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1338" w14:textId="77777777" w:rsidR="007566D0" w:rsidRPr="00D53D20" w:rsidRDefault="007566D0" w:rsidP="00334819">
      <w:pPr>
        <w:pStyle w:val="aa"/>
        <w:rPr>
          <w:rFonts w:hint="cs"/>
          <w:rtl/>
        </w:rPr>
      </w:pPr>
      <w:fldSimple w:instr=" TITLE  \* MERGEFORMAT ">
        <w:r w:rsidR="00A03CC5" w:rsidRPr="00D53D20">
          <w:rPr>
            <w:rtl/>
          </w:rPr>
          <w:t>רבי שמעון בר יוחאי</w:t>
        </w:r>
        <w:r w:rsidR="00334819">
          <w:rPr>
            <w:rFonts w:hint="cs"/>
            <w:rtl/>
          </w:rPr>
          <w:t xml:space="preserve"> - </w:t>
        </w:r>
        <w:r w:rsidR="00A03CC5" w:rsidRPr="00D53D20">
          <w:rPr>
            <w:rtl/>
          </w:rPr>
          <w:t>בין המערה לטבריה</w:t>
        </w:r>
      </w:fldSimple>
    </w:p>
    <w:p w14:paraId="34071A78" w14:textId="77777777" w:rsidR="00A03CC5" w:rsidRDefault="00A03CC5" w:rsidP="00CD2732">
      <w:pPr>
        <w:autoSpaceDE w:val="0"/>
        <w:autoSpaceDN w:val="0"/>
        <w:adjustRightInd w:val="0"/>
        <w:spacing w:before="240"/>
        <w:rPr>
          <w:rFonts w:ascii="David" w:cs="David" w:hint="cs"/>
          <w:b/>
          <w:bCs/>
          <w:sz w:val="24"/>
          <w:szCs w:val="24"/>
          <w:rtl/>
          <w:lang w:eastAsia="en-US"/>
        </w:rPr>
      </w:pPr>
      <w:r w:rsidRPr="00D53D20">
        <w:rPr>
          <w:rFonts w:ascii="David" w:cs="David" w:hint="cs"/>
          <w:b/>
          <w:bCs/>
          <w:sz w:val="24"/>
          <w:szCs w:val="24"/>
          <w:rtl/>
          <w:lang w:eastAsia="en-US"/>
        </w:rPr>
        <w:t>ואמרתם כה לחי, רבי שמעון בר יוחאי</w:t>
      </w:r>
      <w:r w:rsidR="00CD2732">
        <w:rPr>
          <w:rFonts w:ascii="David" w:cs="David" w:hint="cs"/>
          <w:b/>
          <w:bCs/>
          <w:sz w:val="24"/>
          <w:szCs w:val="24"/>
          <w:rtl/>
          <w:lang w:eastAsia="en-US"/>
        </w:rPr>
        <w:t>:</w:t>
      </w:r>
      <w:r w:rsidRPr="00D53D20">
        <w:rPr>
          <w:rFonts w:ascii="David" w:cs="David" w:hint="cs"/>
          <w:b/>
          <w:bCs/>
          <w:sz w:val="24"/>
          <w:szCs w:val="24"/>
          <w:rtl/>
          <w:lang w:eastAsia="en-US"/>
        </w:rPr>
        <w:t xml:space="preserve"> </w:t>
      </w:r>
      <w:r w:rsidRPr="00D53D20">
        <w:rPr>
          <w:rFonts w:ascii="David" w:hint="cs"/>
          <w:rtl/>
          <w:lang w:eastAsia="en-US"/>
        </w:rPr>
        <w:t>(</w:t>
      </w:r>
      <w:r w:rsidR="00EB05E5" w:rsidRPr="00D53D20">
        <w:rPr>
          <w:rFonts w:ascii="David" w:hint="cs"/>
          <w:rtl/>
          <w:lang w:eastAsia="en-US"/>
        </w:rPr>
        <w:t>פיוט</w:t>
      </w:r>
      <w:r w:rsidR="005B7754" w:rsidRPr="00D53D20">
        <w:rPr>
          <w:rFonts w:ascii="David" w:hint="cs"/>
          <w:rtl/>
          <w:lang w:eastAsia="en-US"/>
        </w:rPr>
        <w:t xml:space="preserve"> לשבת, ל"ג בעומר וכל השנה</w:t>
      </w:r>
      <w:r w:rsidRPr="00D53D20">
        <w:rPr>
          <w:rFonts w:ascii="David" w:hint="cs"/>
          <w:rtl/>
          <w:lang w:eastAsia="en-US"/>
        </w:rPr>
        <w:t>)</w:t>
      </w:r>
      <w:r w:rsidR="00D248D5">
        <w:rPr>
          <w:rFonts w:ascii="David" w:cs="David" w:hint="cs"/>
          <w:b/>
          <w:bCs/>
          <w:sz w:val="24"/>
          <w:szCs w:val="24"/>
          <w:rtl/>
          <w:lang w:eastAsia="en-US"/>
        </w:rPr>
        <w:t>.</w:t>
      </w:r>
      <w:r w:rsidR="00D248D5">
        <w:rPr>
          <w:rStyle w:val="a5"/>
          <w:rFonts w:ascii="David" w:cs="David"/>
          <w:b/>
          <w:bCs/>
          <w:sz w:val="24"/>
          <w:szCs w:val="24"/>
          <w:rtl/>
          <w:lang w:eastAsia="en-US"/>
        </w:rPr>
        <w:footnoteReference w:id="1"/>
      </w:r>
    </w:p>
    <w:p w14:paraId="0F8F403E" w14:textId="77777777" w:rsidR="00A03CC5" w:rsidRPr="00D53D20" w:rsidRDefault="00A03CC5" w:rsidP="00075CF5">
      <w:pPr>
        <w:pStyle w:val="ab"/>
        <w:rPr>
          <w:rFonts w:hint="cs"/>
        </w:rPr>
      </w:pPr>
      <w:r w:rsidRPr="00D53D20">
        <w:rPr>
          <w:rtl/>
        </w:rPr>
        <w:t>מסכת שבת דף לג עמוד ב</w:t>
      </w:r>
      <w:r w:rsidR="0041632F">
        <w:rPr>
          <w:rFonts w:hint="cs"/>
          <w:rtl/>
        </w:rPr>
        <w:t xml:space="preserve"> </w:t>
      </w:r>
      <w:r w:rsidR="0041632F">
        <w:rPr>
          <w:rtl/>
        </w:rPr>
        <w:t>–</w:t>
      </w:r>
      <w:r w:rsidR="0041632F">
        <w:rPr>
          <w:rFonts w:hint="cs"/>
          <w:rtl/>
        </w:rPr>
        <w:t xml:space="preserve"> ההסתתרות במערה</w:t>
      </w:r>
      <w:r w:rsidR="00334819">
        <w:rPr>
          <w:rStyle w:val="a5"/>
        </w:rPr>
        <w:footnoteReference w:id="2"/>
      </w:r>
    </w:p>
    <w:p w14:paraId="05A04B6A" w14:textId="77777777" w:rsidR="00A03CC5" w:rsidRPr="00D53D20" w:rsidRDefault="00A03CC5" w:rsidP="00075CF5">
      <w:pPr>
        <w:pStyle w:val="ac"/>
        <w:rPr>
          <w:rFonts w:hint="cs"/>
          <w:rtl/>
        </w:rPr>
      </w:pPr>
      <w:r w:rsidRPr="00D53D20">
        <w:rPr>
          <w:rtl/>
        </w:rPr>
        <w:t>יתבי רבי יהודה ורבי יוסי ורבי שמעון, ויתיב יהודה בן גרים גבייהו. 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הלך יהודה בן גרים וסיפר דבריהם, ונשמעו למלכות. אמרו: יהודה שעילה - יתעלה, יוסי ששתק - יגלה לציפורי, שמעון שגינה - י</w:t>
      </w:r>
      <w:r w:rsidR="00334819">
        <w:rPr>
          <w:rFonts w:hint="cs"/>
          <w:rtl/>
        </w:rPr>
        <w:t>י</w:t>
      </w:r>
      <w:r w:rsidRPr="00D53D20">
        <w:rPr>
          <w:rtl/>
        </w:rPr>
        <w:t>הרג.</w:t>
      </w:r>
      <w:r w:rsidR="00890D4A">
        <w:rPr>
          <w:rStyle w:val="a5"/>
          <w:rtl/>
        </w:rPr>
        <w:footnoteReference w:id="3"/>
      </w:r>
    </w:p>
    <w:p w14:paraId="7179E085" w14:textId="77777777" w:rsidR="0022091D" w:rsidRDefault="00A03CC5" w:rsidP="00741637">
      <w:pPr>
        <w:pStyle w:val="ac"/>
        <w:rPr>
          <w:rFonts w:hint="cs"/>
          <w:rtl/>
        </w:rPr>
      </w:pPr>
      <w:r w:rsidRPr="00D53D20">
        <w:rPr>
          <w:rtl/>
        </w:rPr>
        <w:t xml:space="preserve">...... הלך הוא ובנו </w:t>
      </w:r>
      <w:r w:rsidR="002376C2" w:rsidRPr="00D53D20">
        <w:rPr>
          <w:rFonts w:hint="cs"/>
          <w:rtl/>
        </w:rPr>
        <w:t>... והת</w:t>
      </w:r>
      <w:r w:rsidRPr="00D53D20">
        <w:rPr>
          <w:rtl/>
        </w:rPr>
        <w:t>חבאו במערה.</w:t>
      </w:r>
      <w:r w:rsidR="00334819">
        <w:rPr>
          <w:rStyle w:val="a5"/>
          <w:rtl/>
        </w:rPr>
        <w:footnoteReference w:id="4"/>
      </w:r>
      <w:r w:rsidRPr="00D53D20">
        <w:rPr>
          <w:rtl/>
        </w:rPr>
        <w:t xml:space="preserve"> </w:t>
      </w:r>
      <w:r w:rsidR="002376C2" w:rsidRPr="00D53D20">
        <w:rPr>
          <w:rFonts w:hint="cs"/>
          <w:rtl/>
        </w:rPr>
        <w:t xml:space="preserve">התרחש </w:t>
      </w:r>
      <w:r w:rsidRPr="00D53D20">
        <w:rPr>
          <w:rtl/>
        </w:rPr>
        <w:t>נס ו</w:t>
      </w:r>
      <w:r w:rsidR="002376C2" w:rsidRPr="00D53D20">
        <w:rPr>
          <w:rFonts w:hint="cs"/>
          <w:rtl/>
        </w:rPr>
        <w:t>נ</w:t>
      </w:r>
      <w:r w:rsidRPr="00D53D20">
        <w:rPr>
          <w:rtl/>
        </w:rPr>
        <w:t>ברא להם חרוב ומעין</w:t>
      </w:r>
      <w:r w:rsidR="002376C2" w:rsidRPr="00D53D20">
        <w:rPr>
          <w:rFonts w:hint="cs"/>
          <w:rtl/>
        </w:rPr>
        <w:t xml:space="preserve"> מים</w:t>
      </w:r>
      <w:r w:rsidRPr="00D53D20">
        <w:rPr>
          <w:rtl/>
        </w:rPr>
        <w:t xml:space="preserve">. והיו פושטים בגדיהם והיו יושבים עד צווארם בחול. כל היום למדו </w:t>
      </w:r>
      <w:r w:rsidR="00D545F5" w:rsidRPr="00D53D20">
        <w:rPr>
          <w:rFonts w:hint="cs"/>
          <w:rtl/>
        </w:rPr>
        <w:t>[</w:t>
      </w:r>
      <w:r w:rsidRPr="00D53D20">
        <w:rPr>
          <w:rtl/>
        </w:rPr>
        <w:t>תורה</w:t>
      </w:r>
      <w:r w:rsidR="00D545F5" w:rsidRPr="00D53D20">
        <w:rPr>
          <w:rFonts w:hint="cs"/>
          <w:rtl/>
        </w:rPr>
        <w:t>]</w:t>
      </w:r>
      <w:r w:rsidR="002376C2" w:rsidRPr="00D53D20">
        <w:rPr>
          <w:rFonts w:hint="cs"/>
          <w:rtl/>
        </w:rPr>
        <w:t xml:space="preserve"> ו</w:t>
      </w:r>
      <w:r w:rsidRPr="00D53D20">
        <w:rPr>
          <w:rtl/>
        </w:rPr>
        <w:t xml:space="preserve">בזמן </w:t>
      </w:r>
      <w:r w:rsidR="002376C2" w:rsidRPr="00D53D20">
        <w:rPr>
          <w:rFonts w:hint="cs"/>
          <w:rtl/>
        </w:rPr>
        <w:t>ה</w:t>
      </w:r>
      <w:r w:rsidRPr="00D53D20">
        <w:rPr>
          <w:rtl/>
        </w:rPr>
        <w:t xml:space="preserve">תפילה </w:t>
      </w:r>
      <w:r w:rsidR="002376C2" w:rsidRPr="00D53D20">
        <w:rPr>
          <w:rFonts w:hint="cs"/>
          <w:rtl/>
        </w:rPr>
        <w:t>היו מתלבשים, מתכסים ומתפללים וחוזרים ו</w:t>
      </w:r>
      <w:r w:rsidRPr="00D53D20">
        <w:rPr>
          <w:rtl/>
        </w:rPr>
        <w:t xml:space="preserve">פושטים </w:t>
      </w:r>
      <w:r w:rsidR="002376C2" w:rsidRPr="00D53D20">
        <w:rPr>
          <w:rFonts w:hint="cs"/>
          <w:rtl/>
        </w:rPr>
        <w:t xml:space="preserve">את </w:t>
      </w:r>
      <w:r w:rsidRPr="00D53D20">
        <w:rPr>
          <w:rtl/>
        </w:rPr>
        <w:t xml:space="preserve">בגדיהם </w:t>
      </w:r>
      <w:r w:rsidR="002376C2" w:rsidRPr="00D53D20">
        <w:rPr>
          <w:rFonts w:hint="cs"/>
          <w:rtl/>
        </w:rPr>
        <w:t xml:space="preserve">כדי </w:t>
      </w:r>
      <w:r w:rsidRPr="00D53D20">
        <w:rPr>
          <w:rtl/>
        </w:rPr>
        <w:t>שלא יבלו. ישבו ש</w:t>
      </w:r>
      <w:r w:rsidR="002376C2" w:rsidRPr="00D53D20">
        <w:rPr>
          <w:rFonts w:hint="cs"/>
          <w:rtl/>
        </w:rPr>
        <w:t xml:space="preserve">תים </w:t>
      </w:r>
      <w:r w:rsidRPr="00D53D20">
        <w:rPr>
          <w:rtl/>
        </w:rPr>
        <w:t>עשר</w:t>
      </w:r>
      <w:r w:rsidR="002376C2" w:rsidRPr="00D53D20">
        <w:rPr>
          <w:rFonts w:hint="cs"/>
          <w:rtl/>
        </w:rPr>
        <w:t>ה</w:t>
      </w:r>
      <w:r w:rsidRPr="00D53D20">
        <w:rPr>
          <w:rtl/>
        </w:rPr>
        <w:t xml:space="preserve"> שנה במערה. </w:t>
      </w:r>
      <w:r w:rsidR="002376C2" w:rsidRPr="00D53D20">
        <w:rPr>
          <w:rFonts w:hint="cs"/>
          <w:rtl/>
        </w:rPr>
        <w:t xml:space="preserve">בא </w:t>
      </w:r>
      <w:r w:rsidRPr="00D53D20">
        <w:rPr>
          <w:rtl/>
        </w:rPr>
        <w:t>אליהו ו</w:t>
      </w:r>
      <w:r w:rsidR="002376C2" w:rsidRPr="00D53D20">
        <w:rPr>
          <w:rFonts w:hint="cs"/>
          <w:rtl/>
        </w:rPr>
        <w:t xml:space="preserve">עמד על </w:t>
      </w:r>
      <w:r w:rsidRPr="00D53D20">
        <w:rPr>
          <w:rtl/>
        </w:rPr>
        <w:t xml:space="preserve">פתח </w:t>
      </w:r>
      <w:r w:rsidR="002376C2" w:rsidRPr="00D53D20">
        <w:rPr>
          <w:rFonts w:hint="cs"/>
          <w:rtl/>
        </w:rPr>
        <w:t>ה</w:t>
      </w:r>
      <w:r w:rsidRPr="00D53D20">
        <w:rPr>
          <w:rtl/>
        </w:rPr>
        <w:t>מער</w:t>
      </w:r>
      <w:r w:rsidR="002376C2" w:rsidRPr="00D53D20">
        <w:rPr>
          <w:rFonts w:hint="cs"/>
          <w:rtl/>
        </w:rPr>
        <w:t>ה</w:t>
      </w:r>
      <w:r w:rsidRPr="00D53D20">
        <w:rPr>
          <w:rtl/>
        </w:rPr>
        <w:t xml:space="preserve">, אמר: מי יודיע לבר יוחאי </w:t>
      </w:r>
      <w:r w:rsidR="002376C2" w:rsidRPr="00D53D20">
        <w:rPr>
          <w:rFonts w:hint="cs"/>
          <w:rtl/>
        </w:rPr>
        <w:t>שמת ה</w:t>
      </w:r>
      <w:r w:rsidRPr="00D53D20">
        <w:rPr>
          <w:rtl/>
        </w:rPr>
        <w:t xml:space="preserve">קיסר ובטלה גזירתו? 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w:t>
      </w:r>
    </w:p>
    <w:p w14:paraId="6BA7454D" w14:textId="77777777" w:rsidR="00A03CC5" w:rsidRPr="00D53D20" w:rsidRDefault="00A03CC5" w:rsidP="00741637">
      <w:pPr>
        <w:pStyle w:val="ac"/>
        <w:rPr>
          <w:rFonts w:hint="cs"/>
          <w:rtl/>
        </w:rPr>
      </w:pPr>
      <w:r w:rsidRPr="00D53D20">
        <w:rPr>
          <w:rtl/>
        </w:rPr>
        <w:t xml:space="preserve">חזרו והלכו וישבו שנים עשר חודש. אמרו: משפט רשעים </w:t>
      </w:r>
      <w:r w:rsidR="00D545F5" w:rsidRPr="00D53D20">
        <w:rPr>
          <w:rFonts w:hint="cs"/>
          <w:rtl/>
        </w:rPr>
        <w:t>בגיהינו</w:t>
      </w:r>
      <w:r w:rsidR="00D545F5" w:rsidRPr="00D53D20">
        <w:rPr>
          <w:rFonts w:hint="eastAsia"/>
          <w:rtl/>
        </w:rPr>
        <w:t>ם</w:t>
      </w:r>
      <w:r w:rsidRPr="00D53D20">
        <w:rPr>
          <w:rtl/>
        </w:rPr>
        <w:t xml:space="preserve"> - שנים עשר חדש. יצתה בת קול ואמרה: צאו ממערתכם! יצאו</w:t>
      </w:r>
      <w:r w:rsidR="00D545F5" w:rsidRPr="00D53D20">
        <w:rPr>
          <w:rFonts w:hint="cs"/>
          <w:rtl/>
        </w:rPr>
        <w:t xml:space="preserve">. כל מקום שהיה מכה ר' אלעזר </w:t>
      </w:r>
      <w:r w:rsidR="00D545F5" w:rsidRPr="00D53D20">
        <w:rPr>
          <w:rtl/>
        </w:rPr>
        <w:t>–</w:t>
      </w:r>
      <w:r w:rsidR="00D545F5" w:rsidRPr="00D53D20">
        <w:rPr>
          <w:rFonts w:hint="cs"/>
          <w:rtl/>
        </w:rPr>
        <w:t xml:space="preserve"> היה מרפא ר' שמעון. אמר לו: בני, די לעולם אני ואתה. </w:t>
      </w:r>
      <w:r w:rsidRPr="00D53D20">
        <w:rPr>
          <w:rtl/>
        </w:rPr>
        <w:t xml:space="preserve">ערב שבת עם חשכה ראו </w:t>
      </w:r>
      <w:r w:rsidR="00D545F5" w:rsidRPr="00D53D20">
        <w:rPr>
          <w:rFonts w:hint="cs"/>
          <w:rtl/>
        </w:rPr>
        <w:t xml:space="preserve">ההוא סבא (זקן אחד) </w:t>
      </w:r>
      <w:r w:rsidRPr="00D53D20">
        <w:rPr>
          <w:rtl/>
        </w:rPr>
        <w:t>שהיה אוחז בידו שני בדים של הדסים ורץ בין השמשות. אמרו ל</w:t>
      </w:r>
      <w:r w:rsidR="00D545F5" w:rsidRPr="00D53D20">
        <w:rPr>
          <w:rFonts w:hint="cs"/>
          <w:rtl/>
        </w:rPr>
        <w:t>ו</w:t>
      </w:r>
      <w:r w:rsidRPr="00D53D20">
        <w:rPr>
          <w:rtl/>
        </w:rPr>
        <w:t xml:space="preserve">: </w:t>
      </w:r>
      <w:r w:rsidR="00D545F5" w:rsidRPr="00D53D20">
        <w:rPr>
          <w:rFonts w:hint="cs"/>
          <w:rtl/>
        </w:rPr>
        <w:t xml:space="preserve">אלה </w:t>
      </w:r>
      <w:r w:rsidRPr="00D53D20">
        <w:rPr>
          <w:rtl/>
        </w:rPr>
        <w:t>למה לך? - אמר לה</w:t>
      </w:r>
      <w:r w:rsidR="00D545F5" w:rsidRPr="00D53D20">
        <w:rPr>
          <w:rFonts w:hint="cs"/>
          <w:rtl/>
        </w:rPr>
        <w:t>ם</w:t>
      </w:r>
      <w:r w:rsidRPr="00D53D20">
        <w:rPr>
          <w:rtl/>
        </w:rPr>
        <w:t xml:space="preserve">: לכבוד שבת. </w:t>
      </w:r>
      <w:r w:rsidR="00D545F5" w:rsidRPr="00D53D20">
        <w:rPr>
          <w:rtl/>
        </w:rPr>
        <w:t>–</w:t>
      </w:r>
      <w:r w:rsidRPr="00D53D20">
        <w:rPr>
          <w:rtl/>
        </w:rPr>
        <w:t xml:space="preserve"> ו</w:t>
      </w:r>
      <w:r w:rsidR="00D545F5" w:rsidRPr="00D53D20">
        <w:rPr>
          <w:rFonts w:hint="cs"/>
          <w:rtl/>
        </w:rPr>
        <w:t xml:space="preserve">יספיק </w:t>
      </w:r>
      <w:r w:rsidRPr="00D53D20">
        <w:rPr>
          <w:rtl/>
        </w:rPr>
        <w:t xml:space="preserve">לך </w:t>
      </w:r>
      <w:r w:rsidR="00D545F5" w:rsidRPr="00D53D20">
        <w:rPr>
          <w:rFonts w:hint="cs"/>
          <w:rtl/>
        </w:rPr>
        <w:t>א</w:t>
      </w:r>
      <w:r w:rsidRPr="00D53D20">
        <w:rPr>
          <w:rtl/>
        </w:rPr>
        <w:t xml:space="preserve">חד? - </w:t>
      </w:r>
      <w:r w:rsidR="00D545F5" w:rsidRPr="00D53D20">
        <w:rPr>
          <w:rFonts w:hint="cs"/>
          <w:rtl/>
        </w:rPr>
        <w:t>א</w:t>
      </w:r>
      <w:r w:rsidRPr="00D53D20">
        <w:rPr>
          <w:rtl/>
        </w:rPr>
        <w:t>חד כנגד זכור, ו</w:t>
      </w:r>
      <w:r w:rsidR="00D545F5" w:rsidRPr="00D53D20">
        <w:rPr>
          <w:rFonts w:hint="cs"/>
          <w:rtl/>
        </w:rPr>
        <w:t>א</w:t>
      </w:r>
      <w:r w:rsidRPr="00D53D20">
        <w:rPr>
          <w:rtl/>
        </w:rPr>
        <w:t xml:space="preserve">חד כנגד שמור. - אמר </w:t>
      </w:r>
      <w:r w:rsidR="00D545F5" w:rsidRPr="00D53D20">
        <w:rPr>
          <w:rFonts w:hint="cs"/>
          <w:rtl/>
        </w:rPr>
        <w:t>לו לבנו</w:t>
      </w:r>
      <w:r w:rsidRPr="00D53D20">
        <w:rPr>
          <w:rtl/>
        </w:rPr>
        <w:t xml:space="preserve">: </w:t>
      </w:r>
      <w:r w:rsidR="00D545F5" w:rsidRPr="00D53D20">
        <w:rPr>
          <w:rFonts w:hint="cs"/>
          <w:rtl/>
        </w:rPr>
        <w:t xml:space="preserve">ראה </w:t>
      </w:r>
      <w:r w:rsidRPr="00D53D20">
        <w:rPr>
          <w:rtl/>
        </w:rPr>
        <w:t xml:space="preserve">כמה חביבין מצות על ישראל! נתישבה דעתם. שמע רבי פנחס בן יאיר חתנו ויצא לקראתו. הכניסהו לבית המרחץ </w:t>
      </w:r>
      <w:r w:rsidR="001D7C37" w:rsidRPr="00D53D20">
        <w:rPr>
          <w:rFonts w:hint="cs"/>
          <w:rtl/>
        </w:rPr>
        <w:t xml:space="preserve">והיה מטפל בבשרו. </w:t>
      </w:r>
      <w:r w:rsidRPr="00D53D20">
        <w:rPr>
          <w:rtl/>
        </w:rPr>
        <w:t xml:space="preserve">ראה </w:t>
      </w:r>
      <w:r w:rsidR="004F542B" w:rsidRPr="00D53D20">
        <w:rPr>
          <w:rFonts w:hint="cs"/>
          <w:rtl/>
        </w:rPr>
        <w:t>(</w:t>
      </w:r>
      <w:r w:rsidRPr="00D53D20">
        <w:rPr>
          <w:rtl/>
        </w:rPr>
        <w:t>רבי פנחס</w:t>
      </w:r>
      <w:r w:rsidR="004F542B" w:rsidRPr="00D53D20">
        <w:rPr>
          <w:rFonts w:hint="cs"/>
          <w:rtl/>
        </w:rPr>
        <w:t>) שהיו</w:t>
      </w:r>
      <w:r w:rsidRPr="00D53D20">
        <w:rPr>
          <w:rtl/>
        </w:rPr>
        <w:t xml:space="preserve"> סדקים בגופו (של ר' שמעון) והיה בוכה</w:t>
      </w:r>
      <w:r w:rsidR="004F542B" w:rsidRPr="00D53D20">
        <w:rPr>
          <w:rFonts w:hint="cs"/>
          <w:rtl/>
        </w:rPr>
        <w:t xml:space="preserve"> ונשרו דמעות מעיניו וציערו אותו</w:t>
      </w:r>
      <w:r w:rsidRPr="00D53D20">
        <w:rPr>
          <w:rtl/>
        </w:rPr>
        <w:t xml:space="preserve">. אמר לו: אוי לי שראיתיך בכך! - אמר לו: אשריך שראיתני בכך, שאילמלא לא ראיתני בכך - לא מצאת בי כך. </w:t>
      </w:r>
      <w:r w:rsidR="004F542B" w:rsidRPr="00D53D20">
        <w:rPr>
          <w:rFonts w:hint="cs"/>
          <w:rtl/>
        </w:rPr>
        <w:t xml:space="preserve">בתחילה, כאשר היה </w:t>
      </w:r>
      <w:r w:rsidRPr="00D53D20">
        <w:rPr>
          <w:rtl/>
        </w:rPr>
        <w:t>מקש</w:t>
      </w:r>
      <w:r w:rsidR="004F542B" w:rsidRPr="00D53D20">
        <w:rPr>
          <w:rFonts w:hint="cs"/>
          <w:rtl/>
        </w:rPr>
        <w:t>ה</w:t>
      </w:r>
      <w:r w:rsidRPr="00D53D20">
        <w:rPr>
          <w:rtl/>
        </w:rPr>
        <w:t xml:space="preserve"> רבי שמעון בן יוחי קושיא - ה</w:t>
      </w:r>
      <w:r w:rsidR="004F542B" w:rsidRPr="00D53D20">
        <w:rPr>
          <w:rFonts w:hint="cs"/>
          <w:rtl/>
        </w:rPr>
        <w:t>י</w:t>
      </w:r>
      <w:r w:rsidRPr="00D53D20">
        <w:rPr>
          <w:rtl/>
        </w:rPr>
        <w:t>ה מ</w:t>
      </w:r>
      <w:r w:rsidR="004F542B" w:rsidRPr="00D53D20">
        <w:rPr>
          <w:rFonts w:hint="cs"/>
          <w:rtl/>
        </w:rPr>
        <w:t xml:space="preserve">תרץ לו </w:t>
      </w:r>
      <w:r w:rsidRPr="00D53D20">
        <w:rPr>
          <w:rtl/>
        </w:rPr>
        <w:t xml:space="preserve">רבי פנחס בן יאיר תריסר </w:t>
      </w:r>
      <w:r w:rsidR="004F542B" w:rsidRPr="00D53D20">
        <w:rPr>
          <w:rFonts w:hint="cs"/>
          <w:rtl/>
        </w:rPr>
        <w:t xml:space="preserve">תירוצים. </w:t>
      </w:r>
      <w:r w:rsidRPr="00D53D20">
        <w:rPr>
          <w:rtl/>
        </w:rPr>
        <w:t>ל</w:t>
      </w:r>
      <w:r w:rsidR="004F542B" w:rsidRPr="00D53D20">
        <w:rPr>
          <w:rFonts w:hint="cs"/>
          <w:rtl/>
        </w:rPr>
        <w:t>ב</w:t>
      </w:r>
      <w:r w:rsidRPr="00D53D20">
        <w:rPr>
          <w:rtl/>
        </w:rPr>
        <w:t>סוף</w:t>
      </w:r>
      <w:r w:rsidR="004F542B" w:rsidRPr="00D53D20">
        <w:rPr>
          <w:rFonts w:hint="cs"/>
          <w:rtl/>
        </w:rPr>
        <w:t xml:space="preserve">, כאשר היה מקשה </w:t>
      </w:r>
      <w:r w:rsidRPr="00D53D20">
        <w:rPr>
          <w:rtl/>
        </w:rPr>
        <w:t>רבי פנחס בן יאיר קושיא - ה</w:t>
      </w:r>
      <w:r w:rsidR="004F542B" w:rsidRPr="00D53D20">
        <w:rPr>
          <w:rFonts w:hint="cs"/>
          <w:rtl/>
        </w:rPr>
        <w:t>י</w:t>
      </w:r>
      <w:r w:rsidRPr="00D53D20">
        <w:rPr>
          <w:rtl/>
        </w:rPr>
        <w:t>ה מ</w:t>
      </w:r>
      <w:r w:rsidR="004F542B" w:rsidRPr="00D53D20">
        <w:rPr>
          <w:rFonts w:hint="cs"/>
          <w:rtl/>
        </w:rPr>
        <w:t xml:space="preserve">תרץ לו </w:t>
      </w:r>
      <w:r w:rsidRPr="00D53D20">
        <w:rPr>
          <w:rtl/>
        </w:rPr>
        <w:t>רבי שמעון בן יוחי עשרי</w:t>
      </w:r>
      <w:r w:rsidR="004F542B" w:rsidRPr="00D53D20">
        <w:rPr>
          <w:rFonts w:hint="cs"/>
          <w:rtl/>
        </w:rPr>
        <w:t>ם</w:t>
      </w:r>
      <w:r w:rsidRPr="00D53D20">
        <w:rPr>
          <w:rtl/>
        </w:rPr>
        <w:t xml:space="preserve"> וארבעה </w:t>
      </w:r>
      <w:r w:rsidR="004F542B" w:rsidRPr="00D53D20">
        <w:rPr>
          <w:rFonts w:hint="cs"/>
          <w:rtl/>
        </w:rPr>
        <w:t>תירוצים</w:t>
      </w:r>
      <w:r w:rsidRPr="00D53D20">
        <w:rPr>
          <w:rtl/>
        </w:rPr>
        <w:t>.</w:t>
      </w:r>
      <w:r w:rsidR="0022091D">
        <w:rPr>
          <w:rStyle w:val="a5"/>
          <w:rtl/>
        </w:rPr>
        <w:footnoteReference w:id="5"/>
      </w:r>
    </w:p>
    <w:p w14:paraId="0B1A85E6" w14:textId="77777777" w:rsidR="00A03CC5" w:rsidRDefault="00A03CC5" w:rsidP="0054275B">
      <w:pPr>
        <w:pStyle w:val="ac"/>
        <w:rPr>
          <w:rtl/>
        </w:rPr>
      </w:pPr>
      <w:r w:rsidRPr="00D53D20">
        <w:rPr>
          <w:rtl/>
        </w:rPr>
        <w:t xml:space="preserve">אמר (ר' שמעון בר יוחאי): הואיל והתרחש לי נס אלך ואתקן </w:t>
      </w:r>
      <w:r w:rsidR="00705B2B" w:rsidRPr="00D53D20">
        <w:rPr>
          <w:rFonts w:hint="cs"/>
          <w:rtl/>
        </w:rPr>
        <w:t xml:space="preserve">דבר, </w:t>
      </w:r>
      <w:r w:rsidRPr="00D53D20">
        <w:rPr>
          <w:rtl/>
        </w:rPr>
        <w:t>שכתוב: "ויבא יעקב שלם</w:t>
      </w:r>
      <w:r w:rsidR="00384FEC">
        <w:rPr>
          <w:rFonts w:hint="cs"/>
          <w:rtl/>
        </w:rPr>
        <w:t xml:space="preserve"> </w:t>
      </w:r>
      <w:r w:rsidRPr="00D53D20">
        <w:rPr>
          <w:rtl/>
        </w:rPr>
        <w:t>...</w:t>
      </w:r>
      <w:r w:rsidR="00384FEC">
        <w:rPr>
          <w:rFonts w:hint="cs"/>
          <w:rtl/>
        </w:rPr>
        <w:t xml:space="preserve"> </w:t>
      </w:r>
      <w:r w:rsidRPr="00D53D20">
        <w:rPr>
          <w:rtl/>
        </w:rPr>
        <w:t>ויחן את פני העיר"</w:t>
      </w:r>
      <w:r w:rsidR="00384FEC">
        <w:rPr>
          <w:rFonts w:hint="cs"/>
          <w:rtl/>
        </w:rPr>
        <w:t xml:space="preserve"> (בראשית לג יח),</w:t>
      </w:r>
      <w:r w:rsidRPr="00D53D20">
        <w:rPr>
          <w:rtl/>
        </w:rPr>
        <w:t xml:space="preserve"> ואמר רב: שלם בגופו, שלם בממונו, שלם בתורתו. "ויח</w:t>
      </w:r>
      <w:r w:rsidR="00705B2B" w:rsidRPr="00D53D20">
        <w:rPr>
          <w:rFonts w:hint="cs"/>
          <w:rtl/>
        </w:rPr>
        <w:t>ן</w:t>
      </w:r>
      <w:r w:rsidRPr="00D53D20">
        <w:rPr>
          <w:rtl/>
        </w:rPr>
        <w:t xml:space="preserve"> את פני העיר" </w:t>
      </w:r>
      <w:r w:rsidR="00705B2B" w:rsidRPr="00D53D20">
        <w:rPr>
          <w:rFonts w:hint="cs"/>
          <w:rtl/>
        </w:rPr>
        <w:t xml:space="preserve">- </w:t>
      </w:r>
      <w:r w:rsidRPr="00D53D20">
        <w:rPr>
          <w:rtl/>
        </w:rPr>
        <w:t>אמר רב: מטבע תיקן להם</w:t>
      </w:r>
      <w:r w:rsidR="00705B2B" w:rsidRPr="00D53D20">
        <w:rPr>
          <w:rFonts w:hint="cs"/>
          <w:rtl/>
        </w:rPr>
        <w:t>.</w:t>
      </w:r>
      <w:r w:rsidRPr="00D53D20">
        <w:rPr>
          <w:rtl/>
        </w:rPr>
        <w:t xml:space="preserve"> ושמואל אמר: שווקים תיקן להם</w:t>
      </w:r>
      <w:r w:rsidR="000929C3" w:rsidRPr="00D53D20">
        <w:rPr>
          <w:rFonts w:hint="cs"/>
          <w:rtl/>
        </w:rPr>
        <w:t>.</w:t>
      </w:r>
      <w:r w:rsidRPr="00D53D20">
        <w:rPr>
          <w:rtl/>
        </w:rPr>
        <w:t xml:space="preserve"> ורבי יוחנן אמר: מרחצאות תיקן להם.</w:t>
      </w:r>
      <w:r w:rsidR="00384FEC">
        <w:rPr>
          <w:rStyle w:val="a5"/>
          <w:rtl/>
        </w:rPr>
        <w:footnoteReference w:id="6"/>
      </w:r>
      <w:r w:rsidRPr="00D53D20">
        <w:rPr>
          <w:rtl/>
        </w:rPr>
        <w:t xml:space="preserve"> אמר: יש כאן </w:t>
      </w:r>
      <w:r w:rsidRPr="00D53D20">
        <w:rPr>
          <w:rtl/>
        </w:rPr>
        <w:lastRenderedPageBreak/>
        <w:t>דבר שצריך תיקון? - אמרו לו: יש כאן מקום של ספק טומאה והכהנים מצטערים להקיפו</w:t>
      </w:r>
      <w:r w:rsidR="00041D33">
        <w:rPr>
          <w:rFonts w:hint="cs"/>
          <w:rtl/>
        </w:rPr>
        <w:t xml:space="preserve">. </w:t>
      </w:r>
      <w:r w:rsidRPr="00D53D20">
        <w:rPr>
          <w:rtl/>
        </w:rPr>
        <w:t xml:space="preserve">אמר: </w:t>
      </w:r>
      <w:r w:rsidR="001036A5" w:rsidRPr="00D53D20">
        <w:rPr>
          <w:rFonts w:hint="cs"/>
          <w:rtl/>
        </w:rPr>
        <w:t>ה</w:t>
      </w:r>
      <w:r w:rsidRPr="00D53D20">
        <w:rPr>
          <w:rtl/>
        </w:rPr>
        <w:t xml:space="preserve">יש אדם </w:t>
      </w:r>
      <w:r w:rsidR="001036A5" w:rsidRPr="00D53D20">
        <w:rPr>
          <w:rFonts w:hint="cs"/>
          <w:rtl/>
        </w:rPr>
        <w:t>ה</w:t>
      </w:r>
      <w:r w:rsidRPr="00D53D20">
        <w:rPr>
          <w:rtl/>
        </w:rPr>
        <w:t xml:space="preserve">יודע </w:t>
      </w:r>
      <w:r w:rsidR="001036A5" w:rsidRPr="00D53D20">
        <w:rPr>
          <w:rFonts w:hint="cs"/>
          <w:rtl/>
        </w:rPr>
        <w:t xml:space="preserve">שהייתה מוחזקת כאן </w:t>
      </w:r>
      <w:r w:rsidRPr="00D53D20">
        <w:rPr>
          <w:rtl/>
        </w:rPr>
        <w:t>טהרה? אמר ל</w:t>
      </w:r>
      <w:r w:rsidR="001036A5" w:rsidRPr="00D53D20">
        <w:rPr>
          <w:rFonts w:hint="cs"/>
          <w:rtl/>
        </w:rPr>
        <w:t>ו</w:t>
      </w:r>
      <w:r w:rsidRPr="00D53D20">
        <w:rPr>
          <w:rtl/>
        </w:rPr>
        <w:t xml:space="preserve"> ההוא סבא: כאן קיצץ בן זכאי תורמסי תרומה. עשה אף הוא כך</w:t>
      </w:r>
      <w:r w:rsidR="001036A5" w:rsidRPr="00D53D20">
        <w:rPr>
          <w:rFonts w:hint="cs"/>
          <w:rtl/>
        </w:rPr>
        <w:t>.</w:t>
      </w:r>
      <w:r w:rsidRPr="00D53D20">
        <w:rPr>
          <w:rtl/>
        </w:rPr>
        <w:t xml:space="preserve"> כל מקום שהיה קשה - ט</w:t>
      </w:r>
      <w:r w:rsidR="001036A5" w:rsidRPr="00D53D20">
        <w:rPr>
          <w:rFonts w:hint="cs"/>
          <w:rtl/>
        </w:rPr>
        <w:t>י</w:t>
      </w:r>
      <w:r w:rsidRPr="00D53D20">
        <w:rPr>
          <w:rtl/>
        </w:rPr>
        <w:t xml:space="preserve">הרו, וכל </w:t>
      </w:r>
      <w:r w:rsidR="001036A5" w:rsidRPr="00D53D20">
        <w:rPr>
          <w:rFonts w:hint="cs"/>
          <w:rtl/>
        </w:rPr>
        <w:t xml:space="preserve">מקום שהיה </w:t>
      </w:r>
      <w:r w:rsidRPr="00D53D20">
        <w:rPr>
          <w:rtl/>
        </w:rPr>
        <w:t xml:space="preserve">רפה - ציינו. אמר ההוא סבא: טיהר בן יוחי בית הקברות! - אמר לו: אילמלי (לא) היית עמנו, ואפילו היית עמנו ולא נמנית עמנו - יפה אתה אומר. עכשיו שהיית עמנו ונמנית עמנו, יאמרו: זונות מפרכסות זו את זו, תלמידי חכמים לא כל שכן? נתן בו עיניו ומת. </w:t>
      </w:r>
      <w:r w:rsidR="001036A5" w:rsidRPr="00D53D20">
        <w:rPr>
          <w:rFonts w:hint="cs"/>
          <w:rtl/>
        </w:rPr>
        <w:t xml:space="preserve">יצא </w:t>
      </w:r>
      <w:r w:rsidRPr="00D53D20">
        <w:rPr>
          <w:rtl/>
        </w:rPr>
        <w:t xml:space="preserve">לשוק, </w:t>
      </w:r>
      <w:r w:rsidR="001036A5" w:rsidRPr="00D53D20">
        <w:rPr>
          <w:rFonts w:hint="cs"/>
          <w:rtl/>
        </w:rPr>
        <w:t xml:space="preserve">ראה את </w:t>
      </w:r>
      <w:r w:rsidRPr="00D53D20">
        <w:rPr>
          <w:rtl/>
        </w:rPr>
        <w:t>יהודה בן גרים, אמר: עדיין יש לזה בעולם? נ</w:t>
      </w:r>
      <w:r w:rsidR="00FB1866" w:rsidRPr="00D53D20">
        <w:rPr>
          <w:rtl/>
        </w:rPr>
        <w:t>תן בו עיניו, ועשהו גל של עצמות.</w:t>
      </w:r>
      <w:r w:rsidR="009377A6">
        <w:rPr>
          <w:rStyle w:val="a5"/>
          <w:rtl/>
        </w:rPr>
        <w:footnoteReference w:id="7"/>
      </w:r>
    </w:p>
    <w:p w14:paraId="138F83D3" w14:textId="77777777" w:rsidR="0049333C" w:rsidRDefault="0049333C" w:rsidP="0049333C">
      <w:pPr>
        <w:pStyle w:val="ab"/>
        <w:rPr>
          <w:rtl/>
        </w:rPr>
      </w:pPr>
      <w:r>
        <w:rPr>
          <w:rtl/>
        </w:rPr>
        <w:t>בראשית רבה</w:t>
      </w:r>
      <w:r>
        <w:rPr>
          <w:rFonts w:hint="cs"/>
          <w:rtl/>
        </w:rPr>
        <w:t xml:space="preserve"> לה ג </w:t>
      </w:r>
      <w:r>
        <w:rPr>
          <w:rtl/>
        </w:rPr>
        <w:t>פרשת נח</w:t>
      </w:r>
      <w:r>
        <w:rPr>
          <w:rFonts w:hint="cs"/>
          <w:rtl/>
        </w:rPr>
        <w:t xml:space="preserve"> </w:t>
      </w:r>
      <w:r>
        <w:rPr>
          <w:rtl/>
        </w:rPr>
        <w:t>–</w:t>
      </w:r>
      <w:r>
        <w:rPr>
          <w:rFonts w:hint="cs"/>
          <w:rtl/>
        </w:rPr>
        <w:t xml:space="preserve"> יהודה בן גרים תלמיד של ר' שמעון בר יוחאי </w:t>
      </w:r>
    </w:p>
    <w:p w14:paraId="03C10322" w14:textId="77777777" w:rsidR="0049333C" w:rsidRDefault="0049333C" w:rsidP="0049333C">
      <w:pPr>
        <w:pStyle w:val="ac"/>
        <w:rPr>
          <w:rtl/>
        </w:rPr>
      </w:pPr>
      <w:r>
        <w:rPr>
          <w:rFonts w:hint="cs"/>
          <w:rtl/>
        </w:rPr>
        <w:t xml:space="preserve">דלמה. </w:t>
      </w:r>
      <w:r>
        <w:rPr>
          <w:rtl/>
        </w:rPr>
        <w:t>רבי יצחק ורבי יונ</w:t>
      </w:r>
      <w:r>
        <w:rPr>
          <w:rFonts w:hint="cs"/>
          <w:rtl/>
        </w:rPr>
        <w:t>ת</w:t>
      </w:r>
      <w:r>
        <w:rPr>
          <w:rtl/>
        </w:rPr>
        <w:t xml:space="preserve">ן ורבי יודן </w:t>
      </w:r>
      <w:r>
        <w:rPr>
          <w:rFonts w:hint="cs"/>
          <w:rtl/>
        </w:rPr>
        <w:t>בן גרים</w:t>
      </w:r>
      <w:r>
        <w:rPr>
          <w:rtl/>
        </w:rPr>
        <w:t xml:space="preserve"> הלכו לשמוע תורה מר</w:t>
      </w:r>
      <w:r>
        <w:rPr>
          <w:rFonts w:hint="cs"/>
          <w:rtl/>
        </w:rPr>
        <w:t xml:space="preserve">' שמעון </w:t>
      </w:r>
      <w:r>
        <w:rPr>
          <w:rtl/>
        </w:rPr>
        <w:t>בן יוחאי</w:t>
      </w:r>
      <w:r>
        <w:rPr>
          <w:rFonts w:hint="cs"/>
          <w:rtl/>
        </w:rPr>
        <w:t>.</w:t>
      </w:r>
      <w:r>
        <w:rPr>
          <w:rtl/>
        </w:rPr>
        <w:t xml:space="preserve"> </w:t>
      </w:r>
      <w:r>
        <w:rPr>
          <w:rFonts w:hint="cs"/>
          <w:rtl/>
        </w:rPr>
        <w:t xml:space="preserve">יש אומרים: </w:t>
      </w:r>
      <w:r>
        <w:rPr>
          <w:rtl/>
        </w:rPr>
        <w:t>פרשת נדרים ו</w:t>
      </w:r>
      <w:r>
        <w:rPr>
          <w:rFonts w:hint="cs"/>
          <w:rtl/>
        </w:rPr>
        <w:t xml:space="preserve">יש אומרים: </w:t>
      </w:r>
      <w:r>
        <w:rPr>
          <w:rtl/>
        </w:rPr>
        <w:t>פרשת נסכים</w:t>
      </w:r>
      <w:r>
        <w:rPr>
          <w:rFonts w:hint="cs"/>
          <w:rtl/>
        </w:rPr>
        <w:t>.</w:t>
      </w:r>
      <w:r>
        <w:rPr>
          <w:rtl/>
        </w:rPr>
        <w:t xml:space="preserve"> ונטלו הימנו רשות והמתינו שם עוד יום אחד, אמרו</w:t>
      </w:r>
      <w:r>
        <w:rPr>
          <w:rFonts w:hint="cs"/>
          <w:rtl/>
        </w:rPr>
        <w:t>:</w:t>
      </w:r>
      <w:r>
        <w:rPr>
          <w:rtl/>
        </w:rPr>
        <w:t xml:space="preserve"> צריכים אנו ליטול ממנו רשות פעם שנית</w:t>
      </w:r>
      <w:r>
        <w:rPr>
          <w:rFonts w:hint="cs"/>
          <w:rtl/>
        </w:rPr>
        <w:t>.</w:t>
      </w:r>
      <w:r w:rsidR="00527B04">
        <w:rPr>
          <w:rStyle w:val="a5"/>
          <w:rtl/>
        </w:rPr>
        <w:footnoteReference w:id="8"/>
      </w:r>
    </w:p>
    <w:p w14:paraId="1EA1DBC9" w14:textId="77777777" w:rsidR="00A6788B" w:rsidRDefault="00A6788B" w:rsidP="00A6788B">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BB22AD">
        <w:rPr>
          <w:rtl/>
          <w:lang w:eastAsia="en-US"/>
        </w:rPr>
        <w:t>–</w:t>
      </w:r>
      <w:r w:rsidR="00BB22AD">
        <w:rPr>
          <w:rFonts w:hint="cs"/>
          <w:rtl/>
          <w:lang w:eastAsia="en-US"/>
        </w:rPr>
        <w:t xml:space="preserve"> המחלוקת עם רבי ישמעאל</w:t>
      </w:r>
    </w:p>
    <w:p w14:paraId="42797CD8" w14:textId="77777777" w:rsidR="00A6788B" w:rsidRDefault="00A6788B" w:rsidP="00A6788B">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Pr>
          <w:rFonts w:hint="cs"/>
          <w:rtl/>
          <w:lang w:eastAsia="en-US"/>
        </w:rPr>
        <w:t xml:space="preserve"> והגית בו יומם ולילה</w:t>
      </w:r>
      <w:r w:rsidRPr="00F4567C">
        <w:rPr>
          <w:rFonts w:hint="cs"/>
          <w:rtl/>
          <w:lang w:eastAsia="en-US"/>
        </w:rPr>
        <w:t>" (</w:t>
      </w:r>
      <w:r w:rsidRPr="00F4567C">
        <w:rPr>
          <w:rFonts w:hint="eastAsia"/>
          <w:rtl/>
          <w:lang w:eastAsia="en-US"/>
        </w:rPr>
        <w:t>יהושע</w:t>
      </w:r>
      <w:r w:rsidRPr="00F4567C">
        <w:rPr>
          <w:rtl/>
          <w:lang w:eastAsia="en-US"/>
        </w:rPr>
        <w:t xml:space="preserve"> </w:t>
      </w:r>
      <w:r w:rsidRPr="00F4567C">
        <w:rPr>
          <w:rFonts w:hint="eastAsia"/>
          <w:rtl/>
          <w:lang w:eastAsia="en-US"/>
        </w:rPr>
        <w:t>א</w:t>
      </w:r>
      <w:r w:rsidRPr="00F4567C">
        <w:rPr>
          <w:rFonts w:hint="cs"/>
          <w:rtl/>
          <w:lang w:eastAsia="en-US"/>
        </w:rPr>
        <w:t xml:space="preserve"> ח)</w:t>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Pr="00F4567C">
        <w:rPr>
          <w:rFonts w:hint="cs"/>
          <w:rtl/>
          <w:lang w:eastAsia="en-US"/>
        </w:rPr>
        <w:t>.</w:t>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 (</w:t>
      </w:r>
      <w:r w:rsidRPr="00F4567C">
        <w:rPr>
          <w:rFonts w:hint="eastAsia"/>
          <w:rtl/>
          <w:lang w:eastAsia="en-US"/>
        </w:rPr>
        <w:t>ישעיהו</w:t>
      </w:r>
      <w:r w:rsidRPr="00F4567C">
        <w:rPr>
          <w:rtl/>
          <w:lang w:eastAsia="en-US"/>
        </w:rPr>
        <w:t xml:space="preserve"> </w:t>
      </w:r>
      <w:r w:rsidRPr="00F4567C">
        <w:rPr>
          <w:rFonts w:hint="eastAsia"/>
          <w:rtl/>
          <w:lang w:eastAsia="en-US"/>
        </w:rPr>
        <w:t>סא</w:t>
      </w:r>
      <w:r>
        <w:rPr>
          <w:rFonts w:hint="cs"/>
          <w:rtl/>
          <w:lang w:eastAsia="en-US"/>
        </w:rPr>
        <w:t xml:space="preserve"> ה)</w:t>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Pr>
          <w:rFonts w:hint="cs"/>
          <w:rtl/>
          <w:lang w:eastAsia="en-US"/>
        </w:rPr>
        <w:t>".</w:t>
      </w:r>
      <w:r w:rsidR="006F78AF">
        <w:rPr>
          <w:rStyle w:val="a5"/>
          <w:rtl/>
          <w:lang w:eastAsia="en-US"/>
        </w:rPr>
        <w:footnoteReference w:id="9"/>
      </w:r>
      <w:r>
        <w:rPr>
          <w:rFonts w:hint="cs"/>
          <w:rtl/>
          <w:lang w:eastAsia="en-US"/>
        </w:rPr>
        <w:t xml:space="preserve"> </w:t>
      </w:r>
    </w:p>
    <w:p w14:paraId="49B7479B" w14:textId="77777777" w:rsidR="00965FA3" w:rsidRDefault="00965FA3" w:rsidP="00965FA3">
      <w:pPr>
        <w:pStyle w:val="ab"/>
        <w:rPr>
          <w:rtl/>
        </w:rPr>
      </w:pPr>
      <w:r>
        <w:rPr>
          <w:rtl/>
        </w:rPr>
        <w:t xml:space="preserve">מסכת ברכות כז ע"ב </w:t>
      </w:r>
      <w:r>
        <w:t>–</w:t>
      </w:r>
      <w:r>
        <w:rPr>
          <w:rtl/>
        </w:rPr>
        <w:t xml:space="preserve"> כח ע"א</w:t>
      </w:r>
      <w:r w:rsidR="00BB22AD">
        <w:rPr>
          <w:rFonts w:hint="cs"/>
          <w:rtl/>
        </w:rPr>
        <w:t xml:space="preserve"> </w:t>
      </w:r>
      <w:r w:rsidR="00BB22AD">
        <w:rPr>
          <w:rtl/>
        </w:rPr>
        <w:t>–</w:t>
      </w:r>
      <w:r w:rsidR="00BB22AD">
        <w:rPr>
          <w:rFonts w:hint="cs"/>
          <w:rtl/>
        </w:rPr>
        <w:t xml:space="preserve"> חלקו בסיפור הדחת רבן גמליאל</w:t>
      </w:r>
    </w:p>
    <w:p w14:paraId="1742D6AF" w14:textId="77777777" w:rsidR="001D66A2" w:rsidRDefault="00965FA3" w:rsidP="00501987">
      <w:pPr>
        <w:pStyle w:val="ac"/>
        <w:rPr>
          <w:rFonts w:hint="cs"/>
          <w:rtl/>
          <w:lang w:eastAsia="en-US"/>
        </w:rPr>
      </w:pPr>
      <w:r>
        <w:rPr>
          <w:rtl/>
        </w:rPr>
        <w:t xml:space="preserve">תנו רבנן: מעשה בתלמיד אחד שבא לפני רבי יהושע, אמר לו: תפלת ערבית רשות או חובה? אמר ליה: רשות. בא לפני רבן גמליאל, אמר לו: תפלת ערבית רשות או חובה? אמר לו: חובה. אמר לו: והלא רבי יהושע אמר לי רשות! אמר לו: המתן עד שיכנסו בעלי תריסין לבית המדרש. כשנכנסו בעלי תריסין, עמד השואל ושאל: תפלת ערבית רשות או חובה? אמר לו רבן גמליאל: חובה. אמר להם רבן גמליאל לחכמים: כלום יש אדם שחולק בדבר זה? אמר ליה רבי יהושע: לאו. אמר לו: והלא משמך אמרו לי רשות! אמר ליה: יהושע, עמוד על רגליך ויעידו בך! </w:t>
      </w:r>
      <w:r w:rsidR="008604C8">
        <w:rPr>
          <w:rFonts w:hint="cs"/>
          <w:rtl/>
        </w:rPr>
        <w:t xml:space="preserve">... </w:t>
      </w:r>
      <w:r>
        <w:rPr>
          <w:rtl/>
        </w:rPr>
        <w:t>היה רבן גמליאל יושב ודורש, ורבי יהושע עומד על רגליו, עד שרננו כל העם ואמרו לחוצפית התורגמן: עמוד! ועמד</w:t>
      </w:r>
      <w:r w:rsidR="008604C8">
        <w:rPr>
          <w:rFonts w:hint="cs"/>
          <w:rtl/>
        </w:rPr>
        <w:t>...</w:t>
      </w:r>
      <w:r w:rsidR="00D97ADD">
        <w:rPr>
          <w:rStyle w:val="a5"/>
          <w:rtl/>
        </w:rPr>
        <w:footnoteReference w:id="10"/>
      </w:r>
      <w:r w:rsidR="008604C8">
        <w:rPr>
          <w:rFonts w:hint="cs"/>
          <w:rtl/>
        </w:rPr>
        <w:t xml:space="preserve"> </w:t>
      </w:r>
      <w:r>
        <w:rPr>
          <w:rtl/>
        </w:rPr>
        <w:t>ואותו תלמיד - רבי שמעון בן יוחאי הוה.</w:t>
      </w:r>
      <w:r>
        <w:rPr>
          <w:rStyle w:val="a5"/>
          <w:rtl/>
        </w:rPr>
        <w:footnoteReference w:id="11"/>
      </w:r>
    </w:p>
    <w:p w14:paraId="7A32B516" w14:textId="77777777" w:rsidR="00142C6A" w:rsidRDefault="00142C6A" w:rsidP="00142C6A">
      <w:pPr>
        <w:pStyle w:val="ab"/>
        <w:rPr>
          <w:rtl/>
        </w:rPr>
      </w:pPr>
      <w:r>
        <w:rPr>
          <w:rtl/>
        </w:rPr>
        <w:lastRenderedPageBreak/>
        <w:t xml:space="preserve">מסכת פסחים דף קיב עמוד א </w:t>
      </w:r>
      <w:r w:rsidR="00DB45F5">
        <w:rPr>
          <w:rtl/>
        </w:rPr>
        <w:t>–</w:t>
      </w:r>
      <w:r w:rsidR="00DB45F5">
        <w:rPr>
          <w:rFonts w:hint="cs"/>
          <w:rtl/>
        </w:rPr>
        <w:t xml:space="preserve"> מאיים על רבי עקיבא</w:t>
      </w:r>
    </w:p>
    <w:p w14:paraId="065A1212" w14:textId="77777777" w:rsidR="00142C6A" w:rsidRDefault="00142C6A" w:rsidP="00142C6A">
      <w:pPr>
        <w:pStyle w:val="ac"/>
        <w:rPr>
          <w:rFonts w:hint="cs"/>
          <w:rtl/>
        </w:rPr>
      </w:pPr>
      <w:r>
        <w:rPr>
          <w:rtl/>
        </w:rPr>
        <w:t>חמ</w:t>
      </w:r>
      <w:r w:rsidR="00B11731">
        <w:rPr>
          <w:rFonts w:hint="cs"/>
          <w:rtl/>
        </w:rPr>
        <w:t>י</w:t>
      </w:r>
      <w:r>
        <w:rPr>
          <w:rtl/>
        </w:rPr>
        <w:t>שה דברים צוה רבי עקיבא את רבי שמעון בן יוחי כשהיה חבוש בבית האסורין. אמר לו: רבי, למדני תורה. אמר: איני מלמדך. אמר לו: אם אין אתה מלמדני - אני אומר ליוחי אבא ומוסרך למלכות. אמר לו: בני, יותר ממה שהעגל רוצה לינק פרה רוצה להניק. אמר לו: ומי בסכנה? והלא עגל בסכנה.</w:t>
      </w:r>
      <w:r w:rsidR="00D00A54">
        <w:rPr>
          <w:rStyle w:val="a5"/>
          <w:rtl/>
        </w:rPr>
        <w:footnoteReference w:id="12"/>
      </w:r>
      <w:r>
        <w:rPr>
          <w:rtl/>
        </w:rPr>
        <w:t xml:space="preserve"> </w:t>
      </w:r>
    </w:p>
    <w:p w14:paraId="4873E06E" w14:textId="77777777" w:rsidR="00ED0997" w:rsidRDefault="00ED0997" w:rsidP="00ED0997">
      <w:pPr>
        <w:pStyle w:val="ab"/>
        <w:rPr>
          <w:rtl/>
          <w:lang w:eastAsia="en-US"/>
        </w:rPr>
      </w:pPr>
      <w:r>
        <w:rPr>
          <w:rtl/>
          <w:lang w:eastAsia="en-US"/>
        </w:rPr>
        <w:t xml:space="preserve">מסכת שבת דף קלח עמוד ב </w:t>
      </w:r>
      <w:r w:rsidR="00DB1683">
        <w:rPr>
          <w:rtl/>
          <w:lang w:eastAsia="en-US"/>
        </w:rPr>
        <w:t>–</w:t>
      </w:r>
      <w:r w:rsidR="00DB1683">
        <w:rPr>
          <w:rFonts w:hint="cs"/>
          <w:rtl/>
          <w:lang w:eastAsia="en-US"/>
        </w:rPr>
        <w:t xml:space="preserve"> התורה לא תשכח</w:t>
      </w:r>
    </w:p>
    <w:p w14:paraId="2075B607" w14:textId="77777777" w:rsidR="00ED0997" w:rsidRDefault="00ED0997" w:rsidP="00ED0997">
      <w:pPr>
        <w:pStyle w:val="ac"/>
        <w:rPr>
          <w:rFonts w:hint="cs"/>
          <w:rtl/>
        </w:rPr>
      </w:pPr>
      <w:r>
        <w:rPr>
          <w:rtl/>
          <w:lang w:eastAsia="en-US"/>
        </w:rPr>
        <w:t>תנו רבנן: כשנכנסו רבותינו לכרם ביבנה אמרו: עתידה תורה שתשתכח מישראל, שנאמר</w:t>
      </w:r>
      <w:r>
        <w:rPr>
          <w:rFonts w:hint="cs"/>
          <w:rtl/>
          <w:lang w:eastAsia="en-US"/>
        </w:rPr>
        <w:t>:</w:t>
      </w:r>
      <w:r>
        <w:rPr>
          <w:rtl/>
          <w:lang w:eastAsia="en-US"/>
        </w:rPr>
        <w:t xml:space="preserve"> </w:t>
      </w:r>
      <w:r>
        <w:rPr>
          <w:rFonts w:hint="cs"/>
          <w:rtl/>
          <w:lang w:eastAsia="en-US"/>
        </w:rPr>
        <w:t>"</w:t>
      </w:r>
      <w:r>
        <w:rPr>
          <w:rtl/>
          <w:lang w:eastAsia="en-US"/>
        </w:rPr>
        <w:t>הנה ימים באים נאם ה' אלהים והשלחתי רעב בארץ לא רעב ללחם ולא צמא למים כי אם לשמע את דברי ה'</w:t>
      </w:r>
      <w:r>
        <w:rPr>
          <w:rFonts w:hint="cs"/>
          <w:rtl/>
          <w:lang w:eastAsia="en-US"/>
        </w:rPr>
        <w:t xml:space="preserve"> " (עמוס ח יא) ... </w:t>
      </w:r>
      <w:r>
        <w:rPr>
          <w:rtl/>
          <w:lang w:eastAsia="en-US"/>
        </w:rPr>
        <w:t>אמרו: עתידה אשה שת</w:t>
      </w:r>
      <w:r w:rsidR="003253E9">
        <w:rPr>
          <w:rFonts w:hint="cs"/>
          <w:rtl/>
          <w:lang w:eastAsia="en-US"/>
        </w:rPr>
        <w:t>י</w:t>
      </w:r>
      <w:r>
        <w:rPr>
          <w:rtl/>
          <w:lang w:eastAsia="en-US"/>
        </w:rPr>
        <w:t>טול ככר של תרומה ותחזור בבתי כנסיות ובבתי מדרשות, לידע אם טמאה היא ואם טהורה היא, ואין מבין</w:t>
      </w:r>
      <w:r>
        <w:rPr>
          <w:rFonts w:hint="cs"/>
          <w:rtl/>
          <w:lang w:eastAsia="en-US"/>
        </w:rPr>
        <w:t xml:space="preserve"> ...</w:t>
      </w:r>
      <w:r>
        <w:rPr>
          <w:rtl/>
          <w:lang w:eastAsia="en-US"/>
        </w:rPr>
        <w:t xml:space="preserve"> תניא, רבי שמעון בן יוחי אומר: חס ושלום שתשתכח תורה מישראל, שנאמר</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 (דברים לא כא).</w:t>
      </w:r>
      <w:r>
        <w:rPr>
          <w:rStyle w:val="a5"/>
          <w:rtl/>
          <w:lang w:eastAsia="en-US"/>
        </w:rPr>
        <w:footnoteReference w:id="13"/>
      </w:r>
    </w:p>
    <w:p w14:paraId="5ED4EAC1" w14:textId="77777777" w:rsidR="001813C0" w:rsidRDefault="001813C0" w:rsidP="001813C0">
      <w:pPr>
        <w:pStyle w:val="ab"/>
        <w:rPr>
          <w:rtl/>
          <w:lang w:eastAsia="en-US"/>
        </w:rPr>
      </w:pPr>
      <w:r>
        <w:rPr>
          <w:rtl/>
          <w:lang w:eastAsia="en-US"/>
        </w:rPr>
        <w:t xml:space="preserve">מכילתא דרבי ישמעאל בשלח מסכתא דויסע פרשה ב </w:t>
      </w:r>
      <w:r w:rsidR="003253E9">
        <w:rPr>
          <w:rtl/>
          <w:lang w:eastAsia="en-US"/>
        </w:rPr>
        <w:t>–</w:t>
      </w:r>
      <w:r w:rsidR="003253E9">
        <w:rPr>
          <w:rFonts w:hint="cs"/>
          <w:rtl/>
          <w:lang w:eastAsia="en-US"/>
        </w:rPr>
        <w:t xml:space="preserve"> ניתנה התורה לאוכלי המן</w:t>
      </w:r>
    </w:p>
    <w:p w14:paraId="293EE181" w14:textId="77777777" w:rsidR="005A3B08" w:rsidRDefault="001813C0" w:rsidP="00F344CD">
      <w:pPr>
        <w:pStyle w:val="ac"/>
        <w:rPr>
          <w:rFonts w:hint="cs"/>
          <w:sz w:val="20"/>
          <w:rtl/>
        </w:rPr>
      </w:pPr>
      <w:r>
        <w:rPr>
          <w:rFonts w:hint="cs"/>
          <w:rtl/>
          <w:lang w:eastAsia="en-US"/>
        </w:rPr>
        <w:t>"</w:t>
      </w:r>
      <w:r>
        <w:rPr>
          <w:rtl/>
          <w:lang w:eastAsia="en-US"/>
        </w:rPr>
        <w:t>דבר יום ביומו</w:t>
      </w:r>
      <w:r>
        <w:rPr>
          <w:rFonts w:hint="cs"/>
          <w:rtl/>
          <w:lang w:eastAsia="en-US"/>
        </w:rPr>
        <w:t>" - ..</w:t>
      </w:r>
      <w:r>
        <w:rPr>
          <w:rtl/>
          <w:lang w:eastAsia="en-US"/>
        </w:rPr>
        <w:t>. ר' אלעזר המודעי אומר</w:t>
      </w:r>
      <w:r>
        <w:rPr>
          <w:rFonts w:hint="cs"/>
          <w:rtl/>
          <w:lang w:eastAsia="en-US"/>
        </w:rPr>
        <w:t>:</w:t>
      </w:r>
      <w:r>
        <w:rPr>
          <w:rtl/>
          <w:lang w:eastAsia="en-US"/>
        </w:rPr>
        <w:t xml:space="preserve"> כדי שלא ילקט אדם מהיום למחר </w:t>
      </w:r>
      <w:r w:rsidR="00F344CD">
        <w:rPr>
          <w:rFonts w:hint="cs"/>
          <w:rtl/>
          <w:lang w:eastAsia="en-US"/>
        </w:rPr>
        <w:t>...</w:t>
      </w:r>
      <w:r>
        <w:rPr>
          <w:rtl/>
          <w:lang w:eastAsia="en-US"/>
        </w:rPr>
        <w:t xml:space="preserve"> מי שברא יום </w:t>
      </w:r>
      <w:r>
        <w:rPr>
          <w:rFonts w:hint="cs"/>
          <w:rtl/>
          <w:lang w:eastAsia="en-US"/>
        </w:rPr>
        <w:t xml:space="preserve">- </w:t>
      </w:r>
      <w:r>
        <w:rPr>
          <w:rtl/>
          <w:lang w:eastAsia="en-US"/>
        </w:rPr>
        <w:t>ברא פרנסתו</w:t>
      </w:r>
      <w:r>
        <w:rPr>
          <w:rFonts w:hint="cs"/>
          <w:rtl/>
          <w:lang w:eastAsia="en-US"/>
        </w:rPr>
        <w:t>.</w:t>
      </w:r>
      <w:r>
        <w:rPr>
          <w:rtl/>
          <w:lang w:eastAsia="en-US"/>
        </w:rPr>
        <w:t xml:space="preserve"> </w:t>
      </w:r>
      <w:r w:rsidR="00F344CD">
        <w:rPr>
          <w:rFonts w:hint="cs"/>
          <w:rtl/>
          <w:lang w:eastAsia="en-US"/>
        </w:rPr>
        <w:t>...</w:t>
      </w:r>
      <w:r>
        <w:rPr>
          <w:rtl/>
          <w:lang w:eastAsia="en-US"/>
        </w:rPr>
        <w:t xml:space="preserve"> ר' יהושע אומר</w:t>
      </w:r>
      <w:r>
        <w:rPr>
          <w:rFonts w:hint="cs"/>
          <w:rtl/>
          <w:lang w:eastAsia="en-US"/>
        </w:rPr>
        <w:t>:</w:t>
      </w:r>
      <w:r>
        <w:rPr>
          <w:rtl/>
          <w:lang w:eastAsia="en-US"/>
        </w:rPr>
        <w:t xml:space="preserve"> שָׁנָה אדם שתי הלכות בשחרית ושתים בערבית ועוסק במלאכתו כל היום</w:t>
      </w:r>
      <w:r>
        <w:rPr>
          <w:rFonts w:hint="cs"/>
          <w:rtl/>
          <w:lang w:eastAsia="en-US"/>
        </w:rPr>
        <w:t>,</w:t>
      </w:r>
      <w:r>
        <w:rPr>
          <w:rtl/>
          <w:lang w:eastAsia="en-US"/>
        </w:rPr>
        <w:t xml:space="preserve"> מעלין עליו כא</w:t>
      </w:r>
      <w:r>
        <w:rPr>
          <w:rFonts w:hint="cs"/>
          <w:rtl/>
          <w:lang w:eastAsia="en-US"/>
        </w:rPr>
        <w:t>י</w:t>
      </w:r>
      <w:r>
        <w:rPr>
          <w:rtl/>
          <w:lang w:eastAsia="en-US"/>
        </w:rPr>
        <w:t>לו קיים כל התורה כולה</w:t>
      </w:r>
      <w:r>
        <w:rPr>
          <w:rFonts w:hint="cs"/>
          <w:rtl/>
          <w:lang w:eastAsia="en-US"/>
        </w:rPr>
        <w:t>.</w:t>
      </w:r>
      <w:r>
        <w:rPr>
          <w:rtl/>
          <w:lang w:eastAsia="en-US"/>
        </w:rPr>
        <w:t xml:space="preserve"> מכאן היה ר' שמעון בן יוחאי אומר</w:t>
      </w:r>
      <w:r>
        <w:rPr>
          <w:rFonts w:hint="cs"/>
          <w:rtl/>
          <w:lang w:eastAsia="en-US"/>
        </w:rPr>
        <w:t>:</w:t>
      </w:r>
      <w:r>
        <w:rPr>
          <w:rtl/>
          <w:lang w:eastAsia="en-US"/>
        </w:rPr>
        <w:t xml:space="preserve"> לא נתנה תורה לדרוש אלא לאוכלי המן</w:t>
      </w:r>
      <w:r>
        <w:rPr>
          <w:rFonts w:hint="cs"/>
          <w:rtl/>
          <w:lang w:eastAsia="en-US"/>
        </w:rPr>
        <w:t>.</w:t>
      </w:r>
      <w:r>
        <w:rPr>
          <w:rtl/>
          <w:lang w:eastAsia="en-US"/>
        </w:rPr>
        <w:t xml:space="preserve"> הא כיצד</w:t>
      </w:r>
      <w:r>
        <w:rPr>
          <w:rFonts w:hint="cs"/>
          <w:rtl/>
          <w:lang w:eastAsia="en-US"/>
        </w:rPr>
        <w:t>?</w:t>
      </w:r>
      <w:r>
        <w:rPr>
          <w:rtl/>
          <w:lang w:eastAsia="en-US"/>
        </w:rPr>
        <w:t xml:space="preserve"> היה יושב ודורש ולא היה יודע מהיכן אוכל ושותה ומהיכן היה לובש ומתכסה</w:t>
      </w:r>
      <w:r>
        <w:rPr>
          <w:rFonts w:hint="cs"/>
          <w:rtl/>
          <w:lang w:eastAsia="en-US"/>
        </w:rPr>
        <w:t>!</w:t>
      </w:r>
      <w:r>
        <w:rPr>
          <w:rStyle w:val="a5"/>
          <w:rtl/>
          <w:lang w:eastAsia="en-US"/>
        </w:rPr>
        <w:footnoteReference w:id="14"/>
      </w:r>
      <w:r>
        <w:rPr>
          <w:rtl/>
          <w:lang w:eastAsia="en-US"/>
        </w:rPr>
        <w:t xml:space="preserve"> הא לא נתנה תורה לדרוש אלא לאוכלי המן ושניים להם אוכלי תרומה.</w:t>
      </w:r>
      <w:r>
        <w:rPr>
          <w:rStyle w:val="a5"/>
          <w:rtl/>
          <w:lang w:eastAsia="en-US"/>
        </w:rPr>
        <w:footnoteReference w:id="15"/>
      </w:r>
    </w:p>
    <w:p w14:paraId="6C5DE136" w14:textId="77777777" w:rsidR="00122ED5" w:rsidRDefault="00122ED5" w:rsidP="00B453DD">
      <w:pPr>
        <w:pStyle w:val="ab"/>
        <w:rPr>
          <w:rtl/>
          <w:lang w:eastAsia="en-US"/>
        </w:rPr>
      </w:pPr>
      <w:r>
        <w:rPr>
          <w:rtl/>
          <w:lang w:eastAsia="en-US"/>
        </w:rPr>
        <w:lastRenderedPageBreak/>
        <w:t xml:space="preserve">מסכת שבת דף יא עמוד א </w:t>
      </w:r>
      <w:r w:rsidR="00A60AC7">
        <w:rPr>
          <w:rtl/>
          <w:lang w:eastAsia="en-US"/>
        </w:rPr>
        <w:t>–</w:t>
      </w:r>
      <w:r w:rsidR="00A60AC7">
        <w:rPr>
          <w:rFonts w:hint="cs"/>
          <w:rtl/>
          <w:lang w:eastAsia="en-US"/>
        </w:rPr>
        <w:t xml:space="preserve"> לא מפסיק אפילו לתפילה</w:t>
      </w:r>
    </w:p>
    <w:p w14:paraId="6895BC2A" w14:textId="77777777" w:rsidR="00122ED5" w:rsidRDefault="00122ED5" w:rsidP="00962DC1">
      <w:pPr>
        <w:pStyle w:val="ac"/>
        <w:rPr>
          <w:rFonts w:hint="cs"/>
          <w:rtl/>
          <w:lang w:eastAsia="en-US"/>
        </w:rPr>
      </w:pPr>
      <w:r>
        <w:rPr>
          <w:rtl/>
          <w:lang w:eastAsia="en-US"/>
        </w:rPr>
        <w:t>תניא: חברים שהיו עוסקין בתורה - מפסיקין לקריאת שמע, ואין מפסיקין לתפ</w:t>
      </w:r>
      <w:r w:rsidR="007123F5">
        <w:rPr>
          <w:rFonts w:hint="cs"/>
          <w:rtl/>
          <w:lang w:eastAsia="en-US"/>
        </w:rPr>
        <w:t>י</w:t>
      </w:r>
      <w:r>
        <w:rPr>
          <w:rtl/>
          <w:lang w:eastAsia="en-US"/>
        </w:rPr>
        <w:t>לה. אמר רבי יוחנן: לא שנו אלא כגון רבי שמעון בן יוחי וחביריו, שתורתן אומנותן. אבל כגון אנו - מפסיקין לקריאת שמע ולתפ</w:t>
      </w:r>
      <w:r w:rsidR="00A60DD9">
        <w:rPr>
          <w:rFonts w:hint="cs"/>
          <w:rtl/>
          <w:lang w:eastAsia="en-US"/>
        </w:rPr>
        <w:t>י</w:t>
      </w:r>
      <w:r>
        <w:rPr>
          <w:rtl/>
          <w:lang w:eastAsia="en-US"/>
        </w:rPr>
        <w:t>לה.</w:t>
      </w:r>
      <w:r w:rsidR="002133FC">
        <w:rPr>
          <w:rStyle w:val="a5"/>
          <w:rtl/>
          <w:lang w:eastAsia="en-US"/>
        </w:rPr>
        <w:footnoteReference w:id="16"/>
      </w:r>
    </w:p>
    <w:p w14:paraId="536098A8" w14:textId="77777777" w:rsidR="00A60DD9" w:rsidRDefault="00A60DD9" w:rsidP="00A60DD9">
      <w:pPr>
        <w:pStyle w:val="ab"/>
        <w:rPr>
          <w:rtl/>
          <w:lang w:eastAsia="en-US"/>
        </w:rPr>
      </w:pPr>
      <w:r>
        <w:rPr>
          <w:rtl/>
          <w:lang w:eastAsia="en-US"/>
        </w:rPr>
        <w:t>מסכת מנחות דף צט עמוד ב</w:t>
      </w:r>
      <w:r w:rsidR="00A60AC7">
        <w:rPr>
          <w:rFonts w:hint="cs"/>
          <w:rtl/>
          <w:lang w:eastAsia="en-US"/>
        </w:rPr>
        <w:t xml:space="preserve"> </w:t>
      </w:r>
      <w:r w:rsidR="00A60AC7">
        <w:rPr>
          <w:rtl/>
          <w:lang w:eastAsia="en-US"/>
        </w:rPr>
        <w:t>–</w:t>
      </w:r>
      <w:r w:rsidR="00A60AC7">
        <w:rPr>
          <w:rFonts w:hint="cs"/>
          <w:rtl/>
          <w:lang w:eastAsia="en-US"/>
        </w:rPr>
        <w:t xml:space="preserve"> קיום "לא ימוש" בקריאת שמע</w:t>
      </w:r>
    </w:p>
    <w:p w14:paraId="3BCD5978" w14:textId="77777777" w:rsidR="00A60DD9" w:rsidRDefault="00A60DD9" w:rsidP="00A60DD9">
      <w:pPr>
        <w:pStyle w:val="ac"/>
        <w:rPr>
          <w:rFonts w:hint="cs"/>
          <w:rtl/>
          <w:lang w:eastAsia="en-US"/>
        </w:rPr>
      </w:pPr>
      <w:r>
        <w:rPr>
          <w:rtl/>
          <w:lang w:eastAsia="en-US"/>
        </w:rPr>
        <w:t xml:space="preserve">אמר </w:t>
      </w:r>
      <w:r w:rsidR="00022CEC">
        <w:rPr>
          <w:rtl/>
          <w:lang w:eastAsia="en-US"/>
        </w:rPr>
        <w:t>רבי יוחנן משום ר"ש בן יוחי: אפי</w:t>
      </w:r>
      <w:r w:rsidR="00022CEC">
        <w:rPr>
          <w:rFonts w:hint="cs"/>
          <w:rtl/>
          <w:lang w:eastAsia="en-US"/>
        </w:rPr>
        <w:t>לו</w:t>
      </w:r>
      <w:r>
        <w:rPr>
          <w:rtl/>
          <w:lang w:eastAsia="en-US"/>
        </w:rPr>
        <w:t xml:space="preserve"> לא קרא אדם אלא קרית שמע שחרית וערבית - קיים </w:t>
      </w:r>
      <w:r w:rsidR="00022CEC">
        <w:rPr>
          <w:rFonts w:hint="cs"/>
          <w:rtl/>
          <w:lang w:eastAsia="en-US"/>
        </w:rPr>
        <w:t>"</w:t>
      </w:r>
      <w:r>
        <w:rPr>
          <w:rtl/>
          <w:lang w:eastAsia="en-US"/>
        </w:rPr>
        <w:t>לא ימוש</w:t>
      </w:r>
      <w:r w:rsidR="00022CEC">
        <w:rPr>
          <w:rFonts w:hint="cs"/>
          <w:rtl/>
          <w:lang w:eastAsia="en-US"/>
        </w:rPr>
        <w:t>"</w:t>
      </w:r>
      <w:r>
        <w:rPr>
          <w:rtl/>
          <w:lang w:eastAsia="en-US"/>
        </w:rPr>
        <w:t>, ודבר זה אסור לאומרו בפני עמי הארץ.</w:t>
      </w:r>
      <w:r w:rsidR="00151F49">
        <w:rPr>
          <w:rStyle w:val="a5"/>
          <w:rtl/>
          <w:lang w:eastAsia="en-US"/>
        </w:rPr>
        <w:footnoteReference w:id="17"/>
      </w:r>
      <w:r>
        <w:rPr>
          <w:rtl/>
          <w:lang w:eastAsia="en-US"/>
        </w:rPr>
        <w:t xml:space="preserve"> ורבא אמר: מצוה לאומרו בפני עמי הארץ.</w:t>
      </w:r>
      <w:r w:rsidR="00022CEC">
        <w:rPr>
          <w:rStyle w:val="a5"/>
          <w:rtl/>
          <w:lang w:eastAsia="en-US"/>
        </w:rPr>
        <w:footnoteReference w:id="18"/>
      </w:r>
    </w:p>
    <w:p w14:paraId="4FEE34C6" w14:textId="77777777" w:rsidR="005A3B08" w:rsidRDefault="005A3B08" w:rsidP="005A3B08">
      <w:pPr>
        <w:pStyle w:val="ab"/>
        <w:rPr>
          <w:rtl/>
          <w:lang w:eastAsia="en-US"/>
        </w:rPr>
      </w:pPr>
      <w:r>
        <w:rPr>
          <w:rtl/>
          <w:lang w:eastAsia="en-US"/>
        </w:rPr>
        <w:t xml:space="preserve">מסכת ברכות דף ז עמוד ב </w:t>
      </w:r>
      <w:r w:rsidR="00A60AC7">
        <w:rPr>
          <w:rtl/>
          <w:lang w:eastAsia="en-US"/>
        </w:rPr>
        <w:t>–</w:t>
      </w:r>
      <w:r w:rsidR="00A60AC7">
        <w:rPr>
          <w:rFonts w:hint="cs"/>
          <w:rtl/>
          <w:lang w:eastAsia="en-US"/>
        </w:rPr>
        <w:t xml:space="preserve"> מתי היא עת רצון</w:t>
      </w:r>
    </w:p>
    <w:p w14:paraId="006B6427" w14:textId="77777777" w:rsidR="005A3B08" w:rsidRDefault="005A3B08" w:rsidP="005A3B08">
      <w:pPr>
        <w:pStyle w:val="ac"/>
        <w:rPr>
          <w:rFonts w:hint="cs"/>
          <w:rtl/>
          <w:lang w:eastAsia="en-US"/>
        </w:rPr>
      </w:pPr>
      <w:r>
        <w:rPr>
          <w:rtl/>
          <w:lang w:eastAsia="en-US"/>
        </w:rPr>
        <w:t>אמר רבי יוחנן משום רבי שמעון בן יוחי</w:t>
      </w:r>
      <w:r>
        <w:rPr>
          <w:rFonts w:hint="cs"/>
          <w:rtl/>
          <w:lang w:eastAsia="en-US"/>
        </w:rPr>
        <w:t xml:space="preserve">: </w:t>
      </w:r>
      <w:r>
        <w:rPr>
          <w:rtl/>
          <w:lang w:eastAsia="en-US"/>
        </w:rPr>
        <w:t>מאי דכתיב</w:t>
      </w:r>
      <w:r>
        <w:rPr>
          <w:rFonts w:hint="cs"/>
          <w:rtl/>
          <w:lang w:eastAsia="en-US"/>
        </w:rPr>
        <w:t>:</w:t>
      </w:r>
      <w:r>
        <w:rPr>
          <w:rtl/>
          <w:lang w:eastAsia="en-US"/>
        </w:rPr>
        <w:t xml:space="preserve"> </w:t>
      </w:r>
      <w:r>
        <w:rPr>
          <w:rFonts w:hint="cs"/>
          <w:rtl/>
          <w:lang w:eastAsia="en-US"/>
        </w:rPr>
        <w:t>"</w:t>
      </w:r>
      <w:r>
        <w:rPr>
          <w:rtl/>
          <w:lang w:eastAsia="en-US"/>
        </w:rPr>
        <w:t>ואני תפלתי לך ה' עת רצון</w:t>
      </w:r>
      <w:r>
        <w:rPr>
          <w:rFonts w:hint="cs"/>
          <w:rtl/>
          <w:lang w:eastAsia="en-US"/>
        </w:rPr>
        <w:t>"</w:t>
      </w:r>
      <w:r>
        <w:rPr>
          <w:rtl/>
          <w:lang w:eastAsia="en-US"/>
        </w:rPr>
        <w:t xml:space="preserve"> - אימתי עת רצון - בשעה שהצבור מתפללין.</w:t>
      </w:r>
      <w:r w:rsidR="006B12BE">
        <w:rPr>
          <w:rStyle w:val="a5"/>
          <w:rtl/>
          <w:lang w:eastAsia="en-US"/>
        </w:rPr>
        <w:footnoteReference w:id="19"/>
      </w:r>
    </w:p>
    <w:p w14:paraId="32EDE5F0" w14:textId="77777777" w:rsidR="001813C0" w:rsidRDefault="001813C0" w:rsidP="001813C0">
      <w:pPr>
        <w:pStyle w:val="ab"/>
        <w:rPr>
          <w:rtl/>
          <w:lang w:eastAsia="en-US"/>
        </w:rPr>
      </w:pPr>
      <w:r>
        <w:rPr>
          <w:rFonts w:hint="cs"/>
          <w:rtl/>
          <w:lang w:eastAsia="en-US"/>
        </w:rPr>
        <w:t>מ</w:t>
      </w:r>
      <w:r>
        <w:rPr>
          <w:rFonts w:hint="eastAsia"/>
          <w:rtl/>
          <w:lang w:eastAsia="en-US"/>
        </w:rPr>
        <w:t>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מה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A60AC7">
        <w:rPr>
          <w:rtl/>
          <w:lang w:eastAsia="en-US"/>
        </w:rPr>
        <w:t>–</w:t>
      </w:r>
      <w:r w:rsidR="00A60AC7">
        <w:rPr>
          <w:rFonts w:hint="cs"/>
          <w:rtl/>
          <w:lang w:eastAsia="en-US"/>
        </w:rPr>
        <w:t xml:space="preserve"> בני עלייה</w:t>
      </w:r>
    </w:p>
    <w:p w14:paraId="6B9B03C0" w14:textId="77777777" w:rsidR="001813C0" w:rsidRDefault="001813C0" w:rsidP="00560143">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חזקיה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לפטור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כולו</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מיום</w:t>
      </w:r>
      <w:r>
        <w:rPr>
          <w:rtl/>
          <w:lang w:eastAsia="en-US"/>
        </w:rPr>
        <w:t xml:space="preserve"> </w:t>
      </w:r>
      <w:r>
        <w:rPr>
          <w:rFonts w:hint="eastAsia"/>
          <w:rtl/>
          <w:lang w:eastAsia="en-US"/>
        </w:rPr>
        <w:t>שנבראתי</w:t>
      </w:r>
      <w:r>
        <w:rPr>
          <w:rtl/>
          <w:lang w:eastAsia="en-US"/>
        </w:rPr>
        <w:t xml:space="preserve"> </w:t>
      </w:r>
      <w:r>
        <w:rPr>
          <w:rFonts w:hint="eastAsia"/>
          <w:rtl/>
          <w:lang w:eastAsia="en-US"/>
        </w:rPr>
        <w:t>עד</w:t>
      </w:r>
      <w:r>
        <w:rPr>
          <w:rtl/>
          <w:lang w:eastAsia="en-US"/>
        </w:rPr>
        <w:t xml:space="preserve"> </w:t>
      </w:r>
      <w:r>
        <w:rPr>
          <w:rFonts w:hint="eastAsia"/>
          <w:rtl/>
          <w:lang w:eastAsia="en-US"/>
        </w:rPr>
        <w:t>עתה</w:t>
      </w:r>
      <w:r w:rsidR="00560143">
        <w:rPr>
          <w:rFonts w:hint="cs"/>
          <w:rtl/>
          <w:lang w:eastAsia="en-US"/>
        </w:rPr>
        <w:t>.</w:t>
      </w:r>
      <w:r>
        <w:rPr>
          <w:rtl/>
          <w:lang w:eastAsia="en-US"/>
        </w:rPr>
        <w:t xml:space="preserve"> </w:t>
      </w:r>
      <w:r>
        <w:rPr>
          <w:rFonts w:hint="eastAsia"/>
          <w:rtl/>
          <w:lang w:eastAsia="en-US"/>
        </w:rPr>
        <w:t>ואילמלי</w:t>
      </w:r>
      <w:r w:rsidR="00560143">
        <w:rPr>
          <w:rStyle w:val="a5"/>
          <w:rtl/>
          <w:lang w:eastAsia="en-US"/>
        </w:rPr>
        <w:footnoteReference w:id="20"/>
      </w:r>
      <w:r>
        <w:rPr>
          <w:rtl/>
          <w:lang w:eastAsia="en-US"/>
        </w:rPr>
        <w:t xml:space="preserve"> </w:t>
      </w:r>
      <w:r>
        <w:rPr>
          <w:rFonts w:hint="eastAsia"/>
          <w:rtl/>
          <w:lang w:eastAsia="en-US"/>
        </w:rPr>
        <w:t>אליעזר</w:t>
      </w:r>
      <w:r>
        <w:rPr>
          <w:rtl/>
          <w:lang w:eastAsia="en-US"/>
        </w:rPr>
        <w:t xml:space="preserve"> </w:t>
      </w:r>
      <w:r>
        <w:rPr>
          <w:rFonts w:hint="eastAsia"/>
          <w:rtl/>
          <w:lang w:eastAsia="en-US"/>
        </w:rPr>
        <w:t>בני</w:t>
      </w:r>
      <w:r>
        <w:rPr>
          <w:rtl/>
          <w:lang w:eastAsia="en-US"/>
        </w:rPr>
        <w:t xml:space="preserve"> </w:t>
      </w:r>
      <w:r>
        <w:rPr>
          <w:rFonts w:hint="eastAsia"/>
          <w:rtl/>
          <w:lang w:eastAsia="en-US"/>
        </w:rPr>
        <w:t>עמי</w:t>
      </w:r>
      <w:r>
        <w:rPr>
          <w:rtl/>
          <w:lang w:eastAsia="en-US"/>
        </w:rPr>
        <w:t xml:space="preserve"> - </w:t>
      </w:r>
      <w:r>
        <w:rPr>
          <w:rFonts w:hint="eastAsia"/>
          <w:rtl/>
          <w:lang w:eastAsia="en-US"/>
        </w:rPr>
        <w:t>מיום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העולם</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sidR="00560143">
        <w:rPr>
          <w:rFonts w:hint="cs"/>
          <w:rtl/>
          <w:lang w:eastAsia="en-US"/>
        </w:rPr>
        <w:t>.</w:t>
      </w:r>
      <w:r>
        <w:rPr>
          <w:rtl/>
          <w:lang w:eastAsia="en-US"/>
        </w:rPr>
        <w:t xml:space="preserve"> </w:t>
      </w:r>
      <w:r>
        <w:rPr>
          <w:rFonts w:hint="eastAsia"/>
          <w:rtl/>
          <w:lang w:eastAsia="en-US"/>
        </w:rPr>
        <w:t>ואילמלי</w:t>
      </w:r>
      <w:r>
        <w:rPr>
          <w:rtl/>
          <w:lang w:eastAsia="en-US"/>
        </w:rPr>
        <w:t xml:space="preserve"> </w:t>
      </w:r>
      <w:r>
        <w:rPr>
          <w:rFonts w:hint="eastAsia"/>
          <w:rtl/>
          <w:lang w:eastAsia="en-US"/>
        </w:rPr>
        <w:t>יותם</w:t>
      </w:r>
      <w:r>
        <w:rPr>
          <w:rtl/>
          <w:lang w:eastAsia="en-US"/>
        </w:rPr>
        <w:t xml:space="preserve"> </w:t>
      </w:r>
      <w:r>
        <w:rPr>
          <w:rFonts w:hint="eastAsia"/>
          <w:rtl/>
          <w:lang w:eastAsia="en-US"/>
        </w:rPr>
        <w:t>בן</w:t>
      </w:r>
      <w:r>
        <w:rPr>
          <w:rtl/>
          <w:lang w:eastAsia="en-US"/>
        </w:rPr>
        <w:t xml:space="preserve"> </w:t>
      </w:r>
      <w:r>
        <w:rPr>
          <w:rFonts w:hint="eastAsia"/>
          <w:rtl/>
          <w:lang w:eastAsia="en-US"/>
        </w:rPr>
        <w:t>עוזיהו</w:t>
      </w:r>
      <w:r>
        <w:rPr>
          <w:rtl/>
          <w:lang w:eastAsia="en-US"/>
        </w:rPr>
        <w:t xml:space="preserve"> </w:t>
      </w:r>
      <w:r>
        <w:rPr>
          <w:rFonts w:hint="eastAsia"/>
          <w:rtl/>
          <w:lang w:eastAsia="en-US"/>
        </w:rPr>
        <w:t>עמנו</w:t>
      </w:r>
      <w:r>
        <w:rPr>
          <w:rtl/>
          <w:lang w:eastAsia="en-US"/>
        </w:rPr>
        <w:t xml:space="preserve"> - </w:t>
      </w:r>
      <w:r>
        <w:rPr>
          <w:rFonts w:hint="eastAsia"/>
          <w:rtl/>
          <w:lang w:eastAsia="en-US"/>
        </w:rPr>
        <w:t>מיום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העולם</w:t>
      </w:r>
      <w:r>
        <w:rPr>
          <w:rtl/>
          <w:lang w:eastAsia="en-US"/>
        </w:rPr>
        <w:t xml:space="preserve"> </w:t>
      </w:r>
      <w:r>
        <w:rPr>
          <w:rFonts w:hint="eastAsia"/>
          <w:rtl/>
          <w:lang w:eastAsia="en-US"/>
        </w:rPr>
        <w:t>עד</w:t>
      </w:r>
      <w:r>
        <w:rPr>
          <w:rtl/>
          <w:lang w:eastAsia="en-US"/>
        </w:rPr>
        <w:t xml:space="preserve"> </w:t>
      </w:r>
      <w:r>
        <w:rPr>
          <w:rFonts w:hint="eastAsia"/>
          <w:rtl/>
          <w:lang w:eastAsia="en-US"/>
        </w:rPr>
        <w:t>סופו</w:t>
      </w:r>
      <w:r>
        <w:rPr>
          <w:rtl/>
          <w:lang w:eastAsia="en-US"/>
        </w:rPr>
        <w:t xml:space="preserve">. </w:t>
      </w:r>
      <w:r>
        <w:rPr>
          <w:rFonts w:hint="eastAsia"/>
          <w:rtl/>
          <w:lang w:eastAsia="en-US"/>
        </w:rPr>
        <w:t>ואמר</w:t>
      </w:r>
      <w:r>
        <w:rPr>
          <w:rtl/>
          <w:lang w:eastAsia="en-US"/>
        </w:rPr>
        <w:t xml:space="preserve"> </w:t>
      </w:r>
      <w:r>
        <w:rPr>
          <w:rFonts w:hint="eastAsia"/>
          <w:rtl/>
          <w:lang w:eastAsia="en-US"/>
        </w:rPr>
        <w:t>חזקיה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Pr>
          <w:rFonts w:hint="eastAsia"/>
          <w:rtl/>
          <w:lang w:eastAsia="en-US"/>
        </w:rPr>
        <w:t>מועטין</w:t>
      </w:r>
      <w:r>
        <w:rPr>
          <w:rtl/>
          <w:lang w:eastAsia="en-US"/>
        </w:rPr>
        <w:t xml:space="preserve">, </w:t>
      </w:r>
      <w:r>
        <w:rPr>
          <w:rFonts w:hint="eastAsia"/>
          <w:rtl/>
          <w:lang w:eastAsia="en-US"/>
        </w:rPr>
        <w:t>אם</w:t>
      </w:r>
      <w:r>
        <w:rPr>
          <w:rtl/>
          <w:lang w:eastAsia="en-US"/>
        </w:rPr>
        <w:t xml:space="preserve"> </w:t>
      </w:r>
      <w:r w:rsidRPr="002133FC">
        <w:rPr>
          <w:rFonts w:hint="eastAsia"/>
          <w:rtl/>
          <w:lang w:eastAsia="en-US"/>
        </w:rPr>
        <w:t>אלף</w:t>
      </w:r>
      <w:r w:rsidRPr="002133FC">
        <w:rPr>
          <w:rtl/>
          <w:lang w:eastAsia="en-US"/>
        </w:rPr>
        <w:t xml:space="preserve"> </w:t>
      </w:r>
      <w:r w:rsidRPr="002133FC">
        <w:rPr>
          <w:rFonts w:hint="eastAsia"/>
          <w:rtl/>
          <w:lang w:eastAsia="en-US"/>
        </w:rPr>
        <w:t>הן</w:t>
      </w:r>
      <w:r w:rsidRPr="002133FC">
        <w:rPr>
          <w:rtl/>
          <w:lang w:eastAsia="en-US"/>
        </w:rPr>
        <w:t xml:space="preserve"> - </w:t>
      </w:r>
      <w:r w:rsidRPr="002133FC">
        <w:rPr>
          <w:rFonts w:hint="eastAsia"/>
          <w:rtl/>
          <w:lang w:eastAsia="en-US"/>
        </w:rPr>
        <w:t>אני</w:t>
      </w:r>
      <w:r w:rsidRPr="002133FC">
        <w:rPr>
          <w:rtl/>
          <w:lang w:eastAsia="en-US"/>
        </w:rPr>
        <w:t xml:space="preserve"> </w:t>
      </w:r>
      <w:r w:rsidRPr="002133FC">
        <w:rPr>
          <w:rFonts w:hint="eastAsia"/>
          <w:rtl/>
          <w:lang w:eastAsia="en-US"/>
        </w:rPr>
        <w:t>ו</w:t>
      </w:r>
      <w:r>
        <w:rPr>
          <w:rFonts w:hint="eastAsia"/>
          <w:rtl/>
          <w:lang w:eastAsia="en-US"/>
        </w:rPr>
        <w:t>ּ</w:t>
      </w:r>
      <w:r w:rsidRPr="002133FC">
        <w:rPr>
          <w:rFonts w:hint="eastAsia"/>
          <w:rtl/>
          <w:lang w:eastAsia="en-US"/>
        </w:rPr>
        <w:t>ב</w:t>
      </w:r>
      <w:r>
        <w:rPr>
          <w:rFonts w:hint="eastAsia"/>
          <w:rtl/>
          <w:lang w:eastAsia="en-US"/>
        </w:rPr>
        <w:t>ְּ</w:t>
      </w:r>
      <w:r w:rsidRPr="002133FC">
        <w:rPr>
          <w:rFonts w:hint="eastAsia"/>
          <w:rtl/>
          <w:lang w:eastAsia="en-US"/>
        </w:rPr>
        <w:t>נ</w:t>
      </w:r>
      <w:r>
        <w:rPr>
          <w:rFonts w:hint="eastAsia"/>
          <w:rtl/>
          <w:lang w:eastAsia="en-US"/>
        </w:rPr>
        <w:t>ִ</w:t>
      </w:r>
      <w:r w:rsidRPr="002133FC">
        <w:rPr>
          <w:rFonts w:hint="eastAsia"/>
          <w:rtl/>
          <w:lang w:eastAsia="en-US"/>
        </w:rPr>
        <w:t>י</w:t>
      </w:r>
      <w:r w:rsidRPr="002133FC">
        <w:rPr>
          <w:rtl/>
          <w:lang w:eastAsia="en-US"/>
        </w:rPr>
        <w:t xml:space="preserve"> </w:t>
      </w:r>
      <w:r w:rsidRPr="002133FC">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tl/>
          <w:lang w:eastAsia="en-US"/>
        </w:rPr>
        <w:t>.</w:t>
      </w:r>
      <w:r w:rsidR="00116121">
        <w:rPr>
          <w:rStyle w:val="a5"/>
          <w:rtl/>
          <w:lang w:eastAsia="en-US"/>
        </w:rPr>
        <w:footnoteReference w:id="21"/>
      </w:r>
    </w:p>
    <w:p w14:paraId="34EBC0BE" w14:textId="77777777" w:rsidR="00D73B83" w:rsidRDefault="00D73B83" w:rsidP="00D73B83">
      <w:pPr>
        <w:pStyle w:val="ab"/>
        <w:rPr>
          <w:rtl/>
          <w:lang w:eastAsia="en-US"/>
        </w:rPr>
      </w:pPr>
      <w:r>
        <w:rPr>
          <w:rtl/>
          <w:lang w:eastAsia="en-US"/>
        </w:rPr>
        <w:t xml:space="preserve">מסכת סוטה דף מב עמוד א </w:t>
      </w:r>
      <w:r w:rsidR="00A60AC7">
        <w:rPr>
          <w:rtl/>
          <w:lang w:eastAsia="en-US"/>
        </w:rPr>
        <w:t>–</w:t>
      </w:r>
      <w:r w:rsidR="00A60AC7">
        <w:rPr>
          <w:rFonts w:hint="cs"/>
          <w:rtl/>
          <w:lang w:eastAsia="en-US"/>
        </w:rPr>
        <w:t xml:space="preserve"> קריאת שמע כמגן</w:t>
      </w:r>
    </w:p>
    <w:p w14:paraId="534E0F1D" w14:textId="77777777" w:rsidR="00D73B83" w:rsidRDefault="00D770BE" w:rsidP="00D770BE">
      <w:pPr>
        <w:pStyle w:val="ac"/>
        <w:rPr>
          <w:rFonts w:hint="cs"/>
          <w:rtl/>
          <w:lang w:eastAsia="en-US"/>
        </w:rPr>
      </w:pPr>
      <w:r>
        <w:rPr>
          <w:rFonts w:hint="cs"/>
          <w:rtl/>
          <w:lang w:eastAsia="en-US"/>
        </w:rPr>
        <w:t>"</w:t>
      </w:r>
      <w:r w:rsidR="00D73B83">
        <w:rPr>
          <w:rtl/>
          <w:lang w:eastAsia="en-US"/>
        </w:rPr>
        <w:t>ואמר אליהם שמע ישראל</w:t>
      </w:r>
      <w:r>
        <w:rPr>
          <w:rFonts w:hint="cs"/>
          <w:rtl/>
          <w:lang w:eastAsia="en-US"/>
        </w:rPr>
        <w:t>" (דברים כ ג)</w:t>
      </w:r>
      <w:r w:rsidR="00D73B83">
        <w:rPr>
          <w:rtl/>
          <w:lang w:eastAsia="en-US"/>
        </w:rPr>
        <w:t>.</w:t>
      </w:r>
      <w:r>
        <w:rPr>
          <w:rStyle w:val="a5"/>
          <w:rtl/>
          <w:lang w:eastAsia="en-US"/>
        </w:rPr>
        <w:footnoteReference w:id="22"/>
      </w:r>
      <w:r w:rsidR="00D73B83">
        <w:rPr>
          <w:rtl/>
          <w:lang w:eastAsia="en-US"/>
        </w:rPr>
        <w:t xml:space="preserve"> מאי שנא שמע ישראל? אמר רבי יוחנן משום רבי שמעון בן יוחי</w:t>
      </w:r>
      <w:r>
        <w:rPr>
          <w:rFonts w:hint="cs"/>
          <w:rtl/>
          <w:lang w:eastAsia="en-US"/>
        </w:rPr>
        <w:t>:</w:t>
      </w:r>
      <w:r w:rsidR="00D73B83">
        <w:rPr>
          <w:rtl/>
          <w:lang w:eastAsia="en-US"/>
        </w:rPr>
        <w:t xml:space="preserve"> אמר להן </w:t>
      </w:r>
      <w:r w:rsidR="00A00DA9">
        <w:rPr>
          <w:rtl/>
          <w:lang w:eastAsia="en-US"/>
        </w:rPr>
        <w:t>הקב"ה</w:t>
      </w:r>
      <w:r w:rsidR="00D73B83">
        <w:rPr>
          <w:rtl/>
          <w:lang w:eastAsia="en-US"/>
        </w:rPr>
        <w:t xml:space="preserve"> לישראל: אפילו לא קיימתם אלא קריאת שמע שחרית וערבית - אי אתם נמסרין בידם.</w:t>
      </w:r>
      <w:r w:rsidR="00ED0997">
        <w:rPr>
          <w:rStyle w:val="a5"/>
          <w:rtl/>
          <w:lang w:eastAsia="en-US"/>
        </w:rPr>
        <w:footnoteReference w:id="23"/>
      </w:r>
    </w:p>
    <w:p w14:paraId="74A6C06C" w14:textId="77777777" w:rsidR="00CF32BA" w:rsidRDefault="00CF32BA" w:rsidP="00CF32BA">
      <w:pPr>
        <w:pStyle w:val="ab"/>
        <w:rPr>
          <w:rtl/>
        </w:rPr>
      </w:pPr>
      <w:r>
        <w:rPr>
          <w:rtl/>
        </w:rPr>
        <w:lastRenderedPageBreak/>
        <w:t xml:space="preserve">ירושלמי </w:t>
      </w:r>
      <w:r>
        <w:rPr>
          <w:rFonts w:hint="cs"/>
          <w:rtl/>
        </w:rPr>
        <w:t>ס</w:t>
      </w:r>
      <w:r>
        <w:rPr>
          <w:rtl/>
        </w:rPr>
        <w:t xml:space="preserve">נהדרין פרק א </w:t>
      </w:r>
      <w:r w:rsidR="00ED0997">
        <w:rPr>
          <w:rFonts w:hint="cs"/>
          <w:rtl/>
        </w:rPr>
        <w:t xml:space="preserve"> </w:t>
      </w:r>
      <w:r>
        <w:rPr>
          <w:rFonts w:hint="cs"/>
          <w:rtl/>
        </w:rPr>
        <w:t>הלכה ב</w:t>
      </w:r>
      <w:r w:rsidR="0063484A">
        <w:rPr>
          <w:rFonts w:hint="cs"/>
          <w:rtl/>
        </w:rPr>
        <w:t xml:space="preserve"> </w:t>
      </w:r>
      <w:r w:rsidR="00D102F0">
        <w:rPr>
          <w:rtl/>
        </w:rPr>
        <w:t>–</w:t>
      </w:r>
      <w:r w:rsidR="0063484A">
        <w:rPr>
          <w:rFonts w:hint="cs"/>
          <w:rtl/>
        </w:rPr>
        <w:t xml:space="preserve"> </w:t>
      </w:r>
      <w:r w:rsidR="00D102F0">
        <w:rPr>
          <w:rFonts w:hint="cs"/>
          <w:rtl/>
        </w:rPr>
        <w:t>רשב"י מבקש שררה?</w:t>
      </w:r>
    </w:p>
    <w:p w14:paraId="3C30D6DC" w14:textId="77777777" w:rsidR="00CF32BA" w:rsidRDefault="00CF32BA" w:rsidP="00246F29">
      <w:pPr>
        <w:pStyle w:val="ac"/>
        <w:rPr>
          <w:rFonts w:hint="cs"/>
          <w:rtl/>
        </w:rPr>
      </w:pPr>
      <w:r>
        <w:rPr>
          <w:rtl/>
        </w:rPr>
        <w:t>א</w:t>
      </w:r>
      <w:r w:rsidR="00246F29">
        <w:rPr>
          <w:rFonts w:hint="cs"/>
          <w:rtl/>
        </w:rPr>
        <w:t xml:space="preserve">מר ר' </w:t>
      </w:r>
      <w:r>
        <w:rPr>
          <w:rtl/>
        </w:rPr>
        <w:t>בא</w:t>
      </w:r>
      <w:r w:rsidR="00226EE8">
        <w:rPr>
          <w:rStyle w:val="a5"/>
          <w:rtl/>
        </w:rPr>
        <w:footnoteReference w:id="24"/>
      </w:r>
      <w:r w:rsidR="001813C0">
        <w:rPr>
          <w:rFonts w:hint="cs"/>
          <w:rtl/>
        </w:rPr>
        <w:t>:</w:t>
      </w:r>
      <w:r>
        <w:rPr>
          <w:rtl/>
        </w:rPr>
        <w:t xml:space="preserve"> בראשונה היה כל אחד ואחד ממנה את תלמידיו</w:t>
      </w:r>
      <w:r w:rsidR="001813C0">
        <w:rPr>
          <w:rFonts w:hint="cs"/>
          <w:rtl/>
        </w:rPr>
        <w:t>,</w:t>
      </w:r>
      <w:r>
        <w:rPr>
          <w:rtl/>
        </w:rPr>
        <w:t xml:space="preserve"> כגון</w:t>
      </w:r>
      <w:r w:rsidR="001813C0">
        <w:rPr>
          <w:rFonts w:hint="cs"/>
          <w:rtl/>
        </w:rPr>
        <w:t>:</w:t>
      </w:r>
      <w:r>
        <w:rPr>
          <w:rtl/>
        </w:rPr>
        <w:t xml:space="preserve"> רבי יוחנן בן זכיי מינה את רבי ליעזר ואת רבי יהושע</w:t>
      </w:r>
      <w:r w:rsidR="001813C0">
        <w:rPr>
          <w:rFonts w:hint="cs"/>
          <w:rtl/>
        </w:rPr>
        <w:t>.</w:t>
      </w:r>
      <w:r>
        <w:rPr>
          <w:rtl/>
        </w:rPr>
        <w:t xml:space="preserve"> ורבי יהושע את רבי עקיבה</w:t>
      </w:r>
      <w:r w:rsidR="001813C0">
        <w:rPr>
          <w:rFonts w:hint="cs"/>
          <w:rtl/>
        </w:rPr>
        <w:t>.</w:t>
      </w:r>
      <w:r>
        <w:rPr>
          <w:rtl/>
        </w:rPr>
        <w:t xml:space="preserve"> ורבי עקיבה את רבי מאיר ואת ר</w:t>
      </w:r>
      <w:r w:rsidR="001813C0">
        <w:rPr>
          <w:rFonts w:hint="cs"/>
          <w:rtl/>
        </w:rPr>
        <w:t>' שמעון (בר יוחאי)</w:t>
      </w:r>
      <w:r>
        <w:rPr>
          <w:rtl/>
        </w:rPr>
        <w:t>. אמר</w:t>
      </w:r>
      <w:r w:rsidR="001813C0">
        <w:rPr>
          <w:rFonts w:hint="cs"/>
          <w:rtl/>
        </w:rPr>
        <w:t>:</w:t>
      </w:r>
      <w:r>
        <w:rPr>
          <w:rtl/>
        </w:rPr>
        <w:t xml:space="preserve"> י</w:t>
      </w:r>
      <w:r w:rsidR="001813C0">
        <w:rPr>
          <w:rtl/>
        </w:rPr>
        <w:t>ֵ</w:t>
      </w:r>
      <w:r>
        <w:rPr>
          <w:rtl/>
        </w:rPr>
        <w:t>ש</w:t>
      </w:r>
      <w:r w:rsidR="001813C0">
        <w:rPr>
          <w:rtl/>
        </w:rPr>
        <w:t>ֵׁ</w:t>
      </w:r>
      <w:r>
        <w:rPr>
          <w:rtl/>
        </w:rPr>
        <w:t>ב רבי מאיר תחילה</w:t>
      </w:r>
      <w:r w:rsidR="001813C0">
        <w:rPr>
          <w:rFonts w:hint="cs"/>
          <w:rtl/>
        </w:rPr>
        <w:t>.</w:t>
      </w:r>
      <w:r>
        <w:rPr>
          <w:rtl/>
        </w:rPr>
        <w:t xml:space="preserve"> נתכרכמו פני ר' שמעון</w:t>
      </w:r>
      <w:r w:rsidR="001813C0">
        <w:rPr>
          <w:rFonts w:hint="cs"/>
          <w:rtl/>
        </w:rPr>
        <w:t>.</w:t>
      </w:r>
      <w:r>
        <w:rPr>
          <w:rtl/>
        </w:rPr>
        <w:t xml:space="preserve"> אמר לו רבי עקיבה</w:t>
      </w:r>
      <w:r w:rsidR="001813C0">
        <w:rPr>
          <w:rFonts w:hint="cs"/>
          <w:rtl/>
        </w:rPr>
        <w:t>:</w:t>
      </w:r>
      <w:r>
        <w:rPr>
          <w:rtl/>
        </w:rPr>
        <w:t xml:space="preserve"> דייך שאני ובוראך מכירין כוחך.</w:t>
      </w:r>
      <w:r w:rsidR="00D71321">
        <w:rPr>
          <w:rStyle w:val="a5"/>
          <w:rtl/>
        </w:rPr>
        <w:footnoteReference w:id="25"/>
      </w:r>
    </w:p>
    <w:p w14:paraId="38AF97DB" w14:textId="77777777" w:rsidR="004503F9" w:rsidRDefault="004503F9" w:rsidP="007B774E">
      <w:pPr>
        <w:pStyle w:val="ab"/>
        <w:rPr>
          <w:rtl/>
        </w:rPr>
      </w:pPr>
      <w:r>
        <w:rPr>
          <w:rtl/>
        </w:rPr>
        <w:t xml:space="preserve">מדרש תהלים (בובר) מזמור יז </w:t>
      </w:r>
      <w:r w:rsidR="0063484A">
        <w:rPr>
          <w:rtl/>
        </w:rPr>
        <w:t>–</w:t>
      </w:r>
      <w:r w:rsidR="0063484A">
        <w:rPr>
          <w:rFonts w:hint="cs"/>
          <w:rtl/>
        </w:rPr>
        <w:t xml:space="preserve"> דוד מהרהר על רשב"י ודורו</w:t>
      </w:r>
    </w:p>
    <w:p w14:paraId="43616F8B" w14:textId="77777777" w:rsidR="00D248D5" w:rsidRDefault="00CD2732" w:rsidP="003658A3">
      <w:pPr>
        <w:pStyle w:val="ac"/>
        <w:rPr>
          <w:rFonts w:hint="cs"/>
          <w:rtl/>
        </w:rPr>
      </w:pPr>
      <w:r>
        <w:rPr>
          <w:rFonts w:hint="cs"/>
          <w:rtl/>
        </w:rPr>
        <w:t>"</w:t>
      </w:r>
      <w:r>
        <w:rPr>
          <w:rtl/>
        </w:rPr>
        <w:t>ממתים ידך ה'</w:t>
      </w:r>
      <w:r>
        <w:rPr>
          <w:rFonts w:hint="cs"/>
          <w:rtl/>
        </w:rPr>
        <w:t xml:space="preserve"> " -</w:t>
      </w:r>
      <w:r>
        <w:rPr>
          <w:rtl/>
        </w:rPr>
        <w:t>.מדבר בדורו של שמד</w:t>
      </w:r>
      <w:r>
        <w:rPr>
          <w:rFonts w:hint="cs"/>
          <w:rtl/>
        </w:rPr>
        <w:t>.</w:t>
      </w:r>
      <w:r>
        <w:rPr>
          <w:rtl/>
        </w:rPr>
        <w:t xml:space="preserve"> ומהו היתה גבורתם</w:t>
      </w:r>
      <w:r>
        <w:rPr>
          <w:rFonts w:hint="cs"/>
          <w:rtl/>
        </w:rPr>
        <w:t>?</w:t>
      </w:r>
      <w:r>
        <w:rPr>
          <w:rtl/>
        </w:rPr>
        <w:t xml:space="preserve"> שמסרו נפשם על ק</w:t>
      </w:r>
      <w:r>
        <w:rPr>
          <w:rFonts w:hint="cs"/>
          <w:rtl/>
        </w:rPr>
        <w:t>י</w:t>
      </w:r>
      <w:r>
        <w:rPr>
          <w:rtl/>
        </w:rPr>
        <w:t xml:space="preserve">דוש השם, ומתים מתחת ידך, שהיו מומתים על ידך. </w:t>
      </w:r>
      <w:r>
        <w:rPr>
          <w:rFonts w:hint="cs"/>
          <w:rtl/>
        </w:rPr>
        <w:t>"</w:t>
      </w:r>
      <w:r>
        <w:rPr>
          <w:rtl/>
        </w:rPr>
        <w:t>ממתים מחלד</w:t>
      </w:r>
      <w:r>
        <w:rPr>
          <w:rFonts w:hint="cs"/>
          <w:rtl/>
        </w:rPr>
        <w:t xml:space="preserve">" - </w:t>
      </w:r>
      <w:r>
        <w:rPr>
          <w:rtl/>
        </w:rPr>
        <w:t>אלו הנחבאים מפני הצוררים עד שעלתה גופם חלודה, כגון ר' שמעון בן יוחאי שעשה במערה הוא ובנו שלש עשרה שנים, עד שהעלה גופם חלודה</w:t>
      </w:r>
      <w:r>
        <w:rPr>
          <w:rFonts w:hint="cs"/>
          <w:rtl/>
        </w:rPr>
        <w:t xml:space="preserve"> </w:t>
      </w:r>
      <w:r w:rsidR="003658A3">
        <w:rPr>
          <w:rFonts w:hint="cs"/>
          <w:rtl/>
        </w:rPr>
        <w:t>...</w:t>
      </w:r>
      <w:r w:rsidR="003658A3">
        <w:rPr>
          <w:rStyle w:val="a5"/>
          <w:rtl/>
        </w:rPr>
        <w:footnoteReference w:id="26"/>
      </w:r>
      <w:r w:rsidR="003658A3">
        <w:rPr>
          <w:rFonts w:hint="cs"/>
          <w:rtl/>
        </w:rPr>
        <w:t xml:space="preserve"> </w:t>
      </w:r>
      <w:r>
        <w:rPr>
          <w:rtl/>
        </w:rPr>
        <w:t>באותה שעה נתבשר שחלקו עמהם לעולם הבא, באותן הטובות שכתוב בהן</w:t>
      </w:r>
      <w:r w:rsidR="003658A3">
        <w:rPr>
          <w:rFonts w:hint="cs"/>
          <w:rtl/>
        </w:rPr>
        <w:t>:</w:t>
      </w:r>
      <w:r>
        <w:rPr>
          <w:rtl/>
        </w:rPr>
        <w:t xml:space="preserve"> </w:t>
      </w:r>
      <w:r w:rsidR="003658A3">
        <w:rPr>
          <w:rFonts w:hint="cs"/>
          <w:rtl/>
        </w:rPr>
        <w:t>"</w:t>
      </w:r>
      <w:r>
        <w:rPr>
          <w:rtl/>
        </w:rPr>
        <w:t>מה רב טובך אשר צפנת ליראיך</w:t>
      </w:r>
      <w:r w:rsidR="003658A3">
        <w:rPr>
          <w:rFonts w:hint="cs"/>
          <w:rtl/>
        </w:rPr>
        <w:t>"</w:t>
      </w:r>
      <w:r>
        <w:rPr>
          <w:rtl/>
        </w:rPr>
        <w:t xml:space="preserve"> (תהלים לא כ). ישבעו בנים שנאמר</w:t>
      </w:r>
      <w:r w:rsidR="003658A3">
        <w:rPr>
          <w:rFonts w:hint="cs"/>
          <w:rtl/>
        </w:rPr>
        <w:t>:</w:t>
      </w:r>
      <w:r>
        <w:rPr>
          <w:rtl/>
        </w:rPr>
        <w:t xml:space="preserve"> </w:t>
      </w:r>
      <w:r w:rsidR="003658A3">
        <w:rPr>
          <w:rFonts w:hint="cs"/>
          <w:rtl/>
        </w:rPr>
        <w:t>"</w:t>
      </w:r>
      <w:r>
        <w:rPr>
          <w:rtl/>
        </w:rPr>
        <w:t>והדרך על בניהם</w:t>
      </w:r>
      <w:r w:rsidR="003658A3">
        <w:rPr>
          <w:rFonts w:hint="cs"/>
          <w:rtl/>
        </w:rPr>
        <w:t>"</w:t>
      </w:r>
      <w:r>
        <w:rPr>
          <w:rtl/>
        </w:rPr>
        <w:t xml:space="preserve"> (תהלים צ </w:t>
      </w:r>
      <w:r w:rsidR="003658A3">
        <w:rPr>
          <w:rFonts w:hint="cs"/>
          <w:rtl/>
        </w:rPr>
        <w:t>טז</w:t>
      </w:r>
      <w:r>
        <w:rPr>
          <w:rtl/>
        </w:rPr>
        <w:t xml:space="preserve">). </w:t>
      </w:r>
      <w:r w:rsidR="003658A3">
        <w:rPr>
          <w:rFonts w:hint="cs"/>
          <w:rtl/>
        </w:rPr>
        <w:t>"</w:t>
      </w:r>
      <w:r>
        <w:rPr>
          <w:rtl/>
        </w:rPr>
        <w:t>והניחו יתרם לעולליהם</w:t>
      </w:r>
      <w:r w:rsidR="003658A3">
        <w:rPr>
          <w:rFonts w:hint="cs"/>
          <w:rtl/>
        </w:rPr>
        <w:t>"</w:t>
      </w:r>
      <w:r>
        <w:rPr>
          <w:rtl/>
        </w:rPr>
        <w:t xml:space="preserve">. </w:t>
      </w:r>
      <w:r w:rsidR="003658A3">
        <w:rPr>
          <w:rFonts w:hint="cs"/>
          <w:rtl/>
        </w:rPr>
        <w:t>"</w:t>
      </w:r>
      <w:r>
        <w:rPr>
          <w:rtl/>
        </w:rPr>
        <w:t>ועושה חסד למשיחו לדוד ולזרעו</w:t>
      </w:r>
      <w:r w:rsidR="003658A3">
        <w:rPr>
          <w:rFonts w:hint="cs"/>
          <w:rtl/>
        </w:rPr>
        <w:t>"</w:t>
      </w:r>
      <w:r>
        <w:rPr>
          <w:rtl/>
        </w:rPr>
        <w:t xml:space="preserve"> (תהלים יח נא).</w:t>
      </w:r>
      <w:r w:rsidR="004503F9">
        <w:rPr>
          <w:rFonts w:hint="cs"/>
          <w:rtl/>
        </w:rPr>
        <w:t xml:space="preserve">... </w:t>
      </w:r>
      <w:r w:rsidR="004503F9">
        <w:rPr>
          <w:rtl/>
        </w:rPr>
        <w:t xml:space="preserve">אמר דוד לפני </w:t>
      </w:r>
      <w:r w:rsidR="00A00DA9">
        <w:rPr>
          <w:rtl/>
        </w:rPr>
        <w:t>הקב"ה</w:t>
      </w:r>
      <w:r w:rsidR="00664770">
        <w:rPr>
          <w:rFonts w:hint="cs"/>
          <w:rtl/>
        </w:rPr>
        <w:t>:</w:t>
      </w:r>
      <w:r w:rsidR="004503F9">
        <w:rPr>
          <w:rtl/>
        </w:rPr>
        <w:t xml:space="preserve"> ר</w:t>
      </w:r>
      <w:r w:rsidR="00664770">
        <w:rPr>
          <w:rFonts w:hint="cs"/>
          <w:rtl/>
        </w:rPr>
        <w:t>י</w:t>
      </w:r>
      <w:r w:rsidR="004503F9">
        <w:rPr>
          <w:rtl/>
        </w:rPr>
        <w:t>בונו של עולם</w:t>
      </w:r>
      <w:r w:rsidR="00664770">
        <w:rPr>
          <w:rFonts w:hint="cs"/>
          <w:rtl/>
        </w:rPr>
        <w:t>,</w:t>
      </w:r>
      <w:r w:rsidR="004503F9">
        <w:rPr>
          <w:rtl/>
        </w:rPr>
        <w:t xml:space="preserve"> אלו באים מכח התורה ומעשים טובים, אבל אני איני כח לפניך אלא כעני מבקש צדקה, שנאמר</w:t>
      </w:r>
      <w:r w:rsidR="00664770">
        <w:rPr>
          <w:rFonts w:hint="cs"/>
          <w:rtl/>
        </w:rPr>
        <w:t>:</w:t>
      </w:r>
      <w:r w:rsidR="004503F9">
        <w:rPr>
          <w:rtl/>
        </w:rPr>
        <w:t xml:space="preserve"> </w:t>
      </w:r>
      <w:r w:rsidR="00664770">
        <w:rPr>
          <w:rFonts w:hint="cs"/>
          <w:rtl/>
        </w:rPr>
        <w:t>"</w:t>
      </w:r>
      <w:r w:rsidR="004503F9">
        <w:rPr>
          <w:rtl/>
        </w:rPr>
        <w:t>אני בצדק אחזה פניך אשבעה בהקיץ תמונתך</w:t>
      </w:r>
      <w:r w:rsidR="00664770">
        <w:rPr>
          <w:rFonts w:hint="cs"/>
          <w:rtl/>
        </w:rPr>
        <w:t>" (תהלים יז טו) -</w:t>
      </w:r>
      <w:r w:rsidR="004503F9">
        <w:rPr>
          <w:rtl/>
        </w:rPr>
        <w:t xml:space="preserve"> עם אותן שיקיצו, שנאמר</w:t>
      </w:r>
      <w:r w:rsidR="00664770">
        <w:rPr>
          <w:rFonts w:hint="cs"/>
          <w:rtl/>
        </w:rPr>
        <w:t>:</w:t>
      </w:r>
      <w:r w:rsidR="004503F9">
        <w:rPr>
          <w:rtl/>
        </w:rPr>
        <w:t xml:space="preserve"> </w:t>
      </w:r>
      <w:r w:rsidR="00664770">
        <w:rPr>
          <w:rFonts w:hint="cs"/>
          <w:rtl/>
        </w:rPr>
        <w:t>"</w:t>
      </w:r>
      <w:r w:rsidR="004503F9">
        <w:rPr>
          <w:rtl/>
        </w:rPr>
        <w:t>הקיצו ורננו שוכני עפר</w:t>
      </w:r>
      <w:r w:rsidR="00664770">
        <w:rPr>
          <w:rFonts w:hint="cs"/>
          <w:rtl/>
        </w:rPr>
        <w:t>"</w:t>
      </w:r>
      <w:r w:rsidR="004503F9">
        <w:rPr>
          <w:rtl/>
        </w:rPr>
        <w:t xml:space="preserve"> (ישעיה כו יט).</w:t>
      </w:r>
      <w:r w:rsidR="007B774E">
        <w:rPr>
          <w:rStyle w:val="a5"/>
          <w:rtl/>
        </w:rPr>
        <w:footnoteReference w:id="27"/>
      </w:r>
    </w:p>
    <w:p w14:paraId="0C01102D" w14:textId="77777777" w:rsidR="004503F9" w:rsidRDefault="004503F9" w:rsidP="00D27D53">
      <w:pPr>
        <w:pStyle w:val="a3"/>
        <w:rPr>
          <w:rFonts w:hint="cs"/>
          <w:rtl/>
        </w:rPr>
      </w:pPr>
    </w:p>
    <w:p w14:paraId="1FD6384F" w14:textId="77777777" w:rsidR="004503F9" w:rsidRDefault="003658A3" w:rsidP="00F358BA">
      <w:pPr>
        <w:pStyle w:val="ad"/>
        <w:rPr>
          <w:rFonts w:hint="cs"/>
          <w:rtl/>
        </w:rPr>
      </w:pPr>
      <w:r>
        <w:rPr>
          <w:rFonts w:hint="cs"/>
          <w:rtl/>
        </w:rPr>
        <w:t>מ</w:t>
      </w:r>
      <w:r w:rsidR="004503F9">
        <w:rPr>
          <w:rFonts w:hint="cs"/>
          <w:rtl/>
        </w:rPr>
        <w:t>חלקי המים</w:t>
      </w:r>
      <w:r>
        <w:rPr>
          <w:rStyle w:val="a5"/>
        </w:rPr>
        <w:footnoteReference w:id="28"/>
      </w:r>
    </w:p>
    <w:p w14:paraId="783AFDBF" w14:textId="77777777" w:rsidR="00EF0EA4" w:rsidRPr="00EF0EA4" w:rsidRDefault="00EF0EA4" w:rsidP="00EF0EA4">
      <w:pPr>
        <w:pStyle w:val="ad"/>
        <w:spacing w:before="120"/>
        <w:rPr>
          <w:b w:val="0"/>
          <w:bCs w:val="0"/>
          <w:szCs w:val="22"/>
        </w:rPr>
      </w:pPr>
      <w:r w:rsidRPr="0080525F">
        <w:rPr>
          <w:rFonts w:hint="cs"/>
          <w:szCs w:val="22"/>
          <w:rtl/>
        </w:rPr>
        <w:t>מים אחרונים:</w:t>
      </w:r>
      <w:r w:rsidRPr="00EF0EA4">
        <w:rPr>
          <w:rFonts w:hint="cs"/>
          <w:b w:val="0"/>
          <w:bCs w:val="0"/>
          <w:szCs w:val="22"/>
          <w:rtl/>
        </w:rPr>
        <w:t xml:space="preserve"> באשר לטיהור טבריה מטומאת</w:t>
      </w:r>
      <w:r>
        <w:rPr>
          <w:rFonts w:hint="cs"/>
          <w:b w:val="0"/>
          <w:bCs w:val="0"/>
          <w:szCs w:val="22"/>
          <w:rtl/>
        </w:rPr>
        <w:t xml:space="preserve"> הקברים שפוזרו בה, ראה </w:t>
      </w:r>
      <w:r w:rsidRPr="00EF0EA4">
        <w:rPr>
          <w:b w:val="0"/>
          <w:bCs w:val="0"/>
          <w:szCs w:val="22"/>
          <w:rtl/>
        </w:rPr>
        <w:t>מסכת זבחים דף קיג עמוד א</w:t>
      </w:r>
      <w:r>
        <w:rPr>
          <w:rFonts w:hint="cs"/>
          <w:b w:val="0"/>
          <w:bCs w:val="0"/>
          <w:szCs w:val="22"/>
          <w:rtl/>
        </w:rPr>
        <w:t>: "</w:t>
      </w:r>
      <w:r w:rsidRPr="00EF0EA4">
        <w:rPr>
          <w:b w:val="0"/>
          <w:bCs w:val="0"/>
          <w:szCs w:val="22"/>
          <w:rtl/>
        </w:rPr>
        <w:t>פעם אחד מצאו עצמות בלשכת דיר העצים, ובקשו לגזור טומאה על ירושלים</w:t>
      </w:r>
      <w:r>
        <w:rPr>
          <w:rFonts w:hint="cs"/>
          <w:b w:val="0"/>
          <w:bCs w:val="0"/>
          <w:szCs w:val="22"/>
          <w:rtl/>
        </w:rPr>
        <w:t>.</w:t>
      </w:r>
      <w:r w:rsidRPr="00EF0EA4">
        <w:rPr>
          <w:b w:val="0"/>
          <w:bCs w:val="0"/>
          <w:szCs w:val="22"/>
          <w:rtl/>
        </w:rPr>
        <w:t xml:space="preserve"> עמד רבי יהושע על רגליו ואמר: לא בושה וכלימה היא לנו שנגזור טומאה על עיר אבותינו? איה מתי מבול? איה מתי נבוכדנצר?</w:t>
      </w:r>
      <w:r>
        <w:rPr>
          <w:rFonts w:hint="cs"/>
          <w:b w:val="0"/>
          <w:bCs w:val="0"/>
          <w:szCs w:val="22"/>
          <w:rtl/>
        </w:rPr>
        <w:t>". לארץ ישראל היסטוריה ארוכה ומן הסתם נקברו בה רבים פה ושם, בעתות שלום</w:t>
      </w:r>
      <w:r w:rsidRPr="00EF0EA4">
        <w:rPr>
          <w:b w:val="0"/>
          <w:bCs w:val="0"/>
          <w:szCs w:val="22"/>
          <w:rtl/>
        </w:rPr>
        <w:t xml:space="preserve"> </w:t>
      </w:r>
      <w:r>
        <w:rPr>
          <w:rFonts w:hint="cs"/>
          <w:b w:val="0"/>
          <w:bCs w:val="0"/>
          <w:szCs w:val="22"/>
          <w:rtl/>
        </w:rPr>
        <w:t xml:space="preserve">כבעתות מלחמה (אלה שזכו לקבורה מסודרת) ומי שמחפש בה קברים, חזקה עליו שימצא כאלה. אבל רבי יהושע חיפש בה חיים של קדושה וטהרה ולא מתים של טומאה. </w:t>
      </w:r>
    </w:p>
    <w:sectPr w:rsidR="00EF0EA4" w:rsidRPr="00EF0EA4" w:rsidSect="00BB22A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82FB" w14:textId="77777777" w:rsidR="00EF2D4A" w:rsidRDefault="00EF2D4A">
      <w:r>
        <w:separator/>
      </w:r>
    </w:p>
  </w:endnote>
  <w:endnote w:type="continuationSeparator" w:id="0">
    <w:p w14:paraId="0569DC65" w14:textId="77777777" w:rsidR="00EF2D4A" w:rsidRDefault="00EF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8B9F" w14:textId="77777777" w:rsidR="002133FC" w:rsidRPr="00F8747C" w:rsidRDefault="002133FC" w:rsidP="002133F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0525F">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0525F">
      <w:rPr>
        <w:rStyle w:val="af2"/>
        <w:noProof/>
        <w:rtl/>
      </w:rPr>
      <w:t>5</w:t>
    </w:r>
    <w:r w:rsidRPr="00F8747C">
      <w:rPr>
        <w:rStyle w:val="af2"/>
      </w:rPr>
      <w:fldChar w:fldCharType="end"/>
    </w:r>
  </w:p>
  <w:p w14:paraId="0F762C4E" w14:textId="77777777" w:rsidR="002133FC" w:rsidRDefault="00213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33D5" w14:textId="77777777" w:rsidR="00EF2D4A" w:rsidRDefault="00EF2D4A">
      <w:r>
        <w:separator/>
      </w:r>
    </w:p>
  </w:footnote>
  <w:footnote w:type="continuationSeparator" w:id="0">
    <w:p w14:paraId="676E4B4A" w14:textId="77777777" w:rsidR="00EF2D4A" w:rsidRDefault="00EF2D4A">
      <w:r>
        <w:continuationSeparator/>
      </w:r>
    </w:p>
  </w:footnote>
  <w:footnote w:id="1">
    <w:p w14:paraId="3F974BF3" w14:textId="77777777" w:rsidR="00D248D5" w:rsidRDefault="00D248D5" w:rsidP="00C73CF7">
      <w:pPr>
        <w:pStyle w:val="a3"/>
        <w:rPr>
          <w:rFonts w:hint="cs"/>
        </w:rPr>
      </w:pPr>
      <w:r>
        <w:rPr>
          <w:rStyle w:val="a5"/>
        </w:rPr>
        <w:footnoteRef/>
      </w:r>
      <w:r>
        <w:rPr>
          <w:rtl/>
        </w:rPr>
        <w:t xml:space="preserve"> </w:t>
      </w:r>
      <w:r>
        <w:rPr>
          <w:rFonts w:hint="cs"/>
          <w:rtl/>
        </w:rPr>
        <w:t xml:space="preserve">וודאי שקשה מאד לסקור דמות כה מורכבת כמו זו של רבי שמעון בר יוחאי (רשב"י) בדף </w:t>
      </w:r>
      <w:r w:rsidR="00ED0997">
        <w:rPr>
          <w:rFonts w:hint="cs"/>
          <w:rtl/>
        </w:rPr>
        <w:t>אחד</w:t>
      </w:r>
      <w:r>
        <w:rPr>
          <w:rFonts w:hint="cs"/>
          <w:rtl/>
        </w:rPr>
        <w:t xml:space="preserve">, מה גם שמתוך האוסף העצום הסיפורים והאמירות המיוחסים לו, קשה לדעת איזה הוא מקור נאמן ומתי נכתב ואיזה 'הודבק' לדמותו הכריזמטית של רשב"י. </w:t>
      </w:r>
      <w:r w:rsidR="00C73CF7">
        <w:rPr>
          <w:rFonts w:hint="cs"/>
          <w:rtl/>
        </w:rPr>
        <w:t xml:space="preserve">נסקור איפוא רק מעט מן המעט, רק </w:t>
      </w:r>
      <w:r w:rsidR="00246F29">
        <w:rPr>
          <w:rFonts w:hint="cs"/>
          <w:rtl/>
        </w:rPr>
        <w:t xml:space="preserve">מקורות </w:t>
      </w:r>
      <w:r w:rsidR="00C73CF7">
        <w:rPr>
          <w:rFonts w:hint="cs"/>
          <w:rtl/>
        </w:rPr>
        <w:t xml:space="preserve">בהם </w:t>
      </w:r>
      <w:r w:rsidR="00246F29">
        <w:rPr>
          <w:rFonts w:hint="cs"/>
          <w:rtl/>
        </w:rPr>
        <w:t xml:space="preserve">מוזכר שמו במפורש ולא ר' שמעון סתם, </w:t>
      </w:r>
      <w:r>
        <w:rPr>
          <w:rFonts w:hint="cs"/>
          <w:rtl/>
        </w:rPr>
        <w:t xml:space="preserve">ונתמקד לצורך העניין סביב סיפור המערה המוכר. </w:t>
      </w:r>
    </w:p>
  </w:footnote>
  <w:footnote w:id="2">
    <w:p w14:paraId="2A4982AB" w14:textId="77777777" w:rsidR="00334819" w:rsidRDefault="00334819">
      <w:pPr>
        <w:pStyle w:val="a3"/>
        <w:rPr>
          <w:rFonts w:hint="cs"/>
          <w:rtl/>
        </w:rPr>
      </w:pPr>
      <w:r>
        <w:rPr>
          <w:rStyle w:val="a5"/>
        </w:rPr>
        <w:footnoteRef/>
      </w:r>
      <w:r>
        <w:rPr>
          <w:rtl/>
        </w:rPr>
        <w:t xml:space="preserve"> </w:t>
      </w:r>
      <w:r>
        <w:rPr>
          <w:rFonts w:hint="cs"/>
          <w:rtl/>
        </w:rPr>
        <w:t>לשון הגמרא הוא בארמית ברובו. התרגום לעברית נעשה בעזרת שטיינזלץ, אך כולו באחריותנו.</w:t>
      </w:r>
    </w:p>
  </w:footnote>
  <w:footnote w:id="3">
    <w:p w14:paraId="6126B3CF" w14:textId="77777777" w:rsidR="00890D4A" w:rsidRDefault="00890D4A" w:rsidP="00764E0C">
      <w:pPr>
        <w:pStyle w:val="a3"/>
        <w:rPr>
          <w:rFonts w:hint="cs"/>
        </w:rPr>
      </w:pPr>
      <w:r>
        <w:rPr>
          <w:rStyle w:val="a5"/>
        </w:rPr>
        <w:footnoteRef/>
      </w:r>
      <w:r>
        <w:rPr>
          <w:rtl/>
        </w:rPr>
        <w:t xml:space="preserve"> </w:t>
      </w:r>
      <w:r>
        <w:rPr>
          <w:rFonts w:hint="cs"/>
          <w:rtl/>
        </w:rPr>
        <w:t xml:space="preserve">נפנה רגע לעניין צדדי. מקטע זה אנו לומדים על היחס השונה למלכות רומי בדור שאחרי מרד בר כוכבא, דור תלמידיו של ר' עקיבא שנהרג ככל הנראה במרד זה. השלמה בדיעבד, השלמה מרצון ולכתחילה, או שמא עדיין רוח המרד </w:t>
      </w:r>
      <w:r w:rsidR="00764E0C">
        <w:rPr>
          <w:rFonts w:hint="cs"/>
          <w:rtl/>
        </w:rPr>
        <w:t>וההתנגדות. נראה לחבר קטע זה לקטע בגמרא עבודה זרה יח ע"א: "</w:t>
      </w:r>
      <w:r w:rsidR="00764E0C">
        <w:rPr>
          <w:rtl/>
        </w:rPr>
        <w:t>תנו רבנן: כשחלה רבי יוסי בן קיסמא, הלך רבי חנינא בן תרדיון לבקרו. אמר לו: חנינא אחי, אי אתה יודע שאומה זו מן השמים המליכוה? שהחריבה את ביתו ושרפה את היכלו, והרגה את חסידיו ואבדה את טוביו, ועדיין היא קיימת, ואני שמעתי עליך שאתה יושב ועוסק בתורה ומקהיל קהלות ברבים וספר מונח לך בחיקך! אמר לו: מן השמים ירחמו. אמר לו: אני אומר לך דברים של טעם, ואתה אומר לי מן השמים ירחמו, תמה אני אם לא ישרפו אותך ואת ספר תורה באש!</w:t>
      </w:r>
      <w:r w:rsidR="00764E0C">
        <w:rPr>
          <w:rFonts w:hint="cs"/>
          <w:rtl/>
        </w:rPr>
        <w:t xml:space="preserve">". ר' חנינא בן תרדיון בשיטת רשב"י ואילו ר' יוסי בן קיסמא משהו בין ר' יוסי הגלילי כאן ור' יהודה. </w:t>
      </w:r>
    </w:p>
  </w:footnote>
  <w:footnote w:id="4">
    <w:p w14:paraId="24CCF64D" w14:textId="77777777" w:rsidR="00334819" w:rsidRDefault="00334819">
      <w:pPr>
        <w:pStyle w:val="a3"/>
        <w:rPr>
          <w:rFonts w:hint="cs"/>
        </w:rPr>
      </w:pPr>
      <w:r>
        <w:rPr>
          <w:rStyle w:val="a5"/>
        </w:rPr>
        <w:footnoteRef/>
      </w:r>
      <w:r>
        <w:rPr>
          <w:rtl/>
        </w:rPr>
        <w:t xml:space="preserve"> </w:t>
      </w:r>
      <w:r>
        <w:rPr>
          <w:rFonts w:hint="cs"/>
          <w:rtl/>
        </w:rPr>
        <w:t xml:space="preserve">לאחר שקודם התחבאו בבית המדרש ונעשה הדבר מסוכן. </w:t>
      </w:r>
      <w:r w:rsidR="00D34701">
        <w:rPr>
          <w:rFonts w:hint="cs"/>
          <w:rtl/>
        </w:rPr>
        <w:t>היציאה מבית המדרש למערה היא וודאי סימבולית.</w:t>
      </w:r>
    </w:p>
  </w:footnote>
  <w:footnote w:id="5">
    <w:p w14:paraId="6611A33D" w14:textId="77777777" w:rsidR="0022091D" w:rsidRDefault="0022091D" w:rsidP="0022091D">
      <w:pPr>
        <w:pStyle w:val="a3"/>
        <w:rPr>
          <w:rFonts w:hint="cs"/>
          <w:rtl/>
        </w:rPr>
      </w:pPr>
      <w:r>
        <w:rPr>
          <w:rStyle w:val="a5"/>
        </w:rPr>
        <w:footnoteRef/>
      </w:r>
      <w:r>
        <w:rPr>
          <w:rtl/>
        </w:rPr>
        <w:t xml:space="preserve"> </w:t>
      </w:r>
      <w:r>
        <w:rPr>
          <w:rFonts w:hint="cs"/>
          <w:rtl/>
        </w:rPr>
        <w:t>משפט זה הוא מקור חשוב, בגמרא, לראייה של הסתגרות רשב"י ובנו במערה, לא כמעשה פרוזאי ובדיעבד של הימלטות מציפורני הרומאים, אלא גם כמעשה רוחני ולכתחילה של התעלות וז</w:t>
      </w:r>
      <w:r w:rsidR="009377A6">
        <w:rPr>
          <w:rFonts w:hint="cs"/>
          <w:rtl/>
        </w:rPr>
        <w:t>י</w:t>
      </w:r>
      <w:r>
        <w:rPr>
          <w:rFonts w:hint="cs"/>
          <w:rtl/>
        </w:rPr>
        <w:t>כוך. תורתו של רשב"י הוכפלה במערה. פנחס בן יאיר חתנו, דמות מופתית בפני עצמה, רואה את הסדקים בגופו של חותנו, ורשב"י עונה לו בחיבורים ברוחו.</w:t>
      </w:r>
    </w:p>
  </w:footnote>
  <w:footnote w:id="6">
    <w:p w14:paraId="4DB04F00" w14:textId="77777777" w:rsidR="00384FEC" w:rsidRDefault="00384FEC" w:rsidP="00B11731">
      <w:pPr>
        <w:pStyle w:val="a3"/>
        <w:rPr>
          <w:rFonts w:hint="cs"/>
        </w:rPr>
      </w:pPr>
      <w:r>
        <w:rPr>
          <w:rStyle w:val="a5"/>
        </w:rPr>
        <w:footnoteRef/>
      </w:r>
      <w:r>
        <w:rPr>
          <w:rtl/>
        </w:rPr>
        <w:t xml:space="preserve"> </w:t>
      </w:r>
      <w:r>
        <w:rPr>
          <w:rFonts w:hint="cs"/>
          <w:rtl/>
        </w:rPr>
        <w:t>בשל השוואה זו למעשיו של יעקב שחן את פני העיר (שכם!</w:t>
      </w:r>
      <w:r w:rsidR="00C42D1F">
        <w:rPr>
          <w:rFonts w:hint="cs"/>
          <w:rtl/>
        </w:rPr>
        <w:t xml:space="preserve"> = טבריה!</w:t>
      </w:r>
      <w:r>
        <w:rPr>
          <w:rFonts w:hint="cs"/>
          <w:rtl/>
        </w:rPr>
        <w:t xml:space="preserve">) כשנכנס לארץ, נמצא מעשה רשב"י והמערה, בקצרה, גם במדרש </w:t>
      </w:r>
      <w:r w:rsidRPr="00D53D20">
        <w:rPr>
          <w:rFonts w:hint="cs"/>
          <w:rtl/>
        </w:rPr>
        <w:t>בראשית רבה עט ו</w:t>
      </w:r>
      <w:r>
        <w:rPr>
          <w:rFonts w:hint="cs"/>
          <w:rtl/>
        </w:rPr>
        <w:t xml:space="preserve"> וכבר הארכנו לדון בנושא זה בדברינו </w:t>
      </w:r>
      <w:hyperlink r:id="rId1" w:history="1">
        <w:r w:rsidRPr="00B11731">
          <w:rPr>
            <w:rStyle w:val="Hyperlink"/>
            <w:rFonts w:hint="cs"/>
            <w:rtl/>
          </w:rPr>
          <w:t>ויחן את פני העיר</w:t>
        </w:r>
      </w:hyperlink>
      <w:r>
        <w:rPr>
          <w:rFonts w:hint="cs"/>
          <w:rtl/>
        </w:rPr>
        <w:t xml:space="preserve"> בפרשת וישלח. ראה </w:t>
      </w:r>
      <w:r w:rsidR="00B11731">
        <w:rPr>
          <w:rFonts w:hint="cs"/>
          <w:rtl/>
        </w:rPr>
        <w:t>שם</w:t>
      </w:r>
      <w:r>
        <w:rPr>
          <w:rFonts w:hint="cs"/>
          <w:rtl/>
        </w:rPr>
        <w:t xml:space="preserve"> הקטע על טבריה: "</w:t>
      </w:r>
      <w:r w:rsidRPr="00D53D20">
        <w:rPr>
          <w:rFonts w:hint="cs"/>
          <w:rtl/>
        </w:rPr>
        <w:t>באו ונתרפאו באותו מרחץ של בית מקר. אמר לו בנו: אבא, כל אותה טובה עשתה לנו טבריה ואין אנו מטהרים אותה מן המתים? אמר: צריכים אנו לעשות טובה כדרך שהיו אבותינו עושים שהיו עושים איטלוסין ומוכרין בזול. אמר: צריכין אנו לטהר את טבריה</w:t>
      </w:r>
      <w:r w:rsidR="00C42D1F">
        <w:rPr>
          <w:rFonts w:hint="cs"/>
          <w:rtl/>
        </w:rPr>
        <w:t>"</w:t>
      </w:r>
      <w:r w:rsidRPr="00D53D20">
        <w:rPr>
          <w:rFonts w:hint="cs"/>
          <w:rtl/>
        </w:rPr>
        <w:t>.</w:t>
      </w:r>
    </w:p>
  </w:footnote>
  <w:footnote w:id="7">
    <w:p w14:paraId="7FD385CB" w14:textId="77777777" w:rsidR="009377A6" w:rsidRDefault="009377A6" w:rsidP="009377A6">
      <w:pPr>
        <w:pStyle w:val="a3"/>
        <w:rPr>
          <w:rFonts w:hint="cs"/>
          <w:rtl/>
        </w:rPr>
      </w:pPr>
      <w:r>
        <w:rPr>
          <w:rStyle w:val="a5"/>
        </w:rPr>
        <w:footnoteRef/>
      </w:r>
      <w:r>
        <w:rPr>
          <w:rtl/>
        </w:rPr>
        <w:t xml:space="preserve"> </w:t>
      </w:r>
      <w:r>
        <w:rPr>
          <w:rFonts w:hint="cs"/>
          <w:rtl/>
        </w:rPr>
        <w:t>והסיומת במקבילה ב</w:t>
      </w:r>
      <w:r>
        <w:rPr>
          <w:rtl/>
        </w:rPr>
        <w:t>בראשית רבה עט</w:t>
      </w:r>
      <w:r>
        <w:rPr>
          <w:rFonts w:hint="cs"/>
          <w:rtl/>
        </w:rPr>
        <w:t>: "</w:t>
      </w:r>
      <w:r w:rsidRPr="00D53D20">
        <w:rPr>
          <w:rFonts w:hint="cs"/>
          <w:rtl/>
        </w:rPr>
        <w:t>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r>
        <w:rPr>
          <w:rFonts w:hint="cs"/>
          <w:rtl/>
        </w:rPr>
        <w:t>"</w:t>
      </w:r>
      <w:r w:rsidRPr="00D53D20">
        <w:rPr>
          <w:rFonts w:hint="cs"/>
          <w:rtl/>
        </w:rPr>
        <w:t>.</w:t>
      </w:r>
      <w:r>
        <w:rPr>
          <w:rFonts w:hint="cs"/>
          <w:rtl/>
        </w:rPr>
        <w:t xml:space="preserve"> מקבילה נוספת לסיפור רשב"י במערה נמצאת</w:t>
      </w:r>
      <w:r>
        <w:rPr>
          <w:rFonts w:cs="Times New Roman" w:hint="cs"/>
          <w:szCs w:val="22"/>
          <w:rtl/>
        </w:rPr>
        <w:t xml:space="preserve"> </w:t>
      </w:r>
      <w:r w:rsidRPr="0054275B">
        <w:rPr>
          <w:rFonts w:hint="cs"/>
          <w:rtl/>
        </w:rPr>
        <w:t xml:space="preserve">בירושלמי </w:t>
      </w:r>
      <w:r>
        <w:rPr>
          <w:rFonts w:hint="cs"/>
          <w:rtl/>
        </w:rPr>
        <w:t xml:space="preserve">שביעית פרק ט </w:t>
      </w:r>
      <w:r w:rsidR="00A60DD9">
        <w:rPr>
          <w:rFonts w:hint="cs"/>
          <w:rtl/>
        </w:rPr>
        <w:t xml:space="preserve">הלכה א </w:t>
      </w:r>
      <w:r>
        <w:rPr>
          <w:rFonts w:hint="cs"/>
          <w:rtl/>
        </w:rPr>
        <w:t>ובמקורות מאוחרים יותר: אסתר רבה ג</w:t>
      </w:r>
      <w:r w:rsidR="00732FFF">
        <w:rPr>
          <w:rFonts w:hint="cs"/>
          <w:rtl/>
        </w:rPr>
        <w:t xml:space="preserve"> </w:t>
      </w:r>
      <w:r>
        <w:rPr>
          <w:rFonts w:hint="cs"/>
          <w:rtl/>
        </w:rPr>
        <w:t>ז</w:t>
      </w:r>
      <w:r w:rsidR="00732FFF">
        <w:rPr>
          <w:rFonts w:hint="cs"/>
          <w:rtl/>
        </w:rPr>
        <w:t>, קהלת רבה י א, פסיקתא דרב כהנא יא טז</w:t>
      </w:r>
      <w:r>
        <w:rPr>
          <w:rFonts w:hint="cs"/>
          <w:rtl/>
        </w:rPr>
        <w:t xml:space="preserve"> ומדרש תהלים מזמור יז. לא נאריך כאן בדיון והשוואת המקורות השונים</w:t>
      </w:r>
      <w:r w:rsidR="00A60DD9">
        <w:rPr>
          <w:rFonts w:hint="cs"/>
          <w:rtl/>
        </w:rPr>
        <w:t xml:space="preserve"> (מה שבעצם מעניין מאד לעשות</w:t>
      </w:r>
      <w:r>
        <w:rPr>
          <w:rFonts w:hint="cs"/>
          <w:rtl/>
        </w:rPr>
        <w:t>. מה שחשוב לעניינינ</w:t>
      </w:r>
      <w:r>
        <w:rPr>
          <w:rFonts w:hint="eastAsia"/>
          <w:rtl/>
        </w:rPr>
        <w:t>ו</w:t>
      </w:r>
      <w:r>
        <w:rPr>
          <w:rFonts w:hint="cs"/>
          <w:rtl/>
        </w:rPr>
        <w:t xml:space="preserve"> הוא שמכולם נראה שרשב"י שיצא מהמערה איננו אותו רשב"י שנכנס אליה. שלוש עשרה שנה במערה והמפגש </w:t>
      </w:r>
      <w:r w:rsidR="00EF0EA4">
        <w:rPr>
          <w:rFonts w:hint="cs"/>
          <w:rtl/>
        </w:rPr>
        <w:t xml:space="preserve">לאחריהם </w:t>
      </w:r>
      <w:r>
        <w:rPr>
          <w:rFonts w:hint="cs"/>
          <w:rtl/>
        </w:rPr>
        <w:t>עם העולם החיצון עשו את שלהם.</w:t>
      </w:r>
      <w:r w:rsidR="0049333C">
        <w:rPr>
          <w:rFonts w:hint="cs"/>
          <w:rtl/>
        </w:rPr>
        <w:t xml:space="preserve"> אמנם, עם יהודה בן גרים שהלך וסיפר למלכות הוא גמר חשבון קשה, אבל אולי עם שאר העולם למד להתפייס. נבחן את הדברים.</w:t>
      </w:r>
    </w:p>
  </w:footnote>
  <w:footnote w:id="8">
    <w:p w14:paraId="70C0B1EE" w14:textId="77777777" w:rsidR="00527B04" w:rsidRDefault="00527B04">
      <w:pPr>
        <w:pStyle w:val="a3"/>
        <w:rPr>
          <w:rFonts w:hint="cs"/>
          <w:rtl/>
        </w:rPr>
      </w:pPr>
      <w:r>
        <w:rPr>
          <w:rStyle w:val="a5"/>
        </w:rPr>
        <w:footnoteRef/>
      </w:r>
      <w:r>
        <w:rPr>
          <w:rtl/>
        </w:rPr>
        <w:t xml:space="preserve"> </w:t>
      </w:r>
      <w:r>
        <w:rPr>
          <w:rFonts w:hint="cs"/>
          <w:rtl/>
        </w:rPr>
        <w:t xml:space="preserve">נעשה אתנחתא קלה/קשה בדמותו של ר' יהודה (או יודן) בן גרים (או בר גיוריי). כאן הוא נזכר לחיוב כתלמיד של ר' שמעון בר יוחאי, סיפור שחוזר גם בגמרא מועד קטן ט ע"א, </w:t>
      </w:r>
      <w:r>
        <w:rPr>
          <w:rtl/>
        </w:rPr>
        <w:t>מדרש תנחומא בראשית סימן יג</w:t>
      </w:r>
      <w:r>
        <w:rPr>
          <w:rFonts w:hint="cs"/>
          <w:rtl/>
        </w:rPr>
        <w:t xml:space="preserve">, </w:t>
      </w:r>
      <w:r>
        <w:rPr>
          <w:rtl/>
        </w:rPr>
        <w:t>פסיקתא דרב כהנא פיסקא יא - ויהי בשלח</w:t>
      </w:r>
      <w:r>
        <w:rPr>
          <w:rFonts w:hint="cs"/>
          <w:rtl/>
        </w:rPr>
        <w:t xml:space="preserve"> ואולי עוד. ראה בהמשך בראשית רבה שם ובגמרא מועד קטן שרבי שמעון מתייחס בכבוד אליו ולשני התלמידים האחרים ושולח אחריהם זוג תלמידי חכמים לשמוע את דרשותיהם בדרך ואת בנו שיברכו אותו. ראו בדברינו כיצד נפרדים בדפים המיוחדים. לפער הגדול בין מקורות אלה באשר לדמותו של יהודה בן גרים הוצעו פתרונות מסוימים, </w:t>
      </w:r>
      <w:r w:rsidR="00DB45F5">
        <w:rPr>
          <w:rFonts w:hint="cs"/>
          <w:rtl/>
        </w:rPr>
        <w:t>ח</w:t>
      </w:r>
      <w:r>
        <w:rPr>
          <w:rFonts w:hint="cs"/>
          <w:rtl/>
        </w:rPr>
        <w:t xml:space="preserve">פשו ברשת 'יהודה בן גרים', אך נראה שהיא נשארה דמות מעניינת וחידתית. גם עצם מתן התואר "בן גרים" שמעיד על מוצאו נשמע מוזר שהרי הלכה פסוקה היא שאין מזכירים לגר את מוצאו ועברו (בבא מציעא נח ע"ב, ראו גם האמורא: </w:t>
      </w:r>
      <w:r>
        <w:rPr>
          <w:rtl/>
        </w:rPr>
        <w:t>רב יצחק בר יעקב בר גיורי</w:t>
      </w:r>
      <w:r>
        <w:rPr>
          <w:rFonts w:hint="cs"/>
          <w:rtl/>
        </w:rPr>
        <w:t xml:space="preserve"> במספר </w:t>
      </w:r>
      <w:r w:rsidR="00DB45F5">
        <w:rPr>
          <w:rFonts w:hint="cs"/>
          <w:rtl/>
        </w:rPr>
        <w:t>מ</w:t>
      </w:r>
      <w:r>
        <w:rPr>
          <w:rFonts w:hint="cs"/>
          <w:rtl/>
        </w:rPr>
        <w:t xml:space="preserve">קומות בש"ס). </w:t>
      </w:r>
      <w:r w:rsidR="00DB45F5">
        <w:rPr>
          <w:rFonts w:hint="cs"/>
          <w:rtl/>
        </w:rPr>
        <w:t>ואולי לא בכדי נשמט המשפט האחרון בו ר' שמעון בר יוחאי הורג את יהודה בן גרים במקבילה ב</w:t>
      </w:r>
      <w:r w:rsidR="00DB45F5" w:rsidRPr="00D53D20">
        <w:rPr>
          <w:rFonts w:hint="cs"/>
          <w:rtl/>
        </w:rPr>
        <w:t>בראשית רבה עט ו</w:t>
      </w:r>
      <w:r w:rsidR="00DB45F5">
        <w:rPr>
          <w:rFonts w:hint="cs"/>
          <w:rtl/>
        </w:rPr>
        <w:t xml:space="preserve"> (הערה 7 לעיל). </w:t>
      </w:r>
      <w:r>
        <w:rPr>
          <w:rFonts w:hint="cs"/>
          <w:rtl/>
        </w:rPr>
        <w:t>נניח לדמות חידתית זו ונחזור לרבי שמעון בר יוחאי.</w:t>
      </w:r>
    </w:p>
  </w:footnote>
  <w:footnote w:id="9">
    <w:p w14:paraId="2B76FAF6" w14:textId="77777777" w:rsidR="006F78AF" w:rsidRDefault="006F78AF">
      <w:pPr>
        <w:pStyle w:val="a3"/>
        <w:rPr>
          <w:rFonts w:hint="cs"/>
          <w:rtl/>
        </w:rPr>
      </w:pPr>
      <w:r>
        <w:rPr>
          <w:rStyle w:val="a5"/>
        </w:rPr>
        <w:footnoteRef/>
      </w:r>
      <w:r>
        <w:rPr>
          <w:rtl/>
        </w:rPr>
        <w:t xml:space="preserve"> </w:t>
      </w:r>
      <w:r>
        <w:rPr>
          <w:rFonts w:hint="cs"/>
          <w:rtl/>
          <w:lang w:eastAsia="en-US"/>
        </w:rPr>
        <w:t xml:space="preserve">זו המחלוקת היסודית בין שיטת ר' ישמעאל ושיטת רשב"י לגבי היחס הרצוי בין פרנסה (עבודה, מלאכה) ולימוד תורה, עליה הרחבנו לדון בדברינו </w:t>
      </w:r>
      <w:hyperlink r:id="rId2" w:history="1">
        <w:r w:rsidRPr="00B11731">
          <w:rPr>
            <w:rStyle w:val="Hyperlink"/>
            <w:rFonts w:hint="cs"/>
            <w:rtl/>
            <w:lang w:eastAsia="en-US"/>
          </w:rPr>
          <w:t>ואספת דגנך</w:t>
        </w:r>
      </w:hyperlink>
      <w:r>
        <w:rPr>
          <w:rFonts w:hint="cs"/>
          <w:rtl/>
          <w:lang w:eastAsia="en-US"/>
        </w:rPr>
        <w:t xml:space="preserve"> בפרשת עקב. וכבר הביעו האמוראים דעתם על מחלוקת זו </w:t>
      </w:r>
      <w:r w:rsidR="00246F29">
        <w:rPr>
          <w:rFonts w:hint="cs"/>
          <w:rtl/>
          <w:lang w:eastAsia="en-US"/>
        </w:rPr>
        <w:t xml:space="preserve">וסיכמו </w:t>
      </w:r>
      <w:r>
        <w:rPr>
          <w:rFonts w:hint="cs"/>
          <w:rtl/>
          <w:lang w:eastAsia="en-US"/>
        </w:rPr>
        <w:t xml:space="preserve">בדברי </w:t>
      </w:r>
      <w:r w:rsidRPr="00F4567C">
        <w:rPr>
          <w:rFonts w:hint="eastAsia"/>
          <w:rtl/>
          <w:lang w:eastAsia="en-US"/>
        </w:rPr>
        <w:t>אביי</w:t>
      </w:r>
      <w:r w:rsidRPr="00F4567C">
        <w:rPr>
          <w:rtl/>
          <w:lang w:eastAsia="en-US"/>
        </w:rPr>
        <w:t xml:space="preserve">: </w:t>
      </w:r>
      <w:r>
        <w:rPr>
          <w:rFonts w:hint="cs"/>
          <w:rtl/>
          <w:lang w:eastAsia="en-US"/>
        </w:rPr>
        <w:t>"</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Pr>
          <w:rFonts w:hint="cs"/>
          <w:rtl/>
          <w:lang w:eastAsia="en-US"/>
        </w:rPr>
        <w:t>" ובציווי של רבא לתלמידיו שיצאו לעבודה "בין הזמנים", בחודשים ניסן ותשרי, כדי שלא יוטרדו בפרנסה בשאר חודשי השנה. ואנו הפעם</w:t>
      </w:r>
      <w:r w:rsidR="00AD3504">
        <w:rPr>
          <w:rFonts w:hint="cs"/>
          <w:rtl/>
          <w:lang w:eastAsia="en-US"/>
        </w:rPr>
        <w:t>,</w:t>
      </w:r>
      <w:r>
        <w:rPr>
          <w:rFonts w:hint="cs"/>
          <w:rtl/>
          <w:lang w:eastAsia="en-US"/>
        </w:rPr>
        <w:t xml:space="preserve"> בשאלה האם מחלוקת זו הייתה לפני כניסת רשב"י למערה או לאחר יציאתו ממנה. לאור סיפור המערה לעיל, נראה לומר שמחלוקת זו הייתה לפני כניסת רשב"י למערה, לפני שהכיר בחשיבות חיי המעשה. אך הנושא פתוח בפני שואבי המים להביע כל אחד ואחת דעתו ולמהר לשלחה אלינו.</w:t>
      </w:r>
    </w:p>
  </w:footnote>
  <w:footnote w:id="10">
    <w:p w14:paraId="0E8680D1" w14:textId="77777777" w:rsidR="00D97ADD" w:rsidRDefault="00D97ADD" w:rsidP="00501987">
      <w:pPr>
        <w:pStyle w:val="a3"/>
        <w:rPr>
          <w:rFonts w:hint="cs"/>
        </w:rPr>
      </w:pPr>
      <w:r>
        <w:rPr>
          <w:rStyle w:val="a5"/>
        </w:rPr>
        <w:footnoteRef/>
      </w:r>
      <w:r>
        <w:rPr>
          <w:rtl/>
        </w:rPr>
        <w:t xml:space="preserve"> </w:t>
      </w:r>
      <w:r>
        <w:rPr>
          <w:rFonts w:hint="cs"/>
          <w:rtl/>
        </w:rPr>
        <w:t>וההמשך בסיפור המפורסם, על הדחת רבן גמליאל מהנשיאות בשל הפגיעה הזו בכבודו של ר' יהושע, שלא הייתה הראשונה, מינוי ר' אלעזר בן עזריה במקומו ("הרי אני כבן שבעים שנה"), פתיחת שערי בית המדרש לכל דורש ("</w:t>
      </w:r>
      <w:r w:rsidR="00501987">
        <w:rPr>
          <w:rFonts w:hint="cs"/>
          <w:rtl/>
        </w:rPr>
        <w:t>אותו היום התווספו ארבע מאות ויש אומרים שבע מאות ספסלים לבית המדרש"), יצירת מסכת עדויות, רבן גמליאל ור' יהושע ממשיכים להתנצח בהלכה כאילו לא קרה דבר, רבן גמליאל מפייס את ר' יהושע, החזרת רבן גמליאל לנשיאותו, החלוקה בין רבן גמליאל ור' אלעזר בן עזריה: "שבת של מי" (שכנראה לא האריכה ימים)</w:t>
      </w:r>
      <w:r w:rsidR="00AD3504">
        <w:rPr>
          <w:rFonts w:hint="cs"/>
          <w:rtl/>
        </w:rPr>
        <w:t xml:space="preserve"> ועוד</w:t>
      </w:r>
      <w:r w:rsidR="00501987">
        <w:rPr>
          <w:rFonts w:hint="cs"/>
          <w:rtl/>
        </w:rPr>
        <w:t xml:space="preserve">. האם בכך מסתיים הסיפור? </w:t>
      </w:r>
    </w:p>
  </w:footnote>
  <w:footnote w:id="11">
    <w:p w14:paraId="59089669" w14:textId="77777777" w:rsidR="00965FA3" w:rsidRDefault="00965FA3" w:rsidP="002133FC">
      <w:pPr>
        <w:pStyle w:val="a3"/>
        <w:rPr>
          <w:rFonts w:hint="cs"/>
          <w:rtl/>
        </w:rPr>
      </w:pPr>
      <w:r>
        <w:rPr>
          <w:rStyle w:val="a5"/>
        </w:rPr>
        <w:footnoteRef/>
      </w:r>
      <w:r>
        <w:rPr>
          <w:rtl/>
        </w:rPr>
        <w:t xml:space="preserve"> </w:t>
      </w:r>
      <w:r>
        <w:rPr>
          <w:rFonts w:hint="cs"/>
          <w:rtl/>
        </w:rPr>
        <w:t xml:space="preserve">"הולך רכיל מגלה סוד ונאמן רוח מכסה דבר" (משלי יא יג) </w:t>
      </w:r>
      <w:r>
        <w:rPr>
          <w:rtl/>
        </w:rPr>
        <w:t>–</w:t>
      </w:r>
      <w:r>
        <w:rPr>
          <w:rFonts w:hint="cs"/>
          <w:rtl/>
        </w:rPr>
        <w:t xml:space="preserve"> כמה דיותות נשפכו וכמה קולמוסין נשתברו על פסוק זה ועל איסור רכילות. ראה </w:t>
      </w:r>
      <w:r w:rsidR="00664770">
        <w:rPr>
          <w:rFonts w:hint="cs"/>
          <w:rtl/>
        </w:rPr>
        <w:t>ד</w:t>
      </w:r>
      <w:r>
        <w:rPr>
          <w:rFonts w:hint="cs"/>
          <w:rtl/>
        </w:rPr>
        <w:t>ברי הביקורת של ר' יהודה בן בתירא על ר' עקיבא שמגלה שצלפחד הוא מקושש העצים המוזכר בספר במדבר פרק טו: "</w:t>
      </w:r>
      <w:r>
        <w:rPr>
          <w:rtl/>
        </w:rPr>
        <w:t>התורה כיסתו ואתה מגלה אותו</w:t>
      </w:r>
      <w:r w:rsidR="00AD3504">
        <w:rPr>
          <w:rFonts w:hint="cs"/>
          <w:rtl/>
        </w:rPr>
        <w:t>?</w:t>
      </w:r>
      <w:r>
        <w:rPr>
          <w:rtl/>
        </w:rPr>
        <w:t>!</w:t>
      </w:r>
      <w:r>
        <w:rPr>
          <w:rFonts w:hint="cs"/>
          <w:rtl/>
        </w:rPr>
        <w:t>" (</w:t>
      </w:r>
      <w:r w:rsidR="00AD3504">
        <w:rPr>
          <w:rFonts w:hint="cs"/>
          <w:rtl/>
        </w:rPr>
        <w:t xml:space="preserve">גמרא </w:t>
      </w:r>
      <w:r>
        <w:rPr>
          <w:rtl/>
        </w:rPr>
        <w:t>שבת צו ע</w:t>
      </w:r>
      <w:r>
        <w:rPr>
          <w:rFonts w:hint="cs"/>
          <w:rtl/>
        </w:rPr>
        <w:t>"ב). וכאן, אחרי כל הסיפור הקשה על הדחת רבן גמליאל מנשיאותו, מגלה לנו הגמרא שאותו תלמיד שגרם לכל הסכסוך הקשה הוא לא אחר מרבי שמעון בר יוחאי! הדברים צריכים עיון, אך לעניינינו, נראה שכאן מדובר הרבה לפני סיפור המערה ולו</w:t>
      </w:r>
      <w:r w:rsidR="00AD3504">
        <w:rPr>
          <w:rFonts w:hint="eastAsia"/>
          <w:rtl/>
        </w:rPr>
        <w:t>ּ</w:t>
      </w:r>
      <w:r>
        <w:rPr>
          <w:rFonts w:hint="cs"/>
          <w:rtl/>
        </w:rPr>
        <w:t xml:space="preserve"> רק מפני שרשב"י מכונה כאן תלמיד. ועל זה יכול כל אדם למצוא נחמה</w:t>
      </w:r>
      <w:r w:rsidR="00501987">
        <w:rPr>
          <w:rFonts w:hint="cs"/>
          <w:rtl/>
        </w:rPr>
        <w:t>,</w:t>
      </w:r>
      <w:r>
        <w:rPr>
          <w:rFonts w:hint="cs"/>
          <w:rtl/>
        </w:rPr>
        <w:t xml:space="preserve"> שגם לאנשים גדולים וקדושים היו </w:t>
      </w:r>
      <w:r w:rsidR="00501987">
        <w:rPr>
          <w:rFonts w:hint="cs"/>
          <w:rtl/>
        </w:rPr>
        <w:t xml:space="preserve">פעם </w:t>
      </w:r>
      <w:r>
        <w:rPr>
          <w:rFonts w:hint="cs"/>
          <w:rtl/>
        </w:rPr>
        <w:t xml:space="preserve">משובות נעורים. כן, גם הם בני אדם. </w:t>
      </w:r>
      <w:r w:rsidR="00664770">
        <w:rPr>
          <w:rFonts w:hint="cs"/>
          <w:rtl/>
        </w:rPr>
        <w:t>מאח</w:t>
      </w:r>
      <w:r w:rsidR="00246F29">
        <w:rPr>
          <w:rFonts w:hint="cs"/>
          <w:rtl/>
        </w:rPr>
        <w:t>ו</w:t>
      </w:r>
      <w:r w:rsidR="00664770">
        <w:rPr>
          <w:rFonts w:hint="cs"/>
          <w:rtl/>
        </w:rPr>
        <w:t xml:space="preserve">רי כל גלימה </w:t>
      </w:r>
      <w:r w:rsidR="00AD3504">
        <w:rPr>
          <w:rFonts w:hint="cs"/>
          <w:rtl/>
        </w:rPr>
        <w:t xml:space="preserve">מכובדת </w:t>
      </w:r>
      <w:r w:rsidR="00664770">
        <w:rPr>
          <w:rFonts w:hint="cs"/>
          <w:rtl/>
        </w:rPr>
        <w:t xml:space="preserve">מסתתר ילד. </w:t>
      </w:r>
      <w:r>
        <w:rPr>
          <w:rFonts w:hint="cs"/>
          <w:rtl/>
        </w:rPr>
        <w:t>ראה שתי האמירות בשיאה של שמחת בית השואבה: "</w:t>
      </w:r>
      <w:r>
        <w:rPr>
          <w:rtl/>
        </w:rPr>
        <w:t xml:space="preserve">יש מהן אומרים אשרי ילדותנו שלא ביישה את זקנותנו </w:t>
      </w:r>
      <w:r>
        <w:rPr>
          <w:rFonts w:hint="cs"/>
          <w:rtl/>
        </w:rPr>
        <w:t xml:space="preserve">... </w:t>
      </w:r>
      <w:r>
        <w:rPr>
          <w:rtl/>
        </w:rPr>
        <w:t>ויש מהן אומרים אשרי זקנותנו שכפרה את ילדותנו</w:t>
      </w:r>
      <w:r>
        <w:rPr>
          <w:rFonts w:hint="cs"/>
          <w:rtl/>
        </w:rPr>
        <w:t>" (סוכה נג ע"א).</w:t>
      </w:r>
    </w:p>
  </w:footnote>
  <w:footnote w:id="12">
    <w:p w14:paraId="397F14BC" w14:textId="77777777" w:rsidR="00D00A54" w:rsidRDefault="00D00A54">
      <w:pPr>
        <w:pStyle w:val="a3"/>
        <w:rPr>
          <w:rFonts w:hint="cs"/>
        </w:rPr>
      </w:pPr>
      <w:r>
        <w:rPr>
          <w:rStyle w:val="a5"/>
        </w:rPr>
        <w:footnoteRef/>
      </w:r>
      <w:r>
        <w:rPr>
          <w:rtl/>
        </w:rPr>
        <w:t xml:space="preserve"> </w:t>
      </w:r>
      <w:r>
        <w:rPr>
          <w:rFonts w:hint="cs"/>
          <w:rtl/>
        </w:rPr>
        <w:t xml:space="preserve">גם זו אולי 'משובת נעורים' כשרשב"י התלמיד הנמרץ דורש מר' עקיבא רבו, שהיה חבוש בבית האסורים (ראה ברכות סא ע"ב במשל על השועל והדגים), ללמדו תורה, גם במקום הסכנה. שמעון התלמיד הצעיר שאש התורה בוערת בו, "מאיים" על ר' עקיבא, זה שלא היסס קודם להקהיל קהילות ברבים ללמוד תורה וכעת </w:t>
      </w:r>
      <w:r w:rsidR="00AD3504">
        <w:rPr>
          <w:rFonts w:hint="cs"/>
          <w:rtl/>
        </w:rPr>
        <w:t xml:space="preserve">מצוי </w:t>
      </w:r>
      <w:r>
        <w:rPr>
          <w:rFonts w:hint="cs"/>
          <w:rtl/>
        </w:rPr>
        <w:t>בבית הסוהר בשל כך, ש"יגיד עליו" לאבא יוחאי ו</w:t>
      </w:r>
      <w:r w:rsidR="00DB45F5">
        <w:rPr>
          <w:rFonts w:hint="cs"/>
          <w:rtl/>
        </w:rPr>
        <w:t xml:space="preserve">זה </w:t>
      </w:r>
      <w:r>
        <w:rPr>
          <w:rFonts w:hint="cs"/>
          <w:rtl/>
        </w:rPr>
        <w:t>ימסור אותו למלכות. והוא זה שבסופו של דבר נאלץ לברוח למערה מפחד המלכות.</w:t>
      </w:r>
      <w:r w:rsidR="00DB45F5">
        <w:rPr>
          <w:rFonts w:hint="cs"/>
          <w:rtl/>
        </w:rPr>
        <w:t xml:space="preserve"> נראה שמתאים סיפור זה להתמקם לפני סיפור המערה ולא אחריו.</w:t>
      </w:r>
    </w:p>
  </w:footnote>
  <w:footnote w:id="13">
    <w:p w14:paraId="5B4B3AED" w14:textId="77777777" w:rsidR="00ED0997" w:rsidRDefault="00ED0997" w:rsidP="00ED0997">
      <w:pPr>
        <w:pStyle w:val="a3"/>
        <w:rPr>
          <w:rFonts w:hint="cs"/>
          <w:rtl/>
        </w:rPr>
      </w:pPr>
      <w:r>
        <w:rPr>
          <w:rStyle w:val="a5"/>
        </w:rPr>
        <w:footnoteRef/>
      </w:r>
      <w:r>
        <w:rPr>
          <w:rtl/>
        </w:rPr>
        <w:t xml:space="preserve"> </w:t>
      </w:r>
      <w:r w:rsidR="00AD3504">
        <w:rPr>
          <w:rFonts w:hint="cs"/>
          <w:rtl/>
        </w:rPr>
        <w:t>כשחבריו</w:t>
      </w:r>
      <w:r>
        <w:rPr>
          <w:rFonts w:hint="cs"/>
          <w:rtl/>
        </w:rPr>
        <w:t xml:space="preserve"> של רשב"י מתכנסים בכרם ביבנה (באושא? בשלפי השמד? ראה שיר השירים רבה ב ג) ומביעים את חששם שעתידה תורה להשתכח מישראל, עקב הגזירות הקשות, הוא עומד ומכריז: "חס ושלום </w:t>
      </w:r>
      <w:r>
        <w:rPr>
          <w:rtl/>
          <w:lang w:eastAsia="en-US"/>
        </w:rPr>
        <w:t>שתשתכח תורה מישראל, שנאמר</w:t>
      </w:r>
      <w:r w:rsidR="00246F29">
        <w:rPr>
          <w:rFonts w:hint="cs"/>
          <w:rtl/>
          <w:lang w:eastAsia="en-US"/>
        </w:rPr>
        <w:t>:</w:t>
      </w:r>
      <w:r>
        <w:rPr>
          <w:rtl/>
          <w:lang w:eastAsia="en-US"/>
        </w:rPr>
        <w:t xml:space="preserve"> כי לא תשכח מפי זרעו</w:t>
      </w:r>
      <w:r>
        <w:rPr>
          <w:rFonts w:hint="cs"/>
          <w:rtl/>
          <w:lang w:eastAsia="en-US"/>
        </w:rPr>
        <w:t>"</w:t>
      </w:r>
      <w:r>
        <w:rPr>
          <w:rtl/>
          <w:lang w:eastAsia="en-US"/>
        </w:rPr>
        <w:t>.</w:t>
      </w:r>
      <w:r>
        <w:rPr>
          <w:rFonts w:hint="cs"/>
          <w:rtl/>
        </w:rPr>
        <w:t xml:space="preserve"> וכשהם דנים מהו המעוות שלא יכול לתקון שעליו מדבר קהלת (פרק א פסוק טו) ומציעים הצעות מהצעות שונות (קרבן הרגל, ממזר וכו'), עומד </w:t>
      </w:r>
      <w:r>
        <w:rPr>
          <w:rtl/>
        </w:rPr>
        <w:t xml:space="preserve">רבי שמעון בן יוחי </w:t>
      </w:r>
      <w:r>
        <w:rPr>
          <w:rFonts w:hint="cs"/>
          <w:rtl/>
        </w:rPr>
        <w:t>ומכריז: "</w:t>
      </w:r>
      <w:r>
        <w:rPr>
          <w:rtl/>
        </w:rPr>
        <w:t>אין קורין מעוות אלא למי שהיה מתוקן בתחילה ונתעוות, ואיזה? זה תלמיד חכם הפורש מן התורה</w:t>
      </w:r>
      <w:r>
        <w:rPr>
          <w:rFonts w:hint="cs"/>
          <w:rtl/>
        </w:rPr>
        <w:t xml:space="preserve">" (גמרא </w:t>
      </w:r>
      <w:r>
        <w:rPr>
          <w:rtl/>
        </w:rPr>
        <w:t>חגיגה ט ע</w:t>
      </w:r>
      <w:r>
        <w:rPr>
          <w:rFonts w:hint="cs"/>
          <w:rtl/>
        </w:rPr>
        <w:t>"א).</w:t>
      </w:r>
      <w:r w:rsidRPr="00D770BE">
        <w:rPr>
          <w:rtl/>
        </w:rPr>
        <w:t xml:space="preserve"> </w:t>
      </w:r>
      <w:r w:rsidR="00DB1683">
        <w:rPr>
          <w:rFonts w:hint="cs"/>
          <w:rtl/>
        </w:rPr>
        <w:t xml:space="preserve">(האם מכוון כאן ר' שמעון בר יוחאי לאדם מסוים?). </w:t>
      </w:r>
      <w:r>
        <w:rPr>
          <w:rFonts w:hint="cs"/>
          <w:rtl/>
        </w:rPr>
        <w:t>וב</w:t>
      </w:r>
      <w:r>
        <w:rPr>
          <w:rtl/>
        </w:rPr>
        <w:t>ירושלמי ברכות פרק ט</w:t>
      </w:r>
      <w:r>
        <w:rPr>
          <w:rFonts w:hint="cs"/>
          <w:rtl/>
        </w:rPr>
        <w:t xml:space="preserve"> הלכה ה: "</w:t>
      </w:r>
      <w:r>
        <w:rPr>
          <w:rtl/>
        </w:rPr>
        <w:t>תני רבי שמעון בן יוחאי אומר</w:t>
      </w:r>
      <w:r>
        <w:rPr>
          <w:rFonts w:hint="cs"/>
          <w:rtl/>
        </w:rPr>
        <w:t>:</w:t>
      </w:r>
      <w:r>
        <w:rPr>
          <w:rtl/>
        </w:rPr>
        <w:t xml:space="preserve"> אם ראית את הבריות שנתייאשו ידיהן מן התורה מאד</w:t>
      </w:r>
      <w:r w:rsidR="00AD3504">
        <w:rPr>
          <w:rFonts w:hint="cs"/>
          <w:rtl/>
        </w:rPr>
        <w:t>,</w:t>
      </w:r>
      <w:r>
        <w:rPr>
          <w:rtl/>
        </w:rPr>
        <w:t xml:space="preserve"> עמוד והתחזק בה ואתה מקבל שכר כולם</w:t>
      </w:r>
      <w:r>
        <w:rPr>
          <w:rFonts w:hint="cs"/>
          <w:rtl/>
        </w:rPr>
        <w:t>"</w:t>
      </w:r>
      <w:r>
        <w:rPr>
          <w:rtl/>
        </w:rPr>
        <w:t>.</w:t>
      </w:r>
      <w:r>
        <w:rPr>
          <w:rFonts w:hint="cs"/>
          <w:rtl/>
        </w:rPr>
        <w:t xml:space="preserve"> אין לדעת מתי בדיוק אירע מאורע זה ונאמרו אמירות אלה, אך לנו נראה למקם אותם לפני סיפור המערה, </w:t>
      </w:r>
      <w:r w:rsidR="003253E9">
        <w:rPr>
          <w:rFonts w:hint="cs"/>
          <w:rtl/>
        </w:rPr>
        <w:t>ל</w:t>
      </w:r>
      <w:r>
        <w:rPr>
          <w:rFonts w:hint="cs"/>
          <w:rtl/>
        </w:rPr>
        <w:t xml:space="preserve">רשב"י הצעיר והנמרץ שאולי בשל כך </w:t>
      </w:r>
      <w:r w:rsidR="00246F29">
        <w:rPr>
          <w:rFonts w:hint="cs"/>
          <w:rtl/>
        </w:rPr>
        <w:t xml:space="preserve">גם </w:t>
      </w:r>
      <w:r>
        <w:rPr>
          <w:rFonts w:hint="cs"/>
          <w:rtl/>
        </w:rPr>
        <w:t>נרדף.</w:t>
      </w:r>
      <w:r w:rsidR="00A60DD9">
        <w:rPr>
          <w:rFonts w:hint="cs"/>
          <w:rtl/>
        </w:rPr>
        <w:t xml:space="preserve"> ולצד כל זאת, ראה דברינו </w:t>
      </w:r>
      <w:hyperlink r:id="rId3" w:history="1">
        <w:r w:rsidR="00A60DD9" w:rsidRPr="00A60DD9">
          <w:rPr>
            <w:rStyle w:val="Hyperlink"/>
            <w:rFonts w:hint="cs"/>
            <w:rtl/>
          </w:rPr>
          <w:t>כי לא תשכח מפי זרעו</w:t>
        </w:r>
      </w:hyperlink>
      <w:r w:rsidR="00A60DD9">
        <w:rPr>
          <w:rFonts w:hint="cs"/>
          <w:rtl/>
        </w:rPr>
        <w:t xml:space="preserve"> בפרשת וילך, ושם הזכרנו מעגלים של שכחה וייסוד התורה מחדש ובהם גם רבי שמעון בר יוחאי.</w:t>
      </w:r>
      <w:r>
        <w:rPr>
          <w:rFonts w:hint="cs"/>
          <w:rtl/>
        </w:rPr>
        <w:t xml:space="preserve"> </w:t>
      </w:r>
      <w:r w:rsidR="003253E9">
        <w:rPr>
          <w:rFonts w:hint="cs"/>
          <w:rtl/>
        </w:rPr>
        <w:t xml:space="preserve">ראו גם דברינו </w:t>
      </w:r>
      <w:hyperlink r:id="rId4" w:history="1">
        <w:r w:rsidR="003253E9" w:rsidRPr="003253E9">
          <w:rPr>
            <w:rStyle w:val="Hyperlink"/>
            <w:rFonts w:hint="cs"/>
            <w:rtl/>
          </w:rPr>
          <w:t>מי ימנע את שכחת התורה</w:t>
        </w:r>
      </w:hyperlink>
      <w:r w:rsidR="003253E9">
        <w:rPr>
          <w:rFonts w:hint="cs"/>
          <w:rtl/>
        </w:rPr>
        <w:t xml:space="preserve"> בדפים המיוחדים.</w:t>
      </w:r>
    </w:p>
  </w:footnote>
  <w:footnote w:id="14">
    <w:p w14:paraId="70206CA3" w14:textId="77777777" w:rsidR="001813C0" w:rsidRDefault="001813C0" w:rsidP="001813C0">
      <w:pPr>
        <w:pStyle w:val="a3"/>
        <w:rPr>
          <w:rFonts w:hint="cs"/>
        </w:rPr>
      </w:pPr>
      <w:r>
        <w:rPr>
          <w:rStyle w:val="a5"/>
        </w:rPr>
        <w:footnoteRef/>
      </w:r>
      <w:r>
        <w:rPr>
          <w:rtl/>
        </w:rPr>
        <w:t xml:space="preserve"> </w:t>
      </w:r>
      <w:r>
        <w:rPr>
          <w:rFonts w:hint="cs"/>
          <w:rtl/>
        </w:rPr>
        <w:t>בלשון תמיה</w:t>
      </w:r>
      <w:r>
        <w:rPr>
          <w:rFonts w:hint="eastAsia"/>
          <w:rtl/>
        </w:rPr>
        <w:t>ה</w:t>
      </w:r>
      <w:r>
        <w:rPr>
          <w:rFonts w:hint="cs"/>
          <w:rtl/>
        </w:rPr>
        <w:t>, היינו, כיצד יכול אדם לשבת ולהתרכז בלימוד תורה אם הוא כל הזמן דואג מה יהיה לו לאכול וללבוש.</w:t>
      </w:r>
    </w:p>
  </w:footnote>
  <w:footnote w:id="15">
    <w:p w14:paraId="26F4A18D" w14:textId="77777777" w:rsidR="00B542BD" w:rsidRDefault="001813C0" w:rsidP="00246F29">
      <w:pPr>
        <w:pStyle w:val="a3"/>
        <w:rPr>
          <w:rFonts w:hint="cs"/>
          <w:rtl/>
        </w:rPr>
      </w:pPr>
      <w:r>
        <w:rPr>
          <w:rStyle w:val="a5"/>
        </w:rPr>
        <w:footnoteRef/>
      </w:r>
      <w:r>
        <w:rPr>
          <w:rtl/>
        </w:rPr>
        <w:t xml:space="preserve"> </w:t>
      </w:r>
      <w:r w:rsidR="00F344CD">
        <w:rPr>
          <w:rFonts w:hint="cs"/>
          <w:rtl/>
          <w:lang w:eastAsia="en-US"/>
        </w:rPr>
        <w:t>נראה לכאורה שחזרנו למחלוקת רשב"י עם ר' ישמעאל שראינו בגמרא ברכות לה לעיל והפעם בעימות עם ר' יהושע. שם הצענו ש</w:t>
      </w:r>
      <w:r w:rsidR="00142C6A">
        <w:rPr>
          <w:rFonts w:hint="cs"/>
          <w:rtl/>
          <w:lang w:eastAsia="en-US"/>
        </w:rPr>
        <w:t xml:space="preserve">זו שיטתו של רשב"י </w:t>
      </w:r>
      <w:r w:rsidR="00F344CD">
        <w:rPr>
          <w:rFonts w:hint="cs"/>
          <w:rtl/>
          <w:lang w:eastAsia="en-US"/>
        </w:rPr>
        <w:t>לפני הכניסה למערה</w:t>
      </w:r>
      <w:r w:rsidR="00664CD9">
        <w:rPr>
          <w:rFonts w:hint="cs"/>
          <w:rtl/>
          <w:lang w:eastAsia="en-US"/>
        </w:rPr>
        <w:t xml:space="preserve">, שבעקבותיה ובעקבות המפגש עם אנשי המעשה, שינה ר' שמעון בר יוחאי את עמדתו. </w:t>
      </w:r>
      <w:r w:rsidR="00F344CD">
        <w:rPr>
          <w:rFonts w:hint="cs"/>
          <w:rtl/>
          <w:lang w:eastAsia="en-US"/>
        </w:rPr>
        <w:t>אך כאן אנו מציעים את האפשרות ש</w:t>
      </w:r>
      <w:r w:rsidR="00142C6A">
        <w:rPr>
          <w:rFonts w:hint="cs"/>
          <w:rtl/>
          <w:lang w:eastAsia="en-US"/>
        </w:rPr>
        <w:t xml:space="preserve">למרות הדמיון, מדובר </w:t>
      </w:r>
      <w:r w:rsidR="00F344CD">
        <w:rPr>
          <w:rFonts w:hint="cs"/>
          <w:rtl/>
          <w:lang w:eastAsia="en-US"/>
        </w:rPr>
        <w:t xml:space="preserve">לאחר יציאתו מהמערה. ביציאתו מהמערה מכיר רשב"י בעולם המעשה ומודה לר' ישמעאל כשיטה </w:t>
      </w:r>
      <w:r w:rsidR="00142C6A">
        <w:rPr>
          <w:rFonts w:hint="cs"/>
          <w:rtl/>
          <w:lang w:eastAsia="en-US"/>
        </w:rPr>
        <w:t>לכלל הציבור</w:t>
      </w:r>
      <w:r w:rsidR="00F344CD">
        <w:rPr>
          <w:rFonts w:hint="cs"/>
          <w:rtl/>
          <w:lang w:eastAsia="en-US"/>
        </w:rPr>
        <w:t xml:space="preserve">, אבל הוא (ולהלן גם בנו וחברים) בוחר להתכנס </w:t>
      </w:r>
      <w:r w:rsidR="00305169">
        <w:rPr>
          <w:rFonts w:hint="cs"/>
          <w:rtl/>
          <w:lang w:eastAsia="en-US"/>
        </w:rPr>
        <w:t>בע</w:t>
      </w:r>
      <w:r w:rsidR="00F344CD">
        <w:rPr>
          <w:rFonts w:hint="cs"/>
          <w:rtl/>
          <w:lang w:eastAsia="en-US"/>
        </w:rPr>
        <w:t>ולם ש</w:t>
      </w:r>
      <w:r w:rsidR="00305169">
        <w:rPr>
          <w:rFonts w:hint="cs"/>
          <w:rtl/>
          <w:lang w:eastAsia="en-US"/>
        </w:rPr>
        <w:t xml:space="preserve">ל </w:t>
      </w:r>
      <w:r>
        <w:rPr>
          <w:rFonts w:hint="cs"/>
          <w:rtl/>
          <w:lang w:eastAsia="en-US"/>
        </w:rPr>
        <w:t xml:space="preserve">מחויבות </w:t>
      </w:r>
      <w:r w:rsidR="00305169">
        <w:rPr>
          <w:rFonts w:hint="cs"/>
          <w:rtl/>
          <w:lang w:eastAsia="en-US"/>
        </w:rPr>
        <w:t>טוטאלית</w:t>
      </w:r>
      <w:r>
        <w:rPr>
          <w:rFonts w:hint="cs"/>
          <w:rtl/>
          <w:lang w:eastAsia="en-US"/>
        </w:rPr>
        <w:t xml:space="preserve"> ללימוד תורה</w:t>
      </w:r>
      <w:r w:rsidR="00305169">
        <w:rPr>
          <w:rFonts w:hint="cs"/>
          <w:rtl/>
          <w:lang w:eastAsia="en-US"/>
        </w:rPr>
        <w:t xml:space="preserve">. </w:t>
      </w:r>
      <w:r>
        <w:rPr>
          <w:rFonts w:hint="cs"/>
          <w:rtl/>
          <w:lang w:eastAsia="en-US"/>
        </w:rPr>
        <w:t>לימוד תורה מושלם</w:t>
      </w:r>
      <w:r w:rsidR="00142C6A">
        <w:rPr>
          <w:rFonts w:hint="cs"/>
          <w:rtl/>
          <w:lang w:eastAsia="en-US"/>
        </w:rPr>
        <w:t>, שרשב"י לא מוותר עליו,</w:t>
      </w:r>
      <w:r>
        <w:rPr>
          <w:rFonts w:hint="cs"/>
          <w:rtl/>
          <w:lang w:eastAsia="en-US"/>
        </w:rPr>
        <w:t xml:space="preserve"> </w:t>
      </w:r>
      <w:r w:rsidR="00246F29">
        <w:rPr>
          <w:rFonts w:hint="cs"/>
          <w:rtl/>
          <w:lang w:eastAsia="en-US"/>
        </w:rPr>
        <w:t>וש</w:t>
      </w:r>
      <w:r w:rsidR="00142C6A">
        <w:rPr>
          <w:rFonts w:hint="cs"/>
          <w:rtl/>
          <w:lang w:eastAsia="en-US"/>
        </w:rPr>
        <w:t>ניתן רק "</w:t>
      </w:r>
      <w:r>
        <w:rPr>
          <w:rFonts w:hint="cs"/>
          <w:rtl/>
          <w:lang w:eastAsia="en-US"/>
        </w:rPr>
        <w:t>לאוכלי המן</w:t>
      </w:r>
      <w:r w:rsidR="00142C6A">
        <w:rPr>
          <w:rFonts w:hint="cs"/>
          <w:rtl/>
          <w:lang w:eastAsia="en-US"/>
        </w:rPr>
        <w:t>"</w:t>
      </w:r>
      <w:r>
        <w:rPr>
          <w:rFonts w:hint="cs"/>
          <w:rtl/>
          <w:lang w:eastAsia="en-US"/>
        </w:rPr>
        <w:t xml:space="preserve"> (ולכהנים המתפרנסים ממתנות כהונה)</w:t>
      </w:r>
      <w:r w:rsidR="00305169">
        <w:rPr>
          <w:rFonts w:hint="cs"/>
          <w:rtl/>
          <w:lang w:eastAsia="en-US"/>
        </w:rPr>
        <w:t>. בדרש</w:t>
      </w:r>
      <w:r w:rsidR="00142C6A">
        <w:rPr>
          <w:rFonts w:hint="cs"/>
          <w:rtl/>
          <w:lang w:eastAsia="en-US"/>
        </w:rPr>
        <w:t xml:space="preserve">ת הפסוק: </w:t>
      </w:r>
      <w:r w:rsidR="00305169">
        <w:rPr>
          <w:rFonts w:hint="cs"/>
          <w:rtl/>
          <w:lang w:eastAsia="en-US"/>
        </w:rPr>
        <w:t>"דבר יום ביומו" הוא מתחבר לדרשתו של ר' אלעזר המודעי</w:t>
      </w:r>
      <w:r w:rsidR="00664CD9">
        <w:rPr>
          <w:rFonts w:hint="cs"/>
          <w:rtl/>
        </w:rPr>
        <w:t xml:space="preserve"> המסמל את מידת הביטחון</w:t>
      </w:r>
      <w:r w:rsidR="00305169">
        <w:rPr>
          <w:rFonts w:hint="cs"/>
          <w:rtl/>
        </w:rPr>
        <w:t xml:space="preserve">. ראה </w:t>
      </w:r>
      <w:r w:rsidR="00305169" w:rsidRPr="005A3B08">
        <w:rPr>
          <w:rtl/>
        </w:rPr>
        <w:t>מסכת יומא עו ע</w:t>
      </w:r>
      <w:r w:rsidR="00305169">
        <w:rPr>
          <w:rFonts w:hint="cs"/>
          <w:rtl/>
        </w:rPr>
        <w:t>"א: "</w:t>
      </w:r>
      <w:r w:rsidR="00305169" w:rsidRPr="005A3B08">
        <w:rPr>
          <w:rtl/>
        </w:rPr>
        <w:t>שאלו תלמידיו את רבי שמעון בן יוחי: מפני מה לא ירד להם לישראל מן פעם אחת בשנה? אמר להם: אמשול לכם משל: למה הדבר דומה - למלך בשר ודם שיש לו בן אחד. פסק לו מזונותיו פעם אחת בשנה, ולא היה מקביל פני אביו אלא פעם אחת בשנה. עמד ופסק מזונותיו בכל יום, והיה מקביל פני אביו כל יום. אף ישראל, מי שיש לו ארבעה וחמ</w:t>
      </w:r>
      <w:r w:rsidR="00664CD9">
        <w:rPr>
          <w:rFonts w:hint="cs"/>
          <w:rtl/>
        </w:rPr>
        <w:t>י</w:t>
      </w:r>
      <w:r w:rsidR="00305169" w:rsidRPr="005A3B08">
        <w:rPr>
          <w:rtl/>
        </w:rPr>
        <w:t>שה בנים היה דואג ואומר: שמא לא ירד מן למחר ונמצאו כולן מתים ברעב, נמצאו כולן מכוונים את לבם לאביהן שבשמים</w:t>
      </w:r>
      <w:r w:rsidR="00305169">
        <w:rPr>
          <w:rFonts w:hint="cs"/>
          <w:rtl/>
        </w:rPr>
        <w:t>"</w:t>
      </w:r>
      <w:r w:rsidR="00305169" w:rsidRPr="005A3B08">
        <w:rPr>
          <w:rtl/>
        </w:rPr>
        <w:t xml:space="preserve">. </w:t>
      </w:r>
      <w:r w:rsidR="00305169">
        <w:rPr>
          <w:rFonts w:hint="cs"/>
          <w:rtl/>
        </w:rPr>
        <w:t>את ההסתפקות במועט והתלות היום-יומית למד רשב"י במערה. והגם שביציאתו הבין שאין העולם יכול לנהוג כמוהו, שתמה תקופת המדבר הניסית, הוא ימשיך בה. הוא יהיה מאוכלי המן</w:t>
      </w:r>
      <w:r w:rsidR="00B542BD">
        <w:rPr>
          <w:rFonts w:hint="cs"/>
          <w:rtl/>
        </w:rPr>
        <w:t>, מדור המדבר, מהעומדים לרגלי הר סיני (להלן)</w:t>
      </w:r>
      <w:r w:rsidR="00305169">
        <w:rPr>
          <w:rFonts w:hint="cs"/>
          <w:rtl/>
        </w:rPr>
        <w:t xml:space="preserve"> ש</w:t>
      </w:r>
      <w:r w:rsidR="00B542BD">
        <w:rPr>
          <w:rFonts w:hint="cs"/>
          <w:rtl/>
        </w:rPr>
        <w:t xml:space="preserve">רק </w:t>
      </w:r>
      <w:r w:rsidR="00305169">
        <w:rPr>
          <w:rFonts w:hint="cs"/>
          <w:rtl/>
        </w:rPr>
        <w:t>להם ניתנה התורה השלימה והמלאה.</w:t>
      </w:r>
      <w:r w:rsidR="00B542BD">
        <w:rPr>
          <w:rFonts w:hint="cs"/>
          <w:rtl/>
        </w:rPr>
        <w:t xml:space="preserve"> </w:t>
      </w:r>
      <w:r w:rsidR="00906970">
        <w:rPr>
          <w:rFonts w:hint="cs"/>
          <w:rtl/>
        </w:rPr>
        <w:t>הוא יבנה לו מערה רוחנית</w:t>
      </w:r>
      <w:r w:rsidR="00664CD9">
        <w:rPr>
          <w:rFonts w:hint="cs"/>
          <w:rtl/>
        </w:rPr>
        <w:t xml:space="preserve"> בה אין גם חרוב ומעין שמסמלים אספקה שוטפת גם אם צנועה</w:t>
      </w:r>
      <w:r w:rsidR="00906970">
        <w:rPr>
          <w:rFonts w:hint="cs"/>
          <w:rtl/>
        </w:rPr>
        <w:t xml:space="preserve">. </w:t>
      </w:r>
    </w:p>
  </w:footnote>
  <w:footnote w:id="16">
    <w:p w14:paraId="11E66D46" w14:textId="77777777" w:rsidR="002133FC" w:rsidRDefault="002133FC" w:rsidP="00D73B83">
      <w:pPr>
        <w:pStyle w:val="a3"/>
        <w:rPr>
          <w:rFonts w:hint="cs"/>
          <w:rtl/>
        </w:rPr>
      </w:pPr>
      <w:r>
        <w:rPr>
          <w:rStyle w:val="a5"/>
        </w:rPr>
        <w:footnoteRef/>
      </w:r>
      <w:r>
        <w:rPr>
          <w:rtl/>
        </w:rPr>
        <w:t xml:space="preserve"> </w:t>
      </w:r>
      <w:r>
        <w:rPr>
          <w:rFonts w:hint="cs"/>
          <w:rtl/>
          <w:lang w:eastAsia="en-US"/>
        </w:rPr>
        <w:t xml:space="preserve">רשב"י ובנו כבר אינם לבד ויש להם חברים שתורתם אומנותם </w:t>
      </w:r>
      <w:r w:rsidR="00D00A54">
        <w:rPr>
          <w:rFonts w:hint="cs"/>
          <w:rtl/>
          <w:lang w:eastAsia="en-US"/>
        </w:rPr>
        <w:t>ו</w:t>
      </w:r>
      <w:r>
        <w:rPr>
          <w:rFonts w:hint="cs"/>
          <w:rtl/>
          <w:lang w:eastAsia="en-US"/>
        </w:rPr>
        <w:t xml:space="preserve">הם בדרגת לימוד תורה כה גבוהה עד שאינם מפסיקים את לימודם על מנת לעמוד ולהתפלל. ראה מקבילה לסוגיה זו בירושלמי שבת פרק א הלכה ב (וכן בברכות פרק א הלכה ב) ושם משמע שאפילו לקריאת שמע אין רשב"י מפסיק. כל כולו </w:t>
      </w:r>
      <w:r w:rsidR="00D00A54">
        <w:rPr>
          <w:rFonts w:hint="cs"/>
          <w:rtl/>
          <w:lang w:eastAsia="en-US"/>
        </w:rPr>
        <w:t xml:space="preserve">מצוי </w:t>
      </w:r>
      <w:r>
        <w:rPr>
          <w:rFonts w:hint="cs"/>
          <w:rtl/>
          <w:lang w:eastAsia="en-US"/>
        </w:rPr>
        <w:t>ב</w:t>
      </w:r>
      <w:r w:rsidR="00D00A54">
        <w:rPr>
          <w:rFonts w:hint="cs"/>
          <w:rtl/>
          <w:lang w:eastAsia="en-US"/>
        </w:rPr>
        <w:t xml:space="preserve">עולמה של </w:t>
      </w:r>
      <w:r>
        <w:rPr>
          <w:rFonts w:hint="cs"/>
          <w:rtl/>
          <w:lang w:eastAsia="en-US"/>
        </w:rPr>
        <w:t>תורה. ראה שם דבריו שאילו היה נוכח בשעת מעמד סיני היה מבקש (תובע) מהקב"ה שייתן לאדם ש</w:t>
      </w:r>
      <w:r w:rsidR="00D00A54">
        <w:rPr>
          <w:rFonts w:hint="cs"/>
          <w:rtl/>
          <w:lang w:eastAsia="en-US"/>
        </w:rPr>
        <w:t>נ</w:t>
      </w:r>
      <w:r>
        <w:rPr>
          <w:rFonts w:hint="cs"/>
          <w:rtl/>
          <w:lang w:eastAsia="en-US"/>
        </w:rPr>
        <w:t xml:space="preserve">י פיות, אחד ללימוד תורה והשני לכל שאר צרכיו (כנראה גם </w:t>
      </w:r>
      <w:r w:rsidR="00D00A54">
        <w:rPr>
          <w:rFonts w:hint="cs"/>
          <w:rtl/>
          <w:lang w:eastAsia="en-US"/>
        </w:rPr>
        <w:t>ל</w:t>
      </w:r>
      <w:r>
        <w:rPr>
          <w:rFonts w:hint="cs"/>
          <w:rtl/>
          <w:lang w:eastAsia="en-US"/>
        </w:rPr>
        <w:t>תפילה וקריאת שמע). אבל עכשיו שהוא רואה כמה לשון הרע יש בעולם, חו"ח מה היה קורה אילו לאדם היו ש</w:t>
      </w:r>
      <w:r w:rsidR="00D00A54">
        <w:rPr>
          <w:rFonts w:hint="cs"/>
          <w:rtl/>
          <w:lang w:eastAsia="en-US"/>
        </w:rPr>
        <w:t>נ</w:t>
      </w:r>
      <w:r>
        <w:rPr>
          <w:rFonts w:hint="cs"/>
          <w:rtl/>
          <w:lang w:eastAsia="en-US"/>
        </w:rPr>
        <w:t>י פיות! ושם אגב משמע שר' יוחנן אינו מסכים עם רשב"י משום שהוא סבור: "</w:t>
      </w:r>
      <w:hyperlink r:id="rId5" w:history="1">
        <w:r w:rsidRPr="00A60AC7">
          <w:rPr>
            <w:rStyle w:val="Hyperlink"/>
            <w:rFonts w:hint="cs"/>
            <w:rtl/>
            <w:lang w:eastAsia="en-US"/>
          </w:rPr>
          <w:t>הלוואי שיתפלל אדם כל היום</w:t>
        </w:r>
      </w:hyperlink>
      <w:r>
        <w:rPr>
          <w:rFonts w:hint="cs"/>
          <w:rtl/>
          <w:lang w:eastAsia="en-US"/>
        </w:rPr>
        <w:t>"</w:t>
      </w:r>
      <w:r w:rsidR="00A60AC7">
        <w:rPr>
          <w:rFonts w:hint="cs"/>
          <w:rtl/>
          <w:lang w:eastAsia="en-US"/>
        </w:rPr>
        <w:t xml:space="preserve"> (דברינו בדפים המיוחדים)</w:t>
      </w:r>
      <w:r>
        <w:rPr>
          <w:rFonts w:hint="cs"/>
          <w:rtl/>
          <w:lang w:eastAsia="en-US"/>
        </w:rPr>
        <w:t>. ורשב"י שאינו מפסיק לתפילה ולקריאת שמע, בכל זאת מודה שמפסיקים למצוות כגון: שופר, סוכה, מצה וכו', שהרי "הלמד שלא לעשות, נוח לו שלא נברא". נראה לומר שגם מקור זה מיוחס לרשב"י אחרי שיצא מהמערה, כפי שראינו במ</w:t>
      </w:r>
      <w:r w:rsidR="00D73B83">
        <w:rPr>
          <w:rFonts w:hint="cs"/>
          <w:rtl/>
          <w:lang w:eastAsia="en-US"/>
        </w:rPr>
        <w:t>כילתא על אוכלי המן לעיל</w:t>
      </w:r>
      <w:r>
        <w:rPr>
          <w:rFonts w:hint="cs"/>
          <w:rtl/>
          <w:lang w:eastAsia="en-US"/>
        </w:rPr>
        <w:t xml:space="preserve">. </w:t>
      </w:r>
    </w:p>
  </w:footnote>
  <w:footnote w:id="17">
    <w:p w14:paraId="4FFAE21B" w14:textId="77777777" w:rsidR="00151F49" w:rsidRDefault="00151F49" w:rsidP="00151F49">
      <w:pPr>
        <w:pStyle w:val="a3"/>
        <w:rPr>
          <w:rFonts w:hint="cs"/>
          <w:rtl/>
        </w:rPr>
      </w:pPr>
      <w:r>
        <w:rPr>
          <w:rStyle w:val="a5"/>
        </w:rPr>
        <w:footnoteRef/>
      </w:r>
      <w:r>
        <w:rPr>
          <w:rtl/>
        </w:rPr>
        <w:t xml:space="preserve"> </w:t>
      </w:r>
      <w:r>
        <w:rPr>
          <w:rFonts w:hint="cs"/>
          <w:rtl/>
        </w:rPr>
        <w:t xml:space="preserve">ראו גמרא </w:t>
      </w:r>
      <w:r>
        <w:rPr>
          <w:rtl/>
        </w:rPr>
        <w:t>חגיגה ה ע</w:t>
      </w:r>
      <w:r>
        <w:rPr>
          <w:rFonts w:hint="cs"/>
          <w:rtl/>
        </w:rPr>
        <w:t xml:space="preserve">"ב שר' יוחנן אמר דברים דומים גם </w:t>
      </w:r>
      <w:r w:rsidR="0092397D">
        <w:rPr>
          <w:rFonts w:hint="cs"/>
          <w:rtl/>
        </w:rPr>
        <w:t>ע</w:t>
      </w:r>
      <w:r>
        <w:rPr>
          <w:rFonts w:hint="cs"/>
          <w:rtl/>
        </w:rPr>
        <w:t>ל</w:t>
      </w:r>
      <w:r w:rsidR="0092397D">
        <w:rPr>
          <w:rFonts w:hint="cs"/>
          <w:rtl/>
        </w:rPr>
        <w:t xml:space="preserve"> </w:t>
      </w:r>
      <w:r>
        <w:rPr>
          <w:rFonts w:hint="cs"/>
          <w:rtl/>
        </w:rPr>
        <w:t xml:space="preserve">תלמידי חכמים, בעת שפייס את דעתו של </w:t>
      </w:r>
      <w:r>
        <w:rPr>
          <w:rtl/>
        </w:rPr>
        <w:t xml:space="preserve">רב אידי אבוה דרבי יעקב בר אידי </w:t>
      </w:r>
      <w:r>
        <w:rPr>
          <w:rFonts w:hint="cs"/>
          <w:rtl/>
        </w:rPr>
        <w:t>שהיה עוסק בדרך ארץ שלושה חודשים ויום אחד בתקופה זו בא לבית המדרש. והיו החכמים מקניטים אותו וקוראים לו "</w:t>
      </w:r>
      <w:r>
        <w:rPr>
          <w:rtl/>
        </w:rPr>
        <w:t>בר בי רב דחד יומא</w:t>
      </w:r>
      <w:r w:rsidR="0092397D">
        <w:rPr>
          <w:rFonts w:hint="cs"/>
          <w:rtl/>
        </w:rPr>
        <w:t xml:space="preserve">". וחלשה דעתו של רב אידי. נכנס רבי יוחנן לבית המדרש </w:t>
      </w:r>
      <w:r>
        <w:rPr>
          <w:rtl/>
        </w:rPr>
        <w:t xml:space="preserve">ודרש: </w:t>
      </w:r>
      <w:r w:rsidR="0092397D">
        <w:rPr>
          <w:rFonts w:hint="cs"/>
          <w:rtl/>
        </w:rPr>
        <w:t>"</w:t>
      </w:r>
      <w:r>
        <w:rPr>
          <w:rtl/>
        </w:rPr>
        <w:t>ואותי יום יום ידרשון ודעת דרכי יחפצון, וכי ביום דורשין אותו ובלילה אין דורשין אותו? אלא לומר לך: כל העוסק בתורה אפילו יום אחד בשנה - מעלה עליו הכתוב כאילו עסק כל השנה כולה</w:t>
      </w:r>
      <w:r w:rsidR="0092397D">
        <w:rPr>
          <w:rFonts w:hint="cs"/>
          <w:rtl/>
        </w:rPr>
        <w:t>"</w:t>
      </w:r>
      <w:r>
        <w:rPr>
          <w:rtl/>
        </w:rPr>
        <w:t>.</w:t>
      </w:r>
      <w:r w:rsidR="0092397D">
        <w:rPr>
          <w:rFonts w:hint="cs"/>
          <w:rtl/>
        </w:rPr>
        <w:t xml:space="preserve"> </w:t>
      </w:r>
    </w:p>
  </w:footnote>
  <w:footnote w:id="18">
    <w:p w14:paraId="66C1112E" w14:textId="77777777" w:rsidR="00022CEC" w:rsidRDefault="00022CEC" w:rsidP="00022CEC">
      <w:pPr>
        <w:pStyle w:val="a3"/>
        <w:rPr>
          <w:rFonts w:hint="cs"/>
        </w:rPr>
      </w:pPr>
      <w:r>
        <w:rPr>
          <w:rStyle w:val="a5"/>
        </w:rPr>
        <w:footnoteRef/>
      </w:r>
      <w:r>
        <w:rPr>
          <w:rtl/>
        </w:rPr>
        <w:t xml:space="preserve"> </w:t>
      </w:r>
      <w:r>
        <w:rPr>
          <w:rFonts w:hint="cs"/>
          <w:rtl/>
        </w:rPr>
        <w:t xml:space="preserve">כאן וגם להלן דברי רשב"י מובאים ע"י ר' יוחנן מספר שנים רב לאחריו, וגם הוא מי שהקדיש את כל חייו ונכסיו </w:t>
      </w:r>
      <w:r w:rsidR="00A60AC7">
        <w:rPr>
          <w:rFonts w:hint="cs"/>
          <w:rtl/>
        </w:rPr>
        <w:t xml:space="preserve">לעיסוק בתורה </w:t>
      </w:r>
      <w:r>
        <w:rPr>
          <w:rFonts w:hint="cs"/>
          <w:rtl/>
        </w:rPr>
        <w:t xml:space="preserve">(ראה שמות רבה מז ה). אך גם אם נאמר שר' יוחנן הוא שמביא את דבריו של רשב"י, מה פירוש עניין זה שרשב"י מסכים שבקריאת שמע וערבית מקיים אדם מישראל את הפסוק: "לא ימוש ספר התורה הזה מפיך והגית בו יומם ולילה"? האם שינה רשב"י דעתו? האם הניח לעולם שיתנהג כמנהגו והוא (ובנו ויחידי סגולה אחרים) יהיה מאוכלי המן ומיושבי המערה הרוחנית? </w:t>
      </w:r>
    </w:p>
  </w:footnote>
  <w:footnote w:id="19">
    <w:p w14:paraId="17BCF6B8" w14:textId="77777777" w:rsidR="006B12BE" w:rsidRDefault="006B12BE" w:rsidP="00022CEC">
      <w:pPr>
        <w:pStyle w:val="a3"/>
        <w:rPr>
          <w:rFonts w:hint="cs"/>
          <w:rtl/>
        </w:rPr>
      </w:pPr>
      <w:r>
        <w:rPr>
          <w:rStyle w:val="a5"/>
        </w:rPr>
        <w:footnoteRef/>
      </w:r>
      <w:r>
        <w:rPr>
          <w:rtl/>
        </w:rPr>
        <w:t xml:space="preserve"> </w:t>
      </w:r>
      <w:r>
        <w:rPr>
          <w:rFonts w:hint="cs"/>
          <w:rtl/>
          <w:lang w:eastAsia="en-US"/>
        </w:rPr>
        <w:t xml:space="preserve">לאחר שקבע שאין להפסיק בלימוד תורה, גם לתפילה, משבח רשב"י את ערכה הרב של התפילה בציבור. והרי לנו </w:t>
      </w:r>
      <w:r w:rsidR="001D0FB6">
        <w:rPr>
          <w:rFonts w:hint="cs"/>
          <w:rtl/>
          <w:lang w:eastAsia="en-US"/>
        </w:rPr>
        <w:t xml:space="preserve">ערכים סותרים או אולי משלימים: </w:t>
      </w:r>
      <w:r>
        <w:rPr>
          <w:rFonts w:hint="cs"/>
          <w:rtl/>
          <w:lang w:eastAsia="en-US"/>
        </w:rPr>
        <w:t xml:space="preserve">לימוד תורה </w:t>
      </w:r>
      <w:r w:rsidR="00022CEC">
        <w:rPr>
          <w:rFonts w:hint="cs"/>
          <w:rtl/>
          <w:lang w:eastAsia="en-US"/>
        </w:rPr>
        <w:t xml:space="preserve">של </w:t>
      </w:r>
      <w:r>
        <w:rPr>
          <w:rFonts w:hint="cs"/>
          <w:rtl/>
          <w:lang w:eastAsia="en-US"/>
        </w:rPr>
        <w:t>יחידי סגולה מועטים, מול תפילה בציבור! האם אנחנו מתחילים לשמוע קול אחר של רשב"י? האם במערה לא עסק רק בתורה? האם גם התפלל כיונה במעי הדגה? האם התגעגע לציבור הפשוט בו הוא הפגין זלזול?</w:t>
      </w:r>
    </w:p>
  </w:footnote>
  <w:footnote w:id="20">
    <w:p w14:paraId="47519EA0" w14:textId="77777777" w:rsidR="00560143" w:rsidRDefault="00560143" w:rsidP="00560143">
      <w:pPr>
        <w:pStyle w:val="a3"/>
        <w:rPr>
          <w:rFonts w:hint="cs"/>
          <w:rtl/>
        </w:rPr>
      </w:pPr>
      <w:r>
        <w:rPr>
          <w:rStyle w:val="a5"/>
        </w:rPr>
        <w:footnoteRef/>
      </w:r>
      <w:r>
        <w:rPr>
          <w:rtl/>
        </w:rPr>
        <w:t xml:space="preserve"> </w:t>
      </w:r>
      <w:r>
        <w:rPr>
          <w:rFonts w:hint="cs"/>
          <w:rtl/>
        </w:rPr>
        <w:t xml:space="preserve">ואם יהיה. אלמלי </w:t>
      </w:r>
      <w:r>
        <w:rPr>
          <w:rtl/>
        </w:rPr>
        <w:t>–</w:t>
      </w:r>
      <w:r>
        <w:rPr>
          <w:rFonts w:hint="cs"/>
          <w:rtl/>
        </w:rPr>
        <w:t xml:space="preserve"> אם כן. ולא במובן השכיח היום: אלמלא (או אילולי) </w:t>
      </w:r>
      <w:r>
        <w:rPr>
          <w:rtl/>
        </w:rPr>
        <w:t>–</w:t>
      </w:r>
      <w:r>
        <w:rPr>
          <w:rFonts w:hint="cs"/>
          <w:rtl/>
        </w:rPr>
        <w:t xml:space="preserve"> אם לא.</w:t>
      </w:r>
    </w:p>
  </w:footnote>
  <w:footnote w:id="21">
    <w:p w14:paraId="213F394B" w14:textId="77777777" w:rsidR="00116121" w:rsidRDefault="00116121" w:rsidP="00F358BA">
      <w:pPr>
        <w:pStyle w:val="a3"/>
        <w:rPr>
          <w:rFonts w:hint="cs"/>
          <w:rtl/>
        </w:rPr>
      </w:pPr>
      <w:r>
        <w:rPr>
          <w:rStyle w:val="a5"/>
        </w:rPr>
        <w:footnoteRef/>
      </w:r>
      <w:r>
        <w:rPr>
          <w:rtl/>
        </w:rPr>
        <w:t xml:space="preserve"> </w:t>
      </w:r>
      <w:r>
        <w:rPr>
          <w:rFonts w:hint="cs"/>
          <w:rtl/>
          <w:lang w:eastAsia="en-US"/>
        </w:rPr>
        <w:t xml:space="preserve">'מדרש פליאה' זה ממשיך לכאורה את הקו האליטיסטי שראינו במדרשים הקודמים, ושאנו נוטים ליחסם לאחר יציאתו של רשב"י מהמערה הפיסית וכניסתו למערה הרוחנית. </w:t>
      </w:r>
      <w:r w:rsidR="00F358BA">
        <w:rPr>
          <w:rFonts w:hint="cs"/>
          <w:rtl/>
          <w:lang w:eastAsia="en-US"/>
        </w:rPr>
        <w:t xml:space="preserve">האמירה "אם שנים הם </w:t>
      </w:r>
      <w:r w:rsidR="00F358BA">
        <w:rPr>
          <w:rtl/>
          <w:lang w:eastAsia="en-US"/>
        </w:rPr>
        <w:t>–</w:t>
      </w:r>
      <w:r w:rsidR="00F358BA">
        <w:rPr>
          <w:rFonts w:hint="cs"/>
          <w:rtl/>
          <w:lang w:eastAsia="en-US"/>
        </w:rPr>
        <w:t xml:space="preserve"> אני ובני הם" היא הד ברור לאמירה "</w:t>
      </w:r>
      <w:r w:rsidR="00F358BA" w:rsidRPr="00D53D20">
        <w:rPr>
          <w:rFonts w:hint="cs"/>
          <w:rtl/>
        </w:rPr>
        <w:t>די לעולם אני ואתה</w:t>
      </w:r>
      <w:r w:rsidR="00F358BA">
        <w:rPr>
          <w:rFonts w:hint="cs"/>
          <w:rtl/>
        </w:rPr>
        <w:t>", ביציאה מהמערה</w:t>
      </w:r>
      <w:r w:rsidR="00F358BA" w:rsidRPr="00D53D20">
        <w:rPr>
          <w:rFonts w:hint="cs"/>
          <w:rtl/>
        </w:rPr>
        <w:t xml:space="preserve">. </w:t>
      </w:r>
      <w:r w:rsidR="00D00A54">
        <w:rPr>
          <w:rFonts w:hint="cs"/>
          <w:rtl/>
          <w:lang w:eastAsia="en-US"/>
        </w:rPr>
        <w:t>א</w:t>
      </w:r>
      <w:r w:rsidR="00246F29">
        <w:rPr>
          <w:rFonts w:hint="cs"/>
          <w:rtl/>
          <w:lang w:eastAsia="en-US"/>
        </w:rPr>
        <w:t>בל</w:t>
      </w:r>
      <w:r w:rsidR="00D00A54">
        <w:rPr>
          <w:rFonts w:hint="cs"/>
          <w:rtl/>
          <w:lang w:eastAsia="en-US"/>
        </w:rPr>
        <w:t xml:space="preserve"> נראה </w:t>
      </w:r>
      <w:r>
        <w:rPr>
          <w:rFonts w:hint="cs"/>
          <w:rtl/>
          <w:lang w:eastAsia="en-US"/>
        </w:rPr>
        <w:t xml:space="preserve">להבין את "בני עלייה" </w:t>
      </w:r>
      <w:r w:rsidR="00732FFF">
        <w:rPr>
          <w:rFonts w:hint="cs"/>
          <w:rtl/>
          <w:lang w:eastAsia="en-US"/>
        </w:rPr>
        <w:t xml:space="preserve">לא רק כמי שתורתם אומנותם, </w:t>
      </w:r>
      <w:r>
        <w:rPr>
          <w:rFonts w:hint="cs"/>
          <w:rtl/>
          <w:lang w:eastAsia="en-US"/>
        </w:rPr>
        <w:t>לא (רק) במימד של לימוד תורה טוטאלי, אלא גם במימד אחר. ראה המקבילה בירושלמי ברכות פרק ט הלכה ב, שמובא</w:t>
      </w:r>
      <w:r w:rsidR="00732FFF">
        <w:rPr>
          <w:rFonts w:hint="cs"/>
          <w:rtl/>
          <w:lang w:eastAsia="en-US"/>
        </w:rPr>
        <w:t>ת</w:t>
      </w:r>
      <w:r>
        <w:rPr>
          <w:rFonts w:hint="cs"/>
          <w:rtl/>
          <w:lang w:eastAsia="en-US"/>
        </w:rPr>
        <w:t xml:space="preserve"> גם בבראשית רבה לה ב: "ר' חזקיה בשם ר' ירמיה אמר: כך אמר ר' שמעון בר יוחאי: אם רוצה אברהם לקרב מאצלו ועד אצלי, אני מקרב מאצלי ועד מלך המשיח. ואם אינו רוצה, יצטרף אחיה השילוני עמי ואנו מקרבים מאברהם ועד מלך המשיח. כך אמר ר' שמעון בר יוחאי: אין העולם יכול לעמוד בפחות משלושים צדיקים כאברהם אבינו. אם שלושים הם- אני ובני שנים מהם. ואם עשרים הם </w:t>
      </w:r>
      <w:r>
        <w:rPr>
          <w:rtl/>
          <w:lang w:eastAsia="en-US"/>
        </w:rPr>
        <w:t>–</w:t>
      </w:r>
      <w:r>
        <w:rPr>
          <w:rFonts w:hint="cs"/>
          <w:rtl/>
          <w:lang w:eastAsia="en-US"/>
        </w:rPr>
        <w:t xml:space="preserve"> אני ובני מהם. ואם עשרה הם ... ואם חמישה הם ... ואם שניים הם </w:t>
      </w:r>
      <w:r>
        <w:rPr>
          <w:rtl/>
          <w:lang w:eastAsia="en-US"/>
        </w:rPr>
        <w:t>–</w:t>
      </w:r>
      <w:r>
        <w:rPr>
          <w:rFonts w:hint="cs"/>
          <w:rtl/>
          <w:lang w:eastAsia="en-US"/>
        </w:rPr>
        <w:t xml:space="preserve"> אני ובני מהם. ואם אחד הוא </w:t>
      </w:r>
      <w:r>
        <w:rPr>
          <w:rtl/>
          <w:lang w:eastAsia="en-US"/>
        </w:rPr>
        <w:t>–</w:t>
      </w:r>
      <w:r>
        <w:rPr>
          <w:rFonts w:hint="cs"/>
          <w:rtl/>
          <w:lang w:eastAsia="en-US"/>
        </w:rPr>
        <w:t xml:space="preserve"> אני הוא". ראה שם הנס שהוא עושה: "בקעה בקעה התמלאי דינרי זהב </w:t>
      </w:r>
      <w:r>
        <w:rPr>
          <w:rtl/>
          <w:lang w:eastAsia="en-US"/>
        </w:rPr>
        <w:t>–</w:t>
      </w:r>
      <w:r>
        <w:rPr>
          <w:rFonts w:hint="cs"/>
          <w:rtl/>
          <w:lang w:eastAsia="en-US"/>
        </w:rPr>
        <w:t xml:space="preserve"> ונתמלאה". ושם גם המפגש הפלאי עם אליהו ור' יהושע בן לוי ומבחן הקשת. אדם שבימיו נראתה הקשת, אינו צדיק גמור</w:t>
      </w:r>
      <w:r w:rsidR="00732FFF">
        <w:rPr>
          <w:rFonts w:hint="cs"/>
          <w:rtl/>
          <w:lang w:eastAsia="en-US"/>
        </w:rPr>
        <w:t>, אומר רשב"י לאליהו</w:t>
      </w:r>
      <w:r>
        <w:rPr>
          <w:rFonts w:hint="cs"/>
          <w:rtl/>
          <w:lang w:eastAsia="en-US"/>
        </w:rPr>
        <w:t>. אנחנו עוברים בהדרגה לרשב"י הצדיק. לרשב"י "שהוא מלומד בניסים" (גמרא מעילה יז ע"ב). זו כבר מערה אחרת. מערה שיש בה לא רק לימוד תורה טוטאלי שאין להפסיקו לקריאת שמע ולתפילה, אלא גם מערה של צדיקים שלוקחים על עצמם את עול דינו של כל העולם.</w:t>
      </w:r>
      <w:r w:rsidR="001D0FB6">
        <w:rPr>
          <w:rFonts w:hint="cs"/>
          <w:rtl/>
        </w:rPr>
        <w:t xml:space="preserve"> בני עלייה שהעולם על כתפיהם</w:t>
      </w:r>
      <w:r w:rsidR="00004D15">
        <w:rPr>
          <w:rFonts w:hint="cs"/>
          <w:rtl/>
        </w:rPr>
        <w:t xml:space="preserve"> ומגינים על הציבור</w:t>
      </w:r>
      <w:r w:rsidR="001D0FB6">
        <w:rPr>
          <w:rFonts w:hint="cs"/>
          <w:rtl/>
        </w:rPr>
        <w:t>.</w:t>
      </w:r>
    </w:p>
  </w:footnote>
  <w:footnote w:id="22">
    <w:p w14:paraId="1185AB92" w14:textId="77777777" w:rsidR="00D770BE" w:rsidRDefault="00D770BE" w:rsidP="00D770BE">
      <w:pPr>
        <w:pStyle w:val="a3"/>
        <w:rPr>
          <w:rFonts w:hint="cs"/>
        </w:rPr>
      </w:pPr>
      <w:r>
        <w:rPr>
          <w:rStyle w:val="a5"/>
        </w:rPr>
        <w:footnoteRef/>
      </w:r>
      <w:r>
        <w:rPr>
          <w:rtl/>
        </w:rPr>
        <w:t xml:space="preserve"> </w:t>
      </w:r>
      <w:r>
        <w:rPr>
          <w:rFonts w:hint="cs"/>
          <w:rtl/>
        </w:rPr>
        <w:t>דברי הכהן משוח מלחמה המעודד את העם לפני היציאה למלחמה: "</w:t>
      </w:r>
      <w:r>
        <w:rPr>
          <w:rtl/>
        </w:rPr>
        <w:t>וְאָמַר אֲלֵהֶם שְׁמַע יִשְׂרָאֵל אַתֶּם קְרֵבִים הַיּוֹם לַמִּלְחָמָה עַל־אֹיְבֵיכֶם אַל־יֵרַךְ לְבַבְכֶם אַל־תִּירְאוּ וְאַל־תַּחְפְּזוּ וְאַל־תַּעַרְצוּ מִפְּנֵיהֶם:</w:t>
      </w:r>
      <w:r>
        <w:rPr>
          <w:rFonts w:hint="cs"/>
          <w:rtl/>
        </w:rPr>
        <w:t xml:space="preserve"> </w:t>
      </w:r>
      <w:r>
        <w:rPr>
          <w:rtl/>
        </w:rPr>
        <w:t xml:space="preserve">כִּי </w:t>
      </w:r>
      <w:r>
        <w:rPr>
          <w:rFonts w:hint="cs"/>
          <w:rtl/>
        </w:rPr>
        <w:t>ה'</w:t>
      </w:r>
      <w:r>
        <w:rPr>
          <w:rtl/>
        </w:rPr>
        <w:t xml:space="preserve"> אֱלֹהֵיכֶם הַהֹלֵךְ עִמָּכֶם לְהִלָּחֵם לָכֶם עִם־אֹיְבֵיכֶם לְהוֹשִׁיעַ אֶתְכֶם</w:t>
      </w:r>
      <w:r>
        <w:rPr>
          <w:rFonts w:hint="cs"/>
          <w:rtl/>
        </w:rPr>
        <w:t>".</w:t>
      </w:r>
    </w:p>
  </w:footnote>
  <w:footnote w:id="23">
    <w:p w14:paraId="5013B1CA" w14:textId="77777777" w:rsidR="00ED0997" w:rsidRDefault="00ED0997" w:rsidP="00A60DD9">
      <w:pPr>
        <w:pStyle w:val="a3"/>
        <w:rPr>
          <w:rFonts w:hint="cs"/>
          <w:rtl/>
        </w:rPr>
      </w:pPr>
      <w:r>
        <w:rPr>
          <w:rStyle w:val="a5"/>
        </w:rPr>
        <w:footnoteRef/>
      </w:r>
      <w:r>
        <w:rPr>
          <w:rtl/>
        </w:rPr>
        <w:t xml:space="preserve"> </w:t>
      </w:r>
      <w:r>
        <w:rPr>
          <w:rFonts w:hint="cs"/>
          <w:rtl/>
          <w:lang w:eastAsia="en-US"/>
        </w:rPr>
        <w:t>שוב אנו חוזרים לדרישה המינימלית של לימוד תורה כשיטת ר' ישמעאל בגמרא ברכות וכשיטת ר' יהושע במכילתא. האם שינה רשב"י את דעתו? מן הסתם לא, כפי שכבר הראינו. מה שנוגע ליחיד ולבני עלייה, אינו תקף לציבור ולשעת צרה. רשב"י התובע הגדול מעצמו ומהחיים, רשב"י המחמיר שגם אומר: "</w:t>
      </w:r>
      <w:r>
        <w:rPr>
          <w:rtl/>
          <w:lang w:eastAsia="en-US"/>
        </w:rPr>
        <w:t>אסור לאדם שימלא שחוק פיו בעולם הזה</w:t>
      </w:r>
      <w:r>
        <w:rPr>
          <w:rFonts w:hint="cs"/>
          <w:rtl/>
          <w:lang w:eastAsia="en-US"/>
        </w:rPr>
        <w:t>" (</w:t>
      </w:r>
      <w:r>
        <w:rPr>
          <w:rtl/>
          <w:lang w:eastAsia="en-US"/>
        </w:rPr>
        <w:t>ברכות לא ע</w:t>
      </w:r>
      <w:r>
        <w:rPr>
          <w:rFonts w:hint="cs"/>
          <w:rtl/>
          <w:lang w:eastAsia="en-US"/>
        </w:rPr>
        <w:t>"א והובא להלכה בשולחן ערוך הלכות תשעה באב אורח חיים תקס) וקובע: "</w:t>
      </w:r>
      <w:r>
        <w:rPr>
          <w:rtl/>
          <w:lang w:eastAsia="en-US"/>
        </w:rPr>
        <w:t>אין לו ל</w:t>
      </w:r>
      <w:r w:rsidR="00A00DA9">
        <w:rPr>
          <w:rtl/>
          <w:lang w:eastAsia="en-US"/>
        </w:rPr>
        <w:t>הקב"ה</w:t>
      </w:r>
      <w:r>
        <w:rPr>
          <w:rtl/>
          <w:lang w:eastAsia="en-US"/>
        </w:rPr>
        <w:t xml:space="preserve"> בבית גנזיו אלא אוצר של יראת שמים</w:t>
      </w:r>
      <w:r>
        <w:rPr>
          <w:rFonts w:hint="cs"/>
          <w:rtl/>
          <w:lang w:eastAsia="en-US"/>
        </w:rPr>
        <w:t>" (</w:t>
      </w:r>
      <w:r>
        <w:rPr>
          <w:rtl/>
          <w:lang w:eastAsia="en-US"/>
        </w:rPr>
        <w:t>ברכות לג ע</w:t>
      </w:r>
      <w:r>
        <w:rPr>
          <w:rFonts w:hint="cs"/>
          <w:rtl/>
          <w:lang w:eastAsia="en-US"/>
        </w:rPr>
        <w:t>"ב), הוא גם סניגורם הגדול של ישראל בעת משבר וצרה. די להם לישראל שאומרים "שמע ישראל" שחרית וערבית, שיגברו על הצר הצורר אותם.</w:t>
      </w:r>
      <w:r w:rsidR="00246F29">
        <w:rPr>
          <w:rFonts w:hint="cs"/>
          <w:rtl/>
        </w:rPr>
        <w:t xml:space="preserve"> ואגב, גם </w:t>
      </w:r>
      <w:r w:rsidR="00A60DD9">
        <w:rPr>
          <w:rFonts w:hint="cs"/>
          <w:rtl/>
        </w:rPr>
        <w:t xml:space="preserve">מכאן </w:t>
      </w:r>
      <w:r w:rsidR="00246F29">
        <w:rPr>
          <w:rFonts w:hint="cs"/>
          <w:rtl/>
        </w:rPr>
        <w:t xml:space="preserve">ניבטת דמותו הצעירה והנמרצת </w:t>
      </w:r>
      <w:r w:rsidR="00A60DD9">
        <w:rPr>
          <w:rFonts w:hint="cs"/>
          <w:rtl/>
        </w:rPr>
        <w:t xml:space="preserve">של רשב"י </w:t>
      </w:r>
      <w:r w:rsidR="00246F29">
        <w:rPr>
          <w:rFonts w:hint="cs"/>
          <w:rtl/>
        </w:rPr>
        <w:t>כמתנגד לעולה של רומא.</w:t>
      </w:r>
    </w:p>
  </w:footnote>
  <w:footnote w:id="24">
    <w:p w14:paraId="1E98839A" w14:textId="77777777" w:rsidR="00226EE8" w:rsidRDefault="00226EE8">
      <w:pPr>
        <w:pStyle w:val="a3"/>
        <w:rPr>
          <w:rFonts w:hint="cs"/>
          <w:rtl/>
        </w:rPr>
      </w:pPr>
      <w:r>
        <w:rPr>
          <w:rStyle w:val="a5"/>
        </w:rPr>
        <w:footnoteRef/>
      </w:r>
      <w:r>
        <w:rPr>
          <w:rtl/>
        </w:rPr>
        <w:t xml:space="preserve"> </w:t>
      </w:r>
      <w:r>
        <w:rPr>
          <w:rFonts w:hint="cs"/>
          <w:rtl/>
        </w:rPr>
        <w:t>בא בלשונו הקצרה של הירושלמי הוא אבא במקורות אחרים.</w:t>
      </w:r>
    </w:p>
  </w:footnote>
  <w:footnote w:id="25">
    <w:p w14:paraId="5BFD7007" w14:textId="77777777" w:rsidR="00D71321" w:rsidRDefault="00D71321">
      <w:pPr>
        <w:pStyle w:val="a3"/>
        <w:rPr>
          <w:rFonts w:hint="cs"/>
        </w:rPr>
      </w:pPr>
      <w:r>
        <w:rPr>
          <w:rStyle w:val="a5"/>
        </w:rPr>
        <w:footnoteRef/>
      </w:r>
      <w:r>
        <w:rPr>
          <w:rtl/>
        </w:rPr>
        <w:t xml:space="preserve"> </w:t>
      </w:r>
      <w:r>
        <w:rPr>
          <w:rFonts w:hint="cs"/>
          <w:rtl/>
        </w:rPr>
        <w:t xml:space="preserve">רשב"י שכולו תורה ויראת שמים, שהכריז על עצמו כאחד מבני עלייה, שמלומד בניסים, </w:t>
      </w:r>
      <w:r w:rsidR="00226EE8">
        <w:rPr>
          <w:rFonts w:hint="cs"/>
          <w:rtl/>
        </w:rPr>
        <w:t xml:space="preserve">שכל דאגתו לציבור, </w:t>
      </w:r>
      <w:r>
        <w:rPr>
          <w:rFonts w:hint="cs"/>
          <w:rtl/>
        </w:rPr>
        <w:t xml:space="preserve">נפגע בעת שר' עקיבא מעדיף את ר' מאיר על פניו כיורשו וממשיך דרכו (לפחות בשלב ראשון, בקדנציה הראשונה). את תשובת ר' עקיבא: דייך שאני ובוראך מכירים את כוחך, </w:t>
      </w:r>
      <w:r w:rsidR="00226EE8">
        <w:rPr>
          <w:rFonts w:hint="cs"/>
          <w:rtl/>
        </w:rPr>
        <w:t>נ</w:t>
      </w:r>
      <w:r>
        <w:rPr>
          <w:rFonts w:hint="cs"/>
          <w:rtl/>
        </w:rPr>
        <w:t>יתן להבין ביותר מדרך אחת. כפיוס וריצוי</w:t>
      </w:r>
      <w:r w:rsidR="00226EE8">
        <w:rPr>
          <w:rFonts w:hint="cs"/>
          <w:rtl/>
        </w:rPr>
        <w:t>, בבחינת</w:t>
      </w:r>
      <w:r>
        <w:rPr>
          <w:rFonts w:hint="cs"/>
          <w:rtl/>
        </w:rPr>
        <w:t xml:space="preserve">: הרי שנינו יודעים שבתורה אין למעלה ממך (ומה לך להיעלב ממינוי ושררה); אך אולי גם במשמעות של: שנינו הרי יודעים באיזו דרך אינדיבידואלית, סגפנית ומיוחדת בחרת רשב"י, איך במודע בחרת להתכנס במערה הרוחנית שיצרת סביבך גם לאחר שיצאת מהמערה הפיסית בה התחבאת מהרומאים. </w:t>
      </w:r>
      <w:r w:rsidR="00226EE8">
        <w:rPr>
          <w:rFonts w:hint="cs"/>
          <w:rtl/>
        </w:rPr>
        <w:t xml:space="preserve">איך נעשית בן עלייה שתורתו אומנותו. </w:t>
      </w:r>
      <w:r>
        <w:rPr>
          <w:rFonts w:hint="cs"/>
          <w:rtl/>
        </w:rPr>
        <w:t xml:space="preserve">זה כוחך האמתי וסגולתך. אז מה לך ולעסקי מינויים ותפקידים? על מה </w:t>
      </w:r>
      <w:r w:rsidR="00226EE8">
        <w:rPr>
          <w:rFonts w:hint="cs"/>
          <w:rtl/>
        </w:rPr>
        <w:t xml:space="preserve">זה </w:t>
      </w:r>
      <w:r>
        <w:rPr>
          <w:rFonts w:hint="cs"/>
          <w:rtl/>
        </w:rPr>
        <w:t>נעלבת ונפגעת?</w:t>
      </w:r>
      <w:r w:rsidR="0063484A">
        <w:rPr>
          <w:rFonts w:hint="cs"/>
          <w:rtl/>
        </w:rPr>
        <w:t xml:space="preserve"> אתה ר' שמעון שפעם איימת עלי (גמרא פסחים קיט לעיל) שתלשין עלי ליוחאי אביך אם אלמדך תורה?</w:t>
      </w:r>
    </w:p>
  </w:footnote>
  <w:footnote w:id="26">
    <w:p w14:paraId="24BFA884" w14:textId="77777777" w:rsidR="003658A3" w:rsidRDefault="003658A3" w:rsidP="00A00DA9">
      <w:pPr>
        <w:pStyle w:val="a3"/>
        <w:rPr>
          <w:rFonts w:hint="cs"/>
          <w:rtl/>
        </w:rPr>
      </w:pPr>
      <w:r>
        <w:rPr>
          <w:rStyle w:val="a5"/>
        </w:rPr>
        <w:footnoteRef/>
      </w:r>
      <w:r>
        <w:rPr>
          <w:rtl/>
        </w:rPr>
        <w:t xml:space="preserve"> </w:t>
      </w:r>
      <w:r>
        <w:rPr>
          <w:rFonts w:hint="cs"/>
          <w:rtl/>
        </w:rPr>
        <w:t xml:space="preserve">חזרנו לסיפור המערה כפי שמסופר במקור מאוחר, מדרש שוחר טוב תהלים. ראה רשימת המקורות לסיפור המערה בהערה </w:t>
      </w:r>
      <w:r w:rsidR="00A00DA9">
        <w:rPr>
          <w:rFonts w:hint="cs"/>
          <w:rtl/>
        </w:rPr>
        <w:t>7</w:t>
      </w:r>
      <w:r>
        <w:rPr>
          <w:rFonts w:hint="cs"/>
          <w:rtl/>
        </w:rPr>
        <w:t xml:space="preserve"> לעיל. דוד רואה את צדקותו ולימוד תורתו של רשב"י וחבריו ותש כוחו. הכל כמובן עפ"י הדרשן המדבר בשמו של דוד ומסובב לשם כך את קורות העתים</w:t>
      </w:r>
      <w:r w:rsidR="00A00DA9">
        <w:rPr>
          <w:rFonts w:hint="cs"/>
          <w:rtl/>
        </w:rPr>
        <w:t xml:space="preserve"> (כפי שלמשל משה רואה את ר' אליעזר דורש בפרה אדומה ועוד)</w:t>
      </w:r>
      <w:r>
        <w:rPr>
          <w:rFonts w:hint="cs"/>
          <w:rtl/>
        </w:rPr>
        <w:t>.</w:t>
      </w:r>
    </w:p>
  </w:footnote>
  <w:footnote w:id="27">
    <w:p w14:paraId="67B09FF9" w14:textId="77777777" w:rsidR="007B774E" w:rsidRDefault="007B774E" w:rsidP="00000BCF">
      <w:pPr>
        <w:pStyle w:val="a3"/>
        <w:rPr>
          <w:rFonts w:hint="cs"/>
          <w:rtl/>
        </w:rPr>
      </w:pPr>
      <w:r>
        <w:rPr>
          <w:rStyle w:val="a5"/>
        </w:rPr>
        <w:footnoteRef/>
      </w:r>
      <w:r>
        <w:rPr>
          <w:rtl/>
        </w:rPr>
        <w:t xml:space="preserve"> </w:t>
      </w:r>
      <w:r>
        <w:rPr>
          <w:rFonts w:hint="cs"/>
          <w:rtl/>
        </w:rPr>
        <w:t xml:space="preserve">אני, אומר דוד, אין בי כח לעשות כמעשיהם של רשב"י ובנו במערה, אני </w:t>
      </w:r>
      <w:r w:rsidR="00226EE8">
        <w:rPr>
          <w:rFonts w:hint="cs"/>
          <w:rtl/>
        </w:rPr>
        <w:t xml:space="preserve">משול </w:t>
      </w:r>
      <w:r>
        <w:rPr>
          <w:rFonts w:hint="cs"/>
          <w:rtl/>
        </w:rPr>
        <w:t xml:space="preserve">כעני המבקש צדקה (בחינם). </w:t>
      </w:r>
      <w:r w:rsidR="00505046">
        <w:rPr>
          <w:rFonts w:hint="cs"/>
          <w:rtl/>
        </w:rPr>
        <w:t>ואם אנחנו במדרש שוחר טוב, ראה מזמור א סימן ב ההשוואה של חמשת ספרי תהלים עם חמישה חומשי תורה, ובסימן ח שם, בקשת דוד שכל ההוגה בספרי תהלים: "</w:t>
      </w:r>
      <w:r w:rsidR="00505046">
        <w:rPr>
          <w:rtl/>
        </w:rPr>
        <w:t>יהיו קורין בהם והוגין בהם, ונוטלין עליהן שכר כנגעים ואהלות</w:t>
      </w:r>
      <w:r w:rsidR="00505046">
        <w:rPr>
          <w:rFonts w:hint="cs"/>
          <w:rtl/>
        </w:rPr>
        <w:t>"</w:t>
      </w:r>
      <w:r w:rsidR="00505046">
        <w:rPr>
          <w:rtl/>
        </w:rPr>
        <w:t xml:space="preserve">. </w:t>
      </w:r>
      <w:r w:rsidR="00505046">
        <w:rPr>
          <w:rFonts w:hint="cs"/>
          <w:rtl/>
        </w:rPr>
        <w:t xml:space="preserve">(והליטאים אומרים שדוד ביקש אך לא כתוב שנענה ...). עכ"פ, כאן דוד מאד מצטנע בהשוואה עם רשב"י וחבריו. שוב, בראיית הדרשן שחי אחרי שניהם והופך את הסדר ביניהם. </w:t>
      </w:r>
      <w:r w:rsidR="00000BCF">
        <w:rPr>
          <w:rFonts w:hint="cs"/>
          <w:rtl/>
        </w:rPr>
        <w:t>ו</w:t>
      </w:r>
      <w:r w:rsidR="00664770">
        <w:rPr>
          <w:rFonts w:hint="cs"/>
          <w:rtl/>
        </w:rPr>
        <w:t xml:space="preserve">אם כך דוד, </w:t>
      </w:r>
      <w:r>
        <w:rPr>
          <w:rFonts w:hint="cs"/>
          <w:rtl/>
        </w:rPr>
        <w:t>מה נאמר אנ</w:t>
      </w:r>
      <w:r w:rsidR="00664770">
        <w:rPr>
          <w:rFonts w:hint="cs"/>
          <w:rtl/>
        </w:rPr>
        <w:t>חנ</w:t>
      </w:r>
      <w:r>
        <w:rPr>
          <w:rFonts w:hint="cs"/>
          <w:rtl/>
        </w:rPr>
        <w:t>ו? גם אנו אין בנו כח לעשות כמעשיהם של רשב"י ובנו, אך יש בנו כח ללמוד את תורתם ומעשיהם</w:t>
      </w:r>
      <w:r w:rsidR="00664770">
        <w:rPr>
          <w:rFonts w:hint="cs"/>
          <w:rtl/>
        </w:rPr>
        <w:t xml:space="preserve"> בלי כחל ושרק</w:t>
      </w:r>
      <w:r>
        <w:rPr>
          <w:rFonts w:hint="cs"/>
          <w:rtl/>
        </w:rPr>
        <w:t>, שהרי "אין עושים נפשות לצדיקים, דבריהם הם זכרונם"</w:t>
      </w:r>
      <w:r w:rsidR="00A00DA9">
        <w:rPr>
          <w:rFonts w:hint="cs"/>
          <w:rtl/>
        </w:rPr>
        <w:t xml:space="preserve"> (ירושלמי שקלים פרק ב הלכה ה)</w:t>
      </w:r>
      <w:r>
        <w:rPr>
          <w:rFonts w:hint="cs"/>
          <w:rtl/>
        </w:rPr>
        <w:t>.</w:t>
      </w:r>
    </w:p>
  </w:footnote>
  <w:footnote w:id="28">
    <w:p w14:paraId="7DF6135B" w14:textId="77777777" w:rsidR="003658A3" w:rsidRDefault="003658A3" w:rsidP="003658A3">
      <w:pPr>
        <w:pStyle w:val="a3"/>
        <w:rPr>
          <w:rFonts w:hint="cs"/>
          <w:rtl/>
        </w:rPr>
      </w:pPr>
      <w:r>
        <w:rPr>
          <w:rStyle w:val="a5"/>
        </w:rPr>
        <w:footnoteRef/>
      </w:r>
      <w:r>
        <w:rPr>
          <w:rtl/>
        </w:rPr>
        <w:t xml:space="preserve"> </w:t>
      </w:r>
      <w:r>
        <w:rPr>
          <w:rFonts w:hint="cs"/>
          <w:rtl/>
        </w:rPr>
        <w:t>להכין מים בצד המדורה, שמא תתגבר האש ותכלה את אשר נבנה וטופח בעמל רב של "ויחן את פני העיר".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ED04" w14:textId="77777777" w:rsidR="009D4F8A" w:rsidRDefault="009D4F8A" w:rsidP="003658A3">
    <w:pPr>
      <w:pStyle w:val="1"/>
      <w:tabs>
        <w:tab w:val="clear" w:pos="9469"/>
        <w:tab w:val="right" w:pos="9299"/>
      </w:tabs>
      <w:rPr>
        <w:rFonts w:hint="cs"/>
        <w:rtl/>
      </w:rPr>
    </w:pPr>
    <w:fldSimple w:instr=" SUBJECT  \* MERGEFORMAT ">
      <w:r w:rsidR="00F358BA">
        <w:rPr>
          <w:rtl/>
        </w:rPr>
        <w:t>ל"ג בעומר</w:t>
      </w:r>
    </w:fldSimple>
    <w:r>
      <w:rPr>
        <w:rtl/>
      </w:rPr>
      <w:tab/>
    </w:r>
    <w:r>
      <w:rPr>
        <w:rFonts w:hint="cs"/>
        <w:rtl/>
      </w:rPr>
      <w:t>תש</w:t>
    </w:r>
    <w:r w:rsidR="00D248D5">
      <w:rPr>
        <w:rFonts w:hint="cs"/>
        <w:rtl/>
      </w:rPr>
      <w:t>ע</w:t>
    </w:r>
    <w:r>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9C3A" w14:textId="77777777" w:rsidR="009D4F8A" w:rsidRDefault="009D4F8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58BA">
      <w:rPr>
        <w:szCs w:val="24"/>
        <w:rtl/>
      </w:rPr>
      <w:t>ל"ג בעומר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D0AC0">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MzKxNDSwMDc2srRQ0lEKTi0uzszPAykwqgUAV5XhKiwAAAA="/>
  </w:docVars>
  <w:rsids>
    <w:rsidRoot w:val="004C75CE"/>
    <w:rsid w:val="00000BCF"/>
    <w:rsid w:val="00004D15"/>
    <w:rsid w:val="00010EA6"/>
    <w:rsid w:val="00022CEC"/>
    <w:rsid w:val="00026150"/>
    <w:rsid w:val="00041D33"/>
    <w:rsid w:val="0005698A"/>
    <w:rsid w:val="000666FA"/>
    <w:rsid w:val="00075A70"/>
    <w:rsid w:val="00075CF5"/>
    <w:rsid w:val="00076FF4"/>
    <w:rsid w:val="000929C3"/>
    <w:rsid w:val="000954D3"/>
    <w:rsid w:val="000962F4"/>
    <w:rsid w:val="000B192A"/>
    <w:rsid w:val="000E191B"/>
    <w:rsid w:val="00101DD9"/>
    <w:rsid w:val="001036A5"/>
    <w:rsid w:val="00110410"/>
    <w:rsid w:val="00112F0F"/>
    <w:rsid w:val="00113118"/>
    <w:rsid w:val="00113FEA"/>
    <w:rsid w:val="001146B9"/>
    <w:rsid w:val="00116121"/>
    <w:rsid w:val="00117550"/>
    <w:rsid w:val="00122ED5"/>
    <w:rsid w:val="00136433"/>
    <w:rsid w:val="00142C6A"/>
    <w:rsid w:val="00151F49"/>
    <w:rsid w:val="001647A8"/>
    <w:rsid w:val="001813C0"/>
    <w:rsid w:val="00183AE6"/>
    <w:rsid w:val="0018445D"/>
    <w:rsid w:val="001D0FB6"/>
    <w:rsid w:val="001D66A2"/>
    <w:rsid w:val="001D7C37"/>
    <w:rsid w:val="002133FC"/>
    <w:rsid w:val="00214941"/>
    <w:rsid w:val="0022091D"/>
    <w:rsid w:val="00224142"/>
    <w:rsid w:val="00226EE8"/>
    <w:rsid w:val="002320BF"/>
    <w:rsid w:val="00233A34"/>
    <w:rsid w:val="002353B0"/>
    <w:rsid w:val="002376C2"/>
    <w:rsid w:val="00243454"/>
    <w:rsid w:val="00246F29"/>
    <w:rsid w:val="00272E86"/>
    <w:rsid w:val="00287395"/>
    <w:rsid w:val="002A39D9"/>
    <w:rsid w:val="002B19FE"/>
    <w:rsid w:val="002B4559"/>
    <w:rsid w:val="002C691E"/>
    <w:rsid w:val="002D521F"/>
    <w:rsid w:val="002E3801"/>
    <w:rsid w:val="002E5A11"/>
    <w:rsid w:val="002E6DF1"/>
    <w:rsid w:val="002F6178"/>
    <w:rsid w:val="00305169"/>
    <w:rsid w:val="003137CE"/>
    <w:rsid w:val="00323447"/>
    <w:rsid w:val="003253E9"/>
    <w:rsid w:val="00334819"/>
    <w:rsid w:val="003658A3"/>
    <w:rsid w:val="00384FEC"/>
    <w:rsid w:val="00393C36"/>
    <w:rsid w:val="003E45DD"/>
    <w:rsid w:val="003F717B"/>
    <w:rsid w:val="004030F3"/>
    <w:rsid w:val="0041632F"/>
    <w:rsid w:val="0042260A"/>
    <w:rsid w:val="00426995"/>
    <w:rsid w:val="00431DEE"/>
    <w:rsid w:val="00440EEA"/>
    <w:rsid w:val="00445213"/>
    <w:rsid w:val="004503F9"/>
    <w:rsid w:val="004535F0"/>
    <w:rsid w:val="0047252F"/>
    <w:rsid w:val="00485B7F"/>
    <w:rsid w:val="0049333C"/>
    <w:rsid w:val="004937C8"/>
    <w:rsid w:val="004A0FC7"/>
    <w:rsid w:val="004C75CE"/>
    <w:rsid w:val="004D068C"/>
    <w:rsid w:val="004E6FAF"/>
    <w:rsid w:val="004F542B"/>
    <w:rsid w:val="00501987"/>
    <w:rsid w:val="00505046"/>
    <w:rsid w:val="005118B4"/>
    <w:rsid w:val="00527B04"/>
    <w:rsid w:val="0054275B"/>
    <w:rsid w:val="00544440"/>
    <w:rsid w:val="00545FC3"/>
    <w:rsid w:val="005513B8"/>
    <w:rsid w:val="00560143"/>
    <w:rsid w:val="00561E93"/>
    <w:rsid w:val="0057343A"/>
    <w:rsid w:val="0059229A"/>
    <w:rsid w:val="005A3B08"/>
    <w:rsid w:val="005B1C2B"/>
    <w:rsid w:val="005B7754"/>
    <w:rsid w:val="005C0D01"/>
    <w:rsid w:val="005D0E39"/>
    <w:rsid w:val="005D289F"/>
    <w:rsid w:val="005E0061"/>
    <w:rsid w:val="005E394E"/>
    <w:rsid w:val="005F1889"/>
    <w:rsid w:val="006020C5"/>
    <w:rsid w:val="00611D31"/>
    <w:rsid w:val="006202CE"/>
    <w:rsid w:val="0063484A"/>
    <w:rsid w:val="00637E02"/>
    <w:rsid w:val="006416C4"/>
    <w:rsid w:val="00642475"/>
    <w:rsid w:val="0065468D"/>
    <w:rsid w:val="0065600F"/>
    <w:rsid w:val="006566AF"/>
    <w:rsid w:val="00664770"/>
    <w:rsid w:val="00664CD9"/>
    <w:rsid w:val="006709C8"/>
    <w:rsid w:val="00677C66"/>
    <w:rsid w:val="006A270A"/>
    <w:rsid w:val="006B12BE"/>
    <w:rsid w:val="006E4BB2"/>
    <w:rsid w:val="006F78AF"/>
    <w:rsid w:val="00704447"/>
    <w:rsid w:val="00705B2B"/>
    <w:rsid w:val="007123F5"/>
    <w:rsid w:val="007221F7"/>
    <w:rsid w:val="00732FFF"/>
    <w:rsid w:val="00734CBF"/>
    <w:rsid w:val="007369EF"/>
    <w:rsid w:val="00741637"/>
    <w:rsid w:val="00743259"/>
    <w:rsid w:val="007475C5"/>
    <w:rsid w:val="00747FBD"/>
    <w:rsid w:val="007566D0"/>
    <w:rsid w:val="007644E6"/>
    <w:rsid w:val="00764E0C"/>
    <w:rsid w:val="00775341"/>
    <w:rsid w:val="007831CE"/>
    <w:rsid w:val="007848D3"/>
    <w:rsid w:val="007875E4"/>
    <w:rsid w:val="007A0D74"/>
    <w:rsid w:val="007B25DD"/>
    <w:rsid w:val="007B774E"/>
    <w:rsid w:val="007C14E2"/>
    <w:rsid w:val="007D05F1"/>
    <w:rsid w:val="007D36B8"/>
    <w:rsid w:val="007E2B49"/>
    <w:rsid w:val="0080525F"/>
    <w:rsid w:val="008205FC"/>
    <w:rsid w:val="00836AB7"/>
    <w:rsid w:val="00844ACE"/>
    <w:rsid w:val="00845AE7"/>
    <w:rsid w:val="00853844"/>
    <w:rsid w:val="008604C8"/>
    <w:rsid w:val="0088221D"/>
    <w:rsid w:val="00890D4A"/>
    <w:rsid w:val="008A33BF"/>
    <w:rsid w:val="008D0CDC"/>
    <w:rsid w:val="008F6DAF"/>
    <w:rsid w:val="0090196D"/>
    <w:rsid w:val="00906970"/>
    <w:rsid w:val="00922884"/>
    <w:rsid w:val="0092397D"/>
    <w:rsid w:val="00923ECB"/>
    <w:rsid w:val="009377A6"/>
    <w:rsid w:val="00937DEA"/>
    <w:rsid w:val="00951149"/>
    <w:rsid w:val="0095450F"/>
    <w:rsid w:val="00962DC1"/>
    <w:rsid w:val="00965FA3"/>
    <w:rsid w:val="00973060"/>
    <w:rsid w:val="009A0E3E"/>
    <w:rsid w:val="009A2F0F"/>
    <w:rsid w:val="009A53A0"/>
    <w:rsid w:val="009C7CA9"/>
    <w:rsid w:val="009D4F8A"/>
    <w:rsid w:val="009E1131"/>
    <w:rsid w:val="00A00DA9"/>
    <w:rsid w:val="00A03CC5"/>
    <w:rsid w:val="00A53F80"/>
    <w:rsid w:val="00A5599A"/>
    <w:rsid w:val="00A60AC7"/>
    <w:rsid w:val="00A60DD9"/>
    <w:rsid w:val="00A6788B"/>
    <w:rsid w:val="00A76027"/>
    <w:rsid w:val="00A95FD0"/>
    <w:rsid w:val="00AB50B0"/>
    <w:rsid w:val="00AD0AC0"/>
    <w:rsid w:val="00AD3504"/>
    <w:rsid w:val="00B074BB"/>
    <w:rsid w:val="00B11731"/>
    <w:rsid w:val="00B332AD"/>
    <w:rsid w:val="00B453DD"/>
    <w:rsid w:val="00B54154"/>
    <w:rsid w:val="00B542BD"/>
    <w:rsid w:val="00B5612D"/>
    <w:rsid w:val="00B62AFA"/>
    <w:rsid w:val="00B664DF"/>
    <w:rsid w:val="00B71640"/>
    <w:rsid w:val="00B868DC"/>
    <w:rsid w:val="00B92C4F"/>
    <w:rsid w:val="00BB22AD"/>
    <w:rsid w:val="00BB315A"/>
    <w:rsid w:val="00BB5116"/>
    <w:rsid w:val="00BC567E"/>
    <w:rsid w:val="00BE2E82"/>
    <w:rsid w:val="00BF47B0"/>
    <w:rsid w:val="00C05B07"/>
    <w:rsid w:val="00C17D8F"/>
    <w:rsid w:val="00C42D1F"/>
    <w:rsid w:val="00C54DD1"/>
    <w:rsid w:val="00C566F7"/>
    <w:rsid w:val="00C73CF7"/>
    <w:rsid w:val="00C74C1B"/>
    <w:rsid w:val="00C8064C"/>
    <w:rsid w:val="00C95F20"/>
    <w:rsid w:val="00CB2332"/>
    <w:rsid w:val="00CD2732"/>
    <w:rsid w:val="00CD7EDA"/>
    <w:rsid w:val="00CE1E3A"/>
    <w:rsid w:val="00CE24B0"/>
    <w:rsid w:val="00CF32BA"/>
    <w:rsid w:val="00CF6890"/>
    <w:rsid w:val="00CF7373"/>
    <w:rsid w:val="00D00A54"/>
    <w:rsid w:val="00D03927"/>
    <w:rsid w:val="00D05210"/>
    <w:rsid w:val="00D05A20"/>
    <w:rsid w:val="00D102F0"/>
    <w:rsid w:val="00D11B6C"/>
    <w:rsid w:val="00D20D9E"/>
    <w:rsid w:val="00D239D7"/>
    <w:rsid w:val="00D248D5"/>
    <w:rsid w:val="00D27D53"/>
    <w:rsid w:val="00D34701"/>
    <w:rsid w:val="00D36A3A"/>
    <w:rsid w:val="00D43F23"/>
    <w:rsid w:val="00D53D20"/>
    <w:rsid w:val="00D545F5"/>
    <w:rsid w:val="00D639D1"/>
    <w:rsid w:val="00D71321"/>
    <w:rsid w:val="00D73B83"/>
    <w:rsid w:val="00D7533D"/>
    <w:rsid w:val="00D77054"/>
    <w:rsid w:val="00D770BE"/>
    <w:rsid w:val="00D86465"/>
    <w:rsid w:val="00D93B24"/>
    <w:rsid w:val="00D97ADD"/>
    <w:rsid w:val="00DA52EF"/>
    <w:rsid w:val="00DB0DDD"/>
    <w:rsid w:val="00DB1683"/>
    <w:rsid w:val="00DB45F5"/>
    <w:rsid w:val="00DE7DE3"/>
    <w:rsid w:val="00E05007"/>
    <w:rsid w:val="00E36B26"/>
    <w:rsid w:val="00E404D0"/>
    <w:rsid w:val="00E461CB"/>
    <w:rsid w:val="00E676DE"/>
    <w:rsid w:val="00E7073B"/>
    <w:rsid w:val="00E71CBE"/>
    <w:rsid w:val="00E771CD"/>
    <w:rsid w:val="00EA3D10"/>
    <w:rsid w:val="00EB05E5"/>
    <w:rsid w:val="00EB337E"/>
    <w:rsid w:val="00ED0997"/>
    <w:rsid w:val="00EE0A92"/>
    <w:rsid w:val="00EF0EA4"/>
    <w:rsid w:val="00EF2D4A"/>
    <w:rsid w:val="00F0647F"/>
    <w:rsid w:val="00F11311"/>
    <w:rsid w:val="00F13146"/>
    <w:rsid w:val="00F165F7"/>
    <w:rsid w:val="00F344CD"/>
    <w:rsid w:val="00F34873"/>
    <w:rsid w:val="00F358BA"/>
    <w:rsid w:val="00F42D9F"/>
    <w:rsid w:val="00F54343"/>
    <w:rsid w:val="00F55694"/>
    <w:rsid w:val="00F6547D"/>
    <w:rsid w:val="00F82270"/>
    <w:rsid w:val="00FB1866"/>
    <w:rsid w:val="00FB6EA1"/>
    <w:rsid w:val="00FC7230"/>
    <w:rsid w:val="00FE38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E7724D5"/>
  <w15:chartTrackingRefBased/>
  <w15:docId w15:val="{6677535A-9BDB-4BA3-930B-75997E09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0AC0"/>
    <w:pPr>
      <w:bidi/>
    </w:pPr>
    <w:rPr>
      <w:rFonts w:cs="Narkisim"/>
      <w:sz w:val="22"/>
      <w:szCs w:val="22"/>
      <w:lang w:eastAsia="he-IL"/>
    </w:rPr>
  </w:style>
  <w:style w:type="paragraph" w:styleId="1">
    <w:name w:val="heading 1"/>
    <w:basedOn w:val="a"/>
    <w:next w:val="a"/>
    <w:link w:val="10"/>
    <w:qFormat/>
    <w:rsid w:val="00AD0AC0"/>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AD0A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D0AC0"/>
  </w:style>
  <w:style w:type="paragraph" w:styleId="a3">
    <w:name w:val="footnote text"/>
    <w:basedOn w:val="a"/>
    <w:link w:val="a4"/>
    <w:rsid w:val="00AD0AC0"/>
    <w:pPr>
      <w:ind w:left="170" w:hanging="170"/>
      <w:jc w:val="both"/>
    </w:pPr>
    <w:rPr>
      <w:sz w:val="20"/>
      <w:szCs w:val="20"/>
    </w:rPr>
  </w:style>
  <w:style w:type="character" w:styleId="a5">
    <w:name w:val="footnote reference"/>
    <w:semiHidden/>
    <w:rsid w:val="00AD0AC0"/>
    <w:rPr>
      <w:vertAlign w:val="superscript"/>
    </w:rPr>
  </w:style>
  <w:style w:type="paragraph" w:styleId="a6">
    <w:name w:val="header"/>
    <w:basedOn w:val="a"/>
    <w:link w:val="a7"/>
    <w:rsid w:val="00AD0AC0"/>
    <w:pPr>
      <w:tabs>
        <w:tab w:val="center" w:pos="4153"/>
        <w:tab w:val="right" w:pos="8306"/>
      </w:tabs>
    </w:pPr>
  </w:style>
  <w:style w:type="paragraph" w:styleId="a8">
    <w:name w:val="footer"/>
    <w:basedOn w:val="a"/>
    <w:link w:val="a9"/>
    <w:rsid w:val="00AD0AC0"/>
    <w:pPr>
      <w:tabs>
        <w:tab w:val="center" w:pos="4153"/>
        <w:tab w:val="right" w:pos="8306"/>
      </w:tabs>
    </w:pPr>
  </w:style>
  <w:style w:type="paragraph" w:customStyle="1" w:styleId="aa">
    <w:name w:val="כותרת"/>
    <w:basedOn w:val="a"/>
    <w:rsid w:val="00AD0AC0"/>
    <w:pPr>
      <w:spacing w:before="240" w:line="320" w:lineRule="atLeast"/>
      <w:jc w:val="center"/>
    </w:pPr>
    <w:rPr>
      <w:rFonts w:cs="David"/>
      <w:b/>
      <w:bCs/>
      <w:spacing w:val="20"/>
      <w:szCs w:val="32"/>
    </w:rPr>
  </w:style>
  <w:style w:type="paragraph" w:customStyle="1" w:styleId="ab">
    <w:name w:val="כותרת קטע"/>
    <w:basedOn w:val="a"/>
    <w:rsid w:val="00AD0AC0"/>
    <w:pPr>
      <w:spacing w:before="240" w:line="300" w:lineRule="atLeast"/>
    </w:pPr>
    <w:rPr>
      <w:rFonts w:cs="Arial"/>
      <w:b/>
      <w:bCs/>
      <w:szCs w:val="24"/>
    </w:rPr>
  </w:style>
  <w:style w:type="paragraph" w:customStyle="1" w:styleId="ac">
    <w:name w:val="מקור"/>
    <w:basedOn w:val="a"/>
    <w:rsid w:val="00AD0AC0"/>
    <w:pPr>
      <w:spacing w:line="320" w:lineRule="atLeast"/>
      <w:jc w:val="both"/>
    </w:pPr>
    <w:rPr>
      <w:rFonts w:cs="David"/>
      <w:szCs w:val="24"/>
    </w:rPr>
  </w:style>
  <w:style w:type="paragraph" w:customStyle="1" w:styleId="ad">
    <w:name w:val="מחלקי המים"/>
    <w:basedOn w:val="a"/>
    <w:rsid w:val="00AD0AC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AD0AC0"/>
    <w:rPr>
      <w:rFonts w:ascii="Tahoma" w:hAnsi="Tahoma" w:cs="Tahoma"/>
      <w:sz w:val="16"/>
      <w:szCs w:val="16"/>
    </w:rPr>
  </w:style>
  <w:style w:type="character" w:styleId="Hyperlink">
    <w:name w:val="Hyperlink"/>
    <w:rsid w:val="00AD0AC0"/>
    <w:rPr>
      <w:color w:val="0000FF"/>
      <w:u w:val="single"/>
    </w:rPr>
  </w:style>
  <w:style w:type="character" w:styleId="FollowedHyperlink">
    <w:name w:val="FollowedHyperlink"/>
    <w:rsid w:val="00B664DF"/>
    <w:rPr>
      <w:color w:val="800080"/>
      <w:u w:val="single"/>
    </w:rPr>
  </w:style>
  <w:style w:type="character" w:customStyle="1" w:styleId="a4">
    <w:name w:val="טקסט הערת שוליים תו"/>
    <w:link w:val="a3"/>
    <w:rsid w:val="00AD0AC0"/>
    <w:rPr>
      <w:rFonts w:cs="Narkisim"/>
      <w:lang w:eastAsia="he-IL"/>
    </w:rPr>
  </w:style>
  <w:style w:type="character" w:customStyle="1" w:styleId="10">
    <w:name w:val="כותרת 1 תו"/>
    <w:link w:val="1"/>
    <w:rsid w:val="00AD0AC0"/>
    <w:rPr>
      <w:rFonts w:cs="David"/>
      <w:b/>
      <w:bCs/>
      <w:sz w:val="22"/>
      <w:szCs w:val="28"/>
      <w:lang w:eastAsia="he-IL"/>
    </w:rPr>
  </w:style>
  <w:style w:type="character" w:customStyle="1" w:styleId="a7">
    <w:name w:val="כותרת עליונה תו"/>
    <w:link w:val="a6"/>
    <w:rsid w:val="00AD0AC0"/>
    <w:rPr>
      <w:rFonts w:cs="Narkisim"/>
      <w:sz w:val="22"/>
      <w:szCs w:val="22"/>
      <w:lang w:eastAsia="he-IL"/>
    </w:rPr>
  </w:style>
  <w:style w:type="character" w:customStyle="1" w:styleId="a9">
    <w:name w:val="כותרת תחתונה תו"/>
    <w:link w:val="a8"/>
    <w:rsid w:val="00AD0AC0"/>
    <w:rPr>
      <w:rFonts w:cs="Narkisim"/>
      <w:sz w:val="22"/>
      <w:szCs w:val="22"/>
      <w:lang w:eastAsia="he-IL"/>
    </w:rPr>
  </w:style>
  <w:style w:type="character" w:styleId="af2">
    <w:name w:val="page number"/>
    <w:rsid w:val="002133FC"/>
  </w:style>
  <w:style w:type="character" w:customStyle="1" w:styleId="af1">
    <w:name w:val="טקסט בלונים תו"/>
    <w:link w:val="af0"/>
    <w:uiPriority w:val="99"/>
    <w:semiHidden/>
    <w:rsid w:val="00AD0AC0"/>
    <w:rPr>
      <w:rFonts w:ascii="Tahoma" w:hAnsi="Tahoma" w:cs="Tahoma"/>
      <w:sz w:val="16"/>
      <w:szCs w:val="16"/>
      <w:lang w:eastAsia="he-IL"/>
    </w:rPr>
  </w:style>
  <w:style w:type="paragraph" w:customStyle="1" w:styleId="af3">
    <w:name w:val="פסוק"/>
    <w:basedOn w:val="ac"/>
    <w:qFormat/>
    <w:rsid w:val="00AD0AC0"/>
    <w:pPr>
      <w:spacing w:before="120"/>
    </w:pPr>
    <w:rPr>
      <w:b/>
      <w:bCs/>
    </w:rPr>
  </w:style>
  <w:style w:type="character" w:styleId="af4">
    <w:name w:val="Unresolved Mention"/>
    <w:uiPriority w:val="99"/>
    <w:semiHidden/>
    <w:unhideWhenUsed/>
    <w:rsid w:val="00325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www.mayim.org.il/?parasha=%D7%95%D7%90%D7%A1%D7%A4%D7%AA-%D7%93%D7%92%D7%A0%D7%9A" TargetMode="External"/><Relationship Id="rId1" Type="http://schemas.openxmlformats.org/officeDocument/2006/relationships/hyperlink" Target="http://www.mayim.org.il/?parasha=%d7%95%d7%99%d7%97%d7%9f-%d7%90%d7%aa-%d7%a4%d7%a0%d7%99-%d7%94%d7%a2%d7%99%d7%a8" TargetMode="External"/><Relationship Id="rId5" Type="http://schemas.openxmlformats.org/officeDocument/2006/relationships/hyperlink" Target="https://www.mayim.org.il/?meyuhadim=%D7%95%D7%9C%D7%95%D7%95%D7%90%D7%99-%D7%95%D7%99%D7%AA%D7%A4%D7%9C%D7%9C-%D7%90%D7%93%D7%9D-%D7%9B%D7%9C-%D7%94%D7%99%D7%95%D7%9D" TargetMode="External"/><Relationship Id="rId4" Type="http://schemas.openxmlformats.org/officeDocument/2006/relationships/hyperlink" Target="https://www.mayim.org.il/?meyuhadim=%D7%9E%D7%99-%D7%99%D7%9E%D7%A0%D7%A2-%D7%90%D7%AA-%D7%A9%D7%9B%D7%97%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A9B1-2D25-4225-8266-C3BDD0FE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1411</Words>
  <Characters>7058</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שמעון בר יוחאי - בין המערה לטבריה</vt:lpstr>
      <vt:lpstr>רבי שמעון בר יוחאי - בין המערה לטבריה</vt:lpstr>
    </vt:vector>
  </TitlesOfParts>
  <Company>Microsoft</Company>
  <LinksUpToDate>false</LinksUpToDate>
  <CharactersWithSpaces>8453</CharactersWithSpaces>
  <SharedDoc>false</SharedDoc>
  <HLinks>
    <vt:vector size="30" baseType="variant">
      <vt:variant>
        <vt:i4>6357105</vt:i4>
      </vt:variant>
      <vt:variant>
        <vt:i4>12</vt:i4>
      </vt:variant>
      <vt:variant>
        <vt:i4>0</vt:i4>
      </vt:variant>
      <vt:variant>
        <vt:i4>5</vt:i4>
      </vt:variant>
      <vt:variant>
        <vt:lpwstr>https://www.mayim.org.il/?meyuhadim=%D7%95%D7%9C%D7%95%D7%95%D7%90%D7%99-%D7%95%D7%99%D7%AA%D7%A4%D7%9C%D7%9C-%D7%90%D7%93%D7%9D-%D7%9B%D7%9C-%D7%94%D7%99%D7%95%D7%9D</vt:lpwstr>
      </vt:variant>
      <vt:variant>
        <vt:lpwstr/>
      </vt:variant>
      <vt:variant>
        <vt:i4>6553634</vt:i4>
      </vt:variant>
      <vt:variant>
        <vt:i4>9</vt:i4>
      </vt:variant>
      <vt:variant>
        <vt:i4>0</vt:i4>
      </vt:variant>
      <vt:variant>
        <vt:i4>5</vt:i4>
      </vt:variant>
      <vt:variant>
        <vt:lpwstr>https://www.mayim.org.il/?meyuhadim=%D7%9E%D7%99-%D7%99%D7%9E%D7%A0%D7%A2-%D7%90%D7%AA-%D7%A9%D7%9B%D7%97%D7%AA-%D7%94%D7%AA%D7%95%D7%A8%D7%94</vt:lpwstr>
      </vt:variant>
      <vt:variant>
        <vt:lpwstr/>
      </vt: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131156</vt:i4>
      </vt:variant>
      <vt:variant>
        <vt:i4>3</vt:i4>
      </vt:variant>
      <vt:variant>
        <vt:i4>0</vt:i4>
      </vt:variant>
      <vt:variant>
        <vt:i4>5</vt:i4>
      </vt:variant>
      <vt:variant>
        <vt:lpwstr>http://www.mayim.org.il/?parasha=%D7%95%D7%90%D7%A1%D7%A4%D7%AA-%D7%93%D7%92%D7%A0%D7%9A</vt:lpwstr>
      </vt:variant>
      <vt:variant>
        <vt:lpwstr/>
      </vt:variant>
      <vt:variant>
        <vt:i4>7405688</vt:i4>
      </vt:variant>
      <vt:variant>
        <vt:i4>0</vt:i4>
      </vt:variant>
      <vt:variant>
        <vt:i4>0</vt:i4>
      </vt:variant>
      <vt:variant>
        <vt:i4>5</vt:i4>
      </vt:variant>
      <vt:variant>
        <vt:lpwstr>http://www.mayim.org.il/?parasha=%d7%95%d7%99%d7%97%d7%9f-%d7%90%d7%aa-%d7%a4%d7%a0%d7%99-%d7%94%d7%a2%d7%99%d7%a8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שמעון בר יוחאי - בין המערה לטבריה</dc:title>
  <dc:subject>ל"ג בעומר</dc:subject>
  <dc:creator>Asher Yuval</dc:creator>
  <cp:keywords/>
  <cp:lastModifiedBy>Shimon Afek</cp:lastModifiedBy>
  <cp:revision>2</cp:revision>
  <cp:lastPrinted>2015-05-09T19:56:00Z</cp:lastPrinted>
  <dcterms:created xsi:type="dcterms:W3CDTF">2021-11-02T06:22:00Z</dcterms:created>
  <dcterms:modified xsi:type="dcterms:W3CDTF">2021-11-02T06:22:00Z</dcterms:modified>
</cp:coreProperties>
</file>