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011D" w14:textId="77777777" w:rsidR="005C02D5" w:rsidRDefault="00AB697C" w:rsidP="00C55E62">
      <w:pPr>
        <w:pStyle w:val="aa"/>
        <w:outlineLvl w:val="0"/>
        <w:rPr>
          <w:rFonts w:hint="cs"/>
          <w:rtl/>
        </w:rPr>
      </w:pPr>
      <w:r>
        <w:rPr>
          <w:rFonts w:hint="cs"/>
          <w:rtl/>
        </w:rPr>
        <w:t>מאי חנוכה</w:t>
      </w:r>
    </w:p>
    <w:p w14:paraId="72CE7599" w14:textId="77777777" w:rsidR="00C55E62" w:rsidRPr="00C55E62" w:rsidRDefault="00C55E62" w:rsidP="00C55E62">
      <w:pPr>
        <w:pStyle w:val="ac"/>
        <w:spacing w:before="240"/>
        <w:rPr>
          <w:rFonts w:cs="Narkisim" w:hint="cs"/>
          <w:szCs w:val="22"/>
          <w:rtl/>
        </w:rPr>
      </w:pPr>
      <w:r w:rsidRPr="00C55E62">
        <w:rPr>
          <w:rFonts w:cs="Narkisim" w:hint="cs"/>
          <w:b/>
          <w:bCs/>
          <w:szCs w:val="22"/>
          <w:rtl/>
        </w:rPr>
        <w:t>מים ראשונים:</w:t>
      </w:r>
      <w:r w:rsidRPr="00C55E62">
        <w:rPr>
          <w:rFonts w:cs="Narkisim" w:hint="cs"/>
          <w:szCs w:val="22"/>
          <w:rtl/>
        </w:rPr>
        <w:t xml:space="preserve"> מהי חנוכה? מה מהותו של חג החנוכה בכלל, על מה ולמה החגיגה, על מה בדיוק אומרים הלל השלם ולמה נקבע לשמונה ימים? יש לנו חגים של יום אחד, של שבעה </w:t>
      </w:r>
      <w:r>
        <w:rPr>
          <w:rFonts w:cs="Narkisim" w:hint="cs"/>
          <w:szCs w:val="22"/>
          <w:rtl/>
        </w:rPr>
        <w:t xml:space="preserve">ימים </w:t>
      </w:r>
      <w:r w:rsidRPr="00C55E62">
        <w:rPr>
          <w:rFonts w:cs="Narkisim" w:hint="cs"/>
          <w:szCs w:val="22"/>
          <w:rtl/>
        </w:rPr>
        <w:t>(פסח) וגם עדות מהמקרא על חנוכת בית ראשון שנמשכה 14 יום, כפי שנראה להלן. הקרוב ביותר למספר שמונה הוא חג הסוכות שאמנם מעיקרו הוא שבעה ימים, אך שמיני עצרת הדבוק לו עשוי ליצור חג של שמונה ימים (ראה הדיון בגמרא ראש השנה ד ע"ב לגבי מעמדו של שמיני עצרת). אנחנו מקדימים את המאוחר. נחזור לשאלתנו: מאי חנוכה?</w:t>
      </w:r>
    </w:p>
    <w:p w14:paraId="75825408" w14:textId="77777777" w:rsidR="00AB697C" w:rsidRDefault="00AB697C" w:rsidP="00AB697C">
      <w:pPr>
        <w:pStyle w:val="ab"/>
        <w:rPr>
          <w:rtl/>
        </w:rPr>
      </w:pPr>
      <w:r>
        <w:rPr>
          <w:rtl/>
        </w:rPr>
        <w:t>מסכת שבת דף כא עמוד ב</w:t>
      </w:r>
      <w:r w:rsidR="00D92578">
        <w:rPr>
          <w:rFonts w:hint="cs"/>
          <w:rtl/>
        </w:rPr>
        <w:t xml:space="preserve"> </w:t>
      </w:r>
      <w:r w:rsidR="00D92578">
        <w:rPr>
          <w:rtl/>
        </w:rPr>
        <w:t>–</w:t>
      </w:r>
      <w:r w:rsidR="00D92578">
        <w:rPr>
          <w:rFonts w:hint="cs"/>
          <w:rtl/>
        </w:rPr>
        <w:t xml:space="preserve"> נס השמן</w:t>
      </w:r>
    </w:p>
    <w:p w14:paraId="23DEB503" w14:textId="77777777" w:rsidR="00AB697C" w:rsidRDefault="00AB697C" w:rsidP="00AB697C">
      <w:pPr>
        <w:pStyle w:val="ac"/>
        <w:rPr>
          <w:rFonts w:hint="cs"/>
          <w:rtl/>
        </w:rPr>
      </w:pPr>
      <w:r>
        <w:rPr>
          <w:rtl/>
        </w:rPr>
        <w:t>מאי חנוכה? דתנו רבנן: בכ"ה בכסליו יומי דחנוכה תמניא אינון, דלא למספד בהון ודלא להתענות בהון. שכשנכנסו יוונים להיכל טמאו כל השמנים שבהיכל, וכשגברה מלכות בית חשמונאי ונצחום, בדקו ולא מצאו אלא פך אחד של שמן</w:t>
      </w:r>
      <w:r w:rsidR="00C222F6">
        <w:rPr>
          <w:rStyle w:val="a5"/>
          <w:rtl/>
        </w:rPr>
        <w:footnoteReference w:id="1"/>
      </w:r>
      <w:r>
        <w:rPr>
          <w:rtl/>
        </w:rPr>
        <w:t xml:space="preserve"> שהיה מונח בחותמו של כהן גדול, ולא היה בו אלא להדליק יום אחד, נעשה בו נס והדליקו ממנו שמונה ימים. לשנה אחרת קבעום ועשאום ימים טובים בהלל והודאה.</w:t>
      </w:r>
      <w:r>
        <w:rPr>
          <w:rStyle w:val="a5"/>
          <w:rtl/>
        </w:rPr>
        <w:footnoteReference w:id="2"/>
      </w:r>
    </w:p>
    <w:p w14:paraId="31D3028A" w14:textId="77777777" w:rsidR="0072599E" w:rsidRDefault="0072599E" w:rsidP="0072599E">
      <w:pPr>
        <w:pStyle w:val="ab"/>
        <w:rPr>
          <w:rtl/>
        </w:rPr>
      </w:pPr>
      <w:r>
        <w:rPr>
          <w:rtl/>
        </w:rPr>
        <w:t>בית הבחירה (מאירי) מסכת שבת כא ע</w:t>
      </w:r>
      <w:r w:rsidR="00D92578">
        <w:rPr>
          <w:rFonts w:hint="cs"/>
          <w:rtl/>
        </w:rPr>
        <w:t>"</w:t>
      </w:r>
      <w:r>
        <w:rPr>
          <w:rtl/>
        </w:rPr>
        <w:t>ב</w:t>
      </w:r>
      <w:r w:rsidR="00D92578">
        <w:rPr>
          <w:rFonts w:hint="cs"/>
          <w:rtl/>
        </w:rPr>
        <w:t xml:space="preserve"> </w:t>
      </w:r>
      <w:r w:rsidR="00D92578">
        <w:rPr>
          <w:rtl/>
        </w:rPr>
        <w:t>–</w:t>
      </w:r>
      <w:r w:rsidR="00D92578">
        <w:rPr>
          <w:rFonts w:hint="cs"/>
          <w:rtl/>
        </w:rPr>
        <w:t xml:space="preserve"> מהלך שמונה ימים </w:t>
      </w:r>
    </w:p>
    <w:p w14:paraId="071548CB" w14:textId="77777777" w:rsidR="0072599E" w:rsidRDefault="0072599E" w:rsidP="0072599E">
      <w:pPr>
        <w:pStyle w:val="ac"/>
        <w:rPr>
          <w:rFonts w:hint="cs"/>
          <w:rtl/>
        </w:rPr>
      </w:pPr>
      <w:r>
        <w:rPr>
          <w:rtl/>
        </w:rPr>
        <w:t>ונחזור לענין הנס והוא שפך זה לא היה בו להדליק אלא לילה אחת</w:t>
      </w:r>
      <w:r>
        <w:rPr>
          <w:rFonts w:hint="cs"/>
          <w:rtl/>
        </w:rPr>
        <w:t>,</w:t>
      </w:r>
      <w:r>
        <w:rPr>
          <w:rtl/>
        </w:rPr>
        <w:t xml:space="preserve"> והדליקו ליל כ"ה שהיה יום ראשון לנס ומחרתו הלכו לתקוע שמשם היו לוקחין שמן למקדש</w:t>
      </w:r>
      <w:r>
        <w:rPr>
          <w:rFonts w:hint="cs"/>
          <w:rtl/>
        </w:rPr>
        <w:t>,</w:t>
      </w:r>
      <w:r>
        <w:rPr>
          <w:rtl/>
        </w:rPr>
        <w:t xml:space="preserve"> וכמו שאמרו</w:t>
      </w:r>
      <w:r>
        <w:rPr>
          <w:rFonts w:hint="cs"/>
          <w:rtl/>
        </w:rPr>
        <w:t>:</w:t>
      </w:r>
      <w:r>
        <w:rPr>
          <w:rtl/>
        </w:rPr>
        <w:t xml:space="preserve"> </w:t>
      </w:r>
      <w:r>
        <w:rPr>
          <w:rFonts w:hint="cs"/>
          <w:rtl/>
        </w:rPr>
        <w:t>"</w:t>
      </w:r>
      <w:r>
        <w:rPr>
          <w:rtl/>
        </w:rPr>
        <w:t>תקוע אלפא לשמן</w:t>
      </w:r>
      <w:r>
        <w:rPr>
          <w:rFonts w:hint="cs"/>
          <w:rtl/>
        </w:rPr>
        <w:t>"</w:t>
      </w:r>
      <w:r w:rsidR="00FE4434">
        <w:rPr>
          <w:rFonts w:hint="cs"/>
          <w:rtl/>
        </w:rPr>
        <w:t xml:space="preserve"> </w:t>
      </w:r>
      <w:r>
        <w:rPr>
          <w:rFonts w:hint="cs"/>
          <w:rtl/>
        </w:rPr>
        <w:t>(מנחות פרק ח משנה א). רוצה לומר:</w:t>
      </w:r>
      <w:r>
        <w:rPr>
          <w:rtl/>
        </w:rPr>
        <w:t xml:space="preserve"> ראשון ומבכר כמו אלף שהיא אות ראשונה</w:t>
      </w:r>
      <w:r>
        <w:rPr>
          <w:rFonts w:hint="cs"/>
          <w:rtl/>
        </w:rPr>
        <w:t>.</w:t>
      </w:r>
      <w:r>
        <w:rPr>
          <w:rStyle w:val="a5"/>
          <w:rtl/>
        </w:rPr>
        <w:footnoteReference w:id="3"/>
      </w:r>
      <w:r>
        <w:rPr>
          <w:rtl/>
        </w:rPr>
        <w:t xml:space="preserve"> והיה שם מהלך ד' ימים וכתשו שם ביום מהלכן וכתשו </w:t>
      </w:r>
      <w:r>
        <w:rPr>
          <w:rFonts w:hint="cs"/>
          <w:rtl/>
        </w:rPr>
        <w:t>זיתי</w:t>
      </w:r>
      <w:r>
        <w:rPr>
          <w:rFonts w:hint="eastAsia"/>
          <w:rtl/>
        </w:rPr>
        <w:t>ם</w:t>
      </w:r>
      <w:r>
        <w:rPr>
          <w:rtl/>
        </w:rPr>
        <w:t xml:space="preserve"> בטהרה והוציאו שמן טהור וחזרו ושמן הפך לא כלה עד שהיה להם זה שהדליקו בו</w:t>
      </w:r>
      <w:r>
        <w:rPr>
          <w:rFonts w:hint="cs"/>
          <w:rtl/>
        </w:rPr>
        <w:t>.</w:t>
      </w:r>
      <w:r w:rsidR="00F34533">
        <w:rPr>
          <w:rStyle w:val="a5"/>
          <w:rtl/>
        </w:rPr>
        <w:footnoteReference w:id="4"/>
      </w:r>
    </w:p>
    <w:p w14:paraId="5696535C" w14:textId="77777777" w:rsidR="006B439F" w:rsidRDefault="006B439F" w:rsidP="006B439F">
      <w:pPr>
        <w:pStyle w:val="ab"/>
        <w:rPr>
          <w:rtl/>
        </w:rPr>
      </w:pPr>
      <w:r>
        <w:rPr>
          <w:rtl/>
        </w:rPr>
        <w:t>מגילת תענית (ליכטנשטיין) הסכוליון</w:t>
      </w:r>
      <w:r w:rsidR="009E1C3D">
        <w:rPr>
          <w:rFonts w:hint="cs"/>
          <w:rtl/>
        </w:rPr>
        <w:t xml:space="preserve"> </w:t>
      </w:r>
      <w:r w:rsidR="009E1C3D">
        <w:rPr>
          <w:rtl/>
        </w:rPr>
        <w:t>–</w:t>
      </w:r>
      <w:r w:rsidR="009E1C3D">
        <w:rPr>
          <w:rFonts w:hint="cs"/>
          <w:rtl/>
        </w:rPr>
        <w:t xml:space="preserve"> תוספת ימי שיקום המקדש</w:t>
      </w:r>
      <w:r>
        <w:rPr>
          <w:rStyle w:val="a5"/>
          <w:rtl/>
        </w:rPr>
        <w:footnoteReference w:id="5"/>
      </w:r>
    </w:p>
    <w:p w14:paraId="6008D26D" w14:textId="77777777" w:rsidR="00131D61" w:rsidRDefault="006B439F" w:rsidP="00424A83">
      <w:pPr>
        <w:pStyle w:val="ac"/>
        <w:rPr>
          <w:rFonts w:hint="cs"/>
          <w:rtl/>
        </w:rPr>
      </w:pPr>
      <w:r>
        <w:rPr>
          <w:rtl/>
        </w:rPr>
        <w:t xml:space="preserve">בעשרין וחמשה ביה </w:t>
      </w:r>
      <w:r w:rsidR="00B25B78">
        <w:rPr>
          <w:rFonts w:hint="cs"/>
          <w:rtl/>
        </w:rPr>
        <w:t xml:space="preserve">יום </w:t>
      </w:r>
      <w:r>
        <w:rPr>
          <w:rtl/>
        </w:rPr>
        <w:t>חנכתא תמניא יומין דילא למספד בהון.</w:t>
      </w:r>
      <w:r w:rsidR="00B25B78">
        <w:rPr>
          <w:rStyle w:val="a5"/>
          <w:rtl/>
        </w:rPr>
        <w:footnoteReference w:id="6"/>
      </w:r>
      <w:r>
        <w:rPr>
          <w:rtl/>
        </w:rPr>
        <w:t xml:space="preserve"> שכשנכנסו יונים להיכל</w:t>
      </w:r>
      <w:r w:rsidR="00B25B78">
        <w:rPr>
          <w:rFonts w:hint="cs"/>
          <w:rtl/>
        </w:rPr>
        <w:t>,</w:t>
      </w:r>
      <w:r>
        <w:rPr>
          <w:rtl/>
        </w:rPr>
        <w:t xml:space="preserve"> טמאו כל השמנים שבהיכל</w:t>
      </w:r>
      <w:r w:rsidR="00443774">
        <w:rPr>
          <w:rFonts w:hint="cs"/>
          <w:rtl/>
        </w:rPr>
        <w:t xml:space="preserve">, </w:t>
      </w:r>
      <w:r>
        <w:rPr>
          <w:rtl/>
        </w:rPr>
        <w:t>וכשגברה יד בית חשמונאי ונצחום</w:t>
      </w:r>
      <w:r w:rsidR="00B25B78">
        <w:rPr>
          <w:rFonts w:hint="cs"/>
          <w:rtl/>
        </w:rPr>
        <w:t>,</w:t>
      </w:r>
      <w:r>
        <w:rPr>
          <w:rtl/>
        </w:rPr>
        <w:t xml:space="preserve"> בדקו ולא מצאו אלא פך אחד שהיה מונח בחותמו של כהן גדול שלא נטמא</w:t>
      </w:r>
      <w:r w:rsidR="00B25B78">
        <w:rPr>
          <w:rFonts w:hint="cs"/>
          <w:rtl/>
        </w:rPr>
        <w:t>.</w:t>
      </w:r>
      <w:r>
        <w:rPr>
          <w:rtl/>
        </w:rPr>
        <w:t xml:space="preserve"> ולא היה בו להדליק אלא יום אחד ונעשה בו נס והדליקו ממנו שמ</w:t>
      </w:r>
      <w:r w:rsidR="00B25B78">
        <w:rPr>
          <w:rFonts w:hint="cs"/>
          <w:rtl/>
        </w:rPr>
        <w:t>ו</w:t>
      </w:r>
      <w:r>
        <w:rPr>
          <w:rtl/>
        </w:rPr>
        <w:t>נה ימים</w:t>
      </w:r>
      <w:r w:rsidR="00B25B78">
        <w:rPr>
          <w:rFonts w:hint="cs"/>
          <w:rtl/>
        </w:rPr>
        <w:t>.</w:t>
      </w:r>
      <w:r>
        <w:rPr>
          <w:rtl/>
        </w:rPr>
        <w:t xml:space="preserve"> לשנה אחרת קבעום שמ</w:t>
      </w:r>
      <w:r w:rsidR="00B25B78">
        <w:rPr>
          <w:rFonts w:hint="cs"/>
          <w:rtl/>
        </w:rPr>
        <w:t>ו</w:t>
      </w:r>
      <w:r>
        <w:rPr>
          <w:rtl/>
        </w:rPr>
        <w:t>נה ימים טובים.</w:t>
      </w:r>
      <w:r w:rsidR="00A7340F">
        <w:rPr>
          <w:rStyle w:val="a5"/>
          <w:rtl/>
        </w:rPr>
        <w:footnoteReference w:id="7"/>
      </w:r>
      <w:r>
        <w:rPr>
          <w:rtl/>
        </w:rPr>
        <w:t xml:space="preserve"> ומה ראו לעשות חנ</w:t>
      </w:r>
      <w:r w:rsidR="00B25B78">
        <w:rPr>
          <w:rFonts w:hint="cs"/>
          <w:rtl/>
        </w:rPr>
        <w:t>ו</w:t>
      </w:r>
      <w:r>
        <w:rPr>
          <w:rtl/>
        </w:rPr>
        <w:t>כה שמ</w:t>
      </w:r>
      <w:r w:rsidR="00B25B78">
        <w:rPr>
          <w:rFonts w:hint="cs"/>
          <w:rtl/>
        </w:rPr>
        <w:t>ו</w:t>
      </w:r>
      <w:r>
        <w:rPr>
          <w:rtl/>
        </w:rPr>
        <w:t>נה ימים</w:t>
      </w:r>
      <w:r w:rsidR="00B25B78">
        <w:rPr>
          <w:rFonts w:hint="cs"/>
          <w:rtl/>
        </w:rPr>
        <w:t>?</w:t>
      </w:r>
      <w:r>
        <w:rPr>
          <w:rtl/>
        </w:rPr>
        <w:t xml:space="preserve"> והלא חנ</w:t>
      </w:r>
      <w:r w:rsidR="00B25B78">
        <w:rPr>
          <w:rFonts w:hint="cs"/>
          <w:rtl/>
        </w:rPr>
        <w:t>ו</w:t>
      </w:r>
      <w:r>
        <w:rPr>
          <w:rtl/>
        </w:rPr>
        <w:t xml:space="preserve">כה שעשה משה במדבר לא עשה אלא </w:t>
      </w:r>
      <w:r>
        <w:rPr>
          <w:rtl/>
        </w:rPr>
        <w:lastRenderedPageBreak/>
        <w:t>שבעת ימים</w:t>
      </w:r>
      <w:r w:rsidR="00000416">
        <w:rPr>
          <w:rFonts w:hint="cs"/>
          <w:rtl/>
        </w:rPr>
        <w:t xml:space="preserve"> ...</w:t>
      </w:r>
      <w:r w:rsidR="00000416">
        <w:rPr>
          <w:rStyle w:val="a5"/>
          <w:rtl/>
        </w:rPr>
        <w:footnoteReference w:id="8"/>
      </w:r>
      <w:r>
        <w:rPr>
          <w:rtl/>
        </w:rPr>
        <w:t xml:space="preserve"> וכן מצינו בחנ</w:t>
      </w:r>
      <w:r w:rsidR="00000416">
        <w:rPr>
          <w:rFonts w:hint="cs"/>
          <w:rtl/>
        </w:rPr>
        <w:t>ו</w:t>
      </w:r>
      <w:r>
        <w:rPr>
          <w:rtl/>
        </w:rPr>
        <w:t>כה שעשה שלמה שלא עשאה אלא שבעת ימים</w:t>
      </w:r>
      <w:r w:rsidR="00000416">
        <w:rPr>
          <w:rFonts w:hint="cs"/>
          <w:rtl/>
        </w:rPr>
        <w:t>,</w:t>
      </w:r>
      <w:r>
        <w:rPr>
          <w:rtl/>
        </w:rPr>
        <w:t xml:space="preserve"> שנאמר</w:t>
      </w:r>
      <w:r w:rsidR="00424A83">
        <w:rPr>
          <w:rFonts w:hint="cs"/>
          <w:rtl/>
        </w:rPr>
        <w:t>:</w:t>
      </w:r>
      <w:r>
        <w:rPr>
          <w:rtl/>
        </w:rPr>
        <w:t xml:space="preserve"> </w:t>
      </w:r>
      <w:r w:rsidR="00424A83">
        <w:rPr>
          <w:rFonts w:hint="cs"/>
          <w:rtl/>
        </w:rPr>
        <w:t>"</w:t>
      </w:r>
      <w:r>
        <w:rPr>
          <w:rtl/>
        </w:rPr>
        <w:t>כי חנ</w:t>
      </w:r>
      <w:r w:rsidR="00A7340F">
        <w:rPr>
          <w:rFonts w:hint="cs"/>
          <w:rtl/>
        </w:rPr>
        <w:t>ו</w:t>
      </w:r>
      <w:r>
        <w:rPr>
          <w:rtl/>
        </w:rPr>
        <w:t>כת המזבח עשו שבעת ימים והחג שבעת ימים</w:t>
      </w:r>
      <w:r w:rsidR="00424A83">
        <w:rPr>
          <w:rFonts w:hint="cs"/>
          <w:rtl/>
        </w:rPr>
        <w:t>" (דברי הימים ב ז ט)</w:t>
      </w:r>
      <w:r w:rsidR="00000416">
        <w:rPr>
          <w:rFonts w:hint="cs"/>
          <w:rtl/>
        </w:rPr>
        <w:t>.</w:t>
      </w:r>
      <w:r>
        <w:rPr>
          <w:rtl/>
        </w:rPr>
        <w:t xml:space="preserve"> מה ראו לעשות חנ</w:t>
      </w:r>
      <w:r w:rsidR="00000416">
        <w:rPr>
          <w:rFonts w:hint="cs"/>
          <w:rtl/>
        </w:rPr>
        <w:t>ו</w:t>
      </w:r>
      <w:r>
        <w:rPr>
          <w:rtl/>
        </w:rPr>
        <w:t>כה זו שמ</w:t>
      </w:r>
      <w:r w:rsidR="00000416">
        <w:rPr>
          <w:rFonts w:hint="cs"/>
          <w:rtl/>
        </w:rPr>
        <w:t>ו</w:t>
      </w:r>
      <w:r>
        <w:rPr>
          <w:rtl/>
        </w:rPr>
        <w:t>נה ימים</w:t>
      </w:r>
      <w:r w:rsidR="00000416">
        <w:rPr>
          <w:rFonts w:hint="cs"/>
          <w:rtl/>
        </w:rPr>
        <w:t>?</w:t>
      </w:r>
      <w:r>
        <w:rPr>
          <w:rtl/>
        </w:rPr>
        <w:t xml:space="preserve"> אלא בימי מלכות יון נכנסו בני חשמונאי להיכל ובנו את המזבח וסדוהו בסיד </w:t>
      </w:r>
      <w:r w:rsidR="00000416">
        <w:rPr>
          <w:rFonts w:hint="cs"/>
          <w:rtl/>
        </w:rPr>
        <w:t xml:space="preserve">ותקנו בו </w:t>
      </w:r>
      <w:r>
        <w:rPr>
          <w:rtl/>
        </w:rPr>
        <w:t>כלי שרת</w:t>
      </w:r>
      <w:r w:rsidR="00000416">
        <w:rPr>
          <w:rFonts w:hint="cs"/>
          <w:rtl/>
        </w:rPr>
        <w:t xml:space="preserve"> והיו מתעסקים שמונה ימים</w:t>
      </w:r>
      <w:r w:rsidR="00131D61">
        <w:rPr>
          <w:rFonts w:hint="cs"/>
          <w:rtl/>
        </w:rPr>
        <w:t>.</w:t>
      </w:r>
      <w:r w:rsidR="00131D61">
        <w:rPr>
          <w:rStyle w:val="a5"/>
          <w:rtl/>
        </w:rPr>
        <w:footnoteReference w:id="9"/>
      </w:r>
    </w:p>
    <w:p w14:paraId="4D7D8FEA" w14:textId="77777777" w:rsidR="00AB697C" w:rsidRDefault="00AB697C" w:rsidP="00121066">
      <w:pPr>
        <w:pStyle w:val="ab"/>
        <w:rPr>
          <w:rtl/>
        </w:rPr>
      </w:pPr>
      <w:r>
        <w:rPr>
          <w:rtl/>
        </w:rPr>
        <w:t>פסיקתא רבתי (איש שלום)</w:t>
      </w:r>
      <w:r w:rsidR="00D046E8">
        <w:rPr>
          <w:rFonts w:hint="cs"/>
          <w:rtl/>
        </w:rPr>
        <w:t xml:space="preserve"> </w:t>
      </w:r>
      <w:r w:rsidR="00D046E8">
        <w:rPr>
          <w:rtl/>
        </w:rPr>
        <w:t>–</w:t>
      </w:r>
      <w:r w:rsidR="00D046E8">
        <w:rPr>
          <w:rFonts w:hint="cs"/>
          <w:rtl/>
        </w:rPr>
        <w:t xml:space="preserve"> המנורה החשמונאית הראשונית</w:t>
      </w:r>
      <w:r w:rsidR="00ED6BC0">
        <w:rPr>
          <w:rStyle w:val="a5"/>
          <w:rtl/>
        </w:rPr>
        <w:footnoteReference w:id="10"/>
      </w:r>
      <w:r w:rsidR="002C576F">
        <w:rPr>
          <w:rFonts w:hint="cs"/>
          <w:rtl/>
        </w:rPr>
        <w:t xml:space="preserve"> </w:t>
      </w:r>
      <w:r>
        <w:rPr>
          <w:rtl/>
        </w:rPr>
        <w:t xml:space="preserve"> </w:t>
      </w:r>
    </w:p>
    <w:p w14:paraId="6506E88F" w14:textId="77777777" w:rsidR="00AB697C" w:rsidRDefault="00121066" w:rsidP="006D4888">
      <w:pPr>
        <w:pStyle w:val="ac"/>
        <w:rPr>
          <w:rFonts w:hint="cs"/>
          <w:rtl/>
        </w:rPr>
      </w:pPr>
      <w:r w:rsidRPr="00121066">
        <w:rPr>
          <w:rFonts w:hint="cs"/>
          <w:b/>
          <w:bCs/>
          <w:rtl/>
        </w:rPr>
        <w:t>פ</w:t>
      </w:r>
      <w:r>
        <w:rPr>
          <w:rFonts w:hint="cs"/>
          <w:b/>
          <w:bCs/>
          <w:rtl/>
        </w:rPr>
        <w:t>יסקא</w:t>
      </w:r>
      <w:r w:rsidRPr="00121066">
        <w:rPr>
          <w:rFonts w:hint="cs"/>
          <w:b/>
          <w:bCs/>
          <w:rtl/>
        </w:rPr>
        <w:t xml:space="preserve"> ב מזמור שיר חנוכת הבית לדוד</w:t>
      </w:r>
      <w:r>
        <w:rPr>
          <w:rFonts w:hint="cs"/>
          <w:rtl/>
        </w:rPr>
        <w:t xml:space="preserve"> </w:t>
      </w:r>
      <w:r>
        <w:rPr>
          <w:rtl/>
        </w:rPr>
        <w:t>–</w:t>
      </w:r>
      <w:r>
        <w:rPr>
          <w:rFonts w:hint="cs"/>
          <w:rtl/>
        </w:rPr>
        <w:t xml:space="preserve"> ילמדנו רבנו: נר של חנוכה מאימתי היא מצוותו? ... </w:t>
      </w:r>
      <w:r w:rsidR="00AB697C">
        <w:rPr>
          <w:rtl/>
        </w:rPr>
        <w:t xml:space="preserve"> ולמה מדליק נרות בחנוכה</w:t>
      </w:r>
      <w:r>
        <w:rPr>
          <w:rFonts w:hint="cs"/>
          <w:rtl/>
        </w:rPr>
        <w:t>?</w:t>
      </w:r>
      <w:r w:rsidR="00AB697C">
        <w:rPr>
          <w:rtl/>
        </w:rPr>
        <w:t xml:space="preserve"> אלא בשעה שנצחו בניו של חשמונאי הכהן הגדול למלכות יון</w:t>
      </w:r>
      <w:r w:rsidR="00443774">
        <w:rPr>
          <w:rFonts w:hint="cs"/>
          <w:rtl/>
        </w:rPr>
        <w:t>,</w:t>
      </w:r>
      <w:r w:rsidR="00AB697C">
        <w:rPr>
          <w:rtl/>
        </w:rPr>
        <w:t xml:space="preserve"> שנאמר</w:t>
      </w:r>
      <w:r w:rsidR="00443774">
        <w:rPr>
          <w:rFonts w:hint="cs"/>
          <w:rtl/>
        </w:rPr>
        <w:t>:</w:t>
      </w:r>
      <w:r w:rsidR="00AB697C">
        <w:rPr>
          <w:rtl/>
        </w:rPr>
        <w:t xml:space="preserve"> </w:t>
      </w:r>
      <w:r w:rsidR="003F2795">
        <w:rPr>
          <w:rFonts w:hint="cs"/>
          <w:rtl/>
        </w:rPr>
        <w:t>"</w:t>
      </w:r>
      <w:r w:rsidR="006D4888">
        <w:rPr>
          <w:rtl/>
        </w:rPr>
        <w:t>וְעוֹרַרְתִּי בָנַיִךְ צִיּוֹן עַל בָּנַיִךְ יָוָן</w:t>
      </w:r>
      <w:r w:rsidR="003F2795">
        <w:rPr>
          <w:rFonts w:hint="cs"/>
          <w:rtl/>
        </w:rPr>
        <w:t>"</w:t>
      </w:r>
      <w:r w:rsidR="00AB697C">
        <w:rPr>
          <w:rtl/>
        </w:rPr>
        <w:t xml:space="preserve"> (זכריה ט יג)</w:t>
      </w:r>
      <w:r w:rsidR="003F2795">
        <w:rPr>
          <w:rFonts w:hint="cs"/>
          <w:rtl/>
        </w:rPr>
        <w:t>,</w:t>
      </w:r>
      <w:r w:rsidR="003F2795">
        <w:rPr>
          <w:rStyle w:val="a5"/>
          <w:rtl/>
        </w:rPr>
        <w:footnoteReference w:id="11"/>
      </w:r>
      <w:r w:rsidR="00AB697C">
        <w:rPr>
          <w:rtl/>
        </w:rPr>
        <w:t xml:space="preserve"> נכנסו לבית המקדש מצאו שם שמונה שפודין של ברזל וקבעו אותם והדליקו בתוכם נרות</w:t>
      </w:r>
      <w:r w:rsidR="003F2795">
        <w:rPr>
          <w:rFonts w:hint="cs"/>
          <w:rtl/>
        </w:rPr>
        <w:t>.</w:t>
      </w:r>
      <w:r w:rsidR="0001506C">
        <w:rPr>
          <w:rStyle w:val="a5"/>
          <w:rtl/>
        </w:rPr>
        <w:footnoteReference w:id="12"/>
      </w:r>
    </w:p>
    <w:p w14:paraId="5514AD02" w14:textId="77777777" w:rsidR="00FC0CF6" w:rsidRDefault="00FC0CF6" w:rsidP="00223B0B">
      <w:pPr>
        <w:pStyle w:val="ac"/>
        <w:spacing w:before="120"/>
        <w:rPr>
          <w:rFonts w:hint="cs"/>
          <w:rtl/>
        </w:rPr>
      </w:pPr>
      <w:r>
        <w:rPr>
          <w:rFonts w:hint="cs"/>
          <w:b/>
          <w:bCs/>
          <w:rtl/>
        </w:rPr>
        <w:t xml:space="preserve">פיסקא ג </w:t>
      </w:r>
      <w:r>
        <w:rPr>
          <w:b/>
          <w:bCs/>
          <w:rtl/>
        </w:rPr>
        <w:t>–</w:t>
      </w:r>
      <w:r>
        <w:rPr>
          <w:rFonts w:hint="cs"/>
          <w:b/>
          <w:bCs/>
          <w:rtl/>
        </w:rPr>
        <w:t xml:space="preserve"> ביום השמיני נשיא לבני מנשה </w:t>
      </w:r>
      <w:r>
        <w:rPr>
          <w:b/>
          <w:bCs/>
          <w:rtl/>
        </w:rPr>
        <w:t>–</w:t>
      </w:r>
      <w:r>
        <w:rPr>
          <w:rFonts w:hint="cs"/>
          <w:b/>
          <w:bCs/>
          <w:rtl/>
        </w:rPr>
        <w:t xml:space="preserve"> </w:t>
      </w:r>
      <w:r>
        <w:rPr>
          <w:rFonts w:hint="cs"/>
          <w:rtl/>
        </w:rPr>
        <w:t>ילמדנו רב</w:t>
      </w:r>
      <w:r w:rsidR="00223B0B">
        <w:rPr>
          <w:rFonts w:hint="cs"/>
          <w:rtl/>
        </w:rPr>
        <w:t>י</w:t>
      </w:r>
      <w:r>
        <w:rPr>
          <w:rFonts w:hint="cs"/>
          <w:rtl/>
        </w:rPr>
        <w:t>נו</w:t>
      </w:r>
      <w:r w:rsidR="00223B0B">
        <w:rPr>
          <w:rFonts w:hint="cs"/>
          <w:rtl/>
        </w:rPr>
        <w:t>:</w:t>
      </w:r>
      <w:r w:rsidR="00223B0B" w:rsidRPr="00223B0B">
        <w:rPr>
          <w:rtl/>
        </w:rPr>
        <w:t xml:space="preserve"> </w:t>
      </w:r>
      <w:r w:rsidR="00223B0B">
        <w:rPr>
          <w:rtl/>
        </w:rPr>
        <w:t xml:space="preserve">נר של חנוכה שהותר </w:t>
      </w:r>
      <w:r w:rsidR="00223B0B">
        <w:rPr>
          <w:rFonts w:hint="cs"/>
          <w:rtl/>
        </w:rPr>
        <w:t xml:space="preserve">(הותיר) </w:t>
      </w:r>
      <w:r w:rsidR="00223B0B">
        <w:rPr>
          <w:rtl/>
        </w:rPr>
        <w:t>שמן</w:t>
      </w:r>
      <w:r w:rsidR="00223B0B">
        <w:rPr>
          <w:rFonts w:hint="cs"/>
          <w:rtl/>
        </w:rPr>
        <w:t>,</w:t>
      </w:r>
      <w:r w:rsidR="00223B0B">
        <w:rPr>
          <w:rtl/>
        </w:rPr>
        <w:t xml:space="preserve"> מהו צריך לעשות לו</w:t>
      </w:r>
      <w:r w:rsidR="00223B0B">
        <w:rPr>
          <w:rFonts w:hint="cs"/>
          <w:rtl/>
        </w:rPr>
        <w:t>?</w:t>
      </w:r>
      <w:r w:rsidR="00223B0B">
        <w:rPr>
          <w:rtl/>
        </w:rPr>
        <w:t xml:space="preserve"> לִמְדונו רבותינו</w:t>
      </w:r>
      <w:r w:rsidR="00223B0B">
        <w:rPr>
          <w:rFonts w:hint="cs"/>
          <w:rtl/>
        </w:rPr>
        <w:t xml:space="preserve">: </w:t>
      </w:r>
      <w:r w:rsidR="00223B0B">
        <w:rPr>
          <w:rtl/>
        </w:rPr>
        <w:t>נר של חנוכה שהותר שמן ביום הראשון</w:t>
      </w:r>
      <w:r w:rsidR="00223B0B">
        <w:rPr>
          <w:rFonts w:hint="cs"/>
          <w:rtl/>
        </w:rPr>
        <w:t>,</w:t>
      </w:r>
      <w:r w:rsidR="00223B0B">
        <w:rPr>
          <w:rtl/>
        </w:rPr>
        <w:t xml:space="preserve"> מוסיף עליו שמן ומדליקו ביום השני</w:t>
      </w:r>
      <w:r w:rsidR="00223B0B">
        <w:rPr>
          <w:rFonts w:hint="cs"/>
          <w:rtl/>
        </w:rPr>
        <w:t>.</w:t>
      </w:r>
      <w:r w:rsidR="00223B0B">
        <w:rPr>
          <w:rtl/>
        </w:rPr>
        <w:t xml:space="preserve"> ואם הותר ביום שני</w:t>
      </w:r>
      <w:r w:rsidR="00223B0B">
        <w:rPr>
          <w:rFonts w:hint="cs"/>
          <w:rtl/>
        </w:rPr>
        <w:t>,</w:t>
      </w:r>
      <w:r w:rsidR="00223B0B">
        <w:rPr>
          <w:rtl/>
        </w:rPr>
        <w:t xml:space="preserve"> מוסיף עליו ומדליקו ביום השלישי</w:t>
      </w:r>
      <w:r w:rsidR="00223B0B">
        <w:rPr>
          <w:rFonts w:hint="cs"/>
          <w:rtl/>
        </w:rPr>
        <w:t>.</w:t>
      </w:r>
      <w:r w:rsidR="00223B0B">
        <w:rPr>
          <w:rtl/>
        </w:rPr>
        <w:t xml:space="preserve"> וכן בשאר כל הימים</w:t>
      </w:r>
      <w:r w:rsidR="00223B0B">
        <w:rPr>
          <w:rFonts w:hint="cs"/>
          <w:rtl/>
        </w:rPr>
        <w:t>.</w:t>
      </w:r>
      <w:r w:rsidR="00223B0B">
        <w:rPr>
          <w:rtl/>
        </w:rPr>
        <w:t xml:space="preserve"> אבל אם הותר ביום השמיני</w:t>
      </w:r>
      <w:r w:rsidR="00223B0B">
        <w:rPr>
          <w:rFonts w:hint="cs"/>
          <w:rtl/>
        </w:rPr>
        <w:t>,</w:t>
      </w:r>
      <w:r w:rsidR="00223B0B">
        <w:rPr>
          <w:rtl/>
        </w:rPr>
        <w:t xml:space="preserve"> עושה לו מדורה ושורפה בפני עצמו</w:t>
      </w:r>
      <w:r w:rsidR="00223B0B">
        <w:rPr>
          <w:rFonts w:hint="cs"/>
          <w:rtl/>
        </w:rPr>
        <w:t>.</w:t>
      </w:r>
      <w:r w:rsidR="00223B0B">
        <w:rPr>
          <w:rtl/>
        </w:rPr>
        <w:t xml:space="preserve"> למה</w:t>
      </w:r>
      <w:r w:rsidR="00223B0B">
        <w:rPr>
          <w:rFonts w:hint="cs"/>
          <w:rtl/>
        </w:rPr>
        <w:t>?</w:t>
      </w:r>
      <w:r w:rsidR="00223B0B">
        <w:rPr>
          <w:rtl/>
        </w:rPr>
        <w:t xml:space="preserve"> כיון שהוקצה למצוה אסור להשתמש הימנו</w:t>
      </w:r>
      <w:r w:rsidR="00223B0B">
        <w:rPr>
          <w:rFonts w:hint="cs"/>
          <w:rtl/>
        </w:rPr>
        <w:t>.</w:t>
      </w:r>
      <w:r w:rsidR="00223B0B">
        <w:rPr>
          <w:rtl/>
        </w:rPr>
        <w:t xml:space="preserve"> לא יאמר אדם</w:t>
      </w:r>
      <w:r w:rsidR="00223B0B">
        <w:rPr>
          <w:rFonts w:hint="cs"/>
          <w:rtl/>
        </w:rPr>
        <w:t>:</w:t>
      </w:r>
      <w:r w:rsidR="00223B0B">
        <w:rPr>
          <w:rtl/>
        </w:rPr>
        <w:t xml:space="preserve"> איני מקיים מצות זקינים הואיל ואינם מן התורה</w:t>
      </w:r>
      <w:r w:rsidR="00223B0B">
        <w:rPr>
          <w:rFonts w:hint="cs"/>
          <w:rtl/>
        </w:rPr>
        <w:t>.</w:t>
      </w:r>
      <w:r w:rsidR="002C576F">
        <w:rPr>
          <w:rStyle w:val="a5"/>
          <w:rtl/>
        </w:rPr>
        <w:footnoteReference w:id="13"/>
      </w:r>
      <w:r w:rsidR="00223B0B">
        <w:rPr>
          <w:rtl/>
        </w:rPr>
        <w:t xml:space="preserve"> אמר לו הקב</w:t>
      </w:r>
      <w:r w:rsidR="00223B0B">
        <w:rPr>
          <w:rFonts w:hint="cs"/>
          <w:rtl/>
        </w:rPr>
        <w:t xml:space="preserve">"ה: </w:t>
      </w:r>
      <w:r w:rsidR="00223B0B">
        <w:rPr>
          <w:rtl/>
        </w:rPr>
        <w:t>לאו בני</w:t>
      </w:r>
      <w:r w:rsidR="00223B0B">
        <w:rPr>
          <w:rFonts w:hint="cs"/>
          <w:rtl/>
        </w:rPr>
        <w:t>,</w:t>
      </w:r>
      <w:r w:rsidR="00223B0B">
        <w:rPr>
          <w:rtl/>
        </w:rPr>
        <w:t xml:space="preserve"> אלא כל מה שהם גוזרים עליך קיים</w:t>
      </w:r>
      <w:r w:rsidR="00223B0B">
        <w:rPr>
          <w:rFonts w:hint="cs"/>
          <w:rtl/>
        </w:rPr>
        <w:t>,</w:t>
      </w:r>
      <w:r w:rsidR="00223B0B">
        <w:rPr>
          <w:rtl/>
        </w:rPr>
        <w:t xml:space="preserve"> שנאמר</w:t>
      </w:r>
      <w:r w:rsidR="00223B0B">
        <w:rPr>
          <w:rFonts w:hint="cs"/>
          <w:rtl/>
        </w:rPr>
        <w:t>:</w:t>
      </w:r>
      <w:r w:rsidR="00223B0B">
        <w:rPr>
          <w:rtl/>
        </w:rPr>
        <w:t xml:space="preserve"> </w:t>
      </w:r>
      <w:r w:rsidR="00223B0B">
        <w:rPr>
          <w:rFonts w:hint="cs"/>
          <w:rtl/>
        </w:rPr>
        <w:t>"</w:t>
      </w:r>
      <w:r w:rsidR="00223B0B">
        <w:rPr>
          <w:rtl/>
        </w:rPr>
        <w:t>על פי התורה אשר יורוך</w:t>
      </w:r>
      <w:r w:rsidR="00223B0B">
        <w:rPr>
          <w:rFonts w:hint="cs"/>
          <w:rtl/>
        </w:rPr>
        <w:t>"</w:t>
      </w:r>
      <w:r w:rsidR="00223B0B">
        <w:rPr>
          <w:rtl/>
        </w:rPr>
        <w:t xml:space="preserve"> (דברים יז יא)</w:t>
      </w:r>
      <w:r w:rsidR="00223B0B">
        <w:rPr>
          <w:rFonts w:hint="cs"/>
          <w:rtl/>
        </w:rPr>
        <w:t>.</w:t>
      </w:r>
      <w:r w:rsidR="00D931A5">
        <w:rPr>
          <w:rStyle w:val="a5"/>
          <w:rtl/>
        </w:rPr>
        <w:footnoteReference w:id="14"/>
      </w:r>
    </w:p>
    <w:p w14:paraId="153E179F" w14:textId="77777777" w:rsidR="00121066" w:rsidRDefault="00121066" w:rsidP="00E91E6F">
      <w:pPr>
        <w:pStyle w:val="ac"/>
        <w:spacing w:before="120"/>
        <w:rPr>
          <w:rFonts w:hint="cs"/>
          <w:rtl/>
        </w:rPr>
      </w:pPr>
      <w:r w:rsidRPr="00121066">
        <w:rPr>
          <w:b/>
          <w:bCs/>
          <w:rtl/>
        </w:rPr>
        <w:t>פיסקא ו - ותשלם כל המלאכה</w:t>
      </w:r>
      <w:r>
        <w:rPr>
          <w:rtl/>
        </w:rPr>
        <w:t xml:space="preserve"> </w:t>
      </w:r>
      <w:r>
        <w:rPr>
          <w:rFonts w:hint="cs"/>
          <w:rtl/>
        </w:rPr>
        <w:t xml:space="preserve">- </w:t>
      </w:r>
      <w:r w:rsidR="001628A4">
        <w:rPr>
          <w:rFonts w:hint="cs"/>
          <w:rtl/>
        </w:rPr>
        <w:t>...</w:t>
      </w:r>
      <w:r w:rsidR="001628A4">
        <w:rPr>
          <w:rStyle w:val="a5"/>
          <w:rtl/>
        </w:rPr>
        <w:footnoteReference w:id="15"/>
      </w:r>
      <w:r>
        <w:rPr>
          <w:rtl/>
        </w:rPr>
        <w:t xml:space="preserve"> את מוצא זאת החנוכה שאנו עושים זכר לחנוכת בית חשמונאי על שעשו מלחמה ונצחו לבני יוון ואנו עכשיו מדליקין</w:t>
      </w:r>
      <w:r w:rsidR="00DA6E1C">
        <w:rPr>
          <w:rFonts w:hint="cs"/>
          <w:rtl/>
        </w:rPr>
        <w:t>.</w:t>
      </w:r>
      <w:r w:rsidR="00DA6E1C">
        <w:rPr>
          <w:rStyle w:val="a5"/>
          <w:rtl/>
        </w:rPr>
        <w:footnoteReference w:id="16"/>
      </w:r>
      <w:r>
        <w:rPr>
          <w:rtl/>
        </w:rPr>
        <w:t xml:space="preserve"> וכן בשעה שנגמרה מלאכת המשכן עשו חנוכה כמו שכתב</w:t>
      </w:r>
      <w:r w:rsidR="00AE12AD">
        <w:rPr>
          <w:rFonts w:hint="cs"/>
          <w:rtl/>
        </w:rPr>
        <w:t>:</w:t>
      </w:r>
      <w:r>
        <w:rPr>
          <w:rtl/>
        </w:rPr>
        <w:t xml:space="preserve"> </w:t>
      </w:r>
      <w:r w:rsidR="00AE12AD">
        <w:rPr>
          <w:rFonts w:hint="cs"/>
          <w:rtl/>
        </w:rPr>
        <w:lastRenderedPageBreak/>
        <w:t>"</w:t>
      </w:r>
      <w:r>
        <w:rPr>
          <w:rtl/>
        </w:rPr>
        <w:t>זאת חנוכת המזבח</w:t>
      </w:r>
      <w:r w:rsidR="00AE12AD">
        <w:rPr>
          <w:rFonts w:hint="cs"/>
          <w:rtl/>
        </w:rPr>
        <w:t>"</w:t>
      </w:r>
      <w:r>
        <w:rPr>
          <w:rtl/>
        </w:rPr>
        <w:t xml:space="preserve"> (במדבר ז פד)</w:t>
      </w:r>
      <w:r w:rsidR="00AE12AD">
        <w:rPr>
          <w:rFonts w:hint="cs"/>
          <w:rtl/>
        </w:rPr>
        <w:t>.</w:t>
      </w:r>
      <w:r w:rsidR="00E91E6F">
        <w:rPr>
          <w:rStyle w:val="a5"/>
          <w:rtl/>
        </w:rPr>
        <w:footnoteReference w:id="17"/>
      </w:r>
      <w:r>
        <w:rPr>
          <w:rtl/>
        </w:rPr>
        <w:t xml:space="preserve"> ואף בית המקדש בשעה שנבנה</w:t>
      </w:r>
      <w:r w:rsidR="00AE12AD">
        <w:rPr>
          <w:rFonts w:hint="cs"/>
          <w:rtl/>
        </w:rPr>
        <w:t>,</w:t>
      </w:r>
      <w:r>
        <w:rPr>
          <w:rtl/>
        </w:rPr>
        <w:t xml:space="preserve"> עשו לו חנוכה</w:t>
      </w:r>
      <w:r w:rsidR="00AE12AD">
        <w:rPr>
          <w:rFonts w:hint="cs"/>
          <w:rtl/>
        </w:rPr>
        <w:t>,</w:t>
      </w:r>
      <w:r>
        <w:rPr>
          <w:rtl/>
        </w:rPr>
        <w:t xml:space="preserve"> כמה שכתב</w:t>
      </w:r>
      <w:r w:rsidR="00AE12AD">
        <w:rPr>
          <w:rFonts w:hint="cs"/>
          <w:rtl/>
        </w:rPr>
        <w:t>: "</w:t>
      </w:r>
      <w:r>
        <w:rPr>
          <w:rtl/>
        </w:rPr>
        <w:t>ויחנכו את בית</w:t>
      </w:r>
      <w:r w:rsidR="00AE12AD">
        <w:rPr>
          <w:rFonts w:hint="cs"/>
          <w:rtl/>
        </w:rPr>
        <w:t xml:space="preserve"> ה' ה</w:t>
      </w:r>
      <w:r w:rsidR="00E91E6F">
        <w:rPr>
          <w:rFonts w:hint="cs"/>
          <w:rtl/>
        </w:rPr>
        <w:t>מ</w:t>
      </w:r>
      <w:r w:rsidR="00AE12AD">
        <w:rPr>
          <w:rFonts w:hint="cs"/>
          <w:rtl/>
        </w:rPr>
        <w:t xml:space="preserve">לך וכל ישראל" </w:t>
      </w:r>
      <w:r>
        <w:rPr>
          <w:rtl/>
        </w:rPr>
        <w:t>(מלכים א ח סג)</w:t>
      </w:r>
      <w:r w:rsidR="00AE12AD">
        <w:rPr>
          <w:rFonts w:hint="cs"/>
          <w:rtl/>
        </w:rPr>
        <w:t>.</w:t>
      </w:r>
      <w:r>
        <w:rPr>
          <w:rtl/>
        </w:rPr>
        <w:t xml:space="preserve"> אימתי חינכו</w:t>
      </w:r>
      <w:r w:rsidR="00AE12AD">
        <w:rPr>
          <w:rFonts w:hint="cs"/>
          <w:rtl/>
        </w:rPr>
        <w:t>?</w:t>
      </w:r>
      <w:r>
        <w:rPr>
          <w:rtl/>
        </w:rPr>
        <w:t xml:space="preserve"> בשעה שנגמרה כל מלאכתו</w:t>
      </w:r>
      <w:r w:rsidR="00AE12AD">
        <w:rPr>
          <w:rFonts w:hint="cs"/>
          <w:rtl/>
        </w:rPr>
        <w:t>,</w:t>
      </w:r>
      <w:r>
        <w:rPr>
          <w:rtl/>
        </w:rPr>
        <w:t xml:space="preserve"> מניין</w:t>
      </w:r>
      <w:r w:rsidR="00AE12AD">
        <w:rPr>
          <w:rFonts w:hint="cs"/>
          <w:rtl/>
        </w:rPr>
        <w:t>?</w:t>
      </w:r>
      <w:r>
        <w:rPr>
          <w:rtl/>
        </w:rPr>
        <w:t xml:space="preserve"> ממה שקראו בנביא</w:t>
      </w:r>
      <w:r w:rsidR="00AE12AD">
        <w:rPr>
          <w:rFonts w:hint="cs"/>
          <w:rtl/>
        </w:rPr>
        <w:t>:</w:t>
      </w:r>
      <w:r>
        <w:rPr>
          <w:rtl/>
        </w:rPr>
        <w:t xml:space="preserve"> </w:t>
      </w:r>
      <w:r w:rsidR="00AE12AD">
        <w:rPr>
          <w:rFonts w:hint="cs"/>
          <w:rtl/>
        </w:rPr>
        <w:t>"</w:t>
      </w:r>
      <w:r>
        <w:rPr>
          <w:rtl/>
        </w:rPr>
        <w:t>ותשלם כל המלאכה אשר עשה המלך שלמה בית ה'</w:t>
      </w:r>
      <w:r w:rsidR="00AE12AD">
        <w:rPr>
          <w:rFonts w:hint="cs"/>
          <w:rtl/>
        </w:rPr>
        <w:t xml:space="preserve"> " (שם ז נא)</w:t>
      </w:r>
      <w:r>
        <w:rPr>
          <w:rtl/>
        </w:rPr>
        <w:t>.</w:t>
      </w:r>
      <w:r w:rsidR="00FB5F71">
        <w:rPr>
          <w:rStyle w:val="a5"/>
          <w:rtl/>
        </w:rPr>
        <w:footnoteReference w:id="18"/>
      </w:r>
    </w:p>
    <w:p w14:paraId="0A1CE5D6" w14:textId="77777777" w:rsidR="00386509" w:rsidRDefault="00D103B4" w:rsidP="00EC41BC">
      <w:pPr>
        <w:pStyle w:val="ab"/>
        <w:rPr>
          <w:rFonts w:hint="cs"/>
          <w:rtl/>
        </w:rPr>
      </w:pPr>
      <w:r>
        <w:rPr>
          <w:rFonts w:hint="cs"/>
          <w:rtl/>
        </w:rPr>
        <w:t>ספר מקבים א פרק ד</w:t>
      </w:r>
      <w:r w:rsidR="00DB1EDA">
        <w:rPr>
          <w:rFonts w:hint="cs"/>
          <w:rtl/>
        </w:rPr>
        <w:t xml:space="preserve"> </w:t>
      </w:r>
      <w:r w:rsidR="00DB1EDA">
        <w:rPr>
          <w:rtl/>
        </w:rPr>
        <w:t>–</w:t>
      </w:r>
      <w:r w:rsidR="00DB1EDA">
        <w:rPr>
          <w:rFonts w:hint="cs"/>
          <w:rtl/>
        </w:rPr>
        <w:t xml:space="preserve"> ביום אשר חללו היוונים עשו שמונה ימים</w:t>
      </w:r>
      <w:r w:rsidR="00EC41BC">
        <w:rPr>
          <w:rStyle w:val="a5"/>
          <w:rtl/>
        </w:rPr>
        <w:footnoteReference w:id="19"/>
      </w:r>
    </w:p>
    <w:p w14:paraId="11AA09A1" w14:textId="77777777" w:rsidR="00386509" w:rsidRDefault="00386509" w:rsidP="00EC41BC">
      <w:pPr>
        <w:pStyle w:val="ac"/>
        <w:rPr>
          <w:rFonts w:hint="cs"/>
          <w:rtl/>
        </w:rPr>
      </w:pPr>
      <w:r w:rsidRPr="00386509">
        <w:rPr>
          <w:rFonts w:hint="cs"/>
          <w:rtl/>
        </w:rPr>
        <w:t xml:space="preserve">וישכימו בבוקר </w:t>
      </w:r>
      <w:r w:rsidR="00EC41BC">
        <w:rPr>
          <w:rFonts w:hint="cs"/>
          <w:rtl/>
        </w:rPr>
        <w:t>ה</w:t>
      </w:r>
      <w:r w:rsidRPr="00386509">
        <w:rPr>
          <w:rFonts w:hint="cs"/>
          <w:rtl/>
        </w:rPr>
        <w:t xml:space="preserve">חמישה ועשרים </w:t>
      </w:r>
      <w:r w:rsidR="00EC41BC">
        <w:rPr>
          <w:rFonts w:hint="cs"/>
          <w:rtl/>
        </w:rPr>
        <w:t>ב</w:t>
      </w:r>
      <w:r w:rsidRPr="00386509">
        <w:rPr>
          <w:rFonts w:hint="cs"/>
          <w:rtl/>
        </w:rPr>
        <w:t>חודש התשיעי</w:t>
      </w:r>
      <w:r w:rsidR="00EC41BC">
        <w:rPr>
          <w:rFonts w:hint="cs"/>
          <w:rtl/>
        </w:rPr>
        <w:t>,</w:t>
      </w:r>
      <w:r w:rsidRPr="00386509">
        <w:rPr>
          <w:rFonts w:hint="cs"/>
          <w:rtl/>
        </w:rPr>
        <w:t xml:space="preserve"> הוא חודש כסליו</w:t>
      </w:r>
      <w:r w:rsidR="00EC41BC">
        <w:rPr>
          <w:rFonts w:hint="cs"/>
          <w:rtl/>
        </w:rPr>
        <w:t>,</w:t>
      </w:r>
      <w:r w:rsidRPr="00386509">
        <w:rPr>
          <w:rFonts w:hint="cs"/>
          <w:rtl/>
        </w:rPr>
        <w:t xml:space="preserve"> ב</w:t>
      </w:r>
      <w:r w:rsidR="00EC41BC">
        <w:rPr>
          <w:rFonts w:hint="cs"/>
          <w:rtl/>
        </w:rPr>
        <w:t>שנה ה</w:t>
      </w:r>
      <w:r w:rsidRPr="00386509">
        <w:rPr>
          <w:rFonts w:hint="cs"/>
          <w:rtl/>
        </w:rPr>
        <w:t>שמונה וארבעים ומאה</w:t>
      </w:r>
      <w:r w:rsidR="00EC41BC">
        <w:rPr>
          <w:rFonts w:hint="cs"/>
          <w:rtl/>
        </w:rPr>
        <w:t>.</w:t>
      </w:r>
      <w:r>
        <w:rPr>
          <w:rFonts w:hint="cs"/>
          <w:rtl/>
        </w:rPr>
        <w:t xml:space="preserve"> </w:t>
      </w:r>
      <w:r w:rsidRPr="00386509">
        <w:rPr>
          <w:rFonts w:hint="cs"/>
          <w:rtl/>
        </w:rPr>
        <w:t>וי</w:t>
      </w:r>
      <w:r w:rsidR="00EC41BC">
        <w:rPr>
          <w:rFonts w:hint="cs"/>
          <w:rtl/>
        </w:rPr>
        <w:t xml:space="preserve">עלו </w:t>
      </w:r>
      <w:r w:rsidRPr="00386509">
        <w:rPr>
          <w:rFonts w:hint="cs"/>
          <w:rtl/>
        </w:rPr>
        <w:t xml:space="preserve">קרבן </w:t>
      </w:r>
      <w:r w:rsidR="00EC41BC">
        <w:rPr>
          <w:rFonts w:hint="cs"/>
          <w:rtl/>
        </w:rPr>
        <w:t xml:space="preserve">כחוק על גבי </w:t>
      </w:r>
      <w:r w:rsidRPr="00386509">
        <w:rPr>
          <w:rFonts w:hint="cs"/>
          <w:rtl/>
        </w:rPr>
        <w:t>מזבח העולה החדש אשר עשו</w:t>
      </w:r>
      <w:r w:rsidR="00EC41BC">
        <w:rPr>
          <w:rFonts w:hint="cs"/>
          <w:rtl/>
        </w:rPr>
        <w:t>.</w:t>
      </w:r>
      <w:r>
        <w:rPr>
          <w:rFonts w:hint="cs"/>
          <w:rtl/>
        </w:rPr>
        <w:t xml:space="preserve"> </w:t>
      </w:r>
      <w:r w:rsidRPr="00386509">
        <w:rPr>
          <w:rFonts w:hint="cs"/>
          <w:rtl/>
        </w:rPr>
        <w:t>ב</w:t>
      </w:r>
      <w:r w:rsidR="00EC41BC">
        <w:rPr>
          <w:rFonts w:hint="cs"/>
          <w:rtl/>
        </w:rPr>
        <w:t xml:space="preserve">זמן וביום אשר בו חללו אותו </w:t>
      </w:r>
      <w:r w:rsidRPr="00386509">
        <w:rPr>
          <w:rFonts w:hint="cs"/>
          <w:rtl/>
        </w:rPr>
        <w:t>הגויים</w:t>
      </w:r>
      <w:r w:rsidR="00EC41BC">
        <w:rPr>
          <w:rFonts w:hint="cs"/>
          <w:rtl/>
        </w:rPr>
        <w:t>,</w:t>
      </w:r>
      <w:r w:rsidRPr="00386509">
        <w:rPr>
          <w:rFonts w:hint="cs"/>
          <w:rtl/>
        </w:rPr>
        <w:t xml:space="preserve"> ביום ההוא נחנך בשירים וב</w:t>
      </w:r>
      <w:r w:rsidR="00EC41BC">
        <w:rPr>
          <w:rFonts w:hint="cs"/>
          <w:rtl/>
        </w:rPr>
        <w:t xml:space="preserve">קתרוסים, </w:t>
      </w:r>
      <w:r w:rsidRPr="00386509">
        <w:rPr>
          <w:rFonts w:hint="cs"/>
          <w:rtl/>
        </w:rPr>
        <w:t>בכ</w:t>
      </w:r>
      <w:r w:rsidR="00EC41BC">
        <w:rPr>
          <w:rFonts w:hint="cs"/>
          <w:rtl/>
        </w:rPr>
        <w:t>י</w:t>
      </w:r>
      <w:r w:rsidRPr="00386509">
        <w:rPr>
          <w:rFonts w:hint="cs"/>
          <w:rtl/>
        </w:rPr>
        <w:t>נורות ובמצלתיים</w:t>
      </w:r>
      <w:r w:rsidR="00EC41BC">
        <w:rPr>
          <w:rFonts w:hint="cs"/>
          <w:rtl/>
        </w:rPr>
        <w:t>.</w:t>
      </w:r>
      <w:r>
        <w:rPr>
          <w:rFonts w:hint="cs"/>
          <w:rtl/>
        </w:rPr>
        <w:t xml:space="preserve"> </w:t>
      </w:r>
      <w:r w:rsidRPr="00386509">
        <w:rPr>
          <w:rFonts w:hint="cs"/>
          <w:rtl/>
        </w:rPr>
        <w:t>ויפלו כל העם על פניהם</w:t>
      </w:r>
      <w:r w:rsidR="00EC41BC">
        <w:rPr>
          <w:rFonts w:hint="cs"/>
          <w:rtl/>
        </w:rPr>
        <w:t>,</w:t>
      </w:r>
      <w:r w:rsidRPr="00386509">
        <w:rPr>
          <w:rFonts w:hint="cs"/>
          <w:rtl/>
        </w:rPr>
        <w:t xml:space="preserve"> </w:t>
      </w:r>
      <w:r w:rsidR="00EC41BC">
        <w:rPr>
          <w:rFonts w:hint="cs"/>
          <w:rtl/>
        </w:rPr>
        <w:t xml:space="preserve">וישתחוו, ויודו </w:t>
      </w:r>
      <w:r w:rsidRPr="00386509">
        <w:rPr>
          <w:rFonts w:hint="cs"/>
          <w:rtl/>
        </w:rPr>
        <w:t>לשמים אשר הצליח</w:t>
      </w:r>
      <w:r w:rsidR="00EC41BC">
        <w:rPr>
          <w:rFonts w:hint="cs"/>
          <w:rtl/>
        </w:rPr>
        <w:t xml:space="preserve">ו בידם. </w:t>
      </w:r>
      <w:r w:rsidRPr="00386509">
        <w:rPr>
          <w:rFonts w:hint="cs"/>
          <w:rtl/>
        </w:rPr>
        <w:t>ויעשו את חנוכת המזבח ימים שמונה</w:t>
      </w:r>
      <w:r w:rsidR="00EC41BC">
        <w:rPr>
          <w:rFonts w:hint="cs"/>
          <w:rtl/>
        </w:rPr>
        <w:t xml:space="preserve">, ויעלו </w:t>
      </w:r>
      <w:r w:rsidRPr="00386509">
        <w:rPr>
          <w:rFonts w:hint="cs"/>
          <w:rtl/>
        </w:rPr>
        <w:t>עולות בשמחה וי</w:t>
      </w:r>
      <w:r w:rsidR="00EC41BC">
        <w:rPr>
          <w:rFonts w:hint="cs"/>
          <w:rtl/>
        </w:rPr>
        <w:t>זבח</w:t>
      </w:r>
      <w:r w:rsidRPr="00386509">
        <w:rPr>
          <w:rFonts w:hint="cs"/>
          <w:rtl/>
        </w:rPr>
        <w:t>ו זבח</w:t>
      </w:r>
      <w:r w:rsidR="00EC41BC">
        <w:rPr>
          <w:rFonts w:hint="cs"/>
          <w:rtl/>
        </w:rPr>
        <w:t xml:space="preserve">ים </w:t>
      </w:r>
      <w:r w:rsidRPr="00386509">
        <w:rPr>
          <w:rFonts w:hint="cs"/>
          <w:rtl/>
        </w:rPr>
        <w:t>שלמים ותודה</w:t>
      </w:r>
      <w:r>
        <w:rPr>
          <w:rFonts w:hint="cs"/>
          <w:rtl/>
        </w:rPr>
        <w:t xml:space="preserve"> ... </w:t>
      </w:r>
      <w:r w:rsidRPr="00386509">
        <w:rPr>
          <w:rFonts w:hint="cs"/>
          <w:rtl/>
        </w:rPr>
        <w:t>ויק</w:t>
      </w:r>
      <w:r w:rsidR="00EC41BC">
        <w:rPr>
          <w:rFonts w:hint="cs"/>
          <w:rtl/>
        </w:rPr>
        <w:t>בעו</w:t>
      </w:r>
      <w:r w:rsidRPr="00386509">
        <w:rPr>
          <w:rFonts w:hint="cs"/>
          <w:rtl/>
        </w:rPr>
        <w:t xml:space="preserve"> יהודה ואחיו וכל </w:t>
      </w:r>
      <w:r w:rsidR="00EC41BC">
        <w:rPr>
          <w:rFonts w:hint="cs"/>
          <w:rtl/>
        </w:rPr>
        <w:t>עדת</w:t>
      </w:r>
      <w:r w:rsidRPr="00386509">
        <w:rPr>
          <w:rFonts w:hint="cs"/>
          <w:rtl/>
        </w:rPr>
        <w:t xml:space="preserve"> ישראל</w:t>
      </w:r>
      <w:r w:rsidR="00EC41BC">
        <w:rPr>
          <w:rFonts w:hint="cs"/>
          <w:rtl/>
        </w:rPr>
        <w:t>,</w:t>
      </w:r>
      <w:r w:rsidRPr="00386509">
        <w:rPr>
          <w:rFonts w:hint="cs"/>
          <w:rtl/>
        </w:rPr>
        <w:t xml:space="preserve"> </w:t>
      </w:r>
      <w:r w:rsidR="00EC41BC">
        <w:rPr>
          <w:rFonts w:hint="cs"/>
          <w:rtl/>
        </w:rPr>
        <w:t xml:space="preserve">כי יוחגו </w:t>
      </w:r>
      <w:r w:rsidRPr="00386509">
        <w:rPr>
          <w:rFonts w:hint="cs"/>
          <w:rtl/>
        </w:rPr>
        <w:t xml:space="preserve">ימי חנוכת המזבח </w:t>
      </w:r>
      <w:r w:rsidR="00EC41BC">
        <w:rPr>
          <w:rFonts w:hint="cs"/>
          <w:rtl/>
        </w:rPr>
        <w:t xml:space="preserve">בזמניהם, מידי </w:t>
      </w:r>
      <w:r w:rsidRPr="00386509">
        <w:rPr>
          <w:rFonts w:hint="cs"/>
          <w:rtl/>
        </w:rPr>
        <w:t>שנה בשנה</w:t>
      </w:r>
      <w:r w:rsidR="00EC41BC">
        <w:rPr>
          <w:rFonts w:hint="cs"/>
          <w:rtl/>
        </w:rPr>
        <w:t>,</w:t>
      </w:r>
      <w:r w:rsidRPr="00386509">
        <w:rPr>
          <w:rFonts w:hint="cs"/>
          <w:rtl/>
        </w:rPr>
        <w:t xml:space="preserve"> ימים שמונה</w:t>
      </w:r>
      <w:r w:rsidR="00EC41BC">
        <w:rPr>
          <w:rFonts w:hint="cs"/>
          <w:rtl/>
        </w:rPr>
        <w:t>,</w:t>
      </w:r>
      <w:r w:rsidRPr="00386509">
        <w:rPr>
          <w:rFonts w:hint="cs"/>
          <w:rtl/>
        </w:rPr>
        <w:t xml:space="preserve"> מ</w:t>
      </w:r>
      <w:r w:rsidR="00EC41BC">
        <w:rPr>
          <w:rFonts w:hint="cs"/>
          <w:rtl/>
        </w:rPr>
        <w:t>ן ה</w:t>
      </w:r>
      <w:r w:rsidRPr="00386509">
        <w:rPr>
          <w:rFonts w:hint="cs"/>
          <w:rtl/>
        </w:rPr>
        <w:t xml:space="preserve">חמישה ועשרים </w:t>
      </w:r>
      <w:r w:rsidR="00EC41BC">
        <w:rPr>
          <w:rFonts w:hint="cs"/>
          <w:rtl/>
        </w:rPr>
        <w:t>ב</w:t>
      </w:r>
      <w:r w:rsidRPr="00386509">
        <w:rPr>
          <w:rFonts w:hint="cs"/>
          <w:rtl/>
        </w:rPr>
        <w:t>חודש כסליו בשמחה ו</w:t>
      </w:r>
      <w:r w:rsidR="00EC41BC">
        <w:rPr>
          <w:rFonts w:hint="cs"/>
          <w:rtl/>
        </w:rPr>
        <w:t>בששון</w:t>
      </w:r>
      <w:r>
        <w:rPr>
          <w:rFonts w:hint="cs"/>
          <w:rtl/>
        </w:rPr>
        <w:t>.</w:t>
      </w:r>
      <w:r>
        <w:rPr>
          <w:rStyle w:val="a5"/>
          <w:rtl/>
        </w:rPr>
        <w:footnoteReference w:id="20"/>
      </w:r>
    </w:p>
    <w:p w14:paraId="43401285" w14:textId="77777777" w:rsidR="00FB5F71" w:rsidRDefault="00FB5F71" w:rsidP="00FB5F71">
      <w:pPr>
        <w:pStyle w:val="ab"/>
        <w:rPr>
          <w:rFonts w:hint="cs"/>
          <w:rtl/>
        </w:rPr>
      </w:pPr>
      <w:r>
        <w:rPr>
          <w:rtl/>
        </w:rPr>
        <w:t>ספר מקבים ב</w:t>
      </w:r>
      <w:r>
        <w:rPr>
          <w:rFonts w:hint="cs"/>
          <w:rtl/>
        </w:rPr>
        <w:t xml:space="preserve"> פרק י פסוקים ה-ז</w:t>
      </w:r>
      <w:r w:rsidR="00DB1EDA">
        <w:rPr>
          <w:rFonts w:hint="cs"/>
          <w:rtl/>
        </w:rPr>
        <w:t xml:space="preserve"> </w:t>
      </w:r>
      <w:r w:rsidR="00DB1EDA">
        <w:rPr>
          <w:rtl/>
        </w:rPr>
        <w:t>–</w:t>
      </w:r>
      <w:r w:rsidR="00DB1EDA">
        <w:rPr>
          <w:rFonts w:hint="cs"/>
          <w:rtl/>
        </w:rPr>
        <w:t xml:space="preserve"> זכר לחג הסוכות</w:t>
      </w:r>
      <w:r>
        <w:rPr>
          <w:rStyle w:val="a5"/>
          <w:rtl/>
        </w:rPr>
        <w:footnoteReference w:id="21"/>
      </w:r>
    </w:p>
    <w:p w14:paraId="0C135887" w14:textId="77777777" w:rsidR="00FB5F71" w:rsidRDefault="00FB5F71" w:rsidP="00FB5F71">
      <w:pPr>
        <w:pStyle w:val="ac"/>
        <w:rPr>
          <w:rFonts w:hint="cs"/>
          <w:rtl/>
        </w:rPr>
      </w:pPr>
      <w:r>
        <w:rPr>
          <w:rFonts w:hint="cs"/>
          <w:rtl/>
        </w:rPr>
        <w:t>וקרה שביום אשר בו חולל המקדש בידי הגויים, ביום ההוא היה גם טיהור ההיכל, ביום עשרים וחמישה בחודש ההוא, הוא כסלו: ובשמחה הם חגגו שמונה ימים באורח של חג הסוכות, בזוכרם שלפני זמן קצר הם עשו את חג הסוכות כשהם רועים במערות כדרך החיות: לכן, בהחזיקם מטות וענפים רעננים וגם כפות תמרים, הם העלו מזמורים למי שהצליח את דרכם לטיהור מקומו</w:t>
      </w:r>
      <w:r w:rsidR="006C6106">
        <w:rPr>
          <w:rFonts w:hint="cs"/>
          <w:rtl/>
        </w:rPr>
        <w:t>: והם קבעו בצו משותף ובהחלטה לכל עם היהודים, לחגוג את הימים האלה שנה בשנה</w:t>
      </w:r>
      <w:r>
        <w:rPr>
          <w:rFonts w:hint="cs"/>
          <w:rtl/>
        </w:rPr>
        <w:t>.</w:t>
      </w:r>
      <w:r w:rsidR="00AE68D6">
        <w:rPr>
          <w:rStyle w:val="a5"/>
          <w:rtl/>
        </w:rPr>
        <w:footnoteReference w:id="22"/>
      </w:r>
    </w:p>
    <w:p w14:paraId="5D37EF35" w14:textId="77777777" w:rsidR="0075152D" w:rsidRDefault="0075152D" w:rsidP="0075152D">
      <w:pPr>
        <w:pStyle w:val="ab"/>
        <w:rPr>
          <w:rFonts w:hint="cs"/>
          <w:rtl/>
        </w:rPr>
      </w:pPr>
      <w:r>
        <w:rPr>
          <w:rFonts w:hint="cs"/>
          <w:rtl/>
        </w:rPr>
        <w:t>יוסף בן מתתיהו (יוספוס פלביוס), קדמוניות היהודים</w:t>
      </w:r>
      <w:r w:rsidR="00DB1EDA">
        <w:rPr>
          <w:rFonts w:hint="cs"/>
          <w:rtl/>
        </w:rPr>
        <w:t xml:space="preserve"> </w:t>
      </w:r>
      <w:r w:rsidR="00DB1EDA">
        <w:rPr>
          <w:rtl/>
        </w:rPr>
        <w:t>–</w:t>
      </w:r>
      <w:r w:rsidR="00DB1EDA">
        <w:rPr>
          <w:rFonts w:hint="cs"/>
          <w:rtl/>
        </w:rPr>
        <w:t xml:space="preserve"> חג האורים</w:t>
      </w:r>
    </w:p>
    <w:p w14:paraId="45E0BEFD" w14:textId="77777777" w:rsidR="0075152D" w:rsidRDefault="0075152D" w:rsidP="00732B81">
      <w:pPr>
        <w:pStyle w:val="ac"/>
        <w:rPr>
          <w:rFonts w:hint="cs"/>
          <w:rtl/>
        </w:rPr>
      </w:pPr>
      <w:r>
        <w:rPr>
          <w:rFonts w:hint="cs"/>
          <w:rtl/>
        </w:rPr>
        <w:t>ויהודה חגג</w:t>
      </w:r>
      <w:r w:rsidR="00732B81">
        <w:rPr>
          <w:rFonts w:hint="cs"/>
          <w:rtl/>
        </w:rPr>
        <w:t xml:space="preserve"> עם בני עירו את חידוש הקרבנות בבית המקדש במשך שמונה ימים ... וגדולה כל כך הייתה חדוותם על חידוש מנהגיהם ... עד שחוקקו חוק לדורות אחריהם לחוג את חידוש העבודה במקדש במשך שמונה ימים. ומאותו הזמן ועד היום הננו חוגגים את החג וקוראים לו חג האורים. ונראה לי שנתנו את הכינוי הזה לחג, משום שאותה הזכות (לעבוד את אלוהינו) הופיעה לנו בלי שקיווינו לה.</w:t>
      </w:r>
      <w:r w:rsidR="001E6A04">
        <w:rPr>
          <w:rStyle w:val="a5"/>
          <w:rtl/>
        </w:rPr>
        <w:footnoteReference w:id="23"/>
      </w:r>
    </w:p>
    <w:p w14:paraId="5A0BB79E" w14:textId="77777777" w:rsidR="00397F23" w:rsidRDefault="00397F23" w:rsidP="00397F23">
      <w:pPr>
        <w:pStyle w:val="ab"/>
        <w:rPr>
          <w:rtl/>
        </w:rPr>
      </w:pPr>
      <w:r>
        <w:rPr>
          <w:rtl/>
        </w:rPr>
        <w:lastRenderedPageBreak/>
        <w:t xml:space="preserve">מסכת עבודה זרה דף ח עמוד א </w:t>
      </w:r>
      <w:r w:rsidR="00D16CF8">
        <w:rPr>
          <w:rtl/>
        </w:rPr>
        <w:t>–</w:t>
      </w:r>
      <w:r w:rsidR="00D16CF8">
        <w:rPr>
          <w:rFonts w:hint="cs"/>
          <w:rtl/>
        </w:rPr>
        <w:t xml:space="preserve"> קשר בראשיתי לתקופת השנה</w:t>
      </w:r>
    </w:p>
    <w:p w14:paraId="0E8FFBB9" w14:textId="77777777" w:rsidR="00397F23" w:rsidRDefault="00397F23" w:rsidP="006C7AA2">
      <w:pPr>
        <w:pStyle w:val="ac"/>
        <w:rPr>
          <w:rFonts w:hint="cs"/>
          <w:rtl/>
        </w:rPr>
      </w:pPr>
      <w:r w:rsidRPr="00D62852">
        <w:rPr>
          <w:rFonts w:hint="cs"/>
          <w:b/>
          <w:bCs/>
          <w:rtl/>
        </w:rPr>
        <w:t>משנה:</w:t>
      </w:r>
      <w:r>
        <w:rPr>
          <w:rFonts w:hint="cs"/>
          <w:rtl/>
        </w:rPr>
        <w:t xml:space="preserve"> </w:t>
      </w:r>
      <w:r>
        <w:rPr>
          <w:rtl/>
        </w:rPr>
        <w:t>ואלו אידיהן של עובדי כוכבים: קלנדא, וסטרנורא</w:t>
      </w:r>
      <w:r w:rsidR="006C7AA2" w:rsidRPr="006C7AA2">
        <w:rPr>
          <w:rtl/>
        </w:rPr>
        <w:t xml:space="preserve"> </w:t>
      </w:r>
      <w:r w:rsidR="006C7AA2">
        <w:rPr>
          <w:rtl/>
        </w:rPr>
        <w:t>וקרטסים ויום גנוסיא של מלכים</w:t>
      </w:r>
      <w:r>
        <w:rPr>
          <w:rFonts w:hint="cs"/>
          <w:rtl/>
        </w:rPr>
        <w:t xml:space="preserve"> ...</w:t>
      </w:r>
      <w:r>
        <w:rPr>
          <w:rtl/>
        </w:rPr>
        <w:t xml:space="preserve"> </w:t>
      </w:r>
    </w:p>
    <w:p w14:paraId="44B89B15" w14:textId="77777777" w:rsidR="00397F23" w:rsidRDefault="00397F23" w:rsidP="00397F23">
      <w:pPr>
        <w:pStyle w:val="ac"/>
        <w:rPr>
          <w:rFonts w:hint="cs"/>
          <w:rtl/>
        </w:rPr>
      </w:pPr>
      <w:r w:rsidRPr="00D62852">
        <w:rPr>
          <w:rFonts w:hint="cs"/>
          <w:b/>
          <w:bCs/>
          <w:rtl/>
        </w:rPr>
        <w:t>גמרא:</w:t>
      </w:r>
      <w:r>
        <w:rPr>
          <w:rFonts w:hint="cs"/>
          <w:rtl/>
        </w:rPr>
        <w:t xml:space="preserve"> </w:t>
      </w:r>
      <w:r>
        <w:rPr>
          <w:rtl/>
        </w:rPr>
        <w:t>אמר רב חנן בר רבא: קלנדא - ח' ימים אחר תקופה,</w:t>
      </w:r>
      <w:r w:rsidR="006C7AA2">
        <w:rPr>
          <w:rStyle w:val="a5"/>
          <w:rtl/>
        </w:rPr>
        <w:footnoteReference w:id="24"/>
      </w:r>
      <w:r>
        <w:rPr>
          <w:rtl/>
        </w:rPr>
        <w:t xml:space="preserve"> סטרנורא - ח' ימים לפני תקופה</w:t>
      </w:r>
      <w:r>
        <w:rPr>
          <w:rFonts w:hint="cs"/>
          <w:rtl/>
        </w:rPr>
        <w:t xml:space="preserve"> ... </w:t>
      </w:r>
    </w:p>
    <w:p w14:paraId="79225B47" w14:textId="77777777" w:rsidR="008C4156" w:rsidRDefault="00397F23" w:rsidP="008C4156">
      <w:pPr>
        <w:pStyle w:val="ac"/>
        <w:rPr>
          <w:rFonts w:hint="cs"/>
          <w:rtl/>
        </w:rPr>
      </w:pPr>
      <w:r w:rsidRPr="00D62852">
        <w:rPr>
          <w:rFonts w:hint="cs"/>
          <w:b/>
          <w:bCs/>
          <w:rtl/>
        </w:rPr>
        <w:t>תנו רבנן:</w:t>
      </w:r>
      <w:r>
        <w:rPr>
          <w:rtl/>
        </w:rPr>
        <w:t xml:space="preserve"> לפי שראה אדם הראשון יום שמתמעט והולך, אמר: אוי לי, שמא בשביל שסרחתי עולם חשוך בעדי וחוזר לתוהו ובוהו, וזו היא מיתה שנקנסה עלי מן השמים</w:t>
      </w:r>
      <w:r w:rsidR="0050167B">
        <w:rPr>
          <w:rFonts w:hint="cs"/>
          <w:rtl/>
        </w:rPr>
        <w:t>.</w:t>
      </w:r>
      <w:r>
        <w:rPr>
          <w:rtl/>
        </w:rPr>
        <w:t xml:space="preserve"> עמד וישב ח' ימים בתענית [ובתפ</w:t>
      </w:r>
      <w:r w:rsidR="008C4156">
        <w:rPr>
          <w:rFonts w:hint="cs"/>
          <w:rtl/>
        </w:rPr>
        <w:t>י</w:t>
      </w:r>
      <w:r>
        <w:rPr>
          <w:rtl/>
        </w:rPr>
        <w:t>לה]</w:t>
      </w:r>
      <w:r w:rsidR="008C4156">
        <w:rPr>
          <w:rFonts w:hint="cs"/>
          <w:rtl/>
        </w:rPr>
        <w:t>.</w:t>
      </w:r>
      <w:r>
        <w:rPr>
          <w:rtl/>
        </w:rPr>
        <w:t xml:space="preserve"> כיון שראה תקופת טבת וראה יום שמאריך והולך, אמר: מנהגו של עולם הוא</w:t>
      </w:r>
      <w:r w:rsidR="008C4156">
        <w:rPr>
          <w:rFonts w:hint="cs"/>
          <w:rtl/>
        </w:rPr>
        <w:t>.</w:t>
      </w:r>
      <w:r>
        <w:rPr>
          <w:rtl/>
        </w:rPr>
        <w:t xml:space="preserve"> הלך ועשה שמונה ימים טובים</w:t>
      </w:r>
      <w:r w:rsidR="008C4156">
        <w:rPr>
          <w:rFonts w:hint="cs"/>
          <w:rtl/>
        </w:rPr>
        <w:t>.</w:t>
      </w:r>
      <w:r>
        <w:rPr>
          <w:rtl/>
        </w:rPr>
        <w:t xml:space="preserve"> לשנה האחרת עשאן לאלו ולאלו ימים טובים</w:t>
      </w:r>
      <w:r w:rsidR="008C4156">
        <w:rPr>
          <w:rFonts w:hint="cs"/>
          <w:rtl/>
        </w:rPr>
        <w:t>.</w:t>
      </w:r>
      <w:r>
        <w:rPr>
          <w:rtl/>
        </w:rPr>
        <w:t xml:space="preserve"> הוא קבעם לשם שמים, והם קבעום לשם עבודת כוכבים.</w:t>
      </w:r>
      <w:r w:rsidR="002036C7">
        <w:rPr>
          <w:rStyle w:val="a5"/>
          <w:rtl/>
        </w:rPr>
        <w:footnoteReference w:id="25"/>
      </w:r>
      <w:r>
        <w:rPr>
          <w:rtl/>
        </w:rPr>
        <w:t xml:space="preserve"> </w:t>
      </w:r>
    </w:p>
    <w:p w14:paraId="3614AD27" w14:textId="77777777" w:rsidR="00C26199" w:rsidRDefault="00C26199" w:rsidP="00C26199">
      <w:pPr>
        <w:pStyle w:val="ab"/>
        <w:rPr>
          <w:rtl/>
          <w:lang w:eastAsia="en-US"/>
        </w:rPr>
      </w:pPr>
      <w:r>
        <w:rPr>
          <w:rtl/>
          <w:lang w:eastAsia="en-US"/>
        </w:rPr>
        <w:t xml:space="preserve">בראשית רבה פרשה יא </w:t>
      </w:r>
      <w:r>
        <w:rPr>
          <w:rFonts w:hint="cs"/>
          <w:rtl/>
          <w:lang w:eastAsia="en-US"/>
        </w:rPr>
        <w:t>סימן ב</w:t>
      </w:r>
      <w:r w:rsidR="00115484">
        <w:rPr>
          <w:rFonts w:hint="cs"/>
          <w:rtl/>
          <w:lang w:eastAsia="en-US"/>
        </w:rPr>
        <w:t xml:space="preserve"> </w:t>
      </w:r>
      <w:r w:rsidR="00115484">
        <w:rPr>
          <w:rtl/>
          <w:lang w:eastAsia="en-US"/>
        </w:rPr>
        <w:t>–</w:t>
      </w:r>
      <w:r w:rsidR="00115484">
        <w:rPr>
          <w:rFonts w:hint="cs"/>
          <w:rtl/>
          <w:lang w:eastAsia="en-US"/>
        </w:rPr>
        <w:t xml:space="preserve"> האדם מעלה את האור</w:t>
      </w:r>
    </w:p>
    <w:p w14:paraId="52437C78" w14:textId="77777777" w:rsidR="002036C7" w:rsidRDefault="00C26199" w:rsidP="006D4888">
      <w:pPr>
        <w:pStyle w:val="ac"/>
        <w:rPr>
          <w:rFonts w:hint="cs"/>
          <w:rtl/>
        </w:rPr>
      </w:pPr>
      <w:r>
        <w:rPr>
          <w:rtl/>
          <w:lang w:eastAsia="en-US"/>
        </w:rPr>
        <w:t>כיון ששקעה החמה במוצאי שבת</w:t>
      </w:r>
      <w:r w:rsidR="002036C7">
        <w:rPr>
          <w:rFonts w:hint="cs"/>
          <w:rtl/>
          <w:lang w:eastAsia="en-US"/>
        </w:rPr>
        <w:t>,</w:t>
      </w:r>
      <w:r>
        <w:rPr>
          <w:rtl/>
          <w:lang w:eastAsia="en-US"/>
        </w:rPr>
        <w:t xml:space="preserve"> התחיל הח</w:t>
      </w:r>
      <w:r w:rsidR="004754C7">
        <w:rPr>
          <w:rFonts w:hint="cs"/>
          <w:rtl/>
          <w:lang w:eastAsia="en-US"/>
        </w:rPr>
        <w:t>ו</w:t>
      </w:r>
      <w:r>
        <w:rPr>
          <w:rtl/>
          <w:lang w:eastAsia="en-US"/>
        </w:rPr>
        <w:t>שך ממשמש ובא</w:t>
      </w:r>
      <w:r w:rsidR="002036C7">
        <w:rPr>
          <w:rFonts w:hint="cs"/>
          <w:rtl/>
          <w:lang w:eastAsia="en-US"/>
        </w:rPr>
        <w:t>.</w:t>
      </w:r>
      <w:r>
        <w:rPr>
          <w:rtl/>
          <w:lang w:eastAsia="en-US"/>
        </w:rPr>
        <w:t xml:space="preserve"> נתיירא אדם הראשון</w:t>
      </w:r>
      <w:r w:rsidR="002036C7">
        <w:rPr>
          <w:rFonts w:hint="cs"/>
          <w:rtl/>
          <w:lang w:eastAsia="en-US"/>
        </w:rPr>
        <w:t>, שנאמר: "</w:t>
      </w:r>
      <w:r w:rsidR="006D4888">
        <w:rPr>
          <w:rFonts w:cs="Narkisim"/>
          <w:rtl/>
        </w:rPr>
        <w:t>אַךְ חֹשֶׁךְ יְשׁוּפֵנִי</w:t>
      </w:r>
      <w:r w:rsidR="002036C7">
        <w:rPr>
          <w:rFonts w:hint="cs"/>
          <w:rtl/>
          <w:lang w:eastAsia="en-US"/>
        </w:rPr>
        <w:t>"</w:t>
      </w:r>
      <w:r>
        <w:rPr>
          <w:rtl/>
          <w:lang w:eastAsia="en-US"/>
        </w:rPr>
        <w:t xml:space="preserve"> (תהלים קלט יא)</w:t>
      </w:r>
      <w:r w:rsidR="006D4888">
        <w:rPr>
          <w:rStyle w:val="a5"/>
          <w:rtl/>
          <w:lang w:eastAsia="en-US"/>
        </w:rPr>
        <w:footnoteReference w:id="26"/>
      </w:r>
      <w:r>
        <w:rPr>
          <w:rtl/>
          <w:lang w:eastAsia="en-US"/>
        </w:rPr>
        <w:t xml:space="preserve"> </w:t>
      </w:r>
      <w:r w:rsidR="002036C7">
        <w:rPr>
          <w:rFonts w:hint="cs"/>
          <w:rtl/>
          <w:lang w:eastAsia="en-US"/>
        </w:rPr>
        <w:t xml:space="preserve">- </w:t>
      </w:r>
      <w:r>
        <w:rPr>
          <w:rtl/>
          <w:lang w:eastAsia="en-US"/>
        </w:rPr>
        <w:t>תאמר אותו שכת</w:t>
      </w:r>
      <w:r w:rsidR="002036C7">
        <w:rPr>
          <w:rFonts w:hint="cs"/>
          <w:rtl/>
          <w:lang w:eastAsia="en-US"/>
        </w:rPr>
        <w:t>וב</w:t>
      </w:r>
      <w:r>
        <w:rPr>
          <w:rtl/>
          <w:lang w:eastAsia="en-US"/>
        </w:rPr>
        <w:t xml:space="preserve"> בו</w:t>
      </w:r>
      <w:r w:rsidR="002036C7">
        <w:rPr>
          <w:rFonts w:hint="cs"/>
          <w:rtl/>
          <w:lang w:eastAsia="en-US"/>
        </w:rPr>
        <w:t>: "</w:t>
      </w:r>
      <w:r>
        <w:rPr>
          <w:rtl/>
          <w:lang w:eastAsia="en-US"/>
        </w:rPr>
        <w:t>הוא ישופך ראש</w:t>
      </w:r>
      <w:r w:rsidR="002036C7">
        <w:rPr>
          <w:rFonts w:hint="cs"/>
          <w:rtl/>
          <w:lang w:eastAsia="en-US"/>
        </w:rPr>
        <w:t xml:space="preserve">" </w:t>
      </w:r>
      <w:r>
        <w:rPr>
          <w:rtl/>
          <w:lang w:eastAsia="en-US"/>
        </w:rPr>
        <w:t>(בראשית ג טו) בא להזדווג לי</w:t>
      </w:r>
      <w:r w:rsidR="002036C7">
        <w:rPr>
          <w:rFonts w:hint="cs"/>
          <w:rtl/>
          <w:lang w:eastAsia="en-US"/>
        </w:rPr>
        <w:t xml:space="preserve">? </w:t>
      </w:r>
      <w:r>
        <w:rPr>
          <w:rtl/>
          <w:lang w:eastAsia="en-US"/>
        </w:rPr>
        <w:t>מה עשה הקב</w:t>
      </w:r>
      <w:r w:rsidR="002036C7">
        <w:rPr>
          <w:rFonts w:hint="cs"/>
          <w:rtl/>
          <w:lang w:eastAsia="en-US"/>
        </w:rPr>
        <w:t>"</w:t>
      </w:r>
      <w:r>
        <w:rPr>
          <w:rtl/>
          <w:lang w:eastAsia="en-US"/>
        </w:rPr>
        <w:t>ה</w:t>
      </w:r>
      <w:r w:rsidR="002036C7">
        <w:rPr>
          <w:rFonts w:hint="cs"/>
          <w:rtl/>
          <w:lang w:eastAsia="en-US"/>
        </w:rPr>
        <w:t xml:space="preserve">? </w:t>
      </w:r>
      <w:r>
        <w:rPr>
          <w:rtl/>
          <w:lang w:eastAsia="en-US"/>
        </w:rPr>
        <w:t>זימן לו שני רעפים והקיש</w:t>
      </w:r>
      <w:r w:rsidR="002036C7">
        <w:rPr>
          <w:rFonts w:hint="cs"/>
          <w:rtl/>
          <w:lang w:eastAsia="en-US"/>
        </w:rPr>
        <w:t>ם</w:t>
      </w:r>
      <w:r>
        <w:rPr>
          <w:rtl/>
          <w:lang w:eastAsia="en-US"/>
        </w:rPr>
        <w:t xml:space="preserve"> זה לזה ויצא</w:t>
      </w:r>
      <w:r w:rsidR="002036C7">
        <w:rPr>
          <w:rFonts w:hint="cs"/>
          <w:rtl/>
          <w:lang w:eastAsia="en-US"/>
        </w:rPr>
        <w:t>ה</w:t>
      </w:r>
      <w:r>
        <w:rPr>
          <w:rtl/>
          <w:lang w:eastAsia="en-US"/>
        </w:rPr>
        <w:t xml:space="preserve"> האו</w:t>
      </w:r>
      <w:r w:rsidR="002036C7">
        <w:rPr>
          <w:rtl/>
          <w:lang w:eastAsia="en-US"/>
        </w:rPr>
        <w:t>ּ</w:t>
      </w:r>
      <w:r>
        <w:rPr>
          <w:rtl/>
          <w:lang w:eastAsia="en-US"/>
        </w:rPr>
        <w:t>ר ובירך עליה</w:t>
      </w:r>
      <w:r w:rsidR="002036C7">
        <w:rPr>
          <w:rFonts w:hint="cs"/>
          <w:rtl/>
          <w:lang w:eastAsia="en-US"/>
        </w:rPr>
        <w:t>. זהו שכתוב: "</w:t>
      </w:r>
      <w:r>
        <w:rPr>
          <w:rtl/>
          <w:lang w:eastAsia="en-US"/>
        </w:rPr>
        <w:t>ולילה אור בעדני</w:t>
      </w:r>
      <w:r w:rsidR="002036C7">
        <w:rPr>
          <w:rFonts w:hint="cs"/>
          <w:rtl/>
          <w:lang w:eastAsia="en-US"/>
        </w:rPr>
        <w:t>"</w:t>
      </w:r>
      <w:r>
        <w:rPr>
          <w:rtl/>
          <w:lang w:eastAsia="en-US"/>
        </w:rPr>
        <w:t xml:space="preserve"> (שם)</w:t>
      </w:r>
      <w:r w:rsidR="002036C7">
        <w:rPr>
          <w:rFonts w:hint="cs"/>
          <w:rtl/>
          <w:lang w:eastAsia="en-US"/>
        </w:rPr>
        <w:t>. מה ברך עליה? בורא מאורי האש.</w:t>
      </w:r>
      <w:r w:rsidR="00A3218D">
        <w:rPr>
          <w:rStyle w:val="a5"/>
          <w:rtl/>
        </w:rPr>
        <w:footnoteReference w:id="27"/>
      </w:r>
    </w:p>
    <w:p w14:paraId="020AF67E" w14:textId="77777777" w:rsidR="00715690" w:rsidRDefault="00715690" w:rsidP="00715690">
      <w:pPr>
        <w:pStyle w:val="ab"/>
        <w:rPr>
          <w:rtl/>
        </w:rPr>
      </w:pPr>
      <w:r>
        <w:rPr>
          <w:rtl/>
        </w:rPr>
        <w:t xml:space="preserve">מסכת ביכורים פרק א </w:t>
      </w:r>
      <w:r>
        <w:rPr>
          <w:rFonts w:hint="cs"/>
          <w:rtl/>
        </w:rPr>
        <w:t>משנה ו</w:t>
      </w:r>
      <w:r w:rsidR="00115484">
        <w:rPr>
          <w:rFonts w:hint="cs"/>
          <w:rtl/>
        </w:rPr>
        <w:t xml:space="preserve"> </w:t>
      </w:r>
      <w:r w:rsidR="00115484">
        <w:rPr>
          <w:rtl/>
        </w:rPr>
        <w:t>–</w:t>
      </w:r>
      <w:r w:rsidR="00115484">
        <w:rPr>
          <w:rFonts w:hint="cs"/>
          <w:rtl/>
        </w:rPr>
        <w:t xml:space="preserve"> הזית החותם את סדרת הביכורים</w:t>
      </w:r>
    </w:p>
    <w:p w14:paraId="799EECA7" w14:textId="77777777" w:rsidR="00715690" w:rsidRDefault="00715690" w:rsidP="00715690">
      <w:pPr>
        <w:pStyle w:val="ac"/>
        <w:rPr>
          <w:rFonts w:hint="cs"/>
          <w:rtl/>
        </w:rPr>
      </w:pPr>
      <w:r>
        <w:rPr>
          <w:rtl/>
        </w:rPr>
        <w:t>מעצרת ועד החג מביא וקורא</w:t>
      </w:r>
      <w:r>
        <w:rPr>
          <w:rFonts w:hint="cs"/>
          <w:rtl/>
        </w:rPr>
        <w:t>.</w:t>
      </w:r>
      <w:r>
        <w:rPr>
          <w:rtl/>
        </w:rPr>
        <w:t xml:space="preserve"> מן החג ועד חנוכה מביא ואינו קורא</w:t>
      </w:r>
      <w:r>
        <w:rPr>
          <w:rFonts w:hint="cs"/>
          <w:rtl/>
        </w:rPr>
        <w:t>.</w:t>
      </w:r>
      <w:r>
        <w:rPr>
          <w:rtl/>
        </w:rPr>
        <w:t xml:space="preserve"> רבי יהודה בן בתירא אומר</w:t>
      </w:r>
      <w:r>
        <w:rPr>
          <w:rFonts w:hint="cs"/>
          <w:rtl/>
        </w:rPr>
        <w:t>:</w:t>
      </w:r>
      <w:r>
        <w:rPr>
          <w:rtl/>
        </w:rPr>
        <w:t xml:space="preserve"> מביא וקור</w:t>
      </w:r>
      <w:r>
        <w:rPr>
          <w:rFonts w:hint="cs"/>
          <w:rtl/>
        </w:rPr>
        <w:t>א.</w:t>
      </w:r>
      <w:r>
        <w:rPr>
          <w:rStyle w:val="a5"/>
          <w:rtl/>
        </w:rPr>
        <w:footnoteReference w:id="28"/>
      </w:r>
    </w:p>
    <w:p w14:paraId="60E9BB4E" w14:textId="77777777" w:rsidR="0020071C" w:rsidRDefault="0020071C" w:rsidP="0020071C">
      <w:pPr>
        <w:pStyle w:val="ab"/>
        <w:rPr>
          <w:rtl/>
        </w:rPr>
      </w:pPr>
      <w:r>
        <w:rPr>
          <w:rtl/>
        </w:rPr>
        <w:lastRenderedPageBreak/>
        <w:t xml:space="preserve">פסיקתא זוטרתא (לקח טוב) במדבר פרשת בהעלותך </w:t>
      </w:r>
      <w:r w:rsidR="006051C7">
        <w:rPr>
          <w:rtl/>
        </w:rPr>
        <w:t>–</w:t>
      </w:r>
      <w:r w:rsidR="006051C7">
        <w:rPr>
          <w:rFonts w:hint="cs"/>
          <w:rtl/>
        </w:rPr>
        <w:t xml:space="preserve"> חנוכה בפרשת המועדות</w:t>
      </w:r>
      <w:r>
        <w:rPr>
          <w:rtl/>
        </w:rPr>
        <w:t xml:space="preserve"> </w:t>
      </w:r>
    </w:p>
    <w:p w14:paraId="01C37AD4" w14:textId="77777777" w:rsidR="0020071C" w:rsidRDefault="0020071C" w:rsidP="0020071C">
      <w:pPr>
        <w:pStyle w:val="ac"/>
        <w:rPr>
          <w:rFonts w:hint="cs"/>
          <w:rtl/>
        </w:rPr>
      </w:pPr>
      <w:r>
        <w:rPr>
          <w:rtl/>
        </w:rPr>
        <w:t>למה נאמר (ויקרא כד) ויקחו אליך שמן זית זך לפרשת המועדים</w:t>
      </w:r>
      <w:r w:rsidR="00EF206F">
        <w:rPr>
          <w:rFonts w:hint="cs"/>
          <w:rtl/>
        </w:rPr>
        <w:t>?</w:t>
      </w:r>
      <w:r w:rsidR="00731930">
        <w:rPr>
          <w:rStyle w:val="a5"/>
          <w:rtl/>
        </w:rPr>
        <w:footnoteReference w:id="29"/>
      </w:r>
      <w:r>
        <w:rPr>
          <w:rtl/>
        </w:rPr>
        <w:t xml:space="preserve"> מלמד שהיו ישראל עתידין לחדש יום טוב להם על עסק השמן</w:t>
      </w:r>
      <w:r w:rsidR="00AE1F8C">
        <w:rPr>
          <w:rFonts w:hint="cs"/>
          <w:rtl/>
        </w:rPr>
        <w:t>.</w:t>
      </w:r>
      <w:r>
        <w:rPr>
          <w:rtl/>
        </w:rPr>
        <w:t xml:space="preserve"> ואיזה זה</w:t>
      </w:r>
      <w:r w:rsidR="00AE1F8C">
        <w:rPr>
          <w:rFonts w:hint="cs"/>
          <w:rtl/>
        </w:rPr>
        <w:t>?</w:t>
      </w:r>
      <w:r>
        <w:rPr>
          <w:rtl/>
        </w:rPr>
        <w:t xml:space="preserve"> זו חנוכה.</w:t>
      </w:r>
      <w:r w:rsidR="00EF206F">
        <w:rPr>
          <w:rStyle w:val="a5"/>
          <w:rtl/>
        </w:rPr>
        <w:footnoteReference w:id="30"/>
      </w:r>
    </w:p>
    <w:p w14:paraId="434BC22D" w14:textId="77777777" w:rsidR="00AB697C" w:rsidRDefault="00AB697C" w:rsidP="003F5757">
      <w:pPr>
        <w:pStyle w:val="ad"/>
        <w:spacing w:before="240"/>
        <w:rPr>
          <w:rtl/>
        </w:rPr>
      </w:pPr>
      <w:r>
        <w:rPr>
          <w:rtl/>
        </w:rPr>
        <w:t>שבת שלום וחג אורים שמח</w:t>
      </w:r>
    </w:p>
    <w:p w14:paraId="4C6503CD" w14:textId="77777777" w:rsidR="00AB697C" w:rsidRDefault="00AB697C" w:rsidP="00AB697C">
      <w:pPr>
        <w:pStyle w:val="ad"/>
        <w:rPr>
          <w:rFonts w:hint="cs"/>
          <w:rtl/>
        </w:rPr>
      </w:pPr>
      <w:r>
        <w:rPr>
          <w:rtl/>
        </w:rPr>
        <w:t>מחלקי המים</w:t>
      </w:r>
    </w:p>
    <w:p w14:paraId="5A4FBCF1" w14:textId="77777777" w:rsidR="005072A2" w:rsidRPr="00D62852" w:rsidRDefault="00D62852" w:rsidP="00715690">
      <w:pPr>
        <w:pStyle w:val="ac"/>
        <w:spacing w:before="240" w:line="280" w:lineRule="atLeast"/>
        <w:rPr>
          <w:rFonts w:cs="Narkisim" w:hint="cs"/>
          <w:b/>
          <w:bCs/>
          <w:szCs w:val="22"/>
          <w:rtl/>
        </w:rPr>
      </w:pPr>
      <w:r w:rsidRPr="00A3218D">
        <w:rPr>
          <w:rFonts w:cs="Narkisim" w:hint="cs"/>
          <w:szCs w:val="22"/>
          <w:rtl/>
        </w:rPr>
        <w:t>מים אחרונים:</w:t>
      </w:r>
      <w:r w:rsidRPr="00D62852">
        <w:rPr>
          <w:rFonts w:hint="cs"/>
          <w:b/>
          <w:bCs/>
          <w:szCs w:val="22"/>
          <w:rtl/>
        </w:rPr>
        <w:t xml:space="preserve"> </w:t>
      </w:r>
      <w:r w:rsidR="00316272">
        <w:rPr>
          <w:rFonts w:cs="Narkisim" w:hint="cs"/>
          <w:szCs w:val="22"/>
          <w:rtl/>
        </w:rPr>
        <w:t>מחותני עמוס חכם ז"</w:t>
      </w:r>
      <w:r w:rsidR="00C04EEC">
        <w:rPr>
          <w:rFonts w:cs="Narkisim" w:hint="cs"/>
          <w:szCs w:val="22"/>
          <w:rtl/>
        </w:rPr>
        <w:t>ל</w:t>
      </w:r>
      <w:r w:rsidR="00316272">
        <w:rPr>
          <w:rFonts w:cs="Narkisim" w:hint="cs"/>
          <w:szCs w:val="22"/>
          <w:rtl/>
        </w:rPr>
        <w:t xml:space="preserve"> העירני שהמספר שמונה קשור להוותנו גם ב</w:t>
      </w:r>
      <w:r w:rsidRPr="00D62852">
        <w:rPr>
          <w:rFonts w:cs="Narkisim" w:hint="cs"/>
          <w:szCs w:val="22"/>
          <w:rtl/>
        </w:rPr>
        <w:t>סופה של מלכות חשמונאי</w:t>
      </w:r>
      <w:r w:rsidR="00316272">
        <w:rPr>
          <w:rFonts w:cs="Narkisim" w:hint="cs"/>
          <w:szCs w:val="22"/>
          <w:rtl/>
        </w:rPr>
        <w:t xml:space="preserve">. </w:t>
      </w:r>
      <w:r w:rsidR="00AB58F9">
        <w:rPr>
          <w:rFonts w:cs="Narkisim" w:hint="cs"/>
          <w:szCs w:val="22"/>
          <w:rtl/>
        </w:rPr>
        <w:t xml:space="preserve">יום </w:t>
      </w:r>
      <w:r w:rsidR="00316272">
        <w:rPr>
          <w:rFonts w:cs="Narkisim" w:hint="cs"/>
          <w:szCs w:val="22"/>
          <w:rtl/>
        </w:rPr>
        <w:t>י' בטבת</w:t>
      </w:r>
      <w:r w:rsidR="00AB58F9">
        <w:rPr>
          <w:rFonts w:cs="Narkisim" w:hint="cs"/>
          <w:szCs w:val="22"/>
          <w:rtl/>
        </w:rPr>
        <w:t>,</w:t>
      </w:r>
      <w:r w:rsidR="00316272">
        <w:rPr>
          <w:rFonts w:cs="Narkisim" w:hint="cs"/>
          <w:szCs w:val="22"/>
          <w:rtl/>
        </w:rPr>
        <w:t xml:space="preserve"> שב</w:t>
      </w:r>
      <w:r w:rsidR="00AB58F9">
        <w:rPr>
          <w:rFonts w:cs="Narkisim" w:hint="cs"/>
          <w:szCs w:val="22"/>
          <w:rtl/>
        </w:rPr>
        <w:t>ו</w:t>
      </w:r>
      <w:r w:rsidR="00316272">
        <w:rPr>
          <w:rFonts w:cs="Narkisim" w:hint="cs"/>
          <w:szCs w:val="22"/>
          <w:rtl/>
        </w:rPr>
        <w:t xml:space="preserve"> עפ"י מסורות שונות החל השל</w:t>
      </w:r>
      <w:r w:rsidR="00C04EEC">
        <w:rPr>
          <w:rFonts w:cs="Narkisim" w:hint="cs"/>
          <w:szCs w:val="22"/>
          <w:rtl/>
        </w:rPr>
        <w:t>ב</w:t>
      </w:r>
      <w:r w:rsidR="00316272">
        <w:rPr>
          <w:rFonts w:cs="Narkisim" w:hint="cs"/>
          <w:szCs w:val="22"/>
          <w:rtl/>
        </w:rPr>
        <w:t xml:space="preserve"> הסופי במצור על ירושלים (בשני הבתים)</w:t>
      </w:r>
      <w:r w:rsidR="00C04EEC">
        <w:rPr>
          <w:rFonts w:cs="Narkisim" w:hint="cs"/>
          <w:szCs w:val="22"/>
          <w:rtl/>
        </w:rPr>
        <w:t>,</w:t>
      </w:r>
      <w:r w:rsidR="00316272">
        <w:rPr>
          <w:rFonts w:cs="Narkisim" w:hint="cs"/>
          <w:szCs w:val="22"/>
          <w:rtl/>
        </w:rPr>
        <w:t xml:space="preserve"> חל </w:t>
      </w:r>
      <w:r w:rsidRPr="00D62852">
        <w:rPr>
          <w:rFonts w:cs="Narkisim" w:hint="cs"/>
          <w:szCs w:val="22"/>
          <w:rtl/>
        </w:rPr>
        <w:t xml:space="preserve">שמונה ימים לאחר </w:t>
      </w:r>
      <w:r w:rsidR="00316272">
        <w:rPr>
          <w:rFonts w:cs="Narkisim" w:hint="cs"/>
          <w:szCs w:val="22"/>
          <w:rtl/>
        </w:rPr>
        <w:t>"</w:t>
      </w:r>
      <w:r w:rsidRPr="00D62852">
        <w:rPr>
          <w:rFonts w:cs="Narkisim" w:hint="cs"/>
          <w:szCs w:val="22"/>
          <w:rtl/>
        </w:rPr>
        <w:t>ימי שמונה</w:t>
      </w:r>
      <w:r w:rsidR="00316272">
        <w:rPr>
          <w:rFonts w:cs="Narkisim" w:hint="cs"/>
          <w:szCs w:val="22"/>
          <w:rtl/>
        </w:rPr>
        <w:t xml:space="preserve">" של חנוכה. </w:t>
      </w:r>
      <w:r w:rsidRPr="00D62852">
        <w:rPr>
          <w:rFonts w:cs="Narkisim" w:hint="cs"/>
          <w:szCs w:val="22"/>
          <w:rtl/>
        </w:rPr>
        <w:t xml:space="preserve">ראה דברינו </w:t>
      </w:r>
      <w:hyperlink r:id="rId8" w:history="1">
        <w:r w:rsidRPr="00A3218D">
          <w:rPr>
            <w:rStyle w:val="Hyperlink"/>
            <w:rFonts w:cs="Narkisim" w:hint="cs"/>
            <w:szCs w:val="22"/>
            <w:rtl/>
          </w:rPr>
          <w:t>בית חש</w:t>
        </w:r>
        <w:r w:rsidRPr="00A3218D">
          <w:rPr>
            <w:rStyle w:val="Hyperlink"/>
            <w:rFonts w:cs="Narkisim" w:hint="cs"/>
            <w:szCs w:val="22"/>
            <w:rtl/>
          </w:rPr>
          <w:t>מ</w:t>
        </w:r>
        <w:r w:rsidRPr="00A3218D">
          <w:rPr>
            <w:rStyle w:val="Hyperlink"/>
            <w:rFonts w:cs="Narkisim" w:hint="cs"/>
            <w:szCs w:val="22"/>
            <w:rtl/>
          </w:rPr>
          <w:t>ונאי</w:t>
        </w:r>
      </w:hyperlink>
      <w:r w:rsidR="00AB58F9">
        <w:rPr>
          <w:rFonts w:cs="Narkisim" w:hint="cs"/>
          <w:szCs w:val="22"/>
          <w:rtl/>
        </w:rPr>
        <w:t xml:space="preserve"> שם הבאנו </w:t>
      </w:r>
      <w:r w:rsidR="00375FC2">
        <w:rPr>
          <w:rFonts w:cs="Narkisim" w:hint="cs"/>
          <w:szCs w:val="22"/>
          <w:rtl/>
        </w:rPr>
        <w:t xml:space="preserve">את </w:t>
      </w:r>
      <w:r w:rsidR="00AB58F9">
        <w:rPr>
          <w:rFonts w:cs="Narkisim" w:hint="cs"/>
          <w:szCs w:val="22"/>
          <w:rtl/>
        </w:rPr>
        <w:t>החשבון המלא</w:t>
      </w:r>
      <w:r w:rsidR="00316272">
        <w:rPr>
          <w:rFonts w:cs="Narkisim" w:hint="cs"/>
          <w:szCs w:val="22"/>
          <w:rtl/>
        </w:rPr>
        <w:t>. מדינת ישראל ותקומת העם היהודי בימינו הוא האור החדש, הוא התקווה המחודשת והמתחדשת</w:t>
      </w:r>
      <w:r w:rsidR="00C04EEC" w:rsidRPr="00C04EEC">
        <w:rPr>
          <w:rFonts w:cs="Narkisim" w:hint="cs"/>
          <w:szCs w:val="22"/>
          <w:rtl/>
        </w:rPr>
        <w:t xml:space="preserve"> </w:t>
      </w:r>
      <w:r w:rsidR="00C04EEC">
        <w:rPr>
          <w:rFonts w:cs="Narkisim" w:hint="cs"/>
          <w:szCs w:val="22"/>
          <w:rtl/>
        </w:rPr>
        <w:t>אחרי אלפיים שנות גלות שהסתיימו בשואת אירופה הנוראה</w:t>
      </w:r>
      <w:r w:rsidR="00316272">
        <w:rPr>
          <w:rFonts w:cs="Narkisim" w:hint="cs"/>
          <w:szCs w:val="22"/>
          <w:rtl/>
        </w:rPr>
        <w:t>. לכשנזכה בע"ה ליום העצמאות ה- 81</w:t>
      </w:r>
      <w:r w:rsidR="00C04EEC">
        <w:rPr>
          <w:rFonts w:cs="Narkisim" w:hint="cs"/>
          <w:szCs w:val="22"/>
          <w:rtl/>
        </w:rPr>
        <w:t xml:space="preserve"> של מדינת ישראל</w:t>
      </w:r>
      <w:r w:rsidR="00316272">
        <w:rPr>
          <w:rFonts w:cs="Narkisim" w:hint="cs"/>
          <w:szCs w:val="22"/>
          <w:rtl/>
        </w:rPr>
        <w:t xml:space="preserve"> </w:t>
      </w:r>
      <w:r w:rsidR="00316272">
        <w:rPr>
          <w:rFonts w:cs="Narkisim"/>
          <w:szCs w:val="22"/>
          <w:rtl/>
        </w:rPr>
        <w:t>–</w:t>
      </w:r>
      <w:r w:rsidR="00316272">
        <w:rPr>
          <w:rFonts w:cs="Narkisim" w:hint="cs"/>
          <w:szCs w:val="22"/>
          <w:rtl/>
        </w:rPr>
        <w:t xml:space="preserve"> </w:t>
      </w:r>
      <w:r w:rsidR="00A3218D">
        <w:rPr>
          <w:rFonts w:cs="Narkisim" w:hint="cs"/>
          <w:szCs w:val="22"/>
          <w:rtl/>
        </w:rPr>
        <w:t>נעבור</w:t>
      </w:r>
      <w:r w:rsidR="00316272">
        <w:rPr>
          <w:rFonts w:cs="Narkisim" w:hint="cs"/>
          <w:szCs w:val="22"/>
          <w:rtl/>
        </w:rPr>
        <w:t xml:space="preserve"> את ימיה של מלכות החשמונאים. יהי רצון שנזכה לשמור על האור שזכינו לו</w:t>
      </w:r>
      <w:r w:rsidR="00C04EEC">
        <w:rPr>
          <w:rFonts w:cs="Narkisim" w:hint="cs"/>
          <w:szCs w:val="22"/>
          <w:rtl/>
        </w:rPr>
        <w:t xml:space="preserve"> בדורנו ונוסיף </w:t>
      </w:r>
      <w:r w:rsidR="00316272">
        <w:rPr>
          <w:rFonts w:cs="Narkisim" w:hint="cs"/>
          <w:szCs w:val="22"/>
          <w:rtl/>
        </w:rPr>
        <w:t xml:space="preserve">להעלותו ולחזקו בעת </w:t>
      </w:r>
      <w:r w:rsidR="00C04EEC">
        <w:rPr>
          <w:rFonts w:cs="Narkisim" w:hint="cs"/>
          <w:szCs w:val="22"/>
          <w:rtl/>
        </w:rPr>
        <w:t>העלותנ</w:t>
      </w:r>
      <w:r w:rsidR="00C04EEC">
        <w:rPr>
          <w:rFonts w:cs="Narkisim" w:hint="eastAsia"/>
          <w:szCs w:val="22"/>
          <w:rtl/>
        </w:rPr>
        <w:t>ו</w:t>
      </w:r>
      <w:r w:rsidR="00316272">
        <w:rPr>
          <w:rFonts w:cs="Narkisim" w:hint="cs"/>
          <w:szCs w:val="22"/>
          <w:rtl/>
        </w:rPr>
        <w:t xml:space="preserve"> את </w:t>
      </w:r>
      <w:r w:rsidR="00C04EEC">
        <w:rPr>
          <w:rFonts w:cs="Narkisim" w:hint="cs"/>
          <w:szCs w:val="22"/>
          <w:rtl/>
        </w:rPr>
        <w:t>נרות חנוכה ונרות שבת</w:t>
      </w:r>
      <w:r w:rsidR="00A3218D">
        <w:rPr>
          <w:rFonts w:cs="Narkisim" w:hint="cs"/>
          <w:szCs w:val="22"/>
          <w:rtl/>
        </w:rPr>
        <w:t xml:space="preserve"> </w:t>
      </w:r>
      <w:r w:rsidR="00A3218D">
        <w:rPr>
          <w:rFonts w:cs="Narkisim"/>
          <w:szCs w:val="22"/>
          <w:rtl/>
        </w:rPr>
        <w:t>–</w:t>
      </w:r>
      <w:r w:rsidR="00A3218D">
        <w:rPr>
          <w:rFonts w:cs="Narkisim" w:hint="cs"/>
          <w:szCs w:val="22"/>
          <w:rtl/>
        </w:rPr>
        <w:t xml:space="preserve"> חנוכתם ושבתם</w:t>
      </w:r>
      <w:r w:rsidR="00C04EEC">
        <w:rPr>
          <w:rFonts w:cs="Narkisim" w:hint="cs"/>
          <w:szCs w:val="22"/>
          <w:rtl/>
        </w:rPr>
        <w:t xml:space="preserve"> גם יחד.</w:t>
      </w:r>
    </w:p>
    <w:sectPr w:rsidR="005072A2" w:rsidRPr="00D62852" w:rsidSect="00EC75A8">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6699" w14:textId="77777777" w:rsidR="00C41823" w:rsidRDefault="00C41823">
      <w:r>
        <w:separator/>
      </w:r>
    </w:p>
  </w:endnote>
  <w:endnote w:type="continuationSeparator" w:id="0">
    <w:p w14:paraId="6FCB9BE6" w14:textId="77777777" w:rsidR="00C41823" w:rsidRDefault="00C4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C7CA" w14:textId="77777777" w:rsidR="00DF2A1A" w:rsidRPr="00F8747C" w:rsidRDefault="00DF2A1A"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E13D6">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E13D6">
      <w:rPr>
        <w:rStyle w:val="af"/>
        <w:noProof/>
        <w:rtl/>
      </w:rPr>
      <w:t>5</w:t>
    </w:r>
    <w:r w:rsidRPr="00F8747C">
      <w:rPr>
        <w:rStyle w:val="af"/>
      </w:rPr>
      <w:fldChar w:fldCharType="end"/>
    </w:r>
  </w:p>
  <w:p w14:paraId="294C6102" w14:textId="77777777" w:rsidR="00DF2A1A" w:rsidRDefault="00DF2A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CEFB" w14:textId="77777777" w:rsidR="00C41823" w:rsidRDefault="00C41823">
      <w:r>
        <w:separator/>
      </w:r>
    </w:p>
  </w:footnote>
  <w:footnote w:type="continuationSeparator" w:id="0">
    <w:p w14:paraId="2E841A9C" w14:textId="77777777" w:rsidR="00C41823" w:rsidRDefault="00C41823">
      <w:r>
        <w:continuationSeparator/>
      </w:r>
    </w:p>
  </w:footnote>
  <w:footnote w:id="1">
    <w:p w14:paraId="7644D636" w14:textId="77777777" w:rsidR="00C222F6" w:rsidRDefault="00C222F6" w:rsidP="00C222F6">
      <w:pPr>
        <w:pStyle w:val="a3"/>
        <w:rPr>
          <w:rFonts w:hint="cs"/>
          <w:rtl/>
        </w:rPr>
      </w:pPr>
      <w:r>
        <w:rPr>
          <w:rStyle w:val="a5"/>
        </w:rPr>
        <w:footnoteRef/>
      </w:r>
      <w:r>
        <w:rPr>
          <w:rtl/>
        </w:rPr>
        <w:t xml:space="preserve"> </w:t>
      </w:r>
      <w:r>
        <w:rPr>
          <w:rFonts w:hint="cs"/>
          <w:rtl/>
        </w:rPr>
        <w:t xml:space="preserve">"פך שמן" מופיע במקרא פעמיים: בהמלכת שאול ע"י שמואל, שמואל </w:t>
      </w:r>
      <w:r>
        <w:rPr>
          <w:rtl/>
        </w:rPr>
        <w:t>א י</w:t>
      </w:r>
      <w:r>
        <w:rPr>
          <w:rFonts w:hint="cs"/>
          <w:rtl/>
        </w:rPr>
        <w:t xml:space="preserve"> </w:t>
      </w:r>
      <w:r>
        <w:rPr>
          <w:rtl/>
        </w:rPr>
        <w:t>א</w:t>
      </w:r>
      <w:r>
        <w:rPr>
          <w:rFonts w:hint="cs"/>
          <w:rtl/>
        </w:rPr>
        <w:t>: "</w:t>
      </w:r>
      <w:r>
        <w:rPr>
          <w:rtl/>
        </w:rPr>
        <w:t>וַיִּקַּח שְׁמוּאֵל אֶת פַּךְ הַשֶּׁמֶן וַיִּצֹק עַל רֹאשׁוֹ וַיִּשָּׁקֵהוּ וַיֹּאמֶר הֲלוֹא כִּי מְשָׁחֲךָ ה' עַל נַחֲלָתוֹ לְנָגִיד</w:t>
      </w:r>
      <w:r>
        <w:rPr>
          <w:rFonts w:hint="cs"/>
          <w:rtl/>
        </w:rPr>
        <w:t xml:space="preserve">", ובמשיחת יהוא בן יהושפט בן נמשי ע"י אלישע, מלכים ב פרק ט. דוד נמשח ב"קרן השמן" ע"י שמואל, שמואל א טז יג, וכך גם שלמה ע"י צדוק הכהן, מלכים א א לט. האם יש </w:t>
      </w:r>
      <w:r w:rsidR="00EC75A8">
        <w:rPr>
          <w:rFonts w:hint="cs"/>
          <w:rtl/>
        </w:rPr>
        <w:t>לכ</w:t>
      </w:r>
      <w:r w:rsidR="00D92578">
        <w:rPr>
          <w:rFonts w:hint="cs"/>
          <w:rtl/>
        </w:rPr>
        <w:t xml:space="preserve">ך </w:t>
      </w:r>
      <w:r>
        <w:rPr>
          <w:rFonts w:hint="cs"/>
          <w:rtl/>
        </w:rPr>
        <w:t xml:space="preserve">קשר </w:t>
      </w:r>
      <w:r w:rsidR="00D92578">
        <w:rPr>
          <w:rFonts w:hint="cs"/>
          <w:rtl/>
        </w:rPr>
        <w:t xml:space="preserve">עם </w:t>
      </w:r>
      <w:r>
        <w:rPr>
          <w:rFonts w:hint="cs"/>
          <w:rtl/>
        </w:rPr>
        <w:t>מלכות חשמונאי?</w:t>
      </w:r>
    </w:p>
  </w:footnote>
  <w:footnote w:id="2">
    <w:p w14:paraId="49DAC4F6" w14:textId="77777777" w:rsidR="00AB697C" w:rsidRDefault="00AB697C" w:rsidP="00F34533">
      <w:pPr>
        <w:pStyle w:val="a3"/>
        <w:rPr>
          <w:rFonts w:hint="cs"/>
          <w:rtl/>
        </w:rPr>
      </w:pPr>
      <w:r>
        <w:rPr>
          <w:rStyle w:val="a5"/>
        </w:rPr>
        <w:footnoteRef/>
      </w:r>
      <w:r>
        <w:rPr>
          <w:rtl/>
        </w:rPr>
        <w:t xml:space="preserve"> </w:t>
      </w:r>
      <w:r w:rsidR="00DF6C08">
        <w:rPr>
          <w:rFonts w:hint="cs"/>
          <w:rtl/>
        </w:rPr>
        <w:t xml:space="preserve">זה ציטוט חלקי ממגילת תענית שנראה </w:t>
      </w:r>
      <w:r w:rsidR="00443774">
        <w:rPr>
          <w:rFonts w:hint="cs"/>
          <w:rtl/>
        </w:rPr>
        <w:t xml:space="preserve">בהרחבה </w:t>
      </w:r>
      <w:r w:rsidR="00DF6C08">
        <w:rPr>
          <w:rFonts w:hint="cs"/>
          <w:rtl/>
        </w:rPr>
        <w:t xml:space="preserve">להלן (שהגמרא מתייחסת אליה כאל מקור תנאי: 'תנו רבנן'). הסיבה העיקרית לחג החנוכה ולמספר שמונה ימים הוא נס פך השמן. בעלי תריסין </w:t>
      </w:r>
      <w:r w:rsidR="00424A83">
        <w:rPr>
          <w:rFonts w:hint="cs"/>
          <w:rtl/>
        </w:rPr>
        <w:t>כבר העלו מספר שאלות על מקור זה כגון שטומאה נדחית בציבור ובמקדש</w:t>
      </w:r>
      <w:r w:rsidR="00EC75A8">
        <w:rPr>
          <w:rFonts w:hint="cs"/>
          <w:rtl/>
        </w:rPr>
        <w:t xml:space="preserve"> ולא הייתה בעיה להדליק בשמן טמא</w:t>
      </w:r>
      <w:r w:rsidR="00D92578">
        <w:rPr>
          <w:rFonts w:hint="cs"/>
          <w:rtl/>
        </w:rPr>
        <w:t xml:space="preserve"> (גם בקרבן פסח עם רוב העם טמאים מקיימים בטומאה ולא דוחים)</w:t>
      </w:r>
      <w:r w:rsidR="00424A83">
        <w:rPr>
          <w:rFonts w:hint="cs"/>
          <w:rtl/>
        </w:rPr>
        <w:t xml:space="preserve">, והמפלפלים </w:t>
      </w:r>
      <w:r w:rsidR="00DF6C08">
        <w:rPr>
          <w:rFonts w:hint="cs"/>
          <w:rtl/>
        </w:rPr>
        <w:t>הקשו שאם היה שמן ליום אחד, הרי שהנס היה שבעה ימים ולא שמונה</w:t>
      </w:r>
      <w:r w:rsidR="00F34533">
        <w:rPr>
          <w:rFonts w:hint="cs"/>
          <w:rtl/>
        </w:rPr>
        <w:t xml:space="preserve"> (שאלת בית יוסף וקדם לו המאירי)</w:t>
      </w:r>
      <w:r w:rsidR="00DF6C08">
        <w:rPr>
          <w:rFonts w:hint="cs"/>
          <w:rtl/>
        </w:rPr>
        <w:t>! ב</w:t>
      </w:r>
      <w:r>
        <w:rPr>
          <w:rFonts w:hint="cs"/>
          <w:rtl/>
        </w:rPr>
        <w:t xml:space="preserve">שאלה </w:t>
      </w:r>
      <w:r w:rsidR="00DF6C08">
        <w:rPr>
          <w:rFonts w:hint="cs"/>
          <w:rtl/>
        </w:rPr>
        <w:t xml:space="preserve">זו </w:t>
      </w:r>
      <w:r>
        <w:rPr>
          <w:rFonts w:hint="cs"/>
          <w:rtl/>
        </w:rPr>
        <w:t>האריכו ופלפלו ב</w:t>
      </w:r>
      <w:r w:rsidR="00443774">
        <w:rPr>
          <w:rFonts w:hint="cs"/>
          <w:rtl/>
        </w:rPr>
        <w:t>עולם הי</w:t>
      </w:r>
      <w:r>
        <w:rPr>
          <w:rFonts w:hint="cs"/>
          <w:rtl/>
        </w:rPr>
        <w:t>שיבות בימים ההם ובזמן הזה</w:t>
      </w:r>
      <w:r w:rsidR="00443774">
        <w:rPr>
          <w:rFonts w:hint="cs"/>
          <w:rtl/>
        </w:rPr>
        <w:t xml:space="preserve"> והביאו תירוצים מתירוצים שונים, כגון שחלקו מראש כמות קטנה לכל יום וכל יום נעשה נס והספיק </w:t>
      </w:r>
      <w:r w:rsidR="007133F8">
        <w:rPr>
          <w:rFonts w:hint="cs"/>
          <w:rtl/>
        </w:rPr>
        <w:t xml:space="preserve">כל לילה </w:t>
      </w:r>
      <w:r w:rsidR="00443774">
        <w:rPr>
          <w:rFonts w:hint="cs"/>
          <w:rtl/>
        </w:rPr>
        <w:t>לכל הלילה</w:t>
      </w:r>
      <w:r w:rsidR="002C576F">
        <w:rPr>
          <w:rFonts w:hint="cs"/>
          <w:rtl/>
        </w:rPr>
        <w:t>, שנס השמן היה באיכות ולא בכמות, ששבעה ימים הם על נס השמן ויום אחד על הנצחון ועוד</w:t>
      </w:r>
      <w:r w:rsidR="00443774">
        <w:rPr>
          <w:rFonts w:hint="cs"/>
          <w:rtl/>
        </w:rPr>
        <w:t>.</w:t>
      </w:r>
      <w:r w:rsidR="00DF6C08">
        <w:rPr>
          <w:rFonts w:hint="cs"/>
          <w:rtl/>
        </w:rPr>
        <w:t xml:space="preserve"> </w:t>
      </w:r>
      <w:r>
        <w:rPr>
          <w:rFonts w:hint="cs"/>
          <w:rtl/>
        </w:rPr>
        <w:t>ראה ספרו של הרב זווין מועדים בהלכה</w:t>
      </w:r>
      <w:r w:rsidR="00443774">
        <w:rPr>
          <w:rFonts w:hint="cs"/>
          <w:rtl/>
        </w:rPr>
        <w:t xml:space="preserve"> בערך חנוכה</w:t>
      </w:r>
      <w:r>
        <w:rPr>
          <w:rFonts w:hint="cs"/>
          <w:rtl/>
        </w:rPr>
        <w:t xml:space="preserve">. </w:t>
      </w:r>
    </w:p>
  </w:footnote>
  <w:footnote w:id="3">
    <w:p w14:paraId="68C2E835" w14:textId="77777777" w:rsidR="0072599E" w:rsidRDefault="0072599E">
      <w:pPr>
        <w:pStyle w:val="a3"/>
        <w:rPr>
          <w:rFonts w:hint="cs"/>
        </w:rPr>
      </w:pPr>
      <w:r>
        <w:rPr>
          <w:rStyle w:val="a5"/>
        </w:rPr>
        <w:footnoteRef/>
      </w:r>
      <w:r>
        <w:rPr>
          <w:rtl/>
        </w:rPr>
        <w:t xml:space="preserve"> </w:t>
      </w:r>
      <w:r>
        <w:rPr>
          <w:rFonts w:hint="cs"/>
          <w:rtl/>
        </w:rPr>
        <w:t>אלפא ביוונית.</w:t>
      </w:r>
    </w:p>
  </w:footnote>
  <w:footnote w:id="4">
    <w:p w14:paraId="1853271A" w14:textId="77777777" w:rsidR="00F34533" w:rsidRDefault="00F34533" w:rsidP="00FE13D6">
      <w:pPr>
        <w:pStyle w:val="a3"/>
        <w:rPr>
          <w:rFonts w:hint="cs"/>
          <w:rtl/>
        </w:rPr>
      </w:pPr>
      <w:r>
        <w:rPr>
          <w:rStyle w:val="a5"/>
        </w:rPr>
        <w:footnoteRef/>
      </w:r>
      <w:r>
        <w:rPr>
          <w:rtl/>
        </w:rPr>
        <w:t xml:space="preserve"> </w:t>
      </w:r>
      <w:r>
        <w:rPr>
          <w:rFonts w:hint="cs"/>
          <w:rtl/>
        </w:rPr>
        <w:t xml:space="preserve">זו המסורת שמקורה כנראה בגאונים ששמונה הימים מקורם בזמן שהיו צריכים להביא שמן חדש מתקוע הגלילית (ראה אזכורה בשמואל ב יד ב, כשהאשה החכמה מתקוע מסייעת ליואב להחזיר את אבשלום לירושלים) וראה מנחות פה ע"ב על שפע השמן שבנחלת אשר (בדברינו </w:t>
      </w:r>
      <w:hyperlink r:id="rId1" w:history="1">
        <w:r w:rsidR="00FE13D6" w:rsidRPr="00FE13D6">
          <w:rPr>
            <w:rStyle w:val="Hyperlink"/>
            <w:rFonts w:hint="cs"/>
            <w:rtl/>
          </w:rPr>
          <w:t xml:space="preserve">ברכת </w:t>
        </w:r>
        <w:r w:rsidRPr="00FE13D6">
          <w:rPr>
            <w:rStyle w:val="Hyperlink"/>
            <w:rFonts w:hint="cs"/>
            <w:rtl/>
          </w:rPr>
          <w:t>אשר</w:t>
        </w:r>
      </w:hyperlink>
      <w:r>
        <w:rPr>
          <w:rFonts w:hint="cs"/>
          <w:rtl/>
        </w:rPr>
        <w:t xml:space="preserve"> בפרשת ויחי). ולמה לא הביאו מיהודה או מהשפלה? אפשר שרצו להדר בשמן כפי שלמדנו מלשון המשנה: "</w:t>
      </w:r>
      <w:r>
        <w:rPr>
          <w:rtl/>
        </w:rPr>
        <w:t>תקועה אלפא לשמן אבא שאול אומר שניה לה רגב בעבר הירדן</w:t>
      </w:r>
      <w:r>
        <w:rPr>
          <w:rFonts w:hint="cs"/>
          <w:rtl/>
        </w:rPr>
        <w:t>.</w:t>
      </w:r>
      <w:r>
        <w:rPr>
          <w:rtl/>
        </w:rPr>
        <w:t xml:space="preserve"> כל הארצות היו כשרות אלא מכאן היו מביאין</w:t>
      </w:r>
      <w:r>
        <w:rPr>
          <w:rFonts w:hint="cs"/>
          <w:rtl/>
        </w:rPr>
        <w:t xml:space="preserve">" ואפשר שיהודה חרבה מהמלחמות. </w:t>
      </w:r>
      <w:r w:rsidR="0084499C">
        <w:rPr>
          <w:rFonts w:hint="cs"/>
          <w:rtl/>
        </w:rPr>
        <w:t>ראה בהמשך דבריו שם הפשרה בין הנס והגאולה וההודאה: "</w:t>
      </w:r>
      <w:r w:rsidR="0084499C">
        <w:rPr>
          <w:rtl/>
        </w:rPr>
        <w:t>ולילה הראשון שלא היה שם נס השמן</w:t>
      </w:r>
      <w:r w:rsidR="0084499C">
        <w:rPr>
          <w:rFonts w:hint="cs"/>
          <w:rtl/>
        </w:rPr>
        <w:t>,</w:t>
      </w:r>
      <w:r w:rsidR="0084499C">
        <w:rPr>
          <w:rtl/>
        </w:rPr>
        <w:t xml:space="preserve"> מברכין על הגאולה ועל הודאת מציאת הפך</w:t>
      </w:r>
      <w:r w:rsidR="0084499C">
        <w:rPr>
          <w:rFonts w:hint="cs"/>
          <w:rtl/>
        </w:rPr>
        <w:t>.</w:t>
      </w:r>
      <w:r w:rsidR="0084499C">
        <w:rPr>
          <w:rtl/>
        </w:rPr>
        <w:t xml:space="preserve"> ושאר הלילות על נס השמן</w:t>
      </w:r>
      <w:r w:rsidR="0084499C">
        <w:rPr>
          <w:rFonts w:hint="cs"/>
          <w:rtl/>
        </w:rPr>
        <w:t>.</w:t>
      </w:r>
      <w:r w:rsidR="0084499C">
        <w:rPr>
          <w:rtl/>
        </w:rPr>
        <w:t xml:space="preserve"> ויש מי שפירש שאף הם הרגישו במיעוט השמן וחלקוהו לשמ</w:t>
      </w:r>
      <w:r w:rsidR="0084499C">
        <w:rPr>
          <w:rFonts w:hint="cs"/>
          <w:rtl/>
        </w:rPr>
        <w:t>ו</w:t>
      </w:r>
      <w:r w:rsidR="0084499C">
        <w:rPr>
          <w:rtl/>
        </w:rPr>
        <w:t>נה לילות כשיעור ההליכה והחזרה ואין נראה לי שא"כ היאך היו הם סומכים על הנס בלילה ראשונה</w:t>
      </w:r>
      <w:r w:rsidR="0084499C">
        <w:rPr>
          <w:rFonts w:hint="cs"/>
          <w:rtl/>
        </w:rPr>
        <w:t>".</w:t>
      </w:r>
    </w:p>
  </w:footnote>
  <w:footnote w:id="5">
    <w:p w14:paraId="490FCEDC" w14:textId="77777777" w:rsidR="006B439F" w:rsidRDefault="006B439F" w:rsidP="00DF6C08">
      <w:pPr>
        <w:pStyle w:val="a3"/>
        <w:rPr>
          <w:rFonts w:hint="cs"/>
        </w:rPr>
      </w:pPr>
      <w:r>
        <w:rPr>
          <w:rStyle w:val="a5"/>
        </w:rPr>
        <w:footnoteRef/>
      </w:r>
      <w:r>
        <w:rPr>
          <w:rtl/>
        </w:rPr>
        <w:t xml:space="preserve"> </w:t>
      </w:r>
      <w:r>
        <w:rPr>
          <w:rFonts w:hint="cs"/>
          <w:rtl/>
        </w:rPr>
        <w:t xml:space="preserve">מגילת תענית היא </w:t>
      </w:r>
      <w:r w:rsidR="00B25B78">
        <w:rPr>
          <w:rFonts w:hint="cs"/>
          <w:rtl/>
        </w:rPr>
        <w:t>'</w:t>
      </w:r>
      <w:r>
        <w:rPr>
          <w:rFonts w:hint="cs"/>
          <w:rtl/>
        </w:rPr>
        <w:t>המסמך הפרושי הקדום ביותר שבידינו אשר יצא מחוג החכמים של ימי בית שני'</w:t>
      </w:r>
      <w:r w:rsidR="000D01E1">
        <w:rPr>
          <w:rFonts w:hint="cs"/>
          <w:rtl/>
        </w:rPr>
        <w:t>,</w:t>
      </w:r>
      <w:r>
        <w:rPr>
          <w:rFonts w:hint="cs"/>
          <w:rtl/>
        </w:rPr>
        <w:t xml:space="preserve"> כהגדרת </w:t>
      </w:r>
      <w:r w:rsidR="00B25B78">
        <w:rPr>
          <w:rFonts w:hint="cs"/>
          <w:rtl/>
        </w:rPr>
        <w:t xml:space="preserve">פרופ' </w:t>
      </w:r>
      <w:r>
        <w:rPr>
          <w:rFonts w:hint="cs"/>
          <w:rtl/>
        </w:rPr>
        <w:t xml:space="preserve">ורד </w:t>
      </w:r>
      <w:r w:rsidR="00B25B78">
        <w:rPr>
          <w:rFonts w:hint="cs"/>
          <w:rtl/>
        </w:rPr>
        <w:t>נעם</w:t>
      </w:r>
      <w:r w:rsidR="007133F8">
        <w:rPr>
          <w:rFonts w:hint="cs"/>
          <w:rtl/>
        </w:rPr>
        <w:t>,</w:t>
      </w:r>
      <w:r w:rsidR="00B25B78">
        <w:rPr>
          <w:rFonts w:hint="cs"/>
          <w:rtl/>
        </w:rPr>
        <w:t xml:space="preserve"> </w:t>
      </w:r>
      <w:r>
        <w:rPr>
          <w:rFonts w:hint="cs"/>
          <w:rtl/>
        </w:rPr>
        <w:t xml:space="preserve">אשר כתבה ספר מחקר מקיף על המגילה ועל הסכוליון, </w:t>
      </w:r>
      <w:r w:rsidR="00DF6C08">
        <w:rPr>
          <w:rFonts w:hint="cs"/>
          <w:rtl/>
        </w:rPr>
        <w:t xml:space="preserve">שהוא </w:t>
      </w:r>
      <w:r>
        <w:rPr>
          <w:rFonts w:hint="cs"/>
          <w:rtl/>
        </w:rPr>
        <w:t xml:space="preserve">פירוש והרחבה הנלווה </w:t>
      </w:r>
      <w:r w:rsidR="00DF6C08">
        <w:rPr>
          <w:rFonts w:hint="cs"/>
          <w:rtl/>
        </w:rPr>
        <w:t>למגילת תענית</w:t>
      </w:r>
      <w:r w:rsidR="00B25B78">
        <w:rPr>
          <w:rFonts w:hint="cs"/>
          <w:rtl/>
        </w:rPr>
        <w:t xml:space="preserve"> (</w:t>
      </w:r>
      <w:hyperlink r:id="rId2" w:history="1">
        <w:r w:rsidR="00B25B78" w:rsidRPr="000D01E1">
          <w:rPr>
            <w:rStyle w:val="Hyperlink"/>
            <w:rFonts w:hint="cs"/>
            <w:rtl/>
          </w:rPr>
          <w:t>הוצ</w:t>
        </w:r>
        <w:r w:rsidR="00B25B78" w:rsidRPr="000D01E1">
          <w:rPr>
            <w:rStyle w:val="Hyperlink"/>
            <w:rFonts w:hint="cs"/>
            <w:rtl/>
          </w:rPr>
          <w:t>א</w:t>
        </w:r>
        <w:r w:rsidR="00B25B78" w:rsidRPr="000D01E1">
          <w:rPr>
            <w:rStyle w:val="Hyperlink"/>
            <w:rFonts w:hint="cs"/>
            <w:rtl/>
          </w:rPr>
          <w:t>ת</w:t>
        </w:r>
        <w:r w:rsidR="00B25B78" w:rsidRPr="000D01E1">
          <w:rPr>
            <w:rStyle w:val="Hyperlink"/>
            <w:rFonts w:hint="cs"/>
            <w:rtl/>
          </w:rPr>
          <w:t xml:space="preserve"> </w:t>
        </w:r>
        <w:r w:rsidR="00B25B78" w:rsidRPr="000D01E1">
          <w:rPr>
            <w:rStyle w:val="Hyperlink"/>
            <w:rFonts w:hint="cs"/>
            <w:rtl/>
          </w:rPr>
          <w:t>יד בן-צבי תשס"ד</w:t>
        </w:r>
      </w:hyperlink>
      <w:r w:rsidR="00B25B78">
        <w:rPr>
          <w:rFonts w:hint="cs"/>
          <w:rtl/>
        </w:rPr>
        <w:t>)</w:t>
      </w:r>
      <w:r>
        <w:rPr>
          <w:rFonts w:hint="cs"/>
          <w:rtl/>
        </w:rPr>
        <w:t xml:space="preserve">. מגילה זו מונה את </w:t>
      </w:r>
      <w:r w:rsidR="00B25B78">
        <w:rPr>
          <w:rFonts w:hint="cs"/>
          <w:rtl/>
        </w:rPr>
        <w:t>ה</w:t>
      </w:r>
      <w:r>
        <w:rPr>
          <w:rFonts w:hint="cs"/>
          <w:rtl/>
        </w:rPr>
        <w:t>ימי</w:t>
      </w:r>
      <w:r w:rsidR="00B25B78">
        <w:rPr>
          <w:rFonts w:hint="cs"/>
          <w:rtl/>
        </w:rPr>
        <w:t xml:space="preserve">ם והמאורעות </w:t>
      </w:r>
      <w:r>
        <w:rPr>
          <w:rFonts w:hint="cs"/>
          <w:rtl/>
        </w:rPr>
        <w:t>בהם נעשו ניסים לישראל, בתקופת בית שני, בהם אסור להתענות ולהספיד (מגילת אי-תענית). הסכוליון המובא כאן</w:t>
      </w:r>
      <w:r w:rsidR="00DF6C08">
        <w:rPr>
          <w:rFonts w:hint="cs"/>
          <w:rtl/>
        </w:rPr>
        <w:t>,</w:t>
      </w:r>
      <w:r>
        <w:rPr>
          <w:rFonts w:hint="cs"/>
          <w:rtl/>
        </w:rPr>
        <w:t xml:space="preserve"> </w:t>
      </w:r>
      <w:r w:rsidR="00DF6C08">
        <w:rPr>
          <w:rFonts w:hint="cs"/>
          <w:rtl/>
        </w:rPr>
        <w:t xml:space="preserve">שהעתקנוהו מפרויקט השו"ת של אונ' בר-אילן, </w:t>
      </w:r>
      <w:r>
        <w:rPr>
          <w:rFonts w:hint="cs"/>
          <w:rtl/>
        </w:rPr>
        <w:t xml:space="preserve">הוא </w:t>
      </w:r>
      <w:r w:rsidR="00DF6C08">
        <w:rPr>
          <w:rFonts w:hint="cs"/>
          <w:rtl/>
        </w:rPr>
        <w:t>(פחות או יותר) מה ש</w:t>
      </w:r>
      <w:r>
        <w:rPr>
          <w:rFonts w:hint="cs"/>
          <w:rtl/>
        </w:rPr>
        <w:t xml:space="preserve">פרופ' </w:t>
      </w:r>
      <w:r w:rsidR="00B25B78">
        <w:rPr>
          <w:rFonts w:hint="cs"/>
          <w:rtl/>
        </w:rPr>
        <w:t>נעם מכנה 'נוסח הכלאיים'</w:t>
      </w:r>
      <w:r w:rsidR="000D01E1">
        <w:rPr>
          <w:rFonts w:hint="cs"/>
          <w:rtl/>
        </w:rPr>
        <w:t>.</w:t>
      </w:r>
      <w:r w:rsidR="00B25B78">
        <w:rPr>
          <w:rFonts w:hint="cs"/>
          <w:rtl/>
        </w:rPr>
        <w:t xml:space="preserve"> </w:t>
      </w:r>
    </w:p>
  </w:footnote>
  <w:footnote w:id="6">
    <w:p w14:paraId="7E7FB385" w14:textId="77777777" w:rsidR="00B25B78" w:rsidRDefault="00B25B78" w:rsidP="00B334B4">
      <w:pPr>
        <w:pStyle w:val="a3"/>
        <w:rPr>
          <w:rFonts w:hint="cs"/>
          <w:rtl/>
        </w:rPr>
      </w:pPr>
      <w:r>
        <w:rPr>
          <w:rStyle w:val="a5"/>
        </w:rPr>
        <w:footnoteRef/>
      </w:r>
      <w:r>
        <w:rPr>
          <w:rtl/>
        </w:rPr>
        <w:t xml:space="preserve"> </w:t>
      </w:r>
      <w:r>
        <w:rPr>
          <w:rFonts w:hint="cs"/>
          <w:rtl/>
        </w:rPr>
        <w:t>בעשרים וחמישה בו (בחודש כסלו</w:t>
      </w:r>
      <w:r w:rsidR="00443774">
        <w:rPr>
          <w:rFonts w:hint="cs"/>
          <w:rtl/>
        </w:rPr>
        <w:t xml:space="preserve">) </w:t>
      </w:r>
      <w:r>
        <w:rPr>
          <w:rFonts w:hint="cs"/>
          <w:rtl/>
        </w:rPr>
        <w:t>חנוכה שמונה ימים שלא להספיד בהם.</w:t>
      </w:r>
      <w:r w:rsidR="00443774" w:rsidRPr="00443774">
        <w:rPr>
          <w:rFonts w:hint="cs"/>
          <w:rtl/>
        </w:rPr>
        <w:t xml:space="preserve"> </w:t>
      </w:r>
      <w:r w:rsidR="00443774">
        <w:rPr>
          <w:rFonts w:hint="cs"/>
          <w:rtl/>
        </w:rPr>
        <w:t xml:space="preserve">ראה שם גם ימי מועד אחרים בחודש כסלו: ג' </w:t>
      </w:r>
      <w:r w:rsidR="007133F8">
        <w:rPr>
          <w:rFonts w:hint="cs"/>
          <w:rtl/>
        </w:rPr>
        <w:t xml:space="preserve">בכסלו </w:t>
      </w:r>
      <w:r w:rsidR="00443774">
        <w:rPr>
          <w:rFonts w:hint="cs"/>
          <w:rtl/>
        </w:rPr>
        <w:t>שקשור גם הוא בבית חשמונא</w:t>
      </w:r>
      <w:r w:rsidR="00443774">
        <w:rPr>
          <w:rFonts w:hint="eastAsia"/>
          <w:rtl/>
        </w:rPr>
        <w:t>י</w:t>
      </w:r>
      <w:r w:rsidR="00443774">
        <w:rPr>
          <w:rFonts w:hint="cs"/>
          <w:rtl/>
        </w:rPr>
        <w:t xml:space="preserve">, ז' </w:t>
      </w:r>
      <w:r w:rsidR="007133F8">
        <w:rPr>
          <w:rFonts w:hint="cs"/>
          <w:rtl/>
        </w:rPr>
        <w:t xml:space="preserve">בכסלו יום </w:t>
      </w:r>
      <w:r w:rsidR="00443774">
        <w:rPr>
          <w:rFonts w:hint="cs"/>
          <w:rtl/>
        </w:rPr>
        <w:t xml:space="preserve">שבו מת הורדוס, כא' </w:t>
      </w:r>
      <w:r w:rsidR="007133F8">
        <w:rPr>
          <w:rFonts w:hint="cs"/>
          <w:rtl/>
        </w:rPr>
        <w:t xml:space="preserve">בו - </w:t>
      </w:r>
      <w:r w:rsidR="00443774">
        <w:rPr>
          <w:rFonts w:hint="cs"/>
          <w:rtl/>
        </w:rPr>
        <w:t>יום הר גריזים</w:t>
      </w:r>
      <w:r w:rsidR="007133F8">
        <w:rPr>
          <w:rFonts w:hint="cs"/>
          <w:rtl/>
        </w:rPr>
        <w:t>.</w:t>
      </w:r>
      <w:r w:rsidR="00D3240B">
        <w:rPr>
          <w:rFonts w:hint="cs"/>
          <w:rtl/>
        </w:rPr>
        <w:t xml:space="preserve"> ראה גם בגמרא תענית יח ע"ב שגם יג' באדר קשור במלחמת בית חשמונאי שהוא היום בו נצחו החשמונאים את ניקנור אפרכוס היווני.</w:t>
      </w:r>
    </w:p>
  </w:footnote>
  <w:footnote w:id="7">
    <w:p w14:paraId="04170136" w14:textId="77777777" w:rsidR="00A7340F" w:rsidRDefault="00A7340F" w:rsidP="006B2EE2">
      <w:pPr>
        <w:pStyle w:val="a3"/>
        <w:rPr>
          <w:rFonts w:hint="cs"/>
          <w:rtl/>
        </w:rPr>
      </w:pPr>
      <w:r>
        <w:rPr>
          <w:rStyle w:val="a5"/>
        </w:rPr>
        <w:footnoteRef/>
      </w:r>
      <w:r>
        <w:rPr>
          <w:rtl/>
        </w:rPr>
        <w:t xml:space="preserve"> </w:t>
      </w:r>
      <w:r>
        <w:rPr>
          <w:rFonts w:hint="cs"/>
          <w:rtl/>
        </w:rPr>
        <w:t>סיבת חנוכה וסיבת שמונה הימים ה</w:t>
      </w:r>
      <w:r w:rsidR="006B2EE2">
        <w:rPr>
          <w:rFonts w:hint="cs"/>
          <w:rtl/>
        </w:rPr>
        <w:t>ם</w:t>
      </w:r>
      <w:r>
        <w:rPr>
          <w:rFonts w:hint="cs"/>
          <w:rtl/>
        </w:rPr>
        <w:t xml:space="preserve"> נס פך השמן כפי שראינו בגמרא לעיל וכפי שמביא גם הרמב"ם ב</w:t>
      </w:r>
      <w:r>
        <w:rPr>
          <w:rtl/>
        </w:rPr>
        <w:t>הלכות מגילה וחנוכה פרק ג הלכה ב</w:t>
      </w:r>
      <w:r>
        <w:rPr>
          <w:rFonts w:hint="cs"/>
          <w:rtl/>
        </w:rPr>
        <w:t xml:space="preserve">-ג: " ... </w:t>
      </w:r>
      <w:r>
        <w:rPr>
          <w:rtl/>
        </w:rPr>
        <w:t>וכשגברו ישראל על אויביהם ואבדום בחמשה ועשרים בחדש כסלו היה ונכנסו להיכל ולא מצאו שמן טהור במקדש אלא פך אחד ולא היה בו להדליק אלא יום אחד בלבד והדליקו ממנו נרות המערכה שמונה ימים עד שכתשו זיתים והוציאו שמן טהור. ומפני זה התקינו חכמים שבאותו הדור שיהיו שמונת הימים האלו שתח</w:t>
      </w:r>
      <w:r w:rsidR="006B2EE2">
        <w:rPr>
          <w:rFonts w:hint="cs"/>
          <w:rtl/>
        </w:rPr>
        <w:t>י</w:t>
      </w:r>
      <w:r>
        <w:rPr>
          <w:rtl/>
        </w:rPr>
        <w:t>לתן מליל חמשה ועשרים בכסלו ימי שמחה והלל</w:t>
      </w:r>
      <w:r>
        <w:rPr>
          <w:rFonts w:hint="cs"/>
          <w:rtl/>
        </w:rPr>
        <w:t xml:space="preserve"> וכו' ". אבל דווקא במקור במגילת תענית נראה שהדברים אינם כה פשוטים</w:t>
      </w:r>
      <w:r w:rsidR="009E1C3D">
        <w:rPr>
          <w:rFonts w:hint="cs"/>
          <w:rtl/>
        </w:rPr>
        <w:t xml:space="preserve"> ויש סיבות נוספות</w:t>
      </w:r>
      <w:r>
        <w:rPr>
          <w:rFonts w:hint="cs"/>
          <w:rtl/>
        </w:rPr>
        <w:t>.</w:t>
      </w:r>
    </w:p>
  </w:footnote>
  <w:footnote w:id="8">
    <w:p w14:paraId="01962CE4" w14:textId="77777777" w:rsidR="00000416" w:rsidRDefault="00000416" w:rsidP="0084499C">
      <w:pPr>
        <w:pStyle w:val="a3"/>
        <w:rPr>
          <w:rFonts w:hint="cs"/>
          <w:rtl/>
        </w:rPr>
      </w:pPr>
      <w:r>
        <w:rPr>
          <w:rStyle w:val="a5"/>
        </w:rPr>
        <w:footnoteRef/>
      </w:r>
      <w:r>
        <w:rPr>
          <w:rtl/>
        </w:rPr>
        <w:t xml:space="preserve"> </w:t>
      </w:r>
      <w:r>
        <w:rPr>
          <w:rFonts w:hint="cs"/>
          <w:rtl/>
        </w:rPr>
        <w:t>בקטע שהשמטנו, שחלו בו ידיים ושיבושים, מתמקד הסכוליון בחנוכת המשכן שהיו בו שבעת ימי מילואים ואם תרצה, 12 יום כימי הקרבת קורבנות הנשיאים</w:t>
      </w:r>
      <w:r w:rsidR="007133F8">
        <w:rPr>
          <w:rFonts w:hint="cs"/>
          <w:rtl/>
        </w:rPr>
        <w:t xml:space="preserve">, אבל </w:t>
      </w:r>
      <w:r>
        <w:rPr>
          <w:rFonts w:hint="cs"/>
          <w:rtl/>
        </w:rPr>
        <w:t>לא שמונה! ובאמת יש שם 'וביום השמיני' שעליו מבוססת פסיקתא רבתי ש</w:t>
      </w:r>
      <w:r w:rsidR="00B334B4">
        <w:rPr>
          <w:rFonts w:hint="cs"/>
          <w:rtl/>
        </w:rPr>
        <w:t xml:space="preserve">נראה </w:t>
      </w:r>
      <w:r>
        <w:rPr>
          <w:rFonts w:hint="cs"/>
          <w:rtl/>
        </w:rPr>
        <w:t>להלן.</w:t>
      </w:r>
    </w:p>
  </w:footnote>
  <w:footnote w:id="9">
    <w:p w14:paraId="7944EA1C" w14:textId="77777777" w:rsidR="00131D61" w:rsidRDefault="00131D61" w:rsidP="00565919">
      <w:pPr>
        <w:pStyle w:val="a3"/>
        <w:rPr>
          <w:rFonts w:hint="cs"/>
          <w:rtl/>
        </w:rPr>
      </w:pPr>
      <w:r>
        <w:rPr>
          <w:rStyle w:val="a5"/>
        </w:rPr>
        <w:footnoteRef/>
      </w:r>
      <w:r>
        <w:rPr>
          <w:rtl/>
        </w:rPr>
        <w:t xml:space="preserve"> </w:t>
      </w:r>
      <w:r>
        <w:rPr>
          <w:rFonts w:hint="cs"/>
          <w:rtl/>
        </w:rPr>
        <w:t xml:space="preserve">ובהמשך הסכוליון שם (תלוי עפ"י איזה נוסח) יש התייחסות להלל, שירה, שבח והודאה שיש בחנוכה, ימים בהם אנו משלימים את ההלל, כפי שאנו עושים בסוכות אבל לא בפסח ובראש חודש. אך לעניינינו, התשובה </w:t>
      </w:r>
      <w:r w:rsidR="009E1C3D">
        <w:rPr>
          <w:rFonts w:hint="cs"/>
          <w:rtl/>
        </w:rPr>
        <w:t xml:space="preserve">לשאלה: </w:t>
      </w:r>
      <w:r>
        <w:rPr>
          <w:rFonts w:hint="cs"/>
          <w:rtl/>
        </w:rPr>
        <w:t>למה שמונה ימים</w:t>
      </w:r>
      <w:r w:rsidR="0084499C">
        <w:rPr>
          <w:rFonts w:hint="cs"/>
          <w:rtl/>
        </w:rPr>
        <w:t>?</w:t>
      </w:r>
      <w:r>
        <w:rPr>
          <w:rFonts w:hint="cs"/>
          <w:rtl/>
        </w:rPr>
        <w:t xml:space="preserve"> היא כי פעולת הכשרת בית המקדש והחזרתו לתפקודו</w:t>
      </w:r>
      <w:r w:rsidR="00B334B4">
        <w:rPr>
          <w:rFonts w:hint="cs"/>
          <w:rtl/>
        </w:rPr>
        <w:t xml:space="preserve"> וטהרתו</w:t>
      </w:r>
      <w:r>
        <w:rPr>
          <w:rFonts w:hint="cs"/>
          <w:rtl/>
        </w:rPr>
        <w:t xml:space="preserve"> (לאחר שלוש שנים לפחות </w:t>
      </w:r>
      <w:r w:rsidR="009E1C3D">
        <w:rPr>
          <w:rFonts w:hint="cs"/>
          <w:rtl/>
        </w:rPr>
        <w:t xml:space="preserve">שבהן </w:t>
      </w:r>
      <w:r w:rsidR="00B334B4">
        <w:rPr>
          <w:rFonts w:hint="cs"/>
          <w:rtl/>
        </w:rPr>
        <w:t>חולל ו</w:t>
      </w:r>
      <w:r>
        <w:rPr>
          <w:rFonts w:hint="cs"/>
          <w:rtl/>
        </w:rPr>
        <w:t xml:space="preserve">הושבת) </w:t>
      </w:r>
      <w:r w:rsidR="0084499C">
        <w:rPr>
          <w:rFonts w:hint="cs"/>
          <w:rtl/>
        </w:rPr>
        <w:t>ארכה</w:t>
      </w:r>
      <w:r>
        <w:rPr>
          <w:rFonts w:hint="cs"/>
          <w:rtl/>
        </w:rPr>
        <w:t xml:space="preserve"> שמונה ימים. הסכוליון </w:t>
      </w:r>
      <w:r w:rsidR="00565919">
        <w:rPr>
          <w:rFonts w:hint="cs"/>
          <w:rtl/>
        </w:rPr>
        <w:t xml:space="preserve">אמנם </w:t>
      </w:r>
      <w:r>
        <w:rPr>
          <w:rFonts w:hint="cs"/>
          <w:rtl/>
        </w:rPr>
        <w:t xml:space="preserve">שואל מחנוכת המשכן שבה היו שבעה ימי מילואים, </w:t>
      </w:r>
      <w:r w:rsidR="00565919">
        <w:rPr>
          <w:rFonts w:hint="cs"/>
          <w:rtl/>
        </w:rPr>
        <w:t>אבל כידוע היה שם גם "יום השמיני" לו מוקדשת פרשה מיוחדת בספר ויקרא. גם הפסוקים שמובאים מספר דברי הימים הם לא מובנים שהרי שם בפירוש נזכר יום שמיני: "</w:t>
      </w:r>
      <w:r w:rsidR="00565919">
        <w:rPr>
          <w:rtl/>
        </w:rPr>
        <w:t xml:space="preserve">וַיַּעַשׂ שְׁלֹמֹה אֶת־הֶחָג בָּעֵת הַהִיא שִׁבְעַת יָמִים </w:t>
      </w:r>
      <w:r w:rsidR="00565919">
        <w:rPr>
          <w:rFonts w:hint="cs"/>
          <w:rtl/>
        </w:rPr>
        <w:t xml:space="preserve">... </w:t>
      </w:r>
      <w:r w:rsidR="00565919">
        <w:rPr>
          <w:rtl/>
        </w:rPr>
        <w:t>וַיַּעֲשׂוּ בַּיּוֹם הַשְּׁמִינִי עֲצָרֶת כִּי חֲנֻכַּת הַמִּזְבֵּחַ עָשׂוּ שִׁבְעַת יָמִים וְהֶחָג שִׁבְעַת יָמִים</w:t>
      </w:r>
      <w:r w:rsidR="00565919">
        <w:rPr>
          <w:rFonts w:hint="cs"/>
          <w:rtl/>
        </w:rPr>
        <w:t>". אם שמיני עצרת זה יכול להיחשב כיום שמיני לחנוכת מקדש שלמה</w:t>
      </w:r>
      <w:r w:rsidR="009E1C3D">
        <w:rPr>
          <w:rFonts w:hint="cs"/>
          <w:rtl/>
        </w:rPr>
        <w:t>, אזי הרי לנו תקדים של שמונה ימים ממקדש שלמה.</w:t>
      </w:r>
    </w:p>
  </w:footnote>
  <w:footnote w:id="10">
    <w:p w14:paraId="63D638B8" w14:textId="77777777" w:rsidR="00ED6BC0" w:rsidRDefault="00ED6BC0" w:rsidP="00565919">
      <w:pPr>
        <w:pStyle w:val="a3"/>
        <w:rPr>
          <w:rFonts w:hint="cs"/>
          <w:rtl/>
        </w:rPr>
      </w:pPr>
      <w:r>
        <w:rPr>
          <w:rStyle w:val="a5"/>
        </w:rPr>
        <w:footnoteRef/>
      </w:r>
      <w:r>
        <w:rPr>
          <w:rtl/>
        </w:rPr>
        <w:t xml:space="preserve"> </w:t>
      </w:r>
      <w:r>
        <w:rPr>
          <w:rFonts w:hint="cs"/>
          <w:rtl/>
        </w:rPr>
        <w:t>פסיקתא רבתי</w:t>
      </w:r>
      <w:r w:rsidR="00565919">
        <w:rPr>
          <w:rFonts w:hint="cs"/>
          <w:rtl/>
        </w:rPr>
        <w:t>,</w:t>
      </w:r>
      <w:r>
        <w:rPr>
          <w:rFonts w:hint="cs"/>
          <w:rtl/>
        </w:rPr>
        <w:t xml:space="preserve"> כמו מדרש האחות הקדום יותר: פסיקתא דרב כהנא, בנויים על מועדי השנה ולא על פרשת השבוע. פסיקתא דרב כהנא מתחיל בפסקא המוקדשת לחנוכה וממשיך בשקלים, זכור וכו'. פסיקתא רבתי מתחיל בפיסקא לראש חודש וממשיך בשמונה פסיקתאות המוקדשות לחנוכה. בשניהם, משולבת חנוכה של החשמונאים עם חנוכת המשכן במדבר.</w:t>
      </w:r>
    </w:p>
  </w:footnote>
  <w:footnote w:id="11">
    <w:p w14:paraId="2C4ADCA9" w14:textId="77777777" w:rsidR="003F2795" w:rsidRDefault="003F2795" w:rsidP="00253076">
      <w:pPr>
        <w:pStyle w:val="a3"/>
        <w:rPr>
          <w:rFonts w:hint="cs"/>
        </w:rPr>
      </w:pPr>
      <w:r>
        <w:rPr>
          <w:rStyle w:val="a5"/>
        </w:rPr>
        <w:footnoteRef/>
      </w:r>
      <w:r>
        <w:rPr>
          <w:rtl/>
        </w:rPr>
        <w:t xml:space="preserve"> </w:t>
      </w:r>
      <w:r>
        <w:rPr>
          <w:rFonts w:hint="cs"/>
          <w:rtl/>
        </w:rPr>
        <w:t xml:space="preserve">על הניסיון לאחר את תקופתו של הנביא זכריה עד זמנם של החשמונאים, ראה פירוש דעת מקרא </w:t>
      </w:r>
      <w:r w:rsidR="00253076">
        <w:rPr>
          <w:rFonts w:hint="cs"/>
          <w:rtl/>
        </w:rPr>
        <w:t xml:space="preserve">(מרדכי זר כבוד) </w:t>
      </w:r>
      <w:r>
        <w:rPr>
          <w:rFonts w:hint="cs"/>
          <w:rtl/>
        </w:rPr>
        <w:t>במבוא לספר זכריה ו</w:t>
      </w:r>
      <w:r w:rsidR="00253076">
        <w:rPr>
          <w:rFonts w:hint="cs"/>
          <w:rtl/>
        </w:rPr>
        <w:t xml:space="preserve">בפירוש </w:t>
      </w:r>
      <w:r>
        <w:rPr>
          <w:rFonts w:hint="cs"/>
          <w:rtl/>
        </w:rPr>
        <w:t>על הפסוק הזה.</w:t>
      </w:r>
      <w:r w:rsidR="00253076">
        <w:rPr>
          <w:rFonts w:hint="cs"/>
          <w:rtl/>
        </w:rPr>
        <w:t xml:space="preserve"> ובפשטות נראה שמדרש לחוד והיסטוריה לחוד.</w:t>
      </w:r>
    </w:p>
  </w:footnote>
  <w:footnote w:id="12">
    <w:p w14:paraId="4F0015DC" w14:textId="77777777" w:rsidR="0001506C" w:rsidRDefault="0001506C" w:rsidP="006C7AA2">
      <w:pPr>
        <w:pStyle w:val="a3"/>
        <w:rPr>
          <w:rFonts w:hint="cs"/>
          <w:rtl/>
        </w:rPr>
      </w:pPr>
      <w:r>
        <w:rPr>
          <w:rStyle w:val="a5"/>
        </w:rPr>
        <w:footnoteRef/>
      </w:r>
      <w:r>
        <w:rPr>
          <w:rtl/>
        </w:rPr>
        <w:t xml:space="preserve"> </w:t>
      </w:r>
      <w:r>
        <w:rPr>
          <w:rFonts w:hint="cs"/>
          <w:rtl/>
        </w:rPr>
        <w:t>עניין זה של שיפודי הברזל ששמשו מנורה זמנית לחשמונאים בעת טיהור המקדש נזכר גם בגמרא במספר מקומות (מ</w:t>
      </w:r>
      <w:r>
        <w:rPr>
          <w:rtl/>
        </w:rPr>
        <w:t>סכת מנחות כח ע</w:t>
      </w:r>
      <w:r>
        <w:rPr>
          <w:rFonts w:hint="cs"/>
          <w:rtl/>
        </w:rPr>
        <w:t>"ב, ראש השנה כד ע"ב, ע"ז מג ע"א) בהקשר עם האיסור של עשיית כלים דמוי אלה שבמשכן: "</w:t>
      </w:r>
      <w:r>
        <w:rPr>
          <w:rtl/>
        </w:rPr>
        <w:t>לא יעשה אדם בית תבנית היכל, אכסדרה כנגד אולם, חצר כנגד עזרה, ש</w:t>
      </w:r>
      <w:r>
        <w:rPr>
          <w:rFonts w:hint="cs"/>
          <w:rtl/>
        </w:rPr>
        <w:t>ו</w:t>
      </w:r>
      <w:r>
        <w:rPr>
          <w:rtl/>
        </w:rPr>
        <w:t>לחן כנגד ש</w:t>
      </w:r>
      <w:r>
        <w:rPr>
          <w:rFonts w:hint="cs"/>
          <w:rtl/>
        </w:rPr>
        <w:t>ו</w:t>
      </w:r>
      <w:r>
        <w:rPr>
          <w:rtl/>
        </w:rPr>
        <w:t>לחן, מנורה כנגד מנורה</w:t>
      </w:r>
      <w:r>
        <w:rPr>
          <w:rFonts w:hint="cs"/>
          <w:rtl/>
        </w:rPr>
        <w:t>.</w:t>
      </w:r>
      <w:r>
        <w:rPr>
          <w:rtl/>
        </w:rPr>
        <w:t xml:space="preserve"> אבל עושה הוא של חמשה ושל ששה ושל שמ</w:t>
      </w:r>
      <w:r>
        <w:rPr>
          <w:rFonts w:hint="cs"/>
          <w:rtl/>
        </w:rPr>
        <w:t>ו</w:t>
      </w:r>
      <w:r>
        <w:rPr>
          <w:rtl/>
        </w:rPr>
        <w:t>נה</w:t>
      </w:r>
      <w:r>
        <w:rPr>
          <w:rFonts w:hint="cs"/>
          <w:rtl/>
        </w:rPr>
        <w:t>.</w:t>
      </w:r>
      <w:r>
        <w:rPr>
          <w:rtl/>
        </w:rPr>
        <w:t xml:space="preserve"> ושל שבעה לא יעשה ואפילו משאר מיני מתכות; ר' יוסי בר רבי יהודה אומר: אף של עץ לא יעשה, כדרך שעשו מלכי בית חשמונאי; אמרו לו: משם ראיה? ש</w:t>
      </w:r>
      <w:r>
        <w:rPr>
          <w:rFonts w:hint="cs"/>
          <w:rtl/>
        </w:rPr>
        <w:t>י</w:t>
      </w:r>
      <w:r>
        <w:rPr>
          <w:rtl/>
        </w:rPr>
        <w:t>פודים של ברזל היו וחיפום בבעץ</w:t>
      </w:r>
      <w:r w:rsidR="002C576F">
        <w:rPr>
          <w:rFonts w:hint="cs"/>
          <w:rtl/>
        </w:rPr>
        <w:t xml:space="preserve"> (</w:t>
      </w:r>
      <w:r w:rsidR="006C7AA2">
        <w:rPr>
          <w:rFonts w:hint="cs"/>
          <w:rtl/>
        </w:rPr>
        <w:t>בדיל</w:t>
      </w:r>
      <w:r w:rsidR="002C576F">
        <w:rPr>
          <w:rFonts w:hint="cs"/>
          <w:rtl/>
        </w:rPr>
        <w:t>)</w:t>
      </w:r>
      <w:r>
        <w:rPr>
          <w:rFonts w:hint="cs"/>
          <w:rtl/>
        </w:rPr>
        <w:t>.</w:t>
      </w:r>
      <w:r>
        <w:rPr>
          <w:rtl/>
        </w:rPr>
        <w:t xml:space="preserve"> העשירו עשאום של כסף, חזרו והעשירו עשאום של זהב</w:t>
      </w:r>
      <w:r>
        <w:rPr>
          <w:rFonts w:hint="cs"/>
          <w:rtl/>
        </w:rPr>
        <w:t>"</w:t>
      </w:r>
      <w:r>
        <w:rPr>
          <w:rtl/>
        </w:rPr>
        <w:t xml:space="preserve">. </w:t>
      </w:r>
      <w:r>
        <w:rPr>
          <w:rFonts w:hint="cs"/>
          <w:rtl/>
        </w:rPr>
        <w:t>ראה פירוש תוספות שם שבמנורה הפשוטה והזמנית שעשו החשמונאים בשלב הראשון של טיהור המקדש לא היו "</w:t>
      </w:r>
      <w:r>
        <w:rPr>
          <w:rtl/>
        </w:rPr>
        <w:t>גביעים כפתורים ופרחים</w:t>
      </w:r>
      <w:r>
        <w:rPr>
          <w:rFonts w:hint="cs"/>
          <w:rtl/>
        </w:rPr>
        <w:t xml:space="preserve">" כבמנורת המקדש. לפי מקורות </w:t>
      </w:r>
      <w:r w:rsidR="00B334B4">
        <w:rPr>
          <w:rFonts w:hint="cs"/>
          <w:rtl/>
        </w:rPr>
        <w:t>אלה ח</w:t>
      </w:r>
      <w:r>
        <w:rPr>
          <w:rFonts w:hint="cs"/>
          <w:rtl/>
        </w:rPr>
        <w:t xml:space="preserve">ג החנוכה </w:t>
      </w:r>
      <w:r w:rsidR="00B334B4">
        <w:rPr>
          <w:rFonts w:hint="cs"/>
          <w:rtl/>
        </w:rPr>
        <w:t xml:space="preserve">נקבע </w:t>
      </w:r>
      <w:r>
        <w:rPr>
          <w:rFonts w:hint="cs"/>
          <w:rtl/>
        </w:rPr>
        <w:t>כזכר למנורה הזמנית שעשו החשמונאים. אלא שאם מהפסיקתא משמע שהמנורה הזמנית הייתה של שמונה קנים, מהגמרא משמע בברור שהיא הייתה מנורה של שבעה קנים (וכן הוא בסכוליון לעיל שקצרנו בו ומצוטט באליהו רבה וזוטא סימן תרע)</w:t>
      </w:r>
      <w:r w:rsidR="007133F8">
        <w:rPr>
          <w:rFonts w:hint="cs"/>
          <w:rtl/>
        </w:rPr>
        <w:t>,</w:t>
      </w:r>
      <w:r>
        <w:rPr>
          <w:rFonts w:hint="cs"/>
          <w:rtl/>
        </w:rPr>
        <w:t xml:space="preserve"> שהרי החשמונאים רצו לחדש את עבודת בית המקדש שם הייתה המנורה של שבעה קנים! השמן הספיק לשמונה ימים, אבל המנורה הייתה של שבעה קנים!</w:t>
      </w:r>
      <w:r w:rsidR="00223B0B">
        <w:rPr>
          <w:rFonts w:hint="cs"/>
          <w:rtl/>
        </w:rPr>
        <w:t xml:space="preserve"> </w:t>
      </w:r>
      <w:r>
        <w:rPr>
          <w:rFonts w:hint="cs"/>
          <w:rtl/>
        </w:rPr>
        <w:t xml:space="preserve">וגם לשיטת הפסיקתא באמת לא ברור למה שמונה קנים? כי כך מצאו? ואם היו מוצאים תשעה </w:t>
      </w:r>
      <w:r w:rsidR="00B334B4">
        <w:rPr>
          <w:rFonts w:hint="cs"/>
          <w:rtl/>
        </w:rPr>
        <w:t>שיפודים</w:t>
      </w:r>
      <w:r>
        <w:rPr>
          <w:rFonts w:hint="cs"/>
          <w:rtl/>
        </w:rPr>
        <w:t xml:space="preserve">? האם עשו </w:t>
      </w:r>
      <w:r w:rsidR="007133F8">
        <w:rPr>
          <w:rFonts w:hint="cs"/>
          <w:rtl/>
        </w:rPr>
        <w:t>בכוונה</w:t>
      </w:r>
      <w:r>
        <w:rPr>
          <w:rFonts w:hint="cs"/>
          <w:rtl/>
        </w:rPr>
        <w:t xml:space="preserve"> יותר מזו של בית המקדש</w:t>
      </w:r>
      <w:r w:rsidR="006C7AA2">
        <w:rPr>
          <w:rFonts w:hint="cs"/>
          <w:rtl/>
        </w:rPr>
        <w:t xml:space="preserve"> (ותוספת של אחד מספיק)</w:t>
      </w:r>
      <w:r>
        <w:rPr>
          <w:rFonts w:hint="cs"/>
          <w:rtl/>
        </w:rPr>
        <w:t xml:space="preserve">? המאיר </w:t>
      </w:r>
      <w:r w:rsidR="00223B0B">
        <w:rPr>
          <w:rFonts w:hint="cs"/>
          <w:rtl/>
        </w:rPr>
        <w:t>עינינו בנושא זה יבורך</w:t>
      </w:r>
      <w:r w:rsidR="00B334B4">
        <w:rPr>
          <w:rFonts w:hint="cs"/>
          <w:rtl/>
        </w:rPr>
        <w:t>.</w:t>
      </w:r>
      <w:r w:rsidR="00223B0B">
        <w:rPr>
          <w:rFonts w:hint="cs"/>
          <w:rtl/>
        </w:rPr>
        <w:t xml:space="preserve"> </w:t>
      </w:r>
      <w:r w:rsidR="006C7AA2">
        <w:rPr>
          <w:rFonts w:hint="cs"/>
          <w:rtl/>
        </w:rPr>
        <w:t>ו</w:t>
      </w:r>
      <w:r w:rsidR="00223B0B">
        <w:rPr>
          <w:rFonts w:hint="cs"/>
          <w:rtl/>
        </w:rPr>
        <w:t>נראה שגלשנו ממספר ימי החנוכה ומהותה למספר הקנים שבמנורת חנוכה ואין שני הדברים קשורים בהכרח.</w:t>
      </w:r>
    </w:p>
  </w:footnote>
  <w:footnote w:id="13">
    <w:p w14:paraId="51538A4A" w14:textId="77777777" w:rsidR="002C576F" w:rsidRDefault="002C576F" w:rsidP="002C576F">
      <w:pPr>
        <w:pStyle w:val="a3"/>
        <w:rPr>
          <w:rFonts w:hint="cs"/>
        </w:rPr>
      </w:pPr>
      <w:r>
        <w:rPr>
          <w:rStyle w:val="a5"/>
        </w:rPr>
        <w:footnoteRef/>
      </w:r>
      <w:r>
        <w:rPr>
          <w:rtl/>
        </w:rPr>
        <w:t xml:space="preserve"> </w:t>
      </w:r>
      <w:r>
        <w:rPr>
          <w:rFonts w:hint="cs"/>
          <w:rtl/>
        </w:rPr>
        <w:t xml:space="preserve">ראה שיטת </w:t>
      </w:r>
      <w:r>
        <w:rPr>
          <w:rtl/>
        </w:rPr>
        <w:t xml:space="preserve">רבי יהושע בן לוי </w:t>
      </w:r>
      <w:r>
        <w:rPr>
          <w:rFonts w:hint="cs"/>
          <w:rtl/>
        </w:rPr>
        <w:t>ב</w:t>
      </w:r>
      <w:r>
        <w:rPr>
          <w:rtl/>
        </w:rPr>
        <w:t xml:space="preserve">תלמוד ירושלמי סוכה פרק ג </w:t>
      </w:r>
      <w:r>
        <w:rPr>
          <w:rFonts w:hint="cs"/>
          <w:rtl/>
        </w:rPr>
        <w:t>הלכה ד שהברכה על הדלקת נר חנוכה היא: " ... אשר קדשנו במצוותיו וצוונו על מצוות זקנים" וכך גם על לולב חוץ מהיום הראשון, ראה גם בבלי סוכה מו ע"א.</w:t>
      </w:r>
    </w:p>
  </w:footnote>
  <w:footnote w:id="14">
    <w:p w14:paraId="0CED0BE8" w14:textId="77777777" w:rsidR="00D931A5" w:rsidRDefault="00D931A5" w:rsidP="002C576F">
      <w:pPr>
        <w:pStyle w:val="a3"/>
        <w:rPr>
          <w:rFonts w:hint="cs"/>
          <w:rtl/>
        </w:rPr>
      </w:pPr>
      <w:r>
        <w:rPr>
          <w:rStyle w:val="a5"/>
        </w:rPr>
        <w:footnoteRef/>
      </w:r>
      <w:r>
        <w:rPr>
          <w:rtl/>
        </w:rPr>
        <w:t xml:space="preserve"> </w:t>
      </w:r>
      <w:r>
        <w:rPr>
          <w:rFonts w:hint="cs"/>
          <w:rtl/>
        </w:rPr>
        <w:t xml:space="preserve">דרשה נאה זו על מותר השמן והמצווה לקיים דברי חכמים אינה שייכת ישירות לנושא שלנו. מה שצד את עינינו הוא הצמדת הדרשה ליום השמיני של קרבנות הנשיאים שבפרשת נשא ספר במדבר. האם מכאן נוכל למצוא מקור לשמונת הימים של חנוכה? אמנם, אנו קוראים בימי החנוכה בפרשת הנשיאים נשיא לכל יום (בדומה לקריאה של תחילת חודש ניסן), אבל משלימים </w:t>
      </w:r>
      <w:r w:rsidR="00B334B4">
        <w:rPr>
          <w:rFonts w:hint="cs"/>
          <w:rtl/>
        </w:rPr>
        <w:t xml:space="preserve">"ביום השמיני" </w:t>
      </w:r>
      <w:r>
        <w:rPr>
          <w:rFonts w:hint="cs"/>
          <w:rtl/>
        </w:rPr>
        <w:t xml:space="preserve">את כל </w:t>
      </w:r>
      <w:r w:rsidR="00B334B4">
        <w:rPr>
          <w:rFonts w:hint="cs"/>
          <w:rtl/>
        </w:rPr>
        <w:t>שאר</w:t>
      </w:r>
      <w:r>
        <w:rPr>
          <w:rFonts w:hint="cs"/>
          <w:rtl/>
        </w:rPr>
        <w:t xml:space="preserve"> הנשיאים. הצמדת חג החנוכה לקרבנות הנשיאים היא </w:t>
      </w:r>
      <w:r w:rsidR="00BA59BD">
        <w:rPr>
          <w:rFonts w:hint="cs"/>
          <w:rtl/>
        </w:rPr>
        <w:t xml:space="preserve">עדיין </w:t>
      </w:r>
      <w:r>
        <w:rPr>
          <w:rFonts w:hint="cs"/>
          <w:rtl/>
        </w:rPr>
        <w:t>בעייתית</w:t>
      </w:r>
      <w:r w:rsidR="00BA59BD">
        <w:rPr>
          <w:rFonts w:hint="cs"/>
          <w:rtl/>
        </w:rPr>
        <w:t xml:space="preserve">, אבל עצם החיבור לחנוכת המשכן במדבר מאפשרת </w:t>
      </w:r>
      <w:r>
        <w:rPr>
          <w:rFonts w:hint="cs"/>
          <w:rtl/>
        </w:rPr>
        <w:t>"להצמיד" את חנוכה לשבעת ימי המילואים שמסתיימים "ביום השמיני"</w:t>
      </w:r>
      <w:r w:rsidR="00BA59BD">
        <w:rPr>
          <w:rFonts w:hint="cs"/>
          <w:rtl/>
        </w:rPr>
        <w:t xml:space="preserve">, כפי שכבר רמזנו בהערה </w:t>
      </w:r>
      <w:r w:rsidR="00375FC2">
        <w:rPr>
          <w:rFonts w:hint="cs"/>
          <w:rtl/>
        </w:rPr>
        <w:t>5</w:t>
      </w:r>
      <w:r w:rsidR="00BA59BD">
        <w:rPr>
          <w:rFonts w:hint="cs"/>
          <w:rtl/>
        </w:rPr>
        <w:t xml:space="preserve"> לעיל</w:t>
      </w:r>
      <w:r w:rsidR="007133F8">
        <w:rPr>
          <w:rFonts w:hint="cs"/>
          <w:rtl/>
        </w:rPr>
        <w:t xml:space="preserve">. </w:t>
      </w:r>
      <w:r>
        <w:rPr>
          <w:rFonts w:hint="cs"/>
          <w:rtl/>
        </w:rPr>
        <w:t>נראה שיש בדרשה זו, בעצם הכותרת</w:t>
      </w:r>
      <w:r w:rsidR="007133F8">
        <w:rPr>
          <w:rFonts w:hint="cs"/>
          <w:rtl/>
        </w:rPr>
        <w:t xml:space="preserve"> שלה</w:t>
      </w:r>
      <w:r>
        <w:rPr>
          <w:rFonts w:hint="cs"/>
          <w:rtl/>
        </w:rPr>
        <w:t>, קשר לחנוכת המשכן במדבר שאכן נחנך סופית ביום השמיני.</w:t>
      </w:r>
    </w:p>
  </w:footnote>
  <w:footnote w:id="15">
    <w:p w14:paraId="7CEE80A5" w14:textId="77777777" w:rsidR="001628A4" w:rsidRDefault="001628A4" w:rsidP="00467294">
      <w:pPr>
        <w:pStyle w:val="a3"/>
        <w:rPr>
          <w:rFonts w:hint="cs"/>
        </w:rPr>
      </w:pPr>
      <w:r>
        <w:rPr>
          <w:rStyle w:val="a5"/>
        </w:rPr>
        <w:footnoteRef/>
      </w:r>
      <w:r>
        <w:rPr>
          <w:rtl/>
        </w:rPr>
        <w:t xml:space="preserve"> </w:t>
      </w:r>
      <w:r>
        <w:rPr>
          <w:rFonts w:hint="cs"/>
          <w:rtl/>
        </w:rPr>
        <w:t>בקטע זה שהשמטנו, חוזרת דרש</w:t>
      </w:r>
      <w:r w:rsidR="00467294">
        <w:rPr>
          <w:rFonts w:hint="cs"/>
          <w:rtl/>
        </w:rPr>
        <w:t xml:space="preserve">ת ילמדנו </w:t>
      </w:r>
      <w:r>
        <w:rPr>
          <w:rFonts w:hint="cs"/>
          <w:rtl/>
        </w:rPr>
        <w:t>לעיל</w:t>
      </w:r>
      <w:r w:rsidR="00467294">
        <w:rPr>
          <w:rFonts w:hint="cs"/>
          <w:rtl/>
        </w:rPr>
        <w:t xml:space="preserve"> בדבר מותר השמן.</w:t>
      </w:r>
    </w:p>
  </w:footnote>
  <w:footnote w:id="16">
    <w:p w14:paraId="64CA3113" w14:textId="77777777" w:rsidR="00DA6E1C" w:rsidRDefault="00DA6E1C" w:rsidP="00E91E6F">
      <w:pPr>
        <w:pStyle w:val="a3"/>
        <w:rPr>
          <w:rFonts w:hint="cs"/>
          <w:rtl/>
        </w:rPr>
      </w:pPr>
      <w:r>
        <w:rPr>
          <w:rStyle w:val="a5"/>
        </w:rPr>
        <w:footnoteRef/>
      </w:r>
      <w:r>
        <w:rPr>
          <w:rtl/>
        </w:rPr>
        <w:t xml:space="preserve"> </w:t>
      </w:r>
      <w:r>
        <w:rPr>
          <w:rFonts w:hint="cs"/>
          <w:rtl/>
        </w:rPr>
        <w:t>מוטיב הנצחון על היוונים</w:t>
      </w:r>
      <w:r w:rsidR="001745BB">
        <w:rPr>
          <w:rFonts w:hint="cs"/>
          <w:rtl/>
        </w:rPr>
        <w:t xml:space="preserve"> הוא העיקר - </w:t>
      </w:r>
      <w:r>
        <w:rPr>
          <w:rFonts w:hint="cs"/>
          <w:rtl/>
        </w:rPr>
        <w:t>הנס הצבאי לא נס פך השמן</w:t>
      </w:r>
      <w:r w:rsidR="001745BB">
        <w:rPr>
          <w:rFonts w:hint="cs"/>
          <w:rtl/>
        </w:rPr>
        <w:t>. מוטיב זה</w:t>
      </w:r>
      <w:r>
        <w:rPr>
          <w:rFonts w:hint="cs"/>
          <w:rtl/>
        </w:rPr>
        <w:t xml:space="preserve"> נמצא כמובן </w:t>
      </w:r>
      <w:r w:rsidR="00467294">
        <w:rPr>
          <w:rFonts w:hint="cs"/>
          <w:rtl/>
        </w:rPr>
        <w:t xml:space="preserve">גם </w:t>
      </w:r>
      <w:r>
        <w:rPr>
          <w:rFonts w:hint="cs"/>
          <w:rtl/>
        </w:rPr>
        <w:t xml:space="preserve">בתפילת על הניסים </w:t>
      </w:r>
      <w:r w:rsidR="00AE12AD">
        <w:rPr>
          <w:rFonts w:hint="cs"/>
          <w:rtl/>
        </w:rPr>
        <w:t>שיסודה בתקופת הגאונים (סידור רב עמרם גאון): "מסרת גיבורים ביד חלשים, רבים ביד מעטים וכו' ולעמך ישראל עשית תשועה גדולה ופורקן</w:t>
      </w:r>
      <w:r w:rsidR="00467294">
        <w:rPr>
          <w:rFonts w:hint="cs"/>
          <w:rtl/>
        </w:rPr>
        <w:t xml:space="preserve"> כהיום</w:t>
      </w:r>
      <w:r w:rsidR="00BA59BD">
        <w:rPr>
          <w:rFonts w:hint="cs"/>
          <w:rtl/>
        </w:rPr>
        <w:t xml:space="preserve"> </w:t>
      </w:r>
      <w:r w:rsidR="00467294">
        <w:rPr>
          <w:rFonts w:hint="cs"/>
          <w:rtl/>
        </w:rPr>
        <w:t>הזה". ומשם בהמשך ישיר: "ואחר כן באו בניך לדביר ביתך ... וטהרו את מקדשך והדליקו נרות בחצרות קדשך</w:t>
      </w:r>
      <w:r w:rsidR="001745BB">
        <w:rPr>
          <w:rFonts w:hint="cs"/>
          <w:rtl/>
        </w:rPr>
        <w:t xml:space="preserve"> וכו' </w:t>
      </w:r>
      <w:r w:rsidR="00AE12AD">
        <w:rPr>
          <w:rFonts w:hint="cs"/>
          <w:rtl/>
        </w:rPr>
        <w:t>"</w:t>
      </w:r>
      <w:r w:rsidR="00467294">
        <w:rPr>
          <w:rFonts w:hint="cs"/>
          <w:rtl/>
        </w:rPr>
        <w:t xml:space="preserve">. התפילה </w:t>
      </w:r>
      <w:r w:rsidR="00AE12AD">
        <w:rPr>
          <w:rFonts w:hint="cs"/>
          <w:rtl/>
        </w:rPr>
        <w:t>מדגישה כמובן גם את גזרות השמד, את קידוש השם ואת טיהור המקדש</w:t>
      </w:r>
      <w:r w:rsidR="00467294">
        <w:rPr>
          <w:rFonts w:hint="cs"/>
          <w:rtl/>
        </w:rPr>
        <w:t xml:space="preserve">, אבל הניצחון הצבאי הוא המפתח לכל ועל כך </w:t>
      </w:r>
      <w:r w:rsidR="00AE12AD">
        <w:rPr>
          <w:rFonts w:hint="cs"/>
          <w:rtl/>
        </w:rPr>
        <w:t>"קבעו שמונת ימי חנוכה אלו</w:t>
      </w:r>
      <w:r w:rsidR="00E91E6F">
        <w:rPr>
          <w:rFonts w:hint="cs"/>
          <w:rtl/>
        </w:rPr>
        <w:t xml:space="preserve"> להודות ולהלל לשמך הגדול</w:t>
      </w:r>
      <w:r w:rsidR="00AE12AD">
        <w:rPr>
          <w:rFonts w:hint="cs"/>
          <w:rtl/>
        </w:rPr>
        <w:t>"</w:t>
      </w:r>
      <w:r w:rsidR="00E91E6F">
        <w:rPr>
          <w:rFonts w:hint="cs"/>
          <w:rtl/>
        </w:rPr>
        <w:t xml:space="preserve">. </w:t>
      </w:r>
      <w:r w:rsidR="00AE12AD">
        <w:rPr>
          <w:rFonts w:hint="cs"/>
          <w:rtl/>
        </w:rPr>
        <w:t>לא מוזכר פך השמן ואין שום השוואה עם חנוכות אחרות</w:t>
      </w:r>
      <w:r w:rsidR="001745BB">
        <w:rPr>
          <w:rFonts w:hint="cs"/>
          <w:rtl/>
        </w:rPr>
        <w:t xml:space="preserve"> ושוב אין לנו הסבר למה דווקא שמונה ימים</w:t>
      </w:r>
      <w:r w:rsidR="00AE12AD">
        <w:rPr>
          <w:rFonts w:hint="cs"/>
          <w:rtl/>
        </w:rPr>
        <w:t>.</w:t>
      </w:r>
    </w:p>
  </w:footnote>
  <w:footnote w:id="17">
    <w:p w14:paraId="3BC99EEA" w14:textId="77777777" w:rsidR="00E91E6F" w:rsidRDefault="00E91E6F" w:rsidP="00375FC2">
      <w:pPr>
        <w:pStyle w:val="a3"/>
        <w:rPr>
          <w:rFonts w:hint="cs"/>
          <w:rtl/>
        </w:rPr>
      </w:pPr>
      <w:r>
        <w:rPr>
          <w:rStyle w:val="a5"/>
        </w:rPr>
        <w:footnoteRef/>
      </w:r>
      <w:r>
        <w:rPr>
          <w:rtl/>
        </w:rPr>
        <w:t xml:space="preserve"> </w:t>
      </w:r>
      <w:r>
        <w:rPr>
          <w:rFonts w:hint="cs"/>
          <w:rtl/>
        </w:rPr>
        <w:t>היא החנוכה הראשונה</w:t>
      </w:r>
      <w:r w:rsidR="00BA59BD">
        <w:rPr>
          <w:rFonts w:hint="cs"/>
          <w:rtl/>
        </w:rPr>
        <w:t>, חנוכת המשכן במדבר,</w:t>
      </w:r>
      <w:r>
        <w:rPr>
          <w:rFonts w:hint="cs"/>
          <w:rtl/>
        </w:rPr>
        <w:t xml:space="preserve"> ולא נחזור על חשבונות הימים </w:t>
      </w:r>
      <w:r w:rsidR="00BA59BD">
        <w:rPr>
          <w:rFonts w:hint="cs"/>
          <w:rtl/>
        </w:rPr>
        <w:t xml:space="preserve">והדיון </w:t>
      </w:r>
      <w:r>
        <w:rPr>
          <w:rFonts w:hint="cs"/>
          <w:rtl/>
        </w:rPr>
        <w:t xml:space="preserve">שבהערה </w:t>
      </w:r>
      <w:r w:rsidR="00375FC2">
        <w:rPr>
          <w:rFonts w:hint="cs"/>
          <w:rtl/>
        </w:rPr>
        <w:t>8</w:t>
      </w:r>
      <w:r>
        <w:rPr>
          <w:rFonts w:hint="cs"/>
          <w:rtl/>
        </w:rPr>
        <w:t xml:space="preserve"> לעיל.</w:t>
      </w:r>
    </w:p>
  </w:footnote>
  <w:footnote w:id="18">
    <w:p w14:paraId="40E237E5" w14:textId="77777777" w:rsidR="00FB5F71" w:rsidRDefault="00FB5F71" w:rsidP="00565919">
      <w:pPr>
        <w:pStyle w:val="a3"/>
        <w:rPr>
          <w:rFonts w:hint="cs"/>
          <w:rtl/>
        </w:rPr>
      </w:pPr>
      <w:r>
        <w:rPr>
          <w:rStyle w:val="a5"/>
        </w:rPr>
        <w:footnoteRef/>
      </w:r>
      <w:r>
        <w:rPr>
          <w:rtl/>
        </w:rPr>
        <w:t xml:space="preserve"> </w:t>
      </w:r>
      <w:r>
        <w:rPr>
          <w:rFonts w:hint="cs"/>
          <w:rtl/>
        </w:rPr>
        <w:t xml:space="preserve">הגענו אל החנוכה השנייה המתבקשת היא חנוכת בית המקדש הראשון ע"י שלמה. מאי חנוכה? תשובת מדרש פסיקתא רבתי היא חנוכת או חניכת המקדש. </w:t>
      </w:r>
      <w:r w:rsidR="00D046E8">
        <w:rPr>
          <w:rFonts w:hint="cs"/>
          <w:rtl/>
        </w:rPr>
        <w:t xml:space="preserve">מדרש </w:t>
      </w:r>
      <w:r w:rsidR="00BA59BD">
        <w:rPr>
          <w:rFonts w:hint="cs"/>
          <w:rtl/>
        </w:rPr>
        <w:t xml:space="preserve">פסיקתא </w:t>
      </w:r>
      <w:r w:rsidR="00D046E8">
        <w:rPr>
          <w:rFonts w:hint="cs"/>
          <w:rtl/>
        </w:rPr>
        <w:t xml:space="preserve">רבתי מתגלגל והולך </w:t>
      </w:r>
      <w:r>
        <w:rPr>
          <w:rFonts w:hint="cs"/>
          <w:rtl/>
        </w:rPr>
        <w:t xml:space="preserve">מחנוכת המשכן ע"י משה ואהרון, דרך מזמור שיר חנוכת הבית לדוד אבי שלמה וכלה בחנוכת המקדש ע"י שלמה. ורק חסר עוד אזכור חנוכת בית שני ע"י עזרא ונחמיה. ומה עם שמונה הימים? אצל שלמה מצאנו פעמיים שבעה ודווקא ביום השמיני כבר אין חג. ראה </w:t>
      </w:r>
      <w:r>
        <w:rPr>
          <w:rtl/>
        </w:rPr>
        <w:t xml:space="preserve">מלכים א ח </w:t>
      </w:r>
      <w:r>
        <w:rPr>
          <w:rFonts w:hint="cs"/>
          <w:rtl/>
        </w:rPr>
        <w:t>סה-סו: "</w:t>
      </w:r>
      <w:r>
        <w:rPr>
          <w:rtl/>
        </w:rPr>
        <w:t>וַיַּעַשׂ שְׁלֹמֹה בָעֵת־הַהִיא אֶת־הֶחָג וְכָל־יִשְׂרָאֵל עִמּוֹ</w:t>
      </w:r>
      <w:r>
        <w:rPr>
          <w:rFonts w:hint="cs"/>
          <w:rtl/>
        </w:rPr>
        <w:t xml:space="preserve"> ...</w:t>
      </w:r>
      <w:r>
        <w:rPr>
          <w:rtl/>
        </w:rPr>
        <w:t xml:space="preserve"> שִׁבְעַת יָמִים וְשִׁבְעַת יָמִים אַרְבָּעָה עָשָׂר יוֹם:</w:t>
      </w:r>
      <w:r>
        <w:rPr>
          <w:rFonts w:hint="cs"/>
          <w:rtl/>
        </w:rPr>
        <w:t xml:space="preserve"> </w:t>
      </w:r>
      <w:r>
        <w:rPr>
          <w:rtl/>
        </w:rPr>
        <w:t xml:space="preserve">בַּיּוֹם הַשְּׁמִינִי שִׁלַּח אֶת־הָעָם </w:t>
      </w:r>
      <w:r>
        <w:rPr>
          <w:rFonts w:hint="cs"/>
          <w:rtl/>
        </w:rPr>
        <w:t xml:space="preserve">וכו' ". אך ראה </w:t>
      </w:r>
      <w:r>
        <w:rPr>
          <w:rtl/>
        </w:rPr>
        <w:t xml:space="preserve">דברי הימים ב ז </w:t>
      </w:r>
      <w:r>
        <w:rPr>
          <w:rFonts w:hint="cs"/>
          <w:rtl/>
        </w:rPr>
        <w:t>ח-ט: "</w:t>
      </w:r>
      <w:r>
        <w:rPr>
          <w:rtl/>
        </w:rPr>
        <w:t xml:space="preserve">וַיַּעַשׂ שְׁלֹמֹה אֶת־הֶחָג בָּעֵת הַהִיא שִׁבְעַת יָמִים </w:t>
      </w:r>
      <w:r>
        <w:rPr>
          <w:rFonts w:hint="cs"/>
          <w:rtl/>
        </w:rPr>
        <w:t xml:space="preserve">... </w:t>
      </w:r>
      <w:r>
        <w:rPr>
          <w:rtl/>
        </w:rPr>
        <w:t>וַיַּעֲשׂוּ בַּיּוֹם הַשְּׁמִינִי עֲצָרֶת כִּי חֲנֻכַּת הַמִּזְבֵּחַ עָשׂוּ שִׁבְעַת יָמִים וְהֶחָג שִׁבְעַת יָמִים</w:t>
      </w:r>
      <w:r>
        <w:rPr>
          <w:rFonts w:hint="cs"/>
          <w:rtl/>
        </w:rPr>
        <w:t>". פה יש לנו יום שמיני</w:t>
      </w:r>
      <w:r w:rsidR="00D046E8">
        <w:rPr>
          <w:rFonts w:hint="cs"/>
          <w:rtl/>
        </w:rPr>
        <w:t xml:space="preserve"> כהמשך ברור לחנוכת המקדש</w:t>
      </w:r>
      <w:r>
        <w:rPr>
          <w:rFonts w:hint="cs"/>
          <w:rtl/>
        </w:rPr>
        <w:t>. חנוכת מ</w:t>
      </w:r>
      <w:r w:rsidR="00565919">
        <w:rPr>
          <w:rFonts w:hint="cs"/>
          <w:rtl/>
        </w:rPr>
        <w:t>ק</w:t>
      </w:r>
      <w:r>
        <w:rPr>
          <w:rFonts w:hint="cs"/>
          <w:rtl/>
        </w:rPr>
        <w:t>דש שלמה הייתה שבעה ימים (ולא עשו יום הכיפורים באותה שנה וגם את השבת חללו</w:t>
      </w:r>
      <w:r w:rsidR="004754C7">
        <w:rPr>
          <w:rFonts w:hint="cs"/>
          <w:rtl/>
        </w:rPr>
        <w:t xml:space="preserve">, </w:t>
      </w:r>
      <w:r>
        <w:rPr>
          <w:rFonts w:hint="cs"/>
          <w:rtl/>
        </w:rPr>
        <w:t>בראשית רבה לה טז)</w:t>
      </w:r>
      <w:r w:rsidR="00565919">
        <w:rPr>
          <w:rFonts w:hint="cs"/>
          <w:rtl/>
        </w:rPr>
        <w:t xml:space="preserve">, אך </w:t>
      </w:r>
      <w:r>
        <w:rPr>
          <w:rFonts w:hint="cs"/>
          <w:rtl/>
        </w:rPr>
        <w:t>מיד אחריו בא חג הסוכות עם שמיני עצרת. בכך אנו מגיעים לחג הסוכות שהזכרנו בראש דברינו</w:t>
      </w:r>
      <w:r w:rsidR="00565919">
        <w:rPr>
          <w:rFonts w:hint="cs"/>
          <w:rtl/>
        </w:rPr>
        <w:t xml:space="preserve"> ונזכר באופן ברור בספר מקבים ב להלן</w:t>
      </w:r>
      <w:r>
        <w:rPr>
          <w:rFonts w:hint="cs"/>
          <w:rtl/>
        </w:rPr>
        <w:t>.</w:t>
      </w:r>
    </w:p>
  </w:footnote>
  <w:footnote w:id="19">
    <w:p w14:paraId="41873192" w14:textId="77777777" w:rsidR="00EC41BC" w:rsidRDefault="00EC41BC" w:rsidP="00EC41BC">
      <w:pPr>
        <w:pStyle w:val="a3"/>
        <w:rPr>
          <w:rFonts w:hint="cs"/>
          <w:rtl/>
        </w:rPr>
      </w:pPr>
      <w:r>
        <w:rPr>
          <w:rStyle w:val="a5"/>
        </w:rPr>
        <w:footnoteRef/>
      </w:r>
      <w:r>
        <w:rPr>
          <w:rtl/>
        </w:rPr>
        <w:t xml:space="preserve"> </w:t>
      </w:r>
      <w:r>
        <w:rPr>
          <w:rFonts w:hint="cs"/>
          <w:rtl/>
        </w:rPr>
        <w:t xml:space="preserve">הנוסח עפ"י אוריאל רפפורט, </w:t>
      </w:r>
      <w:r w:rsidRPr="00EC41BC">
        <w:rPr>
          <w:rFonts w:hint="cs"/>
          <w:rtl/>
        </w:rPr>
        <w:t>ספר מקבים א', יד בן</w:t>
      </w:r>
      <w:r w:rsidRPr="00EC41BC">
        <w:rPr>
          <w:rFonts w:hint="cs"/>
          <w:rtl/>
        </w:rPr>
        <w:t xml:space="preserve"> </w:t>
      </w:r>
      <w:r w:rsidRPr="00EC41BC">
        <w:rPr>
          <w:rFonts w:hint="cs"/>
          <w:rtl/>
        </w:rPr>
        <w:t>צ</w:t>
      </w:r>
      <w:r w:rsidRPr="00EC41BC">
        <w:rPr>
          <w:rFonts w:hint="cs"/>
          <w:rtl/>
        </w:rPr>
        <w:t>ב</w:t>
      </w:r>
      <w:r w:rsidRPr="00EC41BC">
        <w:rPr>
          <w:rFonts w:hint="cs"/>
          <w:rtl/>
        </w:rPr>
        <w:t>י, ירושלים, תשס"ה</w:t>
      </w:r>
      <w:r w:rsidR="00665BDD">
        <w:rPr>
          <w:rFonts w:hint="cs"/>
          <w:rtl/>
        </w:rPr>
        <w:t xml:space="preserve"> (חפשו ברשת)</w:t>
      </w:r>
      <w:r>
        <w:rPr>
          <w:rFonts w:hint="cs"/>
          <w:rtl/>
        </w:rPr>
        <w:t>.</w:t>
      </w:r>
    </w:p>
  </w:footnote>
  <w:footnote w:id="20">
    <w:p w14:paraId="7A857EA9" w14:textId="77777777" w:rsidR="00386509" w:rsidRDefault="00386509">
      <w:pPr>
        <w:pStyle w:val="a3"/>
        <w:rPr>
          <w:rFonts w:hint="cs"/>
          <w:rtl/>
        </w:rPr>
      </w:pPr>
      <w:r>
        <w:rPr>
          <w:rStyle w:val="a5"/>
        </w:rPr>
        <w:footnoteRef/>
      </w:r>
      <w:r>
        <w:rPr>
          <w:rtl/>
        </w:rPr>
        <w:t xml:space="preserve"> </w:t>
      </w:r>
      <w:r>
        <w:rPr>
          <w:rFonts w:hint="cs"/>
          <w:rtl/>
        </w:rPr>
        <w:t>אין כאן שום זכר לנס פך השמן ואין גם הסבר מדוע שמונה ימים. אבל יש כאן חידוש, שמצוי גם במקבים ב שנראה להלן, שיום חידוש העבודה בבית המקדש כוון לאותו היום שבו היוונים חללו אותו. להלן נראה, בדברי הרב יואל בן נון, הליכה אחורה יותר ליום יסוד ההיכל בשיבת ציון, בימי עזרא ונחמיה והנביא חגי, שהיה ביום "עשרים וארבעה לתשיעי ... היום אשר יוסד היכל ה' " (חגי ב יח).</w:t>
      </w:r>
    </w:p>
  </w:footnote>
  <w:footnote w:id="21">
    <w:p w14:paraId="6E590451" w14:textId="77777777" w:rsidR="00FB5F71" w:rsidRDefault="00FB5F71">
      <w:pPr>
        <w:pStyle w:val="a3"/>
        <w:rPr>
          <w:rFonts w:hint="cs"/>
          <w:rtl/>
        </w:rPr>
      </w:pPr>
      <w:r>
        <w:rPr>
          <w:rStyle w:val="a5"/>
        </w:rPr>
        <w:footnoteRef/>
      </w:r>
      <w:r>
        <w:rPr>
          <w:rtl/>
        </w:rPr>
        <w:t xml:space="preserve"> </w:t>
      </w:r>
      <w:r>
        <w:rPr>
          <w:rFonts w:hint="cs"/>
          <w:rtl/>
        </w:rPr>
        <w:t xml:space="preserve">הנוסח עפ"י דניאל שוורץ, </w:t>
      </w:r>
      <w:hyperlink r:id="rId3" w:history="1">
        <w:r w:rsidRPr="000D01E1">
          <w:rPr>
            <w:rStyle w:val="Hyperlink"/>
            <w:rFonts w:hint="cs"/>
            <w:rtl/>
          </w:rPr>
          <w:t>ספר מקבים ב', יד ב</w:t>
        </w:r>
        <w:r w:rsidRPr="000D01E1">
          <w:rPr>
            <w:rStyle w:val="Hyperlink"/>
            <w:rFonts w:hint="cs"/>
            <w:rtl/>
          </w:rPr>
          <w:t>ן</w:t>
        </w:r>
        <w:r w:rsidRPr="000D01E1">
          <w:rPr>
            <w:rStyle w:val="Hyperlink"/>
            <w:rFonts w:hint="cs"/>
            <w:rtl/>
          </w:rPr>
          <w:t xml:space="preserve"> צבי, ירושלים, תשס"ה</w:t>
        </w:r>
      </w:hyperlink>
      <w:r>
        <w:rPr>
          <w:rFonts w:hint="cs"/>
          <w:rtl/>
        </w:rPr>
        <w:t>.</w:t>
      </w:r>
    </w:p>
  </w:footnote>
  <w:footnote w:id="22">
    <w:p w14:paraId="6807790E" w14:textId="77777777" w:rsidR="00AE68D6" w:rsidRDefault="00AE68D6" w:rsidP="00386509">
      <w:pPr>
        <w:pStyle w:val="a3"/>
        <w:rPr>
          <w:rFonts w:hint="cs"/>
          <w:rtl/>
        </w:rPr>
      </w:pPr>
      <w:r>
        <w:rPr>
          <w:rStyle w:val="a5"/>
        </w:rPr>
        <w:footnoteRef/>
      </w:r>
      <w:r>
        <w:rPr>
          <w:rtl/>
        </w:rPr>
        <w:t xml:space="preserve"> </w:t>
      </w:r>
      <w:r>
        <w:rPr>
          <w:rFonts w:hint="cs"/>
          <w:rtl/>
        </w:rPr>
        <w:t xml:space="preserve">וכן הוא שם בפרק ב פסוק יח בתיאור המסר שיהודי ארץ ישראל (ארץ יהודה) שולחים לאחיהם בגולה (במצרים), שנה או מספר שנים אחרי הנצחון על מנת לקבוע את החג לדורות: "מאחר שאנחנו עומדים לחגוג בעשרים וחמישה בכסלו את טיהור המקדש, חשבנו שמן ההכרח להבהיר זאת לכם </w:t>
      </w:r>
      <w:r>
        <w:rPr>
          <w:rtl/>
        </w:rPr>
        <w:t>–</w:t>
      </w:r>
      <w:r>
        <w:rPr>
          <w:rFonts w:hint="cs"/>
          <w:rtl/>
        </w:rPr>
        <w:t xml:space="preserve"> כדי שגם אתם תחגגוהו כימי חג הסוכות והאש, בזמן שנחמיה לאחר שבנה את המקדש ואת המזבח, הביא קרבנות". הדגש בספר מקבים ב הוא על חג החנוכה כממשיך או כפיצוי לחג הסוכות</w:t>
      </w:r>
      <w:r w:rsidR="006C7AA2">
        <w:rPr>
          <w:rFonts w:hint="cs"/>
          <w:rtl/>
        </w:rPr>
        <w:t>, ראה גם כפות התמרים והענפים הרעננים,</w:t>
      </w:r>
      <w:r>
        <w:rPr>
          <w:rFonts w:hint="cs"/>
          <w:rtl/>
        </w:rPr>
        <w:t xml:space="preserve"> ומכאן שמונה ימים. </w:t>
      </w:r>
      <w:r w:rsidR="008E5A04">
        <w:rPr>
          <w:rFonts w:hint="cs"/>
          <w:rtl/>
        </w:rPr>
        <w:t xml:space="preserve">מכאן גם הסבר לשיטת בית שמאי לגבי הדלקת נרות חנוכה בשיטה של "פוחת והולך" שהסיבה לכך הם "פרי החג" </w:t>
      </w:r>
      <w:r w:rsidR="008E5A04">
        <w:rPr>
          <w:rtl/>
        </w:rPr>
        <w:t>–</w:t>
      </w:r>
      <w:r w:rsidR="008E5A04">
        <w:rPr>
          <w:rFonts w:hint="cs"/>
          <w:rtl/>
        </w:rPr>
        <w:t xml:space="preserve"> קרבנות חג הסוכות שהתמעטו בכל יום (ראה גמרא שבת כא ע"ב). </w:t>
      </w:r>
    </w:p>
  </w:footnote>
  <w:footnote w:id="23">
    <w:p w14:paraId="01BC0201" w14:textId="77777777" w:rsidR="001E6A04" w:rsidRDefault="001E6A04" w:rsidP="00E11164">
      <w:pPr>
        <w:pStyle w:val="a3"/>
        <w:rPr>
          <w:rFonts w:hint="cs"/>
          <w:rtl/>
        </w:rPr>
      </w:pPr>
      <w:r>
        <w:rPr>
          <w:rStyle w:val="a5"/>
        </w:rPr>
        <w:footnoteRef/>
      </w:r>
      <w:r>
        <w:rPr>
          <w:rtl/>
        </w:rPr>
        <w:t xml:space="preserve"> </w:t>
      </w:r>
      <w:r>
        <w:rPr>
          <w:rFonts w:hint="cs"/>
          <w:rtl/>
        </w:rPr>
        <w:t xml:space="preserve">הקטע לקוח מתרגום הספר מיוונית לעברית בידי אברהם שליט, מוסד ביאליק, ירושלים, תשכ"ג. יוסף בן מתתיהו הוא הראשון לכנות את חנוכה "חג האורים" </w:t>
      </w:r>
      <w:r>
        <w:rPr>
          <w:rtl/>
        </w:rPr>
        <w:t>–</w:t>
      </w:r>
      <w:r>
        <w:rPr>
          <w:rFonts w:hint="cs"/>
          <w:rtl/>
        </w:rPr>
        <w:t xml:space="preserve"> כי זרחה עליהם הישועה כמו אור </w:t>
      </w:r>
      <w:r>
        <w:rPr>
          <w:rtl/>
        </w:rPr>
        <w:t>–</w:t>
      </w:r>
      <w:r>
        <w:rPr>
          <w:rFonts w:hint="cs"/>
          <w:rtl/>
        </w:rPr>
        <w:t xml:space="preserve"> ובהרף עין מתחלף החושך באור והשעבוד בג</w:t>
      </w:r>
      <w:r w:rsidR="006C7AA2">
        <w:rPr>
          <w:rFonts w:hint="cs"/>
          <w:rtl/>
        </w:rPr>
        <w:t>א</w:t>
      </w:r>
      <w:r>
        <w:rPr>
          <w:rFonts w:hint="cs"/>
          <w:rtl/>
        </w:rPr>
        <w:t xml:space="preserve">ולה, הגם שמהמשך קורות החשמונאים נראה שהשינוי לא היה כה פשוט והדרך לעצמאות וריבונות יהודית בארץ ישראל דאז הייתה ארוכה וקשה. </w:t>
      </w:r>
      <w:r w:rsidR="00E11164">
        <w:rPr>
          <w:rFonts w:hint="cs"/>
          <w:rtl/>
        </w:rPr>
        <w:t xml:space="preserve">השווה חג אורים זה עם לשון </w:t>
      </w:r>
      <w:r w:rsidR="00E11164">
        <w:rPr>
          <w:rtl/>
        </w:rPr>
        <w:t>פסיקתא דרב כהנא פיסקא כא - קומי אורי</w:t>
      </w:r>
      <w:r w:rsidR="00E11164">
        <w:rPr>
          <w:rFonts w:hint="cs"/>
          <w:rtl/>
        </w:rPr>
        <w:t>: "</w:t>
      </w:r>
      <w:r w:rsidR="00E11164">
        <w:rPr>
          <w:rtl/>
        </w:rPr>
        <w:t xml:space="preserve">על כן באורים כבדו </w:t>
      </w:r>
      <w:r w:rsidR="00E11164">
        <w:rPr>
          <w:rFonts w:hint="cs"/>
          <w:rtl/>
        </w:rPr>
        <w:t xml:space="preserve">ה' </w:t>
      </w:r>
      <w:r w:rsidR="00E11164">
        <w:rPr>
          <w:rtl/>
        </w:rPr>
        <w:t>(ישעיה כד טו). במה מכבדין אותו</w:t>
      </w:r>
      <w:r w:rsidR="00E11164">
        <w:rPr>
          <w:rFonts w:hint="cs"/>
          <w:rtl/>
        </w:rPr>
        <w:t>?</w:t>
      </w:r>
      <w:r w:rsidR="00E11164">
        <w:rPr>
          <w:rtl/>
        </w:rPr>
        <w:t xml:space="preserve"> באילין פנסייא</w:t>
      </w:r>
      <w:r w:rsidR="00E11164">
        <w:rPr>
          <w:rFonts w:hint="cs"/>
          <w:rtl/>
        </w:rPr>
        <w:t>".</w:t>
      </w:r>
      <w:r w:rsidR="00E11164">
        <w:rPr>
          <w:rtl/>
        </w:rPr>
        <w:t xml:space="preserve"> </w:t>
      </w:r>
      <w:r>
        <w:rPr>
          <w:rFonts w:hint="cs"/>
          <w:rtl/>
        </w:rPr>
        <w:t>ובאשר לשמונה ימי החנוכה, אין יוסף בן מתתיהו נותן לנו הסבר כל שהוא.</w:t>
      </w:r>
    </w:p>
  </w:footnote>
  <w:footnote w:id="24">
    <w:p w14:paraId="24A593C4" w14:textId="77777777" w:rsidR="006C7AA2" w:rsidRDefault="006C7AA2">
      <w:pPr>
        <w:pStyle w:val="a3"/>
        <w:rPr>
          <w:rFonts w:hint="cs"/>
          <w:rtl/>
        </w:rPr>
      </w:pPr>
      <w:r>
        <w:rPr>
          <w:rStyle w:val="a5"/>
        </w:rPr>
        <w:footnoteRef/>
      </w:r>
      <w:r>
        <w:rPr>
          <w:rtl/>
        </w:rPr>
        <w:t xml:space="preserve"> </w:t>
      </w:r>
      <w:r>
        <w:rPr>
          <w:rFonts w:hint="cs"/>
          <w:rtl/>
        </w:rPr>
        <w:t xml:space="preserve">תקופת טבת, היינו היום הקצר ביותר, 21 בדצמבר. ראה דברינו </w:t>
      </w:r>
      <w:hyperlink r:id="rId4" w:history="1">
        <w:r w:rsidRPr="003F5757">
          <w:rPr>
            <w:rStyle w:val="Hyperlink"/>
            <w:rFonts w:hint="cs"/>
            <w:rtl/>
          </w:rPr>
          <w:t xml:space="preserve">תקופת טבת </w:t>
        </w:r>
        <w:r w:rsidR="003F5757" w:rsidRPr="003F5757">
          <w:rPr>
            <w:rStyle w:val="Hyperlink"/>
            <w:rFonts w:hint="cs"/>
            <w:rtl/>
          </w:rPr>
          <w:t>ולילותיה</w:t>
        </w:r>
      </w:hyperlink>
      <w:r w:rsidR="003F5757">
        <w:rPr>
          <w:rFonts w:hint="cs"/>
          <w:rtl/>
        </w:rPr>
        <w:t xml:space="preserve"> בפרשת ויגש.</w:t>
      </w:r>
    </w:p>
  </w:footnote>
  <w:footnote w:id="25">
    <w:p w14:paraId="7F2290E8" w14:textId="77777777" w:rsidR="002036C7" w:rsidRDefault="002036C7" w:rsidP="002036C7">
      <w:pPr>
        <w:pStyle w:val="a3"/>
        <w:rPr>
          <w:rFonts w:hint="cs"/>
          <w:rtl/>
          <w:lang w:eastAsia="en-US"/>
        </w:rPr>
      </w:pPr>
      <w:r>
        <w:rPr>
          <w:rStyle w:val="a5"/>
        </w:rPr>
        <w:footnoteRef/>
      </w:r>
      <w:r>
        <w:rPr>
          <w:rtl/>
        </w:rPr>
        <w:t xml:space="preserve"> </w:t>
      </w:r>
      <w:r>
        <w:rPr>
          <w:rFonts w:hint="cs"/>
          <w:rtl/>
          <w:lang w:eastAsia="en-US"/>
        </w:rPr>
        <w:t>ראה מקבילה ב</w:t>
      </w: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cs"/>
          <w:rtl/>
          <w:lang w:eastAsia="en-US"/>
        </w:rPr>
        <w:t>הלכה ב: "</w:t>
      </w:r>
      <w:r>
        <w:rPr>
          <w:rFonts w:hint="eastAsia"/>
          <w:rtl/>
          <w:lang w:eastAsia="en-US"/>
        </w:rPr>
        <w:t>רב</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קלנדס</w:t>
      </w:r>
      <w:r>
        <w:rPr>
          <w:rFonts w:hint="cs"/>
          <w:rtl/>
          <w:lang w:eastAsia="en-US"/>
        </w:rPr>
        <w:t>,</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Pr>
          <w:rFonts w:hint="eastAsia"/>
          <w:rtl/>
          <w:lang w:eastAsia="en-US"/>
        </w:rPr>
        <w:t>התקינו</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דחמא</w:t>
      </w:r>
      <w:r>
        <w:rPr>
          <w:rtl/>
          <w:lang w:eastAsia="en-US"/>
        </w:rPr>
        <w:t xml:space="preserve"> </w:t>
      </w:r>
      <w:r>
        <w:rPr>
          <w:rFonts w:hint="eastAsia"/>
          <w:rtl/>
          <w:lang w:eastAsia="en-US"/>
        </w:rPr>
        <w:t>לילייא</w:t>
      </w:r>
      <w:r>
        <w:rPr>
          <w:rtl/>
          <w:lang w:eastAsia="en-US"/>
        </w:rPr>
        <w:t xml:space="preserve"> </w:t>
      </w:r>
      <w:r>
        <w:rPr>
          <w:rFonts w:hint="eastAsia"/>
          <w:rtl/>
          <w:lang w:eastAsia="en-US"/>
        </w:rPr>
        <w:t>אריך</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לי</w:t>
      </w:r>
      <w:r>
        <w:rPr>
          <w:rtl/>
          <w:lang w:eastAsia="en-US"/>
        </w:rPr>
        <w:t xml:space="preserve"> </w:t>
      </w:r>
      <w:r>
        <w:rPr>
          <w:rFonts w:hint="eastAsia"/>
          <w:rtl/>
          <w:lang w:eastAsia="en-US"/>
        </w:rPr>
        <w:t>שמא</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tl/>
          <w:lang w:eastAsia="en-US"/>
        </w:rPr>
        <w:t xml:space="preserve"> </w:t>
      </w:r>
      <w:r>
        <w:rPr>
          <w:rFonts w:hint="eastAsia"/>
          <w:rtl/>
          <w:lang w:eastAsia="en-US"/>
        </w:rPr>
        <w:t>הוא</w:t>
      </w:r>
      <w:r>
        <w:rPr>
          <w:rtl/>
          <w:lang w:eastAsia="en-US"/>
        </w:rPr>
        <w:t xml:space="preserve"> </w:t>
      </w:r>
      <w:r>
        <w:rPr>
          <w:rFonts w:hint="eastAsia"/>
          <w:rtl/>
          <w:lang w:eastAsia="en-US"/>
        </w:rPr>
        <w:t>ישופך</w:t>
      </w:r>
      <w:r>
        <w:rPr>
          <w:rtl/>
          <w:lang w:eastAsia="en-US"/>
        </w:rPr>
        <w:t xml:space="preserve"> </w:t>
      </w:r>
      <w:r>
        <w:rPr>
          <w:rFonts w:hint="eastAsia"/>
          <w:rtl/>
          <w:lang w:eastAsia="en-US"/>
        </w:rPr>
        <w:t>ראש</w:t>
      </w:r>
      <w:r>
        <w:rPr>
          <w:rtl/>
          <w:lang w:eastAsia="en-US"/>
        </w:rPr>
        <w:t xml:space="preserve"> </w:t>
      </w:r>
      <w:r>
        <w:rPr>
          <w:rFonts w:hint="eastAsia"/>
          <w:rtl/>
          <w:lang w:eastAsia="en-US"/>
        </w:rPr>
        <w:t>ואתה</w:t>
      </w:r>
      <w:r>
        <w:rPr>
          <w:rtl/>
          <w:lang w:eastAsia="en-US"/>
        </w:rPr>
        <w:t xml:space="preserve"> </w:t>
      </w:r>
      <w:r>
        <w:rPr>
          <w:rFonts w:hint="eastAsia"/>
          <w:rtl/>
          <w:lang w:eastAsia="en-US"/>
        </w:rPr>
        <w:t>תשופנו</w:t>
      </w:r>
      <w:r>
        <w:rPr>
          <w:rtl/>
          <w:lang w:eastAsia="en-US"/>
        </w:rPr>
        <w:t xml:space="preserve"> </w:t>
      </w:r>
      <w:r>
        <w:rPr>
          <w:rFonts w:hint="eastAsia"/>
          <w:rtl/>
          <w:lang w:eastAsia="en-US"/>
        </w:rPr>
        <w:t>עקב</w:t>
      </w:r>
      <w:r>
        <w:rPr>
          <w:rtl/>
          <w:lang w:eastAsia="en-US"/>
        </w:rPr>
        <w:t xml:space="preserve"> </w:t>
      </w:r>
      <w:r>
        <w:rPr>
          <w:rFonts w:hint="eastAsia"/>
          <w:rtl/>
          <w:lang w:eastAsia="en-US"/>
        </w:rPr>
        <w:t>שמא</w:t>
      </w:r>
      <w:r>
        <w:rPr>
          <w:rtl/>
          <w:lang w:eastAsia="en-US"/>
        </w:rPr>
        <w:t xml:space="preserve"> </w:t>
      </w:r>
      <w:r>
        <w:rPr>
          <w:rFonts w:hint="eastAsia"/>
          <w:rtl/>
          <w:lang w:eastAsia="en-US"/>
        </w:rPr>
        <w:t>יבוא</w:t>
      </w:r>
      <w:r>
        <w:rPr>
          <w:rtl/>
          <w:lang w:eastAsia="en-US"/>
        </w:rPr>
        <w:t xml:space="preserve"> </w:t>
      </w:r>
      <w:r w:rsidRPr="00397F23">
        <w:rPr>
          <w:rFonts w:hint="eastAsia"/>
          <w:rtl/>
          <w:lang w:eastAsia="en-US"/>
        </w:rPr>
        <w:t>לנשכיני</w:t>
      </w:r>
      <w:r w:rsidRPr="00397F23">
        <w:rPr>
          <w:rtl/>
          <w:lang w:eastAsia="en-US"/>
        </w:rPr>
        <w:t xml:space="preserve"> </w:t>
      </w:r>
      <w:r w:rsidRPr="00397F23">
        <w:rPr>
          <w:rFonts w:hint="eastAsia"/>
          <w:rtl/>
          <w:lang w:eastAsia="en-US"/>
        </w:rPr>
        <w:t>ואומר</w:t>
      </w:r>
      <w:r w:rsidRPr="00397F23">
        <w:rPr>
          <w:rtl/>
          <w:lang w:eastAsia="en-US"/>
        </w:rPr>
        <w:t xml:space="preserve"> </w:t>
      </w:r>
      <w:r w:rsidRPr="00397F23">
        <w:rPr>
          <w:rFonts w:hint="eastAsia"/>
          <w:rtl/>
          <w:lang w:eastAsia="en-US"/>
        </w:rPr>
        <w:t>אך</w:t>
      </w:r>
      <w:r w:rsidRPr="00397F23">
        <w:rPr>
          <w:rtl/>
          <w:lang w:eastAsia="en-US"/>
        </w:rPr>
        <w:t xml:space="preserve"> </w:t>
      </w:r>
      <w:r w:rsidRPr="00397F23">
        <w:rPr>
          <w:rFonts w:hint="eastAsia"/>
          <w:rtl/>
          <w:lang w:eastAsia="en-US"/>
        </w:rPr>
        <w:t>חושך</w:t>
      </w:r>
      <w:r w:rsidRPr="00397F23">
        <w:rPr>
          <w:rtl/>
          <w:lang w:eastAsia="en-US"/>
        </w:rPr>
        <w:t xml:space="preserve"> </w:t>
      </w:r>
      <w:r w:rsidRPr="00397F23">
        <w:rPr>
          <w:rFonts w:hint="eastAsia"/>
          <w:rtl/>
          <w:lang w:eastAsia="en-US"/>
        </w:rPr>
        <w:t>ישופיני</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דחמא</w:t>
      </w:r>
      <w:r>
        <w:rPr>
          <w:rtl/>
          <w:lang w:eastAsia="en-US"/>
        </w:rPr>
        <w:t xml:space="preserve"> </w:t>
      </w:r>
      <w:r>
        <w:rPr>
          <w:rFonts w:hint="eastAsia"/>
          <w:rtl/>
          <w:lang w:eastAsia="en-US"/>
        </w:rPr>
        <w:t>איממא</w:t>
      </w:r>
      <w:r>
        <w:rPr>
          <w:rtl/>
          <w:lang w:eastAsia="en-US"/>
        </w:rPr>
        <w:t xml:space="preserve"> </w:t>
      </w:r>
      <w:r>
        <w:rPr>
          <w:rFonts w:hint="eastAsia"/>
          <w:rtl/>
          <w:lang w:eastAsia="en-US"/>
        </w:rPr>
        <w:t>ארך</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קלנדס</w:t>
      </w:r>
      <w:r>
        <w:rPr>
          <w:rtl/>
          <w:lang w:eastAsia="en-US"/>
        </w:rPr>
        <w:t xml:space="preserve"> </w:t>
      </w:r>
      <w:r>
        <w:rPr>
          <w:rFonts w:hint="eastAsia"/>
          <w:rtl/>
          <w:lang w:eastAsia="en-US"/>
        </w:rPr>
        <w:t>קלון</w:t>
      </w:r>
      <w:r>
        <w:rPr>
          <w:rtl/>
          <w:lang w:eastAsia="en-US"/>
        </w:rPr>
        <w:t xml:space="preserve"> </w:t>
      </w:r>
      <w:r>
        <w:rPr>
          <w:rFonts w:hint="eastAsia"/>
          <w:rtl/>
          <w:lang w:eastAsia="en-US"/>
        </w:rPr>
        <w:t>דיאו</w:t>
      </w:r>
      <w:r>
        <w:rPr>
          <w:rFonts w:hint="cs"/>
          <w:rtl/>
          <w:lang w:eastAsia="en-US"/>
        </w:rPr>
        <w:t>.</w:t>
      </w:r>
      <w:r>
        <w:rPr>
          <w:rtl/>
          <w:lang w:eastAsia="en-US"/>
        </w:rPr>
        <w:t xml:space="preserve"> </w:t>
      </w:r>
      <w:r>
        <w:rPr>
          <w:rFonts w:hint="eastAsia"/>
          <w:rtl/>
          <w:lang w:eastAsia="en-US"/>
        </w:rPr>
        <w:t>ואיתא</w:t>
      </w:r>
      <w:r>
        <w:rPr>
          <w:rtl/>
          <w:lang w:eastAsia="en-US"/>
        </w:rPr>
        <w:t xml:space="preserve"> </w:t>
      </w:r>
      <w:r>
        <w:rPr>
          <w:rFonts w:hint="eastAsia"/>
          <w:rtl/>
          <w:lang w:eastAsia="en-US"/>
        </w:rPr>
        <w:t>כמאן</w:t>
      </w:r>
      <w:r>
        <w:rPr>
          <w:rtl/>
          <w:lang w:eastAsia="en-US"/>
        </w:rPr>
        <w:t xml:space="preserve"> </w:t>
      </w:r>
      <w:r>
        <w:rPr>
          <w:rFonts w:hint="eastAsia"/>
          <w:rtl/>
          <w:lang w:eastAsia="en-US"/>
        </w:rPr>
        <w:t>דאמ</w:t>
      </w:r>
      <w:r>
        <w:rPr>
          <w:rFonts w:hint="cs"/>
          <w:rtl/>
          <w:lang w:eastAsia="en-US"/>
        </w:rPr>
        <w:t>ר</w:t>
      </w:r>
      <w:r>
        <w:rPr>
          <w:rtl/>
          <w:lang w:eastAsia="en-US"/>
        </w:rPr>
        <w:t xml:space="preserve"> </w:t>
      </w:r>
      <w:r>
        <w:rPr>
          <w:rFonts w:hint="eastAsia"/>
          <w:rtl/>
          <w:lang w:eastAsia="en-US"/>
        </w:rPr>
        <w:t>בתשרי</w:t>
      </w:r>
      <w:r>
        <w:rPr>
          <w:rtl/>
          <w:lang w:eastAsia="en-US"/>
        </w:rPr>
        <w:t xml:space="preserve"> </w:t>
      </w:r>
      <w:r>
        <w:rPr>
          <w:rFonts w:hint="eastAsia"/>
          <w:rtl/>
          <w:lang w:eastAsia="en-US"/>
        </w:rPr>
        <w:t>נברא</w:t>
      </w:r>
      <w:r>
        <w:rPr>
          <w:rtl/>
          <w:lang w:eastAsia="en-US"/>
        </w:rPr>
        <w:t xml:space="preserve"> </w:t>
      </w:r>
      <w:r>
        <w:rPr>
          <w:rFonts w:hint="eastAsia"/>
          <w:rtl/>
          <w:lang w:eastAsia="en-US"/>
        </w:rPr>
        <w:t>העולם</w:t>
      </w:r>
      <w:r>
        <w:rPr>
          <w:rFonts w:hint="cs"/>
          <w:rtl/>
          <w:lang w:eastAsia="en-US"/>
        </w:rPr>
        <w:t>".</w:t>
      </w:r>
      <w:r>
        <w:rPr>
          <w:rtl/>
          <w:lang w:eastAsia="en-US"/>
        </w:rPr>
        <w:t xml:space="preserve"> </w:t>
      </w:r>
      <w:r>
        <w:rPr>
          <w:rFonts w:hint="cs"/>
          <w:rtl/>
          <w:lang w:eastAsia="en-US"/>
        </w:rPr>
        <w:t>המשנה והגמרא מזהים כאן שני חגים פגאניים (יוונים, רומאים) ידועים: ס</w:t>
      </w:r>
      <w:r w:rsidR="00BA59BD">
        <w:rPr>
          <w:rFonts w:hint="eastAsia"/>
          <w:rtl/>
          <w:lang w:eastAsia="en-US"/>
        </w:rPr>
        <w:t>ָ</w:t>
      </w:r>
      <w:r>
        <w:rPr>
          <w:rFonts w:hint="cs"/>
          <w:rtl/>
          <w:lang w:eastAsia="en-US"/>
        </w:rPr>
        <w:t>טו</w:t>
      </w:r>
      <w:r w:rsidR="00BA59BD">
        <w:rPr>
          <w:rFonts w:hint="eastAsia"/>
          <w:rtl/>
          <w:lang w:eastAsia="en-US"/>
        </w:rPr>
        <w:t>ּ</w:t>
      </w:r>
      <w:r>
        <w:rPr>
          <w:rFonts w:hint="cs"/>
          <w:rtl/>
          <w:lang w:eastAsia="en-US"/>
        </w:rPr>
        <w:t xml:space="preserve">רנאליה </w:t>
      </w:r>
      <w:r>
        <w:rPr>
          <w:lang w:eastAsia="en-US"/>
        </w:rPr>
        <w:t>(Saturnalia)</w:t>
      </w:r>
      <w:r>
        <w:rPr>
          <w:rFonts w:hint="cs"/>
          <w:rtl/>
          <w:lang w:eastAsia="en-US"/>
        </w:rPr>
        <w:t xml:space="preserve"> הנחגג ב- 17 בדצמבר וקלנדס </w:t>
      </w:r>
      <w:r>
        <w:rPr>
          <w:lang w:eastAsia="en-US"/>
        </w:rPr>
        <w:t>(Kalendas)</w:t>
      </w:r>
      <w:r>
        <w:rPr>
          <w:rFonts w:hint="cs"/>
          <w:rtl/>
          <w:lang w:eastAsia="en-US"/>
        </w:rPr>
        <w:t xml:space="preserve"> הנחגג ב-1 בינואר. בין שני מועדים אלה, ב- 25 לדצמבר, ציינו הרומאים את יום השמש הקצר</w:t>
      </w:r>
      <w:r w:rsidR="00BA59BD">
        <w:rPr>
          <w:rFonts w:hint="cs"/>
          <w:rtl/>
          <w:lang w:eastAsia="en-US"/>
        </w:rPr>
        <w:t xml:space="preserve"> (תקופת טבת בלוח העברי)</w:t>
      </w:r>
      <w:r>
        <w:rPr>
          <w:rFonts w:hint="cs"/>
          <w:rtl/>
          <w:lang w:eastAsia="en-US"/>
        </w:rPr>
        <w:t xml:space="preserve">. </w:t>
      </w:r>
      <w:r>
        <w:rPr>
          <w:rFonts w:hint="cs"/>
          <w:rtl/>
        </w:rPr>
        <w:t>ב</w:t>
      </w:r>
      <w:r w:rsidRPr="008C4156">
        <w:rPr>
          <w:rFonts w:hint="cs"/>
          <w:rtl/>
        </w:rPr>
        <w:t xml:space="preserve">שמונה </w:t>
      </w:r>
      <w:r>
        <w:rPr>
          <w:rFonts w:hint="cs"/>
          <w:rtl/>
        </w:rPr>
        <w:t>ה</w:t>
      </w:r>
      <w:r w:rsidRPr="008C4156">
        <w:rPr>
          <w:rFonts w:hint="cs"/>
          <w:rtl/>
        </w:rPr>
        <w:t xml:space="preserve">ימים </w:t>
      </w:r>
      <w:r>
        <w:rPr>
          <w:rFonts w:hint="cs"/>
          <w:rtl/>
        </w:rPr>
        <w:t>ש</w:t>
      </w:r>
      <w:r w:rsidRPr="008C4156">
        <w:rPr>
          <w:rFonts w:hint="cs"/>
          <w:rtl/>
        </w:rPr>
        <w:t xml:space="preserve">בין ה-17 בדצמבר ל-25 </w:t>
      </w:r>
      <w:r>
        <w:rPr>
          <w:rFonts w:hint="cs"/>
          <w:rtl/>
        </w:rPr>
        <w:t xml:space="preserve">בהם </w:t>
      </w:r>
      <w:r w:rsidRPr="008C4156">
        <w:rPr>
          <w:rFonts w:hint="cs"/>
          <w:rtl/>
        </w:rPr>
        <w:t>האור הולך ומתמעט</w:t>
      </w:r>
      <w:r>
        <w:rPr>
          <w:rFonts w:hint="cs"/>
          <w:rtl/>
        </w:rPr>
        <w:t>, נבהל אדם הראשון וישב בתענית ובתפילה</w:t>
      </w:r>
      <w:r w:rsidRPr="008C4156">
        <w:rPr>
          <w:rFonts w:hint="cs"/>
          <w:rtl/>
        </w:rPr>
        <w:t xml:space="preserve">. </w:t>
      </w:r>
      <w:r>
        <w:rPr>
          <w:rFonts w:hint="cs"/>
          <w:rtl/>
        </w:rPr>
        <w:t xml:space="preserve">אך משנוכח שהעולם אינו הולך ונחשך, ובין </w:t>
      </w:r>
      <w:r w:rsidRPr="008C4156">
        <w:rPr>
          <w:rFonts w:hint="cs"/>
          <w:rtl/>
        </w:rPr>
        <w:t xml:space="preserve">ה-25 בדצמבר ל-1 בינואר </w:t>
      </w:r>
      <w:r>
        <w:rPr>
          <w:rFonts w:hint="cs"/>
          <w:rtl/>
        </w:rPr>
        <w:t>האור חוזר ומתרבה, עשה אותם אדם הראשון לשמונה ימים טובים</w:t>
      </w:r>
      <w:r w:rsidR="00BA59BD">
        <w:rPr>
          <w:rFonts w:hint="cs"/>
          <w:rtl/>
        </w:rPr>
        <w:t>.</w:t>
      </w:r>
      <w:r>
        <w:rPr>
          <w:rFonts w:hint="cs"/>
          <w:rtl/>
        </w:rPr>
        <w:t xml:space="preserve"> </w:t>
      </w:r>
      <w:r>
        <w:rPr>
          <w:rFonts w:hint="cs"/>
          <w:rtl/>
          <w:lang w:eastAsia="en-US"/>
        </w:rPr>
        <w:t xml:space="preserve">מיקום חג החנוכה </w:t>
      </w:r>
      <w:r>
        <w:rPr>
          <w:rtl/>
          <w:lang w:eastAsia="en-US"/>
        </w:rPr>
        <w:t>–</w:t>
      </w:r>
      <w:r>
        <w:rPr>
          <w:rFonts w:hint="cs"/>
          <w:rtl/>
          <w:lang w:eastAsia="en-US"/>
        </w:rPr>
        <w:t xml:space="preserve"> חג האורים </w:t>
      </w:r>
      <w:r>
        <w:rPr>
          <w:rtl/>
          <w:lang w:eastAsia="en-US"/>
        </w:rPr>
        <w:t>–</w:t>
      </w:r>
      <w:r>
        <w:rPr>
          <w:rFonts w:hint="cs"/>
          <w:rtl/>
          <w:lang w:eastAsia="en-US"/>
        </w:rPr>
        <w:t xml:space="preserve"> בתקופה זו של השנה סביב התקצרות אור היום והתארכותו מחדש, אינו מקרי. יש כאן חיבור בין ההיסטוריה של בית חשמונאי ומלחמתם ביוונים ובהתייוונו</w:t>
      </w:r>
      <w:r>
        <w:rPr>
          <w:rFonts w:hint="eastAsia"/>
          <w:rtl/>
          <w:lang w:eastAsia="en-US"/>
        </w:rPr>
        <w:t>ת</w:t>
      </w:r>
      <w:r>
        <w:rPr>
          <w:rFonts w:hint="cs"/>
          <w:rtl/>
          <w:lang w:eastAsia="en-US"/>
        </w:rPr>
        <w:t xml:space="preserve">, שאירעה כפי שאירעה ומתי שאירעה בכורח נסיבות התקופה, ובין תופעת טבע בראשיתית שאדם הראשון חווה לראשונה ונשתמרה בתרבויות השונות מי "לשם שמים" ומי "לעבודת כוכבים" - בעם ישראל ובאומות העולם. ובימינו, חנוכה מול החגים הנוצריים של סוף השנה האזרחית. </w:t>
      </w:r>
      <w:r w:rsidR="00BA59BD">
        <w:rPr>
          <w:rFonts w:hint="cs"/>
          <w:rtl/>
          <w:lang w:eastAsia="en-US"/>
        </w:rPr>
        <w:t>'</w:t>
      </w:r>
      <w:r>
        <w:rPr>
          <w:rFonts w:hint="cs"/>
          <w:rtl/>
          <w:lang w:eastAsia="en-US"/>
        </w:rPr>
        <w:t>מאי חנוכה</w:t>
      </w:r>
      <w:r w:rsidR="00BA59BD">
        <w:rPr>
          <w:rFonts w:hint="cs"/>
          <w:rtl/>
          <w:lang w:eastAsia="en-US"/>
        </w:rPr>
        <w:t>'</w:t>
      </w:r>
      <w:r>
        <w:rPr>
          <w:rFonts w:hint="cs"/>
          <w:rtl/>
          <w:lang w:eastAsia="en-US"/>
        </w:rPr>
        <w:t xml:space="preserve"> ושמונת ימי החנוכה, מקבלים, בעקבות הגמרא בעבודה זרה (הגם שאין היא אומרת זאת בפירוש), משמעות עמוקה וחדשה. לחג החנוכה יש שורשים בראשיתיים עמוקים, לצד קורות העתים של ימי בית שני. האור שאנו מעלים בחג החנוכה ומרבים והולכים, כשיטת בית הלל ולא כשיטת בית שמאי, כשמונת הימים הטובים של אדם הראשון ולא כשמונה הראשונים המפחידים, אינו רק האור של המכבים ובית חשמונאי, אלא האור הבראשיתי שתמיד חוזר ונותן תקווה לאחר החשיכה. </w:t>
      </w:r>
      <w:r w:rsidR="006D4888">
        <w:rPr>
          <w:rFonts w:hint="cs"/>
          <w:rtl/>
          <w:lang w:eastAsia="en-US"/>
        </w:rPr>
        <w:t xml:space="preserve">ראה דברינו </w:t>
      </w:r>
      <w:hyperlink r:id="rId5" w:history="1">
        <w:r w:rsidR="006D4888" w:rsidRPr="006D4888">
          <w:rPr>
            <w:rStyle w:val="Hyperlink"/>
            <w:rFonts w:hint="cs"/>
            <w:rtl/>
            <w:lang w:eastAsia="en-US"/>
          </w:rPr>
          <w:t>האור שנגנז</w:t>
        </w:r>
      </w:hyperlink>
      <w:r w:rsidR="006D4888">
        <w:rPr>
          <w:rFonts w:hint="cs"/>
          <w:rtl/>
          <w:lang w:eastAsia="en-US"/>
        </w:rPr>
        <w:t xml:space="preserve"> בפרשת בראשית.</w:t>
      </w:r>
      <w:r>
        <w:rPr>
          <w:rFonts w:hint="cs"/>
          <w:rtl/>
          <w:lang w:eastAsia="en-US"/>
        </w:rPr>
        <w:t xml:space="preserve"> </w:t>
      </w:r>
    </w:p>
    <w:p w14:paraId="6C1E08CB" w14:textId="77777777" w:rsidR="002036C7" w:rsidRPr="00BA59BD" w:rsidRDefault="002036C7" w:rsidP="003F5757">
      <w:pPr>
        <w:pStyle w:val="a3"/>
        <w:rPr>
          <w:rFonts w:hint="cs"/>
          <w:b/>
          <w:bCs/>
        </w:rPr>
      </w:pPr>
      <w:r>
        <w:rPr>
          <w:rFonts w:hint="cs"/>
          <w:rtl/>
          <w:lang w:eastAsia="en-US"/>
        </w:rPr>
        <w:tab/>
      </w:r>
      <w:r w:rsidRPr="00BA59BD">
        <w:rPr>
          <w:rFonts w:hint="cs"/>
          <w:b/>
          <w:bCs/>
          <w:rtl/>
          <w:lang w:eastAsia="en-US"/>
        </w:rPr>
        <w:t xml:space="preserve">את כל זאת למדתי לקח טוב מהרצאה/מאמר </w:t>
      </w:r>
      <w:r w:rsidR="00BA59BD">
        <w:rPr>
          <w:rFonts w:hint="cs"/>
          <w:b/>
          <w:bCs/>
          <w:rtl/>
          <w:lang w:eastAsia="en-US"/>
        </w:rPr>
        <w:t xml:space="preserve">'מהי חנוכה?' </w:t>
      </w:r>
      <w:r w:rsidRPr="00BA59BD">
        <w:rPr>
          <w:rFonts w:hint="cs"/>
          <w:b/>
          <w:bCs/>
          <w:rtl/>
          <w:lang w:eastAsia="en-US"/>
        </w:rPr>
        <w:t xml:space="preserve">שכתב פרופ' ישראל יובל הי"ו, שעדיין לא פורסם ברבים. דברים דומים כתב גם הרב </w:t>
      </w:r>
      <w:hyperlink r:id="rId6" w:history="1">
        <w:r w:rsidRPr="00AE1F8C">
          <w:rPr>
            <w:rStyle w:val="Hyperlink"/>
            <w:rFonts w:hint="cs"/>
            <w:b/>
            <w:bCs/>
            <w:rtl/>
            <w:lang w:eastAsia="en-US"/>
          </w:rPr>
          <w:t xml:space="preserve">יואל בן נון בדבריו </w:t>
        </w:r>
        <w:r w:rsidRPr="00AE1F8C">
          <w:rPr>
            <w:rStyle w:val="Hyperlink"/>
            <w:rFonts w:hint="cs"/>
            <w:b/>
            <w:bCs/>
            <w:rtl/>
          </w:rPr>
          <w:t>יום ייס</w:t>
        </w:r>
        <w:r w:rsidRPr="00AE1F8C">
          <w:rPr>
            <w:rStyle w:val="Hyperlink"/>
            <w:rFonts w:hint="cs"/>
            <w:b/>
            <w:bCs/>
            <w:rtl/>
          </w:rPr>
          <w:t>ו</w:t>
        </w:r>
        <w:r w:rsidRPr="00AE1F8C">
          <w:rPr>
            <w:rStyle w:val="Hyperlink"/>
            <w:rFonts w:hint="cs"/>
            <w:b/>
            <w:bCs/>
            <w:rtl/>
          </w:rPr>
          <w:t>ד הי</w:t>
        </w:r>
        <w:r w:rsidRPr="00AE1F8C">
          <w:rPr>
            <w:rStyle w:val="Hyperlink"/>
            <w:rFonts w:hint="cs"/>
            <w:b/>
            <w:bCs/>
            <w:rtl/>
          </w:rPr>
          <w:t>כ</w:t>
        </w:r>
        <w:r w:rsidRPr="00AE1F8C">
          <w:rPr>
            <w:rStyle w:val="Hyperlink"/>
            <w:rFonts w:hint="cs"/>
            <w:b/>
            <w:bCs/>
            <w:rtl/>
          </w:rPr>
          <w:t xml:space="preserve">ל </w:t>
        </w:r>
        <w:r w:rsidRPr="00AE1F8C">
          <w:rPr>
            <w:rStyle w:val="Hyperlink"/>
            <w:rFonts w:hint="cs"/>
            <w:b/>
            <w:bCs/>
            <w:rtl/>
          </w:rPr>
          <w:t>ה</w:t>
        </w:r>
        <w:r w:rsidRPr="00AE1F8C">
          <w:rPr>
            <w:rStyle w:val="Hyperlink"/>
            <w:rFonts w:hint="cs"/>
            <w:b/>
            <w:bCs/>
            <w:rtl/>
          </w:rPr>
          <w:t xml:space="preserve">' על-פי </w:t>
        </w:r>
        <w:r w:rsidRPr="00AE1F8C">
          <w:rPr>
            <w:rStyle w:val="Hyperlink"/>
            <w:rFonts w:hint="cs"/>
            <w:b/>
            <w:bCs/>
            <w:rtl/>
          </w:rPr>
          <w:t>נ</w:t>
        </w:r>
        <w:r w:rsidRPr="00AE1F8C">
          <w:rPr>
            <w:rStyle w:val="Hyperlink"/>
            <w:rFonts w:hint="cs"/>
            <w:b/>
            <w:bCs/>
            <w:rtl/>
          </w:rPr>
          <w:t>בוא</w:t>
        </w:r>
        <w:r w:rsidRPr="00AE1F8C">
          <w:rPr>
            <w:rStyle w:val="Hyperlink"/>
            <w:rFonts w:hint="cs"/>
            <w:b/>
            <w:bCs/>
            <w:rtl/>
          </w:rPr>
          <w:t>ו</w:t>
        </w:r>
        <w:r w:rsidRPr="00AE1F8C">
          <w:rPr>
            <w:rStyle w:val="Hyperlink"/>
            <w:rFonts w:hint="cs"/>
            <w:b/>
            <w:bCs/>
            <w:rtl/>
          </w:rPr>
          <w:t>ת חגי וזכריה</w:t>
        </w:r>
      </w:hyperlink>
      <w:r w:rsidRPr="00BA59BD">
        <w:rPr>
          <w:rFonts w:hint="cs"/>
          <w:b/>
          <w:bCs/>
          <w:rtl/>
        </w:rPr>
        <w:t xml:space="preserve">. </w:t>
      </w:r>
      <w:r w:rsidR="00BA59BD">
        <w:rPr>
          <w:rFonts w:hint="cs"/>
          <w:b/>
          <w:bCs/>
          <w:rtl/>
        </w:rPr>
        <w:t>נעזרתי רבות בדבריהם</w:t>
      </w:r>
      <w:r w:rsidR="0050167B">
        <w:rPr>
          <w:rFonts w:hint="cs"/>
          <w:b/>
          <w:bCs/>
          <w:rtl/>
        </w:rPr>
        <w:t xml:space="preserve"> ותודתי הרבה נתונה להם</w:t>
      </w:r>
      <w:r w:rsidRPr="00BA59BD">
        <w:rPr>
          <w:rFonts w:hint="cs"/>
          <w:b/>
          <w:bCs/>
          <w:rtl/>
        </w:rPr>
        <w:t>.</w:t>
      </w:r>
    </w:p>
  </w:footnote>
  <w:footnote w:id="26">
    <w:p w14:paraId="57443EF8" w14:textId="77777777" w:rsidR="006D4888" w:rsidRDefault="006D4888" w:rsidP="006D4888">
      <w:pPr>
        <w:pStyle w:val="a3"/>
        <w:rPr>
          <w:rFonts w:hint="cs"/>
        </w:rPr>
      </w:pPr>
      <w:r>
        <w:rPr>
          <w:rStyle w:val="a5"/>
        </w:rPr>
        <w:footnoteRef/>
      </w:r>
      <w:r>
        <w:rPr>
          <w:rtl/>
        </w:rPr>
        <w:t xml:space="preserve"> </w:t>
      </w:r>
      <w:r>
        <w:rPr>
          <w:rFonts w:hint="cs"/>
          <w:rtl/>
        </w:rPr>
        <w:t>ראה הפסוק המלא שם: "</w:t>
      </w:r>
      <w:r>
        <w:rPr>
          <w:rtl/>
        </w:rPr>
        <w:t>וָאֹמַר אַךְ חֹשֶׁךְ יְשׁוּפֵנִי וְלַיְלָה אוֹר בַּעֲדֵנִי</w:t>
      </w:r>
      <w:r>
        <w:rPr>
          <w:rFonts w:hint="cs"/>
          <w:rtl/>
        </w:rPr>
        <w:t>".</w:t>
      </w:r>
    </w:p>
  </w:footnote>
  <w:footnote w:id="27">
    <w:p w14:paraId="7030873C" w14:textId="77777777" w:rsidR="00A3218D" w:rsidRDefault="00A3218D" w:rsidP="008F7F10">
      <w:pPr>
        <w:pStyle w:val="a3"/>
        <w:rPr>
          <w:rFonts w:hint="cs"/>
          <w:rtl/>
        </w:rPr>
      </w:pPr>
      <w:r>
        <w:rPr>
          <w:rStyle w:val="a5"/>
        </w:rPr>
        <w:footnoteRef/>
      </w:r>
      <w:r>
        <w:rPr>
          <w:rtl/>
        </w:rPr>
        <w:t xml:space="preserve"> </w:t>
      </w:r>
      <w:r>
        <w:rPr>
          <w:rFonts w:hint="cs"/>
          <w:rtl/>
        </w:rPr>
        <w:t xml:space="preserve">התוספת שלנו לדבריהם של ישראל יובל ויואל בן נון, הוא החיבור בין הגמרא עבודה זרה הנ"ל ומדרש זה. בשניהם, נתפחד אדם הראשון ונתיירא. בראשון משקיעת האור בסוף תקופת תשרי, ובשני משקיעתו בסוף היום. בראשון, הטבע חוזר ומאיר ואילו כאן, האדם לומד להעלות אור בעצמו. אור נרות המקדש, ואור נרות חנוכה ושבת בבית כל "איש וביתו". ראה דברינו </w:t>
      </w:r>
      <w:hyperlink r:id="rId7" w:history="1">
        <w:r w:rsidRPr="00A3218D">
          <w:rPr>
            <w:rStyle w:val="Hyperlink"/>
            <w:rFonts w:hint="cs"/>
            <w:rtl/>
          </w:rPr>
          <w:t>אבל הנרות לעולם</w:t>
        </w:r>
      </w:hyperlink>
      <w:r>
        <w:rPr>
          <w:rFonts w:hint="cs"/>
          <w:rtl/>
        </w:rPr>
        <w:t xml:space="preserve"> בפרשת בהעלותך. שם הבאנו את דברי רמב"ן על מדרש </w:t>
      </w:r>
      <w:r>
        <w:rPr>
          <w:rFonts w:hint="cs"/>
          <w:rtl/>
          <w:lang w:val="he-IL"/>
        </w:rPr>
        <w:t xml:space="preserve">תנחומא בהעלותך: "אמר לו הקב"ה </w:t>
      </w:r>
      <w:r w:rsidRPr="001A6CEF">
        <w:rPr>
          <w:rFonts w:hint="cs"/>
          <w:rtl/>
          <w:lang w:val="he-IL"/>
        </w:rPr>
        <w:t>למשה</w:t>
      </w:r>
      <w:r>
        <w:rPr>
          <w:rFonts w:hint="cs"/>
          <w:rtl/>
          <w:lang w:val="he-IL"/>
        </w:rPr>
        <w:t>:</w:t>
      </w:r>
      <w:r w:rsidRPr="001A6CEF">
        <w:rPr>
          <w:rFonts w:hint="cs"/>
          <w:rtl/>
          <w:lang w:val="he-IL"/>
        </w:rPr>
        <w:t xml:space="preserve"> לך אמור לאהרן אל תתירא, לגדולה מזאת אתה מוכן</w:t>
      </w:r>
      <w:r>
        <w:rPr>
          <w:rFonts w:hint="cs"/>
          <w:rtl/>
          <w:lang w:val="he-IL"/>
        </w:rPr>
        <w:t>.</w:t>
      </w:r>
      <w:r w:rsidRPr="001A6CEF">
        <w:rPr>
          <w:rFonts w:hint="cs"/>
          <w:rtl/>
          <w:lang w:val="he-IL"/>
        </w:rPr>
        <w:t xml:space="preserve"> הקרבנות</w:t>
      </w:r>
      <w:r>
        <w:rPr>
          <w:rFonts w:hint="cs"/>
          <w:rtl/>
          <w:lang w:val="he-IL"/>
        </w:rPr>
        <w:t>,</w:t>
      </w:r>
      <w:r w:rsidRPr="001A6CEF">
        <w:rPr>
          <w:rFonts w:hint="cs"/>
          <w:rtl/>
          <w:lang w:val="he-IL"/>
        </w:rPr>
        <w:t xml:space="preserve"> כל זמן שבית המקדש קיים הן נוהגין, אבל הנרות לעולם אל</w:t>
      </w:r>
      <w:r>
        <w:rPr>
          <w:rFonts w:hint="cs"/>
          <w:rtl/>
          <w:lang w:val="he-IL"/>
        </w:rPr>
        <w:t xml:space="preserve"> מול פני המנורה יאירו". רמב"ן מציע שם שהנרות לעולם הם נרות חנוכה</w:t>
      </w:r>
      <w:r w:rsidR="0050167B">
        <w:rPr>
          <w:rFonts w:hint="cs"/>
          <w:rtl/>
          <w:lang w:val="he-IL"/>
        </w:rPr>
        <w:t xml:space="preserve"> ואלה דבריו</w:t>
      </w:r>
      <w:r>
        <w:rPr>
          <w:rFonts w:hint="cs"/>
          <w:rtl/>
          <w:lang w:val="he-IL"/>
        </w:rPr>
        <w:t>: "אבל לא רמזו אלא לנרות חנוכת חשמונאי שהיא נוהגת אף לאחר חורבן בגלותנו". ואנו הוספנו שם גם את נרות שבת, שנוהגות בכל שבוע, ובפרט את החיבור של נרות שבת ונרות חנוכה. חיבור שמקבל חיזוק גם מכך שהפטרת פרשת בהעלותך והפטרת שבת חנוכה היא אותה הפטרה: "רוני ושמחי בת ציון". ובסופה, סמל מדינת ישראל וייעודה: "</w:t>
      </w:r>
      <w:r w:rsidRPr="00A3218D">
        <w:rPr>
          <w:rtl/>
          <w:lang w:val="he-IL"/>
        </w:rPr>
        <w:t>וְהִנֵּה מְנוֹרַת זָהָב כֻּלָּהּ וְגֻלָּהּ עַל־רֹאשָׁהּ וְשִׁבְעָה נֵרֹתֶיהָ עָלֶיהָ שִׁבְעָה וְשִׁבְעָה מוּצָקוֹת לַנֵּרוֹת אֲשֶׁר עַל־רֹאשָׁהּ:</w:t>
      </w:r>
      <w:r>
        <w:rPr>
          <w:rFonts w:hint="cs"/>
          <w:rtl/>
          <w:lang w:val="he-IL"/>
        </w:rPr>
        <w:t xml:space="preserve"> </w:t>
      </w:r>
      <w:r w:rsidRPr="00A3218D">
        <w:rPr>
          <w:rtl/>
          <w:lang w:val="he-IL"/>
        </w:rPr>
        <w:t>וּשְׁנַיִם זֵיתִים עָלֶיהָ אֶחָד מִימִין הַגֻּלָּה וְאֶחָד עַל־שְׂמֹאלָהּ</w:t>
      </w:r>
      <w:r>
        <w:rPr>
          <w:rFonts w:hint="cs"/>
          <w:rtl/>
          <w:lang w:val="he-IL"/>
        </w:rPr>
        <w:t xml:space="preserve"> ...</w:t>
      </w:r>
      <w:r w:rsidRPr="00A3218D">
        <w:rPr>
          <w:rtl/>
          <w:lang w:val="he-IL"/>
        </w:rPr>
        <w:t xml:space="preserve"> וַיַּעַן הַמַּלְאָךְ הַדֹּבֵר בִּי וַיֹּאמֶר אֵלַי הֲלוֹא יָדַעְתָּ מָה הֵמָּה אֵלֶּה וָאֹמַר לֹא אֲדֹנִי:</w:t>
      </w:r>
      <w:r>
        <w:rPr>
          <w:rFonts w:hint="cs"/>
          <w:rtl/>
          <w:lang w:val="he-IL"/>
        </w:rPr>
        <w:t xml:space="preserve"> </w:t>
      </w:r>
      <w:r w:rsidRPr="00A3218D">
        <w:rPr>
          <w:rtl/>
          <w:lang w:val="he-IL"/>
        </w:rPr>
        <w:t>וַיַּעַן וַיֹּאמֶר אֵלַי לֵאמֹר זֶה דְּבַר־</w:t>
      </w:r>
      <w:r>
        <w:rPr>
          <w:rFonts w:hint="cs"/>
          <w:rtl/>
          <w:lang w:val="he-IL"/>
        </w:rPr>
        <w:t>ה'</w:t>
      </w:r>
      <w:r w:rsidRPr="00A3218D">
        <w:rPr>
          <w:rtl/>
          <w:lang w:val="he-IL"/>
        </w:rPr>
        <w:t xml:space="preserve"> אֶל־זְרֻבָּבֶל לֵאמֹר לֹא בְחַיִל וְלֹא בְכֹחַ כִּי אִם־בְּרוּחִי אָמַר </w:t>
      </w:r>
      <w:r>
        <w:rPr>
          <w:rFonts w:hint="cs"/>
          <w:rtl/>
          <w:lang w:val="he-IL"/>
        </w:rPr>
        <w:t>ה'</w:t>
      </w:r>
      <w:r w:rsidRPr="00A3218D">
        <w:rPr>
          <w:rtl/>
          <w:lang w:val="he-IL"/>
        </w:rPr>
        <w:t xml:space="preserve"> צְבָאוֹת</w:t>
      </w:r>
      <w:r>
        <w:rPr>
          <w:rFonts w:hint="cs"/>
          <w:rtl/>
          <w:lang w:val="he-IL"/>
        </w:rPr>
        <w:t>".</w:t>
      </w:r>
      <w:r w:rsidR="008F7F10">
        <w:rPr>
          <w:rFonts w:hint="cs"/>
          <w:rtl/>
        </w:rPr>
        <w:t xml:space="preserve"> ראו פירושי רש"י ואבן עזרא על השמן "הנגמר מאליו" או "הנעשה מאליו" שהוא סמל לבנית הבית "</w:t>
      </w:r>
      <w:r w:rsidR="008F7F10">
        <w:rPr>
          <w:rtl/>
        </w:rPr>
        <w:t>לא בחיל ולא בכח שבכם תעשו את בנין ביתי</w:t>
      </w:r>
      <w:r w:rsidR="008F7F10">
        <w:rPr>
          <w:rFonts w:hint="cs"/>
          <w:rtl/>
        </w:rPr>
        <w:t xml:space="preserve"> ... </w:t>
      </w:r>
      <w:r w:rsidR="008F7F10">
        <w:rPr>
          <w:rtl/>
        </w:rPr>
        <w:t>כי אם ברוח השם וסיועו</w:t>
      </w:r>
      <w:r w:rsidR="00115484">
        <w:rPr>
          <w:rFonts w:hint="cs"/>
          <w:rtl/>
        </w:rPr>
        <w:t xml:space="preserve">" </w:t>
      </w:r>
      <w:r w:rsidR="00115484">
        <w:rPr>
          <w:rtl/>
        </w:rPr>
        <w:t>–</w:t>
      </w:r>
      <w:r w:rsidR="00115484">
        <w:rPr>
          <w:rFonts w:hint="cs"/>
          <w:rtl/>
        </w:rPr>
        <w:t xml:space="preserve"> בדברינו </w:t>
      </w:r>
      <w:hyperlink r:id="rId8" w:history="1">
        <w:r w:rsidR="00115484" w:rsidRPr="00115484">
          <w:rPr>
            <w:rStyle w:val="Hyperlink"/>
            <w:rFonts w:hint="cs"/>
            <w:rtl/>
          </w:rPr>
          <w:t>נרות זכריה ונרות שלמה</w:t>
        </w:r>
      </w:hyperlink>
      <w:r w:rsidR="00115484">
        <w:rPr>
          <w:rFonts w:hint="cs"/>
          <w:rtl/>
        </w:rPr>
        <w:t>.</w:t>
      </w:r>
    </w:p>
  </w:footnote>
  <w:footnote w:id="28">
    <w:p w14:paraId="10C0EC28" w14:textId="77777777" w:rsidR="00715690" w:rsidRDefault="00715690">
      <w:pPr>
        <w:pStyle w:val="a3"/>
        <w:rPr>
          <w:rFonts w:hint="cs"/>
        </w:rPr>
      </w:pPr>
      <w:r>
        <w:rPr>
          <w:rStyle w:val="a5"/>
        </w:rPr>
        <w:footnoteRef/>
      </w:r>
      <w:r>
        <w:rPr>
          <w:rtl/>
        </w:rPr>
        <w:t xml:space="preserve"> </w:t>
      </w:r>
      <w:r>
        <w:rPr>
          <w:rFonts w:hint="cs"/>
          <w:rtl/>
        </w:rPr>
        <w:t>מוטיב נוסף של חנוכה הוא כל הקשר לשמן כמקור האור וכפרי המאחר מכולם להבשיל ומועד אסיפתו הוא בין סוכות וחנוכה. וכבר עמד על מוטיב זה בהרחבה הרב יואל בן-נון במאמר</w:t>
      </w:r>
      <w:r w:rsidR="00375FC2">
        <w:rPr>
          <w:rFonts w:hint="cs"/>
          <w:rtl/>
        </w:rPr>
        <w:t>ו</w:t>
      </w:r>
      <w:r>
        <w:rPr>
          <w:rFonts w:hint="cs"/>
          <w:rtl/>
        </w:rPr>
        <w:t xml:space="preserve"> הנ"ל ואלה דבריו שם: "חג האסיף הוא סוף אסיף גורן ויקב </w:t>
      </w:r>
      <w:r>
        <w:rPr>
          <w:rtl/>
        </w:rPr>
        <w:t>–</w:t>
      </w:r>
      <w:r>
        <w:rPr>
          <w:rFonts w:hint="cs"/>
          <w:rtl/>
        </w:rPr>
        <w:t xml:space="preserve"> אך לא סוף היצהר. עונת המסיק והפקת השמן היא בחודשים תשרי-מרחשון-כסלו ... יסודו הראשון של מועד החנוכה הוא סוף אסיף השמן, אשר מקביל באמת לסוכות </w:t>
      </w:r>
      <w:r>
        <w:rPr>
          <w:rtl/>
        </w:rPr>
        <w:t>–</w:t>
      </w:r>
      <w:r>
        <w:rPr>
          <w:rFonts w:hint="cs"/>
          <w:rtl/>
        </w:rPr>
        <w:t xml:space="preserve"> סוף האסיף בגורן וביקב ... משנה זו איננה ספח שנסמך לחג החנוכה, חג המכבים, אלא להיפך: היא עיקרו הראשון והקדום מן התורה של חג זה, סוף עונת הביכורים עם גמר הבאת השמן של אותה שנה</w:t>
      </w:r>
      <w:r w:rsidR="00375FC2">
        <w:rPr>
          <w:rFonts w:hint="cs"/>
          <w:rtl/>
        </w:rPr>
        <w:t>"</w:t>
      </w:r>
      <w:r>
        <w:rPr>
          <w:rFonts w:hint="cs"/>
          <w:rtl/>
        </w:rPr>
        <w:t>.</w:t>
      </w:r>
      <w:r w:rsidR="0050167B">
        <w:rPr>
          <w:rFonts w:hint="cs"/>
          <w:rtl/>
        </w:rPr>
        <w:t xml:space="preserve"> ראה דברינו </w:t>
      </w:r>
      <w:hyperlink r:id="rId9" w:history="1">
        <w:r w:rsidR="0050167B" w:rsidRPr="001745BB">
          <w:rPr>
            <w:rStyle w:val="Hyperlink"/>
            <w:rFonts w:hint="cs"/>
            <w:rtl/>
          </w:rPr>
          <w:t>מסכת ביכורים</w:t>
        </w:r>
      </w:hyperlink>
      <w:r w:rsidR="001745BB">
        <w:rPr>
          <w:rFonts w:hint="cs"/>
          <w:rtl/>
        </w:rPr>
        <w:t xml:space="preserve"> בפרשת כי תבוא.</w:t>
      </w:r>
      <w:r w:rsidR="0050167B">
        <w:rPr>
          <w:rFonts w:hint="cs"/>
          <w:rtl/>
        </w:rPr>
        <w:t xml:space="preserve"> </w:t>
      </w:r>
    </w:p>
  </w:footnote>
  <w:footnote w:id="29">
    <w:p w14:paraId="5430689C" w14:textId="77777777" w:rsidR="00731930" w:rsidRDefault="00731930" w:rsidP="00731930">
      <w:pPr>
        <w:pStyle w:val="a3"/>
        <w:rPr>
          <w:rFonts w:hint="cs"/>
          <w:rtl/>
        </w:rPr>
      </w:pPr>
      <w:r>
        <w:rPr>
          <w:rStyle w:val="a5"/>
        </w:rPr>
        <w:footnoteRef/>
      </w:r>
      <w:r>
        <w:rPr>
          <w:rtl/>
        </w:rPr>
        <w:t xml:space="preserve"> </w:t>
      </w:r>
      <w:r>
        <w:rPr>
          <w:rFonts w:hint="cs"/>
          <w:rtl/>
        </w:rPr>
        <w:t xml:space="preserve">פרשת מעשה המנורה והדלקתה בשמן זית זך </w:t>
      </w:r>
      <w:r w:rsidR="006051C7">
        <w:rPr>
          <w:rFonts w:hint="cs"/>
          <w:rtl/>
        </w:rPr>
        <w:t xml:space="preserve">כתובה </w:t>
      </w:r>
      <w:r>
        <w:rPr>
          <w:rFonts w:hint="cs"/>
          <w:rtl/>
        </w:rPr>
        <w:t>שלוש פעמים בתורה: בפרשת תצוה, בפרשת צו ופעם שלישית באמצע פרשת המועדות בפרשת אמור, ויקרא פרק כד. ראה שם. מדוע פעם שלישית ובאמצע תיאור המועדות? שואל מדרש לקח טוב.</w:t>
      </w:r>
    </w:p>
  </w:footnote>
  <w:footnote w:id="30">
    <w:p w14:paraId="602A1DB5" w14:textId="77777777" w:rsidR="00EF206F" w:rsidRDefault="00EF206F" w:rsidP="00731930">
      <w:pPr>
        <w:pStyle w:val="a3"/>
        <w:rPr>
          <w:rFonts w:hint="cs"/>
          <w:rtl/>
        </w:rPr>
      </w:pPr>
      <w:r>
        <w:rPr>
          <w:rStyle w:val="a5"/>
        </w:rPr>
        <w:footnoteRef/>
      </w:r>
      <w:r>
        <w:rPr>
          <w:rtl/>
        </w:rPr>
        <w:t xml:space="preserve"> </w:t>
      </w:r>
      <w:r>
        <w:rPr>
          <w:rFonts w:hint="cs"/>
          <w:rtl/>
        </w:rPr>
        <w:t xml:space="preserve">לכל דבר יש רמז בתורה (יבמות כא א, קידושין פ ב, סנהדרין י א ועוד) וכאן רמז לחנוכה. </w:t>
      </w:r>
      <w:r w:rsidR="00731930">
        <w:rPr>
          <w:rFonts w:hint="cs"/>
          <w:rtl/>
        </w:rPr>
        <w:t xml:space="preserve">אזכור פרשת המנורה והדלקתה </w:t>
      </w:r>
      <w:r>
        <w:rPr>
          <w:rFonts w:hint="cs"/>
          <w:rtl/>
        </w:rPr>
        <w:t>באמצע פרשת המועדות בפרשת אמור, מציע מדרש לקח טוב</w:t>
      </w:r>
      <w:r w:rsidR="00731930">
        <w:rPr>
          <w:rFonts w:hint="cs"/>
          <w:rtl/>
        </w:rPr>
        <w:t xml:space="preserve">, </w:t>
      </w:r>
      <w:r>
        <w:rPr>
          <w:rFonts w:hint="cs"/>
          <w:rtl/>
        </w:rPr>
        <w:t xml:space="preserve">הוא רמז </w:t>
      </w:r>
      <w:r w:rsidR="00731930">
        <w:rPr>
          <w:rFonts w:hint="cs"/>
          <w:rtl/>
        </w:rPr>
        <w:t>למנורה שלישית ו</w:t>
      </w:r>
      <w:r>
        <w:rPr>
          <w:rFonts w:hint="cs"/>
          <w:rtl/>
        </w:rPr>
        <w:t xml:space="preserve">למועד נוסף שקשור גם הוא בשמן. ואיזהו? </w:t>
      </w:r>
      <w:r w:rsidR="00731930">
        <w:rPr>
          <w:rFonts w:hint="cs"/>
          <w:rtl/>
        </w:rPr>
        <w:t>חג ה</w:t>
      </w:r>
      <w:r>
        <w:rPr>
          <w:rFonts w:hint="cs"/>
          <w:rtl/>
        </w:rPr>
        <w:t>חנוכה.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CE76" w14:textId="77777777" w:rsidR="00DF2A1A" w:rsidRDefault="006051C7" w:rsidP="00FE6B97">
    <w:pPr>
      <w:pStyle w:val="1"/>
      <w:tabs>
        <w:tab w:val="clear" w:pos="9469"/>
        <w:tab w:val="right" w:pos="9299"/>
        <w:tab w:val="right" w:pos="9413"/>
      </w:tabs>
      <w:rPr>
        <w:rFonts w:hint="cs"/>
        <w:rtl/>
      </w:rPr>
    </w:pPr>
    <w:r>
      <w:rPr>
        <w:rFonts w:hint="cs"/>
        <w:rtl/>
      </w:rPr>
      <w:t xml:space="preserve">מאי </w:t>
    </w:r>
    <w:r w:rsidR="00AB697C">
      <w:rPr>
        <w:rFonts w:hint="cs"/>
        <w:rtl/>
      </w:rPr>
      <w:t>חנוכה</w:t>
    </w:r>
    <w:r w:rsidR="00DF2A1A">
      <w:rPr>
        <w:rtl/>
      </w:rPr>
      <w:tab/>
      <w:t>תש</w:t>
    </w:r>
    <w:r w:rsidR="00DF2A1A">
      <w:rPr>
        <w:rFonts w:hint="cs"/>
        <w:rtl/>
      </w:rPr>
      <w:t>ע</w:t>
    </w:r>
    <w:r w:rsidR="00AB697C">
      <w:rPr>
        <w:rFonts w:hint="cs"/>
        <w:rtl/>
      </w:rPr>
      <w:t>"ד</w:t>
    </w:r>
  </w:p>
  <w:p w14:paraId="6B864E72" w14:textId="77777777" w:rsidR="00DF2A1A" w:rsidRPr="00F035A6" w:rsidRDefault="00DF2A1A"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2814" w14:textId="77777777" w:rsidR="00DF2A1A" w:rsidRDefault="00DF2A1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21D2E">
      <w:rPr>
        <w:szCs w:val="24"/>
        <w:rtl/>
      </w:rPr>
      <w:t>מקץ, שבת שנייה ושמיני דחנוכה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54AEA">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12A82"/>
    <w:multiLevelType w:val="multilevel"/>
    <w:tmpl w:val="CA66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S0NLI0MjewsLQwNzdQ0lEKTi0uzszPAykwrAUAe8IvuiwAAAA="/>
  </w:docVars>
  <w:rsids>
    <w:rsidRoot w:val="00DB64BD"/>
    <w:rsid w:val="00000416"/>
    <w:rsid w:val="00011482"/>
    <w:rsid w:val="00011FC9"/>
    <w:rsid w:val="0001506C"/>
    <w:rsid w:val="000161F1"/>
    <w:rsid w:val="00016ED2"/>
    <w:rsid w:val="00021F29"/>
    <w:rsid w:val="000244C5"/>
    <w:rsid w:val="00035F52"/>
    <w:rsid w:val="000412FF"/>
    <w:rsid w:val="00046002"/>
    <w:rsid w:val="000642A0"/>
    <w:rsid w:val="00064373"/>
    <w:rsid w:val="00070200"/>
    <w:rsid w:val="00070EDD"/>
    <w:rsid w:val="000714FE"/>
    <w:rsid w:val="00091859"/>
    <w:rsid w:val="00091E4C"/>
    <w:rsid w:val="000929AE"/>
    <w:rsid w:val="00097825"/>
    <w:rsid w:val="000B513A"/>
    <w:rsid w:val="000C3EF1"/>
    <w:rsid w:val="000C4F4B"/>
    <w:rsid w:val="000D01E1"/>
    <w:rsid w:val="000D3DE1"/>
    <w:rsid w:val="000D6120"/>
    <w:rsid w:val="000E4562"/>
    <w:rsid w:val="000F1B1F"/>
    <w:rsid w:val="000F4C2E"/>
    <w:rsid w:val="0010040C"/>
    <w:rsid w:val="00103D53"/>
    <w:rsid w:val="00105AD9"/>
    <w:rsid w:val="00107DD1"/>
    <w:rsid w:val="00113861"/>
    <w:rsid w:val="00113D9A"/>
    <w:rsid w:val="00115484"/>
    <w:rsid w:val="00121066"/>
    <w:rsid w:val="00121F29"/>
    <w:rsid w:val="00126E3D"/>
    <w:rsid w:val="00131D61"/>
    <w:rsid w:val="001376A5"/>
    <w:rsid w:val="00137957"/>
    <w:rsid w:val="001510ED"/>
    <w:rsid w:val="00151672"/>
    <w:rsid w:val="001628A4"/>
    <w:rsid w:val="00164EA2"/>
    <w:rsid w:val="001661BA"/>
    <w:rsid w:val="0017195B"/>
    <w:rsid w:val="00173154"/>
    <w:rsid w:val="001745BB"/>
    <w:rsid w:val="00185108"/>
    <w:rsid w:val="001907EA"/>
    <w:rsid w:val="00191230"/>
    <w:rsid w:val="00196191"/>
    <w:rsid w:val="001B0240"/>
    <w:rsid w:val="001B4937"/>
    <w:rsid w:val="001B6DE1"/>
    <w:rsid w:val="001C514A"/>
    <w:rsid w:val="001C5762"/>
    <w:rsid w:val="001D7F52"/>
    <w:rsid w:val="001E6A04"/>
    <w:rsid w:val="001F1A82"/>
    <w:rsid w:val="001F608B"/>
    <w:rsid w:val="0020071C"/>
    <w:rsid w:val="002036C7"/>
    <w:rsid w:val="0020513A"/>
    <w:rsid w:val="00205C3E"/>
    <w:rsid w:val="0022149E"/>
    <w:rsid w:val="00223B0B"/>
    <w:rsid w:val="002279DC"/>
    <w:rsid w:val="002362C8"/>
    <w:rsid w:val="002507D0"/>
    <w:rsid w:val="00253076"/>
    <w:rsid w:val="0025351E"/>
    <w:rsid w:val="00254AEA"/>
    <w:rsid w:val="00274878"/>
    <w:rsid w:val="0028093F"/>
    <w:rsid w:val="00284418"/>
    <w:rsid w:val="0028742C"/>
    <w:rsid w:val="002964CA"/>
    <w:rsid w:val="002A337C"/>
    <w:rsid w:val="002C0123"/>
    <w:rsid w:val="002C190E"/>
    <w:rsid w:val="002C576F"/>
    <w:rsid w:val="002D1DA6"/>
    <w:rsid w:val="002D5DB3"/>
    <w:rsid w:val="002E0D3B"/>
    <w:rsid w:val="002E14C1"/>
    <w:rsid w:val="002F6CA7"/>
    <w:rsid w:val="00304FE6"/>
    <w:rsid w:val="003146D9"/>
    <w:rsid w:val="00316272"/>
    <w:rsid w:val="00320252"/>
    <w:rsid w:val="00321D2E"/>
    <w:rsid w:val="0033311C"/>
    <w:rsid w:val="00347E96"/>
    <w:rsid w:val="00356952"/>
    <w:rsid w:val="00365E6D"/>
    <w:rsid w:val="003663F7"/>
    <w:rsid w:val="00375FC2"/>
    <w:rsid w:val="003812C0"/>
    <w:rsid w:val="00386509"/>
    <w:rsid w:val="00386B30"/>
    <w:rsid w:val="0039498B"/>
    <w:rsid w:val="00397F23"/>
    <w:rsid w:val="003A306A"/>
    <w:rsid w:val="003A483B"/>
    <w:rsid w:val="003B2971"/>
    <w:rsid w:val="003B542C"/>
    <w:rsid w:val="003B6031"/>
    <w:rsid w:val="003D793C"/>
    <w:rsid w:val="003E2308"/>
    <w:rsid w:val="003E3FA7"/>
    <w:rsid w:val="003E3FB1"/>
    <w:rsid w:val="003E4C3F"/>
    <w:rsid w:val="003F0AD2"/>
    <w:rsid w:val="003F2795"/>
    <w:rsid w:val="003F5757"/>
    <w:rsid w:val="0040263B"/>
    <w:rsid w:val="00402FA1"/>
    <w:rsid w:val="004144BA"/>
    <w:rsid w:val="00420E1F"/>
    <w:rsid w:val="00424A83"/>
    <w:rsid w:val="00427654"/>
    <w:rsid w:val="00430793"/>
    <w:rsid w:val="00440D99"/>
    <w:rsid w:val="0044135A"/>
    <w:rsid w:val="00443774"/>
    <w:rsid w:val="00446FF3"/>
    <w:rsid w:val="00452F7B"/>
    <w:rsid w:val="00454CE9"/>
    <w:rsid w:val="00461BFA"/>
    <w:rsid w:val="00462C2C"/>
    <w:rsid w:val="004644E6"/>
    <w:rsid w:val="00465935"/>
    <w:rsid w:val="00466320"/>
    <w:rsid w:val="00467294"/>
    <w:rsid w:val="004754C7"/>
    <w:rsid w:val="00477BB1"/>
    <w:rsid w:val="004800A1"/>
    <w:rsid w:val="004840A0"/>
    <w:rsid w:val="00492ABF"/>
    <w:rsid w:val="00493748"/>
    <w:rsid w:val="004A0CBB"/>
    <w:rsid w:val="004A312E"/>
    <w:rsid w:val="004A6B4E"/>
    <w:rsid w:val="004A72B6"/>
    <w:rsid w:val="004B4B3A"/>
    <w:rsid w:val="004C0DD1"/>
    <w:rsid w:val="004C5442"/>
    <w:rsid w:val="004C658B"/>
    <w:rsid w:val="004E140F"/>
    <w:rsid w:val="004E2B2E"/>
    <w:rsid w:val="004E440C"/>
    <w:rsid w:val="004E4434"/>
    <w:rsid w:val="004E4CD5"/>
    <w:rsid w:val="004E6D07"/>
    <w:rsid w:val="004F2C16"/>
    <w:rsid w:val="004F36BF"/>
    <w:rsid w:val="004F38A6"/>
    <w:rsid w:val="004F5C54"/>
    <w:rsid w:val="004F609F"/>
    <w:rsid w:val="0050167B"/>
    <w:rsid w:val="00504CE9"/>
    <w:rsid w:val="00505106"/>
    <w:rsid w:val="00506895"/>
    <w:rsid w:val="005072A2"/>
    <w:rsid w:val="0051053E"/>
    <w:rsid w:val="00513761"/>
    <w:rsid w:val="00523991"/>
    <w:rsid w:val="0053238F"/>
    <w:rsid w:val="005337C2"/>
    <w:rsid w:val="0054341F"/>
    <w:rsid w:val="00545F62"/>
    <w:rsid w:val="00560393"/>
    <w:rsid w:val="00560D8A"/>
    <w:rsid w:val="00561480"/>
    <w:rsid w:val="00565919"/>
    <w:rsid w:val="00565E1E"/>
    <w:rsid w:val="00575C31"/>
    <w:rsid w:val="00581647"/>
    <w:rsid w:val="00593721"/>
    <w:rsid w:val="00597854"/>
    <w:rsid w:val="005A1250"/>
    <w:rsid w:val="005A6B63"/>
    <w:rsid w:val="005B0844"/>
    <w:rsid w:val="005B3FC9"/>
    <w:rsid w:val="005C02D5"/>
    <w:rsid w:val="005C147A"/>
    <w:rsid w:val="005C1586"/>
    <w:rsid w:val="005C2354"/>
    <w:rsid w:val="005C464D"/>
    <w:rsid w:val="005C5C72"/>
    <w:rsid w:val="005E39F7"/>
    <w:rsid w:val="005E503F"/>
    <w:rsid w:val="006002E3"/>
    <w:rsid w:val="0060309E"/>
    <w:rsid w:val="006051C7"/>
    <w:rsid w:val="0060695C"/>
    <w:rsid w:val="00607F5F"/>
    <w:rsid w:val="0061084C"/>
    <w:rsid w:val="006109A6"/>
    <w:rsid w:val="0061380B"/>
    <w:rsid w:val="006207D9"/>
    <w:rsid w:val="00622EF2"/>
    <w:rsid w:val="00623673"/>
    <w:rsid w:val="00625D57"/>
    <w:rsid w:val="006300E8"/>
    <w:rsid w:val="006328E2"/>
    <w:rsid w:val="00642C47"/>
    <w:rsid w:val="00653133"/>
    <w:rsid w:val="00653179"/>
    <w:rsid w:val="006544B9"/>
    <w:rsid w:val="00663D5E"/>
    <w:rsid w:val="00665BDD"/>
    <w:rsid w:val="006742B3"/>
    <w:rsid w:val="006747C2"/>
    <w:rsid w:val="00677B71"/>
    <w:rsid w:val="0068302C"/>
    <w:rsid w:val="00683695"/>
    <w:rsid w:val="00687B4A"/>
    <w:rsid w:val="00690C90"/>
    <w:rsid w:val="00690C9B"/>
    <w:rsid w:val="00697CF0"/>
    <w:rsid w:val="006A07D2"/>
    <w:rsid w:val="006A2968"/>
    <w:rsid w:val="006A5564"/>
    <w:rsid w:val="006B2B0F"/>
    <w:rsid w:val="006B2EE2"/>
    <w:rsid w:val="006B439F"/>
    <w:rsid w:val="006C09D7"/>
    <w:rsid w:val="006C231A"/>
    <w:rsid w:val="006C5332"/>
    <w:rsid w:val="006C6106"/>
    <w:rsid w:val="006C7AA2"/>
    <w:rsid w:val="006D4888"/>
    <w:rsid w:val="006E6936"/>
    <w:rsid w:val="006E7564"/>
    <w:rsid w:val="006F4F20"/>
    <w:rsid w:val="006F59D1"/>
    <w:rsid w:val="006F78E6"/>
    <w:rsid w:val="006F7C6F"/>
    <w:rsid w:val="00701646"/>
    <w:rsid w:val="007061D0"/>
    <w:rsid w:val="00712519"/>
    <w:rsid w:val="007133F8"/>
    <w:rsid w:val="00713C20"/>
    <w:rsid w:val="00715690"/>
    <w:rsid w:val="007205D3"/>
    <w:rsid w:val="00722BE8"/>
    <w:rsid w:val="00723E92"/>
    <w:rsid w:val="00724E0E"/>
    <w:rsid w:val="0072599E"/>
    <w:rsid w:val="00727174"/>
    <w:rsid w:val="00731930"/>
    <w:rsid w:val="00732B81"/>
    <w:rsid w:val="00733DFB"/>
    <w:rsid w:val="0075152D"/>
    <w:rsid w:val="00755210"/>
    <w:rsid w:val="00755A35"/>
    <w:rsid w:val="00760438"/>
    <w:rsid w:val="007644DA"/>
    <w:rsid w:val="00765FE6"/>
    <w:rsid w:val="0076694F"/>
    <w:rsid w:val="007713DA"/>
    <w:rsid w:val="0077331A"/>
    <w:rsid w:val="0078264C"/>
    <w:rsid w:val="00791016"/>
    <w:rsid w:val="00794329"/>
    <w:rsid w:val="00796889"/>
    <w:rsid w:val="00797E23"/>
    <w:rsid w:val="007A4DD7"/>
    <w:rsid w:val="007B01EB"/>
    <w:rsid w:val="007B7A9A"/>
    <w:rsid w:val="007D29CD"/>
    <w:rsid w:val="007E0203"/>
    <w:rsid w:val="007F23CF"/>
    <w:rsid w:val="007F30F4"/>
    <w:rsid w:val="007F328A"/>
    <w:rsid w:val="007F638F"/>
    <w:rsid w:val="00801134"/>
    <w:rsid w:val="008045EA"/>
    <w:rsid w:val="00817DB0"/>
    <w:rsid w:val="0082406A"/>
    <w:rsid w:val="0083278A"/>
    <w:rsid w:val="00840454"/>
    <w:rsid w:val="00840AB1"/>
    <w:rsid w:val="0084499C"/>
    <w:rsid w:val="00844FF2"/>
    <w:rsid w:val="0087033A"/>
    <w:rsid w:val="008713A5"/>
    <w:rsid w:val="00882376"/>
    <w:rsid w:val="0088275E"/>
    <w:rsid w:val="00885265"/>
    <w:rsid w:val="00886CA8"/>
    <w:rsid w:val="00894C7E"/>
    <w:rsid w:val="00896BD2"/>
    <w:rsid w:val="0089748B"/>
    <w:rsid w:val="00897687"/>
    <w:rsid w:val="008A5239"/>
    <w:rsid w:val="008A6A6C"/>
    <w:rsid w:val="008B0653"/>
    <w:rsid w:val="008B694E"/>
    <w:rsid w:val="008C4156"/>
    <w:rsid w:val="008C628D"/>
    <w:rsid w:val="008D2ADD"/>
    <w:rsid w:val="008D69AA"/>
    <w:rsid w:val="008D7FDB"/>
    <w:rsid w:val="008E5A04"/>
    <w:rsid w:val="008E5B99"/>
    <w:rsid w:val="008F489C"/>
    <w:rsid w:val="008F6AC0"/>
    <w:rsid w:val="008F7F10"/>
    <w:rsid w:val="00901BAA"/>
    <w:rsid w:val="00902686"/>
    <w:rsid w:val="00907F9D"/>
    <w:rsid w:val="00921C37"/>
    <w:rsid w:val="009259B4"/>
    <w:rsid w:val="009327B8"/>
    <w:rsid w:val="00933FFC"/>
    <w:rsid w:val="00942B67"/>
    <w:rsid w:val="00942CFC"/>
    <w:rsid w:val="009430E6"/>
    <w:rsid w:val="00950856"/>
    <w:rsid w:val="00954B35"/>
    <w:rsid w:val="009647AB"/>
    <w:rsid w:val="009661DD"/>
    <w:rsid w:val="00971313"/>
    <w:rsid w:val="0097741F"/>
    <w:rsid w:val="00985AA4"/>
    <w:rsid w:val="009937B7"/>
    <w:rsid w:val="009A0371"/>
    <w:rsid w:val="009A4EE7"/>
    <w:rsid w:val="009A687C"/>
    <w:rsid w:val="009B6565"/>
    <w:rsid w:val="009B70A9"/>
    <w:rsid w:val="009C3060"/>
    <w:rsid w:val="009C3266"/>
    <w:rsid w:val="009D1668"/>
    <w:rsid w:val="009D6105"/>
    <w:rsid w:val="009E0CE6"/>
    <w:rsid w:val="009E1C3D"/>
    <w:rsid w:val="009E25FE"/>
    <w:rsid w:val="009E5E5D"/>
    <w:rsid w:val="00A02E3D"/>
    <w:rsid w:val="00A1361D"/>
    <w:rsid w:val="00A170C2"/>
    <w:rsid w:val="00A171BA"/>
    <w:rsid w:val="00A23925"/>
    <w:rsid w:val="00A25FC8"/>
    <w:rsid w:val="00A303EB"/>
    <w:rsid w:val="00A3218D"/>
    <w:rsid w:val="00A35FAB"/>
    <w:rsid w:val="00A416AF"/>
    <w:rsid w:val="00A45C25"/>
    <w:rsid w:val="00A667E3"/>
    <w:rsid w:val="00A7340F"/>
    <w:rsid w:val="00A743FF"/>
    <w:rsid w:val="00A75793"/>
    <w:rsid w:val="00A80FB6"/>
    <w:rsid w:val="00A86755"/>
    <w:rsid w:val="00A92C52"/>
    <w:rsid w:val="00A95E5F"/>
    <w:rsid w:val="00AA1078"/>
    <w:rsid w:val="00AA44CB"/>
    <w:rsid w:val="00AB0FFD"/>
    <w:rsid w:val="00AB1D8E"/>
    <w:rsid w:val="00AB228E"/>
    <w:rsid w:val="00AB58F9"/>
    <w:rsid w:val="00AB697C"/>
    <w:rsid w:val="00AC1691"/>
    <w:rsid w:val="00AC2D29"/>
    <w:rsid w:val="00AC7D24"/>
    <w:rsid w:val="00AD7EA1"/>
    <w:rsid w:val="00AE12AD"/>
    <w:rsid w:val="00AE1C97"/>
    <w:rsid w:val="00AE1F8C"/>
    <w:rsid w:val="00AE5BE2"/>
    <w:rsid w:val="00AE68D6"/>
    <w:rsid w:val="00AF4FF6"/>
    <w:rsid w:val="00B0713A"/>
    <w:rsid w:val="00B10029"/>
    <w:rsid w:val="00B12FDE"/>
    <w:rsid w:val="00B1555D"/>
    <w:rsid w:val="00B2068A"/>
    <w:rsid w:val="00B24A57"/>
    <w:rsid w:val="00B25B78"/>
    <w:rsid w:val="00B314D1"/>
    <w:rsid w:val="00B334B4"/>
    <w:rsid w:val="00B34722"/>
    <w:rsid w:val="00B41C75"/>
    <w:rsid w:val="00B47145"/>
    <w:rsid w:val="00B471A0"/>
    <w:rsid w:val="00B53413"/>
    <w:rsid w:val="00B56C99"/>
    <w:rsid w:val="00B57AB6"/>
    <w:rsid w:val="00B61F45"/>
    <w:rsid w:val="00B622CB"/>
    <w:rsid w:val="00B63D86"/>
    <w:rsid w:val="00B6474E"/>
    <w:rsid w:val="00B64EF2"/>
    <w:rsid w:val="00B67AE7"/>
    <w:rsid w:val="00B70C9E"/>
    <w:rsid w:val="00B84C73"/>
    <w:rsid w:val="00B85930"/>
    <w:rsid w:val="00B92DFE"/>
    <w:rsid w:val="00B938B4"/>
    <w:rsid w:val="00BA267B"/>
    <w:rsid w:val="00BA59BD"/>
    <w:rsid w:val="00BA7731"/>
    <w:rsid w:val="00BB25F6"/>
    <w:rsid w:val="00BB5A10"/>
    <w:rsid w:val="00BC222F"/>
    <w:rsid w:val="00BD23EC"/>
    <w:rsid w:val="00BD25AE"/>
    <w:rsid w:val="00BD3327"/>
    <w:rsid w:val="00BD45E8"/>
    <w:rsid w:val="00BD55AB"/>
    <w:rsid w:val="00BF200A"/>
    <w:rsid w:val="00BF4954"/>
    <w:rsid w:val="00C04EEC"/>
    <w:rsid w:val="00C04F77"/>
    <w:rsid w:val="00C054CC"/>
    <w:rsid w:val="00C063B3"/>
    <w:rsid w:val="00C06E19"/>
    <w:rsid w:val="00C077A9"/>
    <w:rsid w:val="00C17F44"/>
    <w:rsid w:val="00C217E3"/>
    <w:rsid w:val="00C222F6"/>
    <w:rsid w:val="00C2263B"/>
    <w:rsid w:val="00C22C65"/>
    <w:rsid w:val="00C26199"/>
    <w:rsid w:val="00C37244"/>
    <w:rsid w:val="00C40474"/>
    <w:rsid w:val="00C41823"/>
    <w:rsid w:val="00C44A2F"/>
    <w:rsid w:val="00C44DAB"/>
    <w:rsid w:val="00C4728F"/>
    <w:rsid w:val="00C55E62"/>
    <w:rsid w:val="00C60FDD"/>
    <w:rsid w:val="00C62969"/>
    <w:rsid w:val="00C73F7A"/>
    <w:rsid w:val="00C74500"/>
    <w:rsid w:val="00C93499"/>
    <w:rsid w:val="00C93899"/>
    <w:rsid w:val="00C96A8C"/>
    <w:rsid w:val="00CA278E"/>
    <w:rsid w:val="00CA4405"/>
    <w:rsid w:val="00CA4BCE"/>
    <w:rsid w:val="00CA7B5E"/>
    <w:rsid w:val="00CB0EF9"/>
    <w:rsid w:val="00CB22FC"/>
    <w:rsid w:val="00CB47FF"/>
    <w:rsid w:val="00CC0347"/>
    <w:rsid w:val="00CD201A"/>
    <w:rsid w:val="00CE0D51"/>
    <w:rsid w:val="00CF2A0C"/>
    <w:rsid w:val="00D046E8"/>
    <w:rsid w:val="00D103B4"/>
    <w:rsid w:val="00D12DEC"/>
    <w:rsid w:val="00D14FF4"/>
    <w:rsid w:val="00D16CF8"/>
    <w:rsid w:val="00D16E24"/>
    <w:rsid w:val="00D24D43"/>
    <w:rsid w:val="00D26E60"/>
    <w:rsid w:val="00D3240B"/>
    <w:rsid w:val="00D37A15"/>
    <w:rsid w:val="00D44B9E"/>
    <w:rsid w:val="00D54B43"/>
    <w:rsid w:val="00D579B4"/>
    <w:rsid w:val="00D62852"/>
    <w:rsid w:val="00D71BC7"/>
    <w:rsid w:val="00D77176"/>
    <w:rsid w:val="00D83BBA"/>
    <w:rsid w:val="00D86B1C"/>
    <w:rsid w:val="00D92578"/>
    <w:rsid w:val="00D931A5"/>
    <w:rsid w:val="00DA053C"/>
    <w:rsid w:val="00DA0C0F"/>
    <w:rsid w:val="00DA2027"/>
    <w:rsid w:val="00DA6E1C"/>
    <w:rsid w:val="00DA7111"/>
    <w:rsid w:val="00DB02BB"/>
    <w:rsid w:val="00DB0E70"/>
    <w:rsid w:val="00DB1EDA"/>
    <w:rsid w:val="00DB64BD"/>
    <w:rsid w:val="00DC06D6"/>
    <w:rsid w:val="00DC2E13"/>
    <w:rsid w:val="00DC3E13"/>
    <w:rsid w:val="00DC4157"/>
    <w:rsid w:val="00DC6565"/>
    <w:rsid w:val="00DD7828"/>
    <w:rsid w:val="00DF197A"/>
    <w:rsid w:val="00DF2A1A"/>
    <w:rsid w:val="00DF6C08"/>
    <w:rsid w:val="00E0091B"/>
    <w:rsid w:val="00E11164"/>
    <w:rsid w:val="00E21475"/>
    <w:rsid w:val="00E23C94"/>
    <w:rsid w:val="00E34B5D"/>
    <w:rsid w:val="00E37B2F"/>
    <w:rsid w:val="00E41A31"/>
    <w:rsid w:val="00E43743"/>
    <w:rsid w:val="00E65F41"/>
    <w:rsid w:val="00E73BAF"/>
    <w:rsid w:val="00E82E52"/>
    <w:rsid w:val="00E91E6F"/>
    <w:rsid w:val="00EA102A"/>
    <w:rsid w:val="00EA1D35"/>
    <w:rsid w:val="00EB3F92"/>
    <w:rsid w:val="00EB7252"/>
    <w:rsid w:val="00EC241E"/>
    <w:rsid w:val="00EC41BC"/>
    <w:rsid w:val="00EC75A8"/>
    <w:rsid w:val="00ED12AD"/>
    <w:rsid w:val="00ED25C0"/>
    <w:rsid w:val="00ED6BC0"/>
    <w:rsid w:val="00EE06C9"/>
    <w:rsid w:val="00EF206F"/>
    <w:rsid w:val="00F00D59"/>
    <w:rsid w:val="00F035A6"/>
    <w:rsid w:val="00F060E1"/>
    <w:rsid w:val="00F13EA4"/>
    <w:rsid w:val="00F16B2C"/>
    <w:rsid w:val="00F25C93"/>
    <w:rsid w:val="00F266E2"/>
    <w:rsid w:val="00F34533"/>
    <w:rsid w:val="00F505AA"/>
    <w:rsid w:val="00F50A7E"/>
    <w:rsid w:val="00F51202"/>
    <w:rsid w:val="00F5122A"/>
    <w:rsid w:val="00F54DEF"/>
    <w:rsid w:val="00F62609"/>
    <w:rsid w:val="00F634E1"/>
    <w:rsid w:val="00F63DE8"/>
    <w:rsid w:val="00F64130"/>
    <w:rsid w:val="00F73B2A"/>
    <w:rsid w:val="00F755D2"/>
    <w:rsid w:val="00F75AB9"/>
    <w:rsid w:val="00F8563E"/>
    <w:rsid w:val="00F86664"/>
    <w:rsid w:val="00F87138"/>
    <w:rsid w:val="00F87C36"/>
    <w:rsid w:val="00F92204"/>
    <w:rsid w:val="00F95CFC"/>
    <w:rsid w:val="00FA542A"/>
    <w:rsid w:val="00FA7C11"/>
    <w:rsid w:val="00FB5F71"/>
    <w:rsid w:val="00FB74CE"/>
    <w:rsid w:val="00FC0CF6"/>
    <w:rsid w:val="00FC0FBC"/>
    <w:rsid w:val="00FD27EC"/>
    <w:rsid w:val="00FD2898"/>
    <w:rsid w:val="00FD37C3"/>
    <w:rsid w:val="00FD48F9"/>
    <w:rsid w:val="00FD5B8C"/>
    <w:rsid w:val="00FD71D8"/>
    <w:rsid w:val="00FE13D6"/>
    <w:rsid w:val="00FE4434"/>
    <w:rsid w:val="00FE6B97"/>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459C3"/>
  <w15:chartTrackingRefBased/>
  <w15:docId w15:val="{B3FF2D0C-EBDD-458B-B863-BC2161EE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4AEA"/>
    <w:pPr>
      <w:bidi/>
    </w:pPr>
    <w:rPr>
      <w:rFonts w:cs="Narkisim"/>
      <w:sz w:val="22"/>
      <w:szCs w:val="22"/>
      <w:lang w:eastAsia="he-IL"/>
    </w:rPr>
  </w:style>
  <w:style w:type="paragraph" w:styleId="1">
    <w:name w:val="heading 1"/>
    <w:basedOn w:val="a"/>
    <w:next w:val="a"/>
    <w:link w:val="10"/>
    <w:qFormat/>
    <w:rsid w:val="00254AEA"/>
    <w:pPr>
      <w:keepNext/>
      <w:tabs>
        <w:tab w:val="right" w:pos="9469"/>
      </w:tabs>
      <w:jc w:val="both"/>
      <w:outlineLvl w:val="0"/>
    </w:pPr>
    <w:rPr>
      <w:rFonts w:cs="David"/>
      <w:b/>
      <w:bCs/>
      <w:szCs w:val="28"/>
    </w:rPr>
  </w:style>
  <w:style w:type="character" w:default="1" w:styleId="a0">
    <w:name w:val="Default Paragraph Font"/>
    <w:uiPriority w:val="1"/>
    <w:semiHidden/>
    <w:unhideWhenUsed/>
    <w:rsid w:val="00254AE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54AEA"/>
  </w:style>
  <w:style w:type="paragraph" w:styleId="a3">
    <w:name w:val="footnote text"/>
    <w:basedOn w:val="a"/>
    <w:link w:val="a4"/>
    <w:rsid w:val="00254AEA"/>
    <w:pPr>
      <w:ind w:left="170" w:hanging="170"/>
      <w:jc w:val="both"/>
    </w:pPr>
    <w:rPr>
      <w:sz w:val="20"/>
      <w:szCs w:val="20"/>
    </w:rPr>
  </w:style>
  <w:style w:type="character" w:styleId="a5">
    <w:name w:val="footnote reference"/>
    <w:semiHidden/>
    <w:rsid w:val="00254AEA"/>
    <w:rPr>
      <w:vertAlign w:val="superscript"/>
    </w:rPr>
  </w:style>
  <w:style w:type="paragraph" w:styleId="a6">
    <w:name w:val="header"/>
    <w:basedOn w:val="a"/>
    <w:link w:val="a7"/>
    <w:rsid w:val="00254AEA"/>
    <w:pPr>
      <w:tabs>
        <w:tab w:val="center" w:pos="4153"/>
        <w:tab w:val="right" w:pos="8306"/>
      </w:tabs>
    </w:pPr>
  </w:style>
  <w:style w:type="paragraph" w:styleId="a8">
    <w:name w:val="footer"/>
    <w:basedOn w:val="a"/>
    <w:link w:val="a9"/>
    <w:rsid w:val="00254AEA"/>
    <w:pPr>
      <w:tabs>
        <w:tab w:val="center" w:pos="4153"/>
        <w:tab w:val="right" w:pos="8306"/>
      </w:tabs>
    </w:pPr>
  </w:style>
  <w:style w:type="paragraph" w:customStyle="1" w:styleId="aa">
    <w:name w:val="כותרת"/>
    <w:basedOn w:val="a"/>
    <w:rsid w:val="00254AEA"/>
    <w:pPr>
      <w:spacing w:before="240" w:line="320" w:lineRule="atLeast"/>
      <w:jc w:val="center"/>
    </w:pPr>
    <w:rPr>
      <w:rFonts w:cs="David"/>
      <w:b/>
      <w:bCs/>
      <w:spacing w:val="20"/>
      <w:szCs w:val="32"/>
    </w:rPr>
  </w:style>
  <w:style w:type="paragraph" w:customStyle="1" w:styleId="ab">
    <w:name w:val="כותרת קטע"/>
    <w:basedOn w:val="a"/>
    <w:link w:val="Char"/>
    <w:rsid w:val="00254AEA"/>
    <w:pPr>
      <w:spacing w:before="240" w:line="300" w:lineRule="atLeast"/>
    </w:pPr>
    <w:rPr>
      <w:rFonts w:cs="Arial"/>
      <w:b/>
      <w:bCs/>
      <w:szCs w:val="24"/>
    </w:rPr>
  </w:style>
  <w:style w:type="paragraph" w:customStyle="1" w:styleId="ac">
    <w:name w:val="מקור"/>
    <w:basedOn w:val="a"/>
    <w:rsid w:val="00254AEA"/>
    <w:pPr>
      <w:spacing w:line="320" w:lineRule="atLeast"/>
      <w:jc w:val="both"/>
    </w:pPr>
    <w:rPr>
      <w:rFonts w:cs="David"/>
      <w:szCs w:val="24"/>
    </w:rPr>
  </w:style>
  <w:style w:type="paragraph" w:customStyle="1" w:styleId="ad">
    <w:name w:val="מחלקי המים"/>
    <w:basedOn w:val="a"/>
    <w:rsid w:val="00254AEA"/>
    <w:pPr>
      <w:spacing w:line="320" w:lineRule="atLeast"/>
      <w:jc w:val="both"/>
    </w:pPr>
    <w:rPr>
      <w:b/>
      <w:bCs/>
      <w:szCs w:val="24"/>
    </w:rPr>
  </w:style>
  <w:style w:type="character" w:styleId="Hyperlink">
    <w:name w:val="Hyperlink"/>
    <w:rsid w:val="00254AEA"/>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254AEA"/>
    <w:rPr>
      <w:rFonts w:ascii="Tahoma" w:hAnsi="Tahoma" w:cs="Tahoma"/>
      <w:sz w:val="16"/>
      <w:szCs w:val="16"/>
    </w:rPr>
  </w:style>
  <w:style w:type="character" w:customStyle="1" w:styleId="a4">
    <w:name w:val="טקסט הערת שוליים תו"/>
    <w:link w:val="a3"/>
    <w:rsid w:val="00254AEA"/>
    <w:rPr>
      <w:rFonts w:cs="Narkisim"/>
      <w:lang w:eastAsia="he-IL"/>
    </w:rPr>
  </w:style>
  <w:style w:type="character" w:customStyle="1" w:styleId="10">
    <w:name w:val="כותרת 1 תו"/>
    <w:link w:val="1"/>
    <w:rsid w:val="00254AEA"/>
    <w:rPr>
      <w:rFonts w:cs="David"/>
      <w:b/>
      <w:bCs/>
      <w:sz w:val="22"/>
      <w:szCs w:val="28"/>
      <w:lang w:eastAsia="he-IL"/>
    </w:rPr>
  </w:style>
  <w:style w:type="character" w:customStyle="1" w:styleId="a7">
    <w:name w:val="כותרת עליונה תו"/>
    <w:link w:val="a6"/>
    <w:rsid w:val="00254AEA"/>
    <w:rPr>
      <w:rFonts w:cs="Narkisim"/>
      <w:sz w:val="22"/>
      <w:szCs w:val="22"/>
      <w:lang w:eastAsia="he-IL"/>
    </w:rPr>
  </w:style>
  <w:style w:type="character" w:customStyle="1" w:styleId="a9">
    <w:name w:val="כותרת תחתונה תו"/>
    <w:link w:val="a8"/>
    <w:rsid w:val="00254AEA"/>
    <w:rPr>
      <w:rFonts w:cs="Narkisim"/>
      <w:sz w:val="22"/>
      <w:szCs w:val="22"/>
      <w:lang w:eastAsia="he-IL"/>
    </w:rPr>
  </w:style>
  <w:style w:type="character" w:customStyle="1" w:styleId="Char">
    <w:name w:val="כותרת קטע Char"/>
    <w:link w:val="ab"/>
    <w:rsid w:val="00E43743"/>
    <w:rPr>
      <w:rFonts w:cs="Arial"/>
      <w:b/>
      <w:bCs/>
      <w:sz w:val="22"/>
      <w:szCs w:val="24"/>
      <w:lang w:eastAsia="he-IL"/>
    </w:rPr>
  </w:style>
  <w:style w:type="character" w:customStyle="1" w:styleId="af1">
    <w:name w:val="טקסט בלונים תו"/>
    <w:link w:val="af0"/>
    <w:uiPriority w:val="99"/>
    <w:semiHidden/>
    <w:rsid w:val="00254AEA"/>
    <w:rPr>
      <w:rFonts w:ascii="Tahoma" w:hAnsi="Tahoma" w:cs="Tahoma"/>
      <w:sz w:val="16"/>
      <w:szCs w:val="16"/>
      <w:lang w:eastAsia="he-IL"/>
    </w:rPr>
  </w:style>
  <w:style w:type="paragraph" w:customStyle="1" w:styleId="af2">
    <w:name w:val="פסוק"/>
    <w:basedOn w:val="ac"/>
    <w:qFormat/>
    <w:rsid w:val="00254AEA"/>
    <w:pPr>
      <w:spacing w:before="120"/>
    </w:pPr>
    <w:rPr>
      <w:b/>
      <w:bCs/>
    </w:rPr>
  </w:style>
  <w:style w:type="character" w:styleId="af3">
    <w:name w:val="Unresolved Mention"/>
    <w:uiPriority w:val="99"/>
    <w:semiHidden/>
    <w:unhideWhenUsed/>
    <w:rsid w:val="0017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7242">
      <w:bodyDiv w:val="1"/>
      <w:marLeft w:val="0"/>
      <w:marRight w:val="0"/>
      <w:marTop w:val="0"/>
      <w:marBottom w:val="0"/>
      <w:divBdr>
        <w:top w:val="none" w:sz="0" w:space="0" w:color="auto"/>
        <w:left w:val="none" w:sz="0" w:space="0" w:color="auto"/>
        <w:bottom w:val="none" w:sz="0" w:space="0" w:color="auto"/>
        <w:right w:val="none" w:sz="0" w:space="0" w:color="auto"/>
      </w:divBdr>
    </w:div>
    <w:div w:id="1672566906">
      <w:bodyDiv w:val="1"/>
      <w:marLeft w:val="0"/>
      <w:marRight w:val="0"/>
      <w:marTop w:val="0"/>
      <w:marBottom w:val="0"/>
      <w:divBdr>
        <w:top w:val="none" w:sz="0" w:space="0" w:color="auto"/>
        <w:left w:val="none" w:sz="0" w:space="0" w:color="auto"/>
        <w:bottom w:val="none" w:sz="0" w:space="0" w:color="auto"/>
        <w:right w:val="none" w:sz="0" w:space="0" w:color="auto"/>
      </w:divBdr>
      <w:divsChild>
        <w:div w:id="1297295272">
          <w:marLeft w:val="0"/>
          <w:marRight w:val="0"/>
          <w:marTop w:val="0"/>
          <w:marBottom w:val="0"/>
          <w:divBdr>
            <w:top w:val="none" w:sz="0" w:space="0" w:color="auto"/>
            <w:left w:val="none" w:sz="0" w:space="0" w:color="auto"/>
            <w:bottom w:val="none" w:sz="0" w:space="0" w:color="auto"/>
            <w:right w:val="none" w:sz="0" w:space="0" w:color="auto"/>
          </w:divBdr>
          <w:divsChild>
            <w:div w:id="1675719280">
              <w:marLeft w:val="0"/>
              <w:marRight w:val="0"/>
              <w:marTop w:val="0"/>
              <w:marBottom w:val="0"/>
              <w:divBdr>
                <w:top w:val="none" w:sz="0" w:space="0" w:color="auto"/>
                <w:left w:val="none" w:sz="0" w:space="0" w:color="auto"/>
                <w:bottom w:val="none" w:sz="0" w:space="0" w:color="auto"/>
                <w:right w:val="none" w:sz="0" w:space="0" w:color="auto"/>
              </w:divBdr>
              <w:divsChild>
                <w:div w:id="1027759960">
                  <w:marLeft w:val="0"/>
                  <w:marRight w:val="0"/>
                  <w:marTop w:val="0"/>
                  <w:marBottom w:val="0"/>
                  <w:divBdr>
                    <w:top w:val="none" w:sz="0" w:space="0" w:color="auto"/>
                    <w:left w:val="none" w:sz="0" w:space="0" w:color="auto"/>
                    <w:bottom w:val="none" w:sz="0" w:space="0" w:color="auto"/>
                    <w:right w:val="none" w:sz="0" w:space="0" w:color="auto"/>
                  </w:divBdr>
                  <w:divsChild>
                    <w:div w:id="13396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1%d7%99%d7%aa-%d7%97%d7%a9%d7%9e%d7%95%d7%a0%d7%90%d7%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0%d7%a8%d7%95%d7%aa-%d7%a9%d7%9c%d7%9e%d7%94-%d7%95%d7%a0%d7%a8%d7%95%d7%aa-%d7%96%d7%9b%d7%a8%d7%99%d7%941" TargetMode="External"/><Relationship Id="rId3" Type="http://schemas.openxmlformats.org/officeDocument/2006/relationships/hyperlink" Target="https://www.ybz.org.il/?CategoryID=688&amp;ArticleID=3125" TargetMode="External"/><Relationship Id="rId7" Type="http://schemas.openxmlformats.org/officeDocument/2006/relationships/hyperlink" Target="http://www.mayim.org.il/?parasha=%D7%90%D7%91%D7%9C-%D7%94%D7%A0%D7%A8%D7%95%D7%AA-%D7%9C%D7%A2%D7%95%D7%9C%D7%9D" TargetMode="External"/><Relationship Id="rId2" Type="http://schemas.openxmlformats.org/officeDocument/2006/relationships/hyperlink" Target="https://www.ybz.org.il/?CategoryID=706&amp;ArticleID=3076" TargetMode="External"/><Relationship Id="rId1" Type="http://schemas.openxmlformats.org/officeDocument/2006/relationships/hyperlink" Target="https://www.mayim.org.il/?parasha=%d7%91%d7%a8%d7%9b%d7%aa-%d7%90%d7%a9%d7%a81" TargetMode="External"/><Relationship Id="rId6" Type="http://schemas.openxmlformats.org/officeDocument/2006/relationships/hyperlink" Target="http://www.hatanakh.com/sites/herzog/files/herzog/imported/mega12_ybn.pdf" TargetMode="External"/><Relationship Id="rId5" Type="http://schemas.openxmlformats.org/officeDocument/2006/relationships/hyperlink" Target="https://www.mayim.org.il/?parasha=%D7%94%D7%90%D7%95%D7%A8-%D7%A9%D7%A0%D7%92%D7%A0%D7%96" TargetMode="External"/><Relationship Id="rId4" Type="http://schemas.openxmlformats.org/officeDocument/2006/relationships/hyperlink" Target="https://www.mayim.org.il/?parasha=%D7%AA%D7%A7%D7%95%D7%A4%D7%AA-%D7%98%D7%91%D7%AA-%D7%95%D7%9C%D7%99%D7%9C%D7%95%D7%AA%D7%99%D7%941" TargetMode="External"/><Relationship Id="rId9" Type="http://schemas.openxmlformats.org/officeDocument/2006/relationships/hyperlink" Target="https://www.mayim.org.il/?parasha=%d7%9e%d7%a1%d7%9b%d7%aa-%d7%91%d7%99%d7%9b%d7%95%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4C36-15B7-480E-89B9-9040EA3F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1130</Words>
  <Characters>5651</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חשמונאי</vt:lpstr>
      <vt:lpstr>בית חשמונאי</vt:lpstr>
    </vt:vector>
  </TitlesOfParts>
  <Company>Microsoft</Company>
  <LinksUpToDate>false</LinksUpToDate>
  <CharactersWithSpaces>6768</CharactersWithSpaces>
  <SharedDoc>false</SharedDoc>
  <HLinks>
    <vt:vector size="60" baseType="variant">
      <vt:variant>
        <vt:i4>8192032</vt:i4>
      </vt:variant>
      <vt:variant>
        <vt:i4>0</vt:i4>
      </vt:variant>
      <vt:variant>
        <vt:i4>0</vt:i4>
      </vt:variant>
      <vt:variant>
        <vt:i4>5</vt:i4>
      </vt:variant>
      <vt:variant>
        <vt:lpwstr>http://www.mayim.org.il/?holiday=%d7%91%d7%99%d7%aa-%d7%97%d7%a9%d7%9e%d7%95%d7%a0%d7%90%d7%99</vt:lpwstr>
      </vt:variant>
      <vt:variant>
        <vt:lpwstr/>
      </vt:variant>
      <vt:variant>
        <vt:i4>1048661</vt:i4>
      </vt:variant>
      <vt:variant>
        <vt:i4>24</vt:i4>
      </vt:variant>
      <vt:variant>
        <vt:i4>0</vt:i4>
      </vt:variant>
      <vt:variant>
        <vt:i4>5</vt:i4>
      </vt:variant>
      <vt:variant>
        <vt:lpwstr>https://www.mayim.org.il/?parasha=%d7%9e%d7%a1%d7%9b%d7%aa-%d7%91%d7%99%d7%9b%d7%95%d7%a8%d7%99%d7%9d</vt:lpwstr>
      </vt:variant>
      <vt:variant>
        <vt:lpwstr/>
      </vt:variant>
      <vt:variant>
        <vt:i4>7864430</vt:i4>
      </vt:variant>
      <vt:variant>
        <vt:i4>21</vt:i4>
      </vt:variant>
      <vt:variant>
        <vt:i4>0</vt:i4>
      </vt:variant>
      <vt:variant>
        <vt:i4>5</vt:i4>
      </vt:variant>
      <vt:variant>
        <vt:lpwstr>https://www.mayim.org.il/?holiday=%d7%a0%d7%a8%d7%95%d7%aa-%d7%a9%d7%9c%d7%9e%d7%94-%d7%95%d7%a0%d7%a8%d7%95%d7%aa-%d7%96%d7%9b%d7%a8%d7%99%d7%941</vt:lpwstr>
      </vt:variant>
      <vt:variant>
        <vt:lpwstr/>
      </vt:variant>
      <vt:variant>
        <vt:i4>5242903</vt:i4>
      </vt:variant>
      <vt:variant>
        <vt:i4>18</vt:i4>
      </vt:variant>
      <vt:variant>
        <vt:i4>0</vt:i4>
      </vt:variant>
      <vt:variant>
        <vt:i4>5</vt:i4>
      </vt:variant>
      <vt:variant>
        <vt:lpwstr>http://www.mayim.org.il/?parasha=%D7%90%D7%91%D7%9C-%D7%94%D7%A0%D7%A8%D7%95%D7%AA-%D7%9C%D7%A2%D7%95%D7%9C%D7%9D</vt:lpwstr>
      </vt:variant>
      <vt:variant>
        <vt:lpwstr/>
      </vt:variant>
      <vt:variant>
        <vt:i4>7995474</vt:i4>
      </vt:variant>
      <vt:variant>
        <vt:i4>15</vt:i4>
      </vt:variant>
      <vt:variant>
        <vt:i4>0</vt:i4>
      </vt:variant>
      <vt:variant>
        <vt:i4>5</vt:i4>
      </vt:variant>
      <vt:variant>
        <vt:lpwstr>http://www.hatanakh.com/sites/herzog/files/herzog/imported/mega12_ybn.pdf</vt:lpwstr>
      </vt:variant>
      <vt:variant>
        <vt:lpwstr/>
      </vt:variant>
      <vt:variant>
        <vt:i4>5111896</vt:i4>
      </vt:variant>
      <vt:variant>
        <vt:i4>12</vt:i4>
      </vt:variant>
      <vt:variant>
        <vt:i4>0</vt:i4>
      </vt:variant>
      <vt:variant>
        <vt:i4>5</vt:i4>
      </vt:variant>
      <vt:variant>
        <vt:lpwstr>https://www.mayim.org.il/?parasha=%D7%94%D7%90%D7%95%D7%A8-%D7%A9%D7%A0%D7%92%D7%A0%D7%96</vt:lpwstr>
      </vt:variant>
      <vt:variant>
        <vt:lpwstr/>
      </vt:variant>
      <vt:variant>
        <vt:i4>4718608</vt:i4>
      </vt:variant>
      <vt:variant>
        <vt:i4>9</vt:i4>
      </vt:variant>
      <vt:variant>
        <vt:i4>0</vt:i4>
      </vt:variant>
      <vt:variant>
        <vt:i4>5</vt:i4>
      </vt:variant>
      <vt:variant>
        <vt:lpwstr>https://www.mayim.org.il/?parasha=%D7%AA%D7%A7%D7%95%D7%A4%D7%AA-%D7%98%D7%91%D7%AA-%D7%95%D7%9C%D7%99%D7%9C%D7%95%D7%AA%D7%99%D7%941</vt:lpwstr>
      </vt:variant>
      <vt:variant>
        <vt:lpwstr/>
      </vt:variant>
      <vt:variant>
        <vt:i4>327767</vt:i4>
      </vt:variant>
      <vt:variant>
        <vt:i4>6</vt:i4>
      </vt:variant>
      <vt:variant>
        <vt:i4>0</vt:i4>
      </vt:variant>
      <vt:variant>
        <vt:i4>5</vt:i4>
      </vt:variant>
      <vt:variant>
        <vt:lpwstr>https://www.ybz.org.il/?CategoryID=688&amp;ArticleID=3125</vt:lpwstr>
      </vt:variant>
      <vt:variant>
        <vt:lpwstr/>
      </vt:variant>
      <vt:variant>
        <vt:i4>983134</vt:i4>
      </vt:variant>
      <vt:variant>
        <vt:i4>3</vt:i4>
      </vt:variant>
      <vt:variant>
        <vt:i4>0</vt:i4>
      </vt:variant>
      <vt:variant>
        <vt:i4>5</vt:i4>
      </vt:variant>
      <vt:variant>
        <vt:lpwstr>https://www.ybz.org.il/?CategoryID=706&amp;ArticleID=3076</vt:lpwstr>
      </vt:variant>
      <vt:variant>
        <vt:lpwstr/>
      </vt:variant>
      <vt:variant>
        <vt:i4>2359354</vt:i4>
      </vt:variant>
      <vt:variant>
        <vt:i4>0</vt:i4>
      </vt:variant>
      <vt:variant>
        <vt:i4>0</vt:i4>
      </vt:variant>
      <vt:variant>
        <vt:i4>5</vt:i4>
      </vt:variant>
      <vt:variant>
        <vt:lpwstr>https://www.mayim.org.il/?parasha=%d7%91%d7%a8%d7%9b%d7%aa-%d7%90%d7%a9%d7%a81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מאי חנוכה</dc:title>
  <dc:subject>מקץ, שבת שנייה ושמיני דחנוכה</dc:subject>
  <dc:creator>אשר יובל</dc:creator>
  <cp:keywords/>
  <cp:lastModifiedBy>Shimon Afek</cp:lastModifiedBy>
  <cp:revision>2</cp:revision>
  <cp:lastPrinted>2013-12-30T07:09:00Z</cp:lastPrinted>
  <dcterms:created xsi:type="dcterms:W3CDTF">2021-11-22T06:35:00Z</dcterms:created>
  <dcterms:modified xsi:type="dcterms:W3CDTF">2021-11-22T06:35:00Z</dcterms:modified>
</cp:coreProperties>
</file>