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D605E" w14:textId="77777777" w:rsidR="00F13F6F" w:rsidRDefault="00673FCA">
      <w:pPr>
        <w:pStyle w:val="aa"/>
        <w:rPr>
          <w:rFonts w:hint="cs"/>
          <w:rtl/>
        </w:rPr>
      </w:pPr>
      <w:r>
        <w:rPr>
          <w:rFonts w:hint="cs"/>
          <w:rtl/>
        </w:rPr>
        <w:t>מה לאיוב בפרשת השבוע</w:t>
      </w:r>
    </w:p>
    <w:p w14:paraId="5916C75F" w14:textId="77777777" w:rsidR="00573030" w:rsidRPr="00CD5953" w:rsidRDefault="00573030" w:rsidP="0079504D">
      <w:pPr>
        <w:pStyle w:val="ac"/>
        <w:rPr>
          <w:rtl/>
        </w:rPr>
      </w:pPr>
    </w:p>
    <w:p w14:paraId="59EB5D74" w14:textId="77777777" w:rsidR="009D63C2" w:rsidRPr="00FE1F9B" w:rsidRDefault="0079504D" w:rsidP="000042DD">
      <w:pPr>
        <w:pStyle w:val="ac"/>
        <w:rPr>
          <w:rFonts w:cs="Narkisim" w:hint="cs"/>
          <w:szCs w:val="22"/>
          <w:rtl/>
        </w:rPr>
      </w:pPr>
      <w:r w:rsidRPr="00FE1F9B">
        <w:rPr>
          <w:rFonts w:cs="Narkisim" w:hint="cs"/>
          <w:b/>
          <w:bCs/>
          <w:szCs w:val="22"/>
          <w:rtl/>
        </w:rPr>
        <w:t>מים ראשונים:</w:t>
      </w:r>
      <w:r w:rsidRPr="00FE1F9B">
        <w:rPr>
          <w:rFonts w:cs="Narkisim" w:hint="cs"/>
          <w:szCs w:val="22"/>
          <w:rtl/>
        </w:rPr>
        <w:t xml:space="preserve"> בין כל שאר השאלות, הקושיות והתמיהות על פרשת העקידה, מצויה גם התמיהה על הסיום המינורי שלה. פסוקי התורה המתארים את אברהם שב אל נעריו והולך לבאר שבע, לא לחברון ובלי אזכור יצחק, וכן הפסוקים המתארים את תולדות המשפחה שנשארה בחרן, כו</w:t>
      </w:r>
      <w:r w:rsidR="00FE1F9B">
        <w:rPr>
          <w:rFonts w:cs="Narkisim" w:hint="cs"/>
          <w:szCs w:val="22"/>
          <w:rtl/>
        </w:rPr>
        <w:t>ל</w:t>
      </w:r>
      <w:r w:rsidRPr="00FE1F9B">
        <w:rPr>
          <w:rFonts w:cs="Narkisim" w:hint="cs"/>
          <w:szCs w:val="22"/>
          <w:rtl/>
        </w:rPr>
        <w:t>ל שמות הבנים שילדה ראומה פילגש נחור</w:t>
      </w:r>
      <w:r w:rsidR="000D177E">
        <w:rPr>
          <w:rFonts w:cs="Narkisim" w:hint="cs"/>
          <w:szCs w:val="22"/>
          <w:rtl/>
        </w:rPr>
        <w:t>: "</w:t>
      </w:r>
      <w:r w:rsidR="000D177E" w:rsidRPr="000D177E">
        <w:rPr>
          <w:rFonts w:cs="Narkisim"/>
          <w:szCs w:val="22"/>
          <w:rtl/>
        </w:rPr>
        <w:t>אֶת טֶבַח וְאֶת גַּחַם וְאֶת תַּחַשׁ וְאֶת מַעֲכָה</w:t>
      </w:r>
      <w:r w:rsidR="000D177E">
        <w:rPr>
          <w:rFonts w:cs="Narkisim" w:hint="cs"/>
          <w:szCs w:val="22"/>
          <w:rtl/>
        </w:rPr>
        <w:t>"</w:t>
      </w:r>
      <w:r w:rsidRPr="00FE1F9B">
        <w:rPr>
          <w:rFonts w:cs="Narkisim" w:hint="cs"/>
          <w:szCs w:val="22"/>
          <w:rtl/>
        </w:rPr>
        <w:t xml:space="preserve">, מעלים את השאלה המתבקשת: הזהו סוף פרשת העקידה? </w:t>
      </w:r>
      <w:r w:rsidR="000D177E">
        <w:rPr>
          <w:rFonts w:cs="Narkisim" w:hint="cs"/>
          <w:szCs w:val="22"/>
          <w:rtl/>
        </w:rPr>
        <w:t xml:space="preserve">ככה היא מסתיימת? או </w:t>
      </w:r>
      <w:r w:rsidRPr="00FE1F9B">
        <w:rPr>
          <w:rFonts w:cs="Narkisim" w:hint="cs"/>
          <w:szCs w:val="22"/>
          <w:rtl/>
        </w:rPr>
        <w:t>אולי השתרבבה כאן פרשה אחרת ואין לדרוש יותר מדי סמוכים?</w:t>
      </w:r>
      <w:r w:rsidR="00FE1F9B" w:rsidRPr="00FE1F9B">
        <w:rPr>
          <w:rFonts w:cs="Narkisim" w:hint="cs"/>
          <w:szCs w:val="22"/>
          <w:rtl/>
        </w:rPr>
        <w:t xml:space="preserve"> </w:t>
      </w:r>
      <w:r w:rsidR="00FE1F9B">
        <w:rPr>
          <w:rFonts w:cs="Narkisim" w:hint="cs"/>
          <w:szCs w:val="22"/>
          <w:rtl/>
        </w:rPr>
        <w:t>את אשר מחסיר המקרא, מנ</w:t>
      </w:r>
      <w:r w:rsidR="000D177E">
        <w:rPr>
          <w:rFonts w:cs="Narkisim" w:hint="cs"/>
          <w:szCs w:val="22"/>
          <w:rtl/>
        </w:rPr>
        <w:t>ס</w:t>
      </w:r>
      <w:r w:rsidR="00FE1F9B">
        <w:rPr>
          <w:rFonts w:cs="Narkisim" w:hint="cs"/>
          <w:szCs w:val="22"/>
          <w:rtl/>
        </w:rPr>
        <w:t xml:space="preserve">ה המדרש להשלים. </w:t>
      </w:r>
      <w:r w:rsidR="00FE1F9B" w:rsidRPr="00FE1F9B">
        <w:rPr>
          <w:rFonts w:cs="Narkisim" w:hint="cs"/>
          <w:szCs w:val="22"/>
          <w:rtl/>
        </w:rPr>
        <w:t>תשובה אחת כבר ראינו בדברינו</w:t>
      </w:r>
      <w:r w:rsidR="0073102A">
        <w:rPr>
          <w:rFonts w:cs="Narkisim" w:hint="cs"/>
          <w:szCs w:val="22"/>
          <w:rtl/>
        </w:rPr>
        <w:t xml:space="preserve"> </w:t>
      </w:r>
      <w:hyperlink r:id="rId8" w:history="1">
        <w:r w:rsidR="0073102A" w:rsidRPr="000042DD">
          <w:rPr>
            <w:rStyle w:val="Hyperlink"/>
            <w:rFonts w:cs="Narkisim" w:hint="cs"/>
            <w:szCs w:val="22"/>
            <w:rtl/>
          </w:rPr>
          <w:t>בית נחור</w:t>
        </w:r>
      </w:hyperlink>
      <w:r w:rsidR="0073102A">
        <w:rPr>
          <w:rFonts w:cs="Narkisim" w:hint="cs"/>
          <w:szCs w:val="22"/>
          <w:rtl/>
        </w:rPr>
        <w:t xml:space="preserve"> ב</w:t>
      </w:r>
      <w:r w:rsidR="000042DD">
        <w:rPr>
          <w:rFonts w:cs="Narkisim" w:hint="cs"/>
          <w:szCs w:val="22"/>
          <w:rtl/>
        </w:rPr>
        <w:t>פ</w:t>
      </w:r>
      <w:r w:rsidR="0073102A">
        <w:rPr>
          <w:rFonts w:cs="Narkisim" w:hint="cs"/>
          <w:szCs w:val="22"/>
          <w:rtl/>
        </w:rPr>
        <w:t>רשה זו</w:t>
      </w:r>
      <w:r w:rsidR="000042DD">
        <w:rPr>
          <w:rFonts w:cs="Narkisim" w:hint="cs"/>
          <w:szCs w:val="22"/>
          <w:rtl/>
        </w:rPr>
        <w:t xml:space="preserve"> וכן </w:t>
      </w:r>
      <w:hyperlink r:id="rId9" w:history="1">
        <w:r w:rsidR="000042DD" w:rsidRPr="000042DD">
          <w:rPr>
            <w:rStyle w:val="Hyperlink"/>
            <w:rFonts w:cs="Narkisim" w:hint="cs"/>
            <w:szCs w:val="22"/>
            <w:rtl/>
          </w:rPr>
          <w:t>כיבוד אב ועלייה לארץ</w:t>
        </w:r>
      </w:hyperlink>
      <w:r w:rsidR="000042DD">
        <w:rPr>
          <w:rFonts w:cs="Narkisim" w:hint="cs"/>
          <w:szCs w:val="22"/>
          <w:rtl/>
        </w:rPr>
        <w:t xml:space="preserve"> בפרשת לך לך </w:t>
      </w:r>
      <w:r w:rsidR="0073102A">
        <w:rPr>
          <w:rFonts w:cs="Narkisim" w:hint="cs"/>
          <w:szCs w:val="22"/>
          <w:rtl/>
        </w:rPr>
        <w:t xml:space="preserve"> </w:t>
      </w:r>
      <w:r w:rsidR="0073102A">
        <w:rPr>
          <w:rFonts w:cs="Narkisim"/>
          <w:szCs w:val="22"/>
          <w:rtl/>
        </w:rPr>
        <w:t>–</w:t>
      </w:r>
      <w:r w:rsidR="0073102A">
        <w:rPr>
          <w:rFonts w:cs="Narkisim" w:hint="cs"/>
          <w:szCs w:val="22"/>
          <w:rtl/>
        </w:rPr>
        <w:t xml:space="preserve"> על ערך כיבוד אב ואם שנחור קיים אחרי</w:t>
      </w:r>
      <w:r w:rsidR="000042DD">
        <w:rPr>
          <w:rFonts w:cs="Narkisim" w:hint="cs"/>
          <w:szCs w:val="22"/>
          <w:rtl/>
        </w:rPr>
        <w:t xml:space="preserve"> שאברהם עזב את תרח בחרן. תשובה בכיוון אחר (המתעלמת מפרשת נחור) ראינו בדברינו</w:t>
      </w:r>
      <w:r w:rsidR="00FE1F9B" w:rsidRPr="00FE1F9B">
        <w:rPr>
          <w:rFonts w:cs="Narkisim" w:hint="cs"/>
          <w:szCs w:val="22"/>
          <w:rtl/>
        </w:rPr>
        <w:t xml:space="preserve"> </w:t>
      </w:r>
      <w:hyperlink r:id="rId10" w:history="1">
        <w:r w:rsidR="000D177E">
          <w:rPr>
            <w:rStyle w:val="Hyperlink"/>
            <w:rFonts w:cs="Narkisim" w:hint="cs"/>
            <w:szCs w:val="22"/>
            <w:rtl/>
          </w:rPr>
          <w:t>חיי</w:t>
        </w:r>
        <w:r w:rsidR="00FE1F9B" w:rsidRPr="000D177E">
          <w:rPr>
            <w:rStyle w:val="Hyperlink"/>
            <w:rFonts w:cs="Narkisim" w:hint="cs"/>
            <w:szCs w:val="22"/>
            <w:rtl/>
          </w:rPr>
          <w:t xml:space="preserve"> שרה </w:t>
        </w:r>
        <w:r w:rsidR="00FE1F9B" w:rsidRPr="000D177E">
          <w:rPr>
            <w:rStyle w:val="Hyperlink"/>
            <w:rFonts w:cs="Narkisim"/>
            <w:szCs w:val="22"/>
            <w:rtl/>
          </w:rPr>
          <w:t>–</w:t>
        </w:r>
        <w:r w:rsidR="00FE1F9B" w:rsidRPr="000D177E">
          <w:rPr>
            <w:rStyle w:val="Hyperlink"/>
            <w:rFonts w:cs="Narkisim" w:hint="cs"/>
            <w:szCs w:val="22"/>
            <w:rtl/>
          </w:rPr>
          <w:t xml:space="preserve"> מחיר העקידה</w:t>
        </w:r>
      </w:hyperlink>
      <w:r w:rsidR="000042DD">
        <w:rPr>
          <w:rFonts w:cs="Narkisim" w:hint="cs"/>
          <w:szCs w:val="22"/>
          <w:rtl/>
        </w:rPr>
        <w:t xml:space="preserve"> - </w:t>
      </w:r>
      <w:r w:rsidR="00FE1F9B" w:rsidRPr="00FE1F9B">
        <w:rPr>
          <w:rFonts w:cs="Narkisim" w:hint="cs"/>
          <w:szCs w:val="22"/>
          <w:rtl/>
        </w:rPr>
        <w:t xml:space="preserve">על הקשר בין מות שרה </w:t>
      </w:r>
      <w:r w:rsidR="00247F69">
        <w:rPr>
          <w:rFonts w:cs="Narkisim" w:hint="cs"/>
          <w:szCs w:val="22"/>
          <w:rtl/>
        </w:rPr>
        <w:t>ו</w:t>
      </w:r>
      <w:r w:rsidR="00FE1F9B" w:rsidRPr="00FE1F9B">
        <w:rPr>
          <w:rFonts w:cs="Narkisim" w:hint="cs"/>
          <w:szCs w:val="22"/>
          <w:rtl/>
        </w:rPr>
        <w:t xml:space="preserve">פרשת העקידה </w:t>
      </w:r>
      <w:r w:rsidR="000042DD">
        <w:rPr>
          <w:rFonts w:cs="Narkisim" w:hint="cs"/>
          <w:szCs w:val="22"/>
          <w:rtl/>
        </w:rPr>
        <w:t>כ</w:t>
      </w:r>
      <w:r w:rsidR="00FE1F9B" w:rsidRPr="00FE1F9B">
        <w:rPr>
          <w:rFonts w:cs="Narkisim" w:hint="cs"/>
          <w:szCs w:val="22"/>
          <w:rtl/>
        </w:rPr>
        <w:t>מנהג הקריאה הקדום בארץ ישראל שהיה מחבר את פרשת העקידה, סוף פרשת וירא, עם מות שרה שבתחילת פרשת חיי שרה.</w:t>
      </w:r>
      <w:r w:rsidR="000D177E">
        <w:rPr>
          <w:rFonts w:cs="Narkisim" w:hint="cs"/>
          <w:szCs w:val="22"/>
          <w:rtl/>
        </w:rPr>
        <w:t xml:space="preserve"> כאן, ננסה למצוא הסבר נוסף.</w:t>
      </w:r>
      <w:r w:rsidR="00FE1F9B" w:rsidRPr="00FE1F9B">
        <w:rPr>
          <w:rFonts w:cs="Narkisim" w:hint="cs"/>
          <w:szCs w:val="22"/>
          <w:rtl/>
        </w:rPr>
        <w:t xml:space="preserve"> </w:t>
      </w:r>
    </w:p>
    <w:p w14:paraId="356D1218" w14:textId="77777777" w:rsidR="007E1E9C" w:rsidRDefault="007E1E9C" w:rsidP="0073102A">
      <w:pPr>
        <w:pStyle w:val="ab"/>
        <w:rPr>
          <w:rFonts w:hint="cs"/>
          <w:rtl/>
        </w:rPr>
      </w:pPr>
      <w:r w:rsidRPr="007E1E9C">
        <w:rPr>
          <w:rtl/>
        </w:rPr>
        <w:t xml:space="preserve">בראשית רבה </w:t>
      </w:r>
      <w:r w:rsidR="0073102A">
        <w:rPr>
          <w:rFonts w:hint="cs"/>
          <w:rtl/>
        </w:rPr>
        <w:t xml:space="preserve">נז ד </w:t>
      </w:r>
      <w:r w:rsidRPr="007E1E9C">
        <w:rPr>
          <w:rtl/>
        </w:rPr>
        <w:t>פרשת וירא</w:t>
      </w:r>
      <w:r w:rsidR="0073102A">
        <w:rPr>
          <w:rFonts w:hint="cs"/>
          <w:rtl/>
        </w:rPr>
        <w:t xml:space="preserve"> </w:t>
      </w:r>
      <w:r w:rsidR="0073102A">
        <w:rPr>
          <w:rtl/>
        </w:rPr>
        <w:t>–</w:t>
      </w:r>
      <w:r w:rsidR="0073102A">
        <w:rPr>
          <w:rFonts w:hint="cs"/>
          <w:rtl/>
        </w:rPr>
        <w:t xml:space="preserve"> מהרהורי דברים לאיוב</w:t>
      </w:r>
    </w:p>
    <w:p w14:paraId="345BEC39" w14:textId="77777777" w:rsidR="00012E09" w:rsidRDefault="00043A23" w:rsidP="009D63C2">
      <w:pPr>
        <w:pStyle w:val="ac"/>
        <w:rPr>
          <w:rFonts w:hint="cs"/>
          <w:rtl/>
        </w:rPr>
      </w:pPr>
      <w:r>
        <w:rPr>
          <w:rFonts w:hint="cs"/>
          <w:rtl/>
        </w:rPr>
        <w:t>"</w:t>
      </w:r>
      <w:r w:rsidR="009D63C2" w:rsidRPr="009D63C2">
        <w:rPr>
          <w:rtl/>
        </w:rPr>
        <w:t>ויהי אחרי הדברים האלה</w:t>
      </w:r>
      <w:r>
        <w:rPr>
          <w:rFonts w:hint="cs"/>
          <w:rtl/>
        </w:rPr>
        <w:t>" -</w:t>
      </w:r>
      <w:r w:rsidR="009D63C2" w:rsidRPr="009D63C2">
        <w:rPr>
          <w:rtl/>
        </w:rPr>
        <w:t xml:space="preserve"> אחר הרהורי דברים שהיו שם</w:t>
      </w:r>
      <w:r>
        <w:rPr>
          <w:rFonts w:hint="cs"/>
          <w:rtl/>
        </w:rPr>
        <w:t>.</w:t>
      </w:r>
      <w:r w:rsidR="009D63C2" w:rsidRPr="009D63C2">
        <w:rPr>
          <w:rtl/>
        </w:rPr>
        <w:t xml:space="preserve"> מי מהרהר</w:t>
      </w:r>
      <w:r>
        <w:rPr>
          <w:rFonts w:hint="cs"/>
          <w:rtl/>
        </w:rPr>
        <w:t>?</w:t>
      </w:r>
      <w:r w:rsidR="009D63C2" w:rsidRPr="009D63C2">
        <w:rPr>
          <w:rtl/>
        </w:rPr>
        <w:t xml:space="preserve"> אברהם הרהר</w:t>
      </w:r>
      <w:r>
        <w:rPr>
          <w:rFonts w:hint="cs"/>
          <w:rtl/>
        </w:rPr>
        <w:t>,</w:t>
      </w:r>
      <w:r w:rsidR="009D63C2" w:rsidRPr="009D63C2">
        <w:rPr>
          <w:rtl/>
        </w:rPr>
        <w:t xml:space="preserve"> אמר</w:t>
      </w:r>
      <w:r>
        <w:rPr>
          <w:rFonts w:hint="cs"/>
          <w:rtl/>
        </w:rPr>
        <w:t>:</w:t>
      </w:r>
      <w:r w:rsidR="009D63C2" w:rsidRPr="009D63C2">
        <w:rPr>
          <w:rtl/>
        </w:rPr>
        <w:t xml:space="preserve"> אילו מת</w:t>
      </w:r>
      <w:r>
        <w:rPr>
          <w:rStyle w:val="a5"/>
          <w:rtl/>
        </w:rPr>
        <w:footnoteReference w:id="1"/>
      </w:r>
      <w:r w:rsidR="009D63C2" w:rsidRPr="009D63C2">
        <w:rPr>
          <w:rtl/>
        </w:rPr>
        <w:t xml:space="preserve"> בהר המוריה</w:t>
      </w:r>
      <w:r>
        <w:rPr>
          <w:rFonts w:hint="cs"/>
          <w:rtl/>
        </w:rPr>
        <w:t>,</w:t>
      </w:r>
      <w:r w:rsidR="009D63C2">
        <w:rPr>
          <w:rtl/>
        </w:rPr>
        <w:t xml:space="preserve"> לא היה מת בלא בנים</w:t>
      </w:r>
      <w:r>
        <w:rPr>
          <w:rFonts w:hint="cs"/>
          <w:rtl/>
        </w:rPr>
        <w:t>?</w:t>
      </w:r>
      <w:r w:rsidR="009D63C2">
        <w:rPr>
          <w:rtl/>
        </w:rPr>
        <w:t xml:space="preserve"> עכשיו מה אעשה</w:t>
      </w:r>
      <w:r>
        <w:rPr>
          <w:rFonts w:hint="cs"/>
          <w:rtl/>
        </w:rPr>
        <w:t>?</w:t>
      </w:r>
      <w:r w:rsidR="009D63C2">
        <w:rPr>
          <w:rtl/>
        </w:rPr>
        <w:t xml:space="preserve"> אשיאנו מבנות ענר אשכל וממרא שהן צדקניות</w:t>
      </w:r>
      <w:r>
        <w:rPr>
          <w:rFonts w:hint="cs"/>
          <w:rtl/>
        </w:rPr>
        <w:t>.</w:t>
      </w:r>
      <w:r w:rsidR="009D63C2">
        <w:rPr>
          <w:rtl/>
        </w:rPr>
        <w:t xml:space="preserve"> וכי מה איכפת לי מיוחסים</w:t>
      </w:r>
      <w:r>
        <w:rPr>
          <w:rFonts w:hint="cs"/>
          <w:rtl/>
        </w:rPr>
        <w:t>?</w:t>
      </w:r>
      <w:r w:rsidR="000D177E">
        <w:rPr>
          <w:rStyle w:val="a5"/>
          <w:rtl/>
        </w:rPr>
        <w:footnoteReference w:id="2"/>
      </w:r>
      <w:r w:rsidR="009D63C2">
        <w:rPr>
          <w:rtl/>
        </w:rPr>
        <w:t xml:space="preserve"> א"ל </w:t>
      </w:r>
      <w:r w:rsidR="00CC4631">
        <w:rPr>
          <w:rtl/>
        </w:rPr>
        <w:t>הקב"ה</w:t>
      </w:r>
      <w:r>
        <w:rPr>
          <w:rFonts w:hint="cs"/>
          <w:rtl/>
        </w:rPr>
        <w:t>:</w:t>
      </w:r>
      <w:r w:rsidR="009D63C2">
        <w:rPr>
          <w:rtl/>
        </w:rPr>
        <w:t xml:space="preserve"> אין אתה צריך</w:t>
      </w:r>
      <w:r>
        <w:rPr>
          <w:rFonts w:hint="cs"/>
          <w:rtl/>
        </w:rPr>
        <w:t>,</w:t>
      </w:r>
      <w:r w:rsidR="009D63C2">
        <w:rPr>
          <w:rtl/>
        </w:rPr>
        <w:t xml:space="preserve"> כבר נולד ז</w:t>
      </w:r>
      <w:r>
        <w:rPr>
          <w:rFonts w:hint="cs"/>
          <w:rtl/>
        </w:rPr>
        <w:t>יו</w:t>
      </w:r>
      <w:r w:rsidR="009D63C2">
        <w:rPr>
          <w:rtl/>
        </w:rPr>
        <w:t>וגו של יצחק</w:t>
      </w:r>
      <w:r>
        <w:rPr>
          <w:rFonts w:hint="cs"/>
          <w:rtl/>
        </w:rPr>
        <w:t>:</w:t>
      </w:r>
      <w:r w:rsidR="009D63C2">
        <w:rPr>
          <w:rtl/>
        </w:rPr>
        <w:t xml:space="preserve"> </w:t>
      </w:r>
      <w:r>
        <w:rPr>
          <w:rFonts w:hint="cs"/>
          <w:rtl/>
        </w:rPr>
        <w:t>"</w:t>
      </w:r>
      <w:r w:rsidR="009D63C2">
        <w:rPr>
          <w:rtl/>
        </w:rPr>
        <w:t>הנה ילדה מלכה גם היא</w:t>
      </w:r>
      <w:r w:rsidR="00012E09">
        <w:rPr>
          <w:rFonts w:hint="cs"/>
          <w:rtl/>
        </w:rPr>
        <w:t xml:space="preserve"> בנים לנחור אחיך ... ובתואל ילד את רבקה</w:t>
      </w:r>
      <w:r>
        <w:rPr>
          <w:rFonts w:hint="cs"/>
          <w:rtl/>
        </w:rPr>
        <w:t>"</w:t>
      </w:r>
      <w:r w:rsidR="00012E09">
        <w:rPr>
          <w:rFonts w:hint="cs"/>
          <w:rtl/>
        </w:rPr>
        <w:t>.</w:t>
      </w:r>
      <w:r w:rsidR="00BF3057">
        <w:rPr>
          <w:rStyle w:val="a5"/>
          <w:rtl/>
        </w:rPr>
        <w:footnoteReference w:id="3"/>
      </w:r>
    </w:p>
    <w:p w14:paraId="458227D0" w14:textId="77777777" w:rsidR="00673FCA" w:rsidRDefault="00CC4631" w:rsidP="009562F0">
      <w:pPr>
        <w:pStyle w:val="ac"/>
        <w:rPr>
          <w:rFonts w:hint="cs"/>
          <w:rtl/>
        </w:rPr>
      </w:pPr>
      <w:r>
        <w:rPr>
          <w:rFonts w:hint="cs"/>
          <w:rtl/>
        </w:rPr>
        <w:t xml:space="preserve">דבר אחר: </w:t>
      </w:r>
      <w:r w:rsidR="007E1E9C" w:rsidRPr="007E1E9C">
        <w:rPr>
          <w:rtl/>
        </w:rPr>
        <w:t>נתירא מן הי</w:t>
      </w:r>
      <w:r w:rsidR="0060349F">
        <w:rPr>
          <w:rFonts w:hint="cs"/>
          <w:rtl/>
        </w:rPr>
        <w:t>י</w:t>
      </w:r>
      <w:r w:rsidR="007E1E9C" w:rsidRPr="007E1E9C">
        <w:rPr>
          <w:rtl/>
        </w:rPr>
        <w:t>סורי</w:t>
      </w:r>
      <w:r w:rsidR="009562F0">
        <w:rPr>
          <w:rFonts w:hint="cs"/>
          <w:rtl/>
        </w:rPr>
        <w:t>ם</w:t>
      </w:r>
      <w:r>
        <w:rPr>
          <w:rFonts w:hint="cs"/>
          <w:rtl/>
        </w:rPr>
        <w:t>.</w:t>
      </w:r>
      <w:r w:rsidR="009562F0">
        <w:rPr>
          <w:rStyle w:val="a5"/>
          <w:rtl/>
        </w:rPr>
        <w:footnoteReference w:id="4"/>
      </w:r>
      <w:r>
        <w:rPr>
          <w:rFonts w:hint="cs"/>
          <w:rtl/>
        </w:rPr>
        <w:t xml:space="preserve"> אמר לו </w:t>
      </w:r>
      <w:r>
        <w:rPr>
          <w:rtl/>
        </w:rPr>
        <w:t>הקב"ה</w:t>
      </w:r>
      <w:r>
        <w:rPr>
          <w:rFonts w:hint="cs"/>
          <w:rtl/>
        </w:rPr>
        <w:t>:</w:t>
      </w:r>
      <w:r w:rsidR="007E1E9C" w:rsidRPr="007E1E9C">
        <w:rPr>
          <w:rtl/>
        </w:rPr>
        <w:t xml:space="preserve"> אין אתה צריך</w:t>
      </w:r>
      <w:r>
        <w:rPr>
          <w:rFonts w:hint="cs"/>
          <w:rtl/>
        </w:rPr>
        <w:t>,</w:t>
      </w:r>
      <w:r w:rsidR="007E1E9C" w:rsidRPr="007E1E9C">
        <w:rPr>
          <w:rtl/>
        </w:rPr>
        <w:t xml:space="preserve"> כבר נולד מי שיקבלם</w:t>
      </w:r>
      <w:r>
        <w:rPr>
          <w:rFonts w:hint="cs"/>
          <w:rtl/>
        </w:rPr>
        <w:t>: "</w:t>
      </w:r>
      <w:r w:rsidR="007E1E9C" w:rsidRPr="007E1E9C">
        <w:rPr>
          <w:rtl/>
        </w:rPr>
        <w:t>את עוץ בכורו ואת בוז אחיו</w:t>
      </w:r>
      <w:r>
        <w:rPr>
          <w:rFonts w:hint="cs"/>
          <w:rtl/>
        </w:rPr>
        <w:t>"</w:t>
      </w:r>
      <w:r w:rsidR="009562F0">
        <w:rPr>
          <w:rFonts w:hint="cs"/>
          <w:rtl/>
        </w:rPr>
        <w:t xml:space="preserve"> (בראשית כב כא)</w:t>
      </w:r>
      <w:r>
        <w:rPr>
          <w:rFonts w:hint="cs"/>
          <w:rtl/>
        </w:rPr>
        <w:t>.</w:t>
      </w:r>
      <w:r w:rsidR="00C06C6C">
        <w:rPr>
          <w:rStyle w:val="a5"/>
          <w:rtl/>
        </w:rPr>
        <w:footnoteReference w:id="5"/>
      </w:r>
      <w:r>
        <w:rPr>
          <w:rFonts w:hint="cs"/>
          <w:rtl/>
        </w:rPr>
        <w:t xml:space="preserve"> </w:t>
      </w:r>
      <w:r w:rsidR="007E1E9C" w:rsidRPr="007E1E9C">
        <w:rPr>
          <w:rtl/>
        </w:rPr>
        <w:t>איוב אימתי היה</w:t>
      </w:r>
      <w:r>
        <w:rPr>
          <w:rFonts w:hint="cs"/>
          <w:rtl/>
        </w:rPr>
        <w:t>?</w:t>
      </w:r>
      <w:r w:rsidR="007E1E9C" w:rsidRPr="007E1E9C">
        <w:rPr>
          <w:rtl/>
        </w:rPr>
        <w:t xml:space="preserve"> ריש לקיש בשם בר קפרא אמר</w:t>
      </w:r>
      <w:r w:rsidR="00043A23">
        <w:rPr>
          <w:rFonts w:hint="cs"/>
          <w:rtl/>
        </w:rPr>
        <w:t>:</w:t>
      </w:r>
      <w:r w:rsidR="007E1E9C" w:rsidRPr="007E1E9C">
        <w:rPr>
          <w:rtl/>
        </w:rPr>
        <w:t xml:space="preserve"> בימי אברהם היה</w:t>
      </w:r>
      <w:r w:rsidR="00043A23">
        <w:rPr>
          <w:rFonts w:hint="cs"/>
          <w:rtl/>
        </w:rPr>
        <w:t>,</w:t>
      </w:r>
      <w:r w:rsidR="007E1E9C" w:rsidRPr="007E1E9C">
        <w:rPr>
          <w:rtl/>
        </w:rPr>
        <w:t xml:space="preserve"> שנאמר</w:t>
      </w:r>
      <w:r w:rsidR="00043A23">
        <w:rPr>
          <w:rFonts w:hint="cs"/>
          <w:rtl/>
        </w:rPr>
        <w:t>:</w:t>
      </w:r>
      <w:r w:rsidR="007E1E9C" w:rsidRPr="007E1E9C">
        <w:rPr>
          <w:rtl/>
        </w:rPr>
        <w:t xml:space="preserve"> </w:t>
      </w:r>
      <w:r w:rsidR="00043A23">
        <w:rPr>
          <w:rFonts w:hint="cs"/>
          <w:rtl/>
        </w:rPr>
        <w:t>"</w:t>
      </w:r>
      <w:r w:rsidR="007E1E9C" w:rsidRPr="007E1E9C">
        <w:rPr>
          <w:rtl/>
        </w:rPr>
        <w:t>את עוץ בכורו</w:t>
      </w:r>
      <w:r w:rsidR="00043A23">
        <w:rPr>
          <w:rFonts w:hint="cs"/>
          <w:rtl/>
        </w:rPr>
        <w:t>"</w:t>
      </w:r>
      <w:r w:rsidR="007E1E9C" w:rsidRPr="007E1E9C">
        <w:rPr>
          <w:rtl/>
        </w:rPr>
        <w:t>, וכתיב</w:t>
      </w:r>
      <w:r w:rsidR="00043A23">
        <w:rPr>
          <w:rFonts w:hint="cs"/>
          <w:rtl/>
        </w:rPr>
        <w:t>:</w:t>
      </w:r>
      <w:r w:rsidR="007E1E9C" w:rsidRPr="007E1E9C">
        <w:rPr>
          <w:rtl/>
        </w:rPr>
        <w:t xml:space="preserve"> </w:t>
      </w:r>
      <w:r w:rsidR="009562F0">
        <w:rPr>
          <w:rFonts w:hint="cs"/>
          <w:rtl/>
        </w:rPr>
        <w:t>"</w:t>
      </w:r>
      <w:r w:rsidR="009562F0" w:rsidRPr="007E1E9C">
        <w:rPr>
          <w:rtl/>
        </w:rPr>
        <w:t>איש היה בארץ עוץ</w:t>
      </w:r>
      <w:r w:rsidR="009562F0">
        <w:rPr>
          <w:rFonts w:hint="cs"/>
          <w:rtl/>
        </w:rPr>
        <w:t xml:space="preserve"> איוב שמו"</w:t>
      </w:r>
      <w:r w:rsidR="009562F0" w:rsidRPr="007E1E9C">
        <w:rPr>
          <w:rtl/>
        </w:rPr>
        <w:t xml:space="preserve"> </w:t>
      </w:r>
      <w:r w:rsidR="007E1E9C" w:rsidRPr="007E1E9C">
        <w:rPr>
          <w:rtl/>
        </w:rPr>
        <w:t>(איוב א</w:t>
      </w:r>
      <w:r w:rsidR="009562F0">
        <w:rPr>
          <w:rFonts w:hint="cs"/>
          <w:rtl/>
        </w:rPr>
        <w:t xml:space="preserve"> א</w:t>
      </w:r>
      <w:r w:rsidR="007E1E9C" w:rsidRPr="007E1E9C">
        <w:rPr>
          <w:rtl/>
        </w:rPr>
        <w:t>)</w:t>
      </w:r>
      <w:r>
        <w:rPr>
          <w:rFonts w:hint="cs"/>
          <w:rtl/>
        </w:rPr>
        <w:t>.</w:t>
      </w:r>
      <w:r w:rsidR="00FB0FD0">
        <w:rPr>
          <w:rStyle w:val="a5"/>
          <w:rtl/>
        </w:rPr>
        <w:footnoteReference w:id="6"/>
      </w:r>
      <w:r>
        <w:rPr>
          <w:rFonts w:hint="cs"/>
          <w:rtl/>
        </w:rPr>
        <w:t xml:space="preserve"> </w:t>
      </w:r>
    </w:p>
    <w:p w14:paraId="2D3E3FFD" w14:textId="77777777" w:rsidR="00CC4631" w:rsidRDefault="00112A18" w:rsidP="006F5579">
      <w:pPr>
        <w:pStyle w:val="ac"/>
        <w:spacing w:before="120"/>
        <w:rPr>
          <w:rFonts w:hint="cs"/>
          <w:rtl/>
        </w:rPr>
      </w:pPr>
      <w:r>
        <w:rPr>
          <w:rtl/>
        </w:rPr>
        <w:t>רבי אבא בר כהנא אמר בימי יעקב היה</w:t>
      </w:r>
      <w:r>
        <w:rPr>
          <w:rFonts w:hint="cs"/>
          <w:rtl/>
        </w:rPr>
        <w:t xml:space="preserve"> ... </w:t>
      </w:r>
      <w:r>
        <w:rPr>
          <w:rtl/>
        </w:rPr>
        <w:t xml:space="preserve">דינה אשתו של איוב היתה </w:t>
      </w:r>
      <w:r>
        <w:rPr>
          <w:rFonts w:hint="cs"/>
          <w:rtl/>
        </w:rPr>
        <w:t xml:space="preserve">... </w:t>
      </w:r>
      <w:r>
        <w:rPr>
          <w:rtl/>
        </w:rPr>
        <w:t xml:space="preserve">ר' לוי אמר בימי שבטים היה </w:t>
      </w:r>
      <w:r>
        <w:rPr>
          <w:rFonts w:hint="cs"/>
          <w:rtl/>
        </w:rPr>
        <w:t xml:space="preserve">... </w:t>
      </w:r>
      <w:r w:rsidR="00CC1C66">
        <w:rPr>
          <w:rStyle w:val="a5"/>
          <w:rtl/>
        </w:rPr>
        <w:footnoteReference w:id="7"/>
      </w:r>
    </w:p>
    <w:p w14:paraId="48299631" w14:textId="77777777" w:rsidR="00CC1C66" w:rsidRDefault="00CC1C66" w:rsidP="00CC1C66">
      <w:pPr>
        <w:pStyle w:val="ac"/>
        <w:rPr>
          <w:rFonts w:hint="cs"/>
          <w:rtl/>
        </w:rPr>
      </w:pPr>
      <w:r>
        <w:rPr>
          <w:rFonts w:hint="cs"/>
          <w:rtl/>
        </w:rPr>
        <w:lastRenderedPageBreak/>
        <w:t>ר' יוסי בן חלפתא אמר: בירידתם למצרים נולד ובעלייתם מת. אתה מוצא: עיקר שניו של איוב לא היו אלא מאתיים ועשר שנים. ועשו ישראל במצרים מאתיים ועשר שנים. ובא שטן לקטרג וגרה אותו באיוב.</w:t>
      </w:r>
      <w:r>
        <w:rPr>
          <w:rStyle w:val="a5"/>
          <w:rtl/>
        </w:rPr>
        <w:footnoteReference w:id="8"/>
      </w:r>
    </w:p>
    <w:p w14:paraId="7E73A200" w14:textId="77777777" w:rsidR="00CC4631" w:rsidRDefault="00CC1C66" w:rsidP="00CC1C66">
      <w:pPr>
        <w:pStyle w:val="a3"/>
        <w:rPr>
          <w:rFonts w:hint="cs"/>
          <w:rtl/>
        </w:rPr>
      </w:pPr>
      <w:r>
        <w:rPr>
          <w:rFonts w:hint="cs"/>
          <w:rtl/>
        </w:rPr>
        <w:t>. . . .</w:t>
      </w:r>
    </w:p>
    <w:p w14:paraId="351ACFCA" w14:textId="77777777" w:rsidR="00505242" w:rsidRDefault="007E1E9C" w:rsidP="0045041B">
      <w:pPr>
        <w:pStyle w:val="ac"/>
        <w:rPr>
          <w:rFonts w:hint="cs"/>
          <w:rtl/>
        </w:rPr>
      </w:pPr>
      <w:r w:rsidRPr="007E1E9C">
        <w:rPr>
          <w:rtl/>
        </w:rPr>
        <w:t>ריש לקיש אמר</w:t>
      </w:r>
      <w:r w:rsidR="00043A23">
        <w:rPr>
          <w:rFonts w:hint="cs"/>
          <w:rtl/>
        </w:rPr>
        <w:t>:</w:t>
      </w:r>
      <w:r w:rsidRPr="007E1E9C">
        <w:rPr>
          <w:rtl/>
        </w:rPr>
        <w:t xml:space="preserve"> איוב לא היה ולא נהיה</w:t>
      </w:r>
      <w:r w:rsidR="00CC542F">
        <w:rPr>
          <w:rFonts w:hint="cs"/>
          <w:rtl/>
        </w:rPr>
        <w:t>.</w:t>
      </w:r>
      <w:r w:rsidR="00CC542F">
        <w:rPr>
          <w:rStyle w:val="a5"/>
          <w:rtl/>
        </w:rPr>
        <w:footnoteReference w:id="9"/>
      </w:r>
      <w:r w:rsidR="00CC542F">
        <w:rPr>
          <w:rFonts w:hint="cs"/>
          <w:rtl/>
        </w:rPr>
        <w:t xml:space="preserve"> מוחלפת </w:t>
      </w:r>
      <w:r w:rsidRPr="007E1E9C">
        <w:rPr>
          <w:rtl/>
        </w:rPr>
        <w:t>שיטת</w:t>
      </w:r>
      <w:r w:rsidR="00CC542F">
        <w:rPr>
          <w:rFonts w:hint="cs"/>
          <w:rtl/>
        </w:rPr>
        <w:t xml:space="preserve">ו של </w:t>
      </w:r>
      <w:r w:rsidRPr="007E1E9C">
        <w:rPr>
          <w:rtl/>
        </w:rPr>
        <w:t>ריש לקיש</w:t>
      </w:r>
      <w:r w:rsidR="00CC542F">
        <w:rPr>
          <w:rFonts w:hint="cs"/>
          <w:rtl/>
        </w:rPr>
        <w:t>, שם</w:t>
      </w:r>
      <w:r w:rsidR="0045041B">
        <w:rPr>
          <w:rStyle w:val="a5"/>
          <w:rtl/>
        </w:rPr>
        <w:footnoteReference w:id="10"/>
      </w:r>
      <w:r w:rsidRPr="007E1E9C">
        <w:rPr>
          <w:rtl/>
        </w:rPr>
        <w:t xml:space="preserve"> אמר ריש לקיש בשם בר קפרא</w:t>
      </w:r>
      <w:r w:rsidR="0045041B">
        <w:rPr>
          <w:rFonts w:hint="cs"/>
          <w:rtl/>
        </w:rPr>
        <w:t>:</w:t>
      </w:r>
      <w:r w:rsidRPr="007E1E9C">
        <w:rPr>
          <w:rtl/>
        </w:rPr>
        <w:t xml:space="preserve"> בימי אברהם היה, והכא אמר</w:t>
      </w:r>
      <w:r w:rsidR="00256871">
        <w:rPr>
          <w:rFonts w:hint="cs"/>
          <w:rtl/>
        </w:rPr>
        <w:t>:</w:t>
      </w:r>
      <w:r w:rsidRPr="007E1E9C">
        <w:rPr>
          <w:rtl/>
        </w:rPr>
        <w:t xml:space="preserve"> איוב לא היה ולא נהיה</w:t>
      </w:r>
      <w:r w:rsidR="0045041B">
        <w:rPr>
          <w:rFonts w:hint="cs"/>
          <w:rtl/>
        </w:rPr>
        <w:t>!</w:t>
      </w:r>
      <w:r w:rsidRPr="007E1E9C">
        <w:rPr>
          <w:rtl/>
        </w:rPr>
        <w:t xml:space="preserve"> מאי לא היה ולא נהיה</w:t>
      </w:r>
      <w:r w:rsidR="0045041B">
        <w:rPr>
          <w:rFonts w:hint="cs"/>
          <w:rtl/>
        </w:rPr>
        <w:t>?</w:t>
      </w:r>
      <w:r w:rsidRPr="007E1E9C">
        <w:rPr>
          <w:rtl/>
        </w:rPr>
        <w:t xml:space="preserve"> בי</w:t>
      </w:r>
      <w:r w:rsidR="00CC1C66">
        <w:rPr>
          <w:rFonts w:hint="cs"/>
          <w:rtl/>
        </w:rPr>
        <w:t>י</w:t>
      </w:r>
      <w:r w:rsidRPr="007E1E9C">
        <w:rPr>
          <w:rtl/>
        </w:rPr>
        <w:t>סורים שנכתבו עליו</w:t>
      </w:r>
      <w:r w:rsidR="0045041B">
        <w:rPr>
          <w:rFonts w:hint="cs"/>
          <w:rtl/>
        </w:rPr>
        <w:t>.</w:t>
      </w:r>
      <w:r w:rsidRPr="007E1E9C">
        <w:rPr>
          <w:rtl/>
        </w:rPr>
        <w:t xml:space="preserve"> ולמה נכתבו עליו</w:t>
      </w:r>
      <w:r w:rsidR="0045041B">
        <w:rPr>
          <w:rFonts w:hint="cs"/>
          <w:rtl/>
        </w:rPr>
        <w:t>?</w:t>
      </w:r>
      <w:r w:rsidRPr="007E1E9C">
        <w:rPr>
          <w:rtl/>
        </w:rPr>
        <w:t xml:space="preserve"> אלא שאילו באו עליו</w:t>
      </w:r>
      <w:r w:rsidR="0045041B">
        <w:rPr>
          <w:rFonts w:hint="cs"/>
          <w:rtl/>
        </w:rPr>
        <w:t>,</w:t>
      </w:r>
      <w:r w:rsidRPr="007E1E9C">
        <w:rPr>
          <w:rtl/>
        </w:rPr>
        <w:t xml:space="preserve"> היה יכול לעמוד בה</w:t>
      </w:r>
      <w:r w:rsidR="0045041B">
        <w:rPr>
          <w:rFonts w:hint="cs"/>
          <w:rtl/>
        </w:rPr>
        <w:t>ם.</w:t>
      </w:r>
      <w:r w:rsidR="00505242">
        <w:rPr>
          <w:rStyle w:val="a5"/>
          <w:rtl/>
        </w:rPr>
        <w:footnoteReference w:id="11"/>
      </w:r>
      <w:r w:rsidRPr="007E1E9C">
        <w:rPr>
          <w:rtl/>
        </w:rPr>
        <w:t xml:space="preserve"> </w:t>
      </w:r>
    </w:p>
    <w:p w14:paraId="60A24089" w14:textId="77777777" w:rsidR="009D63C2" w:rsidRDefault="007E1E9C" w:rsidP="0045041B">
      <w:pPr>
        <w:pStyle w:val="ac"/>
        <w:rPr>
          <w:rFonts w:hint="cs"/>
          <w:rtl/>
        </w:rPr>
      </w:pPr>
      <w:r w:rsidRPr="007E1E9C">
        <w:rPr>
          <w:rtl/>
        </w:rPr>
        <w:t>ר' יוחנן אמר</w:t>
      </w:r>
      <w:r w:rsidR="0045041B">
        <w:rPr>
          <w:rFonts w:hint="cs"/>
          <w:rtl/>
        </w:rPr>
        <w:t>:</w:t>
      </w:r>
      <w:r w:rsidRPr="007E1E9C">
        <w:rPr>
          <w:rtl/>
        </w:rPr>
        <w:t xml:space="preserve"> מעולי גולה היה וישראל היה ומדרשו בטבריה</w:t>
      </w:r>
      <w:r w:rsidR="0045041B">
        <w:rPr>
          <w:rFonts w:hint="cs"/>
          <w:rtl/>
        </w:rPr>
        <w:t>.</w:t>
      </w:r>
      <w:r w:rsidR="0045041B">
        <w:rPr>
          <w:rStyle w:val="a5"/>
          <w:rtl/>
        </w:rPr>
        <w:footnoteReference w:id="12"/>
      </w:r>
      <w:r w:rsidRPr="007E1E9C">
        <w:rPr>
          <w:rtl/>
        </w:rPr>
        <w:t xml:space="preserve"> לפיכך היו למדים ממנו קריעה וברכת אבלים</w:t>
      </w:r>
      <w:r w:rsidR="0045041B">
        <w:rPr>
          <w:rFonts w:hint="cs"/>
          <w:rtl/>
        </w:rPr>
        <w:t>. זהו שכתוב: "</w:t>
      </w:r>
      <w:r w:rsidR="0045041B" w:rsidRPr="007E1E9C">
        <w:rPr>
          <w:rtl/>
        </w:rPr>
        <w:t>ויקם איוב ויקרע את מעילו</w:t>
      </w:r>
      <w:r w:rsidR="0045041B">
        <w:rPr>
          <w:rFonts w:hint="cs"/>
          <w:rtl/>
        </w:rPr>
        <w:t>"</w:t>
      </w:r>
      <w:r w:rsidRPr="007E1E9C">
        <w:rPr>
          <w:rtl/>
        </w:rPr>
        <w:t xml:space="preserve"> (איוב א</w:t>
      </w:r>
      <w:r w:rsidR="0045041B">
        <w:rPr>
          <w:rFonts w:hint="cs"/>
          <w:rtl/>
        </w:rPr>
        <w:t xml:space="preserve"> כ) -</w:t>
      </w:r>
      <w:r w:rsidRPr="007E1E9C">
        <w:rPr>
          <w:rtl/>
        </w:rPr>
        <w:t xml:space="preserve"> מכאן שצריך אדם לקרוע מעומד</w:t>
      </w:r>
      <w:r w:rsidR="0045041B">
        <w:rPr>
          <w:rFonts w:hint="cs"/>
          <w:rtl/>
        </w:rPr>
        <w:t>.</w:t>
      </w:r>
      <w:r w:rsidR="00505242">
        <w:rPr>
          <w:rStyle w:val="a5"/>
          <w:rtl/>
        </w:rPr>
        <w:footnoteReference w:id="13"/>
      </w:r>
      <w:r w:rsidRPr="007E1E9C">
        <w:rPr>
          <w:rtl/>
        </w:rPr>
        <w:t xml:space="preserve"> ר' חנינא אמר</w:t>
      </w:r>
      <w:r w:rsidR="0045041B">
        <w:rPr>
          <w:rFonts w:hint="cs"/>
          <w:rtl/>
        </w:rPr>
        <w:t xml:space="preserve">: גוי </w:t>
      </w:r>
      <w:r w:rsidRPr="007E1E9C">
        <w:rPr>
          <w:rtl/>
        </w:rPr>
        <w:t>היה</w:t>
      </w:r>
      <w:r w:rsidR="0045041B">
        <w:rPr>
          <w:rFonts w:hint="cs"/>
          <w:rtl/>
        </w:rPr>
        <w:t>.</w:t>
      </w:r>
      <w:r w:rsidR="000C453B">
        <w:rPr>
          <w:rStyle w:val="a5"/>
          <w:rtl/>
        </w:rPr>
        <w:footnoteReference w:id="14"/>
      </w:r>
      <w:r w:rsidRPr="007E1E9C">
        <w:rPr>
          <w:rtl/>
        </w:rPr>
        <w:t xml:space="preserve"> תני ר' חייא</w:t>
      </w:r>
      <w:r w:rsidR="0045041B">
        <w:rPr>
          <w:rFonts w:hint="cs"/>
          <w:rtl/>
        </w:rPr>
        <w:t xml:space="preserve">: </w:t>
      </w:r>
      <w:r w:rsidRPr="007E1E9C">
        <w:rPr>
          <w:rtl/>
        </w:rPr>
        <w:t>צדיק אחד עמד לי באומות העולם ונתתי לו שכרו ופטרתי</w:t>
      </w:r>
      <w:r w:rsidR="00247F69">
        <w:rPr>
          <w:rFonts w:hint="cs"/>
          <w:rtl/>
        </w:rPr>
        <w:t>ו</w:t>
      </w:r>
      <w:r w:rsidR="0045041B">
        <w:rPr>
          <w:rFonts w:hint="cs"/>
          <w:rtl/>
        </w:rPr>
        <w:t>.</w:t>
      </w:r>
      <w:r w:rsidRPr="007E1E9C">
        <w:rPr>
          <w:rtl/>
        </w:rPr>
        <w:t xml:space="preserve"> ואיזה זה</w:t>
      </w:r>
      <w:r w:rsidR="0045041B">
        <w:rPr>
          <w:rFonts w:hint="cs"/>
          <w:rtl/>
        </w:rPr>
        <w:t>? זה</w:t>
      </w:r>
      <w:r w:rsidRPr="007E1E9C">
        <w:rPr>
          <w:rtl/>
        </w:rPr>
        <w:t xml:space="preserve"> איוב</w:t>
      </w:r>
      <w:r w:rsidR="0045041B">
        <w:rPr>
          <w:rFonts w:hint="cs"/>
          <w:rtl/>
        </w:rPr>
        <w:t>.</w:t>
      </w:r>
      <w:r w:rsidR="000C453B">
        <w:rPr>
          <w:rStyle w:val="a5"/>
          <w:rtl/>
        </w:rPr>
        <w:footnoteReference w:id="15"/>
      </w:r>
    </w:p>
    <w:p w14:paraId="4B92C4E6" w14:textId="77777777" w:rsidR="00043A23" w:rsidRDefault="00043A23" w:rsidP="00E35122">
      <w:pPr>
        <w:pStyle w:val="ab"/>
        <w:rPr>
          <w:rFonts w:hint="cs"/>
          <w:rtl/>
        </w:rPr>
      </w:pPr>
      <w:r>
        <w:rPr>
          <w:rFonts w:hint="cs"/>
          <w:rtl/>
        </w:rPr>
        <w:t>גמרא בבא בתרא יד</w:t>
      </w:r>
      <w:r w:rsidR="00225A8E">
        <w:rPr>
          <w:rFonts w:hint="cs"/>
          <w:rtl/>
        </w:rPr>
        <w:t xml:space="preserve"> עמוד ב</w:t>
      </w:r>
      <w:r w:rsidR="00915FC7">
        <w:rPr>
          <w:rFonts w:hint="cs"/>
          <w:rtl/>
        </w:rPr>
        <w:t xml:space="preserve"> </w:t>
      </w:r>
      <w:r w:rsidR="00915FC7">
        <w:rPr>
          <w:rtl/>
        </w:rPr>
        <w:t>–</w:t>
      </w:r>
      <w:r w:rsidR="00915FC7">
        <w:rPr>
          <w:rFonts w:hint="cs"/>
          <w:rtl/>
        </w:rPr>
        <w:t xml:space="preserve"> ט</w:t>
      </w:r>
      <w:r w:rsidR="00E35122">
        <w:rPr>
          <w:rFonts w:hint="cs"/>
          <w:rtl/>
        </w:rPr>
        <w:t>ז ע"א</w:t>
      </w:r>
      <w:r w:rsidR="00A35D98">
        <w:rPr>
          <w:rFonts w:hint="cs"/>
          <w:rtl/>
        </w:rPr>
        <w:t xml:space="preserve"> </w:t>
      </w:r>
      <w:r w:rsidR="00A35D98">
        <w:rPr>
          <w:rtl/>
        </w:rPr>
        <w:t>–</w:t>
      </w:r>
      <w:r w:rsidR="00A35D98">
        <w:rPr>
          <w:rFonts w:hint="cs"/>
          <w:rtl/>
        </w:rPr>
        <w:t xml:space="preserve"> איוב מקבל ייסורי אברהם</w:t>
      </w:r>
      <w:r w:rsidR="00915FC7">
        <w:rPr>
          <w:rStyle w:val="a5"/>
          <w:rtl/>
        </w:rPr>
        <w:footnoteReference w:id="16"/>
      </w:r>
    </w:p>
    <w:p w14:paraId="5898926E" w14:textId="77777777" w:rsidR="00225A8E" w:rsidRDefault="00225A8E" w:rsidP="00ED478C">
      <w:pPr>
        <w:pStyle w:val="ac"/>
        <w:rPr>
          <w:rFonts w:hint="cs"/>
          <w:rtl/>
        </w:rPr>
      </w:pPr>
      <w:r>
        <w:rPr>
          <w:rFonts w:hint="cs"/>
          <w:rtl/>
        </w:rPr>
        <w:t xml:space="preserve">תנו רבנן: ... </w:t>
      </w:r>
      <w:r>
        <w:rPr>
          <w:rtl/>
        </w:rPr>
        <w:t>משה כתב ספרו ופרשת בלעם ואיוב;</w:t>
      </w:r>
      <w:r w:rsidR="00287B2A">
        <w:rPr>
          <w:rStyle w:val="a5"/>
          <w:rtl/>
        </w:rPr>
        <w:footnoteReference w:id="17"/>
      </w:r>
      <w:r>
        <w:rPr>
          <w:rtl/>
        </w:rPr>
        <w:t xml:space="preserve"> יהושע כתב ספרו ושמונה פסוקים שבתורה; שמואל כתב ספרו ושופטים ורות; דוד כתב ספר תהלים ע"י עשרה זקנים</w:t>
      </w:r>
      <w:r>
        <w:rPr>
          <w:rFonts w:hint="cs"/>
          <w:rtl/>
        </w:rPr>
        <w:t xml:space="preserve"> ... </w:t>
      </w:r>
      <w:r>
        <w:rPr>
          <w:rtl/>
        </w:rPr>
        <w:t>ירמיה כתב ספרו וספר מלכים וקינות; חזקיה וסיעתו כתבו ישעיה, משלי, שיר השירים וקהלת; אנשי כנסת הגדולה כתבו יחזקאל ושנים עשר, דניאל ומגילת אסתר; עזרא כתב ספרו ויחס של דברי הימים עד לו.</w:t>
      </w:r>
      <w:r w:rsidR="005F6D14">
        <w:rPr>
          <w:rStyle w:val="a5"/>
          <w:rtl/>
        </w:rPr>
        <w:footnoteReference w:id="18"/>
      </w:r>
    </w:p>
    <w:p w14:paraId="70366EDC" w14:textId="77777777" w:rsidR="00043A23" w:rsidRDefault="005F6D14" w:rsidP="00715496">
      <w:pPr>
        <w:pStyle w:val="a3"/>
        <w:rPr>
          <w:rFonts w:hint="cs"/>
          <w:rtl/>
        </w:rPr>
      </w:pPr>
      <w:r>
        <w:rPr>
          <w:rFonts w:hint="cs"/>
          <w:rtl/>
        </w:rPr>
        <w:t xml:space="preserve">. . . . </w:t>
      </w:r>
    </w:p>
    <w:p w14:paraId="7347D326" w14:textId="77777777" w:rsidR="00ED478C" w:rsidRDefault="003F384F" w:rsidP="00ED478C">
      <w:pPr>
        <w:pStyle w:val="ac"/>
        <w:rPr>
          <w:rFonts w:hint="cs"/>
          <w:rtl/>
        </w:rPr>
      </w:pPr>
      <w:r>
        <w:rPr>
          <w:rtl/>
        </w:rPr>
        <w:lastRenderedPageBreak/>
        <w:t>משה כתב ספרו ופרשת בלעם ואיוב. מסייעא ליה לר' לוי בר לחמא, דא</w:t>
      </w:r>
      <w:r w:rsidR="00ED478C">
        <w:rPr>
          <w:rFonts w:hint="cs"/>
          <w:rtl/>
        </w:rPr>
        <w:t>מר ר'</w:t>
      </w:r>
      <w:r>
        <w:rPr>
          <w:rtl/>
        </w:rPr>
        <w:t xml:space="preserve"> לוי בר לחמא: איוב בימי משה היה</w:t>
      </w:r>
      <w:r w:rsidR="00ED478C">
        <w:rPr>
          <w:rFonts w:hint="cs"/>
          <w:rtl/>
        </w:rPr>
        <w:t>.</w:t>
      </w:r>
      <w:r w:rsidR="005F6D14">
        <w:rPr>
          <w:rStyle w:val="a5"/>
          <w:rtl/>
        </w:rPr>
        <w:footnoteReference w:id="19"/>
      </w:r>
    </w:p>
    <w:p w14:paraId="257C41EE" w14:textId="77777777" w:rsidR="00ED478C" w:rsidRDefault="005F6D14" w:rsidP="00ED478C">
      <w:pPr>
        <w:pStyle w:val="a3"/>
        <w:rPr>
          <w:rFonts w:hint="cs"/>
          <w:rtl/>
        </w:rPr>
      </w:pPr>
      <w:r>
        <w:rPr>
          <w:rFonts w:hint="cs"/>
          <w:rtl/>
        </w:rPr>
        <w:t>. . . .</w:t>
      </w:r>
      <w:r w:rsidR="00057F41">
        <w:rPr>
          <w:rFonts w:hint="cs"/>
          <w:rtl/>
        </w:rPr>
        <w:t xml:space="preserve"> </w:t>
      </w:r>
      <w:r w:rsidR="00ED478C">
        <w:rPr>
          <w:rFonts w:hint="cs"/>
          <w:rtl/>
        </w:rPr>
        <w:t xml:space="preserve">  </w:t>
      </w:r>
    </w:p>
    <w:p w14:paraId="2AFA1B4F" w14:textId="77777777" w:rsidR="003F384F" w:rsidRDefault="003F384F" w:rsidP="005F6D14">
      <w:pPr>
        <w:pStyle w:val="ac"/>
        <w:rPr>
          <w:rFonts w:hint="cs"/>
          <w:rtl/>
        </w:rPr>
      </w:pPr>
      <w:r>
        <w:rPr>
          <w:rtl/>
        </w:rPr>
        <w:t>יתיב ההוא מרבנן קמיה דר' שמואל בר נחמני, ויתיב וקאמר: איוב לא היה ולא נברא אלא משל היה. א</w:t>
      </w:r>
      <w:r w:rsidR="00B103EA">
        <w:rPr>
          <w:rFonts w:hint="cs"/>
          <w:rtl/>
        </w:rPr>
        <w:t xml:space="preserve">מר לו: </w:t>
      </w:r>
      <w:r>
        <w:rPr>
          <w:rtl/>
        </w:rPr>
        <w:t xml:space="preserve">עליך אמר קרא: </w:t>
      </w:r>
      <w:r w:rsidR="00B103EA">
        <w:rPr>
          <w:rFonts w:hint="cs"/>
          <w:rtl/>
        </w:rPr>
        <w:t>"</w:t>
      </w:r>
      <w:r w:rsidR="00981860">
        <w:rPr>
          <w:rFonts w:hint="cs"/>
          <w:rtl/>
        </w:rPr>
        <w:t>א</w:t>
      </w:r>
      <w:r>
        <w:rPr>
          <w:rtl/>
        </w:rPr>
        <w:t>יש היה בארץ עוץ איוב שמו</w:t>
      </w:r>
      <w:r w:rsidR="00B103EA">
        <w:rPr>
          <w:rFonts w:hint="cs"/>
          <w:rtl/>
        </w:rPr>
        <w:t>"</w:t>
      </w:r>
      <w:r>
        <w:rPr>
          <w:rtl/>
        </w:rPr>
        <w:t xml:space="preserve">. אלא מעתה, </w:t>
      </w:r>
      <w:r w:rsidR="00B103EA">
        <w:rPr>
          <w:rFonts w:hint="cs"/>
          <w:rtl/>
        </w:rPr>
        <w:t>"</w:t>
      </w:r>
      <w:r w:rsidR="005F6D14">
        <w:rPr>
          <w:rtl/>
        </w:rPr>
        <w:t xml:space="preserve">וְלָרָשׁ אֵין כֹּל כִּי אִם כִּבְשָׂה אַחַת קְטַנָּה אֲשֶׁר קָנָה וַיְחַיֶּהָ </w:t>
      </w:r>
      <w:r>
        <w:rPr>
          <w:rtl/>
        </w:rPr>
        <w:t>וגו'</w:t>
      </w:r>
      <w:r w:rsidR="005F6D14">
        <w:rPr>
          <w:rFonts w:hint="cs"/>
          <w:rtl/>
        </w:rPr>
        <w:t xml:space="preserve"> " (</w:t>
      </w:r>
      <w:r w:rsidR="005F6D14">
        <w:rPr>
          <w:rtl/>
        </w:rPr>
        <w:t>שמואל ב יב ג</w:t>
      </w:r>
      <w:r w:rsidR="005F6D14">
        <w:rPr>
          <w:rFonts w:hint="cs"/>
          <w:rtl/>
        </w:rPr>
        <w:t>)</w:t>
      </w:r>
      <w:r w:rsidR="005F6D14">
        <w:rPr>
          <w:rtl/>
        </w:rPr>
        <w:t xml:space="preserve"> </w:t>
      </w:r>
      <w:r>
        <w:rPr>
          <w:rtl/>
        </w:rPr>
        <w:t>מי הוה? אלא משל בעלמא, הכא נמי משל בעלמא. א</w:t>
      </w:r>
      <w:r w:rsidR="00981860">
        <w:rPr>
          <w:rFonts w:hint="cs"/>
          <w:rtl/>
        </w:rPr>
        <w:t>ם כן</w:t>
      </w:r>
      <w:r>
        <w:rPr>
          <w:rtl/>
        </w:rPr>
        <w:t>, שמו ושם עירו למה? רבי יוחנן ורבי אלעזר דאמרי תרוייהו: איוב מעולי גולה היה, ובית מדרשו בטבריא היה.</w:t>
      </w:r>
      <w:r w:rsidR="00CC1C66">
        <w:rPr>
          <w:rStyle w:val="a5"/>
          <w:rtl/>
        </w:rPr>
        <w:footnoteReference w:id="20"/>
      </w:r>
      <w:r>
        <w:rPr>
          <w:rtl/>
        </w:rPr>
        <w:t xml:space="preserve"> </w:t>
      </w:r>
    </w:p>
    <w:p w14:paraId="57F662FD" w14:textId="77777777" w:rsidR="002C5CF5" w:rsidRDefault="00CC1C66" w:rsidP="005F6D14">
      <w:pPr>
        <w:pStyle w:val="a3"/>
        <w:rPr>
          <w:rtl/>
        </w:rPr>
      </w:pPr>
      <w:r>
        <w:rPr>
          <w:rFonts w:hint="cs"/>
          <w:rtl/>
        </w:rPr>
        <w:t>. . . .</w:t>
      </w:r>
      <w:r w:rsidR="005F6D14">
        <w:rPr>
          <w:rtl/>
        </w:rPr>
        <w:t xml:space="preserve"> </w:t>
      </w:r>
      <w:r w:rsidR="005F6D14">
        <w:rPr>
          <w:rFonts w:hint="cs"/>
          <w:rtl/>
        </w:rPr>
        <w:t xml:space="preserve"> </w:t>
      </w:r>
    </w:p>
    <w:p w14:paraId="22407414" w14:textId="77777777" w:rsidR="002C5CF5" w:rsidRDefault="002C5CF5" w:rsidP="00CC1C66">
      <w:pPr>
        <w:pStyle w:val="ac"/>
        <w:rPr>
          <w:rFonts w:hint="cs"/>
          <w:rtl/>
        </w:rPr>
      </w:pPr>
      <w:r>
        <w:rPr>
          <w:rtl/>
        </w:rPr>
        <w:t>וכולהו תנאי סבירא להו דאיוב מישראל הוה, לבר מ</w:t>
      </w:r>
      <w:r w:rsidR="00CC1C66">
        <w:rPr>
          <w:rFonts w:hint="cs"/>
          <w:rtl/>
        </w:rPr>
        <w:t>"</w:t>
      </w:r>
      <w:r w:rsidR="00CC1C66">
        <w:rPr>
          <w:rtl/>
        </w:rPr>
        <w:t>יש אומרים</w:t>
      </w:r>
      <w:r w:rsidR="00CC1C66">
        <w:rPr>
          <w:rFonts w:hint="cs"/>
          <w:rtl/>
        </w:rPr>
        <w:t>".</w:t>
      </w:r>
      <w:r>
        <w:rPr>
          <w:rtl/>
        </w:rPr>
        <w:t xml:space="preserve"> דאי ס</w:t>
      </w:r>
      <w:r w:rsidR="00CC1C66">
        <w:rPr>
          <w:rFonts w:hint="cs"/>
          <w:rtl/>
        </w:rPr>
        <w:t xml:space="preserve">לקא דעתך </w:t>
      </w:r>
      <w:r>
        <w:rPr>
          <w:rtl/>
        </w:rPr>
        <w:t>מאומות העולם הוה, בתר דשכיב משה מי שריא שכינה על עובדי כוכבים? והא אמר מר: ב</w:t>
      </w:r>
      <w:r w:rsidR="00CD3D32">
        <w:rPr>
          <w:rFonts w:hint="cs"/>
          <w:rtl/>
        </w:rPr>
        <w:t>י</w:t>
      </w:r>
      <w:r>
        <w:rPr>
          <w:rtl/>
        </w:rPr>
        <w:t xml:space="preserve">קש משה שלא תשרה שכינה על עובדי כוכבים ונתן לו, שנאמר: </w:t>
      </w:r>
      <w:r w:rsidR="00CC1C66">
        <w:rPr>
          <w:rFonts w:hint="cs"/>
          <w:rtl/>
        </w:rPr>
        <w:t>"</w:t>
      </w:r>
      <w:r>
        <w:rPr>
          <w:rtl/>
        </w:rPr>
        <w:t>ונפלינו אני ועמך</w:t>
      </w:r>
      <w:r w:rsidR="00CC1C66">
        <w:rPr>
          <w:rFonts w:hint="cs"/>
          <w:rtl/>
        </w:rPr>
        <w:t>"</w:t>
      </w:r>
      <w:r>
        <w:rPr>
          <w:rtl/>
        </w:rPr>
        <w:t>.</w:t>
      </w:r>
      <w:r w:rsidR="00894035">
        <w:rPr>
          <w:rStyle w:val="a5"/>
          <w:rtl/>
        </w:rPr>
        <w:footnoteReference w:id="21"/>
      </w:r>
      <w:r>
        <w:rPr>
          <w:rtl/>
        </w:rPr>
        <w:t xml:space="preserve"> </w:t>
      </w:r>
    </w:p>
    <w:p w14:paraId="1DB1F9E3" w14:textId="77777777" w:rsidR="00057F41" w:rsidRDefault="00894035" w:rsidP="00894035">
      <w:pPr>
        <w:pStyle w:val="a3"/>
        <w:rPr>
          <w:rFonts w:hint="cs"/>
          <w:rtl/>
        </w:rPr>
      </w:pPr>
      <w:r>
        <w:rPr>
          <w:rFonts w:hint="cs"/>
          <w:rtl/>
        </w:rPr>
        <w:t>. . . .</w:t>
      </w:r>
    </w:p>
    <w:p w14:paraId="4FCC2C0A" w14:textId="77777777" w:rsidR="007121C0" w:rsidRDefault="00894035" w:rsidP="007121C0">
      <w:pPr>
        <w:pStyle w:val="ac"/>
        <w:rPr>
          <w:rFonts w:hint="cs"/>
          <w:rtl/>
        </w:rPr>
      </w:pPr>
      <w:r>
        <w:rPr>
          <w:rFonts w:hint="cs"/>
          <w:rtl/>
        </w:rPr>
        <w:t>"</w:t>
      </w:r>
      <w:r>
        <w:rPr>
          <w:rtl/>
        </w:rPr>
        <w:t>וַיְהִי הַיּוֹם וַיָּבֹאוּ בְּנֵי הָאֱלֹהִים לְהִתְיַצֵּב עַל ה' וַיָּבוֹא גַם הַשָּׂטָן בְּתוֹכָם:</w:t>
      </w:r>
      <w:r>
        <w:rPr>
          <w:rFonts w:hint="cs"/>
          <w:rtl/>
        </w:rPr>
        <w:t xml:space="preserve"> </w:t>
      </w:r>
      <w:r>
        <w:rPr>
          <w:rtl/>
        </w:rPr>
        <w:t>וַיֹּאמֶר ה' אֶל הַשָּׂטָן מֵאַיִן תָּבֹא וַיַּעַן הַשָּׂטָן אֶת ה' וַיֹּאמַר מִשּׁוּט בָּאָרֶץ וּמֵהִתְהַלֵּךְ בָּהּ</w:t>
      </w:r>
      <w:r>
        <w:rPr>
          <w:rFonts w:hint="cs"/>
          <w:rtl/>
        </w:rPr>
        <w:t xml:space="preserve">" (איוב א ו-ז) </w:t>
      </w:r>
      <w:r w:rsidR="00247F69">
        <w:rPr>
          <w:rtl/>
        </w:rPr>
        <w:t>- אמר לפניו</w:t>
      </w:r>
      <w:r w:rsidR="007121C0">
        <w:rPr>
          <w:rFonts w:hint="cs"/>
          <w:rtl/>
        </w:rPr>
        <w:t xml:space="preserve"> (השטן לקב"ה)</w:t>
      </w:r>
      <w:r w:rsidR="00247F69">
        <w:rPr>
          <w:rtl/>
        </w:rPr>
        <w:t>: ר</w:t>
      </w:r>
      <w:r w:rsidR="007121C0">
        <w:rPr>
          <w:rFonts w:hint="cs"/>
          <w:rtl/>
        </w:rPr>
        <w:t xml:space="preserve">יבונו של עולם, </w:t>
      </w:r>
      <w:r w:rsidR="00247F69">
        <w:rPr>
          <w:rtl/>
        </w:rPr>
        <w:t xml:space="preserve">שטתי בכל העולם כולו ולא מצאתי נאמן כעבדך אברהם, שאמרת לו: </w:t>
      </w:r>
      <w:r w:rsidR="007121C0">
        <w:rPr>
          <w:rFonts w:hint="cs"/>
          <w:rtl/>
        </w:rPr>
        <w:t>"</w:t>
      </w:r>
      <w:r w:rsidR="00247F69">
        <w:rPr>
          <w:rtl/>
        </w:rPr>
        <w:t>קום התהלך בארץ לארכה ולרחבה כי לך אתננה</w:t>
      </w:r>
      <w:r w:rsidR="007121C0">
        <w:rPr>
          <w:rFonts w:hint="cs"/>
          <w:rtl/>
        </w:rPr>
        <w:t>"</w:t>
      </w:r>
      <w:r w:rsidR="00247F69">
        <w:rPr>
          <w:rtl/>
        </w:rPr>
        <w:t>, ואפילו הכי בשעה שלא מצא מקום לקבור את שרה, עד שקנה בד' מאות שקל כסף, לא הרהר אחר מ</w:t>
      </w:r>
      <w:r w:rsidR="007121C0">
        <w:rPr>
          <w:rFonts w:hint="cs"/>
          <w:rtl/>
        </w:rPr>
        <w:t>י</w:t>
      </w:r>
      <w:r w:rsidR="00247F69">
        <w:rPr>
          <w:rtl/>
        </w:rPr>
        <w:t>דותיך.</w:t>
      </w:r>
      <w:r w:rsidR="00C260AE">
        <w:rPr>
          <w:rStyle w:val="a5"/>
          <w:rtl/>
        </w:rPr>
        <w:footnoteReference w:id="22"/>
      </w:r>
    </w:p>
    <w:p w14:paraId="66C26CC6" w14:textId="77777777" w:rsidR="00313588" w:rsidRDefault="007121C0" w:rsidP="00313588">
      <w:pPr>
        <w:pStyle w:val="ac"/>
        <w:rPr>
          <w:rFonts w:hint="cs"/>
          <w:rtl/>
        </w:rPr>
      </w:pPr>
      <w:r>
        <w:rPr>
          <w:rFonts w:hint="cs"/>
          <w:rtl/>
        </w:rPr>
        <w:t>"</w:t>
      </w:r>
      <w:r>
        <w:rPr>
          <w:rtl/>
        </w:rPr>
        <w:t>וַיֹּאמֶר ה' אֶל הַשָּׂטָן הֲשַׂמְתָּ לִבְּךָ עַל עַבְדִּי אִיּוֹב כִּי אֵין כָּמֹהוּ בָּאָרֶץ אִישׁ תָּם וְיָשָׁר יְרֵא אֱלֹהִים וְסָר מֵרָע</w:t>
      </w:r>
      <w:r>
        <w:rPr>
          <w:rFonts w:hint="cs"/>
          <w:rtl/>
        </w:rPr>
        <w:t xml:space="preserve">" (שם ח) </w:t>
      </w:r>
      <w:r w:rsidR="00247F69">
        <w:rPr>
          <w:rtl/>
        </w:rPr>
        <w:t xml:space="preserve">- א"ר יוחנן: גדול הנאמר באיוב יותר ממה שנאמר באברהם, דאילו באברהם כתיב: </w:t>
      </w:r>
      <w:r>
        <w:rPr>
          <w:rFonts w:hint="cs"/>
          <w:rtl/>
        </w:rPr>
        <w:t>"</w:t>
      </w:r>
      <w:r w:rsidR="00247F69">
        <w:rPr>
          <w:rtl/>
        </w:rPr>
        <w:t>כי עתה ידעתי כי ירא אלהים אתה</w:t>
      </w:r>
      <w:r>
        <w:rPr>
          <w:rFonts w:hint="cs"/>
          <w:rtl/>
        </w:rPr>
        <w:t>"</w:t>
      </w:r>
      <w:r w:rsidR="00247F69">
        <w:rPr>
          <w:rtl/>
        </w:rPr>
        <w:t xml:space="preserve">, ובאיוב כתיב: </w:t>
      </w:r>
      <w:r>
        <w:rPr>
          <w:rFonts w:hint="cs"/>
          <w:rtl/>
        </w:rPr>
        <w:t>"</w:t>
      </w:r>
      <w:r w:rsidR="00247F69">
        <w:rPr>
          <w:rtl/>
        </w:rPr>
        <w:t>איש תם וישר ירא אלהים וסר מרע</w:t>
      </w:r>
      <w:r>
        <w:rPr>
          <w:rFonts w:hint="cs"/>
          <w:rtl/>
        </w:rPr>
        <w:t>"</w:t>
      </w:r>
      <w:r w:rsidR="00247F69">
        <w:rPr>
          <w:rtl/>
        </w:rPr>
        <w:t>. מאי וסר מרע? א"ר אבא בר שמואל: איוב וותרן בממונו היה, מנהגו של עולם - נותן חצי פרוטה לחנוני, איוב ויתרה משלו.</w:t>
      </w:r>
      <w:r w:rsidR="00C260AE">
        <w:rPr>
          <w:rStyle w:val="a5"/>
          <w:rtl/>
        </w:rPr>
        <w:footnoteReference w:id="23"/>
      </w:r>
      <w:r w:rsidR="00247F69">
        <w:rPr>
          <w:rtl/>
        </w:rPr>
        <w:t xml:space="preserve"> </w:t>
      </w:r>
    </w:p>
    <w:p w14:paraId="4BD3CC68" w14:textId="77777777" w:rsidR="00386273" w:rsidRDefault="00313588" w:rsidP="00313588">
      <w:pPr>
        <w:pStyle w:val="ac"/>
        <w:rPr>
          <w:rtl/>
        </w:rPr>
      </w:pPr>
      <w:r>
        <w:rPr>
          <w:rFonts w:hint="cs"/>
          <w:rtl/>
        </w:rPr>
        <w:lastRenderedPageBreak/>
        <w:t>"</w:t>
      </w:r>
      <w:r>
        <w:rPr>
          <w:rtl/>
        </w:rPr>
        <w:t>וַיַּעַן הַשָּׂטָן אֶת ה' וַיֹּאמַר הַחִנָּם יָרֵא אִיּוֹב אֱלֹהִים:</w:t>
      </w:r>
      <w:r>
        <w:rPr>
          <w:rFonts w:hint="cs"/>
          <w:rtl/>
        </w:rPr>
        <w:t xml:space="preserve"> </w:t>
      </w:r>
      <w:r>
        <w:rPr>
          <w:rtl/>
        </w:rPr>
        <w:t>הֲלֹא את אַתָּה שַׂכְתָּ בַעֲדוֹ וּבְעַד בֵּיתוֹ וּבְעַד כָּל אֲשֶׁר לוֹ מִסָּבִיב מַעֲשֵׂה יָדָיו בֵּרַכְתָּ וּמִקְנֵהוּ פָּרַץ בָּאָרֶץ:</w:t>
      </w:r>
      <w:r>
        <w:rPr>
          <w:rFonts w:hint="cs"/>
          <w:rtl/>
        </w:rPr>
        <w:t xml:space="preserve"> </w:t>
      </w:r>
      <w:r>
        <w:rPr>
          <w:rtl/>
        </w:rPr>
        <w:t>וְאוּלָם שְׁלַח נָא יָדְךָ וְגַע בְּכָל אֲשֶׁר לוֹ אִם לֹא עַל פָּנֶיךָ יְבָרֲכֶךָּ</w:t>
      </w:r>
      <w:r>
        <w:rPr>
          <w:rFonts w:hint="cs"/>
          <w:rtl/>
        </w:rPr>
        <w:t xml:space="preserve">: </w:t>
      </w:r>
      <w:r>
        <w:rPr>
          <w:rtl/>
        </w:rPr>
        <w:t xml:space="preserve">וַיֹּאמֶר ה' אֶל הַשָּׂטָן הִנֵּה כָל אֲשֶׁר לוֹ בְּיָדֶךָ רַק אֵלָיו אַל תִּשְׁלַח יָדֶךָ וַיֵּצֵא הַשָּׂטָן מֵעִם פְּנֵי ה' </w:t>
      </w:r>
      <w:r>
        <w:rPr>
          <w:rFonts w:hint="cs"/>
          <w:rtl/>
        </w:rPr>
        <w:t>" (</w:t>
      </w:r>
      <w:r w:rsidR="00386273">
        <w:rPr>
          <w:rtl/>
        </w:rPr>
        <w:t>איוב א</w:t>
      </w:r>
      <w:r>
        <w:rPr>
          <w:rFonts w:hint="cs"/>
          <w:rtl/>
        </w:rPr>
        <w:t xml:space="preserve"> ט-יב).</w:t>
      </w:r>
      <w:r w:rsidR="00E35122">
        <w:rPr>
          <w:rStyle w:val="a5"/>
          <w:rtl/>
        </w:rPr>
        <w:footnoteReference w:id="24"/>
      </w:r>
    </w:p>
    <w:p w14:paraId="1755A1E0" w14:textId="77777777" w:rsidR="00E35122" w:rsidRDefault="00E35122" w:rsidP="00E35122">
      <w:pPr>
        <w:pStyle w:val="ac"/>
        <w:rPr>
          <w:rFonts w:hint="cs"/>
          <w:rtl/>
        </w:rPr>
      </w:pPr>
      <w:r>
        <w:rPr>
          <w:rFonts w:hint="cs"/>
          <w:rtl/>
        </w:rPr>
        <w:t>. . . .</w:t>
      </w:r>
    </w:p>
    <w:p w14:paraId="4B2FDE06" w14:textId="77777777" w:rsidR="002E02ED" w:rsidRDefault="00247F69" w:rsidP="002E02ED">
      <w:pPr>
        <w:pStyle w:val="ac"/>
        <w:rPr>
          <w:rFonts w:hint="cs"/>
          <w:rtl/>
        </w:rPr>
      </w:pPr>
      <w:r>
        <w:rPr>
          <w:rtl/>
        </w:rPr>
        <w:t xml:space="preserve">א"ר לוי: שטן ופנינה לשם שמים נתכוונו. שטן, כיון </w:t>
      </w:r>
      <w:r w:rsidR="0094411D">
        <w:rPr>
          <w:rFonts w:hint="cs"/>
          <w:rtl/>
        </w:rPr>
        <w:t xml:space="preserve">שראה </w:t>
      </w:r>
      <w:r>
        <w:rPr>
          <w:rtl/>
        </w:rPr>
        <w:t>ל</w:t>
      </w:r>
      <w:r w:rsidR="00443DB9">
        <w:rPr>
          <w:rtl/>
        </w:rPr>
        <w:t>הקב"ה</w:t>
      </w:r>
      <w:r>
        <w:rPr>
          <w:rtl/>
        </w:rPr>
        <w:t xml:space="preserve"> </w:t>
      </w:r>
      <w:r w:rsidR="0094411D">
        <w:rPr>
          <w:rFonts w:hint="cs"/>
          <w:rtl/>
        </w:rPr>
        <w:t xml:space="preserve">שנטתה דעתו אחרי </w:t>
      </w:r>
      <w:r>
        <w:rPr>
          <w:rtl/>
        </w:rPr>
        <w:t xml:space="preserve">איוב, אמר: חס ושלום, </w:t>
      </w:r>
      <w:r w:rsidR="0094411D">
        <w:rPr>
          <w:rFonts w:hint="cs"/>
          <w:rtl/>
        </w:rPr>
        <w:t xml:space="preserve">ישכח את אהבתו של </w:t>
      </w:r>
      <w:r>
        <w:rPr>
          <w:rtl/>
        </w:rPr>
        <w:t xml:space="preserve">אברהם; פנינה, דכתיב: </w:t>
      </w:r>
      <w:r w:rsidR="0094411D">
        <w:rPr>
          <w:rFonts w:hint="cs"/>
          <w:rtl/>
        </w:rPr>
        <w:t>"</w:t>
      </w:r>
      <w:r>
        <w:rPr>
          <w:rtl/>
        </w:rPr>
        <w:t>וכעסתה צרתה גם כעס בעבור הרעימה</w:t>
      </w:r>
      <w:r w:rsidR="0094411D">
        <w:rPr>
          <w:rFonts w:hint="cs"/>
          <w:rtl/>
        </w:rPr>
        <w:t>"</w:t>
      </w:r>
      <w:r>
        <w:rPr>
          <w:rtl/>
        </w:rPr>
        <w:t>.</w:t>
      </w:r>
      <w:r w:rsidR="0094411D">
        <w:rPr>
          <w:rStyle w:val="a5"/>
          <w:rtl/>
        </w:rPr>
        <w:footnoteReference w:id="25"/>
      </w:r>
      <w:r>
        <w:rPr>
          <w:rtl/>
        </w:rPr>
        <w:t xml:space="preserve"> דרשה רב אחא בר יעקב בפפוניא, </w:t>
      </w:r>
      <w:r w:rsidR="002E02ED">
        <w:rPr>
          <w:rFonts w:hint="cs"/>
          <w:rtl/>
        </w:rPr>
        <w:t>בא ה</w:t>
      </w:r>
      <w:r>
        <w:rPr>
          <w:rtl/>
        </w:rPr>
        <w:t xml:space="preserve">שטן </w:t>
      </w:r>
      <w:r w:rsidR="002E02ED">
        <w:rPr>
          <w:rFonts w:hint="cs"/>
          <w:rtl/>
        </w:rPr>
        <w:t>ונישק את רגליו.</w:t>
      </w:r>
      <w:r w:rsidR="002F6B7B">
        <w:rPr>
          <w:rStyle w:val="a5"/>
          <w:rtl/>
        </w:rPr>
        <w:footnoteReference w:id="26"/>
      </w:r>
    </w:p>
    <w:p w14:paraId="0665693F" w14:textId="77777777" w:rsidR="002F6B7B" w:rsidRDefault="002F6B7B" w:rsidP="000335F5">
      <w:pPr>
        <w:pStyle w:val="ab"/>
        <w:rPr>
          <w:rtl/>
        </w:rPr>
      </w:pPr>
      <w:r>
        <w:rPr>
          <w:rtl/>
        </w:rPr>
        <w:t xml:space="preserve">תלמוד ירושלמי מסכת סוטה פרק ה </w:t>
      </w:r>
      <w:r>
        <w:rPr>
          <w:rFonts w:hint="cs"/>
          <w:rtl/>
        </w:rPr>
        <w:t>הלכה ו</w:t>
      </w:r>
      <w:r w:rsidR="000335F5">
        <w:rPr>
          <w:rFonts w:hint="cs"/>
          <w:rtl/>
        </w:rPr>
        <w:t xml:space="preserve"> </w:t>
      </w:r>
      <w:r w:rsidR="000335F5">
        <w:rPr>
          <w:rtl/>
        </w:rPr>
        <w:t>–</w:t>
      </w:r>
      <w:r w:rsidR="000335F5">
        <w:rPr>
          <w:rFonts w:hint="cs"/>
          <w:rtl/>
        </w:rPr>
        <w:t xml:space="preserve"> יצחק מנחם </w:t>
      </w:r>
      <w:r w:rsidR="00EE77AF">
        <w:rPr>
          <w:rFonts w:hint="cs"/>
          <w:rtl/>
        </w:rPr>
        <w:t>את איוב</w:t>
      </w:r>
    </w:p>
    <w:p w14:paraId="7B8339ED" w14:textId="77777777" w:rsidR="002F6B7B" w:rsidRDefault="002F6B7B" w:rsidP="002033E5">
      <w:pPr>
        <w:pStyle w:val="ac"/>
        <w:rPr>
          <w:rFonts w:hint="cs"/>
          <w:rtl/>
        </w:rPr>
      </w:pPr>
      <w:r>
        <w:rPr>
          <w:rtl/>
        </w:rPr>
        <w:t>דרש רבי עקיבה</w:t>
      </w:r>
      <w:r>
        <w:rPr>
          <w:rFonts w:hint="cs"/>
          <w:rtl/>
        </w:rPr>
        <w:t>:</w:t>
      </w:r>
      <w:r>
        <w:rPr>
          <w:rtl/>
        </w:rPr>
        <w:t xml:space="preserve"> </w:t>
      </w:r>
      <w:r>
        <w:rPr>
          <w:rFonts w:hint="cs"/>
          <w:rtl/>
        </w:rPr>
        <w:t>"</w:t>
      </w:r>
      <w:r>
        <w:rPr>
          <w:rtl/>
        </w:rPr>
        <w:t>וַיִּחַר אַף אֱלִיהוּא בֶן בַּרַכְאֵל הַבּוּזִי מִמִּשְׁפַּחַת רָם בְּאִיּוֹב</w:t>
      </w:r>
      <w:r>
        <w:rPr>
          <w:rFonts w:hint="cs"/>
          <w:rtl/>
        </w:rPr>
        <w:t xml:space="preserve"> וכו' " (</w:t>
      </w:r>
      <w:r>
        <w:rPr>
          <w:rtl/>
        </w:rPr>
        <w:t>איוב לב ב</w:t>
      </w:r>
      <w:r w:rsidR="00660BFE">
        <w:rPr>
          <w:rFonts w:hint="cs"/>
          <w:rtl/>
        </w:rPr>
        <w:t>).</w:t>
      </w:r>
      <w:r>
        <w:rPr>
          <w:rtl/>
        </w:rPr>
        <w:t xml:space="preserve"> </w:t>
      </w:r>
      <w:r w:rsidR="00660BFE">
        <w:rPr>
          <w:rFonts w:hint="cs"/>
          <w:rtl/>
        </w:rPr>
        <w:t>"</w:t>
      </w:r>
      <w:r>
        <w:rPr>
          <w:rtl/>
        </w:rPr>
        <w:t>אליהוא</w:t>
      </w:r>
      <w:r w:rsidR="00660BFE">
        <w:rPr>
          <w:rFonts w:hint="cs"/>
          <w:rtl/>
        </w:rPr>
        <w:t>" -</w:t>
      </w:r>
      <w:r>
        <w:rPr>
          <w:rtl/>
        </w:rPr>
        <w:t xml:space="preserve"> זה בלעם</w:t>
      </w:r>
      <w:r w:rsidR="00660BFE">
        <w:rPr>
          <w:rFonts w:hint="cs"/>
          <w:rtl/>
        </w:rPr>
        <w:t>. "</w:t>
      </w:r>
      <w:r>
        <w:rPr>
          <w:rtl/>
        </w:rPr>
        <w:t>בן ברכאל</w:t>
      </w:r>
      <w:r w:rsidR="00660BFE">
        <w:rPr>
          <w:rFonts w:hint="cs"/>
          <w:rtl/>
        </w:rPr>
        <w:t>" -</w:t>
      </w:r>
      <w:r>
        <w:rPr>
          <w:rtl/>
        </w:rPr>
        <w:t xml:space="preserve"> שבא לקלל את ישראל ובירכן</w:t>
      </w:r>
      <w:r w:rsidR="00660BFE">
        <w:rPr>
          <w:rFonts w:hint="cs"/>
          <w:rtl/>
        </w:rPr>
        <w:t xml:space="preserve"> ... "</w:t>
      </w:r>
      <w:r>
        <w:rPr>
          <w:rtl/>
        </w:rPr>
        <w:t>הבוזי</w:t>
      </w:r>
      <w:r w:rsidR="00660BFE">
        <w:rPr>
          <w:rFonts w:hint="cs"/>
          <w:rtl/>
        </w:rPr>
        <w:t>" -</w:t>
      </w:r>
      <w:r>
        <w:rPr>
          <w:rtl/>
        </w:rPr>
        <w:t xml:space="preserve"> שהיתה נבואתו בזויה</w:t>
      </w:r>
      <w:r w:rsidR="00660BFE">
        <w:rPr>
          <w:rFonts w:hint="cs"/>
          <w:rtl/>
        </w:rPr>
        <w:t xml:space="preserve"> ... "</w:t>
      </w:r>
      <w:r>
        <w:rPr>
          <w:rtl/>
        </w:rPr>
        <w:t>ממשפחת רם</w:t>
      </w:r>
      <w:r w:rsidR="00660BFE">
        <w:rPr>
          <w:rFonts w:hint="cs"/>
          <w:rtl/>
        </w:rPr>
        <w:t>" -</w:t>
      </w:r>
      <w:r>
        <w:rPr>
          <w:rtl/>
        </w:rPr>
        <w:t xml:space="preserve"> מן ארם ינחיני בלק</w:t>
      </w:r>
      <w:r w:rsidR="00660BFE">
        <w:rPr>
          <w:rFonts w:hint="cs"/>
          <w:rtl/>
        </w:rPr>
        <w:t>.</w:t>
      </w:r>
      <w:r w:rsidR="00EE77AF">
        <w:rPr>
          <w:rStyle w:val="a5"/>
          <w:rtl/>
        </w:rPr>
        <w:footnoteReference w:id="27"/>
      </w:r>
      <w:r>
        <w:rPr>
          <w:rtl/>
        </w:rPr>
        <w:t xml:space="preserve"> אמר לו רבי אלעזר בן עזריה</w:t>
      </w:r>
      <w:r w:rsidR="00660BFE">
        <w:rPr>
          <w:rFonts w:hint="cs"/>
          <w:rtl/>
        </w:rPr>
        <w:t>:</w:t>
      </w:r>
      <w:r>
        <w:rPr>
          <w:rtl/>
        </w:rPr>
        <w:t xml:space="preserve"> אין הוא הוא</w:t>
      </w:r>
      <w:r w:rsidR="00660BFE">
        <w:rPr>
          <w:rFonts w:hint="cs"/>
          <w:rtl/>
        </w:rPr>
        <w:t>,</w:t>
      </w:r>
      <w:r>
        <w:rPr>
          <w:rtl/>
        </w:rPr>
        <w:t xml:space="preserve"> כבר כ</w:t>
      </w:r>
      <w:r w:rsidR="00660BFE">
        <w:rPr>
          <w:rtl/>
        </w:rPr>
        <w:t>ִּ</w:t>
      </w:r>
      <w:r>
        <w:rPr>
          <w:rtl/>
        </w:rPr>
        <w:t>ס</w:t>
      </w:r>
      <w:r w:rsidR="00660BFE">
        <w:rPr>
          <w:rtl/>
        </w:rPr>
        <w:t>ָ</w:t>
      </w:r>
      <w:r>
        <w:rPr>
          <w:rtl/>
        </w:rPr>
        <w:t>ה עליו המקום ואין לית הוא</w:t>
      </w:r>
      <w:r w:rsidR="00660BFE">
        <w:rPr>
          <w:rFonts w:hint="cs"/>
          <w:rtl/>
        </w:rPr>
        <w:t>.</w:t>
      </w:r>
      <w:r>
        <w:rPr>
          <w:rtl/>
        </w:rPr>
        <w:t xml:space="preserve"> עתיד להתוכח עמך</w:t>
      </w:r>
      <w:r w:rsidR="00660BFE">
        <w:rPr>
          <w:rFonts w:hint="cs"/>
          <w:rtl/>
        </w:rPr>
        <w:t>.</w:t>
      </w:r>
      <w:r w:rsidR="00660BFE">
        <w:rPr>
          <w:rStyle w:val="a5"/>
          <w:rtl/>
        </w:rPr>
        <w:footnoteReference w:id="28"/>
      </w:r>
      <w:r>
        <w:rPr>
          <w:rtl/>
        </w:rPr>
        <w:t xml:space="preserve"> אלא אליהוא זה יצחק</w:t>
      </w:r>
      <w:r w:rsidR="002033E5">
        <w:rPr>
          <w:rFonts w:hint="cs"/>
          <w:rtl/>
        </w:rPr>
        <w:t>. "</w:t>
      </w:r>
      <w:r>
        <w:rPr>
          <w:rtl/>
        </w:rPr>
        <w:t>בן ברכאל</w:t>
      </w:r>
      <w:r w:rsidR="002033E5">
        <w:rPr>
          <w:rFonts w:hint="cs"/>
          <w:rtl/>
        </w:rPr>
        <w:t>" -</w:t>
      </w:r>
      <w:r>
        <w:rPr>
          <w:rtl/>
        </w:rPr>
        <w:t xml:space="preserve"> בן שבירכו האל</w:t>
      </w:r>
      <w:r w:rsidR="002033E5">
        <w:rPr>
          <w:rFonts w:hint="cs"/>
          <w:rtl/>
        </w:rPr>
        <w:t xml:space="preserve"> ... "</w:t>
      </w:r>
      <w:r>
        <w:rPr>
          <w:rtl/>
        </w:rPr>
        <w:t>הבוזי</w:t>
      </w:r>
      <w:r w:rsidR="002033E5">
        <w:rPr>
          <w:rFonts w:hint="cs"/>
          <w:rtl/>
        </w:rPr>
        <w:t>" -</w:t>
      </w:r>
      <w:r>
        <w:rPr>
          <w:rtl/>
        </w:rPr>
        <w:t xml:space="preserve"> שביזה כל בתי עבודה זרה בשעה שנעקד על גבי המזבח</w:t>
      </w:r>
      <w:r w:rsidR="002033E5">
        <w:rPr>
          <w:rFonts w:hint="cs"/>
          <w:rtl/>
        </w:rPr>
        <w:t>.</w:t>
      </w:r>
      <w:r>
        <w:rPr>
          <w:rtl/>
        </w:rPr>
        <w:t xml:space="preserve"> </w:t>
      </w:r>
      <w:r w:rsidR="002033E5">
        <w:rPr>
          <w:rFonts w:hint="cs"/>
          <w:rtl/>
        </w:rPr>
        <w:t>"</w:t>
      </w:r>
      <w:r>
        <w:rPr>
          <w:rtl/>
        </w:rPr>
        <w:t>ממשפחת רם</w:t>
      </w:r>
      <w:r w:rsidR="002033E5">
        <w:rPr>
          <w:rFonts w:hint="cs"/>
          <w:rtl/>
        </w:rPr>
        <w:t>" -</w:t>
      </w:r>
      <w:r>
        <w:rPr>
          <w:rtl/>
        </w:rPr>
        <w:t xml:space="preserve"> בן אברם</w:t>
      </w:r>
      <w:r>
        <w:rPr>
          <w:rFonts w:hint="cs"/>
          <w:rtl/>
        </w:rPr>
        <w:t>.</w:t>
      </w:r>
      <w:r w:rsidR="00B107ED">
        <w:rPr>
          <w:rStyle w:val="a5"/>
          <w:rtl/>
        </w:rPr>
        <w:footnoteReference w:id="29"/>
      </w:r>
    </w:p>
    <w:p w14:paraId="74522118" w14:textId="77777777" w:rsidR="00FE67DE" w:rsidRDefault="00FE67DE" w:rsidP="00FE67DE">
      <w:pPr>
        <w:pStyle w:val="ab"/>
        <w:rPr>
          <w:rtl/>
        </w:rPr>
      </w:pPr>
      <w:r>
        <w:rPr>
          <w:rtl/>
        </w:rPr>
        <w:t>מסכת בבא קמא דף צב עמוד א</w:t>
      </w:r>
      <w:r w:rsidR="000335F5">
        <w:rPr>
          <w:rFonts w:hint="cs"/>
          <w:rtl/>
        </w:rPr>
        <w:t xml:space="preserve"> </w:t>
      </w:r>
      <w:r w:rsidR="000335F5">
        <w:rPr>
          <w:rtl/>
        </w:rPr>
        <w:t>–</w:t>
      </w:r>
      <w:r w:rsidR="000335F5">
        <w:rPr>
          <w:rFonts w:hint="cs"/>
          <w:rtl/>
        </w:rPr>
        <w:t xml:space="preserve"> שבות ורפואה</w:t>
      </w:r>
    </w:p>
    <w:p w14:paraId="0DCC9A6C" w14:textId="77777777" w:rsidR="00FE67DE" w:rsidRDefault="00FE67DE" w:rsidP="00FE67DE">
      <w:pPr>
        <w:pStyle w:val="ac"/>
        <w:rPr>
          <w:rFonts w:hint="cs"/>
          <w:rtl/>
        </w:rPr>
      </w:pPr>
      <w:r>
        <w:rPr>
          <w:rtl/>
        </w:rPr>
        <w:lastRenderedPageBreak/>
        <w:t>א"ל רבא לרבה בר מרי</w:t>
      </w:r>
      <w:r>
        <w:rPr>
          <w:rFonts w:hint="cs"/>
          <w:rtl/>
        </w:rPr>
        <w:t>:</w:t>
      </w:r>
      <w:r>
        <w:rPr>
          <w:rtl/>
        </w:rPr>
        <w:t xml:space="preserve"> מנא הא מילתא דאמור רבנן: כל המבקש רחמים על חבירו והוא צריך לאותו דבר, הוא נענה תחילה? א"ל, דכתיב: </w:t>
      </w:r>
      <w:r>
        <w:rPr>
          <w:rFonts w:hint="cs"/>
          <w:rtl/>
        </w:rPr>
        <w:t>"</w:t>
      </w:r>
      <w:r>
        <w:rPr>
          <w:rtl/>
        </w:rPr>
        <w:t>וה' שב את שבות איוב בהתפללו בעד רעהו</w:t>
      </w:r>
      <w:r>
        <w:rPr>
          <w:rFonts w:hint="cs"/>
          <w:rtl/>
        </w:rPr>
        <w:t>"</w:t>
      </w:r>
      <w:r>
        <w:rPr>
          <w:rtl/>
        </w:rPr>
        <w:t xml:space="preserve">. אמר ליה: את אמרת מהתם, ואנא אמינא מהכא: </w:t>
      </w:r>
      <w:r>
        <w:rPr>
          <w:rFonts w:hint="cs"/>
          <w:rtl/>
        </w:rPr>
        <w:t>"</w:t>
      </w:r>
      <w:r>
        <w:rPr>
          <w:rtl/>
        </w:rPr>
        <w:t>ויתפלל אברהם אל האלהים וירפא אלהים את אבימלך ואת אשתו ואמהותיו</w:t>
      </w:r>
      <w:r>
        <w:rPr>
          <w:rFonts w:hint="cs"/>
          <w:rtl/>
        </w:rPr>
        <w:t>"</w:t>
      </w:r>
      <w:r>
        <w:rPr>
          <w:rtl/>
        </w:rPr>
        <w:t xml:space="preserve">, וכתיב: </w:t>
      </w:r>
      <w:r>
        <w:rPr>
          <w:rFonts w:hint="cs"/>
          <w:rtl/>
        </w:rPr>
        <w:t>"</w:t>
      </w:r>
      <w:r>
        <w:rPr>
          <w:rtl/>
        </w:rPr>
        <w:t>וה' פקד את שרה כאשר אמר וגו'</w:t>
      </w:r>
      <w:r>
        <w:rPr>
          <w:rFonts w:hint="cs"/>
          <w:rtl/>
        </w:rPr>
        <w:t xml:space="preserve"> " - </w:t>
      </w:r>
      <w:r>
        <w:rPr>
          <w:rtl/>
        </w:rPr>
        <w:t>כאשר אמר אברהם אל אבימלך.</w:t>
      </w:r>
      <w:r w:rsidR="00F36B23">
        <w:rPr>
          <w:rStyle w:val="a5"/>
          <w:rtl/>
        </w:rPr>
        <w:footnoteReference w:id="30"/>
      </w:r>
    </w:p>
    <w:p w14:paraId="7D4CC8B8" w14:textId="77777777" w:rsidR="004C71CD" w:rsidRPr="00CD5953" w:rsidRDefault="00F13F6F" w:rsidP="00F36B23">
      <w:pPr>
        <w:pStyle w:val="ad"/>
        <w:spacing w:before="240"/>
        <w:rPr>
          <w:rFonts w:hint="cs"/>
          <w:rtl/>
        </w:rPr>
      </w:pPr>
      <w:r w:rsidRPr="00CD5953">
        <w:rPr>
          <w:rtl/>
        </w:rPr>
        <w:t xml:space="preserve">שבת שלום </w:t>
      </w:r>
    </w:p>
    <w:p w14:paraId="05BD307C" w14:textId="77777777" w:rsidR="00F13F6F" w:rsidRPr="00CD5953" w:rsidRDefault="00F13F6F" w:rsidP="004C71CD">
      <w:pPr>
        <w:pStyle w:val="ad"/>
        <w:rPr>
          <w:rFonts w:hint="cs"/>
          <w:rtl/>
        </w:rPr>
      </w:pPr>
      <w:r w:rsidRPr="00CD5953">
        <w:rPr>
          <w:rtl/>
        </w:rPr>
        <w:t xml:space="preserve">מחלקי המים </w:t>
      </w:r>
    </w:p>
    <w:p w14:paraId="45F9BF6A" w14:textId="77777777" w:rsidR="004C71CD" w:rsidRPr="00CD5953" w:rsidRDefault="004C71CD" w:rsidP="004C71CD">
      <w:pPr>
        <w:pStyle w:val="ad"/>
        <w:rPr>
          <w:rFonts w:hint="cs"/>
          <w:rtl/>
        </w:rPr>
      </w:pPr>
    </w:p>
    <w:sectPr w:rsidR="004C71CD" w:rsidRPr="00CD5953" w:rsidSect="0073102A">
      <w:headerReference w:type="default" r:id="rId11"/>
      <w:footerReference w:type="default" r:id="rId12"/>
      <w:head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B1D6E" w14:textId="77777777" w:rsidR="00EC5C6D" w:rsidRDefault="00EC5C6D">
      <w:r>
        <w:separator/>
      </w:r>
    </w:p>
  </w:endnote>
  <w:endnote w:type="continuationSeparator" w:id="0">
    <w:p w14:paraId="5CA5EBBF" w14:textId="77777777" w:rsidR="00EC5C6D" w:rsidRDefault="00EC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A717" w14:textId="77777777" w:rsidR="002F6B7B" w:rsidRPr="00F8747C" w:rsidRDefault="002F6B7B" w:rsidP="008D686F">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EE77AF">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EE77AF">
      <w:rPr>
        <w:rStyle w:val="af2"/>
        <w:noProof/>
        <w:rtl/>
      </w:rPr>
      <w:t>5</w:t>
    </w:r>
    <w:r w:rsidRPr="00F8747C">
      <w:rPr>
        <w:rStyle w:val="af2"/>
      </w:rPr>
      <w:fldChar w:fldCharType="end"/>
    </w:r>
  </w:p>
  <w:p w14:paraId="3817E955" w14:textId="77777777" w:rsidR="002F6B7B" w:rsidRDefault="002F6B7B" w:rsidP="008D686F">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6A806" w14:textId="77777777" w:rsidR="00EC5C6D" w:rsidRDefault="00EC5C6D">
      <w:r>
        <w:separator/>
      </w:r>
    </w:p>
  </w:footnote>
  <w:footnote w:type="continuationSeparator" w:id="0">
    <w:p w14:paraId="10A8AB69" w14:textId="77777777" w:rsidR="00EC5C6D" w:rsidRDefault="00EC5C6D">
      <w:r>
        <w:continuationSeparator/>
      </w:r>
    </w:p>
  </w:footnote>
  <w:footnote w:id="1">
    <w:p w14:paraId="492A2C9A" w14:textId="77777777" w:rsidR="002F6B7B" w:rsidRDefault="002F6B7B">
      <w:pPr>
        <w:pStyle w:val="a3"/>
        <w:rPr>
          <w:rFonts w:hint="cs"/>
          <w:rtl/>
        </w:rPr>
      </w:pPr>
      <w:r>
        <w:rPr>
          <w:rStyle w:val="a5"/>
        </w:rPr>
        <w:footnoteRef/>
      </w:r>
      <w:r>
        <w:rPr>
          <w:rtl/>
        </w:rPr>
        <w:t xml:space="preserve"> </w:t>
      </w:r>
      <w:r>
        <w:rPr>
          <w:rFonts w:hint="cs"/>
          <w:rtl/>
        </w:rPr>
        <w:t>יצחק.</w:t>
      </w:r>
    </w:p>
  </w:footnote>
  <w:footnote w:id="2">
    <w:p w14:paraId="71FDEFA0" w14:textId="77777777" w:rsidR="002F6B7B" w:rsidRDefault="002F6B7B" w:rsidP="00443DB9">
      <w:pPr>
        <w:pStyle w:val="a3"/>
        <w:rPr>
          <w:rFonts w:hint="cs"/>
          <w:rtl/>
        </w:rPr>
      </w:pPr>
      <w:r>
        <w:rPr>
          <w:rStyle w:val="a5"/>
        </w:rPr>
        <w:footnoteRef/>
      </w:r>
      <w:r>
        <w:rPr>
          <w:rtl/>
        </w:rPr>
        <w:t xml:space="preserve"> </w:t>
      </w:r>
      <w:r>
        <w:rPr>
          <w:rFonts w:hint="cs"/>
          <w:rtl/>
        </w:rPr>
        <w:t>מסקנה / תוצאה של העקידה, עפ"י דרשה זו, היא רצונו של אברהם להשיא במהרה את יצחק, שכאילו נולד מחדש אחרי העקידה, ולראות בני בנים אשר יהיו ע</w:t>
      </w:r>
      <w:r>
        <w:rPr>
          <w:rFonts w:hint="eastAsia"/>
          <w:rtl/>
        </w:rPr>
        <w:t>ֵ</w:t>
      </w:r>
      <w:r>
        <w:rPr>
          <w:rFonts w:hint="cs"/>
          <w:rtl/>
        </w:rPr>
        <w:t>דו</w:t>
      </w:r>
      <w:r>
        <w:rPr>
          <w:rFonts w:hint="eastAsia"/>
          <w:rtl/>
        </w:rPr>
        <w:t>ּ</w:t>
      </w:r>
      <w:r>
        <w:rPr>
          <w:rFonts w:hint="cs"/>
          <w:rtl/>
        </w:rPr>
        <w:t>ת על הבטחת הזרע שחזרה ונשנתה ע"י הקב"ה בסוף העקדה: "</w:t>
      </w:r>
      <w:r>
        <w:rPr>
          <w:rtl/>
        </w:rPr>
        <w:t>יַעַן אֲשֶׁר עָשִׂיתָ אֶת הַדָּבָר הַזֶּה וְלֹא חָשַׂכְתָּ אֶת בִּנְךָ אֶת יְחִידֶךָ:</w:t>
      </w:r>
      <w:r>
        <w:rPr>
          <w:rFonts w:hint="cs"/>
          <w:rtl/>
        </w:rPr>
        <w:t xml:space="preserve"> </w:t>
      </w:r>
      <w:r>
        <w:rPr>
          <w:rtl/>
        </w:rPr>
        <w:t>כִּי בָרֵךְ אֲבָרֶכְךָ וְהַרְבָּה אַרְבֶּה אֶת זַרְעֲךָ כְּכוֹכְבֵי הַשָּׁמַיִם וְכַחוֹל אֲשֶׁר עַל שְׂפַת הַיָּם</w:t>
      </w:r>
      <w:r>
        <w:rPr>
          <w:rFonts w:hint="cs"/>
          <w:rtl/>
        </w:rPr>
        <w:t>" (</w:t>
      </w:r>
      <w:r>
        <w:rPr>
          <w:rtl/>
        </w:rPr>
        <w:t>בראשית כב</w:t>
      </w:r>
      <w:r>
        <w:rPr>
          <w:rFonts w:hint="cs"/>
          <w:rtl/>
        </w:rPr>
        <w:t xml:space="preserve"> טז-יז).</w:t>
      </w:r>
    </w:p>
  </w:footnote>
  <w:footnote w:id="3">
    <w:p w14:paraId="35DECB9B" w14:textId="77777777" w:rsidR="002F6B7B" w:rsidRDefault="002F6B7B" w:rsidP="00BF3057">
      <w:pPr>
        <w:pStyle w:val="a3"/>
        <w:rPr>
          <w:rFonts w:hint="cs"/>
          <w:rtl/>
        </w:rPr>
      </w:pPr>
      <w:r>
        <w:rPr>
          <w:rStyle w:val="a5"/>
        </w:rPr>
        <w:footnoteRef/>
      </w:r>
      <w:r>
        <w:rPr>
          <w:rtl/>
        </w:rPr>
        <w:t xml:space="preserve"> </w:t>
      </w:r>
      <w:r>
        <w:rPr>
          <w:rFonts w:hint="cs"/>
          <w:rtl/>
        </w:rPr>
        <w:t>והמדרש ממשיך שם בקטע שהשמטנו בהשוואה בין מ</w:t>
      </w:r>
      <w:r>
        <w:rPr>
          <w:rFonts w:hint="eastAsia"/>
          <w:rtl/>
        </w:rPr>
        <w:t>ִ</w:t>
      </w:r>
      <w:r>
        <w:rPr>
          <w:rFonts w:hint="cs"/>
          <w:rtl/>
        </w:rPr>
        <w:t>ל</w:t>
      </w:r>
      <w:r>
        <w:rPr>
          <w:rFonts w:hint="eastAsia"/>
          <w:rtl/>
        </w:rPr>
        <w:t>ְ</w:t>
      </w:r>
      <w:r>
        <w:rPr>
          <w:rFonts w:hint="cs"/>
          <w:rtl/>
        </w:rPr>
        <w:t>כ</w:t>
      </w:r>
      <w:r>
        <w:rPr>
          <w:rFonts w:hint="eastAsia"/>
          <w:rtl/>
        </w:rPr>
        <w:t>ָּ</w:t>
      </w:r>
      <w:r>
        <w:rPr>
          <w:rFonts w:hint="cs"/>
          <w:rtl/>
        </w:rPr>
        <w:t>ה אשת נחור ובין שרה אשת אברהם, הגיסות, במספר צאצאיהם: "</w:t>
      </w:r>
      <w:r>
        <w:rPr>
          <w:rtl/>
        </w:rPr>
        <w:t>מה זו בני גבירה שמונה ובני פילגשים ארבעה</w:t>
      </w:r>
      <w:r>
        <w:rPr>
          <w:rFonts w:hint="cs"/>
          <w:rtl/>
        </w:rPr>
        <w:t>,</w:t>
      </w:r>
      <w:r>
        <w:rPr>
          <w:rtl/>
        </w:rPr>
        <w:t xml:space="preserve"> אף זו בני גבירה שמונה ובני פילגשים ארבעה</w:t>
      </w:r>
      <w:r>
        <w:rPr>
          <w:rFonts w:hint="cs"/>
          <w:rtl/>
        </w:rPr>
        <w:t>", אלא שאצל בית אברהם התקיים הדבר רק בימי רחל ולאה, נינות נחור אחי אברהם, ששתיהן ביחד ילדו שמונה בנים ליעקב ובלהה וזלפה השפחות, ארבעה.</w:t>
      </w:r>
    </w:p>
  </w:footnote>
  <w:footnote w:id="4">
    <w:p w14:paraId="3F35C42A" w14:textId="77777777" w:rsidR="002F6B7B" w:rsidRDefault="002F6B7B" w:rsidP="00156DCA">
      <w:pPr>
        <w:pStyle w:val="a3"/>
        <w:rPr>
          <w:rFonts w:hint="cs"/>
          <w:rtl/>
        </w:rPr>
      </w:pPr>
      <w:r>
        <w:rPr>
          <w:rStyle w:val="a5"/>
        </w:rPr>
        <w:footnoteRef/>
      </w:r>
      <w:r>
        <w:rPr>
          <w:rtl/>
        </w:rPr>
        <w:t xml:space="preserve"> </w:t>
      </w:r>
      <w:r>
        <w:rPr>
          <w:rFonts w:hint="cs"/>
          <w:rtl/>
        </w:rPr>
        <w:t xml:space="preserve">אחרי העקידה (עדיין) מתיירא אברהם מייסורים. מאילו ייסורים מפחד אברהם? </w:t>
      </w:r>
      <w:r w:rsidR="00FC5C10">
        <w:rPr>
          <w:rFonts w:hint="cs"/>
          <w:rtl/>
        </w:rPr>
        <w:t>מ</w:t>
      </w:r>
      <w:r>
        <w:rPr>
          <w:rFonts w:hint="cs"/>
          <w:rtl/>
        </w:rPr>
        <w:t>ניסיונות נוספים? ייסורי מצפון על מה ש(כמעט) עשה? א</w:t>
      </w:r>
      <w:r w:rsidR="00FC5C10">
        <w:rPr>
          <w:rFonts w:hint="cs"/>
          <w:rtl/>
        </w:rPr>
        <w:t>ו</w:t>
      </w:r>
      <w:r>
        <w:rPr>
          <w:rFonts w:hint="cs"/>
          <w:rtl/>
        </w:rPr>
        <w:t xml:space="preserve"> שמא על מה שלא עשה? על שגנב את לב שרה? (תנחומא וירא כב)? ראה המדרש שמבאר את שבועת הקב"ה לאברהם לאחר העקידה שלא ינסנו עוד,</w:t>
      </w:r>
      <w:r w:rsidRPr="009562F0">
        <w:rPr>
          <w:rtl/>
        </w:rPr>
        <w:t xml:space="preserve"> </w:t>
      </w:r>
      <w:r>
        <w:rPr>
          <w:rtl/>
        </w:rPr>
        <w:t>בראשית רבה נו</w:t>
      </w:r>
      <w:r>
        <w:rPr>
          <w:rFonts w:hint="cs"/>
          <w:rtl/>
        </w:rPr>
        <w:t xml:space="preserve"> </w:t>
      </w:r>
      <w:r>
        <w:rPr>
          <w:rtl/>
        </w:rPr>
        <w:t>יא</w:t>
      </w:r>
      <w:r>
        <w:rPr>
          <w:rFonts w:hint="cs"/>
          <w:rtl/>
        </w:rPr>
        <w:t>: "</w:t>
      </w:r>
      <w:r>
        <w:rPr>
          <w:rtl/>
        </w:rPr>
        <w:t>ויקרא מלאך ה' שנית ויאמר בי נשבעתי</w:t>
      </w:r>
      <w:r>
        <w:rPr>
          <w:rFonts w:hint="cs"/>
          <w:rtl/>
        </w:rPr>
        <w:t xml:space="preserve"> - </w:t>
      </w:r>
      <w:r>
        <w:rPr>
          <w:rtl/>
        </w:rPr>
        <w:t>מה צורך לשבועה זו</w:t>
      </w:r>
      <w:r>
        <w:rPr>
          <w:rFonts w:hint="cs"/>
          <w:rtl/>
        </w:rPr>
        <w:t xml:space="preserve">? אמר לו (אברהם): </w:t>
      </w:r>
      <w:r>
        <w:rPr>
          <w:rtl/>
        </w:rPr>
        <w:t>ה</w:t>
      </w:r>
      <w:r>
        <w:rPr>
          <w:rFonts w:hint="cs"/>
          <w:rtl/>
        </w:rPr>
        <w:t>י</w:t>
      </w:r>
      <w:r>
        <w:rPr>
          <w:rtl/>
        </w:rPr>
        <w:t>שבע לי שאין אתה מנסה אותי עוד מעתה ולא את יצחק בני</w:t>
      </w:r>
      <w:r>
        <w:rPr>
          <w:rFonts w:hint="cs"/>
          <w:rtl/>
        </w:rPr>
        <w:t xml:space="preserve"> ...</w:t>
      </w:r>
      <w:r>
        <w:rPr>
          <w:rtl/>
        </w:rPr>
        <w:t xml:space="preserve"> משל למלך שהיה נשוי למטרונה</w:t>
      </w:r>
      <w:r>
        <w:rPr>
          <w:rFonts w:hint="cs"/>
          <w:rtl/>
        </w:rPr>
        <w:t>,</w:t>
      </w:r>
      <w:r>
        <w:rPr>
          <w:rtl/>
        </w:rPr>
        <w:t xml:space="preserve"> ילדה ממנו בן ראשון וגרשָׁהּ, שני וגרשָׁהּ, שלישי וגרשה, וכיון שילדה ממנו בן עשירי נתכנסו כולם ואמרו לו ה</w:t>
      </w:r>
      <w:r>
        <w:rPr>
          <w:rFonts w:hint="cs"/>
          <w:rtl/>
        </w:rPr>
        <w:t>י</w:t>
      </w:r>
      <w:r>
        <w:rPr>
          <w:rtl/>
        </w:rPr>
        <w:t>שבע לנו שאין אתה מגרש את אמנו מעתה</w:t>
      </w:r>
      <w:r>
        <w:rPr>
          <w:rFonts w:hint="cs"/>
          <w:rtl/>
        </w:rPr>
        <w:t>.</w:t>
      </w:r>
      <w:r>
        <w:rPr>
          <w:rtl/>
        </w:rPr>
        <w:t xml:space="preserve"> כך כיון שנתנסה אברהם אבינו נ</w:t>
      </w:r>
      <w:r>
        <w:rPr>
          <w:rFonts w:hint="cs"/>
          <w:rtl/>
        </w:rPr>
        <w:t>י</w:t>
      </w:r>
      <w:r>
        <w:rPr>
          <w:rtl/>
        </w:rPr>
        <w:t>סיון עשירי</w:t>
      </w:r>
      <w:r>
        <w:rPr>
          <w:rFonts w:hint="cs"/>
          <w:rtl/>
        </w:rPr>
        <w:t>, אמר לו: הי</w:t>
      </w:r>
      <w:r>
        <w:rPr>
          <w:rtl/>
        </w:rPr>
        <w:t>שבע לי שאין אתה מנסה אותי עוד מעתה</w:t>
      </w:r>
      <w:r>
        <w:rPr>
          <w:rFonts w:hint="cs"/>
          <w:rtl/>
        </w:rPr>
        <w:t xml:space="preserve">". (ראה דברינו </w:t>
      </w:r>
      <w:hyperlink r:id="rId1" w:history="1">
        <w:r w:rsidRPr="00443DB9">
          <w:rPr>
            <w:rStyle w:val="Hyperlink"/>
            <w:rFonts w:hint="cs"/>
            <w:rtl/>
          </w:rPr>
          <w:t>עשרה ניסיונות נתנסה אברהם אבינו</w:t>
        </w:r>
      </w:hyperlink>
      <w:r>
        <w:rPr>
          <w:rFonts w:hint="cs"/>
          <w:rtl/>
        </w:rPr>
        <w:t xml:space="preserve"> בפרשת חיי שרה). אז ממה מתיירא אברהם? מאילו ייסורים?</w:t>
      </w:r>
      <w:r w:rsidRPr="003C7564">
        <w:rPr>
          <w:rFonts w:hint="cs"/>
          <w:rtl/>
        </w:rPr>
        <w:t xml:space="preserve"> </w:t>
      </w:r>
      <w:r>
        <w:rPr>
          <w:rFonts w:hint="cs"/>
          <w:rtl/>
        </w:rPr>
        <w:t xml:space="preserve">אנו מציעים את הרעיון שהייסורים שאברהם מתיירא מהם היא אמונה עתיקה ועממית שכאשר באים על אדם נס, הצלה, או טובה גדולים מאד הוא מפחד שפנקסו בשמים נפתח ומוצאים שהוא 'חייב' כי קיבל מעבר למגיע לו. אולי בדומה לפחדו של אברהם, לאחר מלחמת ארבעת המלכים שמא בניצחונו עליהם כבר קיבל את כל שכרו (בראשית רבה מד ד). ראה גם גמרא </w:t>
      </w:r>
      <w:r>
        <w:rPr>
          <w:rtl/>
        </w:rPr>
        <w:t>ערכין טז ע</w:t>
      </w:r>
      <w:r>
        <w:rPr>
          <w:rFonts w:hint="cs"/>
          <w:rtl/>
        </w:rPr>
        <w:t>"ב: "</w:t>
      </w:r>
      <w:r>
        <w:rPr>
          <w:rtl/>
        </w:rPr>
        <w:t>כל שעברו עליו ארבעים יום בלא יסורין - קיבל עולמו</w:t>
      </w:r>
      <w:r>
        <w:rPr>
          <w:rFonts w:hint="cs"/>
          <w:rtl/>
        </w:rPr>
        <w:t>" והביטוי "נתבקרה פנקסו" אצל יעקב</w:t>
      </w:r>
      <w:r>
        <w:rPr>
          <w:rtl/>
        </w:rPr>
        <w:t xml:space="preserve">. </w:t>
      </w:r>
      <w:r>
        <w:rPr>
          <w:rFonts w:hint="cs"/>
          <w:rtl/>
        </w:rPr>
        <w:t>נשמח לשמוע דעות ומקורות בכיוון רעיון זה.</w:t>
      </w:r>
    </w:p>
  </w:footnote>
  <w:footnote w:id="5">
    <w:p w14:paraId="0CB34458" w14:textId="77777777" w:rsidR="002F6B7B" w:rsidRDefault="002F6B7B">
      <w:pPr>
        <w:pStyle w:val="a3"/>
        <w:rPr>
          <w:rFonts w:hint="cs"/>
          <w:rtl/>
        </w:rPr>
      </w:pPr>
      <w:r>
        <w:rPr>
          <w:rStyle w:val="a5"/>
        </w:rPr>
        <w:footnoteRef/>
      </w:r>
      <w:r>
        <w:rPr>
          <w:rtl/>
        </w:rPr>
        <w:t xml:space="preserve"> </w:t>
      </w:r>
      <w:r>
        <w:rPr>
          <w:rFonts w:hint="cs"/>
          <w:rtl/>
        </w:rPr>
        <w:t>עוץ בנו של נחור הוא איוב כפי המדרש ממשיך לדרוש. ואם כך, אברהם הוא דודו ורבקה שראינו בדרשה הקודמת שהיא סיבת אזכור כל בית נחור בסוף פרשת העקידה, היא אחייניתו של עוץ הוא איוב עפ"י דרשה זו. חברנו את שתי הדרשות.</w:t>
      </w:r>
    </w:p>
  </w:footnote>
  <w:footnote w:id="6">
    <w:p w14:paraId="5451A994" w14:textId="77777777" w:rsidR="002F6B7B" w:rsidRDefault="002F6B7B" w:rsidP="000042DD">
      <w:pPr>
        <w:pStyle w:val="a3"/>
        <w:rPr>
          <w:rFonts w:hint="cs"/>
          <w:rtl/>
        </w:rPr>
      </w:pPr>
      <w:r>
        <w:rPr>
          <w:rStyle w:val="a5"/>
        </w:rPr>
        <w:footnoteRef/>
      </w:r>
      <w:r>
        <w:rPr>
          <w:rtl/>
        </w:rPr>
        <w:t xml:space="preserve"> </w:t>
      </w:r>
      <w:r>
        <w:rPr>
          <w:rFonts w:hint="cs"/>
          <w:rtl/>
        </w:rPr>
        <w:t xml:space="preserve">תהא הסיבה אשר תהא לפחדו של אברהם מייסורים לאחר (בעקבות) העקידה, איוב אחיינו של אברהם הוא הצדיק שקיבל ייסורים אלה. ספר איוב הוא המשך של העקידה (ושל השבועה לאברהם) ומחבר את בית אברהם שבארץ כנען עם בית נחור שנשאר בחרן, ממנו תבוא רבקה ותינשא ליצחק שניצל מהעקידה! </w:t>
      </w:r>
      <w:r w:rsidR="00256871">
        <w:rPr>
          <w:rFonts w:hint="cs"/>
          <w:rtl/>
        </w:rPr>
        <w:t xml:space="preserve">אין גבולות לדימיון מעוף המדרש! </w:t>
      </w:r>
      <w:r>
        <w:rPr>
          <w:rFonts w:hint="cs"/>
          <w:rtl/>
        </w:rPr>
        <w:t xml:space="preserve">ראה מדרש </w:t>
      </w:r>
      <w:r>
        <w:rPr>
          <w:rtl/>
        </w:rPr>
        <w:t xml:space="preserve">במדבר רבה </w:t>
      </w:r>
      <w:r>
        <w:rPr>
          <w:rFonts w:hint="cs"/>
          <w:rtl/>
        </w:rPr>
        <w:t>יז ב: "</w:t>
      </w:r>
      <w:r>
        <w:rPr>
          <w:rtl/>
        </w:rPr>
        <w:t>באותה שעה אמר אברהם</w:t>
      </w:r>
      <w:r>
        <w:rPr>
          <w:rFonts w:hint="cs"/>
          <w:rtl/>
        </w:rPr>
        <w:t>:</w:t>
      </w:r>
      <w:r>
        <w:rPr>
          <w:rtl/>
        </w:rPr>
        <w:t xml:space="preserve"> איני זז מכאן עד שתשבע לי שאין אתה מנסה אותי עוד לעולם</w:t>
      </w:r>
      <w:r>
        <w:rPr>
          <w:rFonts w:hint="cs"/>
          <w:rtl/>
        </w:rPr>
        <w:t>.</w:t>
      </w:r>
      <w:r>
        <w:rPr>
          <w:rtl/>
        </w:rPr>
        <w:t xml:space="preserve"> שאם </w:t>
      </w:r>
      <w:r>
        <w:rPr>
          <w:rFonts w:hint="cs"/>
          <w:rtl/>
        </w:rPr>
        <w:t xml:space="preserve">חס וחלילה </w:t>
      </w:r>
      <w:r>
        <w:rPr>
          <w:rtl/>
        </w:rPr>
        <w:t>לא הייתי שומע לך</w:t>
      </w:r>
      <w:r>
        <w:rPr>
          <w:rFonts w:hint="cs"/>
          <w:rtl/>
        </w:rPr>
        <w:t>,</w:t>
      </w:r>
      <w:r>
        <w:rPr>
          <w:rtl/>
        </w:rPr>
        <w:t xml:space="preserve"> אבדתני כל אשר יגעתי מימי</w:t>
      </w:r>
      <w:r>
        <w:rPr>
          <w:rFonts w:hint="cs"/>
          <w:rtl/>
        </w:rPr>
        <w:t>.</w:t>
      </w:r>
      <w:r>
        <w:rPr>
          <w:rtl/>
        </w:rPr>
        <w:t xml:space="preserve"> אמר לו הקב"ה</w:t>
      </w:r>
      <w:r>
        <w:rPr>
          <w:rFonts w:hint="cs"/>
          <w:rtl/>
        </w:rPr>
        <w:t>:</w:t>
      </w:r>
      <w:r>
        <w:rPr>
          <w:rtl/>
        </w:rPr>
        <w:t xml:space="preserve"> חייך</w:t>
      </w:r>
      <w:r>
        <w:rPr>
          <w:rFonts w:hint="cs"/>
          <w:rtl/>
        </w:rPr>
        <w:t>,</w:t>
      </w:r>
      <w:r>
        <w:rPr>
          <w:rtl/>
        </w:rPr>
        <w:t xml:space="preserve"> כך הוא</w:t>
      </w:r>
      <w:r>
        <w:rPr>
          <w:rFonts w:hint="cs"/>
          <w:rtl/>
        </w:rPr>
        <w:t>.</w:t>
      </w:r>
      <w:r>
        <w:rPr>
          <w:rtl/>
        </w:rPr>
        <w:t xml:space="preserve"> ונשבע שלא ינסנו עוד שנאמר</w:t>
      </w:r>
      <w:r>
        <w:rPr>
          <w:rFonts w:hint="cs"/>
          <w:rtl/>
        </w:rPr>
        <w:t>: ו</w:t>
      </w:r>
      <w:r>
        <w:rPr>
          <w:rtl/>
        </w:rPr>
        <w:t>יאמר בי נשבעתי נאם ה'</w:t>
      </w:r>
      <w:r>
        <w:rPr>
          <w:rFonts w:hint="cs"/>
          <w:rtl/>
        </w:rPr>
        <w:t>.</w:t>
      </w:r>
      <w:r>
        <w:rPr>
          <w:rtl/>
        </w:rPr>
        <w:t xml:space="preserve"> אמר לו הקב"ה</w:t>
      </w:r>
      <w:r>
        <w:rPr>
          <w:rFonts w:hint="cs"/>
          <w:rtl/>
        </w:rPr>
        <w:t>:</w:t>
      </w:r>
      <w:r>
        <w:rPr>
          <w:rtl/>
        </w:rPr>
        <w:t xml:space="preserve"> </w:t>
      </w:r>
      <w:r>
        <w:rPr>
          <w:rFonts w:hint="cs"/>
          <w:rtl/>
        </w:rPr>
        <w:t>חייך, י</w:t>
      </w:r>
      <w:r>
        <w:rPr>
          <w:rtl/>
        </w:rPr>
        <w:t>יסורי</w:t>
      </w:r>
      <w:r>
        <w:rPr>
          <w:rFonts w:hint="cs"/>
          <w:rtl/>
        </w:rPr>
        <w:t>ם</w:t>
      </w:r>
      <w:r>
        <w:rPr>
          <w:rtl/>
        </w:rPr>
        <w:t xml:space="preserve"> קשים ונ</w:t>
      </w:r>
      <w:r>
        <w:rPr>
          <w:rFonts w:hint="cs"/>
          <w:rtl/>
        </w:rPr>
        <w:t>י</w:t>
      </w:r>
      <w:r>
        <w:rPr>
          <w:rtl/>
        </w:rPr>
        <w:t>סיונ</w:t>
      </w:r>
      <w:r>
        <w:rPr>
          <w:rFonts w:hint="cs"/>
          <w:rtl/>
        </w:rPr>
        <w:t>ות</w:t>
      </w:r>
      <w:r>
        <w:rPr>
          <w:rtl/>
        </w:rPr>
        <w:t xml:space="preserve"> אחרים היו ראויי</w:t>
      </w:r>
      <w:r>
        <w:rPr>
          <w:rFonts w:hint="cs"/>
          <w:rtl/>
        </w:rPr>
        <w:t>ם</w:t>
      </w:r>
      <w:r>
        <w:rPr>
          <w:rtl/>
        </w:rPr>
        <w:t xml:space="preserve"> לב</w:t>
      </w:r>
      <w:r>
        <w:rPr>
          <w:rFonts w:hint="cs"/>
          <w:rtl/>
        </w:rPr>
        <w:t>ו</w:t>
      </w:r>
      <w:r>
        <w:rPr>
          <w:rtl/>
        </w:rPr>
        <w:t>א על</w:t>
      </w:r>
      <w:r>
        <w:rPr>
          <w:rFonts w:hint="cs"/>
          <w:rtl/>
        </w:rPr>
        <w:t xml:space="preserve">יך, ועכשיו אינם באים. </w:t>
      </w:r>
      <w:r>
        <w:rPr>
          <w:rtl/>
        </w:rPr>
        <w:t>אות</w:t>
      </w:r>
      <w:r>
        <w:rPr>
          <w:rFonts w:hint="cs"/>
          <w:rtl/>
        </w:rPr>
        <w:t>ם</w:t>
      </w:r>
      <w:r>
        <w:rPr>
          <w:rtl/>
        </w:rPr>
        <w:t xml:space="preserve"> </w:t>
      </w:r>
      <w:r>
        <w:rPr>
          <w:rFonts w:hint="cs"/>
          <w:rtl/>
        </w:rPr>
        <w:t xml:space="preserve">הייסורים </w:t>
      </w:r>
      <w:r>
        <w:rPr>
          <w:rtl/>
        </w:rPr>
        <w:t>שבאו על איוב היו ראוי</w:t>
      </w:r>
      <w:r>
        <w:rPr>
          <w:rFonts w:hint="cs"/>
          <w:rtl/>
        </w:rPr>
        <w:t>ים</w:t>
      </w:r>
      <w:r>
        <w:rPr>
          <w:rtl/>
        </w:rPr>
        <w:t xml:space="preserve"> לב</w:t>
      </w:r>
      <w:r>
        <w:rPr>
          <w:rFonts w:hint="cs"/>
          <w:rtl/>
        </w:rPr>
        <w:t>ו</w:t>
      </w:r>
      <w:r>
        <w:rPr>
          <w:rtl/>
        </w:rPr>
        <w:t>א על אברהם</w:t>
      </w:r>
      <w:r>
        <w:rPr>
          <w:rFonts w:hint="cs"/>
          <w:rtl/>
        </w:rPr>
        <w:t>,</w:t>
      </w:r>
      <w:r>
        <w:rPr>
          <w:rtl/>
        </w:rPr>
        <w:t xml:space="preserve"> שכן הוא נסמך לפרשה</w:t>
      </w:r>
      <w:r>
        <w:rPr>
          <w:rFonts w:hint="cs"/>
          <w:rtl/>
        </w:rPr>
        <w:t xml:space="preserve">: </w:t>
      </w:r>
      <w:r>
        <w:rPr>
          <w:rtl/>
        </w:rPr>
        <w:t xml:space="preserve">ויהי אחרי הדברים האלה </w:t>
      </w:r>
      <w:r>
        <w:rPr>
          <w:rFonts w:hint="cs"/>
          <w:rtl/>
        </w:rPr>
        <w:t xml:space="preserve">... </w:t>
      </w:r>
      <w:r>
        <w:rPr>
          <w:rtl/>
        </w:rPr>
        <w:t>את עוץ בכורו</w:t>
      </w:r>
      <w:r>
        <w:rPr>
          <w:rFonts w:hint="cs"/>
          <w:rtl/>
        </w:rPr>
        <w:t xml:space="preserve">. </w:t>
      </w:r>
      <w:r>
        <w:rPr>
          <w:rtl/>
        </w:rPr>
        <w:t>ועוץ היה איוב</w:t>
      </w:r>
      <w:r>
        <w:rPr>
          <w:rFonts w:hint="cs"/>
          <w:rtl/>
        </w:rPr>
        <w:t xml:space="preserve">: </w:t>
      </w:r>
      <w:r>
        <w:rPr>
          <w:rtl/>
        </w:rPr>
        <w:t>איש היה בארץ עוץ איוב שמו</w:t>
      </w:r>
      <w:r>
        <w:rPr>
          <w:rFonts w:hint="cs"/>
          <w:rtl/>
        </w:rPr>
        <w:t>.</w:t>
      </w:r>
      <w:r>
        <w:rPr>
          <w:rtl/>
        </w:rPr>
        <w:t xml:space="preserve"> באותה שעה א"ל הקב"ה לאברהם</w:t>
      </w:r>
      <w:r>
        <w:rPr>
          <w:rFonts w:hint="cs"/>
          <w:rtl/>
        </w:rPr>
        <w:t>:</w:t>
      </w:r>
      <w:r>
        <w:rPr>
          <w:rtl/>
        </w:rPr>
        <w:t xml:space="preserve"> לך אכול בשמחה לחמך כי כבר רצה האלהים את מעשיך (קהלת ט</w:t>
      </w:r>
      <w:r>
        <w:rPr>
          <w:rFonts w:hint="cs"/>
          <w:rtl/>
        </w:rPr>
        <w:t xml:space="preserve"> ז</w:t>
      </w:r>
      <w:r>
        <w:rPr>
          <w:rtl/>
        </w:rPr>
        <w:t>)</w:t>
      </w:r>
      <w:r>
        <w:rPr>
          <w:rFonts w:hint="cs"/>
          <w:rtl/>
        </w:rPr>
        <w:t>".</w:t>
      </w:r>
    </w:p>
  </w:footnote>
  <w:footnote w:id="7">
    <w:p w14:paraId="5BE362CA" w14:textId="77777777" w:rsidR="002F6B7B" w:rsidRDefault="002F6B7B" w:rsidP="006F5579">
      <w:pPr>
        <w:pStyle w:val="a3"/>
        <w:rPr>
          <w:rFonts w:hint="cs"/>
          <w:rtl/>
        </w:rPr>
      </w:pPr>
      <w:r>
        <w:rPr>
          <w:rStyle w:val="a5"/>
        </w:rPr>
        <w:footnoteRef/>
      </w:r>
      <w:r>
        <w:rPr>
          <w:rtl/>
        </w:rPr>
        <w:t xml:space="preserve"> </w:t>
      </w:r>
      <w:r>
        <w:rPr>
          <w:rFonts w:hint="cs"/>
          <w:rtl/>
        </w:rPr>
        <w:t>בקטע המדרש שהשמטנו כאן, מובא</w:t>
      </w:r>
      <w:r w:rsidR="00112A18">
        <w:rPr>
          <w:rFonts w:hint="cs"/>
          <w:rtl/>
        </w:rPr>
        <w:t xml:space="preserve"> מגוון </w:t>
      </w:r>
      <w:r>
        <w:rPr>
          <w:rFonts w:hint="cs"/>
          <w:rtl/>
        </w:rPr>
        <w:t xml:space="preserve">דעות </w:t>
      </w:r>
      <w:r w:rsidR="00112A18">
        <w:rPr>
          <w:rFonts w:hint="cs"/>
          <w:rtl/>
        </w:rPr>
        <w:t xml:space="preserve">רחב </w:t>
      </w:r>
      <w:r>
        <w:rPr>
          <w:rFonts w:hint="cs"/>
          <w:rtl/>
        </w:rPr>
        <w:t>לגבי זהותו, מקומו וזמנו של איוב</w:t>
      </w:r>
      <w:r w:rsidR="00112A18">
        <w:rPr>
          <w:rFonts w:hint="cs"/>
          <w:rtl/>
        </w:rPr>
        <w:t xml:space="preserve"> (כולל שם אשתו)</w:t>
      </w:r>
      <w:r>
        <w:rPr>
          <w:rFonts w:hint="cs"/>
          <w:rtl/>
        </w:rPr>
        <w:t>: "</w:t>
      </w:r>
      <w:r w:rsidR="00112A18" w:rsidRPr="007E1E9C">
        <w:rPr>
          <w:rtl/>
        </w:rPr>
        <w:t xml:space="preserve">ר' </w:t>
      </w:r>
      <w:smartTag w:uri="urn:schemas-microsoft-com:office:smarttags" w:element="PersonName">
        <w:smartTagPr>
          <w:attr w:name="ProductID" w:val="יוסי בר יהודה"/>
        </w:smartTagPr>
        <w:r w:rsidR="00112A18" w:rsidRPr="007E1E9C">
          <w:rPr>
            <w:rtl/>
          </w:rPr>
          <w:t>יוסי בר יהודה</w:t>
        </w:r>
      </w:smartTag>
      <w:r w:rsidR="00112A18" w:rsidRPr="007E1E9C">
        <w:rPr>
          <w:rtl/>
        </w:rPr>
        <w:t xml:space="preserve"> אומר</w:t>
      </w:r>
      <w:r w:rsidR="00112A18">
        <w:rPr>
          <w:rFonts w:hint="cs"/>
          <w:rtl/>
        </w:rPr>
        <w:t>:</w:t>
      </w:r>
      <w:r w:rsidR="00112A18" w:rsidRPr="007E1E9C">
        <w:rPr>
          <w:rtl/>
        </w:rPr>
        <w:t xml:space="preserve"> בימי שפוט השופטים היה</w:t>
      </w:r>
      <w:r w:rsidR="00112A18">
        <w:rPr>
          <w:rFonts w:hint="cs"/>
          <w:rtl/>
        </w:rPr>
        <w:t xml:space="preserve"> ...</w:t>
      </w:r>
      <w:r w:rsidR="00112A18" w:rsidRPr="007E1E9C">
        <w:rPr>
          <w:rtl/>
        </w:rPr>
        <w:t xml:space="preserve"> ר' </w:t>
      </w:r>
      <w:smartTag w:uri="urn:schemas-microsoft-com:office:smarttags" w:element="PersonName">
        <w:smartTagPr>
          <w:attr w:name="ProductID" w:val="שמואל בר"/>
        </w:smartTagPr>
        <w:r w:rsidR="00112A18" w:rsidRPr="007E1E9C">
          <w:rPr>
            <w:rtl/>
          </w:rPr>
          <w:t>שמואל בר</w:t>
        </w:r>
      </w:smartTag>
      <w:r w:rsidR="00112A18" w:rsidRPr="007E1E9C">
        <w:rPr>
          <w:rtl/>
        </w:rPr>
        <w:t xml:space="preserve"> נחמן אמר</w:t>
      </w:r>
      <w:r w:rsidR="00112A18">
        <w:rPr>
          <w:rFonts w:hint="cs"/>
          <w:rtl/>
        </w:rPr>
        <w:t>:</w:t>
      </w:r>
      <w:r w:rsidR="00112A18" w:rsidRPr="007E1E9C">
        <w:rPr>
          <w:rtl/>
        </w:rPr>
        <w:t xml:space="preserve"> בימי כשדים היה </w:t>
      </w:r>
      <w:r w:rsidR="00112A18">
        <w:rPr>
          <w:rFonts w:hint="cs"/>
          <w:rtl/>
        </w:rPr>
        <w:t xml:space="preserve">... </w:t>
      </w:r>
      <w:r w:rsidR="00112A18" w:rsidRPr="007E1E9C">
        <w:rPr>
          <w:rtl/>
        </w:rPr>
        <w:t>ר' נתן אמר</w:t>
      </w:r>
      <w:r w:rsidR="00112A18">
        <w:rPr>
          <w:rFonts w:hint="cs"/>
          <w:rtl/>
        </w:rPr>
        <w:t>:</w:t>
      </w:r>
      <w:r w:rsidR="00112A18" w:rsidRPr="007E1E9C">
        <w:rPr>
          <w:rtl/>
        </w:rPr>
        <w:t xml:space="preserve"> בימי מלכות שבא היה </w:t>
      </w:r>
      <w:r w:rsidR="00112A18">
        <w:rPr>
          <w:rFonts w:hint="cs"/>
          <w:rtl/>
        </w:rPr>
        <w:t xml:space="preserve">... </w:t>
      </w:r>
      <w:r w:rsidR="00112A18" w:rsidRPr="007E1E9C">
        <w:rPr>
          <w:rtl/>
        </w:rPr>
        <w:t>ר' יהושע בן קרחה אמר</w:t>
      </w:r>
      <w:r w:rsidR="00112A18">
        <w:rPr>
          <w:rFonts w:hint="cs"/>
          <w:rtl/>
        </w:rPr>
        <w:t>:</w:t>
      </w:r>
      <w:r w:rsidR="00112A18" w:rsidRPr="007E1E9C">
        <w:rPr>
          <w:rtl/>
        </w:rPr>
        <w:t xml:space="preserve"> בימי אחשורוש היה</w:t>
      </w:r>
      <w:r w:rsidR="006F5579">
        <w:rPr>
          <w:rFonts w:hint="cs"/>
          <w:rtl/>
        </w:rPr>
        <w:t xml:space="preserve"> וכו' ". אנו נתמקד בקשר לאברהם, אבל לא לפני שנביא את שיטת </w:t>
      </w:r>
      <w:r w:rsidRPr="007E1E9C">
        <w:rPr>
          <w:rtl/>
        </w:rPr>
        <w:t xml:space="preserve">ר' </w:t>
      </w:r>
      <w:smartTag w:uri="urn:schemas-microsoft-com:office:smarttags" w:element="PersonName">
        <w:smartTagPr>
          <w:attr w:name="ProductID" w:val="יוסי בר"/>
        </w:smartTagPr>
        <w:r w:rsidRPr="007E1E9C">
          <w:rPr>
            <w:rtl/>
          </w:rPr>
          <w:t>יוסי בר</w:t>
        </w:r>
      </w:smartTag>
      <w:r w:rsidRPr="007E1E9C">
        <w:rPr>
          <w:rtl/>
        </w:rPr>
        <w:t xml:space="preserve"> חלפתא </w:t>
      </w:r>
      <w:r w:rsidR="006F5579">
        <w:rPr>
          <w:rFonts w:hint="cs"/>
          <w:rtl/>
        </w:rPr>
        <w:t>שקשורה לצאצאי אברהם.</w:t>
      </w:r>
    </w:p>
  </w:footnote>
  <w:footnote w:id="8">
    <w:p w14:paraId="3D51B8EC" w14:textId="77777777" w:rsidR="002F6B7B" w:rsidRDefault="002F6B7B" w:rsidP="00112A18">
      <w:pPr>
        <w:pStyle w:val="a3"/>
        <w:rPr>
          <w:rFonts w:hint="cs"/>
          <w:rtl/>
        </w:rPr>
      </w:pPr>
      <w:r>
        <w:rPr>
          <w:rStyle w:val="a5"/>
        </w:rPr>
        <w:footnoteRef/>
      </w:r>
      <w:r>
        <w:rPr>
          <w:rtl/>
        </w:rPr>
        <w:t xml:space="preserve"> </w:t>
      </w:r>
      <w:r>
        <w:rPr>
          <w:rFonts w:hint="cs"/>
          <w:rtl/>
        </w:rPr>
        <w:t>לשיטת ר' יוסי בן חלפתא, סיפור איוב מלווה את גלות בני ישראל במצרים. שנות איוב, מאתיים ועשר במספר, מקבילות למאתיים ועשר שנות שעבוד בני ישראל במצרים</w:t>
      </w:r>
      <w:r w:rsidR="00FC5C10">
        <w:rPr>
          <w:rFonts w:hint="cs"/>
          <w:rtl/>
        </w:rPr>
        <w:t>,</w:t>
      </w:r>
      <w:r>
        <w:rPr>
          <w:rFonts w:hint="cs"/>
          <w:rtl/>
        </w:rPr>
        <w:t xml:space="preserve"> וקטרוג השטן על איוב היה על מנת לסלק את קטרוגו על עם ישראל שחטא והתדרדר </w:t>
      </w:r>
      <w:r w:rsidR="00112A18">
        <w:rPr>
          <w:rFonts w:hint="cs"/>
          <w:rtl/>
        </w:rPr>
        <w:t xml:space="preserve">לעבודה זרה </w:t>
      </w:r>
      <w:r>
        <w:rPr>
          <w:rFonts w:hint="cs"/>
          <w:rtl/>
        </w:rPr>
        <w:t>במצרים (</w:t>
      </w:r>
      <w:r w:rsidR="00112A18">
        <w:rPr>
          <w:rFonts w:hint="cs"/>
          <w:rtl/>
        </w:rPr>
        <w:t xml:space="preserve">יחזקאל פרק כ, הדרשות על "מתחילה עובדי עבודה זרה היו אבותינו", </w:t>
      </w:r>
      <w:r>
        <w:rPr>
          <w:rFonts w:hint="cs"/>
          <w:rtl/>
        </w:rPr>
        <w:t xml:space="preserve">דברינו </w:t>
      </w:r>
      <w:hyperlink r:id="rId2" w:history="1">
        <w:r w:rsidRPr="009562F0">
          <w:rPr>
            <w:rStyle w:val="Hyperlink"/>
            <w:rFonts w:hint="cs"/>
            <w:rtl/>
          </w:rPr>
          <w:t>משכו וקחו לכם</w:t>
        </w:r>
      </w:hyperlink>
      <w:r>
        <w:rPr>
          <w:rFonts w:hint="cs"/>
          <w:rtl/>
        </w:rPr>
        <w:t xml:space="preserve"> בפרשת בא</w:t>
      </w:r>
      <w:r w:rsidR="00112A18">
        <w:rPr>
          <w:rFonts w:hint="cs"/>
          <w:rtl/>
        </w:rPr>
        <w:t>)</w:t>
      </w:r>
      <w:r>
        <w:rPr>
          <w:rFonts w:hint="cs"/>
          <w:rtl/>
        </w:rPr>
        <w:t>. יש כאן חזרה על רעיון הייסורים שהיו ראויים לבוא על אברהם ובאו על איוב, אצל בני בניו של אברהם שירדו למצרים בעקבות ברית בין הבתרים. ואנו נחזור לאברהם ולפרשת השבוע.</w:t>
      </w:r>
    </w:p>
  </w:footnote>
  <w:footnote w:id="9">
    <w:p w14:paraId="033011E6" w14:textId="77777777" w:rsidR="002F6B7B" w:rsidRDefault="002F6B7B" w:rsidP="00F006CD">
      <w:pPr>
        <w:pStyle w:val="a3"/>
        <w:rPr>
          <w:rFonts w:hint="cs"/>
          <w:rtl/>
        </w:rPr>
      </w:pPr>
      <w:r>
        <w:rPr>
          <w:rStyle w:val="a5"/>
        </w:rPr>
        <w:footnoteRef/>
      </w:r>
      <w:r>
        <w:rPr>
          <w:rtl/>
        </w:rPr>
        <w:t xml:space="preserve"> </w:t>
      </w:r>
      <w:r>
        <w:rPr>
          <w:rFonts w:hint="cs"/>
          <w:rtl/>
        </w:rPr>
        <w:t xml:space="preserve">יש שגורסים כאן: "לא היה ולא נברא", כנוסח הגמרא בבא בתרא שלהלן. אך נראה שהנוסח "לא היה ולא נהיה" מתאים כאן יותר. ראה דברינו (בנושא אחר) </w:t>
      </w:r>
      <w:hyperlink r:id="rId3" w:history="1">
        <w:r w:rsidRPr="00CC542F">
          <w:rPr>
            <w:rStyle w:val="Hyperlink"/>
            <w:rFonts w:hint="cs"/>
            <w:rtl/>
          </w:rPr>
          <w:t>לא היה ולא עתיד להיות</w:t>
        </w:r>
      </w:hyperlink>
      <w:r>
        <w:rPr>
          <w:rFonts w:hint="cs"/>
          <w:rtl/>
        </w:rPr>
        <w:t xml:space="preserve"> בפרשת ראה.</w:t>
      </w:r>
    </w:p>
  </w:footnote>
  <w:footnote w:id="10">
    <w:p w14:paraId="662B6810" w14:textId="77777777" w:rsidR="002F6B7B" w:rsidRDefault="002F6B7B">
      <w:pPr>
        <w:pStyle w:val="a3"/>
        <w:rPr>
          <w:rFonts w:hint="cs"/>
          <w:rtl/>
        </w:rPr>
      </w:pPr>
      <w:r>
        <w:rPr>
          <w:rStyle w:val="a5"/>
        </w:rPr>
        <w:footnoteRef/>
      </w:r>
      <w:r>
        <w:rPr>
          <w:rtl/>
        </w:rPr>
        <w:t xml:space="preserve"> </w:t>
      </w:r>
      <w:r>
        <w:rPr>
          <w:rFonts w:hint="cs"/>
          <w:rtl/>
        </w:rPr>
        <w:t>בקטע הקודם. הפיסקה השנייה מתחילת בראשית רבה שבעמוד הקודם.</w:t>
      </w:r>
    </w:p>
  </w:footnote>
  <w:footnote w:id="11">
    <w:p w14:paraId="2A4420E8" w14:textId="77777777" w:rsidR="002F6B7B" w:rsidRDefault="002F6B7B" w:rsidP="00BB7713">
      <w:pPr>
        <w:pStyle w:val="a3"/>
        <w:rPr>
          <w:rFonts w:hint="cs"/>
          <w:rtl/>
        </w:rPr>
      </w:pPr>
      <w:r>
        <w:rPr>
          <w:rStyle w:val="a5"/>
        </w:rPr>
        <w:footnoteRef/>
      </w:r>
      <w:r>
        <w:rPr>
          <w:rtl/>
        </w:rPr>
        <w:t xml:space="preserve"> </w:t>
      </w:r>
      <w:r>
        <w:rPr>
          <w:rFonts w:hint="cs"/>
          <w:rtl/>
        </w:rPr>
        <w:t>כאן חוזר המדרש וסוגר את מעגל אברהם-ייסורים-איוב שפתח בו לעיל. יש שמנסים לקרוא כאן בגישה שלילית כלפי איוב: "</w:t>
      </w:r>
      <w:r w:rsidRPr="007E1E9C">
        <w:rPr>
          <w:rtl/>
        </w:rPr>
        <w:t>ולמה נכתבו עליו</w:t>
      </w:r>
      <w:r>
        <w:rPr>
          <w:rFonts w:hint="cs"/>
          <w:rtl/>
        </w:rPr>
        <w:t>?</w:t>
      </w:r>
      <w:r w:rsidRPr="007E1E9C">
        <w:rPr>
          <w:rtl/>
        </w:rPr>
        <w:t xml:space="preserve"> אלא שאילו באו עליו</w:t>
      </w:r>
      <w:r>
        <w:rPr>
          <w:rFonts w:hint="cs"/>
          <w:rtl/>
        </w:rPr>
        <w:t>,</w:t>
      </w:r>
      <w:r w:rsidRPr="007E1E9C">
        <w:rPr>
          <w:rtl/>
        </w:rPr>
        <w:t xml:space="preserve"> </w:t>
      </w:r>
      <w:r>
        <w:rPr>
          <w:rFonts w:hint="cs"/>
          <w:rtl/>
        </w:rPr>
        <w:t xml:space="preserve">לא </w:t>
      </w:r>
      <w:r w:rsidRPr="007E1E9C">
        <w:rPr>
          <w:rtl/>
        </w:rPr>
        <w:t>היה יכול לעמוד בה</w:t>
      </w:r>
      <w:r>
        <w:rPr>
          <w:rFonts w:hint="cs"/>
          <w:rtl/>
        </w:rPr>
        <w:t>ם", או בסימן שאלה: "</w:t>
      </w:r>
      <w:r w:rsidRPr="007E1E9C">
        <w:rPr>
          <w:rtl/>
        </w:rPr>
        <w:t>למה נכתבו עליו</w:t>
      </w:r>
      <w:r>
        <w:rPr>
          <w:rFonts w:hint="cs"/>
          <w:rtl/>
        </w:rPr>
        <w:t>?</w:t>
      </w:r>
      <w:r w:rsidRPr="007E1E9C">
        <w:rPr>
          <w:rtl/>
        </w:rPr>
        <w:t xml:space="preserve"> אלא שאילו באו עליו</w:t>
      </w:r>
      <w:r>
        <w:rPr>
          <w:rFonts w:hint="cs"/>
          <w:rtl/>
        </w:rPr>
        <w:t>,</w:t>
      </w:r>
      <w:r w:rsidRPr="007E1E9C">
        <w:rPr>
          <w:rtl/>
        </w:rPr>
        <w:t xml:space="preserve"> היה יכול לעמוד בה</w:t>
      </w:r>
      <w:r>
        <w:rPr>
          <w:rFonts w:hint="cs"/>
          <w:rtl/>
        </w:rPr>
        <w:t xml:space="preserve">ם?". אבל נראה לקיים את הנוסח לעיל. ריש לקיש נאמן לשיטתו שהייסורים שהיו צריכים לבוא על אברהם, באו על איוב. ואיוב בימי אברהם היה ומאומות העולם היה. אבל לריש לקיש </w:t>
      </w:r>
      <w:r w:rsidR="00A22BE0">
        <w:rPr>
          <w:rFonts w:hint="cs"/>
          <w:rtl/>
        </w:rPr>
        <w:t xml:space="preserve">יש </w:t>
      </w:r>
      <w:r>
        <w:rPr>
          <w:rFonts w:hint="cs"/>
          <w:rtl/>
        </w:rPr>
        <w:t>שתי תת-שיטות. האחת, שהכל ככתבו ולשונו כמסופר בספר איוב. איוב קיבל את מנת הייסורים ועמד בה (בשתיקה ובהתרסה מסוימת). בתת השיטה השנייה, איוב היה ונברא, אבל הסיפור על הייסורים והאסונות שאירעו לו "לא היה ולא נהיה"</w:t>
      </w:r>
      <w:r w:rsidR="00256871">
        <w:rPr>
          <w:rFonts w:hint="cs"/>
          <w:rtl/>
        </w:rPr>
        <w:t>,</w:t>
      </w:r>
      <w:r>
        <w:rPr>
          <w:rFonts w:hint="cs"/>
          <w:rtl/>
        </w:rPr>
        <w:t xml:space="preserve"> ובא לומר לנו שאיוב צדיק גדול היה וידוע שיכול היה לעמוד בסיפור הזה שנכתב עליו. ראה המשל על הקנקנים הרעועים מול הקנקנים היפים, על הפשתן היפה מול הפשתן הרע, על מי מכים שישביח עוד ועל מי לא, כמשל לצדיקים החלשים מול החזקים באמונתם. משל זה מצוי במדרש בראשית רבה לב ג ו</w:t>
      </w:r>
      <w:r w:rsidR="00FC5C10">
        <w:rPr>
          <w:rFonts w:hint="cs"/>
          <w:rtl/>
        </w:rPr>
        <w:t xml:space="preserve">כן </w:t>
      </w:r>
      <w:r>
        <w:rPr>
          <w:rFonts w:hint="cs"/>
          <w:rtl/>
        </w:rPr>
        <w:t xml:space="preserve">לד ב על נח, </w:t>
      </w:r>
      <w:r w:rsidR="00FC5C10">
        <w:rPr>
          <w:rFonts w:hint="cs"/>
          <w:rtl/>
        </w:rPr>
        <w:t xml:space="preserve">שם </w:t>
      </w:r>
      <w:r>
        <w:rPr>
          <w:rFonts w:hint="cs"/>
          <w:rtl/>
        </w:rPr>
        <w:t xml:space="preserve">נה ב על אברהם ובשיר השירים רבה ב ב גם על יוסף. סוף דבר, בשיטת ריש לקיש על שתי תת השיטות, איוב הוא הצדיק שמקבל עליו את הייסורים שהיו צפויים לאברהם דודו בעקבות העקידה. ספר איוב הוא הספר המשלים לעקידה!  </w:t>
      </w:r>
    </w:p>
  </w:footnote>
  <w:footnote w:id="12">
    <w:p w14:paraId="12AF2EC3" w14:textId="77777777" w:rsidR="002F6B7B" w:rsidRDefault="002F6B7B" w:rsidP="00BB7713">
      <w:pPr>
        <w:pStyle w:val="a3"/>
        <w:rPr>
          <w:rFonts w:hint="cs"/>
        </w:rPr>
      </w:pPr>
      <w:r>
        <w:rPr>
          <w:rStyle w:val="a5"/>
        </w:rPr>
        <w:footnoteRef/>
      </w:r>
      <w:r>
        <w:rPr>
          <w:rtl/>
        </w:rPr>
        <w:t xml:space="preserve"> </w:t>
      </w:r>
      <w:r>
        <w:rPr>
          <w:rFonts w:hint="cs"/>
          <w:rtl/>
        </w:rPr>
        <w:t>הנוסח "ומדרשו בטבריה" לא מופיע בכל נוסחי</w:t>
      </w:r>
      <w:r w:rsidR="00BB7713">
        <w:rPr>
          <w:rFonts w:hint="cs"/>
          <w:rtl/>
        </w:rPr>
        <w:t xml:space="preserve"> </w:t>
      </w:r>
      <w:r w:rsidR="00256871">
        <w:rPr>
          <w:rFonts w:hint="cs"/>
          <w:rtl/>
        </w:rPr>
        <w:t>בראשית רבה</w:t>
      </w:r>
      <w:r>
        <w:rPr>
          <w:rFonts w:hint="cs"/>
          <w:rtl/>
        </w:rPr>
        <w:t>, אבל כן בגמרא בבא בתרא להלן ולפיכך נראה אמין. ר' יוחנן, ראש בית המדרש בטבריה בדור האמוראים הארצישראלי השני ממקם את איוב בטבריה עירו</w:t>
      </w:r>
      <w:r w:rsidR="00BB7713">
        <w:rPr>
          <w:rFonts w:hint="cs"/>
          <w:rtl/>
        </w:rPr>
        <w:t xml:space="preserve"> והוא יהודי לכל דבר</w:t>
      </w:r>
      <w:r>
        <w:rPr>
          <w:rFonts w:hint="cs"/>
          <w:rtl/>
        </w:rPr>
        <w:t xml:space="preserve">! </w:t>
      </w:r>
    </w:p>
  </w:footnote>
  <w:footnote w:id="13">
    <w:p w14:paraId="65A1B772" w14:textId="77777777" w:rsidR="002F6B7B" w:rsidRDefault="002F6B7B">
      <w:pPr>
        <w:pStyle w:val="a3"/>
        <w:rPr>
          <w:rFonts w:hint="cs"/>
          <w:rtl/>
        </w:rPr>
      </w:pPr>
      <w:r>
        <w:rPr>
          <w:rStyle w:val="a5"/>
        </w:rPr>
        <w:footnoteRef/>
      </w:r>
      <w:r>
        <w:rPr>
          <w:rtl/>
        </w:rPr>
        <w:t xml:space="preserve"> </w:t>
      </w:r>
      <w:r>
        <w:rPr>
          <w:rFonts w:hint="cs"/>
          <w:rtl/>
        </w:rPr>
        <w:t>וגם הלכות למדנו ממנו! עד כדי כך רצה ר' יוחנן להתרחק מדרשתו של ריש לקיש גיסו ובר-פלוגתו בלימוד התורה, עד שהביאו לטבריה ועשה ממנו מורה הלכה בישראל!</w:t>
      </w:r>
      <w:r w:rsidR="00BB7713">
        <w:rPr>
          <w:rFonts w:hint="cs"/>
          <w:rtl/>
        </w:rPr>
        <w:t xml:space="preserve"> האם שוחח איתו לפרקים בדברי תורה או בענייני השעה? </w:t>
      </w:r>
    </w:p>
  </w:footnote>
  <w:footnote w:id="14">
    <w:p w14:paraId="08076AA2" w14:textId="77777777" w:rsidR="002F6B7B" w:rsidRDefault="002F6B7B" w:rsidP="00AA29F7">
      <w:pPr>
        <w:pStyle w:val="a3"/>
        <w:rPr>
          <w:rFonts w:hint="cs"/>
        </w:rPr>
      </w:pPr>
      <w:r>
        <w:rPr>
          <w:rStyle w:val="a5"/>
        </w:rPr>
        <w:footnoteRef/>
      </w:r>
      <w:r>
        <w:rPr>
          <w:rtl/>
        </w:rPr>
        <w:t xml:space="preserve"> </w:t>
      </w:r>
      <w:r>
        <w:rPr>
          <w:rFonts w:hint="cs"/>
          <w:rtl/>
        </w:rPr>
        <w:t>ר' חנינא</w:t>
      </w:r>
      <w:r w:rsidR="00A364D9">
        <w:rPr>
          <w:rFonts w:hint="cs"/>
          <w:rtl/>
        </w:rPr>
        <w:t xml:space="preserve"> לא מתייחס לזמנו ומקומו של איוב, די לו בקביעה שהיה גוי. בכך הוא חולק על </w:t>
      </w:r>
      <w:r>
        <w:rPr>
          <w:rFonts w:hint="cs"/>
          <w:rtl/>
        </w:rPr>
        <w:t xml:space="preserve">ר' יוחנן </w:t>
      </w:r>
      <w:r w:rsidR="00A364D9">
        <w:rPr>
          <w:rFonts w:hint="cs"/>
          <w:rtl/>
        </w:rPr>
        <w:t>וסובר כ</w:t>
      </w:r>
      <w:r>
        <w:rPr>
          <w:rFonts w:hint="cs"/>
          <w:rtl/>
        </w:rPr>
        <w:t>ריש לקיש</w:t>
      </w:r>
      <w:r w:rsidR="00A364D9">
        <w:rPr>
          <w:rFonts w:hint="cs"/>
          <w:rtl/>
        </w:rPr>
        <w:t xml:space="preserve"> </w:t>
      </w:r>
      <w:r>
        <w:rPr>
          <w:rFonts w:hint="cs"/>
          <w:rtl/>
        </w:rPr>
        <w:t>שאיוב היה גוי, מה שמכונה בפי חז"ל "מאומות העולם".</w:t>
      </w:r>
      <w:r w:rsidR="00A364D9">
        <w:rPr>
          <w:rFonts w:hint="cs"/>
          <w:rtl/>
        </w:rPr>
        <w:t xml:space="preserve"> האם זו שיטה שלישית שמבקשת להציב את איוב </w:t>
      </w:r>
      <w:r w:rsidR="00AA29F7">
        <w:rPr>
          <w:rFonts w:hint="cs"/>
          <w:rtl/>
        </w:rPr>
        <w:t>מחוץ לזמן ו</w:t>
      </w:r>
      <w:r w:rsidR="00A364D9">
        <w:rPr>
          <w:rFonts w:hint="cs"/>
          <w:rtl/>
        </w:rPr>
        <w:t>מקום</w:t>
      </w:r>
      <w:r w:rsidR="00AA29F7">
        <w:rPr>
          <w:rFonts w:hint="cs"/>
          <w:rtl/>
        </w:rPr>
        <w:t>?</w:t>
      </w:r>
    </w:p>
  </w:footnote>
  <w:footnote w:id="15">
    <w:p w14:paraId="1F9270A4" w14:textId="77777777" w:rsidR="002F6B7B" w:rsidRDefault="002F6B7B">
      <w:pPr>
        <w:pStyle w:val="a3"/>
        <w:rPr>
          <w:rFonts w:hint="cs"/>
          <w:rtl/>
        </w:rPr>
      </w:pPr>
      <w:r>
        <w:rPr>
          <w:rStyle w:val="a5"/>
        </w:rPr>
        <w:footnoteRef/>
      </w:r>
      <w:r>
        <w:rPr>
          <w:rtl/>
        </w:rPr>
        <w:t xml:space="preserve"> </w:t>
      </w:r>
      <w:r>
        <w:rPr>
          <w:rFonts w:hint="cs"/>
          <w:rtl/>
        </w:rPr>
        <w:t>זו וודאי גישה שלישית ומזלזלת כלפי איוב (שכמותה נמצא בגמרא בבא בתרא להלן) שלא מסתדרת לא עם שיטת ר' יוחנן ולא עם שיטת ריש לקיש.</w:t>
      </w:r>
    </w:p>
  </w:footnote>
  <w:footnote w:id="16">
    <w:p w14:paraId="4FF8085D" w14:textId="77777777" w:rsidR="002F6B7B" w:rsidRDefault="002F6B7B" w:rsidP="00136AD6">
      <w:pPr>
        <w:pStyle w:val="a3"/>
        <w:rPr>
          <w:rFonts w:hint="cs"/>
          <w:rtl/>
        </w:rPr>
      </w:pPr>
      <w:r>
        <w:rPr>
          <w:rStyle w:val="a5"/>
        </w:rPr>
        <w:footnoteRef/>
      </w:r>
      <w:r>
        <w:rPr>
          <w:rtl/>
        </w:rPr>
        <w:t xml:space="preserve"> </w:t>
      </w:r>
      <w:r>
        <w:rPr>
          <w:rFonts w:hint="cs"/>
          <w:rtl/>
        </w:rPr>
        <w:t xml:space="preserve">מקור מרכזי לדיון על ספר איוב הוא גמרא בבא בתרא דפים יד </w:t>
      </w:r>
      <w:r>
        <w:rPr>
          <w:rtl/>
        </w:rPr>
        <w:t>–</w:t>
      </w:r>
      <w:r>
        <w:rPr>
          <w:rFonts w:hint="cs"/>
          <w:rtl/>
        </w:rPr>
        <w:t>ט</w:t>
      </w:r>
      <w:r w:rsidR="00FC5C10">
        <w:rPr>
          <w:rFonts w:hint="cs"/>
          <w:rtl/>
        </w:rPr>
        <w:t>ז</w:t>
      </w:r>
      <w:r>
        <w:rPr>
          <w:rFonts w:hint="cs"/>
          <w:rtl/>
        </w:rPr>
        <w:t xml:space="preserve">. </w:t>
      </w:r>
      <w:r w:rsidR="00136AD6">
        <w:rPr>
          <w:rFonts w:hint="cs"/>
          <w:rtl/>
        </w:rPr>
        <w:t xml:space="preserve">הסוגיה שם ארוכה ומורכבת ומביאה מגוון רב של דעות מי הוא ומתי חי איוב (אם לא שהיה משל). </w:t>
      </w:r>
      <w:r>
        <w:rPr>
          <w:rFonts w:hint="cs"/>
          <w:rtl/>
        </w:rPr>
        <w:t>נביא קטעים משם לסירוגין ובדילוגים</w:t>
      </w:r>
      <w:r w:rsidR="00136AD6">
        <w:rPr>
          <w:rFonts w:hint="cs"/>
          <w:rtl/>
        </w:rPr>
        <w:t xml:space="preserve"> ובדגש על הקשר לאברהם ולפרשה</w:t>
      </w:r>
      <w:r>
        <w:rPr>
          <w:rFonts w:hint="cs"/>
          <w:rtl/>
        </w:rPr>
        <w:t>. המקבילה בירושלמי מצויה במסכת סוטה פרק ה הלכה ו בעקבות המשנה שם: "</w:t>
      </w:r>
      <w:r>
        <w:rPr>
          <w:rtl/>
        </w:rPr>
        <w:t>בו ביום דרש ר' יהושע בן הורקנוס לא עבד איוב את הקב"ה אלא מאהבה</w:t>
      </w:r>
      <w:r>
        <w:rPr>
          <w:rFonts w:hint="cs"/>
          <w:rtl/>
        </w:rPr>
        <w:t xml:space="preserve"> וכו' " </w:t>
      </w:r>
      <w:r>
        <w:rPr>
          <w:rtl/>
        </w:rPr>
        <w:t>–</w:t>
      </w:r>
      <w:r>
        <w:rPr>
          <w:rFonts w:hint="cs"/>
          <w:rtl/>
        </w:rPr>
        <w:t xml:space="preserve"> משנה שנראה להלן. </w:t>
      </w:r>
      <w:r w:rsidR="00136AD6">
        <w:rPr>
          <w:rFonts w:hint="cs"/>
          <w:rtl/>
        </w:rPr>
        <w:t>נתמקד להלן בבבלי ו</w:t>
      </w:r>
      <w:r>
        <w:rPr>
          <w:rFonts w:hint="cs"/>
          <w:rtl/>
        </w:rPr>
        <w:t xml:space="preserve">נזכיר </w:t>
      </w:r>
      <w:r w:rsidR="00136AD6">
        <w:rPr>
          <w:rFonts w:hint="cs"/>
          <w:rtl/>
        </w:rPr>
        <w:t>מעט מ</w:t>
      </w:r>
      <w:r>
        <w:rPr>
          <w:rFonts w:hint="cs"/>
          <w:rtl/>
        </w:rPr>
        <w:t>הירושלמי</w:t>
      </w:r>
      <w:r w:rsidR="00136AD6">
        <w:rPr>
          <w:rFonts w:hint="cs"/>
          <w:rtl/>
        </w:rPr>
        <w:t xml:space="preserve"> כ</w:t>
      </w:r>
      <w:r w:rsidR="00FC5C10">
        <w:rPr>
          <w:rFonts w:hint="cs"/>
          <w:rtl/>
        </w:rPr>
        <w:t>כל שיותיר לנו המקום והזמן</w:t>
      </w:r>
      <w:r>
        <w:rPr>
          <w:rFonts w:hint="cs"/>
          <w:rtl/>
        </w:rPr>
        <w:t>.</w:t>
      </w:r>
    </w:p>
  </w:footnote>
  <w:footnote w:id="17">
    <w:p w14:paraId="7965A7E1" w14:textId="77777777" w:rsidR="002F6B7B" w:rsidRDefault="002F6B7B" w:rsidP="00287B2A">
      <w:pPr>
        <w:pStyle w:val="a3"/>
        <w:rPr>
          <w:rFonts w:hint="cs"/>
          <w:rtl/>
        </w:rPr>
      </w:pPr>
      <w:r>
        <w:rPr>
          <w:rStyle w:val="a5"/>
        </w:rPr>
        <w:footnoteRef/>
      </w:r>
      <w:r>
        <w:rPr>
          <w:rtl/>
        </w:rPr>
        <w:t xml:space="preserve"> </w:t>
      </w:r>
      <w:r>
        <w:rPr>
          <w:rFonts w:hint="cs"/>
          <w:rtl/>
        </w:rPr>
        <w:t>ראה הנוסח ב</w:t>
      </w:r>
      <w:r>
        <w:rPr>
          <w:rtl/>
        </w:rPr>
        <w:t>ירושלמי מסכת סוטה פרק ה</w:t>
      </w:r>
      <w:r>
        <w:rPr>
          <w:rFonts w:hint="cs"/>
          <w:rtl/>
        </w:rPr>
        <w:t>: "</w:t>
      </w:r>
      <w:r>
        <w:rPr>
          <w:rtl/>
        </w:rPr>
        <w:t>משה כתב חמשה ספרי תורה וחזר וכתב פרשת בלק ובלעם וכתב ספרו של איוב</w:t>
      </w:r>
      <w:r>
        <w:rPr>
          <w:rFonts w:hint="cs"/>
          <w:rtl/>
        </w:rPr>
        <w:t>". לאחר כתיבת התורה ראה משה לחזור ולהשלים את ספרם של בלק ובלעם ואת ספרו של איוב.</w:t>
      </w:r>
      <w:r>
        <w:rPr>
          <w:rtl/>
        </w:rPr>
        <w:t xml:space="preserve">  </w:t>
      </w:r>
    </w:p>
  </w:footnote>
  <w:footnote w:id="18">
    <w:p w14:paraId="4BE6699C" w14:textId="77777777" w:rsidR="002F6B7B" w:rsidRDefault="002F6B7B" w:rsidP="00F006CD">
      <w:pPr>
        <w:pStyle w:val="a3"/>
        <w:rPr>
          <w:rFonts w:hint="cs"/>
          <w:rtl/>
        </w:rPr>
      </w:pPr>
      <w:r>
        <w:rPr>
          <w:rStyle w:val="a5"/>
        </w:rPr>
        <w:footnoteRef/>
      </w:r>
      <w:r>
        <w:rPr>
          <w:rtl/>
        </w:rPr>
        <w:t xml:space="preserve"> </w:t>
      </w:r>
      <w:r>
        <w:rPr>
          <w:rFonts w:hint="cs"/>
          <w:rtl/>
        </w:rPr>
        <w:t xml:space="preserve">"עד לו" </w:t>
      </w:r>
      <w:r>
        <w:rPr>
          <w:rtl/>
        </w:rPr>
        <w:t>–</w:t>
      </w:r>
      <w:r>
        <w:rPr>
          <w:rFonts w:hint="cs"/>
          <w:rtl/>
        </w:rPr>
        <w:t xml:space="preserve"> עד זמנו. מקור תנאי חשוב זה מסכם את סדר ספרי המקרא ומי כתב איזה ספר. מה שחשוב לנו הוא שמשה "כתב ספרו", היינו את חמשת חומשי התורה, ובנוסף גם את פרשת בלעם ואת ספר איוב. על המיוחדות של פרשת בלעם, שסופה שנכנסה לחמשת חומשי התורה כפרשת בלק, כבר עמדנו במקצת בדברינו </w:t>
      </w:r>
      <w:hyperlink r:id="rId4" w:history="1">
        <w:r w:rsidRPr="005F6D14">
          <w:rPr>
            <w:rStyle w:val="Hyperlink"/>
            <w:rFonts w:hint="cs"/>
            <w:rtl/>
          </w:rPr>
          <w:t>פרשת בלעם</w:t>
        </w:r>
      </w:hyperlink>
      <w:r>
        <w:rPr>
          <w:rFonts w:hint="cs"/>
          <w:rtl/>
        </w:rPr>
        <w:t xml:space="preserve"> בפרשת בלק. כאן אנו רוצים להתמקד באיוב, שעפ"י מקור זה, משה הוא שכתב את קורותיו ובהם מסכת ייסוריו וניסיונו הקשה. האם גם כאן אנו שומעים שספר איוב משלים לנו פרשה בתורה, את סיפור העקידה, ולפיכך כתב אותו משה?</w:t>
      </w:r>
    </w:p>
  </w:footnote>
  <w:footnote w:id="19">
    <w:p w14:paraId="616E5DB6" w14:textId="77777777" w:rsidR="002F6B7B" w:rsidRDefault="002F6B7B">
      <w:pPr>
        <w:pStyle w:val="a3"/>
        <w:rPr>
          <w:rFonts w:hint="cs"/>
          <w:rtl/>
        </w:rPr>
      </w:pPr>
      <w:r>
        <w:rPr>
          <w:rStyle w:val="a5"/>
        </w:rPr>
        <w:footnoteRef/>
      </w:r>
      <w:r>
        <w:rPr>
          <w:rtl/>
        </w:rPr>
        <w:t xml:space="preserve"> </w:t>
      </w:r>
      <w:r>
        <w:rPr>
          <w:rFonts w:hint="cs"/>
          <w:rtl/>
        </w:rPr>
        <w:t xml:space="preserve">והגמרא ממשיכה גם שם בשיטות נוספות אימתי היה איוב: בימי המרגלים, בימי השופטים, בימי אחשורוש, בימי דוד, בימי יעקב וכו', </w:t>
      </w:r>
      <w:r w:rsidR="00BB7713">
        <w:rPr>
          <w:rFonts w:hint="cs"/>
          <w:rtl/>
        </w:rPr>
        <w:t xml:space="preserve">בדומה לבראשית רבה לעיל (הערה 7), </w:t>
      </w:r>
      <w:r>
        <w:rPr>
          <w:rFonts w:hint="cs"/>
          <w:rtl/>
        </w:rPr>
        <w:t>אך לא מזכירה שם את אברהם. ההוכחה שאיוב היה בימי משה משום שהוא שכתב את ספרו איננה הכרחית, שהרי משה כתב גם את ספר בראשית שכולו אירועים טרם זמנו.</w:t>
      </w:r>
    </w:p>
  </w:footnote>
  <w:footnote w:id="20">
    <w:p w14:paraId="620DF95D" w14:textId="77777777" w:rsidR="002F6B7B" w:rsidRDefault="002F6B7B" w:rsidP="00FC5C10">
      <w:pPr>
        <w:pStyle w:val="a3"/>
        <w:rPr>
          <w:rFonts w:hint="cs"/>
        </w:rPr>
      </w:pPr>
      <w:r>
        <w:rPr>
          <w:rStyle w:val="a5"/>
        </w:rPr>
        <w:footnoteRef/>
      </w:r>
      <w:r>
        <w:rPr>
          <w:rtl/>
        </w:rPr>
        <w:t xml:space="preserve"> </w:t>
      </w:r>
      <w:r>
        <w:rPr>
          <w:rFonts w:hint="cs"/>
          <w:rtl/>
        </w:rPr>
        <w:t xml:space="preserve">באמצע ההצעות השונות מי הוא איוב ואימתי היה, מביאה הגמרא את הדעה, שכבר ראינו במדרש בראשית רבה לעיל בשם ריש לקיש, שהסיפור של איוב איננו אלא משל, ומשווה אותו עם משל כבשת הרש של נתן הנביא כאשר בא להוכיח את דוד על מעשה בת שבע. כך מציע מי מהתלמידים שישב לפני ר' שמואל בר נחמני. אבל ר' שמואל בר נחמני לא מוכן לקבל דעה זו ומצביע על כך שבסיפור של איוב מצוין שם האיש ועירו (מקומו): "איש היה בארץ עוץ איוב שמו", בעוד שהפתיחה במשל כבשת הרש היא </w:t>
      </w:r>
      <w:r w:rsidR="00FC5C10">
        <w:rPr>
          <w:rFonts w:hint="cs"/>
          <w:rtl/>
        </w:rPr>
        <w:t>כלל</w:t>
      </w:r>
      <w:r>
        <w:rPr>
          <w:rFonts w:hint="cs"/>
          <w:rtl/>
        </w:rPr>
        <w:t>ית: "</w:t>
      </w:r>
      <w:r>
        <w:rPr>
          <w:rtl/>
        </w:rPr>
        <w:t>שְׁנֵי אֲנָשִׁים הָיוּ בְּעִיר אֶחָת אֶחָד עָשִׁיר וְאֶחָד רָאשׁ</w:t>
      </w:r>
      <w:r>
        <w:rPr>
          <w:rFonts w:hint="cs"/>
          <w:rtl/>
        </w:rPr>
        <w:t xml:space="preserve">". לסיום קבלנו שוב את שיטת </w:t>
      </w:r>
      <w:r>
        <w:rPr>
          <w:rtl/>
        </w:rPr>
        <w:t xml:space="preserve">רבי יוחנן </w:t>
      </w:r>
      <w:r>
        <w:rPr>
          <w:rFonts w:hint="cs"/>
          <w:rtl/>
        </w:rPr>
        <w:t xml:space="preserve">(שנלווה אליו ר' </w:t>
      </w:r>
      <w:r>
        <w:rPr>
          <w:rtl/>
        </w:rPr>
        <w:t>אלעזר</w:t>
      </w:r>
      <w:r>
        <w:rPr>
          <w:rFonts w:hint="cs"/>
          <w:rtl/>
        </w:rPr>
        <w:t xml:space="preserve"> תלמיד-חבר</w:t>
      </w:r>
      <w:r w:rsidR="00FC5C10">
        <w:rPr>
          <w:rFonts w:hint="cs"/>
          <w:rtl/>
        </w:rPr>
        <w:t xml:space="preserve"> שלו</w:t>
      </w:r>
      <w:r>
        <w:rPr>
          <w:rFonts w:hint="cs"/>
          <w:rtl/>
        </w:rPr>
        <w:t>) המרחיקה את איוב מפרשתנו ככל שניתן, עד תקופת שיבת ציון, עד העיר טבריה שלאחר חורבן הבית. אלא שהפעם הכל מפי אמוראי בבל "ששולחים" את איוב לטבריה</w:t>
      </w:r>
      <w:r w:rsidR="0030613D">
        <w:rPr>
          <w:rFonts w:hint="cs"/>
          <w:rtl/>
        </w:rPr>
        <w:t>;</w:t>
      </w:r>
      <w:r>
        <w:rPr>
          <w:rFonts w:hint="cs"/>
          <w:rtl/>
        </w:rPr>
        <w:t xml:space="preserve"> ושיטת ריש לקיש מובאת כאן</w:t>
      </w:r>
      <w:r w:rsidR="00FC5C10">
        <w:rPr>
          <w:rFonts w:hint="cs"/>
          <w:rtl/>
        </w:rPr>
        <w:t>,</w:t>
      </w:r>
      <w:r>
        <w:rPr>
          <w:rFonts w:hint="cs"/>
          <w:rtl/>
        </w:rPr>
        <w:t xml:space="preserve"> לא בשמו וללא כל מורכבותה הנ"ל, </w:t>
      </w:r>
      <w:r w:rsidR="0030613D">
        <w:rPr>
          <w:rFonts w:hint="cs"/>
          <w:rtl/>
        </w:rPr>
        <w:t xml:space="preserve">אלא </w:t>
      </w:r>
      <w:r>
        <w:rPr>
          <w:rFonts w:hint="cs"/>
          <w:rtl/>
        </w:rPr>
        <w:t>בשם איזה תלמיד שישב לפני ר' שמואל בן נחמני. גם ר' שמואל בר נחמני שדוחה את ההצעה של אותו תלמיד, כנראה אינו מכיר את שיטת ריש לקיש לגבי זהותו ומקומו של איוב והקשר שלו עם אברהם, כפי שהיא מובאת במדרש בראשית רבה לעיל.</w:t>
      </w:r>
    </w:p>
  </w:footnote>
  <w:footnote w:id="21">
    <w:p w14:paraId="4D24545A" w14:textId="77777777" w:rsidR="002F6B7B" w:rsidRDefault="002F6B7B" w:rsidP="00A35D98">
      <w:pPr>
        <w:pStyle w:val="a3"/>
        <w:rPr>
          <w:rFonts w:hint="cs"/>
          <w:rtl/>
        </w:rPr>
      </w:pPr>
      <w:r>
        <w:rPr>
          <w:rStyle w:val="a5"/>
        </w:rPr>
        <w:footnoteRef/>
      </w:r>
      <w:r>
        <w:rPr>
          <w:rtl/>
        </w:rPr>
        <w:t xml:space="preserve"> </w:t>
      </w:r>
      <w:r>
        <w:rPr>
          <w:rFonts w:hint="cs"/>
          <w:rtl/>
        </w:rPr>
        <w:t xml:space="preserve">בסיום רשימה </w:t>
      </w:r>
      <w:r w:rsidR="0064111C">
        <w:rPr>
          <w:rFonts w:hint="cs"/>
          <w:rtl/>
        </w:rPr>
        <w:t>ארוכה של הצעות מי היה איוב ומתי חי (אם לא משל היה), ולאחר מחלוקת תנאים אם היה מישראל או מאומות העולם (ראה שם: "</w:t>
      </w:r>
      <w:r w:rsidR="00A35D98">
        <w:rPr>
          <w:rtl/>
        </w:rPr>
        <w:t>חסיד היה באומות העולם ואיוב שמו</w:t>
      </w:r>
      <w:r w:rsidR="00A35D98">
        <w:rPr>
          <w:rFonts w:hint="cs"/>
          <w:rtl/>
        </w:rPr>
        <w:t>''</w:t>
      </w:r>
      <w:r w:rsidR="00A35D98">
        <w:rPr>
          <w:rtl/>
        </w:rPr>
        <w:t xml:space="preserve">, </w:t>
      </w:r>
      <w:r w:rsidR="00A35D98">
        <w:rPr>
          <w:rFonts w:hint="cs"/>
          <w:rtl/>
        </w:rPr>
        <w:t>"</w:t>
      </w:r>
      <w:r w:rsidR="00A35D98">
        <w:rPr>
          <w:rtl/>
        </w:rPr>
        <w:t>שבעה נביאים נתנבאו לאומות העולם, ואלו הן: בלעם ואביו, ואיוב</w:t>
      </w:r>
      <w:r w:rsidR="00A35D98">
        <w:rPr>
          <w:rFonts w:hint="cs"/>
          <w:rtl/>
        </w:rPr>
        <w:t xml:space="preserve"> וכו' ")</w:t>
      </w:r>
      <w:r w:rsidR="00A35D98">
        <w:rPr>
          <w:rtl/>
        </w:rPr>
        <w:t xml:space="preserve">, </w:t>
      </w:r>
      <w:r w:rsidR="00A35D98">
        <w:rPr>
          <w:rFonts w:hint="cs"/>
          <w:rtl/>
        </w:rPr>
        <w:t xml:space="preserve">נטיית </w:t>
      </w:r>
      <w:r>
        <w:rPr>
          <w:rFonts w:hint="cs"/>
          <w:rtl/>
        </w:rPr>
        <w:t xml:space="preserve">הגמרא </w:t>
      </w:r>
      <w:r w:rsidR="00A35D98">
        <w:rPr>
          <w:rFonts w:hint="cs"/>
          <w:rtl/>
        </w:rPr>
        <w:t xml:space="preserve">היא לומר </w:t>
      </w:r>
      <w:r>
        <w:rPr>
          <w:rFonts w:hint="cs"/>
          <w:rtl/>
        </w:rPr>
        <w:t>שאיוב היה מעם ישראל ולא מאומות העולם, משום שאחרי מות משה, שוב לא שכנה השכינה (הנבואה) על עובדי כוכבים</w:t>
      </w:r>
      <w:r w:rsidR="00A35D98">
        <w:rPr>
          <w:rFonts w:hint="cs"/>
          <w:rtl/>
        </w:rPr>
        <w:t xml:space="preserve"> (</w:t>
      </w:r>
      <w:r>
        <w:rPr>
          <w:rFonts w:hint="cs"/>
          <w:rtl/>
        </w:rPr>
        <w:t xml:space="preserve">בלעם </w:t>
      </w:r>
      <w:r w:rsidR="00A35D98">
        <w:rPr>
          <w:rFonts w:hint="cs"/>
          <w:rtl/>
        </w:rPr>
        <w:t xml:space="preserve">הוא מקרה מיוחד, </w:t>
      </w:r>
      <w:r>
        <w:rPr>
          <w:rFonts w:hint="cs"/>
          <w:rtl/>
        </w:rPr>
        <w:t xml:space="preserve">ראה דברינו </w:t>
      </w:r>
      <w:hyperlink r:id="rId5" w:history="1">
        <w:r w:rsidRPr="00CD3D32">
          <w:rPr>
            <w:rStyle w:val="Hyperlink"/>
            <w:rFonts w:hint="cs"/>
            <w:rtl/>
          </w:rPr>
          <w:t>יודע דעת עליון</w:t>
        </w:r>
      </w:hyperlink>
      <w:r>
        <w:rPr>
          <w:rFonts w:hint="cs"/>
          <w:rtl/>
        </w:rPr>
        <w:t xml:space="preserve"> בפרשת בלק). </w:t>
      </w:r>
      <w:r w:rsidR="00ED4437">
        <w:rPr>
          <w:rFonts w:hint="cs"/>
          <w:rtl/>
        </w:rPr>
        <w:t>אבל</w:t>
      </w:r>
      <w:r w:rsidR="00A35D98">
        <w:rPr>
          <w:rFonts w:hint="cs"/>
          <w:rtl/>
        </w:rPr>
        <w:t xml:space="preserve"> נראה שמיקום איוב לתקופת האבות אינה סותרת את בקשת משה שהיא מאחרי חטא העגל ואילך. אלא שהמיקום הכי קדום הוא שאיוב היה בימי יעקב או השבטים, </w:t>
      </w:r>
      <w:r>
        <w:rPr>
          <w:rFonts w:hint="cs"/>
          <w:rtl/>
        </w:rPr>
        <w:t>מה עם ימי אברהם? עד כאן לא מזכירה הגמרא בבבא בתרא אפשרות זו.</w:t>
      </w:r>
    </w:p>
  </w:footnote>
  <w:footnote w:id="22">
    <w:p w14:paraId="05C4EC4C" w14:textId="77777777" w:rsidR="002F6B7B" w:rsidRDefault="002F6B7B">
      <w:pPr>
        <w:pStyle w:val="a3"/>
        <w:rPr>
          <w:rFonts w:hint="cs"/>
          <w:rtl/>
        </w:rPr>
      </w:pPr>
      <w:r>
        <w:rPr>
          <w:rStyle w:val="a5"/>
        </w:rPr>
        <w:footnoteRef/>
      </w:r>
      <w:r>
        <w:rPr>
          <w:rtl/>
        </w:rPr>
        <w:t xml:space="preserve"> </w:t>
      </w:r>
      <w:r w:rsidR="00A35D98">
        <w:rPr>
          <w:rFonts w:hint="cs"/>
          <w:rtl/>
        </w:rPr>
        <w:t xml:space="preserve">כאן מגיעה הסוגיה לימי אברהם. </w:t>
      </w:r>
      <w:r>
        <w:rPr>
          <w:rFonts w:hint="cs"/>
          <w:rtl/>
        </w:rPr>
        <w:t>השטן או סמאל שבמדרשים רבים מנסה לעכב את מעשה העק</w:t>
      </w:r>
      <w:r w:rsidR="00ED4437">
        <w:rPr>
          <w:rFonts w:hint="cs"/>
          <w:rtl/>
        </w:rPr>
        <w:t>י</w:t>
      </w:r>
      <w:r>
        <w:rPr>
          <w:rFonts w:hint="cs"/>
          <w:rtl/>
        </w:rPr>
        <w:t>דה (</w:t>
      </w:r>
      <w:r w:rsidR="00A35D98">
        <w:rPr>
          <w:rFonts w:hint="cs"/>
          <w:rtl/>
        </w:rPr>
        <w:t xml:space="preserve">ראו </w:t>
      </w:r>
      <w:r>
        <w:rPr>
          <w:rFonts w:hint="cs"/>
          <w:rtl/>
        </w:rPr>
        <w:t xml:space="preserve">בראשית רבה נו ד, תנחומא וירא כב ורבים), מופיע כאן כמליץ יושר של אברהם! ואיפה? בתחילת פרשת חיי שרה, היינו לאחר העקידה. אכן, באו ייסורים על אברהם אחרי העקידה. ראה שוב דברינו </w:t>
      </w:r>
      <w:hyperlink r:id="rId6" w:history="1">
        <w:r w:rsidRPr="00443DB9">
          <w:rPr>
            <w:rStyle w:val="Hyperlink"/>
            <w:rFonts w:hint="cs"/>
            <w:rtl/>
          </w:rPr>
          <w:t>עשרה ניסיונות נתנס</w:t>
        </w:r>
        <w:r w:rsidRPr="00443DB9">
          <w:rPr>
            <w:rStyle w:val="Hyperlink"/>
            <w:rFonts w:hint="cs"/>
            <w:rtl/>
          </w:rPr>
          <w:t>ה</w:t>
        </w:r>
        <w:r w:rsidRPr="00443DB9">
          <w:rPr>
            <w:rStyle w:val="Hyperlink"/>
            <w:rFonts w:hint="cs"/>
            <w:rtl/>
          </w:rPr>
          <w:t xml:space="preserve"> אברהם אבינו</w:t>
        </w:r>
      </w:hyperlink>
      <w:r>
        <w:rPr>
          <w:rFonts w:hint="cs"/>
          <w:rtl/>
        </w:rPr>
        <w:t xml:space="preserve"> שלפחות לשיטה אחת, העקידה לא היה הניסיון האחרון והעשירי של אברהם, אלא קניית מערת המכפלה. זו שיטת ר' יונה בפירושו למשנה בהסתמך על גמרא זו. </w:t>
      </w:r>
      <w:r w:rsidR="00A35D98">
        <w:rPr>
          <w:rFonts w:hint="cs"/>
          <w:rtl/>
        </w:rPr>
        <w:t>אלא ש</w:t>
      </w:r>
      <w:r>
        <w:rPr>
          <w:rFonts w:hint="cs"/>
          <w:rtl/>
        </w:rPr>
        <w:t>המלצות יושר אלה של השטן, אומרות "חשדני". האמנם בא השטן להלל ולשבח את אברהם ולהודות בכישלונו בעקידה או שמא למזימה חדשה ומתוחכמת הוא בא?</w:t>
      </w:r>
    </w:p>
  </w:footnote>
  <w:footnote w:id="23">
    <w:p w14:paraId="6EA9CCCA" w14:textId="77777777" w:rsidR="002F6B7B" w:rsidRDefault="002F6B7B" w:rsidP="00ED4437">
      <w:pPr>
        <w:pStyle w:val="a3"/>
        <w:rPr>
          <w:rFonts w:hint="cs"/>
          <w:rtl/>
        </w:rPr>
      </w:pPr>
      <w:r>
        <w:rPr>
          <w:rStyle w:val="a5"/>
        </w:rPr>
        <w:footnoteRef/>
      </w:r>
      <w:r>
        <w:rPr>
          <w:rtl/>
        </w:rPr>
        <w:t xml:space="preserve"> </w:t>
      </w:r>
      <w:r>
        <w:rPr>
          <w:rFonts w:hint="cs"/>
          <w:rtl/>
        </w:rPr>
        <w:t>ראה הסבר רש"י על אתר: "</w:t>
      </w:r>
      <w:r>
        <w:rPr>
          <w:rtl/>
        </w:rPr>
        <w:t>מי שיש לו מלאכה מועטת לעשות אומר לפועל חצי פרוטה אני נותן לך ונלך אצל חנוני ונקנה בפרוטה ככר או ביצים ונחלוק</w:t>
      </w:r>
      <w:r>
        <w:rPr>
          <w:rFonts w:hint="cs"/>
          <w:rtl/>
        </w:rPr>
        <w:t>.</w:t>
      </w:r>
      <w:r>
        <w:rPr>
          <w:rtl/>
        </w:rPr>
        <w:t xml:space="preserve"> ואיוב ויתרה לחצי השני משלו ונותן לו כל הפרוטה</w:t>
      </w:r>
      <w:r>
        <w:rPr>
          <w:rFonts w:hint="cs"/>
          <w:rtl/>
        </w:rPr>
        <w:t>,</w:t>
      </w:r>
      <w:r>
        <w:rPr>
          <w:rtl/>
        </w:rPr>
        <w:t xml:space="preserve"> שהיה רע בעיניו לדקדק בדבר קל שאינו ממון</w:t>
      </w:r>
      <w:r>
        <w:rPr>
          <w:rFonts w:hint="cs"/>
          <w:rtl/>
        </w:rPr>
        <w:t>"</w:t>
      </w:r>
      <w:r>
        <w:rPr>
          <w:rtl/>
        </w:rPr>
        <w:t xml:space="preserve">. </w:t>
      </w:r>
      <w:r>
        <w:rPr>
          <w:rFonts w:hint="cs"/>
          <w:rtl/>
        </w:rPr>
        <w:t>ובנוסח המקבילה ב</w:t>
      </w:r>
      <w:r>
        <w:rPr>
          <w:rtl/>
        </w:rPr>
        <w:t>ירושלמי סוטה פרק ה</w:t>
      </w:r>
      <w:r>
        <w:rPr>
          <w:rFonts w:hint="cs"/>
          <w:rtl/>
        </w:rPr>
        <w:t>: "</w:t>
      </w:r>
      <w:r>
        <w:rPr>
          <w:rtl/>
        </w:rPr>
        <w:t>איש תם וישר וירא אלהים וסר מרע</w:t>
      </w:r>
      <w:r>
        <w:rPr>
          <w:rFonts w:hint="cs"/>
          <w:rtl/>
        </w:rPr>
        <w:t xml:space="preserve"> -</w:t>
      </w:r>
      <w:r>
        <w:rPr>
          <w:rtl/>
        </w:rPr>
        <w:t xml:space="preserve"> אמר רבי תחליפא קיסריא</w:t>
      </w:r>
      <w:r>
        <w:rPr>
          <w:rFonts w:hint="cs"/>
          <w:rtl/>
        </w:rPr>
        <w:t>:</w:t>
      </w:r>
      <w:r>
        <w:rPr>
          <w:rtl/>
        </w:rPr>
        <w:t xml:space="preserve"> שהיה וותרן</w:t>
      </w:r>
      <w:r>
        <w:rPr>
          <w:rFonts w:hint="cs"/>
          <w:rtl/>
        </w:rPr>
        <w:t>.</w:t>
      </w:r>
      <w:r>
        <w:rPr>
          <w:rtl/>
        </w:rPr>
        <w:t xml:space="preserve"> אמר ליה רבי זעירא</w:t>
      </w:r>
      <w:r>
        <w:rPr>
          <w:rFonts w:hint="cs"/>
          <w:rtl/>
        </w:rPr>
        <w:t>:</w:t>
      </w:r>
      <w:r>
        <w:rPr>
          <w:rtl/>
        </w:rPr>
        <w:t xml:space="preserve"> ומאן דלית הוא וותרן לית הוא כשר</w:t>
      </w:r>
      <w:r>
        <w:rPr>
          <w:rFonts w:hint="cs"/>
          <w:rtl/>
        </w:rPr>
        <w:t>?</w:t>
      </w:r>
      <w:r>
        <w:rPr>
          <w:rtl/>
        </w:rPr>
        <w:t xml:space="preserve"> </w:t>
      </w:r>
      <w:r w:rsidR="00A35D98">
        <w:rPr>
          <w:rFonts w:hint="cs"/>
          <w:rtl/>
        </w:rPr>
        <w:t xml:space="preserve">(מי שאינו וותרן אינו כשר?) </w:t>
      </w:r>
      <w:r>
        <w:rPr>
          <w:rtl/>
        </w:rPr>
        <w:t>אלא שהיה מוותר על קללתו</w:t>
      </w:r>
      <w:r>
        <w:rPr>
          <w:rFonts w:hint="cs"/>
          <w:rtl/>
        </w:rPr>
        <w:t xml:space="preserve">". כך או כך, הנה הגענו גם בנוסח התלמוד הבבלי לקשר בין אברהם לאיוב, דרך מנת הייסורים. אלא שכאן, לאחר ולמרות שאברהם עמד בניסיון העקידה ובניסיון האמונה בהבטחה על הארץ וקיבל מנת ייסורים לאחר העקידה, הקב"ה לא מסכים עם השטן שאברהם הוא הצדיק היחידי או הגדול בעולם. השטן מנסה כביכול להסית את הקב"ה שאברהם הוא הצדיק היחידי בעולם, אך הקב"ה לא ניסת ואומר שיש עוד צדיק ואפילו גדול מאברהם! ומי הוא? זה </w:t>
      </w:r>
      <w:r w:rsidR="00ED4437">
        <w:rPr>
          <w:rFonts w:hint="cs"/>
          <w:rtl/>
        </w:rPr>
        <w:t>איוב ש</w:t>
      </w:r>
      <w:r>
        <w:rPr>
          <w:rFonts w:hint="cs"/>
          <w:rtl/>
        </w:rPr>
        <w:t xml:space="preserve">הוא </w:t>
      </w:r>
      <w:r w:rsidR="00ED4437">
        <w:rPr>
          <w:rFonts w:hint="cs"/>
          <w:rtl/>
        </w:rPr>
        <w:t>עוץ</w:t>
      </w:r>
      <w:r>
        <w:rPr>
          <w:rFonts w:hint="cs"/>
          <w:rtl/>
        </w:rPr>
        <w:t xml:space="preserve">, אחיינו של אברהם מבית משפחת נחור שנשארה בחרן ולא התלוותה למסע אברהם לארץ כנען. </w:t>
      </w:r>
      <w:r w:rsidR="00ED4437">
        <w:rPr>
          <w:rFonts w:hint="cs"/>
          <w:rtl/>
        </w:rPr>
        <w:t xml:space="preserve">היא </w:t>
      </w:r>
      <w:r>
        <w:rPr>
          <w:rFonts w:hint="cs"/>
          <w:rtl/>
        </w:rPr>
        <w:t xml:space="preserve">המשפחה שנשארה עם תרח האבא וקיימה מצוות כיבוד אב ואם עד סוף ימיו. ראה בנושא זה דברינו </w:t>
      </w:r>
      <w:hyperlink r:id="rId7" w:history="1">
        <w:r w:rsidRPr="00C260AE">
          <w:rPr>
            <w:rStyle w:val="Hyperlink"/>
            <w:rFonts w:hint="cs"/>
            <w:rtl/>
          </w:rPr>
          <w:t>תרח סבנו</w:t>
        </w:r>
      </w:hyperlink>
      <w:r w:rsidR="00A35D98">
        <w:rPr>
          <w:rFonts w:hint="cs"/>
          <w:rtl/>
        </w:rPr>
        <w:t xml:space="preserve"> וכן </w:t>
      </w:r>
      <w:hyperlink r:id="rId8" w:history="1">
        <w:r w:rsidR="00A35D98" w:rsidRPr="00A35D98">
          <w:rPr>
            <w:rStyle w:val="Hyperlink"/>
            <w:rFonts w:hint="cs"/>
            <w:rtl/>
          </w:rPr>
          <w:t>בית נחור</w:t>
        </w:r>
      </w:hyperlink>
      <w:r w:rsidR="00A35D98">
        <w:rPr>
          <w:rFonts w:hint="cs"/>
          <w:rtl/>
        </w:rPr>
        <w:t xml:space="preserve"> ב</w:t>
      </w:r>
      <w:r>
        <w:rPr>
          <w:rFonts w:hint="cs"/>
          <w:rtl/>
        </w:rPr>
        <w:t>פרשת לך לך. ממשפחה זו תבוא רבקה בת זוגתו של יצחק (עפ"י מדרש רבה בו פתחנו).</w:t>
      </w:r>
    </w:p>
  </w:footnote>
  <w:footnote w:id="24">
    <w:p w14:paraId="03224F88" w14:textId="77777777" w:rsidR="002F6B7B" w:rsidRDefault="002F6B7B" w:rsidP="00A35D98">
      <w:pPr>
        <w:pStyle w:val="a3"/>
        <w:rPr>
          <w:rFonts w:hint="cs"/>
        </w:rPr>
      </w:pPr>
      <w:r>
        <w:rPr>
          <w:rStyle w:val="a5"/>
        </w:rPr>
        <w:footnoteRef/>
      </w:r>
      <w:r>
        <w:rPr>
          <w:rtl/>
        </w:rPr>
        <w:t xml:space="preserve"> </w:t>
      </w:r>
      <w:r>
        <w:rPr>
          <w:rFonts w:hint="cs"/>
          <w:rtl/>
        </w:rPr>
        <w:t xml:space="preserve">כאן באה ההסתה של השטן, ומכאן מתגלגל הסיפור למכות שניתכות על איוב, </w:t>
      </w:r>
      <w:r w:rsidR="00ED4437">
        <w:rPr>
          <w:rFonts w:hint="cs"/>
          <w:rtl/>
        </w:rPr>
        <w:t xml:space="preserve">לאחר </w:t>
      </w:r>
      <w:r>
        <w:rPr>
          <w:rFonts w:hint="cs"/>
          <w:rtl/>
        </w:rPr>
        <w:t>שאברהם כבר החל לקבל ייסורים אחר</w:t>
      </w:r>
      <w:r w:rsidR="00ED4437">
        <w:rPr>
          <w:rFonts w:hint="cs"/>
          <w:rtl/>
        </w:rPr>
        <w:t>י</w:t>
      </w:r>
      <w:r>
        <w:rPr>
          <w:rFonts w:hint="cs"/>
          <w:rtl/>
        </w:rPr>
        <w:t xml:space="preserve"> העקידה ו</w:t>
      </w:r>
      <w:r w:rsidR="00ED4437">
        <w:rPr>
          <w:rFonts w:hint="cs"/>
          <w:rtl/>
        </w:rPr>
        <w:t>לאחר</w:t>
      </w:r>
      <w:r>
        <w:rPr>
          <w:rFonts w:hint="cs"/>
          <w:rtl/>
        </w:rPr>
        <w:t xml:space="preserve"> שהקב"ה לא מסתפק בצדיקותו של אברהם ואומר: יש עוד צדיקים בעולם! האם השטן הצליח "לתמרן" כביכול את הקב"ה? ראה לשון הגמרא שם: "</w:t>
      </w:r>
      <w:r>
        <w:rPr>
          <w:rtl/>
        </w:rPr>
        <w:t>אמר רבי יוחנן: אלמלא מקרא כתוב אי אפשר לאומרו, כאדם שמסיתין אותו וניסת</w:t>
      </w:r>
      <w:r>
        <w:rPr>
          <w:rFonts w:hint="cs"/>
          <w:rtl/>
        </w:rPr>
        <w:t>". צריך לשוב ולקרוא את פרק א באיוב כפשוטו ולחזור ולקרוא אח"כ את הדרשה הזו בגמרא בבא בתרא שמפרקת את הדו-שיח בין הקב"ה והשטן לחלקים ומשלבת את דברי המדרש ביניהם</w:t>
      </w:r>
      <w:r w:rsidR="00ED4437">
        <w:rPr>
          <w:rFonts w:hint="cs"/>
          <w:rtl/>
        </w:rPr>
        <w:t>,</w:t>
      </w:r>
      <w:r w:rsidR="00A35D98">
        <w:rPr>
          <w:rFonts w:hint="cs"/>
          <w:rtl/>
        </w:rPr>
        <w:t xml:space="preserve"> </w:t>
      </w:r>
      <w:r>
        <w:rPr>
          <w:rFonts w:hint="cs"/>
          <w:rtl/>
        </w:rPr>
        <w:t xml:space="preserve">עד שהקערה ממש נהפכה על פניה! זה כוחו של המדרש. אבל לעניינינו, מה קבלנו? שבעקבות העקידה נוצר סיפור איוב. סיפור איוב הוא הספר המשלים את פרשת העקידה בספר בראשית ולא לחינם כתב משה את חמשת חומשי תורה וחזר וכתב את ספר איוב. עוד שים לב ללשון "רק אליו אל תשלח ידך" שבספר איוב שמזכירה את לשון התורה בפרשתנו: "אל תשלח ידך אל הנער". אלא שאצל איוב </w:t>
      </w:r>
      <w:r w:rsidR="00A35D98">
        <w:rPr>
          <w:rFonts w:hint="cs"/>
          <w:rtl/>
        </w:rPr>
        <w:t xml:space="preserve">אכן </w:t>
      </w:r>
      <w:r>
        <w:rPr>
          <w:rFonts w:hint="cs"/>
          <w:rtl/>
        </w:rPr>
        <w:t>נש</w:t>
      </w:r>
      <w:r w:rsidR="00A35D98">
        <w:rPr>
          <w:rFonts w:hint="cs"/>
          <w:rtl/>
        </w:rPr>
        <w:t>לחה היד אל הנערים, הבנים והבנות וגם בכך ייסוריו וכאבו גדולים בהרבה מאלה של אברהם.</w:t>
      </w:r>
    </w:p>
  </w:footnote>
  <w:footnote w:id="25">
    <w:p w14:paraId="5651C87B" w14:textId="77777777" w:rsidR="002F6B7B" w:rsidRDefault="002F6B7B" w:rsidP="000335F5">
      <w:pPr>
        <w:pStyle w:val="a3"/>
        <w:rPr>
          <w:rFonts w:hint="cs"/>
          <w:rtl/>
        </w:rPr>
      </w:pPr>
      <w:r>
        <w:rPr>
          <w:rStyle w:val="a5"/>
        </w:rPr>
        <w:footnoteRef/>
      </w:r>
      <w:r>
        <w:rPr>
          <w:rtl/>
        </w:rPr>
        <w:t xml:space="preserve"> </w:t>
      </w:r>
      <w:r>
        <w:rPr>
          <w:rFonts w:hint="cs"/>
          <w:rtl/>
        </w:rPr>
        <w:t xml:space="preserve">פנינה מרגיזה את חנה על מנת שתתפלל, ראה פירוש רש"י ושטיינזלץ שם. </w:t>
      </w:r>
      <w:r w:rsidR="000335F5">
        <w:rPr>
          <w:rFonts w:hint="cs"/>
          <w:rtl/>
        </w:rPr>
        <w:t xml:space="preserve">אומרים </w:t>
      </w:r>
      <w:r>
        <w:rPr>
          <w:rFonts w:hint="cs"/>
          <w:rtl/>
        </w:rPr>
        <w:t>שהייתה אמונה בימי קדם שכעס וקנאה יכולים לרפא עקרות ומכאן הקרבה הלשונית של עב"ר</w:t>
      </w:r>
      <w:r w:rsidR="00F36B23">
        <w:rPr>
          <w:rFonts w:hint="cs"/>
          <w:rtl/>
        </w:rPr>
        <w:t xml:space="preserve"> והמילה</w:t>
      </w:r>
      <w:r>
        <w:rPr>
          <w:rFonts w:hint="cs"/>
          <w:rtl/>
        </w:rPr>
        <w:t xml:space="preserve"> להתעבר שה</w:t>
      </w:r>
      <w:r w:rsidR="00ED4437">
        <w:rPr>
          <w:rFonts w:hint="cs"/>
          <w:rtl/>
        </w:rPr>
        <w:t>י</w:t>
      </w:r>
      <w:r>
        <w:rPr>
          <w:rFonts w:hint="cs"/>
          <w:rtl/>
        </w:rPr>
        <w:t xml:space="preserve">א גם כעס וגם הריון. </w:t>
      </w:r>
      <w:r w:rsidR="000335F5">
        <w:rPr>
          <w:rFonts w:hint="cs"/>
          <w:rtl/>
        </w:rPr>
        <w:t xml:space="preserve">באופן זה אפשר אולי להסביר גם את הצעת שרה, </w:t>
      </w:r>
      <w:r w:rsidR="000335F5">
        <w:rPr>
          <w:rtl/>
        </w:rPr>
        <w:t xml:space="preserve">בראשית </w:t>
      </w:r>
      <w:r w:rsidR="000335F5">
        <w:rPr>
          <w:rFonts w:hint="cs"/>
          <w:rtl/>
        </w:rPr>
        <w:t>טז ב: "</w:t>
      </w:r>
      <w:r w:rsidR="000335F5">
        <w:rPr>
          <w:rtl/>
        </w:rPr>
        <w:t>הִנֵּה נָא עֲצָרַנִי ה' מִלֶּדֶת בֹּא נָא אֶל שִׁפְחָתִי אוּלַי אִבָּנֶה מִמֶּנָּה</w:t>
      </w:r>
      <w:r w:rsidR="000335F5">
        <w:rPr>
          <w:rFonts w:hint="cs"/>
          <w:rtl/>
        </w:rPr>
        <w:t>".</w:t>
      </w:r>
      <w:r w:rsidR="000335F5">
        <w:rPr>
          <w:rtl/>
        </w:rPr>
        <w:t xml:space="preserve"> </w:t>
      </w:r>
      <w:r>
        <w:rPr>
          <w:rFonts w:hint="cs"/>
          <w:rtl/>
        </w:rPr>
        <w:t>ויש שמקשרים את מעשיה של פנינה גם לנושא של "עבירה לשמה".</w:t>
      </w:r>
    </w:p>
  </w:footnote>
  <w:footnote w:id="26">
    <w:p w14:paraId="1A84F9BE" w14:textId="77777777" w:rsidR="002F6B7B" w:rsidRDefault="002F6B7B" w:rsidP="000335F5">
      <w:pPr>
        <w:pStyle w:val="a3"/>
        <w:rPr>
          <w:rFonts w:hint="cs"/>
          <w:rtl/>
        </w:rPr>
      </w:pPr>
      <w:r>
        <w:rPr>
          <w:rStyle w:val="a5"/>
        </w:rPr>
        <w:footnoteRef/>
      </w:r>
      <w:r>
        <w:rPr>
          <w:rtl/>
        </w:rPr>
        <w:t xml:space="preserve"> </w:t>
      </w:r>
      <w:r w:rsidR="000335F5">
        <w:rPr>
          <w:rFonts w:hint="cs"/>
          <w:rtl/>
        </w:rPr>
        <w:t xml:space="preserve">לסיכום הדברים עד כאן, </w:t>
      </w:r>
      <w:r>
        <w:rPr>
          <w:rFonts w:hint="cs"/>
          <w:rtl/>
        </w:rPr>
        <w:t>מדרש בראשית רבה מייצג את דרשות ארץ ישראל ומושפע מהירושלמי (</w:t>
      </w:r>
      <w:r w:rsidR="000335F5">
        <w:rPr>
          <w:rFonts w:hint="cs"/>
          <w:rtl/>
        </w:rPr>
        <w:t>שרק קטע קטן ממנו מובא להלן</w:t>
      </w:r>
      <w:r w:rsidR="00ED4437">
        <w:rPr>
          <w:rFonts w:hint="cs"/>
          <w:rtl/>
        </w:rPr>
        <w:t>)</w:t>
      </w:r>
      <w:r>
        <w:rPr>
          <w:rFonts w:hint="cs"/>
          <w:rtl/>
        </w:rPr>
        <w:t xml:space="preserve"> </w:t>
      </w:r>
      <w:r w:rsidR="00ED4437">
        <w:rPr>
          <w:rFonts w:hint="cs"/>
          <w:rtl/>
        </w:rPr>
        <w:t>ו</w:t>
      </w:r>
      <w:r>
        <w:rPr>
          <w:rFonts w:hint="cs"/>
          <w:rtl/>
        </w:rPr>
        <w:t xml:space="preserve">יש הקבלה מאד </w:t>
      </w:r>
      <w:r w:rsidR="00ED4437">
        <w:rPr>
          <w:rFonts w:hint="cs"/>
          <w:rtl/>
        </w:rPr>
        <w:t xml:space="preserve">ברורה </w:t>
      </w:r>
      <w:r>
        <w:rPr>
          <w:rFonts w:hint="cs"/>
          <w:rtl/>
        </w:rPr>
        <w:t>ביניהם</w:t>
      </w:r>
      <w:r w:rsidR="00ED4437">
        <w:rPr>
          <w:rFonts w:hint="cs"/>
          <w:rtl/>
        </w:rPr>
        <w:t xml:space="preserve">. </w:t>
      </w:r>
      <w:r>
        <w:rPr>
          <w:rFonts w:hint="cs"/>
          <w:rtl/>
        </w:rPr>
        <w:t>ראה ירושלמי סוטה פרק הלכה ו</w:t>
      </w:r>
      <w:r w:rsidR="00ED4437">
        <w:rPr>
          <w:rFonts w:hint="cs"/>
          <w:rtl/>
        </w:rPr>
        <w:t xml:space="preserve">. </w:t>
      </w:r>
      <w:r>
        <w:rPr>
          <w:rFonts w:hint="cs"/>
          <w:rtl/>
        </w:rPr>
        <w:t>נראה שהבבלי לקח את הקשר אברהם-איוב-ייסורים הרבה מעבר לדרשה הארצישראלית (בהנחה שהיא המקור). או שמא נאמר שמדרש בראשית רבה ריכך את דרשת הבבלי. בראשית רבה מסתפק בעצם הרעיון שספר איוב ממשיך את פרשת העקידה ומגלם את מנת הייסורים והניסיונות שנכונו עוד לאברהם ובאו על איוב. בראשית רבה גם מעלה את האפשרות שכל הסיפור של איוב לא היה ולא נהיה ומטרתו לומר שבעיקרון, איוב היה יכול לעמוד בייסורים וניסיון אלה. התלמוד הבבלי</w:t>
      </w:r>
      <w:r w:rsidR="00ED4437">
        <w:rPr>
          <w:rFonts w:hint="cs"/>
          <w:rtl/>
        </w:rPr>
        <w:t>, לעומת זאת,</w:t>
      </w:r>
      <w:r>
        <w:rPr>
          <w:rFonts w:hint="cs"/>
          <w:rtl/>
        </w:rPr>
        <w:t xml:space="preserve"> מכניס לקשר אברהם-איוב-ייסורים את המוטיב שאברהם אכן קיבל מקצת ייסורים לאחר העקידה, אבל עיקר 'תרומתו' היא הכנסת השטן לסיפור, באופן מנוגד לפשט המקרא, והפיכתו למעין סניגור ומליץ יושר של אברהם</w:t>
      </w:r>
      <w:r w:rsidR="00ED4437">
        <w:rPr>
          <w:rFonts w:hint="cs"/>
          <w:rtl/>
        </w:rPr>
        <w:t xml:space="preserve">. שטן </w:t>
      </w:r>
      <w:r>
        <w:rPr>
          <w:rFonts w:hint="cs"/>
          <w:rtl/>
        </w:rPr>
        <w:t>שכל כוונתו היא לשם שמים</w:t>
      </w:r>
      <w:r w:rsidR="00ED4437">
        <w:rPr>
          <w:rFonts w:hint="cs"/>
          <w:rtl/>
        </w:rPr>
        <w:t>!</w:t>
      </w:r>
      <w:r>
        <w:rPr>
          <w:rFonts w:hint="cs"/>
          <w:rtl/>
        </w:rPr>
        <w:t xml:space="preserve"> </w:t>
      </w:r>
      <w:r w:rsidR="00ED4437">
        <w:rPr>
          <w:rFonts w:hint="cs"/>
          <w:rtl/>
        </w:rPr>
        <w:t>עד כדי כך שמ</w:t>
      </w:r>
      <w:r>
        <w:rPr>
          <w:rFonts w:hint="cs"/>
          <w:rtl/>
        </w:rPr>
        <w:t xml:space="preserve">י שדרש על כך בפומבי, בבבל ארץ מכורתו של אברהם, זכה או "זכה" שהשטן ינשק את כפות רגליו. על כך היה מן הסתם היה אברהם אומר לשטן: תודה, לא מדובשך ולא מעוקצך (בדומה לבלעם). באת לסנגר עלי וסופך שהרגת את בני עוץ הוא איוב אחייני. </w:t>
      </w:r>
      <w:r w:rsidR="000335F5">
        <w:rPr>
          <w:rFonts w:hint="cs"/>
          <w:rtl/>
        </w:rPr>
        <w:t xml:space="preserve">אך </w:t>
      </w:r>
      <w:r>
        <w:rPr>
          <w:rFonts w:hint="cs"/>
          <w:rtl/>
        </w:rPr>
        <w:t xml:space="preserve">עם כל השוני, יש משותף בין </w:t>
      </w:r>
      <w:r w:rsidR="00ED4437">
        <w:rPr>
          <w:rFonts w:hint="cs"/>
          <w:rtl/>
        </w:rPr>
        <w:t xml:space="preserve">גישת הירושלמי ובראשית רבה ובין גישת הבבלי, </w:t>
      </w:r>
      <w:r>
        <w:rPr>
          <w:rFonts w:hint="cs"/>
          <w:rtl/>
        </w:rPr>
        <w:t>וקיבלנו אולי גם הסבר לאמרה התנאית: "משה כתב ספרו ... ואיוב". או שוב בלשון הירושלמי: "</w:t>
      </w:r>
      <w:r>
        <w:rPr>
          <w:rtl/>
        </w:rPr>
        <w:t>משה כתב חמ</w:t>
      </w:r>
      <w:r w:rsidR="00ED4437">
        <w:rPr>
          <w:rFonts w:hint="cs"/>
          <w:rtl/>
        </w:rPr>
        <w:t>י</w:t>
      </w:r>
      <w:r>
        <w:rPr>
          <w:rtl/>
        </w:rPr>
        <w:t>שה ספרי תורה וחזר וכתב פרשת בלק ובלעם וכתב ספרו של איוב</w:t>
      </w:r>
      <w:r>
        <w:rPr>
          <w:rFonts w:hint="cs"/>
          <w:rtl/>
        </w:rPr>
        <w:t>". וחז"ל שעמדו על דעתו של משה</w:t>
      </w:r>
      <w:r w:rsidR="00ED4437">
        <w:rPr>
          <w:rFonts w:hint="cs"/>
          <w:rtl/>
        </w:rPr>
        <w:t>,</w:t>
      </w:r>
      <w:r>
        <w:rPr>
          <w:rFonts w:hint="cs"/>
          <w:rtl/>
        </w:rPr>
        <w:t xml:space="preserve"> הכניסו את ספר איוב לכ"ד הספרים והשאירו לנו לגלות את הקשר שבין העקידה וספר איוב.</w:t>
      </w:r>
    </w:p>
  </w:footnote>
  <w:footnote w:id="27">
    <w:p w14:paraId="7A6DBD72" w14:textId="77777777" w:rsidR="00EE77AF" w:rsidRDefault="00EE77AF">
      <w:pPr>
        <w:pStyle w:val="a3"/>
        <w:rPr>
          <w:rFonts w:hint="cs"/>
          <w:rtl/>
        </w:rPr>
      </w:pPr>
      <w:r>
        <w:rPr>
          <w:rStyle w:val="a5"/>
        </w:rPr>
        <w:footnoteRef/>
      </w:r>
      <w:r>
        <w:rPr>
          <w:rtl/>
        </w:rPr>
        <w:t xml:space="preserve"> </w:t>
      </w:r>
      <w:r>
        <w:rPr>
          <w:rFonts w:hint="cs"/>
          <w:rtl/>
        </w:rPr>
        <w:t>בלעם בא לנחם את איוב. שניהם משבעה מאומות העולם שזכו לנבואה.</w:t>
      </w:r>
    </w:p>
  </w:footnote>
  <w:footnote w:id="28">
    <w:p w14:paraId="5F09ACEF" w14:textId="77777777" w:rsidR="00660BFE" w:rsidRDefault="00660BFE" w:rsidP="00A35D98">
      <w:pPr>
        <w:pStyle w:val="a3"/>
        <w:rPr>
          <w:rFonts w:hint="cs"/>
        </w:rPr>
      </w:pPr>
      <w:r>
        <w:rPr>
          <w:rStyle w:val="a5"/>
        </w:rPr>
        <w:footnoteRef/>
      </w:r>
      <w:r>
        <w:rPr>
          <w:rtl/>
        </w:rPr>
        <w:t xml:space="preserve"> </w:t>
      </w:r>
      <w:r>
        <w:rPr>
          <w:rFonts w:hint="cs"/>
          <w:rtl/>
        </w:rPr>
        <w:t>ר' אלעזר בין עזריה איננו מסכים עם דרשת ר' עקיבא שאליהוא הנזכר בספר איוב</w:t>
      </w:r>
      <w:r w:rsidR="002033E5">
        <w:rPr>
          <w:rFonts w:hint="cs"/>
          <w:rtl/>
        </w:rPr>
        <w:t xml:space="preserve"> בתחילת פרק לב</w:t>
      </w:r>
      <w:r>
        <w:rPr>
          <w:rFonts w:hint="cs"/>
          <w:rtl/>
        </w:rPr>
        <w:t>, שבא ספק לנחם אותו ספק להתווכח איתו</w:t>
      </w:r>
      <w:r w:rsidR="00ED4437">
        <w:rPr>
          <w:rFonts w:hint="cs"/>
          <w:rtl/>
        </w:rPr>
        <w:t>,</w:t>
      </w:r>
      <w:r>
        <w:rPr>
          <w:rFonts w:hint="cs"/>
          <w:rtl/>
        </w:rPr>
        <w:t xml:space="preserve"> הוא בלעם. ראה דרשות אחרות שר' עקיבא מגלה את מה שהכתוב מכסה כמו מקושש העצים ב</w:t>
      </w:r>
      <w:r w:rsidR="00A35D98">
        <w:rPr>
          <w:rFonts w:hint="cs"/>
          <w:rtl/>
        </w:rPr>
        <w:t xml:space="preserve">מדרש </w:t>
      </w:r>
      <w:r>
        <w:rPr>
          <w:rFonts w:hint="cs"/>
          <w:rtl/>
        </w:rPr>
        <w:t xml:space="preserve">ספרי </w:t>
      </w:r>
      <w:r w:rsidR="002033E5">
        <w:rPr>
          <w:rFonts w:hint="cs"/>
          <w:rtl/>
        </w:rPr>
        <w:t>במדבר קיג</w:t>
      </w:r>
      <w:r w:rsidR="00A35D98">
        <w:rPr>
          <w:rFonts w:hint="cs"/>
          <w:rtl/>
        </w:rPr>
        <w:t>, אהרון שהצטרע בגמרא שבת צו ע"ב, ושלחו חכמים את ר' עקיבא אחר כבוד לעסוק בהלכות "נגעים ואהלות".</w:t>
      </w:r>
    </w:p>
  </w:footnote>
  <w:footnote w:id="29">
    <w:p w14:paraId="113C23AB" w14:textId="77777777" w:rsidR="00B107ED" w:rsidRDefault="00B107ED" w:rsidP="006831AC">
      <w:pPr>
        <w:pStyle w:val="a3"/>
        <w:rPr>
          <w:rFonts w:hint="cs"/>
          <w:rtl/>
        </w:rPr>
      </w:pPr>
      <w:r>
        <w:rPr>
          <w:rStyle w:val="a5"/>
        </w:rPr>
        <w:footnoteRef/>
      </w:r>
      <w:r>
        <w:rPr>
          <w:rtl/>
        </w:rPr>
        <w:t xml:space="preserve"> </w:t>
      </w:r>
      <w:r>
        <w:rPr>
          <w:rFonts w:hint="cs"/>
          <w:rtl/>
        </w:rPr>
        <w:t xml:space="preserve">לא הספקנו כאמור להתעמק בנוסח הירושלמי במסכת סוטה והסתפקנו במדרש בראשית רבה המבוסס עליו ובאזכור קטעים בודדים ממנו. בסיום דברינו נביא לפחות קטע זה מהירושלמי, המובא שם לאחר אזכור הדעה שאיוב היה בימי אברהם. ר' אלעזר בן עזריה דוחה את הצעת ר' עקיבא שאליהוא הוא בלעם, מה שמראש ממקם אותו בצד הרשע, ומציע שאליהו הוא יצחק. זאת, על סמך דרשות שונות של חלקי הפסוק באיוב פרק לב, שם מצטרף אליהו לשלושת רעי איוב שלא השכילו לנחמו, ובהם הדרשה: "ממשפחת רם </w:t>
      </w:r>
      <w:r>
        <w:rPr>
          <w:rtl/>
        </w:rPr>
        <w:t>–</w:t>
      </w:r>
      <w:r>
        <w:rPr>
          <w:rFonts w:hint="cs"/>
          <w:rtl/>
        </w:rPr>
        <w:t xml:space="preserve"> בן אברם". אם אברהם נקרא בראשיתו "אברם", היינו אביו של רם, אזי יצחק הוא "רם". </w:t>
      </w:r>
      <w:r w:rsidR="006831AC">
        <w:rPr>
          <w:rFonts w:hint="cs"/>
          <w:rtl/>
        </w:rPr>
        <w:t xml:space="preserve">רם הוא יצחק, </w:t>
      </w:r>
      <w:r>
        <w:rPr>
          <w:rFonts w:hint="cs"/>
          <w:rtl/>
        </w:rPr>
        <w:t>הוא זה שבא ממשפחת אברהם לנחם את איוב! מה הקשר המשפחתי בין יצחק ובין איוב? אם נאמר שאיוב הוא "עוץ" הנזכר בפסוקים החותמים את העקדה המספרים על משפחת נחור, כפי שראינו במדרש בראשית רבה ובגמרא בבא בתרא, אזי יצחק ואיוב הם בני דודים! עוץ הוא איוב, הוא בנו של נחור, הוא אחיינו של אברהם, הוא שקיבל את מנת הייסורים שהייתה יעודה לאברהם לאחר העקידה, מאיזו סיבה שלא נאמר (ראה הערה 4 לעיל)</w:t>
      </w:r>
      <w:r w:rsidR="006831AC">
        <w:rPr>
          <w:rFonts w:hint="cs"/>
          <w:rtl/>
        </w:rPr>
        <w:t xml:space="preserve">. </w:t>
      </w:r>
      <w:r>
        <w:rPr>
          <w:rFonts w:hint="cs"/>
          <w:rtl/>
        </w:rPr>
        <w:t xml:space="preserve">אברהם ויצחק ששרדו את העקידה, שומעים שנפל אסון בבית נחור, על עוץ בנו, </w:t>
      </w:r>
      <w:r w:rsidR="006831AC">
        <w:rPr>
          <w:rFonts w:hint="cs"/>
          <w:rtl/>
        </w:rPr>
        <w:t xml:space="preserve">אסון בו </w:t>
      </w:r>
      <w:r>
        <w:rPr>
          <w:rFonts w:hint="cs"/>
          <w:rtl/>
        </w:rPr>
        <w:t>בני עוץ, נכדי נחור מתו וכל רכושם נהרס, ו</w:t>
      </w:r>
      <w:r w:rsidR="006831AC">
        <w:rPr>
          <w:rFonts w:hint="cs"/>
          <w:rtl/>
        </w:rPr>
        <w:t xml:space="preserve">הם </w:t>
      </w:r>
      <w:r>
        <w:rPr>
          <w:rFonts w:hint="cs"/>
          <w:rtl/>
        </w:rPr>
        <w:t>שולחים את יצחק, זה שניצל מהעקידה, אל חרן לנחם את בן דודו הוא איוב. רק המדרש יכול!</w:t>
      </w:r>
    </w:p>
  </w:footnote>
  <w:footnote w:id="30">
    <w:p w14:paraId="4B311E9A" w14:textId="77777777" w:rsidR="00F36B23" w:rsidRDefault="00F36B23">
      <w:pPr>
        <w:pStyle w:val="a3"/>
        <w:rPr>
          <w:rFonts w:hint="cs"/>
          <w:rtl/>
        </w:rPr>
      </w:pPr>
      <w:r>
        <w:rPr>
          <w:rStyle w:val="a5"/>
        </w:rPr>
        <w:footnoteRef/>
      </w:r>
      <w:r>
        <w:rPr>
          <w:rtl/>
        </w:rPr>
        <w:t xml:space="preserve"> </w:t>
      </w:r>
      <w:r>
        <w:rPr>
          <w:rFonts w:hint="cs"/>
          <w:rtl/>
        </w:rPr>
        <w:t xml:space="preserve">ראה גם </w:t>
      </w:r>
      <w:r>
        <w:rPr>
          <w:rtl/>
        </w:rPr>
        <w:t>תוספתא בבא קמא פרק ט</w:t>
      </w:r>
      <w:r>
        <w:rPr>
          <w:rFonts w:hint="cs"/>
          <w:rtl/>
        </w:rPr>
        <w:t xml:space="preserve"> </w:t>
      </w:r>
      <w:r>
        <w:rPr>
          <w:rtl/>
        </w:rPr>
        <w:t>הלכה כט</w:t>
      </w:r>
      <w:r>
        <w:rPr>
          <w:rFonts w:hint="cs"/>
          <w:rtl/>
        </w:rPr>
        <w:t>: "</w:t>
      </w:r>
      <w:r>
        <w:rPr>
          <w:rtl/>
        </w:rPr>
        <w:t>החובל בחבירו אף על פי שלא בקש החובל מן הנחבל</w:t>
      </w:r>
      <w:r>
        <w:rPr>
          <w:rFonts w:hint="cs"/>
          <w:rtl/>
        </w:rPr>
        <w:t>,</w:t>
      </w:r>
      <w:r>
        <w:rPr>
          <w:rtl/>
        </w:rPr>
        <w:t xml:space="preserve"> הנחבל צריך שיבקש עליו רחמים</w:t>
      </w:r>
      <w:r>
        <w:rPr>
          <w:rFonts w:hint="cs"/>
          <w:rtl/>
        </w:rPr>
        <w:t>,</w:t>
      </w:r>
      <w:r>
        <w:rPr>
          <w:rtl/>
        </w:rPr>
        <w:t xml:space="preserve"> שנ</w:t>
      </w:r>
      <w:r>
        <w:rPr>
          <w:rFonts w:hint="cs"/>
          <w:rtl/>
        </w:rPr>
        <w:t xml:space="preserve">אמר: </w:t>
      </w:r>
      <w:r>
        <w:rPr>
          <w:rtl/>
        </w:rPr>
        <w:t>ויתפלל אברהם אל האלהים</w:t>
      </w:r>
      <w:r>
        <w:rPr>
          <w:rFonts w:hint="cs"/>
          <w:rtl/>
        </w:rPr>
        <w:t>.</w:t>
      </w:r>
      <w:r>
        <w:rPr>
          <w:rtl/>
        </w:rPr>
        <w:t xml:space="preserve"> וכן אתה מוצא בריעי איוב</w:t>
      </w:r>
      <w:r>
        <w:rPr>
          <w:rFonts w:hint="cs"/>
          <w:rtl/>
        </w:rPr>
        <w:t>,</w:t>
      </w:r>
      <w:r>
        <w:rPr>
          <w:rtl/>
        </w:rPr>
        <w:t xml:space="preserve"> שנ</w:t>
      </w:r>
      <w:r>
        <w:rPr>
          <w:rFonts w:hint="cs"/>
          <w:rtl/>
        </w:rPr>
        <w:t xml:space="preserve">אמר: </w:t>
      </w:r>
      <w:r>
        <w:rPr>
          <w:rtl/>
        </w:rPr>
        <w:t>ועתה קחו לכם שבעה פרים ושבעה אלים</w:t>
      </w:r>
      <w:r>
        <w:rPr>
          <w:rFonts w:hint="cs"/>
          <w:rtl/>
        </w:rPr>
        <w:t>.</w:t>
      </w:r>
      <w:r>
        <w:rPr>
          <w:rtl/>
        </w:rPr>
        <w:t xml:space="preserve"> מהו אומ</w:t>
      </w:r>
      <w:r>
        <w:rPr>
          <w:rFonts w:hint="cs"/>
          <w:rtl/>
        </w:rPr>
        <w:t xml:space="preserve">ר: </w:t>
      </w:r>
      <w:r>
        <w:rPr>
          <w:rtl/>
        </w:rPr>
        <w:t>וה' שב את שבות איוב בהתפללו בעד רעהו</w:t>
      </w:r>
      <w:r>
        <w:rPr>
          <w:rFonts w:hint="cs"/>
          <w:rtl/>
        </w:rPr>
        <w:t>". התמקדנו בדף זה בקשר של איוב לפרשת השבוע, דרך פרשת העקידה וייסורי אברהם. אבל בנושא הכללי של הקשר בין הדמויות של אברהם כאבי האומה העברית/ישראלית ואיוב כדמות של "</w:t>
      </w:r>
      <w:r>
        <w:rPr>
          <w:rtl/>
        </w:rPr>
        <w:t>איש תם וישר ירא אלהים וסר מרע</w:t>
      </w:r>
      <w:r>
        <w:rPr>
          <w:rFonts w:hint="cs"/>
          <w:rtl/>
        </w:rPr>
        <w:t xml:space="preserve">", כפשוטו מאומות העולם, יש מדרשים </w:t>
      </w:r>
      <w:r w:rsidR="006831AC">
        <w:rPr>
          <w:rFonts w:hint="cs"/>
          <w:rtl/>
        </w:rPr>
        <w:t xml:space="preserve">נוספים </w:t>
      </w:r>
      <w:r>
        <w:rPr>
          <w:rFonts w:hint="cs"/>
          <w:rtl/>
        </w:rPr>
        <w:t>רבים, מהם ששמים את שניהם בדרגה אחת, כמו מדרש זה ומהם שמשבחים את אברהם שהוא במעלה גבוהה יותר (בראשית רבה מט כה: חלילה לך); ולעיל, בגמרא בבא בתרא, ראינו את דברי ר' יוחנן שמשבח את איוב יותר מאברהם. על כל אלה, בעזרת ה' בפעם הבאה.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8424" w14:textId="77777777" w:rsidR="002F6B7B" w:rsidRPr="008D686F" w:rsidRDefault="002F6B7B" w:rsidP="007121C0">
    <w:pPr>
      <w:pStyle w:val="1"/>
      <w:tabs>
        <w:tab w:val="clear" w:pos="9469"/>
        <w:tab w:val="right" w:pos="9299"/>
      </w:tabs>
      <w:rPr>
        <w:rFonts w:hint="cs"/>
        <w:rtl/>
      </w:rPr>
    </w:pPr>
    <w:r>
      <w:rPr>
        <w:rtl/>
      </w:rPr>
      <w:t xml:space="preserve">פרשת </w:t>
    </w:r>
    <w:fldSimple w:instr=" SUBJECT  \* MERGEFORMAT ">
      <w:r w:rsidR="006831AC">
        <w:rPr>
          <w:rtl/>
        </w:rPr>
        <w:t>וירא</w:t>
      </w:r>
    </w:fldSimple>
    <w:r>
      <w:rPr>
        <w:rtl/>
      </w:rPr>
      <w:t xml:space="preserve"> </w:t>
    </w:r>
    <w:r>
      <w:rPr>
        <w:rtl/>
      </w:rPr>
      <w:tab/>
    </w:r>
    <w:r>
      <w:rPr>
        <w:rFonts w:hint="cs"/>
        <w:rtl/>
      </w:rPr>
      <w:t>תשע"ז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075C" w14:textId="77777777" w:rsidR="002F6B7B" w:rsidRDefault="002F6B7B" w:rsidP="00A052C6">
    <w:pPr>
      <w:pStyle w:val="1"/>
      <w:rPr>
        <w:rFonts w:hint="cs"/>
        <w:rtl/>
      </w:rPr>
    </w:pPr>
    <w:r>
      <w:rPr>
        <w:rtl/>
      </w:rPr>
      <w:t xml:space="preserve">פרשת </w:t>
    </w:r>
    <w:fldSimple w:instr=" SUBJECT  \* MERGEFORMAT ">
      <w:r w:rsidR="006831AC">
        <w:rPr>
          <w:rtl/>
        </w:rPr>
        <w:t>וירא</w:t>
      </w:r>
    </w:fldSimple>
    <w:r>
      <w:rPr>
        <w:rtl/>
      </w:rPr>
      <w:t xml:space="preserve"> </w:t>
    </w:r>
    <w:r>
      <w:rPr>
        <w:rtl/>
      </w:rPr>
      <w:tab/>
    </w:r>
    <w:r>
      <w:rPr>
        <w:rFonts w:hint="cs"/>
        <w:rtl/>
      </w:rPr>
      <w:t>תשס"ט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1CD"/>
    <w:rsid w:val="000009AC"/>
    <w:rsid w:val="000042DD"/>
    <w:rsid w:val="00012E09"/>
    <w:rsid w:val="00015FF8"/>
    <w:rsid w:val="00017ADA"/>
    <w:rsid w:val="000244B4"/>
    <w:rsid w:val="0002557D"/>
    <w:rsid w:val="00026E08"/>
    <w:rsid w:val="0003058F"/>
    <w:rsid w:val="000335F5"/>
    <w:rsid w:val="00043A23"/>
    <w:rsid w:val="00052A4F"/>
    <w:rsid w:val="00057F41"/>
    <w:rsid w:val="00070C7E"/>
    <w:rsid w:val="00086A25"/>
    <w:rsid w:val="000B1CAF"/>
    <w:rsid w:val="000C453B"/>
    <w:rsid w:val="000D177E"/>
    <w:rsid w:val="000E23D5"/>
    <w:rsid w:val="000F634B"/>
    <w:rsid w:val="000F7F39"/>
    <w:rsid w:val="0011257D"/>
    <w:rsid w:val="00112A18"/>
    <w:rsid w:val="00136AD6"/>
    <w:rsid w:val="001440CD"/>
    <w:rsid w:val="00156DCA"/>
    <w:rsid w:val="00182C79"/>
    <w:rsid w:val="001A7ACC"/>
    <w:rsid w:val="001D4775"/>
    <w:rsid w:val="001D539A"/>
    <w:rsid w:val="002033E5"/>
    <w:rsid w:val="00215F9B"/>
    <w:rsid w:val="00225A8E"/>
    <w:rsid w:val="00247F69"/>
    <w:rsid w:val="00256871"/>
    <w:rsid w:val="00287B2A"/>
    <w:rsid w:val="002C5CF5"/>
    <w:rsid w:val="002E02ED"/>
    <w:rsid w:val="002E4602"/>
    <w:rsid w:val="002F1374"/>
    <w:rsid w:val="002F6B7B"/>
    <w:rsid w:val="00304F3E"/>
    <w:rsid w:val="0030613D"/>
    <w:rsid w:val="00313588"/>
    <w:rsid w:val="00316667"/>
    <w:rsid w:val="0032534D"/>
    <w:rsid w:val="0033549A"/>
    <w:rsid w:val="00342D17"/>
    <w:rsid w:val="003524AC"/>
    <w:rsid w:val="00366AEA"/>
    <w:rsid w:val="00372FDA"/>
    <w:rsid w:val="00386273"/>
    <w:rsid w:val="003A597F"/>
    <w:rsid w:val="003A7F54"/>
    <w:rsid w:val="003B7338"/>
    <w:rsid w:val="003C7564"/>
    <w:rsid w:val="003F384F"/>
    <w:rsid w:val="004255EB"/>
    <w:rsid w:val="0042791C"/>
    <w:rsid w:val="00436EBD"/>
    <w:rsid w:val="00443DB9"/>
    <w:rsid w:val="0045041B"/>
    <w:rsid w:val="00463C99"/>
    <w:rsid w:val="004832BF"/>
    <w:rsid w:val="004C71CD"/>
    <w:rsid w:val="004D6038"/>
    <w:rsid w:val="004E1849"/>
    <w:rsid w:val="004E4CC5"/>
    <w:rsid w:val="004F2044"/>
    <w:rsid w:val="004F79B9"/>
    <w:rsid w:val="00505242"/>
    <w:rsid w:val="0050537F"/>
    <w:rsid w:val="00513255"/>
    <w:rsid w:val="005324EE"/>
    <w:rsid w:val="0055050C"/>
    <w:rsid w:val="00573030"/>
    <w:rsid w:val="00577A1E"/>
    <w:rsid w:val="0058764E"/>
    <w:rsid w:val="005942B4"/>
    <w:rsid w:val="00597A03"/>
    <w:rsid w:val="005C4F2F"/>
    <w:rsid w:val="005E4072"/>
    <w:rsid w:val="005E6E60"/>
    <w:rsid w:val="005F6D14"/>
    <w:rsid w:val="0060349F"/>
    <w:rsid w:val="006076E6"/>
    <w:rsid w:val="00616E4B"/>
    <w:rsid w:val="0062307C"/>
    <w:rsid w:val="0064111C"/>
    <w:rsid w:val="00660BFE"/>
    <w:rsid w:val="00664B0E"/>
    <w:rsid w:val="00666B90"/>
    <w:rsid w:val="00673FCA"/>
    <w:rsid w:val="00677EE7"/>
    <w:rsid w:val="006831AC"/>
    <w:rsid w:val="00686C75"/>
    <w:rsid w:val="006B1F61"/>
    <w:rsid w:val="006D12CE"/>
    <w:rsid w:val="006E5A45"/>
    <w:rsid w:val="006F5579"/>
    <w:rsid w:val="00711B46"/>
    <w:rsid w:val="00711EB5"/>
    <w:rsid w:val="007121C0"/>
    <w:rsid w:val="00715496"/>
    <w:rsid w:val="0073102A"/>
    <w:rsid w:val="007453E8"/>
    <w:rsid w:val="007513FC"/>
    <w:rsid w:val="007715D5"/>
    <w:rsid w:val="00776207"/>
    <w:rsid w:val="0079504D"/>
    <w:rsid w:val="007A52ED"/>
    <w:rsid w:val="007D41D5"/>
    <w:rsid w:val="007E1E9C"/>
    <w:rsid w:val="00831825"/>
    <w:rsid w:val="00845AA1"/>
    <w:rsid w:val="0087005A"/>
    <w:rsid w:val="008702D6"/>
    <w:rsid w:val="00887B34"/>
    <w:rsid w:val="008919F0"/>
    <w:rsid w:val="00894035"/>
    <w:rsid w:val="008C1553"/>
    <w:rsid w:val="008D686F"/>
    <w:rsid w:val="008E4EAE"/>
    <w:rsid w:val="008E4F0D"/>
    <w:rsid w:val="00915FC7"/>
    <w:rsid w:val="00930C02"/>
    <w:rsid w:val="009355F1"/>
    <w:rsid w:val="00936B4A"/>
    <w:rsid w:val="0094411D"/>
    <w:rsid w:val="00944D46"/>
    <w:rsid w:val="009562F0"/>
    <w:rsid w:val="00981860"/>
    <w:rsid w:val="009958EE"/>
    <w:rsid w:val="009A0BCC"/>
    <w:rsid w:val="009A2094"/>
    <w:rsid w:val="009A6F27"/>
    <w:rsid w:val="009D3E67"/>
    <w:rsid w:val="009D63C2"/>
    <w:rsid w:val="009E02AC"/>
    <w:rsid w:val="009E559D"/>
    <w:rsid w:val="009F7AE2"/>
    <w:rsid w:val="00A052C6"/>
    <w:rsid w:val="00A10D24"/>
    <w:rsid w:val="00A12F2E"/>
    <w:rsid w:val="00A178BE"/>
    <w:rsid w:val="00A22BE0"/>
    <w:rsid w:val="00A35D98"/>
    <w:rsid w:val="00A364D9"/>
    <w:rsid w:val="00A36D44"/>
    <w:rsid w:val="00A470B7"/>
    <w:rsid w:val="00A827E6"/>
    <w:rsid w:val="00A953DC"/>
    <w:rsid w:val="00AA29F7"/>
    <w:rsid w:val="00AA4300"/>
    <w:rsid w:val="00AD54EA"/>
    <w:rsid w:val="00AF6E04"/>
    <w:rsid w:val="00B103EA"/>
    <w:rsid w:val="00B107ED"/>
    <w:rsid w:val="00B35CD2"/>
    <w:rsid w:val="00B46CA4"/>
    <w:rsid w:val="00B82BE5"/>
    <w:rsid w:val="00B94C5E"/>
    <w:rsid w:val="00BA1A12"/>
    <w:rsid w:val="00BA468A"/>
    <w:rsid w:val="00BB7713"/>
    <w:rsid w:val="00BC323F"/>
    <w:rsid w:val="00BC33BE"/>
    <w:rsid w:val="00BE4FCD"/>
    <w:rsid w:val="00BF3057"/>
    <w:rsid w:val="00C06C6C"/>
    <w:rsid w:val="00C2062F"/>
    <w:rsid w:val="00C260AE"/>
    <w:rsid w:val="00C502AD"/>
    <w:rsid w:val="00C51010"/>
    <w:rsid w:val="00C62410"/>
    <w:rsid w:val="00C70C9A"/>
    <w:rsid w:val="00CA41F0"/>
    <w:rsid w:val="00CC1C66"/>
    <w:rsid w:val="00CC4631"/>
    <w:rsid w:val="00CC542F"/>
    <w:rsid w:val="00CD3D32"/>
    <w:rsid w:val="00CD5953"/>
    <w:rsid w:val="00CD7561"/>
    <w:rsid w:val="00CF349B"/>
    <w:rsid w:val="00D16D32"/>
    <w:rsid w:val="00D4531A"/>
    <w:rsid w:val="00D6477A"/>
    <w:rsid w:val="00D83197"/>
    <w:rsid w:val="00D90D7E"/>
    <w:rsid w:val="00D96351"/>
    <w:rsid w:val="00DB16BE"/>
    <w:rsid w:val="00DC15D1"/>
    <w:rsid w:val="00DF5776"/>
    <w:rsid w:val="00E35122"/>
    <w:rsid w:val="00E35AC0"/>
    <w:rsid w:val="00E55096"/>
    <w:rsid w:val="00E60142"/>
    <w:rsid w:val="00E65BC2"/>
    <w:rsid w:val="00E9544F"/>
    <w:rsid w:val="00EC5C6D"/>
    <w:rsid w:val="00ED4437"/>
    <w:rsid w:val="00ED478C"/>
    <w:rsid w:val="00EE17D0"/>
    <w:rsid w:val="00EE77AF"/>
    <w:rsid w:val="00EF22C4"/>
    <w:rsid w:val="00F006CD"/>
    <w:rsid w:val="00F13F6F"/>
    <w:rsid w:val="00F36B23"/>
    <w:rsid w:val="00F50539"/>
    <w:rsid w:val="00F65BC2"/>
    <w:rsid w:val="00F90AC9"/>
    <w:rsid w:val="00FA5526"/>
    <w:rsid w:val="00FA6EE4"/>
    <w:rsid w:val="00FB0FD0"/>
    <w:rsid w:val="00FB5F08"/>
    <w:rsid w:val="00FC5C10"/>
    <w:rsid w:val="00FE1F9B"/>
    <w:rsid w:val="00FE67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71C9EB9"/>
  <w15:chartTrackingRefBased/>
  <w15:docId w15:val="{AEA78869-4922-4315-BD13-99D7E748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2F2E"/>
    <w:pPr>
      <w:bidi/>
    </w:pPr>
    <w:rPr>
      <w:rFonts w:cs="Narkisim"/>
      <w:sz w:val="22"/>
      <w:szCs w:val="22"/>
      <w:lang w:eastAsia="he-IL"/>
    </w:rPr>
  </w:style>
  <w:style w:type="paragraph" w:styleId="1">
    <w:name w:val="heading 1"/>
    <w:basedOn w:val="a"/>
    <w:next w:val="a"/>
    <w:link w:val="10"/>
    <w:qFormat/>
    <w:rsid w:val="00A12F2E"/>
    <w:pPr>
      <w:keepNext/>
      <w:tabs>
        <w:tab w:val="right" w:pos="9469"/>
      </w:tabs>
      <w:jc w:val="both"/>
      <w:outlineLvl w:val="0"/>
    </w:pPr>
    <w:rPr>
      <w:rFonts w:cs="David"/>
      <w:b/>
      <w:bCs/>
      <w:szCs w:val="28"/>
    </w:rPr>
  </w:style>
  <w:style w:type="character" w:default="1" w:styleId="a0">
    <w:name w:val="Default Paragraph Font"/>
    <w:uiPriority w:val="1"/>
    <w:semiHidden/>
    <w:unhideWhenUsed/>
    <w:rsid w:val="00A12F2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12F2E"/>
  </w:style>
  <w:style w:type="paragraph" w:styleId="a3">
    <w:name w:val="footnote text"/>
    <w:basedOn w:val="a"/>
    <w:link w:val="a4"/>
    <w:semiHidden/>
    <w:rsid w:val="00A12F2E"/>
    <w:pPr>
      <w:ind w:left="170" w:hanging="170"/>
      <w:jc w:val="both"/>
    </w:pPr>
    <w:rPr>
      <w:sz w:val="20"/>
      <w:szCs w:val="20"/>
    </w:rPr>
  </w:style>
  <w:style w:type="character" w:styleId="a5">
    <w:name w:val="footnote reference"/>
    <w:semiHidden/>
    <w:rsid w:val="00A12F2E"/>
    <w:rPr>
      <w:vertAlign w:val="superscript"/>
    </w:rPr>
  </w:style>
  <w:style w:type="paragraph" w:styleId="a6">
    <w:name w:val="header"/>
    <w:basedOn w:val="a"/>
    <w:link w:val="a7"/>
    <w:rsid w:val="00A12F2E"/>
    <w:pPr>
      <w:tabs>
        <w:tab w:val="center" w:pos="4153"/>
        <w:tab w:val="right" w:pos="8306"/>
      </w:tabs>
    </w:pPr>
  </w:style>
  <w:style w:type="paragraph" w:styleId="a8">
    <w:name w:val="footer"/>
    <w:basedOn w:val="a"/>
    <w:link w:val="a9"/>
    <w:rsid w:val="00A12F2E"/>
    <w:pPr>
      <w:tabs>
        <w:tab w:val="center" w:pos="4153"/>
        <w:tab w:val="right" w:pos="8306"/>
      </w:tabs>
    </w:pPr>
  </w:style>
  <w:style w:type="paragraph" w:customStyle="1" w:styleId="aa">
    <w:name w:val="כותרת"/>
    <w:basedOn w:val="a"/>
    <w:rsid w:val="00A12F2E"/>
    <w:pPr>
      <w:spacing w:before="240" w:line="320" w:lineRule="atLeast"/>
      <w:jc w:val="center"/>
    </w:pPr>
    <w:rPr>
      <w:rFonts w:cs="David"/>
      <w:b/>
      <w:bCs/>
      <w:spacing w:val="20"/>
      <w:szCs w:val="32"/>
    </w:rPr>
  </w:style>
  <w:style w:type="paragraph" w:customStyle="1" w:styleId="ab">
    <w:name w:val="כותרת קטע"/>
    <w:basedOn w:val="a"/>
    <w:rsid w:val="00A12F2E"/>
    <w:pPr>
      <w:spacing w:before="240" w:line="300" w:lineRule="atLeast"/>
    </w:pPr>
    <w:rPr>
      <w:rFonts w:cs="Arial"/>
      <w:b/>
      <w:bCs/>
      <w:szCs w:val="24"/>
    </w:rPr>
  </w:style>
  <w:style w:type="paragraph" w:customStyle="1" w:styleId="ac">
    <w:name w:val="מקור"/>
    <w:basedOn w:val="a"/>
    <w:rsid w:val="00A12F2E"/>
    <w:pPr>
      <w:spacing w:line="320" w:lineRule="atLeast"/>
      <w:jc w:val="both"/>
    </w:pPr>
    <w:rPr>
      <w:rFonts w:cs="David"/>
      <w:szCs w:val="24"/>
    </w:rPr>
  </w:style>
  <w:style w:type="paragraph" w:customStyle="1" w:styleId="ad">
    <w:name w:val="מחלקי המים"/>
    <w:basedOn w:val="a"/>
    <w:rsid w:val="00A12F2E"/>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af0">
    <w:name w:val="Balloon Text"/>
    <w:basedOn w:val="a"/>
    <w:link w:val="af1"/>
    <w:uiPriority w:val="99"/>
    <w:semiHidden/>
    <w:unhideWhenUsed/>
    <w:rsid w:val="00A12F2E"/>
    <w:rPr>
      <w:rFonts w:ascii="Tahoma" w:hAnsi="Tahoma" w:cs="Tahoma"/>
      <w:sz w:val="16"/>
      <w:szCs w:val="16"/>
    </w:rPr>
  </w:style>
  <w:style w:type="character" w:styleId="Hyperlink">
    <w:name w:val="Hyperlink"/>
    <w:rsid w:val="00A12F2E"/>
    <w:rPr>
      <w:color w:val="0000FF"/>
      <w:u w:val="single"/>
    </w:rPr>
  </w:style>
  <w:style w:type="character" w:styleId="FollowedHyperlink">
    <w:name w:val="FollowedHyperlink"/>
    <w:rsid w:val="00936B4A"/>
    <w:rPr>
      <w:color w:val="800080"/>
      <w:u w:val="single"/>
    </w:rPr>
  </w:style>
  <w:style w:type="character" w:styleId="af2">
    <w:name w:val="page number"/>
    <w:basedOn w:val="a0"/>
    <w:rsid w:val="008D686F"/>
  </w:style>
  <w:style w:type="character" w:customStyle="1" w:styleId="a4">
    <w:name w:val="טקסט הערת שוליים תו"/>
    <w:link w:val="a3"/>
    <w:semiHidden/>
    <w:rsid w:val="00A12F2E"/>
    <w:rPr>
      <w:rFonts w:cs="Narkisim"/>
      <w:lang w:eastAsia="he-IL"/>
    </w:rPr>
  </w:style>
  <w:style w:type="character" w:customStyle="1" w:styleId="10">
    <w:name w:val="כותרת 1 תו"/>
    <w:link w:val="1"/>
    <w:rsid w:val="00A12F2E"/>
    <w:rPr>
      <w:rFonts w:cs="David"/>
      <w:b/>
      <w:bCs/>
      <w:sz w:val="22"/>
      <w:szCs w:val="28"/>
      <w:lang w:eastAsia="he-IL"/>
    </w:rPr>
  </w:style>
  <w:style w:type="character" w:customStyle="1" w:styleId="a7">
    <w:name w:val="כותרת עליונה תו"/>
    <w:link w:val="a6"/>
    <w:rsid w:val="00A12F2E"/>
    <w:rPr>
      <w:rFonts w:cs="Narkisim"/>
      <w:sz w:val="22"/>
      <w:szCs w:val="22"/>
      <w:lang w:eastAsia="he-IL"/>
    </w:rPr>
  </w:style>
  <w:style w:type="character" w:customStyle="1" w:styleId="a9">
    <w:name w:val="כותרת תחתונה תו"/>
    <w:link w:val="a8"/>
    <w:rsid w:val="00A12F2E"/>
    <w:rPr>
      <w:rFonts w:cs="Narkisim"/>
      <w:sz w:val="22"/>
      <w:szCs w:val="22"/>
      <w:lang w:eastAsia="he-IL"/>
    </w:rPr>
  </w:style>
  <w:style w:type="character" w:customStyle="1" w:styleId="af1">
    <w:name w:val="טקסט בלונים תו"/>
    <w:link w:val="af0"/>
    <w:uiPriority w:val="99"/>
    <w:semiHidden/>
    <w:rsid w:val="00A12F2E"/>
    <w:rPr>
      <w:rFonts w:ascii="Tahoma" w:hAnsi="Tahoma" w:cs="Tahoma"/>
      <w:sz w:val="16"/>
      <w:szCs w:val="16"/>
      <w:lang w:eastAsia="he-IL"/>
    </w:rPr>
  </w:style>
  <w:style w:type="paragraph" w:customStyle="1" w:styleId="af3">
    <w:name w:val="פסוק"/>
    <w:basedOn w:val="ac"/>
    <w:qFormat/>
    <w:rsid w:val="00A12F2E"/>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1%D7%99%D7%AA-%D7%A0%D7%97%D7%95%D7%A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yim.org.il/?parasha=%d7%97%d7%99%d7%99-%d7%a9%d7%a8%d7%94-%d7%9e%d7%97%d7%99%d7%a8-%d7%94%d7%a2%d7%a7%d7%99%d7%93%d7%94" TargetMode="External"/><Relationship Id="rId4" Type="http://schemas.openxmlformats.org/officeDocument/2006/relationships/settings" Target="settings.xml"/><Relationship Id="rId9" Type="http://schemas.openxmlformats.org/officeDocument/2006/relationships/hyperlink" Target="https://www.mayim.org.il/?parasha=%d7%9b%d7%99%d7%91%d7%95%d7%93-%d7%90%d7%91-%d7%95%d7%90%d7%9d-%d7%95%d7%a2%d7%9c%d7%99%d7%99%d7%94-%d7%9c%d7%90%d7%a8%d7%a5"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1%D7%99%D7%AA-%D7%A0%D7%97%D7%95%D7%A8" TargetMode="External"/><Relationship Id="rId3" Type="http://schemas.openxmlformats.org/officeDocument/2006/relationships/hyperlink" Target="http://www.mayim.org.il/?parasha=%D7%9C%D7%90-%D7%94%D7%99%D7%94-%D7%95%D7%9C%D7%90-%D7%A2%D7%AA%D7%99%D7%93-%D7%9C%D7%94%D7%99%D7%95%D7%AA1" TargetMode="External"/><Relationship Id="rId7" Type="http://schemas.openxmlformats.org/officeDocument/2006/relationships/hyperlink" Target="http://www.mayim.org.il/?parasha=%D7%AA%D6%BC%D6%B6%D7%A8%D6%B7%D7%97-%D7%A1%D6%B8%D7%91%D6%B5%D7%A0%D7%95%D6%BC1" TargetMode="External"/><Relationship Id="rId2" Type="http://schemas.openxmlformats.org/officeDocument/2006/relationships/hyperlink" Target="http://www.mayim.org.il/?parasha=%D7%9E%D7%A9%D7%9B%D7%95-%D7%95%D7%A7%D7%97%D7%95-%D7%9C%D7%9B%D7%9D1" TargetMode="External"/><Relationship Id="rId1" Type="http://schemas.openxmlformats.org/officeDocument/2006/relationships/hyperlink" Target="http://www.mayim.org.il/?parasha=%D7%A2%D7%A9%D7%A8%D7%94-%D7%A0%D7%99%D7%A1%D7%99%D7%95%D7%A0%D7%95%D7%AA-%D7%A0%D7%AA%D7%A0%D7%A1%D7%94-%D7%90%D7%91%D7%A8%D7%94%D7%9D-%D7%90%D7%91%D7%99%D7%A0%D7%95" TargetMode="External"/><Relationship Id="rId6" Type="http://schemas.openxmlformats.org/officeDocument/2006/relationships/hyperlink" Target="http://www.mayim.org.il/?parasha=%D7%A2%D7%A9%D7%A8%D7%94-%D7%A0%D7%99%D7%A1%D7%99%D7%95%D7%A0%D7%95%D7%AA-%D7%A0%D7%AA%D7%A0%D7%A1%D7%94-%D7%90%D7%91%D7%A8%D7%94%D7%9D-%D7%90%D7%91%D7%99%D7%A0%D7%95" TargetMode="External"/><Relationship Id="rId5" Type="http://schemas.openxmlformats.org/officeDocument/2006/relationships/hyperlink" Target="http://www.mayim.org.il/?parasha=%d7%99%d7%95%d7%93%d7%a2-%d7%93%d7%a2%d7%aa-%d7%a2%d7%9c%d7%99%d7%95%d7%9f" TargetMode="External"/><Relationship Id="rId4" Type="http://schemas.openxmlformats.org/officeDocument/2006/relationships/hyperlink" Target="http://www.mayim.org.il/?parasha=%d7%a4%d7%a8%d7%a9%d7%aa-%d7%91%d7%9c%d7%a2%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A2E73-B85D-4B5B-82EF-78C585808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1063</Words>
  <Characters>5315</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איוב אימתי היה</vt:lpstr>
      <vt:lpstr>איוב אימתי היה</vt:lpstr>
    </vt:vector>
  </TitlesOfParts>
  <Company>Microsoft</Company>
  <LinksUpToDate>false</LinksUpToDate>
  <CharactersWithSpaces>6366</CharactersWithSpaces>
  <SharedDoc>false</SharedDoc>
  <HLinks>
    <vt:vector size="66" baseType="variant">
      <vt:variant>
        <vt:i4>262159</vt:i4>
      </vt:variant>
      <vt:variant>
        <vt:i4>6</vt:i4>
      </vt:variant>
      <vt:variant>
        <vt:i4>0</vt:i4>
      </vt:variant>
      <vt:variant>
        <vt:i4>5</vt:i4>
      </vt:variant>
      <vt:variant>
        <vt:lpwstr>http://www.mayim.org.il/?parasha=%d7%97%d7%99%d7%99-%d7%a9%d7%a8%d7%94-%d7%9e%d7%97%d7%99%d7%a8-%d7%94%d7%a2%d7%a7%d7%99%d7%93%d7%94</vt:lpwstr>
      </vt:variant>
      <vt:variant>
        <vt:lpwstr/>
      </vt:variant>
      <vt:variant>
        <vt:i4>4128822</vt:i4>
      </vt:variant>
      <vt:variant>
        <vt:i4>3</vt:i4>
      </vt:variant>
      <vt:variant>
        <vt:i4>0</vt:i4>
      </vt:variant>
      <vt:variant>
        <vt:i4>5</vt:i4>
      </vt:variant>
      <vt:variant>
        <vt:lpwstr>https://www.mayim.org.il/?parasha=%d7%9b%d7%99%d7%91%d7%95%d7%93-%d7%90%d7%91-%d7%95%d7%90%d7%9d-%d7%95%d7%a2%d7%9c%d7%99%d7%99%d7%94-%d7%9c%d7%90%d7%a8%d7%a5</vt:lpwstr>
      </vt:variant>
      <vt:variant>
        <vt:lpwstr/>
      </vt:variant>
      <vt:variant>
        <vt:i4>1835019</vt:i4>
      </vt:variant>
      <vt:variant>
        <vt:i4>0</vt:i4>
      </vt:variant>
      <vt:variant>
        <vt:i4>0</vt:i4>
      </vt:variant>
      <vt:variant>
        <vt:i4>5</vt:i4>
      </vt:variant>
      <vt:variant>
        <vt:lpwstr>https://www.mayim.org.il/?parasha=%D7%91%D7%99%D7%AA-%D7%A0%D7%97%D7%95%D7%A8</vt:lpwstr>
      </vt:variant>
      <vt:variant>
        <vt:lpwstr/>
      </vt:variant>
      <vt:variant>
        <vt:i4>1835019</vt:i4>
      </vt:variant>
      <vt:variant>
        <vt:i4>21</vt:i4>
      </vt:variant>
      <vt:variant>
        <vt:i4>0</vt:i4>
      </vt:variant>
      <vt:variant>
        <vt:i4>5</vt:i4>
      </vt:variant>
      <vt:variant>
        <vt:lpwstr>https://www.mayim.org.il/?parasha=%D7%91%D7%99%D7%AA-%D7%A0%D7%97%D7%95%D7%A8</vt:lpwstr>
      </vt:variant>
      <vt:variant>
        <vt:lpwstr/>
      </vt:variant>
      <vt:variant>
        <vt:i4>5308497</vt:i4>
      </vt:variant>
      <vt:variant>
        <vt:i4>18</vt:i4>
      </vt:variant>
      <vt:variant>
        <vt:i4>0</vt:i4>
      </vt:variant>
      <vt:variant>
        <vt:i4>5</vt:i4>
      </vt:variant>
      <vt:variant>
        <vt:lpwstr>http://www.mayim.org.il/?parasha=%D7%AA%D6%BC%D6%B6%D7%A8%D6%B7%D7%97-%D7%A1%D6%B8%D7%91%D6%B5%D7%A0%D7%95%D6%BC1</vt:lpwstr>
      </vt:variant>
      <vt:variant>
        <vt:lpwstr/>
      </vt:variant>
      <vt:variant>
        <vt:i4>7602228</vt:i4>
      </vt:variant>
      <vt:variant>
        <vt:i4>15</vt:i4>
      </vt:variant>
      <vt:variant>
        <vt:i4>0</vt:i4>
      </vt:variant>
      <vt:variant>
        <vt:i4>5</vt:i4>
      </vt:variant>
      <vt:variant>
        <vt:lpwstr>http://www.mayim.org.il/?parasha=%D7%A2%D7%A9%D7%A8%D7%94-%D7%A0%D7%99%D7%A1%D7%99%D7%95%D7%A0%D7%95%D7%AA-%D7%A0%D7%AA%D7%A0%D7%A1%D7%94-%D7%90%D7%91%D7%A8%D7%94%D7%9D-%D7%90%D7%91%D7%99%D7%A0%D7%95</vt:lpwstr>
      </vt:variant>
      <vt:variant>
        <vt:lpwstr/>
      </vt:variant>
      <vt:variant>
        <vt:i4>2818107</vt:i4>
      </vt:variant>
      <vt:variant>
        <vt:i4>12</vt:i4>
      </vt:variant>
      <vt:variant>
        <vt:i4>0</vt:i4>
      </vt:variant>
      <vt:variant>
        <vt:i4>5</vt:i4>
      </vt:variant>
      <vt:variant>
        <vt:lpwstr>http://www.mayim.org.il/?parasha=%d7%99%d7%95%d7%93%d7%a2-%d7%93%d7%a2%d7%aa-%d7%a2%d7%9c%d7%99%d7%95%d7%9f</vt:lpwstr>
      </vt:variant>
      <vt:variant>
        <vt:lpwstr/>
      </vt:variant>
      <vt:variant>
        <vt:i4>2424864</vt:i4>
      </vt:variant>
      <vt:variant>
        <vt:i4>9</vt:i4>
      </vt:variant>
      <vt:variant>
        <vt:i4>0</vt:i4>
      </vt:variant>
      <vt:variant>
        <vt:i4>5</vt:i4>
      </vt:variant>
      <vt:variant>
        <vt:lpwstr>http://www.mayim.org.il/?parasha=%d7%a4%d7%a8%d7%a9%d7%aa-%d7%91%d7%9c%d7%a2%d7%9d1</vt:lpwstr>
      </vt:variant>
      <vt:variant>
        <vt:lpwstr/>
      </vt:variant>
      <vt:variant>
        <vt:i4>4456456</vt:i4>
      </vt:variant>
      <vt:variant>
        <vt:i4>6</vt:i4>
      </vt:variant>
      <vt:variant>
        <vt:i4>0</vt:i4>
      </vt:variant>
      <vt:variant>
        <vt:i4>5</vt:i4>
      </vt:variant>
      <vt:variant>
        <vt:lpwstr>http://www.mayim.org.il/?parasha=%D7%9C%D7%90-%D7%94%D7%99%D7%94-%D7%95%D7%9C%D7%90-%D7%A2%D7%AA%D7%99%D7%93-%D7%9C%D7%94%D7%99%D7%95%D7%AA1</vt:lpwstr>
      </vt:variant>
      <vt:variant>
        <vt:lpwstr/>
      </vt:variant>
      <vt:variant>
        <vt:i4>6488182</vt:i4>
      </vt:variant>
      <vt:variant>
        <vt:i4>3</vt:i4>
      </vt:variant>
      <vt:variant>
        <vt:i4>0</vt:i4>
      </vt:variant>
      <vt:variant>
        <vt:i4>5</vt:i4>
      </vt:variant>
      <vt:variant>
        <vt:lpwstr>http://www.mayim.org.il/?parasha=%D7%9E%D7%A9%D7%9B%D7%95-%D7%95%D7%A7%D7%97%D7%95-%D7%9C%D7%9B%D7%9D1</vt:lpwstr>
      </vt:variant>
      <vt:variant>
        <vt:lpwstr/>
      </vt:variant>
      <vt:variant>
        <vt:i4>7602228</vt:i4>
      </vt:variant>
      <vt:variant>
        <vt:i4>0</vt:i4>
      </vt:variant>
      <vt:variant>
        <vt:i4>0</vt:i4>
      </vt:variant>
      <vt:variant>
        <vt:i4>5</vt:i4>
      </vt:variant>
      <vt:variant>
        <vt:lpwstr>http://www.mayim.org.il/?parasha=%D7%A2%D7%A9%D7%A8%D7%94-%D7%A0%D7%99%D7%A1%D7%99%D7%95%D7%A0%D7%95%D7%AA-%D7%A0%D7%AA%D7%A0%D7%A1%D7%94-%D7%90%D7%91%D7%A8%D7%94%D7%9D-%D7%90%D7%91%D7%99%D7%A0%D7%95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איוב אימתי היה</dc:title>
  <dc:subject>וירא</dc:subject>
  <dc:creator>Asher Yuval</dc:creator>
  <cp:keywords/>
  <cp:lastModifiedBy>Shimon Afek</cp:lastModifiedBy>
  <cp:revision>2</cp:revision>
  <cp:lastPrinted>2016-11-17T18:53:00Z</cp:lastPrinted>
  <dcterms:created xsi:type="dcterms:W3CDTF">2021-10-20T05:34:00Z</dcterms:created>
  <dcterms:modified xsi:type="dcterms:W3CDTF">2021-10-20T05:34:00Z</dcterms:modified>
</cp:coreProperties>
</file>