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6A57" w14:textId="77777777" w:rsidR="00A51317" w:rsidRPr="005E6C10" w:rsidRDefault="009656AF" w:rsidP="009656AF">
      <w:pPr>
        <w:pStyle w:val="aa"/>
        <w:rPr>
          <w:rtl/>
          <w:lang w:eastAsia="en-US"/>
        </w:rPr>
      </w:pPr>
      <w:r w:rsidRPr="00973322">
        <w:rPr>
          <w:rtl/>
          <w:lang w:eastAsia="en-US"/>
        </w:rPr>
        <w:t>טַפְּכֶם</w:t>
      </w:r>
    </w:p>
    <w:p w14:paraId="445B5C14" w14:textId="77777777" w:rsidR="002E7540" w:rsidRDefault="002E7540" w:rsidP="00AF4B98">
      <w:pPr>
        <w:autoSpaceDE w:val="0"/>
        <w:autoSpaceDN w:val="0"/>
        <w:adjustRightInd w:val="0"/>
        <w:spacing w:before="240" w:line="320" w:lineRule="atLeast"/>
        <w:jc w:val="both"/>
        <w:rPr>
          <w:rFonts w:cs="David" w:hint="cs"/>
          <w:b/>
          <w:bCs/>
          <w:szCs w:val="24"/>
          <w:rtl/>
          <w:lang w:eastAsia="en-US"/>
        </w:rPr>
      </w:pPr>
      <w:r w:rsidRPr="00AF4B98">
        <w:rPr>
          <w:rFonts w:cs="David"/>
          <w:b/>
          <w:bCs/>
          <w:sz w:val="24"/>
          <w:szCs w:val="24"/>
          <w:rtl/>
          <w:lang w:eastAsia="en-US"/>
        </w:rPr>
        <w:t xml:space="preserve">אַתֶּם נִצָּבִים הַיּוֹם כֻּלְּכֶם לִפְנֵי ה' אֱלֹהֵיכֶם </w:t>
      </w:r>
      <w:r w:rsidR="00973322" w:rsidRPr="00AF4B98">
        <w:rPr>
          <w:rFonts w:cs="David"/>
          <w:b/>
          <w:bCs/>
          <w:sz w:val="24"/>
          <w:szCs w:val="24"/>
          <w:rtl/>
          <w:lang w:eastAsia="en-US"/>
        </w:rPr>
        <w:t>רָאשֵׁיכֶם שִׁבְטֵיכֶם זִקְנֵיכֶם וְשֹׁטְרֵיכֶם כֹּל אִישׁ יִשְׂרָאֵל:</w:t>
      </w:r>
      <w:r w:rsidR="00973322" w:rsidRPr="00AF4B98">
        <w:rPr>
          <w:rFonts w:cs="David" w:hint="cs"/>
          <w:b/>
          <w:bCs/>
          <w:sz w:val="24"/>
          <w:szCs w:val="24"/>
          <w:rtl/>
          <w:lang w:eastAsia="en-US"/>
        </w:rPr>
        <w:t xml:space="preserve"> </w:t>
      </w:r>
      <w:r w:rsidR="00973322" w:rsidRPr="00AF4B98">
        <w:rPr>
          <w:rFonts w:cs="David"/>
          <w:b/>
          <w:bCs/>
          <w:sz w:val="24"/>
          <w:szCs w:val="24"/>
          <w:rtl/>
          <w:lang w:eastAsia="en-US"/>
        </w:rPr>
        <w:t>טַפְּכֶם נְשֵׁיכֶם וְגֵרְךָ אֲשֶׁר בְּקֶרֶב מַחֲנֶיךָ מֵחֹטֵב עֵצֶיךָ עַד שֹׁאֵב מֵימֶיךָ</w:t>
      </w:r>
      <w:r w:rsidR="00AF4B98" w:rsidRPr="00AF4B98">
        <w:rPr>
          <w:rFonts w:ascii="ResponsaTTF" w:cs="David" w:hint="cs"/>
          <w:sz w:val="24"/>
          <w:szCs w:val="24"/>
          <w:rtl/>
          <w:lang w:eastAsia="en-US"/>
        </w:rPr>
        <w:t>:</w:t>
      </w:r>
      <w:r w:rsidRPr="002E7540">
        <w:rPr>
          <w:rFonts w:ascii="ResponsaTTF" w:hint="cs"/>
          <w:rtl/>
          <w:lang w:eastAsia="en-US"/>
        </w:rPr>
        <w:t xml:space="preserve"> </w:t>
      </w:r>
      <w:r w:rsidRPr="00B52C57">
        <w:rPr>
          <w:rFonts w:ascii="ResponsaTTF" w:hint="cs"/>
          <w:sz w:val="20"/>
          <w:szCs w:val="20"/>
          <w:rtl/>
          <w:lang w:eastAsia="en-US"/>
        </w:rPr>
        <w:t>(דברים כט ט-י).</w:t>
      </w:r>
      <w:r w:rsidRPr="00B52C57">
        <w:rPr>
          <w:rStyle w:val="a5"/>
          <w:rFonts w:ascii="ResponsaTTF"/>
          <w:sz w:val="20"/>
          <w:szCs w:val="20"/>
          <w:rtl/>
          <w:lang w:eastAsia="en-US"/>
        </w:rPr>
        <w:footnoteReference w:id="1"/>
      </w:r>
    </w:p>
    <w:p w14:paraId="7FE84840" w14:textId="77777777" w:rsidR="00E62F8B" w:rsidRDefault="00E62F8B" w:rsidP="00975443">
      <w:pPr>
        <w:pStyle w:val="ab"/>
        <w:rPr>
          <w:rtl/>
          <w:lang w:eastAsia="en-US"/>
        </w:rPr>
      </w:pPr>
      <w:r>
        <w:rPr>
          <w:rtl/>
          <w:lang w:eastAsia="en-US"/>
        </w:rPr>
        <w:t xml:space="preserve">מכילתא דרבי ישמעאל בא מסכתא דפסחא פרשה טז </w:t>
      </w:r>
      <w:r w:rsidR="00975443">
        <w:rPr>
          <w:rtl/>
          <w:lang w:eastAsia="en-US"/>
        </w:rPr>
        <w:t>–</w:t>
      </w:r>
      <w:r w:rsidR="00975443">
        <w:rPr>
          <w:rFonts w:hint="cs"/>
          <w:rtl/>
          <w:lang w:eastAsia="en-US"/>
        </w:rPr>
        <w:t xml:space="preserve"> ליתן שכר למביאיהם</w:t>
      </w:r>
    </w:p>
    <w:p w14:paraId="0D28A90D" w14:textId="77777777" w:rsidR="00AD4637" w:rsidRDefault="00E62F8B" w:rsidP="00604100">
      <w:pPr>
        <w:pStyle w:val="ac"/>
        <w:rPr>
          <w:rFonts w:hint="cs"/>
          <w:rtl/>
          <w:lang w:eastAsia="en-US"/>
        </w:rPr>
      </w:pPr>
      <w:r>
        <w:rPr>
          <w:rtl/>
          <w:lang w:eastAsia="en-US"/>
        </w:rPr>
        <w:t>כבר שבתו תלמידים ביבנה ולא ש</w:t>
      </w:r>
      <w:r w:rsidR="00B070CE">
        <w:rPr>
          <w:rtl/>
          <w:lang w:eastAsia="en-US"/>
        </w:rPr>
        <w:t>ָׁ</w:t>
      </w:r>
      <w:r>
        <w:rPr>
          <w:rtl/>
          <w:lang w:eastAsia="en-US"/>
        </w:rPr>
        <w:t>ב</w:t>
      </w:r>
      <w:r w:rsidR="002B58A7">
        <w:rPr>
          <w:rtl/>
          <w:lang w:eastAsia="en-US"/>
        </w:rPr>
        <w:t>ַ</w:t>
      </w:r>
      <w:r>
        <w:rPr>
          <w:rtl/>
          <w:lang w:eastAsia="en-US"/>
        </w:rPr>
        <w:t>ת שם רבי יהושע</w:t>
      </w:r>
      <w:r w:rsidR="00B40BB3">
        <w:rPr>
          <w:rFonts w:hint="cs"/>
          <w:rtl/>
          <w:lang w:eastAsia="en-US"/>
        </w:rPr>
        <w:t>.</w:t>
      </w:r>
      <w:r>
        <w:rPr>
          <w:rtl/>
          <w:lang w:eastAsia="en-US"/>
        </w:rPr>
        <w:t xml:space="preserve"> וכשבאו תלמידיו אצלו</w:t>
      </w:r>
      <w:r w:rsidR="00B40BB3">
        <w:rPr>
          <w:rFonts w:hint="cs"/>
          <w:rtl/>
          <w:lang w:eastAsia="en-US"/>
        </w:rPr>
        <w:t>,</w:t>
      </w:r>
      <w:r>
        <w:rPr>
          <w:rtl/>
          <w:lang w:eastAsia="en-US"/>
        </w:rPr>
        <w:t xml:space="preserve"> אמר להם</w:t>
      </w:r>
      <w:r w:rsidR="00B40BB3">
        <w:rPr>
          <w:rFonts w:hint="cs"/>
          <w:rtl/>
          <w:lang w:eastAsia="en-US"/>
        </w:rPr>
        <w:t>:</w:t>
      </w:r>
      <w:r>
        <w:rPr>
          <w:rtl/>
          <w:lang w:eastAsia="en-US"/>
        </w:rPr>
        <w:t xml:space="preserve"> מה דברים היה לכם ביבנה</w:t>
      </w:r>
      <w:r w:rsidR="00B40BB3">
        <w:rPr>
          <w:rFonts w:hint="cs"/>
          <w:rtl/>
          <w:lang w:eastAsia="en-US"/>
        </w:rPr>
        <w:t>?</w:t>
      </w:r>
      <w:r>
        <w:rPr>
          <w:rtl/>
          <w:lang w:eastAsia="en-US"/>
        </w:rPr>
        <w:t xml:space="preserve"> אמרו לו</w:t>
      </w:r>
      <w:r w:rsidR="00B40BB3">
        <w:rPr>
          <w:rFonts w:hint="cs"/>
          <w:rtl/>
          <w:lang w:eastAsia="en-US"/>
        </w:rPr>
        <w:t>:</w:t>
      </w:r>
      <w:r>
        <w:rPr>
          <w:rtl/>
          <w:lang w:eastAsia="en-US"/>
        </w:rPr>
        <w:t xml:space="preserve"> אחריך רבי</w:t>
      </w:r>
      <w:r w:rsidR="00B40BB3">
        <w:rPr>
          <w:rFonts w:hint="cs"/>
          <w:rtl/>
          <w:lang w:eastAsia="en-US"/>
        </w:rPr>
        <w:t>.</w:t>
      </w:r>
      <w:r w:rsidR="00202550">
        <w:rPr>
          <w:rStyle w:val="a5"/>
          <w:rtl/>
          <w:lang w:eastAsia="en-US"/>
        </w:rPr>
        <w:footnoteReference w:id="2"/>
      </w:r>
      <w:r>
        <w:rPr>
          <w:rtl/>
          <w:lang w:eastAsia="en-US"/>
        </w:rPr>
        <w:t xml:space="preserve"> אמר להם</w:t>
      </w:r>
      <w:r w:rsidR="00B40BB3">
        <w:rPr>
          <w:rFonts w:hint="cs"/>
          <w:rtl/>
          <w:lang w:eastAsia="en-US"/>
        </w:rPr>
        <w:t>:</w:t>
      </w:r>
      <w:r>
        <w:rPr>
          <w:rtl/>
          <w:lang w:eastAsia="en-US"/>
        </w:rPr>
        <w:t xml:space="preserve"> ומי ש</w:t>
      </w:r>
      <w:r w:rsidR="00B070CE">
        <w:rPr>
          <w:rtl/>
          <w:lang w:eastAsia="en-US"/>
        </w:rPr>
        <w:t>ָׁ</w:t>
      </w:r>
      <w:r>
        <w:rPr>
          <w:rtl/>
          <w:lang w:eastAsia="en-US"/>
        </w:rPr>
        <w:t>ב</w:t>
      </w:r>
      <w:r w:rsidR="00B070CE">
        <w:rPr>
          <w:rtl/>
          <w:lang w:eastAsia="en-US"/>
        </w:rPr>
        <w:t>ַ</w:t>
      </w:r>
      <w:r>
        <w:rPr>
          <w:rtl/>
          <w:lang w:eastAsia="en-US"/>
        </w:rPr>
        <w:t>ת שם</w:t>
      </w:r>
      <w:r w:rsidR="00B40BB3">
        <w:rPr>
          <w:rFonts w:hint="cs"/>
          <w:rtl/>
          <w:lang w:eastAsia="en-US"/>
        </w:rPr>
        <w:t>?</w:t>
      </w:r>
      <w:r>
        <w:rPr>
          <w:rtl/>
          <w:lang w:eastAsia="en-US"/>
        </w:rPr>
        <w:t xml:space="preserve"> אמרו לו</w:t>
      </w:r>
      <w:r w:rsidR="00B40BB3">
        <w:rPr>
          <w:rFonts w:hint="cs"/>
          <w:rtl/>
          <w:lang w:eastAsia="en-US"/>
        </w:rPr>
        <w:t>:</w:t>
      </w:r>
      <w:r>
        <w:rPr>
          <w:rtl/>
          <w:lang w:eastAsia="en-US"/>
        </w:rPr>
        <w:t xml:space="preserve"> ר' אלעזר בן עזריה</w:t>
      </w:r>
      <w:r w:rsidR="00B40BB3">
        <w:rPr>
          <w:rFonts w:hint="cs"/>
          <w:rtl/>
          <w:lang w:eastAsia="en-US"/>
        </w:rPr>
        <w:t>.</w:t>
      </w:r>
      <w:r w:rsidR="0038440A">
        <w:rPr>
          <w:rStyle w:val="a5"/>
          <w:rtl/>
          <w:lang w:eastAsia="en-US"/>
        </w:rPr>
        <w:footnoteReference w:id="3"/>
      </w:r>
      <w:r>
        <w:rPr>
          <w:rtl/>
          <w:lang w:eastAsia="en-US"/>
        </w:rPr>
        <w:t xml:space="preserve"> אמר להם</w:t>
      </w:r>
      <w:r w:rsidR="00B40BB3">
        <w:rPr>
          <w:rFonts w:hint="cs"/>
          <w:rtl/>
          <w:lang w:eastAsia="en-US"/>
        </w:rPr>
        <w:t>:</w:t>
      </w:r>
      <w:r>
        <w:rPr>
          <w:rtl/>
          <w:lang w:eastAsia="en-US"/>
        </w:rPr>
        <w:t xml:space="preserve"> אפשר ששבת שם ר' אלעזר בן עזריה ולא ח</w:t>
      </w:r>
      <w:r w:rsidR="00B40BB3">
        <w:rPr>
          <w:rFonts w:hint="cs"/>
          <w:rtl/>
          <w:lang w:eastAsia="en-US"/>
        </w:rPr>
        <w:t>י</w:t>
      </w:r>
      <w:r>
        <w:rPr>
          <w:rtl/>
          <w:lang w:eastAsia="en-US"/>
        </w:rPr>
        <w:t>דש לכם דבר</w:t>
      </w:r>
      <w:r w:rsidR="00B40BB3">
        <w:rPr>
          <w:rFonts w:hint="cs"/>
          <w:rtl/>
          <w:lang w:eastAsia="en-US"/>
        </w:rPr>
        <w:t>?</w:t>
      </w:r>
      <w:r>
        <w:rPr>
          <w:rtl/>
          <w:lang w:eastAsia="en-US"/>
        </w:rPr>
        <w:t xml:space="preserve"> אמרו לו</w:t>
      </w:r>
      <w:r w:rsidR="00B40BB3">
        <w:rPr>
          <w:rFonts w:hint="cs"/>
          <w:rtl/>
          <w:lang w:eastAsia="en-US"/>
        </w:rPr>
        <w:t>:</w:t>
      </w:r>
      <w:r>
        <w:rPr>
          <w:rtl/>
          <w:lang w:eastAsia="en-US"/>
        </w:rPr>
        <w:t xml:space="preserve"> רבי</w:t>
      </w:r>
      <w:r w:rsidR="00B40BB3">
        <w:rPr>
          <w:rFonts w:hint="cs"/>
          <w:rtl/>
          <w:lang w:eastAsia="en-US"/>
        </w:rPr>
        <w:t>,</w:t>
      </w:r>
      <w:r>
        <w:rPr>
          <w:rtl/>
          <w:lang w:eastAsia="en-US"/>
        </w:rPr>
        <w:t xml:space="preserve"> כלל זה דרש</w:t>
      </w:r>
      <w:r w:rsidR="00B40BB3">
        <w:rPr>
          <w:rFonts w:hint="cs"/>
          <w:rtl/>
          <w:lang w:eastAsia="en-US"/>
        </w:rPr>
        <w:t>:</w:t>
      </w:r>
      <w:r>
        <w:rPr>
          <w:rtl/>
          <w:lang w:eastAsia="en-US"/>
        </w:rPr>
        <w:t xml:space="preserve"> </w:t>
      </w:r>
      <w:r w:rsidR="00B40BB3">
        <w:rPr>
          <w:rFonts w:hint="cs"/>
          <w:rtl/>
          <w:lang w:eastAsia="en-US"/>
        </w:rPr>
        <w:t>"</w:t>
      </w:r>
      <w:r>
        <w:rPr>
          <w:rtl/>
          <w:lang w:eastAsia="en-US"/>
        </w:rPr>
        <w:t>אתם נצבים היום כ</w:t>
      </w:r>
      <w:r w:rsidR="00B40BB3">
        <w:rPr>
          <w:rFonts w:hint="cs"/>
          <w:rtl/>
          <w:lang w:eastAsia="en-US"/>
        </w:rPr>
        <w:t>ו</w:t>
      </w:r>
      <w:r>
        <w:rPr>
          <w:rtl/>
          <w:lang w:eastAsia="en-US"/>
        </w:rPr>
        <w:t>לכם</w:t>
      </w:r>
      <w:r w:rsidR="00B40BB3">
        <w:rPr>
          <w:rFonts w:hint="cs"/>
          <w:rtl/>
          <w:lang w:eastAsia="en-US"/>
        </w:rPr>
        <w:t xml:space="preserve"> ...</w:t>
      </w:r>
      <w:r>
        <w:rPr>
          <w:rtl/>
          <w:lang w:eastAsia="en-US"/>
        </w:rPr>
        <w:t xml:space="preserve"> טפכם נשיכם</w:t>
      </w:r>
      <w:r w:rsidR="00B40BB3">
        <w:rPr>
          <w:rFonts w:hint="cs"/>
          <w:rtl/>
          <w:lang w:eastAsia="en-US"/>
        </w:rPr>
        <w:t>"</w:t>
      </w:r>
      <w:r>
        <w:rPr>
          <w:rtl/>
          <w:lang w:eastAsia="en-US"/>
        </w:rPr>
        <w:t xml:space="preserve"> (דבר</w:t>
      </w:r>
      <w:r w:rsidR="00B40BB3">
        <w:rPr>
          <w:rFonts w:hint="cs"/>
          <w:rtl/>
          <w:lang w:eastAsia="en-US"/>
        </w:rPr>
        <w:t>ים</w:t>
      </w:r>
      <w:r>
        <w:rPr>
          <w:rtl/>
          <w:lang w:eastAsia="en-US"/>
        </w:rPr>
        <w:t xml:space="preserve"> כט ט) </w:t>
      </w:r>
      <w:r w:rsidR="00B40BB3">
        <w:rPr>
          <w:rFonts w:hint="cs"/>
          <w:rtl/>
          <w:lang w:eastAsia="en-US"/>
        </w:rPr>
        <w:t xml:space="preserve">- </w:t>
      </w:r>
      <w:r>
        <w:rPr>
          <w:rtl/>
          <w:lang w:eastAsia="en-US"/>
        </w:rPr>
        <w:t>וכי מה טף זה יודע להבין בין טוב לרע</w:t>
      </w:r>
      <w:r w:rsidR="00B40BB3">
        <w:rPr>
          <w:rFonts w:hint="cs"/>
          <w:rtl/>
          <w:lang w:eastAsia="en-US"/>
        </w:rPr>
        <w:t>?</w:t>
      </w:r>
      <w:r>
        <w:rPr>
          <w:rtl/>
          <w:lang w:eastAsia="en-US"/>
        </w:rPr>
        <w:t xml:space="preserve"> אלא ליתן שכר למביאיהם</w:t>
      </w:r>
      <w:r w:rsidR="004D1BE7">
        <w:rPr>
          <w:rFonts w:hint="cs"/>
          <w:rtl/>
          <w:lang w:eastAsia="en-US"/>
        </w:rPr>
        <w:t>,</w:t>
      </w:r>
      <w:r>
        <w:rPr>
          <w:rtl/>
          <w:lang w:eastAsia="en-US"/>
        </w:rPr>
        <w:t xml:space="preserve"> לרבות שכר עושי רצונו</w:t>
      </w:r>
      <w:r w:rsidR="004D1BE7">
        <w:rPr>
          <w:rFonts w:hint="cs"/>
          <w:rtl/>
          <w:lang w:eastAsia="en-US"/>
        </w:rPr>
        <w:t>,</w:t>
      </w:r>
      <w:r>
        <w:rPr>
          <w:rtl/>
          <w:lang w:eastAsia="en-US"/>
        </w:rPr>
        <w:t xml:space="preserve"> לקיים מה שנאמר</w:t>
      </w:r>
      <w:r w:rsidR="004D1BE7">
        <w:rPr>
          <w:rFonts w:hint="cs"/>
          <w:rtl/>
          <w:lang w:eastAsia="en-US"/>
        </w:rPr>
        <w:t>:</w:t>
      </w:r>
      <w:r>
        <w:rPr>
          <w:rtl/>
          <w:lang w:eastAsia="en-US"/>
        </w:rPr>
        <w:t xml:space="preserve"> </w:t>
      </w:r>
      <w:r w:rsidR="004D1BE7">
        <w:rPr>
          <w:rFonts w:hint="cs"/>
          <w:rtl/>
          <w:lang w:eastAsia="en-US"/>
        </w:rPr>
        <w:t>"</w:t>
      </w:r>
      <w:r w:rsidR="00604100">
        <w:rPr>
          <w:rFonts w:hint="cs"/>
          <w:rtl/>
          <w:lang w:eastAsia="en-US"/>
        </w:rPr>
        <w:t>ה</w:t>
      </w:r>
      <w:r>
        <w:rPr>
          <w:rtl/>
          <w:lang w:eastAsia="en-US"/>
        </w:rPr>
        <w:t>' חפץ למען צדקו וגו'</w:t>
      </w:r>
      <w:r w:rsidR="004D1BE7">
        <w:rPr>
          <w:rFonts w:hint="cs"/>
          <w:rtl/>
          <w:lang w:eastAsia="en-US"/>
        </w:rPr>
        <w:t xml:space="preserve"> "</w:t>
      </w:r>
      <w:r>
        <w:rPr>
          <w:rtl/>
          <w:lang w:eastAsia="en-US"/>
        </w:rPr>
        <w:t xml:space="preserve"> (ישע</w:t>
      </w:r>
      <w:r w:rsidR="004D1BE7">
        <w:rPr>
          <w:rFonts w:hint="cs"/>
          <w:rtl/>
          <w:lang w:eastAsia="en-US"/>
        </w:rPr>
        <w:t>יהו</w:t>
      </w:r>
      <w:r>
        <w:rPr>
          <w:rtl/>
          <w:lang w:eastAsia="en-US"/>
        </w:rPr>
        <w:t xml:space="preserve"> מב כא)</w:t>
      </w:r>
      <w:r w:rsidR="00B40BB3">
        <w:rPr>
          <w:rFonts w:hint="cs"/>
          <w:rtl/>
          <w:lang w:eastAsia="en-US"/>
        </w:rPr>
        <w:t>.</w:t>
      </w:r>
      <w:r>
        <w:rPr>
          <w:rtl/>
          <w:lang w:eastAsia="en-US"/>
        </w:rPr>
        <w:t xml:space="preserve"> אמר להם</w:t>
      </w:r>
      <w:r w:rsidR="00B40BB3">
        <w:rPr>
          <w:rFonts w:hint="cs"/>
          <w:rtl/>
          <w:lang w:eastAsia="en-US"/>
        </w:rPr>
        <w:t>:</w:t>
      </w:r>
      <w:r>
        <w:rPr>
          <w:rtl/>
          <w:lang w:eastAsia="en-US"/>
        </w:rPr>
        <w:t xml:space="preserve"> אי זה דבר חדש יתר על זה</w:t>
      </w:r>
      <w:r w:rsidR="00DE1162">
        <w:rPr>
          <w:rFonts w:hint="cs"/>
          <w:rtl/>
          <w:lang w:eastAsia="en-US"/>
        </w:rPr>
        <w:t>?</w:t>
      </w:r>
      <w:r w:rsidR="00B40BB3">
        <w:rPr>
          <w:rFonts w:hint="cs"/>
          <w:rtl/>
          <w:lang w:eastAsia="en-US"/>
        </w:rPr>
        <w:t>!</w:t>
      </w:r>
      <w:r>
        <w:rPr>
          <w:rtl/>
          <w:lang w:eastAsia="en-US"/>
        </w:rPr>
        <w:t xml:space="preserve"> הריני כבן שבעים שנה ולא זכיתי לדבר זה בלתי היום</w:t>
      </w:r>
      <w:r w:rsidR="00B40BB3">
        <w:rPr>
          <w:rFonts w:hint="cs"/>
          <w:rtl/>
          <w:lang w:eastAsia="en-US"/>
        </w:rPr>
        <w:t>.</w:t>
      </w:r>
      <w:r>
        <w:rPr>
          <w:rtl/>
          <w:lang w:eastAsia="en-US"/>
        </w:rPr>
        <w:t xml:space="preserve"> אשריך אברהם אבינו שאלעזר בן עזריה יצא מחלציך</w:t>
      </w:r>
      <w:r w:rsidR="00B40BB3">
        <w:rPr>
          <w:rFonts w:hint="cs"/>
          <w:rtl/>
          <w:lang w:eastAsia="en-US"/>
        </w:rPr>
        <w:t>!</w:t>
      </w:r>
      <w:r>
        <w:rPr>
          <w:rtl/>
          <w:lang w:eastAsia="en-US"/>
        </w:rPr>
        <w:t xml:space="preserve"> אין הדור יתום שרבי אלעזר בן עזריה שרוי בתוכו</w:t>
      </w:r>
      <w:r>
        <w:rPr>
          <w:rFonts w:hint="cs"/>
          <w:rtl/>
          <w:lang w:eastAsia="en-US"/>
        </w:rPr>
        <w:t>.</w:t>
      </w:r>
      <w:r w:rsidR="002B58A7">
        <w:rPr>
          <w:rStyle w:val="a5"/>
          <w:rtl/>
          <w:lang w:eastAsia="en-US"/>
        </w:rPr>
        <w:footnoteReference w:id="4"/>
      </w:r>
    </w:p>
    <w:p w14:paraId="6BEA1D7B" w14:textId="77777777" w:rsidR="009656AF" w:rsidRDefault="009656AF" w:rsidP="009656AF">
      <w:pPr>
        <w:pStyle w:val="ab"/>
        <w:rPr>
          <w:rtl/>
          <w:lang w:eastAsia="en-US"/>
        </w:rPr>
      </w:pPr>
      <w:r>
        <w:rPr>
          <w:rFonts w:hint="cs"/>
          <w:rtl/>
          <w:lang w:eastAsia="en-US"/>
        </w:rPr>
        <w:t>מ</w:t>
      </w:r>
      <w:r>
        <w:rPr>
          <w:rtl/>
          <w:lang w:eastAsia="en-US"/>
        </w:rPr>
        <w:t>סכת סופרים פרק יח הלכה ח</w:t>
      </w:r>
      <w:r w:rsidR="000776AA">
        <w:rPr>
          <w:rFonts w:hint="cs"/>
          <w:rtl/>
          <w:lang w:eastAsia="en-US"/>
        </w:rPr>
        <w:t xml:space="preserve"> </w:t>
      </w:r>
      <w:r w:rsidR="000776AA">
        <w:rPr>
          <w:rtl/>
          <w:lang w:eastAsia="en-US"/>
        </w:rPr>
        <w:t>–</w:t>
      </w:r>
      <w:r w:rsidR="000776AA">
        <w:rPr>
          <w:rFonts w:hint="cs"/>
          <w:rtl/>
          <w:lang w:eastAsia="en-US"/>
        </w:rPr>
        <w:t xml:space="preserve"> בנות ישראל הקטנות</w:t>
      </w:r>
    </w:p>
    <w:p w14:paraId="0F79D5A6" w14:textId="77777777" w:rsidR="009656AF" w:rsidRDefault="009656AF" w:rsidP="003E43BE">
      <w:pPr>
        <w:pStyle w:val="ac"/>
        <w:rPr>
          <w:rFonts w:hint="cs"/>
          <w:rtl/>
          <w:lang w:eastAsia="en-US"/>
        </w:rPr>
      </w:pPr>
      <w:r>
        <w:rPr>
          <w:rtl/>
          <w:lang w:eastAsia="en-US"/>
        </w:rPr>
        <w:t>ביום שהושיבו את ר' אלעזר בן עזריה בישיבה, פתח ואמר</w:t>
      </w:r>
      <w:r>
        <w:rPr>
          <w:rFonts w:hint="cs"/>
          <w:rtl/>
          <w:lang w:eastAsia="en-US"/>
        </w:rPr>
        <w:t>:</w:t>
      </w:r>
      <w:r w:rsidR="003E43BE">
        <w:rPr>
          <w:rFonts w:hint="cs"/>
          <w:rtl/>
          <w:lang w:eastAsia="en-US"/>
        </w:rPr>
        <w:t xml:space="preserve"> </w:t>
      </w:r>
      <w:r>
        <w:rPr>
          <w:rFonts w:hint="cs"/>
          <w:rtl/>
          <w:lang w:eastAsia="en-US"/>
        </w:rPr>
        <w:t>"</w:t>
      </w:r>
      <w:r>
        <w:rPr>
          <w:rtl/>
          <w:lang w:eastAsia="en-US"/>
        </w:rPr>
        <w:t>אתם נצבים היום כולכם</w:t>
      </w:r>
      <w:r w:rsidR="003E43BE">
        <w:rPr>
          <w:rFonts w:hint="cs"/>
          <w:rtl/>
          <w:lang w:eastAsia="en-US"/>
        </w:rPr>
        <w:t xml:space="preserve"> ... </w:t>
      </w:r>
      <w:r>
        <w:rPr>
          <w:rtl/>
          <w:lang w:eastAsia="en-US"/>
        </w:rPr>
        <w:t>טפכם נשיכם</w:t>
      </w:r>
      <w:r>
        <w:rPr>
          <w:rFonts w:hint="cs"/>
          <w:rtl/>
          <w:lang w:eastAsia="en-US"/>
        </w:rPr>
        <w:t>"</w:t>
      </w:r>
      <w:r w:rsidR="003E43BE">
        <w:rPr>
          <w:rStyle w:val="a5"/>
          <w:rtl/>
          <w:lang w:eastAsia="en-US"/>
        </w:rPr>
        <w:footnoteReference w:id="5"/>
      </w:r>
      <w:r>
        <w:rPr>
          <w:rFonts w:hint="cs"/>
          <w:rtl/>
          <w:lang w:eastAsia="en-US"/>
        </w:rPr>
        <w:t xml:space="preserve"> - </w:t>
      </w:r>
      <w:r>
        <w:rPr>
          <w:rtl/>
          <w:lang w:eastAsia="en-US"/>
        </w:rPr>
        <w:t>אנשים באים לשמוע, נשים כדי לקבל שכר פסיעות</w:t>
      </w:r>
      <w:r w:rsidR="003E43BE">
        <w:rPr>
          <w:rFonts w:hint="cs"/>
          <w:rtl/>
          <w:lang w:eastAsia="en-US"/>
        </w:rPr>
        <w:t>.</w:t>
      </w:r>
      <w:r>
        <w:rPr>
          <w:rStyle w:val="a5"/>
          <w:rtl/>
          <w:lang w:eastAsia="en-US"/>
        </w:rPr>
        <w:footnoteReference w:id="6"/>
      </w:r>
      <w:r>
        <w:rPr>
          <w:rtl/>
          <w:lang w:eastAsia="en-US"/>
        </w:rPr>
        <w:t xml:space="preserve"> טף למה בא</w:t>
      </w:r>
      <w:r>
        <w:rPr>
          <w:rFonts w:hint="cs"/>
          <w:rtl/>
          <w:lang w:eastAsia="en-US"/>
        </w:rPr>
        <w:t>?</w:t>
      </w:r>
      <w:r>
        <w:rPr>
          <w:rtl/>
          <w:lang w:eastAsia="en-US"/>
        </w:rPr>
        <w:t xml:space="preserve"> כדי ליתן שכר למביאיהן. מיכן נהגו בנות ישראל קטנות לב</w:t>
      </w:r>
      <w:r>
        <w:rPr>
          <w:rFonts w:hint="cs"/>
          <w:rtl/>
          <w:lang w:eastAsia="en-US"/>
        </w:rPr>
        <w:t>ו</w:t>
      </w:r>
      <w:r>
        <w:rPr>
          <w:rtl/>
          <w:lang w:eastAsia="en-US"/>
        </w:rPr>
        <w:t>א לבתי כנסיות, כדי ליתן שכר למביאיהן, והן לקבל שכר.</w:t>
      </w:r>
      <w:r w:rsidR="009F0DB8">
        <w:rPr>
          <w:rStyle w:val="a5"/>
          <w:rtl/>
          <w:lang w:eastAsia="en-US"/>
        </w:rPr>
        <w:footnoteReference w:id="7"/>
      </w:r>
    </w:p>
    <w:p w14:paraId="5005EC63" w14:textId="77777777" w:rsidR="00455C52" w:rsidRDefault="00455C52" w:rsidP="00455C52">
      <w:pPr>
        <w:pStyle w:val="ab"/>
        <w:rPr>
          <w:rtl/>
          <w:lang w:eastAsia="en-US"/>
        </w:rPr>
      </w:pPr>
      <w:r>
        <w:rPr>
          <w:rtl/>
          <w:lang w:eastAsia="en-US"/>
        </w:rPr>
        <w:lastRenderedPageBreak/>
        <w:t xml:space="preserve">מסכת חגיגה פרק א </w:t>
      </w:r>
      <w:r>
        <w:rPr>
          <w:rFonts w:hint="cs"/>
          <w:rtl/>
          <w:lang w:eastAsia="en-US"/>
        </w:rPr>
        <w:t>משנה א</w:t>
      </w:r>
      <w:r w:rsidR="00D6361C">
        <w:rPr>
          <w:rFonts w:hint="cs"/>
          <w:rtl/>
          <w:lang w:eastAsia="en-US"/>
        </w:rPr>
        <w:t xml:space="preserve"> </w:t>
      </w:r>
      <w:r w:rsidR="00D6361C">
        <w:rPr>
          <w:rtl/>
          <w:lang w:eastAsia="en-US"/>
        </w:rPr>
        <w:t>–</w:t>
      </w:r>
      <w:r w:rsidR="00D6361C">
        <w:rPr>
          <w:rFonts w:hint="cs"/>
          <w:rtl/>
          <w:lang w:eastAsia="en-US"/>
        </w:rPr>
        <w:t xml:space="preserve"> ביד וברגל או על הכתף</w:t>
      </w:r>
    </w:p>
    <w:p w14:paraId="0E4A7CD1" w14:textId="77777777" w:rsidR="00455C52" w:rsidRDefault="00455C52" w:rsidP="003E43BE">
      <w:pPr>
        <w:pStyle w:val="ac"/>
        <w:rPr>
          <w:rFonts w:hint="cs"/>
          <w:rtl/>
          <w:lang w:eastAsia="en-US"/>
        </w:rPr>
      </w:pPr>
      <w:r>
        <w:rPr>
          <w:rtl/>
          <w:lang w:eastAsia="en-US"/>
        </w:rPr>
        <w:t xml:space="preserve">הכל חייבין בראיה חוץ מחרש שוטה וקטן </w:t>
      </w:r>
      <w:r w:rsidR="003E43BE">
        <w:rPr>
          <w:rFonts w:hint="cs"/>
          <w:rtl/>
          <w:lang w:eastAsia="en-US"/>
        </w:rPr>
        <w:t>...</w:t>
      </w:r>
      <w:r>
        <w:rPr>
          <w:rtl/>
          <w:lang w:eastAsia="en-US"/>
        </w:rPr>
        <w:t xml:space="preserve"> והחולה והזקן ומי שאינו יכול לעלות ברגליו</w:t>
      </w:r>
      <w:r w:rsidR="003E43BE">
        <w:rPr>
          <w:rFonts w:hint="cs"/>
          <w:rtl/>
          <w:lang w:eastAsia="en-US"/>
        </w:rPr>
        <w:t>.</w:t>
      </w:r>
      <w:r>
        <w:rPr>
          <w:rtl/>
          <w:lang w:eastAsia="en-US"/>
        </w:rPr>
        <w:t xml:space="preserve"> איזהו קטן</w:t>
      </w:r>
      <w:r w:rsidR="003E43BE">
        <w:rPr>
          <w:rFonts w:hint="cs"/>
          <w:rtl/>
          <w:lang w:eastAsia="en-US"/>
        </w:rPr>
        <w:t>?</w:t>
      </w:r>
      <w:r>
        <w:rPr>
          <w:rtl/>
          <w:lang w:eastAsia="en-US"/>
        </w:rPr>
        <w:t xml:space="preserve"> כל שאינו יכול לרכוב על כתפיו של אביו ולעלות מירושלם להר הבית</w:t>
      </w:r>
      <w:r w:rsidR="003E43BE">
        <w:rPr>
          <w:rFonts w:hint="cs"/>
          <w:rtl/>
          <w:lang w:eastAsia="en-US"/>
        </w:rPr>
        <w:t>,</w:t>
      </w:r>
      <w:r>
        <w:rPr>
          <w:rtl/>
          <w:lang w:eastAsia="en-US"/>
        </w:rPr>
        <w:t xml:space="preserve"> דברי בית שמאי</w:t>
      </w:r>
      <w:r w:rsidR="003E43BE">
        <w:rPr>
          <w:rFonts w:hint="cs"/>
          <w:rtl/>
          <w:lang w:eastAsia="en-US"/>
        </w:rPr>
        <w:t>.</w:t>
      </w:r>
      <w:r>
        <w:rPr>
          <w:rtl/>
          <w:lang w:eastAsia="en-US"/>
        </w:rPr>
        <w:t xml:space="preserve"> ובית הלל אומרים</w:t>
      </w:r>
      <w:r w:rsidR="003E43BE">
        <w:rPr>
          <w:rFonts w:hint="cs"/>
          <w:rtl/>
          <w:lang w:eastAsia="en-US"/>
        </w:rPr>
        <w:t>:</w:t>
      </w:r>
      <w:r>
        <w:rPr>
          <w:rtl/>
          <w:lang w:eastAsia="en-US"/>
        </w:rPr>
        <w:t xml:space="preserve"> כל שאינו יכול לאחוז בידו של אביו ולעלות מירושלם להר הבית</w:t>
      </w:r>
      <w:r w:rsidR="003E43BE">
        <w:rPr>
          <w:rFonts w:hint="cs"/>
          <w:rtl/>
          <w:lang w:eastAsia="en-US"/>
        </w:rPr>
        <w:t>,</w:t>
      </w:r>
      <w:r>
        <w:rPr>
          <w:rtl/>
          <w:lang w:eastAsia="en-US"/>
        </w:rPr>
        <w:t xml:space="preserve"> שנאמר</w:t>
      </w:r>
      <w:r w:rsidR="003E43BE">
        <w:rPr>
          <w:rFonts w:hint="cs"/>
          <w:rtl/>
          <w:lang w:eastAsia="en-US"/>
        </w:rPr>
        <w:t>:</w:t>
      </w:r>
      <w:r>
        <w:rPr>
          <w:rtl/>
          <w:lang w:eastAsia="en-US"/>
        </w:rPr>
        <w:t xml:space="preserve"> </w:t>
      </w:r>
      <w:r w:rsidR="003E43BE">
        <w:rPr>
          <w:rFonts w:hint="cs"/>
          <w:rtl/>
          <w:lang w:eastAsia="en-US"/>
        </w:rPr>
        <w:t>"</w:t>
      </w:r>
      <w:r>
        <w:rPr>
          <w:rtl/>
          <w:lang w:eastAsia="en-US"/>
        </w:rPr>
        <w:t>שלש רגלים</w:t>
      </w:r>
      <w:r w:rsidR="003E43BE">
        <w:rPr>
          <w:rFonts w:hint="cs"/>
          <w:rtl/>
          <w:lang w:eastAsia="en-US"/>
        </w:rPr>
        <w:t>".</w:t>
      </w:r>
      <w:r w:rsidR="006B2BDC">
        <w:rPr>
          <w:rStyle w:val="a5"/>
          <w:rtl/>
          <w:lang w:eastAsia="en-US"/>
        </w:rPr>
        <w:footnoteReference w:id="8"/>
      </w:r>
    </w:p>
    <w:p w14:paraId="5AA31226" w14:textId="77777777" w:rsidR="00366169" w:rsidRDefault="00366169" w:rsidP="00D6361C">
      <w:pPr>
        <w:pStyle w:val="ab"/>
        <w:rPr>
          <w:rtl/>
          <w:lang w:eastAsia="en-US"/>
        </w:rPr>
      </w:pPr>
      <w:r>
        <w:rPr>
          <w:rtl/>
          <w:lang w:eastAsia="en-US"/>
        </w:rPr>
        <w:t xml:space="preserve">ירושלמי יבמות פרק א </w:t>
      </w:r>
      <w:r>
        <w:rPr>
          <w:rFonts w:hint="cs"/>
          <w:rtl/>
          <w:lang w:eastAsia="en-US"/>
        </w:rPr>
        <w:t>הלכה ו</w:t>
      </w:r>
      <w:r w:rsidR="00D6361C">
        <w:rPr>
          <w:rFonts w:hint="cs"/>
          <w:rtl/>
          <w:lang w:eastAsia="en-US"/>
        </w:rPr>
        <w:t xml:space="preserve"> </w:t>
      </w:r>
      <w:r w:rsidR="00D6361C">
        <w:rPr>
          <w:rtl/>
          <w:lang w:eastAsia="en-US"/>
        </w:rPr>
        <w:t>–</w:t>
      </w:r>
      <w:r w:rsidR="00D6361C">
        <w:rPr>
          <w:rFonts w:hint="cs"/>
          <w:rtl/>
          <w:lang w:eastAsia="en-US"/>
        </w:rPr>
        <w:t xml:space="preserve"> ר' יהושע כתינוק בעריסה בבית המדרש</w:t>
      </w:r>
    </w:p>
    <w:p w14:paraId="3CFC2CCC" w14:textId="77777777" w:rsidR="00366169" w:rsidRDefault="00366169" w:rsidP="001E663E">
      <w:pPr>
        <w:pStyle w:val="ac"/>
        <w:rPr>
          <w:rFonts w:hint="cs"/>
          <w:rtl/>
          <w:lang w:eastAsia="en-US"/>
        </w:rPr>
      </w:pPr>
      <w:r>
        <w:rPr>
          <w:rtl/>
          <w:lang w:eastAsia="en-US"/>
        </w:rPr>
        <w:t>מעשה שנכנסו זקנים אצל ר' דוסא בן הרכינס לשאול לו על צרת הבת</w:t>
      </w:r>
      <w:r w:rsidR="003E5EA6">
        <w:rPr>
          <w:rStyle w:val="a5"/>
          <w:rtl/>
          <w:lang w:eastAsia="en-US"/>
        </w:rPr>
        <w:footnoteReference w:id="9"/>
      </w:r>
      <w:r>
        <w:rPr>
          <w:rFonts w:hint="cs"/>
          <w:rtl/>
          <w:lang w:eastAsia="en-US"/>
        </w:rPr>
        <w:t xml:space="preserve"> ...</w:t>
      </w:r>
      <w:r>
        <w:rPr>
          <w:rtl/>
          <w:lang w:eastAsia="en-US"/>
        </w:rPr>
        <w:t xml:space="preserve"> ראה את רבי יהושע וקרא עליו</w:t>
      </w:r>
      <w:r w:rsidR="001E663E">
        <w:rPr>
          <w:rFonts w:hint="cs"/>
          <w:rtl/>
          <w:lang w:eastAsia="en-US"/>
        </w:rPr>
        <w:t>:</w:t>
      </w:r>
      <w:r>
        <w:rPr>
          <w:rtl/>
          <w:lang w:eastAsia="en-US"/>
        </w:rPr>
        <w:t xml:space="preserve"> </w:t>
      </w:r>
      <w:r w:rsidR="001E663E">
        <w:rPr>
          <w:rFonts w:hint="cs"/>
          <w:rtl/>
          <w:lang w:eastAsia="en-US"/>
        </w:rPr>
        <w:t>"</w:t>
      </w:r>
      <w:r>
        <w:rPr>
          <w:rtl/>
          <w:lang w:eastAsia="en-US"/>
        </w:rPr>
        <w:t>את מי יורה דעה</w:t>
      </w:r>
      <w:r w:rsidR="001E663E">
        <w:rPr>
          <w:rFonts w:hint="cs"/>
          <w:rtl/>
          <w:lang w:eastAsia="en-US"/>
        </w:rPr>
        <w:t xml:space="preserve">" </w:t>
      </w:r>
      <w:r w:rsidR="001E663E">
        <w:rPr>
          <w:rtl/>
          <w:lang w:eastAsia="en-US"/>
        </w:rPr>
        <w:t>[ישעי</w:t>
      </w:r>
      <w:r w:rsidR="001E663E">
        <w:rPr>
          <w:rFonts w:hint="cs"/>
          <w:rtl/>
          <w:lang w:eastAsia="en-US"/>
        </w:rPr>
        <w:t>הו</w:t>
      </w:r>
      <w:r w:rsidR="001E663E">
        <w:rPr>
          <w:rtl/>
          <w:lang w:eastAsia="en-US"/>
        </w:rPr>
        <w:t xml:space="preserve"> כח ט]</w:t>
      </w:r>
      <w:r>
        <w:rPr>
          <w:rtl/>
          <w:lang w:eastAsia="en-US"/>
        </w:rPr>
        <w:t>.</w:t>
      </w:r>
      <w:r w:rsidR="00524EF2">
        <w:rPr>
          <w:rStyle w:val="a5"/>
          <w:rtl/>
          <w:lang w:eastAsia="en-US"/>
        </w:rPr>
        <w:footnoteReference w:id="10"/>
      </w:r>
      <w:r>
        <w:rPr>
          <w:rtl/>
          <w:lang w:eastAsia="en-US"/>
        </w:rPr>
        <w:t xml:space="preserve"> ז</w:t>
      </w:r>
      <w:r w:rsidR="002D2FE9">
        <w:rPr>
          <w:rtl/>
          <w:lang w:eastAsia="en-US"/>
        </w:rPr>
        <w:t>ָ</w:t>
      </w:r>
      <w:r>
        <w:rPr>
          <w:rtl/>
          <w:lang w:eastAsia="en-US"/>
        </w:rPr>
        <w:t>כו</w:t>
      </w:r>
      <w:r w:rsidR="002D2FE9">
        <w:rPr>
          <w:rtl/>
          <w:lang w:eastAsia="en-US"/>
        </w:rPr>
        <w:t>ּ</w:t>
      </w:r>
      <w:r>
        <w:rPr>
          <w:rtl/>
          <w:lang w:eastAsia="en-US"/>
        </w:rPr>
        <w:t>ר אני שהיתה אמו מולכת עריסתו לבית הכנסת בשביל שיתדבקו אזניו בדברי תורה.</w:t>
      </w:r>
      <w:r w:rsidR="005A5971">
        <w:rPr>
          <w:rStyle w:val="a5"/>
          <w:rtl/>
          <w:lang w:eastAsia="en-US"/>
        </w:rPr>
        <w:footnoteReference w:id="11"/>
      </w:r>
    </w:p>
    <w:p w14:paraId="314F64A7" w14:textId="77777777" w:rsidR="009656AF" w:rsidRDefault="00366169" w:rsidP="009656AF">
      <w:pPr>
        <w:pStyle w:val="ab"/>
        <w:rPr>
          <w:rFonts w:hint="cs"/>
          <w:rtl/>
          <w:lang w:eastAsia="en-US"/>
        </w:rPr>
      </w:pPr>
      <w:r>
        <w:rPr>
          <w:rtl/>
          <w:lang w:eastAsia="en-US"/>
        </w:rPr>
        <w:t>מסכת אבות פרק ב משנה ח</w:t>
      </w:r>
      <w:r w:rsidR="00296F56">
        <w:rPr>
          <w:rFonts w:hint="cs"/>
          <w:rtl/>
          <w:lang w:eastAsia="en-US"/>
        </w:rPr>
        <w:t xml:space="preserve"> </w:t>
      </w:r>
      <w:r w:rsidR="00296F56">
        <w:rPr>
          <w:rtl/>
          <w:lang w:eastAsia="en-US"/>
        </w:rPr>
        <w:t>–</w:t>
      </w:r>
      <w:r w:rsidR="00296F56">
        <w:rPr>
          <w:rFonts w:hint="cs"/>
          <w:rtl/>
          <w:lang w:eastAsia="en-US"/>
        </w:rPr>
        <w:t xml:space="preserve"> אשרי יולדתו</w:t>
      </w:r>
    </w:p>
    <w:p w14:paraId="4DD52CA4" w14:textId="77777777" w:rsidR="009656AF" w:rsidRDefault="00366169" w:rsidP="009656AF">
      <w:pPr>
        <w:pStyle w:val="ac"/>
        <w:rPr>
          <w:rFonts w:hint="cs"/>
          <w:rtl/>
          <w:lang w:eastAsia="en-US"/>
        </w:rPr>
      </w:pPr>
      <w:r>
        <w:rPr>
          <w:rtl/>
          <w:lang w:eastAsia="en-US"/>
        </w:rPr>
        <w:t>חמ</w:t>
      </w:r>
      <w:r w:rsidR="00AD0267">
        <w:rPr>
          <w:rFonts w:hint="cs"/>
          <w:rtl/>
          <w:lang w:eastAsia="en-US"/>
        </w:rPr>
        <w:t>י</w:t>
      </w:r>
      <w:r>
        <w:rPr>
          <w:rtl/>
          <w:lang w:eastAsia="en-US"/>
        </w:rPr>
        <w:t xml:space="preserve">שה תלמידים היו לרבן יוחנן בן זכאי </w:t>
      </w:r>
      <w:r>
        <w:rPr>
          <w:rFonts w:hint="cs"/>
          <w:rtl/>
          <w:lang w:eastAsia="en-US"/>
        </w:rPr>
        <w:t>...</w:t>
      </w:r>
      <w:r>
        <w:rPr>
          <w:rtl/>
          <w:lang w:eastAsia="en-US"/>
        </w:rPr>
        <w:t xml:space="preserve"> הוא היה מונה שבחן</w:t>
      </w:r>
      <w:r>
        <w:rPr>
          <w:rFonts w:hint="cs"/>
          <w:rtl/>
          <w:lang w:eastAsia="en-US"/>
        </w:rPr>
        <w:t>:</w:t>
      </w:r>
      <w:r>
        <w:rPr>
          <w:rtl/>
          <w:lang w:eastAsia="en-US"/>
        </w:rPr>
        <w:t xml:space="preserve"> רבי אליעזר בן הורקנוס בור סיד שאינו מאבד ט</w:t>
      </w:r>
      <w:r>
        <w:rPr>
          <w:rFonts w:hint="cs"/>
          <w:rtl/>
          <w:lang w:eastAsia="en-US"/>
        </w:rPr>
        <w:t>י</w:t>
      </w:r>
      <w:r>
        <w:rPr>
          <w:rtl/>
          <w:lang w:eastAsia="en-US"/>
        </w:rPr>
        <w:t>פה</w:t>
      </w:r>
      <w:r>
        <w:rPr>
          <w:rFonts w:hint="cs"/>
          <w:rtl/>
          <w:lang w:eastAsia="en-US"/>
        </w:rPr>
        <w:t>,</w:t>
      </w:r>
      <w:r>
        <w:rPr>
          <w:rtl/>
          <w:lang w:eastAsia="en-US"/>
        </w:rPr>
        <w:t xml:space="preserve"> רבי יהושע אשרי יולדתו</w:t>
      </w:r>
      <w:r>
        <w:rPr>
          <w:rFonts w:hint="cs"/>
          <w:rtl/>
          <w:lang w:eastAsia="en-US"/>
        </w:rPr>
        <w:t xml:space="preserve">, </w:t>
      </w:r>
      <w:r>
        <w:rPr>
          <w:rtl/>
          <w:lang w:eastAsia="en-US"/>
        </w:rPr>
        <w:t>רבי יוסי חסיד</w:t>
      </w:r>
      <w:r>
        <w:rPr>
          <w:rFonts w:hint="cs"/>
          <w:rtl/>
          <w:lang w:eastAsia="en-US"/>
        </w:rPr>
        <w:t>,</w:t>
      </w:r>
      <w:r>
        <w:rPr>
          <w:rtl/>
          <w:lang w:eastAsia="en-US"/>
        </w:rPr>
        <w:t xml:space="preserve"> רבי שמעון בן נתנאל ירא חטא</w:t>
      </w:r>
      <w:r>
        <w:rPr>
          <w:rFonts w:hint="cs"/>
          <w:rtl/>
          <w:lang w:eastAsia="en-US"/>
        </w:rPr>
        <w:t>,</w:t>
      </w:r>
      <w:r>
        <w:rPr>
          <w:rtl/>
          <w:lang w:eastAsia="en-US"/>
        </w:rPr>
        <w:t xml:space="preserve"> ורבי אלעזר בן ערך מעין המתגבר</w:t>
      </w:r>
      <w:r>
        <w:rPr>
          <w:rFonts w:hint="cs"/>
          <w:rtl/>
          <w:lang w:eastAsia="en-US"/>
        </w:rPr>
        <w:t>.</w:t>
      </w:r>
      <w:r w:rsidR="006E67EB">
        <w:rPr>
          <w:rStyle w:val="a5"/>
          <w:rtl/>
          <w:lang w:eastAsia="en-US"/>
        </w:rPr>
        <w:footnoteReference w:id="12"/>
      </w:r>
      <w:r>
        <w:rPr>
          <w:rFonts w:hint="cs"/>
          <w:rtl/>
          <w:lang w:eastAsia="en-US"/>
        </w:rPr>
        <w:t xml:space="preserve"> </w:t>
      </w:r>
    </w:p>
    <w:p w14:paraId="061E5E7B" w14:textId="77777777" w:rsidR="00FF297F" w:rsidRDefault="00FF297F" w:rsidP="00FF297F">
      <w:pPr>
        <w:pStyle w:val="ab"/>
        <w:rPr>
          <w:rtl/>
          <w:lang w:eastAsia="en-US"/>
        </w:rPr>
      </w:pPr>
      <w:r>
        <w:rPr>
          <w:rtl/>
          <w:lang w:eastAsia="en-US"/>
        </w:rPr>
        <w:t xml:space="preserve">מסכת שבת דף קיט עמוד ב </w:t>
      </w:r>
      <w:r w:rsidR="00296F56">
        <w:rPr>
          <w:rtl/>
          <w:lang w:eastAsia="en-US"/>
        </w:rPr>
        <w:t>–</w:t>
      </w:r>
      <w:r w:rsidR="00296F56">
        <w:rPr>
          <w:rFonts w:hint="cs"/>
          <w:rtl/>
          <w:lang w:eastAsia="en-US"/>
        </w:rPr>
        <w:t xml:space="preserve"> תינוקות של בית רבן</w:t>
      </w:r>
    </w:p>
    <w:p w14:paraId="561B526C" w14:textId="77777777" w:rsidR="00FF297F" w:rsidRDefault="00FF297F" w:rsidP="00FF297F">
      <w:pPr>
        <w:pStyle w:val="ac"/>
        <w:rPr>
          <w:rFonts w:hint="cs"/>
          <w:rtl/>
          <w:lang w:eastAsia="en-US"/>
        </w:rPr>
      </w:pPr>
      <w:r>
        <w:rPr>
          <w:rtl/>
          <w:lang w:eastAsia="en-US"/>
        </w:rPr>
        <w:t>אמר ריש לקיש משום רבי יהודה נשיאה: אין העולם מתקיים אלא בשביל הבל תינוקות של בית רבן. אמר ליה רב פפא לאביי: דידי ודידך מאי?</w:t>
      </w:r>
      <w:r w:rsidR="00296F56">
        <w:rPr>
          <w:rStyle w:val="a5"/>
          <w:rtl/>
          <w:lang w:eastAsia="en-US"/>
        </w:rPr>
        <w:footnoteReference w:id="13"/>
      </w:r>
      <w:r>
        <w:rPr>
          <w:rtl/>
          <w:lang w:eastAsia="en-US"/>
        </w:rPr>
        <w:t xml:space="preserve"> - אמר ליה: אינו דומה הבל שיש בו חטא, להבל שאין בו חטא. ואמר ריש לקיש משום רבי יהודה נשיאה: אין מבטלין תינוקות של בית רבן אפילו לבנין בית המקדש.</w:t>
      </w:r>
      <w:r w:rsidR="008A7E84">
        <w:rPr>
          <w:rStyle w:val="a5"/>
          <w:rtl/>
          <w:lang w:eastAsia="en-US"/>
        </w:rPr>
        <w:footnoteReference w:id="14"/>
      </w:r>
    </w:p>
    <w:p w14:paraId="7135ECD9" w14:textId="77777777" w:rsidR="00D55E96" w:rsidRDefault="00D55E96" w:rsidP="00296F56">
      <w:pPr>
        <w:pStyle w:val="ab"/>
        <w:rPr>
          <w:rtl/>
          <w:lang w:eastAsia="en-US"/>
        </w:rPr>
      </w:pPr>
      <w:r>
        <w:rPr>
          <w:rtl/>
          <w:lang w:eastAsia="en-US"/>
        </w:rPr>
        <w:lastRenderedPageBreak/>
        <w:t xml:space="preserve">שיר השירים רבה (וילנא) פרשה א </w:t>
      </w:r>
      <w:r>
        <w:rPr>
          <w:rFonts w:hint="cs"/>
          <w:rtl/>
          <w:lang w:eastAsia="en-US"/>
        </w:rPr>
        <w:t>סימן ג</w:t>
      </w:r>
      <w:r w:rsidR="00296F56">
        <w:rPr>
          <w:rFonts w:hint="cs"/>
          <w:rtl/>
          <w:lang w:eastAsia="en-US"/>
        </w:rPr>
        <w:t xml:space="preserve"> </w:t>
      </w:r>
      <w:r w:rsidR="00296F56">
        <w:rPr>
          <w:rtl/>
          <w:lang w:eastAsia="en-US"/>
        </w:rPr>
        <w:t>–</w:t>
      </w:r>
      <w:r w:rsidR="00296F56">
        <w:rPr>
          <w:rFonts w:hint="cs"/>
          <w:rtl/>
          <w:lang w:eastAsia="en-US"/>
        </w:rPr>
        <w:t xml:space="preserve"> ה</w:t>
      </w:r>
      <w:r w:rsidR="00296F56">
        <w:rPr>
          <w:rFonts w:hint="eastAsia"/>
          <w:rtl/>
          <w:lang w:eastAsia="en-US"/>
        </w:rPr>
        <w:t>ָ</w:t>
      </w:r>
      <w:r w:rsidR="00296F56">
        <w:rPr>
          <w:rFonts w:hint="cs"/>
          <w:rtl/>
          <w:lang w:eastAsia="en-US"/>
        </w:rPr>
        <w:t>ע</w:t>
      </w:r>
      <w:r w:rsidR="00296F56">
        <w:rPr>
          <w:rFonts w:hint="eastAsia"/>
          <w:rtl/>
          <w:lang w:eastAsia="en-US"/>
        </w:rPr>
        <w:t>ָ</w:t>
      </w:r>
      <w:r w:rsidR="00296F56">
        <w:rPr>
          <w:rFonts w:hint="cs"/>
          <w:rtl/>
          <w:lang w:eastAsia="en-US"/>
        </w:rPr>
        <w:t>ר</w:t>
      </w:r>
      <w:r w:rsidR="00296F56">
        <w:rPr>
          <w:rFonts w:hint="eastAsia"/>
          <w:rtl/>
          <w:lang w:eastAsia="en-US"/>
        </w:rPr>
        <w:t>ֵ</w:t>
      </w:r>
      <w:r w:rsidR="00296F56">
        <w:rPr>
          <w:rFonts w:hint="cs"/>
          <w:rtl/>
          <w:lang w:eastAsia="en-US"/>
        </w:rPr>
        <w:t>ב</w:t>
      </w:r>
      <w:r w:rsidR="00296F56">
        <w:rPr>
          <w:rFonts w:hint="eastAsia"/>
          <w:rtl/>
          <w:lang w:eastAsia="en-US"/>
        </w:rPr>
        <w:t>ִ</w:t>
      </w:r>
      <w:r w:rsidR="00296F56">
        <w:rPr>
          <w:rFonts w:hint="cs"/>
          <w:rtl/>
          <w:lang w:eastAsia="en-US"/>
        </w:rPr>
        <w:t>ים הטובים</w:t>
      </w:r>
    </w:p>
    <w:p w14:paraId="3CCC2516" w14:textId="77777777" w:rsidR="008A7E84" w:rsidRDefault="00D55E96" w:rsidP="00CD3A82">
      <w:pPr>
        <w:pStyle w:val="ac"/>
        <w:rPr>
          <w:rFonts w:hint="cs"/>
          <w:rtl/>
          <w:lang w:eastAsia="en-US"/>
        </w:rPr>
      </w:pPr>
      <w:r>
        <w:rPr>
          <w:rtl/>
          <w:lang w:eastAsia="en-US"/>
        </w:rPr>
        <w:t>בשעה שעמדו ישראל לקבל התורה</w:t>
      </w:r>
      <w:r w:rsidR="00FD0FBB">
        <w:rPr>
          <w:rFonts w:hint="cs"/>
          <w:rtl/>
          <w:lang w:eastAsia="en-US"/>
        </w:rPr>
        <w:t>,</w:t>
      </w:r>
      <w:r>
        <w:rPr>
          <w:rtl/>
          <w:lang w:eastAsia="en-US"/>
        </w:rPr>
        <w:t xml:space="preserve"> אמר להם</w:t>
      </w:r>
      <w:r w:rsidR="00FD0FBB">
        <w:rPr>
          <w:rFonts w:hint="cs"/>
          <w:rtl/>
          <w:lang w:eastAsia="en-US"/>
        </w:rPr>
        <w:t>:</w:t>
      </w:r>
      <w:r>
        <w:rPr>
          <w:rtl/>
          <w:lang w:eastAsia="en-US"/>
        </w:rPr>
        <w:t xml:space="preserve"> אני נותן לכם תורתי </w:t>
      </w:r>
      <w:r w:rsidR="00FD0FBB">
        <w:rPr>
          <w:rFonts w:hint="cs"/>
          <w:rtl/>
          <w:lang w:eastAsia="en-US"/>
        </w:rPr>
        <w:t xml:space="preserve">- </w:t>
      </w:r>
      <w:r>
        <w:rPr>
          <w:rtl/>
          <w:lang w:eastAsia="en-US"/>
        </w:rPr>
        <w:t>הביאו לי ערבים טובים שתשמרוה ואתננה לכם</w:t>
      </w:r>
      <w:r w:rsidR="00FD0FBB">
        <w:rPr>
          <w:rFonts w:hint="cs"/>
          <w:rtl/>
          <w:lang w:eastAsia="en-US"/>
        </w:rPr>
        <w:t>.</w:t>
      </w:r>
      <w:r>
        <w:rPr>
          <w:rtl/>
          <w:lang w:eastAsia="en-US"/>
        </w:rPr>
        <w:t xml:space="preserve"> אמרו</w:t>
      </w:r>
      <w:r w:rsidR="00FD0FBB">
        <w:rPr>
          <w:rFonts w:hint="cs"/>
          <w:rtl/>
          <w:lang w:eastAsia="en-US"/>
        </w:rPr>
        <w:t>:</w:t>
      </w:r>
      <w:r>
        <w:rPr>
          <w:rtl/>
          <w:lang w:eastAsia="en-US"/>
        </w:rPr>
        <w:t xml:space="preserve"> אבותינו עורבים אותנו</w:t>
      </w:r>
      <w:r w:rsidR="00FD0FBB">
        <w:rPr>
          <w:rFonts w:hint="cs"/>
          <w:rtl/>
          <w:lang w:eastAsia="en-US"/>
        </w:rPr>
        <w:t>.</w:t>
      </w:r>
      <w:r>
        <w:rPr>
          <w:rtl/>
          <w:lang w:eastAsia="en-US"/>
        </w:rPr>
        <w:t xml:space="preserve"> אמר להם </w:t>
      </w:r>
      <w:r w:rsidR="00980711">
        <w:rPr>
          <w:rtl/>
          <w:lang w:eastAsia="en-US"/>
        </w:rPr>
        <w:t>הקב"ה</w:t>
      </w:r>
      <w:r w:rsidR="00980711">
        <w:rPr>
          <w:rFonts w:hint="cs"/>
          <w:rtl/>
          <w:lang w:eastAsia="en-US"/>
        </w:rPr>
        <w:t>:</w:t>
      </w:r>
      <w:r>
        <w:rPr>
          <w:rtl/>
          <w:lang w:eastAsia="en-US"/>
        </w:rPr>
        <w:t xml:space="preserve"> אבותיכם יש לי עליהם</w:t>
      </w:r>
      <w:r w:rsidR="00980711">
        <w:rPr>
          <w:rFonts w:hint="cs"/>
          <w:rtl/>
          <w:lang w:eastAsia="en-US"/>
        </w:rPr>
        <w:t>.</w:t>
      </w:r>
      <w:r>
        <w:rPr>
          <w:rtl/>
          <w:lang w:eastAsia="en-US"/>
        </w:rPr>
        <w:t xml:space="preserve"> אברהם יש לי עליו שאמר</w:t>
      </w:r>
      <w:r w:rsidR="00CD3A82">
        <w:rPr>
          <w:rFonts w:hint="cs"/>
          <w:rtl/>
          <w:lang w:eastAsia="en-US"/>
        </w:rPr>
        <w:t>:</w:t>
      </w:r>
      <w:r>
        <w:rPr>
          <w:rtl/>
          <w:lang w:eastAsia="en-US"/>
        </w:rPr>
        <w:t xml:space="preserve"> </w:t>
      </w:r>
      <w:r w:rsidR="00CD3A82">
        <w:rPr>
          <w:rFonts w:hint="cs"/>
          <w:rtl/>
          <w:lang w:eastAsia="en-US"/>
        </w:rPr>
        <w:t>"</w:t>
      </w:r>
      <w:r>
        <w:rPr>
          <w:rtl/>
          <w:lang w:eastAsia="en-US"/>
        </w:rPr>
        <w:t>במה אדע</w:t>
      </w:r>
      <w:r w:rsidR="00980711">
        <w:rPr>
          <w:rFonts w:hint="cs"/>
          <w:rtl/>
          <w:lang w:eastAsia="en-US"/>
        </w:rPr>
        <w:t xml:space="preserve"> כי אירשנה</w:t>
      </w:r>
      <w:r w:rsidR="00CD3A82">
        <w:rPr>
          <w:rFonts w:hint="cs"/>
          <w:rtl/>
          <w:lang w:eastAsia="en-US"/>
        </w:rPr>
        <w:t xml:space="preserve">" </w:t>
      </w:r>
      <w:r w:rsidR="00CD3A82">
        <w:rPr>
          <w:rtl/>
          <w:lang w:eastAsia="en-US"/>
        </w:rPr>
        <w:t>(בראשית טו)</w:t>
      </w:r>
      <w:r>
        <w:rPr>
          <w:rtl/>
          <w:lang w:eastAsia="en-US"/>
        </w:rPr>
        <w:t>, יצחק יש לי עליו שהיה אוהב לעשו ואני שנאתיו</w:t>
      </w:r>
      <w:r w:rsidR="00CD3A82">
        <w:rPr>
          <w:rFonts w:hint="cs"/>
          <w:rtl/>
          <w:lang w:eastAsia="en-US"/>
        </w:rPr>
        <w:t>,</w:t>
      </w:r>
      <w:r>
        <w:rPr>
          <w:rtl/>
          <w:lang w:eastAsia="en-US"/>
        </w:rPr>
        <w:t xml:space="preserve"> שנאמר</w:t>
      </w:r>
      <w:r w:rsidR="00CD3A82">
        <w:rPr>
          <w:rFonts w:hint="cs"/>
          <w:rtl/>
          <w:lang w:eastAsia="en-US"/>
        </w:rPr>
        <w:t>:</w:t>
      </w:r>
      <w:r>
        <w:rPr>
          <w:rtl/>
          <w:lang w:eastAsia="en-US"/>
        </w:rPr>
        <w:t xml:space="preserve"> </w:t>
      </w:r>
      <w:r w:rsidR="00CD3A82">
        <w:rPr>
          <w:rFonts w:hint="cs"/>
          <w:rtl/>
          <w:lang w:eastAsia="en-US"/>
        </w:rPr>
        <w:t>"</w:t>
      </w:r>
      <w:r>
        <w:rPr>
          <w:rtl/>
          <w:lang w:eastAsia="en-US"/>
        </w:rPr>
        <w:t>ואת עשו שנאתי</w:t>
      </w:r>
      <w:r w:rsidR="00CD3A82">
        <w:rPr>
          <w:rFonts w:hint="cs"/>
          <w:rtl/>
          <w:lang w:eastAsia="en-US"/>
        </w:rPr>
        <w:t xml:space="preserve">" </w:t>
      </w:r>
      <w:r w:rsidR="00CD3A82">
        <w:rPr>
          <w:rtl/>
          <w:lang w:eastAsia="en-US"/>
        </w:rPr>
        <w:t>(מלאכי א)</w:t>
      </w:r>
      <w:r>
        <w:rPr>
          <w:rtl/>
          <w:lang w:eastAsia="en-US"/>
        </w:rPr>
        <w:t>, יעקב שאמר</w:t>
      </w:r>
      <w:r w:rsidR="00CD3A82">
        <w:rPr>
          <w:rFonts w:hint="cs"/>
          <w:rtl/>
          <w:lang w:eastAsia="en-US"/>
        </w:rPr>
        <w:t>:</w:t>
      </w:r>
      <w:r>
        <w:rPr>
          <w:rtl/>
          <w:lang w:eastAsia="en-US"/>
        </w:rPr>
        <w:t xml:space="preserve"> </w:t>
      </w:r>
      <w:r w:rsidR="00CD3A82">
        <w:rPr>
          <w:rFonts w:hint="cs"/>
          <w:rtl/>
          <w:lang w:eastAsia="en-US"/>
        </w:rPr>
        <w:t>"</w:t>
      </w:r>
      <w:r>
        <w:rPr>
          <w:rtl/>
          <w:lang w:eastAsia="en-US"/>
        </w:rPr>
        <w:t>נסתרה דרכי מה'</w:t>
      </w:r>
      <w:r w:rsidR="00CD3A82">
        <w:rPr>
          <w:rFonts w:hint="cs"/>
          <w:rtl/>
          <w:lang w:eastAsia="en-US"/>
        </w:rPr>
        <w:t xml:space="preserve"> " </w:t>
      </w:r>
      <w:r w:rsidR="00CD3A82">
        <w:rPr>
          <w:rtl/>
          <w:lang w:eastAsia="en-US"/>
        </w:rPr>
        <w:t>(ישעיה מ</w:t>
      </w:r>
      <w:r w:rsidR="00212799">
        <w:rPr>
          <w:rFonts w:hint="cs"/>
          <w:rtl/>
          <w:lang w:eastAsia="en-US"/>
        </w:rPr>
        <w:t xml:space="preserve"> כז</w:t>
      </w:r>
      <w:r w:rsidR="00CD3A82">
        <w:rPr>
          <w:rtl/>
          <w:lang w:eastAsia="en-US"/>
        </w:rPr>
        <w:t>)</w:t>
      </w:r>
      <w:r w:rsidR="00CD3A82">
        <w:rPr>
          <w:rFonts w:hint="cs"/>
          <w:rtl/>
          <w:lang w:eastAsia="en-US"/>
        </w:rPr>
        <w:t>.</w:t>
      </w:r>
      <w:r w:rsidR="00212799">
        <w:rPr>
          <w:rStyle w:val="a5"/>
          <w:rtl/>
          <w:lang w:eastAsia="en-US"/>
        </w:rPr>
        <w:footnoteReference w:id="15"/>
      </w:r>
      <w:r>
        <w:rPr>
          <w:rtl/>
          <w:lang w:eastAsia="en-US"/>
        </w:rPr>
        <w:t xml:space="preserve"> אלא</w:t>
      </w:r>
      <w:r w:rsidR="00CD3A82">
        <w:rPr>
          <w:rFonts w:hint="cs"/>
          <w:rtl/>
          <w:lang w:eastAsia="en-US"/>
        </w:rPr>
        <w:t>,</w:t>
      </w:r>
      <w:r>
        <w:rPr>
          <w:rtl/>
          <w:lang w:eastAsia="en-US"/>
        </w:rPr>
        <w:t xml:space="preserve"> הביאו לי ערבים טובים ואני נותנה לכם</w:t>
      </w:r>
      <w:r w:rsidR="00980711">
        <w:rPr>
          <w:rFonts w:hint="cs"/>
          <w:rtl/>
          <w:lang w:eastAsia="en-US"/>
        </w:rPr>
        <w:t>.</w:t>
      </w:r>
      <w:r>
        <w:rPr>
          <w:rtl/>
          <w:lang w:eastAsia="en-US"/>
        </w:rPr>
        <w:t xml:space="preserve"> אמרו לפניו</w:t>
      </w:r>
      <w:r w:rsidR="00980711">
        <w:rPr>
          <w:rFonts w:hint="cs"/>
          <w:rtl/>
          <w:lang w:eastAsia="en-US"/>
        </w:rPr>
        <w:t>:</w:t>
      </w:r>
      <w:r>
        <w:rPr>
          <w:rtl/>
          <w:lang w:eastAsia="en-US"/>
        </w:rPr>
        <w:t xml:space="preserve"> רבש"ע</w:t>
      </w:r>
      <w:r w:rsidR="00980711">
        <w:rPr>
          <w:rFonts w:hint="cs"/>
          <w:rtl/>
          <w:lang w:eastAsia="en-US"/>
        </w:rPr>
        <w:t>,</w:t>
      </w:r>
      <w:r>
        <w:rPr>
          <w:rtl/>
          <w:lang w:eastAsia="en-US"/>
        </w:rPr>
        <w:t xml:space="preserve"> נביאינו ערבין לנו</w:t>
      </w:r>
      <w:r w:rsidR="00980711">
        <w:rPr>
          <w:rFonts w:hint="cs"/>
          <w:rtl/>
          <w:lang w:eastAsia="en-US"/>
        </w:rPr>
        <w:t>.</w:t>
      </w:r>
      <w:r>
        <w:rPr>
          <w:rtl/>
          <w:lang w:eastAsia="en-US"/>
        </w:rPr>
        <w:t xml:space="preserve"> אמר להם</w:t>
      </w:r>
      <w:r w:rsidR="00980711">
        <w:rPr>
          <w:rFonts w:hint="cs"/>
          <w:rtl/>
          <w:lang w:eastAsia="en-US"/>
        </w:rPr>
        <w:t>:</w:t>
      </w:r>
      <w:r>
        <w:rPr>
          <w:rtl/>
          <w:lang w:eastAsia="en-US"/>
        </w:rPr>
        <w:t xml:space="preserve"> יש לי עליהם</w:t>
      </w:r>
      <w:r w:rsidR="00980711">
        <w:rPr>
          <w:rFonts w:hint="cs"/>
          <w:rtl/>
          <w:lang w:eastAsia="en-US"/>
        </w:rPr>
        <w:t>,</w:t>
      </w:r>
      <w:r>
        <w:rPr>
          <w:rtl/>
          <w:lang w:eastAsia="en-US"/>
        </w:rPr>
        <w:t xml:space="preserve"> שנאמר</w:t>
      </w:r>
      <w:r w:rsidR="00980711">
        <w:rPr>
          <w:rFonts w:hint="cs"/>
          <w:rtl/>
          <w:lang w:eastAsia="en-US"/>
        </w:rPr>
        <w:t>:</w:t>
      </w:r>
      <w:r>
        <w:rPr>
          <w:rtl/>
          <w:lang w:eastAsia="en-US"/>
        </w:rPr>
        <w:t xml:space="preserve"> </w:t>
      </w:r>
      <w:r w:rsidR="00CD3A82">
        <w:rPr>
          <w:rFonts w:hint="cs"/>
          <w:rtl/>
          <w:lang w:eastAsia="en-US"/>
        </w:rPr>
        <w:t>"</w:t>
      </w:r>
      <w:r>
        <w:rPr>
          <w:rtl/>
          <w:lang w:eastAsia="en-US"/>
        </w:rPr>
        <w:t>והרועים פשעו בי</w:t>
      </w:r>
      <w:r w:rsidR="00CD3A82">
        <w:rPr>
          <w:rFonts w:hint="cs"/>
          <w:rtl/>
          <w:lang w:eastAsia="en-US"/>
        </w:rPr>
        <w:t xml:space="preserve">" </w:t>
      </w:r>
      <w:r w:rsidR="00CD3A82">
        <w:rPr>
          <w:rtl/>
          <w:lang w:eastAsia="en-US"/>
        </w:rPr>
        <w:t>(ירמיה ב</w:t>
      </w:r>
      <w:r w:rsidR="00212799">
        <w:rPr>
          <w:rFonts w:hint="cs"/>
          <w:rtl/>
          <w:lang w:eastAsia="en-US"/>
        </w:rPr>
        <w:t xml:space="preserve"> ח</w:t>
      </w:r>
      <w:r w:rsidR="00CD3A82">
        <w:rPr>
          <w:rtl/>
          <w:lang w:eastAsia="en-US"/>
        </w:rPr>
        <w:t>)</w:t>
      </w:r>
      <w:r w:rsidR="00212799">
        <w:rPr>
          <w:rStyle w:val="a5"/>
          <w:rtl/>
          <w:lang w:eastAsia="en-US"/>
        </w:rPr>
        <w:footnoteReference w:id="16"/>
      </w:r>
      <w:r w:rsidR="00CD3A82">
        <w:rPr>
          <w:rtl/>
          <w:lang w:eastAsia="en-US"/>
        </w:rPr>
        <w:t xml:space="preserve"> </w:t>
      </w:r>
      <w:r>
        <w:rPr>
          <w:rtl/>
          <w:lang w:eastAsia="en-US"/>
        </w:rPr>
        <w:t xml:space="preserve"> וכתיב</w:t>
      </w:r>
      <w:r w:rsidR="00980711">
        <w:rPr>
          <w:rFonts w:hint="cs"/>
          <w:rtl/>
          <w:lang w:eastAsia="en-US"/>
        </w:rPr>
        <w:t>:</w:t>
      </w:r>
      <w:r>
        <w:rPr>
          <w:rtl/>
          <w:lang w:eastAsia="en-US"/>
        </w:rPr>
        <w:t xml:space="preserve"> </w:t>
      </w:r>
      <w:r w:rsidR="00CD3A82">
        <w:rPr>
          <w:rFonts w:hint="cs"/>
          <w:rtl/>
          <w:lang w:eastAsia="en-US"/>
        </w:rPr>
        <w:t>"</w:t>
      </w:r>
      <w:r>
        <w:rPr>
          <w:rtl/>
          <w:lang w:eastAsia="en-US"/>
        </w:rPr>
        <w:t>כשועלים בחרבות נביאיך ישראל היו</w:t>
      </w:r>
      <w:r w:rsidR="00CD3A82">
        <w:rPr>
          <w:rFonts w:hint="cs"/>
          <w:rtl/>
          <w:lang w:eastAsia="en-US"/>
        </w:rPr>
        <w:t xml:space="preserve">" </w:t>
      </w:r>
      <w:r w:rsidR="00CD3A82">
        <w:rPr>
          <w:rtl/>
          <w:lang w:eastAsia="en-US"/>
        </w:rPr>
        <w:t>(יחזקאל יג)</w:t>
      </w:r>
      <w:r w:rsidR="00980711">
        <w:rPr>
          <w:rFonts w:hint="cs"/>
          <w:rtl/>
          <w:lang w:eastAsia="en-US"/>
        </w:rPr>
        <w:t>.</w:t>
      </w:r>
      <w:r>
        <w:rPr>
          <w:rtl/>
          <w:lang w:eastAsia="en-US"/>
        </w:rPr>
        <w:t xml:space="preserve"> אלא הביאו לי ערבים טובים ואתננה לכם</w:t>
      </w:r>
      <w:r w:rsidR="00980711">
        <w:rPr>
          <w:rFonts w:hint="cs"/>
          <w:rtl/>
          <w:lang w:eastAsia="en-US"/>
        </w:rPr>
        <w:t>.</w:t>
      </w:r>
      <w:r>
        <w:rPr>
          <w:rtl/>
          <w:lang w:eastAsia="en-US"/>
        </w:rPr>
        <w:t xml:space="preserve"> אמרו</w:t>
      </w:r>
      <w:r w:rsidR="00980711">
        <w:rPr>
          <w:rFonts w:hint="cs"/>
          <w:rtl/>
          <w:lang w:eastAsia="en-US"/>
        </w:rPr>
        <w:t>:</w:t>
      </w:r>
      <w:r>
        <w:rPr>
          <w:rtl/>
          <w:lang w:eastAsia="en-US"/>
        </w:rPr>
        <w:t xml:space="preserve"> הרי בנינו עורבים אותנו</w:t>
      </w:r>
      <w:r w:rsidR="00980711">
        <w:rPr>
          <w:rFonts w:hint="cs"/>
          <w:rtl/>
          <w:lang w:eastAsia="en-US"/>
        </w:rPr>
        <w:t>.</w:t>
      </w:r>
      <w:r>
        <w:rPr>
          <w:rtl/>
          <w:lang w:eastAsia="en-US"/>
        </w:rPr>
        <w:t xml:space="preserve"> אמר </w:t>
      </w:r>
      <w:r w:rsidR="00980711">
        <w:rPr>
          <w:rtl/>
          <w:lang w:eastAsia="en-US"/>
        </w:rPr>
        <w:t>הקב"ה</w:t>
      </w:r>
      <w:r w:rsidR="00980711">
        <w:rPr>
          <w:rFonts w:hint="cs"/>
          <w:rtl/>
          <w:lang w:eastAsia="en-US"/>
        </w:rPr>
        <w:t>:</w:t>
      </w:r>
      <w:r>
        <w:rPr>
          <w:rtl/>
          <w:lang w:eastAsia="en-US"/>
        </w:rPr>
        <w:t xml:space="preserve"> הא ודאי ערבים טובים</w:t>
      </w:r>
      <w:r w:rsidR="00980711">
        <w:rPr>
          <w:rFonts w:hint="cs"/>
          <w:rtl/>
          <w:lang w:eastAsia="en-US"/>
        </w:rPr>
        <w:t>!</w:t>
      </w:r>
      <w:r>
        <w:rPr>
          <w:rtl/>
          <w:lang w:eastAsia="en-US"/>
        </w:rPr>
        <w:t xml:space="preserve"> על ידיהם אתננה לכם, </w:t>
      </w:r>
      <w:r w:rsidR="00980711">
        <w:rPr>
          <w:rFonts w:hint="cs"/>
          <w:rtl/>
          <w:lang w:eastAsia="en-US"/>
        </w:rPr>
        <w:t>זהו שכתוב: "</w:t>
      </w:r>
      <w:r>
        <w:rPr>
          <w:rtl/>
          <w:lang w:eastAsia="en-US"/>
        </w:rPr>
        <w:t>מפי עוללים ויונקים יסדת עוז</w:t>
      </w:r>
      <w:r w:rsidR="00980711">
        <w:rPr>
          <w:rFonts w:hint="cs"/>
          <w:rtl/>
          <w:lang w:eastAsia="en-US"/>
        </w:rPr>
        <w:t>"</w:t>
      </w:r>
      <w:r w:rsidR="00980711" w:rsidRPr="00980711">
        <w:rPr>
          <w:rtl/>
          <w:lang w:eastAsia="en-US"/>
        </w:rPr>
        <w:t xml:space="preserve"> </w:t>
      </w:r>
      <w:r w:rsidR="00980711">
        <w:rPr>
          <w:rtl/>
          <w:lang w:eastAsia="en-US"/>
        </w:rPr>
        <w:t>(תהלים ח</w:t>
      </w:r>
      <w:r w:rsidR="00980711">
        <w:rPr>
          <w:rFonts w:hint="cs"/>
          <w:rtl/>
          <w:lang w:eastAsia="en-US"/>
        </w:rPr>
        <w:t xml:space="preserve"> ג</w:t>
      </w:r>
      <w:r w:rsidR="00980711">
        <w:rPr>
          <w:rtl/>
          <w:lang w:eastAsia="en-US"/>
        </w:rPr>
        <w:t>)</w:t>
      </w:r>
      <w:r w:rsidR="006E1AF8">
        <w:rPr>
          <w:rFonts w:hint="cs"/>
          <w:rtl/>
          <w:lang w:eastAsia="en-US"/>
        </w:rPr>
        <w:t>.</w:t>
      </w:r>
      <w:r w:rsidR="006E1AF8">
        <w:rPr>
          <w:rStyle w:val="a5"/>
          <w:rtl/>
          <w:lang w:eastAsia="en-US"/>
        </w:rPr>
        <w:footnoteReference w:id="17"/>
      </w:r>
    </w:p>
    <w:p w14:paraId="7EB79854" w14:textId="77777777" w:rsidR="00EF1DFA" w:rsidRPr="00EF1DFA" w:rsidRDefault="00EF1DFA" w:rsidP="003B5393">
      <w:pPr>
        <w:pStyle w:val="ab"/>
        <w:rPr>
          <w:rtl/>
          <w:lang w:eastAsia="en-US"/>
        </w:rPr>
      </w:pPr>
      <w:r w:rsidRPr="00EF1DFA">
        <w:rPr>
          <w:rtl/>
          <w:lang w:eastAsia="en-US"/>
        </w:rPr>
        <w:t xml:space="preserve">מסכת עירובין דף נג עמוד ב </w:t>
      </w:r>
      <w:r w:rsidR="00BA1966">
        <w:rPr>
          <w:rtl/>
          <w:lang w:eastAsia="en-US"/>
        </w:rPr>
        <w:t>–</w:t>
      </w:r>
      <w:r w:rsidR="00BA1966">
        <w:rPr>
          <w:rFonts w:hint="cs"/>
          <w:rtl/>
          <w:lang w:eastAsia="en-US"/>
        </w:rPr>
        <w:t xml:space="preserve"> התינוק והתינוקת שניצחו את ר' יהושע</w:t>
      </w:r>
    </w:p>
    <w:p w14:paraId="645BB876" w14:textId="77777777" w:rsidR="00366169" w:rsidRDefault="00EF1DFA" w:rsidP="006E1AF8">
      <w:pPr>
        <w:pStyle w:val="ac"/>
        <w:rPr>
          <w:rFonts w:hint="cs"/>
          <w:rtl/>
          <w:lang w:eastAsia="en-US"/>
        </w:rPr>
      </w:pPr>
      <w:r w:rsidRPr="00EF1DFA">
        <w:rPr>
          <w:rtl/>
          <w:lang w:eastAsia="en-US"/>
        </w:rPr>
        <w:t xml:space="preserve">אמר רבי יהושע בן חנניה: מימי לא נצחני אדם חוץ מאשה תינוק ותינוקת. אשה מאי היא? </w:t>
      </w:r>
      <w:r w:rsidR="00C75F3A">
        <w:rPr>
          <w:rFonts w:hint="cs"/>
          <w:rtl/>
          <w:lang w:eastAsia="en-US"/>
        </w:rPr>
        <w:t>...</w:t>
      </w:r>
      <w:r w:rsidR="006E1AF8">
        <w:rPr>
          <w:rStyle w:val="a5"/>
          <w:rtl/>
          <w:lang w:eastAsia="en-US"/>
        </w:rPr>
        <w:footnoteReference w:id="18"/>
      </w:r>
      <w:r w:rsidR="00C75F3A">
        <w:rPr>
          <w:rFonts w:hint="cs"/>
          <w:rtl/>
          <w:lang w:eastAsia="en-US"/>
        </w:rPr>
        <w:t xml:space="preserve"> </w:t>
      </w:r>
      <w:r w:rsidRPr="00EF1DFA">
        <w:rPr>
          <w:rtl/>
          <w:lang w:eastAsia="en-US"/>
        </w:rPr>
        <w:t>תינוקת מאי היא? פעם אחת הייתי מהלך בדרך, והיתה דרך עוברת בשדה והייתי מהלך בה. אמרה לי תינוקת אחת: רבי, לא שדה היא זו? אמרתי לה: לא, דרך כבושה היא</w:t>
      </w:r>
      <w:r w:rsidR="006E1AF8">
        <w:rPr>
          <w:rFonts w:hint="cs"/>
          <w:rtl/>
          <w:lang w:eastAsia="en-US"/>
        </w:rPr>
        <w:t>?</w:t>
      </w:r>
      <w:r w:rsidRPr="00EF1DFA">
        <w:rPr>
          <w:rtl/>
          <w:lang w:eastAsia="en-US"/>
        </w:rPr>
        <w:t xml:space="preserve"> אמרה לי: ליסטים כמותך כ</w:t>
      </w:r>
      <w:r w:rsidR="006E1AF8">
        <w:rPr>
          <w:rtl/>
          <w:lang w:eastAsia="en-US"/>
        </w:rPr>
        <w:t>ְּ</w:t>
      </w:r>
      <w:r w:rsidRPr="00EF1DFA">
        <w:rPr>
          <w:rtl/>
          <w:lang w:eastAsia="en-US"/>
        </w:rPr>
        <w:t>ב</w:t>
      </w:r>
      <w:r w:rsidR="006E1AF8">
        <w:rPr>
          <w:rtl/>
          <w:lang w:eastAsia="en-US"/>
        </w:rPr>
        <w:t>ָ</w:t>
      </w:r>
      <w:r w:rsidRPr="00EF1DFA">
        <w:rPr>
          <w:rtl/>
          <w:lang w:eastAsia="en-US"/>
        </w:rPr>
        <w:t>ש</w:t>
      </w:r>
      <w:r w:rsidR="006E1AF8">
        <w:rPr>
          <w:rtl/>
          <w:lang w:eastAsia="en-US"/>
        </w:rPr>
        <w:t>ׁ</w:t>
      </w:r>
      <w:r w:rsidRPr="00EF1DFA">
        <w:rPr>
          <w:rtl/>
          <w:lang w:eastAsia="en-US"/>
        </w:rPr>
        <w:t>ו</w:t>
      </w:r>
      <w:r w:rsidR="006E1AF8">
        <w:rPr>
          <w:rtl/>
          <w:lang w:eastAsia="en-US"/>
        </w:rPr>
        <w:t>ּ</w:t>
      </w:r>
      <w:r w:rsidRPr="00EF1DFA">
        <w:rPr>
          <w:rtl/>
          <w:lang w:eastAsia="en-US"/>
        </w:rPr>
        <w:t>ה</w:t>
      </w:r>
      <w:r w:rsidR="006E1AF8">
        <w:rPr>
          <w:rtl/>
          <w:lang w:eastAsia="en-US"/>
        </w:rPr>
        <w:t>ָ</w:t>
      </w:r>
      <w:r w:rsidRPr="00EF1DFA">
        <w:rPr>
          <w:rtl/>
          <w:lang w:eastAsia="en-US"/>
        </w:rPr>
        <w:t>. תינוק מאי היא? פעם אחת הייתי מהלך בדרך, וראיתי תינוק יושב על פרשת דרכים. ואמרתי לו: באיזה דרך נלך לעיר? אמר לי: זו קצרה וארוכה וזו ארוכה וקצרה. והלכתי בקצרה וארוכה, כיון שהגעתי לעיר מצאתי שמקיפין אותה גנות ופרדיסין, חזרתי לאחורי. אמרתי לו: בני, הלא אמרת לי קצרה? - אמר לי: ולא אמרתי לך ארוכה! - נשקתיו על ראשו, ואמרתי לו: אשריכם ישראל שכולכם חכמים גדולים אתם, מגדולכם ועד קטנכם.</w:t>
      </w:r>
      <w:r w:rsidR="00897499">
        <w:rPr>
          <w:rStyle w:val="a5"/>
          <w:rtl/>
          <w:lang w:eastAsia="en-US"/>
        </w:rPr>
        <w:footnoteReference w:id="19"/>
      </w:r>
    </w:p>
    <w:p w14:paraId="2DC08114" w14:textId="77777777" w:rsidR="00BA1966" w:rsidRDefault="00A51317" w:rsidP="00BA1966">
      <w:pPr>
        <w:pStyle w:val="ad"/>
        <w:spacing w:before="240"/>
        <w:rPr>
          <w:rFonts w:hint="cs"/>
          <w:rtl/>
          <w:lang w:eastAsia="en-US"/>
        </w:rPr>
      </w:pPr>
      <w:r w:rsidRPr="005E6C10">
        <w:rPr>
          <w:rtl/>
          <w:lang w:eastAsia="en-US"/>
        </w:rPr>
        <w:lastRenderedPageBreak/>
        <w:t xml:space="preserve">שבת שלום </w:t>
      </w:r>
    </w:p>
    <w:p w14:paraId="4D24998E" w14:textId="77777777" w:rsidR="00897499" w:rsidRDefault="00A51317" w:rsidP="00BA1966">
      <w:pPr>
        <w:pStyle w:val="ad"/>
        <w:rPr>
          <w:rFonts w:hint="cs"/>
          <w:rtl/>
          <w:lang w:eastAsia="en-US"/>
        </w:rPr>
      </w:pPr>
      <w:r w:rsidRPr="005E6C10">
        <w:rPr>
          <w:rFonts w:hint="cs"/>
          <w:rtl/>
          <w:lang w:eastAsia="en-US"/>
        </w:rPr>
        <w:t>ואתם נצבים</w:t>
      </w:r>
      <w:r w:rsidR="00897499">
        <w:rPr>
          <w:rFonts w:hint="cs"/>
          <w:rtl/>
          <w:lang w:eastAsia="en-US"/>
        </w:rPr>
        <w:t xml:space="preserve"> </w:t>
      </w:r>
    </w:p>
    <w:p w14:paraId="1023CCC2" w14:textId="77777777" w:rsidR="00BA1966" w:rsidRDefault="00897499" w:rsidP="003B5393">
      <w:pPr>
        <w:pStyle w:val="ad"/>
        <w:rPr>
          <w:rFonts w:hint="cs"/>
          <w:rtl/>
          <w:lang w:eastAsia="en-US"/>
        </w:rPr>
      </w:pPr>
      <w:r>
        <w:rPr>
          <w:rFonts w:hint="cs"/>
          <w:rtl/>
          <w:lang w:eastAsia="en-US"/>
        </w:rPr>
        <w:t>בזכות "טפכם"</w:t>
      </w:r>
    </w:p>
    <w:p w14:paraId="4872DEBB" w14:textId="77777777" w:rsidR="000D4770" w:rsidRDefault="00897499" w:rsidP="003B5393">
      <w:pPr>
        <w:pStyle w:val="ad"/>
        <w:rPr>
          <w:rFonts w:hint="cs"/>
          <w:rtl/>
          <w:lang w:eastAsia="en-US"/>
        </w:rPr>
      </w:pPr>
      <w:r>
        <w:rPr>
          <w:rFonts w:hint="cs"/>
          <w:rtl/>
          <w:lang w:eastAsia="en-US"/>
        </w:rPr>
        <w:t>לימים העתידים</w:t>
      </w:r>
    </w:p>
    <w:p w14:paraId="79D784DF" w14:textId="77777777" w:rsidR="00BA1966" w:rsidRDefault="00BA1966" w:rsidP="003B5393">
      <w:pPr>
        <w:pStyle w:val="ad"/>
        <w:rPr>
          <w:rFonts w:hint="cs"/>
          <w:rtl/>
          <w:lang w:eastAsia="en-US"/>
        </w:rPr>
      </w:pPr>
      <w:r>
        <w:rPr>
          <w:rFonts w:hint="cs"/>
          <w:rtl/>
          <w:lang w:eastAsia="en-US"/>
        </w:rPr>
        <w:t>ובזכות הבל פיהם</w:t>
      </w:r>
    </w:p>
    <w:p w14:paraId="5C115027" w14:textId="77777777" w:rsidR="00BA1966" w:rsidRDefault="00BA1966" w:rsidP="003B5393">
      <w:pPr>
        <w:pStyle w:val="ad"/>
        <w:rPr>
          <w:rFonts w:hint="cs"/>
          <w:rtl/>
          <w:lang w:eastAsia="en-US"/>
        </w:rPr>
      </w:pPr>
      <w:r>
        <w:rPr>
          <w:rFonts w:hint="cs"/>
          <w:rtl/>
          <w:lang w:eastAsia="en-US"/>
        </w:rPr>
        <w:t>של התינוקות</w:t>
      </w:r>
    </w:p>
    <w:p w14:paraId="1F3CCCCD" w14:textId="77777777" w:rsidR="00BA1966" w:rsidRDefault="00BA1966" w:rsidP="003B5393">
      <w:pPr>
        <w:pStyle w:val="ad"/>
        <w:rPr>
          <w:rFonts w:hint="cs"/>
          <w:rtl/>
          <w:lang w:eastAsia="en-US"/>
        </w:rPr>
      </w:pPr>
      <w:r>
        <w:rPr>
          <w:rFonts w:hint="cs"/>
          <w:rtl/>
          <w:lang w:eastAsia="en-US"/>
        </w:rPr>
        <w:t>תזכו כולכם</w:t>
      </w:r>
    </w:p>
    <w:p w14:paraId="7A8985C6" w14:textId="77777777" w:rsidR="00BA1966" w:rsidRDefault="00897499" w:rsidP="003B5393">
      <w:pPr>
        <w:pStyle w:val="ad"/>
        <w:rPr>
          <w:rFonts w:hint="cs"/>
          <w:rtl/>
          <w:lang w:eastAsia="en-US"/>
        </w:rPr>
      </w:pPr>
      <w:r>
        <w:rPr>
          <w:rFonts w:hint="cs"/>
          <w:rtl/>
          <w:lang w:eastAsia="en-US"/>
        </w:rPr>
        <w:t xml:space="preserve">לשנים רבות </w:t>
      </w:r>
    </w:p>
    <w:p w14:paraId="08DDEAB4" w14:textId="77777777" w:rsidR="00897499" w:rsidRDefault="00897499" w:rsidP="003B5393">
      <w:pPr>
        <w:pStyle w:val="ad"/>
        <w:rPr>
          <w:rFonts w:hint="cs"/>
          <w:rtl/>
          <w:lang w:eastAsia="en-US"/>
        </w:rPr>
      </w:pPr>
      <w:r>
        <w:rPr>
          <w:rFonts w:hint="cs"/>
          <w:rtl/>
          <w:lang w:eastAsia="en-US"/>
        </w:rPr>
        <w:t>שכולן בנעימים</w:t>
      </w:r>
    </w:p>
    <w:p w14:paraId="4481B2EA" w14:textId="77777777" w:rsidR="00BA1966" w:rsidRDefault="00BA1966" w:rsidP="003B5393">
      <w:pPr>
        <w:pStyle w:val="ad"/>
        <w:rPr>
          <w:rFonts w:hint="cs"/>
          <w:rtl/>
          <w:lang w:eastAsia="en-US"/>
        </w:rPr>
      </w:pPr>
      <w:r>
        <w:rPr>
          <w:rFonts w:hint="cs"/>
          <w:rtl/>
          <w:lang w:eastAsia="en-US"/>
        </w:rPr>
        <w:t>ובמים רבים</w:t>
      </w:r>
    </w:p>
    <w:p w14:paraId="3EB98556" w14:textId="77777777" w:rsidR="0040522D" w:rsidRPr="00D36DB1" w:rsidRDefault="00EB273B" w:rsidP="00BA1966">
      <w:pPr>
        <w:pStyle w:val="ad"/>
        <w:spacing w:before="120"/>
        <w:rPr>
          <w:rFonts w:hint="cs"/>
          <w:b w:val="0"/>
          <w:bCs w:val="0"/>
          <w:szCs w:val="22"/>
          <w:rtl/>
          <w:lang w:eastAsia="en-US"/>
        </w:rPr>
      </w:pPr>
      <w:r w:rsidRPr="005E6C10">
        <w:rPr>
          <w:rFonts w:hint="cs"/>
          <w:rtl/>
          <w:lang w:eastAsia="en-US"/>
        </w:rPr>
        <w:t>מחלקי המים</w:t>
      </w:r>
      <w:r w:rsidR="0040522D" w:rsidRPr="00D36DB1">
        <w:rPr>
          <w:rFonts w:hint="cs"/>
          <w:b w:val="0"/>
          <w:bCs w:val="0"/>
          <w:szCs w:val="22"/>
          <w:rtl/>
          <w:lang w:eastAsia="en-US"/>
        </w:rPr>
        <w:t xml:space="preserve"> </w:t>
      </w:r>
    </w:p>
    <w:sectPr w:rsidR="0040522D" w:rsidRPr="00D36DB1" w:rsidSect="00020F71">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49C0" w14:textId="77777777" w:rsidR="00016CBF" w:rsidRDefault="00016CBF">
      <w:r>
        <w:separator/>
      </w:r>
    </w:p>
  </w:endnote>
  <w:endnote w:type="continuationSeparator" w:id="0">
    <w:p w14:paraId="6C78633C" w14:textId="77777777" w:rsidR="00016CBF" w:rsidRDefault="0001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2CA2" w14:textId="77777777" w:rsidR="004577E3" w:rsidRPr="00F8747C" w:rsidRDefault="004577E3" w:rsidP="001C7A26">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BA1966">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BA1966">
      <w:rPr>
        <w:rStyle w:val="af1"/>
        <w:noProof/>
        <w:rtl/>
      </w:rPr>
      <w:t>4</w:t>
    </w:r>
    <w:r w:rsidRPr="00F8747C">
      <w:rPr>
        <w:rStyle w:val="af1"/>
      </w:rPr>
      <w:fldChar w:fldCharType="end"/>
    </w:r>
  </w:p>
  <w:p w14:paraId="68E032CB" w14:textId="77777777" w:rsidR="004577E3" w:rsidRDefault="004577E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A6D1F" w14:textId="77777777" w:rsidR="00016CBF" w:rsidRDefault="00016CBF">
      <w:pPr>
        <w:rPr>
          <w:lang w:eastAsia="en-US"/>
        </w:rPr>
      </w:pPr>
      <w:r>
        <w:separator/>
      </w:r>
    </w:p>
  </w:footnote>
  <w:footnote w:type="continuationSeparator" w:id="0">
    <w:p w14:paraId="13B8BFEF" w14:textId="77777777" w:rsidR="00016CBF" w:rsidRDefault="00016CBF">
      <w:r>
        <w:continuationSeparator/>
      </w:r>
    </w:p>
  </w:footnote>
  <w:footnote w:id="1">
    <w:p w14:paraId="690D9A44" w14:textId="77777777" w:rsidR="004577E3" w:rsidRPr="00EB273B" w:rsidRDefault="004577E3" w:rsidP="00DE1162">
      <w:pPr>
        <w:pStyle w:val="a3"/>
        <w:rPr>
          <w:rFonts w:hint="cs"/>
          <w:rtl/>
        </w:rPr>
      </w:pPr>
      <w:r w:rsidRPr="00D257CD">
        <w:rPr>
          <w:rStyle w:val="a5"/>
        </w:rPr>
        <w:footnoteRef/>
      </w:r>
      <w:r w:rsidRPr="00D257CD">
        <w:rPr>
          <w:rtl/>
        </w:rPr>
        <w:t xml:space="preserve"> </w:t>
      </w:r>
      <w:r>
        <w:rPr>
          <w:rFonts w:hint="cs"/>
          <w:rtl/>
        </w:rPr>
        <w:t xml:space="preserve">כבר נדרשנו לפסוקים אלה </w:t>
      </w:r>
      <w:r w:rsidR="00D76B94">
        <w:rPr>
          <w:rFonts w:hint="cs"/>
          <w:rtl/>
        </w:rPr>
        <w:t xml:space="preserve">בדברינו </w:t>
      </w:r>
      <w:hyperlink r:id="rId1" w:history="1">
        <w:r w:rsidR="00D76B94" w:rsidRPr="00D76B94">
          <w:rPr>
            <w:rStyle w:val="Hyperlink"/>
            <w:rFonts w:hint="cs"/>
            <w:rtl/>
          </w:rPr>
          <w:t>אתם נצבים</w:t>
        </w:r>
      </w:hyperlink>
      <w:r>
        <w:rPr>
          <w:rFonts w:hint="cs"/>
          <w:rtl/>
        </w:rPr>
        <w:t xml:space="preserve">, כולל חוטבי העצים ושואבי המים </w:t>
      </w:r>
      <w:r w:rsidR="00D76B94">
        <w:rPr>
          <w:rFonts w:hint="cs"/>
          <w:rtl/>
        </w:rPr>
        <w:t xml:space="preserve">שבקהל </w:t>
      </w:r>
      <w:r>
        <w:rPr>
          <w:rFonts w:hint="cs"/>
          <w:rtl/>
        </w:rPr>
        <w:t xml:space="preserve">(בדברינו </w:t>
      </w:r>
      <w:hyperlink r:id="rId2" w:history="1">
        <w:r w:rsidRPr="00D76B94">
          <w:rPr>
            <w:rStyle w:val="Hyperlink"/>
            <w:rFonts w:hint="cs"/>
            <w:rtl/>
          </w:rPr>
          <w:t>הגבעונים</w:t>
        </w:r>
      </w:hyperlink>
      <w:r>
        <w:rPr>
          <w:rFonts w:hint="cs"/>
          <w:rtl/>
        </w:rPr>
        <w:t xml:space="preserve"> בפרשה זו)</w:t>
      </w:r>
      <w:r w:rsidR="00DE1162">
        <w:rPr>
          <w:rFonts w:hint="cs"/>
          <w:rtl/>
        </w:rPr>
        <w:t xml:space="preserve">. </w:t>
      </w:r>
      <w:r>
        <w:rPr>
          <w:rFonts w:hint="cs"/>
          <w:rtl/>
        </w:rPr>
        <w:t xml:space="preserve">הפעם נרצה להתעכב על "טפכם" </w:t>
      </w:r>
      <w:r>
        <w:rPr>
          <w:rtl/>
        </w:rPr>
        <w:t>–</w:t>
      </w:r>
      <w:r>
        <w:rPr>
          <w:rFonts w:hint="cs"/>
          <w:rtl/>
        </w:rPr>
        <w:t xml:space="preserve"> על דור העתיד והמשך קיום האומה, שגם הוא, ואולי בעיקר הוא, צריך להיות ניצב כאן</w:t>
      </w:r>
      <w:r w:rsidR="00D4072D">
        <w:rPr>
          <w:rFonts w:hint="cs"/>
          <w:rtl/>
        </w:rPr>
        <w:t>, בברית ערבות מואב</w:t>
      </w:r>
      <w:r>
        <w:rPr>
          <w:rFonts w:hint="cs"/>
          <w:rtl/>
        </w:rPr>
        <w:t xml:space="preserve">. וכבר נדרשנו למקצת מדרשים בנושא זה בדברינו </w:t>
      </w:r>
      <w:hyperlink r:id="rId3" w:history="1">
        <w:r w:rsidRPr="00D76B94">
          <w:rPr>
            <w:rStyle w:val="Hyperlink"/>
            <w:rFonts w:hint="cs"/>
            <w:rtl/>
          </w:rPr>
          <w:t>והודעתם לבניך ולבני בניך</w:t>
        </w:r>
      </w:hyperlink>
      <w:r>
        <w:rPr>
          <w:rFonts w:hint="cs"/>
          <w:rtl/>
        </w:rPr>
        <w:t xml:space="preserve"> בפרשת ואתחנן</w:t>
      </w:r>
      <w:r w:rsidR="000F4A2C">
        <w:rPr>
          <w:rFonts w:hint="cs"/>
          <w:rtl/>
        </w:rPr>
        <w:t xml:space="preserve">, </w:t>
      </w:r>
      <w:r w:rsidR="00CD3A82">
        <w:rPr>
          <w:rFonts w:hint="cs"/>
          <w:rtl/>
        </w:rPr>
        <w:t xml:space="preserve">וגם בדברינו </w:t>
      </w:r>
      <w:hyperlink r:id="rId4" w:history="1">
        <w:r w:rsidR="00CD3A82" w:rsidRPr="00CD3A82">
          <w:rPr>
            <w:rStyle w:val="Hyperlink"/>
            <w:rFonts w:hint="cs"/>
            <w:rtl/>
          </w:rPr>
          <w:t>כי לא תשכח מפי זרעו</w:t>
        </w:r>
      </w:hyperlink>
      <w:r w:rsidR="00CD3A82">
        <w:rPr>
          <w:rFonts w:hint="cs"/>
          <w:rtl/>
        </w:rPr>
        <w:t xml:space="preserve"> בפרשת וילך, </w:t>
      </w:r>
      <w:r w:rsidR="000F4A2C">
        <w:rPr>
          <w:rFonts w:hint="cs"/>
          <w:rtl/>
        </w:rPr>
        <w:t xml:space="preserve">אך כמאמר הגמרא בחגיגה </w:t>
      </w:r>
      <w:r w:rsidR="000F4A2C">
        <w:rPr>
          <w:rtl/>
        </w:rPr>
        <w:t>ג ע</w:t>
      </w:r>
      <w:r w:rsidR="000F4A2C">
        <w:rPr>
          <w:rFonts w:hint="cs"/>
          <w:rtl/>
        </w:rPr>
        <w:t>"א: "א</w:t>
      </w:r>
      <w:r w:rsidR="00D76B94">
        <w:rPr>
          <w:rtl/>
        </w:rPr>
        <w:t>י אפשר לבית המדרש בלא חידוש</w:t>
      </w:r>
      <w:r w:rsidR="00D76B94">
        <w:rPr>
          <w:rFonts w:hint="cs"/>
          <w:rtl/>
        </w:rPr>
        <w:t>"</w:t>
      </w:r>
      <w:r w:rsidR="00DE1162">
        <w:rPr>
          <w:rFonts w:hint="cs"/>
          <w:rtl/>
        </w:rPr>
        <w:t xml:space="preserve"> וכמכילתא שלהלן</w:t>
      </w:r>
      <w:r>
        <w:rPr>
          <w:rFonts w:hint="cs"/>
          <w:rtl/>
        </w:rPr>
        <w:t>.</w:t>
      </w:r>
    </w:p>
  </w:footnote>
  <w:footnote w:id="2">
    <w:p w14:paraId="49E41318" w14:textId="77777777" w:rsidR="00202550" w:rsidRDefault="00202550" w:rsidP="00020F71">
      <w:pPr>
        <w:pStyle w:val="a3"/>
        <w:rPr>
          <w:rFonts w:hint="cs"/>
          <w:rtl/>
        </w:rPr>
      </w:pPr>
      <w:r>
        <w:rPr>
          <w:rStyle w:val="a5"/>
        </w:rPr>
        <w:footnoteRef/>
      </w:r>
      <w:r>
        <w:rPr>
          <w:rtl/>
        </w:rPr>
        <w:t xml:space="preserve"> </w:t>
      </w:r>
      <w:r>
        <w:rPr>
          <w:rFonts w:hint="cs"/>
          <w:rtl/>
        </w:rPr>
        <w:t>נראה ש</w:t>
      </w:r>
      <w:r w:rsidR="00DE1162">
        <w:rPr>
          <w:rFonts w:hint="cs"/>
          <w:rtl/>
        </w:rPr>
        <w:t>ז</w:t>
      </w:r>
      <w:r>
        <w:rPr>
          <w:rFonts w:hint="cs"/>
          <w:rtl/>
        </w:rPr>
        <w:t>ה</w:t>
      </w:r>
      <w:r w:rsidR="00DE1162">
        <w:rPr>
          <w:rFonts w:hint="cs"/>
          <w:rtl/>
        </w:rPr>
        <w:t>ו</w:t>
      </w:r>
      <w:r>
        <w:rPr>
          <w:rFonts w:hint="cs"/>
          <w:rtl/>
        </w:rPr>
        <w:t xml:space="preserve"> לשון כבוד, כפי שהם אומרים </w:t>
      </w:r>
      <w:r w:rsidR="008E0A4F">
        <w:rPr>
          <w:rFonts w:hint="cs"/>
          <w:rtl/>
        </w:rPr>
        <w:t xml:space="preserve">לו </w:t>
      </w:r>
      <w:r>
        <w:rPr>
          <w:rFonts w:hint="cs"/>
          <w:rtl/>
        </w:rPr>
        <w:t>בנוסח התוספתא: "</w:t>
      </w:r>
      <w:r>
        <w:rPr>
          <w:rtl/>
          <w:lang w:eastAsia="en-US"/>
        </w:rPr>
        <w:t>תלמידיך אנו ומימיך אנו שותין</w:t>
      </w:r>
      <w:r>
        <w:rPr>
          <w:rFonts w:hint="cs"/>
          <w:rtl/>
          <w:lang w:eastAsia="en-US"/>
        </w:rPr>
        <w:t>"</w:t>
      </w:r>
      <w:r w:rsidR="00DE1162">
        <w:rPr>
          <w:rFonts w:hint="cs"/>
          <w:rtl/>
          <w:lang w:eastAsia="en-US"/>
        </w:rPr>
        <w:t xml:space="preserve">, </w:t>
      </w:r>
      <w:r>
        <w:rPr>
          <w:rFonts w:hint="cs"/>
          <w:rtl/>
          <w:lang w:eastAsia="en-US"/>
        </w:rPr>
        <w:t>והוא דימוי של התלמיד שהולך אחרי רבו</w:t>
      </w:r>
      <w:r w:rsidR="008E0A4F">
        <w:rPr>
          <w:rFonts w:hint="cs"/>
          <w:rtl/>
        </w:rPr>
        <w:t>.</w:t>
      </w:r>
      <w:r w:rsidR="00B070CE">
        <w:rPr>
          <w:rFonts w:hint="cs"/>
          <w:rtl/>
        </w:rPr>
        <w:t xml:space="preserve"> ראה הלשון </w:t>
      </w:r>
      <w:r w:rsidR="00DE1162">
        <w:rPr>
          <w:rFonts w:hint="cs"/>
          <w:rtl/>
        </w:rPr>
        <w:t>ב</w:t>
      </w:r>
      <w:r w:rsidR="00B070CE">
        <w:rPr>
          <w:rtl/>
        </w:rPr>
        <w:t xml:space="preserve">ירושלמי כתובות יב </w:t>
      </w:r>
      <w:r w:rsidR="00B070CE">
        <w:rPr>
          <w:rFonts w:hint="cs"/>
          <w:rtl/>
        </w:rPr>
        <w:t>ג (וכן הוא בירושלמי כלאיים ט ג</w:t>
      </w:r>
      <w:r w:rsidR="00DE1162">
        <w:rPr>
          <w:rFonts w:hint="cs"/>
          <w:rtl/>
        </w:rPr>
        <w:t>)</w:t>
      </w:r>
      <w:r w:rsidR="00B070CE">
        <w:rPr>
          <w:rFonts w:hint="cs"/>
          <w:rtl/>
        </w:rPr>
        <w:t xml:space="preserve">, </w:t>
      </w:r>
      <w:r w:rsidR="00DE1162">
        <w:rPr>
          <w:rFonts w:hint="cs"/>
          <w:rtl/>
        </w:rPr>
        <w:t>כ</w:t>
      </w:r>
      <w:r w:rsidR="00B070CE">
        <w:rPr>
          <w:rFonts w:hint="cs"/>
          <w:rtl/>
        </w:rPr>
        <w:t>ביטוי של שבח לתלמידי חכמים: "</w:t>
      </w:r>
      <w:r w:rsidR="00B070CE">
        <w:rPr>
          <w:rtl/>
        </w:rPr>
        <w:t>יהודה בני אחריך ואין עוד</w:t>
      </w:r>
      <w:r w:rsidR="00B070CE">
        <w:rPr>
          <w:rFonts w:hint="cs"/>
          <w:rtl/>
        </w:rPr>
        <w:t>,</w:t>
      </w:r>
      <w:r w:rsidR="00B070CE">
        <w:rPr>
          <w:rtl/>
        </w:rPr>
        <w:t xml:space="preserve"> חזקיה בני אחריך ואין עוד</w:t>
      </w:r>
      <w:r w:rsidR="00B070CE">
        <w:rPr>
          <w:rFonts w:hint="cs"/>
          <w:rtl/>
        </w:rPr>
        <w:t>,</w:t>
      </w:r>
      <w:r w:rsidR="00B070CE">
        <w:rPr>
          <w:rtl/>
        </w:rPr>
        <w:t xml:space="preserve"> אחריך יוסף בן ישראל ואין עוד</w:t>
      </w:r>
      <w:r w:rsidR="00B070CE">
        <w:rPr>
          <w:rFonts w:hint="cs"/>
          <w:rtl/>
        </w:rPr>
        <w:t>".</w:t>
      </w:r>
      <w:r w:rsidR="00020F71">
        <w:rPr>
          <w:rFonts w:hint="cs"/>
          <w:rtl/>
        </w:rPr>
        <w:t xml:space="preserve"> אין עוד אחריך.</w:t>
      </w:r>
    </w:p>
  </w:footnote>
  <w:footnote w:id="3">
    <w:p w14:paraId="4DBD6B3E" w14:textId="77777777" w:rsidR="0038440A" w:rsidRDefault="0038440A" w:rsidP="00B070CE">
      <w:pPr>
        <w:pStyle w:val="a3"/>
        <w:rPr>
          <w:rFonts w:hint="cs"/>
          <w:rtl/>
        </w:rPr>
      </w:pPr>
      <w:r>
        <w:rPr>
          <w:rStyle w:val="a5"/>
        </w:rPr>
        <w:footnoteRef/>
      </w:r>
      <w:r>
        <w:rPr>
          <w:rtl/>
        </w:rPr>
        <w:t xml:space="preserve"> </w:t>
      </w:r>
      <w:r>
        <w:rPr>
          <w:rFonts w:hint="cs"/>
          <w:rtl/>
        </w:rPr>
        <w:t>עניין זה קשור לסיפור הדחת רבן גמליאל מהנשיאות</w:t>
      </w:r>
      <w:r w:rsidRPr="0038440A">
        <w:rPr>
          <w:rFonts w:hint="cs"/>
          <w:rtl/>
        </w:rPr>
        <w:t xml:space="preserve"> </w:t>
      </w:r>
      <w:r>
        <w:rPr>
          <w:rFonts w:hint="cs"/>
          <w:rtl/>
        </w:rPr>
        <w:t>(ברכות דף כז), עקב פגיעותיו בר' יהושע ומינוי ר' אלעזר בן עזריה במקומו. כשהתפייסו ע</w:t>
      </w:r>
      <w:r w:rsidR="00B070CE">
        <w:rPr>
          <w:rFonts w:hint="cs"/>
          <w:rtl/>
        </w:rPr>
        <w:t>ם</w:t>
      </w:r>
      <w:r>
        <w:rPr>
          <w:rFonts w:hint="cs"/>
          <w:rtl/>
        </w:rPr>
        <w:t xml:space="preserve"> רבן גמליאל, הנהיגו רוטציה לא שוויונית: שלוש שבתות רבן גמליאל ושבת אחת ר' אלעזר בן עזריה</w:t>
      </w:r>
      <w:r w:rsidR="00975443">
        <w:rPr>
          <w:rFonts w:hint="cs"/>
          <w:rtl/>
        </w:rPr>
        <w:t>. וזו הייתה של זה האחרון</w:t>
      </w:r>
      <w:r>
        <w:rPr>
          <w:rFonts w:hint="cs"/>
          <w:rtl/>
        </w:rPr>
        <w:t>.</w:t>
      </w:r>
      <w:r w:rsidR="00DE1162">
        <w:rPr>
          <w:rFonts w:hint="cs"/>
          <w:rtl/>
        </w:rPr>
        <w:t xml:space="preserve"> וכבר הרחבנו לדון בשני דפים על סיפור הדחת רבן גמליאל בדברינו במדור </w:t>
      </w:r>
      <w:hyperlink r:id="rId5" w:history="1">
        <w:r w:rsidR="00DE1162" w:rsidRPr="00DE1162">
          <w:rPr>
            <w:rStyle w:val="Hyperlink"/>
            <w:rFonts w:hint="cs"/>
            <w:rtl/>
          </w:rPr>
          <w:t>מיוחדים</w:t>
        </w:r>
      </w:hyperlink>
      <w:r w:rsidR="00DE1162">
        <w:rPr>
          <w:rFonts w:hint="cs"/>
          <w:rtl/>
        </w:rPr>
        <w:t>.</w:t>
      </w:r>
    </w:p>
  </w:footnote>
  <w:footnote w:id="4">
    <w:p w14:paraId="76C7F619" w14:textId="77777777" w:rsidR="002B58A7" w:rsidRDefault="002B58A7" w:rsidP="00D6361C">
      <w:pPr>
        <w:pStyle w:val="a3"/>
        <w:rPr>
          <w:rFonts w:hint="cs"/>
          <w:rtl/>
        </w:rPr>
      </w:pPr>
      <w:r>
        <w:rPr>
          <w:rStyle w:val="a5"/>
        </w:rPr>
        <w:footnoteRef/>
      </w:r>
      <w:r>
        <w:rPr>
          <w:rtl/>
        </w:rPr>
        <w:t xml:space="preserve"> </w:t>
      </w:r>
      <w:r>
        <w:rPr>
          <w:rFonts w:hint="cs"/>
          <w:rtl/>
          <w:lang w:eastAsia="en-US"/>
        </w:rPr>
        <w:t xml:space="preserve">הנוסח ידוע יותר </w:t>
      </w:r>
      <w:r w:rsidR="009656AF">
        <w:rPr>
          <w:rFonts w:hint="cs"/>
          <w:rtl/>
          <w:lang w:eastAsia="en-US"/>
        </w:rPr>
        <w:t xml:space="preserve">של דרשה/סיפור זה </w:t>
      </w:r>
      <w:r>
        <w:rPr>
          <w:rFonts w:hint="cs"/>
          <w:rtl/>
          <w:lang w:eastAsia="en-US"/>
        </w:rPr>
        <w:t>ה</w:t>
      </w:r>
      <w:r w:rsidR="000776AA">
        <w:rPr>
          <w:rFonts w:hint="cs"/>
          <w:rtl/>
          <w:lang w:eastAsia="en-US"/>
        </w:rPr>
        <w:t>י</w:t>
      </w:r>
      <w:r>
        <w:rPr>
          <w:rFonts w:hint="cs"/>
          <w:rtl/>
          <w:lang w:eastAsia="en-US"/>
        </w:rPr>
        <w:t>א המקבילה ב</w:t>
      </w:r>
      <w:r w:rsidR="000776AA">
        <w:rPr>
          <w:rFonts w:hint="cs"/>
          <w:rtl/>
          <w:lang w:eastAsia="en-US"/>
        </w:rPr>
        <w:t>גמרא</w:t>
      </w:r>
      <w:r>
        <w:rPr>
          <w:rtl/>
          <w:lang w:eastAsia="en-US"/>
        </w:rPr>
        <w:t xml:space="preserve"> חגיגה ג ע</w:t>
      </w:r>
      <w:r>
        <w:rPr>
          <w:rFonts w:hint="cs"/>
          <w:rtl/>
          <w:lang w:eastAsia="en-US"/>
        </w:rPr>
        <w:t xml:space="preserve">"א, המבוססת על </w:t>
      </w:r>
      <w:r>
        <w:rPr>
          <w:rtl/>
          <w:lang w:eastAsia="en-US"/>
        </w:rPr>
        <w:t>תוספתא סוטה ז ט</w:t>
      </w:r>
      <w:r w:rsidRPr="002B58A7">
        <w:rPr>
          <w:rFonts w:hint="cs"/>
          <w:rtl/>
          <w:lang w:eastAsia="en-US"/>
        </w:rPr>
        <w:t xml:space="preserve"> </w:t>
      </w:r>
      <w:r>
        <w:rPr>
          <w:rFonts w:hint="cs"/>
          <w:rtl/>
          <w:lang w:eastAsia="en-US"/>
        </w:rPr>
        <w:t>(בנוסח דומה גם ב</w:t>
      </w:r>
      <w:r w:rsidR="00D4072D">
        <w:rPr>
          <w:rFonts w:hint="cs"/>
          <w:rtl/>
          <w:lang w:eastAsia="en-US"/>
        </w:rPr>
        <w:t>ירושלמי חגיגה א א, ירושלמי סו</w:t>
      </w:r>
      <w:r w:rsidR="00975443">
        <w:rPr>
          <w:rFonts w:hint="cs"/>
          <w:rtl/>
          <w:lang w:eastAsia="en-US"/>
        </w:rPr>
        <w:t>ט</w:t>
      </w:r>
      <w:r w:rsidR="00D4072D">
        <w:rPr>
          <w:rFonts w:hint="cs"/>
          <w:rtl/>
          <w:lang w:eastAsia="en-US"/>
        </w:rPr>
        <w:t xml:space="preserve">ה ג ד, </w:t>
      </w:r>
      <w:r>
        <w:rPr>
          <w:rFonts w:hint="cs"/>
          <w:rtl/>
          <w:lang w:eastAsia="en-US"/>
        </w:rPr>
        <w:t>אבות דרבי נתן נוסח א פרק יח ובמדרש במדבר רבה יד ד): "</w:t>
      </w:r>
      <w:r>
        <w:rPr>
          <w:rtl/>
          <w:lang w:eastAsia="en-US"/>
        </w:rPr>
        <w:t xml:space="preserve">תנו רבנן: מעשה ברבי יוחנן בן ברוקה ורבי אלעזר </w:t>
      </w:r>
      <w:r w:rsidR="003E43BE">
        <w:rPr>
          <w:rFonts w:hint="cs"/>
          <w:rtl/>
          <w:lang w:eastAsia="en-US"/>
        </w:rPr>
        <w:t xml:space="preserve">בן </w:t>
      </w:r>
      <w:r>
        <w:rPr>
          <w:rtl/>
          <w:lang w:eastAsia="en-US"/>
        </w:rPr>
        <w:t>חסמא שהלכו להקביל פני רבי יהושע בפקיעין, אמר להם: מה חידוש היה בבית המדרש היום? אמרו לו: תלמידיך אנו, ומימיך אנו שותין. אמר להם: א</w:t>
      </w:r>
      <w:r w:rsidR="000776AA">
        <w:rPr>
          <w:rFonts w:hint="cs"/>
          <w:rtl/>
          <w:lang w:eastAsia="en-US"/>
        </w:rPr>
        <w:t>ע"פ</w:t>
      </w:r>
      <w:r>
        <w:rPr>
          <w:rtl/>
          <w:lang w:eastAsia="en-US"/>
        </w:rPr>
        <w:t xml:space="preserve"> כן, אי אפשר לבית המדרש בלא חידוש, שבת של מי היתה? - שבת של רבי אלעזר בן עזריה היתה. - ובמה היתה הגדה היום? אמרו לו: בפרשת ה</w:t>
      </w:r>
      <w:r w:rsidR="0038440A">
        <w:rPr>
          <w:rtl/>
          <w:lang w:eastAsia="en-US"/>
        </w:rPr>
        <w:t>ַ</w:t>
      </w:r>
      <w:r>
        <w:rPr>
          <w:rtl/>
          <w:lang w:eastAsia="en-US"/>
        </w:rPr>
        <w:t>ק</w:t>
      </w:r>
      <w:r w:rsidR="0038440A">
        <w:rPr>
          <w:rtl/>
          <w:lang w:eastAsia="en-US"/>
        </w:rPr>
        <w:t>ְ</w:t>
      </w:r>
      <w:r>
        <w:rPr>
          <w:rtl/>
          <w:lang w:eastAsia="en-US"/>
        </w:rPr>
        <w:t>ה</w:t>
      </w:r>
      <w:r w:rsidR="0038440A">
        <w:rPr>
          <w:rtl/>
          <w:lang w:eastAsia="en-US"/>
        </w:rPr>
        <w:t>ֵ</w:t>
      </w:r>
      <w:r>
        <w:rPr>
          <w:rtl/>
          <w:lang w:eastAsia="en-US"/>
        </w:rPr>
        <w:t>ל. - ומה דרש בה? הקהל את העם האנשים והנשים והטף</w:t>
      </w:r>
      <w:r>
        <w:rPr>
          <w:rFonts w:hint="cs"/>
          <w:rtl/>
          <w:lang w:eastAsia="en-US"/>
        </w:rPr>
        <w:t>:</w:t>
      </w:r>
      <w:r>
        <w:rPr>
          <w:rtl/>
          <w:lang w:eastAsia="en-US"/>
        </w:rPr>
        <w:t xml:space="preserve"> אם אנשים באים ללמוד, נשים באות לשמוע, טף למה באין? כדי ליתן שכר למביאיהן. - אמר להם: מרגלית טובה היתה בידכם ובקשתם לאבדה ממני!</w:t>
      </w:r>
      <w:r>
        <w:rPr>
          <w:rFonts w:hint="cs"/>
          <w:rtl/>
          <w:lang w:eastAsia="en-US"/>
        </w:rPr>
        <w:t xml:space="preserve"> ... </w:t>
      </w:r>
      <w:r>
        <w:rPr>
          <w:rtl/>
          <w:lang w:eastAsia="en-US"/>
        </w:rPr>
        <w:t>בלשון הזה אמר להם: אין דור יתום שרבי אלעזר בן עזריה שרוי בתוכו</w:t>
      </w:r>
      <w:r>
        <w:rPr>
          <w:rFonts w:hint="cs"/>
          <w:rtl/>
          <w:lang w:eastAsia="en-US"/>
        </w:rPr>
        <w:t>"</w:t>
      </w:r>
      <w:r>
        <w:rPr>
          <w:rtl/>
          <w:lang w:eastAsia="en-US"/>
        </w:rPr>
        <w:t>.</w:t>
      </w:r>
      <w:r w:rsidR="00DE1162">
        <w:rPr>
          <w:rFonts w:hint="cs"/>
          <w:rtl/>
          <w:lang w:eastAsia="en-US"/>
        </w:rPr>
        <w:t xml:space="preserve"> </w:t>
      </w:r>
      <w:r w:rsidR="000776AA">
        <w:rPr>
          <w:rFonts w:hint="cs"/>
          <w:rtl/>
          <w:lang w:eastAsia="en-US"/>
        </w:rPr>
        <w:t xml:space="preserve">ראו </w:t>
      </w:r>
      <w:r>
        <w:rPr>
          <w:rFonts w:hint="cs"/>
          <w:rtl/>
          <w:lang w:eastAsia="en-US"/>
        </w:rPr>
        <w:t xml:space="preserve">מדרש זה בדברינו </w:t>
      </w:r>
      <w:hyperlink r:id="rId6" w:history="1">
        <w:r w:rsidRPr="0038440A">
          <w:rPr>
            <w:rStyle w:val="Hyperlink"/>
            <w:rFonts w:hint="cs"/>
            <w:rtl/>
            <w:lang w:eastAsia="en-US"/>
          </w:rPr>
          <w:t>מצוות</w:t>
        </w:r>
        <w:r w:rsidR="0038440A" w:rsidRPr="0038440A">
          <w:rPr>
            <w:rStyle w:val="Hyperlink"/>
            <w:rFonts w:hint="cs"/>
            <w:rtl/>
            <w:lang w:eastAsia="en-US"/>
          </w:rPr>
          <w:t xml:space="preserve"> - מעמד</w:t>
        </w:r>
        <w:r w:rsidRPr="0038440A">
          <w:rPr>
            <w:rStyle w:val="Hyperlink"/>
            <w:rFonts w:hint="cs"/>
            <w:rtl/>
            <w:lang w:eastAsia="en-US"/>
          </w:rPr>
          <w:t xml:space="preserve"> ה</w:t>
        </w:r>
        <w:r w:rsidR="0038440A">
          <w:rPr>
            <w:rStyle w:val="Hyperlink"/>
            <w:rFonts w:hint="eastAsia"/>
            <w:rtl/>
            <w:lang w:eastAsia="en-US"/>
          </w:rPr>
          <w:t>ַ</w:t>
        </w:r>
        <w:r w:rsidRPr="0038440A">
          <w:rPr>
            <w:rStyle w:val="Hyperlink"/>
            <w:rFonts w:hint="cs"/>
            <w:rtl/>
            <w:lang w:eastAsia="en-US"/>
          </w:rPr>
          <w:t>ק</w:t>
        </w:r>
        <w:r w:rsidR="0038440A">
          <w:rPr>
            <w:rStyle w:val="Hyperlink"/>
            <w:rFonts w:hint="eastAsia"/>
            <w:rtl/>
            <w:lang w:eastAsia="en-US"/>
          </w:rPr>
          <w:t>ְ</w:t>
        </w:r>
        <w:r w:rsidRPr="0038440A">
          <w:rPr>
            <w:rStyle w:val="Hyperlink"/>
            <w:rFonts w:hint="cs"/>
            <w:rtl/>
            <w:lang w:eastAsia="en-US"/>
          </w:rPr>
          <w:t>ה</w:t>
        </w:r>
        <w:r w:rsidR="0038440A">
          <w:rPr>
            <w:rStyle w:val="Hyperlink"/>
            <w:rFonts w:hint="eastAsia"/>
            <w:rtl/>
            <w:lang w:eastAsia="en-US"/>
          </w:rPr>
          <w:t>ֵ</w:t>
        </w:r>
        <w:r w:rsidRPr="0038440A">
          <w:rPr>
            <w:rStyle w:val="Hyperlink"/>
            <w:rFonts w:hint="cs"/>
            <w:rtl/>
            <w:lang w:eastAsia="en-US"/>
          </w:rPr>
          <w:t>ל</w:t>
        </w:r>
      </w:hyperlink>
      <w:r>
        <w:rPr>
          <w:rFonts w:hint="cs"/>
          <w:rtl/>
          <w:lang w:eastAsia="en-US"/>
        </w:rPr>
        <w:t xml:space="preserve"> בפרשת וילך</w:t>
      </w:r>
      <w:r w:rsidR="0038440A">
        <w:rPr>
          <w:rFonts w:hint="cs"/>
          <w:rtl/>
          <w:lang w:eastAsia="en-US"/>
        </w:rPr>
        <w:t>,</w:t>
      </w:r>
      <w:r>
        <w:rPr>
          <w:rFonts w:hint="cs"/>
          <w:rtl/>
          <w:lang w:eastAsia="en-US"/>
        </w:rPr>
        <w:t xml:space="preserve"> ושם שמנו </w:t>
      </w:r>
      <w:r w:rsidR="0038440A">
        <w:rPr>
          <w:rFonts w:hint="cs"/>
          <w:rtl/>
          <w:lang w:eastAsia="en-US"/>
        </w:rPr>
        <w:t xml:space="preserve">עיקר </w:t>
      </w:r>
      <w:r>
        <w:rPr>
          <w:rFonts w:hint="cs"/>
          <w:rtl/>
          <w:lang w:eastAsia="en-US"/>
        </w:rPr>
        <w:t>את נוסח הגמרא (התוספתא), המצטט את מצוות הקהל שבפרשת וילך. כאן, העדפנו את נוסח המכילתא</w:t>
      </w:r>
      <w:r w:rsidR="000776AA">
        <w:rPr>
          <w:rFonts w:hint="cs"/>
          <w:rtl/>
          <w:lang w:eastAsia="en-US"/>
        </w:rPr>
        <w:t xml:space="preserve"> </w:t>
      </w:r>
      <w:r>
        <w:rPr>
          <w:rFonts w:hint="cs"/>
          <w:rtl/>
          <w:lang w:eastAsia="en-US"/>
        </w:rPr>
        <w:t xml:space="preserve">שמסתמך על הפסוק "אתם נצבים" בפרשתנו </w:t>
      </w:r>
      <w:r w:rsidR="000B29F1">
        <w:rPr>
          <w:rFonts w:hint="cs"/>
          <w:rtl/>
          <w:lang w:eastAsia="en-US"/>
        </w:rPr>
        <w:t>המובא</w:t>
      </w:r>
      <w:r>
        <w:rPr>
          <w:rFonts w:hint="cs"/>
          <w:rtl/>
          <w:lang w:eastAsia="en-US"/>
        </w:rPr>
        <w:t xml:space="preserve"> בראש </w:t>
      </w:r>
      <w:r w:rsidR="00975443">
        <w:rPr>
          <w:rFonts w:hint="cs"/>
          <w:rtl/>
          <w:lang w:eastAsia="en-US"/>
        </w:rPr>
        <w:t>הדף</w:t>
      </w:r>
      <w:r>
        <w:rPr>
          <w:rFonts w:hint="cs"/>
          <w:rtl/>
          <w:lang w:eastAsia="en-US"/>
        </w:rPr>
        <w:t xml:space="preserve">. כך או כך, הבאת הטף למעמד הקהל או לעלייה לרגל, היא "ליתן שכר למביאיהם". אין כאן עניין לטף עצמו, רק שכר למבוגרים. ואיפה הטף עצמו? </w:t>
      </w:r>
      <w:r w:rsidR="000B29F1">
        <w:rPr>
          <w:rFonts w:hint="cs"/>
          <w:rtl/>
          <w:lang w:eastAsia="en-US"/>
        </w:rPr>
        <w:t>האם אין לו חלק משלו?</w:t>
      </w:r>
      <w:r w:rsidR="002118F7">
        <w:rPr>
          <w:rFonts w:hint="cs"/>
          <w:rtl/>
        </w:rPr>
        <w:t xml:space="preserve"> </w:t>
      </w:r>
      <w:r w:rsidR="000776AA">
        <w:rPr>
          <w:rFonts w:hint="cs"/>
          <w:rtl/>
          <w:lang w:eastAsia="en-US"/>
        </w:rPr>
        <w:t xml:space="preserve">לאן נעלמה מצוות חינוך? </w:t>
      </w:r>
      <w:r w:rsidR="002118F7">
        <w:rPr>
          <w:rFonts w:hint="cs"/>
          <w:rtl/>
        </w:rPr>
        <w:t xml:space="preserve">ראה פירוש </w:t>
      </w:r>
      <w:r w:rsidR="002118F7">
        <w:rPr>
          <w:rtl/>
        </w:rPr>
        <w:t xml:space="preserve">אברבנאל </w:t>
      </w:r>
      <w:r w:rsidR="002118F7">
        <w:rPr>
          <w:rFonts w:hint="cs"/>
          <w:rtl/>
        </w:rPr>
        <w:t>ל</w:t>
      </w:r>
      <w:r w:rsidR="002118F7">
        <w:rPr>
          <w:rtl/>
        </w:rPr>
        <w:t xml:space="preserve">דברים לא </w:t>
      </w:r>
      <w:r w:rsidR="002118F7">
        <w:rPr>
          <w:rFonts w:hint="cs"/>
          <w:rtl/>
        </w:rPr>
        <w:t>ט ששואל את השאלה הזו ואף מקשה מהפסוק: "</w:t>
      </w:r>
      <w:r w:rsidR="002118F7">
        <w:rPr>
          <w:rtl/>
        </w:rPr>
        <w:t xml:space="preserve">ובניהם אשר לא ידעו ישמעו ולמדו ליראה </w:t>
      </w:r>
      <w:r w:rsidR="002118F7">
        <w:rPr>
          <w:rFonts w:hint="cs"/>
          <w:rtl/>
        </w:rPr>
        <w:t xml:space="preserve">- </w:t>
      </w:r>
      <w:r w:rsidR="002118F7">
        <w:rPr>
          <w:rtl/>
        </w:rPr>
        <w:t>כי הל</w:t>
      </w:r>
      <w:r w:rsidR="00DE1162">
        <w:rPr>
          <w:rFonts w:hint="cs"/>
          <w:rtl/>
        </w:rPr>
        <w:t>י</w:t>
      </w:r>
      <w:r w:rsidR="002118F7">
        <w:rPr>
          <w:rtl/>
        </w:rPr>
        <w:t>מוד והח</w:t>
      </w:r>
      <w:r w:rsidR="002118F7">
        <w:rPr>
          <w:rFonts w:hint="cs"/>
          <w:rtl/>
        </w:rPr>
        <w:t>י</w:t>
      </w:r>
      <w:r w:rsidR="002118F7">
        <w:rPr>
          <w:rtl/>
        </w:rPr>
        <w:t>נוך יאות בנערים</w:t>
      </w:r>
      <w:r w:rsidR="002118F7">
        <w:rPr>
          <w:rFonts w:hint="cs"/>
          <w:rtl/>
        </w:rPr>
        <w:t>,</w:t>
      </w:r>
      <w:r w:rsidR="002118F7">
        <w:rPr>
          <w:rtl/>
        </w:rPr>
        <w:t xml:space="preserve"> ואם התורה בארה הטעם האמתי בדבר</w:t>
      </w:r>
      <w:r w:rsidR="002118F7">
        <w:rPr>
          <w:rFonts w:hint="cs"/>
          <w:rtl/>
        </w:rPr>
        <w:t>,</w:t>
      </w:r>
      <w:r w:rsidR="002118F7">
        <w:rPr>
          <w:rtl/>
        </w:rPr>
        <w:t xml:space="preserve"> איך בארו בזה ז"ל טעם אחר חלוש בהגדה</w:t>
      </w:r>
      <w:r w:rsidR="002118F7">
        <w:rPr>
          <w:rFonts w:hint="cs"/>
          <w:rtl/>
        </w:rPr>
        <w:t>?"</w:t>
      </w:r>
      <w:r w:rsidR="002118F7">
        <w:rPr>
          <w:rtl/>
        </w:rPr>
        <w:t>.</w:t>
      </w:r>
      <w:r w:rsidR="000776AA">
        <w:rPr>
          <w:rFonts w:hint="cs"/>
          <w:rtl/>
        </w:rPr>
        <w:t xml:space="preserve"> </w:t>
      </w:r>
      <w:r w:rsidR="00D6361C">
        <w:rPr>
          <w:rFonts w:hint="cs"/>
          <w:rtl/>
        </w:rPr>
        <w:t xml:space="preserve">ולהלן </w:t>
      </w:r>
      <w:r w:rsidR="000776AA">
        <w:rPr>
          <w:rFonts w:hint="cs"/>
          <w:rtl/>
        </w:rPr>
        <w:t>הסיפור על ר' יהושע עצמו שהובא כתינוק לבית המדרש בעריסה</w:t>
      </w:r>
      <w:r w:rsidR="00D6361C">
        <w:rPr>
          <w:rFonts w:hint="cs"/>
          <w:rtl/>
        </w:rPr>
        <w:t>!</w:t>
      </w:r>
    </w:p>
  </w:footnote>
  <w:footnote w:id="5">
    <w:p w14:paraId="70390F58" w14:textId="77777777" w:rsidR="003E43BE" w:rsidRDefault="003E43BE" w:rsidP="00794BD7">
      <w:pPr>
        <w:pStyle w:val="a3"/>
        <w:rPr>
          <w:rFonts w:hint="cs"/>
          <w:rtl/>
        </w:rPr>
      </w:pPr>
      <w:r>
        <w:rPr>
          <w:rStyle w:val="a5"/>
        </w:rPr>
        <w:footnoteRef/>
      </w:r>
      <w:r>
        <w:rPr>
          <w:rtl/>
        </w:rPr>
        <w:t xml:space="preserve"> </w:t>
      </w:r>
      <w:r>
        <w:rPr>
          <w:rFonts w:hint="cs"/>
          <w:rtl/>
        </w:rPr>
        <w:t xml:space="preserve">שוב, הפסוק מפרשת נצבים ולא ממצוות הקהל שבפרשת וילך. </w:t>
      </w:r>
      <w:r w:rsidR="0006358F">
        <w:rPr>
          <w:rFonts w:hint="cs"/>
          <w:rtl/>
        </w:rPr>
        <w:t xml:space="preserve">אך </w:t>
      </w:r>
      <w:r>
        <w:rPr>
          <w:rFonts w:hint="cs"/>
          <w:rtl/>
        </w:rPr>
        <w:t>יש לזכור שפעמים רבות קוראים את שתי הפרשות במחובר</w:t>
      </w:r>
      <w:r w:rsidR="0006358F">
        <w:rPr>
          <w:rFonts w:hint="cs"/>
          <w:rtl/>
        </w:rPr>
        <w:t xml:space="preserve"> והחיבור בין שתי פרשות נצבים </w:t>
      </w:r>
      <w:r w:rsidR="00DE1162">
        <w:rPr>
          <w:rFonts w:hint="cs"/>
          <w:rtl/>
        </w:rPr>
        <w:t>ו</w:t>
      </w:r>
      <w:r w:rsidR="0006358F">
        <w:rPr>
          <w:rFonts w:hint="cs"/>
          <w:rtl/>
        </w:rPr>
        <w:t xml:space="preserve">וילך הוא הדוק יותר מצמדי פרשות אחרות כגון: בהר-בחוקותי, ויקהל-פקודי וכו'. אלה האחרונות הן פרשות מקוריות הנמנות כל אחת לעצמה בסדר פרשות התורה, ורק בשל אילוצי לוח השנה </w:t>
      </w:r>
      <w:r w:rsidR="0006358F" w:rsidRPr="0006358F">
        <w:rPr>
          <w:rFonts w:hint="cs"/>
          <w:b/>
          <w:bCs/>
          <w:rtl/>
        </w:rPr>
        <w:t>מחברים</w:t>
      </w:r>
      <w:r w:rsidR="0006358F">
        <w:rPr>
          <w:rFonts w:hint="cs"/>
          <w:rtl/>
        </w:rPr>
        <w:t xml:space="preserve"> ביניהם. ואילו נצבים-וילך היא בעצם פרשה אחת</w:t>
      </w:r>
      <w:r w:rsidR="00794BD7">
        <w:rPr>
          <w:rFonts w:hint="cs"/>
          <w:rtl/>
        </w:rPr>
        <w:t>,</w:t>
      </w:r>
      <w:r w:rsidR="0006358F">
        <w:rPr>
          <w:rFonts w:hint="cs"/>
          <w:rtl/>
        </w:rPr>
        <w:t xml:space="preserve"> ש</w:t>
      </w:r>
      <w:r w:rsidR="000776AA">
        <w:rPr>
          <w:rFonts w:hint="cs"/>
          <w:rtl/>
        </w:rPr>
        <w:t xml:space="preserve">אדרדא, </w:t>
      </w:r>
      <w:r w:rsidR="0006358F">
        <w:rPr>
          <w:rFonts w:hint="cs"/>
          <w:rtl/>
        </w:rPr>
        <w:t xml:space="preserve">בשל אילוצי לוח השנה </w:t>
      </w:r>
      <w:r w:rsidR="0006358F" w:rsidRPr="0006358F">
        <w:rPr>
          <w:rFonts w:hint="cs"/>
          <w:b/>
          <w:bCs/>
          <w:rtl/>
        </w:rPr>
        <w:t>מפרידים</w:t>
      </w:r>
      <w:r w:rsidR="0006358F">
        <w:rPr>
          <w:rFonts w:hint="cs"/>
          <w:rtl/>
        </w:rPr>
        <w:t xml:space="preserve"> </w:t>
      </w:r>
      <w:r w:rsidR="00794BD7">
        <w:rPr>
          <w:rFonts w:hint="cs"/>
          <w:rtl/>
        </w:rPr>
        <w:t>אותה לשתיים</w:t>
      </w:r>
      <w:r w:rsidR="0006358F">
        <w:rPr>
          <w:rFonts w:hint="cs"/>
          <w:rtl/>
        </w:rPr>
        <w:t xml:space="preserve">. ראה על כך, מאמרו של יוסי עופר </w:t>
      </w:r>
      <w:hyperlink r:id="rId7" w:history="1">
        <w:r w:rsidR="0006358F" w:rsidRPr="0006358F">
          <w:rPr>
            <w:rStyle w:val="Hyperlink"/>
            <w:rFonts w:hint="cs"/>
            <w:rtl/>
          </w:rPr>
          <w:t>בג ה</w:t>
        </w:r>
        <w:r w:rsidR="0006358F" w:rsidRPr="0006358F">
          <w:rPr>
            <w:rStyle w:val="Hyperlink"/>
            <w:rFonts w:hint="cs"/>
            <w:rtl/>
          </w:rPr>
          <w:t>מ</w:t>
        </w:r>
        <w:r w:rsidR="0006358F" w:rsidRPr="0006358F">
          <w:rPr>
            <w:rStyle w:val="Hyperlink"/>
            <w:rFonts w:hint="cs"/>
            <w:rtl/>
          </w:rPr>
          <w:t>לך – פת וילך</w:t>
        </w:r>
      </w:hyperlink>
      <w:r w:rsidR="0006358F">
        <w:rPr>
          <w:rFonts w:hint="cs"/>
          <w:rtl/>
        </w:rPr>
        <w:t xml:space="preserve"> בדף השבועי של אתר אוניברסיטת בר אילן. ותודה לישראל חזני שהעירני על כך</w:t>
      </w:r>
      <w:r>
        <w:rPr>
          <w:rFonts w:hint="cs"/>
          <w:rtl/>
        </w:rPr>
        <w:t>.</w:t>
      </w:r>
    </w:p>
  </w:footnote>
  <w:footnote w:id="6">
    <w:p w14:paraId="580EA352" w14:textId="77777777" w:rsidR="009656AF" w:rsidRDefault="009656AF" w:rsidP="0054504C">
      <w:pPr>
        <w:pStyle w:val="a3"/>
        <w:rPr>
          <w:rFonts w:hint="cs"/>
          <w:rtl/>
        </w:rPr>
      </w:pPr>
      <w:r>
        <w:rPr>
          <w:rStyle w:val="a5"/>
        </w:rPr>
        <w:footnoteRef/>
      </w:r>
      <w:r>
        <w:rPr>
          <w:rtl/>
        </w:rPr>
        <w:t xml:space="preserve"> </w:t>
      </w:r>
      <w:r>
        <w:rPr>
          <w:rFonts w:hint="cs"/>
          <w:rtl/>
        </w:rPr>
        <w:t>שזה כמובן בימים ההם, אבל בזמן הזה, נשים באות לשמוע אף להשמיע</w:t>
      </w:r>
      <w:r w:rsidR="003E43BE">
        <w:rPr>
          <w:rFonts w:hint="cs"/>
          <w:rtl/>
        </w:rPr>
        <w:t>,</w:t>
      </w:r>
      <w:r>
        <w:rPr>
          <w:rFonts w:hint="cs"/>
          <w:rtl/>
        </w:rPr>
        <w:t xml:space="preserve"> וכמו במתן תורה שהקדים הכתוב את הנשים לאנשים</w:t>
      </w:r>
      <w:r w:rsidR="0054504C">
        <w:rPr>
          <w:rFonts w:hint="cs"/>
          <w:rtl/>
        </w:rPr>
        <w:t>, כדברי ה</w:t>
      </w:r>
      <w:r w:rsidR="0054504C">
        <w:rPr>
          <w:rtl/>
        </w:rPr>
        <w:t xml:space="preserve">מכילתא </w:t>
      </w:r>
      <w:r w:rsidR="0054504C">
        <w:rPr>
          <w:rFonts w:hint="cs"/>
          <w:rtl/>
        </w:rPr>
        <w:t>על הפסוק: "</w:t>
      </w:r>
      <w:r w:rsidR="0054504C">
        <w:rPr>
          <w:rtl/>
        </w:rPr>
        <w:t>כה תאמר לבית יעקב</w:t>
      </w:r>
      <w:r w:rsidR="0054504C">
        <w:rPr>
          <w:rFonts w:hint="cs"/>
          <w:rtl/>
        </w:rPr>
        <w:t xml:space="preserve"> - </w:t>
      </w:r>
      <w:r w:rsidR="0054504C">
        <w:rPr>
          <w:rtl/>
        </w:rPr>
        <w:t>אלו הנשים; ותגד לבני ישראל</w:t>
      </w:r>
      <w:r w:rsidR="0054504C">
        <w:rPr>
          <w:rFonts w:hint="cs"/>
          <w:rtl/>
        </w:rPr>
        <w:t xml:space="preserve"> - </w:t>
      </w:r>
      <w:r w:rsidR="0054504C">
        <w:rPr>
          <w:rtl/>
        </w:rPr>
        <w:t>אלו האנשים</w:t>
      </w:r>
      <w:r w:rsidR="0054504C">
        <w:rPr>
          <w:rFonts w:hint="cs"/>
          <w:rtl/>
        </w:rPr>
        <w:t>". וב</w:t>
      </w:r>
      <w:r w:rsidR="0054504C">
        <w:rPr>
          <w:rtl/>
        </w:rPr>
        <w:t xml:space="preserve">שמות רבה </w:t>
      </w:r>
      <w:r w:rsidR="0054504C">
        <w:rPr>
          <w:rFonts w:hint="cs"/>
          <w:rtl/>
        </w:rPr>
        <w:t>שם: "</w:t>
      </w:r>
      <w:r w:rsidR="0054504C">
        <w:rPr>
          <w:rtl/>
        </w:rPr>
        <w:t>למה לנשים תח</w:t>
      </w:r>
      <w:r w:rsidR="0054504C">
        <w:rPr>
          <w:rFonts w:hint="cs"/>
          <w:rtl/>
        </w:rPr>
        <w:t>י</w:t>
      </w:r>
      <w:r w:rsidR="0054504C">
        <w:rPr>
          <w:rtl/>
        </w:rPr>
        <w:t>לה</w:t>
      </w:r>
      <w:r w:rsidR="0054504C">
        <w:rPr>
          <w:rFonts w:hint="cs"/>
          <w:rtl/>
        </w:rPr>
        <w:t>?</w:t>
      </w:r>
      <w:r w:rsidR="0054504C">
        <w:rPr>
          <w:rtl/>
        </w:rPr>
        <w:t xml:space="preserve"> שהן מזדרזות במצות</w:t>
      </w:r>
      <w:r w:rsidR="0054504C">
        <w:rPr>
          <w:rFonts w:hint="cs"/>
          <w:rtl/>
        </w:rPr>
        <w:t>.</w:t>
      </w:r>
      <w:r w:rsidR="0054504C">
        <w:rPr>
          <w:rtl/>
        </w:rPr>
        <w:t xml:space="preserve"> ד</w:t>
      </w:r>
      <w:r w:rsidR="0054504C">
        <w:rPr>
          <w:rFonts w:hint="cs"/>
          <w:rtl/>
        </w:rPr>
        <w:t xml:space="preserve">בר אחר: </w:t>
      </w:r>
      <w:r w:rsidR="0054504C">
        <w:rPr>
          <w:rtl/>
        </w:rPr>
        <w:t>כדי שיהו מנהיגות את בניהן לתורה</w:t>
      </w:r>
      <w:r w:rsidR="0054504C">
        <w:rPr>
          <w:rFonts w:hint="cs"/>
          <w:rtl/>
        </w:rPr>
        <w:t>".</w:t>
      </w:r>
      <w:r w:rsidR="00AD0267">
        <w:rPr>
          <w:rFonts w:hint="cs"/>
          <w:rtl/>
        </w:rPr>
        <w:t xml:space="preserve"> זכה הדור.</w:t>
      </w:r>
    </w:p>
  </w:footnote>
  <w:footnote w:id="7">
    <w:p w14:paraId="449C6079" w14:textId="77777777" w:rsidR="009F0DB8" w:rsidRDefault="009F0DB8" w:rsidP="00AD0267">
      <w:pPr>
        <w:pStyle w:val="a3"/>
        <w:rPr>
          <w:rFonts w:hint="cs"/>
          <w:rtl/>
        </w:rPr>
      </w:pPr>
      <w:r>
        <w:rPr>
          <w:rStyle w:val="a5"/>
        </w:rPr>
        <w:footnoteRef/>
      </w:r>
      <w:r>
        <w:rPr>
          <w:rtl/>
        </w:rPr>
        <w:t xml:space="preserve"> </w:t>
      </w:r>
      <w:r>
        <w:rPr>
          <w:rFonts w:hint="cs"/>
          <w:rtl/>
          <w:lang w:eastAsia="en-US"/>
        </w:rPr>
        <w:t>כאן כבר מדובר בשכר לא רק למביא, אלא גם למי שבא! ושים לב שהתוספתא מדברת על "בנות ישראל" שאולי הקדימו לחנכן למצוות מגיל צעיר, לפני הבנים, כמו שנוהגים בכניסה לעול מצוות</w:t>
      </w:r>
      <w:r w:rsidR="000B29F1">
        <w:rPr>
          <w:rFonts w:hint="cs"/>
          <w:rtl/>
          <w:lang w:eastAsia="en-US"/>
        </w:rPr>
        <w:t xml:space="preserve">, </w:t>
      </w:r>
      <w:r>
        <w:rPr>
          <w:rFonts w:hint="cs"/>
          <w:rtl/>
          <w:lang w:eastAsia="en-US"/>
        </w:rPr>
        <w:t xml:space="preserve">כמאמר הגמרא במסכת נדה מה ע"ב: "בינה יתירה </w:t>
      </w:r>
      <w:r>
        <w:rPr>
          <w:rtl/>
          <w:lang w:eastAsia="en-US"/>
        </w:rPr>
        <w:t>באשה יותר מבאיש</w:t>
      </w:r>
      <w:r>
        <w:rPr>
          <w:rFonts w:hint="cs"/>
          <w:rtl/>
          <w:lang w:eastAsia="en-US"/>
        </w:rPr>
        <w:t>"</w:t>
      </w:r>
      <w:r w:rsidR="000B29F1">
        <w:rPr>
          <w:rFonts w:hint="cs"/>
          <w:rtl/>
          <w:lang w:eastAsia="en-US"/>
        </w:rPr>
        <w:t xml:space="preserve"> וכמכילתא שבהערה הקודמת</w:t>
      </w:r>
      <w:r>
        <w:rPr>
          <w:rFonts w:hint="cs"/>
          <w:rtl/>
          <w:lang w:eastAsia="en-US"/>
        </w:rPr>
        <w:t xml:space="preserve">. </w:t>
      </w:r>
      <w:r w:rsidR="000B29F1">
        <w:rPr>
          <w:rFonts w:hint="cs"/>
          <w:rtl/>
          <w:lang w:eastAsia="en-US"/>
        </w:rPr>
        <w:t xml:space="preserve">עכ"פ, </w:t>
      </w:r>
      <w:r>
        <w:rPr>
          <w:rFonts w:hint="cs"/>
          <w:rtl/>
          <w:lang w:eastAsia="en-US"/>
        </w:rPr>
        <w:t xml:space="preserve">נראה שמדובר כאן בגיל מתקדם יותר ומשום מצוות חינוך, כפי </w:t>
      </w:r>
      <w:r w:rsidR="00C45762">
        <w:rPr>
          <w:rFonts w:hint="cs"/>
          <w:rtl/>
          <w:lang w:eastAsia="en-US"/>
        </w:rPr>
        <w:t xml:space="preserve">שמבאר </w:t>
      </w:r>
      <w:r w:rsidR="00C45762">
        <w:rPr>
          <w:rtl/>
          <w:lang w:eastAsia="en-US"/>
        </w:rPr>
        <w:t xml:space="preserve">רמב"ן </w:t>
      </w:r>
      <w:r w:rsidR="00C45762">
        <w:rPr>
          <w:rFonts w:hint="cs"/>
          <w:rtl/>
          <w:lang w:eastAsia="en-US"/>
        </w:rPr>
        <w:t>בפירושו ל</w:t>
      </w:r>
      <w:r w:rsidR="00C45762">
        <w:rPr>
          <w:rtl/>
          <w:lang w:eastAsia="en-US"/>
        </w:rPr>
        <w:t xml:space="preserve">דברים לא </w:t>
      </w:r>
      <w:r w:rsidR="00C45762">
        <w:rPr>
          <w:rFonts w:hint="cs"/>
          <w:rtl/>
          <w:lang w:eastAsia="en-US"/>
        </w:rPr>
        <w:t>יב: "</w:t>
      </w:r>
      <w:r w:rsidR="00C45762">
        <w:rPr>
          <w:rtl/>
          <w:lang w:eastAsia="en-US"/>
        </w:rPr>
        <w:t>כי אין הטף הזה יונקי שדים, אבל הם קטני השנים הקרובים להתחנך</w:t>
      </w:r>
      <w:r w:rsidR="00C45762">
        <w:rPr>
          <w:rFonts w:hint="cs"/>
          <w:rtl/>
          <w:lang w:eastAsia="en-US"/>
        </w:rPr>
        <w:t>"</w:t>
      </w:r>
      <w:r w:rsidR="00C45762">
        <w:rPr>
          <w:rtl/>
          <w:lang w:eastAsia="en-US"/>
        </w:rPr>
        <w:t xml:space="preserve">, </w:t>
      </w:r>
      <w:r w:rsidR="00C45762">
        <w:rPr>
          <w:rFonts w:hint="cs"/>
          <w:rtl/>
          <w:lang w:eastAsia="en-US"/>
        </w:rPr>
        <w:t xml:space="preserve">וכפי </w:t>
      </w:r>
      <w:r>
        <w:rPr>
          <w:rFonts w:hint="cs"/>
          <w:rtl/>
          <w:lang w:eastAsia="en-US"/>
        </w:rPr>
        <w:t xml:space="preserve">שמופיע </w:t>
      </w:r>
      <w:r w:rsidR="00C45762">
        <w:rPr>
          <w:rFonts w:hint="cs"/>
          <w:rtl/>
          <w:lang w:eastAsia="en-US"/>
        </w:rPr>
        <w:t xml:space="preserve">בתוספתא שם </w:t>
      </w:r>
      <w:r>
        <w:rPr>
          <w:rFonts w:hint="cs"/>
          <w:rtl/>
          <w:lang w:eastAsia="en-US"/>
        </w:rPr>
        <w:t>בהלכה אחת קודם: "וכ</w:t>
      </w:r>
      <w:r>
        <w:rPr>
          <w:rtl/>
          <w:lang w:eastAsia="en-US"/>
        </w:rPr>
        <w:t>ן היה מנהג טוב בירושלים לחנך בניהם ובנותיהם הקטנים ביום צום</w:t>
      </w:r>
      <w:r>
        <w:rPr>
          <w:rFonts w:hint="cs"/>
          <w:rtl/>
          <w:lang w:eastAsia="en-US"/>
        </w:rPr>
        <w:t>.</w:t>
      </w:r>
      <w:r>
        <w:rPr>
          <w:rtl/>
          <w:lang w:eastAsia="en-US"/>
        </w:rPr>
        <w:t xml:space="preserve"> בן אחת עשרה שנה עד עצם היום, בן שתים עשרה להשלים</w:t>
      </w:r>
      <w:r>
        <w:rPr>
          <w:rFonts w:hint="cs"/>
          <w:rtl/>
          <w:lang w:eastAsia="en-US"/>
        </w:rPr>
        <w:t>.</w:t>
      </w:r>
      <w:r>
        <w:rPr>
          <w:rtl/>
          <w:lang w:eastAsia="en-US"/>
        </w:rPr>
        <w:t xml:space="preserve"> ואחר כך סובלו ומקרבו לפני כל זקן וזקן, כדי לברכו ולחזקו ולהתפלל עליו שיזכה בתורה ובמעשים טובים</w:t>
      </w:r>
      <w:r w:rsidR="00315BF1">
        <w:rPr>
          <w:rFonts w:hint="cs"/>
          <w:rtl/>
          <w:lang w:eastAsia="en-US"/>
        </w:rPr>
        <w:t xml:space="preserve"> ...</w:t>
      </w:r>
      <w:r>
        <w:rPr>
          <w:rtl/>
          <w:lang w:eastAsia="en-US"/>
        </w:rPr>
        <w:t xml:space="preserve"> ללמדך שהם נאים ומעשיהם נאים, ולבם לשמים. ולא היו מניחין בניהם קטנים אחריהם, אלא היו מוליכין אותן לבתי כנסיות, כדי לחנכן במצות</w:t>
      </w:r>
      <w:r>
        <w:rPr>
          <w:rFonts w:hint="cs"/>
          <w:rtl/>
          <w:lang w:eastAsia="en-US"/>
        </w:rPr>
        <w:t>"</w:t>
      </w:r>
      <w:r>
        <w:rPr>
          <w:rtl/>
          <w:lang w:eastAsia="en-US"/>
        </w:rPr>
        <w:t>.</w:t>
      </w:r>
      <w:r>
        <w:rPr>
          <w:rFonts w:hint="cs"/>
          <w:rtl/>
          <w:lang w:eastAsia="en-US"/>
        </w:rPr>
        <w:t xml:space="preserve"> ההליכה לזקן שיברך, </w:t>
      </w:r>
      <w:r w:rsidR="00CD3A82">
        <w:rPr>
          <w:rFonts w:hint="cs"/>
          <w:rtl/>
          <w:lang w:eastAsia="en-US"/>
        </w:rPr>
        <w:t xml:space="preserve">גם </w:t>
      </w:r>
      <w:r>
        <w:rPr>
          <w:rFonts w:hint="cs"/>
          <w:rtl/>
          <w:lang w:eastAsia="en-US"/>
        </w:rPr>
        <w:t>היא מן סוג של "אתם נצבים".</w:t>
      </w:r>
    </w:p>
  </w:footnote>
  <w:footnote w:id="8">
    <w:p w14:paraId="3E2DDA13" w14:textId="77777777" w:rsidR="006B2BDC" w:rsidRDefault="006B2BDC" w:rsidP="00AD0267">
      <w:pPr>
        <w:pStyle w:val="a3"/>
        <w:rPr>
          <w:rFonts w:hint="cs"/>
          <w:rtl/>
        </w:rPr>
      </w:pPr>
      <w:r>
        <w:rPr>
          <w:rStyle w:val="a5"/>
        </w:rPr>
        <w:footnoteRef/>
      </w:r>
      <w:r>
        <w:rPr>
          <w:rtl/>
        </w:rPr>
        <w:t xml:space="preserve"> </w:t>
      </w:r>
      <w:r>
        <w:rPr>
          <w:rFonts w:hint="cs"/>
          <w:rtl/>
          <w:lang w:eastAsia="en-US"/>
        </w:rPr>
        <w:t>בית שמאי מחמירים וסבורים שכל ילד קטן שיכול לרכב על כתפי אביו, חייב לעלות לרגל (משום מצוות חינוך כמובן ולא מ</w:t>
      </w:r>
      <w:r w:rsidR="00AD0267">
        <w:rPr>
          <w:rFonts w:hint="cs"/>
          <w:rtl/>
          <w:lang w:eastAsia="en-US"/>
        </w:rPr>
        <w:t>חיוב המצווה עצמה</w:t>
      </w:r>
      <w:r>
        <w:rPr>
          <w:rFonts w:hint="cs"/>
          <w:rtl/>
          <w:lang w:eastAsia="en-US"/>
        </w:rPr>
        <w:t xml:space="preserve">). במילים אחרות, רק ילד מאד קטן שאיננו יכול לרכב על כתפי אביו </w:t>
      </w:r>
      <w:r>
        <w:rPr>
          <w:rtl/>
          <w:lang w:eastAsia="en-US"/>
        </w:rPr>
        <w:t>–</w:t>
      </w:r>
      <w:r>
        <w:rPr>
          <w:rFonts w:hint="cs"/>
          <w:rtl/>
          <w:lang w:eastAsia="en-US"/>
        </w:rPr>
        <w:t xml:space="preserve"> פטורים הוריו מלהביאו לרגל לירושלים (והיכן יישאר?). בית הלל מאחרים את התפתחות הילד הקובעת </w:t>
      </w:r>
      <w:r w:rsidR="00524EF2">
        <w:rPr>
          <w:rFonts w:hint="cs"/>
          <w:rtl/>
          <w:lang w:eastAsia="en-US"/>
        </w:rPr>
        <w:t xml:space="preserve">לדין חינוך </w:t>
      </w:r>
      <w:r>
        <w:rPr>
          <w:rFonts w:hint="cs"/>
          <w:rtl/>
          <w:lang w:eastAsia="en-US"/>
        </w:rPr>
        <w:t xml:space="preserve">וסבורים שרק ילד שהגיע לגיל בו הוא יכול לתת יד לאביו ולעלות ביחד מירושלים (מהשילוח) להר הבית, חייבים בחינוכו. (ובימינו לוקחים את התינוקות במנשא לכל מקום). ראה הדיון בגמרא חגיגה (דף ה ע"ב) </w:t>
      </w:r>
      <w:r w:rsidR="00FD0FBB">
        <w:rPr>
          <w:rFonts w:hint="cs"/>
          <w:rtl/>
          <w:lang w:eastAsia="en-US"/>
        </w:rPr>
        <w:t xml:space="preserve">ששואלת, בעיקר לשיטת בית שמאי, </w:t>
      </w:r>
      <w:r>
        <w:rPr>
          <w:rFonts w:hint="cs"/>
          <w:rtl/>
          <w:lang w:eastAsia="en-US"/>
        </w:rPr>
        <w:t>איך הילד מגיע עד ירושלים</w:t>
      </w:r>
      <w:r w:rsidR="00FD0FBB">
        <w:rPr>
          <w:rFonts w:hint="cs"/>
          <w:rtl/>
          <w:lang w:eastAsia="en-US"/>
        </w:rPr>
        <w:t>, והתשובה היא שאמו הביאה אותו. בעקבות כך</w:t>
      </w:r>
      <w:r w:rsidR="00AD0267">
        <w:rPr>
          <w:rFonts w:hint="cs"/>
          <w:rtl/>
          <w:lang w:eastAsia="en-US"/>
        </w:rPr>
        <w:t xml:space="preserve"> בא שם</w:t>
      </w:r>
      <w:r w:rsidR="00FD0FBB">
        <w:rPr>
          <w:rFonts w:hint="cs"/>
          <w:rtl/>
          <w:lang w:eastAsia="en-US"/>
        </w:rPr>
        <w:t xml:space="preserve"> הדיון </w:t>
      </w:r>
      <w:r>
        <w:rPr>
          <w:rFonts w:hint="cs"/>
          <w:rtl/>
          <w:lang w:eastAsia="en-US"/>
        </w:rPr>
        <w:t xml:space="preserve">מדוע חנה לא הביאה את שמואל טרם גמילתו שוודאי כבר היה חייב לשיטת בית שמאי ואולי אפילו לשיטת בית הלל. התשובה </w:t>
      </w:r>
      <w:r w:rsidR="00FD0FBB">
        <w:rPr>
          <w:rFonts w:hint="cs"/>
          <w:rtl/>
          <w:lang w:eastAsia="en-US"/>
        </w:rPr>
        <w:t xml:space="preserve">של הגמרא </w:t>
      </w:r>
      <w:r>
        <w:rPr>
          <w:rFonts w:hint="cs"/>
          <w:rtl/>
          <w:lang w:eastAsia="en-US"/>
        </w:rPr>
        <w:t xml:space="preserve">שם </w:t>
      </w:r>
      <w:r w:rsidR="00FD0FBB">
        <w:rPr>
          <w:rFonts w:hint="cs"/>
          <w:rtl/>
          <w:lang w:eastAsia="en-US"/>
        </w:rPr>
        <w:t xml:space="preserve">היא </w:t>
      </w:r>
      <w:r>
        <w:rPr>
          <w:rFonts w:hint="cs"/>
          <w:rtl/>
          <w:lang w:eastAsia="en-US"/>
        </w:rPr>
        <w:t>ששמואל היה ילד מפונק</w:t>
      </w:r>
      <w:r w:rsidR="00524EF2">
        <w:rPr>
          <w:rFonts w:hint="cs"/>
          <w:rtl/>
          <w:lang w:eastAsia="en-US"/>
        </w:rPr>
        <w:t xml:space="preserve"> ועדין</w:t>
      </w:r>
      <w:r w:rsidR="00FD0FBB">
        <w:rPr>
          <w:rFonts w:hint="cs"/>
          <w:rtl/>
          <w:lang w:eastAsia="en-US"/>
        </w:rPr>
        <w:t>.</w:t>
      </w:r>
      <w:r>
        <w:rPr>
          <w:rFonts w:hint="cs"/>
          <w:rtl/>
          <w:lang w:eastAsia="en-US"/>
        </w:rPr>
        <w:t xml:space="preserve"> (ולנו נראה שחנה אחרה לעשות כן בשל הנדר שנדרה</w:t>
      </w:r>
      <w:r w:rsidR="00524EF2">
        <w:rPr>
          <w:rFonts w:hint="cs"/>
          <w:rtl/>
          <w:lang w:eastAsia="en-US"/>
        </w:rPr>
        <w:t>, ביודעה שמרגע שתביא אותו למשכן שילה שוב לא תוכל לקחתו חזרה</w:t>
      </w:r>
      <w:r w:rsidR="00FD0FBB">
        <w:rPr>
          <w:rFonts w:hint="cs"/>
          <w:rtl/>
          <w:lang w:eastAsia="en-US"/>
        </w:rPr>
        <w:t>, כפי</w:t>
      </w:r>
      <w:r w:rsidR="00AD0267">
        <w:rPr>
          <w:rFonts w:hint="cs"/>
          <w:rtl/>
          <w:lang w:eastAsia="en-US"/>
        </w:rPr>
        <w:t xml:space="preserve"> </w:t>
      </w:r>
      <w:r w:rsidR="00FD0FBB">
        <w:rPr>
          <w:rFonts w:hint="cs"/>
          <w:rtl/>
          <w:lang w:eastAsia="en-US"/>
        </w:rPr>
        <w:t>שכתוב במפורש בשמואל א א כב: "</w:t>
      </w:r>
      <w:r w:rsidR="00FD0FBB">
        <w:rPr>
          <w:rtl/>
          <w:lang w:eastAsia="en-US"/>
        </w:rPr>
        <w:t xml:space="preserve">וְחַנָּה לֹא עָלָתָה כִּי־אָמְרָה לְאִישָׁהּ עַד יִגָּמֵל הַנַּעַר וַהֲבִאֹתִיו וְנִרְאָה אֶת־פְּנֵי </w:t>
      </w:r>
      <w:r w:rsidR="00FD0FBB">
        <w:rPr>
          <w:rFonts w:hint="cs"/>
          <w:rtl/>
          <w:lang w:eastAsia="en-US"/>
        </w:rPr>
        <w:t>ה'</w:t>
      </w:r>
      <w:r w:rsidR="00FD0FBB">
        <w:rPr>
          <w:rtl/>
          <w:lang w:eastAsia="en-US"/>
        </w:rPr>
        <w:t xml:space="preserve"> וְיָשַׁב שָׁם עַד־עוֹלָם</w:t>
      </w:r>
      <w:r w:rsidR="00FD0FBB">
        <w:rPr>
          <w:rFonts w:hint="cs"/>
          <w:rtl/>
          <w:lang w:eastAsia="en-US"/>
        </w:rPr>
        <w:t>"</w:t>
      </w:r>
      <w:r>
        <w:rPr>
          <w:rFonts w:hint="cs"/>
          <w:rtl/>
          <w:lang w:eastAsia="en-US"/>
        </w:rPr>
        <w:t xml:space="preserve">). כך או כך, על בסיס משנה זו מביאה הגמרא את הסיפור על ר' יהושע בו פתחנו, היינו יש קשר בין מצוות עליה לרגל ובין מצוות הקהל (זה </w:t>
      </w:r>
      <w:r w:rsidR="00524EF2">
        <w:rPr>
          <w:rFonts w:hint="cs"/>
          <w:rtl/>
          <w:lang w:eastAsia="en-US"/>
        </w:rPr>
        <w:t xml:space="preserve">קשר </w:t>
      </w:r>
      <w:r>
        <w:rPr>
          <w:rFonts w:hint="cs"/>
          <w:rtl/>
          <w:lang w:eastAsia="en-US"/>
        </w:rPr>
        <w:t>פשוט)</w:t>
      </w:r>
      <w:r w:rsidR="00AD0267">
        <w:rPr>
          <w:rFonts w:hint="cs"/>
          <w:rtl/>
          <w:lang w:eastAsia="en-US"/>
        </w:rPr>
        <w:t>;</w:t>
      </w:r>
      <w:r>
        <w:rPr>
          <w:rFonts w:hint="cs"/>
          <w:rtl/>
          <w:lang w:eastAsia="en-US"/>
        </w:rPr>
        <w:t xml:space="preserve"> ובעקיפין, דרך דרשת המכילתא ומסכת סופרים, </w:t>
      </w:r>
      <w:r w:rsidR="00524EF2">
        <w:rPr>
          <w:rFonts w:hint="cs"/>
          <w:rtl/>
          <w:lang w:eastAsia="en-US"/>
        </w:rPr>
        <w:t xml:space="preserve">נוצר הקשר </w:t>
      </w:r>
      <w:r>
        <w:rPr>
          <w:rFonts w:hint="cs"/>
          <w:rtl/>
          <w:lang w:eastAsia="en-US"/>
        </w:rPr>
        <w:t>גם עם המעמד החד-פעמי של "אתם נצבים".</w:t>
      </w:r>
    </w:p>
  </w:footnote>
  <w:footnote w:id="9">
    <w:p w14:paraId="0013D5C3" w14:textId="77777777" w:rsidR="003E5EA6" w:rsidRDefault="003E5EA6" w:rsidP="00D6361C">
      <w:pPr>
        <w:pStyle w:val="a3"/>
        <w:rPr>
          <w:rFonts w:hint="cs"/>
          <w:rtl/>
        </w:rPr>
      </w:pPr>
      <w:r>
        <w:rPr>
          <w:rStyle w:val="a5"/>
        </w:rPr>
        <w:footnoteRef/>
      </w:r>
      <w:r>
        <w:rPr>
          <w:rtl/>
        </w:rPr>
        <w:t xml:space="preserve"> </w:t>
      </w:r>
      <w:r w:rsidR="00AD0267">
        <w:rPr>
          <w:rFonts w:hint="cs"/>
          <w:rtl/>
        </w:rPr>
        <w:t xml:space="preserve">מדובר </w:t>
      </w:r>
      <w:r>
        <w:rPr>
          <w:rFonts w:hint="cs"/>
          <w:rtl/>
        </w:rPr>
        <w:t xml:space="preserve">בהלכות ייבום, האם אשתו השנייה של אדם שנשא את בתו של אחיו (את אחייניתו), </w:t>
      </w:r>
      <w:r w:rsidR="005B33B5">
        <w:rPr>
          <w:rFonts w:hint="cs"/>
          <w:rtl/>
        </w:rPr>
        <w:t xml:space="preserve">ומת בלא בנים, </w:t>
      </w:r>
      <w:r>
        <w:rPr>
          <w:rFonts w:hint="cs"/>
          <w:rtl/>
        </w:rPr>
        <w:t>חייבת בייבום, ע"י האח, או שהיא פטורה מ</w:t>
      </w:r>
      <w:r w:rsidR="000A79DC">
        <w:rPr>
          <w:rFonts w:hint="cs"/>
          <w:rtl/>
        </w:rPr>
        <w:t>ש</w:t>
      </w:r>
      <w:r>
        <w:rPr>
          <w:rFonts w:hint="cs"/>
          <w:rtl/>
        </w:rPr>
        <w:t>ום שהבת עצמה (צרתה) פטורה. זו מחלוקת גדולה בין בית הלל ובית שמאי בראש מסכת יבמות.</w:t>
      </w:r>
      <w:r w:rsidR="000A79DC">
        <w:rPr>
          <w:rFonts w:hint="cs"/>
          <w:rtl/>
        </w:rPr>
        <w:t xml:space="preserve"> </w:t>
      </w:r>
      <w:r w:rsidR="000A79DC">
        <w:rPr>
          <w:rFonts w:hint="cs"/>
          <w:rtl/>
          <w:lang w:eastAsia="en-US"/>
        </w:rPr>
        <w:t>ראה המעשה ב</w:t>
      </w:r>
      <w:r w:rsidR="005A5971">
        <w:rPr>
          <w:rFonts w:hint="cs"/>
          <w:rtl/>
          <w:lang w:eastAsia="en-US"/>
        </w:rPr>
        <w:t>מקבילה ב</w:t>
      </w:r>
      <w:r w:rsidR="000A79DC">
        <w:rPr>
          <w:rFonts w:hint="cs"/>
          <w:rtl/>
          <w:lang w:eastAsia="en-US"/>
        </w:rPr>
        <w:t>גמרא יבמות בבלי טז ע"א: "</w:t>
      </w:r>
      <w:r w:rsidR="000A79DC">
        <w:rPr>
          <w:rtl/>
          <w:lang w:eastAsia="en-US"/>
        </w:rPr>
        <w:t>בימי רבי דוסא בן הרכינס התירו צרת הבת לאחין, והיה הדבר קשה לחכמים, מפני שחכם גדול היה, ועיניו קמו מלב</w:t>
      </w:r>
      <w:r w:rsidR="000A79DC">
        <w:rPr>
          <w:rFonts w:hint="cs"/>
          <w:rtl/>
          <w:lang w:eastAsia="en-US"/>
        </w:rPr>
        <w:t>ו</w:t>
      </w:r>
      <w:r w:rsidR="000A79DC">
        <w:rPr>
          <w:rtl/>
          <w:lang w:eastAsia="en-US"/>
        </w:rPr>
        <w:t>א לבית המדרש. אמרו</w:t>
      </w:r>
      <w:r w:rsidR="000A79DC">
        <w:rPr>
          <w:rFonts w:hint="cs"/>
          <w:rtl/>
          <w:lang w:eastAsia="en-US"/>
        </w:rPr>
        <w:t>:</w:t>
      </w:r>
      <w:r w:rsidR="000A79DC">
        <w:rPr>
          <w:rtl/>
          <w:lang w:eastAsia="en-US"/>
        </w:rPr>
        <w:t xml:space="preserve"> מי ילך ויודיעו? אמר להן רבי יהושע: אני אלך. ואחריו מי? רבי אלעזר בן עזריה. ואחריו מי? ר</w:t>
      </w:r>
      <w:r w:rsidR="00D6361C">
        <w:rPr>
          <w:rFonts w:hint="cs"/>
          <w:rtl/>
          <w:lang w:eastAsia="en-US"/>
        </w:rPr>
        <w:t>בי עקיבא</w:t>
      </w:r>
      <w:r w:rsidR="000A79DC">
        <w:rPr>
          <w:rtl/>
          <w:lang w:eastAsia="en-US"/>
        </w:rPr>
        <w:t>. הלכו ועמדו על פתח ביתו. נכנסה שפחתו, אמרה לו: רבי, חכמי ישראל באין אצלך, אמר לה: יכנסו, ונכנסו. תפסו לרבי יהושע והושיבהו על מטה של זהב. א"ל: רבי, אמור לתלמידך אחר וישב, אמר לו: מי הוא? רבי אלעזר בן עזריה. אמר: ויש לו בן לעזריה חבירנו? קרא עליו המקרא הזה: נער הייתי גם זקנתי ולא ראיתי צדיק נעזב וזרעו מבקש לחם</w:t>
      </w:r>
      <w:r w:rsidR="000A79DC">
        <w:rPr>
          <w:rFonts w:hint="cs"/>
          <w:rtl/>
          <w:lang w:eastAsia="en-US"/>
        </w:rPr>
        <w:t>.</w:t>
      </w:r>
      <w:r w:rsidR="000A79DC">
        <w:rPr>
          <w:rtl/>
          <w:lang w:eastAsia="en-US"/>
        </w:rPr>
        <w:t xml:space="preserve"> תפסו והושיבו על מטה של זהב. א"ל: רבי, אמור לתלמידך אחר וישב, א"ל: ומי הוא? עקיבא בן יוסף. א"ל: אתה הוא עקיבא בן יוסף, ששמך הולך מסוף העולם ועד סופו? שב, בני, שב, כמותך ירבו בישראל</w:t>
      </w:r>
      <w:r w:rsidR="005A5971">
        <w:rPr>
          <w:rFonts w:hint="cs"/>
          <w:rtl/>
          <w:lang w:eastAsia="en-US"/>
        </w:rPr>
        <w:t>"</w:t>
      </w:r>
      <w:r w:rsidR="000A79DC">
        <w:rPr>
          <w:rFonts w:hint="cs"/>
          <w:rtl/>
          <w:lang w:eastAsia="en-US"/>
        </w:rPr>
        <w:t xml:space="preserve">. </w:t>
      </w:r>
      <w:r w:rsidR="00540650">
        <w:rPr>
          <w:rFonts w:hint="cs"/>
          <w:rtl/>
        </w:rPr>
        <w:t>ואנחנו הבאנו את נוסח הירושלמי בשל הסיפור על אמו של ר' יהושע.</w:t>
      </w:r>
      <w:r>
        <w:rPr>
          <w:rFonts w:hint="cs"/>
          <w:rtl/>
        </w:rPr>
        <w:t xml:space="preserve"> </w:t>
      </w:r>
    </w:p>
  </w:footnote>
  <w:footnote w:id="10">
    <w:p w14:paraId="13FC3890" w14:textId="77777777" w:rsidR="00524EF2" w:rsidRDefault="00524EF2" w:rsidP="00524EF2">
      <w:pPr>
        <w:pStyle w:val="a3"/>
        <w:rPr>
          <w:rFonts w:hint="cs"/>
          <w:rtl/>
        </w:rPr>
      </w:pPr>
      <w:r>
        <w:rPr>
          <w:rStyle w:val="a5"/>
        </w:rPr>
        <w:footnoteRef/>
      </w:r>
      <w:r>
        <w:rPr>
          <w:rtl/>
        </w:rPr>
        <w:t xml:space="preserve"> </w:t>
      </w:r>
      <w:r>
        <w:rPr>
          <w:rFonts w:hint="cs"/>
          <w:rtl/>
        </w:rPr>
        <w:t>כרגיל, יש להביא את הפסוק בשלמותו על מנת להבין את המשך המדרש: "</w:t>
      </w:r>
      <w:r>
        <w:rPr>
          <w:rtl/>
        </w:rPr>
        <w:t>אֶת־מִי יוֹרֶה דֵעָה וְאֶת־מִי יָבִין שְׁמוּעָה גְּמוּלֵי מֵחָלָב עַתִּיקֵי מִשָּׁדָיִם</w:t>
      </w:r>
      <w:r>
        <w:rPr>
          <w:rFonts w:hint="cs"/>
          <w:rtl/>
        </w:rPr>
        <w:t>". ונראה שכאן אפילו לפני שנגמלו מחלב ונעתקו משדיים, כמוסבר בהמשך הדרשה.</w:t>
      </w:r>
    </w:p>
  </w:footnote>
  <w:footnote w:id="11">
    <w:p w14:paraId="4E12B1EC" w14:textId="77777777" w:rsidR="005A5971" w:rsidRDefault="005A5971" w:rsidP="00D6361C">
      <w:pPr>
        <w:pStyle w:val="a3"/>
        <w:rPr>
          <w:rFonts w:hint="cs"/>
          <w:rtl/>
        </w:rPr>
      </w:pPr>
      <w:r>
        <w:rPr>
          <w:rStyle w:val="a5"/>
        </w:rPr>
        <w:footnoteRef/>
      </w:r>
      <w:r>
        <w:rPr>
          <w:rtl/>
        </w:rPr>
        <w:t xml:space="preserve"> </w:t>
      </w:r>
      <w:r>
        <w:rPr>
          <w:rFonts w:hint="cs"/>
          <w:rtl/>
          <w:lang w:eastAsia="en-US"/>
        </w:rPr>
        <w:t>הרי לנו חינוך הילדים עוד כשהם בעריסה ואינם מבינים דבר, לבד אולי מהניגון העולה מדברי התורה וריחם הטוב. ומכל החכמים ושבחם, אנו רוצים להתמקד בר' יהושע בן חנניה שראינו במדרש הראשון, שלא יכול לבוא לבית המדרש בזקנותו. מדרש זה, על ר' יהושע בינקותו, סוגר (פותח) את מעגל חייו כפי שנראה להלן. מעריסת הילדות למיטת הזקנות</w:t>
      </w:r>
      <w:r w:rsidR="00E7215B">
        <w:rPr>
          <w:rFonts w:hint="cs"/>
          <w:rtl/>
          <w:lang w:eastAsia="en-US"/>
        </w:rPr>
        <w:t xml:space="preserve"> (או ההפך)</w:t>
      </w:r>
      <w:r>
        <w:rPr>
          <w:rFonts w:hint="cs"/>
          <w:rtl/>
          <w:lang w:eastAsia="en-US"/>
        </w:rPr>
        <w:t>.</w:t>
      </w:r>
      <w:r w:rsidR="00D6361C">
        <w:rPr>
          <w:rFonts w:hint="cs"/>
          <w:rtl/>
        </w:rPr>
        <w:t xml:space="preserve">  </w:t>
      </w:r>
    </w:p>
  </w:footnote>
  <w:footnote w:id="12">
    <w:p w14:paraId="3E40886A" w14:textId="77777777" w:rsidR="006E67EB" w:rsidRDefault="006E67EB" w:rsidP="00540650">
      <w:pPr>
        <w:pStyle w:val="a3"/>
        <w:rPr>
          <w:rFonts w:hint="cs"/>
          <w:rtl/>
        </w:rPr>
      </w:pPr>
      <w:r>
        <w:rPr>
          <w:rStyle w:val="a5"/>
        </w:rPr>
        <w:footnoteRef/>
      </w:r>
      <w:r>
        <w:rPr>
          <w:rtl/>
        </w:rPr>
        <w:t xml:space="preserve"> </w:t>
      </w:r>
      <w:r>
        <w:rPr>
          <w:rFonts w:hint="cs"/>
          <w:rtl/>
        </w:rPr>
        <w:t>רבים שואלים על משנה זו: איזה שבח הוא זה "אשרי יולדתו"? והרי איננו כלל בקטגוריה של שבחם של שאר החכמים! אין זו תכונה או מעלה</w:t>
      </w:r>
      <w:r w:rsidR="00E7215B">
        <w:rPr>
          <w:rFonts w:hint="cs"/>
          <w:rtl/>
        </w:rPr>
        <w:t xml:space="preserve"> היא זו</w:t>
      </w:r>
      <w:r w:rsidR="00EF1DFA">
        <w:rPr>
          <w:rFonts w:hint="cs"/>
          <w:rtl/>
        </w:rPr>
        <w:t>?</w:t>
      </w:r>
      <w:r>
        <w:rPr>
          <w:rFonts w:hint="cs"/>
          <w:rtl/>
        </w:rPr>
        <w:t xml:space="preserve">! ראה תשובת פירוש </w:t>
      </w:r>
      <w:r>
        <w:rPr>
          <w:rtl/>
        </w:rPr>
        <w:t xml:space="preserve">תפארת ישראל - יכין </w:t>
      </w:r>
      <w:r>
        <w:rPr>
          <w:rFonts w:hint="cs"/>
          <w:rtl/>
        </w:rPr>
        <w:t>על המשנה שם: "</w:t>
      </w:r>
      <w:r>
        <w:rPr>
          <w:rtl/>
        </w:rPr>
        <w:t>אשרי יולדתו. שאמו הדריכתו לתורה ולמדות ישרות, וכבר כשהיתה מעוברת ממנו, חִזרה בבתי מדרשות ובקשה שיתפללו שיהיה העובר זה ת</w:t>
      </w:r>
      <w:r>
        <w:rPr>
          <w:rFonts w:hint="cs"/>
          <w:rtl/>
        </w:rPr>
        <w:t>למיד חכם</w:t>
      </w:r>
      <w:r>
        <w:rPr>
          <w:rtl/>
        </w:rPr>
        <w:t xml:space="preserve"> וצדיק</w:t>
      </w:r>
      <w:r>
        <w:rPr>
          <w:rFonts w:hint="cs"/>
          <w:rtl/>
        </w:rPr>
        <w:t>.</w:t>
      </w:r>
      <w:r>
        <w:rPr>
          <w:rtl/>
        </w:rPr>
        <w:t xml:space="preserve"> כך כתב רש"י בספר מדרש שמואל על אבות</w:t>
      </w:r>
      <w:r>
        <w:rPr>
          <w:rFonts w:hint="cs"/>
          <w:rtl/>
        </w:rPr>
        <w:t>.</w:t>
      </w:r>
      <w:r>
        <w:rPr>
          <w:rtl/>
        </w:rPr>
        <w:t xml:space="preserve"> ואני מצאתי בירושלמי [יבמות ד"ה א'] שאמו הוליכה עריסתו לבית הכנסת בשביל שיתדבקו אזניו בדברי תורה</w:t>
      </w:r>
      <w:r>
        <w:rPr>
          <w:rFonts w:hint="cs"/>
          <w:rtl/>
        </w:rPr>
        <w:t xml:space="preserve">". היינו, אשריו של ר' יהושע שינק תורה מילדותו והיא לו טבע טבוע בבשרו. לחיבור זה, נוכל להוסיף את הצלע השלישית </w:t>
      </w:r>
      <w:r>
        <w:rPr>
          <w:rtl/>
        </w:rPr>
        <w:t>–</w:t>
      </w:r>
      <w:r>
        <w:rPr>
          <w:rFonts w:hint="cs"/>
          <w:rtl/>
        </w:rPr>
        <w:t xml:space="preserve"> הסיפור על ר' יהושע בזקנותו בו פתחנו. למה שמח כ"כ ר' יהושע על דרשתו של ר' אלעזר בן עזריה בדבר הבאת הטף להקהל? מה פשר "המרגלית הטובה" שמצא בדרשה זו? התשובה, כפי שמחדש בעל משך חכמה </w:t>
      </w:r>
      <w:r w:rsidR="00D55E96">
        <w:rPr>
          <w:rFonts w:hint="cs"/>
          <w:rtl/>
        </w:rPr>
        <w:t xml:space="preserve">(ר' מאיר שמחה מדווינסק </w:t>
      </w:r>
      <w:r w:rsidR="00D55E96">
        <w:rPr>
          <w:rtl/>
        </w:rPr>
        <w:t>–</w:t>
      </w:r>
      <w:r w:rsidR="00D55E96">
        <w:rPr>
          <w:rFonts w:hint="cs"/>
          <w:rtl/>
        </w:rPr>
        <w:t xml:space="preserve"> דננבורג, 1843 </w:t>
      </w:r>
      <w:r w:rsidR="00D55E96">
        <w:rPr>
          <w:rtl/>
        </w:rPr>
        <w:t>–</w:t>
      </w:r>
      <w:r w:rsidR="00D55E96">
        <w:rPr>
          <w:rFonts w:hint="cs"/>
          <w:rtl/>
        </w:rPr>
        <w:t xml:space="preserve"> 1926) </w:t>
      </w:r>
      <w:r>
        <w:rPr>
          <w:rFonts w:hint="cs"/>
          <w:rtl/>
        </w:rPr>
        <w:t>בפירושו לדברים לא יב, שדרשת הטף של ר' אלעזר</w:t>
      </w:r>
      <w:r>
        <w:rPr>
          <w:rFonts w:hint="cs"/>
          <w:rtl/>
          <w:lang w:eastAsia="en-US"/>
        </w:rPr>
        <w:t xml:space="preserve"> בן עזריה מחזירה את</w:t>
      </w:r>
      <w:r w:rsidR="00E7215B">
        <w:rPr>
          <w:rFonts w:hint="cs"/>
          <w:rtl/>
          <w:lang w:eastAsia="en-US"/>
        </w:rPr>
        <w:t xml:space="preserve"> ר' יהושע לסי</w:t>
      </w:r>
      <w:r w:rsidR="00540650">
        <w:rPr>
          <w:rFonts w:hint="cs"/>
          <w:rtl/>
          <w:lang w:eastAsia="en-US"/>
        </w:rPr>
        <w:t>פ</w:t>
      </w:r>
      <w:r w:rsidR="00E7215B">
        <w:rPr>
          <w:rFonts w:hint="cs"/>
          <w:rtl/>
          <w:lang w:eastAsia="en-US"/>
        </w:rPr>
        <w:t>ור</w:t>
      </w:r>
      <w:r>
        <w:rPr>
          <w:rFonts w:hint="cs"/>
          <w:rtl/>
          <w:lang w:eastAsia="en-US"/>
        </w:rPr>
        <w:t xml:space="preserve"> עריסתו בינקותו בבית המדרש ולזכרה של אמו: "</w:t>
      </w:r>
      <w:r>
        <w:rPr>
          <w:rFonts w:hint="cs"/>
          <w:rtl/>
        </w:rPr>
        <w:t>ו</w:t>
      </w:r>
      <w:r>
        <w:rPr>
          <w:rtl/>
        </w:rPr>
        <w:t>לזה אמר ר' יהושע</w:t>
      </w:r>
      <w:r>
        <w:rPr>
          <w:rFonts w:hint="cs"/>
          <w:rtl/>
        </w:rPr>
        <w:t>:</w:t>
      </w:r>
      <w:r>
        <w:rPr>
          <w:rtl/>
        </w:rPr>
        <w:t xml:space="preserve"> ובקשתם לאבדה ממני, שלו יאות המאמר כמרגלית טובה לבעליה שגם אמו עשתה כן"</w:t>
      </w:r>
      <w:r>
        <w:rPr>
          <w:rFonts w:hint="cs"/>
          <w:rtl/>
        </w:rPr>
        <w:t>. משולש ר' יהושע בן חנניה, מגדולי התנאים ומייסדי עו</w:t>
      </w:r>
      <w:r w:rsidR="00E7215B">
        <w:rPr>
          <w:rFonts w:hint="eastAsia"/>
          <w:rtl/>
        </w:rPr>
        <w:t>ּ</w:t>
      </w:r>
      <w:r>
        <w:rPr>
          <w:rFonts w:hint="cs"/>
          <w:rtl/>
        </w:rPr>
        <w:t>ל</w:t>
      </w:r>
      <w:r w:rsidR="00E7215B">
        <w:rPr>
          <w:rFonts w:hint="eastAsia"/>
          <w:rtl/>
        </w:rPr>
        <w:t>ָ</w:t>
      </w:r>
      <w:r>
        <w:rPr>
          <w:rFonts w:hint="cs"/>
          <w:rtl/>
        </w:rPr>
        <w:t>ה</w:t>
      </w:r>
      <w:r w:rsidR="00E7215B">
        <w:rPr>
          <w:rFonts w:hint="eastAsia"/>
          <w:rtl/>
        </w:rPr>
        <w:t>ּ</w:t>
      </w:r>
      <w:r>
        <w:rPr>
          <w:rFonts w:hint="cs"/>
          <w:rtl/>
        </w:rPr>
        <w:t xml:space="preserve"> של תורה אחרי החורבן</w:t>
      </w:r>
      <w:r w:rsidR="00CD3A82">
        <w:rPr>
          <w:rFonts w:hint="cs"/>
          <w:rtl/>
        </w:rPr>
        <w:t>,</w:t>
      </w:r>
      <w:r>
        <w:rPr>
          <w:rFonts w:hint="cs"/>
          <w:rtl/>
        </w:rPr>
        <w:t xml:space="preserve"> הוא: "אשרי יולדתו" היא אמו, עריסתו בבית המדרש בינקותו, ו</w:t>
      </w:r>
      <w:r>
        <w:rPr>
          <w:rFonts w:hint="cs"/>
          <w:rtl/>
          <w:lang w:eastAsia="en-US"/>
        </w:rPr>
        <w:t>מרגלית דרשת ר' אלעזר בן עזריה עמיתו על הבאת הטף לשמוע דברי תורה, בערוב ימיו.</w:t>
      </w:r>
      <w:r w:rsidR="00540650">
        <w:rPr>
          <w:rFonts w:hint="cs"/>
          <w:rtl/>
          <w:lang w:eastAsia="en-US"/>
        </w:rPr>
        <w:t xml:space="preserve"> ראה גם דברינו </w:t>
      </w:r>
      <w:hyperlink r:id="rId8" w:history="1">
        <w:r w:rsidR="00540650" w:rsidRPr="00540650">
          <w:rPr>
            <w:rStyle w:val="Hyperlink"/>
            <w:rFonts w:hint="cs"/>
            <w:rtl/>
            <w:lang w:eastAsia="en-US"/>
          </w:rPr>
          <w:t>אשרי ילוד אשה - אשרי יולדתו</w:t>
        </w:r>
      </w:hyperlink>
      <w:r w:rsidR="00540650">
        <w:rPr>
          <w:rFonts w:hint="cs"/>
          <w:rtl/>
          <w:lang w:eastAsia="en-US"/>
        </w:rPr>
        <w:t xml:space="preserve"> בפרשת בהעלותך. </w:t>
      </w:r>
    </w:p>
  </w:footnote>
  <w:footnote w:id="13">
    <w:p w14:paraId="4CBE1E6D" w14:textId="77777777" w:rsidR="00296F56" w:rsidRDefault="00296F56">
      <w:pPr>
        <w:pStyle w:val="a3"/>
        <w:rPr>
          <w:rFonts w:hint="cs"/>
        </w:rPr>
      </w:pPr>
      <w:r>
        <w:rPr>
          <w:rStyle w:val="a5"/>
        </w:rPr>
        <w:footnoteRef/>
      </w:r>
      <w:r>
        <w:rPr>
          <w:rtl/>
        </w:rPr>
        <w:t xml:space="preserve"> </w:t>
      </w:r>
      <w:r>
        <w:rPr>
          <w:rFonts w:hint="cs"/>
          <w:rtl/>
        </w:rPr>
        <w:t>רב פפא שואל את אביי: ומה עם הבל הפה שלנו שאנו תלמידי חכמים ועוסקים בתורה?</w:t>
      </w:r>
    </w:p>
  </w:footnote>
  <w:footnote w:id="14">
    <w:p w14:paraId="34A22639" w14:textId="77777777" w:rsidR="008A7E84" w:rsidRDefault="008A7E84" w:rsidP="00296F56">
      <w:pPr>
        <w:pStyle w:val="a3"/>
        <w:rPr>
          <w:rFonts w:hint="cs"/>
          <w:rtl/>
        </w:rPr>
      </w:pPr>
      <w:r>
        <w:rPr>
          <w:rStyle w:val="a5"/>
        </w:rPr>
        <w:footnoteRef/>
      </w:r>
      <w:r>
        <w:rPr>
          <w:rtl/>
        </w:rPr>
        <w:t xml:space="preserve"> </w:t>
      </w:r>
      <w:r>
        <w:rPr>
          <w:rFonts w:hint="cs"/>
          <w:rtl/>
          <w:lang w:eastAsia="en-US"/>
        </w:rPr>
        <w:t xml:space="preserve">הטף גדל והיה לתינוקות של בית רבן שבזכות הבל פיהם מתקיים העולם. רב פפא ואביי, שגם היו פעם תינוקות של בית רבן, גדלו והיו לגדולי תורה שאת מימיהם </w:t>
      </w:r>
      <w:r w:rsidR="00FD0FBB">
        <w:rPr>
          <w:rFonts w:hint="cs"/>
          <w:rtl/>
          <w:lang w:eastAsia="en-US"/>
        </w:rPr>
        <w:t xml:space="preserve">ותורתם </w:t>
      </w:r>
      <w:r>
        <w:rPr>
          <w:rFonts w:hint="cs"/>
          <w:rtl/>
          <w:lang w:eastAsia="en-US"/>
        </w:rPr>
        <w:t>שותים כולם</w:t>
      </w:r>
      <w:r w:rsidR="00FD0FBB">
        <w:rPr>
          <w:rFonts w:hint="cs"/>
          <w:rtl/>
          <w:lang w:eastAsia="en-US"/>
        </w:rPr>
        <w:t xml:space="preserve"> (ראה איך ז</w:t>
      </w:r>
      <w:r w:rsidR="00540650">
        <w:rPr>
          <w:rFonts w:hint="cs"/>
          <w:rtl/>
          <w:lang w:eastAsia="en-US"/>
        </w:rPr>
        <w:t>ו</w:t>
      </w:r>
      <w:r w:rsidR="00FD0FBB">
        <w:rPr>
          <w:rFonts w:hint="cs"/>
          <w:rtl/>
          <w:lang w:eastAsia="en-US"/>
        </w:rPr>
        <w:t>כה רב פפא להיות נוכח בכל סיום מסכת בזכות בניו)</w:t>
      </w:r>
      <w:r w:rsidR="00414FC8">
        <w:rPr>
          <w:rFonts w:hint="cs"/>
          <w:rtl/>
          <w:lang w:eastAsia="en-US"/>
        </w:rPr>
        <w:t>.</w:t>
      </w:r>
      <w:r>
        <w:rPr>
          <w:rFonts w:hint="cs"/>
          <w:rtl/>
          <w:lang w:eastAsia="en-US"/>
        </w:rPr>
        <w:t xml:space="preserve"> אבל טעם חטא נכנס ב</w:t>
      </w:r>
      <w:r w:rsidR="00FD0FBB">
        <w:rPr>
          <w:rFonts w:hint="cs"/>
          <w:rtl/>
          <w:lang w:eastAsia="en-US"/>
        </w:rPr>
        <w:t>הבל פיהם</w:t>
      </w:r>
      <w:r>
        <w:rPr>
          <w:rFonts w:hint="cs"/>
          <w:rtl/>
          <w:lang w:eastAsia="en-US"/>
        </w:rPr>
        <w:t xml:space="preserve"> ושוב אינו טהור כתום </w:t>
      </w:r>
      <w:r w:rsidR="00FD0FBB">
        <w:rPr>
          <w:rFonts w:hint="cs"/>
          <w:rtl/>
          <w:lang w:eastAsia="en-US"/>
        </w:rPr>
        <w:t xml:space="preserve">הבל </w:t>
      </w:r>
      <w:r w:rsidR="00414FC8">
        <w:rPr>
          <w:rFonts w:hint="cs"/>
          <w:rtl/>
          <w:lang w:eastAsia="en-US"/>
        </w:rPr>
        <w:t xml:space="preserve">פיהם של </w:t>
      </w:r>
      <w:r>
        <w:rPr>
          <w:rFonts w:hint="cs"/>
          <w:rtl/>
          <w:lang w:eastAsia="en-US"/>
        </w:rPr>
        <w:t xml:space="preserve">התינוקות. ראה גם כל המקורות על "פסוק לי פסוקך", כגון התינוק שפסק פסוקים לאלישע בן אבויה </w:t>
      </w:r>
      <w:r w:rsidR="00D55E96">
        <w:rPr>
          <w:rFonts w:hint="cs"/>
          <w:rtl/>
          <w:lang w:eastAsia="en-US"/>
        </w:rPr>
        <w:t xml:space="preserve">וממנו הבין שאין לו תקנה </w:t>
      </w:r>
      <w:r>
        <w:rPr>
          <w:rFonts w:hint="cs"/>
          <w:rtl/>
          <w:lang w:eastAsia="en-US"/>
        </w:rPr>
        <w:t xml:space="preserve">(חגיגה טו ע"ב), התינוקות שעודדו את מרדכי בשעת </w:t>
      </w:r>
      <w:r w:rsidR="00D55E96">
        <w:rPr>
          <w:rFonts w:hint="cs"/>
          <w:rtl/>
          <w:lang w:eastAsia="en-US"/>
        </w:rPr>
        <w:t>גזירת המן</w:t>
      </w:r>
      <w:r>
        <w:rPr>
          <w:rFonts w:hint="cs"/>
          <w:rtl/>
          <w:lang w:eastAsia="en-US"/>
        </w:rPr>
        <w:t xml:space="preserve"> (אסתר רבה ז ג), התינוקות שניבאו את חורבן </w:t>
      </w:r>
      <w:r w:rsidR="00D55E96">
        <w:rPr>
          <w:rFonts w:hint="cs"/>
          <w:rtl/>
          <w:lang w:eastAsia="en-US"/>
        </w:rPr>
        <w:t xml:space="preserve">בית שני </w:t>
      </w:r>
      <w:r>
        <w:rPr>
          <w:rFonts w:hint="cs"/>
          <w:rtl/>
          <w:lang w:eastAsia="en-US"/>
        </w:rPr>
        <w:t>(גיטין נו ע"א) ועוד ועוד, מ</w:t>
      </w:r>
      <w:r w:rsidR="00296F56">
        <w:rPr>
          <w:rFonts w:hint="cs"/>
          <w:rtl/>
          <w:lang w:eastAsia="en-US"/>
        </w:rPr>
        <w:t xml:space="preserve">כל אלה </w:t>
      </w:r>
      <w:r>
        <w:rPr>
          <w:rFonts w:hint="cs"/>
          <w:rtl/>
          <w:lang w:eastAsia="en-US"/>
        </w:rPr>
        <w:t xml:space="preserve">עולה שחכמים סברו שיש בהבל פיהם של תינוקות בית רבן גם מעין כח נבואי. עוד על תינוקות של בית רבן, ראה </w:t>
      </w:r>
      <w:r>
        <w:rPr>
          <w:rtl/>
          <w:lang w:eastAsia="en-US"/>
        </w:rPr>
        <w:t xml:space="preserve">מסכת כלה רבתי פרק ב </w:t>
      </w:r>
      <w:r>
        <w:rPr>
          <w:rFonts w:hint="cs"/>
          <w:rtl/>
          <w:lang w:eastAsia="en-US"/>
        </w:rPr>
        <w:t>הלכה ט, שגם תוחם את הגיל</w:t>
      </w:r>
      <w:r w:rsidR="00FD0FBB">
        <w:rPr>
          <w:rFonts w:hint="cs"/>
          <w:rtl/>
          <w:lang w:eastAsia="en-US"/>
        </w:rPr>
        <w:t xml:space="preserve"> 5-6 שנים</w:t>
      </w:r>
      <w:r>
        <w:rPr>
          <w:rFonts w:hint="cs"/>
          <w:rtl/>
          <w:lang w:eastAsia="en-US"/>
        </w:rPr>
        <w:t xml:space="preserve">: "... </w:t>
      </w:r>
      <w:r>
        <w:rPr>
          <w:rtl/>
          <w:lang w:eastAsia="en-US"/>
        </w:rPr>
        <w:t>פוקד הקב"ה עליהם מלאך, ומלמד אותם תורה ומשנה הלכות והגדות, שנאמר</w:t>
      </w:r>
      <w:r>
        <w:rPr>
          <w:rFonts w:hint="cs"/>
          <w:rtl/>
          <w:lang w:eastAsia="en-US"/>
        </w:rPr>
        <w:t>:</w:t>
      </w:r>
      <w:r>
        <w:rPr>
          <w:rtl/>
          <w:lang w:eastAsia="en-US"/>
        </w:rPr>
        <w:t xml:space="preserve"> את מי יורה דעה ואת מי יבין שמועה גמולי מחלב עתיקי משדים</w:t>
      </w:r>
      <w:r>
        <w:rPr>
          <w:rFonts w:hint="cs"/>
          <w:rtl/>
          <w:lang w:eastAsia="en-US"/>
        </w:rPr>
        <w:t>.</w:t>
      </w:r>
      <w:r>
        <w:rPr>
          <w:rtl/>
          <w:lang w:eastAsia="en-US"/>
        </w:rPr>
        <w:t xml:space="preserve"> ועד כמה</w:t>
      </w:r>
      <w:r>
        <w:rPr>
          <w:rFonts w:hint="cs"/>
          <w:rtl/>
          <w:lang w:eastAsia="en-US"/>
        </w:rPr>
        <w:t>?</w:t>
      </w:r>
      <w:r>
        <w:rPr>
          <w:rtl/>
          <w:lang w:eastAsia="en-US"/>
        </w:rPr>
        <w:t xml:space="preserve"> עד בני חמש ושש שנים, שלא טעמו טעם חטא. תאנא בכל יום מלאך יוצא מלפני הקב"ה לחבל את העולם</w:t>
      </w:r>
      <w:r>
        <w:rPr>
          <w:rFonts w:hint="cs"/>
          <w:rtl/>
          <w:lang w:eastAsia="en-US"/>
        </w:rPr>
        <w:t xml:space="preserve"> ... </w:t>
      </w:r>
      <w:r>
        <w:rPr>
          <w:rtl/>
          <w:lang w:eastAsia="en-US"/>
        </w:rPr>
        <w:t>אלא כיון שהקב"ה מסתכל בתינוקות של בית רבן, ובתלמידי חכמים שיושבים בבתי מדרשות, מיד נהפך כעסו לרחמים</w:t>
      </w:r>
      <w:r>
        <w:rPr>
          <w:rFonts w:hint="cs"/>
          <w:rtl/>
          <w:lang w:eastAsia="en-US"/>
        </w:rPr>
        <w:t>"</w:t>
      </w:r>
      <w:r>
        <w:rPr>
          <w:rtl/>
          <w:lang w:eastAsia="en-US"/>
        </w:rPr>
        <w:t>.</w:t>
      </w:r>
      <w:r>
        <w:rPr>
          <w:rFonts w:hint="cs"/>
          <w:rtl/>
          <w:lang w:eastAsia="en-US"/>
        </w:rPr>
        <w:t xml:space="preserve"> וב</w:t>
      </w:r>
      <w:r>
        <w:rPr>
          <w:rtl/>
          <w:lang w:eastAsia="en-US"/>
        </w:rPr>
        <w:t xml:space="preserve">קהלת רבה פרשה ט </w:t>
      </w:r>
      <w:r>
        <w:rPr>
          <w:rFonts w:hint="cs"/>
          <w:rtl/>
          <w:lang w:eastAsia="en-US"/>
        </w:rPr>
        <w:t>סימן ז: "</w:t>
      </w:r>
      <w:r>
        <w:rPr>
          <w:rtl/>
          <w:lang w:eastAsia="en-US"/>
        </w:rPr>
        <w:t>לך אכול בשמחה לחמך</w:t>
      </w:r>
      <w:r>
        <w:rPr>
          <w:rFonts w:hint="cs"/>
          <w:rtl/>
          <w:lang w:eastAsia="en-US"/>
        </w:rPr>
        <w:t xml:space="preserve"> - </w:t>
      </w:r>
      <w:r>
        <w:rPr>
          <w:rtl/>
          <w:lang w:eastAsia="en-US"/>
        </w:rPr>
        <w:t>א"ר הונא בריה דר' אחא</w:t>
      </w:r>
      <w:r>
        <w:rPr>
          <w:rFonts w:hint="cs"/>
          <w:rtl/>
          <w:lang w:eastAsia="en-US"/>
        </w:rPr>
        <w:t>:</w:t>
      </w:r>
      <w:r>
        <w:rPr>
          <w:rtl/>
          <w:lang w:eastAsia="en-US"/>
        </w:rPr>
        <w:t xml:space="preserve"> בשעה שהתינוקות נפטרין מבית רבן בת קול יוצאת ואומרת להם לך אכול בשמחה לחמך נתקבל הבל פיכם לפני כריח ניחוח</w:t>
      </w:r>
      <w:r>
        <w:rPr>
          <w:rFonts w:hint="cs"/>
          <w:rtl/>
          <w:lang w:eastAsia="en-US"/>
        </w:rPr>
        <w:t>".</w:t>
      </w:r>
      <w:r w:rsidR="00FD0FBB">
        <w:rPr>
          <w:rFonts w:hint="cs"/>
          <w:rtl/>
        </w:rPr>
        <w:t xml:space="preserve"> והכל מתחיל במעמד הר סיני כפי שנראה במדרש הבא.</w:t>
      </w:r>
      <w:r w:rsidR="00B550B2">
        <w:rPr>
          <w:rFonts w:hint="cs"/>
          <w:rtl/>
        </w:rPr>
        <w:t xml:space="preserve"> </w:t>
      </w:r>
    </w:p>
  </w:footnote>
  <w:footnote w:id="15">
    <w:p w14:paraId="4BA11E64" w14:textId="77777777" w:rsidR="00212799" w:rsidRDefault="00212799" w:rsidP="00212799">
      <w:pPr>
        <w:pStyle w:val="a3"/>
        <w:rPr>
          <w:rFonts w:hint="cs"/>
          <w:rtl/>
        </w:rPr>
      </w:pPr>
      <w:r>
        <w:rPr>
          <w:rStyle w:val="a5"/>
        </w:rPr>
        <w:footnoteRef/>
      </w:r>
      <w:r>
        <w:rPr>
          <w:rtl/>
        </w:rPr>
        <w:t xml:space="preserve"> </w:t>
      </w:r>
      <w:r>
        <w:rPr>
          <w:rFonts w:hint="cs"/>
          <w:rtl/>
        </w:rPr>
        <w:t>ראה שם הפסוק המלא: "</w:t>
      </w:r>
      <w:r>
        <w:rPr>
          <w:rtl/>
        </w:rPr>
        <w:t>לָמָּה תֹאמַר יַעֲקֹב וּתְדַבֵּר יִשְׂרָאֵל נִסְתְּרָה דַרְכִּי מֵה' וּמֵאֱלֹהַי מִשְׁפָּטִי יַעֲבוֹר</w:t>
      </w:r>
      <w:r>
        <w:rPr>
          <w:rFonts w:hint="cs"/>
          <w:rtl/>
        </w:rPr>
        <w:t>".</w:t>
      </w:r>
    </w:p>
  </w:footnote>
  <w:footnote w:id="16">
    <w:p w14:paraId="7F17B951" w14:textId="77777777" w:rsidR="00212799" w:rsidRDefault="00212799" w:rsidP="00212799">
      <w:pPr>
        <w:pStyle w:val="a3"/>
        <w:rPr>
          <w:rFonts w:hint="cs"/>
        </w:rPr>
      </w:pPr>
      <w:r>
        <w:rPr>
          <w:rStyle w:val="a5"/>
        </w:rPr>
        <w:footnoteRef/>
      </w:r>
      <w:r>
        <w:rPr>
          <w:rtl/>
        </w:rPr>
        <w:t xml:space="preserve"> </w:t>
      </w:r>
      <w:r>
        <w:rPr>
          <w:rFonts w:hint="cs"/>
          <w:rtl/>
        </w:rPr>
        <w:t>גם כאן יש לקרוא את הפסוק המלא: "</w:t>
      </w:r>
      <w:r>
        <w:rPr>
          <w:rtl/>
        </w:rPr>
        <w:t>הַכֹּהֲנִים לֹא אָמְרוּ אַיֵּה ה' וְתֹפְשֵׂי הַתּוֹרָה לֹא יְדָעוּנִי וְהָרֹעִים פָּשְׁעוּ בִי וְהַנְּבִיאִים נִבְּאוּ בַבַּעַל וְאַחֲרֵי לֹא יוֹעִלוּ הָלָכוּ</w:t>
      </w:r>
      <w:r>
        <w:rPr>
          <w:rFonts w:hint="cs"/>
          <w:rtl/>
        </w:rPr>
        <w:t>". "הכהנים" לא מוצעים במדרש כלל.</w:t>
      </w:r>
    </w:p>
  </w:footnote>
  <w:footnote w:id="17">
    <w:p w14:paraId="4C2D5435" w14:textId="77777777" w:rsidR="006E1AF8" w:rsidRDefault="006E1AF8" w:rsidP="00212799">
      <w:pPr>
        <w:pStyle w:val="a3"/>
        <w:rPr>
          <w:rFonts w:hint="cs"/>
        </w:rPr>
      </w:pPr>
      <w:r>
        <w:rPr>
          <w:rStyle w:val="a5"/>
        </w:rPr>
        <w:footnoteRef/>
      </w:r>
      <w:r>
        <w:rPr>
          <w:rtl/>
        </w:rPr>
        <w:t xml:space="preserve"> </w:t>
      </w:r>
      <w:r>
        <w:rPr>
          <w:rFonts w:hint="cs"/>
          <w:rtl/>
          <w:lang w:eastAsia="en-US"/>
        </w:rPr>
        <w:t xml:space="preserve">מעורבות הטף ותינוקות של בית רבן, יסודה במעמד הר סיני. מעורבות שהפכה לערבות. ראה </w:t>
      </w:r>
      <w:r>
        <w:rPr>
          <w:rtl/>
          <w:lang w:eastAsia="en-US"/>
        </w:rPr>
        <w:t xml:space="preserve">מכילתא דרבי שמעון בר יוחאי פרק יט </w:t>
      </w:r>
      <w:r>
        <w:rPr>
          <w:rFonts w:hint="cs"/>
          <w:rtl/>
          <w:lang w:eastAsia="en-US"/>
        </w:rPr>
        <w:t>פסוק יז</w:t>
      </w:r>
      <w:r w:rsidR="00414FC8">
        <w:rPr>
          <w:rFonts w:hint="cs"/>
          <w:rtl/>
          <w:lang w:eastAsia="en-US"/>
        </w:rPr>
        <w:t>,</w:t>
      </w:r>
      <w:r w:rsidR="00414FC8" w:rsidRPr="00414FC8">
        <w:rPr>
          <w:rFonts w:hint="cs"/>
          <w:rtl/>
          <w:lang w:eastAsia="en-US"/>
        </w:rPr>
        <w:t xml:space="preserve"> </w:t>
      </w:r>
      <w:r w:rsidR="00414FC8">
        <w:rPr>
          <w:rFonts w:hint="cs"/>
          <w:rtl/>
          <w:lang w:eastAsia="en-US"/>
        </w:rPr>
        <w:t>שהוא כנראה המקור ומשם התגלגל מדרש זה למדרש שיר השירים ולמדרשים רבים אחרים</w:t>
      </w:r>
      <w:r>
        <w:rPr>
          <w:rFonts w:hint="cs"/>
          <w:rtl/>
          <w:lang w:eastAsia="en-US"/>
        </w:rPr>
        <w:t>: "</w:t>
      </w:r>
      <w:r>
        <w:rPr>
          <w:rtl/>
          <w:lang w:eastAsia="en-US"/>
        </w:rPr>
        <w:t>ויתיצבו בתחתית ההר</w:t>
      </w:r>
      <w:r>
        <w:rPr>
          <w:rFonts w:hint="cs"/>
          <w:rtl/>
          <w:lang w:eastAsia="en-US"/>
        </w:rPr>
        <w:t>,</w:t>
      </w:r>
      <w:r>
        <w:rPr>
          <w:rtl/>
          <w:lang w:eastAsia="en-US"/>
        </w:rPr>
        <w:t xml:space="preserve"> מלמד שכפה הקב"ה עליהם את ההר כג</w:t>
      </w:r>
      <w:r>
        <w:rPr>
          <w:rFonts w:hint="cs"/>
          <w:rtl/>
          <w:lang w:eastAsia="en-US"/>
        </w:rPr>
        <w:t>י</w:t>
      </w:r>
      <w:r>
        <w:rPr>
          <w:rtl/>
          <w:lang w:eastAsia="en-US"/>
        </w:rPr>
        <w:t xml:space="preserve">גית </w:t>
      </w:r>
      <w:r>
        <w:rPr>
          <w:rFonts w:hint="cs"/>
          <w:rtl/>
          <w:lang w:eastAsia="en-US"/>
        </w:rPr>
        <w:t>...</w:t>
      </w:r>
      <w:r>
        <w:rPr>
          <w:rtl/>
          <w:lang w:eastAsia="en-US"/>
        </w:rPr>
        <w:t xml:space="preserve"> באותה שעה געו כולם ושפכו לבם כמים בתשובה ואמרו</w:t>
      </w:r>
      <w:r>
        <w:rPr>
          <w:rFonts w:hint="cs"/>
          <w:rtl/>
          <w:lang w:eastAsia="en-US"/>
        </w:rPr>
        <w:t>:</w:t>
      </w:r>
      <w:r>
        <w:rPr>
          <w:rtl/>
          <w:lang w:eastAsia="en-US"/>
        </w:rPr>
        <w:t xml:space="preserve"> כל אשר דבר ה' נעשה ונשמע</w:t>
      </w:r>
      <w:r>
        <w:rPr>
          <w:rFonts w:hint="cs"/>
          <w:rtl/>
          <w:lang w:eastAsia="en-US"/>
        </w:rPr>
        <w:t>.</w:t>
      </w:r>
      <w:r>
        <w:rPr>
          <w:rtl/>
          <w:lang w:eastAsia="en-US"/>
        </w:rPr>
        <w:t xml:space="preserve"> אמר הקב"ה</w:t>
      </w:r>
      <w:r>
        <w:rPr>
          <w:rFonts w:hint="cs"/>
          <w:rtl/>
          <w:lang w:eastAsia="en-US"/>
        </w:rPr>
        <w:t>:</w:t>
      </w:r>
      <w:r>
        <w:rPr>
          <w:rtl/>
          <w:lang w:eastAsia="en-US"/>
        </w:rPr>
        <w:t xml:space="preserve"> ערבים אני צריך</w:t>
      </w:r>
      <w:r>
        <w:rPr>
          <w:rFonts w:hint="cs"/>
          <w:rtl/>
          <w:lang w:eastAsia="en-US"/>
        </w:rPr>
        <w:t>.</w:t>
      </w:r>
      <w:r>
        <w:rPr>
          <w:rtl/>
          <w:lang w:eastAsia="en-US"/>
        </w:rPr>
        <w:t xml:space="preserve"> אמרו</w:t>
      </w:r>
      <w:r w:rsidR="00212799">
        <w:rPr>
          <w:rFonts w:hint="cs"/>
          <w:rtl/>
          <w:lang w:eastAsia="en-US"/>
        </w:rPr>
        <w:t>:</w:t>
      </w:r>
      <w:r>
        <w:rPr>
          <w:rtl/>
          <w:lang w:eastAsia="en-US"/>
        </w:rPr>
        <w:t xml:space="preserve"> הרי שמים וארץ יערבונו</w:t>
      </w:r>
      <w:r w:rsidR="00212799">
        <w:rPr>
          <w:rFonts w:hint="cs"/>
          <w:rtl/>
          <w:lang w:eastAsia="en-US"/>
        </w:rPr>
        <w:t>,</w:t>
      </w:r>
      <w:r>
        <w:rPr>
          <w:rtl/>
          <w:lang w:eastAsia="en-US"/>
        </w:rPr>
        <w:t xml:space="preserve"> אמר להן</w:t>
      </w:r>
      <w:r w:rsidR="00212799">
        <w:rPr>
          <w:rFonts w:hint="cs"/>
          <w:rtl/>
          <w:lang w:eastAsia="en-US"/>
        </w:rPr>
        <w:t>:</w:t>
      </w:r>
      <w:r>
        <w:rPr>
          <w:rtl/>
          <w:lang w:eastAsia="en-US"/>
        </w:rPr>
        <w:t xml:space="preserve"> בטילין הן. אמרו</w:t>
      </w:r>
      <w:r w:rsidR="00212799">
        <w:rPr>
          <w:rFonts w:hint="cs"/>
          <w:rtl/>
          <w:lang w:eastAsia="en-US"/>
        </w:rPr>
        <w:t>:</w:t>
      </w:r>
      <w:r>
        <w:rPr>
          <w:rtl/>
          <w:lang w:eastAsia="en-US"/>
        </w:rPr>
        <w:t xml:space="preserve"> אבותינו יערבונו</w:t>
      </w:r>
      <w:r w:rsidR="00212799">
        <w:rPr>
          <w:rFonts w:hint="cs"/>
          <w:rtl/>
          <w:lang w:eastAsia="en-US"/>
        </w:rPr>
        <w:t>.</w:t>
      </w:r>
      <w:r>
        <w:rPr>
          <w:rtl/>
          <w:lang w:eastAsia="en-US"/>
        </w:rPr>
        <w:t xml:space="preserve"> אמר להן</w:t>
      </w:r>
      <w:r w:rsidR="00212799">
        <w:rPr>
          <w:rFonts w:hint="cs"/>
          <w:rtl/>
          <w:lang w:eastAsia="en-US"/>
        </w:rPr>
        <w:t>:</w:t>
      </w:r>
      <w:r>
        <w:rPr>
          <w:rtl/>
          <w:lang w:eastAsia="en-US"/>
        </w:rPr>
        <w:t xml:space="preserve"> עסיקין הן</w:t>
      </w:r>
      <w:r>
        <w:rPr>
          <w:rFonts w:hint="cs"/>
          <w:rtl/>
          <w:lang w:eastAsia="en-US"/>
        </w:rPr>
        <w:t>.</w:t>
      </w:r>
      <w:r>
        <w:rPr>
          <w:rtl/>
          <w:lang w:eastAsia="en-US"/>
        </w:rPr>
        <w:t xml:space="preserve"> אמרו</w:t>
      </w:r>
      <w:r w:rsidR="00212799">
        <w:rPr>
          <w:rFonts w:hint="cs"/>
          <w:rtl/>
          <w:lang w:eastAsia="en-US"/>
        </w:rPr>
        <w:t>:</w:t>
      </w:r>
      <w:r>
        <w:rPr>
          <w:rtl/>
          <w:lang w:eastAsia="en-US"/>
        </w:rPr>
        <w:t xml:space="preserve"> בנינו יערבונו</w:t>
      </w:r>
      <w:r w:rsidR="00212799">
        <w:rPr>
          <w:rFonts w:hint="cs"/>
          <w:rtl/>
          <w:lang w:eastAsia="en-US"/>
        </w:rPr>
        <w:t>,</w:t>
      </w:r>
      <w:r>
        <w:rPr>
          <w:rtl/>
          <w:lang w:eastAsia="en-US"/>
        </w:rPr>
        <w:t xml:space="preserve"> אמר</w:t>
      </w:r>
      <w:r w:rsidR="00212799">
        <w:rPr>
          <w:rFonts w:hint="cs"/>
          <w:rtl/>
          <w:lang w:eastAsia="en-US"/>
        </w:rPr>
        <w:t>:</w:t>
      </w:r>
      <w:r>
        <w:rPr>
          <w:rtl/>
          <w:lang w:eastAsia="en-US"/>
        </w:rPr>
        <w:t xml:space="preserve"> הרי ערבים טובים</w:t>
      </w:r>
      <w:r>
        <w:rPr>
          <w:rFonts w:hint="cs"/>
          <w:rtl/>
          <w:lang w:eastAsia="en-US"/>
        </w:rPr>
        <w:t xml:space="preserve">". ראה גם מדרש </w:t>
      </w:r>
      <w:r>
        <w:rPr>
          <w:rtl/>
          <w:lang w:eastAsia="en-US"/>
        </w:rPr>
        <w:t>אליהו רבה (איש שלום) פרשה יז</w:t>
      </w:r>
      <w:r>
        <w:rPr>
          <w:rFonts w:hint="cs"/>
          <w:rtl/>
          <w:lang w:eastAsia="en-US"/>
        </w:rPr>
        <w:t xml:space="preserve"> שכל תקופת השופטים הייתה מעין "תינוקות של בית רבן" </w:t>
      </w:r>
      <w:r>
        <w:rPr>
          <w:rtl/>
          <w:lang w:eastAsia="en-US"/>
        </w:rPr>
        <w:t>–</w:t>
      </w:r>
      <w:r>
        <w:rPr>
          <w:rFonts w:hint="cs"/>
          <w:rtl/>
          <w:lang w:eastAsia="en-US"/>
        </w:rPr>
        <w:t xml:space="preserve"> עם ישראל עדיין בתקופת הראשוניות שלו </w:t>
      </w:r>
      <w:r>
        <w:rPr>
          <w:rtl/>
          <w:lang w:eastAsia="en-US"/>
        </w:rPr>
        <w:t>–</w:t>
      </w:r>
      <w:r>
        <w:rPr>
          <w:rFonts w:hint="cs"/>
          <w:rtl/>
          <w:lang w:eastAsia="en-US"/>
        </w:rPr>
        <w:t xml:space="preserve"> בזכות מעמד הברית של יהושע שחוזר בזעיר אנפין על ברית חורב וברית ערבות מואב</w:t>
      </w:r>
      <w:r w:rsidR="00414FC8">
        <w:rPr>
          <w:rFonts w:hint="cs"/>
          <w:rtl/>
          <w:lang w:eastAsia="en-US"/>
        </w:rPr>
        <w:t>,</w:t>
      </w:r>
      <w:r>
        <w:rPr>
          <w:rFonts w:hint="cs"/>
          <w:rtl/>
          <w:lang w:eastAsia="en-US"/>
        </w:rPr>
        <w:t xml:space="preserve"> בה אנו עוסקים השבת: "</w:t>
      </w:r>
      <w:r>
        <w:rPr>
          <w:rtl/>
          <w:lang w:eastAsia="en-US"/>
        </w:rPr>
        <w:t>בימי יהושע בן נון קיבלו עליהן ישראל מלכות שמים באהבה, שנאמר</w:t>
      </w:r>
      <w:r>
        <w:rPr>
          <w:rFonts w:hint="cs"/>
          <w:rtl/>
          <w:lang w:eastAsia="en-US"/>
        </w:rPr>
        <w:t>:</w:t>
      </w:r>
      <w:r w:rsidR="00266206">
        <w:rPr>
          <w:rFonts w:hint="cs"/>
          <w:rtl/>
          <w:lang w:eastAsia="en-US"/>
        </w:rPr>
        <w:t xml:space="preserve"> </w:t>
      </w:r>
      <w:r>
        <w:rPr>
          <w:rtl/>
          <w:lang w:eastAsia="en-US"/>
        </w:rPr>
        <w:t>ואם רע בעיניכם לעבוד את ה' וגו', ויען העם ויאמר חלילה לנו מעזוב את ה' וגו' (יהושע כד טו</w:t>
      </w:r>
      <w:r>
        <w:rPr>
          <w:rFonts w:hint="cs"/>
          <w:rtl/>
          <w:lang w:eastAsia="en-US"/>
        </w:rPr>
        <w:t>-</w:t>
      </w:r>
      <w:r>
        <w:rPr>
          <w:rtl/>
          <w:lang w:eastAsia="en-US"/>
        </w:rPr>
        <w:t>טז)</w:t>
      </w:r>
      <w:r>
        <w:rPr>
          <w:rFonts w:hint="cs"/>
          <w:rtl/>
          <w:lang w:eastAsia="en-US"/>
        </w:rPr>
        <w:t>.</w:t>
      </w:r>
      <w:r>
        <w:rPr>
          <w:rtl/>
          <w:lang w:eastAsia="en-US"/>
        </w:rPr>
        <w:t xml:space="preserve"> שכרן של ישראל שקיבלו עליהן מלכות שמים באהבה, לפיכך האריך הקב"ה את פניו מהן שלש מאות שנה בימי שפוט השופטים, ועשאן כתינוקות של בית רבן, וכבנים על שולחן אביהם</w:t>
      </w:r>
      <w:r>
        <w:rPr>
          <w:rFonts w:hint="cs"/>
          <w:rtl/>
          <w:lang w:eastAsia="en-US"/>
        </w:rPr>
        <w:t>". ראה גם דורו המופלא של חזקיה, שביקש הקב"ה לעשותו משיח</w:t>
      </w:r>
      <w:r w:rsidRPr="00C75F3A">
        <w:rPr>
          <w:rtl/>
        </w:rPr>
        <w:t xml:space="preserve"> </w:t>
      </w:r>
      <w:r>
        <w:rPr>
          <w:rFonts w:hint="cs"/>
          <w:rtl/>
          <w:lang w:eastAsia="en-US"/>
        </w:rPr>
        <w:t>(סנהדרין צד ע"א) ובהמשך שם: "</w:t>
      </w:r>
      <w:r>
        <w:rPr>
          <w:rtl/>
          <w:lang w:eastAsia="en-US"/>
        </w:rPr>
        <w:t>בדקו מדן ועד באר שבע ולא מצאו עם הארץ, מגבת ועד אנטיפרס ולא מצאו תינוק ותינוקת, איש ואשה, שלא היו בקיאין בהלכות טומאה וטהרה</w:t>
      </w:r>
      <w:r>
        <w:rPr>
          <w:rFonts w:hint="cs"/>
          <w:rtl/>
          <w:lang w:eastAsia="en-US"/>
        </w:rPr>
        <w:t xml:space="preserve">". ואפשר להפליג עוד ועוד בנושא תינוקות של בית רבן שהם הערובה להמשך קיום העם, </w:t>
      </w:r>
      <w:r w:rsidR="00B550B2">
        <w:rPr>
          <w:rFonts w:hint="cs"/>
          <w:rtl/>
        </w:rPr>
        <w:t xml:space="preserve">ראה דברינו </w:t>
      </w:r>
      <w:hyperlink r:id="rId9" w:history="1">
        <w:r w:rsidR="00B550B2" w:rsidRPr="00B550B2">
          <w:rPr>
            <w:rStyle w:val="Hyperlink"/>
            <w:rFonts w:hint="cs"/>
            <w:rtl/>
          </w:rPr>
          <w:t>והודעתם לבניך ולבני בניך</w:t>
        </w:r>
      </w:hyperlink>
      <w:r w:rsidR="00B550B2">
        <w:rPr>
          <w:rFonts w:hint="cs"/>
          <w:rtl/>
        </w:rPr>
        <w:t xml:space="preserve"> בפרשת ואתחנן, </w:t>
      </w:r>
      <w:r>
        <w:rPr>
          <w:rFonts w:hint="cs"/>
          <w:rtl/>
          <w:lang w:eastAsia="en-US"/>
        </w:rPr>
        <w:t xml:space="preserve">אלא שאנו רוצים לשוב </w:t>
      </w:r>
      <w:r w:rsidR="00B550B2">
        <w:rPr>
          <w:rFonts w:hint="cs"/>
          <w:rtl/>
          <w:lang w:eastAsia="en-US"/>
        </w:rPr>
        <w:t>ולחתום ב</w:t>
      </w:r>
      <w:r>
        <w:rPr>
          <w:rFonts w:hint="cs"/>
          <w:rtl/>
          <w:lang w:eastAsia="en-US"/>
        </w:rPr>
        <w:t>דמותו של ר' יהושע בן חנניה ב</w:t>
      </w:r>
      <w:r w:rsidR="00B550B2">
        <w:rPr>
          <w:rFonts w:hint="cs"/>
          <w:rtl/>
          <w:lang w:eastAsia="en-US"/>
        </w:rPr>
        <w:t>ה</w:t>
      </w:r>
      <w:r>
        <w:rPr>
          <w:rFonts w:hint="cs"/>
          <w:rtl/>
          <w:lang w:eastAsia="en-US"/>
        </w:rPr>
        <w:t xml:space="preserve"> פתחנו.</w:t>
      </w:r>
    </w:p>
  </w:footnote>
  <w:footnote w:id="18">
    <w:p w14:paraId="020451CB" w14:textId="77777777" w:rsidR="006E1AF8" w:rsidRDefault="006E1AF8" w:rsidP="00794BD7">
      <w:pPr>
        <w:pStyle w:val="a3"/>
        <w:rPr>
          <w:rFonts w:hint="cs"/>
          <w:rtl/>
        </w:rPr>
      </w:pPr>
      <w:r>
        <w:rPr>
          <w:rStyle w:val="a5"/>
        </w:rPr>
        <w:footnoteRef/>
      </w:r>
      <w:r>
        <w:rPr>
          <w:rtl/>
        </w:rPr>
        <w:t xml:space="preserve"> </w:t>
      </w:r>
      <w:r>
        <w:rPr>
          <w:rFonts w:hint="cs"/>
          <w:rtl/>
        </w:rPr>
        <w:t>שהאישה, בעל</w:t>
      </w:r>
      <w:r w:rsidR="00794BD7">
        <w:rPr>
          <w:rFonts w:hint="cs"/>
          <w:rtl/>
        </w:rPr>
        <w:t>ת</w:t>
      </w:r>
      <w:r>
        <w:rPr>
          <w:rFonts w:hint="cs"/>
          <w:rtl/>
        </w:rPr>
        <w:t xml:space="preserve"> האכסניה, למדה את ר' יהושע הלכות נימוס בסעודה שלא ממחים את הקערה (ראה הביטוי בויקרא רבה ז ד), אלא משאירים דבר מועט ("פאה") שלא להיראות רעבתן וגרגרן (תוספות על הדף שם</w:t>
      </w:r>
      <w:r w:rsidR="00212799">
        <w:rPr>
          <w:rFonts w:hint="cs"/>
          <w:rtl/>
        </w:rPr>
        <w:t>, ויש פירוש שהפאה המושארת באלפס או בקדירה הייתה מאכל השמש</w:t>
      </w:r>
      <w:r>
        <w:rPr>
          <w:rFonts w:hint="cs"/>
          <w:rtl/>
        </w:rPr>
        <w:t>).</w:t>
      </w:r>
      <w:r w:rsidR="00414FC8">
        <w:rPr>
          <w:rFonts w:hint="cs"/>
          <w:rtl/>
        </w:rPr>
        <w:t xml:space="preserve"> נראה שאישה זו לא הייתה פולניה וגם לא מרוקאית ...</w:t>
      </w:r>
    </w:p>
  </w:footnote>
  <w:footnote w:id="19">
    <w:p w14:paraId="7AC298BB" w14:textId="77777777" w:rsidR="00897499" w:rsidRDefault="00897499" w:rsidP="00414FC8">
      <w:pPr>
        <w:pStyle w:val="a3"/>
        <w:rPr>
          <w:rFonts w:hint="cs"/>
          <w:rtl/>
        </w:rPr>
      </w:pPr>
      <w:r>
        <w:rPr>
          <w:rStyle w:val="a5"/>
        </w:rPr>
        <w:footnoteRef/>
      </w:r>
      <w:r>
        <w:rPr>
          <w:rtl/>
        </w:rPr>
        <w:t xml:space="preserve"> </w:t>
      </w:r>
      <w:r>
        <w:rPr>
          <w:rFonts w:hint="cs"/>
          <w:rtl/>
          <w:lang w:eastAsia="en-US"/>
        </w:rPr>
        <w:t>לא רק בעריסתו ובערוב ימיו מחובר ר' יהושע בן חנניה לתינוקות של בית רבן, אלא גם בהזדמנויות שונות בחייו. והוא שמח על חכמתם</w:t>
      </w:r>
      <w:r w:rsidR="00BA1966">
        <w:rPr>
          <w:rFonts w:hint="cs"/>
          <w:rtl/>
          <w:lang w:eastAsia="en-US"/>
        </w:rPr>
        <w:t xml:space="preserve"> ותבונתם</w:t>
      </w:r>
      <w:r>
        <w:rPr>
          <w:rFonts w:hint="cs"/>
          <w:rtl/>
          <w:lang w:eastAsia="en-US"/>
        </w:rPr>
        <w:t xml:space="preserve"> ועל שנצחו אותו בחכמה ובדרך ארץ (זה אותו ר' יהושע שזכה לשמוע "נצחוני בני" מבת הקול משמים, בעימות הגדול שלו עם ר' אליעזר בן הורקנוס בתנורו של עכנאי, בבא מציעא נט). ראה גם איך הוא הולך לפדות "תינוק" שנפל בשבי ואיך הוא משוחח איתו בפסוקים</w:t>
      </w:r>
      <w:r w:rsidR="00414FC8">
        <w:rPr>
          <w:rFonts w:hint="cs"/>
          <w:rtl/>
          <w:lang w:eastAsia="en-US"/>
        </w:rPr>
        <w:t>, ב</w:t>
      </w:r>
      <w:r>
        <w:rPr>
          <w:rFonts w:hint="cs"/>
          <w:rtl/>
          <w:lang w:eastAsia="en-US"/>
        </w:rPr>
        <w:t xml:space="preserve">מעין "פסוק לי פסוקך". </w:t>
      </w:r>
      <w:r>
        <w:rPr>
          <w:rtl/>
          <w:lang w:eastAsia="en-US"/>
        </w:rPr>
        <w:t xml:space="preserve">תוספתא מסכת הוריות (צוקרמאנדל) פרק ב </w:t>
      </w:r>
      <w:r>
        <w:rPr>
          <w:rFonts w:hint="cs"/>
          <w:rtl/>
          <w:lang w:eastAsia="en-US"/>
        </w:rPr>
        <w:t>הלכות ה-ו: "</w:t>
      </w:r>
      <w:r>
        <w:rPr>
          <w:rtl/>
          <w:lang w:eastAsia="en-US"/>
        </w:rPr>
        <w:t>מעשה שהלך ר' יהושע ואמרו לו</w:t>
      </w:r>
      <w:r>
        <w:rPr>
          <w:rFonts w:hint="cs"/>
          <w:rtl/>
          <w:lang w:eastAsia="en-US"/>
        </w:rPr>
        <w:t>:</w:t>
      </w:r>
      <w:r>
        <w:rPr>
          <w:rtl/>
          <w:lang w:eastAsia="en-US"/>
        </w:rPr>
        <w:t xml:space="preserve"> יש כאן תינוק אחד ירושלמי יפי עינים וטוב רואי ועומד לקלון</w:t>
      </w:r>
      <w:r>
        <w:rPr>
          <w:rFonts w:hint="cs"/>
          <w:rtl/>
          <w:lang w:eastAsia="en-US"/>
        </w:rPr>
        <w:t>.</w:t>
      </w:r>
      <w:r>
        <w:rPr>
          <w:rtl/>
          <w:lang w:eastAsia="en-US"/>
        </w:rPr>
        <w:t xml:space="preserve"> והלך ר' יהושע לבודקו</w:t>
      </w:r>
      <w:r>
        <w:rPr>
          <w:rFonts w:hint="cs"/>
          <w:rtl/>
          <w:lang w:eastAsia="en-US"/>
        </w:rPr>
        <w:t>.</w:t>
      </w:r>
      <w:r>
        <w:rPr>
          <w:rtl/>
          <w:lang w:eastAsia="en-US"/>
        </w:rPr>
        <w:t xml:space="preserve"> כיון שהגיע לפתח אמ</w:t>
      </w:r>
      <w:r>
        <w:rPr>
          <w:rFonts w:hint="cs"/>
          <w:rtl/>
          <w:lang w:eastAsia="en-US"/>
        </w:rPr>
        <w:t>ר</w:t>
      </w:r>
      <w:r>
        <w:rPr>
          <w:rtl/>
          <w:lang w:eastAsia="en-US"/>
        </w:rPr>
        <w:t xml:space="preserve"> המקרא הזה</w:t>
      </w:r>
      <w:r>
        <w:rPr>
          <w:rFonts w:hint="cs"/>
          <w:rtl/>
          <w:lang w:eastAsia="en-US"/>
        </w:rPr>
        <w:t>:</w:t>
      </w:r>
      <w:r>
        <w:rPr>
          <w:rtl/>
          <w:lang w:eastAsia="en-US"/>
        </w:rPr>
        <w:t xml:space="preserve"> מִי־נָתַן לִמְשִׁסָּה יַעֲקֹב וְיִשְׂרָאֵל לְבֹזְזִים</w:t>
      </w:r>
      <w:r>
        <w:rPr>
          <w:rFonts w:hint="cs"/>
          <w:rtl/>
          <w:lang w:eastAsia="en-US"/>
        </w:rPr>
        <w:t xml:space="preserve"> (ישעיהו מב כד). </w:t>
      </w:r>
      <w:r>
        <w:rPr>
          <w:rtl/>
          <w:lang w:eastAsia="en-US"/>
        </w:rPr>
        <w:t>נענה אותו תינוק ואמ</w:t>
      </w:r>
      <w:r>
        <w:rPr>
          <w:rFonts w:hint="cs"/>
          <w:rtl/>
          <w:lang w:eastAsia="en-US"/>
        </w:rPr>
        <w:t xml:space="preserve">ר: </w:t>
      </w:r>
      <w:r>
        <w:rPr>
          <w:rtl/>
          <w:lang w:eastAsia="en-US"/>
        </w:rPr>
        <w:t xml:space="preserve">הֲלוֹא </w:t>
      </w:r>
      <w:r>
        <w:rPr>
          <w:rFonts w:hint="cs"/>
          <w:rtl/>
          <w:lang w:eastAsia="en-US"/>
        </w:rPr>
        <w:t>ה'</w:t>
      </w:r>
      <w:r>
        <w:rPr>
          <w:rtl/>
          <w:lang w:eastAsia="en-US"/>
        </w:rPr>
        <w:t xml:space="preserve"> זוּ חָטָאנוּ לוֹ וְלֹא־אָבוּ בִדְרָכָיו הָלוֹךְ וְלֹא שָׁמְעוּ בְּתוֹרָתוֹ</w:t>
      </w:r>
      <w:r>
        <w:rPr>
          <w:rFonts w:hint="cs"/>
          <w:rtl/>
          <w:lang w:eastAsia="en-US"/>
        </w:rPr>
        <w:t xml:space="preserve">" (שם, התינוק ידע להשלים את הפסוק שר' יהושע אמר את תחילתו). </w:t>
      </w:r>
      <w:r>
        <w:rPr>
          <w:rtl/>
          <w:lang w:eastAsia="en-US"/>
        </w:rPr>
        <w:t>באותה שעה אמ</w:t>
      </w:r>
      <w:r>
        <w:rPr>
          <w:rFonts w:hint="cs"/>
          <w:rtl/>
          <w:lang w:eastAsia="en-US"/>
        </w:rPr>
        <w:t>ר</w:t>
      </w:r>
      <w:r>
        <w:rPr>
          <w:rtl/>
          <w:lang w:eastAsia="en-US"/>
        </w:rPr>
        <w:t xml:space="preserve"> ר' יהושע</w:t>
      </w:r>
      <w:r>
        <w:rPr>
          <w:rFonts w:hint="cs"/>
          <w:rtl/>
          <w:lang w:eastAsia="en-US"/>
        </w:rPr>
        <w:t>:</w:t>
      </w:r>
      <w:r>
        <w:rPr>
          <w:rtl/>
          <w:lang w:eastAsia="en-US"/>
        </w:rPr>
        <w:t xml:space="preserve"> מעידני עלי שמים וארץ שאיני זז מיכאן עד שאפדה אותו</w:t>
      </w:r>
      <w:r>
        <w:rPr>
          <w:rFonts w:hint="cs"/>
          <w:rtl/>
          <w:lang w:eastAsia="en-US"/>
        </w:rPr>
        <w:t>.</w:t>
      </w:r>
      <w:r>
        <w:rPr>
          <w:rtl/>
          <w:lang w:eastAsia="en-US"/>
        </w:rPr>
        <w:t xml:space="preserve"> פדאו בממון הרבה ושיגרו בארץ ישר</w:t>
      </w:r>
      <w:r>
        <w:rPr>
          <w:rFonts w:hint="cs"/>
          <w:rtl/>
          <w:lang w:eastAsia="en-US"/>
        </w:rPr>
        <w:t>אל.</w:t>
      </w:r>
      <w:r>
        <w:rPr>
          <w:rtl/>
          <w:lang w:eastAsia="en-US"/>
        </w:rPr>
        <w:t xml:space="preserve"> ועליו אמ</w:t>
      </w:r>
      <w:r>
        <w:rPr>
          <w:rFonts w:hint="cs"/>
          <w:rtl/>
          <w:lang w:eastAsia="en-US"/>
        </w:rPr>
        <w:t>ר:</w:t>
      </w:r>
      <w:r>
        <w:rPr>
          <w:rtl/>
          <w:lang w:eastAsia="en-US"/>
        </w:rPr>
        <w:t xml:space="preserve"> בני ציון היקרים המסולאים בפז</w:t>
      </w:r>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0488" w14:textId="77777777" w:rsidR="004577E3" w:rsidRDefault="004577E3" w:rsidP="00020F71">
    <w:pPr>
      <w:pStyle w:val="1"/>
      <w:tabs>
        <w:tab w:val="clear" w:pos="9469"/>
        <w:tab w:val="right" w:pos="9299"/>
        <w:tab w:val="right" w:pos="9413"/>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0B0744">
      <w:rPr>
        <w:rtl/>
        <w:lang w:eastAsia="en-US"/>
      </w:rPr>
      <w:t>נצבים, שביעית לנחמה, חותמת השנה</w:t>
    </w:r>
    <w:r>
      <w:rPr>
        <w:rtl/>
      </w:rPr>
      <w:fldChar w:fldCharType="end"/>
    </w:r>
    <w:r>
      <w:rPr>
        <w:rtl/>
        <w:lang w:eastAsia="en-US"/>
      </w:rPr>
      <w:tab/>
    </w:r>
    <w:r>
      <w:rPr>
        <w:rFonts w:hint="cs"/>
        <w:rtl/>
        <w:lang w:eastAsia="en-US"/>
      </w:rPr>
      <w:t>תשע"ג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CC698" w14:textId="77777777" w:rsidR="004577E3" w:rsidRDefault="004577E3">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0B0744">
      <w:rPr>
        <w:szCs w:val="24"/>
        <w:rtl/>
        <w:lang w:eastAsia="en-US"/>
      </w:rPr>
      <w:t>נצבים, שביעית לנחמה, חותמת השנה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7C409A">
      <w:rPr>
        <w:noProof/>
        <w:szCs w:val="24"/>
        <w:rtl/>
        <w:lang w:eastAsia="en-US"/>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0A2"/>
    <w:rsid w:val="00001F72"/>
    <w:rsid w:val="00016CBF"/>
    <w:rsid w:val="00017B43"/>
    <w:rsid w:val="00020F71"/>
    <w:rsid w:val="0002152A"/>
    <w:rsid w:val="00025BFF"/>
    <w:rsid w:val="000325F0"/>
    <w:rsid w:val="00032711"/>
    <w:rsid w:val="000514F3"/>
    <w:rsid w:val="0006358F"/>
    <w:rsid w:val="000776AA"/>
    <w:rsid w:val="0008132B"/>
    <w:rsid w:val="0008267B"/>
    <w:rsid w:val="000A79DC"/>
    <w:rsid w:val="000B0744"/>
    <w:rsid w:val="000B22EC"/>
    <w:rsid w:val="000B29F1"/>
    <w:rsid w:val="000C47AE"/>
    <w:rsid w:val="000D26F2"/>
    <w:rsid w:val="000D3872"/>
    <w:rsid w:val="000D4770"/>
    <w:rsid w:val="000E3649"/>
    <w:rsid w:val="000E7B55"/>
    <w:rsid w:val="000F134A"/>
    <w:rsid w:val="000F4A2C"/>
    <w:rsid w:val="00111871"/>
    <w:rsid w:val="0011362C"/>
    <w:rsid w:val="001430C4"/>
    <w:rsid w:val="001607E0"/>
    <w:rsid w:val="0017304A"/>
    <w:rsid w:val="00185F7E"/>
    <w:rsid w:val="00192667"/>
    <w:rsid w:val="001A0FB7"/>
    <w:rsid w:val="001A7235"/>
    <w:rsid w:val="001C1CD2"/>
    <w:rsid w:val="001C786C"/>
    <w:rsid w:val="001C7A26"/>
    <w:rsid w:val="001E663E"/>
    <w:rsid w:val="001F4E5F"/>
    <w:rsid w:val="001F76CD"/>
    <w:rsid w:val="00202550"/>
    <w:rsid w:val="002118F7"/>
    <w:rsid w:val="00212799"/>
    <w:rsid w:val="00220CB5"/>
    <w:rsid w:val="002217D6"/>
    <w:rsid w:val="00235E0E"/>
    <w:rsid w:val="00255253"/>
    <w:rsid w:val="00255896"/>
    <w:rsid w:val="00261BB4"/>
    <w:rsid w:val="00265FCD"/>
    <w:rsid w:val="00266206"/>
    <w:rsid w:val="00284057"/>
    <w:rsid w:val="00296F56"/>
    <w:rsid w:val="002A0FF9"/>
    <w:rsid w:val="002B58A7"/>
    <w:rsid w:val="002C1433"/>
    <w:rsid w:val="002C4833"/>
    <w:rsid w:val="002C5250"/>
    <w:rsid w:val="002D00FD"/>
    <w:rsid w:val="002D2FE9"/>
    <w:rsid w:val="002E7540"/>
    <w:rsid w:val="00315BF1"/>
    <w:rsid w:val="00321576"/>
    <w:rsid w:val="00325BC4"/>
    <w:rsid w:val="00343275"/>
    <w:rsid w:val="0034360C"/>
    <w:rsid w:val="003505C3"/>
    <w:rsid w:val="00366169"/>
    <w:rsid w:val="0038440A"/>
    <w:rsid w:val="00396376"/>
    <w:rsid w:val="003B5393"/>
    <w:rsid w:val="003C52D2"/>
    <w:rsid w:val="003D1610"/>
    <w:rsid w:val="003E11E3"/>
    <w:rsid w:val="003E43BE"/>
    <w:rsid w:val="003E5EA6"/>
    <w:rsid w:val="003E63AC"/>
    <w:rsid w:val="003F12CA"/>
    <w:rsid w:val="0040522D"/>
    <w:rsid w:val="00414FC8"/>
    <w:rsid w:val="00433A16"/>
    <w:rsid w:val="004409CB"/>
    <w:rsid w:val="00442FBB"/>
    <w:rsid w:val="00452F97"/>
    <w:rsid w:val="00455C52"/>
    <w:rsid w:val="004577E3"/>
    <w:rsid w:val="00467645"/>
    <w:rsid w:val="00480BCD"/>
    <w:rsid w:val="00482CE5"/>
    <w:rsid w:val="004C09C6"/>
    <w:rsid w:val="004D1BE7"/>
    <w:rsid w:val="004F255D"/>
    <w:rsid w:val="004F4703"/>
    <w:rsid w:val="005149CD"/>
    <w:rsid w:val="00515F95"/>
    <w:rsid w:val="005213C1"/>
    <w:rsid w:val="00524EF2"/>
    <w:rsid w:val="00525236"/>
    <w:rsid w:val="00527EB2"/>
    <w:rsid w:val="00532094"/>
    <w:rsid w:val="00533BED"/>
    <w:rsid w:val="0053584F"/>
    <w:rsid w:val="0053720B"/>
    <w:rsid w:val="00540650"/>
    <w:rsid w:val="00543C8C"/>
    <w:rsid w:val="0054504C"/>
    <w:rsid w:val="00545C68"/>
    <w:rsid w:val="00561239"/>
    <w:rsid w:val="005633BF"/>
    <w:rsid w:val="00586923"/>
    <w:rsid w:val="0059281A"/>
    <w:rsid w:val="00594CA1"/>
    <w:rsid w:val="005A5286"/>
    <w:rsid w:val="005A5971"/>
    <w:rsid w:val="005B33B5"/>
    <w:rsid w:val="005B6D45"/>
    <w:rsid w:val="005E6C10"/>
    <w:rsid w:val="00604100"/>
    <w:rsid w:val="006050C6"/>
    <w:rsid w:val="00612BCF"/>
    <w:rsid w:val="00613F63"/>
    <w:rsid w:val="006463F9"/>
    <w:rsid w:val="00670E2C"/>
    <w:rsid w:val="00674E57"/>
    <w:rsid w:val="00681EC7"/>
    <w:rsid w:val="006B2BDC"/>
    <w:rsid w:val="006B50C8"/>
    <w:rsid w:val="006D4117"/>
    <w:rsid w:val="006D6BB1"/>
    <w:rsid w:val="006E0156"/>
    <w:rsid w:val="006E1AF8"/>
    <w:rsid w:val="006E5C08"/>
    <w:rsid w:val="006E67EB"/>
    <w:rsid w:val="006F5423"/>
    <w:rsid w:val="007037C3"/>
    <w:rsid w:val="00725A8F"/>
    <w:rsid w:val="0074235A"/>
    <w:rsid w:val="007477F8"/>
    <w:rsid w:val="007547DD"/>
    <w:rsid w:val="00757C5E"/>
    <w:rsid w:val="007939B8"/>
    <w:rsid w:val="00794BD7"/>
    <w:rsid w:val="00796202"/>
    <w:rsid w:val="007C2B73"/>
    <w:rsid w:val="007C409A"/>
    <w:rsid w:val="007C6329"/>
    <w:rsid w:val="007E43CF"/>
    <w:rsid w:val="007E7F06"/>
    <w:rsid w:val="007F7F93"/>
    <w:rsid w:val="008057DB"/>
    <w:rsid w:val="00814C84"/>
    <w:rsid w:val="00815607"/>
    <w:rsid w:val="00820898"/>
    <w:rsid w:val="00821824"/>
    <w:rsid w:val="00861E1E"/>
    <w:rsid w:val="00865BB4"/>
    <w:rsid w:val="00872590"/>
    <w:rsid w:val="00872A56"/>
    <w:rsid w:val="00874F13"/>
    <w:rsid w:val="008925A8"/>
    <w:rsid w:val="00894D9E"/>
    <w:rsid w:val="00895158"/>
    <w:rsid w:val="00897499"/>
    <w:rsid w:val="008A7E84"/>
    <w:rsid w:val="008C429E"/>
    <w:rsid w:val="008C5234"/>
    <w:rsid w:val="008C5F2C"/>
    <w:rsid w:val="008C62BD"/>
    <w:rsid w:val="008E0A4F"/>
    <w:rsid w:val="0090136D"/>
    <w:rsid w:val="00924157"/>
    <w:rsid w:val="009279DA"/>
    <w:rsid w:val="00927B15"/>
    <w:rsid w:val="0094060C"/>
    <w:rsid w:val="009634FA"/>
    <w:rsid w:val="009656AF"/>
    <w:rsid w:val="00973322"/>
    <w:rsid w:val="00975443"/>
    <w:rsid w:val="00977D29"/>
    <w:rsid w:val="00980711"/>
    <w:rsid w:val="009A7A11"/>
    <w:rsid w:val="009C03BD"/>
    <w:rsid w:val="009C19EA"/>
    <w:rsid w:val="009C4C5E"/>
    <w:rsid w:val="009E11DF"/>
    <w:rsid w:val="009E4C1F"/>
    <w:rsid w:val="009F0DB8"/>
    <w:rsid w:val="00A0047C"/>
    <w:rsid w:val="00A11BCB"/>
    <w:rsid w:val="00A23689"/>
    <w:rsid w:val="00A25D87"/>
    <w:rsid w:val="00A308AB"/>
    <w:rsid w:val="00A354E6"/>
    <w:rsid w:val="00A500A2"/>
    <w:rsid w:val="00A51317"/>
    <w:rsid w:val="00A85AA6"/>
    <w:rsid w:val="00A87000"/>
    <w:rsid w:val="00A87297"/>
    <w:rsid w:val="00AA2075"/>
    <w:rsid w:val="00AA7C31"/>
    <w:rsid w:val="00AB045E"/>
    <w:rsid w:val="00AD0267"/>
    <w:rsid w:val="00AD4637"/>
    <w:rsid w:val="00AE08C9"/>
    <w:rsid w:val="00AE3BAC"/>
    <w:rsid w:val="00AE60B7"/>
    <w:rsid w:val="00AF4B98"/>
    <w:rsid w:val="00B03D29"/>
    <w:rsid w:val="00B04326"/>
    <w:rsid w:val="00B068D0"/>
    <w:rsid w:val="00B070CE"/>
    <w:rsid w:val="00B075F1"/>
    <w:rsid w:val="00B07EAD"/>
    <w:rsid w:val="00B102EE"/>
    <w:rsid w:val="00B1491A"/>
    <w:rsid w:val="00B40BB3"/>
    <w:rsid w:val="00B52C57"/>
    <w:rsid w:val="00B550B2"/>
    <w:rsid w:val="00B70390"/>
    <w:rsid w:val="00B859BF"/>
    <w:rsid w:val="00B87C25"/>
    <w:rsid w:val="00BA1966"/>
    <w:rsid w:val="00BA7BCE"/>
    <w:rsid w:val="00BB0DC4"/>
    <w:rsid w:val="00BC124B"/>
    <w:rsid w:val="00BD164B"/>
    <w:rsid w:val="00BE0D85"/>
    <w:rsid w:val="00BF05AD"/>
    <w:rsid w:val="00BF068D"/>
    <w:rsid w:val="00BF3275"/>
    <w:rsid w:val="00BF63F9"/>
    <w:rsid w:val="00C45762"/>
    <w:rsid w:val="00C51E07"/>
    <w:rsid w:val="00C62242"/>
    <w:rsid w:val="00C7246E"/>
    <w:rsid w:val="00C75F3A"/>
    <w:rsid w:val="00C855A1"/>
    <w:rsid w:val="00CA749B"/>
    <w:rsid w:val="00CD3A82"/>
    <w:rsid w:val="00CE0A10"/>
    <w:rsid w:val="00CE48B8"/>
    <w:rsid w:val="00CF6497"/>
    <w:rsid w:val="00D10A1B"/>
    <w:rsid w:val="00D257CD"/>
    <w:rsid w:val="00D27190"/>
    <w:rsid w:val="00D32B82"/>
    <w:rsid w:val="00D36DB1"/>
    <w:rsid w:val="00D4007C"/>
    <w:rsid w:val="00D4072D"/>
    <w:rsid w:val="00D44EBE"/>
    <w:rsid w:val="00D55E96"/>
    <w:rsid w:val="00D56D39"/>
    <w:rsid w:val="00D6361C"/>
    <w:rsid w:val="00D6748C"/>
    <w:rsid w:val="00D70F55"/>
    <w:rsid w:val="00D76B94"/>
    <w:rsid w:val="00D8494B"/>
    <w:rsid w:val="00D8734B"/>
    <w:rsid w:val="00DA1B89"/>
    <w:rsid w:val="00DA365B"/>
    <w:rsid w:val="00DA4339"/>
    <w:rsid w:val="00DA58AC"/>
    <w:rsid w:val="00DA62E6"/>
    <w:rsid w:val="00DE1162"/>
    <w:rsid w:val="00DE4883"/>
    <w:rsid w:val="00DF1E96"/>
    <w:rsid w:val="00E062F7"/>
    <w:rsid w:val="00E11C69"/>
    <w:rsid w:val="00E1642D"/>
    <w:rsid w:val="00E21BCF"/>
    <w:rsid w:val="00E21C6C"/>
    <w:rsid w:val="00E37C9B"/>
    <w:rsid w:val="00E4060C"/>
    <w:rsid w:val="00E62F8B"/>
    <w:rsid w:val="00E7215B"/>
    <w:rsid w:val="00E828FD"/>
    <w:rsid w:val="00EA0B0F"/>
    <w:rsid w:val="00EB273B"/>
    <w:rsid w:val="00EB33D7"/>
    <w:rsid w:val="00EB404F"/>
    <w:rsid w:val="00EC5A52"/>
    <w:rsid w:val="00EC6EF1"/>
    <w:rsid w:val="00EE284D"/>
    <w:rsid w:val="00EF09E1"/>
    <w:rsid w:val="00EF1DFA"/>
    <w:rsid w:val="00F00C72"/>
    <w:rsid w:val="00F023F3"/>
    <w:rsid w:val="00F03FA1"/>
    <w:rsid w:val="00F15D53"/>
    <w:rsid w:val="00F3242F"/>
    <w:rsid w:val="00F332E5"/>
    <w:rsid w:val="00F57884"/>
    <w:rsid w:val="00F91FC3"/>
    <w:rsid w:val="00F92D8E"/>
    <w:rsid w:val="00F939E5"/>
    <w:rsid w:val="00F97147"/>
    <w:rsid w:val="00FD0C05"/>
    <w:rsid w:val="00FD0FBB"/>
    <w:rsid w:val="00FF14B3"/>
    <w:rsid w:val="00FF297F"/>
    <w:rsid w:val="00FF3035"/>
    <w:rsid w:val="00FF755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C4AE0"/>
  <w15:chartTrackingRefBased/>
  <w15:docId w15:val="{706D4540-1DF2-41A5-9CA6-E74B7DF2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409A"/>
    <w:pPr>
      <w:bidi/>
    </w:pPr>
    <w:rPr>
      <w:rFonts w:cs="Narkisim"/>
      <w:sz w:val="22"/>
      <w:szCs w:val="22"/>
      <w:lang w:val="en-US" w:eastAsia="he-IL"/>
    </w:rPr>
  </w:style>
  <w:style w:type="paragraph" w:styleId="1">
    <w:name w:val="heading 1"/>
    <w:basedOn w:val="a"/>
    <w:next w:val="a"/>
    <w:link w:val="10"/>
    <w:qFormat/>
    <w:rsid w:val="007C409A"/>
    <w:pPr>
      <w:keepNext/>
      <w:tabs>
        <w:tab w:val="right" w:pos="9469"/>
      </w:tabs>
      <w:jc w:val="both"/>
      <w:outlineLvl w:val="0"/>
    </w:pPr>
    <w:rPr>
      <w:rFonts w:cs="David"/>
      <w:b/>
      <w:bCs/>
      <w:szCs w:val="28"/>
    </w:rPr>
  </w:style>
  <w:style w:type="character" w:default="1" w:styleId="a0">
    <w:name w:val="Default Paragraph Font"/>
    <w:uiPriority w:val="1"/>
    <w:semiHidden/>
    <w:unhideWhenUsed/>
    <w:rsid w:val="007C409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C409A"/>
  </w:style>
  <w:style w:type="paragraph" w:styleId="a3">
    <w:name w:val="footnote text"/>
    <w:basedOn w:val="a"/>
    <w:link w:val="a4"/>
    <w:rsid w:val="007C409A"/>
    <w:pPr>
      <w:ind w:left="170" w:hanging="170"/>
      <w:jc w:val="both"/>
    </w:pPr>
    <w:rPr>
      <w:sz w:val="20"/>
      <w:szCs w:val="20"/>
    </w:rPr>
  </w:style>
  <w:style w:type="character" w:styleId="a5">
    <w:name w:val="footnote reference"/>
    <w:semiHidden/>
    <w:rsid w:val="007C409A"/>
    <w:rPr>
      <w:vertAlign w:val="superscript"/>
    </w:rPr>
  </w:style>
  <w:style w:type="paragraph" w:styleId="a6">
    <w:name w:val="header"/>
    <w:basedOn w:val="a"/>
    <w:link w:val="a7"/>
    <w:rsid w:val="007C409A"/>
    <w:pPr>
      <w:tabs>
        <w:tab w:val="center" w:pos="4153"/>
        <w:tab w:val="right" w:pos="8306"/>
      </w:tabs>
    </w:pPr>
  </w:style>
  <w:style w:type="paragraph" w:styleId="a8">
    <w:name w:val="footer"/>
    <w:basedOn w:val="a"/>
    <w:link w:val="a9"/>
    <w:rsid w:val="007C409A"/>
    <w:pPr>
      <w:tabs>
        <w:tab w:val="center" w:pos="4153"/>
        <w:tab w:val="right" w:pos="8306"/>
      </w:tabs>
    </w:pPr>
  </w:style>
  <w:style w:type="paragraph" w:customStyle="1" w:styleId="aa">
    <w:name w:val="כותרת"/>
    <w:basedOn w:val="a"/>
    <w:rsid w:val="007C409A"/>
    <w:pPr>
      <w:spacing w:before="240" w:line="320" w:lineRule="atLeast"/>
      <w:jc w:val="center"/>
    </w:pPr>
    <w:rPr>
      <w:rFonts w:cs="David"/>
      <w:b/>
      <w:bCs/>
      <w:spacing w:val="20"/>
      <w:szCs w:val="32"/>
    </w:rPr>
  </w:style>
  <w:style w:type="paragraph" w:customStyle="1" w:styleId="ab">
    <w:name w:val="כותרת קטע"/>
    <w:basedOn w:val="a"/>
    <w:rsid w:val="007C409A"/>
    <w:pPr>
      <w:spacing w:before="240" w:line="300" w:lineRule="atLeast"/>
    </w:pPr>
    <w:rPr>
      <w:rFonts w:cs="Arial"/>
      <w:b/>
      <w:bCs/>
      <w:szCs w:val="24"/>
    </w:rPr>
  </w:style>
  <w:style w:type="paragraph" w:customStyle="1" w:styleId="ac">
    <w:name w:val="מקור"/>
    <w:basedOn w:val="a"/>
    <w:rsid w:val="007C409A"/>
    <w:pPr>
      <w:spacing w:line="320" w:lineRule="atLeast"/>
      <w:jc w:val="both"/>
    </w:pPr>
    <w:rPr>
      <w:rFonts w:cs="David"/>
      <w:szCs w:val="24"/>
    </w:rPr>
  </w:style>
  <w:style w:type="paragraph" w:customStyle="1" w:styleId="ad">
    <w:name w:val="מחלקי המים"/>
    <w:basedOn w:val="a"/>
    <w:rsid w:val="007C409A"/>
    <w:pPr>
      <w:spacing w:line="320" w:lineRule="atLeast"/>
      <w:jc w:val="both"/>
    </w:pPr>
    <w:rPr>
      <w:b/>
      <w:bCs/>
      <w:szCs w:val="24"/>
    </w:rPr>
  </w:style>
  <w:style w:type="paragraph" w:styleId="ae">
    <w:name w:val="Body Text"/>
    <w:basedOn w:val="a"/>
    <w:pPr>
      <w:spacing w:before="120"/>
    </w:pPr>
    <w:rPr>
      <w:rFonts w:cs="David"/>
      <w:b/>
      <w:bCs/>
      <w:szCs w:val="24"/>
    </w:rPr>
  </w:style>
  <w:style w:type="character" w:styleId="Hyperlink">
    <w:name w:val="Hyperlink"/>
    <w:rsid w:val="007C409A"/>
    <w:rPr>
      <w:color w:val="0000FF"/>
      <w:u w:val="single"/>
    </w:rPr>
  </w:style>
  <w:style w:type="paragraph" w:styleId="af">
    <w:name w:val="Balloon Text"/>
    <w:basedOn w:val="a"/>
    <w:link w:val="af0"/>
    <w:uiPriority w:val="99"/>
    <w:semiHidden/>
    <w:unhideWhenUsed/>
    <w:rsid w:val="007C409A"/>
    <w:rPr>
      <w:rFonts w:ascii="Tahoma" w:hAnsi="Tahoma" w:cs="Tahoma"/>
      <w:sz w:val="16"/>
      <w:szCs w:val="16"/>
    </w:rPr>
  </w:style>
  <w:style w:type="character" w:customStyle="1" w:styleId="a9">
    <w:name w:val="כותרת תחתונה תו"/>
    <w:link w:val="a8"/>
    <w:rsid w:val="007C409A"/>
    <w:rPr>
      <w:rFonts w:cs="Narkisim"/>
      <w:sz w:val="22"/>
      <w:szCs w:val="22"/>
      <w:lang w:val="en-US" w:eastAsia="he-IL"/>
    </w:rPr>
  </w:style>
  <w:style w:type="character" w:styleId="af1">
    <w:name w:val="page number"/>
    <w:basedOn w:val="a0"/>
    <w:rsid w:val="001C7A26"/>
  </w:style>
  <w:style w:type="character" w:customStyle="1" w:styleId="a4">
    <w:name w:val="טקסט הערת שוליים תו"/>
    <w:link w:val="a3"/>
    <w:rsid w:val="007C409A"/>
    <w:rPr>
      <w:rFonts w:cs="Narkisim"/>
      <w:lang w:val="en-US" w:eastAsia="he-IL"/>
    </w:rPr>
  </w:style>
  <w:style w:type="character" w:customStyle="1" w:styleId="10">
    <w:name w:val="כותרת 1 תו"/>
    <w:link w:val="1"/>
    <w:rsid w:val="007C409A"/>
    <w:rPr>
      <w:rFonts w:cs="David"/>
      <w:b/>
      <w:bCs/>
      <w:sz w:val="22"/>
      <w:szCs w:val="28"/>
      <w:lang w:val="en-US" w:eastAsia="he-IL"/>
    </w:rPr>
  </w:style>
  <w:style w:type="character" w:customStyle="1" w:styleId="a7">
    <w:name w:val="כותרת עליונה תו"/>
    <w:link w:val="a6"/>
    <w:rsid w:val="007C409A"/>
    <w:rPr>
      <w:rFonts w:cs="Narkisim"/>
      <w:sz w:val="22"/>
      <w:szCs w:val="22"/>
      <w:lang w:val="en-US" w:eastAsia="he-IL"/>
    </w:rPr>
  </w:style>
  <w:style w:type="character" w:styleId="FollowedHyperlink">
    <w:name w:val="FollowedHyperlink"/>
    <w:rsid w:val="00343275"/>
    <w:rPr>
      <w:color w:val="800080"/>
      <w:u w:val="single"/>
    </w:rPr>
  </w:style>
  <w:style w:type="character" w:customStyle="1" w:styleId="af0">
    <w:name w:val="טקסט בלונים תו"/>
    <w:link w:val="af"/>
    <w:uiPriority w:val="99"/>
    <w:semiHidden/>
    <w:rsid w:val="007C409A"/>
    <w:rPr>
      <w:rFonts w:ascii="Tahoma" w:hAnsi="Tahoma" w:cs="Tahoma"/>
      <w:sz w:val="16"/>
      <w:szCs w:val="16"/>
      <w:lang w:val="en-US" w:eastAsia="he-IL"/>
    </w:rPr>
  </w:style>
  <w:style w:type="paragraph" w:customStyle="1" w:styleId="af2">
    <w:name w:val="פסוק"/>
    <w:basedOn w:val="ac"/>
    <w:qFormat/>
    <w:rsid w:val="00296F56"/>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A9%D7%A8%D7%99-%D7%99%D7%9C%D7%95%D7%93-%D7%90%D7%A9%D7%94-%D7%90%D7%A9%D7%A8%D7%99-%D7%99%D7%95%D7%9C%D7%93%D7%AA%D7%95" TargetMode="External"/><Relationship Id="rId3" Type="http://schemas.openxmlformats.org/officeDocument/2006/relationships/hyperlink" Target="http://www.mayim.org.il/?parasha=%D7%95%D7%94%D7%95%D7%93%D7%A2%D7%AA%D7%9D-%D7%9C%D7%91%D7%A0%D7%99%D7%9A-%D7%95%D7%9C%D7%91%D7%A0%D7%99-%D7%91%D7%A0%D7%99%D7%9A" TargetMode="External"/><Relationship Id="rId7" Type="http://schemas.openxmlformats.org/officeDocument/2006/relationships/hyperlink" Target="http://www.biu.ac.il/JH/Parasha/netzabim/Ofer.pdf" TargetMode="External"/><Relationship Id="rId2" Type="http://schemas.openxmlformats.org/officeDocument/2006/relationships/hyperlink" Target="http://www.mayim.org.il/?parasha=%d7%94%d7%92%d7%91%d7%a2%d7%95%d7%a0%d7%99%d7%9d1" TargetMode="External"/><Relationship Id="rId1" Type="http://schemas.openxmlformats.org/officeDocument/2006/relationships/hyperlink" Target="http://www.mayim.org.il/?parasha=%d7%90%d7%aa%d7%9d-%d7%a0%d7%a6%d7%91%d7%99%d7%9d" TargetMode="External"/><Relationship Id="rId6" Type="http://schemas.openxmlformats.org/officeDocument/2006/relationships/hyperlink" Target="http://www.mayim.org.il/?parasha=%D7%9E%D7%A6%D7%95%D7%95%D7%AA-%D7%9E%D7%A2%D7%9E%D7%93-%D7%94%D7%A7%D7%94%D7%9C" TargetMode="External"/><Relationship Id="rId5" Type="http://schemas.openxmlformats.org/officeDocument/2006/relationships/hyperlink" Target="https://www.mayim.org.il/%D7%9E%D7%99%D7%95%D7%97%D7%93%D7%99%D7%9D/" TargetMode="External"/><Relationship Id="rId4" Type="http://schemas.openxmlformats.org/officeDocument/2006/relationships/hyperlink" Target="http://www.mayim.org.il/?parasha=%D7%9B%D7%99-%D7%9C%D7%90-%D7%AA%D7%A9%D7%9B%D7%97-%D7%9E%D7%A4%D7%99-%D7%96%D7%A8%D7%A2%D7%95" TargetMode="External"/><Relationship Id="rId9" Type="http://schemas.openxmlformats.org/officeDocument/2006/relationships/hyperlink" Target="https://www.mayim.org.il/?parasha=%D7%95%D7%94%D7%95%D7%93%D7%A2%D7%AA%D7%9D-%D7%9C%D7%91%D7%A0%D7%99%D7%9A-%D7%95%D7%9C%D7%91%D7%A0%D7%99-%D7%91%D7%A0%D7%99%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72B85-6560-4557-BDCE-58A40AEBD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595</Words>
  <Characters>3393</Characters>
  <Application>Microsoft Office Word</Application>
  <DocSecurity>0</DocSecurity>
  <Lines>28</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הגבעונים</vt:lpstr>
      <vt:lpstr>אשר ישנו פה ואשר איננו פה</vt:lpstr>
    </vt:vector>
  </TitlesOfParts>
  <Company>Microsoft</Company>
  <LinksUpToDate>false</LinksUpToDate>
  <CharactersWithSpaces>3981</CharactersWithSpaces>
  <SharedDoc>false</SharedDoc>
  <HLinks>
    <vt:vector size="54" baseType="variant">
      <vt:variant>
        <vt:i4>7078012</vt:i4>
      </vt:variant>
      <vt:variant>
        <vt:i4>24</vt:i4>
      </vt:variant>
      <vt:variant>
        <vt:i4>0</vt:i4>
      </vt:variant>
      <vt:variant>
        <vt:i4>5</vt:i4>
      </vt:variant>
      <vt:variant>
        <vt:lpwstr>https://www.mayim.org.il/?parasha=%D7%95%D7%94%D7%95%D7%93%D7%A2%D7%AA%D7%9D-%D7%9C%D7%91%D7%A0%D7%99%D7%9A-%D7%95%D7%9C%D7%91%D7%A0%D7%99-%D7%91%D7%A0%D7%99%D7%9A</vt:lpwstr>
      </vt:variant>
      <vt:variant>
        <vt:lpwstr/>
      </vt:variant>
      <vt:variant>
        <vt:i4>4718616</vt:i4>
      </vt:variant>
      <vt:variant>
        <vt:i4>21</vt:i4>
      </vt:variant>
      <vt:variant>
        <vt:i4>0</vt:i4>
      </vt:variant>
      <vt:variant>
        <vt:i4>5</vt:i4>
      </vt:variant>
      <vt:variant>
        <vt:lpwstr>https://www.mayim.org.il/?parasha=%D7%90%D7%A9%D7%A8%D7%99-%D7%99%D7%9C%D7%95%D7%93-%D7%90%D7%A9%D7%94-%D7%90%D7%A9%D7%A8%D7%99-%D7%99%D7%95%D7%9C%D7%93%D7%AA%D7%95</vt:lpwstr>
      </vt:variant>
      <vt:variant>
        <vt:lpwstr/>
      </vt:variant>
      <vt:variant>
        <vt:i4>5046291</vt:i4>
      </vt:variant>
      <vt:variant>
        <vt:i4>18</vt:i4>
      </vt:variant>
      <vt:variant>
        <vt:i4>0</vt:i4>
      </vt:variant>
      <vt:variant>
        <vt:i4>5</vt:i4>
      </vt:variant>
      <vt:variant>
        <vt:lpwstr>http://www.biu.ac.il/JH/Parasha/netzabim/Ofer.pdf</vt:lpwstr>
      </vt:variant>
      <vt:variant>
        <vt:lpwstr/>
      </vt:variant>
      <vt:variant>
        <vt:i4>5439517</vt:i4>
      </vt:variant>
      <vt:variant>
        <vt:i4>15</vt:i4>
      </vt:variant>
      <vt:variant>
        <vt:i4>0</vt:i4>
      </vt:variant>
      <vt:variant>
        <vt:i4>5</vt:i4>
      </vt:variant>
      <vt:variant>
        <vt:lpwstr>http://www.mayim.org.il/?parasha=%D7%9E%D7%A6%D7%95%D7%95%D7%AA-%D7%9E%D7%A2%D7%9E%D7%93-%D7%94%D7%A7%D7%94%D7%9C</vt:lpwstr>
      </vt:variant>
      <vt:variant>
        <vt:lpwstr/>
      </vt:variant>
      <vt:variant>
        <vt:i4>5898246</vt:i4>
      </vt:variant>
      <vt:variant>
        <vt:i4>12</vt:i4>
      </vt:variant>
      <vt:variant>
        <vt:i4>0</vt:i4>
      </vt:variant>
      <vt:variant>
        <vt:i4>5</vt:i4>
      </vt:variant>
      <vt:variant>
        <vt:lpwstr>https://www.mayim.org.il/%D7%9E%D7%99%D7%95%D7%97%D7%93%D7%99%D7%9D/</vt:lpwstr>
      </vt:variant>
      <vt:variant>
        <vt:lpwstr/>
      </vt:variant>
      <vt:variant>
        <vt:i4>7733301</vt:i4>
      </vt:variant>
      <vt:variant>
        <vt:i4>9</vt:i4>
      </vt:variant>
      <vt:variant>
        <vt:i4>0</vt:i4>
      </vt:variant>
      <vt:variant>
        <vt:i4>5</vt:i4>
      </vt:variant>
      <vt:variant>
        <vt:lpwstr>http://www.mayim.org.il/?parasha=%D7%9B%D7%99-%D7%9C%D7%90-%D7%AA%D7%A9%D7%9B%D7%97-%D7%9E%D7%A4%D7%99-%D7%96%D7%A8%D7%A2%D7%95</vt:lpwstr>
      </vt:variant>
      <vt:variant>
        <vt:lpwstr/>
      </vt:variant>
      <vt:variant>
        <vt:i4>7733364</vt:i4>
      </vt:variant>
      <vt:variant>
        <vt:i4>6</vt:i4>
      </vt:variant>
      <vt:variant>
        <vt:i4>0</vt:i4>
      </vt:variant>
      <vt:variant>
        <vt:i4>5</vt:i4>
      </vt:variant>
      <vt:variant>
        <vt:lpwstr>http://www.mayim.org.il/?parasha=%D7%95%D7%94%D7%95%D7%93%D7%A2%D7%AA%D7%9D-%D7%9C%D7%91%D7%A0%D7%99%D7%9A-%D7%95%D7%9C%D7%91%D7%A0%D7%99-%D7%91%D7%A0%D7%99%D7%9A</vt:lpwstr>
      </vt:variant>
      <vt:variant>
        <vt:lpwstr/>
      </vt:variant>
      <vt:variant>
        <vt:i4>3997809</vt:i4>
      </vt:variant>
      <vt:variant>
        <vt:i4>3</vt:i4>
      </vt:variant>
      <vt:variant>
        <vt:i4>0</vt:i4>
      </vt:variant>
      <vt:variant>
        <vt:i4>5</vt:i4>
      </vt:variant>
      <vt:variant>
        <vt:lpwstr>http://www.mayim.org.il/?parasha=%d7%94%d7%92%d7%91%d7%a2%d7%95%d7%a0%d7%99%d7%9d1</vt:lpwstr>
      </vt:variant>
      <vt:variant>
        <vt:lpwstr/>
      </vt:variant>
      <vt:variant>
        <vt:i4>7929971</vt:i4>
      </vt:variant>
      <vt:variant>
        <vt:i4>0</vt:i4>
      </vt:variant>
      <vt:variant>
        <vt:i4>0</vt:i4>
      </vt:variant>
      <vt:variant>
        <vt:i4>5</vt:i4>
      </vt:variant>
      <vt:variant>
        <vt:lpwstr>http://www.mayim.org.il/?parasha=%d7%90%d7%aa%d7%9d-%d7%a0%d7%a6%d7%91%d7%99%d7%9d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הגבעונים</dc:title>
  <dc:subject>נצבים, שביעית לנחמה, חותמת השנה</dc:subject>
  <dc:creator>Asher Yuval</dc:creator>
  <cp:keywords/>
  <cp:lastModifiedBy>Shimon Afek</cp:lastModifiedBy>
  <cp:revision>2</cp:revision>
  <cp:lastPrinted>2013-09-02T16:22:00Z</cp:lastPrinted>
  <dcterms:created xsi:type="dcterms:W3CDTF">2021-09-03T08:59:00Z</dcterms:created>
  <dcterms:modified xsi:type="dcterms:W3CDTF">2021-09-03T08:59:00Z</dcterms:modified>
</cp:coreProperties>
</file>