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9C1E" w14:textId="77777777" w:rsidR="00F20758" w:rsidRDefault="00C26AA8">
      <w:pPr>
        <w:pStyle w:val="aa"/>
        <w:rPr>
          <w:rFonts w:hint="cs"/>
          <w:rtl/>
          <w:lang w:eastAsia="en-US"/>
        </w:rPr>
      </w:pPr>
      <w:r>
        <w:rPr>
          <w:rFonts w:hint="cs"/>
          <w:rtl/>
          <w:lang w:eastAsia="en-US"/>
        </w:rPr>
        <w:t>תחנוני משה</w:t>
      </w:r>
    </w:p>
    <w:p w14:paraId="7DA21046" w14:textId="77777777" w:rsidR="00F20758" w:rsidRDefault="00A60796" w:rsidP="00A60796">
      <w:pPr>
        <w:pStyle w:val="ab"/>
        <w:spacing w:line="320" w:lineRule="atLeast"/>
        <w:jc w:val="both"/>
        <w:rPr>
          <w:rFonts w:cs="Narkisim" w:hint="cs"/>
          <w:b w:val="0"/>
          <w:bCs w:val="0"/>
          <w:szCs w:val="22"/>
          <w:rtl/>
          <w:lang w:eastAsia="en-US"/>
        </w:rPr>
      </w:pPr>
      <w:r w:rsidRPr="00A60796">
        <w:rPr>
          <w:rFonts w:cs="David"/>
          <w:rtl/>
          <w:lang w:eastAsia="en-US"/>
        </w:rPr>
        <w:t>וָאֶתְחַנַּן אֶל ה' בָּעֵת הַהִוא לֵאמֹר:</w:t>
      </w:r>
      <w:r>
        <w:rPr>
          <w:rFonts w:cs="David" w:hint="cs"/>
          <w:rtl/>
          <w:lang w:eastAsia="en-US"/>
        </w:rPr>
        <w:t xml:space="preserve"> </w:t>
      </w:r>
      <w:r w:rsidRPr="00A60796">
        <w:rPr>
          <w:rFonts w:cs="David"/>
          <w:rtl/>
          <w:lang w:eastAsia="en-US"/>
        </w:rPr>
        <w:t xml:space="preserve">אֲדֹנָי ה' אַתָּה הַחִלּוֹתָ לְהַרְאוֹת אֶת עַבְדְּךָ אֶת גָּדְלְךָ וְאֶת יָדְךָ הַחֲזָקָה </w:t>
      </w:r>
      <w:r>
        <w:rPr>
          <w:rFonts w:cs="David" w:hint="cs"/>
          <w:rtl/>
          <w:lang w:eastAsia="en-US"/>
        </w:rPr>
        <w:t xml:space="preserve">... </w:t>
      </w:r>
      <w:r w:rsidRPr="00A60796">
        <w:rPr>
          <w:rFonts w:cs="David"/>
          <w:rtl/>
          <w:lang w:eastAsia="en-US"/>
        </w:rPr>
        <w:t>אֶעְבְּרָה נָּא וְאֶרְאֶה אֶת הָאָרֶץ הַטּוֹבָה אֲשֶׁר בְּעֵבֶר הַיַּרְדֵּן הָהָר הַטּוֹב הַזֶּה וְהַלְּבָנֹן:</w:t>
      </w:r>
      <w:r>
        <w:rPr>
          <w:rFonts w:cs="David" w:hint="cs"/>
          <w:rtl/>
          <w:lang w:eastAsia="en-US"/>
        </w:rPr>
        <w:t xml:space="preserve"> </w:t>
      </w:r>
      <w:r w:rsidRPr="00A60796">
        <w:rPr>
          <w:rFonts w:cs="David"/>
          <w:rtl/>
          <w:lang w:eastAsia="en-US"/>
        </w:rPr>
        <w:t>וַיִּתְעַבֵּר ה' בִּי לְמַעַנְכֶם וְלֹא שָׁמַע אֵלָי וַיֹּאמֶר ה' אֵלַי רַב לָךְ אַל תּוֹסֶף דַּבֵּר אֵלַי עוֹד בַּדָּבָר הַזֶּה:</w:t>
      </w:r>
      <w:r>
        <w:rPr>
          <w:rFonts w:cs="David" w:hint="cs"/>
          <w:rtl/>
          <w:lang w:eastAsia="en-US"/>
        </w:rPr>
        <w:t xml:space="preserve"> </w:t>
      </w:r>
      <w:r w:rsidRPr="00A60796">
        <w:rPr>
          <w:rFonts w:cs="David"/>
          <w:rtl/>
          <w:lang w:eastAsia="en-US"/>
        </w:rPr>
        <w:t xml:space="preserve">עֲלֵה רֹאשׁ הַפִּסְגָּה וְשָׂא עֵינֶיךָ יָמָּה וְצָפֹנָה וְתֵימָנָה וּמִזְרָחָה וּרְאֵה בְעֵינֶיךָ כִּי לֹא תַעֲבֹר אֶת הַיַּרְדֵּן הַזֶּה: </w:t>
      </w:r>
      <w:r w:rsidR="00F20758">
        <w:rPr>
          <w:rFonts w:cs="Narkisim"/>
          <w:b w:val="0"/>
          <w:bCs w:val="0"/>
          <w:szCs w:val="22"/>
          <w:rtl/>
          <w:lang w:eastAsia="en-US"/>
        </w:rPr>
        <w:t>(</w:t>
      </w:r>
      <w:r w:rsidR="00F20758">
        <w:rPr>
          <w:rFonts w:cs="Narkisim" w:hint="cs"/>
          <w:b w:val="0"/>
          <w:bCs w:val="0"/>
          <w:szCs w:val="22"/>
          <w:rtl/>
          <w:lang w:eastAsia="en-US"/>
        </w:rPr>
        <w:t>דברים ג כג-כז</w:t>
      </w:r>
      <w:r w:rsidR="00F20758">
        <w:rPr>
          <w:rFonts w:cs="Narkisim"/>
          <w:b w:val="0"/>
          <w:bCs w:val="0"/>
          <w:szCs w:val="22"/>
          <w:rtl/>
          <w:lang w:eastAsia="en-US"/>
        </w:rPr>
        <w:t>)</w:t>
      </w:r>
      <w:r w:rsidR="0093574A">
        <w:rPr>
          <w:rFonts w:cs="Narkisim" w:hint="cs"/>
          <w:b w:val="0"/>
          <w:bCs w:val="0"/>
          <w:szCs w:val="22"/>
          <w:rtl/>
        </w:rPr>
        <w:t>.</w:t>
      </w:r>
      <w:r w:rsidR="0093574A">
        <w:rPr>
          <w:rStyle w:val="a5"/>
          <w:rFonts w:cs="Narkisim"/>
          <w:b w:val="0"/>
          <w:bCs w:val="0"/>
          <w:szCs w:val="22"/>
          <w:rtl/>
        </w:rPr>
        <w:footnoteReference w:id="1"/>
      </w:r>
    </w:p>
    <w:p w14:paraId="4D57446A" w14:textId="77777777" w:rsidR="007C64A0" w:rsidRDefault="007C64A0" w:rsidP="00D915CC">
      <w:pPr>
        <w:pStyle w:val="ab"/>
        <w:rPr>
          <w:rFonts w:hint="cs"/>
          <w:rtl/>
          <w:lang w:eastAsia="en-US"/>
        </w:rPr>
      </w:pPr>
      <w:r>
        <w:rPr>
          <w:rFonts w:hint="cs"/>
          <w:rtl/>
          <w:lang w:eastAsia="en-US"/>
        </w:rPr>
        <w:t xml:space="preserve">דברים רבה פרשה ב סימן ו </w:t>
      </w:r>
      <w:r w:rsidR="00D915CC">
        <w:rPr>
          <w:rtl/>
          <w:lang w:eastAsia="en-US"/>
        </w:rPr>
        <w:t>–</w:t>
      </w:r>
      <w:r w:rsidR="00BA73CC">
        <w:rPr>
          <w:rFonts w:hint="cs"/>
          <w:rtl/>
          <w:lang w:eastAsia="en-US"/>
        </w:rPr>
        <w:t xml:space="preserve"> </w:t>
      </w:r>
      <w:r w:rsidR="00D915CC">
        <w:rPr>
          <w:rFonts w:hint="cs"/>
          <w:rtl/>
          <w:lang w:eastAsia="en-US"/>
        </w:rPr>
        <w:t>להתפלל בעת צרה</w:t>
      </w:r>
    </w:p>
    <w:p w14:paraId="27E8816F" w14:textId="77777777" w:rsidR="007C64A0" w:rsidRDefault="007C64A0" w:rsidP="007C64A0">
      <w:pPr>
        <w:pStyle w:val="ac"/>
        <w:rPr>
          <w:rFonts w:hint="cs"/>
          <w:rtl/>
          <w:lang w:eastAsia="en-US"/>
        </w:rPr>
      </w:pPr>
      <w:r>
        <w:rPr>
          <w:rFonts w:hint="cs"/>
          <w:rtl/>
          <w:lang w:eastAsia="en-US"/>
        </w:rPr>
        <w:t>"ואתחנן אל ה' בעת ההיא לאמר" מהו "לאמר"? אמר ר' עזריה: לאמר לדורות שיהיו מתפללין בשעת הצרה. שהרי משה אע"פ שנאמר לו: "כי לא תעבור את הירדן הזה"</w:t>
      </w:r>
      <w:r w:rsidR="0070248C">
        <w:rPr>
          <w:rFonts w:hint="cs"/>
          <w:rtl/>
          <w:lang w:eastAsia="en-US"/>
        </w:rPr>
        <w:t>.</w:t>
      </w:r>
      <w:r>
        <w:rPr>
          <w:rFonts w:hint="cs"/>
          <w:rtl/>
          <w:lang w:eastAsia="en-US"/>
        </w:rPr>
        <w:t xml:space="preserve"> התחיל מתחנן.</w:t>
      </w:r>
      <w:r>
        <w:rPr>
          <w:rStyle w:val="a5"/>
          <w:rtl/>
          <w:lang w:eastAsia="en-US"/>
        </w:rPr>
        <w:footnoteReference w:id="2"/>
      </w:r>
    </w:p>
    <w:p w14:paraId="1DBA3A85" w14:textId="77777777" w:rsidR="007C64A0" w:rsidRDefault="007C64A0" w:rsidP="00D915CC">
      <w:pPr>
        <w:pStyle w:val="ab"/>
        <w:rPr>
          <w:rFonts w:hint="cs"/>
          <w:rtl/>
          <w:lang w:eastAsia="en-US"/>
        </w:rPr>
      </w:pPr>
      <w:r>
        <w:rPr>
          <w:rFonts w:hint="cs"/>
          <w:rtl/>
          <w:lang w:eastAsia="en-US"/>
        </w:rPr>
        <w:t xml:space="preserve">ספרי דברים פיסקא כח </w:t>
      </w:r>
      <w:r w:rsidR="00D915CC">
        <w:rPr>
          <w:rFonts w:hint="cs"/>
          <w:rtl/>
          <w:lang w:eastAsia="en-US"/>
        </w:rPr>
        <w:t>- להתפלל דווקא אחרי שנגזרה הגזרה</w:t>
      </w:r>
    </w:p>
    <w:p w14:paraId="0C63C6D4" w14:textId="77777777" w:rsidR="007C64A0" w:rsidRDefault="007C64A0" w:rsidP="0070248C">
      <w:pPr>
        <w:pStyle w:val="ac"/>
        <w:rPr>
          <w:rFonts w:hint="cs"/>
          <w:rtl/>
          <w:lang w:eastAsia="en-US"/>
        </w:rPr>
      </w:pPr>
      <w:r>
        <w:rPr>
          <w:rFonts w:hint="cs"/>
          <w:rtl/>
          <w:lang w:eastAsia="en-US"/>
        </w:rPr>
        <w:t>"אעברה נא ואראה</w:t>
      </w:r>
      <w:r w:rsidR="00FC149F">
        <w:rPr>
          <w:rFonts w:hint="cs"/>
          <w:rtl/>
          <w:lang w:eastAsia="en-US"/>
        </w:rPr>
        <w:t xml:space="preserve"> את הארץ</w:t>
      </w:r>
      <w:r>
        <w:rPr>
          <w:rFonts w:hint="cs"/>
          <w:rtl/>
          <w:lang w:eastAsia="en-US"/>
        </w:rPr>
        <w:t>"</w:t>
      </w:r>
      <w:r w:rsidR="00FC149F">
        <w:rPr>
          <w:rFonts w:hint="cs"/>
          <w:rtl/>
          <w:lang w:eastAsia="en-US"/>
        </w:rPr>
        <w:t xml:space="preserve"> (דברים ג כה)</w:t>
      </w:r>
      <w:r>
        <w:rPr>
          <w:rFonts w:hint="cs"/>
          <w:rtl/>
          <w:lang w:eastAsia="en-US"/>
        </w:rPr>
        <w:t xml:space="preserve"> - אפשר שהיה משה מבקש מלפני המקום שיכנס לארץ</w:t>
      </w:r>
      <w:r w:rsidR="00FC149F">
        <w:rPr>
          <w:rFonts w:hint="cs"/>
          <w:rtl/>
          <w:lang w:eastAsia="en-US"/>
        </w:rPr>
        <w:t>,</w:t>
      </w:r>
      <w:r>
        <w:rPr>
          <w:rFonts w:hint="cs"/>
          <w:rtl/>
          <w:lang w:eastAsia="en-US"/>
        </w:rPr>
        <w:t xml:space="preserve"> והלא כבר נאמר: "כי לא תעבור את הירדן הזה"</w:t>
      </w:r>
      <w:r w:rsidR="00FC149F">
        <w:rPr>
          <w:rFonts w:hint="cs"/>
          <w:rtl/>
          <w:lang w:eastAsia="en-US"/>
        </w:rPr>
        <w:t>?</w:t>
      </w:r>
      <w:r>
        <w:rPr>
          <w:rFonts w:hint="cs"/>
          <w:rtl/>
          <w:lang w:eastAsia="en-US"/>
        </w:rPr>
        <w:t>! משל למלך שהיו לו שני עבדים וגזר על אחד מהם שלא לשתות יין של</w:t>
      </w:r>
      <w:r w:rsidR="0070248C">
        <w:rPr>
          <w:rFonts w:hint="cs"/>
          <w:rtl/>
          <w:lang w:eastAsia="en-US"/>
        </w:rPr>
        <w:t>ו</w:t>
      </w:r>
      <w:r>
        <w:rPr>
          <w:rFonts w:hint="cs"/>
          <w:rtl/>
          <w:lang w:eastAsia="en-US"/>
        </w:rPr>
        <w:t>שים יום. אמר: מה גזר עלי שלא לשתות יין של</w:t>
      </w:r>
      <w:r w:rsidR="0070248C">
        <w:rPr>
          <w:rFonts w:hint="cs"/>
          <w:rtl/>
          <w:lang w:eastAsia="en-US"/>
        </w:rPr>
        <w:t>ו</w:t>
      </w:r>
      <w:r>
        <w:rPr>
          <w:rFonts w:hint="cs"/>
          <w:rtl/>
          <w:lang w:eastAsia="en-US"/>
        </w:rPr>
        <w:t>שים יום</w:t>
      </w:r>
      <w:r w:rsidR="0070248C">
        <w:rPr>
          <w:rFonts w:hint="cs"/>
          <w:rtl/>
          <w:lang w:eastAsia="en-US"/>
        </w:rPr>
        <w:t>,</w:t>
      </w:r>
      <w:r>
        <w:rPr>
          <w:rFonts w:hint="cs"/>
          <w:rtl/>
          <w:lang w:eastAsia="en-US"/>
        </w:rPr>
        <w:t xml:space="preserve"> איני טועמו אפילו שנה אחת, אפילו שתי שנים! וכל כך למה? כדי לפיג דברי רבו. חזר וגזר על השני שלא לשתות יין של</w:t>
      </w:r>
      <w:r w:rsidR="0070248C">
        <w:rPr>
          <w:rFonts w:hint="cs"/>
          <w:rtl/>
          <w:lang w:eastAsia="en-US"/>
        </w:rPr>
        <w:t>ו</w:t>
      </w:r>
      <w:r>
        <w:rPr>
          <w:rFonts w:hint="cs"/>
          <w:rtl/>
          <w:lang w:eastAsia="en-US"/>
        </w:rPr>
        <w:t>שים יום. אמר: אפשר שאני יכול להיות בלא יין אפילו שעה אחת? וכל כך למה? כדי לחבב דברי רבו. כך משה היה מחבב דברי המקום ומבקש מלפניו שיכנס לארץ לכך נאמר</w:t>
      </w:r>
      <w:r w:rsidR="00DA28C2">
        <w:rPr>
          <w:rFonts w:hint="cs"/>
          <w:rtl/>
          <w:lang w:eastAsia="en-US"/>
        </w:rPr>
        <w:t>:</w:t>
      </w:r>
      <w:r>
        <w:rPr>
          <w:rFonts w:hint="cs"/>
          <w:rtl/>
          <w:lang w:eastAsia="en-US"/>
        </w:rPr>
        <w:t xml:space="preserve"> </w:t>
      </w:r>
      <w:r w:rsidR="00DA28C2">
        <w:rPr>
          <w:rFonts w:hint="cs"/>
          <w:rtl/>
          <w:lang w:eastAsia="en-US"/>
        </w:rPr>
        <w:t>"</w:t>
      </w:r>
      <w:r>
        <w:rPr>
          <w:rFonts w:hint="cs"/>
          <w:rtl/>
          <w:lang w:eastAsia="en-US"/>
        </w:rPr>
        <w:t>אעברה נא ואראה</w:t>
      </w:r>
      <w:r w:rsidR="00DA28C2">
        <w:rPr>
          <w:rFonts w:hint="cs"/>
          <w:rtl/>
          <w:lang w:eastAsia="en-US"/>
        </w:rPr>
        <w:t>"</w:t>
      </w:r>
      <w:r>
        <w:rPr>
          <w:rFonts w:hint="cs"/>
          <w:rtl/>
          <w:lang w:eastAsia="en-US"/>
        </w:rPr>
        <w:t>.</w:t>
      </w:r>
      <w:r>
        <w:rPr>
          <w:rStyle w:val="a5"/>
          <w:rtl/>
          <w:lang w:eastAsia="en-US"/>
        </w:rPr>
        <w:footnoteReference w:id="3"/>
      </w:r>
    </w:p>
    <w:p w14:paraId="6ACF6391" w14:textId="77777777" w:rsidR="00A65CEE" w:rsidRDefault="00A65CEE" w:rsidP="00A65CEE">
      <w:pPr>
        <w:pStyle w:val="ab"/>
      </w:pPr>
      <w:r>
        <w:rPr>
          <w:rtl/>
        </w:rPr>
        <w:t>דברים רבה פרשה ב סימן א</w:t>
      </w:r>
      <w:r>
        <w:rPr>
          <w:rFonts w:hint="cs"/>
          <w:rtl/>
        </w:rPr>
        <w:t xml:space="preserve"> </w:t>
      </w:r>
      <w:r>
        <w:rPr>
          <w:rtl/>
        </w:rPr>
        <w:t>–</w:t>
      </w:r>
      <w:r>
        <w:rPr>
          <w:rFonts w:hint="cs"/>
          <w:rtl/>
        </w:rPr>
        <w:t xml:space="preserve"> בין תחנונים לחנינה ולחינם</w:t>
      </w:r>
    </w:p>
    <w:p w14:paraId="312BA67D" w14:textId="77777777" w:rsidR="00FC149F" w:rsidRDefault="00A65CEE" w:rsidP="00A65CEE">
      <w:pPr>
        <w:pStyle w:val="ac"/>
        <w:rPr>
          <w:rFonts w:hint="cs"/>
          <w:rtl/>
          <w:lang w:eastAsia="en-US"/>
        </w:rPr>
      </w:pPr>
      <w:r>
        <w:rPr>
          <w:rtl/>
        </w:rPr>
        <w:t>אמר ר' יוחנן: עשרה לשונות נקראת תפ</w:t>
      </w:r>
      <w:r>
        <w:rPr>
          <w:rFonts w:hint="cs"/>
          <w:rtl/>
        </w:rPr>
        <w:t>י</w:t>
      </w:r>
      <w:r>
        <w:rPr>
          <w:rtl/>
        </w:rPr>
        <w:t>לה ואלו הן: ש</w:t>
      </w:r>
      <w:r w:rsidR="00244EA0">
        <w:rPr>
          <w:rtl/>
        </w:rPr>
        <w:t>ָׁ</w:t>
      </w:r>
      <w:r>
        <w:rPr>
          <w:rtl/>
        </w:rPr>
        <w:t>ו</w:t>
      </w:r>
      <w:r w:rsidR="00244EA0">
        <w:rPr>
          <w:rtl/>
        </w:rPr>
        <w:t>ְ</w:t>
      </w:r>
      <w:r>
        <w:rPr>
          <w:rtl/>
        </w:rPr>
        <w:t>ע</w:t>
      </w:r>
      <w:r w:rsidR="00244EA0">
        <w:rPr>
          <w:rtl/>
        </w:rPr>
        <w:t>ָ</w:t>
      </w:r>
      <w:r>
        <w:rPr>
          <w:rtl/>
        </w:rPr>
        <w:t>ה, צעקה, נאקה, רינה, פגיעה, ביצור, קריאה, ניפול, ופילול, ותחנונים ... ומכולן לא נתפלל משה אלא בלשון תחנונים</w:t>
      </w:r>
      <w:r w:rsidR="00244EA0">
        <w:rPr>
          <w:rFonts w:hint="cs"/>
          <w:rtl/>
        </w:rPr>
        <w:t>,</w:t>
      </w:r>
      <w:r>
        <w:rPr>
          <w:rtl/>
        </w:rPr>
        <w:t xml:space="preserve"> דכתיב: "ואתחנן אל ה'</w:t>
      </w:r>
      <w:r>
        <w:rPr>
          <w:rFonts w:hint="cs"/>
          <w:rtl/>
        </w:rPr>
        <w:t xml:space="preserve"> </w:t>
      </w:r>
      <w:r>
        <w:rPr>
          <w:rtl/>
        </w:rPr>
        <w:t xml:space="preserve">". אמר רבי יוחנן מכאן אתה למד שאין לבריה כלום אצל בוראו. שהרי משה רבן של כל הנביאים, לא בא אלא בלשון תחנונים... כך אמר הקב"ה למשה: "וחנותי את אשר אחון ורחמתי את אשר ארחם" (שמות לג יט). אמר לו: מי שיש לו בידי - "ורחמתי", במידת רחמים אני עושה עמו. ומי שאין לו בידי - "וחנותי", במתנת חנם אני עושה עמו. ובשעה שהיה משה מבקש ליכנס לארץ ישראל, אמר לו הקב"ה: "רב לך, אל תוסף דבר אלי עוד בדבר הזה". אמר לפניו: ריבונו של עולם, לא כך אמרת לי: "כל מי שאין לו בידי - וחנותי, במתנת חנם אני עושה עמו"! </w:t>
      </w:r>
      <w:r>
        <w:rPr>
          <w:rtl/>
        </w:rPr>
        <w:lastRenderedPageBreak/>
        <w:t>עכשיו איני אומר שמתבקש לי אצלך כלום. אלא חינם עשה עמי. מנין? ממה שקרינו בעניין: "ואתחנן אל ה'</w:t>
      </w:r>
      <w:r w:rsidR="006E090E">
        <w:rPr>
          <w:rFonts w:hint="cs"/>
          <w:rtl/>
        </w:rPr>
        <w:t xml:space="preserve"> </w:t>
      </w:r>
      <w:r>
        <w:rPr>
          <w:rtl/>
        </w:rPr>
        <w:t>".</w:t>
      </w:r>
      <w:r w:rsidR="006E090E">
        <w:rPr>
          <w:rStyle w:val="a5"/>
          <w:rtl/>
        </w:rPr>
        <w:footnoteReference w:id="4"/>
      </w:r>
    </w:p>
    <w:p w14:paraId="729EEA24" w14:textId="77777777" w:rsidR="007C64A0" w:rsidRDefault="007C64A0" w:rsidP="00C24E43">
      <w:pPr>
        <w:pStyle w:val="ab"/>
        <w:rPr>
          <w:rFonts w:hint="cs"/>
          <w:rtl/>
          <w:lang w:eastAsia="en-US"/>
        </w:rPr>
      </w:pPr>
      <w:r>
        <w:rPr>
          <w:rFonts w:hint="cs"/>
          <w:rtl/>
          <w:lang w:eastAsia="en-US"/>
        </w:rPr>
        <w:t>דברים רבה פרשה יא סימן י</w:t>
      </w:r>
      <w:r w:rsidR="00972F11">
        <w:rPr>
          <w:rFonts w:hint="cs"/>
          <w:rtl/>
          <w:lang w:eastAsia="en-US"/>
        </w:rPr>
        <w:t xml:space="preserve"> </w:t>
      </w:r>
      <w:r w:rsidR="00972F11">
        <w:rPr>
          <w:rtl/>
          <w:lang w:eastAsia="en-US"/>
        </w:rPr>
        <w:t>–</w:t>
      </w:r>
      <w:r w:rsidR="00972F11">
        <w:rPr>
          <w:rFonts w:hint="cs"/>
          <w:rtl/>
          <w:lang w:eastAsia="en-US"/>
        </w:rPr>
        <w:t xml:space="preserve"> </w:t>
      </w:r>
      <w:r w:rsidR="00C24E43">
        <w:rPr>
          <w:rFonts w:hint="cs"/>
          <w:rtl/>
          <w:lang w:eastAsia="en-US"/>
        </w:rPr>
        <w:t>מ</w:t>
      </w:r>
      <w:r w:rsidR="00972F11">
        <w:rPr>
          <w:rFonts w:hint="cs"/>
          <w:rtl/>
          <w:lang w:eastAsia="en-US"/>
        </w:rPr>
        <w:t xml:space="preserve">דבר קל </w:t>
      </w:r>
      <w:r w:rsidR="00C24E43">
        <w:rPr>
          <w:rFonts w:hint="cs"/>
          <w:rtl/>
          <w:lang w:eastAsia="en-US"/>
        </w:rPr>
        <w:t xml:space="preserve">לתפילה </w:t>
      </w:r>
      <w:r w:rsidR="00972F11">
        <w:rPr>
          <w:rFonts w:hint="cs"/>
          <w:rtl/>
          <w:lang w:eastAsia="en-US"/>
        </w:rPr>
        <w:t>ב</w:t>
      </w:r>
      <w:r w:rsidR="00C24E43">
        <w:rPr>
          <w:rFonts w:hint="cs"/>
          <w:rtl/>
          <w:lang w:eastAsia="en-US"/>
        </w:rPr>
        <w:t>וקעת רקיעים</w:t>
      </w:r>
    </w:p>
    <w:p w14:paraId="55895406" w14:textId="77777777" w:rsidR="007C64A0" w:rsidRDefault="007C64A0" w:rsidP="007C64A0">
      <w:pPr>
        <w:pStyle w:val="ac"/>
        <w:rPr>
          <w:rFonts w:hint="cs"/>
          <w:rtl/>
          <w:lang w:eastAsia="en-US"/>
        </w:rPr>
      </w:pPr>
      <w:r>
        <w:rPr>
          <w:rFonts w:hint="cs"/>
          <w:rtl/>
          <w:lang w:eastAsia="en-US"/>
        </w:rPr>
        <w:t>מלמד שעד עשרה פעמים נגזר עליו שלא יכנס לארץ ישראל, ועדיין לא נתחתם גזר דין הקשה, עד שנגלה עליו בית דין הגדול ואמר לו: גזירה היא מלפני שלא תעבור, שנאמר: "כי לא תעבור את הירדן".</w:t>
      </w:r>
      <w:r w:rsidR="00D041B3">
        <w:rPr>
          <w:rStyle w:val="a5"/>
          <w:rtl/>
          <w:lang w:eastAsia="en-US"/>
        </w:rPr>
        <w:footnoteReference w:id="5"/>
      </w:r>
    </w:p>
    <w:p w14:paraId="10694838" w14:textId="77777777" w:rsidR="007C64A0" w:rsidRDefault="007C64A0" w:rsidP="00525395">
      <w:pPr>
        <w:pStyle w:val="ac"/>
        <w:rPr>
          <w:rFonts w:hint="cs"/>
          <w:rtl/>
          <w:lang w:eastAsia="en-US"/>
        </w:rPr>
      </w:pPr>
      <w:r>
        <w:rPr>
          <w:rFonts w:hint="cs"/>
          <w:rtl/>
          <w:lang w:eastAsia="en-US"/>
        </w:rPr>
        <w:t>ודבר זה היה קל בעיניו של משה, שאמר: ישראל חטאו חטאה גדולה ... וכיון שבקשתי עליהם רחמים מיד קבל ממני ...וכיון שראה הקב"ה שקל הדבר בעיניו של משה ואינו עומד בתפ</w:t>
      </w:r>
      <w:r w:rsidR="002537BA">
        <w:rPr>
          <w:rFonts w:hint="cs"/>
          <w:rtl/>
          <w:lang w:eastAsia="en-US"/>
        </w:rPr>
        <w:t>י</w:t>
      </w:r>
      <w:r>
        <w:rPr>
          <w:rFonts w:hint="cs"/>
          <w:rtl/>
          <w:lang w:eastAsia="en-US"/>
        </w:rPr>
        <w:t>לה, מיד קפץ עליו ונשבע בשמו הגדול שלא יכנס לא"י</w:t>
      </w:r>
      <w:r w:rsidR="00244EA0">
        <w:rPr>
          <w:rFonts w:hint="cs"/>
          <w:rtl/>
          <w:lang w:eastAsia="en-US"/>
        </w:rPr>
        <w:t>,</w:t>
      </w:r>
      <w:r>
        <w:rPr>
          <w:rFonts w:hint="cs"/>
          <w:rtl/>
          <w:lang w:eastAsia="en-US"/>
        </w:rPr>
        <w:t xml:space="preserve"> שנאמר: "לכן לא תביאו את הקהל הזה אל הארץ" (במדבר כ יב) ואין "לכן" אלא שבועה ... וכיון שראה משה שנחתם עליו גזר דין, גזר עליו תענית ועג עוגה קטנה ועמד בתוכה, ואמר</w:t>
      </w:r>
      <w:r w:rsidR="00244EA0">
        <w:rPr>
          <w:rFonts w:hint="cs"/>
          <w:rtl/>
          <w:lang w:eastAsia="en-US"/>
        </w:rPr>
        <w:t>:</w:t>
      </w:r>
      <w:r>
        <w:rPr>
          <w:rFonts w:hint="cs"/>
          <w:rtl/>
          <w:lang w:eastAsia="en-US"/>
        </w:rPr>
        <w:t xml:space="preserve"> איני זז מכאן עד שתבטל אותה גזירה</w:t>
      </w:r>
      <w:r w:rsidR="00525395">
        <w:rPr>
          <w:rFonts w:hint="cs"/>
          <w:rtl/>
          <w:lang w:eastAsia="en-US"/>
        </w:rPr>
        <w:t>.</w:t>
      </w:r>
      <w:r>
        <w:rPr>
          <w:rStyle w:val="a5"/>
          <w:rtl/>
          <w:lang w:eastAsia="en-US"/>
        </w:rPr>
        <w:footnoteReference w:id="6"/>
      </w:r>
    </w:p>
    <w:p w14:paraId="32043E3F" w14:textId="77777777" w:rsidR="008B0694" w:rsidRDefault="008B0694" w:rsidP="008B0694">
      <w:pPr>
        <w:pStyle w:val="ac"/>
        <w:rPr>
          <w:rFonts w:hint="cs"/>
          <w:rtl/>
          <w:lang w:eastAsia="en-US"/>
        </w:rPr>
      </w:pP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עשה</w:t>
      </w:r>
      <w:r w:rsidRPr="007424CA">
        <w:rPr>
          <w:rtl/>
          <w:lang w:eastAsia="en-US"/>
        </w:rPr>
        <w:t xml:space="preserve"> </w:t>
      </w:r>
      <w:r w:rsidRPr="007424CA">
        <w:rPr>
          <w:rFonts w:hint="eastAsia"/>
          <w:rtl/>
          <w:lang w:eastAsia="en-US"/>
        </w:rPr>
        <w:t>משה</w:t>
      </w:r>
      <w:r>
        <w:rPr>
          <w:rFonts w:hint="cs"/>
          <w:rtl/>
          <w:lang w:eastAsia="en-US"/>
        </w:rPr>
        <w:t>?</w:t>
      </w:r>
      <w:r w:rsidRPr="007424CA">
        <w:rPr>
          <w:rtl/>
          <w:lang w:eastAsia="en-US"/>
        </w:rPr>
        <w:t xml:space="preserve"> </w:t>
      </w:r>
      <w:r w:rsidRPr="007424CA">
        <w:rPr>
          <w:rFonts w:hint="eastAsia"/>
          <w:rtl/>
          <w:lang w:eastAsia="en-US"/>
        </w:rPr>
        <w:t>לבש</w:t>
      </w:r>
      <w:r w:rsidRPr="007424CA">
        <w:rPr>
          <w:rtl/>
          <w:lang w:eastAsia="en-US"/>
        </w:rPr>
        <w:t xml:space="preserve"> </w:t>
      </w:r>
      <w:r w:rsidRPr="007424CA">
        <w:rPr>
          <w:rFonts w:hint="eastAsia"/>
          <w:rtl/>
          <w:lang w:eastAsia="en-US"/>
        </w:rPr>
        <w:t>שק</w:t>
      </w:r>
      <w:r w:rsidRPr="007424CA">
        <w:rPr>
          <w:rtl/>
          <w:lang w:eastAsia="en-US"/>
        </w:rPr>
        <w:t xml:space="preserve"> </w:t>
      </w:r>
      <w:r w:rsidRPr="007424CA">
        <w:rPr>
          <w:rFonts w:hint="eastAsia"/>
          <w:rtl/>
          <w:lang w:eastAsia="en-US"/>
        </w:rPr>
        <w:t>ונתעטף</w:t>
      </w:r>
      <w:r w:rsidRPr="007424CA">
        <w:rPr>
          <w:rtl/>
          <w:lang w:eastAsia="en-US"/>
        </w:rPr>
        <w:t xml:space="preserve"> </w:t>
      </w:r>
      <w:r w:rsidRPr="007424CA">
        <w:rPr>
          <w:rFonts w:hint="eastAsia"/>
          <w:rtl/>
          <w:lang w:eastAsia="en-US"/>
        </w:rPr>
        <w:t>שק</w:t>
      </w:r>
      <w:r w:rsidRPr="007424CA">
        <w:rPr>
          <w:rtl/>
          <w:lang w:eastAsia="en-US"/>
        </w:rPr>
        <w:t xml:space="preserve"> </w:t>
      </w:r>
      <w:r w:rsidRPr="007424CA">
        <w:rPr>
          <w:rFonts w:hint="eastAsia"/>
          <w:rtl/>
          <w:lang w:eastAsia="en-US"/>
        </w:rPr>
        <w:t>ונתפלש</w:t>
      </w:r>
      <w:r w:rsidRPr="007424CA">
        <w:rPr>
          <w:rtl/>
          <w:lang w:eastAsia="en-US"/>
        </w:rPr>
        <w:t xml:space="preserve"> </w:t>
      </w:r>
      <w:r w:rsidRPr="007424CA">
        <w:rPr>
          <w:rFonts w:hint="eastAsia"/>
          <w:rtl/>
          <w:lang w:eastAsia="en-US"/>
        </w:rPr>
        <w:t>באפר</w:t>
      </w:r>
      <w:r w:rsidRPr="007424CA">
        <w:rPr>
          <w:rtl/>
          <w:lang w:eastAsia="en-US"/>
        </w:rPr>
        <w:t xml:space="preserve"> </w:t>
      </w:r>
      <w:r w:rsidRPr="007424CA">
        <w:rPr>
          <w:rFonts w:hint="eastAsia"/>
          <w:rtl/>
          <w:lang w:eastAsia="en-US"/>
        </w:rPr>
        <w:t>ועמד</w:t>
      </w:r>
      <w:r w:rsidRPr="007424CA">
        <w:rPr>
          <w:rtl/>
          <w:lang w:eastAsia="en-US"/>
        </w:rPr>
        <w:t xml:space="preserve"> </w:t>
      </w:r>
      <w:r w:rsidRPr="007424CA">
        <w:rPr>
          <w:rFonts w:hint="eastAsia"/>
          <w:rtl/>
          <w:lang w:eastAsia="en-US"/>
        </w:rPr>
        <w:t>ב</w:t>
      </w:r>
      <w:r>
        <w:rPr>
          <w:rFonts w:hint="eastAsia"/>
          <w:rtl/>
          <w:lang w:eastAsia="en-US"/>
        </w:rPr>
        <w:t>תפיל</w:t>
      </w:r>
      <w:r w:rsidRPr="007424CA">
        <w:rPr>
          <w:rFonts w:hint="eastAsia"/>
          <w:rtl/>
          <w:lang w:eastAsia="en-US"/>
        </w:rPr>
        <w:t>ה</w:t>
      </w:r>
      <w:r w:rsidRPr="007424CA">
        <w:rPr>
          <w:rtl/>
          <w:lang w:eastAsia="en-US"/>
        </w:rPr>
        <w:t xml:space="preserve"> </w:t>
      </w:r>
      <w:r w:rsidRPr="007424CA">
        <w:rPr>
          <w:rFonts w:hint="eastAsia"/>
          <w:rtl/>
          <w:lang w:eastAsia="en-US"/>
        </w:rPr>
        <w:t>ובתחנונים</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שנזדעזעו</w:t>
      </w:r>
      <w:r w:rsidRPr="007424CA">
        <w:rPr>
          <w:rtl/>
          <w:lang w:eastAsia="en-US"/>
        </w:rPr>
        <w:t xml:space="preserve"> </w:t>
      </w:r>
      <w:r w:rsidRPr="007424CA">
        <w:rPr>
          <w:rFonts w:hint="eastAsia"/>
          <w:rtl/>
          <w:lang w:eastAsia="en-US"/>
        </w:rPr>
        <w:t>שמים</w:t>
      </w:r>
      <w:r w:rsidRPr="007424CA">
        <w:rPr>
          <w:rtl/>
          <w:lang w:eastAsia="en-US"/>
        </w:rPr>
        <w:t xml:space="preserve"> </w:t>
      </w:r>
      <w:r w:rsidRPr="007424CA">
        <w:rPr>
          <w:rFonts w:hint="eastAsia"/>
          <w:rtl/>
          <w:lang w:eastAsia="en-US"/>
        </w:rPr>
        <w:t>וארץ</w:t>
      </w:r>
      <w:r w:rsidRPr="007424CA">
        <w:rPr>
          <w:rtl/>
          <w:lang w:eastAsia="en-US"/>
        </w:rPr>
        <w:t xml:space="preserve"> </w:t>
      </w:r>
      <w:r w:rsidRPr="007424CA">
        <w:rPr>
          <w:rFonts w:hint="eastAsia"/>
          <w:rtl/>
          <w:lang w:eastAsia="en-US"/>
        </w:rPr>
        <w:t>וסדרי</w:t>
      </w:r>
      <w:r w:rsidRPr="007424CA">
        <w:rPr>
          <w:rtl/>
          <w:lang w:eastAsia="en-US"/>
        </w:rPr>
        <w:t xml:space="preserve"> </w:t>
      </w:r>
      <w:r w:rsidRPr="007424CA">
        <w:rPr>
          <w:rFonts w:hint="eastAsia"/>
          <w:rtl/>
          <w:lang w:eastAsia="en-US"/>
        </w:rPr>
        <w:t>בראשית</w:t>
      </w:r>
      <w:r w:rsidRPr="007424CA">
        <w:rPr>
          <w:rtl/>
          <w:lang w:eastAsia="en-US"/>
        </w:rPr>
        <w:t xml:space="preserve"> </w:t>
      </w:r>
      <w:r w:rsidRPr="007424CA">
        <w:rPr>
          <w:rFonts w:hint="eastAsia"/>
          <w:rtl/>
          <w:lang w:eastAsia="en-US"/>
        </w:rPr>
        <w:t>ואמרו</w:t>
      </w:r>
      <w:r>
        <w:rPr>
          <w:rFonts w:hint="cs"/>
          <w:rtl/>
          <w:lang w:eastAsia="en-US"/>
        </w:rPr>
        <w:t>:</w:t>
      </w:r>
      <w:r w:rsidRPr="007424CA">
        <w:rPr>
          <w:rtl/>
          <w:lang w:eastAsia="en-US"/>
        </w:rPr>
        <w:t xml:space="preserve"> </w:t>
      </w:r>
      <w:r w:rsidRPr="007424CA">
        <w:rPr>
          <w:rFonts w:hint="eastAsia"/>
          <w:rtl/>
          <w:lang w:eastAsia="en-US"/>
        </w:rPr>
        <w:t>שמא</w:t>
      </w:r>
      <w:r w:rsidRPr="007424CA">
        <w:rPr>
          <w:rtl/>
          <w:lang w:eastAsia="en-US"/>
        </w:rPr>
        <w:t xml:space="preserve"> </w:t>
      </w:r>
      <w:r w:rsidRPr="007424CA">
        <w:rPr>
          <w:rFonts w:hint="eastAsia"/>
          <w:rtl/>
          <w:lang w:eastAsia="en-US"/>
        </w:rPr>
        <w:t>הגיע</w:t>
      </w:r>
      <w:r w:rsidRPr="007424CA">
        <w:rPr>
          <w:rtl/>
          <w:lang w:eastAsia="en-US"/>
        </w:rPr>
        <w:t xml:space="preserve"> </w:t>
      </w:r>
      <w:r w:rsidRPr="007424CA">
        <w:rPr>
          <w:rFonts w:hint="eastAsia"/>
          <w:rtl/>
          <w:lang w:eastAsia="en-US"/>
        </w:rPr>
        <w:t>צביונו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לחדש</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עולמו</w:t>
      </w:r>
      <w:r>
        <w:rPr>
          <w:rFonts w:hint="cs"/>
          <w:rtl/>
          <w:lang w:eastAsia="en-US"/>
        </w:rPr>
        <w:t>?</w:t>
      </w:r>
      <w:r w:rsidRPr="007424CA">
        <w:rPr>
          <w:rtl/>
          <w:lang w:eastAsia="en-US"/>
        </w:rPr>
        <w:t xml:space="preserve"> </w:t>
      </w:r>
      <w:r w:rsidRPr="007424CA">
        <w:rPr>
          <w:rFonts w:hint="eastAsia"/>
          <w:rtl/>
          <w:lang w:eastAsia="en-US"/>
        </w:rPr>
        <w:t>יצתה</w:t>
      </w:r>
      <w:r w:rsidRPr="007424CA">
        <w:rPr>
          <w:rtl/>
          <w:lang w:eastAsia="en-US"/>
        </w:rPr>
        <w:t xml:space="preserve"> </w:t>
      </w:r>
      <w:r w:rsidRPr="007424CA">
        <w:rPr>
          <w:rFonts w:hint="eastAsia"/>
          <w:rtl/>
          <w:lang w:eastAsia="en-US"/>
        </w:rPr>
        <w:t>בת</w:t>
      </w:r>
      <w:r w:rsidRPr="007424CA">
        <w:rPr>
          <w:rtl/>
          <w:lang w:eastAsia="en-US"/>
        </w:rPr>
        <w:t xml:space="preserve"> </w:t>
      </w:r>
      <w:r w:rsidRPr="007424CA">
        <w:rPr>
          <w:rFonts w:hint="eastAsia"/>
          <w:rtl/>
          <w:lang w:eastAsia="en-US"/>
        </w:rPr>
        <w:t>קול</w:t>
      </w:r>
      <w:r w:rsidRPr="007424CA">
        <w:rPr>
          <w:rtl/>
          <w:lang w:eastAsia="en-US"/>
        </w:rPr>
        <w:t xml:space="preserve"> </w:t>
      </w:r>
      <w:r w:rsidRPr="007424CA">
        <w:rPr>
          <w:rFonts w:hint="eastAsia"/>
          <w:rtl/>
          <w:lang w:eastAsia="en-US"/>
        </w:rPr>
        <w:t>ואמרה</w:t>
      </w:r>
      <w:r>
        <w:rPr>
          <w:rFonts w:hint="cs"/>
          <w:rtl/>
          <w:lang w:eastAsia="en-US"/>
        </w:rPr>
        <w:t>:</w:t>
      </w:r>
      <w:r w:rsidRPr="007424CA">
        <w:rPr>
          <w:rtl/>
          <w:lang w:eastAsia="en-US"/>
        </w:rPr>
        <w:t xml:space="preserve"> </w:t>
      </w:r>
      <w:r w:rsidRPr="007424CA">
        <w:rPr>
          <w:rFonts w:hint="eastAsia"/>
          <w:rtl/>
          <w:lang w:eastAsia="en-US"/>
        </w:rPr>
        <w:t>עדיין</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הגיע</w:t>
      </w:r>
      <w:r w:rsidRPr="007424CA">
        <w:rPr>
          <w:rtl/>
          <w:lang w:eastAsia="en-US"/>
        </w:rPr>
        <w:t xml:space="preserve"> </w:t>
      </w:r>
      <w:r w:rsidRPr="007424CA">
        <w:rPr>
          <w:rFonts w:hint="eastAsia"/>
          <w:rtl/>
          <w:lang w:eastAsia="en-US"/>
        </w:rPr>
        <w:t>צביונו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לחדש</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עולמו</w:t>
      </w:r>
      <w:r>
        <w:rPr>
          <w:rFonts w:hint="cs"/>
          <w:rtl/>
          <w:lang w:eastAsia="en-US"/>
        </w:rPr>
        <w:t>.</w:t>
      </w:r>
      <w:r w:rsidRPr="007424CA">
        <w:rPr>
          <w:rtl/>
          <w:lang w:eastAsia="en-US"/>
        </w:rPr>
        <w:t xml:space="preserve"> </w:t>
      </w:r>
      <w:r w:rsidRPr="007424CA">
        <w:rPr>
          <w:rFonts w:hint="eastAsia"/>
          <w:rtl/>
          <w:lang w:eastAsia="en-US"/>
        </w:rPr>
        <w:t>אלא</w:t>
      </w:r>
      <w:r>
        <w:rPr>
          <w:rFonts w:hint="cs"/>
          <w:rtl/>
          <w:lang w:eastAsia="en-US"/>
        </w:rPr>
        <w:t>: "</w:t>
      </w:r>
      <w:r w:rsidRPr="007424CA">
        <w:rPr>
          <w:rFonts w:hint="eastAsia"/>
          <w:rtl/>
          <w:lang w:eastAsia="en-US"/>
        </w:rPr>
        <w:t>אשר</w:t>
      </w:r>
      <w:r w:rsidRPr="007424CA">
        <w:rPr>
          <w:rtl/>
          <w:lang w:eastAsia="en-US"/>
        </w:rPr>
        <w:t xml:space="preserve"> </w:t>
      </w:r>
      <w:r w:rsidRPr="007424CA">
        <w:rPr>
          <w:rFonts w:hint="eastAsia"/>
          <w:rtl/>
          <w:lang w:eastAsia="en-US"/>
        </w:rPr>
        <w:t>בידו</w:t>
      </w:r>
      <w:r w:rsidRPr="007424CA">
        <w:rPr>
          <w:rtl/>
          <w:lang w:eastAsia="en-US"/>
        </w:rPr>
        <w:t xml:space="preserve"> </w:t>
      </w:r>
      <w:r w:rsidRPr="007424CA">
        <w:rPr>
          <w:rFonts w:hint="eastAsia"/>
          <w:rtl/>
          <w:lang w:eastAsia="en-US"/>
        </w:rPr>
        <w:t>נפש</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חי</w:t>
      </w:r>
      <w:r w:rsidRPr="007424CA">
        <w:rPr>
          <w:rtl/>
          <w:lang w:eastAsia="en-US"/>
        </w:rPr>
        <w:t xml:space="preserve"> </w:t>
      </w:r>
      <w:r w:rsidRPr="007424CA">
        <w:rPr>
          <w:rFonts w:hint="eastAsia"/>
          <w:rtl/>
          <w:lang w:eastAsia="en-US"/>
        </w:rPr>
        <w:t>ורוח</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בשר</w:t>
      </w:r>
      <w:r w:rsidRPr="007424CA">
        <w:rPr>
          <w:rtl/>
          <w:lang w:eastAsia="en-US"/>
        </w:rPr>
        <w:t xml:space="preserve"> </w:t>
      </w:r>
      <w:r w:rsidRPr="007424CA">
        <w:rPr>
          <w:rFonts w:hint="eastAsia"/>
          <w:rtl/>
          <w:lang w:eastAsia="en-US"/>
        </w:rPr>
        <w:t>איש</w:t>
      </w:r>
      <w:r>
        <w:rPr>
          <w:rFonts w:hint="cs"/>
          <w:rtl/>
          <w:lang w:eastAsia="en-US"/>
        </w:rPr>
        <w:t xml:space="preserve">" </w:t>
      </w:r>
      <w:r w:rsidRPr="007424CA">
        <w:rPr>
          <w:rtl/>
          <w:lang w:eastAsia="en-US"/>
        </w:rPr>
        <w:t>(</w:t>
      </w:r>
      <w:r w:rsidRPr="007424CA">
        <w:rPr>
          <w:rFonts w:hint="eastAsia"/>
          <w:rtl/>
          <w:lang w:eastAsia="en-US"/>
        </w:rPr>
        <w:t>איוב</w:t>
      </w:r>
      <w:r w:rsidRPr="007424CA">
        <w:rPr>
          <w:rtl/>
          <w:lang w:eastAsia="en-US"/>
        </w:rPr>
        <w:t xml:space="preserve"> </w:t>
      </w:r>
      <w:r w:rsidRPr="007424CA">
        <w:rPr>
          <w:rFonts w:hint="eastAsia"/>
          <w:rtl/>
          <w:lang w:eastAsia="en-US"/>
        </w:rPr>
        <w:t>יב</w:t>
      </w:r>
      <w:r>
        <w:rPr>
          <w:rFonts w:hint="cs"/>
          <w:rtl/>
          <w:lang w:eastAsia="en-US"/>
        </w:rPr>
        <w:t xml:space="preserve"> י</w:t>
      </w:r>
      <w:r w:rsidRPr="007424CA">
        <w:rPr>
          <w:rtl/>
          <w:lang w:eastAsia="en-US"/>
        </w:rPr>
        <w:t xml:space="preserve">) </w:t>
      </w:r>
      <w:r>
        <w:rPr>
          <w:rFonts w:hint="cs"/>
          <w:rtl/>
          <w:lang w:eastAsia="en-US"/>
        </w:rPr>
        <w:t>-</w:t>
      </w:r>
      <w:r w:rsidRPr="007424CA">
        <w:rPr>
          <w:rtl/>
          <w:lang w:eastAsia="en-US"/>
        </w:rPr>
        <w:t xml:space="preserve"> </w:t>
      </w:r>
      <w:r w:rsidRPr="007424CA">
        <w:rPr>
          <w:rFonts w:hint="eastAsia"/>
          <w:rtl/>
          <w:lang w:eastAsia="en-US"/>
        </w:rPr>
        <w:t>ואין</w:t>
      </w:r>
      <w:r w:rsidRPr="007424CA">
        <w:rPr>
          <w:rtl/>
          <w:lang w:eastAsia="en-US"/>
        </w:rPr>
        <w:t xml:space="preserve"> </w:t>
      </w:r>
      <w:r w:rsidRPr="007424CA">
        <w:rPr>
          <w:rFonts w:hint="eastAsia"/>
          <w:rtl/>
          <w:lang w:eastAsia="en-US"/>
        </w:rPr>
        <w:t>איש</w:t>
      </w:r>
      <w:r w:rsidRPr="007424CA">
        <w:rPr>
          <w:rtl/>
          <w:lang w:eastAsia="en-US"/>
        </w:rPr>
        <w:t xml:space="preserve"> </w:t>
      </w:r>
      <w:r w:rsidRPr="007424CA">
        <w:rPr>
          <w:rFonts w:hint="eastAsia"/>
          <w:rtl/>
          <w:lang w:eastAsia="en-US"/>
        </w:rPr>
        <w:t>אלא</w:t>
      </w:r>
      <w:r w:rsidRPr="007424CA">
        <w:rPr>
          <w:rtl/>
          <w:lang w:eastAsia="en-US"/>
        </w:rPr>
        <w:t xml:space="preserve"> </w:t>
      </w:r>
      <w:r w:rsidRPr="007424CA">
        <w:rPr>
          <w:rFonts w:hint="eastAsia"/>
          <w:rtl/>
          <w:lang w:eastAsia="en-US"/>
        </w:rPr>
        <w:t>משה</w:t>
      </w:r>
      <w:r>
        <w:rPr>
          <w:rFonts w:hint="cs"/>
          <w:rtl/>
          <w:lang w:eastAsia="en-US"/>
        </w:rPr>
        <w:t>,</w:t>
      </w:r>
      <w:r w:rsidRPr="007424CA">
        <w:rPr>
          <w:rtl/>
          <w:lang w:eastAsia="en-US"/>
        </w:rPr>
        <w:t xml:space="preserve"> </w:t>
      </w:r>
      <w:r w:rsidRPr="007424CA">
        <w:rPr>
          <w:rFonts w:hint="eastAsia"/>
          <w:rtl/>
          <w:lang w:eastAsia="en-US"/>
        </w:rPr>
        <w:t>שנא</w:t>
      </w:r>
      <w:r>
        <w:rPr>
          <w:rFonts w:hint="cs"/>
          <w:rtl/>
          <w:lang w:eastAsia="en-US"/>
        </w:rPr>
        <w:t>מר:</w:t>
      </w:r>
      <w:r w:rsidRPr="007424CA">
        <w:rPr>
          <w:rtl/>
          <w:lang w:eastAsia="en-US"/>
        </w:rPr>
        <w:t xml:space="preserve"> </w:t>
      </w:r>
      <w:r>
        <w:rPr>
          <w:rFonts w:hint="cs"/>
          <w:rtl/>
          <w:lang w:eastAsia="en-US"/>
        </w:rPr>
        <w:t>"</w:t>
      </w:r>
      <w:r w:rsidRPr="007424CA">
        <w:rPr>
          <w:rFonts w:hint="eastAsia"/>
          <w:rtl/>
          <w:lang w:eastAsia="en-US"/>
        </w:rPr>
        <w:t>והאיש</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עניו</w:t>
      </w:r>
      <w:r w:rsidRPr="007424CA">
        <w:rPr>
          <w:rtl/>
          <w:lang w:eastAsia="en-US"/>
        </w:rPr>
        <w:t xml:space="preserve"> </w:t>
      </w:r>
      <w:r w:rsidRPr="007424CA">
        <w:rPr>
          <w:rFonts w:hint="eastAsia"/>
          <w:rtl/>
          <w:lang w:eastAsia="en-US"/>
        </w:rPr>
        <w:t>מאד</w:t>
      </w:r>
      <w:r w:rsidRPr="007424CA">
        <w:rPr>
          <w:rtl/>
          <w:lang w:eastAsia="en-US"/>
        </w:rPr>
        <w:t xml:space="preserve"> </w:t>
      </w:r>
      <w:r w:rsidRPr="007424CA">
        <w:rPr>
          <w:rFonts w:hint="eastAsia"/>
          <w:rtl/>
          <w:lang w:eastAsia="en-US"/>
        </w:rPr>
        <w:t>מכל</w:t>
      </w:r>
      <w:r w:rsidRPr="007424CA">
        <w:rPr>
          <w:rtl/>
          <w:lang w:eastAsia="en-US"/>
        </w:rPr>
        <w:t xml:space="preserve"> </w:t>
      </w:r>
      <w:r w:rsidRPr="007424CA">
        <w:rPr>
          <w:rFonts w:hint="eastAsia"/>
          <w:rtl/>
          <w:lang w:eastAsia="en-US"/>
        </w:rPr>
        <w:t>האדם</w:t>
      </w:r>
      <w:r w:rsidRPr="007424CA">
        <w:rPr>
          <w:rtl/>
          <w:lang w:eastAsia="en-US"/>
        </w:rPr>
        <w:t xml:space="preserve"> </w:t>
      </w:r>
      <w:r w:rsidRPr="007424CA">
        <w:rPr>
          <w:rFonts w:hint="eastAsia"/>
          <w:rtl/>
          <w:lang w:eastAsia="en-US"/>
        </w:rPr>
        <w:t>אשר</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פני</w:t>
      </w:r>
      <w:r w:rsidRPr="007424CA">
        <w:rPr>
          <w:rtl/>
          <w:lang w:eastAsia="en-US"/>
        </w:rPr>
        <w:t xml:space="preserve"> </w:t>
      </w:r>
      <w:r w:rsidRPr="007424CA">
        <w:rPr>
          <w:rFonts w:hint="eastAsia"/>
          <w:rtl/>
          <w:lang w:eastAsia="en-US"/>
        </w:rPr>
        <w:t>האדמה</w:t>
      </w:r>
      <w:r>
        <w:rPr>
          <w:rFonts w:hint="cs"/>
          <w:rtl/>
          <w:lang w:eastAsia="en-US"/>
        </w:rPr>
        <w:t>".</w:t>
      </w:r>
      <w:r w:rsidR="00114BB1">
        <w:rPr>
          <w:rStyle w:val="a5"/>
          <w:rtl/>
          <w:lang w:eastAsia="en-US"/>
        </w:rPr>
        <w:footnoteReference w:id="7"/>
      </w:r>
    </w:p>
    <w:p w14:paraId="67D4CFAD" w14:textId="77777777" w:rsidR="002537BA" w:rsidRPr="002537BA" w:rsidRDefault="002537BA" w:rsidP="000E0A57">
      <w:pPr>
        <w:pStyle w:val="ab"/>
        <w:rPr>
          <w:rtl/>
          <w:lang w:eastAsia="en-US"/>
        </w:rPr>
      </w:pPr>
      <w:r w:rsidRPr="002537BA">
        <w:rPr>
          <w:rtl/>
          <w:lang w:eastAsia="en-US"/>
        </w:rPr>
        <w:t>ספרי במדבר פרשת פינחס פיסקא קלד</w:t>
      </w:r>
      <w:r w:rsidR="000E0A57">
        <w:rPr>
          <w:rFonts w:hint="cs"/>
          <w:rtl/>
          <w:lang w:eastAsia="en-US"/>
        </w:rPr>
        <w:t xml:space="preserve"> </w:t>
      </w:r>
      <w:r w:rsidR="000E0A57">
        <w:rPr>
          <w:rFonts w:cs="David"/>
          <w:rtl/>
          <w:lang w:eastAsia="en-US"/>
        </w:rPr>
        <w:t>–</w:t>
      </w:r>
      <w:r w:rsidR="000E0A57">
        <w:rPr>
          <w:rFonts w:hint="cs"/>
          <w:rtl/>
          <w:lang w:eastAsia="en-US"/>
        </w:rPr>
        <w:t xml:space="preserve"> אל ימנע אדם עצמו מהרחמים</w:t>
      </w:r>
    </w:p>
    <w:p w14:paraId="6A30030D" w14:textId="77777777" w:rsidR="007C64A0" w:rsidRDefault="00FE0FDF" w:rsidP="000E0A57">
      <w:pPr>
        <w:pStyle w:val="ac"/>
        <w:rPr>
          <w:rFonts w:ascii="David" w:hAnsi="David" w:hint="cs"/>
          <w:sz w:val="24"/>
          <w:rtl/>
          <w:lang w:eastAsia="en-US"/>
        </w:rPr>
      </w:pPr>
      <w:r>
        <w:rPr>
          <w:rFonts w:ascii="David" w:hAnsi="David" w:hint="cs"/>
          <w:sz w:val="24"/>
          <w:rtl/>
          <w:lang w:eastAsia="en-US"/>
        </w:rPr>
        <w:t>"</w:t>
      </w:r>
      <w:r w:rsidR="002537BA" w:rsidRPr="002537BA">
        <w:rPr>
          <w:rFonts w:ascii="David" w:hAnsi="David"/>
          <w:sz w:val="24"/>
          <w:rtl/>
          <w:lang w:eastAsia="en-US"/>
        </w:rPr>
        <w:t>ויאמר ה' אל משה עלה אל הר העברים הזה הר נבו</w:t>
      </w:r>
      <w:r>
        <w:rPr>
          <w:rFonts w:ascii="David" w:hAnsi="David" w:hint="cs"/>
          <w:sz w:val="24"/>
          <w:rtl/>
          <w:lang w:eastAsia="en-US"/>
        </w:rPr>
        <w:t xml:space="preserve">" - </w:t>
      </w:r>
      <w:r w:rsidR="002537BA" w:rsidRPr="002537BA">
        <w:rPr>
          <w:rFonts w:ascii="David" w:hAnsi="David"/>
          <w:sz w:val="24"/>
          <w:rtl/>
          <w:lang w:eastAsia="en-US"/>
        </w:rPr>
        <w:t>זו נחלת בני ראובן ובני גד</w:t>
      </w:r>
      <w:r>
        <w:rPr>
          <w:rFonts w:ascii="David" w:hAnsi="David" w:hint="cs"/>
          <w:sz w:val="24"/>
          <w:rtl/>
          <w:lang w:eastAsia="en-US"/>
        </w:rPr>
        <w:t>.</w:t>
      </w:r>
      <w:r w:rsidR="002537BA" w:rsidRPr="002537BA">
        <w:rPr>
          <w:rFonts w:ascii="David" w:hAnsi="David"/>
          <w:sz w:val="24"/>
          <w:rtl/>
          <w:lang w:eastAsia="en-US"/>
        </w:rPr>
        <w:t xml:space="preserve"> בשעה שנכנס משה לנחלת בני ראובן ובני גד</w:t>
      </w:r>
      <w:r>
        <w:rPr>
          <w:rFonts w:ascii="David" w:hAnsi="David" w:hint="cs"/>
          <w:sz w:val="24"/>
          <w:rtl/>
          <w:lang w:eastAsia="en-US"/>
        </w:rPr>
        <w:t>,</w:t>
      </w:r>
      <w:r w:rsidR="002537BA" w:rsidRPr="002537BA">
        <w:rPr>
          <w:rFonts w:ascii="David" w:hAnsi="David"/>
          <w:sz w:val="24"/>
          <w:rtl/>
          <w:lang w:eastAsia="en-US"/>
        </w:rPr>
        <w:t xml:space="preserve"> שמח ואמר</w:t>
      </w:r>
      <w:r>
        <w:rPr>
          <w:rFonts w:ascii="David" w:hAnsi="David" w:hint="cs"/>
          <w:sz w:val="24"/>
          <w:rtl/>
          <w:lang w:eastAsia="en-US"/>
        </w:rPr>
        <w:t>:</w:t>
      </w:r>
      <w:r w:rsidR="002537BA" w:rsidRPr="002537BA">
        <w:rPr>
          <w:rFonts w:ascii="David" w:hAnsi="David"/>
          <w:sz w:val="24"/>
          <w:rtl/>
          <w:lang w:eastAsia="en-US"/>
        </w:rPr>
        <w:t xml:space="preserve"> דומה אני שהתיר לי נדרי</w:t>
      </w:r>
      <w:r>
        <w:rPr>
          <w:rFonts w:ascii="David" w:hAnsi="David" w:hint="cs"/>
          <w:sz w:val="24"/>
          <w:rtl/>
          <w:lang w:eastAsia="en-US"/>
        </w:rPr>
        <w:t>.</w:t>
      </w:r>
      <w:r w:rsidR="002537BA" w:rsidRPr="002537BA">
        <w:rPr>
          <w:rFonts w:ascii="David" w:hAnsi="David"/>
          <w:sz w:val="24"/>
          <w:rtl/>
          <w:lang w:eastAsia="en-US"/>
        </w:rPr>
        <w:t xml:space="preserve"> התחיל שופך תחנונים לפני המקום. משל למה הדבר דומה</w:t>
      </w:r>
      <w:r w:rsidR="000E0A57">
        <w:rPr>
          <w:rFonts w:ascii="David" w:hAnsi="David" w:hint="cs"/>
          <w:sz w:val="24"/>
          <w:rtl/>
          <w:lang w:eastAsia="en-US"/>
        </w:rPr>
        <w:t>?</w:t>
      </w:r>
      <w:r w:rsidR="002537BA" w:rsidRPr="002537BA">
        <w:rPr>
          <w:rFonts w:ascii="David" w:hAnsi="David"/>
          <w:sz w:val="24"/>
          <w:rtl/>
          <w:lang w:eastAsia="en-US"/>
        </w:rPr>
        <w:t xml:space="preserve"> למלך בשר ודם שגזר על בנו שלא יכנס לפתח פלטרין שלו</w:t>
      </w:r>
      <w:r w:rsidR="000E0A57">
        <w:rPr>
          <w:rFonts w:ascii="David" w:hAnsi="David" w:hint="cs"/>
          <w:sz w:val="24"/>
          <w:rtl/>
          <w:lang w:eastAsia="en-US"/>
        </w:rPr>
        <w:t>.</w:t>
      </w:r>
      <w:r w:rsidR="002537BA" w:rsidRPr="002537BA">
        <w:rPr>
          <w:rFonts w:ascii="David" w:hAnsi="David"/>
          <w:sz w:val="24"/>
          <w:rtl/>
          <w:lang w:eastAsia="en-US"/>
        </w:rPr>
        <w:t xml:space="preserve"> נכנס לשער והוא אחריו</w:t>
      </w:r>
      <w:r w:rsidR="000E0A57">
        <w:rPr>
          <w:rFonts w:ascii="David" w:hAnsi="David" w:hint="cs"/>
          <w:sz w:val="24"/>
          <w:rtl/>
          <w:lang w:eastAsia="en-US"/>
        </w:rPr>
        <w:t>,</w:t>
      </w:r>
      <w:r w:rsidR="002537BA" w:rsidRPr="002537BA">
        <w:rPr>
          <w:rFonts w:ascii="David" w:hAnsi="David"/>
          <w:sz w:val="24"/>
          <w:rtl/>
          <w:lang w:eastAsia="en-US"/>
        </w:rPr>
        <w:t xml:space="preserve"> לחצר והוא אחריו</w:t>
      </w:r>
      <w:r w:rsidR="000E0A57">
        <w:rPr>
          <w:rFonts w:ascii="David" w:hAnsi="David" w:hint="cs"/>
          <w:sz w:val="24"/>
          <w:rtl/>
          <w:lang w:eastAsia="en-US"/>
        </w:rPr>
        <w:t>,</w:t>
      </w:r>
      <w:r w:rsidR="002537BA" w:rsidRPr="002537BA">
        <w:rPr>
          <w:rFonts w:ascii="David" w:hAnsi="David"/>
          <w:sz w:val="24"/>
          <w:rtl/>
          <w:lang w:eastAsia="en-US"/>
        </w:rPr>
        <w:t xml:space="preserve"> לטריקלין והוא אחריו</w:t>
      </w:r>
      <w:r w:rsidR="000E0A57">
        <w:rPr>
          <w:rFonts w:ascii="David" w:hAnsi="David" w:hint="cs"/>
          <w:sz w:val="24"/>
          <w:rtl/>
          <w:lang w:eastAsia="en-US"/>
        </w:rPr>
        <w:t>.</w:t>
      </w:r>
      <w:r w:rsidR="000E0A57">
        <w:rPr>
          <w:rStyle w:val="a5"/>
          <w:rFonts w:ascii="David" w:hAnsi="David"/>
          <w:sz w:val="24"/>
          <w:rtl/>
          <w:lang w:eastAsia="en-US"/>
        </w:rPr>
        <w:footnoteReference w:id="8"/>
      </w:r>
      <w:r w:rsidR="002537BA" w:rsidRPr="002537BA">
        <w:rPr>
          <w:rFonts w:ascii="David" w:hAnsi="David"/>
          <w:sz w:val="24"/>
          <w:rtl/>
          <w:lang w:eastAsia="en-US"/>
        </w:rPr>
        <w:t xml:space="preserve"> כיון שבא ליכנס לקיטון</w:t>
      </w:r>
      <w:r w:rsidR="000E0A57">
        <w:rPr>
          <w:rFonts w:ascii="David" w:hAnsi="David" w:hint="cs"/>
          <w:sz w:val="24"/>
          <w:rtl/>
          <w:lang w:eastAsia="en-US"/>
        </w:rPr>
        <w:t>,</w:t>
      </w:r>
      <w:r w:rsidR="002537BA" w:rsidRPr="002537BA">
        <w:rPr>
          <w:rFonts w:ascii="David" w:hAnsi="David"/>
          <w:sz w:val="24"/>
          <w:rtl/>
          <w:lang w:eastAsia="en-US"/>
        </w:rPr>
        <w:t xml:space="preserve"> אמר לו</w:t>
      </w:r>
      <w:r w:rsidR="000E0A57">
        <w:rPr>
          <w:rFonts w:ascii="David" w:hAnsi="David" w:hint="cs"/>
          <w:sz w:val="24"/>
          <w:rtl/>
          <w:lang w:eastAsia="en-US"/>
        </w:rPr>
        <w:t>:</w:t>
      </w:r>
      <w:r w:rsidR="002537BA" w:rsidRPr="002537BA">
        <w:rPr>
          <w:rFonts w:ascii="David" w:hAnsi="David"/>
          <w:sz w:val="24"/>
          <w:rtl/>
          <w:lang w:eastAsia="en-US"/>
        </w:rPr>
        <w:t xml:space="preserve"> בני</w:t>
      </w:r>
      <w:r w:rsidR="000E0A57">
        <w:rPr>
          <w:rFonts w:ascii="David" w:hAnsi="David" w:hint="cs"/>
          <w:sz w:val="24"/>
          <w:rtl/>
          <w:lang w:eastAsia="en-US"/>
        </w:rPr>
        <w:t>,</w:t>
      </w:r>
      <w:r w:rsidR="002537BA" w:rsidRPr="002537BA">
        <w:rPr>
          <w:rFonts w:ascii="David" w:hAnsi="David"/>
          <w:sz w:val="24"/>
          <w:rtl/>
          <w:lang w:eastAsia="en-US"/>
        </w:rPr>
        <w:t xml:space="preserve"> מיכן ואילך אתה אסור</w:t>
      </w:r>
      <w:r w:rsidR="000E0A57">
        <w:rPr>
          <w:rFonts w:ascii="David" w:hAnsi="David" w:hint="cs"/>
          <w:sz w:val="24"/>
          <w:rtl/>
          <w:lang w:eastAsia="en-US"/>
        </w:rPr>
        <w:t>.</w:t>
      </w:r>
      <w:r w:rsidR="002537BA" w:rsidRPr="002537BA">
        <w:rPr>
          <w:rFonts w:ascii="David" w:hAnsi="David"/>
          <w:sz w:val="24"/>
          <w:rtl/>
          <w:lang w:eastAsia="en-US"/>
        </w:rPr>
        <w:t xml:space="preserve"> כך בשעה שנכנס משה לנחלת בני גד ובני ראובן</w:t>
      </w:r>
      <w:r w:rsidR="000E0A57">
        <w:rPr>
          <w:rFonts w:ascii="David" w:hAnsi="David" w:hint="cs"/>
          <w:sz w:val="24"/>
          <w:rtl/>
          <w:lang w:eastAsia="en-US"/>
        </w:rPr>
        <w:t>,</w:t>
      </w:r>
      <w:r w:rsidR="002537BA" w:rsidRPr="002537BA">
        <w:rPr>
          <w:rFonts w:ascii="David" w:hAnsi="David"/>
          <w:sz w:val="24"/>
          <w:rtl/>
          <w:lang w:eastAsia="en-US"/>
        </w:rPr>
        <w:t xml:space="preserve"> שמח ואמר</w:t>
      </w:r>
      <w:r w:rsidR="000E0A57">
        <w:rPr>
          <w:rFonts w:ascii="David" w:hAnsi="David" w:hint="cs"/>
          <w:sz w:val="24"/>
          <w:rtl/>
          <w:lang w:eastAsia="en-US"/>
        </w:rPr>
        <w:t>:</w:t>
      </w:r>
      <w:r w:rsidR="002537BA" w:rsidRPr="002537BA">
        <w:rPr>
          <w:rFonts w:ascii="David" w:hAnsi="David"/>
          <w:sz w:val="24"/>
          <w:rtl/>
          <w:lang w:eastAsia="en-US"/>
        </w:rPr>
        <w:t xml:space="preserve"> דומה אני שהתיר לי נדרי</w:t>
      </w:r>
      <w:r w:rsidR="000E0A57">
        <w:rPr>
          <w:rFonts w:ascii="David" w:hAnsi="David" w:hint="cs"/>
          <w:sz w:val="24"/>
          <w:rtl/>
          <w:lang w:eastAsia="en-US"/>
        </w:rPr>
        <w:t>.</w:t>
      </w:r>
      <w:r w:rsidR="002537BA" w:rsidRPr="002537BA">
        <w:rPr>
          <w:rFonts w:ascii="David" w:hAnsi="David"/>
          <w:sz w:val="24"/>
          <w:rtl/>
          <w:lang w:eastAsia="en-US"/>
        </w:rPr>
        <w:t xml:space="preserve"> התחיל שופך תחנונים לפני המקום</w:t>
      </w:r>
      <w:r w:rsidR="000E0A57">
        <w:rPr>
          <w:rFonts w:ascii="David" w:hAnsi="David" w:hint="cs"/>
          <w:sz w:val="24"/>
          <w:rtl/>
          <w:lang w:eastAsia="en-US"/>
        </w:rPr>
        <w:t>.</w:t>
      </w:r>
      <w:r w:rsidR="002537BA" w:rsidRPr="002537BA">
        <w:rPr>
          <w:rFonts w:ascii="David" w:hAnsi="David"/>
          <w:sz w:val="24"/>
          <w:rtl/>
          <w:lang w:eastAsia="en-US"/>
        </w:rPr>
        <w:t xml:space="preserve"> והלא </w:t>
      </w:r>
      <w:r w:rsidR="002537BA" w:rsidRPr="002537BA">
        <w:rPr>
          <w:rFonts w:ascii="David" w:hAnsi="David"/>
          <w:sz w:val="24"/>
          <w:rtl/>
          <w:lang w:eastAsia="en-US"/>
        </w:rPr>
        <w:lastRenderedPageBreak/>
        <w:t>דברים קל וחומר</w:t>
      </w:r>
      <w:r w:rsidR="000E0A57">
        <w:rPr>
          <w:rFonts w:ascii="David" w:hAnsi="David" w:hint="cs"/>
          <w:sz w:val="24"/>
          <w:rtl/>
          <w:lang w:eastAsia="en-US"/>
        </w:rPr>
        <w:t>,</w:t>
      </w:r>
      <w:r w:rsidR="002537BA" w:rsidRPr="002537BA">
        <w:rPr>
          <w:rFonts w:ascii="David" w:hAnsi="David"/>
          <w:sz w:val="24"/>
          <w:rtl/>
          <w:lang w:eastAsia="en-US"/>
        </w:rPr>
        <w:t xml:space="preserve"> ומה אם משה חכם חכמים גדול גדולים אבי הנביאים</w:t>
      </w:r>
      <w:r w:rsidR="000E0A57">
        <w:rPr>
          <w:rFonts w:ascii="David" w:hAnsi="David" w:hint="cs"/>
          <w:sz w:val="24"/>
          <w:rtl/>
          <w:lang w:eastAsia="en-US"/>
        </w:rPr>
        <w:t>,</w:t>
      </w:r>
      <w:r w:rsidR="002537BA" w:rsidRPr="002537BA">
        <w:rPr>
          <w:rFonts w:ascii="David" w:hAnsi="David"/>
          <w:sz w:val="24"/>
          <w:rtl/>
          <w:lang w:eastAsia="en-US"/>
        </w:rPr>
        <w:t xml:space="preserve"> אף על פי שידע שנגזרה עליו גזירה לא מנע עצמו מן הרחמים</w:t>
      </w:r>
      <w:r w:rsidR="000E0A57">
        <w:rPr>
          <w:rFonts w:ascii="David" w:hAnsi="David" w:hint="cs"/>
          <w:sz w:val="24"/>
          <w:rtl/>
          <w:lang w:eastAsia="en-US"/>
        </w:rPr>
        <w:t>,</w:t>
      </w:r>
      <w:r w:rsidR="002537BA" w:rsidRPr="002537BA">
        <w:rPr>
          <w:rFonts w:ascii="David" w:hAnsi="David"/>
          <w:sz w:val="24"/>
          <w:rtl/>
          <w:lang w:eastAsia="en-US"/>
        </w:rPr>
        <w:t xml:space="preserve"> קל וחומר לשאר בני אדם</w:t>
      </w:r>
      <w:r w:rsidR="000E0A57">
        <w:rPr>
          <w:rFonts w:ascii="David" w:hAnsi="David" w:hint="cs"/>
          <w:sz w:val="24"/>
          <w:rtl/>
          <w:lang w:eastAsia="en-US"/>
        </w:rPr>
        <w:t>,</w:t>
      </w:r>
      <w:r w:rsidR="002537BA" w:rsidRPr="002537BA">
        <w:rPr>
          <w:rFonts w:ascii="David" w:hAnsi="David"/>
          <w:sz w:val="24"/>
          <w:rtl/>
          <w:lang w:eastAsia="en-US"/>
        </w:rPr>
        <w:t xml:space="preserve"> שנאמר</w:t>
      </w:r>
      <w:r w:rsidR="000E0A57">
        <w:rPr>
          <w:rFonts w:ascii="David" w:hAnsi="David" w:hint="cs"/>
          <w:sz w:val="24"/>
          <w:rtl/>
          <w:lang w:eastAsia="en-US"/>
        </w:rPr>
        <w:t>:</w:t>
      </w:r>
      <w:r w:rsidR="002537BA" w:rsidRPr="002537BA">
        <w:rPr>
          <w:rFonts w:ascii="David" w:hAnsi="David"/>
          <w:sz w:val="24"/>
          <w:rtl/>
          <w:lang w:eastAsia="en-US"/>
        </w:rPr>
        <w:t xml:space="preserve"> </w:t>
      </w:r>
      <w:r w:rsidR="000E0A57">
        <w:rPr>
          <w:rFonts w:ascii="David" w:hAnsi="David" w:hint="cs"/>
          <w:sz w:val="24"/>
          <w:rtl/>
          <w:lang w:eastAsia="en-US"/>
        </w:rPr>
        <w:t>"</w:t>
      </w:r>
      <w:r w:rsidR="002537BA" w:rsidRPr="002537BA">
        <w:rPr>
          <w:rFonts w:ascii="David" w:hAnsi="David"/>
          <w:sz w:val="24"/>
          <w:rtl/>
          <w:lang w:eastAsia="en-US"/>
        </w:rPr>
        <w:t>ואתחנן אל ה'</w:t>
      </w:r>
      <w:r w:rsidR="000E0A57">
        <w:rPr>
          <w:rFonts w:ascii="David" w:hAnsi="David" w:hint="cs"/>
          <w:sz w:val="24"/>
          <w:rtl/>
          <w:lang w:eastAsia="en-US"/>
        </w:rPr>
        <w:t xml:space="preserve"> " - </w:t>
      </w:r>
      <w:r w:rsidR="002537BA" w:rsidRPr="002537BA">
        <w:rPr>
          <w:rFonts w:ascii="David" w:hAnsi="David"/>
          <w:sz w:val="24"/>
          <w:rtl/>
          <w:lang w:eastAsia="en-US"/>
        </w:rPr>
        <w:t>במיני תחנונים.</w:t>
      </w:r>
      <w:r w:rsidR="00114BB1">
        <w:rPr>
          <w:rStyle w:val="a5"/>
          <w:rFonts w:ascii="David" w:hAnsi="David"/>
          <w:sz w:val="24"/>
          <w:rtl/>
          <w:lang w:eastAsia="en-US"/>
        </w:rPr>
        <w:footnoteReference w:id="9"/>
      </w:r>
    </w:p>
    <w:p w14:paraId="4EF1F671" w14:textId="77777777" w:rsidR="00972F11" w:rsidRDefault="00972F11" w:rsidP="007E6D55">
      <w:pPr>
        <w:pStyle w:val="ab"/>
        <w:rPr>
          <w:rtl/>
          <w:lang w:eastAsia="en-US"/>
        </w:rPr>
      </w:pPr>
      <w:r>
        <w:rPr>
          <w:rtl/>
          <w:lang w:eastAsia="en-US"/>
        </w:rPr>
        <w:t>דברים רבה</w:t>
      </w:r>
      <w:r w:rsidR="007E6D55">
        <w:rPr>
          <w:rFonts w:hint="cs"/>
          <w:rtl/>
          <w:lang w:eastAsia="en-US"/>
        </w:rPr>
        <w:t xml:space="preserve"> ב ד</w:t>
      </w:r>
      <w:r>
        <w:rPr>
          <w:rtl/>
          <w:lang w:eastAsia="en-US"/>
        </w:rPr>
        <w:t xml:space="preserve"> פרשת ואתחנן </w:t>
      </w:r>
      <w:r w:rsidR="007E6D55">
        <w:rPr>
          <w:rFonts w:cs="David"/>
          <w:rtl/>
          <w:lang w:eastAsia="en-US"/>
        </w:rPr>
        <w:t>–</w:t>
      </w:r>
      <w:r w:rsidR="007E6D55">
        <w:rPr>
          <w:rFonts w:hint="cs"/>
          <w:rtl/>
          <w:lang w:eastAsia="en-US"/>
        </w:rPr>
        <w:t xml:space="preserve"> תחנונים ידבר רש</w:t>
      </w:r>
    </w:p>
    <w:p w14:paraId="33883C65" w14:textId="77777777" w:rsidR="00972F11" w:rsidRDefault="007E6D55" w:rsidP="00065B04">
      <w:pPr>
        <w:pStyle w:val="ac"/>
        <w:rPr>
          <w:rFonts w:hint="cs"/>
          <w:rtl/>
          <w:lang w:eastAsia="en-US"/>
        </w:rPr>
      </w:pPr>
      <w:r>
        <w:rPr>
          <w:rFonts w:hint="cs"/>
          <w:rtl/>
          <w:lang w:eastAsia="en-US"/>
        </w:rPr>
        <w:t>"</w:t>
      </w:r>
      <w:r w:rsidR="00972F11">
        <w:rPr>
          <w:rtl/>
          <w:lang w:eastAsia="en-US"/>
        </w:rPr>
        <w:t>ואתחנן אל ה'</w:t>
      </w:r>
      <w:r>
        <w:rPr>
          <w:rFonts w:hint="cs"/>
          <w:rtl/>
          <w:lang w:eastAsia="en-US"/>
        </w:rPr>
        <w:t xml:space="preserve"> "</w:t>
      </w:r>
      <w:r w:rsidR="00972F11">
        <w:rPr>
          <w:rtl/>
          <w:lang w:eastAsia="en-US"/>
        </w:rPr>
        <w:t xml:space="preserve">, </w:t>
      </w:r>
      <w:r w:rsidR="00964EC4">
        <w:rPr>
          <w:rFonts w:hint="cs"/>
          <w:rtl/>
          <w:lang w:eastAsia="en-US"/>
        </w:rPr>
        <w:t>זהו שאמר הכתוב</w:t>
      </w:r>
      <w:r w:rsidR="00964EC4" w:rsidRPr="00964EC4">
        <w:rPr>
          <w:rtl/>
          <w:lang w:eastAsia="en-US"/>
        </w:rPr>
        <w:t xml:space="preserve"> </w:t>
      </w:r>
      <w:r w:rsidR="00964EC4">
        <w:rPr>
          <w:rFonts w:hint="cs"/>
          <w:rtl/>
          <w:lang w:eastAsia="en-US"/>
        </w:rPr>
        <w:t>"</w:t>
      </w:r>
      <w:r w:rsidR="00114BB1">
        <w:rPr>
          <w:rtl/>
          <w:lang w:eastAsia="en-US"/>
        </w:rPr>
        <w:t>תַּחֲנוּנִים יְדַבֶּר רָשׁ וְעָשִׁיר יַעֲנֶה עַזּוֹת</w:t>
      </w:r>
      <w:r w:rsidR="00964EC4">
        <w:rPr>
          <w:rFonts w:hint="cs"/>
          <w:rtl/>
          <w:lang w:eastAsia="en-US"/>
        </w:rPr>
        <w:t xml:space="preserve">" </w:t>
      </w:r>
      <w:r w:rsidR="00972F11">
        <w:rPr>
          <w:rtl/>
          <w:lang w:eastAsia="en-US"/>
        </w:rPr>
        <w:t>(משלי יח</w:t>
      </w:r>
      <w:r w:rsidR="00964EC4">
        <w:rPr>
          <w:rFonts w:hint="cs"/>
          <w:rtl/>
          <w:lang w:eastAsia="en-US"/>
        </w:rPr>
        <w:t xml:space="preserve"> כג</w:t>
      </w:r>
      <w:r w:rsidR="00972F11">
        <w:rPr>
          <w:rtl/>
          <w:lang w:eastAsia="en-US"/>
        </w:rPr>
        <w:t>)</w:t>
      </w:r>
      <w:r w:rsidR="00964EC4">
        <w:rPr>
          <w:rFonts w:hint="cs"/>
          <w:rtl/>
          <w:lang w:eastAsia="en-US"/>
        </w:rPr>
        <w:t>.</w:t>
      </w:r>
      <w:r w:rsidR="00972F11">
        <w:rPr>
          <w:rtl/>
          <w:lang w:eastAsia="en-US"/>
        </w:rPr>
        <w:t xml:space="preserve"> א"ר תנחומא</w:t>
      </w:r>
      <w:r w:rsidR="00964EC4">
        <w:rPr>
          <w:rFonts w:hint="cs"/>
          <w:rtl/>
          <w:lang w:eastAsia="en-US"/>
        </w:rPr>
        <w:t>:</w:t>
      </w:r>
      <w:r w:rsidR="00972F11">
        <w:rPr>
          <w:rtl/>
          <w:lang w:eastAsia="en-US"/>
        </w:rPr>
        <w:t xml:space="preserve"> </w:t>
      </w:r>
      <w:r w:rsidR="00964EC4">
        <w:rPr>
          <w:rFonts w:hint="cs"/>
          <w:rtl/>
          <w:lang w:eastAsia="en-US"/>
        </w:rPr>
        <w:t>"</w:t>
      </w:r>
      <w:r w:rsidR="00972F11">
        <w:rPr>
          <w:rtl/>
          <w:lang w:eastAsia="en-US"/>
        </w:rPr>
        <w:t>תחנונים ידבר רש</w:t>
      </w:r>
      <w:r w:rsidR="00964EC4">
        <w:rPr>
          <w:rFonts w:hint="cs"/>
          <w:rtl/>
          <w:lang w:eastAsia="en-US"/>
        </w:rPr>
        <w:t>"</w:t>
      </w:r>
      <w:r w:rsidR="00972F11">
        <w:rPr>
          <w:rtl/>
          <w:lang w:eastAsia="en-US"/>
        </w:rPr>
        <w:t xml:space="preserve"> </w:t>
      </w:r>
      <w:r w:rsidR="00964EC4">
        <w:rPr>
          <w:rFonts w:hint="cs"/>
          <w:rtl/>
          <w:lang w:eastAsia="en-US"/>
        </w:rPr>
        <w:t xml:space="preserve">- </w:t>
      </w:r>
      <w:r w:rsidR="00972F11">
        <w:rPr>
          <w:rtl/>
          <w:lang w:eastAsia="en-US"/>
        </w:rPr>
        <w:t>זה משה שבא אצל בוראו בתחנונים</w:t>
      </w:r>
      <w:r w:rsidR="00964EC4">
        <w:rPr>
          <w:rFonts w:hint="cs"/>
          <w:rtl/>
          <w:lang w:eastAsia="en-US"/>
        </w:rPr>
        <w:t xml:space="preserve">: </w:t>
      </w:r>
      <w:r w:rsidR="00114BB1">
        <w:rPr>
          <w:rFonts w:hint="cs"/>
          <w:rtl/>
          <w:lang w:eastAsia="en-US"/>
        </w:rPr>
        <w:t>"</w:t>
      </w:r>
      <w:r w:rsidR="00964EC4">
        <w:rPr>
          <w:rFonts w:hint="cs"/>
          <w:rtl/>
          <w:lang w:eastAsia="en-US"/>
        </w:rPr>
        <w:t>ואתחנן</w:t>
      </w:r>
      <w:r w:rsidR="00114BB1">
        <w:rPr>
          <w:rFonts w:hint="cs"/>
          <w:rtl/>
          <w:lang w:eastAsia="en-US"/>
        </w:rPr>
        <w:t>"</w:t>
      </w:r>
      <w:r w:rsidR="00964EC4">
        <w:rPr>
          <w:rFonts w:hint="cs"/>
          <w:rtl/>
          <w:lang w:eastAsia="en-US"/>
        </w:rPr>
        <w:t>. מהו "</w:t>
      </w:r>
      <w:r w:rsidR="00972F11">
        <w:rPr>
          <w:rtl/>
          <w:lang w:eastAsia="en-US"/>
        </w:rPr>
        <w:t>ועשיר יענה עזות</w:t>
      </w:r>
      <w:r w:rsidR="00964EC4">
        <w:rPr>
          <w:rFonts w:hint="cs"/>
          <w:rtl/>
          <w:lang w:eastAsia="en-US"/>
        </w:rPr>
        <w:t>"?</w:t>
      </w:r>
      <w:r w:rsidR="00972F11">
        <w:rPr>
          <w:rtl/>
          <w:lang w:eastAsia="en-US"/>
        </w:rPr>
        <w:t xml:space="preserve"> עשירו של עולם</w:t>
      </w:r>
      <w:r w:rsidR="00964EC4">
        <w:rPr>
          <w:rFonts w:hint="cs"/>
          <w:rtl/>
          <w:lang w:eastAsia="en-US"/>
        </w:rPr>
        <w:t>,</w:t>
      </w:r>
      <w:r w:rsidR="00972F11">
        <w:rPr>
          <w:rtl/>
          <w:lang w:eastAsia="en-US"/>
        </w:rPr>
        <w:t xml:space="preserve"> זה הק</w:t>
      </w:r>
      <w:r w:rsidR="00964EC4">
        <w:rPr>
          <w:rFonts w:hint="cs"/>
          <w:rtl/>
          <w:lang w:eastAsia="en-US"/>
        </w:rPr>
        <w:t>ב"ה ש</w:t>
      </w:r>
      <w:r w:rsidR="00972F11">
        <w:rPr>
          <w:rtl/>
          <w:lang w:eastAsia="en-US"/>
        </w:rPr>
        <w:t>ענה אותו עזות</w:t>
      </w:r>
      <w:r w:rsidR="00964EC4">
        <w:rPr>
          <w:rFonts w:hint="cs"/>
          <w:rtl/>
          <w:lang w:eastAsia="en-US"/>
        </w:rPr>
        <w:t xml:space="preserve">, שאמר לו: "רב לך, </w:t>
      </w:r>
      <w:r w:rsidR="00972F11">
        <w:rPr>
          <w:rtl/>
          <w:lang w:eastAsia="en-US"/>
        </w:rPr>
        <w:t>אל תוסף דבר אלי</w:t>
      </w:r>
      <w:r w:rsidR="00964EC4">
        <w:rPr>
          <w:rFonts w:hint="cs"/>
          <w:rtl/>
          <w:lang w:eastAsia="en-US"/>
        </w:rPr>
        <w:t xml:space="preserve"> עוד בדבר הזה" ...</w:t>
      </w:r>
      <w:r w:rsidR="00972F11">
        <w:rPr>
          <w:rtl/>
          <w:lang w:eastAsia="en-US"/>
        </w:rPr>
        <w:t xml:space="preserve"> אין לך גדול בנביאים </w:t>
      </w:r>
      <w:r w:rsidR="00964EC4">
        <w:rPr>
          <w:rFonts w:hint="cs"/>
          <w:rtl/>
          <w:lang w:eastAsia="en-US"/>
        </w:rPr>
        <w:t xml:space="preserve">יותר </w:t>
      </w:r>
      <w:r w:rsidR="00972F11">
        <w:rPr>
          <w:rtl/>
          <w:lang w:eastAsia="en-US"/>
        </w:rPr>
        <w:t>ממשה וישעיה ושניהם לא באו אלא בתחנונים</w:t>
      </w:r>
      <w:r w:rsidR="00964EC4">
        <w:rPr>
          <w:rFonts w:hint="cs"/>
          <w:rtl/>
          <w:lang w:eastAsia="en-US"/>
        </w:rPr>
        <w:t>.</w:t>
      </w:r>
      <w:r w:rsidR="00972F11">
        <w:rPr>
          <w:rtl/>
          <w:lang w:eastAsia="en-US"/>
        </w:rPr>
        <w:t xml:space="preserve"> ישעיה אמר</w:t>
      </w:r>
      <w:r w:rsidR="00964EC4">
        <w:rPr>
          <w:rFonts w:hint="cs"/>
          <w:rtl/>
          <w:lang w:eastAsia="en-US"/>
        </w:rPr>
        <w:t>:</w:t>
      </w:r>
      <w:r w:rsidR="00972F11">
        <w:rPr>
          <w:rtl/>
          <w:lang w:eastAsia="en-US"/>
        </w:rPr>
        <w:t xml:space="preserve"> </w:t>
      </w:r>
      <w:r w:rsidR="00964EC4">
        <w:rPr>
          <w:rFonts w:hint="cs"/>
          <w:rtl/>
          <w:lang w:eastAsia="en-US"/>
        </w:rPr>
        <w:t>"</w:t>
      </w:r>
      <w:r w:rsidR="00065B04">
        <w:rPr>
          <w:rtl/>
          <w:lang w:eastAsia="en-US"/>
        </w:rPr>
        <w:t>ה' חָנֵּנוּ לְךָ קִוִּינוּ</w:t>
      </w:r>
      <w:r w:rsidR="00964EC4">
        <w:rPr>
          <w:rFonts w:hint="cs"/>
          <w:rtl/>
          <w:lang w:eastAsia="en-US"/>
        </w:rPr>
        <w:t>"</w:t>
      </w:r>
      <w:r w:rsidR="00964EC4">
        <w:rPr>
          <w:rtl/>
          <w:lang w:eastAsia="en-US"/>
        </w:rPr>
        <w:t xml:space="preserve"> </w:t>
      </w:r>
      <w:r w:rsidR="00972F11">
        <w:rPr>
          <w:rtl/>
          <w:lang w:eastAsia="en-US"/>
        </w:rPr>
        <w:t>(ישעיה לג</w:t>
      </w:r>
      <w:r w:rsidR="00964EC4">
        <w:rPr>
          <w:rFonts w:hint="cs"/>
          <w:rtl/>
          <w:lang w:eastAsia="en-US"/>
        </w:rPr>
        <w:t xml:space="preserve"> ב</w:t>
      </w:r>
      <w:r w:rsidR="00972F11">
        <w:rPr>
          <w:rtl/>
          <w:lang w:eastAsia="en-US"/>
        </w:rPr>
        <w:t>)</w:t>
      </w:r>
      <w:r w:rsidR="00964EC4">
        <w:rPr>
          <w:rFonts w:hint="cs"/>
          <w:rtl/>
          <w:lang w:eastAsia="en-US"/>
        </w:rPr>
        <w:t>,</w:t>
      </w:r>
      <w:r w:rsidR="009D0650">
        <w:rPr>
          <w:rStyle w:val="a5"/>
          <w:rtl/>
          <w:lang w:eastAsia="en-US"/>
        </w:rPr>
        <w:footnoteReference w:id="10"/>
      </w:r>
      <w:r w:rsidR="00972F11">
        <w:rPr>
          <w:rtl/>
          <w:lang w:eastAsia="en-US"/>
        </w:rPr>
        <w:t xml:space="preserve"> ומשה אמר</w:t>
      </w:r>
      <w:r w:rsidR="00964EC4">
        <w:rPr>
          <w:rFonts w:hint="cs"/>
          <w:rtl/>
          <w:lang w:eastAsia="en-US"/>
        </w:rPr>
        <w:t>: "</w:t>
      </w:r>
      <w:r w:rsidR="00972F11">
        <w:rPr>
          <w:rtl/>
          <w:lang w:eastAsia="en-US"/>
        </w:rPr>
        <w:t>ואתחנן אל ה'</w:t>
      </w:r>
      <w:r w:rsidR="00964EC4">
        <w:rPr>
          <w:rFonts w:hint="cs"/>
          <w:rtl/>
          <w:lang w:eastAsia="en-US"/>
        </w:rPr>
        <w:t xml:space="preserve"> "</w:t>
      </w:r>
      <w:r w:rsidR="00972F11">
        <w:rPr>
          <w:rFonts w:hint="cs"/>
          <w:rtl/>
          <w:lang w:eastAsia="en-US"/>
        </w:rPr>
        <w:t>.</w:t>
      </w:r>
      <w:r w:rsidR="004D3551">
        <w:rPr>
          <w:rStyle w:val="a5"/>
          <w:rtl/>
          <w:lang w:eastAsia="en-US"/>
        </w:rPr>
        <w:footnoteReference w:id="11"/>
      </w:r>
    </w:p>
    <w:p w14:paraId="0C81C563" w14:textId="77777777" w:rsidR="00972F11" w:rsidRDefault="00972F11" w:rsidP="004D3551">
      <w:pPr>
        <w:pStyle w:val="a3"/>
        <w:rPr>
          <w:rFonts w:hint="cs"/>
          <w:rtl/>
        </w:rPr>
      </w:pPr>
    </w:p>
    <w:p w14:paraId="697E2082" w14:textId="77777777" w:rsidR="00972F11" w:rsidRDefault="00964EC4" w:rsidP="00705B2A">
      <w:pPr>
        <w:pStyle w:val="ac"/>
        <w:rPr>
          <w:rFonts w:hint="cs"/>
          <w:rtl/>
          <w:lang w:eastAsia="en-US"/>
        </w:rPr>
      </w:pPr>
      <w:r>
        <w:rPr>
          <w:rFonts w:hint="cs"/>
          <w:rtl/>
          <w:lang w:eastAsia="en-US"/>
        </w:rPr>
        <w:t xml:space="preserve">דבר אחר: </w:t>
      </w:r>
      <w:r w:rsidR="00972F11">
        <w:rPr>
          <w:rtl/>
          <w:lang w:eastAsia="en-US"/>
        </w:rPr>
        <w:t>"ואתחנן אל ה'</w:t>
      </w:r>
      <w:r>
        <w:rPr>
          <w:rFonts w:hint="cs"/>
          <w:rtl/>
          <w:lang w:eastAsia="en-US"/>
        </w:rPr>
        <w:t xml:space="preserve"> "</w:t>
      </w:r>
      <w:r w:rsidR="0027303E">
        <w:rPr>
          <w:rFonts w:hint="cs"/>
          <w:rtl/>
          <w:lang w:eastAsia="en-US"/>
        </w:rPr>
        <w:t xml:space="preserve"> - </w:t>
      </w:r>
      <w:r w:rsidR="00972F11">
        <w:rPr>
          <w:rtl/>
          <w:lang w:eastAsia="en-US"/>
        </w:rPr>
        <w:t>למה הדבר דומה</w:t>
      </w:r>
      <w:r w:rsidR="0027303E">
        <w:rPr>
          <w:rFonts w:hint="cs"/>
          <w:rtl/>
          <w:lang w:eastAsia="en-US"/>
        </w:rPr>
        <w:t xml:space="preserve">? </w:t>
      </w:r>
      <w:r w:rsidR="00972F11">
        <w:rPr>
          <w:rtl/>
          <w:lang w:eastAsia="en-US"/>
        </w:rPr>
        <w:t>למטרונה שילדה בן</w:t>
      </w:r>
      <w:r w:rsidR="0027303E">
        <w:rPr>
          <w:rFonts w:hint="cs"/>
          <w:rtl/>
          <w:lang w:eastAsia="en-US"/>
        </w:rPr>
        <w:t>.</w:t>
      </w:r>
      <w:r w:rsidR="00972F11">
        <w:rPr>
          <w:rtl/>
          <w:lang w:eastAsia="en-US"/>
        </w:rPr>
        <w:t xml:space="preserve"> כל ימים שבנה קיים</w:t>
      </w:r>
      <w:r w:rsidR="0027303E">
        <w:rPr>
          <w:rFonts w:hint="cs"/>
          <w:rtl/>
          <w:lang w:eastAsia="en-US"/>
        </w:rPr>
        <w:t>,</w:t>
      </w:r>
      <w:r w:rsidR="00972F11">
        <w:rPr>
          <w:rtl/>
          <w:lang w:eastAsia="en-US"/>
        </w:rPr>
        <w:t xml:space="preserve"> היתה נכנסת בפלטין בזרוע</w:t>
      </w:r>
      <w:r w:rsidR="0027303E">
        <w:rPr>
          <w:rFonts w:hint="cs"/>
          <w:rtl/>
          <w:lang w:eastAsia="en-US"/>
        </w:rPr>
        <w:t>.</w:t>
      </w:r>
      <w:r w:rsidR="00705B2A">
        <w:rPr>
          <w:rStyle w:val="a5"/>
          <w:rtl/>
          <w:lang w:eastAsia="en-US"/>
        </w:rPr>
        <w:footnoteReference w:id="12"/>
      </w:r>
      <w:r w:rsidR="00972F11">
        <w:rPr>
          <w:rtl/>
          <w:lang w:eastAsia="en-US"/>
        </w:rPr>
        <w:t xml:space="preserve"> מת בנה</w:t>
      </w:r>
      <w:r w:rsidR="0027303E">
        <w:rPr>
          <w:rFonts w:hint="cs"/>
          <w:rtl/>
          <w:lang w:eastAsia="en-US"/>
        </w:rPr>
        <w:t>,</w:t>
      </w:r>
      <w:r w:rsidR="00972F11">
        <w:rPr>
          <w:rtl/>
          <w:lang w:eastAsia="en-US"/>
        </w:rPr>
        <w:t xml:space="preserve"> התחילה מבקשת ליכנס בתחינות</w:t>
      </w:r>
      <w:r w:rsidR="0027303E">
        <w:rPr>
          <w:rFonts w:hint="cs"/>
          <w:rtl/>
          <w:lang w:eastAsia="en-US"/>
        </w:rPr>
        <w:t>.</w:t>
      </w:r>
      <w:r w:rsidR="00972F11">
        <w:rPr>
          <w:rtl/>
          <w:lang w:eastAsia="en-US"/>
        </w:rPr>
        <w:t xml:space="preserve"> כך</w:t>
      </w:r>
      <w:r w:rsidR="0027303E">
        <w:rPr>
          <w:rFonts w:hint="cs"/>
          <w:rtl/>
          <w:lang w:eastAsia="en-US"/>
        </w:rPr>
        <w:t>,</w:t>
      </w:r>
      <w:r w:rsidR="00972F11">
        <w:rPr>
          <w:rtl/>
          <w:lang w:eastAsia="en-US"/>
        </w:rPr>
        <w:t xml:space="preserve"> כל זמן שהיו ישראל קיימים במדבר</w:t>
      </w:r>
      <w:r w:rsidR="0027303E">
        <w:rPr>
          <w:rFonts w:hint="cs"/>
          <w:rtl/>
          <w:lang w:eastAsia="en-US"/>
        </w:rPr>
        <w:t>,</w:t>
      </w:r>
      <w:r w:rsidR="00972F11">
        <w:rPr>
          <w:rtl/>
          <w:lang w:eastAsia="en-US"/>
        </w:rPr>
        <w:t xml:space="preserve"> היה משה נכנס לפני הק</w:t>
      </w:r>
      <w:r w:rsidR="0027303E">
        <w:rPr>
          <w:rFonts w:hint="cs"/>
          <w:rtl/>
          <w:lang w:eastAsia="en-US"/>
        </w:rPr>
        <w:t xml:space="preserve">ב"ה </w:t>
      </w:r>
      <w:r w:rsidR="00972F11">
        <w:rPr>
          <w:rtl/>
          <w:lang w:eastAsia="en-US"/>
        </w:rPr>
        <w:t>בזרוע</w:t>
      </w:r>
      <w:r w:rsidR="0027303E">
        <w:rPr>
          <w:rFonts w:hint="cs"/>
          <w:rtl/>
          <w:lang w:eastAsia="en-US"/>
        </w:rPr>
        <w:t>:</w:t>
      </w:r>
      <w:r w:rsidR="00972F11">
        <w:rPr>
          <w:rtl/>
          <w:lang w:eastAsia="en-US"/>
        </w:rPr>
        <w:t xml:space="preserve"> </w:t>
      </w:r>
      <w:r w:rsidR="0027303E">
        <w:rPr>
          <w:rFonts w:hint="cs"/>
          <w:rtl/>
          <w:lang w:eastAsia="en-US"/>
        </w:rPr>
        <w:t>"</w:t>
      </w:r>
      <w:r w:rsidR="0027303E">
        <w:rPr>
          <w:rtl/>
          <w:lang w:eastAsia="en-US"/>
        </w:rPr>
        <w:t>למה ה' יחרה אפך בעמך</w:t>
      </w:r>
      <w:r w:rsidR="0027303E">
        <w:rPr>
          <w:rFonts w:hint="cs"/>
          <w:rtl/>
          <w:lang w:eastAsia="en-US"/>
        </w:rPr>
        <w:t>"</w:t>
      </w:r>
      <w:r w:rsidR="0027303E">
        <w:rPr>
          <w:rtl/>
          <w:lang w:eastAsia="en-US"/>
        </w:rPr>
        <w:t xml:space="preserve"> </w:t>
      </w:r>
      <w:r w:rsidR="00972F11">
        <w:rPr>
          <w:rtl/>
          <w:lang w:eastAsia="en-US"/>
        </w:rPr>
        <w:t>(שמות לב</w:t>
      </w:r>
      <w:r w:rsidR="0027303E">
        <w:rPr>
          <w:rFonts w:hint="cs"/>
          <w:rtl/>
          <w:lang w:eastAsia="en-US"/>
        </w:rPr>
        <w:t xml:space="preserve"> יא</w:t>
      </w:r>
      <w:r w:rsidR="00972F11">
        <w:rPr>
          <w:rtl/>
          <w:lang w:eastAsia="en-US"/>
        </w:rPr>
        <w:t>)</w:t>
      </w:r>
      <w:r w:rsidR="0027303E">
        <w:rPr>
          <w:rFonts w:hint="cs"/>
          <w:rtl/>
          <w:lang w:eastAsia="en-US"/>
        </w:rPr>
        <w:t>, "</w:t>
      </w:r>
      <w:r w:rsidR="0027303E">
        <w:rPr>
          <w:rtl/>
          <w:lang w:eastAsia="en-US"/>
        </w:rPr>
        <w:t xml:space="preserve">סלח נא לעון העם הזה </w:t>
      </w:r>
      <w:r w:rsidR="0027303E">
        <w:rPr>
          <w:rFonts w:hint="cs"/>
          <w:rtl/>
          <w:lang w:eastAsia="en-US"/>
        </w:rPr>
        <w:t xml:space="preserve">כגודל חסדך" </w:t>
      </w:r>
      <w:r w:rsidR="00972F11">
        <w:rPr>
          <w:rtl/>
          <w:lang w:eastAsia="en-US"/>
        </w:rPr>
        <w:t>(במדבר יד</w:t>
      </w:r>
      <w:r w:rsidR="0027303E">
        <w:rPr>
          <w:rFonts w:hint="cs"/>
          <w:rtl/>
          <w:lang w:eastAsia="en-US"/>
        </w:rPr>
        <w:t xml:space="preserve"> יט</w:t>
      </w:r>
      <w:r w:rsidR="00972F11">
        <w:rPr>
          <w:rtl/>
          <w:lang w:eastAsia="en-US"/>
        </w:rPr>
        <w:t>)</w:t>
      </w:r>
      <w:r w:rsidR="0027303E">
        <w:rPr>
          <w:rFonts w:hint="cs"/>
          <w:rtl/>
          <w:lang w:eastAsia="en-US"/>
        </w:rPr>
        <w:t>.</w:t>
      </w:r>
      <w:r w:rsidR="00972F11">
        <w:rPr>
          <w:rtl/>
          <w:lang w:eastAsia="en-US"/>
        </w:rPr>
        <w:t xml:space="preserve"> כיון שמתו ישראל במדבר</w:t>
      </w:r>
      <w:r w:rsidR="0027303E">
        <w:rPr>
          <w:rFonts w:hint="cs"/>
          <w:rtl/>
          <w:lang w:eastAsia="en-US"/>
        </w:rPr>
        <w:t>,</w:t>
      </w:r>
      <w:r w:rsidR="00972F11">
        <w:rPr>
          <w:rtl/>
          <w:lang w:eastAsia="en-US"/>
        </w:rPr>
        <w:t xml:space="preserve"> התחיל מבקש ליכנס בארץ ישראל בתחנונים</w:t>
      </w:r>
      <w:r w:rsidR="0027303E">
        <w:rPr>
          <w:rFonts w:hint="cs"/>
          <w:rtl/>
          <w:lang w:eastAsia="en-US"/>
        </w:rPr>
        <w:t>: "</w:t>
      </w:r>
      <w:r w:rsidR="00972F11">
        <w:rPr>
          <w:rtl/>
          <w:lang w:eastAsia="en-US"/>
        </w:rPr>
        <w:t>ואתחנן</w:t>
      </w:r>
      <w:r w:rsidR="0027303E">
        <w:rPr>
          <w:rFonts w:hint="cs"/>
          <w:rtl/>
          <w:lang w:eastAsia="en-US"/>
        </w:rPr>
        <w:t>"</w:t>
      </w:r>
      <w:r w:rsidR="00972F11">
        <w:rPr>
          <w:rtl/>
          <w:lang w:eastAsia="en-US"/>
        </w:rPr>
        <w:t>.</w:t>
      </w:r>
      <w:r w:rsidR="00AB079B">
        <w:rPr>
          <w:rStyle w:val="a5"/>
          <w:rtl/>
          <w:lang w:eastAsia="en-US"/>
        </w:rPr>
        <w:footnoteReference w:id="13"/>
      </w:r>
    </w:p>
    <w:p w14:paraId="26B20840" w14:textId="77777777" w:rsidR="00ED167B" w:rsidRDefault="00ED167B" w:rsidP="00ED167B">
      <w:pPr>
        <w:pStyle w:val="ab"/>
        <w:rPr>
          <w:rtl/>
          <w:lang w:eastAsia="en-US"/>
        </w:rPr>
      </w:pPr>
      <w:r>
        <w:rPr>
          <w:rtl/>
          <w:lang w:eastAsia="en-US"/>
        </w:rPr>
        <w:t>דברים רבה (ליברמן) פרשת ואתחנן</w:t>
      </w:r>
      <w:r>
        <w:rPr>
          <w:rFonts w:hint="cs"/>
          <w:rtl/>
          <w:lang w:eastAsia="en-US"/>
        </w:rPr>
        <w:t xml:space="preserve"> </w:t>
      </w:r>
      <w:r>
        <w:rPr>
          <w:rtl/>
          <w:lang w:eastAsia="en-US"/>
        </w:rPr>
        <w:t>–</w:t>
      </w:r>
      <w:r>
        <w:rPr>
          <w:rFonts w:hint="cs"/>
          <w:rtl/>
          <w:lang w:eastAsia="en-US"/>
        </w:rPr>
        <w:t xml:space="preserve"> אכנס במחילות, אפרח באוויר, אעלה להר חרמון</w:t>
      </w:r>
    </w:p>
    <w:p w14:paraId="16F33DBE" w14:textId="77777777" w:rsidR="00BA10E8" w:rsidRDefault="00CA4F03" w:rsidP="00ED167B">
      <w:pPr>
        <w:pStyle w:val="ac"/>
        <w:rPr>
          <w:rFonts w:hint="cs"/>
          <w:rtl/>
          <w:lang w:eastAsia="en-US"/>
        </w:rPr>
      </w:pPr>
      <w:r>
        <w:rPr>
          <w:rFonts w:hint="cs"/>
          <w:rtl/>
          <w:lang w:eastAsia="en-US"/>
        </w:rPr>
        <w:t>"</w:t>
      </w:r>
      <w:r w:rsidR="00ED167B">
        <w:rPr>
          <w:rtl/>
          <w:lang w:eastAsia="en-US"/>
        </w:rPr>
        <w:t>אתה החילות</w:t>
      </w:r>
      <w:r>
        <w:rPr>
          <w:rFonts w:hint="cs"/>
          <w:rtl/>
          <w:lang w:eastAsia="en-US"/>
        </w:rPr>
        <w:t>"</w:t>
      </w:r>
      <w:r w:rsidR="00ED167B">
        <w:rPr>
          <w:rtl/>
          <w:lang w:eastAsia="en-US"/>
        </w:rPr>
        <w:t xml:space="preserve"> </w:t>
      </w:r>
      <w:r w:rsidR="00ED167B">
        <w:rPr>
          <w:rFonts w:hint="cs"/>
          <w:rtl/>
          <w:lang w:eastAsia="en-US"/>
        </w:rPr>
        <w:t xml:space="preserve">- </w:t>
      </w:r>
      <w:r w:rsidR="00ED167B">
        <w:rPr>
          <w:rtl/>
          <w:lang w:eastAsia="en-US"/>
        </w:rPr>
        <w:t>מן אתא גבי חבריה</w:t>
      </w:r>
      <w:r w:rsidR="00ED167B">
        <w:rPr>
          <w:rFonts w:hint="cs"/>
          <w:rtl/>
          <w:lang w:eastAsia="en-US"/>
        </w:rPr>
        <w:t>?</w:t>
      </w:r>
      <w:r w:rsidR="00ED167B">
        <w:rPr>
          <w:rtl/>
          <w:lang w:eastAsia="en-US"/>
        </w:rPr>
        <w:t xml:space="preserve"> אנא גבך או את גבי</w:t>
      </w:r>
      <w:r w:rsidR="00ED167B">
        <w:rPr>
          <w:rFonts w:hint="cs"/>
          <w:rtl/>
          <w:lang w:eastAsia="en-US"/>
        </w:rPr>
        <w:t>?</w:t>
      </w:r>
      <w:r w:rsidR="00ED167B">
        <w:rPr>
          <w:rtl/>
          <w:lang w:eastAsia="en-US"/>
        </w:rPr>
        <w:t xml:space="preserve"> לא את הוא דשרית ואתית לגבי בסנה</w:t>
      </w:r>
      <w:r w:rsidR="00ED167B">
        <w:rPr>
          <w:rFonts w:hint="cs"/>
          <w:rtl/>
          <w:lang w:eastAsia="en-US"/>
        </w:rPr>
        <w:t xml:space="preserve"> ...</w:t>
      </w:r>
      <w:r w:rsidR="00ED167B">
        <w:rPr>
          <w:rtl/>
          <w:lang w:eastAsia="en-US"/>
        </w:rPr>
        <w:t xml:space="preserve"> א"ל משה</w:t>
      </w:r>
      <w:r w:rsidR="00ED167B">
        <w:rPr>
          <w:rFonts w:hint="cs"/>
          <w:rtl/>
          <w:lang w:eastAsia="en-US"/>
        </w:rPr>
        <w:t>:</w:t>
      </w:r>
      <w:r w:rsidR="00ED167B">
        <w:rPr>
          <w:rtl/>
          <w:lang w:eastAsia="en-US"/>
        </w:rPr>
        <w:t xml:space="preserve"> ר</w:t>
      </w:r>
      <w:r w:rsidR="00ED167B">
        <w:rPr>
          <w:rFonts w:hint="cs"/>
          <w:rtl/>
          <w:lang w:eastAsia="en-US"/>
        </w:rPr>
        <w:t>י</w:t>
      </w:r>
      <w:r w:rsidR="00ED167B">
        <w:rPr>
          <w:rtl/>
          <w:lang w:eastAsia="en-US"/>
        </w:rPr>
        <w:t>בון העולמי</w:t>
      </w:r>
      <w:r w:rsidR="00ED167B">
        <w:rPr>
          <w:rFonts w:hint="cs"/>
          <w:rtl/>
          <w:lang w:eastAsia="en-US"/>
        </w:rPr>
        <w:t xml:space="preserve">ם: </w:t>
      </w:r>
      <w:r w:rsidR="00ED167B">
        <w:rPr>
          <w:rtl/>
          <w:lang w:eastAsia="en-US"/>
        </w:rPr>
        <w:t>ועשה כמעשיך, כשם שאתה עתיד לעשות ליונה</w:t>
      </w:r>
      <w:r w:rsidR="00ED167B">
        <w:rPr>
          <w:rFonts w:hint="cs"/>
          <w:rtl/>
          <w:lang w:eastAsia="en-US"/>
        </w:rPr>
        <w:t>,</w:t>
      </w:r>
      <w:r w:rsidR="00ED167B">
        <w:rPr>
          <w:rtl/>
          <w:lang w:eastAsia="en-US"/>
        </w:rPr>
        <w:t xml:space="preserve"> שנא</w:t>
      </w:r>
      <w:r w:rsidR="00ED167B">
        <w:rPr>
          <w:rFonts w:hint="cs"/>
          <w:rtl/>
          <w:lang w:eastAsia="en-US"/>
        </w:rPr>
        <w:t>מר: "</w:t>
      </w:r>
      <w:r w:rsidR="00ED167B">
        <w:rPr>
          <w:rtl/>
          <w:lang w:eastAsia="en-US"/>
        </w:rPr>
        <w:t>לקצבי הרים ירדתי</w:t>
      </w:r>
      <w:r w:rsidR="00ED167B">
        <w:rPr>
          <w:rFonts w:hint="cs"/>
          <w:rtl/>
          <w:lang w:eastAsia="en-US"/>
        </w:rPr>
        <w:t>" (</w:t>
      </w:r>
      <w:r w:rsidR="00ED167B">
        <w:rPr>
          <w:rtl/>
          <w:lang w:eastAsia="en-US"/>
        </w:rPr>
        <w:t>יונה ב ז</w:t>
      </w:r>
      <w:r w:rsidR="00ED167B">
        <w:rPr>
          <w:rFonts w:hint="cs"/>
          <w:rtl/>
          <w:lang w:eastAsia="en-US"/>
        </w:rPr>
        <w:t xml:space="preserve">), </w:t>
      </w:r>
      <w:r w:rsidR="00ED167B">
        <w:rPr>
          <w:rtl/>
          <w:lang w:eastAsia="en-US"/>
        </w:rPr>
        <w:t xml:space="preserve"> כך הכנס אותי במחילין, לארץ, א"ל</w:t>
      </w:r>
      <w:r w:rsidR="00ED167B">
        <w:rPr>
          <w:rFonts w:hint="cs"/>
          <w:rtl/>
          <w:lang w:eastAsia="en-US"/>
        </w:rPr>
        <w:t>:</w:t>
      </w:r>
      <w:r w:rsidR="00ED167B">
        <w:rPr>
          <w:rtl/>
          <w:lang w:eastAsia="en-US"/>
        </w:rPr>
        <w:t xml:space="preserve"> רב לך</w:t>
      </w:r>
      <w:r w:rsidR="00ED167B">
        <w:rPr>
          <w:rFonts w:hint="cs"/>
          <w:rtl/>
          <w:lang w:eastAsia="en-US"/>
        </w:rPr>
        <w:t xml:space="preserve">. </w:t>
      </w:r>
      <w:r w:rsidR="00ED167B">
        <w:rPr>
          <w:rtl/>
          <w:lang w:eastAsia="en-US"/>
        </w:rPr>
        <w:t>א"ל</w:t>
      </w:r>
      <w:r w:rsidR="00ED167B">
        <w:rPr>
          <w:rFonts w:hint="cs"/>
          <w:rtl/>
          <w:lang w:eastAsia="en-US"/>
        </w:rPr>
        <w:t>:</w:t>
      </w:r>
      <w:r w:rsidR="00ED167B">
        <w:rPr>
          <w:rtl/>
          <w:lang w:eastAsia="en-US"/>
        </w:rPr>
        <w:t xml:space="preserve"> וכשם שאתה עתיד לעשות לאליהו, להפריחו בסופה ובסערה להעלותו</w:t>
      </w:r>
      <w:r w:rsidR="00ED167B">
        <w:rPr>
          <w:rFonts w:hint="cs"/>
          <w:rtl/>
          <w:lang w:eastAsia="en-US"/>
        </w:rPr>
        <w:t xml:space="preserve"> ... </w:t>
      </w:r>
      <w:r w:rsidR="00ED167B">
        <w:rPr>
          <w:rtl/>
          <w:lang w:eastAsia="en-US"/>
        </w:rPr>
        <w:t>כך עשה לי והפריחני ואיני עובר את הירדן</w:t>
      </w:r>
      <w:r w:rsidR="00ED167B">
        <w:rPr>
          <w:rFonts w:hint="cs"/>
          <w:rtl/>
          <w:lang w:eastAsia="en-US"/>
        </w:rPr>
        <w:t>.</w:t>
      </w:r>
      <w:r w:rsidR="00ED167B">
        <w:rPr>
          <w:rtl/>
          <w:lang w:eastAsia="en-US"/>
        </w:rPr>
        <w:t xml:space="preserve"> א"ל</w:t>
      </w:r>
      <w:r w:rsidR="00ED167B">
        <w:rPr>
          <w:rFonts w:hint="cs"/>
          <w:rtl/>
          <w:lang w:eastAsia="en-US"/>
        </w:rPr>
        <w:t>:</w:t>
      </w:r>
      <w:r w:rsidR="00ED167B">
        <w:rPr>
          <w:rtl/>
          <w:lang w:eastAsia="en-US"/>
        </w:rPr>
        <w:t xml:space="preserve"> רב לך. א"ל משה</w:t>
      </w:r>
      <w:r w:rsidR="00ED167B">
        <w:rPr>
          <w:rFonts w:hint="cs"/>
          <w:rtl/>
          <w:lang w:eastAsia="en-US"/>
        </w:rPr>
        <w:t>:</w:t>
      </w:r>
      <w:r w:rsidR="00ED167B">
        <w:rPr>
          <w:rtl/>
          <w:lang w:eastAsia="en-US"/>
        </w:rPr>
        <w:t xml:space="preserve"> ואם אינך רוצה, תן לי רשות ואני הולך בדרך אשר אבקש ע</w:t>
      </w:r>
      <w:r w:rsidR="00ED167B">
        <w:rPr>
          <w:rFonts w:hint="cs"/>
          <w:rtl/>
          <w:lang w:eastAsia="en-US"/>
        </w:rPr>
        <w:t xml:space="preserve">ל מנת </w:t>
      </w:r>
      <w:r w:rsidR="00ED167B">
        <w:rPr>
          <w:rtl/>
          <w:lang w:eastAsia="en-US"/>
        </w:rPr>
        <w:t>שאיני עובר את הירדן</w:t>
      </w:r>
      <w:r w:rsidR="00ED167B">
        <w:rPr>
          <w:rFonts w:hint="cs"/>
          <w:rtl/>
          <w:lang w:eastAsia="en-US"/>
        </w:rPr>
        <w:t>.</w:t>
      </w:r>
      <w:r w:rsidR="00ED167B">
        <w:rPr>
          <w:rtl/>
          <w:lang w:eastAsia="en-US"/>
        </w:rPr>
        <w:t xml:space="preserve"> א"ל הק</w:t>
      </w:r>
      <w:r w:rsidR="00ED167B">
        <w:rPr>
          <w:rFonts w:hint="cs"/>
          <w:rtl/>
          <w:lang w:eastAsia="en-US"/>
        </w:rPr>
        <w:t xml:space="preserve">ב"ה: </w:t>
      </w:r>
      <w:r w:rsidR="00ED167B">
        <w:rPr>
          <w:rtl/>
          <w:lang w:eastAsia="en-US"/>
        </w:rPr>
        <w:t>ומהיכן את מבקש ללכת</w:t>
      </w:r>
      <w:r w:rsidR="00ED167B">
        <w:rPr>
          <w:rFonts w:hint="cs"/>
          <w:rtl/>
          <w:lang w:eastAsia="en-US"/>
        </w:rPr>
        <w:t>?</w:t>
      </w:r>
      <w:r w:rsidR="00ED167B">
        <w:rPr>
          <w:rtl/>
          <w:lang w:eastAsia="en-US"/>
        </w:rPr>
        <w:t xml:space="preserve"> לֵךְ ולא בירדן</w:t>
      </w:r>
      <w:r w:rsidR="00ED167B">
        <w:rPr>
          <w:rFonts w:hint="cs"/>
          <w:rtl/>
          <w:lang w:eastAsia="en-US"/>
        </w:rPr>
        <w:t>.</w:t>
      </w:r>
      <w:r w:rsidR="00ED167B">
        <w:rPr>
          <w:rtl/>
          <w:lang w:eastAsia="en-US"/>
        </w:rPr>
        <w:t xml:space="preserve"> מה עשה משה</w:t>
      </w:r>
      <w:r w:rsidR="00ED167B">
        <w:rPr>
          <w:rFonts w:hint="cs"/>
          <w:rtl/>
          <w:lang w:eastAsia="en-US"/>
        </w:rPr>
        <w:t>?</w:t>
      </w:r>
      <w:r w:rsidR="00ED167B">
        <w:rPr>
          <w:rtl/>
          <w:lang w:eastAsia="en-US"/>
        </w:rPr>
        <w:t xml:space="preserve"> הלך לו וביקש לעלות בהר שקורין אותו טור תלגא</w:t>
      </w:r>
      <w:r w:rsidR="00ED167B">
        <w:rPr>
          <w:rFonts w:hint="cs"/>
          <w:rtl/>
          <w:lang w:eastAsia="en-US"/>
        </w:rPr>
        <w:t xml:space="preserve"> ... </w:t>
      </w:r>
      <w:r w:rsidR="00ED167B">
        <w:rPr>
          <w:rtl/>
          <w:lang w:eastAsia="en-US"/>
        </w:rPr>
        <w:t>לפי</w:t>
      </w:r>
      <w:r w:rsidR="00ED167B">
        <w:rPr>
          <w:rFonts w:hint="cs"/>
          <w:rtl/>
          <w:lang w:eastAsia="en-US"/>
        </w:rPr>
        <w:t>כך</w:t>
      </w:r>
      <w:r w:rsidR="00ED167B">
        <w:rPr>
          <w:rtl/>
          <w:lang w:eastAsia="en-US"/>
        </w:rPr>
        <w:t xml:space="preserve"> קורין אותו שיאון שהיה תולה עצמו ועולה</w:t>
      </w:r>
      <w:r w:rsidR="00ED167B">
        <w:rPr>
          <w:rFonts w:hint="cs"/>
          <w:rtl/>
          <w:lang w:eastAsia="en-US"/>
        </w:rPr>
        <w:t>.</w:t>
      </w:r>
      <w:r w:rsidR="00ED167B">
        <w:rPr>
          <w:rtl/>
          <w:lang w:eastAsia="en-US"/>
        </w:rPr>
        <w:t xml:space="preserve"> עד שיצאת בת קול ואמרה לו</w:t>
      </w:r>
      <w:r w:rsidR="00ED167B">
        <w:rPr>
          <w:rFonts w:hint="cs"/>
          <w:rtl/>
          <w:lang w:eastAsia="en-US"/>
        </w:rPr>
        <w:t>:</w:t>
      </w:r>
      <w:r w:rsidR="00ED167B">
        <w:rPr>
          <w:rtl/>
          <w:lang w:eastAsia="en-US"/>
        </w:rPr>
        <w:t xml:space="preserve"> רב לך</w:t>
      </w:r>
      <w:r w:rsidR="00ED167B">
        <w:rPr>
          <w:rFonts w:hint="cs"/>
          <w:rtl/>
          <w:lang w:eastAsia="en-US"/>
        </w:rPr>
        <w:t xml:space="preserve"> ... </w:t>
      </w:r>
      <w:r w:rsidR="00ED167B">
        <w:rPr>
          <w:rtl/>
          <w:lang w:eastAsia="en-US"/>
        </w:rPr>
        <w:t>רב שהיה הדיבר.</w:t>
      </w:r>
      <w:r>
        <w:rPr>
          <w:rStyle w:val="a5"/>
          <w:rtl/>
          <w:lang w:eastAsia="en-US"/>
        </w:rPr>
        <w:footnoteReference w:id="14"/>
      </w:r>
    </w:p>
    <w:p w14:paraId="0C94683C" w14:textId="77777777" w:rsidR="00886DB4" w:rsidRDefault="00886DB4" w:rsidP="00886DB4">
      <w:pPr>
        <w:pStyle w:val="ab"/>
        <w:rPr>
          <w:rFonts w:hint="cs"/>
          <w:rtl/>
          <w:lang w:eastAsia="en-US"/>
        </w:rPr>
      </w:pPr>
      <w:r w:rsidRPr="00886DB4">
        <w:rPr>
          <w:rtl/>
        </w:rPr>
        <w:lastRenderedPageBreak/>
        <w:t>קהלת רבה</w:t>
      </w:r>
      <w:r w:rsidRPr="00886DB4">
        <w:rPr>
          <w:rFonts w:cs="Narkisim"/>
          <w:rtl/>
          <w:lang w:eastAsia="en-US"/>
        </w:rPr>
        <w:t xml:space="preserve"> </w:t>
      </w:r>
      <w:r w:rsidRPr="00886DB4">
        <w:rPr>
          <w:rFonts w:hint="cs"/>
          <w:rtl/>
          <w:lang w:eastAsia="en-US"/>
        </w:rPr>
        <w:t>ט ב</w:t>
      </w:r>
      <w:r>
        <w:rPr>
          <w:rFonts w:hint="cs"/>
          <w:rtl/>
          <w:lang w:eastAsia="en-US"/>
        </w:rPr>
        <w:t xml:space="preserve"> </w:t>
      </w:r>
      <w:r>
        <w:rPr>
          <w:rtl/>
          <w:lang w:eastAsia="en-US"/>
        </w:rPr>
        <w:t>–</w:t>
      </w:r>
      <w:r>
        <w:rPr>
          <w:rFonts w:hint="cs"/>
          <w:rtl/>
          <w:lang w:eastAsia="en-US"/>
        </w:rPr>
        <w:t xml:space="preserve"> עת ופגע יקרה את כולם</w:t>
      </w:r>
    </w:p>
    <w:p w14:paraId="346F80D7" w14:textId="77777777" w:rsidR="00886DB4" w:rsidRDefault="00886DB4" w:rsidP="006F2C60">
      <w:pPr>
        <w:pStyle w:val="ac"/>
        <w:rPr>
          <w:rFonts w:hint="cs"/>
          <w:rtl/>
          <w:lang w:eastAsia="en-US"/>
        </w:rPr>
      </w:pPr>
      <w:r>
        <w:rPr>
          <w:rFonts w:hint="cs"/>
          <w:rtl/>
          <w:lang w:eastAsia="en-US"/>
        </w:rPr>
        <w:t>"</w:t>
      </w:r>
      <w:r w:rsidRPr="00886DB4">
        <w:rPr>
          <w:rtl/>
          <w:lang w:eastAsia="en-US"/>
        </w:rPr>
        <w:t>וגם לא ליודעים חן</w:t>
      </w:r>
      <w:r>
        <w:rPr>
          <w:rFonts w:hint="cs"/>
          <w:rtl/>
          <w:lang w:eastAsia="en-US"/>
        </w:rPr>
        <w:t>" (קהלת ט א)</w:t>
      </w:r>
      <w:r>
        <w:rPr>
          <w:rStyle w:val="a5"/>
          <w:rtl/>
          <w:lang w:eastAsia="en-US"/>
        </w:rPr>
        <w:footnoteReference w:id="15"/>
      </w:r>
      <w:r w:rsidRPr="00886DB4">
        <w:rPr>
          <w:rtl/>
          <w:lang w:eastAsia="en-US"/>
        </w:rPr>
        <w:t xml:space="preserve"> </w:t>
      </w:r>
      <w:r>
        <w:rPr>
          <w:rFonts w:hint="cs"/>
          <w:rtl/>
          <w:lang w:eastAsia="en-US"/>
        </w:rPr>
        <w:t xml:space="preserve">- </w:t>
      </w:r>
      <w:r w:rsidRPr="00886DB4">
        <w:rPr>
          <w:rtl/>
          <w:lang w:eastAsia="en-US"/>
        </w:rPr>
        <w:t>זה משה, אתמול</w:t>
      </w:r>
      <w:r w:rsidRPr="00886DB4">
        <w:rPr>
          <w:rFonts w:hint="cs"/>
          <w:rtl/>
          <w:lang w:eastAsia="en-US"/>
        </w:rPr>
        <w:t xml:space="preserve">: </w:t>
      </w:r>
      <w:r>
        <w:rPr>
          <w:rFonts w:hint="cs"/>
          <w:rtl/>
          <w:lang w:eastAsia="en-US"/>
        </w:rPr>
        <w:t>"</w:t>
      </w:r>
      <w:r w:rsidRPr="00886DB4">
        <w:rPr>
          <w:rtl/>
          <w:lang w:eastAsia="en-US"/>
        </w:rPr>
        <w:t>כי מצאת חן בעיני</w:t>
      </w:r>
      <w:r>
        <w:rPr>
          <w:rFonts w:hint="cs"/>
          <w:rtl/>
          <w:lang w:eastAsia="en-US"/>
        </w:rPr>
        <w:t xml:space="preserve">" </w:t>
      </w:r>
      <w:r w:rsidR="006F2C60">
        <w:rPr>
          <w:rFonts w:hint="cs"/>
          <w:rtl/>
          <w:lang w:eastAsia="en-US"/>
        </w:rPr>
        <w:t>(שמות לג יז)</w:t>
      </w:r>
      <w:r w:rsidRPr="00886DB4">
        <w:rPr>
          <w:rFonts w:hint="cs"/>
          <w:rtl/>
          <w:lang w:eastAsia="en-US"/>
        </w:rPr>
        <w:t>,</w:t>
      </w:r>
      <w:r w:rsidRPr="00886DB4">
        <w:rPr>
          <w:rtl/>
          <w:lang w:eastAsia="en-US"/>
        </w:rPr>
        <w:t xml:space="preserve"> והיום</w:t>
      </w:r>
      <w:r w:rsidRPr="00886DB4">
        <w:rPr>
          <w:rFonts w:hint="cs"/>
          <w:rtl/>
          <w:lang w:eastAsia="en-US"/>
        </w:rPr>
        <w:t xml:space="preserve">: </w:t>
      </w:r>
      <w:r w:rsidR="006F2C60">
        <w:rPr>
          <w:rFonts w:hint="cs"/>
          <w:rtl/>
          <w:lang w:eastAsia="en-US"/>
        </w:rPr>
        <w:t>"</w:t>
      </w:r>
      <w:r w:rsidRPr="00886DB4">
        <w:rPr>
          <w:rtl/>
          <w:lang w:eastAsia="en-US"/>
        </w:rPr>
        <w:t>אל תוסף דבר אלי עוד בדבר הזה</w:t>
      </w:r>
      <w:r w:rsidR="006F2C60">
        <w:rPr>
          <w:rFonts w:hint="cs"/>
          <w:rtl/>
          <w:lang w:eastAsia="en-US"/>
        </w:rPr>
        <w:t>"</w:t>
      </w:r>
      <w:r w:rsidRPr="00886DB4">
        <w:rPr>
          <w:rFonts w:hint="cs"/>
          <w:rtl/>
          <w:lang w:eastAsia="en-US"/>
        </w:rPr>
        <w:t xml:space="preserve">. </w:t>
      </w:r>
      <w:r w:rsidR="006F2C60">
        <w:rPr>
          <w:rFonts w:hint="cs"/>
          <w:rtl/>
          <w:lang w:eastAsia="en-US"/>
        </w:rPr>
        <w:t>"</w:t>
      </w:r>
      <w:r w:rsidRPr="00886DB4">
        <w:rPr>
          <w:rtl/>
          <w:lang w:eastAsia="en-US"/>
        </w:rPr>
        <w:t>כי עת ופגע יקרה את כ</w:t>
      </w:r>
      <w:r w:rsidRPr="00886DB4">
        <w:rPr>
          <w:rFonts w:hint="cs"/>
          <w:rtl/>
          <w:lang w:eastAsia="en-US"/>
        </w:rPr>
        <w:t>ו</w:t>
      </w:r>
      <w:r w:rsidRPr="00886DB4">
        <w:rPr>
          <w:rtl/>
          <w:lang w:eastAsia="en-US"/>
        </w:rPr>
        <w:t>לם</w:t>
      </w:r>
      <w:r w:rsidR="006F2C60">
        <w:rPr>
          <w:rFonts w:hint="cs"/>
          <w:rtl/>
          <w:lang w:eastAsia="en-US"/>
        </w:rPr>
        <w:t xml:space="preserve">" - </w:t>
      </w:r>
      <w:r w:rsidRPr="00886DB4">
        <w:rPr>
          <w:rtl/>
          <w:lang w:eastAsia="en-US"/>
        </w:rPr>
        <w:t>עת היא שפוגעת האדם ומערערת בו כל הדברים האלה והוא מפגיע</w:t>
      </w:r>
      <w:r w:rsidR="006F2C60">
        <w:rPr>
          <w:rFonts w:hint="cs"/>
          <w:rtl/>
          <w:lang w:eastAsia="en-US"/>
        </w:rPr>
        <w:t>.</w:t>
      </w:r>
      <w:r w:rsidRPr="00886DB4">
        <w:rPr>
          <w:rtl/>
          <w:lang w:eastAsia="en-US"/>
        </w:rPr>
        <w:t xml:space="preserve"> מה יעשה</w:t>
      </w:r>
      <w:r w:rsidR="00797482">
        <w:rPr>
          <w:rFonts w:hint="cs"/>
          <w:rtl/>
          <w:lang w:eastAsia="en-US"/>
        </w:rPr>
        <w:t>?</w:t>
      </w:r>
      <w:r w:rsidRPr="00886DB4">
        <w:rPr>
          <w:rtl/>
          <w:lang w:eastAsia="en-US"/>
        </w:rPr>
        <w:t xml:space="preserve"> ילך ויעסוק בתפ</w:t>
      </w:r>
      <w:r w:rsidR="006F2C60">
        <w:rPr>
          <w:rFonts w:hint="cs"/>
          <w:rtl/>
          <w:lang w:eastAsia="en-US"/>
        </w:rPr>
        <w:t>י</w:t>
      </w:r>
      <w:r w:rsidRPr="00886DB4">
        <w:rPr>
          <w:rtl/>
          <w:lang w:eastAsia="en-US"/>
        </w:rPr>
        <w:t>לה ובתחנונים והוא ניצל</w:t>
      </w:r>
      <w:r w:rsidR="006F2C60">
        <w:rPr>
          <w:rFonts w:hint="cs"/>
          <w:rtl/>
          <w:lang w:eastAsia="en-US"/>
        </w:rPr>
        <w:t>.</w:t>
      </w:r>
      <w:r w:rsidRPr="00886DB4">
        <w:rPr>
          <w:rtl/>
          <w:lang w:eastAsia="en-US"/>
        </w:rPr>
        <w:t xml:space="preserve"> רב הונא שאל לשמואל</w:t>
      </w:r>
      <w:r w:rsidR="006F2C60">
        <w:rPr>
          <w:rFonts w:hint="cs"/>
          <w:rtl/>
          <w:lang w:eastAsia="en-US"/>
        </w:rPr>
        <w:t>,</w:t>
      </w:r>
      <w:r w:rsidRPr="00886DB4">
        <w:rPr>
          <w:rtl/>
          <w:lang w:eastAsia="en-US"/>
        </w:rPr>
        <w:t xml:space="preserve"> אמר ליה</w:t>
      </w:r>
      <w:r w:rsidR="006F2C60">
        <w:rPr>
          <w:rFonts w:hint="cs"/>
          <w:rtl/>
          <w:lang w:eastAsia="en-US"/>
        </w:rPr>
        <w:t>:</w:t>
      </w:r>
      <w:r w:rsidRPr="00886DB4">
        <w:rPr>
          <w:rtl/>
          <w:lang w:eastAsia="en-US"/>
        </w:rPr>
        <w:t xml:space="preserve"> מהו דין דכתיב </w:t>
      </w:r>
      <w:r w:rsidR="006F2C60">
        <w:rPr>
          <w:rFonts w:hint="cs"/>
          <w:rtl/>
          <w:lang w:eastAsia="en-US"/>
        </w:rPr>
        <w:t>"</w:t>
      </w:r>
      <w:r w:rsidRPr="00886DB4">
        <w:rPr>
          <w:rtl/>
          <w:lang w:eastAsia="en-US"/>
        </w:rPr>
        <w:t>כי עת ופגע</w:t>
      </w:r>
      <w:r w:rsidR="006F2C60">
        <w:rPr>
          <w:rFonts w:hint="cs"/>
          <w:rtl/>
          <w:lang w:eastAsia="en-US"/>
        </w:rPr>
        <w:t xml:space="preserve"> יקרה את כולם"? אמר לו: </w:t>
      </w:r>
      <w:r w:rsidRPr="00886DB4">
        <w:rPr>
          <w:rtl/>
          <w:lang w:eastAsia="en-US"/>
        </w:rPr>
        <w:t>פעמים שאדם מפגיע בתפ</w:t>
      </w:r>
      <w:r w:rsidR="009465B6">
        <w:rPr>
          <w:rFonts w:hint="cs"/>
          <w:rtl/>
          <w:lang w:eastAsia="en-US"/>
        </w:rPr>
        <w:t>י</w:t>
      </w:r>
      <w:r w:rsidRPr="00886DB4">
        <w:rPr>
          <w:rtl/>
          <w:lang w:eastAsia="en-US"/>
        </w:rPr>
        <w:t>לה ונענה</w:t>
      </w:r>
      <w:r w:rsidR="006F2C60">
        <w:rPr>
          <w:rFonts w:hint="cs"/>
          <w:rtl/>
          <w:lang w:eastAsia="en-US"/>
        </w:rPr>
        <w:t>,</w:t>
      </w:r>
      <w:r w:rsidRPr="00886DB4">
        <w:rPr>
          <w:rtl/>
          <w:lang w:eastAsia="en-US"/>
        </w:rPr>
        <w:t xml:space="preserve"> פעמים שמפגיע ואינו נענה</w:t>
      </w:r>
      <w:r w:rsidR="006F2C60">
        <w:rPr>
          <w:rFonts w:hint="cs"/>
          <w:rtl/>
          <w:lang w:eastAsia="en-US"/>
        </w:rPr>
        <w:t>.</w:t>
      </w:r>
      <w:r w:rsidRPr="00886DB4">
        <w:rPr>
          <w:rtl/>
          <w:lang w:eastAsia="en-US"/>
        </w:rPr>
        <w:t xml:space="preserve"> שאין לך שסידר תפ</w:t>
      </w:r>
      <w:r w:rsidR="006F2C60">
        <w:rPr>
          <w:rFonts w:hint="cs"/>
          <w:rtl/>
          <w:lang w:eastAsia="en-US"/>
        </w:rPr>
        <w:t>י</w:t>
      </w:r>
      <w:r w:rsidRPr="00886DB4">
        <w:rPr>
          <w:rtl/>
          <w:lang w:eastAsia="en-US"/>
        </w:rPr>
        <w:t>לות ותחנונים יותר ממשה רבינו, ולסוף נאמר לו</w:t>
      </w:r>
      <w:r w:rsidR="006F2C60">
        <w:rPr>
          <w:rFonts w:hint="cs"/>
          <w:rtl/>
          <w:lang w:eastAsia="en-US"/>
        </w:rPr>
        <w:t>:</w:t>
      </w:r>
      <w:r w:rsidRPr="00886DB4">
        <w:rPr>
          <w:rtl/>
          <w:lang w:eastAsia="en-US"/>
        </w:rPr>
        <w:t xml:space="preserve"> </w:t>
      </w:r>
      <w:r w:rsidR="006F2C60">
        <w:rPr>
          <w:rFonts w:hint="cs"/>
          <w:rtl/>
          <w:lang w:eastAsia="en-US"/>
        </w:rPr>
        <w:t>"</w:t>
      </w:r>
      <w:r w:rsidR="006F2C60" w:rsidRPr="00886DB4">
        <w:rPr>
          <w:rtl/>
          <w:lang w:eastAsia="en-US"/>
        </w:rPr>
        <w:t>הן קרבו ימיך למות</w:t>
      </w:r>
      <w:r w:rsidR="006F2C60">
        <w:rPr>
          <w:rFonts w:hint="cs"/>
          <w:rtl/>
          <w:lang w:eastAsia="en-US"/>
        </w:rPr>
        <w:t>"</w:t>
      </w:r>
      <w:r w:rsidR="006F2C60" w:rsidRPr="00886DB4">
        <w:rPr>
          <w:rtl/>
          <w:lang w:eastAsia="en-US"/>
        </w:rPr>
        <w:t xml:space="preserve"> </w:t>
      </w:r>
      <w:r w:rsidRPr="00886DB4">
        <w:rPr>
          <w:rtl/>
          <w:lang w:eastAsia="en-US"/>
        </w:rPr>
        <w:t>(דברים</w:t>
      </w:r>
      <w:r w:rsidR="006F2C60">
        <w:rPr>
          <w:rFonts w:hint="cs"/>
          <w:rtl/>
          <w:lang w:eastAsia="en-US"/>
        </w:rPr>
        <w:t xml:space="preserve"> לא יד</w:t>
      </w:r>
      <w:r w:rsidRPr="00886DB4">
        <w:rPr>
          <w:rtl/>
          <w:lang w:eastAsia="en-US"/>
        </w:rPr>
        <w:t>).</w:t>
      </w:r>
      <w:r w:rsidR="009465B6">
        <w:rPr>
          <w:rStyle w:val="a5"/>
          <w:rtl/>
          <w:lang w:eastAsia="en-US"/>
        </w:rPr>
        <w:footnoteReference w:id="16"/>
      </w:r>
    </w:p>
    <w:p w14:paraId="34AE970A" w14:textId="77777777" w:rsidR="00303A22" w:rsidRPr="00303A22" w:rsidRDefault="00303A22" w:rsidP="00177B0A">
      <w:pPr>
        <w:pStyle w:val="ab"/>
        <w:rPr>
          <w:rtl/>
          <w:lang w:eastAsia="en-US"/>
        </w:rPr>
      </w:pPr>
      <w:r w:rsidRPr="00303A22">
        <w:rPr>
          <w:rtl/>
          <w:lang w:eastAsia="en-US"/>
        </w:rPr>
        <w:t>דברים רבה</w:t>
      </w:r>
      <w:r w:rsidR="00177B0A">
        <w:rPr>
          <w:rFonts w:hint="cs"/>
          <w:rtl/>
          <w:lang w:eastAsia="en-US"/>
        </w:rPr>
        <w:t xml:space="preserve"> ז י </w:t>
      </w:r>
      <w:r w:rsidRPr="00303A22">
        <w:rPr>
          <w:rtl/>
          <w:lang w:eastAsia="en-US"/>
        </w:rPr>
        <w:t xml:space="preserve">פרשת כי תבוא </w:t>
      </w:r>
      <w:r w:rsidR="00177B0A">
        <w:rPr>
          <w:rtl/>
          <w:lang w:eastAsia="en-US"/>
        </w:rPr>
        <w:t>–</w:t>
      </w:r>
      <w:r w:rsidR="00177B0A">
        <w:rPr>
          <w:rFonts w:hint="cs"/>
          <w:rtl/>
          <w:lang w:eastAsia="en-US"/>
        </w:rPr>
        <w:t xml:space="preserve"> משה פונה אל בני ישראל</w:t>
      </w:r>
    </w:p>
    <w:p w14:paraId="28E539CB" w14:textId="77777777" w:rsidR="00303A22" w:rsidRDefault="00303A22" w:rsidP="00177B0A">
      <w:pPr>
        <w:pStyle w:val="ac"/>
        <w:rPr>
          <w:rFonts w:ascii="David" w:hAnsi="David" w:hint="cs"/>
          <w:sz w:val="24"/>
          <w:rtl/>
          <w:lang w:eastAsia="en-US"/>
        </w:rPr>
      </w:pPr>
      <w:r w:rsidRPr="00303A22">
        <w:rPr>
          <w:rFonts w:ascii="David" w:hAnsi="David"/>
          <w:sz w:val="24"/>
          <w:rtl/>
          <w:lang w:eastAsia="en-US"/>
        </w:rPr>
        <w:t>א"ר שמואל בר יצחק</w:t>
      </w:r>
      <w:r w:rsidR="00177B0A">
        <w:rPr>
          <w:rFonts w:ascii="David" w:hAnsi="David" w:hint="cs"/>
          <w:sz w:val="24"/>
          <w:rtl/>
          <w:lang w:eastAsia="en-US"/>
        </w:rPr>
        <w:t>:</w:t>
      </w:r>
      <w:r w:rsidRPr="00303A22">
        <w:rPr>
          <w:rFonts w:ascii="David" w:hAnsi="David"/>
          <w:sz w:val="24"/>
          <w:rtl/>
          <w:lang w:eastAsia="en-US"/>
        </w:rPr>
        <w:t xml:space="preserve"> כיון שנטה משה למות ולא בקשו עליו רחמים שיכנס לארץ</w:t>
      </w:r>
      <w:r w:rsidR="00177B0A">
        <w:rPr>
          <w:rFonts w:ascii="David" w:hAnsi="David" w:hint="cs"/>
          <w:sz w:val="24"/>
          <w:rtl/>
          <w:lang w:eastAsia="en-US"/>
        </w:rPr>
        <w:t>,</w:t>
      </w:r>
      <w:r w:rsidRPr="00303A22">
        <w:rPr>
          <w:rFonts w:ascii="David" w:hAnsi="David"/>
          <w:sz w:val="24"/>
          <w:rtl/>
          <w:lang w:eastAsia="en-US"/>
        </w:rPr>
        <w:t xml:space="preserve"> כ</w:t>
      </w:r>
      <w:r w:rsidR="00177B0A">
        <w:rPr>
          <w:rFonts w:ascii="David" w:hAnsi="David"/>
          <w:sz w:val="24"/>
          <w:rtl/>
          <w:lang w:eastAsia="en-US"/>
        </w:rPr>
        <w:t>ִּ</w:t>
      </w:r>
      <w:r w:rsidRPr="00303A22">
        <w:rPr>
          <w:rFonts w:ascii="David" w:hAnsi="David"/>
          <w:sz w:val="24"/>
          <w:rtl/>
          <w:lang w:eastAsia="en-US"/>
        </w:rPr>
        <w:t>נ</w:t>
      </w:r>
      <w:r w:rsidR="00177B0A">
        <w:rPr>
          <w:rFonts w:ascii="David" w:hAnsi="David"/>
          <w:sz w:val="24"/>
          <w:rtl/>
          <w:lang w:eastAsia="en-US"/>
        </w:rPr>
        <w:t>ֵ</w:t>
      </w:r>
      <w:r w:rsidRPr="00303A22">
        <w:rPr>
          <w:rFonts w:ascii="David" w:hAnsi="David"/>
          <w:sz w:val="24"/>
          <w:rtl/>
          <w:lang w:eastAsia="en-US"/>
        </w:rPr>
        <w:t>ס אותן והתחיל מוכיחן, א</w:t>
      </w:r>
      <w:r w:rsidR="00177B0A">
        <w:rPr>
          <w:rFonts w:ascii="David" w:hAnsi="David" w:hint="cs"/>
          <w:sz w:val="24"/>
          <w:rtl/>
          <w:lang w:eastAsia="en-US"/>
        </w:rPr>
        <w:t xml:space="preserve">מר להם: </w:t>
      </w:r>
      <w:r w:rsidRPr="00303A22">
        <w:rPr>
          <w:rFonts w:ascii="David" w:hAnsi="David"/>
          <w:sz w:val="24"/>
          <w:rtl/>
          <w:lang w:eastAsia="en-US"/>
        </w:rPr>
        <w:t xml:space="preserve">אחד פדה </w:t>
      </w:r>
      <w:r w:rsidR="00177B0A">
        <w:rPr>
          <w:rFonts w:ascii="David" w:hAnsi="David" w:hint="cs"/>
          <w:sz w:val="24"/>
          <w:rtl/>
          <w:lang w:eastAsia="en-US"/>
        </w:rPr>
        <w:t>שי</w:t>
      </w:r>
      <w:r w:rsidR="003A35C9">
        <w:rPr>
          <w:rFonts w:ascii="David" w:hAnsi="David" w:hint="cs"/>
          <w:sz w:val="24"/>
          <w:rtl/>
          <w:lang w:eastAsia="en-US"/>
        </w:rPr>
        <w:t>ש</w:t>
      </w:r>
      <w:r w:rsidR="00177B0A">
        <w:rPr>
          <w:rFonts w:ascii="David" w:hAnsi="David" w:hint="cs"/>
          <w:sz w:val="24"/>
          <w:rtl/>
          <w:lang w:eastAsia="en-US"/>
        </w:rPr>
        <w:t xml:space="preserve">ים </w:t>
      </w:r>
      <w:r w:rsidRPr="00303A22">
        <w:rPr>
          <w:rFonts w:ascii="David" w:hAnsi="David"/>
          <w:sz w:val="24"/>
          <w:rtl/>
          <w:lang w:eastAsia="en-US"/>
        </w:rPr>
        <w:t>רבוא בעגל</w:t>
      </w:r>
      <w:r w:rsidR="00177B0A">
        <w:rPr>
          <w:rFonts w:ascii="David" w:hAnsi="David" w:hint="cs"/>
          <w:sz w:val="24"/>
          <w:rtl/>
          <w:lang w:eastAsia="en-US"/>
        </w:rPr>
        <w:t>,</w:t>
      </w:r>
      <w:r w:rsidRPr="00303A22">
        <w:rPr>
          <w:rFonts w:ascii="David" w:hAnsi="David"/>
          <w:sz w:val="24"/>
          <w:rtl/>
          <w:lang w:eastAsia="en-US"/>
        </w:rPr>
        <w:t xml:space="preserve"> ו</w:t>
      </w:r>
      <w:r w:rsidR="00177B0A">
        <w:rPr>
          <w:rFonts w:ascii="David" w:hAnsi="David" w:hint="cs"/>
          <w:sz w:val="24"/>
          <w:rtl/>
          <w:lang w:eastAsia="en-US"/>
        </w:rPr>
        <w:t xml:space="preserve">שישים </w:t>
      </w:r>
      <w:r w:rsidRPr="00303A22">
        <w:rPr>
          <w:rFonts w:ascii="David" w:hAnsi="David"/>
          <w:sz w:val="24"/>
          <w:rtl/>
          <w:lang w:eastAsia="en-US"/>
        </w:rPr>
        <w:t>רבוא לא היו יכולין לפדות אדם אחד</w:t>
      </w:r>
      <w:r w:rsidR="00177B0A">
        <w:rPr>
          <w:rFonts w:ascii="David" w:hAnsi="David" w:hint="cs"/>
          <w:sz w:val="24"/>
          <w:rtl/>
          <w:lang w:eastAsia="en-US"/>
        </w:rPr>
        <w:t>?</w:t>
      </w:r>
      <w:r w:rsidRPr="00303A22">
        <w:rPr>
          <w:rFonts w:ascii="David" w:hAnsi="David"/>
          <w:sz w:val="24"/>
          <w:rtl/>
          <w:lang w:eastAsia="en-US"/>
        </w:rPr>
        <w:t xml:space="preserve"> ה</w:t>
      </w:r>
      <w:r w:rsidR="00177B0A">
        <w:rPr>
          <w:rFonts w:ascii="David" w:hAnsi="David" w:hint="cs"/>
          <w:sz w:val="24"/>
          <w:rtl/>
          <w:lang w:eastAsia="en-US"/>
        </w:rPr>
        <w:t>וי: "</w:t>
      </w:r>
      <w:r w:rsidRPr="00303A22">
        <w:rPr>
          <w:rFonts w:ascii="David" w:hAnsi="David"/>
          <w:sz w:val="24"/>
          <w:rtl/>
          <w:lang w:eastAsia="en-US"/>
        </w:rPr>
        <w:t>ולא נתן ה' לכם לב לדעת</w:t>
      </w:r>
      <w:r w:rsidR="00177B0A">
        <w:rPr>
          <w:rFonts w:ascii="David" w:hAnsi="David" w:hint="cs"/>
          <w:sz w:val="24"/>
          <w:rtl/>
          <w:lang w:eastAsia="en-US"/>
        </w:rPr>
        <w:t>".</w:t>
      </w:r>
      <w:r w:rsidR="00AA11BD">
        <w:rPr>
          <w:rStyle w:val="a5"/>
          <w:rFonts w:ascii="David" w:hAnsi="David"/>
          <w:sz w:val="24"/>
          <w:rtl/>
          <w:lang w:eastAsia="en-US"/>
        </w:rPr>
        <w:footnoteReference w:id="17"/>
      </w:r>
      <w:r w:rsidRPr="00303A22">
        <w:rPr>
          <w:rFonts w:ascii="David" w:hAnsi="David"/>
          <w:sz w:val="24"/>
          <w:rtl/>
          <w:lang w:eastAsia="en-US"/>
        </w:rPr>
        <w:t xml:space="preserve"> אמר להם</w:t>
      </w:r>
      <w:r w:rsidR="00177B0A">
        <w:rPr>
          <w:rFonts w:ascii="David" w:hAnsi="David" w:hint="cs"/>
          <w:sz w:val="24"/>
          <w:rtl/>
          <w:lang w:eastAsia="en-US"/>
        </w:rPr>
        <w:t>:</w:t>
      </w:r>
      <w:r w:rsidRPr="00303A22">
        <w:rPr>
          <w:rFonts w:ascii="David" w:hAnsi="David"/>
          <w:sz w:val="24"/>
          <w:rtl/>
          <w:lang w:eastAsia="en-US"/>
        </w:rPr>
        <w:t xml:space="preserve"> אי אתם זכורים כל מה שהנהגתי אתכם במדבר</w:t>
      </w:r>
      <w:r w:rsidR="00177B0A">
        <w:rPr>
          <w:rFonts w:ascii="David" w:hAnsi="David" w:hint="cs"/>
          <w:sz w:val="24"/>
          <w:rtl/>
          <w:lang w:eastAsia="en-US"/>
        </w:rPr>
        <w:t>? וכו'.</w:t>
      </w:r>
      <w:r w:rsidR="0078009B">
        <w:rPr>
          <w:rStyle w:val="a5"/>
          <w:rFonts w:ascii="David" w:hAnsi="David"/>
          <w:sz w:val="24"/>
          <w:rtl/>
          <w:lang w:eastAsia="en-US"/>
        </w:rPr>
        <w:footnoteReference w:id="18"/>
      </w:r>
    </w:p>
    <w:p w14:paraId="7CE6EE71" w14:textId="77777777" w:rsidR="00F20758" w:rsidRDefault="00F20758" w:rsidP="00114BB1">
      <w:pPr>
        <w:pStyle w:val="ad"/>
        <w:spacing w:before="240"/>
        <w:rPr>
          <w:rFonts w:hint="cs"/>
          <w:rtl/>
          <w:lang w:eastAsia="en-US"/>
        </w:rPr>
      </w:pPr>
      <w:r>
        <w:rPr>
          <w:rtl/>
          <w:lang w:eastAsia="en-US"/>
        </w:rPr>
        <w:t xml:space="preserve">שבת שלום </w:t>
      </w:r>
      <w:r>
        <w:rPr>
          <w:rFonts w:hint="cs"/>
          <w:rtl/>
          <w:lang w:eastAsia="en-US"/>
        </w:rPr>
        <w:t>ויום טוב</w:t>
      </w:r>
      <w:r w:rsidR="00114BB1">
        <w:rPr>
          <w:rStyle w:val="a5"/>
          <w:rtl/>
          <w:lang w:eastAsia="en-US"/>
        </w:rPr>
        <w:footnoteReference w:id="19"/>
      </w:r>
    </w:p>
    <w:p w14:paraId="4256731D" w14:textId="77777777" w:rsidR="00F20758" w:rsidRDefault="00F20758" w:rsidP="00F72F78">
      <w:pPr>
        <w:pStyle w:val="ad"/>
        <w:rPr>
          <w:rFonts w:hint="cs"/>
          <w:rtl/>
          <w:lang w:eastAsia="en-US"/>
        </w:rPr>
      </w:pPr>
      <w:r>
        <w:rPr>
          <w:rtl/>
          <w:lang w:eastAsia="en-US"/>
        </w:rPr>
        <w:t xml:space="preserve">מחלקי המים </w:t>
      </w:r>
    </w:p>
    <w:p w14:paraId="098B085D" w14:textId="77777777" w:rsidR="0078009B" w:rsidRDefault="0078009B" w:rsidP="006F2C60">
      <w:pPr>
        <w:pStyle w:val="ad"/>
        <w:spacing w:before="120"/>
        <w:rPr>
          <w:rFonts w:hint="cs"/>
          <w:b w:val="0"/>
          <w:bCs w:val="0"/>
          <w:szCs w:val="22"/>
          <w:rtl/>
          <w:lang w:eastAsia="en-US"/>
        </w:rPr>
      </w:pPr>
      <w:r w:rsidRPr="003757CC">
        <w:rPr>
          <w:rFonts w:hint="cs"/>
          <w:szCs w:val="22"/>
          <w:rtl/>
          <w:lang w:eastAsia="en-US"/>
        </w:rPr>
        <w:t xml:space="preserve">מים אחרונים: </w:t>
      </w:r>
      <w:r w:rsidR="003757CC" w:rsidRPr="003757CC">
        <w:rPr>
          <w:rFonts w:hint="cs"/>
          <w:b w:val="0"/>
          <w:bCs w:val="0"/>
          <w:szCs w:val="22"/>
          <w:rtl/>
          <w:lang w:eastAsia="en-US"/>
        </w:rPr>
        <w:t>לא נניח למשה ולבני ישראל להיפרד כפי שסיימנו את הערת השוליים האחרונה ונוסיף את מדרש הפרידה הקסום הבא מ</w:t>
      </w:r>
      <w:r w:rsidR="003757CC" w:rsidRPr="003757CC">
        <w:rPr>
          <w:b w:val="0"/>
          <w:bCs w:val="0"/>
          <w:szCs w:val="22"/>
          <w:rtl/>
          <w:lang w:eastAsia="en-US"/>
        </w:rPr>
        <w:t>דברים רבה (ליברמן) פרשת ואתחנן</w:t>
      </w:r>
      <w:r w:rsidR="003757CC" w:rsidRPr="003757CC">
        <w:rPr>
          <w:rFonts w:hint="cs"/>
          <w:b w:val="0"/>
          <w:bCs w:val="0"/>
          <w:szCs w:val="22"/>
          <w:rtl/>
          <w:lang w:eastAsia="en-US"/>
        </w:rPr>
        <w:t>, אשר צופה כבר בפרשתנו את סוף הספר: "</w:t>
      </w:r>
      <w:r w:rsidR="003757CC" w:rsidRPr="003757CC">
        <w:rPr>
          <w:b w:val="0"/>
          <w:bCs w:val="0"/>
          <w:szCs w:val="22"/>
          <w:rtl/>
          <w:lang w:eastAsia="en-US"/>
        </w:rPr>
        <w:t>באו ואמרו למשה</w:t>
      </w:r>
      <w:r w:rsidR="003757CC">
        <w:rPr>
          <w:rFonts w:hint="cs"/>
          <w:b w:val="0"/>
          <w:bCs w:val="0"/>
          <w:szCs w:val="22"/>
          <w:rtl/>
          <w:lang w:eastAsia="en-US"/>
        </w:rPr>
        <w:t>:</w:t>
      </w:r>
      <w:r w:rsidR="003757CC" w:rsidRPr="003757CC">
        <w:rPr>
          <w:b w:val="0"/>
          <w:bCs w:val="0"/>
          <w:szCs w:val="22"/>
          <w:rtl/>
          <w:lang w:eastAsia="en-US"/>
        </w:rPr>
        <w:t xml:space="preserve"> הגיעה אותה שעה שת</w:t>
      </w:r>
      <w:r w:rsidR="003757CC">
        <w:rPr>
          <w:rFonts w:hint="cs"/>
          <w:b w:val="0"/>
          <w:bCs w:val="0"/>
          <w:szCs w:val="22"/>
          <w:rtl/>
          <w:lang w:eastAsia="en-US"/>
        </w:rPr>
        <w:t>י</w:t>
      </w:r>
      <w:r w:rsidR="003757CC" w:rsidRPr="003757CC">
        <w:rPr>
          <w:b w:val="0"/>
          <w:bCs w:val="0"/>
          <w:szCs w:val="22"/>
          <w:rtl/>
          <w:lang w:eastAsia="en-US"/>
        </w:rPr>
        <w:t>פטר מן העולם</w:t>
      </w:r>
      <w:r w:rsidR="003757CC">
        <w:rPr>
          <w:rFonts w:hint="cs"/>
          <w:b w:val="0"/>
          <w:bCs w:val="0"/>
          <w:szCs w:val="22"/>
          <w:rtl/>
          <w:lang w:eastAsia="en-US"/>
        </w:rPr>
        <w:t>.</w:t>
      </w:r>
      <w:r w:rsidR="003757CC" w:rsidRPr="003757CC">
        <w:rPr>
          <w:b w:val="0"/>
          <w:bCs w:val="0"/>
          <w:szCs w:val="22"/>
          <w:rtl/>
          <w:lang w:eastAsia="en-US"/>
        </w:rPr>
        <w:t xml:space="preserve"> אמ</w:t>
      </w:r>
      <w:r w:rsidR="003757CC">
        <w:rPr>
          <w:rFonts w:hint="cs"/>
          <w:b w:val="0"/>
          <w:bCs w:val="0"/>
          <w:szCs w:val="22"/>
          <w:rtl/>
          <w:lang w:eastAsia="en-US"/>
        </w:rPr>
        <w:t>ר</w:t>
      </w:r>
      <w:r w:rsidR="003757CC" w:rsidRPr="003757CC">
        <w:rPr>
          <w:b w:val="0"/>
          <w:bCs w:val="0"/>
          <w:szCs w:val="22"/>
          <w:rtl/>
          <w:lang w:eastAsia="en-US"/>
        </w:rPr>
        <w:t xml:space="preserve"> ליה</w:t>
      </w:r>
      <w:r w:rsidR="003757CC">
        <w:rPr>
          <w:rFonts w:hint="cs"/>
          <w:b w:val="0"/>
          <w:bCs w:val="0"/>
          <w:szCs w:val="22"/>
          <w:rtl/>
          <w:lang w:eastAsia="en-US"/>
        </w:rPr>
        <w:t>:</w:t>
      </w:r>
      <w:r w:rsidR="003757CC" w:rsidRPr="003757CC">
        <w:rPr>
          <w:b w:val="0"/>
          <w:bCs w:val="0"/>
          <w:szCs w:val="22"/>
          <w:rtl/>
          <w:lang w:eastAsia="en-US"/>
        </w:rPr>
        <w:t xml:space="preserve"> המתינו לי שאברך את ישראל שלא מצאו ממני קורת רוח כל ימי, מפני אזהרות ותוכחות שהייתי מוכיחן. התחיל לברך כל שבט ושבט בפני עצמו, וכיון שראה שנתקצרה השעה כללן כולם בברכה אחת</w:t>
      </w:r>
      <w:r w:rsidR="003757CC">
        <w:rPr>
          <w:rFonts w:hint="cs"/>
          <w:b w:val="0"/>
          <w:bCs w:val="0"/>
          <w:szCs w:val="22"/>
          <w:rtl/>
          <w:lang w:eastAsia="en-US"/>
        </w:rPr>
        <w:t xml:space="preserve">. ואמרו לו: </w:t>
      </w:r>
      <w:r w:rsidR="003757CC" w:rsidRPr="003757CC">
        <w:rPr>
          <w:b w:val="0"/>
          <w:bCs w:val="0"/>
          <w:szCs w:val="22"/>
          <w:rtl/>
          <w:lang w:eastAsia="en-US"/>
        </w:rPr>
        <w:t>הגיעה שעה שאתה נפטר מן העולם</w:t>
      </w:r>
      <w:r w:rsidR="003757CC">
        <w:rPr>
          <w:rFonts w:hint="cs"/>
          <w:b w:val="0"/>
          <w:bCs w:val="0"/>
          <w:szCs w:val="22"/>
          <w:rtl/>
          <w:lang w:eastAsia="en-US"/>
        </w:rPr>
        <w:t xml:space="preserve">. אמר להם </w:t>
      </w:r>
      <w:r w:rsidR="003757CC" w:rsidRPr="003757CC">
        <w:rPr>
          <w:b w:val="0"/>
          <w:bCs w:val="0"/>
          <w:szCs w:val="22"/>
          <w:rtl/>
          <w:lang w:eastAsia="en-US"/>
        </w:rPr>
        <w:t>לישראל</w:t>
      </w:r>
      <w:r w:rsidR="003757CC">
        <w:rPr>
          <w:rFonts w:hint="cs"/>
          <w:b w:val="0"/>
          <w:bCs w:val="0"/>
          <w:szCs w:val="22"/>
          <w:rtl/>
          <w:lang w:eastAsia="en-US"/>
        </w:rPr>
        <w:t>:</w:t>
      </w:r>
      <w:r w:rsidR="003757CC" w:rsidRPr="003757CC">
        <w:rPr>
          <w:b w:val="0"/>
          <w:bCs w:val="0"/>
          <w:szCs w:val="22"/>
          <w:rtl/>
          <w:lang w:eastAsia="en-US"/>
        </w:rPr>
        <w:t xml:space="preserve"> הרבה ציערתי אתכם על התורה ועל המצות, ועכשיו מחלו לי</w:t>
      </w:r>
      <w:r w:rsidR="003757CC">
        <w:rPr>
          <w:rFonts w:hint="cs"/>
          <w:b w:val="0"/>
          <w:bCs w:val="0"/>
          <w:szCs w:val="22"/>
          <w:rtl/>
          <w:lang w:eastAsia="en-US"/>
        </w:rPr>
        <w:t>.</w:t>
      </w:r>
      <w:r w:rsidR="003757CC" w:rsidRPr="003757CC">
        <w:rPr>
          <w:b w:val="0"/>
          <w:bCs w:val="0"/>
          <w:szCs w:val="22"/>
          <w:rtl/>
          <w:lang w:eastAsia="en-US"/>
        </w:rPr>
        <w:t xml:space="preserve"> א</w:t>
      </w:r>
      <w:r w:rsidR="003757CC">
        <w:rPr>
          <w:rFonts w:hint="cs"/>
          <w:b w:val="0"/>
          <w:bCs w:val="0"/>
          <w:szCs w:val="22"/>
          <w:rtl/>
          <w:lang w:eastAsia="en-US"/>
        </w:rPr>
        <w:t xml:space="preserve">מרו לו: </w:t>
      </w:r>
      <w:r w:rsidR="003757CC" w:rsidRPr="003757CC">
        <w:rPr>
          <w:b w:val="0"/>
          <w:bCs w:val="0"/>
          <w:szCs w:val="22"/>
          <w:rtl/>
          <w:lang w:eastAsia="en-US"/>
        </w:rPr>
        <w:t>אדוננו רבי</w:t>
      </w:r>
      <w:r w:rsidR="003757CC">
        <w:rPr>
          <w:rFonts w:hint="cs"/>
          <w:b w:val="0"/>
          <w:bCs w:val="0"/>
          <w:szCs w:val="22"/>
          <w:rtl/>
          <w:lang w:eastAsia="en-US"/>
        </w:rPr>
        <w:t xml:space="preserve">נו, </w:t>
      </w:r>
      <w:r w:rsidR="003757CC" w:rsidRPr="003757CC">
        <w:rPr>
          <w:b w:val="0"/>
          <w:bCs w:val="0"/>
          <w:szCs w:val="22"/>
          <w:rtl/>
          <w:lang w:eastAsia="en-US"/>
        </w:rPr>
        <w:t>מחול לך. אף ישר</w:t>
      </w:r>
      <w:r w:rsidR="003757CC">
        <w:rPr>
          <w:rFonts w:hint="cs"/>
          <w:b w:val="0"/>
          <w:bCs w:val="0"/>
          <w:szCs w:val="22"/>
          <w:rtl/>
          <w:lang w:eastAsia="en-US"/>
        </w:rPr>
        <w:t>אל</w:t>
      </w:r>
      <w:r w:rsidR="003757CC" w:rsidRPr="003757CC">
        <w:rPr>
          <w:b w:val="0"/>
          <w:bCs w:val="0"/>
          <w:szCs w:val="22"/>
          <w:rtl/>
          <w:lang w:eastAsia="en-US"/>
        </w:rPr>
        <w:t xml:space="preserve"> עמדו עליו ואמ</w:t>
      </w:r>
      <w:r w:rsidR="003757CC">
        <w:rPr>
          <w:rFonts w:hint="cs"/>
          <w:b w:val="0"/>
          <w:bCs w:val="0"/>
          <w:szCs w:val="22"/>
          <w:rtl/>
          <w:lang w:eastAsia="en-US"/>
        </w:rPr>
        <w:t>רו</w:t>
      </w:r>
      <w:r w:rsidR="003757CC" w:rsidRPr="003757CC">
        <w:rPr>
          <w:b w:val="0"/>
          <w:bCs w:val="0"/>
          <w:szCs w:val="22"/>
          <w:rtl/>
          <w:lang w:eastAsia="en-US"/>
        </w:rPr>
        <w:t xml:space="preserve"> לו</w:t>
      </w:r>
      <w:r w:rsidR="003757CC">
        <w:rPr>
          <w:rFonts w:hint="cs"/>
          <w:b w:val="0"/>
          <w:bCs w:val="0"/>
          <w:szCs w:val="22"/>
          <w:rtl/>
          <w:lang w:eastAsia="en-US"/>
        </w:rPr>
        <w:t xml:space="preserve">: </w:t>
      </w:r>
      <w:r w:rsidR="003757CC" w:rsidRPr="003757CC">
        <w:rPr>
          <w:b w:val="0"/>
          <w:bCs w:val="0"/>
          <w:szCs w:val="22"/>
          <w:rtl/>
          <w:lang w:eastAsia="en-US"/>
        </w:rPr>
        <w:t>רבי</w:t>
      </w:r>
      <w:r w:rsidR="003757CC">
        <w:rPr>
          <w:rFonts w:hint="cs"/>
          <w:b w:val="0"/>
          <w:bCs w:val="0"/>
          <w:szCs w:val="22"/>
          <w:rtl/>
          <w:lang w:eastAsia="en-US"/>
        </w:rPr>
        <w:t>נו</w:t>
      </w:r>
      <w:r w:rsidR="003757CC" w:rsidRPr="003757CC">
        <w:rPr>
          <w:b w:val="0"/>
          <w:bCs w:val="0"/>
          <w:szCs w:val="22"/>
          <w:rtl/>
          <w:lang w:eastAsia="en-US"/>
        </w:rPr>
        <w:t xml:space="preserve"> משה</w:t>
      </w:r>
      <w:r w:rsidR="003757CC">
        <w:rPr>
          <w:rFonts w:hint="cs"/>
          <w:b w:val="0"/>
          <w:bCs w:val="0"/>
          <w:szCs w:val="22"/>
          <w:rtl/>
          <w:lang w:eastAsia="en-US"/>
        </w:rPr>
        <w:t>,</w:t>
      </w:r>
      <w:r w:rsidR="003757CC" w:rsidRPr="003757CC">
        <w:rPr>
          <w:b w:val="0"/>
          <w:bCs w:val="0"/>
          <w:szCs w:val="22"/>
          <w:rtl/>
          <w:lang w:eastAsia="en-US"/>
        </w:rPr>
        <w:t xml:space="preserve"> הרבה הכעסנוך והרבינו עליך טורח, מחול לנו</w:t>
      </w:r>
      <w:r w:rsidR="003757CC">
        <w:rPr>
          <w:rFonts w:hint="cs"/>
          <w:b w:val="0"/>
          <w:bCs w:val="0"/>
          <w:szCs w:val="22"/>
          <w:rtl/>
          <w:lang w:eastAsia="en-US"/>
        </w:rPr>
        <w:t>.</w:t>
      </w:r>
      <w:r w:rsidR="003757CC" w:rsidRPr="003757CC">
        <w:rPr>
          <w:b w:val="0"/>
          <w:bCs w:val="0"/>
          <w:szCs w:val="22"/>
          <w:rtl/>
          <w:lang w:eastAsia="en-US"/>
        </w:rPr>
        <w:t xml:space="preserve"> א</w:t>
      </w:r>
      <w:r w:rsidR="003757CC">
        <w:rPr>
          <w:rFonts w:hint="cs"/>
          <w:b w:val="0"/>
          <w:bCs w:val="0"/>
          <w:szCs w:val="22"/>
          <w:rtl/>
          <w:lang w:eastAsia="en-US"/>
        </w:rPr>
        <w:t xml:space="preserve">מר להם: </w:t>
      </w:r>
      <w:r w:rsidR="003757CC" w:rsidRPr="003757CC">
        <w:rPr>
          <w:b w:val="0"/>
          <w:bCs w:val="0"/>
          <w:szCs w:val="22"/>
          <w:rtl/>
          <w:lang w:eastAsia="en-US"/>
        </w:rPr>
        <w:t>מחול לכם</w:t>
      </w:r>
      <w:r w:rsidR="003757CC" w:rsidRPr="003757CC">
        <w:rPr>
          <w:rFonts w:hint="cs"/>
          <w:b w:val="0"/>
          <w:bCs w:val="0"/>
          <w:szCs w:val="22"/>
          <w:rtl/>
          <w:lang w:eastAsia="en-US"/>
        </w:rPr>
        <w:t>"</w:t>
      </w:r>
      <w:r w:rsidR="003757CC" w:rsidRPr="003757CC">
        <w:rPr>
          <w:b w:val="0"/>
          <w:bCs w:val="0"/>
          <w:szCs w:val="22"/>
          <w:rtl/>
          <w:lang w:eastAsia="en-US"/>
        </w:rPr>
        <w:t>.</w:t>
      </w:r>
    </w:p>
    <w:sectPr w:rsidR="0078009B" w:rsidSect="00946C73">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5826" w14:textId="77777777" w:rsidR="00C509FE" w:rsidRDefault="00C509FE">
      <w:r>
        <w:separator/>
      </w:r>
    </w:p>
  </w:endnote>
  <w:endnote w:type="continuationSeparator" w:id="0">
    <w:p w14:paraId="3D8EB086" w14:textId="77777777" w:rsidR="00C509FE" w:rsidRDefault="00C5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50FB" w14:textId="77777777" w:rsidR="00F62383" w:rsidRDefault="00F6238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A4BC" w14:textId="77777777" w:rsidR="009A20B8" w:rsidRDefault="009A20B8" w:rsidP="009A20B8">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CA4F03">
      <w:rPr>
        <w:rStyle w:val="ae"/>
        <w:noProof/>
        <w:rtl/>
      </w:rPr>
      <w:t>3</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CA4F03">
      <w:rPr>
        <w:rStyle w:val="ae"/>
        <w:noProof/>
        <w:rtl/>
      </w:rPr>
      <w:t>4</w:t>
    </w:r>
    <w:r>
      <w:rPr>
        <w:rStyle w:val="ae"/>
        <w:rtl/>
      </w:rPr>
      <w:fldChar w:fldCharType="end"/>
    </w:r>
  </w:p>
  <w:p w14:paraId="64A69F3B" w14:textId="77777777" w:rsidR="009A20B8" w:rsidRDefault="009A20B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6F5D" w14:textId="77777777" w:rsidR="00F62383" w:rsidRDefault="00F623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E177" w14:textId="77777777" w:rsidR="00C509FE" w:rsidRDefault="00C509FE">
      <w:pPr>
        <w:rPr>
          <w:lang w:eastAsia="en-US"/>
        </w:rPr>
      </w:pPr>
      <w:r>
        <w:separator/>
      </w:r>
    </w:p>
  </w:footnote>
  <w:footnote w:type="continuationSeparator" w:id="0">
    <w:p w14:paraId="261717B7" w14:textId="77777777" w:rsidR="00C509FE" w:rsidRDefault="00C509FE">
      <w:r>
        <w:continuationSeparator/>
      </w:r>
    </w:p>
  </w:footnote>
  <w:footnote w:id="1">
    <w:p w14:paraId="21D58E0D" w14:textId="77777777" w:rsidR="0093574A" w:rsidRDefault="0093574A" w:rsidP="006E090E">
      <w:pPr>
        <w:pStyle w:val="a3"/>
        <w:rPr>
          <w:rFonts w:hint="cs"/>
          <w:rtl/>
          <w:lang w:eastAsia="en-US"/>
        </w:rPr>
      </w:pPr>
      <w:r>
        <w:rPr>
          <w:rStyle w:val="a5"/>
        </w:rPr>
        <w:footnoteRef/>
      </w:r>
      <w:r>
        <w:rPr>
          <w:lang w:eastAsia="en-US"/>
        </w:rPr>
        <w:t xml:space="preserve"> </w:t>
      </w:r>
      <w:r>
        <w:rPr>
          <w:rFonts w:hint="cs"/>
          <w:rtl/>
          <w:lang w:eastAsia="en-US"/>
        </w:rPr>
        <w:t xml:space="preserve"> </w:t>
      </w:r>
      <w:r w:rsidR="00C26AA8">
        <w:rPr>
          <w:rFonts w:hint="cs"/>
          <w:rtl/>
          <w:lang w:eastAsia="en-US"/>
        </w:rPr>
        <w:t xml:space="preserve">אנחנו בתחילת ספר דברים ולפנינו עוד מספר פרשות </w:t>
      </w:r>
      <w:r w:rsidR="006E090E">
        <w:rPr>
          <w:rFonts w:hint="cs"/>
          <w:rtl/>
          <w:lang w:eastAsia="en-US"/>
        </w:rPr>
        <w:t xml:space="preserve">נכבדות </w:t>
      </w:r>
      <w:r w:rsidR="00C26AA8">
        <w:rPr>
          <w:rFonts w:hint="cs"/>
          <w:rtl/>
          <w:lang w:eastAsia="en-US"/>
        </w:rPr>
        <w:t xml:space="preserve">של 'דברי משה' וצוואתו עד מותו ואי כניסתו לארץ כמסופר בסוף הספר. אבל </w:t>
      </w:r>
      <w:r w:rsidR="00303A22">
        <w:rPr>
          <w:rFonts w:hint="cs"/>
          <w:rtl/>
          <w:lang w:eastAsia="en-US"/>
        </w:rPr>
        <w:t xml:space="preserve">כבר כאן </w:t>
      </w:r>
      <w:r w:rsidR="00C26AA8">
        <w:rPr>
          <w:rFonts w:hint="cs"/>
          <w:rtl/>
          <w:lang w:eastAsia="en-US"/>
        </w:rPr>
        <w:t xml:space="preserve">מקדים </w:t>
      </w:r>
      <w:r w:rsidR="00303A22">
        <w:rPr>
          <w:rFonts w:hint="cs"/>
          <w:rtl/>
          <w:lang w:eastAsia="en-US"/>
        </w:rPr>
        <w:t xml:space="preserve">משה </w:t>
      </w:r>
      <w:r w:rsidR="00C26AA8">
        <w:rPr>
          <w:rFonts w:hint="cs"/>
          <w:rtl/>
          <w:lang w:eastAsia="en-US"/>
        </w:rPr>
        <w:t xml:space="preserve">לתאר את תחנוניו </w:t>
      </w:r>
      <w:r w:rsidR="00F55B0C">
        <w:rPr>
          <w:rFonts w:hint="cs"/>
          <w:rtl/>
          <w:lang w:eastAsia="en-US"/>
        </w:rPr>
        <w:t xml:space="preserve">להיכנס לארץ </w:t>
      </w:r>
      <w:r w:rsidR="00C26AA8">
        <w:rPr>
          <w:rFonts w:hint="cs"/>
          <w:rtl/>
          <w:lang w:eastAsia="en-US"/>
        </w:rPr>
        <w:t>והתעברות הקב"ה אליו</w:t>
      </w:r>
      <w:r w:rsidR="00F55B0C">
        <w:rPr>
          <w:rFonts w:hint="cs"/>
          <w:rtl/>
          <w:lang w:eastAsia="en-US"/>
        </w:rPr>
        <w:t xml:space="preserve"> (תחנוני משה שלא ימות היא תוספת של המדרש ואיננה במקרא)</w:t>
      </w:r>
      <w:r w:rsidR="00C26AA8">
        <w:rPr>
          <w:rFonts w:hint="cs"/>
          <w:rtl/>
          <w:lang w:eastAsia="en-US"/>
        </w:rPr>
        <w:t xml:space="preserve">. </w:t>
      </w:r>
      <w:r w:rsidR="006E090E">
        <w:rPr>
          <w:rFonts w:hint="cs"/>
          <w:rtl/>
          <w:lang w:eastAsia="en-US"/>
        </w:rPr>
        <w:t>ש</w:t>
      </w:r>
      <w:r w:rsidR="00C26AA8">
        <w:rPr>
          <w:rFonts w:hint="cs"/>
          <w:rtl/>
          <w:lang w:eastAsia="en-US"/>
        </w:rPr>
        <w:t xml:space="preserve">ואבי המים </w:t>
      </w:r>
      <w:r w:rsidR="006E090E">
        <w:rPr>
          <w:rFonts w:hint="cs"/>
          <w:rtl/>
          <w:lang w:eastAsia="en-US"/>
        </w:rPr>
        <w:t xml:space="preserve">מוזמנים </w:t>
      </w:r>
      <w:r w:rsidR="00F55B0C">
        <w:rPr>
          <w:rFonts w:hint="cs"/>
          <w:rtl/>
          <w:lang w:eastAsia="en-US"/>
        </w:rPr>
        <w:t xml:space="preserve">לפרש פשר </w:t>
      </w:r>
      <w:r w:rsidR="00BA73CC">
        <w:rPr>
          <w:rFonts w:hint="cs"/>
          <w:rtl/>
          <w:lang w:eastAsia="en-US"/>
        </w:rPr>
        <w:t>הקדמה זו ומשמעותה,</w:t>
      </w:r>
      <w:r w:rsidR="00C26AA8">
        <w:rPr>
          <w:rFonts w:hint="cs"/>
          <w:rtl/>
          <w:lang w:eastAsia="en-US"/>
        </w:rPr>
        <w:t xml:space="preserve"> </w:t>
      </w:r>
      <w:r w:rsidR="006E090E">
        <w:rPr>
          <w:rFonts w:hint="cs"/>
          <w:rtl/>
          <w:lang w:eastAsia="en-US"/>
        </w:rPr>
        <w:t xml:space="preserve">אולי נמצא לה תשובה בסוף הדף. </w:t>
      </w:r>
      <w:r w:rsidR="00050A36">
        <w:rPr>
          <w:rFonts w:hint="cs"/>
          <w:rtl/>
          <w:lang w:eastAsia="en-US"/>
        </w:rPr>
        <w:t xml:space="preserve">עד אז, </w:t>
      </w:r>
      <w:r w:rsidR="00C26AA8">
        <w:rPr>
          <w:rFonts w:hint="cs"/>
          <w:rtl/>
          <w:lang w:eastAsia="en-US"/>
        </w:rPr>
        <w:t xml:space="preserve">נפנה לדון בתחנוניו של משה 'איש האלהים' </w:t>
      </w:r>
      <w:r w:rsidR="00F62383">
        <w:rPr>
          <w:rFonts w:hint="cs"/>
          <w:rtl/>
          <w:lang w:eastAsia="en-US"/>
        </w:rPr>
        <w:t xml:space="preserve">להיכנס לארץ </w:t>
      </w:r>
      <w:r w:rsidR="00BA73CC">
        <w:rPr>
          <w:rtl/>
          <w:lang w:eastAsia="en-US"/>
        </w:rPr>
        <w:t>–</w:t>
      </w:r>
      <w:r w:rsidR="00BA73CC">
        <w:rPr>
          <w:rFonts w:hint="cs"/>
          <w:rtl/>
          <w:lang w:eastAsia="en-US"/>
        </w:rPr>
        <w:t xml:space="preserve"> תחנונים </w:t>
      </w:r>
      <w:r w:rsidR="00F62383">
        <w:rPr>
          <w:rFonts w:hint="cs"/>
          <w:rtl/>
          <w:lang w:eastAsia="en-US"/>
        </w:rPr>
        <w:t xml:space="preserve">שמשמשים כר פורה לדרשות רבות ומרגשות. כבר נדרשו מעט לנושא זה בדברינו </w:t>
      </w:r>
      <w:hyperlink r:id="rId1" w:history="1">
        <w:r w:rsidR="00F62383" w:rsidRPr="00F62383">
          <w:rPr>
            <w:rStyle w:val="Hyperlink"/>
            <w:rFonts w:hint="cs"/>
            <w:rtl/>
            <w:lang w:eastAsia="en-US"/>
          </w:rPr>
          <w:t>כי לא תעבור את הירדן הזה</w:t>
        </w:r>
      </w:hyperlink>
      <w:r w:rsidR="00F62383">
        <w:rPr>
          <w:rFonts w:hint="cs"/>
          <w:rtl/>
          <w:lang w:eastAsia="en-US"/>
        </w:rPr>
        <w:t xml:space="preserve"> </w:t>
      </w:r>
      <w:r w:rsidR="00F55B0C">
        <w:rPr>
          <w:rFonts w:hint="cs"/>
          <w:rtl/>
          <w:lang w:eastAsia="en-US"/>
        </w:rPr>
        <w:t>ו</w:t>
      </w:r>
      <w:r w:rsidR="006E090E">
        <w:rPr>
          <w:rFonts w:hint="cs"/>
          <w:rtl/>
          <w:lang w:eastAsia="en-US"/>
        </w:rPr>
        <w:t xml:space="preserve">כן </w:t>
      </w:r>
      <w:r w:rsidR="00F55B0C">
        <w:rPr>
          <w:rFonts w:hint="cs"/>
          <w:rtl/>
          <w:lang w:eastAsia="en-US"/>
        </w:rPr>
        <w:t xml:space="preserve">בדברינו </w:t>
      </w:r>
      <w:hyperlink r:id="rId2" w:history="1">
        <w:r w:rsidR="00F55B0C" w:rsidRPr="00303A22">
          <w:rPr>
            <w:rStyle w:val="Hyperlink"/>
            <w:rFonts w:hint="cs"/>
            <w:rtl/>
            <w:lang w:eastAsia="en-US"/>
          </w:rPr>
          <w:t>אין לבריה כלום אצל בוראה</w:t>
        </w:r>
      </w:hyperlink>
      <w:r w:rsidR="00F55B0C">
        <w:rPr>
          <w:rFonts w:hint="cs"/>
          <w:rtl/>
          <w:lang w:eastAsia="en-US"/>
        </w:rPr>
        <w:t xml:space="preserve"> </w:t>
      </w:r>
      <w:r w:rsidR="00F62383">
        <w:rPr>
          <w:rFonts w:hint="cs"/>
          <w:rtl/>
          <w:lang w:eastAsia="en-US"/>
        </w:rPr>
        <w:t>בפרשה זו</w:t>
      </w:r>
      <w:r w:rsidR="00F55B0C">
        <w:rPr>
          <w:rFonts w:hint="cs"/>
          <w:rtl/>
          <w:lang w:eastAsia="en-US"/>
        </w:rPr>
        <w:t>,</w:t>
      </w:r>
      <w:r w:rsidR="00F62383">
        <w:rPr>
          <w:rFonts w:hint="cs"/>
          <w:rtl/>
          <w:lang w:eastAsia="en-US"/>
        </w:rPr>
        <w:t xml:space="preserve"> ואם נחזור ונכפול </w:t>
      </w:r>
      <w:r w:rsidR="006E090E">
        <w:rPr>
          <w:rFonts w:hint="cs"/>
          <w:rtl/>
          <w:lang w:eastAsia="en-US"/>
        </w:rPr>
        <w:t>פנינים ו</w:t>
      </w:r>
      <w:r w:rsidR="00F62383">
        <w:rPr>
          <w:rFonts w:hint="cs"/>
          <w:rtl/>
          <w:lang w:eastAsia="en-US"/>
        </w:rPr>
        <w:t xml:space="preserve">מדרשים, כבר אמרו חכמים: "אי אפשר לבית המדרש בלא </w:t>
      </w:r>
      <w:r w:rsidR="00BA73CC">
        <w:rPr>
          <w:rFonts w:hint="cs"/>
          <w:rtl/>
          <w:lang w:eastAsia="en-US"/>
        </w:rPr>
        <w:t>ח</w:t>
      </w:r>
      <w:r w:rsidR="00F62383">
        <w:rPr>
          <w:rFonts w:hint="cs"/>
          <w:rtl/>
          <w:lang w:eastAsia="en-US"/>
        </w:rPr>
        <w:t xml:space="preserve">ידוש" </w:t>
      </w:r>
      <w:r w:rsidR="00BA73CC">
        <w:rPr>
          <w:rFonts w:hint="cs"/>
          <w:rtl/>
          <w:lang w:eastAsia="en-US"/>
        </w:rPr>
        <w:t>(חגיגה</w:t>
      </w:r>
      <w:r w:rsidR="00303A22">
        <w:rPr>
          <w:rFonts w:hint="cs"/>
          <w:rtl/>
          <w:lang w:eastAsia="en-US"/>
        </w:rPr>
        <w:t xml:space="preserve"> ג ע"א</w:t>
      </w:r>
      <w:r w:rsidR="00BA73CC">
        <w:rPr>
          <w:rFonts w:hint="cs"/>
          <w:rtl/>
          <w:lang w:eastAsia="en-US"/>
        </w:rPr>
        <w:t xml:space="preserve">) </w:t>
      </w:r>
      <w:r w:rsidR="00F62383">
        <w:rPr>
          <w:rFonts w:hint="cs"/>
          <w:rtl/>
          <w:lang w:eastAsia="en-US"/>
        </w:rPr>
        <w:t xml:space="preserve">והוסיפו לומר: "דברי תורה עניים </w:t>
      </w:r>
      <w:r w:rsidR="00BA73CC">
        <w:rPr>
          <w:rFonts w:hint="cs"/>
          <w:rtl/>
          <w:lang w:eastAsia="en-US"/>
        </w:rPr>
        <w:t>במקו</w:t>
      </w:r>
      <w:r w:rsidR="00303A22">
        <w:rPr>
          <w:rFonts w:hint="cs"/>
          <w:rtl/>
          <w:lang w:eastAsia="en-US"/>
        </w:rPr>
        <w:t>מן</w:t>
      </w:r>
      <w:r w:rsidR="00BA73CC">
        <w:rPr>
          <w:rFonts w:hint="cs"/>
          <w:rtl/>
          <w:lang w:eastAsia="en-US"/>
        </w:rPr>
        <w:t xml:space="preserve"> </w:t>
      </w:r>
      <w:r w:rsidR="00F62383">
        <w:rPr>
          <w:rFonts w:hint="cs"/>
          <w:rtl/>
          <w:lang w:eastAsia="en-US"/>
        </w:rPr>
        <w:t>ועשירים</w:t>
      </w:r>
      <w:r w:rsidR="00BA73CC">
        <w:rPr>
          <w:rFonts w:hint="cs"/>
          <w:rtl/>
          <w:lang w:eastAsia="en-US"/>
        </w:rPr>
        <w:t xml:space="preserve"> במקום אחד" (ירושלמי</w:t>
      </w:r>
      <w:r w:rsidR="00303A22">
        <w:rPr>
          <w:rtl/>
          <w:lang w:eastAsia="en-US"/>
        </w:rPr>
        <w:t xml:space="preserve"> ראש השנה פרק ג הלכה ה</w:t>
      </w:r>
      <w:r w:rsidR="00303A22">
        <w:rPr>
          <w:rFonts w:hint="cs"/>
          <w:rtl/>
          <w:lang w:eastAsia="en-US"/>
        </w:rPr>
        <w:t>).</w:t>
      </w:r>
    </w:p>
  </w:footnote>
  <w:footnote w:id="2">
    <w:p w14:paraId="18B746B1" w14:textId="77777777" w:rsidR="007C64A0" w:rsidRDefault="007C64A0" w:rsidP="0070248C">
      <w:pPr>
        <w:pStyle w:val="a3"/>
        <w:rPr>
          <w:rFonts w:hint="cs"/>
          <w:rtl/>
        </w:rPr>
      </w:pPr>
      <w:r>
        <w:rPr>
          <w:rStyle w:val="a5"/>
        </w:rPr>
        <w:footnoteRef/>
      </w:r>
      <w:r>
        <w:t xml:space="preserve"> </w:t>
      </w:r>
      <w:r>
        <w:rPr>
          <w:rFonts w:hint="cs"/>
          <w:rtl/>
        </w:rPr>
        <w:t xml:space="preserve"> במקרא כתוב קודם "ואתחנן" ואח"כ "לא תעבור את הירדן". אבל המדרש הופך את סדר הדברים על מנת להדגיש ש</w:t>
      </w:r>
      <w:r>
        <w:rPr>
          <w:rFonts w:hint="cs"/>
          <w:rtl/>
          <w:lang w:eastAsia="en-US"/>
        </w:rPr>
        <w:t>לעולם אסור לאדם להתייאש, גם לא מהחטאים שלו, גם לא מגזירת המלך עצמו</w:t>
      </w:r>
      <w:r w:rsidR="006E090E">
        <w:rPr>
          <w:rFonts w:hint="cs"/>
          <w:rtl/>
          <w:lang w:eastAsia="en-US"/>
        </w:rPr>
        <w:t xml:space="preserve"> שאמר בלשון ברורה: </w:t>
      </w:r>
      <w:r w:rsidR="006E090E">
        <w:rPr>
          <w:rFonts w:hint="cs"/>
          <w:rtl/>
        </w:rPr>
        <w:t>"רב לך אל תוסף דבר אלי עוד בדבר הזה" (פסוק שעוד נידרש אליו)</w:t>
      </w:r>
      <w:r w:rsidR="006E090E">
        <w:rPr>
          <w:rFonts w:hint="cs"/>
          <w:rtl/>
          <w:lang w:eastAsia="en-US"/>
        </w:rPr>
        <w:t xml:space="preserve">. וכמאמר </w:t>
      </w:r>
      <w:r w:rsidR="0070248C">
        <w:rPr>
          <w:rFonts w:hint="cs"/>
          <w:rtl/>
          <w:lang w:eastAsia="en-US"/>
        </w:rPr>
        <w:t>ח</w:t>
      </w:r>
      <w:r w:rsidR="006E090E">
        <w:rPr>
          <w:rFonts w:hint="cs"/>
          <w:rtl/>
          <w:lang w:eastAsia="en-US"/>
        </w:rPr>
        <w:t xml:space="preserve">ז"ל בגמרא ברכות י ע"א: </w:t>
      </w:r>
      <w:r>
        <w:rPr>
          <w:rFonts w:hint="cs"/>
          <w:rtl/>
          <w:lang w:eastAsia="en-US"/>
        </w:rPr>
        <w:t xml:space="preserve">"אפילו חרב חדה מונחת על צוארו של אדם אל ימנע עצמו מן הרחמים". אמנם </w:t>
      </w:r>
      <w:r>
        <w:rPr>
          <w:rFonts w:hint="cs"/>
          <w:rtl/>
        </w:rPr>
        <w:t>ב</w:t>
      </w:r>
      <w:r>
        <w:rPr>
          <w:rFonts w:hint="cs"/>
          <w:rtl/>
          <w:lang w:eastAsia="en-US"/>
        </w:rPr>
        <w:t>מדרש זוטא - קהלת (בובר) פרשה ט הנוסח נאמן יותר לסדר הפסוקים ובהתאם לספר קהלת גם פסימי יותר: "כי עת ופגע יקרה את כ</w:t>
      </w:r>
      <w:r w:rsidR="00BA73CC">
        <w:rPr>
          <w:rFonts w:hint="cs"/>
          <w:rtl/>
          <w:lang w:eastAsia="en-US"/>
        </w:rPr>
        <w:t>ו</w:t>
      </w:r>
      <w:r>
        <w:rPr>
          <w:rFonts w:hint="cs"/>
          <w:rtl/>
          <w:lang w:eastAsia="en-US"/>
        </w:rPr>
        <w:t>לם - עת היא שפוגעת לכל אדם, לכי פגע בו כל הדברים הללו ירבה תפלה ותחנונים</w:t>
      </w:r>
      <w:r w:rsidR="0070248C">
        <w:rPr>
          <w:rFonts w:hint="cs"/>
          <w:rtl/>
          <w:lang w:eastAsia="en-US"/>
        </w:rPr>
        <w:t>.</w:t>
      </w:r>
      <w:r>
        <w:rPr>
          <w:rFonts w:hint="cs"/>
          <w:rtl/>
          <w:lang w:eastAsia="en-US"/>
        </w:rPr>
        <w:t xml:space="preserve"> ואין לך מי שהרבה בתפלה ובתחנונים כמשה, ולסוף אמר לו לא תעבור את הירדן הזה". אבל גם נוסח זה מדגיש את חשיבות התפילה והתחנונים, אפילו אם הם לא ייענו בסוף כפי שאכן קרה למשה. </w:t>
      </w:r>
    </w:p>
  </w:footnote>
  <w:footnote w:id="3">
    <w:p w14:paraId="4A1FB018" w14:textId="77777777" w:rsidR="007C64A0" w:rsidRDefault="007C64A0" w:rsidP="0070248C">
      <w:pPr>
        <w:pStyle w:val="a3"/>
        <w:rPr>
          <w:rFonts w:hint="cs"/>
          <w:rtl/>
        </w:rPr>
      </w:pPr>
      <w:r>
        <w:rPr>
          <w:rStyle w:val="a5"/>
        </w:rPr>
        <w:footnoteRef/>
      </w:r>
      <w:r>
        <w:t xml:space="preserve"> </w:t>
      </w:r>
      <w:r>
        <w:rPr>
          <w:rFonts w:hint="cs"/>
          <w:rtl/>
        </w:rPr>
        <w:t xml:space="preserve"> גם "אעברה נא" כתוב לפני "כי לא תעבור את הירדן" ובכך</w:t>
      </w:r>
      <w:r w:rsidR="00FC149F">
        <w:rPr>
          <w:rFonts w:hint="cs"/>
          <w:rtl/>
        </w:rPr>
        <w:t xml:space="preserve"> ממשיך (מקדים) </w:t>
      </w:r>
      <w:r>
        <w:rPr>
          <w:rFonts w:hint="cs"/>
          <w:rtl/>
        </w:rPr>
        <w:t>מדרש זה את הקו של המדרש הקודם. אלא שכאן מוצג רעיון מיוחד ומפתיע ש"ואתחנן</w:t>
      </w:r>
      <w:r w:rsidR="00DA28C2">
        <w:rPr>
          <w:rFonts w:hint="cs"/>
          <w:rtl/>
        </w:rPr>
        <w:t xml:space="preserve"> ... אעברה נא</w:t>
      </w:r>
      <w:r>
        <w:rPr>
          <w:rFonts w:hint="cs"/>
          <w:rtl/>
        </w:rPr>
        <w:t>" שלכאורה קורא תגר על הגזירה "לא תעבור את הירדן"</w:t>
      </w:r>
      <w:r w:rsidR="00C42AE4">
        <w:rPr>
          <w:rFonts w:hint="cs"/>
          <w:rtl/>
        </w:rPr>
        <w:t xml:space="preserve">, מייצג את </w:t>
      </w:r>
      <w:r>
        <w:rPr>
          <w:rFonts w:hint="cs"/>
          <w:rtl/>
        </w:rPr>
        <w:t xml:space="preserve">הגישה הנכונה והחביבה ולא זו שמשלימה עם הגזירה ועוד מוסיפה גזירות חדשות. </w:t>
      </w:r>
      <w:r w:rsidR="00DA28C2">
        <w:rPr>
          <w:rFonts w:hint="cs"/>
          <w:rtl/>
        </w:rPr>
        <w:t xml:space="preserve">מהאדם המאמין דווקא מצופה שיתפלל וינסה לקרוע את הגזרה אפילו עד כדי </w:t>
      </w:r>
      <w:hyperlink r:id="rId3" w:history="1">
        <w:r w:rsidR="00DA28C2" w:rsidRPr="00C42AE4">
          <w:rPr>
            <w:rStyle w:val="Hyperlink"/>
            <w:rFonts w:hint="cs"/>
            <w:rtl/>
          </w:rPr>
          <w:t>הטחת דברים כלפי מעלה</w:t>
        </w:r>
      </w:hyperlink>
      <w:r w:rsidR="00DA28C2">
        <w:rPr>
          <w:rFonts w:hint="cs"/>
          <w:rtl/>
        </w:rPr>
        <w:t xml:space="preserve"> (דברינו בפרשת שלח לך). ראה </w:t>
      </w:r>
      <w:r w:rsidR="00C42AE4">
        <w:rPr>
          <w:rFonts w:hint="cs"/>
          <w:rtl/>
        </w:rPr>
        <w:t xml:space="preserve">גם </w:t>
      </w:r>
      <w:r w:rsidR="00DA28C2">
        <w:rPr>
          <w:rFonts w:hint="cs"/>
          <w:rtl/>
        </w:rPr>
        <w:t xml:space="preserve">דברינו </w:t>
      </w:r>
      <w:hyperlink r:id="rId4" w:history="1">
        <w:r w:rsidR="00DA28C2" w:rsidRPr="00C42AE4">
          <w:rPr>
            <w:rStyle w:val="Hyperlink"/>
            <w:rFonts w:hint="cs"/>
            <w:rtl/>
          </w:rPr>
          <w:t>צדיק גוזר והקב"ה מקיים</w:t>
        </w:r>
      </w:hyperlink>
      <w:r w:rsidR="00DA28C2">
        <w:rPr>
          <w:rFonts w:hint="cs"/>
          <w:rtl/>
        </w:rPr>
        <w:t xml:space="preserve"> בפרשת קרח. אם יצליח כחנה </w:t>
      </w:r>
      <w:r w:rsidR="00C42AE4">
        <w:rPr>
          <w:rFonts w:hint="cs"/>
          <w:rtl/>
        </w:rPr>
        <w:t xml:space="preserve">וחזקיהו </w:t>
      </w:r>
      <w:r w:rsidR="00DA28C2">
        <w:rPr>
          <w:rFonts w:hint="cs"/>
          <w:rtl/>
        </w:rPr>
        <w:t>בתפילת</w:t>
      </w:r>
      <w:r w:rsidR="00C42AE4">
        <w:rPr>
          <w:rFonts w:hint="cs"/>
          <w:rtl/>
        </w:rPr>
        <w:t>ם</w:t>
      </w:r>
      <w:r w:rsidR="00DA28C2">
        <w:rPr>
          <w:rFonts w:hint="cs"/>
          <w:rtl/>
        </w:rPr>
        <w:t xml:space="preserve"> </w:t>
      </w:r>
      <w:r w:rsidR="00DA28C2">
        <w:rPr>
          <w:rtl/>
        </w:rPr>
        <w:t>–</w:t>
      </w:r>
      <w:r w:rsidR="00DA28C2">
        <w:rPr>
          <w:rFonts w:hint="cs"/>
          <w:rtl/>
        </w:rPr>
        <w:t xml:space="preserve"> יפה, ואם לא יצליח כאברהם בסדום </w:t>
      </w:r>
      <w:r w:rsidR="00DA28C2">
        <w:rPr>
          <w:rtl/>
        </w:rPr>
        <w:t>–</w:t>
      </w:r>
      <w:r w:rsidR="00DA28C2">
        <w:rPr>
          <w:rFonts w:hint="cs"/>
          <w:rtl/>
        </w:rPr>
        <w:t xml:space="preserve"> יקבל על עצמו את הדין. ו</w:t>
      </w:r>
      <w:r w:rsidR="00C42AE4">
        <w:rPr>
          <w:rFonts w:hint="cs"/>
          <w:rtl/>
        </w:rPr>
        <w:t>כאן מי לנו גדול כמשה שהעביר שוב ושוב את גזירות הקב"ה והצליח. וכאשר הדברים נגעו אליו אישית לא הצליח אבל לימד אותנו את ה</w:t>
      </w:r>
      <w:r w:rsidR="002537BA">
        <w:rPr>
          <w:rFonts w:hint="cs"/>
          <w:rtl/>
        </w:rPr>
        <w:t xml:space="preserve">סוד להתפלל כנגד "גזירות חביבות" כגון </w:t>
      </w:r>
      <w:r w:rsidR="006E090E">
        <w:rPr>
          <w:rFonts w:hint="cs"/>
          <w:rtl/>
        </w:rPr>
        <w:t>ח</w:t>
      </w:r>
      <w:r w:rsidR="002537BA">
        <w:rPr>
          <w:rFonts w:hint="cs"/>
          <w:rtl/>
        </w:rPr>
        <w:t>ביבותה של ארץ ישראל.</w:t>
      </w:r>
    </w:p>
  </w:footnote>
  <w:footnote w:id="4">
    <w:p w14:paraId="3CB3609C" w14:textId="77777777" w:rsidR="006E090E" w:rsidRDefault="006E090E" w:rsidP="0072776B">
      <w:pPr>
        <w:pStyle w:val="a3"/>
        <w:rPr>
          <w:rFonts w:hint="cs"/>
        </w:rPr>
      </w:pPr>
      <w:r>
        <w:rPr>
          <w:rStyle w:val="a5"/>
        </w:rPr>
        <w:footnoteRef/>
      </w:r>
      <w:r>
        <w:rPr>
          <w:rtl/>
        </w:rPr>
        <w:t xml:space="preserve"> </w:t>
      </w:r>
      <w:r w:rsidR="003A35C9">
        <w:rPr>
          <w:rFonts w:hint="cs"/>
          <w:rtl/>
          <w:lang w:eastAsia="en-US"/>
        </w:rPr>
        <w:t>ראה מקבילות לדרשה זו במדרש תנחומא בובר סימן ג בפרשתנו וכן בדברים רבה (ליברמן) כאן. משותף לכולם הוא ש</w:t>
      </w:r>
      <w:r>
        <w:rPr>
          <w:rFonts w:hint="cs"/>
          <w:rtl/>
          <w:lang w:eastAsia="en-US"/>
        </w:rPr>
        <w:t xml:space="preserve">את הסוד של תפילת תחנונים למד משה מהקב"ה בכבודו ובעצמו כאשר ביקש "הראני נא את כבודך" ונענה: "וחנותי את אשר אחון ורחמתי את אשר ארחם". הוא סוד החן, סוד מתנת החינם. </w:t>
      </w:r>
      <w:r>
        <w:rPr>
          <w:rtl/>
        </w:rPr>
        <w:t>ו</w:t>
      </w:r>
      <w:r>
        <w:rPr>
          <w:rFonts w:hint="cs"/>
          <w:rtl/>
        </w:rPr>
        <w:t>הנחילה משה לחכמי דורות שהטיבו לנסחה ב</w:t>
      </w:r>
      <w:r>
        <w:rPr>
          <w:rtl/>
        </w:rPr>
        <w:t xml:space="preserve">פרקי אבות </w:t>
      </w:r>
      <w:r>
        <w:rPr>
          <w:rFonts w:hint="cs"/>
          <w:rtl/>
        </w:rPr>
        <w:t>ב יג</w:t>
      </w:r>
      <w:r>
        <w:rPr>
          <w:rtl/>
        </w:rPr>
        <w:t xml:space="preserve">: "אל תעש תפילתך קבע אלא רחמים ותחנונים לפני המקום". ראה </w:t>
      </w:r>
      <w:r>
        <w:rPr>
          <w:rFonts w:hint="cs"/>
          <w:rtl/>
        </w:rPr>
        <w:t xml:space="preserve">גם </w:t>
      </w:r>
      <w:r>
        <w:rPr>
          <w:rtl/>
        </w:rPr>
        <w:t>מדרש תנאים לדברים (פרק ג פסוק כג על פרשתנו): "נשא משה קל וח</w:t>
      </w:r>
      <w:r>
        <w:rPr>
          <w:rFonts w:hint="cs"/>
          <w:rtl/>
        </w:rPr>
        <w:t>ו</w:t>
      </w:r>
      <w:r>
        <w:rPr>
          <w:rtl/>
        </w:rPr>
        <w:t>מר בעצמו ואמר</w:t>
      </w:r>
      <w:r>
        <w:rPr>
          <w:rFonts w:hint="cs"/>
          <w:rtl/>
        </w:rPr>
        <w:t>:</w:t>
      </w:r>
      <w:r>
        <w:rPr>
          <w:rtl/>
        </w:rPr>
        <w:t xml:space="preserve"> א</w:t>
      </w:r>
      <w:r>
        <w:rPr>
          <w:rFonts w:hint="cs"/>
          <w:rtl/>
        </w:rPr>
        <w:t>י</w:t>
      </w:r>
      <w:r>
        <w:rPr>
          <w:rtl/>
        </w:rPr>
        <w:t>למלי לא היה לשון חביב לפני הקב"ה לא פתח בו תח</w:t>
      </w:r>
      <w:r>
        <w:rPr>
          <w:rFonts w:hint="cs"/>
          <w:rtl/>
        </w:rPr>
        <w:t>י</w:t>
      </w:r>
      <w:r>
        <w:rPr>
          <w:rtl/>
        </w:rPr>
        <w:t>לה</w:t>
      </w:r>
      <w:r>
        <w:rPr>
          <w:rFonts w:hint="cs"/>
          <w:rtl/>
        </w:rPr>
        <w:t xml:space="preserve">. </w:t>
      </w:r>
      <w:r>
        <w:rPr>
          <w:rtl/>
        </w:rPr>
        <w:t>לכך פתח משה ואתחנן אל ה': ולמה נקראת התפילה תחינה? מפני שצריך לאמרה בלשון תחנונים וכך שנינו</w:t>
      </w:r>
      <w:r w:rsidR="00244EA0">
        <w:rPr>
          <w:rFonts w:hint="cs"/>
          <w:rtl/>
        </w:rPr>
        <w:t>:</w:t>
      </w:r>
      <w:r>
        <w:rPr>
          <w:rtl/>
        </w:rPr>
        <w:t xml:space="preserve"> העושה תפילתו קבע אין תפילתו תחנונים"</w:t>
      </w:r>
      <w:r>
        <w:rPr>
          <w:rFonts w:hint="cs"/>
          <w:rtl/>
        </w:rPr>
        <w:t xml:space="preserve">. אבל אחרי ככלות הכל, אין הבטחה שגם תפילת תחנונים תיענה. גם </w:t>
      </w:r>
      <w:r>
        <w:rPr>
          <w:rFonts w:hint="cs"/>
          <w:rtl/>
          <w:lang w:eastAsia="en-US"/>
        </w:rPr>
        <w:t xml:space="preserve">מתנת חינם לא באה בחינם ובכל עת. הכלל העומד מעל לכל הוא: </w:t>
      </w:r>
      <w:r>
        <w:rPr>
          <w:rFonts w:hint="cs"/>
          <w:rtl/>
        </w:rPr>
        <w:t>"אין לבריה כלום אצל בוראה", והאדם המתפלל בתחנונים לוחש כלפי השכינה</w:t>
      </w:r>
      <w:r>
        <w:rPr>
          <w:rtl/>
        </w:rPr>
        <w:t>: "איני אומר שמתבקש לי אצלך כלום".</w:t>
      </w:r>
      <w:r>
        <w:rPr>
          <w:rFonts w:hint="cs"/>
          <w:rtl/>
          <w:lang w:eastAsia="en-US"/>
        </w:rPr>
        <w:t xml:space="preserve"> כבר הרחבנו כאמור בנושא זה בדברינו </w:t>
      </w:r>
      <w:hyperlink r:id="rId5" w:history="1">
        <w:r w:rsidRPr="00C447BB">
          <w:rPr>
            <w:rStyle w:val="Hyperlink"/>
            <w:rFonts w:hint="cs"/>
            <w:rtl/>
            <w:lang w:eastAsia="en-US"/>
          </w:rPr>
          <w:t>אין לברי</w:t>
        </w:r>
        <w:r w:rsidRPr="00C447BB">
          <w:rPr>
            <w:rStyle w:val="Hyperlink"/>
            <w:rFonts w:hint="cs"/>
            <w:rtl/>
            <w:lang w:eastAsia="en-US"/>
          </w:rPr>
          <w:t>ה</w:t>
        </w:r>
        <w:r w:rsidRPr="00C447BB">
          <w:rPr>
            <w:rStyle w:val="Hyperlink"/>
            <w:rFonts w:hint="cs"/>
            <w:rtl/>
            <w:lang w:eastAsia="en-US"/>
          </w:rPr>
          <w:t xml:space="preserve"> כלום אצ</w:t>
        </w:r>
        <w:r w:rsidRPr="00C447BB">
          <w:rPr>
            <w:rStyle w:val="Hyperlink"/>
            <w:rFonts w:hint="cs"/>
            <w:rtl/>
            <w:lang w:eastAsia="en-US"/>
          </w:rPr>
          <w:t>ל</w:t>
        </w:r>
        <w:r w:rsidRPr="00C447BB">
          <w:rPr>
            <w:rStyle w:val="Hyperlink"/>
            <w:rFonts w:hint="cs"/>
            <w:rtl/>
            <w:lang w:eastAsia="en-US"/>
          </w:rPr>
          <w:t xml:space="preserve"> בוראה</w:t>
        </w:r>
      </w:hyperlink>
      <w:r>
        <w:rPr>
          <w:rFonts w:hint="cs"/>
          <w:rtl/>
          <w:lang w:eastAsia="en-US"/>
        </w:rPr>
        <w:t xml:space="preserve"> בפרשה זו בשנה האחרת. ראה גם </w:t>
      </w:r>
      <w:hyperlink r:id="rId6" w:history="1">
        <w:r w:rsidRPr="00C447BB">
          <w:rPr>
            <w:rStyle w:val="Hyperlink"/>
            <w:rFonts w:hint="cs"/>
            <w:rtl/>
            <w:lang w:eastAsia="en-US"/>
          </w:rPr>
          <w:t>אין הבט</w:t>
        </w:r>
        <w:r w:rsidRPr="00C447BB">
          <w:rPr>
            <w:rStyle w:val="Hyperlink"/>
            <w:rFonts w:hint="cs"/>
            <w:rtl/>
            <w:lang w:eastAsia="en-US"/>
          </w:rPr>
          <w:t>ח</w:t>
        </w:r>
        <w:r w:rsidRPr="00C447BB">
          <w:rPr>
            <w:rStyle w:val="Hyperlink"/>
            <w:rFonts w:hint="cs"/>
            <w:rtl/>
            <w:lang w:eastAsia="en-US"/>
          </w:rPr>
          <w:t>ה לצדיק בעולם הזה</w:t>
        </w:r>
      </w:hyperlink>
      <w:r>
        <w:rPr>
          <w:rFonts w:hint="cs"/>
          <w:rtl/>
          <w:lang w:eastAsia="en-US"/>
        </w:rPr>
        <w:t xml:space="preserve"> בפרשת ויצא.</w:t>
      </w:r>
    </w:p>
  </w:footnote>
  <w:footnote w:id="5">
    <w:p w14:paraId="488E1CFC" w14:textId="77777777" w:rsidR="00D041B3" w:rsidRDefault="00D041B3" w:rsidP="00622325">
      <w:pPr>
        <w:pStyle w:val="a3"/>
        <w:rPr>
          <w:rFonts w:hint="cs"/>
          <w:rtl/>
        </w:rPr>
      </w:pPr>
      <w:r>
        <w:rPr>
          <w:rStyle w:val="a5"/>
        </w:rPr>
        <w:footnoteRef/>
      </w:r>
      <w:r>
        <w:rPr>
          <w:rtl/>
        </w:rPr>
        <w:t xml:space="preserve"> </w:t>
      </w:r>
      <w:r>
        <w:rPr>
          <w:rFonts w:hint="cs"/>
          <w:rtl/>
        </w:rPr>
        <w:t xml:space="preserve">בית דין הגדול של מעלה. ראו גמרא </w:t>
      </w:r>
      <w:r>
        <w:rPr>
          <w:rtl/>
        </w:rPr>
        <w:t>עירובין מג ע</w:t>
      </w:r>
      <w:r>
        <w:rPr>
          <w:rFonts w:hint="cs"/>
          <w:rtl/>
        </w:rPr>
        <w:t xml:space="preserve">"ב שאליהו לא בא כי הלך </w:t>
      </w:r>
      <w:r>
        <w:rPr>
          <w:rtl/>
        </w:rPr>
        <w:t>לבית דין הגדול</w:t>
      </w:r>
      <w:r>
        <w:rPr>
          <w:rFonts w:hint="cs"/>
          <w:rtl/>
        </w:rPr>
        <w:t>. וב</w:t>
      </w:r>
      <w:r>
        <w:rPr>
          <w:rtl/>
        </w:rPr>
        <w:t xml:space="preserve">מכילתא דרבי שמעון בר יוחאי שמות </w:t>
      </w:r>
      <w:r w:rsidR="008500F7">
        <w:rPr>
          <w:rFonts w:hint="cs"/>
          <w:rtl/>
        </w:rPr>
        <w:t>טז כה: "</w:t>
      </w:r>
      <w:r>
        <w:rPr>
          <w:rtl/>
        </w:rPr>
        <w:t>אם תזכו לשמר שבת תנצלו משלש פורעניות</w:t>
      </w:r>
      <w:r w:rsidR="008500F7">
        <w:rPr>
          <w:rFonts w:hint="cs"/>
          <w:rtl/>
        </w:rPr>
        <w:t>:</w:t>
      </w:r>
      <w:r>
        <w:rPr>
          <w:rtl/>
        </w:rPr>
        <w:t xml:space="preserve"> מיומו של גוג ומיומו של משיח ומימי בית דין הגדול</w:t>
      </w:r>
      <w:r w:rsidR="008500F7">
        <w:rPr>
          <w:rFonts w:hint="cs"/>
          <w:rtl/>
        </w:rPr>
        <w:t>".  האם כאן זה פשוט כינוי לקב"ה או שהמדרש רוצה לומר שכל פמליא של מעלה, בית דין הגדול של מעלה, הי</w:t>
      </w:r>
      <w:r w:rsidR="00622325">
        <w:rPr>
          <w:rFonts w:hint="cs"/>
          <w:rtl/>
        </w:rPr>
        <w:t>ו</w:t>
      </w:r>
      <w:r w:rsidR="008500F7">
        <w:rPr>
          <w:rFonts w:hint="cs"/>
          <w:rtl/>
        </w:rPr>
        <w:t xml:space="preserve"> שותף לגזרה שתחנוני משה לא יישמעו ושלא ייכנס לארץ. מול פסק דין קשה כזה לא יועילו גם תחנוני משה. </w:t>
      </w:r>
    </w:p>
  </w:footnote>
  <w:footnote w:id="6">
    <w:p w14:paraId="0EFAC0FF" w14:textId="77777777" w:rsidR="007C64A0" w:rsidRDefault="007C64A0" w:rsidP="00ED7A88">
      <w:pPr>
        <w:pStyle w:val="a3"/>
        <w:rPr>
          <w:rFonts w:hint="cs"/>
          <w:rtl/>
        </w:rPr>
      </w:pPr>
      <w:r>
        <w:rPr>
          <w:rStyle w:val="a5"/>
        </w:rPr>
        <w:footnoteRef/>
      </w:r>
      <w:r>
        <w:t xml:space="preserve"> </w:t>
      </w:r>
      <w:r>
        <w:rPr>
          <w:rFonts w:hint="cs"/>
          <w:rtl/>
        </w:rPr>
        <w:t xml:space="preserve"> חלקו הראשון של המדרש נראה תומך בדעה שאכן "גזרה היא מלפני". (ראה ביטוי זה בפיוט עשרה הרוגי מלכות). בא חלקו השני של המדרש והופך את הקערה על פיה. סירוב כזה של הקב"ה ("רב לך אל תוסף דבר אלי") רק מזכיר למשה סירוב קודם ("הניחה לי", "הרף ממני ואשמידם") ואינו מרתיע אותו. בתחילה הוא אפילו מקל ראש בגזירה, אבל לאחר שהגזירה מתחזקת בשבועה משה מבין שאין לפניו אלא הדרך של "ואתחנן" וכך הוא עושה.</w:t>
      </w:r>
      <w:r w:rsidR="0054703C">
        <w:rPr>
          <w:rFonts w:hint="cs"/>
          <w:rtl/>
        </w:rPr>
        <w:t xml:space="preserve"> מי הוא הראשון (עפ"י המדרש) שעג עוגה ואמר אינני זז מכאן עד ש</w:t>
      </w:r>
      <w:r w:rsidR="00525395">
        <w:rPr>
          <w:rFonts w:hint="cs"/>
          <w:rtl/>
        </w:rPr>
        <w:t>תעשה כך וכך</w:t>
      </w:r>
      <w:r w:rsidR="0054703C">
        <w:rPr>
          <w:rFonts w:hint="cs"/>
          <w:rtl/>
        </w:rPr>
        <w:t xml:space="preserve">? משה! לפני חוני המעגל (תענית </w:t>
      </w:r>
      <w:r w:rsidR="00A70167">
        <w:rPr>
          <w:rFonts w:hint="cs"/>
          <w:rtl/>
        </w:rPr>
        <w:t>כג</w:t>
      </w:r>
      <w:r w:rsidR="0054703C">
        <w:rPr>
          <w:rFonts w:hint="cs"/>
          <w:rtl/>
        </w:rPr>
        <w:t xml:space="preserve"> א) ולפני חבקוק</w:t>
      </w:r>
      <w:r w:rsidR="00A70167">
        <w:rPr>
          <w:rFonts w:hint="cs"/>
          <w:rtl/>
        </w:rPr>
        <w:t xml:space="preserve"> שעפ"י הגמרא שם גם הוא עג עוג</w:t>
      </w:r>
      <w:r w:rsidR="00F6522C">
        <w:rPr>
          <w:rFonts w:hint="cs"/>
          <w:rtl/>
        </w:rPr>
        <w:t>ה</w:t>
      </w:r>
      <w:r w:rsidR="00A70167">
        <w:rPr>
          <w:rFonts w:hint="cs"/>
          <w:rtl/>
        </w:rPr>
        <w:t>, ככתוב: "</w:t>
      </w:r>
      <w:r w:rsidR="00A70167">
        <w:rPr>
          <w:rtl/>
        </w:rPr>
        <w:t>עַל מִשְׁמַרְתִּי אֶעֱמֹדָה וְאֶתְיַצְּבָה עַל מָצוֹר וַאֲצַפֶּה לִרְאוֹת מַה יְדַבֶּר בִּי</w:t>
      </w:r>
      <w:r w:rsidR="00A70167">
        <w:rPr>
          <w:rFonts w:hint="cs"/>
          <w:rtl/>
        </w:rPr>
        <w:t xml:space="preserve"> וכו' " (</w:t>
      </w:r>
      <w:r w:rsidR="00A70167">
        <w:rPr>
          <w:rtl/>
        </w:rPr>
        <w:t>חבקוק ב א</w:t>
      </w:r>
      <w:r w:rsidR="00A70167">
        <w:rPr>
          <w:rFonts w:hint="cs"/>
          <w:rtl/>
        </w:rPr>
        <w:t xml:space="preserve">). ראה דברינו </w:t>
      </w:r>
      <w:hyperlink r:id="rId7" w:history="1">
        <w:r w:rsidR="00A70167" w:rsidRPr="00A70167">
          <w:rPr>
            <w:rStyle w:val="Hyperlink"/>
            <w:rFonts w:hint="cs"/>
            <w:rtl/>
          </w:rPr>
          <w:t>חוני המעגל – עיון מחדש</w:t>
        </w:r>
      </w:hyperlink>
      <w:r w:rsidR="00A70167">
        <w:rPr>
          <w:rFonts w:hint="cs"/>
          <w:rtl/>
        </w:rPr>
        <w:t xml:space="preserve"> בשמיני עצרת.</w:t>
      </w:r>
    </w:p>
  </w:footnote>
  <w:footnote w:id="7">
    <w:p w14:paraId="44CABB1F" w14:textId="77777777" w:rsidR="00114BB1" w:rsidRDefault="00114BB1">
      <w:pPr>
        <w:pStyle w:val="a3"/>
        <w:rPr>
          <w:rFonts w:hint="cs"/>
          <w:rtl/>
        </w:rPr>
      </w:pPr>
      <w:r>
        <w:rPr>
          <w:rStyle w:val="a5"/>
        </w:rPr>
        <w:footnoteRef/>
      </w:r>
      <w:r>
        <w:rPr>
          <w:rtl/>
        </w:rPr>
        <w:t xml:space="preserve"> </w:t>
      </w:r>
      <w:r>
        <w:rPr>
          <w:rFonts w:hint="cs"/>
          <w:rtl/>
          <w:lang w:eastAsia="en-US"/>
        </w:rPr>
        <w:t xml:space="preserve">וההמשך שם שהקב"ה מצווה לסתום את כל שערי הרקיע על מנת שלא תתקבל תפילתו של משה. ראה המשך מדרש זה בדברינו </w:t>
      </w:r>
      <w:hyperlink r:id="rId8" w:history="1">
        <w:r w:rsidRPr="00C447BB">
          <w:rPr>
            <w:rStyle w:val="Hyperlink"/>
            <w:rFonts w:hint="cs"/>
            <w:rtl/>
            <w:lang w:eastAsia="en-US"/>
          </w:rPr>
          <w:t>מדרש פטירת משה</w:t>
        </w:r>
      </w:hyperlink>
      <w:r>
        <w:rPr>
          <w:rFonts w:hint="cs"/>
          <w:rtl/>
          <w:lang w:eastAsia="en-US"/>
        </w:rPr>
        <w:t xml:space="preserve"> בפרשת וזאת הברכה. החשוב לעניינינו הוא שתחנוני משה לא הועילו כפי שכבר ראינו לעיל ובדרשות רבות אחרות. וכמאמר </w:t>
      </w:r>
      <w:r>
        <w:rPr>
          <w:rtl/>
          <w:lang w:eastAsia="en-US"/>
        </w:rPr>
        <w:t>דברים רבה</w:t>
      </w:r>
      <w:r>
        <w:rPr>
          <w:rFonts w:hint="cs"/>
          <w:rtl/>
          <w:lang w:eastAsia="en-US"/>
        </w:rPr>
        <w:t xml:space="preserve"> ב יב בפרשתנו: "</w:t>
      </w:r>
      <w:r>
        <w:rPr>
          <w:rtl/>
          <w:lang w:eastAsia="en-US"/>
        </w:rPr>
        <w:t>שערי תפלה פעמים פתוחים פעמים נעולים</w:t>
      </w:r>
      <w:r>
        <w:rPr>
          <w:rFonts w:hint="cs"/>
          <w:rtl/>
          <w:lang w:eastAsia="en-US"/>
        </w:rPr>
        <w:t xml:space="preserve">". ומעיון חוזר בפיסקה הקודמת, מתבקשת השוואה של משה עם חוני המעגל. ככלל, עמידה של צדיק כנגד גזרותיו של הקב"ה אינה דבר פשוט שכן יש בה גם קורטוב של הטחת דברים והתרסה כלפי שמיא, אבל היא עשויה להצליח. ראה דברינו </w:t>
      </w:r>
      <w:hyperlink r:id="rId9" w:history="1">
        <w:r w:rsidRPr="00346C9C">
          <w:rPr>
            <w:rStyle w:val="Hyperlink"/>
            <w:rFonts w:hint="cs"/>
            <w:rtl/>
            <w:lang w:eastAsia="en-US"/>
          </w:rPr>
          <w:t>צדיק גוזר והקב"ה מקיים</w:t>
        </w:r>
      </w:hyperlink>
      <w:r>
        <w:rPr>
          <w:rFonts w:hint="cs"/>
          <w:rtl/>
          <w:lang w:eastAsia="en-US"/>
        </w:rPr>
        <w:t xml:space="preserve"> בפרשת קרח. חוני המעגל עג עוגה ונענה, בעוד שמשה עג עוגה וגם גזר על עצמו תענית ולא נענה. (חבקוק אגב עמד בעוגה בציפייה וכלל לא דיבר אל הקב"ה).. משה היה 'בעל מופת' לא פחות מחוני המעגל</w:t>
      </w:r>
      <w:r w:rsidRPr="00FE0FDF">
        <w:rPr>
          <w:rFonts w:hint="cs"/>
          <w:rtl/>
          <w:lang w:eastAsia="en-US"/>
        </w:rPr>
        <w:t xml:space="preserve"> </w:t>
      </w:r>
      <w:r>
        <w:rPr>
          <w:rFonts w:hint="cs"/>
          <w:rtl/>
          <w:lang w:eastAsia="en-US"/>
        </w:rPr>
        <w:t>ופעמים רבות כן נענה. ראה הפסוקים החותמים את ספר התורה ואת חייו של משה, דברים סוף פרק לד: "</w:t>
      </w:r>
      <w:r>
        <w:rPr>
          <w:rtl/>
          <w:lang w:eastAsia="en-US"/>
        </w:rPr>
        <w:t>לְכָל הָאֹתֹת וְהַמּוֹפְתִים אֲשֶׁר שְׁלָחוֹ ה' לַעֲשׂוֹת בְּאֶרֶץ מִצְרָיִם לְפַרְעֹה וּלְכָל עֲבָדָיו וּלְכָל אַרְצוֹ:</w:t>
      </w:r>
      <w:r>
        <w:rPr>
          <w:rFonts w:hint="cs"/>
          <w:rtl/>
          <w:lang w:eastAsia="en-US"/>
        </w:rPr>
        <w:t xml:space="preserve"> </w:t>
      </w:r>
      <w:r>
        <w:rPr>
          <w:rtl/>
          <w:lang w:eastAsia="en-US"/>
        </w:rPr>
        <w:t>וּלְכֹל הַיָּד הַחֲזָקָה וּלְכֹל הַמּוֹרָא הַגָּדוֹל אֲשֶׁר עָשָׂה מֹשֶׁה לְעֵינֵי כָּל יִשְׂרָאֵל</w:t>
      </w:r>
      <w:r>
        <w:rPr>
          <w:rFonts w:hint="cs"/>
          <w:rtl/>
          <w:lang w:eastAsia="en-US"/>
        </w:rPr>
        <w:t xml:space="preserve">". אך כאן לא נענה משה מסיבות רבות הנדונות בעולם המדרש ומשום שכאן זה עניין אישי שלו. התוספת של הדרשן שמשה "עג עוגה" היא שיוצרת את ההשוואה עם חוני המעגל </w:t>
      </w:r>
      <w:r>
        <w:rPr>
          <w:rtl/>
          <w:lang w:eastAsia="en-US"/>
        </w:rPr>
        <w:t>–</w:t>
      </w:r>
      <w:r>
        <w:rPr>
          <w:rFonts w:hint="cs"/>
          <w:rtl/>
          <w:lang w:eastAsia="en-US"/>
        </w:rPr>
        <w:t xml:space="preserve"> השוואה ניגודית. משה קרוב יותר לדמותו של שמעון בן שטח שמתח ביקורת קשה על מעשיו של חוני המעגל. לדורות, מעדיף הדרשן את דמותו של משה כתלמיד חכם ואיש ההלכה, מאשר מי שעשה מופתים ואותות. וגם כבית אב ודוגמא לכך שתחנונים ותפילות לא תמיד נענים.</w:t>
      </w:r>
      <w:r>
        <w:rPr>
          <w:rFonts w:hint="cs"/>
          <w:rtl/>
        </w:rPr>
        <w:t xml:space="preserve"> גם זו ממידת הענווה.</w:t>
      </w:r>
    </w:p>
  </w:footnote>
  <w:footnote w:id="8">
    <w:p w14:paraId="30796EDA" w14:textId="77777777" w:rsidR="000E0A57" w:rsidRDefault="000E0A57" w:rsidP="000E0A57">
      <w:pPr>
        <w:pStyle w:val="a3"/>
        <w:rPr>
          <w:rFonts w:hint="cs"/>
        </w:rPr>
      </w:pPr>
      <w:r>
        <w:rPr>
          <w:rStyle w:val="a5"/>
        </w:rPr>
        <w:footnoteRef/>
      </w:r>
      <w:r>
        <w:rPr>
          <w:rtl/>
        </w:rPr>
        <w:t xml:space="preserve"> </w:t>
      </w:r>
      <w:r>
        <w:rPr>
          <w:rFonts w:hint="cs"/>
          <w:rtl/>
        </w:rPr>
        <w:t>והמלך עושה עצמו כאילו אינו רואה שהבן הולך אחריו. ועכ"פ, הגזרה הייתה רק על הארמון עצמו.</w:t>
      </w:r>
    </w:p>
  </w:footnote>
  <w:footnote w:id="9">
    <w:p w14:paraId="3D9E6BD3" w14:textId="77777777" w:rsidR="00114BB1" w:rsidRDefault="00114BB1">
      <w:pPr>
        <w:pStyle w:val="a3"/>
        <w:rPr>
          <w:rFonts w:hint="cs"/>
          <w:rtl/>
        </w:rPr>
      </w:pPr>
      <w:r>
        <w:rPr>
          <w:rStyle w:val="a5"/>
        </w:rPr>
        <w:footnoteRef/>
      </w:r>
      <w:r>
        <w:rPr>
          <w:rtl/>
        </w:rPr>
        <w:t xml:space="preserve"> </w:t>
      </w:r>
      <w:r>
        <w:rPr>
          <w:rFonts w:hint="cs"/>
          <w:rtl/>
          <w:lang w:eastAsia="en-US"/>
        </w:rPr>
        <w:t xml:space="preserve">גם כאן מוצא משה פתח לעצמו, אם לא מכוח שהרבה לבקש רחמים על עם ישראל כבמדרש הקודם, אז לפחות מכך שהנה הוא כבר מתחיל בכיבוש הארץ; וכפי שזכה להנחיל את עבר הירדן המזרחי, אולי גם יזכה לעבר הירדן המערבי. והרי הוא זה שעשה את ההסכם עם בני גד ובני ראובן. ראה גם ההסכם המיוחד עם </w:t>
      </w:r>
      <w:hyperlink r:id="rId10" w:history="1">
        <w:r w:rsidRPr="00622325">
          <w:rPr>
            <w:rStyle w:val="Hyperlink"/>
            <w:rFonts w:hint="cs"/>
            <w:rtl/>
            <w:lang w:eastAsia="en-US"/>
          </w:rPr>
          <w:t>מחצית שבט מנשה</w:t>
        </w:r>
      </w:hyperlink>
      <w:r>
        <w:rPr>
          <w:rFonts w:hint="cs"/>
          <w:rtl/>
          <w:lang w:eastAsia="en-US"/>
        </w:rPr>
        <w:t xml:space="preserve"> עליו כתבנו בפרשת מטות. משה נמשל כילד המשתרך אחרי אביו שגזר עליו שלא ייכנס לבית, אולי יתרצה האבא, אולי לא יקפיד. ודווקא בעקבות מחשבה זו שהנה אולי הותר הנדר, הוא שופך תחנונים. האם טעה כאן משה? אולי אם לא היה מתחנן כ"כ היה האבא מתרצה ומאפשר לבן להיכנס לארמון? (מוטיב מקובל הוא שאם אדם מתפלל בחוזקה ובאריכות יתר "מתבקר פנקסו" ומפשפשים במעשיו). אבל המדרש בוחר לחזור לרעיון שכבר ראינו לעיל שאדרבא, ממשה ילמד כל אדם שגם כאשר "נגזרה הגזרה" ולכאורה אין עוד "להשיב אחר המלך", יתפלל האדם ולא ימנע עצמו מהרחמים. ראה </w:t>
      </w:r>
      <w:r>
        <w:rPr>
          <w:rFonts w:hint="cs"/>
          <w:rtl/>
        </w:rPr>
        <w:t>ב</w:t>
      </w:r>
      <w:r>
        <w:rPr>
          <w:rtl/>
        </w:rPr>
        <w:t xml:space="preserve">דברים רבה (ליברמן) </w:t>
      </w:r>
      <w:r>
        <w:rPr>
          <w:rFonts w:hint="cs"/>
          <w:rtl/>
        </w:rPr>
        <w:t>ב</w:t>
      </w:r>
      <w:r>
        <w:rPr>
          <w:rtl/>
        </w:rPr>
        <w:t>פרשת</w:t>
      </w:r>
      <w:r>
        <w:rPr>
          <w:rFonts w:hint="cs"/>
          <w:rtl/>
        </w:rPr>
        <w:t xml:space="preserve">נו הביקורת על שאול שמרגע ששמע את דברי שמואל: </w:t>
      </w:r>
      <w:r>
        <w:rPr>
          <w:rtl/>
        </w:rPr>
        <w:t xml:space="preserve">"ומחר אתה ובניך עמי" - </w:t>
      </w:r>
      <w:r>
        <w:rPr>
          <w:rFonts w:hint="cs"/>
          <w:rtl/>
        </w:rPr>
        <w:t>ה</w:t>
      </w:r>
      <w:r>
        <w:rPr>
          <w:rtl/>
        </w:rPr>
        <w:t>תייאש מן התפילה</w:t>
      </w:r>
      <w:r>
        <w:rPr>
          <w:rFonts w:hint="cs"/>
          <w:rtl/>
        </w:rPr>
        <w:t xml:space="preserve">, בעוד שחזקיהו שכבר הזכרנו לעיל </w:t>
      </w:r>
      <w:r>
        <w:rPr>
          <w:rtl/>
        </w:rPr>
        <w:t xml:space="preserve">לא נתייאש </w:t>
      </w:r>
      <w:r>
        <w:rPr>
          <w:rFonts w:hint="cs"/>
          <w:rtl/>
        </w:rPr>
        <w:t>ואף גער בישעיהו שאמר לו: "</w:t>
      </w:r>
      <w:r>
        <w:rPr>
          <w:rtl/>
        </w:rPr>
        <w:t>צַו לְבֵיתֶךָ כִּי מֵת אַתָּה וְלֹא תִחְיֶה</w:t>
      </w:r>
      <w:r>
        <w:rPr>
          <w:rFonts w:hint="cs"/>
          <w:rtl/>
        </w:rPr>
        <w:t>".</w:t>
      </w:r>
    </w:p>
  </w:footnote>
  <w:footnote w:id="10">
    <w:p w14:paraId="019B5433" w14:textId="77777777" w:rsidR="009D0650" w:rsidRDefault="009D0650" w:rsidP="009D0650">
      <w:pPr>
        <w:pStyle w:val="a3"/>
        <w:rPr>
          <w:rFonts w:hint="cs"/>
          <w:rtl/>
        </w:rPr>
      </w:pPr>
      <w:r>
        <w:rPr>
          <w:rStyle w:val="a5"/>
        </w:rPr>
        <w:footnoteRef/>
      </w:r>
      <w:r>
        <w:rPr>
          <w:rtl/>
        </w:rPr>
        <w:t xml:space="preserve"> </w:t>
      </w:r>
      <w:r>
        <w:rPr>
          <w:rFonts w:hint="cs"/>
          <w:rtl/>
        </w:rPr>
        <w:t>וב</w:t>
      </w:r>
      <w:r>
        <w:rPr>
          <w:rtl/>
        </w:rPr>
        <w:t>תהלים קכג ג</w:t>
      </w:r>
      <w:r>
        <w:rPr>
          <w:rFonts w:hint="cs"/>
          <w:rtl/>
        </w:rPr>
        <w:t>: "</w:t>
      </w:r>
      <w:r>
        <w:rPr>
          <w:rtl/>
        </w:rPr>
        <w:t>חָנֵּנוּ ה' חָנֵּנוּ כִּי רַב שָׂבַעְנוּ בוּז</w:t>
      </w:r>
      <w:r>
        <w:rPr>
          <w:rFonts w:hint="cs"/>
          <w:rtl/>
        </w:rPr>
        <w:t>". האדם מתחנן שהקב"ה יחון אותו, האדם מתחנן שימצא חן. אותו שורש (חו"ן או חנ"ן) משמש הן את המבקש והן את העונה לו.</w:t>
      </w:r>
    </w:p>
  </w:footnote>
  <w:footnote w:id="11">
    <w:p w14:paraId="3EF9D423" w14:textId="77777777" w:rsidR="004D3551" w:rsidRDefault="004D3551" w:rsidP="002F4E13">
      <w:pPr>
        <w:pStyle w:val="a3"/>
        <w:rPr>
          <w:rFonts w:hint="cs"/>
        </w:rPr>
      </w:pPr>
      <w:r>
        <w:rPr>
          <w:rStyle w:val="a5"/>
        </w:rPr>
        <w:footnoteRef/>
      </w:r>
      <w:r>
        <w:rPr>
          <w:rtl/>
        </w:rPr>
        <w:t xml:space="preserve"> </w:t>
      </w:r>
      <w:r>
        <w:rPr>
          <w:rFonts w:hint="cs"/>
          <w:rtl/>
        </w:rPr>
        <w:t xml:space="preserve">ראה </w:t>
      </w:r>
      <w:r>
        <w:rPr>
          <w:rtl/>
        </w:rPr>
        <w:t>מדרש תנאים לדברים פרק ג</w:t>
      </w:r>
      <w:r>
        <w:rPr>
          <w:rFonts w:hint="cs"/>
          <w:rtl/>
        </w:rPr>
        <w:t xml:space="preserve"> פסוק כג שכל הפסוק ממשלי נדרש על משה: הוא הרש המתחנן והוא גם העשיר המדבר בעזות. וזו לשון המדרש: "</w:t>
      </w:r>
      <w:r>
        <w:rPr>
          <w:rtl/>
        </w:rPr>
        <w:t>תחנונים ידבר רש ועשיר יענה עזות</w:t>
      </w:r>
      <w:r>
        <w:rPr>
          <w:rFonts w:hint="cs"/>
          <w:rtl/>
        </w:rPr>
        <w:t xml:space="preserve"> (משלי יח כג)</w:t>
      </w:r>
      <w:r>
        <w:rPr>
          <w:rtl/>
        </w:rPr>
        <w:t xml:space="preserve"> </w:t>
      </w:r>
      <w:r>
        <w:rPr>
          <w:rFonts w:hint="cs"/>
          <w:rtl/>
        </w:rPr>
        <w:t xml:space="preserve">- </w:t>
      </w:r>
      <w:r>
        <w:rPr>
          <w:rtl/>
        </w:rPr>
        <w:t>זה משה שמתחילה היו דבריו עזים שכן הוא אומר</w:t>
      </w:r>
      <w:r>
        <w:rPr>
          <w:rFonts w:hint="cs"/>
          <w:rtl/>
        </w:rPr>
        <w:t>:</w:t>
      </w:r>
      <w:r>
        <w:rPr>
          <w:rtl/>
        </w:rPr>
        <w:t xml:space="preserve"> ומאז באתי אל פרעה לד</w:t>
      </w:r>
      <w:r>
        <w:rPr>
          <w:rFonts w:hint="cs"/>
          <w:rtl/>
        </w:rPr>
        <w:t>בר בשמך</w:t>
      </w:r>
      <w:r>
        <w:rPr>
          <w:rtl/>
        </w:rPr>
        <w:t xml:space="preserve"> (שמות ה כג)</w:t>
      </w:r>
      <w:r>
        <w:rPr>
          <w:rFonts w:hint="cs"/>
          <w:rtl/>
        </w:rPr>
        <w:t>,</w:t>
      </w:r>
      <w:r>
        <w:rPr>
          <w:rtl/>
        </w:rPr>
        <w:t xml:space="preserve"> ואומ</w:t>
      </w:r>
      <w:r>
        <w:rPr>
          <w:rFonts w:hint="cs"/>
          <w:rtl/>
        </w:rPr>
        <w:t>ר:</w:t>
      </w:r>
      <w:r>
        <w:rPr>
          <w:rtl/>
        </w:rPr>
        <w:t xml:space="preserve"> שלח נא ביד תשלח</w:t>
      </w:r>
      <w:r>
        <w:rPr>
          <w:rFonts w:hint="cs"/>
          <w:rtl/>
        </w:rPr>
        <w:t xml:space="preserve"> </w:t>
      </w:r>
      <w:r>
        <w:rPr>
          <w:rtl/>
        </w:rPr>
        <w:t>(שם ד יג)</w:t>
      </w:r>
      <w:r>
        <w:rPr>
          <w:rFonts w:hint="cs"/>
          <w:rtl/>
        </w:rPr>
        <w:t>,</w:t>
      </w:r>
      <w:r>
        <w:rPr>
          <w:rtl/>
        </w:rPr>
        <w:t xml:space="preserve"> ואומ</w:t>
      </w:r>
      <w:r>
        <w:rPr>
          <w:rFonts w:hint="cs"/>
          <w:rtl/>
        </w:rPr>
        <w:t xml:space="preserve">ר: </w:t>
      </w:r>
      <w:r>
        <w:rPr>
          <w:rtl/>
        </w:rPr>
        <w:t>אם כמות כל הא</w:t>
      </w:r>
      <w:r>
        <w:rPr>
          <w:rFonts w:hint="cs"/>
          <w:rtl/>
        </w:rPr>
        <w:t>דם</w:t>
      </w:r>
      <w:r>
        <w:rPr>
          <w:rtl/>
        </w:rPr>
        <w:t xml:space="preserve"> ימותון אלה לא ה' שלחני (במדבר טז כט)</w:t>
      </w:r>
      <w:r>
        <w:rPr>
          <w:rFonts w:hint="cs"/>
          <w:rtl/>
        </w:rPr>
        <w:t>.</w:t>
      </w:r>
      <w:r>
        <w:rPr>
          <w:rtl/>
        </w:rPr>
        <w:t xml:space="preserve"> בזמן שהיה אומר הדברים הללו נאמר עליו</w:t>
      </w:r>
      <w:r>
        <w:rPr>
          <w:rFonts w:hint="cs"/>
          <w:rtl/>
        </w:rPr>
        <w:t>:</w:t>
      </w:r>
      <w:r>
        <w:rPr>
          <w:rtl/>
        </w:rPr>
        <w:t xml:space="preserve"> ועשיר יענה עזות</w:t>
      </w:r>
      <w:r>
        <w:rPr>
          <w:rFonts w:hint="cs"/>
          <w:rtl/>
        </w:rPr>
        <w:t>,</w:t>
      </w:r>
      <w:r>
        <w:rPr>
          <w:rtl/>
        </w:rPr>
        <w:t xml:space="preserve"> וכשהגיע זמנו לה</w:t>
      </w:r>
      <w:r>
        <w:rPr>
          <w:rFonts w:hint="cs"/>
          <w:rtl/>
        </w:rPr>
        <w:t>י</w:t>
      </w:r>
      <w:r>
        <w:rPr>
          <w:rtl/>
        </w:rPr>
        <w:t>פטר מן העולם</w:t>
      </w:r>
      <w:r>
        <w:rPr>
          <w:rFonts w:hint="cs"/>
          <w:rtl/>
        </w:rPr>
        <w:t>,</w:t>
      </w:r>
      <w:r>
        <w:rPr>
          <w:rtl/>
        </w:rPr>
        <w:t xml:space="preserve"> נאמר עליו</w:t>
      </w:r>
      <w:r>
        <w:rPr>
          <w:rFonts w:hint="cs"/>
          <w:rtl/>
        </w:rPr>
        <w:t>:</w:t>
      </w:r>
      <w:r>
        <w:rPr>
          <w:rtl/>
        </w:rPr>
        <w:t xml:space="preserve"> תחנונים ידבר רש </w:t>
      </w:r>
      <w:r>
        <w:rPr>
          <w:rFonts w:hint="cs"/>
          <w:rtl/>
        </w:rPr>
        <w:t xml:space="preserve">- </w:t>
      </w:r>
      <w:r>
        <w:rPr>
          <w:rtl/>
        </w:rPr>
        <w:t>שהתחיל מתחנן כַּרַשׁ הזה</w:t>
      </w:r>
      <w:r>
        <w:rPr>
          <w:rFonts w:hint="cs"/>
          <w:rtl/>
        </w:rPr>
        <w:t>.</w:t>
      </w:r>
      <w:r>
        <w:rPr>
          <w:rtl/>
        </w:rPr>
        <w:t xml:space="preserve"> מנ</w:t>
      </w:r>
      <w:r>
        <w:rPr>
          <w:rFonts w:hint="cs"/>
          <w:rtl/>
        </w:rPr>
        <w:t>יין?</w:t>
      </w:r>
      <w:r>
        <w:rPr>
          <w:rtl/>
        </w:rPr>
        <w:t xml:space="preserve"> ממה שקרינו בענין</w:t>
      </w:r>
      <w:r>
        <w:rPr>
          <w:rFonts w:hint="cs"/>
          <w:rtl/>
        </w:rPr>
        <w:t>:</w:t>
      </w:r>
      <w:r>
        <w:rPr>
          <w:rtl/>
        </w:rPr>
        <w:t xml:space="preserve"> ואתחנן אל ה'</w:t>
      </w:r>
      <w:r>
        <w:rPr>
          <w:rFonts w:hint="cs"/>
          <w:rtl/>
        </w:rPr>
        <w:t xml:space="preserve"> ".</w:t>
      </w:r>
      <w:r w:rsidRPr="004D3551">
        <w:rPr>
          <w:rtl/>
        </w:rPr>
        <w:t xml:space="preserve"> </w:t>
      </w:r>
      <w:r w:rsidR="002F4E13">
        <w:rPr>
          <w:rFonts w:hint="cs"/>
          <w:rtl/>
        </w:rPr>
        <w:t>וכל אדם הוא רש בסוף ימיו ולא ייקח איתו לבית עולמו: "</w:t>
      </w:r>
      <w:r w:rsidR="002F4E13">
        <w:rPr>
          <w:rtl/>
        </w:rPr>
        <w:t>לא כסף ולא זהב</w:t>
      </w:r>
      <w:r w:rsidR="002F4E13">
        <w:rPr>
          <w:rFonts w:hint="cs"/>
          <w:rtl/>
        </w:rPr>
        <w:t>,</w:t>
      </w:r>
      <w:r w:rsidR="002F4E13">
        <w:rPr>
          <w:rtl/>
        </w:rPr>
        <w:t xml:space="preserve"> אלא תשובה ומעשים טובים</w:t>
      </w:r>
      <w:r w:rsidR="002F4E13">
        <w:rPr>
          <w:rFonts w:hint="cs"/>
          <w:rtl/>
        </w:rPr>
        <w:t>".</w:t>
      </w:r>
      <w:r w:rsidR="002F4E13">
        <w:rPr>
          <w:rtl/>
        </w:rPr>
        <w:t xml:space="preserve"> </w:t>
      </w:r>
      <w:r>
        <w:rPr>
          <w:rFonts w:hint="cs"/>
          <w:rtl/>
        </w:rPr>
        <w:t xml:space="preserve">ובגמרא </w:t>
      </w:r>
      <w:r>
        <w:rPr>
          <w:rtl/>
        </w:rPr>
        <w:t>סנהדרין מד ע</w:t>
      </w:r>
      <w:r>
        <w:rPr>
          <w:rFonts w:hint="cs"/>
          <w:rtl/>
        </w:rPr>
        <w:t>"א: "ת</w:t>
      </w:r>
      <w:r>
        <w:rPr>
          <w:rtl/>
        </w:rPr>
        <w:t>חנונים ידבר רש - זה משה, ועשיר יענה עזות - זה יהושע</w:t>
      </w:r>
      <w:r>
        <w:rPr>
          <w:rFonts w:hint="cs"/>
          <w:rtl/>
        </w:rPr>
        <w:t xml:space="preserve">". הוא המנהיג הבא בעוז </w:t>
      </w:r>
      <w:r w:rsidR="002F4E13">
        <w:rPr>
          <w:rFonts w:hint="cs"/>
          <w:rtl/>
        </w:rPr>
        <w:t xml:space="preserve">ובעזות </w:t>
      </w:r>
      <w:r>
        <w:rPr>
          <w:rFonts w:hint="cs"/>
          <w:rtl/>
        </w:rPr>
        <w:t>ובקטע הבא "בזרוע".</w:t>
      </w:r>
    </w:p>
  </w:footnote>
  <w:footnote w:id="12">
    <w:p w14:paraId="114C119E" w14:textId="77777777" w:rsidR="00705B2A" w:rsidRDefault="00705B2A" w:rsidP="00705B2A">
      <w:pPr>
        <w:pStyle w:val="a3"/>
        <w:rPr>
          <w:rFonts w:hint="cs"/>
          <w:rtl/>
        </w:rPr>
      </w:pPr>
      <w:r>
        <w:rPr>
          <w:rStyle w:val="a5"/>
        </w:rPr>
        <w:footnoteRef/>
      </w:r>
      <w:r>
        <w:rPr>
          <w:rtl/>
        </w:rPr>
        <w:t xml:space="preserve"> </w:t>
      </w:r>
      <w:r>
        <w:rPr>
          <w:rFonts w:hint="cs"/>
          <w:rtl/>
        </w:rPr>
        <w:t>בראש מורם, כבעלת בית, כמי שהארמון שייך גם לה בזכות הבן שילדה למלך.</w:t>
      </w:r>
    </w:p>
  </w:footnote>
  <w:footnote w:id="13">
    <w:p w14:paraId="2E4CA39B" w14:textId="77777777" w:rsidR="00AB079B" w:rsidRDefault="00AB079B">
      <w:pPr>
        <w:pStyle w:val="a3"/>
        <w:rPr>
          <w:rFonts w:hint="cs"/>
          <w:rtl/>
        </w:rPr>
      </w:pPr>
      <w:r>
        <w:rPr>
          <w:rStyle w:val="a5"/>
        </w:rPr>
        <w:footnoteRef/>
      </w:r>
      <w:r>
        <w:rPr>
          <w:rtl/>
        </w:rPr>
        <w:t xml:space="preserve"> </w:t>
      </w:r>
      <w:r>
        <w:rPr>
          <w:rFonts w:hint="cs"/>
          <w:rtl/>
          <w:lang w:eastAsia="en-US"/>
        </w:rPr>
        <w:t>גם כאן משה מדבר בעזות ובזרוע וסופו בתחנונים. אלא שכאן מודגש הקשר לעם. לא בשביל עצמו בא משה לדבר בעזות, אלא בשביל ישראל. וכבר הר</w:t>
      </w:r>
      <w:r w:rsidR="00F6522C">
        <w:rPr>
          <w:rFonts w:hint="cs"/>
          <w:rtl/>
          <w:lang w:eastAsia="en-US"/>
        </w:rPr>
        <w:t>ח</w:t>
      </w:r>
      <w:r>
        <w:rPr>
          <w:rFonts w:hint="cs"/>
          <w:rtl/>
          <w:lang w:eastAsia="en-US"/>
        </w:rPr>
        <w:t xml:space="preserve">בנו לדון על הקשר עם משה עם הדור שהוציא ממצרים שבעטיו לא נכנס משה לארץ. וכפי שחותם מדרש </w:t>
      </w:r>
      <w:r>
        <w:rPr>
          <w:rtl/>
          <w:lang w:eastAsia="en-US"/>
        </w:rPr>
        <w:t>במדבר רבה יט יג</w:t>
      </w:r>
      <w:r>
        <w:rPr>
          <w:rFonts w:hint="cs"/>
          <w:rtl/>
          <w:lang w:eastAsia="en-US"/>
        </w:rPr>
        <w:t xml:space="preserve"> במשל על הרועה שנשבתה צאנו: "</w:t>
      </w:r>
      <w:r w:rsidR="00797482">
        <w:rPr>
          <w:rFonts w:hint="cs"/>
          <w:rtl/>
          <w:lang w:eastAsia="en-US"/>
        </w:rPr>
        <w:t xml:space="preserve">תהא </w:t>
      </w:r>
      <w:r>
        <w:rPr>
          <w:rtl/>
          <w:lang w:eastAsia="en-US"/>
        </w:rPr>
        <w:t>בצדם ותבוא עמהם</w:t>
      </w:r>
      <w:r w:rsidR="00797482">
        <w:rPr>
          <w:rFonts w:hint="cs"/>
          <w:rtl/>
          <w:lang w:eastAsia="en-US"/>
        </w:rPr>
        <w:t>,</w:t>
      </w:r>
      <w:r>
        <w:rPr>
          <w:rtl/>
          <w:lang w:eastAsia="en-US"/>
        </w:rPr>
        <w:t xml:space="preserve"> שנאמר: ויתא ראשי עם. צדקת ה' עשה</w:t>
      </w:r>
      <w:r>
        <w:rPr>
          <w:rFonts w:hint="cs"/>
          <w:rtl/>
          <w:lang w:eastAsia="en-US"/>
        </w:rPr>
        <w:t xml:space="preserve"> ומשפטיו עם ישראל.</w:t>
      </w:r>
      <w:r>
        <w:rPr>
          <w:rtl/>
          <w:lang w:eastAsia="en-US"/>
        </w:rPr>
        <w:t xml:space="preserve"> לכך כתיב</w:t>
      </w:r>
      <w:r>
        <w:rPr>
          <w:rFonts w:hint="cs"/>
          <w:rtl/>
          <w:lang w:eastAsia="en-US"/>
        </w:rPr>
        <w:t>:</w:t>
      </w:r>
      <w:r>
        <w:rPr>
          <w:rtl/>
          <w:lang w:eastAsia="en-US"/>
        </w:rPr>
        <w:t xml:space="preserve"> לא תביא את הקהל הזה</w:t>
      </w:r>
      <w:r>
        <w:rPr>
          <w:rFonts w:hint="cs"/>
          <w:rtl/>
          <w:lang w:eastAsia="en-US"/>
        </w:rPr>
        <w:t xml:space="preserve">, </w:t>
      </w:r>
      <w:r>
        <w:rPr>
          <w:rtl/>
          <w:lang w:eastAsia="en-US"/>
        </w:rPr>
        <w:t xml:space="preserve">אלא </w:t>
      </w:r>
      <w:r>
        <w:rPr>
          <w:rFonts w:hint="cs"/>
          <w:rtl/>
          <w:lang w:eastAsia="en-US"/>
        </w:rPr>
        <w:t xml:space="preserve">אותו </w:t>
      </w:r>
      <w:r>
        <w:rPr>
          <w:rtl/>
          <w:lang w:eastAsia="en-US"/>
        </w:rPr>
        <w:t>שיצא עמך</w:t>
      </w:r>
      <w:r>
        <w:rPr>
          <w:rFonts w:hint="cs"/>
          <w:rtl/>
          <w:lang w:eastAsia="en-US"/>
        </w:rPr>
        <w:t xml:space="preserve"> בגלל העם. ראה דברינו </w:t>
      </w:r>
      <w:hyperlink r:id="rId11" w:history="1">
        <w:r w:rsidRPr="00F62383">
          <w:rPr>
            <w:rStyle w:val="Hyperlink"/>
            <w:rFonts w:hint="cs"/>
            <w:rtl/>
            <w:lang w:eastAsia="en-US"/>
          </w:rPr>
          <w:t>כי לא תעבור את הירדן הזה</w:t>
        </w:r>
      </w:hyperlink>
      <w:r>
        <w:rPr>
          <w:rFonts w:hint="cs"/>
          <w:rtl/>
          <w:lang w:eastAsia="en-US"/>
        </w:rPr>
        <w:t xml:space="preserve"> בפרשה זו. אך על המשל במדרש לעיל אפשר להקשות: וכי אין למטרונה שום ייחוס של עצמה? היא רק האמא של הבן? והתשובה לכך היא שמשה לא יכול להיכנס כאדם פרטי לארץ. בוודאי לא לצד יהושע כמנהיג. ראה</w:t>
      </w:r>
      <w:r>
        <w:rPr>
          <w:rFonts w:ascii="David" w:hAnsi="David" w:hint="cs"/>
          <w:sz w:val="24"/>
          <w:rtl/>
          <w:lang w:eastAsia="en-US"/>
        </w:rPr>
        <w:t xml:space="preserve"> דברינו </w:t>
      </w:r>
      <w:hyperlink r:id="rId12" w:history="1">
        <w:r w:rsidRPr="00AB079B">
          <w:rPr>
            <w:rStyle w:val="Hyperlink"/>
            <w:rFonts w:ascii="David" w:hAnsi="David" w:hint="cs"/>
            <w:sz w:val="24"/>
            <w:rtl/>
            <w:lang w:eastAsia="en-US"/>
          </w:rPr>
          <w:t>עזה כמוות אהבה קשה כשאול קנאה</w:t>
        </w:r>
      </w:hyperlink>
      <w:r>
        <w:rPr>
          <w:rFonts w:ascii="David" w:hAnsi="David" w:hint="cs"/>
          <w:sz w:val="24"/>
          <w:rtl/>
          <w:lang w:eastAsia="en-US"/>
        </w:rPr>
        <w:t xml:space="preserve"> בפרשת וילך.</w:t>
      </w:r>
    </w:p>
  </w:footnote>
  <w:footnote w:id="14">
    <w:p w14:paraId="4D2D368B" w14:textId="77777777" w:rsidR="00CA4F03" w:rsidRDefault="00CA4F03" w:rsidP="00CA4F03">
      <w:pPr>
        <w:pStyle w:val="a3"/>
        <w:rPr>
          <w:rFonts w:hint="cs"/>
        </w:rPr>
      </w:pPr>
      <w:r>
        <w:rPr>
          <w:rStyle w:val="a5"/>
        </w:rPr>
        <w:footnoteRef/>
      </w:r>
      <w:r>
        <w:rPr>
          <w:rtl/>
        </w:rPr>
        <w:t xml:space="preserve"> </w:t>
      </w:r>
      <w:r>
        <w:rPr>
          <w:rFonts w:hint="cs"/>
          <w:rtl/>
          <w:lang w:eastAsia="en-US"/>
        </w:rPr>
        <w:t xml:space="preserve">מה לא מוכן משה עוד לעשות על מנת להיכנס לארץ? להיכנס במחילות כיונה בים, לפרוח באוויר כאליהו, ללכת את כל עבר הירדן המזרחי צפונה ולחצות את הארץ בהר השלג (תלגא, הוא החרמון) מעבר לתחילת נהר הירדן. מה גם מזכיר לקב"ה: אתה החילות </w:t>
      </w:r>
      <w:r>
        <w:rPr>
          <w:rtl/>
          <w:lang w:eastAsia="en-US"/>
        </w:rPr>
        <w:t>–</w:t>
      </w:r>
      <w:r>
        <w:rPr>
          <w:rFonts w:hint="cs"/>
          <w:rtl/>
          <w:lang w:eastAsia="en-US"/>
        </w:rPr>
        <w:t xml:space="preserve"> אתה הוא "שהתחלת אתי", אתה הוא שפנית אלי בסנה, לא אני אליך. ועל כל אלה עומדת כצוק התשובה: "רב לך ... כי לא תעבור את הירדן הזה". ראוי הוא מדרש דברים רבה ליברמן לעיון בנפרד בנושא תחנוני משה.</w:t>
      </w:r>
    </w:p>
  </w:footnote>
  <w:footnote w:id="15">
    <w:p w14:paraId="5A92460A" w14:textId="77777777" w:rsidR="00886DB4" w:rsidRDefault="00886DB4" w:rsidP="00886DB4">
      <w:pPr>
        <w:pStyle w:val="a3"/>
        <w:rPr>
          <w:rFonts w:hint="cs"/>
        </w:rPr>
      </w:pPr>
      <w:r>
        <w:rPr>
          <w:rStyle w:val="a5"/>
        </w:rPr>
        <w:footnoteRef/>
      </w:r>
      <w:r>
        <w:rPr>
          <w:rtl/>
        </w:rPr>
        <w:t xml:space="preserve"> </w:t>
      </w:r>
      <w:r>
        <w:rPr>
          <w:rFonts w:hint="cs"/>
          <w:rtl/>
        </w:rPr>
        <w:t>ראה הפסוק המלא שם: "</w:t>
      </w:r>
      <w:r>
        <w:rPr>
          <w:rtl/>
        </w:rPr>
        <w:t>שַׁבְתִּי וְרָאֹה תַחַת הַשֶּׁמֶשׁ כִּי לֹא לַקַּלִּים הַמֵּרוֹץ וְלֹא לַגִּבּוֹרִים הַמִּלְחָמָה וְגַם לֹא לַחֲכָמִים לֶחֶם וְגַם לֹא לַנְּבֹנִים עֹשֶׁר וְגַם לֹא לַיֹּדְעִים חֵן כִּי עֵת וָפֶגַע יִקְרֶה אֶת כֻּלָּם</w:t>
      </w:r>
      <w:r>
        <w:rPr>
          <w:rFonts w:hint="cs"/>
          <w:rtl/>
        </w:rPr>
        <w:t>".</w:t>
      </w:r>
      <w:r w:rsidR="009465B6">
        <w:rPr>
          <w:rFonts w:hint="cs"/>
          <w:rtl/>
        </w:rPr>
        <w:t xml:space="preserve"> מה יעשה המדרש עם פסוק כה פסימי? יתלה גם אותו על משה.</w:t>
      </w:r>
    </w:p>
  </w:footnote>
  <w:footnote w:id="16">
    <w:p w14:paraId="3895DBC7" w14:textId="77777777" w:rsidR="009465B6" w:rsidRDefault="009465B6" w:rsidP="009465B6">
      <w:pPr>
        <w:pStyle w:val="a3"/>
        <w:rPr>
          <w:rFonts w:hint="cs"/>
        </w:rPr>
      </w:pPr>
      <w:r>
        <w:rPr>
          <w:rStyle w:val="a5"/>
        </w:rPr>
        <w:footnoteRef/>
      </w:r>
      <w:r>
        <w:rPr>
          <w:rtl/>
        </w:rPr>
        <w:t xml:space="preserve"> </w:t>
      </w:r>
      <w:r w:rsidRPr="00886DB4">
        <w:rPr>
          <w:rFonts w:hint="cs"/>
          <w:rtl/>
          <w:lang w:eastAsia="en-US"/>
        </w:rPr>
        <w:t xml:space="preserve">הזכרנו מספר פעמים את כוחה של התפילה, יחד עם ההבנה של המתפלל שלא תמיד </w:t>
      </w:r>
      <w:r>
        <w:rPr>
          <w:rFonts w:hint="cs"/>
          <w:rtl/>
          <w:lang w:eastAsia="en-US"/>
        </w:rPr>
        <w:t>תפילתו תיענה, לפיכך ראינו לנכון להביא לקראת סוף הדף גם מדרש זה ששוב נעזר במשה כדוגמא וסמל לדורות. אלא שכאן עולה המוטיב שמשה ביקש שלא למות שהוא כאמור תוספת של עולם המדרש ואיננו במקרא. ואנו התמקדנו בבקשה הפשוטה והמקראית של משה להיכנס לארץ שעליה שפך תחנונים.</w:t>
      </w:r>
    </w:p>
  </w:footnote>
  <w:footnote w:id="17">
    <w:p w14:paraId="681D3B94" w14:textId="77777777" w:rsidR="00AA11BD" w:rsidRDefault="00AA11BD" w:rsidP="00CC112A">
      <w:pPr>
        <w:pStyle w:val="a3"/>
        <w:rPr>
          <w:rFonts w:hint="cs"/>
        </w:rPr>
      </w:pPr>
      <w:r>
        <w:rPr>
          <w:rStyle w:val="a5"/>
        </w:rPr>
        <w:footnoteRef/>
      </w:r>
      <w:r>
        <w:rPr>
          <w:rtl/>
        </w:rPr>
        <w:t xml:space="preserve"> </w:t>
      </w:r>
      <w:r>
        <w:rPr>
          <w:rFonts w:hint="cs"/>
          <w:rtl/>
        </w:rPr>
        <w:t>ראה מוטיב זה בהרחבה כבר בדברים רבה ג יא בפרשת עקב: "</w:t>
      </w:r>
      <w:r>
        <w:rPr>
          <w:rtl/>
        </w:rPr>
        <w:t xml:space="preserve">אתה עובר היום את הירדן </w:t>
      </w:r>
      <w:r>
        <w:rPr>
          <w:rFonts w:hint="cs"/>
          <w:rtl/>
        </w:rPr>
        <w:t xml:space="preserve">- </w:t>
      </w:r>
      <w:r>
        <w:rPr>
          <w:rtl/>
        </w:rPr>
        <w:t>אמר להם</w:t>
      </w:r>
      <w:r>
        <w:rPr>
          <w:rFonts w:hint="cs"/>
          <w:rtl/>
        </w:rPr>
        <w:t>:</w:t>
      </w:r>
      <w:r>
        <w:rPr>
          <w:rtl/>
        </w:rPr>
        <w:t xml:space="preserve"> כשתעברו את הירדן דברים אחרים יתחדשו</w:t>
      </w:r>
      <w:r>
        <w:rPr>
          <w:rFonts w:hint="cs"/>
          <w:rtl/>
        </w:rPr>
        <w:t>.</w:t>
      </w:r>
      <w:r>
        <w:rPr>
          <w:rtl/>
        </w:rPr>
        <w:t xml:space="preserve"> לא תהיו סבורין כשם שהייתם במדבר והייתם חוטאים והייתי מבקש עליכם רחמים</w:t>
      </w:r>
      <w:r>
        <w:rPr>
          <w:rFonts w:hint="cs"/>
          <w:rtl/>
        </w:rPr>
        <w:t xml:space="preserve">! ... </w:t>
      </w:r>
      <w:r>
        <w:rPr>
          <w:rtl/>
        </w:rPr>
        <w:t>כשעשיתם אותו המעשה וביקש הק</w:t>
      </w:r>
      <w:r>
        <w:rPr>
          <w:rFonts w:hint="cs"/>
          <w:rtl/>
        </w:rPr>
        <w:t xml:space="preserve">ב"ה </w:t>
      </w:r>
      <w:r>
        <w:rPr>
          <w:rtl/>
        </w:rPr>
        <w:t>לכלות אתכם</w:t>
      </w:r>
      <w:r>
        <w:rPr>
          <w:rFonts w:hint="cs"/>
          <w:rtl/>
        </w:rPr>
        <w:t>,</w:t>
      </w:r>
      <w:r>
        <w:rPr>
          <w:rtl/>
        </w:rPr>
        <w:t xml:space="preserve"> לא נתפללתי עליכם סניגוריא</w:t>
      </w:r>
      <w:r>
        <w:rPr>
          <w:rFonts w:hint="cs"/>
          <w:rtl/>
        </w:rPr>
        <w:t>? ...</w:t>
      </w:r>
      <w:r>
        <w:rPr>
          <w:rtl/>
        </w:rPr>
        <w:t xml:space="preserve"> </w:t>
      </w:r>
      <w:r>
        <w:rPr>
          <w:rFonts w:hint="cs"/>
          <w:rtl/>
        </w:rPr>
        <w:t xml:space="preserve">לא </w:t>
      </w:r>
      <w:r>
        <w:rPr>
          <w:rtl/>
        </w:rPr>
        <w:t xml:space="preserve">הניח משה זוית ברקיע שלא נתחבט בה </w:t>
      </w:r>
      <w:r>
        <w:rPr>
          <w:rFonts w:hint="cs"/>
          <w:rtl/>
        </w:rPr>
        <w:t>...</w:t>
      </w:r>
      <w:r>
        <w:rPr>
          <w:rtl/>
        </w:rPr>
        <w:t xml:space="preserve"> לפיכך כשבאו לעבור את הירדן הזכיר להן כל מה שביקש עליהן סניגוריא</w:t>
      </w:r>
      <w:r>
        <w:rPr>
          <w:rFonts w:hint="cs"/>
          <w:rtl/>
        </w:rPr>
        <w:t>,</w:t>
      </w:r>
      <w:r>
        <w:rPr>
          <w:rtl/>
        </w:rPr>
        <w:t xml:space="preserve"> שהיה סבור שהם מבקשים עליו רחמים שיכנס עמהם</w:t>
      </w:r>
      <w:r>
        <w:rPr>
          <w:rFonts w:hint="cs"/>
          <w:rtl/>
        </w:rPr>
        <w:t xml:space="preserve"> ... </w:t>
      </w:r>
      <w:r>
        <w:rPr>
          <w:rtl/>
        </w:rPr>
        <w:t>שהיה משה מחבט עצמו לפניהן ואומר להם</w:t>
      </w:r>
      <w:r>
        <w:rPr>
          <w:rFonts w:hint="cs"/>
          <w:rtl/>
        </w:rPr>
        <w:t>:</w:t>
      </w:r>
      <w:r>
        <w:rPr>
          <w:rtl/>
        </w:rPr>
        <w:t xml:space="preserve"> אתם עוברים אני איני עובר</w:t>
      </w:r>
      <w:r>
        <w:rPr>
          <w:rFonts w:hint="cs"/>
          <w:rtl/>
        </w:rPr>
        <w:t>;</w:t>
      </w:r>
      <w:r>
        <w:rPr>
          <w:rtl/>
        </w:rPr>
        <w:t xml:space="preserve"> ופתח להם פתח שמא יבקשו עליו רחמים ולא היו מבינים</w:t>
      </w:r>
      <w:r>
        <w:rPr>
          <w:rFonts w:hint="cs"/>
          <w:rtl/>
        </w:rPr>
        <w:t>". וההמשך שם במשל על המטרונה שהביאה למלך הרבה ילדים, וכשביקש המלך לגרשה</w:t>
      </w:r>
      <w:r>
        <w:rPr>
          <w:rtl/>
        </w:rPr>
        <w:t xml:space="preserve"> </w:t>
      </w:r>
      <w:r>
        <w:rPr>
          <w:rFonts w:hint="cs"/>
          <w:rtl/>
        </w:rPr>
        <w:t xml:space="preserve">סיפרה זאת לילדיה </w:t>
      </w:r>
      <w:r w:rsidR="00CC112A">
        <w:rPr>
          <w:rFonts w:hint="cs"/>
          <w:rtl/>
        </w:rPr>
        <w:t>"</w:t>
      </w:r>
      <w:r>
        <w:rPr>
          <w:rtl/>
        </w:rPr>
        <w:t>והיתה אומרת שמא יבינו ויבקשו עליה מאביהן ולא היו מבינין</w:t>
      </w:r>
      <w:r w:rsidR="00CC112A">
        <w:rPr>
          <w:rFonts w:hint="cs"/>
          <w:rtl/>
        </w:rPr>
        <w:t>". ראה דרשה ארוכה זו שם. אך אנו ניצמד לדרשה הקצרה לעיל שממוקמת בסוף הספר.</w:t>
      </w:r>
    </w:p>
  </w:footnote>
  <w:footnote w:id="18">
    <w:p w14:paraId="4483983F" w14:textId="77777777" w:rsidR="0078009B" w:rsidRDefault="0078009B" w:rsidP="00770BAA">
      <w:pPr>
        <w:pStyle w:val="a3"/>
        <w:rPr>
          <w:rFonts w:hint="cs"/>
        </w:rPr>
      </w:pPr>
      <w:r>
        <w:rPr>
          <w:rStyle w:val="a5"/>
        </w:rPr>
        <w:footnoteRef/>
      </w:r>
      <w:r>
        <w:rPr>
          <w:rtl/>
        </w:rPr>
        <w:t xml:space="preserve"> </w:t>
      </w:r>
      <w:r>
        <w:rPr>
          <w:rFonts w:hint="cs"/>
          <w:rtl/>
          <w:lang w:eastAsia="en-US"/>
        </w:rPr>
        <w:t xml:space="preserve">בסוף ספר </w:t>
      </w:r>
      <w:r w:rsidR="00FB0D1C">
        <w:rPr>
          <w:rFonts w:hint="cs"/>
          <w:rtl/>
          <w:lang w:eastAsia="en-US"/>
        </w:rPr>
        <w:t>דברים</w:t>
      </w:r>
      <w:r>
        <w:rPr>
          <w:rFonts w:hint="cs"/>
          <w:rtl/>
          <w:lang w:eastAsia="en-US"/>
        </w:rPr>
        <w:t xml:space="preserve"> פונה משה אל בני ישראל ספק בתוכחה ספק בתחינה, הכיצד זה לא עמדו הם והתפללו והתחננו בעדו, בעוד שהוא עשה זאת שוב ושוב עבורם לאורך ארבעים שנה! והרי אין ערוך לכוחה של תפילת הציבור</w:t>
      </w:r>
      <w:r w:rsidR="00770BAA">
        <w:rPr>
          <w:rFonts w:hint="cs"/>
          <w:rtl/>
          <w:lang w:eastAsia="en-US"/>
        </w:rPr>
        <w:t xml:space="preserve"> שתמיד נשמעת</w:t>
      </w:r>
      <w:r>
        <w:rPr>
          <w:rFonts w:hint="cs"/>
          <w:rtl/>
          <w:lang w:eastAsia="en-US"/>
        </w:rPr>
        <w:t xml:space="preserve"> (ברכות ח ע"א, ספרי דברים כז ועוד). מיקום דרשה זו בסוף הספר מתבסס על הפסוק בדברים כט ג פ</w:t>
      </w:r>
      <w:r w:rsidRPr="00111930">
        <w:rPr>
          <w:rtl/>
          <w:lang w:eastAsia="en-US"/>
        </w:rPr>
        <w:t>רשת כי תבוא</w:t>
      </w:r>
      <w:r>
        <w:rPr>
          <w:rFonts w:hint="cs"/>
          <w:rtl/>
          <w:lang w:eastAsia="en-US"/>
        </w:rPr>
        <w:t>: "</w:t>
      </w:r>
      <w:r w:rsidRPr="00111930">
        <w:rPr>
          <w:rtl/>
          <w:lang w:eastAsia="en-US"/>
        </w:rPr>
        <w:t>וְלֹא נָתַן ה' לָכֶם לֵב לָדַעַת וְעֵינַיִם לִרְאוֹת וְאָזְנַיִם לִשְׁמֹעַ עַד הַיּוֹם הַזֶּה</w:t>
      </w:r>
      <w:r>
        <w:rPr>
          <w:rFonts w:hint="cs"/>
          <w:rtl/>
          <w:lang w:eastAsia="en-US"/>
        </w:rPr>
        <w:t xml:space="preserve">". פסוק </w:t>
      </w:r>
      <w:r w:rsidR="00770BAA">
        <w:rPr>
          <w:rFonts w:hint="cs"/>
          <w:rtl/>
          <w:lang w:eastAsia="en-US"/>
        </w:rPr>
        <w:t xml:space="preserve">שמחד גיסא נדרש על שיחזור מעמד מתן תורה (ראה </w:t>
      </w:r>
      <w:r>
        <w:rPr>
          <w:rFonts w:hint="cs"/>
          <w:rtl/>
          <w:lang w:eastAsia="en-US"/>
        </w:rPr>
        <w:t xml:space="preserve">דברינו </w:t>
      </w:r>
      <w:hyperlink r:id="rId13" w:history="1">
        <w:r w:rsidRPr="00111930">
          <w:rPr>
            <w:rStyle w:val="Hyperlink"/>
            <w:rFonts w:hint="cs"/>
            <w:rtl/>
            <w:lang w:eastAsia="en-US"/>
          </w:rPr>
          <w:t>האם הוחמצה השעה</w:t>
        </w:r>
      </w:hyperlink>
      <w:r>
        <w:rPr>
          <w:rFonts w:hint="cs"/>
          <w:rtl/>
          <w:lang w:eastAsia="en-US"/>
        </w:rPr>
        <w:t xml:space="preserve"> בפרשת כי תבוא)</w:t>
      </w:r>
      <w:r w:rsidR="00770BAA">
        <w:rPr>
          <w:rFonts w:hint="cs"/>
          <w:rtl/>
          <w:lang w:eastAsia="en-US"/>
        </w:rPr>
        <w:t xml:space="preserve">, ומאידך גיסא על פרידת משה מהעם. אך </w:t>
      </w:r>
      <w:r w:rsidR="00FB0D1C">
        <w:rPr>
          <w:rFonts w:hint="cs"/>
          <w:rtl/>
          <w:lang w:eastAsia="en-US"/>
        </w:rPr>
        <w:t xml:space="preserve">למרות מיקום </w:t>
      </w:r>
      <w:r w:rsidR="009274CF">
        <w:rPr>
          <w:rFonts w:hint="cs"/>
          <w:rtl/>
          <w:lang w:eastAsia="en-US"/>
        </w:rPr>
        <w:t>ה</w:t>
      </w:r>
      <w:r w:rsidR="00FB0D1C">
        <w:rPr>
          <w:rFonts w:hint="cs"/>
          <w:rtl/>
          <w:lang w:eastAsia="en-US"/>
        </w:rPr>
        <w:t>מדרש בסוף ספר דברים</w:t>
      </w:r>
      <w:r>
        <w:rPr>
          <w:rFonts w:hint="cs"/>
          <w:rtl/>
          <w:lang w:eastAsia="en-US"/>
        </w:rPr>
        <w:t>, אפשר ש</w:t>
      </w:r>
      <w:r w:rsidR="00FB0D1C">
        <w:rPr>
          <w:rFonts w:hint="cs"/>
          <w:rtl/>
          <w:lang w:eastAsia="en-US"/>
        </w:rPr>
        <w:t>הוא יכול גם לה</w:t>
      </w:r>
      <w:r>
        <w:rPr>
          <w:rFonts w:hint="cs"/>
          <w:rtl/>
          <w:lang w:eastAsia="en-US"/>
        </w:rPr>
        <w:t xml:space="preserve">סביר בעקיפין את "ואתחנן" של פרשתנו שבתחילת הספר. </w:t>
      </w:r>
      <w:r w:rsidR="00770BAA">
        <w:rPr>
          <w:rFonts w:hint="cs"/>
          <w:rtl/>
          <w:lang w:eastAsia="en-US"/>
        </w:rPr>
        <w:t>לתת מענה ל</w:t>
      </w:r>
      <w:r w:rsidR="007819F9">
        <w:rPr>
          <w:rFonts w:hint="cs"/>
          <w:rtl/>
          <w:lang w:eastAsia="en-US"/>
        </w:rPr>
        <w:t>שאלתנו בהערה 1 לעיל:</w:t>
      </w:r>
      <w:r>
        <w:rPr>
          <w:rFonts w:hint="cs"/>
          <w:rtl/>
          <w:lang w:eastAsia="en-US"/>
        </w:rPr>
        <w:t xml:space="preserve"> למה משה מזכיר את אי כניסתו לארץ מיד בתחילת ספר דברים? </w:t>
      </w:r>
      <w:r w:rsidR="00050A36">
        <w:rPr>
          <w:rFonts w:hint="cs"/>
          <w:rtl/>
          <w:lang w:eastAsia="en-US"/>
        </w:rPr>
        <w:t xml:space="preserve">התשובה: </w:t>
      </w:r>
      <w:r>
        <w:rPr>
          <w:rFonts w:hint="cs"/>
          <w:rtl/>
          <w:lang w:eastAsia="en-US"/>
        </w:rPr>
        <w:t xml:space="preserve">על מנת לתת לבני ישראל כארבעים יום מתחילת חודש שבט ועד ז' באדר שיתפללו עליו. לא ברגע האחרון כפי שמציע המדרש לעיל, אלא ברגע "הראשון" כפי שמשתמע מהפסוק הראשון בפרשתנו. </w:t>
      </w:r>
      <w:r w:rsidR="00770BAA">
        <w:rPr>
          <w:rFonts w:hint="cs"/>
          <w:rtl/>
          <w:lang w:eastAsia="en-US"/>
        </w:rPr>
        <w:t>במשך כא</w:t>
      </w:r>
      <w:r>
        <w:rPr>
          <w:rFonts w:hint="cs"/>
          <w:rtl/>
          <w:lang w:eastAsia="en-US"/>
        </w:rPr>
        <w:t xml:space="preserve">רבעים יום </w:t>
      </w:r>
      <w:r w:rsidR="00770BAA">
        <w:rPr>
          <w:rFonts w:hint="cs"/>
          <w:rtl/>
          <w:lang w:eastAsia="en-US"/>
        </w:rPr>
        <w:t>מ</w:t>
      </w:r>
      <w:r>
        <w:rPr>
          <w:rFonts w:hint="cs"/>
          <w:rtl/>
          <w:lang w:eastAsia="en-US"/>
        </w:rPr>
        <w:t>באר משה את התורה לבני ישראל, כולל מצוות רבות הנזכרות בספר הקשורות בכניסה לארץ</w:t>
      </w:r>
      <w:r w:rsidR="00770BAA">
        <w:rPr>
          <w:rFonts w:hint="cs"/>
          <w:rtl/>
          <w:lang w:eastAsia="en-US"/>
        </w:rPr>
        <w:t xml:space="preserve"> - </w:t>
      </w:r>
      <w:r>
        <w:rPr>
          <w:rFonts w:hint="cs"/>
          <w:rtl/>
          <w:lang w:eastAsia="en-US"/>
        </w:rPr>
        <w:t>"יום לשנה, יום לשנה"</w:t>
      </w:r>
      <w:r w:rsidR="00770BAA">
        <w:rPr>
          <w:rFonts w:hint="cs"/>
          <w:rtl/>
          <w:lang w:eastAsia="en-US"/>
        </w:rPr>
        <w:t xml:space="preserve"> </w:t>
      </w:r>
      <w:r>
        <w:rPr>
          <w:rFonts w:hint="cs"/>
          <w:rtl/>
          <w:lang w:eastAsia="en-US"/>
        </w:rPr>
        <w:t xml:space="preserve">כנגד ארבעים השנים בהם הנהיג משה את העם. אך העם לא נרמז כל אותם הימים ולא התפלל בעד משה. או אז, בסוף ארבעים הימים </w:t>
      </w:r>
      <w:r w:rsidR="007819F9">
        <w:rPr>
          <w:rFonts w:hint="cs"/>
          <w:rtl/>
          <w:lang w:eastAsia="en-US"/>
        </w:rPr>
        <w:t>פונה משה אל בני ישראל ו</w:t>
      </w:r>
      <w:r>
        <w:rPr>
          <w:rFonts w:hint="cs"/>
          <w:rtl/>
          <w:lang w:eastAsia="en-US"/>
        </w:rPr>
        <w:t xml:space="preserve">אומר להם: "ולא נתן ה' לכם לב לדעת ועיניים לראות ואזניים לשמוע" </w:t>
      </w:r>
      <w:r>
        <w:rPr>
          <w:rtl/>
          <w:lang w:eastAsia="en-US"/>
        </w:rPr>
        <w:t>–</w:t>
      </w:r>
      <w:r>
        <w:rPr>
          <w:rFonts w:hint="cs"/>
          <w:rtl/>
          <w:lang w:eastAsia="en-US"/>
        </w:rPr>
        <w:t xml:space="preserve"> את מה? את "ואתחנן" שלי.</w:t>
      </w:r>
      <w:r w:rsidRPr="0078009B">
        <w:rPr>
          <w:rFonts w:hint="cs"/>
          <w:rtl/>
          <w:lang w:eastAsia="en-US"/>
        </w:rPr>
        <w:t xml:space="preserve"> </w:t>
      </w:r>
      <w:r>
        <w:rPr>
          <w:rFonts w:hint="cs"/>
          <w:rtl/>
          <w:lang w:eastAsia="en-US"/>
        </w:rPr>
        <w:t xml:space="preserve">הכיצד </w:t>
      </w:r>
      <w:r w:rsidR="007819F9">
        <w:rPr>
          <w:rFonts w:hint="cs"/>
          <w:rtl/>
          <w:lang w:eastAsia="en-US"/>
        </w:rPr>
        <w:t>לא עלה על דעתכם במשך כארבעים יום ל</w:t>
      </w:r>
      <w:r>
        <w:rPr>
          <w:rFonts w:hint="cs"/>
          <w:rtl/>
          <w:lang w:eastAsia="en-US"/>
        </w:rPr>
        <w:t>התפלל</w:t>
      </w:r>
      <w:r w:rsidR="007819F9">
        <w:rPr>
          <w:rFonts w:hint="cs"/>
          <w:rtl/>
          <w:lang w:eastAsia="en-US"/>
        </w:rPr>
        <w:t xml:space="preserve"> </w:t>
      </w:r>
      <w:r>
        <w:rPr>
          <w:rFonts w:hint="cs"/>
          <w:rtl/>
          <w:lang w:eastAsia="en-US"/>
        </w:rPr>
        <w:t>ו</w:t>
      </w:r>
      <w:r w:rsidR="007819F9">
        <w:rPr>
          <w:rFonts w:hint="cs"/>
          <w:rtl/>
          <w:lang w:eastAsia="en-US"/>
        </w:rPr>
        <w:t>ל</w:t>
      </w:r>
      <w:r>
        <w:rPr>
          <w:rFonts w:hint="cs"/>
          <w:rtl/>
          <w:lang w:eastAsia="en-US"/>
        </w:rPr>
        <w:t>התחנ</w:t>
      </w:r>
      <w:r w:rsidR="007819F9">
        <w:rPr>
          <w:rFonts w:hint="cs"/>
          <w:rtl/>
          <w:lang w:eastAsia="en-US"/>
        </w:rPr>
        <w:t>ן</w:t>
      </w:r>
      <w:r>
        <w:rPr>
          <w:rFonts w:hint="cs"/>
          <w:rtl/>
          <w:lang w:eastAsia="en-US"/>
        </w:rPr>
        <w:t xml:space="preserve"> בעד</w:t>
      </w:r>
      <w:r w:rsidR="007819F9">
        <w:rPr>
          <w:rFonts w:hint="cs"/>
          <w:rtl/>
          <w:lang w:eastAsia="en-US"/>
        </w:rPr>
        <w:t>י</w:t>
      </w:r>
      <w:r>
        <w:rPr>
          <w:rFonts w:hint="cs"/>
          <w:rtl/>
          <w:lang w:eastAsia="en-US"/>
        </w:rPr>
        <w:t>, בעוד ש</w:t>
      </w:r>
      <w:r w:rsidR="007819F9">
        <w:rPr>
          <w:rFonts w:hint="cs"/>
          <w:rtl/>
          <w:lang w:eastAsia="en-US"/>
        </w:rPr>
        <w:t xml:space="preserve">אני עשיתי </w:t>
      </w:r>
      <w:r>
        <w:rPr>
          <w:rFonts w:hint="cs"/>
          <w:rtl/>
          <w:lang w:eastAsia="en-US"/>
        </w:rPr>
        <w:t xml:space="preserve">זאת </w:t>
      </w:r>
      <w:r w:rsidR="007819F9">
        <w:rPr>
          <w:rFonts w:hint="cs"/>
          <w:rtl/>
          <w:lang w:eastAsia="en-US"/>
        </w:rPr>
        <w:t xml:space="preserve">בעבורכם, שוב </w:t>
      </w:r>
      <w:r>
        <w:rPr>
          <w:rFonts w:hint="cs"/>
          <w:rtl/>
          <w:lang w:eastAsia="en-US"/>
        </w:rPr>
        <w:t xml:space="preserve">ושוב לאורך ארבעים שנה! </w:t>
      </w:r>
      <w:r w:rsidR="007819F9">
        <w:rPr>
          <w:rFonts w:hint="cs"/>
          <w:rtl/>
          <w:lang w:eastAsia="en-US"/>
        </w:rPr>
        <w:t xml:space="preserve">האם </w:t>
      </w:r>
      <w:r w:rsidR="00770BAA">
        <w:rPr>
          <w:rFonts w:hint="cs"/>
          <w:rtl/>
          <w:lang w:eastAsia="en-US"/>
        </w:rPr>
        <w:t xml:space="preserve">שם, </w:t>
      </w:r>
      <w:r>
        <w:rPr>
          <w:rFonts w:hint="cs"/>
          <w:rtl/>
          <w:lang w:eastAsia="en-US"/>
        </w:rPr>
        <w:t xml:space="preserve">ברגע האחרון, יתעשת העם ויתפלל בעד משה? </w:t>
      </w:r>
    </w:p>
  </w:footnote>
  <w:footnote w:id="19">
    <w:p w14:paraId="07748FEB" w14:textId="77777777" w:rsidR="00114BB1" w:rsidRDefault="00114BB1">
      <w:pPr>
        <w:pStyle w:val="a3"/>
        <w:rPr>
          <w:rFonts w:hint="cs"/>
          <w:rtl/>
        </w:rPr>
      </w:pPr>
      <w:r>
        <w:rPr>
          <w:rStyle w:val="a5"/>
        </w:rPr>
        <w:footnoteRef/>
      </w:r>
      <w:r>
        <w:rPr>
          <w:rtl/>
        </w:rPr>
        <w:t xml:space="preserve"> </w:t>
      </w:r>
      <w:r>
        <w:rPr>
          <w:rFonts w:hint="cs"/>
          <w:rtl/>
        </w:rPr>
        <w:t>ט"ו אב החג שלעולם יחול בסמוך לפרשת ואתחנן וקשור לדור המדבר שבו כ</w:t>
      </w:r>
      <w:r w:rsidR="003A35C9">
        <w:rPr>
          <w:rFonts w:hint="eastAsia"/>
          <w:rtl/>
        </w:rPr>
        <w:t>ָּ</w:t>
      </w:r>
      <w:r>
        <w:rPr>
          <w:rFonts w:hint="cs"/>
          <w:rtl/>
        </w:rPr>
        <w:t>לו</w:t>
      </w:r>
      <w:r w:rsidR="003A35C9">
        <w:rPr>
          <w:rFonts w:hint="eastAsia"/>
          <w:rtl/>
        </w:rPr>
        <w:t>ּ</w:t>
      </w:r>
      <w:r>
        <w:rPr>
          <w:rFonts w:hint="cs"/>
          <w:rtl/>
        </w:rPr>
        <w:t xml:space="preserve"> למות. מסכת תענית פרק ד משנה ח: "אמר רבן שמעון בן גמליאל: לא היו ימים טובים לישראל כחמשה עשר באב וכיום הכיפורים ...". שנזכה לימים טובים.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D7A1" w14:textId="77777777" w:rsidR="00F62383" w:rsidRDefault="00F6238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85C1" w14:textId="77777777" w:rsidR="00F20758" w:rsidRPr="00A262BD" w:rsidRDefault="00F20758" w:rsidP="00F62383">
    <w:pPr>
      <w:pStyle w:val="1"/>
      <w:tabs>
        <w:tab w:val="clear" w:pos="9469"/>
        <w:tab w:val="right" w:pos="9299"/>
      </w:tabs>
      <w:rPr>
        <w:rFonts w:hint="cs"/>
        <w:sz w:val="28"/>
        <w:rtl/>
        <w:lang w:eastAsia="en-US"/>
      </w:rPr>
    </w:pPr>
    <w:r w:rsidRPr="00A262BD">
      <w:rPr>
        <w:sz w:val="28"/>
        <w:rtl/>
        <w:lang w:eastAsia="en-US"/>
      </w:rPr>
      <w:t xml:space="preserve">פרשת </w:t>
    </w:r>
    <w:r w:rsidRPr="00A262BD">
      <w:rPr>
        <w:sz w:val="28"/>
        <w:rtl/>
      </w:rPr>
      <w:fldChar w:fldCharType="begin"/>
    </w:r>
    <w:r w:rsidRPr="00A262BD">
      <w:rPr>
        <w:sz w:val="28"/>
        <w:rtl/>
        <w:lang w:eastAsia="en-US"/>
      </w:rPr>
      <w:instrText xml:space="preserve"> </w:instrText>
    </w:r>
    <w:r w:rsidRPr="00A262BD">
      <w:rPr>
        <w:sz w:val="28"/>
        <w:lang w:eastAsia="en-US"/>
      </w:rPr>
      <w:instrText>SUBJECT  \* MERGEFORMAT</w:instrText>
    </w:r>
    <w:r w:rsidRPr="00A262BD">
      <w:rPr>
        <w:sz w:val="28"/>
        <w:rtl/>
        <w:lang w:eastAsia="en-US"/>
      </w:rPr>
      <w:instrText xml:space="preserve"> </w:instrText>
    </w:r>
    <w:r w:rsidRPr="00A262BD">
      <w:rPr>
        <w:sz w:val="28"/>
        <w:rtl/>
      </w:rPr>
      <w:fldChar w:fldCharType="separate"/>
    </w:r>
    <w:r w:rsidR="00770BAA">
      <w:rPr>
        <w:sz w:val="28"/>
        <w:rtl/>
        <w:lang w:eastAsia="en-US"/>
      </w:rPr>
      <w:t>ואתחנן, נחמו</w:t>
    </w:r>
    <w:r w:rsidRPr="00A262BD">
      <w:rPr>
        <w:sz w:val="28"/>
        <w:rtl/>
      </w:rPr>
      <w:fldChar w:fldCharType="end"/>
    </w:r>
    <w:r w:rsidRPr="00A262BD">
      <w:rPr>
        <w:sz w:val="28"/>
        <w:rtl/>
        <w:lang w:eastAsia="en-US"/>
      </w:rPr>
      <w:tab/>
    </w:r>
    <w:r w:rsidRPr="00A262BD">
      <w:rPr>
        <w:rFonts w:hint="cs"/>
        <w:sz w:val="28"/>
        <w:rtl/>
        <w:lang w:eastAsia="en-US"/>
      </w:rPr>
      <w:t>תש</w:t>
    </w:r>
    <w:r w:rsidR="00F62383">
      <w:rPr>
        <w:rFonts w:hint="cs"/>
        <w:sz w:val="28"/>
        <w:rtl/>
        <w:lang w:eastAsia="en-US"/>
      </w:rPr>
      <w:t>פ</w:t>
    </w:r>
    <w:r w:rsidRPr="00A262BD">
      <w:rPr>
        <w:rFonts w:hint="cs"/>
        <w:sz w:val="28"/>
        <w:rtl/>
        <w:lang w:eastAsia="en-US"/>
      </w:rPr>
      <w:t>"א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89EB" w14:textId="77777777" w:rsidR="00F20758" w:rsidRDefault="00F2075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770BAA">
      <w:rPr>
        <w:szCs w:val="24"/>
        <w:rtl/>
        <w:lang w:eastAsia="en-US"/>
      </w:rPr>
      <w:t>ואתחנן,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11C97">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69"/>
    <w:rsid w:val="00011C97"/>
    <w:rsid w:val="00050A36"/>
    <w:rsid w:val="000558F8"/>
    <w:rsid w:val="00065B04"/>
    <w:rsid w:val="000A0131"/>
    <w:rsid w:val="000C49EC"/>
    <w:rsid w:val="000E0A57"/>
    <w:rsid w:val="00111930"/>
    <w:rsid w:val="00114BB1"/>
    <w:rsid w:val="00142EBA"/>
    <w:rsid w:val="0016702E"/>
    <w:rsid w:val="00177B0A"/>
    <w:rsid w:val="00180963"/>
    <w:rsid w:val="001D3DD7"/>
    <w:rsid w:val="001E6F8D"/>
    <w:rsid w:val="002059D7"/>
    <w:rsid w:val="00211537"/>
    <w:rsid w:val="00227730"/>
    <w:rsid w:val="00244EA0"/>
    <w:rsid w:val="002537BA"/>
    <w:rsid w:val="0027303E"/>
    <w:rsid w:val="0029620E"/>
    <w:rsid w:val="002A78E4"/>
    <w:rsid w:val="002D10AB"/>
    <w:rsid w:val="002F4E13"/>
    <w:rsid w:val="00303A22"/>
    <w:rsid w:val="00346C9C"/>
    <w:rsid w:val="003757CC"/>
    <w:rsid w:val="00396A70"/>
    <w:rsid w:val="003A0077"/>
    <w:rsid w:val="003A35C9"/>
    <w:rsid w:val="003D7651"/>
    <w:rsid w:val="00416DF6"/>
    <w:rsid w:val="004212D7"/>
    <w:rsid w:val="00434A97"/>
    <w:rsid w:val="00492269"/>
    <w:rsid w:val="004C5D97"/>
    <w:rsid w:val="004D3551"/>
    <w:rsid w:val="00502D88"/>
    <w:rsid w:val="0051737F"/>
    <w:rsid w:val="00524A42"/>
    <w:rsid w:val="00525395"/>
    <w:rsid w:val="0054703C"/>
    <w:rsid w:val="00593B2F"/>
    <w:rsid w:val="005D21B5"/>
    <w:rsid w:val="005F69B4"/>
    <w:rsid w:val="00622325"/>
    <w:rsid w:val="00632CF6"/>
    <w:rsid w:val="006558A9"/>
    <w:rsid w:val="006C7A93"/>
    <w:rsid w:val="006E090E"/>
    <w:rsid w:val="006F2C60"/>
    <w:rsid w:val="0070248C"/>
    <w:rsid w:val="00705B2A"/>
    <w:rsid w:val="0072776B"/>
    <w:rsid w:val="00770BAA"/>
    <w:rsid w:val="0078009B"/>
    <w:rsid w:val="007819F9"/>
    <w:rsid w:val="00797482"/>
    <w:rsid w:val="007C3208"/>
    <w:rsid w:val="007C64A0"/>
    <w:rsid w:val="007E6D55"/>
    <w:rsid w:val="007F73B7"/>
    <w:rsid w:val="00817F83"/>
    <w:rsid w:val="00842A5E"/>
    <w:rsid w:val="00842D43"/>
    <w:rsid w:val="008500F7"/>
    <w:rsid w:val="00861E63"/>
    <w:rsid w:val="00886DB4"/>
    <w:rsid w:val="008B0694"/>
    <w:rsid w:val="008C1E56"/>
    <w:rsid w:val="008D4B62"/>
    <w:rsid w:val="00903F79"/>
    <w:rsid w:val="009245A1"/>
    <w:rsid w:val="009274CF"/>
    <w:rsid w:val="0093574A"/>
    <w:rsid w:val="00943EBB"/>
    <w:rsid w:val="009465B6"/>
    <w:rsid w:val="00946C73"/>
    <w:rsid w:val="0095232A"/>
    <w:rsid w:val="00964EC4"/>
    <w:rsid w:val="00972F11"/>
    <w:rsid w:val="009A20B8"/>
    <w:rsid w:val="009D0650"/>
    <w:rsid w:val="009D389B"/>
    <w:rsid w:val="00A26130"/>
    <w:rsid w:val="00A262BD"/>
    <w:rsid w:val="00A60796"/>
    <w:rsid w:val="00A65CEE"/>
    <w:rsid w:val="00A70167"/>
    <w:rsid w:val="00A81119"/>
    <w:rsid w:val="00A87E45"/>
    <w:rsid w:val="00A9227F"/>
    <w:rsid w:val="00AA11BD"/>
    <w:rsid w:val="00AB079B"/>
    <w:rsid w:val="00AB42EA"/>
    <w:rsid w:val="00AC4FAD"/>
    <w:rsid w:val="00B65B99"/>
    <w:rsid w:val="00B93E7F"/>
    <w:rsid w:val="00BA10E8"/>
    <w:rsid w:val="00BA73CC"/>
    <w:rsid w:val="00BC3C67"/>
    <w:rsid w:val="00C11753"/>
    <w:rsid w:val="00C24E43"/>
    <w:rsid w:val="00C26AA8"/>
    <w:rsid w:val="00C42AE4"/>
    <w:rsid w:val="00C447BB"/>
    <w:rsid w:val="00C509FE"/>
    <w:rsid w:val="00C56E45"/>
    <w:rsid w:val="00C87C21"/>
    <w:rsid w:val="00CA4F03"/>
    <w:rsid w:val="00CC112A"/>
    <w:rsid w:val="00CF1CFE"/>
    <w:rsid w:val="00CF42CA"/>
    <w:rsid w:val="00D03A9C"/>
    <w:rsid w:val="00D041B3"/>
    <w:rsid w:val="00D54633"/>
    <w:rsid w:val="00D62846"/>
    <w:rsid w:val="00D915CC"/>
    <w:rsid w:val="00DA28C2"/>
    <w:rsid w:val="00DB0688"/>
    <w:rsid w:val="00DB6FA9"/>
    <w:rsid w:val="00DD38C7"/>
    <w:rsid w:val="00DF5DFF"/>
    <w:rsid w:val="00E16A2D"/>
    <w:rsid w:val="00E2748D"/>
    <w:rsid w:val="00E75AB8"/>
    <w:rsid w:val="00E80AA5"/>
    <w:rsid w:val="00ED167B"/>
    <w:rsid w:val="00ED7A88"/>
    <w:rsid w:val="00F20758"/>
    <w:rsid w:val="00F326B4"/>
    <w:rsid w:val="00F55B0C"/>
    <w:rsid w:val="00F62383"/>
    <w:rsid w:val="00F6522C"/>
    <w:rsid w:val="00F72F78"/>
    <w:rsid w:val="00F82202"/>
    <w:rsid w:val="00FB0D1C"/>
    <w:rsid w:val="00FC149F"/>
    <w:rsid w:val="00FE0FDF"/>
    <w:rsid w:val="00FE50F5"/>
    <w:rsid w:val="00FF2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A3CEC"/>
  <w15:chartTrackingRefBased/>
  <w15:docId w15:val="{CF8A88CC-5CB7-47BA-BF25-5978E2F9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C97"/>
    <w:pPr>
      <w:bidi/>
    </w:pPr>
    <w:rPr>
      <w:rFonts w:cs="Narkisim"/>
      <w:sz w:val="22"/>
      <w:szCs w:val="22"/>
      <w:lang w:eastAsia="he-IL"/>
    </w:rPr>
  </w:style>
  <w:style w:type="paragraph" w:styleId="1">
    <w:name w:val="heading 1"/>
    <w:basedOn w:val="a"/>
    <w:next w:val="a"/>
    <w:link w:val="10"/>
    <w:qFormat/>
    <w:rsid w:val="00011C97"/>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011C9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11C97"/>
  </w:style>
  <w:style w:type="paragraph" w:styleId="a3">
    <w:name w:val="footnote text"/>
    <w:basedOn w:val="a"/>
    <w:link w:val="a4"/>
    <w:rsid w:val="00011C97"/>
    <w:pPr>
      <w:ind w:left="170" w:hanging="170"/>
      <w:jc w:val="both"/>
    </w:pPr>
    <w:rPr>
      <w:sz w:val="20"/>
      <w:szCs w:val="20"/>
    </w:rPr>
  </w:style>
  <w:style w:type="character" w:styleId="a5">
    <w:name w:val="footnote reference"/>
    <w:semiHidden/>
    <w:rsid w:val="00011C97"/>
    <w:rPr>
      <w:vertAlign w:val="superscript"/>
    </w:rPr>
  </w:style>
  <w:style w:type="paragraph" w:styleId="a6">
    <w:name w:val="header"/>
    <w:basedOn w:val="a"/>
    <w:link w:val="a7"/>
    <w:rsid w:val="00011C97"/>
    <w:pPr>
      <w:tabs>
        <w:tab w:val="center" w:pos="4153"/>
        <w:tab w:val="right" w:pos="8306"/>
      </w:tabs>
    </w:pPr>
  </w:style>
  <w:style w:type="paragraph" w:styleId="a8">
    <w:name w:val="footer"/>
    <w:basedOn w:val="a"/>
    <w:link w:val="a9"/>
    <w:rsid w:val="00011C97"/>
    <w:pPr>
      <w:tabs>
        <w:tab w:val="center" w:pos="4153"/>
        <w:tab w:val="right" w:pos="8306"/>
      </w:tabs>
    </w:pPr>
  </w:style>
  <w:style w:type="paragraph" w:customStyle="1" w:styleId="aa">
    <w:name w:val="כותרת"/>
    <w:basedOn w:val="a"/>
    <w:rsid w:val="00011C97"/>
    <w:pPr>
      <w:spacing w:before="240" w:line="320" w:lineRule="atLeast"/>
      <w:jc w:val="center"/>
    </w:pPr>
    <w:rPr>
      <w:rFonts w:cs="David"/>
      <w:b/>
      <w:bCs/>
      <w:spacing w:val="20"/>
      <w:szCs w:val="32"/>
    </w:rPr>
  </w:style>
  <w:style w:type="paragraph" w:customStyle="1" w:styleId="ab">
    <w:name w:val="כותרת קטע"/>
    <w:basedOn w:val="a"/>
    <w:rsid w:val="00011C97"/>
    <w:pPr>
      <w:spacing w:before="240" w:line="300" w:lineRule="atLeast"/>
    </w:pPr>
    <w:rPr>
      <w:rFonts w:cs="Arial"/>
      <w:b/>
      <w:bCs/>
      <w:szCs w:val="24"/>
    </w:rPr>
  </w:style>
  <w:style w:type="paragraph" w:customStyle="1" w:styleId="ac">
    <w:name w:val="מקור"/>
    <w:basedOn w:val="a"/>
    <w:rsid w:val="00011C97"/>
    <w:pPr>
      <w:spacing w:line="320" w:lineRule="atLeast"/>
      <w:jc w:val="both"/>
    </w:pPr>
    <w:rPr>
      <w:rFonts w:cs="David"/>
      <w:szCs w:val="24"/>
    </w:rPr>
  </w:style>
  <w:style w:type="paragraph" w:customStyle="1" w:styleId="ad">
    <w:name w:val="מחלקי המים"/>
    <w:basedOn w:val="a"/>
    <w:rsid w:val="00011C97"/>
    <w:pPr>
      <w:spacing w:line="320" w:lineRule="atLeast"/>
      <w:jc w:val="both"/>
    </w:pPr>
    <w:rPr>
      <w:b/>
      <w:bCs/>
      <w:szCs w:val="24"/>
    </w:rPr>
  </w:style>
  <w:style w:type="character" w:customStyle="1" w:styleId="a9">
    <w:name w:val="כותרת תחתונה תו"/>
    <w:link w:val="a8"/>
    <w:rsid w:val="00011C97"/>
    <w:rPr>
      <w:rFonts w:cs="Narkisim"/>
      <w:sz w:val="22"/>
      <w:szCs w:val="22"/>
      <w:lang w:eastAsia="he-IL"/>
    </w:rPr>
  </w:style>
  <w:style w:type="character" w:styleId="ae">
    <w:name w:val="page number"/>
    <w:unhideWhenUsed/>
    <w:rsid w:val="009A20B8"/>
  </w:style>
  <w:style w:type="character" w:customStyle="1" w:styleId="a4">
    <w:name w:val="טקסט הערת שוליים תו"/>
    <w:link w:val="a3"/>
    <w:rsid w:val="00011C97"/>
    <w:rPr>
      <w:rFonts w:cs="Narkisim"/>
      <w:lang w:eastAsia="he-IL"/>
    </w:rPr>
  </w:style>
  <w:style w:type="character" w:customStyle="1" w:styleId="10">
    <w:name w:val="כותרת 1 תו"/>
    <w:link w:val="1"/>
    <w:rsid w:val="00011C97"/>
    <w:rPr>
      <w:rFonts w:cs="David"/>
      <w:b/>
      <w:bCs/>
      <w:sz w:val="22"/>
      <w:szCs w:val="28"/>
      <w:lang w:eastAsia="he-IL"/>
    </w:rPr>
  </w:style>
  <w:style w:type="character" w:customStyle="1" w:styleId="a7">
    <w:name w:val="כותרת עליונה תו"/>
    <w:link w:val="a6"/>
    <w:rsid w:val="00011C97"/>
    <w:rPr>
      <w:rFonts w:cs="Narkisim"/>
      <w:sz w:val="22"/>
      <w:szCs w:val="22"/>
      <w:lang w:eastAsia="he-IL"/>
    </w:rPr>
  </w:style>
  <w:style w:type="character" w:styleId="Hyperlink">
    <w:name w:val="Hyperlink"/>
    <w:rsid w:val="00011C97"/>
    <w:rPr>
      <w:color w:val="0000FF"/>
      <w:u w:val="single"/>
    </w:rPr>
  </w:style>
  <w:style w:type="paragraph" w:styleId="af">
    <w:name w:val="Balloon Text"/>
    <w:basedOn w:val="a"/>
    <w:link w:val="af0"/>
    <w:uiPriority w:val="99"/>
    <w:unhideWhenUsed/>
    <w:rsid w:val="00011C97"/>
    <w:rPr>
      <w:rFonts w:ascii="Tahoma" w:hAnsi="Tahoma" w:cs="Tahoma"/>
      <w:sz w:val="16"/>
      <w:szCs w:val="16"/>
    </w:rPr>
  </w:style>
  <w:style w:type="character" w:customStyle="1" w:styleId="af0">
    <w:name w:val="טקסט בלונים תו"/>
    <w:link w:val="af"/>
    <w:uiPriority w:val="99"/>
    <w:rsid w:val="00011C97"/>
    <w:rPr>
      <w:rFonts w:ascii="Tahoma" w:hAnsi="Tahoma" w:cs="Tahoma"/>
      <w:sz w:val="16"/>
      <w:szCs w:val="16"/>
      <w:lang w:eastAsia="he-IL"/>
    </w:rPr>
  </w:style>
  <w:style w:type="paragraph" w:customStyle="1" w:styleId="af1">
    <w:name w:val="פסוק"/>
    <w:basedOn w:val="ac"/>
    <w:qFormat/>
    <w:rsid w:val="00011C97"/>
    <w:pPr>
      <w:spacing w:before="120"/>
    </w:pPr>
    <w:rPr>
      <w:b/>
      <w:bCs/>
    </w:rPr>
  </w:style>
  <w:style w:type="character" w:styleId="FollowedHyperlink">
    <w:name w:val="FollowedHyperlink"/>
    <w:rsid w:val="007277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3%D7%A8%D7%A9-%D7%A4%D7%98%D7%99%D7%A8%D7%AA-%D7%9E%D7%A9%D7%94" TargetMode="External"/><Relationship Id="rId13" Type="http://schemas.openxmlformats.org/officeDocument/2006/relationships/hyperlink" Target="https://www.mayim.org.il/?parasha=%D7%94%D7%A9%D7%A2%D7%94-%D7%A9%D7%94%D7%95%D7%97%D7%9E%D7%A6%D7%94-2" TargetMode="External"/><Relationship Id="rId3" Type="http://schemas.openxmlformats.org/officeDocument/2006/relationships/hyperlink" Target="https://www.mayim.org.il/?parasha=%D7%94%D7%98%D7%99%D7%97%D7%95-%D7%93%D7%91%D7%A8%D7%99%D7%9D-%D7%9B%D7%9C%D7%A4%D7%99-%D7%9E%D7%A2%D7%9C%D7%94" TargetMode="External"/><Relationship Id="rId7" Type="http://schemas.openxmlformats.org/officeDocument/2006/relationships/hyperlink" Target="https://www.mayim.org.il/?holiday=%D7%A1%D7%99%D7%A4%D7%95%D7%A8-%D7%97%D7%95%D7%A0%D7%99-%D7%94%D7%9E%D7%A2%D7%92%D7%9C-%D7%A2%D7%99%D7%95%D7%9F-%D7%9E%D7%97%D7%93%D7%A9" TargetMode="External"/><Relationship Id="rId12" Type="http://schemas.openxmlformats.org/officeDocument/2006/relationships/hyperlink" Target="https://www.mayim.org.il/?parasha=%D7%A2%D7%96%D7%94-%D7%9B%D7%9E%D7%95%D7%95%D7%AA-%D7%90%D7%94%D7%91%D7%94-%D7%A7%D7%A9%D7%94-%D7%9B%D7%A9%D7%90%D7%95%D7%9C-%D7%A7%D7%A0%D7%90%D7%94" TargetMode="External"/><Relationship Id="rId2" Type="http://schemas.openxmlformats.org/officeDocument/2006/relationships/hyperlink" Target="https://www.google.co.uk/search?sourceid=navclient&amp;aq=&amp;oq=%d7%90%d7%99%d7%9f+%d7%9c%d7%91%d7%a8%d7%99%d7%94+%d7%9b%d7%9c%d7%95%d7%9d+%d7%90%d7%a6%d7%9c+%d7%91%d7%95%d7%a8%d7%90%d7%94&amp;ie=UTF-8&amp;rlz=1T4GGLS_iwIL726IL727&amp;q=%d7%90%d7%99%d7%9f+%d7%9c%d7%91%d7%a8%d7%99%d7%94+%d7%9b%d7%9c%d7%95%d7%9d+%d7%90%d7%a6%d7%9c+%d7%91%d7%95%d7%a8%d7%90%d7%94&amp;gs_l=hp....0.0.0.12375...........0.wDD1RX7YjTU" TargetMode="External"/><Relationship Id="rId1" Type="http://schemas.openxmlformats.org/officeDocument/2006/relationships/hyperlink" Target="https://www.mayim.org.il/?parasha=%d7%9b%d7%99-%d7%9c%d7%90-%d7%aa%d7%a2%d7%91%d7%95%d7%a8-%d7%90%d7%aa-%d7%94%d7%99%d7%a8%d7%93%d7%9f-%d7%94%d7%96%d7%94" TargetMode="External"/><Relationship Id="rId6" Type="http://schemas.openxmlformats.org/officeDocument/2006/relationships/hyperlink" Target="https://www.mayim.org.il/?parasha=%D7%90%D7%99%D7%9F-%D7%94%D7%91%D7%98%D7%97%D7%94-%D7%9C%D7%A6%D7%93%D7%99%D7%A7-%D7%91%D7%A2%D7%95%D7%9C%D7%9D-%D7%94%D7%96%D7%94" TargetMode="External"/><Relationship Id="rId11" Type="http://schemas.openxmlformats.org/officeDocument/2006/relationships/hyperlink" Target="https://www.mayim.org.il/?parasha=%d7%9b%d7%99-%d7%9c%d7%90-%d7%aa%d7%a2%d7%91%d7%95%d7%a8-%d7%90%d7%aa-%d7%94%d7%99%d7%a8%d7%93%d7%9f-%d7%94%d7%96%d7%94" TargetMode="External"/><Relationship Id="rId5" Type="http://schemas.openxmlformats.org/officeDocument/2006/relationships/hyperlink" Target="https://www.mayim.org.il/?parasha=%D7%90%D7%99%D7%9F-%D7%9C%D7%91%D7%A8%D7%99%D7%94-%D7%9B%D7%9C%D7%95%D7%9D-%D7%90%D7%A6%D7%9C-%D7%91%D7%95%D7%A8%D7%90%D7%94" TargetMode="External"/><Relationship Id="rId10" Type="http://schemas.openxmlformats.org/officeDocument/2006/relationships/hyperlink" Target="https://www.mayim.org.il/?parasha=%D7%AA%D7%A2%D7%9C%D7%95%D7%9E%D7%AA-%D7%97%D7%A6%D7%99-%D7%A9%D7%91%D7%98-%D7%9E%D7%A0%D7%A9%D7%94" TargetMode="External"/><Relationship Id="rId4" Type="http://schemas.openxmlformats.org/officeDocument/2006/relationships/hyperlink" Target="https://www.mayim.org.il/?parasha=%D7%A6%D7%93%D7%99%D7%A7-%D7%92%D7%95%D7%96%D7%A8-%D7%95%D7%94%D7%A7%D7%91%D7%94-%D7%9E%D7%A7%D7%99%D7%99%D7%9D" TargetMode="External"/><Relationship Id="rId9" Type="http://schemas.openxmlformats.org/officeDocument/2006/relationships/hyperlink" Target="https://www.mayim.org.il/?parasha=%D7%A6%D7%93%D7%99%D7%A7-%D7%92%D7%95%D7%96%D7%A8-%D7%95%D7%94%D7%A7%D7%91%D7%94-%D7%9E%D7%A7%D7%99%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B897-F188-47DD-82DE-A80605D9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1155</Words>
  <Characters>5775</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לא תעבור את הירדן הזה</vt:lpstr>
      <vt:lpstr>כי לא תעבור את הירדן הזה</vt:lpstr>
    </vt:vector>
  </TitlesOfParts>
  <Company/>
  <LinksUpToDate>false</LinksUpToDate>
  <CharactersWithSpaces>6917</CharactersWithSpaces>
  <SharedDoc>false</SharedDoc>
  <HLinks>
    <vt:vector size="78" baseType="variant">
      <vt:variant>
        <vt:i4>3735651</vt:i4>
      </vt:variant>
      <vt:variant>
        <vt:i4>36</vt:i4>
      </vt:variant>
      <vt:variant>
        <vt:i4>0</vt:i4>
      </vt:variant>
      <vt:variant>
        <vt:i4>5</vt:i4>
      </vt:variant>
      <vt:variant>
        <vt:lpwstr>https://www.mayim.org.il/?parasha=%D7%94%D7%A9%D7%A2%D7%94-%D7%A9%D7%94%D7%95%D7%97%D7%9E%D7%A6%D7%94-2</vt:lpwstr>
      </vt:variant>
      <vt:variant>
        <vt:lpwstr/>
      </vt:variant>
      <vt:variant>
        <vt:i4>6291489</vt:i4>
      </vt:variant>
      <vt:variant>
        <vt:i4>33</vt:i4>
      </vt:variant>
      <vt:variant>
        <vt:i4>0</vt:i4>
      </vt:variant>
      <vt:variant>
        <vt:i4>5</vt:i4>
      </vt:variant>
      <vt:variant>
        <vt:lpwstr>https://www.mayim.org.il/?parasha=%D7%A2%D7%96%D7%94-%D7%9B%D7%9E%D7%95%D7%95%D7%AA-%D7%90%D7%94%D7%91%D7%94-%D7%A7%D7%A9%D7%94-%D7%9B%D7%A9%D7%90%D7%95%D7%9C-%D7%A7%D7%A0%D7%90%D7%94</vt:lpwstr>
      </vt:variant>
      <vt:variant>
        <vt:lpwstr/>
      </vt:variant>
      <vt:variant>
        <vt:i4>1245195</vt:i4>
      </vt:variant>
      <vt:variant>
        <vt:i4>30</vt:i4>
      </vt:variant>
      <vt:variant>
        <vt:i4>0</vt:i4>
      </vt:variant>
      <vt:variant>
        <vt:i4>5</vt:i4>
      </vt:variant>
      <vt:variant>
        <vt:lpwstr>https://www.mayim.org.il/?parasha=%d7%9b%d7%99-%d7%9c%d7%90-%d7%aa%d7%a2%d7%91%d7%95%d7%a8-%d7%90%d7%aa-%d7%94%d7%99%d7%a8%d7%93%d7%9f-%d7%94%d7%96%d7%94</vt:lpwstr>
      </vt:variant>
      <vt:variant>
        <vt:lpwstr/>
      </vt:variant>
      <vt:variant>
        <vt:i4>1704025</vt:i4>
      </vt:variant>
      <vt:variant>
        <vt:i4>27</vt:i4>
      </vt:variant>
      <vt:variant>
        <vt:i4>0</vt:i4>
      </vt:variant>
      <vt:variant>
        <vt:i4>5</vt:i4>
      </vt:variant>
      <vt:variant>
        <vt:lpwstr>https://www.mayim.org.il/?parasha=%D7%AA%D7%A2%D7%9C%D7%95%D7%9E%D7%AA-%D7%97%D7%A6%D7%99-%D7%A9%D7%91%D7%98-%D7%9E%D7%A0%D7%A9%D7%94</vt:lpwstr>
      </vt:variant>
      <vt:variant>
        <vt:lpwstr/>
      </vt:variant>
      <vt:variant>
        <vt:i4>4915214</vt:i4>
      </vt:variant>
      <vt:variant>
        <vt:i4>24</vt:i4>
      </vt:variant>
      <vt:variant>
        <vt:i4>0</vt:i4>
      </vt:variant>
      <vt:variant>
        <vt:i4>5</vt:i4>
      </vt:variant>
      <vt:variant>
        <vt:lpwstr>https://www.mayim.org.il/?parasha=%D7%A6%D7%93%D7%99%D7%A7-%D7%92%D7%95%D7%96%D7%A8-%D7%95%D7%94%D7%A7%D7%91%D7%94-%D7%9E%D7%A7%D7%99%D7%99%D7%9D</vt:lpwstr>
      </vt:variant>
      <vt:variant>
        <vt:lpwstr/>
      </vt:variant>
      <vt:variant>
        <vt:i4>1310740</vt:i4>
      </vt:variant>
      <vt:variant>
        <vt:i4>21</vt:i4>
      </vt:variant>
      <vt:variant>
        <vt:i4>0</vt:i4>
      </vt:variant>
      <vt:variant>
        <vt:i4>5</vt:i4>
      </vt:variant>
      <vt:variant>
        <vt:lpwstr>https://www.mayim.org.il/?parasha=%D7%9E%D7%93%D7%A8%D7%A9-%D7%A4%D7%98%D7%99%D7%A8%D7%AA-%D7%9E%D7%A9%D7%94</vt:lpwstr>
      </vt:variant>
      <vt:variant>
        <vt:lpwstr/>
      </vt:variant>
      <vt:variant>
        <vt:i4>6291557</vt:i4>
      </vt:variant>
      <vt:variant>
        <vt:i4>18</vt:i4>
      </vt:variant>
      <vt:variant>
        <vt:i4>0</vt:i4>
      </vt:variant>
      <vt:variant>
        <vt:i4>5</vt:i4>
      </vt:variant>
      <vt:variant>
        <vt:lpwstr>https://www.mayim.org.il/?holiday=%D7%A1%D7%99%D7%A4%D7%95%D7%A8-%D7%97%D7%95%D7%A0%D7%99-%D7%94%D7%9E%D7%A2%D7%92%D7%9C-%D7%A2%D7%99%D7%95%D7%9F-%D7%9E%D7%97%D7%93%D7%A9</vt:lpwstr>
      </vt:variant>
      <vt:variant>
        <vt:lpwstr/>
      </vt:variant>
      <vt:variant>
        <vt:i4>1835075</vt:i4>
      </vt:variant>
      <vt:variant>
        <vt:i4>15</vt:i4>
      </vt:variant>
      <vt:variant>
        <vt:i4>0</vt:i4>
      </vt:variant>
      <vt:variant>
        <vt:i4>5</vt:i4>
      </vt:variant>
      <vt:variant>
        <vt:lpwstr>https://www.mayim.org.il/?parasha=%D7%90%D7%99%D7%9F-%D7%94%D7%91%D7%98%D7%97%D7%94-%D7%9C%D7%A6%D7%93%D7%99%D7%A7-%D7%91%D7%A2%D7%95%D7%9C%D7%9D-%D7%94%D7%96%D7%94</vt:lpwstr>
      </vt:variant>
      <vt:variant>
        <vt:lpwstr/>
      </vt:variant>
      <vt:variant>
        <vt:i4>3342397</vt:i4>
      </vt:variant>
      <vt:variant>
        <vt:i4>12</vt:i4>
      </vt:variant>
      <vt:variant>
        <vt:i4>0</vt:i4>
      </vt:variant>
      <vt:variant>
        <vt:i4>5</vt:i4>
      </vt:variant>
      <vt:variant>
        <vt:lpwstr>https://www.mayim.org.il/?parasha=%D7%90%D7%99%D7%9F-%D7%9C%D7%91%D7%A8%D7%99%D7%94-%D7%9B%D7%9C%D7%95%D7%9D-%D7%90%D7%A6%D7%9C-%D7%91%D7%95%D7%A8%D7%90%D7%94</vt:lpwstr>
      </vt:variant>
      <vt:variant>
        <vt:lpwstr/>
      </vt:variant>
      <vt:variant>
        <vt:i4>4915214</vt:i4>
      </vt:variant>
      <vt:variant>
        <vt:i4>9</vt:i4>
      </vt:variant>
      <vt:variant>
        <vt:i4>0</vt:i4>
      </vt:variant>
      <vt:variant>
        <vt:i4>5</vt:i4>
      </vt:variant>
      <vt:variant>
        <vt:lpwstr>https://www.mayim.org.il/?parasha=%D7%A6%D7%93%D7%99%D7%A7-%D7%92%D7%95%D7%96%D7%A8-%D7%95%D7%94%D7%A7%D7%91%D7%94-%D7%9E%D7%A7%D7%99%D7%99%D7%9D</vt:lpwstr>
      </vt:variant>
      <vt:variant>
        <vt:lpwstr/>
      </vt:variant>
      <vt:variant>
        <vt:i4>4718598</vt:i4>
      </vt:variant>
      <vt:variant>
        <vt:i4>6</vt:i4>
      </vt:variant>
      <vt:variant>
        <vt:i4>0</vt:i4>
      </vt:variant>
      <vt:variant>
        <vt:i4>5</vt:i4>
      </vt:variant>
      <vt:variant>
        <vt:lpwstr>https://www.mayim.org.il/?parasha=%D7%94%D7%98%D7%99%D7%97%D7%95-%D7%93%D7%91%D7%A8%D7%99%D7%9D-%D7%9B%D7%9C%D7%A4%D7%99-%D7%9E%D7%A2%D7%9C%D7%94</vt:lpwstr>
      </vt:variant>
      <vt:variant>
        <vt:lpwstr/>
      </vt:variant>
      <vt:variant>
        <vt:i4>4522023</vt:i4>
      </vt:variant>
      <vt:variant>
        <vt:i4>3</vt:i4>
      </vt:variant>
      <vt:variant>
        <vt:i4>0</vt:i4>
      </vt:variant>
      <vt:variant>
        <vt:i4>5</vt:i4>
      </vt:variant>
      <vt:variant>
        <vt:lpwstr>https://www.google.co.uk/search?sourceid=navclient&amp;aq=&amp;oq=%d7%90%d7%99%d7%9f+%d7%9c%d7%91%d7%a8%d7%99%d7%94+%d7%9b%d7%9c%d7%95%d7%9d+%d7%90%d7%a6%d7%9c+%d7%91%d7%95%d7%a8%d7%90%d7%94&amp;ie=UTF-8&amp;rlz=1T4GGLS_iwIL726IL727&amp;q=%d7%90%d7%99%d7%9f+%d7%9c%d7%91%d7%a8%d7%99%d7%94+%d7%9b%d7%9c%d7%95%d7%9d+%d7%90%d7%a6%d7%9c+%d7%91%d7%95%d7%a8%d7%90%d7%94&amp;gs_l=hp....0.0.0.12375...........0.wDD1RX7YjTU</vt:lpwstr>
      </vt:variant>
      <vt:variant>
        <vt:lpwstr/>
      </vt:variant>
      <vt:variant>
        <vt:i4>1245195</vt:i4>
      </vt:variant>
      <vt:variant>
        <vt:i4>0</vt:i4>
      </vt:variant>
      <vt:variant>
        <vt:i4>0</vt:i4>
      </vt:variant>
      <vt:variant>
        <vt:i4>5</vt:i4>
      </vt:variant>
      <vt:variant>
        <vt:lpwstr>https://www.mayim.org.il/?parasha=%d7%9b%d7%99-%d7%9c%d7%90-%d7%aa%d7%a2%d7%91%d7%95%d7%a8-%d7%90%d7%aa-%d7%94%d7%99%d7%a8%d7%93%d7%9f-%d7%94%d7%96%d7%94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תחנוני משה</dc:title>
  <dc:subject>ואתחנן, נחמו</dc:subject>
  <dc:creator>Asher Yuval</dc:creator>
  <cp:keywords/>
  <cp:lastModifiedBy>Shimon Afek</cp:lastModifiedBy>
  <cp:revision>2</cp:revision>
  <cp:lastPrinted>2021-07-21T18:32:00Z</cp:lastPrinted>
  <dcterms:created xsi:type="dcterms:W3CDTF">2021-08-03T06:15:00Z</dcterms:created>
  <dcterms:modified xsi:type="dcterms:W3CDTF">2021-08-03T06:15:00Z</dcterms:modified>
</cp:coreProperties>
</file>