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82A8" w14:textId="77777777" w:rsidR="00F41581" w:rsidRPr="00943E94" w:rsidRDefault="00376546" w:rsidP="00B04BCA">
      <w:pPr>
        <w:pStyle w:val="aa"/>
        <w:rPr>
          <w:rFonts w:hint="cs"/>
          <w:rtl/>
        </w:rPr>
      </w:pPr>
      <w:r>
        <w:rPr>
          <w:rFonts w:hint="cs"/>
          <w:rtl/>
        </w:rPr>
        <w:t>גלגל הוא שחוזר בעולם</w:t>
      </w:r>
    </w:p>
    <w:p w14:paraId="3A182F30" w14:textId="77777777" w:rsidR="00276FA0" w:rsidRDefault="00376546" w:rsidP="00D148F3">
      <w:pPr>
        <w:pStyle w:val="ac"/>
        <w:spacing w:before="240"/>
        <w:rPr>
          <w:rFonts w:cs="Narkisim" w:hint="cs"/>
          <w:szCs w:val="22"/>
          <w:rtl/>
          <w:lang w:eastAsia="en-US"/>
        </w:rPr>
      </w:pPr>
      <w:r w:rsidRPr="00376546">
        <w:rPr>
          <w:b/>
          <w:bCs/>
          <w:rtl/>
          <w:lang w:eastAsia="en-US"/>
        </w:rPr>
        <w:t>כִּי־יִהְיֶה בְךָ אֶבְיוֹן מֵאַחַד אַחֶיךָ בְּאַחַד שְׁעָרֶיךָ בְּאַרְצְךָ אֲשֶׁר־</w:t>
      </w:r>
      <w:r w:rsidR="009F424D">
        <w:rPr>
          <w:b/>
          <w:bCs/>
          <w:rtl/>
          <w:lang w:eastAsia="en-US"/>
        </w:rPr>
        <w:t>ה'</w:t>
      </w:r>
      <w:r w:rsidRPr="00376546">
        <w:rPr>
          <w:b/>
          <w:bCs/>
          <w:rtl/>
          <w:lang w:eastAsia="en-US"/>
        </w:rPr>
        <w:t xml:space="preserve"> אֱלֹהֶיךָ נֹתֵן לָךְ לֹא תְאַמֵּץ אֶת־לְבָבְךָ וְלֹא תִקְפֹּץ אֶת־יָדְךָ מֵאָחִיךָ הָאֶבְיוֹן</w:t>
      </w:r>
      <w:r>
        <w:rPr>
          <w:rFonts w:hint="cs"/>
          <w:b/>
          <w:bCs/>
          <w:rtl/>
          <w:lang w:eastAsia="en-US"/>
        </w:rPr>
        <w:t xml:space="preserve"> ... </w:t>
      </w:r>
      <w:r w:rsidRPr="00376546">
        <w:rPr>
          <w:b/>
          <w:bCs/>
          <w:rtl/>
          <w:lang w:eastAsia="en-US"/>
        </w:rPr>
        <w:t xml:space="preserve">נָתוֹן תִּתֵּן לוֹ וְלֹא־יֵרַע לְבָבְךָ בְּתִתְּךָ לוֹ כִּי בִּגְלַל הַדָּבָר הַזֶּה יְבָרֶכְךָ </w:t>
      </w:r>
      <w:r w:rsidR="009F424D">
        <w:rPr>
          <w:b/>
          <w:bCs/>
          <w:rtl/>
          <w:lang w:eastAsia="en-US"/>
        </w:rPr>
        <w:t>ה'</w:t>
      </w:r>
      <w:r w:rsidRPr="00376546">
        <w:rPr>
          <w:b/>
          <w:bCs/>
          <w:rtl/>
          <w:lang w:eastAsia="en-US"/>
        </w:rPr>
        <w:t xml:space="preserve"> אֱלֹהֶיךָ בְּכָל־מַעֲשֶׂךָ וּבְכֹל מִשְׁלַח יָדֶךָ:</w:t>
      </w:r>
      <w:r w:rsidRPr="00376546">
        <w:rPr>
          <w:rFonts w:hint="cs"/>
          <w:b/>
          <w:bCs/>
          <w:szCs w:val="22"/>
          <w:rtl/>
          <w:lang w:eastAsia="en-US"/>
        </w:rPr>
        <w:t xml:space="preserve"> </w:t>
      </w:r>
      <w:r w:rsidR="00276FA0">
        <w:rPr>
          <w:rFonts w:cs="Narkisim" w:hint="cs"/>
          <w:szCs w:val="22"/>
          <w:rtl/>
          <w:lang w:eastAsia="en-US"/>
        </w:rPr>
        <w:t xml:space="preserve">(דברים </w:t>
      </w:r>
      <w:r>
        <w:rPr>
          <w:rFonts w:cs="Narkisim" w:hint="cs"/>
          <w:szCs w:val="22"/>
          <w:rtl/>
          <w:lang w:eastAsia="en-US"/>
        </w:rPr>
        <w:t>טו ז-י</w:t>
      </w:r>
      <w:r w:rsidR="00276FA0">
        <w:rPr>
          <w:rFonts w:cs="Narkisim" w:hint="cs"/>
          <w:szCs w:val="22"/>
          <w:rtl/>
          <w:lang w:eastAsia="en-US"/>
        </w:rPr>
        <w:t>).</w:t>
      </w:r>
      <w:r w:rsidR="00E91404">
        <w:rPr>
          <w:rStyle w:val="a5"/>
          <w:rFonts w:cs="Narkisim"/>
          <w:szCs w:val="22"/>
          <w:rtl/>
          <w:lang w:eastAsia="en-US"/>
        </w:rPr>
        <w:footnoteReference w:id="1"/>
      </w:r>
    </w:p>
    <w:p w14:paraId="4CD71B34" w14:textId="77777777" w:rsidR="00376546" w:rsidRDefault="00376546" w:rsidP="00376546">
      <w:pPr>
        <w:pStyle w:val="ab"/>
        <w:rPr>
          <w:rtl/>
          <w:lang w:eastAsia="en-US"/>
        </w:rPr>
      </w:pPr>
      <w:r>
        <w:rPr>
          <w:rtl/>
          <w:lang w:eastAsia="en-US"/>
        </w:rPr>
        <w:t xml:space="preserve">ספרי דברים פרשת ראה פיסקא קיז </w:t>
      </w:r>
      <w:r w:rsidR="00C97EB7">
        <w:rPr>
          <w:rtl/>
          <w:lang w:eastAsia="en-US"/>
        </w:rPr>
        <w:t>–</w:t>
      </w:r>
      <w:r w:rsidR="00C97EB7">
        <w:rPr>
          <w:rFonts w:hint="cs"/>
          <w:rtl/>
          <w:lang w:eastAsia="en-US"/>
        </w:rPr>
        <w:t xml:space="preserve"> שכר אמירה כשכר מעשה</w:t>
      </w:r>
    </w:p>
    <w:p w14:paraId="733B80C4" w14:textId="77777777" w:rsidR="00376546" w:rsidRDefault="0003605B" w:rsidP="0003605B">
      <w:pPr>
        <w:pStyle w:val="ac"/>
        <w:rPr>
          <w:rFonts w:hint="cs"/>
          <w:rtl/>
          <w:lang w:eastAsia="en-US"/>
        </w:rPr>
      </w:pPr>
      <w:r>
        <w:rPr>
          <w:rFonts w:hint="cs"/>
          <w:rtl/>
          <w:lang w:eastAsia="en-US"/>
        </w:rPr>
        <w:t>"</w:t>
      </w:r>
      <w:r w:rsidR="00376546">
        <w:rPr>
          <w:rtl/>
          <w:lang w:eastAsia="en-US"/>
        </w:rPr>
        <w:t>כי בגלל הדבר הזה</w:t>
      </w:r>
      <w:r>
        <w:rPr>
          <w:rFonts w:hint="cs"/>
          <w:rtl/>
          <w:lang w:eastAsia="en-US"/>
        </w:rPr>
        <w:t xml:space="preserve">" - </w:t>
      </w:r>
      <w:r w:rsidR="00376546">
        <w:rPr>
          <w:rtl/>
          <w:lang w:eastAsia="en-US"/>
        </w:rPr>
        <w:t>אם אמר ליתן ונתן</w:t>
      </w:r>
      <w:r>
        <w:rPr>
          <w:rFonts w:hint="cs"/>
          <w:rtl/>
          <w:lang w:eastAsia="en-US"/>
        </w:rPr>
        <w:t>,</w:t>
      </w:r>
      <w:r w:rsidR="00376546">
        <w:rPr>
          <w:rtl/>
          <w:lang w:eastAsia="en-US"/>
        </w:rPr>
        <w:t xml:space="preserve"> נותנים לו שכר אמירה ושכר מעשה</w:t>
      </w:r>
      <w:r>
        <w:rPr>
          <w:rFonts w:hint="cs"/>
          <w:rtl/>
          <w:lang w:eastAsia="en-US"/>
        </w:rPr>
        <w:t>.</w:t>
      </w:r>
      <w:r w:rsidR="00376546">
        <w:rPr>
          <w:rtl/>
          <w:lang w:eastAsia="en-US"/>
        </w:rPr>
        <w:t xml:space="preserve"> אמר ליתן ולא הספיק בידו ליתן</w:t>
      </w:r>
      <w:r>
        <w:rPr>
          <w:rFonts w:hint="cs"/>
          <w:rtl/>
          <w:lang w:eastAsia="en-US"/>
        </w:rPr>
        <w:t>,</w:t>
      </w:r>
      <w:r w:rsidR="00376546">
        <w:rPr>
          <w:rtl/>
          <w:lang w:eastAsia="en-US"/>
        </w:rPr>
        <w:t xml:space="preserve"> נותנים לו שכר אמירה כשכר מעשה</w:t>
      </w:r>
      <w:r w:rsidR="00376546">
        <w:rPr>
          <w:rFonts w:hint="cs"/>
          <w:rtl/>
          <w:lang w:eastAsia="en-US"/>
        </w:rPr>
        <w:t>.</w:t>
      </w:r>
      <w:r w:rsidR="00376546">
        <w:rPr>
          <w:rtl/>
          <w:lang w:eastAsia="en-US"/>
        </w:rPr>
        <w:t xml:space="preserve"> לא אמר ליתן אבל אמר לאחרים תנו</w:t>
      </w:r>
      <w:r w:rsidR="00BE7F46">
        <w:rPr>
          <w:rFonts w:hint="cs"/>
          <w:rtl/>
          <w:lang w:eastAsia="en-US"/>
        </w:rPr>
        <w:t>,</w:t>
      </w:r>
      <w:r w:rsidR="00376546">
        <w:rPr>
          <w:rtl/>
          <w:lang w:eastAsia="en-US"/>
        </w:rPr>
        <w:t xml:space="preserve"> נותנים לו שכר על כך</w:t>
      </w:r>
      <w:r>
        <w:rPr>
          <w:rFonts w:hint="cs"/>
          <w:rtl/>
          <w:lang w:eastAsia="en-US"/>
        </w:rPr>
        <w:t>,</w:t>
      </w:r>
      <w:r w:rsidR="00376546">
        <w:rPr>
          <w:rtl/>
          <w:lang w:eastAsia="en-US"/>
        </w:rPr>
        <w:t xml:space="preserve"> שנאמר</w:t>
      </w:r>
      <w:r>
        <w:rPr>
          <w:rFonts w:hint="cs"/>
          <w:rtl/>
          <w:lang w:eastAsia="en-US"/>
        </w:rPr>
        <w:t>:</w:t>
      </w:r>
      <w:r w:rsidR="00376546">
        <w:rPr>
          <w:rtl/>
          <w:lang w:eastAsia="en-US"/>
        </w:rPr>
        <w:t xml:space="preserve"> </w:t>
      </w:r>
      <w:r>
        <w:rPr>
          <w:rFonts w:hint="cs"/>
          <w:rtl/>
          <w:lang w:eastAsia="en-US"/>
        </w:rPr>
        <w:t>"</w:t>
      </w:r>
      <w:r w:rsidR="00376546">
        <w:rPr>
          <w:rtl/>
          <w:lang w:eastAsia="en-US"/>
        </w:rPr>
        <w:t>כי בגלל הדבר הזה</w:t>
      </w:r>
      <w:r>
        <w:rPr>
          <w:rFonts w:hint="cs"/>
          <w:rtl/>
          <w:lang w:eastAsia="en-US"/>
        </w:rPr>
        <w:t>".</w:t>
      </w:r>
      <w:r>
        <w:rPr>
          <w:rStyle w:val="a5"/>
          <w:rtl/>
          <w:lang w:eastAsia="en-US"/>
        </w:rPr>
        <w:footnoteReference w:id="2"/>
      </w:r>
      <w:r w:rsidR="00376546">
        <w:rPr>
          <w:rtl/>
          <w:lang w:eastAsia="en-US"/>
        </w:rPr>
        <w:t xml:space="preserve"> לא אמר ליתן ולא אמר לאחרים תנו</w:t>
      </w:r>
      <w:r>
        <w:rPr>
          <w:rFonts w:hint="cs"/>
          <w:rtl/>
          <w:lang w:eastAsia="en-US"/>
        </w:rPr>
        <w:t>,</w:t>
      </w:r>
      <w:r w:rsidR="00376546">
        <w:rPr>
          <w:rtl/>
          <w:lang w:eastAsia="en-US"/>
        </w:rPr>
        <w:t xml:space="preserve"> אבל נוח לו בדברים טובים</w:t>
      </w:r>
      <w:r w:rsidR="000B4B0E">
        <w:rPr>
          <w:rFonts w:hint="cs"/>
          <w:rtl/>
          <w:lang w:eastAsia="en-US"/>
        </w:rPr>
        <w:t>,</w:t>
      </w:r>
      <w:r w:rsidR="00376546">
        <w:rPr>
          <w:rtl/>
          <w:lang w:eastAsia="en-US"/>
        </w:rPr>
        <w:t xml:space="preserve"> מנין שנותנים לו שכר על כך</w:t>
      </w:r>
      <w:r w:rsidR="000B4B0E">
        <w:rPr>
          <w:rFonts w:hint="cs"/>
          <w:rtl/>
          <w:lang w:eastAsia="en-US"/>
        </w:rPr>
        <w:t>?</w:t>
      </w:r>
      <w:r w:rsidR="00376546">
        <w:rPr>
          <w:rtl/>
          <w:lang w:eastAsia="en-US"/>
        </w:rPr>
        <w:t xml:space="preserve"> תלמוד לומר</w:t>
      </w:r>
      <w:r w:rsidR="000B4B0E">
        <w:rPr>
          <w:rFonts w:hint="cs"/>
          <w:rtl/>
          <w:lang w:eastAsia="en-US"/>
        </w:rPr>
        <w:t>:</w:t>
      </w:r>
      <w:r w:rsidR="00376546">
        <w:rPr>
          <w:rtl/>
          <w:lang w:eastAsia="en-US"/>
        </w:rPr>
        <w:t xml:space="preserve"> </w:t>
      </w:r>
      <w:r w:rsidR="000B4B0E">
        <w:rPr>
          <w:rFonts w:hint="cs"/>
          <w:rtl/>
          <w:lang w:eastAsia="en-US"/>
        </w:rPr>
        <w:t>"</w:t>
      </w:r>
      <w:r w:rsidR="00376546">
        <w:rPr>
          <w:rtl/>
          <w:lang w:eastAsia="en-US"/>
        </w:rPr>
        <w:t>כי בגלל הדבר הזה יברכך ה' אלהיך בכל מעש</w:t>
      </w:r>
      <w:r w:rsidR="00376546">
        <w:rPr>
          <w:rFonts w:hint="cs"/>
          <w:rtl/>
          <w:lang w:eastAsia="en-US"/>
        </w:rPr>
        <w:t>י</w:t>
      </w:r>
      <w:r w:rsidR="00376546">
        <w:rPr>
          <w:rtl/>
          <w:lang w:eastAsia="en-US"/>
        </w:rPr>
        <w:t>ך</w:t>
      </w:r>
      <w:r w:rsidR="000B4B0E">
        <w:rPr>
          <w:rFonts w:hint="cs"/>
          <w:rtl/>
          <w:lang w:eastAsia="en-US"/>
        </w:rPr>
        <w:t>"</w:t>
      </w:r>
      <w:r w:rsidR="00376546">
        <w:rPr>
          <w:rtl/>
          <w:lang w:eastAsia="en-US"/>
        </w:rPr>
        <w:t>.</w:t>
      </w:r>
      <w:r w:rsidR="00252DB5">
        <w:rPr>
          <w:rStyle w:val="a5"/>
          <w:rtl/>
          <w:lang w:eastAsia="en-US"/>
        </w:rPr>
        <w:footnoteReference w:id="3"/>
      </w:r>
    </w:p>
    <w:p w14:paraId="4CC7C81A" w14:textId="77777777" w:rsidR="00376546" w:rsidRPr="00376546" w:rsidRDefault="00376546" w:rsidP="00376546">
      <w:pPr>
        <w:pStyle w:val="ab"/>
        <w:rPr>
          <w:rtl/>
          <w:lang w:eastAsia="en-US"/>
        </w:rPr>
      </w:pPr>
      <w:r w:rsidRPr="00376546">
        <w:rPr>
          <w:rtl/>
          <w:lang w:eastAsia="en-US"/>
        </w:rPr>
        <w:t xml:space="preserve">מסכת שבת דף קנא עמוד ב </w:t>
      </w:r>
      <w:r w:rsidR="00D6376C">
        <w:rPr>
          <w:rtl/>
          <w:lang w:eastAsia="en-US"/>
        </w:rPr>
        <w:t>–</w:t>
      </w:r>
      <w:r w:rsidR="00D6376C">
        <w:rPr>
          <w:rFonts w:hint="cs"/>
          <w:rtl/>
          <w:lang w:eastAsia="en-US"/>
        </w:rPr>
        <w:t xml:space="preserve"> גלגל שחוזר בעולם</w:t>
      </w:r>
    </w:p>
    <w:p w14:paraId="275472AD" w14:textId="77777777" w:rsidR="00674FCE" w:rsidRDefault="00376546" w:rsidP="004E0A98">
      <w:pPr>
        <w:pStyle w:val="ac"/>
        <w:rPr>
          <w:rFonts w:hint="cs"/>
          <w:rtl/>
          <w:lang w:eastAsia="en-US"/>
        </w:rPr>
      </w:pPr>
      <w:r w:rsidRPr="00376546">
        <w:rPr>
          <w:rtl/>
          <w:lang w:eastAsia="en-US"/>
        </w:rPr>
        <w:t>תניא, רבי אלעזר הקפר אומר: לעולם יבקש אדם רחמים על מדה זו,</w:t>
      </w:r>
      <w:r w:rsidR="009C6EB1">
        <w:rPr>
          <w:rStyle w:val="a5"/>
          <w:rtl/>
          <w:lang w:eastAsia="en-US"/>
        </w:rPr>
        <w:footnoteReference w:id="4"/>
      </w:r>
      <w:r w:rsidRPr="00376546">
        <w:rPr>
          <w:rtl/>
          <w:lang w:eastAsia="en-US"/>
        </w:rPr>
        <w:t xml:space="preserve"> שאם הוא לא בא - בא בנו, ואם בנו לא בא - בן בנו בא, שנאמר</w:t>
      </w:r>
      <w:r w:rsidR="004E0A98">
        <w:rPr>
          <w:rFonts w:hint="cs"/>
          <w:rtl/>
          <w:lang w:eastAsia="en-US"/>
        </w:rPr>
        <w:t>:</w:t>
      </w:r>
      <w:r w:rsidRPr="00376546">
        <w:rPr>
          <w:rtl/>
          <w:lang w:eastAsia="en-US"/>
        </w:rPr>
        <w:t xml:space="preserve"> </w:t>
      </w:r>
      <w:r w:rsidR="004E0A98">
        <w:rPr>
          <w:rFonts w:hint="cs"/>
          <w:rtl/>
          <w:lang w:eastAsia="en-US"/>
        </w:rPr>
        <w:t>"</w:t>
      </w:r>
      <w:r w:rsidRPr="00376546">
        <w:rPr>
          <w:rtl/>
          <w:lang w:eastAsia="en-US"/>
        </w:rPr>
        <w:t>כי בגלל הדבר הזה</w:t>
      </w:r>
      <w:r w:rsidR="004E0A98">
        <w:rPr>
          <w:rFonts w:hint="cs"/>
          <w:rtl/>
          <w:lang w:eastAsia="en-US"/>
        </w:rPr>
        <w:t>"</w:t>
      </w:r>
      <w:r w:rsidR="001740B2">
        <w:rPr>
          <w:rFonts w:hint="cs"/>
          <w:rtl/>
          <w:lang w:eastAsia="en-US"/>
        </w:rPr>
        <w:t>.</w:t>
      </w:r>
      <w:r w:rsidR="004E0A98">
        <w:rPr>
          <w:rStyle w:val="a5"/>
          <w:rtl/>
          <w:lang w:eastAsia="en-US"/>
        </w:rPr>
        <w:footnoteReference w:id="5"/>
      </w:r>
      <w:r w:rsidRPr="00376546">
        <w:rPr>
          <w:rtl/>
          <w:lang w:eastAsia="en-US"/>
        </w:rPr>
        <w:t xml:space="preserve"> תנא דבי רבי ישמעאל: גלגל הוא שחוזר בעולם. אמר רב יוסף: נקיטינן, האי צורבא מרבנן לא מיעני - והא קא חזינן דמיעני! - אם איתא דמיעני, אהדורי אפתחא לא מיהדר.</w:t>
      </w:r>
      <w:r w:rsidR="00521558">
        <w:rPr>
          <w:rStyle w:val="a5"/>
          <w:rtl/>
          <w:lang w:eastAsia="en-US"/>
        </w:rPr>
        <w:footnoteReference w:id="6"/>
      </w:r>
      <w:r w:rsidRPr="00376546">
        <w:rPr>
          <w:rtl/>
          <w:lang w:eastAsia="en-US"/>
        </w:rPr>
        <w:t xml:space="preserve"> אמר לה רבי חייא לדביתהו: כי אתי עניא - אקדימי ליה ריפתא, כי היכי דלקדמו לבניך.</w:t>
      </w:r>
      <w:r w:rsidR="00521558">
        <w:rPr>
          <w:rStyle w:val="a5"/>
          <w:rtl/>
          <w:lang w:eastAsia="en-US"/>
        </w:rPr>
        <w:footnoteReference w:id="7"/>
      </w:r>
      <w:r w:rsidRPr="00376546">
        <w:rPr>
          <w:rtl/>
          <w:lang w:eastAsia="en-US"/>
        </w:rPr>
        <w:t xml:space="preserve"> - אמרה ליה: מילט קא לייטת להו?</w:t>
      </w:r>
      <w:r w:rsidR="007323C5">
        <w:rPr>
          <w:rStyle w:val="a5"/>
          <w:rtl/>
          <w:lang w:eastAsia="en-US"/>
        </w:rPr>
        <w:footnoteReference w:id="8"/>
      </w:r>
      <w:r w:rsidRPr="00376546">
        <w:rPr>
          <w:rtl/>
          <w:lang w:eastAsia="en-US"/>
        </w:rPr>
        <w:t xml:space="preserve"> - אמר לה: קרא קא כתיב</w:t>
      </w:r>
      <w:r w:rsidR="004E0A98">
        <w:rPr>
          <w:rFonts w:hint="cs"/>
          <w:rtl/>
          <w:lang w:eastAsia="en-US"/>
        </w:rPr>
        <w:t>:</w:t>
      </w:r>
      <w:r w:rsidRPr="00376546">
        <w:rPr>
          <w:rtl/>
          <w:lang w:eastAsia="en-US"/>
        </w:rPr>
        <w:t xml:space="preserve"> </w:t>
      </w:r>
      <w:r w:rsidR="004E0A98">
        <w:rPr>
          <w:rFonts w:hint="cs"/>
          <w:rtl/>
          <w:lang w:eastAsia="en-US"/>
        </w:rPr>
        <w:t>"</w:t>
      </w:r>
      <w:r w:rsidRPr="00376546">
        <w:rPr>
          <w:rtl/>
          <w:lang w:eastAsia="en-US"/>
        </w:rPr>
        <w:t>כי בגלל הדבר הזה</w:t>
      </w:r>
      <w:r w:rsidR="004E0A98">
        <w:rPr>
          <w:rFonts w:hint="cs"/>
          <w:rtl/>
          <w:lang w:eastAsia="en-US"/>
        </w:rPr>
        <w:t>"</w:t>
      </w:r>
      <w:r w:rsidRPr="00376546">
        <w:rPr>
          <w:rtl/>
          <w:lang w:eastAsia="en-US"/>
        </w:rPr>
        <w:t xml:space="preserve">, ותנא דבי רבי ישמעאל: גלגל </w:t>
      </w:r>
      <w:r w:rsidRPr="00376546">
        <w:rPr>
          <w:rtl/>
          <w:lang w:eastAsia="en-US"/>
        </w:rPr>
        <w:lastRenderedPageBreak/>
        <w:t>הוא שחוזר בעולם</w:t>
      </w:r>
      <w:r w:rsidR="004E0A98">
        <w:rPr>
          <w:rFonts w:hint="cs"/>
          <w:rtl/>
          <w:lang w:eastAsia="en-US"/>
        </w:rPr>
        <w:t>.</w:t>
      </w:r>
      <w:r w:rsidR="007323C5">
        <w:rPr>
          <w:rStyle w:val="a5"/>
          <w:rtl/>
          <w:lang w:eastAsia="en-US"/>
        </w:rPr>
        <w:footnoteReference w:id="9"/>
      </w:r>
      <w:r w:rsidRPr="00376546">
        <w:rPr>
          <w:rtl/>
          <w:lang w:eastAsia="en-US"/>
        </w:rPr>
        <w:t xml:space="preserve"> תניא רבן גמליאל ברבי אומר: </w:t>
      </w:r>
      <w:r w:rsidR="00D148F3">
        <w:rPr>
          <w:rFonts w:hint="cs"/>
          <w:rtl/>
          <w:lang w:eastAsia="en-US"/>
        </w:rPr>
        <w:t>"</w:t>
      </w:r>
      <w:r w:rsidRPr="00376546">
        <w:rPr>
          <w:rtl/>
          <w:lang w:eastAsia="en-US"/>
        </w:rPr>
        <w:t>ונתן לך רחמים ורחמך והרבך</w:t>
      </w:r>
      <w:r w:rsidR="00D148F3">
        <w:rPr>
          <w:rFonts w:hint="cs"/>
          <w:rtl/>
          <w:lang w:eastAsia="en-US"/>
        </w:rPr>
        <w:t>",</w:t>
      </w:r>
      <w:r w:rsidRPr="00376546">
        <w:rPr>
          <w:rtl/>
          <w:lang w:eastAsia="en-US"/>
        </w:rPr>
        <w:t xml:space="preserve"> כל המרחם על הבריות - מרחמין עליו מן השמים, וכל שאינו מרחם על הבריות - אין מרחמין עליו מן השמים.</w:t>
      </w:r>
      <w:r w:rsidR="003D1FE0">
        <w:rPr>
          <w:rStyle w:val="a5"/>
          <w:rtl/>
          <w:lang w:eastAsia="en-US"/>
        </w:rPr>
        <w:footnoteReference w:id="10"/>
      </w:r>
    </w:p>
    <w:p w14:paraId="6DC01988" w14:textId="77777777" w:rsidR="00DE2FBE" w:rsidRDefault="00DE2FBE" w:rsidP="00DE2FBE">
      <w:pPr>
        <w:pStyle w:val="ab"/>
        <w:rPr>
          <w:rtl/>
          <w:lang w:eastAsia="en-US"/>
        </w:rPr>
      </w:pPr>
      <w:r>
        <w:rPr>
          <w:rtl/>
          <w:lang w:eastAsia="en-US"/>
        </w:rPr>
        <w:t xml:space="preserve">מדרש משלי (בובר) פרשה יא </w:t>
      </w:r>
      <w:r>
        <w:rPr>
          <w:rFonts w:hint="cs"/>
          <w:rtl/>
          <w:lang w:eastAsia="en-US"/>
        </w:rPr>
        <w:t xml:space="preserve">פסוק </w:t>
      </w:r>
      <w:r>
        <w:rPr>
          <w:rtl/>
          <w:lang w:eastAsia="en-US"/>
        </w:rPr>
        <w:t>כד</w:t>
      </w:r>
      <w:r w:rsidR="003F72A1">
        <w:rPr>
          <w:rFonts w:hint="cs"/>
          <w:rtl/>
          <w:lang w:eastAsia="en-US"/>
        </w:rPr>
        <w:t xml:space="preserve"> </w:t>
      </w:r>
      <w:r w:rsidR="003F72A1">
        <w:rPr>
          <w:rtl/>
          <w:lang w:eastAsia="en-US"/>
        </w:rPr>
        <w:t>–</w:t>
      </w:r>
      <w:r w:rsidR="003F72A1">
        <w:rPr>
          <w:rFonts w:hint="cs"/>
          <w:rtl/>
          <w:lang w:eastAsia="en-US"/>
        </w:rPr>
        <w:t xml:space="preserve"> מפזר ונוסף, מחסר ונחסר</w:t>
      </w:r>
    </w:p>
    <w:p w14:paraId="7DA06991" w14:textId="77777777" w:rsidR="00DE2FBE" w:rsidRDefault="00DE2FBE" w:rsidP="00DE2FBE">
      <w:pPr>
        <w:pStyle w:val="ac"/>
        <w:rPr>
          <w:rFonts w:hint="cs"/>
          <w:rtl/>
          <w:lang w:eastAsia="en-US"/>
        </w:rPr>
      </w:pPr>
      <w:r>
        <w:rPr>
          <w:rFonts w:hint="cs"/>
          <w:rtl/>
          <w:lang w:eastAsia="en-US"/>
        </w:rPr>
        <w:t>"</w:t>
      </w:r>
      <w:r>
        <w:rPr>
          <w:rtl/>
          <w:lang w:eastAsia="en-US"/>
        </w:rPr>
        <w:t>יש מפזר ונוסף עוד</w:t>
      </w:r>
      <w:r>
        <w:rPr>
          <w:rFonts w:hint="cs"/>
          <w:rtl/>
          <w:lang w:eastAsia="en-US"/>
        </w:rPr>
        <w:t xml:space="preserve">" - </w:t>
      </w:r>
      <w:r>
        <w:rPr>
          <w:rtl/>
          <w:lang w:eastAsia="en-US"/>
        </w:rPr>
        <w:t>אמר ר' אבהו</w:t>
      </w:r>
      <w:r>
        <w:rPr>
          <w:rFonts w:hint="cs"/>
          <w:rtl/>
          <w:lang w:eastAsia="en-US"/>
        </w:rPr>
        <w:t>:</w:t>
      </w:r>
      <w:r>
        <w:rPr>
          <w:rtl/>
          <w:lang w:eastAsia="en-US"/>
        </w:rPr>
        <w:t xml:space="preserve"> אם ראית אדם מפזר מעותיו לצדקה</w:t>
      </w:r>
      <w:r>
        <w:rPr>
          <w:rFonts w:hint="cs"/>
          <w:rtl/>
          <w:lang w:eastAsia="en-US"/>
        </w:rPr>
        <w:t>,</w:t>
      </w:r>
      <w:r>
        <w:rPr>
          <w:rtl/>
          <w:lang w:eastAsia="en-US"/>
        </w:rPr>
        <w:t xml:space="preserve"> הוי יודע שנוסף לו שהוא מוסיף, שנאמר</w:t>
      </w:r>
      <w:r>
        <w:rPr>
          <w:rFonts w:hint="cs"/>
          <w:rtl/>
          <w:lang w:eastAsia="en-US"/>
        </w:rPr>
        <w:t>:</w:t>
      </w:r>
      <w:r>
        <w:rPr>
          <w:rtl/>
          <w:lang w:eastAsia="en-US"/>
        </w:rPr>
        <w:t xml:space="preserve"> </w:t>
      </w:r>
      <w:r>
        <w:rPr>
          <w:rFonts w:hint="cs"/>
          <w:rtl/>
          <w:lang w:eastAsia="en-US"/>
        </w:rPr>
        <w:t>"</w:t>
      </w:r>
      <w:r>
        <w:rPr>
          <w:rtl/>
          <w:lang w:eastAsia="en-US"/>
        </w:rPr>
        <w:t>יש מפזר ונוסף עוד</w:t>
      </w:r>
      <w:r>
        <w:rPr>
          <w:rFonts w:hint="cs"/>
          <w:rtl/>
          <w:lang w:eastAsia="en-US"/>
        </w:rPr>
        <w:t>"</w:t>
      </w:r>
      <w:r>
        <w:rPr>
          <w:rtl/>
          <w:lang w:eastAsia="en-US"/>
        </w:rPr>
        <w:t xml:space="preserve">. </w:t>
      </w:r>
      <w:r>
        <w:rPr>
          <w:rFonts w:hint="cs"/>
          <w:rtl/>
          <w:lang w:eastAsia="en-US"/>
        </w:rPr>
        <w:t>"</w:t>
      </w:r>
      <w:r>
        <w:rPr>
          <w:rtl/>
          <w:lang w:eastAsia="en-US"/>
        </w:rPr>
        <w:t>וחושֵׂךְ מיושר אך למחסור</w:t>
      </w:r>
      <w:r>
        <w:rPr>
          <w:rFonts w:hint="cs"/>
          <w:rtl/>
          <w:lang w:eastAsia="en-US"/>
        </w:rPr>
        <w:t xml:space="preserve">" - </w:t>
      </w:r>
      <w:r>
        <w:rPr>
          <w:rtl/>
          <w:lang w:eastAsia="en-US"/>
        </w:rPr>
        <w:t>אמר ר' שמואל בר נחמן אמר ר' יוחנן</w:t>
      </w:r>
      <w:r>
        <w:rPr>
          <w:rFonts w:hint="cs"/>
          <w:rtl/>
          <w:lang w:eastAsia="en-US"/>
        </w:rPr>
        <w:t>:</w:t>
      </w:r>
      <w:r>
        <w:rPr>
          <w:rtl/>
          <w:lang w:eastAsia="en-US"/>
        </w:rPr>
        <w:t xml:space="preserve"> אם ראית אדם שהוא מונע עצמו מן הצדקה, הוי יודע שהוא מתחסר, שנאמר</w:t>
      </w:r>
      <w:r w:rsidR="00893D1C">
        <w:rPr>
          <w:rFonts w:hint="cs"/>
          <w:rtl/>
          <w:lang w:eastAsia="en-US"/>
        </w:rPr>
        <w:t>:</w:t>
      </w:r>
      <w:r>
        <w:rPr>
          <w:rtl/>
          <w:lang w:eastAsia="en-US"/>
        </w:rPr>
        <w:t xml:space="preserve"> </w:t>
      </w:r>
      <w:r w:rsidR="00893D1C">
        <w:rPr>
          <w:rFonts w:hint="cs"/>
          <w:rtl/>
          <w:lang w:eastAsia="en-US"/>
        </w:rPr>
        <w:t>"</w:t>
      </w:r>
      <w:r>
        <w:rPr>
          <w:rtl/>
          <w:lang w:eastAsia="en-US"/>
        </w:rPr>
        <w:t>וחושך מיושר אך למחסור</w:t>
      </w:r>
      <w:r w:rsidR="00893D1C">
        <w:rPr>
          <w:rFonts w:hint="cs"/>
          <w:rtl/>
          <w:lang w:eastAsia="en-US"/>
        </w:rPr>
        <w:t>"</w:t>
      </w:r>
      <w:r>
        <w:rPr>
          <w:rtl/>
          <w:lang w:eastAsia="en-US"/>
        </w:rPr>
        <w:t>.</w:t>
      </w:r>
      <w:r w:rsidR="00893D1C">
        <w:rPr>
          <w:rStyle w:val="a5"/>
          <w:rtl/>
          <w:lang w:eastAsia="en-US"/>
        </w:rPr>
        <w:footnoteReference w:id="11"/>
      </w:r>
    </w:p>
    <w:p w14:paraId="0DFEE6ED" w14:textId="77777777" w:rsidR="00096DB2" w:rsidRDefault="00096DB2" w:rsidP="00096DB2">
      <w:pPr>
        <w:pStyle w:val="ab"/>
        <w:rPr>
          <w:rFonts w:hint="cs"/>
          <w:rtl/>
          <w:lang w:eastAsia="en-US"/>
        </w:rPr>
      </w:pPr>
      <w:r>
        <w:rPr>
          <w:rtl/>
          <w:lang w:eastAsia="en-US"/>
        </w:rPr>
        <w:t xml:space="preserve">מדרש תנאים לדברים פרק טו </w:t>
      </w:r>
      <w:r>
        <w:rPr>
          <w:rFonts w:hint="cs"/>
          <w:rtl/>
          <w:lang w:eastAsia="en-US"/>
        </w:rPr>
        <w:t>פסוק י</w:t>
      </w:r>
      <w:r w:rsidR="00C54143">
        <w:rPr>
          <w:rFonts w:hint="cs"/>
          <w:rtl/>
          <w:lang w:eastAsia="en-US"/>
        </w:rPr>
        <w:t xml:space="preserve"> </w:t>
      </w:r>
      <w:r w:rsidR="00C54143">
        <w:rPr>
          <w:rtl/>
          <w:lang w:eastAsia="en-US"/>
        </w:rPr>
        <w:t>–</w:t>
      </w:r>
      <w:r w:rsidR="00C54143">
        <w:rPr>
          <w:rFonts w:hint="cs"/>
          <w:rtl/>
          <w:lang w:eastAsia="en-US"/>
        </w:rPr>
        <w:t xml:space="preserve"> אתה תעשה את שלך</w:t>
      </w:r>
    </w:p>
    <w:p w14:paraId="06EDC055" w14:textId="77777777" w:rsidR="00096DB2" w:rsidRDefault="00096DB2" w:rsidP="00EA031F">
      <w:pPr>
        <w:pStyle w:val="ac"/>
        <w:rPr>
          <w:rFonts w:hint="cs"/>
          <w:rtl/>
          <w:lang w:eastAsia="en-US"/>
        </w:rPr>
      </w:pPr>
      <w:r>
        <w:rPr>
          <w:rFonts w:hint="cs"/>
          <w:rtl/>
          <w:lang w:eastAsia="en-US"/>
        </w:rPr>
        <w:t>"</w:t>
      </w:r>
      <w:r>
        <w:rPr>
          <w:rtl/>
          <w:lang w:eastAsia="en-US"/>
        </w:rPr>
        <w:t>ולא ירע לב</w:t>
      </w:r>
      <w:r>
        <w:rPr>
          <w:rFonts w:hint="cs"/>
          <w:rtl/>
          <w:lang w:eastAsia="en-US"/>
        </w:rPr>
        <w:t>בך בתתך</w:t>
      </w:r>
      <w:r>
        <w:rPr>
          <w:rtl/>
          <w:lang w:eastAsia="en-US"/>
        </w:rPr>
        <w:t xml:space="preserve"> לו</w:t>
      </w:r>
      <w:r>
        <w:rPr>
          <w:rFonts w:hint="cs"/>
          <w:rtl/>
          <w:lang w:eastAsia="en-US"/>
        </w:rPr>
        <w:t>"</w:t>
      </w:r>
      <w:r>
        <w:rPr>
          <w:rtl/>
          <w:lang w:eastAsia="en-US"/>
        </w:rPr>
        <w:t xml:space="preserve"> שלא תאמר</w:t>
      </w:r>
      <w:r>
        <w:rPr>
          <w:rFonts w:hint="cs"/>
          <w:rtl/>
          <w:lang w:eastAsia="en-US"/>
        </w:rPr>
        <w:t>:</w:t>
      </w:r>
      <w:r>
        <w:rPr>
          <w:rtl/>
          <w:lang w:eastAsia="en-US"/>
        </w:rPr>
        <w:t xml:space="preserve"> הריני מבזבז נכסי לאחרים ומחר אני נצרך לבריות</w:t>
      </w:r>
      <w:r>
        <w:rPr>
          <w:rFonts w:hint="cs"/>
          <w:rtl/>
          <w:lang w:eastAsia="en-US"/>
        </w:rPr>
        <w:t>! תלמוד לומר: "</w:t>
      </w:r>
      <w:r>
        <w:rPr>
          <w:rtl/>
          <w:lang w:eastAsia="en-US"/>
        </w:rPr>
        <w:t>כי בגלל הד</w:t>
      </w:r>
      <w:r>
        <w:rPr>
          <w:rFonts w:hint="cs"/>
          <w:rtl/>
          <w:lang w:eastAsia="en-US"/>
        </w:rPr>
        <w:t>בר</w:t>
      </w:r>
      <w:r>
        <w:rPr>
          <w:rtl/>
          <w:lang w:eastAsia="en-US"/>
        </w:rPr>
        <w:t xml:space="preserve"> הזה יב</w:t>
      </w:r>
      <w:r>
        <w:rPr>
          <w:rFonts w:hint="cs"/>
          <w:rtl/>
          <w:lang w:eastAsia="en-US"/>
        </w:rPr>
        <w:t>רכך</w:t>
      </w:r>
      <w:r>
        <w:rPr>
          <w:rtl/>
          <w:lang w:eastAsia="en-US"/>
        </w:rPr>
        <w:t xml:space="preserve"> ה' אלה</w:t>
      </w:r>
      <w:r>
        <w:rPr>
          <w:rFonts w:hint="cs"/>
          <w:rtl/>
          <w:lang w:eastAsia="en-US"/>
        </w:rPr>
        <w:t xml:space="preserve">יך" - </w:t>
      </w:r>
      <w:r>
        <w:rPr>
          <w:rtl/>
          <w:lang w:eastAsia="en-US"/>
        </w:rPr>
        <w:t>עֲשֶׂה את שלך והמקום עושה את שלו</w:t>
      </w:r>
      <w:r>
        <w:rPr>
          <w:rFonts w:hint="cs"/>
          <w:rtl/>
          <w:lang w:eastAsia="en-US"/>
        </w:rPr>
        <w:t xml:space="preserve">. </w:t>
      </w:r>
      <w:r>
        <w:rPr>
          <w:rtl/>
          <w:lang w:eastAsia="en-US"/>
        </w:rPr>
        <w:t>שאל פ</w:t>
      </w:r>
      <w:r>
        <w:rPr>
          <w:rFonts w:hint="cs"/>
          <w:rtl/>
          <w:lang w:eastAsia="en-US"/>
        </w:rPr>
        <w:t>י</w:t>
      </w:r>
      <w:r>
        <w:rPr>
          <w:rtl/>
          <w:lang w:eastAsia="en-US"/>
        </w:rPr>
        <w:t>ל</w:t>
      </w:r>
      <w:r w:rsidR="00ED2273">
        <w:rPr>
          <w:rFonts w:hint="cs"/>
          <w:rtl/>
          <w:lang w:eastAsia="en-US"/>
        </w:rPr>
        <w:t>ו</w:t>
      </w:r>
      <w:r>
        <w:rPr>
          <w:rtl/>
          <w:lang w:eastAsia="en-US"/>
        </w:rPr>
        <w:t>סופוס אחד את רבן גמליאל</w:t>
      </w:r>
      <w:r>
        <w:rPr>
          <w:rFonts w:hint="cs"/>
          <w:rtl/>
          <w:lang w:eastAsia="en-US"/>
        </w:rPr>
        <w:t>,</w:t>
      </w:r>
      <w:r>
        <w:rPr>
          <w:rtl/>
          <w:lang w:eastAsia="en-US"/>
        </w:rPr>
        <w:t xml:space="preserve"> אמר לו</w:t>
      </w:r>
      <w:r>
        <w:rPr>
          <w:rFonts w:hint="cs"/>
          <w:rtl/>
          <w:lang w:eastAsia="en-US"/>
        </w:rPr>
        <w:t>:</w:t>
      </w:r>
      <w:r>
        <w:rPr>
          <w:rtl/>
          <w:lang w:eastAsia="en-US"/>
        </w:rPr>
        <w:t xml:space="preserve"> כת</w:t>
      </w:r>
      <w:r>
        <w:rPr>
          <w:rFonts w:hint="cs"/>
          <w:rtl/>
          <w:lang w:eastAsia="en-US"/>
        </w:rPr>
        <w:t>וב</w:t>
      </w:r>
      <w:r>
        <w:rPr>
          <w:rtl/>
          <w:lang w:eastAsia="en-US"/>
        </w:rPr>
        <w:t xml:space="preserve"> בתורתכם</w:t>
      </w:r>
      <w:r>
        <w:rPr>
          <w:rFonts w:hint="cs"/>
          <w:rtl/>
          <w:lang w:eastAsia="en-US"/>
        </w:rPr>
        <w:t>:</w:t>
      </w:r>
      <w:r>
        <w:rPr>
          <w:rtl/>
          <w:lang w:eastAsia="en-US"/>
        </w:rPr>
        <w:t xml:space="preserve"> </w:t>
      </w:r>
      <w:r>
        <w:rPr>
          <w:rFonts w:hint="cs"/>
          <w:rtl/>
          <w:lang w:eastAsia="en-US"/>
        </w:rPr>
        <w:t>"</w:t>
      </w:r>
      <w:r>
        <w:rPr>
          <w:rtl/>
          <w:lang w:eastAsia="en-US"/>
        </w:rPr>
        <w:t>נת</w:t>
      </w:r>
      <w:r>
        <w:rPr>
          <w:rFonts w:hint="cs"/>
          <w:rtl/>
          <w:lang w:eastAsia="en-US"/>
        </w:rPr>
        <w:t>ו</w:t>
      </w:r>
      <w:r>
        <w:rPr>
          <w:rtl/>
          <w:lang w:eastAsia="en-US"/>
        </w:rPr>
        <w:t>ן תתן לו ולא ירע לב</w:t>
      </w:r>
      <w:r>
        <w:rPr>
          <w:rFonts w:hint="cs"/>
          <w:rtl/>
          <w:lang w:eastAsia="en-US"/>
        </w:rPr>
        <w:t xml:space="preserve">בך בתתך </w:t>
      </w:r>
      <w:r>
        <w:rPr>
          <w:rtl/>
          <w:lang w:eastAsia="en-US"/>
        </w:rPr>
        <w:t>לו</w:t>
      </w:r>
      <w:r>
        <w:rPr>
          <w:rFonts w:hint="cs"/>
          <w:rtl/>
          <w:lang w:eastAsia="en-US"/>
        </w:rPr>
        <w:t>"</w:t>
      </w:r>
      <w:r>
        <w:rPr>
          <w:rtl/>
          <w:lang w:eastAsia="en-US"/>
        </w:rPr>
        <w:t xml:space="preserve"> וכי יש לך אדם שהוא מבזבז נכסיו לאחרים ואין לבו רע עליו שמא יצטרך לבריות</w:t>
      </w:r>
      <w:r w:rsidR="00ED2273">
        <w:rPr>
          <w:rFonts w:hint="cs"/>
          <w:rtl/>
          <w:lang w:eastAsia="en-US"/>
        </w:rPr>
        <w:t>?</w:t>
      </w:r>
      <w:r w:rsidR="00ED2273">
        <w:rPr>
          <w:rStyle w:val="a5"/>
          <w:rtl/>
          <w:lang w:eastAsia="en-US"/>
        </w:rPr>
        <w:footnoteReference w:id="12"/>
      </w:r>
      <w:r>
        <w:rPr>
          <w:rtl/>
          <w:lang w:eastAsia="en-US"/>
        </w:rPr>
        <w:t xml:space="preserve"> אמר לו</w:t>
      </w:r>
      <w:r w:rsidR="00ED2273">
        <w:rPr>
          <w:rFonts w:hint="cs"/>
          <w:rtl/>
          <w:lang w:eastAsia="en-US"/>
        </w:rPr>
        <w:t>:</w:t>
      </w:r>
      <w:r>
        <w:rPr>
          <w:rtl/>
          <w:lang w:eastAsia="en-US"/>
        </w:rPr>
        <w:t xml:space="preserve"> אם בא אדם ללוות ממך</w:t>
      </w:r>
      <w:r w:rsidR="00EA031F">
        <w:rPr>
          <w:rFonts w:hint="cs"/>
          <w:rtl/>
          <w:lang w:eastAsia="en-US"/>
        </w:rPr>
        <w:t>,</w:t>
      </w:r>
      <w:r>
        <w:rPr>
          <w:rtl/>
          <w:lang w:eastAsia="en-US"/>
        </w:rPr>
        <w:t xml:space="preserve">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לאו</w:t>
      </w:r>
      <w:r w:rsidR="00EA031F">
        <w:rPr>
          <w:rFonts w:hint="cs"/>
          <w:rtl/>
          <w:lang w:eastAsia="en-US"/>
        </w:rPr>
        <w:t>.</w:t>
      </w:r>
      <w:r>
        <w:rPr>
          <w:rtl/>
          <w:lang w:eastAsia="en-US"/>
        </w:rPr>
        <w:t xml:space="preserve"> </w:t>
      </w:r>
      <w:r w:rsidR="00EA031F">
        <w:rPr>
          <w:rFonts w:hint="cs"/>
          <w:rtl/>
          <w:lang w:eastAsia="en-US"/>
        </w:rPr>
        <w:t xml:space="preserve">- </w:t>
      </w:r>
      <w:r>
        <w:rPr>
          <w:rtl/>
          <w:lang w:eastAsia="en-US"/>
        </w:rPr>
        <w:t>אם הביא לך את המשכון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הין</w:t>
      </w:r>
      <w:r w:rsidR="00EA031F">
        <w:rPr>
          <w:rFonts w:hint="cs"/>
          <w:rtl/>
          <w:lang w:eastAsia="en-US"/>
        </w:rPr>
        <w:t>. -</w:t>
      </w:r>
      <w:r>
        <w:rPr>
          <w:rtl/>
          <w:lang w:eastAsia="en-US"/>
        </w:rPr>
        <w:t xml:space="preserve"> אם הביא לך ערב שאינו כראוי</w:t>
      </w:r>
      <w:r w:rsidR="00EA031F">
        <w:rPr>
          <w:rFonts w:hint="cs"/>
          <w:rtl/>
          <w:lang w:eastAsia="en-US"/>
        </w:rPr>
        <w:t>,</w:t>
      </w:r>
      <w:r>
        <w:rPr>
          <w:rtl/>
          <w:lang w:eastAsia="en-US"/>
        </w:rPr>
        <w:t xml:space="preserve">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לאו</w:t>
      </w:r>
      <w:r w:rsidR="00EA031F">
        <w:rPr>
          <w:rFonts w:hint="cs"/>
          <w:rtl/>
          <w:lang w:eastAsia="en-US"/>
        </w:rPr>
        <w:t>. -</w:t>
      </w:r>
      <w:r>
        <w:rPr>
          <w:rtl/>
          <w:lang w:eastAsia="en-US"/>
        </w:rPr>
        <w:t xml:space="preserve"> אם הביא לך ערב ראש המדינה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הין</w:t>
      </w:r>
      <w:r w:rsidR="00EA031F">
        <w:rPr>
          <w:rFonts w:hint="cs"/>
          <w:rtl/>
          <w:lang w:eastAsia="en-US"/>
        </w:rPr>
        <w:t>.</w:t>
      </w:r>
      <w:r>
        <w:rPr>
          <w:rtl/>
          <w:lang w:eastAsia="en-US"/>
        </w:rPr>
        <w:t xml:space="preserve"> אמר לו</w:t>
      </w:r>
      <w:r w:rsidR="00EA031F">
        <w:rPr>
          <w:rFonts w:hint="cs"/>
          <w:rtl/>
          <w:lang w:eastAsia="en-US"/>
        </w:rPr>
        <w:t>:</w:t>
      </w:r>
      <w:r>
        <w:rPr>
          <w:rtl/>
          <w:lang w:eastAsia="en-US"/>
        </w:rPr>
        <w:t xml:space="preserve"> והל</w:t>
      </w:r>
      <w:r w:rsidR="00EA031F">
        <w:rPr>
          <w:rFonts w:hint="cs"/>
          <w:rtl/>
          <w:lang w:eastAsia="en-US"/>
        </w:rPr>
        <w:t>ו</w:t>
      </w:r>
      <w:r>
        <w:rPr>
          <w:rtl/>
          <w:lang w:eastAsia="en-US"/>
        </w:rPr>
        <w:t>א דברים קל וחומר</w:t>
      </w:r>
      <w:r w:rsidR="00EA031F">
        <w:rPr>
          <w:rFonts w:hint="cs"/>
          <w:rtl/>
          <w:lang w:eastAsia="en-US"/>
        </w:rPr>
        <w:t>!</w:t>
      </w:r>
      <w:r>
        <w:rPr>
          <w:rtl/>
          <w:lang w:eastAsia="en-US"/>
        </w:rPr>
        <w:t xml:space="preserve"> אם כשערבו בשר ודם מלוהו את</w:t>
      </w:r>
      <w:r w:rsidR="00EA031F">
        <w:rPr>
          <w:rFonts w:hint="cs"/>
          <w:rtl/>
          <w:lang w:eastAsia="en-US"/>
        </w:rPr>
        <w:t>ה,</w:t>
      </w:r>
      <w:r>
        <w:rPr>
          <w:rtl/>
          <w:lang w:eastAsia="en-US"/>
        </w:rPr>
        <w:t xml:space="preserve"> קל וחומר כשערבו מי שאמר והיה העולם</w:t>
      </w:r>
      <w:r w:rsidR="00D148F3">
        <w:rPr>
          <w:rFonts w:hint="cs"/>
          <w:rtl/>
          <w:lang w:eastAsia="en-US"/>
        </w:rPr>
        <w:t>.</w:t>
      </w:r>
      <w:r>
        <w:rPr>
          <w:rtl/>
          <w:lang w:eastAsia="en-US"/>
        </w:rPr>
        <w:t xml:space="preserve"> וה</w:t>
      </w:r>
      <w:r w:rsidR="00EA031F">
        <w:rPr>
          <w:rFonts w:hint="cs"/>
          <w:rtl/>
          <w:lang w:eastAsia="en-US"/>
        </w:rPr>
        <w:t xml:space="preserve">פסוק אומר: </w:t>
      </w:r>
      <w:r>
        <w:rPr>
          <w:rtl/>
          <w:lang w:eastAsia="en-US"/>
        </w:rPr>
        <w:t>"מלוה ה' חונן דל וגמולו ישלם לו</w:t>
      </w:r>
      <w:r w:rsidR="00EA031F">
        <w:rPr>
          <w:rFonts w:hint="cs"/>
          <w:rtl/>
          <w:lang w:eastAsia="en-US"/>
        </w:rPr>
        <w:t>"</w:t>
      </w:r>
      <w:r>
        <w:rPr>
          <w:rFonts w:hint="cs"/>
          <w:rtl/>
          <w:lang w:eastAsia="en-US"/>
        </w:rPr>
        <w:t>.</w:t>
      </w:r>
      <w:r w:rsidR="00EA031F" w:rsidRPr="00EA031F">
        <w:rPr>
          <w:rtl/>
          <w:lang w:eastAsia="en-US"/>
        </w:rPr>
        <w:t xml:space="preserve"> </w:t>
      </w:r>
      <w:r w:rsidR="00EA031F">
        <w:rPr>
          <w:rtl/>
          <w:lang w:eastAsia="en-US"/>
        </w:rPr>
        <w:t>(משלי יט יז)</w:t>
      </w:r>
      <w:r w:rsidR="00511E09">
        <w:rPr>
          <w:rFonts w:hint="cs"/>
          <w:rtl/>
          <w:lang w:eastAsia="en-US"/>
        </w:rPr>
        <w:t>.</w:t>
      </w:r>
      <w:r w:rsidR="00511E09">
        <w:rPr>
          <w:rStyle w:val="a5"/>
          <w:rtl/>
          <w:lang w:eastAsia="en-US"/>
        </w:rPr>
        <w:footnoteReference w:id="13"/>
      </w:r>
    </w:p>
    <w:p w14:paraId="69F83320" w14:textId="77777777" w:rsidR="00907C50" w:rsidRDefault="00907C50" w:rsidP="001A44F3">
      <w:pPr>
        <w:pStyle w:val="ab"/>
        <w:rPr>
          <w:rFonts w:hint="cs"/>
          <w:rtl/>
          <w:lang w:eastAsia="en-US"/>
        </w:rPr>
      </w:pPr>
      <w:r>
        <w:rPr>
          <w:rtl/>
          <w:lang w:eastAsia="en-US"/>
        </w:rPr>
        <w:t xml:space="preserve">שמות רבה </w:t>
      </w:r>
      <w:r w:rsidR="00C54143">
        <w:rPr>
          <w:rFonts w:hint="cs"/>
          <w:rtl/>
          <w:lang w:eastAsia="en-US"/>
        </w:rPr>
        <w:t xml:space="preserve">לא יד </w:t>
      </w:r>
      <w:r>
        <w:rPr>
          <w:rtl/>
          <w:lang w:eastAsia="en-US"/>
        </w:rPr>
        <w:t xml:space="preserve">פרשת משפטים </w:t>
      </w:r>
      <w:r w:rsidR="001A44F3">
        <w:rPr>
          <w:rtl/>
          <w:lang w:eastAsia="en-US"/>
        </w:rPr>
        <w:t>–</w:t>
      </w:r>
      <w:r w:rsidR="00C54143">
        <w:rPr>
          <w:rFonts w:hint="cs"/>
          <w:rtl/>
          <w:lang w:eastAsia="en-US"/>
        </w:rPr>
        <w:t xml:space="preserve"> </w:t>
      </w:r>
      <w:r w:rsidR="001A44F3">
        <w:rPr>
          <w:rFonts w:hint="cs"/>
          <w:rtl/>
          <w:lang w:eastAsia="en-US"/>
        </w:rPr>
        <w:t xml:space="preserve">עשיר היום </w:t>
      </w:r>
      <w:r w:rsidR="001A44F3">
        <w:rPr>
          <w:rtl/>
          <w:lang w:eastAsia="en-US"/>
        </w:rPr>
        <w:t>–</w:t>
      </w:r>
      <w:r w:rsidR="001A44F3">
        <w:rPr>
          <w:rFonts w:hint="cs"/>
          <w:rtl/>
          <w:lang w:eastAsia="en-US"/>
        </w:rPr>
        <w:t xml:space="preserve"> עני מחר, עני היום </w:t>
      </w:r>
      <w:r w:rsidR="001A44F3">
        <w:rPr>
          <w:rtl/>
          <w:lang w:eastAsia="en-US"/>
        </w:rPr>
        <w:t>–</w:t>
      </w:r>
      <w:r w:rsidR="001A44F3">
        <w:rPr>
          <w:rFonts w:hint="cs"/>
          <w:rtl/>
          <w:lang w:eastAsia="en-US"/>
        </w:rPr>
        <w:t xml:space="preserve"> עשיר מחר</w:t>
      </w:r>
      <w:r>
        <w:rPr>
          <w:rtl/>
          <w:lang w:eastAsia="en-US"/>
        </w:rPr>
        <w:t xml:space="preserve"> </w:t>
      </w:r>
    </w:p>
    <w:p w14:paraId="71CE3FF1" w14:textId="77777777" w:rsidR="00907C50" w:rsidRDefault="00907C50" w:rsidP="00D86973">
      <w:pPr>
        <w:pStyle w:val="ac"/>
        <w:rPr>
          <w:rFonts w:hint="cs"/>
          <w:rtl/>
          <w:lang w:eastAsia="en-US"/>
        </w:rPr>
      </w:pPr>
      <w:r>
        <w:rPr>
          <w:rtl/>
          <w:lang w:eastAsia="en-US"/>
        </w:rPr>
        <w:lastRenderedPageBreak/>
        <w:t>"את העני עמך</w:t>
      </w:r>
      <w:r>
        <w:rPr>
          <w:rFonts w:hint="cs"/>
          <w:rtl/>
          <w:lang w:eastAsia="en-US"/>
        </w:rPr>
        <w:t>"</w:t>
      </w:r>
      <w:r w:rsidR="00CC4745">
        <w:rPr>
          <w:rFonts w:hint="cs"/>
          <w:rtl/>
          <w:lang w:eastAsia="en-US"/>
        </w:rPr>
        <w:t xml:space="preserve"> (שמות כב כד)</w:t>
      </w:r>
      <w:r w:rsidR="00CC4745">
        <w:rPr>
          <w:rStyle w:val="a5"/>
          <w:rtl/>
          <w:lang w:eastAsia="en-US"/>
        </w:rPr>
        <w:footnoteReference w:id="14"/>
      </w:r>
      <w:r>
        <w:rPr>
          <w:rtl/>
          <w:lang w:eastAsia="en-US"/>
        </w:rPr>
        <w:t xml:space="preserve">, </w:t>
      </w:r>
      <w:r w:rsidR="008F74C1">
        <w:rPr>
          <w:rFonts w:hint="cs"/>
          <w:rtl/>
          <w:lang w:eastAsia="en-US"/>
        </w:rPr>
        <w:t xml:space="preserve">זהו שכתוב: </w:t>
      </w:r>
      <w:r>
        <w:rPr>
          <w:rtl/>
          <w:lang w:eastAsia="en-US"/>
        </w:rPr>
        <w:t>"כי אלהים שופט זה ישפיל וזה ירים</w:t>
      </w:r>
      <w:r w:rsidR="008F74C1">
        <w:rPr>
          <w:rFonts w:hint="cs"/>
          <w:rtl/>
          <w:lang w:eastAsia="en-US"/>
        </w:rPr>
        <w:t xml:space="preserve">" </w:t>
      </w:r>
      <w:r w:rsidR="008F74C1">
        <w:rPr>
          <w:rtl/>
          <w:lang w:eastAsia="en-US"/>
        </w:rPr>
        <w:t>(תהלים עה</w:t>
      </w:r>
      <w:r w:rsidR="008F74C1">
        <w:rPr>
          <w:rFonts w:hint="cs"/>
          <w:rtl/>
          <w:lang w:eastAsia="en-US"/>
        </w:rPr>
        <w:t xml:space="preserve"> ח</w:t>
      </w:r>
      <w:r w:rsidR="008F74C1">
        <w:rPr>
          <w:rtl/>
          <w:lang w:eastAsia="en-US"/>
        </w:rPr>
        <w:t>)</w:t>
      </w:r>
      <w:r w:rsidR="008F74C1">
        <w:rPr>
          <w:rFonts w:hint="cs"/>
          <w:rtl/>
          <w:lang w:eastAsia="en-US"/>
        </w:rPr>
        <w:t xml:space="preserve"> - </w:t>
      </w:r>
      <w:r>
        <w:rPr>
          <w:rtl/>
          <w:lang w:eastAsia="en-US"/>
        </w:rPr>
        <w:t>למה דומה העולם הזה</w:t>
      </w:r>
      <w:r w:rsidR="008F74C1">
        <w:rPr>
          <w:rFonts w:hint="cs"/>
          <w:rtl/>
          <w:lang w:eastAsia="en-US"/>
        </w:rPr>
        <w:t>?</w:t>
      </w:r>
      <w:r>
        <w:rPr>
          <w:rtl/>
          <w:lang w:eastAsia="en-US"/>
        </w:rPr>
        <w:t xml:space="preserve"> לגלגל שבג</w:t>
      </w:r>
      <w:r w:rsidR="008F74C1">
        <w:rPr>
          <w:rFonts w:hint="cs"/>
          <w:rtl/>
          <w:lang w:eastAsia="en-US"/>
        </w:rPr>
        <w:t>י</w:t>
      </w:r>
      <w:r>
        <w:rPr>
          <w:rtl/>
          <w:lang w:eastAsia="en-US"/>
        </w:rPr>
        <w:t>נה</w:t>
      </w:r>
      <w:r w:rsidR="008F74C1">
        <w:rPr>
          <w:rFonts w:hint="cs"/>
          <w:rtl/>
          <w:lang w:eastAsia="en-US"/>
        </w:rPr>
        <w:t>.</w:t>
      </w:r>
      <w:r>
        <w:rPr>
          <w:rtl/>
          <w:lang w:eastAsia="en-US"/>
        </w:rPr>
        <w:t xml:space="preserve"> כ</w:t>
      </w:r>
      <w:r w:rsidR="008F74C1">
        <w:rPr>
          <w:rtl/>
          <w:lang w:eastAsia="en-US"/>
        </w:rPr>
        <w:t>ְּ</w:t>
      </w:r>
      <w:r>
        <w:rPr>
          <w:rtl/>
          <w:lang w:eastAsia="en-US"/>
        </w:rPr>
        <w:t>ל</w:t>
      </w:r>
      <w:r w:rsidR="008F74C1">
        <w:rPr>
          <w:rtl/>
          <w:lang w:eastAsia="en-US"/>
        </w:rPr>
        <w:t>ֵ</w:t>
      </w:r>
      <w:r>
        <w:rPr>
          <w:rtl/>
          <w:lang w:eastAsia="en-US"/>
        </w:rPr>
        <w:t>י חרס שבו</w:t>
      </w:r>
      <w:r w:rsidR="008F74C1">
        <w:rPr>
          <w:rFonts w:hint="cs"/>
          <w:rtl/>
          <w:lang w:eastAsia="en-US"/>
        </w:rPr>
        <w:t xml:space="preserve"> - </w:t>
      </w:r>
      <w:r>
        <w:rPr>
          <w:rtl/>
          <w:lang w:eastAsia="en-US"/>
        </w:rPr>
        <w:t>התחתונים עולים מלאים</w:t>
      </w:r>
      <w:r w:rsidR="008F74C1">
        <w:rPr>
          <w:rFonts w:hint="cs"/>
          <w:rtl/>
          <w:lang w:eastAsia="en-US"/>
        </w:rPr>
        <w:t>,</w:t>
      </w:r>
      <w:r>
        <w:rPr>
          <w:rtl/>
          <w:lang w:eastAsia="en-US"/>
        </w:rPr>
        <w:t xml:space="preserve"> והעליונים יורדי</w:t>
      </w:r>
      <w:r w:rsidR="008F74C1">
        <w:rPr>
          <w:rFonts w:hint="cs"/>
          <w:rtl/>
          <w:lang w:eastAsia="en-US"/>
        </w:rPr>
        <w:t>ם</w:t>
      </w:r>
      <w:r>
        <w:rPr>
          <w:rtl/>
          <w:lang w:eastAsia="en-US"/>
        </w:rPr>
        <w:t xml:space="preserve"> ריקני</w:t>
      </w:r>
      <w:r w:rsidR="008F74C1">
        <w:rPr>
          <w:rFonts w:hint="cs"/>
          <w:rtl/>
          <w:lang w:eastAsia="en-US"/>
        </w:rPr>
        <w:t xml:space="preserve">ם. </w:t>
      </w:r>
      <w:r>
        <w:rPr>
          <w:rtl/>
          <w:lang w:eastAsia="en-US"/>
        </w:rPr>
        <w:t>כך</w:t>
      </w:r>
      <w:r w:rsidR="008F74C1">
        <w:rPr>
          <w:rFonts w:hint="cs"/>
          <w:rtl/>
          <w:lang w:eastAsia="en-US"/>
        </w:rPr>
        <w:t>,</w:t>
      </w:r>
      <w:r>
        <w:rPr>
          <w:rtl/>
          <w:lang w:eastAsia="en-US"/>
        </w:rPr>
        <w:t xml:space="preserve"> לא כל מי שהוא עשיר היום</w:t>
      </w:r>
      <w:r w:rsidR="008F74C1">
        <w:rPr>
          <w:rFonts w:hint="cs"/>
          <w:rtl/>
          <w:lang w:eastAsia="en-US"/>
        </w:rPr>
        <w:t>,</w:t>
      </w:r>
      <w:r>
        <w:rPr>
          <w:rtl/>
          <w:lang w:eastAsia="en-US"/>
        </w:rPr>
        <w:t xml:space="preserve"> הוא עשיר למחר</w:t>
      </w:r>
      <w:r w:rsidR="008F74C1">
        <w:rPr>
          <w:rFonts w:hint="cs"/>
          <w:rtl/>
          <w:lang w:eastAsia="en-US"/>
        </w:rPr>
        <w:t>;</w:t>
      </w:r>
      <w:r>
        <w:rPr>
          <w:rtl/>
          <w:lang w:eastAsia="en-US"/>
        </w:rPr>
        <w:t xml:space="preserve"> ולא מי שהוא עני היום</w:t>
      </w:r>
      <w:r w:rsidR="008F74C1">
        <w:rPr>
          <w:rFonts w:hint="cs"/>
          <w:rtl/>
          <w:lang w:eastAsia="en-US"/>
        </w:rPr>
        <w:t>,</w:t>
      </w:r>
      <w:r>
        <w:rPr>
          <w:rtl/>
          <w:lang w:eastAsia="en-US"/>
        </w:rPr>
        <w:t xml:space="preserve"> עני למחר</w:t>
      </w:r>
      <w:r w:rsidR="008F74C1">
        <w:rPr>
          <w:rFonts w:hint="cs"/>
          <w:rtl/>
          <w:lang w:eastAsia="en-US"/>
        </w:rPr>
        <w:t>.</w:t>
      </w:r>
      <w:r>
        <w:rPr>
          <w:rtl/>
          <w:lang w:eastAsia="en-US"/>
        </w:rPr>
        <w:t xml:space="preserve"> למה</w:t>
      </w:r>
      <w:r w:rsidR="008F74C1">
        <w:rPr>
          <w:rFonts w:hint="cs"/>
          <w:rtl/>
          <w:lang w:eastAsia="en-US"/>
        </w:rPr>
        <w:t>?</w:t>
      </w:r>
      <w:r>
        <w:rPr>
          <w:rtl/>
          <w:lang w:eastAsia="en-US"/>
        </w:rPr>
        <w:t xml:space="preserve"> שגלגל הוא בעולם, </w:t>
      </w:r>
      <w:r w:rsidR="008F74C1">
        <w:rPr>
          <w:rFonts w:hint="cs"/>
          <w:rtl/>
          <w:lang w:eastAsia="en-US"/>
        </w:rPr>
        <w:t>שנאמר: "</w:t>
      </w:r>
      <w:r w:rsidR="008F74C1">
        <w:rPr>
          <w:rtl/>
          <w:lang w:eastAsia="en-US"/>
        </w:rPr>
        <w:t>כי בגלל הדבר הזה</w:t>
      </w:r>
      <w:r w:rsidR="008F74C1">
        <w:rPr>
          <w:rFonts w:hint="cs"/>
          <w:rtl/>
          <w:lang w:eastAsia="en-US"/>
        </w:rPr>
        <w:t>"</w:t>
      </w:r>
      <w:r w:rsidR="008F74C1">
        <w:rPr>
          <w:rtl/>
          <w:lang w:eastAsia="en-US"/>
        </w:rPr>
        <w:t xml:space="preserve"> </w:t>
      </w:r>
      <w:r>
        <w:rPr>
          <w:rtl/>
          <w:lang w:eastAsia="en-US"/>
        </w:rPr>
        <w:t>(דברים טו</w:t>
      </w:r>
      <w:r w:rsidR="008F74C1">
        <w:rPr>
          <w:rFonts w:hint="cs"/>
          <w:rtl/>
          <w:lang w:eastAsia="en-US"/>
        </w:rPr>
        <w:t xml:space="preserve"> י</w:t>
      </w:r>
      <w:r>
        <w:rPr>
          <w:rtl/>
          <w:lang w:eastAsia="en-US"/>
        </w:rPr>
        <w:t>)</w:t>
      </w:r>
      <w:r w:rsidR="008F74C1">
        <w:rPr>
          <w:rFonts w:hint="cs"/>
          <w:rtl/>
          <w:lang w:eastAsia="en-US"/>
        </w:rPr>
        <w:t xml:space="preserve">. </w:t>
      </w:r>
      <w:r>
        <w:rPr>
          <w:rtl/>
          <w:lang w:eastAsia="en-US"/>
        </w:rPr>
        <w:t>א"ר אחא</w:t>
      </w:r>
      <w:r w:rsidR="008F74C1">
        <w:rPr>
          <w:rFonts w:hint="cs"/>
          <w:rtl/>
          <w:lang w:eastAsia="en-US"/>
        </w:rPr>
        <w:t>:</w:t>
      </w:r>
      <w:r>
        <w:rPr>
          <w:rtl/>
          <w:lang w:eastAsia="en-US"/>
        </w:rPr>
        <w:t xml:space="preserve"> גלגל הוא בעולם</w:t>
      </w:r>
      <w:r w:rsidR="000672C4">
        <w:rPr>
          <w:rStyle w:val="a5"/>
          <w:rtl/>
          <w:lang w:eastAsia="en-US"/>
        </w:rPr>
        <w:footnoteReference w:id="15"/>
      </w:r>
      <w:r>
        <w:rPr>
          <w:rtl/>
          <w:lang w:eastAsia="en-US"/>
        </w:rPr>
        <w:t xml:space="preserve"> </w:t>
      </w:r>
      <w:r w:rsidR="000672C4">
        <w:rPr>
          <w:rFonts w:hint="cs"/>
          <w:rtl/>
          <w:lang w:eastAsia="en-US"/>
        </w:rPr>
        <w:t xml:space="preserve">... </w:t>
      </w:r>
      <w:r>
        <w:rPr>
          <w:rtl/>
          <w:lang w:eastAsia="en-US"/>
        </w:rPr>
        <w:t>אשריו כל מי שידו פשוטה לעניים</w:t>
      </w:r>
      <w:r w:rsidR="000806ED">
        <w:rPr>
          <w:rFonts w:hint="cs"/>
          <w:rtl/>
          <w:lang w:eastAsia="en-US"/>
        </w:rPr>
        <w:t>.</w:t>
      </w:r>
      <w:r>
        <w:rPr>
          <w:rtl/>
          <w:lang w:eastAsia="en-US"/>
        </w:rPr>
        <w:t xml:space="preserve"> ראה מה כתיב</w:t>
      </w:r>
      <w:r w:rsidR="00D86973">
        <w:rPr>
          <w:rFonts w:hint="cs"/>
          <w:rtl/>
          <w:lang w:eastAsia="en-US"/>
        </w:rPr>
        <w:t>:</w:t>
      </w:r>
      <w:r>
        <w:rPr>
          <w:rtl/>
          <w:lang w:eastAsia="en-US"/>
        </w:rPr>
        <w:t xml:space="preserve"> </w:t>
      </w:r>
      <w:r w:rsidR="00D86973">
        <w:rPr>
          <w:rFonts w:hint="cs"/>
          <w:rtl/>
        </w:rPr>
        <w:t>"</w:t>
      </w:r>
      <w:r w:rsidR="00D86973">
        <w:rPr>
          <w:rtl/>
        </w:rPr>
        <w:t xml:space="preserve">עָשִׁיר וָרָשׁ נִפְגָּשׁוּ עֹשֵׂה כֻלָּם </w:t>
      </w:r>
      <w:r w:rsidR="00D86973">
        <w:rPr>
          <w:rFonts w:hint="cs"/>
          <w:rtl/>
        </w:rPr>
        <w:t>ה' " (משלי כב ב)</w:t>
      </w:r>
      <w:r>
        <w:rPr>
          <w:rtl/>
          <w:lang w:eastAsia="en-US"/>
        </w:rPr>
        <w:t>, וכן</w:t>
      </w:r>
      <w:r w:rsidR="00D86973">
        <w:rPr>
          <w:rFonts w:hint="cs"/>
          <w:rtl/>
          <w:lang w:eastAsia="en-US"/>
        </w:rPr>
        <w:t xml:space="preserve">: </w:t>
      </w:r>
      <w:r w:rsidR="00D86973">
        <w:rPr>
          <w:rFonts w:hint="cs"/>
          <w:rtl/>
        </w:rPr>
        <w:t>"</w:t>
      </w:r>
      <w:r w:rsidR="00D86973">
        <w:rPr>
          <w:rtl/>
        </w:rPr>
        <w:t xml:space="preserve">רָשׁ וְאִישׁ תְּכָכִים נִפְגָּשׁוּ מֵאִיר עֵינֵי שְׁנֵיהֶם </w:t>
      </w:r>
      <w:r w:rsidR="00D86973">
        <w:rPr>
          <w:rFonts w:hint="cs"/>
          <w:rtl/>
        </w:rPr>
        <w:t>ה' " (משלי כט יג)</w:t>
      </w:r>
      <w:r w:rsidR="00D86973">
        <w:rPr>
          <w:rFonts w:hint="cs"/>
          <w:rtl/>
          <w:lang w:eastAsia="en-US"/>
        </w:rPr>
        <w:t xml:space="preserve">. </w:t>
      </w:r>
      <w:r w:rsidR="000806ED">
        <w:rPr>
          <w:rFonts w:hint="cs"/>
          <w:rtl/>
        </w:rPr>
        <w:t>"</w:t>
      </w:r>
      <w:r w:rsidR="000806ED">
        <w:rPr>
          <w:rtl/>
        </w:rPr>
        <w:t>רש</w:t>
      </w:r>
      <w:r w:rsidR="000806ED">
        <w:rPr>
          <w:rFonts w:hint="cs"/>
          <w:rtl/>
        </w:rPr>
        <w:t>" -</w:t>
      </w:r>
      <w:r w:rsidR="000806ED">
        <w:rPr>
          <w:rtl/>
        </w:rPr>
        <w:t xml:space="preserve"> זה שהוא רש בנכסים</w:t>
      </w:r>
      <w:r w:rsidR="000806ED">
        <w:rPr>
          <w:rFonts w:hint="cs"/>
          <w:rtl/>
        </w:rPr>
        <w:t>.</w:t>
      </w:r>
      <w:r w:rsidR="000806ED">
        <w:rPr>
          <w:rtl/>
        </w:rPr>
        <w:t xml:space="preserve"> </w:t>
      </w:r>
      <w:r w:rsidR="000806ED">
        <w:rPr>
          <w:rFonts w:hint="cs"/>
          <w:rtl/>
        </w:rPr>
        <w:t>"</w:t>
      </w:r>
      <w:r w:rsidR="000806ED">
        <w:rPr>
          <w:rtl/>
        </w:rPr>
        <w:t>ואיש תככים</w:t>
      </w:r>
      <w:r w:rsidR="000806ED">
        <w:rPr>
          <w:rFonts w:hint="cs"/>
          <w:rtl/>
        </w:rPr>
        <w:t>" -</w:t>
      </w:r>
      <w:r w:rsidR="000806ED">
        <w:rPr>
          <w:rtl/>
        </w:rPr>
        <w:t xml:space="preserve"> זה שהוא עושה בפעולה</w:t>
      </w:r>
      <w:r w:rsidR="000806ED">
        <w:rPr>
          <w:rFonts w:hint="cs"/>
          <w:rtl/>
        </w:rPr>
        <w:t>.</w:t>
      </w:r>
      <w:r w:rsidR="00D86973">
        <w:rPr>
          <w:rFonts w:hint="cs"/>
          <w:rtl/>
        </w:rPr>
        <w:t xml:space="preserve"> </w:t>
      </w:r>
      <w:r w:rsidR="000806ED">
        <w:rPr>
          <w:rFonts w:hint="cs"/>
          <w:rtl/>
          <w:lang w:eastAsia="en-US"/>
        </w:rPr>
        <w:t xml:space="preserve">כיצד? </w:t>
      </w:r>
      <w:r>
        <w:rPr>
          <w:rtl/>
          <w:lang w:eastAsia="en-US"/>
        </w:rPr>
        <w:t xml:space="preserve">עני </w:t>
      </w:r>
      <w:r w:rsidR="00D86973">
        <w:rPr>
          <w:rFonts w:hint="cs"/>
          <w:rtl/>
          <w:lang w:eastAsia="en-US"/>
        </w:rPr>
        <w:t xml:space="preserve">שפשט ידו ובעל הבית רוצה ליתן לו - "מאיר עיני שניהם ה' " - זה </w:t>
      </w:r>
      <w:r w:rsidR="00D86973">
        <w:rPr>
          <w:rtl/>
          <w:lang w:eastAsia="en-US"/>
        </w:rPr>
        <w:t>עשיר קנה חיי העו</w:t>
      </w:r>
      <w:r w:rsidR="00D86973">
        <w:rPr>
          <w:rFonts w:hint="cs"/>
          <w:rtl/>
          <w:lang w:eastAsia="en-US"/>
        </w:rPr>
        <w:t xml:space="preserve">לם הבא וזה עני </w:t>
      </w:r>
      <w:r>
        <w:rPr>
          <w:rtl/>
          <w:lang w:eastAsia="en-US"/>
        </w:rPr>
        <w:t>קנה חיי העו</w:t>
      </w:r>
      <w:r w:rsidR="00D86973">
        <w:rPr>
          <w:rFonts w:hint="cs"/>
          <w:rtl/>
          <w:lang w:eastAsia="en-US"/>
        </w:rPr>
        <w:t xml:space="preserve">לם הזה. </w:t>
      </w:r>
      <w:r>
        <w:rPr>
          <w:rtl/>
          <w:lang w:eastAsia="en-US"/>
        </w:rPr>
        <w:t>ועני שפשט ידו ואין בעל הבית רוצה ליתן לו</w:t>
      </w:r>
      <w:r w:rsidR="00D86973">
        <w:rPr>
          <w:rFonts w:hint="cs"/>
          <w:rtl/>
          <w:lang w:eastAsia="en-US"/>
        </w:rPr>
        <w:t xml:space="preserve"> </w:t>
      </w:r>
      <w:r w:rsidR="00D86973">
        <w:rPr>
          <w:rtl/>
          <w:lang w:eastAsia="en-US"/>
        </w:rPr>
        <w:t>–</w:t>
      </w:r>
      <w:r>
        <w:rPr>
          <w:rtl/>
          <w:lang w:eastAsia="en-US"/>
        </w:rPr>
        <w:t xml:space="preserve"> </w:t>
      </w:r>
      <w:r w:rsidR="00D86973">
        <w:rPr>
          <w:rFonts w:hint="cs"/>
          <w:rtl/>
          <w:lang w:eastAsia="en-US"/>
        </w:rPr>
        <w:t>"</w:t>
      </w:r>
      <w:r>
        <w:rPr>
          <w:rtl/>
          <w:lang w:eastAsia="en-US"/>
        </w:rPr>
        <w:t>עושה כולם ה'</w:t>
      </w:r>
      <w:r w:rsidR="00D86973">
        <w:rPr>
          <w:rFonts w:hint="cs"/>
          <w:rtl/>
          <w:lang w:eastAsia="en-US"/>
        </w:rPr>
        <w:t xml:space="preserve"> " - </w:t>
      </w:r>
      <w:r>
        <w:rPr>
          <w:rtl/>
          <w:lang w:eastAsia="en-US"/>
        </w:rPr>
        <w:t>מי שעשה את זה עשיר הוא עתיד לעשותו עני ומי שעשה את זה עני הוא עתיד לעשותו עשיר</w:t>
      </w:r>
      <w:r>
        <w:rPr>
          <w:rFonts w:hint="cs"/>
          <w:rtl/>
          <w:lang w:eastAsia="en-US"/>
        </w:rPr>
        <w:t>.</w:t>
      </w:r>
      <w:r w:rsidR="00303173">
        <w:rPr>
          <w:rStyle w:val="a5"/>
          <w:rtl/>
          <w:lang w:eastAsia="en-US"/>
        </w:rPr>
        <w:footnoteReference w:id="16"/>
      </w:r>
    </w:p>
    <w:p w14:paraId="10780148" w14:textId="77777777" w:rsidR="00011926" w:rsidRDefault="00011926" w:rsidP="001A44F3">
      <w:pPr>
        <w:pStyle w:val="ab"/>
        <w:rPr>
          <w:rtl/>
          <w:lang w:eastAsia="en-US"/>
        </w:rPr>
      </w:pPr>
      <w:r>
        <w:rPr>
          <w:rtl/>
          <w:lang w:eastAsia="en-US"/>
        </w:rPr>
        <w:t xml:space="preserve">ויקרא רבה </w:t>
      </w:r>
      <w:r w:rsidR="001A44F3">
        <w:rPr>
          <w:rFonts w:hint="cs"/>
          <w:rtl/>
          <w:lang w:eastAsia="en-US"/>
        </w:rPr>
        <w:t xml:space="preserve">לד ט </w:t>
      </w:r>
      <w:r>
        <w:rPr>
          <w:rtl/>
          <w:lang w:eastAsia="en-US"/>
        </w:rPr>
        <w:t xml:space="preserve">פרשת בהר </w:t>
      </w:r>
      <w:r w:rsidR="001A44F3">
        <w:rPr>
          <w:rtl/>
          <w:lang w:eastAsia="en-US"/>
        </w:rPr>
        <w:t>–</w:t>
      </w:r>
      <w:r w:rsidR="001A44F3">
        <w:rPr>
          <w:rFonts w:hint="cs"/>
          <w:rtl/>
          <w:lang w:eastAsia="en-US"/>
        </w:rPr>
        <w:t xml:space="preserve"> גלגל האנטליה</w:t>
      </w:r>
    </w:p>
    <w:p w14:paraId="66D5DD07" w14:textId="77777777" w:rsidR="00011926" w:rsidRDefault="00011926" w:rsidP="00303173">
      <w:pPr>
        <w:pStyle w:val="ac"/>
        <w:rPr>
          <w:rFonts w:hint="cs"/>
          <w:rtl/>
          <w:lang w:eastAsia="en-US"/>
        </w:rPr>
      </w:pPr>
      <w:r>
        <w:rPr>
          <w:rtl/>
          <w:lang w:eastAsia="en-US"/>
        </w:rPr>
        <w:t>א</w:t>
      </w:r>
      <w:r w:rsidR="00303173">
        <w:rPr>
          <w:rFonts w:hint="cs"/>
          <w:rtl/>
          <w:lang w:eastAsia="en-US"/>
        </w:rPr>
        <w:t xml:space="preserve">מר ר' </w:t>
      </w:r>
      <w:r>
        <w:rPr>
          <w:rtl/>
          <w:lang w:eastAsia="en-US"/>
        </w:rPr>
        <w:t>נחמן</w:t>
      </w:r>
      <w:r w:rsidR="00303173">
        <w:rPr>
          <w:rFonts w:hint="cs"/>
          <w:rtl/>
          <w:lang w:eastAsia="en-US"/>
        </w:rPr>
        <w:t>:</w:t>
      </w:r>
      <w:r>
        <w:rPr>
          <w:rtl/>
          <w:lang w:eastAsia="en-US"/>
        </w:rPr>
        <w:t xml:space="preserve"> </w:t>
      </w:r>
      <w:r w:rsidR="00303173">
        <w:rPr>
          <w:rFonts w:hint="cs"/>
          <w:rtl/>
          <w:lang w:eastAsia="en-US"/>
        </w:rPr>
        <w:t>"</w:t>
      </w:r>
      <w:r>
        <w:rPr>
          <w:rtl/>
          <w:lang w:eastAsia="en-US"/>
        </w:rPr>
        <w:t>כי בגלל הדבר הזה</w:t>
      </w:r>
      <w:r w:rsidR="00303173">
        <w:rPr>
          <w:rFonts w:hint="cs"/>
          <w:rtl/>
          <w:lang w:eastAsia="en-US"/>
        </w:rPr>
        <w:t xml:space="preserve">" </w:t>
      </w:r>
      <w:r w:rsidR="00303173">
        <w:rPr>
          <w:rtl/>
          <w:lang w:eastAsia="en-US"/>
        </w:rPr>
        <w:t>–</w:t>
      </w:r>
      <w:r w:rsidR="00303173">
        <w:rPr>
          <w:rFonts w:hint="cs"/>
          <w:rtl/>
          <w:lang w:eastAsia="en-US"/>
        </w:rPr>
        <w:t xml:space="preserve"> העולם הזה דומה לגלגל של א</w:t>
      </w:r>
      <w:r w:rsidR="00303173">
        <w:rPr>
          <w:rFonts w:hint="eastAsia"/>
          <w:rtl/>
          <w:lang w:eastAsia="en-US"/>
        </w:rPr>
        <w:t>ַ</w:t>
      </w:r>
      <w:r w:rsidR="00303173">
        <w:rPr>
          <w:rFonts w:hint="cs"/>
          <w:rtl/>
          <w:lang w:eastAsia="en-US"/>
        </w:rPr>
        <w:t>נ</w:t>
      </w:r>
      <w:r w:rsidR="00303173">
        <w:rPr>
          <w:rFonts w:hint="eastAsia"/>
          <w:rtl/>
          <w:lang w:eastAsia="en-US"/>
        </w:rPr>
        <w:t>ְ</w:t>
      </w:r>
      <w:r w:rsidR="00303173">
        <w:rPr>
          <w:rFonts w:hint="cs"/>
          <w:rtl/>
          <w:lang w:eastAsia="en-US"/>
        </w:rPr>
        <w:t>ט</w:t>
      </w:r>
      <w:r w:rsidR="00303173">
        <w:rPr>
          <w:rFonts w:hint="eastAsia"/>
          <w:rtl/>
          <w:lang w:eastAsia="en-US"/>
        </w:rPr>
        <w:t>ְ</w:t>
      </w:r>
      <w:r w:rsidR="00303173">
        <w:rPr>
          <w:rFonts w:hint="cs"/>
          <w:rtl/>
          <w:lang w:eastAsia="en-US"/>
        </w:rPr>
        <w:t>ל</w:t>
      </w:r>
      <w:r w:rsidR="00303173">
        <w:rPr>
          <w:rFonts w:hint="eastAsia"/>
          <w:rtl/>
          <w:lang w:eastAsia="en-US"/>
        </w:rPr>
        <w:t>ִ</w:t>
      </w:r>
      <w:r w:rsidR="00303173">
        <w:rPr>
          <w:rFonts w:hint="cs"/>
          <w:rtl/>
          <w:lang w:eastAsia="en-US"/>
        </w:rPr>
        <w:t>י</w:t>
      </w:r>
      <w:r w:rsidR="00303173">
        <w:rPr>
          <w:rFonts w:hint="eastAsia"/>
          <w:rtl/>
          <w:lang w:eastAsia="en-US"/>
        </w:rPr>
        <w:t>ָ</w:t>
      </w:r>
      <w:r w:rsidR="00303173">
        <w:rPr>
          <w:rFonts w:hint="cs"/>
          <w:rtl/>
          <w:lang w:eastAsia="en-US"/>
        </w:rPr>
        <w:t xml:space="preserve">ה: שמתמלא </w:t>
      </w:r>
      <w:r w:rsidR="00303173">
        <w:rPr>
          <w:rtl/>
          <w:lang w:eastAsia="en-US"/>
        </w:rPr>
        <w:t>–</w:t>
      </w:r>
      <w:r w:rsidR="00303173">
        <w:rPr>
          <w:rFonts w:hint="cs"/>
          <w:rtl/>
          <w:lang w:eastAsia="en-US"/>
        </w:rPr>
        <w:t xml:space="preserve"> מתרוקן ושמתרוקן </w:t>
      </w:r>
      <w:r w:rsidR="00303173">
        <w:rPr>
          <w:rtl/>
          <w:lang w:eastAsia="en-US"/>
        </w:rPr>
        <w:t>–</w:t>
      </w:r>
      <w:r w:rsidR="00303173">
        <w:rPr>
          <w:rFonts w:hint="cs"/>
          <w:rtl/>
          <w:lang w:eastAsia="en-US"/>
        </w:rPr>
        <w:t xml:space="preserve"> מתמלא.</w:t>
      </w:r>
      <w:r w:rsidR="00806113">
        <w:rPr>
          <w:rStyle w:val="a5"/>
          <w:rtl/>
          <w:lang w:eastAsia="en-US"/>
        </w:rPr>
        <w:footnoteReference w:id="17"/>
      </w:r>
    </w:p>
    <w:p w14:paraId="358D4663" w14:textId="77777777" w:rsidR="007352C6" w:rsidRDefault="007352C6" w:rsidP="001740B2">
      <w:pPr>
        <w:pStyle w:val="ab"/>
        <w:rPr>
          <w:rFonts w:hint="cs"/>
          <w:rtl/>
          <w:lang w:eastAsia="en-US"/>
        </w:rPr>
      </w:pPr>
      <w:r>
        <w:rPr>
          <w:rFonts w:hint="cs"/>
          <w:rtl/>
          <w:lang w:eastAsia="en-US"/>
        </w:rPr>
        <w:t>גלגל</w:t>
      </w:r>
      <w:r w:rsidR="001740B2">
        <w:rPr>
          <w:rFonts w:hint="cs"/>
          <w:rtl/>
          <w:lang w:eastAsia="en-US"/>
        </w:rPr>
        <w:t>י</w:t>
      </w:r>
      <w:r>
        <w:rPr>
          <w:rFonts w:hint="cs"/>
          <w:rtl/>
          <w:lang w:eastAsia="en-US"/>
        </w:rPr>
        <w:t xml:space="preserve"> אנטיליה לשאיבת מים</w:t>
      </w:r>
      <w:r w:rsidR="0060014F">
        <w:rPr>
          <w:rStyle w:val="a5"/>
          <w:rtl/>
          <w:lang w:eastAsia="en-US"/>
        </w:rPr>
        <w:footnoteReference w:id="18"/>
      </w:r>
      <w:r>
        <w:rPr>
          <w:rFonts w:hint="cs"/>
          <w:rtl/>
          <w:lang w:eastAsia="en-U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783"/>
      </w:tblGrid>
      <w:tr w:rsidR="001740B2" w14:paraId="091B0703" w14:textId="77777777" w:rsidTr="000F3418">
        <w:tc>
          <w:tcPr>
            <w:tcW w:w="4927" w:type="dxa"/>
            <w:tcBorders>
              <w:top w:val="nil"/>
              <w:left w:val="nil"/>
              <w:bottom w:val="nil"/>
              <w:right w:val="nil"/>
            </w:tcBorders>
            <w:shd w:val="clear" w:color="auto" w:fill="auto"/>
          </w:tcPr>
          <w:p w14:paraId="07D20C93" w14:textId="10720532" w:rsidR="001740B2" w:rsidRDefault="003B5978" w:rsidP="007352C6">
            <w:pPr>
              <w:pStyle w:val="ab"/>
              <w:rPr>
                <w:rFonts w:hint="cs"/>
                <w:rtl/>
                <w:lang w:eastAsia="en-US"/>
              </w:rPr>
            </w:pPr>
            <w:r w:rsidRPr="000F3418">
              <w:rPr>
                <w:noProof/>
                <w:color w:val="0000FF"/>
              </w:rPr>
              <w:lastRenderedPageBreak/>
              <w:drawing>
                <wp:inline distT="0" distB="0" distL="0" distR="0" wp14:anchorId="0D7FBD5A" wp14:editId="1CAF6994">
                  <wp:extent cx="3638550" cy="2105025"/>
                  <wp:effectExtent l="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105025"/>
                          </a:xfrm>
                          <a:prstGeom prst="rect">
                            <a:avLst/>
                          </a:prstGeom>
                          <a:noFill/>
                          <a:ln>
                            <a:noFill/>
                          </a:ln>
                        </pic:spPr>
                      </pic:pic>
                    </a:graphicData>
                  </a:graphic>
                </wp:inline>
              </w:drawing>
            </w:r>
          </w:p>
          <w:p w14:paraId="20391741" w14:textId="47B4380E" w:rsidR="001740B2" w:rsidRDefault="003B5978" w:rsidP="007352C6">
            <w:pPr>
              <w:pStyle w:val="ab"/>
              <w:rPr>
                <w:rFonts w:hint="cs"/>
                <w:rtl/>
                <w:lang w:eastAsia="en-US"/>
              </w:rPr>
            </w:pPr>
            <w:r w:rsidRPr="000F3418">
              <w:rPr>
                <w:noProof/>
                <w:color w:val="0000FF"/>
              </w:rPr>
              <w:drawing>
                <wp:inline distT="0" distB="0" distL="0" distR="0" wp14:anchorId="788FE6CE" wp14:editId="0E32A36D">
                  <wp:extent cx="4000500" cy="2495550"/>
                  <wp:effectExtent l="0" t="0" r="0" b="0"/>
                  <wp:docPr id="2"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495550"/>
                          </a:xfrm>
                          <a:prstGeom prst="rect">
                            <a:avLst/>
                          </a:prstGeom>
                          <a:noFill/>
                          <a:ln>
                            <a:noFill/>
                          </a:ln>
                        </pic:spPr>
                      </pic:pic>
                    </a:graphicData>
                  </a:graphic>
                </wp:inline>
              </w:drawing>
            </w:r>
          </w:p>
          <w:p w14:paraId="493DE6C3" w14:textId="77777777" w:rsidR="00D148F3" w:rsidRDefault="00D148F3" w:rsidP="007352C6">
            <w:pPr>
              <w:pStyle w:val="ab"/>
              <w:rPr>
                <w:rFonts w:hint="cs"/>
                <w:rtl/>
                <w:lang w:eastAsia="en-US"/>
              </w:rPr>
            </w:pPr>
          </w:p>
        </w:tc>
        <w:tc>
          <w:tcPr>
            <w:tcW w:w="4928" w:type="dxa"/>
            <w:tcBorders>
              <w:top w:val="nil"/>
              <w:left w:val="nil"/>
              <w:bottom w:val="nil"/>
              <w:right w:val="nil"/>
            </w:tcBorders>
            <w:shd w:val="clear" w:color="auto" w:fill="auto"/>
          </w:tcPr>
          <w:p w14:paraId="66CAB1FC" w14:textId="77777777" w:rsidR="0069389F" w:rsidRDefault="0069389F" w:rsidP="007352C6">
            <w:pPr>
              <w:pStyle w:val="ab"/>
              <w:rPr>
                <w:rFonts w:hint="cs"/>
                <w:rtl/>
                <w:lang w:eastAsia="en-US"/>
              </w:rPr>
            </w:pPr>
          </w:p>
        </w:tc>
      </w:tr>
    </w:tbl>
    <w:p w14:paraId="6CE8B83B" w14:textId="77777777" w:rsidR="001740B2" w:rsidRPr="00B65EA3" w:rsidRDefault="00FC2AE3" w:rsidP="0069389F">
      <w:pPr>
        <w:pStyle w:val="ac"/>
        <w:spacing w:before="240"/>
        <w:rPr>
          <w:rFonts w:cs="Narkisim" w:hint="cs"/>
          <w:szCs w:val="22"/>
          <w:rtl/>
          <w:lang w:eastAsia="en-US"/>
        </w:rPr>
      </w:pPr>
      <w:r w:rsidRPr="00B65EA3">
        <w:rPr>
          <w:rFonts w:cs="Narkisim" w:hint="cs"/>
          <w:szCs w:val="22"/>
          <w:rtl/>
          <w:lang w:eastAsia="en-US"/>
        </w:rPr>
        <w:t xml:space="preserve">הגלגל </w:t>
      </w:r>
      <w:r w:rsidR="0069389F">
        <w:rPr>
          <w:rFonts w:cs="Narkisim" w:hint="cs"/>
          <w:szCs w:val="22"/>
          <w:rtl/>
          <w:lang w:eastAsia="en-US"/>
        </w:rPr>
        <w:t>העליון</w:t>
      </w:r>
      <w:r w:rsidR="00257C71">
        <w:rPr>
          <w:rFonts w:cs="Narkisim" w:hint="cs"/>
          <w:szCs w:val="22"/>
          <w:rtl/>
          <w:lang w:eastAsia="en-US"/>
        </w:rPr>
        <w:t>,</w:t>
      </w:r>
      <w:r w:rsidRPr="00B65EA3">
        <w:rPr>
          <w:rFonts w:cs="Narkisim" w:hint="cs"/>
          <w:szCs w:val="22"/>
          <w:rtl/>
          <w:lang w:eastAsia="en-US"/>
        </w:rPr>
        <w:t xml:space="preserve"> הנמצא בנאות קדומים, מתאים לתיאור שבמדרש ויקרא רבה ושמות רבה הנ"ל. הגלגל </w:t>
      </w:r>
      <w:r w:rsidR="0069389F">
        <w:rPr>
          <w:rFonts w:cs="Narkisim" w:hint="cs"/>
          <w:szCs w:val="22"/>
          <w:rtl/>
          <w:lang w:eastAsia="en-US"/>
        </w:rPr>
        <w:t xml:space="preserve">השני, התחתון </w:t>
      </w:r>
      <w:r w:rsidRPr="00B65EA3">
        <w:rPr>
          <w:rFonts w:cs="Narkisim" w:hint="cs"/>
          <w:szCs w:val="22"/>
          <w:rtl/>
          <w:lang w:eastAsia="en-US"/>
        </w:rPr>
        <w:t xml:space="preserve">מזכיר את מוטיב הסולמות </w:t>
      </w:r>
      <w:r w:rsidR="00257C71">
        <w:rPr>
          <w:rFonts w:cs="Narkisim" w:hint="cs"/>
          <w:szCs w:val="22"/>
          <w:rtl/>
          <w:lang w:eastAsia="en-US"/>
        </w:rPr>
        <w:t>המתואר</w:t>
      </w:r>
      <w:r w:rsidRPr="00B65EA3">
        <w:rPr>
          <w:rFonts w:cs="Narkisim" w:hint="cs"/>
          <w:szCs w:val="22"/>
          <w:rtl/>
          <w:lang w:eastAsia="en-US"/>
        </w:rPr>
        <w:t xml:space="preserve"> </w:t>
      </w:r>
      <w:r w:rsidR="00257C71">
        <w:rPr>
          <w:rFonts w:cs="Narkisim" w:hint="cs"/>
          <w:szCs w:val="22"/>
          <w:rtl/>
          <w:lang w:eastAsia="en-US"/>
        </w:rPr>
        <w:t>ב</w:t>
      </w:r>
      <w:r w:rsidR="00BE7F46" w:rsidRPr="00B65EA3">
        <w:rPr>
          <w:rFonts w:cs="Narkisim"/>
          <w:szCs w:val="22"/>
          <w:rtl/>
          <w:lang w:eastAsia="en-US"/>
        </w:rPr>
        <w:t xml:space="preserve">בראשית רבה </w:t>
      </w:r>
      <w:r w:rsidR="00BE7F46" w:rsidRPr="00B65EA3">
        <w:rPr>
          <w:rFonts w:cs="Narkisim" w:hint="cs"/>
          <w:szCs w:val="22"/>
          <w:rtl/>
          <w:lang w:eastAsia="en-US"/>
        </w:rPr>
        <w:t>סח ד, אמנם בהקשר קצת אחר: "</w:t>
      </w:r>
      <w:r w:rsidR="00511E09">
        <w:rPr>
          <w:rFonts w:cs="Narkisim"/>
          <w:szCs w:val="22"/>
          <w:rtl/>
          <w:lang w:eastAsia="en-US"/>
        </w:rPr>
        <w:t>הקב"ה</w:t>
      </w:r>
      <w:r w:rsidR="00BE7F46" w:rsidRPr="00B65EA3">
        <w:rPr>
          <w:rFonts w:cs="Narkisim"/>
          <w:szCs w:val="22"/>
          <w:rtl/>
          <w:lang w:eastAsia="en-US"/>
        </w:rPr>
        <w:t xml:space="preserve"> יושב ועושה סולמות משפיל לזה ומרים לזה ומוריד לזה ומעלה לזה</w:t>
      </w:r>
      <w:r w:rsidR="00BE7F46" w:rsidRPr="00B65EA3">
        <w:rPr>
          <w:rFonts w:cs="Narkisim" w:hint="cs"/>
          <w:szCs w:val="22"/>
          <w:rtl/>
          <w:lang w:eastAsia="en-US"/>
        </w:rPr>
        <w:t>". כך או כך, כדים</w:t>
      </w:r>
      <w:r w:rsidR="00B65EA3" w:rsidRPr="00B65EA3">
        <w:rPr>
          <w:rFonts w:cs="Narkisim" w:hint="cs"/>
          <w:szCs w:val="22"/>
          <w:rtl/>
          <w:lang w:eastAsia="en-US"/>
        </w:rPr>
        <w:t xml:space="preserve"> מסתובבים</w:t>
      </w:r>
      <w:r w:rsidR="00BE7F46" w:rsidRPr="00B65EA3">
        <w:rPr>
          <w:rFonts w:cs="Narkisim" w:hint="cs"/>
          <w:szCs w:val="22"/>
          <w:rtl/>
          <w:lang w:eastAsia="en-US"/>
        </w:rPr>
        <w:t xml:space="preserve"> או סולמות</w:t>
      </w:r>
      <w:r w:rsidR="00B65EA3" w:rsidRPr="00B65EA3">
        <w:rPr>
          <w:rFonts w:cs="Narkisim" w:hint="cs"/>
          <w:szCs w:val="22"/>
          <w:rtl/>
          <w:lang w:eastAsia="en-US"/>
        </w:rPr>
        <w:t xml:space="preserve"> עולים ויורדים</w:t>
      </w:r>
      <w:r w:rsidR="00BE7F46" w:rsidRPr="00B65EA3">
        <w:rPr>
          <w:rFonts w:cs="Narkisim" w:hint="cs"/>
          <w:szCs w:val="22"/>
          <w:rtl/>
          <w:lang w:eastAsia="en-US"/>
        </w:rPr>
        <w:t>, הכל מחלקים מים.</w:t>
      </w:r>
    </w:p>
    <w:p w14:paraId="36F0ADD7" w14:textId="77777777" w:rsidR="0069389F" w:rsidRDefault="00F41581" w:rsidP="001902F7">
      <w:pPr>
        <w:pStyle w:val="ad"/>
        <w:spacing w:before="240" w:line="300" w:lineRule="atLeast"/>
        <w:rPr>
          <w:rFonts w:hint="cs"/>
          <w:rtl/>
        </w:rPr>
      </w:pPr>
      <w:r w:rsidRPr="00943E94">
        <w:rPr>
          <w:rtl/>
        </w:rPr>
        <w:t>שבת שלום</w:t>
      </w:r>
      <w:r w:rsidR="00A60A47">
        <w:rPr>
          <w:rFonts w:hint="cs"/>
          <w:rtl/>
        </w:rPr>
        <w:t xml:space="preserve"> </w:t>
      </w:r>
    </w:p>
    <w:p w14:paraId="4A49D511" w14:textId="77777777" w:rsidR="00F41581" w:rsidRPr="00943E94" w:rsidRDefault="00F41581" w:rsidP="0069389F">
      <w:pPr>
        <w:pStyle w:val="ad"/>
        <w:spacing w:line="300" w:lineRule="atLeast"/>
        <w:rPr>
          <w:rFonts w:hint="cs"/>
          <w:rtl/>
        </w:rPr>
      </w:pPr>
      <w:r w:rsidRPr="00943E94">
        <w:rPr>
          <w:rtl/>
        </w:rPr>
        <w:t>מחלקי המים</w:t>
      </w:r>
    </w:p>
    <w:sectPr w:rsidR="00F41581" w:rsidRPr="00943E94" w:rsidSect="0069389F">
      <w:headerReference w:type="default" r:id="rId10"/>
      <w:footerReference w:type="default" r:id="rId11"/>
      <w:headerReference w:type="first" r:id="rId12"/>
      <w:endnotePr>
        <w:numFmt w:val="lowerLetter"/>
      </w:endnotePr>
      <w:pgSz w:w="11907" w:h="16840" w:code="9"/>
      <w:pgMar w:top="1361"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DB1C" w14:textId="77777777" w:rsidR="00C43F30" w:rsidRDefault="00C43F30">
      <w:r>
        <w:separator/>
      </w:r>
    </w:p>
  </w:endnote>
  <w:endnote w:type="continuationSeparator" w:id="0">
    <w:p w14:paraId="2BF8038F" w14:textId="77777777" w:rsidR="00C43F30" w:rsidRDefault="00C4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675D"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A44F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A44F3">
      <w:rPr>
        <w:rStyle w:val="af0"/>
        <w:noProof/>
        <w:rtl/>
      </w:rPr>
      <w:t>4</w:t>
    </w:r>
    <w:r w:rsidRPr="00F8747C">
      <w:rPr>
        <w:rStyle w:val="af0"/>
      </w:rPr>
      <w:fldChar w:fldCharType="end"/>
    </w:r>
  </w:p>
  <w:p w14:paraId="22F21468"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4C97" w14:textId="77777777" w:rsidR="00C43F30" w:rsidRDefault="00C43F30">
      <w:r>
        <w:separator/>
      </w:r>
    </w:p>
  </w:footnote>
  <w:footnote w:type="continuationSeparator" w:id="0">
    <w:p w14:paraId="79C2FEFA" w14:textId="77777777" w:rsidR="00C43F30" w:rsidRDefault="00C43F30">
      <w:r>
        <w:continuationSeparator/>
      </w:r>
    </w:p>
  </w:footnote>
  <w:footnote w:id="1">
    <w:p w14:paraId="5F37CB5C" w14:textId="77777777" w:rsidR="00E91404" w:rsidRDefault="00E91404" w:rsidP="00907D8C">
      <w:pPr>
        <w:pStyle w:val="a3"/>
        <w:rPr>
          <w:rFonts w:hint="cs"/>
          <w:rtl/>
        </w:rPr>
      </w:pPr>
      <w:r>
        <w:rPr>
          <w:rStyle w:val="a5"/>
        </w:rPr>
        <w:footnoteRef/>
      </w:r>
      <w:r>
        <w:rPr>
          <w:rtl/>
        </w:rPr>
        <w:t xml:space="preserve"> </w:t>
      </w:r>
      <w:r>
        <w:rPr>
          <w:rFonts w:hint="cs"/>
          <w:rtl/>
        </w:rPr>
        <w:t xml:space="preserve">גם זו מצווה מבוארת, </w:t>
      </w:r>
      <w:r w:rsidR="00907D8C">
        <w:rPr>
          <w:rFonts w:hint="cs"/>
          <w:rtl/>
        </w:rPr>
        <w:t>כ</w:t>
      </w:r>
      <w:r>
        <w:rPr>
          <w:rFonts w:hint="cs"/>
          <w:rtl/>
        </w:rPr>
        <w:t xml:space="preserve">לשון רמב"ן (הוא לא אומר זאת בפירוש על מצווה זו בפרשתנו, </w:t>
      </w:r>
      <w:r w:rsidR="00907D8C">
        <w:rPr>
          <w:rFonts w:hint="cs"/>
          <w:rtl/>
        </w:rPr>
        <w:t xml:space="preserve">אך </w:t>
      </w:r>
      <w:r>
        <w:rPr>
          <w:rFonts w:hint="cs"/>
          <w:rtl/>
        </w:rPr>
        <w:t xml:space="preserve">אנו לו לפה), שהרי כבר נזכרה מצוות צדקה בספר ויקרא </w:t>
      </w:r>
      <w:r w:rsidR="00CC4745">
        <w:rPr>
          <w:rFonts w:hint="cs"/>
          <w:rtl/>
        </w:rPr>
        <w:t xml:space="preserve">פרק כה </w:t>
      </w:r>
      <w:r>
        <w:rPr>
          <w:rFonts w:hint="cs"/>
          <w:rtl/>
        </w:rPr>
        <w:t xml:space="preserve">פרשת בהר. ראה דברינו </w:t>
      </w:r>
      <w:hyperlink r:id="rId1" w:history="1">
        <w:r w:rsidRPr="004E5A79">
          <w:rPr>
            <w:rStyle w:val="Hyperlink"/>
            <w:rFonts w:hint="cs"/>
            <w:rtl/>
          </w:rPr>
          <w:t>מצוות צדקה</w:t>
        </w:r>
      </w:hyperlink>
      <w:r w:rsidR="004E5A79">
        <w:rPr>
          <w:rFonts w:hint="cs"/>
          <w:rtl/>
        </w:rPr>
        <w:t xml:space="preserve"> שם</w:t>
      </w:r>
      <w:r>
        <w:rPr>
          <w:rFonts w:hint="cs"/>
          <w:rtl/>
        </w:rPr>
        <w:t>. וכאן נוספה הברכה וההבטחה לגמול, דבר די נדיר בתורה (השווה עם מצוות הענקה לעבד ולאמה להלן בפרשה, שם ההענקה היא בעקבות הברכה ואילו כאן הברכה היא בעקבות מעשה הצדקה). תוספת חשובה אחרת בפרשתנו היא הגישה הריאלית של התורה כשהיא ממשיכה בפסוק</w:t>
      </w:r>
      <w:r w:rsidR="00C002CB">
        <w:rPr>
          <w:rFonts w:hint="cs"/>
          <w:rtl/>
        </w:rPr>
        <w:t xml:space="preserve"> הסמוך</w:t>
      </w:r>
      <w:r>
        <w:rPr>
          <w:rFonts w:hint="cs"/>
          <w:rtl/>
        </w:rPr>
        <w:t>: "כי לא יחדל אביון מקרב הארץ על כן אנכי מצווך פתוח תפתח וכו' ". וזה דבר נדיר בתורה. ראה פירוש</w:t>
      </w:r>
      <w:r w:rsidR="005A1670">
        <w:rPr>
          <w:rFonts w:hint="cs"/>
          <w:rtl/>
        </w:rPr>
        <w:t>י</w:t>
      </w:r>
      <w:r>
        <w:rPr>
          <w:rFonts w:hint="cs"/>
          <w:rtl/>
        </w:rPr>
        <w:t xml:space="preserve"> חזקוני ורמב"ן על פסוק זה שמתחבטים במשמעות אמירה זו, האם חו"ח התורה מרפה כאן את ידי העוסקים במצווה וגוזרת עלינו שככל שנשתדל לפתור את בעיית העוני</w:t>
      </w:r>
      <w:r w:rsidR="005A1670">
        <w:rPr>
          <w:rFonts w:hint="cs"/>
          <w:rtl/>
        </w:rPr>
        <w:t xml:space="preserve"> לא נוכל? אולי יהיו דורות שכן יזכו לכך?</w:t>
      </w:r>
      <w:r w:rsidR="00907D8C">
        <w:rPr>
          <w:rFonts w:hint="cs"/>
          <w:rtl/>
        </w:rPr>
        <w:t xml:space="preserve"> ואנו בעניין אחר.</w:t>
      </w:r>
    </w:p>
  </w:footnote>
  <w:footnote w:id="2">
    <w:p w14:paraId="7A816973" w14:textId="77777777" w:rsidR="0003605B" w:rsidRDefault="0003605B" w:rsidP="00F80F96">
      <w:pPr>
        <w:pStyle w:val="a3"/>
        <w:rPr>
          <w:rFonts w:hint="cs"/>
        </w:rPr>
      </w:pPr>
      <w:r>
        <w:rPr>
          <w:rStyle w:val="a5"/>
        </w:rPr>
        <w:footnoteRef/>
      </w:r>
      <w:r>
        <w:rPr>
          <w:rtl/>
        </w:rPr>
        <w:t xml:space="preserve"> </w:t>
      </w:r>
      <w:r w:rsidR="000B4B0E">
        <w:rPr>
          <w:rFonts w:hint="cs"/>
          <w:rtl/>
        </w:rPr>
        <w:t>הדגש בדרשה זו הוא על המילה "הדבר" שמשמע</w:t>
      </w:r>
      <w:r w:rsidR="00F80F96">
        <w:rPr>
          <w:rFonts w:hint="cs"/>
          <w:rtl/>
        </w:rPr>
        <w:t>ה</w:t>
      </w:r>
      <w:r w:rsidR="000B4B0E">
        <w:rPr>
          <w:rFonts w:hint="cs"/>
          <w:rtl/>
        </w:rPr>
        <w:t xml:space="preserve"> דיבור. גם הדיבור הוא חשוב. אם נלווה למעשה וודאי טוב</w:t>
      </w:r>
      <w:r w:rsidR="00E91404">
        <w:rPr>
          <w:rFonts w:hint="cs"/>
          <w:rtl/>
        </w:rPr>
        <w:t>.</w:t>
      </w:r>
      <w:r w:rsidR="000B4B0E">
        <w:rPr>
          <w:rFonts w:hint="cs"/>
          <w:rtl/>
        </w:rPr>
        <w:t xml:space="preserve"> וגם אם לא</w:t>
      </w:r>
      <w:r w:rsidR="00E91404">
        <w:rPr>
          <w:rFonts w:hint="cs"/>
          <w:rtl/>
        </w:rPr>
        <w:t xml:space="preserve">, </w:t>
      </w:r>
      <w:r w:rsidR="000B4B0E">
        <w:rPr>
          <w:rFonts w:hint="cs"/>
          <w:rtl/>
        </w:rPr>
        <w:t xml:space="preserve">גם אם </w:t>
      </w:r>
      <w:r w:rsidR="00E91404">
        <w:rPr>
          <w:rFonts w:hint="cs"/>
          <w:rtl/>
        </w:rPr>
        <w:t>דיבר (הבטיח לתת) ו</w:t>
      </w:r>
      <w:r w:rsidR="000B4B0E">
        <w:rPr>
          <w:rFonts w:hint="cs"/>
          <w:rtl/>
        </w:rPr>
        <w:t xml:space="preserve">לא הספיק משום מה </w:t>
      </w:r>
      <w:r w:rsidR="00252DB5">
        <w:rPr>
          <w:rFonts w:hint="cs"/>
          <w:rtl/>
        </w:rPr>
        <w:t>לתת</w:t>
      </w:r>
      <w:r w:rsidR="00E91404">
        <w:rPr>
          <w:rFonts w:hint="cs"/>
          <w:rtl/>
        </w:rPr>
        <w:t>,</w:t>
      </w:r>
      <w:r w:rsidR="00252DB5">
        <w:rPr>
          <w:rFonts w:hint="cs"/>
          <w:rtl/>
        </w:rPr>
        <w:t xml:space="preserve"> </w:t>
      </w:r>
      <w:r w:rsidR="000B4B0E">
        <w:rPr>
          <w:rFonts w:hint="cs"/>
          <w:rtl/>
        </w:rPr>
        <w:t>או שגרם בדיבורו שאחרים יתנו</w:t>
      </w:r>
      <w:r w:rsidR="00E91404">
        <w:rPr>
          <w:rFonts w:hint="cs"/>
          <w:rtl/>
        </w:rPr>
        <w:t xml:space="preserve">, </w:t>
      </w:r>
      <w:r w:rsidR="00E03C6B">
        <w:rPr>
          <w:rFonts w:hint="cs"/>
          <w:rtl/>
        </w:rPr>
        <w:t xml:space="preserve">עדיין </w:t>
      </w:r>
      <w:r w:rsidR="00E91404">
        <w:rPr>
          <w:rFonts w:hint="cs"/>
          <w:rtl/>
        </w:rPr>
        <w:t>יש לו שכר אמירה "כשכר מעשה"</w:t>
      </w:r>
      <w:r w:rsidR="000B4B0E">
        <w:rPr>
          <w:rFonts w:hint="cs"/>
          <w:rtl/>
        </w:rPr>
        <w:t xml:space="preserve">. </w:t>
      </w:r>
      <w:r w:rsidR="00907D8C">
        <w:rPr>
          <w:rFonts w:hint="cs"/>
          <w:rtl/>
        </w:rPr>
        <w:t xml:space="preserve">וכדברי גמרא </w:t>
      </w:r>
      <w:r w:rsidR="00907D8C">
        <w:rPr>
          <w:rtl/>
        </w:rPr>
        <w:t>בבא בתרא ט ע</w:t>
      </w:r>
      <w:r w:rsidR="00907D8C">
        <w:rPr>
          <w:rFonts w:hint="cs"/>
          <w:rtl/>
        </w:rPr>
        <w:t>"א: "</w:t>
      </w:r>
      <w:r w:rsidR="00907D8C">
        <w:rPr>
          <w:rtl/>
        </w:rPr>
        <w:t>גדול הָמְעָשֶׂה יותר מן העושה, שנאמר: והיה מעשה הצדקה שלום ועבודת הצדקה השקט ובטח עד עולם</w:t>
      </w:r>
      <w:r w:rsidR="00907D8C">
        <w:rPr>
          <w:rFonts w:hint="cs"/>
          <w:rtl/>
        </w:rPr>
        <w:t xml:space="preserve">". </w:t>
      </w:r>
      <w:r>
        <w:rPr>
          <w:rFonts w:hint="cs"/>
          <w:rtl/>
        </w:rPr>
        <w:t xml:space="preserve">ראה </w:t>
      </w:r>
      <w:r w:rsidR="00E91404">
        <w:rPr>
          <w:rFonts w:hint="cs"/>
          <w:rtl/>
        </w:rPr>
        <w:t xml:space="preserve">לשון </w:t>
      </w:r>
      <w:r w:rsidR="00252DB5">
        <w:rPr>
          <w:rFonts w:hint="cs"/>
          <w:rtl/>
        </w:rPr>
        <w:t xml:space="preserve">מדרש מאוחר, </w:t>
      </w:r>
      <w:r>
        <w:rPr>
          <w:rtl/>
        </w:rPr>
        <w:t>פסיקתא זוטרתא (לקח טוב) דברים פרשת ראה דף כה עמוד א</w:t>
      </w:r>
      <w:r w:rsidR="00252DB5">
        <w:rPr>
          <w:rFonts w:hint="cs"/>
          <w:rtl/>
        </w:rPr>
        <w:t>, שמשנה קצת</w:t>
      </w:r>
      <w:r w:rsidR="00E91404">
        <w:rPr>
          <w:rFonts w:hint="cs"/>
          <w:rtl/>
        </w:rPr>
        <w:t xml:space="preserve"> את הנוסח</w:t>
      </w:r>
      <w:r w:rsidR="00907D8C">
        <w:rPr>
          <w:rFonts w:hint="cs"/>
          <w:rtl/>
        </w:rPr>
        <w:t xml:space="preserve"> ש</w:t>
      </w:r>
      <w:r w:rsidR="00F80F96">
        <w:rPr>
          <w:rFonts w:hint="cs"/>
          <w:rtl/>
        </w:rPr>
        <w:t xml:space="preserve">ל מדרש </w:t>
      </w:r>
      <w:r w:rsidR="00907D8C">
        <w:rPr>
          <w:rFonts w:hint="cs"/>
          <w:rtl/>
        </w:rPr>
        <w:t>ספרי</w:t>
      </w:r>
      <w:r>
        <w:rPr>
          <w:rFonts w:hint="cs"/>
          <w:rtl/>
        </w:rPr>
        <w:t>: "</w:t>
      </w:r>
      <w:r>
        <w:rPr>
          <w:rtl/>
        </w:rPr>
        <w:t>אמר ליתן ונתן</w:t>
      </w:r>
      <w:r w:rsidR="00F80F96">
        <w:rPr>
          <w:rFonts w:hint="cs"/>
          <w:rtl/>
        </w:rPr>
        <w:t>,</w:t>
      </w:r>
      <w:r>
        <w:rPr>
          <w:rtl/>
        </w:rPr>
        <w:t xml:space="preserve"> נותנין לו שכר דבור ושכר מעשה. אמר ליתן ולא הספיק בידו ליתן</w:t>
      </w:r>
      <w:r>
        <w:rPr>
          <w:rFonts w:hint="cs"/>
          <w:rtl/>
        </w:rPr>
        <w:t>,</w:t>
      </w:r>
      <w:r>
        <w:rPr>
          <w:rtl/>
        </w:rPr>
        <w:t xml:space="preserve"> שכר דבור נותנין לו ולא שכר מעשה. לא אמר ולא נתן יצא כל שכרו בהפסדו</w:t>
      </w:r>
      <w:r w:rsidR="00252DB5">
        <w:rPr>
          <w:rFonts w:hint="cs"/>
          <w:rtl/>
        </w:rPr>
        <w:t>.</w:t>
      </w:r>
      <w:r>
        <w:rPr>
          <w:rtl/>
        </w:rPr>
        <w:t xml:space="preserve"> אבל אמר לאחרים תנו</w:t>
      </w:r>
      <w:r w:rsidR="00F80F96">
        <w:rPr>
          <w:rFonts w:hint="cs"/>
          <w:rtl/>
        </w:rPr>
        <w:t>,</w:t>
      </w:r>
      <w:r>
        <w:rPr>
          <w:rtl/>
        </w:rPr>
        <w:t xml:space="preserve"> מנין שנותנין לו שכר על כן</w:t>
      </w:r>
      <w:r w:rsidR="00252DB5">
        <w:rPr>
          <w:rFonts w:hint="cs"/>
          <w:rtl/>
        </w:rPr>
        <w:t>?</w:t>
      </w:r>
      <w:r>
        <w:rPr>
          <w:rtl/>
        </w:rPr>
        <w:t xml:space="preserve"> </w:t>
      </w:r>
      <w:r w:rsidR="00252DB5">
        <w:rPr>
          <w:rFonts w:hint="cs"/>
          <w:rtl/>
        </w:rPr>
        <w:t>תלמוד לומר:</w:t>
      </w:r>
      <w:r>
        <w:rPr>
          <w:rtl/>
        </w:rPr>
        <w:t xml:space="preserve"> כי בגלל הדבר הזה</w:t>
      </w:r>
      <w:r w:rsidR="00252DB5">
        <w:rPr>
          <w:rFonts w:hint="cs"/>
          <w:rtl/>
        </w:rPr>
        <w:t>"</w:t>
      </w:r>
      <w:r>
        <w:rPr>
          <w:rtl/>
        </w:rPr>
        <w:t>.</w:t>
      </w:r>
      <w:r w:rsidR="00E03C6B">
        <w:rPr>
          <w:rFonts w:hint="cs"/>
          <w:rtl/>
        </w:rPr>
        <w:t xml:space="preserve"> יש כאן ניסיון לאזן בין הדיבור למעשה</w:t>
      </w:r>
      <w:r w:rsidR="00CC4745">
        <w:rPr>
          <w:rFonts w:hint="cs"/>
          <w:rtl/>
        </w:rPr>
        <w:t>. מחד גיסא</w:t>
      </w:r>
      <w:r w:rsidR="00E03C6B">
        <w:rPr>
          <w:rFonts w:hint="cs"/>
          <w:rtl/>
        </w:rPr>
        <w:t>, להכיר בחשיבות המעשה שסוף סוף הוא העיקר, אבל</w:t>
      </w:r>
      <w:r w:rsidR="00CC4745">
        <w:rPr>
          <w:rFonts w:hint="cs"/>
          <w:rtl/>
        </w:rPr>
        <w:t>, מאידך גיסא,</w:t>
      </w:r>
      <w:r w:rsidR="00E03C6B">
        <w:rPr>
          <w:rFonts w:hint="cs"/>
          <w:rtl/>
        </w:rPr>
        <w:t xml:space="preserve"> לתת גם שכר לדיבור ולדירבון. ראה </w:t>
      </w:r>
      <w:r w:rsidR="00E03C6B">
        <w:rPr>
          <w:rtl/>
        </w:rPr>
        <w:t>מדרש תנאים ל</w:t>
      </w:r>
      <w:r w:rsidR="00E03C6B">
        <w:rPr>
          <w:rFonts w:hint="cs"/>
          <w:rtl/>
        </w:rPr>
        <w:t>פסוק: "</w:t>
      </w:r>
      <w:r w:rsidR="00E03C6B">
        <w:rPr>
          <w:rtl/>
        </w:rPr>
        <w:t>כי בגלל הדבר הזה יב</w:t>
      </w:r>
      <w:r w:rsidR="00E03C6B">
        <w:rPr>
          <w:rFonts w:hint="cs"/>
          <w:rtl/>
        </w:rPr>
        <w:t>רכך</w:t>
      </w:r>
      <w:r w:rsidR="00E03C6B">
        <w:rPr>
          <w:rtl/>
        </w:rPr>
        <w:t xml:space="preserve"> ה' אלהיך</w:t>
      </w:r>
      <w:r w:rsidR="00E03C6B">
        <w:rPr>
          <w:rFonts w:hint="cs"/>
          <w:rtl/>
        </w:rPr>
        <w:t xml:space="preserve"> -</w:t>
      </w:r>
      <w:r w:rsidR="00E03C6B">
        <w:rPr>
          <w:rtl/>
        </w:rPr>
        <w:t xml:space="preserve"> בגלל שדברת עליו לאחרים</w:t>
      </w:r>
      <w:r w:rsidR="00E03C6B">
        <w:rPr>
          <w:rFonts w:hint="cs"/>
          <w:rtl/>
        </w:rPr>
        <w:t>.</w:t>
      </w:r>
      <w:r w:rsidR="00E03C6B">
        <w:rPr>
          <w:rtl/>
        </w:rPr>
        <w:t xml:space="preserve"> וה</w:t>
      </w:r>
      <w:r w:rsidR="00E03C6B">
        <w:rPr>
          <w:rFonts w:hint="cs"/>
          <w:rtl/>
        </w:rPr>
        <w:t xml:space="preserve">פסוק אומר: </w:t>
      </w:r>
      <w:r w:rsidR="00E03C6B">
        <w:rPr>
          <w:rtl/>
        </w:rPr>
        <w:t>והיה מעשה הצדקה שלום</w:t>
      </w:r>
      <w:r w:rsidR="00E03C6B">
        <w:rPr>
          <w:rFonts w:hint="cs"/>
          <w:rtl/>
        </w:rPr>
        <w:t xml:space="preserve"> </w:t>
      </w:r>
      <w:r w:rsidR="00E03C6B">
        <w:rPr>
          <w:rtl/>
        </w:rPr>
        <w:t>(ישע</w:t>
      </w:r>
      <w:r w:rsidR="00E03C6B">
        <w:rPr>
          <w:rFonts w:hint="cs"/>
          <w:rtl/>
        </w:rPr>
        <w:t>יהו</w:t>
      </w:r>
      <w:r w:rsidR="00E03C6B">
        <w:rPr>
          <w:rtl/>
        </w:rPr>
        <w:t xml:space="preserve"> לב יז)</w:t>
      </w:r>
      <w:r w:rsidR="00E03C6B">
        <w:rPr>
          <w:rFonts w:hint="cs"/>
          <w:rtl/>
        </w:rPr>
        <w:t xml:space="preserve">, </w:t>
      </w:r>
      <w:r w:rsidR="00E03C6B">
        <w:rPr>
          <w:rtl/>
        </w:rPr>
        <w:t xml:space="preserve">מושלו </w:t>
      </w:r>
      <w:r w:rsidR="00E03C6B">
        <w:rPr>
          <w:rFonts w:hint="cs"/>
          <w:rtl/>
        </w:rPr>
        <w:t xml:space="preserve">משל למה הדבר דומה? </w:t>
      </w:r>
      <w:r w:rsidR="00E03C6B">
        <w:rPr>
          <w:rtl/>
        </w:rPr>
        <w:t>לסרסור שהסרסרות שלו מאה מנה</w:t>
      </w:r>
      <w:r w:rsidR="00E03C6B">
        <w:rPr>
          <w:rFonts w:hint="cs"/>
          <w:rtl/>
        </w:rPr>
        <w:t>.</w:t>
      </w:r>
      <w:r w:rsidR="00E03C6B">
        <w:rPr>
          <w:rtl/>
        </w:rPr>
        <w:t xml:space="preserve"> אם הסרסור מאה מנה</w:t>
      </w:r>
      <w:r w:rsidR="00E03C6B">
        <w:rPr>
          <w:rFonts w:hint="cs"/>
          <w:rtl/>
        </w:rPr>
        <w:t>,</w:t>
      </w:r>
      <w:r w:rsidR="00E03C6B">
        <w:rPr>
          <w:rtl/>
        </w:rPr>
        <w:t xml:space="preserve"> קל וחומר לדמי השדה</w:t>
      </w:r>
      <w:r w:rsidR="00E03C6B">
        <w:rPr>
          <w:rFonts w:hint="cs"/>
          <w:rtl/>
        </w:rPr>
        <w:t xml:space="preserve">!". הדיבור הוא סרסור (מתווך) הנתינה היא </w:t>
      </w:r>
      <w:r w:rsidR="00CC4745">
        <w:rPr>
          <w:rFonts w:hint="cs"/>
          <w:rtl/>
        </w:rPr>
        <w:t>ה</w:t>
      </w:r>
      <w:r w:rsidR="00E03C6B">
        <w:rPr>
          <w:rFonts w:hint="cs"/>
          <w:rtl/>
        </w:rPr>
        <w:t>שדה!</w:t>
      </w:r>
    </w:p>
  </w:footnote>
  <w:footnote w:id="3">
    <w:p w14:paraId="51B76998" w14:textId="77777777" w:rsidR="00252DB5" w:rsidRDefault="00252DB5" w:rsidP="00970F20">
      <w:pPr>
        <w:pStyle w:val="a3"/>
        <w:rPr>
          <w:rFonts w:hint="cs"/>
          <w:rtl/>
        </w:rPr>
      </w:pPr>
      <w:r>
        <w:rPr>
          <w:rStyle w:val="a5"/>
        </w:rPr>
        <w:footnoteRef/>
      </w:r>
      <w:r>
        <w:rPr>
          <w:rtl/>
        </w:rPr>
        <w:t xml:space="preserve"> </w:t>
      </w:r>
      <w:r>
        <w:rPr>
          <w:rFonts w:hint="cs"/>
          <w:rtl/>
          <w:lang w:eastAsia="en-US"/>
        </w:rPr>
        <w:t xml:space="preserve">"נוח לו בדברים טובים" פירושו שלפחות בדיבורו גרם לעני הרגשה טובה. לא היה לו כסף לתת, אבל דיבר טובות עם העני, פייסו בדיבור </w:t>
      </w:r>
      <w:r w:rsidR="00907D8C">
        <w:rPr>
          <w:rFonts w:hint="cs"/>
          <w:rtl/>
          <w:lang w:eastAsia="en-US"/>
        </w:rPr>
        <w:t xml:space="preserve">אמפתי </w:t>
      </w:r>
      <w:r>
        <w:rPr>
          <w:rFonts w:hint="cs"/>
          <w:rtl/>
          <w:lang w:eastAsia="en-US"/>
        </w:rPr>
        <w:t>והזדהה עם סבלו. ראה לשון המקבילה ב</w:t>
      </w:r>
      <w:r>
        <w:rPr>
          <w:rtl/>
          <w:lang w:eastAsia="en-US"/>
        </w:rPr>
        <w:t>תוספתא מסכת פאה (ליברמן) פרק ד הלכה יז</w:t>
      </w:r>
      <w:r>
        <w:rPr>
          <w:rFonts w:hint="cs"/>
          <w:rtl/>
          <w:lang w:eastAsia="en-US"/>
        </w:rPr>
        <w:t>: "</w:t>
      </w:r>
      <w:r>
        <w:rPr>
          <w:rtl/>
          <w:lang w:eastAsia="en-US"/>
        </w:rPr>
        <w:t>אמ</w:t>
      </w:r>
      <w:r>
        <w:rPr>
          <w:rFonts w:hint="cs"/>
          <w:rtl/>
          <w:lang w:eastAsia="en-US"/>
        </w:rPr>
        <w:t>ר</w:t>
      </w:r>
      <w:r>
        <w:rPr>
          <w:rtl/>
          <w:lang w:eastAsia="en-US"/>
        </w:rPr>
        <w:t xml:space="preserve"> ליתן ונתן</w:t>
      </w:r>
      <w:r>
        <w:rPr>
          <w:rFonts w:hint="cs"/>
          <w:rtl/>
          <w:lang w:eastAsia="en-US"/>
        </w:rPr>
        <w:t>,</w:t>
      </w:r>
      <w:r>
        <w:rPr>
          <w:rtl/>
          <w:lang w:eastAsia="en-US"/>
        </w:rPr>
        <w:t xml:space="preserve"> נותנין לו שכר אמירה ושכר מעשה</w:t>
      </w:r>
      <w:r>
        <w:rPr>
          <w:rFonts w:hint="cs"/>
          <w:rtl/>
          <w:lang w:eastAsia="en-US"/>
        </w:rPr>
        <w:t>.</w:t>
      </w:r>
      <w:r>
        <w:rPr>
          <w:rtl/>
          <w:lang w:eastAsia="en-US"/>
        </w:rPr>
        <w:t xml:space="preserve"> אמ</w:t>
      </w:r>
      <w:r>
        <w:rPr>
          <w:rFonts w:hint="cs"/>
          <w:rtl/>
          <w:lang w:eastAsia="en-US"/>
        </w:rPr>
        <w:t>ר</w:t>
      </w:r>
      <w:r>
        <w:rPr>
          <w:rtl/>
          <w:lang w:eastAsia="en-US"/>
        </w:rPr>
        <w:t xml:space="preserve"> ליתן ולא הספיק בידו ליתן</w:t>
      </w:r>
      <w:r>
        <w:rPr>
          <w:rFonts w:hint="cs"/>
          <w:rtl/>
          <w:lang w:eastAsia="en-US"/>
        </w:rPr>
        <w:t>,</w:t>
      </w:r>
      <w:r>
        <w:rPr>
          <w:rtl/>
          <w:lang w:eastAsia="en-US"/>
        </w:rPr>
        <w:t xml:space="preserve"> נותנין לו שכר אמירה כשכר מעשה</w:t>
      </w:r>
      <w:r>
        <w:rPr>
          <w:rFonts w:hint="cs"/>
          <w:rtl/>
          <w:lang w:eastAsia="en-US"/>
        </w:rPr>
        <w:t>.</w:t>
      </w:r>
      <w:r>
        <w:rPr>
          <w:rtl/>
          <w:lang w:eastAsia="en-US"/>
        </w:rPr>
        <w:t xml:space="preserve"> לא אמ</w:t>
      </w:r>
      <w:r>
        <w:rPr>
          <w:rFonts w:hint="cs"/>
          <w:rtl/>
          <w:lang w:eastAsia="en-US"/>
        </w:rPr>
        <w:t>ר</w:t>
      </w:r>
      <w:r>
        <w:rPr>
          <w:rtl/>
          <w:lang w:eastAsia="en-US"/>
        </w:rPr>
        <w:t xml:space="preserve"> ליתן אבל אמ</w:t>
      </w:r>
      <w:r>
        <w:rPr>
          <w:rFonts w:hint="cs"/>
          <w:rtl/>
          <w:lang w:eastAsia="en-US"/>
        </w:rPr>
        <w:t>ר</w:t>
      </w:r>
      <w:r>
        <w:rPr>
          <w:rtl/>
          <w:lang w:eastAsia="en-US"/>
        </w:rPr>
        <w:t xml:space="preserve"> לאחרים תנו</w:t>
      </w:r>
      <w:r>
        <w:rPr>
          <w:rFonts w:hint="cs"/>
          <w:rtl/>
          <w:lang w:eastAsia="en-US"/>
        </w:rPr>
        <w:t>,</w:t>
      </w:r>
      <w:r>
        <w:rPr>
          <w:rtl/>
          <w:lang w:eastAsia="en-US"/>
        </w:rPr>
        <w:t xml:space="preserve"> נותנין לו שכר על כך </w:t>
      </w:r>
      <w:r>
        <w:rPr>
          <w:rFonts w:hint="cs"/>
          <w:rtl/>
          <w:lang w:eastAsia="en-US"/>
        </w:rPr>
        <w:t xml:space="preserve">... </w:t>
      </w:r>
      <w:r>
        <w:rPr>
          <w:rtl/>
          <w:lang w:eastAsia="en-US"/>
        </w:rPr>
        <w:t>לא אמ</w:t>
      </w:r>
      <w:r>
        <w:rPr>
          <w:rFonts w:hint="cs"/>
          <w:rtl/>
          <w:lang w:eastAsia="en-US"/>
        </w:rPr>
        <w:t>ר</w:t>
      </w:r>
      <w:r>
        <w:rPr>
          <w:rtl/>
          <w:lang w:eastAsia="en-US"/>
        </w:rPr>
        <w:t xml:space="preserve"> לאחרים תנו אבל </w:t>
      </w:r>
      <w:r w:rsidRPr="00907D8C">
        <w:rPr>
          <w:b/>
          <w:bCs/>
          <w:rtl/>
          <w:lang w:eastAsia="en-US"/>
        </w:rPr>
        <w:t>מניח לו בדברים טובים</w:t>
      </w:r>
      <w:r>
        <w:rPr>
          <w:rFonts w:hint="cs"/>
          <w:rtl/>
          <w:lang w:eastAsia="en-US"/>
        </w:rPr>
        <w:t>,</w:t>
      </w:r>
      <w:r>
        <w:rPr>
          <w:rtl/>
          <w:lang w:eastAsia="en-US"/>
        </w:rPr>
        <w:t xml:space="preserve"> מניין שנותנין לו שכר על כך</w:t>
      </w:r>
      <w:r>
        <w:rPr>
          <w:rFonts w:hint="cs"/>
          <w:rtl/>
          <w:lang w:eastAsia="en-US"/>
        </w:rPr>
        <w:t>?</w:t>
      </w:r>
      <w:r>
        <w:rPr>
          <w:rtl/>
          <w:lang w:eastAsia="en-US"/>
        </w:rPr>
        <w:t xml:space="preserve"> שנ</w:t>
      </w:r>
      <w:r>
        <w:rPr>
          <w:rFonts w:hint="cs"/>
          <w:rtl/>
          <w:lang w:eastAsia="en-US"/>
        </w:rPr>
        <w:t>א</w:t>
      </w:r>
      <w:r w:rsidR="00970F20">
        <w:rPr>
          <w:rFonts w:hint="cs"/>
          <w:rtl/>
          <w:lang w:eastAsia="en-US"/>
        </w:rPr>
        <w:t>מ</w:t>
      </w:r>
      <w:r>
        <w:rPr>
          <w:rFonts w:hint="cs"/>
          <w:rtl/>
          <w:lang w:eastAsia="en-US"/>
        </w:rPr>
        <w:t xml:space="preserve">ר: </w:t>
      </w:r>
      <w:r>
        <w:rPr>
          <w:rtl/>
          <w:lang w:eastAsia="en-US"/>
        </w:rPr>
        <w:t>כי בגלל הדבר הזה</w:t>
      </w:r>
      <w:r>
        <w:rPr>
          <w:rFonts w:hint="cs"/>
          <w:rtl/>
          <w:lang w:eastAsia="en-US"/>
        </w:rPr>
        <w:t>". בגלל הדיבור הזה.</w:t>
      </w:r>
      <w:r w:rsidR="00F80F96">
        <w:rPr>
          <w:rFonts w:hint="cs"/>
          <w:rtl/>
        </w:rPr>
        <w:t xml:space="preserve"> וכבר הרחבנו בנושא הדיבור לעני ופיוסו בדברים בדברינו </w:t>
      </w:r>
      <w:hyperlink r:id="rId2" w:history="1">
        <w:r w:rsidR="00F80F96" w:rsidRPr="00F80F96">
          <w:rPr>
            <w:rStyle w:val="Hyperlink"/>
            <w:rFonts w:hint="cs"/>
            <w:rtl/>
          </w:rPr>
          <w:t>צדקה בדיבור – פיוס העני בדברים</w:t>
        </w:r>
      </w:hyperlink>
      <w:r w:rsidR="00F80F96">
        <w:rPr>
          <w:rFonts w:hint="cs"/>
          <w:rtl/>
        </w:rPr>
        <w:t>.</w:t>
      </w:r>
    </w:p>
  </w:footnote>
  <w:footnote w:id="4">
    <w:p w14:paraId="045AE023" w14:textId="77777777" w:rsidR="009C6EB1" w:rsidRDefault="009C6EB1">
      <w:pPr>
        <w:pStyle w:val="a3"/>
        <w:rPr>
          <w:rFonts w:hint="cs"/>
          <w:rtl/>
        </w:rPr>
      </w:pPr>
      <w:r>
        <w:rPr>
          <w:rStyle w:val="a5"/>
        </w:rPr>
        <w:footnoteRef/>
      </w:r>
      <w:r>
        <w:rPr>
          <w:rtl/>
        </w:rPr>
        <w:t xml:space="preserve"> </w:t>
      </w:r>
      <w:r>
        <w:rPr>
          <w:rFonts w:hint="cs"/>
          <w:rtl/>
        </w:rPr>
        <w:t>על מידת העניות שלא יגיע לכדי כך.</w:t>
      </w:r>
    </w:p>
  </w:footnote>
  <w:footnote w:id="5">
    <w:p w14:paraId="2D55521E" w14:textId="77777777" w:rsidR="004E0A98" w:rsidRDefault="004E0A98" w:rsidP="004E0A98">
      <w:pPr>
        <w:pStyle w:val="a3"/>
        <w:rPr>
          <w:rFonts w:hint="cs"/>
        </w:rPr>
      </w:pPr>
      <w:r>
        <w:rPr>
          <w:rStyle w:val="a5"/>
        </w:rPr>
        <w:footnoteRef/>
      </w:r>
      <w:r>
        <w:rPr>
          <w:rtl/>
        </w:rPr>
        <w:t xml:space="preserve"> </w:t>
      </w:r>
      <w:r>
        <w:rPr>
          <w:rFonts w:hint="cs"/>
          <w:rtl/>
        </w:rPr>
        <w:t xml:space="preserve">מה ההוכחה מהפסוק? אפשר שכבר כאן הוא מרמז על הגלגל שיבוא בהמשך באופן ברור יותר. ואפשר שהכוונה לברכה שבהמשך הפסוק (והמעתיקים קצרו כדרכם). אתה זקוק לברכה משום שנפילה לעוני יכולה לקרות בכל רגע ובכל מצב. תן צדקה על מנת שלא תגיע למידה זו. ואם כך, הרי לנו סיבה לאזכור ברכה דווקא במצווה זו. ראה הערה 1 לעיל. </w:t>
      </w:r>
    </w:p>
  </w:footnote>
  <w:footnote w:id="6">
    <w:p w14:paraId="3D3C139A" w14:textId="77777777" w:rsidR="00521558" w:rsidRDefault="00521558" w:rsidP="00D6376C">
      <w:pPr>
        <w:pStyle w:val="a3"/>
        <w:rPr>
          <w:rFonts w:hint="cs"/>
          <w:rtl/>
        </w:rPr>
      </w:pPr>
      <w:r>
        <w:rPr>
          <w:rStyle w:val="a5"/>
        </w:rPr>
        <w:footnoteRef/>
      </w:r>
      <w:r>
        <w:rPr>
          <w:rtl/>
        </w:rPr>
        <w:t xml:space="preserve"> </w:t>
      </w:r>
      <w:r>
        <w:rPr>
          <w:rFonts w:hint="cs"/>
          <w:rtl/>
        </w:rPr>
        <w:t xml:space="preserve">תרגום והסבר: מוחזק בידינו (נקיטינן) שתלמיד חכם אינו נעשה עני. מקשים: והרי ראינו ורואים כמה וכמה תלמידי חכמים עניים! תשובה: אמנם יש כאלה, אבל אין הם מחזרים על הפתחים. </w:t>
      </w:r>
      <w:r w:rsidR="00D6376C">
        <w:rPr>
          <w:rFonts w:hint="cs"/>
          <w:rtl/>
        </w:rPr>
        <w:t>וב</w:t>
      </w:r>
      <w:r w:rsidR="00D6376C">
        <w:rPr>
          <w:rtl/>
        </w:rPr>
        <w:t>תהלים לז כה</w:t>
      </w:r>
      <w:r w:rsidR="00D6376C">
        <w:rPr>
          <w:rFonts w:hint="cs"/>
          <w:rtl/>
        </w:rPr>
        <w:t xml:space="preserve">: " ... </w:t>
      </w:r>
      <w:r w:rsidR="00D6376C">
        <w:rPr>
          <w:rtl/>
        </w:rPr>
        <w:t>וְלֹא רָאִיתִי צַדִּיק נֶעֱזָב וְזַרְעוֹ מְבַקֶּשׁ לָחֶם</w:t>
      </w:r>
      <w:r w:rsidR="00D6376C">
        <w:rPr>
          <w:rFonts w:hint="cs"/>
          <w:rtl/>
        </w:rPr>
        <w:t>".</w:t>
      </w:r>
    </w:p>
  </w:footnote>
  <w:footnote w:id="7">
    <w:p w14:paraId="44C8D875" w14:textId="77777777" w:rsidR="00521558" w:rsidRDefault="00521558" w:rsidP="00521558">
      <w:pPr>
        <w:pStyle w:val="a3"/>
        <w:rPr>
          <w:rFonts w:hint="cs"/>
          <w:rtl/>
        </w:rPr>
      </w:pPr>
      <w:r>
        <w:rPr>
          <w:rStyle w:val="a5"/>
        </w:rPr>
        <w:footnoteRef/>
      </w:r>
      <w:r>
        <w:rPr>
          <w:rtl/>
        </w:rPr>
        <w:t xml:space="preserve"> </w:t>
      </w:r>
      <w:r>
        <w:rPr>
          <w:rFonts w:hint="cs"/>
          <w:rtl/>
        </w:rPr>
        <w:t>ר' חייא מזהיר את אשתו שכאשר יבוא עני בפתח תקדים ותיתן לו פת לחם על מנת שבבוא היום, יתנו הם לבנים שלנו פת לחם. ראה גמרא תענית כג ע"ב על אשתו של אבא חלקיה שהגשם ירד בזכותה</w:t>
      </w:r>
      <w:r w:rsidR="00907D8C">
        <w:rPr>
          <w:rFonts w:hint="cs"/>
          <w:rtl/>
        </w:rPr>
        <w:t>,</w:t>
      </w:r>
      <w:r>
        <w:rPr>
          <w:rFonts w:hint="cs"/>
          <w:rtl/>
        </w:rPr>
        <w:t xml:space="preserve"> משום שהיא מקדימה ונותנת פת לעניים המתדפקים על פתח הבית, בעוד שהוא נותן להם כסף.</w:t>
      </w:r>
    </w:p>
  </w:footnote>
  <w:footnote w:id="8">
    <w:p w14:paraId="6824CE5A" w14:textId="77777777" w:rsidR="007323C5" w:rsidRDefault="007323C5">
      <w:pPr>
        <w:pStyle w:val="a3"/>
        <w:rPr>
          <w:rFonts w:hint="cs"/>
          <w:rtl/>
        </w:rPr>
      </w:pPr>
      <w:r>
        <w:rPr>
          <w:rStyle w:val="a5"/>
        </w:rPr>
        <w:footnoteRef/>
      </w:r>
      <w:r>
        <w:rPr>
          <w:rtl/>
        </w:rPr>
        <w:t xml:space="preserve"> </w:t>
      </w:r>
      <w:r>
        <w:rPr>
          <w:rFonts w:hint="cs"/>
          <w:rtl/>
        </w:rPr>
        <w:t>אשתו של ר' חייא כועסת עליו ואומרת: האם אתה מקלל את בנינו (שעתידים לבוא למידת העניות)?!</w:t>
      </w:r>
    </w:p>
  </w:footnote>
  <w:footnote w:id="9">
    <w:p w14:paraId="670D4855" w14:textId="77777777" w:rsidR="007323C5" w:rsidRDefault="007323C5" w:rsidP="007323C5">
      <w:pPr>
        <w:pStyle w:val="a3"/>
        <w:rPr>
          <w:rFonts w:hint="cs"/>
          <w:rtl/>
        </w:rPr>
      </w:pPr>
      <w:r>
        <w:rPr>
          <w:rStyle w:val="a5"/>
        </w:rPr>
        <w:footnoteRef/>
      </w:r>
      <w:r>
        <w:rPr>
          <w:rtl/>
        </w:rPr>
        <w:t xml:space="preserve"> </w:t>
      </w:r>
      <w:r>
        <w:rPr>
          <w:rFonts w:hint="cs"/>
          <w:rtl/>
        </w:rPr>
        <w:t xml:space="preserve">תשובת ר' חייא היא </w:t>
      </w:r>
      <w:r w:rsidR="00907D8C">
        <w:rPr>
          <w:rFonts w:hint="cs"/>
          <w:rtl/>
        </w:rPr>
        <w:t xml:space="preserve">בציטוט </w:t>
      </w:r>
      <w:r>
        <w:rPr>
          <w:rFonts w:hint="cs"/>
          <w:rtl/>
        </w:rPr>
        <w:t xml:space="preserve">דרשתו של ר' ישמעאל על הפסוק שלנו, היינו שאכן גלגל חוזר הוא בעולם ומצבנו הכלכלי הטוב (יחסית) </w:t>
      </w:r>
      <w:r w:rsidR="00D6376C">
        <w:rPr>
          <w:rFonts w:hint="cs"/>
          <w:rtl/>
        </w:rPr>
        <w:t xml:space="preserve">כעת </w:t>
      </w:r>
      <w:r>
        <w:rPr>
          <w:rFonts w:hint="cs"/>
          <w:rtl/>
        </w:rPr>
        <w:t>איננו ערובה שכך גם יהיה לבנינו. הדגש כאן הוא על הגלגל החוזר בין הדורות.</w:t>
      </w:r>
    </w:p>
  </w:footnote>
  <w:footnote w:id="10">
    <w:p w14:paraId="039CC577" w14:textId="77777777" w:rsidR="003D1FE0" w:rsidRDefault="003D1FE0" w:rsidP="00561BB9">
      <w:pPr>
        <w:pStyle w:val="a3"/>
        <w:rPr>
          <w:rFonts w:hint="cs"/>
          <w:rtl/>
        </w:rPr>
      </w:pPr>
      <w:r>
        <w:rPr>
          <w:rStyle w:val="a5"/>
        </w:rPr>
        <w:footnoteRef/>
      </w:r>
      <w:r>
        <w:rPr>
          <w:rtl/>
        </w:rPr>
        <w:t xml:space="preserve"> </w:t>
      </w:r>
      <w:r>
        <w:rPr>
          <w:rFonts w:hint="cs"/>
          <w:rtl/>
          <w:lang w:eastAsia="en-US"/>
        </w:rPr>
        <w:t xml:space="preserve">דרשת רבי ישמעאל המוזכרת בגמרא זו (לא מצאנו </w:t>
      </w:r>
      <w:r w:rsidR="00907D8C">
        <w:rPr>
          <w:rFonts w:hint="cs"/>
          <w:rtl/>
          <w:lang w:eastAsia="en-US"/>
        </w:rPr>
        <w:t xml:space="preserve">לה </w:t>
      </w:r>
      <w:r>
        <w:rPr>
          <w:rFonts w:hint="cs"/>
          <w:rtl/>
          <w:lang w:eastAsia="en-US"/>
        </w:rPr>
        <w:t>מקור במדרש</w:t>
      </w:r>
      <w:r w:rsidR="00CC4745">
        <w:rPr>
          <w:rFonts w:hint="cs"/>
          <w:rtl/>
          <w:lang w:eastAsia="en-US"/>
        </w:rPr>
        <w:t>י</w:t>
      </w:r>
      <w:r>
        <w:rPr>
          <w:rFonts w:hint="cs"/>
          <w:rtl/>
          <w:lang w:eastAsia="en-US"/>
        </w:rPr>
        <w:t xml:space="preserve"> </w:t>
      </w:r>
      <w:r w:rsidR="00CC4745">
        <w:rPr>
          <w:rFonts w:hint="cs"/>
          <w:rtl/>
          <w:lang w:eastAsia="en-US"/>
        </w:rPr>
        <w:t>ה</w:t>
      </w:r>
      <w:r>
        <w:rPr>
          <w:rFonts w:hint="cs"/>
          <w:rtl/>
          <w:lang w:eastAsia="en-US"/>
        </w:rPr>
        <w:t>תנאים)</w:t>
      </w:r>
      <w:r w:rsidR="00CC4745">
        <w:rPr>
          <w:rFonts w:hint="cs"/>
          <w:rtl/>
          <w:lang w:eastAsia="en-US"/>
        </w:rPr>
        <w:t>,</w:t>
      </w:r>
      <w:r>
        <w:rPr>
          <w:rFonts w:hint="cs"/>
          <w:rtl/>
          <w:lang w:eastAsia="en-US"/>
        </w:rPr>
        <w:t xml:space="preserve"> התגלגלה ובאה למדרשים ודרשנים רבים כפי שנראה להלן. אך יש מי שמתעכב על ההיבט הלשוני שלה. ראה פירוש </w:t>
      </w:r>
      <w:r>
        <w:rPr>
          <w:rtl/>
          <w:lang w:eastAsia="en-US"/>
        </w:rPr>
        <w:t xml:space="preserve">כלי יקר </w:t>
      </w:r>
      <w:r>
        <w:rPr>
          <w:rFonts w:hint="cs"/>
          <w:rtl/>
          <w:lang w:eastAsia="en-US"/>
        </w:rPr>
        <w:t>(</w:t>
      </w:r>
      <w:r w:rsidRPr="00907C50">
        <w:rPr>
          <w:rtl/>
          <w:lang w:eastAsia="en-US"/>
        </w:rPr>
        <w:t>רבי שלמה אפרים מלונטשיץ</w:t>
      </w:r>
      <w:r>
        <w:rPr>
          <w:rFonts w:hint="cs"/>
          <w:rtl/>
          <w:lang w:eastAsia="en-US"/>
        </w:rPr>
        <w:t xml:space="preserve">, </w:t>
      </w:r>
      <w:r w:rsidRPr="00907C50">
        <w:rPr>
          <w:rtl/>
          <w:lang w:eastAsia="en-US"/>
        </w:rPr>
        <w:t>'איש לונטשיץ'</w:t>
      </w:r>
      <w:r>
        <w:rPr>
          <w:rFonts w:hint="cs"/>
          <w:rtl/>
          <w:lang w:eastAsia="en-US"/>
        </w:rPr>
        <w:t>, מאה 16 פולין)</w:t>
      </w:r>
      <w:r w:rsidRPr="00907C50">
        <w:rPr>
          <w:rtl/>
          <w:lang w:eastAsia="en-US"/>
        </w:rPr>
        <w:t xml:space="preserve"> </w:t>
      </w:r>
      <w:r>
        <w:rPr>
          <w:rFonts w:hint="cs"/>
          <w:rtl/>
          <w:lang w:eastAsia="en-US"/>
        </w:rPr>
        <w:t>על הפסוק בפרשתנו: "</w:t>
      </w:r>
      <w:r>
        <w:rPr>
          <w:rtl/>
          <w:lang w:eastAsia="en-US"/>
        </w:rPr>
        <w:t>כי בגלל הדבר הזה יברכך ה'. חז"ל (שבת קנא ב) למדו מן לשון בגלל שגלגל הוא שחוזר בעולם. ורבים תמהו על הלשון, כי בגלל אינו לשון גלגל</w:t>
      </w:r>
      <w:r>
        <w:rPr>
          <w:rFonts w:hint="cs"/>
          <w:rtl/>
          <w:lang w:eastAsia="en-US"/>
        </w:rPr>
        <w:t>,</w:t>
      </w:r>
      <w:r>
        <w:rPr>
          <w:rtl/>
          <w:lang w:eastAsia="en-US"/>
        </w:rPr>
        <w:t xml:space="preserve"> שהרי גימ"ל אחת חסירה. ואומר אני שכוונתם ז"ל לפרש בגלל מלשון וגללו את האבן (בראשית כט ג) ורצה לומר כשיתגולל העוני בין האנשים מזה לזה כמנהגו</w:t>
      </w:r>
      <w:r>
        <w:rPr>
          <w:rFonts w:hint="cs"/>
          <w:rtl/>
          <w:lang w:eastAsia="en-US"/>
        </w:rPr>
        <w:t>.</w:t>
      </w:r>
      <w:r>
        <w:rPr>
          <w:rtl/>
          <w:lang w:eastAsia="en-US"/>
        </w:rPr>
        <w:t xml:space="preserve"> אז יברכך ה' ויגרום שלא יתגולל ולא יתנפל עליך בנפול על אנשים</w:t>
      </w:r>
      <w:r>
        <w:rPr>
          <w:rFonts w:hint="cs"/>
          <w:rtl/>
          <w:lang w:eastAsia="en-US"/>
        </w:rPr>
        <w:t>.</w:t>
      </w:r>
      <w:r>
        <w:rPr>
          <w:rtl/>
          <w:lang w:eastAsia="en-US"/>
        </w:rPr>
        <w:t xml:space="preserve"> וממילא שמעינן שהדבר מתגלגל בעולם כגלגל</w:t>
      </w:r>
      <w:r>
        <w:rPr>
          <w:rFonts w:hint="cs"/>
          <w:rtl/>
          <w:lang w:eastAsia="en-US"/>
        </w:rPr>
        <w:t>,</w:t>
      </w:r>
      <w:r>
        <w:rPr>
          <w:rtl/>
          <w:lang w:eastAsia="en-US"/>
        </w:rPr>
        <w:t xml:space="preserve"> שכל נותן סופו להיות מקבל</w:t>
      </w:r>
      <w:r>
        <w:rPr>
          <w:rFonts w:hint="cs"/>
          <w:rtl/>
          <w:lang w:eastAsia="en-US"/>
        </w:rPr>
        <w:t>.</w:t>
      </w:r>
      <w:r>
        <w:rPr>
          <w:rtl/>
          <w:lang w:eastAsia="en-US"/>
        </w:rPr>
        <w:t xml:space="preserve"> כי כך המדה בכל הנמצאים </w:t>
      </w:r>
      <w:r>
        <w:rPr>
          <w:rFonts w:hint="cs"/>
          <w:rtl/>
          <w:lang w:eastAsia="en-US"/>
        </w:rPr>
        <w:t xml:space="preserve">... </w:t>
      </w:r>
      <w:r>
        <w:rPr>
          <w:rtl/>
          <w:lang w:eastAsia="en-US"/>
        </w:rPr>
        <w:t xml:space="preserve">שכל נותן ישוב להיות מקבל </w:t>
      </w:r>
      <w:r>
        <w:rPr>
          <w:rFonts w:hint="cs"/>
          <w:rtl/>
          <w:lang w:eastAsia="en-US"/>
        </w:rPr>
        <w:t xml:space="preserve">... </w:t>
      </w:r>
      <w:r>
        <w:rPr>
          <w:rtl/>
          <w:lang w:eastAsia="en-US"/>
        </w:rPr>
        <w:t>שבכל הנמצאים הולך הדבר בסיבוב כגלגל שכל אחד מהם נותן ומקבל</w:t>
      </w:r>
      <w:r>
        <w:rPr>
          <w:rFonts w:hint="cs"/>
          <w:rtl/>
          <w:lang w:eastAsia="en-US"/>
        </w:rPr>
        <w:t>.</w:t>
      </w:r>
      <w:r>
        <w:rPr>
          <w:rtl/>
          <w:lang w:eastAsia="en-US"/>
        </w:rPr>
        <w:t xml:space="preserve"> בלתי ה' לבדו הוא הנותן ובלתי מקבל</w:t>
      </w:r>
      <w:r>
        <w:rPr>
          <w:rFonts w:hint="cs"/>
          <w:rtl/>
          <w:lang w:eastAsia="en-US"/>
        </w:rPr>
        <w:t>". הנה כי כן התגלגל ה"בגלל" והפך ל"גלגל" ואין לתמוה על כך שהרי הרבה שורשים מגזרת הכפולים הופכים לגזרת מרובעים, כמו: עמם שהופך לעמעם, נדד שהופך לנדנד, מרר שהופך למרמר, דקק לדקדק ועוד ועוד. ותודה לאסתר גולדנברג שדקדקה עמנו בנושא זה</w:t>
      </w:r>
      <w:r w:rsidR="00561BB9">
        <w:rPr>
          <w:rFonts w:hint="cs"/>
          <w:rtl/>
          <w:lang w:eastAsia="en-US"/>
        </w:rPr>
        <w:t xml:space="preserve">, גללה את האבן מעל פי הבאר </w:t>
      </w:r>
      <w:r>
        <w:rPr>
          <w:rFonts w:hint="cs"/>
          <w:rtl/>
          <w:lang w:eastAsia="en-US"/>
        </w:rPr>
        <w:t xml:space="preserve">וקרבה את בגלל לגלגל. נראה </w:t>
      </w:r>
      <w:r w:rsidR="00561BB9">
        <w:rPr>
          <w:rFonts w:hint="cs"/>
          <w:rtl/>
          <w:lang w:eastAsia="en-US"/>
        </w:rPr>
        <w:t xml:space="preserve">עכ"פ, </w:t>
      </w:r>
      <w:r>
        <w:rPr>
          <w:rFonts w:hint="cs"/>
          <w:rtl/>
          <w:lang w:eastAsia="en-US"/>
        </w:rPr>
        <w:t>ש</w:t>
      </w:r>
      <w:r w:rsidR="00561BB9">
        <w:rPr>
          <w:rFonts w:hint="cs"/>
          <w:rtl/>
          <w:lang w:eastAsia="en-US"/>
        </w:rPr>
        <w:t xml:space="preserve">פירוש </w:t>
      </w:r>
      <w:r>
        <w:rPr>
          <w:rFonts w:hint="cs"/>
          <w:rtl/>
          <w:lang w:eastAsia="en-US"/>
        </w:rPr>
        <w:t>כלי יקר יותר משרצה ללמדנו שיעור בדקדוק, שאף להגיע לסוף דבריו שרק הקב"ה אינו כפוף לגלגל העולם. רק הוא נותן ואינו זקוק לקבל</w:t>
      </w:r>
      <w:r w:rsidR="00561BB9">
        <w:rPr>
          <w:rFonts w:hint="cs"/>
          <w:rtl/>
          <w:lang w:eastAsia="en-US"/>
        </w:rPr>
        <w:t xml:space="preserve"> (הגם שבציווי למשכן למדנו לכאורה אחרת)</w:t>
      </w:r>
      <w:r>
        <w:rPr>
          <w:rFonts w:hint="cs"/>
          <w:rtl/>
          <w:lang w:eastAsia="en-US"/>
        </w:rPr>
        <w:t>. בני אנוש</w:t>
      </w:r>
      <w:r w:rsidR="00907D8C">
        <w:rPr>
          <w:rFonts w:hint="cs"/>
          <w:rtl/>
          <w:lang w:eastAsia="en-US"/>
        </w:rPr>
        <w:t xml:space="preserve"> לכודים בגלגל החוזר בעולם</w:t>
      </w:r>
      <w:r>
        <w:rPr>
          <w:rFonts w:hint="cs"/>
          <w:rtl/>
          <w:lang w:eastAsia="en-US"/>
        </w:rPr>
        <w:t xml:space="preserve">, </w:t>
      </w:r>
      <w:r w:rsidR="00907D8C">
        <w:rPr>
          <w:rFonts w:hint="cs"/>
          <w:rtl/>
          <w:lang w:eastAsia="en-US"/>
        </w:rPr>
        <w:t xml:space="preserve">אך יש להם </w:t>
      </w:r>
      <w:r>
        <w:rPr>
          <w:rFonts w:hint="cs"/>
          <w:rtl/>
          <w:lang w:eastAsia="en-US"/>
        </w:rPr>
        <w:t>תרופה</w:t>
      </w:r>
      <w:r>
        <w:rPr>
          <w:rtl/>
          <w:lang w:eastAsia="en-US"/>
        </w:rPr>
        <w:t>–</w:t>
      </w:r>
      <w:r>
        <w:rPr>
          <w:rFonts w:hint="cs"/>
          <w:rtl/>
          <w:lang w:eastAsia="en-US"/>
        </w:rPr>
        <w:t xml:space="preserve"> הנתינה.</w:t>
      </w:r>
    </w:p>
  </w:footnote>
  <w:footnote w:id="11">
    <w:p w14:paraId="30501EE1" w14:textId="77777777" w:rsidR="00893D1C" w:rsidRDefault="00893D1C" w:rsidP="009870F8">
      <w:pPr>
        <w:pStyle w:val="a3"/>
        <w:rPr>
          <w:rFonts w:hint="cs"/>
        </w:rPr>
      </w:pPr>
      <w:r>
        <w:rPr>
          <w:rStyle w:val="a5"/>
        </w:rPr>
        <w:footnoteRef/>
      </w:r>
      <w:r>
        <w:rPr>
          <w:rtl/>
        </w:rPr>
        <w:t xml:space="preserve"> </w:t>
      </w:r>
      <w:r>
        <w:rPr>
          <w:rFonts w:hint="cs"/>
          <w:rtl/>
          <w:lang w:eastAsia="en-US"/>
        </w:rPr>
        <w:t>לפני שנמשיך בגלגל המסתובב, נבחן גם את צידו החיובי, או את היכולת להישאר כל הזמן למעלה אם נותנים צדקה בלב חפץ. לפסוק בפרשתנו המבטיח ברכה לנותן הצדקה: "</w:t>
      </w:r>
      <w:r w:rsidRPr="00DE2FBE">
        <w:rPr>
          <w:rtl/>
        </w:rPr>
        <w:t>כִּי בִּגְלַל הַדָּבָר הַזֶּה יְבָרֶכְךָ ה' אֱלֹהֶיךָ בְּכָל־מַ</w:t>
      </w:r>
      <w:r w:rsidR="00907D8C">
        <w:rPr>
          <w:rtl/>
        </w:rPr>
        <w:t>עֲשֶׂךָ וּבְכֹל מִשְׁלַח יָדֶךָ</w:t>
      </w:r>
      <w:r>
        <w:rPr>
          <w:rFonts w:hint="cs"/>
          <w:rtl/>
          <w:lang w:eastAsia="en-US"/>
        </w:rPr>
        <w:t>" מתווסף הפסוק במשלי: "</w:t>
      </w:r>
      <w:r>
        <w:rPr>
          <w:rtl/>
          <w:lang w:eastAsia="en-US"/>
        </w:rPr>
        <w:t>יֵשׁ מְפַזֵּר וְנוֹסָף עוֹד וְחוֹשֵׂךְ מִיֹּשֶׁר אַךְ־לְמַחְסוֹר</w:t>
      </w:r>
      <w:r>
        <w:rPr>
          <w:rFonts w:hint="cs"/>
          <w:rtl/>
          <w:lang w:eastAsia="en-US"/>
        </w:rPr>
        <w:t xml:space="preserve">", שהוא הבסיס לאמונה העממית שהצדקה </w:t>
      </w:r>
      <w:r w:rsidR="009870F8">
        <w:rPr>
          <w:rFonts w:hint="cs"/>
          <w:rtl/>
          <w:lang w:eastAsia="en-US"/>
        </w:rPr>
        <w:t xml:space="preserve">גורמת לברכה </w:t>
      </w:r>
      <w:r>
        <w:rPr>
          <w:rFonts w:hint="cs"/>
          <w:rtl/>
          <w:lang w:eastAsia="en-US"/>
        </w:rPr>
        <w:t>וחוזרת אל הנותן. רוב דרשות חז"ל אמנם ממקמות פסוק זה ממשלי על פיזור לימוד התורה והפצתה (ברכות סג ע"א: "</w:t>
      </w:r>
      <w:r>
        <w:rPr>
          <w:rtl/>
          <w:lang w:eastAsia="en-US"/>
        </w:rPr>
        <w:t>תניא, הלל הזקן אומר: בשעת המכניסין - פזר, בשעת המפזרים – כנס</w:t>
      </w:r>
      <w:r>
        <w:rPr>
          <w:rFonts w:hint="cs"/>
          <w:rtl/>
          <w:lang w:eastAsia="en-US"/>
        </w:rPr>
        <w:t>"), אבל מדרש זה מחזיר את הפסוק לפשוטו</w:t>
      </w:r>
      <w:r w:rsidR="00907D8C">
        <w:rPr>
          <w:rFonts w:hint="cs"/>
          <w:rtl/>
          <w:lang w:eastAsia="en-US"/>
        </w:rPr>
        <w:t xml:space="preserve"> של מקרא</w:t>
      </w:r>
      <w:r w:rsidR="005C6A22">
        <w:rPr>
          <w:rFonts w:hint="cs"/>
          <w:rtl/>
          <w:lang w:eastAsia="en-US"/>
        </w:rPr>
        <w:t xml:space="preserve"> שמדבר על צדקה</w:t>
      </w:r>
      <w:r>
        <w:rPr>
          <w:rFonts w:hint="cs"/>
          <w:rtl/>
          <w:lang w:eastAsia="en-US"/>
        </w:rPr>
        <w:t xml:space="preserve">. ראה פירוש </w:t>
      </w:r>
      <w:r>
        <w:rPr>
          <w:rtl/>
          <w:lang w:eastAsia="en-US"/>
        </w:rPr>
        <w:t>אברבנאל</w:t>
      </w:r>
      <w:r>
        <w:rPr>
          <w:rFonts w:hint="cs"/>
          <w:rtl/>
          <w:lang w:eastAsia="en-US"/>
        </w:rPr>
        <w:t xml:space="preserve"> לפסוק בפרשתנו שמחבר אותו עם הפסוק במשלי: "</w:t>
      </w:r>
      <w:r>
        <w:rPr>
          <w:rtl/>
          <w:lang w:eastAsia="en-US"/>
        </w:rPr>
        <w:t>כי בגלל הדבר הזה יברכך ה' אלהיך בכל מעשיך ובכל משלח ידיך רוצה לומר אל תחשוב שתפסיד את נכסיך עם פ</w:t>
      </w:r>
      <w:r w:rsidR="00907D8C">
        <w:rPr>
          <w:rFonts w:hint="cs"/>
          <w:rtl/>
          <w:lang w:eastAsia="en-US"/>
        </w:rPr>
        <w:t>י</w:t>
      </w:r>
      <w:r>
        <w:rPr>
          <w:rtl/>
          <w:lang w:eastAsia="en-US"/>
        </w:rPr>
        <w:t>זור הצדקה. אבל יהיה בהפך</w:t>
      </w:r>
      <w:r w:rsidR="00907D8C">
        <w:rPr>
          <w:rFonts w:hint="cs"/>
          <w:rtl/>
          <w:lang w:eastAsia="en-US"/>
        </w:rPr>
        <w:t>,</w:t>
      </w:r>
      <w:r>
        <w:rPr>
          <w:rtl/>
          <w:lang w:eastAsia="en-US"/>
        </w:rPr>
        <w:t xml:space="preserve"> כי יש מפזר ונוסף עוד</w:t>
      </w:r>
      <w:r w:rsidR="00907D8C">
        <w:rPr>
          <w:rFonts w:hint="cs"/>
          <w:rtl/>
          <w:lang w:eastAsia="en-US"/>
        </w:rPr>
        <w:t>.</w:t>
      </w:r>
      <w:r>
        <w:rPr>
          <w:rtl/>
          <w:lang w:eastAsia="en-US"/>
        </w:rPr>
        <w:t xml:space="preserve"> וכאשר תתן לעניים כן ירבה וכן יפרוץ אתה וכל אשר לך</w:t>
      </w:r>
      <w:r>
        <w:rPr>
          <w:rFonts w:hint="cs"/>
          <w:rtl/>
          <w:lang w:eastAsia="en-US"/>
        </w:rPr>
        <w:t>"</w:t>
      </w:r>
      <w:r>
        <w:rPr>
          <w:rtl/>
          <w:lang w:eastAsia="en-US"/>
        </w:rPr>
        <w:t>.</w:t>
      </w:r>
      <w:r>
        <w:rPr>
          <w:rFonts w:hint="cs"/>
          <w:rtl/>
          <w:lang w:eastAsia="en-US"/>
        </w:rPr>
        <w:t xml:space="preserve"> על הברכה המובטחת בתורה בגין נתינת צדקה היו שתמהו ושאלו</w:t>
      </w:r>
      <w:r w:rsidR="00096DB2">
        <w:rPr>
          <w:rFonts w:hint="cs"/>
          <w:rtl/>
          <w:lang w:eastAsia="en-US"/>
        </w:rPr>
        <w:t xml:space="preserve"> (אלשיך בפרשתנו)</w:t>
      </w:r>
      <w:r>
        <w:rPr>
          <w:rFonts w:hint="cs"/>
          <w:rtl/>
          <w:lang w:eastAsia="en-US"/>
        </w:rPr>
        <w:t>: אם האדם נותן צדקה על מנת לקבל גמול, הרי זו מצווה שלא לשמה! מנגד, אומרים חז"ל בברור: "</w:t>
      </w:r>
      <w:r>
        <w:rPr>
          <w:rtl/>
          <w:lang w:eastAsia="en-US"/>
        </w:rPr>
        <w:t>האומר סלע זו לצדקה בשביל שיחיה בני או שאהיה בן העולם הבא –</w:t>
      </w:r>
      <w:r>
        <w:rPr>
          <w:rFonts w:hint="cs"/>
          <w:rtl/>
          <w:lang w:eastAsia="en-US"/>
        </w:rPr>
        <w:t xml:space="preserve"> הרי זה צדיק גמור" (</w:t>
      </w:r>
      <w:r>
        <w:rPr>
          <w:rtl/>
          <w:lang w:eastAsia="en-US"/>
        </w:rPr>
        <w:t>פסחים ח ע</w:t>
      </w:r>
      <w:r>
        <w:rPr>
          <w:rFonts w:hint="cs"/>
          <w:rtl/>
          <w:lang w:eastAsia="en-US"/>
        </w:rPr>
        <w:t xml:space="preserve">"א). בין שלל דעות אלה, </w:t>
      </w:r>
      <w:r w:rsidR="00907D8C">
        <w:rPr>
          <w:rFonts w:hint="cs"/>
          <w:rtl/>
          <w:lang w:eastAsia="en-US"/>
        </w:rPr>
        <w:t xml:space="preserve">לכאן ולכאן, </w:t>
      </w:r>
      <w:r>
        <w:rPr>
          <w:rFonts w:hint="cs"/>
          <w:rtl/>
          <w:lang w:eastAsia="en-US"/>
        </w:rPr>
        <w:t>נראה שהפסוק במשלי והאמונה העממית שהנתינה תמיד תלווה בקבלה חזרה (פיסית או רוחנית), נ</w:t>
      </w:r>
      <w:r w:rsidR="00096DB2">
        <w:rPr>
          <w:rFonts w:hint="cs"/>
          <w:rtl/>
          <w:lang w:eastAsia="en-US"/>
        </w:rPr>
        <w:t>י</w:t>
      </w:r>
      <w:r>
        <w:rPr>
          <w:rFonts w:hint="cs"/>
          <w:rtl/>
          <w:lang w:eastAsia="en-US"/>
        </w:rPr>
        <w:t>צחו.</w:t>
      </w:r>
    </w:p>
  </w:footnote>
  <w:footnote w:id="12">
    <w:p w14:paraId="0CBD5D81" w14:textId="77777777" w:rsidR="00ED2273" w:rsidRDefault="00ED2273" w:rsidP="00907D8C">
      <w:pPr>
        <w:pStyle w:val="a3"/>
        <w:rPr>
          <w:rFonts w:hint="cs"/>
          <w:rtl/>
        </w:rPr>
      </w:pPr>
      <w:r>
        <w:rPr>
          <w:rStyle w:val="a5"/>
        </w:rPr>
        <w:footnoteRef/>
      </w:r>
      <w:r>
        <w:rPr>
          <w:rtl/>
        </w:rPr>
        <w:t xml:space="preserve"> </w:t>
      </w:r>
      <w:r>
        <w:rPr>
          <w:rFonts w:hint="cs"/>
          <w:rtl/>
        </w:rPr>
        <w:t xml:space="preserve">ראה סיפור דומה אך שונה בגמרא </w:t>
      </w:r>
      <w:r>
        <w:rPr>
          <w:rtl/>
        </w:rPr>
        <w:t>בבא בתרא י ע</w:t>
      </w:r>
      <w:r>
        <w:rPr>
          <w:rFonts w:hint="cs"/>
          <w:rtl/>
        </w:rPr>
        <w:t xml:space="preserve">"א, על </w:t>
      </w:r>
      <w:r w:rsidR="007F03DD">
        <w:rPr>
          <w:rFonts w:hint="cs"/>
          <w:rtl/>
        </w:rPr>
        <w:t>ה</w:t>
      </w:r>
      <w:r>
        <w:rPr>
          <w:rFonts w:hint="cs"/>
          <w:rtl/>
        </w:rPr>
        <w:t>עימות של ר' עקיבא עם טורנוסרופוס בנושא היחס לעניים ומצוות צדקה שאולי נראתה מוזרה בעיני תרבות יוון רומא: "</w:t>
      </w:r>
      <w:r>
        <w:rPr>
          <w:rtl/>
        </w:rPr>
        <w:t>וזו שאלה שאל טורנוסרופוס הרשע את ר"ע: אם אלהיכם אוהב עניים הוא, מפני מה אינו מפרנסם? א"ל: כדי שניצול אנו בהן מדינה של גיהנם</w:t>
      </w:r>
      <w:r>
        <w:rPr>
          <w:rFonts w:hint="cs"/>
          <w:rtl/>
        </w:rPr>
        <w:t>". ושם הוויכוח הולך בדרך שונה, מדוע יש עוני בעולם ומה מידת המחויבות שלנו להילחם בו</w:t>
      </w:r>
      <w:r w:rsidR="00907D8C">
        <w:rPr>
          <w:rFonts w:hint="cs"/>
          <w:rtl/>
        </w:rPr>
        <w:t>, עד כדי שמי שנותן צדקה כאילו 'חוטף לקב"ה את המצווה' וממלא את תפקידו</w:t>
      </w:r>
      <w:r>
        <w:rPr>
          <w:rFonts w:hint="cs"/>
          <w:rtl/>
        </w:rPr>
        <w:t xml:space="preserve">. ראה שם </w:t>
      </w:r>
      <w:r w:rsidR="00EA031F">
        <w:rPr>
          <w:rFonts w:hint="cs"/>
          <w:rtl/>
        </w:rPr>
        <w:t>שהעניין מתגלגל עד נושא הבחירה של העם היהודי כבנים לקב"ה.</w:t>
      </w:r>
      <w:r w:rsidR="00D148F3">
        <w:rPr>
          <w:rFonts w:hint="cs"/>
          <w:rtl/>
        </w:rPr>
        <w:t xml:space="preserve"> ראה דברינו </w:t>
      </w:r>
      <w:hyperlink r:id="rId3" w:history="1">
        <w:r w:rsidR="00D148F3" w:rsidRPr="00D148F3">
          <w:rPr>
            <w:rStyle w:val="Hyperlink"/>
            <w:rFonts w:hint="cs"/>
            <w:rtl/>
          </w:rPr>
          <w:t>ר' עקיבא וטורנוסרופוס הרשע</w:t>
        </w:r>
      </w:hyperlink>
      <w:r w:rsidR="00D148F3">
        <w:rPr>
          <w:rFonts w:hint="cs"/>
          <w:rtl/>
        </w:rPr>
        <w:t>.</w:t>
      </w:r>
    </w:p>
  </w:footnote>
  <w:footnote w:id="13">
    <w:p w14:paraId="57B8E771" w14:textId="77777777" w:rsidR="00511E09" w:rsidRDefault="00511E09" w:rsidP="007F03DD">
      <w:pPr>
        <w:pStyle w:val="a3"/>
        <w:rPr>
          <w:rFonts w:hint="cs"/>
        </w:rPr>
      </w:pPr>
      <w:r>
        <w:rPr>
          <w:rStyle w:val="a5"/>
        </w:rPr>
        <w:footnoteRef/>
      </w:r>
      <w:r>
        <w:rPr>
          <w:rtl/>
        </w:rPr>
        <w:t xml:space="preserve"> </w:t>
      </w:r>
      <w:r>
        <w:rPr>
          <w:rFonts w:hint="cs"/>
          <w:rtl/>
          <w:lang w:eastAsia="en-US"/>
        </w:rPr>
        <w:t>עשינו עוד תחנה קטנה לפני חזרה אל הגלגל</w:t>
      </w:r>
      <w:r w:rsidR="007F03DD">
        <w:rPr>
          <w:rFonts w:hint="cs"/>
          <w:rtl/>
          <w:lang w:eastAsia="en-US"/>
        </w:rPr>
        <w:t xml:space="preserve">, </w:t>
      </w:r>
      <w:r>
        <w:rPr>
          <w:rFonts w:hint="cs"/>
          <w:rtl/>
          <w:lang w:eastAsia="en-US"/>
        </w:rPr>
        <w:t xml:space="preserve">עוד על הנתינה והקבלה. בין העני ובין העשיר, בין המקבל ובין הנותן, עומד מי שאמר והיה העולם. אמר וברא עולם שיש בו עניים, אבל יש בו גם עשירים שיכולים לפרנס אותם. עולם שיש בו מספיק משאבים לכל, מספיק "לחם לאכול ובגד ללבוש" לכולם, אלא שמשאבים אלה אינם מתחלקים בשווה. התיקון </w:t>
      </w:r>
      <w:r w:rsidR="007F03DD">
        <w:rPr>
          <w:rFonts w:hint="cs"/>
          <w:rtl/>
          <w:lang w:eastAsia="en-US"/>
        </w:rPr>
        <w:t xml:space="preserve">באמצעות הצדקה, </w:t>
      </w:r>
      <w:r>
        <w:rPr>
          <w:rFonts w:hint="cs"/>
          <w:rtl/>
          <w:lang w:eastAsia="en-US"/>
        </w:rPr>
        <w:t>הוא מצווה חברתית מהמעלה הראשונה</w:t>
      </w:r>
      <w:r w:rsidR="007F03DD">
        <w:rPr>
          <w:rFonts w:hint="cs"/>
          <w:rtl/>
          <w:lang w:eastAsia="en-US"/>
        </w:rPr>
        <w:t>,</w:t>
      </w:r>
      <w:r>
        <w:rPr>
          <w:rFonts w:hint="cs"/>
          <w:rtl/>
          <w:lang w:eastAsia="en-US"/>
        </w:rPr>
        <w:t xml:space="preserve"> "מצווה מושכלת היא", כלשון רבינו בחיי בפירושו לפסוק שלנו בפרשתנו. אבל בתפיסה הדתית של התורה, יש כאן גם מעורבות, התערבות </w:t>
      </w:r>
      <w:r w:rsidR="009870F8">
        <w:rPr>
          <w:rFonts w:hint="cs"/>
          <w:rtl/>
          <w:lang w:eastAsia="en-US"/>
        </w:rPr>
        <w:t xml:space="preserve">אנושית </w:t>
      </w:r>
      <w:r>
        <w:rPr>
          <w:rFonts w:hint="cs"/>
          <w:rtl/>
          <w:lang w:eastAsia="en-US"/>
        </w:rPr>
        <w:t>וערבות של המקום. צדקה היא מצווה בין אדם לחברו שעוברת דרך המקום. זאת ועוד, "</w:t>
      </w:r>
      <w:r>
        <w:rPr>
          <w:rtl/>
          <w:lang w:eastAsia="en-US"/>
        </w:rPr>
        <w:t>כִּי־מִמְּךָ הַכֹּל וּמִיָּדְךָ נָתַנּוּ לָךְ</w:t>
      </w:r>
      <w:r>
        <w:rPr>
          <w:rFonts w:hint="cs"/>
          <w:rtl/>
          <w:lang w:eastAsia="en-US"/>
        </w:rPr>
        <w:t>", אומר דוד בתפילתו (</w:t>
      </w:r>
      <w:r>
        <w:rPr>
          <w:rtl/>
          <w:lang w:eastAsia="en-US"/>
        </w:rPr>
        <w:t xml:space="preserve">דברי הימים א כט </w:t>
      </w:r>
      <w:r>
        <w:rPr>
          <w:rFonts w:hint="cs"/>
          <w:rtl/>
          <w:lang w:eastAsia="en-US"/>
        </w:rPr>
        <w:t xml:space="preserve">יד). הקב"ה לא רק ערב שתקבל חזרה את המתת או ההלוואה שנתת לעני, המתת הוא בעצם לא שלך. </w:t>
      </w:r>
      <w:r w:rsidR="009870F8">
        <w:rPr>
          <w:rFonts w:hint="cs"/>
          <w:rtl/>
          <w:lang w:eastAsia="en-US"/>
        </w:rPr>
        <w:t xml:space="preserve">וזה </w:t>
      </w:r>
      <w:r>
        <w:rPr>
          <w:rFonts w:hint="cs"/>
          <w:rtl/>
          <w:lang w:eastAsia="en-US"/>
        </w:rPr>
        <w:t xml:space="preserve">טיעון נוסף שיכול היה רבן גמליאל לענות לפילוסוף. ראה </w:t>
      </w:r>
      <w:r>
        <w:rPr>
          <w:rtl/>
          <w:lang w:eastAsia="en-US"/>
        </w:rPr>
        <w:t>בראשית רבתי פרשת תולדות עמוד 108</w:t>
      </w:r>
      <w:r>
        <w:rPr>
          <w:rFonts w:hint="cs"/>
          <w:rtl/>
          <w:lang w:eastAsia="en-US"/>
        </w:rPr>
        <w:t>: "</w:t>
      </w:r>
      <w:r>
        <w:rPr>
          <w:rtl/>
          <w:lang w:eastAsia="en-US"/>
        </w:rPr>
        <w:t>אם נתת צדקה</w:t>
      </w:r>
      <w:r>
        <w:rPr>
          <w:rFonts w:hint="cs"/>
          <w:rtl/>
          <w:lang w:eastAsia="en-US"/>
        </w:rPr>
        <w:t>,</w:t>
      </w:r>
      <w:r>
        <w:rPr>
          <w:rtl/>
          <w:lang w:eastAsia="en-US"/>
        </w:rPr>
        <w:t xml:space="preserve"> לא משלך אתה נותן אלא משל הקב"ה</w:t>
      </w:r>
      <w:r>
        <w:rPr>
          <w:rFonts w:hint="cs"/>
          <w:rtl/>
          <w:lang w:eastAsia="en-US"/>
        </w:rPr>
        <w:t>,</w:t>
      </w:r>
      <w:r>
        <w:rPr>
          <w:rtl/>
          <w:lang w:eastAsia="en-US"/>
        </w:rPr>
        <w:t xml:space="preserve"> שנאמר</w:t>
      </w:r>
      <w:r>
        <w:rPr>
          <w:rFonts w:hint="cs"/>
          <w:rtl/>
          <w:lang w:eastAsia="en-US"/>
        </w:rPr>
        <w:t>:</w:t>
      </w:r>
      <w:r>
        <w:rPr>
          <w:rtl/>
          <w:lang w:eastAsia="en-US"/>
        </w:rPr>
        <w:t xml:space="preserve"> לי הכסף ולי הזהב (חגי ב ח). וכן דוד אמר</w:t>
      </w:r>
      <w:r>
        <w:rPr>
          <w:rFonts w:hint="cs"/>
          <w:rtl/>
          <w:lang w:eastAsia="en-US"/>
        </w:rPr>
        <w:t>:</w:t>
      </w:r>
      <w:r>
        <w:rPr>
          <w:rtl/>
          <w:lang w:eastAsia="en-US"/>
        </w:rPr>
        <w:t xml:space="preserve"> כי ממך הכל ומידך נתנו לך</w:t>
      </w:r>
      <w:r>
        <w:rPr>
          <w:rFonts w:hint="cs"/>
          <w:rtl/>
          <w:lang w:eastAsia="en-US"/>
        </w:rPr>
        <w:t>".</w:t>
      </w:r>
      <w:r w:rsidR="00C54143">
        <w:rPr>
          <w:rFonts w:hint="cs"/>
          <w:rtl/>
        </w:rPr>
        <w:t xml:space="preserve"> ראה דברינו </w:t>
      </w:r>
      <w:hyperlink r:id="rId4" w:history="1">
        <w:r w:rsidR="00C54143" w:rsidRPr="00C54143">
          <w:rPr>
            <w:rStyle w:val="Hyperlink"/>
            <w:rFonts w:hint="cs"/>
            <w:rtl/>
          </w:rPr>
          <w:t>מידך נתנו לך</w:t>
        </w:r>
      </w:hyperlink>
      <w:r w:rsidR="00C54143">
        <w:rPr>
          <w:rFonts w:hint="cs"/>
          <w:rtl/>
        </w:rPr>
        <w:t xml:space="preserve"> בפרשת ויקהל.</w:t>
      </w:r>
    </w:p>
  </w:footnote>
  <w:footnote w:id="14">
    <w:p w14:paraId="6B93C220" w14:textId="77777777" w:rsidR="00CC4745" w:rsidRDefault="00CC4745" w:rsidP="00C54143">
      <w:pPr>
        <w:pStyle w:val="a3"/>
        <w:rPr>
          <w:rFonts w:hint="cs"/>
        </w:rPr>
      </w:pPr>
      <w:r>
        <w:rPr>
          <w:rStyle w:val="a5"/>
        </w:rPr>
        <w:footnoteRef/>
      </w:r>
      <w:r>
        <w:rPr>
          <w:rtl/>
        </w:rPr>
        <w:t xml:space="preserve"> </w:t>
      </w:r>
      <w:r>
        <w:rPr>
          <w:rFonts w:hint="cs"/>
          <w:rtl/>
        </w:rPr>
        <w:t>ספר ויקרא קדם לדברים (הערה 1), ספר שמות קדם לשניהם</w:t>
      </w:r>
      <w:r w:rsidR="00C54143">
        <w:rPr>
          <w:rFonts w:hint="cs"/>
          <w:rtl/>
        </w:rPr>
        <w:t>.</w:t>
      </w:r>
      <w:r>
        <w:rPr>
          <w:rFonts w:hint="cs"/>
          <w:rtl/>
        </w:rPr>
        <w:t xml:space="preserve"> לפיכך נחזור אל הגלגל החוזר בעולם דרך מדרש שמות רבה (למרות שב</w:t>
      </w:r>
      <w:r w:rsidR="00907D8C">
        <w:rPr>
          <w:rFonts w:hint="cs"/>
          <w:rtl/>
        </w:rPr>
        <w:t>סדר הכרונולוגי של ה</w:t>
      </w:r>
      <w:r>
        <w:rPr>
          <w:rFonts w:hint="cs"/>
          <w:rtl/>
        </w:rPr>
        <w:t>מדרשים ויקרא רבה קודם לשמות רבה). בשני</w:t>
      </w:r>
      <w:r w:rsidR="00907D8C">
        <w:rPr>
          <w:rFonts w:hint="cs"/>
          <w:rtl/>
        </w:rPr>
        <w:t xml:space="preserve"> הספרים, </w:t>
      </w:r>
      <w:r>
        <w:rPr>
          <w:rFonts w:hint="cs"/>
          <w:rtl/>
        </w:rPr>
        <w:t>שמות ו</w:t>
      </w:r>
      <w:r w:rsidR="00907D8C">
        <w:rPr>
          <w:rFonts w:hint="cs"/>
          <w:rtl/>
        </w:rPr>
        <w:t>ו</w:t>
      </w:r>
      <w:r>
        <w:rPr>
          <w:rFonts w:hint="cs"/>
          <w:rtl/>
        </w:rPr>
        <w:t>יקרא, מצוות הצדקה היא במתן הלוואה ללא ריבית</w:t>
      </w:r>
      <w:r w:rsidR="00907D8C">
        <w:rPr>
          <w:rFonts w:hint="cs"/>
          <w:rtl/>
        </w:rPr>
        <w:t xml:space="preserve"> (</w:t>
      </w:r>
      <w:r w:rsidR="00A5580A">
        <w:rPr>
          <w:rFonts w:hint="cs"/>
          <w:rtl/>
        </w:rPr>
        <w:t>שמות כב כד-כו</w:t>
      </w:r>
      <w:r w:rsidR="00907D8C">
        <w:rPr>
          <w:rFonts w:hint="cs"/>
          <w:rtl/>
        </w:rPr>
        <w:t xml:space="preserve">, </w:t>
      </w:r>
      <w:r w:rsidR="00A5580A">
        <w:rPr>
          <w:rFonts w:hint="cs"/>
          <w:rtl/>
        </w:rPr>
        <w:t>ויקרא כה לה-לז</w:t>
      </w:r>
      <w:r w:rsidR="00907D8C">
        <w:rPr>
          <w:rFonts w:hint="cs"/>
          <w:rtl/>
        </w:rPr>
        <w:t xml:space="preserve">), </w:t>
      </w:r>
      <w:r w:rsidR="00A5580A">
        <w:rPr>
          <w:rFonts w:hint="cs"/>
          <w:rtl/>
        </w:rPr>
        <w:t xml:space="preserve">שזו מעלת הצדקה השמינית </w:t>
      </w:r>
      <w:r w:rsidR="00907D8C">
        <w:rPr>
          <w:rFonts w:hint="cs"/>
          <w:rtl/>
        </w:rPr>
        <w:t>ו</w:t>
      </w:r>
      <w:r w:rsidR="00A5580A">
        <w:rPr>
          <w:rFonts w:hint="cs"/>
          <w:rtl/>
        </w:rPr>
        <w:t>הגדולה ביותר כלשון ה</w:t>
      </w:r>
      <w:r w:rsidR="00A5580A">
        <w:rPr>
          <w:rtl/>
        </w:rPr>
        <w:t xml:space="preserve">רמב"ם </w:t>
      </w:r>
      <w:r w:rsidR="00A5580A">
        <w:rPr>
          <w:rFonts w:hint="cs"/>
          <w:rtl/>
        </w:rPr>
        <w:t>ב</w:t>
      </w:r>
      <w:r w:rsidR="00A5580A">
        <w:rPr>
          <w:rtl/>
        </w:rPr>
        <w:t>הלכות מתנות עניים פרק י</w:t>
      </w:r>
      <w:r w:rsidR="00A5580A">
        <w:rPr>
          <w:rFonts w:hint="cs"/>
          <w:rtl/>
        </w:rPr>
        <w:t xml:space="preserve"> </w:t>
      </w:r>
      <w:r w:rsidR="00A5580A">
        <w:rPr>
          <w:rtl/>
        </w:rPr>
        <w:t>הלכה ז</w:t>
      </w:r>
      <w:r w:rsidR="00A5580A">
        <w:rPr>
          <w:rFonts w:hint="cs"/>
          <w:rtl/>
        </w:rPr>
        <w:t>: "</w:t>
      </w:r>
      <w:r w:rsidR="00A5580A">
        <w:rPr>
          <w:rtl/>
        </w:rPr>
        <w:t>שמ</w:t>
      </w:r>
      <w:r w:rsidR="00A5580A">
        <w:rPr>
          <w:rFonts w:hint="cs"/>
          <w:rtl/>
        </w:rPr>
        <w:t>ו</w:t>
      </w:r>
      <w:r w:rsidR="00A5580A">
        <w:rPr>
          <w:rtl/>
        </w:rPr>
        <w:t>נה מעלות יש בצדקה זו למעלה מזו</w:t>
      </w:r>
      <w:r w:rsidR="00A5580A">
        <w:rPr>
          <w:rFonts w:hint="cs"/>
          <w:rtl/>
        </w:rPr>
        <w:t>.</w:t>
      </w:r>
      <w:r w:rsidR="00A5580A">
        <w:rPr>
          <w:rtl/>
        </w:rPr>
        <w:t xml:space="preserve"> מעלה גדולה שאין למעלה ממנה</w:t>
      </w:r>
      <w:r w:rsidR="00A5580A">
        <w:rPr>
          <w:rFonts w:hint="cs"/>
          <w:rtl/>
        </w:rPr>
        <w:t>,</w:t>
      </w:r>
      <w:r w:rsidR="00A5580A">
        <w:rPr>
          <w:rtl/>
        </w:rPr>
        <w:t xml:space="preserve"> זה המחזיק ביד ישראל שֶׁמָךְ ונותן לו מתנה או הלואה או עושה עמו שותפות או ממציא לו מלאכה כדי לחזק את ידו עד שלא יצטרך לבריות </w:t>
      </w:r>
      <w:r w:rsidR="00A5580A">
        <w:rPr>
          <w:rFonts w:hint="cs"/>
          <w:rtl/>
        </w:rPr>
        <w:t xml:space="preserve">וכו' ". ובלשון </w:t>
      </w:r>
      <w:r w:rsidR="00A5580A">
        <w:rPr>
          <w:rtl/>
        </w:rPr>
        <w:t>ספרא בהר פרשה ה</w:t>
      </w:r>
      <w:r w:rsidR="00A5580A">
        <w:rPr>
          <w:rFonts w:hint="cs"/>
          <w:rtl/>
        </w:rPr>
        <w:t>: "</w:t>
      </w:r>
      <w:r w:rsidR="00A5580A">
        <w:rPr>
          <w:rtl/>
        </w:rPr>
        <w:t>כי ימוך אחיך ומטה ידו עמך - אל תניחנו שירד</w:t>
      </w:r>
      <w:r w:rsidR="00A5580A">
        <w:rPr>
          <w:rFonts w:hint="cs"/>
          <w:rtl/>
        </w:rPr>
        <w:t>". בספר דברים, בפרשתנו, מדובר על צדקה של מתן נדבה לעני ול</w:t>
      </w:r>
      <w:r w:rsidR="008F74C1">
        <w:rPr>
          <w:rFonts w:hint="cs"/>
          <w:rtl/>
        </w:rPr>
        <w:t>אביון. זו התוספת של ספר דברים (</w:t>
      </w:r>
      <w:r w:rsidR="00907D8C">
        <w:rPr>
          <w:rFonts w:hint="cs"/>
          <w:rtl/>
        </w:rPr>
        <w:t xml:space="preserve">ראה שוב </w:t>
      </w:r>
      <w:r w:rsidR="008F74C1">
        <w:rPr>
          <w:rFonts w:hint="cs"/>
          <w:rtl/>
        </w:rPr>
        <w:t>הערה 1 לעיל) והחזרה לספרים שמות וויקרא מזכירה לנו את מעשה הצדקה הטוב מכולם.</w:t>
      </w:r>
    </w:p>
  </w:footnote>
  <w:footnote w:id="15">
    <w:p w14:paraId="1E8B2AEE" w14:textId="77777777" w:rsidR="000672C4" w:rsidRDefault="000672C4" w:rsidP="00907D8C">
      <w:pPr>
        <w:pStyle w:val="a3"/>
        <w:rPr>
          <w:rFonts w:hint="cs"/>
        </w:rPr>
      </w:pPr>
      <w:r>
        <w:rPr>
          <w:rStyle w:val="a5"/>
        </w:rPr>
        <w:footnoteRef/>
      </w:r>
      <w:r>
        <w:rPr>
          <w:rtl/>
        </w:rPr>
        <w:t xml:space="preserve"> </w:t>
      </w:r>
      <w:r>
        <w:rPr>
          <w:rFonts w:hint="cs"/>
          <w:rtl/>
        </w:rPr>
        <w:t>גם דרשות מתגלגלות בעולם ומה שנזכר בגמרא שבת כמדרש תנאי בשם ר' ישמעאל, מובא כאן בשם ר' אחא ה</w:t>
      </w:r>
      <w:r w:rsidR="00907D8C">
        <w:rPr>
          <w:rFonts w:hint="cs"/>
          <w:rtl/>
        </w:rPr>
        <w:t>א</w:t>
      </w:r>
      <w:r>
        <w:rPr>
          <w:rFonts w:hint="cs"/>
          <w:rtl/>
        </w:rPr>
        <w:t>מורא. וזכה דורנו לחקר עולם המדרש וגלגולי</w:t>
      </w:r>
      <w:r w:rsidR="000806ED">
        <w:rPr>
          <w:rFonts w:hint="cs"/>
          <w:rtl/>
        </w:rPr>
        <w:t xml:space="preserve"> נוסחי</w:t>
      </w:r>
      <w:r>
        <w:rPr>
          <w:rFonts w:hint="cs"/>
          <w:rtl/>
        </w:rPr>
        <w:t>ו כפי</w:t>
      </w:r>
      <w:r w:rsidR="000806ED">
        <w:rPr>
          <w:rFonts w:hint="cs"/>
          <w:rtl/>
        </w:rPr>
        <w:t xml:space="preserve"> שלא זכו דורות קודמים ואשרינו שאנו שואבים מ</w:t>
      </w:r>
      <w:r w:rsidR="00907D8C">
        <w:rPr>
          <w:rFonts w:hint="cs"/>
          <w:rtl/>
        </w:rPr>
        <w:t xml:space="preserve">בארות </w:t>
      </w:r>
      <w:r w:rsidR="000806ED">
        <w:rPr>
          <w:rFonts w:hint="cs"/>
          <w:rtl/>
        </w:rPr>
        <w:t>מים חיים.</w:t>
      </w:r>
    </w:p>
  </w:footnote>
  <w:footnote w:id="16">
    <w:p w14:paraId="5BFAB61D" w14:textId="77777777" w:rsidR="00303173" w:rsidRDefault="00303173" w:rsidP="001A44F3">
      <w:pPr>
        <w:pStyle w:val="a3"/>
        <w:rPr>
          <w:rFonts w:hint="cs"/>
          <w:rtl/>
        </w:rPr>
      </w:pPr>
      <w:r>
        <w:rPr>
          <w:rStyle w:val="a5"/>
        </w:rPr>
        <w:footnoteRef/>
      </w:r>
      <w:r>
        <w:rPr>
          <w:rtl/>
        </w:rPr>
        <w:t xml:space="preserve"> </w:t>
      </w:r>
      <w:r w:rsidR="001902F7">
        <w:rPr>
          <w:rFonts w:hint="cs"/>
          <w:rtl/>
          <w:lang w:eastAsia="en-US"/>
        </w:rPr>
        <w:t>שני מוטיבים כאן: מפגש הידיים והגלגל. על מוטיב מפגש הידיים, ראה</w:t>
      </w:r>
      <w:r w:rsidR="001902F7" w:rsidRPr="001902F7">
        <w:rPr>
          <w:rtl/>
        </w:rPr>
        <w:t xml:space="preserve"> </w:t>
      </w:r>
      <w:r w:rsidR="001902F7">
        <w:rPr>
          <w:rtl/>
          <w:lang w:eastAsia="en-US"/>
        </w:rPr>
        <w:t>מדרש תנאים לדברים פרק טו</w:t>
      </w:r>
      <w:r w:rsidR="001902F7">
        <w:rPr>
          <w:rFonts w:hint="cs"/>
          <w:rtl/>
          <w:lang w:eastAsia="en-US"/>
        </w:rPr>
        <w:t xml:space="preserve"> פסוק ח: "</w:t>
      </w:r>
      <w:r w:rsidR="001902F7">
        <w:rPr>
          <w:rtl/>
          <w:lang w:eastAsia="en-US"/>
        </w:rPr>
        <w:t>כי פתח תפתח</w:t>
      </w:r>
      <w:r w:rsidR="001902F7">
        <w:rPr>
          <w:rFonts w:hint="cs"/>
          <w:rtl/>
          <w:lang w:eastAsia="en-US"/>
        </w:rPr>
        <w:t xml:space="preserve"> -</w:t>
      </w:r>
      <w:r w:rsidR="001902F7">
        <w:rPr>
          <w:rtl/>
          <w:lang w:eastAsia="en-US"/>
        </w:rPr>
        <w:t xml:space="preserve"> היה ר' יונתן בן יוסף אומר</w:t>
      </w:r>
      <w:r w:rsidR="001902F7">
        <w:rPr>
          <w:rFonts w:hint="cs"/>
          <w:rtl/>
          <w:lang w:eastAsia="en-US"/>
        </w:rPr>
        <w:t>:</w:t>
      </w:r>
      <w:r w:rsidR="001902F7">
        <w:rPr>
          <w:rtl/>
          <w:lang w:eastAsia="en-US"/>
        </w:rPr>
        <w:t xml:space="preserve"> הנותן מתוך הדוחק</w:t>
      </w:r>
      <w:r w:rsidR="001902F7">
        <w:rPr>
          <w:rFonts w:hint="cs"/>
          <w:rtl/>
          <w:lang w:eastAsia="en-US"/>
        </w:rPr>
        <w:t>,</w:t>
      </w:r>
      <w:r w:rsidR="001902F7">
        <w:rPr>
          <w:rtl/>
          <w:lang w:eastAsia="en-US"/>
        </w:rPr>
        <w:t xml:space="preserve"> סופו ליתן מתוך העושר</w:t>
      </w:r>
      <w:r w:rsidR="001902F7">
        <w:rPr>
          <w:rFonts w:hint="cs"/>
          <w:rtl/>
          <w:lang w:eastAsia="en-US"/>
        </w:rPr>
        <w:t>.</w:t>
      </w:r>
      <w:r w:rsidR="001902F7">
        <w:rPr>
          <w:rtl/>
          <w:lang w:eastAsia="en-US"/>
        </w:rPr>
        <w:t xml:space="preserve"> והחוש</w:t>
      </w:r>
      <w:r w:rsidR="009870F8">
        <w:rPr>
          <w:rtl/>
          <w:lang w:eastAsia="en-US"/>
        </w:rPr>
        <w:t>ֵׂ</w:t>
      </w:r>
      <w:r w:rsidR="001902F7">
        <w:rPr>
          <w:rtl/>
          <w:lang w:eastAsia="en-US"/>
        </w:rPr>
        <w:t>ך מתוך העושר</w:t>
      </w:r>
      <w:r w:rsidR="001902F7">
        <w:rPr>
          <w:rFonts w:hint="cs"/>
          <w:rtl/>
          <w:lang w:eastAsia="en-US"/>
        </w:rPr>
        <w:t>,</w:t>
      </w:r>
      <w:r w:rsidR="001902F7">
        <w:rPr>
          <w:rtl/>
          <w:lang w:eastAsia="en-US"/>
        </w:rPr>
        <w:t xml:space="preserve"> סופו לחשוך מתוך הדוחק</w:t>
      </w:r>
      <w:r w:rsidR="001902F7">
        <w:rPr>
          <w:rFonts w:hint="cs"/>
          <w:rtl/>
          <w:lang w:eastAsia="en-US"/>
        </w:rPr>
        <w:t>.</w:t>
      </w:r>
      <w:r w:rsidR="001902F7">
        <w:rPr>
          <w:rtl/>
          <w:lang w:eastAsia="en-US"/>
        </w:rPr>
        <w:t xml:space="preserve"> שתי ידים הן</w:t>
      </w:r>
      <w:r w:rsidR="001902F7">
        <w:rPr>
          <w:rFonts w:hint="cs"/>
          <w:rtl/>
          <w:lang w:eastAsia="en-US"/>
        </w:rPr>
        <w:t>:</w:t>
      </w:r>
      <w:r w:rsidR="001902F7">
        <w:rPr>
          <w:rtl/>
          <w:lang w:eastAsia="en-US"/>
        </w:rPr>
        <w:t xml:space="preserve"> אחת עליונה ואחת תחתונה</w:t>
      </w:r>
      <w:r w:rsidR="001902F7">
        <w:rPr>
          <w:rFonts w:hint="cs"/>
          <w:rtl/>
          <w:lang w:eastAsia="en-US"/>
        </w:rPr>
        <w:t>.</w:t>
      </w:r>
      <w:r w:rsidR="001902F7">
        <w:rPr>
          <w:rtl/>
          <w:lang w:eastAsia="en-US"/>
        </w:rPr>
        <w:t xml:space="preserve"> העליונה פתוחה ליתן והתחתונה פתוחה ליטול</w:t>
      </w:r>
      <w:r w:rsidR="001902F7">
        <w:rPr>
          <w:rFonts w:hint="cs"/>
          <w:rtl/>
          <w:lang w:eastAsia="en-US"/>
        </w:rPr>
        <w:t>.</w:t>
      </w:r>
      <w:r w:rsidR="001902F7">
        <w:rPr>
          <w:rtl/>
          <w:lang w:eastAsia="en-US"/>
        </w:rPr>
        <w:t xml:space="preserve"> והנותן צריך ליתן הודאה לפני המקום שנותן ואינו נוטל</w:t>
      </w:r>
      <w:r w:rsidR="001902F7">
        <w:rPr>
          <w:rFonts w:hint="cs"/>
          <w:rtl/>
          <w:lang w:eastAsia="en-US"/>
        </w:rPr>
        <w:t>,</w:t>
      </w:r>
      <w:r w:rsidR="001902F7">
        <w:rPr>
          <w:rtl/>
          <w:lang w:eastAsia="en-US"/>
        </w:rPr>
        <w:t xml:space="preserve"> שנ</w:t>
      </w:r>
      <w:r w:rsidR="001902F7">
        <w:rPr>
          <w:rFonts w:hint="cs"/>
          <w:rtl/>
          <w:lang w:eastAsia="en-US"/>
        </w:rPr>
        <w:t xml:space="preserve">אמר: </w:t>
      </w:r>
      <w:r w:rsidR="001902F7">
        <w:rPr>
          <w:rtl/>
          <w:lang w:eastAsia="en-US"/>
        </w:rPr>
        <w:t>כי פתח תפתח</w:t>
      </w:r>
      <w:r w:rsidR="001902F7">
        <w:rPr>
          <w:rFonts w:hint="cs"/>
          <w:rtl/>
          <w:lang w:eastAsia="en-US"/>
        </w:rPr>
        <w:t xml:space="preserve"> -</w:t>
      </w:r>
      <w:r w:rsidR="001902F7">
        <w:rPr>
          <w:rtl/>
          <w:lang w:eastAsia="en-US"/>
        </w:rPr>
        <w:t xml:space="preserve"> פתח עד שלא תפתח</w:t>
      </w:r>
      <w:r w:rsidR="001902F7">
        <w:rPr>
          <w:rFonts w:hint="cs"/>
          <w:rtl/>
          <w:lang w:eastAsia="en-US"/>
        </w:rPr>
        <w:t>.</w:t>
      </w:r>
      <w:r w:rsidR="001902F7">
        <w:rPr>
          <w:rtl/>
          <w:lang w:eastAsia="en-US"/>
        </w:rPr>
        <w:t xml:space="preserve"> פתח ידך ליתן עד שלא תפתח ידך ליטול</w:t>
      </w:r>
      <w:r w:rsidR="001902F7">
        <w:rPr>
          <w:rFonts w:hint="cs"/>
          <w:rtl/>
          <w:lang w:eastAsia="en-US"/>
        </w:rPr>
        <w:t>.</w:t>
      </w:r>
      <w:r w:rsidR="001902F7">
        <w:rPr>
          <w:rtl/>
          <w:lang w:eastAsia="en-US"/>
        </w:rPr>
        <w:t xml:space="preserve"> כדרך שאתה פ</w:t>
      </w:r>
      <w:r w:rsidR="001902F7">
        <w:rPr>
          <w:rFonts w:hint="cs"/>
          <w:rtl/>
          <w:lang w:eastAsia="en-US"/>
        </w:rPr>
        <w:t>ו</w:t>
      </w:r>
      <w:r w:rsidR="001902F7">
        <w:rPr>
          <w:rtl/>
          <w:lang w:eastAsia="en-US"/>
        </w:rPr>
        <w:t>תח</w:t>
      </w:r>
      <w:r w:rsidR="009870F8">
        <w:rPr>
          <w:rFonts w:hint="cs"/>
          <w:rtl/>
          <w:lang w:eastAsia="en-US"/>
        </w:rPr>
        <w:t>,</w:t>
      </w:r>
      <w:r w:rsidR="001902F7">
        <w:rPr>
          <w:rtl/>
          <w:lang w:eastAsia="en-US"/>
        </w:rPr>
        <w:t xml:space="preserve"> כך פותחין לך</w:t>
      </w:r>
      <w:r w:rsidR="009870F8">
        <w:rPr>
          <w:rFonts w:hint="cs"/>
          <w:rtl/>
          <w:lang w:eastAsia="en-US"/>
        </w:rPr>
        <w:t>:</w:t>
      </w:r>
      <w:r w:rsidR="001902F7">
        <w:rPr>
          <w:rtl/>
          <w:lang w:eastAsia="en-US"/>
        </w:rPr>
        <w:t xml:space="preserve"> יפתח ה' לך את אוצרו הטוב (כח יב)</w:t>
      </w:r>
      <w:r w:rsidR="009870F8">
        <w:rPr>
          <w:rFonts w:hint="cs"/>
          <w:rtl/>
          <w:lang w:eastAsia="en-US"/>
        </w:rPr>
        <w:t>.</w:t>
      </w:r>
      <w:r w:rsidR="001902F7">
        <w:rPr>
          <w:rtl/>
          <w:lang w:eastAsia="en-US"/>
        </w:rPr>
        <w:t xml:space="preserve"> נמצא כל העושה צדקה מרויח לעניים ומרויח לכל העולם כולו</w:t>
      </w:r>
      <w:r w:rsidR="001902F7">
        <w:rPr>
          <w:rFonts w:hint="cs"/>
          <w:rtl/>
          <w:lang w:eastAsia="en-US"/>
        </w:rPr>
        <w:t xml:space="preserve">". </w:t>
      </w:r>
      <w:r w:rsidR="009870F8">
        <w:rPr>
          <w:rFonts w:hint="cs"/>
          <w:rtl/>
          <w:lang w:eastAsia="en-US"/>
        </w:rPr>
        <w:t xml:space="preserve">(מרוויח כאן הוא כמו מתרווח, ראה </w:t>
      </w:r>
      <w:r w:rsidR="008909B3">
        <w:rPr>
          <w:rFonts w:hint="cs"/>
          <w:rtl/>
          <w:lang w:eastAsia="en-US"/>
        </w:rPr>
        <w:t xml:space="preserve">הגשם שמביא הרווחה לעולם). </w:t>
      </w:r>
      <w:r w:rsidR="001A44F3">
        <w:rPr>
          <w:rFonts w:hint="cs"/>
          <w:rtl/>
          <w:lang w:eastAsia="en-US"/>
        </w:rPr>
        <w:t xml:space="preserve">עוד </w:t>
      </w:r>
      <w:r w:rsidR="001902F7">
        <w:rPr>
          <w:rFonts w:hint="cs"/>
          <w:rtl/>
          <w:lang w:eastAsia="en-US"/>
        </w:rPr>
        <w:t xml:space="preserve">על הגלגל </w:t>
      </w:r>
      <w:r w:rsidR="001A44F3">
        <w:rPr>
          <w:rFonts w:hint="cs"/>
          <w:rtl/>
          <w:lang w:eastAsia="en-US"/>
        </w:rPr>
        <w:t xml:space="preserve">הוא </w:t>
      </w:r>
      <w:r w:rsidR="001902F7">
        <w:rPr>
          <w:rFonts w:hint="cs"/>
          <w:rtl/>
          <w:lang w:eastAsia="en-US"/>
        </w:rPr>
        <w:t xml:space="preserve">בגלל, ראה </w:t>
      </w:r>
      <w:r>
        <w:rPr>
          <w:rtl/>
          <w:lang w:eastAsia="en-US"/>
        </w:rPr>
        <w:t>תנחומא פרשת משפטים סימן טו</w:t>
      </w:r>
      <w:r>
        <w:rPr>
          <w:rFonts w:hint="cs"/>
          <w:rtl/>
          <w:lang w:eastAsia="en-US"/>
        </w:rPr>
        <w:t>: "</w:t>
      </w:r>
      <w:r>
        <w:rPr>
          <w:rtl/>
          <w:lang w:eastAsia="en-US"/>
        </w:rPr>
        <w:t xml:space="preserve">כי בגלל </w:t>
      </w:r>
      <w:r>
        <w:rPr>
          <w:rFonts w:hint="cs"/>
          <w:rtl/>
          <w:lang w:eastAsia="en-US"/>
        </w:rPr>
        <w:t xml:space="preserve">- </w:t>
      </w:r>
      <w:r>
        <w:rPr>
          <w:rtl/>
          <w:lang w:eastAsia="en-US"/>
        </w:rPr>
        <w:t>כי בעבור או למען או בשביל או תחת הדבר הזה לא נאמר</w:t>
      </w:r>
      <w:r w:rsidR="00907D8C">
        <w:rPr>
          <w:rFonts w:hint="cs"/>
          <w:rtl/>
          <w:lang w:eastAsia="en-US"/>
        </w:rPr>
        <w:t>,</w:t>
      </w:r>
      <w:r>
        <w:rPr>
          <w:rtl/>
          <w:lang w:eastAsia="en-US"/>
        </w:rPr>
        <w:t xml:space="preserve"> אלא בגלל</w:t>
      </w:r>
      <w:r>
        <w:rPr>
          <w:rFonts w:hint="cs"/>
          <w:rtl/>
          <w:lang w:eastAsia="en-US"/>
        </w:rPr>
        <w:t>.</w:t>
      </w:r>
      <w:r>
        <w:rPr>
          <w:rtl/>
          <w:lang w:eastAsia="en-US"/>
        </w:rPr>
        <w:t xml:space="preserve"> אני עשיתי אותך עשיר ואותו עני</w:t>
      </w:r>
      <w:r>
        <w:rPr>
          <w:rFonts w:hint="cs"/>
          <w:rtl/>
          <w:lang w:eastAsia="en-US"/>
        </w:rPr>
        <w:t>.</w:t>
      </w:r>
      <w:r>
        <w:rPr>
          <w:rtl/>
          <w:lang w:eastAsia="en-US"/>
        </w:rPr>
        <w:t xml:space="preserve"> אם אין אתה נותן לו אני הופך את הגלגל ואעשה אותך עני ואותו עשיר</w:t>
      </w:r>
      <w:r>
        <w:rPr>
          <w:rFonts w:hint="cs"/>
          <w:rtl/>
          <w:lang w:eastAsia="en-US"/>
        </w:rPr>
        <w:t>". וב</w:t>
      </w:r>
      <w:r>
        <w:rPr>
          <w:rtl/>
          <w:lang w:eastAsia="en-US"/>
        </w:rPr>
        <w:t>ילקוט שמעוני פרשת משפטים רמז שנ</w:t>
      </w:r>
      <w:r>
        <w:rPr>
          <w:rFonts w:hint="cs"/>
          <w:rtl/>
          <w:lang w:eastAsia="en-US"/>
        </w:rPr>
        <w:t>: "</w:t>
      </w:r>
      <w:r>
        <w:rPr>
          <w:rtl/>
          <w:lang w:eastAsia="en-US"/>
        </w:rPr>
        <w:t>אמר הקב"ה</w:t>
      </w:r>
      <w:r>
        <w:rPr>
          <w:rFonts w:hint="cs"/>
          <w:rtl/>
          <w:lang w:eastAsia="en-US"/>
        </w:rPr>
        <w:t xml:space="preserve"> ...</w:t>
      </w:r>
      <w:r>
        <w:rPr>
          <w:rtl/>
          <w:lang w:eastAsia="en-US"/>
        </w:rPr>
        <w:t xml:space="preserve"> אני עשיתי אותך עשיר ואותו עני</w:t>
      </w:r>
      <w:r w:rsidR="00DB0102">
        <w:rPr>
          <w:rFonts w:hint="cs"/>
          <w:rtl/>
          <w:lang w:eastAsia="en-US"/>
        </w:rPr>
        <w:t>,</w:t>
      </w:r>
      <w:r>
        <w:rPr>
          <w:rtl/>
          <w:lang w:eastAsia="en-US"/>
        </w:rPr>
        <w:t xml:space="preserve"> אל תגרום לי שאחזיר את הגלגל ואעשה אותך עני</w:t>
      </w:r>
      <w:r>
        <w:rPr>
          <w:rFonts w:hint="cs"/>
          <w:rtl/>
          <w:lang w:eastAsia="en-US"/>
        </w:rPr>
        <w:t xml:space="preserve">". </w:t>
      </w:r>
      <w:r w:rsidR="00DB0102">
        <w:rPr>
          <w:rFonts w:hint="cs"/>
          <w:rtl/>
          <w:lang w:eastAsia="en-US"/>
        </w:rPr>
        <w:t xml:space="preserve">ראה איך מתגלגל הגלגל גם מבחינה לשונית וציורית במדרשים ובפרשנים לדורותיהם. </w:t>
      </w:r>
      <w:r>
        <w:rPr>
          <w:rFonts w:hint="cs"/>
          <w:rtl/>
          <w:lang w:eastAsia="en-US"/>
        </w:rPr>
        <w:t>ב</w:t>
      </w:r>
      <w:r>
        <w:rPr>
          <w:rtl/>
          <w:lang w:eastAsia="en-US"/>
        </w:rPr>
        <w:t>ילקוט שמעוני פרשת בהר רמז תרסה</w:t>
      </w:r>
      <w:r w:rsidR="00DB0102">
        <w:rPr>
          <w:rFonts w:hint="cs"/>
          <w:rtl/>
          <w:lang w:eastAsia="en-US"/>
        </w:rPr>
        <w:t>:</w:t>
      </w:r>
      <w:r>
        <w:rPr>
          <w:rtl/>
          <w:lang w:eastAsia="en-US"/>
        </w:rPr>
        <w:t xml:space="preserve"> </w:t>
      </w:r>
      <w:r>
        <w:rPr>
          <w:rFonts w:hint="cs"/>
          <w:rtl/>
          <w:lang w:eastAsia="en-US"/>
        </w:rPr>
        <w:t>"</w:t>
      </w:r>
      <w:r>
        <w:rPr>
          <w:rtl/>
          <w:lang w:eastAsia="en-US"/>
        </w:rPr>
        <w:t>כי בגלל הדבר הזה</w:t>
      </w:r>
      <w:r w:rsidR="00DB0102">
        <w:rPr>
          <w:rFonts w:hint="cs"/>
          <w:rtl/>
          <w:lang w:eastAsia="en-US"/>
        </w:rPr>
        <w:t xml:space="preserve"> -</w:t>
      </w:r>
      <w:r>
        <w:rPr>
          <w:rtl/>
          <w:lang w:eastAsia="en-US"/>
        </w:rPr>
        <w:t xml:space="preserve"> מתגלגל הוא ועובר על הכל</w:t>
      </w:r>
      <w:r>
        <w:rPr>
          <w:rFonts w:hint="cs"/>
          <w:rtl/>
          <w:lang w:eastAsia="en-US"/>
        </w:rPr>
        <w:t xml:space="preserve">". </w:t>
      </w:r>
      <w:r w:rsidR="00DB0102">
        <w:rPr>
          <w:rFonts w:hint="cs"/>
          <w:rtl/>
          <w:lang w:eastAsia="en-US"/>
        </w:rPr>
        <w:t>וב</w:t>
      </w:r>
      <w:r>
        <w:rPr>
          <w:rFonts w:hint="cs"/>
          <w:rtl/>
          <w:lang w:eastAsia="en-US"/>
        </w:rPr>
        <w:t xml:space="preserve">פירוש </w:t>
      </w:r>
      <w:r>
        <w:rPr>
          <w:rtl/>
          <w:lang w:eastAsia="en-US"/>
        </w:rPr>
        <w:t xml:space="preserve">תולדות יצחק </w:t>
      </w:r>
      <w:r>
        <w:rPr>
          <w:rFonts w:hint="cs"/>
          <w:rtl/>
          <w:lang w:eastAsia="en-US"/>
        </w:rPr>
        <w:t>בפרשתנו: "</w:t>
      </w:r>
      <w:r>
        <w:rPr>
          <w:rtl/>
          <w:lang w:eastAsia="en-US"/>
        </w:rPr>
        <w:t>הכוונה לפי שאמר כי בגלל הדבר הזה ואמרו חז"ל [שבת קנא ב] מאחר שהוא כן הגלגל קצתו למעלה לראשנו וקצתו כא</w:t>
      </w:r>
      <w:r>
        <w:rPr>
          <w:rFonts w:hint="cs"/>
          <w:rtl/>
          <w:lang w:eastAsia="en-US"/>
        </w:rPr>
        <w:t>י</w:t>
      </w:r>
      <w:r>
        <w:rPr>
          <w:rtl/>
          <w:lang w:eastAsia="en-US"/>
        </w:rPr>
        <w:t>לו למטה</w:t>
      </w:r>
      <w:r>
        <w:rPr>
          <w:rFonts w:hint="cs"/>
          <w:rtl/>
          <w:lang w:eastAsia="en-US"/>
        </w:rPr>
        <w:t xml:space="preserve">". </w:t>
      </w:r>
      <w:r w:rsidR="00DB0102">
        <w:rPr>
          <w:rFonts w:hint="cs"/>
          <w:rtl/>
          <w:lang w:eastAsia="en-US"/>
        </w:rPr>
        <w:t xml:space="preserve">דימוי </w:t>
      </w:r>
      <w:r w:rsidR="00907D8C">
        <w:rPr>
          <w:rFonts w:hint="cs"/>
          <w:rtl/>
          <w:lang w:eastAsia="en-US"/>
        </w:rPr>
        <w:t>אחרון</w:t>
      </w:r>
      <w:r w:rsidR="00DB0102">
        <w:rPr>
          <w:rFonts w:hint="cs"/>
          <w:rtl/>
          <w:lang w:eastAsia="en-US"/>
        </w:rPr>
        <w:t xml:space="preserve"> זה מצביע על עמדת הצופה מהצד ומביע, כך נראה לומר, את הייחול של כולנו </w:t>
      </w:r>
      <w:r>
        <w:rPr>
          <w:rFonts w:hint="cs"/>
          <w:rtl/>
          <w:lang w:eastAsia="en-US"/>
        </w:rPr>
        <w:t>למצוא מקום טוב באמצע</w:t>
      </w:r>
      <w:r w:rsidR="00DB0102">
        <w:rPr>
          <w:rFonts w:hint="cs"/>
          <w:rtl/>
          <w:lang w:eastAsia="en-US"/>
        </w:rPr>
        <w:t>, לעמוד מהצד,</w:t>
      </w:r>
      <w:r>
        <w:rPr>
          <w:rFonts w:hint="cs"/>
          <w:rtl/>
          <w:lang w:eastAsia="en-US"/>
        </w:rPr>
        <w:t xml:space="preserve"> ולא להיסחף בגלגל.</w:t>
      </w:r>
    </w:p>
  </w:footnote>
  <w:footnote w:id="17">
    <w:p w14:paraId="3C296594" w14:textId="77777777" w:rsidR="00806113" w:rsidRDefault="00806113" w:rsidP="00907D8C">
      <w:pPr>
        <w:pStyle w:val="a3"/>
        <w:rPr>
          <w:rFonts w:hint="cs"/>
          <w:rtl/>
        </w:rPr>
      </w:pPr>
      <w:r>
        <w:rPr>
          <w:rStyle w:val="a5"/>
        </w:rPr>
        <w:footnoteRef/>
      </w:r>
      <w:r>
        <w:rPr>
          <w:rtl/>
        </w:rPr>
        <w:t xml:space="preserve"> </w:t>
      </w:r>
      <w:r>
        <w:rPr>
          <w:rFonts w:hint="cs"/>
          <w:rtl/>
          <w:lang w:eastAsia="en-US"/>
        </w:rPr>
        <w:t>מדרש ויקרא רבה, הקודם היסטורית לשמות רבה, מוסיף לדרשתו של ר' ישמעאל על הגלגל החוזר בעולם, תמונה ריאלית שכל עובד אדמה וכל עובר אורח בארץ ישראל של אז (ובארצות שכנות כמצרים ובבל) מכיר. גלגל האנטיליה המשמש לשאיבת מים בכדים או מיכלים קטנים. מדרש ויקרא רבה בפרשה לד שם, ומדרש רות רבה בפרשה ה, מרחיבים מאד בתיאור היחסים ההדדיים של העשיר והעני, חלקם מאיימים ומתעמתים, חלקם אפילו לא מהסס לציין את העניים הרמאים</w:t>
      </w:r>
      <w:r w:rsidR="00907D8C">
        <w:rPr>
          <w:rFonts w:hint="cs"/>
          <w:rtl/>
          <w:lang w:eastAsia="en-US"/>
        </w:rPr>
        <w:t>,</w:t>
      </w:r>
      <w:r>
        <w:rPr>
          <w:rFonts w:hint="cs"/>
          <w:rtl/>
          <w:lang w:eastAsia="en-US"/>
        </w:rPr>
        <w:t xml:space="preserve"> וחלקם גם מפויסים, משלימים ומתארים נתינה הדדית, של מים שעוברים </w:t>
      </w:r>
      <w:r w:rsidR="00907D8C">
        <w:rPr>
          <w:rFonts w:hint="cs"/>
          <w:rtl/>
          <w:lang w:eastAsia="en-US"/>
        </w:rPr>
        <w:t xml:space="preserve">בנחת </w:t>
      </w:r>
      <w:r>
        <w:rPr>
          <w:rFonts w:hint="cs"/>
          <w:rtl/>
          <w:lang w:eastAsia="en-US"/>
        </w:rPr>
        <w:t xml:space="preserve">מכד לכד. ראה </w:t>
      </w:r>
      <w:r>
        <w:rPr>
          <w:rtl/>
          <w:lang w:eastAsia="en-US"/>
        </w:rPr>
        <w:t>רות רבה ה ט</w:t>
      </w:r>
      <w:r>
        <w:rPr>
          <w:rFonts w:hint="cs"/>
          <w:rtl/>
          <w:lang w:eastAsia="en-US"/>
        </w:rPr>
        <w:t>: : "</w:t>
      </w:r>
      <w:r>
        <w:rPr>
          <w:rtl/>
          <w:lang w:eastAsia="en-US"/>
        </w:rPr>
        <w:t>תני בשם ר' יהושע</w:t>
      </w:r>
      <w:r>
        <w:rPr>
          <w:rFonts w:hint="cs"/>
          <w:rtl/>
          <w:lang w:eastAsia="en-US"/>
        </w:rPr>
        <w:t>:</w:t>
      </w:r>
      <w:r>
        <w:rPr>
          <w:rtl/>
          <w:lang w:eastAsia="en-US"/>
        </w:rPr>
        <w:t xml:space="preserve"> יותר ממה שבעל הבית עושה עם העני</w:t>
      </w:r>
      <w:r>
        <w:rPr>
          <w:rFonts w:hint="cs"/>
          <w:rtl/>
          <w:lang w:eastAsia="en-US"/>
        </w:rPr>
        <w:t>,</w:t>
      </w:r>
      <w:r>
        <w:rPr>
          <w:rtl/>
          <w:lang w:eastAsia="en-US"/>
        </w:rPr>
        <w:t xml:space="preserve"> העני עושה עם בעל הבית</w:t>
      </w:r>
      <w:r>
        <w:rPr>
          <w:rFonts w:hint="cs"/>
          <w:rtl/>
          <w:lang w:eastAsia="en-US"/>
        </w:rPr>
        <w:t>,</w:t>
      </w:r>
      <w:r>
        <w:rPr>
          <w:rtl/>
          <w:lang w:eastAsia="en-US"/>
        </w:rPr>
        <w:t xml:space="preserve"> שכן אמרה רות לנעמי</w:t>
      </w:r>
      <w:r>
        <w:rPr>
          <w:rFonts w:hint="cs"/>
          <w:rtl/>
          <w:lang w:eastAsia="en-US"/>
        </w:rPr>
        <w:t>:</w:t>
      </w:r>
      <w:r>
        <w:rPr>
          <w:rtl/>
          <w:lang w:eastAsia="en-US"/>
        </w:rPr>
        <w:t xml:space="preserve"> שם האיש אשר עשיתי עמו היום</w:t>
      </w:r>
      <w:r>
        <w:rPr>
          <w:rFonts w:hint="cs"/>
          <w:rtl/>
          <w:lang w:eastAsia="en-US"/>
        </w:rPr>
        <w:t>,</w:t>
      </w:r>
      <w:r>
        <w:rPr>
          <w:rtl/>
          <w:lang w:eastAsia="en-US"/>
        </w:rPr>
        <w:t xml:space="preserve"> ולא אמרה</w:t>
      </w:r>
      <w:r>
        <w:rPr>
          <w:rFonts w:hint="cs"/>
          <w:rtl/>
          <w:lang w:eastAsia="en-US"/>
        </w:rPr>
        <w:t>:</w:t>
      </w:r>
      <w:r>
        <w:rPr>
          <w:rtl/>
          <w:lang w:eastAsia="en-US"/>
        </w:rPr>
        <w:t xml:space="preserve"> אשר עשה עמי </w:t>
      </w:r>
      <w:r>
        <w:rPr>
          <w:rFonts w:hint="cs"/>
          <w:rtl/>
          <w:lang w:eastAsia="en-US"/>
        </w:rPr>
        <w:t xml:space="preserve">... </w:t>
      </w:r>
      <w:r>
        <w:rPr>
          <w:rtl/>
          <w:lang w:eastAsia="en-US"/>
        </w:rPr>
        <w:t>הרבה פעולות והרבה טובות עשיתי עמו בשביל שהאכילני פרוסה אחת</w:t>
      </w:r>
      <w:r>
        <w:rPr>
          <w:rFonts w:hint="cs"/>
          <w:rtl/>
          <w:lang w:eastAsia="en-US"/>
        </w:rPr>
        <w:t xml:space="preserve">". וכבר הארכנו במוטיבים אלה בדברינו </w:t>
      </w:r>
      <w:hyperlink r:id="rId5" w:history="1">
        <w:r w:rsidRPr="004E5A79">
          <w:rPr>
            <w:rStyle w:val="Hyperlink"/>
            <w:rFonts w:hint="cs"/>
            <w:rtl/>
          </w:rPr>
          <w:t>מצוות צדקה</w:t>
        </w:r>
      </w:hyperlink>
      <w:r>
        <w:rPr>
          <w:rFonts w:hint="cs"/>
          <w:rtl/>
        </w:rPr>
        <w:t xml:space="preserve"> בפרשת בהר ובדברינו </w:t>
      </w:r>
      <w:hyperlink r:id="rId6" w:history="1">
        <w:r w:rsidRPr="00E00CCF">
          <w:rPr>
            <w:rStyle w:val="Hyperlink"/>
            <w:rFonts w:hint="cs"/>
            <w:rtl/>
          </w:rPr>
          <w:t>ארבע שיטות בחסד</w:t>
        </w:r>
      </w:hyperlink>
      <w:r>
        <w:rPr>
          <w:rFonts w:hint="cs"/>
          <w:rtl/>
        </w:rPr>
        <w:t xml:space="preserve"> במגילת רות. והפעם נעצור כאן ונתבונן בחיבור של חיי החקלאות בארץ ישראל עם עולם המדרש.</w:t>
      </w:r>
    </w:p>
  </w:footnote>
  <w:footnote w:id="18">
    <w:p w14:paraId="1B2ABFF3" w14:textId="77777777" w:rsidR="0060014F" w:rsidRDefault="0060014F" w:rsidP="00FD25B4">
      <w:pPr>
        <w:pStyle w:val="a3"/>
        <w:rPr>
          <w:rFonts w:hint="cs"/>
          <w:rtl/>
        </w:rPr>
      </w:pPr>
      <w:r>
        <w:rPr>
          <w:rStyle w:val="a5"/>
        </w:rPr>
        <w:footnoteRef/>
      </w:r>
      <w:r>
        <w:rPr>
          <w:rtl/>
        </w:rPr>
        <w:t xml:space="preserve"> </w:t>
      </w:r>
      <w:r>
        <w:rPr>
          <w:rFonts w:hint="cs"/>
          <w:rtl/>
        </w:rPr>
        <w:t xml:space="preserve">אנטיליה </w:t>
      </w:r>
      <w:r w:rsidR="00E00CCF">
        <w:rPr>
          <w:rFonts w:hint="cs"/>
          <w:rtl/>
        </w:rPr>
        <w:t xml:space="preserve">או אנטליה </w:t>
      </w:r>
      <w:r>
        <w:rPr>
          <w:rFonts w:hint="cs"/>
          <w:rtl/>
        </w:rPr>
        <w:t xml:space="preserve">היא מילה שמקורה ביוונית </w:t>
      </w:r>
      <w:r w:rsidR="00FD25B4">
        <w:rPr>
          <w:rStyle w:val="encycheading"/>
        </w:rPr>
        <w:t>ἀντλεῖν (antlein)</w:t>
      </w:r>
      <w:r w:rsidR="009C6EB1">
        <w:rPr>
          <w:rFonts w:hint="cs"/>
          <w:rtl/>
        </w:rPr>
        <w:t xml:space="preserve"> </w:t>
      </w:r>
      <w:r>
        <w:rPr>
          <w:rFonts w:hint="cs"/>
          <w:rtl/>
        </w:rPr>
        <w:t xml:space="preserve">ופירושה לשאוב </w:t>
      </w:r>
      <w:r w:rsidR="00E86CDC">
        <w:rPr>
          <w:rFonts w:hint="cs"/>
          <w:rtl/>
        </w:rPr>
        <w:t>(</w:t>
      </w:r>
      <w:r>
        <w:rPr>
          <w:rFonts w:hint="cs"/>
          <w:rtl/>
        </w:rPr>
        <w:t>מים</w:t>
      </w:r>
      <w:r w:rsidR="00E86CDC">
        <w:rPr>
          <w:rFonts w:hint="cs"/>
          <w:rtl/>
        </w:rPr>
        <w:t>)</w:t>
      </w:r>
      <w:r>
        <w:rPr>
          <w:rFonts w:hint="cs"/>
          <w:rtl/>
        </w:rPr>
        <w:t xml:space="preserve"> (מילון אבן שושן).</w:t>
      </w:r>
      <w:r w:rsidR="009C6EB1">
        <w:rPr>
          <w:rFonts w:hint="cs"/>
          <w:rtl/>
        </w:rPr>
        <w:t xml:space="preserve"> גלגל אנטיליה הוא מתקן שמסובב או מעלה ומוריד מיכלי מים קטנים שמתמלאים כשהם למטה ובאים במגע עם מקור המים (נחל, מעיין, מאגר), עולים ונשפכים כשהם מתחילים בירידה חזרה למטה אל מתקן המים המשמש להשקיה (תעלה, צינור, מאגר). ראה </w:t>
      </w:r>
      <w:hyperlink r:id="rId7" w:history="1">
        <w:r w:rsidR="009C6EB1" w:rsidRPr="009C6EB1">
          <w:rPr>
            <w:rStyle w:val="Hyperlink"/>
            <w:rFonts w:hint="cs"/>
            <w:rtl/>
          </w:rPr>
          <w:t xml:space="preserve">שחזור </w:t>
        </w:r>
        <w:r w:rsidR="009C6EB1" w:rsidRPr="009C6EB1">
          <w:rPr>
            <w:rStyle w:val="Hyperlink"/>
            <w:rFonts w:hint="cs"/>
            <w:rtl/>
          </w:rPr>
          <w:t>ב</w:t>
        </w:r>
        <w:r w:rsidR="009C6EB1" w:rsidRPr="009C6EB1">
          <w:rPr>
            <w:rStyle w:val="Hyperlink"/>
            <w:rFonts w:hint="cs"/>
            <w:rtl/>
          </w:rPr>
          <w:t>אר האנטיליה של מזכרת בתיה</w:t>
        </w:r>
      </w:hyperlink>
      <w:r w:rsidR="009C6EB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8B13" w14:textId="77777777" w:rsidR="00D86870" w:rsidRDefault="00D86870" w:rsidP="00AC790C">
    <w:pPr>
      <w:pStyle w:val="1"/>
      <w:tabs>
        <w:tab w:val="clear" w:pos="9469"/>
        <w:tab w:val="right" w:pos="9299"/>
      </w:tabs>
      <w:rPr>
        <w:rFonts w:hint="cs"/>
        <w:rtl/>
      </w:rPr>
    </w:pPr>
    <w:r>
      <w:rPr>
        <w:rtl/>
      </w:rPr>
      <w:t xml:space="preserve">פרשת </w:t>
    </w:r>
    <w:r w:rsidR="00B04BCA">
      <w:rPr>
        <w:rFonts w:hint="cs"/>
        <w:rtl/>
      </w:rPr>
      <w:t>ראה</w:t>
    </w:r>
    <w:r>
      <w:rPr>
        <w:rFonts w:hint="cs"/>
        <w:rtl/>
      </w:rPr>
      <w:t>, ש</w:t>
    </w:r>
    <w:r w:rsidR="00B04BCA">
      <w:rPr>
        <w:rFonts w:hint="cs"/>
        <w:rtl/>
      </w:rPr>
      <w:t xml:space="preserve">לישית </w:t>
    </w:r>
    <w:r>
      <w:rPr>
        <w:rFonts w:hint="cs"/>
        <w:rtl/>
      </w:rPr>
      <w:t>לנחמה</w:t>
    </w:r>
    <w:r>
      <w:rPr>
        <w:rtl/>
      </w:rPr>
      <w:tab/>
    </w:r>
    <w:r>
      <w:rPr>
        <w:rFonts w:hint="cs"/>
        <w:rtl/>
      </w:rPr>
      <w:t>תשע"</w:t>
    </w:r>
    <w:r w:rsidR="00950A68">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2184" w14:textId="77777777"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00CCF">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B597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11926"/>
    <w:rsid w:val="00013168"/>
    <w:rsid w:val="00027833"/>
    <w:rsid w:val="00033C1B"/>
    <w:rsid w:val="0003605B"/>
    <w:rsid w:val="00042AF1"/>
    <w:rsid w:val="00043308"/>
    <w:rsid w:val="00043DAD"/>
    <w:rsid w:val="000538B0"/>
    <w:rsid w:val="00066F31"/>
    <w:rsid w:val="000672C4"/>
    <w:rsid w:val="00071EB2"/>
    <w:rsid w:val="00073527"/>
    <w:rsid w:val="000806ED"/>
    <w:rsid w:val="000963EA"/>
    <w:rsid w:val="00096DB2"/>
    <w:rsid w:val="000A7FC8"/>
    <w:rsid w:val="000B1F8D"/>
    <w:rsid w:val="000B32BA"/>
    <w:rsid w:val="000B3DFE"/>
    <w:rsid w:val="000B4B0E"/>
    <w:rsid w:val="000D225C"/>
    <w:rsid w:val="000D3B54"/>
    <w:rsid w:val="000D5AC0"/>
    <w:rsid w:val="000F3418"/>
    <w:rsid w:val="00102C42"/>
    <w:rsid w:val="00110E06"/>
    <w:rsid w:val="00112C37"/>
    <w:rsid w:val="00121791"/>
    <w:rsid w:val="00122D86"/>
    <w:rsid w:val="001260A9"/>
    <w:rsid w:val="001445CD"/>
    <w:rsid w:val="001620E4"/>
    <w:rsid w:val="001740B2"/>
    <w:rsid w:val="001812C6"/>
    <w:rsid w:val="00183C6F"/>
    <w:rsid w:val="00184D9E"/>
    <w:rsid w:val="00185DAE"/>
    <w:rsid w:val="00186BDB"/>
    <w:rsid w:val="00187104"/>
    <w:rsid w:val="001902F7"/>
    <w:rsid w:val="001A29FD"/>
    <w:rsid w:val="001A42FE"/>
    <w:rsid w:val="001A44F3"/>
    <w:rsid w:val="001A686C"/>
    <w:rsid w:val="001C1CA3"/>
    <w:rsid w:val="001C3ED5"/>
    <w:rsid w:val="001D1D3A"/>
    <w:rsid w:val="001E44A6"/>
    <w:rsid w:val="001E7686"/>
    <w:rsid w:val="001F7FED"/>
    <w:rsid w:val="00202187"/>
    <w:rsid w:val="00214577"/>
    <w:rsid w:val="00216227"/>
    <w:rsid w:val="002260BC"/>
    <w:rsid w:val="00235DB7"/>
    <w:rsid w:val="00243A62"/>
    <w:rsid w:val="00244D4F"/>
    <w:rsid w:val="00245075"/>
    <w:rsid w:val="00251BE7"/>
    <w:rsid w:val="00252DB5"/>
    <w:rsid w:val="00257C71"/>
    <w:rsid w:val="00272AB1"/>
    <w:rsid w:val="00274E38"/>
    <w:rsid w:val="002767C9"/>
    <w:rsid w:val="00276FA0"/>
    <w:rsid w:val="0027763F"/>
    <w:rsid w:val="00282D7E"/>
    <w:rsid w:val="00284944"/>
    <w:rsid w:val="002859A1"/>
    <w:rsid w:val="00294B71"/>
    <w:rsid w:val="002A06C4"/>
    <w:rsid w:val="002A5AF3"/>
    <w:rsid w:val="002A7C0B"/>
    <w:rsid w:val="002A7C68"/>
    <w:rsid w:val="002B1196"/>
    <w:rsid w:val="002B1EEE"/>
    <w:rsid w:val="002B755A"/>
    <w:rsid w:val="002C027B"/>
    <w:rsid w:val="002C075B"/>
    <w:rsid w:val="002C67A3"/>
    <w:rsid w:val="002E0641"/>
    <w:rsid w:val="002E3329"/>
    <w:rsid w:val="002F317A"/>
    <w:rsid w:val="00301BED"/>
    <w:rsid w:val="00302DE0"/>
    <w:rsid w:val="00303173"/>
    <w:rsid w:val="00304ABA"/>
    <w:rsid w:val="00316FC1"/>
    <w:rsid w:val="00317F7F"/>
    <w:rsid w:val="00321867"/>
    <w:rsid w:val="0034611C"/>
    <w:rsid w:val="00350DF4"/>
    <w:rsid w:val="00361B22"/>
    <w:rsid w:val="00364A9D"/>
    <w:rsid w:val="00365278"/>
    <w:rsid w:val="00366FD8"/>
    <w:rsid w:val="0037558E"/>
    <w:rsid w:val="00375917"/>
    <w:rsid w:val="00376546"/>
    <w:rsid w:val="00383280"/>
    <w:rsid w:val="003858BC"/>
    <w:rsid w:val="003912FD"/>
    <w:rsid w:val="003943FD"/>
    <w:rsid w:val="003B5978"/>
    <w:rsid w:val="003D1FE0"/>
    <w:rsid w:val="003D3361"/>
    <w:rsid w:val="003D62F9"/>
    <w:rsid w:val="003D7236"/>
    <w:rsid w:val="003E40BD"/>
    <w:rsid w:val="003E789C"/>
    <w:rsid w:val="003F72A1"/>
    <w:rsid w:val="004016A6"/>
    <w:rsid w:val="004057A4"/>
    <w:rsid w:val="0041185E"/>
    <w:rsid w:val="00412E08"/>
    <w:rsid w:val="00416042"/>
    <w:rsid w:val="00424DC5"/>
    <w:rsid w:val="004423DF"/>
    <w:rsid w:val="00443439"/>
    <w:rsid w:val="004571F9"/>
    <w:rsid w:val="004575C3"/>
    <w:rsid w:val="00461D1F"/>
    <w:rsid w:val="00466468"/>
    <w:rsid w:val="00466BBA"/>
    <w:rsid w:val="00467484"/>
    <w:rsid w:val="00481219"/>
    <w:rsid w:val="00485937"/>
    <w:rsid w:val="0049649F"/>
    <w:rsid w:val="00496922"/>
    <w:rsid w:val="004A34FD"/>
    <w:rsid w:val="004A5EC7"/>
    <w:rsid w:val="004A6F52"/>
    <w:rsid w:val="004C59F3"/>
    <w:rsid w:val="004E0A98"/>
    <w:rsid w:val="004E5A79"/>
    <w:rsid w:val="004F6E20"/>
    <w:rsid w:val="00502273"/>
    <w:rsid w:val="00511E09"/>
    <w:rsid w:val="00511F64"/>
    <w:rsid w:val="00515CFA"/>
    <w:rsid w:val="00521558"/>
    <w:rsid w:val="0052511D"/>
    <w:rsid w:val="0055728A"/>
    <w:rsid w:val="00561BB9"/>
    <w:rsid w:val="0057049B"/>
    <w:rsid w:val="00571911"/>
    <w:rsid w:val="00581B45"/>
    <w:rsid w:val="00582866"/>
    <w:rsid w:val="00590701"/>
    <w:rsid w:val="0059084A"/>
    <w:rsid w:val="00593731"/>
    <w:rsid w:val="00595299"/>
    <w:rsid w:val="005A1670"/>
    <w:rsid w:val="005B4441"/>
    <w:rsid w:val="005C0B48"/>
    <w:rsid w:val="005C6A22"/>
    <w:rsid w:val="005D3032"/>
    <w:rsid w:val="005D3E99"/>
    <w:rsid w:val="005D540B"/>
    <w:rsid w:val="005D5F4B"/>
    <w:rsid w:val="005E1CD2"/>
    <w:rsid w:val="005E3AFD"/>
    <w:rsid w:val="005E47FC"/>
    <w:rsid w:val="005F5C78"/>
    <w:rsid w:val="0060014F"/>
    <w:rsid w:val="00603A91"/>
    <w:rsid w:val="00612F6F"/>
    <w:rsid w:val="006229A1"/>
    <w:rsid w:val="006229F0"/>
    <w:rsid w:val="006233FE"/>
    <w:rsid w:val="006322C5"/>
    <w:rsid w:val="00637B33"/>
    <w:rsid w:val="00645850"/>
    <w:rsid w:val="00660E5B"/>
    <w:rsid w:val="00662CDB"/>
    <w:rsid w:val="006630EF"/>
    <w:rsid w:val="00674FCE"/>
    <w:rsid w:val="00682C6C"/>
    <w:rsid w:val="00682DD7"/>
    <w:rsid w:val="00692D73"/>
    <w:rsid w:val="0069389F"/>
    <w:rsid w:val="00693D45"/>
    <w:rsid w:val="00697B01"/>
    <w:rsid w:val="006C1681"/>
    <w:rsid w:val="006C2B44"/>
    <w:rsid w:val="006C7993"/>
    <w:rsid w:val="006E2CAA"/>
    <w:rsid w:val="006E6F04"/>
    <w:rsid w:val="006E74D5"/>
    <w:rsid w:val="006F3424"/>
    <w:rsid w:val="00701F2B"/>
    <w:rsid w:val="0070463F"/>
    <w:rsid w:val="00707710"/>
    <w:rsid w:val="0071278C"/>
    <w:rsid w:val="007164C7"/>
    <w:rsid w:val="0072078D"/>
    <w:rsid w:val="00724B7C"/>
    <w:rsid w:val="00726C8E"/>
    <w:rsid w:val="0072785D"/>
    <w:rsid w:val="007302CF"/>
    <w:rsid w:val="007323C5"/>
    <w:rsid w:val="00732B7D"/>
    <w:rsid w:val="00733A15"/>
    <w:rsid w:val="007352C6"/>
    <w:rsid w:val="007355FD"/>
    <w:rsid w:val="007433F9"/>
    <w:rsid w:val="00744088"/>
    <w:rsid w:val="007558E4"/>
    <w:rsid w:val="00760DF7"/>
    <w:rsid w:val="00760F7A"/>
    <w:rsid w:val="007778F0"/>
    <w:rsid w:val="00780941"/>
    <w:rsid w:val="00783306"/>
    <w:rsid w:val="0078421D"/>
    <w:rsid w:val="007945E8"/>
    <w:rsid w:val="007B007B"/>
    <w:rsid w:val="007B2012"/>
    <w:rsid w:val="007B3007"/>
    <w:rsid w:val="007B35E0"/>
    <w:rsid w:val="007D2266"/>
    <w:rsid w:val="007D2413"/>
    <w:rsid w:val="007E2584"/>
    <w:rsid w:val="007F03DD"/>
    <w:rsid w:val="007F12C8"/>
    <w:rsid w:val="007F7690"/>
    <w:rsid w:val="00806113"/>
    <w:rsid w:val="008069B6"/>
    <w:rsid w:val="0081071D"/>
    <w:rsid w:val="00814895"/>
    <w:rsid w:val="00821251"/>
    <w:rsid w:val="008256FD"/>
    <w:rsid w:val="00836F2D"/>
    <w:rsid w:val="00841647"/>
    <w:rsid w:val="00845EC2"/>
    <w:rsid w:val="008517F4"/>
    <w:rsid w:val="008707E7"/>
    <w:rsid w:val="00870DBB"/>
    <w:rsid w:val="00870FA9"/>
    <w:rsid w:val="00874173"/>
    <w:rsid w:val="00874193"/>
    <w:rsid w:val="00886BA9"/>
    <w:rsid w:val="008909B3"/>
    <w:rsid w:val="00893D1C"/>
    <w:rsid w:val="00895F24"/>
    <w:rsid w:val="008A0528"/>
    <w:rsid w:val="008A624E"/>
    <w:rsid w:val="008B16AD"/>
    <w:rsid w:val="008B1AB0"/>
    <w:rsid w:val="008B6CF1"/>
    <w:rsid w:val="008D0455"/>
    <w:rsid w:val="008D441F"/>
    <w:rsid w:val="008F0494"/>
    <w:rsid w:val="008F304D"/>
    <w:rsid w:val="008F7040"/>
    <w:rsid w:val="008F74C1"/>
    <w:rsid w:val="00906149"/>
    <w:rsid w:val="00907C50"/>
    <w:rsid w:val="00907D8C"/>
    <w:rsid w:val="00910666"/>
    <w:rsid w:val="00914285"/>
    <w:rsid w:val="0092285E"/>
    <w:rsid w:val="00931745"/>
    <w:rsid w:val="00933F5D"/>
    <w:rsid w:val="00935F1F"/>
    <w:rsid w:val="00941714"/>
    <w:rsid w:val="00943E94"/>
    <w:rsid w:val="00950A68"/>
    <w:rsid w:val="00951E78"/>
    <w:rsid w:val="009537E5"/>
    <w:rsid w:val="0096060C"/>
    <w:rsid w:val="0096134C"/>
    <w:rsid w:val="00961FB0"/>
    <w:rsid w:val="00962D57"/>
    <w:rsid w:val="00970F20"/>
    <w:rsid w:val="00977193"/>
    <w:rsid w:val="0098327E"/>
    <w:rsid w:val="00984168"/>
    <w:rsid w:val="009870F8"/>
    <w:rsid w:val="009969F7"/>
    <w:rsid w:val="009A1EEB"/>
    <w:rsid w:val="009B7AEE"/>
    <w:rsid w:val="009C6EB1"/>
    <w:rsid w:val="009D1ECE"/>
    <w:rsid w:val="009D42F2"/>
    <w:rsid w:val="009E4609"/>
    <w:rsid w:val="009E5E75"/>
    <w:rsid w:val="009F424D"/>
    <w:rsid w:val="00A071A7"/>
    <w:rsid w:val="00A07994"/>
    <w:rsid w:val="00A1658C"/>
    <w:rsid w:val="00A16F2B"/>
    <w:rsid w:val="00A22E68"/>
    <w:rsid w:val="00A3180F"/>
    <w:rsid w:val="00A51682"/>
    <w:rsid w:val="00A51C48"/>
    <w:rsid w:val="00A52F22"/>
    <w:rsid w:val="00A534DC"/>
    <w:rsid w:val="00A53B13"/>
    <w:rsid w:val="00A5580A"/>
    <w:rsid w:val="00A60A47"/>
    <w:rsid w:val="00A735C9"/>
    <w:rsid w:val="00A77582"/>
    <w:rsid w:val="00A807F7"/>
    <w:rsid w:val="00A8445C"/>
    <w:rsid w:val="00A84F3D"/>
    <w:rsid w:val="00A859F2"/>
    <w:rsid w:val="00A95BFB"/>
    <w:rsid w:val="00AA2589"/>
    <w:rsid w:val="00AB5928"/>
    <w:rsid w:val="00AC2F41"/>
    <w:rsid w:val="00AC790C"/>
    <w:rsid w:val="00AD086A"/>
    <w:rsid w:val="00AD136E"/>
    <w:rsid w:val="00AE046B"/>
    <w:rsid w:val="00AE0A36"/>
    <w:rsid w:val="00AF0472"/>
    <w:rsid w:val="00AF0729"/>
    <w:rsid w:val="00AF09C7"/>
    <w:rsid w:val="00B04BCA"/>
    <w:rsid w:val="00B13BBC"/>
    <w:rsid w:val="00B202B5"/>
    <w:rsid w:val="00B24570"/>
    <w:rsid w:val="00B46C61"/>
    <w:rsid w:val="00B51977"/>
    <w:rsid w:val="00B5268C"/>
    <w:rsid w:val="00B52A71"/>
    <w:rsid w:val="00B624E1"/>
    <w:rsid w:val="00B65EA3"/>
    <w:rsid w:val="00B73939"/>
    <w:rsid w:val="00B77FF6"/>
    <w:rsid w:val="00B84B98"/>
    <w:rsid w:val="00B85692"/>
    <w:rsid w:val="00B943F6"/>
    <w:rsid w:val="00B9447D"/>
    <w:rsid w:val="00B960D7"/>
    <w:rsid w:val="00B97AA9"/>
    <w:rsid w:val="00BA192B"/>
    <w:rsid w:val="00BC4CFE"/>
    <w:rsid w:val="00BE1E70"/>
    <w:rsid w:val="00BE604F"/>
    <w:rsid w:val="00BE7F46"/>
    <w:rsid w:val="00BF0344"/>
    <w:rsid w:val="00C002AB"/>
    <w:rsid w:val="00C002CB"/>
    <w:rsid w:val="00C06B37"/>
    <w:rsid w:val="00C225A8"/>
    <w:rsid w:val="00C23D5A"/>
    <w:rsid w:val="00C43F30"/>
    <w:rsid w:val="00C54143"/>
    <w:rsid w:val="00C613E3"/>
    <w:rsid w:val="00C71B99"/>
    <w:rsid w:val="00C73805"/>
    <w:rsid w:val="00C80CCE"/>
    <w:rsid w:val="00C82505"/>
    <w:rsid w:val="00C974C1"/>
    <w:rsid w:val="00C97EB7"/>
    <w:rsid w:val="00CA4491"/>
    <w:rsid w:val="00CC1BD3"/>
    <w:rsid w:val="00CC20A7"/>
    <w:rsid w:val="00CC2688"/>
    <w:rsid w:val="00CC4745"/>
    <w:rsid w:val="00CC5B6B"/>
    <w:rsid w:val="00CD0E8C"/>
    <w:rsid w:val="00CF155E"/>
    <w:rsid w:val="00CF5F90"/>
    <w:rsid w:val="00D05884"/>
    <w:rsid w:val="00D10710"/>
    <w:rsid w:val="00D148F3"/>
    <w:rsid w:val="00D2283A"/>
    <w:rsid w:val="00D357F9"/>
    <w:rsid w:val="00D41A26"/>
    <w:rsid w:val="00D459F4"/>
    <w:rsid w:val="00D45B86"/>
    <w:rsid w:val="00D45F5C"/>
    <w:rsid w:val="00D541BA"/>
    <w:rsid w:val="00D6177C"/>
    <w:rsid w:val="00D63456"/>
    <w:rsid w:val="00D6376C"/>
    <w:rsid w:val="00D7195A"/>
    <w:rsid w:val="00D86870"/>
    <w:rsid w:val="00D86973"/>
    <w:rsid w:val="00D90EBF"/>
    <w:rsid w:val="00D93EC3"/>
    <w:rsid w:val="00D944E2"/>
    <w:rsid w:val="00D9766F"/>
    <w:rsid w:val="00DA1B8F"/>
    <w:rsid w:val="00DA1C8F"/>
    <w:rsid w:val="00DA3B1D"/>
    <w:rsid w:val="00DB0102"/>
    <w:rsid w:val="00DB0140"/>
    <w:rsid w:val="00DB3F63"/>
    <w:rsid w:val="00DC171D"/>
    <w:rsid w:val="00DD7AF6"/>
    <w:rsid w:val="00DD7E92"/>
    <w:rsid w:val="00DE217B"/>
    <w:rsid w:val="00DE2FBE"/>
    <w:rsid w:val="00DE387B"/>
    <w:rsid w:val="00DF3B9A"/>
    <w:rsid w:val="00DF6724"/>
    <w:rsid w:val="00E00CCF"/>
    <w:rsid w:val="00E03C6B"/>
    <w:rsid w:val="00E10195"/>
    <w:rsid w:val="00E128DB"/>
    <w:rsid w:val="00E171AE"/>
    <w:rsid w:val="00E25A0C"/>
    <w:rsid w:val="00E55577"/>
    <w:rsid w:val="00E56CAC"/>
    <w:rsid w:val="00E627ED"/>
    <w:rsid w:val="00E63F4D"/>
    <w:rsid w:val="00E86CDC"/>
    <w:rsid w:val="00E91404"/>
    <w:rsid w:val="00E94EFA"/>
    <w:rsid w:val="00E975F9"/>
    <w:rsid w:val="00EA031F"/>
    <w:rsid w:val="00EA214D"/>
    <w:rsid w:val="00EA3B39"/>
    <w:rsid w:val="00EA5DAA"/>
    <w:rsid w:val="00EC05DB"/>
    <w:rsid w:val="00ED2273"/>
    <w:rsid w:val="00EE46DB"/>
    <w:rsid w:val="00F01FA8"/>
    <w:rsid w:val="00F13E10"/>
    <w:rsid w:val="00F15479"/>
    <w:rsid w:val="00F21A7E"/>
    <w:rsid w:val="00F23440"/>
    <w:rsid w:val="00F27819"/>
    <w:rsid w:val="00F32CE5"/>
    <w:rsid w:val="00F3376F"/>
    <w:rsid w:val="00F41581"/>
    <w:rsid w:val="00F43B26"/>
    <w:rsid w:val="00F4549A"/>
    <w:rsid w:val="00F57320"/>
    <w:rsid w:val="00F65CED"/>
    <w:rsid w:val="00F80F96"/>
    <w:rsid w:val="00F9036C"/>
    <w:rsid w:val="00FA01EF"/>
    <w:rsid w:val="00FA6B01"/>
    <w:rsid w:val="00FB066E"/>
    <w:rsid w:val="00FC2AE3"/>
    <w:rsid w:val="00FD25B4"/>
    <w:rsid w:val="00FE373D"/>
    <w:rsid w:val="00FE4A06"/>
    <w:rsid w:val="00FF13F4"/>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3A27F"/>
  <w15:chartTrackingRefBased/>
  <w15:docId w15:val="{B1FA6927-CF7D-43D8-B826-ECAEE790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978"/>
    <w:pPr>
      <w:bidi/>
    </w:pPr>
    <w:rPr>
      <w:rFonts w:cs="Narkisim"/>
      <w:sz w:val="22"/>
      <w:szCs w:val="22"/>
      <w:lang w:eastAsia="he-IL"/>
    </w:rPr>
  </w:style>
  <w:style w:type="paragraph" w:styleId="1">
    <w:name w:val="heading 1"/>
    <w:basedOn w:val="a"/>
    <w:next w:val="a"/>
    <w:link w:val="10"/>
    <w:qFormat/>
    <w:rsid w:val="003B5978"/>
    <w:pPr>
      <w:keepNext/>
      <w:tabs>
        <w:tab w:val="right" w:pos="9469"/>
      </w:tabs>
      <w:jc w:val="both"/>
      <w:outlineLvl w:val="0"/>
    </w:pPr>
    <w:rPr>
      <w:rFonts w:cs="David"/>
      <w:b/>
      <w:bCs/>
      <w:szCs w:val="28"/>
    </w:rPr>
  </w:style>
  <w:style w:type="character" w:default="1" w:styleId="a0">
    <w:name w:val="Default Paragraph Font"/>
    <w:uiPriority w:val="1"/>
    <w:semiHidden/>
    <w:unhideWhenUsed/>
    <w:rsid w:val="003B59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5978"/>
  </w:style>
  <w:style w:type="paragraph" w:styleId="a3">
    <w:name w:val="footnote text"/>
    <w:basedOn w:val="a"/>
    <w:link w:val="a4"/>
    <w:rsid w:val="003B5978"/>
    <w:pPr>
      <w:ind w:left="170" w:hanging="170"/>
      <w:jc w:val="both"/>
    </w:pPr>
    <w:rPr>
      <w:sz w:val="20"/>
      <w:szCs w:val="20"/>
    </w:rPr>
  </w:style>
  <w:style w:type="character" w:styleId="a5">
    <w:name w:val="footnote reference"/>
    <w:semiHidden/>
    <w:rsid w:val="003B5978"/>
    <w:rPr>
      <w:vertAlign w:val="superscript"/>
    </w:rPr>
  </w:style>
  <w:style w:type="paragraph" w:styleId="a6">
    <w:name w:val="header"/>
    <w:basedOn w:val="a"/>
    <w:link w:val="a7"/>
    <w:rsid w:val="003B5978"/>
    <w:pPr>
      <w:tabs>
        <w:tab w:val="center" w:pos="4153"/>
        <w:tab w:val="right" w:pos="8306"/>
      </w:tabs>
    </w:pPr>
  </w:style>
  <w:style w:type="paragraph" w:styleId="a8">
    <w:name w:val="footer"/>
    <w:basedOn w:val="a"/>
    <w:link w:val="a9"/>
    <w:rsid w:val="003B5978"/>
    <w:pPr>
      <w:tabs>
        <w:tab w:val="center" w:pos="4153"/>
        <w:tab w:val="right" w:pos="8306"/>
      </w:tabs>
    </w:pPr>
  </w:style>
  <w:style w:type="paragraph" w:customStyle="1" w:styleId="aa">
    <w:name w:val="כותרת"/>
    <w:basedOn w:val="a"/>
    <w:rsid w:val="003B5978"/>
    <w:pPr>
      <w:spacing w:before="240" w:line="320" w:lineRule="atLeast"/>
      <w:jc w:val="center"/>
    </w:pPr>
    <w:rPr>
      <w:rFonts w:cs="David"/>
      <w:b/>
      <w:bCs/>
      <w:spacing w:val="20"/>
      <w:szCs w:val="32"/>
    </w:rPr>
  </w:style>
  <w:style w:type="paragraph" w:customStyle="1" w:styleId="ab">
    <w:name w:val="כותרת קטע"/>
    <w:basedOn w:val="a"/>
    <w:rsid w:val="003B5978"/>
    <w:pPr>
      <w:spacing w:before="240" w:line="300" w:lineRule="atLeast"/>
    </w:pPr>
    <w:rPr>
      <w:rFonts w:cs="Arial"/>
      <w:b/>
      <w:bCs/>
      <w:szCs w:val="24"/>
    </w:rPr>
  </w:style>
  <w:style w:type="paragraph" w:customStyle="1" w:styleId="ac">
    <w:name w:val="מקור"/>
    <w:basedOn w:val="a"/>
    <w:rsid w:val="003B5978"/>
    <w:pPr>
      <w:spacing w:line="320" w:lineRule="atLeast"/>
      <w:jc w:val="both"/>
    </w:pPr>
    <w:rPr>
      <w:rFonts w:cs="David"/>
      <w:szCs w:val="24"/>
    </w:rPr>
  </w:style>
  <w:style w:type="paragraph" w:customStyle="1" w:styleId="ad">
    <w:name w:val="מחלקי המים"/>
    <w:basedOn w:val="a"/>
    <w:rsid w:val="003B5978"/>
    <w:pPr>
      <w:spacing w:line="320" w:lineRule="atLeast"/>
      <w:jc w:val="both"/>
    </w:pPr>
    <w:rPr>
      <w:b/>
      <w:bCs/>
      <w:szCs w:val="24"/>
    </w:rPr>
  </w:style>
  <w:style w:type="character" w:styleId="Hyperlink">
    <w:name w:val="Hyperlink"/>
    <w:rsid w:val="003B5978"/>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3B5978"/>
    <w:rPr>
      <w:rFonts w:ascii="Tahoma" w:hAnsi="Tahoma" w:cs="Tahoma"/>
      <w:sz w:val="16"/>
      <w:szCs w:val="16"/>
    </w:rPr>
  </w:style>
  <w:style w:type="character" w:customStyle="1" w:styleId="a4">
    <w:name w:val="טקסט הערת שוליים תו"/>
    <w:link w:val="a3"/>
    <w:rsid w:val="003B5978"/>
    <w:rPr>
      <w:rFonts w:cs="Narkisim"/>
      <w:lang w:eastAsia="he-IL"/>
    </w:rPr>
  </w:style>
  <w:style w:type="character" w:customStyle="1" w:styleId="10">
    <w:name w:val="כותרת 1 תו"/>
    <w:link w:val="1"/>
    <w:rsid w:val="003B5978"/>
    <w:rPr>
      <w:rFonts w:cs="David"/>
      <w:b/>
      <w:bCs/>
      <w:sz w:val="22"/>
      <w:szCs w:val="28"/>
      <w:lang w:eastAsia="he-IL"/>
    </w:rPr>
  </w:style>
  <w:style w:type="character" w:customStyle="1" w:styleId="a7">
    <w:name w:val="כותרת עליונה תו"/>
    <w:link w:val="a6"/>
    <w:rsid w:val="003B5978"/>
    <w:rPr>
      <w:rFonts w:cs="Narkisim"/>
      <w:sz w:val="22"/>
      <w:szCs w:val="22"/>
      <w:lang w:eastAsia="he-IL"/>
    </w:rPr>
  </w:style>
  <w:style w:type="character" w:customStyle="1" w:styleId="a9">
    <w:name w:val="כותרת תחתונה תו"/>
    <w:link w:val="a8"/>
    <w:rsid w:val="003B5978"/>
    <w:rPr>
      <w:rFonts w:cs="Narkisim"/>
      <w:sz w:val="22"/>
      <w:szCs w:val="22"/>
      <w:lang w:eastAsia="he-IL"/>
    </w:rPr>
  </w:style>
  <w:style w:type="character" w:styleId="af0">
    <w:name w:val="page number"/>
    <w:basedOn w:val="a0"/>
    <w:rsid w:val="006E74D5"/>
  </w:style>
  <w:style w:type="table" w:styleId="af1">
    <w:name w:val="טבלת רשת"/>
    <w:basedOn w:val="a1"/>
    <w:rsid w:val="001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ycheading">
    <w:name w:val="encycheading"/>
    <w:rsid w:val="00FD25B4"/>
  </w:style>
  <w:style w:type="character" w:customStyle="1" w:styleId="af">
    <w:name w:val="טקסט בלונים תו"/>
    <w:link w:val="ae"/>
    <w:uiPriority w:val="99"/>
    <w:semiHidden/>
    <w:rsid w:val="003B5978"/>
    <w:rPr>
      <w:rFonts w:ascii="Tahoma" w:hAnsi="Tahoma" w:cs="Tahoma"/>
      <w:sz w:val="16"/>
      <w:szCs w:val="16"/>
      <w:lang w:eastAsia="he-IL"/>
    </w:rPr>
  </w:style>
  <w:style w:type="paragraph" w:customStyle="1" w:styleId="af2">
    <w:name w:val="פסוק"/>
    <w:basedOn w:val="ac"/>
    <w:qFormat/>
    <w:rsid w:val="003B597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8%D7%95%D7%A8%D7%A0%D7%95%D7%A1%D7%A8%D7%95%D7%A4%D7%95%D7%A1-%D7%95%D7%A8%D7%91%D7%99-%D7%A2%D7%A7%D7%99%D7%91%D7%90" TargetMode="External"/><Relationship Id="rId7" Type="http://schemas.openxmlformats.org/officeDocument/2006/relationships/hyperlink" Target="http://www.arco.co.il/ProjectPage/113" TargetMode="External"/><Relationship Id="rId2" Type="http://schemas.openxmlformats.org/officeDocument/2006/relationships/hyperlink" Target="https://www.mayim.org.il/?parasha=%D7%A6%D7%93%D7%A7%D7%94-%D7%91%D7%93%D7%99%D7%91%D7%95%D7%A8-%D7%A4%D7%99%D7%95%D7%A1-%D7%94%D7%A2%D7%A0%D7%99-%D7%91%D7%93%D7%91%D7%A8%D7%99%D7%9D" TargetMode="External"/><Relationship Id="rId1" Type="http://schemas.openxmlformats.org/officeDocument/2006/relationships/hyperlink" Target="http://www.mayim.org.il/?parasha=%d7%9e%d7%a6%d7%95%d7%95%d7%aa-%d7%a6%d7%93%d7%a7%d7%94-2" TargetMode="External"/><Relationship Id="rId6" Type="http://schemas.openxmlformats.org/officeDocument/2006/relationships/hyperlink" Target="http://www.mayim.org.il/?holiday=%d7%90%d7%a8%d7%91%d7%a2-%d7%a9%d7%99%d7%98%d7%95%d7%aa-%d7%91%d7%97%d7%a1%d7%93" TargetMode="External"/><Relationship Id="rId5" Type="http://schemas.openxmlformats.org/officeDocument/2006/relationships/hyperlink" Target="http://www.mayim.org.il/?parasha=%d7%9e%d7%a6%d7%95%d7%95%d7%aa-%d7%a6%d7%93%d7%a7%d7%94-2" TargetMode="External"/><Relationship Id="rId4" Type="http://schemas.openxmlformats.org/officeDocument/2006/relationships/hyperlink" Target="https://www.mayim.org.il/?parasha=%D7%9E%D6%B4%D7%99%D6%BC%D6%B8%D7%93%D6%B0%D7%9A%D6%B8-%D7%A0%D6%B8%D7%AA%D6%B7%D7%A0%D6%BC%D7%95%D6%BC-%D7%9C%D6%B8%D7%9A%D6%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1F5D-47CE-4A71-B4E2-F73C1F03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663</Words>
  <Characters>3315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3971</CharactersWithSpaces>
  <SharedDoc>false</SharedDoc>
  <HLinks>
    <vt:vector size="42" baseType="variant">
      <vt:variant>
        <vt:i4>6029399</vt:i4>
      </vt:variant>
      <vt:variant>
        <vt:i4>18</vt:i4>
      </vt:variant>
      <vt:variant>
        <vt:i4>0</vt:i4>
      </vt:variant>
      <vt:variant>
        <vt:i4>5</vt:i4>
      </vt:variant>
      <vt:variant>
        <vt:lpwstr>http://www.arco.co.il/ProjectPage/113</vt:lpwstr>
      </vt:variant>
      <vt:variant>
        <vt:lpwstr/>
      </vt:variant>
      <vt:variant>
        <vt:i4>6094873</vt:i4>
      </vt:variant>
      <vt:variant>
        <vt:i4>15</vt:i4>
      </vt:variant>
      <vt:variant>
        <vt:i4>0</vt:i4>
      </vt:variant>
      <vt:variant>
        <vt:i4>5</vt:i4>
      </vt:variant>
      <vt:variant>
        <vt:lpwstr>http://www.mayim.org.il/?holiday=%d7%90%d7%a8%d7%91%d7%a2-%d7%a9%d7%99%d7%98%d7%95%d7%aa-%d7%91%d7%97%d7%a1%d7%93</vt:lpwstr>
      </vt:variant>
      <vt:variant>
        <vt:lpwstr/>
      </vt:variant>
      <vt:variant>
        <vt:i4>4063346</vt:i4>
      </vt:variant>
      <vt:variant>
        <vt:i4>12</vt:i4>
      </vt:variant>
      <vt:variant>
        <vt:i4>0</vt:i4>
      </vt:variant>
      <vt:variant>
        <vt:i4>5</vt:i4>
      </vt:variant>
      <vt:variant>
        <vt:lpwstr>http://www.mayim.org.il/?parasha=%d7%9e%d7%a6%d7%95%d7%95%d7%aa-%d7%a6%d7%93%d7%a7%d7%94-2</vt:lpwstr>
      </vt:variant>
      <vt:variant>
        <vt:lpwstr/>
      </vt:variant>
      <vt:variant>
        <vt:i4>6488160</vt:i4>
      </vt:variant>
      <vt:variant>
        <vt:i4>9</vt:i4>
      </vt:variant>
      <vt:variant>
        <vt:i4>0</vt:i4>
      </vt:variant>
      <vt:variant>
        <vt:i4>5</vt:i4>
      </vt:variant>
      <vt:variant>
        <vt:lpwstr>https://www.mayim.org.il/?parasha=%D7%9E%D6%B4%D7%99%D6%BC%D6%B8%D7%93%D6%B0%D7%9A%D6%B8-%D7%A0%D6%B8%D7%AA%D6%B7%D7%A0%D6%BC%D7%95%D6%BC-%D7%9C%D6%B8%D7%9A%D6%B0</vt:lpwstr>
      </vt:variant>
      <vt:variant>
        <vt:lpwstr/>
      </vt:variant>
      <vt:variant>
        <vt:i4>4194383</vt:i4>
      </vt:variant>
      <vt:variant>
        <vt:i4>6</vt:i4>
      </vt:variant>
      <vt:variant>
        <vt:i4>0</vt:i4>
      </vt:variant>
      <vt:variant>
        <vt:i4>5</vt:i4>
      </vt:variant>
      <vt:variant>
        <vt:lpwstr>https://www.mayim.org.il/?parasha=%D7%98%D7%95%D7%A8%D7%A0%D7%95%D7%A1%D7%A8%D7%95%D7%A4%D7%95%D7%A1-%D7%95%D7%A8%D7%91%D7%99-%D7%A2%D7%A7%D7%99%D7%91%D7%90</vt:lpwstr>
      </vt:variant>
      <vt:variant>
        <vt:lpwstr/>
      </vt:variant>
      <vt:variant>
        <vt:i4>3473463</vt:i4>
      </vt:variant>
      <vt:variant>
        <vt:i4>3</vt:i4>
      </vt:variant>
      <vt:variant>
        <vt:i4>0</vt:i4>
      </vt:variant>
      <vt:variant>
        <vt:i4>5</vt:i4>
      </vt:variant>
      <vt:variant>
        <vt:lpwstr>https://www.mayim.org.il/?parasha=%D7%A6%D7%93%D7%A7%D7%94-%D7%91%D7%93%D7%99%D7%91%D7%95%D7%A8-%D7%A4%D7%99%D7%95%D7%A1-%D7%94%D7%A2%D7%A0%D7%99-%D7%91%D7%93%D7%91%D7%A8%D7%99%D7%9D</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גלגל חוזר הוא בעולם</dc:title>
  <dc:subject>ראה, שלישית לנחמה</dc:subject>
  <dc:creator>Asher Yuval</dc:creator>
  <cp:keywords/>
  <cp:lastModifiedBy>Shimon Afek</cp:lastModifiedBy>
  <cp:revision>2</cp:revision>
  <cp:lastPrinted>2015-08-13T20:53:00Z</cp:lastPrinted>
  <dcterms:created xsi:type="dcterms:W3CDTF">2021-08-03T06:03:00Z</dcterms:created>
  <dcterms:modified xsi:type="dcterms:W3CDTF">2021-08-03T06:03:00Z</dcterms:modified>
</cp:coreProperties>
</file>