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59EF" w14:textId="77777777" w:rsidR="00A830FD" w:rsidRDefault="00A830FD">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אין לבריה כלום אצל בוראה</w:t>
      </w:r>
      <w:r>
        <w:rPr>
          <w:rtl/>
        </w:rPr>
        <w:fldChar w:fldCharType="end"/>
      </w:r>
    </w:p>
    <w:p w14:paraId="17E0F075" w14:textId="77777777" w:rsidR="00A830FD" w:rsidRDefault="00A830FD" w:rsidP="003D5FD1">
      <w:pPr>
        <w:autoSpaceDE w:val="0"/>
        <w:autoSpaceDN w:val="0"/>
        <w:adjustRightInd w:val="0"/>
        <w:spacing w:before="240" w:line="320" w:lineRule="atLeast"/>
        <w:rPr>
          <w:rFonts w:cs="David" w:hint="cs"/>
          <w:b/>
          <w:bCs/>
          <w:sz w:val="24"/>
          <w:szCs w:val="24"/>
          <w:rtl/>
          <w:lang w:val="he-IL"/>
        </w:rPr>
      </w:pPr>
      <w:r>
        <w:rPr>
          <w:rFonts w:ascii="Narkisim" w:cs="David" w:hint="eastAsia"/>
          <w:b/>
          <w:bCs/>
          <w:sz w:val="24"/>
          <w:szCs w:val="24"/>
          <w:rtl/>
          <w:lang w:eastAsia="en-US"/>
        </w:rPr>
        <w:t>וָאֶתְחַנַּן</w:t>
      </w:r>
      <w:r>
        <w:rPr>
          <w:rFonts w:ascii="Narkisim" w:cs="David"/>
          <w:b/>
          <w:bCs/>
          <w:sz w:val="24"/>
          <w:szCs w:val="24"/>
          <w:rtl/>
          <w:lang w:eastAsia="en-US"/>
        </w:rPr>
        <w:t xml:space="preserve"> </w:t>
      </w:r>
      <w:r>
        <w:rPr>
          <w:rFonts w:ascii="Narkisim" w:cs="David" w:hint="eastAsia"/>
          <w:b/>
          <w:bCs/>
          <w:sz w:val="24"/>
          <w:szCs w:val="24"/>
          <w:rtl/>
          <w:lang w:eastAsia="en-US"/>
        </w:rPr>
        <w:t>אֶל</w:t>
      </w:r>
      <w:r>
        <w:rPr>
          <w:rFonts w:ascii="Narkisim" w:cs="David"/>
          <w:b/>
          <w:bCs/>
          <w:sz w:val="24"/>
          <w:szCs w:val="24"/>
          <w:rtl/>
          <w:lang w:eastAsia="en-US"/>
        </w:rPr>
        <w:t xml:space="preserve"> </w:t>
      </w:r>
      <w:r>
        <w:rPr>
          <w:rFonts w:ascii="Narkisim" w:cs="David" w:hint="eastAsia"/>
          <w:b/>
          <w:bCs/>
          <w:sz w:val="24"/>
          <w:szCs w:val="24"/>
          <w:rtl/>
          <w:lang w:eastAsia="en-US"/>
        </w:rPr>
        <w:t>ה</w:t>
      </w:r>
      <w:r>
        <w:rPr>
          <w:rFonts w:ascii="Narkisim" w:cs="David"/>
          <w:b/>
          <w:bCs/>
          <w:sz w:val="24"/>
          <w:szCs w:val="24"/>
          <w:rtl/>
          <w:lang w:eastAsia="en-US"/>
        </w:rPr>
        <w:t xml:space="preserve">' </w:t>
      </w:r>
      <w:r>
        <w:rPr>
          <w:rFonts w:ascii="Narkisim" w:cs="David" w:hint="eastAsia"/>
          <w:b/>
          <w:bCs/>
          <w:sz w:val="24"/>
          <w:szCs w:val="24"/>
          <w:rtl/>
          <w:lang w:eastAsia="en-US"/>
        </w:rPr>
        <w:t>בָּעֵת</w:t>
      </w:r>
      <w:r>
        <w:rPr>
          <w:rFonts w:ascii="Narkisim" w:cs="David"/>
          <w:b/>
          <w:bCs/>
          <w:sz w:val="24"/>
          <w:szCs w:val="24"/>
          <w:rtl/>
          <w:lang w:eastAsia="en-US"/>
        </w:rPr>
        <w:t xml:space="preserve"> </w:t>
      </w:r>
      <w:r>
        <w:rPr>
          <w:rFonts w:ascii="Narkisim" w:cs="David" w:hint="eastAsia"/>
          <w:b/>
          <w:bCs/>
          <w:sz w:val="24"/>
          <w:szCs w:val="24"/>
          <w:rtl/>
          <w:lang w:eastAsia="en-US"/>
        </w:rPr>
        <w:t>הַהִוא</w:t>
      </w:r>
      <w:r>
        <w:rPr>
          <w:rFonts w:ascii="Narkisim" w:cs="David"/>
          <w:b/>
          <w:bCs/>
          <w:sz w:val="24"/>
          <w:szCs w:val="24"/>
          <w:rtl/>
          <w:lang w:eastAsia="en-US"/>
        </w:rPr>
        <w:t xml:space="preserve"> </w:t>
      </w:r>
      <w:r>
        <w:rPr>
          <w:rFonts w:ascii="Narkisim" w:cs="David" w:hint="eastAsia"/>
          <w:b/>
          <w:bCs/>
          <w:sz w:val="24"/>
          <w:szCs w:val="24"/>
          <w:rtl/>
          <w:lang w:eastAsia="en-US"/>
        </w:rPr>
        <w:t>לֵאמֹר</w:t>
      </w:r>
      <w:r w:rsidR="003D5FD1">
        <w:rPr>
          <w:rFonts w:cs="David" w:hint="cs"/>
          <w:b/>
          <w:bCs/>
          <w:sz w:val="24"/>
          <w:szCs w:val="24"/>
          <w:rtl/>
          <w:lang w:val="he-IL"/>
        </w:rPr>
        <w:t>:</w:t>
      </w:r>
      <w:r>
        <w:rPr>
          <w:rFonts w:cs="David" w:hint="cs"/>
          <w:b/>
          <w:bCs/>
          <w:sz w:val="24"/>
          <w:szCs w:val="24"/>
          <w:rtl/>
          <w:lang w:val="he-IL"/>
        </w:rPr>
        <w:t xml:space="preserve"> </w:t>
      </w:r>
      <w:r>
        <w:rPr>
          <w:rtl/>
          <w:lang w:eastAsia="en-US"/>
        </w:rPr>
        <w:t>(</w:t>
      </w:r>
      <w:r>
        <w:rPr>
          <w:rFonts w:hint="cs"/>
          <w:rtl/>
          <w:lang w:eastAsia="en-US"/>
        </w:rPr>
        <w:t>דברים ג כג</w:t>
      </w:r>
      <w:r>
        <w:rPr>
          <w:rtl/>
          <w:lang w:eastAsia="en-US"/>
        </w:rPr>
        <w:t>)</w:t>
      </w:r>
      <w:r w:rsidR="003D5FD1">
        <w:rPr>
          <w:rFonts w:hint="cs"/>
          <w:rtl/>
          <w:lang w:eastAsia="en-US"/>
        </w:rPr>
        <w:t>.</w:t>
      </w:r>
      <w:r>
        <w:rPr>
          <w:rStyle w:val="a5"/>
          <w:rFonts w:cs="David"/>
          <w:b/>
          <w:bCs/>
          <w:sz w:val="24"/>
          <w:szCs w:val="24"/>
          <w:rtl/>
          <w:lang w:val="he-IL"/>
        </w:rPr>
        <w:footnoteReference w:id="1"/>
      </w:r>
    </w:p>
    <w:p w14:paraId="2B7568AF" w14:textId="77777777" w:rsidR="00A830FD" w:rsidRDefault="00A830FD">
      <w:pPr>
        <w:pStyle w:val="ab"/>
        <w:rPr>
          <w:rFonts w:hint="cs"/>
          <w:rtl/>
        </w:rPr>
      </w:pPr>
      <w:r>
        <w:rPr>
          <w:rtl/>
        </w:rPr>
        <w:t>שמות רבה, סוף פרשה מה</w:t>
      </w:r>
      <w:r w:rsidR="001E517E">
        <w:rPr>
          <w:rFonts w:hint="cs"/>
          <w:rtl/>
        </w:rPr>
        <w:t xml:space="preserve"> </w:t>
      </w:r>
      <w:r w:rsidR="001E517E">
        <w:rPr>
          <w:rtl/>
        </w:rPr>
        <w:t>–</w:t>
      </w:r>
      <w:r w:rsidR="001E517E">
        <w:rPr>
          <w:rFonts w:hint="cs"/>
          <w:rtl/>
        </w:rPr>
        <w:t xml:space="preserve"> אוצר החינם</w:t>
      </w:r>
    </w:p>
    <w:p w14:paraId="523DD38C" w14:textId="77777777" w:rsidR="00A830FD" w:rsidRDefault="00A830FD">
      <w:pPr>
        <w:pStyle w:val="ac"/>
        <w:rPr>
          <w:rFonts w:hint="cs"/>
          <w:rtl/>
          <w:lang w:val="he-IL"/>
        </w:rPr>
      </w:pPr>
      <w:r>
        <w:rPr>
          <w:rtl/>
        </w:rPr>
        <w:t>"ויאמר: הראני נא את כבודך" - באותה שעה ב</w:t>
      </w:r>
      <w:r w:rsidR="007561B4">
        <w:rPr>
          <w:rFonts w:hint="cs"/>
          <w:rtl/>
        </w:rPr>
        <w:t>י</w:t>
      </w:r>
      <w:r>
        <w:rPr>
          <w:rtl/>
        </w:rPr>
        <w:t>קש משה רבנו לעמוד על מתן שכרם של צדיקים ועל שלוותם של רשעים ...</w:t>
      </w:r>
      <w:r>
        <w:rPr>
          <w:rFonts w:hint="cs"/>
          <w:rtl/>
        </w:rPr>
        <w:t xml:space="preserve"> </w:t>
      </w:r>
      <w:r>
        <w:rPr>
          <w:rStyle w:val="a5"/>
          <w:rtl/>
          <w:lang w:val="he-IL"/>
        </w:rPr>
        <w:footnoteReference w:id="2"/>
      </w:r>
      <w:r>
        <w:rPr>
          <w:rtl/>
        </w:rPr>
        <w:t xml:space="preserve"> באותה שעה הראה לו הקב"ה את כל האוצרות של מתן שכר ... אמר לפניו: ריבונו של עולם, האוצר הזה של מי הוא? אמר לו: של עושי מצוות. - האוצר הזה של מי הוא? - של מגדלי יתומים. וכן כל אוצר ואוצר. ואחר כך ראה אוצר גדול אחד ואמר לפניו: של מי האוצר הזה? אמר לו: מי שיש לו, אני נותן לו משכרו. ומי שאין לו, אני עושה עמו חינם ונותן לו מזה, שנאמר: "וחנותי את אשר אחון" - למי שאני מבקש לחון.</w:t>
      </w:r>
      <w:r>
        <w:rPr>
          <w:rStyle w:val="a5"/>
          <w:rtl/>
          <w:lang w:val="he-IL"/>
        </w:rPr>
        <w:footnoteReference w:id="3"/>
      </w:r>
    </w:p>
    <w:p w14:paraId="28E970C3" w14:textId="77777777" w:rsidR="00A830FD" w:rsidRDefault="00A830FD">
      <w:pPr>
        <w:pStyle w:val="ab"/>
      </w:pPr>
      <w:r>
        <w:rPr>
          <w:rtl/>
        </w:rPr>
        <w:t>דברים רבה פרשה ב סימן א</w:t>
      </w:r>
      <w:r w:rsidR="00A74E3D">
        <w:rPr>
          <w:rFonts w:hint="cs"/>
          <w:rtl/>
        </w:rPr>
        <w:t xml:space="preserve"> </w:t>
      </w:r>
      <w:r w:rsidR="00A74E3D">
        <w:rPr>
          <w:rtl/>
        </w:rPr>
        <w:t>–</w:t>
      </w:r>
      <w:r w:rsidR="00A74E3D">
        <w:rPr>
          <w:rFonts w:hint="cs"/>
          <w:rtl/>
        </w:rPr>
        <w:t xml:space="preserve"> וחנותי </w:t>
      </w:r>
      <w:r w:rsidR="00A74E3D">
        <w:rPr>
          <w:rtl/>
        </w:rPr>
        <w:t>–</w:t>
      </w:r>
      <w:r w:rsidR="00A74E3D">
        <w:rPr>
          <w:rFonts w:hint="cs"/>
          <w:rtl/>
        </w:rPr>
        <w:t xml:space="preserve"> במתנת חינם</w:t>
      </w:r>
    </w:p>
    <w:p w14:paraId="1E97A695" w14:textId="77777777" w:rsidR="00A830FD" w:rsidRDefault="00A830FD">
      <w:pPr>
        <w:pStyle w:val="ac"/>
        <w:rPr>
          <w:rFonts w:hint="cs"/>
          <w:rtl/>
          <w:lang w:val="he-IL"/>
        </w:rPr>
      </w:pPr>
      <w:r>
        <w:rPr>
          <w:rtl/>
        </w:rPr>
        <w:t>אמר ר' יוחנן: עשרה לשונות נקראת תפ</w:t>
      </w:r>
      <w:r w:rsidR="003D5FD1">
        <w:rPr>
          <w:rFonts w:hint="cs"/>
          <w:rtl/>
        </w:rPr>
        <w:t>י</w:t>
      </w:r>
      <w:r>
        <w:rPr>
          <w:rtl/>
        </w:rPr>
        <w:t>לה ואלו הן: שועה, צעקה, נאקה, רינה, פגיעה, ביצור, קריאה, ניפול, ופילול, ותחנונים ... ומכולן לא נתפלל משה אלא בלשון תחנונים דכתיב: "ואתחנן אל ה'". אמר רבי יוחנן מכאן אתה למד שאין לבריה כלום אצל בוראו. שהרי משה רבן של כל הנביאים, לא בא אלא בלשון תחנונים... כך אמר הקב"ה למשה: "וחנותי את אשר אחון ורחמתי את אשר ארחם" (שמות לג יט). אמר לו: מי שיש לו בידי - "ורחמתי", במידת רחמים אני עושה עמו. ומי שאין לו בידי - "וחנותי", במתנת חנם אני עושה עמו.</w:t>
      </w:r>
      <w:r>
        <w:rPr>
          <w:rStyle w:val="a5"/>
          <w:rtl/>
        </w:rPr>
        <w:footnoteReference w:id="4"/>
      </w:r>
      <w:r>
        <w:rPr>
          <w:rtl/>
        </w:rPr>
        <w:t xml:space="preserve"> ובשעה שהיה משה מבקש ליכנס לארץ ישראל, אמר לו הקב"ה: "רב לך, אל תוסף דבר אלי עוד בדבר הזה". אמר לפניו: ריבונו של עולם, לא כך אמרת לי: "כל מי שאין לו בידי - וחנותי, במתנת חנם אני עושה עמו"! עכשיו איני אומר שמתבקש לי אצלך כלום. אלא חינם עשה עמי. מנין? ממה שקרינו בעניין: "ואתחנן אל ה'".</w:t>
      </w:r>
      <w:r>
        <w:rPr>
          <w:rStyle w:val="a5"/>
          <w:rtl/>
          <w:lang w:val="he-IL"/>
        </w:rPr>
        <w:footnoteReference w:id="5"/>
      </w:r>
    </w:p>
    <w:p w14:paraId="3ADE6F61" w14:textId="77777777" w:rsidR="00A830FD" w:rsidRDefault="00A830FD" w:rsidP="003A42F1">
      <w:pPr>
        <w:spacing w:before="240" w:line="300" w:lineRule="atLeast"/>
        <w:rPr>
          <w:rFonts w:cs="Arial"/>
          <w:b/>
          <w:bCs/>
          <w:szCs w:val="24"/>
          <w:rtl/>
        </w:rPr>
      </w:pPr>
      <w:r>
        <w:rPr>
          <w:rFonts w:cs="Arial"/>
          <w:b/>
          <w:bCs/>
          <w:szCs w:val="24"/>
          <w:rtl/>
        </w:rPr>
        <w:t>דברים רבה (ליברמן) פרשת ואתחנן</w:t>
      </w:r>
      <w:r w:rsidR="003A42F1">
        <w:rPr>
          <w:rFonts w:cs="Arial" w:hint="cs"/>
          <w:b/>
          <w:bCs/>
          <w:szCs w:val="24"/>
          <w:rtl/>
        </w:rPr>
        <w:t xml:space="preserve"> </w:t>
      </w:r>
      <w:r w:rsidR="003A42F1">
        <w:rPr>
          <w:rFonts w:cs="Arial"/>
          <w:b/>
          <w:bCs/>
          <w:szCs w:val="24"/>
          <w:rtl/>
        </w:rPr>
        <w:t>–</w:t>
      </w:r>
      <w:r w:rsidR="003A42F1">
        <w:rPr>
          <w:rFonts w:cs="Arial" w:hint="cs"/>
          <w:b/>
          <w:bCs/>
          <w:szCs w:val="24"/>
          <w:rtl/>
        </w:rPr>
        <w:t xml:space="preserve"> תפילה עדיפה על נבואה</w:t>
      </w:r>
    </w:p>
    <w:p w14:paraId="0263C07F" w14:textId="77777777" w:rsidR="00A830FD" w:rsidRDefault="00A830FD" w:rsidP="003D5FD1">
      <w:pPr>
        <w:spacing w:line="300" w:lineRule="atLeast"/>
        <w:jc w:val="both"/>
        <w:rPr>
          <w:rFonts w:cs="David"/>
          <w:szCs w:val="24"/>
          <w:rtl/>
        </w:rPr>
      </w:pPr>
      <w:r>
        <w:rPr>
          <w:rFonts w:cs="David"/>
          <w:szCs w:val="24"/>
          <w:rtl/>
        </w:rPr>
        <w:lastRenderedPageBreak/>
        <w:t>זהו שכתוב: "יש בוטה כמדקרות חרב" (משלי יב יח) ... אל תהי קורא בוטה אלא בוטח.</w:t>
      </w:r>
      <w:r>
        <w:rPr>
          <w:rStyle w:val="a5"/>
          <w:rFonts w:cs="David"/>
          <w:szCs w:val="24"/>
          <w:rtl/>
        </w:rPr>
        <w:footnoteReference w:id="6"/>
      </w:r>
      <w:r>
        <w:rPr>
          <w:rFonts w:cs="David"/>
          <w:szCs w:val="24"/>
          <w:rtl/>
        </w:rPr>
        <w:t xml:space="preserve"> כל מי שהוא בוטח במה שאומרים לו נביאים, כמי שהוא נוטל חרב ודוקרה לתוך מעיו. ממי אנו למדין? משאול, שבטח בדברי שמואל. בשעה שהלך שאול ושאל באשת בעלת אוב והעלתה לו שמואל.</w:t>
      </w:r>
      <w:r>
        <w:rPr>
          <w:rStyle w:val="a5"/>
          <w:rFonts w:cs="David"/>
          <w:szCs w:val="24"/>
          <w:rtl/>
        </w:rPr>
        <w:footnoteReference w:id="7"/>
      </w:r>
      <w:r>
        <w:rPr>
          <w:rFonts w:cs="David"/>
          <w:szCs w:val="24"/>
          <w:rtl/>
        </w:rPr>
        <w:t xml:space="preserve"> ואמר לו שמואל כל אותן הדברים. וכיון שאמר לו שמואל: "ומחר אתה ובניך עמי" - בטח שאול על דבריו ונתייאש מן ה</w:t>
      </w:r>
      <w:r w:rsidR="007561B4">
        <w:rPr>
          <w:rFonts w:cs="David"/>
          <w:szCs w:val="24"/>
          <w:rtl/>
        </w:rPr>
        <w:t>תפיל</w:t>
      </w:r>
      <w:r>
        <w:rPr>
          <w:rFonts w:cs="David"/>
          <w:szCs w:val="24"/>
          <w:rtl/>
        </w:rPr>
        <w:t>ה. אמר: הואיל ואמר לי שמואל שאני מת מה אני מועיל מתפלל? ישב לו מן ה</w:t>
      </w:r>
      <w:r w:rsidR="007561B4">
        <w:rPr>
          <w:rFonts w:cs="David"/>
          <w:szCs w:val="24"/>
          <w:rtl/>
        </w:rPr>
        <w:t>תפיל</w:t>
      </w:r>
      <w:r>
        <w:rPr>
          <w:rFonts w:cs="David"/>
          <w:szCs w:val="24"/>
          <w:rtl/>
        </w:rPr>
        <w:t>ה ונדקר בחרב</w:t>
      </w:r>
      <w:r>
        <w:rPr>
          <w:rFonts w:cs="David" w:hint="cs"/>
          <w:szCs w:val="24"/>
          <w:rtl/>
        </w:rPr>
        <w:t xml:space="preserve"> </w:t>
      </w:r>
      <w:r>
        <w:rPr>
          <w:rFonts w:cs="David"/>
          <w:szCs w:val="24"/>
          <w:rtl/>
        </w:rPr>
        <w:t>...</w:t>
      </w:r>
      <w:r>
        <w:rPr>
          <w:rFonts w:cs="David" w:hint="cs"/>
          <w:szCs w:val="24"/>
          <w:rtl/>
        </w:rPr>
        <w:t xml:space="preserve"> </w:t>
      </w:r>
      <w:r>
        <w:rPr>
          <w:rStyle w:val="a5"/>
          <w:rFonts w:cs="David"/>
          <w:szCs w:val="24"/>
          <w:rtl/>
        </w:rPr>
        <w:footnoteReference w:id="8"/>
      </w:r>
      <w:r>
        <w:rPr>
          <w:rFonts w:cs="David"/>
          <w:szCs w:val="24"/>
          <w:rtl/>
        </w:rPr>
        <w:t xml:space="preserve"> מי גרם לו? על שבטח בדברי שמואל. שאילו היה מתפלל לפני הקב"ה היה מבטל ממנו את הגזרה.</w:t>
      </w:r>
      <w:r>
        <w:rPr>
          <w:rStyle w:val="a5"/>
          <w:rFonts w:cs="David"/>
          <w:szCs w:val="24"/>
          <w:rtl/>
        </w:rPr>
        <w:footnoteReference w:id="9"/>
      </w:r>
    </w:p>
    <w:p w14:paraId="47DC7CF6" w14:textId="77777777" w:rsidR="00A830FD" w:rsidRDefault="00A830FD" w:rsidP="007561B4">
      <w:pPr>
        <w:spacing w:line="300" w:lineRule="atLeast"/>
        <w:jc w:val="both"/>
        <w:rPr>
          <w:rFonts w:cs="David" w:hint="cs"/>
          <w:szCs w:val="24"/>
          <w:rtl/>
        </w:rPr>
      </w:pPr>
      <w:r>
        <w:rPr>
          <w:rFonts w:cs="David"/>
          <w:szCs w:val="24"/>
          <w:rtl/>
        </w:rPr>
        <w:t>"יש בוטה" - זה חזקיה שלא עשה כשאול. אלא כשבא ישעיהו הנביא ואמר לו: "צו לביתך כי מת אתה ולא תחיה" (מלכים ב כ א), מיד חגר עצמו ב</w:t>
      </w:r>
      <w:r w:rsidR="007561B4">
        <w:rPr>
          <w:rFonts w:cs="David"/>
          <w:szCs w:val="24"/>
          <w:rtl/>
        </w:rPr>
        <w:t>תפיל</w:t>
      </w:r>
      <w:r>
        <w:rPr>
          <w:rFonts w:cs="David"/>
          <w:szCs w:val="24"/>
          <w:rtl/>
        </w:rPr>
        <w:t xml:space="preserve">ה, שנאמר: ויסב חזקיהו פניו אל הקיר ויתפלל אל ה' ... מה כתיב שם: "שמעתי את </w:t>
      </w:r>
      <w:r w:rsidR="007561B4">
        <w:rPr>
          <w:rFonts w:cs="David"/>
          <w:szCs w:val="24"/>
          <w:rtl/>
        </w:rPr>
        <w:t>תפיל</w:t>
      </w:r>
      <w:r>
        <w:rPr>
          <w:rFonts w:cs="David"/>
          <w:szCs w:val="24"/>
          <w:rtl/>
        </w:rPr>
        <w:t>תך ראיתי את דמעתך". מי גרם לו שיבטל את הגזירה? - מפני שהתפלל.</w:t>
      </w:r>
      <w:r>
        <w:rPr>
          <w:rStyle w:val="a5"/>
          <w:rFonts w:cs="David"/>
          <w:szCs w:val="24"/>
          <w:rtl/>
        </w:rPr>
        <w:footnoteReference w:id="10"/>
      </w:r>
      <w:r>
        <w:rPr>
          <w:rFonts w:cs="David"/>
          <w:szCs w:val="24"/>
          <w:rtl/>
        </w:rPr>
        <w:t xml:space="preserve"> אף משה נגזר עליו שלא יכנס לארץ ישראל ... אעפ"כ לא נתייאש מן ה</w:t>
      </w:r>
      <w:r w:rsidR="007561B4">
        <w:rPr>
          <w:rFonts w:cs="David"/>
          <w:szCs w:val="24"/>
          <w:rtl/>
        </w:rPr>
        <w:t>תפיל</w:t>
      </w:r>
      <w:r>
        <w:rPr>
          <w:rFonts w:cs="David"/>
          <w:szCs w:val="24"/>
          <w:rtl/>
        </w:rPr>
        <w:t>ה, אלא עמד בתחנונים, שנאמר: ואתחנן אל ה'.</w:t>
      </w:r>
      <w:r>
        <w:rPr>
          <w:rStyle w:val="a5"/>
          <w:rFonts w:cs="David"/>
          <w:szCs w:val="24"/>
          <w:rtl/>
        </w:rPr>
        <w:footnoteReference w:id="11"/>
      </w:r>
    </w:p>
    <w:p w14:paraId="70B2C561" w14:textId="77777777" w:rsidR="00A830FD" w:rsidRDefault="00A830FD">
      <w:pPr>
        <w:pStyle w:val="ab"/>
        <w:rPr>
          <w:rtl/>
        </w:rPr>
      </w:pPr>
      <w:r>
        <w:rPr>
          <w:rtl/>
        </w:rPr>
        <w:t>מסכת סנהדרין דף קח עמוד א</w:t>
      </w:r>
      <w:r w:rsidR="004D17FB">
        <w:rPr>
          <w:rFonts w:hint="cs"/>
          <w:rtl/>
        </w:rPr>
        <w:t xml:space="preserve"> </w:t>
      </w:r>
      <w:r w:rsidR="004D17FB">
        <w:rPr>
          <w:rtl/>
        </w:rPr>
        <w:t>–</w:t>
      </w:r>
      <w:r w:rsidR="004D17FB">
        <w:rPr>
          <w:rFonts w:hint="cs"/>
          <w:rtl/>
        </w:rPr>
        <w:t xml:space="preserve"> מציאת חן</w:t>
      </w:r>
    </w:p>
    <w:p w14:paraId="154B0D2E" w14:textId="77777777" w:rsidR="008A2C31" w:rsidRPr="008A2C31" w:rsidRDefault="00A830FD" w:rsidP="008A2C31">
      <w:pPr>
        <w:spacing w:line="320" w:lineRule="atLeast"/>
        <w:jc w:val="both"/>
        <w:rPr>
          <w:rFonts w:cs="David"/>
          <w:szCs w:val="24"/>
          <w:rtl/>
        </w:rPr>
      </w:pPr>
      <w:r>
        <w:rPr>
          <w:rFonts w:cs="David"/>
          <w:szCs w:val="24"/>
          <w:rtl/>
        </w:rPr>
        <w:t xml:space="preserve"> תנא דבי רבי ישמעאל: אף על נח נחתך גזר דין, אלא שמצא חן בעיני ה', שנאמר</w:t>
      </w:r>
      <w:r>
        <w:rPr>
          <w:rFonts w:cs="David" w:hint="cs"/>
          <w:szCs w:val="24"/>
          <w:rtl/>
        </w:rPr>
        <w:t>: "</w:t>
      </w:r>
      <w:r w:rsidR="008A2C31">
        <w:rPr>
          <w:rFonts w:cs="David" w:hint="cs"/>
          <w:szCs w:val="24"/>
          <w:rtl/>
        </w:rPr>
        <w:t xml:space="preserve"> ... </w:t>
      </w:r>
      <w:r w:rsidR="008A2C31" w:rsidRPr="008A2C31">
        <w:rPr>
          <w:rFonts w:cs="David"/>
          <w:szCs w:val="24"/>
          <w:rtl/>
        </w:rPr>
        <w:t>כִּי נִחַמְתִּי כִּי עֲשִׂיתִם:</w:t>
      </w:r>
    </w:p>
    <w:p w14:paraId="7B4569C3" w14:textId="77777777" w:rsidR="00A830FD" w:rsidRDefault="008A2C31" w:rsidP="008A2C31">
      <w:pPr>
        <w:spacing w:line="320" w:lineRule="atLeast"/>
        <w:jc w:val="both"/>
        <w:rPr>
          <w:rFonts w:cs="David" w:hint="cs"/>
          <w:szCs w:val="24"/>
          <w:rtl/>
        </w:rPr>
      </w:pPr>
      <w:r w:rsidRPr="008A2C31">
        <w:rPr>
          <w:rFonts w:cs="David"/>
          <w:szCs w:val="24"/>
          <w:rtl/>
        </w:rPr>
        <w:t xml:space="preserve">(ח) וְנֹחַ מָצָא חֵן בְּעֵינֵי ה' </w:t>
      </w:r>
      <w:r w:rsidR="00A830FD">
        <w:rPr>
          <w:rFonts w:cs="David" w:hint="cs"/>
          <w:szCs w:val="24"/>
          <w:rtl/>
        </w:rPr>
        <w:t>" (</w:t>
      </w:r>
      <w:r w:rsidR="00A830FD">
        <w:rPr>
          <w:rFonts w:cs="David"/>
          <w:szCs w:val="24"/>
          <w:rtl/>
        </w:rPr>
        <w:t>בראשית ו</w:t>
      </w:r>
      <w:r w:rsidR="00A830FD">
        <w:rPr>
          <w:rFonts w:cs="David" w:hint="cs"/>
          <w:szCs w:val="24"/>
          <w:rtl/>
        </w:rPr>
        <w:t xml:space="preserve"> </w:t>
      </w:r>
      <w:r>
        <w:rPr>
          <w:rFonts w:cs="David" w:hint="cs"/>
          <w:szCs w:val="24"/>
          <w:rtl/>
        </w:rPr>
        <w:t>ז-</w:t>
      </w:r>
      <w:r w:rsidR="00A830FD">
        <w:rPr>
          <w:rFonts w:cs="David" w:hint="cs"/>
          <w:szCs w:val="24"/>
          <w:rtl/>
        </w:rPr>
        <w:t>ח).</w:t>
      </w:r>
      <w:r w:rsidR="00A830FD">
        <w:rPr>
          <w:rFonts w:cs="David"/>
          <w:szCs w:val="24"/>
          <w:rtl/>
        </w:rPr>
        <w:t xml:space="preserve"> </w:t>
      </w:r>
      <w:r w:rsidR="00A830FD">
        <w:rPr>
          <w:rStyle w:val="a5"/>
          <w:rFonts w:cs="David"/>
          <w:szCs w:val="24"/>
          <w:rtl/>
        </w:rPr>
        <w:footnoteReference w:id="12"/>
      </w:r>
    </w:p>
    <w:p w14:paraId="30F745B1" w14:textId="77777777" w:rsidR="00A830FD" w:rsidRDefault="00A830FD">
      <w:pPr>
        <w:pStyle w:val="ab"/>
        <w:rPr>
          <w:rFonts w:hint="cs"/>
          <w:rtl/>
          <w:lang w:eastAsia="en-US"/>
        </w:rPr>
      </w:pPr>
      <w:r>
        <w:rPr>
          <w:rFonts w:hint="eastAsia"/>
          <w:rtl/>
          <w:lang w:eastAsia="en-US"/>
        </w:rPr>
        <w:t>איכה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כג</w:t>
      </w:r>
      <w:r w:rsidR="00F20727">
        <w:rPr>
          <w:rFonts w:hint="cs"/>
          <w:rtl/>
          <w:lang w:eastAsia="en-US"/>
        </w:rPr>
        <w:t xml:space="preserve"> </w:t>
      </w:r>
      <w:r w:rsidR="00F20727">
        <w:rPr>
          <w:rtl/>
          <w:lang w:eastAsia="en-US"/>
        </w:rPr>
        <w:t>–</w:t>
      </w:r>
      <w:r w:rsidR="00F20727">
        <w:rPr>
          <w:rFonts w:hint="cs"/>
          <w:rtl/>
          <w:lang w:eastAsia="en-US"/>
        </w:rPr>
        <w:t xml:space="preserve"> גם לאומה אין כלום אצל אלוהיה?</w:t>
      </w:r>
      <w:r>
        <w:rPr>
          <w:rStyle w:val="a5"/>
          <w:rtl/>
          <w:lang w:eastAsia="en-US"/>
        </w:rPr>
        <w:footnoteReference w:id="13"/>
      </w:r>
      <w:r>
        <w:rPr>
          <w:rtl/>
          <w:lang w:eastAsia="en-US"/>
        </w:rPr>
        <w:t xml:space="preserve"> </w:t>
      </w:r>
    </w:p>
    <w:p w14:paraId="193967DA" w14:textId="77777777" w:rsidR="00A830FD" w:rsidRDefault="00A830FD">
      <w:pPr>
        <w:pStyle w:val="ac"/>
        <w:rPr>
          <w:rFonts w:hint="cs"/>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14"/>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ה דאת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15"/>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 xml:space="preserve">שדברתה למשה </w:t>
      </w:r>
      <w:r>
        <w:rPr>
          <w:rtl/>
        </w:rPr>
        <w:lastRenderedPageBreak/>
        <w:t>בסיני</w:t>
      </w:r>
      <w:r>
        <w:rPr>
          <w:rFonts w:hint="cs"/>
          <w:rtl/>
          <w:lang w:eastAsia="en-US"/>
        </w:rPr>
        <w:t>: "ו</w:t>
      </w:r>
      <w:r>
        <w:rPr>
          <w:rFonts w:hint="eastAsia"/>
          <w:rtl/>
          <w:lang w:eastAsia="en-US"/>
        </w:rPr>
        <w:t>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r>
        <w:rPr>
          <w:rFonts w:hint="eastAsia"/>
          <w:rtl/>
          <w:lang w:eastAsia="en-US"/>
        </w:rPr>
        <w:t>מסכמא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Pr>
          <w:rFonts w:hint="cs"/>
          <w:rtl/>
        </w:rPr>
        <w:t>"</w:t>
      </w:r>
      <w:r>
        <w:rPr>
          <w:rtl/>
        </w:rPr>
        <w:t xml:space="preserve"> (ירמיה טז ה).</w:t>
      </w:r>
      <w:r>
        <w:rPr>
          <w:rStyle w:val="a5"/>
          <w:rtl/>
          <w:lang w:eastAsia="en-US"/>
        </w:rPr>
        <w:footnoteReference w:id="16"/>
      </w:r>
    </w:p>
    <w:p w14:paraId="4A51D3C9" w14:textId="77777777" w:rsidR="00A830FD" w:rsidRDefault="00A830FD">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6D4D2D">
        <w:rPr>
          <w:rtl/>
          <w:lang w:eastAsia="en-US"/>
        </w:rPr>
        <w:t>–</w:t>
      </w:r>
      <w:r w:rsidR="006D4D2D">
        <w:rPr>
          <w:rFonts w:hint="cs"/>
          <w:rtl/>
          <w:lang w:eastAsia="en-US"/>
        </w:rPr>
        <w:t xml:space="preserve"> שב</w:t>
      </w:r>
      <w:r w:rsidR="00BE79B8">
        <w:rPr>
          <w:rFonts w:hint="cs"/>
          <w:rtl/>
          <w:lang w:eastAsia="en-US"/>
        </w:rPr>
        <w:t>ח</w:t>
      </w:r>
      <w:r w:rsidR="006D4D2D">
        <w:rPr>
          <w:rFonts w:hint="cs"/>
          <w:rtl/>
          <w:lang w:eastAsia="en-US"/>
        </w:rPr>
        <w:t xml:space="preserve"> לפני בקשות</w:t>
      </w:r>
    </w:p>
    <w:p w14:paraId="4036ABB3" w14:textId="77777777" w:rsidR="00A830FD" w:rsidRDefault="00A830FD">
      <w:pPr>
        <w:pStyle w:val="ac"/>
        <w:rPr>
          <w:rFonts w:hint="cs"/>
          <w:rtl/>
          <w:lang w:eastAsia="en-US"/>
        </w:rPr>
      </w:pP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שמלאי</w:t>
      </w:r>
      <w:r>
        <w:rPr>
          <w:rtl/>
          <w:lang w:eastAsia="en-US"/>
        </w:rPr>
        <w:t xml:space="preserve">: </w:t>
      </w:r>
      <w:r>
        <w:rPr>
          <w:rFonts w:hint="eastAsia"/>
          <w:rtl/>
          <w:lang w:eastAsia="en-US"/>
        </w:rPr>
        <w:t>לעולם</w:t>
      </w:r>
      <w:r>
        <w:rPr>
          <w:rtl/>
          <w:lang w:eastAsia="en-US"/>
        </w:rPr>
        <w:t xml:space="preserve"> </w:t>
      </w:r>
      <w:r>
        <w:rPr>
          <w:rFonts w:hint="eastAsia"/>
          <w:rtl/>
          <w:lang w:eastAsia="en-US"/>
        </w:rPr>
        <w:t>יסדר</w:t>
      </w:r>
      <w:r>
        <w:rPr>
          <w:rtl/>
          <w:lang w:eastAsia="en-US"/>
        </w:rPr>
        <w:t xml:space="preserve"> </w:t>
      </w:r>
      <w:r>
        <w:rPr>
          <w:rFonts w:hint="eastAsia"/>
          <w:rtl/>
          <w:lang w:eastAsia="en-US"/>
        </w:rPr>
        <w:t>אדם</w:t>
      </w:r>
      <w:r>
        <w:rPr>
          <w:rtl/>
          <w:lang w:eastAsia="en-US"/>
        </w:rPr>
        <w:t xml:space="preserve"> </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sidR="007561B4">
        <w:rPr>
          <w:rFonts w:hint="eastAsia"/>
          <w:rtl/>
          <w:lang w:eastAsia="en-US"/>
        </w:rPr>
        <w:t>הקב</w:t>
      </w:r>
      <w:r w:rsidR="007561B4">
        <w:rPr>
          <w:rtl/>
          <w:lang w:eastAsia="en-US"/>
        </w:rPr>
        <w:t>"</w:t>
      </w:r>
      <w:r w:rsidR="007561B4">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יתפלל</w:t>
      </w:r>
      <w:r>
        <w:rPr>
          <w:rtl/>
          <w:lang w:eastAsia="en-US"/>
        </w:rPr>
        <w:t xml:space="preserve">. </w:t>
      </w:r>
      <w:r>
        <w:rPr>
          <w:rFonts w:hint="eastAsia"/>
          <w:rtl/>
          <w:lang w:eastAsia="en-US"/>
        </w:rPr>
        <w:t>מנלן</w:t>
      </w:r>
      <w:r>
        <w:rPr>
          <w:rFonts w:hint="cs"/>
          <w:rtl/>
          <w:lang w:eastAsia="en-US"/>
        </w:rPr>
        <w:t>?</w:t>
      </w:r>
      <w:r>
        <w:rPr>
          <w:rtl/>
          <w:lang w:eastAsia="en-US"/>
        </w:rPr>
        <w:t xml:space="preserve"> – </w:t>
      </w:r>
      <w:r>
        <w:rPr>
          <w:rFonts w:hint="eastAsia"/>
          <w:rtl/>
          <w:lang w:eastAsia="en-US"/>
        </w:rPr>
        <w:t>ממשה</w:t>
      </w:r>
      <w:r>
        <w:rPr>
          <w:rFonts w:hint="cs"/>
          <w:rtl/>
          <w:lang w:eastAsia="en-US"/>
        </w:rPr>
        <w:t>,</w:t>
      </w:r>
      <w:r>
        <w:rPr>
          <w:rtl/>
          <w:lang w:eastAsia="en-US"/>
        </w:rPr>
        <w:t xml:space="preserve"> </w:t>
      </w:r>
      <w:r>
        <w:rPr>
          <w:rFonts w:hint="eastAsia"/>
          <w:rtl/>
          <w:lang w:eastAsia="en-US"/>
        </w:rPr>
        <w:t>דכתיב</w:t>
      </w:r>
      <w:r>
        <w:rPr>
          <w:rFonts w:hint="cs"/>
          <w:rtl/>
          <w:lang w:eastAsia="en-US"/>
        </w:rPr>
        <w:t>: "וא</w:t>
      </w:r>
      <w:r>
        <w:rPr>
          <w:rFonts w:hint="eastAsia"/>
          <w:rtl/>
          <w:lang w:eastAsia="en-US"/>
        </w:rPr>
        <w:t>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Fonts w:hint="cs"/>
          <w:rtl/>
          <w:lang w:eastAsia="en-US"/>
        </w:rPr>
        <w:t>"</w:t>
      </w:r>
      <w:r>
        <w:rPr>
          <w:rtl/>
          <w:lang w:eastAsia="en-US"/>
        </w:rPr>
        <w:t xml:space="preserve">; </w:t>
      </w:r>
      <w:r>
        <w:rPr>
          <w:rFonts w:hint="eastAsia"/>
          <w:rtl/>
          <w:lang w:eastAsia="en-US"/>
        </w:rPr>
        <w:t>וכתיב</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הח</w:t>
      </w:r>
      <w:r w:rsidR="00151968">
        <w:rPr>
          <w:rFonts w:hint="cs"/>
          <w:rtl/>
          <w:lang w:eastAsia="en-US"/>
        </w:rPr>
        <w:t>י</w:t>
      </w:r>
      <w:r>
        <w:rPr>
          <w:rFonts w:hint="eastAsia"/>
          <w:rtl/>
          <w:lang w:eastAsia="en-US"/>
        </w:rPr>
        <w:t>ל</w:t>
      </w:r>
      <w:r w:rsidR="00151968">
        <w:rPr>
          <w:rFonts w:hint="cs"/>
          <w:rtl/>
          <w:lang w:eastAsia="en-US"/>
        </w:rPr>
        <w:t>ו</w:t>
      </w:r>
      <w:r>
        <w:rPr>
          <w:rFonts w:hint="eastAsia"/>
          <w:rtl/>
          <w:lang w:eastAsia="en-US"/>
        </w:rPr>
        <w:t>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וכגבורותיך</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בתריה</w:t>
      </w:r>
      <w:r>
        <w:rPr>
          <w:rFonts w:hint="cs"/>
          <w:rtl/>
          <w:lang w:eastAsia="en-US"/>
        </w:rPr>
        <w:t>: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Fonts w:hint="cs"/>
          <w:rtl/>
          <w:lang w:eastAsia="en-US"/>
        </w:rPr>
        <w:t>".</w:t>
      </w:r>
      <w:r>
        <w:rPr>
          <w:rStyle w:val="a5"/>
          <w:rtl/>
          <w:lang w:eastAsia="en-US"/>
        </w:rPr>
        <w:footnoteReference w:id="17"/>
      </w:r>
    </w:p>
    <w:p w14:paraId="0C65B82A" w14:textId="77777777" w:rsidR="00A830FD" w:rsidRDefault="00A830FD">
      <w:pPr>
        <w:pStyle w:val="ab"/>
        <w:rPr>
          <w:rFonts w:hint="cs"/>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sidR="00D5761B">
        <w:rPr>
          <w:rFonts w:hint="cs"/>
          <w:rtl/>
          <w:lang w:eastAsia="en-US"/>
        </w:rPr>
        <w:t xml:space="preserve"> </w:t>
      </w:r>
      <w:r w:rsidR="00D5761B">
        <w:rPr>
          <w:rtl/>
          <w:lang w:eastAsia="en-US"/>
        </w:rPr>
        <w:t>–</w:t>
      </w:r>
      <w:r w:rsidR="00D5761B">
        <w:rPr>
          <w:rFonts w:hint="cs"/>
          <w:rtl/>
          <w:lang w:eastAsia="en-US"/>
        </w:rPr>
        <w:t xml:space="preserve"> סוד</w:t>
      </w:r>
      <w:r w:rsidR="00A71A2E">
        <w:rPr>
          <w:rFonts w:hint="cs"/>
          <w:rtl/>
          <w:lang w:eastAsia="en-US"/>
        </w:rPr>
        <w:t xml:space="preserve"> </w:t>
      </w:r>
      <w:r w:rsidR="00D5761B">
        <w:rPr>
          <w:rFonts w:hint="cs"/>
          <w:rtl/>
          <w:lang w:eastAsia="en-US"/>
        </w:rPr>
        <w:t>הראיני נא את כבודך</w:t>
      </w:r>
      <w:r>
        <w:rPr>
          <w:rStyle w:val="a5"/>
          <w:rtl/>
          <w:lang w:eastAsia="en-US"/>
        </w:rPr>
        <w:footnoteReference w:id="18"/>
      </w:r>
    </w:p>
    <w:p w14:paraId="3556D755" w14:textId="77777777" w:rsidR="00A830FD" w:rsidRDefault="00A830FD">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חטאת</w:t>
      </w:r>
      <w:r>
        <w:rPr>
          <w:rtl/>
          <w:lang w:eastAsia="en-US"/>
        </w:rPr>
        <w:t xml:space="preserve"> </w:t>
      </w:r>
      <w:r>
        <w:rPr>
          <w:rFonts w:hint="eastAsia"/>
          <w:rtl/>
          <w:lang w:eastAsia="en-US"/>
        </w:rPr>
        <w:t>קסם</w:t>
      </w:r>
      <w:r>
        <w:rPr>
          <w:rtl/>
          <w:lang w:eastAsia="en-US"/>
        </w:rPr>
        <w:t xml:space="preserve"> </w:t>
      </w:r>
      <w:r>
        <w:rPr>
          <w:rFonts w:hint="eastAsia"/>
          <w:rtl/>
          <w:lang w:eastAsia="en-US"/>
        </w:rPr>
        <w:t>מרי</w:t>
      </w:r>
      <w:r>
        <w:rPr>
          <w:rFonts w:hint="cs"/>
          <w:rtl/>
          <w:lang w:eastAsia="en-US"/>
        </w:rPr>
        <w:t>" ...</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ושואל</w:t>
      </w:r>
      <w:r>
        <w:rPr>
          <w:rtl/>
          <w:lang w:eastAsia="en-US"/>
        </w:rPr>
        <w:t xml:space="preserve"> </w:t>
      </w:r>
      <w:r>
        <w:rPr>
          <w:rFonts w:hint="eastAsia"/>
          <w:rtl/>
          <w:lang w:eastAsia="en-US"/>
        </w:rPr>
        <w:t>לקסום</w:t>
      </w:r>
      <w:r>
        <w:rPr>
          <w:rtl/>
          <w:lang w:eastAsia="en-US"/>
        </w:rPr>
        <w:t xml:space="preserve"> </w:t>
      </w:r>
      <w:r>
        <w:rPr>
          <w:rFonts w:hint="eastAsia"/>
          <w:rtl/>
          <w:lang w:eastAsia="en-US"/>
        </w:rPr>
        <w:t>על</w:t>
      </w:r>
      <w:r>
        <w:rPr>
          <w:rtl/>
          <w:lang w:eastAsia="en-US"/>
        </w:rPr>
        <w:t xml:space="preserve"> </w:t>
      </w:r>
      <w:r>
        <w:rPr>
          <w:rFonts w:hint="eastAsia"/>
          <w:rtl/>
          <w:lang w:eastAsia="en-US"/>
        </w:rPr>
        <w:t>דבריו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w:t>
      </w:r>
      <w:r>
        <w:rPr>
          <w:rtl/>
          <w:lang w:eastAsia="en-US"/>
        </w:rPr>
        <w:t xml:space="preserve"> </w:t>
      </w:r>
      <w:r>
        <w:rPr>
          <w:rFonts w:hint="eastAsia"/>
          <w:rtl/>
          <w:lang w:eastAsia="en-US"/>
        </w:rPr>
        <w:t>שהוא</w:t>
      </w:r>
      <w:r>
        <w:rPr>
          <w:rtl/>
          <w:lang w:eastAsia="en-US"/>
        </w:rPr>
        <w:t xml:space="preserve"> </w:t>
      </w:r>
      <w:r>
        <w:rPr>
          <w:rFonts w:hint="eastAsia"/>
          <w:rtl/>
          <w:lang w:eastAsia="en-US"/>
        </w:rPr>
        <w:t>נבטח</w:t>
      </w:r>
      <w:r>
        <w:rPr>
          <w:rtl/>
          <w:lang w:eastAsia="en-US"/>
        </w:rPr>
        <w:t xml:space="preserve"> </w:t>
      </w:r>
      <w:r>
        <w:rPr>
          <w:rFonts w:hint="eastAsia"/>
          <w:rtl/>
          <w:lang w:eastAsia="en-US"/>
        </w:rPr>
        <w:t>בדברי</w:t>
      </w:r>
      <w:r>
        <w:rPr>
          <w:rtl/>
          <w:lang w:eastAsia="en-US"/>
        </w:rPr>
        <w:t xml:space="preserve"> </w:t>
      </w:r>
      <w:r>
        <w:rPr>
          <w:rFonts w:hint="eastAsia"/>
          <w:rtl/>
          <w:lang w:eastAsia="en-US"/>
        </w:rPr>
        <w:t>הקוסם</w:t>
      </w:r>
      <w:r>
        <w:rPr>
          <w:rtl/>
          <w:lang w:eastAsia="en-US"/>
        </w:rPr>
        <w:t xml:space="preserve"> </w:t>
      </w:r>
      <w:r>
        <w:rPr>
          <w:rFonts w:hint="eastAsia"/>
          <w:rtl/>
          <w:lang w:eastAsia="en-US"/>
        </w:rPr>
        <w:t>ואינו</w:t>
      </w:r>
      <w:r>
        <w:rPr>
          <w:rtl/>
          <w:lang w:eastAsia="en-US"/>
        </w:rPr>
        <w:t xml:space="preserve"> </w:t>
      </w:r>
      <w:r>
        <w:rPr>
          <w:rFonts w:hint="eastAsia"/>
          <w:rtl/>
          <w:lang w:eastAsia="en-US"/>
        </w:rPr>
        <w:t>מתפלל</w:t>
      </w:r>
      <w:r>
        <w:rPr>
          <w:rFonts w:hint="cs"/>
          <w:rtl/>
          <w:lang w:eastAsia="en-US"/>
        </w:rPr>
        <w:t xml:space="preserve"> ..."</w:t>
      </w:r>
      <w:r>
        <w:rPr>
          <w:rFonts w:hint="eastAsia"/>
          <w:rtl/>
          <w:lang w:eastAsia="en-US"/>
        </w:rPr>
        <w:t>ואון</w:t>
      </w:r>
      <w:r>
        <w:rPr>
          <w:rtl/>
          <w:lang w:eastAsia="en-US"/>
        </w:rPr>
        <w:t xml:space="preserve"> </w:t>
      </w:r>
      <w:r>
        <w:rPr>
          <w:rFonts w:hint="eastAsia"/>
          <w:rtl/>
          <w:lang w:eastAsia="en-US"/>
        </w:rPr>
        <w:t>ותרפים</w:t>
      </w:r>
      <w:r>
        <w:rPr>
          <w:rtl/>
          <w:lang w:eastAsia="en-US"/>
        </w:rPr>
        <w:t xml:space="preserve"> </w:t>
      </w:r>
      <w:r>
        <w:rPr>
          <w:rFonts w:hint="eastAsia"/>
          <w:rtl/>
          <w:lang w:eastAsia="en-US"/>
        </w:rPr>
        <w:t>הפצר</w:t>
      </w:r>
      <w:r>
        <w:rPr>
          <w:rFonts w:hint="cs"/>
          <w:rtl/>
          <w:lang w:eastAsia="en-US"/>
        </w:rPr>
        <w:t>" ...</w:t>
      </w:r>
      <w:r>
        <w:rPr>
          <w:rtl/>
          <w:lang w:eastAsia="en-US"/>
        </w:rPr>
        <w:t xml:space="preserve"> </w:t>
      </w:r>
      <w:r>
        <w:rPr>
          <w:rFonts w:hint="eastAsia"/>
          <w:rtl/>
          <w:lang w:eastAsia="en-US"/>
        </w:rPr>
        <w:t>שהוא</w:t>
      </w:r>
      <w:r>
        <w:rPr>
          <w:rtl/>
          <w:lang w:eastAsia="en-US"/>
        </w:rPr>
        <w:t xml:space="preserve"> </w:t>
      </w:r>
      <w:r>
        <w:rPr>
          <w:rFonts w:hint="eastAsia"/>
          <w:rtl/>
          <w:lang w:eastAsia="en-US"/>
        </w:rPr>
        <w:t>מביא</w:t>
      </w:r>
      <w:r>
        <w:rPr>
          <w:rtl/>
          <w:lang w:eastAsia="en-US"/>
        </w:rPr>
        <w:t xml:space="preserve"> </w:t>
      </w:r>
      <w:r>
        <w:rPr>
          <w:rFonts w:hint="eastAsia"/>
          <w:rtl/>
          <w:lang w:eastAsia="en-US"/>
        </w:rPr>
        <w:t>אף</w:t>
      </w:r>
      <w:r>
        <w:rPr>
          <w:rtl/>
          <w:lang w:eastAsia="en-US"/>
        </w:rPr>
        <w:t xml:space="preserve"> </w:t>
      </w:r>
      <w:r>
        <w:rPr>
          <w:rFonts w:hint="eastAsia"/>
          <w:rtl/>
          <w:lang w:eastAsia="en-US"/>
        </w:rPr>
        <w:t>וצרה</w:t>
      </w:r>
      <w:r>
        <w:rPr>
          <w:rFonts w:hint="cs"/>
          <w:rtl/>
          <w:lang w:eastAsia="en-US"/>
        </w:rPr>
        <w:t xml:space="preserve"> ...</w:t>
      </w:r>
    </w:p>
    <w:p w14:paraId="5F8FBAEF" w14:textId="77777777" w:rsidR="00A830FD" w:rsidRDefault="00A830FD" w:rsidP="006D4D2D">
      <w:pPr>
        <w:pStyle w:val="ac"/>
        <w:rPr>
          <w:rFonts w:ascii="Narkisim" w:hint="cs"/>
          <w:color w:val="000000"/>
          <w:sz w:val="28"/>
          <w:szCs w:val="28"/>
          <w:rtl/>
          <w:lang w:eastAsia="en-US"/>
        </w:rPr>
      </w:pPr>
      <w:r>
        <w:rPr>
          <w:rFonts w:hint="eastAsia"/>
          <w:rtl/>
          <w:lang w:eastAsia="en-US"/>
        </w:rPr>
        <w:t>ומה</w:t>
      </w:r>
      <w:r>
        <w:rPr>
          <w:rtl/>
          <w:lang w:eastAsia="en-US"/>
        </w:rPr>
        <w:t xml:space="preserve"> </w:t>
      </w:r>
      <w:r>
        <w:rPr>
          <w:rFonts w:hint="eastAsia"/>
          <w:rtl/>
          <w:lang w:eastAsia="en-US"/>
        </w:rPr>
        <w:t>יעשה</w:t>
      </w:r>
      <w:r>
        <w:rPr>
          <w:rFonts w:hint="cs"/>
          <w:rtl/>
          <w:lang w:eastAsia="en-US"/>
        </w:rPr>
        <w:t>?</w:t>
      </w:r>
      <w:r>
        <w:rPr>
          <w:rtl/>
          <w:lang w:eastAsia="en-US"/>
        </w:rPr>
        <w:t xml:space="preserve"> </w:t>
      </w:r>
      <w:r>
        <w:rPr>
          <w:rFonts w:hint="eastAsia"/>
          <w:rtl/>
          <w:lang w:eastAsia="en-US"/>
        </w:rPr>
        <w:t>ילך</w:t>
      </w:r>
      <w:r>
        <w:rPr>
          <w:rtl/>
          <w:lang w:eastAsia="en-US"/>
        </w:rPr>
        <w:t xml:space="preserve"> </w:t>
      </w:r>
      <w:r>
        <w:rPr>
          <w:rFonts w:hint="eastAsia"/>
          <w:rtl/>
          <w:lang w:eastAsia="en-US"/>
        </w:rPr>
        <w:t>ויתפלל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כשם</w:t>
      </w:r>
      <w:r>
        <w:rPr>
          <w:rtl/>
          <w:lang w:eastAsia="en-US"/>
        </w:rPr>
        <w:t xml:space="preserve"> </w:t>
      </w:r>
      <w:r>
        <w:rPr>
          <w:rFonts w:hint="eastAsia"/>
          <w:rtl/>
          <w:lang w:eastAsia="en-US"/>
        </w:rPr>
        <w:t>שעשה</w:t>
      </w:r>
      <w:r>
        <w:rPr>
          <w:rtl/>
          <w:lang w:eastAsia="en-US"/>
        </w:rPr>
        <w:t xml:space="preserve"> </w:t>
      </w:r>
      <w:r>
        <w:rPr>
          <w:rFonts w:hint="eastAsia"/>
          <w:rtl/>
          <w:lang w:eastAsia="en-US"/>
        </w:rPr>
        <w:t>משה</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שנגזר</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לא</w:t>
      </w:r>
      <w:r>
        <w:rPr>
          <w:rtl/>
          <w:lang w:eastAsia="en-US"/>
        </w:rPr>
        <w:t xml:space="preserve"> </w:t>
      </w:r>
      <w:r>
        <w:rPr>
          <w:rFonts w:hint="eastAsia"/>
          <w:rtl/>
          <w:lang w:eastAsia="en-US"/>
        </w:rPr>
        <w:t>נתייאש</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ואתפלל</w:t>
      </w:r>
      <w:r>
        <w:rPr>
          <w:rtl/>
          <w:lang w:eastAsia="en-US"/>
        </w:rPr>
        <w:t xml:space="preserve"> </w:t>
      </w:r>
      <w:r>
        <w:rPr>
          <w:rFonts w:hint="eastAsia"/>
          <w:rtl/>
          <w:lang w:eastAsia="en-US"/>
        </w:rPr>
        <w:t>אלא</w:t>
      </w:r>
      <w:r>
        <w:rPr>
          <w:rtl/>
          <w:lang w:eastAsia="en-US"/>
        </w:rPr>
        <w:t xml:space="preserve"> </w:t>
      </w:r>
      <w:r>
        <w:rPr>
          <w:rFonts w:hint="eastAsia"/>
          <w:rtl/>
          <w:lang w:eastAsia="en-US"/>
        </w:rPr>
        <w:t>ואתחנן</w:t>
      </w:r>
      <w:r>
        <w:rPr>
          <w:rtl/>
          <w:lang w:eastAsia="en-US"/>
        </w:rPr>
        <w:t xml:space="preserve">, </w:t>
      </w:r>
      <w:r>
        <w:rPr>
          <w:rFonts w:hint="eastAsia"/>
          <w:rtl/>
          <w:lang w:eastAsia="en-US"/>
        </w:rPr>
        <w:t>לשון</w:t>
      </w:r>
      <w:r>
        <w:rPr>
          <w:rtl/>
          <w:lang w:eastAsia="en-US"/>
        </w:rPr>
        <w:t xml:space="preserve"> </w:t>
      </w:r>
      <w:r>
        <w:rPr>
          <w:rFonts w:hint="eastAsia"/>
          <w:rtl/>
          <w:lang w:eastAsia="en-US"/>
        </w:rPr>
        <w:t>חנם</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כשעלה</w:t>
      </w:r>
      <w:r>
        <w:rPr>
          <w:rtl/>
          <w:lang w:eastAsia="en-US"/>
        </w:rPr>
        <w:t xml:space="preserve"> </w:t>
      </w:r>
      <w:r>
        <w:rPr>
          <w:rFonts w:hint="eastAsia"/>
          <w:rtl/>
          <w:lang w:eastAsia="en-US"/>
        </w:rPr>
        <w:t>משה</w:t>
      </w:r>
      <w:r>
        <w:rPr>
          <w:rtl/>
          <w:lang w:eastAsia="en-US"/>
        </w:rPr>
        <w:t xml:space="preserve"> (</w:t>
      </w:r>
      <w:r>
        <w:rPr>
          <w:rFonts w:hint="eastAsia"/>
          <w:rtl/>
          <w:lang w:eastAsia="en-US"/>
        </w:rPr>
        <w:t>למרום</w:t>
      </w:r>
      <w:r>
        <w:rPr>
          <w:rtl/>
          <w:lang w:eastAsia="en-US"/>
        </w:rPr>
        <w:t xml:space="preserve">) </w:t>
      </w:r>
      <w:r>
        <w:rPr>
          <w:rFonts w:hint="eastAsia"/>
          <w:rtl/>
          <w:lang w:eastAsia="en-US"/>
        </w:rPr>
        <w:t>למעלה</w:t>
      </w:r>
      <w:r>
        <w:rPr>
          <w:rtl/>
          <w:lang w:eastAsia="en-US"/>
        </w:rPr>
        <w:t xml:space="preserve"> </w:t>
      </w:r>
      <w:r>
        <w:rPr>
          <w:rFonts w:hint="eastAsia"/>
          <w:rtl/>
          <w:lang w:eastAsia="en-US"/>
        </w:rPr>
        <w:t>אצל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התחיל</w:t>
      </w:r>
      <w:r>
        <w:rPr>
          <w:rtl/>
          <w:lang w:eastAsia="en-US"/>
        </w:rPr>
        <w:t xml:space="preserve"> </w:t>
      </w:r>
      <w:r>
        <w:rPr>
          <w:rFonts w:hint="eastAsia"/>
          <w:rtl/>
          <w:lang w:eastAsia="en-US"/>
        </w:rPr>
        <w:t>אומ</w:t>
      </w:r>
      <w:r>
        <w:rPr>
          <w:rFonts w:hint="cs"/>
          <w:rtl/>
          <w:lang w:eastAsia="en-US"/>
        </w:rPr>
        <w:t>ר:</w:t>
      </w:r>
      <w:r>
        <w:rPr>
          <w:rtl/>
          <w:lang w:eastAsia="en-US"/>
        </w:rPr>
        <w:t xml:space="preserve"> </w:t>
      </w:r>
      <w:r w:rsidR="006D4D2D">
        <w:rPr>
          <w:rFonts w:hint="cs"/>
          <w:rtl/>
          <w:lang w:eastAsia="en-US"/>
        </w:rPr>
        <w:t>"</w:t>
      </w:r>
      <w:r>
        <w:rPr>
          <w:rFonts w:hint="eastAsia"/>
          <w:rtl/>
          <w:lang w:eastAsia="en-US"/>
        </w:rPr>
        <w:t>הראיני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sidR="006D4D2D">
        <w:rPr>
          <w:rFonts w:hint="cs"/>
          <w:rtl/>
          <w:lang w:eastAsia="en-US"/>
        </w:rPr>
        <w:t>"</w:t>
      </w:r>
      <w:r>
        <w:rPr>
          <w:rFonts w:hint="cs"/>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שלמעלן</w:t>
      </w:r>
      <w:r>
        <w:rPr>
          <w:rtl/>
          <w:lang w:eastAsia="en-US"/>
        </w:rPr>
        <w:t xml:space="preserve"> </w:t>
      </w:r>
      <w:r>
        <w:rPr>
          <w:rFonts w:hint="eastAsia"/>
          <w:rtl/>
          <w:lang w:eastAsia="en-US"/>
        </w:rPr>
        <w:t>ומתן</w:t>
      </w:r>
      <w:r>
        <w:rPr>
          <w:rtl/>
          <w:lang w:eastAsia="en-US"/>
        </w:rPr>
        <w:t xml:space="preserve"> </w:t>
      </w:r>
      <w:r>
        <w:rPr>
          <w:rFonts w:hint="eastAsia"/>
          <w:rtl/>
          <w:lang w:eastAsia="en-US"/>
        </w:rPr>
        <w:t>שכרן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זה</w:t>
      </w:r>
      <w:r>
        <w:rPr>
          <w:rtl/>
          <w:lang w:eastAsia="en-US"/>
        </w:rPr>
        <w:t xml:space="preserve"> </w:t>
      </w:r>
      <w:r>
        <w:rPr>
          <w:rFonts w:hint="eastAsia"/>
          <w:rtl/>
          <w:lang w:eastAsia="en-US"/>
        </w:rPr>
        <w:t>האוצר</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עמלי</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והאוצר</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עושי</w:t>
      </w:r>
      <w:r>
        <w:rPr>
          <w:rtl/>
          <w:lang w:eastAsia="en-US"/>
        </w:rPr>
        <w:t xml:space="preserve"> </w:t>
      </w:r>
      <w:r>
        <w:rPr>
          <w:rFonts w:hint="eastAsia"/>
          <w:rtl/>
          <w:lang w:eastAsia="en-US"/>
        </w:rPr>
        <w:t>הצדקה</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שומרי</w:t>
      </w:r>
      <w:r>
        <w:rPr>
          <w:rtl/>
          <w:lang w:eastAsia="en-US"/>
        </w:rPr>
        <w:t xml:space="preserve"> </w:t>
      </w:r>
      <w:r>
        <w:rPr>
          <w:rFonts w:hint="eastAsia"/>
          <w:rtl/>
          <w:lang w:eastAsia="en-US"/>
        </w:rPr>
        <w:t>מצ</w:t>
      </w:r>
      <w:r>
        <w:rPr>
          <w:rFonts w:hint="cs"/>
          <w:rtl/>
          <w:lang w:eastAsia="en-US"/>
        </w:rPr>
        <w:t>ו</w:t>
      </w:r>
      <w:r>
        <w:rPr>
          <w:rFonts w:hint="eastAsia"/>
          <w:rtl/>
          <w:lang w:eastAsia="en-US"/>
        </w:rPr>
        <w:t>ותי</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למי</w:t>
      </w:r>
      <w:r>
        <w:rPr>
          <w:rtl/>
          <w:lang w:eastAsia="en-US"/>
        </w:rPr>
        <w:t xml:space="preserve"> </w:t>
      </w:r>
      <w:r>
        <w:rPr>
          <w:rFonts w:hint="eastAsia"/>
          <w:rtl/>
          <w:lang w:eastAsia="en-US"/>
        </w:rPr>
        <w:t>שמעשיו</w:t>
      </w:r>
      <w:r>
        <w:rPr>
          <w:rtl/>
          <w:lang w:eastAsia="en-US"/>
        </w:rPr>
        <w:t xml:space="preserve"> </w:t>
      </w:r>
      <w:r>
        <w:rPr>
          <w:rFonts w:hint="eastAsia"/>
          <w:rtl/>
          <w:lang w:eastAsia="en-US"/>
        </w:rPr>
        <w:t>נאים</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הראה</w:t>
      </w:r>
      <w:r>
        <w:rPr>
          <w:rtl/>
          <w:lang w:eastAsia="en-US"/>
        </w:rPr>
        <w:t xml:space="preserve"> </w:t>
      </w:r>
      <w:r>
        <w:rPr>
          <w:rFonts w:hint="eastAsia"/>
          <w:rtl/>
          <w:lang w:eastAsia="en-US"/>
        </w:rPr>
        <w:t>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למי</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מעשים</w:t>
      </w:r>
      <w:r>
        <w:rPr>
          <w:rtl/>
          <w:lang w:eastAsia="en-US"/>
        </w:rPr>
        <w:t xml:space="preserve">, </w:t>
      </w:r>
      <w:r>
        <w:rPr>
          <w:rFonts w:hint="eastAsia"/>
          <w:rtl/>
          <w:lang w:eastAsia="en-US"/>
        </w:rPr>
        <w:t>ואני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האוצר</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שנא</w:t>
      </w:r>
      <w:r>
        <w:rPr>
          <w:rFonts w:hint="cs"/>
          <w:rtl/>
          <w:lang w:eastAsia="en-US"/>
        </w:rPr>
        <w:t xml:space="preserve">מר: </w:t>
      </w:r>
      <w:r w:rsidR="006D4D2D">
        <w:rPr>
          <w:rFonts w:hint="cs"/>
          <w:rtl/>
          <w:lang w:eastAsia="en-US"/>
        </w:rPr>
        <w:t>"</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sidR="006D4D2D">
        <w:rPr>
          <w:rFonts w:hint="cs"/>
          <w:rtl/>
          <w:lang w:eastAsia="en-US"/>
        </w:rPr>
        <w:t>" -</w:t>
      </w:r>
      <w:r>
        <w:rPr>
          <w:rtl/>
          <w:lang w:eastAsia="en-US"/>
        </w:rPr>
        <w:t xml:space="preserve"> </w:t>
      </w:r>
      <w:r>
        <w:rPr>
          <w:rFonts w:hint="eastAsia"/>
          <w:rtl/>
          <w:lang w:eastAsia="en-US"/>
        </w:rPr>
        <w:t>אנא</w:t>
      </w:r>
      <w:r>
        <w:rPr>
          <w:rtl/>
          <w:lang w:eastAsia="en-US"/>
        </w:rPr>
        <w:t xml:space="preserve"> </w:t>
      </w:r>
      <w:r>
        <w:rPr>
          <w:rFonts w:hint="eastAsia"/>
          <w:rtl/>
          <w:lang w:eastAsia="en-US"/>
        </w:rPr>
        <w:t>יהיב</w:t>
      </w:r>
      <w:r>
        <w:rPr>
          <w:rtl/>
          <w:lang w:eastAsia="en-US"/>
        </w:rPr>
        <w:t xml:space="preserve"> </w:t>
      </w:r>
      <w:r>
        <w:rPr>
          <w:rFonts w:hint="eastAsia"/>
          <w:rtl/>
          <w:lang w:eastAsia="en-US"/>
        </w:rPr>
        <w:t>ליה</w:t>
      </w:r>
      <w:r>
        <w:rPr>
          <w:rtl/>
          <w:lang w:eastAsia="en-US"/>
        </w:rPr>
        <w:t xml:space="preserve"> </w:t>
      </w:r>
      <w:r>
        <w:rPr>
          <w:rFonts w:hint="eastAsia"/>
          <w:rtl/>
          <w:lang w:eastAsia="en-US"/>
        </w:rPr>
        <w:t>מן</w:t>
      </w:r>
      <w:r>
        <w:rPr>
          <w:rtl/>
          <w:lang w:eastAsia="en-US"/>
        </w:rPr>
        <w:t xml:space="preserve"> </w:t>
      </w:r>
      <w:r>
        <w:rPr>
          <w:rFonts w:hint="eastAsia"/>
          <w:rtl/>
          <w:lang w:eastAsia="en-US"/>
        </w:rPr>
        <w:t>אוצרא</w:t>
      </w:r>
      <w:r>
        <w:rPr>
          <w:rtl/>
          <w:lang w:eastAsia="en-US"/>
        </w:rPr>
        <w:t xml:space="preserve"> </w:t>
      </w:r>
      <w:r>
        <w:rPr>
          <w:rFonts w:hint="eastAsia"/>
          <w:rtl/>
          <w:lang w:eastAsia="en-US"/>
        </w:rPr>
        <w:t>דמגן</w:t>
      </w:r>
      <w:r>
        <w:rPr>
          <w:rFonts w:hint="cs"/>
          <w:rtl/>
          <w:lang w:eastAsia="en-US"/>
        </w:rPr>
        <w:t>.</w:t>
      </w:r>
      <w:r w:rsidR="00E53EC0">
        <w:rPr>
          <w:rStyle w:val="a5"/>
          <w:rtl/>
          <w:lang w:eastAsia="en-US"/>
        </w:rPr>
        <w:footnoteReference w:id="19"/>
      </w:r>
      <w:r>
        <w:rPr>
          <w:rtl/>
          <w:lang w:eastAsia="en-US"/>
        </w:rPr>
        <w:t xml:space="preserve"> </w:t>
      </w:r>
      <w:r>
        <w:rPr>
          <w:rFonts w:hint="eastAsia"/>
          <w:rtl/>
          <w:lang w:eastAsia="en-US"/>
        </w:rPr>
        <w:t>וכיון</w:t>
      </w:r>
      <w:r>
        <w:rPr>
          <w:rtl/>
          <w:lang w:eastAsia="en-US"/>
        </w:rPr>
        <w:t xml:space="preserve"> </w:t>
      </w:r>
      <w:r>
        <w:rPr>
          <w:rFonts w:hint="eastAsia"/>
          <w:rtl/>
          <w:lang w:eastAsia="en-US"/>
        </w:rPr>
        <w:t>שבא</w:t>
      </w:r>
      <w:r>
        <w:rPr>
          <w:rtl/>
          <w:lang w:eastAsia="en-US"/>
        </w:rPr>
        <w:t xml:space="preserve"> </w:t>
      </w:r>
      <w:r>
        <w:rPr>
          <w:rFonts w:hint="eastAsia"/>
          <w:rtl/>
          <w:lang w:eastAsia="en-US"/>
        </w:rPr>
        <w:t>לבקש</w:t>
      </w:r>
      <w:r>
        <w:rPr>
          <w:rtl/>
          <w:lang w:eastAsia="en-US"/>
        </w:rPr>
        <w:t xml:space="preserve"> </w:t>
      </w:r>
      <w:r>
        <w:rPr>
          <w:rFonts w:hint="eastAsia"/>
          <w:rtl/>
          <w:lang w:eastAsia="en-US"/>
        </w:rPr>
        <w:t>מן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שיכנס</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מתחנן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מקבלו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tl/>
          <w:lang w:eastAsia="en-US"/>
        </w:rPr>
        <w:t xml:space="preserve"> </w:t>
      </w:r>
      <w:r>
        <w:rPr>
          <w:rFonts w:hint="eastAsia"/>
          <w:rtl/>
          <w:lang w:eastAsia="en-US"/>
        </w:rPr>
        <w:t>מעשים</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ממעשי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זכות</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שראיתי</w:t>
      </w:r>
      <w:r>
        <w:rPr>
          <w:rFonts w:ascii="Narkisim" w:hint="cs"/>
          <w:color w:val="000000"/>
          <w:sz w:val="28"/>
          <w:szCs w:val="28"/>
          <w:rtl/>
          <w:lang w:eastAsia="en-US"/>
        </w:rPr>
        <w:t>.</w:t>
      </w:r>
      <w:r w:rsidR="00A44F03">
        <w:rPr>
          <w:rStyle w:val="a5"/>
          <w:rFonts w:ascii="Narkisim"/>
          <w:color w:val="000000"/>
          <w:sz w:val="28"/>
          <w:szCs w:val="28"/>
          <w:rtl/>
          <w:lang w:eastAsia="en-US"/>
        </w:rPr>
        <w:footnoteReference w:id="20"/>
      </w:r>
    </w:p>
    <w:p w14:paraId="2803419C" w14:textId="77777777" w:rsidR="00A830FD" w:rsidRDefault="00A830FD">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הושעיא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יעול</w:t>
      </w:r>
      <w:r>
        <w:rPr>
          <w:rtl/>
          <w:lang w:eastAsia="en-US"/>
        </w:rPr>
        <w:t xml:space="preserve"> </w:t>
      </w:r>
      <w:r>
        <w:rPr>
          <w:rFonts w:hint="eastAsia"/>
          <w:rtl/>
          <w:lang w:eastAsia="en-US"/>
        </w:rPr>
        <w:t>חיוייא</w:t>
      </w:r>
      <w:r>
        <w:rPr>
          <w:rtl/>
          <w:lang w:eastAsia="en-US"/>
        </w:rPr>
        <w:t xml:space="preserve"> </w:t>
      </w:r>
      <w:r>
        <w:rPr>
          <w:rFonts w:hint="eastAsia"/>
          <w:rtl/>
          <w:lang w:eastAsia="en-US"/>
        </w:rPr>
        <w:t>בביתך</w:t>
      </w:r>
      <w:r>
        <w:rPr>
          <w:rtl/>
          <w:lang w:eastAsia="en-US"/>
        </w:rPr>
        <w:t xml:space="preserve"> </w:t>
      </w:r>
      <w:r>
        <w:rPr>
          <w:rFonts w:hint="eastAsia"/>
          <w:rtl/>
          <w:lang w:eastAsia="en-US"/>
        </w:rPr>
        <w:t>ולא</w:t>
      </w:r>
      <w:r>
        <w:rPr>
          <w:rtl/>
          <w:lang w:eastAsia="en-US"/>
        </w:rPr>
        <w:t xml:space="preserve"> </w:t>
      </w:r>
      <w:r>
        <w:rPr>
          <w:rFonts w:hint="eastAsia"/>
          <w:rtl/>
          <w:lang w:eastAsia="en-US"/>
        </w:rPr>
        <w:t>ברנש</w:t>
      </w:r>
      <w:r>
        <w:rPr>
          <w:rtl/>
          <w:lang w:eastAsia="en-US"/>
        </w:rPr>
        <w:t>,</w:t>
      </w:r>
      <w:r>
        <w:rPr>
          <w:rStyle w:val="a5"/>
          <w:rtl/>
          <w:lang w:eastAsia="en-US"/>
        </w:rPr>
        <w:footnoteReference w:id="21"/>
      </w:r>
      <w:r>
        <w:rPr>
          <w:rtl/>
          <w:lang w:eastAsia="en-US"/>
        </w:rPr>
        <w:t xml:space="preserve"> </w:t>
      </w:r>
      <w:r>
        <w:rPr>
          <w:rFonts w:hint="eastAsia"/>
          <w:rtl/>
          <w:lang w:eastAsia="en-US"/>
        </w:rPr>
        <w:t>א</w:t>
      </w:r>
      <w:r>
        <w:rPr>
          <w:rFonts w:hint="cs"/>
          <w:rtl/>
          <w:lang w:eastAsia="en-US"/>
        </w:rPr>
        <w:t>י</w:t>
      </w:r>
      <w:r>
        <w:rPr>
          <w:rFonts w:hint="eastAsia"/>
          <w:rtl/>
          <w:lang w:eastAsia="en-US"/>
        </w:rPr>
        <w:t>לולי</w:t>
      </w:r>
      <w:r>
        <w:rPr>
          <w:rtl/>
          <w:lang w:eastAsia="en-US"/>
        </w:rPr>
        <w:t xml:space="preserve"> </w:t>
      </w:r>
      <w:r>
        <w:rPr>
          <w:rFonts w:hint="eastAsia"/>
          <w:rtl/>
          <w:lang w:eastAsia="en-US"/>
        </w:rPr>
        <w:t>שהייתי</w:t>
      </w:r>
      <w:r>
        <w:rPr>
          <w:rtl/>
          <w:lang w:eastAsia="en-US"/>
        </w:rPr>
        <w:t xml:space="preserve"> </w:t>
      </w:r>
      <w:r>
        <w:rPr>
          <w:rFonts w:hint="eastAsia"/>
          <w:rtl/>
          <w:lang w:eastAsia="en-US"/>
        </w:rPr>
        <w:t>מראה</w:t>
      </w:r>
      <w:r>
        <w:rPr>
          <w:rtl/>
          <w:lang w:eastAsia="en-US"/>
        </w:rPr>
        <w:t xml:space="preserve"> </w:t>
      </w:r>
      <w:r>
        <w:rPr>
          <w:rFonts w:hint="eastAsia"/>
          <w:rtl/>
          <w:lang w:eastAsia="en-US"/>
        </w:rPr>
        <w:t>לך</w:t>
      </w:r>
      <w:r>
        <w:rPr>
          <w:rtl/>
          <w:lang w:eastAsia="en-US"/>
        </w:rPr>
        <w:t xml:space="preserve"> </w:t>
      </w:r>
      <w:r>
        <w:rPr>
          <w:rFonts w:hint="eastAsia"/>
          <w:rtl/>
          <w:lang w:eastAsia="en-US"/>
        </w:rPr>
        <w:t>כל</w:t>
      </w:r>
      <w:r>
        <w:rPr>
          <w:rtl/>
          <w:lang w:eastAsia="en-US"/>
        </w:rPr>
        <w:t xml:space="preserve"> </w:t>
      </w:r>
      <w:r>
        <w:rPr>
          <w:rFonts w:hint="eastAsia"/>
          <w:rtl/>
          <w:lang w:eastAsia="en-US"/>
        </w:rPr>
        <w:t>אוצרותי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היית</w:t>
      </w:r>
      <w:r>
        <w:rPr>
          <w:rtl/>
          <w:lang w:eastAsia="en-US"/>
        </w:rPr>
        <w:t xml:space="preserve"> </w:t>
      </w:r>
      <w:r>
        <w:rPr>
          <w:rFonts w:hint="eastAsia"/>
          <w:rtl/>
          <w:lang w:eastAsia="en-US"/>
        </w:rPr>
        <w:t>יודע</w:t>
      </w:r>
      <w:r>
        <w:rPr>
          <w:rtl/>
          <w:lang w:eastAsia="en-US"/>
        </w:rPr>
        <w:t xml:space="preserve"> </w:t>
      </w:r>
      <w:r>
        <w:rPr>
          <w:rFonts w:hint="eastAsia"/>
          <w:rtl/>
          <w:lang w:eastAsia="en-US"/>
        </w:rPr>
        <w:t>מה</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ה</w:t>
      </w:r>
      <w:r>
        <w:rPr>
          <w:rFonts w:hint="cs"/>
          <w:rtl/>
          <w:lang w:eastAsia="en-US"/>
        </w:rPr>
        <w:t>י</w:t>
      </w:r>
      <w:r>
        <w:rPr>
          <w:rFonts w:hint="eastAsia"/>
          <w:rtl/>
          <w:lang w:eastAsia="en-US"/>
        </w:rPr>
        <w:t>זהר</w:t>
      </w:r>
      <w:r>
        <w:rPr>
          <w:rtl/>
          <w:lang w:eastAsia="en-US"/>
        </w:rPr>
        <w:t xml:space="preserve"> </w:t>
      </w:r>
      <w:r>
        <w:rPr>
          <w:rFonts w:hint="eastAsia"/>
          <w:rtl/>
          <w:lang w:eastAsia="en-US"/>
        </w:rPr>
        <w:t>בדבריך</w:t>
      </w:r>
      <w:r>
        <w:rPr>
          <w:rtl/>
          <w:lang w:eastAsia="en-US"/>
        </w:rPr>
        <w:t xml:space="preserve"> </w:t>
      </w:r>
      <w:r>
        <w:rPr>
          <w:rFonts w:hint="eastAsia"/>
          <w:rtl/>
          <w:lang w:eastAsia="en-US"/>
        </w:rPr>
        <w:t>שלא</w:t>
      </w:r>
      <w:r>
        <w:rPr>
          <w:rtl/>
          <w:lang w:eastAsia="en-US"/>
        </w:rPr>
        <w:t xml:space="preserve"> </w:t>
      </w:r>
      <w:r>
        <w:rPr>
          <w:rFonts w:hint="eastAsia"/>
          <w:rtl/>
          <w:lang w:eastAsia="en-US"/>
        </w:rPr>
        <w:t>ת</w:t>
      </w:r>
      <w:r>
        <w:rPr>
          <w:rFonts w:hint="cs"/>
          <w:rtl/>
          <w:lang w:eastAsia="en-US"/>
        </w:rPr>
        <w:t>י</w:t>
      </w:r>
      <w:r>
        <w:rPr>
          <w:rFonts w:hint="eastAsia"/>
          <w:rtl/>
          <w:lang w:eastAsia="en-US"/>
        </w:rPr>
        <w:t>תפש</w:t>
      </w:r>
      <w:r>
        <w:rPr>
          <w:rtl/>
          <w:lang w:eastAsia="en-US"/>
        </w:rPr>
        <w:t xml:space="preserve"> </w:t>
      </w:r>
      <w:r>
        <w:rPr>
          <w:rFonts w:hint="eastAsia"/>
          <w:rtl/>
          <w:lang w:eastAsia="en-US"/>
        </w:rPr>
        <w:t>מתוכן</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Fonts w:hint="cs"/>
          <w:rtl/>
          <w:lang w:eastAsia="en-US"/>
        </w:rPr>
        <w:t>: "</w:t>
      </w:r>
      <w:r>
        <w:rPr>
          <w:rFonts w:hint="eastAsia"/>
          <w:rtl/>
          <w:lang w:eastAsia="en-US"/>
        </w:rPr>
        <w:t>ואתחנן</w:t>
      </w:r>
      <w:r>
        <w:rPr>
          <w:rFonts w:hint="cs"/>
          <w:rtl/>
          <w:lang w:eastAsia="en-US"/>
        </w:rPr>
        <w:t xml:space="preserve">" </w:t>
      </w:r>
      <w:r>
        <w:rPr>
          <w:rtl/>
          <w:lang w:eastAsia="en-US"/>
        </w:rPr>
        <w:t>–</w:t>
      </w:r>
      <w:r>
        <w:rPr>
          <w:rFonts w:hint="cs"/>
          <w:rtl/>
          <w:lang w:eastAsia="en-US"/>
        </w:rPr>
        <w:t xml:space="preserve"> </w:t>
      </w:r>
      <w:r>
        <w:rPr>
          <w:rFonts w:hint="eastAsia"/>
          <w:rtl/>
          <w:lang w:eastAsia="en-US"/>
        </w:rPr>
        <w:lastRenderedPageBreak/>
        <w:t>שא</w:t>
      </w:r>
      <w:r>
        <w:rPr>
          <w:rFonts w:hint="cs"/>
          <w:rtl/>
          <w:lang w:eastAsia="en-US"/>
        </w:rPr>
        <w:t xml:space="preserve">מר לו: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מהו</w:t>
      </w:r>
      <w:r>
        <w:rPr>
          <w:rtl/>
          <w:lang w:eastAsia="en-US"/>
        </w:rPr>
        <w:t xml:space="preserve"> </w:t>
      </w:r>
      <w:r>
        <w:rPr>
          <w:rFonts w:hint="cs"/>
          <w:rtl/>
          <w:lang w:eastAsia="en-US"/>
        </w:rPr>
        <w:t>"</w:t>
      </w:r>
      <w:r>
        <w:rPr>
          <w:rFonts w:hint="eastAsia"/>
          <w:rtl/>
          <w:lang w:eastAsia="en-US"/>
        </w:rPr>
        <w:t>לאמר</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לומר</w:t>
      </w:r>
      <w:r>
        <w:rPr>
          <w:rtl/>
          <w:lang w:eastAsia="en-US"/>
        </w:rPr>
        <w:t xml:space="preserve"> </w:t>
      </w:r>
      <w:r>
        <w:rPr>
          <w:rFonts w:hint="eastAsia"/>
          <w:rtl/>
          <w:lang w:eastAsia="en-US"/>
        </w:rPr>
        <w:t>לדורות</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Fonts w:hint="cs"/>
          <w:rtl/>
          <w:lang w:eastAsia="en-US"/>
        </w:rPr>
        <w:t>" (</w:t>
      </w:r>
      <w:r>
        <w:rPr>
          <w:rFonts w:hint="eastAsia"/>
          <w:rtl/>
          <w:lang w:eastAsia="en-US"/>
        </w:rPr>
        <w:t>דברים</w:t>
      </w:r>
      <w:r>
        <w:rPr>
          <w:rtl/>
          <w:lang w:eastAsia="en-US"/>
        </w:rPr>
        <w:t xml:space="preserve"> </w:t>
      </w:r>
      <w:r>
        <w:rPr>
          <w:rFonts w:hint="eastAsia"/>
          <w:rtl/>
          <w:lang w:eastAsia="en-US"/>
        </w:rPr>
        <w:t>ג</w:t>
      </w:r>
      <w:r>
        <w:rPr>
          <w:rtl/>
          <w:lang w:eastAsia="en-US"/>
        </w:rPr>
        <w:t xml:space="preserve"> </w:t>
      </w:r>
      <w:r>
        <w:rPr>
          <w:rFonts w:hint="eastAsia"/>
          <w:rtl/>
          <w:lang w:eastAsia="en-US"/>
        </w:rPr>
        <w:t>כד</w:t>
      </w:r>
      <w:r>
        <w:rPr>
          <w:rFonts w:hint="cs"/>
          <w:rtl/>
          <w:lang w:eastAsia="en-US"/>
        </w:rPr>
        <w:t>).</w:t>
      </w:r>
      <w:r>
        <w:rPr>
          <w:rStyle w:val="a5"/>
          <w:rtl/>
          <w:lang w:eastAsia="en-US"/>
        </w:rPr>
        <w:footnoteReference w:id="22"/>
      </w:r>
      <w:r>
        <w:rPr>
          <w:rFonts w:hint="cs"/>
          <w:rtl/>
          <w:lang w:eastAsia="en-US"/>
        </w:rPr>
        <w:t xml:space="preserve"> </w:t>
      </w:r>
      <w:r>
        <w:rPr>
          <w:rFonts w:hint="eastAsia"/>
          <w:rtl/>
          <w:lang w:eastAsia="en-US"/>
        </w:rPr>
        <w:t>ומהו</w:t>
      </w:r>
      <w:r>
        <w:rPr>
          <w:rFonts w:hint="cs"/>
          <w:rtl/>
          <w:lang w:eastAsia="en-US"/>
        </w:rPr>
        <w:t>"</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 xml:space="preserve">"? אמר לו: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אין</w:t>
      </w:r>
      <w:r>
        <w:rPr>
          <w:rtl/>
          <w:lang w:eastAsia="en-US"/>
        </w:rPr>
        <w:t xml:space="preserve"> </w:t>
      </w:r>
      <w:r>
        <w:rPr>
          <w:rFonts w:hint="eastAsia"/>
          <w:rtl/>
          <w:lang w:eastAsia="en-US"/>
        </w:rPr>
        <w:t>מתבעי</w:t>
      </w:r>
      <w:r>
        <w:rPr>
          <w:rtl/>
          <w:lang w:eastAsia="en-US"/>
        </w:rPr>
        <w:t xml:space="preserve"> </w:t>
      </w:r>
      <w:r>
        <w:rPr>
          <w:rFonts w:hint="eastAsia"/>
          <w:rtl/>
          <w:lang w:eastAsia="en-US"/>
        </w:rPr>
        <w:t>לי</w:t>
      </w:r>
      <w:r>
        <w:rPr>
          <w:rtl/>
          <w:lang w:eastAsia="en-US"/>
        </w:rPr>
        <w:t xml:space="preserve"> </w:t>
      </w:r>
      <w:r>
        <w:rPr>
          <w:rFonts w:hint="eastAsia"/>
          <w:rtl/>
          <w:lang w:eastAsia="en-US"/>
        </w:rPr>
        <w:t>בדין</w:t>
      </w:r>
      <w:r>
        <w:rPr>
          <w:rtl/>
          <w:lang w:eastAsia="en-US"/>
        </w:rPr>
        <w:t xml:space="preserve"> </w:t>
      </w:r>
      <w:r>
        <w:rPr>
          <w:rFonts w:hint="eastAsia"/>
          <w:rtl/>
          <w:lang w:eastAsia="en-US"/>
        </w:rPr>
        <w:t>הב</w:t>
      </w:r>
      <w:r>
        <w:rPr>
          <w:rtl/>
          <w:lang w:eastAsia="en-US"/>
        </w:rPr>
        <w:t xml:space="preserve"> </w:t>
      </w:r>
      <w:r>
        <w:rPr>
          <w:rFonts w:hint="eastAsia"/>
          <w:rtl/>
          <w:lang w:eastAsia="en-US"/>
        </w:rPr>
        <w:t>לי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מתבעי</w:t>
      </w:r>
      <w:r>
        <w:rPr>
          <w:rtl/>
          <w:lang w:eastAsia="en-US"/>
        </w:rPr>
        <w:t xml:space="preserve"> </w:t>
      </w:r>
      <w:r>
        <w:rPr>
          <w:rFonts w:hint="eastAsia"/>
          <w:rtl/>
          <w:lang w:eastAsia="en-US"/>
        </w:rPr>
        <w:t>לי</w:t>
      </w:r>
      <w:r>
        <w:rPr>
          <w:rtl/>
          <w:lang w:eastAsia="en-US"/>
        </w:rPr>
        <w:t xml:space="preserve"> </w:t>
      </w:r>
      <w:r>
        <w:rPr>
          <w:rFonts w:hint="eastAsia"/>
          <w:rtl/>
          <w:lang w:eastAsia="en-US"/>
        </w:rPr>
        <w:t>בדין</w:t>
      </w:r>
      <w:r>
        <w:rPr>
          <w:rtl/>
          <w:lang w:eastAsia="en-US"/>
        </w:rPr>
        <w:t xml:space="preserve"> </w:t>
      </w:r>
      <w:r>
        <w:rPr>
          <w:rFonts w:hint="eastAsia"/>
          <w:rtl/>
          <w:lang w:eastAsia="en-US"/>
        </w:rPr>
        <w:t>רחם</w:t>
      </w:r>
      <w:r>
        <w:rPr>
          <w:rtl/>
          <w:lang w:eastAsia="en-US"/>
        </w:rPr>
        <w:t xml:space="preserve"> </w:t>
      </w:r>
      <w:r>
        <w:rPr>
          <w:rFonts w:hint="eastAsia"/>
          <w:rtl/>
          <w:lang w:eastAsia="en-US"/>
        </w:rPr>
        <w:t>עלי</w:t>
      </w:r>
      <w:r>
        <w:rPr>
          <w:rtl/>
          <w:lang w:eastAsia="en-US"/>
        </w:rPr>
        <w:t>,</w:t>
      </w:r>
      <w:r>
        <w:rPr>
          <w:rStyle w:val="a5"/>
          <w:rtl/>
          <w:lang w:eastAsia="en-US"/>
        </w:rPr>
        <w:footnoteReference w:id="23"/>
      </w:r>
      <w:r>
        <w:rPr>
          <w:rtl/>
          <w:lang w:eastAsia="en-US"/>
        </w:rPr>
        <w:t xml:space="preserve"> </w:t>
      </w:r>
      <w:r>
        <w:rPr>
          <w:rFonts w:hint="eastAsia"/>
          <w:rtl/>
          <w:lang w:eastAsia="en-US"/>
        </w:rPr>
        <w:t>כשם</w:t>
      </w:r>
      <w:r>
        <w:rPr>
          <w:rtl/>
          <w:lang w:eastAsia="en-US"/>
        </w:rPr>
        <w:t xml:space="preserve"> </w:t>
      </w:r>
      <w:r>
        <w:rPr>
          <w:rFonts w:hint="eastAsia"/>
          <w:rtl/>
          <w:lang w:eastAsia="en-US"/>
        </w:rPr>
        <w:t>שאמ</w:t>
      </w:r>
      <w:r>
        <w:rPr>
          <w:rFonts w:hint="cs"/>
          <w:rtl/>
          <w:lang w:eastAsia="en-US"/>
        </w:rPr>
        <w:t>ר</w:t>
      </w:r>
      <w:r>
        <w:rPr>
          <w:rtl/>
          <w:lang w:eastAsia="en-US"/>
        </w:rPr>
        <w:t xml:space="preserve"> </w:t>
      </w:r>
      <w:r>
        <w:rPr>
          <w:rFonts w:hint="eastAsia"/>
          <w:rtl/>
          <w:lang w:eastAsia="en-US"/>
        </w:rPr>
        <w:t>אברהם</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מה</w:t>
      </w:r>
      <w:r>
        <w:rPr>
          <w:rtl/>
          <w:lang w:eastAsia="en-US"/>
        </w:rPr>
        <w:t xml:space="preserve"> </w:t>
      </w:r>
      <w:r>
        <w:rPr>
          <w:rFonts w:hint="eastAsia"/>
          <w:rtl/>
          <w:lang w:eastAsia="en-US"/>
        </w:rPr>
        <w:t>ת</w:t>
      </w:r>
      <w:r w:rsidR="003D5FD1">
        <w:rPr>
          <w:rFonts w:hint="cs"/>
          <w:rtl/>
          <w:lang w:eastAsia="en-US"/>
        </w:rPr>
        <w:t>י</w:t>
      </w:r>
      <w:r>
        <w:rPr>
          <w:rFonts w:hint="eastAsia"/>
          <w:rtl/>
          <w:lang w:eastAsia="en-US"/>
        </w:rPr>
        <w:t>תן</w:t>
      </w:r>
      <w:r>
        <w:rPr>
          <w:rtl/>
          <w:lang w:eastAsia="en-US"/>
        </w:rPr>
        <w:t xml:space="preserve"> </w:t>
      </w:r>
      <w:r>
        <w:rPr>
          <w:rFonts w:hint="eastAsia"/>
          <w:rtl/>
          <w:lang w:eastAsia="en-US"/>
        </w:rPr>
        <w:t>לי</w:t>
      </w:r>
      <w:r>
        <w:rPr>
          <w:rFonts w:hint="cs"/>
          <w:rtl/>
          <w:lang w:eastAsia="en-US"/>
        </w:rPr>
        <w:t>"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ב</w:t>
      </w:r>
      <w:r>
        <w:rPr>
          <w:rFonts w:hint="cs"/>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תתהדר</w:t>
      </w:r>
      <w:r>
        <w:rPr>
          <w:rtl/>
          <w:lang w:eastAsia="en-US"/>
        </w:rPr>
        <w:t xml:space="preserve"> </w:t>
      </w:r>
      <w:r>
        <w:rPr>
          <w:rFonts w:hint="eastAsia"/>
          <w:rtl/>
          <w:lang w:eastAsia="en-US"/>
        </w:rPr>
        <w:t>מלפני</w:t>
      </w:r>
      <w:r>
        <w:rPr>
          <w:rtl/>
          <w:lang w:eastAsia="en-US"/>
        </w:rPr>
        <w:t xml:space="preserve">, </w:t>
      </w:r>
      <w:r>
        <w:rPr>
          <w:rFonts w:hint="eastAsia"/>
          <w:rtl/>
          <w:lang w:eastAsia="en-US"/>
        </w:rPr>
        <w:t>אתה</w:t>
      </w:r>
      <w:r>
        <w:rPr>
          <w:rtl/>
          <w:lang w:eastAsia="en-US"/>
        </w:rPr>
        <w:t xml:space="preserve"> </w:t>
      </w:r>
      <w:r>
        <w:rPr>
          <w:rFonts w:hint="eastAsia"/>
          <w:rtl/>
          <w:lang w:eastAsia="en-US"/>
        </w:rPr>
        <w:t>מדמה</w:t>
      </w:r>
      <w:r>
        <w:rPr>
          <w:rtl/>
          <w:lang w:eastAsia="en-US"/>
        </w:rPr>
        <w:t xml:space="preserve"> </w:t>
      </w:r>
      <w:r>
        <w:rPr>
          <w:rFonts w:hint="eastAsia"/>
          <w:rtl/>
          <w:lang w:eastAsia="en-US"/>
        </w:rPr>
        <w:t>עצמך</w:t>
      </w:r>
      <w:r>
        <w:rPr>
          <w:rtl/>
          <w:lang w:eastAsia="en-US"/>
        </w:rPr>
        <w:t xml:space="preserve"> </w:t>
      </w:r>
      <w:r>
        <w:rPr>
          <w:rFonts w:hint="eastAsia"/>
          <w:rtl/>
          <w:lang w:eastAsia="en-US"/>
        </w:rPr>
        <w:t>לאברהם</w:t>
      </w:r>
      <w:r>
        <w:rPr>
          <w:rtl/>
          <w:lang w:eastAsia="en-US"/>
        </w:rPr>
        <w:t>.</w:t>
      </w:r>
      <w:r>
        <w:rPr>
          <w:rStyle w:val="a5"/>
          <w:rtl/>
          <w:lang w:eastAsia="en-US"/>
        </w:rPr>
        <w:footnoteReference w:id="24"/>
      </w:r>
      <w:r>
        <w:rPr>
          <w:rtl/>
          <w:lang w:eastAsia="en-US"/>
        </w:rPr>
        <w:t xml:space="preserve"> </w:t>
      </w:r>
    </w:p>
    <w:p w14:paraId="1FF8CEE5" w14:textId="77777777" w:rsidR="00A830FD" w:rsidRDefault="00A830FD" w:rsidP="006565C2">
      <w:pPr>
        <w:pStyle w:val="ad"/>
        <w:spacing w:before="240"/>
        <w:rPr>
          <w:rFonts w:hint="cs"/>
          <w:rtl/>
          <w:lang w:eastAsia="en-US"/>
        </w:rPr>
      </w:pPr>
      <w:r>
        <w:rPr>
          <w:rtl/>
          <w:lang w:eastAsia="en-US"/>
        </w:rPr>
        <w:t>שבת שלום</w:t>
      </w:r>
    </w:p>
    <w:p w14:paraId="2725FD23" w14:textId="77777777" w:rsidR="00A830FD" w:rsidRDefault="00A830FD" w:rsidP="003D5FD1">
      <w:pPr>
        <w:pStyle w:val="ad"/>
        <w:rPr>
          <w:rFonts w:hint="cs"/>
          <w:rtl/>
          <w:lang w:eastAsia="en-US"/>
        </w:rPr>
      </w:pPr>
      <w:r>
        <w:rPr>
          <w:rFonts w:hint="cs"/>
          <w:rtl/>
          <w:lang w:eastAsia="en-US"/>
        </w:rPr>
        <w:t>ונחמו נחמו עמי</w:t>
      </w:r>
      <w:r>
        <w:rPr>
          <w:rStyle w:val="a5"/>
          <w:rtl/>
          <w:lang w:eastAsia="en-US"/>
        </w:rPr>
        <w:footnoteReference w:id="25"/>
      </w:r>
      <w:r>
        <w:rPr>
          <w:rtl/>
          <w:lang w:eastAsia="en-US"/>
        </w:rPr>
        <w:t xml:space="preserve"> </w:t>
      </w:r>
    </w:p>
    <w:p w14:paraId="776CE84D" w14:textId="77777777" w:rsidR="00A830FD" w:rsidRDefault="00A830FD">
      <w:pPr>
        <w:pStyle w:val="ad"/>
        <w:rPr>
          <w:rFonts w:hint="cs"/>
          <w:rtl/>
          <w:lang w:eastAsia="en-US"/>
        </w:rPr>
      </w:pPr>
      <w:r>
        <w:rPr>
          <w:rtl/>
          <w:lang w:eastAsia="en-US"/>
        </w:rPr>
        <w:t xml:space="preserve">מחלקי המים </w:t>
      </w:r>
    </w:p>
    <w:sectPr w:rsidR="00A830FD" w:rsidSect="001E517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412B" w14:textId="77777777" w:rsidR="004528B0" w:rsidRDefault="004528B0">
      <w:r>
        <w:separator/>
      </w:r>
    </w:p>
  </w:endnote>
  <w:endnote w:type="continuationSeparator" w:id="0">
    <w:p w14:paraId="2B0D07D2" w14:textId="77777777" w:rsidR="004528B0" w:rsidRDefault="0045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3A7D" w14:textId="77777777" w:rsidR="008A2C31" w:rsidRDefault="008A2C31" w:rsidP="005279E1">
    <w:pPr>
      <w:pStyle w:val="a8"/>
      <w:jc w:val="right"/>
      <w:rPr>
        <w:rStyle w:val="ae"/>
        <w:rFonts w:hint="cs"/>
        <w:rtl/>
      </w:rPr>
    </w:pPr>
  </w:p>
  <w:p w14:paraId="7F7BC1C5" w14:textId="77777777" w:rsidR="005279E1" w:rsidRPr="00F8747C" w:rsidRDefault="005279E1" w:rsidP="005279E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0328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03289">
      <w:rPr>
        <w:rStyle w:val="ae"/>
        <w:noProof/>
        <w:rtl/>
      </w:rPr>
      <w:t>4</w:t>
    </w:r>
    <w:r w:rsidRPr="00F8747C">
      <w:rPr>
        <w:rStyle w:val="ae"/>
      </w:rPr>
      <w:fldChar w:fldCharType="end"/>
    </w:r>
  </w:p>
  <w:p w14:paraId="49C5A624" w14:textId="77777777" w:rsidR="005279E1" w:rsidRDefault="005279E1" w:rsidP="005279E1">
    <w:pPr>
      <w:pStyle w:val="a8"/>
    </w:pPr>
  </w:p>
  <w:p w14:paraId="3E838B6B" w14:textId="77777777" w:rsidR="005279E1" w:rsidRDefault="005279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168B" w14:textId="77777777" w:rsidR="004528B0" w:rsidRDefault="004528B0">
      <w:pPr>
        <w:rPr>
          <w:lang w:eastAsia="en-US"/>
        </w:rPr>
      </w:pPr>
      <w:r>
        <w:separator/>
      </w:r>
    </w:p>
  </w:footnote>
  <w:footnote w:type="continuationSeparator" w:id="0">
    <w:p w14:paraId="734DDEF4" w14:textId="77777777" w:rsidR="004528B0" w:rsidRDefault="004528B0">
      <w:r>
        <w:continuationSeparator/>
      </w:r>
    </w:p>
  </w:footnote>
  <w:footnote w:id="1">
    <w:p w14:paraId="235EC470" w14:textId="77777777" w:rsidR="00A830FD" w:rsidRDefault="00A830FD">
      <w:pPr>
        <w:pStyle w:val="a3"/>
        <w:ind w:left="113"/>
        <w:rPr>
          <w:rFonts w:hint="cs"/>
          <w:rtl/>
        </w:rPr>
      </w:pPr>
      <w:r>
        <w:rPr>
          <w:rStyle w:val="a5"/>
        </w:rPr>
        <w:footnoteRef/>
      </w:r>
      <w:r>
        <w:rPr>
          <w:rtl/>
        </w:rPr>
        <w:t xml:space="preserve"> </w:t>
      </w:r>
      <w:r>
        <w:rPr>
          <w:rFonts w:hint="cs"/>
          <w:rtl/>
          <w:lang w:eastAsia="en-US"/>
        </w:rPr>
        <w:t>וההמשך שם: "</w:t>
      </w:r>
      <w:r>
        <w:rPr>
          <w:rFonts w:hint="eastAsia"/>
          <w:rtl/>
          <w:lang w:eastAsia="en-US"/>
        </w:rPr>
        <w:t>ה</w:t>
      </w:r>
      <w:r>
        <w:rPr>
          <w:rtl/>
          <w:lang w:eastAsia="en-US"/>
        </w:rPr>
        <w:t xml:space="preserve">' </w:t>
      </w:r>
      <w:r w:rsidR="003D5FD1">
        <w:rPr>
          <w:rFonts w:hint="cs"/>
          <w:rtl/>
          <w:lang w:eastAsia="en-US"/>
        </w:rPr>
        <w:t>אל</w:t>
      </w:r>
      <w:r>
        <w:rPr>
          <w:rFonts w:hint="cs"/>
          <w:rtl/>
          <w:lang w:eastAsia="en-US"/>
        </w:rPr>
        <w:t xml:space="preserve">הים </w:t>
      </w:r>
      <w:r>
        <w:rPr>
          <w:rFonts w:hint="eastAsia"/>
          <w:rtl/>
          <w:lang w:eastAsia="en-US"/>
        </w:rPr>
        <w:t>אַתָּה</w:t>
      </w:r>
      <w:r>
        <w:rPr>
          <w:rtl/>
          <w:lang w:eastAsia="en-US"/>
        </w:rPr>
        <w:t xml:space="preserve"> </w:t>
      </w:r>
      <w:r>
        <w:rPr>
          <w:rFonts w:hint="eastAsia"/>
          <w:rtl/>
          <w:lang w:eastAsia="en-US"/>
        </w:rPr>
        <w:t>הַחִלּוֹתָ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וְכִגְבוּרֹתֶךָ</w:t>
      </w:r>
      <w:r>
        <w:rPr>
          <w:rtl/>
          <w:lang w:eastAsia="en-US"/>
        </w:rPr>
        <w:t>:</w:t>
      </w:r>
      <w:r>
        <w:rPr>
          <w:rFonts w:hint="cs"/>
          <w:rtl/>
          <w:lang w:eastAsia="en-US"/>
        </w:rPr>
        <w:t xml:space="preserve">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tl/>
          <w:lang w:eastAsia="en-US"/>
        </w:rPr>
        <w:t xml:space="preserve"> </w:t>
      </w:r>
      <w:r>
        <w:rPr>
          <w:rFonts w:hint="eastAsia"/>
          <w:rtl/>
          <w:lang w:eastAsia="en-US"/>
        </w:rPr>
        <w:t>אֲשֶׁר</w:t>
      </w:r>
      <w:r>
        <w:rPr>
          <w:rtl/>
          <w:lang w:eastAsia="en-US"/>
        </w:rPr>
        <w:t xml:space="preserve"> </w:t>
      </w:r>
      <w:r>
        <w:rPr>
          <w:rFonts w:hint="eastAsia"/>
          <w:rtl/>
          <w:lang w:eastAsia="en-US"/>
        </w:rPr>
        <w:t>בְּעֵבֶר</w:t>
      </w:r>
      <w:r>
        <w:rPr>
          <w:rtl/>
          <w:lang w:eastAsia="en-US"/>
        </w:rPr>
        <w:t xml:space="preserve"> </w:t>
      </w:r>
      <w:r>
        <w:rPr>
          <w:rFonts w:hint="eastAsia"/>
          <w:rtl/>
          <w:lang w:eastAsia="en-US"/>
        </w:rPr>
        <w:t>הַיַּרְדֵּן</w:t>
      </w:r>
      <w:r>
        <w:rPr>
          <w:rtl/>
          <w:lang w:eastAsia="en-US"/>
        </w:rPr>
        <w:t xml:space="preserve"> </w:t>
      </w:r>
      <w:r>
        <w:rPr>
          <w:rFonts w:hint="eastAsia"/>
          <w:rtl/>
          <w:lang w:eastAsia="en-US"/>
        </w:rPr>
        <w:t>הָהָר</w:t>
      </w:r>
      <w:r>
        <w:rPr>
          <w:rtl/>
          <w:lang w:eastAsia="en-US"/>
        </w:rPr>
        <w:t xml:space="preserve"> </w:t>
      </w:r>
      <w:r>
        <w:rPr>
          <w:rFonts w:hint="eastAsia"/>
          <w:rtl/>
          <w:lang w:eastAsia="en-US"/>
        </w:rPr>
        <w:t>הַטּוֹב</w:t>
      </w:r>
      <w:r>
        <w:rPr>
          <w:rtl/>
          <w:lang w:eastAsia="en-US"/>
        </w:rPr>
        <w:t xml:space="preserve"> </w:t>
      </w:r>
      <w:r>
        <w:rPr>
          <w:rFonts w:hint="eastAsia"/>
          <w:rtl/>
          <w:lang w:eastAsia="en-US"/>
        </w:rPr>
        <w:t>הַזֶּה</w:t>
      </w:r>
      <w:r>
        <w:rPr>
          <w:rtl/>
          <w:lang w:eastAsia="en-US"/>
        </w:rPr>
        <w:t xml:space="preserve"> </w:t>
      </w:r>
      <w:r>
        <w:rPr>
          <w:rFonts w:hint="eastAsia"/>
          <w:rtl/>
          <w:lang w:eastAsia="en-US"/>
        </w:rPr>
        <w:t>וְהַלְּבָנֹן</w:t>
      </w:r>
      <w:r>
        <w:rPr>
          <w:rtl/>
          <w:lang w:eastAsia="en-US"/>
        </w:rPr>
        <w:t>:</w:t>
      </w:r>
      <w:r>
        <w:rPr>
          <w:rFonts w:hint="cs"/>
          <w:rtl/>
          <w:lang w:eastAsia="en-US"/>
        </w:rPr>
        <w:t xml:space="preserve"> </w:t>
      </w:r>
      <w:r>
        <w:rPr>
          <w:rFonts w:hint="eastAsia"/>
          <w:rtl/>
          <w:lang w:eastAsia="en-US"/>
        </w:rPr>
        <w:t>וַיִּתְעַבֵּר</w:t>
      </w:r>
      <w:r>
        <w:rPr>
          <w:rtl/>
          <w:lang w:eastAsia="en-US"/>
        </w:rPr>
        <w:t xml:space="preserve"> </w:t>
      </w:r>
      <w:r>
        <w:rPr>
          <w:rFonts w:hint="eastAsia"/>
          <w:rtl/>
          <w:lang w:eastAsia="en-US"/>
        </w:rPr>
        <w:t>ה</w:t>
      </w:r>
      <w:r>
        <w:rPr>
          <w:rtl/>
          <w:lang w:eastAsia="en-US"/>
        </w:rPr>
        <w:t xml:space="preserve">' </w:t>
      </w:r>
      <w:r>
        <w:rPr>
          <w:rFonts w:hint="eastAsia"/>
          <w:rtl/>
          <w:lang w:eastAsia="en-US"/>
        </w:rPr>
        <w:t>בִּי</w:t>
      </w:r>
      <w:r>
        <w:rPr>
          <w:rtl/>
          <w:lang w:eastAsia="en-US"/>
        </w:rPr>
        <w:t xml:space="preserve"> </w:t>
      </w:r>
      <w:r>
        <w:rPr>
          <w:rFonts w:hint="eastAsia"/>
          <w:rtl/>
          <w:lang w:eastAsia="en-US"/>
        </w:rPr>
        <w:t>לְמַעַנְכֶם</w:t>
      </w:r>
      <w:r>
        <w:rPr>
          <w:rtl/>
          <w:lang w:eastAsia="en-US"/>
        </w:rPr>
        <w:t xml:space="preserve"> </w:t>
      </w:r>
      <w:r>
        <w:rPr>
          <w:rFonts w:hint="eastAsia"/>
          <w:rtl/>
          <w:lang w:eastAsia="en-US"/>
        </w:rPr>
        <w:t>וְלֹא</w:t>
      </w:r>
      <w:r>
        <w:rPr>
          <w:rtl/>
          <w:lang w:eastAsia="en-US"/>
        </w:rPr>
        <w:t xml:space="preserve"> </w:t>
      </w:r>
      <w:r>
        <w:rPr>
          <w:rFonts w:hint="eastAsia"/>
          <w:rtl/>
          <w:lang w:eastAsia="en-US"/>
        </w:rPr>
        <w:t>שָׁמַע</w:t>
      </w:r>
      <w:r>
        <w:rPr>
          <w:rtl/>
          <w:lang w:eastAsia="en-US"/>
        </w:rPr>
        <w:t xml:space="preserve"> </w:t>
      </w:r>
      <w:r>
        <w:rPr>
          <w:rFonts w:hint="eastAsia"/>
          <w:rtl/>
          <w:lang w:eastAsia="en-US"/>
        </w:rPr>
        <w:t>אֵלָי</w:t>
      </w:r>
      <w:r>
        <w:rPr>
          <w:rtl/>
          <w:lang w:eastAsia="en-US"/>
        </w:rPr>
        <w:t xml:space="preserve">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רַב</w:t>
      </w:r>
      <w:r>
        <w:rPr>
          <w:rtl/>
          <w:lang w:eastAsia="en-US"/>
        </w:rPr>
        <w:t xml:space="preserve"> </w:t>
      </w:r>
      <w:r>
        <w:rPr>
          <w:rFonts w:hint="eastAsia"/>
          <w:rtl/>
          <w:lang w:eastAsia="en-US"/>
        </w:rPr>
        <w:t>לָךְ</w:t>
      </w:r>
      <w:r>
        <w:rPr>
          <w:rtl/>
          <w:lang w:eastAsia="en-US"/>
        </w:rPr>
        <w:t xml:space="preserve"> </w:t>
      </w:r>
      <w:r>
        <w:rPr>
          <w:rFonts w:hint="eastAsia"/>
          <w:rtl/>
          <w:lang w:eastAsia="en-US"/>
        </w:rPr>
        <w:t>אַל</w:t>
      </w:r>
      <w:r>
        <w:rPr>
          <w:rtl/>
          <w:lang w:eastAsia="en-US"/>
        </w:rPr>
        <w:t xml:space="preserve"> </w:t>
      </w:r>
      <w:r>
        <w:rPr>
          <w:rFonts w:hint="eastAsia"/>
          <w:rtl/>
          <w:lang w:eastAsia="en-US"/>
        </w:rPr>
        <w:t>תּוֹסֶף</w:t>
      </w:r>
      <w:r>
        <w:rPr>
          <w:rtl/>
          <w:lang w:eastAsia="en-US"/>
        </w:rPr>
        <w:t xml:space="preserve"> </w:t>
      </w:r>
      <w:r>
        <w:rPr>
          <w:rFonts w:hint="eastAsia"/>
          <w:rtl/>
          <w:lang w:eastAsia="en-US"/>
        </w:rPr>
        <w:t>דַּבֵּר</w:t>
      </w:r>
      <w:r>
        <w:rPr>
          <w:rtl/>
          <w:lang w:eastAsia="en-US"/>
        </w:rPr>
        <w:t xml:space="preserve"> </w:t>
      </w:r>
      <w:r>
        <w:rPr>
          <w:rFonts w:hint="eastAsia"/>
          <w:rtl/>
          <w:lang w:eastAsia="en-US"/>
        </w:rPr>
        <w:t>אֵלַי</w:t>
      </w:r>
      <w:r>
        <w:rPr>
          <w:rtl/>
          <w:lang w:eastAsia="en-US"/>
        </w:rPr>
        <w:t xml:space="preserve"> </w:t>
      </w:r>
      <w:r>
        <w:rPr>
          <w:rFonts w:hint="eastAsia"/>
          <w:rtl/>
          <w:lang w:eastAsia="en-US"/>
        </w:rPr>
        <w:t>עוֹד</w:t>
      </w:r>
      <w:r>
        <w:rPr>
          <w:rtl/>
          <w:lang w:eastAsia="en-US"/>
        </w:rPr>
        <w:t xml:space="preserve"> </w:t>
      </w:r>
      <w:r>
        <w:rPr>
          <w:rFonts w:hint="eastAsia"/>
          <w:rtl/>
          <w:lang w:eastAsia="en-US"/>
        </w:rPr>
        <w:t>בַּדָּבָר</w:t>
      </w:r>
      <w:r>
        <w:rPr>
          <w:rtl/>
          <w:lang w:eastAsia="en-US"/>
        </w:rPr>
        <w:t xml:space="preserve"> </w:t>
      </w:r>
      <w:r>
        <w:rPr>
          <w:rFonts w:hint="eastAsia"/>
          <w:rtl/>
          <w:lang w:eastAsia="en-US"/>
        </w:rPr>
        <w:t>הַזֶּה</w:t>
      </w:r>
      <w:r>
        <w:rPr>
          <w:rFonts w:hint="cs"/>
          <w:rtl/>
          <w:lang w:eastAsia="en-US"/>
        </w:rPr>
        <w:t>".</w:t>
      </w:r>
      <w:r w:rsidR="001E517E">
        <w:rPr>
          <w:rFonts w:hint="cs"/>
          <w:rtl/>
        </w:rPr>
        <w:t xml:space="preserve"> ראה דברינו </w:t>
      </w:r>
      <w:hyperlink r:id="rId1" w:history="1">
        <w:r w:rsidR="001E517E" w:rsidRPr="001E517E">
          <w:rPr>
            <w:rStyle w:val="Hyperlink"/>
            <w:rFonts w:hint="cs"/>
            <w:rtl/>
          </w:rPr>
          <w:t>כי לא תעבור את הירדן הזה</w:t>
        </w:r>
      </w:hyperlink>
      <w:r w:rsidR="001E517E">
        <w:rPr>
          <w:rFonts w:hint="cs"/>
          <w:rtl/>
        </w:rPr>
        <w:t xml:space="preserve"> בפרשה זו.</w:t>
      </w:r>
    </w:p>
  </w:footnote>
  <w:footnote w:id="2">
    <w:p w14:paraId="05A2B81C" w14:textId="77777777" w:rsidR="00A830FD" w:rsidRDefault="00A830FD">
      <w:pPr>
        <w:pStyle w:val="a3"/>
        <w:ind w:left="113"/>
        <w:rPr>
          <w:rFonts w:hint="cs"/>
          <w:rtl/>
        </w:rPr>
      </w:pPr>
      <w:r>
        <w:rPr>
          <w:rStyle w:val="a5"/>
        </w:rPr>
        <w:footnoteRef/>
      </w:r>
      <w:r>
        <w:rPr>
          <w:rtl/>
        </w:rPr>
        <w:t xml:space="preserve"> הסוד הגדול שבקש משה לדעת, שהוא בבחינת "הראני נא את כבודך", הוא הסוד של שכר ועונש שהנביאים, חז"ל וחכמי כל הדורות התחבטו בו מאד</w:t>
      </w:r>
      <w:r>
        <w:rPr>
          <w:rFonts w:hint="cs"/>
          <w:rtl/>
        </w:rPr>
        <w:t xml:space="preserve">. צדיק ורע לו רשע וטוב לו (ברכות ז ע"א). ראה בתי מדרשות ח"ב מדרש חסרות ויתירות (שמות): "וחנותי את אשר אחון - בקש משה מלפני הקב"ה להודיעו היאך הוא נוהג עם הבריות, ומפני מה יש צדיק ורע לו". ראה גם איך משה צופה בייסוריו ומכאוביו של ר' עקיבא וזועק: זו תורה וזו שכרה? (מנחות כט ע"ב). </w:t>
      </w:r>
      <w:r w:rsidR="001E517E">
        <w:rPr>
          <w:rFonts w:hint="cs"/>
          <w:rtl/>
        </w:rPr>
        <w:t xml:space="preserve">ואלישע בן אבויה כפר בשל כך (בדברינו </w:t>
      </w:r>
      <w:hyperlink r:id="rId2" w:history="1">
        <w:r w:rsidR="001E517E" w:rsidRPr="001E517E">
          <w:rPr>
            <w:rStyle w:val="Hyperlink"/>
            <w:rFonts w:hint="cs"/>
            <w:rtl/>
          </w:rPr>
          <w:t>אלישע בן אבויה הוא אחר</w:t>
        </w:r>
      </w:hyperlink>
      <w:r w:rsidR="001E517E">
        <w:rPr>
          <w:rFonts w:hint="cs"/>
          <w:rtl/>
        </w:rPr>
        <w:t xml:space="preserve"> בדפים המיוחדים). </w:t>
      </w:r>
      <w:r>
        <w:rPr>
          <w:rFonts w:hint="cs"/>
          <w:rtl/>
        </w:rPr>
        <w:t xml:space="preserve">וכבר "סוכמו" הדברים במאמרו התמציתי של ר' ינאי: "אין בידינו לא משלוות הרשעים ואף לא מיסורי הצדיקים" (מסכת אבות פרק ד משנה טו). </w:t>
      </w:r>
    </w:p>
  </w:footnote>
  <w:footnote w:id="3">
    <w:p w14:paraId="4E7DBF38" w14:textId="77777777" w:rsidR="00A830FD" w:rsidRDefault="00A830FD">
      <w:pPr>
        <w:pStyle w:val="a3"/>
        <w:ind w:left="113"/>
        <w:rPr>
          <w:rFonts w:hint="cs"/>
          <w:rtl/>
        </w:rPr>
      </w:pPr>
      <w:r>
        <w:rPr>
          <w:rStyle w:val="a5"/>
        </w:rPr>
        <w:footnoteRef/>
      </w:r>
      <w:r>
        <w:rPr>
          <w:rtl/>
        </w:rPr>
        <w:t xml:space="preserve"> הסוד של שכר ועונש </w:t>
      </w:r>
      <w:r>
        <w:rPr>
          <w:rFonts w:hint="cs"/>
          <w:rtl/>
        </w:rPr>
        <w:t xml:space="preserve">לא התגלה למשה, ואף לא לר' עקיבא וחבריו (במדבר רבה יט ו). אבל </w:t>
      </w:r>
      <w:r>
        <w:rPr>
          <w:rtl/>
        </w:rPr>
        <w:t>סוד אחד, לפחות, נגלה לנו דרך משה: הסוד של מתנת חינם - "וחנותי". ש</w:t>
      </w:r>
      <w:r>
        <w:rPr>
          <w:rFonts w:hint="cs"/>
          <w:rtl/>
        </w:rPr>
        <w:t xml:space="preserve">הוא, </w:t>
      </w:r>
      <w:r>
        <w:rPr>
          <w:rtl/>
        </w:rPr>
        <w:t>אפילו מעבר ל"</w:t>
      </w:r>
      <w:r>
        <w:rPr>
          <w:rFonts w:hint="cs"/>
          <w:rtl/>
        </w:rPr>
        <w:t>ו</w:t>
      </w:r>
      <w:r>
        <w:rPr>
          <w:rtl/>
        </w:rPr>
        <w:t>רחמתי</w:t>
      </w:r>
      <w:r>
        <w:rPr>
          <w:rFonts w:hint="cs"/>
          <w:rtl/>
        </w:rPr>
        <w:t xml:space="preserve">", </w:t>
      </w:r>
      <w:r>
        <w:rPr>
          <w:rtl/>
        </w:rPr>
        <w:t>כפי שנראה במדרש הסמוך. מדרש זה הוא אולי המקור של הפיוט שאנו אומרים בליל ראשון של סליחות</w:t>
      </w:r>
      <w:r>
        <w:rPr>
          <w:rFonts w:hint="cs"/>
          <w:rtl/>
        </w:rPr>
        <w:t>,</w:t>
      </w:r>
      <w:r>
        <w:rPr>
          <w:rtl/>
        </w:rPr>
        <w:t xml:space="preserve"> </w:t>
      </w:r>
      <w:r>
        <w:rPr>
          <w:rFonts w:hint="cs"/>
          <w:rtl/>
        </w:rPr>
        <w:t>"</w:t>
      </w:r>
      <w:r>
        <w:rPr>
          <w:rtl/>
        </w:rPr>
        <w:t>במוצאי מנוחה</w:t>
      </w:r>
      <w:r>
        <w:rPr>
          <w:rFonts w:hint="cs"/>
          <w:rtl/>
        </w:rPr>
        <w:t>":</w:t>
      </w:r>
      <w:r>
        <w:rPr>
          <w:rtl/>
        </w:rPr>
        <w:t xml:space="preserve"> "עדיך לחון חינם באים אליך, נא שגבם מאוצר המוכן בזבוליך</w:t>
      </w:r>
      <w:r>
        <w:rPr>
          <w:rFonts w:hint="cs"/>
          <w:rtl/>
        </w:rPr>
        <w:t>"</w:t>
      </w:r>
      <w:r>
        <w:rPr>
          <w:rtl/>
        </w:rPr>
        <w:t xml:space="preserve">. </w:t>
      </w:r>
    </w:p>
  </w:footnote>
  <w:footnote w:id="4">
    <w:p w14:paraId="491DB843" w14:textId="77777777" w:rsidR="00A830FD" w:rsidRDefault="00A830FD">
      <w:pPr>
        <w:pStyle w:val="a3"/>
        <w:ind w:left="113"/>
        <w:rPr>
          <w:rFonts w:hint="cs"/>
        </w:rPr>
      </w:pPr>
      <w:r>
        <w:rPr>
          <w:rStyle w:val="a5"/>
        </w:rPr>
        <w:footnoteRef/>
      </w:r>
      <w:r>
        <w:rPr>
          <w:rtl/>
        </w:rPr>
        <w:t xml:space="preserve"> </w:t>
      </w:r>
      <w:r>
        <w:rPr>
          <w:rFonts w:hint="cs"/>
          <w:rtl/>
        </w:rPr>
        <w:t xml:space="preserve">ראה איך רש"י מביא מדרש זה בניואנס "קצת" שונה: </w:t>
      </w:r>
      <w:r>
        <w:rPr>
          <w:rFonts w:hint="cs"/>
          <w:rtl/>
          <w:lang w:eastAsia="en-US"/>
        </w:rPr>
        <w:t xml:space="preserve">"ואתחנן - </w:t>
      </w:r>
      <w:r>
        <w:rPr>
          <w:rFonts w:hint="eastAsia"/>
          <w:rtl/>
          <w:lang w:eastAsia="en-US"/>
        </w:rPr>
        <w:t>אין</w:t>
      </w:r>
      <w:r>
        <w:rPr>
          <w:rtl/>
          <w:lang w:eastAsia="en-US"/>
        </w:rPr>
        <w:t xml:space="preserve"> </w:t>
      </w:r>
      <w:r>
        <w:rPr>
          <w:rFonts w:hint="eastAsia"/>
          <w:rtl/>
          <w:lang w:eastAsia="en-US"/>
        </w:rPr>
        <w:t>ח</w:t>
      </w:r>
      <w:r>
        <w:rPr>
          <w:rFonts w:hint="cs"/>
          <w:rtl/>
          <w:lang w:eastAsia="en-US"/>
        </w:rPr>
        <w:t>י</w:t>
      </w:r>
      <w:r>
        <w:rPr>
          <w:rFonts w:hint="eastAsia"/>
          <w:rtl/>
          <w:lang w:eastAsia="en-US"/>
        </w:rPr>
        <w:t>נון</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מתנת</w:t>
      </w:r>
      <w:r>
        <w:rPr>
          <w:rtl/>
          <w:lang w:eastAsia="en-US"/>
        </w:rPr>
        <w:t xml:space="preserve"> </w:t>
      </w:r>
      <w:r>
        <w:rPr>
          <w:rFonts w:hint="eastAsia"/>
          <w:rtl/>
          <w:lang w:eastAsia="en-US"/>
        </w:rPr>
        <w:t>חנם</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לצדיקים</w:t>
      </w:r>
      <w:r>
        <w:rPr>
          <w:rtl/>
          <w:lang w:eastAsia="en-US"/>
        </w:rPr>
        <w:t xml:space="preserve"> </w:t>
      </w:r>
      <w:r>
        <w:rPr>
          <w:rFonts w:hint="eastAsia"/>
          <w:rtl/>
          <w:lang w:eastAsia="en-US"/>
        </w:rPr>
        <w:t>לתלות</w:t>
      </w:r>
      <w:r>
        <w:rPr>
          <w:rtl/>
          <w:lang w:eastAsia="en-US"/>
        </w:rPr>
        <w:t xml:space="preserve"> </w:t>
      </w:r>
      <w:r>
        <w:rPr>
          <w:rFonts w:hint="eastAsia"/>
          <w:rtl/>
          <w:lang w:eastAsia="en-US"/>
        </w:rPr>
        <w:t>במעשיהם</w:t>
      </w:r>
      <w:r>
        <w:rPr>
          <w:rtl/>
          <w:lang w:eastAsia="en-US"/>
        </w:rPr>
        <w:t xml:space="preserve"> </w:t>
      </w:r>
      <w:r>
        <w:rPr>
          <w:rFonts w:hint="eastAsia"/>
          <w:rtl/>
          <w:lang w:eastAsia="en-US"/>
        </w:rPr>
        <w:t>הטובים</w:t>
      </w:r>
      <w:r>
        <w:rPr>
          <w:rtl/>
          <w:lang w:eastAsia="en-US"/>
        </w:rPr>
        <w:t xml:space="preserve">, </w:t>
      </w:r>
      <w:r>
        <w:rPr>
          <w:rFonts w:hint="eastAsia"/>
          <w:rtl/>
          <w:lang w:eastAsia="en-US"/>
        </w:rPr>
        <w:t>אין</w:t>
      </w:r>
      <w:r>
        <w:rPr>
          <w:rtl/>
          <w:lang w:eastAsia="en-US"/>
        </w:rPr>
        <w:t xml:space="preserve"> </w:t>
      </w:r>
      <w:r>
        <w:rPr>
          <w:rFonts w:hint="eastAsia"/>
          <w:rtl/>
          <w:lang w:eastAsia="en-US"/>
        </w:rPr>
        <w:t>מבקשים</w:t>
      </w:r>
      <w:r>
        <w:rPr>
          <w:rtl/>
          <w:lang w:eastAsia="en-US"/>
        </w:rPr>
        <w:t xml:space="preserve"> </w:t>
      </w:r>
      <w:r>
        <w:rPr>
          <w:rFonts w:hint="eastAsia"/>
          <w:rtl/>
          <w:lang w:eastAsia="en-US"/>
        </w:rPr>
        <w:t>מאת</w:t>
      </w:r>
      <w:r>
        <w:rPr>
          <w:rtl/>
          <w:lang w:eastAsia="en-US"/>
        </w:rPr>
        <w:t xml:space="preserve"> </w:t>
      </w:r>
      <w:r>
        <w:rPr>
          <w:rFonts w:hint="eastAsia"/>
          <w:rtl/>
          <w:lang w:eastAsia="en-US"/>
        </w:rPr>
        <w:t>המקום</w:t>
      </w:r>
      <w:r>
        <w:rPr>
          <w:rtl/>
          <w:lang w:eastAsia="en-US"/>
        </w:rPr>
        <w:t xml:space="preserve"> </w:t>
      </w:r>
      <w:r>
        <w:rPr>
          <w:rFonts w:hint="eastAsia"/>
          <w:rtl/>
          <w:lang w:eastAsia="en-US"/>
        </w:rPr>
        <w:t>אלא</w:t>
      </w:r>
      <w:r>
        <w:rPr>
          <w:rtl/>
          <w:lang w:eastAsia="en-US"/>
        </w:rPr>
        <w:t xml:space="preserve"> </w:t>
      </w:r>
      <w:r>
        <w:rPr>
          <w:rFonts w:hint="eastAsia"/>
          <w:rtl/>
          <w:lang w:eastAsia="en-US"/>
        </w:rPr>
        <w:t>מתנת</w:t>
      </w:r>
      <w:r>
        <w:rPr>
          <w:rtl/>
          <w:lang w:eastAsia="en-US"/>
        </w:rPr>
        <w:t xml:space="preserve"> </w:t>
      </w:r>
      <w:r>
        <w:rPr>
          <w:rFonts w:hint="eastAsia"/>
          <w:rtl/>
          <w:lang w:eastAsia="en-US"/>
        </w:rPr>
        <w:t>חנם</w:t>
      </w:r>
      <w:r>
        <w:rPr>
          <w:rtl/>
          <w:lang w:eastAsia="en-US"/>
        </w:rPr>
        <w:t xml:space="preserve">.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יט</w:t>
      </w:r>
      <w:r>
        <w:rPr>
          <w:rtl/>
          <w:lang w:eastAsia="en-US"/>
        </w:rPr>
        <w:t xml:space="preserve">) </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בלשון</w:t>
      </w:r>
      <w:r>
        <w:rPr>
          <w:rtl/>
          <w:lang w:eastAsia="en-US"/>
        </w:rPr>
        <w:t xml:space="preserve"> </w:t>
      </w:r>
      <w:r>
        <w:rPr>
          <w:rFonts w:hint="eastAsia"/>
          <w:rtl/>
          <w:lang w:eastAsia="en-US"/>
        </w:rPr>
        <w:t>ואתחנן</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מעשרה</w:t>
      </w:r>
      <w:r>
        <w:rPr>
          <w:rtl/>
          <w:lang w:eastAsia="en-US"/>
        </w:rPr>
        <w:t xml:space="preserve"> </w:t>
      </w:r>
      <w:r>
        <w:rPr>
          <w:rFonts w:hint="eastAsia"/>
          <w:rtl/>
          <w:lang w:eastAsia="en-US"/>
        </w:rPr>
        <w:t>לשונות</w:t>
      </w:r>
      <w:r>
        <w:rPr>
          <w:rtl/>
          <w:lang w:eastAsia="en-US"/>
        </w:rPr>
        <w:t xml:space="preserve"> </w:t>
      </w:r>
      <w:r>
        <w:rPr>
          <w:rFonts w:hint="eastAsia"/>
          <w:rtl/>
          <w:lang w:eastAsia="en-US"/>
        </w:rPr>
        <w:t>שנקראת</w:t>
      </w:r>
      <w:r>
        <w:rPr>
          <w:rtl/>
          <w:lang w:eastAsia="en-US"/>
        </w:rPr>
        <w:t xml:space="preserve"> </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כדאיתא</w:t>
      </w:r>
      <w:r>
        <w:rPr>
          <w:rtl/>
          <w:lang w:eastAsia="en-US"/>
        </w:rPr>
        <w:t xml:space="preserve"> </w:t>
      </w:r>
      <w:r>
        <w:rPr>
          <w:rFonts w:hint="eastAsia"/>
          <w:rtl/>
          <w:lang w:eastAsia="en-US"/>
        </w:rPr>
        <w:t>בספרי</w:t>
      </w:r>
      <w:r>
        <w:rPr>
          <w:rFonts w:hint="cs"/>
          <w:rtl/>
          <w:lang w:eastAsia="en-US"/>
        </w:rPr>
        <w:t xml:space="preserve">". יש להם לצדיקים לתלות במעשיהם הטובים, אומר רש"י, אלא שאין הם רוצים ליהנות מהם. יש לבריה אצל בוראה, אלא שהיא מרצונה לא בונה על זה. </w:t>
      </w:r>
    </w:p>
  </w:footnote>
  <w:footnote w:id="5">
    <w:p w14:paraId="1432B1EB" w14:textId="77777777" w:rsidR="00A830FD" w:rsidRDefault="00A830FD" w:rsidP="00345CAA">
      <w:pPr>
        <w:pStyle w:val="a3"/>
        <w:ind w:left="113"/>
        <w:rPr>
          <w:rFonts w:hint="cs"/>
          <w:rtl/>
        </w:rPr>
      </w:pPr>
      <w:r>
        <w:rPr>
          <w:rStyle w:val="a5"/>
        </w:rPr>
        <w:footnoteRef/>
      </w:r>
      <w:r>
        <w:rPr>
          <w:rtl/>
        </w:rPr>
        <w:t xml:space="preserve"> </w:t>
      </w:r>
      <w:r>
        <w:rPr>
          <w:rFonts w:hint="cs"/>
          <w:rtl/>
        </w:rPr>
        <w:t xml:space="preserve">הסיומת: "ממה שקרינו בעניין: ואתחנן אל ה' " היא סיומת קלאסית של מדרשי ילמדנו אשר חוזרים ומסיימים בפסוק העומד במרכז הדרשה. עם זאת, יש כאן היפוך פסוקים מכוון. </w:t>
      </w:r>
      <w:r>
        <w:rPr>
          <w:rtl/>
        </w:rPr>
        <w:t xml:space="preserve">קודם ה' אומר: </w:t>
      </w:r>
      <w:r>
        <w:rPr>
          <w:rFonts w:hint="cs"/>
          <w:rtl/>
        </w:rPr>
        <w:t>"</w:t>
      </w:r>
      <w:r>
        <w:rPr>
          <w:rtl/>
        </w:rPr>
        <w:t>רב לך</w:t>
      </w:r>
      <w:r>
        <w:rPr>
          <w:rFonts w:hint="cs"/>
          <w:rtl/>
        </w:rPr>
        <w:t>"</w:t>
      </w:r>
      <w:r>
        <w:rPr>
          <w:rtl/>
        </w:rPr>
        <w:t xml:space="preserve"> ואח"כ </w:t>
      </w:r>
      <w:r>
        <w:rPr>
          <w:rFonts w:hint="cs"/>
          <w:rtl/>
        </w:rPr>
        <w:t xml:space="preserve">משה: </w:t>
      </w:r>
      <w:r>
        <w:rPr>
          <w:rtl/>
        </w:rPr>
        <w:t xml:space="preserve">"ואתחנן". חילוף הסדר נחוץ כי במרכז הדרשה עומד המשפט: ללמדך שאין לבריה כלום אצל בוראה. משה כבר שמע את ה"לא" ויודע שלא חייבים לו שום דבר: "איני אומר שמתבקש לי אצלך כלום". הקב"ה לא חייב לשום אדם שום דבר - גם לא למשה. אבל </w:t>
      </w:r>
      <w:r>
        <w:rPr>
          <w:rFonts w:hint="cs"/>
          <w:rtl/>
        </w:rPr>
        <w:t>בהיגיון מהופך, דווקא משום שהקב"ה אינו חייב כלום לבריותיו אפשר וצריך להתפלל בכל מצב. מה גם ש</w:t>
      </w:r>
      <w:r>
        <w:rPr>
          <w:rtl/>
        </w:rPr>
        <w:t>למשה כבר נתגלה בנקרת הצור הסוד של "וחנותי" ושל אוצר החינם</w:t>
      </w:r>
      <w:r>
        <w:rPr>
          <w:rFonts w:hint="cs"/>
          <w:rtl/>
        </w:rPr>
        <w:t>. ראה מדרש זה בנוסח תמציתי וקצת שונה ב</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Fonts w:hint="cs"/>
          <w:rtl/>
          <w:lang w:eastAsia="en-US"/>
        </w:rPr>
        <w:t xml:space="preserve">: "... </w:t>
      </w:r>
      <w:r>
        <w:rPr>
          <w:rFonts w:hint="eastAsia"/>
          <w:rtl/>
          <w:lang w:eastAsia="en-US"/>
        </w:rPr>
        <w:t>בהרבה</w:t>
      </w:r>
      <w:r>
        <w:rPr>
          <w:rtl/>
          <w:lang w:eastAsia="en-US"/>
        </w:rPr>
        <w:t xml:space="preserve"> </w:t>
      </w:r>
      <w:r>
        <w:rPr>
          <w:rFonts w:hint="eastAsia"/>
          <w:rtl/>
          <w:lang w:eastAsia="en-US"/>
        </w:rPr>
        <w:t>שמות</w:t>
      </w:r>
      <w:r>
        <w:rPr>
          <w:rtl/>
          <w:lang w:eastAsia="en-US"/>
        </w:rPr>
        <w:t xml:space="preserve"> </w:t>
      </w:r>
      <w:r>
        <w:rPr>
          <w:rFonts w:hint="eastAsia"/>
          <w:rtl/>
          <w:lang w:eastAsia="en-US"/>
        </w:rPr>
        <w:t>נקראת</w:t>
      </w:r>
      <w:r>
        <w:rPr>
          <w:rtl/>
          <w:lang w:eastAsia="en-US"/>
        </w:rPr>
        <w:t xml:space="preserve"> </w:t>
      </w:r>
      <w:r>
        <w:rPr>
          <w:rFonts w:hint="eastAsia"/>
          <w:rtl/>
          <w:lang w:eastAsia="en-US"/>
        </w:rPr>
        <w:t>ה</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Fonts w:hint="cs"/>
          <w:rtl/>
          <w:lang w:eastAsia="en-US"/>
        </w:rPr>
        <w:t>:</w:t>
      </w:r>
      <w:r>
        <w:rPr>
          <w:rtl/>
          <w:lang w:eastAsia="en-US"/>
        </w:rPr>
        <w:t xml:space="preserve"> </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תחנה</w:t>
      </w:r>
      <w:r>
        <w:rPr>
          <w:rtl/>
          <w:lang w:eastAsia="en-US"/>
        </w:rPr>
        <w:t xml:space="preserve">, </w:t>
      </w:r>
      <w:r>
        <w:rPr>
          <w:rFonts w:hint="eastAsia"/>
          <w:rtl/>
          <w:lang w:eastAsia="en-US"/>
        </w:rPr>
        <w:t>צעקה</w:t>
      </w:r>
      <w:r>
        <w:rPr>
          <w:rtl/>
          <w:lang w:eastAsia="en-US"/>
        </w:rPr>
        <w:t xml:space="preserve">, </w:t>
      </w:r>
      <w:r>
        <w:rPr>
          <w:rFonts w:hint="eastAsia"/>
          <w:rtl/>
          <w:lang w:eastAsia="en-US"/>
        </w:rPr>
        <w:t>זעקה</w:t>
      </w:r>
      <w:r>
        <w:rPr>
          <w:rtl/>
          <w:lang w:eastAsia="en-US"/>
        </w:rPr>
        <w:t xml:space="preserve">, </w:t>
      </w:r>
      <w:r>
        <w:rPr>
          <w:rFonts w:hint="eastAsia"/>
          <w:rtl/>
          <w:lang w:eastAsia="en-US"/>
        </w:rPr>
        <w:t>שועה</w:t>
      </w:r>
      <w:r>
        <w:rPr>
          <w:rtl/>
          <w:lang w:eastAsia="en-US"/>
        </w:rPr>
        <w:t xml:space="preserve">, </w:t>
      </w:r>
      <w:r>
        <w:rPr>
          <w:rFonts w:hint="eastAsia"/>
          <w:rtl/>
          <w:lang w:eastAsia="en-US"/>
        </w:rPr>
        <w:t>רנה</w:t>
      </w:r>
      <w:r>
        <w:rPr>
          <w:rtl/>
          <w:lang w:eastAsia="en-US"/>
        </w:rPr>
        <w:t xml:space="preserve">, </w:t>
      </w:r>
      <w:r>
        <w:rPr>
          <w:rFonts w:hint="eastAsia"/>
          <w:rtl/>
          <w:lang w:eastAsia="en-US"/>
        </w:rPr>
        <w:t>פגיעה</w:t>
      </w:r>
      <w:r>
        <w:rPr>
          <w:rtl/>
          <w:lang w:eastAsia="en-US"/>
        </w:rPr>
        <w:t xml:space="preserve"> </w:t>
      </w:r>
      <w:r>
        <w:rPr>
          <w:rFonts w:hint="eastAsia"/>
          <w:rtl/>
          <w:lang w:eastAsia="en-US"/>
        </w:rPr>
        <w:t>ונפילה</w:t>
      </w:r>
      <w:r>
        <w:rPr>
          <w:rtl/>
          <w:lang w:eastAsia="en-US"/>
        </w:rPr>
        <w:t xml:space="preserve">, </w:t>
      </w:r>
      <w:r>
        <w:rPr>
          <w:rFonts w:hint="eastAsia"/>
          <w:rtl/>
          <w:lang w:eastAsia="en-US"/>
        </w:rPr>
        <w:t>ולמה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נתפלל</w:t>
      </w:r>
      <w:r>
        <w:rPr>
          <w:rtl/>
          <w:lang w:eastAsia="en-US"/>
        </w:rPr>
        <w:t xml:space="preserve"> </w:t>
      </w:r>
      <w:r>
        <w:rPr>
          <w:rFonts w:hint="eastAsia"/>
          <w:rtl/>
          <w:lang w:eastAsia="en-US"/>
        </w:rPr>
        <w:t>משה</w:t>
      </w:r>
      <w:r>
        <w:rPr>
          <w:rtl/>
          <w:lang w:eastAsia="en-US"/>
        </w:rPr>
        <w:t xml:space="preserve"> </w:t>
      </w:r>
      <w:r>
        <w:rPr>
          <w:rFonts w:hint="eastAsia"/>
          <w:rtl/>
          <w:lang w:eastAsia="en-US"/>
        </w:rPr>
        <w:t>בא</w:t>
      </w:r>
      <w:r>
        <w:rPr>
          <w:rFonts w:hint="cs"/>
          <w:rtl/>
          <w:lang w:eastAsia="en-US"/>
        </w:rPr>
        <w:t>חד</w:t>
      </w:r>
      <w:r>
        <w:rPr>
          <w:rtl/>
          <w:lang w:eastAsia="en-US"/>
        </w:rPr>
        <w:t xml:space="preserve"> </w:t>
      </w:r>
      <w:r>
        <w:rPr>
          <w:rFonts w:hint="eastAsia"/>
          <w:rtl/>
          <w:lang w:eastAsia="en-US"/>
        </w:rPr>
        <w:t>מהם</w:t>
      </w:r>
      <w:r>
        <w:rPr>
          <w:rtl/>
          <w:lang w:eastAsia="en-US"/>
        </w:rPr>
        <w:t xml:space="preserve"> </w:t>
      </w:r>
      <w:r>
        <w:rPr>
          <w:rFonts w:hint="eastAsia"/>
          <w:rtl/>
          <w:lang w:eastAsia="en-US"/>
        </w:rPr>
        <w:t>אלא</w:t>
      </w:r>
      <w:r>
        <w:rPr>
          <w:rtl/>
          <w:lang w:eastAsia="en-US"/>
        </w:rPr>
        <w:t xml:space="preserve"> </w:t>
      </w:r>
      <w:r>
        <w:rPr>
          <w:rFonts w:hint="eastAsia"/>
          <w:rtl/>
          <w:lang w:eastAsia="en-US"/>
        </w:rPr>
        <w:t>בלשון</w:t>
      </w:r>
      <w:r>
        <w:rPr>
          <w:rtl/>
          <w:lang w:eastAsia="en-US"/>
        </w:rPr>
        <w:t xml:space="preserve"> </w:t>
      </w:r>
      <w:r>
        <w:rPr>
          <w:rFonts w:hint="eastAsia"/>
          <w:rtl/>
          <w:lang w:eastAsia="en-US"/>
        </w:rPr>
        <w:t>תחנונים</w:t>
      </w:r>
      <w:r>
        <w:rPr>
          <w:rtl/>
          <w:lang w:eastAsia="en-US"/>
        </w:rPr>
        <w:t xml:space="preserve">, </w:t>
      </w:r>
      <w:r>
        <w:rPr>
          <w:rFonts w:hint="eastAsia"/>
          <w:rtl/>
          <w:lang w:eastAsia="en-US"/>
        </w:rPr>
        <w:t>ואתחנן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w:t>
      </w:r>
      <w:r>
        <w:rPr>
          <w:rtl/>
          <w:lang w:eastAsia="en-US"/>
        </w:rPr>
        <w:t xml:space="preserve"> </w:t>
      </w:r>
      <w:r>
        <w:rPr>
          <w:rFonts w:hint="eastAsia"/>
          <w:rtl/>
          <w:lang w:eastAsia="en-US"/>
        </w:rPr>
        <w:t>משה</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מראה</w:t>
      </w:r>
      <w:r>
        <w:rPr>
          <w:rtl/>
          <w:lang w:eastAsia="en-US"/>
        </w:rPr>
        <w:t xml:space="preserve"> </w:t>
      </w:r>
      <w:r>
        <w:rPr>
          <w:rFonts w:hint="eastAsia"/>
          <w:rtl/>
          <w:lang w:eastAsia="en-US"/>
        </w:rPr>
        <w:t>לך</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אני</w:t>
      </w:r>
      <w:r>
        <w:rPr>
          <w:rtl/>
          <w:lang w:eastAsia="en-US"/>
        </w:rPr>
        <w:t xml:space="preserve"> </w:t>
      </w:r>
      <w:r>
        <w:rPr>
          <w:rFonts w:hint="eastAsia"/>
          <w:rtl/>
          <w:lang w:eastAsia="en-US"/>
        </w:rPr>
        <w:t>אעביר</w:t>
      </w:r>
      <w:r>
        <w:rPr>
          <w:rtl/>
          <w:lang w:eastAsia="en-US"/>
        </w:rPr>
        <w:t xml:space="preserve"> </w:t>
      </w:r>
      <w:r>
        <w:rPr>
          <w:rFonts w:hint="eastAsia"/>
          <w:rtl/>
          <w:lang w:eastAsia="en-US"/>
        </w:rPr>
        <w:t>כל</w:t>
      </w:r>
      <w:r>
        <w:rPr>
          <w:rtl/>
          <w:lang w:eastAsia="en-US"/>
        </w:rPr>
        <w:t xml:space="preserve"> </w:t>
      </w:r>
      <w:r>
        <w:rPr>
          <w:rFonts w:hint="eastAsia"/>
          <w:rtl/>
          <w:lang w:eastAsia="en-US"/>
        </w:rPr>
        <w:t>טובי</w:t>
      </w:r>
      <w:r>
        <w:rPr>
          <w:rtl/>
          <w:lang w:eastAsia="en-US"/>
        </w:rPr>
        <w:t xml:space="preserve"> </w:t>
      </w:r>
      <w:r>
        <w:rPr>
          <w:rFonts w:hint="eastAsia"/>
          <w:rtl/>
          <w:lang w:eastAsia="en-US"/>
        </w:rPr>
        <w:t>על</w:t>
      </w:r>
      <w:r>
        <w:rPr>
          <w:rtl/>
          <w:lang w:eastAsia="en-US"/>
        </w:rPr>
        <w:t xml:space="preserve"> </w:t>
      </w:r>
      <w:r>
        <w:rPr>
          <w:rFonts w:hint="eastAsia"/>
          <w:rtl/>
          <w:lang w:eastAsia="en-US"/>
        </w:rPr>
        <w:t>פניך</w:t>
      </w:r>
      <w:r>
        <w:rPr>
          <w:rFonts w:hint="cs"/>
          <w:rtl/>
          <w:lang w:eastAsia="en-US"/>
        </w:rPr>
        <w:t xml:space="preserve"> - </w:t>
      </w:r>
      <w:r>
        <w:rPr>
          <w:rFonts w:hint="eastAsia"/>
          <w:rtl/>
          <w:lang w:eastAsia="en-US"/>
        </w:rPr>
        <w:t>איני</w:t>
      </w:r>
      <w:r>
        <w:rPr>
          <w:rtl/>
          <w:lang w:eastAsia="en-US"/>
        </w:rPr>
        <w:t xml:space="preserve"> </w:t>
      </w:r>
      <w:r>
        <w:rPr>
          <w:rFonts w:hint="eastAsia"/>
          <w:rtl/>
          <w:lang w:eastAsia="en-US"/>
        </w:rPr>
        <w:t>חייב</w:t>
      </w:r>
      <w:r>
        <w:rPr>
          <w:rtl/>
          <w:lang w:eastAsia="en-US"/>
        </w:rPr>
        <w:t xml:space="preserve"> </w:t>
      </w:r>
      <w:r>
        <w:rPr>
          <w:rFonts w:hint="eastAsia"/>
          <w:rtl/>
          <w:lang w:eastAsia="en-US"/>
        </w:rPr>
        <w:t>לבריה</w:t>
      </w:r>
      <w:r>
        <w:rPr>
          <w:rtl/>
          <w:lang w:eastAsia="en-US"/>
        </w:rPr>
        <w:t xml:space="preserve">, </w:t>
      </w:r>
      <w:r>
        <w:rPr>
          <w:rFonts w:hint="eastAsia"/>
          <w:rtl/>
          <w:lang w:eastAsia="en-US"/>
        </w:rPr>
        <w:t>אלא</w:t>
      </w:r>
      <w:r>
        <w:rPr>
          <w:rtl/>
          <w:lang w:eastAsia="en-US"/>
        </w:rPr>
        <w:t xml:space="preserve"> </w:t>
      </w:r>
      <w:r>
        <w:rPr>
          <w:rFonts w:hint="eastAsia"/>
          <w:rtl/>
          <w:lang w:eastAsia="en-US"/>
        </w:rPr>
        <w:t>חנם</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לכל</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כ</w:t>
      </w:r>
      <w:r>
        <w:rPr>
          <w:rtl/>
          <w:lang w:eastAsia="en-US"/>
        </w:rPr>
        <w:t xml:space="preserve"> </w:t>
      </w:r>
      <w:r>
        <w:rPr>
          <w:rFonts w:hint="eastAsia"/>
          <w:rtl/>
          <w:lang w:eastAsia="en-US"/>
        </w:rPr>
        <w:t>עשה</w:t>
      </w:r>
      <w:r>
        <w:rPr>
          <w:rtl/>
          <w:lang w:eastAsia="en-US"/>
        </w:rPr>
        <w:t xml:space="preserve"> </w:t>
      </w:r>
      <w:r>
        <w:rPr>
          <w:rFonts w:hint="eastAsia"/>
          <w:rtl/>
          <w:lang w:eastAsia="en-US"/>
        </w:rPr>
        <w:t>לי</w:t>
      </w:r>
      <w:r>
        <w:rPr>
          <w:rtl/>
          <w:lang w:eastAsia="en-US"/>
        </w:rPr>
        <w:t xml:space="preserve"> </w:t>
      </w:r>
      <w:r>
        <w:rPr>
          <w:rFonts w:hint="eastAsia"/>
          <w:rtl/>
          <w:lang w:eastAsia="en-US"/>
        </w:rPr>
        <w:t>מצוה</w:t>
      </w:r>
      <w:r>
        <w:rPr>
          <w:rtl/>
          <w:lang w:eastAsia="en-US"/>
        </w:rPr>
        <w:t xml:space="preserve"> </w:t>
      </w:r>
      <w:r>
        <w:rPr>
          <w:rFonts w:hint="eastAsia"/>
          <w:rtl/>
          <w:lang w:eastAsia="en-US"/>
        </w:rPr>
        <w:t>ותן</w:t>
      </w:r>
      <w:r>
        <w:rPr>
          <w:rtl/>
          <w:lang w:eastAsia="en-US"/>
        </w:rPr>
        <w:t xml:space="preserve"> </w:t>
      </w:r>
      <w:r>
        <w:rPr>
          <w:rFonts w:hint="eastAsia"/>
          <w:rtl/>
          <w:lang w:eastAsia="en-US"/>
        </w:rPr>
        <w:t>לי</w:t>
      </w:r>
      <w:r>
        <w:rPr>
          <w:rtl/>
          <w:lang w:eastAsia="en-US"/>
        </w:rPr>
        <w:t xml:space="preserve"> </w:t>
      </w:r>
      <w:r>
        <w:rPr>
          <w:rFonts w:hint="eastAsia"/>
          <w:rtl/>
          <w:lang w:eastAsia="en-US"/>
        </w:rPr>
        <w:t>חנם</w:t>
      </w:r>
      <w:r>
        <w:rPr>
          <w:rtl/>
          <w:lang w:eastAsia="en-US"/>
        </w:rPr>
        <w:t xml:space="preserve">, </w:t>
      </w:r>
      <w:r>
        <w:rPr>
          <w:rFonts w:hint="eastAsia"/>
          <w:rtl/>
          <w:lang w:eastAsia="en-US"/>
        </w:rPr>
        <w:t>לפי</w:t>
      </w:r>
      <w:r>
        <w:rPr>
          <w:rFonts w:hint="cs"/>
          <w:rtl/>
          <w:lang w:eastAsia="en-US"/>
        </w:rPr>
        <w:t>כך:</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6565C2">
        <w:rPr>
          <w:rFonts w:hint="cs"/>
          <w:rtl/>
          <w:lang w:eastAsia="en-US"/>
        </w:rPr>
        <w:t xml:space="preserve"> </w:t>
      </w:r>
      <w:r>
        <w:rPr>
          <w:rFonts w:hint="cs"/>
          <w:rtl/>
          <w:lang w:eastAsia="en-US"/>
        </w:rPr>
        <w:t>"</w:t>
      </w:r>
      <w:r>
        <w:rPr>
          <w:rtl/>
          <w:lang w:eastAsia="en-US"/>
        </w:rPr>
        <w:t xml:space="preserve">. </w:t>
      </w:r>
    </w:p>
  </w:footnote>
  <w:footnote w:id="6">
    <w:p w14:paraId="77E03419" w14:textId="77777777" w:rsidR="00A830FD" w:rsidRDefault="00A830FD" w:rsidP="006565C2">
      <w:pPr>
        <w:pStyle w:val="a3"/>
        <w:ind w:left="113"/>
        <w:rPr>
          <w:rFonts w:hint="cs"/>
        </w:rPr>
      </w:pPr>
      <w:r>
        <w:rPr>
          <w:rStyle w:val="a5"/>
        </w:rPr>
        <w:footnoteRef/>
      </w:r>
      <w:r>
        <w:rPr>
          <w:rtl/>
        </w:rPr>
        <w:t xml:space="preserve"> ה"א וחי"ת מתחלפות לא רק בכתיב הדומה אלא גם בהגייה. ראה מסכת מגילה כד' ע"ב וכן ש</w:t>
      </w:r>
      <w:r w:rsidR="006565C2">
        <w:rPr>
          <w:rFonts w:hint="cs"/>
          <w:rtl/>
        </w:rPr>
        <w:t xml:space="preserve">יר השירים רבה </w:t>
      </w:r>
      <w:r>
        <w:rPr>
          <w:rtl/>
        </w:rPr>
        <w:t>פרשה ה על הפסוק: "קווצותיו תלתלים". שם אומר המדרש: "אם תחליף חי"ת לה"א תחריב העולם". וכאן הדרשן לא נרתע.</w:t>
      </w:r>
      <w:r>
        <w:rPr>
          <w:rFonts w:hint="cs"/>
          <w:rtl/>
        </w:rPr>
        <w:t xml:space="preserve"> וכן הוא בחילופי אל"ף ועיי"ן שפעם הם פסולים מכל וכל (אנשי בית שאן) ופעם הוא בסיס לדרשות (ר' מאיר ... )</w:t>
      </w:r>
    </w:p>
  </w:footnote>
  <w:footnote w:id="7">
    <w:p w14:paraId="6F3B97F8" w14:textId="77777777" w:rsidR="00A830FD" w:rsidRDefault="00A830FD">
      <w:pPr>
        <w:pStyle w:val="a3"/>
        <w:ind w:left="113"/>
        <w:rPr>
          <w:rFonts w:hint="cs"/>
        </w:rPr>
      </w:pPr>
      <w:r>
        <w:rPr>
          <w:rStyle w:val="a5"/>
        </w:rPr>
        <w:footnoteRef/>
      </w:r>
      <w:r>
        <w:rPr>
          <w:rtl/>
        </w:rPr>
        <w:t xml:space="preserve"> כל פרשת הליכת שאול לבעלת האוב שבעין דור (שמואל א </w:t>
      </w:r>
      <w:r>
        <w:rPr>
          <w:rFonts w:hint="cs"/>
          <w:rtl/>
        </w:rPr>
        <w:t xml:space="preserve">פרק </w:t>
      </w:r>
      <w:r>
        <w:rPr>
          <w:rtl/>
        </w:rPr>
        <w:t>כח), יפה נדרשה במדרש ויקרא רבה פרשה כח (סימן ז עד הסוף).</w:t>
      </w:r>
      <w:r>
        <w:rPr>
          <w:rFonts w:hint="cs"/>
          <w:rtl/>
        </w:rPr>
        <w:t xml:space="preserve"> וכבר הרחבנו בנושא זה בדברינו </w:t>
      </w:r>
      <w:hyperlink r:id="rId3" w:history="1">
        <w:r>
          <w:rPr>
            <w:rStyle w:val="Hyperlink"/>
            <w:rFonts w:hint="cs"/>
            <w:rtl/>
          </w:rPr>
          <w:t>שאול וב</w:t>
        </w:r>
        <w:r>
          <w:rPr>
            <w:rStyle w:val="Hyperlink"/>
            <w:rFonts w:hint="cs"/>
            <w:rtl/>
          </w:rPr>
          <w:t>ע</w:t>
        </w:r>
        <w:r>
          <w:rPr>
            <w:rStyle w:val="Hyperlink"/>
            <w:rFonts w:hint="cs"/>
            <w:rtl/>
          </w:rPr>
          <w:t>לת אוב</w:t>
        </w:r>
      </w:hyperlink>
      <w:r>
        <w:rPr>
          <w:rFonts w:hint="cs"/>
          <w:rtl/>
        </w:rPr>
        <w:t xml:space="preserve"> בפרשת אמור.</w:t>
      </w:r>
    </w:p>
  </w:footnote>
  <w:footnote w:id="8">
    <w:p w14:paraId="5C41ECB8" w14:textId="77777777" w:rsidR="00A830FD" w:rsidRDefault="00A830FD" w:rsidP="006565C2">
      <w:pPr>
        <w:pStyle w:val="a3"/>
        <w:ind w:left="113"/>
        <w:rPr>
          <w:rFonts w:hint="cs"/>
        </w:rPr>
      </w:pPr>
      <w:r>
        <w:rPr>
          <w:rStyle w:val="a5"/>
        </w:rPr>
        <w:footnoteRef/>
      </w:r>
      <w:r>
        <w:rPr>
          <w:rtl/>
        </w:rPr>
        <w:t xml:space="preserve"> </w:t>
      </w:r>
      <w:r w:rsidR="006565C2">
        <w:rPr>
          <w:rFonts w:hint="cs"/>
          <w:rtl/>
        </w:rPr>
        <w:t xml:space="preserve">או </w:t>
      </w:r>
      <w:r>
        <w:rPr>
          <w:rtl/>
        </w:rPr>
        <w:t>דקר את עצמו, ראה שמואל א לא ד.</w:t>
      </w:r>
      <w:r>
        <w:rPr>
          <w:rFonts w:hint="cs"/>
          <w:rtl/>
        </w:rPr>
        <w:t xml:space="preserve"> מעשה התאבדות הוא מעשה ייאוש והרמת ידיים של מי שחדל מלהתפלל ולייחל. </w:t>
      </w:r>
    </w:p>
  </w:footnote>
  <w:footnote w:id="9">
    <w:p w14:paraId="682330C6" w14:textId="77777777" w:rsidR="00A830FD" w:rsidRDefault="00A830FD" w:rsidP="006565C2">
      <w:pPr>
        <w:pStyle w:val="a3"/>
        <w:ind w:left="113"/>
        <w:rPr>
          <w:rFonts w:hint="cs"/>
        </w:rPr>
      </w:pPr>
      <w:r>
        <w:rPr>
          <w:rStyle w:val="a5"/>
        </w:rPr>
        <w:footnoteRef/>
      </w:r>
      <w:r>
        <w:rPr>
          <w:rtl/>
        </w:rPr>
        <w:t xml:space="preserve"> </w:t>
      </w:r>
      <w:r>
        <w:rPr>
          <w:rFonts w:hint="cs"/>
          <w:rtl/>
        </w:rPr>
        <w:t>מדרשים אחרים דווקא משבחים את שאול על שקיבל את דברי שמואל והשלים עם גורלו. ראה ויקרא רבה כח ז: "</w:t>
      </w:r>
      <w:r>
        <w:rPr>
          <w:rtl/>
        </w:rPr>
        <w:t>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Fonts w:hint="cs"/>
          <w:rtl/>
        </w:rPr>
        <w:t xml:space="preserve">". אבל המדרש </w:t>
      </w:r>
      <w:r w:rsidR="006565C2">
        <w:rPr>
          <w:rFonts w:hint="cs"/>
          <w:rtl/>
        </w:rPr>
        <w:t xml:space="preserve">לעיל </w:t>
      </w:r>
      <w:r>
        <w:rPr>
          <w:rFonts w:hint="cs"/>
          <w:rtl/>
        </w:rPr>
        <w:t xml:space="preserve">לא מסכים עם השלמה זו ועורך את ההשוואה המתבקשת עם חזקיהו וישעיהו כפי שהוא ממשיך ודורש. </w:t>
      </w:r>
    </w:p>
  </w:footnote>
  <w:footnote w:id="10">
    <w:p w14:paraId="29130548" w14:textId="77777777" w:rsidR="00A830FD" w:rsidRDefault="00A830FD" w:rsidP="003A42F1">
      <w:pPr>
        <w:pStyle w:val="a3"/>
        <w:ind w:left="113"/>
        <w:rPr>
          <w:rFonts w:hint="cs"/>
          <w:rtl/>
        </w:rPr>
      </w:pPr>
      <w:r>
        <w:rPr>
          <w:rStyle w:val="a5"/>
        </w:rPr>
        <w:footnoteRef/>
      </w:r>
      <w:r>
        <w:rPr>
          <w:rtl/>
        </w:rPr>
        <w:t xml:space="preserve"> ראה </w:t>
      </w:r>
      <w:r>
        <w:rPr>
          <w:rFonts w:hint="cs"/>
          <w:rtl/>
        </w:rPr>
        <w:t>מקבילה של דרש</w:t>
      </w:r>
      <w:r w:rsidR="003A42F1">
        <w:rPr>
          <w:rFonts w:hint="cs"/>
          <w:rtl/>
        </w:rPr>
        <w:t>ה</w:t>
      </w:r>
      <w:r>
        <w:rPr>
          <w:rFonts w:hint="cs"/>
          <w:rtl/>
        </w:rPr>
        <w:t xml:space="preserve"> ז</w:t>
      </w:r>
      <w:r w:rsidR="003A42F1">
        <w:rPr>
          <w:rFonts w:hint="cs"/>
          <w:rtl/>
        </w:rPr>
        <w:t>ו</w:t>
      </w:r>
      <w:r>
        <w:rPr>
          <w:rFonts w:hint="cs"/>
          <w:rtl/>
        </w:rPr>
        <w:t xml:space="preserve"> על דו-שיח חזקיהו ישעיהו ב</w:t>
      </w:r>
      <w:r>
        <w:rPr>
          <w:rtl/>
        </w:rPr>
        <w:t xml:space="preserve">מסכת ברכות </w:t>
      </w:r>
      <w:r>
        <w:rPr>
          <w:rFonts w:hint="cs"/>
          <w:rtl/>
        </w:rPr>
        <w:t xml:space="preserve">דף </w:t>
      </w:r>
      <w:r>
        <w:rPr>
          <w:rtl/>
        </w:rPr>
        <w:t>י ע"א. ושם דבריו של חזקיהו לישעיהו</w:t>
      </w:r>
      <w:r w:rsidR="003A42F1">
        <w:rPr>
          <w:rFonts w:hint="cs"/>
          <w:rtl/>
        </w:rPr>
        <w:t xml:space="preserve"> הם</w:t>
      </w:r>
      <w:r>
        <w:rPr>
          <w:rtl/>
        </w:rPr>
        <w:t>: "בן אמוץ, כלה נבואתך וצא! כך מקובלני מבית אבי אבא - אפילו חרב חדה מונחת על צווארו של אדם אל ימנע עצמו מן הרחמים".</w:t>
      </w:r>
      <w:r>
        <w:rPr>
          <w:rFonts w:hint="cs"/>
          <w:rtl/>
        </w:rPr>
        <w:t xml:space="preserve"> קבלה ומסורת, מלווים ברגש אמוני פנימי עמוק, חזקים, במקרים מסוימים, מדברי נבואה. אכן, דברים בוטים ובוטחים של החכמים כנגד הנבואה (במקרים מסוימים).</w:t>
      </w:r>
    </w:p>
  </w:footnote>
  <w:footnote w:id="11">
    <w:p w14:paraId="59BE5D77" w14:textId="77777777" w:rsidR="00A830FD" w:rsidRDefault="00A830FD" w:rsidP="00903289">
      <w:pPr>
        <w:pStyle w:val="a3"/>
        <w:ind w:left="113"/>
        <w:rPr>
          <w:rFonts w:hint="cs"/>
          <w:rtl/>
        </w:rPr>
      </w:pPr>
      <w:r>
        <w:rPr>
          <w:rStyle w:val="a5"/>
        </w:rPr>
        <w:footnoteRef/>
      </w:r>
      <w:r>
        <w:rPr>
          <w:rtl/>
        </w:rPr>
        <w:t xml:space="preserve"> חזקיהו </w:t>
      </w:r>
      <w:r>
        <w:rPr>
          <w:rFonts w:hint="cs"/>
          <w:rtl/>
        </w:rPr>
        <w:t xml:space="preserve">הוא </w:t>
      </w:r>
      <w:r>
        <w:rPr>
          <w:rtl/>
        </w:rPr>
        <w:t xml:space="preserve">ממשיך דרכו של משה. הוא "בוטה" כנגד ישעיהו הנביא, כמו שמשה "בוטה" כנגד הקב"ה. והוא </w:t>
      </w:r>
      <w:r>
        <w:rPr>
          <w:rFonts w:hint="cs"/>
          <w:rtl/>
        </w:rPr>
        <w:t>אף</w:t>
      </w:r>
      <w:r>
        <w:rPr>
          <w:rtl/>
        </w:rPr>
        <w:t xml:space="preserve"> נענה בעוד שמשה לא. הידיעה ש"כלו כל הקיצים" שאחרי כל המעשים שעשינו "אין לבריה כלום אצל בוראה", יכולה לייאש, אבל גם לתת תקווה. יש מעגל מעבר למעגל החשבונות של שכר ועונש. </w:t>
      </w:r>
      <w:r w:rsidR="003A42F1">
        <w:rPr>
          <w:rFonts w:hint="cs"/>
          <w:rtl/>
        </w:rPr>
        <w:t>מעגל ה</w:t>
      </w:r>
      <w:r>
        <w:rPr>
          <w:rtl/>
        </w:rPr>
        <w:t>חינם</w:t>
      </w:r>
      <w:r w:rsidR="003A42F1">
        <w:rPr>
          <w:rFonts w:hint="cs"/>
          <w:rtl/>
        </w:rPr>
        <w:t xml:space="preserve"> של </w:t>
      </w:r>
      <w:r>
        <w:rPr>
          <w:rtl/>
        </w:rPr>
        <w:t>תחנונים</w:t>
      </w:r>
      <w:r w:rsidR="003A42F1">
        <w:rPr>
          <w:rFonts w:hint="cs"/>
          <w:rtl/>
        </w:rPr>
        <w:t>, מעבר ל</w:t>
      </w:r>
      <w:r>
        <w:rPr>
          <w:rtl/>
        </w:rPr>
        <w:t xml:space="preserve">רחמים. ואולי מכאן משמעות מחודשת לפרקי אבות </w:t>
      </w:r>
      <w:r w:rsidR="006565C2">
        <w:rPr>
          <w:rFonts w:hint="cs"/>
          <w:rtl/>
        </w:rPr>
        <w:t>ב יג</w:t>
      </w:r>
      <w:r>
        <w:rPr>
          <w:rtl/>
        </w:rPr>
        <w:t>: "אל תעש תפילתך קבע אלא רחמים ותחנונים לפני המקום". ראה מדרש תנאים לדברים (פרק ג פסוק כג על פרשתנו): "נשא משה קל וח</w:t>
      </w:r>
      <w:r w:rsidR="006565C2">
        <w:rPr>
          <w:rFonts w:hint="cs"/>
          <w:rtl/>
        </w:rPr>
        <w:t>ו</w:t>
      </w:r>
      <w:r>
        <w:rPr>
          <w:rtl/>
        </w:rPr>
        <w:t>מר בעצמו ואמר</w:t>
      </w:r>
      <w:r>
        <w:rPr>
          <w:rFonts w:hint="cs"/>
          <w:rtl/>
        </w:rPr>
        <w:t>:</w:t>
      </w:r>
      <w:r>
        <w:rPr>
          <w:rtl/>
        </w:rPr>
        <w:t xml:space="preserve"> א</w:t>
      </w:r>
      <w:r>
        <w:rPr>
          <w:rFonts w:hint="cs"/>
          <w:rtl/>
        </w:rPr>
        <w:t>י</w:t>
      </w:r>
      <w:r>
        <w:rPr>
          <w:rtl/>
        </w:rPr>
        <w:t>למלי לא היה לשון חביב לפני הקב"ה לא פתח בו תח</w:t>
      </w:r>
      <w:r w:rsidR="006565C2">
        <w:rPr>
          <w:rFonts w:hint="cs"/>
          <w:rtl/>
        </w:rPr>
        <w:t>י</w:t>
      </w:r>
      <w:r>
        <w:rPr>
          <w:rtl/>
        </w:rPr>
        <w:t>לה</w:t>
      </w:r>
      <w:r w:rsidR="006565C2">
        <w:rPr>
          <w:rFonts w:hint="cs"/>
          <w:rtl/>
        </w:rPr>
        <w:t xml:space="preserve">. </w:t>
      </w:r>
      <w:r>
        <w:rPr>
          <w:rtl/>
        </w:rPr>
        <w:t>לכך פתח משה ואתחנן אל ה': ולמה נקראת ה</w:t>
      </w:r>
      <w:r w:rsidR="007561B4">
        <w:rPr>
          <w:rtl/>
        </w:rPr>
        <w:t>תפיל</w:t>
      </w:r>
      <w:r>
        <w:rPr>
          <w:rtl/>
        </w:rPr>
        <w:t xml:space="preserve">ה תחינה? מפני שצריך לאמרה בלשון תחנונים וכך שנינו העושה </w:t>
      </w:r>
      <w:r w:rsidR="007561B4">
        <w:rPr>
          <w:rtl/>
        </w:rPr>
        <w:t>תפיל</w:t>
      </w:r>
      <w:r>
        <w:rPr>
          <w:rtl/>
        </w:rPr>
        <w:t xml:space="preserve">תו קבע אין </w:t>
      </w:r>
      <w:r w:rsidR="007561B4">
        <w:rPr>
          <w:rtl/>
        </w:rPr>
        <w:t>תפיל</w:t>
      </w:r>
      <w:r>
        <w:rPr>
          <w:rtl/>
        </w:rPr>
        <w:t>תו תחנונים"</w:t>
      </w:r>
      <w:r>
        <w:rPr>
          <w:rFonts w:hint="cs"/>
          <w:rtl/>
        </w:rPr>
        <w:t>.</w:t>
      </w:r>
      <w:r w:rsidR="006565C2">
        <w:rPr>
          <w:rFonts w:hint="cs"/>
          <w:rtl/>
        </w:rPr>
        <w:t xml:space="preserve"> ואחרי ככלות הכל, אין הבטחה שהתפילה תיענה. ראה דברינו </w:t>
      </w:r>
      <w:hyperlink r:id="rId4" w:history="1">
        <w:r w:rsidR="006565C2" w:rsidRPr="00FE66A7">
          <w:rPr>
            <w:rStyle w:val="Hyperlink"/>
            <w:rFonts w:hint="cs"/>
            <w:rtl/>
          </w:rPr>
          <w:t>אין הבטחה לצדיק בעולם הזה</w:t>
        </w:r>
      </w:hyperlink>
      <w:r w:rsidR="006565C2">
        <w:rPr>
          <w:rFonts w:hint="cs"/>
          <w:rtl/>
        </w:rPr>
        <w:t xml:space="preserve"> שמשלימים את דברינו בדף זה.</w:t>
      </w:r>
    </w:p>
  </w:footnote>
  <w:footnote w:id="12">
    <w:p w14:paraId="771494EA" w14:textId="77777777" w:rsidR="00A830FD" w:rsidRDefault="00A830FD" w:rsidP="008A2C31">
      <w:pPr>
        <w:pStyle w:val="a3"/>
        <w:ind w:left="113"/>
        <w:rPr>
          <w:rFonts w:hint="cs"/>
        </w:rPr>
      </w:pPr>
      <w:r>
        <w:rPr>
          <w:rStyle w:val="a5"/>
        </w:rPr>
        <w:footnoteRef/>
      </w:r>
      <w:r>
        <w:rPr>
          <w:rtl/>
        </w:rPr>
        <w:t xml:space="preserve"> </w:t>
      </w:r>
      <w:r w:rsidR="008A2C31">
        <w:rPr>
          <w:rFonts w:hint="cs"/>
          <w:rtl/>
        </w:rPr>
        <w:t xml:space="preserve">הדרשן מחבר כאן שני פסוקים מסוף פרשת בראשית. </w:t>
      </w:r>
      <w:r>
        <w:rPr>
          <w:rFonts w:hint="cs"/>
          <w:rtl/>
        </w:rPr>
        <w:t xml:space="preserve">ראה </w:t>
      </w:r>
      <w:r>
        <w:rPr>
          <w:rtl/>
        </w:rPr>
        <w:t>בראשית רבה כט א</w:t>
      </w:r>
      <w:r>
        <w:rPr>
          <w:rFonts w:hint="cs"/>
          <w:rtl/>
        </w:rPr>
        <w:t>: "</w:t>
      </w:r>
      <w:r>
        <w:rPr>
          <w:rtl/>
        </w:rPr>
        <w:t>אפילו נח שנשתייר מהן לא היה כדאי אלא שמצא חן בעיני ה' שנאמר ונח מצא חן בעיני ה'</w:t>
      </w:r>
      <w:r w:rsidR="00752510">
        <w:rPr>
          <w:rFonts w:hint="cs"/>
          <w:rtl/>
        </w:rPr>
        <w:t xml:space="preserve"> </w:t>
      </w:r>
      <w:r>
        <w:rPr>
          <w:rFonts w:hint="cs"/>
          <w:rtl/>
        </w:rPr>
        <w:t>"</w:t>
      </w:r>
      <w:r>
        <w:rPr>
          <w:rtl/>
        </w:rPr>
        <w:t xml:space="preserve">. </w:t>
      </w:r>
      <w:r>
        <w:rPr>
          <w:rFonts w:hint="cs"/>
          <w:rtl/>
        </w:rPr>
        <w:t xml:space="preserve">נח מצליח היכן שמשה לא מצליח, הוא מוצא חן (ראה בראשית רבה כט ג אם נח מצא או ה' מצא אותו). יש עוד מתנת חינם גם למי שאינו ראוי, גם למי שנחתך דינו וגם למי שכל תחנוניו לא נענו </w:t>
      </w:r>
      <w:r>
        <w:rPr>
          <w:rtl/>
        </w:rPr>
        <w:t>–</w:t>
      </w:r>
      <w:r>
        <w:rPr>
          <w:rFonts w:hint="cs"/>
          <w:rtl/>
        </w:rPr>
        <w:t xml:space="preserve"> היא מתנת מציאת חן. בלשון זו גם מנחם ירמיהו את עם ישראל: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בַּמִּדְבָּר</w:t>
      </w:r>
      <w:r>
        <w:rPr>
          <w:rtl/>
          <w:lang w:eastAsia="en-US"/>
        </w:rPr>
        <w:t xml:space="preserve"> </w:t>
      </w:r>
      <w:r>
        <w:rPr>
          <w:rFonts w:hint="eastAsia"/>
          <w:rtl/>
          <w:lang w:eastAsia="en-US"/>
        </w:rPr>
        <w:t>עַם</w:t>
      </w:r>
      <w:r>
        <w:rPr>
          <w:rtl/>
          <w:lang w:eastAsia="en-US"/>
        </w:rPr>
        <w:t xml:space="preserve"> </w:t>
      </w:r>
      <w:r>
        <w:rPr>
          <w:rFonts w:hint="eastAsia"/>
          <w:rtl/>
          <w:lang w:eastAsia="en-US"/>
        </w:rPr>
        <w:t>שְׂרִידֵי</w:t>
      </w:r>
      <w:r>
        <w:rPr>
          <w:rtl/>
          <w:lang w:eastAsia="en-US"/>
        </w:rPr>
        <w:t xml:space="preserve"> </w:t>
      </w:r>
      <w:r>
        <w:rPr>
          <w:rFonts w:hint="eastAsia"/>
          <w:rtl/>
          <w:lang w:eastAsia="en-US"/>
        </w:rPr>
        <w:t>חָרֶב</w:t>
      </w:r>
      <w:r>
        <w:rPr>
          <w:rtl/>
          <w:lang w:eastAsia="en-US"/>
        </w:rPr>
        <w:t xml:space="preserve"> </w:t>
      </w:r>
      <w:r>
        <w:rPr>
          <w:rFonts w:hint="eastAsia"/>
          <w:rtl/>
          <w:lang w:eastAsia="en-US"/>
        </w:rPr>
        <w:t>הָלוֹךְ</w:t>
      </w:r>
      <w:r>
        <w:rPr>
          <w:rtl/>
          <w:lang w:eastAsia="en-US"/>
        </w:rPr>
        <w:t xml:space="preserve"> </w:t>
      </w:r>
      <w:r>
        <w:rPr>
          <w:rFonts w:hint="eastAsia"/>
          <w:rtl/>
          <w:lang w:eastAsia="en-US"/>
        </w:rPr>
        <w:t>לְהַרְגִּיעוֹ</w:t>
      </w:r>
      <w:r>
        <w:rPr>
          <w:rtl/>
          <w:lang w:eastAsia="en-US"/>
        </w:rPr>
        <w:t xml:space="preserve"> </w:t>
      </w:r>
      <w:r>
        <w:rPr>
          <w:rFonts w:hint="eastAsia"/>
          <w:rtl/>
          <w:lang w:eastAsia="en-US"/>
        </w:rPr>
        <w:t>יִשְׂרָאֵל</w:t>
      </w:r>
      <w:r>
        <w:rPr>
          <w:rFonts w:hint="cs"/>
          <w:rtl/>
          <w:lang w:eastAsia="en-US"/>
        </w:rPr>
        <w:t>" (</w:t>
      </w:r>
      <w:r>
        <w:rPr>
          <w:rFonts w:hint="eastAsia"/>
          <w:rtl/>
          <w:lang w:eastAsia="en-US"/>
        </w:rPr>
        <w:t>ירמיהו</w:t>
      </w:r>
      <w:r>
        <w:rPr>
          <w:rtl/>
          <w:lang w:eastAsia="en-US"/>
        </w:rPr>
        <w:t xml:space="preserve"> </w:t>
      </w:r>
      <w:r>
        <w:rPr>
          <w:rFonts w:hint="eastAsia"/>
          <w:rtl/>
          <w:lang w:eastAsia="en-US"/>
        </w:rPr>
        <w:t>לא</w:t>
      </w:r>
      <w:r>
        <w:rPr>
          <w:rFonts w:hint="cs"/>
          <w:rtl/>
          <w:lang w:eastAsia="en-US"/>
        </w:rPr>
        <w:t xml:space="preserve"> א, הפטרת יום שני של ראש השנה). </w:t>
      </w:r>
      <w:r>
        <w:rPr>
          <w:rFonts w:hint="cs"/>
          <w:rtl/>
        </w:rPr>
        <w:t xml:space="preserve">ואם נמצא חן בעיני </w:t>
      </w:r>
      <w:r w:rsidR="003D5FD1">
        <w:rPr>
          <w:rFonts w:hint="cs"/>
          <w:rtl/>
        </w:rPr>
        <w:t>אל</w:t>
      </w:r>
      <w:r>
        <w:rPr>
          <w:rFonts w:hint="cs"/>
          <w:rtl/>
        </w:rPr>
        <w:t>הים ואדם, נזכה לדון במציאת חן באחת מפרשות נח הבעל"ט.</w:t>
      </w:r>
    </w:p>
  </w:footnote>
  <w:footnote w:id="13">
    <w:p w14:paraId="6BA1CA6B" w14:textId="77777777" w:rsidR="00A830FD" w:rsidRDefault="00A830FD" w:rsidP="00D71851">
      <w:pPr>
        <w:pStyle w:val="a3"/>
        <w:ind w:left="113"/>
        <w:rPr>
          <w:rFonts w:hint="cs"/>
        </w:rPr>
      </w:pPr>
      <w:r>
        <w:rPr>
          <w:rStyle w:val="a5"/>
        </w:rPr>
        <w:footnoteRef/>
      </w:r>
      <w:r>
        <w:rPr>
          <w:rtl/>
        </w:rPr>
        <w:t xml:space="preserve"> </w:t>
      </w:r>
      <w:r>
        <w:rPr>
          <w:rFonts w:hint="cs"/>
          <w:rtl/>
        </w:rPr>
        <w:t>מקבילה למדרש זה נמצאת ב</w:t>
      </w:r>
      <w:r>
        <w:rPr>
          <w:rtl/>
        </w:rPr>
        <w:t>פסיקתא דרב כהנא פרשה יז</w:t>
      </w:r>
      <w:r>
        <w:rPr>
          <w:rFonts w:hint="cs"/>
          <w:rtl/>
        </w:rPr>
        <w:t xml:space="preserve"> "ותאמר ציון עזבני ה'</w:t>
      </w:r>
      <w:r w:rsidR="00752510">
        <w:rPr>
          <w:rFonts w:hint="cs"/>
          <w:rtl/>
        </w:rPr>
        <w:t xml:space="preserve"> </w:t>
      </w:r>
      <w:r>
        <w:rPr>
          <w:rFonts w:hint="cs"/>
          <w:rtl/>
        </w:rPr>
        <w:t xml:space="preserve">" (ראה </w:t>
      </w:r>
      <w:r w:rsidR="00D71851">
        <w:rPr>
          <w:rFonts w:hint="cs"/>
          <w:rtl/>
        </w:rPr>
        <w:t>גם</w:t>
      </w:r>
      <w:r>
        <w:rPr>
          <w:rFonts w:hint="cs"/>
          <w:rtl/>
        </w:rPr>
        <w:t xml:space="preserve"> שמות רבה מה ב). והרשינו לעצמנו לשלב את נוסח הפסיקתא עם נוסח איכה רבה בהסתמך על דברי חכמינו: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עניים</w:t>
      </w:r>
      <w:r>
        <w:rPr>
          <w:rtl/>
          <w:lang w:eastAsia="en-US"/>
        </w:rPr>
        <w:t xml:space="preserve"> </w:t>
      </w:r>
      <w:r>
        <w:rPr>
          <w:rFonts w:hint="eastAsia"/>
          <w:rtl/>
          <w:lang w:eastAsia="en-US"/>
        </w:rPr>
        <w:t>במקומן</w:t>
      </w:r>
      <w:r>
        <w:rPr>
          <w:rtl/>
          <w:lang w:eastAsia="en-US"/>
        </w:rPr>
        <w:t xml:space="preserve"> </w:t>
      </w:r>
      <w:r>
        <w:rPr>
          <w:rFonts w:hint="eastAsia"/>
          <w:rtl/>
          <w:lang w:eastAsia="en-US"/>
        </w:rPr>
        <w:t>ועשירים</w:t>
      </w:r>
      <w:r>
        <w:rPr>
          <w:rtl/>
          <w:lang w:eastAsia="en-US"/>
        </w:rPr>
        <w:t xml:space="preserve"> </w:t>
      </w:r>
      <w:r>
        <w:rPr>
          <w:rFonts w:hint="eastAsia"/>
          <w:rtl/>
          <w:lang w:eastAsia="en-US"/>
        </w:rPr>
        <w:t>במקום</w:t>
      </w:r>
      <w:r>
        <w:rPr>
          <w:rtl/>
          <w:lang w:eastAsia="en-US"/>
        </w:rPr>
        <w:t xml:space="preserve"> </w:t>
      </w:r>
      <w:r>
        <w:rPr>
          <w:rFonts w:hint="eastAsia"/>
          <w:rtl/>
          <w:lang w:eastAsia="en-US"/>
        </w:rPr>
        <w:t>אחר</w:t>
      </w:r>
      <w:r>
        <w:rPr>
          <w:rFonts w:hint="cs"/>
          <w:rtl/>
          <w:lang w:eastAsia="en-US"/>
        </w:rPr>
        <w:t>" (</w:t>
      </w:r>
      <w:r>
        <w:rPr>
          <w:rFonts w:hint="eastAsia"/>
          <w:rtl/>
          <w:lang w:eastAsia="en-US"/>
        </w:rPr>
        <w:t>ירושלמי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cs"/>
          <w:rtl/>
          <w:lang w:eastAsia="en-US"/>
        </w:rPr>
        <w:t>הלכה ה), מה גם שחלו בהם ידי המעתיקים והמדפיסים ומן הסתם לשני המדרשים מקור ראשון אחד.</w:t>
      </w:r>
    </w:p>
  </w:footnote>
  <w:footnote w:id="14">
    <w:p w14:paraId="38DF5CFD" w14:textId="77777777" w:rsidR="00A830FD" w:rsidRDefault="00A830FD">
      <w:pPr>
        <w:pStyle w:val="a3"/>
        <w:ind w:left="113"/>
        <w:rPr>
          <w:rFonts w:hint="cs"/>
        </w:rPr>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עח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r>
        <w:rPr>
          <w:rFonts w:hint="eastAsia"/>
          <w:rtl/>
          <w:lang w:eastAsia="en-US"/>
        </w:rPr>
        <w:t>הַלְעוֹלָמִים</w:t>
      </w:r>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15">
    <w:p w14:paraId="6BFF21F6" w14:textId="77777777" w:rsidR="00A830FD" w:rsidRDefault="00A830FD">
      <w:pPr>
        <w:pStyle w:val="a3"/>
        <w:ind w:left="113"/>
        <w:rPr>
          <w:rFonts w:hint="cs"/>
        </w:rPr>
      </w:pPr>
      <w:r>
        <w:rPr>
          <w:rStyle w:val="a5"/>
        </w:rPr>
        <w:footnoteRef/>
      </w:r>
      <w:r>
        <w:rPr>
          <w:rtl/>
        </w:rPr>
        <w:t xml:space="preserve"> </w:t>
      </w:r>
      <w:r>
        <w:rPr>
          <w:rFonts w:hint="cs"/>
          <w:rtl/>
        </w:rPr>
        <w:t>ראה הפסוק בעמוס ו י: "</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r>
        <w:rPr>
          <w:rFonts w:hint="eastAsia"/>
          <w:rtl/>
          <w:lang w:eastAsia="en-US"/>
        </w:rPr>
        <w:t>וּמְסָרְפוֹ</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Pr>
          <w:rFonts w:hint="eastAsia"/>
          <w:rtl/>
          <w:lang w:eastAsia="en-US"/>
        </w:rPr>
        <w:t>בְּיַרְכְּתֵי</w:t>
      </w:r>
      <w:r>
        <w:rPr>
          <w:rtl/>
          <w:lang w:eastAsia="en-US"/>
        </w:rPr>
        <w:t xml:space="preserve"> </w:t>
      </w:r>
      <w:r>
        <w:rPr>
          <w:rFonts w:hint="eastAsia"/>
          <w:rtl/>
          <w:lang w:eastAsia="en-US"/>
        </w:rPr>
        <w:t>הַבַּיִת</w:t>
      </w:r>
      <w:r>
        <w:rPr>
          <w:rtl/>
          <w:lang w:eastAsia="en-US"/>
        </w:rPr>
        <w:t xml:space="preserve"> </w:t>
      </w:r>
      <w:r>
        <w:rPr>
          <w:rFonts w:hint="eastAsia"/>
          <w:rtl/>
          <w:lang w:eastAsia="en-US"/>
        </w:rPr>
        <w:t>הַעוֹד</w:t>
      </w:r>
      <w:r>
        <w:rPr>
          <w:rtl/>
          <w:lang w:eastAsia="en-US"/>
        </w:rPr>
        <w:t xml:space="preserve"> </w:t>
      </w:r>
      <w:r>
        <w:rPr>
          <w:rFonts w:hint="eastAsia"/>
          <w:rtl/>
          <w:lang w:eastAsia="en-US"/>
        </w:rPr>
        <w:t>עִמָּךְ</w:t>
      </w:r>
      <w:r>
        <w:rPr>
          <w:rtl/>
          <w:lang w:eastAsia="en-US"/>
        </w:rPr>
        <w:t xml:space="preserve"> </w:t>
      </w:r>
      <w:r>
        <w:rPr>
          <w:rFonts w:hint="eastAsia"/>
          <w:rtl/>
          <w:lang w:eastAsia="en-US"/>
        </w:rPr>
        <w:t>וְאָמַר</w:t>
      </w:r>
      <w:r>
        <w:rPr>
          <w:rtl/>
          <w:lang w:eastAsia="en-US"/>
        </w:rPr>
        <w:t xml:space="preserve"> </w:t>
      </w:r>
      <w:r>
        <w:rPr>
          <w:rFonts w:hint="eastAsia"/>
          <w:rtl/>
          <w:lang w:eastAsia="en-US"/>
        </w:rPr>
        <w:t>אָפֶס</w:t>
      </w:r>
      <w:r>
        <w:rPr>
          <w:rtl/>
          <w:lang w:eastAsia="en-US"/>
        </w:rPr>
        <w:t xml:space="preserve"> </w:t>
      </w:r>
      <w:r>
        <w:rPr>
          <w:rFonts w:hint="eastAsia"/>
          <w:rtl/>
          <w:lang w:eastAsia="en-US"/>
        </w:rPr>
        <w:t>וְאָמַר</w:t>
      </w:r>
      <w:r>
        <w:rPr>
          <w:rtl/>
          <w:lang w:eastAsia="en-US"/>
        </w:rPr>
        <w:t xml:space="preserve"> </w:t>
      </w:r>
      <w:r>
        <w:rPr>
          <w:rFonts w:hint="eastAsia"/>
          <w:rtl/>
          <w:lang w:eastAsia="en-US"/>
        </w:rPr>
        <w:t>הָס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לְהַזְכִּיר</w:t>
      </w:r>
      <w:r>
        <w:rPr>
          <w:rtl/>
          <w:lang w:eastAsia="en-US"/>
        </w:rPr>
        <w:t xml:space="preserve"> </w:t>
      </w:r>
      <w:r>
        <w:rPr>
          <w:rFonts w:hint="eastAsia"/>
          <w:rtl/>
          <w:lang w:eastAsia="en-US"/>
        </w:rPr>
        <w:t>בְּשֵׁם</w:t>
      </w:r>
      <w:r>
        <w:rPr>
          <w:rtl/>
          <w:lang w:eastAsia="en-US"/>
        </w:rPr>
        <w:t xml:space="preserve"> </w:t>
      </w:r>
      <w:r>
        <w:rPr>
          <w:rFonts w:hint="cs"/>
          <w:rtl/>
          <w:lang w:eastAsia="en-US"/>
        </w:rPr>
        <w:t xml:space="preserve">ה' ". </w:t>
      </w:r>
      <w:r>
        <w:rPr>
          <w:rFonts w:hint="cs"/>
          <w:rtl/>
        </w:rPr>
        <w:t xml:space="preserve">וכן בספר שופטים פרק ד פסוק ט דברי דבורה לברק: </w:t>
      </w:r>
      <w:r>
        <w:rPr>
          <w:rFonts w:hint="cs"/>
          <w:rtl/>
          <w:lang w:eastAsia="en-US"/>
        </w:rPr>
        <w:t>"</w:t>
      </w:r>
      <w:r>
        <w:rPr>
          <w:rFonts w:hint="eastAsia"/>
          <w:rtl/>
          <w:lang w:eastAsia="en-US"/>
        </w:rPr>
        <w:t>וַתֹּאמֶר</w:t>
      </w:r>
      <w:r>
        <w:rPr>
          <w:rtl/>
          <w:lang w:eastAsia="en-US"/>
        </w:rPr>
        <w:t xml:space="preserve"> </w:t>
      </w:r>
      <w:r>
        <w:rPr>
          <w:rFonts w:hint="eastAsia"/>
          <w:rtl/>
          <w:lang w:eastAsia="en-US"/>
        </w:rPr>
        <w:t>הָלֹךְ</w:t>
      </w:r>
      <w:r>
        <w:rPr>
          <w:rtl/>
          <w:lang w:eastAsia="en-US"/>
        </w:rPr>
        <w:t xml:space="preserve"> </w:t>
      </w:r>
      <w:r>
        <w:rPr>
          <w:rFonts w:hint="eastAsia"/>
          <w:rtl/>
          <w:lang w:eastAsia="en-US"/>
        </w:rPr>
        <w:t>אֵלֵךְ</w:t>
      </w:r>
      <w:r>
        <w:rPr>
          <w:rtl/>
          <w:lang w:eastAsia="en-US"/>
        </w:rPr>
        <w:t xml:space="preserve"> </w:t>
      </w:r>
      <w:r>
        <w:rPr>
          <w:rFonts w:hint="eastAsia"/>
          <w:rtl/>
          <w:lang w:eastAsia="en-US"/>
        </w:rPr>
        <w:t>עִמָּךְ</w:t>
      </w:r>
      <w:r>
        <w:rPr>
          <w:rtl/>
          <w:lang w:eastAsia="en-US"/>
        </w:rPr>
        <w:t xml:space="preserve"> </w:t>
      </w:r>
      <w:r>
        <w:rPr>
          <w:rFonts w:hint="eastAsia"/>
          <w:rtl/>
          <w:lang w:eastAsia="en-US"/>
        </w:rPr>
        <w:t>אֶפֶס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תִּפְאַרְתְּךָ</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הוֹלֵךְ</w:t>
      </w:r>
      <w:r>
        <w:rPr>
          <w:rtl/>
          <w:lang w:eastAsia="en-US"/>
        </w:rPr>
        <w:t xml:space="preserve"> </w:t>
      </w:r>
      <w:r>
        <w:rPr>
          <w:rFonts w:hint="eastAsia"/>
          <w:rtl/>
          <w:lang w:eastAsia="en-US"/>
        </w:rPr>
        <w:t>כִּי</w:t>
      </w:r>
      <w:r>
        <w:rPr>
          <w:rtl/>
          <w:lang w:eastAsia="en-US"/>
        </w:rPr>
        <w:t xml:space="preserve"> </w:t>
      </w:r>
      <w:r>
        <w:rPr>
          <w:rFonts w:hint="eastAsia"/>
          <w:rtl/>
          <w:lang w:eastAsia="en-US"/>
        </w:rPr>
        <w:t>בְיַד</w:t>
      </w:r>
      <w:r>
        <w:rPr>
          <w:rtl/>
          <w:lang w:eastAsia="en-US"/>
        </w:rPr>
        <w:t xml:space="preserve"> </w:t>
      </w:r>
      <w:r>
        <w:rPr>
          <w:rFonts w:hint="eastAsia"/>
          <w:rtl/>
          <w:lang w:eastAsia="en-US"/>
        </w:rPr>
        <w:t>אִשָּׁה</w:t>
      </w:r>
      <w:r>
        <w:rPr>
          <w:rtl/>
          <w:lang w:eastAsia="en-US"/>
        </w:rPr>
        <w:t xml:space="preserve"> </w:t>
      </w:r>
      <w:r>
        <w:rPr>
          <w:rFonts w:hint="eastAsia"/>
          <w:rtl/>
          <w:lang w:eastAsia="en-US"/>
        </w:rPr>
        <w:t>יִמְכֹּר</w:t>
      </w:r>
      <w:r>
        <w:rPr>
          <w:rtl/>
          <w:lang w:eastAsia="en-US"/>
        </w:rPr>
        <w:t xml:space="preserve"> </w:t>
      </w:r>
      <w:r>
        <w:rPr>
          <w:rFonts w:hint="cs"/>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סִיסְרָא</w:t>
      </w:r>
      <w:r>
        <w:rPr>
          <w:rFonts w:hint="cs"/>
          <w:rtl/>
          <w:lang w:eastAsia="en-US"/>
        </w:rPr>
        <w:t xml:space="preserve">". </w:t>
      </w:r>
      <w:r>
        <w:rPr>
          <w:rFonts w:hint="cs"/>
          <w:rtl/>
        </w:rPr>
        <w:t>וכמובן דברי המרגלים, במדבר יג כח: "אפס כי עז העם היושב בארץ". ובכולם מפנים המדרשים (בראשית רבה מ ד, שמות רבה מה ב והפסיקתא ואיכה שלנו) למילה היוונית א</w:t>
      </w:r>
      <w:r>
        <w:rPr>
          <w:rFonts w:hint="eastAsia"/>
          <w:rtl/>
        </w:rPr>
        <w:t>ָ</w:t>
      </w:r>
      <w:r>
        <w:rPr>
          <w:rFonts w:hint="cs"/>
          <w:rtl/>
        </w:rPr>
        <w:t>פ</w:t>
      </w:r>
      <w:r>
        <w:rPr>
          <w:rFonts w:hint="eastAsia"/>
          <w:rtl/>
        </w:rPr>
        <w:t>ֶ</w:t>
      </w:r>
      <w:r>
        <w:rPr>
          <w:rFonts w:hint="cs"/>
          <w:rtl/>
        </w:rPr>
        <w:t xml:space="preserve">ס </w:t>
      </w:r>
      <w:r>
        <w:rPr>
          <w:rtl/>
        </w:rPr>
        <w:t>–</w:t>
      </w:r>
      <w:r>
        <w:rPr>
          <w:rFonts w:hint="cs"/>
          <w:rtl/>
        </w:rPr>
        <w:t xml:space="preserve"> שפירושו להניח או לחדול. ולא ברור מדוע צריך הדרשן להיזקק ללשון יוונית כאשר העברית ברורה מאד: אפס </w:t>
      </w:r>
      <w:r>
        <w:rPr>
          <w:rtl/>
        </w:rPr>
        <w:t>–</w:t>
      </w:r>
      <w:r>
        <w:rPr>
          <w:rFonts w:hint="cs"/>
          <w:rtl/>
        </w:rPr>
        <w:t xml:space="preserve"> אין כלום, ריק (מה גם שהיוונים</w:t>
      </w:r>
      <w:r w:rsidR="00110240">
        <w:rPr>
          <w:rFonts w:hint="cs"/>
          <w:rtl/>
        </w:rPr>
        <w:t xml:space="preserve"> </w:t>
      </w:r>
      <w:r w:rsidR="00110240">
        <w:rPr>
          <w:rtl/>
        </w:rPr>
        <w:t>–</w:t>
      </w:r>
      <w:r w:rsidR="00110240">
        <w:rPr>
          <w:rFonts w:hint="cs"/>
          <w:rtl/>
        </w:rPr>
        <w:t xml:space="preserve"> פיתגורס -</w:t>
      </w:r>
      <w:r>
        <w:rPr>
          <w:rFonts w:hint="cs"/>
          <w:rtl/>
        </w:rPr>
        <w:t xml:space="preserve"> לא הכירו את הספרה אפס). והמאיר עינינו יבורך.</w:t>
      </w:r>
    </w:p>
  </w:footnote>
  <w:footnote w:id="16">
    <w:p w14:paraId="35C6C238" w14:textId="77777777" w:rsidR="00A830FD" w:rsidRDefault="00A830FD">
      <w:pPr>
        <w:pStyle w:val="a3"/>
        <w:ind w:left="113"/>
        <w:rPr>
          <w:rFonts w:hint="cs"/>
        </w:rPr>
      </w:pPr>
      <w:r>
        <w:rPr>
          <w:rStyle w:val="a5"/>
        </w:rPr>
        <w:footnoteRef/>
      </w:r>
      <w:r>
        <w:rPr>
          <w:rtl/>
        </w:rPr>
        <w:t xml:space="preserve"> </w:t>
      </w:r>
      <w:r>
        <w:rPr>
          <w:rFonts w:hint="cs"/>
          <w:rtl/>
        </w:rPr>
        <w:t xml:space="preserve">על משקל אין לבריה כלום אצל בוראה, אפשר לומר גם ברמת הכלל: </w:t>
      </w:r>
      <w:r>
        <w:rPr>
          <w:rtl/>
        </w:rPr>
        <w:t xml:space="preserve">אין לאומה כלום אצל </w:t>
      </w:r>
      <w:r w:rsidR="003D5FD1">
        <w:rPr>
          <w:rtl/>
        </w:rPr>
        <w:t>אל</w:t>
      </w:r>
      <w:r w:rsidR="00110240">
        <w:rPr>
          <w:rFonts w:hint="cs"/>
          <w:rtl/>
        </w:rPr>
        <w:t>ו</w:t>
      </w:r>
      <w:r>
        <w:rPr>
          <w:rtl/>
        </w:rPr>
        <w:t xml:space="preserve">היה. </w:t>
      </w:r>
      <w:r>
        <w:rPr>
          <w:rFonts w:hint="cs"/>
          <w:rtl/>
        </w:rPr>
        <w:t>הקב"ה לא חייב כלום לעם ישראל. הכל תלוי במעשיו ומחדליו. ייתכן מצב כל כך נורא שאין יותר ברית ושלום, אין חינון ואין חסד ורחמים</w:t>
      </w:r>
      <w:r w:rsidR="00936E6C">
        <w:rPr>
          <w:rFonts w:hint="cs"/>
          <w:rtl/>
        </w:rPr>
        <w:t xml:space="preserve"> (ראה דברינו </w:t>
      </w:r>
      <w:hyperlink r:id="rId5" w:history="1">
        <w:r w:rsidR="00936E6C" w:rsidRPr="00876F48">
          <w:rPr>
            <w:rStyle w:val="Hyperlink"/>
            <w:rFonts w:hint="cs"/>
            <w:rtl/>
          </w:rPr>
          <w:t>עבד שמכרו רבו</w:t>
        </w:r>
      </w:hyperlink>
      <w:r w:rsidR="00936E6C">
        <w:rPr>
          <w:rFonts w:hint="cs"/>
          <w:rtl/>
        </w:rPr>
        <w:t xml:space="preserve"> בתשעה באב)</w:t>
      </w:r>
      <w:r>
        <w:rPr>
          <w:rFonts w:hint="cs"/>
          <w:rtl/>
        </w:rPr>
        <w:t>. "</w:t>
      </w:r>
      <w:r>
        <w:rPr>
          <w:rtl/>
        </w:rPr>
        <w:t>האפס</w:t>
      </w:r>
      <w:r>
        <w:rPr>
          <w:rFonts w:hint="cs"/>
          <w:rtl/>
        </w:rPr>
        <w:t>"</w:t>
      </w:r>
      <w:r>
        <w:rPr>
          <w:rtl/>
        </w:rPr>
        <w:t xml:space="preserve"> - הכלום של העם כולו.</w:t>
      </w:r>
      <w:r>
        <w:rPr>
          <w:rFonts w:hint="cs"/>
          <w:rtl/>
        </w:rPr>
        <w:t xml:space="preserve"> וזה נושא נכבד שמעט ממנו דרשנו בפרשת עקב בדברינו </w:t>
      </w:r>
      <w:hyperlink r:id="rId6" w:history="1">
        <w:r w:rsidR="00AD2B10" w:rsidRPr="00AD2B10">
          <w:rPr>
            <w:rStyle w:val="Hyperlink"/>
            <w:rFonts w:hint="cs"/>
            <w:rtl/>
          </w:rPr>
          <w:t xml:space="preserve">ותאמר ציון עזבני ה' - </w:t>
        </w:r>
        <w:r w:rsidRPr="00AD2B10">
          <w:rPr>
            <w:rStyle w:val="Hyperlink"/>
            <w:rFonts w:hint="cs"/>
            <w:rtl/>
          </w:rPr>
          <w:t>הנחמה השנייה</w:t>
        </w:r>
      </w:hyperlink>
      <w:r>
        <w:rPr>
          <w:rFonts w:hint="cs"/>
          <w:rtl/>
        </w:rPr>
        <w:t xml:space="preserve"> ועוד יש לדון עליו בהרחבה. ויש גם נחמה פורתא. בפסיקתא דרב כהנא (פרשה יז הנ"ל) מתחברים הדברים לתפילת חזקיהו שהבאנו לעיל ובכך מקבלים בכ"ז נימה קצת אופטימית. לא רק לתפילה כאשר חלה, אלא גם לתפילת ההודיה שהתפלל כאשר החלים ממחלתו ושר</w:t>
      </w:r>
      <w:r>
        <w:rPr>
          <w:rtl/>
        </w:rPr>
        <w:t>: "ונגינותי ננגן כל ימי חיינו על בית ה'"</w:t>
      </w:r>
      <w:r>
        <w:rPr>
          <w:rFonts w:hint="cs"/>
          <w:rtl/>
        </w:rPr>
        <w:t xml:space="preserve"> (ישעיהו פרק לח, ראה שם התפילה כולה)</w:t>
      </w:r>
      <w:r>
        <w:rPr>
          <w:rtl/>
        </w:rPr>
        <w:t>.</w:t>
      </w:r>
      <w:r>
        <w:rPr>
          <w:rFonts w:hint="cs"/>
          <w:rtl/>
        </w:rPr>
        <w:t xml:space="preserve"> ראה דברי המדרש שם הפותחים בפסוק מתהילים (עז ו): </w:t>
      </w:r>
      <w:r>
        <w:rPr>
          <w:rFonts w:hint="cs"/>
          <w:rtl/>
          <w:lang w:eastAsia="en-US"/>
        </w:rPr>
        <w:t>"</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כנסת</w:t>
      </w:r>
      <w:r>
        <w:rPr>
          <w:rtl/>
          <w:lang w:eastAsia="en-US"/>
        </w:rPr>
        <w:t xml:space="preserve"> </w:t>
      </w:r>
      <w:r>
        <w:rPr>
          <w:rFonts w:hint="eastAsia"/>
          <w:rtl/>
          <w:lang w:eastAsia="en-US"/>
        </w:rPr>
        <w:t>ישר</w:t>
      </w:r>
      <w:r>
        <w:rPr>
          <w:rFonts w:hint="cs"/>
          <w:rtl/>
          <w:lang w:eastAsia="en-US"/>
        </w:rPr>
        <w:t>א</w:t>
      </w:r>
      <w:r>
        <w:rPr>
          <w:rFonts w:hint="eastAsia"/>
          <w:rtl/>
          <w:lang w:eastAsia="en-US"/>
        </w:rPr>
        <w:t>ל</w:t>
      </w:r>
      <w:r>
        <w:rPr>
          <w:rFonts w:hint="cs"/>
          <w:rtl/>
          <w:lang w:eastAsia="en-US"/>
        </w:rPr>
        <w:t xml:space="preserve"> ל</w:t>
      </w:r>
      <w:r>
        <w:rPr>
          <w:rFonts w:hint="eastAsia"/>
          <w:rtl/>
          <w:lang w:eastAsia="en-US"/>
        </w:rPr>
        <w:t>פני</w:t>
      </w:r>
      <w:r>
        <w:rPr>
          <w:rtl/>
          <w:lang w:eastAsia="en-US"/>
        </w:rPr>
        <w:t xml:space="preserve"> </w:t>
      </w:r>
      <w:r>
        <w:rPr>
          <w:rFonts w:hint="eastAsia"/>
          <w:rtl/>
          <w:lang w:eastAsia="en-US"/>
        </w:rPr>
        <w:t>הק</w:t>
      </w:r>
      <w:r>
        <w:rPr>
          <w:rFonts w:hint="cs"/>
          <w:rtl/>
          <w:lang w:eastAsia="en-US"/>
        </w:rPr>
        <w:t xml:space="preserve">ב"ה: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נזכרת</w:t>
      </w:r>
      <w:r>
        <w:rPr>
          <w:rtl/>
          <w:lang w:eastAsia="en-US"/>
        </w:rPr>
        <w:t xml:space="preserve"> </w:t>
      </w:r>
      <w:r>
        <w:rPr>
          <w:rFonts w:hint="eastAsia"/>
          <w:rtl/>
          <w:lang w:eastAsia="en-US"/>
        </w:rPr>
        <w:t>אני</w:t>
      </w:r>
      <w:r>
        <w:rPr>
          <w:rtl/>
          <w:lang w:eastAsia="en-US"/>
        </w:rPr>
        <w:t xml:space="preserve"> </w:t>
      </w:r>
      <w:r>
        <w:rPr>
          <w:rFonts w:hint="eastAsia"/>
          <w:rtl/>
          <w:lang w:eastAsia="en-US"/>
        </w:rPr>
        <w:t>שירים</w:t>
      </w:r>
      <w:r>
        <w:rPr>
          <w:rtl/>
          <w:lang w:eastAsia="en-US"/>
        </w:rPr>
        <w:t xml:space="preserve"> </w:t>
      </w:r>
      <w:r>
        <w:rPr>
          <w:rFonts w:hint="eastAsia"/>
          <w:rtl/>
          <w:lang w:eastAsia="en-US"/>
        </w:rPr>
        <w:t>ששרתי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בלילות</w:t>
      </w:r>
      <w:r>
        <w:rPr>
          <w:rtl/>
          <w:lang w:eastAsia="en-US"/>
        </w:rPr>
        <w:t xml:space="preserve">, </w:t>
      </w:r>
      <w:r>
        <w:rPr>
          <w:rFonts w:hint="eastAsia"/>
          <w:rtl/>
          <w:lang w:eastAsia="en-US"/>
        </w:rPr>
        <w:t>כמה</w:t>
      </w:r>
      <w:r>
        <w:rPr>
          <w:rtl/>
          <w:lang w:eastAsia="en-US"/>
        </w:rPr>
        <w:t xml:space="preserve"> </w:t>
      </w:r>
      <w:r>
        <w:rPr>
          <w:rFonts w:hint="eastAsia"/>
          <w:rtl/>
          <w:lang w:eastAsia="en-US"/>
        </w:rPr>
        <w:t>דאת</w:t>
      </w:r>
      <w:r>
        <w:rPr>
          <w:rtl/>
          <w:lang w:eastAsia="en-US"/>
        </w:rPr>
        <w:t xml:space="preserve"> </w:t>
      </w:r>
      <w:r>
        <w:rPr>
          <w:rFonts w:hint="eastAsia"/>
          <w:rtl/>
          <w:lang w:eastAsia="en-US"/>
        </w:rPr>
        <w:t>או</w:t>
      </w:r>
      <w:r>
        <w:rPr>
          <w:rFonts w:hint="cs"/>
          <w:rtl/>
          <w:lang w:eastAsia="en-US"/>
        </w:rPr>
        <w:t>מר:</w:t>
      </w:r>
      <w:r>
        <w:rPr>
          <w:rtl/>
          <w:lang w:eastAsia="en-US"/>
        </w:rPr>
        <w:t xml:space="preserve"> </w:t>
      </w:r>
      <w:r>
        <w:rPr>
          <w:rFonts w:hint="eastAsia"/>
          <w:rtl/>
          <w:lang w:eastAsia="en-US"/>
        </w:rPr>
        <w:t>ונגינותי</w:t>
      </w:r>
      <w:r>
        <w:rPr>
          <w:rtl/>
          <w:lang w:eastAsia="en-US"/>
        </w:rPr>
        <w:t xml:space="preserve"> </w:t>
      </w:r>
      <w:r>
        <w:rPr>
          <w:rFonts w:hint="eastAsia"/>
          <w:rtl/>
          <w:lang w:eastAsia="en-US"/>
        </w:rPr>
        <w:t>ננגן</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חיינו</w:t>
      </w:r>
      <w:r>
        <w:rPr>
          <w:rtl/>
          <w:lang w:eastAsia="en-US"/>
        </w:rPr>
        <w:t xml:space="preserve"> </w:t>
      </w:r>
      <w:r>
        <w:rPr>
          <w:rFonts w:hint="eastAsia"/>
          <w:rtl/>
          <w:lang w:eastAsia="en-US"/>
        </w:rPr>
        <w:t>על</w:t>
      </w:r>
      <w:r>
        <w:rPr>
          <w:rtl/>
          <w:lang w:eastAsia="en-US"/>
        </w:rPr>
        <w:t xml:space="preserve"> </w:t>
      </w:r>
      <w:r>
        <w:rPr>
          <w:rFonts w:hint="eastAsia"/>
          <w:rtl/>
          <w:lang w:eastAsia="en-US"/>
        </w:rPr>
        <w:t>בית</w:t>
      </w:r>
      <w:r>
        <w:rPr>
          <w:rtl/>
          <w:lang w:eastAsia="en-US"/>
        </w:rPr>
        <w:t xml:space="preserve"> </w:t>
      </w:r>
      <w:r>
        <w:rPr>
          <w:rFonts w:hint="cs"/>
          <w:rtl/>
          <w:lang w:eastAsia="en-US"/>
        </w:rPr>
        <w:t>ה' ".</w:t>
      </w:r>
    </w:p>
  </w:footnote>
  <w:footnote w:id="17">
    <w:p w14:paraId="2515AEE5" w14:textId="77777777" w:rsidR="00A830FD" w:rsidRDefault="00A830FD" w:rsidP="000166F5">
      <w:pPr>
        <w:pStyle w:val="a3"/>
        <w:ind w:left="113"/>
        <w:rPr>
          <w:rFonts w:hint="cs"/>
          <w:rtl/>
        </w:rPr>
      </w:pPr>
      <w:r>
        <w:rPr>
          <w:rStyle w:val="a5"/>
        </w:rPr>
        <w:footnoteRef/>
      </w:r>
      <w:r>
        <w:rPr>
          <w:rtl/>
        </w:rPr>
        <w:t xml:space="preserve"> </w:t>
      </w:r>
      <w:r w:rsidR="000166F5">
        <w:rPr>
          <w:rFonts w:hint="cs"/>
          <w:rtl/>
          <w:lang w:eastAsia="en-US"/>
        </w:rPr>
        <w:t xml:space="preserve">ובדברים רבה ב א בפרשתנו: "כבר פרש שלמה: לשמוע אל הרינה ואל התפילה: רינה - זו קילוסו של הקב"ה, ותפילה </w:t>
      </w:r>
      <w:r w:rsidR="000166F5">
        <w:rPr>
          <w:rtl/>
          <w:lang w:eastAsia="en-US"/>
        </w:rPr>
        <w:t>–</w:t>
      </w:r>
      <w:r w:rsidR="000166F5">
        <w:rPr>
          <w:rFonts w:hint="cs"/>
          <w:rtl/>
          <w:lang w:eastAsia="en-US"/>
        </w:rPr>
        <w:t xml:space="preserve"> לצרכיו של אדם". </w:t>
      </w:r>
      <w:r>
        <w:rPr>
          <w:rFonts w:hint="cs"/>
          <w:rtl/>
          <w:lang w:eastAsia="en-US"/>
        </w:rPr>
        <w:t xml:space="preserve">ר' שמלאי מוצא בדברי התחנונים של משה אסמכתא לסדר הברכות בתפילת שמונה עשרה שתחילה הן מתמקדות בגדולת ה' ושבחיו (שלוש הברכות הראשונות: אבות, מחיה המתים וקדושה) ורק אח"כ כל הברכות של בקשות וצרכי היחיד והציבור: </w:t>
      </w:r>
      <w:r w:rsidR="000166F5">
        <w:rPr>
          <w:rFonts w:hint="cs"/>
          <w:rtl/>
          <w:lang w:eastAsia="en-US"/>
        </w:rPr>
        <w:t xml:space="preserve">סלח לנו, עננו, </w:t>
      </w:r>
      <w:r>
        <w:rPr>
          <w:rFonts w:hint="cs"/>
          <w:rtl/>
          <w:lang w:eastAsia="en-US"/>
        </w:rPr>
        <w:t>רפאנו, ברך עלינו, השיבה שופטינו, בונה ירושלים וכו' (ומסיימים בברכ</w:t>
      </w:r>
      <w:r w:rsidR="006D4D2D">
        <w:rPr>
          <w:rFonts w:hint="cs"/>
          <w:rtl/>
          <w:lang w:eastAsia="en-US"/>
        </w:rPr>
        <w:t>ו</w:t>
      </w:r>
      <w:r>
        <w:rPr>
          <w:rFonts w:hint="cs"/>
          <w:rtl/>
          <w:lang w:eastAsia="en-US"/>
        </w:rPr>
        <w:t xml:space="preserve">ת </w:t>
      </w:r>
      <w:r w:rsidR="006D4D2D">
        <w:rPr>
          <w:rFonts w:hint="cs"/>
          <w:rtl/>
          <w:lang w:eastAsia="en-US"/>
        </w:rPr>
        <w:t xml:space="preserve">עבודה </w:t>
      </w:r>
      <w:r>
        <w:rPr>
          <w:rFonts w:hint="cs"/>
          <w:rtl/>
          <w:lang w:eastAsia="en-US"/>
        </w:rPr>
        <w:t>הודיה ושלום, אבל זו דרשה אחרת). וראש לכולם ברכת החונן לאדם דעת שביקשו לקבוע אותה אף בשבת</w:t>
      </w:r>
      <w:r w:rsidR="006D4D2D">
        <w:rPr>
          <w:rFonts w:hint="cs"/>
          <w:rtl/>
          <w:lang w:eastAsia="en-US"/>
        </w:rPr>
        <w:t>! (</w:t>
      </w:r>
      <w:r w:rsidR="006D4D2D">
        <w:rPr>
          <w:rtl/>
          <w:lang w:eastAsia="en-US"/>
        </w:rPr>
        <w:t>ירושלמי ברכות פרק ד הלכה ד</w:t>
      </w:r>
      <w:r w:rsidR="006D4D2D">
        <w:rPr>
          <w:rFonts w:hint="cs"/>
          <w:rtl/>
          <w:lang w:eastAsia="en-US"/>
        </w:rPr>
        <w:t>: "</w:t>
      </w:r>
      <w:r w:rsidR="006D4D2D">
        <w:rPr>
          <w:rtl/>
          <w:lang w:eastAsia="en-US"/>
        </w:rPr>
        <w:t>רבי אמר</w:t>
      </w:r>
      <w:r w:rsidR="006D4D2D">
        <w:rPr>
          <w:rFonts w:hint="cs"/>
          <w:rtl/>
          <w:lang w:eastAsia="en-US"/>
        </w:rPr>
        <w:t>:</w:t>
      </w:r>
      <w:r w:rsidR="006D4D2D">
        <w:rPr>
          <w:rtl/>
          <w:lang w:eastAsia="en-US"/>
        </w:rPr>
        <w:t xml:space="preserve"> תמיה אני היאך בטלו חונן הדעת בשבת</w:t>
      </w:r>
      <w:r w:rsidR="006D4D2D">
        <w:rPr>
          <w:rFonts w:hint="cs"/>
          <w:rtl/>
          <w:lang w:eastAsia="en-US"/>
        </w:rPr>
        <w:t>?</w:t>
      </w:r>
      <w:r w:rsidR="006D4D2D">
        <w:rPr>
          <w:rtl/>
          <w:lang w:eastAsia="en-US"/>
        </w:rPr>
        <w:t xml:space="preserve"> אם אין דיעה מניין תפילה</w:t>
      </w:r>
      <w:r w:rsidR="006D4D2D">
        <w:rPr>
          <w:rFonts w:hint="cs"/>
          <w:rtl/>
          <w:lang w:eastAsia="en-US"/>
        </w:rPr>
        <w:t>?)</w:t>
      </w:r>
      <w:r>
        <w:rPr>
          <w:rFonts w:hint="cs"/>
          <w:rtl/>
          <w:lang w:eastAsia="en-US"/>
        </w:rPr>
        <w:t xml:space="preserve"> ואם נחבר דברים אלה למדרשים לעיל על תחנוני משה, אזי גם כל יחיד ויחיד שעומד בתפילת שמונה עשרה צריך להפנים שאחרי כל סידור השבח ובקשת הצרכים (וההודיה) בעצם "אין לבריה כלום אצל בוראה" ומי לנו גדול ממשה.</w:t>
      </w:r>
      <w:r w:rsidR="00D5761B">
        <w:rPr>
          <w:rFonts w:hint="cs"/>
          <w:rtl/>
        </w:rPr>
        <w:t xml:space="preserve"> </w:t>
      </w:r>
      <w:r w:rsidR="000166F5">
        <w:rPr>
          <w:rFonts w:hint="cs"/>
          <w:rtl/>
        </w:rPr>
        <w:t>וכבר הרחבנו לדון בתפילת עמידה ב</w:t>
      </w:r>
      <w:r w:rsidR="00D5761B">
        <w:rPr>
          <w:rFonts w:hint="cs"/>
          <w:rtl/>
        </w:rPr>
        <w:t xml:space="preserve">דברינו </w:t>
      </w:r>
      <w:hyperlink r:id="rId7" w:history="1">
        <w:r w:rsidR="00D5761B" w:rsidRPr="00D5761B">
          <w:rPr>
            <w:rStyle w:val="Hyperlink"/>
            <w:rFonts w:hint="cs"/>
            <w:rtl/>
          </w:rPr>
          <w:t>תפילת שמונה עשרה</w:t>
        </w:r>
      </w:hyperlink>
      <w:r w:rsidR="00D5761B">
        <w:rPr>
          <w:rFonts w:hint="cs"/>
          <w:rtl/>
        </w:rPr>
        <w:t xml:space="preserve"> בפרשת פקודי.</w:t>
      </w:r>
    </w:p>
  </w:footnote>
  <w:footnote w:id="18">
    <w:p w14:paraId="4BE344C8" w14:textId="77777777" w:rsidR="00A830FD" w:rsidRDefault="00A830FD">
      <w:pPr>
        <w:pStyle w:val="a3"/>
        <w:ind w:left="113"/>
        <w:rPr>
          <w:rFonts w:hint="cs"/>
          <w:rtl/>
        </w:rPr>
      </w:pPr>
      <w:r>
        <w:rPr>
          <w:rStyle w:val="a5"/>
        </w:rPr>
        <w:footnoteRef/>
      </w:r>
      <w:r>
        <w:rPr>
          <w:rtl/>
        </w:rPr>
        <w:t xml:space="preserve"> </w:t>
      </w:r>
      <w:r>
        <w:rPr>
          <w:rFonts w:hint="cs"/>
          <w:rtl/>
        </w:rPr>
        <w:t xml:space="preserve">מדרש זה חוזר ומסכם את שני המדרשים בהם פתחנו ואף מתקשר, דרך פיסקת הפתיחה, לשאול ובעלת אוב. וכל המוסיף ומאריך בהערות שוליים על מדרש זה </w:t>
      </w:r>
      <w:r>
        <w:rPr>
          <w:rtl/>
        </w:rPr>
        <w:t>–</w:t>
      </w:r>
      <w:r>
        <w:rPr>
          <w:rFonts w:hint="cs"/>
          <w:rtl/>
        </w:rPr>
        <w:t xml:space="preserve"> גורע מיופיו והדרו.</w:t>
      </w:r>
    </w:p>
  </w:footnote>
  <w:footnote w:id="19">
    <w:p w14:paraId="68D29255" w14:textId="77777777" w:rsidR="00E53EC0" w:rsidRDefault="00E53EC0" w:rsidP="000166F5">
      <w:pPr>
        <w:pStyle w:val="a3"/>
        <w:rPr>
          <w:rFonts w:hint="cs"/>
          <w:rtl/>
        </w:rPr>
      </w:pPr>
      <w:r>
        <w:rPr>
          <w:rStyle w:val="a5"/>
        </w:rPr>
        <w:footnoteRef/>
      </w:r>
      <w:r>
        <w:rPr>
          <w:rtl/>
        </w:rPr>
        <w:t xml:space="preserve"> </w:t>
      </w:r>
      <w:r>
        <w:rPr>
          <w:rFonts w:hint="cs"/>
          <w:rtl/>
        </w:rPr>
        <w:t>מגן הוא "חינם בארמית". ראה הביטוי: "</w:t>
      </w:r>
      <w:r>
        <w:rPr>
          <w:rtl/>
        </w:rPr>
        <w:t>אסיא דמגן במגן - מגן שוה</w:t>
      </w:r>
      <w:r>
        <w:rPr>
          <w:rFonts w:hint="cs"/>
          <w:rtl/>
        </w:rPr>
        <w:t xml:space="preserve">" </w:t>
      </w:r>
      <w:r>
        <w:rPr>
          <w:rtl/>
        </w:rPr>
        <w:t>–</w:t>
      </w:r>
      <w:r>
        <w:rPr>
          <w:rFonts w:hint="cs"/>
          <w:rtl/>
        </w:rPr>
        <w:t xml:space="preserve"> </w:t>
      </w:r>
      <w:r w:rsidR="00FC33D3">
        <w:rPr>
          <w:rFonts w:hint="cs"/>
          <w:rtl/>
        </w:rPr>
        <w:t>"</w:t>
      </w:r>
      <w:r>
        <w:rPr>
          <w:rFonts w:hint="cs"/>
          <w:rtl/>
        </w:rPr>
        <w:t xml:space="preserve">רופא או רפואת חינם </w:t>
      </w:r>
      <w:r>
        <w:rPr>
          <w:rtl/>
        </w:rPr>
        <w:t>–</w:t>
      </w:r>
      <w:r>
        <w:rPr>
          <w:rFonts w:hint="cs"/>
          <w:rtl/>
        </w:rPr>
        <w:t xml:space="preserve"> שווה חינם</w:t>
      </w:r>
      <w:r w:rsidR="00FC33D3">
        <w:rPr>
          <w:rFonts w:hint="cs"/>
          <w:rtl/>
        </w:rPr>
        <w:t>"</w:t>
      </w:r>
      <w:r>
        <w:rPr>
          <w:rFonts w:hint="cs"/>
          <w:rtl/>
        </w:rPr>
        <w:t xml:space="preserve"> (</w:t>
      </w:r>
      <w:r>
        <w:rPr>
          <w:rtl/>
        </w:rPr>
        <w:t xml:space="preserve">בבא קמא פה </w:t>
      </w:r>
      <w:r>
        <w:rPr>
          <w:rFonts w:hint="cs"/>
          <w:rtl/>
        </w:rPr>
        <w:t>א).</w:t>
      </w:r>
      <w:r w:rsidR="00D5761B">
        <w:rPr>
          <w:rFonts w:hint="cs"/>
          <w:rtl/>
        </w:rPr>
        <w:t xml:space="preserve"> וב</w:t>
      </w:r>
      <w:r w:rsidR="00D5761B">
        <w:rPr>
          <w:rtl/>
        </w:rPr>
        <w:t>ירושלמי ביכורים פרק ג הלכה ג</w:t>
      </w:r>
      <w:r w:rsidR="00D5761B">
        <w:rPr>
          <w:rFonts w:hint="cs"/>
          <w:rtl/>
        </w:rPr>
        <w:t xml:space="preserve"> על רבי מאיר שהיה קם ל</w:t>
      </w:r>
      <w:r w:rsidR="000166F5">
        <w:rPr>
          <w:rFonts w:hint="cs"/>
          <w:rtl/>
        </w:rPr>
        <w:t>כ</w:t>
      </w:r>
      <w:r w:rsidR="00D5761B">
        <w:rPr>
          <w:rFonts w:hint="cs"/>
          <w:rtl/>
        </w:rPr>
        <w:t>בוד זקנים עמי ארצות משום שאמר: "</w:t>
      </w:r>
      <w:r w:rsidR="00D5761B">
        <w:rPr>
          <w:rtl/>
        </w:rPr>
        <w:t>לא מגן מאריך ימים</w:t>
      </w:r>
      <w:r w:rsidR="00D5761B">
        <w:rPr>
          <w:rFonts w:hint="cs"/>
          <w:rtl/>
        </w:rPr>
        <w:t xml:space="preserve">" </w:t>
      </w:r>
      <w:r w:rsidR="00D5761B">
        <w:rPr>
          <w:rtl/>
        </w:rPr>
        <w:t>–</w:t>
      </w:r>
      <w:r w:rsidR="00D5761B">
        <w:rPr>
          <w:rFonts w:hint="cs"/>
          <w:rtl/>
        </w:rPr>
        <w:t xml:space="preserve"> לא ב</w:t>
      </w:r>
      <w:r w:rsidR="000166F5">
        <w:rPr>
          <w:rFonts w:hint="cs"/>
          <w:rtl/>
        </w:rPr>
        <w:t>ח</w:t>
      </w:r>
      <w:r w:rsidR="00D5761B">
        <w:rPr>
          <w:rFonts w:hint="cs"/>
          <w:rtl/>
        </w:rPr>
        <w:t>ינם הם האריכו ימים</w:t>
      </w:r>
      <w:r w:rsidR="00D5761B">
        <w:rPr>
          <w:rtl/>
        </w:rPr>
        <w:t>.</w:t>
      </w:r>
    </w:p>
  </w:footnote>
  <w:footnote w:id="20">
    <w:p w14:paraId="7144B35F" w14:textId="77777777" w:rsidR="00A44F03" w:rsidRDefault="00A44F03" w:rsidP="00D5761B">
      <w:pPr>
        <w:pStyle w:val="a3"/>
        <w:rPr>
          <w:rFonts w:hint="cs"/>
          <w:rtl/>
        </w:rPr>
      </w:pPr>
      <w:r>
        <w:rPr>
          <w:rStyle w:val="a5"/>
        </w:rPr>
        <w:footnoteRef/>
      </w:r>
      <w:r>
        <w:rPr>
          <w:rtl/>
        </w:rPr>
        <w:t xml:space="preserve"> </w:t>
      </w:r>
      <w:r>
        <w:rPr>
          <w:rFonts w:hint="cs"/>
          <w:rtl/>
        </w:rPr>
        <w:t xml:space="preserve">אז מה הסוד הגדול שנתגלה למשה במענה לבקשתו "הראיני נא את כבודך"? סוד אוצר החינם! </w:t>
      </w:r>
      <w:r w:rsidR="00D5761B">
        <w:rPr>
          <w:rFonts w:hint="cs"/>
          <w:rtl/>
        </w:rPr>
        <w:t>ביקש משה לדעת: "</w:t>
      </w:r>
      <w:r w:rsidR="00D5761B">
        <w:rPr>
          <w:rtl/>
        </w:rPr>
        <w:t>באי זו מדה אתה נוהג עולמך</w:t>
      </w:r>
      <w:r w:rsidR="00D5761B">
        <w:rPr>
          <w:rFonts w:hint="cs"/>
          <w:rtl/>
        </w:rPr>
        <w:t>" (</w:t>
      </w:r>
      <w:r w:rsidR="00D5761B">
        <w:rPr>
          <w:rtl/>
        </w:rPr>
        <w:t>מדרש תנחומא ואתחנן סימן ג</w:t>
      </w:r>
      <w:r w:rsidR="00D5761B">
        <w:rPr>
          <w:rFonts w:hint="cs"/>
          <w:rtl/>
        </w:rPr>
        <w:t>). זכה לקבל תשובה, אך לא זכה ליהנות ממנה.</w:t>
      </w:r>
    </w:p>
  </w:footnote>
  <w:footnote w:id="21">
    <w:p w14:paraId="73A24450" w14:textId="77777777" w:rsidR="00A830FD" w:rsidRDefault="00A830FD">
      <w:pPr>
        <w:pStyle w:val="a3"/>
        <w:ind w:left="113"/>
        <w:rPr>
          <w:rFonts w:hint="cs"/>
        </w:rPr>
      </w:pPr>
      <w:r>
        <w:rPr>
          <w:rStyle w:val="a5"/>
        </w:rPr>
        <w:footnoteRef/>
      </w:r>
      <w:r>
        <w:rPr>
          <w:rtl/>
        </w:rPr>
        <w:t xml:space="preserve"> </w:t>
      </w:r>
      <w:r>
        <w:rPr>
          <w:rFonts w:hint="cs"/>
          <w:rtl/>
        </w:rPr>
        <w:t>"יכנס בביתך נחש ולא ברנש". שנחש רק נושך ואילו אדם מגלה סוד. ראה ויקרא רבה כו ב.</w:t>
      </w:r>
    </w:p>
  </w:footnote>
  <w:footnote w:id="22">
    <w:p w14:paraId="33239432" w14:textId="77777777" w:rsidR="00A830FD" w:rsidRDefault="00A830FD" w:rsidP="00D5761B">
      <w:pPr>
        <w:pStyle w:val="a3"/>
        <w:ind w:left="113"/>
        <w:rPr>
          <w:rFonts w:hint="cs"/>
        </w:rPr>
      </w:pPr>
      <w:r>
        <w:rPr>
          <w:rStyle w:val="a5"/>
        </w:rPr>
        <w:footnoteRef/>
      </w:r>
      <w:r>
        <w:rPr>
          <w:rtl/>
        </w:rPr>
        <w:t xml:space="preserve"> </w:t>
      </w:r>
      <w:r>
        <w:rPr>
          <w:rFonts w:hint="cs"/>
          <w:rtl/>
        </w:rPr>
        <w:t xml:space="preserve">שילוב מידת הדין </w:t>
      </w:r>
      <w:r>
        <w:rPr>
          <w:rtl/>
        </w:rPr>
        <w:t>–</w:t>
      </w:r>
      <w:r>
        <w:rPr>
          <w:rFonts w:hint="cs"/>
          <w:rtl/>
        </w:rPr>
        <w:t xml:space="preserve"> </w:t>
      </w:r>
      <w:r w:rsidR="003D5FD1">
        <w:rPr>
          <w:rFonts w:hint="cs"/>
          <w:rtl/>
        </w:rPr>
        <w:t>אל</w:t>
      </w:r>
      <w:r>
        <w:rPr>
          <w:rFonts w:hint="cs"/>
          <w:rtl/>
        </w:rPr>
        <w:t xml:space="preserve">הים, עם מידת הרחמים </w:t>
      </w:r>
      <w:r>
        <w:rPr>
          <w:rtl/>
        </w:rPr>
        <w:t>–</w:t>
      </w:r>
      <w:r>
        <w:rPr>
          <w:rFonts w:hint="cs"/>
          <w:rtl/>
        </w:rPr>
        <w:t xml:space="preserve"> ה'. </w:t>
      </w:r>
      <w:r w:rsidR="00D5761B">
        <w:rPr>
          <w:rFonts w:hint="cs"/>
          <w:rtl/>
        </w:rPr>
        <w:t xml:space="preserve">ראה פרק ב בבראשית סיפור הבריאה השני. </w:t>
      </w:r>
      <w:r>
        <w:rPr>
          <w:rFonts w:hint="cs"/>
          <w:rtl/>
        </w:rPr>
        <w:t>משה ננזף על שהוא מגלה סוד, אבל הוא עושה זאת למען הדורות הבאים, כדי שאנו נדע להסדיר את תפילותינו.</w:t>
      </w:r>
    </w:p>
  </w:footnote>
  <w:footnote w:id="23">
    <w:p w14:paraId="76F901A0" w14:textId="77777777" w:rsidR="00A830FD" w:rsidRDefault="00A830FD">
      <w:pPr>
        <w:pStyle w:val="a3"/>
        <w:ind w:left="113"/>
        <w:rPr>
          <w:rFonts w:hint="cs"/>
        </w:rPr>
      </w:pPr>
      <w:r>
        <w:rPr>
          <w:rStyle w:val="a5"/>
        </w:rPr>
        <w:footnoteRef/>
      </w:r>
      <w:r>
        <w:rPr>
          <w:rtl/>
        </w:rPr>
        <w:t xml:space="preserve"> </w:t>
      </w:r>
      <w:r>
        <w:rPr>
          <w:rFonts w:hint="cs"/>
          <w:rtl/>
        </w:rPr>
        <w:t xml:space="preserve">אם מגיע לי בדין </w:t>
      </w:r>
      <w:r>
        <w:rPr>
          <w:rtl/>
        </w:rPr>
        <w:t>–</w:t>
      </w:r>
      <w:r>
        <w:rPr>
          <w:rFonts w:hint="cs"/>
          <w:rtl/>
        </w:rPr>
        <w:t xml:space="preserve"> תן לי. ואם לא מגיע לי בדין </w:t>
      </w:r>
      <w:r>
        <w:rPr>
          <w:rtl/>
        </w:rPr>
        <w:t>–</w:t>
      </w:r>
      <w:r>
        <w:rPr>
          <w:rFonts w:hint="cs"/>
          <w:rtl/>
        </w:rPr>
        <w:t xml:space="preserve"> רחם עלי.</w:t>
      </w:r>
    </w:p>
  </w:footnote>
  <w:footnote w:id="24">
    <w:p w14:paraId="49C0518F" w14:textId="77777777" w:rsidR="00A830FD" w:rsidRDefault="00A830FD">
      <w:pPr>
        <w:pStyle w:val="a3"/>
        <w:ind w:left="113"/>
        <w:rPr>
          <w:rFonts w:hint="cs"/>
        </w:rPr>
      </w:pPr>
      <w:r>
        <w:rPr>
          <w:rStyle w:val="a5"/>
        </w:rPr>
        <w:footnoteRef/>
      </w:r>
      <w:r>
        <w:rPr>
          <w:rtl/>
        </w:rPr>
        <w:t xml:space="preserve"> </w:t>
      </w:r>
      <w:r>
        <w:rPr>
          <w:rFonts w:hint="cs"/>
          <w:rtl/>
        </w:rPr>
        <w:t xml:space="preserve">ראה בראשית רבה נה ו על משה שלא מגיע למקומו של אברהם. ראה דברינו </w:t>
      </w:r>
      <w:hyperlink r:id="rId8" w:history="1">
        <w:r w:rsidRPr="007561B4">
          <w:rPr>
            <w:rStyle w:val="Hyperlink"/>
            <w:rFonts w:hint="cs"/>
            <w:rtl/>
          </w:rPr>
          <w:t>אל תקרב הלום</w:t>
        </w:r>
      </w:hyperlink>
      <w:r>
        <w:rPr>
          <w:rFonts w:hint="cs"/>
          <w:rtl/>
        </w:rPr>
        <w:t xml:space="preserve"> בפרשת תצוה. וזו אולי עוד סיבה מדוע אנו מתחילים את תפילת שמונה עשרה ב"</w:t>
      </w:r>
      <w:r w:rsidR="003D5FD1">
        <w:rPr>
          <w:rFonts w:hint="cs"/>
          <w:rtl/>
        </w:rPr>
        <w:t>אל</w:t>
      </w:r>
      <w:r>
        <w:rPr>
          <w:rFonts w:hint="cs"/>
          <w:rtl/>
        </w:rPr>
        <w:t>הי אברהם" דווקא.</w:t>
      </w:r>
    </w:p>
  </w:footnote>
  <w:footnote w:id="25">
    <w:p w14:paraId="7205AD4B" w14:textId="77777777" w:rsidR="00A830FD" w:rsidRDefault="00A830FD" w:rsidP="00752510">
      <w:pPr>
        <w:pStyle w:val="a3"/>
        <w:ind w:left="113"/>
        <w:rPr>
          <w:rFonts w:hint="cs"/>
        </w:rPr>
      </w:pPr>
      <w:r>
        <w:rPr>
          <w:rStyle w:val="a5"/>
        </w:rPr>
        <w:footnoteRef/>
      </w:r>
      <w:r>
        <w:rPr>
          <w:rtl/>
        </w:rPr>
        <w:t xml:space="preserve"> </w:t>
      </w:r>
      <w:r>
        <w:rPr>
          <w:rFonts w:hint="cs"/>
          <w:rtl/>
        </w:rPr>
        <w:t xml:space="preserve">ראה דברינו </w:t>
      </w:r>
      <w:hyperlink r:id="rId9" w:history="1">
        <w:r w:rsidRPr="007561B4">
          <w:rPr>
            <w:rStyle w:val="Hyperlink"/>
            <w:rFonts w:hint="cs"/>
            <w:rtl/>
          </w:rPr>
          <w:t>נחמוני נח</w:t>
        </w:r>
        <w:r w:rsidRPr="007561B4">
          <w:rPr>
            <w:rStyle w:val="Hyperlink"/>
            <w:rFonts w:hint="cs"/>
            <w:rtl/>
          </w:rPr>
          <w:t>מ</w:t>
        </w:r>
        <w:r w:rsidRPr="007561B4">
          <w:rPr>
            <w:rStyle w:val="Hyperlink"/>
            <w:rFonts w:hint="cs"/>
            <w:rtl/>
          </w:rPr>
          <w:t>וני עמי</w:t>
        </w:r>
      </w:hyperlink>
      <w:r>
        <w:rPr>
          <w:rFonts w:hint="cs"/>
          <w:rtl/>
        </w:rPr>
        <w:t xml:space="preserve"> </w:t>
      </w:r>
      <w:r w:rsidR="00752510">
        <w:rPr>
          <w:rFonts w:hint="cs"/>
          <w:rtl/>
        </w:rPr>
        <w:t xml:space="preserve">בפרשה זו. מעבר לחידוש שעם ישראל צריך כביכול לנחם את הקב"ה, נמצא שם גם </w:t>
      </w:r>
      <w:r>
        <w:rPr>
          <w:rFonts w:hint="cs"/>
          <w:rtl/>
        </w:rPr>
        <w:t>הפירוש: נחמו נחמו עמי הוא שאתם תנחמו האחד את השני.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F4B" w14:textId="77777777" w:rsidR="00A830FD" w:rsidRDefault="00A830FD" w:rsidP="007561B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תשנ"ט-תשס"ה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6A93" w14:textId="77777777" w:rsidR="00A830FD" w:rsidRDefault="00A830F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B50C6">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E1"/>
    <w:rsid w:val="00014570"/>
    <w:rsid w:val="000166F5"/>
    <w:rsid w:val="000E6ED2"/>
    <w:rsid w:val="00110240"/>
    <w:rsid w:val="00151968"/>
    <w:rsid w:val="001923FF"/>
    <w:rsid w:val="001E517E"/>
    <w:rsid w:val="00207E95"/>
    <w:rsid w:val="00345CAA"/>
    <w:rsid w:val="003A42F1"/>
    <w:rsid w:val="003B50C6"/>
    <w:rsid w:val="003D5FD1"/>
    <w:rsid w:val="004528B0"/>
    <w:rsid w:val="004D17FB"/>
    <w:rsid w:val="005279E1"/>
    <w:rsid w:val="006565C2"/>
    <w:rsid w:val="006D4D2D"/>
    <w:rsid w:val="00752510"/>
    <w:rsid w:val="007561B4"/>
    <w:rsid w:val="008167CE"/>
    <w:rsid w:val="00876F48"/>
    <w:rsid w:val="008A2C31"/>
    <w:rsid w:val="00903289"/>
    <w:rsid w:val="00936E6C"/>
    <w:rsid w:val="00955B00"/>
    <w:rsid w:val="00A44F03"/>
    <w:rsid w:val="00A71A2E"/>
    <w:rsid w:val="00A74E3D"/>
    <w:rsid w:val="00A830FD"/>
    <w:rsid w:val="00AD2B10"/>
    <w:rsid w:val="00BA4D4B"/>
    <w:rsid w:val="00BE79B8"/>
    <w:rsid w:val="00C85765"/>
    <w:rsid w:val="00D5761B"/>
    <w:rsid w:val="00D71851"/>
    <w:rsid w:val="00E53EC0"/>
    <w:rsid w:val="00F20727"/>
    <w:rsid w:val="00F95D96"/>
    <w:rsid w:val="00FC33D3"/>
    <w:rsid w:val="00FE66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BFF03"/>
  <w15:chartTrackingRefBased/>
  <w15:docId w15:val="{FB7A781C-7352-4CD8-9445-5760BDD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0C6"/>
    <w:pPr>
      <w:bidi/>
    </w:pPr>
    <w:rPr>
      <w:rFonts w:cs="Narkisim"/>
      <w:sz w:val="22"/>
      <w:szCs w:val="22"/>
      <w:lang w:val="en-US" w:eastAsia="he-IL"/>
    </w:rPr>
  </w:style>
  <w:style w:type="paragraph" w:styleId="1">
    <w:name w:val="heading 1"/>
    <w:basedOn w:val="a"/>
    <w:next w:val="a"/>
    <w:link w:val="10"/>
    <w:qFormat/>
    <w:rsid w:val="003B50C6"/>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3B50C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B50C6"/>
  </w:style>
  <w:style w:type="paragraph" w:styleId="a3">
    <w:name w:val="footnote text"/>
    <w:basedOn w:val="a"/>
    <w:link w:val="a4"/>
    <w:semiHidden/>
    <w:rsid w:val="003B50C6"/>
    <w:pPr>
      <w:ind w:left="170" w:hanging="170"/>
      <w:jc w:val="both"/>
    </w:pPr>
    <w:rPr>
      <w:sz w:val="20"/>
      <w:szCs w:val="20"/>
    </w:rPr>
  </w:style>
  <w:style w:type="character" w:styleId="a5">
    <w:name w:val="footnote reference"/>
    <w:semiHidden/>
    <w:rsid w:val="003B50C6"/>
    <w:rPr>
      <w:vertAlign w:val="superscript"/>
    </w:rPr>
  </w:style>
  <w:style w:type="paragraph" w:styleId="a6">
    <w:name w:val="header"/>
    <w:basedOn w:val="a"/>
    <w:link w:val="a7"/>
    <w:rsid w:val="003B50C6"/>
    <w:pPr>
      <w:tabs>
        <w:tab w:val="center" w:pos="4153"/>
        <w:tab w:val="right" w:pos="8306"/>
      </w:tabs>
    </w:pPr>
  </w:style>
  <w:style w:type="paragraph" w:styleId="a8">
    <w:name w:val="footer"/>
    <w:basedOn w:val="a"/>
    <w:link w:val="a9"/>
    <w:rsid w:val="003B50C6"/>
    <w:pPr>
      <w:tabs>
        <w:tab w:val="center" w:pos="4153"/>
        <w:tab w:val="right" w:pos="8306"/>
      </w:tabs>
    </w:pPr>
  </w:style>
  <w:style w:type="paragraph" w:customStyle="1" w:styleId="aa">
    <w:name w:val="כותרת"/>
    <w:basedOn w:val="a"/>
    <w:rsid w:val="003B50C6"/>
    <w:pPr>
      <w:spacing w:before="240" w:line="320" w:lineRule="atLeast"/>
      <w:jc w:val="center"/>
    </w:pPr>
    <w:rPr>
      <w:rFonts w:cs="David"/>
      <w:b/>
      <w:bCs/>
      <w:spacing w:val="20"/>
      <w:szCs w:val="32"/>
    </w:rPr>
  </w:style>
  <w:style w:type="paragraph" w:customStyle="1" w:styleId="ab">
    <w:name w:val="כותרת קטע"/>
    <w:basedOn w:val="a"/>
    <w:rsid w:val="003B50C6"/>
    <w:pPr>
      <w:spacing w:before="240" w:line="300" w:lineRule="atLeast"/>
    </w:pPr>
    <w:rPr>
      <w:rFonts w:cs="Arial"/>
      <w:b/>
      <w:bCs/>
      <w:szCs w:val="24"/>
    </w:rPr>
  </w:style>
  <w:style w:type="paragraph" w:customStyle="1" w:styleId="ac">
    <w:name w:val="מקור"/>
    <w:basedOn w:val="a"/>
    <w:rsid w:val="003B50C6"/>
    <w:pPr>
      <w:spacing w:line="320" w:lineRule="atLeast"/>
      <w:jc w:val="both"/>
    </w:pPr>
    <w:rPr>
      <w:rFonts w:cs="David"/>
      <w:szCs w:val="24"/>
    </w:rPr>
  </w:style>
  <w:style w:type="paragraph" w:customStyle="1" w:styleId="ad">
    <w:name w:val="מחלקי המים"/>
    <w:basedOn w:val="a"/>
    <w:rsid w:val="003B50C6"/>
    <w:pPr>
      <w:spacing w:line="320" w:lineRule="atLeast"/>
      <w:jc w:val="both"/>
    </w:pPr>
    <w:rPr>
      <w:b/>
      <w:bCs/>
      <w:szCs w:val="24"/>
    </w:rPr>
  </w:style>
  <w:style w:type="character" w:styleId="Hyperlink">
    <w:name w:val="Hyperlink"/>
    <w:rsid w:val="003B50C6"/>
    <w:rPr>
      <w:color w:val="0000FF"/>
      <w:u w:val="single"/>
    </w:rPr>
  </w:style>
  <w:style w:type="character" w:styleId="FollowedHyperlink">
    <w:name w:val="FollowedHyperlink"/>
    <w:semiHidden/>
    <w:rPr>
      <w:color w:val="800080"/>
      <w:u w:val="single"/>
    </w:rPr>
  </w:style>
  <w:style w:type="paragraph" w:customStyle="1" w:styleId="BalloonText">
    <w:name w:val="Balloon Text"/>
    <w:basedOn w:val="a"/>
    <w:semiHidden/>
    <w:rPr>
      <w:rFonts w:ascii="Tahoma" w:hAnsi="Tahoma" w:cs="Tahoma"/>
      <w:sz w:val="16"/>
      <w:szCs w:val="16"/>
    </w:rPr>
  </w:style>
  <w:style w:type="character" w:customStyle="1" w:styleId="a9">
    <w:name w:val="כותרת תחתונה תו"/>
    <w:link w:val="a8"/>
    <w:rsid w:val="003B50C6"/>
    <w:rPr>
      <w:rFonts w:cs="Narkisim"/>
      <w:sz w:val="22"/>
      <w:szCs w:val="22"/>
      <w:lang w:val="en-US" w:eastAsia="he-IL"/>
    </w:rPr>
  </w:style>
  <w:style w:type="character" w:styleId="ae">
    <w:name w:val="page number"/>
    <w:rsid w:val="005279E1"/>
  </w:style>
  <w:style w:type="character" w:customStyle="1" w:styleId="a4">
    <w:name w:val="טקסט הערת שוליים תו"/>
    <w:link w:val="a3"/>
    <w:semiHidden/>
    <w:rsid w:val="003B50C6"/>
    <w:rPr>
      <w:rFonts w:cs="Narkisim"/>
      <w:lang w:val="en-US" w:eastAsia="he-IL"/>
    </w:rPr>
  </w:style>
  <w:style w:type="character" w:customStyle="1" w:styleId="10">
    <w:name w:val="כותרת 1 תו"/>
    <w:link w:val="1"/>
    <w:rsid w:val="003B50C6"/>
    <w:rPr>
      <w:rFonts w:cs="David"/>
      <w:b/>
      <w:bCs/>
      <w:sz w:val="22"/>
      <w:szCs w:val="28"/>
      <w:lang w:val="en-US" w:eastAsia="he-IL"/>
    </w:rPr>
  </w:style>
  <w:style w:type="character" w:customStyle="1" w:styleId="a7">
    <w:name w:val="כותרת עליונה תו"/>
    <w:link w:val="a6"/>
    <w:rsid w:val="003B50C6"/>
    <w:rPr>
      <w:rFonts w:cs="Narkisim"/>
      <w:sz w:val="22"/>
      <w:szCs w:val="22"/>
      <w:lang w:val="en-US" w:eastAsia="he-IL"/>
    </w:rPr>
  </w:style>
  <w:style w:type="paragraph" w:styleId="af">
    <w:name w:val="Balloon Text"/>
    <w:basedOn w:val="a"/>
    <w:link w:val="af0"/>
    <w:uiPriority w:val="99"/>
    <w:semiHidden/>
    <w:unhideWhenUsed/>
    <w:rsid w:val="003B50C6"/>
    <w:rPr>
      <w:rFonts w:ascii="Tahoma" w:hAnsi="Tahoma" w:cs="Tahoma"/>
      <w:sz w:val="16"/>
      <w:szCs w:val="16"/>
    </w:rPr>
  </w:style>
  <w:style w:type="character" w:customStyle="1" w:styleId="af0">
    <w:name w:val="טקסט בלונים תו"/>
    <w:link w:val="af"/>
    <w:uiPriority w:val="99"/>
    <w:semiHidden/>
    <w:rsid w:val="003B50C6"/>
    <w:rPr>
      <w:rFonts w:ascii="Tahoma" w:hAnsi="Tahoma" w:cs="Tahoma"/>
      <w:sz w:val="16"/>
      <w:szCs w:val="16"/>
      <w:lang w:val="en-US" w:eastAsia="he-IL"/>
    </w:rPr>
  </w:style>
  <w:style w:type="paragraph" w:customStyle="1" w:styleId="af1">
    <w:name w:val="פסוק"/>
    <w:basedOn w:val="ac"/>
    <w:qFormat/>
    <w:rsid w:val="0090328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A7%D7%A8%D7%91-%D7%94%D7%9C%D7%95%D7%9D-%D7%94%D7%A7%D7%A8%D7%91-%D7%90%D7%9C%D7%99%D7%9A-%D7%90%D7%AA-%D7%90%D7%94%D7%A8%D7%95%D7%9F" TargetMode="External"/><Relationship Id="rId3" Type="http://schemas.openxmlformats.org/officeDocument/2006/relationships/hyperlink" Target="http://www.mayim.org.il/?parasha=%d7%a9%d7%90%d7%95%d7%9c-%d7%91%d7%a4%d7%a8%d7%a9%d7%aa-%d7%90%d7%9e%d7%95%d7%a81" TargetMode="External"/><Relationship Id="rId7" Type="http://schemas.openxmlformats.org/officeDocument/2006/relationships/hyperlink" Target="https://www.mayim.org.il/?parasha=%D7%AA%D7%A4%D7%99%D7%9C%D7%AA-%D7%A9%D7%9E%D7%95%D7%A0%D7%94-%D7%A2%D7%A9%D7%A8%D7%941" TargetMode="External"/><Relationship Id="rId2" Type="http://schemas.openxmlformats.org/officeDocument/2006/relationships/hyperlink" Target="https://www.mayim.org.il/?meyuhadim=%D7%90%D7%9C%D7%99%D7%A9%D7%A2-%D7%91%D7%9F-%D7%90%D7%91%D7%95%D7%99%D7%94-%D7%94%D7%95%D7%90-%D7%90%D7%97%D7%A8-%D7%A1%D7%99%D7%A4%D7%95%D7%A8-%D7%90%D7%97%D7%93-%D7%91%D7%A9%D7%A0%D7%99-%D7%A0" TargetMode="External"/><Relationship Id="rId1" Type="http://schemas.openxmlformats.org/officeDocument/2006/relationships/hyperlink" Target="https://www.mayim.org.il/?parasha=%d7%9b%d7%99-%d7%9c%d7%90-%d7%aa%d7%a2%d7%91%d7%95%d7%a8-%d7%90%d7%aa-%d7%94%d7%99%d7%a8%d7%93%d7%9f-%d7%94%d7%96%d7%94" TargetMode="External"/><Relationship Id="rId6" Type="http://schemas.openxmlformats.org/officeDocument/2006/relationships/hyperlink" Target="https://www.mayim.org.il/?parasha=%D7%94%D7%A0%D7%97%D7%9E%D7%94-%D7%94%D7%A9%D7%A0%D7%99%D7%99%D7%941" TargetMode="External"/><Relationship Id="rId5" Type="http://schemas.openxmlformats.org/officeDocument/2006/relationships/hyperlink" Target="https://www.mayim.org.il/?holiday=%D7%A2%D7%91%D7%93-%D7%A9%D7%9E%D7%9B%D7%A8%D7%95-%D7%A8%D7%91%D7%951" TargetMode="External"/><Relationship Id="rId4" Type="http://schemas.openxmlformats.org/officeDocument/2006/relationships/hyperlink" Target="https://www.mayim.org.il/?parasha=%D7%90%D7%99%D7%9F-%D7%94%D7%91%D7%98%D7%97%D7%94-%D7%9C%D7%A6%D7%93%D7%99%D7%A7-%D7%91%D7%A2%D7%95%D7%9C%D7%9D-%D7%94%D7%96%D7%94" TargetMode="External"/><Relationship Id="rId9" Type="http://schemas.openxmlformats.org/officeDocument/2006/relationships/hyperlink" Target="http://www.mayim.org.il/?parasha=%D7%A0%D7%97%D7%9E%D7%95%D7%A0%D7%99-%D7%A0%D7%97%D7%9E%D7%95%D7%A0%D7%99-%D7%A2%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731</Words>
  <Characters>4169</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אין לבריה כלום אצל בוראה</vt:lpstr>
    </vt:vector>
  </TitlesOfParts>
  <Company> </Company>
  <LinksUpToDate>false</LinksUpToDate>
  <CharactersWithSpaces>4891</CharactersWithSpaces>
  <SharedDoc>false</SharedDoc>
  <HLinks>
    <vt:vector size="54" baseType="variant">
      <vt:variant>
        <vt:i4>786505</vt:i4>
      </vt:variant>
      <vt:variant>
        <vt:i4>24</vt:i4>
      </vt:variant>
      <vt:variant>
        <vt:i4>0</vt:i4>
      </vt:variant>
      <vt:variant>
        <vt:i4>5</vt:i4>
      </vt:variant>
      <vt:variant>
        <vt:lpwstr>http://www.mayim.org.il/?parasha=%D7%A0%D7%97%D7%9E%D7%95%D7%A0%D7%99-%D7%A0%D7%97%D7%9E%D7%95%D7%A0%D7%99-%D7%A2%D7%9E%D7%99</vt:lpwstr>
      </vt:variant>
      <vt:variant>
        <vt:lpwstr/>
      </vt:variant>
      <vt:variant>
        <vt:i4>5636119</vt:i4>
      </vt:variant>
      <vt:variant>
        <vt:i4>21</vt:i4>
      </vt:variant>
      <vt:variant>
        <vt:i4>0</vt:i4>
      </vt:variant>
      <vt:variant>
        <vt:i4>5</vt:i4>
      </vt:variant>
      <vt:variant>
        <vt:lpwstr>http://www.mayim.org.il/?parasha=%D7%90%D7%9C-%D7%AA%D7%A7%D7%A8%D7%91-%D7%94%D7%9C%D7%95%D7%9D-%D7%94%D7%A7%D7%A8%D7%91-%D7%90%D7%9C%D7%99%D7%9A-%D7%90%D7%AA-%D7%90%D7%94%D7%A8%D7%95%D7%9F</vt:lpwstr>
      </vt:variant>
      <vt:variant>
        <vt:lpwstr/>
      </vt:variant>
      <vt:variant>
        <vt:i4>1704013</vt:i4>
      </vt:variant>
      <vt:variant>
        <vt:i4>18</vt:i4>
      </vt:variant>
      <vt:variant>
        <vt:i4>0</vt:i4>
      </vt:variant>
      <vt:variant>
        <vt:i4>5</vt:i4>
      </vt:variant>
      <vt:variant>
        <vt:lpwstr>https://www.mayim.org.il/?parasha=%D7%AA%D7%A4%D7%99%D7%9C%D7%AA-%D7%A9%D7%9E%D7%95%D7%A0%D7%94-%D7%A2%D7%A9%D7%A8%D7%941</vt:lpwstr>
      </vt:variant>
      <vt:variant>
        <vt:lpwstr/>
      </vt:variant>
      <vt:variant>
        <vt:i4>2490416</vt:i4>
      </vt:variant>
      <vt:variant>
        <vt:i4>15</vt:i4>
      </vt:variant>
      <vt:variant>
        <vt:i4>0</vt:i4>
      </vt:variant>
      <vt:variant>
        <vt:i4>5</vt:i4>
      </vt:variant>
      <vt:variant>
        <vt:lpwstr>https://www.mayim.org.il/?parasha=%D7%94%D7%A0%D7%97%D7%9E%D7%94-%D7%94%D7%A9%D7%A0%D7%99%D7%99%D7%941</vt:lpwstr>
      </vt:variant>
      <vt:variant>
        <vt:lpwstr/>
      </vt:variant>
      <vt:variant>
        <vt:i4>3211313</vt:i4>
      </vt:variant>
      <vt:variant>
        <vt:i4>12</vt:i4>
      </vt:variant>
      <vt:variant>
        <vt:i4>0</vt:i4>
      </vt:variant>
      <vt:variant>
        <vt:i4>5</vt:i4>
      </vt:variant>
      <vt:variant>
        <vt:lpwstr>https://www.mayim.org.il/?holiday=%D7%A2%D7%91%D7%93-%D7%A9%D7%9E%D7%9B%D7%A8%D7%95-%D7%A8%D7%91%D7%951</vt:lpwstr>
      </vt:variant>
      <vt:variant>
        <vt:lpwstr/>
      </vt:variant>
      <vt:variant>
        <vt:i4>1835075</vt:i4>
      </vt:variant>
      <vt:variant>
        <vt:i4>9</vt:i4>
      </vt:variant>
      <vt:variant>
        <vt:i4>0</vt:i4>
      </vt:variant>
      <vt:variant>
        <vt:i4>5</vt:i4>
      </vt:variant>
      <vt:variant>
        <vt:lpwstr>https://www.mayim.org.il/?parasha=%D7%90%D7%99%D7%9F-%D7%94%D7%91%D7%98%D7%97%D7%94-%D7%9C%D7%A6%D7%93%D7%99%D7%A7-%D7%91%D7%A2%D7%95%D7%9C%D7%9D-%D7%94%D7%96%D7%94</vt:lpwstr>
      </vt:variant>
      <vt:variant>
        <vt:lpwstr/>
      </vt:variant>
      <vt:variant>
        <vt:i4>3407917</vt:i4>
      </vt:variant>
      <vt:variant>
        <vt:i4>6</vt:i4>
      </vt:variant>
      <vt:variant>
        <vt:i4>0</vt:i4>
      </vt:variant>
      <vt:variant>
        <vt:i4>5</vt:i4>
      </vt:variant>
      <vt:variant>
        <vt:lpwstr>http://www.mayim.org.il/?parasha=%d7%a9%d7%90%d7%95%d7%9c-%d7%91%d7%a4%d7%a8%d7%a9%d7%aa-%d7%90%d7%9e%d7%95%d7%a81</vt:lpwstr>
      </vt:variant>
      <vt:variant>
        <vt:lpwstr/>
      </vt:variant>
      <vt:variant>
        <vt:i4>4063359</vt:i4>
      </vt:variant>
      <vt:variant>
        <vt:i4>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1245195</vt:i4>
      </vt:variant>
      <vt:variant>
        <vt:i4>0</vt:i4>
      </vt:variant>
      <vt:variant>
        <vt:i4>0</vt:i4>
      </vt:variant>
      <vt:variant>
        <vt:i4>5</vt:i4>
      </vt:variant>
      <vt:variant>
        <vt:lpwstr>https://www.mayim.org.il/?parasha=%d7%9b%d7%99-%d7%9c%d7%90-%d7%aa%d7%a2%d7%91%d7%95%d7%a8-%d7%90%d7%aa-%d7%94%d7%99%d7%a8%d7%93%d7%9f-%d7%94%d7%96%d7%94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לבריה כלום אצל בוראה</dc:title>
  <dc:subject>ואתחנן, שבת נחמו</dc:subject>
  <dc:creator>Asher Yuval</dc:creator>
  <cp:keywords/>
  <dc:description/>
  <cp:lastModifiedBy>Shimon Afek</cp:lastModifiedBy>
  <cp:revision>2</cp:revision>
  <cp:lastPrinted>2005-08-19T07:39:00Z</cp:lastPrinted>
  <dcterms:created xsi:type="dcterms:W3CDTF">2021-07-23T11:54:00Z</dcterms:created>
  <dcterms:modified xsi:type="dcterms:W3CDTF">2021-07-23T11:54:00Z</dcterms:modified>
</cp:coreProperties>
</file>