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C43BB" w14:textId="77777777" w:rsidR="001E7AE7" w:rsidRDefault="00154599" w:rsidP="000A082E">
      <w:pPr>
        <w:pStyle w:val="aa"/>
        <w:rPr>
          <w:rFonts w:hint="cs"/>
          <w:rtl/>
        </w:rPr>
      </w:pPr>
      <w:r>
        <w:rPr>
          <w:rFonts w:hint="cs"/>
          <w:rtl/>
        </w:rPr>
        <w:t>דברי ירמיהו</w:t>
      </w:r>
    </w:p>
    <w:p w14:paraId="434F5C50" w14:textId="77777777" w:rsidR="000A082E" w:rsidRPr="000A082E" w:rsidRDefault="000A082E" w:rsidP="000D56AD">
      <w:pPr>
        <w:pStyle w:val="ac"/>
        <w:spacing w:before="240"/>
        <w:rPr>
          <w:rFonts w:cs="Narkisim" w:hint="cs"/>
          <w:szCs w:val="22"/>
          <w:rtl/>
        </w:rPr>
      </w:pPr>
      <w:r w:rsidRPr="000A082E">
        <w:rPr>
          <w:rFonts w:cs="Narkisim" w:hint="cs"/>
          <w:b/>
          <w:bCs/>
          <w:szCs w:val="22"/>
          <w:rtl/>
        </w:rPr>
        <w:t>מים ראשונים:</w:t>
      </w:r>
      <w:r w:rsidRPr="000A082E">
        <w:rPr>
          <w:rFonts w:cs="Narkisim" w:hint="cs"/>
          <w:szCs w:val="22"/>
          <w:rtl/>
        </w:rPr>
        <w:t xml:space="preserve"> ברוב השנים הרגילות (שאינן מעוברות), נדחית הפטרת פרשת פנחס </w:t>
      </w:r>
      <w:r w:rsidRPr="000A082E">
        <w:rPr>
          <w:rFonts w:cs="Narkisim"/>
          <w:szCs w:val="22"/>
          <w:rtl/>
        </w:rPr>
        <w:t>–</w:t>
      </w:r>
      <w:r w:rsidRPr="000A082E">
        <w:rPr>
          <w:rFonts w:cs="Narkisim" w:hint="cs"/>
          <w:szCs w:val="22"/>
          <w:rtl/>
        </w:rPr>
        <w:t xml:space="preserve"> אליהו בהר חורב, מלכים א פרק יט, מפני הפטרה ראשונה של פורענות (שלושת שבועות בין המצרים). כבר זכינו לדון בהפטרת פרשת פנחס </w:t>
      </w:r>
      <w:hyperlink r:id="rId8" w:history="1">
        <w:r w:rsidRPr="000A082E">
          <w:rPr>
            <w:rStyle w:val="Hyperlink"/>
            <w:rFonts w:cs="Narkisim" w:hint="cs"/>
            <w:szCs w:val="22"/>
            <w:rtl/>
          </w:rPr>
          <w:t>אליהו בהר חורב</w:t>
        </w:r>
      </w:hyperlink>
      <w:r w:rsidRPr="000A082E">
        <w:rPr>
          <w:rFonts w:cs="Narkisim" w:hint="cs"/>
          <w:szCs w:val="22"/>
          <w:rtl/>
        </w:rPr>
        <w:t xml:space="preserve"> בשנת תשע"א שהייתה מעוברת והשנה לא נימלט מ"שלושת השבועות"</w:t>
      </w:r>
      <w:r>
        <w:rPr>
          <w:rFonts w:cs="Narkisim" w:hint="cs"/>
          <w:szCs w:val="22"/>
          <w:rtl/>
        </w:rPr>
        <w:t xml:space="preserve"> כסדרן השכיח</w:t>
      </w:r>
      <w:r w:rsidRPr="000A082E">
        <w:rPr>
          <w:rFonts w:cs="Narkisim" w:hint="cs"/>
          <w:szCs w:val="22"/>
          <w:rtl/>
        </w:rPr>
        <w:t xml:space="preserve">. ובאמת, </w:t>
      </w:r>
      <w:r>
        <w:rPr>
          <w:rFonts w:cs="Narkisim" w:hint="cs"/>
          <w:szCs w:val="22"/>
          <w:rtl/>
        </w:rPr>
        <w:t xml:space="preserve">אפשר </w:t>
      </w:r>
      <w:r w:rsidRPr="000A082E">
        <w:rPr>
          <w:rFonts w:cs="Narkisim" w:hint="cs"/>
          <w:szCs w:val="22"/>
          <w:rtl/>
        </w:rPr>
        <w:t xml:space="preserve">למקם דף זה </w:t>
      </w:r>
      <w:r>
        <w:rPr>
          <w:rFonts w:cs="Narkisim" w:hint="cs"/>
          <w:szCs w:val="22"/>
          <w:rtl/>
        </w:rPr>
        <w:t xml:space="preserve">גם </w:t>
      </w:r>
      <w:r w:rsidRPr="000A082E">
        <w:rPr>
          <w:rFonts w:cs="Narkisim" w:hint="cs"/>
          <w:szCs w:val="22"/>
          <w:rtl/>
        </w:rPr>
        <w:t>בפרשת מטות ע</w:t>
      </w:r>
      <w:r>
        <w:rPr>
          <w:rFonts w:cs="Narkisim" w:hint="cs"/>
          <w:szCs w:val="22"/>
          <w:rtl/>
        </w:rPr>
        <w:t>בור השנים המעוברות ושנים בהם קוראים את פרשות מטות ומסעי בנפרד.</w:t>
      </w:r>
    </w:p>
    <w:p w14:paraId="56953ACF" w14:textId="77777777" w:rsidR="001E7AE7" w:rsidRDefault="0006135E" w:rsidP="002D68F8">
      <w:pPr>
        <w:autoSpaceDE w:val="0"/>
        <w:autoSpaceDN w:val="0"/>
        <w:adjustRightInd w:val="0"/>
        <w:spacing w:before="240" w:line="320" w:lineRule="atLeast"/>
        <w:jc w:val="both"/>
        <w:rPr>
          <w:rFonts w:cs="David" w:hint="cs"/>
          <w:sz w:val="28"/>
          <w:szCs w:val="32"/>
          <w:rtl/>
          <w:lang w:val="he-IL"/>
        </w:rPr>
      </w:pPr>
      <w:r w:rsidRPr="0006135E">
        <w:rPr>
          <w:rFonts w:cs="David"/>
          <w:b/>
          <w:bCs/>
          <w:szCs w:val="24"/>
          <w:rtl/>
        </w:rPr>
        <w:t>דִּבְרֵי יִרְמְיָהוּ בֶּן חִלְקִיָּהוּ מִן הַכֹּהֲנִים אֲשֶׁר בַּעֲנָתוֹת בְּאֶרֶץ בִּנְיָמִן</w:t>
      </w:r>
      <w:r>
        <w:rPr>
          <w:rFonts w:cs="David" w:hint="cs"/>
          <w:b/>
          <w:bCs/>
          <w:szCs w:val="24"/>
          <w:rtl/>
        </w:rPr>
        <w:t xml:space="preserve"> ... </w:t>
      </w:r>
      <w:r w:rsidRPr="0006135E">
        <w:rPr>
          <w:rFonts w:cs="David"/>
          <w:b/>
          <w:bCs/>
          <w:szCs w:val="24"/>
          <w:rtl/>
        </w:rPr>
        <w:t xml:space="preserve">וַיְהִי דְבַר </w:t>
      </w:r>
      <w:r>
        <w:rPr>
          <w:rFonts w:cs="David" w:hint="cs"/>
          <w:b/>
          <w:bCs/>
          <w:szCs w:val="24"/>
          <w:rtl/>
        </w:rPr>
        <w:t>ה'</w:t>
      </w:r>
      <w:r w:rsidRPr="0006135E">
        <w:rPr>
          <w:rFonts w:cs="David"/>
          <w:b/>
          <w:bCs/>
          <w:szCs w:val="24"/>
          <w:rtl/>
        </w:rPr>
        <w:t xml:space="preserve"> אֵלַי לֵאמֹר:</w:t>
      </w:r>
      <w:r>
        <w:rPr>
          <w:rFonts w:cs="David" w:hint="cs"/>
          <w:b/>
          <w:bCs/>
          <w:szCs w:val="24"/>
          <w:rtl/>
        </w:rPr>
        <w:t xml:space="preserve"> </w:t>
      </w:r>
      <w:r w:rsidRPr="0006135E">
        <w:rPr>
          <w:rFonts w:cs="David"/>
          <w:b/>
          <w:bCs/>
          <w:szCs w:val="24"/>
          <w:rtl/>
        </w:rPr>
        <w:t>בְּטֶרֶם אֶצָּרְךָ בַבֶּטֶן יְדַעְתִּיךָ וּבְטֶרֶם תֵּצֵא מֵרֶחֶם הִקְדַּשְׁתִּיךָ נָבִיא לַגּוֹיִם נְתַתִּיךָ</w:t>
      </w:r>
      <w:r>
        <w:rPr>
          <w:rFonts w:cs="David" w:hint="cs"/>
          <w:b/>
          <w:bCs/>
          <w:szCs w:val="24"/>
          <w:rtl/>
        </w:rPr>
        <w:t xml:space="preserve"> ...</w:t>
      </w:r>
      <w:r w:rsidRPr="0006135E">
        <w:rPr>
          <w:rFonts w:cs="David"/>
          <w:b/>
          <w:bCs/>
          <w:szCs w:val="24"/>
          <w:rtl/>
        </w:rPr>
        <w:t xml:space="preserve"> רְאֵה הִפְקַדְתִּיךָ הַיּוֹם הַזֶּה עַל הַגּוֹיִם וְעַל הַמַּמְלָכוֹת לִנְתוֹשׁ וְלִנְתוֹץ וּלְהַאֲבִיד וְלַהֲרוֹס לִבְנוֹת וְלִנְטוֹעַ</w:t>
      </w:r>
      <w:r w:rsidR="002D68F8">
        <w:rPr>
          <w:rFonts w:cs="David" w:hint="cs"/>
          <w:b/>
          <w:bCs/>
          <w:szCs w:val="24"/>
          <w:rtl/>
        </w:rPr>
        <w:t>:</w:t>
      </w:r>
      <w:r w:rsidR="001E7AE7">
        <w:rPr>
          <w:rFonts w:cs="David" w:hint="cs"/>
          <w:b/>
          <w:bCs/>
          <w:szCs w:val="24"/>
          <w:rtl/>
        </w:rPr>
        <w:t xml:space="preserve"> </w:t>
      </w:r>
      <w:r w:rsidR="001E7AE7">
        <w:rPr>
          <w:rtl/>
        </w:rPr>
        <w:t>(</w:t>
      </w:r>
      <w:r>
        <w:rPr>
          <w:rFonts w:hint="cs"/>
          <w:rtl/>
        </w:rPr>
        <w:t>ירמיהו פרק א</w:t>
      </w:r>
      <w:r w:rsidR="00CD4CED">
        <w:rPr>
          <w:rFonts w:hint="cs"/>
          <w:rtl/>
        </w:rPr>
        <w:t>).</w:t>
      </w:r>
      <w:r w:rsidR="00F1473C" w:rsidRPr="00B83410">
        <w:rPr>
          <w:rStyle w:val="a5"/>
          <w:rFonts w:cs="David"/>
          <w:sz w:val="24"/>
          <w:szCs w:val="24"/>
          <w:rtl/>
          <w:lang w:val="he-IL"/>
        </w:rPr>
        <w:footnoteReference w:id="1"/>
      </w:r>
    </w:p>
    <w:p w14:paraId="35FDF78F" w14:textId="77777777" w:rsidR="00AF79F7" w:rsidRPr="00AF79F7" w:rsidRDefault="00AF79F7" w:rsidP="00F1473C">
      <w:pPr>
        <w:pStyle w:val="ab"/>
        <w:rPr>
          <w:rtl/>
          <w:lang w:val="he-IL"/>
        </w:rPr>
      </w:pPr>
      <w:r w:rsidRPr="00AF79F7">
        <w:rPr>
          <w:rtl/>
          <w:lang w:val="he-IL"/>
        </w:rPr>
        <w:t xml:space="preserve">ספרי דברים פרשת דברים פיסקא א </w:t>
      </w:r>
      <w:r w:rsidR="00F26D96">
        <w:rPr>
          <w:rtl/>
          <w:lang w:val="he-IL"/>
        </w:rPr>
        <w:t>–</w:t>
      </w:r>
      <w:r w:rsidR="00F26D96">
        <w:rPr>
          <w:rFonts w:hint="cs"/>
          <w:rtl/>
          <w:lang w:val="he-IL"/>
        </w:rPr>
        <w:t xml:space="preserve"> דברי תוכחות</w:t>
      </w:r>
    </w:p>
    <w:p w14:paraId="6B0EF30D" w14:textId="77777777" w:rsidR="00AF79F7" w:rsidRDefault="00C21C79" w:rsidP="0009294B">
      <w:pPr>
        <w:pStyle w:val="ac"/>
        <w:rPr>
          <w:rFonts w:hint="cs"/>
          <w:rtl/>
          <w:lang w:val="he-IL"/>
        </w:rPr>
      </w:pPr>
      <w:r>
        <w:rPr>
          <w:rFonts w:hint="cs"/>
          <w:rtl/>
          <w:lang w:val="he-IL"/>
        </w:rPr>
        <w:t>"</w:t>
      </w:r>
      <w:r w:rsidR="00AF79F7" w:rsidRPr="00AF79F7">
        <w:rPr>
          <w:rtl/>
          <w:lang w:val="he-IL"/>
        </w:rPr>
        <w:t>אלה הדברים אשר דבר משה</w:t>
      </w:r>
      <w:r>
        <w:rPr>
          <w:rFonts w:hint="cs"/>
          <w:rtl/>
          <w:lang w:val="he-IL"/>
        </w:rPr>
        <w:t>"</w:t>
      </w:r>
      <w:r w:rsidR="00F1473C">
        <w:rPr>
          <w:rFonts w:hint="cs"/>
          <w:rtl/>
          <w:lang w:val="he-IL"/>
        </w:rPr>
        <w:t>.</w:t>
      </w:r>
      <w:r w:rsidR="00AF79F7" w:rsidRPr="00AF79F7">
        <w:rPr>
          <w:rtl/>
          <w:lang w:val="he-IL"/>
        </w:rPr>
        <w:t xml:space="preserve"> וכי לא נתנבא משה אלא אלו בלבד</w:t>
      </w:r>
      <w:r w:rsidR="00F1473C">
        <w:rPr>
          <w:rFonts w:hint="cs"/>
          <w:rtl/>
          <w:lang w:val="he-IL"/>
        </w:rPr>
        <w:t>? ...</w:t>
      </w:r>
      <w:r w:rsidR="00AF79F7" w:rsidRPr="00AF79F7">
        <w:rPr>
          <w:rtl/>
          <w:lang w:val="he-IL"/>
        </w:rPr>
        <w:t xml:space="preserve"> מה תלמוד לומר</w:t>
      </w:r>
      <w:r w:rsidR="00E07CCE">
        <w:rPr>
          <w:rFonts w:hint="cs"/>
          <w:rtl/>
          <w:lang w:val="he-IL"/>
        </w:rPr>
        <w:t>:</w:t>
      </w:r>
      <w:r w:rsidR="00AF79F7" w:rsidRPr="00AF79F7">
        <w:rPr>
          <w:rtl/>
          <w:lang w:val="he-IL"/>
        </w:rPr>
        <w:t xml:space="preserve"> </w:t>
      </w:r>
      <w:r w:rsidR="00E07CCE">
        <w:rPr>
          <w:rFonts w:hint="cs"/>
          <w:rtl/>
          <w:lang w:val="he-IL"/>
        </w:rPr>
        <w:t>"</w:t>
      </w:r>
      <w:r w:rsidR="00AF79F7" w:rsidRPr="00AF79F7">
        <w:rPr>
          <w:rtl/>
          <w:lang w:val="he-IL"/>
        </w:rPr>
        <w:t>אלה הדברים אשר דבר משה</w:t>
      </w:r>
      <w:r w:rsidR="00E07CCE">
        <w:rPr>
          <w:rFonts w:hint="cs"/>
          <w:rtl/>
          <w:lang w:val="he-IL"/>
        </w:rPr>
        <w:t>"</w:t>
      </w:r>
      <w:r w:rsidR="00F1473C">
        <w:rPr>
          <w:rFonts w:hint="cs"/>
          <w:rtl/>
          <w:lang w:val="he-IL"/>
        </w:rPr>
        <w:t>?</w:t>
      </w:r>
      <w:r w:rsidR="00AF79F7" w:rsidRPr="00AF79F7">
        <w:rPr>
          <w:rtl/>
          <w:lang w:val="he-IL"/>
        </w:rPr>
        <w:t xml:space="preserve"> מלמד שהיו דברי תוכחות</w:t>
      </w:r>
      <w:r w:rsidR="00F1473C">
        <w:rPr>
          <w:rFonts w:hint="cs"/>
          <w:rtl/>
          <w:lang w:val="he-IL"/>
        </w:rPr>
        <w:t>,</w:t>
      </w:r>
      <w:r w:rsidR="00AF79F7" w:rsidRPr="00AF79F7">
        <w:rPr>
          <w:rtl/>
          <w:lang w:val="he-IL"/>
        </w:rPr>
        <w:t xml:space="preserve"> שנאמר</w:t>
      </w:r>
      <w:r w:rsidR="00F1473C">
        <w:rPr>
          <w:rFonts w:hint="cs"/>
          <w:rtl/>
          <w:lang w:val="he-IL"/>
        </w:rPr>
        <w:t>:</w:t>
      </w:r>
      <w:r w:rsidR="00AF79F7" w:rsidRPr="00AF79F7">
        <w:rPr>
          <w:rtl/>
          <w:lang w:val="he-IL"/>
        </w:rPr>
        <w:t xml:space="preserve"> </w:t>
      </w:r>
      <w:r w:rsidR="00F1473C">
        <w:rPr>
          <w:rFonts w:hint="cs"/>
          <w:rtl/>
          <w:lang w:val="he-IL"/>
        </w:rPr>
        <w:t>"</w:t>
      </w:r>
      <w:r w:rsidR="00AF79F7" w:rsidRPr="00AF79F7">
        <w:rPr>
          <w:rtl/>
          <w:lang w:val="he-IL"/>
        </w:rPr>
        <w:t>וישמן ישורון ויבעט</w:t>
      </w:r>
      <w:r w:rsidR="00F1473C">
        <w:rPr>
          <w:rFonts w:hint="cs"/>
          <w:rtl/>
          <w:lang w:val="he-IL"/>
        </w:rPr>
        <w:t>" (</w:t>
      </w:r>
      <w:r w:rsidR="00F1473C" w:rsidRPr="00AF79F7">
        <w:rPr>
          <w:rtl/>
          <w:lang w:val="he-IL"/>
        </w:rPr>
        <w:t>דברים לב טו</w:t>
      </w:r>
      <w:r w:rsidR="00F1473C">
        <w:rPr>
          <w:rFonts w:hint="cs"/>
          <w:rtl/>
          <w:lang w:val="he-IL"/>
        </w:rPr>
        <w:t>)</w:t>
      </w:r>
      <w:r w:rsidR="0009294B">
        <w:rPr>
          <w:rStyle w:val="a5"/>
          <w:rtl/>
        </w:rPr>
        <w:footnoteReference w:id="2"/>
      </w:r>
      <w:r w:rsidR="0009294B">
        <w:rPr>
          <w:rtl/>
        </w:rPr>
        <w:t xml:space="preserve"> </w:t>
      </w:r>
      <w:r w:rsidR="00F1473C">
        <w:rPr>
          <w:rFonts w:hint="cs"/>
          <w:rtl/>
          <w:lang w:val="he-IL"/>
        </w:rPr>
        <w:t xml:space="preserve"> ...</w:t>
      </w:r>
      <w:r w:rsidR="00AF79F7" w:rsidRPr="00AF79F7">
        <w:rPr>
          <w:rtl/>
          <w:lang w:val="he-IL"/>
        </w:rPr>
        <w:t xml:space="preserve"> כיוצא בו אתה אומר</w:t>
      </w:r>
      <w:r w:rsidR="00A44B9A">
        <w:rPr>
          <w:rFonts w:hint="cs"/>
          <w:rtl/>
          <w:lang w:val="he-IL"/>
        </w:rPr>
        <w:t>: "</w:t>
      </w:r>
      <w:r w:rsidR="00AF79F7" w:rsidRPr="00AF79F7">
        <w:rPr>
          <w:rtl/>
          <w:lang w:val="he-IL"/>
        </w:rPr>
        <w:t>ואלה הדברים אשר דבר ה' אל ישראל ואל יהודה</w:t>
      </w:r>
      <w:r w:rsidR="00A44B9A">
        <w:rPr>
          <w:rFonts w:hint="cs"/>
          <w:rtl/>
          <w:lang w:val="he-IL"/>
        </w:rPr>
        <w:t>" (</w:t>
      </w:r>
      <w:r w:rsidR="00A44B9A" w:rsidRPr="00AF79F7">
        <w:rPr>
          <w:rtl/>
          <w:lang w:val="he-IL"/>
        </w:rPr>
        <w:t>ירמיה ל ד</w:t>
      </w:r>
      <w:r w:rsidR="00A44B9A">
        <w:rPr>
          <w:rFonts w:hint="cs"/>
          <w:rtl/>
          <w:lang w:val="he-IL"/>
        </w:rPr>
        <w:t>)</w:t>
      </w:r>
      <w:r w:rsidR="00AF79F7" w:rsidRPr="00AF79F7">
        <w:rPr>
          <w:rtl/>
          <w:lang w:val="he-IL"/>
        </w:rPr>
        <w:t>, וכי לא נתנבא ירמיהו אלא אלו בלבד</w:t>
      </w:r>
      <w:r>
        <w:rPr>
          <w:rFonts w:hint="cs"/>
          <w:rtl/>
          <w:lang w:val="he-IL"/>
        </w:rPr>
        <w:t>?</w:t>
      </w:r>
      <w:r w:rsidR="00AF79F7" w:rsidRPr="00AF79F7">
        <w:rPr>
          <w:rtl/>
          <w:lang w:val="he-IL"/>
        </w:rPr>
        <w:t xml:space="preserve"> והלא שני ספרים כתב ירמיהו</w:t>
      </w:r>
      <w:r>
        <w:rPr>
          <w:rFonts w:hint="cs"/>
          <w:rtl/>
          <w:lang w:val="he-IL"/>
        </w:rPr>
        <w:t>,</w:t>
      </w:r>
      <w:r w:rsidR="00AF79F7" w:rsidRPr="00AF79F7">
        <w:rPr>
          <w:rtl/>
          <w:lang w:val="he-IL"/>
        </w:rPr>
        <w:t xml:space="preserve"> שנאמר</w:t>
      </w:r>
      <w:r>
        <w:rPr>
          <w:rFonts w:hint="cs"/>
          <w:rtl/>
          <w:lang w:val="he-IL"/>
        </w:rPr>
        <w:t>: "</w:t>
      </w:r>
      <w:r w:rsidR="00AF79F7" w:rsidRPr="00AF79F7">
        <w:rPr>
          <w:rtl/>
          <w:lang w:val="he-IL"/>
        </w:rPr>
        <w:t>עד הנה דברי ירמיהו</w:t>
      </w:r>
      <w:r>
        <w:rPr>
          <w:rFonts w:hint="cs"/>
          <w:rtl/>
          <w:lang w:val="he-IL"/>
        </w:rPr>
        <w:t>" (</w:t>
      </w:r>
      <w:r w:rsidRPr="00AF79F7">
        <w:rPr>
          <w:rtl/>
          <w:lang w:val="he-IL"/>
        </w:rPr>
        <w:t>ירמיה נא סד</w:t>
      </w:r>
      <w:r>
        <w:rPr>
          <w:rFonts w:hint="cs"/>
          <w:rtl/>
          <w:lang w:val="he-IL"/>
        </w:rPr>
        <w:t>)</w:t>
      </w:r>
      <w:r w:rsidR="001342AC">
        <w:rPr>
          <w:rFonts w:hint="cs"/>
          <w:rtl/>
          <w:lang w:val="he-IL"/>
        </w:rPr>
        <w:t>,</w:t>
      </w:r>
      <w:r w:rsidR="009C222D">
        <w:rPr>
          <w:rStyle w:val="a5"/>
          <w:rtl/>
          <w:lang w:val="he-IL"/>
        </w:rPr>
        <w:footnoteReference w:id="3"/>
      </w:r>
      <w:r>
        <w:rPr>
          <w:rFonts w:hint="cs"/>
          <w:rtl/>
          <w:lang w:val="he-IL"/>
        </w:rPr>
        <w:t xml:space="preserve"> </w:t>
      </w:r>
      <w:r w:rsidR="00AF79F7" w:rsidRPr="00AF79F7">
        <w:rPr>
          <w:rtl/>
          <w:lang w:val="he-IL"/>
        </w:rPr>
        <w:t xml:space="preserve">מה תלמוד לומר </w:t>
      </w:r>
      <w:r>
        <w:rPr>
          <w:rFonts w:hint="cs"/>
          <w:rtl/>
          <w:lang w:val="he-IL"/>
        </w:rPr>
        <w:t>"</w:t>
      </w:r>
      <w:r w:rsidR="00AF79F7" w:rsidRPr="00AF79F7">
        <w:rPr>
          <w:rtl/>
          <w:lang w:val="he-IL"/>
        </w:rPr>
        <w:t>ואלה הדברים</w:t>
      </w:r>
      <w:r>
        <w:rPr>
          <w:rFonts w:hint="cs"/>
          <w:rtl/>
          <w:lang w:val="he-IL"/>
        </w:rPr>
        <w:t>"?</w:t>
      </w:r>
      <w:r w:rsidR="00AF79F7" w:rsidRPr="00AF79F7">
        <w:rPr>
          <w:rtl/>
          <w:lang w:val="he-IL"/>
        </w:rPr>
        <w:t xml:space="preserve"> מלמד שהיו דברי תוכחות</w:t>
      </w:r>
      <w:r>
        <w:rPr>
          <w:rFonts w:hint="cs"/>
          <w:rtl/>
          <w:lang w:val="he-IL"/>
        </w:rPr>
        <w:t>.</w:t>
      </w:r>
      <w:r>
        <w:rPr>
          <w:rStyle w:val="a5"/>
          <w:rtl/>
          <w:lang w:val="he-IL"/>
        </w:rPr>
        <w:footnoteReference w:id="4"/>
      </w:r>
      <w:r w:rsidR="00AF79F7" w:rsidRPr="00AF79F7">
        <w:rPr>
          <w:rtl/>
          <w:lang w:val="he-IL"/>
        </w:rPr>
        <w:t xml:space="preserve"> ומנין שהיו דברי תוכחות</w:t>
      </w:r>
      <w:r>
        <w:rPr>
          <w:rFonts w:hint="cs"/>
          <w:rtl/>
          <w:lang w:val="he-IL"/>
        </w:rPr>
        <w:t>?</w:t>
      </w:r>
      <w:r w:rsidR="00AF79F7" w:rsidRPr="00AF79F7">
        <w:rPr>
          <w:rtl/>
          <w:lang w:val="he-IL"/>
        </w:rPr>
        <w:t xml:space="preserve"> שנאמר</w:t>
      </w:r>
      <w:r>
        <w:rPr>
          <w:rFonts w:hint="cs"/>
          <w:rtl/>
          <w:lang w:val="he-IL"/>
        </w:rPr>
        <w:t>: "</w:t>
      </w:r>
      <w:r w:rsidRPr="00C21C79">
        <w:rPr>
          <w:rtl/>
          <w:lang w:val="he-IL"/>
        </w:rPr>
        <w:t xml:space="preserve">כִּי כֹה אָמַר </w:t>
      </w:r>
      <w:r>
        <w:rPr>
          <w:rFonts w:hint="cs"/>
          <w:rtl/>
          <w:lang w:val="he-IL"/>
        </w:rPr>
        <w:t>ה'</w:t>
      </w:r>
      <w:r w:rsidRPr="00C21C79">
        <w:rPr>
          <w:rtl/>
          <w:lang w:val="he-IL"/>
        </w:rPr>
        <w:t xml:space="preserve"> קוֹל חֲרָדָה שָׁמָעְנוּ פַּחַד וְאֵין שָׁלוֹם:</w:t>
      </w:r>
      <w:r>
        <w:rPr>
          <w:rFonts w:hint="cs"/>
          <w:rtl/>
          <w:lang w:val="he-IL"/>
        </w:rPr>
        <w:t xml:space="preserve"> </w:t>
      </w:r>
      <w:r w:rsidRPr="00C21C79">
        <w:rPr>
          <w:rtl/>
          <w:lang w:val="he-IL"/>
        </w:rPr>
        <w:t>שַׁאֲלוּ נָא וּרְאוּ אִם יֹלֵד זָכָר מַדּוּעַ רָאִיתִי כָל גֶּבֶר יָדָיו עַל חֲלָצָיו כַּיּוֹלֵדָה וְנֶהֶפְכוּ כָל פָּנִים לְיֵרָקוֹן:</w:t>
      </w:r>
      <w:r>
        <w:rPr>
          <w:rFonts w:hint="cs"/>
          <w:rtl/>
          <w:lang w:val="he-IL"/>
        </w:rPr>
        <w:t xml:space="preserve"> </w:t>
      </w:r>
      <w:r w:rsidRPr="00C21C79">
        <w:rPr>
          <w:rtl/>
          <w:lang w:val="he-IL"/>
        </w:rPr>
        <w:t>הוֹי כִּי גָדוֹל הַיּוֹם הַהוּא מֵאַיִן כָּמֹהוּ וְעֵת צָרָה הִיא לְיַעֲקֹב וּמִמֶּנָּה יִוָּשֵׁעַ</w:t>
      </w:r>
      <w:r>
        <w:rPr>
          <w:rFonts w:hint="cs"/>
          <w:rtl/>
          <w:lang w:val="he-IL"/>
        </w:rPr>
        <w:t>" (</w:t>
      </w:r>
      <w:r w:rsidRPr="00AF79F7">
        <w:rPr>
          <w:rtl/>
          <w:lang w:val="he-IL"/>
        </w:rPr>
        <w:t xml:space="preserve">ירמיה </w:t>
      </w:r>
      <w:r w:rsidR="009663EB">
        <w:rPr>
          <w:rFonts w:hint="cs"/>
          <w:rtl/>
          <w:lang w:val="he-IL"/>
        </w:rPr>
        <w:t xml:space="preserve">פרק </w:t>
      </w:r>
      <w:r w:rsidRPr="00AF79F7">
        <w:rPr>
          <w:rtl/>
          <w:lang w:val="he-IL"/>
        </w:rPr>
        <w:t xml:space="preserve">ל </w:t>
      </w:r>
      <w:r w:rsidR="009663EB">
        <w:rPr>
          <w:rFonts w:hint="cs"/>
          <w:rtl/>
          <w:lang w:val="he-IL"/>
        </w:rPr>
        <w:t xml:space="preserve">פסוקים </w:t>
      </w:r>
      <w:r w:rsidRPr="00AF79F7">
        <w:rPr>
          <w:rtl/>
          <w:lang w:val="he-IL"/>
        </w:rPr>
        <w:t>ה</w:t>
      </w:r>
      <w:r>
        <w:rPr>
          <w:rtl/>
          <w:lang w:val="he-IL"/>
        </w:rPr>
        <w:t>–</w:t>
      </w:r>
      <w:r w:rsidRPr="00AF79F7">
        <w:rPr>
          <w:rtl/>
          <w:lang w:val="he-IL"/>
        </w:rPr>
        <w:t>ז</w:t>
      </w:r>
      <w:r>
        <w:rPr>
          <w:rFonts w:hint="cs"/>
          <w:rtl/>
          <w:lang w:val="he-IL"/>
        </w:rPr>
        <w:t>).</w:t>
      </w:r>
      <w:r w:rsidR="009C222D">
        <w:rPr>
          <w:rStyle w:val="a5"/>
          <w:rtl/>
          <w:lang w:val="he-IL"/>
        </w:rPr>
        <w:footnoteReference w:id="5"/>
      </w:r>
    </w:p>
    <w:p w14:paraId="378F2C37" w14:textId="77777777" w:rsidR="004D145B" w:rsidRPr="004430EC" w:rsidRDefault="004D145B" w:rsidP="004D145B">
      <w:pPr>
        <w:pStyle w:val="ab"/>
        <w:rPr>
          <w:lang w:val="en-GB"/>
        </w:rPr>
      </w:pPr>
      <w:r>
        <w:rPr>
          <w:rtl/>
        </w:rPr>
        <w:t xml:space="preserve">מדרש זוטא - איכה (בובר) פרשה א </w:t>
      </w:r>
      <w:r w:rsidR="00763F37">
        <w:rPr>
          <w:rtl/>
        </w:rPr>
        <w:t>–</w:t>
      </w:r>
      <w:r w:rsidR="00763F37">
        <w:rPr>
          <w:rFonts w:hint="cs"/>
          <w:rtl/>
        </w:rPr>
        <w:t xml:space="preserve"> כהן שבימיו נחרב המקדש</w:t>
      </w:r>
    </w:p>
    <w:p w14:paraId="0AA00271" w14:textId="77777777" w:rsidR="00A8577C" w:rsidRDefault="00A8577C" w:rsidP="00A8577C">
      <w:pPr>
        <w:pStyle w:val="ac"/>
        <w:rPr>
          <w:rFonts w:hint="cs"/>
          <w:rtl/>
        </w:rPr>
      </w:pPr>
      <w:r>
        <w:rPr>
          <w:rFonts w:hint="cs"/>
          <w:rtl/>
        </w:rPr>
        <w:t>"</w:t>
      </w:r>
      <w:r w:rsidR="004D145B">
        <w:rPr>
          <w:rtl/>
        </w:rPr>
        <w:t>דברי ירמיהו</w:t>
      </w:r>
      <w:r>
        <w:rPr>
          <w:rFonts w:hint="cs"/>
          <w:rtl/>
        </w:rPr>
        <w:t>"</w:t>
      </w:r>
      <w:r w:rsidR="004D145B">
        <w:rPr>
          <w:rtl/>
        </w:rPr>
        <w:t xml:space="preserve"> (ירמיה א א). מאי ירמיהו</w:t>
      </w:r>
      <w:r>
        <w:rPr>
          <w:rFonts w:hint="cs"/>
          <w:rtl/>
        </w:rPr>
        <w:t>?</w:t>
      </w:r>
      <w:r w:rsidR="004D145B">
        <w:rPr>
          <w:rtl/>
        </w:rPr>
        <w:t xml:space="preserve"> שבימיו נעשה בית המקדש ארימון.</w:t>
      </w:r>
      <w:r w:rsidR="004D145B">
        <w:rPr>
          <w:rStyle w:val="a5"/>
          <w:rtl/>
        </w:rPr>
        <w:footnoteReference w:id="6"/>
      </w:r>
      <w:r w:rsidR="004D145B">
        <w:rPr>
          <w:rtl/>
        </w:rPr>
        <w:t xml:space="preserve"> דבר אחר</w:t>
      </w:r>
      <w:r>
        <w:rPr>
          <w:rFonts w:hint="cs"/>
          <w:rtl/>
        </w:rPr>
        <w:t>:</w:t>
      </w:r>
      <w:r w:rsidR="004D145B">
        <w:rPr>
          <w:rtl/>
        </w:rPr>
        <w:t xml:space="preserve"> שבימיו נתרוממה מדת הדין על ישראל.</w:t>
      </w:r>
      <w:r>
        <w:rPr>
          <w:rStyle w:val="a5"/>
          <w:rtl/>
        </w:rPr>
        <w:footnoteReference w:id="7"/>
      </w:r>
      <w:r w:rsidR="004D145B">
        <w:rPr>
          <w:rtl/>
        </w:rPr>
        <w:t xml:space="preserve"> </w:t>
      </w:r>
    </w:p>
    <w:p w14:paraId="378A4EF7" w14:textId="77777777" w:rsidR="001E7AE7" w:rsidRDefault="00637DB7" w:rsidP="00387F1C">
      <w:pPr>
        <w:pStyle w:val="ac"/>
        <w:rPr>
          <w:rFonts w:hint="cs"/>
          <w:rtl/>
        </w:rPr>
      </w:pPr>
      <w:r>
        <w:rPr>
          <w:rFonts w:hint="cs"/>
          <w:rtl/>
        </w:rPr>
        <w:lastRenderedPageBreak/>
        <w:t>"</w:t>
      </w:r>
      <w:r w:rsidR="004D145B">
        <w:rPr>
          <w:rtl/>
        </w:rPr>
        <w:t>מן הכהנים אשר בענתות</w:t>
      </w:r>
      <w:r>
        <w:rPr>
          <w:rFonts w:hint="cs"/>
          <w:rtl/>
        </w:rPr>
        <w:t>"</w:t>
      </w:r>
      <w:r w:rsidR="004D145B">
        <w:rPr>
          <w:rtl/>
        </w:rPr>
        <w:t xml:space="preserve"> (שם). אמר רבי ברכיה</w:t>
      </w:r>
      <w:r>
        <w:rPr>
          <w:rFonts w:hint="cs"/>
          <w:rtl/>
        </w:rPr>
        <w:t xml:space="preserve">: </w:t>
      </w:r>
      <w:r w:rsidR="004D145B">
        <w:rPr>
          <w:rtl/>
        </w:rPr>
        <w:t>אמר ירמיה</w:t>
      </w:r>
      <w:r>
        <w:rPr>
          <w:rFonts w:hint="cs"/>
          <w:rtl/>
        </w:rPr>
        <w:t>:</w:t>
      </w:r>
      <w:r w:rsidR="004D145B">
        <w:rPr>
          <w:rtl/>
        </w:rPr>
        <w:t xml:space="preserve"> עשוק שמי בכהנים</w:t>
      </w:r>
      <w:r>
        <w:rPr>
          <w:rFonts w:hint="cs"/>
          <w:rtl/>
        </w:rPr>
        <w:t>.</w:t>
      </w:r>
      <w:r w:rsidR="004D145B">
        <w:rPr>
          <w:rtl/>
        </w:rPr>
        <w:t xml:space="preserve"> בימי משה</w:t>
      </w:r>
      <w:r>
        <w:rPr>
          <w:rFonts w:hint="cs"/>
          <w:rtl/>
        </w:rPr>
        <w:t>:</w:t>
      </w:r>
      <w:r w:rsidR="004D145B">
        <w:rPr>
          <w:rtl/>
        </w:rPr>
        <w:t xml:space="preserve"> </w:t>
      </w:r>
      <w:r>
        <w:rPr>
          <w:rFonts w:hint="cs"/>
          <w:rtl/>
        </w:rPr>
        <w:t>"</w:t>
      </w:r>
      <w:r w:rsidR="004D145B">
        <w:rPr>
          <w:rtl/>
        </w:rPr>
        <w:t>יברכך ה'</w:t>
      </w:r>
      <w:r>
        <w:rPr>
          <w:rFonts w:hint="cs"/>
          <w:rtl/>
        </w:rPr>
        <w:t xml:space="preserve"> "</w:t>
      </w:r>
      <w:r w:rsidR="004D145B">
        <w:rPr>
          <w:rtl/>
        </w:rPr>
        <w:t xml:space="preserve"> (במדבר ו כד), ו</w:t>
      </w:r>
      <w:r>
        <w:rPr>
          <w:rtl/>
        </w:rPr>
        <w:t>ּ</w:t>
      </w:r>
      <w:r w:rsidR="004D145B">
        <w:rPr>
          <w:rtl/>
        </w:rPr>
        <w:t>ב</w:t>
      </w:r>
      <w:r>
        <w:rPr>
          <w:rtl/>
        </w:rPr>
        <w:t>ְּ</w:t>
      </w:r>
      <w:r w:rsidR="004D145B">
        <w:rPr>
          <w:rtl/>
        </w:rPr>
        <w:t>י</w:t>
      </w:r>
      <w:r>
        <w:rPr>
          <w:rtl/>
        </w:rPr>
        <w:t>ָ</w:t>
      </w:r>
      <w:r w:rsidR="004D145B">
        <w:rPr>
          <w:rtl/>
        </w:rPr>
        <w:t>מ</w:t>
      </w:r>
      <w:r>
        <w:rPr>
          <w:rtl/>
        </w:rPr>
        <w:t>ָ</w:t>
      </w:r>
      <w:r w:rsidR="004D145B">
        <w:rPr>
          <w:rtl/>
        </w:rPr>
        <w:t>י</w:t>
      </w:r>
      <w:r>
        <w:rPr>
          <w:rFonts w:hint="cs"/>
          <w:rtl/>
        </w:rPr>
        <w:t>: "</w:t>
      </w:r>
      <w:r w:rsidR="004D145B">
        <w:rPr>
          <w:rtl/>
        </w:rPr>
        <w:t>ולוקח מהם קללה</w:t>
      </w:r>
      <w:r>
        <w:rPr>
          <w:rFonts w:hint="cs"/>
          <w:rtl/>
        </w:rPr>
        <w:t xml:space="preserve">" </w:t>
      </w:r>
      <w:r w:rsidR="004D145B">
        <w:rPr>
          <w:rtl/>
        </w:rPr>
        <w:t>(ירמיה כט כב). בימי משה</w:t>
      </w:r>
      <w:r>
        <w:rPr>
          <w:rFonts w:hint="cs"/>
          <w:rtl/>
        </w:rPr>
        <w:t>:</w:t>
      </w:r>
      <w:r w:rsidR="004D145B">
        <w:rPr>
          <w:rtl/>
        </w:rPr>
        <w:t xml:space="preserve"> </w:t>
      </w:r>
      <w:r>
        <w:rPr>
          <w:rFonts w:hint="cs"/>
          <w:rtl/>
        </w:rPr>
        <w:t>"</w:t>
      </w:r>
      <w:r w:rsidR="004D145B">
        <w:rPr>
          <w:rtl/>
        </w:rPr>
        <w:t>וישמרך</w:t>
      </w:r>
      <w:r>
        <w:rPr>
          <w:rFonts w:hint="cs"/>
          <w:rtl/>
        </w:rPr>
        <w:t>"</w:t>
      </w:r>
      <w:r w:rsidR="004D145B">
        <w:rPr>
          <w:rtl/>
        </w:rPr>
        <w:t xml:space="preserve"> (במדבר שם), </w:t>
      </w:r>
      <w:r w:rsidR="005F4EC8">
        <w:rPr>
          <w:rtl/>
        </w:rPr>
        <w:t>וּבְּיָמָי</w:t>
      </w:r>
      <w:r>
        <w:rPr>
          <w:rFonts w:hint="cs"/>
          <w:rtl/>
        </w:rPr>
        <w:t>: "</w:t>
      </w:r>
      <w:r w:rsidR="004D145B">
        <w:rPr>
          <w:rtl/>
        </w:rPr>
        <w:t>ואשר למות למות ואשר לחרב לחרב</w:t>
      </w:r>
      <w:r>
        <w:rPr>
          <w:rFonts w:hint="cs"/>
          <w:rtl/>
        </w:rPr>
        <w:t xml:space="preserve">" </w:t>
      </w:r>
      <w:r w:rsidR="004D145B">
        <w:rPr>
          <w:rtl/>
        </w:rPr>
        <w:t>(ירמיה טו ב). בימי משה</w:t>
      </w:r>
      <w:r>
        <w:rPr>
          <w:rFonts w:hint="cs"/>
          <w:rtl/>
        </w:rPr>
        <w:t>:</w:t>
      </w:r>
      <w:r w:rsidR="004D145B">
        <w:rPr>
          <w:rtl/>
        </w:rPr>
        <w:t xml:space="preserve"> </w:t>
      </w:r>
      <w:r>
        <w:rPr>
          <w:rFonts w:hint="cs"/>
          <w:rtl/>
        </w:rPr>
        <w:t>"</w:t>
      </w:r>
      <w:r w:rsidR="004D145B">
        <w:rPr>
          <w:rtl/>
        </w:rPr>
        <w:t>יאר ה' פניו</w:t>
      </w:r>
      <w:r>
        <w:rPr>
          <w:rFonts w:hint="cs"/>
          <w:rtl/>
        </w:rPr>
        <w:t>"</w:t>
      </w:r>
      <w:r w:rsidR="004D145B">
        <w:rPr>
          <w:rtl/>
        </w:rPr>
        <w:t xml:space="preserve"> (במדבר שם), </w:t>
      </w:r>
      <w:r w:rsidR="005F4EC8">
        <w:rPr>
          <w:rtl/>
        </w:rPr>
        <w:t>וּבְּיָמָי</w:t>
      </w:r>
      <w:r>
        <w:rPr>
          <w:rFonts w:hint="cs"/>
          <w:rtl/>
        </w:rPr>
        <w:t>: "</w:t>
      </w:r>
      <w:r w:rsidR="004D145B">
        <w:rPr>
          <w:rtl/>
        </w:rPr>
        <w:t>במחשכים הושיבני כמתי עולם</w:t>
      </w:r>
      <w:r>
        <w:rPr>
          <w:rFonts w:hint="cs"/>
          <w:rtl/>
        </w:rPr>
        <w:t>"</w:t>
      </w:r>
      <w:r w:rsidR="004D145B">
        <w:rPr>
          <w:rtl/>
        </w:rPr>
        <w:t xml:space="preserve"> (איכה ג ו).</w:t>
      </w:r>
      <w:r w:rsidR="005F4EC8">
        <w:rPr>
          <w:rStyle w:val="a5"/>
          <w:rtl/>
        </w:rPr>
        <w:footnoteReference w:id="8"/>
      </w:r>
      <w:r w:rsidR="004D145B">
        <w:rPr>
          <w:rtl/>
        </w:rPr>
        <w:t xml:space="preserve"> בימי משה</w:t>
      </w:r>
      <w:r w:rsidR="005F4EC8">
        <w:rPr>
          <w:rFonts w:hint="cs"/>
          <w:rtl/>
        </w:rPr>
        <w:t>:</w:t>
      </w:r>
      <w:r w:rsidR="004D145B">
        <w:rPr>
          <w:rtl/>
        </w:rPr>
        <w:t xml:space="preserve"> </w:t>
      </w:r>
      <w:r w:rsidR="005F4EC8">
        <w:rPr>
          <w:rFonts w:hint="cs"/>
          <w:rtl/>
        </w:rPr>
        <w:t>"</w:t>
      </w:r>
      <w:r w:rsidR="004D145B">
        <w:rPr>
          <w:rtl/>
        </w:rPr>
        <w:t>ויחונך</w:t>
      </w:r>
      <w:r w:rsidR="005F4EC8">
        <w:rPr>
          <w:rFonts w:hint="cs"/>
          <w:rtl/>
        </w:rPr>
        <w:t>"</w:t>
      </w:r>
      <w:r w:rsidR="004D145B">
        <w:rPr>
          <w:rtl/>
        </w:rPr>
        <w:t xml:space="preserve"> (במדבר שם)</w:t>
      </w:r>
      <w:r w:rsidR="005F4EC8">
        <w:rPr>
          <w:rFonts w:hint="cs"/>
          <w:rtl/>
        </w:rPr>
        <w:t>,</w:t>
      </w:r>
      <w:r w:rsidR="004D145B">
        <w:rPr>
          <w:rtl/>
        </w:rPr>
        <w:t xml:space="preserve"> </w:t>
      </w:r>
      <w:r w:rsidR="005F4EC8">
        <w:rPr>
          <w:rtl/>
        </w:rPr>
        <w:t>וּבְּיָמָי</w:t>
      </w:r>
      <w:r w:rsidR="005F4EC8">
        <w:rPr>
          <w:rFonts w:hint="cs"/>
          <w:rtl/>
        </w:rPr>
        <w:t>: "</w:t>
      </w:r>
      <w:r w:rsidR="004D145B">
        <w:rPr>
          <w:rtl/>
        </w:rPr>
        <w:t>אשר לא אתן להם חנינה</w:t>
      </w:r>
      <w:r w:rsidR="005F4EC8">
        <w:rPr>
          <w:rFonts w:hint="cs"/>
          <w:rtl/>
        </w:rPr>
        <w:t>"</w:t>
      </w:r>
      <w:r w:rsidR="004D145B">
        <w:rPr>
          <w:rtl/>
        </w:rPr>
        <w:t xml:space="preserve"> (ירמיה טז יג). בימי משה</w:t>
      </w:r>
      <w:r w:rsidR="005F4EC8">
        <w:rPr>
          <w:rFonts w:hint="cs"/>
          <w:rtl/>
        </w:rPr>
        <w:t>: "</w:t>
      </w:r>
      <w:r w:rsidR="004D145B">
        <w:rPr>
          <w:rtl/>
        </w:rPr>
        <w:t>ישא ה' פניו אליך</w:t>
      </w:r>
      <w:r w:rsidR="005F4EC8">
        <w:rPr>
          <w:rFonts w:hint="cs"/>
          <w:rtl/>
        </w:rPr>
        <w:t>"</w:t>
      </w:r>
      <w:r w:rsidR="004D145B">
        <w:rPr>
          <w:rtl/>
        </w:rPr>
        <w:t xml:space="preserve"> (במדבר שם), </w:t>
      </w:r>
      <w:r w:rsidR="005F4EC8">
        <w:rPr>
          <w:rtl/>
        </w:rPr>
        <w:t>וּבְּיָמָי</w:t>
      </w:r>
      <w:r w:rsidR="005F4EC8">
        <w:rPr>
          <w:rFonts w:hint="cs"/>
          <w:rtl/>
        </w:rPr>
        <w:t>:</w:t>
      </w:r>
      <w:r w:rsidR="004D145B">
        <w:rPr>
          <w:rtl/>
        </w:rPr>
        <w:t xml:space="preserve"> </w:t>
      </w:r>
      <w:r w:rsidR="005F4EC8">
        <w:rPr>
          <w:rFonts w:hint="cs"/>
          <w:rtl/>
        </w:rPr>
        <w:t>"</w:t>
      </w:r>
      <w:r w:rsidR="004D145B">
        <w:rPr>
          <w:rtl/>
        </w:rPr>
        <w:t>אשר לא ישא פנים לזקן</w:t>
      </w:r>
      <w:r w:rsidR="005F4EC8">
        <w:rPr>
          <w:rFonts w:hint="cs"/>
          <w:rtl/>
        </w:rPr>
        <w:t>"</w:t>
      </w:r>
      <w:r w:rsidR="004D145B">
        <w:rPr>
          <w:rtl/>
        </w:rPr>
        <w:t xml:space="preserve"> (דברים כח נ).</w:t>
      </w:r>
      <w:r w:rsidR="009E5C08">
        <w:rPr>
          <w:rStyle w:val="a5"/>
          <w:rtl/>
        </w:rPr>
        <w:footnoteReference w:id="9"/>
      </w:r>
      <w:r w:rsidR="004D145B">
        <w:rPr>
          <w:rtl/>
        </w:rPr>
        <w:t xml:space="preserve"> בימי משה</w:t>
      </w:r>
      <w:r w:rsidR="00B16198">
        <w:rPr>
          <w:rFonts w:hint="cs"/>
          <w:rtl/>
        </w:rPr>
        <w:t>:</w:t>
      </w:r>
      <w:r w:rsidR="004D145B">
        <w:rPr>
          <w:rtl/>
        </w:rPr>
        <w:t xml:space="preserve"> </w:t>
      </w:r>
      <w:r w:rsidR="00B16198">
        <w:rPr>
          <w:rFonts w:hint="cs"/>
          <w:rtl/>
        </w:rPr>
        <w:t>"</w:t>
      </w:r>
      <w:r w:rsidR="004D145B">
        <w:rPr>
          <w:rtl/>
        </w:rPr>
        <w:t>וישם לך שלום</w:t>
      </w:r>
      <w:r w:rsidR="00B16198">
        <w:rPr>
          <w:rFonts w:hint="cs"/>
          <w:rtl/>
        </w:rPr>
        <w:t>"</w:t>
      </w:r>
      <w:r w:rsidR="004D145B">
        <w:rPr>
          <w:rtl/>
        </w:rPr>
        <w:t xml:space="preserve"> (במדבר שם כו), ובימי</w:t>
      </w:r>
      <w:r w:rsidR="00B16198">
        <w:rPr>
          <w:rFonts w:hint="cs"/>
          <w:rtl/>
        </w:rPr>
        <w:t>: "</w:t>
      </w:r>
      <w:r w:rsidR="004D145B">
        <w:rPr>
          <w:rtl/>
        </w:rPr>
        <w:t>כי אספתי את שלומי מאת העם הזה נאם ה' את החסד ואת הרחמים</w:t>
      </w:r>
      <w:r w:rsidR="00B16198">
        <w:rPr>
          <w:rFonts w:hint="cs"/>
          <w:rtl/>
        </w:rPr>
        <w:t>"</w:t>
      </w:r>
      <w:r w:rsidR="004D145B">
        <w:rPr>
          <w:rtl/>
        </w:rPr>
        <w:t xml:space="preserve"> (ירמיה טז ה).</w:t>
      </w:r>
      <w:r w:rsidR="00387F1C">
        <w:rPr>
          <w:rStyle w:val="a5"/>
          <w:rtl/>
        </w:rPr>
        <w:footnoteReference w:id="10"/>
      </w:r>
    </w:p>
    <w:p w14:paraId="5004301F" w14:textId="77777777" w:rsidR="003D54FC" w:rsidRDefault="003D54FC" w:rsidP="004430EC">
      <w:pPr>
        <w:pStyle w:val="ab"/>
        <w:rPr>
          <w:rtl/>
        </w:rPr>
      </w:pPr>
      <w:r>
        <w:rPr>
          <w:rtl/>
        </w:rPr>
        <w:t xml:space="preserve">פסיקתא דרב כהנא (מנדלבוים) פיסקא יג דברי ירמיהו </w:t>
      </w:r>
      <w:r w:rsidR="004430EC">
        <w:rPr>
          <w:rtl/>
        </w:rPr>
        <w:t>–</w:t>
      </w:r>
      <w:r w:rsidR="004430EC">
        <w:rPr>
          <w:rFonts w:hint="cs"/>
          <w:rtl/>
        </w:rPr>
        <w:t xml:space="preserve"> ההקבלה למשה</w:t>
      </w:r>
    </w:p>
    <w:p w14:paraId="4BB6FFA9" w14:textId="77777777" w:rsidR="003D54FC" w:rsidRDefault="003D54FC" w:rsidP="00C83552">
      <w:pPr>
        <w:pStyle w:val="ac"/>
        <w:rPr>
          <w:rFonts w:hint="cs"/>
          <w:rtl/>
        </w:rPr>
      </w:pPr>
      <w:r>
        <w:rPr>
          <w:rtl/>
        </w:rPr>
        <w:t>ר' יודה בר' סימון פתח</w:t>
      </w:r>
      <w:r w:rsidR="007E7FE9">
        <w:rPr>
          <w:rFonts w:hint="cs"/>
          <w:rtl/>
        </w:rPr>
        <w:t>:</w:t>
      </w:r>
      <w:r>
        <w:rPr>
          <w:rtl/>
        </w:rPr>
        <w:t xml:space="preserve"> </w:t>
      </w:r>
      <w:r w:rsidR="007E7FE9">
        <w:rPr>
          <w:rFonts w:hint="cs"/>
          <w:rtl/>
        </w:rPr>
        <w:t>"</w:t>
      </w:r>
      <w:r>
        <w:rPr>
          <w:rtl/>
        </w:rPr>
        <w:t>נביא אקים להם מקרב אחיהם כמוך</w:t>
      </w:r>
      <w:r w:rsidR="007E7FE9">
        <w:rPr>
          <w:rFonts w:hint="cs"/>
          <w:rtl/>
        </w:rPr>
        <w:t>"</w:t>
      </w:r>
      <w:r>
        <w:rPr>
          <w:rtl/>
        </w:rPr>
        <w:t xml:space="preserve"> (דברים יח יח), וכת</w:t>
      </w:r>
      <w:r w:rsidR="007E7FE9">
        <w:rPr>
          <w:rFonts w:hint="cs"/>
          <w:rtl/>
        </w:rPr>
        <w:t>יב: "</w:t>
      </w:r>
      <w:r>
        <w:rPr>
          <w:rtl/>
        </w:rPr>
        <w:t>ולא קם נביא עוד בישראל כמשה</w:t>
      </w:r>
      <w:r w:rsidR="007E7FE9">
        <w:rPr>
          <w:rFonts w:hint="cs"/>
          <w:rtl/>
        </w:rPr>
        <w:t>"</w:t>
      </w:r>
      <w:r>
        <w:rPr>
          <w:rtl/>
        </w:rPr>
        <w:t xml:space="preserve"> (דברים לד י), ואת או</w:t>
      </w:r>
      <w:r w:rsidR="007E7FE9">
        <w:rPr>
          <w:rFonts w:hint="cs"/>
          <w:rtl/>
        </w:rPr>
        <w:t>מר "</w:t>
      </w:r>
      <w:r>
        <w:rPr>
          <w:rtl/>
        </w:rPr>
        <w:t>כמוך</w:t>
      </w:r>
      <w:r w:rsidR="007E7FE9">
        <w:rPr>
          <w:rFonts w:hint="cs"/>
          <w:rtl/>
        </w:rPr>
        <w:t>"?</w:t>
      </w:r>
      <w:r>
        <w:rPr>
          <w:rtl/>
        </w:rPr>
        <w:t xml:space="preserve"> אלא</w:t>
      </w:r>
      <w:r w:rsidR="007E7FE9">
        <w:rPr>
          <w:rFonts w:hint="cs"/>
          <w:rtl/>
        </w:rPr>
        <w:t>,</w:t>
      </w:r>
      <w:r>
        <w:rPr>
          <w:rtl/>
        </w:rPr>
        <w:t xml:space="preserve"> כמוך בתוכחות. את מוצא כל מה שכת</w:t>
      </w:r>
      <w:r w:rsidR="007E7FE9">
        <w:rPr>
          <w:rFonts w:hint="cs"/>
          <w:rtl/>
        </w:rPr>
        <w:t>וב</w:t>
      </w:r>
      <w:r>
        <w:rPr>
          <w:rtl/>
        </w:rPr>
        <w:t xml:space="preserve"> בזה</w:t>
      </w:r>
      <w:r w:rsidR="007E7FE9">
        <w:rPr>
          <w:rFonts w:hint="cs"/>
          <w:rtl/>
        </w:rPr>
        <w:t>,</w:t>
      </w:r>
      <w:r>
        <w:rPr>
          <w:rtl/>
        </w:rPr>
        <w:t xml:space="preserve"> כת</w:t>
      </w:r>
      <w:r w:rsidR="007E7FE9">
        <w:rPr>
          <w:rFonts w:hint="cs"/>
          <w:rtl/>
        </w:rPr>
        <w:t>וב</w:t>
      </w:r>
      <w:r>
        <w:rPr>
          <w:rtl/>
        </w:rPr>
        <w:t xml:space="preserve"> בזה.</w:t>
      </w:r>
      <w:r w:rsidR="007E7FE9">
        <w:rPr>
          <w:rStyle w:val="a5"/>
          <w:rtl/>
        </w:rPr>
        <w:footnoteReference w:id="11"/>
      </w:r>
      <w:r>
        <w:rPr>
          <w:rtl/>
        </w:rPr>
        <w:t xml:space="preserve"> זה נתנבא ארבעים שנה וזה נתנבא ארבעים שנה, זה נתנבא על יהודה וישר</w:t>
      </w:r>
      <w:r w:rsidR="00A35FAF">
        <w:rPr>
          <w:rFonts w:hint="cs"/>
          <w:rtl/>
        </w:rPr>
        <w:t xml:space="preserve">אל </w:t>
      </w:r>
      <w:r>
        <w:rPr>
          <w:rtl/>
        </w:rPr>
        <w:t>וזה נתנבא על יהודה ויש</w:t>
      </w:r>
      <w:r w:rsidR="00A35FAF">
        <w:rPr>
          <w:rFonts w:hint="cs"/>
          <w:rtl/>
        </w:rPr>
        <w:t>ראל.</w:t>
      </w:r>
      <w:r>
        <w:rPr>
          <w:rtl/>
        </w:rPr>
        <w:t xml:space="preserve"> זה עמדו בני שבטו כנגדו וזה עמדו בני שבטו כנגדו</w:t>
      </w:r>
      <w:r w:rsidR="00A35FAF">
        <w:rPr>
          <w:rFonts w:hint="cs"/>
          <w:rtl/>
        </w:rPr>
        <w:t>.</w:t>
      </w:r>
      <w:r>
        <w:rPr>
          <w:rtl/>
        </w:rPr>
        <w:t xml:space="preserve"> זה הושלך ליאור וזה הושלך לבור</w:t>
      </w:r>
      <w:r w:rsidR="00A35FAF">
        <w:rPr>
          <w:rFonts w:hint="cs"/>
          <w:rtl/>
        </w:rPr>
        <w:t>.</w:t>
      </w:r>
      <w:r w:rsidR="00A35FAF">
        <w:rPr>
          <w:rStyle w:val="a5"/>
          <w:rtl/>
        </w:rPr>
        <w:footnoteReference w:id="12"/>
      </w:r>
      <w:r>
        <w:rPr>
          <w:rtl/>
        </w:rPr>
        <w:t xml:space="preserve"> זה הוצל על ידי א</w:t>
      </w:r>
      <w:r w:rsidR="00A35FAF">
        <w:rPr>
          <w:rtl/>
        </w:rPr>
        <w:t>ָ</w:t>
      </w:r>
      <w:r>
        <w:rPr>
          <w:rtl/>
        </w:rPr>
        <w:t>מ</w:t>
      </w:r>
      <w:r w:rsidR="00A35FAF">
        <w:rPr>
          <w:rtl/>
        </w:rPr>
        <w:t>ָ</w:t>
      </w:r>
      <w:r>
        <w:rPr>
          <w:rtl/>
        </w:rPr>
        <w:t>ה וזה הוצל על ידי עבד</w:t>
      </w:r>
      <w:r w:rsidR="00A35FAF">
        <w:rPr>
          <w:rFonts w:hint="cs"/>
          <w:rtl/>
        </w:rPr>
        <w:t>.</w:t>
      </w:r>
      <w:r w:rsidR="00A35FAF">
        <w:rPr>
          <w:rStyle w:val="a5"/>
          <w:rtl/>
        </w:rPr>
        <w:footnoteReference w:id="13"/>
      </w:r>
      <w:r>
        <w:rPr>
          <w:rtl/>
        </w:rPr>
        <w:t xml:space="preserve"> זה בא בדברי תוכחות וזה בא בדברי תוכחות. לפיכך צריך הכת</w:t>
      </w:r>
      <w:r w:rsidR="00A35FAF">
        <w:rPr>
          <w:rFonts w:hint="cs"/>
          <w:rtl/>
        </w:rPr>
        <w:t>וב</w:t>
      </w:r>
      <w:r>
        <w:rPr>
          <w:rtl/>
        </w:rPr>
        <w:t xml:space="preserve"> לומר</w:t>
      </w:r>
      <w:r w:rsidR="00A35FAF">
        <w:rPr>
          <w:rFonts w:hint="cs"/>
          <w:rtl/>
        </w:rPr>
        <w:t>:</w:t>
      </w:r>
      <w:r>
        <w:rPr>
          <w:rtl/>
        </w:rPr>
        <w:t xml:space="preserve"> </w:t>
      </w:r>
      <w:r w:rsidR="004430EC">
        <w:rPr>
          <w:rFonts w:hint="cs"/>
          <w:rtl/>
        </w:rPr>
        <w:t>"</w:t>
      </w:r>
      <w:r>
        <w:rPr>
          <w:rtl/>
        </w:rPr>
        <w:t>דברי ירמיהו</w:t>
      </w:r>
      <w:r w:rsidR="004430EC">
        <w:rPr>
          <w:rFonts w:hint="cs"/>
          <w:rtl/>
        </w:rPr>
        <w:t>"</w:t>
      </w:r>
      <w:r>
        <w:rPr>
          <w:rtl/>
        </w:rPr>
        <w:t xml:space="preserve"> (ירמיה א א).</w:t>
      </w:r>
      <w:r w:rsidR="00E168D9">
        <w:rPr>
          <w:rStyle w:val="a5"/>
          <w:rtl/>
        </w:rPr>
        <w:footnoteReference w:id="14"/>
      </w:r>
    </w:p>
    <w:p w14:paraId="467ACD89" w14:textId="77777777" w:rsidR="00E07CCE" w:rsidRPr="005C175E" w:rsidRDefault="00E07CCE" w:rsidP="00E07CCE">
      <w:pPr>
        <w:pStyle w:val="ab"/>
        <w:rPr>
          <w:rtl/>
          <w:lang w:val="he-IL"/>
        </w:rPr>
      </w:pPr>
      <w:r w:rsidRPr="005C175E">
        <w:rPr>
          <w:rFonts w:hint="cs"/>
          <w:rtl/>
          <w:lang w:val="he-IL"/>
        </w:rPr>
        <w:lastRenderedPageBreak/>
        <w:t xml:space="preserve">תלמוד ירושלמי מסכת ברכות פרק ז הלכה ג </w:t>
      </w:r>
      <w:r w:rsidR="004430EC">
        <w:rPr>
          <w:rtl/>
          <w:lang w:val="he-IL"/>
        </w:rPr>
        <w:t>–</w:t>
      </w:r>
      <w:r w:rsidR="004430EC">
        <w:rPr>
          <w:rFonts w:hint="cs"/>
          <w:rtl/>
          <w:lang w:val="he-IL"/>
        </w:rPr>
        <w:t xml:space="preserve"> ירמיהו משמיט את "הנורא"</w:t>
      </w:r>
    </w:p>
    <w:p w14:paraId="702BE41F" w14:textId="77777777" w:rsidR="00E07CCE" w:rsidRDefault="00E07CCE" w:rsidP="00E07CCE">
      <w:pPr>
        <w:pStyle w:val="ac"/>
        <w:rPr>
          <w:rFonts w:hint="cs"/>
          <w:rtl/>
        </w:rPr>
      </w:pPr>
      <w:r>
        <w:rPr>
          <w:rFonts w:hint="cs"/>
          <w:rtl/>
          <w:lang w:val="he-IL"/>
        </w:rPr>
        <w:t>...</w:t>
      </w:r>
      <w:r w:rsidRPr="005C175E">
        <w:rPr>
          <w:rFonts w:hint="cs"/>
          <w:rtl/>
          <w:lang w:val="he-IL"/>
        </w:rPr>
        <w:t xml:space="preserve"> אמר רבי פינחס: משה התקין מטבעה של תפילה "האל הגדול הגיבור והנורא". ירמיה אמר: "האל הגדול הגיבור" ולא אמר הנורא. למה אמר הגיבור? לזה נאה לקרות גיבור שהוא רואה חורבן ביתו ושותק. ולמה לא אמר נורא? אלא שאין נורא אלא בית המקדש, שנאמר: "נורא אלהים ממקדש</w:t>
      </w:r>
      <w:r>
        <w:rPr>
          <w:rFonts w:hint="cs"/>
          <w:rtl/>
          <w:lang w:val="he-IL"/>
        </w:rPr>
        <w:t>י</w:t>
      </w:r>
      <w:r w:rsidRPr="005C175E">
        <w:rPr>
          <w:rFonts w:hint="cs"/>
          <w:rtl/>
          <w:lang w:val="he-IL"/>
        </w:rPr>
        <w:t>ך"</w:t>
      </w:r>
      <w:r>
        <w:rPr>
          <w:rFonts w:hint="cs"/>
          <w:rtl/>
          <w:lang w:val="he-IL"/>
        </w:rPr>
        <w:t xml:space="preserve"> (תהלים סח לו) ... </w:t>
      </w:r>
      <w:r w:rsidRPr="005C175E">
        <w:rPr>
          <w:rFonts w:hint="cs"/>
          <w:rtl/>
          <w:lang w:val="he-IL"/>
        </w:rPr>
        <w:t>אמר רבי יצחק בן אלעזר</w:t>
      </w:r>
      <w:r>
        <w:rPr>
          <w:rFonts w:hint="cs"/>
          <w:rtl/>
          <w:lang w:val="he-IL"/>
        </w:rPr>
        <w:t>:</w:t>
      </w:r>
      <w:r w:rsidRPr="005C175E">
        <w:rPr>
          <w:rFonts w:hint="cs"/>
          <w:rtl/>
          <w:lang w:val="he-IL"/>
        </w:rPr>
        <w:t xml:space="preserve"> יודעין הן הנביאים שאלוהן אמיתי ואינן מחניפין לו.</w:t>
      </w:r>
      <w:r w:rsidRPr="005C175E">
        <w:rPr>
          <w:rStyle w:val="a5"/>
          <w:rtl/>
          <w:lang w:val="he-IL"/>
        </w:rPr>
        <w:footnoteReference w:id="15"/>
      </w:r>
    </w:p>
    <w:p w14:paraId="5EDB73EB" w14:textId="77777777" w:rsidR="00215215" w:rsidRDefault="00215215" w:rsidP="004430EC">
      <w:pPr>
        <w:pStyle w:val="ab"/>
        <w:rPr>
          <w:rtl/>
        </w:rPr>
      </w:pPr>
      <w:r>
        <w:rPr>
          <w:rtl/>
        </w:rPr>
        <w:t>פסיקתא רבתי (איש שלום) פיסקא כו ויהי בעת שסרחה</w:t>
      </w:r>
      <w:r w:rsidR="004430EC">
        <w:rPr>
          <w:rFonts w:hint="cs"/>
          <w:rtl/>
        </w:rPr>
        <w:t xml:space="preserve"> </w:t>
      </w:r>
      <w:r w:rsidR="004430EC">
        <w:rPr>
          <w:rtl/>
        </w:rPr>
        <w:t>–</w:t>
      </w:r>
      <w:r w:rsidR="004430EC">
        <w:rPr>
          <w:rFonts w:hint="cs"/>
          <w:rtl/>
        </w:rPr>
        <w:t xml:space="preserve"> מקללה לתקווה</w:t>
      </w:r>
      <w:r>
        <w:rPr>
          <w:rStyle w:val="a5"/>
          <w:rtl/>
        </w:rPr>
        <w:footnoteReference w:id="16"/>
      </w:r>
      <w:r>
        <w:rPr>
          <w:rtl/>
        </w:rPr>
        <w:t xml:space="preserve"> </w:t>
      </w:r>
    </w:p>
    <w:p w14:paraId="23FAE58D" w14:textId="77777777" w:rsidR="00E168D9" w:rsidRDefault="00215215" w:rsidP="00227B04">
      <w:pPr>
        <w:pStyle w:val="ac"/>
        <w:rPr>
          <w:rFonts w:hint="cs"/>
          <w:rtl/>
        </w:rPr>
      </w:pPr>
      <w:r>
        <w:rPr>
          <w:rtl/>
        </w:rPr>
        <w:t>הוא היה אחד משנים שאיררו וקיללו את יומן שנולדו בהם, איוב וירמיהו</w:t>
      </w:r>
      <w:r>
        <w:rPr>
          <w:rFonts w:hint="cs"/>
          <w:rtl/>
        </w:rPr>
        <w:t>.</w:t>
      </w:r>
      <w:r>
        <w:rPr>
          <w:rtl/>
        </w:rPr>
        <w:t xml:space="preserve"> איוב אמר</w:t>
      </w:r>
      <w:r>
        <w:rPr>
          <w:rFonts w:hint="cs"/>
          <w:rtl/>
        </w:rPr>
        <w:t>:</w:t>
      </w:r>
      <w:r>
        <w:rPr>
          <w:rtl/>
        </w:rPr>
        <w:t xml:space="preserve"> </w:t>
      </w:r>
      <w:r>
        <w:rPr>
          <w:rFonts w:hint="cs"/>
          <w:rtl/>
        </w:rPr>
        <w:t>"</w:t>
      </w:r>
      <w:r>
        <w:rPr>
          <w:rtl/>
        </w:rPr>
        <w:t>יֹאבַד יוֹם אִוָּלֶד בּוֹ</w:t>
      </w:r>
      <w:r>
        <w:rPr>
          <w:rFonts w:hint="cs"/>
          <w:rtl/>
        </w:rPr>
        <w:t xml:space="preserve">" </w:t>
      </w:r>
      <w:r>
        <w:rPr>
          <w:rtl/>
        </w:rPr>
        <w:t>(איוב ג ג), ירמיה אמר</w:t>
      </w:r>
      <w:r>
        <w:rPr>
          <w:rFonts w:hint="cs"/>
          <w:rtl/>
        </w:rPr>
        <w:t>:</w:t>
      </w:r>
      <w:r>
        <w:rPr>
          <w:rtl/>
        </w:rPr>
        <w:t xml:space="preserve"> </w:t>
      </w:r>
      <w:r>
        <w:rPr>
          <w:rFonts w:hint="cs"/>
          <w:rtl/>
        </w:rPr>
        <w:t>"</w:t>
      </w:r>
      <w:r>
        <w:rPr>
          <w:rtl/>
        </w:rPr>
        <w:t>אָרוּר הַיּוֹם אֲשֶׁר יֻלַּדְתִּי בּוֹ</w:t>
      </w:r>
      <w:r>
        <w:rPr>
          <w:rFonts w:hint="cs"/>
          <w:rtl/>
        </w:rPr>
        <w:t xml:space="preserve">" </w:t>
      </w:r>
      <w:r>
        <w:rPr>
          <w:rtl/>
        </w:rPr>
        <w:t xml:space="preserve">(ירמיה </w:t>
      </w:r>
      <w:r>
        <w:rPr>
          <w:rFonts w:hint="cs"/>
          <w:rtl/>
        </w:rPr>
        <w:t>כ יד</w:t>
      </w:r>
      <w:r>
        <w:rPr>
          <w:rtl/>
        </w:rPr>
        <w:t>). אמר ירמיה</w:t>
      </w:r>
      <w:r>
        <w:rPr>
          <w:rFonts w:hint="cs"/>
          <w:rtl/>
        </w:rPr>
        <w:t>:</w:t>
      </w:r>
      <w:r>
        <w:rPr>
          <w:rtl/>
        </w:rPr>
        <w:t xml:space="preserve"> אומר לכם למה אני דומה</w:t>
      </w:r>
      <w:r w:rsidR="00227B04">
        <w:rPr>
          <w:rFonts w:hint="cs"/>
          <w:rtl/>
        </w:rPr>
        <w:t>.</w:t>
      </w:r>
      <w:r>
        <w:rPr>
          <w:rtl/>
        </w:rPr>
        <w:t xml:space="preserve"> לכהן גדול שעלה גורלו להשקות מים המרים</w:t>
      </w:r>
      <w:r>
        <w:rPr>
          <w:rFonts w:hint="cs"/>
          <w:rtl/>
        </w:rPr>
        <w:t>.</w:t>
      </w:r>
      <w:r>
        <w:rPr>
          <w:rtl/>
        </w:rPr>
        <w:t xml:space="preserve"> וקרבו את האשה אצלו ופרע ראשה ופרסס את שערה</w:t>
      </w:r>
      <w:r>
        <w:rPr>
          <w:rFonts w:hint="cs"/>
          <w:rtl/>
        </w:rPr>
        <w:t>.</w:t>
      </w:r>
      <w:r>
        <w:rPr>
          <w:rtl/>
        </w:rPr>
        <w:t xml:space="preserve"> נטל הכוס להשקותה, נסתכל בה שהיא אמו</w:t>
      </w:r>
      <w:r>
        <w:rPr>
          <w:rFonts w:hint="cs"/>
          <w:rtl/>
        </w:rPr>
        <w:t>.</w:t>
      </w:r>
      <w:r>
        <w:rPr>
          <w:rtl/>
        </w:rPr>
        <w:t xml:space="preserve"> התחיל צווח ואומר</w:t>
      </w:r>
      <w:r>
        <w:rPr>
          <w:rFonts w:hint="cs"/>
          <w:rtl/>
        </w:rPr>
        <w:t>:</w:t>
      </w:r>
      <w:r>
        <w:rPr>
          <w:rtl/>
        </w:rPr>
        <w:t xml:space="preserve"> אוי לי אמי שהייתי משתדל מכבדך והריני מבזך</w:t>
      </w:r>
      <w:r>
        <w:rPr>
          <w:rFonts w:hint="cs"/>
          <w:rtl/>
        </w:rPr>
        <w:t>.</w:t>
      </w:r>
      <w:r>
        <w:rPr>
          <w:rtl/>
        </w:rPr>
        <w:t xml:space="preserve"> כך היה ירמיה אומר</w:t>
      </w:r>
      <w:r>
        <w:rPr>
          <w:rFonts w:hint="cs"/>
          <w:rtl/>
        </w:rPr>
        <w:t>:</w:t>
      </w:r>
      <w:r>
        <w:rPr>
          <w:rtl/>
        </w:rPr>
        <w:t xml:space="preserve"> אוי לי עלייך אמי ציון, שהייתי סבור שאני מתנבא דברים טובים וניחומים והריני מתנבא עלייך דברי פורענות.</w:t>
      </w:r>
      <w:r w:rsidR="001300F3">
        <w:rPr>
          <w:rStyle w:val="a5"/>
          <w:rtl/>
        </w:rPr>
        <w:footnoteReference w:id="17"/>
      </w:r>
    </w:p>
    <w:p w14:paraId="6B450A44" w14:textId="77777777" w:rsidR="001300F3" w:rsidRDefault="001300F3" w:rsidP="00DC5D62">
      <w:pPr>
        <w:pStyle w:val="ac"/>
        <w:rPr>
          <w:rFonts w:hint="cs"/>
          <w:rtl/>
        </w:rPr>
      </w:pPr>
      <w:r>
        <w:rPr>
          <w:rtl/>
        </w:rPr>
        <w:t>ירמיה היה אחד משלשה נביאים שנתנבאו באותו הדור</w:t>
      </w:r>
      <w:r>
        <w:rPr>
          <w:rFonts w:hint="cs"/>
          <w:rtl/>
        </w:rPr>
        <w:t>.</w:t>
      </w:r>
      <w:r>
        <w:rPr>
          <w:rtl/>
        </w:rPr>
        <w:t xml:space="preserve"> ירמיהו היה מתנבא בשווקים, צפניה בתוך בתי כנסיות, וחולדה אצל הנשים</w:t>
      </w:r>
      <w:r>
        <w:rPr>
          <w:rFonts w:hint="cs"/>
          <w:rtl/>
        </w:rPr>
        <w:t>.</w:t>
      </w:r>
      <w:r>
        <w:rPr>
          <w:rtl/>
        </w:rPr>
        <w:t xml:space="preserve"> וירמיהו היה מתנבא ואומר</w:t>
      </w:r>
      <w:r>
        <w:rPr>
          <w:rFonts w:hint="cs"/>
          <w:rtl/>
        </w:rPr>
        <w:t>:</w:t>
      </w:r>
      <w:r>
        <w:rPr>
          <w:rtl/>
        </w:rPr>
        <w:t xml:space="preserve"> אם תשובו ממעשיכם הרעים ותשמעון לדבריי</w:t>
      </w:r>
      <w:r>
        <w:rPr>
          <w:rFonts w:hint="cs"/>
          <w:rtl/>
        </w:rPr>
        <w:t>,</w:t>
      </w:r>
      <w:r>
        <w:rPr>
          <w:rtl/>
        </w:rPr>
        <w:t xml:space="preserve"> ירומם אתכם </w:t>
      </w:r>
      <w:r w:rsidR="00EB7B4C">
        <w:rPr>
          <w:rtl/>
        </w:rPr>
        <w:t>הקב"ה</w:t>
      </w:r>
      <w:r>
        <w:rPr>
          <w:rtl/>
        </w:rPr>
        <w:t xml:space="preserve"> על כל מלכ</w:t>
      </w:r>
      <w:r>
        <w:rPr>
          <w:rFonts w:hint="cs"/>
          <w:rtl/>
        </w:rPr>
        <w:t>ו</w:t>
      </w:r>
      <w:r>
        <w:rPr>
          <w:rtl/>
        </w:rPr>
        <w:t>יות</w:t>
      </w:r>
      <w:r>
        <w:rPr>
          <w:rFonts w:hint="cs"/>
          <w:rtl/>
        </w:rPr>
        <w:t>.</w:t>
      </w:r>
      <w:r>
        <w:rPr>
          <w:rtl/>
        </w:rPr>
        <w:t xml:space="preserve"> ואם לא תשמעו לדבריי הרי הוא מוסר את ביתו ביד השונאים והם עושים בו כרצון נפשם</w:t>
      </w:r>
      <w:r w:rsidR="00DC5D62">
        <w:rPr>
          <w:rFonts w:hint="cs"/>
          <w:rtl/>
        </w:rPr>
        <w:t>.</w:t>
      </w:r>
      <w:r w:rsidR="00DC5D62">
        <w:rPr>
          <w:rStyle w:val="a5"/>
          <w:rtl/>
        </w:rPr>
        <w:footnoteReference w:id="18"/>
      </w:r>
      <w:r>
        <w:rPr>
          <w:rtl/>
        </w:rPr>
        <w:t xml:space="preserve"> </w:t>
      </w:r>
    </w:p>
    <w:p w14:paraId="52A7CDCF" w14:textId="77777777" w:rsidR="00DC5D62" w:rsidRDefault="00DC5D62" w:rsidP="00DC5D62">
      <w:pPr>
        <w:pStyle w:val="ac"/>
        <w:rPr>
          <w:rFonts w:cs="Narkisim" w:hint="cs"/>
          <w:sz w:val="20"/>
          <w:szCs w:val="20"/>
          <w:rtl/>
        </w:rPr>
      </w:pPr>
      <w:r>
        <w:rPr>
          <w:rtl/>
        </w:rPr>
        <w:t xml:space="preserve">אמר לו </w:t>
      </w:r>
      <w:r w:rsidR="00EB7B4C">
        <w:rPr>
          <w:rtl/>
        </w:rPr>
        <w:t>הקב"ה</w:t>
      </w:r>
      <w:r>
        <w:rPr>
          <w:rFonts w:hint="cs"/>
          <w:rtl/>
        </w:rPr>
        <w:t>:</w:t>
      </w:r>
      <w:r>
        <w:rPr>
          <w:rtl/>
        </w:rPr>
        <w:t xml:space="preserve"> בטרם אצרך בבטן</w:t>
      </w:r>
      <w:r>
        <w:rPr>
          <w:rFonts w:hint="cs"/>
          <w:rtl/>
        </w:rPr>
        <w:t xml:space="preserve">, </w:t>
      </w:r>
      <w:r>
        <w:rPr>
          <w:rtl/>
        </w:rPr>
        <w:t>עד שלא יצרתיך במעי אמך מ</w:t>
      </w:r>
      <w:r w:rsidR="00227B04">
        <w:rPr>
          <w:rtl/>
        </w:rPr>
        <w:t>ִ</w:t>
      </w:r>
      <w:r>
        <w:rPr>
          <w:rtl/>
        </w:rPr>
        <w:t>נ</w:t>
      </w:r>
      <w:r w:rsidR="00227B04">
        <w:rPr>
          <w:rtl/>
        </w:rPr>
        <w:t>ִ</w:t>
      </w:r>
      <w:r>
        <w:rPr>
          <w:rtl/>
        </w:rPr>
        <w:t>ית</w:t>
      </w:r>
      <w:r w:rsidR="00227B04">
        <w:rPr>
          <w:rtl/>
        </w:rPr>
        <w:t>ִ</w:t>
      </w:r>
      <w:r>
        <w:rPr>
          <w:rtl/>
        </w:rPr>
        <w:t>ך</w:t>
      </w:r>
      <w:r w:rsidR="00227B04">
        <w:rPr>
          <w:rtl/>
        </w:rPr>
        <w:t>ָ</w:t>
      </w:r>
      <w:r>
        <w:rPr>
          <w:rtl/>
        </w:rPr>
        <w:t xml:space="preserve"> להיות מתנבא על עמי</w:t>
      </w:r>
      <w:r>
        <w:rPr>
          <w:rFonts w:hint="cs"/>
          <w:rtl/>
        </w:rPr>
        <w:t>.</w:t>
      </w:r>
      <w:r>
        <w:rPr>
          <w:rtl/>
        </w:rPr>
        <w:t xml:space="preserve"> ענה ירמיה ואמר לפני </w:t>
      </w:r>
      <w:r w:rsidR="00EB7B4C">
        <w:rPr>
          <w:rtl/>
        </w:rPr>
        <w:t>הקב"ה</w:t>
      </w:r>
      <w:r>
        <w:rPr>
          <w:rFonts w:hint="cs"/>
          <w:rtl/>
        </w:rPr>
        <w:t>:</w:t>
      </w:r>
      <w:r>
        <w:rPr>
          <w:rtl/>
        </w:rPr>
        <w:t xml:space="preserve"> ר</w:t>
      </w:r>
      <w:r>
        <w:rPr>
          <w:rFonts w:hint="cs"/>
          <w:rtl/>
        </w:rPr>
        <w:t>י</w:t>
      </w:r>
      <w:r>
        <w:rPr>
          <w:rtl/>
        </w:rPr>
        <w:t>בונו של עולם איני יכול להתנבאות עליהם</w:t>
      </w:r>
      <w:r>
        <w:rPr>
          <w:rFonts w:hint="cs"/>
          <w:rtl/>
        </w:rPr>
        <w:t xml:space="preserve"> ...</w:t>
      </w:r>
      <w:r>
        <w:rPr>
          <w:rtl/>
        </w:rPr>
        <w:t xml:space="preserve"> איני יכול לצאת על ידי ישראל</w:t>
      </w:r>
      <w:r>
        <w:rPr>
          <w:rFonts w:hint="cs"/>
          <w:rtl/>
        </w:rPr>
        <w:t>:</w:t>
      </w:r>
      <w:r>
        <w:rPr>
          <w:rtl/>
        </w:rPr>
        <w:t xml:space="preserve"> </w:t>
      </w:r>
      <w:r w:rsidR="003219D3">
        <w:rPr>
          <w:rFonts w:hint="cs"/>
          <w:rtl/>
        </w:rPr>
        <w:t>"</w:t>
      </w:r>
      <w:r>
        <w:rPr>
          <w:rtl/>
        </w:rPr>
        <w:t>הנה לא ידעתי דבר כי נער אנכי</w:t>
      </w:r>
      <w:r w:rsidR="003219D3">
        <w:rPr>
          <w:rFonts w:hint="cs"/>
          <w:rtl/>
        </w:rPr>
        <w:t>"</w:t>
      </w:r>
      <w:r>
        <w:rPr>
          <w:rtl/>
        </w:rPr>
        <w:t xml:space="preserve"> (ירמיה א ו)</w:t>
      </w:r>
      <w:r>
        <w:rPr>
          <w:rFonts w:hint="cs"/>
          <w:rtl/>
        </w:rPr>
        <w:t>.</w:t>
      </w:r>
      <w:r>
        <w:rPr>
          <w:rtl/>
        </w:rPr>
        <w:t xml:space="preserve"> אמר לו </w:t>
      </w:r>
      <w:r w:rsidR="00EB7B4C">
        <w:rPr>
          <w:rtl/>
        </w:rPr>
        <w:t>הקב"ה</w:t>
      </w:r>
      <w:r>
        <w:rPr>
          <w:rFonts w:hint="cs"/>
          <w:rtl/>
        </w:rPr>
        <w:t>:</w:t>
      </w:r>
      <w:r>
        <w:rPr>
          <w:rtl/>
        </w:rPr>
        <w:t xml:space="preserve"> הלא לנער אני אוהב</w:t>
      </w:r>
      <w:r>
        <w:rPr>
          <w:rFonts w:hint="cs"/>
          <w:rtl/>
        </w:rPr>
        <w:t>,</w:t>
      </w:r>
      <w:r>
        <w:rPr>
          <w:rtl/>
        </w:rPr>
        <w:t xml:space="preserve"> שנאמר</w:t>
      </w:r>
      <w:r>
        <w:rPr>
          <w:rFonts w:hint="cs"/>
          <w:rtl/>
        </w:rPr>
        <w:t>:</w:t>
      </w:r>
      <w:r>
        <w:rPr>
          <w:rtl/>
        </w:rPr>
        <w:t xml:space="preserve"> </w:t>
      </w:r>
      <w:r>
        <w:rPr>
          <w:rFonts w:hint="cs"/>
          <w:rtl/>
        </w:rPr>
        <w:t>"</w:t>
      </w:r>
      <w:r>
        <w:rPr>
          <w:rtl/>
        </w:rPr>
        <w:t>כי נער ישראל וא</w:t>
      </w:r>
      <w:r>
        <w:rPr>
          <w:rFonts w:hint="cs"/>
          <w:rtl/>
        </w:rPr>
        <w:t>ו</w:t>
      </w:r>
      <w:r>
        <w:rPr>
          <w:rtl/>
        </w:rPr>
        <w:t>הבהו</w:t>
      </w:r>
      <w:r>
        <w:rPr>
          <w:rFonts w:hint="cs"/>
          <w:rtl/>
        </w:rPr>
        <w:t>"</w:t>
      </w:r>
      <w:r>
        <w:rPr>
          <w:rtl/>
        </w:rPr>
        <w:t xml:space="preserve"> (הושע יא א) שלא טעם טעם חטא</w:t>
      </w:r>
      <w:r>
        <w:rPr>
          <w:rFonts w:hint="cs"/>
          <w:rtl/>
        </w:rPr>
        <w:t>.</w:t>
      </w:r>
      <w:r>
        <w:rPr>
          <w:rtl/>
        </w:rPr>
        <w:t xml:space="preserve"> וכשגאלתי את ישראל ממצרים קראתי אותן נער</w:t>
      </w:r>
      <w:r>
        <w:rPr>
          <w:rFonts w:hint="cs"/>
          <w:rtl/>
        </w:rPr>
        <w:t>,</w:t>
      </w:r>
      <w:r>
        <w:rPr>
          <w:rtl/>
        </w:rPr>
        <w:t xml:space="preserve"> דכת</w:t>
      </w:r>
      <w:r>
        <w:rPr>
          <w:rFonts w:hint="cs"/>
          <w:rtl/>
        </w:rPr>
        <w:t>י</w:t>
      </w:r>
      <w:r>
        <w:rPr>
          <w:rtl/>
        </w:rPr>
        <w:t>ב</w:t>
      </w:r>
      <w:r>
        <w:rPr>
          <w:rFonts w:hint="cs"/>
          <w:rtl/>
        </w:rPr>
        <w:t>:</w:t>
      </w:r>
      <w:r>
        <w:rPr>
          <w:rtl/>
        </w:rPr>
        <w:t xml:space="preserve"> </w:t>
      </w:r>
      <w:r>
        <w:rPr>
          <w:rFonts w:hint="cs"/>
          <w:rtl/>
        </w:rPr>
        <w:t>"</w:t>
      </w:r>
      <w:r>
        <w:rPr>
          <w:rtl/>
        </w:rPr>
        <w:t>כי נער ישראל וממצרים קראתי לבני</w:t>
      </w:r>
      <w:r>
        <w:rPr>
          <w:rFonts w:hint="cs"/>
          <w:rtl/>
        </w:rPr>
        <w:t>"</w:t>
      </w:r>
      <w:r>
        <w:rPr>
          <w:rtl/>
        </w:rPr>
        <w:t xml:space="preserve"> (שם), ובאהבת נער אני נזכר לכנסת ישראל, דכת</w:t>
      </w:r>
      <w:r>
        <w:rPr>
          <w:rFonts w:hint="cs"/>
          <w:rtl/>
        </w:rPr>
        <w:t>י</w:t>
      </w:r>
      <w:r>
        <w:rPr>
          <w:rtl/>
        </w:rPr>
        <w:t>ב</w:t>
      </w:r>
      <w:r>
        <w:rPr>
          <w:rFonts w:hint="cs"/>
          <w:rtl/>
        </w:rPr>
        <w:t>:</w:t>
      </w:r>
      <w:r>
        <w:rPr>
          <w:rtl/>
        </w:rPr>
        <w:t xml:space="preserve"> </w:t>
      </w:r>
      <w:r>
        <w:rPr>
          <w:rFonts w:hint="cs"/>
          <w:rtl/>
        </w:rPr>
        <w:t>"</w:t>
      </w:r>
      <w:r>
        <w:rPr>
          <w:rtl/>
        </w:rPr>
        <w:t>זכרתי לך חסד נעוריך</w:t>
      </w:r>
      <w:r>
        <w:rPr>
          <w:rFonts w:hint="cs"/>
          <w:rtl/>
        </w:rPr>
        <w:t>"</w:t>
      </w:r>
      <w:r>
        <w:rPr>
          <w:rtl/>
        </w:rPr>
        <w:t xml:space="preserve"> (ירמיה ב ב)</w:t>
      </w:r>
      <w:r>
        <w:rPr>
          <w:rFonts w:hint="cs"/>
          <w:rtl/>
        </w:rPr>
        <w:t>.</w:t>
      </w:r>
      <w:r w:rsidR="003E1972">
        <w:rPr>
          <w:rStyle w:val="a5"/>
          <w:rtl/>
        </w:rPr>
        <w:footnoteReference w:id="19"/>
      </w:r>
      <w:r>
        <w:rPr>
          <w:rtl/>
        </w:rPr>
        <w:t xml:space="preserve"> </w:t>
      </w:r>
    </w:p>
    <w:p w14:paraId="0A8F68D3" w14:textId="77777777" w:rsidR="00065FAC" w:rsidRDefault="00065FAC" w:rsidP="00065FAC">
      <w:pPr>
        <w:pStyle w:val="ab"/>
        <w:rPr>
          <w:rtl/>
        </w:rPr>
      </w:pPr>
      <w:r>
        <w:rPr>
          <w:rtl/>
        </w:rPr>
        <w:lastRenderedPageBreak/>
        <w:t xml:space="preserve">מכילתא דרבי ישמעאל בשלח - מסכתא דויהי פרשה ג </w:t>
      </w:r>
    </w:p>
    <w:p w14:paraId="3AB52C56" w14:textId="77777777" w:rsidR="00DC5D62" w:rsidRDefault="00065FAC" w:rsidP="00E63C82">
      <w:pPr>
        <w:pStyle w:val="ac"/>
        <w:rPr>
          <w:rFonts w:hint="cs"/>
          <w:rtl/>
        </w:rPr>
      </w:pPr>
      <w:r>
        <w:rPr>
          <w:rtl/>
        </w:rPr>
        <w:t>דבר גדול עשו ישראל</w:t>
      </w:r>
      <w:r>
        <w:rPr>
          <w:rFonts w:hint="cs"/>
          <w:rtl/>
        </w:rPr>
        <w:t>.</w:t>
      </w:r>
      <w:r>
        <w:rPr>
          <w:rtl/>
        </w:rPr>
        <w:t xml:space="preserve"> כדי היא האמונה שהאמינו בי שאקרע להם את הים</w:t>
      </w:r>
      <w:r>
        <w:rPr>
          <w:rFonts w:hint="cs"/>
          <w:rtl/>
        </w:rPr>
        <w:t>.</w:t>
      </w:r>
      <w:r>
        <w:rPr>
          <w:rtl/>
        </w:rPr>
        <w:t xml:space="preserve"> שלא אמרו למשה</w:t>
      </w:r>
      <w:r w:rsidR="00E63C82">
        <w:rPr>
          <w:rFonts w:hint="cs"/>
          <w:rtl/>
        </w:rPr>
        <w:t>:</w:t>
      </w:r>
      <w:r>
        <w:rPr>
          <w:rtl/>
        </w:rPr>
        <w:t xml:space="preserve"> היאך אנו יוצאים למדבר ואין בידינו מחיה לדרך</w:t>
      </w:r>
      <w:r w:rsidR="00E63C82">
        <w:rPr>
          <w:rFonts w:hint="cs"/>
          <w:rtl/>
        </w:rPr>
        <w:t>!</w:t>
      </w:r>
      <w:r>
        <w:rPr>
          <w:rtl/>
        </w:rPr>
        <w:t xml:space="preserve"> אלא האמינו והלכו אחרי משה</w:t>
      </w:r>
      <w:r w:rsidR="00E63C82">
        <w:rPr>
          <w:rFonts w:hint="cs"/>
          <w:rtl/>
        </w:rPr>
        <w:t>.</w:t>
      </w:r>
      <w:r>
        <w:rPr>
          <w:rtl/>
        </w:rPr>
        <w:t xml:space="preserve"> עליהם מפורש בקבלה</w:t>
      </w:r>
      <w:r w:rsidR="00E63C82">
        <w:rPr>
          <w:rFonts w:hint="cs"/>
          <w:rtl/>
        </w:rPr>
        <w:t>:</w:t>
      </w:r>
      <w:r>
        <w:rPr>
          <w:rtl/>
        </w:rPr>
        <w:t xml:space="preserve"> </w:t>
      </w:r>
      <w:r w:rsidR="00E63C82">
        <w:rPr>
          <w:rFonts w:hint="cs"/>
          <w:rtl/>
        </w:rPr>
        <w:t>"</w:t>
      </w:r>
      <w:r>
        <w:rPr>
          <w:rtl/>
        </w:rPr>
        <w:t>הלוך וקראת באזני ירושלים לאמר זכרתי לך חסד נעוריך אהבת כלולותיך לכתך אחרי במדבר בארץ לא זרועה</w:t>
      </w:r>
      <w:r w:rsidR="00E63C82">
        <w:rPr>
          <w:rFonts w:hint="cs"/>
          <w:rtl/>
        </w:rPr>
        <w:t>"</w:t>
      </w:r>
      <w:r>
        <w:rPr>
          <w:rtl/>
        </w:rPr>
        <w:t xml:space="preserve"> (ירמיה ב ב)</w:t>
      </w:r>
      <w:r w:rsidR="00E63C82">
        <w:rPr>
          <w:rFonts w:hint="cs"/>
          <w:rtl/>
        </w:rPr>
        <w:t>.</w:t>
      </w:r>
      <w:r>
        <w:rPr>
          <w:rtl/>
        </w:rPr>
        <w:t xml:space="preserve"> מה שכר נטלו על כך</w:t>
      </w:r>
      <w:r w:rsidR="00E63C82">
        <w:rPr>
          <w:rFonts w:hint="cs"/>
          <w:rtl/>
        </w:rPr>
        <w:t>?</w:t>
      </w:r>
      <w:r>
        <w:rPr>
          <w:rtl/>
        </w:rPr>
        <w:t xml:space="preserve"> </w:t>
      </w:r>
      <w:r w:rsidR="00E63C82">
        <w:rPr>
          <w:rFonts w:hint="cs"/>
          <w:rtl/>
        </w:rPr>
        <w:t>"</w:t>
      </w:r>
      <w:r>
        <w:rPr>
          <w:rtl/>
        </w:rPr>
        <w:t>ק</w:t>
      </w:r>
      <w:r w:rsidR="00E63C82">
        <w:rPr>
          <w:rFonts w:hint="cs"/>
          <w:rtl/>
        </w:rPr>
        <w:t>ו</w:t>
      </w:r>
      <w:r>
        <w:rPr>
          <w:rtl/>
        </w:rPr>
        <w:t>דש ישראל לה' ראשית תבואתו כל אוכליו יאשמו</w:t>
      </w:r>
      <w:r w:rsidR="00E63C82">
        <w:rPr>
          <w:rFonts w:hint="cs"/>
          <w:rtl/>
        </w:rPr>
        <w:t>,</w:t>
      </w:r>
      <w:r>
        <w:rPr>
          <w:rtl/>
        </w:rPr>
        <w:t xml:space="preserve"> רעה תב</w:t>
      </w:r>
      <w:r w:rsidR="00E63C82">
        <w:rPr>
          <w:rFonts w:hint="cs"/>
          <w:rtl/>
        </w:rPr>
        <w:t>ו</w:t>
      </w:r>
      <w:r>
        <w:rPr>
          <w:rtl/>
        </w:rPr>
        <w:t>א עליהם נאם ה'</w:t>
      </w:r>
      <w:r w:rsidR="00E63C82">
        <w:rPr>
          <w:rFonts w:hint="cs"/>
          <w:rtl/>
        </w:rPr>
        <w:t xml:space="preserve"> "</w:t>
      </w:r>
      <w:r>
        <w:rPr>
          <w:rtl/>
        </w:rPr>
        <w:t>.</w:t>
      </w:r>
      <w:r w:rsidR="004C6127">
        <w:rPr>
          <w:rStyle w:val="a5"/>
          <w:rtl/>
        </w:rPr>
        <w:footnoteReference w:id="20"/>
      </w:r>
    </w:p>
    <w:p w14:paraId="5372B63C" w14:textId="77777777" w:rsidR="008373A9" w:rsidRDefault="008373A9" w:rsidP="00E63C82">
      <w:pPr>
        <w:pStyle w:val="ac"/>
        <w:rPr>
          <w:rFonts w:hint="cs"/>
          <w:rtl/>
        </w:rPr>
      </w:pPr>
    </w:p>
    <w:p w14:paraId="72C5F136" w14:textId="77777777" w:rsidR="008373A9" w:rsidRPr="008373A9" w:rsidRDefault="008373A9" w:rsidP="003219D3">
      <w:pPr>
        <w:pStyle w:val="ac"/>
        <w:rPr>
          <w:rFonts w:ascii="Narkisim" w:hAnsi="Narkisim" w:cs="Narkisim"/>
          <w:sz w:val="24"/>
          <w:rtl/>
        </w:rPr>
      </w:pPr>
      <w:r w:rsidRPr="008373A9">
        <w:rPr>
          <w:rFonts w:ascii="Narkisim" w:hAnsi="Narkisim" w:cs="Narkisim"/>
          <w:b/>
          <w:bCs/>
          <w:sz w:val="24"/>
          <w:rtl/>
        </w:rPr>
        <w:t>אחרית דבר:</w:t>
      </w:r>
      <w:r w:rsidRPr="008373A9">
        <w:rPr>
          <w:rFonts w:ascii="Narkisim" w:hAnsi="Narkisim" w:cs="Narkisim"/>
          <w:sz w:val="24"/>
          <w:rtl/>
        </w:rPr>
        <w:t xml:space="preserve"> </w:t>
      </w:r>
      <w:r>
        <w:rPr>
          <w:rFonts w:ascii="Narkisim" w:hAnsi="Narkisim" w:cs="Narkisim" w:hint="cs"/>
          <w:sz w:val="24"/>
          <w:rtl/>
          <w:lang w:val="he-IL"/>
        </w:rPr>
        <w:t xml:space="preserve">נחזור על דברים שהבאנו בראש הדף (הערה 1). מתוך שלוש נבואות הפורענות של "בין המצרים" </w:t>
      </w:r>
      <w:r w:rsidRPr="008373A9">
        <w:rPr>
          <w:rFonts w:ascii="Narkisim" w:hAnsi="Narkisim" w:cs="Narkisim"/>
          <w:sz w:val="24"/>
          <w:rtl/>
          <w:lang w:val="he-IL"/>
        </w:rPr>
        <w:t>נטל ירמיהו</w:t>
      </w:r>
      <w:r>
        <w:rPr>
          <w:rFonts w:ascii="Narkisim" w:hAnsi="Narkisim" w:cs="Narkisim" w:hint="cs"/>
          <w:sz w:val="24"/>
          <w:rtl/>
          <w:lang w:val="he-IL"/>
        </w:rPr>
        <w:t>,</w:t>
      </w:r>
      <w:r w:rsidRPr="008373A9">
        <w:rPr>
          <w:rFonts w:ascii="Narkisim" w:hAnsi="Narkisim" w:cs="Narkisim"/>
          <w:sz w:val="24"/>
          <w:rtl/>
          <w:lang w:val="he-IL"/>
        </w:rPr>
        <w:t xml:space="preserve"> נביא החורבן והזעם</w:t>
      </w:r>
      <w:r>
        <w:rPr>
          <w:rFonts w:ascii="Narkisim" w:hAnsi="Narkisim" w:cs="Narkisim" w:hint="cs"/>
          <w:sz w:val="24"/>
          <w:rtl/>
          <w:lang w:val="he-IL"/>
        </w:rPr>
        <w:t xml:space="preserve">, שתיים; </w:t>
      </w:r>
      <w:r w:rsidRPr="008373A9">
        <w:rPr>
          <w:rFonts w:ascii="Narkisim" w:hAnsi="Narkisim" w:cs="Narkisim"/>
          <w:sz w:val="24"/>
          <w:rtl/>
          <w:lang w:val="he-IL"/>
        </w:rPr>
        <w:t>וישעיהו</w:t>
      </w:r>
      <w:r>
        <w:rPr>
          <w:rFonts w:ascii="Narkisim" w:hAnsi="Narkisim" w:cs="Narkisim" w:hint="cs"/>
          <w:sz w:val="24"/>
          <w:rtl/>
          <w:lang w:val="he-IL"/>
        </w:rPr>
        <w:t xml:space="preserve"> - אחת. </w:t>
      </w:r>
      <w:r w:rsidRPr="008373A9">
        <w:rPr>
          <w:rFonts w:ascii="Narkisim" w:hAnsi="Narkisim" w:cs="Narkisim"/>
          <w:sz w:val="24"/>
          <w:rtl/>
          <w:lang w:val="he-IL"/>
        </w:rPr>
        <w:t xml:space="preserve"> </w:t>
      </w:r>
      <w:r w:rsidR="003219D3">
        <w:rPr>
          <w:rFonts w:ascii="Narkisim" w:hAnsi="Narkisim" w:cs="Narkisim" w:hint="cs"/>
          <w:sz w:val="24"/>
          <w:rtl/>
          <w:lang w:val="he-IL"/>
        </w:rPr>
        <w:t xml:space="preserve">אבל </w:t>
      </w:r>
      <w:r w:rsidRPr="008373A9">
        <w:rPr>
          <w:rFonts w:ascii="Narkisim" w:hAnsi="Narkisim" w:cs="Narkisim"/>
          <w:sz w:val="24"/>
          <w:rtl/>
          <w:lang w:val="he-IL"/>
        </w:rPr>
        <w:t xml:space="preserve">את כל שבע הנחמות שנקרא משבת נחמו ועד ערב ראש השנה, נטל ישעיהו ואף לא אחת נטל ירמיהו. וכבר הערנו בדברינו </w:t>
      </w:r>
      <w:hyperlink r:id="rId9" w:history="1">
        <w:r w:rsidRPr="008373A9">
          <w:rPr>
            <w:rStyle w:val="Hyperlink"/>
            <w:rFonts w:ascii="Narkisim" w:hAnsi="Narkisim" w:cs="Narkisim"/>
            <w:sz w:val="24"/>
            <w:rtl/>
            <w:lang w:val="he-IL"/>
          </w:rPr>
          <w:t>זכרונות</w:t>
        </w:r>
      </w:hyperlink>
      <w:r w:rsidRPr="008373A9">
        <w:rPr>
          <w:rFonts w:ascii="Narkisim" w:hAnsi="Narkisim" w:cs="Narkisim"/>
          <w:sz w:val="24"/>
          <w:rtl/>
          <w:lang w:val="he-IL"/>
        </w:rPr>
        <w:t xml:space="preserve"> ובדברינו </w:t>
      </w:r>
      <w:hyperlink r:id="rId10" w:history="1">
        <w:r w:rsidRPr="008373A9">
          <w:rPr>
            <w:rStyle w:val="Hyperlink"/>
            <w:rFonts w:ascii="Narkisim" w:hAnsi="Narkisim" w:cs="Narkisim"/>
            <w:sz w:val="24"/>
            <w:rtl/>
            <w:lang w:val="he-IL"/>
          </w:rPr>
          <w:t>שופרות</w:t>
        </w:r>
      </w:hyperlink>
      <w:r w:rsidRPr="008373A9">
        <w:rPr>
          <w:rFonts w:ascii="Narkisim" w:hAnsi="Narkisim" w:cs="Narkisim"/>
          <w:sz w:val="24"/>
          <w:rtl/>
          <w:lang w:val="he-IL"/>
        </w:rPr>
        <w:t xml:space="preserve"> בראש השנה </w:t>
      </w:r>
      <w:r w:rsidRPr="008373A9">
        <w:rPr>
          <w:rFonts w:ascii="Narkisim" w:hAnsi="Narkisim" w:cs="Narkisim"/>
          <w:sz w:val="24"/>
          <w:rtl/>
          <w:lang w:eastAsia="en-US"/>
        </w:rPr>
        <w:t>שהפטרת יום שני של ראש השנה: "מצא חן במדבר... הלוך להרגיעו ישראל ... מנעי קולך מבכי ... כי יש שכר לפעולתך ושבו בנים לגבולם" וכן פסוקי הזכרונות בתפילת ראש השנה: "הבן יקיר לי אפרים אם ילד שעשועים וכו' ", הם הפיצוי לירמיהו.</w:t>
      </w:r>
    </w:p>
    <w:p w14:paraId="2EC3A785" w14:textId="77777777" w:rsidR="001E7AE7" w:rsidRDefault="001E7AE7" w:rsidP="00ED3BE8">
      <w:pPr>
        <w:pStyle w:val="ad"/>
        <w:spacing w:before="240"/>
        <w:rPr>
          <w:rFonts w:hint="cs"/>
          <w:rtl/>
        </w:rPr>
      </w:pPr>
      <w:r>
        <w:rPr>
          <w:rFonts w:hint="cs"/>
          <w:rtl/>
        </w:rPr>
        <w:t xml:space="preserve">שבת שלום </w:t>
      </w:r>
    </w:p>
    <w:p w14:paraId="22FE5962" w14:textId="77777777" w:rsidR="001E7AE7" w:rsidRDefault="001E7AE7" w:rsidP="00B81390">
      <w:pPr>
        <w:pStyle w:val="ad"/>
        <w:rPr>
          <w:rFonts w:hint="cs"/>
          <w:rtl/>
        </w:rPr>
      </w:pPr>
      <w:r>
        <w:rPr>
          <w:rFonts w:hint="cs"/>
          <w:rtl/>
        </w:rPr>
        <w:t>מחלקי המים</w:t>
      </w:r>
    </w:p>
    <w:p w14:paraId="12B7C3B2" w14:textId="77777777" w:rsidR="001E7AE7" w:rsidRDefault="001E7AE7">
      <w:pPr>
        <w:pStyle w:val="ac"/>
        <w:spacing w:line="260" w:lineRule="atLeast"/>
        <w:rPr>
          <w:rFonts w:cs="Narkisim" w:hint="cs"/>
          <w:sz w:val="20"/>
          <w:szCs w:val="20"/>
          <w:rtl/>
        </w:rPr>
      </w:pPr>
    </w:p>
    <w:p w14:paraId="2EDB34E5" w14:textId="77777777" w:rsidR="001E7AE7" w:rsidRPr="00401784" w:rsidRDefault="001E7AE7" w:rsidP="00B31883">
      <w:pPr>
        <w:pStyle w:val="ac"/>
        <w:rPr>
          <w:rFonts w:cs="Narkisim" w:hint="cs"/>
          <w:szCs w:val="22"/>
          <w:rtl/>
        </w:rPr>
      </w:pPr>
      <w:r w:rsidRPr="00B31883">
        <w:rPr>
          <w:rFonts w:cs="Narkisim" w:hint="cs"/>
          <w:b/>
          <w:bCs/>
          <w:szCs w:val="22"/>
          <w:rtl/>
        </w:rPr>
        <w:t>מים אחרונים:</w:t>
      </w:r>
      <w:r w:rsidRPr="00401784">
        <w:rPr>
          <w:rFonts w:cs="Narkisim" w:hint="cs"/>
          <w:szCs w:val="22"/>
          <w:rtl/>
        </w:rPr>
        <w:t xml:space="preserve"> </w:t>
      </w:r>
      <w:r w:rsidR="004C6127">
        <w:rPr>
          <w:rFonts w:cs="Narkisim" w:hint="cs"/>
          <w:szCs w:val="22"/>
          <w:rtl/>
        </w:rPr>
        <w:t xml:space="preserve">ראה </w:t>
      </w:r>
      <w:r w:rsidR="004C6127" w:rsidRPr="004C6127">
        <w:rPr>
          <w:rFonts w:cs="Narkisim"/>
          <w:szCs w:val="22"/>
          <w:rtl/>
        </w:rPr>
        <w:t>ילקוט שמעוני שופטים רמז סב</w:t>
      </w:r>
      <w:r w:rsidR="006E2831">
        <w:rPr>
          <w:rFonts w:cs="Narkisim" w:hint="cs"/>
          <w:szCs w:val="22"/>
          <w:rtl/>
        </w:rPr>
        <w:t xml:space="preserve"> שהקב"ה מייח</w:t>
      </w:r>
      <w:r w:rsidR="006E2831">
        <w:rPr>
          <w:rFonts w:cs="Narkisim" w:hint="eastAsia"/>
          <w:szCs w:val="22"/>
          <w:rtl/>
        </w:rPr>
        <w:t>ד</w:t>
      </w:r>
      <w:r w:rsidR="006E2831">
        <w:rPr>
          <w:rFonts w:cs="Narkisim" w:hint="cs"/>
          <w:szCs w:val="22"/>
          <w:rtl/>
        </w:rPr>
        <w:t xml:space="preserve"> שמו על הטובה והנחמה ולא על התוכחה והקללה (מגדעון ואחרים): "</w:t>
      </w:r>
      <w:r w:rsidR="004C6127" w:rsidRPr="004C6127">
        <w:rPr>
          <w:rFonts w:cs="Narkisim"/>
          <w:szCs w:val="22"/>
          <w:rtl/>
        </w:rPr>
        <w:t>וכן ירמיה בשעה שהיה מתנבא דברי נחמות, היה מיחד שמו, שנאמר</w:t>
      </w:r>
      <w:r w:rsidR="00B31883">
        <w:rPr>
          <w:rFonts w:cs="Narkisim" w:hint="cs"/>
          <w:szCs w:val="22"/>
          <w:rtl/>
        </w:rPr>
        <w:t>:</w:t>
      </w:r>
      <w:r w:rsidR="004C6127" w:rsidRPr="004C6127">
        <w:rPr>
          <w:rFonts w:cs="Narkisim"/>
          <w:szCs w:val="22"/>
          <w:rtl/>
        </w:rPr>
        <w:t xml:space="preserve"> כה אמר ה' זכרתי לך חסד נעוריך</w:t>
      </w:r>
      <w:r w:rsidR="00B31883">
        <w:rPr>
          <w:rFonts w:cs="Narkisim" w:hint="cs"/>
          <w:szCs w:val="22"/>
          <w:rtl/>
        </w:rPr>
        <w:t>.</w:t>
      </w:r>
      <w:r w:rsidR="004C6127" w:rsidRPr="004C6127">
        <w:rPr>
          <w:rFonts w:cs="Narkisim"/>
          <w:szCs w:val="22"/>
          <w:rtl/>
        </w:rPr>
        <w:t xml:space="preserve"> אבל בדברי תוכחות כתיב</w:t>
      </w:r>
      <w:r w:rsidR="00B31883">
        <w:rPr>
          <w:rFonts w:cs="Narkisim" w:hint="cs"/>
          <w:szCs w:val="22"/>
          <w:rtl/>
        </w:rPr>
        <w:t>:</w:t>
      </w:r>
      <w:r w:rsidR="004C6127" w:rsidRPr="004C6127">
        <w:rPr>
          <w:rFonts w:cs="Narkisim"/>
          <w:szCs w:val="22"/>
          <w:rtl/>
        </w:rPr>
        <w:t xml:space="preserve"> דברי ירמיהו</w:t>
      </w:r>
      <w:r w:rsidR="006E2831">
        <w:rPr>
          <w:rFonts w:cs="Narkisim" w:hint="cs"/>
          <w:szCs w:val="22"/>
          <w:rtl/>
        </w:rPr>
        <w:t>.</w:t>
      </w:r>
      <w:r w:rsidR="004C6127" w:rsidRPr="004C6127">
        <w:rPr>
          <w:rFonts w:cs="Narkisim"/>
          <w:szCs w:val="22"/>
          <w:rtl/>
        </w:rPr>
        <w:t xml:space="preserve"> וכן משה על כל דבור ודבור כתיב</w:t>
      </w:r>
      <w:r w:rsidR="00B31883">
        <w:rPr>
          <w:rFonts w:cs="Narkisim" w:hint="cs"/>
          <w:szCs w:val="22"/>
          <w:rtl/>
        </w:rPr>
        <w:t>:</w:t>
      </w:r>
      <w:r w:rsidR="004C6127" w:rsidRPr="004C6127">
        <w:rPr>
          <w:rFonts w:cs="Narkisim"/>
          <w:szCs w:val="22"/>
          <w:rtl/>
        </w:rPr>
        <w:t xml:space="preserve"> וידבר ה'</w:t>
      </w:r>
      <w:r w:rsidR="00B31883">
        <w:rPr>
          <w:rFonts w:cs="Narkisim" w:hint="cs"/>
          <w:szCs w:val="22"/>
          <w:rtl/>
        </w:rPr>
        <w:t>,</w:t>
      </w:r>
      <w:r w:rsidR="004C6127" w:rsidRPr="004C6127">
        <w:rPr>
          <w:rFonts w:cs="Narkisim"/>
          <w:szCs w:val="22"/>
          <w:rtl/>
        </w:rPr>
        <w:t xml:space="preserve"> וכשבא להוכיח כתיב</w:t>
      </w:r>
      <w:r w:rsidR="00B31883">
        <w:rPr>
          <w:rFonts w:cs="Narkisim" w:hint="cs"/>
          <w:szCs w:val="22"/>
          <w:rtl/>
        </w:rPr>
        <w:t>:</w:t>
      </w:r>
      <w:r w:rsidR="004C6127" w:rsidRPr="004C6127">
        <w:rPr>
          <w:rFonts w:cs="Narkisim"/>
          <w:szCs w:val="22"/>
          <w:rtl/>
        </w:rPr>
        <w:t xml:space="preserve"> אלה הדברים</w:t>
      </w:r>
      <w:r w:rsidR="006E2831">
        <w:rPr>
          <w:rFonts w:cs="Narkisim" w:hint="cs"/>
          <w:szCs w:val="22"/>
          <w:rtl/>
        </w:rPr>
        <w:t>".</w:t>
      </w:r>
    </w:p>
    <w:sectPr w:rsidR="001E7AE7" w:rsidRPr="00401784" w:rsidSect="000D56AD">
      <w:headerReference w:type="default" r:id="rId11"/>
      <w:footerReference w:type="default" r:id="rId12"/>
      <w:endnotePr>
        <w:numFmt w:val="lowerLetter"/>
      </w:endnotePr>
      <w:pgSz w:w="11907" w:h="16840"/>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D71641" w14:textId="77777777" w:rsidR="00AC66BE" w:rsidRDefault="00AC66BE">
      <w:r>
        <w:separator/>
      </w:r>
    </w:p>
  </w:endnote>
  <w:endnote w:type="continuationSeparator" w:id="0">
    <w:p w14:paraId="5B7CFB9C" w14:textId="77777777" w:rsidR="00AC66BE" w:rsidRDefault="00AC66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FA8F3" w14:textId="77777777" w:rsidR="00DC5D62" w:rsidRPr="00F8747C" w:rsidRDefault="00DC5D62" w:rsidP="003D54FC">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B31883">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B31883">
      <w:rPr>
        <w:rStyle w:val="ae"/>
        <w:noProof/>
        <w:rtl/>
      </w:rPr>
      <w:t>4</w:t>
    </w:r>
    <w:r w:rsidRPr="00F8747C">
      <w:rPr>
        <w:rStyle w:val="ae"/>
      </w:rPr>
      <w:fldChar w:fldCharType="end"/>
    </w:r>
  </w:p>
  <w:p w14:paraId="0A2170C3" w14:textId="77777777" w:rsidR="00DC5D62" w:rsidRPr="003D54FC" w:rsidRDefault="00DC5D62" w:rsidP="003D54F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BE171" w14:textId="77777777" w:rsidR="00AC66BE" w:rsidRDefault="00AC66BE">
      <w:r>
        <w:separator/>
      </w:r>
    </w:p>
  </w:footnote>
  <w:footnote w:type="continuationSeparator" w:id="0">
    <w:p w14:paraId="294F3AE1" w14:textId="77777777" w:rsidR="00AC66BE" w:rsidRDefault="00AC66BE">
      <w:r>
        <w:continuationSeparator/>
      </w:r>
    </w:p>
  </w:footnote>
  <w:footnote w:id="1">
    <w:p w14:paraId="7DCA5B56" w14:textId="77777777" w:rsidR="00DC5D62" w:rsidRDefault="00DC5D62" w:rsidP="00763F37">
      <w:pPr>
        <w:pStyle w:val="a3"/>
        <w:rPr>
          <w:rFonts w:hint="cs"/>
          <w:rtl/>
        </w:rPr>
      </w:pPr>
      <w:r>
        <w:rPr>
          <w:rStyle w:val="a5"/>
        </w:rPr>
        <w:footnoteRef/>
      </w:r>
      <w:r>
        <w:rPr>
          <w:rtl/>
        </w:rPr>
        <w:t xml:space="preserve"> </w:t>
      </w:r>
      <w:r>
        <w:rPr>
          <w:rFonts w:hint="cs"/>
          <w:rtl/>
          <w:lang w:val="he-IL"/>
        </w:rPr>
        <w:t>ארבע הלשונות של הרס מול שתיים של בניין ונטיעה, כמסמלות את ירמיהו נביא החורבן והזעם, ובפרט בהשוואה עם ישעיהו. שתיים מתוך שלוש נבואות הפורענות שאותן נקרא בשבוע</w:t>
      </w:r>
      <w:r w:rsidR="00F26D96">
        <w:rPr>
          <w:rFonts w:hint="cs"/>
          <w:rtl/>
          <w:lang w:val="he-IL"/>
        </w:rPr>
        <w:t xml:space="preserve">ות </w:t>
      </w:r>
      <w:r>
        <w:rPr>
          <w:rFonts w:hint="cs"/>
          <w:rtl/>
          <w:lang w:val="he-IL"/>
        </w:rPr>
        <w:t xml:space="preserve">הבאים נטל ירמיהו ואחת ישעיהו. ואילו את כל שבע הנחמות שנקרא משבת נחמו ועד ערב ראש השנה, נטל ישעיהו ואף לא אחת נטל ירמיהו. וכבר הערנו בדברינו </w:t>
      </w:r>
      <w:hyperlink r:id="rId1" w:history="1">
        <w:r w:rsidRPr="00EB7B4C">
          <w:rPr>
            <w:rStyle w:val="Hyperlink"/>
            <w:rFonts w:hint="cs"/>
            <w:rtl/>
            <w:lang w:val="he-IL"/>
          </w:rPr>
          <w:t>זכר</w:t>
        </w:r>
        <w:r w:rsidRPr="00EB7B4C">
          <w:rPr>
            <w:rStyle w:val="Hyperlink"/>
            <w:rFonts w:hint="cs"/>
            <w:rtl/>
            <w:lang w:val="he-IL"/>
          </w:rPr>
          <w:t>ו</w:t>
        </w:r>
        <w:r w:rsidRPr="00EB7B4C">
          <w:rPr>
            <w:rStyle w:val="Hyperlink"/>
            <w:rFonts w:hint="cs"/>
            <w:rtl/>
            <w:lang w:val="he-IL"/>
          </w:rPr>
          <w:t>נות</w:t>
        </w:r>
      </w:hyperlink>
      <w:r>
        <w:rPr>
          <w:rFonts w:hint="cs"/>
          <w:rtl/>
          <w:lang w:val="he-IL"/>
        </w:rPr>
        <w:t xml:space="preserve"> ובדברינו </w:t>
      </w:r>
      <w:hyperlink r:id="rId2" w:history="1">
        <w:r w:rsidRPr="00EB7B4C">
          <w:rPr>
            <w:rStyle w:val="Hyperlink"/>
            <w:rFonts w:hint="cs"/>
            <w:rtl/>
            <w:lang w:val="he-IL"/>
          </w:rPr>
          <w:t>שופרות</w:t>
        </w:r>
      </w:hyperlink>
      <w:r>
        <w:rPr>
          <w:rFonts w:hint="cs"/>
          <w:rtl/>
          <w:lang w:val="he-IL"/>
        </w:rPr>
        <w:t xml:space="preserve"> בראש השנה </w:t>
      </w:r>
      <w:r>
        <w:rPr>
          <w:rFonts w:hint="cs"/>
          <w:rtl/>
          <w:lang w:eastAsia="en-US"/>
        </w:rPr>
        <w:t>שהפטרת יום שני של ראש השנה: "מצא חן במדבר... הלוך להרגיעו ישראל ... מנעי קולך מבכי ... כי יש שכר לפעולתך ושבו בנים לגבולם" וכן פסוקי הזכרונות בתפילת ראש השנה: "הבן יקיר לי אפרים אם ילד שעשועים וכו' ", הם הפיצוי לירמיהו</w:t>
      </w:r>
      <w:r w:rsidR="00F26D96">
        <w:rPr>
          <w:rFonts w:hint="cs"/>
          <w:rtl/>
          <w:lang w:eastAsia="en-US"/>
        </w:rPr>
        <w:t xml:space="preserve"> אשר אמנם ניבא קשות על ישראל, אבל ליווה אותם בשנות ערב החורבן והחורבן וניסה עד הרגע האחרון לשכנע את שארית הפליטה לא לנתוש את הארץ</w:t>
      </w:r>
      <w:r>
        <w:rPr>
          <w:rFonts w:hint="cs"/>
          <w:rtl/>
          <w:lang w:eastAsia="en-US"/>
        </w:rPr>
        <w:t>.</w:t>
      </w:r>
      <w:r w:rsidR="00F26D96">
        <w:rPr>
          <w:rFonts w:hint="cs"/>
          <w:rtl/>
        </w:rPr>
        <w:t xml:space="preserve"> </w:t>
      </w:r>
      <w:r w:rsidR="00763F37">
        <w:rPr>
          <w:rFonts w:hint="cs"/>
          <w:rtl/>
        </w:rPr>
        <w:t xml:space="preserve">הוא ירמיהו שנשלח לגאול את </w:t>
      </w:r>
      <w:hyperlink r:id="rId3" w:history="1">
        <w:r w:rsidR="00763F37" w:rsidRPr="00763F37">
          <w:rPr>
            <w:rStyle w:val="Hyperlink"/>
            <w:rFonts w:hint="cs"/>
            <w:rtl/>
          </w:rPr>
          <w:t>השדה אשר בענתות</w:t>
        </w:r>
      </w:hyperlink>
      <w:r w:rsidR="00763F37">
        <w:rPr>
          <w:rFonts w:hint="cs"/>
          <w:rtl/>
        </w:rPr>
        <w:t xml:space="preserve"> כאשר המצור על ירושלים היה בשיאו וגורלה של העיר כבר נחרץ. ובתוך כל זה יצר גם פסוקי נמה מופלאים. </w:t>
      </w:r>
      <w:r w:rsidR="00F26D96">
        <w:rPr>
          <w:rFonts w:hint="cs"/>
          <w:rtl/>
        </w:rPr>
        <w:t xml:space="preserve">ראה גם דברינו </w:t>
      </w:r>
      <w:hyperlink r:id="rId4" w:history="1">
        <w:r w:rsidR="00F26D96" w:rsidRPr="00F26D96">
          <w:rPr>
            <w:rStyle w:val="Hyperlink"/>
            <w:rFonts w:hint="cs"/>
            <w:rtl/>
          </w:rPr>
          <w:t>חסד נעורים</w:t>
        </w:r>
      </w:hyperlink>
      <w:r w:rsidR="00F26D96">
        <w:rPr>
          <w:rFonts w:hint="cs"/>
          <w:rtl/>
        </w:rPr>
        <w:t xml:space="preserve"> בפרשת מטות.</w:t>
      </w:r>
    </w:p>
  </w:footnote>
  <w:footnote w:id="2">
    <w:p w14:paraId="571EE8A1" w14:textId="77777777" w:rsidR="0009294B" w:rsidRDefault="0009294B" w:rsidP="00F26D96">
      <w:pPr>
        <w:pStyle w:val="a3"/>
        <w:rPr>
          <w:rFonts w:hint="cs"/>
          <w:rtl/>
        </w:rPr>
      </w:pPr>
      <w:r>
        <w:rPr>
          <w:rStyle w:val="a5"/>
        </w:rPr>
        <w:footnoteRef/>
      </w:r>
      <w:r>
        <w:rPr>
          <w:rtl/>
        </w:rPr>
        <w:t xml:space="preserve"> </w:t>
      </w:r>
      <w:r>
        <w:rPr>
          <w:rFonts w:hint="cs"/>
          <w:rtl/>
        </w:rPr>
        <w:t>ראה דברים רבה א</w:t>
      </w:r>
      <w:r w:rsidR="00F26D96">
        <w:rPr>
          <w:rFonts w:hint="cs"/>
          <w:rtl/>
        </w:rPr>
        <w:t xml:space="preserve"> ו</w:t>
      </w:r>
      <w:r>
        <w:rPr>
          <w:rFonts w:hint="cs"/>
          <w:rtl/>
        </w:rPr>
        <w:t xml:space="preserve">: "אלה הדברים ... כדבורים היו בני מתנהגים בעולם ... מה הדבורה הזו דבשה מתוק ועוקצה מר, כך הם דברי תורה". ראה דברינו </w:t>
      </w:r>
      <w:hyperlink r:id="rId5" w:history="1">
        <w:r w:rsidRPr="0009294B">
          <w:rPr>
            <w:rStyle w:val="Hyperlink"/>
            <w:rFonts w:hint="cs"/>
            <w:rtl/>
          </w:rPr>
          <w:t>תוכחת אוהב</w:t>
        </w:r>
      </w:hyperlink>
      <w:r>
        <w:rPr>
          <w:rFonts w:hint="cs"/>
          <w:rtl/>
        </w:rPr>
        <w:t xml:space="preserve"> בפרשת דברים.</w:t>
      </w:r>
    </w:p>
  </w:footnote>
  <w:footnote w:id="3">
    <w:p w14:paraId="57CF4207" w14:textId="77777777" w:rsidR="00DC5D62" w:rsidRDefault="00DC5D62" w:rsidP="00F26D96">
      <w:pPr>
        <w:pStyle w:val="a3"/>
        <w:rPr>
          <w:rFonts w:hint="cs"/>
          <w:rtl/>
        </w:rPr>
      </w:pPr>
      <w:r>
        <w:rPr>
          <w:rStyle w:val="a5"/>
        </w:rPr>
        <w:footnoteRef/>
      </w:r>
      <w:r>
        <w:rPr>
          <w:rtl/>
        </w:rPr>
        <w:t xml:space="preserve"> </w:t>
      </w:r>
      <w:r>
        <w:rPr>
          <w:rFonts w:hint="cs"/>
          <w:rtl/>
        </w:rPr>
        <w:t xml:space="preserve">ראה גם </w:t>
      </w:r>
      <w:r>
        <w:rPr>
          <w:rtl/>
        </w:rPr>
        <w:t>ספרי דברים פרשת וזאת הברכה פיסקא שמב</w:t>
      </w:r>
      <w:r>
        <w:rPr>
          <w:rFonts w:hint="cs"/>
          <w:rtl/>
        </w:rPr>
        <w:t>: "</w:t>
      </w:r>
      <w:r>
        <w:rPr>
          <w:rtl/>
        </w:rPr>
        <w:t>יכול משאומרים להם דברי ניחומים חוזרים ואומרים להם דברי תוכחות</w:t>
      </w:r>
      <w:r>
        <w:rPr>
          <w:rFonts w:hint="cs"/>
          <w:rtl/>
        </w:rPr>
        <w:t>?</w:t>
      </w:r>
      <w:r>
        <w:rPr>
          <w:rtl/>
        </w:rPr>
        <w:t xml:space="preserve"> תלמוד לומר</w:t>
      </w:r>
      <w:r>
        <w:rPr>
          <w:rFonts w:hint="cs"/>
          <w:rtl/>
        </w:rPr>
        <w:t>:</w:t>
      </w:r>
      <w:r>
        <w:rPr>
          <w:rtl/>
        </w:rPr>
        <w:t xml:space="preserve"> ואמרת ככה תשקע בבל ולא תקום מן הרעה אשר אני מביא עליה עד הנה דברי ירמיהו</w:t>
      </w:r>
      <w:r>
        <w:rPr>
          <w:rFonts w:hint="cs"/>
          <w:rtl/>
        </w:rPr>
        <w:t xml:space="preserve"> (</w:t>
      </w:r>
      <w:r>
        <w:rPr>
          <w:rtl/>
        </w:rPr>
        <w:t>ירמיה נא סד</w:t>
      </w:r>
      <w:r>
        <w:rPr>
          <w:rFonts w:hint="cs"/>
          <w:rtl/>
        </w:rPr>
        <w:t>),</w:t>
      </w:r>
      <w:r>
        <w:rPr>
          <w:rtl/>
        </w:rPr>
        <w:t xml:space="preserve"> הוי</w:t>
      </w:r>
      <w:r>
        <w:rPr>
          <w:rFonts w:hint="cs"/>
          <w:rtl/>
        </w:rPr>
        <w:t>:</w:t>
      </w:r>
      <w:r>
        <w:rPr>
          <w:rtl/>
        </w:rPr>
        <w:t xml:space="preserve"> משאומרים להם דברי ניחומים</w:t>
      </w:r>
      <w:r>
        <w:rPr>
          <w:rFonts w:hint="cs"/>
          <w:rtl/>
        </w:rPr>
        <w:t>,</w:t>
      </w:r>
      <w:r>
        <w:rPr>
          <w:rtl/>
        </w:rPr>
        <w:t xml:space="preserve"> אין אומרים להם דברי תוכחות</w:t>
      </w:r>
      <w:r>
        <w:rPr>
          <w:rFonts w:hint="cs"/>
          <w:rtl/>
        </w:rPr>
        <w:t>"</w:t>
      </w:r>
      <w:r>
        <w:rPr>
          <w:rtl/>
        </w:rPr>
        <w:t>.</w:t>
      </w:r>
      <w:r>
        <w:rPr>
          <w:rFonts w:hint="cs"/>
          <w:rtl/>
        </w:rPr>
        <w:t xml:space="preserve"> על הסיום של ספר ירמיהו בסוף פרק נא והתוספת של פרק נב</w:t>
      </w:r>
      <w:r w:rsidR="00F26D96">
        <w:rPr>
          <w:rFonts w:hint="cs"/>
          <w:rtl/>
        </w:rPr>
        <w:t xml:space="preserve"> שמתחיל 'ספר שני' (אולי היו לאחריו עוד פרקים שאבדו לנו)</w:t>
      </w:r>
      <w:r>
        <w:rPr>
          <w:rFonts w:hint="cs"/>
          <w:rtl/>
        </w:rPr>
        <w:t>, ראה פירוש דעת מקרא לספר.</w:t>
      </w:r>
      <w:r w:rsidR="002A2922">
        <w:rPr>
          <w:rFonts w:hint="cs"/>
          <w:rtl/>
        </w:rPr>
        <w:t xml:space="preserve"> </w:t>
      </w:r>
      <w:r w:rsidR="00F26D96">
        <w:rPr>
          <w:rFonts w:hint="cs"/>
          <w:rtl/>
        </w:rPr>
        <w:t xml:space="preserve">ראה גם </w:t>
      </w:r>
      <w:r w:rsidR="00D45DB9">
        <w:rPr>
          <w:rFonts w:hint="cs"/>
          <w:rtl/>
        </w:rPr>
        <w:t>גמרא</w:t>
      </w:r>
      <w:r w:rsidR="00F26D96">
        <w:rPr>
          <w:rFonts w:hint="cs"/>
          <w:rtl/>
        </w:rPr>
        <w:t xml:space="preserve"> בבא בתרא יד ע"ב שירמיהו כתב גם את ספר מלכים </w:t>
      </w:r>
      <w:r w:rsidR="00D45DB9">
        <w:rPr>
          <w:rFonts w:hint="cs"/>
          <w:rtl/>
        </w:rPr>
        <w:t xml:space="preserve">ומגילת איכה. </w:t>
      </w:r>
      <w:r w:rsidR="002A2922">
        <w:rPr>
          <w:rFonts w:hint="cs"/>
          <w:rtl/>
        </w:rPr>
        <w:t>ועכ"פ, פשיטא ש"דיבור" הוא לשון קשה כפי שמופיע במקומות ופירושים רבים, כולל מינוי יהושע בפרשתנו הפותח בפסוק</w:t>
      </w:r>
      <w:r w:rsidR="0068360F">
        <w:rPr>
          <w:rFonts w:hint="cs"/>
          <w:rtl/>
        </w:rPr>
        <w:t xml:space="preserve"> היחידאי</w:t>
      </w:r>
      <w:r w:rsidR="002A2922">
        <w:rPr>
          <w:rFonts w:hint="cs"/>
          <w:rtl/>
        </w:rPr>
        <w:t xml:space="preserve">: "וידבר משה אל ה' לאמר". </w:t>
      </w:r>
      <w:r w:rsidR="0068360F">
        <w:rPr>
          <w:rFonts w:hint="cs"/>
          <w:rtl/>
        </w:rPr>
        <w:t xml:space="preserve">משה "מדבר" אל הקב"ה! ראה דברינו </w:t>
      </w:r>
      <w:hyperlink r:id="rId6" w:history="1">
        <w:r w:rsidR="0068360F" w:rsidRPr="0068360F">
          <w:rPr>
            <w:rStyle w:val="Hyperlink"/>
            <w:rFonts w:hint="cs"/>
            <w:rtl/>
          </w:rPr>
          <w:t>יפקוד ה' איש על העדה</w:t>
        </w:r>
      </w:hyperlink>
      <w:r w:rsidR="0068360F">
        <w:rPr>
          <w:rFonts w:hint="cs"/>
          <w:rtl/>
        </w:rPr>
        <w:t>.</w:t>
      </w:r>
    </w:p>
  </w:footnote>
  <w:footnote w:id="4">
    <w:p w14:paraId="4524E2B4" w14:textId="77777777" w:rsidR="00DC5D62" w:rsidRDefault="00DC5D62" w:rsidP="00F26D96">
      <w:pPr>
        <w:pStyle w:val="a3"/>
        <w:rPr>
          <w:rFonts w:hint="cs"/>
          <w:rtl/>
        </w:rPr>
      </w:pPr>
      <w:r>
        <w:rPr>
          <w:rStyle w:val="a5"/>
        </w:rPr>
        <w:footnoteRef/>
      </w:r>
      <w:r>
        <w:rPr>
          <w:rtl/>
        </w:rPr>
        <w:t xml:space="preserve"> </w:t>
      </w:r>
      <w:r w:rsidR="0009294B">
        <w:rPr>
          <w:rFonts w:hint="cs"/>
          <w:rtl/>
        </w:rPr>
        <w:t xml:space="preserve">"אלה הדברים </w:t>
      </w:r>
      <w:r w:rsidR="0009294B">
        <w:rPr>
          <w:rtl/>
        </w:rPr>
        <w:t>–</w:t>
      </w:r>
      <w:r w:rsidR="0009294B">
        <w:rPr>
          <w:rFonts w:hint="cs"/>
          <w:rtl/>
        </w:rPr>
        <w:t xml:space="preserve"> אלה הדיבורים הקשים. </w:t>
      </w:r>
      <w:r>
        <w:rPr>
          <w:rFonts w:hint="cs"/>
          <w:rtl/>
        </w:rPr>
        <w:t>מעניין שהדרשן לא מביא את הפסוקים הפותחים את ספר ירמיהו</w:t>
      </w:r>
      <w:r w:rsidR="009663EB">
        <w:rPr>
          <w:rFonts w:hint="cs"/>
          <w:rtl/>
        </w:rPr>
        <w:t>:</w:t>
      </w:r>
      <w:r>
        <w:rPr>
          <w:rFonts w:hint="cs"/>
          <w:rtl/>
        </w:rPr>
        <w:t xml:space="preserve"> "דברי ירמיהו", בדומה ל"אלה הדברים" של משה שפותחים את ספר דברים (אצל משה יש המשך המצביע על שירת האזינו כתוכחה העיקרית, וכך יכול היה </w:t>
      </w:r>
      <w:r w:rsidR="00F26D96">
        <w:rPr>
          <w:rFonts w:hint="cs"/>
          <w:rtl/>
        </w:rPr>
        <w:t xml:space="preserve">הדרשן </w:t>
      </w:r>
      <w:r>
        <w:rPr>
          <w:rFonts w:hint="cs"/>
          <w:rtl/>
        </w:rPr>
        <w:t xml:space="preserve">לעשות </w:t>
      </w:r>
      <w:r w:rsidR="00F26D96">
        <w:rPr>
          <w:rFonts w:hint="cs"/>
          <w:rtl/>
        </w:rPr>
        <w:t xml:space="preserve">גם </w:t>
      </w:r>
      <w:r>
        <w:rPr>
          <w:rFonts w:hint="cs"/>
          <w:rtl/>
        </w:rPr>
        <w:t>בדברי ירמיהו ולהצביע בהמשך על פסוקים מגוף הספר). במקום זה הוא בוחר פסוקים מפרק ל בירמיהו שבהם הוא גם מסיים את הדרשה.</w:t>
      </w:r>
      <w:r w:rsidR="0009294B">
        <w:rPr>
          <w:rFonts w:hint="cs"/>
          <w:rtl/>
        </w:rPr>
        <w:t xml:space="preserve"> כנראה שחשובה לו התקבולת "אלה הדברים" </w:t>
      </w:r>
      <w:r w:rsidR="0009294B">
        <w:rPr>
          <w:rtl/>
        </w:rPr>
        <w:t>–</w:t>
      </w:r>
      <w:r w:rsidR="0009294B">
        <w:rPr>
          <w:rFonts w:hint="cs"/>
          <w:rtl/>
        </w:rPr>
        <w:t xml:space="preserve"> אצל ירמיהו כ</w:t>
      </w:r>
      <w:r w:rsidR="00D45DB9">
        <w:rPr>
          <w:rFonts w:hint="cs"/>
          <w:rtl/>
        </w:rPr>
        <w:t xml:space="preserve">מו </w:t>
      </w:r>
      <w:r w:rsidR="0009294B">
        <w:rPr>
          <w:rFonts w:hint="cs"/>
          <w:rtl/>
        </w:rPr>
        <w:t>אצל משה.</w:t>
      </w:r>
    </w:p>
  </w:footnote>
  <w:footnote w:id="5">
    <w:p w14:paraId="3319FD44" w14:textId="77777777" w:rsidR="00DC5D62" w:rsidRDefault="00DC5D62" w:rsidP="00D45DB9">
      <w:pPr>
        <w:pStyle w:val="a3"/>
        <w:rPr>
          <w:rFonts w:hint="cs"/>
          <w:rtl/>
        </w:rPr>
      </w:pPr>
      <w:r>
        <w:rPr>
          <w:rStyle w:val="a5"/>
        </w:rPr>
        <w:footnoteRef/>
      </w:r>
      <w:r>
        <w:rPr>
          <w:rtl/>
        </w:rPr>
        <w:t xml:space="preserve"> </w:t>
      </w:r>
      <w:r>
        <w:rPr>
          <w:rFonts w:hint="cs"/>
          <w:rtl/>
          <w:lang w:val="he-IL"/>
        </w:rPr>
        <w:t xml:space="preserve">ושם גם "כיוצא בו" עמוס, דוד ואף קהלת (שלמה). מדרש זה הוא בתחילת ספר דברים ומציג את משה כראש המוכיחים וה"מדברים" אל ועל עם ישראל, שאולי מכוחו באים שאר הנביאים להוכיח את ישראל. אבל אנחנו עוסקים בירמיהו שאכן רוב נבואותיו הם תוכחות ודברים קשים. ראה </w:t>
      </w:r>
      <w:r w:rsidR="00D45DB9">
        <w:rPr>
          <w:rFonts w:hint="cs"/>
          <w:rtl/>
          <w:lang w:val="he-IL"/>
        </w:rPr>
        <w:t>שוב ב</w:t>
      </w:r>
      <w:r>
        <w:rPr>
          <w:rFonts w:hint="cs"/>
          <w:rtl/>
          <w:lang w:val="he-IL"/>
        </w:rPr>
        <w:t>גמרא בבא בתרא יד ע"ב על סדר ספרי המקרא שספר ירמיהו סמוך לספר מלכים (לפני ישעיהו ושלא כסדר שיש בידינו) מהטעם שספר מלכים סופו חורבן וספר ירמיהו כולו חורבן (ועפ"י המשך הגמרא שם ירמיהו גם כתב את שניהם). ופשיטא שאין הכוונה שבאמת שכולו חורבן, שהרי יש בירמיהו נבואות נחמה ויש בישעיהו לא מעט נבואות זעם</w:t>
      </w:r>
      <w:r w:rsidR="0009294B">
        <w:rPr>
          <w:rFonts w:hint="cs"/>
          <w:rtl/>
          <w:lang w:val="he-IL"/>
        </w:rPr>
        <w:t>.</w:t>
      </w:r>
      <w:r>
        <w:rPr>
          <w:rFonts w:hint="cs"/>
          <w:rtl/>
          <w:lang w:val="he-IL"/>
        </w:rPr>
        <w:t xml:space="preserve"> אלא שזה אופיו וטעמו העיקרי של ירמיהו שגם ליווה אישית את החורבן ואת שארית הפליטה כמתואר בסוף ספר מלכים ועוד יותר בסוף ספרו הוא. אך ראה איך מדרש זה מסיים בכל זאת בנחמה פורתא: "עת צרה היא ליעקב וממנה יוש</w:t>
      </w:r>
      <w:r>
        <w:rPr>
          <w:rFonts w:hint="eastAsia"/>
          <w:rtl/>
          <w:lang w:val="he-IL"/>
        </w:rPr>
        <w:t>ע</w:t>
      </w:r>
      <w:r>
        <w:rPr>
          <w:rFonts w:hint="cs"/>
          <w:rtl/>
          <w:lang w:val="he-IL"/>
        </w:rPr>
        <w:t>", פסוק שרבות נדרש ומפורש כתשועה ויציאה מצרה ומצוקה.</w:t>
      </w:r>
    </w:p>
  </w:footnote>
  <w:footnote w:id="6">
    <w:p w14:paraId="0715E66F" w14:textId="77777777" w:rsidR="00DC5D62" w:rsidRDefault="00DC5D62" w:rsidP="001300F3">
      <w:pPr>
        <w:pStyle w:val="a3"/>
        <w:rPr>
          <w:rFonts w:hint="cs"/>
          <w:rtl/>
        </w:rPr>
      </w:pPr>
      <w:r>
        <w:rPr>
          <w:rStyle w:val="a5"/>
        </w:rPr>
        <w:footnoteRef/>
      </w:r>
      <w:r>
        <w:rPr>
          <w:rtl/>
        </w:rPr>
        <w:t xml:space="preserve"> </w:t>
      </w:r>
      <w:r>
        <w:rPr>
          <w:rFonts w:hint="cs"/>
          <w:rtl/>
          <w:lang w:val="he-IL"/>
        </w:rPr>
        <w:t xml:space="preserve">ראה גם </w:t>
      </w:r>
      <w:r w:rsidRPr="00B83410">
        <w:rPr>
          <w:rtl/>
          <w:lang w:val="he-IL"/>
        </w:rPr>
        <w:t xml:space="preserve">קהלת רבה פרשה א </w:t>
      </w:r>
      <w:r>
        <w:rPr>
          <w:rFonts w:hint="cs"/>
          <w:rtl/>
          <w:lang w:val="he-IL"/>
        </w:rPr>
        <w:t>סימן ב: "</w:t>
      </w:r>
      <w:r w:rsidRPr="00B83410">
        <w:rPr>
          <w:rtl/>
          <w:lang w:val="he-IL"/>
        </w:rPr>
        <w:t>למה נקרא שמו ירמיה</w:t>
      </w:r>
      <w:r>
        <w:rPr>
          <w:rFonts w:hint="cs"/>
          <w:rtl/>
          <w:lang w:val="he-IL"/>
        </w:rPr>
        <w:t>?</w:t>
      </w:r>
      <w:r w:rsidRPr="00B83410">
        <w:rPr>
          <w:rtl/>
          <w:lang w:val="he-IL"/>
        </w:rPr>
        <w:t xml:space="preserve"> שבימיו נעשה ירושלים אירמיאה</w:t>
      </w:r>
      <w:r>
        <w:rPr>
          <w:rFonts w:hint="cs"/>
          <w:rtl/>
          <w:lang w:val="he-IL"/>
        </w:rPr>
        <w:t>". ארימון או ארימאה הוא חורבה או שממה (מיוונית).</w:t>
      </w:r>
    </w:p>
  </w:footnote>
  <w:footnote w:id="7">
    <w:p w14:paraId="6E35E3CC" w14:textId="77777777" w:rsidR="00DC5D62" w:rsidRDefault="00DC5D62" w:rsidP="00637DB7">
      <w:pPr>
        <w:pStyle w:val="a3"/>
        <w:rPr>
          <w:rFonts w:hint="cs"/>
          <w:rtl/>
        </w:rPr>
      </w:pPr>
      <w:r>
        <w:rPr>
          <w:rStyle w:val="a5"/>
        </w:rPr>
        <w:footnoteRef/>
      </w:r>
      <w:r>
        <w:rPr>
          <w:rtl/>
        </w:rPr>
        <w:t xml:space="preserve"> </w:t>
      </w:r>
      <w:r>
        <w:rPr>
          <w:rFonts w:hint="cs"/>
          <w:rtl/>
        </w:rPr>
        <w:t xml:space="preserve">ראה </w:t>
      </w:r>
      <w:r w:rsidR="00763F37">
        <w:rPr>
          <w:rFonts w:hint="cs"/>
          <w:rtl/>
        </w:rPr>
        <w:t xml:space="preserve">גמרא </w:t>
      </w:r>
      <w:r>
        <w:rPr>
          <w:rtl/>
        </w:rPr>
        <w:t>בבא מציעא ל ע</w:t>
      </w:r>
      <w:r>
        <w:rPr>
          <w:rFonts w:hint="cs"/>
          <w:rtl/>
        </w:rPr>
        <w:t>"ב: "</w:t>
      </w:r>
      <w:r>
        <w:rPr>
          <w:rtl/>
        </w:rPr>
        <w:t>לא חרבה ירושלים אלא על שדנו בה דין תורה</w:t>
      </w:r>
      <w:r>
        <w:rPr>
          <w:rFonts w:hint="cs"/>
          <w:rtl/>
        </w:rPr>
        <w:t xml:space="preserve"> ... </w:t>
      </w:r>
      <w:r>
        <w:rPr>
          <w:rtl/>
        </w:rPr>
        <w:t>שהעמידו דיניהם על דין תורה, ולא עבדו לפנים משורת הדין</w:t>
      </w:r>
      <w:r>
        <w:rPr>
          <w:rFonts w:hint="cs"/>
          <w:rtl/>
        </w:rPr>
        <w:t>"</w:t>
      </w:r>
      <w:r>
        <w:rPr>
          <w:rtl/>
        </w:rPr>
        <w:t>.</w:t>
      </w:r>
      <w:r>
        <w:rPr>
          <w:rFonts w:hint="cs"/>
          <w:rtl/>
        </w:rPr>
        <w:t xml:space="preserve"> הם לא עשו לפנים משורת הדין ולכן לא נמחל להם לפנים משורת הדין, אבל דא עקא שזה בדיוק תפקיד הנביא לסנגר על ישראל בכל כוחו ולמנוע את התרוממות מידת הדין. ראה למשל הביקורת על הושע בגמרא </w:t>
      </w:r>
      <w:r>
        <w:rPr>
          <w:rtl/>
        </w:rPr>
        <w:t>פסחים פז ע</w:t>
      </w:r>
      <w:r>
        <w:rPr>
          <w:rFonts w:hint="cs"/>
          <w:rtl/>
        </w:rPr>
        <w:t>"א: "</w:t>
      </w:r>
      <w:r>
        <w:rPr>
          <w:rtl/>
        </w:rPr>
        <w:t>אמר לו הקב"ה להושע: בניך חטאו. והיה לו לומר: בניך הם, בני חנוניך הם, בני אברהם יצחק ויעקב, גלגל רחמיך עליהן. לא דיו שלא אמר כך, אלא אמר לפניו: ר</w:t>
      </w:r>
      <w:r>
        <w:rPr>
          <w:rFonts w:hint="cs"/>
          <w:rtl/>
        </w:rPr>
        <w:t>י</w:t>
      </w:r>
      <w:r>
        <w:rPr>
          <w:rtl/>
        </w:rPr>
        <w:t>בונו של עולם, כל העולם שלך הוא - העבירם באומה אחרת</w:t>
      </w:r>
      <w:r>
        <w:rPr>
          <w:rFonts w:hint="cs"/>
          <w:rtl/>
        </w:rPr>
        <w:t>"</w:t>
      </w:r>
      <w:r>
        <w:rPr>
          <w:rtl/>
        </w:rPr>
        <w:t>.</w:t>
      </w:r>
      <w:r>
        <w:rPr>
          <w:rFonts w:hint="cs"/>
          <w:rtl/>
        </w:rPr>
        <w:t xml:space="preserve"> ואף ביציאת מצרים "</w:t>
      </w:r>
      <w:r>
        <w:rPr>
          <w:rtl/>
        </w:rPr>
        <w:t>לא היתה מידת הדין נותנת שיגאלו ישראל ממצרים</w:t>
      </w:r>
      <w:r>
        <w:rPr>
          <w:rFonts w:hint="cs"/>
          <w:rtl/>
        </w:rPr>
        <w:t>" (</w:t>
      </w:r>
      <w:r>
        <w:rPr>
          <w:rtl/>
        </w:rPr>
        <w:t xml:space="preserve">ויקרא רבה </w:t>
      </w:r>
      <w:r>
        <w:rPr>
          <w:rFonts w:hint="cs"/>
          <w:rtl/>
        </w:rPr>
        <w:t>כג ב), אלא ששם "</w:t>
      </w:r>
      <w:r>
        <w:rPr>
          <w:rtl/>
        </w:rPr>
        <w:t>אסר הקב"ה את עצמו בשבועה</w:t>
      </w:r>
      <w:r>
        <w:rPr>
          <w:rFonts w:hint="cs"/>
          <w:rtl/>
        </w:rPr>
        <w:t>". ראה שם.</w:t>
      </w:r>
      <w:r w:rsidR="0068360F">
        <w:rPr>
          <w:rFonts w:hint="cs"/>
          <w:rtl/>
        </w:rPr>
        <w:t xml:space="preserve"> האם גם ירמיהו כהושע?</w:t>
      </w:r>
    </w:p>
  </w:footnote>
  <w:footnote w:id="8">
    <w:p w14:paraId="24710126" w14:textId="77777777" w:rsidR="00DC5D62" w:rsidRDefault="00DC5D62" w:rsidP="004430EC">
      <w:pPr>
        <w:pStyle w:val="a3"/>
        <w:rPr>
          <w:rFonts w:hint="cs"/>
          <w:rtl/>
        </w:rPr>
      </w:pPr>
      <w:r>
        <w:rPr>
          <w:rStyle w:val="a5"/>
        </w:rPr>
        <w:footnoteRef/>
      </w:r>
      <w:r>
        <w:rPr>
          <w:rtl/>
        </w:rPr>
        <w:t xml:space="preserve"> </w:t>
      </w:r>
      <w:r>
        <w:rPr>
          <w:rFonts w:hint="cs"/>
          <w:rtl/>
        </w:rPr>
        <w:t xml:space="preserve">ירמיהו כתב לא רק את ספרו, אלא גם את מגילת איכה </w:t>
      </w:r>
      <w:r>
        <w:rPr>
          <w:rtl/>
        </w:rPr>
        <w:t>–</w:t>
      </w:r>
      <w:r>
        <w:rPr>
          <w:rFonts w:hint="cs"/>
          <w:rtl/>
        </w:rPr>
        <w:t xml:space="preserve"> קינות (ואת ספר מלכים, עפ"י גמרא בבא בתרא שה</w:t>
      </w:r>
      <w:r w:rsidR="00763F37">
        <w:rPr>
          <w:rFonts w:hint="cs"/>
          <w:rtl/>
        </w:rPr>
        <w:t>זכרנו</w:t>
      </w:r>
      <w:r>
        <w:rPr>
          <w:rFonts w:hint="cs"/>
          <w:rtl/>
        </w:rPr>
        <w:t xml:space="preserve"> לעיל). </w:t>
      </w:r>
      <w:r w:rsidR="004430EC">
        <w:rPr>
          <w:rFonts w:hint="cs"/>
          <w:rtl/>
        </w:rPr>
        <w:t>השימוש בברכת כהנים מסמל את הטרגיות הנוראה של ירמיהו שהיה כהן ונשלח להתנבא על חורבן הבית בו הוא צריך לשרת ולברך את העם בברכת כהנים. ירמיהו "מן הכהנים אשר בענתות" היה.</w:t>
      </w:r>
    </w:p>
  </w:footnote>
  <w:footnote w:id="9">
    <w:p w14:paraId="1E45C1FC" w14:textId="77777777" w:rsidR="00DC5D62" w:rsidRDefault="00DC5D62" w:rsidP="00763F37">
      <w:pPr>
        <w:pStyle w:val="a3"/>
        <w:rPr>
          <w:rFonts w:hint="cs"/>
          <w:rtl/>
        </w:rPr>
      </w:pPr>
      <w:r>
        <w:rPr>
          <w:rStyle w:val="a5"/>
        </w:rPr>
        <w:footnoteRef/>
      </w:r>
      <w:r>
        <w:rPr>
          <w:rtl/>
        </w:rPr>
        <w:t xml:space="preserve"> </w:t>
      </w:r>
      <w:r>
        <w:rPr>
          <w:rFonts w:hint="cs"/>
          <w:rtl/>
        </w:rPr>
        <w:t>פה לא מצליח הדרשן למצוא פסוק באחד מהספרים שכתב ירמיהו והוא נאל</w:t>
      </w:r>
      <w:r w:rsidR="0068360F">
        <w:rPr>
          <w:rFonts w:hint="cs"/>
          <w:rtl/>
        </w:rPr>
        <w:t>ץ</w:t>
      </w:r>
      <w:r>
        <w:rPr>
          <w:rFonts w:hint="cs"/>
          <w:rtl/>
        </w:rPr>
        <w:t xml:space="preserve"> להזדקק לספר דברים (שכתב משה), לתוכחה שבפרשת כי תבוא שהתקיימה בימיו של ירמיהו</w:t>
      </w:r>
      <w:r w:rsidR="0068360F">
        <w:rPr>
          <w:rFonts w:hint="cs"/>
          <w:rtl/>
        </w:rPr>
        <w:t xml:space="preserve">. </w:t>
      </w:r>
      <w:r>
        <w:rPr>
          <w:rFonts w:hint="cs"/>
          <w:rtl/>
        </w:rPr>
        <w:t xml:space="preserve">אנחנו היינו מציעים את הפסוק באיכה </w:t>
      </w:r>
      <w:r>
        <w:rPr>
          <w:rtl/>
        </w:rPr>
        <w:t xml:space="preserve">ה </w:t>
      </w:r>
      <w:r>
        <w:rPr>
          <w:rFonts w:hint="cs"/>
          <w:rtl/>
        </w:rPr>
        <w:t>יג: "</w:t>
      </w:r>
      <w:r>
        <w:rPr>
          <w:rtl/>
        </w:rPr>
        <w:t>בַּחוּרִים טְחוֹן נָשָׂאוּ וּנְעָרִים בָּעֵץ כָּשָׁלוּ</w:t>
      </w:r>
      <w:r>
        <w:rPr>
          <w:rFonts w:hint="cs"/>
          <w:rtl/>
        </w:rPr>
        <w:t>", או את הפסוק מ</w:t>
      </w:r>
      <w:r>
        <w:rPr>
          <w:rtl/>
        </w:rPr>
        <w:t xml:space="preserve">ירמיהו </w:t>
      </w:r>
      <w:r>
        <w:rPr>
          <w:rFonts w:hint="cs"/>
          <w:rtl/>
        </w:rPr>
        <w:t>ז ט</w:t>
      </w:r>
      <w:r>
        <w:rPr>
          <w:rtl/>
        </w:rPr>
        <w:t>ז</w:t>
      </w:r>
      <w:r>
        <w:rPr>
          <w:rFonts w:hint="cs"/>
          <w:rtl/>
        </w:rPr>
        <w:t>: "</w:t>
      </w:r>
      <w:r>
        <w:rPr>
          <w:rtl/>
        </w:rPr>
        <w:t>וְאַתָּה אַל תִּתְפַּלֵּל בְּעַד הָעָם הַזֶּה וְאַל תִּשָּׂא בַעֲדָם רִנָּה וּתְפִלָּה וְאַל תִּפְגַּע בִּי כִּי אֵינֶנִּי שֹׁמֵעַ אֹתָךְ</w:t>
      </w:r>
      <w:r>
        <w:rPr>
          <w:rFonts w:hint="cs"/>
          <w:rtl/>
        </w:rPr>
        <w:t>"</w:t>
      </w:r>
      <w:r w:rsidR="0068360F">
        <w:rPr>
          <w:rFonts w:hint="cs"/>
          <w:rtl/>
        </w:rPr>
        <w:t>,</w:t>
      </w:r>
      <w:r>
        <w:rPr>
          <w:rFonts w:hint="cs"/>
          <w:rtl/>
        </w:rPr>
        <w:t xml:space="preserve"> אבל לא התבקשנו ... </w:t>
      </w:r>
      <w:r w:rsidR="0068360F">
        <w:rPr>
          <w:rFonts w:hint="cs"/>
          <w:rtl/>
        </w:rPr>
        <w:t>אפשר ש</w:t>
      </w:r>
      <w:r w:rsidR="00763F37">
        <w:rPr>
          <w:rFonts w:hint="cs"/>
          <w:rtl/>
        </w:rPr>
        <w:t xml:space="preserve">ציטוט </w:t>
      </w:r>
      <w:r w:rsidR="0068360F">
        <w:rPr>
          <w:rFonts w:hint="cs"/>
          <w:rtl/>
        </w:rPr>
        <w:t>זה הוא מכוון</w:t>
      </w:r>
      <w:r w:rsidR="00763F37">
        <w:rPr>
          <w:rFonts w:hint="cs"/>
          <w:rtl/>
        </w:rPr>
        <w:t xml:space="preserve"> ומטרתו</w:t>
      </w:r>
      <w:r w:rsidR="0068360F">
        <w:rPr>
          <w:rFonts w:hint="cs"/>
          <w:rtl/>
        </w:rPr>
        <w:t xml:space="preserve"> להידוק הקשר בין ירמיהו ומשה כפי שנראה במדרש הסמוך ובאחרים להלן</w:t>
      </w:r>
      <w:r w:rsidR="00227B04">
        <w:rPr>
          <w:rFonts w:hint="cs"/>
          <w:rtl/>
        </w:rPr>
        <w:t>,</w:t>
      </w:r>
      <w:r w:rsidR="0068360F">
        <w:rPr>
          <w:rFonts w:hint="cs"/>
          <w:rtl/>
        </w:rPr>
        <w:t xml:space="preserve"> ולא בכדי נזקק הדרשן לפסוק מספר דברים, מדברי משה.</w:t>
      </w:r>
    </w:p>
  </w:footnote>
  <w:footnote w:id="10">
    <w:p w14:paraId="752F9658" w14:textId="77777777" w:rsidR="00DC5D62" w:rsidRDefault="00DC5D62" w:rsidP="004430EC">
      <w:pPr>
        <w:pStyle w:val="a3"/>
        <w:rPr>
          <w:rFonts w:hint="cs"/>
          <w:rtl/>
        </w:rPr>
      </w:pPr>
      <w:r>
        <w:rPr>
          <w:rStyle w:val="a5"/>
        </w:rPr>
        <w:footnoteRef/>
      </w:r>
      <w:r>
        <w:rPr>
          <w:rtl/>
        </w:rPr>
        <w:t xml:space="preserve"> </w:t>
      </w:r>
      <w:r>
        <w:rPr>
          <w:rFonts w:hint="cs"/>
          <w:rtl/>
        </w:rPr>
        <w:t xml:space="preserve">פסוק זה הוא ללא ספק מהקשים שבנבואת ירמיהו וכבר נדרש ע"י מדרשים קשים וכואבים כגון זה </w:t>
      </w:r>
      <w:r w:rsidR="00227B04">
        <w:rPr>
          <w:rFonts w:hint="cs"/>
          <w:rtl/>
        </w:rPr>
        <w:t>ש</w:t>
      </w:r>
      <w:r>
        <w:rPr>
          <w:rFonts w:hint="cs"/>
          <w:rtl/>
        </w:rPr>
        <w:t>ב</w:t>
      </w:r>
      <w:r>
        <w:rPr>
          <w:rtl/>
        </w:rPr>
        <w:t xml:space="preserve">איכה רבה </w:t>
      </w:r>
      <w:r>
        <w:rPr>
          <w:rFonts w:hint="cs"/>
          <w:rtl/>
        </w:rPr>
        <w:t>א כג: "</w:t>
      </w:r>
      <w:r>
        <w:rPr>
          <w:rtl/>
        </w:rPr>
        <w:t>האפס לנצח חסדו</w:t>
      </w:r>
      <w:r>
        <w:rPr>
          <w:rFonts w:hint="cs"/>
          <w:rtl/>
        </w:rPr>
        <w:t xml:space="preserve"> ... </w:t>
      </w:r>
      <w:r>
        <w:rPr>
          <w:rtl/>
        </w:rPr>
        <w:t>רבי חנינא אמר</w:t>
      </w:r>
      <w:r>
        <w:rPr>
          <w:rFonts w:hint="cs"/>
          <w:rtl/>
        </w:rPr>
        <w:t>:</w:t>
      </w:r>
      <w:r>
        <w:rPr>
          <w:rtl/>
        </w:rPr>
        <w:t xml:space="preserve"> נגמר אותו דבר שאמר </w:t>
      </w:r>
      <w:r w:rsidR="00EB7B4C">
        <w:rPr>
          <w:rtl/>
        </w:rPr>
        <w:t>הקב"ה</w:t>
      </w:r>
      <w:r>
        <w:rPr>
          <w:rtl/>
        </w:rPr>
        <w:t xml:space="preserve"> למשה (שמות ל"ג) וחנותי את אשר אחון</w:t>
      </w:r>
      <w:r>
        <w:rPr>
          <w:rFonts w:hint="cs"/>
          <w:rtl/>
        </w:rPr>
        <w:t>.</w:t>
      </w:r>
      <w:r>
        <w:rPr>
          <w:rtl/>
        </w:rPr>
        <w:t xml:space="preserve"> ר' סימון אומר</w:t>
      </w:r>
      <w:r w:rsidR="00227B04">
        <w:rPr>
          <w:rFonts w:hint="cs"/>
          <w:rtl/>
        </w:rPr>
        <w:t>:</w:t>
      </w:r>
      <w:r>
        <w:rPr>
          <w:rtl/>
        </w:rPr>
        <w:t xml:space="preserve"> הא חסילה והא מסכמא, על ידי ירמיה שאמר (ירמיה ט"ז) כי אספתי את שלומי</w:t>
      </w:r>
      <w:r>
        <w:rPr>
          <w:rFonts w:hint="cs"/>
          <w:rtl/>
        </w:rPr>
        <w:t xml:space="preserve">". ראה דברינו </w:t>
      </w:r>
      <w:hyperlink r:id="rId7" w:history="1">
        <w:r w:rsidRPr="00EB7B4C">
          <w:rPr>
            <w:rStyle w:val="Hyperlink"/>
            <w:rFonts w:hint="cs"/>
            <w:rtl/>
          </w:rPr>
          <w:t>הנחמה השנייה</w:t>
        </w:r>
      </w:hyperlink>
      <w:r>
        <w:rPr>
          <w:rFonts w:hint="cs"/>
          <w:rtl/>
        </w:rPr>
        <w:t xml:space="preserve"> ב</w:t>
      </w:r>
      <w:r w:rsidR="00227B04">
        <w:rPr>
          <w:rFonts w:hint="cs"/>
          <w:rtl/>
        </w:rPr>
        <w:t xml:space="preserve">הפטרת </w:t>
      </w:r>
      <w:r>
        <w:rPr>
          <w:rFonts w:hint="cs"/>
          <w:rtl/>
        </w:rPr>
        <w:t xml:space="preserve">פרשת עקב </w:t>
      </w:r>
      <w:r w:rsidR="00227B04">
        <w:rPr>
          <w:rFonts w:hint="cs"/>
          <w:rtl/>
        </w:rPr>
        <w:t xml:space="preserve">ואמר ציון עזבני ה', </w:t>
      </w:r>
      <w:r>
        <w:rPr>
          <w:rFonts w:hint="cs"/>
          <w:rtl/>
        </w:rPr>
        <w:t>בה</w:t>
      </w:r>
      <w:r w:rsidR="00227B04">
        <w:rPr>
          <w:rFonts w:hint="cs"/>
          <w:rtl/>
        </w:rPr>
        <w:t>ם</w:t>
      </w:r>
      <w:r>
        <w:rPr>
          <w:rFonts w:hint="cs"/>
          <w:rtl/>
        </w:rPr>
        <w:t xml:space="preserve"> הבאנו מדרש קשה זה </w:t>
      </w:r>
      <w:r w:rsidR="00227B04">
        <w:rPr>
          <w:rFonts w:hint="cs"/>
          <w:rtl/>
        </w:rPr>
        <w:t>(</w:t>
      </w:r>
      <w:r>
        <w:rPr>
          <w:rFonts w:hint="cs"/>
          <w:rtl/>
        </w:rPr>
        <w:t>ו</w:t>
      </w:r>
      <w:r w:rsidR="00763F37">
        <w:rPr>
          <w:rFonts w:hint="cs"/>
          <w:rtl/>
        </w:rPr>
        <w:t xml:space="preserve">את </w:t>
      </w:r>
      <w:r>
        <w:rPr>
          <w:rFonts w:hint="cs"/>
          <w:rtl/>
        </w:rPr>
        <w:t>המקבילה מפסיקתא דרב כהנא</w:t>
      </w:r>
      <w:r w:rsidR="00227B04">
        <w:rPr>
          <w:rFonts w:hint="cs"/>
          <w:rtl/>
        </w:rPr>
        <w:t>)</w:t>
      </w:r>
      <w:r>
        <w:rPr>
          <w:rFonts w:hint="cs"/>
          <w:rtl/>
        </w:rPr>
        <w:t xml:space="preserve">. ראה </w:t>
      </w:r>
      <w:r w:rsidR="004430EC">
        <w:rPr>
          <w:rFonts w:hint="cs"/>
          <w:rtl/>
        </w:rPr>
        <w:t>עוד ב</w:t>
      </w:r>
      <w:r>
        <w:rPr>
          <w:rtl/>
        </w:rPr>
        <w:t>אוצר המדרשים (אייזנשטיין) פנחס בן יאיר עמוד 484</w:t>
      </w:r>
      <w:r>
        <w:rPr>
          <w:rFonts w:hint="cs"/>
          <w:rtl/>
        </w:rPr>
        <w:t>: "</w:t>
      </w:r>
      <w:r>
        <w:rPr>
          <w:rtl/>
        </w:rPr>
        <w:t>כיון שבא מנשה והכניס צלם בהיכל ובימי צדקיהו שהיו מציירין צורות ע"ז בכתלי בית המקדש</w:t>
      </w:r>
      <w:r>
        <w:rPr>
          <w:rFonts w:hint="cs"/>
          <w:rtl/>
        </w:rPr>
        <w:t>,</w:t>
      </w:r>
      <w:r>
        <w:rPr>
          <w:rtl/>
        </w:rPr>
        <w:t xml:space="preserve"> הלך בעל הבית כביכול אצל ירמיהו הכהן הנביא ואמר לו</w:t>
      </w:r>
      <w:r>
        <w:rPr>
          <w:rFonts w:hint="cs"/>
          <w:rtl/>
        </w:rPr>
        <w:t>:</w:t>
      </w:r>
      <w:r>
        <w:rPr>
          <w:rtl/>
        </w:rPr>
        <w:t xml:space="preserve"> הרי טמאו את בי</w:t>
      </w:r>
      <w:r w:rsidR="00ED3BE8">
        <w:rPr>
          <w:rFonts w:hint="cs"/>
          <w:rtl/>
        </w:rPr>
        <w:t>ת המקדש</w:t>
      </w:r>
      <w:r>
        <w:rPr>
          <w:rFonts w:hint="cs"/>
          <w:rtl/>
        </w:rPr>
        <w:t>.</w:t>
      </w:r>
      <w:r>
        <w:rPr>
          <w:rtl/>
        </w:rPr>
        <w:t xml:space="preserve"> שכן כתיב</w:t>
      </w:r>
      <w:r>
        <w:rPr>
          <w:rFonts w:hint="cs"/>
          <w:rtl/>
        </w:rPr>
        <w:t>:</w:t>
      </w:r>
      <w:r>
        <w:rPr>
          <w:rtl/>
        </w:rPr>
        <w:t xml:space="preserve"> ובא אשר לו הבית (ויקרא יד)</w:t>
      </w:r>
      <w:r>
        <w:rPr>
          <w:rFonts w:hint="cs"/>
          <w:rtl/>
        </w:rPr>
        <w:t>,</w:t>
      </w:r>
      <w:r>
        <w:rPr>
          <w:rtl/>
        </w:rPr>
        <w:t xml:space="preserve"> זה </w:t>
      </w:r>
      <w:r w:rsidR="00EB7B4C">
        <w:rPr>
          <w:rtl/>
        </w:rPr>
        <w:t>הקב"ה</w:t>
      </w:r>
      <w:r>
        <w:rPr>
          <w:rFonts w:hint="cs"/>
          <w:rtl/>
        </w:rPr>
        <w:t>.</w:t>
      </w:r>
      <w:r>
        <w:rPr>
          <w:rtl/>
        </w:rPr>
        <w:t xml:space="preserve"> וכן הוא אומר</w:t>
      </w:r>
      <w:r w:rsidR="00ED3BE8">
        <w:rPr>
          <w:rFonts w:hint="cs"/>
          <w:rtl/>
        </w:rPr>
        <w:t>:</w:t>
      </w:r>
      <w:r>
        <w:rPr>
          <w:rtl/>
        </w:rPr>
        <w:t xml:space="preserve"> יען ביתי אשר </w:t>
      </w:r>
      <w:r w:rsidR="00ED3BE8">
        <w:rPr>
          <w:rFonts w:hint="cs"/>
          <w:rtl/>
        </w:rPr>
        <w:t xml:space="preserve">הוא </w:t>
      </w:r>
      <w:r>
        <w:rPr>
          <w:rtl/>
        </w:rPr>
        <w:t>חרב (חגי א</w:t>
      </w:r>
      <w:r w:rsidR="00ED3BE8">
        <w:rPr>
          <w:rFonts w:hint="cs"/>
          <w:rtl/>
        </w:rPr>
        <w:t xml:space="preserve"> ט</w:t>
      </w:r>
      <w:r>
        <w:rPr>
          <w:rtl/>
        </w:rPr>
        <w:t>)</w:t>
      </w:r>
      <w:r>
        <w:rPr>
          <w:rFonts w:hint="cs"/>
          <w:rtl/>
        </w:rPr>
        <w:t>.</w:t>
      </w:r>
      <w:r>
        <w:rPr>
          <w:rtl/>
        </w:rPr>
        <w:t xml:space="preserve"> מה כתיב</w:t>
      </w:r>
      <w:r>
        <w:rPr>
          <w:rFonts w:hint="cs"/>
          <w:rtl/>
        </w:rPr>
        <w:t>?</w:t>
      </w:r>
      <w:r>
        <w:rPr>
          <w:rtl/>
        </w:rPr>
        <w:t xml:space="preserve"> וצוה הכהן ופנו את הבית</w:t>
      </w:r>
      <w:r>
        <w:rPr>
          <w:rFonts w:hint="cs"/>
          <w:rtl/>
        </w:rPr>
        <w:t>". ירמיהו הכהן מצווה על פינוי הבית, בית המקדש, ש</w:t>
      </w:r>
      <w:r w:rsidR="004430EC">
        <w:rPr>
          <w:rFonts w:hint="cs"/>
          <w:rtl/>
        </w:rPr>
        <w:t>נ</w:t>
      </w:r>
      <w:r>
        <w:rPr>
          <w:rFonts w:hint="cs"/>
          <w:rtl/>
        </w:rPr>
        <w:t xml:space="preserve">טמא. ראה עוד </w:t>
      </w:r>
      <w:r w:rsidR="00227B04">
        <w:rPr>
          <w:rFonts w:hint="cs"/>
          <w:rtl/>
        </w:rPr>
        <w:t>ב</w:t>
      </w:r>
      <w:r>
        <w:rPr>
          <w:rtl/>
        </w:rPr>
        <w:t>פסיקתא רבתי (איש שלום) פיסקא כו - ויהי בעת שסרחה</w:t>
      </w:r>
      <w:r>
        <w:rPr>
          <w:rFonts w:hint="cs"/>
          <w:rtl/>
        </w:rPr>
        <w:t xml:space="preserve">, כיצד ירמיהו עוזב לענתות, במצוות ה', ונמנע ממנו </w:t>
      </w:r>
      <w:r w:rsidR="00227B04">
        <w:rPr>
          <w:rFonts w:hint="cs"/>
          <w:rtl/>
        </w:rPr>
        <w:t>מראות</w:t>
      </w:r>
      <w:r>
        <w:rPr>
          <w:rFonts w:hint="cs"/>
          <w:rtl/>
        </w:rPr>
        <w:t xml:space="preserve"> החורבן הקשים בעת שהכהן הגדול </w:t>
      </w:r>
      <w:r>
        <w:rPr>
          <w:rtl/>
        </w:rPr>
        <w:t>נ</w:t>
      </w:r>
      <w:r>
        <w:rPr>
          <w:rFonts w:hint="cs"/>
          <w:rtl/>
        </w:rPr>
        <w:t>ו</w:t>
      </w:r>
      <w:r>
        <w:rPr>
          <w:rtl/>
        </w:rPr>
        <w:t xml:space="preserve">טל את מפתחות </w:t>
      </w:r>
      <w:r>
        <w:rPr>
          <w:rFonts w:hint="cs"/>
          <w:rtl/>
        </w:rPr>
        <w:t>שערי בית המקדש וזו</w:t>
      </w:r>
      <w:r w:rsidR="00227B04">
        <w:rPr>
          <w:rFonts w:hint="cs"/>
          <w:rtl/>
        </w:rPr>
        <w:t>ר</w:t>
      </w:r>
      <w:r>
        <w:rPr>
          <w:rFonts w:hint="cs"/>
          <w:rtl/>
        </w:rPr>
        <w:t>קן לשמים ואומר: "</w:t>
      </w:r>
      <w:r>
        <w:rPr>
          <w:rtl/>
        </w:rPr>
        <w:t>הרי מפתחות של ביתך, אפיטרופוס של שקר הייתי בתוכו</w:t>
      </w:r>
      <w:r>
        <w:rPr>
          <w:rFonts w:hint="cs"/>
          <w:rtl/>
        </w:rPr>
        <w:t>" ו"</w:t>
      </w:r>
      <w:r>
        <w:rPr>
          <w:rtl/>
        </w:rPr>
        <w:t>כשראו הכהנים והלוים שנשרף בית המקדש נטלו את הכינורים ואת החצוצרות ונפלו באש ונשרפו</w:t>
      </w:r>
      <w:r>
        <w:rPr>
          <w:rFonts w:hint="cs"/>
          <w:rtl/>
        </w:rPr>
        <w:t>"</w:t>
      </w:r>
      <w:r>
        <w:rPr>
          <w:rtl/>
        </w:rPr>
        <w:t>.</w:t>
      </w:r>
    </w:p>
  </w:footnote>
  <w:footnote w:id="11">
    <w:p w14:paraId="3DA797D8" w14:textId="77777777" w:rsidR="00DC5D62" w:rsidRDefault="00DC5D62" w:rsidP="004430EC">
      <w:pPr>
        <w:pStyle w:val="a3"/>
        <w:rPr>
          <w:rFonts w:hint="cs"/>
        </w:rPr>
      </w:pPr>
      <w:r>
        <w:rPr>
          <w:rStyle w:val="a5"/>
        </w:rPr>
        <w:footnoteRef/>
      </w:r>
      <w:r>
        <w:rPr>
          <w:rtl/>
        </w:rPr>
        <w:t xml:space="preserve"> </w:t>
      </w:r>
      <w:r>
        <w:rPr>
          <w:rFonts w:hint="cs"/>
          <w:rtl/>
        </w:rPr>
        <w:t>במשה ובירמיהו. ירמיהו הוא הנביא שעליו מתנבא משה בפרשת הנביא בפרשת שופטים.</w:t>
      </w:r>
      <w:r w:rsidR="009663EB">
        <w:rPr>
          <w:rFonts w:hint="cs"/>
          <w:rtl/>
        </w:rPr>
        <w:t xml:space="preserve"> ראה הפסוקים שם, שתחילה משה אומר לעם: "</w:t>
      </w:r>
      <w:r w:rsidR="009663EB">
        <w:rPr>
          <w:rtl/>
        </w:rPr>
        <w:t xml:space="preserve">נָבִיא מִקִּרְבְּךָ מֵאַחֶיךָ כָּמֹנִי יָקִים לְךָ </w:t>
      </w:r>
      <w:r w:rsidR="0040333B">
        <w:rPr>
          <w:rtl/>
        </w:rPr>
        <w:t>ה'</w:t>
      </w:r>
      <w:r w:rsidR="009663EB">
        <w:rPr>
          <w:rtl/>
        </w:rPr>
        <w:t xml:space="preserve"> אֱלֹהֶיךָ אֵלָיו תִּשְׁמָעוּן</w:t>
      </w:r>
      <w:r w:rsidR="009663EB">
        <w:rPr>
          <w:rFonts w:hint="cs"/>
          <w:rtl/>
        </w:rPr>
        <w:t>"</w:t>
      </w:r>
      <w:r w:rsidR="004430EC">
        <w:rPr>
          <w:rFonts w:hint="cs"/>
          <w:rtl/>
        </w:rPr>
        <w:t xml:space="preserve">. </w:t>
      </w:r>
      <w:r w:rsidR="009663EB">
        <w:rPr>
          <w:rFonts w:hint="cs"/>
          <w:rtl/>
        </w:rPr>
        <w:t>ואגב שהוא מזכיר את מעמד הר סיני שם</w:t>
      </w:r>
      <w:r w:rsidR="009663EB">
        <w:rPr>
          <w:rtl/>
        </w:rPr>
        <w:t>:</w:t>
      </w:r>
      <w:r w:rsidR="009663EB">
        <w:rPr>
          <w:rFonts w:hint="cs"/>
          <w:rtl/>
        </w:rPr>
        <w:t xml:space="preserve"> "</w:t>
      </w:r>
      <w:r w:rsidR="009663EB">
        <w:rPr>
          <w:rtl/>
        </w:rPr>
        <w:t xml:space="preserve">כְּכֹל אֲשֶׁר־שָׁאַלְתָּ מֵעִם </w:t>
      </w:r>
      <w:r w:rsidR="0040333B">
        <w:rPr>
          <w:rtl/>
        </w:rPr>
        <w:t>ה'</w:t>
      </w:r>
      <w:r w:rsidR="009663EB">
        <w:rPr>
          <w:rtl/>
        </w:rPr>
        <w:t xml:space="preserve"> אֱלֹהֶיךָ בְּחֹרֵב בְּיוֹם הַקָּהָל </w:t>
      </w:r>
      <w:r w:rsidR="009663EB">
        <w:rPr>
          <w:rFonts w:hint="cs"/>
          <w:rtl/>
        </w:rPr>
        <w:t xml:space="preserve">וכו' ", הוא ממשיך ומזכיר את דבר הקב"ה: " ... </w:t>
      </w:r>
      <w:r w:rsidR="009663EB">
        <w:rPr>
          <w:rtl/>
        </w:rPr>
        <w:t>הֵיטִיבוּ אֲשֶׁר דִּבֵּרוּ:</w:t>
      </w:r>
      <w:r w:rsidR="0040333B">
        <w:rPr>
          <w:rFonts w:hint="cs"/>
          <w:rtl/>
        </w:rPr>
        <w:t xml:space="preserve"> </w:t>
      </w:r>
      <w:r w:rsidR="009663EB">
        <w:rPr>
          <w:rtl/>
        </w:rPr>
        <w:t xml:space="preserve">נָבִיא אָקִים לָהֶם מִקֶּרֶב אֲחֵיהֶם כָּמוֹךָ וְנָתַתִּי דְבָרַי בְּפִיו </w:t>
      </w:r>
      <w:r w:rsidR="0040333B">
        <w:rPr>
          <w:rFonts w:hint="cs"/>
          <w:rtl/>
        </w:rPr>
        <w:t>וכו' ". לצורך ההשוואה של ירמיהו עם משה, מעדיף הדרשן את "כמוך" של דברי ה' מאשר את "כמוני" של דברי משה ואפשר לדרוש בעניין.</w:t>
      </w:r>
    </w:p>
  </w:footnote>
  <w:footnote w:id="12">
    <w:p w14:paraId="61790645" w14:textId="77777777" w:rsidR="00DC5D62" w:rsidRDefault="00DC5D62" w:rsidP="00A35FAF">
      <w:pPr>
        <w:pStyle w:val="a3"/>
        <w:rPr>
          <w:rFonts w:hint="cs"/>
          <w:rtl/>
        </w:rPr>
      </w:pPr>
      <w:r>
        <w:rPr>
          <w:rStyle w:val="a5"/>
        </w:rPr>
        <w:footnoteRef/>
      </w:r>
      <w:r>
        <w:rPr>
          <w:rtl/>
        </w:rPr>
        <w:t xml:space="preserve"> </w:t>
      </w:r>
      <w:r>
        <w:rPr>
          <w:rFonts w:hint="cs"/>
          <w:rtl/>
        </w:rPr>
        <w:t xml:space="preserve">ראה </w:t>
      </w:r>
      <w:r>
        <w:rPr>
          <w:rtl/>
        </w:rPr>
        <w:t xml:space="preserve">ירמיהו לח </w:t>
      </w:r>
      <w:r>
        <w:rPr>
          <w:rFonts w:hint="cs"/>
          <w:rtl/>
        </w:rPr>
        <w:t>ו: "</w:t>
      </w:r>
      <w:r>
        <w:rPr>
          <w:rtl/>
        </w:rPr>
        <w:t>וַיִּקְחוּ אֶת יִרְמְיָהוּ וַיַּשְׁלִכוּ אֹתוֹ אֶל הַבּוֹר מַלְכִּיָּהוּ בֶן הַמֶּלֶךְ אֲשֶׁר בַּחֲצַר הַמַּטָּרָה וַיְשַׁלְּחוּ אֶת יִרְמְיָהוּ בַּחֲבָלִים וּבַבּוֹר אֵין מַיִם כִּי אִם טִיט וַיִּטְבַּע יִרְמְיָהוּ בַּטִּיט</w:t>
      </w:r>
      <w:r>
        <w:rPr>
          <w:rFonts w:hint="cs"/>
          <w:rtl/>
        </w:rPr>
        <w:t>".</w:t>
      </w:r>
    </w:p>
  </w:footnote>
  <w:footnote w:id="13">
    <w:p w14:paraId="7AF265DF" w14:textId="77777777" w:rsidR="00DC5D62" w:rsidRDefault="00DC5D62" w:rsidP="00227B04">
      <w:pPr>
        <w:pStyle w:val="a3"/>
        <w:rPr>
          <w:rFonts w:hint="cs"/>
          <w:rtl/>
        </w:rPr>
      </w:pPr>
      <w:r>
        <w:rPr>
          <w:rStyle w:val="a5"/>
        </w:rPr>
        <w:footnoteRef/>
      </w:r>
      <w:r>
        <w:rPr>
          <w:rtl/>
        </w:rPr>
        <w:t xml:space="preserve"> </w:t>
      </w:r>
      <w:r>
        <w:rPr>
          <w:rFonts w:hint="cs"/>
          <w:rtl/>
        </w:rPr>
        <w:t>ראה בהמשך פרק לח שם איך עבד מלך הכושי מציל את ירמיהו.</w:t>
      </w:r>
      <w:r w:rsidR="00227B04">
        <w:rPr>
          <w:rFonts w:hint="cs"/>
          <w:rtl/>
        </w:rPr>
        <w:t xml:space="preserve"> והאמה של משה היא כמובן בת פרעה ככתוב בשמות בה ה: "</w:t>
      </w:r>
      <w:r w:rsidR="00227B04">
        <w:rPr>
          <w:rtl/>
        </w:rPr>
        <w:t>וַתִּשְׁלַח אֶת אֲמָתָהּ וַתִּקָּחֶהָ</w:t>
      </w:r>
      <w:r w:rsidR="00227B04">
        <w:rPr>
          <w:rFonts w:hint="cs"/>
          <w:rtl/>
        </w:rPr>
        <w:t xml:space="preserve">" וכשיטה שאמתה היא שפחתה ולא ידה (ראה גמרא </w:t>
      </w:r>
      <w:r w:rsidR="00227B04">
        <w:rPr>
          <w:rtl/>
        </w:rPr>
        <w:t>סוטה יב ע</w:t>
      </w:r>
      <w:r w:rsidR="00227B04">
        <w:rPr>
          <w:rFonts w:hint="cs"/>
          <w:rtl/>
        </w:rPr>
        <w:t>"ב).</w:t>
      </w:r>
    </w:p>
  </w:footnote>
  <w:footnote w:id="14">
    <w:p w14:paraId="403B0FED" w14:textId="77777777" w:rsidR="00DC5D62" w:rsidRDefault="00DC5D62" w:rsidP="00227B04">
      <w:pPr>
        <w:pStyle w:val="a3"/>
        <w:rPr>
          <w:rFonts w:hint="cs"/>
          <w:rtl/>
        </w:rPr>
      </w:pPr>
      <w:r>
        <w:rPr>
          <w:rStyle w:val="a5"/>
        </w:rPr>
        <w:footnoteRef/>
      </w:r>
      <w:r>
        <w:rPr>
          <w:rtl/>
        </w:rPr>
        <w:t xml:space="preserve"> </w:t>
      </w:r>
      <w:r>
        <w:rPr>
          <w:rFonts w:hint="cs"/>
          <w:rtl/>
        </w:rPr>
        <w:t xml:space="preserve">ראה </w:t>
      </w:r>
      <w:r>
        <w:rPr>
          <w:rtl/>
        </w:rPr>
        <w:t>מדרש זוטא - קהלת (בובר) פרשה א</w:t>
      </w:r>
      <w:r w:rsidRPr="005266A1">
        <w:rPr>
          <w:rFonts w:hint="cs"/>
          <w:rtl/>
        </w:rPr>
        <w:t xml:space="preserve"> </w:t>
      </w:r>
      <w:r>
        <w:rPr>
          <w:rFonts w:hint="cs"/>
          <w:rtl/>
        </w:rPr>
        <w:t>שלומד מפסוק זה שדברי ירמיהו הם משל עצמו: "</w:t>
      </w:r>
      <w:r>
        <w:rPr>
          <w:rtl/>
        </w:rPr>
        <w:t>שלשה נביאים נתנבאו דברי קינטורין ותלו נביאותן בעצמן</w:t>
      </w:r>
      <w:r>
        <w:rPr>
          <w:rFonts w:hint="cs"/>
          <w:rtl/>
        </w:rPr>
        <w:t>:</w:t>
      </w:r>
      <w:r>
        <w:rPr>
          <w:rtl/>
        </w:rPr>
        <w:t xml:space="preserve"> דברי עמוס, דברי ירמיהו, דברי קהלת</w:t>
      </w:r>
      <w:r>
        <w:rPr>
          <w:rFonts w:hint="cs"/>
          <w:rtl/>
        </w:rPr>
        <w:t>"</w:t>
      </w:r>
      <w:r>
        <w:rPr>
          <w:rtl/>
        </w:rPr>
        <w:t xml:space="preserve">. </w:t>
      </w:r>
      <w:r>
        <w:rPr>
          <w:rFonts w:hint="cs"/>
          <w:rtl/>
        </w:rPr>
        <w:t xml:space="preserve">אך המדרש שלנו מדגיש שפתיחה כזו של "דברים" (שהם תוכחה) בראש הספר, למד ירמיהו ממשה והוא הנביא שעליו מתנבא משה בפרשת הנביא בפרשת שופטים. בכך אנחנו חוזרים למדרש ספרי בו פתחנו, להקבלה שבין "אלה הדברים" של משה ו"דברי ירמיהו" של ירמיהו, הפותחים כ"א את ספרו ונותנים לגיטימציה לירמיהו שגם אם אלה דבריו, את הרעיון לפתוח בדברים קשים שהם תוכחה, למד ממשה. להקבלה נוספת בין ירמיהו למשה ראה </w:t>
      </w:r>
      <w:r>
        <w:rPr>
          <w:rtl/>
        </w:rPr>
        <w:t xml:space="preserve">שמות רבה (שנאן) </w:t>
      </w:r>
      <w:r>
        <w:rPr>
          <w:rFonts w:hint="cs"/>
          <w:rtl/>
        </w:rPr>
        <w:t>ד ג: "</w:t>
      </w:r>
      <w:r>
        <w:rPr>
          <w:rtl/>
        </w:rPr>
        <w:t>כמה שביקש ירמיהו שלא להתנבא</w:t>
      </w:r>
      <w:r>
        <w:rPr>
          <w:rFonts w:hint="cs"/>
          <w:rtl/>
        </w:rPr>
        <w:t>ו</w:t>
      </w:r>
      <w:r>
        <w:rPr>
          <w:rtl/>
        </w:rPr>
        <w:t>ת, ונתנבא על כ</w:t>
      </w:r>
      <w:r>
        <w:rPr>
          <w:rFonts w:hint="cs"/>
          <w:rtl/>
        </w:rPr>
        <w:t>ו</w:t>
      </w:r>
      <w:r>
        <w:rPr>
          <w:rtl/>
        </w:rPr>
        <w:t xml:space="preserve">רחו שלא בטובתו, שנאמר: אל תאמר נער אנכי כי על כל אשר אשלחך תלך (ירמיהו א). כמה סירב משה שלא לילך בשליחותו של </w:t>
      </w:r>
      <w:r w:rsidR="00EB7B4C">
        <w:rPr>
          <w:rtl/>
        </w:rPr>
        <w:t>הקב"ה</w:t>
      </w:r>
      <w:r>
        <w:rPr>
          <w:rtl/>
        </w:rPr>
        <w:t>, שנאמר: שלח נא ביד תשלח (שמות ד'), ולבסוף הלך על כ</w:t>
      </w:r>
      <w:r>
        <w:rPr>
          <w:rFonts w:hint="cs"/>
          <w:rtl/>
        </w:rPr>
        <w:t>ו</w:t>
      </w:r>
      <w:r>
        <w:rPr>
          <w:rtl/>
        </w:rPr>
        <w:t>רחו שלא בטובתו, שנאמר: וילך משה</w:t>
      </w:r>
      <w:r>
        <w:rPr>
          <w:rFonts w:hint="cs"/>
          <w:rtl/>
        </w:rPr>
        <w:t>"</w:t>
      </w:r>
      <w:r>
        <w:rPr>
          <w:rtl/>
        </w:rPr>
        <w:t>.</w:t>
      </w:r>
      <w:r>
        <w:rPr>
          <w:rFonts w:hint="cs"/>
          <w:rtl/>
        </w:rPr>
        <w:t xml:space="preserve"> ורבות עוד ההקבלות בין ירמיהו למשה</w:t>
      </w:r>
      <w:r w:rsidR="00227B04">
        <w:rPr>
          <w:rFonts w:hint="cs"/>
          <w:rtl/>
        </w:rPr>
        <w:t>, כולל בנבואות הנחמה,</w:t>
      </w:r>
      <w:r>
        <w:rPr>
          <w:rFonts w:hint="cs"/>
          <w:rtl/>
        </w:rPr>
        <w:t xml:space="preserve"> ולא נאריך כאן.</w:t>
      </w:r>
    </w:p>
  </w:footnote>
  <w:footnote w:id="15">
    <w:p w14:paraId="34DED0F0" w14:textId="77777777" w:rsidR="00E07CCE" w:rsidRPr="005C175E" w:rsidRDefault="00E07CCE" w:rsidP="00E07CCE">
      <w:pPr>
        <w:pStyle w:val="a3"/>
        <w:rPr>
          <w:rFonts w:hint="cs"/>
        </w:rPr>
      </w:pPr>
      <w:r w:rsidRPr="005C175E">
        <w:rPr>
          <w:rStyle w:val="a5"/>
        </w:rPr>
        <w:footnoteRef/>
      </w:r>
      <w:r w:rsidRPr="005C175E">
        <w:rPr>
          <w:rtl/>
        </w:rPr>
        <w:t xml:space="preserve"> </w:t>
      </w:r>
      <w:r>
        <w:rPr>
          <w:rFonts w:hint="cs"/>
          <w:rtl/>
        </w:rPr>
        <w:t>אגב השוואת ירמיהו כמוכיח עם משה, אי אפשר שלא להביא מדרש זה בו ירמיהו "חולק" על משה ולא מסכים לכנות את הקב"ה בכינוי "נורא" (אבל כן "גיבור") בשל מוראות החורבן. ראה מקבילה בתלמוד ה</w:t>
      </w:r>
      <w:r w:rsidRPr="005C175E">
        <w:rPr>
          <w:rFonts w:hint="cs"/>
          <w:rtl/>
        </w:rPr>
        <w:t xml:space="preserve">בבלי </w:t>
      </w:r>
      <w:r w:rsidRPr="005C175E">
        <w:rPr>
          <w:rFonts w:hint="eastAsia"/>
          <w:rtl/>
          <w:lang w:eastAsia="en-US"/>
        </w:rPr>
        <w:t>מסכת</w:t>
      </w:r>
      <w:r w:rsidRPr="005C175E">
        <w:rPr>
          <w:rtl/>
          <w:lang w:eastAsia="en-US"/>
        </w:rPr>
        <w:t xml:space="preserve"> </w:t>
      </w:r>
      <w:r w:rsidRPr="005C175E">
        <w:rPr>
          <w:rFonts w:hint="eastAsia"/>
          <w:rtl/>
          <w:lang w:eastAsia="en-US"/>
        </w:rPr>
        <w:t>יומא</w:t>
      </w:r>
      <w:r w:rsidRPr="005C175E">
        <w:rPr>
          <w:rtl/>
          <w:lang w:eastAsia="en-US"/>
        </w:rPr>
        <w:t xml:space="preserve"> </w:t>
      </w:r>
      <w:r w:rsidRPr="005C175E">
        <w:rPr>
          <w:rFonts w:hint="eastAsia"/>
          <w:rtl/>
          <w:lang w:eastAsia="en-US"/>
        </w:rPr>
        <w:t>סט</w:t>
      </w:r>
      <w:r w:rsidRPr="005C175E">
        <w:rPr>
          <w:rtl/>
          <w:lang w:eastAsia="en-US"/>
        </w:rPr>
        <w:t xml:space="preserve"> </w:t>
      </w:r>
      <w:r w:rsidRPr="005C175E">
        <w:rPr>
          <w:rFonts w:hint="eastAsia"/>
          <w:rtl/>
          <w:lang w:eastAsia="en-US"/>
        </w:rPr>
        <w:t>ע</w:t>
      </w:r>
      <w:r w:rsidRPr="005C175E">
        <w:rPr>
          <w:rFonts w:hint="cs"/>
          <w:rtl/>
          <w:lang w:eastAsia="en-US"/>
        </w:rPr>
        <w:t>"ב: "</w:t>
      </w:r>
      <w:r>
        <w:rPr>
          <w:rFonts w:hint="cs"/>
          <w:rtl/>
          <w:lang w:eastAsia="en-US"/>
        </w:rPr>
        <w:t xml:space="preserve"> ... </w:t>
      </w:r>
      <w:r w:rsidRPr="005C175E">
        <w:rPr>
          <w:rFonts w:hint="eastAsia"/>
          <w:rtl/>
          <w:lang w:eastAsia="en-US"/>
        </w:rPr>
        <w:t>אתא</w:t>
      </w:r>
      <w:r w:rsidRPr="005C175E">
        <w:rPr>
          <w:rtl/>
          <w:lang w:eastAsia="en-US"/>
        </w:rPr>
        <w:t xml:space="preserve"> </w:t>
      </w:r>
      <w:r w:rsidRPr="005C175E">
        <w:rPr>
          <w:rFonts w:hint="eastAsia"/>
          <w:rtl/>
          <w:lang w:eastAsia="en-US"/>
        </w:rPr>
        <w:t>משה</w:t>
      </w:r>
      <w:r w:rsidRPr="005C175E">
        <w:rPr>
          <w:rtl/>
          <w:lang w:eastAsia="en-US"/>
        </w:rPr>
        <w:t xml:space="preserve"> </w:t>
      </w:r>
      <w:r w:rsidRPr="005C175E">
        <w:rPr>
          <w:rFonts w:hint="eastAsia"/>
          <w:rtl/>
          <w:lang w:eastAsia="en-US"/>
        </w:rPr>
        <w:t>אמר</w:t>
      </w:r>
      <w:r w:rsidRPr="005C175E">
        <w:rPr>
          <w:rFonts w:hint="cs"/>
          <w:rtl/>
          <w:lang w:eastAsia="en-US"/>
        </w:rPr>
        <w:t xml:space="preserve">: </w:t>
      </w:r>
      <w:r w:rsidRPr="005C175E">
        <w:rPr>
          <w:rFonts w:hint="eastAsia"/>
          <w:rtl/>
          <w:lang w:eastAsia="en-US"/>
        </w:rPr>
        <w:t>האל</w:t>
      </w:r>
      <w:r w:rsidRPr="005C175E">
        <w:rPr>
          <w:rtl/>
          <w:lang w:eastAsia="en-US"/>
        </w:rPr>
        <w:t xml:space="preserve"> </w:t>
      </w:r>
      <w:r w:rsidRPr="005C175E">
        <w:rPr>
          <w:rFonts w:hint="eastAsia"/>
          <w:rtl/>
          <w:lang w:eastAsia="en-US"/>
        </w:rPr>
        <w:t>הגדל</w:t>
      </w:r>
      <w:r w:rsidRPr="005C175E">
        <w:rPr>
          <w:rtl/>
          <w:lang w:eastAsia="en-US"/>
        </w:rPr>
        <w:t xml:space="preserve"> </w:t>
      </w:r>
      <w:r w:rsidRPr="005C175E">
        <w:rPr>
          <w:rFonts w:hint="eastAsia"/>
          <w:rtl/>
          <w:lang w:eastAsia="en-US"/>
        </w:rPr>
        <w:t>הגבר</w:t>
      </w:r>
      <w:r w:rsidRPr="005C175E">
        <w:rPr>
          <w:rtl/>
          <w:lang w:eastAsia="en-US"/>
        </w:rPr>
        <w:t xml:space="preserve"> </w:t>
      </w:r>
      <w:r w:rsidRPr="005C175E">
        <w:rPr>
          <w:rFonts w:hint="eastAsia"/>
          <w:rtl/>
          <w:lang w:eastAsia="en-US"/>
        </w:rPr>
        <w:t>והנורא</w:t>
      </w:r>
      <w:r w:rsidRPr="005C175E">
        <w:rPr>
          <w:rFonts w:hint="cs"/>
          <w:rtl/>
          <w:lang w:eastAsia="en-US"/>
        </w:rPr>
        <w:t>.</w:t>
      </w:r>
      <w:r w:rsidRPr="005C175E">
        <w:rPr>
          <w:rtl/>
          <w:lang w:eastAsia="en-US"/>
        </w:rPr>
        <w:t xml:space="preserve"> </w:t>
      </w:r>
      <w:r w:rsidRPr="005C175E">
        <w:rPr>
          <w:rFonts w:hint="eastAsia"/>
          <w:rtl/>
          <w:lang w:eastAsia="en-US"/>
        </w:rPr>
        <w:t>אתא</w:t>
      </w:r>
      <w:r w:rsidRPr="005C175E">
        <w:rPr>
          <w:rtl/>
          <w:lang w:eastAsia="en-US"/>
        </w:rPr>
        <w:t xml:space="preserve"> </w:t>
      </w:r>
      <w:r w:rsidRPr="005C175E">
        <w:rPr>
          <w:rFonts w:hint="eastAsia"/>
          <w:rtl/>
          <w:lang w:eastAsia="en-US"/>
        </w:rPr>
        <w:t>ירמיה</w:t>
      </w:r>
      <w:r w:rsidRPr="005C175E">
        <w:rPr>
          <w:rtl/>
          <w:lang w:eastAsia="en-US"/>
        </w:rPr>
        <w:t xml:space="preserve"> </w:t>
      </w:r>
      <w:r w:rsidRPr="005C175E">
        <w:rPr>
          <w:rFonts w:hint="eastAsia"/>
          <w:rtl/>
          <w:lang w:eastAsia="en-US"/>
        </w:rPr>
        <w:t>ואמר</w:t>
      </w:r>
      <w:r w:rsidRPr="005C175E">
        <w:rPr>
          <w:rtl/>
          <w:lang w:eastAsia="en-US"/>
        </w:rPr>
        <w:t xml:space="preserve">: </w:t>
      </w:r>
      <w:r w:rsidRPr="005C175E">
        <w:rPr>
          <w:rFonts w:hint="eastAsia"/>
          <w:rtl/>
          <w:lang w:eastAsia="en-US"/>
        </w:rPr>
        <w:t>נכרים</w:t>
      </w:r>
      <w:r w:rsidRPr="005C175E">
        <w:rPr>
          <w:rtl/>
          <w:lang w:eastAsia="en-US"/>
        </w:rPr>
        <w:t xml:space="preserve"> </w:t>
      </w:r>
      <w:r w:rsidRPr="005C175E">
        <w:rPr>
          <w:rFonts w:hint="eastAsia"/>
          <w:rtl/>
          <w:lang w:eastAsia="en-US"/>
        </w:rPr>
        <w:t>מקרקרין</w:t>
      </w:r>
      <w:r w:rsidRPr="005C175E">
        <w:rPr>
          <w:rtl/>
          <w:lang w:eastAsia="en-US"/>
        </w:rPr>
        <w:t xml:space="preserve"> </w:t>
      </w:r>
      <w:r w:rsidRPr="005C175E">
        <w:rPr>
          <w:rFonts w:hint="eastAsia"/>
          <w:rtl/>
          <w:lang w:eastAsia="en-US"/>
        </w:rPr>
        <w:t>בהיכלו</w:t>
      </w:r>
      <w:r w:rsidRPr="005C175E">
        <w:rPr>
          <w:rtl/>
          <w:lang w:eastAsia="en-US"/>
        </w:rPr>
        <w:t xml:space="preserve">, </w:t>
      </w:r>
      <w:r w:rsidRPr="005C175E">
        <w:rPr>
          <w:rFonts w:hint="eastAsia"/>
          <w:rtl/>
          <w:lang w:eastAsia="en-US"/>
        </w:rPr>
        <w:t>איה</w:t>
      </w:r>
      <w:r w:rsidRPr="005C175E">
        <w:rPr>
          <w:rtl/>
          <w:lang w:eastAsia="en-US"/>
        </w:rPr>
        <w:t xml:space="preserve"> </w:t>
      </w:r>
      <w:r w:rsidRPr="005C175E">
        <w:rPr>
          <w:rFonts w:hint="eastAsia"/>
          <w:rtl/>
          <w:lang w:eastAsia="en-US"/>
        </w:rPr>
        <w:t>נוראותיו</w:t>
      </w:r>
      <w:r w:rsidRPr="005C175E">
        <w:rPr>
          <w:rtl/>
          <w:lang w:eastAsia="en-US"/>
        </w:rPr>
        <w:t xml:space="preserve">? </w:t>
      </w:r>
      <w:r w:rsidRPr="005C175E">
        <w:rPr>
          <w:rFonts w:hint="eastAsia"/>
          <w:rtl/>
          <w:lang w:eastAsia="en-US"/>
        </w:rPr>
        <w:t>לא</w:t>
      </w:r>
      <w:r w:rsidRPr="005C175E">
        <w:rPr>
          <w:rtl/>
          <w:lang w:eastAsia="en-US"/>
        </w:rPr>
        <w:t xml:space="preserve"> </w:t>
      </w:r>
      <w:r w:rsidRPr="005C175E">
        <w:rPr>
          <w:rFonts w:hint="eastAsia"/>
          <w:rtl/>
          <w:lang w:eastAsia="en-US"/>
        </w:rPr>
        <w:t>אמר</w:t>
      </w:r>
      <w:r w:rsidRPr="005C175E">
        <w:rPr>
          <w:rtl/>
          <w:lang w:eastAsia="en-US"/>
        </w:rPr>
        <w:t xml:space="preserve"> </w:t>
      </w:r>
      <w:r w:rsidRPr="005C175E">
        <w:rPr>
          <w:rFonts w:hint="eastAsia"/>
          <w:rtl/>
          <w:lang w:eastAsia="en-US"/>
        </w:rPr>
        <w:t>נורא</w:t>
      </w:r>
      <w:r>
        <w:rPr>
          <w:rFonts w:hint="cs"/>
          <w:rtl/>
          <w:lang w:eastAsia="en-US"/>
        </w:rPr>
        <w:t xml:space="preserve">". לנביא "כמוך" או "כמוני" יש דעה משלו. וכבר הארכנו במדרש זה בדברינו </w:t>
      </w:r>
      <w:hyperlink r:id="rId8" w:history="1">
        <w:r w:rsidRPr="00AA5658">
          <w:rPr>
            <w:rStyle w:val="Hyperlink"/>
            <w:rFonts w:hint="cs"/>
            <w:rtl/>
            <w:lang w:eastAsia="en-US"/>
          </w:rPr>
          <w:t>האל הגדול הגיבור והנורא</w:t>
        </w:r>
      </w:hyperlink>
      <w:r>
        <w:rPr>
          <w:rFonts w:hint="cs"/>
          <w:rtl/>
          <w:lang w:eastAsia="en-US"/>
        </w:rPr>
        <w:t xml:space="preserve"> בפרשת עקב, ראה דברינו שם.</w:t>
      </w:r>
    </w:p>
  </w:footnote>
  <w:footnote w:id="16">
    <w:p w14:paraId="630258DC" w14:textId="77777777" w:rsidR="00DC5D62" w:rsidRDefault="00DC5D62" w:rsidP="00227B04">
      <w:pPr>
        <w:pStyle w:val="a3"/>
        <w:rPr>
          <w:rFonts w:hint="cs"/>
          <w:rtl/>
        </w:rPr>
      </w:pPr>
      <w:r>
        <w:rPr>
          <w:rStyle w:val="a5"/>
        </w:rPr>
        <w:footnoteRef/>
      </w:r>
      <w:r>
        <w:rPr>
          <w:rtl/>
        </w:rPr>
        <w:t xml:space="preserve"> </w:t>
      </w:r>
      <w:r w:rsidR="00ED3BE8">
        <w:rPr>
          <w:rFonts w:hint="cs"/>
          <w:rtl/>
        </w:rPr>
        <w:t xml:space="preserve">מדרשי </w:t>
      </w:r>
      <w:r>
        <w:rPr>
          <w:rFonts w:hint="cs"/>
          <w:rtl/>
        </w:rPr>
        <w:t xml:space="preserve">הפסיקתאות, רבתי ורב כהנא, מסודרות כידוע על "מעגל השנה" ולא על פרשות התורה </w:t>
      </w:r>
      <w:r w:rsidR="00227B04">
        <w:rPr>
          <w:rFonts w:hint="cs"/>
          <w:rtl/>
        </w:rPr>
        <w:t xml:space="preserve">(ראה </w:t>
      </w:r>
      <w:hyperlink r:id="rId9" w:history="1">
        <w:r w:rsidR="00227B04" w:rsidRPr="000A082E">
          <w:rPr>
            <w:rStyle w:val="Hyperlink"/>
            <w:rFonts w:hint="cs"/>
            <w:rtl/>
          </w:rPr>
          <w:t>ענת רי</w:t>
        </w:r>
        <w:r w:rsidR="00227B04" w:rsidRPr="000A082E">
          <w:rPr>
            <w:rStyle w:val="Hyperlink"/>
            <w:rFonts w:hint="cs"/>
            <w:rtl/>
          </w:rPr>
          <w:t>י</w:t>
        </w:r>
        <w:r w:rsidR="00227B04" w:rsidRPr="000A082E">
          <w:rPr>
            <w:rStyle w:val="Hyperlink"/>
            <w:rFonts w:hint="cs"/>
            <w:rtl/>
          </w:rPr>
          <w:t>זל,</w:t>
        </w:r>
        <w:r w:rsidR="00227B04" w:rsidRPr="000A082E">
          <w:rPr>
            <w:rStyle w:val="Hyperlink"/>
            <w:rFonts w:hint="cs"/>
            <w:rtl/>
          </w:rPr>
          <w:t xml:space="preserve"> </w:t>
        </w:r>
        <w:r w:rsidR="00227B04" w:rsidRPr="000A082E">
          <w:rPr>
            <w:rStyle w:val="Hyperlink"/>
            <w:rFonts w:hint="cs"/>
            <w:rtl/>
          </w:rPr>
          <w:t>מ</w:t>
        </w:r>
        <w:r w:rsidR="00227B04" w:rsidRPr="000A082E">
          <w:rPr>
            <w:rStyle w:val="Hyperlink"/>
            <w:rFonts w:hint="cs"/>
            <w:rtl/>
          </w:rPr>
          <w:t>ב</w:t>
        </w:r>
        <w:r w:rsidR="00227B04" w:rsidRPr="000A082E">
          <w:rPr>
            <w:rStyle w:val="Hyperlink"/>
            <w:rFonts w:hint="cs"/>
            <w:rtl/>
          </w:rPr>
          <w:t>וא למדרשים</w:t>
        </w:r>
        <w:r w:rsidR="000A082E" w:rsidRPr="000A082E">
          <w:rPr>
            <w:rStyle w:val="Hyperlink"/>
            <w:rFonts w:hint="cs"/>
            <w:rtl/>
          </w:rPr>
          <w:t>, הוצאת תבונות</w:t>
        </w:r>
      </w:hyperlink>
      <w:r w:rsidR="000A082E">
        <w:rPr>
          <w:rFonts w:hint="cs"/>
          <w:rtl/>
        </w:rPr>
        <w:t>, מכללת הרצוג</w:t>
      </w:r>
      <w:r w:rsidR="00227B04">
        <w:rPr>
          <w:rFonts w:hint="cs"/>
          <w:rtl/>
        </w:rPr>
        <w:t xml:space="preserve">) </w:t>
      </w:r>
      <w:r>
        <w:rPr>
          <w:rFonts w:hint="cs"/>
          <w:rtl/>
        </w:rPr>
        <w:t xml:space="preserve">ולפיכך שתיהן מקדישות פיסקא מיוחדת לכל אחת משלוש שבתות הפורענות ושבע שבתות הנחמה. שתי פיסקאות אלה, </w:t>
      </w:r>
      <w:hyperlink r:id="rId10" w:history="1">
        <w:r w:rsidR="00227B04" w:rsidRPr="00227B04">
          <w:rPr>
            <w:rStyle w:val="Hyperlink"/>
            <w:rFonts w:hint="cs"/>
            <w:rtl/>
          </w:rPr>
          <w:t>מפס</w:t>
        </w:r>
        <w:r w:rsidR="00227B04" w:rsidRPr="00227B04">
          <w:rPr>
            <w:rStyle w:val="Hyperlink"/>
            <w:rFonts w:hint="cs"/>
            <w:rtl/>
          </w:rPr>
          <w:t>י</w:t>
        </w:r>
        <w:r w:rsidR="00227B04" w:rsidRPr="00227B04">
          <w:rPr>
            <w:rStyle w:val="Hyperlink"/>
            <w:rFonts w:hint="cs"/>
            <w:rtl/>
          </w:rPr>
          <w:t xml:space="preserve">קתא </w:t>
        </w:r>
        <w:r w:rsidRPr="00227B04">
          <w:rPr>
            <w:rStyle w:val="Hyperlink"/>
            <w:rFonts w:hint="cs"/>
            <w:rtl/>
          </w:rPr>
          <w:t>דרב כהנא</w:t>
        </w:r>
      </w:hyperlink>
      <w:r>
        <w:rPr>
          <w:rFonts w:hint="cs"/>
          <w:rtl/>
        </w:rPr>
        <w:t xml:space="preserve"> יג </w:t>
      </w:r>
      <w:r>
        <w:rPr>
          <w:rtl/>
        </w:rPr>
        <w:t>–</w:t>
      </w:r>
      <w:r>
        <w:rPr>
          <w:rFonts w:hint="cs"/>
          <w:rtl/>
        </w:rPr>
        <w:t xml:space="preserve"> דברי ירמיהו, </w:t>
      </w:r>
      <w:hyperlink r:id="rId11" w:history="1">
        <w:r w:rsidRPr="00ED3BE8">
          <w:rPr>
            <w:rStyle w:val="Hyperlink"/>
            <w:rFonts w:hint="cs"/>
            <w:rtl/>
          </w:rPr>
          <w:t>ו</w:t>
        </w:r>
        <w:r w:rsidR="00227B04" w:rsidRPr="00ED3BE8">
          <w:rPr>
            <w:rStyle w:val="Hyperlink"/>
            <w:rFonts w:hint="cs"/>
            <w:rtl/>
          </w:rPr>
          <w:t xml:space="preserve">מפסיקתא </w:t>
        </w:r>
        <w:r w:rsidRPr="00ED3BE8">
          <w:rPr>
            <w:rStyle w:val="Hyperlink"/>
            <w:rFonts w:hint="cs"/>
            <w:rtl/>
          </w:rPr>
          <w:t>רבתי</w:t>
        </w:r>
      </w:hyperlink>
      <w:r w:rsidRPr="00ED3BE8">
        <w:rPr>
          <w:rFonts w:hint="cs"/>
          <w:rtl/>
        </w:rPr>
        <w:t xml:space="preserve"> כו</w:t>
      </w:r>
      <w:r>
        <w:rPr>
          <w:rFonts w:hint="cs"/>
          <w:rtl/>
        </w:rPr>
        <w:t xml:space="preserve"> </w:t>
      </w:r>
      <w:r>
        <w:rPr>
          <w:rtl/>
        </w:rPr>
        <w:t>–</w:t>
      </w:r>
      <w:r>
        <w:rPr>
          <w:rFonts w:hint="cs"/>
          <w:rtl/>
        </w:rPr>
        <w:t xml:space="preserve"> בעת שסרחה, מכילות את עיקר המדרשים ל</w:t>
      </w:r>
      <w:r w:rsidR="00227B04">
        <w:rPr>
          <w:rFonts w:hint="cs"/>
          <w:rtl/>
        </w:rPr>
        <w:t xml:space="preserve">הפטרת </w:t>
      </w:r>
      <w:r>
        <w:rPr>
          <w:rFonts w:hint="cs"/>
          <w:rtl/>
        </w:rPr>
        <w:t>הפורענות הראשונה בה אנו עומדים, תהפוך גם היא לנחמה שלימה במהרה בימינו אמן.</w:t>
      </w:r>
    </w:p>
  </w:footnote>
  <w:footnote w:id="17">
    <w:p w14:paraId="6C17C94F" w14:textId="77777777" w:rsidR="00DC5D62" w:rsidRDefault="00DC5D62" w:rsidP="004430EC">
      <w:pPr>
        <w:pStyle w:val="a3"/>
        <w:rPr>
          <w:rFonts w:hint="cs"/>
          <w:rtl/>
        </w:rPr>
      </w:pPr>
      <w:r>
        <w:rPr>
          <w:rStyle w:val="a5"/>
        </w:rPr>
        <w:footnoteRef/>
      </w:r>
      <w:r>
        <w:rPr>
          <w:rtl/>
        </w:rPr>
        <w:t xml:space="preserve"> </w:t>
      </w:r>
      <w:r>
        <w:rPr>
          <w:rFonts w:hint="cs"/>
          <w:rtl/>
        </w:rPr>
        <w:t xml:space="preserve">ראה </w:t>
      </w:r>
      <w:r w:rsidR="004430EC">
        <w:rPr>
          <w:rFonts w:hint="cs"/>
          <w:rtl/>
        </w:rPr>
        <w:t>שם ב</w:t>
      </w:r>
      <w:r>
        <w:rPr>
          <w:rFonts w:hint="cs"/>
          <w:rtl/>
        </w:rPr>
        <w:t>קטע אחד קודם שירמיהו מוכיח את אימו, כשהוא מכוון לאם ציון: "</w:t>
      </w:r>
      <w:r>
        <w:rPr>
          <w:rtl/>
        </w:rPr>
        <w:t>יציאתו של ירמיה לעולם, זעיק זעקה גדולה כבחור ואמר מעי מעי אוחילה</w:t>
      </w:r>
      <w:r>
        <w:rPr>
          <w:rFonts w:hint="cs"/>
          <w:rtl/>
        </w:rPr>
        <w:t xml:space="preserve"> ... </w:t>
      </w:r>
      <w:r>
        <w:rPr>
          <w:rtl/>
        </w:rPr>
        <w:t xml:space="preserve">קירות לבי </w:t>
      </w:r>
      <w:r>
        <w:rPr>
          <w:rFonts w:hint="cs"/>
          <w:rtl/>
        </w:rPr>
        <w:t xml:space="preserve">... </w:t>
      </w:r>
      <w:r>
        <w:rPr>
          <w:rtl/>
        </w:rPr>
        <w:t xml:space="preserve"> פתח פיו והוכיח לאמו</w:t>
      </w:r>
      <w:r w:rsidR="00227B04">
        <w:rPr>
          <w:rFonts w:hint="cs"/>
          <w:rtl/>
        </w:rPr>
        <w:t>.</w:t>
      </w:r>
      <w:r>
        <w:rPr>
          <w:rtl/>
        </w:rPr>
        <w:t xml:space="preserve"> אמר לה</w:t>
      </w:r>
      <w:r w:rsidR="00227B04">
        <w:rPr>
          <w:rFonts w:hint="cs"/>
          <w:rtl/>
        </w:rPr>
        <w:t>:</w:t>
      </w:r>
      <w:r>
        <w:rPr>
          <w:rtl/>
        </w:rPr>
        <w:t xml:space="preserve"> אמי אמי</w:t>
      </w:r>
      <w:r w:rsidR="00227B04">
        <w:rPr>
          <w:rFonts w:hint="cs"/>
          <w:rtl/>
        </w:rPr>
        <w:t>,</w:t>
      </w:r>
      <w:r>
        <w:rPr>
          <w:rtl/>
        </w:rPr>
        <w:t xml:space="preserve"> לא ע</w:t>
      </w:r>
      <w:r w:rsidR="00227B04">
        <w:rPr>
          <w:rtl/>
        </w:rPr>
        <w:t>ִ</w:t>
      </w:r>
      <w:r>
        <w:rPr>
          <w:rtl/>
        </w:rPr>
        <w:t>ב</w:t>
      </w:r>
      <w:r w:rsidR="00227B04">
        <w:rPr>
          <w:rtl/>
        </w:rPr>
        <w:t>ַּ</w:t>
      </w:r>
      <w:r>
        <w:rPr>
          <w:rtl/>
        </w:rPr>
        <w:t>ר</w:t>
      </w:r>
      <w:r w:rsidR="00227B04">
        <w:rPr>
          <w:rtl/>
        </w:rPr>
        <w:t>ְ</w:t>
      </w:r>
      <w:r>
        <w:rPr>
          <w:rtl/>
        </w:rPr>
        <w:t>ת</w:t>
      </w:r>
      <w:r w:rsidR="00227B04">
        <w:rPr>
          <w:rtl/>
        </w:rPr>
        <w:t>ָ</w:t>
      </w:r>
      <w:r>
        <w:rPr>
          <w:rtl/>
        </w:rPr>
        <w:t>נ</w:t>
      </w:r>
      <w:r w:rsidR="00227B04">
        <w:rPr>
          <w:rtl/>
        </w:rPr>
        <w:t>ִ</w:t>
      </w:r>
      <w:r>
        <w:rPr>
          <w:rtl/>
        </w:rPr>
        <w:t>י כדרך הנשים ולא ילדתני כדרך היולדות, שמא היו דרכיך כדרכי כל הסוטות, ונתת עיניך באחר</w:t>
      </w:r>
      <w:r>
        <w:rPr>
          <w:rFonts w:hint="cs"/>
          <w:rtl/>
        </w:rPr>
        <w:t xml:space="preserve"> ...</w:t>
      </w:r>
      <w:r>
        <w:rPr>
          <w:rtl/>
        </w:rPr>
        <w:t xml:space="preserve"> כיון ששמעה אמו דברים הללו, אמרה</w:t>
      </w:r>
      <w:r>
        <w:rPr>
          <w:rFonts w:hint="cs"/>
          <w:rtl/>
        </w:rPr>
        <w:t>:</w:t>
      </w:r>
      <w:r>
        <w:rPr>
          <w:rtl/>
        </w:rPr>
        <w:t xml:space="preserve"> מה ראה זה לומר בי כך שלא בעונתו</w:t>
      </w:r>
      <w:r>
        <w:rPr>
          <w:rFonts w:hint="cs"/>
          <w:rtl/>
        </w:rPr>
        <w:t>?</w:t>
      </w:r>
      <w:r>
        <w:rPr>
          <w:rtl/>
        </w:rPr>
        <w:t xml:space="preserve"> פתח פיו אמר לה</w:t>
      </w:r>
      <w:r>
        <w:rPr>
          <w:rFonts w:hint="cs"/>
          <w:rtl/>
        </w:rPr>
        <w:t xml:space="preserve">: </w:t>
      </w:r>
      <w:r>
        <w:rPr>
          <w:rtl/>
        </w:rPr>
        <w:t>לא עלייך אמי אני אומר כך, לא עליך אמי אני מתנבא, אלא לציון ולירושלים אני אומר</w:t>
      </w:r>
      <w:r>
        <w:rPr>
          <w:rFonts w:hint="cs"/>
          <w:rtl/>
        </w:rPr>
        <w:t>". ו</w:t>
      </w:r>
      <w:r w:rsidR="00227B04">
        <w:rPr>
          <w:rFonts w:hint="cs"/>
          <w:rtl/>
        </w:rPr>
        <w:t>ב</w:t>
      </w:r>
      <w:r>
        <w:rPr>
          <w:rFonts w:hint="cs"/>
          <w:rtl/>
        </w:rPr>
        <w:t>קט</w:t>
      </w:r>
      <w:r w:rsidR="00227B04">
        <w:rPr>
          <w:rFonts w:hint="cs"/>
          <w:rtl/>
        </w:rPr>
        <w:t>ע אחר</w:t>
      </w:r>
      <w:r>
        <w:rPr>
          <w:rFonts w:hint="cs"/>
          <w:rtl/>
        </w:rPr>
        <w:t xml:space="preserve"> באותו מדרש בהמשך</w:t>
      </w:r>
      <w:r w:rsidR="00227B04">
        <w:rPr>
          <w:rFonts w:hint="cs"/>
          <w:rtl/>
        </w:rPr>
        <w:t>,</w:t>
      </w:r>
      <w:r>
        <w:rPr>
          <w:rFonts w:hint="cs"/>
          <w:rtl/>
        </w:rPr>
        <w:t xml:space="preserve"> כשהוא פוגש את אימו ציון לאחר החורבן: "</w:t>
      </w:r>
      <w:r>
        <w:rPr>
          <w:rtl/>
        </w:rPr>
        <w:t>אמר ירמיהו</w:t>
      </w:r>
      <w:r>
        <w:rPr>
          <w:rFonts w:hint="cs"/>
          <w:rtl/>
        </w:rPr>
        <w:t>:</w:t>
      </w:r>
      <w:r>
        <w:rPr>
          <w:rtl/>
        </w:rPr>
        <w:t xml:space="preserve"> כשהייתי עולה לירושלים נטלתי עיני וראיתי אשה אחת יושבת בראש ההר, לבושיה שחורים ושערה סתור צועקת מבקשת מי ינחמנה</w:t>
      </w:r>
      <w:r>
        <w:rPr>
          <w:rFonts w:hint="cs"/>
          <w:rtl/>
        </w:rPr>
        <w:t>.</w:t>
      </w:r>
      <w:r>
        <w:rPr>
          <w:rtl/>
        </w:rPr>
        <w:t xml:space="preserve"> ואני צועק ומבקש מי ינחמני</w:t>
      </w:r>
      <w:r>
        <w:rPr>
          <w:rFonts w:hint="cs"/>
          <w:rtl/>
        </w:rPr>
        <w:t>.</w:t>
      </w:r>
      <w:r>
        <w:rPr>
          <w:rtl/>
        </w:rPr>
        <w:t xml:space="preserve"> קרבתי אצלה ודברתי עמה, ואמרתי לה</w:t>
      </w:r>
      <w:r>
        <w:rPr>
          <w:rFonts w:hint="cs"/>
          <w:rtl/>
        </w:rPr>
        <w:t>:</w:t>
      </w:r>
      <w:r>
        <w:rPr>
          <w:rtl/>
        </w:rPr>
        <w:t xml:space="preserve"> אם אשה את דברי עמי</w:t>
      </w:r>
      <w:r>
        <w:rPr>
          <w:rFonts w:hint="cs"/>
          <w:rtl/>
        </w:rPr>
        <w:t>,</w:t>
      </w:r>
      <w:r>
        <w:rPr>
          <w:rtl/>
        </w:rPr>
        <w:t xml:space="preserve"> ואם רוח את הסתלקי מלפני</w:t>
      </w:r>
      <w:r>
        <w:rPr>
          <w:rFonts w:hint="cs"/>
          <w:rtl/>
        </w:rPr>
        <w:t>.</w:t>
      </w:r>
      <w:r>
        <w:rPr>
          <w:rtl/>
        </w:rPr>
        <w:t xml:space="preserve"> ענתה ואמרה לי</w:t>
      </w:r>
      <w:r>
        <w:rPr>
          <w:rFonts w:hint="cs"/>
          <w:rtl/>
        </w:rPr>
        <w:t>:</w:t>
      </w:r>
      <w:r>
        <w:rPr>
          <w:rtl/>
        </w:rPr>
        <w:t xml:space="preserve"> אינך מכירני</w:t>
      </w:r>
      <w:r>
        <w:rPr>
          <w:rFonts w:hint="cs"/>
          <w:rtl/>
        </w:rPr>
        <w:t>?</w:t>
      </w:r>
      <w:r>
        <w:rPr>
          <w:rtl/>
        </w:rPr>
        <w:t xml:space="preserve"> אני היא שהיו לי שבעה בנים, יצא אביהם למדינת הים</w:t>
      </w:r>
      <w:r>
        <w:rPr>
          <w:rFonts w:hint="cs"/>
          <w:rtl/>
        </w:rPr>
        <w:t xml:space="preserve"> .. </w:t>
      </w:r>
      <w:r>
        <w:rPr>
          <w:rtl/>
        </w:rPr>
        <w:t>נפל הבית על שבעה בנייך והרגם</w:t>
      </w:r>
      <w:r>
        <w:rPr>
          <w:rFonts w:hint="cs"/>
          <w:rtl/>
        </w:rPr>
        <w:t>.</w:t>
      </w:r>
      <w:r>
        <w:rPr>
          <w:rtl/>
        </w:rPr>
        <w:t xml:space="preserve"> איני יודע</w:t>
      </w:r>
      <w:r>
        <w:rPr>
          <w:rFonts w:hint="cs"/>
          <w:rtl/>
        </w:rPr>
        <w:t>(ת)</w:t>
      </w:r>
      <w:r>
        <w:rPr>
          <w:rtl/>
        </w:rPr>
        <w:t xml:space="preserve"> על מי אבכה ועל מי אסתור שעריי</w:t>
      </w:r>
      <w:r>
        <w:rPr>
          <w:rFonts w:hint="cs"/>
          <w:rtl/>
        </w:rPr>
        <w:t>.</w:t>
      </w:r>
      <w:r>
        <w:rPr>
          <w:rtl/>
        </w:rPr>
        <w:t xml:space="preserve"> עניתי ואמרתי</w:t>
      </w:r>
      <w:r>
        <w:rPr>
          <w:rFonts w:hint="cs"/>
          <w:rtl/>
        </w:rPr>
        <w:t>:</w:t>
      </w:r>
      <w:r>
        <w:rPr>
          <w:rtl/>
        </w:rPr>
        <w:t xml:space="preserve"> אין אתה טובה מן אמי ציון והיא עשויה מרעית לחיות השדה</w:t>
      </w:r>
      <w:r>
        <w:rPr>
          <w:rFonts w:hint="cs"/>
          <w:rtl/>
        </w:rPr>
        <w:t>.</w:t>
      </w:r>
      <w:r>
        <w:rPr>
          <w:rtl/>
        </w:rPr>
        <w:t xml:space="preserve"> ענתה ואמרה לי</w:t>
      </w:r>
      <w:r>
        <w:rPr>
          <w:rFonts w:hint="cs"/>
          <w:rtl/>
        </w:rPr>
        <w:t>:</w:t>
      </w:r>
      <w:r>
        <w:rPr>
          <w:rtl/>
        </w:rPr>
        <w:t xml:space="preserve"> אני אמך ציון, אני היא אם השבעה</w:t>
      </w:r>
      <w:r>
        <w:rPr>
          <w:rFonts w:hint="cs"/>
          <w:rtl/>
        </w:rPr>
        <w:t xml:space="preserve">". </w:t>
      </w:r>
      <w:r w:rsidR="00227B04">
        <w:rPr>
          <w:rFonts w:hint="cs"/>
          <w:rtl/>
        </w:rPr>
        <w:t>אי לכך,</w:t>
      </w:r>
      <w:r>
        <w:rPr>
          <w:rFonts w:hint="cs"/>
          <w:rtl/>
        </w:rPr>
        <w:t xml:space="preserve"> כשירמיהו אורר את יומו בו נולד, הוא מתכוון לא רק לעצם בואו לעולם (האם הביולוגית), אלא גם לבואו לעולם כיהודי (אמו ציון) והשליחות </w:t>
      </w:r>
      <w:r w:rsidR="00227B04">
        <w:rPr>
          <w:rFonts w:hint="cs"/>
          <w:rtl/>
        </w:rPr>
        <w:t xml:space="preserve">הקשה </w:t>
      </w:r>
      <w:r>
        <w:rPr>
          <w:rFonts w:hint="cs"/>
          <w:rtl/>
        </w:rPr>
        <w:t xml:space="preserve">שהוטלה עליו לעם ישראל. ירמיהו לא רצה להיות נביא זעם. ירמיהו, יחד עם משה ויונה, הוא אחד משלושה נביאים </w:t>
      </w:r>
      <w:r w:rsidR="00AA25E6">
        <w:rPr>
          <w:rFonts w:hint="cs"/>
          <w:rtl/>
        </w:rPr>
        <w:t>שסירב</w:t>
      </w:r>
      <w:r w:rsidR="00AA25E6">
        <w:rPr>
          <w:rFonts w:hint="eastAsia"/>
          <w:rtl/>
        </w:rPr>
        <w:t>ו</w:t>
      </w:r>
      <w:r>
        <w:rPr>
          <w:rFonts w:hint="cs"/>
          <w:rtl/>
        </w:rPr>
        <w:t xml:space="preserve"> </w:t>
      </w:r>
      <w:r w:rsidR="00227B04">
        <w:rPr>
          <w:rFonts w:hint="cs"/>
          <w:rtl/>
        </w:rPr>
        <w:t xml:space="preserve">או "התקשו" </w:t>
      </w:r>
      <w:r>
        <w:rPr>
          <w:rFonts w:hint="cs"/>
          <w:rtl/>
        </w:rPr>
        <w:t xml:space="preserve">לשליחותם, </w:t>
      </w:r>
      <w:r w:rsidR="00227B04">
        <w:rPr>
          <w:rFonts w:hint="cs"/>
          <w:rtl/>
        </w:rPr>
        <w:t xml:space="preserve">בלשון </w:t>
      </w:r>
      <w:r w:rsidR="00227B04">
        <w:rPr>
          <w:rtl/>
        </w:rPr>
        <w:t>פסיקתא זוטרתא (לקח טוב) שמות פרק ד</w:t>
      </w:r>
      <w:r w:rsidR="00227B04">
        <w:rPr>
          <w:rFonts w:hint="cs"/>
          <w:rtl/>
        </w:rPr>
        <w:t xml:space="preserve"> סימן יג, </w:t>
      </w:r>
      <w:r>
        <w:rPr>
          <w:rFonts w:hint="cs"/>
          <w:rtl/>
        </w:rPr>
        <w:t>אלא שזו נכפתה עליהם.</w:t>
      </w:r>
    </w:p>
  </w:footnote>
  <w:footnote w:id="18">
    <w:p w14:paraId="6792D049" w14:textId="77777777" w:rsidR="00DC5D62" w:rsidRDefault="00DC5D62">
      <w:pPr>
        <w:pStyle w:val="a3"/>
        <w:rPr>
          <w:rFonts w:hint="cs"/>
          <w:rtl/>
        </w:rPr>
      </w:pPr>
      <w:r>
        <w:rPr>
          <w:rStyle w:val="a5"/>
        </w:rPr>
        <w:footnoteRef/>
      </w:r>
      <w:r>
        <w:rPr>
          <w:rtl/>
        </w:rPr>
        <w:t xml:space="preserve"> </w:t>
      </w:r>
      <w:r>
        <w:rPr>
          <w:rFonts w:hint="cs"/>
          <w:rtl/>
        </w:rPr>
        <w:t>לעיל ראינו שהשם ירמיהו הוא מלשון ארימון או אירמיאה שהם שממה בלשון יוונית. אבל יש גם פירוש אחר ובעברית! יה ירוממך. ירמיהו קורא מקירות לבו לעם ישראל לשוב וה' ירומם אותם. ירמיהו הוא כהן עשוק שרוצה לומר ברכת כהנים שכתב משה בתורה ולא נביא התוכחה של פרשת הנביא שכתב משה בתורה.</w:t>
      </w:r>
    </w:p>
  </w:footnote>
  <w:footnote w:id="19">
    <w:p w14:paraId="064D72A4" w14:textId="77777777" w:rsidR="003E1972" w:rsidRDefault="003E1972" w:rsidP="00B31883">
      <w:pPr>
        <w:pStyle w:val="a3"/>
        <w:rPr>
          <w:rFonts w:hint="cs"/>
          <w:rtl/>
        </w:rPr>
      </w:pPr>
      <w:r>
        <w:rPr>
          <w:rStyle w:val="a5"/>
        </w:rPr>
        <w:footnoteRef/>
      </w:r>
      <w:r>
        <w:rPr>
          <w:rtl/>
        </w:rPr>
        <w:t xml:space="preserve"> </w:t>
      </w:r>
      <w:r>
        <w:rPr>
          <w:rFonts w:hint="cs"/>
          <w:rtl/>
        </w:rPr>
        <w:t>הקב"ה מפתה את ירמיהו ללכת בשליחותו ע"י פסוקי הנחמה שבתחילת פרק ב, בסוף ההפטרה: "</w:t>
      </w:r>
      <w:r>
        <w:rPr>
          <w:rtl/>
        </w:rPr>
        <w:t xml:space="preserve">הָלֹךְ וְקָרָאתָ בְאָזְנֵי יְרוּשָׁלִַם לֵאמֹר כֹּה אָמַר </w:t>
      </w:r>
      <w:r w:rsidR="004C6127">
        <w:rPr>
          <w:rtl/>
        </w:rPr>
        <w:t>ה'</w:t>
      </w:r>
      <w:r>
        <w:rPr>
          <w:rtl/>
        </w:rPr>
        <w:t xml:space="preserve"> זָכַרְתִּי לָךְ חֶסֶד נְעוּרַיִךְ אַהֲבַת כְּלוּלֹתָיִךְ לֶכְתֵּךְ אַחֲרַי בַּמִּדְבָּר בְּאֶרֶץ לֹא זְרוּעָה</w:t>
      </w:r>
      <w:r>
        <w:rPr>
          <w:rFonts w:hint="cs"/>
          <w:rtl/>
        </w:rPr>
        <w:t>". עפ"י המדרש, זה מה שנאמר לירמיהו. אח"כ, מוסיף המדרש שם מתברר לירמיהו שהשליחות היא כוס תרעלה לירושלים ואז הוא מקלל את יומו: "</w:t>
      </w:r>
      <w:r w:rsidRPr="00DC5D62">
        <w:rPr>
          <w:rtl/>
        </w:rPr>
        <w:t xml:space="preserve">ואף אתה אל תאמר כי נער אנכי כי על כל אשר אשלחך תלך </w:t>
      </w:r>
      <w:r>
        <w:rPr>
          <w:rFonts w:hint="cs"/>
          <w:rtl/>
        </w:rPr>
        <w:t xml:space="preserve">- </w:t>
      </w:r>
      <w:r w:rsidRPr="00DC5D62">
        <w:rPr>
          <w:rtl/>
        </w:rPr>
        <w:t>טול הכוס הזה של חימה והשקה את הגוים</w:t>
      </w:r>
      <w:r>
        <w:rPr>
          <w:rFonts w:hint="cs"/>
          <w:rtl/>
        </w:rPr>
        <w:t>.</w:t>
      </w:r>
      <w:r w:rsidRPr="00DC5D62">
        <w:rPr>
          <w:rtl/>
        </w:rPr>
        <w:t xml:space="preserve"> נטל ירמיה את הכוס ואמר</w:t>
      </w:r>
      <w:r>
        <w:rPr>
          <w:rFonts w:hint="cs"/>
          <w:rtl/>
        </w:rPr>
        <w:t>:</w:t>
      </w:r>
      <w:r w:rsidRPr="00DC5D62">
        <w:rPr>
          <w:rtl/>
        </w:rPr>
        <w:t xml:space="preserve"> למי אשקה תחילה</w:t>
      </w:r>
      <w:r>
        <w:rPr>
          <w:rFonts w:hint="cs"/>
          <w:rtl/>
        </w:rPr>
        <w:t>?</w:t>
      </w:r>
      <w:r w:rsidRPr="00DC5D62">
        <w:rPr>
          <w:rtl/>
        </w:rPr>
        <w:t xml:space="preserve"> איזה מדינה תשתה</w:t>
      </w:r>
      <w:r>
        <w:rPr>
          <w:rFonts w:hint="cs"/>
          <w:rtl/>
        </w:rPr>
        <w:t>?</w:t>
      </w:r>
      <w:r w:rsidRPr="00DC5D62">
        <w:rPr>
          <w:rtl/>
        </w:rPr>
        <w:t xml:space="preserve"> אמר לו</w:t>
      </w:r>
      <w:r>
        <w:rPr>
          <w:rFonts w:hint="cs"/>
          <w:rtl/>
        </w:rPr>
        <w:t>:</w:t>
      </w:r>
      <w:r w:rsidRPr="00DC5D62">
        <w:rPr>
          <w:rtl/>
        </w:rPr>
        <w:t xml:space="preserve"> את ירושלים ואת ערי יהודה השקה תחילה</w:t>
      </w:r>
      <w:r>
        <w:rPr>
          <w:rFonts w:hint="cs"/>
          <w:rtl/>
        </w:rPr>
        <w:t>,</w:t>
      </w:r>
      <w:r w:rsidRPr="00DC5D62">
        <w:rPr>
          <w:rtl/>
        </w:rPr>
        <w:t xml:space="preserve"> שהם ראש לכל המלכ</w:t>
      </w:r>
      <w:r>
        <w:rPr>
          <w:rFonts w:hint="cs"/>
          <w:rtl/>
        </w:rPr>
        <w:t>ו</w:t>
      </w:r>
      <w:r w:rsidRPr="00DC5D62">
        <w:rPr>
          <w:rtl/>
        </w:rPr>
        <w:t>יות</w:t>
      </w:r>
      <w:r>
        <w:rPr>
          <w:rFonts w:hint="cs"/>
          <w:rtl/>
        </w:rPr>
        <w:t>.</w:t>
      </w:r>
      <w:r w:rsidRPr="00DC5D62">
        <w:rPr>
          <w:rtl/>
        </w:rPr>
        <w:t xml:space="preserve"> כיון ששמע ירמיה כך</w:t>
      </w:r>
      <w:r>
        <w:rPr>
          <w:rFonts w:hint="cs"/>
          <w:rtl/>
        </w:rPr>
        <w:t>,</w:t>
      </w:r>
      <w:r w:rsidRPr="00DC5D62">
        <w:rPr>
          <w:rtl/>
        </w:rPr>
        <w:t xml:space="preserve"> התחיל פותח פיו וארר את יומו, דכת</w:t>
      </w:r>
      <w:r>
        <w:rPr>
          <w:rFonts w:hint="cs"/>
          <w:rtl/>
        </w:rPr>
        <w:t>י</w:t>
      </w:r>
      <w:r w:rsidRPr="00DC5D62">
        <w:rPr>
          <w:rtl/>
        </w:rPr>
        <w:t>ב</w:t>
      </w:r>
      <w:r w:rsidR="00B31883">
        <w:rPr>
          <w:rFonts w:hint="cs"/>
          <w:rtl/>
        </w:rPr>
        <w:t>:</w:t>
      </w:r>
      <w:r w:rsidRPr="00DC5D62">
        <w:rPr>
          <w:rtl/>
        </w:rPr>
        <w:t xml:space="preserve"> ארור יום אשר ילדתי וגו' (ירמיהו כ יד)</w:t>
      </w:r>
      <w:r>
        <w:rPr>
          <w:rFonts w:hint="cs"/>
          <w:rtl/>
        </w:rPr>
        <w:t>"</w:t>
      </w:r>
      <w:r w:rsidRPr="00DC5D62">
        <w:rPr>
          <w:rtl/>
        </w:rPr>
        <w:t>.</w:t>
      </w:r>
      <w:r>
        <w:rPr>
          <w:rFonts w:hint="cs"/>
          <w:rtl/>
        </w:rPr>
        <w:t xml:space="preserve"> לא בכדי אנחנו מוסיפים את פסוקי הנחמה שבסוף ההפטרה. </w:t>
      </w:r>
      <w:r w:rsidR="00227B04">
        <w:rPr>
          <w:rFonts w:hint="cs"/>
          <w:rtl/>
        </w:rPr>
        <w:t xml:space="preserve">לא רק על מנת לסיים בדבר טוב </w:t>
      </w:r>
      <w:r w:rsidR="00DB2CC7">
        <w:rPr>
          <w:rFonts w:hint="cs"/>
          <w:rtl/>
        </w:rPr>
        <w:t xml:space="preserve">(ירושלמי מגילה פרק ג הלכה ז). פסוקים </w:t>
      </w:r>
      <w:r>
        <w:rPr>
          <w:rFonts w:hint="cs"/>
          <w:rtl/>
        </w:rPr>
        <w:t xml:space="preserve">אלה היו עיקר שליחותו של ירמיהו, עפ"י המדרש, וכשנודע לו שבעצם השליחות היא </w:t>
      </w:r>
      <w:r w:rsidR="00DB2CC7">
        <w:rPr>
          <w:rFonts w:hint="cs"/>
          <w:rtl/>
        </w:rPr>
        <w:t xml:space="preserve">תוכחה וחזות חורבן </w:t>
      </w:r>
      <w:r>
        <w:rPr>
          <w:rFonts w:hint="cs"/>
          <w:rtl/>
        </w:rPr>
        <w:t>על יהודה וירושלים, קלל את יומו.</w:t>
      </w:r>
    </w:p>
  </w:footnote>
  <w:footnote w:id="20">
    <w:p w14:paraId="6433A331" w14:textId="77777777" w:rsidR="004C6127" w:rsidRDefault="004C6127" w:rsidP="00B31883">
      <w:pPr>
        <w:pStyle w:val="a3"/>
        <w:rPr>
          <w:rFonts w:hint="cs"/>
          <w:rtl/>
        </w:rPr>
      </w:pPr>
      <w:r>
        <w:rPr>
          <w:rStyle w:val="a5"/>
        </w:rPr>
        <w:footnoteRef/>
      </w:r>
      <w:r>
        <w:rPr>
          <w:rtl/>
        </w:rPr>
        <w:t xml:space="preserve"> </w:t>
      </w:r>
      <w:r>
        <w:rPr>
          <w:rFonts w:hint="cs"/>
          <w:rtl/>
        </w:rPr>
        <w:t>ירמיהו בא מכוחו של משה, לא רק ב"דברים" ובתוכחות, אלא גם בקשר לחסד הנעורים ולאהבת הכלולות של הדור שיצא למדבר בלי לשאול הרבה שאלות והאמין והלך אחרי משה. זה דור המדבר, שלא היה ח</w:t>
      </w:r>
      <w:r w:rsidR="008373A9">
        <w:rPr>
          <w:rFonts w:hint="eastAsia"/>
          <w:rtl/>
        </w:rPr>
        <w:t>ָ</w:t>
      </w:r>
      <w:r>
        <w:rPr>
          <w:rFonts w:hint="cs"/>
          <w:rtl/>
        </w:rPr>
        <w:t>ס</w:t>
      </w:r>
      <w:r w:rsidR="008373A9">
        <w:rPr>
          <w:rFonts w:hint="eastAsia"/>
          <w:rtl/>
        </w:rPr>
        <w:t>ֵ</w:t>
      </w:r>
      <w:r>
        <w:rPr>
          <w:rFonts w:hint="cs"/>
          <w:rtl/>
        </w:rPr>
        <w:t>ר חסרונות, אבל ק</w:t>
      </w:r>
      <w:r>
        <w:rPr>
          <w:rFonts w:hint="eastAsia"/>
          <w:rtl/>
        </w:rPr>
        <w:t>ִ</w:t>
      </w:r>
      <w:r>
        <w:rPr>
          <w:rFonts w:hint="cs"/>
          <w:rtl/>
        </w:rPr>
        <w:t>י</w:t>
      </w:r>
      <w:r>
        <w:rPr>
          <w:rFonts w:hint="eastAsia"/>
          <w:rtl/>
        </w:rPr>
        <w:t>ֵ</w:t>
      </w:r>
      <w:r>
        <w:rPr>
          <w:rFonts w:hint="cs"/>
          <w:rtl/>
        </w:rPr>
        <w:t>ים "לכתך אחרי במדבר"</w:t>
      </w:r>
      <w:r w:rsidR="008373A9">
        <w:rPr>
          <w:rFonts w:hint="cs"/>
          <w:rtl/>
        </w:rPr>
        <w:t xml:space="preserve">. </w:t>
      </w:r>
      <w:r w:rsidR="00B31883">
        <w:rPr>
          <w:rFonts w:hint="cs"/>
          <w:rtl/>
        </w:rPr>
        <w:t xml:space="preserve">ראה שוב דברינו </w:t>
      </w:r>
      <w:hyperlink r:id="rId12" w:history="1">
        <w:r w:rsidR="00B31883" w:rsidRPr="00F26D96">
          <w:rPr>
            <w:rStyle w:val="Hyperlink"/>
            <w:rFonts w:hint="cs"/>
            <w:rtl/>
          </w:rPr>
          <w:t>חסד נעורים</w:t>
        </w:r>
      </w:hyperlink>
      <w:r w:rsidR="00B31883">
        <w:rPr>
          <w:rFonts w:hint="cs"/>
          <w:rtl/>
        </w:rPr>
        <w:t xml:space="preserve"> בפרשת מטות. </w:t>
      </w:r>
      <w:r w:rsidR="008373A9">
        <w:rPr>
          <w:rFonts w:hint="cs"/>
          <w:rtl/>
        </w:rPr>
        <w:t xml:space="preserve">לפיכך, </w:t>
      </w:r>
      <w:r>
        <w:rPr>
          <w:rFonts w:hint="cs"/>
          <w:rtl/>
        </w:rPr>
        <w:t xml:space="preserve">כאשר </w:t>
      </w:r>
      <w:r>
        <w:rPr>
          <w:rFonts w:hint="cs"/>
          <w:rtl/>
          <w:lang w:eastAsia="en-US"/>
        </w:rPr>
        <w:t xml:space="preserve">בגמרא סנהדרין </w:t>
      </w:r>
      <w:r>
        <w:rPr>
          <w:rFonts w:hint="cs"/>
          <w:rtl/>
        </w:rPr>
        <w:t>(קי ע"ב) בא ר' עקיבא לשפוט את דור המדבר בחומרה ולומר שאין לו חלק לעולם הבא, שופטים אותו חבריו ואומרים:</w:t>
      </w:r>
      <w:r w:rsidRPr="00887C30">
        <w:rPr>
          <w:rtl/>
          <w:lang w:eastAsia="en-US"/>
        </w:rPr>
        <w:t xml:space="preserve"> </w:t>
      </w:r>
      <w:r>
        <w:rPr>
          <w:rFonts w:hint="cs"/>
          <w:rtl/>
          <w:lang w:eastAsia="en-US"/>
        </w:rPr>
        <w:t>"</w:t>
      </w:r>
      <w:r w:rsidRPr="00887C30">
        <w:rPr>
          <w:rFonts w:hint="eastAsia"/>
          <w:rtl/>
          <w:lang w:eastAsia="en-US"/>
        </w:rPr>
        <w:t>שבקה</w:t>
      </w:r>
      <w:r w:rsidRPr="00887C30">
        <w:rPr>
          <w:rtl/>
          <w:lang w:eastAsia="en-US"/>
        </w:rPr>
        <w:t xml:space="preserve"> </w:t>
      </w:r>
      <w:r w:rsidRPr="00887C30">
        <w:rPr>
          <w:rFonts w:hint="eastAsia"/>
          <w:rtl/>
          <w:lang w:eastAsia="en-US"/>
        </w:rPr>
        <w:t>רבי</w:t>
      </w:r>
      <w:r w:rsidRPr="00887C30">
        <w:rPr>
          <w:rtl/>
          <w:lang w:eastAsia="en-US"/>
        </w:rPr>
        <w:t xml:space="preserve"> </w:t>
      </w:r>
      <w:r w:rsidRPr="00887C30">
        <w:rPr>
          <w:rFonts w:hint="eastAsia"/>
          <w:rtl/>
          <w:lang w:eastAsia="en-US"/>
        </w:rPr>
        <w:t>עקיבא</w:t>
      </w:r>
      <w:r w:rsidRPr="00887C30">
        <w:rPr>
          <w:rtl/>
          <w:lang w:eastAsia="en-US"/>
        </w:rPr>
        <w:t xml:space="preserve"> </w:t>
      </w:r>
      <w:r w:rsidRPr="00887C30">
        <w:rPr>
          <w:rFonts w:hint="eastAsia"/>
          <w:rtl/>
          <w:lang w:eastAsia="en-US"/>
        </w:rPr>
        <w:t>לחסידותיה</w:t>
      </w:r>
      <w:r>
        <w:rPr>
          <w:rFonts w:hint="cs"/>
          <w:rtl/>
          <w:lang w:eastAsia="en-US"/>
        </w:rPr>
        <w:t>" (עזב ר' עקיבא את מידת חסידותו)</w:t>
      </w:r>
      <w:r w:rsidR="008373A9">
        <w:rPr>
          <w:rFonts w:hint="cs"/>
          <w:rtl/>
          <w:lang w:eastAsia="en-US"/>
        </w:rPr>
        <w:t>,</w:t>
      </w:r>
      <w:r>
        <w:rPr>
          <w:rFonts w:hint="cs"/>
          <w:rtl/>
          <w:lang w:eastAsia="en-US"/>
        </w:rPr>
        <w:t xml:space="preserve"> ופשיטא שהם באים לעולם הבא</w:t>
      </w:r>
      <w:r w:rsidRPr="00887C30">
        <w:rPr>
          <w:rtl/>
          <w:lang w:eastAsia="en-US"/>
        </w:rPr>
        <w:t xml:space="preserve">, </w:t>
      </w:r>
      <w:r w:rsidRPr="00887C30">
        <w:rPr>
          <w:rFonts w:hint="eastAsia"/>
          <w:rtl/>
          <w:lang w:eastAsia="en-US"/>
        </w:rPr>
        <w:t>שנאמר</w:t>
      </w:r>
      <w:r w:rsidRPr="00887C30">
        <w:rPr>
          <w:rFonts w:hint="cs"/>
          <w:rtl/>
          <w:lang w:eastAsia="en-US"/>
        </w:rPr>
        <w:t>: "</w:t>
      </w:r>
      <w:r w:rsidRPr="00887C30">
        <w:rPr>
          <w:rFonts w:hint="eastAsia"/>
          <w:rtl/>
          <w:lang w:eastAsia="en-US"/>
        </w:rPr>
        <w:t>הל</w:t>
      </w:r>
      <w:r w:rsidRPr="00887C30">
        <w:rPr>
          <w:rFonts w:hint="cs"/>
          <w:rtl/>
          <w:lang w:eastAsia="en-US"/>
        </w:rPr>
        <w:t>ו</w:t>
      </w:r>
      <w:r w:rsidRPr="00887C30">
        <w:rPr>
          <w:rFonts w:hint="eastAsia"/>
          <w:rtl/>
          <w:lang w:eastAsia="en-US"/>
        </w:rPr>
        <w:t>ך</w:t>
      </w:r>
      <w:r w:rsidRPr="00887C30">
        <w:rPr>
          <w:rtl/>
          <w:lang w:eastAsia="en-US"/>
        </w:rPr>
        <w:t xml:space="preserve"> </w:t>
      </w:r>
      <w:r w:rsidRPr="00887C30">
        <w:rPr>
          <w:rFonts w:hint="eastAsia"/>
          <w:rtl/>
          <w:lang w:eastAsia="en-US"/>
        </w:rPr>
        <w:t>וקראת</w:t>
      </w:r>
      <w:r w:rsidRPr="00887C30">
        <w:rPr>
          <w:rtl/>
          <w:lang w:eastAsia="en-US"/>
        </w:rPr>
        <w:t xml:space="preserve"> </w:t>
      </w:r>
      <w:r w:rsidRPr="00887C30">
        <w:rPr>
          <w:rFonts w:hint="eastAsia"/>
          <w:rtl/>
          <w:lang w:eastAsia="en-US"/>
        </w:rPr>
        <w:t>באזני</w:t>
      </w:r>
      <w:r w:rsidRPr="00887C30">
        <w:rPr>
          <w:rtl/>
          <w:lang w:eastAsia="en-US"/>
        </w:rPr>
        <w:t xml:space="preserve"> </w:t>
      </w:r>
      <w:r w:rsidRPr="00887C30">
        <w:rPr>
          <w:rFonts w:hint="eastAsia"/>
          <w:rtl/>
          <w:lang w:eastAsia="en-US"/>
        </w:rPr>
        <w:t>ירושלים</w:t>
      </w:r>
      <w:r w:rsidRPr="00887C30">
        <w:rPr>
          <w:rtl/>
          <w:lang w:eastAsia="en-US"/>
        </w:rPr>
        <w:t xml:space="preserve"> </w:t>
      </w:r>
      <w:r w:rsidRPr="00887C30">
        <w:rPr>
          <w:rFonts w:hint="eastAsia"/>
          <w:rtl/>
          <w:lang w:eastAsia="en-US"/>
        </w:rPr>
        <w:t>לאמר</w:t>
      </w:r>
      <w:r w:rsidRPr="00887C30">
        <w:rPr>
          <w:rtl/>
          <w:lang w:eastAsia="en-US"/>
        </w:rPr>
        <w:t xml:space="preserve">... </w:t>
      </w:r>
      <w:r w:rsidRPr="00887C30">
        <w:rPr>
          <w:rFonts w:hint="eastAsia"/>
          <w:rtl/>
          <w:lang w:eastAsia="en-US"/>
        </w:rPr>
        <w:t>זכרתי</w:t>
      </w:r>
      <w:r w:rsidRPr="00887C30">
        <w:rPr>
          <w:rtl/>
          <w:lang w:eastAsia="en-US"/>
        </w:rPr>
        <w:t xml:space="preserve"> </w:t>
      </w:r>
      <w:r w:rsidRPr="00887C30">
        <w:rPr>
          <w:rFonts w:hint="eastAsia"/>
          <w:rtl/>
          <w:lang w:eastAsia="en-US"/>
        </w:rPr>
        <w:t>לך</w:t>
      </w:r>
      <w:r w:rsidRPr="00887C30">
        <w:rPr>
          <w:rtl/>
          <w:lang w:eastAsia="en-US"/>
        </w:rPr>
        <w:t xml:space="preserve"> </w:t>
      </w:r>
      <w:r w:rsidRPr="00887C30">
        <w:rPr>
          <w:rFonts w:hint="eastAsia"/>
          <w:rtl/>
          <w:lang w:eastAsia="en-US"/>
        </w:rPr>
        <w:t>חסד</w:t>
      </w:r>
      <w:r w:rsidRPr="00887C30">
        <w:rPr>
          <w:rtl/>
          <w:lang w:eastAsia="en-US"/>
        </w:rPr>
        <w:t xml:space="preserve"> </w:t>
      </w:r>
      <w:r w:rsidRPr="00887C30">
        <w:rPr>
          <w:rFonts w:hint="eastAsia"/>
          <w:rtl/>
          <w:lang w:eastAsia="en-US"/>
        </w:rPr>
        <w:t>נעוריך</w:t>
      </w:r>
      <w:r w:rsidRPr="00887C30">
        <w:rPr>
          <w:rtl/>
          <w:lang w:eastAsia="en-US"/>
        </w:rPr>
        <w:t xml:space="preserve"> </w:t>
      </w:r>
      <w:r w:rsidRPr="00887C30">
        <w:rPr>
          <w:rFonts w:hint="eastAsia"/>
          <w:rtl/>
          <w:lang w:eastAsia="en-US"/>
        </w:rPr>
        <w:t>אהבת</w:t>
      </w:r>
      <w:r w:rsidRPr="00887C30">
        <w:rPr>
          <w:rtl/>
          <w:lang w:eastAsia="en-US"/>
        </w:rPr>
        <w:t xml:space="preserve"> </w:t>
      </w:r>
      <w:r w:rsidRPr="00887C30">
        <w:rPr>
          <w:rFonts w:hint="eastAsia"/>
          <w:rtl/>
          <w:lang w:eastAsia="en-US"/>
        </w:rPr>
        <w:t>כלול</w:t>
      </w:r>
      <w:r>
        <w:rPr>
          <w:rFonts w:hint="cs"/>
          <w:rtl/>
          <w:lang w:eastAsia="en-US"/>
        </w:rPr>
        <w:t>ו</w:t>
      </w:r>
      <w:r w:rsidRPr="00887C30">
        <w:rPr>
          <w:rFonts w:hint="eastAsia"/>
          <w:rtl/>
          <w:lang w:eastAsia="en-US"/>
        </w:rPr>
        <w:t>תיך</w:t>
      </w:r>
      <w:r w:rsidRPr="00887C30">
        <w:rPr>
          <w:rtl/>
          <w:lang w:eastAsia="en-US"/>
        </w:rPr>
        <w:t xml:space="preserve"> </w:t>
      </w:r>
      <w:r w:rsidRPr="00887C30">
        <w:rPr>
          <w:rFonts w:hint="eastAsia"/>
          <w:rtl/>
          <w:lang w:eastAsia="en-US"/>
        </w:rPr>
        <w:t>לכתך</w:t>
      </w:r>
      <w:r w:rsidRPr="00887C30">
        <w:rPr>
          <w:rtl/>
          <w:lang w:eastAsia="en-US"/>
        </w:rPr>
        <w:t xml:space="preserve"> </w:t>
      </w:r>
      <w:r w:rsidRPr="00887C30">
        <w:rPr>
          <w:rFonts w:hint="eastAsia"/>
          <w:rtl/>
          <w:lang w:eastAsia="en-US"/>
        </w:rPr>
        <w:t>אחרי</w:t>
      </w:r>
      <w:r w:rsidRPr="00887C30">
        <w:rPr>
          <w:rtl/>
          <w:lang w:eastAsia="en-US"/>
        </w:rPr>
        <w:t xml:space="preserve"> </w:t>
      </w:r>
      <w:r w:rsidRPr="00887C30">
        <w:rPr>
          <w:rFonts w:hint="eastAsia"/>
          <w:rtl/>
          <w:lang w:eastAsia="en-US"/>
        </w:rPr>
        <w:t>במדבר</w:t>
      </w:r>
      <w:r w:rsidRPr="00887C30">
        <w:rPr>
          <w:rtl/>
          <w:lang w:eastAsia="en-US"/>
        </w:rPr>
        <w:t xml:space="preserve"> </w:t>
      </w:r>
      <w:r w:rsidRPr="00887C30">
        <w:rPr>
          <w:rFonts w:hint="eastAsia"/>
          <w:rtl/>
          <w:lang w:eastAsia="en-US"/>
        </w:rPr>
        <w:t>בארץ</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זרועה</w:t>
      </w:r>
      <w:r w:rsidRPr="00887C30">
        <w:rPr>
          <w:rFonts w:hint="cs"/>
          <w:rtl/>
          <w:lang w:eastAsia="en-US"/>
        </w:rPr>
        <w:t>" (</w:t>
      </w:r>
      <w:r w:rsidRPr="00887C30">
        <w:rPr>
          <w:rFonts w:hint="eastAsia"/>
          <w:rtl/>
          <w:lang w:eastAsia="en-US"/>
        </w:rPr>
        <w:t>ירמיהו</w:t>
      </w:r>
      <w:r w:rsidRPr="00887C30">
        <w:rPr>
          <w:rtl/>
          <w:lang w:eastAsia="en-US"/>
        </w:rPr>
        <w:t xml:space="preserve"> </w:t>
      </w:r>
      <w:r w:rsidRPr="00887C30">
        <w:rPr>
          <w:rFonts w:hint="eastAsia"/>
          <w:rtl/>
          <w:lang w:eastAsia="en-US"/>
        </w:rPr>
        <w:t>ב</w:t>
      </w:r>
      <w:r w:rsidRPr="00887C30">
        <w:rPr>
          <w:rFonts w:hint="cs"/>
          <w:rtl/>
          <w:lang w:eastAsia="en-US"/>
        </w:rPr>
        <w:t xml:space="preserve"> ב). </w:t>
      </w:r>
      <w:r w:rsidRPr="00887C30">
        <w:rPr>
          <w:rFonts w:hint="eastAsia"/>
          <w:rtl/>
          <w:lang w:eastAsia="en-US"/>
        </w:rPr>
        <w:t>ומה</w:t>
      </w:r>
      <w:r w:rsidRPr="00887C30">
        <w:rPr>
          <w:rtl/>
          <w:lang w:eastAsia="en-US"/>
        </w:rPr>
        <w:t xml:space="preserve"> </w:t>
      </w:r>
      <w:r w:rsidRPr="00887C30">
        <w:rPr>
          <w:rFonts w:hint="eastAsia"/>
          <w:rtl/>
          <w:lang w:eastAsia="en-US"/>
        </w:rPr>
        <w:t>אחרים</w:t>
      </w:r>
      <w:r w:rsidRPr="00887C30">
        <w:rPr>
          <w:rtl/>
          <w:lang w:eastAsia="en-US"/>
        </w:rPr>
        <w:t xml:space="preserve"> </w:t>
      </w:r>
      <w:r w:rsidRPr="00887C30">
        <w:rPr>
          <w:rFonts w:hint="eastAsia"/>
          <w:rtl/>
          <w:lang w:eastAsia="en-US"/>
        </w:rPr>
        <w:t>באים</w:t>
      </w:r>
      <w:r w:rsidRPr="00887C30">
        <w:rPr>
          <w:rtl/>
          <w:lang w:eastAsia="en-US"/>
        </w:rPr>
        <w:t xml:space="preserve"> </w:t>
      </w:r>
      <w:r w:rsidRPr="00887C30">
        <w:rPr>
          <w:rFonts w:hint="eastAsia"/>
          <w:rtl/>
          <w:lang w:eastAsia="en-US"/>
        </w:rPr>
        <w:t>בזכותם</w:t>
      </w:r>
      <w:r w:rsidRPr="00887C30">
        <w:rPr>
          <w:rtl/>
          <w:lang w:eastAsia="en-US"/>
        </w:rPr>
        <w:t xml:space="preserve"> - </w:t>
      </w:r>
      <w:r w:rsidRPr="00887C30">
        <w:rPr>
          <w:rFonts w:hint="eastAsia"/>
          <w:rtl/>
          <w:lang w:eastAsia="en-US"/>
        </w:rPr>
        <w:t>הם</w:t>
      </w:r>
      <w:r w:rsidRPr="00887C30">
        <w:rPr>
          <w:rtl/>
          <w:lang w:eastAsia="en-US"/>
        </w:rPr>
        <w:t xml:space="preserve"> </w:t>
      </w:r>
      <w:r w:rsidRPr="00887C30">
        <w:rPr>
          <w:rFonts w:hint="eastAsia"/>
          <w:rtl/>
          <w:lang w:eastAsia="en-US"/>
        </w:rPr>
        <w:t>עצמן</w:t>
      </w:r>
      <w:r w:rsidRPr="00887C30">
        <w:rPr>
          <w:rtl/>
          <w:lang w:eastAsia="en-US"/>
        </w:rPr>
        <w:t xml:space="preserve"> </w:t>
      </w:r>
      <w:r w:rsidRPr="00887C30">
        <w:rPr>
          <w:rFonts w:hint="eastAsia"/>
          <w:rtl/>
          <w:lang w:eastAsia="en-US"/>
        </w:rPr>
        <w:t>לא</w:t>
      </w:r>
      <w:r w:rsidRPr="00887C30">
        <w:rPr>
          <w:rtl/>
          <w:lang w:eastAsia="en-US"/>
        </w:rPr>
        <w:t xml:space="preserve"> </w:t>
      </w:r>
      <w:r w:rsidRPr="00887C30">
        <w:rPr>
          <w:rFonts w:hint="eastAsia"/>
          <w:rtl/>
          <w:lang w:eastAsia="en-US"/>
        </w:rPr>
        <w:t>כל</w:t>
      </w:r>
      <w:r w:rsidRPr="00887C30">
        <w:rPr>
          <w:rtl/>
          <w:lang w:eastAsia="en-US"/>
        </w:rPr>
        <w:t xml:space="preserve"> </w:t>
      </w:r>
      <w:r w:rsidRPr="00887C30">
        <w:rPr>
          <w:rFonts w:hint="eastAsia"/>
          <w:rtl/>
          <w:lang w:eastAsia="en-US"/>
        </w:rPr>
        <w:t>שכן</w:t>
      </w:r>
      <w:r>
        <w:rPr>
          <w:rFonts w:hint="cs"/>
          <w:rtl/>
          <w:lang w:eastAsia="en-US"/>
        </w:rPr>
        <w:t xml:space="preserve">!" ראה דברינו </w:t>
      </w:r>
      <w:hyperlink r:id="rId13" w:history="1">
        <w:r w:rsidRPr="002D68F8">
          <w:rPr>
            <w:rStyle w:val="Hyperlink"/>
            <w:rFonts w:hint="cs"/>
            <w:rtl/>
            <w:lang w:eastAsia="en-US"/>
          </w:rPr>
          <w:t>דור המדבר וחלקו לעולם הבא</w:t>
        </w:r>
      </w:hyperlink>
      <w:r>
        <w:rPr>
          <w:rFonts w:hint="cs"/>
          <w:rtl/>
          <w:lang w:eastAsia="en-US"/>
        </w:rPr>
        <w:t xml:space="preserve"> בפרשת שלח לך. </w:t>
      </w:r>
      <w:r>
        <w:rPr>
          <w:rFonts w:hint="cs"/>
          <w:rtl/>
        </w:rPr>
        <w:t xml:space="preserve">ומי הם שבאים בזכות דור המדבר? כל הדורות הבאים, כולל דור הבנים העומדים בפרשתנו על פתחה של ארץ ישראל וכולל דורו של ירמיהו (שלהוותנו איבד את הארץ). ראה עוד </w:t>
      </w:r>
      <w:r w:rsidRPr="008310E7">
        <w:rPr>
          <w:rtl/>
        </w:rPr>
        <w:t>מדרש תהלים (בובר) מזמור לו</w:t>
      </w:r>
      <w:r>
        <w:rPr>
          <w:rFonts w:hint="cs"/>
          <w:rtl/>
        </w:rPr>
        <w:t>: "</w:t>
      </w:r>
      <w:r w:rsidRPr="008310E7">
        <w:rPr>
          <w:rtl/>
        </w:rPr>
        <w:t>משוך חסדך ליודעיך</w:t>
      </w:r>
      <w:r>
        <w:rPr>
          <w:rFonts w:hint="cs"/>
          <w:rtl/>
        </w:rPr>
        <w:t xml:space="preserve"> ... </w:t>
      </w:r>
      <w:r w:rsidRPr="008310E7">
        <w:rPr>
          <w:rtl/>
        </w:rPr>
        <w:t>אמר ר' ינאי</w:t>
      </w:r>
      <w:r>
        <w:rPr>
          <w:rFonts w:hint="cs"/>
          <w:rtl/>
        </w:rPr>
        <w:t>:</w:t>
      </w:r>
      <w:r w:rsidRPr="008310E7">
        <w:rPr>
          <w:rtl/>
        </w:rPr>
        <w:t xml:space="preserve"> אם מדליק אדם נר לחבירו ביום בשעת האורה, מה הנאה יש לו</w:t>
      </w:r>
      <w:r>
        <w:rPr>
          <w:rFonts w:hint="cs"/>
          <w:rtl/>
        </w:rPr>
        <w:t>?!</w:t>
      </w:r>
      <w:r w:rsidRPr="008310E7">
        <w:rPr>
          <w:rtl/>
        </w:rPr>
        <w:t xml:space="preserve"> ואימתי הוא נהנה בנר, בשעה שהוא מדליק לו בלילה בשעת האפילה</w:t>
      </w:r>
      <w:r>
        <w:rPr>
          <w:rFonts w:hint="cs"/>
          <w:rtl/>
        </w:rPr>
        <w:t>.</w:t>
      </w:r>
      <w:r w:rsidRPr="008310E7">
        <w:rPr>
          <w:rtl/>
        </w:rPr>
        <w:t xml:space="preserve"> והחסד שעשו ישראל במדבר היה להם מתוקן מאותה שעה מימי משה</w:t>
      </w:r>
      <w:r>
        <w:rPr>
          <w:rFonts w:hint="cs"/>
          <w:rtl/>
        </w:rPr>
        <w:t>.</w:t>
      </w:r>
      <w:r w:rsidRPr="008310E7">
        <w:rPr>
          <w:rtl/>
        </w:rPr>
        <w:t xml:space="preserve"> ואימתי נפרע להן</w:t>
      </w:r>
      <w:r>
        <w:rPr>
          <w:rFonts w:hint="cs"/>
          <w:rtl/>
        </w:rPr>
        <w:t>?</w:t>
      </w:r>
      <w:r w:rsidRPr="008310E7">
        <w:rPr>
          <w:rtl/>
        </w:rPr>
        <w:t xml:space="preserve"> בשעת חשיכה בימי ירמיהו, שנאמר</w:t>
      </w:r>
      <w:r>
        <w:rPr>
          <w:rFonts w:hint="cs"/>
          <w:rtl/>
        </w:rPr>
        <w:t>:</w:t>
      </w:r>
      <w:r w:rsidRPr="008310E7">
        <w:rPr>
          <w:rtl/>
        </w:rPr>
        <w:t xml:space="preserve"> כה אמר ה' זכרתי לך חסד נעוריך אהבת כלולותיך לכתך אחרי במדבר בארץ לא זרועה (ירמיה ב ב)</w:t>
      </w:r>
      <w:r>
        <w:rPr>
          <w:rFonts w:hint="cs"/>
          <w:rtl/>
        </w:rPr>
        <w:t>.</w:t>
      </w:r>
      <w:r w:rsidRPr="008310E7">
        <w:rPr>
          <w:rtl/>
        </w:rPr>
        <w:t xml:space="preserve"> הוי</w:t>
      </w:r>
      <w:r>
        <w:rPr>
          <w:rFonts w:hint="cs"/>
          <w:rtl/>
        </w:rPr>
        <w:t>:</w:t>
      </w:r>
      <w:r w:rsidRPr="008310E7">
        <w:rPr>
          <w:rtl/>
        </w:rPr>
        <w:t xml:space="preserve"> משוך חסדך ליודעיך</w:t>
      </w:r>
      <w:r>
        <w:rPr>
          <w:rFonts w:hint="cs"/>
          <w:rtl/>
        </w:rPr>
        <w:t>"</w:t>
      </w:r>
      <w:r w:rsidRPr="008310E7">
        <w:rPr>
          <w:rtl/>
        </w:rPr>
        <w:t>.</w:t>
      </w:r>
      <w:r>
        <w:rPr>
          <w:rFonts w:hint="cs"/>
          <w:rtl/>
        </w:rPr>
        <w:t xml:space="preserve"> ואנו נוסיף שלמרות שהפטרת השבת איננה כסדר פרשות השבוע וממקור "מעגל השנה" באה (ראה הערה 1</w:t>
      </w:r>
      <w:r w:rsidR="000A082E">
        <w:rPr>
          <w:rFonts w:hint="cs"/>
          <w:rtl/>
        </w:rPr>
        <w:t>4</w:t>
      </w:r>
      <w:r>
        <w:rPr>
          <w:rFonts w:hint="cs"/>
          <w:rtl/>
        </w:rPr>
        <w:t>), יש חיבור יפה בין הפרשה להפטרה. הפרשה, כמו כל סוף ספר במדבר, עוסקת בדור הבנים, בכניסה לארץ ישראל ומי זוכר את דור המדבר? באה הפטרת פרק א בירמיהו ומזכירה לנו אותו: "</w:t>
      </w:r>
      <w:r>
        <w:rPr>
          <w:rtl/>
        </w:rPr>
        <w:t>וַיְהִי דְבַר ה' אֵלַי לֵאמֹר:</w:t>
      </w:r>
      <w:r>
        <w:rPr>
          <w:rFonts w:hint="cs"/>
          <w:rtl/>
        </w:rPr>
        <w:t xml:space="preserve"> </w:t>
      </w:r>
      <w:r>
        <w:rPr>
          <w:rtl/>
        </w:rPr>
        <w:t>הָלֹךְ וְקָרָאתָ בְאָזְנֵי יְרוּשָׁלִַם לֵאמֹר כֹּה אָמַר ה' זָכַרְתִּי לָךְ חֶסֶד נְעוּרַיִךְ אַהֲבַת כְּלוּלֹתָיִךְ לֶכְתֵּךְ אַחֲרַי בַּמִּדְבָּר בְּאֶרֶץ לֹא זְרוּעָה:</w:t>
      </w:r>
      <w:r>
        <w:rPr>
          <w:rFonts w:hint="cs"/>
          <w:rtl/>
        </w:rPr>
        <w:t xml:space="preserve"> </w:t>
      </w:r>
      <w:r>
        <w:rPr>
          <w:rtl/>
        </w:rPr>
        <w:t>קֹדֶשׁ יִשְׂרָאֵל לַה' רֵאשִׁית תְּבוּאָתֹה כָּל אֹכְלָיו יֶאְשָׁמוּ רָעָה תָּבֹא אֲלֵיהֶם נְאֻם ה'</w:t>
      </w:r>
      <w:r>
        <w:rPr>
          <w:rFonts w:hint="cs"/>
          <w:rtl/>
        </w:rPr>
        <w:t>". שנזכה לגאולה השלימה.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AFAAFE" w14:textId="77777777" w:rsidR="00DC5D62" w:rsidRDefault="00DC5D62" w:rsidP="00763F37">
    <w:pPr>
      <w:pStyle w:val="1"/>
      <w:tabs>
        <w:tab w:val="clear" w:pos="9469"/>
        <w:tab w:val="right" w:pos="9299"/>
      </w:tabs>
      <w:rPr>
        <w:rFonts w:hint="cs"/>
        <w:rtl/>
      </w:rPr>
    </w:pPr>
    <w:r>
      <w:rPr>
        <w:rtl/>
      </w:rPr>
      <w:t>פרשת</w:t>
    </w:r>
    <w:r>
      <w:rPr>
        <w:rFonts w:hint="cs"/>
        <w:rtl/>
      </w:rPr>
      <w:t xml:space="preserve"> פנחס</w:t>
    </w:r>
    <w:r>
      <w:rPr>
        <w:rtl/>
      </w:rPr>
      <w:t xml:space="preserve"> </w:t>
    </w:r>
    <w:r>
      <w:rPr>
        <w:rtl/>
      </w:rPr>
      <w:fldChar w:fldCharType="begin"/>
    </w:r>
    <w:r>
      <w:rPr>
        <w:rtl/>
      </w:rPr>
      <w:instrText xml:space="preserve"> </w:instrText>
    </w:r>
    <w:r>
      <w:instrText>SUBJECT  \* MERGEFORMAT</w:instrText>
    </w:r>
    <w:r>
      <w:rPr>
        <w:rtl/>
      </w:rPr>
      <w:instrText xml:space="preserve"> </w:instrText>
    </w:r>
    <w:r>
      <w:rPr>
        <w:rtl/>
      </w:rPr>
      <w:fldChar w:fldCharType="end"/>
    </w:r>
    <w:r>
      <w:rPr>
        <w:rtl/>
      </w:rPr>
      <w:tab/>
    </w:r>
    <w:r>
      <w:rPr>
        <w:rFonts w:hint="cs"/>
        <w:rtl/>
      </w:rPr>
      <w:t>תשע"ב</w:t>
    </w:r>
  </w:p>
  <w:p w14:paraId="0B3FA66C" w14:textId="77777777" w:rsidR="00DC5D62" w:rsidRDefault="00DC5D62">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66FB"/>
    <w:rsid w:val="00015194"/>
    <w:rsid w:val="000525F7"/>
    <w:rsid w:val="0006135E"/>
    <w:rsid w:val="00065FAC"/>
    <w:rsid w:val="0008310C"/>
    <w:rsid w:val="0009294B"/>
    <w:rsid w:val="000A082E"/>
    <w:rsid w:val="000D56AD"/>
    <w:rsid w:val="000E42B2"/>
    <w:rsid w:val="000E4966"/>
    <w:rsid w:val="000F66FB"/>
    <w:rsid w:val="00105604"/>
    <w:rsid w:val="001300F3"/>
    <w:rsid w:val="00130BE4"/>
    <w:rsid w:val="001342AC"/>
    <w:rsid w:val="0014147B"/>
    <w:rsid w:val="001425DA"/>
    <w:rsid w:val="00154599"/>
    <w:rsid w:val="00185E67"/>
    <w:rsid w:val="001C72DB"/>
    <w:rsid w:val="001E02F6"/>
    <w:rsid w:val="001E7AE7"/>
    <w:rsid w:val="00215215"/>
    <w:rsid w:val="00227B04"/>
    <w:rsid w:val="00233052"/>
    <w:rsid w:val="00234147"/>
    <w:rsid w:val="00261C3E"/>
    <w:rsid w:val="00291311"/>
    <w:rsid w:val="00293883"/>
    <w:rsid w:val="002A2922"/>
    <w:rsid w:val="002A3DAF"/>
    <w:rsid w:val="002B4D8C"/>
    <w:rsid w:val="002B4D9F"/>
    <w:rsid w:val="002D4F2C"/>
    <w:rsid w:val="002D68F8"/>
    <w:rsid w:val="002D72E8"/>
    <w:rsid w:val="002E0143"/>
    <w:rsid w:val="002F38DF"/>
    <w:rsid w:val="00317F37"/>
    <w:rsid w:val="003219D3"/>
    <w:rsid w:val="003408D5"/>
    <w:rsid w:val="003762CB"/>
    <w:rsid w:val="00387F1C"/>
    <w:rsid w:val="00393863"/>
    <w:rsid w:val="003D54FC"/>
    <w:rsid w:val="003E1972"/>
    <w:rsid w:val="00401784"/>
    <w:rsid w:val="0040333B"/>
    <w:rsid w:val="004430EC"/>
    <w:rsid w:val="004B2406"/>
    <w:rsid w:val="004C6127"/>
    <w:rsid w:val="004D145B"/>
    <w:rsid w:val="004D3D8F"/>
    <w:rsid w:val="005266A1"/>
    <w:rsid w:val="0055592A"/>
    <w:rsid w:val="00591E8A"/>
    <w:rsid w:val="005F0308"/>
    <w:rsid w:val="005F4EC8"/>
    <w:rsid w:val="00625344"/>
    <w:rsid w:val="00637DB7"/>
    <w:rsid w:val="00653EA0"/>
    <w:rsid w:val="0068360F"/>
    <w:rsid w:val="00684DF0"/>
    <w:rsid w:val="006908A3"/>
    <w:rsid w:val="006950BB"/>
    <w:rsid w:val="00695358"/>
    <w:rsid w:val="006A55F4"/>
    <w:rsid w:val="006B3635"/>
    <w:rsid w:val="006E2831"/>
    <w:rsid w:val="00722400"/>
    <w:rsid w:val="00723FF9"/>
    <w:rsid w:val="00763F37"/>
    <w:rsid w:val="00764A14"/>
    <w:rsid w:val="007901C4"/>
    <w:rsid w:val="00790D6E"/>
    <w:rsid w:val="007E7FE9"/>
    <w:rsid w:val="008310E7"/>
    <w:rsid w:val="008373A9"/>
    <w:rsid w:val="008B0765"/>
    <w:rsid w:val="008C1B30"/>
    <w:rsid w:val="008D2C70"/>
    <w:rsid w:val="008E2725"/>
    <w:rsid w:val="009160CC"/>
    <w:rsid w:val="0093392C"/>
    <w:rsid w:val="00963980"/>
    <w:rsid w:val="009663EB"/>
    <w:rsid w:val="009A0527"/>
    <w:rsid w:val="009A217F"/>
    <w:rsid w:val="009A3FF6"/>
    <w:rsid w:val="009C222D"/>
    <w:rsid w:val="009E5C08"/>
    <w:rsid w:val="009E7107"/>
    <w:rsid w:val="00A300B3"/>
    <w:rsid w:val="00A35FAF"/>
    <w:rsid w:val="00A44B9A"/>
    <w:rsid w:val="00A8577C"/>
    <w:rsid w:val="00A93E99"/>
    <w:rsid w:val="00AA25E6"/>
    <w:rsid w:val="00AA5658"/>
    <w:rsid w:val="00AC66BE"/>
    <w:rsid w:val="00AE582E"/>
    <w:rsid w:val="00AF79F7"/>
    <w:rsid w:val="00B16198"/>
    <w:rsid w:val="00B31883"/>
    <w:rsid w:val="00B60B2C"/>
    <w:rsid w:val="00B81390"/>
    <w:rsid w:val="00B83410"/>
    <w:rsid w:val="00BA7EE0"/>
    <w:rsid w:val="00BB196C"/>
    <w:rsid w:val="00BE2C22"/>
    <w:rsid w:val="00BF6370"/>
    <w:rsid w:val="00C005E1"/>
    <w:rsid w:val="00C0136A"/>
    <w:rsid w:val="00C21C79"/>
    <w:rsid w:val="00C30B33"/>
    <w:rsid w:val="00C32257"/>
    <w:rsid w:val="00C4364D"/>
    <w:rsid w:val="00C83552"/>
    <w:rsid w:val="00CD4CED"/>
    <w:rsid w:val="00CE20B4"/>
    <w:rsid w:val="00D03059"/>
    <w:rsid w:val="00D0427A"/>
    <w:rsid w:val="00D06E07"/>
    <w:rsid w:val="00D45DB9"/>
    <w:rsid w:val="00D73630"/>
    <w:rsid w:val="00D86B7B"/>
    <w:rsid w:val="00D9060E"/>
    <w:rsid w:val="00DA723C"/>
    <w:rsid w:val="00DB2CC7"/>
    <w:rsid w:val="00DC5D62"/>
    <w:rsid w:val="00E07CCE"/>
    <w:rsid w:val="00E168D9"/>
    <w:rsid w:val="00E2796F"/>
    <w:rsid w:val="00E40082"/>
    <w:rsid w:val="00E63C82"/>
    <w:rsid w:val="00E87F2B"/>
    <w:rsid w:val="00EB7B4C"/>
    <w:rsid w:val="00ED35C7"/>
    <w:rsid w:val="00ED3BE8"/>
    <w:rsid w:val="00F1473C"/>
    <w:rsid w:val="00F26D96"/>
    <w:rsid w:val="00F31EB4"/>
    <w:rsid w:val="00F713F1"/>
    <w:rsid w:val="00FC3D53"/>
    <w:rsid w:val="00FD0707"/>
    <w:rsid w:val="00FF6A1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E6AB5C"/>
  <w15:chartTrackingRefBased/>
  <w15:docId w15:val="{CC16D746-5336-41DC-9877-6F08302C89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2B4D9F"/>
    <w:pPr>
      <w:bidi/>
    </w:pPr>
    <w:rPr>
      <w:rFonts w:cs="Narkisim"/>
      <w:sz w:val="22"/>
      <w:szCs w:val="22"/>
      <w:lang w:eastAsia="he-IL"/>
    </w:rPr>
  </w:style>
  <w:style w:type="paragraph" w:styleId="1">
    <w:name w:val="heading 1"/>
    <w:basedOn w:val="a"/>
    <w:next w:val="a"/>
    <w:link w:val="10"/>
    <w:qFormat/>
    <w:rsid w:val="002B4D9F"/>
    <w:pPr>
      <w:keepNext/>
      <w:tabs>
        <w:tab w:val="right" w:pos="9469"/>
      </w:tabs>
      <w:jc w:val="both"/>
      <w:outlineLvl w:val="0"/>
    </w:pPr>
    <w:rPr>
      <w:rFonts w:cs="David"/>
      <w:b/>
      <w:bCs/>
      <w:szCs w:val="28"/>
    </w:rPr>
  </w:style>
  <w:style w:type="paragraph" w:styleId="2">
    <w:name w:val="heading 2"/>
    <w:basedOn w:val="a"/>
    <w:next w:val="a"/>
    <w:qFormat/>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rsid w:val="002B4D9F"/>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B4D9F"/>
  </w:style>
  <w:style w:type="paragraph" w:styleId="a3">
    <w:name w:val="footnote text"/>
    <w:basedOn w:val="a"/>
    <w:link w:val="a4"/>
    <w:rsid w:val="002B4D9F"/>
    <w:pPr>
      <w:ind w:left="170" w:hanging="170"/>
      <w:jc w:val="both"/>
    </w:pPr>
    <w:rPr>
      <w:sz w:val="20"/>
      <w:szCs w:val="20"/>
    </w:rPr>
  </w:style>
  <w:style w:type="character" w:styleId="a5">
    <w:name w:val="footnote reference"/>
    <w:semiHidden/>
    <w:rsid w:val="002B4D9F"/>
    <w:rPr>
      <w:vertAlign w:val="superscript"/>
    </w:rPr>
  </w:style>
  <w:style w:type="paragraph" w:styleId="a6">
    <w:name w:val="header"/>
    <w:basedOn w:val="a"/>
    <w:link w:val="a7"/>
    <w:rsid w:val="002B4D9F"/>
    <w:pPr>
      <w:tabs>
        <w:tab w:val="center" w:pos="4153"/>
        <w:tab w:val="right" w:pos="8306"/>
      </w:tabs>
    </w:pPr>
  </w:style>
  <w:style w:type="paragraph" w:styleId="a8">
    <w:name w:val="footer"/>
    <w:basedOn w:val="a"/>
    <w:link w:val="a9"/>
    <w:rsid w:val="002B4D9F"/>
    <w:pPr>
      <w:tabs>
        <w:tab w:val="center" w:pos="4153"/>
        <w:tab w:val="right" w:pos="8306"/>
      </w:tabs>
    </w:pPr>
  </w:style>
  <w:style w:type="paragraph" w:customStyle="1" w:styleId="aa">
    <w:name w:val="כותרת"/>
    <w:basedOn w:val="a"/>
    <w:rsid w:val="002B4D9F"/>
    <w:pPr>
      <w:spacing w:before="240" w:line="320" w:lineRule="atLeast"/>
      <w:jc w:val="center"/>
    </w:pPr>
    <w:rPr>
      <w:rFonts w:cs="David"/>
      <w:b/>
      <w:bCs/>
      <w:spacing w:val="20"/>
      <w:szCs w:val="32"/>
    </w:rPr>
  </w:style>
  <w:style w:type="paragraph" w:customStyle="1" w:styleId="ab">
    <w:name w:val="כותרת קטע"/>
    <w:basedOn w:val="a"/>
    <w:rsid w:val="002B4D9F"/>
    <w:pPr>
      <w:spacing w:before="240" w:line="300" w:lineRule="atLeast"/>
    </w:pPr>
    <w:rPr>
      <w:rFonts w:cs="Arial"/>
      <w:b/>
      <w:bCs/>
      <w:szCs w:val="24"/>
    </w:rPr>
  </w:style>
  <w:style w:type="paragraph" w:customStyle="1" w:styleId="ac">
    <w:name w:val="מקור"/>
    <w:basedOn w:val="a"/>
    <w:rsid w:val="002B4D9F"/>
    <w:pPr>
      <w:spacing w:line="320" w:lineRule="atLeast"/>
      <w:jc w:val="both"/>
    </w:pPr>
    <w:rPr>
      <w:rFonts w:cs="David"/>
      <w:szCs w:val="24"/>
    </w:rPr>
  </w:style>
  <w:style w:type="paragraph" w:customStyle="1" w:styleId="ad">
    <w:name w:val="מחלקי המים"/>
    <w:basedOn w:val="a"/>
    <w:rsid w:val="002B4D9F"/>
    <w:pPr>
      <w:spacing w:line="320" w:lineRule="atLeast"/>
      <w:jc w:val="both"/>
    </w:pPr>
    <w:rPr>
      <w:b/>
      <w:bCs/>
      <w:szCs w:val="24"/>
    </w:rPr>
  </w:style>
  <w:style w:type="character" w:styleId="Hyperlink">
    <w:name w:val="Hyperlink"/>
    <w:rsid w:val="002B4D9F"/>
    <w:rPr>
      <w:color w:val="0000FF"/>
      <w:u w:val="single"/>
    </w:rPr>
  </w:style>
  <w:style w:type="character" w:styleId="FollowedHyperlink">
    <w:name w:val="FollowedHyperlink"/>
    <w:rPr>
      <w:color w:val="800080"/>
      <w:u w:val="single"/>
    </w:rPr>
  </w:style>
  <w:style w:type="character" w:customStyle="1" w:styleId="a4">
    <w:name w:val="טקסט הערת שוליים תו"/>
    <w:link w:val="a3"/>
    <w:rsid w:val="002B4D9F"/>
    <w:rPr>
      <w:rFonts w:cs="Narkisim"/>
      <w:lang w:eastAsia="he-IL"/>
    </w:rPr>
  </w:style>
  <w:style w:type="character" w:customStyle="1" w:styleId="10">
    <w:name w:val="כותרת 1 תו"/>
    <w:link w:val="1"/>
    <w:rsid w:val="002B4D9F"/>
    <w:rPr>
      <w:rFonts w:cs="David"/>
      <w:b/>
      <w:bCs/>
      <w:sz w:val="22"/>
      <w:szCs w:val="28"/>
      <w:lang w:eastAsia="he-IL"/>
    </w:rPr>
  </w:style>
  <w:style w:type="character" w:customStyle="1" w:styleId="a7">
    <w:name w:val="כותרת עליונה תו"/>
    <w:link w:val="a6"/>
    <w:rsid w:val="002B4D9F"/>
    <w:rPr>
      <w:rFonts w:cs="Narkisim"/>
      <w:sz w:val="22"/>
      <w:szCs w:val="22"/>
      <w:lang w:eastAsia="he-IL"/>
    </w:rPr>
  </w:style>
  <w:style w:type="character" w:customStyle="1" w:styleId="a9">
    <w:name w:val="כותרת תחתונה תו"/>
    <w:link w:val="a8"/>
    <w:rsid w:val="002B4D9F"/>
    <w:rPr>
      <w:rFonts w:cs="Narkisim"/>
      <w:sz w:val="22"/>
      <w:szCs w:val="22"/>
      <w:lang w:eastAsia="he-IL"/>
    </w:rPr>
  </w:style>
  <w:style w:type="character" w:styleId="ae">
    <w:name w:val="page number"/>
    <w:rsid w:val="003D54FC"/>
  </w:style>
  <w:style w:type="paragraph" w:styleId="af">
    <w:name w:val="Balloon Text"/>
    <w:basedOn w:val="a"/>
    <w:link w:val="af0"/>
    <w:uiPriority w:val="99"/>
    <w:unhideWhenUsed/>
    <w:rsid w:val="002B4D9F"/>
    <w:rPr>
      <w:rFonts w:ascii="Tahoma" w:hAnsi="Tahoma" w:cs="Tahoma"/>
      <w:sz w:val="16"/>
      <w:szCs w:val="16"/>
    </w:rPr>
  </w:style>
  <w:style w:type="character" w:customStyle="1" w:styleId="af0">
    <w:name w:val="טקסט בלונים תו"/>
    <w:link w:val="af"/>
    <w:uiPriority w:val="99"/>
    <w:rsid w:val="002B4D9F"/>
    <w:rPr>
      <w:rFonts w:ascii="Tahoma" w:hAnsi="Tahoma" w:cs="Tahoma"/>
      <w:sz w:val="16"/>
      <w:szCs w:val="16"/>
      <w:lang w:eastAsia="he-IL"/>
    </w:rPr>
  </w:style>
  <w:style w:type="paragraph" w:customStyle="1" w:styleId="af1">
    <w:name w:val="פסוק"/>
    <w:basedOn w:val="ac"/>
    <w:qFormat/>
    <w:rsid w:val="002B4D9F"/>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www.mayim.org.il/?parasha=%d7%94%d7%a4%d7%98%d7%a8%d7%aa-%d7%94%d7%a9%d7%91%d7%aa-%d7%90%d7%9c%d7%99%d7%94%d7%95-%d7%91%d7%94%d7%a8-%d7%97%d7%95%d7%a8%d7%911"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mayim.org.il/?holiday=%d7%a9%d7%95%d7%a4%d7%a8%d7%95%d7%aa-1" TargetMode="External"/><Relationship Id="rId4" Type="http://schemas.openxmlformats.org/officeDocument/2006/relationships/settings" Target="settings.xml"/><Relationship Id="rId9" Type="http://schemas.openxmlformats.org/officeDocument/2006/relationships/hyperlink" Target="http://www.mayim.org.il/?holiday=%d7%96%d7%9b%d7%a8%d7%95%d7%a0%d7%95%d7%aa"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94%d7%90%d7%9c-%d7%94%d7%92%d7%93%d7%95%d7%9c-%d7%94%d7%92%d7%99%d7%91%d7%95%d7%a8-%d7%95%d7%94%d7%a0%d7%95%d7%a8%d7%90" TargetMode="External"/><Relationship Id="rId13" Type="http://schemas.openxmlformats.org/officeDocument/2006/relationships/hyperlink" Target="https://www.mayim.org.il/?parasha=%D7%93%D7%95%D7%A8-%D7%94%D7%9E%D7%93%D7%91%D7%A8-%D7%95%D7%97%D7%9C%D7%A7%D7%95-%D7%9C%D7%A2%D7%95%D7%9C%D7%9D-%D7%94%D7%91%D7%901" TargetMode="External"/><Relationship Id="rId3" Type="http://schemas.openxmlformats.org/officeDocument/2006/relationships/hyperlink" Target="https://www.mayim.org.il/?parasha=%D7%94%D7%A4%D7%98%D7%A8%D7%AA-%D7%94%D7%A9%D7%91%D7%AA-%D7%92%D7%90%D7%95%D7%9C%D7%AA-%D7%94%D7%A9%D7%93%D7%94-%D7%91%D7%A2%D7%A0%D7%AA%D7%95%D7%AA" TargetMode="External"/><Relationship Id="rId7" Type="http://schemas.openxmlformats.org/officeDocument/2006/relationships/hyperlink" Target="http://www.mayim.org.il/?parasha=%d7%94%d7%a0%d7%97%d7%9e%d7%94-%d7%94%d7%a9%d7%a0%d7%99%d7%99%d7%941" TargetMode="External"/><Relationship Id="rId12" Type="http://schemas.openxmlformats.org/officeDocument/2006/relationships/hyperlink" Target="https://www.mayim.org.il/?parasha=%D7%97%D7%A1%D7%93-%D7%A0%D7%A2%D7%95%D7%A8%D7%99%D7%9D" TargetMode="External"/><Relationship Id="rId2" Type="http://schemas.openxmlformats.org/officeDocument/2006/relationships/hyperlink" Target="http://www.mayim.org.il/?holiday=%d7%a9%d7%95%d7%a4%d7%a8%d7%95%d7%aa-1" TargetMode="External"/><Relationship Id="rId1" Type="http://schemas.openxmlformats.org/officeDocument/2006/relationships/hyperlink" Target="http://www.mayim.org.il/?holiday=%d7%96%d7%9b%d7%a8%d7%95%d7%a0%d7%95%d7%aa" TargetMode="External"/><Relationship Id="rId6" Type="http://schemas.openxmlformats.org/officeDocument/2006/relationships/hyperlink" Target="http://www.mayim.org.il/?parasha=%D7%99%D7%A4%D7%A7%D7%95%D7%93-%D7%94-%D7%90%D7%99%D7%A9-%D7%A2%D7%9C-%D7%94%D7%A2%D7%93%D7%94" TargetMode="External"/><Relationship Id="rId11" Type="http://schemas.openxmlformats.org/officeDocument/2006/relationships/hyperlink" Target="http://www.mayim.org.il/publications/%d7%9e%d7%93%d7%a8%d7%a9-%d7%a4%d7%a1%d7%99%d7%a7%d7%aa%d7%90-%d7%a8%d7%91%d7%aa%d7%99-2/" TargetMode="External"/><Relationship Id="rId5" Type="http://schemas.openxmlformats.org/officeDocument/2006/relationships/hyperlink" Target="https://www.mayim.org.il/?parasha=%D7%AA%D7%95%D7%9B%D7%97%D7%AA-%D7%90%D7%95%D7%94%D7%911" TargetMode="External"/><Relationship Id="rId10" Type="http://schemas.openxmlformats.org/officeDocument/2006/relationships/hyperlink" Target="http://www.mayim.org.il/publications/%d7%9e%d7%93%d7%a8%d7%a9-%d7%a4%d7%a1%d7%99%d7%a7%d7%aa%d7%90-%d7%93%d7%a8%d7%91-%d7%9b%d7%94%d7%a0%d7%90-2/" TargetMode="External"/><Relationship Id="rId4" Type="http://schemas.openxmlformats.org/officeDocument/2006/relationships/hyperlink" Target="https://www.mayim.org.il/?parasha=%D7%97%D7%A1%D7%93-%D7%A0%D7%A2%D7%95%D7%A8%D7%99%D7%9D" TargetMode="External"/><Relationship Id="rId9" Type="http://schemas.openxmlformats.org/officeDocument/2006/relationships/hyperlink" Target="http://herzogpress.herzog.ac.il/book_page.asp?id=146"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EDC2B6-5295-4DEE-8DAF-B5D985001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1056</Words>
  <Characters>5285</Characters>
  <Application>Microsoft Office Word</Application>
  <DocSecurity>0</DocSecurity>
  <Lines>44</Lines>
  <Paragraphs>12</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הפטרת השבת - אליהו בהר חורב</vt:lpstr>
      <vt:lpstr>הפטרת השבת - אליהו בהר חורב</vt:lpstr>
    </vt:vector>
  </TitlesOfParts>
  <Company>Microsoft</Company>
  <LinksUpToDate>false</LinksUpToDate>
  <CharactersWithSpaces>6329</CharactersWithSpaces>
  <SharedDoc>false</SharedDoc>
  <HLinks>
    <vt:vector size="96" baseType="variant">
      <vt:variant>
        <vt:i4>2621559</vt:i4>
      </vt:variant>
      <vt:variant>
        <vt:i4>6</vt:i4>
      </vt:variant>
      <vt:variant>
        <vt:i4>0</vt:i4>
      </vt:variant>
      <vt:variant>
        <vt:i4>5</vt:i4>
      </vt:variant>
      <vt:variant>
        <vt:lpwstr>http://www.mayim.org.il/?holiday=%d7%a9%d7%95%d7%a4%d7%a8%d7%95%d7%aa-1</vt:lpwstr>
      </vt:variant>
      <vt:variant>
        <vt:lpwstr/>
      </vt:variant>
      <vt:variant>
        <vt:i4>7733310</vt:i4>
      </vt:variant>
      <vt:variant>
        <vt:i4>3</vt:i4>
      </vt:variant>
      <vt:variant>
        <vt:i4>0</vt:i4>
      </vt:variant>
      <vt:variant>
        <vt:i4>5</vt:i4>
      </vt:variant>
      <vt:variant>
        <vt:lpwstr>http://www.mayim.org.il/?holiday=%d7%96%d7%9b%d7%a8%d7%95%d7%a0%d7%95%d7%aa</vt:lpwstr>
      </vt:variant>
      <vt:variant>
        <vt:lpwstr/>
      </vt:variant>
      <vt:variant>
        <vt:i4>1835102</vt:i4>
      </vt:variant>
      <vt:variant>
        <vt:i4>0</vt:i4>
      </vt:variant>
      <vt:variant>
        <vt:i4>0</vt:i4>
      </vt:variant>
      <vt:variant>
        <vt:i4>5</vt:i4>
      </vt:variant>
      <vt:variant>
        <vt:lpwstr>http://www.mayim.org.il/?parasha=%d7%94%d7%a4%d7%98%d7%a8%d7%aa-%d7%94%d7%a9%d7%91%d7%aa-%d7%90%d7%9c%d7%99%d7%94%d7%95-%d7%91%d7%94%d7%a8-%d7%97%d7%95%d7%a8%d7%911</vt:lpwstr>
      </vt:variant>
      <vt:variant>
        <vt:lpwstr/>
      </vt:variant>
      <vt:variant>
        <vt:i4>1900612</vt:i4>
      </vt:variant>
      <vt:variant>
        <vt:i4>36</vt:i4>
      </vt:variant>
      <vt:variant>
        <vt:i4>0</vt:i4>
      </vt:variant>
      <vt:variant>
        <vt:i4>5</vt:i4>
      </vt:variant>
      <vt:variant>
        <vt:lpwstr>https://www.mayim.org.il/?parasha=%D7%93%D7%95%D7%A8-%D7%94%D7%9E%D7%93%D7%91%D7%A8-%D7%95%D7%97%D7%9C%D7%A7%D7%95-%D7%9C%D7%A2%D7%95%D7%9C%D7%9D-%D7%94%D7%91%D7%901</vt:lpwstr>
      </vt:variant>
      <vt:variant>
        <vt:lpwstr/>
      </vt:variant>
      <vt:variant>
        <vt:i4>1572879</vt:i4>
      </vt:variant>
      <vt:variant>
        <vt:i4>33</vt:i4>
      </vt:variant>
      <vt:variant>
        <vt:i4>0</vt:i4>
      </vt:variant>
      <vt:variant>
        <vt:i4>5</vt:i4>
      </vt:variant>
      <vt:variant>
        <vt:lpwstr>https://www.mayim.org.il/?parasha=%D7%97%D7%A1%D7%93-%D7%A0%D7%A2%D7%95%D7%A8%D7%99%D7%9D</vt:lpwstr>
      </vt:variant>
      <vt:variant>
        <vt:lpwstr/>
      </vt:variant>
      <vt:variant>
        <vt:i4>8061037</vt:i4>
      </vt:variant>
      <vt:variant>
        <vt:i4>30</vt:i4>
      </vt:variant>
      <vt:variant>
        <vt:i4>0</vt:i4>
      </vt:variant>
      <vt:variant>
        <vt:i4>5</vt:i4>
      </vt:variant>
      <vt:variant>
        <vt:lpwstr>http://www.mayim.org.il/publications/%d7%9e%d7%93%d7%a8%d7%a9-%d7%a4%d7%a1%d7%99%d7%a7%d7%aa%d7%90-%d7%a8%d7%91%d7%aa%d7%99-2/</vt:lpwstr>
      </vt:variant>
      <vt:variant>
        <vt:lpwstr/>
      </vt:variant>
      <vt:variant>
        <vt:i4>4390912</vt:i4>
      </vt:variant>
      <vt:variant>
        <vt:i4>27</vt:i4>
      </vt:variant>
      <vt:variant>
        <vt:i4>0</vt:i4>
      </vt:variant>
      <vt:variant>
        <vt:i4>5</vt:i4>
      </vt:variant>
      <vt:variant>
        <vt:lpwstr>http://www.mayim.org.il/publications/%d7%9e%d7%93%d7%a8%d7%a9-%d7%a4%d7%a1%d7%99%d7%a7%d7%aa%d7%90-%d7%93%d7%a8%d7%91-%d7%9b%d7%94%d7%a0%d7%90-2/</vt:lpwstr>
      </vt:variant>
      <vt:variant>
        <vt:lpwstr/>
      </vt:variant>
      <vt:variant>
        <vt:i4>5505058</vt:i4>
      </vt:variant>
      <vt:variant>
        <vt:i4>24</vt:i4>
      </vt:variant>
      <vt:variant>
        <vt:i4>0</vt:i4>
      </vt:variant>
      <vt:variant>
        <vt:i4>5</vt:i4>
      </vt:variant>
      <vt:variant>
        <vt:lpwstr>http://herzogpress.herzog.ac.il/book_page.asp?id=146</vt:lpwstr>
      </vt:variant>
      <vt:variant>
        <vt:lpwstr/>
      </vt:variant>
      <vt:variant>
        <vt:i4>5308431</vt:i4>
      </vt:variant>
      <vt:variant>
        <vt:i4>21</vt:i4>
      </vt:variant>
      <vt:variant>
        <vt:i4>0</vt:i4>
      </vt:variant>
      <vt:variant>
        <vt:i4>5</vt:i4>
      </vt:variant>
      <vt:variant>
        <vt:lpwstr>http://www.mayim.org.il/?parasha=%d7%94%d7%90%d7%9c-%d7%94%d7%92%d7%93%d7%95%d7%9c-%d7%94%d7%92%d7%99%d7%91%d7%95%d7%a8-%d7%95%d7%94%d7%a0%d7%95%d7%a8%d7%90</vt:lpwstr>
      </vt:variant>
      <vt:variant>
        <vt:lpwstr/>
      </vt:variant>
      <vt:variant>
        <vt:i4>5963791</vt:i4>
      </vt:variant>
      <vt:variant>
        <vt:i4>18</vt:i4>
      </vt:variant>
      <vt:variant>
        <vt:i4>0</vt:i4>
      </vt:variant>
      <vt:variant>
        <vt:i4>5</vt:i4>
      </vt:variant>
      <vt:variant>
        <vt:lpwstr>http://www.mayim.org.il/?parasha=%d7%94%d7%a0%d7%97%d7%9e%d7%94-%d7%94%d7%a9%d7%a0%d7%99%d7%99%d7%941</vt:lpwstr>
      </vt:variant>
      <vt:variant>
        <vt:lpwstr/>
      </vt:variant>
      <vt:variant>
        <vt:i4>2621542</vt:i4>
      </vt:variant>
      <vt:variant>
        <vt:i4>15</vt:i4>
      </vt:variant>
      <vt:variant>
        <vt:i4>0</vt:i4>
      </vt:variant>
      <vt:variant>
        <vt:i4>5</vt:i4>
      </vt:variant>
      <vt:variant>
        <vt:lpwstr>http://www.mayim.org.il/?parasha=%D7%99%D7%A4%D7%A7%D7%95%D7%93-%D7%94-%D7%90%D7%99%D7%A9-%D7%A2%D7%9C-%D7%94%D7%A2%D7%93%D7%94</vt:lpwstr>
      </vt:variant>
      <vt:variant>
        <vt:lpwstr/>
      </vt:variant>
      <vt:variant>
        <vt:i4>2359393</vt:i4>
      </vt:variant>
      <vt:variant>
        <vt:i4>12</vt:i4>
      </vt:variant>
      <vt:variant>
        <vt:i4>0</vt:i4>
      </vt:variant>
      <vt:variant>
        <vt:i4>5</vt:i4>
      </vt:variant>
      <vt:variant>
        <vt:lpwstr>https://www.mayim.org.il/?parasha=%D7%AA%D7%95%D7%9B%D7%97%D7%AA-%D7%90%D7%95%D7%94%D7%911</vt:lpwstr>
      </vt:variant>
      <vt:variant>
        <vt:lpwstr/>
      </vt:variant>
      <vt:variant>
        <vt:i4>1572879</vt:i4>
      </vt:variant>
      <vt:variant>
        <vt:i4>9</vt:i4>
      </vt:variant>
      <vt:variant>
        <vt:i4>0</vt:i4>
      </vt:variant>
      <vt:variant>
        <vt:i4>5</vt:i4>
      </vt:variant>
      <vt:variant>
        <vt:lpwstr>https://www.mayim.org.il/?parasha=%D7%97%D7%A1%D7%93-%D7%A0%D7%A2%D7%95%D7%A8%D7%99%D7%9D</vt:lpwstr>
      </vt:variant>
      <vt:variant>
        <vt:lpwstr/>
      </vt:variant>
      <vt:variant>
        <vt:i4>4063280</vt:i4>
      </vt:variant>
      <vt:variant>
        <vt:i4>6</vt:i4>
      </vt:variant>
      <vt:variant>
        <vt:i4>0</vt:i4>
      </vt:variant>
      <vt:variant>
        <vt:i4>5</vt:i4>
      </vt:variant>
      <vt:variant>
        <vt:lpwstr>https://www.mayim.org.il/?parasha=%D7%94%D7%A4%D7%98%D7%A8%D7%AA-%D7%94%D7%A9%D7%91%D7%AA-%D7%92%D7%90%D7%95%D7%9C%D7%AA-%D7%94%D7%A9%D7%93%D7%94-%D7%91%D7%A2%D7%A0%D7%AA%D7%95%D7%AA</vt:lpwstr>
      </vt:variant>
      <vt:variant>
        <vt:lpwstr/>
      </vt:variant>
      <vt:variant>
        <vt:i4>2621559</vt:i4>
      </vt:variant>
      <vt:variant>
        <vt:i4>3</vt:i4>
      </vt:variant>
      <vt:variant>
        <vt:i4>0</vt:i4>
      </vt:variant>
      <vt:variant>
        <vt:i4>5</vt:i4>
      </vt:variant>
      <vt:variant>
        <vt:lpwstr>http://www.mayim.org.il/?holiday=%d7%a9%d7%95%d7%a4%d7%a8%d7%95%d7%aa-1</vt:lpwstr>
      </vt:variant>
      <vt:variant>
        <vt:lpwstr/>
      </vt:variant>
      <vt:variant>
        <vt:i4>7733310</vt:i4>
      </vt:variant>
      <vt:variant>
        <vt:i4>0</vt:i4>
      </vt:variant>
      <vt:variant>
        <vt:i4>0</vt:i4>
      </vt:variant>
      <vt:variant>
        <vt:i4>5</vt:i4>
      </vt:variant>
      <vt:variant>
        <vt:lpwstr>http://www.mayim.org.il/?holiday=%d7%96%d7%9b%d7%a8%d7%95%d7%a0%d7%95%d7%aa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דברי ירמיהו</dc:title>
  <dc:subject/>
  <dc:creator>אשר יובל</dc:creator>
  <cp:keywords/>
  <cp:lastModifiedBy>Shimon Afek</cp:lastModifiedBy>
  <cp:revision>2</cp:revision>
  <cp:lastPrinted>2012-07-13T15:48:00Z</cp:lastPrinted>
  <dcterms:created xsi:type="dcterms:W3CDTF">2021-06-27T05:48:00Z</dcterms:created>
  <dcterms:modified xsi:type="dcterms:W3CDTF">2021-06-27T05:48:00Z</dcterms:modified>
</cp:coreProperties>
</file>