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293A" w14:textId="77777777" w:rsidR="00003810" w:rsidRDefault="00BE3B5B" w:rsidP="00FA44AB">
      <w:pPr>
        <w:pStyle w:val="aa"/>
        <w:rPr>
          <w:rFonts w:hint="cs"/>
          <w:rtl/>
        </w:rPr>
      </w:pPr>
      <w:r>
        <w:rPr>
          <w:rFonts w:hint="cs"/>
          <w:rtl/>
        </w:rPr>
        <w:t>ש</w:t>
      </w:r>
      <w:r w:rsidR="00FA44AB">
        <w:rPr>
          <w:rFonts w:hint="cs"/>
          <w:rtl/>
        </w:rPr>
        <w:t>נ</w:t>
      </w:r>
      <w:r>
        <w:rPr>
          <w:rFonts w:hint="cs"/>
          <w:rtl/>
        </w:rPr>
        <w:t>י פנים לתשובה</w:t>
      </w:r>
      <w:r w:rsidR="001A2FFD">
        <w:rPr>
          <w:rFonts w:hint="cs"/>
          <w:rtl/>
        </w:rPr>
        <w:t xml:space="preserve"> ואולי יותר</w:t>
      </w:r>
    </w:p>
    <w:p w14:paraId="7D055994" w14:textId="77777777" w:rsidR="000F221A" w:rsidRDefault="000F221A" w:rsidP="000F221A">
      <w:pPr>
        <w:pStyle w:val="ab"/>
        <w:rPr>
          <w:rtl/>
        </w:rPr>
      </w:pPr>
      <w:r>
        <w:rPr>
          <w:rtl/>
        </w:rPr>
        <w:t>מסכת יומא דף פו עמוד א –</w:t>
      </w:r>
      <w:r>
        <w:rPr>
          <w:rFonts w:hint="cs"/>
          <w:rtl/>
        </w:rPr>
        <w:t xml:space="preserve"> עמוד ב</w:t>
      </w:r>
    </w:p>
    <w:p w14:paraId="514A75DB" w14:textId="77777777" w:rsidR="000F221A" w:rsidRDefault="000F221A" w:rsidP="00655607">
      <w:pPr>
        <w:pStyle w:val="ac"/>
        <w:rPr>
          <w:rFonts w:hint="cs"/>
          <w:rtl/>
        </w:rPr>
      </w:pPr>
      <w:r>
        <w:rPr>
          <w:rtl/>
        </w:rPr>
        <w:t>אמר רבי חמא ברבי חנינא: גדולה תשובה שמביאה רִפְאוּת לעולם, שנאמר</w:t>
      </w:r>
      <w:r>
        <w:rPr>
          <w:rFonts w:hint="cs"/>
          <w:rtl/>
        </w:rPr>
        <w:t>: "</w:t>
      </w:r>
      <w:r>
        <w:rPr>
          <w:rtl/>
        </w:rPr>
        <w:t>ארפא משובתם א</w:t>
      </w:r>
      <w:r>
        <w:rPr>
          <w:rFonts w:hint="cs"/>
          <w:rtl/>
        </w:rPr>
        <w:t>ו</w:t>
      </w:r>
      <w:r>
        <w:rPr>
          <w:rtl/>
        </w:rPr>
        <w:t>הבם נדבה</w:t>
      </w:r>
      <w:r>
        <w:rPr>
          <w:rFonts w:hint="cs"/>
          <w:rtl/>
        </w:rPr>
        <w:t>" (הושע יד ה)</w:t>
      </w:r>
      <w:r>
        <w:rPr>
          <w:rtl/>
        </w:rPr>
        <w:t>.</w:t>
      </w:r>
      <w:r>
        <w:rPr>
          <w:rFonts w:hint="cs"/>
          <w:rtl/>
        </w:rPr>
        <w:t xml:space="preserve"> ...</w:t>
      </w:r>
      <w:r>
        <w:rPr>
          <w:rtl/>
        </w:rPr>
        <w:t>אמר רבי לוי: גדולה תשובה שמגעת עד כסא הכבוד, שנאמר</w:t>
      </w:r>
      <w:r>
        <w:rPr>
          <w:rFonts w:hint="cs"/>
          <w:rtl/>
        </w:rPr>
        <w:t>:</w:t>
      </w:r>
      <w:r>
        <w:rPr>
          <w:rtl/>
        </w:rPr>
        <w:t xml:space="preserve"> </w:t>
      </w:r>
      <w:r>
        <w:rPr>
          <w:rFonts w:hint="cs"/>
          <w:rtl/>
        </w:rPr>
        <w:t>"</w:t>
      </w:r>
      <w:r>
        <w:rPr>
          <w:rtl/>
        </w:rPr>
        <w:t>שובה ישראל עד ה' אלהיך</w:t>
      </w:r>
      <w:r>
        <w:rPr>
          <w:rFonts w:hint="cs"/>
          <w:rtl/>
        </w:rPr>
        <w:t>" (</w:t>
      </w:r>
      <w:r>
        <w:rPr>
          <w:rtl/>
        </w:rPr>
        <w:t>הושע יד</w:t>
      </w:r>
      <w:r>
        <w:rPr>
          <w:rFonts w:hint="cs"/>
          <w:rtl/>
        </w:rPr>
        <w:t xml:space="preserve"> ב)</w:t>
      </w:r>
      <w:r>
        <w:rPr>
          <w:rtl/>
        </w:rPr>
        <w:t>.</w:t>
      </w:r>
      <w:r>
        <w:rPr>
          <w:rFonts w:hint="cs"/>
          <w:rtl/>
        </w:rPr>
        <w:t xml:space="preserve"> ... א</w:t>
      </w:r>
      <w:r>
        <w:rPr>
          <w:rtl/>
        </w:rPr>
        <w:t>מר רבי יוחנן: גדולה תשובה שדוחה את לא תעשה שבתורה, שנאמר</w:t>
      </w:r>
      <w:r>
        <w:rPr>
          <w:rFonts w:hint="cs"/>
          <w:rtl/>
        </w:rPr>
        <w:t>: "</w:t>
      </w:r>
      <w:r>
        <w:rPr>
          <w:rtl/>
        </w:rPr>
        <w:t>לֵאמֹר הֵן יְשַׁלַּח אִישׁ אֶת־אִשְׁתּוֹ וְהָלְכָה מֵאִתּוֹ וְהָיְתָה לְאִישׁ־אַחֵר הֲיָשׁוּב אֵלֶיהָ עוֹד הֲלוֹא חָנוֹף תֶּחֱנַף הָאָרֶץ הַהִיא וְאַתְּ זָנִית רֵעִים רַבִּים וְשׁוֹב אֵלַי נְאֻם־ה'</w:t>
      </w:r>
      <w:r>
        <w:rPr>
          <w:rFonts w:hint="cs"/>
          <w:rtl/>
        </w:rPr>
        <w:t xml:space="preserve"> " (ירמיהו ג א)</w:t>
      </w:r>
      <w:r>
        <w:rPr>
          <w:rtl/>
        </w:rPr>
        <w:t>.</w:t>
      </w:r>
      <w:r w:rsidR="006C5888">
        <w:rPr>
          <w:rStyle w:val="a5"/>
          <w:rtl/>
        </w:rPr>
        <w:footnoteReference w:id="1"/>
      </w:r>
      <w:r>
        <w:rPr>
          <w:rFonts w:hint="cs"/>
          <w:rtl/>
        </w:rPr>
        <w:t xml:space="preserve"> ... </w:t>
      </w:r>
      <w:r>
        <w:rPr>
          <w:rtl/>
        </w:rPr>
        <w:t>אמר רבי יונתן: גדולה תשובה שמקרבת</w:t>
      </w:r>
      <w:r>
        <w:rPr>
          <w:rFonts w:hint="cs"/>
          <w:rtl/>
        </w:rPr>
        <w:t xml:space="preserve"> </w:t>
      </w:r>
      <w:r>
        <w:rPr>
          <w:rtl/>
        </w:rPr>
        <w:t>[שמביאה] את הגאולה, שנאמר</w:t>
      </w:r>
      <w:r>
        <w:rPr>
          <w:rFonts w:hint="cs"/>
          <w:rtl/>
        </w:rPr>
        <w:t>:</w:t>
      </w:r>
      <w:r>
        <w:rPr>
          <w:rtl/>
        </w:rPr>
        <w:t xml:space="preserve"> </w:t>
      </w:r>
      <w:r>
        <w:rPr>
          <w:rFonts w:hint="cs"/>
          <w:rtl/>
        </w:rPr>
        <w:t>"</w:t>
      </w:r>
      <w:r>
        <w:rPr>
          <w:rtl/>
        </w:rPr>
        <w:t>ובא לציון גואל ולשבי פשע ביעקב</w:t>
      </w:r>
      <w:r>
        <w:rPr>
          <w:rFonts w:hint="cs"/>
          <w:rtl/>
        </w:rPr>
        <w:t>" (ישעיהו נט כ)</w:t>
      </w:r>
      <w:r>
        <w:rPr>
          <w:rtl/>
        </w:rPr>
        <w:t>. מה טעם ובא לציון גואל - משום דשבי פשע ביעקב. אמר ריש לקיש: גדולה תשובה, שזדונות נעשות לו כשגגות</w:t>
      </w:r>
      <w:r>
        <w:rPr>
          <w:rFonts w:hint="cs"/>
          <w:rtl/>
        </w:rPr>
        <w:t xml:space="preserve"> ... </w:t>
      </w:r>
      <w:r>
        <w:rPr>
          <w:rtl/>
        </w:rPr>
        <w:t>והאמר ריש לקיש: גדולה תשובה שזדונות נעשות לו כזכיות</w:t>
      </w:r>
      <w:r>
        <w:rPr>
          <w:rFonts w:hint="cs"/>
          <w:rtl/>
        </w:rPr>
        <w:t xml:space="preserve">! ... </w:t>
      </w:r>
      <w:r>
        <w:rPr>
          <w:rtl/>
        </w:rPr>
        <w:t>לא קשיא; כאן - מאהבה, כאן - מיראה.</w:t>
      </w:r>
      <w:r w:rsidR="00B91D52">
        <w:rPr>
          <w:rStyle w:val="a5"/>
          <w:rtl/>
        </w:rPr>
        <w:footnoteReference w:id="2"/>
      </w:r>
      <w:r>
        <w:rPr>
          <w:rtl/>
        </w:rPr>
        <w:t xml:space="preserve"> אמר רבי שמואל בר נחמני אמר רבי יונתן: גדולה תשובה שמארכת שנותיו של אדם, שנאמר</w:t>
      </w:r>
      <w:r>
        <w:rPr>
          <w:rFonts w:hint="cs"/>
          <w:rtl/>
        </w:rPr>
        <w:t>:</w:t>
      </w:r>
      <w:r>
        <w:rPr>
          <w:rtl/>
        </w:rPr>
        <w:t xml:space="preserve"> </w:t>
      </w:r>
      <w:r>
        <w:rPr>
          <w:rFonts w:hint="cs"/>
          <w:rtl/>
        </w:rPr>
        <w:t>"</w:t>
      </w:r>
      <w:r>
        <w:rPr>
          <w:rtl/>
        </w:rPr>
        <w:t>ובשוב רשע מרשעתו הוא יחיה</w:t>
      </w:r>
      <w:r>
        <w:rPr>
          <w:rFonts w:hint="cs"/>
          <w:rtl/>
        </w:rPr>
        <w:t>"</w:t>
      </w:r>
      <w:r>
        <w:rPr>
          <w:rtl/>
        </w:rPr>
        <w:t>.</w:t>
      </w:r>
      <w:r w:rsidR="00AD2CE9">
        <w:rPr>
          <w:rStyle w:val="a5"/>
          <w:rtl/>
        </w:rPr>
        <w:footnoteReference w:id="3"/>
      </w:r>
      <w:r>
        <w:rPr>
          <w:rtl/>
        </w:rPr>
        <w:t xml:space="preserve"> </w:t>
      </w:r>
    </w:p>
    <w:p w14:paraId="30982C66" w14:textId="77777777" w:rsidR="000F48BF" w:rsidRDefault="000E5CBD" w:rsidP="000F48BF">
      <w:pPr>
        <w:pStyle w:val="ab"/>
        <w:rPr>
          <w:rFonts w:hint="cs"/>
          <w:rtl/>
        </w:rPr>
      </w:pPr>
      <w:r>
        <w:rPr>
          <w:rtl/>
        </w:rPr>
        <w:t xml:space="preserve">פסיקתא דרב כהנא </w:t>
      </w:r>
      <w:r>
        <w:rPr>
          <w:rFonts w:hint="cs"/>
          <w:rtl/>
        </w:rPr>
        <w:t>פ</w:t>
      </w:r>
      <w:r>
        <w:rPr>
          <w:rtl/>
        </w:rPr>
        <w:t>יסקא כד – שובה</w:t>
      </w:r>
    </w:p>
    <w:p w14:paraId="58EC16BA" w14:textId="77777777" w:rsidR="000F221A" w:rsidRDefault="000E5CBD" w:rsidP="000F48BF">
      <w:pPr>
        <w:pStyle w:val="ac"/>
        <w:rPr>
          <w:rFonts w:hint="cs"/>
          <w:rtl/>
        </w:rPr>
      </w:pPr>
      <w:r>
        <w:rPr>
          <w:rtl/>
        </w:rPr>
        <w:t>נמשלה תשובה בים</w:t>
      </w:r>
      <w:r>
        <w:rPr>
          <w:rFonts w:hint="cs"/>
          <w:rtl/>
        </w:rPr>
        <w:t xml:space="preserve"> - </w:t>
      </w:r>
      <w:r>
        <w:rPr>
          <w:rtl/>
        </w:rPr>
        <w:t>מה הים הזה לעול</w:t>
      </w:r>
      <w:r>
        <w:rPr>
          <w:rFonts w:hint="cs"/>
          <w:rtl/>
        </w:rPr>
        <w:t>ם</w:t>
      </w:r>
      <w:r>
        <w:rPr>
          <w:rtl/>
        </w:rPr>
        <w:t xml:space="preserve"> פתוח</w:t>
      </w:r>
      <w:r>
        <w:rPr>
          <w:rFonts w:hint="cs"/>
          <w:rtl/>
        </w:rPr>
        <w:t>,</w:t>
      </w:r>
      <w:r>
        <w:rPr>
          <w:rtl/>
        </w:rPr>
        <w:t xml:space="preserve"> כך שערי תשובה לעולם פתוחים. ונמשלה תפילה במקוה, מה המקוה הזה פעמים פתוח פעמים נעול, כך שערי תפילה פעמים פתוחים פעמים נעולים. מה המקוה הזה אדם מבקש לטבול ומצא אביו או רבו שם ונתבייש והולך לו, אבל הים הזה, מפליג קימאה ויורד וטובל.</w:t>
      </w:r>
      <w:r w:rsidR="00DF2768">
        <w:rPr>
          <w:rStyle w:val="a5"/>
          <w:rtl/>
        </w:rPr>
        <w:footnoteReference w:id="4"/>
      </w:r>
    </w:p>
    <w:p w14:paraId="7430B6F5" w14:textId="77777777" w:rsidR="000E5CBD" w:rsidRDefault="000E5CBD" w:rsidP="006C5888">
      <w:pPr>
        <w:pStyle w:val="ab"/>
        <w:rPr>
          <w:rtl/>
        </w:rPr>
      </w:pPr>
      <w:r>
        <w:rPr>
          <w:rtl/>
        </w:rPr>
        <w:t>מסכת ברכות דף לד עמוד ב</w:t>
      </w:r>
    </w:p>
    <w:p w14:paraId="0BE7C999" w14:textId="77777777" w:rsidR="000F221A" w:rsidRDefault="000E5CBD" w:rsidP="000E5CBD">
      <w:pPr>
        <w:pStyle w:val="ac"/>
        <w:rPr>
          <w:rFonts w:hint="cs"/>
          <w:rtl/>
        </w:rPr>
      </w:pPr>
      <w:r>
        <w:rPr>
          <w:rtl/>
        </w:rPr>
        <w:t xml:space="preserve">ואמר רבי חייא בר אבא אמר רבי יוחנן: כל הנביאים כולן לא נתנבאו אלא לבעלי תשובה, אבל צדיקים גמורים </w:t>
      </w:r>
      <w:r w:rsidR="00456FD5">
        <w:rPr>
          <w:rtl/>
        </w:rPr>
        <w:t>–</w:t>
      </w:r>
      <w:r>
        <w:rPr>
          <w:rtl/>
        </w:rPr>
        <w:t xml:space="preserve"> </w:t>
      </w:r>
      <w:r w:rsidR="00456FD5">
        <w:rPr>
          <w:rFonts w:hint="cs"/>
          <w:rtl/>
        </w:rPr>
        <w:t>"</w:t>
      </w:r>
      <w:r>
        <w:rPr>
          <w:rtl/>
        </w:rPr>
        <w:t>עין לא ראתה אלהים זולתך</w:t>
      </w:r>
      <w:r w:rsidR="00456FD5">
        <w:rPr>
          <w:rFonts w:hint="cs"/>
          <w:rtl/>
        </w:rPr>
        <w:t>"</w:t>
      </w:r>
      <w:r>
        <w:rPr>
          <w:rtl/>
        </w:rPr>
        <w:t>.</w:t>
      </w:r>
      <w:r w:rsidR="00456FD5">
        <w:rPr>
          <w:rStyle w:val="a5"/>
          <w:rtl/>
        </w:rPr>
        <w:footnoteReference w:id="5"/>
      </w:r>
      <w:r>
        <w:rPr>
          <w:rtl/>
        </w:rPr>
        <w:t xml:space="preserve"> ופליגא דרבי אבהו, דאמר רבי אבהו: מקום שבעלי תשובה עומדין - צדיקים גמורים אינם עומדין, שנאמר: </w:t>
      </w:r>
      <w:r w:rsidR="00456FD5">
        <w:rPr>
          <w:rFonts w:hint="cs"/>
          <w:rtl/>
        </w:rPr>
        <w:t>"</w:t>
      </w:r>
      <w:r>
        <w:rPr>
          <w:rtl/>
        </w:rPr>
        <w:t>שלום שלום לרחוק ולקרוב</w:t>
      </w:r>
      <w:r w:rsidR="00456FD5">
        <w:rPr>
          <w:rFonts w:hint="cs"/>
          <w:rtl/>
        </w:rPr>
        <w:t>"</w:t>
      </w:r>
      <w:r>
        <w:rPr>
          <w:rtl/>
        </w:rPr>
        <w:t>.</w:t>
      </w:r>
      <w:r w:rsidR="00456FD5">
        <w:rPr>
          <w:rStyle w:val="a5"/>
          <w:rtl/>
        </w:rPr>
        <w:footnoteReference w:id="6"/>
      </w:r>
      <w:r>
        <w:rPr>
          <w:rtl/>
        </w:rPr>
        <w:t xml:space="preserve"> לרחוק ברישא והדר לקרוב</w:t>
      </w:r>
      <w:r w:rsidR="00456FD5">
        <w:rPr>
          <w:rFonts w:hint="cs"/>
          <w:rtl/>
        </w:rPr>
        <w:t>.</w:t>
      </w:r>
      <w:r>
        <w:rPr>
          <w:rtl/>
        </w:rPr>
        <w:t xml:space="preserve"> ורבי יוחנן אמר לך: מאי רחוק - שהיה רחוק מדבר עבירה מעיקרא, ומאי קרוב - שהיה קרוב לדבר עבירה ונתרחק ממנו השתא.</w:t>
      </w:r>
      <w:r w:rsidR="001C5476">
        <w:rPr>
          <w:rStyle w:val="a5"/>
          <w:rtl/>
        </w:rPr>
        <w:footnoteReference w:id="7"/>
      </w:r>
    </w:p>
    <w:p w14:paraId="562D97F8" w14:textId="77777777" w:rsidR="000E5CBD" w:rsidRDefault="000E5CBD" w:rsidP="001C5476">
      <w:pPr>
        <w:pStyle w:val="ab"/>
        <w:rPr>
          <w:rtl/>
        </w:rPr>
      </w:pPr>
      <w:r>
        <w:rPr>
          <w:rtl/>
        </w:rPr>
        <w:lastRenderedPageBreak/>
        <w:t>דברים פרק ל</w:t>
      </w:r>
      <w:r w:rsidR="001C5476">
        <w:rPr>
          <w:rFonts w:hint="cs"/>
          <w:rtl/>
        </w:rPr>
        <w:t xml:space="preserve"> פסוקים א-ו</w:t>
      </w:r>
    </w:p>
    <w:p w14:paraId="2E2BF770" w14:textId="77777777" w:rsidR="00ED1717" w:rsidRDefault="000E5CBD" w:rsidP="00B91D52">
      <w:pPr>
        <w:pStyle w:val="ac"/>
        <w:rPr>
          <w:rFonts w:hint="cs"/>
          <w:rtl/>
        </w:rPr>
      </w:pPr>
      <w:r>
        <w:rPr>
          <w:rtl/>
        </w:rPr>
        <w:t>וְהָיָה כִי יָבֹאוּ עָלֶיךָ כָּל הַדְּבָרִים הָאֵלֶּה הַבְּרָכָה וְהַקְּלָלָה אֲשֶׁר נָתַתִּי לְפָנֶיךָ וַהֲשֵׁבֹתָ אֶל  לְבָבֶךָ בְּכָל הַגּוֹיִם אֲשֶׁר הִדִּיחֲךָ ה' אֱלֹהֶיךָ שָׁמָּה:</w:t>
      </w:r>
      <w:r w:rsidR="001C5476">
        <w:rPr>
          <w:rFonts w:hint="cs"/>
          <w:rtl/>
        </w:rPr>
        <w:t xml:space="preserve"> </w:t>
      </w:r>
      <w:r>
        <w:rPr>
          <w:rtl/>
        </w:rPr>
        <w:t>וְשַׁבְתָּ עַד ה' אֱלֹהֶיךָ וְשָׁמַעְתָּ בְקֹלוֹ כְּכֹל אֲשֶׁר אָנֹכִי מְצַוְּךָ הַיּוֹם אַתָּה וּבָנֶיךָ בְּכָל לְבָבְךָ וּבְכָל נַפְשֶׁךָ:</w:t>
      </w:r>
      <w:r w:rsidR="001C5476">
        <w:rPr>
          <w:rFonts w:hint="cs"/>
          <w:rtl/>
        </w:rPr>
        <w:t xml:space="preserve"> </w:t>
      </w:r>
      <w:r>
        <w:rPr>
          <w:rtl/>
        </w:rPr>
        <w:t>וְשָׁב ה' אֱלֹהֶיךָ אֶת שְׁבוּתְךָ וְרִחֲמֶךָ וְשָׁב וְקִבֶּצְךָ מִכָּל הָעַמִּים אֲשֶׁר הֱפִיצְךָ ה' אֱלֹהֶיךָ שָׁמָּה:</w:t>
      </w:r>
      <w:r w:rsidR="00B91D52">
        <w:rPr>
          <w:rFonts w:hint="cs"/>
          <w:rtl/>
        </w:rPr>
        <w:t xml:space="preserve"> </w:t>
      </w:r>
      <w:r>
        <w:rPr>
          <w:rtl/>
        </w:rPr>
        <w:t>אִם יִהְיֶה נִדַּחֲךָ בִּקְצֵה הַשָּׁמָיִם מִשָּׁם יְקַבֶּצְךָ ה' אֱלֹהֶיךָ וּמִשָּׁם יִקָּחֶךָ:</w:t>
      </w:r>
      <w:r w:rsidR="00B91D52">
        <w:rPr>
          <w:rFonts w:hint="cs"/>
          <w:rtl/>
        </w:rPr>
        <w:t xml:space="preserve"> </w:t>
      </w:r>
      <w:r>
        <w:rPr>
          <w:rtl/>
        </w:rPr>
        <w:t>וֶהֱבִיאֲךָ ה' אֱלֹהֶיךָ אֶל הָאָרֶץ אֲשֶׁר יָרְשׁוּ אֲבֹתֶיךָ וִירִשְׁתָּהּ וְהֵיטִבְךָ וְהִרְבְּךָ מֵאֲבֹתֶיךָ:</w:t>
      </w:r>
      <w:r w:rsidR="00B91D52">
        <w:rPr>
          <w:rFonts w:hint="cs"/>
          <w:rtl/>
        </w:rPr>
        <w:t xml:space="preserve"> </w:t>
      </w:r>
      <w:r>
        <w:rPr>
          <w:rtl/>
        </w:rPr>
        <w:t>וּמָל ה' אֱלֹהֶיךָ אֶת לְבָבְךָ וְאֶת לְבַב זַרְעֶךָ לְאַהֲבָה אֶת ה' אֱלֹהֶיךָ בְּכָל לְבָבְךָ וּבְכָל נַפְשְׁךָ לְמַעַן חַיֶּיךָ:</w:t>
      </w:r>
      <w:r w:rsidR="00E3115C">
        <w:rPr>
          <w:rStyle w:val="a5"/>
          <w:rtl/>
        </w:rPr>
        <w:footnoteReference w:id="8"/>
      </w:r>
    </w:p>
    <w:p w14:paraId="67C03E34" w14:textId="77777777" w:rsidR="00561966" w:rsidRDefault="00561966" w:rsidP="006C5888">
      <w:pPr>
        <w:pStyle w:val="ab"/>
        <w:rPr>
          <w:rtl/>
        </w:rPr>
      </w:pPr>
      <w:r>
        <w:rPr>
          <w:rtl/>
        </w:rPr>
        <w:t>רמב"ם הלכות תשובה פרק ב</w:t>
      </w:r>
      <w:r>
        <w:rPr>
          <w:rFonts w:hint="cs"/>
          <w:rtl/>
        </w:rPr>
        <w:t xml:space="preserve"> </w:t>
      </w:r>
      <w:r>
        <w:rPr>
          <w:rtl/>
        </w:rPr>
        <w:t>הלכה ד</w:t>
      </w:r>
    </w:p>
    <w:p w14:paraId="551F4BC6" w14:textId="77777777" w:rsidR="00FA44AB" w:rsidRDefault="00561966" w:rsidP="009549A6">
      <w:pPr>
        <w:pStyle w:val="ac"/>
        <w:rPr>
          <w:rFonts w:hint="cs"/>
          <w:rtl/>
        </w:rPr>
      </w:pPr>
      <w:r>
        <w:rPr>
          <w:rtl/>
        </w:rPr>
        <w:t>מדרכי התשובה להיות השב צועק תמיד לפני השם בבכי ובתחנונים ועושה צדקה כפי כ</w:t>
      </w:r>
      <w:r w:rsidR="009549A6">
        <w:rPr>
          <w:rFonts w:hint="cs"/>
          <w:rtl/>
        </w:rPr>
        <w:t>ו</w:t>
      </w:r>
      <w:r>
        <w:rPr>
          <w:rtl/>
        </w:rPr>
        <w:t>חו ומתרחק הרבה מן הדבר שחטא בו ומשנה שמו</w:t>
      </w:r>
      <w:r w:rsidR="009549A6">
        <w:rPr>
          <w:rFonts w:hint="cs"/>
          <w:rtl/>
        </w:rPr>
        <w:t>,</w:t>
      </w:r>
      <w:r>
        <w:rPr>
          <w:rtl/>
        </w:rPr>
        <w:t xml:space="preserve"> כלומר</w:t>
      </w:r>
      <w:r w:rsidR="009549A6">
        <w:rPr>
          <w:rFonts w:hint="cs"/>
          <w:rtl/>
        </w:rPr>
        <w:t>:</w:t>
      </w:r>
      <w:r>
        <w:rPr>
          <w:rtl/>
        </w:rPr>
        <w:t xml:space="preserve"> אני אחר ואיני אותו האיש שעשה אותן המעשים</w:t>
      </w:r>
      <w:r w:rsidR="009549A6">
        <w:rPr>
          <w:rFonts w:hint="cs"/>
          <w:rtl/>
        </w:rPr>
        <w:t>.</w:t>
      </w:r>
      <w:r>
        <w:rPr>
          <w:rtl/>
        </w:rPr>
        <w:t xml:space="preserve"> ומשנה מעשיו כולן לטובה ולדרך ישרה וגולה ממקומו, שגלות מכפרת עון מפני שגורמת לו לה</w:t>
      </w:r>
      <w:r w:rsidR="00E97341">
        <w:rPr>
          <w:rFonts w:hint="cs"/>
          <w:rtl/>
        </w:rPr>
        <w:t>י</w:t>
      </w:r>
      <w:r>
        <w:rPr>
          <w:rtl/>
        </w:rPr>
        <w:t>כנע ולהיות עניו ושפל רוח.</w:t>
      </w:r>
      <w:r w:rsidR="00393C60">
        <w:rPr>
          <w:rStyle w:val="a5"/>
          <w:rtl/>
        </w:rPr>
        <w:footnoteReference w:id="9"/>
      </w:r>
      <w:r>
        <w:rPr>
          <w:rtl/>
        </w:rPr>
        <w:t xml:space="preserve"> </w:t>
      </w:r>
    </w:p>
    <w:p w14:paraId="2CAAC093" w14:textId="77777777" w:rsidR="00443FCE" w:rsidRPr="00443FCE" w:rsidRDefault="00443FCE" w:rsidP="00F72999">
      <w:pPr>
        <w:pStyle w:val="ab"/>
        <w:rPr>
          <w:rtl/>
        </w:rPr>
      </w:pPr>
      <w:r w:rsidRPr="00443FCE">
        <w:rPr>
          <w:rtl/>
        </w:rPr>
        <w:t>משנה מסכת יומא פרק ח</w:t>
      </w:r>
      <w:r>
        <w:rPr>
          <w:rFonts w:hint="cs"/>
          <w:rtl/>
        </w:rPr>
        <w:t xml:space="preserve"> </w:t>
      </w:r>
      <w:r w:rsidRPr="00443FCE">
        <w:rPr>
          <w:rtl/>
        </w:rPr>
        <w:t>משנה ט</w:t>
      </w:r>
    </w:p>
    <w:p w14:paraId="2DAA927B" w14:textId="77777777" w:rsidR="006C5888" w:rsidRDefault="00443FCE" w:rsidP="00393C60">
      <w:pPr>
        <w:pStyle w:val="ac"/>
        <w:rPr>
          <w:rFonts w:hint="cs"/>
          <w:rtl/>
        </w:rPr>
      </w:pPr>
      <w:r w:rsidRPr="00443FCE">
        <w:rPr>
          <w:rtl/>
        </w:rPr>
        <w:t>האומר אחטא ואשוב אחטא ואשוב</w:t>
      </w:r>
      <w:r w:rsidR="00F72999">
        <w:rPr>
          <w:rFonts w:hint="cs"/>
          <w:rtl/>
        </w:rPr>
        <w:t>,</w:t>
      </w:r>
      <w:r w:rsidRPr="00443FCE">
        <w:rPr>
          <w:rtl/>
        </w:rPr>
        <w:t xml:space="preserve"> אין מספיקין בידו לעשות תשובה</w:t>
      </w:r>
      <w:r w:rsidR="00F72999">
        <w:rPr>
          <w:rFonts w:hint="cs"/>
          <w:rtl/>
        </w:rPr>
        <w:t>.</w:t>
      </w:r>
      <w:r w:rsidRPr="00443FCE">
        <w:rPr>
          <w:rtl/>
        </w:rPr>
        <w:t xml:space="preserve"> אחטא ויום הכפורים מכפר</w:t>
      </w:r>
      <w:r w:rsidR="00F72999">
        <w:rPr>
          <w:rFonts w:hint="cs"/>
          <w:rtl/>
        </w:rPr>
        <w:t>,</w:t>
      </w:r>
      <w:r w:rsidRPr="00443FCE">
        <w:rPr>
          <w:rtl/>
        </w:rPr>
        <w:t xml:space="preserve"> אין יום הכפורים מכפר</w:t>
      </w:r>
      <w:r w:rsidR="00F72999">
        <w:rPr>
          <w:rFonts w:hint="cs"/>
          <w:rtl/>
        </w:rPr>
        <w:t>.</w:t>
      </w:r>
      <w:r w:rsidRPr="00443FCE">
        <w:rPr>
          <w:rtl/>
        </w:rPr>
        <w:t xml:space="preserve"> עבירות שבין אדם למקום יום הכפורים מכפר עבירות שבין אדם לחבירו אין יום הכפורים מכפר עד שירצה חברו</w:t>
      </w:r>
      <w:r w:rsidR="00F72999">
        <w:rPr>
          <w:rFonts w:hint="cs"/>
          <w:rtl/>
        </w:rPr>
        <w:t>.</w:t>
      </w:r>
      <w:r w:rsidRPr="00443FCE">
        <w:rPr>
          <w:rtl/>
        </w:rPr>
        <w:t xml:space="preserve"> את זו דרש רבי אלעזר בן עזריה</w:t>
      </w:r>
      <w:r w:rsidR="00F72999">
        <w:rPr>
          <w:rFonts w:hint="cs"/>
          <w:rtl/>
        </w:rPr>
        <w:t>:</w:t>
      </w:r>
      <w:r w:rsidRPr="00443FCE">
        <w:rPr>
          <w:rtl/>
        </w:rPr>
        <w:t xml:space="preserve"> </w:t>
      </w:r>
      <w:r w:rsidR="00F72999">
        <w:rPr>
          <w:rFonts w:hint="cs"/>
          <w:rtl/>
        </w:rPr>
        <w:t>"</w:t>
      </w:r>
      <w:r w:rsidR="00F72999" w:rsidRPr="00443FCE">
        <w:rPr>
          <w:rtl/>
        </w:rPr>
        <w:t>מכל חטאתיכם לפני ה' תטהרו</w:t>
      </w:r>
      <w:r w:rsidR="00F72999">
        <w:rPr>
          <w:rFonts w:hint="cs"/>
          <w:rtl/>
        </w:rPr>
        <w:t>"</w:t>
      </w:r>
      <w:r w:rsidR="00F72999" w:rsidRPr="00443FCE">
        <w:rPr>
          <w:rtl/>
        </w:rPr>
        <w:t xml:space="preserve"> </w:t>
      </w:r>
      <w:r w:rsidRPr="00443FCE">
        <w:rPr>
          <w:rtl/>
        </w:rPr>
        <w:t xml:space="preserve">(ויקרא טז) </w:t>
      </w:r>
      <w:r w:rsidR="00393C60">
        <w:rPr>
          <w:rFonts w:hint="cs"/>
          <w:rtl/>
        </w:rPr>
        <w:t xml:space="preserve">- </w:t>
      </w:r>
      <w:r w:rsidRPr="00443FCE">
        <w:rPr>
          <w:rtl/>
        </w:rPr>
        <w:t>עבירות שבין אדם למקום יום הכפורים מכפר</w:t>
      </w:r>
      <w:r w:rsidR="00393C60">
        <w:rPr>
          <w:rFonts w:hint="cs"/>
          <w:rtl/>
        </w:rPr>
        <w:t>.</w:t>
      </w:r>
      <w:r w:rsidRPr="00443FCE">
        <w:rPr>
          <w:rtl/>
        </w:rPr>
        <w:t xml:space="preserve"> עבירות שבין אדם לחבירו אין יום הכפורים מכפר עד שירצה את חברו</w:t>
      </w:r>
      <w:r w:rsidR="00393C60">
        <w:rPr>
          <w:rFonts w:hint="cs"/>
          <w:rtl/>
        </w:rPr>
        <w:t>.</w:t>
      </w:r>
      <w:r w:rsidRPr="00443FCE">
        <w:rPr>
          <w:rtl/>
        </w:rPr>
        <w:t xml:space="preserve"> אמר רבי עקיבא</w:t>
      </w:r>
      <w:r w:rsidR="00393C60">
        <w:rPr>
          <w:rFonts w:hint="cs"/>
          <w:rtl/>
        </w:rPr>
        <w:t>:</w:t>
      </w:r>
      <w:r w:rsidRPr="00443FCE">
        <w:rPr>
          <w:rtl/>
        </w:rPr>
        <w:t xml:space="preserve"> אשריכם ישראל</w:t>
      </w:r>
      <w:r w:rsidR="00393C60">
        <w:rPr>
          <w:rFonts w:hint="cs"/>
          <w:rtl/>
        </w:rPr>
        <w:t>,</w:t>
      </w:r>
      <w:r w:rsidRPr="00443FCE">
        <w:rPr>
          <w:rtl/>
        </w:rPr>
        <w:t xml:space="preserve"> לפני מי אתם מיטהרין</w:t>
      </w:r>
      <w:r w:rsidR="00393C60">
        <w:rPr>
          <w:rFonts w:hint="cs"/>
          <w:rtl/>
        </w:rPr>
        <w:t>,</w:t>
      </w:r>
      <w:r w:rsidRPr="00443FCE">
        <w:rPr>
          <w:rtl/>
        </w:rPr>
        <w:t xml:space="preserve"> מי מטהר אתכם</w:t>
      </w:r>
      <w:r w:rsidR="00393C60">
        <w:rPr>
          <w:rFonts w:hint="cs"/>
          <w:rtl/>
        </w:rPr>
        <w:t>?</w:t>
      </w:r>
      <w:r w:rsidRPr="00443FCE">
        <w:rPr>
          <w:rtl/>
        </w:rPr>
        <w:t xml:space="preserve"> אביכם שבשמים שנאמר (יחזקאל ל"ו) וזרקתי עליכם מים טהורים וטהרתם ואומר (ירמיה י"ז) מקוה ישראל ה' מה מקוה מטהר את הטמאים אף </w:t>
      </w:r>
      <w:r w:rsidR="00825A9D">
        <w:rPr>
          <w:rtl/>
        </w:rPr>
        <w:t>הקב"ה</w:t>
      </w:r>
      <w:r w:rsidRPr="00443FCE">
        <w:rPr>
          <w:rtl/>
        </w:rPr>
        <w:t xml:space="preserve"> מטהר את ישראל</w:t>
      </w:r>
      <w:r w:rsidR="00393C60">
        <w:rPr>
          <w:rFonts w:hint="cs"/>
          <w:rtl/>
        </w:rPr>
        <w:t>.</w:t>
      </w:r>
      <w:r w:rsidR="00DB66A3">
        <w:rPr>
          <w:rStyle w:val="a5"/>
          <w:rtl/>
        </w:rPr>
        <w:footnoteReference w:id="10"/>
      </w:r>
    </w:p>
    <w:p w14:paraId="03C252AD" w14:textId="77777777" w:rsidR="004241B8" w:rsidRDefault="004241B8" w:rsidP="008C5175">
      <w:pPr>
        <w:pStyle w:val="ab"/>
        <w:rPr>
          <w:rtl/>
        </w:rPr>
      </w:pPr>
      <w:r>
        <w:rPr>
          <w:rtl/>
        </w:rPr>
        <w:t>מסכת עבודה זרה דף יז עמוד א</w:t>
      </w:r>
    </w:p>
    <w:p w14:paraId="50EA7018" w14:textId="77777777" w:rsidR="004241B8" w:rsidRDefault="004241B8" w:rsidP="00DA6D14">
      <w:pPr>
        <w:pStyle w:val="ac"/>
        <w:rPr>
          <w:rFonts w:hint="cs"/>
          <w:rtl/>
        </w:rPr>
      </w:pPr>
      <w:r>
        <w:rPr>
          <w:rtl/>
        </w:rPr>
        <w:lastRenderedPageBreak/>
        <w:t>אמרו עליו על ר</w:t>
      </w:r>
      <w:r w:rsidR="008C5175">
        <w:rPr>
          <w:rFonts w:hint="cs"/>
          <w:rtl/>
        </w:rPr>
        <w:t xml:space="preserve">' אלעזר </w:t>
      </w:r>
      <w:r>
        <w:rPr>
          <w:rtl/>
        </w:rPr>
        <w:t>בן דורדיא, שלא הניח זונה אחת בעולם שלא בא עליה. פעם אחת שמע שיש זונה אחת בכרכי הים והיתה נוטלת כיס דינרין בשכרה, נטל כיס דינרין והלך ועבר עליה שבעה נהרות. בשעת הרגל דבר ה</w:t>
      </w:r>
      <w:r w:rsidR="00DA6D14">
        <w:rPr>
          <w:rtl/>
        </w:rPr>
        <w:t>ֵ</w:t>
      </w:r>
      <w:r>
        <w:rPr>
          <w:rtl/>
        </w:rPr>
        <w:t>פ</w:t>
      </w:r>
      <w:r w:rsidR="00DA6D14">
        <w:rPr>
          <w:rtl/>
        </w:rPr>
        <w:t>ִ</w:t>
      </w:r>
      <w:r>
        <w:rPr>
          <w:rtl/>
        </w:rPr>
        <w:t>יח</w:t>
      </w:r>
      <w:r w:rsidR="00DA6D14">
        <w:rPr>
          <w:rtl/>
        </w:rPr>
        <w:t>ָ</w:t>
      </w:r>
      <w:r>
        <w:rPr>
          <w:rtl/>
        </w:rPr>
        <w:t>ה, אמרה: כשם שהפיחה זו אינה חוזרת למקומה, כך אלעזר בן דורדיא אין מקבלין אותו בתשובה. הלך וישב בין שני הרים וגבעות, אמר: הרים וגבעות בקשו עלי רחמים, אמרו לו: עד שאנו מבקשים עליך נבקש על עצמנו</w:t>
      </w:r>
      <w:r>
        <w:rPr>
          <w:rFonts w:hint="cs"/>
          <w:rtl/>
        </w:rPr>
        <w:t xml:space="preserve"> ... </w:t>
      </w:r>
      <w:r>
        <w:rPr>
          <w:rtl/>
        </w:rPr>
        <w:t>אמר: שמים וארץ בקשו עלי רחמים, אמרו: עד שאנו מבקשים עליך נבקש על עצמנו</w:t>
      </w:r>
      <w:r>
        <w:rPr>
          <w:rFonts w:hint="cs"/>
          <w:rtl/>
        </w:rPr>
        <w:t xml:space="preserve"> ...</w:t>
      </w:r>
      <w:r>
        <w:rPr>
          <w:rStyle w:val="a5"/>
          <w:rtl/>
        </w:rPr>
        <w:footnoteReference w:id="11"/>
      </w:r>
      <w:r>
        <w:rPr>
          <w:rFonts w:hint="cs"/>
          <w:rtl/>
        </w:rPr>
        <w:t xml:space="preserve"> </w:t>
      </w:r>
      <w:r>
        <w:rPr>
          <w:rtl/>
        </w:rPr>
        <w:t xml:space="preserve">אמר: אין הדבר תלוי אלא בי, הניח ראשו בין ברכיו וגעה בבכיה עד שיצתה נשמתו. יצתה בת קול ואמרה: </w:t>
      </w:r>
      <w:r w:rsidR="008C5175">
        <w:rPr>
          <w:rtl/>
        </w:rPr>
        <w:t>ר</w:t>
      </w:r>
      <w:r w:rsidR="008C5175">
        <w:rPr>
          <w:rFonts w:hint="cs"/>
          <w:rtl/>
        </w:rPr>
        <w:t xml:space="preserve">' אלעזר </w:t>
      </w:r>
      <w:r>
        <w:rPr>
          <w:rtl/>
        </w:rPr>
        <w:t xml:space="preserve">בן דורדיא מזומן לחיי העולם הבא. </w:t>
      </w:r>
      <w:r w:rsidR="008C5175">
        <w:rPr>
          <w:rFonts w:hint="cs"/>
          <w:rtl/>
        </w:rPr>
        <w:t xml:space="preserve">... </w:t>
      </w:r>
      <w:r>
        <w:rPr>
          <w:rtl/>
        </w:rPr>
        <w:t>בכה רבי ואמר: יש קונה עולמו בכמה שנים, ויש קונה עולמו בשעה אחת. ואמר רבי: לא דיין לבעלי תשובה שמקבלין אותן, אלא שקורין אותן רבי.</w:t>
      </w:r>
      <w:r w:rsidR="00DB66A3">
        <w:rPr>
          <w:rStyle w:val="a5"/>
          <w:rtl/>
        </w:rPr>
        <w:footnoteReference w:id="12"/>
      </w:r>
      <w:r>
        <w:rPr>
          <w:rtl/>
        </w:rPr>
        <w:t xml:space="preserve"> </w:t>
      </w:r>
    </w:p>
    <w:p w14:paraId="4CDB19DE" w14:textId="77777777" w:rsidR="00D368A0" w:rsidRDefault="00D368A0" w:rsidP="00D368A0">
      <w:pPr>
        <w:pStyle w:val="ab"/>
        <w:rPr>
          <w:rFonts w:hint="cs"/>
          <w:rtl/>
        </w:rPr>
      </w:pPr>
      <w:r>
        <w:rPr>
          <w:rtl/>
        </w:rPr>
        <w:t>תלמוד ירושלמי מסכת תענית פרק ב</w:t>
      </w:r>
      <w:r>
        <w:rPr>
          <w:rFonts w:hint="cs"/>
          <w:rtl/>
        </w:rPr>
        <w:t xml:space="preserve"> הלכה א</w:t>
      </w:r>
    </w:p>
    <w:p w14:paraId="0C7C28A0" w14:textId="77777777" w:rsidR="00D368A0" w:rsidRDefault="00D368A0" w:rsidP="00643756">
      <w:pPr>
        <w:pStyle w:val="ac"/>
        <w:rPr>
          <w:rFonts w:hint="cs"/>
          <w:rtl/>
        </w:rPr>
      </w:pPr>
      <w:r>
        <w:rPr>
          <w:rtl/>
        </w:rPr>
        <w:t>אמר רבן שמעון בן לקיש</w:t>
      </w:r>
      <w:r>
        <w:rPr>
          <w:rFonts w:hint="cs"/>
          <w:rtl/>
        </w:rPr>
        <w:t>:</w:t>
      </w:r>
      <w:r>
        <w:rPr>
          <w:rtl/>
        </w:rPr>
        <w:t xml:space="preserve"> תשובה של רמיות עשו אנשי נינוה</w:t>
      </w:r>
      <w:r>
        <w:rPr>
          <w:rFonts w:hint="cs"/>
          <w:rtl/>
        </w:rPr>
        <w:t>.</w:t>
      </w:r>
      <w:r>
        <w:rPr>
          <w:rtl/>
        </w:rPr>
        <w:t xml:space="preserve"> מה עשו</w:t>
      </w:r>
      <w:r>
        <w:rPr>
          <w:rFonts w:hint="cs"/>
          <w:rtl/>
        </w:rPr>
        <w:t>?</w:t>
      </w:r>
      <w:r>
        <w:rPr>
          <w:rtl/>
        </w:rPr>
        <w:t xml:space="preserve"> רבי חונה בשם ר"ש בן חלפותא</w:t>
      </w:r>
      <w:r>
        <w:rPr>
          <w:rFonts w:hint="cs"/>
          <w:rtl/>
        </w:rPr>
        <w:t>:</w:t>
      </w:r>
      <w:r>
        <w:rPr>
          <w:rtl/>
        </w:rPr>
        <w:t xml:space="preserve"> העמידו עגלים מבפנים ואימותיהם מבחוץ</w:t>
      </w:r>
      <w:r>
        <w:rPr>
          <w:rFonts w:hint="cs"/>
          <w:rtl/>
        </w:rPr>
        <w:t>,</w:t>
      </w:r>
      <w:r>
        <w:rPr>
          <w:rtl/>
        </w:rPr>
        <w:t xml:space="preserve"> סייחים מבפנים ואימותיהם מבחוץ</w:t>
      </w:r>
      <w:r>
        <w:rPr>
          <w:rFonts w:hint="cs"/>
          <w:rtl/>
        </w:rPr>
        <w:t>.</w:t>
      </w:r>
      <w:r>
        <w:rPr>
          <w:rtl/>
        </w:rPr>
        <w:t xml:space="preserve"> וה</w:t>
      </w:r>
      <w:r>
        <w:rPr>
          <w:rFonts w:hint="cs"/>
          <w:rtl/>
        </w:rPr>
        <w:t>יו אלה גועים מכאן ואלה גועים מכאן.</w:t>
      </w:r>
      <w:r>
        <w:rPr>
          <w:rtl/>
        </w:rPr>
        <w:t xml:space="preserve"> אמר</w:t>
      </w:r>
      <w:r>
        <w:rPr>
          <w:rFonts w:hint="cs"/>
          <w:rtl/>
        </w:rPr>
        <w:t xml:space="preserve">ו: אם </w:t>
      </w:r>
      <w:r>
        <w:rPr>
          <w:rtl/>
        </w:rPr>
        <w:t xml:space="preserve">אין </w:t>
      </w:r>
      <w:r>
        <w:rPr>
          <w:rFonts w:hint="cs"/>
          <w:rtl/>
        </w:rPr>
        <w:t xml:space="preserve">אתה </w:t>
      </w:r>
      <w:r>
        <w:rPr>
          <w:rtl/>
        </w:rPr>
        <w:t>מרחם עלינ</w:t>
      </w:r>
      <w:r>
        <w:rPr>
          <w:rFonts w:hint="cs"/>
          <w:rtl/>
        </w:rPr>
        <w:t xml:space="preserve">ו, אין אנו </w:t>
      </w:r>
      <w:r>
        <w:rPr>
          <w:rtl/>
        </w:rPr>
        <w:t>מרחמי</w:t>
      </w:r>
      <w:r>
        <w:rPr>
          <w:rFonts w:hint="cs"/>
          <w:rtl/>
        </w:rPr>
        <w:t>ם</w:t>
      </w:r>
      <w:r>
        <w:rPr>
          <w:rtl/>
        </w:rPr>
        <w:t xml:space="preserve"> עליה</w:t>
      </w:r>
      <w:r>
        <w:rPr>
          <w:rFonts w:hint="cs"/>
          <w:rtl/>
        </w:rPr>
        <w:t>ם. זהו שכתוב: "</w:t>
      </w:r>
      <w:r>
        <w:rPr>
          <w:rtl/>
        </w:rPr>
        <w:t>מה נאנחה בהמה נב</w:t>
      </w:r>
      <w:r>
        <w:rPr>
          <w:rFonts w:hint="cs"/>
          <w:rtl/>
        </w:rPr>
        <w:t>ו</w:t>
      </w:r>
      <w:r>
        <w:rPr>
          <w:rtl/>
        </w:rPr>
        <w:t>כו עדרי בקר וגו'</w:t>
      </w:r>
      <w:r>
        <w:rPr>
          <w:rFonts w:hint="cs"/>
          <w:rtl/>
        </w:rPr>
        <w:t xml:space="preserve"> " </w:t>
      </w:r>
      <w:r>
        <w:rPr>
          <w:rtl/>
        </w:rPr>
        <w:t>[יואל א יח]</w:t>
      </w:r>
      <w:r>
        <w:rPr>
          <w:rFonts w:hint="cs"/>
          <w:rtl/>
        </w:rPr>
        <w:t>.</w:t>
      </w:r>
      <w:r>
        <w:rPr>
          <w:rtl/>
        </w:rPr>
        <w:t xml:space="preserve"> א"ר אחא</w:t>
      </w:r>
      <w:r>
        <w:rPr>
          <w:rFonts w:hint="cs"/>
          <w:rtl/>
        </w:rPr>
        <w:t xml:space="preserve">: </w:t>
      </w:r>
      <w:r>
        <w:rPr>
          <w:rtl/>
        </w:rPr>
        <w:t xml:space="preserve">בערביא </w:t>
      </w:r>
      <w:r>
        <w:rPr>
          <w:rFonts w:hint="cs"/>
          <w:rtl/>
        </w:rPr>
        <w:t>עושים כך.</w:t>
      </w:r>
      <w:r>
        <w:rPr>
          <w:rStyle w:val="a5"/>
          <w:rtl/>
        </w:rPr>
        <w:footnoteReference w:id="13"/>
      </w:r>
    </w:p>
    <w:p w14:paraId="122F46D6" w14:textId="77777777" w:rsidR="00916528" w:rsidRDefault="00D368A0" w:rsidP="00CE7FDC">
      <w:pPr>
        <w:pStyle w:val="ac"/>
      </w:pPr>
      <w:r>
        <w:rPr>
          <w:rFonts w:hint="cs"/>
          <w:rtl/>
        </w:rPr>
        <w:t>"</w:t>
      </w:r>
      <w:r>
        <w:rPr>
          <w:rtl/>
        </w:rPr>
        <w:t>ויתכסו שקים האדם והבהמה ויקראו אל אלהים בחזקה</w:t>
      </w:r>
      <w:r>
        <w:rPr>
          <w:rFonts w:hint="cs"/>
          <w:rtl/>
        </w:rPr>
        <w:t xml:space="preserve">" </w:t>
      </w:r>
      <w:r>
        <w:rPr>
          <w:rtl/>
        </w:rPr>
        <w:t>[יונה ג ח]</w:t>
      </w:r>
      <w:r>
        <w:rPr>
          <w:rFonts w:hint="cs"/>
          <w:rtl/>
        </w:rPr>
        <w:t xml:space="preserve"> -</w:t>
      </w:r>
      <w:r>
        <w:rPr>
          <w:rtl/>
        </w:rPr>
        <w:t xml:space="preserve"> מהו </w:t>
      </w:r>
      <w:r>
        <w:rPr>
          <w:rFonts w:hint="cs"/>
          <w:rtl/>
        </w:rPr>
        <w:t>"</w:t>
      </w:r>
      <w:r>
        <w:rPr>
          <w:rtl/>
        </w:rPr>
        <w:t>בחזקה</w:t>
      </w:r>
      <w:r>
        <w:rPr>
          <w:rFonts w:hint="cs"/>
          <w:rtl/>
        </w:rPr>
        <w:t>"</w:t>
      </w:r>
      <w:r>
        <w:rPr>
          <w:rtl/>
        </w:rPr>
        <w:t xml:space="preserve"> א</w:t>
      </w:r>
      <w:r>
        <w:rPr>
          <w:rFonts w:hint="cs"/>
          <w:rtl/>
        </w:rPr>
        <w:t xml:space="preserve">מר ר' שמעון </w:t>
      </w:r>
      <w:r>
        <w:rPr>
          <w:rtl/>
        </w:rPr>
        <w:t>בן חלפותא</w:t>
      </w:r>
      <w:r>
        <w:rPr>
          <w:rFonts w:hint="cs"/>
          <w:rtl/>
        </w:rPr>
        <w:t>:</w:t>
      </w:r>
      <w:r>
        <w:rPr>
          <w:rtl/>
        </w:rPr>
        <w:t xml:space="preserve"> חציפא נצח לכשירא</w:t>
      </w:r>
      <w:r>
        <w:rPr>
          <w:rFonts w:hint="cs"/>
          <w:rtl/>
        </w:rPr>
        <w:t>,</w:t>
      </w:r>
      <w:r>
        <w:rPr>
          <w:rStyle w:val="a5"/>
          <w:rtl/>
        </w:rPr>
        <w:footnoteReference w:id="14"/>
      </w:r>
      <w:r>
        <w:rPr>
          <w:rtl/>
        </w:rPr>
        <w:t xml:space="preserve"> </w:t>
      </w:r>
      <w:r w:rsidR="00643756">
        <w:rPr>
          <w:rFonts w:hint="cs"/>
          <w:rtl/>
        </w:rPr>
        <w:t xml:space="preserve">... </w:t>
      </w:r>
      <w:r>
        <w:rPr>
          <w:rFonts w:hint="cs"/>
          <w:rtl/>
        </w:rPr>
        <w:t>"</w:t>
      </w:r>
      <w:r>
        <w:rPr>
          <w:rtl/>
        </w:rPr>
        <w:t>ויש</w:t>
      </w:r>
      <w:r>
        <w:rPr>
          <w:rFonts w:hint="cs"/>
          <w:rtl/>
        </w:rPr>
        <w:t>ו</w:t>
      </w:r>
      <w:r>
        <w:rPr>
          <w:rtl/>
        </w:rPr>
        <w:t>בו איש מדרכו הרעה ומן החמס אשר בכפיהם</w:t>
      </w:r>
      <w:r>
        <w:rPr>
          <w:rFonts w:hint="cs"/>
          <w:rtl/>
        </w:rPr>
        <w:t xml:space="preserve">" </w:t>
      </w:r>
      <w:r>
        <w:rPr>
          <w:rtl/>
        </w:rPr>
        <w:t>[יונה ג ח]</w:t>
      </w:r>
      <w:r>
        <w:rPr>
          <w:rFonts w:hint="cs"/>
          <w:rtl/>
        </w:rPr>
        <w:t xml:space="preserve"> -</w:t>
      </w:r>
      <w:r>
        <w:rPr>
          <w:rtl/>
        </w:rPr>
        <w:t xml:space="preserve"> א"ר יוחנן</w:t>
      </w:r>
      <w:r>
        <w:rPr>
          <w:rFonts w:hint="cs"/>
          <w:rtl/>
        </w:rPr>
        <w:t>:</w:t>
      </w:r>
      <w:r>
        <w:rPr>
          <w:rtl/>
        </w:rPr>
        <w:t xml:space="preserve"> מה שהיה בכף ידיהם החזירו</w:t>
      </w:r>
      <w:r>
        <w:rPr>
          <w:rFonts w:hint="cs"/>
          <w:rtl/>
        </w:rPr>
        <w:t>,</w:t>
      </w:r>
      <w:r>
        <w:rPr>
          <w:rtl/>
        </w:rPr>
        <w:t xml:space="preserve"> מה שהיה בשידה תיבה ומגדל לא החזירו.</w:t>
      </w:r>
      <w:r w:rsidR="00825A9D">
        <w:rPr>
          <w:rStyle w:val="a5"/>
          <w:rtl/>
        </w:rPr>
        <w:footnoteReference w:id="15"/>
      </w:r>
    </w:p>
    <w:p w14:paraId="3ABD48DF" w14:textId="77777777" w:rsidR="001A4511" w:rsidRDefault="001A4511" w:rsidP="00825A9D">
      <w:pPr>
        <w:pStyle w:val="ab"/>
        <w:rPr>
          <w:rtl/>
        </w:rPr>
      </w:pPr>
      <w:r>
        <w:rPr>
          <w:rtl/>
        </w:rPr>
        <w:t>מסכת בבא קמא דף צד עמוד ב</w:t>
      </w:r>
    </w:p>
    <w:p w14:paraId="0AA177A5" w14:textId="77777777" w:rsidR="001A4511" w:rsidRDefault="001A4511" w:rsidP="00655607">
      <w:pPr>
        <w:pStyle w:val="ac"/>
        <w:rPr>
          <w:rFonts w:hint="cs"/>
          <w:rtl/>
        </w:rPr>
      </w:pPr>
      <w:r>
        <w:rPr>
          <w:rtl/>
        </w:rPr>
        <w:t>תנו רבנן: הגזלנין ומלוי ברבית שהחזירו - אין מקבלין מהן, והמקבל מהן - אין רוח חכמים נוחה הימנו</w:t>
      </w:r>
      <w:r w:rsidR="00655607">
        <w:rPr>
          <w:rFonts w:hint="cs"/>
          <w:rtl/>
        </w:rPr>
        <w:t xml:space="preserve"> ... </w:t>
      </w:r>
      <w:r>
        <w:rPr>
          <w:rtl/>
        </w:rPr>
        <w:t>דתניא: 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sidR="00655607">
        <w:rPr>
          <w:rStyle w:val="a5"/>
          <w:rtl/>
        </w:rPr>
        <w:footnoteReference w:id="16"/>
      </w:r>
    </w:p>
    <w:p w14:paraId="6F77A63E" w14:textId="77777777" w:rsidR="00420D06" w:rsidRDefault="00420D06" w:rsidP="00420D06">
      <w:pPr>
        <w:pStyle w:val="ab"/>
        <w:rPr>
          <w:rtl/>
        </w:rPr>
      </w:pPr>
      <w:r>
        <w:rPr>
          <w:rtl/>
        </w:rPr>
        <w:lastRenderedPageBreak/>
        <w:t>פסיקתא דרב כהנא (מנדלבוים) פיסקא כד - שובה</w:t>
      </w:r>
    </w:p>
    <w:p w14:paraId="5C31864B" w14:textId="77777777" w:rsidR="00420D06" w:rsidRDefault="00420D06" w:rsidP="00D949A9">
      <w:pPr>
        <w:pStyle w:val="ac"/>
        <w:rPr>
          <w:rFonts w:hint="cs"/>
          <w:rtl/>
        </w:rPr>
      </w:pPr>
      <w:r>
        <w:rPr>
          <w:rtl/>
        </w:rPr>
        <w:t>תשובתו של מנשה קיבלתי ותשובתכם איני מקבל</w:t>
      </w:r>
      <w:r>
        <w:rPr>
          <w:rFonts w:hint="cs"/>
          <w:rtl/>
        </w:rPr>
        <w:t>?</w:t>
      </w:r>
      <w:r>
        <w:rPr>
          <w:rtl/>
        </w:rPr>
        <w:t xml:space="preserve"> שניגזרה עליו גזירה קשה</w:t>
      </w:r>
      <w:r>
        <w:rPr>
          <w:rFonts w:hint="cs"/>
          <w:rtl/>
        </w:rPr>
        <w:t xml:space="preserve"> ...</w:t>
      </w:r>
      <w:r>
        <w:rPr>
          <w:rStyle w:val="a5"/>
          <w:rtl/>
        </w:rPr>
        <w:footnoteReference w:id="17"/>
      </w:r>
      <w:r>
        <w:rPr>
          <w:rFonts w:hint="cs"/>
          <w:rtl/>
        </w:rPr>
        <w:t xml:space="preserve"> </w:t>
      </w:r>
      <w:r>
        <w:rPr>
          <w:rtl/>
        </w:rPr>
        <w:t>וכיון שראה צרתו צרה לא הניח עבודה זרה בעולם שלא להזכירה</w:t>
      </w:r>
      <w:r>
        <w:rPr>
          <w:rFonts w:hint="cs"/>
          <w:rtl/>
        </w:rPr>
        <w:t xml:space="preserve">: </w:t>
      </w:r>
      <w:r>
        <w:rPr>
          <w:rtl/>
        </w:rPr>
        <w:t>צלמא פלן אתא שיזביה,</w:t>
      </w:r>
      <w:r w:rsidR="00655607">
        <w:rPr>
          <w:rStyle w:val="a5"/>
          <w:rtl/>
        </w:rPr>
        <w:footnoteReference w:id="18"/>
      </w:r>
      <w:r>
        <w:rPr>
          <w:rtl/>
        </w:rPr>
        <w:t xml:space="preserve"> וכיון שלא הועיל כלום א</w:t>
      </w:r>
      <w:r>
        <w:rPr>
          <w:rFonts w:hint="cs"/>
          <w:rtl/>
        </w:rPr>
        <w:t>מר:</w:t>
      </w:r>
      <w:r>
        <w:rPr>
          <w:rtl/>
        </w:rPr>
        <w:t xml:space="preserve"> זכור אני שהיה אבא מקרי אותי את הפסוק הזה</w:t>
      </w:r>
      <w:r>
        <w:rPr>
          <w:rFonts w:hint="cs"/>
          <w:rtl/>
        </w:rPr>
        <w:t>: "</w:t>
      </w:r>
      <w:r>
        <w:rPr>
          <w:rtl/>
        </w:rPr>
        <w:t>בצר לך ומצאוך כל הדברים האלה באחרית הימים ושבת עד י"י אלהיך ושמעת בקולו, כי אל רחום י"י אלהיך לא ירפך ולא ישחיתך</w:t>
      </w:r>
      <w:r>
        <w:rPr>
          <w:rFonts w:hint="cs"/>
          <w:rtl/>
        </w:rPr>
        <w:t>"</w:t>
      </w:r>
      <w:r>
        <w:rPr>
          <w:rtl/>
        </w:rPr>
        <w:t xml:space="preserve"> (דברים ד ל לא), הרי אני קורא אותו</w:t>
      </w:r>
      <w:r>
        <w:rPr>
          <w:rFonts w:hint="cs"/>
          <w:rtl/>
        </w:rPr>
        <w:t>.</w:t>
      </w:r>
      <w:r>
        <w:rPr>
          <w:rtl/>
        </w:rPr>
        <w:t xml:space="preserve"> אם יענה אותי</w:t>
      </w:r>
      <w:r>
        <w:rPr>
          <w:rFonts w:hint="cs"/>
          <w:rtl/>
        </w:rPr>
        <w:t>,</w:t>
      </w:r>
      <w:r>
        <w:rPr>
          <w:rtl/>
        </w:rPr>
        <w:t xml:space="preserve"> הרי יפה</w:t>
      </w:r>
      <w:r>
        <w:rPr>
          <w:rFonts w:hint="cs"/>
          <w:rtl/>
        </w:rPr>
        <w:t>.</w:t>
      </w:r>
      <w:r>
        <w:rPr>
          <w:rtl/>
        </w:rPr>
        <w:t xml:space="preserve"> ואם לאו</w:t>
      </w:r>
      <w:r>
        <w:rPr>
          <w:rFonts w:hint="cs"/>
          <w:rtl/>
        </w:rPr>
        <w:t>,</w:t>
      </w:r>
      <w:r>
        <w:rPr>
          <w:rtl/>
        </w:rPr>
        <w:t xml:space="preserve"> הא כל אפיא שוין.</w:t>
      </w:r>
      <w:r>
        <w:rPr>
          <w:rStyle w:val="a5"/>
          <w:rtl/>
        </w:rPr>
        <w:footnoteReference w:id="19"/>
      </w:r>
      <w:r>
        <w:rPr>
          <w:rtl/>
        </w:rPr>
        <w:t xml:space="preserve"> והיו מלאכי השרת מסתמין את החלונות של רקיע שלא תעלה תפילתו של מנשה לפני </w:t>
      </w:r>
      <w:r w:rsidR="00825A9D">
        <w:rPr>
          <w:rtl/>
        </w:rPr>
        <w:t>הקב"ה</w:t>
      </w:r>
      <w:r>
        <w:rPr>
          <w:rtl/>
        </w:rPr>
        <w:t>, והיו אומ</w:t>
      </w:r>
      <w:r w:rsidR="00D949A9">
        <w:rPr>
          <w:rFonts w:hint="cs"/>
          <w:rtl/>
        </w:rPr>
        <w:t>רים</w:t>
      </w:r>
      <w:r>
        <w:rPr>
          <w:rtl/>
        </w:rPr>
        <w:t xml:space="preserve"> לפני </w:t>
      </w:r>
      <w:r w:rsidR="00825A9D">
        <w:rPr>
          <w:rtl/>
        </w:rPr>
        <w:t>הקב"ה</w:t>
      </w:r>
      <w:r w:rsidR="00D949A9">
        <w:rPr>
          <w:rFonts w:hint="cs"/>
          <w:rtl/>
        </w:rPr>
        <w:t xml:space="preserve">: ריבון </w:t>
      </w:r>
      <w:r>
        <w:rPr>
          <w:rtl/>
        </w:rPr>
        <w:t>העולמים</w:t>
      </w:r>
      <w:r w:rsidR="00D949A9">
        <w:rPr>
          <w:rFonts w:hint="cs"/>
          <w:rtl/>
        </w:rPr>
        <w:t>,</w:t>
      </w:r>
      <w:r>
        <w:rPr>
          <w:rtl/>
        </w:rPr>
        <w:t xml:space="preserve"> אדם שהעמיד צלם בהיכל יש לו תשוב</w:t>
      </w:r>
      <w:r w:rsidR="00D949A9">
        <w:rPr>
          <w:rFonts w:hint="cs"/>
          <w:rtl/>
        </w:rPr>
        <w:t>ה?</w:t>
      </w:r>
      <w:r>
        <w:rPr>
          <w:rtl/>
        </w:rPr>
        <w:t xml:space="preserve">, אמ' להם </w:t>
      </w:r>
      <w:r w:rsidR="00825A9D">
        <w:rPr>
          <w:rtl/>
        </w:rPr>
        <w:t>הקב"ה</w:t>
      </w:r>
      <w:r w:rsidR="00D949A9">
        <w:rPr>
          <w:rFonts w:hint="cs"/>
          <w:rtl/>
        </w:rPr>
        <w:t>:</w:t>
      </w:r>
      <w:r>
        <w:rPr>
          <w:rtl/>
        </w:rPr>
        <w:t xml:space="preserve"> אם איני מקבלו בתשוב</w:t>
      </w:r>
      <w:r w:rsidR="00D949A9">
        <w:rPr>
          <w:rFonts w:hint="cs"/>
          <w:rtl/>
        </w:rPr>
        <w:t>ה</w:t>
      </w:r>
      <w:r>
        <w:rPr>
          <w:rtl/>
        </w:rPr>
        <w:t xml:space="preserve"> הרי אני נועל את הדלת בפני כל בעלי תשובה. מה עשה לו </w:t>
      </w:r>
      <w:r w:rsidR="00825A9D">
        <w:rPr>
          <w:rtl/>
        </w:rPr>
        <w:t>הקב"ה</w:t>
      </w:r>
      <w:r w:rsidR="00D949A9">
        <w:rPr>
          <w:rFonts w:hint="cs"/>
          <w:rtl/>
        </w:rPr>
        <w:t>?</w:t>
      </w:r>
      <w:r>
        <w:rPr>
          <w:rtl/>
        </w:rPr>
        <w:t xml:space="preserve"> חתר לו כמין חתירה מתחת כסא כבוד שלו ושמע את תחינתו</w:t>
      </w:r>
      <w:r>
        <w:rPr>
          <w:rFonts w:hint="cs"/>
          <w:rtl/>
        </w:rPr>
        <w:t xml:space="preserve"> ... </w:t>
      </w:r>
      <w:r>
        <w:rPr>
          <w:rtl/>
        </w:rPr>
        <w:t>באותה שעה א</w:t>
      </w:r>
      <w:r>
        <w:rPr>
          <w:rFonts w:hint="cs"/>
          <w:rtl/>
        </w:rPr>
        <w:t xml:space="preserve">מר </w:t>
      </w:r>
      <w:r>
        <w:rPr>
          <w:rtl/>
        </w:rPr>
        <w:t>מנשה</w:t>
      </w:r>
      <w:r w:rsidR="00D949A9">
        <w:rPr>
          <w:rFonts w:hint="cs"/>
          <w:rtl/>
        </w:rPr>
        <w:t>:</w:t>
      </w:r>
      <w:r>
        <w:rPr>
          <w:rtl/>
        </w:rPr>
        <w:t xml:space="preserve"> אית דין ואית דיין</w:t>
      </w:r>
      <w:r w:rsidR="00D949A9">
        <w:rPr>
          <w:rFonts w:hint="cs"/>
          <w:rtl/>
        </w:rPr>
        <w:t xml:space="preserve"> (יש דין ויש דיין)</w:t>
      </w:r>
      <w:r>
        <w:rPr>
          <w:rtl/>
        </w:rPr>
        <w:t>. ותשובתכם איני מקבל</w:t>
      </w:r>
      <w:r>
        <w:rPr>
          <w:rFonts w:hint="cs"/>
          <w:rtl/>
        </w:rPr>
        <w:t>?</w:t>
      </w:r>
      <w:r w:rsidR="00A42C3C">
        <w:rPr>
          <w:rStyle w:val="a5"/>
          <w:rtl/>
        </w:rPr>
        <w:footnoteReference w:id="20"/>
      </w:r>
    </w:p>
    <w:p w14:paraId="72F9C921" w14:textId="77777777" w:rsidR="00E11041" w:rsidRDefault="00E11041" w:rsidP="00E11041">
      <w:pPr>
        <w:pStyle w:val="ab"/>
        <w:rPr>
          <w:rtl/>
        </w:rPr>
      </w:pPr>
      <w:r>
        <w:rPr>
          <w:rtl/>
        </w:rPr>
        <w:t>מדרש תהלים (בובר) מזמור יז ד"ה [ה] דבר אחר</w:t>
      </w:r>
    </w:p>
    <w:p w14:paraId="73A5E7AD" w14:textId="77777777" w:rsidR="00E11041" w:rsidRDefault="00E11041" w:rsidP="00A42C3C">
      <w:pPr>
        <w:pStyle w:val="ac"/>
        <w:rPr>
          <w:rFonts w:hint="cs"/>
          <w:rtl/>
        </w:rPr>
      </w:pPr>
      <w:r>
        <w:rPr>
          <w:rtl/>
        </w:rPr>
        <w:t>ומנין שהקב"ה לוקח שוחד? שנאמר: "ושוחד מחיק רשע יקח" (משלי יז כג).</w:t>
      </w:r>
      <w:r>
        <w:rPr>
          <w:rStyle w:val="a5"/>
          <w:rtl/>
        </w:rPr>
        <w:footnoteReference w:id="21"/>
      </w:r>
      <w:r>
        <w:rPr>
          <w:rtl/>
        </w:rPr>
        <w:t xml:space="preserve"> ומה השוחד שנוטל מן הרשעים בעולם הזה? תשובה ותפ</w:t>
      </w:r>
      <w:r>
        <w:rPr>
          <w:rFonts w:hint="cs"/>
          <w:rtl/>
        </w:rPr>
        <w:t>י</w:t>
      </w:r>
      <w:r>
        <w:rPr>
          <w:rtl/>
        </w:rPr>
        <w:t>לה וצדקה. לפיכך כתיב: "מלפניך משפטי יצא" (תהלים יז ב). אמר הקב"ה: בניי, עד ששערי תפ</w:t>
      </w:r>
      <w:r>
        <w:rPr>
          <w:rFonts w:hint="cs"/>
          <w:rtl/>
        </w:rPr>
        <w:t>י</w:t>
      </w:r>
      <w:r>
        <w:rPr>
          <w:rtl/>
        </w:rPr>
        <w:t>לה פתוחין עשו תשובה, שאני לוקח שוחד בעולם הזה. אבל משאני יושב בדין לעתיד לב</w:t>
      </w:r>
      <w:r>
        <w:rPr>
          <w:rFonts w:hint="cs"/>
          <w:rtl/>
        </w:rPr>
        <w:t>ו</w:t>
      </w:r>
      <w:r>
        <w:rPr>
          <w:rtl/>
        </w:rPr>
        <w:t>א, איני לוקח שוחד, שנאמר: "לא ישא פני כל כופר ולא יאבה כי תרבה שוחד" (משלי ו לה). לפיכך אמר דוד: "תודיעני אורח חיים שובע שמחות את פניך" (תהלים טז יא) - אלו עשרת ימי תשובה שבין ראש השנה ליום הכיפורים.</w:t>
      </w:r>
      <w:r w:rsidR="00052312">
        <w:rPr>
          <w:rStyle w:val="a5"/>
          <w:rtl/>
        </w:rPr>
        <w:footnoteReference w:id="22"/>
      </w:r>
    </w:p>
    <w:p w14:paraId="3EB5DF3E" w14:textId="77777777" w:rsidR="000653CA" w:rsidRDefault="000653CA" w:rsidP="00052312">
      <w:pPr>
        <w:pStyle w:val="ab"/>
        <w:rPr>
          <w:rtl/>
        </w:rPr>
      </w:pPr>
      <w:r>
        <w:rPr>
          <w:rtl/>
        </w:rPr>
        <w:t>תוספתא מסכת סוכה (ליברמן) פרק ד</w:t>
      </w:r>
      <w:r>
        <w:rPr>
          <w:rFonts w:hint="cs"/>
          <w:rtl/>
        </w:rPr>
        <w:t xml:space="preserve"> </w:t>
      </w:r>
      <w:r>
        <w:rPr>
          <w:rtl/>
        </w:rPr>
        <w:t>הלכה ב</w:t>
      </w:r>
    </w:p>
    <w:p w14:paraId="6242300D" w14:textId="77777777" w:rsidR="000653CA" w:rsidRDefault="000653CA" w:rsidP="00052312">
      <w:pPr>
        <w:pStyle w:val="ac"/>
        <w:rPr>
          <w:rFonts w:hint="cs"/>
          <w:rtl/>
        </w:rPr>
      </w:pPr>
      <w:r>
        <w:rPr>
          <w:rtl/>
        </w:rPr>
        <w:t>חסידים ואנשי מעשה היו מרקדין לפניהן באבוקות ואומרי</w:t>
      </w:r>
      <w:r w:rsidR="00052312">
        <w:rPr>
          <w:rFonts w:hint="cs"/>
          <w:rtl/>
        </w:rPr>
        <w:t>ם</w:t>
      </w:r>
      <w:r>
        <w:rPr>
          <w:rtl/>
        </w:rPr>
        <w:t xml:space="preserve"> לפניהם דברי תושבחות</w:t>
      </w:r>
      <w:r w:rsidR="00052312">
        <w:rPr>
          <w:rFonts w:hint="cs"/>
          <w:rtl/>
        </w:rPr>
        <w:t>.</w:t>
      </w:r>
      <w:r>
        <w:rPr>
          <w:rtl/>
        </w:rPr>
        <w:t xml:space="preserve"> מה היו אומרין</w:t>
      </w:r>
      <w:r w:rsidR="00052312">
        <w:rPr>
          <w:rFonts w:hint="cs"/>
          <w:rtl/>
        </w:rPr>
        <w:t>?</w:t>
      </w:r>
      <w:r>
        <w:rPr>
          <w:rtl/>
        </w:rPr>
        <w:t xml:space="preserve"> </w:t>
      </w:r>
      <w:r w:rsidR="00052312">
        <w:rPr>
          <w:rFonts w:hint="cs"/>
          <w:rtl/>
        </w:rPr>
        <w:t>"</w:t>
      </w:r>
      <w:r>
        <w:rPr>
          <w:rtl/>
        </w:rPr>
        <w:t>אשרי מי שלא חטא וכל מי שחטא ימחל</w:t>
      </w:r>
      <w:r w:rsidR="00052312">
        <w:rPr>
          <w:rFonts w:hint="cs"/>
          <w:rtl/>
        </w:rPr>
        <w:t>".</w:t>
      </w:r>
      <w:r>
        <w:rPr>
          <w:rtl/>
        </w:rPr>
        <w:t xml:space="preserve"> ויש מהן או</w:t>
      </w:r>
      <w:r w:rsidR="00052312">
        <w:rPr>
          <w:rFonts w:hint="cs"/>
          <w:rtl/>
        </w:rPr>
        <w:t>מרים: "</w:t>
      </w:r>
      <w:r>
        <w:rPr>
          <w:rtl/>
        </w:rPr>
        <w:t>אשרי ילדותי שלא ביישה את זקנותי</w:t>
      </w:r>
      <w:r w:rsidR="00052312">
        <w:rPr>
          <w:rFonts w:hint="cs"/>
          <w:rtl/>
        </w:rPr>
        <w:t>" -</w:t>
      </w:r>
      <w:r>
        <w:rPr>
          <w:rtl/>
        </w:rPr>
        <w:t xml:space="preserve"> אילו אנשי מעשה</w:t>
      </w:r>
      <w:r w:rsidR="00052312">
        <w:rPr>
          <w:rFonts w:hint="cs"/>
          <w:rtl/>
        </w:rPr>
        <w:t>.</w:t>
      </w:r>
      <w:r>
        <w:rPr>
          <w:rtl/>
        </w:rPr>
        <w:t xml:space="preserve"> ויש מהן שהיו אומ</w:t>
      </w:r>
      <w:r w:rsidR="00052312">
        <w:rPr>
          <w:rFonts w:hint="cs"/>
          <w:rtl/>
        </w:rPr>
        <w:t>רים: "</w:t>
      </w:r>
      <w:r>
        <w:rPr>
          <w:rtl/>
        </w:rPr>
        <w:t>אשריך זקנתי שתכפרי על ילדותי</w:t>
      </w:r>
      <w:r w:rsidR="00052312">
        <w:rPr>
          <w:rFonts w:hint="cs"/>
          <w:rtl/>
        </w:rPr>
        <w:t>"</w:t>
      </w:r>
      <w:r>
        <w:rPr>
          <w:rtl/>
        </w:rPr>
        <w:t xml:space="preserve"> </w:t>
      </w:r>
      <w:r w:rsidR="00052312">
        <w:rPr>
          <w:rFonts w:hint="cs"/>
          <w:rtl/>
        </w:rPr>
        <w:t xml:space="preserve">- </w:t>
      </w:r>
      <w:r>
        <w:rPr>
          <w:rtl/>
        </w:rPr>
        <w:t>אילו בעלי תשובה</w:t>
      </w:r>
      <w:r w:rsidR="00052312">
        <w:rPr>
          <w:rFonts w:hint="cs"/>
          <w:rtl/>
        </w:rPr>
        <w:t>.</w:t>
      </w:r>
      <w:r w:rsidR="00DE5B76">
        <w:rPr>
          <w:rStyle w:val="a5"/>
          <w:rtl/>
        </w:rPr>
        <w:footnoteReference w:id="23"/>
      </w:r>
    </w:p>
    <w:p w14:paraId="203A5D75" w14:textId="77777777" w:rsidR="00651C8D" w:rsidRPr="00FA4982" w:rsidRDefault="00651C8D" w:rsidP="00DE7355">
      <w:pPr>
        <w:pStyle w:val="ad"/>
        <w:spacing w:before="240"/>
        <w:rPr>
          <w:rFonts w:hint="cs"/>
          <w:rtl/>
        </w:rPr>
      </w:pPr>
      <w:r w:rsidRPr="00FA4982">
        <w:rPr>
          <w:rFonts w:hint="cs"/>
          <w:rtl/>
        </w:rPr>
        <w:lastRenderedPageBreak/>
        <w:t>שבת שלום</w:t>
      </w:r>
      <w:r w:rsidR="00285DDB">
        <w:rPr>
          <w:rFonts w:hint="cs"/>
          <w:rtl/>
        </w:rPr>
        <w:t xml:space="preserve">, </w:t>
      </w: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24"/>
      </w:r>
    </w:p>
    <w:p w14:paraId="7A201935" w14:textId="77777777" w:rsidR="00003810" w:rsidRPr="00FA4982" w:rsidRDefault="00003810" w:rsidP="00651C8D">
      <w:pPr>
        <w:pStyle w:val="ad"/>
        <w:rPr>
          <w:rFonts w:hint="cs"/>
          <w:rtl/>
        </w:rPr>
      </w:pPr>
      <w:r w:rsidRPr="00FA4982">
        <w:rPr>
          <w:rtl/>
        </w:rPr>
        <w:t>מחלקי המים</w:t>
      </w:r>
    </w:p>
    <w:sectPr w:rsidR="00003810" w:rsidRPr="00FA4982" w:rsidSect="00251351">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7D9E" w14:textId="77777777" w:rsidR="00293DF6" w:rsidRDefault="00293DF6">
      <w:r>
        <w:separator/>
      </w:r>
    </w:p>
  </w:endnote>
  <w:endnote w:type="continuationSeparator" w:id="0">
    <w:p w14:paraId="0518F0D8" w14:textId="77777777" w:rsidR="00293DF6" w:rsidRDefault="002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C05D" w14:textId="77777777"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A70A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A70AC">
      <w:rPr>
        <w:rStyle w:val="af0"/>
        <w:noProof/>
        <w:rtl/>
      </w:rPr>
      <w:t>4</w:t>
    </w:r>
    <w:r w:rsidRPr="00F8747C">
      <w:rPr>
        <w:rStyle w:val="af0"/>
      </w:rPr>
      <w:fldChar w:fldCharType="end"/>
    </w:r>
  </w:p>
  <w:p w14:paraId="24639E88" w14:textId="77777777" w:rsidR="00EB4A8B" w:rsidRDefault="00EB4A8B" w:rsidP="00EB4A8B">
    <w:pPr>
      <w:pStyle w:val="a8"/>
    </w:pPr>
  </w:p>
  <w:p w14:paraId="1CC58CDE" w14:textId="77777777"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289A" w14:textId="77777777" w:rsidR="00293DF6" w:rsidRDefault="00293DF6">
      <w:pPr>
        <w:rPr>
          <w:lang w:eastAsia="en-US"/>
        </w:rPr>
      </w:pPr>
      <w:r>
        <w:rPr>
          <w:rFonts w:cs="Miriam"/>
        </w:rPr>
        <w:separator/>
      </w:r>
    </w:p>
  </w:footnote>
  <w:footnote w:type="continuationSeparator" w:id="0">
    <w:p w14:paraId="56BEFD97" w14:textId="77777777" w:rsidR="00293DF6" w:rsidRDefault="00293DF6">
      <w:r>
        <w:continuationSeparator/>
      </w:r>
    </w:p>
  </w:footnote>
  <w:footnote w:id="1">
    <w:p w14:paraId="4DE769C7" w14:textId="77777777" w:rsidR="006C5888" w:rsidRDefault="006C5888" w:rsidP="00AA70AC">
      <w:pPr>
        <w:pStyle w:val="a3"/>
        <w:rPr>
          <w:rFonts w:hint="cs"/>
        </w:rPr>
      </w:pPr>
      <w:r>
        <w:rPr>
          <w:rStyle w:val="a5"/>
        </w:rPr>
        <w:footnoteRef/>
      </w:r>
      <w:r>
        <w:rPr>
          <w:rtl/>
        </w:rPr>
        <w:t xml:space="preserve"> </w:t>
      </w:r>
      <w:r>
        <w:rPr>
          <w:rFonts w:hint="cs"/>
          <w:rtl/>
        </w:rPr>
        <w:t xml:space="preserve">בתורה יש איסור </w:t>
      </w:r>
      <w:r w:rsidR="00C05D07">
        <w:rPr>
          <w:rFonts w:hint="cs"/>
          <w:rtl/>
        </w:rPr>
        <w:t xml:space="preserve">לאדם לחזור ולשאת את </w:t>
      </w:r>
      <w:r>
        <w:rPr>
          <w:rFonts w:hint="cs"/>
          <w:rtl/>
        </w:rPr>
        <w:t>גרושת</w:t>
      </w:r>
      <w:r w:rsidR="00C05D07">
        <w:rPr>
          <w:rFonts w:hint="cs"/>
          <w:rtl/>
        </w:rPr>
        <w:t xml:space="preserve">ו אם </w:t>
      </w:r>
      <w:r>
        <w:rPr>
          <w:rFonts w:hint="cs"/>
          <w:rtl/>
        </w:rPr>
        <w:t>בינתיים נשאה לאחר</w:t>
      </w:r>
      <w:r w:rsidR="00AA70AC">
        <w:rPr>
          <w:rFonts w:hint="cs"/>
          <w:rtl/>
        </w:rPr>
        <w:t>, ככתוב בדברים כד ב-ד</w:t>
      </w:r>
      <w:r>
        <w:rPr>
          <w:rFonts w:hint="cs"/>
          <w:rtl/>
        </w:rPr>
        <w:t>: "</w:t>
      </w:r>
      <w:r>
        <w:rPr>
          <w:rtl/>
        </w:rPr>
        <w:t>כִּי־יִקַּח אִישׁ אִשָּׁה וּבְעָלָהּ וְהָיָה אִם־לֹא תִמְצָא־חֵן בְּעֵינָיו כִּי־מָצָא בָהּ עֶרְוַת דָּבָר וְכָתַב לָהּ סֵפֶר כְּרִיתֻת וְנָתַן בְּיָדָהּ וְשִׁלְּחָהּ מִבֵּיתוֹ:</w:t>
      </w:r>
      <w:r>
        <w:rPr>
          <w:rFonts w:hint="cs"/>
          <w:rtl/>
        </w:rPr>
        <w:t xml:space="preserve"> </w:t>
      </w:r>
      <w:r>
        <w:rPr>
          <w:rtl/>
        </w:rPr>
        <w:t>וְיָצְאָה מִבֵּיתוֹ וְהָלְכָה וְהָיְתָה לְאִישׁ־אַחֵר</w:t>
      </w:r>
      <w:r>
        <w:rPr>
          <w:rFonts w:hint="cs"/>
          <w:rtl/>
        </w:rPr>
        <w:t xml:space="preserve"> ... </w:t>
      </w:r>
      <w:r>
        <w:rPr>
          <w:rtl/>
        </w:rPr>
        <w:t>לֹא־יוּכַל בַּעְלָהּ הָרִאשׁוֹן אֲשֶׁר־שִׁלְּחָהּ לָשׁוּב לְקַחְתָּהּ לִהְיוֹת לוֹ לְאִשָּׁה</w:t>
      </w:r>
      <w:r>
        <w:rPr>
          <w:rFonts w:hint="cs"/>
          <w:rtl/>
        </w:rPr>
        <w:t xml:space="preserve">". אך הקב"ה, כביכול עובר על דין תורה, ומקבל את עם ישראל חזרה גם אחרי שהלכו ועבדו אלהים אחרים. </w:t>
      </w:r>
    </w:p>
  </w:footnote>
  <w:footnote w:id="2">
    <w:p w14:paraId="41D1CD63" w14:textId="77777777" w:rsidR="00B91D52" w:rsidRDefault="00B91D52">
      <w:pPr>
        <w:pStyle w:val="a3"/>
        <w:rPr>
          <w:rFonts w:hint="cs"/>
          <w:rtl/>
        </w:rPr>
      </w:pPr>
      <w:r>
        <w:rPr>
          <w:rStyle w:val="a5"/>
        </w:rPr>
        <w:footnoteRef/>
      </w:r>
      <w:r>
        <w:rPr>
          <w:rtl/>
        </w:rPr>
        <w:t xml:space="preserve"> </w:t>
      </w:r>
      <w:r>
        <w:rPr>
          <w:rFonts w:hint="cs"/>
          <w:rtl/>
        </w:rPr>
        <w:t xml:space="preserve">ראה דברינו </w:t>
      </w:r>
      <w:hyperlink r:id="rId1" w:history="1">
        <w:r w:rsidRPr="00B91D52">
          <w:rPr>
            <w:rStyle w:val="Hyperlink"/>
            <w:rFonts w:hint="cs"/>
            <w:rtl/>
          </w:rPr>
          <w:t>זדונות שגגות וזכויות</w:t>
        </w:r>
      </w:hyperlink>
      <w:r>
        <w:rPr>
          <w:rFonts w:hint="cs"/>
          <w:rtl/>
        </w:rPr>
        <w:t xml:space="preserve"> ביום הכיפורים.</w:t>
      </w:r>
    </w:p>
  </w:footnote>
  <w:footnote w:id="3">
    <w:p w14:paraId="28C11D7E" w14:textId="77777777" w:rsidR="00AD2CE9" w:rsidRDefault="00AD2CE9" w:rsidP="00C05D07">
      <w:pPr>
        <w:pStyle w:val="a3"/>
        <w:rPr>
          <w:rFonts w:hint="cs"/>
          <w:rtl/>
        </w:rPr>
      </w:pPr>
      <w:r>
        <w:rPr>
          <w:rStyle w:val="a5"/>
        </w:rPr>
        <w:footnoteRef/>
      </w:r>
      <w:r>
        <w:rPr>
          <w:rtl/>
        </w:rPr>
        <w:t xml:space="preserve"> </w:t>
      </w:r>
      <w:r>
        <w:rPr>
          <w:rFonts w:hint="cs"/>
          <w:rtl/>
        </w:rPr>
        <w:t xml:space="preserve">מי לא קשר כתרים לראשה של התשובה? ראה עוד גמרא </w:t>
      </w:r>
      <w:r>
        <w:rPr>
          <w:rtl/>
        </w:rPr>
        <w:t>ראש השנה יז ע</w:t>
      </w:r>
      <w:r>
        <w:rPr>
          <w:rFonts w:hint="cs"/>
          <w:rtl/>
        </w:rPr>
        <w:t>"ב: "</w:t>
      </w:r>
      <w:r>
        <w:rPr>
          <w:rtl/>
        </w:rPr>
        <w:t>אמר רבי יוחנן: גדולה תשובה שמקרעת גזר דינו של אדם</w:t>
      </w:r>
      <w:r>
        <w:rPr>
          <w:rFonts w:hint="cs"/>
          <w:rtl/>
        </w:rPr>
        <w:t xml:space="preserve">". ובירושלמי פאה א א: "אין כל דבר עומד בפני בעלי תשובה". ובשמות רבה יט ד (על גרים ועל בעלי תשובה): "והשערים נפתחים בכל שעה וכל מי שהוא מבקש ליכנס </w:t>
      </w:r>
      <w:r>
        <w:rPr>
          <w:rtl/>
        </w:rPr>
        <w:t>–</w:t>
      </w:r>
      <w:r>
        <w:rPr>
          <w:rFonts w:hint="cs"/>
          <w:rtl/>
        </w:rPr>
        <w:t xml:space="preserve"> יכנ</w:t>
      </w:r>
      <w:r w:rsidR="007B1660">
        <w:rPr>
          <w:rFonts w:hint="cs"/>
          <w:rtl/>
        </w:rPr>
        <w:t>ס</w:t>
      </w:r>
      <w:r>
        <w:rPr>
          <w:rFonts w:hint="cs"/>
          <w:rtl/>
        </w:rPr>
        <w:t>". וב</w:t>
      </w:r>
      <w:r>
        <w:rPr>
          <w:rtl/>
        </w:rPr>
        <w:t>מדרש תהלים (בובר) מזמור צ</w:t>
      </w:r>
      <w:r>
        <w:rPr>
          <w:rFonts w:hint="cs"/>
          <w:rtl/>
        </w:rPr>
        <w:t>: "</w:t>
      </w:r>
      <w:r>
        <w:rPr>
          <w:rtl/>
        </w:rPr>
        <w:t>תשב אנוש עד דכא ותאמר שובו בני אדם. אמר ר' אבהו בר זעירא</w:t>
      </w:r>
      <w:r>
        <w:rPr>
          <w:rFonts w:hint="cs"/>
          <w:rtl/>
        </w:rPr>
        <w:t>:</w:t>
      </w:r>
      <w:r>
        <w:rPr>
          <w:rtl/>
        </w:rPr>
        <w:t xml:space="preserve"> גדולה תשובה שקדמה לבריאת </w:t>
      </w:r>
      <w:r>
        <w:rPr>
          <w:rFonts w:hint="cs"/>
          <w:rtl/>
        </w:rPr>
        <w:t>ה</w:t>
      </w:r>
      <w:r>
        <w:rPr>
          <w:rtl/>
        </w:rPr>
        <w:t>עולם</w:t>
      </w:r>
      <w:r>
        <w:rPr>
          <w:rFonts w:hint="cs"/>
          <w:rtl/>
        </w:rPr>
        <w:t xml:space="preserve">". וזה אולי העיקר. התשובה היא אחד מאותם דברים שנבראו קודם שנברא העולם (בראשית רבה א ד, פסחים נד ע"א) </w:t>
      </w:r>
      <w:r>
        <w:rPr>
          <w:rtl/>
        </w:rPr>
        <w:t>–</w:t>
      </w:r>
      <w:r>
        <w:rPr>
          <w:rFonts w:hint="cs"/>
          <w:rtl/>
        </w:rPr>
        <w:t xml:space="preserve"> אין לעולם תקנה ללא מוטיב התשובה.</w:t>
      </w:r>
      <w:r w:rsidR="007B1660">
        <w:rPr>
          <w:rFonts w:hint="cs"/>
          <w:rtl/>
        </w:rPr>
        <w:t xml:space="preserve"> וכבר הרחבנו במוטיב התשובה בכמה דפים שכתבנו </w:t>
      </w:r>
      <w:hyperlink r:id="rId2" w:history="1">
        <w:r w:rsidR="007B1660" w:rsidRPr="007B1660">
          <w:rPr>
            <w:rStyle w:val="Hyperlink"/>
            <w:rFonts w:hint="cs"/>
            <w:rtl/>
          </w:rPr>
          <w:t>לפרשת שובה</w:t>
        </w:r>
      </w:hyperlink>
      <w:r w:rsidR="007B1660">
        <w:rPr>
          <w:rFonts w:hint="cs"/>
          <w:rtl/>
        </w:rPr>
        <w:t xml:space="preserve"> ולא נאריך </w:t>
      </w:r>
      <w:r w:rsidR="00C05D07">
        <w:rPr>
          <w:rFonts w:hint="cs"/>
          <w:rtl/>
        </w:rPr>
        <w:t xml:space="preserve">שוב </w:t>
      </w:r>
      <w:r w:rsidR="007B1660">
        <w:rPr>
          <w:rFonts w:hint="cs"/>
          <w:rtl/>
        </w:rPr>
        <w:t>כאן.</w:t>
      </w:r>
    </w:p>
  </w:footnote>
  <w:footnote w:id="4">
    <w:p w14:paraId="13952C0A" w14:textId="77777777" w:rsidR="00DF2768" w:rsidRDefault="00DF2768" w:rsidP="00C05D07">
      <w:pPr>
        <w:pStyle w:val="a3"/>
        <w:rPr>
          <w:rFonts w:hint="cs"/>
          <w:rtl/>
        </w:rPr>
      </w:pPr>
      <w:r>
        <w:rPr>
          <w:rStyle w:val="a5"/>
        </w:rPr>
        <w:footnoteRef/>
      </w:r>
      <w:r>
        <w:rPr>
          <w:rtl/>
        </w:rPr>
        <w:t xml:space="preserve"> </w:t>
      </w:r>
      <w:r>
        <w:rPr>
          <w:rFonts w:hint="cs"/>
          <w:rtl/>
        </w:rPr>
        <w:t>וב</w:t>
      </w:r>
      <w:r>
        <w:rPr>
          <w:rtl/>
        </w:rPr>
        <w:t>פסיקתא רבתי (איש שלום) פיסקא מד - שובה ישראל</w:t>
      </w:r>
      <w:r>
        <w:rPr>
          <w:rFonts w:hint="cs"/>
          <w:rtl/>
        </w:rPr>
        <w:t>: "</w:t>
      </w:r>
      <w:r>
        <w:rPr>
          <w:rtl/>
        </w:rPr>
        <w:t>שובה ישראל עד ה' אלהיך</w:t>
      </w:r>
      <w:r>
        <w:rPr>
          <w:rFonts w:hint="cs"/>
          <w:rtl/>
        </w:rPr>
        <w:t>,</w:t>
      </w:r>
      <w:r>
        <w:rPr>
          <w:rtl/>
        </w:rPr>
        <w:t xml:space="preserve"> דרש רבינו הקדוש</w:t>
      </w:r>
      <w:r>
        <w:rPr>
          <w:rFonts w:hint="cs"/>
          <w:rtl/>
        </w:rPr>
        <w:t>:</w:t>
      </w:r>
      <w:r>
        <w:rPr>
          <w:rtl/>
        </w:rPr>
        <w:t xml:space="preserve"> גדול כ</w:t>
      </w:r>
      <w:r>
        <w:rPr>
          <w:rFonts w:hint="cs"/>
          <w:rtl/>
        </w:rPr>
        <w:t>ו</w:t>
      </w:r>
      <w:r>
        <w:rPr>
          <w:rtl/>
        </w:rPr>
        <w:t>חה של תשובה</w:t>
      </w:r>
      <w:r>
        <w:rPr>
          <w:rFonts w:hint="cs"/>
          <w:rtl/>
        </w:rPr>
        <w:t>,</w:t>
      </w:r>
      <w:r>
        <w:rPr>
          <w:rtl/>
        </w:rPr>
        <w:t xml:space="preserve"> שכיון שאדם מהרהר בלבו לעשות תשובה מיד היא עולה, לא עד עשרה מילים ולא עשרים ולא עד מאה</w:t>
      </w:r>
      <w:r>
        <w:rPr>
          <w:rFonts w:hint="cs"/>
          <w:rtl/>
        </w:rPr>
        <w:t>,</w:t>
      </w:r>
      <w:r>
        <w:rPr>
          <w:rtl/>
        </w:rPr>
        <w:t xml:space="preserve"> אלא עד מהלך חמש מאות שנים</w:t>
      </w:r>
      <w:r>
        <w:rPr>
          <w:rFonts w:hint="cs"/>
          <w:rtl/>
        </w:rPr>
        <w:t>". מהלך חמש מאות שנה הוא כינוי של חז"ל להגעה אל כיסא הכבוד. ראה שם גם: "</w:t>
      </w:r>
      <w:r>
        <w:rPr>
          <w:rtl/>
        </w:rPr>
        <w:t>ר' יודה נשייה בשם ר' יודה בר' סימון</w:t>
      </w:r>
      <w:r>
        <w:rPr>
          <w:rFonts w:hint="cs"/>
          <w:rtl/>
        </w:rPr>
        <w:t>:</w:t>
      </w:r>
      <w:r>
        <w:rPr>
          <w:rtl/>
        </w:rPr>
        <w:t xml:space="preserve"> במנהגו שבעולם אדם יורה חץ</w:t>
      </w:r>
      <w:r>
        <w:rPr>
          <w:rFonts w:hint="cs"/>
          <w:rtl/>
        </w:rPr>
        <w:t>,</w:t>
      </w:r>
      <w:r>
        <w:rPr>
          <w:rtl/>
        </w:rPr>
        <w:t xml:space="preserve"> כמה תהלך</w:t>
      </w:r>
      <w:r>
        <w:rPr>
          <w:rFonts w:hint="cs"/>
          <w:rtl/>
        </w:rPr>
        <w:t>,</w:t>
      </w:r>
      <w:r>
        <w:rPr>
          <w:rtl/>
        </w:rPr>
        <w:t xml:space="preserve"> בית כור אי בית כורים</w:t>
      </w:r>
      <w:r>
        <w:rPr>
          <w:rFonts w:hint="cs"/>
          <w:rtl/>
        </w:rPr>
        <w:t>.</w:t>
      </w:r>
      <w:r>
        <w:rPr>
          <w:rtl/>
        </w:rPr>
        <w:t xml:space="preserve"> גדול כ</w:t>
      </w:r>
      <w:r>
        <w:rPr>
          <w:rFonts w:hint="cs"/>
          <w:rtl/>
        </w:rPr>
        <w:t>ו</w:t>
      </w:r>
      <w:r>
        <w:rPr>
          <w:rtl/>
        </w:rPr>
        <w:t>חה של תשובה שמגעת עד כסא הכבוד</w:t>
      </w:r>
      <w:r>
        <w:rPr>
          <w:rFonts w:hint="cs"/>
          <w:rtl/>
        </w:rPr>
        <w:t>"</w:t>
      </w:r>
      <w:r>
        <w:rPr>
          <w:rtl/>
        </w:rPr>
        <w:t xml:space="preserve">. </w:t>
      </w:r>
      <w:r>
        <w:rPr>
          <w:rFonts w:hint="cs"/>
          <w:rtl/>
        </w:rPr>
        <w:t xml:space="preserve">ובגמרא פסחים קיט ע"א: "ידו של הקב"ה פרוסה תחת כנפי החיות כדי לקבל בעלי תשובה". שתי הפסיקתאות: דרב כהנא ורבתי, מקדישות פיסקאות מיוחדות </w:t>
      </w:r>
      <w:r w:rsidR="00C05D07">
        <w:rPr>
          <w:rFonts w:hint="cs"/>
          <w:rtl/>
        </w:rPr>
        <w:t xml:space="preserve">לנושא </w:t>
      </w:r>
      <w:r>
        <w:rPr>
          <w:rFonts w:hint="cs"/>
          <w:rtl/>
        </w:rPr>
        <w:t>התשובה</w:t>
      </w:r>
      <w:r w:rsidR="00C05D07">
        <w:rPr>
          <w:rFonts w:hint="cs"/>
          <w:rtl/>
        </w:rPr>
        <w:t>, שבחה</w:t>
      </w:r>
      <w:r>
        <w:rPr>
          <w:rFonts w:hint="cs"/>
          <w:rtl/>
        </w:rPr>
        <w:t xml:space="preserve"> וכוחה הרב. ראה גם דברינו </w:t>
      </w:r>
      <w:hyperlink r:id="rId3" w:history="1">
        <w:r w:rsidRPr="007B1660">
          <w:rPr>
            <w:rStyle w:val="Hyperlink"/>
            <w:rFonts w:hint="cs"/>
            <w:rtl/>
          </w:rPr>
          <w:t>דרשו ה' בהימצאו</w:t>
        </w:r>
      </w:hyperlink>
      <w:r>
        <w:rPr>
          <w:rFonts w:hint="cs"/>
          <w:rtl/>
        </w:rPr>
        <w:t xml:space="preserve"> והדיון על אפשרות של שתי שבתות תשובה, כמו השנה בה יש שתי שבתות בין ראש השנה ל</w:t>
      </w:r>
      <w:r w:rsidR="00C05D07">
        <w:rPr>
          <w:rFonts w:hint="cs"/>
          <w:rtl/>
        </w:rPr>
        <w:t>סוכות</w:t>
      </w:r>
      <w:r>
        <w:rPr>
          <w:rFonts w:hint="cs"/>
          <w:rtl/>
        </w:rPr>
        <w:t>.</w:t>
      </w:r>
    </w:p>
  </w:footnote>
  <w:footnote w:id="5">
    <w:p w14:paraId="5CC73720" w14:textId="77777777" w:rsidR="00456FD5" w:rsidRDefault="00456FD5" w:rsidP="00456FD5">
      <w:pPr>
        <w:pStyle w:val="a3"/>
        <w:rPr>
          <w:rFonts w:hint="cs"/>
          <w:rtl/>
        </w:rPr>
      </w:pPr>
      <w:r>
        <w:rPr>
          <w:rStyle w:val="a5"/>
        </w:rPr>
        <w:footnoteRef/>
      </w:r>
      <w:r>
        <w:rPr>
          <w:rtl/>
        </w:rPr>
        <w:t xml:space="preserve"> </w:t>
      </w:r>
      <w:r>
        <w:rPr>
          <w:rFonts w:hint="cs"/>
          <w:rtl/>
        </w:rPr>
        <w:t>פסוק הוא ב</w:t>
      </w:r>
      <w:r>
        <w:rPr>
          <w:rtl/>
        </w:rPr>
        <w:t>ישעיהו סד</w:t>
      </w:r>
      <w:r>
        <w:rPr>
          <w:rFonts w:hint="cs"/>
          <w:rtl/>
        </w:rPr>
        <w:t xml:space="preserve"> </w:t>
      </w:r>
      <w:r>
        <w:rPr>
          <w:rtl/>
        </w:rPr>
        <w:t>ג</w:t>
      </w:r>
      <w:r>
        <w:rPr>
          <w:rFonts w:hint="cs"/>
          <w:rtl/>
        </w:rPr>
        <w:t>: "</w:t>
      </w:r>
      <w:r>
        <w:rPr>
          <w:rtl/>
        </w:rPr>
        <w:t>וּמֵעוֹלָם לֹא שָׁמְעוּ לֹא הֶאֱזִינוּ עַיִן לֹא רָאָתָה אֱלֹהִים זוּלָתְךָ יַעֲשֶׂה לִמְחַכֵּה לוֹ</w:t>
      </w:r>
      <w:r>
        <w:rPr>
          <w:rFonts w:hint="cs"/>
          <w:rtl/>
        </w:rPr>
        <w:t>". הסיפא של הפסוק נדרש במקומות רבים על העולם הבא או ימות המשיח (סנהדרין צט א, עבודה זרה סה א ועוד).</w:t>
      </w:r>
    </w:p>
  </w:footnote>
  <w:footnote w:id="6">
    <w:p w14:paraId="619AA901" w14:textId="77777777" w:rsidR="00456FD5" w:rsidRDefault="00456FD5" w:rsidP="00C05D07">
      <w:pPr>
        <w:pStyle w:val="a3"/>
        <w:rPr>
          <w:rFonts w:hint="cs"/>
          <w:rtl/>
        </w:rPr>
      </w:pPr>
      <w:r>
        <w:rPr>
          <w:rStyle w:val="a5"/>
        </w:rPr>
        <w:footnoteRef/>
      </w:r>
      <w:r>
        <w:rPr>
          <w:rtl/>
        </w:rPr>
        <w:t xml:space="preserve"> </w:t>
      </w:r>
      <w:r>
        <w:rPr>
          <w:rFonts w:hint="cs"/>
          <w:rtl/>
        </w:rPr>
        <w:t>גם זה פסוק ב</w:t>
      </w:r>
      <w:r>
        <w:rPr>
          <w:rtl/>
        </w:rPr>
        <w:t>ישעיהו נז יט</w:t>
      </w:r>
      <w:r>
        <w:rPr>
          <w:rFonts w:hint="cs"/>
          <w:rtl/>
        </w:rPr>
        <w:t>: "</w:t>
      </w:r>
      <w:r>
        <w:rPr>
          <w:rtl/>
        </w:rPr>
        <w:t>בּוֹרֵא נִיב שְׂפָתָיִם שָׁלוֹם שָׁלוֹם לָרָחוֹק וְלַקָּרוֹב אָמַר ה' וּרְפָאתִיו</w:t>
      </w:r>
      <w:r>
        <w:rPr>
          <w:rFonts w:hint="cs"/>
          <w:rtl/>
        </w:rPr>
        <w:t xml:space="preserve">". ראה פסוק זה במשנה המסיימת את מסכת </w:t>
      </w:r>
      <w:r>
        <w:rPr>
          <w:rtl/>
        </w:rPr>
        <w:t>עדויות</w:t>
      </w:r>
      <w:r>
        <w:rPr>
          <w:rFonts w:hint="cs"/>
          <w:rtl/>
        </w:rPr>
        <w:t xml:space="preserve"> (</w:t>
      </w:r>
      <w:r>
        <w:rPr>
          <w:rtl/>
        </w:rPr>
        <w:t>פרק ח</w:t>
      </w:r>
      <w:r>
        <w:rPr>
          <w:rFonts w:hint="cs"/>
          <w:rtl/>
        </w:rPr>
        <w:t xml:space="preserve"> </w:t>
      </w:r>
      <w:r>
        <w:rPr>
          <w:rtl/>
        </w:rPr>
        <w:t>משנה ז</w:t>
      </w:r>
      <w:r>
        <w:rPr>
          <w:rFonts w:hint="cs"/>
          <w:rtl/>
        </w:rPr>
        <w:t>): "</w:t>
      </w:r>
      <w:r>
        <w:rPr>
          <w:rtl/>
        </w:rPr>
        <w:t>אמר רבי יהושע</w:t>
      </w:r>
      <w:r>
        <w:rPr>
          <w:rFonts w:hint="cs"/>
          <w:rtl/>
        </w:rPr>
        <w:t>:</w:t>
      </w:r>
      <w:r>
        <w:rPr>
          <w:rtl/>
        </w:rPr>
        <w:t xml:space="preserve"> מקובל אני מרבן יוחנן בן זכאי ששמע מרבו ורבו מרבו</w:t>
      </w:r>
      <w:r>
        <w:rPr>
          <w:rFonts w:hint="cs"/>
          <w:rtl/>
        </w:rPr>
        <w:t>:</w:t>
      </w:r>
      <w:r>
        <w:rPr>
          <w:rtl/>
        </w:rPr>
        <w:t xml:space="preserve"> הלכה למשה מסיני שאין אליהו בא לטמא ולטהר לרחק ולקרב</w:t>
      </w:r>
      <w:r>
        <w:rPr>
          <w:rFonts w:hint="cs"/>
          <w:rtl/>
        </w:rPr>
        <w:t>.</w:t>
      </w:r>
      <w:r>
        <w:rPr>
          <w:rtl/>
        </w:rPr>
        <w:t xml:space="preserve"> אלא לרחק המקורבין בזרוע ולקרב המרוחקין בזרוע</w:t>
      </w:r>
      <w:r w:rsidR="001C5476">
        <w:rPr>
          <w:rFonts w:hint="cs"/>
          <w:rtl/>
        </w:rPr>
        <w:t>".</w:t>
      </w:r>
    </w:p>
  </w:footnote>
  <w:footnote w:id="7">
    <w:p w14:paraId="0552782A" w14:textId="77777777" w:rsidR="001C5476" w:rsidRDefault="001C5476" w:rsidP="00C05D07">
      <w:pPr>
        <w:pStyle w:val="a3"/>
        <w:rPr>
          <w:rFonts w:hint="cs"/>
          <w:rtl/>
        </w:rPr>
      </w:pPr>
      <w:r>
        <w:rPr>
          <w:rStyle w:val="a5"/>
        </w:rPr>
        <w:footnoteRef/>
      </w:r>
      <w:r>
        <w:rPr>
          <w:rtl/>
        </w:rPr>
        <w:t xml:space="preserve"> </w:t>
      </w:r>
      <w:r>
        <w:rPr>
          <w:rFonts w:hint="cs"/>
          <w:rtl/>
        </w:rPr>
        <w:t xml:space="preserve">גם זה מהמדרשים הבולטים במעלת התשובה. ראה מוטיב זה להלכה בגמרא קידושין </w:t>
      </w:r>
      <w:r>
        <w:rPr>
          <w:rtl/>
        </w:rPr>
        <w:t>מט ע</w:t>
      </w:r>
      <w:r>
        <w:rPr>
          <w:rFonts w:hint="cs"/>
          <w:rtl/>
        </w:rPr>
        <w:t>"ב על אדם שמקדש אשה "</w:t>
      </w:r>
      <w:r>
        <w:rPr>
          <w:rtl/>
        </w:rPr>
        <w:t>על מנת שאני צדיק, אפילו רשע גמור - מקודשת, שמא הרהר תשובה בדעתו</w:t>
      </w:r>
      <w:r>
        <w:rPr>
          <w:rFonts w:hint="cs"/>
          <w:rtl/>
        </w:rPr>
        <w:t xml:space="preserve">". (חזרנו להרהור תשובה לעיל בפסיקתא רבתי הערה </w:t>
      </w:r>
      <w:r w:rsidR="00C05D07">
        <w:rPr>
          <w:rFonts w:hint="cs"/>
          <w:rtl/>
        </w:rPr>
        <w:t>4</w:t>
      </w:r>
      <w:r>
        <w:rPr>
          <w:rFonts w:hint="cs"/>
          <w:rtl/>
        </w:rPr>
        <w:t>). תאמר שזה קידושין לחומרא על מנת שלא יוכל להיפטר בלא גט; מה גם שיש שם גם צד שני של מי שמקדש "</w:t>
      </w:r>
      <w:r>
        <w:rPr>
          <w:rtl/>
        </w:rPr>
        <w:t>על מנת שאני רשע, אפילו צדיק גמור - מקודשת, שמא הרהר דבר עבודת כוכבים בדעתו</w:t>
      </w:r>
      <w:r>
        <w:rPr>
          <w:rFonts w:hint="cs"/>
          <w:rtl/>
        </w:rPr>
        <w:t>"</w:t>
      </w:r>
      <w:r>
        <w:rPr>
          <w:rtl/>
        </w:rPr>
        <w:t>.</w:t>
      </w:r>
      <w:r>
        <w:rPr>
          <w:rFonts w:hint="cs"/>
          <w:rtl/>
        </w:rPr>
        <w:t xml:space="preserve"> אך דא עקא, צדיק גמור שמהרהר על עבודת כוכבים ומאבד את צדיקותו </w:t>
      </w:r>
      <w:r>
        <w:rPr>
          <w:rtl/>
        </w:rPr>
        <w:t>–</w:t>
      </w:r>
      <w:r>
        <w:rPr>
          <w:rFonts w:hint="cs"/>
          <w:rtl/>
        </w:rPr>
        <w:t xml:space="preserve"> להרוס זה קל. אבל רשע שברגע מסוים חשב לעשות תשובה ועדיין לא עשה שום דבר, הריהו כצדיק? </w:t>
      </w:r>
      <w:r w:rsidR="00C05D07">
        <w:rPr>
          <w:rFonts w:hint="cs"/>
          <w:rtl/>
        </w:rPr>
        <w:t xml:space="preserve">האמנם? </w:t>
      </w:r>
      <w:r>
        <w:rPr>
          <w:rFonts w:hint="cs"/>
          <w:rtl/>
        </w:rPr>
        <w:t xml:space="preserve">כך או כך, אם נחזור לגמרא </w:t>
      </w:r>
      <w:r w:rsidR="00C05D07">
        <w:rPr>
          <w:rFonts w:hint="cs"/>
          <w:rtl/>
        </w:rPr>
        <w:t xml:space="preserve">במסכת </w:t>
      </w:r>
      <w:r>
        <w:rPr>
          <w:rFonts w:hint="cs"/>
          <w:rtl/>
        </w:rPr>
        <w:t>ברכות לעיל, יש מחלוקת בעניין. ר' אבהו, רבה של קיסריה העיר הקוסמופוליטית סבור שבעלי תשובה גדולים מצדיקים גמורים. אבל יש מי שחולק בדבר; יש דעה נגדית שבעלי תשובה אינם במדרגה של צדיקים גמורים.</w:t>
      </w:r>
    </w:p>
  </w:footnote>
  <w:footnote w:id="8">
    <w:p w14:paraId="47D88CD8" w14:textId="77777777" w:rsidR="00E3115C" w:rsidRDefault="00E3115C" w:rsidP="00AA70AC">
      <w:pPr>
        <w:pStyle w:val="a3"/>
        <w:rPr>
          <w:rFonts w:hint="cs"/>
          <w:rtl/>
        </w:rPr>
      </w:pPr>
      <w:r>
        <w:rPr>
          <w:rStyle w:val="a5"/>
        </w:rPr>
        <w:footnoteRef/>
      </w:r>
      <w:r>
        <w:rPr>
          <w:rtl/>
        </w:rPr>
        <w:t xml:space="preserve"> </w:t>
      </w:r>
      <w:r>
        <w:rPr>
          <w:rFonts w:hint="cs"/>
          <w:rtl/>
        </w:rPr>
        <w:t xml:space="preserve">אלה פסוקי התשובה הידועים בפרשת נצבים שלא בכדי נקבעה בלוח השנה לעולם לפני ראש השנה ותחילת עשרת ימי תשובה. מדרשים ומפרשים רבים מוצאים כאן את יסודות התשובה, בפרט בפסוק: "ושבת עד ה' אלוהיך", שהתשובה מגעת עד כיסא הכבוד (יומא ועוד לעיל). ראה </w:t>
      </w:r>
      <w:r w:rsidR="00AA70AC">
        <w:rPr>
          <w:rFonts w:hint="cs"/>
          <w:rtl/>
        </w:rPr>
        <w:t>גם</w:t>
      </w:r>
      <w:r>
        <w:rPr>
          <w:rFonts w:hint="cs"/>
          <w:rtl/>
        </w:rPr>
        <w:t xml:space="preserve"> פירוש ספורנו על הפסוק: "תהא תשובתך כדי לעשות רצון קונך בלבד". אבל מפ</w:t>
      </w:r>
      <w:r w:rsidR="007827FD">
        <w:rPr>
          <w:rFonts w:hint="cs"/>
          <w:rtl/>
        </w:rPr>
        <w:t>שט</w:t>
      </w:r>
      <w:r>
        <w:rPr>
          <w:rFonts w:hint="cs"/>
          <w:rtl/>
        </w:rPr>
        <w:t xml:space="preserve"> הפסוקים ומההקשר לתוכחות שבאות לפני פסוקים אלה, ברור שהדגש כאן הוא לא על תשובת היחיד, אלא על תשובת העם כולו. על תשובה שהיא גם שיבה לארץ, תשובה לאומית ולא כפרת היחיד. </w:t>
      </w:r>
      <w:r w:rsidR="00AA70AC">
        <w:rPr>
          <w:rFonts w:hint="cs"/>
          <w:rtl/>
        </w:rPr>
        <w:t xml:space="preserve">ראה דברינו </w:t>
      </w:r>
      <w:hyperlink r:id="rId4" w:history="1">
        <w:r w:rsidR="00AA70AC" w:rsidRPr="00AA70AC">
          <w:rPr>
            <w:rStyle w:val="Hyperlink"/>
            <w:rFonts w:hint="cs"/>
            <w:rtl/>
          </w:rPr>
          <w:t>משיבה לתשובה</w:t>
        </w:r>
      </w:hyperlink>
      <w:r w:rsidR="00AA70AC">
        <w:rPr>
          <w:rFonts w:hint="cs"/>
          <w:rtl/>
        </w:rPr>
        <w:t xml:space="preserve"> וכן </w:t>
      </w:r>
      <w:hyperlink r:id="rId5" w:history="1">
        <w:r w:rsidRPr="007827FD">
          <w:rPr>
            <w:rStyle w:val="Hyperlink"/>
            <w:rFonts w:hint="cs"/>
            <w:rtl/>
          </w:rPr>
          <w:t>קיבוץ הנדחים</w:t>
        </w:r>
      </w:hyperlink>
      <w:r>
        <w:rPr>
          <w:rFonts w:hint="cs"/>
          <w:rtl/>
        </w:rPr>
        <w:t xml:space="preserve"> בפרשת ניצבים. ראה גם פירוש רש"י כאן על השכינה שגלתה עם ישראל ועתידה לחזור. נראה ש</w:t>
      </w:r>
      <w:r w:rsidR="00AA70AC">
        <w:rPr>
          <w:rFonts w:hint="cs"/>
          <w:rtl/>
        </w:rPr>
        <w:t>'</w:t>
      </w:r>
      <w:r>
        <w:rPr>
          <w:rFonts w:hint="cs"/>
          <w:rtl/>
        </w:rPr>
        <w:t>תשובה</w:t>
      </w:r>
      <w:r w:rsidR="00AA70AC">
        <w:rPr>
          <w:rFonts w:hint="cs"/>
          <w:rtl/>
        </w:rPr>
        <w:t>'</w:t>
      </w:r>
      <w:r>
        <w:rPr>
          <w:rFonts w:hint="cs"/>
          <w:rtl/>
        </w:rPr>
        <w:t xml:space="preserve"> במשמעות היחיד וחרטה על עבירות, כפי ש</w:t>
      </w:r>
      <w:r w:rsidR="00AA70AC">
        <w:rPr>
          <w:rFonts w:hint="cs"/>
          <w:rtl/>
        </w:rPr>
        <w:t>מקובל היום ובשבת זו בפרט</w:t>
      </w:r>
      <w:r>
        <w:rPr>
          <w:rFonts w:hint="cs"/>
          <w:rtl/>
        </w:rPr>
        <w:t>, היא חידוש של הנביאים ובראשם יחזקאל. ראה שם פרק ג פסוקים יח-כא, ובעיקר פרק יח: "</w:t>
      </w:r>
      <w:r>
        <w:rPr>
          <w:rtl/>
        </w:rPr>
        <w:t>וְהָרָשָׁע כִּי יָשׁוּב מִכָּל חטאתו חַטֹּאתָיו אֲשֶׁר עָשָׂה וְשָׁמַר אֶת כָּל חֻקּוֹתַי וְעָשָׂה מִשְׁפָּט וּצְדָקָה חָיֹה יִחְיֶה לֹא יָמוּת:</w:t>
      </w:r>
      <w:r>
        <w:rPr>
          <w:rFonts w:hint="cs"/>
          <w:rtl/>
        </w:rPr>
        <w:t xml:space="preserve"> </w:t>
      </w:r>
      <w:r>
        <w:rPr>
          <w:rtl/>
        </w:rPr>
        <w:t>כָּל פְּשָׁעָיו אֲשֶׁר עָשָׂה לֹא יִזָּכְרוּ לוֹ בְּצִדְקָתוֹ אֲשֶׁר עָשָׂה יִחְיֶה:</w:t>
      </w:r>
      <w:r>
        <w:rPr>
          <w:rFonts w:hint="cs"/>
          <w:rtl/>
        </w:rPr>
        <w:t xml:space="preserve"> </w:t>
      </w:r>
      <w:r>
        <w:rPr>
          <w:rtl/>
        </w:rPr>
        <w:t>הֶחָפֹץ אֶחְפֹּץ מוֹת רָשָׁע נְאֻם אֲדֹנָי ה' הֲלוֹא בְּשׁוּבוֹ מִדְּרָכָיו וְחָיָה</w:t>
      </w:r>
      <w:r>
        <w:rPr>
          <w:rFonts w:hint="cs"/>
          <w:rtl/>
        </w:rPr>
        <w:t>". וההפך בצדיק שסרח. עד שהעם אומר ל</w:t>
      </w:r>
      <w:r w:rsidR="007827FD">
        <w:rPr>
          <w:rFonts w:hint="cs"/>
          <w:rtl/>
        </w:rPr>
        <w:t>יחזקאל</w:t>
      </w:r>
      <w:r>
        <w:rPr>
          <w:rFonts w:hint="cs"/>
          <w:rtl/>
        </w:rPr>
        <w:t>: "</w:t>
      </w:r>
      <w:r>
        <w:rPr>
          <w:rtl/>
        </w:rPr>
        <w:t>לֹא יִתָּכֵן דֶּרֶךְ אֲדֹנָי</w:t>
      </w:r>
      <w:r>
        <w:rPr>
          <w:rFonts w:hint="cs"/>
          <w:rtl/>
        </w:rPr>
        <w:t>" והוא עונה להם: "</w:t>
      </w:r>
      <w:r>
        <w:rPr>
          <w:rtl/>
        </w:rPr>
        <w:t>שִׁמְעוּ נָא בֵּית יִשְׂרָאֵל הֲדַרְכִּי לֹא יִתָּכֵן הֲלֹא דַרְכֵיכֶם לֹא יִתָּכֵנוּ</w:t>
      </w:r>
      <w:r>
        <w:rPr>
          <w:rFonts w:hint="cs"/>
          <w:rtl/>
        </w:rPr>
        <w:t>". מישהו מעורר את השאלה</w:t>
      </w:r>
      <w:r w:rsidR="007827FD">
        <w:rPr>
          <w:rFonts w:hint="cs"/>
          <w:rtl/>
        </w:rPr>
        <w:t>:</w:t>
      </w:r>
      <w:r>
        <w:rPr>
          <w:rFonts w:hint="cs"/>
          <w:rtl/>
        </w:rPr>
        <w:t xml:space="preserve"> האמנם יכולה תשובה ככה למחוק את העבר</w:t>
      </w:r>
      <w:r w:rsidR="007827FD">
        <w:rPr>
          <w:rFonts w:hint="cs"/>
          <w:rtl/>
        </w:rPr>
        <w:t>?</w:t>
      </w:r>
    </w:p>
  </w:footnote>
  <w:footnote w:id="9">
    <w:p w14:paraId="59A00D0A" w14:textId="77777777" w:rsidR="00393C60" w:rsidRDefault="00393C60">
      <w:pPr>
        <w:pStyle w:val="a3"/>
        <w:rPr>
          <w:rFonts w:hint="cs"/>
          <w:rtl/>
        </w:rPr>
      </w:pPr>
      <w:r>
        <w:rPr>
          <w:rStyle w:val="a5"/>
        </w:rPr>
        <w:footnoteRef/>
      </w:r>
      <w:r>
        <w:rPr>
          <w:rtl/>
        </w:rPr>
        <w:t xml:space="preserve"> </w:t>
      </w:r>
      <w:r>
        <w:rPr>
          <w:rFonts w:hint="cs"/>
          <w:rtl/>
        </w:rPr>
        <w:t>תיאור זה של החוזר בתשובה יכול להתחבר עם דמויות שנצפות לפעמים (במציאות או בדמיון) של חוזר</w:t>
      </w:r>
      <w:r w:rsidR="007827FD">
        <w:rPr>
          <w:rFonts w:hint="cs"/>
          <w:rtl/>
        </w:rPr>
        <w:t>ים</w:t>
      </w:r>
      <w:r>
        <w:rPr>
          <w:rFonts w:hint="cs"/>
          <w:rtl/>
        </w:rPr>
        <w:t xml:space="preserve"> בתשובה שצועק</w:t>
      </w:r>
      <w:r w:rsidR="007827FD">
        <w:rPr>
          <w:rFonts w:hint="cs"/>
          <w:rtl/>
        </w:rPr>
        <w:t>ים</w:t>
      </w:r>
      <w:r>
        <w:rPr>
          <w:rFonts w:hint="cs"/>
          <w:rtl/>
        </w:rPr>
        <w:t xml:space="preserve"> ומתפלל</w:t>
      </w:r>
      <w:r w:rsidR="007827FD">
        <w:rPr>
          <w:rFonts w:hint="cs"/>
          <w:rtl/>
        </w:rPr>
        <w:t>ים</w:t>
      </w:r>
      <w:r>
        <w:rPr>
          <w:rFonts w:hint="cs"/>
          <w:rtl/>
        </w:rPr>
        <w:t xml:space="preserve"> בבכי ובקול גדול, אבל מדברי הרמב"ם במלואם שם, עולה תמונה שונה בתכלית. ראשית, תשובה גמורה היא רק של מי "</w:t>
      </w:r>
      <w:r>
        <w:rPr>
          <w:rtl/>
        </w:rPr>
        <w:t>שבא לידו דבר שעבר בו ואפשר בידו לעשותו ופירש ולא עשה מפני התשובה, לא מיראה ולא מכ</w:t>
      </w:r>
      <w:r>
        <w:rPr>
          <w:rFonts w:hint="cs"/>
          <w:rtl/>
        </w:rPr>
        <w:t>י</w:t>
      </w:r>
      <w:r>
        <w:rPr>
          <w:rtl/>
        </w:rPr>
        <w:t>שלון כח</w:t>
      </w:r>
      <w:r>
        <w:rPr>
          <w:rFonts w:hint="cs"/>
          <w:rtl/>
        </w:rPr>
        <w:t xml:space="preserve">". מה שכינו חסידי אשכנז 'תשובת המשקל'. ואיך אדם יכול להימצא שוב באותה סיטואציה בדיוק? "אי אפשר לטבול פעמיים באותו הנהר", אמר הפילוסוף היווני </w:t>
      </w:r>
      <w:hyperlink r:id="rId6" w:history="1">
        <w:r w:rsidRPr="00393C60">
          <w:rPr>
            <w:rStyle w:val="Hyperlink"/>
            <w:rFonts w:hint="cs"/>
            <w:rtl/>
          </w:rPr>
          <w:t>הרקליטוס</w:t>
        </w:r>
      </w:hyperlink>
      <w:r>
        <w:rPr>
          <w:rFonts w:hint="cs"/>
          <w:rtl/>
        </w:rPr>
        <w:t>. שנית, לתשובה יש שלבים מאד ברורים: עזיבת החטא, ווידוי, קבלה לעתיד וכו', כאומרו: "</w:t>
      </w:r>
      <w:r>
        <w:rPr>
          <w:rtl/>
        </w:rPr>
        <w:t>ויעיד עליו יודע תעלומות שלא ישוב לזה החטא לעולם</w:t>
      </w:r>
      <w:r>
        <w:rPr>
          <w:rFonts w:hint="cs"/>
          <w:rtl/>
        </w:rPr>
        <w:t>". ומי יכול להעיד את יודע תעלומות שיעיד עליו שלא ישוב לחטא זה לעולם? ועוד, ראה בפרק א הלכה ד שם (על בסיס הגמרא ביומא פו ע"א) שיש עבירות שתשובה אינה מועילה לגביהן. גם לא תשובה בצירוף יום הכיפורים</w:t>
      </w:r>
      <w:r w:rsidR="007827FD">
        <w:rPr>
          <w:rFonts w:hint="cs"/>
          <w:rtl/>
        </w:rPr>
        <w:t xml:space="preserve"> ואפילו בצירוף ייסורים</w:t>
      </w:r>
      <w:r>
        <w:rPr>
          <w:rFonts w:hint="cs"/>
          <w:rtl/>
        </w:rPr>
        <w:t>! בקיצור, יש 'הלכות תשובה' ולא כל העושה תשובה בהכרח עומד באמות המידה שחז"ל והרמב"ם מציבים בפניו.</w:t>
      </w:r>
    </w:p>
  </w:footnote>
  <w:footnote w:id="10">
    <w:p w14:paraId="6C2118EA" w14:textId="77777777" w:rsidR="00DB66A3" w:rsidRDefault="00DB66A3" w:rsidP="00AA70AC">
      <w:pPr>
        <w:pStyle w:val="a3"/>
        <w:rPr>
          <w:rFonts w:hint="cs"/>
          <w:rtl/>
        </w:rPr>
      </w:pPr>
      <w:r>
        <w:rPr>
          <w:rStyle w:val="a5"/>
        </w:rPr>
        <w:footnoteRef/>
      </w:r>
      <w:r>
        <w:rPr>
          <w:rtl/>
        </w:rPr>
        <w:t xml:space="preserve"> </w:t>
      </w:r>
      <w:r>
        <w:rPr>
          <w:rFonts w:hint="cs"/>
          <w:rtl/>
        </w:rPr>
        <w:t xml:space="preserve">משנה זו חותמת את מסכת יומא ולפיכך לא קצרנו בה והבאנו אותה במלואה. </w:t>
      </w:r>
      <w:r w:rsidR="007827FD">
        <w:rPr>
          <w:rFonts w:hint="cs"/>
          <w:rtl/>
        </w:rPr>
        <w:t xml:space="preserve">יש כאן </w:t>
      </w:r>
      <w:r>
        <w:rPr>
          <w:rFonts w:hint="cs"/>
          <w:rtl/>
        </w:rPr>
        <w:t>הבחנה החשובה של תשובה בין אדם למקום ובין אדם לחברו, שם לא יועילו בכיות ותחנונים לפני ה</w:t>
      </w:r>
      <w:r w:rsidR="00AA70AC">
        <w:rPr>
          <w:rFonts w:hint="cs"/>
          <w:rtl/>
        </w:rPr>
        <w:t>קב"ה</w:t>
      </w:r>
      <w:r>
        <w:rPr>
          <w:rFonts w:hint="cs"/>
          <w:rtl/>
        </w:rPr>
        <w:t xml:space="preserve"> (ראה דברינו </w:t>
      </w:r>
      <w:hyperlink r:id="rId7" w:history="1">
        <w:r w:rsidRPr="007827FD">
          <w:rPr>
            <w:rStyle w:val="Hyperlink"/>
            <w:rFonts w:hint="cs"/>
            <w:rtl/>
          </w:rPr>
          <w:t>בין אדם לחברו ובינם למקום</w:t>
        </w:r>
      </w:hyperlink>
      <w:r>
        <w:rPr>
          <w:rFonts w:hint="cs"/>
          <w:rtl/>
        </w:rPr>
        <w:t xml:space="preserve"> ביום הכיפורים)</w:t>
      </w:r>
      <w:r w:rsidR="007827FD">
        <w:rPr>
          <w:rFonts w:hint="cs"/>
          <w:rtl/>
        </w:rPr>
        <w:t xml:space="preserve">. אבל </w:t>
      </w:r>
      <w:r>
        <w:rPr>
          <w:rFonts w:hint="cs"/>
          <w:rtl/>
        </w:rPr>
        <w:t>עיקר עניינינו במשנה זו הם המילים הפותחות: "</w:t>
      </w:r>
      <w:r w:rsidRPr="00443FCE">
        <w:rPr>
          <w:rtl/>
        </w:rPr>
        <w:t>האומר אחטא ואשוב אחטא ואשוב</w:t>
      </w:r>
      <w:r>
        <w:rPr>
          <w:rFonts w:hint="cs"/>
          <w:rtl/>
        </w:rPr>
        <w:t>,</w:t>
      </w:r>
      <w:r w:rsidRPr="00443FCE">
        <w:rPr>
          <w:rtl/>
        </w:rPr>
        <w:t xml:space="preserve"> אין מספיקין בידו לעשות תשובה</w:t>
      </w:r>
      <w:r>
        <w:rPr>
          <w:rFonts w:hint="cs"/>
          <w:rtl/>
        </w:rPr>
        <w:t>.</w:t>
      </w:r>
      <w:r w:rsidRPr="00443FCE">
        <w:rPr>
          <w:rtl/>
        </w:rPr>
        <w:t xml:space="preserve"> אחטא ויום הכפורים מכפר</w:t>
      </w:r>
      <w:r>
        <w:rPr>
          <w:rFonts w:hint="cs"/>
          <w:rtl/>
        </w:rPr>
        <w:t>,</w:t>
      </w:r>
      <w:r w:rsidRPr="00443FCE">
        <w:rPr>
          <w:rtl/>
        </w:rPr>
        <w:t xml:space="preserve"> אין יום הכפורים מכפר</w:t>
      </w:r>
      <w:r>
        <w:rPr>
          <w:rFonts w:hint="cs"/>
          <w:rtl/>
        </w:rPr>
        <w:t xml:space="preserve">". לכאורה, </w:t>
      </w:r>
      <w:r w:rsidR="007827FD">
        <w:rPr>
          <w:rFonts w:hint="cs"/>
          <w:rtl/>
        </w:rPr>
        <w:t xml:space="preserve">לפנינו </w:t>
      </w:r>
      <w:r>
        <w:rPr>
          <w:rFonts w:hint="cs"/>
          <w:rtl/>
        </w:rPr>
        <w:t xml:space="preserve">עקרון מוסרי פשוט, בדומה לכלל: "טובל ושרץ בידו" שנאמר על מי שמודה בעבירה אבל לא </w:t>
      </w:r>
      <w:r w:rsidR="00AA70AC">
        <w:rPr>
          <w:rFonts w:hint="cs"/>
          <w:rtl/>
        </w:rPr>
        <w:t xml:space="preserve">באמת </w:t>
      </w:r>
      <w:r>
        <w:rPr>
          <w:rFonts w:hint="cs"/>
          <w:rtl/>
        </w:rPr>
        <w:t xml:space="preserve">חוזר </w:t>
      </w:r>
      <w:r w:rsidR="00AA70AC">
        <w:rPr>
          <w:rFonts w:hint="cs"/>
          <w:rtl/>
        </w:rPr>
        <w:t>ממנ</w:t>
      </w:r>
      <w:r>
        <w:rPr>
          <w:rFonts w:hint="cs"/>
          <w:rtl/>
        </w:rPr>
        <w:t xml:space="preserve">ה (תענית טז ע"א). </w:t>
      </w:r>
      <w:r w:rsidR="00AA70AC">
        <w:rPr>
          <w:rFonts w:hint="cs"/>
          <w:rtl/>
        </w:rPr>
        <w:t xml:space="preserve">כאן </w:t>
      </w:r>
      <w:r>
        <w:rPr>
          <w:rFonts w:hint="cs"/>
          <w:rtl/>
        </w:rPr>
        <w:t xml:space="preserve">הכוונה היא למי שמראש מתכוון לשוב ולחטוא ועושה מהתשובה חוכא ואיטלולא. אבל המחזור </w:t>
      </w:r>
      <w:r w:rsidR="007827FD">
        <w:rPr>
          <w:rFonts w:hint="cs"/>
          <w:rtl/>
        </w:rPr>
        <w:t xml:space="preserve">של </w:t>
      </w:r>
      <w:r>
        <w:rPr>
          <w:rFonts w:hint="cs"/>
          <w:rtl/>
        </w:rPr>
        <w:t>סבבים של חטא-תשובה ושו</w:t>
      </w:r>
      <w:r w:rsidR="007827FD">
        <w:rPr>
          <w:rFonts w:hint="cs"/>
          <w:rtl/>
        </w:rPr>
        <w:t>ב</w:t>
      </w:r>
      <w:r>
        <w:rPr>
          <w:rFonts w:hint="cs"/>
          <w:rtl/>
        </w:rPr>
        <w:t xml:space="preserve"> חטא ושוב תשובה</w:t>
      </w:r>
      <w:r w:rsidR="007827FD">
        <w:rPr>
          <w:rFonts w:hint="cs"/>
          <w:rtl/>
        </w:rPr>
        <w:t>, קיים ב</w:t>
      </w:r>
      <w:r w:rsidR="00AA70AC">
        <w:rPr>
          <w:rFonts w:hint="cs"/>
          <w:rtl/>
        </w:rPr>
        <w:t xml:space="preserve">מציאות </w:t>
      </w:r>
      <w:r w:rsidR="007827FD">
        <w:rPr>
          <w:rFonts w:hint="cs"/>
          <w:rtl/>
        </w:rPr>
        <w:t>חיינו</w:t>
      </w:r>
      <w:r>
        <w:rPr>
          <w:rFonts w:hint="cs"/>
          <w:rtl/>
        </w:rPr>
        <w:t>. מה גם שיש יום קבוע בשנה לצורך זה. האם אין אנו מתוודים ומתפללים בכל יום כיפור באות</w:t>
      </w:r>
      <w:r w:rsidR="003773C6">
        <w:rPr>
          <w:rFonts w:hint="cs"/>
          <w:rtl/>
        </w:rPr>
        <w:t>ן</w:t>
      </w:r>
      <w:r>
        <w:rPr>
          <w:rFonts w:hint="cs"/>
          <w:rtl/>
        </w:rPr>
        <w:t xml:space="preserve"> מילים של שנה שעברה? ויודעים שככה נעשה גם בשנה הבאה? וכיצד יכול אדם להבטיח ששוב לא ישגה? ואם אכן חטא ועשה תשובה, ואח"כ במרוצת החיים שוב מעד וחטא, לא יוכל לשוב עוד? האם בהתנגדות ל"אחטא ואשוב" אין ניסיון להילחם בדבר שהוא בטבע האדם? וכבר אמרו החסידים שיש לפסק משנה זו כך: "</w:t>
      </w:r>
      <w:r w:rsidRPr="00443FCE">
        <w:rPr>
          <w:rtl/>
        </w:rPr>
        <w:t>האומר אחטא</w:t>
      </w:r>
      <w:r>
        <w:rPr>
          <w:rFonts w:hint="cs"/>
          <w:rtl/>
        </w:rPr>
        <w:t>,</w:t>
      </w:r>
      <w:r w:rsidRPr="00443FCE">
        <w:rPr>
          <w:rtl/>
        </w:rPr>
        <w:t xml:space="preserve"> ואשוב אחטא</w:t>
      </w:r>
      <w:r>
        <w:rPr>
          <w:rFonts w:hint="cs"/>
          <w:rtl/>
        </w:rPr>
        <w:t>,</w:t>
      </w:r>
      <w:r w:rsidRPr="00443FCE">
        <w:rPr>
          <w:rtl/>
        </w:rPr>
        <w:t xml:space="preserve"> ואשוב אין</w:t>
      </w:r>
      <w:r>
        <w:rPr>
          <w:rFonts w:hint="cs"/>
          <w:rtl/>
        </w:rPr>
        <w:t xml:space="preserve"> -</w:t>
      </w:r>
      <w:r w:rsidRPr="00443FCE">
        <w:rPr>
          <w:rtl/>
        </w:rPr>
        <w:t xml:space="preserve"> מספיקין בידו לעשות תשובה</w:t>
      </w:r>
      <w:r>
        <w:rPr>
          <w:rFonts w:hint="cs"/>
          <w:rtl/>
        </w:rPr>
        <w:t>"!</w:t>
      </w:r>
    </w:p>
  </w:footnote>
  <w:footnote w:id="11">
    <w:p w14:paraId="4CC5B282" w14:textId="77777777" w:rsidR="004241B8" w:rsidRDefault="004241B8" w:rsidP="003773C6">
      <w:pPr>
        <w:pStyle w:val="a3"/>
        <w:rPr>
          <w:rFonts w:hint="cs"/>
          <w:rtl/>
        </w:rPr>
      </w:pPr>
      <w:r>
        <w:rPr>
          <w:rStyle w:val="a5"/>
        </w:rPr>
        <w:footnoteRef/>
      </w:r>
      <w:r>
        <w:rPr>
          <w:rtl/>
        </w:rPr>
        <w:t xml:space="preserve"> </w:t>
      </w:r>
      <w:r>
        <w:rPr>
          <w:rFonts w:hint="cs"/>
          <w:rtl/>
        </w:rPr>
        <w:t>וכך גם עם ה</w:t>
      </w:r>
      <w:r w:rsidRPr="004241B8">
        <w:rPr>
          <w:rtl/>
        </w:rPr>
        <w:t>חמה ו</w:t>
      </w:r>
      <w:r>
        <w:rPr>
          <w:rFonts w:hint="cs"/>
          <w:rtl/>
        </w:rPr>
        <w:t>ה</w:t>
      </w:r>
      <w:r w:rsidRPr="004241B8">
        <w:rPr>
          <w:rtl/>
        </w:rPr>
        <w:t>לבנה</w:t>
      </w:r>
      <w:r>
        <w:rPr>
          <w:rFonts w:hint="cs"/>
          <w:rtl/>
        </w:rPr>
        <w:t xml:space="preserve">, </w:t>
      </w:r>
      <w:r w:rsidRPr="004241B8">
        <w:rPr>
          <w:rtl/>
        </w:rPr>
        <w:t xml:space="preserve">כוכבים ומזלות </w:t>
      </w:r>
      <w:r>
        <w:rPr>
          <w:rFonts w:hint="cs"/>
          <w:rtl/>
        </w:rPr>
        <w:t>ועוד, כל הטבע מתכחש ל</w:t>
      </w:r>
      <w:r w:rsidR="003773C6">
        <w:rPr>
          <w:rFonts w:hint="cs"/>
          <w:rtl/>
        </w:rPr>
        <w:t>בן דורדיא</w:t>
      </w:r>
      <w:r>
        <w:rPr>
          <w:rFonts w:hint="cs"/>
          <w:rtl/>
        </w:rPr>
        <w:t xml:space="preserve"> ואומר: "</w:t>
      </w:r>
      <w:r w:rsidRPr="004241B8">
        <w:rPr>
          <w:rtl/>
        </w:rPr>
        <w:t>עד שאנו מבקשים עליך נבקש על עצמנו</w:t>
      </w:r>
      <w:r>
        <w:rPr>
          <w:rFonts w:hint="cs"/>
          <w:rtl/>
        </w:rPr>
        <w:t>".</w:t>
      </w:r>
    </w:p>
  </w:footnote>
  <w:footnote w:id="12">
    <w:p w14:paraId="575DF579" w14:textId="77777777" w:rsidR="00DB66A3" w:rsidRDefault="00DB66A3" w:rsidP="003773C6">
      <w:pPr>
        <w:pStyle w:val="a3"/>
        <w:rPr>
          <w:rFonts w:hint="cs"/>
          <w:rtl/>
        </w:rPr>
      </w:pPr>
      <w:r>
        <w:rPr>
          <w:rStyle w:val="a5"/>
        </w:rPr>
        <w:footnoteRef/>
      </w:r>
      <w:r>
        <w:rPr>
          <w:rtl/>
        </w:rPr>
        <w:t xml:space="preserve"> </w:t>
      </w:r>
      <w:r>
        <w:rPr>
          <w:rFonts w:hint="cs"/>
          <w:rtl/>
        </w:rPr>
        <w:t xml:space="preserve">האם בכיו של רבי הוא בכי של התפעלות מכוחה של התשובה או שמא בכי על חוסר צדק והגיון בכך שאדם שכל ימיו היו בעבירה קנה את עולמו במעשה אחד של בכי! </w:t>
      </w:r>
      <w:r w:rsidR="00DA6D14">
        <w:rPr>
          <w:rFonts w:hint="cs"/>
          <w:rtl/>
        </w:rPr>
        <w:t>(השווה עם הסיפור על ה</w:t>
      </w:r>
      <w:r w:rsidR="00DA6D14" w:rsidRPr="009D098C">
        <w:rPr>
          <w:rtl/>
          <w:lang w:val="he-IL"/>
        </w:rPr>
        <w:t>קלצטונירי</w:t>
      </w:r>
      <w:r w:rsidR="00DA6D14">
        <w:rPr>
          <w:rFonts w:hint="cs"/>
          <w:rtl/>
          <w:lang w:val="he-IL"/>
        </w:rPr>
        <w:t xml:space="preserve"> שהחיש את מותו של ר' חנינא בן תרדיון וזכה לעולם הבא, עבודה זרה יח ע"א). </w:t>
      </w:r>
      <w:r>
        <w:rPr>
          <w:rFonts w:hint="cs"/>
          <w:rtl/>
        </w:rPr>
        <w:t>ואפילו אם נאמר שהבכי מכיל את דרישות הרמב"ם לעיל של חרטה, ווידוי וקבלה לעתיד, ואפילו אם נאמר שיש כאן תשובת המשקל</w:t>
      </w:r>
      <w:r w:rsidR="003773C6">
        <w:rPr>
          <w:rFonts w:hint="cs"/>
          <w:rtl/>
        </w:rPr>
        <w:t xml:space="preserve"> (שפרש מהזונה)</w:t>
      </w:r>
      <w:r>
        <w:rPr>
          <w:rFonts w:hint="cs"/>
          <w:rtl/>
        </w:rPr>
        <w:t>, האמנם ניתן ברגע אחד של בכי לקנות את המבחן היום-יומי שאנשים צדיקים יותר וצדיקים פחות עומדים בו לאורך זמן? ראה סיפור דומה, בבראשית רבה סה כב, על יקים איש צרורות המתייוו</w:t>
      </w:r>
      <w:r>
        <w:rPr>
          <w:rFonts w:hint="eastAsia"/>
          <w:rtl/>
        </w:rPr>
        <w:t>ן</w:t>
      </w:r>
      <w:r>
        <w:rPr>
          <w:rFonts w:hint="cs"/>
          <w:rtl/>
        </w:rPr>
        <w:t xml:space="preserve">, בן אחותו של יוסי בן יועזר, שכשראה את דודו יוצא להיצלב לגלג עליו בהתחלה, אבל בהמשך נכנסו בו דברי התוכחה של דודו "כארס של עכנא" וקיים בעצמו ארבע מיתות בית דין, עד שיוסי בין יועזר מעיד עליו: "בשעה קלה קדמני זה לגן עדן". לעומתם, ראה הסיפור על אלישע בן אבויה שננעלו בפניו שערי תשובה, </w:t>
      </w:r>
      <w:r>
        <w:rPr>
          <w:rtl/>
        </w:rPr>
        <w:t>מסכת חגיגה טו ע</w:t>
      </w:r>
      <w:r>
        <w:rPr>
          <w:rFonts w:hint="cs"/>
          <w:rtl/>
        </w:rPr>
        <w:t>"א: "</w:t>
      </w:r>
      <w:r>
        <w:rPr>
          <w:rtl/>
        </w:rPr>
        <w:t>כבר שמעתי מאחורי הפרגוד: שובו בנים שובבים - חוץ מאחר</w:t>
      </w:r>
      <w:r>
        <w:rPr>
          <w:rFonts w:hint="cs"/>
          <w:rtl/>
        </w:rPr>
        <w:t>"</w:t>
      </w:r>
      <w:r>
        <w:rPr>
          <w:rtl/>
        </w:rPr>
        <w:t>.</w:t>
      </w:r>
      <w:r>
        <w:rPr>
          <w:rFonts w:hint="cs"/>
          <w:rtl/>
        </w:rPr>
        <w:t xml:space="preserve"> לא תמיד הים פתוח. ואם פתוח, הרי הוא </w:t>
      </w:r>
      <w:r w:rsidR="003773C6">
        <w:rPr>
          <w:rFonts w:hint="cs"/>
          <w:rtl/>
        </w:rPr>
        <w:t xml:space="preserve">לפעמים </w:t>
      </w:r>
      <w:r>
        <w:rPr>
          <w:rFonts w:hint="cs"/>
          <w:rtl/>
        </w:rPr>
        <w:t>סוער ומסוכן להיכנס בו. זה אלישע בן אבויה "שידע כוחי ומרד בי".</w:t>
      </w:r>
    </w:p>
  </w:footnote>
  <w:footnote w:id="13">
    <w:p w14:paraId="4A9F1167" w14:textId="77777777" w:rsidR="00D368A0" w:rsidRDefault="00D368A0" w:rsidP="00643756">
      <w:pPr>
        <w:pStyle w:val="a3"/>
        <w:rPr>
          <w:rFonts w:hint="cs"/>
          <w:rtl/>
        </w:rPr>
      </w:pPr>
      <w:r>
        <w:rPr>
          <w:rStyle w:val="a5"/>
        </w:rPr>
        <w:footnoteRef/>
      </w:r>
      <w:r>
        <w:rPr>
          <w:rtl/>
        </w:rPr>
        <w:t xml:space="preserve"> </w:t>
      </w:r>
      <w:r>
        <w:rPr>
          <w:rFonts w:hint="cs"/>
          <w:rtl/>
        </w:rPr>
        <w:t xml:space="preserve">הפרדת האימהות הבהמות מילדיהם </w:t>
      </w:r>
      <w:r w:rsidR="00643756">
        <w:rPr>
          <w:rFonts w:hint="cs"/>
          <w:rtl/>
        </w:rPr>
        <w:t xml:space="preserve">היא אכזריות וצער בעלי חיים </w:t>
      </w:r>
      <w:r>
        <w:rPr>
          <w:rFonts w:hint="cs"/>
          <w:rtl/>
        </w:rPr>
        <w:t>ו</w:t>
      </w:r>
      <w:r w:rsidR="00643756">
        <w:rPr>
          <w:rFonts w:hint="cs"/>
          <w:rtl/>
        </w:rPr>
        <w:t xml:space="preserve">לפיכך </w:t>
      </w:r>
      <w:r>
        <w:rPr>
          <w:rFonts w:hint="cs"/>
          <w:rtl/>
        </w:rPr>
        <w:t>תשובה של רמאות והולכת שולל. על בסיס עבירה זו ניתן לעשות תשובה? מה לכם ולבהמות? עשו תשובה בעצמכם!</w:t>
      </w:r>
    </w:p>
  </w:footnote>
  <w:footnote w:id="14">
    <w:p w14:paraId="536B6C37" w14:textId="77777777" w:rsidR="00D368A0" w:rsidRDefault="00D368A0" w:rsidP="00655607">
      <w:pPr>
        <w:pStyle w:val="a3"/>
        <w:rPr>
          <w:rFonts w:hint="cs"/>
          <w:rtl/>
        </w:rPr>
      </w:pPr>
      <w:r>
        <w:rPr>
          <w:rStyle w:val="a5"/>
        </w:rPr>
        <w:footnoteRef/>
      </w:r>
      <w:r>
        <w:rPr>
          <w:rtl/>
        </w:rPr>
        <w:t xml:space="preserve"> </w:t>
      </w:r>
      <w:r>
        <w:rPr>
          <w:rFonts w:hint="cs"/>
          <w:rtl/>
        </w:rPr>
        <w:t xml:space="preserve">החצוף, מי שמעיז פנים, מנצח את הכשר, את הישר. </w:t>
      </w:r>
      <w:r w:rsidR="00CE7FDC">
        <w:rPr>
          <w:rFonts w:hint="cs"/>
          <w:rtl/>
        </w:rPr>
        <w:t>ובמקבילה ב</w:t>
      </w:r>
      <w:r>
        <w:rPr>
          <w:rFonts w:hint="cs"/>
          <w:rtl/>
        </w:rPr>
        <w:t>בבלי</w:t>
      </w:r>
      <w:r w:rsidR="00CE7FDC">
        <w:rPr>
          <w:rFonts w:hint="cs"/>
          <w:rtl/>
        </w:rPr>
        <w:t xml:space="preserve"> תענית טז ע"א: "</w:t>
      </w:r>
      <w:r w:rsidR="00CE7FDC">
        <w:rPr>
          <w:rtl/>
        </w:rPr>
        <w:t>ויקראו אל אלהים בחזקה, מאי אמור? אמרו לפניו: ר</w:t>
      </w:r>
      <w:r w:rsidR="00CE7FDC">
        <w:rPr>
          <w:rFonts w:hint="cs"/>
          <w:rtl/>
        </w:rPr>
        <w:t>י</w:t>
      </w:r>
      <w:r w:rsidR="00CE7FDC">
        <w:rPr>
          <w:rtl/>
        </w:rPr>
        <w:t>בונו של עולם! עלוב ושאינו עלוב, צדיק ורשע - מי נדחה מפני מי?</w:t>
      </w:r>
      <w:r w:rsidR="00CE7FDC">
        <w:rPr>
          <w:rFonts w:hint="cs"/>
          <w:rtl/>
        </w:rPr>
        <w:t xml:space="preserve">". הצדיק (כולל צדיקו של עולם) </w:t>
      </w:r>
      <w:r w:rsidR="00655607">
        <w:rPr>
          <w:rFonts w:hint="cs"/>
          <w:rtl/>
        </w:rPr>
        <w:t>מ</w:t>
      </w:r>
      <w:r w:rsidR="00CE7FDC">
        <w:rPr>
          <w:rFonts w:hint="cs"/>
          <w:rtl/>
        </w:rPr>
        <w:t>וותר לרשע.</w:t>
      </w:r>
    </w:p>
  </w:footnote>
  <w:footnote w:id="15">
    <w:p w14:paraId="5B2364FA" w14:textId="77777777" w:rsidR="00825A9D" w:rsidRDefault="00825A9D" w:rsidP="00712943">
      <w:pPr>
        <w:pStyle w:val="a3"/>
        <w:rPr>
          <w:rFonts w:hint="cs"/>
        </w:rPr>
      </w:pPr>
      <w:r>
        <w:rPr>
          <w:rStyle w:val="a5"/>
        </w:rPr>
        <w:footnoteRef/>
      </w:r>
      <w:r>
        <w:rPr>
          <w:rtl/>
        </w:rPr>
        <w:t xml:space="preserve"> </w:t>
      </w:r>
      <w:r>
        <w:rPr>
          <w:rFonts w:hint="cs"/>
          <w:rtl/>
        </w:rPr>
        <w:t xml:space="preserve">כבר הרחבנו לדון בתשובתם של </w:t>
      </w:r>
      <w:hyperlink r:id="rId8" w:history="1">
        <w:r w:rsidRPr="00825A9D">
          <w:rPr>
            <w:rStyle w:val="Hyperlink"/>
            <w:rFonts w:hint="cs"/>
            <w:rtl/>
          </w:rPr>
          <w:t>אנשי נינוה</w:t>
        </w:r>
      </w:hyperlink>
      <w:r>
        <w:rPr>
          <w:rFonts w:hint="cs"/>
          <w:rtl/>
        </w:rPr>
        <w:t xml:space="preserve"> בדף מיוחד ביום הכיפורים. כאן נסתפק בכך שתשובתם הייתה תשובה של רמאות, תשובה של חוצפה כלפי שמיא, תשובה של אכזריות כלפי בעלי החיים שלא חטאו; ובכל זאת התקבלה. מדוע? משום שלצדיק (הקב"ה) אין כביכול ברירה אלא לסלוח לרשע? משום שהנעלב או העלוב (הצנוע) תמיד ייאלץ בסופו של דבר לקבל את תשובתו של המעליב, </w:t>
      </w:r>
      <w:r w:rsidR="00712943">
        <w:rPr>
          <w:rFonts w:hint="cs"/>
          <w:rtl/>
        </w:rPr>
        <w:t xml:space="preserve">של </w:t>
      </w:r>
      <w:r>
        <w:rPr>
          <w:rFonts w:hint="cs"/>
          <w:rtl/>
        </w:rPr>
        <w:t xml:space="preserve">העולב? ואת </w:t>
      </w:r>
      <w:r w:rsidR="00712943">
        <w:rPr>
          <w:rFonts w:hint="cs"/>
          <w:rtl/>
        </w:rPr>
        <w:t xml:space="preserve">סיפור זה של אנשי נינוה </w:t>
      </w:r>
      <w:r>
        <w:rPr>
          <w:rFonts w:hint="cs"/>
          <w:rtl/>
        </w:rPr>
        <w:t xml:space="preserve">אנחנו קוראים </w:t>
      </w:r>
      <w:r w:rsidR="00712943">
        <w:rPr>
          <w:rFonts w:hint="cs"/>
          <w:rtl/>
        </w:rPr>
        <w:t xml:space="preserve">במנחה, </w:t>
      </w:r>
      <w:r>
        <w:rPr>
          <w:rFonts w:hint="cs"/>
          <w:rtl/>
        </w:rPr>
        <w:t>לקראת שיא / סוף צום יום הכיפורים! מה המסר בכך? שגם תשובה קלה תתקבל? האם מזה חשש הנביא יונה, מתשובה של רמיות, מתשובה שבה מי ששב כופה את עצמו על הצדיק, על החברה האנושית, על הקב"ה כביכול?</w:t>
      </w:r>
    </w:p>
  </w:footnote>
  <w:footnote w:id="16">
    <w:p w14:paraId="77E5B358" w14:textId="77777777" w:rsidR="00655607" w:rsidRDefault="00655607" w:rsidP="00AA70AC">
      <w:pPr>
        <w:pStyle w:val="a3"/>
        <w:rPr>
          <w:rFonts w:hint="cs"/>
          <w:rtl/>
        </w:rPr>
      </w:pPr>
      <w:r>
        <w:rPr>
          <w:rStyle w:val="a5"/>
        </w:rPr>
        <w:footnoteRef/>
      </w:r>
      <w:r>
        <w:rPr>
          <w:rtl/>
        </w:rPr>
        <w:t xml:space="preserve"> </w:t>
      </w:r>
      <w:r>
        <w:rPr>
          <w:rFonts w:hint="cs"/>
          <w:rtl/>
        </w:rPr>
        <w:t xml:space="preserve">זה הנושא של תקנת השבים שחז"ל התקינו שלא רק שאדם שגזל קורה ושיקע בביתו אינו צריך להרוס את הבית ולהשיב את הגזילה רק יתן את דמי הקורה (תקנת המריש, בבא קמא סו ע"ב, צה ע"א), אלא גם לא לקבל החזר בכלל מגזלנים ומלווי בריבית כדי "לא לנעול את הדלת בפני השבים". ראה </w:t>
      </w:r>
      <w:r w:rsidRPr="002561D9">
        <w:rPr>
          <w:rFonts w:hint="cs"/>
          <w:rtl/>
        </w:rPr>
        <w:t>רמב</w:t>
      </w:r>
      <w:r w:rsidRPr="002561D9">
        <w:rPr>
          <w:rtl/>
        </w:rPr>
        <w:t>"</w:t>
      </w:r>
      <w:r w:rsidRPr="002561D9">
        <w:rPr>
          <w:rFonts w:hint="cs"/>
          <w:rtl/>
        </w:rPr>
        <w:t>ם</w:t>
      </w:r>
      <w:r w:rsidRPr="002561D9">
        <w:rPr>
          <w:rtl/>
        </w:rPr>
        <w:t xml:space="preserve"> </w:t>
      </w:r>
      <w:r w:rsidRPr="002561D9">
        <w:rPr>
          <w:rFonts w:hint="cs"/>
          <w:rtl/>
        </w:rPr>
        <w:t>הלכות</w:t>
      </w:r>
      <w:r w:rsidRPr="002561D9">
        <w:rPr>
          <w:rtl/>
        </w:rPr>
        <w:t xml:space="preserve"> </w:t>
      </w:r>
      <w:r w:rsidRPr="002561D9">
        <w:rPr>
          <w:rFonts w:hint="cs"/>
          <w:rtl/>
        </w:rPr>
        <w:t>גזלה</w:t>
      </w:r>
      <w:r w:rsidRPr="002561D9">
        <w:rPr>
          <w:rtl/>
        </w:rPr>
        <w:t xml:space="preserve"> </w:t>
      </w:r>
      <w:r w:rsidRPr="002561D9">
        <w:rPr>
          <w:rFonts w:hint="cs"/>
          <w:rtl/>
        </w:rPr>
        <w:t>ואבדה</w:t>
      </w:r>
      <w:r w:rsidRPr="002561D9">
        <w:rPr>
          <w:rtl/>
        </w:rPr>
        <w:t xml:space="preserve"> </w:t>
      </w:r>
      <w:r w:rsidRPr="002561D9">
        <w:rPr>
          <w:rFonts w:hint="cs"/>
          <w:rtl/>
        </w:rPr>
        <w:t>פרק</w:t>
      </w:r>
      <w:r w:rsidRPr="002561D9">
        <w:rPr>
          <w:rtl/>
        </w:rPr>
        <w:t xml:space="preserve"> </w:t>
      </w:r>
      <w:r w:rsidRPr="002561D9">
        <w:rPr>
          <w:rFonts w:hint="cs"/>
          <w:rtl/>
        </w:rPr>
        <w:t>א</w:t>
      </w:r>
      <w:r w:rsidRPr="002561D9">
        <w:rPr>
          <w:rtl/>
        </w:rPr>
        <w:t xml:space="preserve"> </w:t>
      </w:r>
      <w:r w:rsidRPr="002561D9">
        <w:rPr>
          <w:rFonts w:hint="cs"/>
          <w:rtl/>
        </w:rPr>
        <w:t>הלכה</w:t>
      </w:r>
      <w:r w:rsidRPr="002561D9">
        <w:rPr>
          <w:rtl/>
        </w:rPr>
        <w:t xml:space="preserve"> </w:t>
      </w:r>
      <w:r w:rsidRPr="002561D9">
        <w:rPr>
          <w:rFonts w:hint="cs"/>
          <w:rtl/>
        </w:rPr>
        <w:t>יג</w:t>
      </w:r>
      <w:r>
        <w:rPr>
          <w:rFonts w:hint="cs"/>
          <w:rtl/>
        </w:rPr>
        <w:t>: "</w:t>
      </w:r>
      <w:r w:rsidRPr="002561D9">
        <w:rPr>
          <w:rFonts w:hint="cs"/>
          <w:rtl/>
        </w:rPr>
        <w:t>אם</w:t>
      </w:r>
      <w:r w:rsidRPr="002561D9">
        <w:rPr>
          <w:rtl/>
        </w:rPr>
        <w:t xml:space="preserve"> </w:t>
      </w:r>
      <w:r w:rsidRPr="002561D9">
        <w:rPr>
          <w:rFonts w:hint="cs"/>
          <w:rtl/>
        </w:rPr>
        <w:t>לא</w:t>
      </w:r>
      <w:r w:rsidRPr="002561D9">
        <w:rPr>
          <w:rtl/>
        </w:rPr>
        <w:t xml:space="preserve"> </w:t>
      </w:r>
      <w:r w:rsidRPr="002561D9">
        <w:rPr>
          <w:rFonts w:hint="cs"/>
          <w:rtl/>
        </w:rPr>
        <w:t>היתה</w:t>
      </w:r>
      <w:r w:rsidRPr="002561D9">
        <w:rPr>
          <w:rtl/>
        </w:rPr>
        <w:t xml:space="preserve"> </w:t>
      </w:r>
      <w:r w:rsidRPr="002561D9">
        <w:rPr>
          <w:rFonts w:hint="cs"/>
          <w:rtl/>
        </w:rPr>
        <w:t>הגזלה</w:t>
      </w:r>
      <w:r w:rsidRPr="002561D9">
        <w:rPr>
          <w:rtl/>
        </w:rPr>
        <w:t xml:space="preserve"> </w:t>
      </w:r>
      <w:r w:rsidRPr="002561D9">
        <w:rPr>
          <w:rFonts w:hint="cs"/>
          <w:rtl/>
        </w:rPr>
        <w:t>קיימת</w:t>
      </w:r>
      <w:r w:rsidRPr="002561D9">
        <w:rPr>
          <w:rtl/>
        </w:rPr>
        <w:t xml:space="preserve"> </w:t>
      </w:r>
      <w:r w:rsidRPr="002561D9">
        <w:rPr>
          <w:rFonts w:hint="cs"/>
          <w:rtl/>
        </w:rPr>
        <w:t>ורצה</w:t>
      </w:r>
      <w:r w:rsidRPr="002561D9">
        <w:rPr>
          <w:rtl/>
        </w:rPr>
        <w:t xml:space="preserve"> </w:t>
      </w:r>
      <w:r w:rsidRPr="002561D9">
        <w:rPr>
          <w:rFonts w:hint="cs"/>
          <w:rtl/>
        </w:rPr>
        <w:t>הגזלן</w:t>
      </w:r>
      <w:r w:rsidRPr="002561D9">
        <w:rPr>
          <w:rtl/>
        </w:rPr>
        <w:t xml:space="preserve"> </w:t>
      </w:r>
      <w:r w:rsidRPr="002561D9">
        <w:rPr>
          <w:rFonts w:hint="cs"/>
          <w:rtl/>
        </w:rPr>
        <w:t>לעשות</w:t>
      </w:r>
      <w:r w:rsidRPr="002561D9">
        <w:rPr>
          <w:rtl/>
        </w:rPr>
        <w:t xml:space="preserve"> </w:t>
      </w:r>
      <w:r w:rsidRPr="002561D9">
        <w:rPr>
          <w:rFonts w:hint="cs"/>
          <w:rtl/>
        </w:rPr>
        <w:t>תשובה</w:t>
      </w:r>
      <w:r w:rsidRPr="002561D9">
        <w:rPr>
          <w:rtl/>
        </w:rPr>
        <w:t xml:space="preserve"> </w:t>
      </w:r>
      <w:r w:rsidRPr="002561D9">
        <w:rPr>
          <w:rFonts w:hint="cs"/>
          <w:rtl/>
        </w:rPr>
        <w:t>ובא</w:t>
      </w:r>
      <w:r w:rsidRPr="002561D9">
        <w:rPr>
          <w:rtl/>
        </w:rPr>
        <w:t xml:space="preserve"> </w:t>
      </w:r>
      <w:r w:rsidRPr="002561D9">
        <w:rPr>
          <w:rFonts w:hint="cs"/>
          <w:rtl/>
        </w:rPr>
        <w:t>מאליו</w:t>
      </w:r>
      <w:r w:rsidRPr="002561D9">
        <w:rPr>
          <w:rtl/>
        </w:rPr>
        <w:t xml:space="preserve"> </w:t>
      </w:r>
      <w:r w:rsidRPr="002561D9">
        <w:rPr>
          <w:rFonts w:hint="cs"/>
          <w:rtl/>
        </w:rPr>
        <w:t>והחזיר</w:t>
      </w:r>
      <w:r w:rsidRPr="002561D9">
        <w:rPr>
          <w:rtl/>
        </w:rPr>
        <w:t xml:space="preserve"> </w:t>
      </w:r>
      <w:r w:rsidRPr="002561D9">
        <w:rPr>
          <w:rFonts w:hint="cs"/>
          <w:rtl/>
        </w:rPr>
        <w:t>דמי</w:t>
      </w:r>
      <w:r w:rsidRPr="002561D9">
        <w:rPr>
          <w:rtl/>
        </w:rPr>
        <w:t xml:space="preserve"> </w:t>
      </w:r>
      <w:r w:rsidRPr="002561D9">
        <w:rPr>
          <w:rFonts w:hint="cs"/>
          <w:rtl/>
        </w:rPr>
        <w:t>הגזלה</w:t>
      </w:r>
      <w:r w:rsidRPr="002561D9">
        <w:rPr>
          <w:rtl/>
        </w:rPr>
        <w:t xml:space="preserve">, </w:t>
      </w:r>
      <w:r w:rsidRPr="002561D9">
        <w:rPr>
          <w:rFonts w:hint="cs"/>
          <w:rtl/>
        </w:rPr>
        <w:t>תקנת</w:t>
      </w:r>
      <w:r w:rsidRPr="002561D9">
        <w:rPr>
          <w:rtl/>
        </w:rPr>
        <w:t xml:space="preserve"> </w:t>
      </w:r>
      <w:r w:rsidRPr="002561D9">
        <w:rPr>
          <w:rFonts w:hint="cs"/>
          <w:rtl/>
        </w:rPr>
        <w:t>חכמים</w:t>
      </w:r>
      <w:r w:rsidRPr="002561D9">
        <w:rPr>
          <w:rtl/>
        </w:rPr>
        <w:t xml:space="preserve"> </w:t>
      </w:r>
      <w:r w:rsidRPr="002561D9">
        <w:rPr>
          <w:rFonts w:hint="cs"/>
          <w:rtl/>
        </w:rPr>
        <w:t>היא</w:t>
      </w:r>
      <w:r w:rsidRPr="002561D9">
        <w:rPr>
          <w:rtl/>
        </w:rPr>
        <w:t xml:space="preserve"> </w:t>
      </w:r>
      <w:r w:rsidRPr="002561D9">
        <w:rPr>
          <w:rFonts w:hint="cs"/>
          <w:rtl/>
        </w:rPr>
        <w:t>שאין</w:t>
      </w:r>
      <w:r w:rsidRPr="002561D9">
        <w:rPr>
          <w:rtl/>
        </w:rPr>
        <w:t xml:space="preserve"> </w:t>
      </w:r>
      <w:r w:rsidRPr="002561D9">
        <w:rPr>
          <w:rFonts w:hint="cs"/>
          <w:rtl/>
        </w:rPr>
        <w:t>מקבלין</w:t>
      </w:r>
      <w:r w:rsidRPr="002561D9">
        <w:rPr>
          <w:rtl/>
        </w:rPr>
        <w:t xml:space="preserve"> </w:t>
      </w:r>
      <w:r w:rsidRPr="002561D9">
        <w:rPr>
          <w:rFonts w:hint="cs"/>
          <w:rtl/>
        </w:rPr>
        <w:t>ממנו</w:t>
      </w:r>
      <w:r w:rsidRPr="002561D9">
        <w:rPr>
          <w:rtl/>
        </w:rPr>
        <w:t xml:space="preserve"> </w:t>
      </w:r>
      <w:r w:rsidRPr="002561D9">
        <w:rPr>
          <w:rFonts w:hint="cs"/>
          <w:rtl/>
        </w:rPr>
        <w:t>אלא</w:t>
      </w:r>
      <w:r w:rsidRPr="002561D9">
        <w:rPr>
          <w:rtl/>
        </w:rPr>
        <w:t xml:space="preserve"> </w:t>
      </w:r>
      <w:r w:rsidRPr="002561D9">
        <w:rPr>
          <w:rFonts w:hint="cs"/>
          <w:rtl/>
        </w:rPr>
        <w:t>עוזרין</w:t>
      </w:r>
      <w:r w:rsidRPr="002561D9">
        <w:rPr>
          <w:rtl/>
        </w:rPr>
        <w:t xml:space="preserve"> </w:t>
      </w:r>
      <w:r w:rsidRPr="002561D9">
        <w:rPr>
          <w:rFonts w:hint="cs"/>
          <w:rtl/>
        </w:rPr>
        <w:t>אותו</w:t>
      </w:r>
      <w:r w:rsidRPr="002561D9">
        <w:rPr>
          <w:rtl/>
        </w:rPr>
        <w:t xml:space="preserve"> </w:t>
      </w:r>
      <w:r w:rsidRPr="002561D9">
        <w:rPr>
          <w:rFonts w:hint="cs"/>
          <w:rtl/>
        </w:rPr>
        <w:t>ומוחלין</w:t>
      </w:r>
      <w:r w:rsidRPr="002561D9">
        <w:rPr>
          <w:rtl/>
        </w:rPr>
        <w:t xml:space="preserve"> </w:t>
      </w:r>
      <w:r w:rsidRPr="002561D9">
        <w:rPr>
          <w:rFonts w:hint="cs"/>
          <w:rtl/>
        </w:rPr>
        <w:t>לו</w:t>
      </w:r>
      <w:r w:rsidRPr="002561D9">
        <w:rPr>
          <w:rtl/>
        </w:rPr>
        <w:t xml:space="preserve"> </w:t>
      </w:r>
      <w:r w:rsidRPr="002561D9">
        <w:rPr>
          <w:rFonts w:hint="cs"/>
          <w:rtl/>
        </w:rPr>
        <w:t>כדי</w:t>
      </w:r>
      <w:r w:rsidRPr="002561D9">
        <w:rPr>
          <w:rtl/>
        </w:rPr>
        <w:t xml:space="preserve"> </w:t>
      </w:r>
      <w:r w:rsidRPr="002561D9">
        <w:rPr>
          <w:rFonts w:hint="cs"/>
          <w:rtl/>
        </w:rPr>
        <w:t>לקרב</w:t>
      </w:r>
      <w:r w:rsidRPr="002561D9">
        <w:rPr>
          <w:rtl/>
        </w:rPr>
        <w:t xml:space="preserve"> </w:t>
      </w:r>
      <w:r w:rsidRPr="002561D9">
        <w:rPr>
          <w:rFonts w:hint="cs"/>
          <w:rtl/>
        </w:rPr>
        <w:t>הדרך</w:t>
      </w:r>
      <w:r w:rsidRPr="002561D9">
        <w:rPr>
          <w:rtl/>
        </w:rPr>
        <w:t xml:space="preserve"> </w:t>
      </w:r>
      <w:r w:rsidRPr="002561D9">
        <w:rPr>
          <w:rFonts w:hint="cs"/>
          <w:rtl/>
        </w:rPr>
        <w:t>הישרה</w:t>
      </w:r>
      <w:r w:rsidRPr="002561D9">
        <w:rPr>
          <w:rtl/>
        </w:rPr>
        <w:t xml:space="preserve"> </w:t>
      </w:r>
      <w:r w:rsidRPr="002561D9">
        <w:rPr>
          <w:rFonts w:hint="cs"/>
          <w:rtl/>
        </w:rPr>
        <w:t>על</w:t>
      </w:r>
      <w:r w:rsidRPr="002561D9">
        <w:rPr>
          <w:rtl/>
        </w:rPr>
        <w:t xml:space="preserve"> </w:t>
      </w:r>
      <w:r w:rsidRPr="002561D9">
        <w:rPr>
          <w:rFonts w:hint="cs"/>
          <w:rtl/>
        </w:rPr>
        <w:t>השבים</w:t>
      </w:r>
      <w:r>
        <w:rPr>
          <w:rFonts w:hint="cs"/>
          <w:rtl/>
        </w:rPr>
        <w:t>.</w:t>
      </w:r>
      <w:r w:rsidRPr="002561D9">
        <w:rPr>
          <w:rtl/>
        </w:rPr>
        <w:t xml:space="preserve"> </w:t>
      </w:r>
      <w:r w:rsidRPr="002561D9">
        <w:rPr>
          <w:rFonts w:hint="cs"/>
          <w:rtl/>
        </w:rPr>
        <w:t>וכל</w:t>
      </w:r>
      <w:r w:rsidRPr="002561D9">
        <w:rPr>
          <w:rtl/>
        </w:rPr>
        <w:t xml:space="preserve"> </w:t>
      </w:r>
      <w:r w:rsidRPr="002561D9">
        <w:rPr>
          <w:rFonts w:hint="cs"/>
          <w:rtl/>
        </w:rPr>
        <w:t>המקבל</w:t>
      </w:r>
      <w:r w:rsidRPr="002561D9">
        <w:rPr>
          <w:rtl/>
        </w:rPr>
        <w:t xml:space="preserve"> </w:t>
      </w:r>
      <w:r w:rsidRPr="002561D9">
        <w:rPr>
          <w:rFonts w:hint="cs"/>
          <w:rtl/>
        </w:rPr>
        <w:t>ממנו</w:t>
      </w:r>
      <w:r w:rsidRPr="002561D9">
        <w:rPr>
          <w:rtl/>
        </w:rPr>
        <w:t xml:space="preserve"> </w:t>
      </w:r>
      <w:r w:rsidRPr="002561D9">
        <w:rPr>
          <w:rFonts w:hint="cs"/>
          <w:rtl/>
        </w:rPr>
        <w:t>דמי</w:t>
      </w:r>
      <w:r w:rsidRPr="002561D9">
        <w:rPr>
          <w:rtl/>
        </w:rPr>
        <w:t xml:space="preserve"> </w:t>
      </w:r>
      <w:r w:rsidRPr="002561D9">
        <w:rPr>
          <w:rFonts w:hint="cs"/>
          <w:rtl/>
        </w:rPr>
        <w:t>הגזלה</w:t>
      </w:r>
      <w:r w:rsidRPr="002561D9">
        <w:rPr>
          <w:rtl/>
        </w:rPr>
        <w:t xml:space="preserve"> </w:t>
      </w:r>
      <w:r w:rsidRPr="002561D9">
        <w:rPr>
          <w:rFonts w:hint="cs"/>
          <w:rtl/>
        </w:rPr>
        <w:t>אין</w:t>
      </w:r>
      <w:r w:rsidRPr="002561D9">
        <w:rPr>
          <w:rtl/>
        </w:rPr>
        <w:t xml:space="preserve"> </w:t>
      </w:r>
      <w:r w:rsidRPr="002561D9">
        <w:rPr>
          <w:rFonts w:hint="cs"/>
          <w:rtl/>
        </w:rPr>
        <w:t>רוח</w:t>
      </w:r>
      <w:r w:rsidRPr="002561D9">
        <w:rPr>
          <w:rtl/>
        </w:rPr>
        <w:t xml:space="preserve"> </w:t>
      </w:r>
      <w:r w:rsidRPr="002561D9">
        <w:rPr>
          <w:rFonts w:hint="cs"/>
          <w:rtl/>
        </w:rPr>
        <w:t>חכמים</w:t>
      </w:r>
      <w:r w:rsidRPr="002561D9">
        <w:rPr>
          <w:rtl/>
        </w:rPr>
        <w:t xml:space="preserve"> </w:t>
      </w:r>
      <w:r w:rsidRPr="002561D9">
        <w:rPr>
          <w:rFonts w:hint="cs"/>
          <w:rtl/>
        </w:rPr>
        <w:t>נוחה</w:t>
      </w:r>
      <w:r w:rsidRPr="002561D9">
        <w:rPr>
          <w:rtl/>
        </w:rPr>
        <w:t xml:space="preserve"> </w:t>
      </w:r>
      <w:r w:rsidRPr="002561D9">
        <w:rPr>
          <w:rFonts w:hint="cs"/>
          <w:rtl/>
        </w:rPr>
        <w:t>הימנו</w:t>
      </w:r>
      <w:r>
        <w:rPr>
          <w:rFonts w:hint="cs"/>
          <w:rtl/>
        </w:rPr>
        <w:t xml:space="preserve">". להלכה, נחלקו ראשונים אם תקנת חכמים זו נוהגת לדורות ואימתי נוהגת ואיך נוהגת. </w:t>
      </w:r>
      <w:r w:rsidR="00AA70AC">
        <w:rPr>
          <w:rFonts w:hint="cs"/>
          <w:rtl/>
        </w:rPr>
        <w:t xml:space="preserve">החשוב </w:t>
      </w:r>
      <w:r w:rsidR="00712943">
        <w:rPr>
          <w:rFonts w:hint="cs"/>
          <w:rtl/>
        </w:rPr>
        <w:t>לעניינינ</w:t>
      </w:r>
      <w:r w:rsidR="00712943">
        <w:rPr>
          <w:rFonts w:hint="eastAsia"/>
          <w:rtl/>
        </w:rPr>
        <w:t>ו</w:t>
      </w:r>
      <w:r w:rsidR="00AA70AC">
        <w:rPr>
          <w:rFonts w:hint="cs"/>
          <w:rtl/>
        </w:rPr>
        <w:t xml:space="preserve"> הוא ש</w:t>
      </w:r>
      <w:r>
        <w:rPr>
          <w:rFonts w:hint="cs"/>
          <w:rtl/>
        </w:rPr>
        <w:t>תשובה היא פשרה. פשרה עם דין תורה שמצווה להשיב את הגזילה. ראה בדומה, בגמרא שבת קד ע"א: "מקבלין קרבנות מפושעי ישראל כדי שיחזרו בתשובה". תשובה היא פשרה עם מציאות החיים.</w:t>
      </w:r>
    </w:p>
  </w:footnote>
  <w:footnote w:id="17">
    <w:p w14:paraId="421E1FB8" w14:textId="77777777" w:rsidR="00420D06" w:rsidRDefault="00420D06">
      <w:pPr>
        <w:pStyle w:val="a3"/>
        <w:rPr>
          <w:rFonts w:hint="cs"/>
          <w:rtl/>
        </w:rPr>
      </w:pPr>
      <w:r>
        <w:rPr>
          <w:rStyle w:val="a5"/>
        </w:rPr>
        <w:footnoteRef/>
      </w:r>
      <w:r>
        <w:rPr>
          <w:rtl/>
        </w:rPr>
        <w:t xml:space="preserve"> </w:t>
      </w:r>
      <w:r>
        <w:rPr>
          <w:rFonts w:hint="cs"/>
          <w:rtl/>
        </w:rPr>
        <w:t>שנלכד ע"י מלך אש</w:t>
      </w:r>
      <w:r w:rsidR="00712943">
        <w:rPr>
          <w:rFonts w:hint="cs"/>
          <w:rtl/>
        </w:rPr>
        <w:t>ו</w:t>
      </w:r>
      <w:r>
        <w:rPr>
          <w:rFonts w:hint="cs"/>
          <w:rtl/>
        </w:rPr>
        <w:t>ר והושם בכור אש, ראה שם בקטע שדלגנו.</w:t>
      </w:r>
    </w:p>
  </w:footnote>
  <w:footnote w:id="18">
    <w:p w14:paraId="18B3AD4A" w14:textId="77777777" w:rsidR="00655607" w:rsidRDefault="00655607">
      <w:pPr>
        <w:pStyle w:val="a3"/>
        <w:rPr>
          <w:rFonts w:hint="cs"/>
        </w:rPr>
      </w:pPr>
      <w:r>
        <w:rPr>
          <w:rStyle w:val="a5"/>
        </w:rPr>
        <w:footnoteRef/>
      </w:r>
      <w:r>
        <w:rPr>
          <w:rtl/>
        </w:rPr>
        <w:t xml:space="preserve"> </w:t>
      </w:r>
      <w:r>
        <w:rPr>
          <w:rFonts w:hint="cs"/>
          <w:rtl/>
        </w:rPr>
        <w:t>צלם פלוני, בוא והצילני.</w:t>
      </w:r>
    </w:p>
  </w:footnote>
  <w:footnote w:id="19">
    <w:p w14:paraId="400BA263" w14:textId="77777777" w:rsidR="00420D06" w:rsidRDefault="00420D06">
      <w:pPr>
        <w:pStyle w:val="a3"/>
        <w:rPr>
          <w:rFonts w:hint="cs"/>
        </w:rPr>
      </w:pPr>
      <w:r>
        <w:rPr>
          <w:rStyle w:val="a5"/>
        </w:rPr>
        <w:footnoteRef/>
      </w:r>
      <w:r>
        <w:rPr>
          <w:rtl/>
        </w:rPr>
        <w:t xml:space="preserve"> </w:t>
      </w:r>
      <w:r>
        <w:rPr>
          <w:rFonts w:hint="cs"/>
          <w:rtl/>
        </w:rPr>
        <w:t xml:space="preserve">מנשה 'מאיים' כביכול על הקב"ה, אחרי שניסה את כל העבודה הזרה שהכיר ולא ענו לו, ואומר: אם אתה לא תענה לי אני אומר: כולם אותו הדבר. </w:t>
      </w:r>
      <w:r w:rsidR="00285DDB">
        <w:rPr>
          <w:rFonts w:hint="cs"/>
          <w:rtl/>
        </w:rPr>
        <w:t xml:space="preserve">ראה דברינו </w:t>
      </w:r>
      <w:hyperlink r:id="rId9" w:history="1">
        <w:r w:rsidR="00285DDB" w:rsidRPr="00285DDB">
          <w:rPr>
            <w:rStyle w:val="Hyperlink"/>
            <w:rFonts w:hint="cs"/>
            <w:rtl/>
          </w:rPr>
          <w:t>מנשה בן חזקיהו מלך יהודה</w:t>
        </w:r>
      </w:hyperlink>
      <w:r w:rsidR="00285DDB">
        <w:rPr>
          <w:rFonts w:hint="cs"/>
          <w:rtl/>
        </w:rPr>
        <w:t xml:space="preserve"> בדפים המיוחדים.</w:t>
      </w:r>
    </w:p>
  </w:footnote>
  <w:footnote w:id="20">
    <w:p w14:paraId="196173C7" w14:textId="77777777" w:rsidR="00A42C3C" w:rsidRDefault="00A42C3C" w:rsidP="00712943">
      <w:pPr>
        <w:pStyle w:val="a3"/>
        <w:rPr>
          <w:rFonts w:hint="cs"/>
          <w:rtl/>
        </w:rPr>
      </w:pPr>
      <w:r>
        <w:rPr>
          <w:rStyle w:val="a5"/>
        </w:rPr>
        <w:footnoteRef/>
      </w:r>
      <w:r>
        <w:rPr>
          <w:rtl/>
        </w:rPr>
        <w:t xml:space="preserve"> </w:t>
      </w:r>
      <w:r>
        <w:rPr>
          <w:rFonts w:hint="cs"/>
          <w:rtl/>
        </w:rPr>
        <w:t>ראה שם סדרה של 'בעלי תשובה' מפוקפקים. קין, שלא הייתה תשובתו כנה ויצא מהדיון עם הקב"ה אחרי רצח הבל אחיו "</w:t>
      </w:r>
      <w:r>
        <w:rPr>
          <w:rtl/>
        </w:rPr>
        <w:t>כמפשיל דברים לאחוריו וכגונב דעת העליונה</w:t>
      </w:r>
      <w:r>
        <w:rPr>
          <w:rFonts w:hint="cs"/>
          <w:rtl/>
        </w:rPr>
        <w:t>", או בנוסח אחר: "</w:t>
      </w:r>
      <w:r>
        <w:rPr>
          <w:rtl/>
        </w:rPr>
        <w:t>יצא כמפייס וכמרמה בבוראו</w:t>
      </w:r>
      <w:r>
        <w:rPr>
          <w:rFonts w:hint="cs"/>
          <w:rtl/>
        </w:rPr>
        <w:t>"</w:t>
      </w:r>
      <w:r>
        <w:rPr>
          <w:rtl/>
        </w:rPr>
        <w:t>.</w:t>
      </w:r>
      <w:r>
        <w:rPr>
          <w:rFonts w:hint="cs"/>
          <w:rtl/>
        </w:rPr>
        <w:t xml:space="preserve"> והוא פוגש את אדם הראשון ששואל אותו: </w:t>
      </w:r>
      <w:r>
        <w:rPr>
          <w:rtl/>
        </w:rPr>
        <w:t>מה נעשה בדינך</w:t>
      </w:r>
      <w:r>
        <w:rPr>
          <w:rFonts w:hint="cs"/>
          <w:rtl/>
        </w:rPr>
        <w:t>? והלה עונה לו: "</w:t>
      </w:r>
      <w:r>
        <w:rPr>
          <w:rtl/>
        </w:rPr>
        <w:t>עשיתי תשובה ופישרתי</w:t>
      </w:r>
      <w:r>
        <w:rPr>
          <w:rFonts w:hint="cs"/>
          <w:rtl/>
        </w:rPr>
        <w:t xml:space="preserve">". הגעתי לפשרה עם ריבונו של עולם. אחאב, אחרי רצח נבות, אחרי הצעקה הגדולה כנגדו: "הרצחת וגם ירשת" (מלכים א כא, שוב חטא בין אדם לחברו כקין!), קורע את בגדיו, לובש שק וצם, אך עפ"י מדרש </w:t>
      </w:r>
      <w:r w:rsidR="00712943">
        <w:rPr>
          <w:rFonts w:hint="cs"/>
          <w:rtl/>
        </w:rPr>
        <w:t>פסיקתא לעיל,</w:t>
      </w:r>
      <w:r>
        <w:rPr>
          <w:rFonts w:hint="cs"/>
          <w:rtl/>
        </w:rPr>
        <w:t xml:space="preserve"> כל הצום הזה היה איחור של ארוחת הבוקר שלו בשלוש שעות "</w:t>
      </w:r>
      <w:r>
        <w:rPr>
          <w:rtl/>
        </w:rPr>
        <w:t>אם היה רגיל לאכול בשלש שעות אוכל בשש ואם היה רגיל לאכול בשש אוכל בתשע</w:t>
      </w:r>
      <w:r>
        <w:rPr>
          <w:rFonts w:hint="cs"/>
          <w:rtl/>
        </w:rPr>
        <w:t>". והקב"ה מפנה את תשומת לבו של אליהו, שמן הסתם לא התרשם במיוחד מהתשובה הזו, ואומר לו: "</w:t>
      </w:r>
      <w:r>
        <w:rPr>
          <w:rtl/>
        </w:rPr>
        <w:t>ויהי דבר י"י אל אליהו התשבי לאמר, הראיתה כי נכנע אחאב מלפני</w:t>
      </w:r>
      <w:r>
        <w:rPr>
          <w:rFonts w:hint="cs"/>
          <w:rtl/>
        </w:rPr>
        <w:t>?". עוד שם, תשובת אנשי נינוה שכבר ראינו שהייתה לא כנה, תשובת יכניה, אנשי ענתות, ירבעם ועוד, שעל כולם מסיים המדרש: "</w:t>
      </w:r>
      <w:r>
        <w:rPr>
          <w:rtl/>
        </w:rPr>
        <w:t>ותשובתכם איני מקבל</w:t>
      </w:r>
      <w:r>
        <w:rPr>
          <w:rFonts w:hint="cs"/>
          <w:rtl/>
        </w:rPr>
        <w:t>?". מה בא מדרש זה לומר לשומע? תעשה תשובה גם אם אין כוונתך מושלמת? אינך גרוע מקין, אחאב ומנשה?</w:t>
      </w:r>
    </w:p>
  </w:footnote>
  <w:footnote w:id="21">
    <w:p w14:paraId="4AA35B87" w14:textId="77777777" w:rsidR="00E11041" w:rsidRDefault="00E11041" w:rsidP="00285DDB">
      <w:pPr>
        <w:pStyle w:val="a3"/>
        <w:rPr>
          <w:rFonts w:hint="cs"/>
          <w:rtl/>
        </w:rPr>
      </w:pPr>
      <w:r>
        <w:rPr>
          <w:rStyle w:val="a5"/>
        </w:rPr>
        <w:footnoteRef/>
      </w:r>
      <w:r>
        <w:rPr>
          <w:rtl/>
        </w:rPr>
        <w:t xml:space="preserve"> </w:t>
      </w:r>
      <w:r>
        <w:rPr>
          <w:rFonts w:hint="cs"/>
          <w:rtl/>
        </w:rPr>
        <w:t>ראה משלי כא יד: "</w:t>
      </w:r>
      <w:r>
        <w:rPr>
          <w:rtl/>
        </w:rPr>
        <w:t>מַתָּן בַּסֵּתֶר יִכְפֶּה אָף וְשֹׁחַד בַּחֵק חֵמָה עַזָּה</w:t>
      </w:r>
      <w:r>
        <w:rPr>
          <w:rFonts w:hint="cs"/>
          <w:rtl/>
        </w:rPr>
        <w:t xml:space="preserve">". </w:t>
      </w:r>
      <w:r w:rsidR="00285DDB">
        <w:rPr>
          <w:rFonts w:hint="cs"/>
          <w:rtl/>
        </w:rPr>
        <w:t>ו</w:t>
      </w:r>
      <w:r>
        <w:rPr>
          <w:rFonts w:hint="cs"/>
          <w:rtl/>
        </w:rPr>
        <w:t>רש"י שם: "</w:t>
      </w:r>
      <w:r>
        <w:rPr>
          <w:rtl/>
        </w:rPr>
        <w:t>מתן בסתר - צדקה:</w:t>
      </w:r>
      <w:r>
        <w:rPr>
          <w:rFonts w:hint="cs"/>
          <w:rtl/>
        </w:rPr>
        <w:t xml:space="preserve"> </w:t>
      </w:r>
      <w:r>
        <w:rPr>
          <w:rtl/>
        </w:rPr>
        <w:t>ושוחד בח</w:t>
      </w:r>
      <w:r>
        <w:rPr>
          <w:rFonts w:hint="cs"/>
          <w:rtl/>
        </w:rPr>
        <w:t>י</w:t>
      </w:r>
      <w:r>
        <w:rPr>
          <w:rtl/>
        </w:rPr>
        <w:t>ק - אף זו צדקה יכפה אף, חמה עזה</w:t>
      </w:r>
      <w:r>
        <w:rPr>
          <w:rFonts w:hint="cs"/>
          <w:rtl/>
        </w:rPr>
        <w:t>".</w:t>
      </w:r>
      <w:r w:rsidR="00285DDB">
        <w:rPr>
          <w:rFonts w:hint="cs"/>
          <w:rtl/>
        </w:rPr>
        <w:t xml:space="preserve"> וכן רש"י על הפסוק במשלי יז ח: "</w:t>
      </w:r>
      <w:r w:rsidR="00285DDB">
        <w:rPr>
          <w:rtl/>
        </w:rPr>
        <w:t>אֶבֶן חֵן הַשֹּׁחַד בְּעֵינֵי בְעָלָיו אֶל כָּל אֲשֶׁר יִפְנֶה יַשְׂכִּיל</w:t>
      </w:r>
      <w:r w:rsidR="00285DDB">
        <w:rPr>
          <w:rFonts w:hint="cs"/>
          <w:rtl/>
        </w:rPr>
        <w:t>"</w:t>
      </w:r>
      <w:r w:rsidR="00285DDB" w:rsidRPr="00285DDB">
        <w:rPr>
          <w:rtl/>
        </w:rPr>
        <w:t xml:space="preserve"> </w:t>
      </w:r>
      <w:r w:rsidR="00285DDB">
        <w:rPr>
          <w:rtl/>
        </w:rPr>
        <w:t>–</w:t>
      </w:r>
      <w:r w:rsidR="00285DDB">
        <w:rPr>
          <w:rFonts w:hint="cs"/>
          <w:rtl/>
        </w:rPr>
        <w:t xml:space="preserve"> "</w:t>
      </w:r>
      <w:r w:rsidR="00285DDB">
        <w:rPr>
          <w:rtl/>
        </w:rPr>
        <w:t>אבן חן - כשהאדם בא לפני הקב"ה ומפייסו בדברים ושב לו, אבן חן ומרגליות היא בעיניו</w:t>
      </w:r>
      <w:r w:rsidR="00285DDB">
        <w:rPr>
          <w:rFonts w:hint="cs"/>
          <w:rtl/>
        </w:rPr>
        <w:t>".</w:t>
      </w:r>
    </w:p>
  </w:footnote>
  <w:footnote w:id="22">
    <w:p w14:paraId="77FB39C2" w14:textId="77777777" w:rsidR="00052312" w:rsidRDefault="00052312" w:rsidP="00712943">
      <w:pPr>
        <w:pStyle w:val="a3"/>
        <w:rPr>
          <w:rFonts w:hint="cs"/>
        </w:rPr>
      </w:pPr>
      <w:r>
        <w:rPr>
          <w:rStyle w:val="a5"/>
        </w:rPr>
        <w:footnoteRef/>
      </w:r>
      <w:r>
        <w:rPr>
          <w:rtl/>
        </w:rPr>
        <w:t xml:space="preserve"> נכונות הקב"ה לסלוח ולקבל את תשובתנו, תפילותינו וצדקותינו הוא מעין שוחד</w:t>
      </w:r>
      <w:r>
        <w:rPr>
          <w:rFonts w:hint="cs"/>
          <w:rtl/>
        </w:rPr>
        <w:t>! יש נותן ויש מקבל! כנגד הרעיון שמציאות העולם מחייבת אפשרות של תיקון והתשובה נבראה עוד קודם לבריאת העולם, עומד רעיון נגדי של לקיחת אחריות על מעשיך. מעין המחלוקת בין משה ואהרון אם "יקוב הדין את ההר" או שיש מקום לפשרה</w:t>
      </w:r>
      <w:r w:rsidR="00712943">
        <w:rPr>
          <w:rFonts w:hint="cs"/>
          <w:rtl/>
        </w:rPr>
        <w:t xml:space="preserve"> (סנהדרין דף ז)</w:t>
      </w:r>
      <w:r>
        <w:rPr>
          <w:rFonts w:hint="cs"/>
          <w:rtl/>
        </w:rPr>
        <w:t>. וראינו לעיל שב</w:t>
      </w:r>
      <w:r w:rsidR="00712943">
        <w:rPr>
          <w:rFonts w:hint="cs"/>
          <w:rtl/>
        </w:rPr>
        <w:t>ת</w:t>
      </w:r>
      <w:r>
        <w:rPr>
          <w:rFonts w:hint="cs"/>
          <w:rtl/>
        </w:rPr>
        <w:t xml:space="preserve">שובה יש מרכיב של פשרה. ראה בהקשר זה גם העימות, שמופיע במדרשים רבים, כולל ביקורת המינים, בין הפסוק בברכת כהנים: </w:t>
      </w:r>
      <w:r w:rsidRPr="00FA4982">
        <w:rPr>
          <w:rFonts w:hint="cs"/>
          <w:rtl/>
          <w:lang w:eastAsia="en-US"/>
        </w:rPr>
        <w:t>"</w:t>
      </w:r>
      <w:r w:rsidRPr="00FA4982">
        <w:rPr>
          <w:rFonts w:hint="eastAsia"/>
          <w:rtl/>
          <w:lang w:eastAsia="en-US"/>
        </w:rPr>
        <w:t>ישא</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פניו</w:t>
      </w:r>
      <w:r w:rsidRPr="00FA4982">
        <w:rPr>
          <w:rtl/>
          <w:lang w:eastAsia="en-US"/>
        </w:rPr>
        <w:t xml:space="preserve"> </w:t>
      </w:r>
      <w:r w:rsidRPr="00FA4982">
        <w:rPr>
          <w:rFonts w:hint="eastAsia"/>
          <w:rtl/>
          <w:lang w:eastAsia="en-US"/>
        </w:rPr>
        <w:t>אליך</w:t>
      </w:r>
      <w:r w:rsidRPr="00FA4982">
        <w:rPr>
          <w:rFonts w:hint="cs"/>
          <w:rtl/>
          <w:lang w:eastAsia="en-US"/>
        </w:rPr>
        <w:t>"</w:t>
      </w:r>
      <w:r w:rsidRPr="00FA4982">
        <w:rPr>
          <w:rtl/>
          <w:lang w:eastAsia="en-US"/>
        </w:rPr>
        <w:t xml:space="preserve"> (</w:t>
      </w:r>
      <w:r w:rsidRPr="00FA4982">
        <w:rPr>
          <w:rFonts w:hint="eastAsia"/>
          <w:rtl/>
          <w:lang w:eastAsia="en-US"/>
        </w:rPr>
        <w:t>במדבר</w:t>
      </w:r>
      <w:r w:rsidRPr="00FA4982">
        <w:rPr>
          <w:rtl/>
          <w:lang w:eastAsia="en-US"/>
        </w:rPr>
        <w:t xml:space="preserve"> </w:t>
      </w:r>
      <w:r w:rsidRPr="00FA4982">
        <w:rPr>
          <w:rFonts w:hint="eastAsia"/>
          <w:rtl/>
          <w:lang w:eastAsia="en-US"/>
        </w:rPr>
        <w:t>ו</w:t>
      </w:r>
      <w:r w:rsidRPr="00FA4982">
        <w:rPr>
          <w:rtl/>
          <w:lang w:eastAsia="en-US"/>
        </w:rPr>
        <w:t xml:space="preserve"> </w:t>
      </w:r>
      <w:r w:rsidRPr="00FA4982">
        <w:rPr>
          <w:rFonts w:hint="eastAsia"/>
          <w:rtl/>
          <w:lang w:eastAsia="en-US"/>
        </w:rPr>
        <w:t>כו</w:t>
      </w:r>
      <w:r w:rsidRPr="00FA4982">
        <w:rPr>
          <w:rtl/>
          <w:lang w:eastAsia="en-US"/>
        </w:rPr>
        <w:t>)</w:t>
      </w:r>
      <w:r>
        <w:rPr>
          <w:rFonts w:hint="cs"/>
          <w:rtl/>
          <w:lang w:eastAsia="en-US"/>
        </w:rPr>
        <w:t>, ובין הפסוק בפרשת עקב</w:t>
      </w:r>
      <w:r w:rsidRPr="00FA4982">
        <w:rPr>
          <w:rFonts w:hint="cs"/>
          <w:rtl/>
          <w:lang w:eastAsia="en-US"/>
        </w:rPr>
        <w:t>: "</w:t>
      </w:r>
      <w:r>
        <w:rPr>
          <w:rtl/>
          <w:lang w:eastAsia="en-US"/>
        </w:rPr>
        <w:t>כִּי ה' אֱלֹהֵיכֶם הוּא אֱלֹהֵי הָאֱלֹהִים וַאֲדֹנֵי הָ</w:t>
      </w:r>
      <w:r>
        <w:rPr>
          <w:rFonts w:hint="cs"/>
          <w:rtl/>
          <w:lang w:eastAsia="en-US"/>
        </w:rPr>
        <w:t>א</w:t>
      </w:r>
      <w:r>
        <w:rPr>
          <w:rtl/>
          <w:lang w:eastAsia="en-US"/>
        </w:rPr>
        <w:t>ֲדֹנִים הָאֵל הַגָּדֹל הַגִּבֹּר וְהַנּוֹרָא אֲשֶׁר לֹא יִשָּׂא פָנִים וְלֹא יִקַּח שֹׁחַד</w:t>
      </w:r>
      <w:r w:rsidRPr="00FA4982">
        <w:rPr>
          <w:rFonts w:hint="cs"/>
          <w:rtl/>
          <w:lang w:eastAsia="en-US"/>
        </w:rPr>
        <w:t>"</w:t>
      </w:r>
      <w:r w:rsidRPr="00FA4982">
        <w:rPr>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י</w:t>
      </w:r>
      <w:r w:rsidRPr="00FA4982">
        <w:rPr>
          <w:rtl/>
          <w:lang w:eastAsia="en-US"/>
        </w:rPr>
        <w:t xml:space="preserve"> </w:t>
      </w:r>
      <w:r w:rsidRPr="00FA4982">
        <w:rPr>
          <w:rFonts w:hint="eastAsia"/>
          <w:rtl/>
          <w:lang w:eastAsia="en-US"/>
        </w:rPr>
        <w:t>יז</w:t>
      </w:r>
      <w:r w:rsidRPr="00FA4982">
        <w:rPr>
          <w:rtl/>
          <w:lang w:eastAsia="en-US"/>
        </w:rPr>
        <w:t>)</w:t>
      </w:r>
      <w:r>
        <w:rPr>
          <w:rFonts w:hint="cs"/>
          <w:rtl/>
          <w:lang w:eastAsia="en-US"/>
        </w:rPr>
        <w:t xml:space="preserve">, שיש לו מספר תשובות במדרשים, מתי הקב"ה נושא פנים ומתי לא. </w:t>
      </w:r>
      <w:r>
        <w:rPr>
          <w:rFonts w:hint="cs"/>
          <w:rtl/>
        </w:rPr>
        <w:t xml:space="preserve">ראה </w:t>
      </w:r>
      <w:r>
        <w:rPr>
          <w:rtl/>
        </w:rPr>
        <w:t xml:space="preserve">ראש השנה </w:t>
      </w:r>
      <w:r>
        <w:rPr>
          <w:rFonts w:hint="cs"/>
          <w:rtl/>
        </w:rPr>
        <w:t>י</w:t>
      </w:r>
      <w:r>
        <w:rPr>
          <w:rtl/>
        </w:rPr>
        <w:t>ז ע</w:t>
      </w:r>
      <w:r>
        <w:rPr>
          <w:rFonts w:hint="cs"/>
          <w:rtl/>
        </w:rPr>
        <w:t>"ב, ספרי במדבר פיסקא מב, במדבר רבה יא ז, גמרא</w:t>
      </w:r>
      <w:r>
        <w:rPr>
          <w:rtl/>
        </w:rPr>
        <w:t xml:space="preserve"> נדה ע ע</w:t>
      </w:r>
      <w:r>
        <w:rPr>
          <w:rFonts w:hint="cs"/>
          <w:rtl/>
        </w:rPr>
        <w:t xml:space="preserve">"ב ועוד, שעיקרם </w:t>
      </w:r>
      <w:r w:rsidR="00712943">
        <w:rPr>
          <w:rFonts w:hint="cs"/>
          <w:rtl/>
        </w:rPr>
        <w:t>תשובתם היא</w:t>
      </w:r>
      <w:r>
        <w:rPr>
          <w:rFonts w:hint="cs"/>
          <w:rtl/>
        </w:rPr>
        <w:t>: "</w:t>
      </w:r>
      <w:r>
        <w:rPr>
          <w:rtl/>
        </w:rPr>
        <w:t>כאן - קודם גזר דין, כאן - לאחר גזר דין</w:t>
      </w:r>
      <w:r>
        <w:rPr>
          <w:rFonts w:hint="cs"/>
          <w:rtl/>
        </w:rPr>
        <w:t>". אבל הרעיון שעצם תהליך התשובה הוא שוחד שהאדם נותן לבורא והלה מקבל אותו, מקורו כך נראה במדרש תהלים זה. שים לב שהוא מייחס את מוטיב השוחד לכ</w:t>
      </w:r>
      <w:r>
        <w:rPr>
          <w:rtl/>
        </w:rPr>
        <w:t xml:space="preserve">ל השלושה </w:t>
      </w:r>
      <w:r>
        <w:rPr>
          <w:rFonts w:hint="cs"/>
          <w:rtl/>
        </w:rPr>
        <w:t xml:space="preserve">גם </w:t>
      </w:r>
      <w:r>
        <w:rPr>
          <w:rtl/>
        </w:rPr>
        <w:t>יחד</w:t>
      </w:r>
      <w:r>
        <w:rPr>
          <w:rFonts w:hint="cs"/>
          <w:rtl/>
        </w:rPr>
        <w:t xml:space="preserve">: תשובה, תפילה וצדקה הם שוחד, </w:t>
      </w:r>
      <w:r w:rsidR="00712943">
        <w:rPr>
          <w:rFonts w:hint="cs"/>
          <w:rtl/>
        </w:rPr>
        <w:t xml:space="preserve">וקבלתם היא </w:t>
      </w:r>
      <w:r>
        <w:rPr>
          <w:rtl/>
        </w:rPr>
        <w:t>לפנים משורת הדין.</w:t>
      </w:r>
      <w:r>
        <w:rPr>
          <w:rFonts w:hint="cs"/>
          <w:rtl/>
        </w:rPr>
        <w:t xml:space="preserve"> ראה דברינו </w:t>
      </w:r>
      <w:hyperlink r:id="rId10" w:history="1">
        <w:r w:rsidRPr="0053291F">
          <w:rPr>
            <w:rStyle w:val="Hyperlink"/>
            <w:rFonts w:hint="cs"/>
            <w:rtl/>
          </w:rPr>
          <w:t>תשובה תפילה וצדקה</w:t>
        </w:r>
      </w:hyperlink>
      <w:r>
        <w:rPr>
          <w:rFonts w:hint="cs"/>
          <w:rtl/>
        </w:rPr>
        <w:t xml:space="preserve"> ביום הכיפורים. ולגבי צדקה בנפרד ראה גם בבא בתרא ט ע"א.</w:t>
      </w:r>
    </w:p>
  </w:footnote>
  <w:footnote w:id="23">
    <w:p w14:paraId="7BE3C102" w14:textId="77777777" w:rsidR="00DE5B76" w:rsidRDefault="00DE5B76" w:rsidP="00712943">
      <w:pPr>
        <w:pStyle w:val="a3"/>
        <w:rPr>
          <w:rFonts w:hint="cs"/>
          <w:rtl/>
        </w:rPr>
      </w:pPr>
      <w:r>
        <w:rPr>
          <w:rStyle w:val="a5"/>
        </w:rPr>
        <w:footnoteRef/>
      </w:r>
      <w:r>
        <w:rPr>
          <w:rtl/>
        </w:rPr>
        <w:t xml:space="preserve"> </w:t>
      </w:r>
      <w:r>
        <w:rPr>
          <w:rFonts w:hint="cs"/>
          <w:rtl/>
        </w:rPr>
        <w:t xml:space="preserve">השווה עם המשנה במסכת סוכה ה ד וראה דברינו </w:t>
      </w:r>
      <w:hyperlink r:id="rId11" w:history="1">
        <w:r w:rsidRPr="00DE5B76">
          <w:rPr>
            <w:rStyle w:val="Hyperlink"/>
            <w:rFonts w:hint="cs"/>
            <w:rtl/>
          </w:rPr>
          <w:t>שמחת בית השואבה</w:t>
        </w:r>
      </w:hyperlink>
      <w:r>
        <w:rPr>
          <w:rFonts w:hint="cs"/>
          <w:rtl/>
        </w:rPr>
        <w:t xml:space="preserve"> בסוכות. אנשי מעשה (צדיקים) מול בעלי תשובה. ילדות שאינה מביישת את הזקנה</w:t>
      </w:r>
      <w:r w:rsidR="00712943">
        <w:rPr>
          <w:rFonts w:hint="cs"/>
          <w:rtl/>
        </w:rPr>
        <w:t xml:space="preserve">, מול </w:t>
      </w:r>
      <w:r>
        <w:rPr>
          <w:rFonts w:hint="cs"/>
          <w:rtl/>
        </w:rPr>
        <w:t>זקנה שמכפרת על משובות הילדות והבחרות. כך או כך, שנזכה לחג הסוכות ה</w:t>
      </w:r>
      <w:r w:rsidR="00712943">
        <w:rPr>
          <w:rFonts w:hint="cs"/>
          <w:rtl/>
        </w:rPr>
        <w:t>ב</w:t>
      </w:r>
      <w:r>
        <w:rPr>
          <w:rFonts w:hint="cs"/>
          <w:rtl/>
        </w:rPr>
        <w:t>א עלינו לטובה ונרקוד ונשמח עם כולם: צדיקים ובעלי תשובה, רחוקים שנעשו קרובים וקרובים שהתרחקו וכעת שוב קרובים.</w:t>
      </w:r>
    </w:p>
  </w:footnote>
  <w:footnote w:id="24">
    <w:p w14:paraId="6B705B8A" w14:textId="77777777" w:rsidR="001A3709" w:rsidRPr="00FA4982" w:rsidRDefault="001A3709" w:rsidP="00DC4EEC">
      <w:pPr>
        <w:pStyle w:val="a3"/>
        <w:rPr>
          <w:rFonts w:hint="cs"/>
          <w:rtl/>
        </w:rPr>
      </w:pPr>
      <w:r w:rsidRPr="00FA4982">
        <w:rPr>
          <w:rStyle w:val="a5"/>
        </w:rPr>
        <w:footnoteRef/>
      </w:r>
      <w:r w:rsidRPr="00FA4982">
        <w:rPr>
          <w:rtl/>
        </w:rPr>
        <w:t xml:space="preserve"> </w:t>
      </w:r>
      <w:r w:rsidRPr="00FA4982">
        <w:rPr>
          <w:rFonts w:hint="cs"/>
          <w:rtl/>
        </w:rPr>
        <w:t xml:space="preserve">חותני, יוסף יהודה ריינר זצ"ל הקפיד לברך את מכריו, משפחתו וכל יהודי שנקרה בדרכו בברכת גמר חתימה טובה, מיד לאחר תפילת יום ראשון של ראש השנה. זאת, עפ"י </w:t>
      </w:r>
      <w:r w:rsidR="00F76F6A">
        <w:rPr>
          <w:rFonts w:hint="cs"/>
          <w:rtl/>
        </w:rPr>
        <w:t xml:space="preserve">דרשת </w:t>
      </w:r>
      <w:r w:rsidRPr="00FA4982">
        <w:rPr>
          <w:rFonts w:hint="cs"/>
          <w:rtl/>
        </w:rPr>
        <w:t xml:space="preserve">שלושה </w:t>
      </w:r>
      <w:r w:rsidR="00F76F6A">
        <w:rPr>
          <w:rFonts w:hint="cs"/>
          <w:rtl/>
        </w:rPr>
        <w:t>ה</w:t>
      </w:r>
      <w:r w:rsidRPr="00FA4982">
        <w:rPr>
          <w:rFonts w:hint="cs"/>
          <w:rtl/>
        </w:rPr>
        <w:t>ספרים</w:t>
      </w:r>
      <w:r w:rsidR="00F76F6A">
        <w:rPr>
          <w:rFonts w:hint="cs"/>
          <w:rtl/>
        </w:rPr>
        <w:t xml:space="preserve"> הנפתחים בראש השנה: </w:t>
      </w:r>
      <w:r w:rsidR="00DC4EEC">
        <w:rPr>
          <w:rFonts w:hint="cs"/>
          <w:rtl/>
        </w:rPr>
        <w:t>"</w:t>
      </w:r>
      <w:r w:rsidR="00F76F6A">
        <w:rPr>
          <w:rtl/>
        </w:rPr>
        <w:t>אחד של רשעים גמורין, ואחד של צדיקים גמורין, ואחד של בינוניים. צדיקים גמורין - נכתבין ונחתמין לאלתר לחיים, רשעים גמורין - נכתבין ונחתמין לאלתר למיתה, בינוניים - תלויין ועומדין מראש השנה ועד יום הכפורים</w:t>
      </w:r>
      <w:r w:rsidR="00DC4EEC">
        <w:rPr>
          <w:rFonts w:hint="cs"/>
          <w:rtl/>
        </w:rPr>
        <w:t>" (</w:t>
      </w:r>
      <w:r w:rsidR="00DC4EEC">
        <w:rPr>
          <w:rtl/>
        </w:rPr>
        <w:t>ראש השנה טז ע</w:t>
      </w:r>
      <w:r w:rsidR="00DC4EEC">
        <w:rPr>
          <w:rFonts w:hint="cs"/>
          <w:rtl/>
        </w:rPr>
        <w:t>"ב).</w:t>
      </w:r>
      <w:r w:rsidRPr="00FA4982">
        <w:rPr>
          <w:rFonts w:hint="cs"/>
          <w:rtl/>
        </w:rPr>
        <w:t xml:space="preserve"> לעצמנו אנו אומרים</w:t>
      </w:r>
      <w:r w:rsidR="00F76F6A">
        <w:rPr>
          <w:rFonts w:hint="cs"/>
          <w:rtl/>
        </w:rPr>
        <w:t xml:space="preserve"> "נכתב" ו"כתבנו" עד הרגע האחרון,</w:t>
      </w:r>
      <w:r w:rsidRPr="00FA4982">
        <w:rPr>
          <w:rFonts w:hint="cs"/>
          <w:rtl/>
        </w:rPr>
        <w:t xml:space="preserve"> רק בתפילת נע</w:t>
      </w:r>
      <w:r w:rsidR="00F76F6A">
        <w:rPr>
          <w:rFonts w:hint="cs"/>
          <w:rtl/>
        </w:rPr>
        <w:t xml:space="preserve">ילה אנו אומרים "נחתם" ו"חתמנו", </w:t>
      </w:r>
      <w:r w:rsidRPr="00FA4982">
        <w:rPr>
          <w:rFonts w:hint="cs"/>
          <w:rtl/>
        </w:rPr>
        <w:t xml:space="preserve">שכן אנו מחזיקים עצמנו כבינוניים שהם תלויים ועומדים עד הרגע האחרון. </w:t>
      </w:r>
      <w:r w:rsidR="00F76F6A">
        <w:rPr>
          <w:rFonts w:hint="cs"/>
          <w:rtl/>
        </w:rPr>
        <w:t xml:space="preserve">אבל </w:t>
      </w:r>
      <w:r w:rsidRPr="00FA4982">
        <w:rPr>
          <w:rFonts w:hint="cs"/>
          <w:rtl/>
        </w:rPr>
        <w:t>שאר כל האדם, מוחזק</w:t>
      </w:r>
      <w:r w:rsidR="00F76F6A">
        <w:rPr>
          <w:rFonts w:hint="cs"/>
          <w:rtl/>
        </w:rPr>
        <w:t>ים</w:t>
      </w:r>
      <w:r w:rsidRPr="00FA4982">
        <w:rPr>
          <w:rFonts w:hint="cs"/>
          <w:rtl/>
        </w:rPr>
        <w:t xml:space="preserve"> בעינינו כצדיק</w:t>
      </w:r>
      <w:r w:rsidR="00F76F6A">
        <w:rPr>
          <w:rFonts w:hint="cs"/>
          <w:rtl/>
        </w:rPr>
        <w:t>ים</w:t>
      </w:r>
      <w:r w:rsidRPr="00FA4982">
        <w:rPr>
          <w:rFonts w:hint="cs"/>
          <w:rtl/>
        </w:rPr>
        <w:t xml:space="preserve"> גמור</w:t>
      </w:r>
      <w:r w:rsidR="00F76F6A">
        <w:rPr>
          <w:rFonts w:hint="cs"/>
          <w:rtl/>
        </w:rPr>
        <w:t>ים</w:t>
      </w:r>
      <w:r w:rsidRPr="00FA4982">
        <w:rPr>
          <w:rFonts w:hint="cs"/>
          <w:rtl/>
        </w:rPr>
        <w:t xml:space="preserve"> שכבר נכתב</w:t>
      </w:r>
      <w:r w:rsidR="00F76F6A">
        <w:rPr>
          <w:rFonts w:hint="cs"/>
          <w:rtl/>
        </w:rPr>
        <w:t>ו</w:t>
      </w:r>
      <w:r w:rsidRPr="00FA4982">
        <w:rPr>
          <w:rFonts w:hint="cs"/>
          <w:rtl/>
        </w:rPr>
        <w:t xml:space="preserve"> </w:t>
      </w:r>
      <w:r w:rsidR="00DC4EEC">
        <w:rPr>
          <w:rFonts w:hint="cs"/>
          <w:rtl/>
        </w:rPr>
        <w:t xml:space="preserve">ונחתמו </w:t>
      </w:r>
      <w:r w:rsidRPr="00FA4982">
        <w:rPr>
          <w:rFonts w:hint="cs"/>
          <w:rtl/>
        </w:rPr>
        <w:t>לחיים טובים ביום הראש</w:t>
      </w:r>
      <w:r w:rsidR="00F76F6A">
        <w:rPr>
          <w:rFonts w:hint="cs"/>
          <w:rtl/>
        </w:rPr>
        <w:t>ון של ראש השנה וכל שנותר לאחל להם</w:t>
      </w:r>
      <w:r w:rsidRPr="00FA4982">
        <w:rPr>
          <w:rFonts w:hint="cs"/>
          <w:rtl/>
        </w:rPr>
        <w:t xml:space="preserve"> הוא "גמר חתימה טובה".</w:t>
      </w:r>
      <w:r w:rsidR="006D7486">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7398" w14:textId="77777777" w:rsidR="001A3709" w:rsidRDefault="00C14F07" w:rsidP="00162305">
    <w:pPr>
      <w:pStyle w:val="1"/>
      <w:tabs>
        <w:tab w:val="clear" w:pos="9469"/>
        <w:tab w:val="right" w:pos="9299"/>
      </w:tabs>
      <w:rPr>
        <w:rFonts w:hint="cs"/>
        <w:rtl/>
        <w:lang w:eastAsia="en-US"/>
      </w:rPr>
    </w:pPr>
    <w:r w:rsidRPr="00C14F07">
      <w:rPr>
        <w:rFonts w:hint="cs"/>
        <w:rtl/>
        <w:lang w:eastAsia="en-US"/>
      </w:rPr>
      <w:t>שבת שובה</w:t>
    </w:r>
    <w:r w:rsidR="001A3709">
      <w:rPr>
        <w:rtl/>
        <w:lang w:eastAsia="en-US"/>
      </w:rPr>
      <w:tab/>
    </w:r>
    <w:r>
      <w:rPr>
        <w:rFonts w:hint="cs"/>
        <w:rtl/>
        <w:lang w:eastAsia="en-US"/>
      </w:rPr>
      <w:t>תשע"</w:t>
    </w:r>
    <w:r w:rsidR="00251351">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2814" w14:textId="77777777"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12943">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1641F">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tDQ2NjUzNzU1sjRQ0lEKTi0uzszPAykwrAUAvAF5BSwAAAA="/>
  </w:docVars>
  <w:rsids>
    <w:rsidRoot w:val="00ED7F17"/>
    <w:rsid w:val="00002A27"/>
    <w:rsid w:val="00002AD0"/>
    <w:rsid w:val="00003810"/>
    <w:rsid w:val="00014538"/>
    <w:rsid w:val="000154F2"/>
    <w:rsid w:val="00052312"/>
    <w:rsid w:val="000530AA"/>
    <w:rsid w:val="000653CA"/>
    <w:rsid w:val="0006792D"/>
    <w:rsid w:val="000844D2"/>
    <w:rsid w:val="000A56D7"/>
    <w:rsid w:val="000B40B2"/>
    <w:rsid w:val="000C3847"/>
    <w:rsid w:val="000E1104"/>
    <w:rsid w:val="000E36B1"/>
    <w:rsid w:val="000E5CBD"/>
    <w:rsid w:val="000F221A"/>
    <w:rsid w:val="000F48BF"/>
    <w:rsid w:val="001162A1"/>
    <w:rsid w:val="00124563"/>
    <w:rsid w:val="00127CF1"/>
    <w:rsid w:val="00140204"/>
    <w:rsid w:val="00145C4F"/>
    <w:rsid w:val="00151187"/>
    <w:rsid w:val="00162305"/>
    <w:rsid w:val="0019314A"/>
    <w:rsid w:val="001A2FFD"/>
    <w:rsid w:val="001A3709"/>
    <w:rsid w:val="001A4511"/>
    <w:rsid w:val="001C5476"/>
    <w:rsid w:val="001E3ADE"/>
    <w:rsid w:val="001F1247"/>
    <w:rsid w:val="0020167E"/>
    <w:rsid w:val="00211BEB"/>
    <w:rsid w:val="002355D8"/>
    <w:rsid w:val="00235EA0"/>
    <w:rsid w:val="00251351"/>
    <w:rsid w:val="00285DDB"/>
    <w:rsid w:val="0029388B"/>
    <w:rsid w:val="00293DF6"/>
    <w:rsid w:val="0029628F"/>
    <w:rsid w:val="002C54B9"/>
    <w:rsid w:val="002D6E7F"/>
    <w:rsid w:val="002E3DC4"/>
    <w:rsid w:val="002E7EA6"/>
    <w:rsid w:val="003151F7"/>
    <w:rsid w:val="0032677A"/>
    <w:rsid w:val="00336C49"/>
    <w:rsid w:val="00340176"/>
    <w:rsid w:val="00355697"/>
    <w:rsid w:val="003608F7"/>
    <w:rsid w:val="0036326E"/>
    <w:rsid w:val="003773C6"/>
    <w:rsid w:val="003777E0"/>
    <w:rsid w:val="00385218"/>
    <w:rsid w:val="00385AB7"/>
    <w:rsid w:val="00393C60"/>
    <w:rsid w:val="003B1DCA"/>
    <w:rsid w:val="003D0DF2"/>
    <w:rsid w:val="003D2C06"/>
    <w:rsid w:val="003D6D75"/>
    <w:rsid w:val="003E2F58"/>
    <w:rsid w:val="003E567E"/>
    <w:rsid w:val="00403949"/>
    <w:rsid w:val="00420D06"/>
    <w:rsid w:val="00423CA2"/>
    <w:rsid w:val="004241B8"/>
    <w:rsid w:val="004374B1"/>
    <w:rsid w:val="004374B3"/>
    <w:rsid w:val="00443654"/>
    <w:rsid w:val="00443FCE"/>
    <w:rsid w:val="00456FD5"/>
    <w:rsid w:val="0046380F"/>
    <w:rsid w:val="004736E3"/>
    <w:rsid w:val="00473983"/>
    <w:rsid w:val="00477E6B"/>
    <w:rsid w:val="00483B1D"/>
    <w:rsid w:val="00483BD4"/>
    <w:rsid w:val="004A3CA4"/>
    <w:rsid w:val="004A4E61"/>
    <w:rsid w:val="004B7229"/>
    <w:rsid w:val="004D324B"/>
    <w:rsid w:val="004D7214"/>
    <w:rsid w:val="004E1E51"/>
    <w:rsid w:val="004E5E15"/>
    <w:rsid w:val="005111FA"/>
    <w:rsid w:val="00511CD6"/>
    <w:rsid w:val="0052461A"/>
    <w:rsid w:val="0053291F"/>
    <w:rsid w:val="0053295B"/>
    <w:rsid w:val="00544690"/>
    <w:rsid w:val="00561966"/>
    <w:rsid w:val="00581363"/>
    <w:rsid w:val="005816E7"/>
    <w:rsid w:val="00596E27"/>
    <w:rsid w:val="005B6CC2"/>
    <w:rsid w:val="005C2E66"/>
    <w:rsid w:val="005D7F78"/>
    <w:rsid w:val="005F4916"/>
    <w:rsid w:val="005F6386"/>
    <w:rsid w:val="006055CA"/>
    <w:rsid w:val="0061641F"/>
    <w:rsid w:val="006243BC"/>
    <w:rsid w:val="00641C7C"/>
    <w:rsid w:val="00643756"/>
    <w:rsid w:val="006478E8"/>
    <w:rsid w:val="00651C8D"/>
    <w:rsid w:val="00655607"/>
    <w:rsid w:val="00655A29"/>
    <w:rsid w:val="00666012"/>
    <w:rsid w:val="00667762"/>
    <w:rsid w:val="00672DF9"/>
    <w:rsid w:val="00691742"/>
    <w:rsid w:val="006B4DDD"/>
    <w:rsid w:val="006B6654"/>
    <w:rsid w:val="006C511D"/>
    <w:rsid w:val="006C5888"/>
    <w:rsid w:val="006C793F"/>
    <w:rsid w:val="006D30DF"/>
    <w:rsid w:val="006D7486"/>
    <w:rsid w:val="006E4BF6"/>
    <w:rsid w:val="0071031A"/>
    <w:rsid w:val="00711231"/>
    <w:rsid w:val="00712943"/>
    <w:rsid w:val="007221BA"/>
    <w:rsid w:val="0073472B"/>
    <w:rsid w:val="00752D3C"/>
    <w:rsid w:val="00757CE8"/>
    <w:rsid w:val="00771238"/>
    <w:rsid w:val="00780D64"/>
    <w:rsid w:val="007827FD"/>
    <w:rsid w:val="007B1660"/>
    <w:rsid w:val="007B7CFC"/>
    <w:rsid w:val="007D278F"/>
    <w:rsid w:val="007D3B29"/>
    <w:rsid w:val="007E3D97"/>
    <w:rsid w:val="007E5B5F"/>
    <w:rsid w:val="00810202"/>
    <w:rsid w:val="00825A9D"/>
    <w:rsid w:val="0083266A"/>
    <w:rsid w:val="00835F9F"/>
    <w:rsid w:val="00842A40"/>
    <w:rsid w:val="00851982"/>
    <w:rsid w:val="008576E4"/>
    <w:rsid w:val="008676B0"/>
    <w:rsid w:val="00870EF4"/>
    <w:rsid w:val="00875CD0"/>
    <w:rsid w:val="0088660B"/>
    <w:rsid w:val="0089331D"/>
    <w:rsid w:val="008A1332"/>
    <w:rsid w:val="008B6FB9"/>
    <w:rsid w:val="008C3AD6"/>
    <w:rsid w:val="008C5175"/>
    <w:rsid w:val="008C57C4"/>
    <w:rsid w:val="008F009D"/>
    <w:rsid w:val="008F0707"/>
    <w:rsid w:val="009102AF"/>
    <w:rsid w:val="0091173D"/>
    <w:rsid w:val="00912DDA"/>
    <w:rsid w:val="00916528"/>
    <w:rsid w:val="00930BF4"/>
    <w:rsid w:val="009549A6"/>
    <w:rsid w:val="00981043"/>
    <w:rsid w:val="009954AF"/>
    <w:rsid w:val="009A4E64"/>
    <w:rsid w:val="009B0770"/>
    <w:rsid w:val="009B14BC"/>
    <w:rsid w:val="009C7D2A"/>
    <w:rsid w:val="00A02B8D"/>
    <w:rsid w:val="00A07B52"/>
    <w:rsid w:val="00A307BC"/>
    <w:rsid w:val="00A33ADA"/>
    <w:rsid w:val="00A42C3C"/>
    <w:rsid w:val="00A80E78"/>
    <w:rsid w:val="00A82D8D"/>
    <w:rsid w:val="00A86DEE"/>
    <w:rsid w:val="00AA70AC"/>
    <w:rsid w:val="00AC60F2"/>
    <w:rsid w:val="00AD2CE9"/>
    <w:rsid w:val="00AF36B6"/>
    <w:rsid w:val="00B001C9"/>
    <w:rsid w:val="00B00A2C"/>
    <w:rsid w:val="00B06E23"/>
    <w:rsid w:val="00B11AE9"/>
    <w:rsid w:val="00B11F4F"/>
    <w:rsid w:val="00B4236C"/>
    <w:rsid w:val="00B615FF"/>
    <w:rsid w:val="00B6688A"/>
    <w:rsid w:val="00B70551"/>
    <w:rsid w:val="00B7456E"/>
    <w:rsid w:val="00B91D52"/>
    <w:rsid w:val="00BA1916"/>
    <w:rsid w:val="00BB44DC"/>
    <w:rsid w:val="00BB7A02"/>
    <w:rsid w:val="00BC1309"/>
    <w:rsid w:val="00BC2E6A"/>
    <w:rsid w:val="00BD2AB6"/>
    <w:rsid w:val="00BE244A"/>
    <w:rsid w:val="00BE3B5B"/>
    <w:rsid w:val="00BF32D9"/>
    <w:rsid w:val="00C05D07"/>
    <w:rsid w:val="00C119AB"/>
    <w:rsid w:val="00C14F07"/>
    <w:rsid w:val="00C16D6C"/>
    <w:rsid w:val="00C45482"/>
    <w:rsid w:val="00C618BD"/>
    <w:rsid w:val="00C772D1"/>
    <w:rsid w:val="00C81194"/>
    <w:rsid w:val="00C8425B"/>
    <w:rsid w:val="00C86E80"/>
    <w:rsid w:val="00CA4F8F"/>
    <w:rsid w:val="00CB04A0"/>
    <w:rsid w:val="00CC100C"/>
    <w:rsid w:val="00CC142E"/>
    <w:rsid w:val="00CC2CFD"/>
    <w:rsid w:val="00CC3E7E"/>
    <w:rsid w:val="00CE7FDC"/>
    <w:rsid w:val="00CF360B"/>
    <w:rsid w:val="00D03C42"/>
    <w:rsid w:val="00D04270"/>
    <w:rsid w:val="00D07CA3"/>
    <w:rsid w:val="00D13113"/>
    <w:rsid w:val="00D30F9E"/>
    <w:rsid w:val="00D368A0"/>
    <w:rsid w:val="00D61753"/>
    <w:rsid w:val="00D80D27"/>
    <w:rsid w:val="00D835AF"/>
    <w:rsid w:val="00D949A9"/>
    <w:rsid w:val="00D96789"/>
    <w:rsid w:val="00DA1848"/>
    <w:rsid w:val="00DA5DCC"/>
    <w:rsid w:val="00DA6D14"/>
    <w:rsid w:val="00DA771A"/>
    <w:rsid w:val="00DB66A3"/>
    <w:rsid w:val="00DC4EEC"/>
    <w:rsid w:val="00DE24E2"/>
    <w:rsid w:val="00DE5B76"/>
    <w:rsid w:val="00DE6FB9"/>
    <w:rsid w:val="00DE7355"/>
    <w:rsid w:val="00DF1886"/>
    <w:rsid w:val="00DF1B4F"/>
    <w:rsid w:val="00DF2768"/>
    <w:rsid w:val="00DF74AE"/>
    <w:rsid w:val="00E06D9E"/>
    <w:rsid w:val="00E11041"/>
    <w:rsid w:val="00E14559"/>
    <w:rsid w:val="00E26247"/>
    <w:rsid w:val="00E3115C"/>
    <w:rsid w:val="00E441D2"/>
    <w:rsid w:val="00E56913"/>
    <w:rsid w:val="00E76544"/>
    <w:rsid w:val="00E8450B"/>
    <w:rsid w:val="00E936FA"/>
    <w:rsid w:val="00E97341"/>
    <w:rsid w:val="00EA417A"/>
    <w:rsid w:val="00EA5716"/>
    <w:rsid w:val="00EB4A8B"/>
    <w:rsid w:val="00EB4CB2"/>
    <w:rsid w:val="00ED1717"/>
    <w:rsid w:val="00ED7F17"/>
    <w:rsid w:val="00EE5AE2"/>
    <w:rsid w:val="00EE61A9"/>
    <w:rsid w:val="00EE737A"/>
    <w:rsid w:val="00EF3FD3"/>
    <w:rsid w:val="00F361DC"/>
    <w:rsid w:val="00F41880"/>
    <w:rsid w:val="00F521B2"/>
    <w:rsid w:val="00F5292C"/>
    <w:rsid w:val="00F6253F"/>
    <w:rsid w:val="00F65BF9"/>
    <w:rsid w:val="00F72999"/>
    <w:rsid w:val="00F76F6A"/>
    <w:rsid w:val="00F93975"/>
    <w:rsid w:val="00F94CD2"/>
    <w:rsid w:val="00FA44AB"/>
    <w:rsid w:val="00FA4982"/>
    <w:rsid w:val="00FB3465"/>
    <w:rsid w:val="00FB6A10"/>
    <w:rsid w:val="00FC2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6015"/>
  <w15:chartTrackingRefBased/>
  <w15:docId w15:val="{473983D1-1276-4D07-B5BF-6E92F461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41F"/>
    <w:pPr>
      <w:bidi/>
    </w:pPr>
    <w:rPr>
      <w:rFonts w:cs="Narkisim"/>
      <w:sz w:val="22"/>
      <w:szCs w:val="22"/>
      <w:lang w:eastAsia="he-IL"/>
    </w:rPr>
  </w:style>
  <w:style w:type="paragraph" w:styleId="1">
    <w:name w:val="heading 1"/>
    <w:basedOn w:val="a"/>
    <w:next w:val="a"/>
    <w:link w:val="10"/>
    <w:qFormat/>
    <w:rsid w:val="0061641F"/>
    <w:pPr>
      <w:keepNext/>
      <w:tabs>
        <w:tab w:val="right" w:pos="9469"/>
      </w:tabs>
      <w:jc w:val="both"/>
      <w:outlineLvl w:val="0"/>
    </w:pPr>
    <w:rPr>
      <w:rFonts w:cs="David"/>
      <w:b/>
      <w:bCs/>
      <w:szCs w:val="28"/>
    </w:rPr>
  </w:style>
  <w:style w:type="character" w:default="1" w:styleId="a0">
    <w:name w:val="Default Paragraph Font"/>
    <w:uiPriority w:val="1"/>
    <w:semiHidden/>
    <w:unhideWhenUsed/>
    <w:rsid w:val="006164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1641F"/>
  </w:style>
  <w:style w:type="paragraph" w:styleId="a3">
    <w:name w:val="footnote text"/>
    <w:basedOn w:val="a"/>
    <w:link w:val="a4"/>
    <w:rsid w:val="0061641F"/>
    <w:pPr>
      <w:ind w:left="170" w:hanging="170"/>
      <w:jc w:val="both"/>
    </w:pPr>
    <w:rPr>
      <w:sz w:val="20"/>
      <w:szCs w:val="20"/>
    </w:rPr>
  </w:style>
  <w:style w:type="character" w:styleId="a5">
    <w:name w:val="footnote reference"/>
    <w:semiHidden/>
    <w:rsid w:val="0061641F"/>
    <w:rPr>
      <w:vertAlign w:val="superscript"/>
    </w:rPr>
  </w:style>
  <w:style w:type="paragraph" w:styleId="a6">
    <w:name w:val="header"/>
    <w:basedOn w:val="a"/>
    <w:link w:val="a7"/>
    <w:rsid w:val="0061641F"/>
    <w:pPr>
      <w:tabs>
        <w:tab w:val="center" w:pos="4153"/>
        <w:tab w:val="right" w:pos="8306"/>
      </w:tabs>
    </w:pPr>
  </w:style>
  <w:style w:type="paragraph" w:styleId="a8">
    <w:name w:val="footer"/>
    <w:basedOn w:val="a"/>
    <w:link w:val="a9"/>
    <w:rsid w:val="0061641F"/>
    <w:pPr>
      <w:tabs>
        <w:tab w:val="center" w:pos="4153"/>
        <w:tab w:val="right" w:pos="8306"/>
      </w:tabs>
    </w:pPr>
  </w:style>
  <w:style w:type="paragraph" w:customStyle="1" w:styleId="aa">
    <w:name w:val="כותרת"/>
    <w:basedOn w:val="a"/>
    <w:rsid w:val="0061641F"/>
    <w:pPr>
      <w:spacing w:before="240" w:line="320" w:lineRule="atLeast"/>
      <w:jc w:val="center"/>
    </w:pPr>
    <w:rPr>
      <w:rFonts w:cs="David"/>
      <w:b/>
      <w:bCs/>
      <w:spacing w:val="20"/>
      <w:szCs w:val="32"/>
    </w:rPr>
  </w:style>
  <w:style w:type="paragraph" w:customStyle="1" w:styleId="ab">
    <w:name w:val="כותרת קטע"/>
    <w:basedOn w:val="a"/>
    <w:rsid w:val="0061641F"/>
    <w:pPr>
      <w:spacing w:before="240" w:line="300" w:lineRule="atLeast"/>
    </w:pPr>
    <w:rPr>
      <w:rFonts w:cs="Arial"/>
      <w:b/>
      <w:bCs/>
      <w:szCs w:val="24"/>
    </w:rPr>
  </w:style>
  <w:style w:type="paragraph" w:customStyle="1" w:styleId="ac">
    <w:name w:val="מקור"/>
    <w:basedOn w:val="a"/>
    <w:link w:val="Char"/>
    <w:rsid w:val="0061641F"/>
    <w:pPr>
      <w:spacing w:line="320" w:lineRule="atLeast"/>
      <w:jc w:val="both"/>
    </w:pPr>
    <w:rPr>
      <w:rFonts w:cs="David"/>
      <w:szCs w:val="24"/>
    </w:rPr>
  </w:style>
  <w:style w:type="paragraph" w:customStyle="1" w:styleId="ad">
    <w:name w:val="מחלקי המים"/>
    <w:basedOn w:val="a"/>
    <w:rsid w:val="0061641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1641F"/>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61641F"/>
    <w:rPr>
      <w:rFonts w:cs="Narkisim"/>
      <w:lang w:eastAsia="he-IL"/>
    </w:rPr>
  </w:style>
  <w:style w:type="character" w:customStyle="1" w:styleId="10">
    <w:name w:val="כותרת 1 תו"/>
    <w:link w:val="1"/>
    <w:rsid w:val="0061641F"/>
    <w:rPr>
      <w:rFonts w:cs="David"/>
      <w:b/>
      <w:bCs/>
      <w:sz w:val="22"/>
      <w:szCs w:val="28"/>
      <w:lang w:eastAsia="he-IL"/>
    </w:rPr>
  </w:style>
  <w:style w:type="character" w:customStyle="1" w:styleId="a7">
    <w:name w:val="כותרת עליונה תו"/>
    <w:link w:val="a6"/>
    <w:rsid w:val="0061641F"/>
    <w:rPr>
      <w:rFonts w:cs="Narkisim"/>
      <w:sz w:val="22"/>
      <w:szCs w:val="22"/>
      <w:lang w:eastAsia="he-IL"/>
    </w:rPr>
  </w:style>
  <w:style w:type="character" w:customStyle="1" w:styleId="a9">
    <w:name w:val="כותרת תחתונה תו"/>
    <w:link w:val="a8"/>
    <w:rsid w:val="0061641F"/>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61641F"/>
    <w:rPr>
      <w:rFonts w:ascii="Tahoma" w:hAnsi="Tahoma" w:cs="Tahoma"/>
      <w:sz w:val="16"/>
      <w:szCs w:val="16"/>
    </w:rPr>
  </w:style>
  <w:style w:type="character" w:customStyle="1" w:styleId="af2">
    <w:name w:val="טקסט בלונים תו"/>
    <w:link w:val="af1"/>
    <w:uiPriority w:val="99"/>
    <w:rsid w:val="0061641F"/>
    <w:rPr>
      <w:rFonts w:ascii="Tahoma" w:hAnsi="Tahoma" w:cs="Tahoma"/>
      <w:sz w:val="16"/>
      <w:szCs w:val="16"/>
      <w:lang w:eastAsia="he-IL"/>
    </w:rPr>
  </w:style>
  <w:style w:type="character" w:customStyle="1" w:styleId="Char">
    <w:name w:val="מקור Char"/>
    <w:link w:val="ac"/>
    <w:rsid w:val="000F221A"/>
    <w:rPr>
      <w:rFonts w:cs="David"/>
      <w:sz w:val="22"/>
      <w:szCs w:val="24"/>
      <w:lang w:eastAsia="he-IL"/>
    </w:rPr>
  </w:style>
  <w:style w:type="character" w:customStyle="1" w:styleId="apple-converted-space">
    <w:name w:val="apple-converted-space"/>
    <w:rsid w:val="00DE5B76"/>
  </w:style>
  <w:style w:type="paragraph" w:customStyle="1" w:styleId="af3">
    <w:name w:val="פסוק"/>
    <w:basedOn w:val="ac"/>
    <w:qFormat/>
    <w:rsid w:val="0061641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3" Type="http://schemas.openxmlformats.org/officeDocument/2006/relationships/hyperlink" Target="https://www.mayim.org.il/?holiday=%D7%93%D7%A8%D7%A9%D7%95-%D7%94-%D7%91%D7%94%D7%9E%D7%A6%D7%90%D7%95" TargetMode="External"/><Relationship Id="rId7" Type="http://schemas.openxmlformats.org/officeDocument/2006/relationships/hyperlink" Target="https://www.mayim.org.il/?holiday=%d7%91%d7%99%d7%9f-%d7%90%d7%93%d7%9d-%d7%9c%d7%97%d7%91%d7%a8%d7%95-%d7%95%d7%91%d7%99%d7%a0%d7%9d-%d7%9c%d7%9e%d7%a7%d7%95%d7%9d-1" TargetMode="External"/><Relationship Id="rId2" Type="http://schemas.openxmlformats.org/officeDocument/2006/relationships/hyperlink" Target="https://www.mayim.org.il/?holy-event=%d7%a9%d7%91%d7%aa-%d7%a9%d7%95%d7%91%d7%94" TargetMode="External"/><Relationship Id="rId1" Type="http://schemas.openxmlformats.org/officeDocument/2006/relationships/hyperlink" Target="https://www.mayim.org.il/?holiday=%D7%96%D7%93%D7%95%D7%A0%D7%95%D7%AA-%D7%A9%D7%92%D7%92%D7%95%D7%AA-%D7%95%D7%96%D7%9B%D7%95%D7%99%D7%95%D7%AA" TargetMode="External"/><Relationship Id="rId6" Type="http://schemas.openxmlformats.org/officeDocument/2006/relationships/hyperlink" Target="https://he.wikipedia.org/wiki/%D7%94%D7%A8%D7%A7%D7%9C%D7%99%D7%98%D7%95%D7%A1" TargetMode="External"/><Relationship Id="rId11" Type="http://schemas.openxmlformats.org/officeDocument/2006/relationships/hyperlink" Target="https://www.mayim.org.il/?holiday=%d7%a9%d7%9e%d7%97%d7%aa-%d7%91%d7%99%d7%aa-%d7%94%d7%a9%d7%95%d7%90%d7%91%d7%94" TargetMode="External"/><Relationship Id="rId5" Type="http://schemas.openxmlformats.org/officeDocument/2006/relationships/hyperlink" Target="https://www.mayim.org.il/?parasha=%D7%A7%D7%99%D7%91%D7%95%D7%A5-%D7%94%D7%A0%D7%93%D7%97%D7%99%D7%9D" TargetMode="External"/><Relationship Id="rId10" Type="http://schemas.openxmlformats.org/officeDocument/2006/relationships/hyperlink" Target="https://www.mayim.org.il/?holiday=%d7%aa%d7%a9%d7%95%d7%91%d7%94-%d7%aa%d7%a4%d7%99%d7%9c%d7%94-%d7%95%d7%a6%d7%93%d7%a7%d7%94" TargetMode="External"/><Relationship Id="rId4" Type="http://schemas.openxmlformats.org/officeDocument/2006/relationships/hyperlink" Target="https://www.mayim.org.il/?parasha=%D7%9E%D7%AA%D7%A9%D7%95%D7%91%D7%94-%D7%9C%D7%A9%D7%99%D7%91%D7%94" TargetMode="External"/><Relationship Id="rId9" Type="http://schemas.openxmlformats.org/officeDocument/2006/relationships/hyperlink" Target="https://www.mayim.org.il/?meyuhadim=%D7%9E%D7%A0%D7%A9%D7%94-%D7%91%D7%9F-%D7%97%D7%96%D7%A7%D7%99%D7%94%D7%95-%D7%9E%D7%9C%D7%9A-%D7%99%D7%94%D7%95%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1138</Words>
  <Characters>5693</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6818</CharactersWithSpaces>
  <SharedDoc>false</SharedDoc>
  <HLinks>
    <vt:vector size="66" baseType="variant">
      <vt:variant>
        <vt:i4>6422579</vt:i4>
      </vt:variant>
      <vt:variant>
        <vt:i4>30</vt:i4>
      </vt:variant>
      <vt:variant>
        <vt:i4>0</vt:i4>
      </vt:variant>
      <vt:variant>
        <vt:i4>5</vt:i4>
      </vt:variant>
      <vt:variant>
        <vt:lpwstr>https://www.mayim.org.il/?holiday=%d7%a9%d7%9e%d7%97%d7%aa-%d7%91%d7%99%d7%aa-%d7%94%d7%a9%d7%95%d7%90%d7%91%d7%94</vt:lpwstr>
      </vt:variant>
      <vt:variant>
        <vt:lpwstr/>
      </vt:variant>
      <vt:variant>
        <vt:i4>6684729</vt:i4>
      </vt:variant>
      <vt:variant>
        <vt:i4>27</vt:i4>
      </vt:variant>
      <vt:variant>
        <vt:i4>0</vt:i4>
      </vt:variant>
      <vt:variant>
        <vt:i4>5</vt:i4>
      </vt:variant>
      <vt:variant>
        <vt:lpwstr>https://www.mayim.org.il/?holiday=%d7%aa%d7%a9%d7%95%d7%91%d7%94-%d7%aa%d7%a4%d7%99%d7%9c%d7%94-%d7%95%d7%a6%d7%93%d7%a7%d7%94</vt:lpwstr>
      </vt:variant>
      <vt:variant>
        <vt:lpwstr/>
      </vt:variant>
      <vt:variant>
        <vt:i4>4653056</vt:i4>
      </vt:variant>
      <vt:variant>
        <vt:i4>24</vt:i4>
      </vt:variant>
      <vt:variant>
        <vt:i4>0</vt:i4>
      </vt:variant>
      <vt:variant>
        <vt:i4>5</vt:i4>
      </vt:variant>
      <vt:variant>
        <vt:lpwstr>https://www.mayim.org.il/?meyuhadim=%D7%9E%D7%A0%D7%A9%D7%94-%D7%91%D7%9F-%D7%97%D7%96%D7%A7%D7%99%D7%94%D7%95-%D7%9E%D7%9C%D7%9A-%D7%99%D7%94%D7%95%D7%93%D7%94</vt:lpwstr>
      </vt:variant>
      <vt:variant>
        <vt:lpwstr/>
      </vt:variant>
      <vt:variant>
        <vt:i4>1048590</vt:i4>
      </vt:variant>
      <vt:variant>
        <vt:i4>21</vt:i4>
      </vt:variant>
      <vt:variant>
        <vt:i4>0</vt:i4>
      </vt:variant>
      <vt:variant>
        <vt:i4>5</vt:i4>
      </vt:variant>
      <vt:variant>
        <vt:lpwstr>https://www.mayim.org.il/?holiday=%D7%90%D7%A0%D7%A9%D7%99-%D7%A0%D7%99%D7%A0%D7%95%D7%94</vt:lpwstr>
      </vt:variant>
      <vt:variant>
        <vt:lpwstr/>
      </vt:variant>
      <vt:variant>
        <vt:i4>7667814</vt:i4>
      </vt:variant>
      <vt:variant>
        <vt:i4>18</vt:i4>
      </vt:variant>
      <vt:variant>
        <vt:i4>0</vt:i4>
      </vt:variant>
      <vt:variant>
        <vt:i4>5</vt:i4>
      </vt:variant>
      <vt:variant>
        <vt:lpwstr>https://www.mayim.org.il/?holiday=%d7%91%d7%99%d7%9f-%d7%90%d7%93%d7%9d-%d7%9c%d7%97%d7%91%d7%a8%d7%95-%d7%95%d7%91%d7%99%d7%a0%d7%9d-%d7%9c%d7%9e%d7%a7%d7%95%d7%9d-1</vt:lpwstr>
      </vt:variant>
      <vt:variant>
        <vt:lpwstr/>
      </vt:variant>
      <vt:variant>
        <vt:i4>8060961</vt:i4>
      </vt:variant>
      <vt:variant>
        <vt:i4>15</vt:i4>
      </vt:variant>
      <vt:variant>
        <vt:i4>0</vt:i4>
      </vt:variant>
      <vt:variant>
        <vt:i4>5</vt:i4>
      </vt:variant>
      <vt:variant>
        <vt:lpwstr>https://he.wikipedia.org/wiki/%D7%94%D7%A8%D7%A7%D7%9C%D7%99%D7%98%D7%95%D7%A1</vt:lpwstr>
      </vt:variant>
      <vt:variant>
        <vt:lpwstr/>
      </vt:variant>
      <vt:variant>
        <vt:i4>1179736</vt:i4>
      </vt:variant>
      <vt:variant>
        <vt:i4>12</vt:i4>
      </vt:variant>
      <vt:variant>
        <vt:i4>0</vt:i4>
      </vt:variant>
      <vt:variant>
        <vt:i4>5</vt:i4>
      </vt:variant>
      <vt:variant>
        <vt:lpwstr>https://www.mayim.org.il/?parasha=%D7%A7%D7%99%D7%91%D7%95%D7%A5-%D7%94%D7%A0%D7%93%D7%97%D7%99%D7%9D</vt:lpwstr>
      </vt:variant>
      <vt:variant>
        <vt:lpwstr/>
      </vt:variant>
      <vt:variant>
        <vt:i4>4849753</vt:i4>
      </vt:variant>
      <vt:variant>
        <vt:i4>9</vt:i4>
      </vt:variant>
      <vt:variant>
        <vt:i4>0</vt:i4>
      </vt:variant>
      <vt:variant>
        <vt:i4>5</vt:i4>
      </vt:variant>
      <vt:variant>
        <vt:lpwstr>https://www.mayim.org.il/?parasha=%D7%9E%D7%AA%D7%A9%D7%95%D7%91%D7%94-%D7%9C%D7%A9%D7%99%D7%91%D7%94</vt:lpwstr>
      </vt:variant>
      <vt:variant>
        <vt:lpwstr/>
      </vt:variant>
      <vt:variant>
        <vt:i4>6881390</vt:i4>
      </vt:variant>
      <vt:variant>
        <vt:i4>6</vt:i4>
      </vt:variant>
      <vt:variant>
        <vt:i4>0</vt:i4>
      </vt:variant>
      <vt:variant>
        <vt:i4>5</vt:i4>
      </vt:variant>
      <vt:variant>
        <vt:lpwstr>https://www.mayim.org.il/?holiday=%D7%93%D7%A8%D7%A9%D7%95-%D7%94-%D7%91%D7%94%D7%9E%D7%A6%D7%90%D7%95</vt:lpwstr>
      </vt:variant>
      <vt:variant>
        <vt:lpwstr/>
      </vt:variant>
      <vt:variant>
        <vt:i4>786443</vt:i4>
      </vt:variant>
      <vt:variant>
        <vt:i4>3</vt:i4>
      </vt:variant>
      <vt:variant>
        <vt:i4>0</vt:i4>
      </vt:variant>
      <vt:variant>
        <vt:i4>5</vt:i4>
      </vt:variant>
      <vt:variant>
        <vt:lpwstr>https://www.mayim.org.il/?holy-event=%d7%a9%d7%91%d7%aa-%d7%a9%d7%95%d7%91%d7%94</vt:lpwstr>
      </vt:variant>
      <vt:variant>
        <vt:lpwstr/>
      </vt:variant>
      <vt:variant>
        <vt:i4>1114140</vt:i4>
      </vt:variant>
      <vt:variant>
        <vt:i4>0</vt:i4>
      </vt:variant>
      <vt:variant>
        <vt:i4>0</vt:i4>
      </vt:variant>
      <vt:variant>
        <vt:i4>5</vt:i4>
      </vt:variant>
      <vt:variant>
        <vt:lpwstr>https://www.mayim.org.il/?holiday=%D7%96%D7%93%D7%95%D7%A0%D7%95%D7%AA-%D7%A9%D7%92%D7%92%D7%95%D7%AA-%D7%95%D7%96%D7%9B%D7%95%D7%99%D7%95%D7%AA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שני פנים לתשובה</dc:title>
  <dc:subject>פרשת וילך, שבת שובה</dc:subject>
  <dc:creator>Asher Yuval</dc:creator>
  <cp:keywords/>
  <cp:lastModifiedBy>Shimon Afek</cp:lastModifiedBy>
  <cp:revision>2</cp:revision>
  <cp:lastPrinted>2018-09-13T14:31:00Z</cp:lastPrinted>
  <dcterms:created xsi:type="dcterms:W3CDTF">2021-05-05T06:11:00Z</dcterms:created>
  <dcterms:modified xsi:type="dcterms:W3CDTF">2021-05-05T06:11:00Z</dcterms:modified>
</cp:coreProperties>
</file>