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1C89" w14:textId="77777777" w:rsidR="00552C8A" w:rsidRPr="007E7DCA" w:rsidRDefault="008134E9" w:rsidP="00120E7B">
      <w:pPr>
        <w:pStyle w:val="aa"/>
        <w:rPr>
          <w:rtl/>
        </w:rPr>
      </w:pPr>
      <w:r>
        <w:rPr>
          <w:rFonts w:hint="cs"/>
          <w:rtl/>
        </w:rPr>
        <w:t>מצוות ציצית</w:t>
      </w:r>
    </w:p>
    <w:p w14:paraId="0E358A77" w14:textId="77777777" w:rsidR="0081168D" w:rsidRDefault="008134E9" w:rsidP="00B5287A">
      <w:pPr>
        <w:pStyle w:val="ac"/>
        <w:spacing w:before="240"/>
        <w:rPr>
          <w:rFonts w:hint="cs"/>
          <w:rtl/>
        </w:rPr>
      </w:pPr>
      <w:r w:rsidRPr="008134E9">
        <w:rPr>
          <w:b/>
          <w:bCs/>
          <w:rtl/>
        </w:rPr>
        <w:t xml:space="preserve">וַיֹּאמֶר </w:t>
      </w:r>
      <w:r>
        <w:rPr>
          <w:b/>
          <w:bCs/>
          <w:rtl/>
        </w:rPr>
        <w:t>ה'</w:t>
      </w:r>
      <w:r w:rsidRPr="008134E9">
        <w:rPr>
          <w:b/>
          <w:bCs/>
          <w:rtl/>
        </w:rPr>
        <w:t xml:space="preserve"> אֶל־מֹשֶׁה לֵּאמֹר:</w:t>
      </w:r>
      <w:r>
        <w:rPr>
          <w:rFonts w:hint="cs"/>
          <w:b/>
          <w:bCs/>
          <w:rtl/>
        </w:rPr>
        <w:t xml:space="preserve"> </w:t>
      </w:r>
      <w:r w:rsidRPr="008134E9">
        <w:rPr>
          <w:b/>
          <w:bCs/>
          <w:rtl/>
        </w:rPr>
        <w:t>דַּבֵּר אֶל־בְּנֵי יִשְׂרָאֵל וְאָמַרְתָּ אֲלֵהֶם וְעָשׂוּ לָהֶם צִיצִת עַל־כַּנְפֵי בִגְדֵיהֶם לְדֹרֹתָם וְנָתְנוּ עַל־ צִיצִת הַכָּנָף פְּתִיל תְּכֵלֶת:</w:t>
      </w:r>
      <w:r>
        <w:rPr>
          <w:rFonts w:hint="cs"/>
          <w:b/>
          <w:bCs/>
          <w:rtl/>
        </w:rPr>
        <w:t xml:space="preserve"> </w:t>
      </w:r>
      <w:r w:rsidRPr="008134E9">
        <w:rPr>
          <w:b/>
          <w:bCs/>
          <w:rtl/>
        </w:rPr>
        <w:t xml:space="preserve">וְהָיָה לָכֶם לְצִיצִת וּרְאִיתֶם אֹתוֹ וּזְכַרְתֶּם אֶת־כָּל־מִצְוֹת </w:t>
      </w:r>
      <w:r>
        <w:rPr>
          <w:b/>
          <w:bCs/>
          <w:rtl/>
        </w:rPr>
        <w:t>ה'</w:t>
      </w:r>
      <w:r w:rsidRPr="008134E9">
        <w:rPr>
          <w:b/>
          <w:bCs/>
          <w:rtl/>
        </w:rPr>
        <w:t xml:space="preserve"> וַעֲשִׂיתֶם אֹתָם וְלֹא־תָתוּרוּ אַחֲרֵי לְבַבְכֶם וְאַחֲרֵי עֵינֵיכֶם אֲשֶׁר־אַתֶּם זֹנִים אַחֲרֵיהֶם:</w:t>
      </w:r>
      <w:r>
        <w:rPr>
          <w:rFonts w:hint="cs"/>
          <w:b/>
          <w:bCs/>
          <w:rtl/>
        </w:rPr>
        <w:t xml:space="preserve"> </w:t>
      </w:r>
      <w:r w:rsidRPr="008134E9">
        <w:rPr>
          <w:b/>
          <w:bCs/>
          <w:rtl/>
        </w:rPr>
        <w:t>לְמַעַן תִּזְכְּרוּ וַעֲשִׂיתֶם אֶת־כָּל־מִצְוֹתָי וִהְיִיתֶם קְדֹשִׁים לֵאלֹהֵיכֶם:</w:t>
      </w:r>
      <w:r>
        <w:rPr>
          <w:rFonts w:hint="cs"/>
          <w:b/>
          <w:bCs/>
          <w:rtl/>
        </w:rPr>
        <w:t xml:space="preserve"> </w:t>
      </w:r>
      <w:r w:rsidRPr="008134E9">
        <w:rPr>
          <w:b/>
          <w:bCs/>
          <w:rtl/>
        </w:rPr>
        <w:t xml:space="preserve">אֲנִי </w:t>
      </w:r>
      <w:r>
        <w:rPr>
          <w:b/>
          <w:bCs/>
          <w:rtl/>
        </w:rPr>
        <w:t>ה'</w:t>
      </w:r>
      <w:r w:rsidRPr="008134E9">
        <w:rPr>
          <w:b/>
          <w:bCs/>
          <w:rtl/>
        </w:rPr>
        <w:t xml:space="preserve"> אֱלֹהֵיכֶם אֲשֶׁר הוֹצֵאתִי אֶתְכֶם מֵאֶרֶץ מִצְרַיִם לִהְיוֹת לָכֶם לֵאלֹהִים אֲנִי </w:t>
      </w:r>
      <w:r>
        <w:rPr>
          <w:b/>
          <w:bCs/>
          <w:rtl/>
        </w:rPr>
        <w:t>ה'</w:t>
      </w:r>
      <w:r w:rsidRPr="008134E9">
        <w:rPr>
          <w:b/>
          <w:bCs/>
          <w:rtl/>
        </w:rPr>
        <w:t xml:space="preserve"> אֱלֹהֵיכֶם</w:t>
      </w:r>
      <w:r w:rsidR="0051119B">
        <w:rPr>
          <w:rFonts w:hint="cs"/>
          <w:b/>
          <w:bCs/>
          <w:rtl/>
        </w:rPr>
        <w:t>:</w:t>
      </w:r>
      <w:r>
        <w:rPr>
          <w:rFonts w:hint="cs"/>
          <w:b/>
          <w:bCs/>
          <w:rtl/>
        </w:rPr>
        <w:t xml:space="preserve"> </w:t>
      </w:r>
      <w:r w:rsidR="00321315" w:rsidRPr="00A20E77">
        <w:rPr>
          <w:rFonts w:cs="Narkisim"/>
          <w:szCs w:val="22"/>
          <w:rtl/>
        </w:rPr>
        <w:t xml:space="preserve">(במדבר </w:t>
      </w:r>
      <w:r>
        <w:rPr>
          <w:rFonts w:cs="Narkisim" w:hint="cs"/>
          <w:szCs w:val="22"/>
          <w:rtl/>
        </w:rPr>
        <w:t>טו לז-מא</w:t>
      </w:r>
      <w:r w:rsidR="00321315" w:rsidRPr="00A20E77">
        <w:rPr>
          <w:rFonts w:cs="Narkisim"/>
          <w:szCs w:val="22"/>
          <w:rtl/>
        </w:rPr>
        <w:t>)</w:t>
      </w:r>
      <w:r w:rsidR="00321315" w:rsidRPr="00A20E77">
        <w:rPr>
          <w:rFonts w:cs="Narkisim" w:hint="cs"/>
          <w:szCs w:val="22"/>
          <w:rtl/>
        </w:rPr>
        <w:t>.</w:t>
      </w:r>
      <w:r w:rsidR="00A968B2">
        <w:rPr>
          <w:rStyle w:val="a5"/>
          <w:rtl/>
        </w:rPr>
        <w:footnoteReference w:id="1"/>
      </w:r>
    </w:p>
    <w:p w14:paraId="370DB0C7" w14:textId="77777777" w:rsidR="009E0DB7" w:rsidRDefault="009E0DB7" w:rsidP="009E0DB7">
      <w:pPr>
        <w:pStyle w:val="ab"/>
        <w:rPr>
          <w:rtl/>
        </w:rPr>
      </w:pPr>
      <w:r>
        <w:rPr>
          <w:rtl/>
        </w:rPr>
        <w:t>מסכת מנחות דף מג עמוד ב</w:t>
      </w:r>
      <w:r w:rsidR="00AD217E">
        <w:rPr>
          <w:rFonts w:hint="cs"/>
          <w:rtl/>
        </w:rPr>
        <w:t xml:space="preserve"> </w:t>
      </w:r>
      <w:r w:rsidR="00AD217E">
        <w:rPr>
          <w:rtl/>
        </w:rPr>
        <w:t>–</w:t>
      </w:r>
      <w:r w:rsidR="00AD217E">
        <w:rPr>
          <w:rFonts w:hint="cs"/>
          <w:rtl/>
        </w:rPr>
        <w:t xml:space="preserve"> תיקון העבר, זכירה ועשייה לעתיד</w:t>
      </w:r>
    </w:p>
    <w:p w14:paraId="234388F4" w14:textId="77777777" w:rsidR="009E0DB7" w:rsidRDefault="009E0DB7" w:rsidP="00B50907">
      <w:pPr>
        <w:pStyle w:val="ac"/>
        <w:rPr>
          <w:rFonts w:hint="cs"/>
          <w:rtl/>
        </w:rPr>
      </w:pPr>
      <w:r>
        <w:rPr>
          <w:rtl/>
        </w:rPr>
        <w:t xml:space="preserve">תניא אידך: </w:t>
      </w:r>
      <w:r w:rsidR="00B50907">
        <w:rPr>
          <w:rFonts w:hint="cs"/>
          <w:rtl/>
        </w:rPr>
        <w:t>"</w:t>
      </w:r>
      <w:r>
        <w:rPr>
          <w:rtl/>
        </w:rPr>
        <w:t>וראיתם אותו וזכרתם את כל מצות ה'</w:t>
      </w:r>
      <w:r w:rsidR="00B50907">
        <w:rPr>
          <w:rFonts w:hint="cs"/>
          <w:rtl/>
        </w:rPr>
        <w:t xml:space="preserve"> "</w:t>
      </w:r>
      <w:r>
        <w:rPr>
          <w:rtl/>
        </w:rPr>
        <w:t xml:space="preserve"> - שקולה מצוה זו כנגד כל המצות כולן. ותניא אידך: </w:t>
      </w:r>
      <w:r w:rsidR="00B50907">
        <w:rPr>
          <w:rFonts w:hint="cs"/>
          <w:rtl/>
        </w:rPr>
        <w:t>"</w:t>
      </w:r>
      <w:r>
        <w:rPr>
          <w:rtl/>
        </w:rPr>
        <w:t>וראיתם אותו וזכרתם... ועשיתם</w:t>
      </w:r>
      <w:r w:rsidR="00B50907">
        <w:rPr>
          <w:rFonts w:hint="cs"/>
          <w:rtl/>
        </w:rPr>
        <w:t>"</w:t>
      </w:r>
      <w:r>
        <w:rPr>
          <w:rtl/>
        </w:rPr>
        <w:t xml:space="preserve"> - ראיה מביאה לידי זכירה, זכירה מביאה לידי עשיה. ור</w:t>
      </w:r>
      <w:r w:rsidR="00B50907">
        <w:rPr>
          <w:rFonts w:hint="cs"/>
          <w:rtl/>
        </w:rPr>
        <w:t>' שמעון בר יוחאי</w:t>
      </w:r>
      <w:r>
        <w:rPr>
          <w:rtl/>
        </w:rPr>
        <w:t xml:space="preserve"> אומר: כל הזריז במצוה זו - זוכה ומקבל פני שכינה, כתיב הכא: </w:t>
      </w:r>
      <w:r w:rsidR="00B50907">
        <w:rPr>
          <w:rFonts w:hint="cs"/>
          <w:rtl/>
        </w:rPr>
        <w:t>"</w:t>
      </w:r>
      <w:r>
        <w:rPr>
          <w:rtl/>
        </w:rPr>
        <w:t>וראיתם אותו</w:t>
      </w:r>
      <w:r w:rsidR="00B50907">
        <w:rPr>
          <w:rFonts w:hint="cs"/>
          <w:rtl/>
        </w:rPr>
        <w:t>"</w:t>
      </w:r>
      <w:r>
        <w:rPr>
          <w:rtl/>
        </w:rPr>
        <w:t>, וכתיב התם: "את ה' אלהיך תירא ואותו תעבוד" (דברים ו יג). תנו רבנן: חביבין ישראל שסיבבן הקב"ה במצות, תפילין בראשיהן ותפילין בזרועותיהן וציצית בבגדיהן ומזוזה לפתחיהן, ועליהן אמר דוד: "שבע ביום הללתיך על משפטי צדקך" (תהלים קיט קסד).</w:t>
      </w:r>
      <w:r w:rsidR="00AD217E">
        <w:rPr>
          <w:rStyle w:val="a5"/>
          <w:rtl/>
        </w:rPr>
        <w:footnoteReference w:id="2"/>
      </w:r>
    </w:p>
    <w:p w14:paraId="70E9B721" w14:textId="77777777" w:rsidR="00F157C2" w:rsidRDefault="00F157C2" w:rsidP="00F157C2">
      <w:pPr>
        <w:pStyle w:val="ab"/>
        <w:rPr>
          <w:rtl/>
        </w:rPr>
      </w:pPr>
      <w:r>
        <w:rPr>
          <w:rtl/>
        </w:rPr>
        <w:t xml:space="preserve">מסכת ברכות דף יב עמוד ב </w:t>
      </w:r>
      <w:r w:rsidR="00B50907">
        <w:rPr>
          <w:rtl/>
        </w:rPr>
        <w:t>–</w:t>
      </w:r>
      <w:r w:rsidR="00B50907">
        <w:rPr>
          <w:rFonts w:hint="cs"/>
          <w:rtl/>
        </w:rPr>
        <w:t xml:space="preserve"> זכתה פרשת ציצית להיקבע בקריאת שמע</w:t>
      </w:r>
    </w:p>
    <w:p w14:paraId="5123598F" w14:textId="77777777" w:rsidR="00F157C2" w:rsidRDefault="00F157C2" w:rsidP="00F157C2">
      <w:pPr>
        <w:pStyle w:val="ac"/>
        <w:rPr>
          <w:rFonts w:hint="cs"/>
          <w:rtl/>
        </w:rPr>
      </w:pPr>
      <w:r>
        <w:rPr>
          <w:rtl/>
        </w:rPr>
        <w:t xml:space="preserve">אמר רבי אבהו בן זוטרתי אמר רבי יהודה בר זבידא: בקשו לקבוע פרשת בלק בקריאת שמע, ומפני מה לא קבעוה - משום טורח צבור. מאי טעמא? </w:t>
      </w:r>
      <w:r>
        <w:rPr>
          <w:rFonts w:hint="cs"/>
          <w:rtl/>
        </w:rPr>
        <w:t>...</w:t>
      </w:r>
      <w:r>
        <w:rPr>
          <w:rtl/>
        </w:rPr>
        <w:t xml:space="preserve"> משום דכתיב בה האי קרא: </w:t>
      </w:r>
      <w:r>
        <w:rPr>
          <w:rFonts w:hint="cs"/>
          <w:rtl/>
        </w:rPr>
        <w:t>"</w:t>
      </w:r>
      <w:r>
        <w:rPr>
          <w:rtl/>
        </w:rPr>
        <w:t>כרע שכב כארי וכלביא מי יקימנו</w:t>
      </w:r>
      <w:r>
        <w:rPr>
          <w:rFonts w:hint="cs"/>
          <w:rtl/>
        </w:rPr>
        <w:t>"</w:t>
      </w:r>
      <w:r>
        <w:rPr>
          <w:rtl/>
        </w:rPr>
        <w:t>.</w:t>
      </w:r>
      <w:r>
        <w:rPr>
          <w:rStyle w:val="a5"/>
          <w:rtl/>
        </w:rPr>
        <w:footnoteReference w:id="3"/>
      </w:r>
      <w:r>
        <w:rPr>
          <w:rtl/>
        </w:rPr>
        <w:t xml:space="preserve"> </w:t>
      </w:r>
    </w:p>
    <w:p w14:paraId="542FA46E" w14:textId="77777777" w:rsidR="00F157C2" w:rsidRDefault="00F157C2" w:rsidP="00F157C2">
      <w:pPr>
        <w:pStyle w:val="ac"/>
        <w:rPr>
          <w:rFonts w:hint="cs"/>
          <w:rtl/>
        </w:rPr>
      </w:pPr>
      <w:r>
        <w:rPr>
          <w:rtl/>
        </w:rPr>
        <w:t xml:space="preserve">פרשת ציצית מפני מה קבעוה? אמר רבי יהודה בר חביבא: מפני שיש בה חמשה דברים: מצות ציצית, יציאת מצרים, עול מצות, ודעת מינים, הרהור עבירה, והרהור עבודה זרה. </w:t>
      </w:r>
      <w:r>
        <w:rPr>
          <w:rFonts w:hint="cs"/>
          <w:rtl/>
        </w:rPr>
        <w:t>...</w:t>
      </w:r>
      <w:r>
        <w:rPr>
          <w:rtl/>
        </w:rPr>
        <w:t xml:space="preserve">עול מצות - דכתיב: </w:t>
      </w:r>
      <w:r>
        <w:rPr>
          <w:rFonts w:hint="cs"/>
          <w:rtl/>
        </w:rPr>
        <w:t>"</w:t>
      </w:r>
      <w:r>
        <w:rPr>
          <w:rtl/>
        </w:rPr>
        <w:t>וראיתם אתו וזכרתם את כל מצות ה'</w:t>
      </w:r>
      <w:r>
        <w:rPr>
          <w:rFonts w:hint="cs"/>
          <w:rtl/>
        </w:rPr>
        <w:t xml:space="preserve"> "</w:t>
      </w:r>
      <w:r>
        <w:rPr>
          <w:rtl/>
        </w:rPr>
        <w:t xml:space="preserve">, ציצית - דכתיב: </w:t>
      </w:r>
      <w:r>
        <w:rPr>
          <w:rFonts w:hint="cs"/>
          <w:rtl/>
        </w:rPr>
        <w:t>"</w:t>
      </w:r>
      <w:r>
        <w:rPr>
          <w:rtl/>
        </w:rPr>
        <w:t>ועשו להם ציצית</w:t>
      </w:r>
      <w:r>
        <w:rPr>
          <w:rFonts w:hint="cs"/>
          <w:rtl/>
        </w:rPr>
        <w:t>"</w:t>
      </w:r>
      <w:r>
        <w:rPr>
          <w:rtl/>
        </w:rPr>
        <w:t xml:space="preserve">, יציאת מצרים - דכתיב: </w:t>
      </w:r>
      <w:r>
        <w:rPr>
          <w:rFonts w:hint="cs"/>
          <w:rtl/>
        </w:rPr>
        <w:t>"</w:t>
      </w:r>
      <w:r>
        <w:rPr>
          <w:rtl/>
        </w:rPr>
        <w:t xml:space="preserve">אשר הוצאתי </w:t>
      </w:r>
      <w:r>
        <w:rPr>
          <w:rFonts w:hint="cs"/>
          <w:rtl/>
        </w:rPr>
        <w:t>אתכם מארץ מצרים".</w:t>
      </w:r>
      <w:r>
        <w:rPr>
          <w:rtl/>
        </w:rPr>
        <w:t xml:space="preserve"> אלא דעת מינים, הרהור עבירה, והרהור עבודה זרה מנלן? - דתניא: </w:t>
      </w:r>
      <w:r>
        <w:rPr>
          <w:rFonts w:hint="cs"/>
          <w:rtl/>
        </w:rPr>
        <w:t>"</w:t>
      </w:r>
      <w:r>
        <w:rPr>
          <w:rtl/>
        </w:rPr>
        <w:t>אחרי לבבכם</w:t>
      </w:r>
      <w:r>
        <w:rPr>
          <w:rFonts w:hint="cs"/>
          <w:rtl/>
        </w:rPr>
        <w:t>"</w:t>
      </w:r>
      <w:r>
        <w:rPr>
          <w:rtl/>
        </w:rPr>
        <w:t xml:space="preserve"> - זו מינות</w:t>
      </w:r>
      <w:r>
        <w:rPr>
          <w:rFonts w:hint="cs"/>
          <w:rtl/>
        </w:rPr>
        <w:t>, "</w:t>
      </w:r>
      <w:r>
        <w:rPr>
          <w:rtl/>
        </w:rPr>
        <w:t>אחרי עיניכם</w:t>
      </w:r>
      <w:r>
        <w:rPr>
          <w:rFonts w:hint="cs"/>
          <w:rtl/>
        </w:rPr>
        <w:t>"</w:t>
      </w:r>
      <w:r>
        <w:rPr>
          <w:rtl/>
        </w:rPr>
        <w:t xml:space="preserve"> - זה הרהור עבירה</w:t>
      </w:r>
      <w:r>
        <w:rPr>
          <w:rFonts w:hint="cs"/>
          <w:rtl/>
        </w:rPr>
        <w:t xml:space="preserve"> ... "אשר </w:t>
      </w:r>
      <w:r>
        <w:rPr>
          <w:rtl/>
        </w:rPr>
        <w:t>אתם זונים</w:t>
      </w:r>
      <w:r>
        <w:rPr>
          <w:rFonts w:hint="cs"/>
          <w:rtl/>
        </w:rPr>
        <w:t xml:space="preserve"> אחריהם"</w:t>
      </w:r>
      <w:r>
        <w:rPr>
          <w:rtl/>
        </w:rPr>
        <w:t xml:space="preserve"> - זה הרהור עבודה זרה</w:t>
      </w:r>
      <w:r>
        <w:rPr>
          <w:rFonts w:hint="cs"/>
          <w:rtl/>
        </w:rPr>
        <w:t>.</w:t>
      </w:r>
      <w:r w:rsidR="0044159F">
        <w:rPr>
          <w:rStyle w:val="a5"/>
          <w:rtl/>
        </w:rPr>
        <w:footnoteReference w:id="4"/>
      </w:r>
    </w:p>
    <w:p w14:paraId="42C3F5DD" w14:textId="77777777" w:rsidR="00D44F4D" w:rsidRDefault="00D44F4D" w:rsidP="00675EF5">
      <w:pPr>
        <w:pStyle w:val="ab"/>
        <w:rPr>
          <w:rtl/>
        </w:rPr>
      </w:pPr>
      <w:r>
        <w:rPr>
          <w:rtl/>
        </w:rPr>
        <w:t xml:space="preserve">תלמוד ירושלמי מסכת ברכות פרק א </w:t>
      </w:r>
      <w:r>
        <w:rPr>
          <w:rFonts w:hint="cs"/>
          <w:rtl/>
        </w:rPr>
        <w:t>הלכה ב</w:t>
      </w:r>
      <w:r w:rsidR="00675EF5">
        <w:rPr>
          <w:rFonts w:hint="cs"/>
          <w:rtl/>
        </w:rPr>
        <w:t xml:space="preserve"> </w:t>
      </w:r>
      <w:r w:rsidR="00675EF5">
        <w:rPr>
          <w:rtl/>
        </w:rPr>
        <w:t>–</w:t>
      </w:r>
      <w:r w:rsidR="00675EF5">
        <w:rPr>
          <w:rFonts w:hint="cs"/>
          <w:rtl/>
        </w:rPr>
        <w:t xml:space="preserve"> בין לילה ליום</w:t>
      </w:r>
    </w:p>
    <w:p w14:paraId="72BBFA52" w14:textId="77777777" w:rsidR="00D933E7" w:rsidRDefault="00D44F4D" w:rsidP="00D933E7">
      <w:pPr>
        <w:pStyle w:val="ac"/>
        <w:rPr>
          <w:rFonts w:hint="cs"/>
          <w:rtl/>
        </w:rPr>
      </w:pPr>
      <w:r w:rsidRPr="00EB086B">
        <w:rPr>
          <w:b/>
          <w:bCs/>
          <w:rtl/>
        </w:rPr>
        <w:t>מתני</w:t>
      </w:r>
      <w:r w:rsidR="00D933E7" w:rsidRPr="00EB086B">
        <w:rPr>
          <w:rFonts w:hint="cs"/>
          <w:b/>
          <w:bCs/>
          <w:rtl/>
        </w:rPr>
        <w:t>תין:</w:t>
      </w:r>
      <w:r w:rsidR="00D933E7">
        <w:rPr>
          <w:rFonts w:hint="cs"/>
          <w:rtl/>
        </w:rPr>
        <w:t xml:space="preserve"> </w:t>
      </w:r>
      <w:r>
        <w:rPr>
          <w:rtl/>
        </w:rPr>
        <w:t>מאימתי קורין את שמע בשחרית</w:t>
      </w:r>
      <w:r w:rsidR="00D933E7">
        <w:rPr>
          <w:rFonts w:hint="cs"/>
          <w:rtl/>
        </w:rPr>
        <w:t>?</w:t>
      </w:r>
      <w:r>
        <w:rPr>
          <w:rtl/>
        </w:rPr>
        <w:t xml:space="preserve"> משיכיר בין תכלת ללבן</w:t>
      </w:r>
      <w:r w:rsidR="00D933E7">
        <w:rPr>
          <w:rFonts w:hint="cs"/>
          <w:rtl/>
        </w:rPr>
        <w:t>.</w:t>
      </w:r>
      <w:r>
        <w:rPr>
          <w:rtl/>
        </w:rPr>
        <w:t xml:space="preserve"> ר</w:t>
      </w:r>
      <w:r w:rsidR="00D933E7">
        <w:rPr>
          <w:rFonts w:hint="cs"/>
          <w:rtl/>
        </w:rPr>
        <w:t xml:space="preserve">' אליעזר </w:t>
      </w:r>
      <w:r>
        <w:rPr>
          <w:rtl/>
        </w:rPr>
        <w:t>אמר</w:t>
      </w:r>
      <w:r w:rsidR="00D933E7">
        <w:rPr>
          <w:rFonts w:hint="cs"/>
          <w:rtl/>
        </w:rPr>
        <w:t>:</w:t>
      </w:r>
      <w:r>
        <w:rPr>
          <w:rtl/>
        </w:rPr>
        <w:t xml:space="preserve"> בין תכלת לכרתן. עד הנץ החמה ור' יהושע אומר עד של</w:t>
      </w:r>
      <w:r w:rsidR="006026CE">
        <w:rPr>
          <w:rFonts w:hint="cs"/>
          <w:rtl/>
        </w:rPr>
        <w:t>ו</w:t>
      </w:r>
      <w:r>
        <w:rPr>
          <w:rtl/>
        </w:rPr>
        <w:t>ש שעות שכן דרך בני מלכים לעמוד בשל</w:t>
      </w:r>
      <w:r w:rsidR="006026CE">
        <w:rPr>
          <w:rFonts w:hint="cs"/>
          <w:rtl/>
        </w:rPr>
        <w:t>ו</w:t>
      </w:r>
      <w:r>
        <w:rPr>
          <w:rtl/>
        </w:rPr>
        <w:t>ש שעות</w:t>
      </w:r>
      <w:r w:rsidR="00D933E7">
        <w:rPr>
          <w:rFonts w:hint="cs"/>
          <w:rtl/>
        </w:rPr>
        <w:t>.</w:t>
      </w:r>
      <w:r>
        <w:rPr>
          <w:rtl/>
        </w:rPr>
        <w:t xml:space="preserve"> הקורא מיכן ואילך לא הפסיד כאדם שהוא קורא בתורה</w:t>
      </w:r>
      <w:r w:rsidR="00D933E7">
        <w:rPr>
          <w:rFonts w:hint="cs"/>
          <w:rtl/>
        </w:rPr>
        <w:t>.</w:t>
      </w:r>
      <w:r w:rsidR="00175234">
        <w:rPr>
          <w:rStyle w:val="a5"/>
          <w:rtl/>
        </w:rPr>
        <w:footnoteReference w:id="5"/>
      </w:r>
    </w:p>
    <w:p w14:paraId="307F103B" w14:textId="77777777" w:rsidR="00D44F4D" w:rsidRDefault="00D933E7" w:rsidP="0075049B">
      <w:pPr>
        <w:pStyle w:val="ac"/>
        <w:rPr>
          <w:rFonts w:hint="cs"/>
          <w:rtl/>
        </w:rPr>
      </w:pPr>
      <w:r w:rsidRPr="00EB086B">
        <w:rPr>
          <w:rFonts w:hint="cs"/>
          <w:b/>
          <w:bCs/>
          <w:rtl/>
        </w:rPr>
        <w:lastRenderedPageBreak/>
        <w:t>גמרא:</w:t>
      </w:r>
      <w:r>
        <w:rPr>
          <w:rFonts w:hint="cs"/>
          <w:rtl/>
        </w:rPr>
        <w:t xml:space="preserve"> </w:t>
      </w:r>
      <w:r w:rsidR="00D44F4D">
        <w:rPr>
          <w:rtl/>
        </w:rPr>
        <w:t>כיני מתני</w:t>
      </w:r>
      <w:r>
        <w:rPr>
          <w:rFonts w:hint="cs"/>
          <w:rtl/>
        </w:rPr>
        <w:t>תין</w:t>
      </w:r>
      <w:r w:rsidR="00D44F4D">
        <w:rPr>
          <w:rtl/>
        </w:rPr>
        <w:t xml:space="preserve"> בין תכלת שבה ללבן שבה</w:t>
      </w:r>
      <w:r>
        <w:rPr>
          <w:rFonts w:hint="cs"/>
          <w:rtl/>
        </w:rPr>
        <w:t>.</w:t>
      </w:r>
      <w:r w:rsidR="00D44F4D">
        <w:rPr>
          <w:rtl/>
        </w:rPr>
        <w:t xml:space="preserve"> ומה טעמון דרבנן</w:t>
      </w:r>
      <w:r>
        <w:rPr>
          <w:rFonts w:hint="cs"/>
          <w:rtl/>
        </w:rPr>
        <w:t>? "</w:t>
      </w:r>
      <w:r w:rsidR="00D44F4D">
        <w:rPr>
          <w:rtl/>
        </w:rPr>
        <w:t>וראיתם אותו</w:t>
      </w:r>
      <w:r>
        <w:rPr>
          <w:rFonts w:hint="cs"/>
          <w:rtl/>
        </w:rPr>
        <w:t>" -</w:t>
      </w:r>
      <w:r w:rsidR="00D44F4D">
        <w:rPr>
          <w:rtl/>
        </w:rPr>
        <w:t xml:space="preserve"> מן הסמוך לו. ומ</w:t>
      </w:r>
      <w:r>
        <w:rPr>
          <w:rFonts w:hint="cs"/>
          <w:rtl/>
        </w:rPr>
        <w:t xml:space="preserve">ה טעם </w:t>
      </w:r>
      <w:r w:rsidR="00D44F4D">
        <w:rPr>
          <w:rtl/>
        </w:rPr>
        <w:t>דרבי אליעזר</w:t>
      </w:r>
      <w:r>
        <w:rPr>
          <w:rFonts w:hint="cs"/>
          <w:rtl/>
        </w:rPr>
        <w:t>?</w:t>
      </w:r>
      <w:r w:rsidR="00D44F4D">
        <w:rPr>
          <w:rtl/>
        </w:rPr>
        <w:t xml:space="preserve"> </w:t>
      </w:r>
      <w:r>
        <w:rPr>
          <w:rFonts w:hint="cs"/>
          <w:rtl/>
        </w:rPr>
        <w:t>"</w:t>
      </w:r>
      <w:r w:rsidR="00D44F4D">
        <w:rPr>
          <w:rtl/>
        </w:rPr>
        <w:t>וראיתם אותו</w:t>
      </w:r>
      <w:r>
        <w:rPr>
          <w:rFonts w:hint="cs"/>
          <w:rtl/>
        </w:rPr>
        <w:t>" -</w:t>
      </w:r>
      <w:r w:rsidR="00D44F4D">
        <w:rPr>
          <w:rtl/>
        </w:rPr>
        <w:t xml:space="preserve"> כדי שיהא ניכר בין הצבועים.</w:t>
      </w:r>
      <w:r w:rsidR="006026CE">
        <w:rPr>
          <w:rStyle w:val="a5"/>
          <w:rtl/>
        </w:rPr>
        <w:footnoteReference w:id="6"/>
      </w:r>
      <w:r w:rsidR="00D44F4D">
        <w:rPr>
          <w:rtl/>
        </w:rPr>
        <w:t xml:space="preserve"> תני בשם ר</w:t>
      </w:r>
      <w:r w:rsidR="0075049B">
        <w:rPr>
          <w:rFonts w:hint="cs"/>
          <w:rtl/>
        </w:rPr>
        <w:t>' מאיר: "</w:t>
      </w:r>
      <w:r w:rsidR="00D44F4D">
        <w:rPr>
          <w:rtl/>
        </w:rPr>
        <w:t>וראיתם אותה</w:t>
      </w:r>
      <w:r w:rsidR="0075049B">
        <w:rPr>
          <w:rFonts w:hint="cs"/>
          <w:rtl/>
        </w:rPr>
        <w:t>"</w:t>
      </w:r>
      <w:r w:rsidR="00D44F4D">
        <w:rPr>
          <w:rtl/>
        </w:rPr>
        <w:t xml:space="preserve"> אין כתיב כאן אלא</w:t>
      </w:r>
      <w:r w:rsidR="0075049B">
        <w:rPr>
          <w:rFonts w:hint="cs"/>
          <w:rtl/>
        </w:rPr>
        <w:t>:</w:t>
      </w:r>
      <w:r w:rsidR="00D44F4D">
        <w:rPr>
          <w:rtl/>
        </w:rPr>
        <w:t xml:space="preserve"> </w:t>
      </w:r>
      <w:r w:rsidR="0075049B">
        <w:rPr>
          <w:rFonts w:hint="cs"/>
          <w:rtl/>
        </w:rPr>
        <w:t>"</w:t>
      </w:r>
      <w:r w:rsidR="00D44F4D">
        <w:rPr>
          <w:rtl/>
        </w:rPr>
        <w:t>וראיתם אותו</w:t>
      </w:r>
      <w:r w:rsidR="0075049B">
        <w:rPr>
          <w:rFonts w:hint="cs"/>
          <w:rtl/>
        </w:rPr>
        <w:t>"</w:t>
      </w:r>
      <w:r w:rsidR="00D44F4D">
        <w:rPr>
          <w:rtl/>
        </w:rPr>
        <w:t xml:space="preserve"> מגיד שכל המקיים מצות ציצית כא</w:t>
      </w:r>
      <w:r w:rsidR="0075049B">
        <w:rPr>
          <w:rFonts w:hint="cs"/>
          <w:rtl/>
        </w:rPr>
        <w:t>י</w:t>
      </w:r>
      <w:r w:rsidR="00D44F4D">
        <w:rPr>
          <w:rtl/>
        </w:rPr>
        <w:t>לו מקבל פני שכינה</w:t>
      </w:r>
      <w:r w:rsidR="0075049B">
        <w:rPr>
          <w:rFonts w:hint="cs"/>
          <w:rtl/>
        </w:rPr>
        <w:t>.</w:t>
      </w:r>
      <w:r w:rsidR="00D46ED1">
        <w:rPr>
          <w:rStyle w:val="a5"/>
          <w:rtl/>
        </w:rPr>
        <w:footnoteReference w:id="7"/>
      </w:r>
      <w:r w:rsidR="00D44F4D">
        <w:rPr>
          <w:rtl/>
        </w:rPr>
        <w:t xml:space="preserve"> מגיד שהתכלת דומה לים והים דומה לעשבים ועשבים דומין לרקיע ורקיע דומה לכסא הכבוד</w:t>
      </w:r>
      <w:r w:rsidR="0044159F">
        <w:rPr>
          <w:rFonts w:hint="cs"/>
          <w:rtl/>
        </w:rPr>
        <w:t>.</w:t>
      </w:r>
      <w:r w:rsidR="00D44F4D">
        <w:rPr>
          <w:rtl/>
        </w:rPr>
        <w:t xml:space="preserve"> והכסא דומה לספיר דכתיב</w:t>
      </w:r>
      <w:r w:rsidR="0075049B">
        <w:rPr>
          <w:rFonts w:hint="cs"/>
          <w:rtl/>
        </w:rPr>
        <w:t>:</w:t>
      </w:r>
      <w:r w:rsidR="00D44F4D">
        <w:rPr>
          <w:rtl/>
        </w:rPr>
        <w:t xml:space="preserve"> </w:t>
      </w:r>
      <w:r w:rsidR="0075049B">
        <w:rPr>
          <w:rFonts w:hint="cs"/>
          <w:rtl/>
        </w:rPr>
        <w:t>"</w:t>
      </w:r>
      <w:r w:rsidR="00D44F4D">
        <w:rPr>
          <w:rtl/>
        </w:rPr>
        <w:t>ואראה והנה על הרקיע אשר על ראש הכרוב כאבן ספיר כמראה דמות כסא</w:t>
      </w:r>
      <w:r w:rsidR="0075049B">
        <w:rPr>
          <w:rFonts w:hint="cs"/>
          <w:rtl/>
        </w:rPr>
        <w:t>"</w:t>
      </w:r>
      <w:r w:rsidR="0075049B" w:rsidRPr="0075049B">
        <w:rPr>
          <w:rtl/>
        </w:rPr>
        <w:t xml:space="preserve"> </w:t>
      </w:r>
      <w:r w:rsidR="0075049B">
        <w:rPr>
          <w:rtl/>
        </w:rPr>
        <w:t>[יחזקאל י א]</w:t>
      </w:r>
      <w:r w:rsidR="0075049B">
        <w:rPr>
          <w:rFonts w:hint="cs"/>
          <w:rtl/>
        </w:rPr>
        <w:t>.</w:t>
      </w:r>
      <w:r w:rsidR="00F80066">
        <w:rPr>
          <w:rStyle w:val="a5"/>
          <w:rtl/>
        </w:rPr>
        <w:footnoteReference w:id="8"/>
      </w:r>
    </w:p>
    <w:p w14:paraId="159E6567" w14:textId="77777777" w:rsidR="00F80066" w:rsidRDefault="00675EF5" w:rsidP="00F80066">
      <w:pPr>
        <w:pStyle w:val="ab"/>
        <w:rPr>
          <w:rtl/>
        </w:rPr>
      </w:pPr>
      <w:r>
        <w:rPr>
          <w:rFonts w:hint="cs"/>
          <w:rtl/>
        </w:rPr>
        <w:t xml:space="preserve">בבלי </w:t>
      </w:r>
      <w:r w:rsidR="00F80066">
        <w:rPr>
          <w:rtl/>
        </w:rPr>
        <w:t xml:space="preserve">מסכת מנחות דף מג עמוד ב </w:t>
      </w:r>
      <w:r>
        <w:rPr>
          <w:rtl/>
        </w:rPr>
        <w:t>–</w:t>
      </w:r>
      <w:r>
        <w:rPr>
          <w:rFonts w:hint="cs"/>
          <w:rtl/>
        </w:rPr>
        <w:t xml:space="preserve"> בין תכלת ללבן</w:t>
      </w:r>
    </w:p>
    <w:p w14:paraId="78A4DC35" w14:textId="77777777" w:rsidR="00F80066" w:rsidRDefault="00F80066" w:rsidP="00F80066">
      <w:pPr>
        <w:pStyle w:val="ac"/>
        <w:rPr>
          <w:rFonts w:hint="cs"/>
          <w:rtl/>
        </w:rPr>
      </w:pPr>
      <w:r>
        <w:rPr>
          <w:rtl/>
        </w:rPr>
        <w:t xml:space="preserve">תניא, היה ר' מאיר אומר: מה נשתנה תכלת מכל מיני צבעונין? מפני שהתכלת דומה לים וים דומה לרקיע ורקיע לכסא הכבוד, שנאמר: </w:t>
      </w:r>
      <w:r w:rsidR="000D71FB">
        <w:rPr>
          <w:rFonts w:hint="cs"/>
          <w:rtl/>
        </w:rPr>
        <w:t>"</w:t>
      </w:r>
      <w:r>
        <w:rPr>
          <w:rtl/>
        </w:rPr>
        <w:t>ותחת רגליו כמעשה לבנת הספיר וכעצם השמים לט</w:t>
      </w:r>
      <w:r w:rsidR="000D71FB">
        <w:rPr>
          <w:rFonts w:hint="cs"/>
          <w:rtl/>
        </w:rPr>
        <w:t>ו</w:t>
      </w:r>
      <w:r>
        <w:rPr>
          <w:rtl/>
        </w:rPr>
        <w:t>הר</w:t>
      </w:r>
      <w:r w:rsidR="000D71FB">
        <w:rPr>
          <w:rFonts w:hint="cs"/>
          <w:rtl/>
        </w:rPr>
        <w:t>"</w:t>
      </w:r>
      <w:r>
        <w:rPr>
          <w:rtl/>
        </w:rPr>
        <w:t xml:space="preserve">, וכתיב: </w:t>
      </w:r>
      <w:r w:rsidR="000D71FB">
        <w:rPr>
          <w:rFonts w:hint="cs"/>
          <w:rtl/>
        </w:rPr>
        <w:t>"</w:t>
      </w:r>
      <w:r>
        <w:rPr>
          <w:rtl/>
        </w:rPr>
        <w:t>כמראה אבן ספיר דמות כסא</w:t>
      </w:r>
      <w:r w:rsidR="000D71FB">
        <w:rPr>
          <w:rFonts w:hint="cs"/>
          <w:rtl/>
        </w:rPr>
        <w:t>"</w:t>
      </w:r>
      <w:r>
        <w:rPr>
          <w:rtl/>
        </w:rPr>
        <w:t>.</w:t>
      </w:r>
      <w:r w:rsidR="0050234A">
        <w:rPr>
          <w:rStyle w:val="a5"/>
          <w:rtl/>
        </w:rPr>
        <w:footnoteReference w:id="9"/>
      </w:r>
      <w:r>
        <w:rPr>
          <w:rtl/>
        </w:rPr>
        <w:t xml:space="preserve"> </w:t>
      </w:r>
    </w:p>
    <w:p w14:paraId="67A0DB82" w14:textId="77777777" w:rsidR="008134E9" w:rsidRDefault="00F80066" w:rsidP="00F80066">
      <w:pPr>
        <w:pStyle w:val="ac"/>
        <w:rPr>
          <w:rFonts w:hint="cs"/>
          <w:rtl/>
        </w:rPr>
      </w:pPr>
      <w:r>
        <w:rPr>
          <w:rtl/>
        </w:rPr>
        <w:t>תניא, היה רבי מאיר אומר: גדול עונשו של לבן יותר מעונשו של תכלת, משל למה הדבר דומה? למלך בשר ודם שאמר לשני עבדיו, לאחד אמר: הבא לי חותם של טיט, ולאחד אמר: הבא לי חותם של זהב, ופשעו שניהם ולא הביאו, איזה מהן עונשו מרובה? הוי אומר: זה שאמר לו הבא לי חותם של טיט ולא הביא.</w:t>
      </w:r>
      <w:r w:rsidR="0050234A">
        <w:rPr>
          <w:rStyle w:val="a5"/>
          <w:rtl/>
        </w:rPr>
        <w:footnoteReference w:id="10"/>
      </w:r>
    </w:p>
    <w:p w14:paraId="2111E69E" w14:textId="77777777" w:rsidR="00B5287A" w:rsidRDefault="00B5287A" w:rsidP="00B5287A">
      <w:pPr>
        <w:pStyle w:val="ab"/>
        <w:rPr>
          <w:rtl/>
        </w:rPr>
      </w:pPr>
      <w:r>
        <w:rPr>
          <w:rtl/>
        </w:rPr>
        <w:t>מדרש אגדה (בובר) במדבר פרשת שלח פרק טו</w:t>
      </w:r>
    </w:p>
    <w:p w14:paraId="46C8ED73" w14:textId="77777777" w:rsidR="00B5287A" w:rsidRDefault="00B5287A" w:rsidP="00274361">
      <w:pPr>
        <w:pStyle w:val="ac"/>
        <w:rPr>
          <w:rFonts w:hint="cs"/>
          <w:rtl/>
        </w:rPr>
      </w:pPr>
      <w:r>
        <w:rPr>
          <w:rFonts w:hint="cs"/>
          <w:rtl/>
        </w:rPr>
        <w:t>"</w:t>
      </w:r>
      <w:r>
        <w:rPr>
          <w:rtl/>
        </w:rPr>
        <w:t>ונתנו על ציצית הכנף פתיל תכלת</w:t>
      </w:r>
      <w:r>
        <w:rPr>
          <w:rFonts w:hint="cs"/>
          <w:rtl/>
        </w:rPr>
        <w:t>"</w:t>
      </w:r>
      <w:r>
        <w:rPr>
          <w:rtl/>
        </w:rPr>
        <w:t>. ולמה היו הציצית של חוטין משל לבן, ולא של תכלת</w:t>
      </w:r>
      <w:r w:rsidR="00274361">
        <w:rPr>
          <w:rFonts w:hint="cs"/>
          <w:rtl/>
        </w:rPr>
        <w:t>?</w:t>
      </w:r>
      <w:r>
        <w:rPr>
          <w:rtl/>
        </w:rPr>
        <w:t xml:space="preserve"> התכלת הי</w:t>
      </w:r>
      <w:r w:rsidR="00274361">
        <w:rPr>
          <w:rFonts w:hint="cs"/>
          <w:rtl/>
        </w:rPr>
        <w:t>ה</w:t>
      </w:r>
      <w:r>
        <w:rPr>
          <w:rtl/>
        </w:rPr>
        <w:t xml:space="preserve"> כנגד מכת הבכורות שהיתה בלילה, כשם שהתכלת שחור כך הלילה חשיכה היא</w:t>
      </w:r>
      <w:r w:rsidR="00274361">
        <w:rPr>
          <w:rFonts w:hint="cs"/>
          <w:rtl/>
        </w:rPr>
        <w:t>.</w:t>
      </w:r>
      <w:r>
        <w:rPr>
          <w:rtl/>
        </w:rPr>
        <w:t xml:space="preserve"> ולפי שאותה מכה היתה של ש</w:t>
      </w:r>
      <w:r w:rsidR="00C142A7">
        <w:rPr>
          <w:rtl/>
        </w:rPr>
        <w:t>ִׁ</w:t>
      </w:r>
      <w:r>
        <w:rPr>
          <w:rtl/>
        </w:rPr>
        <w:t>יכ</w:t>
      </w:r>
      <w:r w:rsidR="00C142A7">
        <w:rPr>
          <w:rtl/>
        </w:rPr>
        <w:t>ּ</w:t>
      </w:r>
      <w:r>
        <w:rPr>
          <w:rtl/>
        </w:rPr>
        <w:t>ו</w:t>
      </w:r>
      <w:r w:rsidR="00C142A7">
        <w:rPr>
          <w:rtl/>
        </w:rPr>
        <w:t>ּ</w:t>
      </w:r>
      <w:r>
        <w:rPr>
          <w:rtl/>
        </w:rPr>
        <w:t>ל בנים, ואבידת בנים נקרא שיכול, שנאמר</w:t>
      </w:r>
      <w:r w:rsidR="00274361">
        <w:rPr>
          <w:rFonts w:hint="cs"/>
          <w:rtl/>
        </w:rPr>
        <w:t>:</w:t>
      </w:r>
      <w:r>
        <w:rPr>
          <w:rtl/>
        </w:rPr>
        <w:t xml:space="preserve"> </w:t>
      </w:r>
      <w:r w:rsidR="00274361">
        <w:rPr>
          <w:rFonts w:hint="cs"/>
          <w:rtl/>
        </w:rPr>
        <w:t>"</w:t>
      </w:r>
      <w:r>
        <w:rPr>
          <w:rtl/>
        </w:rPr>
        <w:t>ואני כאשר שכולתי שכלתי</w:t>
      </w:r>
      <w:r w:rsidR="00274361">
        <w:rPr>
          <w:rFonts w:hint="cs"/>
          <w:rtl/>
        </w:rPr>
        <w:t>"</w:t>
      </w:r>
      <w:r>
        <w:rPr>
          <w:rtl/>
        </w:rPr>
        <w:t xml:space="preserve"> (בראשית מג יד)</w:t>
      </w:r>
      <w:r w:rsidR="00274361">
        <w:rPr>
          <w:rFonts w:hint="cs"/>
          <w:rtl/>
        </w:rPr>
        <w:t>.</w:t>
      </w:r>
      <w:r>
        <w:rPr>
          <w:rtl/>
        </w:rPr>
        <w:t xml:space="preserve"> </w:t>
      </w:r>
      <w:r w:rsidR="00274361">
        <w:rPr>
          <w:rFonts w:hint="cs"/>
          <w:rtl/>
        </w:rPr>
        <w:t>"</w:t>
      </w:r>
      <w:r>
        <w:rPr>
          <w:rtl/>
        </w:rPr>
        <w:t>תכלת</w:t>
      </w:r>
      <w:r w:rsidR="00274361">
        <w:rPr>
          <w:rFonts w:hint="cs"/>
          <w:rtl/>
        </w:rPr>
        <w:t>" -</w:t>
      </w:r>
      <w:r>
        <w:rPr>
          <w:rtl/>
        </w:rPr>
        <w:t xml:space="preserve"> תכלית חיותם. לכך צוה </w:t>
      </w:r>
      <w:r w:rsidR="00274361">
        <w:rPr>
          <w:rtl/>
        </w:rPr>
        <w:t>הקב"ה</w:t>
      </w:r>
      <w:r>
        <w:rPr>
          <w:rtl/>
        </w:rPr>
        <w:t xml:space="preserve"> ליתן חוט תכלת</w:t>
      </w:r>
      <w:r w:rsidR="00C142A7">
        <w:rPr>
          <w:rFonts w:hint="cs"/>
          <w:rtl/>
        </w:rPr>
        <w:t xml:space="preserve"> -</w:t>
      </w:r>
      <w:r>
        <w:rPr>
          <w:rtl/>
        </w:rPr>
        <w:t xml:space="preserve"> זכר לנס שעשה להם </w:t>
      </w:r>
      <w:r w:rsidR="00274361">
        <w:rPr>
          <w:rtl/>
        </w:rPr>
        <w:t>הקב"ה</w:t>
      </w:r>
      <w:r>
        <w:rPr>
          <w:rtl/>
        </w:rPr>
        <w:t xml:space="preserve"> שהכה במכת בכורות</w:t>
      </w:r>
      <w:r w:rsidR="00274361">
        <w:rPr>
          <w:rFonts w:hint="cs"/>
          <w:rtl/>
        </w:rPr>
        <w:t>.</w:t>
      </w:r>
      <w:r w:rsidR="00274361">
        <w:rPr>
          <w:rStyle w:val="a5"/>
          <w:rtl/>
        </w:rPr>
        <w:footnoteReference w:id="11"/>
      </w:r>
    </w:p>
    <w:p w14:paraId="254A3B82" w14:textId="77777777" w:rsidR="00D44717" w:rsidRDefault="00D44717" w:rsidP="00242CC7">
      <w:pPr>
        <w:pStyle w:val="ab"/>
        <w:rPr>
          <w:rtl/>
        </w:rPr>
      </w:pPr>
      <w:r>
        <w:rPr>
          <w:rtl/>
        </w:rPr>
        <w:t xml:space="preserve">תלמוד ירושלמי מסכת שבועות פרק ג </w:t>
      </w:r>
      <w:r>
        <w:rPr>
          <w:rFonts w:hint="cs"/>
          <w:rtl/>
        </w:rPr>
        <w:t>הלכה ח</w:t>
      </w:r>
      <w:r w:rsidR="00D97CE0">
        <w:rPr>
          <w:rFonts w:hint="cs"/>
          <w:rtl/>
        </w:rPr>
        <w:t xml:space="preserve"> </w:t>
      </w:r>
      <w:r w:rsidR="00D97CE0">
        <w:rPr>
          <w:rtl/>
        </w:rPr>
        <w:t>–</w:t>
      </w:r>
      <w:r w:rsidR="00D97CE0">
        <w:rPr>
          <w:rFonts w:hint="cs"/>
          <w:rtl/>
        </w:rPr>
        <w:t xml:space="preserve"> ניגודים </w:t>
      </w:r>
      <w:r w:rsidR="00242CC7">
        <w:rPr>
          <w:rFonts w:hint="cs"/>
          <w:rtl/>
        </w:rPr>
        <w:t>משלימים</w:t>
      </w:r>
    </w:p>
    <w:p w14:paraId="2BD99ED4" w14:textId="77777777" w:rsidR="00D44717" w:rsidRDefault="00D44717" w:rsidP="00497B7E">
      <w:pPr>
        <w:pStyle w:val="ac"/>
        <w:rPr>
          <w:rFonts w:hint="cs"/>
          <w:rtl/>
        </w:rPr>
      </w:pPr>
      <w:r>
        <w:rPr>
          <w:rFonts w:hint="cs"/>
          <w:rtl/>
        </w:rPr>
        <w:lastRenderedPageBreak/>
        <w:t>"</w:t>
      </w:r>
      <w:r>
        <w:rPr>
          <w:rtl/>
        </w:rPr>
        <w:t>שוא</w:t>
      </w:r>
      <w:r>
        <w:rPr>
          <w:rFonts w:hint="cs"/>
          <w:rtl/>
        </w:rPr>
        <w:t>"</w:t>
      </w:r>
      <w:r>
        <w:rPr>
          <w:rtl/>
        </w:rPr>
        <w:t xml:space="preserve"> ו</w:t>
      </w:r>
      <w:r>
        <w:rPr>
          <w:rFonts w:hint="cs"/>
          <w:rtl/>
        </w:rPr>
        <w:t>"</w:t>
      </w:r>
      <w:r>
        <w:rPr>
          <w:rtl/>
        </w:rPr>
        <w:t>שקר</w:t>
      </w:r>
      <w:r>
        <w:rPr>
          <w:rFonts w:hint="cs"/>
          <w:rtl/>
        </w:rPr>
        <w:t>"</w:t>
      </w:r>
      <w:r>
        <w:rPr>
          <w:rtl/>
        </w:rPr>
        <w:t xml:space="preserve"> שניהן בדיבור אחד נאמר</w:t>
      </w:r>
      <w:r>
        <w:rPr>
          <w:rFonts w:hint="cs"/>
          <w:rtl/>
        </w:rPr>
        <w:t>,</w:t>
      </w:r>
      <w:r>
        <w:rPr>
          <w:rtl/>
        </w:rPr>
        <w:t xml:space="preserve"> מה שאין אוזן יכולה לשמוע ולא פה לדבר.</w:t>
      </w:r>
      <w:r w:rsidR="00276590">
        <w:rPr>
          <w:rStyle w:val="a5"/>
          <w:rtl/>
        </w:rPr>
        <w:footnoteReference w:id="12"/>
      </w:r>
      <w:r>
        <w:rPr>
          <w:rtl/>
        </w:rPr>
        <w:t xml:space="preserve"> </w:t>
      </w:r>
      <w:r w:rsidR="00324044">
        <w:rPr>
          <w:rFonts w:hint="cs"/>
          <w:rtl/>
        </w:rPr>
        <w:t>"</w:t>
      </w:r>
      <w:r>
        <w:rPr>
          <w:rtl/>
        </w:rPr>
        <w:t>מחלליה מות יומת</w:t>
      </w:r>
      <w:r w:rsidR="00324044">
        <w:rPr>
          <w:rFonts w:hint="cs"/>
          <w:rtl/>
        </w:rPr>
        <w:t>"</w:t>
      </w:r>
      <w:r w:rsidR="00F73E4E">
        <w:rPr>
          <w:rFonts w:hint="cs"/>
          <w:rtl/>
        </w:rPr>
        <w:t>,</w:t>
      </w:r>
      <w:r w:rsidR="00324044">
        <w:rPr>
          <w:rFonts w:hint="cs"/>
          <w:rtl/>
        </w:rPr>
        <w:t xml:space="preserve"> </w:t>
      </w:r>
      <w:r w:rsidR="00324044">
        <w:rPr>
          <w:rtl/>
        </w:rPr>
        <w:t xml:space="preserve">[שמות לא יד] </w:t>
      </w:r>
      <w:r w:rsidR="00324044">
        <w:rPr>
          <w:rFonts w:hint="cs"/>
          <w:rtl/>
        </w:rPr>
        <w:t>"</w:t>
      </w:r>
      <w:r>
        <w:rPr>
          <w:rtl/>
        </w:rPr>
        <w:t>וביום השבת שני כבשים</w:t>
      </w:r>
      <w:r w:rsidR="00324044">
        <w:rPr>
          <w:rFonts w:hint="cs"/>
          <w:rtl/>
        </w:rPr>
        <w:t xml:space="preserve">" </w:t>
      </w:r>
      <w:r w:rsidR="00324044">
        <w:rPr>
          <w:rtl/>
        </w:rPr>
        <w:t xml:space="preserve">[במדבר כח ט] </w:t>
      </w:r>
      <w:r w:rsidR="00F73E4E">
        <w:rPr>
          <w:rFonts w:hint="cs"/>
          <w:rtl/>
        </w:rPr>
        <w:t xml:space="preserve">- </w:t>
      </w:r>
      <w:r>
        <w:rPr>
          <w:rtl/>
        </w:rPr>
        <w:t>בדיבור אחד נאמר.</w:t>
      </w:r>
      <w:r w:rsidR="00963576">
        <w:rPr>
          <w:rStyle w:val="a5"/>
          <w:rtl/>
        </w:rPr>
        <w:footnoteReference w:id="13"/>
      </w:r>
      <w:r>
        <w:rPr>
          <w:rtl/>
        </w:rPr>
        <w:t xml:space="preserve"> </w:t>
      </w:r>
      <w:r w:rsidR="00963576">
        <w:rPr>
          <w:rFonts w:hint="cs"/>
          <w:rtl/>
        </w:rPr>
        <w:t>"</w:t>
      </w:r>
      <w:r>
        <w:rPr>
          <w:rtl/>
        </w:rPr>
        <w:t>לא תלבש שעטנז</w:t>
      </w:r>
      <w:r w:rsidR="00963576">
        <w:rPr>
          <w:rFonts w:hint="cs"/>
          <w:rtl/>
        </w:rPr>
        <w:t xml:space="preserve">" </w:t>
      </w:r>
      <w:r w:rsidR="00963576">
        <w:rPr>
          <w:rtl/>
        </w:rPr>
        <w:t>[דברים כב יא]</w:t>
      </w:r>
      <w:r w:rsidR="00F73E4E">
        <w:rPr>
          <w:rFonts w:hint="cs"/>
          <w:rtl/>
        </w:rPr>
        <w:t>,</w:t>
      </w:r>
      <w:r w:rsidR="00963576">
        <w:rPr>
          <w:rtl/>
        </w:rPr>
        <w:t xml:space="preserve"> </w:t>
      </w:r>
      <w:r>
        <w:rPr>
          <w:rtl/>
        </w:rPr>
        <w:t xml:space="preserve"> </w:t>
      </w:r>
      <w:r w:rsidR="00963576">
        <w:rPr>
          <w:rFonts w:hint="cs"/>
          <w:rtl/>
        </w:rPr>
        <w:t>"</w:t>
      </w:r>
      <w:r>
        <w:rPr>
          <w:rtl/>
        </w:rPr>
        <w:t>גדילים תעשה לך</w:t>
      </w:r>
      <w:r w:rsidR="00963576">
        <w:rPr>
          <w:rFonts w:hint="cs"/>
          <w:rtl/>
        </w:rPr>
        <w:t>"</w:t>
      </w:r>
      <w:r>
        <w:rPr>
          <w:rtl/>
        </w:rPr>
        <w:t xml:space="preserve"> </w:t>
      </w:r>
      <w:r w:rsidR="00963576">
        <w:rPr>
          <w:rtl/>
        </w:rPr>
        <w:t xml:space="preserve">[שם יב] </w:t>
      </w:r>
      <w:r w:rsidR="00F73E4E">
        <w:rPr>
          <w:rFonts w:hint="cs"/>
          <w:rtl/>
        </w:rPr>
        <w:t xml:space="preserve">- </w:t>
      </w:r>
      <w:r>
        <w:rPr>
          <w:rtl/>
        </w:rPr>
        <w:t>שניהן בדיבור אחד נאמרו.</w:t>
      </w:r>
      <w:r w:rsidR="00963576">
        <w:rPr>
          <w:rStyle w:val="a5"/>
          <w:rtl/>
        </w:rPr>
        <w:footnoteReference w:id="14"/>
      </w:r>
      <w:r>
        <w:rPr>
          <w:rtl/>
        </w:rPr>
        <w:t xml:space="preserve"> </w:t>
      </w:r>
      <w:r w:rsidR="00F73E4E">
        <w:rPr>
          <w:rFonts w:hint="cs"/>
          <w:rtl/>
        </w:rPr>
        <w:t>"</w:t>
      </w:r>
      <w:r>
        <w:rPr>
          <w:rtl/>
        </w:rPr>
        <w:t>ערות אשת אחיך</w:t>
      </w:r>
      <w:r w:rsidR="00F73E4E">
        <w:rPr>
          <w:rFonts w:hint="cs"/>
          <w:rtl/>
        </w:rPr>
        <w:t xml:space="preserve"> לא תגלה"</w:t>
      </w:r>
      <w:r>
        <w:rPr>
          <w:rtl/>
        </w:rPr>
        <w:t xml:space="preserve"> </w:t>
      </w:r>
      <w:r w:rsidR="00F73E4E">
        <w:rPr>
          <w:rtl/>
        </w:rPr>
        <w:t xml:space="preserve">[ויקרא יח טז] </w:t>
      </w:r>
      <w:r w:rsidR="00F73E4E">
        <w:rPr>
          <w:rFonts w:hint="cs"/>
          <w:rtl/>
        </w:rPr>
        <w:t>"</w:t>
      </w:r>
      <w:r>
        <w:rPr>
          <w:rtl/>
        </w:rPr>
        <w:t>יבמה יב</w:t>
      </w:r>
      <w:r w:rsidR="00F73E4E">
        <w:rPr>
          <w:rFonts w:hint="cs"/>
          <w:rtl/>
        </w:rPr>
        <w:t>ו</w:t>
      </w:r>
      <w:r>
        <w:rPr>
          <w:rtl/>
        </w:rPr>
        <w:t>א עליה</w:t>
      </w:r>
      <w:r w:rsidR="00F73E4E">
        <w:rPr>
          <w:rFonts w:hint="cs"/>
          <w:rtl/>
        </w:rPr>
        <w:t xml:space="preserve"> ויבמה" </w:t>
      </w:r>
      <w:r w:rsidR="00F73E4E">
        <w:rPr>
          <w:rtl/>
        </w:rPr>
        <w:t xml:space="preserve">[דברים כה ה] </w:t>
      </w:r>
      <w:r w:rsidR="00F73E4E">
        <w:rPr>
          <w:rFonts w:hint="cs"/>
          <w:rtl/>
        </w:rPr>
        <w:t>-</w:t>
      </w:r>
      <w:r>
        <w:rPr>
          <w:rtl/>
        </w:rPr>
        <w:t xml:space="preserve"> בדיבור אחד נאמרו. </w:t>
      </w:r>
      <w:r w:rsidR="00F73E4E">
        <w:rPr>
          <w:rFonts w:hint="cs"/>
          <w:rtl/>
        </w:rPr>
        <w:t>"</w:t>
      </w:r>
      <w:r w:rsidR="00F646C8">
        <w:rPr>
          <w:rFonts w:hint="cs"/>
          <w:rtl/>
        </w:rPr>
        <w:t>ו</w:t>
      </w:r>
      <w:r>
        <w:rPr>
          <w:rtl/>
        </w:rPr>
        <w:t>לא תסוב נחלה</w:t>
      </w:r>
      <w:r w:rsidR="00F646C8">
        <w:rPr>
          <w:rFonts w:hint="cs"/>
          <w:rtl/>
        </w:rPr>
        <w:t xml:space="preserve"> ... ממטה אל מטה</w:t>
      </w:r>
      <w:r w:rsidR="00F73E4E">
        <w:rPr>
          <w:rFonts w:hint="cs"/>
          <w:rtl/>
        </w:rPr>
        <w:t xml:space="preserve">" </w:t>
      </w:r>
      <w:r w:rsidR="00F73E4E">
        <w:rPr>
          <w:rtl/>
        </w:rPr>
        <w:t>[במדבר לו ז]</w:t>
      </w:r>
      <w:r w:rsidR="00F646C8">
        <w:rPr>
          <w:rFonts w:hint="cs"/>
          <w:rtl/>
        </w:rPr>
        <w:t>, "</w:t>
      </w:r>
      <w:r>
        <w:rPr>
          <w:rtl/>
        </w:rPr>
        <w:t>וכל בת יורשת נחלה</w:t>
      </w:r>
      <w:r w:rsidR="00F646C8">
        <w:rPr>
          <w:rFonts w:hint="cs"/>
          <w:rtl/>
        </w:rPr>
        <w:t>"</w:t>
      </w:r>
      <w:r>
        <w:rPr>
          <w:rtl/>
        </w:rPr>
        <w:t xml:space="preserve"> </w:t>
      </w:r>
      <w:r w:rsidR="00F73E4E">
        <w:rPr>
          <w:rtl/>
        </w:rPr>
        <w:t xml:space="preserve">[שם ח] </w:t>
      </w:r>
      <w:r w:rsidR="00F646C8">
        <w:rPr>
          <w:rFonts w:hint="cs"/>
          <w:rtl/>
        </w:rPr>
        <w:t xml:space="preserve">- </w:t>
      </w:r>
      <w:r>
        <w:rPr>
          <w:rtl/>
        </w:rPr>
        <w:t>שניהן בדיבור אחד נאמרו</w:t>
      </w:r>
      <w:r w:rsidR="00F646C8">
        <w:rPr>
          <w:rFonts w:hint="cs"/>
          <w:rtl/>
        </w:rPr>
        <w:t>,</w:t>
      </w:r>
      <w:r w:rsidR="00F646C8">
        <w:rPr>
          <w:rStyle w:val="a5"/>
          <w:rtl/>
        </w:rPr>
        <w:footnoteReference w:id="15"/>
      </w:r>
      <w:r w:rsidR="00F646C8">
        <w:rPr>
          <w:rFonts w:hint="cs"/>
          <w:rtl/>
        </w:rPr>
        <w:t xml:space="preserve"> מה שאי אפשר </w:t>
      </w:r>
      <w:r>
        <w:rPr>
          <w:rtl/>
        </w:rPr>
        <w:t>לפה לדבר ולא לאוזן לשמוע. וכן הוא אומר</w:t>
      </w:r>
      <w:r w:rsidR="00F646C8">
        <w:rPr>
          <w:rFonts w:hint="cs"/>
          <w:rtl/>
        </w:rPr>
        <w:t>:</w:t>
      </w:r>
      <w:r>
        <w:rPr>
          <w:rtl/>
        </w:rPr>
        <w:t xml:space="preserve"> </w:t>
      </w:r>
      <w:r w:rsidR="00F646C8">
        <w:rPr>
          <w:rFonts w:hint="cs"/>
          <w:rtl/>
        </w:rPr>
        <w:t>"</w:t>
      </w:r>
      <w:r>
        <w:rPr>
          <w:rtl/>
        </w:rPr>
        <w:t>אחת דבר אלהים שתים זו שמענו</w:t>
      </w:r>
      <w:r w:rsidR="00F646C8">
        <w:rPr>
          <w:rFonts w:hint="cs"/>
          <w:rtl/>
        </w:rPr>
        <w:t xml:space="preserve">" </w:t>
      </w:r>
      <w:r w:rsidR="00F646C8">
        <w:rPr>
          <w:rtl/>
        </w:rPr>
        <w:t>[תהילים סב יב]</w:t>
      </w:r>
      <w:r w:rsidR="00497B7E">
        <w:rPr>
          <w:rFonts w:hint="cs"/>
          <w:rtl/>
        </w:rPr>
        <w:t>.</w:t>
      </w:r>
      <w:r w:rsidR="00497B7E">
        <w:rPr>
          <w:rStyle w:val="a5"/>
          <w:rtl/>
        </w:rPr>
        <w:footnoteReference w:id="16"/>
      </w:r>
      <w:r w:rsidR="00F646C8">
        <w:rPr>
          <w:rtl/>
        </w:rPr>
        <w:t xml:space="preserve"> </w:t>
      </w:r>
      <w:r>
        <w:rPr>
          <w:rtl/>
        </w:rPr>
        <w:t>ואומר</w:t>
      </w:r>
      <w:r w:rsidR="00F646C8">
        <w:rPr>
          <w:rFonts w:hint="cs"/>
          <w:rtl/>
        </w:rPr>
        <w:t>:</w:t>
      </w:r>
      <w:r>
        <w:rPr>
          <w:rtl/>
        </w:rPr>
        <w:t xml:space="preserve"> </w:t>
      </w:r>
      <w:r w:rsidR="00F646C8">
        <w:rPr>
          <w:rFonts w:hint="cs"/>
          <w:rtl/>
        </w:rPr>
        <w:t>"</w:t>
      </w:r>
      <w:r>
        <w:rPr>
          <w:rtl/>
        </w:rPr>
        <w:t>הלא כה דברי כאש נא</w:t>
      </w:r>
      <w:r w:rsidR="00890776">
        <w:rPr>
          <w:rFonts w:hint="cs"/>
          <w:rtl/>
        </w:rPr>
        <w:t>ו</w:t>
      </w:r>
      <w:r>
        <w:rPr>
          <w:rtl/>
        </w:rPr>
        <w:t>ם ה'</w:t>
      </w:r>
      <w:r w:rsidR="00F646C8">
        <w:rPr>
          <w:rFonts w:hint="cs"/>
          <w:rtl/>
        </w:rPr>
        <w:t xml:space="preserve"> וכפטיש יפוצץ סלע"</w:t>
      </w:r>
      <w:r>
        <w:rPr>
          <w:rtl/>
        </w:rPr>
        <w:t>.</w:t>
      </w:r>
      <w:r w:rsidR="00F646C8" w:rsidRPr="00F646C8">
        <w:rPr>
          <w:rtl/>
        </w:rPr>
        <w:t xml:space="preserve"> </w:t>
      </w:r>
      <w:r w:rsidR="00F646C8">
        <w:rPr>
          <w:rtl/>
        </w:rPr>
        <w:t>[ירמי</w:t>
      </w:r>
      <w:r w:rsidR="00F646C8">
        <w:rPr>
          <w:rFonts w:hint="cs"/>
          <w:rtl/>
        </w:rPr>
        <w:t>הו</w:t>
      </w:r>
      <w:r w:rsidR="00F646C8">
        <w:rPr>
          <w:rtl/>
        </w:rPr>
        <w:t xml:space="preserve"> כג כט]</w:t>
      </w:r>
      <w:r w:rsidR="00497B7E">
        <w:rPr>
          <w:rFonts w:hint="cs"/>
          <w:rtl/>
        </w:rPr>
        <w:t>.</w:t>
      </w:r>
      <w:r w:rsidR="00497B7E">
        <w:rPr>
          <w:rStyle w:val="a5"/>
          <w:rtl/>
        </w:rPr>
        <w:footnoteReference w:id="17"/>
      </w:r>
    </w:p>
    <w:p w14:paraId="56AEF21F" w14:textId="77777777" w:rsidR="00F73E4E" w:rsidRDefault="00F73E4E" w:rsidP="00086A36">
      <w:pPr>
        <w:pStyle w:val="ab"/>
        <w:rPr>
          <w:rtl/>
        </w:rPr>
      </w:pPr>
      <w:r>
        <w:rPr>
          <w:rtl/>
        </w:rPr>
        <w:t xml:space="preserve">מסכת שבת דף כה עמוד ב </w:t>
      </w:r>
      <w:r w:rsidR="00242CC7">
        <w:rPr>
          <w:rtl/>
        </w:rPr>
        <w:t>–</w:t>
      </w:r>
      <w:r w:rsidR="00242CC7">
        <w:rPr>
          <w:rFonts w:hint="cs"/>
          <w:rtl/>
        </w:rPr>
        <w:t xml:space="preserve"> סדין המצויץ לכבוד שבת</w:t>
      </w:r>
    </w:p>
    <w:p w14:paraId="108B7791" w14:textId="77777777" w:rsidR="00F157C2" w:rsidRDefault="00F73E4E" w:rsidP="00F86553">
      <w:pPr>
        <w:pStyle w:val="ac"/>
        <w:rPr>
          <w:rFonts w:hint="cs"/>
          <w:rtl/>
        </w:rPr>
      </w:pPr>
      <w:r>
        <w:rPr>
          <w:rtl/>
        </w:rPr>
        <w:t>כך היה מנהגו של רבי יהודה בר אלעאי</w:t>
      </w:r>
      <w:r w:rsidR="00306A8B">
        <w:rPr>
          <w:rFonts w:hint="cs"/>
          <w:rtl/>
        </w:rPr>
        <w:t>.</w:t>
      </w:r>
      <w:r>
        <w:rPr>
          <w:rtl/>
        </w:rPr>
        <w:t xml:space="preserve"> ערב שבת מביאים לו עריבה מלאה חמין, ורוחץ פניו ידיו ורגליו, ומתעטף ויושב בסדינין המצוייצין, ודומה למלאך ה' צבאות, והיו תלמידיו מחבין ממנו כנפי כסותן, אמר להן: בני, לא כך שניתי לכם</w:t>
      </w:r>
      <w:r w:rsidR="00F86553">
        <w:rPr>
          <w:rFonts w:hint="cs"/>
          <w:rtl/>
        </w:rPr>
        <w:t>: "</w:t>
      </w:r>
      <w:r>
        <w:rPr>
          <w:rtl/>
        </w:rPr>
        <w:t>סדין בציצית. בית שמאי פוטרין ובית הלל מחייבין. והלכה כדברי בית הלל</w:t>
      </w:r>
      <w:r w:rsidR="00F86553">
        <w:rPr>
          <w:rFonts w:hint="cs"/>
          <w:rtl/>
        </w:rPr>
        <w:t>"</w:t>
      </w:r>
      <w:r>
        <w:rPr>
          <w:rtl/>
        </w:rPr>
        <w:t>!</w:t>
      </w:r>
      <w:r w:rsidR="00691DAE">
        <w:rPr>
          <w:rStyle w:val="a5"/>
          <w:rtl/>
        </w:rPr>
        <w:footnoteReference w:id="18"/>
      </w:r>
    </w:p>
    <w:p w14:paraId="5176A328" w14:textId="77777777" w:rsidR="00AC28D7" w:rsidRDefault="00AC28D7" w:rsidP="00AC28D7">
      <w:pPr>
        <w:pStyle w:val="ab"/>
        <w:rPr>
          <w:rtl/>
        </w:rPr>
      </w:pPr>
      <w:r>
        <w:rPr>
          <w:rtl/>
        </w:rPr>
        <w:t xml:space="preserve">מסכת מנחות דף מד עמוד א </w:t>
      </w:r>
      <w:r w:rsidR="00086A36">
        <w:rPr>
          <w:rtl/>
        </w:rPr>
        <w:t>–</w:t>
      </w:r>
      <w:r w:rsidR="00086A36">
        <w:rPr>
          <w:rFonts w:hint="cs"/>
          <w:rtl/>
        </w:rPr>
        <w:t xml:space="preserve"> ציצית שמנעה זנות</w:t>
      </w:r>
    </w:p>
    <w:p w14:paraId="4F5E192F" w14:textId="77777777" w:rsidR="00D776A9" w:rsidRDefault="00AC28D7" w:rsidP="005541A2">
      <w:pPr>
        <w:pStyle w:val="ac"/>
        <w:rPr>
          <w:rFonts w:cs="Times New Roman"/>
          <w:sz w:val="24"/>
          <w:lang w:eastAsia="en-US"/>
        </w:rPr>
      </w:pPr>
      <w:r>
        <w:rPr>
          <w:rtl/>
        </w:rPr>
        <w:t>תניא, א"ר נתן: אין לך כל מצוה קלה שכתובה בתורה, שאין מתן שכרה בע</w:t>
      </w:r>
      <w:r w:rsidR="005541A2">
        <w:rPr>
          <w:rFonts w:hint="cs"/>
          <w:rtl/>
        </w:rPr>
        <w:t xml:space="preserve">ולם הזה, ולעולם הבא </w:t>
      </w:r>
      <w:r>
        <w:rPr>
          <w:rtl/>
        </w:rPr>
        <w:t>איני יודע כמה</w:t>
      </w:r>
      <w:r w:rsidR="005541A2">
        <w:rPr>
          <w:rFonts w:hint="cs"/>
          <w:rtl/>
        </w:rPr>
        <w:t>.</w:t>
      </w:r>
      <w:r>
        <w:rPr>
          <w:rtl/>
        </w:rPr>
        <w:t xml:space="preserve"> צא ולמד ממצות ציצית; מעשה באדם אחד שהיה זהיר במצות ציצית, שמע שיש זונה בכרכי הים שנוטלת ד' מאות זהובים בשכרה, שיגר לה ארבע מאות זהובים וקבע לה זמן. כשהגיע זמנו, בא וישב על הפתח. נכנסה שפחתה ואמרה לה: אותו אדם ששיגר ליך ד' מאות זהובים בא וישב על הפתח, אמרה היא: יכנס</w:t>
      </w:r>
      <w:r w:rsidR="00D776A9">
        <w:rPr>
          <w:rFonts w:hint="cs"/>
          <w:rtl/>
        </w:rPr>
        <w:t>.</w:t>
      </w:r>
      <w:r>
        <w:rPr>
          <w:rtl/>
        </w:rPr>
        <w:t xml:space="preserve"> נכנס. הציעה </w:t>
      </w:r>
      <w:r>
        <w:rPr>
          <w:rtl/>
        </w:rPr>
        <w:lastRenderedPageBreak/>
        <w:t>לו ז' מטות, שש של כסף ואחת של זהב, ובין כל אחת ואחת סולם של כסף ועליונה של זהב</w:t>
      </w:r>
      <w:r w:rsidR="00D776A9">
        <w:rPr>
          <w:rFonts w:hint="cs"/>
          <w:rtl/>
        </w:rPr>
        <w:t>.</w:t>
      </w:r>
      <w:r>
        <w:rPr>
          <w:rtl/>
        </w:rPr>
        <w:t xml:space="preserve"> עלתה וישבה על גבי עליונה כשהיא ערומה, ואף הוא עלה לישב ערום כנגדה</w:t>
      </w:r>
      <w:r w:rsidR="00D776A9">
        <w:rPr>
          <w:rFonts w:hint="cs"/>
          <w:rtl/>
        </w:rPr>
        <w:t>.</w:t>
      </w:r>
      <w:r>
        <w:rPr>
          <w:rtl/>
        </w:rPr>
        <w:t xml:space="preserve"> באו ד' ציציותיו וטפחו לו על פניו, נשמט וישב לו ע"ג קרקע, ואף היא נשמטה וישבה ע"ג קרקע. אמרה לו: גפה של רומי, שאיני מניחתך עד שתאמר לי מה מום ראית בי. אמר לה: העבודה, שלא ראיתי אשה יפה כמותך, אלא מצוה אחת ציונו ה' אלהינו וציצית שמה, וכתיב</w:t>
      </w:r>
      <w:r w:rsidR="000032CD">
        <w:rPr>
          <w:rFonts w:hint="cs"/>
          <w:rtl/>
        </w:rPr>
        <w:t xml:space="preserve"> </w:t>
      </w:r>
      <w:r>
        <w:rPr>
          <w:rtl/>
        </w:rPr>
        <w:t>בה</w:t>
      </w:r>
      <w:r w:rsidR="000032CD">
        <w:rPr>
          <w:rFonts w:hint="cs"/>
          <w:rtl/>
        </w:rPr>
        <w:t>:</w:t>
      </w:r>
      <w:r>
        <w:rPr>
          <w:rtl/>
        </w:rPr>
        <w:t xml:space="preserve"> </w:t>
      </w:r>
      <w:r w:rsidR="000032CD">
        <w:rPr>
          <w:rFonts w:hint="cs"/>
          <w:rtl/>
        </w:rPr>
        <w:t>"</w:t>
      </w:r>
      <w:r>
        <w:rPr>
          <w:rtl/>
        </w:rPr>
        <w:t>אני ה' אלהיכם</w:t>
      </w:r>
      <w:r w:rsidR="000032CD">
        <w:rPr>
          <w:rFonts w:hint="cs"/>
          <w:rtl/>
        </w:rPr>
        <w:t>"</w:t>
      </w:r>
      <w:r>
        <w:rPr>
          <w:rtl/>
        </w:rPr>
        <w:t xml:space="preserve"> שתי פעמים,</w:t>
      </w:r>
      <w:r w:rsidR="000032CD">
        <w:rPr>
          <w:rStyle w:val="a5"/>
          <w:rtl/>
        </w:rPr>
        <w:footnoteReference w:id="19"/>
      </w:r>
      <w:r>
        <w:rPr>
          <w:rtl/>
        </w:rPr>
        <w:t xml:space="preserve"> אני הוא שעתיד ליפרע ואני הוא שעתיד לשלם שכר, עכשיו נדמו עלי כד' עדים. אמרה לו: איני מניחך עד שתאמר לי מה שמך ומה שם עירך ומה שם רבך ומה שם מדרשך שאתה למד בו תורה</w:t>
      </w:r>
      <w:r w:rsidR="00D776A9">
        <w:rPr>
          <w:rFonts w:hint="cs"/>
          <w:rtl/>
        </w:rPr>
        <w:t>.</w:t>
      </w:r>
      <w:r>
        <w:rPr>
          <w:rtl/>
        </w:rPr>
        <w:t xml:space="preserve"> כתב ונתן בידה. עמדה וחילקה כל נכסיה, שליש למלכות ושליש לעניים ושליש נטלה בידה, חוץ מאותן מצעות, ובאת לבית מדרשו של ר' חייא. אמרה לו: רבי, צוה עלי ויעשוני גיורת, אמר לה: בתי, שמא עיניך נתת באחד מן התלמידים? הוציאה כתב מידה ונתנה לו, אמר לה: לכי זכי במקחך, אותן מצעות שהציעה לו באיסור הציעה לו בהיתר, זה מתן שכרו בע</w:t>
      </w:r>
      <w:r w:rsidR="000032CD">
        <w:rPr>
          <w:rFonts w:hint="cs"/>
          <w:rtl/>
        </w:rPr>
        <w:t>ולם הזה</w:t>
      </w:r>
      <w:r>
        <w:rPr>
          <w:rtl/>
        </w:rPr>
        <w:t>, ולע</w:t>
      </w:r>
      <w:r w:rsidR="000032CD">
        <w:rPr>
          <w:rFonts w:hint="cs"/>
          <w:rtl/>
        </w:rPr>
        <w:t>ולם הבא</w:t>
      </w:r>
      <w:r>
        <w:rPr>
          <w:rtl/>
        </w:rPr>
        <w:t xml:space="preserve"> איני יודע כמה.</w:t>
      </w:r>
      <w:r w:rsidR="00D776A9">
        <w:rPr>
          <w:rStyle w:val="a5"/>
          <w:rtl/>
          <w:lang w:eastAsia="en-US"/>
        </w:rPr>
        <w:footnoteReference w:id="20"/>
      </w:r>
      <w:r w:rsidR="00D776A9">
        <w:rPr>
          <w:rFonts w:hint="cs"/>
          <w:rtl/>
          <w:lang w:eastAsia="en-US"/>
        </w:rPr>
        <w:t xml:space="preserve"> </w:t>
      </w:r>
    </w:p>
    <w:p w14:paraId="67F9103D" w14:textId="77777777" w:rsidR="000B37B1" w:rsidRDefault="000B37B1" w:rsidP="000032CD">
      <w:pPr>
        <w:pStyle w:val="ad"/>
        <w:spacing w:before="240"/>
        <w:rPr>
          <w:rtl/>
        </w:rPr>
      </w:pPr>
      <w:r>
        <w:rPr>
          <w:rtl/>
        </w:rPr>
        <w:t>שבת שלום</w:t>
      </w:r>
      <w:r>
        <w:rPr>
          <w:rFonts w:hint="cs"/>
          <w:rtl/>
        </w:rPr>
        <w:t xml:space="preserve"> </w:t>
      </w:r>
      <w:r>
        <w:rPr>
          <w:rtl/>
        </w:rPr>
        <w:t>וקיץ טוב</w:t>
      </w:r>
    </w:p>
    <w:p w14:paraId="58F0F124" w14:textId="77777777" w:rsidR="006A7B96" w:rsidRDefault="006A7B96" w:rsidP="006A7B96">
      <w:pPr>
        <w:pStyle w:val="ad"/>
        <w:spacing w:line="300" w:lineRule="atLeast"/>
        <w:rPr>
          <w:rFonts w:hint="cs"/>
          <w:rtl/>
        </w:rPr>
      </w:pPr>
      <w:r>
        <w:rPr>
          <w:rtl/>
        </w:rPr>
        <w:t>מחלקי המים</w:t>
      </w:r>
    </w:p>
    <w:p w14:paraId="2E5FCB05" w14:textId="77777777" w:rsidR="00977B30" w:rsidRPr="00977B30" w:rsidRDefault="00977B30" w:rsidP="001A31D9">
      <w:pPr>
        <w:pStyle w:val="ad"/>
        <w:spacing w:before="120" w:line="300" w:lineRule="atLeast"/>
        <w:rPr>
          <w:rFonts w:hint="cs"/>
          <w:b w:val="0"/>
          <w:bCs w:val="0"/>
          <w:szCs w:val="22"/>
          <w:rtl/>
        </w:rPr>
      </w:pPr>
      <w:r w:rsidRPr="00977B30">
        <w:rPr>
          <w:rFonts w:hint="cs"/>
          <w:b w:val="0"/>
          <w:bCs w:val="0"/>
          <w:szCs w:val="22"/>
          <w:rtl/>
        </w:rPr>
        <w:t xml:space="preserve">מים אחרונים: ועדיין, צריך </w:t>
      </w:r>
      <w:r>
        <w:rPr>
          <w:rFonts w:hint="cs"/>
          <w:b w:val="0"/>
          <w:bCs w:val="0"/>
          <w:szCs w:val="22"/>
          <w:rtl/>
        </w:rPr>
        <w:t>ה</w:t>
      </w:r>
      <w:r w:rsidRPr="00977B30">
        <w:rPr>
          <w:rFonts w:hint="cs"/>
          <w:b w:val="0"/>
          <w:bCs w:val="0"/>
          <w:szCs w:val="22"/>
          <w:rtl/>
        </w:rPr>
        <w:t xml:space="preserve">סיפור </w:t>
      </w:r>
      <w:r>
        <w:rPr>
          <w:rFonts w:hint="cs"/>
          <w:b w:val="0"/>
          <w:bCs w:val="0"/>
          <w:szCs w:val="22"/>
          <w:rtl/>
        </w:rPr>
        <w:t>האחרון שהבאנו</w:t>
      </w:r>
      <w:r w:rsidRPr="00977B30">
        <w:rPr>
          <w:rFonts w:hint="cs"/>
          <w:b w:val="0"/>
          <w:bCs w:val="0"/>
          <w:szCs w:val="22"/>
          <w:rtl/>
        </w:rPr>
        <w:t>, שהועתק לסידורים (למעמדות) ולא נחבא בין דפי התלמוד הרבים</w:t>
      </w:r>
      <w:r>
        <w:rPr>
          <w:rFonts w:hint="cs"/>
          <w:b w:val="0"/>
          <w:bCs w:val="0"/>
          <w:szCs w:val="22"/>
          <w:rtl/>
        </w:rPr>
        <w:t>, הסבר ופתרון</w:t>
      </w:r>
      <w:r w:rsidRPr="00977B30">
        <w:rPr>
          <w:rFonts w:hint="cs"/>
          <w:b w:val="0"/>
          <w:bCs w:val="0"/>
          <w:szCs w:val="22"/>
          <w:rtl/>
        </w:rPr>
        <w:t xml:space="preserve">. מה בא זה ללמדנו? זו עבירה וזו שכרה? </w:t>
      </w:r>
      <w:r>
        <w:rPr>
          <w:rFonts w:hint="cs"/>
          <w:b w:val="0"/>
          <w:bCs w:val="0"/>
          <w:szCs w:val="22"/>
          <w:rtl/>
        </w:rPr>
        <w:t>אפשר ש</w:t>
      </w:r>
      <w:r w:rsidRPr="00977B30">
        <w:rPr>
          <w:rFonts w:hint="cs"/>
          <w:b w:val="0"/>
          <w:bCs w:val="0"/>
          <w:szCs w:val="22"/>
          <w:rtl/>
        </w:rPr>
        <w:t xml:space="preserve">הפתרון </w:t>
      </w:r>
      <w:r>
        <w:rPr>
          <w:rFonts w:hint="cs"/>
          <w:b w:val="0"/>
          <w:bCs w:val="0"/>
          <w:szCs w:val="22"/>
          <w:rtl/>
        </w:rPr>
        <w:t xml:space="preserve">טמון </w:t>
      </w:r>
      <w:r w:rsidRPr="00977B30">
        <w:rPr>
          <w:rFonts w:hint="cs"/>
          <w:b w:val="0"/>
          <w:bCs w:val="0"/>
          <w:szCs w:val="22"/>
          <w:rtl/>
        </w:rPr>
        <w:t xml:space="preserve">בדואליות של מצוות ציצית שהקדמנו להרחיב בה: הדואליות עם כלאיים, מצווה כנגד יצר הרע </w:t>
      </w:r>
      <w:r>
        <w:rPr>
          <w:rFonts w:hint="cs"/>
          <w:b w:val="0"/>
          <w:bCs w:val="0"/>
          <w:szCs w:val="22"/>
          <w:rtl/>
        </w:rPr>
        <w:t xml:space="preserve">מול </w:t>
      </w:r>
      <w:r w:rsidRPr="00977B30">
        <w:rPr>
          <w:rFonts w:hint="cs"/>
          <w:b w:val="0"/>
          <w:bCs w:val="0"/>
          <w:szCs w:val="22"/>
          <w:rtl/>
        </w:rPr>
        <w:t>מצוו</w:t>
      </w:r>
      <w:r w:rsidR="001A31D9">
        <w:rPr>
          <w:rFonts w:hint="cs"/>
          <w:b w:val="0"/>
          <w:bCs w:val="0"/>
          <w:szCs w:val="22"/>
          <w:rtl/>
        </w:rPr>
        <w:t>ה</w:t>
      </w:r>
      <w:r w:rsidRPr="00977B30">
        <w:rPr>
          <w:rFonts w:hint="cs"/>
          <w:b w:val="0"/>
          <w:bCs w:val="0"/>
          <w:szCs w:val="22"/>
          <w:rtl/>
        </w:rPr>
        <w:t xml:space="preserve"> של הידור ופאר (ר' יהודה בר עילאי), התכלת מול הטיט</w:t>
      </w:r>
      <w:r>
        <w:rPr>
          <w:rFonts w:hint="cs"/>
          <w:b w:val="0"/>
          <w:bCs w:val="0"/>
          <w:szCs w:val="22"/>
          <w:rtl/>
        </w:rPr>
        <w:t>,</w:t>
      </w:r>
      <w:r w:rsidRPr="00977B30">
        <w:rPr>
          <w:rFonts w:hint="cs"/>
          <w:b w:val="0"/>
          <w:bCs w:val="0"/>
          <w:szCs w:val="22"/>
          <w:rtl/>
        </w:rPr>
        <w:t xml:space="preserve"> לבנת הספיר תחת כסא הכבוד. </w:t>
      </w:r>
      <w:r>
        <w:rPr>
          <w:rFonts w:hint="cs"/>
          <w:b w:val="0"/>
          <w:bCs w:val="0"/>
          <w:szCs w:val="22"/>
          <w:rtl/>
        </w:rPr>
        <w:t xml:space="preserve">ובעיקר הדואליות של </w:t>
      </w:r>
      <w:r w:rsidRPr="00977B30">
        <w:rPr>
          <w:rFonts w:hint="cs"/>
          <w:b w:val="0"/>
          <w:bCs w:val="0"/>
          <w:szCs w:val="22"/>
          <w:rtl/>
        </w:rPr>
        <w:t>"אסרתי לך, התרתי לך", "אחת דיבר אלוהים שתיים זו שמענו"</w:t>
      </w:r>
      <w:r w:rsidR="001A31D9">
        <w:rPr>
          <w:rFonts w:hint="cs"/>
          <w:b w:val="0"/>
          <w:bCs w:val="0"/>
          <w:szCs w:val="22"/>
          <w:rtl/>
        </w:rPr>
        <w:t>!</w:t>
      </w:r>
      <w:r>
        <w:rPr>
          <w:rFonts w:hint="cs"/>
          <w:b w:val="0"/>
          <w:bCs w:val="0"/>
          <w:szCs w:val="22"/>
          <w:rtl/>
        </w:rPr>
        <w:t xml:space="preserve"> </w:t>
      </w:r>
      <w:r w:rsidRPr="00977B30">
        <w:rPr>
          <w:rFonts w:hint="cs"/>
          <w:b w:val="0"/>
          <w:bCs w:val="0"/>
          <w:szCs w:val="22"/>
          <w:rtl/>
        </w:rPr>
        <w:t xml:space="preserve">האם </w:t>
      </w:r>
      <w:r>
        <w:rPr>
          <w:rFonts w:hint="cs"/>
          <w:b w:val="0"/>
          <w:bCs w:val="0"/>
          <w:szCs w:val="22"/>
          <w:rtl/>
        </w:rPr>
        <w:t xml:space="preserve">ניתן להוסיף </w:t>
      </w:r>
      <w:r w:rsidRPr="00977B30">
        <w:rPr>
          <w:rFonts w:hint="cs"/>
          <w:b w:val="0"/>
          <w:bCs w:val="0"/>
          <w:szCs w:val="22"/>
          <w:rtl/>
        </w:rPr>
        <w:t xml:space="preserve">סיפור זה </w:t>
      </w:r>
      <w:r>
        <w:rPr>
          <w:rFonts w:hint="cs"/>
          <w:b w:val="0"/>
          <w:bCs w:val="0"/>
          <w:szCs w:val="22"/>
          <w:rtl/>
        </w:rPr>
        <w:t xml:space="preserve">לקבוצה זו? - </w:t>
      </w:r>
      <w:r w:rsidRPr="00977B30">
        <w:rPr>
          <w:rFonts w:hint="cs"/>
          <w:b w:val="0"/>
          <w:bCs w:val="0"/>
          <w:szCs w:val="22"/>
          <w:rtl/>
        </w:rPr>
        <w:t>"אסרתי לך, התרתי לך", "אחת דיבר אלוהים שתיים זו שמענו"</w:t>
      </w:r>
      <w:r w:rsidR="001A31D9">
        <w:rPr>
          <w:rFonts w:hint="cs"/>
          <w:b w:val="0"/>
          <w:bCs w:val="0"/>
          <w:szCs w:val="22"/>
          <w:rtl/>
        </w:rPr>
        <w:t xml:space="preserve"> </w:t>
      </w:r>
      <w:r w:rsidR="001A31D9">
        <w:rPr>
          <w:b w:val="0"/>
          <w:bCs w:val="0"/>
          <w:szCs w:val="22"/>
          <w:rtl/>
        </w:rPr>
        <w:t>–</w:t>
      </w:r>
      <w:r w:rsidR="001A31D9">
        <w:rPr>
          <w:rFonts w:hint="cs"/>
          <w:b w:val="0"/>
          <w:bCs w:val="0"/>
          <w:szCs w:val="22"/>
          <w:rtl/>
        </w:rPr>
        <w:t xml:space="preserve"> במצוות ציצית.</w:t>
      </w:r>
    </w:p>
    <w:sectPr w:rsidR="00977B30" w:rsidRPr="00977B30" w:rsidSect="00CE25B5">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5DB8F" w14:textId="77777777" w:rsidR="006233AB" w:rsidRDefault="006233AB">
      <w:r>
        <w:separator/>
      </w:r>
    </w:p>
  </w:endnote>
  <w:endnote w:type="continuationSeparator" w:id="0">
    <w:p w14:paraId="79E21006" w14:textId="77777777" w:rsidR="006233AB" w:rsidRDefault="0062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3D82" w14:textId="77777777" w:rsidR="00511B3C" w:rsidRPr="00F8747C" w:rsidRDefault="00511B3C" w:rsidP="00D708E9">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86A36">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86A36">
      <w:rPr>
        <w:rStyle w:val="af1"/>
        <w:noProof/>
        <w:rtl/>
      </w:rPr>
      <w:t>4</w:t>
    </w:r>
    <w:r w:rsidRPr="00F8747C">
      <w:rPr>
        <w:rStyle w:val="af1"/>
      </w:rPr>
      <w:fldChar w:fldCharType="end"/>
    </w:r>
  </w:p>
  <w:p w14:paraId="7AD682DC" w14:textId="77777777" w:rsidR="00511B3C" w:rsidRPr="00D708E9" w:rsidRDefault="00511B3C" w:rsidP="00D708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4C32C" w14:textId="77777777" w:rsidR="006233AB" w:rsidRDefault="006233AB">
      <w:pPr>
        <w:rPr>
          <w:lang w:eastAsia="en-US"/>
        </w:rPr>
      </w:pPr>
      <w:r>
        <w:rPr>
          <w:rFonts w:cs="Miriam"/>
        </w:rPr>
        <w:separator/>
      </w:r>
    </w:p>
  </w:footnote>
  <w:footnote w:type="continuationSeparator" w:id="0">
    <w:p w14:paraId="102030B2" w14:textId="77777777" w:rsidR="006233AB" w:rsidRDefault="006233AB">
      <w:r>
        <w:continuationSeparator/>
      </w:r>
    </w:p>
  </w:footnote>
  <w:footnote w:id="1">
    <w:p w14:paraId="3B3A8129" w14:textId="77777777" w:rsidR="00511B3C" w:rsidRDefault="00511B3C" w:rsidP="00732BD4">
      <w:pPr>
        <w:pStyle w:val="a3"/>
        <w:rPr>
          <w:rFonts w:hint="cs"/>
          <w:rtl/>
        </w:rPr>
      </w:pPr>
      <w:r>
        <w:rPr>
          <w:rStyle w:val="a5"/>
        </w:rPr>
        <w:footnoteRef/>
      </w:r>
      <w:r>
        <w:rPr>
          <w:rtl/>
        </w:rPr>
        <w:t xml:space="preserve"> </w:t>
      </w:r>
      <w:r>
        <w:rPr>
          <w:rFonts w:hint="cs"/>
          <w:rtl/>
        </w:rPr>
        <w:t xml:space="preserve">ראה דברינו </w:t>
      </w:r>
      <w:hyperlink r:id="rId1" w:history="1">
        <w:r w:rsidRPr="003962FA">
          <w:rPr>
            <w:rStyle w:val="Hyperlink"/>
            <w:rFonts w:hint="cs"/>
            <w:rtl/>
          </w:rPr>
          <w:t>החצי השני של הפרשה</w:t>
        </w:r>
      </w:hyperlink>
      <w:r>
        <w:rPr>
          <w:rFonts w:hint="cs"/>
          <w:rtl/>
        </w:rPr>
        <w:t xml:space="preserve"> שם כבר הזכרנו ב</w:t>
      </w:r>
      <w:r w:rsidR="006C1337">
        <w:rPr>
          <w:rFonts w:hint="cs"/>
          <w:rtl/>
        </w:rPr>
        <w:t>תמצית</w:t>
      </w:r>
      <w:r>
        <w:rPr>
          <w:rFonts w:hint="cs"/>
          <w:rtl/>
        </w:rPr>
        <w:t xml:space="preserve"> את מצוות ציצית כחלק ממכלול מצוות </w:t>
      </w:r>
      <w:r w:rsidR="00732BD4">
        <w:rPr>
          <w:rFonts w:hint="cs"/>
          <w:rtl/>
        </w:rPr>
        <w:t xml:space="preserve">שבני ישראל </w:t>
      </w:r>
      <w:r>
        <w:rPr>
          <w:rFonts w:hint="cs"/>
          <w:rtl/>
        </w:rPr>
        <w:t xml:space="preserve">מצטווים "כי תבואו אל הארץ", דווקא לאחר הנפילה הגדולה של חטא המרגלים. הפעם נקדיש למצוות </w:t>
      </w:r>
      <w:r w:rsidR="00732BD4">
        <w:rPr>
          <w:rFonts w:hint="cs"/>
          <w:rtl/>
        </w:rPr>
        <w:t>ציצית</w:t>
      </w:r>
      <w:r>
        <w:rPr>
          <w:rFonts w:hint="cs"/>
          <w:rtl/>
        </w:rPr>
        <w:t xml:space="preserve"> דף משלה, אך ברור שגם בדף זה לא נוכל רק לטעום מעט ממצווה חשובה זו.</w:t>
      </w:r>
    </w:p>
  </w:footnote>
  <w:footnote w:id="2">
    <w:p w14:paraId="4E79E087" w14:textId="77777777" w:rsidR="00AD217E" w:rsidRDefault="00AD217E">
      <w:pPr>
        <w:pStyle w:val="a3"/>
        <w:rPr>
          <w:rFonts w:hint="cs"/>
          <w:rtl/>
        </w:rPr>
      </w:pPr>
      <w:r>
        <w:rPr>
          <w:rStyle w:val="a5"/>
        </w:rPr>
        <w:footnoteRef/>
      </w:r>
      <w:r>
        <w:rPr>
          <w:rtl/>
        </w:rPr>
        <w:t xml:space="preserve"> </w:t>
      </w:r>
      <w:r>
        <w:rPr>
          <w:rFonts w:hint="cs"/>
          <w:rtl/>
        </w:rPr>
        <w:t xml:space="preserve">שגגת עבודה זרה של כלל הציבור, גם היא חלק ממכלול מצוות "החצי השני של הפרשה" וכבר זכינו לדון עליה בדברינו </w:t>
      </w:r>
      <w:hyperlink r:id="rId2" w:history="1">
        <w:r w:rsidRPr="00A52EA4">
          <w:rPr>
            <w:rStyle w:val="Hyperlink"/>
            <w:rFonts w:hint="cs"/>
            <w:rtl/>
          </w:rPr>
          <w:t>וכי תשגו</w:t>
        </w:r>
      </w:hyperlink>
      <w:r>
        <w:rPr>
          <w:rFonts w:hint="cs"/>
          <w:rtl/>
        </w:rPr>
        <w:t xml:space="preserve"> בפרשה זו בשנה האחרת. לא בכדי נכרכו שגגת עבודה זרה ומצוות ציצית באותה חבורת "כי תבואו אל הארץ" - משיירצה ויתרצה חטא המרגלים שמאסו בה. </w:t>
      </w:r>
      <w:r>
        <w:rPr>
          <w:rtl/>
        </w:rPr>
        <w:t>עבודה זרה שקולה כנגד כל המצוות על צד השלילה ואילו מצוות ציצית שקולה כנגד כל המצוות על צד החיוב. יש שמוצאים גם קשר ישיר בין ציצית לפרשת המרגלים בהקבלה של לשון המקרא</w:t>
      </w:r>
      <w:r>
        <w:rPr>
          <w:rFonts w:hint="cs"/>
          <w:rtl/>
        </w:rPr>
        <w:t>,</w:t>
      </w:r>
      <w:r>
        <w:rPr>
          <w:rtl/>
        </w:rPr>
        <w:t xml:space="preserve"> בין "וראיתם החזק הוא הרפה וכו'</w:t>
      </w:r>
      <w:r>
        <w:rPr>
          <w:rFonts w:hint="cs"/>
          <w:rtl/>
        </w:rPr>
        <w:t xml:space="preserve"> </w:t>
      </w:r>
      <w:r>
        <w:rPr>
          <w:rtl/>
        </w:rPr>
        <w:t>" שבתחילת הפרשה ובין "וראיתם אותו וזכרתם" שבסוף הפרשה</w:t>
      </w:r>
      <w:r>
        <w:rPr>
          <w:rFonts w:hint="cs"/>
          <w:rtl/>
        </w:rPr>
        <w:t>;</w:t>
      </w:r>
      <w:r>
        <w:rPr>
          <w:rtl/>
        </w:rPr>
        <w:t xml:space="preserve"> וכן בין "ויתורו את הארץ" ובין "ולא תתורו אחרי לבבכם" ועוד (בשם מחותני </w:t>
      </w:r>
      <w:smartTag w:uri="urn:schemas-microsoft-com:office:smarttags" w:element="PersonName">
        <w:smartTagPr>
          <w:attr w:name="ProductID" w:val="עמוס חכם"/>
        </w:smartTagPr>
        <w:r>
          <w:rPr>
            <w:rtl/>
          </w:rPr>
          <w:t>עמוס חכם</w:t>
        </w:r>
      </w:smartTag>
      <w:r>
        <w:rPr>
          <w:rtl/>
        </w:rPr>
        <w:t xml:space="preserve"> </w:t>
      </w:r>
      <w:r>
        <w:rPr>
          <w:rFonts w:hint="cs"/>
          <w:rtl/>
        </w:rPr>
        <w:t>ז"ל</w:t>
      </w:r>
      <w:r>
        <w:rPr>
          <w:rtl/>
        </w:rPr>
        <w:t>). מצוות ציצית היא מעין תיקון לחטא המרגלים. מניעת חטא דומה לדורות.</w:t>
      </w:r>
    </w:p>
  </w:footnote>
  <w:footnote w:id="3">
    <w:p w14:paraId="34A784B1" w14:textId="77777777" w:rsidR="00511B3C" w:rsidRDefault="00511B3C" w:rsidP="00637E80">
      <w:pPr>
        <w:pStyle w:val="a3"/>
        <w:rPr>
          <w:rFonts w:hint="cs"/>
          <w:rtl/>
        </w:rPr>
      </w:pPr>
      <w:r>
        <w:rPr>
          <w:rStyle w:val="a5"/>
        </w:rPr>
        <w:footnoteRef/>
      </w:r>
      <w:r>
        <w:rPr>
          <w:rtl/>
        </w:rPr>
        <w:t xml:space="preserve"> </w:t>
      </w:r>
      <w:r>
        <w:rPr>
          <w:rFonts w:hint="cs"/>
          <w:rtl/>
        </w:rPr>
        <w:t xml:space="preserve">מדוע דווקא פסוק זה? כנראה משום שהוא מזכיר את "בשכבך ובקומך" של קריאת שמע ("יתגבר כארי לעמוד בבוקר לעבודת בוראו" תחילת אורח חיים שולחן ערוך). וכבר הבאנו מדרש זה במלואו בדברינו </w:t>
      </w:r>
      <w:hyperlink r:id="rId3" w:history="1">
        <w:r w:rsidRPr="003C5643">
          <w:rPr>
            <w:rStyle w:val="Hyperlink"/>
            <w:rFonts w:hint="cs"/>
            <w:rtl/>
          </w:rPr>
          <w:t>פרשת בלעם</w:t>
        </w:r>
      </w:hyperlink>
      <w:r>
        <w:rPr>
          <w:rFonts w:hint="cs"/>
          <w:rtl/>
        </w:rPr>
        <w:t xml:space="preserve"> בפרשת בלק ולא נחזור על הדברים כאן. סוף סוף נבחרה פרשת ציצית להשלים את שלוש פרשות קריאת שמע </w:t>
      </w:r>
      <w:r w:rsidR="00637E80">
        <w:rPr>
          <w:rFonts w:hint="cs"/>
          <w:rtl/>
        </w:rPr>
        <w:t>ולהזכיר את יציאת מצרים. במצווה זו נתמקד</w:t>
      </w:r>
      <w:r>
        <w:rPr>
          <w:rFonts w:hint="cs"/>
          <w:rtl/>
        </w:rPr>
        <w:t>.</w:t>
      </w:r>
    </w:p>
  </w:footnote>
  <w:footnote w:id="4">
    <w:p w14:paraId="199A587D" w14:textId="77777777" w:rsidR="00511B3C" w:rsidRDefault="00511B3C" w:rsidP="00B50907">
      <w:pPr>
        <w:pStyle w:val="a3"/>
        <w:rPr>
          <w:rFonts w:hint="cs"/>
          <w:rtl/>
        </w:rPr>
      </w:pPr>
      <w:r>
        <w:rPr>
          <w:rStyle w:val="a5"/>
        </w:rPr>
        <w:footnoteRef/>
      </w:r>
      <w:r>
        <w:rPr>
          <w:rtl/>
        </w:rPr>
        <w:t xml:space="preserve"> </w:t>
      </w:r>
      <w:r>
        <w:rPr>
          <w:rFonts w:hint="cs"/>
          <w:rtl/>
        </w:rPr>
        <w:t xml:space="preserve">פרשת בלעם או בלק לא זכתה להיכלל בקריאת שמע </w:t>
      </w:r>
      <w:r w:rsidR="00B50907">
        <w:rPr>
          <w:rFonts w:hint="cs"/>
          <w:rtl/>
        </w:rPr>
        <w:t xml:space="preserve">אך </w:t>
      </w:r>
      <w:r>
        <w:rPr>
          <w:rFonts w:hint="cs"/>
          <w:rtl/>
        </w:rPr>
        <w:t xml:space="preserve">פרשת ציצית זכתה. הגם שאחת משתי הפעמים שקריאת שמע </w:t>
      </w:r>
      <w:r w:rsidR="00A52EA4">
        <w:rPr>
          <w:rFonts w:hint="cs"/>
          <w:rtl/>
        </w:rPr>
        <w:t>נאמר</w:t>
      </w:r>
      <w:r>
        <w:rPr>
          <w:rFonts w:hint="cs"/>
          <w:rtl/>
        </w:rPr>
        <w:t>ת היא בלילה ו"לילה לאו זמן ציצית" הוא. כל זאת, משום שיש בפרשת ציצית, בנוסף לאזכור יציאת מצרים ומצוות ציצית עצמה</w:t>
      </w:r>
      <w:r w:rsidR="00A52EA4">
        <w:rPr>
          <w:rFonts w:hint="cs"/>
          <w:rtl/>
        </w:rPr>
        <w:t xml:space="preserve"> (בפרשת בלעם אין מצוות)</w:t>
      </w:r>
      <w:r>
        <w:rPr>
          <w:rFonts w:hint="cs"/>
          <w:rtl/>
        </w:rPr>
        <w:t>, דברים ואזהרות שנוהגים בין ביום ובין בלילה (ואולי דווקא בלילה). כמה התחבט על הדבר ר' אלעזר בן עזריה שביקש לומר פרשת ציצית בלילה ולא זכה עד שקיבל חיזוק מדברי בן זומא</w:t>
      </w:r>
      <w:r w:rsidR="006C1337">
        <w:rPr>
          <w:rFonts w:hint="cs"/>
          <w:rtl/>
        </w:rPr>
        <w:t>,</w:t>
      </w:r>
      <w:r w:rsidR="006C1337" w:rsidRPr="006C1337">
        <w:rPr>
          <w:rtl/>
        </w:rPr>
        <w:t xml:space="preserve"> </w:t>
      </w:r>
      <w:r w:rsidR="006C1337">
        <w:rPr>
          <w:rtl/>
        </w:rPr>
        <w:t>מסכת ברכות פרק א משנה ה</w:t>
      </w:r>
      <w:r>
        <w:rPr>
          <w:rFonts w:hint="cs"/>
          <w:rtl/>
        </w:rPr>
        <w:t>: "</w:t>
      </w:r>
      <w:r>
        <w:rPr>
          <w:rtl/>
        </w:rPr>
        <w:t>מזכירין יציאת מצרים בלילות</w:t>
      </w:r>
      <w:r>
        <w:rPr>
          <w:rFonts w:hint="cs"/>
          <w:rtl/>
        </w:rPr>
        <w:t>.</w:t>
      </w:r>
      <w:r>
        <w:rPr>
          <w:rtl/>
        </w:rPr>
        <w:t xml:space="preserve"> אמר ר' אלעזר בן עזריה</w:t>
      </w:r>
      <w:r>
        <w:rPr>
          <w:rFonts w:hint="cs"/>
          <w:rtl/>
        </w:rPr>
        <w:t>:</w:t>
      </w:r>
      <w:r>
        <w:rPr>
          <w:rtl/>
        </w:rPr>
        <w:t xml:space="preserve"> הרי אני כבן שבעים שנה ולא זכיתי שתאמר יציאת מצרים בלילות עד שדרשה בן זומא</w:t>
      </w:r>
      <w:r>
        <w:rPr>
          <w:rFonts w:hint="cs"/>
          <w:rtl/>
        </w:rPr>
        <w:t>,</w:t>
      </w:r>
      <w:r>
        <w:rPr>
          <w:rtl/>
        </w:rPr>
        <w:t xml:space="preserve"> שנא</w:t>
      </w:r>
      <w:r>
        <w:rPr>
          <w:rFonts w:hint="cs"/>
          <w:rtl/>
        </w:rPr>
        <w:t>מר</w:t>
      </w:r>
      <w:r>
        <w:rPr>
          <w:rtl/>
        </w:rPr>
        <w:t xml:space="preserve"> (דברים טז) למען תזכור את יום צאתך מארץ מצרים כל ימי חייך</w:t>
      </w:r>
      <w:r>
        <w:rPr>
          <w:rFonts w:hint="cs"/>
          <w:rtl/>
        </w:rPr>
        <w:t>.</w:t>
      </w:r>
      <w:r>
        <w:rPr>
          <w:rtl/>
        </w:rPr>
        <w:t xml:space="preserve"> ימי חייך הימים</w:t>
      </w:r>
      <w:r>
        <w:rPr>
          <w:rFonts w:hint="cs"/>
          <w:rtl/>
        </w:rPr>
        <w:t>,</w:t>
      </w:r>
      <w:r>
        <w:rPr>
          <w:rtl/>
        </w:rPr>
        <w:t xml:space="preserve"> כל ימי חייך הלילות</w:t>
      </w:r>
      <w:r>
        <w:rPr>
          <w:rFonts w:hint="cs"/>
          <w:rtl/>
        </w:rPr>
        <w:t xml:space="preserve">". ראה דברי </w:t>
      </w:r>
      <w:r>
        <w:rPr>
          <w:rtl/>
        </w:rPr>
        <w:t>סידור רש"י סימן שצ</w:t>
      </w:r>
      <w:r>
        <w:rPr>
          <w:rFonts w:hint="cs"/>
          <w:rtl/>
        </w:rPr>
        <w:t>: "</w:t>
      </w:r>
      <w:r>
        <w:rPr>
          <w:rtl/>
        </w:rPr>
        <w:t>לא זכיתי</w:t>
      </w:r>
      <w:r>
        <w:rPr>
          <w:rFonts w:hint="cs"/>
          <w:rtl/>
        </w:rPr>
        <w:t xml:space="preserve"> -</w:t>
      </w:r>
      <w:r>
        <w:rPr>
          <w:rtl/>
        </w:rPr>
        <w:t xml:space="preserve"> לא נצחתי חכמים שתיאמר יציאת מצרים בלילות</w:t>
      </w:r>
      <w:r>
        <w:rPr>
          <w:rFonts w:hint="cs"/>
          <w:rtl/>
        </w:rPr>
        <w:t>.</w:t>
      </w:r>
      <w:r>
        <w:rPr>
          <w:rtl/>
        </w:rPr>
        <w:t xml:space="preserve"> שאני אומר אותה בלילות, והם חולקין עלי</w:t>
      </w:r>
      <w:r>
        <w:rPr>
          <w:rFonts w:hint="cs"/>
          <w:rtl/>
        </w:rPr>
        <w:t>.</w:t>
      </w:r>
      <w:r>
        <w:rPr>
          <w:rtl/>
        </w:rPr>
        <w:t xml:space="preserve"> ולא יכולתי לנצחם בדבר זה לפי שהייתי יחיד והם רבים</w:t>
      </w:r>
      <w:r>
        <w:rPr>
          <w:rFonts w:hint="cs"/>
          <w:rtl/>
        </w:rPr>
        <w:t xml:space="preserve"> ...</w:t>
      </w:r>
      <w:r>
        <w:rPr>
          <w:rtl/>
        </w:rPr>
        <w:t xml:space="preserve"> עד שבא בן זומא ודרש פסוק זה כל ימי חייך</w:t>
      </w:r>
      <w:r>
        <w:rPr>
          <w:rFonts w:hint="cs"/>
          <w:rtl/>
        </w:rPr>
        <w:t>".</w:t>
      </w:r>
    </w:p>
  </w:footnote>
  <w:footnote w:id="5">
    <w:p w14:paraId="51417340" w14:textId="77777777" w:rsidR="00175234" w:rsidRDefault="00175234" w:rsidP="00890776">
      <w:pPr>
        <w:pStyle w:val="a3"/>
        <w:rPr>
          <w:rFonts w:hint="cs"/>
          <w:rtl/>
        </w:rPr>
      </w:pPr>
      <w:r>
        <w:rPr>
          <w:rStyle w:val="a5"/>
        </w:rPr>
        <w:footnoteRef/>
      </w:r>
      <w:r>
        <w:rPr>
          <w:rtl/>
        </w:rPr>
        <w:t xml:space="preserve"> </w:t>
      </w:r>
      <w:r>
        <w:rPr>
          <w:rFonts w:hint="cs"/>
          <w:rtl/>
        </w:rPr>
        <w:t xml:space="preserve">מסכת ברכות מתחילה בידוע בקריאת שמע של ערבית: "מאימתי </w:t>
      </w:r>
      <w:r>
        <w:rPr>
          <w:rtl/>
        </w:rPr>
        <w:t>קורין את שמע בערבית משעה שהכהנים נכנסים לאכול בתרומתן</w:t>
      </w:r>
      <w:r>
        <w:rPr>
          <w:rFonts w:hint="cs"/>
          <w:rtl/>
        </w:rPr>
        <w:t xml:space="preserve">". זאת, משום שהיום הולך אחר הלילה. וכבר שואלת הגמרא </w:t>
      </w:r>
      <w:r w:rsidR="00890776">
        <w:rPr>
          <w:rFonts w:hint="cs"/>
          <w:rtl/>
        </w:rPr>
        <w:t>(בתלמוד הבבלי) מדוע לא מציינת המשנה זמן ברור כמו</w:t>
      </w:r>
      <w:r>
        <w:rPr>
          <w:rFonts w:hint="cs"/>
          <w:rtl/>
        </w:rPr>
        <w:t xml:space="preserve">: </w:t>
      </w:r>
      <w:r w:rsidR="00890776">
        <w:rPr>
          <w:rFonts w:hint="cs"/>
          <w:rtl/>
        </w:rPr>
        <w:t>"</w:t>
      </w:r>
      <w:r>
        <w:rPr>
          <w:rtl/>
        </w:rPr>
        <w:t>משעת צאת הכוכבים</w:t>
      </w:r>
      <w:r w:rsidR="00890776">
        <w:rPr>
          <w:rFonts w:hint="cs"/>
          <w:rtl/>
        </w:rPr>
        <w:t xml:space="preserve">"? ותשובתה היא שאגב אורחא מבקשת המשנה להשמיענו הלכה בדיני טהרת הכהנים לאכילת תרומה. האם כאן שינתה המשנה ונקטה תיאור זמן מציאותי או </w:t>
      </w:r>
      <w:r w:rsidR="00B50907">
        <w:rPr>
          <w:rFonts w:hint="cs"/>
          <w:rtl/>
        </w:rPr>
        <w:t>ש</w:t>
      </w:r>
      <w:r w:rsidR="00890776">
        <w:rPr>
          <w:rFonts w:hint="cs"/>
          <w:rtl/>
        </w:rPr>
        <w:t>גם כאן יש חידוש הלכתי?</w:t>
      </w:r>
    </w:p>
  </w:footnote>
  <w:footnote w:id="6">
    <w:p w14:paraId="56EF2ECC" w14:textId="77777777" w:rsidR="00511B3C" w:rsidRDefault="00511B3C" w:rsidP="00DB36F6">
      <w:pPr>
        <w:pStyle w:val="a3"/>
        <w:rPr>
          <w:rFonts w:hint="cs"/>
        </w:rPr>
      </w:pPr>
      <w:r>
        <w:rPr>
          <w:rStyle w:val="a5"/>
        </w:rPr>
        <w:footnoteRef/>
      </w:r>
      <w:r>
        <w:rPr>
          <w:rtl/>
        </w:rPr>
        <w:t xml:space="preserve"> </w:t>
      </w:r>
      <w:r>
        <w:rPr>
          <w:rFonts w:hint="cs"/>
          <w:rtl/>
        </w:rPr>
        <w:t>כיני מתניתין, אומר הירושלמי, כך הוא פירושה של המשנה - הקשר של ציצית לקריאת שמע מתחיל עם עלות השחר. הציצית איננה רק הפרשה החותמת את קריאת שמע, אלא גם המכשיר לקביעת זמנה בעלות השחר. הרגע שבו האדם יכול להבחין בין חוט הלבן וחוט התכלת שבציצית שבכנף כסותו, הוא הרגע שבו ניתן להתחיל בקריאת שמע של שחרית. לא בכדי קבעו חכמ</w:t>
      </w:r>
      <w:r w:rsidR="00890776">
        <w:rPr>
          <w:rFonts w:hint="cs"/>
          <w:rtl/>
        </w:rPr>
        <w:t xml:space="preserve">י המשנה: "משיכיר בין תכלת ללבן" </w:t>
      </w:r>
      <w:r w:rsidR="00890776">
        <w:rPr>
          <w:rtl/>
        </w:rPr>
        <w:t>–</w:t>
      </w:r>
      <w:r w:rsidR="00890776">
        <w:rPr>
          <w:rFonts w:hint="cs"/>
          <w:rtl/>
        </w:rPr>
        <w:t xml:space="preserve"> להזכירנו מצוות ציצית שנוהגת ביום ולא בלילה.</w:t>
      </w:r>
    </w:p>
  </w:footnote>
  <w:footnote w:id="7">
    <w:p w14:paraId="30E32C11" w14:textId="77777777" w:rsidR="00511B3C" w:rsidRDefault="00511B3C" w:rsidP="00C142A7">
      <w:pPr>
        <w:pStyle w:val="a3"/>
        <w:rPr>
          <w:rFonts w:hint="cs"/>
          <w:rtl/>
        </w:rPr>
      </w:pPr>
      <w:r>
        <w:rPr>
          <w:rStyle w:val="a5"/>
        </w:rPr>
        <w:footnoteRef/>
      </w:r>
      <w:r>
        <w:rPr>
          <w:rtl/>
        </w:rPr>
        <w:t xml:space="preserve"> </w:t>
      </w:r>
      <w:r>
        <w:rPr>
          <w:rFonts w:hint="cs"/>
          <w:rtl/>
        </w:rPr>
        <w:t xml:space="preserve">השווה דרשת ר' מאיר זו עם דרשתו של ר' שמעון בר יוחאי לעיל בגמרא מנחות על קבלת השכינה של הזריז במצוות ציצית. שניהם דורשים את "ראיתם", או את יראתכם "אותו" על הקב"ה כביכול, שניהם תלמידיו של ר' עקיבא. תלמיד אחר שלו, ר' נחמיה, דרש בשמו את "את" </w:t>
      </w:r>
      <w:r w:rsidR="00B50907">
        <w:rPr>
          <w:rFonts w:hint="cs"/>
          <w:rtl/>
        </w:rPr>
        <w:t xml:space="preserve">של הקב"ה </w:t>
      </w:r>
      <w:r>
        <w:rPr>
          <w:rFonts w:hint="cs"/>
          <w:rtl/>
        </w:rPr>
        <w:t>על תלמידי חכמים (קידושין נז ע"א, פסחים כב ע"ב ועוד). אלא שבצמוד לדרשת ר' שמעון בר יוחאי, מובאת דרשה על קבלת השכינה באמצעות חיבור הציצית למצוות תפילין ומזוזה הסובבות את האדם בהליכותיו היום-יומיות, ואילו ר' מאיר מ</w:t>
      </w:r>
      <w:r w:rsidR="00890776">
        <w:rPr>
          <w:rFonts w:hint="cs"/>
          <w:rtl/>
        </w:rPr>
        <w:t xml:space="preserve">חבר את </w:t>
      </w:r>
      <w:r>
        <w:rPr>
          <w:rFonts w:hint="cs"/>
          <w:rtl/>
        </w:rPr>
        <w:t xml:space="preserve">קבלת השכינה ע"י </w:t>
      </w:r>
      <w:r w:rsidR="00890776">
        <w:rPr>
          <w:rFonts w:hint="cs"/>
          <w:rtl/>
        </w:rPr>
        <w:t xml:space="preserve">ציצית להתבוננות בפלאי </w:t>
      </w:r>
      <w:r>
        <w:rPr>
          <w:rFonts w:hint="cs"/>
          <w:rtl/>
        </w:rPr>
        <w:t>הטבע</w:t>
      </w:r>
      <w:r w:rsidR="00B50907">
        <w:rPr>
          <w:rFonts w:hint="cs"/>
          <w:rtl/>
        </w:rPr>
        <w:t xml:space="preserve"> </w:t>
      </w:r>
      <w:r w:rsidR="00675EF5">
        <w:rPr>
          <w:rFonts w:hint="cs"/>
          <w:rtl/>
        </w:rPr>
        <w:t xml:space="preserve">ומהם לאלוהות </w:t>
      </w:r>
      <w:r w:rsidR="00B50907">
        <w:rPr>
          <w:rFonts w:hint="cs"/>
          <w:rtl/>
        </w:rPr>
        <w:t>כמובא בהמשך הדרשה</w:t>
      </w:r>
      <w:r>
        <w:rPr>
          <w:rFonts w:hint="cs"/>
          <w:rtl/>
        </w:rPr>
        <w:t>.</w:t>
      </w:r>
    </w:p>
  </w:footnote>
  <w:footnote w:id="8">
    <w:p w14:paraId="161E477E" w14:textId="77777777" w:rsidR="00511B3C" w:rsidRDefault="00511B3C" w:rsidP="00675EF5">
      <w:pPr>
        <w:pStyle w:val="a3"/>
        <w:rPr>
          <w:rFonts w:hint="cs"/>
          <w:rtl/>
        </w:rPr>
      </w:pPr>
      <w:r>
        <w:rPr>
          <w:rStyle w:val="a5"/>
        </w:rPr>
        <w:footnoteRef/>
      </w:r>
      <w:r>
        <w:rPr>
          <w:rtl/>
        </w:rPr>
        <w:t xml:space="preserve"> </w:t>
      </w:r>
      <w:r>
        <w:rPr>
          <w:rFonts w:hint="cs"/>
          <w:rtl/>
        </w:rPr>
        <w:t>ראה מקבילה ב</w:t>
      </w:r>
      <w:r>
        <w:rPr>
          <w:rtl/>
        </w:rPr>
        <w:t>ספרי במדבר פרשת</w:t>
      </w:r>
      <w:r>
        <w:rPr>
          <w:rFonts w:hint="cs"/>
          <w:rtl/>
        </w:rPr>
        <w:t xml:space="preserve">נו </w:t>
      </w:r>
      <w:r>
        <w:rPr>
          <w:rtl/>
        </w:rPr>
        <w:t>פיסקא קטו</w:t>
      </w:r>
      <w:r>
        <w:rPr>
          <w:rFonts w:hint="cs"/>
          <w:rtl/>
        </w:rPr>
        <w:t>: "</w:t>
      </w:r>
      <w:r>
        <w:rPr>
          <w:rtl/>
        </w:rPr>
        <w:t>ר' מאיר אומר</w:t>
      </w:r>
      <w:r>
        <w:rPr>
          <w:rFonts w:hint="cs"/>
          <w:rtl/>
        </w:rPr>
        <w:t>:</w:t>
      </w:r>
      <w:r>
        <w:rPr>
          <w:rtl/>
        </w:rPr>
        <w:t xml:space="preserve"> וראיתם אותם לא נאמר כאן אלא וראיתם אותו</w:t>
      </w:r>
      <w:r>
        <w:rPr>
          <w:rFonts w:hint="cs"/>
          <w:rtl/>
        </w:rPr>
        <w:t>.</w:t>
      </w:r>
      <w:r>
        <w:rPr>
          <w:rtl/>
        </w:rPr>
        <w:t xml:space="preserve"> מגיד הכתוב שכל המקיים מצות ציצית מעלים עליו כא</w:t>
      </w:r>
      <w:r>
        <w:rPr>
          <w:rFonts w:hint="cs"/>
          <w:rtl/>
        </w:rPr>
        <w:t>י</w:t>
      </w:r>
      <w:r>
        <w:rPr>
          <w:rtl/>
        </w:rPr>
        <w:t>לו הקביל פני שכינה</w:t>
      </w:r>
      <w:r>
        <w:rPr>
          <w:rFonts w:hint="cs"/>
          <w:rtl/>
        </w:rPr>
        <w:t>.</w:t>
      </w:r>
      <w:r>
        <w:rPr>
          <w:rtl/>
        </w:rPr>
        <w:t xml:space="preserve"> שהתכלת דומה לים וים דומה לרקיע והרקיע דומה לכסא הכבוד כענין שנא' וממעל לרקיע אשר על ראשם כמראה אבן ספיר דמות כסא (יחזקאל א כו)</w:t>
      </w:r>
      <w:r>
        <w:rPr>
          <w:rFonts w:hint="cs"/>
          <w:rtl/>
        </w:rPr>
        <w:t>"</w:t>
      </w:r>
      <w:r>
        <w:rPr>
          <w:rtl/>
        </w:rPr>
        <w:t xml:space="preserve">. </w:t>
      </w:r>
      <w:r>
        <w:rPr>
          <w:rFonts w:hint="cs"/>
          <w:rtl/>
        </w:rPr>
        <w:t xml:space="preserve">וכן הוא בגמרא בבלי </w:t>
      </w:r>
      <w:r>
        <w:rPr>
          <w:rtl/>
        </w:rPr>
        <w:t xml:space="preserve">מנחות </w:t>
      </w:r>
      <w:r>
        <w:rPr>
          <w:rFonts w:hint="cs"/>
          <w:rtl/>
        </w:rPr>
        <w:t xml:space="preserve">שנראה בצמוד. עוד על התכלת, ראה מדרש </w:t>
      </w:r>
      <w:r>
        <w:rPr>
          <w:rtl/>
        </w:rPr>
        <w:t xml:space="preserve">במדבר רבה ד </w:t>
      </w:r>
      <w:r>
        <w:rPr>
          <w:rFonts w:hint="cs"/>
          <w:rtl/>
        </w:rPr>
        <w:t>יג שמזכיר לנו שצבע התכלת היה גם במשכן, בכיסוי של הארון: "</w:t>
      </w:r>
      <w:r>
        <w:rPr>
          <w:rtl/>
        </w:rPr>
        <w:t>בשעה שהיו נוסעים לא היו פורסין עליו לא בגד ארגמן ולא תולעת שני אלא בגד כליל תכלת</w:t>
      </w:r>
      <w:r>
        <w:rPr>
          <w:rFonts w:hint="cs"/>
          <w:rtl/>
        </w:rPr>
        <w:t>.</w:t>
      </w:r>
      <w:r>
        <w:rPr>
          <w:rtl/>
        </w:rPr>
        <w:t xml:space="preserve"> למה</w:t>
      </w:r>
      <w:r>
        <w:rPr>
          <w:rFonts w:hint="cs"/>
          <w:rtl/>
        </w:rPr>
        <w:t>?</w:t>
      </w:r>
      <w:r>
        <w:rPr>
          <w:rtl/>
        </w:rPr>
        <w:t xml:space="preserve"> שהתכלת דומה לים וים דומה לרקיע ורקיע דומה לכסא הכבוד </w:t>
      </w:r>
      <w:r>
        <w:rPr>
          <w:rFonts w:hint="cs"/>
          <w:rtl/>
        </w:rPr>
        <w:t xml:space="preserve">... </w:t>
      </w:r>
      <w:r>
        <w:rPr>
          <w:rtl/>
        </w:rPr>
        <w:t>לכך היה הבגד תכלת מלמעלה פניו כנגד הרקיע הדומה לו</w:t>
      </w:r>
      <w:r>
        <w:rPr>
          <w:rFonts w:hint="cs"/>
          <w:rtl/>
        </w:rPr>
        <w:t>.</w:t>
      </w:r>
      <w:r>
        <w:rPr>
          <w:rtl/>
        </w:rPr>
        <w:t xml:space="preserve"> מה שאין את מוצא בשאר כלים</w:t>
      </w:r>
      <w:r>
        <w:rPr>
          <w:rFonts w:hint="cs"/>
          <w:rtl/>
        </w:rPr>
        <w:t xml:space="preserve"> וכו' ". אבל בסימן יד שם: "</w:t>
      </w:r>
      <w:r>
        <w:rPr>
          <w:rtl/>
        </w:rPr>
        <w:t>על כל כלים העומדים בהיכל היו פורשים בגד תכלת מפני שהשכינה שורה שם דוגמת מקום שכינתו של מעלה הדומה לתכלת</w:t>
      </w:r>
      <w:r>
        <w:rPr>
          <w:rFonts w:hint="cs"/>
          <w:rtl/>
        </w:rPr>
        <w:t>".</w:t>
      </w:r>
      <w:r>
        <w:rPr>
          <w:rtl/>
        </w:rPr>
        <w:t xml:space="preserve"> </w:t>
      </w:r>
      <w:r>
        <w:rPr>
          <w:rFonts w:hint="cs"/>
          <w:rtl/>
        </w:rPr>
        <w:t xml:space="preserve">ראה גם גמרא </w:t>
      </w:r>
      <w:r>
        <w:rPr>
          <w:rtl/>
        </w:rPr>
        <w:t>סוכה נא ע</w:t>
      </w:r>
      <w:r>
        <w:rPr>
          <w:rFonts w:hint="cs"/>
          <w:rtl/>
        </w:rPr>
        <w:t xml:space="preserve">"ב שהורדוס ביקש לצפות את אבני ההיכל (שהיו משיש כחול) בזהב ואמרו לו חכמים שיניח להם כמות שהם שכך הם נראים כגלי הים. ובאמת, רק על התכלת לבד </w:t>
      </w:r>
      <w:r w:rsidR="00675EF5">
        <w:rPr>
          <w:rFonts w:hint="cs"/>
          <w:rtl/>
        </w:rPr>
        <w:t xml:space="preserve">אפשר </w:t>
      </w:r>
      <w:r>
        <w:rPr>
          <w:rFonts w:hint="cs"/>
          <w:rtl/>
        </w:rPr>
        <w:t xml:space="preserve"> למלא דף שלם, </w:t>
      </w:r>
      <w:r w:rsidR="00675EF5">
        <w:rPr>
          <w:rFonts w:hint="cs"/>
          <w:rtl/>
        </w:rPr>
        <w:t xml:space="preserve">ראה דברינו </w:t>
      </w:r>
      <w:hyperlink r:id="rId4" w:history="1">
        <w:r w:rsidR="00675EF5" w:rsidRPr="00675EF5">
          <w:rPr>
            <w:rStyle w:val="Hyperlink"/>
            <w:rFonts w:hint="cs"/>
            <w:rtl/>
          </w:rPr>
          <w:t>טלית שכולה תכלת</w:t>
        </w:r>
      </w:hyperlink>
      <w:r w:rsidR="00675EF5">
        <w:rPr>
          <w:rFonts w:hint="cs"/>
          <w:rtl/>
        </w:rPr>
        <w:t xml:space="preserve"> </w:t>
      </w:r>
      <w:r>
        <w:rPr>
          <w:rFonts w:hint="cs"/>
          <w:rtl/>
        </w:rPr>
        <w:t>בשבת קרח הסמוכה</w:t>
      </w:r>
      <w:r w:rsidR="00675EF5">
        <w:rPr>
          <w:rFonts w:hint="cs"/>
          <w:rtl/>
        </w:rPr>
        <w:t>. סמיכות פרשיות מעניינת.</w:t>
      </w:r>
    </w:p>
  </w:footnote>
  <w:footnote w:id="9">
    <w:p w14:paraId="22A972E9" w14:textId="77777777" w:rsidR="0050234A" w:rsidRDefault="0050234A" w:rsidP="00675EF5">
      <w:pPr>
        <w:pStyle w:val="a3"/>
        <w:rPr>
          <w:rFonts w:hint="cs"/>
          <w:rtl/>
        </w:rPr>
      </w:pPr>
      <w:r>
        <w:rPr>
          <w:rStyle w:val="a5"/>
        </w:rPr>
        <w:footnoteRef/>
      </w:r>
      <w:r>
        <w:rPr>
          <w:rtl/>
        </w:rPr>
        <w:t xml:space="preserve"> </w:t>
      </w:r>
      <w:r>
        <w:rPr>
          <w:rFonts w:hint="cs"/>
          <w:rtl/>
        </w:rPr>
        <w:t xml:space="preserve">וכן הוא בבבלי סוטה יז ע"א וחולין פט ע, </w:t>
      </w:r>
      <w:r w:rsidR="00675EF5">
        <w:rPr>
          <w:rFonts w:hint="cs"/>
          <w:rtl/>
        </w:rPr>
        <w:t>ב</w:t>
      </w:r>
      <w:r>
        <w:rPr>
          <w:rFonts w:hint="cs"/>
          <w:rtl/>
        </w:rPr>
        <w:t xml:space="preserve">קשר של תפילין </w:t>
      </w:r>
      <w:r w:rsidR="00675EF5">
        <w:rPr>
          <w:rFonts w:hint="cs"/>
          <w:rtl/>
        </w:rPr>
        <w:t>ל</w:t>
      </w:r>
      <w:r>
        <w:rPr>
          <w:rFonts w:hint="cs"/>
          <w:rtl/>
        </w:rPr>
        <w:t>אברהם אבינו</w:t>
      </w:r>
      <w:r w:rsidR="00675EF5">
        <w:rPr>
          <w:rFonts w:hint="cs"/>
          <w:rtl/>
        </w:rPr>
        <w:t>, ראו שם</w:t>
      </w:r>
      <w:r>
        <w:rPr>
          <w:rFonts w:hint="cs"/>
          <w:rtl/>
        </w:rPr>
        <w:t>. בשל הקשר הישיר לקריאת שמע שחרית ו</w:t>
      </w:r>
      <w:r w:rsidR="00890776">
        <w:rPr>
          <w:rFonts w:hint="cs"/>
          <w:rtl/>
        </w:rPr>
        <w:t>ב</w:t>
      </w:r>
      <w:r>
        <w:rPr>
          <w:rFonts w:hint="cs"/>
          <w:rtl/>
        </w:rPr>
        <w:t>של ההבחנה בין תכלת ללבן</w:t>
      </w:r>
      <w:r w:rsidR="00890776">
        <w:rPr>
          <w:rFonts w:hint="cs"/>
          <w:rtl/>
        </w:rPr>
        <w:t xml:space="preserve"> המתחברת יפה למשנה</w:t>
      </w:r>
      <w:r>
        <w:rPr>
          <w:rFonts w:hint="cs"/>
          <w:rtl/>
        </w:rPr>
        <w:t>, נראי</w:t>
      </w:r>
      <w:r>
        <w:rPr>
          <w:rFonts w:hint="eastAsia"/>
          <w:rtl/>
        </w:rPr>
        <w:t>ת</w:t>
      </w:r>
      <w:r>
        <w:rPr>
          <w:rFonts w:hint="cs"/>
          <w:rtl/>
        </w:rPr>
        <w:t xml:space="preserve"> דרשת הירושלמי כמקור</w:t>
      </w:r>
      <w:r w:rsidR="00675EF5">
        <w:rPr>
          <w:rFonts w:hint="cs"/>
          <w:rtl/>
        </w:rPr>
        <w:t xml:space="preserve"> ממנו המשיכה הדרשה לתלמוד הבבלי</w:t>
      </w:r>
      <w:r>
        <w:rPr>
          <w:rFonts w:hint="cs"/>
          <w:rtl/>
        </w:rPr>
        <w:t xml:space="preserve">. אך שים לב </w:t>
      </w:r>
      <w:r w:rsidR="00B470F4">
        <w:rPr>
          <w:rFonts w:hint="cs"/>
          <w:rtl/>
        </w:rPr>
        <w:t>לשינויים ב</w:t>
      </w:r>
      <w:r>
        <w:rPr>
          <w:rFonts w:hint="cs"/>
          <w:rtl/>
        </w:rPr>
        <w:t>דרשת התלמוד הבבלי</w:t>
      </w:r>
      <w:r w:rsidR="00B470F4">
        <w:rPr>
          <w:rFonts w:hint="cs"/>
          <w:rtl/>
        </w:rPr>
        <w:t>. מחד גיסא, הוצאו</w:t>
      </w:r>
      <w:r>
        <w:rPr>
          <w:rFonts w:hint="cs"/>
          <w:rtl/>
        </w:rPr>
        <w:t xml:space="preserve"> העשבים שבאמת לא ברור איך הם נכנסים לרצף הדימויים כאן (תנועתם ברוח בדומה לגלי הים?)</w:t>
      </w:r>
      <w:r w:rsidR="00B470F4">
        <w:rPr>
          <w:rFonts w:hint="cs"/>
          <w:rtl/>
        </w:rPr>
        <w:t>,</w:t>
      </w:r>
      <w:r>
        <w:rPr>
          <w:rFonts w:hint="cs"/>
          <w:rtl/>
        </w:rPr>
        <w:t xml:space="preserve"> ומאידך </w:t>
      </w:r>
      <w:r w:rsidR="00B470F4">
        <w:rPr>
          <w:rFonts w:hint="cs"/>
          <w:rtl/>
        </w:rPr>
        <w:t xml:space="preserve">גיסא </w:t>
      </w:r>
      <w:r>
        <w:rPr>
          <w:rFonts w:hint="cs"/>
          <w:rtl/>
        </w:rPr>
        <w:t xml:space="preserve">נזכרת לבנת הספיר. זו הלבנה שנגלית למשה לאהרון ולזקני ישראל במעמד הברית של סוף פרשת משפטים שמות פרק כד: היא הלבנה המסמלת את הגאולה ואת הסבל של שעבוד מצרים. ראה דברינו </w:t>
      </w:r>
      <w:hyperlink r:id="rId5" w:history="1">
        <w:r w:rsidRPr="00511B3C">
          <w:rPr>
            <w:rStyle w:val="Hyperlink"/>
            <w:rFonts w:hint="cs"/>
            <w:rtl/>
          </w:rPr>
          <w:t>לבנת הספיר</w:t>
        </w:r>
      </w:hyperlink>
      <w:r>
        <w:rPr>
          <w:rFonts w:hint="cs"/>
          <w:rtl/>
        </w:rPr>
        <w:t xml:space="preserve"> בפרשת משפטים. בזכירת יציאת מצרים של קריאת פרשת ציצית יש לזכור את שני הצדדים: את הסל והמגרפה מחד גיסא </w:t>
      </w:r>
      <w:r>
        <w:rPr>
          <w:rtl/>
        </w:rPr>
        <w:t>–</w:t>
      </w:r>
      <w:r>
        <w:rPr>
          <w:rFonts w:hint="cs"/>
          <w:rtl/>
        </w:rPr>
        <w:t xml:space="preserve"> סמל השעבוד; ואת עצם השמים לטוהר </w:t>
      </w:r>
      <w:r>
        <w:rPr>
          <w:rtl/>
        </w:rPr>
        <w:t>–</w:t>
      </w:r>
      <w:r>
        <w:rPr>
          <w:rFonts w:hint="cs"/>
          <w:rtl/>
        </w:rPr>
        <w:t xml:space="preserve"> סמל הגאולה. ראה דברינו שם. </w:t>
      </w:r>
    </w:p>
  </w:footnote>
  <w:footnote w:id="10">
    <w:p w14:paraId="59AA08B8" w14:textId="77777777" w:rsidR="0050234A" w:rsidRDefault="0050234A" w:rsidP="00675EF5">
      <w:pPr>
        <w:pStyle w:val="a3"/>
        <w:rPr>
          <w:rFonts w:hint="cs"/>
          <w:rtl/>
        </w:rPr>
      </w:pPr>
      <w:r>
        <w:rPr>
          <w:rStyle w:val="a5"/>
        </w:rPr>
        <w:footnoteRef/>
      </w:r>
      <w:r>
        <w:rPr>
          <w:rtl/>
        </w:rPr>
        <w:t xml:space="preserve"> </w:t>
      </w:r>
      <w:r>
        <w:rPr>
          <w:rFonts w:hint="cs"/>
          <w:rtl/>
        </w:rPr>
        <w:t xml:space="preserve">התכלת כידוע </w:t>
      </w:r>
      <w:r w:rsidR="00675EF5">
        <w:rPr>
          <w:rFonts w:hint="cs"/>
          <w:rtl/>
        </w:rPr>
        <w:t>נשכחה ו</w:t>
      </w:r>
      <w:r>
        <w:rPr>
          <w:rFonts w:hint="cs"/>
          <w:rtl/>
        </w:rPr>
        <w:t xml:space="preserve">נפסקה </w:t>
      </w:r>
      <w:r w:rsidR="00675EF5">
        <w:rPr>
          <w:rFonts w:hint="cs"/>
          <w:rtl/>
        </w:rPr>
        <w:t xml:space="preserve">במשך הזמן </w:t>
      </w:r>
      <w:r>
        <w:rPr>
          <w:rFonts w:hint="cs"/>
          <w:rtl/>
        </w:rPr>
        <w:t xml:space="preserve">במצוות הציצית (ובימינו </w:t>
      </w:r>
      <w:r w:rsidR="00B470F4">
        <w:rPr>
          <w:rFonts w:hint="cs"/>
          <w:rtl/>
        </w:rPr>
        <w:t>ה</w:t>
      </w:r>
      <w:r>
        <w:rPr>
          <w:rFonts w:hint="cs"/>
          <w:rtl/>
        </w:rPr>
        <w:t xml:space="preserve">תחדשה ע"י רבים) ואפשר שמקור זה הוא מהראשונים שרומזים על הפסקת התכלת וההסתפקות בחוטי הציצית הלבנים. בכל השבח הראוי לתכלת ולמה שהיא מסמלת, הלבן, המסמל את השעבוד ואת הטיט, מלווה יותר את עם ישראל לדורותיו. </w:t>
      </w:r>
      <w:r w:rsidR="00471F60">
        <w:rPr>
          <w:rFonts w:hint="cs"/>
          <w:rtl/>
        </w:rPr>
        <w:t>טלית שכולה תכלת חייבת בציצית</w:t>
      </w:r>
      <w:r w:rsidR="00250257">
        <w:rPr>
          <w:rFonts w:hint="cs"/>
          <w:rtl/>
        </w:rPr>
        <w:t xml:space="preserve"> של פתילי לבן</w:t>
      </w:r>
      <w:r w:rsidR="00471F60">
        <w:rPr>
          <w:rFonts w:hint="cs"/>
          <w:rtl/>
        </w:rPr>
        <w:t xml:space="preserve">, כי ללא חותם הטיט אין מצוות ציצית. מאידך, </w:t>
      </w:r>
      <w:r>
        <w:rPr>
          <w:rFonts w:hint="cs"/>
          <w:rtl/>
        </w:rPr>
        <w:t>אולי לא בכדי התגבר וחוזר השימוש בתכלת, בעיקר אצל צעיר</w:t>
      </w:r>
      <w:r w:rsidR="00A52EA4">
        <w:rPr>
          <w:rFonts w:hint="cs"/>
          <w:rtl/>
        </w:rPr>
        <w:t>י</w:t>
      </w:r>
      <w:r>
        <w:rPr>
          <w:rFonts w:hint="cs"/>
          <w:rtl/>
        </w:rPr>
        <w:t>נו, ילידי תכלת ארץ ושמים.</w:t>
      </w:r>
      <w:r w:rsidR="00A52EA4">
        <w:rPr>
          <w:rFonts w:hint="cs"/>
          <w:rtl/>
        </w:rPr>
        <w:t xml:space="preserve"> ראה הערה 2 לעיל על ההצעה שמצוות ציצית היא תיקון חטא העגל.</w:t>
      </w:r>
    </w:p>
  </w:footnote>
  <w:footnote w:id="11">
    <w:p w14:paraId="6B1D5DE6" w14:textId="77777777" w:rsidR="00274361" w:rsidRDefault="00274361" w:rsidP="006F5A2E">
      <w:pPr>
        <w:pStyle w:val="a3"/>
        <w:rPr>
          <w:rFonts w:hint="cs"/>
          <w:rtl/>
        </w:rPr>
      </w:pPr>
      <w:r>
        <w:rPr>
          <w:rStyle w:val="a5"/>
        </w:rPr>
        <w:footnoteRef/>
      </w:r>
      <w:r>
        <w:rPr>
          <w:rtl/>
        </w:rPr>
        <w:t xml:space="preserve"> </w:t>
      </w:r>
      <w:r>
        <w:rPr>
          <w:rFonts w:hint="cs"/>
          <w:rtl/>
        </w:rPr>
        <w:t xml:space="preserve">תכלת מלשון כילוי ושיכול </w:t>
      </w:r>
      <w:r>
        <w:rPr>
          <w:rtl/>
        </w:rPr>
        <w:t>–</w:t>
      </w:r>
      <w:r>
        <w:rPr>
          <w:rFonts w:hint="cs"/>
          <w:rtl/>
        </w:rPr>
        <w:t xml:space="preserve"> מכת בכורות למצרים. אבל תכלת גם מלשון תכלית וחיות </w:t>
      </w:r>
      <w:r>
        <w:rPr>
          <w:rtl/>
        </w:rPr>
        <w:t>–</w:t>
      </w:r>
      <w:r>
        <w:rPr>
          <w:rFonts w:hint="cs"/>
          <w:rtl/>
        </w:rPr>
        <w:t xml:space="preserve"> לבני ישראל. מצוות ציצית לא נוהגת בלילה, אבל התכלת באה להזכיר את מכת בכורות ותחילת תכלית החיות של בני ישראל שהורשו לצאת בגין מכה זו</w:t>
      </w:r>
      <w:r w:rsidR="006F5A2E">
        <w:rPr>
          <w:rFonts w:hint="cs"/>
          <w:rtl/>
        </w:rPr>
        <w:t xml:space="preserve"> </w:t>
      </w:r>
      <w:r w:rsidR="006F5A2E">
        <w:rPr>
          <w:rtl/>
        </w:rPr>
        <w:t>–</w:t>
      </w:r>
      <w:r w:rsidR="006F5A2E">
        <w:rPr>
          <w:rFonts w:hint="cs"/>
          <w:rtl/>
        </w:rPr>
        <w:t xml:space="preserve"> מכה ש</w:t>
      </w:r>
      <w:r>
        <w:rPr>
          <w:rFonts w:hint="cs"/>
          <w:rtl/>
        </w:rPr>
        <w:t>אירעה בלילה. מצוות ציצית מכילה פנים סותרות: לבן (שכן נראה בלילה) מול תכלת (שמתמזגת עם החשיכה), נוהגת ביום אבל מזכירה את ניסי הלילה, טיט וזהב, כילוי ותכלית חיות</w:t>
      </w:r>
      <w:r w:rsidR="006C22C2">
        <w:rPr>
          <w:rFonts w:hint="cs"/>
          <w:rtl/>
        </w:rPr>
        <w:t>, ערבית ועלות השחר</w:t>
      </w:r>
      <w:r>
        <w:rPr>
          <w:rFonts w:hint="cs"/>
          <w:rtl/>
        </w:rPr>
        <w:t xml:space="preserve">. ומכאן </w:t>
      </w:r>
      <w:r w:rsidR="006F5A2E">
        <w:rPr>
          <w:rFonts w:hint="cs"/>
          <w:rtl/>
        </w:rPr>
        <w:t xml:space="preserve">אולי </w:t>
      </w:r>
      <w:r>
        <w:rPr>
          <w:rFonts w:hint="cs"/>
          <w:rtl/>
        </w:rPr>
        <w:t>גם לדואליות של שעטנז במקור הבא.</w:t>
      </w:r>
    </w:p>
  </w:footnote>
  <w:footnote w:id="12">
    <w:p w14:paraId="60A81F56" w14:textId="77777777" w:rsidR="00511B3C" w:rsidRDefault="00511B3C" w:rsidP="00C142A7">
      <w:pPr>
        <w:pStyle w:val="a3"/>
        <w:rPr>
          <w:rFonts w:hint="cs"/>
          <w:rtl/>
        </w:rPr>
      </w:pPr>
      <w:r>
        <w:rPr>
          <w:rStyle w:val="a5"/>
        </w:rPr>
        <w:footnoteRef/>
      </w:r>
      <w:r>
        <w:rPr>
          <w:rtl/>
        </w:rPr>
        <w:t xml:space="preserve"> </w:t>
      </w:r>
      <w:r>
        <w:rPr>
          <w:rFonts w:hint="cs"/>
          <w:rtl/>
        </w:rPr>
        <w:t>הכוונה כאן לדיבר השלישי: "לא תשא את שם ה' אלוהיך לשוא" שנכתב בדברות ספר שמות ודברות ספר דברים באותה לשון בדיוק, אבל הדרשן מעמת את "לשוא" זה עם "לשקר" שבפרשת קדושים "ולא תשבעו בשמי לשקר" ורואה בזה מעין "זכור ושמור בדיבור אחד". ראה גמרא שבועות כ ע"ב</w:t>
      </w:r>
      <w:r w:rsidR="00C142A7">
        <w:rPr>
          <w:rFonts w:hint="cs"/>
          <w:rtl/>
        </w:rPr>
        <w:t xml:space="preserve">, </w:t>
      </w:r>
      <w:r>
        <w:rPr>
          <w:rFonts w:hint="cs"/>
          <w:rtl/>
        </w:rPr>
        <w:t xml:space="preserve">ויקרא רבה כד ה ודברינו </w:t>
      </w:r>
      <w:hyperlink r:id="rId6" w:history="1">
        <w:r w:rsidRPr="00324044">
          <w:rPr>
            <w:rStyle w:val="Hyperlink"/>
            <w:rFonts w:hint="cs"/>
            <w:rtl/>
          </w:rPr>
          <w:t>עשרת הדברות בפרשת קדושים</w:t>
        </w:r>
      </w:hyperlink>
      <w:r>
        <w:rPr>
          <w:rFonts w:hint="cs"/>
          <w:rtl/>
        </w:rPr>
        <w:t>.</w:t>
      </w:r>
      <w:r w:rsidR="00C142A7">
        <w:rPr>
          <w:rFonts w:hint="cs"/>
          <w:rtl/>
        </w:rPr>
        <w:t xml:space="preserve"> וראה </w:t>
      </w:r>
      <w:r w:rsidR="00D97CE0">
        <w:rPr>
          <w:rFonts w:hint="cs"/>
          <w:rtl/>
        </w:rPr>
        <w:t xml:space="preserve">גם </w:t>
      </w:r>
      <w:r w:rsidR="00C142A7">
        <w:rPr>
          <w:rFonts w:hint="cs"/>
          <w:rtl/>
        </w:rPr>
        <w:t xml:space="preserve">דברינו </w:t>
      </w:r>
      <w:hyperlink r:id="rId7" w:history="1">
        <w:r w:rsidR="00C142A7" w:rsidRPr="00C142A7">
          <w:rPr>
            <w:rStyle w:val="Hyperlink"/>
            <w:rFonts w:hint="cs"/>
            <w:rtl/>
          </w:rPr>
          <w:t>זכור ושמור בדיבור אחד</w:t>
        </w:r>
      </w:hyperlink>
      <w:r w:rsidR="00C142A7">
        <w:rPr>
          <w:rFonts w:hint="cs"/>
          <w:rtl/>
        </w:rPr>
        <w:t xml:space="preserve"> בפרשת יתרו.</w:t>
      </w:r>
    </w:p>
  </w:footnote>
  <w:footnote w:id="13">
    <w:p w14:paraId="2CC71DE7" w14:textId="77777777" w:rsidR="00511B3C" w:rsidRDefault="00511B3C">
      <w:pPr>
        <w:pStyle w:val="a3"/>
        <w:rPr>
          <w:rFonts w:hint="cs"/>
          <w:rtl/>
        </w:rPr>
      </w:pPr>
      <w:r>
        <w:rPr>
          <w:rStyle w:val="a5"/>
        </w:rPr>
        <w:footnoteRef/>
      </w:r>
      <w:r>
        <w:rPr>
          <w:rtl/>
        </w:rPr>
        <w:t xml:space="preserve"> </w:t>
      </w:r>
      <w:r>
        <w:rPr>
          <w:rFonts w:hint="cs"/>
          <w:rtl/>
        </w:rPr>
        <w:t>ש</w:t>
      </w:r>
      <w:r w:rsidRPr="006778BF">
        <w:rPr>
          <w:rFonts w:hint="cs"/>
          <w:rtl/>
        </w:rPr>
        <w:t>עבודת בית המקדש (קרבנות ציבור תמידים ומוספים) דוחה את השבת, זו שנאמר עליה</w:t>
      </w:r>
      <w:r>
        <w:rPr>
          <w:rFonts w:hint="cs"/>
          <w:rtl/>
        </w:rPr>
        <w:t>:</w:t>
      </w:r>
      <w:r w:rsidRPr="006778BF">
        <w:rPr>
          <w:rFonts w:hint="cs"/>
          <w:rtl/>
        </w:rPr>
        <w:t xml:space="preserve"> "מחלליה מות יומת".</w:t>
      </w:r>
      <w:r w:rsidR="00D97CE0">
        <w:rPr>
          <w:rFonts w:hint="cs"/>
          <w:rtl/>
        </w:rPr>
        <w:t xml:space="preserve"> ראה דברינו </w:t>
      </w:r>
      <w:hyperlink r:id="rId8" w:history="1">
        <w:r w:rsidR="00D97CE0" w:rsidRPr="00D97CE0">
          <w:rPr>
            <w:rStyle w:val="Hyperlink"/>
            <w:rFonts w:hint="cs"/>
            <w:rtl/>
          </w:rPr>
          <w:t>הבל השבת</w:t>
        </w:r>
      </w:hyperlink>
      <w:r w:rsidR="00D97CE0">
        <w:rPr>
          <w:rFonts w:hint="cs"/>
          <w:rtl/>
        </w:rPr>
        <w:t xml:space="preserve"> בפרשת בראשית.</w:t>
      </w:r>
    </w:p>
  </w:footnote>
  <w:footnote w:id="14">
    <w:p w14:paraId="6DD303D4" w14:textId="77777777" w:rsidR="00511B3C" w:rsidRDefault="00511B3C" w:rsidP="00B470F4">
      <w:pPr>
        <w:pStyle w:val="a3"/>
        <w:rPr>
          <w:rFonts w:hint="cs"/>
        </w:rPr>
      </w:pPr>
      <w:r>
        <w:rPr>
          <w:rStyle w:val="a5"/>
        </w:rPr>
        <w:footnoteRef/>
      </w:r>
      <w:r>
        <w:rPr>
          <w:rtl/>
        </w:rPr>
        <w:t xml:space="preserve"> </w:t>
      </w:r>
      <w:r w:rsidRPr="006778BF">
        <w:rPr>
          <w:rFonts w:hint="cs"/>
          <w:rtl/>
        </w:rPr>
        <w:t>חוטי הציצית</w:t>
      </w:r>
      <w:r>
        <w:rPr>
          <w:rFonts w:hint="cs"/>
          <w:rtl/>
        </w:rPr>
        <w:t>, בפרט התכלת,</w:t>
      </w:r>
      <w:r w:rsidRPr="006778BF">
        <w:rPr>
          <w:rFonts w:hint="cs"/>
          <w:rtl/>
        </w:rPr>
        <w:t xml:space="preserve"> הם מצמר וניתן לשים אותם על בגד פשתן. היתר כלאיים במצוות ציצית נלמד מסמיכות הפסוקים בספר דברים פרק </w:t>
      </w:r>
      <w:r w:rsidRPr="006778BF">
        <w:rPr>
          <w:rFonts w:hint="eastAsia"/>
          <w:rtl/>
          <w:lang w:eastAsia="en-US"/>
        </w:rPr>
        <w:t>כב</w:t>
      </w:r>
      <w:r w:rsidRPr="006778BF">
        <w:rPr>
          <w:rFonts w:hint="cs"/>
          <w:rtl/>
          <w:lang w:eastAsia="en-US"/>
        </w:rPr>
        <w:t xml:space="preserve"> פסוקים יא-יב: "</w:t>
      </w:r>
      <w:r w:rsidRPr="006778BF">
        <w:rPr>
          <w:rFonts w:hint="eastAsia"/>
          <w:rtl/>
          <w:lang w:eastAsia="en-US"/>
        </w:rPr>
        <w:t>לֹא</w:t>
      </w:r>
      <w:r w:rsidRPr="006778BF">
        <w:rPr>
          <w:rtl/>
          <w:lang w:eastAsia="en-US"/>
        </w:rPr>
        <w:t xml:space="preserve"> </w:t>
      </w:r>
      <w:r w:rsidRPr="006778BF">
        <w:rPr>
          <w:rFonts w:hint="eastAsia"/>
          <w:rtl/>
          <w:lang w:eastAsia="en-US"/>
        </w:rPr>
        <w:t>תִלְבַּשׁ</w:t>
      </w:r>
      <w:r w:rsidRPr="006778BF">
        <w:rPr>
          <w:rtl/>
          <w:lang w:eastAsia="en-US"/>
        </w:rPr>
        <w:t xml:space="preserve"> </w:t>
      </w:r>
      <w:r w:rsidRPr="006778BF">
        <w:rPr>
          <w:rFonts w:hint="eastAsia"/>
          <w:rtl/>
          <w:lang w:eastAsia="en-US"/>
        </w:rPr>
        <w:t>שַׁעַטְנֵז</w:t>
      </w:r>
      <w:r w:rsidRPr="006778BF">
        <w:rPr>
          <w:rtl/>
          <w:lang w:eastAsia="en-US"/>
        </w:rPr>
        <w:t xml:space="preserve"> </w:t>
      </w:r>
      <w:r w:rsidRPr="006778BF">
        <w:rPr>
          <w:rFonts w:hint="eastAsia"/>
          <w:rtl/>
          <w:lang w:eastAsia="en-US"/>
        </w:rPr>
        <w:t>צֶמֶר</w:t>
      </w:r>
      <w:r w:rsidRPr="006778BF">
        <w:rPr>
          <w:rtl/>
          <w:lang w:eastAsia="en-US"/>
        </w:rPr>
        <w:t xml:space="preserve"> </w:t>
      </w:r>
      <w:r w:rsidRPr="006778BF">
        <w:rPr>
          <w:rFonts w:hint="eastAsia"/>
          <w:rtl/>
          <w:lang w:eastAsia="en-US"/>
        </w:rPr>
        <w:t>וּפִשְׁתִּים</w:t>
      </w:r>
      <w:r w:rsidRPr="006778BF">
        <w:rPr>
          <w:rtl/>
          <w:lang w:eastAsia="en-US"/>
        </w:rPr>
        <w:t xml:space="preserve"> </w:t>
      </w:r>
      <w:r w:rsidRPr="006778BF">
        <w:rPr>
          <w:rFonts w:hint="eastAsia"/>
          <w:rtl/>
          <w:lang w:eastAsia="en-US"/>
        </w:rPr>
        <w:t>יַחְדָּו</w:t>
      </w:r>
      <w:r w:rsidRPr="006778BF">
        <w:rPr>
          <w:rtl/>
          <w:lang w:eastAsia="en-US"/>
        </w:rPr>
        <w:t xml:space="preserve">: </w:t>
      </w:r>
      <w:r w:rsidRPr="006778BF">
        <w:rPr>
          <w:rFonts w:hint="eastAsia"/>
          <w:rtl/>
          <w:lang w:eastAsia="en-US"/>
        </w:rPr>
        <w:t>גְּדִלִים</w:t>
      </w:r>
      <w:r w:rsidRPr="006778BF">
        <w:rPr>
          <w:rtl/>
          <w:lang w:eastAsia="en-US"/>
        </w:rPr>
        <w:t xml:space="preserve"> </w:t>
      </w:r>
      <w:r w:rsidRPr="006778BF">
        <w:rPr>
          <w:rFonts w:hint="eastAsia"/>
          <w:rtl/>
          <w:lang w:eastAsia="en-US"/>
        </w:rPr>
        <w:t>תַּעֲשֶׂה</w:t>
      </w:r>
      <w:r w:rsidRPr="006778BF">
        <w:rPr>
          <w:rtl/>
          <w:lang w:eastAsia="en-US"/>
        </w:rPr>
        <w:t xml:space="preserve"> </w:t>
      </w:r>
      <w:r w:rsidRPr="006778BF">
        <w:rPr>
          <w:rFonts w:hint="eastAsia"/>
          <w:rtl/>
          <w:lang w:eastAsia="en-US"/>
        </w:rPr>
        <w:t>לָּךְ</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אַרְבַּע</w:t>
      </w:r>
      <w:r w:rsidRPr="006778BF">
        <w:rPr>
          <w:rtl/>
          <w:lang w:eastAsia="en-US"/>
        </w:rPr>
        <w:t xml:space="preserve"> </w:t>
      </w:r>
      <w:r w:rsidRPr="006778BF">
        <w:rPr>
          <w:rFonts w:hint="eastAsia"/>
          <w:rtl/>
          <w:lang w:eastAsia="en-US"/>
        </w:rPr>
        <w:t>כַּנְפוֹת</w:t>
      </w:r>
      <w:r w:rsidRPr="006778BF">
        <w:rPr>
          <w:rtl/>
          <w:lang w:eastAsia="en-US"/>
        </w:rPr>
        <w:t xml:space="preserve"> </w:t>
      </w:r>
      <w:r w:rsidRPr="006778BF">
        <w:rPr>
          <w:rFonts w:hint="eastAsia"/>
          <w:rtl/>
          <w:lang w:eastAsia="en-US"/>
        </w:rPr>
        <w:t>כְּסוּתְךָ</w:t>
      </w:r>
      <w:r w:rsidRPr="006778BF">
        <w:rPr>
          <w:rtl/>
          <w:lang w:eastAsia="en-US"/>
        </w:rPr>
        <w:t xml:space="preserve"> </w:t>
      </w:r>
      <w:r w:rsidRPr="006778BF">
        <w:rPr>
          <w:rFonts w:hint="eastAsia"/>
          <w:rtl/>
          <w:lang w:eastAsia="en-US"/>
        </w:rPr>
        <w:t>אֲשֶׁר</w:t>
      </w:r>
      <w:r w:rsidRPr="006778BF">
        <w:rPr>
          <w:rtl/>
          <w:lang w:eastAsia="en-US"/>
        </w:rPr>
        <w:t xml:space="preserve"> </w:t>
      </w:r>
      <w:r w:rsidRPr="006778BF">
        <w:rPr>
          <w:rFonts w:hint="eastAsia"/>
          <w:rtl/>
          <w:lang w:eastAsia="en-US"/>
        </w:rPr>
        <w:t>תְּכַסֶּה</w:t>
      </w:r>
      <w:r w:rsidRPr="006778BF">
        <w:rPr>
          <w:rtl/>
          <w:lang w:eastAsia="en-US"/>
        </w:rPr>
        <w:t xml:space="preserve"> </w:t>
      </w:r>
      <w:r w:rsidRPr="006778BF">
        <w:rPr>
          <w:rFonts w:hint="eastAsia"/>
          <w:rtl/>
          <w:lang w:eastAsia="en-US"/>
        </w:rPr>
        <w:t>בָּהּ</w:t>
      </w:r>
      <w:r w:rsidRPr="006778BF">
        <w:rPr>
          <w:rFonts w:hint="cs"/>
          <w:rtl/>
          <w:lang w:eastAsia="en-US"/>
        </w:rPr>
        <w:t>".</w:t>
      </w:r>
      <w:r>
        <w:rPr>
          <w:rFonts w:hint="cs"/>
          <w:rtl/>
        </w:rPr>
        <w:t xml:space="preserve"> כאן אין זה "דיבור אחד" במשמעות של דיבור שונה או סותר שנכתב בשני מקומות שונים בתורה, אלא "דיבור אחד" סמוך וברצף אחד. וכל זה מדרשת סמוכין. ראה </w:t>
      </w:r>
      <w:r>
        <w:rPr>
          <w:rtl/>
        </w:rPr>
        <w:t>חידושי רמב"ן מסכת יבמות ד ע</w:t>
      </w:r>
      <w:r>
        <w:rPr>
          <w:rFonts w:hint="cs"/>
          <w:rtl/>
        </w:rPr>
        <w:t>"א (שם היא סוגיה מרכזית בדין ציצית שדו</w:t>
      </w:r>
      <w:r w:rsidR="00B470F4">
        <w:rPr>
          <w:rFonts w:hint="cs"/>
          <w:rtl/>
        </w:rPr>
        <w:t>ח</w:t>
      </w:r>
      <w:r>
        <w:rPr>
          <w:rFonts w:hint="cs"/>
          <w:rtl/>
        </w:rPr>
        <w:t>ה איסור כלאיים): "</w:t>
      </w:r>
      <w:r>
        <w:rPr>
          <w:rtl/>
        </w:rPr>
        <w:t>גבי לא תלבש שעטנז גדילים תעשה לך דרשינן סמוכין להתיר כלאים בציצית</w:t>
      </w:r>
      <w:r>
        <w:rPr>
          <w:rFonts w:hint="cs"/>
          <w:rtl/>
        </w:rPr>
        <w:t>.</w:t>
      </w:r>
      <w:r>
        <w:rPr>
          <w:rtl/>
        </w:rPr>
        <w:t xml:space="preserve"> משום דאי ס</w:t>
      </w:r>
      <w:r>
        <w:rPr>
          <w:rFonts w:hint="cs"/>
          <w:rtl/>
        </w:rPr>
        <w:t>לקא דעתך</w:t>
      </w:r>
      <w:r>
        <w:rPr>
          <w:rtl/>
        </w:rPr>
        <w:t xml:space="preserve"> לומר לא תלבש שעטנז אף בגדילין</w:t>
      </w:r>
      <w:r>
        <w:rPr>
          <w:rFonts w:hint="cs"/>
          <w:rtl/>
        </w:rPr>
        <w:t>,</w:t>
      </w:r>
      <w:r>
        <w:rPr>
          <w:rtl/>
        </w:rPr>
        <w:t xml:space="preserve"> למאי הלכתא אסמכינהו רחמנא</w:t>
      </w:r>
      <w:r>
        <w:rPr>
          <w:rFonts w:hint="cs"/>
          <w:rtl/>
        </w:rPr>
        <w:t>?</w:t>
      </w:r>
      <w:r>
        <w:rPr>
          <w:rtl/>
        </w:rPr>
        <w:t xml:space="preserve"> לישתוק קרא מיניה ואנא ידענא</w:t>
      </w:r>
      <w:r>
        <w:rPr>
          <w:rFonts w:hint="cs"/>
          <w:rtl/>
        </w:rPr>
        <w:t xml:space="preserve">". וגם מי שבד"כ אינו דורש סמוכים במקרא, בספר דברים </w:t>
      </w:r>
      <w:r>
        <w:rPr>
          <w:rtl/>
        </w:rPr>
        <w:t>–</w:t>
      </w:r>
      <w:r>
        <w:rPr>
          <w:rFonts w:hint="cs"/>
          <w:rtl/>
        </w:rPr>
        <w:t xml:space="preserve"> דורש</w:t>
      </w:r>
      <w:r w:rsidR="00B470F4">
        <w:rPr>
          <w:rFonts w:hint="cs"/>
          <w:rtl/>
        </w:rPr>
        <w:t xml:space="preserve"> (ברכות כא ע"ב, ראה דברינו </w:t>
      </w:r>
      <w:hyperlink r:id="rId9" w:history="1">
        <w:r w:rsidR="00B470F4" w:rsidRPr="00B470F4">
          <w:rPr>
            <w:rStyle w:val="Hyperlink"/>
            <w:rFonts w:hint="cs"/>
            <w:rtl/>
          </w:rPr>
          <w:t>ספר דברים - משנה תורה</w:t>
        </w:r>
      </w:hyperlink>
      <w:r w:rsidR="00B470F4">
        <w:rPr>
          <w:rFonts w:hint="cs"/>
          <w:rtl/>
        </w:rPr>
        <w:t xml:space="preserve"> בפרשת דברים)</w:t>
      </w:r>
      <w:r>
        <w:rPr>
          <w:rFonts w:hint="cs"/>
          <w:rtl/>
        </w:rPr>
        <w:t>.</w:t>
      </w:r>
    </w:p>
  </w:footnote>
  <w:footnote w:id="15">
    <w:p w14:paraId="5346BED8" w14:textId="77777777" w:rsidR="00511B3C" w:rsidRDefault="00511B3C" w:rsidP="00F646C8">
      <w:pPr>
        <w:pStyle w:val="a3"/>
        <w:rPr>
          <w:rFonts w:hint="cs"/>
          <w:rtl/>
        </w:rPr>
      </w:pPr>
      <w:r>
        <w:rPr>
          <w:rStyle w:val="a5"/>
        </w:rPr>
        <w:footnoteRef/>
      </w:r>
      <w:r>
        <w:rPr>
          <w:rtl/>
        </w:rPr>
        <w:t xml:space="preserve"> </w:t>
      </w:r>
      <w:r>
        <w:rPr>
          <w:rFonts w:hint="cs"/>
          <w:rtl/>
        </w:rPr>
        <w:t xml:space="preserve">בנות צלפחד בחכמתן לא רק חידשו את הדין שבת יורשת במקום בן ויש לבנות נחלה בארץ ישראל, אלא גם ביטלו, למעשה, את המגבלה של "לא תסוב נחלה ממטה למטה" ויכלו להינשא "לטוב בעיניהן". יש לכאורה סתירה בפסוקים בפרק לו במדבר, ראה שם, ובנות צלפחד פתרו סתירה זו. ראה דברינו </w:t>
      </w:r>
      <w:hyperlink r:id="rId10" w:history="1">
        <w:r w:rsidRPr="00F646C8">
          <w:rPr>
            <w:rStyle w:val="Hyperlink"/>
            <w:rFonts w:hint="cs"/>
            <w:rtl/>
          </w:rPr>
          <w:t>יום שהותרו שבטים לבוא זה בזה</w:t>
        </w:r>
      </w:hyperlink>
      <w:r>
        <w:rPr>
          <w:rFonts w:hint="cs"/>
          <w:rtl/>
        </w:rPr>
        <w:t xml:space="preserve"> בט"ו באב.</w:t>
      </w:r>
    </w:p>
  </w:footnote>
  <w:footnote w:id="16">
    <w:p w14:paraId="5C1454C9" w14:textId="77777777" w:rsidR="00511B3C" w:rsidRDefault="00511B3C" w:rsidP="00691DAE">
      <w:pPr>
        <w:pStyle w:val="a3"/>
        <w:rPr>
          <w:rFonts w:hint="cs"/>
        </w:rPr>
      </w:pPr>
      <w:r>
        <w:rPr>
          <w:rStyle w:val="a5"/>
        </w:rPr>
        <w:footnoteRef/>
      </w:r>
      <w:r>
        <w:rPr>
          <w:rtl/>
        </w:rPr>
        <w:t xml:space="preserve"> </w:t>
      </w:r>
      <w:r>
        <w:rPr>
          <w:rFonts w:hint="cs"/>
          <w:rtl/>
        </w:rPr>
        <w:t xml:space="preserve">בנוסח התנ"ך שבידינו כתוב "שמעתי" ולא "שמענו". ראה </w:t>
      </w:r>
      <w:r>
        <w:rPr>
          <w:rtl/>
        </w:rPr>
        <w:t>תהלים סב יב</w:t>
      </w:r>
      <w:r>
        <w:rPr>
          <w:rFonts w:hint="cs"/>
          <w:rtl/>
        </w:rPr>
        <w:t>: "</w:t>
      </w:r>
      <w:r>
        <w:rPr>
          <w:rtl/>
        </w:rPr>
        <w:t>אַחַת דִּבֶּר אֱלֹהִים שְׁתַּיִם־זוּ שָׁמָעְתִּי</w:t>
      </w:r>
      <w:r>
        <w:rPr>
          <w:rFonts w:hint="cs"/>
          <w:rtl/>
        </w:rPr>
        <w:t>" ורבו הדרשות על פסוק מיוחד זה ו</w:t>
      </w:r>
      <w:r w:rsidR="00D9758A">
        <w:rPr>
          <w:rFonts w:hint="cs"/>
          <w:rtl/>
        </w:rPr>
        <w:t xml:space="preserve">כן </w:t>
      </w:r>
      <w:r>
        <w:rPr>
          <w:rFonts w:hint="cs"/>
          <w:rtl/>
        </w:rPr>
        <w:t>על הפסוק הסמוך מירמיהו</w:t>
      </w:r>
      <w:r w:rsidR="00D9758A">
        <w:rPr>
          <w:rFonts w:hint="cs"/>
          <w:rtl/>
        </w:rPr>
        <w:t xml:space="preserve"> בפרט בהקשר ריבוי הפנים בתורה</w:t>
      </w:r>
      <w:r>
        <w:rPr>
          <w:rFonts w:hint="cs"/>
          <w:rtl/>
        </w:rPr>
        <w:t xml:space="preserve">. ראה למשל גמרא </w:t>
      </w:r>
      <w:r>
        <w:rPr>
          <w:rtl/>
        </w:rPr>
        <w:t xml:space="preserve">סנהדרין </w:t>
      </w:r>
      <w:r>
        <w:rPr>
          <w:rFonts w:hint="cs"/>
          <w:rtl/>
        </w:rPr>
        <w:t>ל</w:t>
      </w:r>
      <w:r>
        <w:rPr>
          <w:rtl/>
        </w:rPr>
        <w:t>ד ע</w:t>
      </w:r>
      <w:r>
        <w:rPr>
          <w:rFonts w:hint="cs"/>
          <w:rtl/>
        </w:rPr>
        <w:t>"א: "</w:t>
      </w:r>
      <w:r>
        <w:rPr>
          <w:rtl/>
        </w:rPr>
        <w:t>אמר אביי: דאמר קרא: אחת דבר אלהים שתים זו שמעתי כי עז לאלהים - מקרא אחד יוצא לכמה טעמים, ואין טעם אחד יוצא מכמה מקראות. דבי רבי ישמעאל תנא: וכפטיש יפ</w:t>
      </w:r>
      <w:r>
        <w:rPr>
          <w:rFonts w:hint="cs"/>
          <w:rtl/>
        </w:rPr>
        <w:t>ו</w:t>
      </w:r>
      <w:r>
        <w:rPr>
          <w:rtl/>
        </w:rPr>
        <w:t>צץ סלע, מה פטיש זה מתחלק לכמה ניצוצות - אף מקרא אחד יוצא לכמה טעמים</w:t>
      </w:r>
      <w:r>
        <w:rPr>
          <w:rFonts w:hint="cs"/>
          <w:rtl/>
        </w:rPr>
        <w:t>"</w:t>
      </w:r>
      <w:r>
        <w:rPr>
          <w:rtl/>
        </w:rPr>
        <w:t>.</w:t>
      </w:r>
      <w:r>
        <w:rPr>
          <w:rFonts w:hint="cs"/>
          <w:rtl/>
        </w:rPr>
        <w:t xml:space="preserve"> כמה טעמים נוכל למצוא במצוות ציצית?</w:t>
      </w:r>
    </w:p>
  </w:footnote>
  <w:footnote w:id="17">
    <w:p w14:paraId="13058794" w14:textId="77777777" w:rsidR="00511B3C" w:rsidRDefault="00511B3C" w:rsidP="001A31D9">
      <w:pPr>
        <w:pStyle w:val="a3"/>
        <w:rPr>
          <w:rFonts w:hint="cs"/>
        </w:rPr>
      </w:pPr>
      <w:r>
        <w:rPr>
          <w:rStyle w:val="a5"/>
        </w:rPr>
        <w:footnoteRef/>
      </w:r>
      <w:r>
        <w:rPr>
          <w:rtl/>
        </w:rPr>
        <w:t xml:space="preserve"> </w:t>
      </w:r>
      <w:r>
        <w:rPr>
          <w:rFonts w:hint="cs"/>
          <w:rtl/>
        </w:rPr>
        <w:t xml:space="preserve">ראה מקבילה (מקור?) לירושלמי זה במכילתא </w:t>
      </w:r>
      <w:r w:rsidRPr="006778BF">
        <w:rPr>
          <w:rFonts w:hint="eastAsia"/>
          <w:rtl/>
          <w:lang w:eastAsia="en-US"/>
        </w:rPr>
        <w:t>דרבי</w:t>
      </w:r>
      <w:r w:rsidRPr="006778BF">
        <w:rPr>
          <w:rtl/>
          <w:lang w:eastAsia="en-US"/>
        </w:rPr>
        <w:t xml:space="preserve"> </w:t>
      </w:r>
      <w:r w:rsidRPr="006778BF">
        <w:rPr>
          <w:rFonts w:hint="eastAsia"/>
          <w:rtl/>
          <w:lang w:eastAsia="en-US"/>
        </w:rPr>
        <w:t>ישמעאל</w:t>
      </w:r>
      <w:r w:rsidRPr="006778BF">
        <w:rPr>
          <w:rtl/>
          <w:lang w:eastAsia="en-US"/>
        </w:rPr>
        <w:t xml:space="preserve"> </w:t>
      </w:r>
      <w:r w:rsidRPr="006778BF">
        <w:rPr>
          <w:rFonts w:hint="eastAsia"/>
          <w:rtl/>
          <w:lang w:eastAsia="en-US"/>
        </w:rPr>
        <w:t>יתרו</w:t>
      </w:r>
      <w:r w:rsidRPr="006778BF">
        <w:rPr>
          <w:rtl/>
          <w:lang w:eastAsia="en-US"/>
        </w:rPr>
        <w:t xml:space="preserve"> - </w:t>
      </w:r>
      <w:r w:rsidRPr="006778BF">
        <w:rPr>
          <w:rFonts w:hint="eastAsia"/>
          <w:rtl/>
          <w:lang w:eastAsia="en-US"/>
        </w:rPr>
        <w:t>מסכתא</w:t>
      </w:r>
      <w:r w:rsidRPr="006778BF">
        <w:rPr>
          <w:rtl/>
          <w:lang w:eastAsia="en-US"/>
        </w:rPr>
        <w:t xml:space="preserve"> </w:t>
      </w:r>
      <w:r w:rsidRPr="006778BF">
        <w:rPr>
          <w:rFonts w:hint="eastAsia"/>
          <w:rtl/>
          <w:lang w:eastAsia="en-US"/>
        </w:rPr>
        <w:t>דבחדש</w:t>
      </w:r>
      <w:r w:rsidRPr="006778BF">
        <w:rPr>
          <w:rtl/>
          <w:lang w:eastAsia="en-US"/>
        </w:rPr>
        <w:t xml:space="preserve"> </w:t>
      </w:r>
      <w:r w:rsidRPr="006778BF">
        <w:rPr>
          <w:rFonts w:hint="eastAsia"/>
          <w:rtl/>
          <w:lang w:eastAsia="en-US"/>
        </w:rPr>
        <w:t>פרשה</w:t>
      </w:r>
      <w:r w:rsidRPr="006778BF">
        <w:rPr>
          <w:rtl/>
          <w:lang w:eastAsia="en-US"/>
        </w:rPr>
        <w:t xml:space="preserve"> </w:t>
      </w:r>
      <w:r w:rsidRPr="006778BF">
        <w:rPr>
          <w:rFonts w:hint="eastAsia"/>
          <w:rtl/>
          <w:lang w:eastAsia="en-US"/>
        </w:rPr>
        <w:t>ז</w:t>
      </w:r>
      <w:r>
        <w:rPr>
          <w:rFonts w:hint="cs"/>
          <w:rtl/>
          <w:lang w:eastAsia="en-US"/>
        </w:rPr>
        <w:t xml:space="preserve"> וכבר הרחבנו לדון בנושא זה בדברינו </w:t>
      </w:r>
      <w:hyperlink r:id="rId11" w:history="1">
        <w:r w:rsidRPr="002F1E36">
          <w:rPr>
            <w:rStyle w:val="Hyperlink"/>
            <w:rFonts w:hint="cs"/>
            <w:rtl/>
            <w:lang w:eastAsia="en-US"/>
          </w:rPr>
          <w:t>זכור ושמור בדיבור אחד</w:t>
        </w:r>
      </w:hyperlink>
      <w:r>
        <w:rPr>
          <w:rFonts w:hint="cs"/>
          <w:rtl/>
          <w:lang w:eastAsia="en-US"/>
        </w:rPr>
        <w:t xml:space="preserve"> בפרשת ואתחנן. ראה גם אזכור כלאיים בציצית (יחד עם עוד מצוות שלכאורה דוחות או נדחות או משתנות מאיסור להיתר) בדרשות "אסרתי לך התרתי לך" </w:t>
      </w:r>
      <w:r>
        <w:rPr>
          <w:rFonts w:hint="cs"/>
          <w:rtl/>
        </w:rPr>
        <w:t xml:space="preserve">עליהן הרחבנו בדברינו </w:t>
      </w:r>
      <w:hyperlink r:id="rId12" w:history="1">
        <w:r w:rsidRPr="002F1E36">
          <w:rPr>
            <w:rStyle w:val="Hyperlink"/>
            <w:rFonts w:hint="cs"/>
            <w:rtl/>
          </w:rPr>
          <w:t>אסרתי לך התרתי לך</w:t>
        </w:r>
      </w:hyperlink>
      <w:r>
        <w:rPr>
          <w:rFonts w:hint="cs"/>
          <w:rtl/>
        </w:rPr>
        <w:t xml:space="preserve"> בפרשת ראה. ראה כדוגמא </w:t>
      </w:r>
      <w:r>
        <w:rPr>
          <w:rtl/>
        </w:rPr>
        <w:t xml:space="preserve">מדרש תנחומא </w:t>
      </w:r>
      <w:r w:rsidR="001A31D9">
        <w:rPr>
          <w:rFonts w:hint="cs"/>
          <w:rtl/>
        </w:rPr>
        <w:t xml:space="preserve">שם, </w:t>
      </w:r>
      <w:r>
        <w:rPr>
          <w:rtl/>
        </w:rPr>
        <w:t>פרשת שמיני סימן ח</w:t>
      </w:r>
      <w:r>
        <w:rPr>
          <w:rFonts w:hint="cs"/>
          <w:rtl/>
        </w:rPr>
        <w:t>: "שלא</w:t>
      </w:r>
      <w:r w:rsidRPr="009B1905">
        <w:rPr>
          <w:rtl/>
        </w:rPr>
        <w:t xml:space="preserve"> יטעך יצרך לומר שכל דברים טובים אסר הקב"ה לישראל</w:t>
      </w:r>
      <w:r w:rsidRPr="009B1905">
        <w:rPr>
          <w:rFonts w:hint="cs"/>
          <w:rtl/>
        </w:rPr>
        <w:t>.</w:t>
      </w:r>
      <w:r w:rsidRPr="009B1905">
        <w:rPr>
          <w:rtl/>
        </w:rPr>
        <w:t xml:space="preserve"> אמר הקב"ה</w:t>
      </w:r>
      <w:r w:rsidRPr="009B1905">
        <w:rPr>
          <w:rFonts w:hint="cs"/>
          <w:rtl/>
        </w:rPr>
        <w:t>:</w:t>
      </w:r>
      <w:r w:rsidRPr="009B1905">
        <w:rPr>
          <w:rtl/>
        </w:rPr>
        <w:t xml:space="preserve"> כל מה שאסרתי לך התרתי לך כנגדו</w:t>
      </w:r>
      <w:r w:rsidRPr="009B1905">
        <w:rPr>
          <w:rFonts w:hint="cs"/>
          <w:rtl/>
        </w:rPr>
        <w:t>.</w:t>
      </w:r>
      <w:r w:rsidRPr="009B1905">
        <w:rPr>
          <w:rtl/>
        </w:rPr>
        <w:t xml:space="preserve"> כיצד</w:t>
      </w:r>
      <w:r w:rsidRPr="009B1905">
        <w:rPr>
          <w:rFonts w:hint="cs"/>
          <w:rtl/>
        </w:rPr>
        <w:t>?</w:t>
      </w:r>
      <w:r w:rsidRPr="009B1905">
        <w:rPr>
          <w:rtl/>
        </w:rPr>
        <w:t xml:space="preserve"> </w:t>
      </w:r>
      <w:r>
        <w:rPr>
          <w:rFonts w:hint="cs"/>
          <w:rtl/>
        </w:rPr>
        <w:t xml:space="preserve">... </w:t>
      </w:r>
      <w:r w:rsidRPr="009B1905">
        <w:rPr>
          <w:rtl/>
        </w:rPr>
        <w:t>אסרתי לך את החזיר</w:t>
      </w:r>
      <w:r w:rsidRPr="009B1905">
        <w:rPr>
          <w:rFonts w:hint="cs"/>
          <w:rtl/>
        </w:rPr>
        <w:t>,</w:t>
      </w:r>
      <w:r w:rsidRPr="009B1905">
        <w:rPr>
          <w:rtl/>
        </w:rPr>
        <w:t xml:space="preserve"> התרתי לך את הדג ששמו שיבוטא שהוא דומה לחזיר</w:t>
      </w:r>
      <w:r>
        <w:rPr>
          <w:rFonts w:hint="cs"/>
          <w:rtl/>
        </w:rPr>
        <w:t xml:space="preserve"> ... </w:t>
      </w:r>
      <w:r w:rsidRPr="009B1905">
        <w:rPr>
          <w:rtl/>
        </w:rPr>
        <w:t>אסרתי לך נכרית</w:t>
      </w:r>
      <w:r w:rsidRPr="009B1905">
        <w:rPr>
          <w:rFonts w:hint="cs"/>
          <w:rtl/>
        </w:rPr>
        <w:t>,</w:t>
      </w:r>
      <w:r w:rsidRPr="009B1905">
        <w:rPr>
          <w:rtl/>
        </w:rPr>
        <w:t xml:space="preserve"> התרתי לך אשת יפת תואר</w:t>
      </w:r>
      <w:r>
        <w:rPr>
          <w:rFonts w:hint="cs"/>
          <w:rtl/>
        </w:rPr>
        <w:t xml:space="preserve"> ...</w:t>
      </w:r>
      <w:r w:rsidRPr="009B1905">
        <w:rPr>
          <w:rtl/>
        </w:rPr>
        <w:t xml:space="preserve"> אסרתי לך כלאים</w:t>
      </w:r>
      <w:r w:rsidRPr="009B1905">
        <w:rPr>
          <w:rFonts w:hint="cs"/>
          <w:rtl/>
        </w:rPr>
        <w:t>,</w:t>
      </w:r>
      <w:r w:rsidRPr="009B1905">
        <w:rPr>
          <w:rtl/>
        </w:rPr>
        <w:t xml:space="preserve"> התרתי לך סדין בציצית</w:t>
      </w:r>
      <w:r>
        <w:rPr>
          <w:rFonts w:hint="cs"/>
          <w:rtl/>
        </w:rPr>
        <w:t>"</w:t>
      </w:r>
      <w:r w:rsidRPr="009B1905">
        <w:rPr>
          <w:rFonts w:hint="cs"/>
          <w:rtl/>
        </w:rPr>
        <w:t>.</w:t>
      </w:r>
      <w:r>
        <w:rPr>
          <w:rFonts w:hint="cs"/>
          <w:rtl/>
        </w:rPr>
        <w:t xml:space="preserve"> איך נהלום "אחת דיבר אלוהים שתיים זו שמענו", "אסרתי לך, התרתי לך", דווקא במצווה שמטרתה זכירת כל המצוות, מניעת זנות העיניים, הרהורי עבירה, מינות וכו'? האם אנחנו שומעים במצוות ציצית שני דיבורים? ניסיון לגשר בין שני עולמות?</w:t>
      </w:r>
      <w:r w:rsidR="00242CC7">
        <w:rPr>
          <w:rFonts w:hint="cs"/>
          <w:rtl/>
        </w:rPr>
        <w:t xml:space="preserve"> אמירה של מורכבות העולם והחיים?</w:t>
      </w:r>
    </w:p>
  </w:footnote>
  <w:footnote w:id="18">
    <w:p w14:paraId="562EE319" w14:textId="77777777" w:rsidR="00511B3C" w:rsidRDefault="00511B3C" w:rsidP="00242CC7">
      <w:pPr>
        <w:pStyle w:val="a3"/>
        <w:rPr>
          <w:rFonts w:hint="cs"/>
          <w:rtl/>
        </w:rPr>
      </w:pPr>
      <w:r>
        <w:rPr>
          <w:rStyle w:val="a5"/>
        </w:rPr>
        <w:footnoteRef/>
      </w:r>
      <w:r>
        <w:rPr>
          <w:rtl/>
        </w:rPr>
        <w:t xml:space="preserve"> </w:t>
      </w:r>
      <w:r>
        <w:rPr>
          <w:rFonts w:hint="cs"/>
          <w:rtl/>
        </w:rPr>
        <w:t xml:space="preserve">השילוב של צמר ופשתן הוא "דבר טוב" כלשון התנחומא בהערה הקודמת, הוא בגד נאה שבו כנראה התהדרו עשירים ומלכים. איך יכול יהודי להתהדר בשילוב נאה זה והתורה אסרה כלאיים? ע"י קיום מצוות ציצית! </w:t>
      </w:r>
      <w:r w:rsidR="00D9758A">
        <w:rPr>
          <w:rFonts w:hint="cs"/>
          <w:rtl/>
        </w:rPr>
        <w:t xml:space="preserve">זו </w:t>
      </w:r>
      <w:r>
        <w:rPr>
          <w:rFonts w:hint="cs"/>
          <w:rtl/>
        </w:rPr>
        <w:t xml:space="preserve">אותה מצווה שבאה להזהיר מפני מינות, הרהורי עבירה וכו' כשאמרה: "ולא תתורו אחרי עיניכם". לכבוד שבת מקפיד ר' יהודה ברבי אילעי להתעטף בסדין המצויץ שהוא בגד פשתן מהודר (אולי מבית שאן, </w:t>
      </w:r>
      <w:r w:rsidR="00637E80">
        <w:rPr>
          <w:rFonts w:hint="cs"/>
          <w:rtl/>
        </w:rPr>
        <w:t xml:space="preserve">ראה </w:t>
      </w:r>
      <w:r>
        <w:rPr>
          <w:rFonts w:hint="cs"/>
          <w:rtl/>
        </w:rPr>
        <w:t>בראשית רבה כ יב), כש</w:t>
      </w:r>
      <w:r w:rsidR="00D9758A">
        <w:rPr>
          <w:rFonts w:hint="cs"/>
          <w:rtl/>
        </w:rPr>
        <w:t>ב</w:t>
      </w:r>
      <w:r>
        <w:rPr>
          <w:rFonts w:hint="cs"/>
          <w:rtl/>
        </w:rPr>
        <w:t>ארבע פאותיו בוהק פתיל התכלת הדומה לרקיע, עד שהוא</w:t>
      </w:r>
      <w:r w:rsidR="00D9758A">
        <w:rPr>
          <w:rFonts w:hint="cs"/>
          <w:rtl/>
        </w:rPr>
        <w:t>, ר' יהודה,</w:t>
      </w:r>
      <w:r>
        <w:rPr>
          <w:rFonts w:hint="cs"/>
          <w:rtl/>
        </w:rPr>
        <w:t xml:space="preserve"> "דומה למלאך ה' צבאות"! לתלמידיו של רבי יהודה</w:t>
      </w:r>
      <w:r w:rsidR="001A31D9">
        <w:rPr>
          <w:rFonts w:hint="cs"/>
          <w:rtl/>
        </w:rPr>
        <w:t>,</w:t>
      </w:r>
      <w:r>
        <w:rPr>
          <w:rFonts w:hint="cs"/>
          <w:rtl/>
        </w:rPr>
        <w:t xml:space="preserve"> שאולי החמירו כבית שמאי שפוטרים "סדין בציצית" (ראה משנה עדויות פרק ד משנה י) וחוששים שמא ייכשלו בכסות לילה בכלאיים, מוכיח רבי יהודה ומדגיש שהלכה כשיטת בית הלל. דחיית איסור כלאיים בציצית היא </w:t>
      </w:r>
      <w:r w:rsidR="00242CC7">
        <w:rPr>
          <w:rFonts w:hint="cs"/>
          <w:rtl/>
        </w:rPr>
        <w:t xml:space="preserve">לכאורה </w:t>
      </w:r>
      <w:r>
        <w:rPr>
          <w:rFonts w:hint="cs"/>
          <w:rtl/>
        </w:rPr>
        <w:t xml:space="preserve">חלק </w:t>
      </w:r>
      <w:r w:rsidR="00D9758A">
        <w:rPr>
          <w:rFonts w:hint="cs"/>
          <w:rtl/>
        </w:rPr>
        <w:t>מה</w:t>
      </w:r>
      <w:r>
        <w:rPr>
          <w:rFonts w:hint="cs"/>
          <w:rtl/>
        </w:rPr>
        <w:t>כלל הרחב יותר: "עשה דוחה לא תעשה"</w:t>
      </w:r>
      <w:r w:rsidR="00242CC7">
        <w:rPr>
          <w:rFonts w:hint="cs"/>
          <w:rtl/>
        </w:rPr>
        <w:t xml:space="preserve"> </w:t>
      </w:r>
      <w:r w:rsidR="00242CC7">
        <w:rPr>
          <w:rtl/>
        </w:rPr>
        <w:t>–</w:t>
      </w:r>
      <w:r w:rsidR="00242CC7">
        <w:rPr>
          <w:rFonts w:hint="cs"/>
          <w:rtl/>
        </w:rPr>
        <w:t xml:space="preserve"> נושא רב יריעה שיש לדון בו</w:t>
      </w:r>
      <w:r>
        <w:rPr>
          <w:rFonts w:hint="cs"/>
          <w:rtl/>
        </w:rPr>
        <w:t xml:space="preserve">. </w:t>
      </w:r>
      <w:r w:rsidR="00242CC7">
        <w:rPr>
          <w:rFonts w:hint="cs"/>
          <w:rtl/>
        </w:rPr>
        <w:t xml:space="preserve">אך </w:t>
      </w:r>
      <w:r>
        <w:rPr>
          <w:rFonts w:hint="cs"/>
          <w:rtl/>
        </w:rPr>
        <w:t xml:space="preserve">להבנת פרשני </w:t>
      </w:r>
      <w:r w:rsidR="00D9758A">
        <w:rPr>
          <w:rFonts w:hint="cs"/>
          <w:rtl/>
        </w:rPr>
        <w:t>ה</w:t>
      </w:r>
      <w:r>
        <w:rPr>
          <w:rFonts w:hint="cs"/>
          <w:rtl/>
        </w:rPr>
        <w:t>מקרא, מש</w:t>
      </w:r>
      <w:r w:rsidR="00D9758A">
        <w:rPr>
          <w:rFonts w:hint="cs"/>
          <w:rtl/>
        </w:rPr>
        <w:t>נ</w:t>
      </w:r>
      <w:r>
        <w:rPr>
          <w:rFonts w:hint="cs"/>
          <w:rtl/>
        </w:rPr>
        <w:t>ה ו</w:t>
      </w:r>
      <w:r w:rsidR="00D9758A">
        <w:rPr>
          <w:rFonts w:hint="cs"/>
          <w:rtl/>
        </w:rPr>
        <w:t>ה</w:t>
      </w:r>
      <w:r>
        <w:rPr>
          <w:rFonts w:hint="cs"/>
          <w:rtl/>
        </w:rPr>
        <w:t xml:space="preserve">תלמוד, אין </w:t>
      </w:r>
      <w:r w:rsidR="00242CC7">
        <w:rPr>
          <w:rFonts w:hint="cs"/>
          <w:rtl/>
        </w:rPr>
        <w:t>ה</w:t>
      </w:r>
      <w:r>
        <w:rPr>
          <w:rFonts w:hint="cs"/>
          <w:rtl/>
        </w:rPr>
        <w:t xml:space="preserve">דחייה </w:t>
      </w:r>
      <w:r w:rsidR="00242CC7">
        <w:rPr>
          <w:rFonts w:hint="cs"/>
          <w:rtl/>
        </w:rPr>
        <w:t xml:space="preserve">בציצית </w:t>
      </w:r>
      <w:r>
        <w:rPr>
          <w:rFonts w:hint="cs"/>
          <w:rtl/>
        </w:rPr>
        <w:t>בבחינת התנגשות מציאותית של סיטואציה מסוימת (</w:t>
      </w:r>
      <w:r w:rsidR="001A31D9">
        <w:rPr>
          <w:rFonts w:hint="cs"/>
          <w:rtl/>
        </w:rPr>
        <w:t xml:space="preserve">כמו </w:t>
      </w:r>
      <w:r>
        <w:rPr>
          <w:rFonts w:hint="cs"/>
          <w:rtl/>
        </w:rPr>
        <w:t>מילה בשבת</w:t>
      </w:r>
      <w:r w:rsidR="00242CC7">
        <w:rPr>
          <w:rFonts w:hint="cs"/>
          <w:rtl/>
        </w:rPr>
        <w:t>, נזיר שהצטרע ונרפא</w:t>
      </w:r>
      <w:r>
        <w:rPr>
          <w:rFonts w:hint="cs"/>
          <w:rtl/>
        </w:rPr>
        <w:t>), אלא דבר מהותי ובסיסי. הציווי "גדילים תעשה לך" עוקר מכל וכל את "לא תלבש שעטנז צמר ופשתים יחדיו". או נאמר ההפך: לכתחילה לא החלה התורה את איסור כלאיים על מצוות ציצית. לכתחילה ולא בדיעבד. זה מה שרצה ר' יהודה בר אלעאי להורות לתלמידיו המהססים ו</w:t>
      </w:r>
      <w:r w:rsidR="001A31D9">
        <w:rPr>
          <w:rFonts w:hint="cs"/>
          <w:rtl/>
        </w:rPr>
        <w:t>ה</w:t>
      </w:r>
      <w:r>
        <w:rPr>
          <w:rFonts w:hint="cs"/>
          <w:rtl/>
        </w:rPr>
        <w:t>מחמירים. זו שיטת בית הלל!</w:t>
      </w:r>
    </w:p>
  </w:footnote>
  <w:footnote w:id="19">
    <w:p w14:paraId="5FCB27F9" w14:textId="77777777" w:rsidR="00511B3C" w:rsidRDefault="00511B3C" w:rsidP="000032CD">
      <w:pPr>
        <w:pStyle w:val="a3"/>
        <w:rPr>
          <w:rFonts w:hint="cs"/>
          <w:rtl/>
        </w:rPr>
      </w:pPr>
      <w:r>
        <w:rPr>
          <w:rStyle w:val="a5"/>
        </w:rPr>
        <w:footnoteRef/>
      </w:r>
      <w:r>
        <w:rPr>
          <w:rtl/>
        </w:rPr>
        <w:t xml:space="preserve"> </w:t>
      </w:r>
      <w:r>
        <w:rPr>
          <w:rFonts w:hint="cs"/>
          <w:rtl/>
        </w:rPr>
        <w:t>בפסוק החותם את הפרשה: "</w:t>
      </w:r>
      <w:r>
        <w:rPr>
          <w:rtl/>
        </w:rPr>
        <w:t xml:space="preserve">אֲנִי </w:t>
      </w:r>
      <w:r>
        <w:rPr>
          <w:rFonts w:hint="cs"/>
          <w:rtl/>
        </w:rPr>
        <w:t>ה'</w:t>
      </w:r>
      <w:r>
        <w:rPr>
          <w:rtl/>
        </w:rPr>
        <w:t xml:space="preserve"> אֱלֹהֵיכֶם אֲשֶׁר הוֹצֵאתִי אֶתְכֶם מֵאֶרֶץ מִצְרַיִם לִהְיוֹת לָכֶם לֵאלֹהִים אֲנִי </w:t>
      </w:r>
      <w:r>
        <w:rPr>
          <w:rFonts w:hint="cs"/>
          <w:rtl/>
        </w:rPr>
        <w:t>ה'</w:t>
      </w:r>
      <w:r>
        <w:rPr>
          <w:rtl/>
        </w:rPr>
        <w:t xml:space="preserve"> אֱלֹהֵיכֶם</w:t>
      </w:r>
      <w:r>
        <w:rPr>
          <w:rFonts w:hint="cs"/>
          <w:rtl/>
        </w:rPr>
        <w:t>".</w:t>
      </w:r>
    </w:p>
  </w:footnote>
  <w:footnote w:id="20">
    <w:p w14:paraId="0FC958E5" w14:textId="77777777" w:rsidR="00511B3C" w:rsidRDefault="00511B3C" w:rsidP="001A31D9">
      <w:pPr>
        <w:pStyle w:val="a3"/>
      </w:pPr>
      <w:r>
        <w:rPr>
          <w:rStyle w:val="a5"/>
        </w:rPr>
        <w:footnoteRef/>
      </w:r>
      <w:r>
        <w:rPr>
          <w:rFonts w:hint="cs"/>
          <w:rtl/>
        </w:rPr>
        <w:t xml:space="preserve"> </w:t>
      </w:r>
      <w:r>
        <w:rPr>
          <w:rFonts w:hint="cs"/>
          <w:rtl/>
          <w:lang w:eastAsia="en-US"/>
        </w:rPr>
        <w:t xml:space="preserve">השווה סיפור זה המסתיים בטוב עם הסיפור על אלעזר בן דורדיא בגמרא עבודה זרה יז ע"א שהסתיים באופן שונה לגמרי. שם אין את מצוות הציצית וכאן היא מרכז הסיפור. שם מסתיים הסיפור במוות וכאן ב"חיים עם האישה אשר אהבת". שם בוכה רבי וכאן מחייך רק חייא. ראה גם דברינו על </w:t>
      </w:r>
      <w:hyperlink r:id="rId13" w:history="1">
        <w:r w:rsidRPr="001A31D9">
          <w:rPr>
            <w:rStyle w:val="Hyperlink"/>
            <w:rFonts w:hint="cs"/>
            <w:rtl/>
            <w:lang w:eastAsia="en-US"/>
          </w:rPr>
          <w:t>רחב</w:t>
        </w:r>
      </w:hyperlink>
      <w:r>
        <w:rPr>
          <w:rFonts w:hint="cs"/>
          <w:rtl/>
          <w:lang w:eastAsia="en-US"/>
        </w:rPr>
        <w:t xml:space="preserve"> בפרשה זו. גם רחב הציעה מצעות של זנות וחלון, חומה וחבל של איסור, וסופה שהציעה מצעות של אישות וגרה בעיר חומה עם חלון וחבל של היתר. וזכתה במיקחה </w:t>
      </w:r>
      <w:r>
        <w:rPr>
          <w:rtl/>
          <w:lang w:eastAsia="en-US"/>
        </w:rPr>
        <w:t>–</w:t>
      </w:r>
      <w:r>
        <w:rPr>
          <w:rFonts w:hint="cs"/>
          <w:rtl/>
          <w:lang w:eastAsia="en-US"/>
        </w:rPr>
        <w:t xml:space="preserve"> הוא יהושע.</w:t>
      </w:r>
      <w:r>
        <w:rPr>
          <w:rFonts w:hint="cs"/>
          <w:rtl/>
        </w:rPr>
        <w:t xml:space="preserve"> ואולי הגיבור האמיתי של הסיפור הזה הוא ... ר' חייא שגייר את אותה זונה</w:t>
      </w:r>
      <w:r w:rsidR="001A31D9">
        <w:rPr>
          <w:rFonts w:hint="cs"/>
          <w:rtl/>
        </w:rPr>
        <w:t xml:space="preserve">, </w:t>
      </w:r>
      <w:r>
        <w:rPr>
          <w:rFonts w:hint="cs"/>
          <w:rtl/>
        </w:rPr>
        <w:t>הבין ללבו של אחד (מבכירי?) תלמידיו</w:t>
      </w:r>
      <w:r w:rsidR="001A31D9">
        <w:rPr>
          <w:rFonts w:hint="cs"/>
          <w:rtl/>
        </w:rPr>
        <w:t xml:space="preserve"> וחתם את מצוות ציצית לדורות כנותנת חיים  ותיקון לאדם. "ולא תתורו" </w:t>
      </w:r>
      <w:r w:rsidR="001A31D9">
        <w:rPr>
          <w:rtl/>
        </w:rPr>
        <w:t>–</w:t>
      </w:r>
      <w:r w:rsidR="001A31D9">
        <w:rPr>
          <w:rFonts w:hint="cs"/>
          <w:rtl/>
        </w:rPr>
        <w:t xml:space="preserve"> אבל אם תתורו - תשובו</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D8B8" w14:textId="77777777" w:rsidR="00511B3C" w:rsidRDefault="00511B3C" w:rsidP="00637E80">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C35428">
      <w:rPr>
        <w:rtl/>
        <w:lang w:eastAsia="en-US"/>
      </w:rPr>
      <w:t>שלח לך</w:t>
    </w:r>
    <w:r>
      <w:rPr>
        <w:rtl/>
      </w:rPr>
      <w:fldChar w:fldCharType="end"/>
    </w:r>
    <w:r>
      <w:rPr>
        <w:rtl/>
        <w:lang w:eastAsia="en-US"/>
      </w:rPr>
      <w:tab/>
    </w:r>
    <w:r>
      <w:rPr>
        <w:rFonts w:hint="cs"/>
        <w:rtl/>
      </w:rPr>
      <w:t>תשע"</w:t>
    </w:r>
    <w:r>
      <w:rPr>
        <w:rFonts w:hint="cs"/>
        <w:rtl/>
        <w:lang w:eastAsia="en-US"/>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8E60" w14:textId="77777777" w:rsidR="00511B3C" w:rsidRDefault="00511B3C">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C35428">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46803">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2D"/>
    <w:rsid w:val="00001529"/>
    <w:rsid w:val="00002ACF"/>
    <w:rsid w:val="000032CD"/>
    <w:rsid w:val="0000686B"/>
    <w:rsid w:val="0001546C"/>
    <w:rsid w:val="00015613"/>
    <w:rsid w:val="00022F86"/>
    <w:rsid w:val="00033264"/>
    <w:rsid w:val="00034D83"/>
    <w:rsid w:val="00042B3B"/>
    <w:rsid w:val="00043CEB"/>
    <w:rsid w:val="000471E5"/>
    <w:rsid w:val="00055B8A"/>
    <w:rsid w:val="000641F3"/>
    <w:rsid w:val="00067EE2"/>
    <w:rsid w:val="00073552"/>
    <w:rsid w:val="00075227"/>
    <w:rsid w:val="000802D1"/>
    <w:rsid w:val="00084944"/>
    <w:rsid w:val="000858C0"/>
    <w:rsid w:val="00086A36"/>
    <w:rsid w:val="00090F4F"/>
    <w:rsid w:val="00095872"/>
    <w:rsid w:val="0009719F"/>
    <w:rsid w:val="000A250D"/>
    <w:rsid w:val="000A2C6D"/>
    <w:rsid w:val="000A7EDA"/>
    <w:rsid w:val="000B15C2"/>
    <w:rsid w:val="000B37B1"/>
    <w:rsid w:val="000B61B4"/>
    <w:rsid w:val="000C0CEB"/>
    <w:rsid w:val="000D34C4"/>
    <w:rsid w:val="000D71FB"/>
    <w:rsid w:val="000E0BDD"/>
    <w:rsid w:val="000E21F4"/>
    <w:rsid w:val="000E7B8B"/>
    <w:rsid w:val="000E7D20"/>
    <w:rsid w:val="0010255F"/>
    <w:rsid w:val="00107623"/>
    <w:rsid w:val="0010795E"/>
    <w:rsid w:val="00110721"/>
    <w:rsid w:val="00110DBE"/>
    <w:rsid w:val="00111DC1"/>
    <w:rsid w:val="00113F1C"/>
    <w:rsid w:val="00120E7B"/>
    <w:rsid w:val="00125ED8"/>
    <w:rsid w:val="00136306"/>
    <w:rsid w:val="001408D8"/>
    <w:rsid w:val="00147A73"/>
    <w:rsid w:val="00147E84"/>
    <w:rsid w:val="0015011E"/>
    <w:rsid w:val="00152A65"/>
    <w:rsid w:val="001664B3"/>
    <w:rsid w:val="00175234"/>
    <w:rsid w:val="001837E7"/>
    <w:rsid w:val="001A31D9"/>
    <w:rsid w:val="001A593B"/>
    <w:rsid w:val="001A6F3D"/>
    <w:rsid w:val="001B1038"/>
    <w:rsid w:val="001B34D8"/>
    <w:rsid w:val="001D00DB"/>
    <w:rsid w:val="001D12BA"/>
    <w:rsid w:val="001D4FA7"/>
    <w:rsid w:val="001E18FD"/>
    <w:rsid w:val="001E441C"/>
    <w:rsid w:val="002003FF"/>
    <w:rsid w:val="00201918"/>
    <w:rsid w:val="00203B9A"/>
    <w:rsid w:val="002142E8"/>
    <w:rsid w:val="00222EA7"/>
    <w:rsid w:val="002257CF"/>
    <w:rsid w:val="00225FAE"/>
    <w:rsid w:val="00232DBD"/>
    <w:rsid w:val="00235672"/>
    <w:rsid w:val="00242CC7"/>
    <w:rsid w:val="0024355C"/>
    <w:rsid w:val="002449CF"/>
    <w:rsid w:val="00250257"/>
    <w:rsid w:val="00263192"/>
    <w:rsid w:val="002649DE"/>
    <w:rsid w:val="00267700"/>
    <w:rsid w:val="00271669"/>
    <w:rsid w:val="002727FE"/>
    <w:rsid w:val="00273864"/>
    <w:rsid w:val="00274361"/>
    <w:rsid w:val="00274712"/>
    <w:rsid w:val="00276590"/>
    <w:rsid w:val="0028470B"/>
    <w:rsid w:val="00291609"/>
    <w:rsid w:val="00292D85"/>
    <w:rsid w:val="002A3EE6"/>
    <w:rsid w:val="002D30EC"/>
    <w:rsid w:val="002F1E36"/>
    <w:rsid w:val="003024F5"/>
    <w:rsid w:val="00302597"/>
    <w:rsid w:val="00306A8B"/>
    <w:rsid w:val="00311EF5"/>
    <w:rsid w:val="003154B5"/>
    <w:rsid w:val="00321315"/>
    <w:rsid w:val="00321CC5"/>
    <w:rsid w:val="0032228C"/>
    <w:rsid w:val="00323FDA"/>
    <w:rsid w:val="00324044"/>
    <w:rsid w:val="00326779"/>
    <w:rsid w:val="00327DDB"/>
    <w:rsid w:val="00331AA4"/>
    <w:rsid w:val="00333521"/>
    <w:rsid w:val="0033532E"/>
    <w:rsid w:val="00342A02"/>
    <w:rsid w:val="00344221"/>
    <w:rsid w:val="0034607F"/>
    <w:rsid w:val="003473F2"/>
    <w:rsid w:val="00353E45"/>
    <w:rsid w:val="00356F4F"/>
    <w:rsid w:val="00360411"/>
    <w:rsid w:val="003627F0"/>
    <w:rsid w:val="00371BFC"/>
    <w:rsid w:val="00374221"/>
    <w:rsid w:val="0038187D"/>
    <w:rsid w:val="0039406E"/>
    <w:rsid w:val="003962FA"/>
    <w:rsid w:val="003A16F9"/>
    <w:rsid w:val="003A24DB"/>
    <w:rsid w:val="003A2BF9"/>
    <w:rsid w:val="003A65D9"/>
    <w:rsid w:val="003B211F"/>
    <w:rsid w:val="003C1714"/>
    <w:rsid w:val="003C5643"/>
    <w:rsid w:val="003C6358"/>
    <w:rsid w:val="003D3327"/>
    <w:rsid w:val="003D3DD9"/>
    <w:rsid w:val="003D7755"/>
    <w:rsid w:val="003E0301"/>
    <w:rsid w:val="003E6311"/>
    <w:rsid w:val="003F15A9"/>
    <w:rsid w:val="003F27C8"/>
    <w:rsid w:val="003F7DAE"/>
    <w:rsid w:val="0041250B"/>
    <w:rsid w:val="00414D6C"/>
    <w:rsid w:val="00416113"/>
    <w:rsid w:val="004242DE"/>
    <w:rsid w:val="004247D1"/>
    <w:rsid w:val="00425DC2"/>
    <w:rsid w:val="00427BEE"/>
    <w:rsid w:val="00430BFC"/>
    <w:rsid w:val="00437F03"/>
    <w:rsid w:val="0044159F"/>
    <w:rsid w:val="004507D7"/>
    <w:rsid w:val="00461607"/>
    <w:rsid w:val="004662BB"/>
    <w:rsid w:val="00471F60"/>
    <w:rsid w:val="00473C85"/>
    <w:rsid w:val="00480610"/>
    <w:rsid w:val="00480E66"/>
    <w:rsid w:val="00485CF5"/>
    <w:rsid w:val="00492155"/>
    <w:rsid w:val="00492675"/>
    <w:rsid w:val="0049593F"/>
    <w:rsid w:val="00496849"/>
    <w:rsid w:val="00497B7E"/>
    <w:rsid w:val="004A00D2"/>
    <w:rsid w:val="004B60C2"/>
    <w:rsid w:val="004D1A2B"/>
    <w:rsid w:val="004E2D3C"/>
    <w:rsid w:val="004E37C4"/>
    <w:rsid w:val="004E7083"/>
    <w:rsid w:val="004F5DB0"/>
    <w:rsid w:val="00500227"/>
    <w:rsid w:val="0050234A"/>
    <w:rsid w:val="00503FB8"/>
    <w:rsid w:val="0051004A"/>
    <w:rsid w:val="0051075A"/>
    <w:rsid w:val="0051119B"/>
    <w:rsid w:val="00511B3C"/>
    <w:rsid w:val="005120FF"/>
    <w:rsid w:val="0051259B"/>
    <w:rsid w:val="005140EA"/>
    <w:rsid w:val="00522E96"/>
    <w:rsid w:val="00522FA6"/>
    <w:rsid w:val="00523941"/>
    <w:rsid w:val="005266F5"/>
    <w:rsid w:val="005276DA"/>
    <w:rsid w:val="0053281E"/>
    <w:rsid w:val="005329BE"/>
    <w:rsid w:val="00534AAE"/>
    <w:rsid w:val="00535828"/>
    <w:rsid w:val="005410BA"/>
    <w:rsid w:val="00543170"/>
    <w:rsid w:val="00543F1E"/>
    <w:rsid w:val="00544983"/>
    <w:rsid w:val="005457ED"/>
    <w:rsid w:val="00547DE5"/>
    <w:rsid w:val="00552C8A"/>
    <w:rsid w:val="005541A2"/>
    <w:rsid w:val="005549A2"/>
    <w:rsid w:val="00557962"/>
    <w:rsid w:val="00560B01"/>
    <w:rsid w:val="005614EF"/>
    <w:rsid w:val="00567D43"/>
    <w:rsid w:val="005722FB"/>
    <w:rsid w:val="00594D6D"/>
    <w:rsid w:val="005A5AA3"/>
    <w:rsid w:val="005A5ABE"/>
    <w:rsid w:val="005B1B13"/>
    <w:rsid w:val="005B32A1"/>
    <w:rsid w:val="005C0F00"/>
    <w:rsid w:val="005C62D2"/>
    <w:rsid w:val="005D30DD"/>
    <w:rsid w:val="005D574C"/>
    <w:rsid w:val="005E463A"/>
    <w:rsid w:val="005E4B98"/>
    <w:rsid w:val="005E56B4"/>
    <w:rsid w:val="005E71A9"/>
    <w:rsid w:val="005F51B5"/>
    <w:rsid w:val="00601C1B"/>
    <w:rsid w:val="006026CE"/>
    <w:rsid w:val="00607909"/>
    <w:rsid w:val="0061725C"/>
    <w:rsid w:val="00620174"/>
    <w:rsid w:val="006223FF"/>
    <w:rsid w:val="0062241F"/>
    <w:rsid w:val="006233AB"/>
    <w:rsid w:val="006307BC"/>
    <w:rsid w:val="00631E09"/>
    <w:rsid w:val="00633131"/>
    <w:rsid w:val="00634688"/>
    <w:rsid w:val="006365BE"/>
    <w:rsid w:val="00637682"/>
    <w:rsid w:val="00637E80"/>
    <w:rsid w:val="00641330"/>
    <w:rsid w:val="006470CC"/>
    <w:rsid w:val="006577A2"/>
    <w:rsid w:val="00664FAF"/>
    <w:rsid w:val="00667005"/>
    <w:rsid w:val="00673505"/>
    <w:rsid w:val="00673B76"/>
    <w:rsid w:val="00675EF5"/>
    <w:rsid w:val="006834DB"/>
    <w:rsid w:val="0068697E"/>
    <w:rsid w:val="00691DAE"/>
    <w:rsid w:val="0069293F"/>
    <w:rsid w:val="006945EA"/>
    <w:rsid w:val="0069639E"/>
    <w:rsid w:val="00696E27"/>
    <w:rsid w:val="006A43D0"/>
    <w:rsid w:val="006A7B96"/>
    <w:rsid w:val="006B1188"/>
    <w:rsid w:val="006B2DF7"/>
    <w:rsid w:val="006B416E"/>
    <w:rsid w:val="006C01C4"/>
    <w:rsid w:val="006C1337"/>
    <w:rsid w:val="006C22C2"/>
    <w:rsid w:val="006C7459"/>
    <w:rsid w:val="006D7C44"/>
    <w:rsid w:val="006F5A2E"/>
    <w:rsid w:val="006F79D2"/>
    <w:rsid w:val="00702134"/>
    <w:rsid w:val="0070374F"/>
    <w:rsid w:val="00704163"/>
    <w:rsid w:val="0071064C"/>
    <w:rsid w:val="00714974"/>
    <w:rsid w:val="00721A22"/>
    <w:rsid w:val="00725C27"/>
    <w:rsid w:val="00731192"/>
    <w:rsid w:val="00732BD4"/>
    <w:rsid w:val="00736507"/>
    <w:rsid w:val="00736510"/>
    <w:rsid w:val="0074369E"/>
    <w:rsid w:val="0075049B"/>
    <w:rsid w:val="0075086B"/>
    <w:rsid w:val="00751734"/>
    <w:rsid w:val="00754C89"/>
    <w:rsid w:val="007564EF"/>
    <w:rsid w:val="0076338B"/>
    <w:rsid w:val="00763727"/>
    <w:rsid w:val="00790710"/>
    <w:rsid w:val="007945CF"/>
    <w:rsid w:val="00794E93"/>
    <w:rsid w:val="00796E8B"/>
    <w:rsid w:val="00797564"/>
    <w:rsid w:val="007A524C"/>
    <w:rsid w:val="007A5643"/>
    <w:rsid w:val="007A67EF"/>
    <w:rsid w:val="007A72BB"/>
    <w:rsid w:val="007B5548"/>
    <w:rsid w:val="007B5826"/>
    <w:rsid w:val="007B7E5E"/>
    <w:rsid w:val="007C3F01"/>
    <w:rsid w:val="007C4AEE"/>
    <w:rsid w:val="007E3F2A"/>
    <w:rsid w:val="007E70FB"/>
    <w:rsid w:val="007E7DCA"/>
    <w:rsid w:val="007F3330"/>
    <w:rsid w:val="0081168D"/>
    <w:rsid w:val="0081219D"/>
    <w:rsid w:val="008134E9"/>
    <w:rsid w:val="0081582A"/>
    <w:rsid w:val="008256CD"/>
    <w:rsid w:val="008346DD"/>
    <w:rsid w:val="008419EE"/>
    <w:rsid w:val="00846803"/>
    <w:rsid w:val="008471C9"/>
    <w:rsid w:val="00871767"/>
    <w:rsid w:val="00873F72"/>
    <w:rsid w:val="0087754E"/>
    <w:rsid w:val="00882D1A"/>
    <w:rsid w:val="0088378C"/>
    <w:rsid w:val="00883E2D"/>
    <w:rsid w:val="00885BFD"/>
    <w:rsid w:val="0088739E"/>
    <w:rsid w:val="00887C30"/>
    <w:rsid w:val="00890776"/>
    <w:rsid w:val="00895E28"/>
    <w:rsid w:val="0089747D"/>
    <w:rsid w:val="008A4F17"/>
    <w:rsid w:val="008A62BA"/>
    <w:rsid w:val="008A66AF"/>
    <w:rsid w:val="008B0371"/>
    <w:rsid w:val="008C11C8"/>
    <w:rsid w:val="008C3D46"/>
    <w:rsid w:val="008C7EC4"/>
    <w:rsid w:val="008E06FE"/>
    <w:rsid w:val="008E447A"/>
    <w:rsid w:val="008F7D3F"/>
    <w:rsid w:val="009002BB"/>
    <w:rsid w:val="009043B0"/>
    <w:rsid w:val="00907ACB"/>
    <w:rsid w:val="009102E0"/>
    <w:rsid w:val="00911155"/>
    <w:rsid w:val="00912D11"/>
    <w:rsid w:val="009147BF"/>
    <w:rsid w:val="009162C7"/>
    <w:rsid w:val="009210CD"/>
    <w:rsid w:val="00922F6D"/>
    <w:rsid w:val="009366FD"/>
    <w:rsid w:val="00943A99"/>
    <w:rsid w:val="00952E45"/>
    <w:rsid w:val="00963576"/>
    <w:rsid w:val="00966B38"/>
    <w:rsid w:val="00966D97"/>
    <w:rsid w:val="009718D9"/>
    <w:rsid w:val="00971A6A"/>
    <w:rsid w:val="00977B30"/>
    <w:rsid w:val="00981087"/>
    <w:rsid w:val="00991975"/>
    <w:rsid w:val="00992C93"/>
    <w:rsid w:val="00997D10"/>
    <w:rsid w:val="009A0144"/>
    <w:rsid w:val="009A6775"/>
    <w:rsid w:val="009A6809"/>
    <w:rsid w:val="009A7B8A"/>
    <w:rsid w:val="009B1F59"/>
    <w:rsid w:val="009B2066"/>
    <w:rsid w:val="009B2731"/>
    <w:rsid w:val="009B2C6B"/>
    <w:rsid w:val="009D409D"/>
    <w:rsid w:val="009D7BAF"/>
    <w:rsid w:val="009E0DB7"/>
    <w:rsid w:val="009E2461"/>
    <w:rsid w:val="009E25DA"/>
    <w:rsid w:val="009E4254"/>
    <w:rsid w:val="009E4B31"/>
    <w:rsid w:val="00A0175D"/>
    <w:rsid w:val="00A06253"/>
    <w:rsid w:val="00A20AAF"/>
    <w:rsid w:val="00A20E77"/>
    <w:rsid w:val="00A26CE1"/>
    <w:rsid w:val="00A279A8"/>
    <w:rsid w:val="00A43DC6"/>
    <w:rsid w:val="00A4413E"/>
    <w:rsid w:val="00A467A8"/>
    <w:rsid w:val="00A52EA4"/>
    <w:rsid w:val="00A64631"/>
    <w:rsid w:val="00A65289"/>
    <w:rsid w:val="00A8341E"/>
    <w:rsid w:val="00A85D44"/>
    <w:rsid w:val="00A90D25"/>
    <w:rsid w:val="00A92002"/>
    <w:rsid w:val="00A968B2"/>
    <w:rsid w:val="00AA0483"/>
    <w:rsid w:val="00AA554C"/>
    <w:rsid w:val="00AB1B3A"/>
    <w:rsid w:val="00AB3327"/>
    <w:rsid w:val="00AB583B"/>
    <w:rsid w:val="00AB73F2"/>
    <w:rsid w:val="00AB7C9E"/>
    <w:rsid w:val="00AC28D7"/>
    <w:rsid w:val="00AC7C0E"/>
    <w:rsid w:val="00AC7CDC"/>
    <w:rsid w:val="00AD217E"/>
    <w:rsid w:val="00AD598D"/>
    <w:rsid w:val="00AE4884"/>
    <w:rsid w:val="00AE6289"/>
    <w:rsid w:val="00AE71C9"/>
    <w:rsid w:val="00AE7995"/>
    <w:rsid w:val="00B023AA"/>
    <w:rsid w:val="00B07C37"/>
    <w:rsid w:val="00B100A9"/>
    <w:rsid w:val="00B146BD"/>
    <w:rsid w:val="00B14A83"/>
    <w:rsid w:val="00B20541"/>
    <w:rsid w:val="00B221D8"/>
    <w:rsid w:val="00B36354"/>
    <w:rsid w:val="00B43B51"/>
    <w:rsid w:val="00B470F4"/>
    <w:rsid w:val="00B47EFA"/>
    <w:rsid w:val="00B50907"/>
    <w:rsid w:val="00B5287A"/>
    <w:rsid w:val="00B531BE"/>
    <w:rsid w:val="00B53F3D"/>
    <w:rsid w:val="00B61BE2"/>
    <w:rsid w:val="00B77DE8"/>
    <w:rsid w:val="00B80218"/>
    <w:rsid w:val="00B809FC"/>
    <w:rsid w:val="00B859DF"/>
    <w:rsid w:val="00BA08B2"/>
    <w:rsid w:val="00BA1536"/>
    <w:rsid w:val="00BA1AB2"/>
    <w:rsid w:val="00BB3267"/>
    <w:rsid w:val="00BC4372"/>
    <w:rsid w:val="00BC53E2"/>
    <w:rsid w:val="00BD5E4A"/>
    <w:rsid w:val="00BD60AE"/>
    <w:rsid w:val="00BE7A6D"/>
    <w:rsid w:val="00BF209C"/>
    <w:rsid w:val="00BF3B9A"/>
    <w:rsid w:val="00C025D9"/>
    <w:rsid w:val="00C0383F"/>
    <w:rsid w:val="00C142A7"/>
    <w:rsid w:val="00C14F62"/>
    <w:rsid w:val="00C155AB"/>
    <w:rsid w:val="00C16134"/>
    <w:rsid w:val="00C2039C"/>
    <w:rsid w:val="00C276D7"/>
    <w:rsid w:val="00C35428"/>
    <w:rsid w:val="00C37F57"/>
    <w:rsid w:val="00C40CBB"/>
    <w:rsid w:val="00C4127A"/>
    <w:rsid w:val="00C639BC"/>
    <w:rsid w:val="00C63B98"/>
    <w:rsid w:val="00C672DE"/>
    <w:rsid w:val="00C764BE"/>
    <w:rsid w:val="00C76E97"/>
    <w:rsid w:val="00C86078"/>
    <w:rsid w:val="00C91BE3"/>
    <w:rsid w:val="00C9339A"/>
    <w:rsid w:val="00C969FA"/>
    <w:rsid w:val="00CC2B69"/>
    <w:rsid w:val="00CD2AF8"/>
    <w:rsid w:val="00CD42B5"/>
    <w:rsid w:val="00CD7F66"/>
    <w:rsid w:val="00CE25B5"/>
    <w:rsid w:val="00CE68A4"/>
    <w:rsid w:val="00CF5369"/>
    <w:rsid w:val="00CF6491"/>
    <w:rsid w:val="00D10320"/>
    <w:rsid w:val="00D1643D"/>
    <w:rsid w:val="00D168E2"/>
    <w:rsid w:val="00D24BAA"/>
    <w:rsid w:val="00D24F46"/>
    <w:rsid w:val="00D31B6B"/>
    <w:rsid w:val="00D325E5"/>
    <w:rsid w:val="00D33C55"/>
    <w:rsid w:val="00D35125"/>
    <w:rsid w:val="00D35581"/>
    <w:rsid w:val="00D41450"/>
    <w:rsid w:val="00D41649"/>
    <w:rsid w:val="00D44717"/>
    <w:rsid w:val="00D44F4D"/>
    <w:rsid w:val="00D46A0B"/>
    <w:rsid w:val="00D46ED1"/>
    <w:rsid w:val="00D579A9"/>
    <w:rsid w:val="00D64B1D"/>
    <w:rsid w:val="00D66FA8"/>
    <w:rsid w:val="00D67528"/>
    <w:rsid w:val="00D708B5"/>
    <w:rsid w:val="00D708E9"/>
    <w:rsid w:val="00D710B2"/>
    <w:rsid w:val="00D776A9"/>
    <w:rsid w:val="00D77C2B"/>
    <w:rsid w:val="00D814D6"/>
    <w:rsid w:val="00D8162E"/>
    <w:rsid w:val="00D82441"/>
    <w:rsid w:val="00D854F1"/>
    <w:rsid w:val="00D8795D"/>
    <w:rsid w:val="00D91706"/>
    <w:rsid w:val="00D933E7"/>
    <w:rsid w:val="00D94499"/>
    <w:rsid w:val="00D96836"/>
    <w:rsid w:val="00D9758A"/>
    <w:rsid w:val="00D97CE0"/>
    <w:rsid w:val="00D97CFB"/>
    <w:rsid w:val="00DA6C2C"/>
    <w:rsid w:val="00DB09C5"/>
    <w:rsid w:val="00DB16A9"/>
    <w:rsid w:val="00DB36F6"/>
    <w:rsid w:val="00DB77F4"/>
    <w:rsid w:val="00DC544F"/>
    <w:rsid w:val="00DD4E9C"/>
    <w:rsid w:val="00DE2466"/>
    <w:rsid w:val="00DE6B47"/>
    <w:rsid w:val="00DE7934"/>
    <w:rsid w:val="00DF26DD"/>
    <w:rsid w:val="00E11871"/>
    <w:rsid w:val="00E1452C"/>
    <w:rsid w:val="00E165B3"/>
    <w:rsid w:val="00E168F7"/>
    <w:rsid w:val="00E22F5D"/>
    <w:rsid w:val="00E33222"/>
    <w:rsid w:val="00E61275"/>
    <w:rsid w:val="00E620DC"/>
    <w:rsid w:val="00E650F5"/>
    <w:rsid w:val="00E65B47"/>
    <w:rsid w:val="00E67C72"/>
    <w:rsid w:val="00E71B84"/>
    <w:rsid w:val="00E74FAA"/>
    <w:rsid w:val="00E756D5"/>
    <w:rsid w:val="00E81A5E"/>
    <w:rsid w:val="00E826EA"/>
    <w:rsid w:val="00E93635"/>
    <w:rsid w:val="00EB086B"/>
    <w:rsid w:val="00EB56DE"/>
    <w:rsid w:val="00EB60C5"/>
    <w:rsid w:val="00EC536D"/>
    <w:rsid w:val="00ED1B4E"/>
    <w:rsid w:val="00ED1E0A"/>
    <w:rsid w:val="00EE38A5"/>
    <w:rsid w:val="00EE53D2"/>
    <w:rsid w:val="00EF333A"/>
    <w:rsid w:val="00EF4001"/>
    <w:rsid w:val="00EF7921"/>
    <w:rsid w:val="00F005BC"/>
    <w:rsid w:val="00F0291A"/>
    <w:rsid w:val="00F02AD8"/>
    <w:rsid w:val="00F14710"/>
    <w:rsid w:val="00F14E6B"/>
    <w:rsid w:val="00F157C2"/>
    <w:rsid w:val="00F23206"/>
    <w:rsid w:val="00F31417"/>
    <w:rsid w:val="00F40DDC"/>
    <w:rsid w:val="00F470AA"/>
    <w:rsid w:val="00F646C8"/>
    <w:rsid w:val="00F7227D"/>
    <w:rsid w:val="00F72CE5"/>
    <w:rsid w:val="00F73E4E"/>
    <w:rsid w:val="00F80066"/>
    <w:rsid w:val="00F85E6C"/>
    <w:rsid w:val="00F86553"/>
    <w:rsid w:val="00F86889"/>
    <w:rsid w:val="00F86CD9"/>
    <w:rsid w:val="00F922DC"/>
    <w:rsid w:val="00F941AE"/>
    <w:rsid w:val="00F95C98"/>
    <w:rsid w:val="00F96042"/>
    <w:rsid w:val="00FA0BF6"/>
    <w:rsid w:val="00FA2D32"/>
    <w:rsid w:val="00FA2FB4"/>
    <w:rsid w:val="00FC4A36"/>
    <w:rsid w:val="00FE10CC"/>
    <w:rsid w:val="00FE5562"/>
    <w:rsid w:val="00FF6977"/>
    <w:rsid w:val="00FF740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BB24FD1"/>
  <w15:chartTrackingRefBased/>
  <w15:docId w15:val="{F85B5211-F96F-479C-A298-343DFCE0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6803"/>
    <w:pPr>
      <w:bidi/>
    </w:pPr>
    <w:rPr>
      <w:rFonts w:cs="Narkisim"/>
      <w:sz w:val="22"/>
      <w:szCs w:val="22"/>
      <w:lang w:val="en-US" w:eastAsia="he-IL"/>
    </w:rPr>
  </w:style>
  <w:style w:type="paragraph" w:styleId="1">
    <w:name w:val="heading 1"/>
    <w:basedOn w:val="a"/>
    <w:next w:val="a"/>
    <w:link w:val="10"/>
    <w:qFormat/>
    <w:rsid w:val="00846803"/>
    <w:pPr>
      <w:keepNext/>
      <w:tabs>
        <w:tab w:val="right" w:pos="9469"/>
      </w:tabs>
      <w:jc w:val="both"/>
      <w:outlineLvl w:val="0"/>
    </w:pPr>
    <w:rPr>
      <w:rFonts w:cs="David"/>
      <w:b/>
      <w:bCs/>
      <w:szCs w:val="28"/>
    </w:rPr>
  </w:style>
  <w:style w:type="character" w:default="1" w:styleId="a0">
    <w:name w:val="Default Paragraph Font"/>
    <w:uiPriority w:val="1"/>
    <w:semiHidden/>
    <w:unhideWhenUsed/>
    <w:rsid w:val="0084680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46803"/>
  </w:style>
  <w:style w:type="paragraph" w:styleId="a3">
    <w:name w:val="footnote text"/>
    <w:basedOn w:val="a"/>
    <w:link w:val="a4"/>
    <w:rsid w:val="00846803"/>
    <w:pPr>
      <w:ind w:left="170" w:hanging="170"/>
      <w:jc w:val="both"/>
    </w:pPr>
    <w:rPr>
      <w:sz w:val="20"/>
      <w:szCs w:val="20"/>
    </w:rPr>
  </w:style>
  <w:style w:type="character" w:styleId="a5">
    <w:name w:val="footnote reference"/>
    <w:semiHidden/>
    <w:rsid w:val="00846803"/>
    <w:rPr>
      <w:vertAlign w:val="superscript"/>
    </w:rPr>
  </w:style>
  <w:style w:type="paragraph" w:styleId="a6">
    <w:name w:val="header"/>
    <w:basedOn w:val="a"/>
    <w:link w:val="a7"/>
    <w:rsid w:val="00846803"/>
    <w:pPr>
      <w:tabs>
        <w:tab w:val="center" w:pos="4153"/>
        <w:tab w:val="right" w:pos="8306"/>
      </w:tabs>
    </w:pPr>
  </w:style>
  <w:style w:type="paragraph" w:styleId="a8">
    <w:name w:val="footer"/>
    <w:basedOn w:val="a"/>
    <w:link w:val="a9"/>
    <w:rsid w:val="00846803"/>
    <w:pPr>
      <w:tabs>
        <w:tab w:val="center" w:pos="4153"/>
        <w:tab w:val="right" w:pos="8306"/>
      </w:tabs>
    </w:pPr>
  </w:style>
  <w:style w:type="paragraph" w:customStyle="1" w:styleId="aa">
    <w:name w:val="כותרת"/>
    <w:basedOn w:val="a"/>
    <w:rsid w:val="00846803"/>
    <w:pPr>
      <w:spacing w:before="240" w:line="320" w:lineRule="atLeast"/>
      <w:jc w:val="center"/>
    </w:pPr>
    <w:rPr>
      <w:rFonts w:cs="David"/>
      <w:b/>
      <w:bCs/>
      <w:spacing w:val="20"/>
      <w:szCs w:val="32"/>
    </w:rPr>
  </w:style>
  <w:style w:type="paragraph" w:customStyle="1" w:styleId="ab">
    <w:name w:val="כותרת קטע"/>
    <w:basedOn w:val="a"/>
    <w:rsid w:val="00846803"/>
    <w:pPr>
      <w:spacing w:before="240" w:line="300" w:lineRule="atLeast"/>
    </w:pPr>
    <w:rPr>
      <w:rFonts w:cs="Arial"/>
      <w:b/>
      <w:bCs/>
      <w:szCs w:val="24"/>
    </w:rPr>
  </w:style>
  <w:style w:type="paragraph" w:customStyle="1" w:styleId="ac">
    <w:name w:val="מקור"/>
    <w:basedOn w:val="a"/>
    <w:rsid w:val="00846803"/>
    <w:pPr>
      <w:spacing w:line="320" w:lineRule="atLeast"/>
      <w:jc w:val="both"/>
    </w:pPr>
    <w:rPr>
      <w:rFonts w:cs="David"/>
      <w:szCs w:val="24"/>
    </w:rPr>
  </w:style>
  <w:style w:type="paragraph" w:customStyle="1" w:styleId="ad">
    <w:name w:val="מחלקי המים"/>
    <w:basedOn w:val="a"/>
    <w:rsid w:val="0084680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46803"/>
    <w:rPr>
      <w:color w:val="0000FF"/>
      <w:u w:val="single"/>
    </w:rPr>
  </w:style>
  <w:style w:type="character" w:styleId="FollowedHyperlink">
    <w:name w:val="FollowedHyperlink"/>
    <w:rsid w:val="00D46A0B"/>
    <w:rPr>
      <w:color w:val="800080"/>
      <w:u w:val="single"/>
    </w:rPr>
  </w:style>
  <w:style w:type="paragraph" w:styleId="af">
    <w:name w:val="Balloon Text"/>
    <w:basedOn w:val="a"/>
    <w:link w:val="af0"/>
    <w:uiPriority w:val="99"/>
    <w:semiHidden/>
    <w:unhideWhenUsed/>
    <w:rsid w:val="00846803"/>
    <w:rPr>
      <w:rFonts w:ascii="Tahoma" w:hAnsi="Tahoma" w:cs="Tahoma"/>
      <w:sz w:val="16"/>
      <w:szCs w:val="16"/>
    </w:rPr>
  </w:style>
  <w:style w:type="character" w:styleId="af1">
    <w:name w:val="page number"/>
    <w:basedOn w:val="a0"/>
    <w:rsid w:val="00D708E9"/>
  </w:style>
  <w:style w:type="character" w:customStyle="1" w:styleId="a4">
    <w:name w:val="טקסט הערת שוליים תו"/>
    <w:link w:val="a3"/>
    <w:rsid w:val="00846803"/>
    <w:rPr>
      <w:rFonts w:cs="Narkisim"/>
      <w:lang w:val="en-US" w:eastAsia="he-IL"/>
    </w:rPr>
  </w:style>
  <w:style w:type="character" w:customStyle="1" w:styleId="10">
    <w:name w:val="כותרת 1 תו"/>
    <w:link w:val="1"/>
    <w:rsid w:val="00846803"/>
    <w:rPr>
      <w:rFonts w:cs="David"/>
      <w:b/>
      <w:bCs/>
      <w:sz w:val="22"/>
      <w:szCs w:val="28"/>
      <w:lang w:val="en-US" w:eastAsia="he-IL"/>
    </w:rPr>
  </w:style>
  <w:style w:type="character" w:customStyle="1" w:styleId="a7">
    <w:name w:val="כותרת עליונה תו"/>
    <w:link w:val="a6"/>
    <w:rsid w:val="00846803"/>
    <w:rPr>
      <w:rFonts w:cs="Narkisim"/>
      <w:sz w:val="22"/>
      <w:szCs w:val="22"/>
      <w:lang w:val="en-US" w:eastAsia="he-IL"/>
    </w:rPr>
  </w:style>
  <w:style w:type="character" w:customStyle="1" w:styleId="a9">
    <w:name w:val="כותרת תחתונה תו"/>
    <w:link w:val="a8"/>
    <w:rsid w:val="00846803"/>
    <w:rPr>
      <w:rFonts w:cs="Narkisim"/>
      <w:sz w:val="22"/>
      <w:szCs w:val="22"/>
      <w:lang w:val="en-US" w:eastAsia="he-IL"/>
    </w:rPr>
  </w:style>
  <w:style w:type="character" w:customStyle="1" w:styleId="af0">
    <w:name w:val="טקסט בלונים תו"/>
    <w:link w:val="af"/>
    <w:uiPriority w:val="99"/>
    <w:semiHidden/>
    <w:rsid w:val="00846803"/>
    <w:rPr>
      <w:rFonts w:ascii="Tahoma" w:hAnsi="Tahoma" w:cs="Tahoma"/>
      <w:sz w:val="16"/>
      <w:szCs w:val="16"/>
      <w:lang w:val="en-US" w:eastAsia="he-IL"/>
    </w:rPr>
  </w:style>
  <w:style w:type="paragraph" w:customStyle="1" w:styleId="af2">
    <w:name w:val="פסוק"/>
    <w:basedOn w:val="ac"/>
    <w:qFormat/>
    <w:rsid w:val="00CE25B5"/>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62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1%D7%9C-%D7%94%D7%A9%D7%91%D7%AA1" TargetMode="External"/><Relationship Id="rId13" Type="http://schemas.openxmlformats.org/officeDocument/2006/relationships/hyperlink" Target="http://www.mayim.org.il/?parasha=%d7%a8%d7%97%d7%91" TargetMode="External"/><Relationship Id="rId3" Type="http://schemas.openxmlformats.org/officeDocument/2006/relationships/hyperlink" Target="http://www.mayim.org.il/?parasha=%d7%a4%d7%a8%d7%a9%d7%aa-%d7%91%d7%9c%d7%a2%d7%9d1" TargetMode="External"/><Relationship Id="rId7" Type="http://schemas.openxmlformats.org/officeDocument/2006/relationships/hyperlink" Target="https://www.mayim.org.il/?parasha=%D7%96%D7%9B%D7%95%D7%A8-%D7%95%D7%A9%D7%9E%D7%95%D7%A8-%D7%91%D7%93%D7%99%D7%91%D7%95%D7%A8-%D7%90%D7%97%D7%931" TargetMode="External"/><Relationship Id="rId12" Type="http://schemas.openxmlformats.org/officeDocument/2006/relationships/hyperlink" Target="http://www.mayim.org.il/?parasha=%D7%90%D7%A1%D7%A8%D7%AA%D7%99-%D7%9C%D7%9A-%D7%94%D7%AA%D7%A8%D7%AA%D7%99-%D7%9C%D7%9A" TargetMode="External"/><Relationship Id="rId2" Type="http://schemas.openxmlformats.org/officeDocument/2006/relationships/hyperlink" Target="http://www.mayim.org.il/?parasha=%D7%95%D7%9B%D7%99-%D7%AA%D7%A9%D7%92%D7%95" TargetMode="External"/><Relationship Id="rId1" Type="http://schemas.openxmlformats.org/officeDocument/2006/relationships/hyperlink" Target="http://www.mayim.org.il/?parasha=%d7%94%d7%97%d7%a6%d7%99-%d7%94%d7%a9%d7%a0%d7%99-%d7%a9%d7%9c-%d7%94%d7%a4%d7%a8%d7%a9%d7%941" TargetMode="External"/><Relationship Id="rId6" Type="http://schemas.openxmlformats.org/officeDocument/2006/relationships/hyperlink" Target="http://www.mayim.org.il/?parasha=%d7%a2%d7%a9%d7%a8%d7%aa-%d7%94%d7%93%d7%91%d7%a8%d7%95%d7%aa-%d7%91%d7%a4%d7%a8%d7%a9%d7%aa-%d7%a7%d7%93%d7%95%d7%a9%d7%99%d7%9d" TargetMode="External"/><Relationship Id="rId11" Type="http://schemas.openxmlformats.org/officeDocument/2006/relationships/hyperlink" Target="http://www.mayim.org.il/?parasha=%D7%96%D7%9B%D7%95%D7%A8-%D7%95%D7%A9%D7%9E%D7%95%D7%A8-%D7%91%D7%93%D7%99%D7%91%D7%95%D7%A8-%D7%90%D7%97%D7%931" TargetMode="External"/><Relationship Id="rId5" Type="http://schemas.openxmlformats.org/officeDocument/2006/relationships/hyperlink" Target="http://www.mayim.org.il/?parasha=%D7%9C%D7%91%D7%A0%D7%AA-%D7%94%D7%A1%D7%A4%D7%99%D7%A8" TargetMode="External"/><Relationship Id="rId10" Type="http://schemas.openxmlformats.org/officeDocument/2006/relationships/hyperlink" Target="http://www.mayim.org.il/?holiday=%D7%99%D7%95%D7%9D-%D7%A9%D7%94%D7%95%D7%AA%D7%A8%D7%95-%D7%A9%D7%91%D7%98%D7%99%D7%9D-%D7%9C%D7%91%D7%90-%D7%96%D7%94-%D7%91%D7%96%D7%941" TargetMode="External"/><Relationship Id="rId4" Type="http://schemas.openxmlformats.org/officeDocument/2006/relationships/hyperlink" Target="https://www.mayim.org.il/?parasha=%D7%98%D7%9C%D7%99%D7%AA-%D7%A9%D7%9B%D7%95%D7%9C%D7%94-%D7%AA%D7%9B%D7%9C%D7%AA" TargetMode="External"/><Relationship Id="rId9" Type="http://schemas.openxmlformats.org/officeDocument/2006/relationships/hyperlink" Target="http://www.mayim.org.il/?parasha=%D7%A1%D7%A4%D7%A8-%D7%93%D7%91%D7%A8%D7%99%D7%9D-%D7%9E%D7%A9%D7%A0%D7%94-%D7%AA%D7%95%D7%A8%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93BB-7AF5-4D76-A168-DF40096B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953</Words>
  <Characters>5434</Characters>
  <Application>Microsoft Office Word</Application>
  <DocSecurity>0</DocSecurity>
  <Lines>45</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שלח לך אנשים</vt:lpstr>
      <vt:lpstr>שלח לך אנשים</vt:lpstr>
    </vt:vector>
  </TitlesOfParts>
  <Company>Microsoft</Company>
  <LinksUpToDate>false</LinksUpToDate>
  <CharactersWithSpaces>6375</CharactersWithSpaces>
  <SharedDoc>false</SharedDoc>
  <HLinks>
    <vt:vector size="78" baseType="variant">
      <vt:variant>
        <vt:i4>8323170</vt:i4>
      </vt:variant>
      <vt:variant>
        <vt:i4>36</vt:i4>
      </vt:variant>
      <vt:variant>
        <vt:i4>0</vt:i4>
      </vt:variant>
      <vt:variant>
        <vt:i4>5</vt:i4>
      </vt:variant>
      <vt:variant>
        <vt:lpwstr>http://www.mayim.org.il/?parasha=%d7%a8%d7%97%d7%91</vt:lpwstr>
      </vt:variant>
      <vt:variant>
        <vt:lpwstr/>
      </vt:variant>
      <vt:variant>
        <vt:i4>786517</vt:i4>
      </vt:variant>
      <vt:variant>
        <vt:i4>33</vt:i4>
      </vt:variant>
      <vt:variant>
        <vt:i4>0</vt:i4>
      </vt:variant>
      <vt:variant>
        <vt:i4>5</vt:i4>
      </vt:variant>
      <vt:variant>
        <vt:lpwstr>http://www.mayim.org.il/?parasha=%D7%90%D7%A1%D7%A8%D7%AA%D7%99-%D7%9C%D7%9A-%D7%94%D7%AA%D7%A8%D7%AA%D7%99-%D7%9C%D7%9A</vt:lpwstr>
      </vt:variant>
      <vt:variant>
        <vt:lpwstr/>
      </vt:variant>
      <vt:variant>
        <vt:i4>6029407</vt:i4>
      </vt:variant>
      <vt:variant>
        <vt:i4>30</vt:i4>
      </vt:variant>
      <vt:variant>
        <vt:i4>0</vt:i4>
      </vt:variant>
      <vt:variant>
        <vt:i4>5</vt:i4>
      </vt:variant>
      <vt:variant>
        <vt:lpwstr>http://www.mayim.org.il/?parasha=%D7%96%D7%9B%D7%95%D7%A8-%D7%95%D7%A9%D7%9E%D7%95%D7%A8-%D7%91%D7%93%D7%99%D7%91%D7%95%D7%A8-%D7%90%D7%97%D7%931</vt:lpwstr>
      </vt:variant>
      <vt:variant>
        <vt:lpwstr/>
      </vt:variant>
      <vt:variant>
        <vt:i4>7667836</vt:i4>
      </vt:variant>
      <vt:variant>
        <vt:i4>27</vt:i4>
      </vt:variant>
      <vt:variant>
        <vt:i4>0</vt:i4>
      </vt:variant>
      <vt:variant>
        <vt:i4>5</vt:i4>
      </vt:variant>
      <vt:variant>
        <vt:lpwstr>http://www.mayim.org.il/?holiday=%D7%99%D7%95%D7%9D-%D7%A9%D7%94%D7%95%D7%AA%D7%A8%D7%95-%D7%A9%D7%91%D7%98%D7%99%D7%9D-%D7%9C%D7%91%D7%90-%D7%96%D7%94-%D7%91%D7%96%D7%941</vt:lpwstr>
      </vt:variant>
      <vt:variant>
        <vt:lpwstr/>
      </vt:variant>
      <vt:variant>
        <vt:i4>65622</vt:i4>
      </vt:variant>
      <vt:variant>
        <vt:i4>24</vt:i4>
      </vt:variant>
      <vt:variant>
        <vt:i4>0</vt:i4>
      </vt:variant>
      <vt:variant>
        <vt:i4>5</vt:i4>
      </vt:variant>
      <vt:variant>
        <vt:lpwstr>http://www.mayim.org.il/?parasha=%D7%A1%D7%A4%D7%A8-%D7%93%D7%91%D7%A8%D7%99%D7%9D-%D7%9E%D7%A9%D7%A0%D7%94-%D7%AA%D7%95%D7%A8%D7%941</vt:lpwstr>
      </vt:variant>
      <vt:variant>
        <vt:lpwstr/>
      </vt:variant>
      <vt:variant>
        <vt:i4>2228284</vt:i4>
      </vt:variant>
      <vt:variant>
        <vt:i4>21</vt:i4>
      </vt:variant>
      <vt:variant>
        <vt:i4>0</vt:i4>
      </vt:variant>
      <vt:variant>
        <vt:i4>5</vt:i4>
      </vt:variant>
      <vt:variant>
        <vt:lpwstr>https://www.mayim.org.il/?parasha=%D7%94%D7%91%D7%9C-%D7%94%D7%A9%D7%91%D7%AA1</vt:lpwstr>
      </vt:variant>
      <vt:variant>
        <vt:lpwstr/>
      </vt:variant>
      <vt:variant>
        <vt:i4>7733303</vt:i4>
      </vt:variant>
      <vt:variant>
        <vt:i4>18</vt:i4>
      </vt:variant>
      <vt:variant>
        <vt:i4>0</vt:i4>
      </vt:variant>
      <vt:variant>
        <vt:i4>5</vt:i4>
      </vt:variant>
      <vt:variant>
        <vt:lpwstr>https://www.mayim.org.il/?parasha=%D7%96%D7%9B%D7%95%D7%A8-%D7%95%D7%A9%D7%9E%D7%95%D7%A8-%D7%91%D7%93%D7%99%D7%91%D7%95%D7%A8-%D7%90%D7%97%D7%931</vt:lpwstr>
      </vt:variant>
      <vt:variant>
        <vt:lpwstr/>
      </vt:variant>
      <vt:variant>
        <vt:i4>2621559</vt:i4>
      </vt:variant>
      <vt:variant>
        <vt:i4>15</vt:i4>
      </vt:variant>
      <vt:variant>
        <vt:i4>0</vt:i4>
      </vt:variant>
      <vt:variant>
        <vt:i4>5</vt:i4>
      </vt:variant>
      <vt:variant>
        <vt:lpwstr>http://www.mayim.org.il/?parasha=%d7%a2%d7%a9%d7%a8%d7%aa-%d7%94%d7%93%d7%91%d7%a8%d7%95%d7%aa-%d7%91%d7%a4%d7%a8%d7%a9%d7%aa-%d7%a7%d7%93%d7%95%d7%a9%d7%99%d7%9d</vt:lpwstr>
      </vt:variant>
      <vt:variant>
        <vt:lpwstr/>
      </vt:variant>
      <vt:variant>
        <vt:i4>5242972</vt:i4>
      </vt:variant>
      <vt:variant>
        <vt:i4>12</vt:i4>
      </vt:variant>
      <vt:variant>
        <vt:i4>0</vt:i4>
      </vt:variant>
      <vt:variant>
        <vt:i4>5</vt:i4>
      </vt:variant>
      <vt:variant>
        <vt:lpwstr>http://www.mayim.org.il/?parasha=%D7%9C%D7%91%D7%A0%D7%AA-%D7%94%D7%A1%D7%A4%D7%99%D7%A8</vt:lpwstr>
      </vt:variant>
      <vt:variant>
        <vt:lpwstr/>
      </vt:variant>
      <vt:variant>
        <vt:i4>6815850</vt:i4>
      </vt:variant>
      <vt:variant>
        <vt:i4>9</vt:i4>
      </vt:variant>
      <vt:variant>
        <vt:i4>0</vt:i4>
      </vt:variant>
      <vt:variant>
        <vt:i4>5</vt:i4>
      </vt:variant>
      <vt:variant>
        <vt:lpwstr>https://www.mayim.org.il/?parasha=%D7%98%D7%9C%D7%99%D7%AA-%D7%A9%D7%9B%D7%95%D7%9C%D7%94-%D7%AA%D7%9B%D7%9C%D7%AA</vt:lpwstr>
      </vt:variant>
      <vt:variant>
        <vt:lpwstr/>
      </vt:variant>
      <vt:variant>
        <vt:i4>2424864</vt:i4>
      </vt:variant>
      <vt:variant>
        <vt:i4>6</vt:i4>
      </vt:variant>
      <vt:variant>
        <vt:i4>0</vt:i4>
      </vt:variant>
      <vt:variant>
        <vt:i4>5</vt:i4>
      </vt:variant>
      <vt:variant>
        <vt:lpwstr>http://www.mayim.org.il/?parasha=%d7%a4%d7%a8%d7%a9%d7%aa-%d7%91%d7%9c%d7%a2%d7%9d1</vt:lpwstr>
      </vt:variant>
      <vt:variant>
        <vt:lpwstr/>
      </vt:variant>
      <vt:variant>
        <vt:i4>5570563</vt:i4>
      </vt:variant>
      <vt:variant>
        <vt:i4>3</vt:i4>
      </vt:variant>
      <vt:variant>
        <vt:i4>0</vt:i4>
      </vt:variant>
      <vt:variant>
        <vt:i4>5</vt:i4>
      </vt:variant>
      <vt:variant>
        <vt:lpwstr>http://www.mayim.org.il/?parasha=%D7%95%D7%9B%D7%99-%D7%AA%D7%A9%D7%92%D7%95</vt:lpwstr>
      </vt:variant>
      <vt:variant>
        <vt:lpwstr/>
      </vt:variant>
      <vt:variant>
        <vt:i4>8126500</vt:i4>
      </vt:variant>
      <vt:variant>
        <vt:i4>0</vt:i4>
      </vt:variant>
      <vt:variant>
        <vt:i4>0</vt:i4>
      </vt:variant>
      <vt:variant>
        <vt:i4>5</vt:i4>
      </vt:variant>
      <vt:variant>
        <vt:lpwstr>http://www.mayim.org.il/?parasha=%d7%94%d7%97%d7%a6%d7%99-%d7%94%d7%a9%d7%a0%d7%99-%d7%a9%d7%9c-%d7%94%d7%a4%d7%a8%d7%a9%d7%941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מצוות ציצית</dc:title>
  <dc:subject>שלח לך</dc:subject>
  <dc:creator>Asher Yuval</dc:creator>
  <cp:keywords/>
  <cp:lastModifiedBy>Shimon Afek</cp:lastModifiedBy>
  <cp:revision>3</cp:revision>
  <cp:lastPrinted>2016-06-24T16:10:00Z</cp:lastPrinted>
  <dcterms:created xsi:type="dcterms:W3CDTF">2021-05-28T09:04:00Z</dcterms:created>
  <dcterms:modified xsi:type="dcterms:W3CDTF">2021-05-28T09:04:00Z</dcterms:modified>
</cp:coreProperties>
</file>