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CA47" w14:textId="77777777" w:rsidR="007566D0" w:rsidRDefault="00B041AC" w:rsidP="00421608">
      <w:pPr>
        <w:pStyle w:val="aa"/>
        <w:rPr>
          <w:rFonts w:hint="cs"/>
          <w:rtl/>
        </w:rPr>
      </w:pPr>
      <w:r>
        <w:rPr>
          <w:rFonts w:hint="cs"/>
          <w:rtl/>
        </w:rPr>
        <w:t>צ</w:t>
      </w:r>
      <w:r w:rsidR="001F4F77">
        <w:rPr>
          <w:rFonts w:hint="cs"/>
          <w:rtl/>
        </w:rPr>
        <w:t>דקה בדיבור</w:t>
      </w:r>
      <w:r>
        <w:rPr>
          <w:rFonts w:hint="cs"/>
          <w:rtl/>
        </w:rPr>
        <w:t xml:space="preserve"> </w:t>
      </w:r>
      <w:r>
        <w:rPr>
          <w:rtl/>
        </w:rPr>
        <w:t>–</w:t>
      </w:r>
      <w:r>
        <w:rPr>
          <w:rFonts w:hint="cs"/>
          <w:rtl/>
        </w:rPr>
        <w:t xml:space="preserve"> פיוס העני בדברים</w:t>
      </w:r>
    </w:p>
    <w:p w14:paraId="46C7E9AC" w14:textId="77777777" w:rsidR="00FD6002" w:rsidRDefault="001F4F77" w:rsidP="00571F4E">
      <w:pPr>
        <w:pStyle w:val="ac"/>
        <w:spacing w:before="240"/>
        <w:rPr>
          <w:rFonts w:ascii="Narkisim" w:hAnsi="Narkisim" w:cs="Narkisim" w:hint="cs"/>
          <w:szCs w:val="22"/>
          <w:rtl/>
        </w:rPr>
      </w:pPr>
      <w:r w:rsidRPr="00507087">
        <w:rPr>
          <w:rFonts w:ascii="Narkisim" w:hAnsi="Narkisim" w:cs="Narkisim"/>
          <w:b/>
          <w:bCs/>
          <w:szCs w:val="22"/>
          <w:rtl/>
        </w:rPr>
        <w:t>מים ראשונים:</w:t>
      </w:r>
      <w:r w:rsidRPr="007B3F92">
        <w:rPr>
          <w:rFonts w:ascii="Narkisim" w:hAnsi="Narkisim" w:cs="Narkisim"/>
          <w:szCs w:val="22"/>
          <w:rtl/>
        </w:rPr>
        <w:t xml:space="preserve"> פרשת בהר </w:t>
      </w:r>
      <w:r w:rsidR="00836A89" w:rsidRPr="007B3F92">
        <w:rPr>
          <w:rFonts w:ascii="Narkisim" w:hAnsi="Narkisim" w:cs="Narkisim"/>
          <w:szCs w:val="22"/>
          <w:rtl/>
        </w:rPr>
        <w:t>מכילה, בצמוד לדיני היובל</w:t>
      </w:r>
      <w:r w:rsidR="00507087">
        <w:rPr>
          <w:rFonts w:ascii="Narkisim" w:hAnsi="Narkisim" w:cs="Narkisim" w:hint="cs"/>
          <w:szCs w:val="22"/>
          <w:rtl/>
        </w:rPr>
        <w:t>,</w:t>
      </w:r>
      <w:r w:rsidR="00836A89" w:rsidRPr="007B3F92">
        <w:rPr>
          <w:rFonts w:ascii="Narkisim" w:hAnsi="Narkisim" w:cs="Narkisim"/>
          <w:szCs w:val="22"/>
          <w:rtl/>
        </w:rPr>
        <w:t xml:space="preserve"> את דין הונאה או אונאה במקח וממכר ולאחר מכן גם את דין מי שירד מנכסיו ונאלץ למכור את ביתו ורכושו, שמצווה </w:t>
      </w:r>
      <w:r w:rsidR="00FD6002" w:rsidRPr="007B3F92">
        <w:rPr>
          <w:rFonts w:ascii="Narkisim" w:hAnsi="Narkisim" w:cs="Narkisim"/>
          <w:szCs w:val="22"/>
          <w:rtl/>
        </w:rPr>
        <w:t>לפדות אותו או לגאול את שדהו וביתו. ממצווה אחרונה זו נגזרת מצוות צדקה הכללית, מצווה שחוזרת אח"כ ב</w:t>
      </w:r>
      <w:r w:rsidR="00571F4E">
        <w:rPr>
          <w:rFonts w:ascii="Narkisim" w:hAnsi="Narkisim" w:cs="Narkisim" w:hint="cs"/>
          <w:szCs w:val="22"/>
          <w:rtl/>
        </w:rPr>
        <w:t xml:space="preserve">ספר דברים </w:t>
      </w:r>
      <w:r w:rsidR="00FD6002" w:rsidRPr="007B3F92">
        <w:rPr>
          <w:rFonts w:ascii="Narkisim" w:hAnsi="Narkisim" w:cs="Narkisim"/>
          <w:szCs w:val="22"/>
          <w:rtl/>
        </w:rPr>
        <w:t xml:space="preserve">פרשת ראה. </w:t>
      </w:r>
      <w:r w:rsidR="009310BD">
        <w:rPr>
          <w:rFonts w:ascii="Narkisim" w:hAnsi="Narkisim" w:cs="Narkisim" w:hint="cs"/>
          <w:szCs w:val="22"/>
          <w:rtl/>
        </w:rPr>
        <w:t xml:space="preserve">כבר זכינו לדרוש על </w:t>
      </w:r>
      <w:hyperlink r:id="rId8" w:history="1">
        <w:r w:rsidR="009310BD" w:rsidRPr="008777FA">
          <w:rPr>
            <w:rStyle w:val="Hyperlink"/>
            <w:rFonts w:ascii="Narkisim" w:hAnsi="Narkisim" w:cs="Narkisim"/>
            <w:szCs w:val="22"/>
            <w:rtl/>
          </w:rPr>
          <w:t>מצוות צדקה</w:t>
        </w:r>
      </w:hyperlink>
      <w:r w:rsidR="009310BD" w:rsidRPr="007B3F92">
        <w:rPr>
          <w:rFonts w:ascii="Narkisim" w:hAnsi="Narkisim" w:cs="Narkisim"/>
          <w:szCs w:val="22"/>
          <w:rtl/>
        </w:rPr>
        <w:t xml:space="preserve"> בפרשתנו</w:t>
      </w:r>
      <w:r w:rsidR="009310BD">
        <w:rPr>
          <w:rFonts w:ascii="Narkisim" w:hAnsi="Narkisim" w:cs="Narkisim" w:hint="cs"/>
          <w:szCs w:val="22"/>
          <w:rtl/>
        </w:rPr>
        <w:t xml:space="preserve"> וכן בפרשת ראה ב</w:t>
      </w:r>
      <w:r w:rsidR="009310BD" w:rsidRPr="007B3F92">
        <w:rPr>
          <w:rFonts w:ascii="Narkisim" w:hAnsi="Narkisim" w:cs="Narkisim"/>
          <w:szCs w:val="22"/>
          <w:rtl/>
        </w:rPr>
        <w:t xml:space="preserve">דברינו </w:t>
      </w:r>
      <w:hyperlink r:id="rId9" w:history="1">
        <w:r w:rsidR="009310BD" w:rsidRPr="008777FA">
          <w:rPr>
            <w:rStyle w:val="Hyperlink"/>
            <w:rFonts w:ascii="Narkisim" w:hAnsi="Narkisim" w:cs="Narkisim"/>
            <w:szCs w:val="22"/>
            <w:rtl/>
          </w:rPr>
          <w:t>גלגל חוזר הוא בעולם</w:t>
        </w:r>
      </w:hyperlink>
      <w:r w:rsidR="009310BD">
        <w:rPr>
          <w:rFonts w:ascii="Narkisim" w:hAnsi="Narkisim" w:cs="Narkisim" w:hint="cs"/>
          <w:szCs w:val="22"/>
          <w:rtl/>
        </w:rPr>
        <w:t xml:space="preserve">. </w:t>
      </w:r>
      <w:r w:rsidR="00571F4E">
        <w:rPr>
          <w:rFonts w:ascii="Narkisim" w:hAnsi="Narkisim" w:cs="Narkisim" w:hint="cs"/>
          <w:szCs w:val="22"/>
          <w:rtl/>
        </w:rPr>
        <w:t>כבר שם ראינו בקצרה ש</w:t>
      </w:r>
      <w:r w:rsidR="00FD6002" w:rsidRPr="007B3F92">
        <w:rPr>
          <w:rFonts w:ascii="Narkisim" w:hAnsi="Narkisim" w:cs="Narkisim"/>
          <w:szCs w:val="22"/>
          <w:rtl/>
        </w:rPr>
        <w:t>במצוות צדקה יש חשיבות גם לדיבור ולא רק למעשה</w:t>
      </w:r>
      <w:r w:rsidR="00571F4E">
        <w:rPr>
          <w:rFonts w:ascii="Narkisim" w:hAnsi="Narkisim" w:cs="Narkisim" w:hint="cs"/>
          <w:szCs w:val="22"/>
          <w:rtl/>
        </w:rPr>
        <w:t xml:space="preserve"> הנתינה</w:t>
      </w:r>
      <w:r w:rsidR="00FD6002" w:rsidRPr="007B3F92">
        <w:rPr>
          <w:rFonts w:ascii="Narkisim" w:hAnsi="Narkisim" w:cs="Narkisim"/>
          <w:szCs w:val="22"/>
          <w:rtl/>
        </w:rPr>
        <w:t xml:space="preserve">. יש צדקה בדיבור </w:t>
      </w:r>
      <w:r w:rsidR="004B185B" w:rsidRPr="007B3F92">
        <w:rPr>
          <w:rFonts w:ascii="Narkisim" w:hAnsi="Narkisim" w:cs="Narkisim"/>
          <w:szCs w:val="22"/>
          <w:rtl/>
        </w:rPr>
        <w:t>כמו שיש צדקה בממון</w:t>
      </w:r>
      <w:r w:rsidR="00571F4E">
        <w:rPr>
          <w:rFonts w:ascii="Narkisim" w:hAnsi="Narkisim" w:cs="Narkisim" w:hint="cs"/>
          <w:szCs w:val="22"/>
          <w:rtl/>
        </w:rPr>
        <w:t xml:space="preserve">. </w:t>
      </w:r>
      <w:r w:rsidR="004B185B" w:rsidRPr="007B3F92">
        <w:rPr>
          <w:rFonts w:ascii="Narkisim" w:hAnsi="Narkisim" w:cs="Narkisim"/>
          <w:szCs w:val="22"/>
          <w:rtl/>
        </w:rPr>
        <w:t>על נושא זה נבקש להרחיב הפעם</w:t>
      </w:r>
      <w:r w:rsidR="007B3F92" w:rsidRPr="007B3F92">
        <w:rPr>
          <w:rFonts w:ascii="Narkisim" w:hAnsi="Narkisim" w:cs="Narkisim"/>
          <w:szCs w:val="22"/>
          <w:rtl/>
        </w:rPr>
        <w:t>.</w:t>
      </w:r>
      <w:r w:rsidR="009310BD">
        <w:rPr>
          <w:rStyle w:val="a5"/>
          <w:rFonts w:ascii="Narkisim" w:hAnsi="Narkisim" w:cs="Narkisim"/>
          <w:szCs w:val="22"/>
          <w:rtl/>
        </w:rPr>
        <w:footnoteReference w:id="1"/>
      </w:r>
      <w:r w:rsidR="00FD6002" w:rsidRPr="007B3F92">
        <w:rPr>
          <w:rFonts w:ascii="Narkisim" w:hAnsi="Narkisim" w:cs="Narkisim"/>
          <w:szCs w:val="22"/>
          <w:rtl/>
        </w:rPr>
        <w:t xml:space="preserve">  </w:t>
      </w:r>
    </w:p>
    <w:p w14:paraId="7E5C4A31" w14:textId="77777777" w:rsidR="00346734" w:rsidRDefault="00346734" w:rsidP="00D023D8">
      <w:pPr>
        <w:autoSpaceDE w:val="0"/>
        <w:autoSpaceDN w:val="0"/>
        <w:adjustRightInd w:val="0"/>
        <w:spacing w:before="240" w:line="320" w:lineRule="atLeast"/>
        <w:rPr>
          <w:rFonts w:ascii="David" w:cs="David" w:hint="cs"/>
          <w:b/>
          <w:bCs/>
          <w:sz w:val="24"/>
          <w:szCs w:val="24"/>
          <w:rtl/>
          <w:lang w:eastAsia="en-US"/>
        </w:rPr>
      </w:pPr>
      <w:r w:rsidRPr="00ED27C3">
        <w:rPr>
          <w:rFonts w:ascii="David" w:cs="David"/>
          <w:b/>
          <w:bCs/>
          <w:sz w:val="24"/>
          <w:szCs w:val="24"/>
          <w:rtl/>
          <w:lang w:eastAsia="en-US"/>
        </w:rPr>
        <w:t xml:space="preserve">וְכִי </w:t>
      </w:r>
      <w:proofErr w:type="spellStart"/>
      <w:r w:rsidRPr="00ED27C3">
        <w:rPr>
          <w:rFonts w:ascii="David" w:cs="David"/>
          <w:b/>
          <w:bCs/>
          <w:sz w:val="24"/>
          <w:szCs w:val="24"/>
          <w:rtl/>
          <w:lang w:eastAsia="en-US"/>
        </w:rPr>
        <w:t>יָמוּך</w:t>
      </w:r>
      <w:proofErr w:type="spellEnd"/>
      <w:r w:rsidRPr="00ED27C3">
        <w:rPr>
          <w:rFonts w:ascii="David" w:cs="David"/>
          <w:b/>
          <w:bCs/>
          <w:sz w:val="24"/>
          <w:szCs w:val="24"/>
          <w:rtl/>
          <w:lang w:eastAsia="en-US"/>
        </w:rPr>
        <w:t>ְ אָחִיךָ וּמָטָה יָדוֹ עִמָּךְ וְהֶחֱזַקְתָּ בּ</w:t>
      </w:r>
      <w:r>
        <w:rPr>
          <w:rFonts w:ascii="David" w:cs="David"/>
          <w:b/>
          <w:bCs/>
          <w:sz w:val="24"/>
          <w:szCs w:val="24"/>
          <w:rtl/>
          <w:lang w:eastAsia="en-US"/>
        </w:rPr>
        <w:t>וֹ גֵּר וְתוֹשָׁב וָחַי עִמָּךְ</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לה).</w:t>
      </w:r>
      <w:r>
        <w:rPr>
          <w:rStyle w:val="a5"/>
          <w:rFonts w:ascii="David"/>
          <w:rtl/>
          <w:lang w:eastAsia="en-US"/>
        </w:rPr>
        <w:footnoteReference w:id="2"/>
      </w:r>
      <w:r>
        <w:rPr>
          <w:rFonts w:ascii="David" w:hint="cs"/>
          <w:rtl/>
          <w:lang w:eastAsia="en-US"/>
        </w:rPr>
        <w:t xml:space="preserve">   </w:t>
      </w:r>
    </w:p>
    <w:p w14:paraId="35972A6B" w14:textId="77777777" w:rsidR="008777FA" w:rsidRDefault="008777FA" w:rsidP="000B0BBE">
      <w:pPr>
        <w:pStyle w:val="ab"/>
        <w:rPr>
          <w:rtl/>
        </w:rPr>
      </w:pPr>
      <w:r>
        <w:rPr>
          <w:rtl/>
        </w:rPr>
        <w:t xml:space="preserve">מסכת בבא </w:t>
      </w:r>
      <w:proofErr w:type="spellStart"/>
      <w:r>
        <w:rPr>
          <w:rtl/>
        </w:rPr>
        <w:t>בתרא</w:t>
      </w:r>
      <w:proofErr w:type="spellEnd"/>
      <w:r>
        <w:rPr>
          <w:rtl/>
        </w:rPr>
        <w:t xml:space="preserve"> דף ט עמוד ב</w:t>
      </w:r>
      <w:r w:rsidR="000B0BBE">
        <w:rPr>
          <w:rFonts w:hint="cs"/>
          <w:rtl/>
        </w:rPr>
        <w:t xml:space="preserve"> </w:t>
      </w:r>
      <w:r w:rsidR="000B0BBE">
        <w:rPr>
          <w:rtl/>
        </w:rPr>
        <w:t>–</w:t>
      </w:r>
      <w:r w:rsidR="000B0BBE">
        <w:rPr>
          <w:rFonts w:hint="cs"/>
          <w:rtl/>
        </w:rPr>
        <w:t xml:space="preserve"> גם דיבור ופיוס הם נתינה</w:t>
      </w:r>
    </w:p>
    <w:p w14:paraId="03432504" w14:textId="77777777" w:rsidR="00FF25C9" w:rsidRDefault="008777FA" w:rsidP="00D023D8">
      <w:pPr>
        <w:pStyle w:val="ac"/>
        <w:rPr>
          <w:rFonts w:hint="cs"/>
          <w:rtl/>
        </w:rPr>
      </w:pPr>
      <w:r>
        <w:rPr>
          <w:rtl/>
        </w:rPr>
        <w:t xml:space="preserve">ואמר רבי יצחק: כל הנותן פרוטה לעני מתברך בשש ברכות, והמפייסו בדברים - מתברך בי"א ברכות. הנותן פרוטה לעני מתברך בשש ברכות, </w:t>
      </w:r>
      <w:proofErr w:type="spellStart"/>
      <w:r>
        <w:rPr>
          <w:rtl/>
        </w:rPr>
        <w:t>דכתיב</w:t>
      </w:r>
      <w:proofErr w:type="spellEnd"/>
      <w:r>
        <w:rPr>
          <w:rtl/>
        </w:rPr>
        <w:t xml:space="preserve">: </w:t>
      </w:r>
      <w:r w:rsidR="00FF25C9">
        <w:rPr>
          <w:rFonts w:hint="cs"/>
          <w:rtl/>
        </w:rPr>
        <w:t>"</w:t>
      </w:r>
      <w:r>
        <w:rPr>
          <w:rtl/>
        </w:rPr>
        <w:t xml:space="preserve">הלא פרוש וגו' ועניים מרודים תביא בית (וגו') כי תראה ערום </w:t>
      </w:r>
      <w:proofErr w:type="spellStart"/>
      <w:r>
        <w:rPr>
          <w:rtl/>
        </w:rPr>
        <w:t>ו</w:t>
      </w:r>
      <w:r w:rsidR="00FF25C9">
        <w:rPr>
          <w:rFonts w:hint="cs"/>
          <w:rtl/>
        </w:rPr>
        <w:t>כיסיתו</w:t>
      </w:r>
      <w:proofErr w:type="spellEnd"/>
      <w:r w:rsidR="00FF25C9">
        <w:rPr>
          <w:rFonts w:hint="cs"/>
          <w:rtl/>
        </w:rPr>
        <w:t xml:space="preserve"> </w:t>
      </w:r>
      <w:r>
        <w:rPr>
          <w:rtl/>
        </w:rPr>
        <w:t>גו'</w:t>
      </w:r>
      <w:r w:rsidR="00FF25C9">
        <w:rPr>
          <w:rFonts w:hint="cs"/>
          <w:rtl/>
        </w:rPr>
        <w:t xml:space="preserve"> " (ישעיהו נח ז).</w:t>
      </w:r>
      <w:r w:rsidR="00FF25C9">
        <w:rPr>
          <w:rStyle w:val="a5"/>
          <w:rtl/>
        </w:rPr>
        <w:footnoteReference w:id="3"/>
      </w:r>
      <w:r>
        <w:rPr>
          <w:rtl/>
        </w:rPr>
        <w:t xml:space="preserve"> והמפייסו בדברים מתברך באחת עשרה ברכות, שנאמר: </w:t>
      </w:r>
      <w:r w:rsidR="00FF25C9">
        <w:rPr>
          <w:rFonts w:hint="cs"/>
          <w:rtl/>
        </w:rPr>
        <w:t>'</w:t>
      </w:r>
      <w:proofErr w:type="spellStart"/>
      <w:r>
        <w:rPr>
          <w:rtl/>
        </w:rPr>
        <w:t>ותפק</w:t>
      </w:r>
      <w:proofErr w:type="spellEnd"/>
      <w:r>
        <w:rPr>
          <w:rtl/>
        </w:rPr>
        <w:t xml:space="preserve"> לרעב נפשך ונפש נענה תשביע וזרח בחשך אורך ואפלתך כצהרים, </w:t>
      </w:r>
      <w:proofErr w:type="spellStart"/>
      <w:r>
        <w:rPr>
          <w:rtl/>
        </w:rPr>
        <w:t>ונחך</w:t>
      </w:r>
      <w:proofErr w:type="spellEnd"/>
      <w:r>
        <w:rPr>
          <w:rtl/>
        </w:rPr>
        <w:t xml:space="preserve"> ה' תמיד והשביע </w:t>
      </w:r>
      <w:proofErr w:type="spellStart"/>
      <w:r>
        <w:rPr>
          <w:rtl/>
        </w:rPr>
        <w:t>בצחצחות</w:t>
      </w:r>
      <w:proofErr w:type="spellEnd"/>
      <w:r>
        <w:rPr>
          <w:rtl/>
        </w:rPr>
        <w:t xml:space="preserve"> נפשך וגו', ובנו ממך חרבות עולם מוסדי דור ודור תקומם וגו'</w:t>
      </w:r>
      <w:r w:rsidR="00FF25C9">
        <w:t xml:space="preserve"> </w:t>
      </w:r>
      <w:r w:rsidR="00FF25C9">
        <w:rPr>
          <w:rFonts w:hint="cs"/>
          <w:rtl/>
        </w:rPr>
        <w:t>"</w:t>
      </w:r>
      <w:r w:rsidR="00D023D8">
        <w:rPr>
          <w:rFonts w:hint="cs"/>
          <w:rtl/>
        </w:rPr>
        <w:t xml:space="preserve"> (שם)</w:t>
      </w:r>
      <w:r w:rsidR="00FF25C9">
        <w:rPr>
          <w:rFonts w:hint="cs"/>
          <w:rtl/>
        </w:rPr>
        <w:t>.</w:t>
      </w:r>
      <w:r w:rsidR="00DF2AD5">
        <w:rPr>
          <w:rStyle w:val="a5"/>
          <w:rtl/>
        </w:rPr>
        <w:footnoteReference w:id="4"/>
      </w:r>
    </w:p>
    <w:p w14:paraId="41EFAB46" w14:textId="77777777" w:rsidR="0038494F" w:rsidRDefault="0038494F" w:rsidP="001654ED">
      <w:pPr>
        <w:pStyle w:val="ab"/>
        <w:rPr>
          <w:rtl/>
        </w:rPr>
      </w:pPr>
      <w:r>
        <w:rPr>
          <w:rtl/>
        </w:rPr>
        <w:t xml:space="preserve">תוספות בבא </w:t>
      </w:r>
      <w:proofErr w:type="spellStart"/>
      <w:r>
        <w:rPr>
          <w:rtl/>
        </w:rPr>
        <w:t>בתרא</w:t>
      </w:r>
      <w:proofErr w:type="spellEnd"/>
      <w:r>
        <w:rPr>
          <w:rtl/>
        </w:rPr>
        <w:t xml:space="preserve"> דף ט עמוד ב</w:t>
      </w:r>
      <w:r w:rsidR="000B0BBE">
        <w:rPr>
          <w:rFonts w:hint="cs"/>
          <w:rtl/>
        </w:rPr>
        <w:t xml:space="preserve"> </w:t>
      </w:r>
      <w:r w:rsidR="000B0BBE">
        <w:rPr>
          <w:rtl/>
        </w:rPr>
        <w:t>–</w:t>
      </w:r>
      <w:r w:rsidR="000B0BBE">
        <w:rPr>
          <w:rFonts w:hint="cs"/>
          <w:rtl/>
        </w:rPr>
        <w:t xml:space="preserve"> פיוס דברים עומד לעצמו</w:t>
      </w:r>
    </w:p>
    <w:p w14:paraId="228A6557" w14:textId="77777777" w:rsidR="0038494F" w:rsidRDefault="0038494F" w:rsidP="00070749">
      <w:pPr>
        <w:pStyle w:val="ac"/>
        <w:rPr>
          <w:rFonts w:hint="cs"/>
          <w:rtl/>
        </w:rPr>
      </w:pPr>
      <w:r>
        <w:rPr>
          <w:rtl/>
        </w:rPr>
        <w:t xml:space="preserve">והמפייסו בדברים מתברך בי"א - יש </w:t>
      </w:r>
      <w:proofErr w:type="spellStart"/>
      <w:r>
        <w:rPr>
          <w:rtl/>
        </w:rPr>
        <w:t>מגיהין</w:t>
      </w:r>
      <w:proofErr w:type="spellEnd"/>
      <w:r>
        <w:rPr>
          <w:rtl/>
        </w:rPr>
        <w:t xml:space="preserve"> </w:t>
      </w:r>
      <w:r w:rsidR="000D7FB0">
        <w:rPr>
          <w:rFonts w:hint="cs"/>
          <w:rtl/>
        </w:rPr>
        <w:t>"</w:t>
      </w:r>
      <w:r>
        <w:rPr>
          <w:rtl/>
        </w:rPr>
        <w:t>והנותן פרוטה לעני והמפייסו</w:t>
      </w:r>
      <w:r w:rsidR="000D7FB0">
        <w:rPr>
          <w:rFonts w:hint="cs"/>
          <w:rtl/>
        </w:rPr>
        <w:t>"</w:t>
      </w:r>
      <w:r>
        <w:rPr>
          <w:rtl/>
        </w:rPr>
        <w:t xml:space="preserve"> משום </w:t>
      </w:r>
      <w:proofErr w:type="spellStart"/>
      <w:r>
        <w:rPr>
          <w:rtl/>
        </w:rPr>
        <w:t>דמשמע</w:t>
      </w:r>
      <w:proofErr w:type="spellEnd"/>
      <w:r>
        <w:rPr>
          <w:rtl/>
        </w:rPr>
        <w:t xml:space="preserve"> להו </w:t>
      </w:r>
      <w:proofErr w:type="spellStart"/>
      <w:r>
        <w:rPr>
          <w:rtl/>
        </w:rPr>
        <w:t>דקראי</w:t>
      </w:r>
      <w:proofErr w:type="spellEnd"/>
      <w:r>
        <w:rPr>
          <w:rtl/>
        </w:rPr>
        <w:t xml:space="preserve"> איירי בנותן צדקה</w:t>
      </w:r>
      <w:r w:rsidR="00070749">
        <w:rPr>
          <w:rFonts w:hint="cs"/>
          <w:rtl/>
        </w:rPr>
        <w:t>,</w:t>
      </w:r>
      <w:r>
        <w:rPr>
          <w:rtl/>
        </w:rPr>
        <w:t xml:space="preserve"> </w:t>
      </w:r>
      <w:proofErr w:type="spellStart"/>
      <w:r>
        <w:rPr>
          <w:rtl/>
        </w:rPr>
        <w:t>דכתיב</w:t>
      </w:r>
      <w:proofErr w:type="spellEnd"/>
      <w:r w:rsidR="00070749">
        <w:rPr>
          <w:rFonts w:hint="cs"/>
          <w:rtl/>
        </w:rPr>
        <w:t>:</w:t>
      </w:r>
      <w:r>
        <w:rPr>
          <w:rtl/>
        </w:rPr>
        <w:t xml:space="preserve"> </w:t>
      </w:r>
      <w:r w:rsidR="00070749">
        <w:rPr>
          <w:rFonts w:hint="cs"/>
          <w:rtl/>
        </w:rPr>
        <w:t>"</w:t>
      </w:r>
      <w:proofErr w:type="spellStart"/>
      <w:r>
        <w:rPr>
          <w:rtl/>
        </w:rPr>
        <w:t>ותפק</w:t>
      </w:r>
      <w:proofErr w:type="spellEnd"/>
      <w:r>
        <w:rPr>
          <w:rtl/>
        </w:rPr>
        <w:t xml:space="preserve"> לרעב נפשך ונפש נענה תשביע</w:t>
      </w:r>
      <w:r w:rsidR="00070749">
        <w:rPr>
          <w:rFonts w:hint="cs"/>
          <w:rtl/>
        </w:rPr>
        <w:t>".</w:t>
      </w:r>
      <w:r w:rsidR="00DF2AD5">
        <w:rPr>
          <w:rStyle w:val="a5"/>
          <w:rtl/>
        </w:rPr>
        <w:footnoteReference w:id="5"/>
      </w:r>
      <w:r>
        <w:rPr>
          <w:rtl/>
        </w:rPr>
        <w:t xml:space="preserve"> ולאו מילתא היא</w:t>
      </w:r>
      <w:r w:rsidR="00070749">
        <w:rPr>
          <w:rFonts w:hint="cs"/>
          <w:rtl/>
        </w:rPr>
        <w:t>,</w:t>
      </w:r>
      <w:r>
        <w:rPr>
          <w:rtl/>
        </w:rPr>
        <w:t xml:space="preserve"> </w:t>
      </w:r>
      <w:proofErr w:type="spellStart"/>
      <w:r>
        <w:rPr>
          <w:rtl/>
        </w:rPr>
        <w:t>ד</w:t>
      </w:r>
      <w:r w:rsidR="00070749">
        <w:rPr>
          <w:rFonts w:hint="cs"/>
          <w:rtl/>
        </w:rPr>
        <w:t>"</w:t>
      </w:r>
      <w:r>
        <w:rPr>
          <w:rtl/>
        </w:rPr>
        <w:t>נפש</w:t>
      </w:r>
      <w:proofErr w:type="spellEnd"/>
      <w:r>
        <w:rPr>
          <w:rtl/>
        </w:rPr>
        <w:t xml:space="preserve"> נענה תשביע</w:t>
      </w:r>
      <w:r w:rsidR="00070749">
        <w:rPr>
          <w:rFonts w:hint="cs"/>
          <w:rtl/>
        </w:rPr>
        <w:t>"</w:t>
      </w:r>
      <w:r>
        <w:rPr>
          <w:rtl/>
        </w:rPr>
        <w:t xml:space="preserve"> היינו תשביע בדברים שתפייסנו בדברים</w:t>
      </w:r>
      <w:r w:rsidR="00070749">
        <w:rPr>
          <w:rFonts w:hint="cs"/>
          <w:rtl/>
        </w:rPr>
        <w:t>.</w:t>
      </w:r>
      <w:r>
        <w:rPr>
          <w:rtl/>
        </w:rPr>
        <w:t xml:space="preserve"> וע</w:t>
      </w:r>
      <w:r w:rsidR="00070749">
        <w:rPr>
          <w:rFonts w:hint="cs"/>
          <w:rtl/>
        </w:rPr>
        <w:t xml:space="preserve">ל כן </w:t>
      </w:r>
      <w:r>
        <w:rPr>
          <w:rtl/>
        </w:rPr>
        <w:t xml:space="preserve">לא </w:t>
      </w:r>
      <w:proofErr w:type="spellStart"/>
      <w:r>
        <w:rPr>
          <w:rtl/>
        </w:rPr>
        <w:t>גרסי</w:t>
      </w:r>
      <w:r w:rsidR="00070749">
        <w:rPr>
          <w:rFonts w:hint="cs"/>
          <w:rtl/>
        </w:rPr>
        <w:t>נן</w:t>
      </w:r>
      <w:proofErr w:type="spellEnd"/>
      <w:r>
        <w:rPr>
          <w:rtl/>
        </w:rPr>
        <w:t xml:space="preserve"> ליה</w:t>
      </w:r>
      <w:r w:rsidR="00070749">
        <w:rPr>
          <w:rFonts w:hint="cs"/>
          <w:rtl/>
        </w:rPr>
        <w:t>,</w:t>
      </w:r>
      <w:r>
        <w:rPr>
          <w:rtl/>
        </w:rPr>
        <w:t xml:space="preserve"> </w:t>
      </w:r>
      <w:proofErr w:type="spellStart"/>
      <w:r>
        <w:rPr>
          <w:rtl/>
        </w:rPr>
        <w:t>דלההיא</w:t>
      </w:r>
      <w:proofErr w:type="spellEnd"/>
      <w:r>
        <w:rPr>
          <w:rtl/>
        </w:rPr>
        <w:t xml:space="preserve"> </w:t>
      </w:r>
      <w:proofErr w:type="spellStart"/>
      <w:r>
        <w:rPr>
          <w:rtl/>
        </w:rPr>
        <w:t>גיר</w:t>
      </w:r>
      <w:r w:rsidR="00070749">
        <w:rPr>
          <w:rFonts w:hint="cs"/>
          <w:rtl/>
        </w:rPr>
        <w:t>סא</w:t>
      </w:r>
      <w:proofErr w:type="spellEnd"/>
      <w:r>
        <w:rPr>
          <w:rtl/>
        </w:rPr>
        <w:t xml:space="preserve"> </w:t>
      </w:r>
      <w:proofErr w:type="spellStart"/>
      <w:r>
        <w:rPr>
          <w:rtl/>
        </w:rPr>
        <w:t>הוה</w:t>
      </w:r>
      <w:proofErr w:type="spellEnd"/>
      <w:r>
        <w:rPr>
          <w:rtl/>
        </w:rPr>
        <w:t xml:space="preserve"> ליה </w:t>
      </w:r>
      <w:proofErr w:type="spellStart"/>
      <w:r>
        <w:rPr>
          <w:rtl/>
        </w:rPr>
        <w:t>למימר</w:t>
      </w:r>
      <w:proofErr w:type="spellEnd"/>
      <w:r w:rsidR="00070749">
        <w:rPr>
          <w:rFonts w:hint="cs"/>
          <w:rtl/>
        </w:rPr>
        <w:t>:</w:t>
      </w:r>
      <w:r>
        <w:rPr>
          <w:rtl/>
        </w:rPr>
        <w:t xml:space="preserve"> מתברך בי"ז הנך שש דלעיל והני אחת עשרה.</w:t>
      </w:r>
      <w:r w:rsidR="00E84D5B">
        <w:rPr>
          <w:rStyle w:val="a5"/>
          <w:rtl/>
        </w:rPr>
        <w:footnoteReference w:id="6"/>
      </w:r>
    </w:p>
    <w:p w14:paraId="325E7AF8" w14:textId="77777777" w:rsidR="001654ED" w:rsidRDefault="001654ED" w:rsidP="00B041AC">
      <w:pPr>
        <w:pStyle w:val="ab"/>
        <w:rPr>
          <w:rtl/>
        </w:rPr>
      </w:pPr>
      <w:r>
        <w:rPr>
          <w:rtl/>
        </w:rPr>
        <w:lastRenderedPageBreak/>
        <w:t xml:space="preserve">בית הבחירה למאירי בבא </w:t>
      </w:r>
      <w:proofErr w:type="spellStart"/>
      <w:r>
        <w:rPr>
          <w:rtl/>
        </w:rPr>
        <w:t>בתרא</w:t>
      </w:r>
      <w:proofErr w:type="spellEnd"/>
      <w:r>
        <w:rPr>
          <w:rtl/>
        </w:rPr>
        <w:t xml:space="preserve"> דף ט עמוד ב</w:t>
      </w:r>
      <w:r w:rsidR="000B0BBE">
        <w:rPr>
          <w:rFonts w:hint="cs"/>
          <w:rtl/>
        </w:rPr>
        <w:t xml:space="preserve"> </w:t>
      </w:r>
      <w:r w:rsidR="000B0BBE">
        <w:rPr>
          <w:rtl/>
        </w:rPr>
        <w:t>–</w:t>
      </w:r>
      <w:r w:rsidR="000B0BBE">
        <w:rPr>
          <w:rFonts w:hint="cs"/>
          <w:rtl/>
        </w:rPr>
        <w:t xml:space="preserve"> ובלבד שאין ידו משגת</w:t>
      </w:r>
    </w:p>
    <w:p w14:paraId="6DA0570E" w14:textId="77777777" w:rsidR="0038494F" w:rsidRDefault="001654ED" w:rsidP="006617F1">
      <w:pPr>
        <w:pStyle w:val="ac"/>
        <w:rPr>
          <w:rFonts w:hint="cs"/>
          <w:rtl/>
        </w:rPr>
      </w:pPr>
      <w:r>
        <w:rPr>
          <w:rtl/>
        </w:rPr>
        <w:t>שאל העני ולא רצה זה ליתן לו</w:t>
      </w:r>
      <w:r w:rsidR="005F5046">
        <w:rPr>
          <w:rFonts w:hint="cs"/>
          <w:rtl/>
        </w:rPr>
        <w:t xml:space="preserve"> -</w:t>
      </w:r>
      <w:r>
        <w:rPr>
          <w:rtl/>
        </w:rPr>
        <w:t xml:space="preserve"> עבר על לא תעשה</w:t>
      </w:r>
      <w:r>
        <w:rPr>
          <w:rFonts w:hint="cs"/>
          <w:rtl/>
        </w:rPr>
        <w:t>,</w:t>
      </w:r>
      <w:r>
        <w:rPr>
          <w:rtl/>
        </w:rPr>
        <w:t xml:space="preserve"> שנאמר</w:t>
      </w:r>
      <w:r>
        <w:rPr>
          <w:rFonts w:hint="cs"/>
          <w:rtl/>
        </w:rPr>
        <w:t>:</w:t>
      </w:r>
      <w:r>
        <w:rPr>
          <w:rtl/>
        </w:rPr>
        <w:t xml:space="preserve"> </w:t>
      </w:r>
      <w:r>
        <w:rPr>
          <w:rFonts w:hint="cs"/>
          <w:rtl/>
        </w:rPr>
        <w:t>"</w:t>
      </w:r>
      <w:r>
        <w:rPr>
          <w:rtl/>
        </w:rPr>
        <w:t>לא תאמץ את לבבך ולא תקפוץ את ידך</w:t>
      </w:r>
      <w:r>
        <w:rPr>
          <w:rFonts w:hint="cs"/>
          <w:rtl/>
        </w:rPr>
        <w:t>"</w:t>
      </w:r>
      <w:r w:rsidR="00E20E49">
        <w:rPr>
          <w:rFonts w:hint="cs"/>
          <w:rtl/>
        </w:rPr>
        <w:t xml:space="preserve"> (דברים טו ז)</w:t>
      </w:r>
      <w:r>
        <w:rPr>
          <w:rFonts w:hint="cs"/>
          <w:rtl/>
        </w:rPr>
        <w:t>,</w:t>
      </w:r>
      <w:r>
        <w:rPr>
          <w:rtl/>
        </w:rPr>
        <w:t xml:space="preserve"> ו</w:t>
      </w:r>
      <w:r w:rsidR="00E20E49">
        <w:rPr>
          <w:rtl/>
        </w:rPr>
        <w:t>ּ</w:t>
      </w:r>
      <w:r>
        <w:rPr>
          <w:rtl/>
        </w:rPr>
        <w:t>ב</w:t>
      </w:r>
      <w:r w:rsidR="00E20E49">
        <w:rPr>
          <w:rtl/>
        </w:rPr>
        <w:t>ִּ</w:t>
      </w:r>
      <w:r>
        <w:rPr>
          <w:rtl/>
        </w:rPr>
        <w:t>ט</w:t>
      </w:r>
      <w:r w:rsidR="00E20E49">
        <w:rPr>
          <w:rtl/>
        </w:rPr>
        <w:t>ֵ</w:t>
      </w:r>
      <w:r w:rsidR="005F5046">
        <w:rPr>
          <w:rtl/>
        </w:rPr>
        <w:t>ּ</w:t>
      </w:r>
      <w:r>
        <w:rPr>
          <w:rtl/>
        </w:rPr>
        <w:t>ל מצות עשה</w:t>
      </w:r>
      <w:r>
        <w:rPr>
          <w:rFonts w:hint="cs"/>
          <w:rtl/>
        </w:rPr>
        <w:t>,</w:t>
      </w:r>
      <w:r>
        <w:rPr>
          <w:rtl/>
        </w:rPr>
        <w:t xml:space="preserve"> שנאמר</w:t>
      </w:r>
      <w:r>
        <w:rPr>
          <w:rFonts w:hint="cs"/>
          <w:rtl/>
        </w:rPr>
        <w:t>:</w:t>
      </w:r>
      <w:r>
        <w:rPr>
          <w:rtl/>
        </w:rPr>
        <w:t xml:space="preserve"> </w:t>
      </w:r>
      <w:r>
        <w:rPr>
          <w:rFonts w:hint="cs"/>
          <w:rtl/>
        </w:rPr>
        <w:t>"</w:t>
      </w:r>
      <w:r>
        <w:rPr>
          <w:rtl/>
        </w:rPr>
        <w:t>פתוח תפתח את ידך לו</w:t>
      </w:r>
      <w:r>
        <w:rPr>
          <w:rFonts w:hint="cs"/>
          <w:rtl/>
        </w:rPr>
        <w:t>"</w:t>
      </w:r>
      <w:r w:rsidR="00E20E49">
        <w:rPr>
          <w:rFonts w:hint="cs"/>
          <w:rtl/>
        </w:rPr>
        <w:t xml:space="preserve"> (שם)</w:t>
      </w:r>
      <w:r w:rsidR="00D023D8">
        <w:rPr>
          <w:rFonts w:hint="cs"/>
          <w:rtl/>
        </w:rPr>
        <w:t>.</w:t>
      </w:r>
      <w:r w:rsidR="004A4B04">
        <w:rPr>
          <w:rStyle w:val="a5"/>
          <w:rtl/>
        </w:rPr>
        <w:footnoteReference w:id="7"/>
      </w:r>
      <w:r>
        <w:rPr>
          <w:rtl/>
        </w:rPr>
        <w:t xml:space="preserve"> לא היה בידו ליתן</w:t>
      </w:r>
      <w:r w:rsidR="006670A8">
        <w:rPr>
          <w:rFonts w:hint="cs"/>
          <w:rtl/>
        </w:rPr>
        <w:t xml:space="preserve"> -</w:t>
      </w:r>
      <w:r>
        <w:rPr>
          <w:rtl/>
        </w:rPr>
        <w:t xml:space="preserve"> אין כאן עברה על לאו ועשה</w:t>
      </w:r>
      <w:r w:rsidR="006670A8">
        <w:rPr>
          <w:rFonts w:hint="cs"/>
          <w:rtl/>
        </w:rPr>
        <w:t>,</w:t>
      </w:r>
      <w:r>
        <w:rPr>
          <w:rtl/>
        </w:rPr>
        <w:t xml:space="preserve"> ומ</w:t>
      </w:r>
      <w:r w:rsidR="00E20E49">
        <w:rPr>
          <w:rFonts w:hint="cs"/>
          <w:rtl/>
        </w:rPr>
        <w:t>כל מקום</w:t>
      </w:r>
      <w:r>
        <w:rPr>
          <w:rtl/>
        </w:rPr>
        <w:t xml:space="preserve"> יפייסהו בדברים ו</w:t>
      </w:r>
      <w:r w:rsidR="00E20E49">
        <w:rPr>
          <w:rtl/>
        </w:rPr>
        <w:t>ְ</w:t>
      </w:r>
      <w:r>
        <w:rPr>
          <w:rtl/>
        </w:rPr>
        <w:t>א</w:t>
      </w:r>
      <w:r w:rsidR="00E20E49">
        <w:rPr>
          <w:rtl/>
        </w:rPr>
        <w:t>ֲ</w:t>
      </w:r>
      <w:r>
        <w:rPr>
          <w:rtl/>
        </w:rPr>
        <w:t>מ</w:t>
      </w:r>
      <w:r w:rsidR="00E20E49">
        <w:rPr>
          <w:rtl/>
        </w:rPr>
        <w:t>ָ</w:t>
      </w:r>
      <w:r>
        <w:rPr>
          <w:rtl/>
        </w:rPr>
        <w:t>רים ניחומים</w:t>
      </w:r>
      <w:r w:rsidR="00E20E49">
        <w:rPr>
          <w:rFonts w:hint="cs"/>
          <w:rtl/>
        </w:rPr>
        <w:t>.</w:t>
      </w:r>
      <w:r>
        <w:rPr>
          <w:rtl/>
        </w:rPr>
        <w:t xml:space="preserve"> דרך צחות אמרו הנותן פרוטה לעני מתברך בשש והמפייסו בדברים אף על פי שלא נתן מתברך באחת עשרה מכאן ואילך צא וחשוב נתן ופייס כמה הוא מתברך ויש מפרשים המפייסו עם הנתינה מתברך באחת עשרה ושיטת </w:t>
      </w:r>
      <w:proofErr w:type="spellStart"/>
      <w:r>
        <w:rPr>
          <w:rtl/>
        </w:rPr>
        <w:t>הסוגיא</w:t>
      </w:r>
      <w:proofErr w:type="spellEnd"/>
      <w:r>
        <w:rPr>
          <w:rtl/>
        </w:rPr>
        <w:t xml:space="preserve"> מוכחת אף בלא נתינה ובלבד </w:t>
      </w:r>
      <w:proofErr w:type="spellStart"/>
      <w:r>
        <w:rPr>
          <w:rtl/>
        </w:rPr>
        <w:t>בשאין</w:t>
      </w:r>
      <w:proofErr w:type="spellEnd"/>
      <w:r>
        <w:rPr>
          <w:rtl/>
        </w:rPr>
        <w:t xml:space="preserve"> ידו משגת</w:t>
      </w:r>
      <w:r w:rsidR="006617F1">
        <w:rPr>
          <w:rFonts w:hint="cs"/>
          <w:rtl/>
        </w:rPr>
        <w:t>.</w:t>
      </w:r>
      <w:r w:rsidR="006617F1">
        <w:rPr>
          <w:rStyle w:val="a5"/>
          <w:rtl/>
        </w:rPr>
        <w:footnoteReference w:id="8"/>
      </w:r>
    </w:p>
    <w:p w14:paraId="3B38A18F" w14:textId="77777777" w:rsidR="007C6760" w:rsidRDefault="007C6760" w:rsidP="007450F7">
      <w:pPr>
        <w:pStyle w:val="ab"/>
        <w:rPr>
          <w:rtl/>
        </w:rPr>
      </w:pPr>
      <w:r>
        <w:rPr>
          <w:rtl/>
        </w:rPr>
        <w:t>רמב"ם הלכות מתנות עניים פרק י</w:t>
      </w:r>
      <w:r w:rsidR="00E05513">
        <w:rPr>
          <w:rFonts w:hint="cs"/>
          <w:rtl/>
        </w:rPr>
        <w:t xml:space="preserve"> </w:t>
      </w:r>
      <w:r>
        <w:rPr>
          <w:rtl/>
        </w:rPr>
        <w:t>הלכ</w:t>
      </w:r>
      <w:r w:rsidR="00E05513">
        <w:rPr>
          <w:rFonts w:hint="cs"/>
          <w:rtl/>
        </w:rPr>
        <w:t>ות ד-ה</w:t>
      </w:r>
      <w:r w:rsidR="0083188D">
        <w:rPr>
          <w:rStyle w:val="a5"/>
          <w:rtl/>
        </w:rPr>
        <w:footnoteReference w:id="9"/>
      </w:r>
    </w:p>
    <w:p w14:paraId="069AACF7" w14:textId="77777777" w:rsidR="007C6760" w:rsidRDefault="008C3DA1" w:rsidP="00291E7C">
      <w:pPr>
        <w:pStyle w:val="ac"/>
        <w:rPr>
          <w:rtl/>
        </w:rPr>
      </w:pPr>
      <w:r w:rsidRPr="008C3DA1">
        <w:rPr>
          <w:rFonts w:hint="cs"/>
          <w:b/>
          <w:bCs/>
          <w:rtl/>
        </w:rPr>
        <w:t>הלכה ד:</w:t>
      </w:r>
      <w:r>
        <w:rPr>
          <w:rFonts w:hint="cs"/>
          <w:rtl/>
        </w:rPr>
        <w:t xml:space="preserve"> </w:t>
      </w:r>
      <w:r w:rsidR="007C6760">
        <w:rPr>
          <w:rtl/>
        </w:rPr>
        <w:t>כל הנותן צדקה לעני בסבר פנים רעות ופניו כבושות בקרקע</w:t>
      </w:r>
      <w:r w:rsidR="007450F7">
        <w:rPr>
          <w:rFonts w:hint="cs"/>
          <w:rtl/>
        </w:rPr>
        <w:t>,</w:t>
      </w:r>
      <w:r w:rsidR="007C6760">
        <w:rPr>
          <w:rtl/>
        </w:rPr>
        <w:t xml:space="preserve"> אפילו נתן לו אלף זהובים אבד זכותו והפסידה</w:t>
      </w:r>
      <w:r w:rsidR="007450F7">
        <w:rPr>
          <w:rFonts w:hint="cs"/>
          <w:rtl/>
        </w:rPr>
        <w:t>.</w:t>
      </w:r>
      <w:r w:rsidR="007C6760">
        <w:rPr>
          <w:rtl/>
        </w:rPr>
        <w:t xml:space="preserve"> אלא נותן לו בסבר פנים יפות ובשמחה ומתאונן עמו על צרתו</w:t>
      </w:r>
      <w:r w:rsidR="007450F7">
        <w:rPr>
          <w:rFonts w:hint="cs"/>
          <w:rtl/>
        </w:rPr>
        <w:t>,</w:t>
      </w:r>
      <w:r w:rsidR="007C6760">
        <w:rPr>
          <w:rtl/>
        </w:rPr>
        <w:t xml:space="preserve"> שנאמר</w:t>
      </w:r>
      <w:r w:rsidR="007450F7">
        <w:rPr>
          <w:rFonts w:hint="cs"/>
          <w:rtl/>
        </w:rPr>
        <w:t>:</w:t>
      </w:r>
      <w:r w:rsidR="007C6760">
        <w:rPr>
          <w:rtl/>
        </w:rPr>
        <w:t xml:space="preserve"> </w:t>
      </w:r>
      <w:r w:rsidR="007450F7">
        <w:rPr>
          <w:rFonts w:hint="cs"/>
          <w:rtl/>
        </w:rPr>
        <w:t>"</w:t>
      </w:r>
      <w:r w:rsidR="007450F7">
        <w:rPr>
          <w:rtl/>
        </w:rPr>
        <w:t>אִם לֹא בָכִיתִי לִקְשֵׁה יוֹם עָגְמָה נַפְשִׁי לָאֶבְיוֹן</w:t>
      </w:r>
      <w:r w:rsidR="007450F7">
        <w:rPr>
          <w:rFonts w:hint="cs"/>
          <w:rtl/>
        </w:rPr>
        <w:t>" (</w:t>
      </w:r>
      <w:r w:rsidR="007450F7">
        <w:rPr>
          <w:rtl/>
        </w:rPr>
        <w:t>איוב ל כה</w:t>
      </w:r>
      <w:r w:rsidR="007450F7">
        <w:rPr>
          <w:rFonts w:hint="cs"/>
          <w:rtl/>
        </w:rPr>
        <w:t>).</w:t>
      </w:r>
      <w:r w:rsidR="0083188D">
        <w:rPr>
          <w:rStyle w:val="a5"/>
          <w:rtl/>
        </w:rPr>
        <w:footnoteReference w:id="10"/>
      </w:r>
      <w:r w:rsidR="007450F7">
        <w:rPr>
          <w:rFonts w:hint="cs"/>
          <w:rtl/>
        </w:rPr>
        <w:t xml:space="preserve"> </w:t>
      </w:r>
      <w:r w:rsidR="007C6760">
        <w:rPr>
          <w:rtl/>
        </w:rPr>
        <w:t xml:space="preserve">ומדבר לו דברי תחנונים </w:t>
      </w:r>
      <w:proofErr w:type="spellStart"/>
      <w:r w:rsidR="007C6760">
        <w:rPr>
          <w:rtl/>
        </w:rPr>
        <w:t>ונחומים</w:t>
      </w:r>
      <w:proofErr w:type="spellEnd"/>
      <w:r w:rsidR="007450F7">
        <w:rPr>
          <w:rFonts w:hint="cs"/>
          <w:rtl/>
        </w:rPr>
        <w:t>,</w:t>
      </w:r>
      <w:r w:rsidR="007C6760">
        <w:rPr>
          <w:rtl/>
        </w:rPr>
        <w:t xml:space="preserve"> שנאמר</w:t>
      </w:r>
      <w:r w:rsidR="007450F7">
        <w:rPr>
          <w:rFonts w:hint="cs"/>
          <w:rtl/>
        </w:rPr>
        <w:t>:</w:t>
      </w:r>
      <w:r w:rsidR="007C6760">
        <w:rPr>
          <w:rtl/>
        </w:rPr>
        <w:t xml:space="preserve"> </w:t>
      </w:r>
      <w:r w:rsidR="007450F7">
        <w:rPr>
          <w:rFonts w:hint="cs"/>
          <w:rtl/>
        </w:rPr>
        <w:t>"</w:t>
      </w:r>
      <w:r w:rsidR="007C6760">
        <w:rPr>
          <w:rtl/>
        </w:rPr>
        <w:t>ולב אלמנה ארנין</w:t>
      </w:r>
      <w:r w:rsidR="007450F7">
        <w:rPr>
          <w:rFonts w:hint="cs"/>
          <w:rtl/>
        </w:rPr>
        <w:t>"</w:t>
      </w:r>
      <w:r w:rsidR="00291E7C">
        <w:rPr>
          <w:rFonts w:hint="cs"/>
          <w:rtl/>
        </w:rPr>
        <w:t xml:space="preserve"> (</w:t>
      </w:r>
      <w:proofErr w:type="spellStart"/>
      <w:r w:rsidR="00291E7C">
        <w:rPr>
          <w:rFonts w:hint="cs"/>
          <w:rtl/>
        </w:rPr>
        <w:t>כט</w:t>
      </w:r>
      <w:proofErr w:type="spellEnd"/>
      <w:r w:rsidR="00291E7C">
        <w:rPr>
          <w:rFonts w:hint="cs"/>
          <w:rtl/>
        </w:rPr>
        <w:t xml:space="preserve"> טו)</w:t>
      </w:r>
      <w:r w:rsidR="007C6760">
        <w:rPr>
          <w:rtl/>
        </w:rPr>
        <w:t>.</w:t>
      </w:r>
      <w:r w:rsidR="007450F7">
        <w:rPr>
          <w:rStyle w:val="a5"/>
          <w:rtl/>
        </w:rPr>
        <w:footnoteReference w:id="11"/>
      </w:r>
      <w:r w:rsidR="007C6760">
        <w:rPr>
          <w:rtl/>
        </w:rPr>
        <w:t xml:space="preserve"> </w:t>
      </w:r>
    </w:p>
    <w:p w14:paraId="76EA342D" w14:textId="77777777" w:rsidR="007C6760" w:rsidRDefault="008C3DA1" w:rsidP="008C3DA1">
      <w:pPr>
        <w:pStyle w:val="ac"/>
        <w:spacing w:before="120"/>
        <w:rPr>
          <w:rFonts w:hint="cs"/>
          <w:rtl/>
        </w:rPr>
      </w:pPr>
      <w:r w:rsidRPr="008C3DA1">
        <w:rPr>
          <w:rFonts w:hint="cs"/>
          <w:b/>
          <w:bCs/>
          <w:rtl/>
        </w:rPr>
        <w:t>הלכה ה:</w:t>
      </w:r>
      <w:r>
        <w:rPr>
          <w:rFonts w:hint="cs"/>
          <w:rtl/>
        </w:rPr>
        <w:t xml:space="preserve"> </w:t>
      </w:r>
      <w:r w:rsidR="007C6760">
        <w:rPr>
          <w:rtl/>
        </w:rPr>
        <w:t>שאל העני ממך ואין בידך כלום ליתן לו</w:t>
      </w:r>
      <w:r w:rsidR="00070749">
        <w:rPr>
          <w:rFonts w:hint="cs"/>
          <w:rtl/>
        </w:rPr>
        <w:t>,</w:t>
      </w:r>
      <w:r w:rsidR="007C6760">
        <w:rPr>
          <w:rtl/>
        </w:rPr>
        <w:t xml:space="preserve"> פייסהו בדברים</w:t>
      </w:r>
      <w:r w:rsidR="00070749">
        <w:rPr>
          <w:rFonts w:hint="cs"/>
          <w:rtl/>
        </w:rPr>
        <w:t>.</w:t>
      </w:r>
      <w:r w:rsidR="007C6760">
        <w:rPr>
          <w:rtl/>
        </w:rPr>
        <w:t xml:space="preserve"> ואסור לגעור בעני או להגביה קולו עליו בצעקה, מפני שלבו נשבר ונדכא והרי הוא אומר</w:t>
      </w:r>
      <w:r w:rsidR="00070749">
        <w:rPr>
          <w:rFonts w:hint="cs"/>
          <w:rtl/>
        </w:rPr>
        <w:t>:</w:t>
      </w:r>
      <w:r w:rsidR="007C6760">
        <w:rPr>
          <w:rtl/>
        </w:rPr>
        <w:t xml:space="preserve"> </w:t>
      </w:r>
      <w:r w:rsidR="00070749">
        <w:rPr>
          <w:rFonts w:hint="cs"/>
          <w:rtl/>
        </w:rPr>
        <w:t>"</w:t>
      </w:r>
      <w:r w:rsidR="007C6760">
        <w:rPr>
          <w:rtl/>
        </w:rPr>
        <w:t xml:space="preserve">לב נשבר ונדכה </w:t>
      </w:r>
      <w:proofErr w:type="spellStart"/>
      <w:r w:rsidR="007C6760">
        <w:rPr>
          <w:rtl/>
        </w:rPr>
        <w:t>אלהים</w:t>
      </w:r>
      <w:proofErr w:type="spellEnd"/>
      <w:r w:rsidR="007C6760">
        <w:rPr>
          <w:rtl/>
        </w:rPr>
        <w:t xml:space="preserve"> לא תבזה</w:t>
      </w:r>
      <w:r w:rsidR="00070749">
        <w:rPr>
          <w:rFonts w:hint="cs"/>
          <w:rtl/>
        </w:rPr>
        <w:t xml:space="preserve">" (תהלים נא </w:t>
      </w:r>
      <w:proofErr w:type="spellStart"/>
      <w:r w:rsidR="00070749">
        <w:rPr>
          <w:rFonts w:hint="cs"/>
          <w:rtl/>
        </w:rPr>
        <w:t>יט</w:t>
      </w:r>
      <w:proofErr w:type="spellEnd"/>
      <w:r w:rsidR="00070749">
        <w:rPr>
          <w:rFonts w:hint="cs"/>
          <w:rtl/>
        </w:rPr>
        <w:t>)</w:t>
      </w:r>
      <w:r w:rsidR="007C6760">
        <w:rPr>
          <w:rtl/>
        </w:rPr>
        <w:t>,</w:t>
      </w:r>
      <w:r w:rsidR="00070749">
        <w:rPr>
          <w:rStyle w:val="a5"/>
          <w:rtl/>
        </w:rPr>
        <w:footnoteReference w:id="12"/>
      </w:r>
      <w:r w:rsidR="007C6760">
        <w:rPr>
          <w:rtl/>
        </w:rPr>
        <w:t xml:space="preserve"> ואומר</w:t>
      </w:r>
      <w:r w:rsidR="00070749">
        <w:rPr>
          <w:rFonts w:hint="cs"/>
          <w:rtl/>
        </w:rPr>
        <w:t>:</w:t>
      </w:r>
      <w:r w:rsidR="007C6760">
        <w:rPr>
          <w:rtl/>
        </w:rPr>
        <w:t xml:space="preserve"> </w:t>
      </w:r>
      <w:r w:rsidR="00070749">
        <w:rPr>
          <w:rFonts w:hint="cs"/>
          <w:rtl/>
        </w:rPr>
        <w:t>"</w:t>
      </w:r>
      <w:r w:rsidR="007C6760">
        <w:rPr>
          <w:rtl/>
        </w:rPr>
        <w:t>להחיות רוח שפלים ולהחיות לב נדכאים</w:t>
      </w:r>
      <w:r w:rsidR="00070749">
        <w:rPr>
          <w:rFonts w:hint="cs"/>
          <w:rtl/>
        </w:rPr>
        <w:t xml:space="preserve">" (ישעיהו </w:t>
      </w:r>
      <w:proofErr w:type="spellStart"/>
      <w:r w:rsidR="00070749">
        <w:rPr>
          <w:rFonts w:hint="cs"/>
          <w:rtl/>
        </w:rPr>
        <w:t>נז</w:t>
      </w:r>
      <w:proofErr w:type="spellEnd"/>
      <w:r w:rsidR="00070749">
        <w:rPr>
          <w:rFonts w:hint="cs"/>
          <w:rtl/>
        </w:rPr>
        <w:t xml:space="preserve"> טו).</w:t>
      </w:r>
      <w:r w:rsidR="007C6760">
        <w:rPr>
          <w:rtl/>
        </w:rPr>
        <w:t xml:space="preserve"> ואוי למי שהכלים את העני אוי לו, אלא יהיה לו כאב בין ברחמים בין בדברים</w:t>
      </w:r>
      <w:r w:rsidR="00070749">
        <w:rPr>
          <w:rFonts w:hint="cs"/>
          <w:rtl/>
        </w:rPr>
        <w:t>,</w:t>
      </w:r>
      <w:r w:rsidR="007C6760">
        <w:rPr>
          <w:rtl/>
        </w:rPr>
        <w:t xml:space="preserve"> שנאמר</w:t>
      </w:r>
      <w:r w:rsidR="00070749">
        <w:rPr>
          <w:rFonts w:hint="cs"/>
          <w:rtl/>
        </w:rPr>
        <w:t>:</w:t>
      </w:r>
      <w:r w:rsidR="007C6760">
        <w:rPr>
          <w:rtl/>
        </w:rPr>
        <w:t xml:space="preserve"> </w:t>
      </w:r>
      <w:r w:rsidR="00070749">
        <w:rPr>
          <w:rFonts w:hint="cs"/>
          <w:rtl/>
        </w:rPr>
        <w:t>"</w:t>
      </w:r>
      <w:r w:rsidR="007C6760">
        <w:rPr>
          <w:rtl/>
        </w:rPr>
        <w:t>אב אנכי לאביונים</w:t>
      </w:r>
      <w:r w:rsidR="00070749">
        <w:rPr>
          <w:rFonts w:hint="cs"/>
          <w:rtl/>
        </w:rPr>
        <w:t xml:space="preserve">" (איוב </w:t>
      </w:r>
      <w:proofErr w:type="spellStart"/>
      <w:r w:rsidR="00070749">
        <w:rPr>
          <w:rFonts w:hint="cs"/>
          <w:rtl/>
        </w:rPr>
        <w:t>כט</w:t>
      </w:r>
      <w:proofErr w:type="spellEnd"/>
      <w:r w:rsidR="00070749">
        <w:rPr>
          <w:rFonts w:hint="cs"/>
          <w:rtl/>
        </w:rPr>
        <w:t xml:space="preserve"> </w:t>
      </w:r>
      <w:proofErr w:type="spellStart"/>
      <w:r w:rsidR="00070749">
        <w:rPr>
          <w:rFonts w:hint="cs"/>
          <w:rtl/>
        </w:rPr>
        <w:t>טז</w:t>
      </w:r>
      <w:proofErr w:type="spellEnd"/>
      <w:r w:rsidR="00070749">
        <w:rPr>
          <w:rFonts w:hint="cs"/>
          <w:rtl/>
        </w:rPr>
        <w:t>)</w:t>
      </w:r>
      <w:r w:rsidR="007C6760">
        <w:rPr>
          <w:rtl/>
        </w:rPr>
        <w:t>.</w:t>
      </w:r>
      <w:r>
        <w:rPr>
          <w:rStyle w:val="a5"/>
          <w:rtl/>
        </w:rPr>
        <w:footnoteReference w:id="13"/>
      </w:r>
    </w:p>
    <w:p w14:paraId="11E0A83F" w14:textId="77777777" w:rsidR="008C3DA1" w:rsidRDefault="008C3DA1" w:rsidP="008C3DA1">
      <w:pPr>
        <w:pStyle w:val="ac"/>
        <w:spacing w:before="120"/>
        <w:rPr>
          <w:rFonts w:hint="cs"/>
          <w:rtl/>
        </w:rPr>
      </w:pPr>
      <w:r w:rsidRPr="008C3DA1">
        <w:rPr>
          <w:rFonts w:hint="cs"/>
          <w:b/>
          <w:bCs/>
          <w:rtl/>
        </w:rPr>
        <w:t>הלכה ז:</w:t>
      </w:r>
      <w:r>
        <w:rPr>
          <w:rFonts w:hint="cs"/>
          <w:rtl/>
        </w:rPr>
        <w:t xml:space="preserve"> </w:t>
      </w:r>
      <w:r w:rsidR="0056450B">
        <w:rPr>
          <w:rtl/>
        </w:rPr>
        <w:t>שמ</w:t>
      </w:r>
      <w:r>
        <w:rPr>
          <w:rFonts w:hint="cs"/>
          <w:rtl/>
        </w:rPr>
        <w:t>ו</w:t>
      </w:r>
      <w:r w:rsidR="0056450B">
        <w:rPr>
          <w:rtl/>
        </w:rPr>
        <w:t xml:space="preserve">נה מעלות יש בצדקה זו למעלה מזו, מעלה גדולה שאין למעלה ממנה זה המחזיק ביד ישראל שמך ונותן לו מתנה או </w:t>
      </w:r>
      <w:proofErr w:type="spellStart"/>
      <w:r w:rsidR="0056450B">
        <w:rPr>
          <w:rtl/>
        </w:rPr>
        <w:t>הלואה</w:t>
      </w:r>
      <w:proofErr w:type="spellEnd"/>
      <w:r w:rsidR="0056450B">
        <w:rPr>
          <w:rtl/>
        </w:rPr>
        <w:t xml:space="preserve"> או עושה עמו שותפות או ממציא לו מלאכה כדי לחזק את ידו עד שלא יצטרך לבריות לשאול</w:t>
      </w:r>
      <w:r>
        <w:rPr>
          <w:rFonts w:hint="cs"/>
          <w:rtl/>
        </w:rPr>
        <w:t xml:space="preserve"> ... </w:t>
      </w:r>
      <w:r w:rsidR="0056450B">
        <w:rPr>
          <w:rtl/>
        </w:rPr>
        <w:t>פחות מזה הנותן צדקה לעניים ולא ידע למי נתן ולא ידע העני ממי לקח</w:t>
      </w:r>
      <w:r w:rsidR="00950459">
        <w:rPr>
          <w:rFonts w:hint="cs"/>
          <w:rtl/>
        </w:rPr>
        <w:t xml:space="preserve"> ... </w:t>
      </w:r>
      <w:r w:rsidR="0056450B">
        <w:rPr>
          <w:rtl/>
        </w:rPr>
        <w:t xml:space="preserve">פחות מזה שידע הנותן למי </w:t>
      </w:r>
      <w:proofErr w:type="spellStart"/>
      <w:r w:rsidR="0056450B">
        <w:rPr>
          <w:rtl/>
        </w:rPr>
        <w:t>יתן</w:t>
      </w:r>
      <w:proofErr w:type="spellEnd"/>
      <w:r w:rsidR="0056450B">
        <w:rPr>
          <w:rtl/>
        </w:rPr>
        <w:t xml:space="preserve"> ולא ידע העני ממי לקח</w:t>
      </w:r>
      <w:r w:rsidR="00950459">
        <w:rPr>
          <w:rFonts w:hint="cs"/>
          <w:rtl/>
        </w:rPr>
        <w:t xml:space="preserve"> ... </w:t>
      </w:r>
      <w:r w:rsidR="0056450B">
        <w:rPr>
          <w:rtl/>
        </w:rPr>
        <w:t>פחות מזה שידע העני ממי נטל ולא ידע הנותן</w:t>
      </w:r>
      <w:r>
        <w:rPr>
          <w:rFonts w:hint="cs"/>
          <w:rtl/>
        </w:rPr>
        <w:t xml:space="preserve"> </w:t>
      </w:r>
      <w:proofErr w:type="spellStart"/>
      <w:r>
        <w:rPr>
          <w:rFonts w:hint="cs"/>
          <w:rtl/>
        </w:rPr>
        <w:t>וכו</w:t>
      </w:r>
      <w:proofErr w:type="spellEnd"/>
      <w:r>
        <w:rPr>
          <w:rFonts w:hint="cs"/>
          <w:rtl/>
        </w:rPr>
        <w:t>'.</w:t>
      </w:r>
      <w:r w:rsidR="00DF40C0">
        <w:rPr>
          <w:rStyle w:val="a5"/>
          <w:rtl/>
        </w:rPr>
        <w:footnoteReference w:id="14"/>
      </w:r>
    </w:p>
    <w:p w14:paraId="72A34323" w14:textId="77777777" w:rsidR="00523AEB" w:rsidRDefault="00523AEB" w:rsidP="00523AEB">
      <w:pPr>
        <w:pStyle w:val="ab"/>
        <w:rPr>
          <w:rtl/>
        </w:rPr>
      </w:pPr>
      <w:r>
        <w:rPr>
          <w:rtl/>
        </w:rPr>
        <w:lastRenderedPageBreak/>
        <w:t xml:space="preserve">מסכת בבא </w:t>
      </w:r>
      <w:proofErr w:type="spellStart"/>
      <w:r>
        <w:rPr>
          <w:rtl/>
        </w:rPr>
        <w:t>בתרא</w:t>
      </w:r>
      <w:proofErr w:type="spellEnd"/>
      <w:r>
        <w:rPr>
          <w:rtl/>
        </w:rPr>
        <w:t xml:space="preserve"> דף ט עמוד ב</w:t>
      </w:r>
      <w:r w:rsidR="0012371D">
        <w:rPr>
          <w:rFonts w:hint="cs"/>
          <w:rtl/>
        </w:rPr>
        <w:t xml:space="preserve"> </w:t>
      </w:r>
      <w:r w:rsidR="0012371D">
        <w:rPr>
          <w:rtl/>
        </w:rPr>
        <w:t>–</w:t>
      </w:r>
      <w:r w:rsidR="0012371D">
        <w:rPr>
          <w:rFonts w:hint="cs"/>
          <w:rtl/>
        </w:rPr>
        <w:t xml:space="preserve"> מתן בסתר ועניים שאינם הגונים</w:t>
      </w:r>
    </w:p>
    <w:p w14:paraId="7C539623" w14:textId="77777777" w:rsidR="00523AEB" w:rsidRDefault="00523AEB" w:rsidP="00523AEB">
      <w:pPr>
        <w:pStyle w:val="ac"/>
        <w:rPr>
          <w:rtl/>
        </w:rPr>
      </w:pPr>
      <w:r>
        <w:rPr>
          <w:rtl/>
        </w:rPr>
        <w:t xml:space="preserve">אמר רבי אלעזר: גדול העושה צדקה בסתר יותר ממשה רבינו, </w:t>
      </w:r>
      <w:proofErr w:type="spellStart"/>
      <w:r>
        <w:rPr>
          <w:rtl/>
        </w:rPr>
        <w:t>דאילו</w:t>
      </w:r>
      <w:proofErr w:type="spellEnd"/>
      <w:r>
        <w:rPr>
          <w:rtl/>
        </w:rPr>
        <w:t xml:space="preserve"> במשה רבינו כתיב: </w:t>
      </w:r>
      <w:r>
        <w:rPr>
          <w:rFonts w:hint="cs"/>
          <w:rtl/>
        </w:rPr>
        <w:t>"</w:t>
      </w:r>
      <w:r>
        <w:rPr>
          <w:rtl/>
        </w:rPr>
        <w:t xml:space="preserve">כִּי </w:t>
      </w:r>
      <w:proofErr w:type="spellStart"/>
      <w:r>
        <w:rPr>
          <w:rtl/>
        </w:rPr>
        <w:t>יָגֹרְתִּי</w:t>
      </w:r>
      <w:proofErr w:type="spellEnd"/>
      <w:r>
        <w:rPr>
          <w:rtl/>
        </w:rPr>
        <w:t xml:space="preserve"> מִפְּנֵי הָאַף וְהַחֵמָה</w:t>
      </w:r>
      <w:r>
        <w:rPr>
          <w:rFonts w:hint="cs"/>
          <w:rtl/>
        </w:rPr>
        <w:t>" (</w:t>
      </w:r>
      <w:r>
        <w:rPr>
          <w:rtl/>
        </w:rPr>
        <w:t xml:space="preserve">דברים ט </w:t>
      </w:r>
      <w:proofErr w:type="spellStart"/>
      <w:r>
        <w:rPr>
          <w:rtl/>
        </w:rPr>
        <w:t>יט</w:t>
      </w:r>
      <w:proofErr w:type="spellEnd"/>
      <w:r>
        <w:rPr>
          <w:rFonts w:hint="cs"/>
          <w:rtl/>
        </w:rPr>
        <w:t xml:space="preserve">) </w:t>
      </w:r>
      <w:r>
        <w:rPr>
          <w:rtl/>
        </w:rPr>
        <w:t xml:space="preserve">ואילו בעושה צדקה כתיב: </w:t>
      </w:r>
      <w:r>
        <w:rPr>
          <w:rFonts w:hint="cs"/>
          <w:rtl/>
        </w:rPr>
        <w:t>"</w:t>
      </w:r>
      <w:r>
        <w:rPr>
          <w:rtl/>
        </w:rPr>
        <w:t>מַתָּן בַּסֵּתֶר יִכְפֶּה אָף</w:t>
      </w:r>
      <w:r>
        <w:rPr>
          <w:rFonts w:hint="cs"/>
          <w:rtl/>
        </w:rPr>
        <w:t>" (</w:t>
      </w:r>
      <w:r>
        <w:rPr>
          <w:rtl/>
        </w:rPr>
        <w:t xml:space="preserve">משלי </w:t>
      </w:r>
      <w:proofErr w:type="spellStart"/>
      <w:r>
        <w:rPr>
          <w:rtl/>
        </w:rPr>
        <w:t>כא</w:t>
      </w:r>
      <w:proofErr w:type="spellEnd"/>
      <w:r>
        <w:rPr>
          <w:rtl/>
        </w:rPr>
        <w:t xml:space="preserve"> יד</w:t>
      </w:r>
      <w:r>
        <w:rPr>
          <w:rFonts w:hint="cs"/>
          <w:rtl/>
        </w:rPr>
        <w:t>) ...</w:t>
      </w:r>
    </w:p>
    <w:p w14:paraId="2DB3C9CE" w14:textId="77777777" w:rsidR="00523AEB" w:rsidRDefault="00523AEB" w:rsidP="00981E60">
      <w:pPr>
        <w:pStyle w:val="ac"/>
        <w:rPr>
          <w:rFonts w:hint="cs"/>
          <w:rtl/>
        </w:rPr>
      </w:pPr>
      <w:r>
        <w:rPr>
          <w:rtl/>
        </w:rPr>
        <w:t xml:space="preserve">ואמר רבי יצחק, מאי </w:t>
      </w:r>
      <w:proofErr w:type="spellStart"/>
      <w:r>
        <w:rPr>
          <w:rtl/>
        </w:rPr>
        <w:t>דכתיב</w:t>
      </w:r>
      <w:proofErr w:type="spellEnd"/>
      <w:r>
        <w:rPr>
          <w:rtl/>
        </w:rPr>
        <w:t xml:space="preserve">: </w:t>
      </w:r>
      <w:r>
        <w:rPr>
          <w:rFonts w:hint="cs"/>
          <w:rtl/>
        </w:rPr>
        <w:t>"</w:t>
      </w:r>
      <w:r>
        <w:rPr>
          <w:rtl/>
        </w:rPr>
        <w:t>רֹדֵף צְדָקָה וָחָסֶד יִמְצָא חַיִּים צְדָקָה וְכָבוֹד</w:t>
      </w:r>
      <w:r>
        <w:rPr>
          <w:rFonts w:hint="cs"/>
          <w:rtl/>
        </w:rPr>
        <w:t>" (</w:t>
      </w:r>
      <w:r>
        <w:rPr>
          <w:rtl/>
        </w:rPr>
        <w:t xml:space="preserve">משלי </w:t>
      </w:r>
      <w:proofErr w:type="spellStart"/>
      <w:r>
        <w:rPr>
          <w:rtl/>
        </w:rPr>
        <w:t>כא</w:t>
      </w:r>
      <w:proofErr w:type="spellEnd"/>
      <w:r>
        <w:rPr>
          <w:rtl/>
        </w:rPr>
        <w:t xml:space="preserve"> </w:t>
      </w:r>
      <w:proofErr w:type="spellStart"/>
      <w:r>
        <w:rPr>
          <w:rtl/>
        </w:rPr>
        <w:t>כא</w:t>
      </w:r>
      <w:proofErr w:type="spellEnd"/>
      <w:r>
        <w:rPr>
          <w:rFonts w:hint="cs"/>
          <w:rtl/>
        </w:rPr>
        <w:t>)? ...רב נ</w:t>
      </w:r>
      <w:r>
        <w:rPr>
          <w:rtl/>
        </w:rPr>
        <w:t>חמן בר יצחק אמר: הקב"ה ממציא לו בני אדם המהוגנים לעשות להן צדקה, כדי לקבל עליהם שכרו</w:t>
      </w:r>
      <w:r>
        <w:rPr>
          <w:rFonts w:hint="cs"/>
          <w:rtl/>
        </w:rPr>
        <w:t xml:space="preserve"> ... </w:t>
      </w:r>
      <w:proofErr w:type="spellStart"/>
      <w:r>
        <w:rPr>
          <w:rtl/>
        </w:rPr>
        <w:t>לאפוקי</w:t>
      </w:r>
      <w:proofErr w:type="spellEnd"/>
      <w:r>
        <w:rPr>
          <w:rtl/>
        </w:rPr>
        <w:t xml:space="preserve"> </w:t>
      </w:r>
      <w:proofErr w:type="spellStart"/>
      <w:r>
        <w:rPr>
          <w:rtl/>
        </w:rPr>
        <w:t>מדדרש</w:t>
      </w:r>
      <w:proofErr w:type="spellEnd"/>
      <w:r>
        <w:rPr>
          <w:rtl/>
        </w:rPr>
        <w:t xml:space="preserve"> רבה</w:t>
      </w:r>
      <w:r>
        <w:rPr>
          <w:rFonts w:hint="cs"/>
          <w:rtl/>
        </w:rPr>
        <w:t xml:space="preserve"> ... </w:t>
      </w:r>
      <w:r>
        <w:rPr>
          <w:rtl/>
        </w:rPr>
        <w:t xml:space="preserve">מאי </w:t>
      </w:r>
      <w:proofErr w:type="spellStart"/>
      <w:r>
        <w:rPr>
          <w:rtl/>
        </w:rPr>
        <w:t>דכתיב</w:t>
      </w:r>
      <w:proofErr w:type="spellEnd"/>
      <w:r>
        <w:rPr>
          <w:rtl/>
        </w:rPr>
        <w:t xml:space="preserve">: </w:t>
      </w:r>
      <w:r>
        <w:rPr>
          <w:rFonts w:hint="cs"/>
          <w:rtl/>
        </w:rPr>
        <w:t>"</w:t>
      </w:r>
      <w:r>
        <w:rPr>
          <w:rtl/>
        </w:rPr>
        <w:t>וְיִהְיוּ מֻכְשָׁלִים לְפָנֶיךָ בְּעֵת אַפְּךָ עֲשֵׂה בָהֶם</w:t>
      </w:r>
      <w:r>
        <w:rPr>
          <w:rFonts w:hint="cs"/>
          <w:rtl/>
        </w:rPr>
        <w:t>" (</w:t>
      </w:r>
      <w:r>
        <w:rPr>
          <w:rtl/>
        </w:rPr>
        <w:t xml:space="preserve">ירמיהו </w:t>
      </w:r>
      <w:r>
        <w:rPr>
          <w:rFonts w:hint="cs"/>
          <w:rtl/>
        </w:rPr>
        <w:t xml:space="preserve">י </w:t>
      </w:r>
      <w:proofErr w:type="spellStart"/>
      <w:r>
        <w:rPr>
          <w:rFonts w:hint="cs"/>
          <w:rtl/>
        </w:rPr>
        <w:t>כג</w:t>
      </w:r>
      <w:proofErr w:type="spellEnd"/>
      <w:r>
        <w:rPr>
          <w:rFonts w:hint="cs"/>
          <w:rtl/>
        </w:rPr>
        <w:t>)</w:t>
      </w:r>
      <w:r w:rsidR="00981E60">
        <w:rPr>
          <w:rFonts w:hint="cs"/>
          <w:rtl/>
        </w:rPr>
        <w:t xml:space="preserve"> - </w:t>
      </w:r>
      <w:r>
        <w:rPr>
          <w:rtl/>
        </w:rPr>
        <w:t>אמר ירמיה לפני הקב"ה: ר</w:t>
      </w:r>
      <w:r w:rsidR="00981E60">
        <w:rPr>
          <w:rFonts w:hint="cs"/>
          <w:rtl/>
        </w:rPr>
        <w:t>י</w:t>
      </w:r>
      <w:r>
        <w:rPr>
          <w:rtl/>
        </w:rPr>
        <w:t xml:space="preserve">בונו של עולם, [אפילו] בשעה </w:t>
      </w:r>
      <w:proofErr w:type="spellStart"/>
      <w:r>
        <w:rPr>
          <w:rtl/>
        </w:rPr>
        <w:t>שכופין</w:t>
      </w:r>
      <w:proofErr w:type="spellEnd"/>
      <w:r>
        <w:rPr>
          <w:rtl/>
        </w:rPr>
        <w:t xml:space="preserve"> את יצרן </w:t>
      </w:r>
      <w:proofErr w:type="spellStart"/>
      <w:r>
        <w:rPr>
          <w:rtl/>
        </w:rPr>
        <w:t>ומבקשין</w:t>
      </w:r>
      <w:proofErr w:type="spellEnd"/>
      <w:r>
        <w:rPr>
          <w:rtl/>
        </w:rPr>
        <w:t xml:space="preserve"> לעשות צדקה לפניך, הכשילם בבני אדם שאינן </w:t>
      </w:r>
      <w:proofErr w:type="spellStart"/>
      <w:r>
        <w:rPr>
          <w:rtl/>
        </w:rPr>
        <w:t>מהוגנין</w:t>
      </w:r>
      <w:proofErr w:type="spellEnd"/>
      <w:r>
        <w:rPr>
          <w:rtl/>
        </w:rPr>
        <w:t>, כדי שלא יקבלו עליהן שכר.</w:t>
      </w:r>
      <w:r w:rsidR="0012371D">
        <w:rPr>
          <w:rStyle w:val="a5"/>
          <w:rtl/>
        </w:rPr>
        <w:footnoteReference w:id="15"/>
      </w:r>
    </w:p>
    <w:p w14:paraId="6551BEDF" w14:textId="77777777" w:rsidR="00326258" w:rsidRDefault="00326258" w:rsidP="004A03D6">
      <w:pPr>
        <w:pStyle w:val="ab"/>
        <w:rPr>
          <w:rtl/>
        </w:rPr>
      </w:pPr>
      <w:r>
        <w:rPr>
          <w:rtl/>
        </w:rPr>
        <w:t>רבינו יונה משלי פרק ג פסוק ג</w:t>
      </w:r>
      <w:r w:rsidR="00F20CE3">
        <w:rPr>
          <w:rFonts w:hint="cs"/>
          <w:rtl/>
        </w:rPr>
        <w:t xml:space="preserve"> </w:t>
      </w:r>
      <w:r w:rsidR="00F20CE3">
        <w:rPr>
          <w:rtl/>
        </w:rPr>
        <w:t>–</w:t>
      </w:r>
      <w:r w:rsidR="00F20CE3">
        <w:rPr>
          <w:rFonts w:hint="cs"/>
          <w:rtl/>
        </w:rPr>
        <w:t xml:space="preserve"> </w:t>
      </w:r>
      <w:r w:rsidR="00FC6633">
        <w:rPr>
          <w:rFonts w:hint="cs"/>
          <w:rtl/>
        </w:rPr>
        <w:t xml:space="preserve">גם </w:t>
      </w:r>
      <w:r w:rsidR="00F20CE3">
        <w:rPr>
          <w:rFonts w:hint="cs"/>
          <w:rtl/>
        </w:rPr>
        <w:t>גמילות חסדים ב</w:t>
      </w:r>
      <w:r w:rsidR="004A03D6">
        <w:rPr>
          <w:rFonts w:hint="cs"/>
          <w:rtl/>
        </w:rPr>
        <w:t>דיבור על לב</w:t>
      </w:r>
    </w:p>
    <w:p w14:paraId="0C146574" w14:textId="77777777" w:rsidR="00326258" w:rsidRDefault="00326258" w:rsidP="00F20CE3">
      <w:pPr>
        <w:pStyle w:val="ac"/>
        <w:rPr>
          <w:rFonts w:hint="cs"/>
          <w:rtl/>
        </w:rPr>
      </w:pPr>
      <w:r>
        <w:rPr>
          <w:rtl/>
        </w:rPr>
        <w:t xml:space="preserve">והנה אוסיף לבאר לך </w:t>
      </w:r>
      <w:proofErr w:type="spellStart"/>
      <w:r>
        <w:rPr>
          <w:rtl/>
        </w:rPr>
        <w:t>בענין</w:t>
      </w:r>
      <w:proofErr w:type="spellEnd"/>
      <w:r>
        <w:rPr>
          <w:rtl/>
        </w:rPr>
        <w:t xml:space="preserve"> החסד, כי ישיג כל אדם לעלות במעלותיו אף על פי שאיננו בעל ממון, כמו שא</w:t>
      </w:r>
      <w:r w:rsidR="00F20CE3">
        <w:rPr>
          <w:rFonts w:hint="cs"/>
          <w:rtl/>
        </w:rPr>
        <w:t xml:space="preserve">מרו </w:t>
      </w:r>
      <w:r>
        <w:rPr>
          <w:rtl/>
        </w:rPr>
        <w:t>ז"ל: גדולה גמילות חסדים יותר מן הצדקה, שזה בגופו וזה בממונו.</w:t>
      </w:r>
      <w:r w:rsidR="00F20CE3">
        <w:rPr>
          <w:rStyle w:val="a5"/>
          <w:rtl/>
        </w:rPr>
        <w:footnoteReference w:id="16"/>
      </w:r>
      <w:r>
        <w:rPr>
          <w:rtl/>
        </w:rPr>
        <w:t xml:space="preserve"> וענין גמילות חסדים - שטורח ומשתדל בתקנת חבריו ותועלתם, ודורש בשלומם וטובתם, </w:t>
      </w:r>
      <w:proofErr w:type="spellStart"/>
      <w:r>
        <w:rPr>
          <w:rtl/>
        </w:rPr>
        <w:t>כענין</w:t>
      </w:r>
      <w:proofErr w:type="spellEnd"/>
      <w:r>
        <w:rPr>
          <w:rtl/>
        </w:rPr>
        <w:t xml:space="preserve"> שנאמר: "דורש טוב לעמו ודובר שלום לכל זרעו" (אסתר י ג). ויבקר חולים וינחם אבלים, וידבר על לב עניים מרודים ויכבדם, ואמרו ז"ל: המפייסו בדברים גדול מכולם. והנה זה ענין אשר ישיג כל איש לקיימו בלא עמל, ושכרו הרבה מאד. וכן יליץ טוב על העניים, וימשוך לבות בני אדם להיטיב להם, וא</w:t>
      </w:r>
      <w:r w:rsidR="00346734">
        <w:rPr>
          <w:rFonts w:hint="cs"/>
          <w:rtl/>
        </w:rPr>
        <w:t xml:space="preserve">מרו </w:t>
      </w:r>
      <w:r>
        <w:rPr>
          <w:rtl/>
        </w:rPr>
        <w:t xml:space="preserve">ז"ל: גדול הַמְעַשֶׂה יותר מן העושה. וכן </w:t>
      </w:r>
      <w:proofErr w:type="spellStart"/>
      <w:r>
        <w:rPr>
          <w:rtl/>
        </w:rPr>
        <w:t>יחון</w:t>
      </w:r>
      <w:proofErr w:type="spellEnd"/>
      <w:r>
        <w:rPr>
          <w:rtl/>
        </w:rPr>
        <w:t xml:space="preserve"> על העלובים, ויפתח פיו לא</w:t>
      </w:r>
      <w:r w:rsidR="00C5423E">
        <w:rPr>
          <w:rFonts w:hint="cs"/>
          <w:rtl/>
        </w:rPr>
        <w:t>י</w:t>
      </w:r>
      <w:r>
        <w:rPr>
          <w:rtl/>
        </w:rPr>
        <w:t xml:space="preserve">לם, ויהיה </w:t>
      </w:r>
      <w:r w:rsidR="00C5423E">
        <w:rPr>
          <w:rFonts w:hint="cs"/>
          <w:rtl/>
        </w:rPr>
        <w:t>עיניי</w:t>
      </w:r>
      <w:r w:rsidR="00C5423E">
        <w:rPr>
          <w:rFonts w:hint="eastAsia"/>
          <w:rtl/>
        </w:rPr>
        <w:t>ם</w:t>
      </w:r>
      <w:r>
        <w:rPr>
          <w:rtl/>
        </w:rPr>
        <w:t xml:space="preserve"> לעור ורגלים לפסח. ואם אינו בעל ממון, </w:t>
      </w:r>
      <w:proofErr w:type="spellStart"/>
      <w:r>
        <w:rPr>
          <w:rtl/>
        </w:rPr>
        <w:t>יתאוה</w:t>
      </w:r>
      <w:proofErr w:type="spellEnd"/>
      <w:r>
        <w:rPr>
          <w:rtl/>
        </w:rPr>
        <w:t xml:space="preserve"> </w:t>
      </w:r>
      <w:proofErr w:type="spellStart"/>
      <w:r>
        <w:rPr>
          <w:rtl/>
        </w:rPr>
        <w:t>ויכסוף</w:t>
      </w:r>
      <w:proofErr w:type="spellEnd"/>
      <w:r>
        <w:rPr>
          <w:rtl/>
        </w:rPr>
        <w:t xml:space="preserve"> לעשות צדקה וחסד בראותו בצרת עניים מרודים, ויחמוד מדת הצדקה ויאשר עושיה, וישמח במעשה צדקתם ויחזק ידיהם, וא</w:t>
      </w:r>
      <w:r w:rsidR="00346734">
        <w:rPr>
          <w:rFonts w:hint="cs"/>
          <w:rtl/>
        </w:rPr>
        <w:t xml:space="preserve">מרו </w:t>
      </w:r>
      <w:r>
        <w:rPr>
          <w:rtl/>
        </w:rPr>
        <w:t>ז"ל: הנטפל לעושי מצוה - כעושה מצוה.</w:t>
      </w:r>
      <w:r w:rsidR="00291E7C">
        <w:rPr>
          <w:rStyle w:val="a5"/>
          <w:rtl/>
        </w:rPr>
        <w:footnoteReference w:id="17"/>
      </w:r>
    </w:p>
    <w:p w14:paraId="0584D0F6" w14:textId="77777777" w:rsidR="0097185B" w:rsidRDefault="0097185B" w:rsidP="0097185B">
      <w:pPr>
        <w:pStyle w:val="ab"/>
        <w:rPr>
          <w:rtl/>
        </w:rPr>
      </w:pPr>
      <w:r>
        <w:rPr>
          <w:rtl/>
        </w:rPr>
        <w:t>מסכת יומא דף פו עמוד ב</w:t>
      </w:r>
      <w:r w:rsidR="002F76BB">
        <w:rPr>
          <w:rFonts w:hint="cs"/>
          <w:rtl/>
        </w:rPr>
        <w:t xml:space="preserve"> </w:t>
      </w:r>
      <w:r w:rsidR="002F76BB">
        <w:rPr>
          <w:rtl/>
        </w:rPr>
        <w:t>–</w:t>
      </w:r>
      <w:r w:rsidR="002F76BB">
        <w:rPr>
          <w:rFonts w:hint="cs"/>
          <w:rtl/>
        </w:rPr>
        <w:t xml:space="preserve"> פיוס הקב"ה בדברים</w:t>
      </w:r>
    </w:p>
    <w:p w14:paraId="53511B39" w14:textId="77777777" w:rsidR="0097185B" w:rsidRDefault="0097185B" w:rsidP="002A6C1F">
      <w:pPr>
        <w:pStyle w:val="ac"/>
        <w:rPr>
          <w:rFonts w:hint="cs"/>
          <w:rtl/>
        </w:rPr>
      </w:pPr>
      <w:r>
        <w:rPr>
          <w:rtl/>
        </w:rPr>
        <w:t xml:space="preserve">אמר רבי יצחק, אמרי </w:t>
      </w:r>
      <w:proofErr w:type="spellStart"/>
      <w:r>
        <w:rPr>
          <w:rtl/>
        </w:rPr>
        <w:t>במערבא</w:t>
      </w:r>
      <w:proofErr w:type="spellEnd"/>
      <w:r>
        <w:rPr>
          <w:rtl/>
        </w:rPr>
        <w:t xml:space="preserve"> משמיה </w:t>
      </w:r>
      <w:proofErr w:type="spellStart"/>
      <w:r>
        <w:rPr>
          <w:rtl/>
        </w:rPr>
        <w:t>דרבה</w:t>
      </w:r>
      <w:proofErr w:type="spellEnd"/>
      <w:r>
        <w:rPr>
          <w:rtl/>
        </w:rPr>
        <w:t xml:space="preserve"> בר מרי: ב</w:t>
      </w:r>
      <w:r w:rsidR="002A6C1F">
        <w:rPr>
          <w:rFonts w:hint="cs"/>
          <w:rtl/>
        </w:rPr>
        <w:t>ו</w:t>
      </w:r>
      <w:r>
        <w:rPr>
          <w:rtl/>
        </w:rPr>
        <w:t xml:space="preserve">א וראה שלא </w:t>
      </w:r>
      <w:proofErr w:type="spellStart"/>
      <w:r>
        <w:rPr>
          <w:rtl/>
        </w:rPr>
        <w:t>כמדת</w:t>
      </w:r>
      <w:proofErr w:type="spellEnd"/>
      <w:r>
        <w:rPr>
          <w:rtl/>
        </w:rPr>
        <w:t xml:space="preserve"> הקב"ה מדת בשר ודם. מדת בשר ודם, מקניט את </w:t>
      </w:r>
      <w:proofErr w:type="spellStart"/>
      <w:r>
        <w:rPr>
          <w:rtl/>
        </w:rPr>
        <w:t>חבירו</w:t>
      </w:r>
      <w:proofErr w:type="spellEnd"/>
      <w:r>
        <w:rPr>
          <w:rtl/>
        </w:rPr>
        <w:t xml:space="preserve"> בדברים - ספק מתפייס הימנו ספק אין מתפייס הימנו</w:t>
      </w:r>
      <w:r w:rsidR="002A6C1F">
        <w:rPr>
          <w:rFonts w:hint="cs"/>
          <w:rtl/>
        </w:rPr>
        <w:t>.</w:t>
      </w:r>
      <w:r>
        <w:rPr>
          <w:rtl/>
        </w:rPr>
        <w:t xml:space="preserve"> ואם תאמר מתפייס הימנו - ספק </w:t>
      </w:r>
      <w:r>
        <w:rPr>
          <w:rtl/>
        </w:rPr>
        <w:lastRenderedPageBreak/>
        <w:t>מתפייס בדברים ספק אין מתפייס בדברים. אבל הקב"ה, אדם עובר עבירה בסתר - מתפייס ממנו בדברים, שנאמר</w:t>
      </w:r>
      <w:r w:rsidR="002A6C1F">
        <w:rPr>
          <w:rFonts w:hint="cs"/>
          <w:rtl/>
        </w:rPr>
        <w:t>:</w:t>
      </w:r>
      <w:r>
        <w:rPr>
          <w:rtl/>
        </w:rPr>
        <w:t xml:space="preserve"> </w:t>
      </w:r>
      <w:r w:rsidR="002A6C1F">
        <w:rPr>
          <w:rFonts w:hint="cs"/>
          <w:rtl/>
        </w:rPr>
        <w:t>"</w:t>
      </w:r>
      <w:r>
        <w:rPr>
          <w:rtl/>
        </w:rPr>
        <w:t>קחו עמכם דברים ושובו אל ה'</w:t>
      </w:r>
      <w:r w:rsidR="002A6C1F">
        <w:rPr>
          <w:rFonts w:hint="cs"/>
          <w:rtl/>
        </w:rPr>
        <w:t xml:space="preserve"> ... ונשלמה פרים שפתינו" (הושע יד ג)</w:t>
      </w:r>
      <w:r w:rsidR="00A05916">
        <w:rPr>
          <w:rFonts w:hint="cs"/>
          <w:rtl/>
        </w:rPr>
        <w:t>.</w:t>
      </w:r>
      <w:r w:rsidR="00A05916">
        <w:rPr>
          <w:rStyle w:val="a5"/>
          <w:rtl/>
        </w:rPr>
        <w:footnoteReference w:id="18"/>
      </w:r>
    </w:p>
    <w:p w14:paraId="698E39D6" w14:textId="77777777" w:rsidR="00B00853" w:rsidRDefault="00B00853" w:rsidP="00A05916">
      <w:pPr>
        <w:pStyle w:val="ab"/>
        <w:rPr>
          <w:rtl/>
        </w:rPr>
      </w:pPr>
      <w:r>
        <w:rPr>
          <w:rtl/>
        </w:rPr>
        <w:t xml:space="preserve">רש"י משלי פרק </w:t>
      </w:r>
      <w:proofErr w:type="spellStart"/>
      <w:r>
        <w:rPr>
          <w:rtl/>
        </w:rPr>
        <w:t>יז</w:t>
      </w:r>
      <w:proofErr w:type="spellEnd"/>
      <w:r>
        <w:rPr>
          <w:rtl/>
        </w:rPr>
        <w:t xml:space="preserve"> פסוק ח</w:t>
      </w:r>
      <w:r w:rsidR="00897B83">
        <w:rPr>
          <w:rFonts w:hint="cs"/>
          <w:rtl/>
        </w:rPr>
        <w:t xml:space="preserve"> </w:t>
      </w:r>
      <w:r w:rsidR="00897B83">
        <w:rPr>
          <w:rtl/>
        </w:rPr>
        <w:t>–</w:t>
      </w:r>
      <w:r w:rsidR="00897B83">
        <w:rPr>
          <w:rFonts w:hint="cs"/>
          <w:rtl/>
        </w:rPr>
        <w:t xml:space="preserve"> אבן חן</w:t>
      </w:r>
      <w:r w:rsidR="000F3EE2">
        <w:rPr>
          <w:rFonts w:hint="cs"/>
          <w:rtl/>
        </w:rPr>
        <w:t xml:space="preserve"> ומרגלית</w:t>
      </w:r>
    </w:p>
    <w:p w14:paraId="104DC8AC" w14:textId="77777777" w:rsidR="00B00853" w:rsidRDefault="00B00853" w:rsidP="00B00853">
      <w:pPr>
        <w:pStyle w:val="ac"/>
        <w:rPr>
          <w:rFonts w:hint="cs"/>
          <w:rtl/>
        </w:rPr>
      </w:pPr>
      <w:r>
        <w:rPr>
          <w:rtl/>
        </w:rPr>
        <w:t xml:space="preserve">אבן חן - כשהאדם בא לפני </w:t>
      </w:r>
      <w:r w:rsidR="00523AEB">
        <w:rPr>
          <w:rtl/>
        </w:rPr>
        <w:t>הקב"ה</w:t>
      </w:r>
      <w:r>
        <w:rPr>
          <w:rtl/>
        </w:rPr>
        <w:t xml:space="preserve"> ומפייסו בדברים ושב לו, אבן חן ומרגליות היא בעיניו:</w:t>
      </w:r>
      <w:r w:rsidR="00163C88">
        <w:rPr>
          <w:rStyle w:val="a5"/>
          <w:rtl/>
        </w:rPr>
        <w:footnoteReference w:id="19"/>
      </w:r>
    </w:p>
    <w:p w14:paraId="1318209D" w14:textId="77777777"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1FA7EE5F" w14:textId="77777777" w:rsidR="007566D0" w:rsidRPr="006C72BA" w:rsidRDefault="007566D0">
      <w:pPr>
        <w:pStyle w:val="ad"/>
        <w:rPr>
          <w:rFonts w:hint="cs"/>
          <w:rtl/>
        </w:rPr>
      </w:pPr>
      <w:r w:rsidRPr="006C72BA">
        <w:rPr>
          <w:rtl/>
        </w:rPr>
        <w:t>מחלקי המים</w:t>
      </w:r>
    </w:p>
    <w:sectPr w:rsidR="007566D0" w:rsidRPr="006C72BA" w:rsidSect="00E05513">
      <w:headerReference w:type="default" r:id="rId10"/>
      <w:footerReference w:type="default" r:id="rId11"/>
      <w:headerReference w:type="first" r:id="rId12"/>
      <w:endnotePr>
        <w:numFmt w:val="lowerLetter"/>
      </w:endnotePr>
      <w:pgSz w:w="11907" w:h="16840" w:code="9"/>
      <w:pgMar w:top="1474" w:right="1304" w:bottom="147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0E79" w14:textId="77777777" w:rsidR="0076659C" w:rsidRDefault="0076659C">
      <w:r>
        <w:separator/>
      </w:r>
    </w:p>
  </w:endnote>
  <w:endnote w:type="continuationSeparator" w:id="0">
    <w:p w14:paraId="72D975C4" w14:textId="77777777" w:rsidR="0076659C" w:rsidRDefault="0076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AA98" w14:textId="77777777"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05ACD">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05ACD">
      <w:rPr>
        <w:rStyle w:val="af2"/>
        <w:noProof/>
        <w:rtl/>
      </w:rPr>
      <w:t>4</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A5EB" w14:textId="77777777" w:rsidR="0076659C" w:rsidRDefault="0076659C">
      <w:r>
        <w:separator/>
      </w:r>
    </w:p>
  </w:footnote>
  <w:footnote w:type="continuationSeparator" w:id="0">
    <w:p w14:paraId="22A1E9D0" w14:textId="77777777" w:rsidR="0076659C" w:rsidRDefault="0076659C">
      <w:r>
        <w:continuationSeparator/>
      </w:r>
    </w:p>
  </w:footnote>
  <w:footnote w:id="1">
    <w:p w14:paraId="41680B10" w14:textId="77777777" w:rsidR="009310BD" w:rsidRPr="009310BD" w:rsidRDefault="009310BD" w:rsidP="001B5F9C">
      <w:pPr>
        <w:pStyle w:val="a3"/>
        <w:rPr>
          <w:rFonts w:hint="cs"/>
          <w:rtl/>
        </w:rPr>
      </w:pPr>
      <w:r>
        <w:rPr>
          <w:rStyle w:val="a5"/>
        </w:rPr>
        <w:footnoteRef/>
      </w:r>
      <w:r>
        <w:rPr>
          <w:rtl/>
        </w:rPr>
        <w:t xml:space="preserve"> </w:t>
      </w:r>
      <w:r>
        <w:rPr>
          <w:rFonts w:hint="cs"/>
          <w:rtl/>
        </w:rPr>
        <w:t xml:space="preserve">יש סימטריה מעניינת בין מצוות עשה של צדקה </w:t>
      </w:r>
      <w:r w:rsidR="001B5F9C">
        <w:rPr>
          <w:rFonts w:hint="cs"/>
          <w:rtl/>
        </w:rPr>
        <w:t xml:space="preserve">שיש בה דיבור לצד מעשה </w:t>
      </w:r>
      <w:r>
        <w:rPr>
          <w:rFonts w:hint="cs"/>
          <w:rtl/>
        </w:rPr>
        <w:t xml:space="preserve">ובין איסור אונאה או הונאה, </w:t>
      </w:r>
      <w:r w:rsidR="001B5F9C">
        <w:rPr>
          <w:rFonts w:hint="cs"/>
          <w:rtl/>
        </w:rPr>
        <w:t xml:space="preserve">שגם בו יש </w:t>
      </w:r>
      <w:r w:rsidRPr="009310BD">
        <w:rPr>
          <w:rtl/>
        </w:rPr>
        <w:t>אונאת דברים לצד אונאת ממון</w:t>
      </w:r>
      <w:r>
        <w:rPr>
          <w:rFonts w:hint="cs"/>
          <w:rtl/>
        </w:rPr>
        <w:t>. ראה דברינו</w:t>
      </w:r>
      <w:r w:rsidRPr="009310BD">
        <w:rPr>
          <w:rFonts w:hint="cs"/>
          <w:rtl/>
        </w:rPr>
        <w:t xml:space="preserve"> </w:t>
      </w:r>
      <w:hyperlink r:id="rId1" w:history="1">
        <w:r w:rsidRPr="009310BD">
          <w:rPr>
            <w:rStyle w:val="Hyperlink"/>
            <w:rtl/>
          </w:rPr>
          <w:t>על אונאת דברים</w:t>
        </w:r>
      </w:hyperlink>
      <w:r w:rsidRPr="009310BD">
        <w:rPr>
          <w:rtl/>
        </w:rPr>
        <w:t xml:space="preserve"> וכן </w:t>
      </w:r>
      <w:hyperlink r:id="rId2" w:history="1">
        <w:r w:rsidRPr="009310BD">
          <w:rPr>
            <w:rStyle w:val="Hyperlink"/>
            <w:rtl/>
          </w:rPr>
          <w:t>אונאת ממון ורכות הלשון</w:t>
        </w:r>
      </w:hyperlink>
      <w:r>
        <w:rPr>
          <w:rFonts w:hint="cs"/>
          <w:rtl/>
        </w:rPr>
        <w:t xml:space="preserve"> בפרשה זו.</w:t>
      </w:r>
    </w:p>
  </w:footnote>
  <w:footnote w:id="2">
    <w:p w14:paraId="4F7D4D56" w14:textId="77777777" w:rsidR="00346734" w:rsidRDefault="00346734" w:rsidP="00F96D13">
      <w:pPr>
        <w:pStyle w:val="a3"/>
        <w:rPr>
          <w:rFonts w:hint="cs"/>
          <w:rtl/>
        </w:rPr>
      </w:pPr>
      <w:r>
        <w:rPr>
          <w:rStyle w:val="a5"/>
        </w:rPr>
        <w:footnoteRef/>
      </w:r>
      <w:r>
        <w:rPr>
          <w:rtl/>
        </w:rPr>
        <w:t xml:space="preserve"> </w:t>
      </w:r>
      <w:r w:rsidR="00D72217">
        <w:rPr>
          <w:rFonts w:hint="cs"/>
          <w:rtl/>
        </w:rPr>
        <w:t xml:space="preserve">נפתח כהרגלנו במקרא. </w:t>
      </w:r>
      <w:r>
        <w:rPr>
          <w:rtl/>
        </w:rPr>
        <w:t xml:space="preserve">שני מקורות עיקריים בתורה למצוות צדקה. האחד </w:t>
      </w:r>
      <w:r w:rsidR="00D72217">
        <w:rPr>
          <w:rFonts w:hint="cs"/>
          <w:rtl/>
        </w:rPr>
        <w:t>בפרשתנו בפסוק זה</w:t>
      </w:r>
      <w:r>
        <w:rPr>
          <w:rtl/>
        </w:rPr>
        <w:t>, והשני ב</w:t>
      </w:r>
      <w:r w:rsidR="00D72217">
        <w:rPr>
          <w:rtl/>
        </w:rPr>
        <w:t>דברים טו ז-ח</w:t>
      </w:r>
      <w:r>
        <w:rPr>
          <w:rtl/>
        </w:rPr>
        <w:t>: "</w:t>
      </w:r>
      <w:r w:rsidR="00D72217">
        <w:rPr>
          <w:rtl/>
        </w:rPr>
        <w:t xml:space="preserve">כִּי יִהְיֶה בְךָ אֶבְיוֹן מֵאַחַד אַחֶיךָ בְּאַחַד שְׁעָרֶיךָ בְּאַרְצְךָ אֲשֶׁר ה' </w:t>
      </w:r>
      <w:proofErr w:type="spellStart"/>
      <w:r w:rsidR="00D72217">
        <w:rPr>
          <w:rtl/>
        </w:rPr>
        <w:t>אֱלֹהֶיך</w:t>
      </w:r>
      <w:proofErr w:type="spellEnd"/>
      <w:r w:rsidR="00D72217">
        <w:rPr>
          <w:rtl/>
        </w:rPr>
        <w:t>ָ נֹתֵן לָךְ לֹא תְאַמֵּץ אֶת לְבָבְךָ וְלֹא תִקְפֹּץ אֶת יָדְךָ מֵאָחִיךָ הָאֶבְיוֹן:</w:t>
      </w:r>
      <w:r w:rsidR="00D72217">
        <w:rPr>
          <w:rFonts w:hint="cs"/>
          <w:rtl/>
        </w:rPr>
        <w:t xml:space="preserve"> </w:t>
      </w:r>
      <w:r w:rsidR="00D72217">
        <w:rPr>
          <w:rtl/>
        </w:rPr>
        <w:t>כִּי פָתֹחַ תִּפְתַּח אֶת יָדְךָ לוֹ וְהַעֲבֵט תַּעֲבִיטֶנּוּ דֵּי מַחְסֹרוֹ אֲשֶׁר יֶחְסַר לוֹ</w:t>
      </w:r>
      <w:r>
        <w:rPr>
          <w:rtl/>
        </w:rPr>
        <w:t>"</w:t>
      </w:r>
      <w:r w:rsidR="00D72217">
        <w:rPr>
          <w:rFonts w:hint="cs"/>
          <w:rtl/>
        </w:rPr>
        <w:t xml:space="preserve"> </w:t>
      </w:r>
      <w:r w:rsidR="00D72217">
        <w:rPr>
          <w:rtl/>
        </w:rPr>
        <w:t>–</w:t>
      </w:r>
      <w:r w:rsidR="00D72217">
        <w:rPr>
          <w:rFonts w:hint="cs"/>
          <w:rtl/>
        </w:rPr>
        <w:t xml:space="preserve"> </w:t>
      </w:r>
      <w:r w:rsidR="001F444D">
        <w:rPr>
          <w:rFonts w:hint="cs"/>
          <w:rtl/>
        </w:rPr>
        <w:t>שם בהקשר לשמיטת כספים ובפרשתנו בהקשר ליובל ושמיטה</w:t>
      </w:r>
      <w:r w:rsidR="007962F9">
        <w:rPr>
          <w:rFonts w:hint="cs"/>
          <w:rtl/>
        </w:rPr>
        <w:t xml:space="preserve"> וגאולת קרקעות</w:t>
      </w:r>
      <w:r w:rsidR="00F96D13">
        <w:rPr>
          <w:rFonts w:hint="cs"/>
          <w:rtl/>
        </w:rPr>
        <w:t xml:space="preserve"> (וגם בקשר לריבית, ראה </w:t>
      </w:r>
      <w:r w:rsidR="00F96D13">
        <w:rPr>
          <w:rtl/>
        </w:rPr>
        <w:t>ויקרא כה לו</w:t>
      </w:r>
      <w:r w:rsidR="00F96D13">
        <w:rPr>
          <w:rFonts w:hint="cs"/>
          <w:rtl/>
        </w:rPr>
        <w:t>: "</w:t>
      </w:r>
      <w:r w:rsidR="00F96D13">
        <w:rPr>
          <w:rtl/>
        </w:rPr>
        <w:t xml:space="preserve">אַל </w:t>
      </w:r>
      <w:proofErr w:type="spellStart"/>
      <w:r w:rsidR="00F96D13">
        <w:rPr>
          <w:rtl/>
        </w:rPr>
        <w:t>תִּקַּח</w:t>
      </w:r>
      <w:proofErr w:type="spellEnd"/>
      <w:r w:rsidR="00F96D13">
        <w:rPr>
          <w:rtl/>
        </w:rPr>
        <w:t xml:space="preserve"> מֵאִתּוֹ נֶשֶׁךְ וְתַרְבִּית וְיָרֵאתָ </w:t>
      </w:r>
      <w:proofErr w:type="spellStart"/>
      <w:r w:rsidR="00F96D13">
        <w:rPr>
          <w:rtl/>
        </w:rPr>
        <w:t>מֵאֱלֹהֶיך</w:t>
      </w:r>
      <w:proofErr w:type="spellEnd"/>
      <w:r w:rsidR="00F96D13">
        <w:rPr>
          <w:rtl/>
        </w:rPr>
        <w:t>ָ וְחֵי אָחִיךָ עִמָּךְ</w:t>
      </w:r>
      <w:r w:rsidR="00F96D13">
        <w:rPr>
          <w:rFonts w:hint="cs"/>
          <w:rtl/>
        </w:rPr>
        <w:t>").</w:t>
      </w:r>
      <w:r w:rsidR="00F96D13">
        <w:rPr>
          <w:rtl/>
        </w:rPr>
        <w:t xml:space="preserve"> </w:t>
      </w:r>
      <w:r w:rsidR="007D3732">
        <w:rPr>
          <w:rFonts w:hint="cs"/>
          <w:rtl/>
        </w:rPr>
        <w:t xml:space="preserve">האתגר שאנו מציבים לפני שואבי המים הוא לעצור כאן ולבחון היכן </w:t>
      </w:r>
      <w:r w:rsidR="00F96D13">
        <w:rPr>
          <w:rFonts w:hint="cs"/>
          <w:rtl/>
        </w:rPr>
        <w:t xml:space="preserve">אפשר למצוא סמך לצדקה בדיבור, או כפי שחז"ל כינו זאת: פיוס בדברים, </w:t>
      </w:r>
      <w:r w:rsidR="007D3732">
        <w:rPr>
          <w:rFonts w:hint="cs"/>
          <w:rtl/>
        </w:rPr>
        <w:t>בפסוקים בפרשתנו ובפרשת ראה</w:t>
      </w:r>
      <w:r w:rsidR="007962F9">
        <w:rPr>
          <w:rFonts w:hint="cs"/>
          <w:rtl/>
        </w:rPr>
        <w:t>, או אולי במקורות אחרים גם בנביאים ובכתובים</w:t>
      </w:r>
      <w:r w:rsidR="00F96D13">
        <w:rPr>
          <w:rFonts w:hint="cs"/>
          <w:rtl/>
        </w:rPr>
        <w:t>.</w:t>
      </w:r>
      <w:r w:rsidR="007D3732">
        <w:rPr>
          <w:rFonts w:hint="cs"/>
          <w:rtl/>
        </w:rPr>
        <w:t xml:space="preserve"> </w:t>
      </w:r>
    </w:p>
  </w:footnote>
  <w:footnote w:id="3">
    <w:p w14:paraId="150CC4FF" w14:textId="77777777" w:rsidR="00FF25C9" w:rsidRDefault="00FF25C9" w:rsidP="00FF25C9">
      <w:pPr>
        <w:pStyle w:val="a3"/>
        <w:rPr>
          <w:rFonts w:hint="cs"/>
        </w:rPr>
      </w:pPr>
      <w:r>
        <w:rPr>
          <w:rStyle w:val="a5"/>
        </w:rPr>
        <w:footnoteRef/>
      </w:r>
      <w:r>
        <w:rPr>
          <w:rtl/>
        </w:rPr>
        <w:t xml:space="preserve"> </w:t>
      </w:r>
      <w:r>
        <w:rPr>
          <w:rFonts w:hint="cs"/>
          <w:rtl/>
        </w:rPr>
        <w:t xml:space="preserve">ראה הפסוקים שם </w:t>
      </w:r>
      <w:r w:rsidR="007962F9">
        <w:rPr>
          <w:rFonts w:hint="cs"/>
          <w:rtl/>
        </w:rPr>
        <w:t>ב</w:t>
      </w:r>
      <w:r>
        <w:rPr>
          <w:rtl/>
        </w:rPr>
        <w:t xml:space="preserve">ישעיהו פרק נח </w:t>
      </w:r>
      <w:r>
        <w:rPr>
          <w:rFonts w:hint="cs"/>
          <w:rtl/>
        </w:rPr>
        <w:t>שאנו קוראים בהפ</w:t>
      </w:r>
      <w:r w:rsidR="007962F9">
        <w:rPr>
          <w:rFonts w:hint="cs"/>
          <w:rtl/>
        </w:rPr>
        <w:t>ט</w:t>
      </w:r>
      <w:r>
        <w:rPr>
          <w:rFonts w:hint="cs"/>
          <w:rtl/>
        </w:rPr>
        <w:t>רה של יום כיפור. הפסוק המתאר את מצוות הצדקה הוא: "</w:t>
      </w:r>
      <w:r>
        <w:rPr>
          <w:rtl/>
        </w:rPr>
        <w:t xml:space="preserve">הֲלוֹא פָרֹס לָרָעֵב לַחְמֶךָ וַעֲנִיִּים מְרוּדִים תָּבִיא בָיִת כִּי תִרְאֶה עָרֹם </w:t>
      </w:r>
      <w:proofErr w:type="spellStart"/>
      <w:r>
        <w:rPr>
          <w:rtl/>
        </w:rPr>
        <w:t>וְכִסִּיתו</w:t>
      </w:r>
      <w:proofErr w:type="spellEnd"/>
      <w:r>
        <w:rPr>
          <w:rtl/>
        </w:rPr>
        <w:t>ֹ וּמִבְּשָׂרְךָ לֹא תִתְעַלָּם</w:t>
      </w:r>
      <w:r>
        <w:rPr>
          <w:rFonts w:hint="cs"/>
          <w:rtl/>
        </w:rPr>
        <w:t>", והשכר הוא בשני הפסוקים העוקבים: "</w:t>
      </w:r>
      <w:r>
        <w:rPr>
          <w:rtl/>
        </w:rPr>
        <w:t>אָז יִבָּקַע כַּשַּׁחַר אוֹרֶךָ וַאֲרֻכָתְךָ מְהֵרָה תִצְמָח וְהָלַךְ לְפָנֶיךָ צִדְקֶךָ כְּבוֹד ה' יַאַסְפֶךָ:</w:t>
      </w:r>
      <w:r>
        <w:rPr>
          <w:rFonts w:hint="cs"/>
          <w:rtl/>
        </w:rPr>
        <w:t xml:space="preserve"> </w:t>
      </w:r>
      <w:r>
        <w:rPr>
          <w:rtl/>
        </w:rPr>
        <w:t xml:space="preserve">אָז תִּקְרָא וַה' יַעֲנֶה </w:t>
      </w:r>
      <w:proofErr w:type="spellStart"/>
      <w:r>
        <w:rPr>
          <w:rtl/>
        </w:rPr>
        <w:t>תְּשַׁוַּע</w:t>
      </w:r>
      <w:proofErr w:type="spellEnd"/>
      <w:r>
        <w:rPr>
          <w:rtl/>
        </w:rPr>
        <w:t xml:space="preserve"> וְיֹאמַר הִנֵּנִי אִם תָּסִיר מִתּוֹכְךָ מוֹטָה שְׁלַח אֶצְבַּע וְדַבֶּר אָוֶן</w:t>
      </w:r>
      <w:r>
        <w:rPr>
          <w:rFonts w:hint="cs"/>
          <w:rtl/>
        </w:rPr>
        <w:t xml:space="preserve">". ונשאיר לשואבי המים לאתר את שש הברכות בשני פסוקים אלה. </w:t>
      </w:r>
    </w:p>
  </w:footnote>
  <w:footnote w:id="4">
    <w:p w14:paraId="25EE1B91" w14:textId="77777777" w:rsidR="00DF2AD5" w:rsidRDefault="00DF2AD5">
      <w:pPr>
        <w:pStyle w:val="a3"/>
        <w:rPr>
          <w:rFonts w:hint="cs"/>
          <w:rtl/>
        </w:rPr>
      </w:pPr>
      <w:r>
        <w:rPr>
          <w:rStyle w:val="a5"/>
        </w:rPr>
        <w:footnoteRef/>
      </w:r>
      <w:r>
        <w:rPr>
          <w:rtl/>
        </w:rPr>
        <w:t xml:space="preserve"> </w:t>
      </w:r>
      <w:r>
        <w:rPr>
          <w:rFonts w:hint="cs"/>
          <w:rtl/>
        </w:rPr>
        <w:t>הדרשה כאן היא על הפסוקים בהמשך הפרק. שש המילים הראשונות בפסוק: "</w:t>
      </w:r>
      <w:proofErr w:type="spellStart"/>
      <w:r>
        <w:rPr>
          <w:rtl/>
        </w:rPr>
        <w:t>וְתָפֵק</w:t>
      </w:r>
      <w:proofErr w:type="spellEnd"/>
      <w:r>
        <w:rPr>
          <w:rtl/>
        </w:rPr>
        <w:t xml:space="preserve"> לָרָעֵב נַפְשֶׁךָ וְנֶפֶשׁ נַעֲנָה תַּשְׂבִּיעַ וְזָרַח בַּחֹשֶׁךְ אוֹרֶךָ וַאֲפֵלָתְךָ כַּצָּהֳרָיִם</w:t>
      </w:r>
      <w:r>
        <w:rPr>
          <w:rFonts w:hint="cs"/>
          <w:rtl/>
        </w:rPr>
        <w:t>" מציינות את פיוס הדברים (כולל: "ונפש נענה (מעונה) תשביע") ויתרת הפסוק: "</w:t>
      </w:r>
      <w:r>
        <w:rPr>
          <w:rtl/>
        </w:rPr>
        <w:t>וְזָרַח בַּחֹשֶׁךְ אוֹרֶךָ וַאֲפֵלָתְךָ כַּצָּהֳרָיִם</w:t>
      </w:r>
      <w:r>
        <w:rPr>
          <w:rFonts w:hint="cs"/>
          <w:rtl/>
        </w:rPr>
        <w:t>" את שתי הברכות הראשונות. את שאר תשע הברכות שזוכה להם המפייס את העני בדברים יש למצוא בשני הפסוקים העוקבים שם: "</w:t>
      </w:r>
      <w:proofErr w:type="spellStart"/>
      <w:r>
        <w:rPr>
          <w:rtl/>
        </w:rPr>
        <w:t>וְנָחֲך</w:t>
      </w:r>
      <w:proofErr w:type="spellEnd"/>
      <w:r>
        <w:rPr>
          <w:rtl/>
        </w:rPr>
        <w:t xml:space="preserve">ָ ה' תָּמִיד וְהִשְׂבִּיעַ </w:t>
      </w:r>
      <w:proofErr w:type="spellStart"/>
      <w:r>
        <w:rPr>
          <w:rtl/>
        </w:rPr>
        <w:t>בְּצַחְצָחוֹת</w:t>
      </w:r>
      <w:proofErr w:type="spellEnd"/>
      <w:r>
        <w:rPr>
          <w:rtl/>
        </w:rPr>
        <w:t xml:space="preserve"> נַפְשֶׁךָ וְעַצְמֹתֶיךָ </w:t>
      </w:r>
      <w:proofErr w:type="spellStart"/>
      <w:r>
        <w:rPr>
          <w:rtl/>
        </w:rPr>
        <w:t>יַחֲלִיץ</w:t>
      </w:r>
      <w:proofErr w:type="spellEnd"/>
      <w:r>
        <w:rPr>
          <w:rtl/>
        </w:rPr>
        <w:t xml:space="preserve"> וְהָיִיתָ כְּגַן </w:t>
      </w:r>
      <w:proofErr w:type="spellStart"/>
      <w:r>
        <w:rPr>
          <w:rtl/>
        </w:rPr>
        <w:t>רָוֶה</w:t>
      </w:r>
      <w:proofErr w:type="spellEnd"/>
      <w:r>
        <w:rPr>
          <w:rtl/>
        </w:rPr>
        <w:t xml:space="preserve"> וּכְמוֹצָא מַיִם אֲשֶׁר לֹא יְכַזְּבוּ מֵימָיו:</w:t>
      </w:r>
      <w:r>
        <w:rPr>
          <w:rFonts w:hint="cs"/>
          <w:rtl/>
        </w:rPr>
        <w:t xml:space="preserve"> </w:t>
      </w:r>
      <w:r>
        <w:rPr>
          <w:rtl/>
        </w:rPr>
        <w:t>וּבָנוּ מִמְּךָ חָרְבוֹת עוֹלָם מוֹסְדֵי דוֹר וָדוֹר תְּקוֹמֵם וְקֹרָא לְךָ גֹּדֵר פֶּרֶץ מְשֹׁבֵב נְתִיבוֹת לָשָׁבֶת</w:t>
      </w:r>
      <w:r>
        <w:rPr>
          <w:rFonts w:hint="cs"/>
          <w:rtl/>
        </w:rPr>
        <w:t>". גם אותן נשאיר לשואבי המים לאתר.</w:t>
      </w:r>
    </w:p>
  </w:footnote>
  <w:footnote w:id="5">
    <w:p w14:paraId="3AA4549B" w14:textId="77777777" w:rsidR="00DF2AD5" w:rsidRDefault="00DF2AD5" w:rsidP="00B041AC">
      <w:pPr>
        <w:pStyle w:val="a3"/>
        <w:rPr>
          <w:rFonts w:hint="cs"/>
          <w:rtl/>
        </w:rPr>
      </w:pPr>
      <w:r>
        <w:rPr>
          <w:rStyle w:val="a5"/>
        </w:rPr>
        <w:footnoteRef/>
      </w:r>
      <w:r>
        <w:rPr>
          <w:rtl/>
        </w:rPr>
        <w:t xml:space="preserve"> </w:t>
      </w:r>
      <w:r>
        <w:rPr>
          <w:rFonts w:hint="cs"/>
          <w:rtl/>
        </w:rPr>
        <w:t xml:space="preserve">הגהה זו חוזרת על "הנותן פרוטה לעני" ומחברת </w:t>
      </w:r>
      <w:r w:rsidR="00B041AC">
        <w:rPr>
          <w:rFonts w:hint="cs"/>
          <w:rtl/>
        </w:rPr>
        <w:t xml:space="preserve">אותו </w:t>
      </w:r>
      <w:r>
        <w:rPr>
          <w:rFonts w:hint="cs"/>
          <w:rtl/>
        </w:rPr>
        <w:t>עם "מפייסו בדברים" משום שדיבור בלבד א</w:t>
      </w:r>
      <w:r w:rsidR="00B041AC">
        <w:rPr>
          <w:rFonts w:hint="cs"/>
          <w:rtl/>
        </w:rPr>
        <w:t xml:space="preserve">מנם </w:t>
      </w:r>
      <w:r>
        <w:rPr>
          <w:rFonts w:hint="cs"/>
          <w:rtl/>
        </w:rPr>
        <w:t>נחשב (כפי שנראה עוד להלן), בפרט למי שאין בכיסו כסף ברגע זה, אבל לא סביר ש</w:t>
      </w:r>
      <w:r w:rsidR="00B041AC">
        <w:rPr>
          <w:rFonts w:hint="cs"/>
          <w:rtl/>
        </w:rPr>
        <w:t xml:space="preserve">המפייס בדיבור </w:t>
      </w:r>
      <w:r>
        <w:rPr>
          <w:rFonts w:hint="cs"/>
          <w:rtl/>
        </w:rPr>
        <w:t>יתברך ביותר ברכות ממי שנותן פרוטה ממש. גם המילים "</w:t>
      </w:r>
      <w:proofErr w:type="spellStart"/>
      <w:r>
        <w:rPr>
          <w:rFonts w:hint="cs"/>
          <w:rtl/>
        </w:rPr>
        <w:t>תפק</w:t>
      </w:r>
      <w:proofErr w:type="spellEnd"/>
      <w:r>
        <w:rPr>
          <w:rFonts w:hint="cs"/>
          <w:rtl/>
        </w:rPr>
        <w:t xml:space="preserve"> לרעב נפשך ונפש נענה תשביע" מובנות כנתינה בפועל שמקלה על הרעב של העני ומשביעה אותו.</w:t>
      </w:r>
    </w:p>
  </w:footnote>
  <w:footnote w:id="6">
    <w:p w14:paraId="4D4E8A5C" w14:textId="77777777" w:rsidR="00E84D5B" w:rsidRDefault="00E84D5B" w:rsidP="005F5046">
      <w:pPr>
        <w:pStyle w:val="a3"/>
        <w:rPr>
          <w:rFonts w:hint="cs"/>
          <w:rtl/>
        </w:rPr>
      </w:pPr>
      <w:r>
        <w:rPr>
          <w:rStyle w:val="a5"/>
        </w:rPr>
        <w:footnoteRef/>
      </w:r>
      <w:r>
        <w:rPr>
          <w:rtl/>
        </w:rPr>
        <w:t xml:space="preserve"> </w:t>
      </w:r>
      <w:r>
        <w:rPr>
          <w:rFonts w:hint="cs"/>
          <w:rtl/>
        </w:rPr>
        <w:t xml:space="preserve">פירוש תוספות על הגמרא הנ"ל </w:t>
      </w:r>
      <w:proofErr w:type="spellStart"/>
      <w:r>
        <w:rPr>
          <w:rFonts w:hint="cs"/>
          <w:rtl/>
        </w:rPr>
        <w:t>בבבא</w:t>
      </w:r>
      <w:proofErr w:type="spellEnd"/>
      <w:r>
        <w:rPr>
          <w:rFonts w:hint="cs"/>
          <w:rtl/>
        </w:rPr>
        <w:t xml:space="preserve"> </w:t>
      </w:r>
      <w:proofErr w:type="spellStart"/>
      <w:r>
        <w:rPr>
          <w:rFonts w:hint="cs"/>
          <w:rtl/>
        </w:rPr>
        <w:t>בתרא</w:t>
      </w:r>
      <w:proofErr w:type="spellEnd"/>
      <w:r>
        <w:rPr>
          <w:rFonts w:hint="cs"/>
          <w:rtl/>
        </w:rPr>
        <w:t xml:space="preserve"> אינו מסכים עם ההגהה הנ"ל ומדקדק להפריד בין הנותן צדקה ובין מי שמפייס בדברים שאינו נותן, ואת הפסוק: "</w:t>
      </w:r>
      <w:proofErr w:type="spellStart"/>
      <w:r>
        <w:rPr>
          <w:rFonts w:hint="cs"/>
          <w:rtl/>
        </w:rPr>
        <w:t>ותפק</w:t>
      </w:r>
      <w:proofErr w:type="spellEnd"/>
      <w:r>
        <w:rPr>
          <w:rFonts w:hint="cs"/>
          <w:rtl/>
        </w:rPr>
        <w:t xml:space="preserve"> לרעב נפשך ונפש נענה תשביע" (נפש נענה היא נפש מעונה), הוא מסביר על דיבור לעני!! דיבור שיוצר חיבור בין נפשך לנפש העני (שתי המילים של אמצע הפסוק). </w:t>
      </w:r>
      <w:r w:rsidR="00E5054D">
        <w:rPr>
          <w:rFonts w:hint="cs"/>
          <w:rtl/>
        </w:rPr>
        <w:t xml:space="preserve">ראה פירוש </w:t>
      </w:r>
      <w:r w:rsidR="00E5054D">
        <w:rPr>
          <w:rtl/>
        </w:rPr>
        <w:t xml:space="preserve">אברבנאל </w:t>
      </w:r>
      <w:r w:rsidR="00E5054D">
        <w:rPr>
          <w:rFonts w:hint="cs"/>
          <w:rtl/>
        </w:rPr>
        <w:t>על הפסוק: "</w:t>
      </w:r>
      <w:proofErr w:type="spellStart"/>
      <w:r w:rsidR="00E5054D">
        <w:rPr>
          <w:rtl/>
        </w:rPr>
        <w:t>ותפק</w:t>
      </w:r>
      <w:proofErr w:type="spellEnd"/>
      <w:r w:rsidR="00E5054D">
        <w:rPr>
          <w:rtl/>
        </w:rPr>
        <w:t xml:space="preserve"> לרעב נפשך </w:t>
      </w:r>
      <w:r w:rsidR="00E5054D">
        <w:rPr>
          <w:rFonts w:hint="cs"/>
          <w:rtl/>
        </w:rPr>
        <w:t xml:space="preserve">- </w:t>
      </w:r>
      <w:r w:rsidR="00E5054D">
        <w:rPr>
          <w:rtl/>
        </w:rPr>
        <w:t>כי בזה נפש נענה תשביע</w:t>
      </w:r>
      <w:r w:rsidR="00E5054D">
        <w:rPr>
          <w:rFonts w:hint="cs"/>
          <w:rtl/>
        </w:rPr>
        <w:t>.</w:t>
      </w:r>
      <w:r w:rsidR="00E5054D">
        <w:rPr>
          <w:rtl/>
        </w:rPr>
        <w:t xml:space="preserve"> שתשביע נפשו של עני בראותה </w:t>
      </w:r>
      <w:proofErr w:type="spellStart"/>
      <w:r w:rsidR="00E5054D">
        <w:rPr>
          <w:rtl/>
        </w:rPr>
        <w:t>שתפק</w:t>
      </w:r>
      <w:proofErr w:type="spellEnd"/>
      <w:r w:rsidR="00E5054D">
        <w:rPr>
          <w:rtl/>
        </w:rPr>
        <w:t xml:space="preserve"> לו נפשך</w:t>
      </w:r>
      <w:r w:rsidR="00E5054D">
        <w:rPr>
          <w:rFonts w:hint="cs"/>
          <w:rtl/>
        </w:rPr>
        <w:t>".</w:t>
      </w:r>
      <w:r w:rsidR="00E5054D">
        <w:rPr>
          <w:rtl/>
        </w:rPr>
        <w:t xml:space="preserve"> </w:t>
      </w:r>
      <w:r>
        <w:rPr>
          <w:rFonts w:hint="cs"/>
          <w:rtl/>
        </w:rPr>
        <w:t xml:space="preserve">הפיוס בדברים חשוב מהנתינה החומרית. כתוצאה מכך, מי שגם נותן צדקה וגם מפייס את העני בדברים, מתברך בשש ועוד אחת עשרה ברכות, היינו שבע עשרה בסה"כ. חשבון זה והדיוק אם </w:t>
      </w:r>
      <w:proofErr w:type="spellStart"/>
      <w:r>
        <w:rPr>
          <w:rFonts w:hint="cs"/>
          <w:rtl/>
        </w:rPr>
        <w:t>הוא"ו</w:t>
      </w:r>
      <w:proofErr w:type="spellEnd"/>
      <w:r>
        <w:rPr>
          <w:rFonts w:hint="cs"/>
          <w:rtl/>
        </w:rPr>
        <w:t xml:space="preserve"> של "והמפייסו" היא </w:t>
      </w:r>
      <w:proofErr w:type="spellStart"/>
      <w:r>
        <w:rPr>
          <w:rFonts w:hint="cs"/>
          <w:rtl/>
        </w:rPr>
        <w:t>וא"ו</w:t>
      </w:r>
      <w:proofErr w:type="spellEnd"/>
      <w:r>
        <w:rPr>
          <w:rFonts w:hint="cs"/>
          <w:rtl/>
        </w:rPr>
        <w:t xml:space="preserve"> ההמשך או שהיא עניין חדש, נראה קצת 'דקדקני' ויש רגליים טובות לאותה </w:t>
      </w:r>
      <w:proofErr w:type="spellStart"/>
      <w:r>
        <w:rPr>
          <w:rFonts w:hint="cs"/>
          <w:rtl/>
        </w:rPr>
        <w:t>גירסה</w:t>
      </w:r>
      <w:proofErr w:type="spellEnd"/>
      <w:r>
        <w:rPr>
          <w:rFonts w:hint="cs"/>
          <w:rtl/>
        </w:rPr>
        <w:t xml:space="preserve"> שתוספות דוחה</w:t>
      </w:r>
      <w:r w:rsidR="005F5046">
        <w:rPr>
          <w:rFonts w:hint="cs"/>
          <w:rtl/>
        </w:rPr>
        <w:t xml:space="preserve">. </w:t>
      </w:r>
      <w:r>
        <w:rPr>
          <w:rFonts w:hint="cs"/>
          <w:rtl/>
        </w:rPr>
        <w:t xml:space="preserve">וכי מי שרעב ללחם ישבע מדיבורים? </w:t>
      </w:r>
      <w:r w:rsidR="005F5046">
        <w:rPr>
          <w:rFonts w:hint="cs"/>
          <w:rtl/>
        </w:rPr>
        <w:t xml:space="preserve">(כאמרה העממית: מדיבורים לא נעשים שבעים). </w:t>
      </w:r>
      <w:r>
        <w:rPr>
          <w:rFonts w:hint="cs"/>
          <w:rtl/>
        </w:rPr>
        <w:t xml:space="preserve">אבל נכון שיש להבחין בין שלושה מצבים: מי </w:t>
      </w:r>
      <w:r w:rsidR="005F5046">
        <w:rPr>
          <w:rFonts w:hint="cs"/>
          <w:rtl/>
        </w:rPr>
        <w:t>ש</w:t>
      </w:r>
      <w:r>
        <w:rPr>
          <w:rFonts w:hint="cs"/>
          <w:rtl/>
        </w:rPr>
        <w:t xml:space="preserve">נותן בלי פיוס דברים, מי שאין לו לתת אבל לפחות מפייס את העני ומשתתף בסבלו, ועדיף מכולם כמובן מי שנותן בסבר פנים יפות ולצד הנתינה החומרית, מתעניין בשלומו של העני ומעודד אותו </w:t>
      </w:r>
      <w:r>
        <w:rPr>
          <w:rtl/>
        </w:rPr>
        <w:t>–</w:t>
      </w:r>
      <w:r>
        <w:rPr>
          <w:rFonts w:hint="cs"/>
          <w:rtl/>
        </w:rPr>
        <w:t xml:space="preserve"> היא הנתינה הרוחנית-נפשית</w:t>
      </w:r>
      <w:r w:rsidR="005F5046">
        <w:rPr>
          <w:rFonts w:hint="cs"/>
          <w:rtl/>
        </w:rPr>
        <w:t xml:space="preserve"> המלווה את הנתינה החומרית</w:t>
      </w:r>
      <w:r>
        <w:rPr>
          <w:rFonts w:hint="cs"/>
          <w:rtl/>
        </w:rPr>
        <w:t xml:space="preserve">. </w:t>
      </w:r>
      <w:r w:rsidR="001654ED">
        <w:rPr>
          <w:rFonts w:hint="cs"/>
          <w:rtl/>
        </w:rPr>
        <w:t xml:space="preserve">הגמרא דנה רק בשני המקרים הראשונים וחשוב לה להדגיש שגם אם אין לך כסף לתת לעני תראה לו אמפטיה ותשתתף בסבלו </w:t>
      </w:r>
      <w:r w:rsidR="001654ED">
        <w:rPr>
          <w:rtl/>
        </w:rPr>
        <w:t>–</w:t>
      </w:r>
      <w:r w:rsidR="001654ED">
        <w:rPr>
          <w:rFonts w:hint="cs"/>
          <w:rtl/>
        </w:rPr>
        <w:t xml:space="preserve"> מה שאולי קשה יותר לאנשים "לתת" בהשוואה עם נת</w:t>
      </w:r>
      <w:r w:rsidR="00B041AC">
        <w:rPr>
          <w:rFonts w:hint="cs"/>
          <w:rtl/>
        </w:rPr>
        <w:t>ינ</w:t>
      </w:r>
      <w:r w:rsidR="001654ED">
        <w:rPr>
          <w:rFonts w:hint="cs"/>
          <w:rtl/>
        </w:rPr>
        <w:t>ה כספית. לפיכך</w:t>
      </w:r>
      <w:r w:rsidR="00B041AC">
        <w:rPr>
          <w:rFonts w:hint="cs"/>
          <w:rtl/>
        </w:rPr>
        <w:t xml:space="preserve">, </w:t>
      </w:r>
      <w:r w:rsidR="001654ED">
        <w:rPr>
          <w:rFonts w:hint="cs"/>
          <w:rtl/>
        </w:rPr>
        <w:t>מי שעושה זאת, שכרו גדול יותר</w:t>
      </w:r>
      <w:r w:rsidR="00B041AC">
        <w:rPr>
          <w:rFonts w:hint="cs"/>
          <w:rtl/>
        </w:rPr>
        <w:t xml:space="preserve">, </w:t>
      </w:r>
      <w:r w:rsidR="001654ED">
        <w:rPr>
          <w:rFonts w:hint="cs"/>
          <w:rtl/>
        </w:rPr>
        <w:t xml:space="preserve">וממילא ברור שמי שגם נותן וגם מפייס </w:t>
      </w:r>
      <w:r w:rsidR="001654ED">
        <w:rPr>
          <w:rtl/>
        </w:rPr>
        <w:t>–</w:t>
      </w:r>
      <w:r w:rsidR="00B041AC">
        <w:rPr>
          <w:rFonts w:hint="cs"/>
          <w:rtl/>
        </w:rPr>
        <w:t xml:space="preserve"> עדיף מכולם (ולכן הגמרא לא טורחת לפרט מקרה זה).</w:t>
      </w:r>
    </w:p>
  </w:footnote>
  <w:footnote w:id="7">
    <w:p w14:paraId="591ED345" w14:textId="77777777" w:rsidR="004A4B04" w:rsidRDefault="004A4B04" w:rsidP="005F5046">
      <w:pPr>
        <w:pStyle w:val="a3"/>
        <w:rPr>
          <w:rFonts w:hint="cs"/>
          <w:rtl/>
        </w:rPr>
      </w:pPr>
      <w:r>
        <w:rPr>
          <w:rStyle w:val="a5"/>
        </w:rPr>
        <w:footnoteRef/>
      </w:r>
      <w:r>
        <w:rPr>
          <w:rtl/>
        </w:rPr>
        <w:t xml:space="preserve"> </w:t>
      </w:r>
      <w:r>
        <w:rPr>
          <w:rFonts w:hint="cs"/>
          <w:rtl/>
        </w:rPr>
        <w:t xml:space="preserve">פירוש המאירי על גמרא בבא </w:t>
      </w:r>
      <w:proofErr w:type="spellStart"/>
      <w:r>
        <w:rPr>
          <w:rFonts w:hint="cs"/>
          <w:rtl/>
        </w:rPr>
        <w:t>בתרא</w:t>
      </w:r>
      <w:proofErr w:type="spellEnd"/>
      <w:r>
        <w:rPr>
          <w:rFonts w:hint="cs"/>
          <w:rtl/>
        </w:rPr>
        <w:t xml:space="preserve"> </w:t>
      </w:r>
      <w:r w:rsidR="005F5046">
        <w:rPr>
          <w:rFonts w:hint="cs"/>
          <w:rtl/>
        </w:rPr>
        <w:t xml:space="preserve">הנ"ל </w:t>
      </w:r>
      <w:r>
        <w:rPr>
          <w:rFonts w:hint="cs"/>
          <w:rtl/>
        </w:rPr>
        <w:t xml:space="preserve">מזכיר לנו שיש עוד "מצב" לצד השלושה שהזכרנו בסוף ההערה הקודמת: מי שלא נותן צדקה בכלל. גם כאן נמצאת ההתייחסות הנפשית </w:t>
      </w:r>
      <w:r w:rsidR="0045419C">
        <w:rPr>
          <w:rFonts w:hint="cs"/>
          <w:rtl/>
        </w:rPr>
        <w:t xml:space="preserve">אבל </w:t>
      </w:r>
      <w:r>
        <w:rPr>
          <w:rFonts w:hint="cs"/>
          <w:rtl/>
        </w:rPr>
        <w:t>על דרך השלילה. ה</w:t>
      </w:r>
      <w:r w:rsidR="0045419C">
        <w:rPr>
          <w:rFonts w:hint="cs"/>
          <w:rtl/>
        </w:rPr>
        <w:t xml:space="preserve">"נותן" </w:t>
      </w:r>
      <w:r>
        <w:rPr>
          <w:rFonts w:hint="cs"/>
          <w:rtl/>
        </w:rPr>
        <w:t xml:space="preserve">איננו רק קופץ את ידו מהעני, אלא גם מאמץ את לבבו שהוא ההפך מהדיבור המפייס לעיל. האם "אימוץ הלב" שבפסוק הוא הסמך בתורה (על דרך </w:t>
      </w:r>
      <w:r w:rsidR="0045419C">
        <w:rPr>
          <w:rFonts w:hint="cs"/>
          <w:rtl/>
        </w:rPr>
        <w:t>ההיפוך ו</w:t>
      </w:r>
      <w:r>
        <w:rPr>
          <w:rFonts w:hint="cs"/>
          <w:rtl/>
        </w:rPr>
        <w:t>השלילה) למצוות הפיוס בדברים (שאלתנו בסוף הערה 2 לעיל)? כן, אומר אבן עזרא שמפרש את הפסוק כך: "</w:t>
      </w:r>
      <w:r>
        <w:rPr>
          <w:rtl/>
        </w:rPr>
        <w:t>לא תאמץ את לבבך - לדבר על לבו דברים טובים</w:t>
      </w:r>
      <w:r>
        <w:rPr>
          <w:rFonts w:hint="cs"/>
          <w:rtl/>
        </w:rPr>
        <w:t xml:space="preserve">". ומוסיף </w:t>
      </w:r>
      <w:r>
        <w:rPr>
          <w:rtl/>
        </w:rPr>
        <w:t>רבי</w:t>
      </w:r>
      <w:r>
        <w:rPr>
          <w:rFonts w:hint="cs"/>
          <w:rtl/>
        </w:rPr>
        <w:t xml:space="preserve"> </w:t>
      </w:r>
      <w:r>
        <w:rPr>
          <w:rtl/>
        </w:rPr>
        <w:t xml:space="preserve">בחיי </w:t>
      </w:r>
      <w:r>
        <w:rPr>
          <w:rFonts w:hint="cs"/>
          <w:rtl/>
        </w:rPr>
        <w:t>בן אשר: "</w:t>
      </w:r>
      <w:r>
        <w:rPr>
          <w:rtl/>
        </w:rPr>
        <w:t xml:space="preserve">לא תאמץ את לבבך. מלדבר על לבו דברי </w:t>
      </w:r>
      <w:proofErr w:type="spellStart"/>
      <w:r>
        <w:rPr>
          <w:rtl/>
        </w:rPr>
        <w:t>תנחומין</w:t>
      </w:r>
      <w:proofErr w:type="spellEnd"/>
      <w:r>
        <w:rPr>
          <w:rtl/>
        </w:rPr>
        <w:t xml:space="preserve"> כדי לפייסו, ואמרו רז"ל: (ב"ב ט ב) המפייסו בדברים גדול מכ</w:t>
      </w:r>
      <w:r>
        <w:rPr>
          <w:rFonts w:hint="cs"/>
          <w:rtl/>
        </w:rPr>
        <w:t>ו</w:t>
      </w:r>
      <w:r>
        <w:rPr>
          <w:rtl/>
        </w:rPr>
        <w:t>לם</w:t>
      </w:r>
      <w:r>
        <w:rPr>
          <w:rFonts w:hint="cs"/>
          <w:rtl/>
        </w:rPr>
        <w:t>".</w:t>
      </w:r>
      <w:r w:rsidR="005F5046">
        <w:rPr>
          <w:rFonts w:hint="cs"/>
          <w:rtl/>
        </w:rPr>
        <w:t xml:space="preserve"> ואנו נוסיף: לא תאמץ את לבבך, אבל תאמץ את לב העני ותחזקו </w:t>
      </w:r>
      <w:r w:rsidR="005F5046">
        <w:rPr>
          <w:rtl/>
        </w:rPr>
        <w:t>–</w:t>
      </w:r>
      <w:r w:rsidR="005F5046">
        <w:rPr>
          <w:rFonts w:hint="cs"/>
          <w:rtl/>
        </w:rPr>
        <w:t xml:space="preserve"> "היום תאמצנו".</w:t>
      </w:r>
    </w:p>
  </w:footnote>
  <w:footnote w:id="8">
    <w:p w14:paraId="0E9BF4D5" w14:textId="77777777" w:rsidR="006617F1" w:rsidRDefault="006617F1">
      <w:pPr>
        <w:pStyle w:val="a3"/>
        <w:rPr>
          <w:rFonts w:hint="cs"/>
          <w:rtl/>
        </w:rPr>
      </w:pPr>
      <w:r>
        <w:rPr>
          <w:rStyle w:val="a5"/>
        </w:rPr>
        <w:footnoteRef/>
      </w:r>
      <w:r>
        <w:rPr>
          <w:rtl/>
        </w:rPr>
        <w:t xml:space="preserve"> </w:t>
      </w:r>
      <w:r>
        <w:rPr>
          <w:rFonts w:hint="cs"/>
          <w:rtl/>
        </w:rPr>
        <w:t xml:space="preserve">פירוש המאירי מצטרף לשיטת תוספות לעיל שהפיוס בדברים עומד בזכות עצמו וגדול מי שמפייס בדברים בלבד ממי שנותן כסף או אוכל בלבד ואין צורך להגיה את הגמרא לעיל. אבל הוא מדגיש שהפיוס בדברים מותנה: "ובלבד </w:t>
      </w:r>
      <w:proofErr w:type="spellStart"/>
      <w:r>
        <w:rPr>
          <w:rFonts w:hint="cs"/>
          <w:rtl/>
        </w:rPr>
        <w:t>בשאין</w:t>
      </w:r>
      <w:proofErr w:type="spellEnd"/>
      <w:r>
        <w:rPr>
          <w:rFonts w:hint="cs"/>
          <w:rtl/>
        </w:rPr>
        <w:t xml:space="preserve"> ידו משגת"! פיוס בדברים איננו תחליף אמתי למתן צדקה בפועל! העני רעב לאוכל! ובהמשך להערה הקודמת, נראה שאת הפסוק בדברים: "</w:t>
      </w:r>
      <w:r>
        <w:rPr>
          <w:rtl/>
        </w:rPr>
        <w:t>לא תאמץ את לבבך ולא תקפוץ את ידך</w:t>
      </w:r>
      <w:r>
        <w:rPr>
          <w:rFonts w:hint="cs"/>
          <w:rtl/>
        </w:rPr>
        <w:t>", שהוא כאמור הסמך לפיוס בדברים, אפשר לקרוא מראשו לסופו ומסופו לראשו. "לא תקפוץ את ידך", אבל אם אין לך מה לתת כרגע, לפחות "לא תאמץ את לבבך" - לפחות תפייס אותו בדברים</w:t>
      </w:r>
      <w:r w:rsidR="0045419C">
        <w:rPr>
          <w:rFonts w:hint="cs"/>
          <w:rtl/>
        </w:rPr>
        <w:t>, כפי שמפרש אבן עזרא</w:t>
      </w:r>
      <w:r>
        <w:rPr>
          <w:rFonts w:hint="cs"/>
          <w:rtl/>
        </w:rPr>
        <w:t xml:space="preserve">. או כסדר שבפסוק: "לא תאמץ את לבבך" ואז גם "לא תקפוץ את ידך", כי אם תתאמץ (ולא תאמץ) תמיד תמצא כבר משהו לתת לו. ובוודאי שלא תאמץ דברים כאשר אתה קופץ ידך </w:t>
      </w:r>
      <w:r w:rsidR="0045419C">
        <w:rPr>
          <w:rFonts w:hint="cs"/>
          <w:rtl/>
        </w:rPr>
        <w:t xml:space="preserve">כאשר יש לך ("ידך משגת") </w:t>
      </w:r>
      <w:r>
        <w:rPr>
          <w:rFonts w:hint="cs"/>
          <w:rtl/>
        </w:rPr>
        <w:t>משום שזה אימוץ הלב הגרוע מכל.</w:t>
      </w:r>
    </w:p>
  </w:footnote>
  <w:footnote w:id="9">
    <w:p w14:paraId="100C3F09" w14:textId="77777777" w:rsidR="0083188D" w:rsidRDefault="0083188D" w:rsidP="0084209E">
      <w:pPr>
        <w:pStyle w:val="a3"/>
        <w:rPr>
          <w:rFonts w:hint="cs"/>
          <w:rtl/>
        </w:rPr>
      </w:pPr>
      <w:r>
        <w:rPr>
          <w:rStyle w:val="a5"/>
        </w:rPr>
        <w:footnoteRef/>
      </w:r>
      <w:r>
        <w:rPr>
          <w:rtl/>
        </w:rPr>
        <w:t xml:space="preserve"> </w:t>
      </w:r>
      <w:r>
        <w:rPr>
          <w:rFonts w:hint="cs"/>
          <w:rtl/>
        </w:rPr>
        <w:t>את פרק י בהלכות צדקה פותח הרמב"ם ב</w:t>
      </w:r>
      <w:r w:rsidR="008C3DA1">
        <w:rPr>
          <w:rFonts w:hint="cs"/>
          <w:rtl/>
        </w:rPr>
        <w:t>הלכות א-ג ב</w:t>
      </w:r>
      <w:r>
        <w:rPr>
          <w:rFonts w:hint="cs"/>
          <w:rtl/>
        </w:rPr>
        <w:t>מילים: "</w:t>
      </w:r>
      <w:r>
        <w:rPr>
          <w:rtl/>
        </w:rPr>
        <w:t>חייבין אנו לה</w:t>
      </w:r>
      <w:r>
        <w:rPr>
          <w:rFonts w:hint="cs"/>
          <w:rtl/>
        </w:rPr>
        <w:t>י</w:t>
      </w:r>
      <w:r>
        <w:rPr>
          <w:rtl/>
        </w:rPr>
        <w:t>זהר במצות צדקה יותר מכל מצות עשה, שהצדקה סימן לצדיק זרע אברהם אבינו</w:t>
      </w:r>
      <w:r>
        <w:rPr>
          <w:rFonts w:hint="cs"/>
          <w:rtl/>
        </w:rPr>
        <w:t xml:space="preserve"> ... </w:t>
      </w:r>
      <w:r>
        <w:rPr>
          <w:rtl/>
        </w:rPr>
        <w:t xml:space="preserve">ואין </w:t>
      </w:r>
      <w:proofErr w:type="spellStart"/>
      <w:r>
        <w:rPr>
          <w:rtl/>
        </w:rPr>
        <w:t>כסא</w:t>
      </w:r>
      <w:proofErr w:type="spellEnd"/>
      <w:r>
        <w:rPr>
          <w:rtl/>
        </w:rPr>
        <w:t xml:space="preserve"> ישראל מתכונן ודת האמת עומדת</w:t>
      </w:r>
      <w:r>
        <w:rPr>
          <w:rFonts w:hint="cs"/>
          <w:rtl/>
        </w:rPr>
        <w:t>,</w:t>
      </w:r>
      <w:r>
        <w:rPr>
          <w:rtl/>
        </w:rPr>
        <w:t xml:space="preserve"> אלא בצדקה </w:t>
      </w:r>
      <w:r>
        <w:rPr>
          <w:rFonts w:hint="cs"/>
          <w:rtl/>
        </w:rPr>
        <w:t xml:space="preserve">... </w:t>
      </w:r>
      <w:r>
        <w:rPr>
          <w:rtl/>
        </w:rPr>
        <w:t xml:space="preserve">ואין ישראל </w:t>
      </w:r>
      <w:proofErr w:type="spellStart"/>
      <w:r>
        <w:rPr>
          <w:rtl/>
        </w:rPr>
        <w:t>נגאלין</w:t>
      </w:r>
      <w:proofErr w:type="spellEnd"/>
      <w:r>
        <w:rPr>
          <w:rtl/>
        </w:rPr>
        <w:t xml:space="preserve"> אלא בצדקה </w:t>
      </w:r>
      <w:r>
        <w:rPr>
          <w:rFonts w:hint="cs"/>
          <w:rtl/>
        </w:rPr>
        <w:t xml:space="preserve">... </w:t>
      </w:r>
      <w:r>
        <w:rPr>
          <w:rtl/>
        </w:rPr>
        <w:t xml:space="preserve">לעולם אין אדם מעני מן הצדקה ואין דבר רע ולא היזק נגלל בשביל הצדקה </w:t>
      </w:r>
      <w:r>
        <w:rPr>
          <w:rFonts w:hint="cs"/>
          <w:rtl/>
        </w:rPr>
        <w:t>...</w:t>
      </w:r>
      <w:r>
        <w:rPr>
          <w:rtl/>
        </w:rPr>
        <w:t xml:space="preserve"> וכל מי שהוא אכזרי ואינו מרחם יש לחוש ליחסו</w:t>
      </w:r>
      <w:r>
        <w:rPr>
          <w:rFonts w:hint="cs"/>
          <w:rtl/>
        </w:rPr>
        <w:t xml:space="preserve"> ... </w:t>
      </w:r>
      <w:r>
        <w:rPr>
          <w:rtl/>
        </w:rPr>
        <w:t xml:space="preserve">וכל ישראל </w:t>
      </w:r>
      <w:proofErr w:type="spellStart"/>
      <w:r>
        <w:rPr>
          <w:rtl/>
        </w:rPr>
        <w:t>והנלוה</w:t>
      </w:r>
      <w:proofErr w:type="spellEnd"/>
      <w:r>
        <w:rPr>
          <w:rtl/>
        </w:rPr>
        <w:t xml:space="preserve"> עליהם כאחים הם </w:t>
      </w:r>
      <w:r>
        <w:rPr>
          <w:rFonts w:hint="cs"/>
          <w:rtl/>
        </w:rPr>
        <w:t xml:space="preserve">... </w:t>
      </w:r>
      <w:r>
        <w:rPr>
          <w:rtl/>
        </w:rPr>
        <w:t>ואם לא ירחם האח על האח מי ירחם עליו</w:t>
      </w:r>
      <w:r>
        <w:rPr>
          <w:rFonts w:hint="cs"/>
          <w:rtl/>
        </w:rPr>
        <w:t>? וכו' ". משם הוא מגיע להלכות כדלהלן.</w:t>
      </w:r>
    </w:p>
  </w:footnote>
  <w:footnote w:id="10">
    <w:p w14:paraId="40DB03D4" w14:textId="77777777" w:rsidR="0083188D" w:rsidRDefault="0083188D" w:rsidP="0084209E">
      <w:pPr>
        <w:pStyle w:val="a3"/>
        <w:rPr>
          <w:rFonts w:hint="cs"/>
        </w:rPr>
      </w:pPr>
      <w:r>
        <w:rPr>
          <w:rStyle w:val="a5"/>
        </w:rPr>
        <w:footnoteRef/>
      </w:r>
      <w:r>
        <w:rPr>
          <w:rtl/>
        </w:rPr>
        <w:t xml:space="preserve"> </w:t>
      </w:r>
      <w:r>
        <w:rPr>
          <w:rFonts w:hint="cs"/>
          <w:rtl/>
        </w:rPr>
        <w:t xml:space="preserve">הרמב"ם </w:t>
      </w:r>
      <w:r w:rsidR="0056450B">
        <w:rPr>
          <w:rFonts w:hint="cs"/>
          <w:rtl/>
        </w:rPr>
        <w:t xml:space="preserve">מצרף לרשימת ה"מצבים" שראינו לעיל את המצב הקיצון של נתינה לא רק בלי פיוס דברים כפי שעולה מהדיון בגמרא בבא </w:t>
      </w:r>
      <w:proofErr w:type="spellStart"/>
      <w:r w:rsidR="0056450B">
        <w:rPr>
          <w:rFonts w:hint="cs"/>
          <w:rtl/>
        </w:rPr>
        <w:t>בתרא</w:t>
      </w:r>
      <w:proofErr w:type="spellEnd"/>
      <w:r w:rsidR="0056450B">
        <w:rPr>
          <w:rFonts w:hint="cs"/>
          <w:rtl/>
        </w:rPr>
        <w:t xml:space="preserve"> ובתוספות לעיל, אלא בסבר פנים רעות ומיד מציג כנגדו את הקיצון השני של נתינה "</w:t>
      </w:r>
      <w:r w:rsidR="0056450B">
        <w:rPr>
          <w:rtl/>
        </w:rPr>
        <w:t>בסבר פנים יפות ובשמחה</w:t>
      </w:r>
      <w:r w:rsidR="0056450B">
        <w:rPr>
          <w:rFonts w:hint="cs"/>
          <w:rtl/>
        </w:rPr>
        <w:t>" ובהזדהות עם מצבו העגום של העני: "</w:t>
      </w:r>
      <w:r w:rsidR="0056450B">
        <w:rPr>
          <w:rtl/>
        </w:rPr>
        <w:t>ומתאונן עמו על צרתו</w:t>
      </w:r>
      <w:r w:rsidR="0056450B">
        <w:rPr>
          <w:rFonts w:hint="cs"/>
          <w:rtl/>
        </w:rPr>
        <w:t>". האם זו מצוות הצדקה הגבוהה ביותר?</w:t>
      </w:r>
    </w:p>
  </w:footnote>
  <w:footnote w:id="11">
    <w:p w14:paraId="2D2EA167" w14:textId="77777777" w:rsidR="007450F7" w:rsidRDefault="007450F7" w:rsidP="0084209E">
      <w:pPr>
        <w:pStyle w:val="a3"/>
        <w:rPr>
          <w:rFonts w:hint="cs"/>
          <w:rtl/>
        </w:rPr>
      </w:pPr>
      <w:r>
        <w:rPr>
          <w:rStyle w:val="a5"/>
        </w:rPr>
        <w:footnoteRef/>
      </w:r>
      <w:r>
        <w:rPr>
          <w:rtl/>
        </w:rPr>
        <w:t xml:space="preserve"> </w:t>
      </w:r>
      <w:r>
        <w:rPr>
          <w:rFonts w:hint="cs"/>
          <w:rtl/>
        </w:rPr>
        <w:t xml:space="preserve">גם הוא פסוק באיוב, </w:t>
      </w:r>
      <w:r>
        <w:rPr>
          <w:rtl/>
        </w:rPr>
        <w:t xml:space="preserve">פרק </w:t>
      </w:r>
      <w:proofErr w:type="spellStart"/>
      <w:r>
        <w:rPr>
          <w:rtl/>
        </w:rPr>
        <w:t>כט</w:t>
      </w:r>
      <w:proofErr w:type="spellEnd"/>
      <w:r>
        <w:rPr>
          <w:rtl/>
        </w:rPr>
        <w:t xml:space="preserve"> פסוק </w:t>
      </w:r>
      <w:proofErr w:type="spellStart"/>
      <w:r>
        <w:rPr>
          <w:rtl/>
        </w:rPr>
        <w:t>יג</w:t>
      </w:r>
      <w:proofErr w:type="spellEnd"/>
      <w:r>
        <w:rPr>
          <w:rFonts w:hint="cs"/>
          <w:rtl/>
        </w:rPr>
        <w:t>: "</w:t>
      </w:r>
      <w:r>
        <w:rPr>
          <w:rtl/>
        </w:rPr>
        <w:t xml:space="preserve">בִּרְכַּת אֹבֵד עָלַי </w:t>
      </w:r>
      <w:proofErr w:type="spellStart"/>
      <w:r>
        <w:rPr>
          <w:rtl/>
        </w:rPr>
        <w:t>תָּבֹא</w:t>
      </w:r>
      <w:proofErr w:type="spellEnd"/>
      <w:r>
        <w:rPr>
          <w:rtl/>
        </w:rPr>
        <w:t xml:space="preserve"> וְלֵב אַלְמָנָה אַרְנִן</w:t>
      </w:r>
      <w:r>
        <w:rPr>
          <w:rFonts w:hint="cs"/>
          <w:rtl/>
        </w:rPr>
        <w:t>" ומן הסתם מכוון הרמב"ם לפסוק כולו. נראה שסמך זה מפסוקים באיוב הם חידוש של הרמב"ם שמשום מה בחר להסתמך עליהם ולא על הפסוקים מספר ישעיהו המובאים בגמרא (לחז"ל דרשות אחרות על הפסוקים שהביא הרמב"ם שאינ</w:t>
      </w:r>
      <w:r w:rsidR="0084209E">
        <w:rPr>
          <w:rFonts w:hint="cs"/>
          <w:rtl/>
        </w:rPr>
        <w:t>ן</w:t>
      </w:r>
      <w:r>
        <w:rPr>
          <w:rFonts w:hint="cs"/>
          <w:rtl/>
        </w:rPr>
        <w:t xml:space="preserve"> שייכ</w:t>
      </w:r>
      <w:r w:rsidR="0084209E">
        <w:rPr>
          <w:rFonts w:hint="cs"/>
          <w:rtl/>
        </w:rPr>
        <w:t>ות</w:t>
      </w:r>
      <w:r>
        <w:rPr>
          <w:rFonts w:hint="cs"/>
          <w:rtl/>
        </w:rPr>
        <w:t xml:space="preserve"> לנושא שלנו).</w:t>
      </w:r>
    </w:p>
  </w:footnote>
  <w:footnote w:id="12">
    <w:p w14:paraId="70F2A789" w14:textId="77777777" w:rsidR="00070749" w:rsidRDefault="00070749">
      <w:pPr>
        <w:pStyle w:val="a3"/>
        <w:rPr>
          <w:rFonts w:hint="cs"/>
        </w:rPr>
      </w:pPr>
      <w:r>
        <w:rPr>
          <w:rStyle w:val="a5"/>
        </w:rPr>
        <w:footnoteRef/>
      </w:r>
      <w:r>
        <w:rPr>
          <w:rtl/>
        </w:rPr>
        <w:t xml:space="preserve"> </w:t>
      </w:r>
      <w:r>
        <w:rPr>
          <w:rFonts w:hint="cs"/>
          <w:rtl/>
        </w:rPr>
        <w:t xml:space="preserve">פסוק שנדרש בד"כ על תפילה במקום קרבנות. ראה דברינו </w:t>
      </w:r>
      <w:hyperlink r:id="rId3" w:history="1">
        <w:r w:rsidRPr="00070749">
          <w:rPr>
            <w:rStyle w:val="Hyperlink"/>
            <w:rFonts w:hint="cs"/>
            <w:rtl/>
          </w:rPr>
          <w:t xml:space="preserve">זבחי </w:t>
        </w:r>
        <w:proofErr w:type="spellStart"/>
        <w:r w:rsidRPr="00070749">
          <w:rPr>
            <w:rStyle w:val="Hyperlink"/>
            <w:rFonts w:hint="cs"/>
            <w:rtl/>
          </w:rPr>
          <w:t>אלהים</w:t>
        </w:r>
        <w:proofErr w:type="spellEnd"/>
        <w:r w:rsidRPr="00070749">
          <w:rPr>
            <w:rStyle w:val="Hyperlink"/>
            <w:rFonts w:hint="cs"/>
            <w:rtl/>
          </w:rPr>
          <w:t xml:space="preserve"> רוח נשברה</w:t>
        </w:r>
      </w:hyperlink>
      <w:r>
        <w:rPr>
          <w:rFonts w:hint="cs"/>
          <w:rtl/>
        </w:rPr>
        <w:t xml:space="preserve"> בפרשת צו. </w:t>
      </w:r>
    </w:p>
  </w:footnote>
  <w:footnote w:id="13">
    <w:p w14:paraId="281218AC" w14:textId="77777777" w:rsidR="008C3DA1" w:rsidRDefault="008C3DA1" w:rsidP="0084209E">
      <w:pPr>
        <w:pStyle w:val="a3"/>
        <w:rPr>
          <w:rFonts w:hint="cs"/>
        </w:rPr>
      </w:pPr>
      <w:r>
        <w:rPr>
          <w:rStyle w:val="a5"/>
        </w:rPr>
        <w:footnoteRef/>
      </w:r>
      <w:r>
        <w:rPr>
          <w:rtl/>
        </w:rPr>
        <w:t xml:space="preserve"> </w:t>
      </w:r>
      <w:r w:rsidR="00347590">
        <w:rPr>
          <w:rFonts w:hint="cs"/>
          <w:rtl/>
        </w:rPr>
        <w:t>ו</w:t>
      </w:r>
      <w:r>
        <w:rPr>
          <w:rFonts w:hint="cs"/>
          <w:rtl/>
        </w:rPr>
        <w:t>ה</w:t>
      </w:r>
      <w:r>
        <w:rPr>
          <w:rtl/>
        </w:rPr>
        <w:t xml:space="preserve">רמב"ם </w:t>
      </w:r>
      <w:r>
        <w:rPr>
          <w:rFonts w:hint="cs"/>
          <w:rtl/>
        </w:rPr>
        <w:t xml:space="preserve">ממשיך שם בהלכה ו </w:t>
      </w:r>
      <w:r w:rsidR="00347590">
        <w:rPr>
          <w:rFonts w:hint="cs"/>
          <w:rtl/>
        </w:rPr>
        <w:t xml:space="preserve">(שהשמטנו) </w:t>
      </w:r>
      <w:r>
        <w:rPr>
          <w:rFonts w:hint="cs"/>
          <w:rtl/>
        </w:rPr>
        <w:t>בדין שנקרא: "</w:t>
      </w:r>
      <w:r>
        <w:rPr>
          <w:rtl/>
        </w:rPr>
        <w:t>גדול הַמְעֲשֶׂה יותר מן העושה</w:t>
      </w:r>
      <w:r>
        <w:rPr>
          <w:rFonts w:hint="cs"/>
          <w:rtl/>
        </w:rPr>
        <w:t>"</w:t>
      </w:r>
      <w:r w:rsidR="0084209E">
        <w:rPr>
          <w:rFonts w:hint="cs"/>
          <w:rtl/>
        </w:rPr>
        <w:t xml:space="preserve"> (בגמרא בבא </w:t>
      </w:r>
      <w:proofErr w:type="spellStart"/>
      <w:r w:rsidR="0084209E">
        <w:rPr>
          <w:rFonts w:hint="cs"/>
          <w:rtl/>
        </w:rPr>
        <w:t>בתרא</w:t>
      </w:r>
      <w:proofErr w:type="spellEnd"/>
      <w:r w:rsidR="0084209E">
        <w:rPr>
          <w:rFonts w:hint="cs"/>
          <w:rtl/>
        </w:rPr>
        <w:t xml:space="preserve"> הנ"ל), </w:t>
      </w:r>
      <w:r>
        <w:rPr>
          <w:rFonts w:hint="cs"/>
          <w:rtl/>
        </w:rPr>
        <w:t>היינו גדול מי שגורם לאחרים להצטרף למעשה הצדקה, ממי שעושה בעצמו ולא משתף אחרים. ובלשון הרמב"ם: "</w:t>
      </w:r>
      <w:r>
        <w:rPr>
          <w:rtl/>
        </w:rPr>
        <w:t>הכופה אחרים ליתן צדקה ו</w:t>
      </w:r>
      <w:r w:rsidR="0084209E">
        <w:rPr>
          <w:rtl/>
        </w:rPr>
        <w:t>ּ</w:t>
      </w:r>
      <w:r>
        <w:rPr>
          <w:rtl/>
        </w:rPr>
        <w:t>מ</w:t>
      </w:r>
      <w:r w:rsidR="0084209E">
        <w:rPr>
          <w:rtl/>
        </w:rPr>
        <w:t>ְ</w:t>
      </w:r>
      <w:r>
        <w:rPr>
          <w:rtl/>
        </w:rPr>
        <w:t>ע</w:t>
      </w:r>
      <w:r w:rsidR="0084209E">
        <w:rPr>
          <w:rtl/>
        </w:rPr>
        <w:t>ֲ</w:t>
      </w:r>
      <w:r>
        <w:rPr>
          <w:rtl/>
        </w:rPr>
        <w:t>ש</w:t>
      </w:r>
      <w:r w:rsidR="0084209E">
        <w:rPr>
          <w:rtl/>
        </w:rPr>
        <w:t>ֵׂ</w:t>
      </w:r>
      <w:r>
        <w:rPr>
          <w:rtl/>
        </w:rPr>
        <w:t>ה אותן שכרו גדול משכר הנותן</w:t>
      </w:r>
      <w:r w:rsidR="0084209E">
        <w:rPr>
          <w:rFonts w:hint="cs"/>
          <w:rtl/>
        </w:rPr>
        <w:t>,</w:t>
      </w:r>
      <w:r>
        <w:rPr>
          <w:rtl/>
        </w:rPr>
        <w:t xml:space="preserve"> שנאמר</w:t>
      </w:r>
      <w:r w:rsidR="0084209E">
        <w:rPr>
          <w:rFonts w:hint="cs"/>
          <w:rtl/>
        </w:rPr>
        <w:t>:</w:t>
      </w:r>
      <w:r>
        <w:rPr>
          <w:rtl/>
        </w:rPr>
        <w:t xml:space="preserve"> והיה מעשה הצדקה שלום</w:t>
      </w:r>
      <w:r>
        <w:rPr>
          <w:rFonts w:hint="cs"/>
          <w:rtl/>
        </w:rPr>
        <w:t>". ונראה שהקשר עם פיוס הדברים שבהלכה הקודמת ברור. מי שמפייס בדברים, היינו מדבר על מצבו של העני ומפנים אותו, תחילה עם העני עצמו ואח"כ הולך לדבר על כך עם אנשים אחרים ומשתף גם אותם בצרתו של העני הזה</w:t>
      </w:r>
      <w:r>
        <w:rPr>
          <w:rtl/>
        </w:rPr>
        <w:t xml:space="preserve">, </w:t>
      </w:r>
      <w:r>
        <w:rPr>
          <w:rFonts w:hint="cs"/>
          <w:rtl/>
        </w:rPr>
        <w:t>מביא בסופו של דבר עזרה גדולה בהרבה ממי שייתן צדקה בעצמו</w:t>
      </w:r>
      <w:r w:rsidR="0084209E">
        <w:rPr>
          <w:rFonts w:hint="cs"/>
          <w:rtl/>
        </w:rPr>
        <w:t xml:space="preserve"> ו</w:t>
      </w:r>
      <w:r>
        <w:rPr>
          <w:rFonts w:hint="cs"/>
          <w:rtl/>
        </w:rPr>
        <w:t>בכך</w:t>
      </w:r>
      <w:r w:rsidR="0084209E">
        <w:rPr>
          <w:rFonts w:hint="cs"/>
          <w:rtl/>
        </w:rPr>
        <w:t xml:space="preserve"> ירגיש שיצא ידי חובה</w:t>
      </w:r>
      <w:r>
        <w:rPr>
          <w:rFonts w:hint="cs"/>
          <w:rtl/>
        </w:rPr>
        <w:t>. וזה הסבר נוסף וחדשני מדוע מי שמפייס בדברים (גם בלי נתינה בפועל כתוספות והמאירי לעיל) אכן גדול יותר מהנותן גרידא ומתברך ביותר ברכות. האם בכך הגענו אל הדרגה הגבוהה ביותר של מצוות הצדקה?</w:t>
      </w:r>
    </w:p>
  </w:footnote>
  <w:footnote w:id="14">
    <w:p w14:paraId="59495985" w14:textId="77777777" w:rsidR="00DF40C0" w:rsidRDefault="00DF40C0" w:rsidP="0084209E">
      <w:pPr>
        <w:pStyle w:val="a3"/>
        <w:rPr>
          <w:rFonts w:hint="cs"/>
          <w:rtl/>
        </w:rPr>
      </w:pPr>
      <w:r>
        <w:rPr>
          <w:rStyle w:val="a5"/>
        </w:rPr>
        <w:footnoteRef/>
      </w:r>
      <w:r>
        <w:rPr>
          <w:rtl/>
        </w:rPr>
        <w:t xml:space="preserve"> </w:t>
      </w:r>
      <w:r>
        <w:rPr>
          <w:rFonts w:hint="cs"/>
          <w:rtl/>
        </w:rPr>
        <w:t>כל הנתינות הנ"ל אומר הרמב"ם, גם זו שבסבר פנים יפות ובסכום נאה, גם זו שקוראת לאחרים לסייע</w:t>
      </w:r>
      <w:r>
        <w:t xml:space="preserve"> </w:t>
      </w:r>
      <w:r>
        <w:rPr>
          <w:rFonts w:hint="cs"/>
          <w:rtl/>
        </w:rPr>
        <w:t xml:space="preserve">(נחת גדולה הייתה בוודאי לרמב"ם ולשאר גדולי ישראל אם היו רואים את מפעלי ההתרמה האלקטרוניים של ימינו), אינן הדרגה הגבוהה ביותר. מצוות הצדקה "שאין למעלה הימנה" היא העמדה על הרגליים מבחינה כלכלית. לסייע לעני להתפרנס אם במתנה, בהלוואה ואפילו בשותפות עסקית. ונראה שלפנינו פירוש נוסף וחדשני עוד יותר מדוע מי שמפייס בדברים חשוב כל כך. שהרי עשייה מסוג זה: מתנה או הלוואה לצורך הקמת עסק או שותפות בעסק מפרנס, לא תיתכן בלי דיבור </w:t>
      </w:r>
      <w:r w:rsidR="0084209E">
        <w:rPr>
          <w:rFonts w:hint="cs"/>
          <w:rtl/>
        </w:rPr>
        <w:t xml:space="preserve">ושיח </w:t>
      </w:r>
      <w:r>
        <w:rPr>
          <w:rFonts w:hint="cs"/>
          <w:rtl/>
        </w:rPr>
        <w:t>כן וישר. נותן צדקה ש</w:t>
      </w:r>
      <w:r w:rsidR="0084209E">
        <w:rPr>
          <w:rFonts w:hint="cs"/>
          <w:rtl/>
        </w:rPr>
        <w:t>מכניס את העני חזרה למעגל החיים והפרנסה</w:t>
      </w:r>
      <w:r>
        <w:rPr>
          <w:rFonts w:hint="cs"/>
          <w:rtl/>
        </w:rPr>
        <w:t xml:space="preserve">! </w:t>
      </w:r>
      <w:r w:rsidR="0084209E">
        <w:rPr>
          <w:rFonts w:hint="cs"/>
          <w:rtl/>
        </w:rPr>
        <w:t>זו הדרגה הגבוהה ביותר של מצוות צדקה ו</w:t>
      </w:r>
      <w:r>
        <w:rPr>
          <w:rFonts w:hint="cs"/>
          <w:rtl/>
        </w:rPr>
        <w:t xml:space="preserve">זה כוחו של הפיוס בדברים ושל סבר פנים יפות יותר מכל נתינה פיסית. דיבור של מי שמבין שגלגל סובב הוא בעולם: </w:t>
      </w:r>
      <w:r>
        <w:rPr>
          <w:rFonts w:hint="cs"/>
          <w:rtl/>
          <w:lang w:eastAsia="en-US"/>
        </w:rPr>
        <w:t xml:space="preserve">"לא </w:t>
      </w:r>
      <w:r>
        <w:rPr>
          <w:rtl/>
          <w:lang w:eastAsia="en-US"/>
        </w:rPr>
        <w:t>כל מי שהוא עשיר היום</w:t>
      </w:r>
      <w:r>
        <w:rPr>
          <w:rFonts w:hint="cs"/>
          <w:rtl/>
          <w:lang w:eastAsia="en-US"/>
        </w:rPr>
        <w:t>,</w:t>
      </w:r>
      <w:r>
        <w:rPr>
          <w:rtl/>
          <w:lang w:eastAsia="en-US"/>
        </w:rPr>
        <w:t xml:space="preserve"> הוא עשיר למחר</w:t>
      </w:r>
      <w:r>
        <w:rPr>
          <w:rFonts w:hint="cs"/>
          <w:rtl/>
          <w:lang w:eastAsia="en-US"/>
        </w:rPr>
        <w:t>;</w:t>
      </w:r>
      <w:r>
        <w:rPr>
          <w:rtl/>
          <w:lang w:eastAsia="en-US"/>
        </w:rPr>
        <w:t xml:space="preserve"> ולא מי שהוא עני היום</w:t>
      </w:r>
      <w:r>
        <w:rPr>
          <w:rFonts w:hint="cs"/>
          <w:rtl/>
          <w:lang w:eastAsia="en-US"/>
        </w:rPr>
        <w:t>,</w:t>
      </w:r>
      <w:r>
        <w:rPr>
          <w:rtl/>
          <w:lang w:eastAsia="en-US"/>
        </w:rPr>
        <w:t xml:space="preserve"> עני למחר</w:t>
      </w:r>
      <w:r>
        <w:rPr>
          <w:rFonts w:hint="cs"/>
          <w:rtl/>
          <w:lang w:eastAsia="en-US"/>
        </w:rPr>
        <w:t>.</w:t>
      </w:r>
      <w:r>
        <w:rPr>
          <w:rtl/>
          <w:lang w:eastAsia="en-US"/>
        </w:rPr>
        <w:t xml:space="preserve"> למה</w:t>
      </w:r>
      <w:r>
        <w:rPr>
          <w:rFonts w:hint="cs"/>
          <w:rtl/>
          <w:lang w:eastAsia="en-US"/>
        </w:rPr>
        <w:t>?</w:t>
      </w:r>
      <w:r>
        <w:rPr>
          <w:rtl/>
          <w:lang w:eastAsia="en-US"/>
        </w:rPr>
        <w:t xml:space="preserve"> שגלגל הוא בעולם</w:t>
      </w:r>
      <w:r>
        <w:rPr>
          <w:rFonts w:hint="cs"/>
          <w:rtl/>
          <w:lang w:eastAsia="en-US"/>
        </w:rPr>
        <w:t>" (</w:t>
      </w:r>
      <w:r>
        <w:rPr>
          <w:rFonts w:hint="cs"/>
          <w:rtl/>
        </w:rPr>
        <w:t xml:space="preserve">שמות רבה לא יד, </w:t>
      </w:r>
      <w:r w:rsidRPr="00DF40C0">
        <w:rPr>
          <w:rFonts w:hint="cs"/>
          <w:rtl/>
        </w:rPr>
        <w:t>ב</w:t>
      </w:r>
      <w:r w:rsidRPr="00DF40C0">
        <w:rPr>
          <w:rtl/>
        </w:rPr>
        <w:t xml:space="preserve">דברינו </w:t>
      </w:r>
      <w:hyperlink r:id="rId4" w:history="1">
        <w:r w:rsidRPr="00DF40C0">
          <w:rPr>
            <w:rStyle w:val="Hyperlink"/>
            <w:rtl/>
          </w:rPr>
          <w:t>גלגל חוזר הוא בעולם</w:t>
        </w:r>
      </w:hyperlink>
      <w:r w:rsidRPr="00DF40C0">
        <w:rPr>
          <w:rFonts w:hint="cs"/>
          <w:rtl/>
        </w:rPr>
        <w:t xml:space="preserve">. </w:t>
      </w:r>
      <w:r w:rsidRPr="00DF40C0">
        <w:rPr>
          <w:rtl/>
        </w:rPr>
        <w:t>ב</w:t>
      </w:r>
      <w:r>
        <w:rPr>
          <w:rFonts w:hint="cs"/>
          <w:rtl/>
        </w:rPr>
        <w:t>פרשת ראה).</w:t>
      </w:r>
    </w:p>
  </w:footnote>
  <w:footnote w:id="15">
    <w:p w14:paraId="6DFC37C1" w14:textId="77777777" w:rsidR="0012371D" w:rsidRDefault="0012371D" w:rsidP="00DF126E">
      <w:pPr>
        <w:pStyle w:val="a3"/>
        <w:rPr>
          <w:rFonts w:hint="cs"/>
          <w:rtl/>
        </w:rPr>
      </w:pPr>
      <w:r>
        <w:rPr>
          <w:rStyle w:val="a5"/>
        </w:rPr>
        <w:footnoteRef/>
      </w:r>
      <w:r>
        <w:rPr>
          <w:rtl/>
        </w:rPr>
        <w:t xml:space="preserve"> </w:t>
      </w:r>
      <w:r>
        <w:rPr>
          <w:rFonts w:hint="cs"/>
          <w:rtl/>
        </w:rPr>
        <w:t>קטע הגמרא בו פתחנו בנושא המרכזי של צדקה בדיבור ובפיוס מילים, "</w:t>
      </w:r>
      <w:r w:rsidR="00DF126E">
        <w:rPr>
          <w:rFonts w:hint="cs"/>
          <w:rtl/>
        </w:rPr>
        <w:t>עטו</w:t>
      </w:r>
      <w:r>
        <w:rPr>
          <w:rFonts w:hint="cs"/>
          <w:rtl/>
        </w:rPr>
        <w:t xml:space="preserve">ף" משני צדדיו בשתי הדרשות הנ"ל: זו של רבי אלעזר על מתן בסתר וזו של רב נחמן על </w:t>
      </w:r>
      <w:r w:rsidR="00DF126E">
        <w:rPr>
          <w:rFonts w:hint="cs"/>
          <w:rtl/>
        </w:rPr>
        <w:t xml:space="preserve">דרך מילוט </w:t>
      </w:r>
      <w:r>
        <w:rPr>
          <w:rFonts w:hint="cs"/>
          <w:rtl/>
        </w:rPr>
        <w:t>מקללתו של ירמיהו שגם בעת שנרצה לקיים מצוות צדקה, ניכשל בעניים שאינם מהוגנים. (בהקשר האחרון ראה דברי ר' אבהו במדרש ויקרא רבה לד י: "</w:t>
      </w:r>
      <w:r>
        <w:rPr>
          <w:rtl/>
        </w:rPr>
        <w:t>צריכים אנו להחזיק טובה לרמאים שבהם</w:t>
      </w:r>
      <w:r>
        <w:rPr>
          <w:rFonts w:hint="cs"/>
          <w:rtl/>
        </w:rPr>
        <w:t>"</w:t>
      </w:r>
      <w:r>
        <w:rPr>
          <w:rtl/>
        </w:rPr>
        <w:t xml:space="preserve">, </w:t>
      </w:r>
      <w:r>
        <w:rPr>
          <w:rFonts w:hint="cs"/>
          <w:rtl/>
        </w:rPr>
        <w:t xml:space="preserve">והסיפור שם על </w:t>
      </w:r>
      <w:r>
        <w:rPr>
          <w:rtl/>
        </w:rPr>
        <w:t>רבי יוחנן וריש לקיש</w:t>
      </w:r>
      <w:r>
        <w:rPr>
          <w:rFonts w:hint="cs"/>
          <w:rtl/>
        </w:rPr>
        <w:t xml:space="preserve"> שירדו לרחוץ בחמי טבריה ומצאו אצל עני שביקש מהם צדקה "</w:t>
      </w:r>
      <w:r>
        <w:rPr>
          <w:rtl/>
        </w:rPr>
        <w:t>חמש מאות דינרים תלוי בצווארו</w:t>
      </w:r>
      <w:r>
        <w:rPr>
          <w:rFonts w:hint="cs"/>
          <w:rtl/>
        </w:rPr>
        <w:t xml:space="preserve">", מובא בדברינו </w:t>
      </w:r>
      <w:hyperlink r:id="rId5" w:history="1">
        <w:r w:rsidRPr="00F16401">
          <w:rPr>
            <w:rStyle w:val="Hyperlink"/>
            <w:rtl/>
          </w:rPr>
          <w:t>מצוות צדקה</w:t>
        </w:r>
      </w:hyperlink>
      <w:r w:rsidRPr="007B3F92">
        <w:rPr>
          <w:rFonts w:ascii="Narkisim" w:hAnsi="Narkisim"/>
          <w:szCs w:val="22"/>
          <w:rtl/>
        </w:rPr>
        <w:t xml:space="preserve"> </w:t>
      </w:r>
      <w:r>
        <w:rPr>
          <w:rFonts w:hint="cs"/>
          <w:rtl/>
        </w:rPr>
        <w:t>בפרשה זו). שתי שאלות או הערות כאן: האחת, האם מתן בסתר אינו סותר את הפיוס בדברים? ראה אמנם הלשון ב</w:t>
      </w:r>
      <w:r>
        <w:rPr>
          <w:rtl/>
        </w:rPr>
        <w:t xml:space="preserve">אוצר מדרשים (אייזנשטיין) אלפא ביתא </w:t>
      </w:r>
      <w:proofErr w:type="spellStart"/>
      <w:r>
        <w:rPr>
          <w:rtl/>
        </w:rPr>
        <w:t>דבן</w:t>
      </w:r>
      <w:proofErr w:type="spellEnd"/>
      <w:r>
        <w:rPr>
          <w:rtl/>
        </w:rPr>
        <w:t xml:space="preserve"> </w:t>
      </w:r>
      <w:proofErr w:type="spellStart"/>
      <w:r>
        <w:rPr>
          <w:rtl/>
        </w:rPr>
        <w:t>סירא</w:t>
      </w:r>
      <w:proofErr w:type="spellEnd"/>
      <w:r>
        <w:rPr>
          <w:rFonts w:hint="cs"/>
          <w:rtl/>
        </w:rPr>
        <w:t>: "</w:t>
      </w:r>
      <w:r>
        <w:rPr>
          <w:rtl/>
        </w:rPr>
        <w:t>וכל הנותן צדקה לעני צריך לפייסו בדברים וליתן לו בסתר</w:t>
      </w:r>
      <w:r>
        <w:rPr>
          <w:rFonts w:hint="cs"/>
          <w:rtl/>
        </w:rPr>
        <w:t xml:space="preserve"> וכו' ", אבל זה מקור יחידאי לצירוף זה ובפשטות</w:t>
      </w:r>
      <w:r>
        <w:rPr>
          <w:rtl/>
        </w:rPr>
        <w:t xml:space="preserve">, </w:t>
      </w:r>
      <w:r>
        <w:rPr>
          <w:rFonts w:hint="cs"/>
          <w:rtl/>
        </w:rPr>
        <w:t xml:space="preserve">אין שני הדברים הולכים ביחד. אם בכל זאת כן, כיצד תיתכן סיטואציה כזו? ואם לא, מי משניהם עדיף? הערה שנייה נוגעת לקללת ירמיהו שעם ישראל גם כאשר ירצה לתת צדקה ייכשל בעניים שאינם מהוגנים (כאותו אחד בסיפור הנ"ל על ר' יוחנן וריש לקיש). האם חשש זה מכהה את המצווה לפייס בדברים? או שמא אדרבא, מתוך שיחה עם אותו עני, נוכל לתהות על קנקנו ולדעת אם הוא ראוי אם לא. והדברים </w:t>
      </w:r>
      <w:r w:rsidR="00DF126E">
        <w:rPr>
          <w:rFonts w:hint="cs"/>
          <w:rtl/>
        </w:rPr>
        <w:t xml:space="preserve">בימינו </w:t>
      </w:r>
      <w:r>
        <w:rPr>
          <w:rFonts w:hint="cs"/>
          <w:rtl/>
        </w:rPr>
        <w:t>מורכבים, או אולי דווקא יותר פשוטים</w:t>
      </w:r>
      <w:r w:rsidR="00DF126E">
        <w:rPr>
          <w:rFonts w:hint="cs"/>
          <w:rtl/>
        </w:rPr>
        <w:t xml:space="preserve"> הודות למחלקות הרווחה שמכירות מקרוב כל מקרה ושאר עמותות של חסד העושות עבודת קודש</w:t>
      </w:r>
      <w:r>
        <w:rPr>
          <w:rFonts w:hint="cs"/>
          <w:rtl/>
        </w:rPr>
        <w:t>.</w:t>
      </w:r>
    </w:p>
  </w:footnote>
  <w:footnote w:id="16">
    <w:p w14:paraId="7FF3CB4A" w14:textId="77777777" w:rsidR="00F20CE3" w:rsidRDefault="00F20CE3" w:rsidP="00C5423E">
      <w:pPr>
        <w:pStyle w:val="a3"/>
        <w:rPr>
          <w:rFonts w:hint="cs"/>
          <w:rtl/>
        </w:rPr>
      </w:pPr>
      <w:r>
        <w:rPr>
          <w:rStyle w:val="a5"/>
        </w:rPr>
        <w:footnoteRef/>
      </w:r>
      <w:r>
        <w:rPr>
          <w:rtl/>
        </w:rPr>
        <w:t xml:space="preserve"> </w:t>
      </w:r>
      <w:r>
        <w:rPr>
          <w:rFonts w:hint="cs"/>
          <w:rtl/>
        </w:rPr>
        <w:t xml:space="preserve">ראה </w:t>
      </w:r>
      <w:r>
        <w:rPr>
          <w:rtl/>
        </w:rPr>
        <w:t>מסכת סוכה מט ע</w:t>
      </w:r>
      <w:r>
        <w:rPr>
          <w:rFonts w:hint="cs"/>
          <w:rtl/>
        </w:rPr>
        <w:t>"ב: "</w:t>
      </w:r>
      <w:r>
        <w:rPr>
          <w:rtl/>
        </w:rPr>
        <w:t>תנו רבנן: בשלשה דברים גדולה גמילות חסדים יותר מן הצדקה, צדקה - בממונו, גמילות חסדים - בין בגופו בין בממונו. צדקה - לעניים, גמילות חסדים - בין לעניים בין לעשירים. צדקה - לחיים, גמילות חסדים - בין לחיים בין למתים</w:t>
      </w:r>
      <w:r>
        <w:rPr>
          <w:rFonts w:hint="cs"/>
          <w:rtl/>
        </w:rPr>
        <w:t>"</w:t>
      </w:r>
      <w:r>
        <w:rPr>
          <w:rtl/>
        </w:rPr>
        <w:t>.</w:t>
      </w:r>
      <w:r w:rsidR="00F96D13">
        <w:rPr>
          <w:rFonts w:hint="cs"/>
          <w:rtl/>
        </w:rPr>
        <w:t xml:space="preserve"> וחשוב לציין שצדקה היא מצווה מהתורה שיסודה בפסוקים שהבאנו לעיל וכן בהלכות מתנות עניים</w:t>
      </w:r>
      <w:r w:rsidR="00784212">
        <w:rPr>
          <w:rFonts w:hint="cs"/>
          <w:rtl/>
        </w:rPr>
        <w:t xml:space="preserve">, ראה ספר החינוך מצוה </w:t>
      </w:r>
      <w:proofErr w:type="spellStart"/>
      <w:r w:rsidR="00784212">
        <w:rPr>
          <w:rFonts w:hint="cs"/>
          <w:rtl/>
        </w:rPr>
        <w:t>תעט</w:t>
      </w:r>
      <w:proofErr w:type="spellEnd"/>
      <w:r w:rsidR="00784212">
        <w:rPr>
          <w:rFonts w:hint="cs"/>
          <w:rtl/>
        </w:rPr>
        <w:t>, רמב</w:t>
      </w:r>
      <w:r w:rsidR="00C5423E">
        <w:rPr>
          <w:rFonts w:hint="cs"/>
          <w:rtl/>
        </w:rPr>
        <w:t>"</w:t>
      </w:r>
      <w:r w:rsidR="00784212">
        <w:rPr>
          <w:rFonts w:hint="cs"/>
          <w:rtl/>
        </w:rPr>
        <w:t>ם</w:t>
      </w:r>
      <w:r w:rsidR="00C5423E">
        <w:rPr>
          <w:rFonts w:hint="cs"/>
          <w:rtl/>
        </w:rPr>
        <w:t xml:space="preserve"> ראש מתנות עניים</w:t>
      </w:r>
      <w:r w:rsidR="00784212">
        <w:rPr>
          <w:rFonts w:hint="cs"/>
          <w:rtl/>
        </w:rPr>
        <w:t xml:space="preserve">. גמילות חסדים, לעומת זאת הן מצוות מדרבנן ודברי סופרים. ראה </w:t>
      </w:r>
      <w:r w:rsidR="00C5423E" w:rsidRPr="00460EC4">
        <w:rPr>
          <w:rtl/>
        </w:rPr>
        <w:t>רמב"ם הלכות אבל פרק יד הלכה א</w:t>
      </w:r>
      <w:r w:rsidR="00C5423E">
        <w:rPr>
          <w:rFonts w:hint="cs"/>
          <w:rtl/>
        </w:rPr>
        <w:t>.</w:t>
      </w:r>
    </w:p>
  </w:footnote>
  <w:footnote w:id="17">
    <w:p w14:paraId="46CAD08A" w14:textId="77777777" w:rsidR="00291E7C" w:rsidRDefault="00291E7C" w:rsidP="002F76BB">
      <w:pPr>
        <w:pStyle w:val="a3"/>
        <w:rPr>
          <w:rFonts w:hint="cs"/>
        </w:rPr>
      </w:pPr>
      <w:r>
        <w:rPr>
          <w:rStyle w:val="a5"/>
        </w:rPr>
        <w:footnoteRef/>
      </w:r>
      <w:r>
        <w:rPr>
          <w:rtl/>
        </w:rPr>
        <w:t xml:space="preserve"> </w:t>
      </w:r>
      <w:r>
        <w:rPr>
          <w:rFonts w:hint="cs"/>
          <w:rtl/>
        </w:rPr>
        <w:t xml:space="preserve">רבינו יונה </w:t>
      </w:r>
      <w:r w:rsidR="002F76BB">
        <w:rPr>
          <w:rFonts w:hint="cs"/>
          <w:rtl/>
        </w:rPr>
        <w:t xml:space="preserve">מרחיב </w:t>
      </w:r>
      <w:r>
        <w:rPr>
          <w:rFonts w:hint="cs"/>
          <w:rtl/>
        </w:rPr>
        <w:t>את הפיוס בדברים של מצוות צדקה לגמילות חסדים בכלל. אם בצדקה חשובים לצד הנתינה החומרית-כלכלית גם סבר הפנים לטובה והפיוס בדברים, קל וחומר שאלה חשובים בכל מצווה של גמילות חסדים</w:t>
      </w:r>
      <w:r w:rsidRPr="004A03D6">
        <w:rPr>
          <w:rFonts w:hint="cs"/>
          <w:rtl/>
        </w:rPr>
        <w:t xml:space="preserve"> </w:t>
      </w:r>
      <w:r>
        <w:rPr>
          <w:rFonts w:hint="cs"/>
          <w:rtl/>
        </w:rPr>
        <w:t>שהרי "גדולה גמילות חסדים יותר מן הצדקה"</w:t>
      </w:r>
      <w:r w:rsidR="002F76BB">
        <w:rPr>
          <w:rFonts w:hint="cs"/>
          <w:rtl/>
        </w:rPr>
        <w:t xml:space="preserve"> משום שהיא </w:t>
      </w:r>
      <w:r>
        <w:rPr>
          <w:rFonts w:hint="cs"/>
          <w:rtl/>
        </w:rPr>
        <w:t>לכתחילה מצווה "בגופו" ולא "בממונו"</w:t>
      </w:r>
      <w:r w:rsidR="002F76BB">
        <w:rPr>
          <w:rFonts w:hint="cs"/>
          <w:rtl/>
        </w:rPr>
        <w:t xml:space="preserve">. </w:t>
      </w:r>
      <w:r>
        <w:rPr>
          <w:rFonts w:hint="cs"/>
          <w:rtl/>
        </w:rPr>
        <w:t xml:space="preserve">הדיבור ונעימות הפנים ושפת הגוף הם חלק בלתי נפרד מ"גופו". ואם דיבור בשעת ביקור חולים וניחום אבלים (ולשמח חתן וכלה בשבח ושירה, דוגמא שרבינו יונה לא מביא) הם פשוטים וברורים והמשך ישיר לפיוס של העני והאביון, פתיחת הפה </w:t>
      </w:r>
      <w:r w:rsidR="00DF126E">
        <w:rPr>
          <w:rFonts w:hint="cs"/>
          <w:rtl/>
        </w:rPr>
        <w:t xml:space="preserve">וסיוע </w:t>
      </w:r>
      <w:r>
        <w:rPr>
          <w:rFonts w:hint="cs"/>
          <w:rtl/>
        </w:rPr>
        <w:t>לאילם היא עשייה של ממש! משם נגרר רבינו יונה לסיוע לנכים ופגועים אחרים כמו עוורים, פסחים וכו'</w:t>
      </w:r>
      <w:r w:rsidR="002F76BB">
        <w:rPr>
          <w:rFonts w:hint="cs"/>
          <w:rtl/>
        </w:rPr>
        <w:t xml:space="preserve"> (אולי גם ללמוד לתקשר עם חירשים)</w:t>
      </w:r>
      <w:r>
        <w:rPr>
          <w:rFonts w:hint="cs"/>
          <w:rtl/>
        </w:rPr>
        <w:t>, כאשר הפסוק שעומד ברקע הוא מ</w:t>
      </w:r>
      <w:r>
        <w:rPr>
          <w:rtl/>
        </w:rPr>
        <w:t xml:space="preserve">איוב פרק </w:t>
      </w:r>
      <w:proofErr w:type="spellStart"/>
      <w:r>
        <w:rPr>
          <w:rtl/>
        </w:rPr>
        <w:t>כט</w:t>
      </w:r>
      <w:proofErr w:type="spellEnd"/>
      <w:r>
        <w:rPr>
          <w:rtl/>
        </w:rPr>
        <w:t xml:space="preserve"> פסוק טו</w:t>
      </w:r>
      <w:r>
        <w:rPr>
          <w:rFonts w:hint="cs"/>
          <w:rtl/>
        </w:rPr>
        <w:t>: "</w:t>
      </w:r>
      <w:proofErr w:type="spellStart"/>
      <w:r>
        <w:rPr>
          <w:rtl/>
        </w:rPr>
        <w:t>עֵינַיִם</w:t>
      </w:r>
      <w:proofErr w:type="spellEnd"/>
      <w:r>
        <w:rPr>
          <w:rtl/>
        </w:rPr>
        <w:t xml:space="preserve"> הָיִיתִי לַעִוֵּר וְרַגְלַיִם לַפִּסֵּחַ אָנִי</w:t>
      </w:r>
      <w:r>
        <w:rPr>
          <w:rFonts w:hint="cs"/>
          <w:rtl/>
        </w:rPr>
        <w:t xml:space="preserve">". אפשר שהשימוש בפסוקים מאיוב דווקא, בדומה לרמב"ם לעיל (כולם מתחילת פרק </w:t>
      </w:r>
      <w:proofErr w:type="spellStart"/>
      <w:r>
        <w:rPr>
          <w:rFonts w:hint="cs"/>
          <w:rtl/>
        </w:rPr>
        <w:t>כט</w:t>
      </w:r>
      <w:proofErr w:type="spellEnd"/>
      <w:r>
        <w:rPr>
          <w:rFonts w:hint="cs"/>
          <w:rtl/>
        </w:rPr>
        <w:t xml:space="preserve"> שם) הוא משום שאיוב מסמל </w:t>
      </w:r>
      <w:r w:rsidR="002F76BB">
        <w:rPr>
          <w:rFonts w:hint="cs"/>
          <w:rtl/>
        </w:rPr>
        <w:t>את ה</w:t>
      </w:r>
      <w:r>
        <w:rPr>
          <w:rFonts w:hint="cs"/>
          <w:rtl/>
        </w:rPr>
        <w:t xml:space="preserve">גלגל </w:t>
      </w:r>
      <w:r w:rsidR="002F76BB">
        <w:rPr>
          <w:rFonts w:hint="cs"/>
          <w:rtl/>
        </w:rPr>
        <w:t>ה</w:t>
      </w:r>
      <w:r>
        <w:rPr>
          <w:rFonts w:hint="cs"/>
          <w:rtl/>
        </w:rPr>
        <w:t xml:space="preserve">חוזר בעולם: עשיר ומאושר </w:t>
      </w:r>
      <w:r>
        <w:rPr>
          <w:rtl/>
        </w:rPr>
        <w:t>–</w:t>
      </w:r>
      <w:r>
        <w:rPr>
          <w:rFonts w:hint="cs"/>
          <w:rtl/>
        </w:rPr>
        <w:t xml:space="preserve"> עני וסובל </w:t>
      </w:r>
      <w:r>
        <w:rPr>
          <w:rtl/>
        </w:rPr>
        <w:t>–</w:t>
      </w:r>
      <w:r>
        <w:rPr>
          <w:rFonts w:hint="cs"/>
          <w:rtl/>
        </w:rPr>
        <w:t xml:space="preserve"> שוב עשיר ומאושר.</w:t>
      </w:r>
      <w:r w:rsidR="0097185B">
        <w:rPr>
          <w:rFonts w:hint="cs"/>
          <w:rtl/>
        </w:rPr>
        <w:t xml:space="preserve"> ואת המשפט האחרון לקח רבינו יונה מה</w:t>
      </w:r>
      <w:r w:rsidR="0097185B">
        <w:rPr>
          <w:rtl/>
        </w:rPr>
        <w:t xml:space="preserve">משנה </w:t>
      </w:r>
      <w:r w:rsidR="0097185B">
        <w:rPr>
          <w:rFonts w:hint="cs"/>
          <w:rtl/>
        </w:rPr>
        <w:t>ב</w:t>
      </w:r>
      <w:r w:rsidR="0097185B">
        <w:rPr>
          <w:rtl/>
        </w:rPr>
        <w:t>מסכת מכות פרק א משנה ז</w:t>
      </w:r>
      <w:r w:rsidR="0097185B">
        <w:rPr>
          <w:rFonts w:hint="cs"/>
          <w:rtl/>
        </w:rPr>
        <w:t xml:space="preserve"> הדנה בעדים זוממים: " ... </w:t>
      </w:r>
      <w:r w:rsidR="0097185B">
        <w:rPr>
          <w:rtl/>
        </w:rPr>
        <w:t>ענש הכתוב לנטפל לעוברי עבירה כעוברי עבירה</w:t>
      </w:r>
      <w:r w:rsidR="0097185B">
        <w:rPr>
          <w:rFonts w:hint="cs"/>
          <w:rtl/>
        </w:rPr>
        <w:t>,</w:t>
      </w:r>
      <w:r w:rsidR="0097185B">
        <w:rPr>
          <w:rtl/>
        </w:rPr>
        <w:t xml:space="preserve"> על אחת כמה וכמה ישלם שכר לנטפל לעושי מצוה כעושי מצוה</w:t>
      </w:r>
      <w:r w:rsidR="0097185B">
        <w:rPr>
          <w:rFonts w:hint="cs"/>
          <w:rtl/>
        </w:rPr>
        <w:t>".</w:t>
      </w:r>
    </w:p>
  </w:footnote>
  <w:footnote w:id="18">
    <w:p w14:paraId="6DAF254E" w14:textId="77777777" w:rsidR="00A05916" w:rsidRDefault="00A05916">
      <w:pPr>
        <w:pStyle w:val="a3"/>
        <w:rPr>
          <w:rFonts w:hint="cs"/>
        </w:rPr>
      </w:pPr>
      <w:r>
        <w:rPr>
          <w:rStyle w:val="a5"/>
        </w:rPr>
        <w:footnoteRef/>
      </w:r>
      <w:r>
        <w:rPr>
          <w:rtl/>
        </w:rPr>
        <w:t xml:space="preserve"> </w:t>
      </w:r>
      <w:r>
        <w:rPr>
          <w:rFonts w:hint="cs"/>
          <w:rtl/>
        </w:rPr>
        <w:t>בחרנו לסיים בדבר טוב על הקב"ה שמתפייס בדברים, אולי בפרט למי שמפייס עניים בדברים. ראה אמנם הסיפור על פטירתו של רבן יוחנן בן זכאי ב</w:t>
      </w:r>
      <w:r>
        <w:rPr>
          <w:rtl/>
        </w:rPr>
        <w:t>אבות דרבי נתן נוסח א פרק כה</w:t>
      </w:r>
      <w:r>
        <w:rPr>
          <w:rFonts w:hint="cs"/>
          <w:rtl/>
        </w:rPr>
        <w:t>: "</w:t>
      </w:r>
      <w:r>
        <w:rPr>
          <w:rtl/>
        </w:rPr>
        <w:t>בשעת פטירתו של רבן יוחנן בן זכאי היה מגביה קולו ובוכה. אמרו לו תלמידיו</w:t>
      </w:r>
      <w:r>
        <w:rPr>
          <w:rFonts w:hint="cs"/>
          <w:rtl/>
        </w:rPr>
        <w:t>:</w:t>
      </w:r>
      <w:r>
        <w:rPr>
          <w:rtl/>
        </w:rPr>
        <w:t xml:space="preserve"> רבי</w:t>
      </w:r>
      <w:r>
        <w:rPr>
          <w:rFonts w:hint="cs"/>
          <w:rtl/>
        </w:rPr>
        <w:t>,</w:t>
      </w:r>
      <w:r>
        <w:rPr>
          <w:rtl/>
        </w:rPr>
        <w:t xml:space="preserve"> עמוד הגבוה נר העולם פטיש החזק</w:t>
      </w:r>
      <w:r>
        <w:rPr>
          <w:rFonts w:hint="cs"/>
          <w:rtl/>
        </w:rPr>
        <w:t>,</w:t>
      </w:r>
      <w:r>
        <w:rPr>
          <w:rtl/>
        </w:rPr>
        <w:t xml:space="preserve"> מפני מה אתה בוכה</w:t>
      </w:r>
      <w:r>
        <w:rPr>
          <w:rFonts w:hint="cs"/>
          <w:rtl/>
        </w:rPr>
        <w:t>?</w:t>
      </w:r>
      <w:r>
        <w:rPr>
          <w:rtl/>
        </w:rPr>
        <w:t xml:space="preserve"> אמר להם</w:t>
      </w:r>
      <w:r>
        <w:rPr>
          <w:rFonts w:hint="cs"/>
          <w:rtl/>
        </w:rPr>
        <w:t>:</w:t>
      </w:r>
      <w:r>
        <w:rPr>
          <w:rtl/>
        </w:rPr>
        <w:t xml:space="preserve"> וכי פני מלך בשר ודם אני הולך להקביל שאם </w:t>
      </w:r>
      <w:proofErr w:type="spellStart"/>
      <w:r>
        <w:rPr>
          <w:rtl/>
        </w:rPr>
        <w:t>יכעוס</w:t>
      </w:r>
      <w:proofErr w:type="spellEnd"/>
      <w:r>
        <w:rPr>
          <w:rtl/>
        </w:rPr>
        <w:t xml:space="preserve"> עלי אין כעסו אלא בעולם הזה ואם יאסרני אין איסורו אלא בעולם הזה ואם ימיתני אין מיתתו אלא בעולם הזה</w:t>
      </w:r>
      <w:r>
        <w:rPr>
          <w:rFonts w:hint="cs"/>
          <w:rtl/>
        </w:rPr>
        <w:t>?</w:t>
      </w:r>
      <w:r>
        <w:rPr>
          <w:rtl/>
        </w:rPr>
        <w:t xml:space="preserve"> ולא עוד שאני יכול לפייסו בדברים ולשחדו בממון</w:t>
      </w:r>
      <w:r>
        <w:rPr>
          <w:rFonts w:hint="cs"/>
          <w:rtl/>
        </w:rPr>
        <w:t>!</w:t>
      </w:r>
      <w:r>
        <w:rPr>
          <w:rtl/>
        </w:rPr>
        <w:t xml:space="preserve"> הא איני הולך להקביל אלא פני מלך מלכי המלכים הקב"ה שאם </w:t>
      </w:r>
      <w:proofErr w:type="spellStart"/>
      <w:r>
        <w:rPr>
          <w:rtl/>
        </w:rPr>
        <w:t>יכעוס</w:t>
      </w:r>
      <w:proofErr w:type="spellEnd"/>
      <w:r>
        <w:rPr>
          <w:rtl/>
        </w:rPr>
        <w:t xml:space="preserve"> עלי כעסו בעולם הזה ובעולם הבא שאיני יכול לפייסו בדברים ולשחדו בממון</w:t>
      </w:r>
      <w:r>
        <w:rPr>
          <w:rFonts w:hint="cs"/>
          <w:rtl/>
        </w:rPr>
        <w:t xml:space="preserve"> וכו' " (ראה הנוסח גם בגמרא </w:t>
      </w:r>
      <w:r>
        <w:rPr>
          <w:rtl/>
        </w:rPr>
        <w:t xml:space="preserve">ברכות </w:t>
      </w:r>
      <w:proofErr w:type="spellStart"/>
      <w:r>
        <w:rPr>
          <w:rtl/>
        </w:rPr>
        <w:t>כח</w:t>
      </w:r>
      <w:proofErr w:type="spellEnd"/>
      <w:r>
        <w:rPr>
          <w:rtl/>
        </w:rPr>
        <w:t xml:space="preserve"> ע</w:t>
      </w:r>
      <w:r>
        <w:rPr>
          <w:rFonts w:hint="cs"/>
          <w:rtl/>
        </w:rPr>
        <w:t xml:space="preserve">"ב). אז הקב"ה מתפייס בדברים או לא? התשובה פשוטה: כל עוד שאנו כאן ויכולים לא רק לקיים תורה ומצוות ולפייס עניים בממון או בדיבור, אלא גם לשפוך שיח בתפילה - וודאי שהקב"ה מתפייס. אבל לטעון טענות ולהסביר הסברים בעולם האמת </w:t>
      </w:r>
      <w:r>
        <w:rPr>
          <w:rtl/>
        </w:rPr>
        <w:t>–</w:t>
      </w:r>
      <w:r>
        <w:rPr>
          <w:rFonts w:hint="cs"/>
          <w:rtl/>
        </w:rPr>
        <w:t xml:space="preserve"> אי אפשר.</w:t>
      </w:r>
    </w:p>
  </w:footnote>
  <w:footnote w:id="19">
    <w:p w14:paraId="7337261B" w14:textId="77777777" w:rsidR="00163C88" w:rsidRDefault="00163C88">
      <w:pPr>
        <w:pStyle w:val="a3"/>
        <w:rPr>
          <w:rFonts w:hint="cs"/>
          <w:rtl/>
        </w:rPr>
      </w:pPr>
      <w:r>
        <w:rPr>
          <w:rStyle w:val="a5"/>
        </w:rPr>
        <w:footnoteRef/>
      </w:r>
      <w:r>
        <w:rPr>
          <w:rtl/>
        </w:rPr>
        <w:t xml:space="preserve"> </w:t>
      </w:r>
      <w:r>
        <w:rPr>
          <w:rFonts w:hint="cs"/>
          <w:rtl/>
        </w:rPr>
        <w:t>הפסוק המלא שם הוא: "</w:t>
      </w:r>
      <w:r>
        <w:rPr>
          <w:rtl/>
        </w:rPr>
        <w:t xml:space="preserve">אֶבֶן חֵן </w:t>
      </w:r>
      <w:proofErr w:type="spellStart"/>
      <w:r>
        <w:rPr>
          <w:rtl/>
        </w:rPr>
        <w:t>הַשֹּׁחַד</w:t>
      </w:r>
      <w:proofErr w:type="spellEnd"/>
      <w:r>
        <w:rPr>
          <w:rtl/>
        </w:rPr>
        <w:t xml:space="preserve"> בְּעֵינֵי בְעָלָיו אֶל כָּל אֲשֶׁר יִפְנֶה יַשְׂכִּיל</w:t>
      </w:r>
      <w:r>
        <w:rPr>
          <w:rFonts w:hint="cs"/>
          <w:rtl/>
        </w:rPr>
        <w:t xml:space="preserve">" </w:t>
      </w:r>
      <w:r>
        <w:rPr>
          <w:rtl/>
        </w:rPr>
        <w:t>–</w:t>
      </w:r>
      <w:r>
        <w:rPr>
          <w:rFonts w:hint="cs"/>
          <w:rtl/>
        </w:rPr>
        <w:t xml:space="preserve"> פסוק לכאורה שלילי המתאר כיצד בעל ממון מצליח "בכל אשר יפנה". ראה פירוש דעת מקרא על פסוק זה, ומפרשים אחרים שם שמתקשים לבאר פסוק זה. בא רש"י והופך באחת את הפסוק לחיוב ולשבח, למי שיודע לפייס את הקב"ה בדברים (כפסוק בהושע המובא בגמרא יומא לעיל). האם רש"י מתעלם מהמילה "שוחד" הנזכרת בפסוק? נראה לנו שלא. רש"י מכוון כאן למדרשים על כך שתשובה לפני הקב"ה יש בה מעין שוחד. אדם חוטא וראוי לעונש והוא בא בתפילה ותחנונים ומכה על חטא ונסלח לו! יש לתשובה שתי פנים </w:t>
      </w:r>
      <w:r>
        <w:rPr>
          <w:rtl/>
        </w:rPr>
        <w:t>–</w:t>
      </w:r>
      <w:r>
        <w:rPr>
          <w:rFonts w:hint="cs"/>
          <w:rtl/>
        </w:rPr>
        <w:t xml:space="preserve"> לצד הרעיון הגדול של יכולת התיקון וההתחלה מחדש, יש בה גם מעין 'לקיחת שוחד' מצד הקב"ה! ועל כך הרחבנו בדברינו </w:t>
      </w:r>
      <w:hyperlink r:id="rId6" w:history="1">
        <w:r w:rsidRPr="0017310C">
          <w:rPr>
            <w:rStyle w:val="Hyperlink"/>
            <w:rFonts w:hint="cs"/>
            <w:rtl/>
          </w:rPr>
          <w:t>שתי פנ</w:t>
        </w:r>
        <w:r w:rsidRPr="0017310C">
          <w:rPr>
            <w:rStyle w:val="Hyperlink"/>
            <w:rFonts w:hint="cs"/>
            <w:rtl/>
          </w:rPr>
          <w:t>י</w:t>
        </w:r>
        <w:r w:rsidRPr="0017310C">
          <w:rPr>
            <w:rStyle w:val="Hyperlink"/>
            <w:rFonts w:hint="cs"/>
            <w:rtl/>
          </w:rPr>
          <w:t>ם לתשובה</w:t>
        </w:r>
      </w:hyperlink>
      <w:r>
        <w:rPr>
          <w:rFonts w:hint="cs"/>
          <w:rtl/>
        </w:rPr>
        <w:t xml:space="preserve"> בפרשת שובה. רש"י כאן מעדיף לפרש את הפסוק על דרך החיוב ולזהות את השוחד שבפסוק עם פיוס דברים ותשובה. ואנו נציע שפיוס הדברים ו"השוחד" הראויים לפני המקום, הם מצוות צדקה ופיוס דברים לכל החלשים בחברה הזקוקים לא רק לסיוע חומרי אלא גם למילה טובה, לעידוד במילים ולחיבור וחיבוק חברתי.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D017" w14:textId="77777777" w:rsidR="006A4486" w:rsidRPr="00ED27C3" w:rsidRDefault="006A4486" w:rsidP="00E05513">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205ACD">
      <w:rPr>
        <w:sz w:val="28"/>
        <w:rtl/>
      </w:rPr>
      <w:t>בהר סיני</w:t>
    </w:r>
    <w:r w:rsidRPr="00ED27C3">
      <w:rPr>
        <w:sz w:val="28"/>
        <w:rtl/>
      </w:rPr>
      <w:fldChar w:fldCharType="end"/>
    </w:r>
    <w:r w:rsidRPr="00ED27C3">
      <w:rPr>
        <w:sz w:val="28"/>
        <w:rtl/>
      </w:rPr>
      <w:tab/>
    </w:r>
    <w:r w:rsidRPr="00ED27C3">
      <w:rPr>
        <w:rFonts w:hint="cs"/>
        <w:sz w:val="28"/>
        <w:rtl/>
      </w:rPr>
      <w:t>תש</w:t>
    </w:r>
    <w:r w:rsidR="00E05513">
      <w:rPr>
        <w:rFonts w:hint="cs"/>
        <w:sz w:val="28"/>
        <w:rtl/>
      </w:rPr>
      <w:t>פ</w:t>
    </w:r>
    <w:r w:rsidRPr="00ED27C3">
      <w:rPr>
        <w:rFonts w:hint="cs"/>
        <w:sz w:val="28"/>
        <w:rtl/>
      </w:rPr>
      <w:t>"</w:t>
    </w:r>
    <w:r w:rsidR="00E05513">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CD17" w14:textId="77777777"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05ACD">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A6F7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jM2MTa1NLU0MbJU0lEKTi0uzszPAykwMqwFAH/DrngtAAAA"/>
  </w:docVars>
  <w:rsids>
    <w:rsidRoot w:val="004C75CE"/>
    <w:rsid w:val="00002DAD"/>
    <w:rsid w:val="00007891"/>
    <w:rsid w:val="000127BB"/>
    <w:rsid w:val="0001364A"/>
    <w:rsid w:val="00017CAE"/>
    <w:rsid w:val="0002644E"/>
    <w:rsid w:val="00031156"/>
    <w:rsid w:val="000314CB"/>
    <w:rsid w:val="00070749"/>
    <w:rsid w:val="00071FE3"/>
    <w:rsid w:val="00076AE7"/>
    <w:rsid w:val="0008023E"/>
    <w:rsid w:val="00081294"/>
    <w:rsid w:val="000A2884"/>
    <w:rsid w:val="000A7308"/>
    <w:rsid w:val="000B0BBE"/>
    <w:rsid w:val="000B6C31"/>
    <w:rsid w:val="000D3CCE"/>
    <w:rsid w:val="000D4FFB"/>
    <w:rsid w:val="000D7FB0"/>
    <w:rsid w:val="000E43FA"/>
    <w:rsid w:val="000F39A3"/>
    <w:rsid w:val="000F3EE2"/>
    <w:rsid w:val="00110160"/>
    <w:rsid w:val="00112F99"/>
    <w:rsid w:val="00113118"/>
    <w:rsid w:val="00113FEA"/>
    <w:rsid w:val="001140C6"/>
    <w:rsid w:val="00117550"/>
    <w:rsid w:val="0012371D"/>
    <w:rsid w:val="0012767F"/>
    <w:rsid w:val="00127D5E"/>
    <w:rsid w:val="001314FC"/>
    <w:rsid w:val="00131AD2"/>
    <w:rsid w:val="00134D95"/>
    <w:rsid w:val="00136433"/>
    <w:rsid w:val="00143B28"/>
    <w:rsid w:val="0015247B"/>
    <w:rsid w:val="00155BFE"/>
    <w:rsid w:val="00163C88"/>
    <w:rsid w:val="001654ED"/>
    <w:rsid w:val="0017310C"/>
    <w:rsid w:val="00176668"/>
    <w:rsid w:val="001777B2"/>
    <w:rsid w:val="00190CA9"/>
    <w:rsid w:val="001A3BEC"/>
    <w:rsid w:val="001A4F76"/>
    <w:rsid w:val="001B46CD"/>
    <w:rsid w:val="001B5F9C"/>
    <w:rsid w:val="001C6E49"/>
    <w:rsid w:val="001C76DE"/>
    <w:rsid w:val="001D79D8"/>
    <w:rsid w:val="001E185B"/>
    <w:rsid w:val="001E263F"/>
    <w:rsid w:val="001F444D"/>
    <w:rsid w:val="001F4D34"/>
    <w:rsid w:val="001F4F77"/>
    <w:rsid w:val="00205ACD"/>
    <w:rsid w:val="00206F28"/>
    <w:rsid w:val="00214AC6"/>
    <w:rsid w:val="00221BC2"/>
    <w:rsid w:val="00224A4F"/>
    <w:rsid w:val="0024172D"/>
    <w:rsid w:val="00244F2F"/>
    <w:rsid w:val="00253432"/>
    <w:rsid w:val="00256662"/>
    <w:rsid w:val="00257509"/>
    <w:rsid w:val="00272BF7"/>
    <w:rsid w:val="00282729"/>
    <w:rsid w:val="00291E7C"/>
    <w:rsid w:val="0029405B"/>
    <w:rsid w:val="00295964"/>
    <w:rsid w:val="002A2C2C"/>
    <w:rsid w:val="002A6C1F"/>
    <w:rsid w:val="002B258A"/>
    <w:rsid w:val="002B317A"/>
    <w:rsid w:val="002D4946"/>
    <w:rsid w:val="002D5B4D"/>
    <w:rsid w:val="002D769E"/>
    <w:rsid w:val="002E410B"/>
    <w:rsid w:val="002E6DF1"/>
    <w:rsid w:val="002E7CF9"/>
    <w:rsid w:val="002F0D8B"/>
    <w:rsid w:val="002F3328"/>
    <w:rsid w:val="002F639B"/>
    <w:rsid w:val="002F76BB"/>
    <w:rsid w:val="00306BEF"/>
    <w:rsid w:val="00326258"/>
    <w:rsid w:val="00333B19"/>
    <w:rsid w:val="00346734"/>
    <w:rsid w:val="00347590"/>
    <w:rsid w:val="00352CB3"/>
    <w:rsid w:val="00360859"/>
    <w:rsid w:val="00381B9A"/>
    <w:rsid w:val="0038494F"/>
    <w:rsid w:val="00386C8E"/>
    <w:rsid w:val="0039081E"/>
    <w:rsid w:val="0039708E"/>
    <w:rsid w:val="003A2E78"/>
    <w:rsid w:val="003B63DA"/>
    <w:rsid w:val="003B7F31"/>
    <w:rsid w:val="003C33A4"/>
    <w:rsid w:val="003E17D1"/>
    <w:rsid w:val="003E3E50"/>
    <w:rsid w:val="003E4859"/>
    <w:rsid w:val="003F542B"/>
    <w:rsid w:val="00404A43"/>
    <w:rsid w:val="00421608"/>
    <w:rsid w:val="004225EA"/>
    <w:rsid w:val="00426446"/>
    <w:rsid w:val="00426A03"/>
    <w:rsid w:val="00432397"/>
    <w:rsid w:val="004464BD"/>
    <w:rsid w:val="0045419C"/>
    <w:rsid w:val="0046269B"/>
    <w:rsid w:val="0046571C"/>
    <w:rsid w:val="004933AC"/>
    <w:rsid w:val="004A03D6"/>
    <w:rsid w:val="004A21C1"/>
    <w:rsid w:val="004A4B04"/>
    <w:rsid w:val="004A6A4C"/>
    <w:rsid w:val="004B0826"/>
    <w:rsid w:val="004B185B"/>
    <w:rsid w:val="004B2D24"/>
    <w:rsid w:val="004B623B"/>
    <w:rsid w:val="004C0C52"/>
    <w:rsid w:val="004C75CE"/>
    <w:rsid w:val="004E651A"/>
    <w:rsid w:val="00503503"/>
    <w:rsid w:val="00507087"/>
    <w:rsid w:val="005118B4"/>
    <w:rsid w:val="00523AEB"/>
    <w:rsid w:val="00543304"/>
    <w:rsid w:val="00547CC6"/>
    <w:rsid w:val="00556148"/>
    <w:rsid w:val="00561C9F"/>
    <w:rsid w:val="00562ABA"/>
    <w:rsid w:val="0056450B"/>
    <w:rsid w:val="00567463"/>
    <w:rsid w:val="00571F4E"/>
    <w:rsid w:val="00572A20"/>
    <w:rsid w:val="00581D07"/>
    <w:rsid w:val="0058585A"/>
    <w:rsid w:val="005902D4"/>
    <w:rsid w:val="00593051"/>
    <w:rsid w:val="005B6193"/>
    <w:rsid w:val="005D0B19"/>
    <w:rsid w:val="005D7C4D"/>
    <w:rsid w:val="005F5046"/>
    <w:rsid w:val="00602DAA"/>
    <w:rsid w:val="0060652C"/>
    <w:rsid w:val="006202CE"/>
    <w:rsid w:val="006203EE"/>
    <w:rsid w:val="00624206"/>
    <w:rsid w:val="0062503F"/>
    <w:rsid w:val="00627D43"/>
    <w:rsid w:val="00632522"/>
    <w:rsid w:val="00632739"/>
    <w:rsid w:val="00633FCC"/>
    <w:rsid w:val="00634E58"/>
    <w:rsid w:val="006617F1"/>
    <w:rsid w:val="006670A8"/>
    <w:rsid w:val="006741E5"/>
    <w:rsid w:val="00681EB2"/>
    <w:rsid w:val="00683E5F"/>
    <w:rsid w:val="00686735"/>
    <w:rsid w:val="006A4486"/>
    <w:rsid w:val="006A7B51"/>
    <w:rsid w:val="006B76B2"/>
    <w:rsid w:val="006B7B22"/>
    <w:rsid w:val="006C3C1D"/>
    <w:rsid w:val="006C4276"/>
    <w:rsid w:val="006C5156"/>
    <w:rsid w:val="006C6A81"/>
    <w:rsid w:val="006C72BA"/>
    <w:rsid w:val="006D70E8"/>
    <w:rsid w:val="006E4286"/>
    <w:rsid w:val="006F0996"/>
    <w:rsid w:val="007000E4"/>
    <w:rsid w:val="00715F7C"/>
    <w:rsid w:val="007241A0"/>
    <w:rsid w:val="00726282"/>
    <w:rsid w:val="00727BE5"/>
    <w:rsid w:val="007372D8"/>
    <w:rsid w:val="007450F7"/>
    <w:rsid w:val="0074618F"/>
    <w:rsid w:val="00752E2D"/>
    <w:rsid w:val="007566D0"/>
    <w:rsid w:val="00762673"/>
    <w:rsid w:val="0076659C"/>
    <w:rsid w:val="0077244A"/>
    <w:rsid w:val="007831CE"/>
    <w:rsid w:val="00784212"/>
    <w:rsid w:val="00786227"/>
    <w:rsid w:val="007962F9"/>
    <w:rsid w:val="007B3F92"/>
    <w:rsid w:val="007C6760"/>
    <w:rsid w:val="007D05F1"/>
    <w:rsid w:val="007D3732"/>
    <w:rsid w:val="007E1337"/>
    <w:rsid w:val="007E316D"/>
    <w:rsid w:val="007F406D"/>
    <w:rsid w:val="008108F0"/>
    <w:rsid w:val="00815D36"/>
    <w:rsid w:val="00821496"/>
    <w:rsid w:val="0083188D"/>
    <w:rsid w:val="00833B6D"/>
    <w:rsid w:val="00836A89"/>
    <w:rsid w:val="00841A87"/>
    <w:rsid w:val="0084209E"/>
    <w:rsid w:val="00844F7E"/>
    <w:rsid w:val="00847F10"/>
    <w:rsid w:val="00851C76"/>
    <w:rsid w:val="00853A8A"/>
    <w:rsid w:val="00855EBD"/>
    <w:rsid w:val="00862BCD"/>
    <w:rsid w:val="00866303"/>
    <w:rsid w:val="008760AE"/>
    <w:rsid w:val="008777FA"/>
    <w:rsid w:val="00886414"/>
    <w:rsid w:val="00890EB2"/>
    <w:rsid w:val="0089182C"/>
    <w:rsid w:val="008920F7"/>
    <w:rsid w:val="00897B83"/>
    <w:rsid w:val="008A0C81"/>
    <w:rsid w:val="008A0FC6"/>
    <w:rsid w:val="008A6F77"/>
    <w:rsid w:val="008A735A"/>
    <w:rsid w:val="008B6608"/>
    <w:rsid w:val="008C3DA1"/>
    <w:rsid w:val="008E001E"/>
    <w:rsid w:val="008E5E66"/>
    <w:rsid w:val="008F1EFA"/>
    <w:rsid w:val="008F4A3F"/>
    <w:rsid w:val="009044CA"/>
    <w:rsid w:val="0090511E"/>
    <w:rsid w:val="00922B1F"/>
    <w:rsid w:val="0092484A"/>
    <w:rsid w:val="00924A83"/>
    <w:rsid w:val="00926769"/>
    <w:rsid w:val="0092725D"/>
    <w:rsid w:val="009310BD"/>
    <w:rsid w:val="00931CA8"/>
    <w:rsid w:val="00944A64"/>
    <w:rsid w:val="0094511A"/>
    <w:rsid w:val="00950459"/>
    <w:rsid w:val="0095450F"/>
    <w:rsid w:val="0097185B"/>
    <w:rsid w:val="00981E60"/>
    <w:rsid w:val="009B7A11"/>
    <w:rsid w:val="009D2930"/>
    <w:rsid w:val="009F1B31"/>
    <w:rsid w:val="009F46C7"/>
    <w:rsid w:val="009F56FF"/>
    <w:rsid w:val="009F5FF8"/>
    <w:rsid w:val="00A02055"/>
    <w:rsid w:val="00A04D94"/>
    <w:rsid w:val="00A05916"/>
    <w:rsid w:val="00A15F3A"/>
    <w:rsid w:val="00A26543"/>
    <w:rsid w:val="00A30CB5"/>
    <w:rsid w:val="00A32E86"/>
    <w:rsid w:val="00A33438"/>
    <w:rsid w:val="00A34395"/>
    <w:rsid w:val="00A37287"/>
    <w:rsid w:val="00A54E69"/>
    <w:rsid w:val="00A625B9"/>
    <w:rsid w:val="00A656C9"/>
    <w:rsid w:val="00A65F0B"/>
    <w:rsid w:val="00A678B0"/>
    <w:rsid w:val="00A71C58"/>
    <w:rsid w:val="00A76027"/>
    <w:rsid w:val="00AA1B0C"/>
    <w:rsid w:val="00AB13A2"/>
    <w:rsid w:val="00AB2FB5"/>
    <w:rsid w:val="00AB470C"/>
    <w:rsid w:val="00AB4DB2"/>
    <w:rsid w:val="00AB64ED"/>
    <w:rsid w:val="00AC311C"/>
    <w:rsid w:val="00AD05CD"/>
    <w:rsid w:val="00AD2C0B"/>
    <w:rsid w:val="00AD68FE"/>
    <w:rsid w:val="00AE27F5"/>
    <w:rsid w:val="00AF4584"/>
    <w:rsid w:val="00B004DE"/>
    <w:rsid w:val="00B00853"/>
    <w:rsid w:val="00B041AC"/>
    <w:rsid w:val="00B126B3"/>
    <w:rsid w:val="00B16ED0"/>
    <w:rsid w:val="00B16EE9"/>
    <w:rsid w:val="00B26652"/>
    <w:rsid w:val="00B36392"/>
    <w:rsid w:val="00B36DEC"/>
    <w:rsid w:val="00B43093"/>
    <w:rsid w:val="00B45012"/>
    <w:rsid w:val="00B471C7"/>
    <w:rsid w:val="00B6307E"/>
    <w:rsid w:val="00B77502"/>
    <w:rsid w:val="00B815BF"/>
    <w:rsid w:val="00B86A4A"/>
    <w:rsid w:val="00BA06A1"/>
    <w:rsid w:val="00BB01EC"/>
    <w:rsid w:val="00BB315A"/>
    <w:rsid w:val="00BB3F78"/>
    <w:rsid w:val="00BB4FDB"/>
    <w:rsid w:val="00BB74D1"/>
    <w:rsid w:val="00BB7CC0"/>
    <w:rsid w:val="00BD104B"/>
    <w:rsid w:val="00BD72C6"/>
    <w:rsid w:val="00BE5816"/>
    <w:rsid w:val="00BE65F9"/>
    <w:rsid w:val="00C03C7E"/>
    <w:rsid w:val="00C05B07"/>
    <w:rsid w:val="00C3302C"/>
    <w:rsid w:val="00C5423E"/>
    <w:rsid w:val="00C75E4C"/>
    <w:rsid w:val="00C80971"/>
    <w:rsid w:val="00CA6483"/>
    <w:rsid w:val="00CB2081"/>
    <w:rsid w:val="00CB2831"/>
    <w:rsid w:val="00CC185A"/>
    <w:rsid w:val="00CC4A87"/>
    <w:rsid w:val="00CD2756"/>
    <w:rsid w:val="00CE3D82"/>
    <w:rsid w:val="00D023D8"/>
    <w:rsid w:val="00D0245A"/>
    <w:rsid w:val="00D05A20"/>
    <w:rsid w:val="00D07BF4"/>
    <w:rsid w:val="00D11B6C"/>
    <w:rsid w:val="00D239D7"/>
    <w:rsid w:val="00D309BE"/>
    <w:rsid w:val="00D36A3A"/>
    <w:rsid w:val="00D36EB8"/>
    <w:rsid w:val="00D46264"/>
    <w:rsid w:val="00D46BD0"/>
    <w:rsid w:val="00D6694B"/>
    <w:rsid w:val="00D67D6F"/>
    <w:rsid w:val="00D72217"/>
    <w:rsid w:val="00D75385"/>
    <w:rsid w:val="00D8185A"/>
    <w:rsid w:val="00D9545D"/>
    <w:rsid w:val="00DA52EF"/>
    <w:rsid w:val="00DB14AA"/>
    <w:rsid w:val="00DB4B77"/>
    <w:rsid w:val="00DC7E87"/>
    <w:rsid w:val="00DD7C74"/>
    <w:rsid w:val="00DE6A45"/>
    <w:rsid w:val="00DF126E"/>
    <w:rsid w:val="00DF2AD5"/>
    <w:rsid w:val="00DF40C0"/>
    <w:rsid w:val="00E004E0"/>
    <w:rsid w:val="00E02343"/>
    <w:rsid w:val="00E03D89"/>
    <w:rsid w:val="00E05513"/>
    <w:rsid w:val="00E06B0C"/>
    <w:rsid w:val="00E11D27"/>
    <w:rsid w:val="00E20E49"/>
    <w:rsid w:val="00E27114"/>
    <w:rsid w:val="00E33E09"/>
    <w:rsid w:val="00E461CB"/>
    <w:rsid w:val="00E5054D"/>
    <w:rsid w:val="00E55378"/>
    <w:rsid w:val="00E75762"/>
    <w:rsid w:val="00E84D5B"/>
    <w:rsid w:val="00E9677C"/>
    <w:rsid w:val="00E970CF"/>
    <w:rsid w:val="00EB03DB"/>
    <w:rsid w:val="00EB5F99"/>
    <w:rsid w:val="00EC0E68"/>
    <w:rsid w:val="00EC6997"/>
    <w:rsid w:val="00EC7547"/>
    <w:rsid w:val="00ED11F5"/>
    <w:rsid w:val="00ED27C3"/>
    <w:rsid w:val="00ED7E1E"/>
    <w:rsid w:val="00EE0133"/>
    <w:rsid w:val="00EF0A8E"/>
    <w:rsid w:val="00F01334"/>
    <w:rsid w:val="00F03071"/>
    <w:rsid w:val="00F121F1"/>
    <w:rsid w:val="00F13ACF"/>
    <w:rsid w:val="00F16401"/>
    <w:rsid w:val="00F20C38"/>
    <w:rsid w:val="00F20CE3"/>
    <w:rsid w:val="00F30AAA"/>
    <w:rsid w:val="00F56F9A"/>
    <w:rsid w:val="00F57D75"/>
    <w:rsid w:val="00F61338"/>
    <w:rsid w:val="00F6547D"/>
    <w:rsid w:val="00F8700D"/>
    <w:rsid w:val="00F917C1"/>
    <w:rsid w:val="00F96C94"/>
    <w:rsid w:val="00F96D13"/>
    <w:rsid w:val="00F97869"/>
    <w:rsid w:val="00FA1E53"/>
    <w:rsid w:val="00FA39E9"/>
    <w:rsid w:val="00FA411B"/>
    <w:rsid w:val="00FB4C28"/>
    <w:rsid w:val="00FB5089"/>
    <w:rsid w:val="00FB691E"/>
    <w:rsid w:val="00FC1701"/>
    <w:rsid w:val="00FC6633"/>
    <w:rsid w:val="00FC718A"/>
    <w:rsid w:val="00FD6002"/>
    <w:rsid w:val="00FE60FB"/>
    <w:rsid w:val="00FE6D62"/>
    <w:rsid w:val="00FF0BA2"/>
    <w:rsid w:val="00FF10EB"/>
    <w:rsid w:val="00FF25C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4AF8A"/>
  <w15:chartTrackingRefBased/>
  <w15:docId w15:val="{75261ACC-D8B9-468E-807E-601D9E1E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F77"/>
    <w:pPr>
      <w:bidi/>
    </w:pPr>
    <w:rPr>
      <w:rFonts w:cs="Narkisim"/>
      <w:sz w:val="22"/>
      <w:szCs w:val="22"/>
      <w:lang w:val="en-US" w:eastAsia="he-IL"/>
    </w:rPr>
  </w:style>
  <w:style w:type="paragraph" w:styleId="1">
    <w:name w:val="heading 1"/>
    <w:basedOn w:val="a"/>
    <w:next w:val="a"/>
    <w:link w:val="10"/>
    <w:qFormat/>
    <w:rsid w:val="008A6F77"/>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8A6F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6F77"/>
  </w:style>
  <w:style w:type="paragraph" w:styleId="a3">
    <w:name w:val="footnote text"/>
    <w:basedOn w:val="a"/>
    <w:link w:val="a4"/>
    <w:semiHidden/>
    <w:rsid w:val="008A6F77"/>
    <w:pPr>
      <w:ind w:left="170" w:hanging="170"/>
      <w:jc w:val="both"/>
    </w:pPr>
    <w:rPr>
      <w:sz w:val="20"/>
      <w:szCs w:val="20"/>
    </w:rPr>
  </w:style>
  <w:style w:type="character" w:styleId="a5">
    <w:name w:val="footnote reference"/>
    <w:semiHidden/>
    <w:rsid w:val="008A6F77"/>
    <w:rPr>
      <w:vertAlign w:val="superscript"/>
    </w:rPr>
  </w:style>
  <w:style w:type="paragraph" w:styleId="a6">
    <w:name w:val="header"/>
    <w:basedOn w:val="a"/>
    <w:link w:val="a7"/>
    <w:rsid w:val="008A6F77"/>
    <w:pPr>
      <w:tabs>
        <w:tab w:val="center" w:pos="4153"/>
        <w:tab w:val="right" w:pos="8306"/>
      </w:tabs>
    </w:pPr>
  </w:style>
  <w:style w:type="paragraph" w:styleId="a8">
    <w:name w:val="footer"/>
    <w:basedOn w:val="a"/>
    <w:link w:val="a9"/>
    <w:rsid w:val="008A6F77"/>
    <w:pPr>
      <w:tabs>
        <w:tab w:val="center" w:pos="4153"/>
        <w:tab w:val="right" w:pos="8306"/>
      </w:tabs>
    </w:pPr>
  </w:style>
  <w:style w:type="paragraph" w:customStyle="1" w:styleId="aa">
    <w:name w:val="כותרת"/>
    <w:basedOn w:val="a"/>
    <w:rsid w:val="008A6F77"/>
    <w:pPr>
      <w:spacing w:before="240" w:line="320" w:lineRule="atLeast"/>
      <w:jc w:val="center"/>
    </w:pPr>
    <w:rPr>
      <w:rFonts w:cs="David"/>
      <w:b/>
      <w:bCs/>
      <w:spacing w:val="20"/>
      <w:szCs w:val="32"/>
    </w:rPr>
  </w:style>
  <w:style w:type="paragraph" w:customStyle="1" w:styleId="ab">
    <w:name w:val="כותרת קטע"/>
    <w:basedOn w:val="a"/>
    <w:rsid w:val="008A6F77"/>
    <w:pPr>
      <w:spacing w:before="240" w:line="300" w:lineRule="atLeast"/>
    </w:pPr>
    <w:rPr>
      <w:rFonts w:cs="Arial"/>
      <w:b/>
      <w:bCs/>
      <w:szCs w:val="24"/>
    </w:rPr>
  </w:style>
  <w:style w:type="paragraph" w:customStyle="1" w:styleId="ac">
    <w:name w:val="מקור"/>
    <w:basedOn w:val="a"/>
    <w:rsid w:val="008A6F77"/>
    <w:pPr>
      <w:spacing w:line="320" w:lineRule="atLeast"/>
      <w:jc w:val="both"/>
    </w:pPr>
    <w:rPr>
      <w:rFonts w:cs="David"/>
      <w:szCs w:val="24"/>
    </w:rPr>
  </w:style>
  <w:style w:type="paragraph" w:customStyle="1" w:styleId="ad">
    <w:name w:val="מחלקי המים"/>
    <w:basedOn w:val="a"/>
    <w:rsid w:val="008A6F7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8A6F77"/>
    <w:rPr>
      <w:rFonts w:ascii="Tahoma" w:hAnsi="Tahoma" w:cs="Tahoma"/>
      <w:sz w:val="16"/>
      <w:szCs w:val="16"/>
    </w:rPr>
  </w:style>
  <w:style w:type="character" w:styleId="af2">
    <w:name w:val="page number"/>
    <w:basedOn w:val="a0"/>
    <w:rsid w:val="0046571C"/>
  </w:style>
  <w:style w:type="character" w:styleId="Hyperlink">
    <w:name w:val="Hyperlink"/>
    <w:rsid w:val="008A6F77"/>
    <w:rPr>
      <w:color w:val="0000FF"/>
      <w:u w:val="single"/>
    </w:rPr>
  </w:style>
  <w:style w:type="character" w:customStyle="1" w:styleId="a4">
    <w:name w:val="טקסט הערת שוליים תו"/>
    <w:link w:val="a3"/>
    <w:semiHidden/>
    <w:rsid w:val="008A6F77"/>
    <w:rPr>
      <w:rFonts w:cs="Narkisim"/>
      <w:lang w:val="en-US" w:eastAsia="he-IL"/>
    </w:rPr>
  </w:style>
  <w:style w:type="paragraph" w:customStyle="1" w:styleId="af3">
    <w:name w:val="מציעאמקור"/>
    <w:basedOn w:val="ac"/>
    <w:rsid w:val="000A2884"/>
    <w:rPr>
      <w:lang w:eastAsia="en-US"/>
    </w:rPr>
  </w:style>
  <w:style w:type="character" w:customStyle="1" w:styleId="10">
    <w:name w:val="כותרת 1 תו"/>
    <w:link w:val="1"/>
    <w:rsid w:val="008A6F77"/>
    <w:rPr>
      <w:rFonts w:cs="David"/>
      <w:b/>
      <w:bCs/>
      <w:sz w:val="22"/>
      <w:szCs w:val="28"/>
      <w:lang w:val="en-US" w:eastAsia="he-IL"/>
    </w:rPr>
  </w:style>
  <w:style w:type="character" w:customStyle="1" w:styleId="a7">
    <w:name w:val="כותרת עליונה תו"/>
    <w:link w:val="a6"/>
    <w:rsid w:val="008A6F77"/>
    <w:rPr>
      <w:rFonts w:cs="Narkisim"/>
      <w:sz w:val="22"/>
      <w:szCs w:val="22"/>
      <w:lang w:val="en-US" w:eastAsia="he-IL"/>
    </w:rPr>
  </w:style>
  <w:style w:type="character" w:customStyle="1" w:styleId="a9">
    <w:name w:val="כותרת תחתונה תו"/>
    <w:link w:val="a8"/>
    <w:rsid w:val="008A6F77"/>
    <w:rPr>
      <w:rFonts w:cs="Narkisim"/>
      <w:sz w:val="22"/>
      <w:szCs w:val="22"/>
      <w:lang w:val="en-US"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8A6F77"/>
    <w:rPr>
      <w:rFonts w:ascii="Tahoma" w:hAnsi="Tahoma" w:cs="Tahoma"/>
      <w:sz w:val="16"/>
      <w:szCs w:val="16"/>
      <w:lang w:val="en-US" w:eastAsia="he-IL"/>
    </w:rPr>
  </w:style>
  <w:style w:type="paragraph" w:customStyle="1" w:styleId="af4">
    <w:name w:val="פסוק"/>
    <w:basedOn w:val="ac"/>
    <w:qFormat/>
    <w:rsid w:val="00205ACD"/>
    <w:pPr>
      <w:spacing w:before="120"/>
    </w:pPr>
    <w:rPr>
      <w:b/>
      <w:bCs/>
    </w:rPr>
  </w:style>
  <w:style w:type="paragraph" w:styleId="NormalWeb">
    <w:name w:val="Normal (Web)"/>
    <w:basedOn w:val="a"/>
    <w:uiPriority w:val="99"/>
    <w:unhideWhenUsed/>
    <w:rsid w:val="00981E60"/>
    <w:pPr>
      <w:bidi w:val="0"/>
      <w:spacing w:before="100" w:beforeAutospacing="1" w:after="100" w:afterAutospacing="1"/>
    </w:pPr>
    <w:rPr>
      <w:rFonts w:cs="Times New Roman"/>
      <w:sz w:val="24"/>
      <w:szCs w:val="24"/>
      <w:lang w:eastAsia="en-US"/>
    </w:rPr>
  </w:style>
  <w:style w:type="character" w:styleId="af5">
    <w:name w:val="Strong"/>
    <w:uiPriority w:val="22"/>
    <w:qFormat/>
    <w:rsid w:val="00981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 w:id="3332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a6%d7%93%d7%a7%d7%9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2%D7%9C%D7%92%D7%9C-%D7%97%D7%95%D7%96%D7%A8-%D7%94%D7%95%D7%90-%D7%91%D7%A2%D7%95%D7%9C%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6%D7%91%D7%97%D7%99-%D7%90%D7%9C%D7%94%D7%99%D7%9D-%D7%A8%D7%95%D7%97-%D7%A0%D7%A9%D7%91%D7%A8%D7%94" TargetMode="External"/><Relationship Id="rId2" Type="http://schemas.openxmlformats.org/officeDocument/2006/relationships/hyperlink" Target="https://www.mayim.org.il/?parasha=%d7%90%d7%95%d7%a0%d7%90%d7%aa-%d7%9e%d7%9e%d7%95%d7%9f-%d7%95%d7%a8%d7%9b%d7%95%d7%aa-%d7%94%d7%9c%d7%a9%d7%95%d7%9f" TargetMode="External"/><Relationship Id="rId1" Type="http://schemas.openxmlformats.org/officeDocument/2006/relationships/hyperlink" Target="https://www.mayim.org.il/?parasha=%D7%A2%D7%9C-%D7%90%D7%95%D7%A0%D7%90%D7%AA-%D7%93%D7%91%D7%A8%D7%99%D7%9D" TargetMode="External"/><Relationship Id="rId6" Type="http://schemas.openxmlformats.org/officeDocument/2006/relationships/hyperlink" Target="https://www.mayim.org.il/?holiday=%D7%A9%D7%A0%D7%99-%D7%A4%D7%A0%D7%99%D7%9D-%D7%9C%D7%AA%D7%A9%D7%95%D7%91%D7%94-%D7%95%D7%90%D7%95%D7%9C%D7%99-%D7%99%D7%95%D7%AA%D7%A8" TargetMode="External"/><Relationship Id="rId5" Type="http://schemas.openxmlformats.org/officeDocument/2006/relationships/hyperlink" Target="https://www.mayim.org.il/?parasha=%d7%9e%d7%a6%d7%95%d7%95%d7%aa-%d7%a6%d7%93%d7%a7%d7%94-2" TargetMode="External"/><Relationship Id="rId4" Type="http://schemas.openxmlformats.org/officeDocument/2006/relationships/hyperlink" Target="https://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9DE4-0E48-43D9-B99E-D6FEBA1B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813</Words>
  <Characters>4637</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5440</CharactersWithSpaces>
  <SharedDoc>false</SharedDoc>
  <HLinks>
    <vt:vector size="48" baseType="variant">
      <vt:variant>
        <vt:i4>4325460</vt:i4>
      </vt:variant>
      <vt:variant>
        <vt:i4>3</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0</vt:i4>
      </vt:variant>
      <vt:variant>
        <vt:i4>0</vt:i4>
      </vt:variant>
      <vt:variant>
        <vt:i4>5</vt:i4>
      </vt:variant>
      <vt:variant>
        <vt:lpwstr>https://www.mayim.org.il/?parasha=%d7%9e%d7%a6%d7%95%d7%95%d7%aa-%d7%a6%d7%93%d7%a7%d7%94-2</vt:lpwstr>
      </vt:variant>
      <vt:variant>
        <vt:lpwstr/>
      </vt:variant>
      <vt:variant>
        <vt:i4>4128823</vt:i4>
      </vt:variant>
      <vt:variant>
        <vt:i4>15</vt:i4>
      </vt:variant>
      <vt:variant>
        <vt:i4>0</vt:i4>
      </vt:variant>
      <vt:variant>
        <vt:i4>5</vt:i4>
      </vt:variant>
      <vt:variant>
        <vt:lpwstr>https://www.mayim.org.il/?holiday=%D7%A9%D7%A0%D7%99-%D7%A4%D7%A0%D7%99%D7%9D-%D7%9C%D7%AA%D7%A9%D7%95%D7%91%D7%94-%D7%95%D7%90%D7%95%D7%9C%D7%99-%D7%99%D7%95%D7%AA%D7%A8</vt:lpwstr>
      </vt:variant>
      <vt:variant>
        <vt:lpwstr/>
      </vt:variant>
      <vt:variant>
        <vt:i4>6946919</vt:i4>
      </vt:variant>
      <vt:variant>
        <vt:i4>12</vt:i4>
      </vt:variant>
      <vt:variant>
        <vt:i4>0</vt:i4>
      </vt:variant>
      <vt:variant>
        <vt:i4>5</vt:i4>
      </vt:variant>
      <vt:variant>
        <vt:lpwstr>https://www.mayim.org.il/?parasha=%d7%9e%d7%a6%d7%95%d7%95%d7%aa-%d7%a6%d7%93%d7%a7%d7%94-2</vt:lpwstr>
      </vt:variant>
      <vt:variant>
        <vt:lpwstr/>
      </vt:variant>
      <vt:variant>
        <vt:i4>4325460</vt:i4>
      </vt:variant>
      <vt:variant>
        <vt:i4>9</vt:i4>
      </vt:variant>
      <vt:variant>
        <vt:i4>0</vt:i4>
      </vt:variant>
      <vt:variant>
        <vt:i4>5</vt:i4>
      </vt:variant>
      <vt:variant>
        <vt:lpwstr>https://www.mayim.org.il/?parasha=%D7%92%D7%9C%D7%92%D7%9C-%D7%97%D7%95%D7%96%D7%A8-%D7%94%D7%95%D7%90-%D7%91%D7%A2%D7%95%D7%9C%D7%9D</vt:lpwstr>
      </vt:variant>
      <vt:variant>
        <vt:lpwstr/>
      </vt:variant>
      <vt:variant>
        <vt:i4>3342382</vt:i4>
      </vt:variant>
      <vt:variant>
        <vt:i4>6</vt:i4>
      </vt:variant>
      <vt:variant>
        <vt:i4>0</vt:i4>
      </vt:variant>
      <vt:variant>
        <vt:i4>5</vt:i4>
      </vt:variant>
      <vt:variant>
        <vt:lpwstr>https://www.mayim.org.il/?parasha=%D7%96%D7%91%D7%97%D7%99-%D7%90%D7%9C%D7%94%D7%99%D7%9D-%D7%A8%D7%95%D7%97-%D7%A0%D7%A9%D7%91%D7%A8%D7%94</vt:lpwstr>
      </vt:variant>
      <vt:variant>
        <vt:lpwstr/>
      </vt:variant>
      <vt:variant>
        <vt:i4>3473454</vt:i4>
      </vt:variant>
      <vt:variant>
        <vt:i4>3</vt:i4>
      </vt:variant>
      <vt:variant>
        <vt:i4>0</vt:i4>
      </vt:variant>
      <vt:variant>
        <vt:i4>5</vt:i4>
      </vt:variant>
      <vt:variant>
        <vt:lpwstr>https://www.mayim.org.il/?parasha=%d7%90%d7%95%d7%a0%d7%90%d7%aa-%d7%9e%d7%9e%d7%95%d7%9f-%d7%95%d7%a8%d7%9b%d7%95%d7%aa-%d7%94%d7%9c%d7%a9%d7%95%d7%9f</vt:lpwstr>
      </vt:variant>
      <vt:variant>
        <vt:lpwstr/>
      </vt:variant>
      <vt:variant>
        <vt:i4>4522052</vt:i4>
      </vt:variant>
      <vt:variant>
        <vt:i4>0</vt:i4>
      </vt:variant>
      <vt:variant>
        <vt:i4>0</vt:i4>
      </vt:variant>
      <vt:variant>
        <vt:i4>5</vt:i4>
      </vt:variant>
      <vt:variant>
        <vt:lpwstr>https://www.mayim.org.il/?parasha=%D7%A2%D7%9C-%D7%90%D7%95%D7%A0%D7%90%D7%AA-%D7%93%D7%91%D7%A8%D7%99%D7%9D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פיוס בדברים - צדקה בדיבור</dc:title>
  <dc:subject>בהר סיני</dc:subject>
  <dc:creator>Asher Yuval</dc:creator>
  <cp:keywords/>
  <cp:lastModifiedBy>Shimon Afek</cp:lastModifiedBy>
  <cp:revision>3</cp:revision>
  <cp:lastPrinted>2021-05-06T18:00:00Z</cp:lastPrinted>
  <dcterms:created xsi:type="dcterms:W3CDTF">2021-05-07T11:53:00Z</dcterms:created>
  <dcterms:modified xsi:type="dcterms:W3CDTF">2021-05-07T11:53:00Z</dcterms:modified>
</cp:coreProperties>
</file>