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7A49" w14:textId="77777777" w:rsidR="00C67B47" w:rsidRDefault="00C67B47" w:rsidP="00C67B47">
      <w:pPr>
        <w:pStyle w:val="aa"/>
        <w:rPr>
          <w:rFonts w:hint="cs"/>
          <w:rtl/>
        </w:rPr>
      </w:pPr>
      <w:r>
        <w:rPr>
          <w:rFonts w:hint="cs"/>
          <w:rtl/>
        </w:rPr>
        <w:t>בין הלכה, מדינה, מיסטיקה וקבלה</w:t>
      </w:r>
    </w:p>
    <w:p w14:paraId="19B4FBFE" w14:textId="77777777" w:rsidR="00155C38" w:rsidRPr="00907CAF" w:rsidRDefault="00155C38" w:rsidP="00155C38">
      <w:pPr>
        <w:pStyle w:val="aa"/>
        <w:rPr>
          <w:rFonts w:hint="cs"/>
          <w:rtl/>
        </w:rPr>
      </w:pPr>
      <w:r w:rsidRPr="00907CAF">
        <w:rPr>
          <w:rFonts w:hint="cs"/>
          <w:rtl/>
        </w:rPr>
        <w:t>מי יגול עפר מעיניך רבי שמעון בר יוחאי!</w:t>
      </w:r>
    </w:p>
    <w:p w14:paraId="4F33FEF6" w14:textId="77777777" w:rsidR="00A54F25" w:rsidRDefault="00A54F25" w:rsidP="00A54F25">
      <w:pPr>
        <w:pStyle w:val="ac"/>
        <w:rPr>
          <w:rFonts w:hint="cs"/>
          <w:rtl/>
        </w:rPr>
      </w:pPr>
    </w:p>
    <w:p w14:paraId="18C90C58" w14:textId="77777777" w:rsidR="00A54F25" w:rsidRDefault="00A54F25" w:rsidP="003B617A">
      <w:pPr>
        <w:pStyle w:val="ac"/>
        <w:rPr>
          <w:rFonts w:hint="cs"/>
          <w:rtl/>
        </w:rPr>
      </w:pPr>
      <w:r w:rsidRPr="00907CAF">
        <w:rPr>
          <w:rFonts w:hint="cs"/>
          <w:rtl/>
        </w:rPr>
        <w:t>לפני קביעת לוח מחושב לדורות</w:t>
      </w:r>
      <w:r w:rsidR="00A334F9" w:rsidRPr="00907CAF">
        <w:rPr>
          <w:rFonts w:hint="cs"/>
          <w:rtl/>
        </w:rPr>
        <w:t xml:space="preserve"> ע"י </w:t>
      </w:r>
      <w:r w:rsidR="003B4ED7">
        <w:rPr>
          <w:rFonts w:hint="cs"/>
          <w:rtl/>
        </w:rPr>
        <w:t xml:space="preserve">הלל </w:t>
      </w:r>
      <w:r w:rsidRPr="00907CAF">
        <w:rPr>
          <w:rFonts w:hint="cs"/>
          <w:rtl/>
        </w:rPr>
        <w:t>נשיאה</w:t>
      </w:r>
      <w:r w:rsidR="003B4ED7">
        <w:rPr>
          <w:rStyle w:val="a5"/>
          <w:rtl/>
        </w:rPr>
        <w:footnoteReference w:id="1"/>
      </w:r>
      <w:r w:rsidRPr="00907CAF">
        <w:rPr>
          <w:rFonts w:hint="cs"/>
          <w:rtl/>
        </w:rPr>
        <w:t xml:space="preserve"> ואילך</w:t>
      </w:r>
      <w:r w:rsidR="005A5419">
        <w:rPr>
          <w:rFonts w:hint="cs"/>
          <w:rtl/>
        </w:rPr>
        <w:t>,</w:t>
      </w:r>
      <w:r w:rsidRPr="00907CAF">
        <w:rPr>
          <w:rFonts w:hint="cs"/>
          <w:rtl/>
        </w:rPr>
        <w:t xml:space="preserve"> וכנהוג בימינו,</w:t>
      </w:r>
      <w:r w:rsidR="003B617A">
        <w:rPr>
          <w:rStyle w:val="a5"/>
          <w:rFonts w:cs="Narkisim"/>
          <w:sz w:val="24"/>
          <w:rtl/>
        </w:rPr>
        <w:footnoteReference w:id="2"/>
      </w:r>
      <w:r w:rsidRPr="00907CAF">
        <w:rPr>
          <w:rFonts w:hint="cs"/>
          <w:rtl/>
        </w:rPr>
        <w:t xml:space="preserve"> היה לוח השנה מסור בידי בית דין ו</w:t>
      </w:r>
      <w:r w:rsidR="00A334F9" w:rsidRPr="00907CAF">
        <w:rPr>
          <w:rFonts w:hint="cs"/>
          <w:rtl/>
        </w:rPr>
        <w:t xml:space="preserve">נקבע </w:t>
      </w:r>
      <w:r w:rsidRPr="00907CAF">
        <w:rPr>
          <w:rFonts w:hint="cs"/>
          <w:rtl/>
        </w:rPr>
        <w:t xml:space="preserve">ע"ס עדויות וחישובים אד-הוק. ועל זה נאמר במקומות רבים: </w:t>
      </w:r>
      <w:r w:rsidR="00A334F9" w:rsidRPr="00907CAF">
        <w:rPr>
          <w:rFonts w:hint="cs"/>
          <w:rtl/>
        </w:rPr>
        <w:t>"</w:t>
      </w:r>
      <w:r w:rsidRPr="00907CAF">
        <w:rPr>
          <w:rFonts w:hint="cs"/>
          <w:rtl/>
        </w:rPr>
        <w:t xml:space="preserve">אתם </w:t>
      </w:r>
      <w:r w:rsidRPr="00907CAF">
        <w:rPr>
          <w:rtl/>
        </w:rPr>
        <w:t>–</w:t>
      </w:r>
      <w:r w:rsidRPr="00907CAF">
        <w:rPr>
          <w:rFonts w:hint="cs"/>
          <w:rtl/>
        </w:rPr>
        <w:t xml:space="preserve"> אפילו שוגגים, אתם אפילו מוטעים</w:t>
      </w:r>
      <w:r w:rsidR="003B4ED7">
        <w:rPr>
          <w:rFonts w:hint="cs"/>
          <w:rtl/>
        </w:rPr>
        <w:t>, אתם אפילו מזידים</w:t>
      </w:r>
      <w:r w:rsidR="00A334F9" w:rsidRPr="00907CAF">
        <w:rPr>
          <w:rFonts w:hint="cs"/>
          <w:rtl/>
        </w:rPr>
        <w:t>"</w:t>
      </w:r>
      <w:r w:rsidR="0037383A" w:rsidRPr="00907CAF">
        <w:rPr>
          <w:rFonts w:hint="cs"/>
          <w:rtl/>
        </w:rPr>
        <w:t>.</w:t>
      </w:r>
      <w:r w:rsidR="00BE13FD">
        <w:rPr>
          <w:rStyle w:val="a5"/>
          <w:rFonts w:cs="Narkisim"/>
          <w:sz w:val="24"/>
          <w:rtl/>
        </w:rPr>
        <w:footnoteReference w:id="3"/>
      </w:r>
      <w:r w:rsidR="0037383A" w:rsidRPr="00907CAF">
        <w:rPr>
          <w:rFonts w:hint="cs"/>
          <w:rtl/>
        </w:rPr>
        <w:t xml:space="preserve"> הכח היה בידי בית הדין, </w:t>
      </w:r>
      <w:r w:rsidR="00B10BA8" w:rsidRPr="00907CAF">
        <w:rPr>
          <w:rFonts w:hint="cs"/>
          <w:rtl/>
        </w:rPr>
        <w:t>ל</w:t>
      </w:r>
      <w:r w:rsidR="0037383A" w:rsidRPr="00907CAF">
        <w:rPr>
          <w:rFonts w:hint="cs"/>
          <w:rtl/>
        </w:rPr>
        <w:t xml:space="preserve">כוון </w:t>
      </w:r>
      <w:r w:rsidR="00B10BA8" w:rsidRPr="00907CAF">
        <w:rPr>
          <w:rFonts w:hint="cs"/>
          <w:rtl/>
        </w:rPr>
        <w:t xml:space="preserve">גם </w:t>
      </w:r>
      <w:r w:rsidR="0037383A" w:rsidRPr="00907CAF">
        <w:rPr>
          <w:rFonts w:hint="cs"/>
          <w:rtl/>
        </w:rPr>
        <w:t>עפ"י צורך העניין והשעה.</w:t>
      </w:r>
      <w:r w:rsidR="005A5419">
        <w:rPr>
          <w:rStyle w:val="a5"/>
          <w:rtl/>
        </w:rPr>
        <w:footnoteReference w:id="4"/>
      </w:r>
      <w:r w:rsidR="0037383A" w:rsidRPr="00907CAF">
        <w:rPr>
          <w:rFonts w:hint="cs"/>
          <w:rtl/>
        </w:rPr>
        <w:t xml:space="preserve"> ראה דברינו </w:t>
      </w:r>
      <w:hyperlink r:id="rId7" w:history="1">
        <w:r w:rsidR="0037383A" w:rsidRPr="004C1FEB">
          <w:rPr>
            <w:rStyle w:val="Hyperlink"/>
            <w:rFonts w:cs="Narkisim" w:hint="cs"/>
            <w:sz w:val="24"/>
            <w:rtl/>
          </w:rPr>
          <w:t>עיבור ה</w:t>
        </w:r>
        <w:r w:rsidR="0037383A" w:rsidRPr="004C1FEB">
          <w:rPr>
            <w:rStyle w:val="Hyperlink"/>
            <w:rFonts w:cs="Narkisim" w:hint="cs"/>
            <w:sz w:val="24"/>
            <w:rtl/>
          </w:rPr>
          <w:t>ש</w:t>
        </w:r>
        <w:r w:rsidR="0037383A" w:rsidRPr="004C1FEB">
          <w:rPr>
            <w:rStyle w:val="Hyperlink"/>
            <w:rFonts w:cs="Narkisim" w:hint="cs"/>
            <w:sz w:val="24"/>
            <w:rtl/>
          </w:rPr>
          <w:t>נה</w:t>
        </w:r>
      </w:hyperlink>
      <w:r w:rsidR="0037383A" w:rsidRPr="00907CAF">
        <w:rPr>
          <w:rFonts w:hint="cs"/>
          <w:rtl/>
        </w:rPr>
        <w:t xml:space="preserve"> בפרשת פקודי. אחד מכללי הלוח החשובים, הן בקביעה של בית הדין והן בקביעה עפ"י חישוב אסטרונומי, הוא שלעולם לא יחול יום הכיפורים בסמוך לשבת </w:t>
      </w:r>
      <w:r w:rsidR="0037383A" w:rsidRPr="00907CAF">
        <w:rPr>
          <w:rtl/>
        </w:rPr>
        <w:t>–</w:t>
      </w:r>
      <w:r w:rsidR="0037383A" w:rsidRPr="00907CAF">
        <w:rPr>
          <w:rFonts w:hint="cs"/>
          <w:rtl/>
        </w:rPr>
        <w:t xml:space="preserve"> לא ביום שישי ולא ביום ראשון (גמרא סוכה נד ע"ב).</w:t>
      </w:r>
    </w:p>
    <w:p w14:paraId="73EB51CD" w14:textId="77777777" w:rsidR="003E2EFD" w:rsidRPr="00907CAF" w:rsidRDefault="003E2EFD" w:rsidP="00395150">
      <w:pPr>
        <w:pStyle w:val="ac"/>
        <w:rPr>
          <w:rFonts w:hint="cs"/>
          <w:rtl/>
        </w:rPr>
      </w:pPr>
      <w:r w:rsidRPr="00907CAF">
        <w:rPr>
          <w:rFonts w:cs="Narkisim" w:hint="cs"/>
          <w:sz w:val="24"/>
          <w:rtl/>
        </w:rPr>
        <w:t xml:space="preserve">מה נותר לנו היום כאשר הכל עפ"י חישוב ידוע וקבוע? מה נותר לבית הדין של ימינו לדחות או לשנות מכח החלטותיו הוא? התשובה: יום העצמאות ויום הזיכרון. ממשלת ישראל הריבונית (החילונית יש לומר), דוחה את </w:t>
      </w:r>
      <w:r>
        <w:rPr>
          <w:rFonts w:cs="Narkisim" w:hint="cs"/>
          <w:sz w:val="24"/>
          <w:rtl/>
        </w:rPr>
        <w:t xml:space="preserve">ימי הזכרון ואת </w:t>
      </w:r>
      <w:r w:rsidRPr="00907CAF">
        <w:rPr>
          <w:rFonts w:cs="Narkisim" w:hint="cs"/>
          <w:sz w:val="24"/>
          <w:rtl/>
        </w:rPr>
        <w:t xml:space="preserve">חגה העיקרי כך שלא יגרום חו"ח לחילול שבת, כגון שטקס יום הזכרון יתחיל במוצאי שבת או שיום העצמאות יחול ביום שישי. כך </w:t>
      </w:r>
      <w:r>
        <w:rPr>
          <w:rFonts w:cs="Narkisim" w:hint="cs"/>
          <w:sz w:val="24"/>
          <w:rtl/>
        </w:rPr>
        <w:t>יוצא שבשנים מסוימות יוקדם יום העצמאות לג' באייר ובשנים אחרות יאוחר ל</w:t>
      </w:r>
      <w:r w:rsidRPr="00907CAF">
        <w:rPr>
          <w:rFonts w:cs="Narkisim" w:hint="cs"/>
          <w:sz w:val="24"/>
          <w:rtl/>
        </w:rPr>
        <w:t>ו' באייר</w:t>
      </w:r>
      <w:r w:rsidR="00395150">
        <w:rPr>
          <w:rFonts w:cs="Narkisim" w:hint="cs"/>
          <w:sz w:val="24"/>
          <w:rtl/>
        </w:rPr>
        <w:t xml:space="preserve"> - </w:t>
      </w:r>
      <w:r w:rsidRPr="00907CAF">
        <w:rPr>
          <w:rFonts w:cs="Narkisim" w:hint="cs"/>
          <w:sz w:val="24"/>
          <w:rtl/>
        </w:rPr>
        <w:t>וכל מי שאמר הלל בברכה</w:t>
      </w:r>
      <w:r w:rsidR="00FF5BC2">
        <w:rPr>
          <w:rFonts w:cs="Narkisim" w:hint="cs"/>
          <w:sz w:val="24"/>
          <w:rtl/>
        </w:rPr>
        <w:t xml:space="preserve"> בשנים אלה</w:t>
      </w:r>
      <w:r w:rsidRPr="00907CAF">
        <w:rPr>
          <w:rFonts w:cs="Narkisim" w:hint="cs"/>
          <w:sz w:val="24"/>
          <w:rtl/>
        </w:rPr>
        <w:t xml:space="preserve">, </w:t>
      </w:r>
      <w:r>
        <w:rPr>
          <w:rFonts w:cs="Narkisim" w:hint="cs"/>
          <w:sz w:val="24"/>
          <w:rtl/>
        </w:rPr>
        <w:t xml:space="preserve">לא </w:t>
      </w:r>
      <w:r w:rsidRPr="00907CAF">
        <w:rPr>
          <w:rFonts w:cs="Narkisim" w:hint="cs"/>
          <w:sz w:val="24"/>
          <w:rtl/>
        </w:rPr>
        <w:t>אמרה ב</w:t>
      </w:r>
      <w:r>
        <w:rPr>
          <w:rFonts w:cs="Narkisim" w:hint="cs"/>
          <w:sz w:val="24"/>
          <w:rtl/>
        </w:rPr>
        <w:t xml:space="preserve">מועדה </w:t>
      </w:r>
      <w:r w:rsidRPr="00907CAF">
        <w:rPr>
          <w:rFonts w:cs="Narkisim" w:hint="cs"/>
          <w:sz w:val="24"/>
          <w:rtl/>
        </w:rPr>
        <w:t>ה' באייר</w:t>
      </w:r>
      <w:r w:rsidR="00395150">
        <w:rPr>
          <w:rFonts w:cs="Narkisim" w:hint="cs"/>
          <w:sz w:val="24"/>
          <w:rtl/>
        </w:rPr>
        <w:t xml:space="preserve"> - </w:t>
      </w:r>
      <w:r w:rsidRPr="00907CAF">
        <w:rPr>
          <w:rFonts w:cs="Narkisim" w:hint="cs"/>
          <w:sz w:val="24"/>
          <w:rtl/>
        </w:rPr>
        <w:t xml:space="preserve">ובלבד שימי הזכרון והעצמאות לא יגרמו לחילול שבת. וכבר חישב מי שחישב שרק במיעוט שנים חל יום העצמאות בתאריך המקורי שלו </w:t>
      </w:r>
      <w:r w:rsidRPr="00907CAF">
        <w:rPr>
          <w:rFonts w:cs="Narkisim"/>
          <w:sz w:val="24"/>
          <w:rtl/>
        </w:rPr>
        <w:t>–</w:t>
      </w:r>
      <w:r w:rsidRPr="00907CAF">
        <w:rPr>
          <w:rFonts w:cs="Narkisim" w:hint="cs"/>
          <w:sz w:val="24"/>
          <w:rtl/>
        </w:rPr>
        <w:t xml:space="preserve"> ה' באייר.</w:t>
      </w:r>
      <w:r w:rsidR="00FF5BC2" w:rsidRPr="00FF5BC2">
        <w:rPr>
          <w:rStyle w:val="a5"/>
          <w:rtl/>
        </w:rPr>
        <w:t xml:space="preserve"> </w:t>
      </w:r>
      <w:r w:rsidR="00FF5BC2">
        <w:rPr>
          <w:rStyle w:val="a5"/>
          <w:rtl/>
        </w:rPr>
        <w:footnoteReference w:id="5"/>
      </w:r>
    </w:p>
    <w:p w14:paraId="25AE0A67" w14:textId="77777777" w:rsidR="00395150" w:rsidRDefault="00395150" w:rsidP="00395150">
      <w:pPr>
        <w:pStyle w:val="ac"/>
        <w:rPr>
          <w:rFonts w:hint="cs"/>
          <w:szCs w:val="22"/>
          <w:rtl/>
        </w:rPr>
      </w:pPr>
      <w:r w:rsidRPr="00907CAF">
        <w:rPr>
          <w:rFonts w:cs="Narkisim" w:hint="cs"/>
          <w:sz w:val="24"/>
          <w:rtl/>
        </w:rPr>
        <w:t>ל"ג בעומר חל</w:t>
      </w:r>
      <w:r>
        <w:rPr>
          <w:rFonts w:cs="Narkisim" w:hint="cs"/>
          <w:sz w:val="24"/>
          <w:rtl/>
        </w:rPr>
        <w:t xml:space="preserve"> בשנים לא מעטות </w:t>
      </w:r>
      <w:r w:rsidRPr="00907CAF">
        <w:rPr>
          <w:rFonts w:cs="Narkisim" w:hint="cs"/>
          <w:sz w:val="24"/>
          <w:rtl/>
        </w:rPr>
        <w:t>השנה במוצאי שבת</w:t>
      </w:r>
      <w:r>
        <w:rPr>
          <w:rStyle w:val="a5"/>
          <w:rFonts w:cs="Narkisim"/>
          <w:sz w:val="24"/>
          <w:rtl/>
        </w:rPr>
        <w:footnoteReference w:id="6"/>
      </w:r>
      <w:r w:rsidRPr="00907CAF">
        <w:rPr>
          <w:rFonts w:cs="Narkisim" w:hint="cs"/>
          <w:sz w:val="24"/>
          <w:rtl/>
        </w:rPr>
        <w:t xml:space="preserve"> </w:t>
      </w:r>
      <w:r>
        <w:rPr>
          <w:rFonts w:cs="Narkisim" w:hint="cs"/>
          <w:sz w:val="24"/>
          <w:rtl/>
        </w:rPr>
        <w:t xml:space="preserve">אך </w:t>
      </w:r>
      <w:r w:rsidRPr="00907CAF">
        <w:rPr>
          <w:rFonts w:cs="Narkisim" w:hint="cs"/>
          <w:sz w:val="24"/>
          <w:rtl/>
        </w:rPr>
        <w:t xml:space="preserve">כל פוקדי קבר רשב"י במירון (יש שיושבים שם כבר ממוצאי חג הפסח), כולל מדליקי המשואה הראשית, לא חשבו שאולי רצוי לדחות את הטקס לל"ד בעומר ומאומה לא יקרה. הייתה אמנם קריאה של הרבנות ומשרד החינוך להזזה כזו, אך המחמירים והמקפידים בכבודו של רשב"י, לא שמעו על </w:t>
      </w:r>
      <w:r>
        <w:rPr>
          <w:rFonts w:hint="cs"/>
          <w:rtl/>
        </w:rPr>
        <w:t>'גזירה כזו'</w:t>
      </w:r>
      <w:r>
        <w:rPr>
          <w:rFonts w:cs="Narkisim" w:hint="cs"/>
          <w:sz w:val="24"/>
          <w:rtl/>
        </w:rPr>
        <w:t xml:space="preserve"> רח"ל,</w:t>
      </w:r>
      <w:r w:rsidRPr="00907CAF">
        <w:rPr>
          <w:rFonts w:cs="Narkisim" w:hint="cs"/>
          <w:sz w:val="24"/>
          <w:rtl/>
        </w:rPr>
        <w:t xml:space="preserve"> ומי יודע כמה חילול שבת נגרם בשל המונים שיצאו למירון מבעוד יום ובעיקר כוחות השיטור, מד"א, מכבאי אש שפשיטא שלא התחילו במשמרתם בשעה שמונה ורבע בערב. את יום הכיפורים ואת יום העצמאות ניתן לדחות, אבל לא את ל"ג בעומר! איך אפשר להדליק מדורה בל"ד בעומר? איך אפשר לדחות ניצוצות </w:t>
      </w:r>
      <w:r>
        <w:rPr>
          <w:rFonts w:cs="Narkisim" w:hint="cs"/>
          <w:sz w:val="24"/>
          <w:rtl/>
        </w:rPr>
        <w:t>שלמטה</w:t>
      </w:r>
      <w:r w:rsidRPr="00907CAF">
        <w:rPr>
          <w:rFonts w:cs="Narkisim" w:hint="cs"/>
          <w:sz w:val="24"/>
          <w:rtl/>
        </w:rPr>
        <w:t xml:space="preserve"> שמעלים ניצוצות </w:t>
      </w:r>
      <w:r>
        <w:rPr>
          <w:rFonts w:cs="Narkisim" w:hint="cs"/>
          <w:sz w:val="24"/>
          <w:rtl/>
        </w:rPr>
        <w:t>ש</w:t>
      </w:r>
      <w:r w:rsidRPr="00907CAF">
        <w:rPr>
          <w:rFonts w:cs="Narkisim" w:hint="cs"/>
          <w:sz w:val="24"/>
          <w:rtl/>
        </w:rPr>
        <w:t>למעלה מהוד שבהוד ליסוד שבהוד?</w:t>
      </w:r>
    </w:p>
    <w:p w14:paraId="20D1DEAC" w14:textId="77777777" w:rsidR="00687BD9" w:rsidRDefault="00687BD9" w:rsidP="00687BD9">
      <w:pPr>
        <w:pStyle w:val="ac"/>
        <w:rPr>
          <w:rFonts w:hint="cs"/>
          <w:rtl/>
        </w:rPr>
      </w:pPr>
      <w:r>
        <w:rPr>
          <w:rFonts w:hint="cs"/>
          <w:rtl/>
        </w:rPr>
        <w:t>ניצחה הקבלה והמיסטיקה את ההלכה. אבל יסוד המלכות, דינא דמלכותא, גבר והמדינה כן מכבדת את השבת ואת ההלכה ומוכנה להזיז את מועדיה.</w:t>
      </w:r>
    </w:p>
    <w:p w14:paraId="2E582A60" w14:textId="77777777" w:rsidR="004D31A3" w:rsidRPr="00907CAF" w:rsidRDefault="004D31A3" w:rsidP="004D31A3">
      <w:pPr>
        <w:pStyle w:val="ab"/>
        <w:rPr>
          <w:rFonts w:hint="cs"/>
          <w:rtl/>
        </w:rPr>
      </w:pPr>
      <w:r w:rsidRPr="00907CAF">
        <w:rPr>
          <w:rFonts w:hint="cs"/>
          <w:rtl/>
        </w:rPr>
        <w:t>מי יגול עפר מעיניך רבי שמעון בר יוחאי!</w:t>
      </w:r>
      <w:r>
        <w:rPr>
          <w:rStyle w:val="a5"/>
          <w:rtl/>
        </w:rPr>
        <w:footnoteReference w:id="7"/>
      </w:r>
    </w:p>
    <w:p w14:paraId="075E8011" w14:textId="77777777" w:rsidR="00B10BA8" w:rsidRDefault="00B10BA8" w:rsidP="0037383A">
      <w:pPr>
        <w:pStyle w:val="ac"/>
        <w:rPr>
          <w:rFonts w:cs="Narkisim" w:hint="cs"/>
          <w:szCs w:val="22"/>
          <w:rtl/>
        </w:rPr>
      </w:pPr>
    </w:p>
    <w:p w14:paraId="4F63C1D3" w14:textId="77777777" w:rsidR="00907CAF" w:rsidRDefault="00B10BA8" w:rsidP="007E6BA2">
      <w:pPr>
        <w:pStyle w:val="ac"/>
        <w:rPr>
          <w:rFonts w:hint="cs"/>
          <w:rtl/>
        </w:rPr>
      </w:pPr>
      <w:r w:rsidRPr="00907CAF">
        <w:rPr>
          <w:rFonts w:hint="cs"/>
          <w:rtl/>
        </w:rPr>
        <w:lastRenderedPageBreak/>
        <w:t xml:space="preserve">ונזכרנו בדברים שכתבנו לפני מספר שנים בתגובה למודעות </w:t>
      </w:r>
      <w:r w:rsidR="00907CAF" w:rsidRPr="00907CAF">
        <w:rPr>
          <w:rFonts w:hint="cs"/>
          <w:rtl/>
        </w:rPr>
        <w:t xml:space="preserve">בבני ברק ובירושלים של </w:t>
      </w:r>
      <w:r w:rsidRPr="00907CAF">
        <w:rPr>
          <w:rFonts w:hint="cs"/>
          <w:rtl/>
        </w:rPr>
        <w:t>חברות הסעות למירון</w:t>
      </w:r>
      <w:r w:rsidR="00907CAF" w:rsidRPr="00907CAF">
        <w:rPr>
          <w:rFonts w:hint="cs"/>
          <w:rtl/>
        </w:rPr>
        <w:t xml:space="preserve"> שמקפידות לציין שאין הם עוברות בטבריה רחמנא ליצלן, </w:t>
      </w:r>
      <w:r w:rsidR="00907CAF">
        <w:rPr>
          <w:rFonts w:hint="cs"/>
          <w:rtl/>
        </w:rPr>
        <w:t>משום קברים שבה,</w:t>
      </w:r>
      <w:r w:rsidR="00304A4F">
        <w:rPr>
          <w:rFonts w:hint="cs"/>
          <w:rtl/>
        </w:rPr>
        <w:t xml:space="preserve"> </w:t>
      </w:r>
      <w:r w:rsidR="00907CAF" w:rsidRPr="00907CAF">
        <w:rPr>
          <w:rFonts w:hint="cs"/>
          <w:rtl/>
        </w:rPr>
        <w:t xml:space="preserve">אלא עוקפות את העיר. </w:t>
      </w:r>
    </w:p>
    <w:p w14:paraId="410F9797" w14:textId="77777777" w:rsidR="00907CAF" w:rsidRPr="00907CAF" w:rsidRDefault="00907CAF" w:rsidP="00F90923">
      <w:pPr>
        <w:pStyle w:val="ac"/>
        <w:rPr>
          <w:rFonts w:cs="Narkisim" w:hint="cs"/>
          <w:sz w:val="24"/>
          <w:rtl/>
        </w:rPr>
      </w:pPr>
      <w:r w:rsidRPr="00907CAF">
        <w:rPr>
          <w:rFonts w:cs="Narkisim" w:hint="cs"/>
          <w:sz w:val="24"/>
          <w:rtl/>
        </w:rPr>
        <w:t>ואלה הדברים</w:t>
      </w:r>
      <w:r w:rsidR="00F90923">
        <w:rPr>
          <w:rFonts w:cs="Narkisim" w:hint="cs"/>
          <w:sz w:val="24"/>
          <w:rtl/>
        </w:rPr>
        <w:t>, בקצרה</w:t>
      </w:r>
      <w:r w:rsidRPr="00907CAF">
        <w:rPr>
          <w:rFonts w:cs="Narkisim" w:hint="cs"/>
          <w:sz w:val="24"/>
          <w:rtl/>
        </w:rPr>
        <w:t>:</w:t>
      </w:r>
    </w:p>
    <w:p w14:paraId="0E3750D4" w14:textId="77777777" w:rsidR="00A03CC5" w:rsidRPr="00D53D20" w:rsidRDefault="00A03CC5" w:rsidP="00907CAF">
      <w:pPr>
        <w:pStyle w:val="ab"/>
        <w:rPr>
          <w:rFonts w:hint="cs"/>
          <w:rtl/>
        </w:rPr>
      </w:pPr>
      <w:r w:rsidRPr="00D53D20">
        <w:rPr>
          <w:rFonts w:hint="cs"/>
          <w:rtl/>
        </w:rPr>
        <w:t>בראשית רבה עט ו</w:t>
      </w:r>
    </w:p>
    <w:p w14:paraId="7B2487BD" w14:textId="77777777" w:rsidR="00A03CC5" w:rsidRDefault="00A03CC5" w:rsidP="00304A4F">
      <w:pPr>
        <w:pStyle w:val="ac"/>
        <w:rPr>
          <w:rFonts w:hint="cs"/>
          <w:rtl/>
        </w:rPr>
      </w:pPr>
      <w:r w:rsidRPr="00D53D20">
        <w:rPr>
          <w:rFonts w:hint="cs"/>
          <w:rtl/>
        </w:rPr>
        <w:t>ר' שמעון בן יוחאי היה טמון במערה שלוש עשרה שנה</w:t>
      </w:r>
      <w:r w:rsidR="00907CAF">
        <w:rPr>
          <w:rFonts w:hint="cs"/>
          <w:rtl/>
        </w:rPr>
        <w:t xml:space="preserve"> ... </w:t>
      </w:r>
      <w:r w:rsidR="00304A4F" w:rsidRPr="00D53D20">
        <w:rPr>
          <w:rtl/>
        </w:rPr>
        <w:t>יצתה בת קול ואמרה: צאו ממערתכם! יצאו</w:t>
      </w:r>
      <w:r w:rsidR="00304A4F" w:rsidRPr="00D53D20">
        <w:rPr>
          <w:rFonts w:hint="cs"/>
          <w:rtl/>
        </w:rPr>
        <w:t xml:space="preserve"> </w:t>
      </w:r>
      <w:r w:rsidR="00304A4F">
        <w:rPr>
          <w:rFonts w:hint="cs"/>
          <w:rtl/>
        </w:rPr>
        <w:t xml:space="preserve"> ... </w:t>
      </w:r>
      <w:r w:rsidRPr="00D53D20">
        <w:rPr>
          <w:rFonts w:hint="cs"/>
          <w:rtl/>
        </w:rPr>
        <w:t>באו ונתרפאו באותו מרחץ של בית מקר. אמר לו בנו: אבא, כל אותה טובה עשתה לנו טבריה ואין אנו מטהרים אותה מן המתים?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p>
    <w:p w14:paraId="43785CBD" w14:textId="77777777" w:rsidR="004D31A3" w:rsidRDefault="00907CAF" w:rsidP="004D31A3">
      <w:pPr>
        <w:pStyle w:val="ab"/>
        <w:rPr>
          <w:rFonts w:hint="cs"/>
          <w:rtl/>
        </w:rPr>
      </w:pPr>
      <w:r w:rsidRPr="00907CAF">
        <w:rPr>
          <w:rFonts w:hint="cs"/>
          <w:rtl/>
        </w:rPr>
        <w:t xml:space="preserve">ובמקבילה בגמרא שבת לג ע"ב: </w:t>
      </w:r>
    </w:p>
    <w:p w14:paraId="7B8A9AE5" w14:textId="77777777" w:rsidR="00A54F25" w:rsidRDefault="004D31A3" w:rsidP="004D31A3">
      <w:pPr>
        <w:pStyle w:val="ac"/>
        <w:rPr>
          <w:rFonts w:hint="cs"/>
          <w:szCs w:val="22"/>
          <w:rtl/>
        </w:rPr>
      </w:pPr>
      <w:r w:rsidRPr="00907CAF">
        <w:rPr>
          <w:rtl/>
        </w:rPr>
        <w:t xml:space="preserve">אמר (ר' שמעון בר יוחאי): הואיל והתרחש לי נס אלך ואתקן </w:t>
      </w:r>
      <w:r w:rsidRPr="00907CAF">
        <w:rPr>
          <w:rFonts w:hint="cs"/>
          <w:rtl/>
        </w:rPr>
        <w:t xml:space="preserve">דבר, </w:t>
      </w:r>
      <w:r w:rsidRPr="00907CAF">
        <w:rPr>
          <w:rtl/>
        </w:rPr>
        <w:t>שכתוב: "ויבא יעקב שלם...ויחן את פני העיר"</w:t>
      </w:r>
      <w:r>
        <w:rPr>
          <w:rFonts w:hint="cs"/>
          <w:rtl/>
        </w:rPr>
        <w:t xml:space="preserve"> (בראשית לג יח)</w:t>
      </w:r>
      <w:r>
        <w:rPr>
          <w:rStyle w:val="a5"/>
          <w:rtl/>
        </w:rPr>
        <w:footnoteReference w:id="8"/>
      </w:r>
      <w:r w:rsidR="00A54F25" w:rsidRPr="00907CAF">
        <w:rPr>
          <w:rtl/>
        </w:rPr>
        <w:t xml:space="preserve"> </w:t>
      </w:r>
      <w:r w:rsidR="00907CAF" w:rsidRPr="00907CAF">
        <w:rPr>
          <w:rFonts w:hint="cs"/>
          <w:rtl/>
        </w:rPr>
        <w:t>...</w:t>
      </w:r>
      <w:r w:rsidR="00A54F25" w:rsidRPr="00907CAF">
        <w:rPr>
          <w:rtl/>
        </w:rPr>
        <w:t xml:space="preserve"> אמר: יש כאן דבר שצריך תיקון? - אמרו לו: יש כאן מקום של ספק טומאה והכהנים מצטערים להקיפו</w:t>
      </w:r>
      <w:r w:rsidR="00A54F25" w:rsidRPr="00907CAF">
        <w:rPr>
          <w:rFonts w:hint="cs"/>
          <w:rtl/>
        </w:rPr>
        <w:t xml:space="preserve">. </w:t>
      </w:r>
      <w:r w:rsidR="00A54F25" w:rsidRPr="00907CAF">
        <w:rPr>
          <w:rtl/>
        </w:rPr>
        <w:t xml:space="preserve">אמר: </w:t>
      </w:r>
      <w:r w:rsidR="00A54F25" w:rsidRPr="00907CAF">
        <w:rPr>
          <w:rFonts w:hint="cs"/>
          <w:rtl/>
        </w:rPr>
        <w:t>ה</w:t>
      </w:r>
      <w:r w:rsidR="00A54F25" w:rsidRPr="00907CAF">
        <w:rPr>
          <w:rtl/>
        </w:rPr>
        <w:t xml:space="preserve">יש אדם </w:t>
      </w:r>
      <w:r w:rsidR="00A54F25" w:rsidRPr="00907CAF">
        <w:rPr>
          <w:rFonts w:hint="cs"/>
          <w:rtl/>
        </w:rPr>
        <w:t>ה</w:t>
      </w:r>
      <w:r w:rsidR="00A54F25" w:rsidRPr="00907CAF">
        <w:rPr>
          <w:rtl/>
        </w:rPr>
        <w:t xml:space="preserve">יודע </w:t>
      </w:r>
      <w:r w:rsidR="00A54F25" w:rsidRPr="00907CAF">
        <w:rPr>
          <w:rFonts w:hint="cs"/>
          <w:rtl/>
        </w:rPr>
        <w:t xml:space="preserve">שהייתה מוחזקת כאן </w:t>
      </w:r>
      <w:r w:rsidR="00A54F25" w:rsidRPr="00907CAF">
        <w:rPr>
          <w:rtl/>
        </w:rPr>
        <w:t>טהרה? אמר ל</w:t>
      </w:r>
      <w:r w:rsidR="00A54F25" w:rsidRPr="00907CAF">
        <w:rPr>
          <w:rFonts w:hint="cs"/>
          <w:rtl/>
        </w:rPr>
        <w:t>ו</w:t>
      </w:r>
      <w:r w:rsidR="00A54F25" w:rsidRPr="00907CAF">
        <w:rPr>
          <w:rtl/>
        </w:rPr>
        <w:t xml:space="preserve"> ההוא סבא: כאן קיצץ בן זכאי תורמסי תרומה. עשה אף הוא כך</w:t>
      </w:r>
      <w:r w:rsidR="00A54F25" w:rsidRPr="00907CAF">
        <w:rPr>
          <w:rFonts w:hint="cs"/>
          <w:rtl/>
        </w:rPr>
        <w:t>.</w:t>
      </w:r>
      <w:r w:rsidR="00A54F25" w:rsidRPr="00907CAF">
        <w:rPr>
          <w:rtl/>
        </w:rPr>
        <w:t xml:space="preserve"> כל מקום שהיה קשה - ט</w:t>
      </w:r>
      <w:r w:rsidR="00A54F25" w:rsidRPr="00907CAF">
        <w:rPr>
          <w:rFonts w:hint="cs"/>
          <w:rtl/>
        </w:rPr>
        <w:t>י</w:t>
      </w:r>
      <w:r w:rsidR="00A54F25" w:rsidRPr="00907CAF">
        <w:rPr>
          <w:rtl/>
        </w:rPr>
        <w:t xml:space="preserve">הרו, וכל </w:t>
      </w:r>
      <w:r w:rsidR="00A54F25" w:rsidRPr="00907CAF">
        <w:rPr>
          <w:rFonts w:hint="cs"/>
          <w:rtl/>
        </w:rPr>
        <w:t xml:space="preserve">מקום שהיה </w:t>
      </w:r>
      <w:r w:rsidR="00A54F25" w:rsidRPr="00907CAF">
        <w:rPr>
          <w:rtl/>
        </w:rPr>
        <w:t>רפה - ציינו. אמר ההוא סבא: טיהר בן יוחי בית הקברות! - אמר לו: אילמלי (לא) היית עמנו, ואפילו היית עמנו ולא נמנית עמנו - יפה אתה אומר.</w:t>
      </w:r>
      <w:r>
        <w:rPr>
          <w:rStyle w:val="a5"/>
          <w:rtl/>
        </w:rPr>
        <w:footnoteReference w:id="9"/>
      </w:r>
      <w:r>
        <w:rPr>
          <w:rFonts w:hint="cs"/>
          <w:rtl/>
        </w:rPr>
        <w:t xml:space="preserve"> </w:t>
      </w:r>
      <w:r w:rsidR="00A54F25" w:rsidRPr="00907CAF">
        <w:rPr>
          <w:rtl/>
        </w:rPr>
        <w:t>עכשיו שהיית עמנו ונמנית עמנו, יאמרו: זונות מפרכסות זו את זו, תלמידי חכמים לא כל שכן? נתן בו עיניו ומת</w:t>
      </w:r>
      <w:r w:rsidR="00A54F25" w:rsidRPr="00907CAF">
        <w:rPr>
          <w:rFonts w:hint="cs"/>
          <w:rtl/>
        </w:rPr>
        <w:t>"</w:t>
      </w:r>
      <w:r w:rsidR="00A54F25" w:rsidRPr="00907CAF">
        <w:rPr>
          <w:rtl/>
        </w:rPr>
        <w:t>.</w:t>
      </w:r>
      <w:r w:rsidR="00BE13FD">
        <w:rPr>
          <w:rStyle w:val="a5"/>
          <w:rFonts w:cs="Narkisim"/>
          <w:szCs w:val="22"/>
          <w:rtl/>
        </w:rPr>
        <w:footnoteReference w:id="10"/>
      </w:r>
    </w:p>
    <w:p w14:paraId="0F653409" w14:textId="77777777" w:rsidR="00BE13FD" w:rsidRDefault="00907CAF" w:rsidP="00907CAF">
      <w:pPr>
        <w:pStyle w:val="ab"/>
        <w:rPr>
          <w:rFonts w:hint="cs"/>
          <w:rtl/>
        </w:rPr>
      </w:pPr>
      <w:r>
        <w:rPr>
          <w:rFonts w:hint="cs"/>
          <w:rtl/>
        </w:rPr>
        <w:t>אבל בניך, רבי שמעון בר יוחאי</w:t>
      </w:r>
      <w:r w:rsidR="00F90923">
        <w:rPr>
          <w:rFonts w:hint="cs"/>
          <w:rtl/>
        </w:rPr>
        <w:t>,</w:t>
      </w:r>
      <w:r>
        <w:rPr>
          <w:rFonts w:hint="cs"/>
          <w:rtl/>
        </w:rPr>
        <w:t xml:space="preserve"> חזרו וטמאו את טבריה בדרך להילולא שלך. </w:t>
      </w:r>
    </w:p>
    <w:p w14:paraId="388A0607" w14:textId="77777777" w:rsidR="00907CAF" w:rsidRDefault="00907CAF" w:rsidP="00907CAF">
      <w:pPr>
        <w:pStyle w:val="ab"/>
        <w:rPr>
          <w:rFonts w:hint="cs"/>
          <w:rtl/>
        </w:rPr>
      </w:pPr>
      <w:r>
        <w:rPr>
          <w:rFonts w:hint="cs"/>
          <w:rtl/>
        </w:rPr>
        <w:t>מי יגול עפר מעיניך</w:t>
      </w:r>
      <w:r w:rsidR="00BE13FD">
        <w:rPr>
          <w:rFonts w:hint="cs"/>
          <w:rtl/>
        </w:rPr>
        <w:t xml:space="preserve"> בר יוחאי</w:t>
      </w:r>
      <w:r>
        <w:rPr>
          <w:rFonts w:hint="cs"/>
          <w:rtl/>
        </w:rPr>
        <w:t>!</w:t>
      </w:r>
    </w:p>
    <w:p w14:paraId="2215FC55" w14:textId="77777777" w:rsidR="006B2CBB" w:rsidRDefault="006B2CBB" w:rsidP="00907CAF">
      <w:pPr>
        <w:pStyle w:val="ab"/>
        <w:rPr>
          <w:rFonts w:hint="cs"/>
          <w:rtl/>
        </w:rPr>
      </w:pPr>
      <w:r>
        <w:rPr>
          <w:rFonts w:hint="cs"/>
          <w:rtl/>
        </w:rPr>
        <w:t>ואמרתם כה לחי ולא כה למתים.</w:t>
      </w:r>
    </w:p>
    <w:p w14:paraId="407E0ECA" w14:textId="77777777" w:rsidR="00BE13FD" w:rsidRDefault="00BE13FD" w:rsidP="00BE13FD">
      <w:pPr>
        <w:pStyle w:val="ad"/>
        <w:rPr>
          <w:rFonts w:hint="cs"/>
          <w:rtl/>
        </w:rPr>
      </w:pPr>
    </w:p>
    <w:p w14:paraId="3F0A20EB" w14:textId="77777777" w:rsidR="00BE13FD" w:rsidRDefault="00BE13FD" w:rsidP="00BE13FD">
      <w:pPr>
        <w:pStyle w:val="ad"/>
        <w:rPr>
          <w:rFonts w:hint="cs"/>
          <w:rtl/>
        </w:rPr>
      </w:pPr>
      <w:r>
        <w:rPr>
          <w:rFonts w:hint="cs"/>
          <w:rtl/>
        </w:rPr>
        <w:t>מחלקי המים</w:t>
      </w:r>
    </w:p>
    <w:p w14:paraId="029DA06E" w14:textId="77777777" w:rsidR="001500F4" w:rsidRPr="001500F4" w:rsidRDefault="001500F4" w:rsidP="004D31A3">
      <w:pPr>
        <w:pStyle w:val="ad"/>
        <w:spacing w:before="120"/>
        <w:rPr>
          <w:rFonts w:hint="cs"/>
          <w:b w:val="0"/>
          <w:bCs w:val="0"/>
          <w:szCs w:val="22"/>
          <w:rtl/>
        </w:rPr>
      </w:pPr>
      <w:r w:rsidRPr="004D31A3">
        <w:rPr>
          <w:rFonts w:hint="cs"/>
          <w:szCs w:val="22"/>
          <w:rtl/>
        </w:rPr>
        <w:t>מים אחרונים:</w:t>
      </w:r>
      <w:r w:rsidRPr="001500F4">
        <w:rPr>
          <w:rFonts w:hint="cs"/>
          <w:b w:val="0"/>
          <w:bCs w:val="0"/>
          <w:szCs w:val="22"/>
          <w:rtl/>
        </w:rPr>
        <w:t xml:space="preserve"> </w:t>
      </w:r>
      <w:r>
        <w:rPr>
          <w:rFonts w:hint="cs"/>
          <w:b w:val="0"/>
          <w:bCs w:val="0"/>
          <w:szCs w:val="22"/>
          <w:rtl/>
        </w:rPr>
        <w:t xml:space="preserve">מקור הגמרא זבחים שהבאנו בהערה </w:t>
      </w:r>
      <w:r w:rsidR="004D31A3">
        <w:rPr>
          <w:rFonts w:hint="cs"/>
          <w:b w:val="0"/>
          <w:bCs w:val="0"/>
          <w:szCs w:val="22"/>
          <w:rtl/>
        </w:rPr>
        <w:t>10</w:t>
      </w:r>
      <w:r>
        <w:rPr>
          <w:rFonts w:hint="cs"/>
          <w:b w:val="0"/>
          <w:bCs w:val="0"/>
          <w:szCs w:val="22"/>
          <w:rtl/>
        </w:rPr>
        <w:t xml:space="preserve"> הוא </w:t>
      </w:r>
      <w:r w:rsidRPr="001500F4">
        <w:rPr>
          <w:b w:val="0"/>
          <w:bCs w:val="0"/>
          <w:szCs w:val="22"/>
          <w:rtl/>
        </w:rPr>
        <w:t>תוספתא מסכת עדויות פרק ג הלכה ג</w:t>
      </w:r>
      <w:r>
        <w:rPr>
          <w:rFonts w:hint="cs"/>
          <w:b w:val="0"/>
          <w:bCs w:val="0"/>
          <w:szCs w:val="22"/>
          <w:rtl/>
        </w:rPr>
        <w:t>: "אמר</w:t>
      </w:r>
      <w:r w:rsidRPr="001500F4">
        <w:rPr>
          <w:b w:val="0"/>
          <w:bCs w:val="0"/>
          <w:szCs w:val="22"/>
          <w:rtl/>
        </w:rPr>
        <w:t xml:space="preserve"> ר' שמעון בן עזאי</w:t>
      </w:r>
      <w:r>
        <w:rPr>
          <w:rFonts w:hint="cs"/>
          <w:b w:val="0"/>
          <w:bCs w:val="0"/>
          <w:szCs w:val="22"/>
          <w:rtl/>
        </w:rPr>
        <w:t>:</w:t>
      </w:r>
      <w:r w:rsidRPr="001500F4">
        <w:rPr>
          <w:b w:val="0"/>
          <w:bCs w:val="0"/>
          <w:szCs w:val="22"/>
          <w:rtl/>
        </w:rPr>
        <w:t xml:space="preserve"> מעשה שנמצאו עצמות בירושלם בדיר העצים ובקשו חכמ</w:t>
      </w:r>
      <w:r>
        <w:rPr>
          <w:rFonts w:hint="cs"/>
          <w:b w:val="0"/>
          <w:bCs w:val="0"/>
          <w:szCs w:val="22"/>
          <w:rtl/>
        </w:rPr>
        <w:t>ים</w:t>
      </w:r>
      <w:r w:rsidRPr="001500F4">
        <w:rPr>
          <w:b w:val="0"/>
          <w:bCs w:val="0"/>
          <w:szCs w:val="22"/>
          <w:rtl/>
        </w:rPr>
        <w:t xml:space="preserve"> לטמא את ירושלם</w:t>
      </w:r>
      <w:r>
        <w:rPr>
          <w:rFonts w:hint="cs"/>
          <w:b w:val="0"/>
          <w:bCs w:val="0"/>
          <w:szCs w:val="22"/>
          <w:rtl/>
        </w:rPr>
        <w:t>.</w:t>
      </w:r>
      <w:r w:rsidRPr="001500F4">
        <w:rPr>
          <w:b w:val="0"/>
          <w:bCs w:val="0"/>
          <w:szCs w:val="22"/>
          <w:rtl/>
        </w:rPr>
        <w:t xml:space="preserve"> אמ</w:t>
      </w:r>
      <w:r>
        <w:rPr>
          <w:rFonts w:hint="cs"/>
          <w:b w:val="0"/>
          <w:bCs w:val="0"/>
          <w:szCs w:val="22"/>
          <w:rtl/>
        </w:rPr>
        <w:t>ר</w:t>
      </w:r>
      <w:r w:rsidRPr="001500F4">
        <w:rPr>
          <w:b w:val="0"/>
          <w:bCs w:val="0"/>
          <w:szCs w:val="22"/>
          <w:rtl/>
        </w:rPr>
        <w:t xml:space="preserve"> להן ר' יהושע</w:t>
      </w:r>
      <w:r>
        <w:rPr>
          <w:rFonts w:hint="cs"/>
          <w:b w:val="0"/>
          <w:bCs w:val="0"/>
          <w:szCs w:val="22"/>
          <w:rtl/>
        </w:rPr>
        <w:t>:</w:t>
      </w:r>
      <w:r w:rsidRPr="001500F4">
        <w:rPr>
          <w:b w:val="0"/>
          <w:bCs w:val="0"/>
          <w:szCs w:val="22"/>
          <w:rtl/>
        </w:rPr>
        <w:t xml:space="preserve"> בושת היא לנו וכלימה שנטמא את ביתינו</w:t>
      </w:r>
      <w:r>
        <w:rPr>
          <w:rFonts w:hint="cs"/>
          <w:b w:val="0"/>
          <w:bCs w:val="0"/>
          <w:szCs w:val="22"/>
          <w:rtl/>
        </w:rPr>
        <w:t>.</w:t>
      </w:r>
      <w:r w:rsidRPr="001500F4">
        <w:rPr>
          <w:b w:val="0"/>
          <w:bCs w:val="0"/>
          <w:szCs w:val="22"/>
          <w:rtl/>
        </w:rPr>
        <w:t xml:space="preserve"> איה מיתי מבול</w:t>
      </w:r>
      <w:r>
        <w:rPr>
          <w:rFonts w:hint="cs"/>
          <w:b w:val="0"/>
          <w:bCs w:val="0"/>
          <w:szCs w:val="22"/>
          <w:rtl/>
        </w:rPr>
        <w:t>?</w:t>
      </w:r>
      <w:r w:rsidRPr="001500F4">
        <w:rPr>
          <w:b w:val="0"/>
          <w:bCs w:val="0"/>
          <w:szCs w:val="22"/>
          <w:rtl/>
        </w:rPr>
        <w:t xml:space="preserve"> איה הרוגי נבוכדנצר</w:t>
      </w:r>
      <w:r>
        <w:rPr>
          <w:rFonts w:hint="cs"/>
          <w:b w:val="0"/>
          <w:bCs w:val="0"/>
          <w:szCs w:val="22"/>
          <w:rtl/>
        </w:rPr>
        <w:t>?</w:t>
      </w:r>
      <w:r w:rsidRPr="001500F4">
        <w:rPr>
          <w:b w:val="0"/>
          <w:bCs w:val="0"/>
          <w:szCs w:val="22"/>
          <w:rtl/>
        </w:rPr>
        <w:t xml:space="preserve"> איה הרוגים שנהרגו במלחמה ועד עכשיו</w:t>
      </w:r>
      <w:r>
        <w:rPr>
          <w:rFonts w:hint="cs"/>
          <w:b w:val="0"/>
          <w:bCs w:val="0"/>
          <w:szCs w:val="22"/>
          <w:rtl/>
        </w:rPr>
        <w:t>?". אותו ר' יהושע נמצא במשנה עדויות, פרק ח משנה ה, בנוסח אחר: "</w:t>
      </w:r>
      <w:r w:rsidRPr="001500F4">
        <w:rPr>
          <w:b w:val="0"/>
          <w:bCs w:val="0"/>
          <w:szCs w:val="22"/>
          <w:rtl/>
        </w:rPr>
        <w:t>העיד רבי יהושע על עצמות שנמצאו בדיר העצים</w:t>
      </w:r>
      <w:r>
        <w:rPr>
          <w:rFonts w:hint="cs"/>
          <w:b w:val="0"/>
          <w:bCs w:val="0"/>
          <w:szCs w:val="22"/>
          <w:rtl/>
        </w:rPr>
        <w:t>.</w:t>
      </w:r>
      <w:r w:rsidRPr="001500F4">
        <w:rPr>
          <w:b w:val="0"/>
          <w:bCs w:val="0"/>
          <w:szCs w:val="22"/>
          <w:rtl/>
        </w:rPr>
        <w:t xml:space="preserve"> אמרו חכמים</w:t>
      </w:r>
      <w:r>
        <w:rPr>
          <w:rFonts w:hint="cs"/>
          <w:b w:val="0"/>
          <w:bCs w:val="0"/>
          <w:szCs w:val="22"/>
          <w:rtl/>
        </w:rPr>
        <w:t>:</w:t>
      </w:r>
      <w:r w:rsidRPr="001500F4">
        <w:rPr>
          <w:b w:val="0"/>
          <w:bCs w:val="0"/>
          <w:szCs w:val="22"/>
          <w:rtl/>
        </w:rPr>
        <w:t xml:space="preserve"> מלקט עצם עצם והכל טהור</w:t>
      </w:r>
      <w:r>
        <w:rPr>
          <w:rFonts w:hint="cs"/>
          <w:b w:val="0"/>
          <w:bCs w:val="0"/>
          <w:szCs w:val="22"/>
          <w:rtl/>
        </w:rPr>
        <w:t>". משמע, גם אם נמצאו עצמות, יש פתרון מכובד ומכבד.</w:t>
      </w:r>
    </w:p>
    <w:sectPr w:rsidR="001500F4" w:rsidRPr="001500F4" w:rsidSect="003B617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431A" w14:textId="77777777" w:rsidR="003F46C9" w:rsidRDefault="003F46C9">
      <w:r>
        <w:separator/>
      </w:r>
    </w:p>
  </w:endnote>
  <w:endnote w:type="continuationSeparator" w:id="0">
    <w:p w14:paraId="40005AA1" w14:textId="77777777" w:rsidR="003F46C9" w:rsidRDefault="003F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7F05" w14:textId="77777777" w:rsidR="00BE13FD" w:rsidRPr="00F8747C" w:rsidRDefault="00BE13FD" w:rsidP="00BE13F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D31A3">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D31A3">
      <w:rPr>
        <w:rStyle w:val="af2"/>
        <w:noProof/>
        <w:rtl/>
      </w:rPr>
      <w:t>2</w:t>
    </w:r>
    <w:r w:rsidRPr="00F8747C">
      <w:rPr>
        <w:rStyle w:val="af2"/>
      </w:rPr>
      <w:fldChar w:fldCharType="end"/>
    </w:r>
  </w:p>
  <w:p w14:paraId="05AEC7AC" w14:textId="77777777" w:rsidR="00BE13FD" w:rsidRDefault="00BE13FD" w:rsidP="00BE13FD">
    <w:pPr>
      <w:pStyle w:val="a8"/>
    </w:pPr>
  </w:p>
  <w:p w14:paraId="1D2ED7B2" w14:textId="77777777" w:rsidR="00BE13FD" w:rsidRDefault="00BE13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B7FC" w14:textId="77777777" w:rsidR="003F46C9" w:rsidRDefault="003F46C9">
      <w:r>
        <w:separator/>
      </w:r>
    </w:p>
  </w:footnote>
  <w:footnote w:type="continuationSeparator" w:id="0">
    <w:p w14:paraId="721211ED" w14:textId="77777777" w:rsidR="003F46C9" w:rsidRDefault="003F46C9">
      <w:r>
        <w:continuationSeparator/>
      </w:r>
    </w:p>
  </w:footnote>
  <w:footnote w:id="1">
    <w:p w14:paraId="435E4B5B" w14:textId="77777777" w:rsidR="003B4ED7" w:rsidRDefault="003B4ED7" w:rsidP="00336AEF">
      <w:pPr>
        <w:pStyle w:val="a3"/>
        <w:rPr>
          <w:rFonts w:hint="cs"/>
        </w:rPr>
      </w:pPr>
      <w:r>
        <w:rPr>
          <w:rStyle w:val="a5"/>
        </w:rPr>
        <w:footnoteRef/>
      </w:r>
      <w:r>
        <w:rPr>
          <w:rtl/>
        </w:rPr>
        <w:t xml:space="preserve"> </w:t>
      </w:r>
      <w:r w:rsidRPr="00336AEF">
        <w:rPr>
          <w:rFonts w:hint="cs"/>
          <w:rtl/>
        </w:rPr>
        <w:t xml:space="preserve">המכונה גם הלל השני שהיה נשיא הסנהדרין בדור החמישי לאמוראי ארץ ישראל (הדור המקביל לאביי ורבא בבבל) ומיוחס </w:t>
      </w:r>
      <w:r w:rsidR="00336AEF" w:rsidRPr="00336AEF">
        <w:rPr>
          <w:rFonts w:hint="cs"/>
          <w:rtl/>
        </w:rPr>
        <w:t xml:space="preserve">לו תיקון הלוח העברי המחושב הנהוג עד ימינו. ראה הערך </w:t>
      </w:r>
      <w:hyperlink r:id="rId1" w:history="1">
        <w:r w:rsidR="00336AEF" w:rsidRPr="00336AEF">
          <w:rPr>
            <w:rStyle w:val="Hyperlink"/>
            <w:rFonts w:hint="cs"/>
            <w:rtl/>
          </w:rPr>
          <w:t>הלל נשיאה</w:t>
        </w:r>
      </w:hyperlink>
      <w:r w:rsidR="00336AEF" w:rsidRPr="00336AEF">
        <w:rPr>
          <w:rFonts w:hint="cs"/>
          <w:rtl/>
        </w:rPr>
        <w:t xml:space="preserve"> בויקיפדיה.</w:t>
      </w:r>
    </w:p>
  </w:footnote>
  <w:footnote w:id="2">
    <w:p w14:paraId="137DCAE3" w14:textId="77777777" w:rsidR="003B617A" w:rsidRDefault="003B617A" w:rsidP="003B617A">
      <w:pPr>
        <w:pStyle w:val="a3"/>
        <w:rPr>
          <w:rFonts w:hint="cs"/>
        </w:rPr>
      </w:pPr>
      <w:r>
        <w:rPr>
          <w:rStyle w:val="a5"/>
        </w:rPr>
        <w:footnoteRef/>
      </w:r>
      <w:r>
        <w:rPr>
          <w:rtl/>
        </w:rPr>
        <w:t xml:space="preserve"> </w:t>
      </w:r>
      <w:r>
        <w:rPr>
          <w:rFonts w:hint="cs"/>
          <w:rtl/>
        </w:rPr>
        <w:t xml:space="preserve">ראה הערך </w:t>
      </w:r>
      <w:hyperlink r:id="rId2" w:history="1">
        <w:r w:rsidRPr="00D54123">
          <w:rPr>
            <w:rStyle w:val="Hyperlink"/>
            <w:rFonts w:hint="cs"/>
            <w:rtl/>
          </w:rPr>
          <w:t>לוח השנה העברי</w:t>
        </w:r>
      </w:hyperlink>
      <w:r>
        <w:rPr>
          <w:rFonts w:hint="cs"/>
          <w:rtl/>
        </w:rPr>
        <w:t xml:space="preserve"> בויקיפדיה ובפרט הפסקה על הלוח המחושב.</w:t>
      </w:r>
    </w:p>
  </w:footnote>
  <w:footnote w:id="3">
    <w:p w14:paraId="5BDD1E5C" w14:textId="77777777" w:rsidR="00BE13FD" w:rsidRDefault="00BE13FD" w:rsidP="003B4ED7">
      <w:pPr>
        <w:pStyle w:val="a3"/>
        <w:rPr>
          <w:rFonts w:hint="cs"/>
          <w:rtl/>
        </w:rPr>
      </w:pPr>
      <w:r>
        <w:rPr>
          <w:rStyle w:val="a5"/>
        </w:rPr>
        <w:footnoteRef/>
      </w:r>
      <w:r>
        <w:rPr>
          <w:rtl/>
        </w:rPr>
        <w:t xml:space="preserve"> </w:t>
      </w:r>
      <w:r>
        <w:rPr>
          <w:rFonts w:hint="cs"/>
          <w:rtl/>
        </w:rPr>
        <w:t xml:space="preserve">ראש השנה כה ע"א, </w:t>
      </w:r>
      <w:r w:rsidR="000F1D35">
        <w:rPr>
          <w:rFonts w:hint="cs"/>
          <w:rtl/>
        </w:rPr>
        <w:t>ספרא אמור פרשה ט ועוד.</w:t>
      </w:r>
      <w:r w:rsidR="003B4ED7">
        <w:rPr>
          <w:rFonts w:hint="cs"/>
          <w:rtl/>
        </w:rPr>
        <w:t xml:space="preserve"> העימות בין ר' יהושע ורבן גמליאל: "</w:t>
      </w:r>
      <w:r w:rsidR="003B4ED7">
        <w:rPr>
          <w:rtl/>
        </w:rPr>
        <w:t>גוזרני עליך שתבא אצלי במקלך ובמעותיך ביום הכפורים שחל להיות בחשבונך</w:t>
      </w:r>
      <w:r w:rsidR="003B4ED7">
        <w:rPr>
          <w:rFonts w:hint="cs"/>
          <w:rtl/>
        </w:rPr>
        <w:t>"</w:t>
      </w:r>
      <w:r w:rsidR="003B4ED7">
        <w:rPr>
          <w:rtl/>
        </w:rPr>
        <w:t xml:space="preserve">. </w:t>
      </w:r>
      <w:r w:rsidR="003B4ED7">
        <w:rPr>
          <w:rFonts w:hint="cs"/>
          <w:rtl/>
        </w:rPr>
        <w:t xml:space="preserve"> </w:t>
      </w:r>
    </w:p>
  </w:footnote>
  <w:footnote w:id="4">
    <w:p w14:paraId="4CE29C98" w14:textId="77777777" w:rsidR="005A5419" w:rsidRDefault="005A5419">
      <w:pPr>
        <w:pStyle w:val="a3"/>
        <w:rPr>
          <w:rFonts w:hint="cs"/>
          <w:rtl/>
        </w:rPr>
      </w:pPr>
      <w:r>
        <w:rPr>
          <w:rStyle w:val="a5"/>
        </w:rPr>
        <w:footnoteRef/>
      </w:r>
      <w:r>
        <w:rPr>
          <w:rtl/>
        </w:rPr>
        <w:t xml:space="preserve"> </w:t>
      </w:r>
      <w:r>
        <w:rPr>
          <w:rFonts w:hint="cs"/>
          <w:rtl/>
        </w:rPr>
        <w:t>ראה המשל היפה בירושלמי ראש השנה פרק א הלכה ג וכן פסיקתא דרב כהנא פיסקה ה החודש על משל המלך שמסר לבנו את האורלוגין (השעון)</w:t>
      </w:r>
      <w:r w:rsidR="002D7FA8">
        <w:rPr>
          <w:rFonts w:hint="cs"/>
          <w:rtl/>
        </w:rPr>
        <w:t>.</w:t>
      </w:r>
    </w:p>
  </w:footnote>
  <w:footnote w:id="5">
    <w:p w14:paraId="2C9E3FA6" w14:textId="77777777" w:rsidR="00FF5BC2" w:rsidRDefault="00FF5BC2" w:rsidP="00395150">
      <w:pPr>
        <w:pStyle w:val="a3"/>
        <w:rPr>
          <w:rFonts w:hint="cs"/>
        </w:rPr>
      </w:pPr>
      <w:r>
        <w:rPr>
          <w:rStyle w:val="a5"/>
        </w:rPr>
        <w:footnoteRef/>
      </w:r>
      <w:r>
        <w:rPr>
          <w:rtl/>
        </w:rPr>
        <w:t xml:space="preserve"> </w:t>
      </w:r>
      <w:r w:rsidR="00395150">
        <w:rPr>
          <w:rFonts w:hint="cs"/>
          <w:rtl/>
        </w:rPr>
        <w:t xml:space="preserve">למעוניינים בחישוב הלוח, דחייה זו קדימה או אחורה תחול </w:t>
      </w:r>
      <w:r>
        <w:rPr>
          <w:rFonts w:hint="cs"/>
          <w:rtl/>
        </w:rPr>
        <w:t xml:space="preserve">בכל שנה בה פסח חל בשבת או בימים ראשון ושלישי, ושביעי של פסח, שהוא גם היום בשבוע בו חל יום העצמאות לפי כללי א"ת ב"ש, חל בימים שישי, שבת או שני. במילים פשוטות יותר, לפי הכלל לא </w:t>
      </w:r>
      <w:r w:rsidR="00395150">
        <w:rPr>
          <w:rFonts w:hint="cs"/>
          <w:rtl/>
        </w:rPr>
        <w:t xml:space="preserve">אד"ו ראש ולא </w:t>
      </w:r>
      <w:r>
        <w:rPr>
          <w:rFonts w:hint="cs"/>
          <w:rtl/>
        </w:rPr>
        <w:t xml:space="preserve">בד"ו חג, פסח יכול לחול רק בימים: ראשון (מוצאי שבת), שלישי, חמישי ושבת. רק בשנים בהם פסח חל ביום חמישי, יחול יום העצמאות בה' באייר </w:t>
      </w:r>
      <w:r>
        <w:rPr>
          <w:rtl/>
        </w:rPr>
        <w:t>–</w:t>
      </w:r>
      <w:r>
        <w:rPr>
          <w:rFonts w:hint="cs"/>
          <w:rtl/>
        </w:rPr>
        <w:t xml:space="preserve"> התאריך המקורי. בכל שאר השנים, שהם הרוב, יזוז יום העצמאות ואיתו יום הזכרון, קדימה או אחורה.</w:t>
      </w:r>
    </w:p>
  </w:footnote>
  <w:footnote w:id="6">
    <w:p w14:paraId="4DFC8145" w14:textId="77777777" w:rsidR="00395150" w:rsidRDefault="00395150" w:rsidP="00395150">
      <w:pPr>
        <w:pStyle w:val="a3"/>
        <w:rPr>
          <w:rFonts w:hint="cs"/>
          <w:rtl/>
        </w:rPr>
      </w:pPr>
      <w:r>
        <w:rPr>
          <w:rStyle w:val="a5"/>
        </w:rPr>
        <w:footnoteRef/>
      </w:r>
      <w:r>
        <w:rPr>
          <w:rtl/>
        </w:rPr>
        <w:t xml:space="preserve"> </w:t>
      </w:r>
      <w:r>
        <w:rPr>
          <w:rFonts w:hint="cs"/>
          <w:rtl/>
        </w:rPr>
        <w:t xml:space="preserve">כך בשנת תשע"ד בה נכתב לראשונה דף זה, אבל כך אירע בשנת תשע"א, תשע"ג, </w:t>
      </w:r>
      <w:r>
        <w:rPr>
          <w:rFonts w:hint="cs"/>
          <w:sz w:val="24"/>
          <w:rtl/>
        </w:rPr>
        <w:t>תשע"ז, ויחול גם בשנים תשפ"ד, תשפ"ח, תשצ"א ועוד. משמע, אין זה מאורע נדיר כלל וכלל.</w:t>
      </w:r>
    </w:p>
  </w:footnote>
  <w:footnote w:id="7">
    <w:p w14:paraId="6AF81638" w14:textId="77777777" w:rsidR="004D31A3" w:rsidRDefault="004D31A3" w:rsidP="004D31A3">
      <w:pPr>
        <w:pStyle w:val="a3"/>
        <w:rPr>
          <w:rtl/>
        </w:rPr>
      </w:pPr>
      <w:r>
        <w:rPr>
          <w:rStyle w:val="a5"/>
        </w:rPr>
        <w:footnoteRef/>
      </w:r>
      <w:r>
        <w:rPr>
          <w:rtl/>
        </w:rPr>
        <w:t xml:space="preserve"> </w:t>
      </w:r>
      <w:r>
        <w:rPr>
          <w:rFonts w:hint="cs"/>
          <w:rtl/>
        </w:rPr>
        <w:t>הוא רבי שמעון בר יוחאי שדיבר בגנות מלכות רומא: "</w:t>
      </w:r>
      <w:r>
        <w:rPr>
          <w:rtl/>
        </w:rPr>
        <w:t>כל מה שתקנו - לא תקנו אלא לצורך עצמן</w:t>
      </w:r>
      <w:r>
        <w:rPr>
          <w:rFonts w:hint="cs"/>
          <w:rtl/>
        </w:rPr>
        <w:t>:</w:t>
      </w:r>
      <w:r>
        <w:rPr>
          <w:rtl/>
        </w:rPr>
        <w:t xml:space="preserve"> תקנו שווקין - להושיב בהן זונות, מרחצאות - לעדן בהן עצמן, גשרים - ליטול מהן מכס</w:t>
      </w:r>
      <w:r>
        <w:rPr>
          <w:rFonts w:hint="cs"/>
          <w:rtl/>
        </w:rPr>
        <w:t>" (</w:t>
      </w:r>
      <w:r>
        <w:rPr>
          <w:rtl/>
        </w:rPr>
        <w:t>מסכת שבת דף לג עמוד ב</w:t>
      </w:r>
      <w:r>
        <w:rPr>
          <w:rFonts w:hint="cs"/>
          <w:rtl/>
        </w:rPr>
        <w:t>). מה יאמר היום כשיראה כל כך הרבה בתי מדרש ואולפנה ללימוד תורה שמלכות ישראל מממנת?</w:t>
      </w:r>
    </w:p>
    <w:p w14:paraId="4A796099" w14:textId="77777777" w:rsidR="004D31A3" w:rsidRDefault="004D31A3" w:rsidP="004D31A3">
      <w:pPr>
        <w:pStyle w:val="a3"/>
        <w:rPr>
          <w:rFonts w:hint="cs"/>
        </w:rPr>
      </w:pPr>
    </w:p>
  </w:footnote>
  <w:footnote w:id="8">
    <w:p w14:paraId="2D7BA9F8" w14:textId="77777777" w:rsidR="004D31A3" w:rsidRDefault="004D31A3" w:rsidP="004D31A3">
      <w:pPr>
        <w:pStyle w:val="a3"/>
        <w:rPr>
          <w:rFonts w:hint="cs"/>
          <w:rtl/>
        </w:rPr>
      </w:pPr>
      <w:r>
        <w:rPr>
          <w:rStyle w:val="a5"/>
        </w:rPr>
        <w:footnoteRef/>
      </w:r>
      <w:r>
        <w:rPr>
          <w:rtl/>
        </w:rPr>
        <w:t xml:space="preserve"> </w:t>
      </w:r>
      <w:r>
        <w:rPr>
          <w:rFonts w:hint="cs"/>
          <w:rtl/>
        </w:rPr>
        <w:t xml:space="preserve">ראה דברינו </w:t>
      </w:r>
      <w:hyperlink r:id="rId3" w:history="1">
        <w:r w:rsidRPr="003C1FBB">
          <w:rPr>
            <w:rStyle w:val="Hyperlink"/>
            <w:rFonts w:hint="cs"/>
            <w:rtl/>
          </w:rPr>
          <w:t>ויחן את פני העיר</w:t>
        </w:r>
      </w:hyperlink>
      <w:r>
        <w:rPr>
          <w:rFonts w:hint="cs"/>
          <w:rtl/>
        </w:rPr>
        <w:t xml:space="preserve"> בפרשת וישלח.</w:t>
      </w:r>
    </w:p>
  </w:footnote>
  <w:footnote w:id="9">
    <w:p w14:paraId="7C346781" w14:textId="77777777" w:rsidR="004D31A3" w:rsidRDefault="004D31A3" w:rsidP="004D31A3">
      <w:pPr>
        <w:pStyle w:val="a3"/>
        <w:rPr>
          <w:rFonts w:hint="cs"/>
        </w:rPr>
      </w:pPr>
      <w:r>
        <w:rPr>
          <w:rStyle w:val="a5"/>
        </w:rPr>
        <w:footnoteRef/>
      </w:r>
      <w:r>
        <w:rPr>
          <w:rtl/>
        </w:rPr>
        <w:t xml:space="preserve"> </w:t>
      </w:r>
      <w:r>
        <w:rPr>
          <w:rFonts w:hint="cs"/>
          <w:rtl/>
        </w:rPr>
        <w:t>יכולת להתנגד. אבל אין הפירוש שקיבל רשב"י את דבריו.</w:t>
      </w:r>
    </w:p>
  </w:footnote>
  <w:footnote w:id="10">
    <w:p w14:paraId="0173CCF5" w14:textId="77777777" w:rsidR="00BE13FD" w:rsidRDefault="00BE13FD" w:rsidP="00BE13FD">
      <w:pPr>
        <w:pStyle w:val="a3"/>
        <w:rPr>
          <w:rFonts w:hint="cs"/>
          <w:rtl/>
        </w:rPr>
      </w:pPr>
      <w:r>
        <w:rPr>
          <w:rStyle w:val="a5"/>
        </w:rPr>
        <w:footnoteRef/>
      </w:r>
      <w:r>
        <w:rPr>
          <w:rtl/>
        </w:rPr>
        <w:t xml:space="preserve"> </w:t>
      </w:r>
      <w:r>
        <w:rPr>
          <w:rFonts w:hint="cs"/>
          <w:rtl/>
        </w:rPr>
        <w:t>עוד על מציאת עצמות מתים וקברים בירושלים, ראה גמרא זבחים קיג ע"א: "</w:t>
      </w:r>
      <w:r>
        <w:rPr>
          <w:rtl/>
        </w:rPr>
        <w:t>פעם אחד מצאו עצמות בלשכת דיר העצים, ובקשו לגזור טומאה על ירושלים</w:t>
      </w:r>
      <w:r>
        <w:rPr>
          <w:rFonts w:hint="cs"/>
          <w:rtl/>
        </w:rPr>
        <w:t>.</w:t>
      </w:r>
      <w:r>
        <w:rPr>
          <w:rtl/>
        </w:rPr>
        <w:t xml:space="preserve"> עמד רבי יהושע על רגליו ואמר: לא בושה וכלימה היא לנו שנגזור טומאה על עיר אבותינו? איה מתי מבול? איה מתי נבוכדנצר?</w:t>
      </w:r>
      <w:r>
        <w:rPr>
          <w:rFonts w:hint="cs"/>
          <w:rtl/>
        </w:rPr>
        <w:t xml:space="preserve">". </w:t>
      </w:r>
      <w:r w:rsidR="00D76DC3">
        <w:rPr>
          <w:rFonts w:hint="cs"/>
          <w:rtl/>
        </w:rPr>
        <w:t xml:space="preserve">ראה פירוש רבינו חננאל (מובא בשטיינזלץ): "כלומר, הראו לנו מתי מבול או הרוגי נבוכדנצר. וכיוון שאין איש יכול להראותם, אין מקום לטמאה". </w:t>
      </w:r>
      <w:r>
        <w:rPr>
          <w:rFonts w:hint="cs"/>
          <w:rtl/>
        </w:rPr>
        <w:t>על משקל זה נוכל לומר: לא בושה וכלימה היא שנגזור טומאה על עיר ואם בישראל ושאר מקומות שבאים לקיים בהם "עוד אבנך ונבנית"? איה כל מתי ארץ ישראל בכל הדורות, מהם רבים שלא זכו לבוא לקבר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70F8" w14:textId="77777777" w:rsidR="009D4F8A" w:rsidRDefault="009D4F8A" w:rsidP="002D7FA8">
    <w:pPr>
      <w:pStyle w:val="1"/>
      <w:tabs>
        <w:tab w:val="clear" w:pos="9469"/>
        <w:tab w:val="right" w:pos="9299"/>
      </w:tabs>
      <w:rPr>
        <w:rFonts w:hint="cs"/>
        <w:rtl/>
      </w:rPr>
    </w:pPr>
    <w:fldSimple w:instr=" SUBJECT  \* MERGEFORMAT ">
      <w:r w:rsidR="002D7FA8">
        <w:rPr>
          <w:rtl/>
        </w:rPr>
        <w:t>ל"ג בעומר</w:t>
      </w:r>
    </w:fldSimple>
    <w:r>
      <w:rPr>
        <w:rtl/>
      </w:rPr>
      <w:tab/>
    </w:r>
    <w:r>
      <w:rPr>
        <w:rFonts w:hint="cs"/>
        <w:rtl/>
      </w:rPr>
      <w:t>תש</w:t>
    </w:r>
    <w:r w:rsidR="00A54F25">
      <w:rPr>
        <w:rFonts w:hint="cs"/>
        <w:rtl/>
      </w:rPr>
      <w:t>ע</w:t>
    </w:r>
    <w:r>
      <w:rPr>
        <w:rFonts w:hint="cs"/>
        <w:rtl/>
      </w:rPr>
      <w:t>"</w:t>
    </w:r>
    <w:r w:rsidR="00A54F25">
      <w:rPr>
        <w:rFonts w:hint="cs"/>
        <w:rtl/>
      </w:rPr>
      <w:t>ד</w:t>
    </w:r>
    <w:r w:rsidR="00336AEF">
      <w:rPr>
        <w:rFonts w:hint="cs"/>
        <w:rtl/>
      </w:rPr>
      <w:t>,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8B0" w14:textId="77777777" w:rsidR="009D4F8A" w:rsidRDefault="009D4F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7FA8">
      <w:rPr>
        <w:szCs w:val="24"/>
        <w:rtl/>
      </w:rPr>
      <w:t>ל"ג בעומר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4D8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DWyNDAyMjIwMjNW0lEKTi0uzszPAykwqgUANzHbgCwAAAA="/>
  </w:docVars>
  <w:rsids>
    <w:rsidRoot w:val="004C75CE"/>
    <w:rsid w:val="00026150"/>
    <w:rsid w:val="00041D33"/>
    <w:rsid w:val="0005698A"/>
    <w:rsid w:val="000666FA"/>
    <w:rsid w:val="00075A70"/>
    <w:rsid w:val="00075CF5"/>
    <w:rsid w:val="00076FF4"/>
    <w:rsid w:val="000929C3"/>
    <w:rsid w:val="000954D3"/>
    <w:rsid w:val="000962F4"/>
    <w:rsid w:val="000A659E"/>
    <w:rsid w:val="000B192A"/>
    <w:rsid w:val="000E191B"/>
    <w:rsid w:val="000F1D35"/>
    <w:rsid w:val="00101DD9"/>
    <w:rsid w:val="001036A5"/>
    <w:rsid w:val="00110410"/>
    <w:rsid w:val="00112F0F"/>
    <w:rsid w:val="00113118"/>
    <w:rsid w:val="00113FEA"/>
    <w:rsid w:val="001146B9"/>
    <w:rsid w:val="00117550"/>
    <w:rsid w:val="00136433"/>
    <w:rsid w:val="001500F4"/>
    <w:rsid w:val="00155C38"/>
    <w:rsid w:val="001647A8"/>
    <w:rsid w:val="00183AE6"/>
    <w:rsid w:val="0018445D"/>
    <w:rsid w:val="001D7C37"/>
    <w:rsid w:val="001F352B"/>
    <w:rsid w:val="00214941"/>
    <w:rsid w:val="00224142"/>
    <w:rsid w:val="00231E62"/>
    <w:rsid w:val="002320BF"/>
    <w:rsid w:val="00233A34"/>
    <w:rsid w:val="002353B0"/>
    <w:rsid w:val="002376C2"/>
    <w:rsid w:val="00243454"/>
    <w:rsid w:val="00272E86"/>
    <w:rsid w:val="002A39D9"/>
    <w:rsid w:val="002B24EC"/>
    <w:rsid w:val="002B4559"/>
    <w:rsid w:val="002C691E"/>
    <w:rsid w:val="002D521F"/>
    <w:rsid w:val="002D7FA8"/>
    <w:rsid w:val="002E3801"/>
    <w:rsid w:val="002E5A11"/>
    <w:rsid w:val="002E6DF1"/>
    <w:rsid w:val="002F0668"/>
    <w:rsid w:val="002F6178"/>
    <w:rsid w:val="00304A4F"/>
    <w:rsid w:val="00311341"/>
    <w:rsid w:val="003137CE"/>
    <w:rsid w:val="00336AEF"/>
    <w:rsid w:val="0036335C"/>
    <w:rsid w:val="0037383A"/>
    <w:rsid w:val="00392E4B"/>
    <w:rsid w:val="00395150"/>
    <w:rsid w:val="003B4ED7"/>
    <w:rsid w:val="003B617A"/>
    <w:rsid w:val="003E2EFD"/>
    <w:rsid w:val="003E45DD"/>
    <w:rsid w:val="003F46C9"/>
    <w:rsid w:val="003F717B"/>
    <w:rsid w:val="004030F3"/>
    <w:rsid w:val="00407B47"/>
    <w:rsid w:val="0042260A"/>
    <w:rsid w:val="00426995"/>
    <w:rsid w:val="00431DEE"/>
    <w:rsid w:val="00440EEA"/>
    <w:rsid w:val="004535F0"/>
    <w:rsid w:val="0047252F"/>
    <w:rsid w:val="00485B7F"/>
    <w:rsid w:val="004937C8"/>
    <w:rsid w:val="004A0FC7"/>
    <w:rsid w:val="004B0464"/>
    <w:rsid w:val="004C1FEB"/>
    <w:rsid w:val="004C75CE"/>
    <w:rsid w:val="004D068C"/>
    <w:rsid w:val="004D31A3"/>
    <w:rsid w:val="004F542B"/>
    <w:rsid w:val="005118B4"/>
    <w:rsid w:val="00537110"/>
    <w:rsid w:val="00544440"/>
    <w:rsid w:val="00545FC3"/>
    <w:rsid w:val="005513B8"/>
    <w:rsid w:val="00561E93"/>
    <w:rsid w:val="0057343A"/>
    <w:rsid w:val="0059229A"/>
    <w:rsid w:val="005A5419"/>
    <w:rsid w:val="005B1C2B"/>
    <w:rsid w:val="005B4D8B"/>
    <w:rsid w:val="005B7754"/>
    <w:rsid w:val="005D07EA"/>
    <w:rsid w:val="005D0E39"/>
    <w:rsid w:val="005D289F"/>
    <w:rsid w:val="005E0061"/>
    <w:rsid w:val="005E394E"/>
    <w:rsid w:val="005F1889"/>
    <w:rsid w:val="006020C5"/>
    <w:rsid w:val="00611D31"/>
    <w:rsid w:val="006202CE"/>
    <w:rsid w:val="00637E02"/>
    <w:rsid w:val="00642475"/>
    <w:rsid w:val="0065468D"/>
    <w:rsid w:val="0065600F"/>
    <w:rsid w:val="006566AF"/>
    <w:rsid w:val="006709C8"/>
    <w:rsid w:val="00677C66"/>
    <w:rsid w:val="00687BD9"/>
    <w:rsid w:val="006A270A"/>
    <w:rsid w:val="006B2CBB"/>
    <w:rsid w:val="006E4BB2"/>
    <w:rsid w:val="00704447"/>
    <w:rsid w:val="00705B2B"/>
    <w:rsid w:val="007221F7"/>
    <w:rsid w:val="00734CBF"/>
    <w:rsid w:val="007369EF"/>
    <w:rsid w:val="00741637"/>
    <w:rsid w:val="00743F46"/>
    <w:rsid w:val="007475C5"/>
    <w:rsid w:val="00747FBD"/>
    <w:rsid w:val="007566D0"/>
    <w:rsid w:val="007644E6"/>
    <w:rsid w:val="00775341"/>
    <w:rsid w:val="00780208"/>
    <w:rsid w:val="007831CE"/>
    <w:rsid w:val="007848D3"/>
    <w:rsid w:val="007A0D74"/>
    <w:rsid w:val="007B4FDC"/>
    <w:rsid w:val="007C14E2"/>
    <w:rsid w:val="007D05F1"/>
    <w:rsid w:val="007D36B8"/>
    <w:rsid w:val="007E2B49"/>
    <w:rsid w:val="007E6BA2"/>
    <w:rsid w:val="007F00C0"/>
    <w:rsid w:val="008205FC"/>
    <w:rsid w:val="00836AB7"/>
    <w:rsid w:val="00844ACE"/>
    <w:rsid w:val="00853844"/>
    <w:rsid w:val="00866952"/>
    <w:rsid w:val="00880553"/>
    <w:rsid w:val="0088221D"/>
    <w:rsid w:val="008A33BF"/>
    <w:rsid w:val="008F6DAF"/>
    <w:rsid w:val="009064A3"/>
    <w:rsid w:val="00907CAF"/>
    <w:rsid w:val="00922884"/>
    <w:rsid w:val="00937DEA"/>
    <w:rsid w:val="00951149"/>
    <w:rsid w:val="0095450F"/>
    <w:rsid w:val="00973060"/>
    <w:rsid w:val="009A2FA2"/>
    <w:rsid w:val="009A53A0"/>
    <w:rsid w:val="009C7CA9"/>
    <w:rsid w:val="009D4F8A"/>
    <w:rsid w:val="009E1131"/>
    <w:rsid w:val="009E5330"/>
    <w:rsid w:val="00A03CC5"/>
    <w:rsid w:val="00A334F9"/>
    <w:rsid w:val="00A53F80"/>
    <w:rsid w:val="00A54F25"/>
    <w:rsid w:val="00A5599A"/>
    <w:rsid w:val="00A76027"/>
    <w:rsid w:val="00A95FD0"/>
    <w:rsid w:val="00AB50B0"/>
    <w:rsid w:val="00B074BB"/>
    <w:rsid w:val="00B10BA8"/>
    <w:rsid w:val="00B332AD"/>
    <w:rsid w:val="00B52026"/>
    <w:rsid w:val="00B54154"/>
    <w:rsid w:val="00B5612D"/>
    <w:rsid w:val="00B62AFA"/>
    <w:rsid w:val="00B664DF"/>
    <w:rsid w:val="00B71640"/>
    <w:rsid w:val="00B868DC"/>
    <w:rsid w:val="00B92C4F"/>
    <w:rsid w:val="00BB315A"/>
    <w:rsid w:val="00BB5116"/>
    <w:rsid w:val="00BC567E"/>
    <w:rsid w:val="00BE13FD"/>
    <w:rsid w:val="00BE2E82"/>
    <w:rsid w:val="00C05B07"/>
    <w:rsid w:val="00C17D8F"/>
    <w:rsid w:val="00C543CE"/>
    <w:rsid w:val="00C54DD1"/>
    <w:rsid w:val="00C566F7"/>
    <w:rsid w:val="00C67B47"/>
    <w:rsid w:val="00C8064C"/>
    <w:rsid w:val="00C85F37"/>
    <w:rsid w:val="00C95F20"/>
    <w:rsid w:val="00CB2332"/>
    <w:rsid w:val="00CD7EDA"/>
    <w:rsid w:val="00CE1E3A"/>
    <w:rsid w:val="00CE24B0"/>
    <w:rsid w:val="00CF6890"/>
    <w:rsid w:val="00D05A20"/>
    <w:rsid w:val="00D11B6C"/>
    <w:rsid w:val="00D239D7"/>
    <w:rsid w:val="00D36A3A"/>
    <w:rsid w:val="00D43F23"/>
    <w:rsid w:val="00D53D20"/>
    <w:rsid w:val="00D545F5"/>
    <w:rsid w:val="00D7533D"/>
    <w:rsid w:val="00D76DC3"/>
    <w:rsid w:val="00D77054"/>
    <w:rsid w:val="00D86465"/>
    <w:rsid w:val="00D93B24"/>
    <w:rsid w:val="00DA285B"/>
    <w:rsid w:val="00DA52EF"/>
    <w:rsid w:val="00DB0DDD"/>
    <w:rsid w:val="00E05007"/>
    <w:rsid w:val="00E36B26"/>
    <w:rsid w:val="00E404D0"/>
    <w:rsid w:val="00E461CB"/>
    <w:rsid w:val="00E7073B"/>
    <w:rsid w:val="00E71CBE"/>
    <w:rsid w:val="00E73E98"/>
    <w:rsid w:val="00E771CD"/>
    <w:rsid w:val="00E923E6"/>
    <w:rsid w:val="00E966ED"/>
    <w:rsid w:val="00EA3D10"/>
    <w:rsid w:val="00EB05E5"/>
    <w:rsid w:val="00EB337E"/>
    <w:rsid w:val="00EE0A92"/>
    <w:rsid w:val="00F0647F"/>
    <w:rsid w:val="00F165F7"/>
    <w:rsid w:val="00F34873"/>
    <w:rsid w:val="00F42D9F"/>
    <w:rsid w:val="00F54343"/>
    <w:rsid w:val="00F6547D"/>
    <w:rsid w:val="00F82270"/>
    <w:rsid w:val="00F90923"/>
    <w:rsid w:val="00FB1866"/>
    <w:rsid w:val="00FB6EA1"/>
    <w:rsid w:val="00FE38AD"/>
    <w:rsid w:val="00FF5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C9C2B"/>
  <w15:chartTrackingRefBased/>
  <w15:docId w15:val="{38FBE488-DBEE-436A-9030-FD9A67B0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D8B"/>
    <w:pPr>
      <w:bidi/>
    </w:pPr>
    <w:rPr>
      <w:rFonts w:cs="Narkisim"/>
      <w:sz w:val="22"/>
      <w:szCs w:val="22"/>
      <w:lang w:eastAsia="he-IL"/>
    </w:rPr>
  </w:style>
  <w:style w:type="paragraph" w:styleId="1">
    <w:name w:val="heading 1"/>
    <w:basedOn w:val="a"/>
    <w:next w:val="a"/>
    <w:link w:val="10"/>
    <w:qFormat/>
    <w:rsid w:val="005B4D8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5B4D8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4D8B"/>
  </w:style>
  <w:style w:type="paragraph" w:styleId="a3">
    <w:name w:val="footnote text"/>
    <w:basedOn w:val="a"/>
    <w:link w:val="a4"/>
    <w:rsid w:val="005B4D8B"/>
    <w:pPr>
      <w:ind w:left="170" w:hanging="170"/>
      <w:jc w:val="both"/>
    </w:pPr>
    <w:rPr>
      <w:sz w:val="20"/>
      <w:szCs w:val="20"/>
    </w:rPr>
  </w:style>
  <w:style w:type="character" w:styleId="a5">
    <w:name w:val="footnote reference"/>
    <w:semiHidden/>
    <w:rsid w:val="005B4D8B"/>
    <w:rPr>
      <w:vertAlign w:val="superscript"/>
    </w:rPr>
  </w:style>
  <w:style w:type="paragraph" w:styleId="a6">
    <w:name w:val="header"/>
    <w:basedOn w:val="a"/>
    <w:link w:val="a7"/>
    <w:rsid w:val="005B4D8B"/>
    <w:pPr>
      <w:tabs>
        <w:tab w:val="center" w:pos="4153"/>
        <w:tab w:val="right" w:pos="8306"/>
      </w:tabs>
    </w:pPr>
  </w:style>
  <w:style w:type="paragraph" w:styleId="a8">
    <w:name w:val="footer"/>
    <w:basedOn w:val="a"/>
    <w:link w:val="a9"/>
    <w:rsid w:val="005B4D8B"/>
    <w:pPr>
      <w:tabs>
        <w:tab w:val="center" w:pos="4153"/>
        <w:tab w:val="right" w:pos="8306"/>
      </w:tabs>
    </w:pPr>
  </w:style>
  <w:style w:type="paragraph" w:customStyle="1" w:styleId="aa">
    <w:name w:val="כותרת"/>
    <w:basedOn w:val="a"/>
    <w:rsid w:val="005B4D8B"/>
    <w:pPr>
      <w:spacing w:before="240" w:line="320" w:lineRule="atLeast"/>
      <w:jc w:val="center"/>
    </w:pPr>
    <w:rPr>
      <w:rFonts w:cs="David"/>
      <w:b/>
      <w:bCs/>
      <w:spacing w:val="20"/>
      <w:szCs w:val="32"/>
    </w:rPr>
  </w:style>
  <w:style w:type="paragraph" w:customStyle="1" w:styleId="ab">
    <w:name w:val="כותרת קטע"/>
    <w:basedOn w:val="a"/>
    <w:rsid w:val="005B4D8B"/>
    <w:pPr>
      <w:spacing w:before="240" w:line="300" w:lineRule="atLeast"/>
    </w:pPr>
    <w:rPr>
      <w:rFonts w:cs="Arial"/>
      <w:b/>
      <w:bCs/>
      <w:szCs w:val="24"/>
    </w:rPr>
  </w:style>
  <w:style w:type="paragraph" w:customStyle="1" w:styleId="ac">
    <w:name w:val="מקור"/>
    <w:basedOn w:val="a"/>
    <w:rsid w:val="005B4D8B"/>
    <w:pPr>
      <w:spacing w:line="320" w:lineRule="atLeast"/>
      <w:jc w:val="both"/>
    </w:pPr>
    <w:rPr>
      <w:rFonts w:cs="David"/>
      <w:szCs w:val="24"/>
    </w:rPr>
  </w:style>
  <w:style w:type="paragraph" w:customStyle="1" w:styleId="ad">
    <w:name w:val="מחלקי המים"/>
    <w:basedOn w:val="a"/>
    <w:rsid w:val="005B4D8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5B4D8B"/>
    <w:rPr>
      <w:rFonts w:ascii="Tahoma" w:hAnsi="Tahoma" w:cs="Tahoma"/>
      <w:sz w:val="16"/>
      <w:szCs w:val="16"/>
    </w:rPr>
  </w:style>
  <w:style w:type="character" w:styleId="Hyperlink">
    <w:name w:val="Hyperlink"/>
    <w:rsid w:val="005B4D8B"/>
    <w:rPr>
      <w:color w:val="0000FF"/>
      <w:u w:val="single"/>
    </w:rPr>
  </w:style>
  <w:style w:type="character" w:styleId="FollowedHyperlink">
    <w:name w:val="FollowedHyperlink"/>
    <w:rsid w:val="00B664DF"/>
    <w:rPr>
      <w:color w:val="800080"/>
      <w:u w:val="single"/>
    </w:rPr>
  </w:style>
  <w:style w:type="character" w:customStyle="1" w:styleId="a4">
    <w:name w:val="טקסט הערת שוליים תו"/>
    <w:link w:val="a3"/>
    <w:rsid w:val="005B4D8B"/>
    <w:rPr>
      <w:rFonts w:cs="Narkisim"/>
      <w:lang w:eastAsia="he-IL"/>
    </w:rPr>
  </w:style>
  <w:style w:type="character" w:customStyle="1" w:styleId="10">
    <w:name w:val="כותרת 1 תו"/>
    <w:link w:val="1"/>
    <w:rsid w:val="005B4D8B"/>
    <w:rPr>
      <w:rFonts w:cs="David"/>
      <w:b/>
      <w:bCs/>
      <w:sz w:val="22"/>
      <w:szCs w:val="28"/>
      <w:lang w:eastAsia="he-IL"/>
    </w:rPr>
  </w:style>
  <w:style w:type="character" w:customStyle="1" w:styleId="a7">
    <w:name w:val="כותרת עליונה תו"/>
    <w:link w:val="a6"/>
    <w:rsid w:val="005B4D8B"/>
    <w:rPr>
      <w:rFonts w:cs="Narkisim"/>
      <w:sz w:val="22"/>
      <w:szCs w:val="22"/>
      <w:lang w:eastAsia="he-IL"/>
    </w:rPr>
  </w:style>
  <w:style w:type="character" w:customStyle="1" w:styleId="a9">
    <w:name w:val="כותרת תחתונה תו"/>
    <w:link w:val="a8"/>
    <w:rsid w:val="005B4D8B"/>
    <w:rPr>
      <w:rFonts w:cs="Narkisim"/>
      <w:sz w:val="22"/>
      <w:szCs w:val="22"/>
      <w:lang w:eastAsia="he-IL"/>
    </w:rPr>
  </w:style>
  <w:style w:type="character" w:styleId="af2">
    <w:name w:val="page number"/>
    <w:rsid w:val="00BE13FD"/>
  </w:style>
  <w:style w:type="character" w:customStyle="1" w:styleId="af1">
    <w:name w:val="טקסט בלונים תו"/>
    <w:link w:val="af0"/>
    <w:uiPriority w:val="99"/>
    <w:semiHidden/>
    <w:rsid w:val="005B4D8B"/>
    <w:rPr>
      <w:rFonts w:ascii="Tahoma" w:hAnsi="Tahoma" w:cs="Tahoma"/>
      <w:sz w:val="16"/>
      <w:szCs w:val="16"/>
      <w:lang w:eastAsia="he-IL"/>
    </w:rPr>
  </w:style>
  <w:style w:type="paragraph" w:customStyle="1" w:styleId="af3">
    <w:name w:val="פסוק"/>
    <w:basedOn w:val="ac"/>
    <w:qFormat/>
    <w:rsid w:val="005B4D8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99%D7%91%D7%95%D7%A8-%D7%94%D7%A9%D7%A0%D7%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97%D7%9F-%D7%90%D7%AA-%D7%A4%D7%A0%D7%99-%D7%94%D7%A2%D7%99%D7%A8" TargetMode="External"/><Relationship Id="rId2" Type="http://schemas.openxmlformats.org/officeDocument/2006/relationships/hyperlink" Target="https://he.wikipedia.org/wiki/%D7%94%D7%9C%D7%95%D7%97_%D7%94%D7%A2%D7%91%D7%A8%D7%99" TargetMode="External"/><Relationship Id="rId1" Type="http://schemas.openxmlformats.org/officeDocument/2006/relationships/hyperlink" Target="https://he.wikipedia.org/wiki/%D7%94%D7%9C%D7%9C_%D7%A0%D7%A9%D7%99%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686</Words>
  <Characters>3432</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שמעון בר יוחאי - בין המערה לטבריה</vt:lpstr>
      <vt:lpstr>רבי שמעון בר יוחאי - בין המערה לטבריה</vt:lpstr>
    </vt:vector>
  </TitlesOfParts>
  <Company>Microsoft</Company>
  <LinksUpToDate>false</LinksUpToDate>
  <CharactersWithSpaces>4110</CharactersWithSpaces>
  <SharedDoc>false</SharedDoc>
  <HLinks>
    <vt:vector size="24" baseType="variant">
      <vt:variant>
        <vt:i4>196698</vt:i4>
      </vt:variant>
      <vt:variant>
        <vt:i4>0</vt:i4>
      </vt:variant>
      <vt:variant>
        <vt:i4>0</vt:i4>
      </vt:variant>
      <vt:variant>
        <vt:i4>5</vt:i4>
      </vt:variant>
      <vt:variant>
        <vt:lpwstr>http://www.mayim.org.il/?parasha=%D7%A2%D7%99%D7%91%D7%95%D7%A8-%D7%94%D7%A9%D7%A0%D7%941</vt:lpwstr>
      </vt:variant>
      <vt:variant>
        <vt:lpwstr/>
      </vt:variant>
      <vt:variant>
        <vt:i4>6291490</vt:i4>
      </vt:variant>
      <vt:variant>
        <vt:i4>6</vt:i4>
      </vt:variant>
      <vt:variant>
        <vt:i4>0</vt:i4>
      </vt:variant>
      <vt:variant>
        <vt:i4>5</vt:i4>
      </vt:variant>
      <vt:variant>
        <vt:lpwstr>https://www.mayim.org.il/?parasha=%D7%95%D7%99%D7%97%D7%9F-%D7%90%D7%AA-%D7%A4%D7%A0%D7%99-%D7%94%D7%A2%D7%99%D7%A8</vt:lpwstr>
      </vt:variant>
      <vt:variant>
        <vt:lpwstr/>
      </vt:variant>
      <vt:variant>
        <vt:i4>5767272</vt:i4>
      </vt:variant>
      <vt:variant>
        <vt:i4>3</vt:i4>
      </vt:variant>
      <vt:variant>
        <vt:i4>0</vt:i4>
      </vt:variant>
      <vt:variant>
        <vt:i4>5</vt:i4>
      </vt:variant>
      <vt:variant>
        <vt:lpwstr>https://he.wikipedia.org/wiki/%D7%94%D7%9C%D7%95%D7%97_%D7%94%D7%A2%D7%91%D7%A8%D7%99</vt:lpwstr>
      </vt:variant>
      <vt:variant>
        <vt:lpwstr/>
      </vt:variant>
      <vt:variant>
        <vt:i4>7864396</vt:i4>
      </vt:variant>
      <vt:variant>
        <vt:i4>0</vt:i4>
      </vt:variant>
      <vt:variant>
        <vt:i4>0</vt:i4>
      </vt:variant>
      <vt:variant>
        <vt:i4>5</vt:i4>
      </vt:variant>
      <vt:variant>
        <vt:lpwstr>https://he.wikipedia.org/wiki/%D7%94%D7%9C%D7%9C_%D7%A0%D7%A9%D7%99%D7%90%D7%94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יגול עפר מעיניך רבי שמעון בר יוחאי</dc:title>
  <dc:subject>ל"ג בעומר</dc:subject>
  <dc:creator>Asher Yuval</dc:creator>
  <cp:keywords/>
  <cp:lastModifiedBy>Shimon Afek</cp:lastModifiedBy>
  <cp:revision>2</cp:revision>
  <cp:lastPrinted>2017-04-26T10:01:00Z</cp:lastPrinted>
  <dcterms:created xsi:type="dcterms:W3CDTF">2021-04-16T09:42:00Z</dcterms:created>
  <dcterms:modified xsi:type="dcterms:W3CDTF">2021-04-16T09:42:00Z</dcterms:modified>
</cp:coreProperties>
</file>