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7C76" w14:textId="77777777" w:rsidR="00391A9D" w:rsidRDefault="009F46AD" w:rsidP="00ED2CD4">
      <w:pPr>
        <w:pStyle w:val="aa"/>
        <w:outlineLvl w:val="0"/>
        <w:rPr>
          <w:rFonts w:hint="cs"/>
          <w:rtl/>
        </w:rPr>
      </w:pPr>
      <w:r>
        <w:rPr>
          <w:rFonts w:hint="cs"/>
          <w:rtl/>
        </w:rPr>
        <w:t>אש תמיד</w:t>
      </w:r>
    </w:p>
    <w:p w14:paraId="5296845F" w14:textId="77777777" w:rsidR="00ED2CD4" w:rsidRPr="00ED2CD4" w:rsidRDefault="00ED2CD4" w:rsidP="009C044E">
      <w:pPr>
        <w:pStyle w:val="ac"/>
        <w:spacing w:before="240"/>
        <w:rPr>
          <w:rFonts w:cs="Narkisim" w:hint="cs"/>
          <w:szCs w:val="22"/>
          <w:rtl/>
        </w:rPr>
      </w:pPr>
      <w:r w:rsidRPr="00ED2CD4">
        <w:rPr>
          <w:rFonts w:cs="Narkisim" w:hint="cs"/>
          <w:b/>
          <w:bCs/>
          <w:szCs w:val="22"/>
          <w:rtl/>
        </w:rPr>
        <w:t>מים ראשונים:</w:t>
      </w:r>
      <w:r w:rsidRPr="00ED2CD4">
        <w:rPr>
          <w:rFonts w:cs="Narkisim" w:hint="cs"/>
          <w:szCs w:val="22"/>
          <w:rtl/>
        </w:rPr>
        <w:t xml:space="preserve"> כבר זכינו לדון </w:t>
      </w:r>
      <w:hyperlink r:id="rId8" w:history="1">
        <w:r w:rsidRPr="00ED2CD4">
          <w:rPr>
            <w:rStyle w:val="Hyperlink"/>
            <w:rFonts w:cs="Narkisim" w:hint="cs"/>
            <w:szCs w:val="22"/>
            <w:rtl/>
          </w:rPr>
          <w:t>בנר התמיד</w:t>
        </w:r>
      </w:hyperlink>
      <w:r w:rsidRPr="00ED2CD4">
        <w:rPr>
          <w:rFonts w:cs="Narkisim" w:hint="cs"/>
          <w:szCs w:val="22"/>
          <w:rtl/>
        </w:rPr>
        <w:t xml:space="preserve"> וב</w:t>
      </w:r>
      <w:hyperlink r:id="rId9" w:history="1">
        <w:r w:rsidRPr="00ED2CD4">
          <w:rPr>
            <w:rStyle w:val="Hyperlink"/>
            <w:rFonts w:cs="Narkisim" w:hint="cs"/>
            <w:szCs w:val="22"/>
            <w:rtl/>
          </w:rPr>
          <w:t>עולת התמיד</w:t>
        </w:r>
      </w:hyperlink>
      <w:r w:rsidRPr="00ED2CD4">
        <w:rPr>
          <w:rFonts w:cs="Narkisim" w:hint="cs"/>
          <w:szCs w:val="22"/>
          <w:rtl/>
        </w:rPr>
        <w:t xml:space="preserve"> בפרשת תצוה והנה כעת גם אש התמיד. שלושה "תמידים" אלה מתחברים לציין את האופי הקבוע והבלתי פוסק של עבודת המשכן והמקדש, כולל בשבת! מעין שעון פנימי מתקתק ובלתי פוסק במרכז בקודש פנימה, כנגד השעון והשאון החיצוני והבלתי פוסק של חיי המעשה בחוץ. </w:t>
      </w:r>
      <w:r>
        <w:rPr>
          <w:rFonts w:cs="Narkisim" w:hint="cs"/>
          <w:szCs w:val="22"/>
          <w:rtl/>
        </w:rPr>
        <w:t xml:space="preserve">עבודת </w:t>
      </w:r>
      <w:r w:rsidRPr="00ED2CD4">
        <w:rPr>
          <w:rFonts w:cs="Narkisim" w:hint="cs"/>
          <w:szCs w:val="22"/>
          <w:rtl/>
        </w:rPr>
        <w:t xml:space="preserve">הכהנים </w:t>
      </w:r>
      <w:r w:rsidR="009C044E">
        <w:rPr>
          <w:rFonts w:cs="Narkisim" w:hint="cs"/>
          <w:szCs w:val="22"/>
          <w:rtl/>
        </w:rPr>
        <w:t xml:space="preserve">בבית המקדש </w:t>
      </w:r>
      <w:r w:rsidRPr="00ED2CD4">
        <w:rPr>
          <w:rFonts w:cs="Narkisim" w:hint="cs"/>
          <w:szCs w:val="22"/>
          <w:rtl/>
        </w:rPr>
        <w:t xml:space="preserve">ולימים </w:t>
      </w:r>
      <w:r w:rsidR="009C044E">
        <w:rPr>
          <w:rFonts w:cs="Narkisim" w:hint="cs"/>
          <w:szCs w:val="22"/>
          <w:rtl/>
        </w:rPr>
        <w:t xml:space="preserve">שיח </w:t>
      </w:r>
      <w:r w:rsidRPr="00ED2CD4">
        <w:rPr>
          <w:rFonts w:cs="Narkisim" w:hint="cs"/>
          <w:szCs w:val="22"/>
          <w:rtl/>
        </w:rPr>
        <w:t>תלמידי החכמים</w:t>
      </w:r>
      <w:r w:rsidR="009C044E">
        <w:rPr>
          <w:rFonts w:cs="Narkisim" w:hint="cs"/>
          <w:szCs w:val="22"/>
          <w:rtl/>
        </w:rPr>
        <w:t xml:space="preserve"> בבית המדרש</w:t>
      </w:r>
      <w:r>
        <w:rPr>
          <w:rFonts w:cs="Narkisim" w:hint="cs"/>
          <w:szCs w:val="22"/>
          <w:rtl/>
        </w:rPr>
        <w:t>,</w:t>
      </w:r>
      <w:r w:rsidRPr="00ED2CD4">
        <w:rPr>
          <w:rFonts w:cs="Narkisim" w:hint="cs"/>
          <w:szCs w:val="22"/>
          <w:rtl/>
        </w:rPr>
        <w:t xml:space="preserve"> כנגד </w:t>
      </w:r>
      <w:r>
        <w:rPr>
          <w:rFonts w:cs="Narkisim" w:hint="cs"/>
          <w:szCs w:val="22"/>
          <w:rtl/>
        </w:rPr>
        <w:t xml:space="preserve">עבודת </w:t>
      </w:r>
      <w:r w:rsidRPr="00ED2CD4">
        <w:rPr>
          <w:rFonts w:cs="Narkisim" w:hint="cs"/>
          <w:szCs w:val="22"/>
          <w:rtl/>
        </w:rPr>
        <w:t xml:space="preserve">"העם שבשדות".  </w:t>
      </w:r>
    </w:p>
    <w:p w14:paraId="7361119E" w14:textId="77777777" w:rsidR="00DB3406" w:rsidRDefault="009F46AD" w:rsidP="00400AD9">
      <w:pPr>
        <w:spacing w:before="240" w:line="320" w:lineRule="atLeast"/>
        <w:jc w:val="both"/>
        <w:rPr>
          <w:rFonts w:hint="cs"/>
          <w:rtl/>
        </w:rPr>
      </w:pPr>
      <w:r w:rsidRPr="009F46AD">
        <w:rPr>
          <w:rFonts w:cs="David"/>
          <w:b/>
          <w:bCs/>
          <w:szCs w:val="24"/>
          <w:rtl/>
        </w:rPr>
        <w:t>וְהָאֵשׁ עַל־הַמִּזְבֵּחַ תּוּקַד־בּוֹ לֹא תִכְבֶּה וּבִעֵר עָלֶיהָ הַכֹּהֵן עֵצִים בַּבֹּקֶר בַּבֹּקֶר וְעָרַךְ עָלֶיהָ הָעֹלָה וְהִקְטִיר עָלֶיהָ חֶלְבֵי הַשְּׁלָמִים:</w:t>
      </w:r>
      <w:r>
        <w:rPr>
          <w:rFonts w:cs="David" w:hint="cs"/>
          <w:b/>
          <w:bCs/>
          <w:szCs w:val="24"/>
          <w:rtl/>
        </w:rPr>
        <w:t xml:space="preserve"> </w:t>
      </w:r>
      <w:r w:rsidRPr="009F46AD">
        <w:rPr>
          <w:rFonts w:cs="David"/>
          <w:b/>
          <w:bCs/>
          <w:szCs w:val="24"/>
          <w:rtl/>
        </w:rPr>
        <w:t>אֵשׁ תָּמִיד תּוּקַד עַל־הַמִּזְבֵּחַ לֹא תִכְבֶּה</w:t>
      </w:r>
      <w:r w:rsidR="00400AD9">
        <w:rPr>
          <w:rFonts w:cs="David" w:hint="cs"/>
          <w:b/>
          <w:bCs/>
          <w:szCs w:val="24"/>
          <w:rtl/>
        </w:rPr>
        <w:t>:</w:t>
      </w:r>
      <w:r w:rsidR="00DB3406">
        <w:rPr>
          <w:rFonts w:cs="David" w:hint="cs"/>
          <w:b/>
          <w:bCs/>
          <w:szCs w:val="24"/>
          <w:rtl/>
        </w:rPr>
        <w:t xml:space="preserve"> </w:t>
      </w:r>
      <w:r w:rsidR="00DB3406" w:rsidRPr="00DB3406">
        <w:rPr>
          <w:rtl/>
        </w:rPr>
        <w:t xml:space="preserve">(ויקרא </w:t>
      </w:r>
      <w:r>
        <w:rPr>
          <w:rFonts w:hint="cs"/>
          <w:rtl/>
        </w:rPr>
        <w:t>ו ה-ו</w:t>
      </w:r>
      <w:r w:rsidR="00DB3406" w:rsidRPr="00DB3406">
        <w:rPr>
          <w:rtl/>
        </w:rPr>
        <w:t>)</w:t>
      </w:r>
      <w:r w:rsidR="00DB3406">
        <w:rPr>
          <w:rFonts w:hint="cs"/>
          <w:rtl/>
        </w:rPr>
        <w:t>.</w:t>
      </w:r>
      <w:r w:rsidR="00525CDB">
        <w:rPr>
          <w:rStyle w:val="a5"/>
          <w:rtl/>
        </w:rPr>
        <w:footnoteReference w:id="1"/>
      </w:r>
    </w:p>
    <w:p w14:paraId="6DEDC3D2" w14:textId="77777777" w:rsidR="00843CE3" w:rsidRDefault="00843CE3" w:rsidP="00400AD9">
      <w:pPr>
        <w:spacing w:before="120" w:line="320" w:lineRule="atLeast"/>
        <w:rPr>
          <w:rFonts w:hint="cs"/>
          <w:rtl/>
        </w:rPr>
      </w:pPr>
      <w:r w:rsidRPr="00843CE3">
        <w:rPr>
          <w:rFonts w:cs="David"/>
          <w:b/>
          <w:bCs/>
          <w:szCs w:val="24"/>
          <w:rtl/>
        </w:rPr>
        <w:t>וְנָתְנוּ בְּנֵי אַהֲרֹן הַכֹּהֵן אֵשׁ עַל־הַמִּזְבֵּחַ וְעָרְכוּ עֵצִים עַל־הָאֵשׁ</w:t>
      </w:r>
      <w:r w:rsidR="00400AD9">
        <w:rPr>
          <w:rFonts w:cs="David" w:hint="cs"/>
          <w:b/>
          <w:bCs/>
          <w:szCs w:val="24"/>
          <w:rtl/>
        </w:rPr>
        <w:t>:</w:t>
      </w:r>
      <w:r>
        <w:rPr>
          <w:rFonts w:hint="cs"/>
          <w:rtl/>
        </w:rPr>
        <w:t xml:space="preserve"> (ויקרא </w:t>
      </w:r>
      <w:r>
        <w:rPr>
          <w:rtl/>
        </w:rPr>
        <w:t>א</w:t>
      </w:r>
      <w:r>
        <w:rPr>
          <w:rFonts w:hint="cs"/>
          <w:rtl/>
        </w:rPr>
        <w:t xml:space="preserve"> </w:t>
      </w:r>
      <w:r>
        <w:rPr>
          <w:rtl/>
        </w:rPr>
        <w:t>ז</w:t>
      </w:r>
      <w:r>
        <w:rPr>
          <w:rFonts w:hint="cs"/>
          <w:rtl/>
        </w:rPr>
        <w:t>).</w:t>
      </w:r>
      <w:r>
        <w:rPr>
          <w:rStyle w:val="a5"/>
          <w:rtl/>
        </w:rPr>
        <w:footnoteReference w:id="2"/>
      </w:r>
    </w:p>
    <w:p w14:paraId="557E3F02" w14:textId="77777777" w:rsidR="009F46AD" w:rsidRDefault="009F46AD" w:rsidP="009C044E">
      <w:pPr>
        <w:pStyle w:val="ab"/>
        <w:rPr>
          <w:rtl/>
        </w:rPr>
      </w:pPr>
      <w:r>
        <w:rPr>
          <w:rtl/>
        </w:rPr>
        <w:t xml:space="preserve">ספרא ויקרא דבורא דנדבה פרשה ד </w:t>
      </w:r>
      <w:r w:rsidR="009C044E">
        <w:rPr>
          <w:rtl/>
        </w:rPr>
        <w:t>–</w:t>
      </w:r>
      <w:r w:rsidR="009C044E">
        <w:rPr>
          <w:rFonts w:hint="cs"/>
          <w:rtl/>
        </w:rPr>
        <w:t xml:space="preserve"> אש מגבוה ואש מהדיוט</w:t>
      </w:r>
    </w:p>
    <w:p w14:paraId="674402F8" w14:textId="77777777" w:rsidR="009F46AD" w:rsidRDefault="009F46AD" w:rsidP="00226976">
      <w:pPr>
        <w:pStyle w:val="ac"/>
        <w:rPr>
          <w:rFonts w:hint="cs"/>
          <w:rtl/>
        </w:rPr>
      </w:pPr>
      <w:r>
        <w:rPr>
          <w:rtl/>
        </w:rPr>
        <w:t xml:space="preserve">ונתנו בני אהרן הכהנים אש על המזבח </w:t>
      </w:r>
      <w:r w:rsidR="00C775A9">
        <w:rPr>
          <w:rFonts w:hint="cs"/>
          <w:rtl/>
        </w:rPr>
        <w:t xml:space="preserve">- </w:t>
      </w:r>
      <w:r>
        <w:rPr>
          <w:rtl/>
        </w:rPr>
        <w:t>אף על פי שהאש יורדת מן השמים</w:t>
      </w:r>
      <w:r w:rsidR="00226976">
        <w:rPr>
          <w:rFonts w:hint="cs"/>
          <w:rtl/>
        </w:rPr>
        <w:t>,</w:t>
      </w:r>
      <w:r>
        <w:rPr>
          <w:rtl/>
        </w:rPr>
        <w:t xml:space="preserve"> מצוה ליתן אש מן ההדיוט</w:t>
      </w:r>
      <w:r w:rsidR="00226976">
        <w:rPr>
          <w:rFonts w:hint="cs"/>
          <w:rtl/>
        </w:rPr>
        <w:t>.</w:t>
      </w:r>
      <w:r>
        <w:rPr>
          <w:rtl/>
        </w:rPr>
        <w:t xml:space="preserve"> אש שירדה בימי משה לא נסתלקה ממזבח הנחושת</w:t>
      </w:r>
      <w:r w:rsidR="00226976">
        <w:rPr>
          <w:rFonts w:hint="cs"/>
          <w:rtl/>
        </w:rPr>
        <w:t>,</w:t>
      </w:r>
      <w:r>
        <w:rPr>
          <w:rtl/>
        </w:rPr>
        <w:t xml:space="preserve"> עד שבאו לבית העולמים</w:t>
      </w:r>
      <w:r w:rsidR="00226976">
        <w:rPr>
          <w:rFonts w:hint="cs"/>
          <w:rtl/>
        </w:rPr>
        <w:t>.</w:t>
      </w:r>
      <w:r>
        <w:rPr>
          <w:rtl/>
        </w:rPr>
        <w:t xml:space="preserve"> אש שירדה בימי שלמה לא נסתלקה ממזבח העולה</w:t>
      </w:r>
      <w:r w:rsidR="00226976">
        <w:rPr>
          <w:rFonts w:hint="cs"/>
          <w:rtl/>
        </w:rPr>
        <w:t>,</w:t>
      </w:r>
      <w:r>
        <w:rPr>
          <w:rtl/>
        </w:rPr>
        <w:t xml:space="preserve"> עד שנסתלקה בימי מנשה.</w:t>
      </w:r>
      <w:r w:rsidR="00B60290">
        <w:rPr>
          <w:rStyle w:val="a5"/>
          <w:rtl/>
        </w:rPr>
        <w:footnoteReference w:id="3"/>
      </w:r>
    </w:p>
    <w:p w14:paraId="3732DCBB" w14:textId="77777777" w:rsidR="008D1860" w:rsidRDefault="008D1860" w:rsidP="008D1860">
      <w:pPr>
        <w:pStyle w:val="ab"/>
        <w:rPr>
          <w:rFonts w:hint="cs"/>
          <w:rtl/>
        </w:rPr>
      </w:pPr>
      <w:r>
        <w:rPr>
          <w:rtl/>
        </w:rPr>
        <w:t>מסכת יומא דף נג עמוד א</w:t>
      </w:r>
      <w:r w:rsidR="009C044E">
        <w:rPr>
          <w:rFonts w:hint="cs"/>
          <w:rtl/>
        </w:rPr>
        <w:t xml:space="preserve"> </w:t>
      </w:r>
      <w:r w:rsidR="009C044E">
        <w:rPr>
          <w:rtl/>
        </w:rPr>
        <w:t>–</w:t>
      </w:r>
      <w:r w:rsidR="009C044E">
        <w:rPr>
          <w:rFonts w:hint="cs"/>
          <w:rtl/>
        </w:rPr>
        <w:t xml:space="preserve"> לא באש טעו נדב ואביהו</w:t>
      </w:r>
    </w:p>
    <w:p w14:paraId="354AB658" w14:textId="77777777" w:rsidR="008D1860" w:rsidRDefault="008D1860" w:rsidP="008D1860">
      <w:pPr>
        <w:pStyle w:val="ac"/>
        <w:rPr>
          <w:rFonts w:hint="cs"/>
          <w:rtl/>
        </w:rPr>
      </w:pPr>
      <w:r>
        <w:rPr>
          <w:rFonts w:hint="cs"/>
          <w:rtl/>
        </w:rPr>
        <w:t xml:space="preserve">... </w:t>
      </w:r>
      <w:r>
        <w:rPr>
          <w:rtl/>
        </w:rPr>
        <w:t xml:space="preserve"> ואלא מאי טעמא איענוש?</w:t>
      </w:r>
      <w:r w:rsidR="00B60290">
        <w:rPr>
          <w:rStyle w:val="a5"/>
          <w:rtl/>
        </w:rPr>
        <w:footnoteReference w:id="4"/>
      </w:r>
      <w:r>
        <w:rPr>
          <w:rtl/>
        </w:rPr>
        <w:t xml:space="preserve"> - כדתניא, רבי אליעזר אומר: לא מתו בני אהרן אלא על שהורו הלכה בפני משה רבן. מאי דרוש? ונתנו בני אהרן הכהן אש על המזבח - אף על פי שהאש יורד מן השמים, מצוה להביא מן ההדיוט.</w:t>
      </w:r>
      <w:r w:rsidR="00B1539F">
        <w:rPr>
          <w:rStyle w:val="a5"/>
          <w:rtl/>
        </w:rPr>
        <w:footnoteReference w:id="5"/>
      </w:r>
    </w:p>
    <w:p w14:paraId="0E422198" w14:textId="77777777" w:rsidR="0025076A" w:rsidRDefault="0025076A" w:rsidP="00B1539F">
      <w:pPr>
        <w:pStyle w:val="ab"/>
        <w:rPr>
          <w:rtl/>
        </w:rPr>
      </w:pPr>
      <w:r>
        <w:rPr>
          <w:rtl/>
        </w:rPr>
        <w:t xml:space="preserve">ספרא צו פרשה א </w:t>
      </w:r>
      <w:r w:rsidR="00123FCF">
        <w:rPr>
          <w:rtl/>
        </w:rPr>
        <w:t>–</w:t>
      </w:r>
      <w:r w:rsidR="00123FCF">
        <w:rPr>
          <w:rFonts w:hint="cs"/>
          <w:rtl/>
        </w:rPr>
        <w:t xml:space="preserve"> בשעת המסעות</w:t>
      </w:r>
    </w:p>
    <w:p w14:paraId="1A0F6C9C" w14:textId="77777777" w:rsidR="00C775A9" w:rsidRDefault="00B1539F" w:rsidP="00385E2A">
      <w:pPr>
        <w:pStyle w:val="ac"/>
        <w:rPr>
          <w:rFonts w:hint="cs"/>
          <w:rtl/>
        </w:rPr>
      </w:pPr>
      <w:r>
        <w:rPr>
          <w:rFonts w:hint="cs"/>
          <w:rtl/>
        </w:rPr>
        <w:t>"</w:t>
      </w:r>
      <w:r w:rsidR="0025076A">
        <w:rPr>
          <w:rtl/>
        </w:rPr>
        <w:t>אש תמיד</w:t>
      </w:r>
      <w:r>
        <w:rPr>
          <w:rFonts w:hint="cs"/>
          <w:rtl/>
        </w:rPr>
        <w:t xml:space="preserve">" - </w:t>
      </w:r>
      <w:r w:rsidR="0025076A">
        <w:rPr>
          <w:rtl/>
        </w:rPr>
        <w:t>תמיד אף בשבת, תמיד אף בטומאה</w:t>
      </w:r>
      <w:r>
        <w:rPr>
          <w:rFonts w:hint="cs"/>
          <w:rtl/>
        </w:rPr>
        <w:t>.</w:t>
      </w:r>
      <w:r w:rsidR="001512D7">
        <w:rPr>
          <w:rStyle w:val="a5"/>
          <w:rtl/>
        </w:rPr>
        <w:footnoteReference w:id="6"/>
      </w:r>
      <w:r w:rsidR="0025076A">
        <w:rPr>
          <w:rtl/>
        </w:rPr>
        <w:t xml:space="preserve"> לא תכבה</w:t>
      </w:r>
      <w:r w:rsidR="00385E2A">
        <w:rPr>
          <w:rFonts w:hint="cs"/>
          <w:rtl/>
        </w:rPr>
        <w:t>,</w:t>
      </w:r>
      <w:r w:rsidR="0025076A">
        <w:rPr>
          <w:rtl/>
        </w:rPr>
        <w:t xml:space="preserve"> אף במסעות</w:t>
      </w:r>
      <w:r w:rsidR="00385E2A">
        <w:rPr>
          <w:rFonts w:hint="cs"/>
          <w:rtl/>
        </w:rPr>
        <w:t>.</w:t>
      </w:r>
      <w:r w:rsidR="0025076A">
        <w:rPr>
          <w:rtl/>
        </w:rPr>
        <w:t xml:space="preserve"> מה עושים לה</w:t>
      </w:r>
      <w:r w:rsidR="00385E2A">
        <w:rPr>
          <w:rFonts w:hint="cs"/>
          <w:rtl/>
        </w:rPr>
        <w:t>?</w:t>
      </w:r>
      <w:r w:rsidR="0025076A">
        <w:rPr>
          <w:rtl/>
        </w:rPr>
        <w:t xml:space="preserve"> כופים עליה פ</w:t>
      </w:r>
      <w:r w:rsidR="00B405D4">
        <w:rPr>
          <w:rtl/>
        </w:rPr>
        <w:t>ְּ</w:t>
      </w:r>
      <w:r w:rsidR="0025076A">
        <w:rPr>
          <w:rtl/>
        </w:rPr>
        <w:t>ס</w:t>
      </w:r>
      <w:r w:rsidR="00B405D4">
        <w:rPr>
          <w:rtl/>
        </w:rPr>
        <w:t>ַ</w:t>
      </w:r>
      <w:r w:rsidR="0025076A">
        <w:rPr>
          <w:rtl/>
        </w:rPr>
        <w:t>כ</w:t>
      </w:r>
      <w:r w:rsidR="00B405D4">
        <w:rPr>
          <w:rtl/>
        </w:rPr>
        <w:t>ְ</w:t>
      </w:r>
      <w:r w:rsidR="0025076A">
        <w:rPr>
          <w:rtl/>
        </w:rPr>
        <w:t>ת</w:t>
      </w:r>
      <w:r w:rsidR="00B405D4">
        <w:rPr>
          <w:rtl/>
        </w:rPr>
        <w:t>ֵּ</w:t>
      </w:r>
      <w:r w:rsidR="0025076A">
        <w:rPr>
          <w:rtl/>
        </w:rPr>
        <w:t>ר</w:t>
      </w:r>
      <w:r w:rsidR="00385E2A">
        <w:rPr>
          <w:rFonts w:hint="cs"/>
          <w:rtl/>
        </w:rPr>
        <w:t>,</w:t>
      </w:r>
      <w:r w:rsidR="0025076A">
        <w:rPr>
          <w:rtl/>
        </w:rPr>
        <w:t xml:space="preserve"> דברי רבי יהודה</w:t>
      </w:r>
      <w:r w:rsidR="00385E2A">
        <w:rPr>
          <w:rFonts w:hint="cs"/>
          <w:rtl/>
        </w:rPr>
        <w:t>.</w:t>
      </w:r>
      <w:r w:rsidR="0025076A">
        <w:rPr>
          <w:rtl/>
        </w:rPr>
        <w:t xml:space="preserve"> ר' שמעון אומר</w:t>
      </w:r>
      <w:r w:rsidR="00385E2A">
        <w:rPr>
          <w:rFonts w:hint="cs"/>
          <w:rtl/>
        </w:rPr>
        <w:t>:</w:t>
      </w:r>
      <w:r w:rsidR="0025076A">
        <w:rPr>
          <w:rtl/>
        </w:rPr>
        <w:t xml:space="preserve"> אף בשבת ומסעות מדשנים אותה</w:t>
      </w:r>
      <w:r w:rsidR="00385E2A">
        <w:rPr>
          <w:rFonts w:hint="cs"/>
          <w:rtl/>
        </w:rPr>
        <w:t>,</w:t>
      </w:r>
      <w:r w:rsidR="0025076A">
        <w:rPr>
          <w:rtl/>
        </w:rPr>
        <w:t xml:space="preserve"> שנאמר</w:t>
      </w:r>
      <w:r w:rsidR="00385E2A">
        <w:rPr>
          <w:rFonts w:hint="cs"/>
          <w:rtl/>
        </w:rPr>
        <w:t>:</w:t>
      </w:r>
      <w:r w:rsidR="0025076A">
        <w:rPr>
          <w:rtl/>
        </w:rPr>
        <w:t xml:space="preserve"> </w:t>
      </w:r>
      <w:r w:rsidR="00385E2A">
        <w:rPr>
          <w:rFonts w:hint="cs"/>
          <w:rtl/>
        </w:rPr>
        <w:t>"</w:t>
      </w:r>
      <w:r w:rsidR="0025076A">
        <w:rPr>
          <w:rtl/>
        </w:rPr>
        <w:t>ודשנו את המזבח ופרשו עליו בגד ארגמן</w:t>
      </w:r>
      <w:r w:rsidR="00385E2A">
        <w:rPr>
          <w:rFonts w:hint="cs"/>
          <w:rtl/>
        </w:rPr>
        <w:t>"</w:t>
      </w:r>
      <w:r w:rsidR="0025076A">
        <w:rPr>
          <w:rtl/>
        </w:rPr>
        <w:t>.</w:t>
      </w:r>
      <w:r w:rsidR="00F84286">
        <w:rPr>
          <w:rStyle w:val="a5"/>
          <w:rtl/>
        </w:rPr>
        <w:footnoteReference w:id="7"/>
      </w:r>
    </w:p>
    <w:p w14:paraId="5CC64C7A" w14:textId="77777777" w:rsidR="00A455B5" w:rsidRDefault="00A455B5" w:rsidP="002752FA">
      <w:pPr>
        <w:pStyle w:val="ab"/>
        <w:rPr>
          <w:rtl/>
        </w:rPr>
      </w:pPr>
      <w:r>
        <w:rPr>
          <w:rtl/>
        </w:rPr>
        <w:lastRenderedPageBreak/>
        <w:t xml:space="preserve">מכילתא דרבי ישמעאל ויקהל - מסכתא דשבתא פרשה א </w:t>
      </w:r>
    </w:p>
    <w:p w14:paraId="3E70B9D0" w14:textId="77777777" w:rsidR="00A455B5" w:rsidRDefault="0025076A" w:rsidP="003A4997">
      <w:pPr>
        <w:pStyle w:val="ac"/>
        <w:rPr>
          <w:rFonts w:hint="cs"/>
          <w:rtl/>
        </w:rPr>
      </w:pPr>
      <w:r>
        <w:rPr>
          <w:rFonts w:hint="cs"/>
          <w:rtl/>
        </w:rPr>
        <w:t>"</w:t>
      </w:r>
      <w:r w:rsidR="00A455B5">
        <w:rPr>
          <w:rtl/>
        </w:rPr>
        <w:t>לא תבערו אש בכל מושבותיכם</w:t>
      </w:r>
      <w:r w:rsidR="002752FA">
        <w:rPr>
          <w:rFonts w:hint="cs"/>
          <w:rtl/>
        </w:rPr>
        <w:t xml:space="preserve"> ביום השבת</w:t>
      </w:r>
      <w:r>
        <w:rPr>
          <w:rFonts w:hint="cs"/>
          <w:rtl/>
        </w:rPr>
        <w:t>" (</w:t>
      </w:r>
      <w:r w:rsidR="002752FA">
        <w:rPr>
          <w:rFonts w:hint="cs"/>
          <w:rtl/>
        </w:rPr>
        <w:t>שמות לה</w:t>
      </w:r>
      <w:r>
        <w:rPr>
          <w:rFonts w:hint="cs"/>
          <w:rtl/>
        </w:rPr>
        <w:t xml:space="preserve"> </w:t>
      </w:r>
      <w:r w:rsidR="002752FA">
        <w:rPr>
          <w:rFonts w:hint="cs"/>
          <w:rtl/>
        </w:rPr>
        <w:t>ג</w:t>
      </w:r>
      <w:r>
        <w:rPr>
          <w:rFonts w:hint="cs"/>
          <w:rtl/>
        </w:rPr>
        <w:t>)</w:t>
      </w:r>
      <w:r w:rsidR="00A455B5">
        <w:rPr>
          <w:rtl/>
        </w:rPr>
        <w:t>, למה נאמר</w:t>
      </w:r>
      <w:r>
        <w:rPr>
          <w:rFonts w:hint="cs"/>
          <w:rtl/>
        </w:rPr>
        <w:t>?</w:t>
      </w:r>
      <w:r w:rsidR="00A455B5">
        <w:rPr>
          <w:rtl/>
        </w:rPr>
        <w:t xml:space="preserve"> לפי שנאמר</w:t>
      </w:r>
      <w:r w:rsidR="002752FA">
        <w:rPr>
          <w:rFonts w:hint="cs"/>
          <w:rtl/>
        </w:rPr>
        <w:t>:</w:t>
      </w:r>
      <w:r w:rsidR="00A455B5">
        <w:rPr>
          <w:rtl/>
        </w:rPr>
        <w:t xml:space="preserve"> </w:t>
      </w:r>
      <w:r w:rsidR="002752FA">
        <w:rPr>
          <w:rFonts w:hint="cs"/>
          <w:rtl/>
        </w:rPr>
        <w:t>"</w:t>
      </w:r>
      <w:r w:rsidR="00A455B5">
        <w:rPr>
          <w:rtl/>
        </w:rPr>
        <w:t>אש תמיד תוקד על המזבח לא תכבה</w:t>
      </w:r>
      <w:r w:rsidR="002752FA">
        <w:rPr>
          <w:rFonts w:hint="cs"/>
          <w:rtl/>
        </w:rPr>
        <w:t>" (</w:t>
      </w:r>
      <w:r w:rsidR="002752FA">
        <w:rPr>
          <w:rtl/>
        </w:rPr>
        <w:t>ויקרא ו ו</w:t>
      </w:r>
      <w:r w:rsidR="002752FA">
        <w:rPr>
          <w:rFonts w:hint="cs"/>
          <w:rtl/>
        </w:rPr>
        <w:t xml:space="preserve">), </w:t>
      </w:r>
      <w:r w:rsidR="00A455B5">
        <w:rPr>
          <w:rtl/>
        </w:rPr>
        <w:t>שומע אני בין בחול בין בשבת</w:t>
      </w:r>
      <w:r w:rsidR="002752FA">
        <w:rPr>
          <w:rFonts w:hint="cs"/>
          <w:rtl/>
        </w:rPr>
        <w:t>!</w:t>
      </w:r>
      <w:r w:rsidR="00A455B5">
        <w:rPr>
          <w:rtl/>
        </w:rPr>
        <w:t xml:space="preserve"> ומה אני מקיים </w:t>
      </w:r>
      <w:r w:rsidR="002752FA">
        <w:rPr>
          <w:rFonts w:hint="cs"/>
          <w:rtl/>
        </w:rPr>
        <w:t>"</w:t>
      </w:r>
      <w:r w:rsidR="00A455B5">
        <w:rPr>
          <w:rtl/>
        </w:rPr>
        <w:t>מחלליה מות יומת</w:t>
      </w:r>
      <w:r w:rsidR="002752FA">
        <w:rPr>
          <w:rFonts w:hint="cs"/>
          <w:rtl/>
        </w:rPr>
        <w:t xml:space="preserve">" (שמות לא יד) - </w:t>
      </w:r>
      <w:r w:rsidR="00A455B5">
        <w:rPr>
          <w:rtl/>
        </w:rPr>
        <w:t>בשאר כל מלאכות, חוץ מן המערכה</w:t>
      </w:r>
      <w:r w:rsidR="004A5569">
        <w:rPr>
          <w:rFonts w:hint="cs"/>
          <w:rtl/>
        </w:rPr>
        <w:t>.</w:t>
      </w:r>
      <w:r w:rsidR="00A455B5">
        <w:rPr>
          <w:rtl/>
        </w:rPr>
        <w:t xml:space="preserve"> ובמערכה,</w:t>
      </w:r>
      <w:r w:rsidR="002752FA">
        <w:rPr>
          <w:rStyle w:val="a5"/>
          <w:rtl/>
        </w:rPr>
        <w:footnoteReference w:id="8"/>
      </w:r>
      <w:r w:rsidR="00A455B5">
        <w:rPr>
          <w:rtl/>
        </w:rPr>
        <w:t xml:space="preserve"> ומה אני מקיים</w:t>
      </w:r>
      <w:r w:rsidR="002752FA">
        <w:rPr>
          <w:rFonts w:hint="cs"/>
          <w:rtl/>
        </w:rPr>
        <w:t>:</w:t>
      </w:r>
      <w:r w:rsidR="00A455B5">
        <w:rPr>
          <w:rtl/>
        </w:rPr>
        <w:t xml:space="preserve"> </w:t>
      </w:r>
      <w:r w:rsidR="002752FA">
        <w:rPr>
          <w:rFonts w:hint="cs"/>
          <w:rtl/>
        </w:rPr>
        <w:t>"</w:t>
      </w:r>
      <w:r w:rsidR="00A455B5">
        <w:rPr>
          <w:rtl/>
        </w:rPr>
        <w:t>לא תכבה</w:t>
      </w:r>
      <w:r w:rsidR="002752FA">
        <w:rPr>
          <w:rFonts w:hint="cs"/>
          <w:rtl/>
        </w:rPr>
        <w:t xml:space="preserve">" - </w:t>
      </w:r>
      <w:r w:rsidR="00A455B5">
        <w:rPr>
          <w:rtl/>
        </w:rPr>
        <w:t>בשאר כל הימים חוץ מן השבת</w:t>
      </w:r>
      <w:r w:rsidR="002752FA">
        <w:rPr>
          <w:rFonts w:hint="cs"/>
          <w:rtl/>
        </w:rPr>
        <w:t>.</w:t>
      </w:r>
      <w:r w:rsidR="002752FA">
        <w:rPr>
          <w:rStyle w:val="a5"/>
          <w:rtl/>
        </w:rPr>
        <w:footnoteReference w:id="9"/>
      </w:r>
      <w:r w:rsidR="00A455B5">
        <w:rPr>
          <w:rtl/>
        </w:rPr>
        <w:t xml:space="preserve"> תלמוד לומר</w:t>
      </w:r>
      <w:r w:rsidR="002752FA">
        <w:rPr>
          <w:rFonts w:hint="cs"/>
          <w:rtl/>
        </w:rPr>
        <w:t>:</w:t>
      </w:r>
      <w:r w:rsidR="00A455B5">
        <w:rPr>
          <w:rtl/>
        </w:rPr>
        <w:t xml:space="preserve"> </w:t>
      </w:r>
      <w:r w:rsidR="002752FA">
        <w:rPr>
          <w:rFonts w:hint="cs"/>
          <w:rtl/>
        </w:rPr>
        <w:t>"</w:t>
      </w:r>
      <w:r w:rsidR="00A455B5">
        <w:rPr>
          <w:rtl/>
        </w:rPr>
        <w:t>לא תבערו אש בכל מושבותיכם</w:t>
      </w:r>
      <w:r w:rsidR="003A4997">
        <w:rPr>
          <w:rFonts w:hint="cs"/>
          <w:rtl/>
        </w:rPr>
        <w:t xml:space="preserve">" - </w:t>
      </w:r>
      <w:r w:rsidR="00A455B5">
        <w:rPr>
          <w:rtl/>
        </w:rPr>
        <w:t>במושבות אי אתה מבעיר</w:t>
      </w:r>
      <w:r w:rsidR="003A4997">
        <w:rPr>
          <w:rFonts w:hint="cs"/>
          <w:rtl/>
        </w:rPr>
        <w:t>,</w:t>
      </w:r>
      <w:r w:rsidR="00A455B5">
        <w:rPr>
          <w:rtl/>
        </w:rPr>
        <w:t xml:space="preserve"> אבל אתה מבעיר בבית המקדש.</w:t>
      </w:r>
      <w:r w:rsidR="001129D9">
        <w:rPr>
          <w:rStyle w:val="a5"/>
          <w:rtl/>
        </w:rPr>
        <w:footnoteReference w:id="10"/>
      </w:r>
    </w:p>
    <w:p w14:paraId="05954412" w14:textId="77777777" w:rsidR="00A21BFE" w:rsidRDefault="00A21BFE" w:rsidP="00A21BFE">
      <w:pPr>
        <w:pStyle w:val="ab"/>
        <w:rPr>
          <w:rtl/>
        </w:rPr>
      </w:pPr>
      <w:r>
        <w:rPr>
          <w:rtl/>
        </w:rPr>
        <w:t xml:space="preserve">ספרי במדבר פרשת שלח פיסקא קז </w:t>
      </w:r>
    </w:p>
    <w:p w14:paraId="4A612268" w14:textId="77777777" w:rsidR="00EF5FFD" w:rsidRDefault="00A21BFE" w:rsidP="00A21BFE">
      <w:pPr>
        <w:pStyle w:val="ac"/>
        <w:rPr>
          <w:rFonts w:hint="cs"/>
          <w:rtl/>
        </w:rPr>
      </w:pPr>
      <w:r>
        <w:rPr>
          <w:rFonts w:hint="cs"/>
          <w:rtl/>
        </w:rPr>
        <w:t>"</w:t>
      </w:r>
      <w:r>
        <w:rPr>
          <w:rtl/>
        </w:rPr>
        <w:t xml:space="preserve">וכי תעשה בן בקר </w:t>
      </w:r>
      <w:r>
        <w:rPr>
          <w:rFonts w:hint="cs"/>
          <w:rtl/>
        </w:rPr>
        <w:t xml:space="preserve">עולה או זבח ... </w:t>
      </w:r>
      <w:r>
        <w:rPr>
          <w:rtl/>
        </w:rPr>
        <w:t xml:space="preserve">ויין תקריב לנסך </w:t>
      </w:r>
      <w:r>
        <w:rPr>
          <w:rFonts w:hint="cs"/>
          <w:rtl/>
        </w:rPr>
        <w:t xml:space="preserve">חצי ההין" ... </w:t>
      </w:r>
      <w:r>
        <w:rPr>
          <w:rtl/>
        </w:rPr>
        <w:t>על גבי ספלים</w:t>
      </w:r>
      <w:r>
        <w:rPr>
          <w:rFonts w:hint="cs"/>
          <w:rtl/>
        </w:rPr>
        <w:t>.</w:t>
      </w:r>
      <w:r>
        <w:rPr>
          <w:rtl/>
        </w:rPr>
        <w:t xml:space="preserve"> אתה אומר על גבי ספלים</w:t>
      </w:r>
      <w:r>
        <w:rPr>
          <w:rFonts w:hint="cs"/>
          <w:rtl/>
        </w:rPr>
        <w:t>,</w:t>
      </w:r>
      <w:r>
        <w:rPr>
          <w:rtl/>
        </w:rPr>
        <w:t xml:space="preserve"> או אינו אלא על גבי ה</w:t>
      </w:r>
      <w:r w:rsidR="001B1B91">
        <w:rPr>
          <w:rtl/>
        </w:rPr>
        <w:t>ָ</w:t>
      </w:r>
      <w:r>
        <w:rPr>
          <w:rtl/>
        </w:rPr>
        <w:t>א</w:t>
      </w:r>
      <w:r w:rsidR="001B1B91">
        <w:rPr>
          <w:rtl/>
        </w:rPr>
        <w:t>ִ</w:t>
      </w:r>
      <w:r>
        <w:rPr>
          <w:rtl/>
        </w:rPr>
        <w:t>ש</w:t>
      </w:r>
      <w:r w:rsidR="001B1B91">
        <w:rPr>
          <w:rtl/>
        </w:rPr>
        <w:t>ִׁ</w:t>
      </w:r>
      <w:r>
        <w:rPr>
          <w:rtl/>
        </w:rPr>
        <w:t>ים</w:t>
      </w:r>
      <w:r>
        <w:rPr>
          <w:rFonts w:hint="cs"/>
          <w:rtl/>
        </w:rPr>
        <w:t>?</w:t>
      </w:r>
      <w:r>
        <w:rPr>
          <w:rStyle w:val="a5"/>
          <w:rtl/>
        </w:rPr>
        <w:footnoteReference w:id="11"/>
      </w:r>
      <w:r>
        <w:rPr>
          <w:rtl/>
        </w:rPr>
        <w:t xml:space="preserve"> אם אמרת כן</w:t>
      </w:r>
      <w:r>
        <w:rPr>
          <w:rFonts w:hint="cs"/>
          <w:rtl/>
        </w:rPr>
        <w:t>,</w:t>
      </w:r>
      <w:r>
        <w:rPr>
          <w:rtl/>
        </w:rPr>
        <w:t xml:space="preserve"> נמצאת מכבה את המדורה</w:t>
      </w:r>
      <w:r>
        <w:rPr>
          <w:rFonts w:hint="cs"/>
          <w:rtl/>
        </w:rPr>
        <w:t>,</w:t>
      </w:r>
      <w:r>
        <w:rPr>
          <w:rtl/>
        </w:rPr>
        <w:t xml:space="preserve"> והתורה אמרה</w:t>
      </w:r>
      <w:r>
        <w:rPr>
          <w:rFonts w:hint="cs"/>
          <w:rtl/>
        </w:rPr>
        <w:t>:</w:t>
      </w:r>
      <w:r>
        <w:rPr>
          <w:rtl/>
        </w:rPr>
        <w:t xml:space="preserve"> </w:t>
      </w:r>
      <w:r>
        <w:rPr>
          <w:rFonts w:hint="cs"/>
          <w:rtl/>
        </w:rPr>
        <w:t>"</w:t>
      </w:r>
      <w:r>
        <w:rPr>
          <w:rtl/>
        </w:rPr>
        <w:t>אש תמיד תוקד על המזבח לא תכבה</w:t>
      </w:r>
      <w:r>
        <w:rPr>
          <w:rFonts w:hint="cs"/>
          <w:rtl/>
        </w:rPr>
        <w:t>".</w:t>
      </w:r>
      <w:r w:rsidR="001B1B91">
        <w:rPr>
          <w:rStyle w:val="a5"/>
          <w:rtl/>
        </w:rPr>
        <w:footnoteReference w:id="12"/>
      </w:r>
    </w:p>
    <w:p w14:paraId="0B71CEA5" w14:textId="77777777" w:rsidR="00D06B33" w:rsidRDefault="00D06B33" w:rsidP="00D06B33">
      <w:pPr>
        <w:pStyle w:val="ab"/>
        <w:rPr>
          <w:rtl/>
        </w:rPr>
      </w:pPr>
      <w:r>
        <w:rPr>
          <w:rtl/>
        </w:rPr>
        <w:t xml:space="preserve">מסכת יומא דף מה עמוד א </w:t>
      </w:r>
    </w:p>
    <w:p w14:paraId="281141C5" w14:textId="77777777" w:rsidR="00D06B33" w:rsidRDefault="00D06B33" w:rsidP="00EE7B99">
      <w:pPr>
        <w:pStyle w:val="ac"/>
        <w:rPr>
          <w:rFonts w:hint="cs"/>
          <w:rtl/>
        </w:rPr>
      </w:pPr>
      <w:r>
        <w:rPr>
          <w:rtl/>
        </w:rPr>
        <w:t>בכל יום היו שם ארבע מערכות.</w:t>
      </w:r>
      <w:r>
        <w:rPr>
          <w:rStyle w:val="a5"/>
          <w:rtl/>
        </w:rPr>
        <w:footnoteReference w:id="13"/>
      </w:r>
      <w:r>
        <w:rPr>
          <w:rtl/>
        </w:rPr>
        <w:t xml:space="preserve"> תנו רבנן: בכל יום היו שתים מערכות והיום של</w:t>
      </w:r>
      <w:r w:rsidR="008A4F95">
        <w:rPr>
          <w:rFonts w:hint="cs"/>
          <w:rtl/>
        </w:rPr>
        <w:t>ו</w:t>
      </w:r>
      <w:r>
        <w:rPr>
          <w:rtl/>
        </w:rPr>
        <w:t>ש. אחת מערכה גדולה, ואחת מערכה שניה של קטורת, ואחת שמוסיפין בו ביום, דברי רבי יהודה. רבי יוסי אומר: בכל יום של</w:t>
      </w:r>
      <w:r w:rsidR="008A4F95">
        <w:rPr>
          <w:rFonts w:hint="cs"/>
          <w:rtl/>
        </w:rPr>
        <w:t>ו</w:t>
      </w:r>
      <w:r>
        <w:rPr>
          <w:rtl/>
        </w:rPr>
        <w:t>ש והיום ארבע, אחת של מערכה גדולה, ואחת מערכה שניה של קטורת, ואחת של קיום האש, ואחת שמוסיפין בו ביום. רבי מאיר אומר: בכל יום ארבע והיום חמש: אחת של מערכה גדולה, ואחת של מערכה שניה של קטורת, ואחת של קיום האש, ואחת לאיברים ופדרים שלא נתעכלו מבערב, ואחת שמוסיפין בו ביום.</w:t>
      </w:r>
      <w:r w:rsidR="00571B04">
        <w:rPr>
          <w:rStyle w:val="a5"/>
          <w:rtl/>
        </w:rPr>
        <w:footnoteReference w:id="14"/>
      </w:r>
    </w:p>
    <w:p w14:paraId="3914F464" w14:textId="77777777" w:rsidR="00EF5FFD" w:rsidRDefault="00EF5FFD" w:rsidP="003B2AD8">
      <w:pPr>
        <w:pStyle w:val="ab"/>
        <w:rPr>
          <w:rtl/>
        </w:rPr>
      </w:pPr>
      <w:r>
        <w:rPr>
          <w:rtl/>
        </w:rPr>
        <w:lastRenderedPageBreak/>
        <w:t xml:space="preserve">מסכת יומא דף כא עמוד ב </w:t>
      </w:r>
      <w:r w:rsidR="00313C2E">
        <w:rPr>
          <w:rtl/>
        </w:rPr>
        <w:t>–</w:t>
      </w:r>
      <w:r w:rsidR="00313C2E">
        <w:rPr>
          <w:rFonts w:hint="cs"/>
          <w:rtl/>
        </w:rPr>
        <w:t xml:space="preserve"> האש הרובצת והאש המיתמרת</w:t>
      </w:r>
    </w:p>
    <w:p w14:paraId="73F0614A" w14:textId="77777777" w:rsidR="00395D10" w:rsidRDefault="00EF5FFD" w:rsidP="003B2AD8">
      <w:pPr>
        <w:pStyle w:val="ac"/>
        <w:rPr>
          <w:rFonts w:hint="cs"/>
          <w:rtl/>
        </w:rPr>
      </w:pPr>
      <w:r>
        <w:rPr>
          <w:rtl/>
        </w:rPr>
        <w:t>אמר מר: ועשן המערכה.</w:t>
      </w:r>
      <w:r w:rsidR="005804C5">
        <w:rPr>
          <w:rStyle w:val="a5"/>
          <w:rtl/>
        </w:rPr>
        <w:footnoteReference w:id="15"/>
      </w:r>
      <w:r>
        <w:rPr>
          <w:rtl/>
        </w:rPr>
        <w:t xml:space="preserve"> ומי הוה עשן במערכה? והתניא: חמ</w:t>
      </w:r>
      <w:r w:rsidR="00313C2E">
        <w:rPr>
          <w:rFonts w:hint="cs"/>
          <w:rtl/>
        </w:rPr>
        <w:t>י</w:t>
      </w:r>
      <w:r>
        <w:rPr>
          <w:rtl/>
        </w:rPr>
        <w:t xml:space="preserve">שה דברים נאמרו באש של מערכה: רבוצה כארי, וברה כחמה, ויש בה ממש, ואוכלת לחין כיבשין, ואינה מעלה עשן! - כי קא אמרינן - בדהדיוט, דתניא: </w:t>
      </w:r>
      <w:r w:rsidR="00313C2E">
        <w:rPr>
          <w:rFonts w:hint="cs"/>
          <w:rtl/>
        </w:rPr>
        <w:t>"</w:t>
      </w:r>
      <w:r>
        <w:rPr>
          <w:rtl/>
        </w:rPr>
        <w:t>ונתנו בני אהרן הכהן אש על המזבח</w:t>
      </w:r>
      <w:r w:rsidR="00313C2E">
        <w:rPr>
          <w:rFonts w:hint="cs"/>
          <w:rtl/>
        </w:rPr>
        <w:t>"</w:t>
      </w:r>
      <w:r>
        <w:rPr>
          <w:rtl/>
        </w:rPr>
        <w:t xml:space="preserve"> - אף על פי שאש יורדת מן השמים מצוה להביא מן ההדיוט.</w:t>
      </w:r>
      <w:r w:rsidR="003B2AD8">
        <w:rPr>
          <w:rStyle w:val="a5"/>
          <w:rtl/>
        </w:rPr>
        <w:footnoteReference w:id="16"/>
      </w:r>
      <w:r>
        <w:rPr>
          <w:rtl/>
        </w:rPr>
        <w:t xml:space="preserve"> </w:t>
      </w:r>
    </w:p>
    <w:p w14:paraId="67D1403A" w14:textId="77777777" w:rsidR="009814D3" w:rsidRDefault="009814D3" w:rsidP="009814D3">
      <w:pPr>
        <w:pStyle w:val="ab"/>
        <w:rPr>
          <w:rFonts w:hint="cs"/>
          <w:rtl/>
        </w:rPr>
      </w:pPr>
      <w:r>
        <w:rPr>
          <w:rFonts w:hint="cs"/>
          <w:rtl/>
        </w:rPr>
        <w:t xml:space="preserve">המשך הגמרא שם </w:t>
      </w:r>
      <w:r>
        <w:rPr>
          <w:rFonts w:cs="David"/>
          <w:rtl/>
        </w:rPr>
        <w:t>–</w:t>
      </w:r>
      <w:r>
        <w:rPr>
          <w:rFonts w:hint="cs"/>
          <w:rtl/>
        </w:rPr>
        <w:t xml:space="preserve"> בין בית ראשון ובית שני</w:t>
      </w:r>
    </w:p>
    <w:p w14:paraId="6199E415" w14:textId="77777777" w:rsidR="00313C2E" w:rsidRDefault="00313C2E" w:rsidP="00313C2E">
      <w:pPr>
        <w:pStyle w:val="ac"/>
        <w:rPr>
          <w:rFonts w:hint="cs"/>
          <w:rtl/>
        </w:rPr>
      </w:pPr>
      <w:r>
        <w:rPr>
          <w:rFonts w:hint="cs"/>
          <w:rtl/>
        </w:rPr>
        <w:t>... א</w:t>
      </w:r>
      <w:r>
        <w:rPr>
          <w:rtl/>
        </w:rPr>
        <w:t xml:space="preserve">מר רבי חנינא סגן הכהנים: אני ראיתיה, ורבוצה ככלב! - לא קשיא; כאן במקדש ראשון, כאן - במקדש שני. ובמקדש שני מי הואי? והאמר רב שמואל בר איניא: </w:t>
      </w:r>
      <w:r>
        <w:rPr>
          <w:rFonts w:hint="cs"/>
          <w:rtl/>
        </w:rPr>
        <w:t xml:space="preserve">... </w:t>
      </w:r>
      <w:r>
        <w:rPr>
          <w:rtl/>
        </w:rPr>
        <w:t>אלו חמ</w:t>
      </w:r>
      <w:r>
        <w:rPr>
          <w:rFonts w:hint="cs"/>
          <w:rtl/>
        </w:rPr>
        <w:t>י</w:t>
      </w:r>
      <w:r>
        <w:rPr>
          <w:rtl/>
        </w:rPr>
        <w:t>שה דברים שהיו בין מקדש ראשון למקדש שני, ואלו הן: ארון וכפורת וכרובים, אש, ושכינה, ורוח הקודש, ואורים ותומים. - אמרי: אין, מיהוה הוה, סיועי לא מסייעא.</w:t>
      </w:r>
      <w:r>
        <w:rPr>
          <w:rStyle w:val="a5"/>
          <w:rtl/>
        </w:rPr>
        <w:footnoteReference w:id="17"/>
      </w:r>
    </w:p>
    <w:p w14:paraId="67CFF2DC" w14:textId="77777777" w:rsidR="00CC5AB0" w:rsidRDefault="00CC5AB0" w:rsidP="00CC5AB0">
      <w:pPr>
        <w:pStyle w:val="ab"/>
        <w:rPr>
          <w:rtl/>
        </w:rPr>
      </w:pPr>
      <w:r>
        <w:rPr>
          <w:rtl/>
        </w:rPr>
        <w:t xml:space="preserve">מדרש תנחומא פרשת תרומה סימן יא </w:t>
      </w:r>
      <w:r w:rsidR="009814D3">
        <w:rPr>
          <w:rtl/>
        </w:rPr>
        <w:t>–</w:t>
      </w:r>
      <w:r w:rsidR="009814D3">
        <w:rPr>
          <w:rFonts w:hint="cs"/>
          <w:rtl/>
        </w:rPr>
        <w:t xml:space="preserve"> המזבח עצמו לא נפגע מהאש היוקדת בו</w:t>
      </w:r>
    </w:p>
    <w:p w14:paraId="2FA4DE14" w14:textId="77777777" w:rsidR="00D46D77" w:rsidRDefault="00CC5AB0" w:rsidP="009814D3">
      <w:pPr>
        <w:pStyle w:val="ac"/>
        <w:rPr>
          <w:rFonts w:hint="cs"/>
          <w:rtl/>
        </w:rPr>
      </w:pPr>
      <w:r>
        <w:rPr>
          <w:rFonts w:hint="cs"/>
          <w:rtl/>
        </w:rPr>
        <w:t>"</w:t>
      </w:r>
      <w:r>
        <w:rPr>
          <w:rtl/>
        </w:rPr>
        <w:t>וצפית אותו נח</w:t>
      </w:r>
      <w:r>
        <w:rPr>
          <w:rFonts w:hint="cs"/>
          <w:rtl/>
        </w:rPr>
        <w:t>ו</w:t>
      </w:r>
      <w:r>
        <w:rPr>
          <w:rtl/>
        </w:rPr>
        <w:t>שת</w:t>
      </w:r>
      <w:r>
        <w:rPr>
          <w:rFonts w:hint="cs"/>
          <w:rtl/>
        </w:rPr>
        <w:t>" (שמות כז ב) -</w:t>
      </w:r>
      <w:r>
        <w:rPr>
          <w:rtl/>
        </w:rPr>
        <w:t xml:space="preserve"> א"ר יהודה בר שלום</w:t>
      </w:r>
      <w:r w:rsidR="00B906F8">
        <w:rPr>
          <w:rFonts w:hint="cs"/>
          <w:rtl/>
        </w:rPr>
        <w:t>:</w:t>
      </w:r>
      <w:r>
        <w:rPr>
          <w:rtl/>
        </w:rPr>
        <w:t xml:space="preserve"> אמר משה לפני </w:t>
      </w:r>
      <w:r w:rsidR="00DD6344">
        <w:rPr>
          <w:rtl/>
        </w:rPr>
        <w:t>הקב"ה</w:t>
      </w:r>
      <w:r w:rsidR="00B906F8">
        <w:rPr>
          <w:rFonts w:hint="cs"/>
          <w:rtl/>
        </w:rPr>
        <w:t>:</w:t>
      </w:r>
      <w:r>
        <w:rPr>
          <w:rtl/>
        </w:rPr>
        <w:t xml:space="preserve"> ר</w:t>
      </w:r>
      <w:r w:rsidR="00B906F8">
        <w:rPr>
          <w:rFonts w:hint="cs"/>
          <w:rtl/>
        </w:rPr>
        <w:t>י</w:t>
      </w:r>
      <w:r>
        <w:rPr>
          <w:rtl/>
        </w:rPr>
        <w:t>בון העולמים</w:t>
      </w:r>
      <w:r w:rsidR="00B906F8">
        <w:rPr>
          <w:rFonts w:hint="cs"/>
          <w:rtl/>
        </w:rPr>
        <w:t>!</w:t>
      </w:r>
      <w:r>
        <w:rPr>
          <w:rtl/>
        </w:rPr>
        <w:t xml:space="preserve"> אמרת לי לעשות מזבח עצי שטים ולצפותו נחושת</w:t>
      </w:r>
      <w:r w:rsidR="00B906F8">
        <w:rPr>
          <w:rFonts w:hint="cs"/>
          <w:rtl/>
        </w:rPr>
        <w:t>,</w:t>
      </w:r>
      <w:r>
        <w:rPr>
          <w:rtl/>
        </w:rPr>
        <w:t xml:space="preserve"> ואמרת לי</w:t>
      </w:r>
      <w:r w:rsidR="00B906F8">
        <w:rPr>
          <w:rFonts w:hint="cs"/>
          <w:rtl/>
        </w:rPr>
        <w:t>:</w:t>
      </w:r>
      <w:r>
        <w:rPr>
          <w:rtl/>
        </w:rPr>
        <w:t xml:space="preserve"> </w:t>
      </w:r>
      <w:r w:rsidR="00B906F8">
        <w:rPr>
          <w:rFonts w:hint="cs"/>
          <w:rtl/>
        </w:rPr>
        <w:t>"</w:t>
      </w:r>
      <w:r>
        <w:rPr>
          <w:rtl/>
        </w:rPr>
        <w:t>אש תמיד תוקד על המזבח</w:t>
      </w:r>
      <w:r w:rsidR="00B906F8">
        <w:rPr>
          <w:rFonts w:hint="cs"/>
          <w:rtl/>
        </w:rPr>
        <w:t>",</w:t>
      </w:r>
      <w:r>
        <w:rPr>
          <w:rtl/>
        </w:rPr>
        <w:t xml:space="preserve"> אין האש מעברת אותו צפוי ושורפת את העץ</w:t>
      </w:r>
      <w:r w:rsidR="00B906F8">
        <w:rPr>
          <w:rFonts w:hint="cs"/>
          <w:rtl/>
        </w:rPr>
        <w:t>?</w:t>
      </w:r>
      <w:r w:rsidR="004D1A92">
        <w:rPr>
          <w:rStyle w:val="a5"/>
          <w:rtl/>
        </w:rPr>
        <w:footnoteReference w:id="18"/>
      </w:r>
      <w:r>
        <w:rPr>
          <w:rtl/>
        </w:rPr>
        <w:t xml:space="preserve"> א"ל </w:t>
      </w:r>
      <w:r w:rsidR="00DD6344">
        <w:rPr>
          <w:rtl/>
        </w:rPr>
        <w:t>הקב"ה</w:t>
      </w:r>
      <w:r>
        <w:rPr>
          <w:rtl/>
        </w:rPr>
        <w:t xml:space="preserve"> למשה</w:t>
      </w:r>
      <w:r w:rsidR="007800CE">
        <w:rPr>
          <w:rFonts w:hint="cs"/>
          <w:rtl/>
        </w:rPr>
        <w:t>:</w:t>
      </w:r>
      <w:r>
        <w:rPr>
          <w:rtl/>
        </w:rPr>
        <w:t xml:space="preserve"> משה</w:t>
      </w:r>
      <w:r w:rsidR="007800CE">
        <w:rPr>
          <w:rFonts w:hint="cs"/>
          <w:rtl/>
        </w:rPr>
        <w:t>,</w:t>
      </w:r>
      <w:r>
        <w:rPr>
          <w:rtl/>
        </w:rPr>
        <w:t xml:space="preserve"> המ</w:t>
      </w:r>
      <w:r w:rsidR="007800CE">
        <w:rPr>
          <w:rFonts w:hint="cs"/>
          <w:rtl/>
        </w:rPr>
        <w:t>י</w:t>
      </w:r>
      <w:r>
        <w:rPr>
          <w:rtl/>
        </w:rPr>
        <w:t>דות האלו הן אצלכם</w:t>
      </w:r>
      <w:r w:rsidR="007800CE">
        <w:rPr>
          <w:rFonts w:hint="cs"/>
          <w:rtl/>
        </w:rPr>
        <w:t>,</w:t>
      </w:r>
      <w:r>
        <w:rPr>
          <w:rtl/>
        </w:rPr>
        <w:t xml:space="preserve"> שמא אצלי</w:t>
      </w:r>
      <w:r w:rsidR="007800CE">
        <w:rPr>
          <w:rFonts w:hint="cs"/>
          <w:rtl/>
        </w:rPr>
        <w:t>?</w:t>
      </w:r>
      <w:r>
        <w:rPr>
          <w:rtl/>
        </w:rPr>
        <w:t xml:space="preserve"> הסתכל במלאכים שהן אש לוהט וכמה אוצרות שלג וברד יש לי</w:t>
      </w:r>
      <w:r w:rsidR="0066393B">
        <w:rPr>
          <w:rFonts w:hint="cs"/>
          <w:rtl/>
        </w:rPr>
        <w:t xml:space="preserve"> ...</w:t>
      </w:r>
      <w:r>
        <w:rPr>
          <w:rtl/>
        </w:rPr>
        <w:t xml:space="preserve"> ואין המים מכבים את האש ולא האש שורפת המים</w:t>
      </w:r>
      <w:r w:rsidR="0066393B">
        <w:rPr>
          <w:rFonts w:hint="cs"/>
          <w:rtl/>
        </w:rPr>
        <w:t>.</w:t>
      </w:r>
      <w:r>
        <w:rPr>
          <w:rtl/>
        </w:rPr>
        <w:t xml:space="preserve"> וכן החיות של אש והרקיע שעל ראשן מן המים </w:t>
      </w:r>
      <w:r w:rsidR="0066393B">
        <w:rPr>
          <w:rFonts w:hint="cs"/>
          <w:rtl/>
        </w:rPr>
        <w:t>...</w:t>
      </w:r>
      <w:r>
        <w:rPr>
          <w:rtl/>
        </w:rPr>
        <w:t xml:space="preserve"> וכ</w:t>
      </w:r>
      <w:r w:rsidR="0066393B">
        <w:rPr>
          <w:rFonts w:hint="cs"/>
          <w:rtl/>
        </w:rPr>
        <w:t>ו</w:t>
      </w:r>
      <w:r>
        <w:rPr>
          <w:rtl/>
        </w:rPr>
        <w:t>לם טעונות אש ברקיע שכ</w:t>
      </w:r>
      <w:r w:rsidR="0066393B">
        <w:rPr>
          <w:rFonts w:hint="cs"/>
          <w:rtl/>
        </w:rPr>
        <w:t>ו</w:t>
      </w:r>
      <w:r>
        <w:rPr>
          <w:rtl/>
        </w:rPr>
        <w:t>לו מים ואין האש שורפת המים ולא המים מכבין את האש</w:t>
      </w:r>
      <w:r w:rsidR="0066393B">
        <w:rPr>
          <w:rFonts w:hint="cs"/>
          <w:rtl/>
        </w:rPr>
        <w:t>.</w:t>
      </w:r>
      <w:r>
        <w:rPr>
          <w:rtl/>
        </w:rPr>
        <w:t xml:space="preserve"> למה</w:t>
      </w:r>
      <w:r w:rsidR="0066393B">
        <w:rPr>
          <w:rFonts w:hint="cs"/>
          <w:rtl/>
        </w:rPr>
        <w:t>?</w:t>
      </w:r>
      <w:r>
        <w:rPr>
          <w:rtl/>
        </w:rPr>
        <w:t xml:space="preserve"> עושה שלום במרומיו</w:t>
      </w:r>
      <w:r w:rsidR="0066393B">
        <w:rPr>
          <w:rFonts w:hint="cs"/>
          <w:rtl/>
        </w:rPr>
        <w:t>.</w:t>
      </w:r>
      <w:r>
        <w:rPr>
          <w:rtl/>
        </w:rPr>
        <w:t xml:space="preserve"> ומפני שאמרתי לך</w:t>
      </w:r>
      <w:r w:rsidR="00D7307D">
        <w:rPr>
          <w:rFonts w:hint="cs"/>
          <w:rtl/>
        </w:rPr>
        <w:t>:</w:t>
      </w:r>
      <w:r>
        <w:rPr>
          <w:rtl/>
        </w:rPr>
        <w:t xml:space="preserve"> אש תמיד תוקד על המזבח</w:t>
      </w:r>
      <w:r w:rsidR="0066393B">
        <w:rPr>
          <w:rFonts w:hint="cs"/>
          <w:rtl/>
        </w:rPr>
        <w:t>,</w:t>
      </w:r>
      <w:r>
        <w:rPr>
          <w:rtl/>
        </w:rPr>
        <w:t xml:space="preserve"> אתה מתירא שלא ישרפו העצים</w:t>
      </w:r>
      <w:r w:rsidR="004D1A92">
        <w:rPr>
          <w:rFonts w:hint="cs"/>
          <w:rtl/>
        </w:rPr>
        <w:t>?</w:t>
      </w:r>
      <w:r>
        <w:rPr>
          <w:rtl/>
        </w:rPr>
        <w:t xml:space="preserve"> מתים נכנסים לפני ויוצאין חיים </w:t>
      </w:r>
      <w:r w:rsidR="004D1A92">
        <w:rPr>
          <w:rFonts w:hint="cs"/>
          <w:rtl/>
        </w:rPr>
        <w:t xml:space="preserve">- </w:t>
      </w:r>
      <w:r>
        <w:rPr>
          <w:rtl/>
        </w:rPr>
        <w:t>זה מטה אהרן</w:t>
      </w:r>
      <w:r w:rsidR="00D7307D">
        <w:rPr>
          <w:rFonts w:hint="cs"/>
          <w:rtl/>
        </w:rPr>
        <w:t>:</w:t>
      </w:r>
      <w:r>
        <w:rPr>
          <w:rtl/>
        </w:rPr>
        <w:t xml:space="preserve"> </w:t>
      </w:r>
      <w:r w:rsidR="00D7307D">
        <w:rPr>
          <w:rFonts w:hint="cs"/>
          <w:rtl/>
        </w:rPr>
        <w:t>"</w:t>
      </w:r>
      <w:r>
        <w:rPr>
          <w:rtl/>
        </w:rPr>
        <w:t>ויהי ממחרת ויבא משה אל אהל העדות והנה פרח מטה אהרן לבית לוי ויצא פרח ויצץ ציץ ויגמול שקדים</w:t>
      </w:r>
      <w:r w:rsidR="00D7307D">
        <w:rPr>
          <w:rFonts w:hint="cs"/>
          <w:rtl/>
        </w:rPr>
        <w:t xml:space="preserve">" </w:t>
      </w:r>
      <w:r w:rsidR="00D7307D">
        <w:rPr>
          <w:rtl/>
        </w:rPr>
        <w:t>(במדבר יז)</w:t>
      </w:r>
      <w:r w:rsidR="00D7307D">
        <w:rPr>
          <w:rFonts w:hint="cs"/>
          <w:rtl/>
        </w:rPr>
        <w:t xml:space="preserve"> ...</w:t>
      </w:r>
      <w:r w:rsidR="00D7307D">
        <w:rPr>
          <w:rStyle w:val="a5"/>
          <w:rtl/>
        </w:rPr>
        <w:footnoteReference w:id="19"/>
      </w:r>
      <w:r>
        <w:rPr>
          <w:rtl/>
        </w:rPr>
        <w:t xml:space="preserve"> מתים נכנסין לפני יוצאין חיים</w:t>
      </w:r>
      <w:r w:rsidR="00750B26">
        <w:rPr>
          <w:rStyle w:val="a5"/>
          <w:rtl/>
        </w:rPr>
        <w:footnoteReference w:id="20"/>
      </w:r>
      <w:r>
        <w:rPr>
          <w:rtl/>
        </w:rPr>
        <w:t xml:space="preserve"> ואת מתירא שלא ישרפו העצים שבמזבח </w:t>
      </w:r>
      <w:r w:rsidR="00F84286">
        <w:rPr>
          <w:rFonts w:hint="cs"/>
          <w:rtl/>
        </w:rPr>
        <w:t>ש</w:t>
      </w:r>
      <w:r>
        <w:rPr>
          <w:rtl/>
        </w:rPr>
        <w:t>הן עשוין לכבודי</w:t>
      </w:r>
      <w:r w:rsidR="00F84286">
        <w:rPr>
          <w:rFonts w:hint="cs"/>
          <w:rtl/>
        </w:rPr>
        <w:t>?</w:t>
      </w:r>
      <w:r>
        <w:rPr>
          <w:rtl/>
        </w:rPr>
        <w:t xml:space="preserve"> מי צוה האש לשרוף</w:t>
      </w:r>
      <w:r w:rsidR="00F84286">
        <w:rPr>
          <w:rFonts w:hint="cs"/>
          <w:rtl/>
        </w:rPr>
        <w:t>?</w:t>
      </w:r>
      <w:r>
        <w:rPr>
          <w:rtl/>
        </w:rPr>
        <w:t xml:space="preserve"> למד ממך כשהיית נכנס לתוך מחיצות של אש ומהלך בין הגדודים היה לך ל</w:t>
      </w:r>
      <w:r w:rsidR="00F84286">
        <w:rPr>
          <w:rtl/>
        </w:rPr>
        <w:t>ִ</w:t>
      </w:r>
      <w:r>
        <w:rPr>
          <w:rtl/>
        </w:rPr>
        <w:t>ש</w:t>
      </w:r>
      <w:r w:rsidR="00F84286">
        <w:rPr>
          <w:rtl/>
        </w:rPr>
        <w:t>ָׂ</w:t>
      </w:r>
      <w:r>
        <w:rPr>
          <w:rtl/>
        </w:rPr>
        <w:t>ר</w:t>
      </w:r>
      <w:r w:rsidR="00F84286">
        <w:rPr>
          <w:rtl/>
        </w:rPr>
        <w:t>ֵ</w:t>
      </w:r>
      <w:r>
        <w:rPr>
          <w:rtl/>
        </w:rPr>
        <w:t>ף</w:t>
      </w:r>
      <w:r w:rsidR="00F84286">
        <w:rPr>
          <w:rFonts w:hint="cs"/>
          <w:rtl/>
        </w:rPr>
        <w:t>.</w:t>
      </w:r>
      <w:r>
        <w:rPr>
          <w:rtl/>
        </w:rPr>
        <w:t xml:space="preserve"> ועוד שהיית בא אצלי </w:t>
      </w:r>
      <w:r w:rsidR="00F84286">
        <w:rPr>
          <w:rFonts w:hint="cs"/>
          <w:rtl/>
        </w:rPr>
        <w:t xml:space="preserve">... </w:t>
      </w:r>
      <w:r>
        <w:rPr>
          <w:rtl/>
        </w:rPr>
        <w:t>ואני אש אוכלת</w:t>
      </w:r>
      <w:r w:rsidR="00F84286">
        <w:rPr>
          <w:rFonts w:hint="cs"/>
          <w:rtl/>
        </w:rPr>
        <w:t>,</w:t>
      </w:r>
      <w:r>
        <w:rPr>
          <w:rtl/>
        </w:rPr>
        <w:t xml:space="preserve"> שנאמר</w:t>
      </w:r>
      <w:r w:rsidR="00F84286">
        <w:rPr>
          <w:rFonts w:hint="cs"/>
          <w:rtl/>
        </w:rPr>
        <w:t>:</w:t>
      </w:r>
      <w:r>
        <w:rPr>
          <w:rtl/>
        </w:rPr>
        <w:t xml:space="preserve"> </w:t>
      </w:r>
      <w:r w:rsidR="00F84286">
        <w:rPr>
          <w:rFonts w:hint="cs"/>
          <w:rtl/>
        </w:rPr>
        <w:t>"</w:t>
      </w:r>
      <w:r>
        <w:rPr>
          <w:rtl/>
        </w:rPr>
        <w:t>כי ה' אלהיך אש אוכלה</w:t>
      </w:r>
      <w:r w:rsidR="00F84286">
        <w:rPr>
          <w:rFonts w:hint="cs"/>
          <w:rtl/>
        </w:rPr>
        <w:t xml:space="preserve">" </w:t>
      </w:r>
      <w:r w:rsidR="00F84286">
        <w:rPr>
          <w:rtl/>
        </w:rPr>
        <w:t xml:space="preserve">(דברים ד) </w:t>
      </w:r>
      <w:r w:rsidR="00F84286">
        <w:rPr>
          <w:rFonts w:hint="cs"/>
          <w:rtl/>
        </w:rPr>
        <w:t>-</w:t>
      </w:r>
      <w:r>
        <w:rPr>
          <w:rtl/>
        </w:rPr>
        <w:t xml:space="preserve"> ראוי שיהא נכוית</w:t>
      </w:r>
      <w:r w:rsidR="00F84286">
        <w:rPr>
          <w:rFonts w:hint="cs"/>
          <w:rtl/>
        </w:rPr>
        <w:t>.</w:t>
      </w:r>
      <w:r>
        <w:rPr>
          <w:rtl/>
        </w:rPr>
        <w:t xml:space="preserve"> ולמה כן</w:t>
      </w:r>
      <w:r w:rsidR="00F84286">
        <w:rPr>
          <w:rFonts w:hint="cs"/>
          <w:rtl/>
        </w:rPr>
        <w:t>?</w:t>
      </w:r>
      <w:r w:rsidR="00F84286">
        <w:rPr>
          <w:rStyle w:val="a5"/>
          <w:rtl/>
        </w:rPr>
        <w:footnoteReference w:id="21"/>
      </w:r>
      <w:r>
        <w:rPr>
          <w:rtl/>
        </w:rPr>
        <w:t xml:space="preserve"> שהיית עולה לכבודי</w:t>
      </w:r>
      <w:r w:rsidR="00F84286">
        <w:rPr>
          <w:rFonts w:hint="cs"/>
          <w:rtl/>
        </w:rPr>
        <w:t>.</w:t>
      </w:r>
      <w:r>
        <w:rPr>
          <w:rtl/>
        </w:rPr>
        <w:t xml:space="preserve"> ואף מזבח העולה אעפ"י שכתוב בו</w:t>
      </w:r>
      <w:r w:rsidR="00F84286">
        <w:rPr>
          <w:rFonts w:hint="cs"/>
          <w:rtl/>
        </w:rPr>
        <w:t>:</w:t>
      </w:r>
      <w:r>
        <w:rPr>
          <w:rtl/>
        </w:rPr>
        <w:t xml:space="preserve"> </w:t>
      </w:r>
      <w:r w:rsidR="00F84286">
        <w:rPr>
          <w:rFonts w:hint="cs"/>
          <w:rtl/>
        </w:rPr>
        <w:t>"</w:t>
      </w:r>
      <w:r>
        <w:rPr>
          <w:rtl/>
        </w:rPr>
        <w:t>אש תמיד תוקד על המזבח</w:t>
      </w:r>
      <w:r w:rsidR="00F84286">
        <w:rPr>
          <w:rFonts w:hint="cs"/>
          <w:rtl/>
        </w:rPr>
        <w:t>",</w:t>
      </w:r>
      <w:r>
        <w:rPr>
          <w:rtl/>
        </w:rPr>
        <w:t xml:space="preserve"> לא הנח</w:t>
      </w:r>
      <w:r w:rsidR="00F84286">
        <w:rPr>
          <w:rFonts w:hint="cs"/>
          <w:rtl/>
        </w:rPr>
        <w:t>ו</w:t>
      </w:r>
      <w:r>
        <w:rPr>
          <w:rtl/>
        </w:rPr>
        <w:t>שת עתיד לבע</w:t>
      </w:r>
      <w:r w:rsidR="00F84286">
        <w:rPr>
          <w:rFonts w:hint="cs"/>
          <w:rtl/>
        </w:rPr>
        <w:t>ו</w:t>
      </w:r>
      <w:r>
        <w:rPr>
          <w:rtl/>
        </w:rPr>
        <w:t>ר ולא העצים נשרפין</w:t>
      </w:r>
      <w:r w:rsidR="00F84286">
        <w:rPr>
          <w:rFonts w:hint="cs"/>
          <w:rtl/>
        </w:rPr>
        <w:t>.</w:t>
      </w:r>
      <w:r w:rsidR="00D46D77">
        <w:rPr>
          <w:rFonts w:hint="cs"/>
          <w:rtl/>
        </w:rPr>
        <w:t xml:space="preserve"> ואם תאמר</w:t>
      </w:r>
      <w:r>
        <w:rPr>
          <w:rtl/>
        </w:rPr>
        <w:t xml:space="preserve"> שהיה צפוי הנח</w:t>
      </w:r>
      <w:r w:rsidR="009814D3">
        <w:rPr>
          <w:rFonts w:hint="cs"/>
          <w:rtl/>
        </w:rPr>
        <w:t>ו</w:t>
      </w:r>
      <w:r>
        <w:rPr>
          <w:rtl/>
        </w:rPr>
        <w:t>שת עבה, א"ר נחמיה</w:t>
      </w:r>
      <w:r w:rsidR="00D46D77">
        <w:rPr>
          <w:rFonts w:hint="cs"/>
          <w:rtl/>
        </w:rPr>
        <w:t>:</w:t>
      </w:r>
      <w:r>
        <w:rPr>
          <w:rtl/>
        </w:rPr>
        <w:t xml:space="preserve"> עובי דינר היה מצופה</w:t>
      </w:r>
      <w:r w:rsidR="00D46D77">
        <w:rPr>
          <w:rFonts w:hint="cs"/>
          <w:rtl/>
        </w:rPr>
        <w:t>.</w:t>
      </w:r>
      <w:r w:rsidR="00D46D77">
        <w:rPr>
          <w:rStyle w:val="a5"/>
          <w:rtl/>
        </w:rPr>
        <w:footnoteReference w:id="22"/>
      </w:r>
      <w:r>
        <w:rPr>
          <w:rtl/>
        </w:rPr>
        <w:t xml:space="preserve"> </w:t>
      </w:r>
    </w:p>
    <w:p w14:paraId="62E87E47" w14:textId="77777777" w:rsidR="004D1A92" w:rsidRDefault="00CC5AB0" w:rsidP="00D06B33">
      <w:pPr>
        <w:pStyle w:val="ac"/>
        <w:rPr>
          <w:rFonts w:hint="cs"/>
          <w:rtl/>
        </w:rPr>
      </w:pPr>
      <w:r>
        <w:rPr>
          <w:rtl/>
        </w:rPr>
        <w:lastRenderedPageBreak/>
        <w:t>א"ר פנחס בן חמא</w:t>
      </w:r>
      <w:r w:rsidR="00EF5FFD">
        <w:rPr>
          <w:rFonts w:hint="cs"/>
          <w:rtl/>
        </w:rPr>
        <w:t>:</w:t>
      </w:r>
      <w:r>
        <w:rPr>
          <w:rtl/>
        </w:rPr>
        <w:t xml:space="preserve"> את סבור שמא האש יורדת מלמעלן לשעה היתה, לפיכך לא היה נזוק</w:t>
      </w:r>
      <w:r w:rsidR="00EF5FFD">
        <w:rPr>
          <w:rFonts w:hint="cs"/>
          <w:rtl/>
        </w:rPr>
        <w:t>?</w:t>
      </w:r>
      <w:r>
        <w:rPr>
          <w:rtl/>
        </w:rPr>
        <w:t xml:space="preserve"> אש המזבח </w:t>
      </w:r>
      <w:r w:rsidR="00EF5FFD">
        <w:rPr>
          <w:rFonts w:hint="cs"/>
          <w:rtl/>
        </w:rPr>
        <w:t xml:space="preserve">[הייתה] </w:t>
      </w:r>
      <w:r>
        <w:rPr>
          <w:rtl/>
        </w:rPr>
        <w:t>יתירה</w:t>
      </w:r>
      <w:r w:rsidR="00EF5FFD">
        <w:rPr>
          <w:rFonts w:hint="cs"/>
          <w:rtl/>
        </w:rPr>
        <w:t>,</w:t>
      </w:r>
      <w:r>
        <w:rPr>
          <w:rtl/>
        </w:rPr>
        <w:t xml:space="preserve"> שלא היתה זזה הימנו לא ביום ולא בלילה</w:t>
      </w:r>
      <w:r w:rsidR="00EF5FFD">
        <w:rPr>
          <w:rFonts w:hint="cs"/>
          <w:rtl/>
        </w:rPr>
        <w:t>,</w:t>
      </w:r>
      <w:r>
        <w:rPr>
          <w:rtl/>
        </w:rPr>
        <w:t xml:space="preserve"> שנאמר</w:t>
      </w:r>
      <w:r w:rsidR="00D06B33">
        <w:rPr>
          <w:rFonts w:hint="cs"/>
          <w:rtl/>
        </w:rPr>
        <w:t>: "</w:t>
      </w:r>
      <w:r>
        <w:rPr>
          <w:rtl/>
        </w:rPr>
        <w:t>אש תמיד תוקד על המזבח</w:t>
      </w:r>
      <w:r w:rsidR="00EF5FFD">
        <w:rPr>
          <w:rFonts w:hint="cs"/>
          <w:rtl/>
        </w:rPr>
        <w:t xml:space="preserve"> לא תכבה</w:t>
      </w:r>
      <w:r w:rsidR="00D06B33">
        <w:rPr>
          <w:rFonts w:hint="cs"/>
          <w:rtl/>
        </w:rPr>
        <w:t>"</w:t>
      </w:r>
      <w:r w:rsidR="00EF5FFD">
        <w:rPr>
          <w:rFonts w:hint="cs"/>
          <w:rtl/>
        </w:rPr>
        <w:t>.</w:t>
      </w:r>
    </w:p>
    <w:p w14:paraId="0C4161E8" w14:textId="77777777" w:rsidR="002A3569" w:rsidRDefault="002A3569" w:rsidP="000556E5">
      <w:pPr>
        <w:pStyle w:val="ab"/>
        <w:rPr>
          <w:rtl/>
        </w:rPr>
      </w:pPr>
      <w:r>
        <w:rPr>
          <w:rtl/>
        </w:rPr>
        <w:t xml:space="preserve">אליהו רבה (איש שלום) פרשה א </w:t>
      </w:r>
      <w:r w:rsidR="000556E5">
        <w:rPr>
          <w:rtl/>
        </w:rPr>
        <w:t>–</w:t>
      </w:r>
      <w:r w:rsidR="000556E5">
        <w:rPr>
          <w:rFonts w:hint="cs"/>
          <w:rtl/>
        </w:rPr>
        <w:t xml:space="preserve"> האש אינה אלוה רק סמל אזהרה</w:t>
      </w:r>
    </w:p>
    <w:p w14:paraId="4355BB47" w14:textId="77777777" w:rsidR="003249E5" w:rsidRDefault="002A3569" w:rsidP="00BB3E0B">
      <w:pPr>
        <w:pStyle w:val="ac"/>
        <w:rPr>
          <w:rFonts w:hint="cs"/>
          <w:rtl/>
        </w:rPr>
      </w:pPr>
      <w:r>
        <w:rPr>
          <w:rFonts w:hint="cs"/>
          <w:rtl/>
        </w:rPr>
        <w:t>...</w:t>
      </w:r>
      <w:r>
        <w:rPr>
          <w:rStyle w:val="a5"/>
          <w:rtl/>
        </w:rPr>
        <w:footnoteReference w:id="23"/>
      </w:r>
      <w:r>
        <w:rPr>
          <w:rFonts w:hint="cs"/>
          <w:rtl/>
        </w:rPr>
        <w:t xml:space="preserve"> </w:t>
      </w:r>
      <w:r>
        <w:rPr>
          <w:rtl/>
        </w:rPr>
        <w:t>אמר לי</w:t>
      </w:r>
      <w:r>
        <w:rPr>
          <w:rFonts w:hint="cs"/>
          <w:rtl/>
        </w:rPr>
        <w:t>:</w:t>
      </w:r>
      <w:r>
        <w:rPr>
          <w:rtl/>
        </w:rPr>
        <w:t xml:space="preserve"> אתם אומרים אש אינה אלוה</w:t>
      </w:r>
      <w:r>
        <w:rPr>
          <w:rFonts w:hint="cs"/>
          <w:rtl/>
        </w:rPr>
        <w:t>!</w:t>
      </w:r>
      <w:r>
        <w:rPr>
          <w:rtl/>
        </w:rPr>
        <w:t xml:space="preserve"> מפני מה כתיב בתורתכם</w:t>
      </w:r>
      <w:r>
        <w:rPr>
          <w:rFonts w:hint="cs"/>
          <w:rtl/>
        </w:rPr>
        <w:t>:</w:t>
      </w:r>
      <w:r>
        <w:rPr>
          <w:rtl/>
        </w:rPr>
        <w:t xml:space="preserve"> </w:t>
      </w:r>
      <w:r>
        <w:rPr>
          <w:rFonts w:hint="cs"/>
          <w:rtl/>
        </w:rPr>
        <w:t>"</w:t>
      </w:r>
      <w:r>
        <w:rPr>
          <w:rtl/>
        </w:rPr>
        <w:t>אש תמיד</w:t>
      </w:r>
      <w:r>
        <w:rPr>
          <w:rFonts w:hint="cs"/>
          <w:rtl/>
        </w:rPr>
        <w:t>"?</w:t>
      </w:r>
      <w:r>
        <w:rPr>
          <w:rtl/>
        </w:rPr>
        <w:t xml:space="preserve"> אמרתי לו</w:t>
      </w:r>
      <w:r>
        <w:rPr>
          <w:rFonts w:hint="cs"/>
          <w:rtl/>
        </w:rPr>
        <w:t>:</w:t>
      </w:r>
      <w:r>
        <w:rPr>
          <w:rtl/>
        </w:rPr>
        <w:t xml:space="preserve"> בני כשעמדו אבותינו על הר סיני לקבל עליהן תורה</w:t>
      </w:r>
      <w:r>
        <w:rPr>
          <w:rFonts w:hint="cs"/>
          <w:rtl/>
        </w:rPr>
        <w:t>,</w:t>
      </w:r>
      <w:r>
        <w:rPr>
          <w:rtl/>
        </w:rPr>
        <w:t xml:space="preserve"> לא ראו לא דמות אדם ולא דמות כל ברייה ולא דמות כל נשמה שברא הקב"ה על פני האדמה, שנאמר</w:t>
      </w:r>
      <w:r>
        <w:rPr>
          <w:rFonts w:hint="cs"/>
          <w:rtl/>
        </w:rPr>
        <w:t>:</w:t>
      </w:r>
      <w:r>
        <w:rPr>
          <w:rtl/>
        </w:rPr>
        <w:t xml:space="preserve"> </w:t>
      </w:r>
      <w:r>
        <w:rPr>
          <w:rFonts w:hint="cs"/>
          <w:rtl/>
        </w:rPr>
        <w:t>"</w:t>
      </w:r>
      <w:r>
        <w:rPr>
          <w:rtl/>
        </w:rPr>
        <w:t>ונשמרתם מאד לנפשותיכם כי לא ראיתם כל תמונה</w:t>
      </w:r>
      <w:r w:rsidR="008C345C">
        <w:rPr>
          <w:rFonts w:hint="cs"/>
          <w:rtl/>
        </w:rPr>
        <w:t xml:space="preserve"> וכו' "</w:t>
      </w:r>
      <w:r>
        <w:rPr>
          <w:rtl/>
        </w:rPr>
        <w:t xml:space="preserve"> (דברים ד טו),</w:t>
      </w:r>
      <w:r w:rsidR="00B764FF">
        <w:rPr>
          <w:rStyle w:val="a5"/>
          <w:rtl/>
        </w:rPr>
        <w:footnoteReference w:id="24"/>
      </w:r>
      <w:r>
        <w:rPr>
          <w:rtl/>
        </w:rPr>
        <w:t xml:space="preserve"> אלא אלהים אחד</w:t>
      </w:r>
      <w:r w:rsidR="003249E5">
        <w:rPr>
          <w:rFonts w:hint="cs"/>
          <w:rtl/>
        </w:rPr>
        <w:t>: "</w:t>
      </w:r>
      <w:r>
        <w:rPr>
          <w:rtl/>
        </w:rPr>
        <w:t>הוא אלהי האלהים ואדוני האדונים</w:t>
      </w:r>
      <w:r w:rsidR="003249E5">
        <w:rPr>
          <w:rFonts w:hint="cs"/>
          <w:rtl/>
        </w:rPr>
        <w:t>"</w:t>
      </w:r>
      <w:r>
        <w:rPr>
          <w:rtl/>
        </w:rPr>
        <w:t xml:space="preserve"> (דברים י יז) שמלכותו קיימת בשמים ובארץ ובשמי השמים העליונים</w:t>
      </w:r>
      <w:r w:rsidR="003249E5">
        <w:rPr>
          <w:rFonts w:hint="cs"/>
          <w:rtl/>
        </w:rPr>
        <w:t>.</w:t>
      </w:r>
      <w:r>
        <w:rPr>
          <w:rtl/>
        </w:rPr>
        <w:t xml:space="preserve"> ואתם אומרים</w:t>
      </w:r>
      <w:r w:rsidR="003249E5">
        <w:rPr>
          <w:rFonts w:hint="cs"/>
          <w:rtl/>
        </w:rPr>
        <w:t>:</w:t>
      </w:r>
      <w:r>
        <w:rPr>
          <w:rtl/>
        </w:rPr>
        <w:t xml:space="preserve"> אש אלוה הוא</w:t>
      </w:r>
      <w:r w:rsidR="003249E5">
        <w:rPr>
          <w:rFonts w:hint="cs"/>
          <w:rtl/>
        </w:rPr>
        <w:t>!</w:t>
      </w:r>
      <w:r w:rsidR="003249E5">
        <w:rPr>
          <w:rStyle w:val="a5"/>
          <w:rtl/>
        </w:rPr>
        <w:footnoteReference w:id="25"/>
      </w:r>
      <w:r>
        <w:rPr>
          <w:rtl/>
        </w:rPr>
        <w:t xml:space="preserve"> אינה אלא כ</w:t>
      </w:r>
      <w:r w:rsidR="003249E5">
        <w:rPr>
          <w:rtl/>
        </w:rPr>
        <w:t>ְּ</w:t>
      </w:r>
      <w:r>
        <w:rPr>
          <w:rtl/>
        </w:rPr>
        <w:t>ש</w:t>
      </w:r>
      <w:r w:rsidR="003249E5">
        <w:rPr>
          <w:rtl/>
        </w:rPr>
        <w:t>ֶׁ</w:t>
      </w:r>
      <w:r>
        <w:rPr>
          <w:rtl/>
        </w:rPr>
        <w:t>ב</w:t>
      </w:r>
      <w:r w:rsidR="003249E5">
        <w:rPr>
          <w:rtl/>
        </w:rPr>
        <w:t>ֶ</w:t>
      </w:r>
      <w:r>
        <w:rPr>
          <w:rtl/>
        </w:rPr>
        <w:t>ט, שנתנה לתשמיש לבני אדם על הארץ</w:t>
      </w:r>
      <w:r w:rsidR="003249E5">
        <w:rPr>
          <w:rFonts w:hint="cs"/>
          <w:rtl/>
        </w:rPr>
        <w:t>.</w:t>
      </w:r>
      <w:r>
        <w:rPr>
          <w:rtl/>
        </w:rPr>
        <w:t xml:space="preserve"> משלו משל</w:t>
      </w:r>
      <w:r w:rsidR="003249E5">
        <w:rPr>
          <w:rFonts w:hint="cs"/>
          <w:rtl/>
        </w:rPr>
        <w:t>:</w:t>
      </w:r>
      <w:r>
        <w:rPr>
          <w:rtl/>
        </w:rPr>
        <w:t xml:space="preserve"> למה הדבר דומה</w:t>
      </w:r>
      <w:r w:rsidR="003249E5">
        <w:rPr>
          <w:rFonts w:hint="cs"/>
          <w:rtl/>
        </w:rPr>
        <w:t>?</w:t>
      </w:r>
      <w:r>
        <w:rPr>
          <w:rtl/>
        </w:rPr>
        <w:t xml:space="preserve"> למלך בשר ודם שנטל את הרצועה ותלאה בתוך ביתו, אמר להן לבניו ולעבדיו ולבני ביתו</w:t>
      </w:r>
      <w:r w:rsidR="00BB3E0B">
        <w:rPr>
          <w:rFonts w:hint="cs"/>
          <w:rtl/>
        </w:rPr>
        <w:t>:</w:t>
      </w:r>
      <w:r>
        <w:rPr>
          <w:rtl/>
        </w:rPr>
        <w:t xml:space="preserve"> בזה אני מכה אתכם ובזה אני מלקה אתכם ובזה אני הורג את</w:t>
      </w:r>
      <w:r w:rsidR="00A35F0F">
        <w:rPr>
          <w:rtl/>
        </w:rPr>
        <w:t>כם, כדי שיחזרו בהם ויעשו תשובה</w:t>
      </w:r>
      <w:r w:rsidR="00A35F0F">
        <w:rPr>
          <w:rFonts w:hint="cs"/>
          <w:rtl/>
        </w:rPr>
        <w:t xml:space="preserve"> ...</w:t>
      </w:r>
      <w:r>
        <w:rPr>
          <w:rtl/>
        </w:rPr>
        <w:t xml:space="preserve"> לכך נאמר</w:t>
      </w:r>
      <w:r w:rsidR="003249E5">
        <w:rPr>
          <w:rFonts w:hint="cs"/>
          <w:rtl/>
        </w:rPr>
        <w:t>:</w:t>
      </w:r>
      <w:r>
        <w:rPr>
          <w:rtl/>
        </w:rPr>
        <w:t xml:space="preserve"> </w:t>
      </w:r>
      <w:r w:rsidR="003249E5">
        <w:rPr>
          <w:rFonts w:hint="cs"/>
          <w:rtl/>
        </w:rPr>
        <w:t>"</w:t>
      </w:r>
      <w:r>
        <w:rPr>
          <w:rtl/>
        </w:rPr>
        <w:t>אש תמיד</w:t>
      </w:r>
      <w:r w:rsidR="003249E5">
        <w:rPr>
          <w:rFonts w:hint="cs"/>
          <w:rtl/>
        </w:rPr>
        <w:t>"</w:t>
      </w:r>
      <w:r>
        <w:rPr>
          <w:rtl/>
        </w:rPr>
        <w:t>, ואומר</w:t>
      </w:r>
      <w:r w:rsidR="003249E5">
        <w:rPr>
          <w:rFonts w:hint="cs"/>
          <w:rtl/>
        </w:rPr>
        <w:t>:</w:t>
      </w:r>
      <w:r>
        <w:rPr>
          <w:rtl/>
        </w:rPr>
        <w:t xml:space="preserve"> </w:t>
      </w:r>
      <w:r w:rsidR="003249E5">
        <w:rPr>
          <w:rFonts w:hint="cs"/>
          <w:rtl/>
        </w:rPr>
        <w:t>"</w:t>
      </w:r>
      <w:r>
        <w:rPr>
          <w:rtl/>
        </w:rPr>
        <w:t>כי באש ה' נשפט</w:t>
      </w:r>
      <w:r w:rsidR="003249E5">
        <w:rPr>
          <w:rFonts w:hint="cs"/>
          <w:rtl/>
        </w:rPr>
        <w:t>"</w:t>
      </w:r>
      <w:r>
        <w:rPr>
          <w:rtl/>
        </w:rPr>
        <w:t xml:space="preserve"> (ישעיה סו טז)</w:t>
      </w:r>
      <w:r w:rsidR="003249E5">
        <w:rPr>
          <w:rFonts w:hint="cs"/>
          <w:rtl/>
        </w:rPr>
        <w:t>.</w:t>
      </w:r>
      <w:r w:rsidR="00F52174">
        <w:rPr>
          <w:rStyle w:val="a5"/>
          <w:rtl/>
        </w:rPr>
        <w:footnoteReference w:id="26"/>
      </w:r>
    </w:p>
    <w:p w14:paraId="4AFE5CE6" w14:textId="77777777" w:rsidR="007B6A76" w:rsidRDefault="007B6A76" w:rsidP="007B6A76">
      <w:pPr>
        <w:pStyle w:val="ab"/>
        <w:rPr>
          <w:rtl/>
        </w:rPr>
      </w:pPr>
      <w:r>
        <w:rPr>
          <w:rtl/>
        </w:rPr>
        <w:t xml:space="preserve">מסכת ברכות דף נה עמוד א </w:t>
      </w:r>
      <w:r w:rsidR="000556E5">
        <w:rPr>
          <w:rtl/>
        </w:rPr>
        <w:t>–</w:t>
      </w:r>
      <w:r w:rsidR="000556E5">
        <w:rPr>
          <w:rFonts w:hint="cs"/>
          <w:rtl/>
        </w:rPr>
        <w:t xml:space="preserve"> השולחן הוא המזבח ועליו אש של תורה</w:t>
      </w:r>
    </w:p>
    <w:p w14:paraId="1B3EAFAF" w14:textId="77777777" w:rsidR="007B6A76" w:rsidRDefault="007B6A76" w:rsidP="00ED2CD4">
      <w:pPr>
        <w:pStyle w:val="ac"/>
        <w:rPr>
          <w:rFonts w:hint="cs"/>
          <w:rtl/>
        </w:rPr>
      </w:pPr>
      <w:r>
        <w:rPr>
          <w:rtl/>
        </w:rPr>
        <w:t>כתיב</w:t>
      </w:r>
      <w:r w:rsidR="00EC34AA">
        <w:rPr>
          <w:rFonts w:hint="cs"/>
          <w:rtl/>
        </w:rPr>
        <w:t>:</w:t>
      </w:r>
      <w:r>
        <w:rPr>
          <w:rtl/>
        </w:rPr>
        <w:t xml:space="preserve"> </w:t>
      </w:r>
      <w:r w:rsidR="00EC34AA">
        <w:rPr>
          <w:rFonts w:hint="cs"/>
          <w:rtl/>
        </w:rPr>
        <w:t>"</w:t>
      </w:r>
      <w:r>
        <w:rPr>
          <w:rtl/>
        </w:rPr>
        <w:t>המזבח עץ שלוש אמות ג</w:t>
      </w:r>
      <w:r w:rsidR="00EC34AA">
        <w:rPr>
          <w:rFonts w:hint="cs"/>
          <w:rtl/>
        </w:rPr>
        <w:t>ו</w:t>
      </w:r>
      <w:r>
        <w:rPr>
          <w:rtl/>
        </w:rPr>
        <w:t>בה</w:t>
      </w:r>
      <w:r w:rsidR="00EC34AA">
        <w:rPr>
          <w:rFonts w:hint="cs"/>
          <w:rtl/>
        </w:rPr>
        <w:t>"</w:t>
      </w:r>
      <w:r>
        <w:rPr>
          <w:rtl/>
        </w:rPr>
        <w:t>, וכתיב</w:t>
      </w:r>
      <w:r w:rsidR="00EC34AA">
        <w:rPr>
          <w:rFonts w:hint="cs"/>
          <w:rtl/>
        </w:rPr>
        <w:t>:</w:t>
      </w:r>
      <w:r>
        <w:rPr>
          <w:rtl/>
        </w:rPr>
        <w:t xml:space="preserve"> </w:t>
      </w:r>
      <w:r w:rsidR="00EC34AA">
        <w:rPr>
          <w:rFonts w:hint="cs"/>
          <w:rtl/>
        </w:rPr>
        <w:t>"</w:t>
      </w:r>
      <w:r>
        <w:rPr>
          <w:rtl/>
        </w:rPr>
        <w:t>וידבר אלי זה הש</w:t>
      </w:r>
      <w:r w:rsidR="00EC34AA">
        <w:rPr>
          <w:rFonts w:hint="cs"/>
          <w:rtl/>
        </w:rPr>
        <w:t>ו</w:t>
      </w:r>
      <w:r>
        <w:rPr>
          <w:rtl/>
        </w:rPr>
        <w:t>לחן אשר לפני ה'</w:t>
      </w:r>
      <w:r w:rsidR="00EC34AA">
        <w:rPr>
          <w:rFonts w:hint="cs"/>
          <w:rtl/>
        </w:rPr>
        <w:t xml:space="preserve"> " (יחזקאל )</w:t>
      </w:r>
      <w:r w:rsidR="00ED2CD4">
        <w:rPr>
          <w:rFonts w:hint="cs"/>
          <w:rtl/>
        </w:rPr>
        <w:t>,</w:t>
      </w:r>
      <w:r w:rsidR="00EC34AA">
        <w:rPr>
          <w:rStyle w:val="a5"/>
          <w:rtl/>
        </w:rPr>
        <w:footnoteReference w:id="27"/>
      </w:r>
      <w:r>
        <w:rPr>
          <w:rtl/>
        </w:rPr>
        <w:t xml:space="preserve"> פתח במזבח וסיים בש</w:t>
      </w:r>
      <w:r w:rsidR="00EC34AA">
        <w:rPr>
          <w:rFonts w:hint="cs"/>
          <w:rtl/>
        </w:rPr>
        <w:t>ו</w:t>
      </w:r>
      <w:r>
        <w:rPr>
          <w:rtl/>
        </w:rPr>
        <w:t>לחן!</w:t>
      </w:r>
      <w:r w:rsidR="00EC34AA">
        <w:rPr>
          <w:rStyle w:val="a5"/>
          <w:rtl/>
        </w:rPr>
        <w:footnoteReference w:id="28"/>
      </w:r>
      <w:r>
        <w:rPr>
          <w:rtl/>
        </w:rPr>
        <w:t xml:space="preserve"> רבי יוחנן ורבי אלעזר דאמרי תרוייהו: כל זמן שבית המקדש קיים - מזבח מכפר על ישראל, ועכשיו - ש</w:t>
      </w:r>
      <w:r w:rsidR="00F92721">
        <w:rPr>
          <w:rFonts w:hint="cs"/>
          <w:rtl/>
        </w:rPr>
        <w:t>ו</w:t>
      </w:r>
      <w:r>
        <w:rPr>
          <w:rtl/>
        </w:rPr>
        <w:t>לחנו של אדם מכפר עליו.</w:t>
      </w:r>
      <w:r w:rsidR="00F92721">
        <w:rPr>
          <w:rStyle w:val="a5"/>
          <w:rtl/>
        </w:rPr>
        <w:footnoteReference w:id="29"/>
      </w:r>
    </w:p>
    <w:p w14:paraId="4EE69507" w14:textId="77777777" w:rsidR="0021629E" w:rsidRDefault="00391A9D" w:rsidP="00123FCF">
      <w:pPr>
        <w:pStyle w:val="ad"/>
        <w:spacing w:before="120"/>
        <w:outlineLvl w:val="0"/>
        <w:rPr>
          <w:rFonts w:hint="cs"/>
          <w:rtl/>
        </w:rPr>
      </w:pPr>
      <w:r w:rsidRPr="002E5961">
        <w:rPr>
          <w:rtl/>
        </w:rPr>
        <w:t>שבת שלום</w:t>
      </w:r>
      <w:r w:rsidR="006A45AF">
        <w:rPr>
          <w:rFonts w:hint="cs"/>
          <w:rtl/>
        </w:rPr>
        <w:t xml:space="preserve"> </w:t>
      </w:r>
    </w:p>
    <w:p w14:paraId="7EF0202E" w14:textId="77777777" w:rsidR="0021629E" w:rsidRDefault="00391A9D" w:rsidP="002676C1">
      <w:pPr>
        <w:pStyle w:val="ad"/>
        <w:outlineLvl w:val="0"/>
        <w:rPr>
          <w:rFonts w:hint="cs"/>
          <w:rtl/>
        </w:rPr>
      </w:pPr>
      <w:r w:rsidRPr="002E5961">
        <w:rPr>
          <w:rtl/>
        </w:rPr>
        <w:t>מחלקי המים</w:t>
      </w:r>
    </w:p>
    <w:p w14:paraId="5D0F8177" w14:textId="77777777" w:rsidR="00535E0B" w:rsidRDefault="00535E0B" w:rsidP="00EF5FFD">
      <w:pPr>
        <w:pStyle w:val="ad"/>
        <w:spacing w:before="120"/>
        <w:outlineLvl w:val="0"/>
        <w:rPr>
          <w:rFonts w:hint="cs"/>
          <w:b w:val="0"/>
          <w:bCs w:val="0"/>
          <w:szCs w:val="22"/>
          <w:rtl/>
        </w:rPr>
      </w:pPr>
      <w:r w:rsidRPr="000556E5">
        <w:rPr>
          <w:rFonts w:hint="cs"/>
          <w:szCs w:val="22"/>
          <w:rtl/>
        </w:rPr>
        <w:t>מים אחרונים</w:t>
      </w:r>
      <w:r w:rsidR="009461E6" w:rsidRPr="000556E5">
        <w:rPr>
          <w:rFonts w:hint="cs"/>
          <w:szCs w:val="22"/>
          <w:rtl/>
        </w:rPr>
        <w:t xml:space="preserve"> 1</w:t>
      </w:r>
      <w:r w:rsidRPr="000556E5">
        <w:rPr>
          <w:rFonts w:hint="cs"/>
          <w:szCs w:val="22"/>
          <w:rtl/>
        </w:rPr>
        <w:t>:</w:t>
      </w:r>
      <w:r w:rsidRPr="00535E0B">
        <w:rPr>
          <w:rFonts w:hint="cs"/>
          <w:b w:val="0"/>
          <w:bCs w:val="0"/>
          <w:szCs w:val="22"/>
          <w:rtl/>
        </w:rPr>
        <w:t xml:space="preserve"> </w:t>
      </w:r>
      <w:r w:rsidR="00162697">
        <w:rPr>
          <w:rFonts w:hint="cs"/>
          <w:b w:val="0"/>
          <w:bCs w:val="0"/>
          <w:szCs w:val="22"/>
          <w:rtl/>
        </w:rPr>
        <w:t>הנה זכינו לא רק לחלק מים</w:t>
      </w:r>
      <w:r w:rsidR="0095586D">
        <w:rPr>
          <w:rFonts w:hint="cs"/>
          <w:b w:val="0"/>
          <w:bCs w:val="0"/>
          <w:szCs w:val="22"/>
          <w:rtl/>
        </w:rPr>
        <w:t xml:space="preserve"> כהרגלנו</w:t>
      </w:r>
      <w:r w:rsidR="00162697">
        <w:rPr>
          <w:rFonts w:hint="cs"/>
          <w:b w:val="0"/>
          <w:bCs w:val="0"/>
          <w:szCs w:val="22"/>
          <w:rtl/>
        </w:rPr>
        <w:t>, אלא גם קצת אש. מהשילוב של שני הפכים אלה נברא העולם, כמאמר הגמרא ב</w:t>
      </w:r>
      <w:r w:rsidR="00162697" w:rsidRPr="00162697">
        <w:rPr>
          <w:b w:val="0"/>
          <w:bCs w:val="0"/>
          <w:szCs w:val="22"/>
          <w:rtl/>
        </w:rPr>
        <w:t>חגיגה יב ע</w:t>
      </w:r>
      <w:r w:rsidR="00162697">
        <w:rPr>
          <w:rFonts w:hint="cs"/>
          <w:b w:val="0"/>
          <w:bCs w:val="0"/>
          <w:szCs w:val="22"/>
          <w:rtl/>
        </w:rPr>
        <w:t>"א: "</w:t>
      </w:r>
      <w:r w:rsidR="00162697" w:rsidRPr="00162697">
        <w:rPr>
          <w:b w:val="0"/>
          <w:bCs w:val="0"/>
          <w:szCs w:val="22"/>
          <w:rtl/>
        </w:rPr>
        <w:t xml:space="preserve">תנא: אש ומים. מלמד שהביאן </w:t>
      </w:r>
      <w:r w:rsidR="00162697">
        <w:rPr>
          <w:rFonts w:hint="cs"/>
          <w:b w:val="0"/>
          <w:bCs w:val="0"/>
          <w:szCs w:val="22"/>
          <w:rtl/>
        </w:rPr>
        <w:t>הקב"ה</w:t>
      </w:r>
      <w:r w:rsidR="00162697" w:rsidRPr="00162697">
        <w:rPr>
          <w:b w:val="0"/>
          <w:bCs w:val="0"/>
          <w:szCs w:val="22"/>
          <w:rtl/>
        </w:rPr>
        <w:t xml:space="preserve"> וטרפן זה בזה, ועשה מהן רקיע</w:t>
      </w:r>
      <w:r w:rsidR="00162697">
        <w:rPr>
          <w:rFonts w:hint="cs"/>
          <w:b w:val="0"/>
          <w:bCs w:val="0"/>
          <w:szCs w:val="22"/>
          <w:rtl/>
        </w:rPr>
        <w:t>". ובבראשית רבה ד ז: "</w:t>
      </w:r>
      <w:r w:rsidR="00162697" w:rsidRPr="00162697">
        <w:rPr>
          <w:b w:val="0"/>
          <w:bCs w:val="0"/>
          <w:szCs w:val="22"/>
          <w:rtl/>
        </w:rPr>
        <w:t>רבי אבא בר כהנא אמר</w:t>
      </w:r>
      <w:r w:rsidR="00162697">
        <w:rPr>
          <w:rFonts w:hint="cs"/>
          <w:b w:val="0"/>
          <w:bCs w:val="0"/>
          <w:szCs w:val="22"/>
          <w:rtl/>
        </w:rPr>
        <w:t>:</w:t>
      </w:r>
      <w:r w:rsidR="00162697" w:rsidRPr="00162697">
        <w:rPr>
          <w:b w:val="0"/>
          <w:bCs w:val="0"/>
          <w:szCs w:val="22"/>
          <w:rtl/>
        </w:rPr>
        <w:t xml:space="preserve"> משום רב נטל </w:t>
      </w:r>
      <w:r w:rsidR="00162697">
        <w:rPr>
          <w:rFonts w:hint="cs"/>
          <w:b w:val="0"/>
          <w:bCs w:val="0"/>
          <w:szCs w:val="22"/>
          <w:rtl/>
        </w:rPr>
        <w:t>הקב"ה</w:t>
      </w:r>
      <w:r w:rsidR="00162697" w:rsidRPr="00162697">
        <w:rPr>
          <w:b w:val="0"/>
          <w:bCs w:val="0"/>
          <w:szCs w:val="22"/>
          <w:rtl/>
        </w:rPr>
        <w:t xml:space="preserve"> אש ומים ופתכן זה בזה ומהן נעשו שמים</w:t>
      </w:r>
      <w:r w:rsidR="00162697">
        <w:rPr>
          <w:rFonts w:hint="cs"/>
          <w:b w:val="0"/>
          <w:bCs w:val="0"/>
          <w:szCs w:val="22"/>
          <w:rtl/>
        </w:rPr>
        <w:t>"</w:t>
      </w:r>
      <w:r w:rsidR="00162697" w:rsidRPr="00162697">
        <w:rPr>
          <w:b w:val="0"/>
          <w:bCs w:val="0"/>
          <w:szCs w:val="22"/>
          <w:rtl/>
        </w:rPr>
        <w:t>.</w:t>
      </w:r>
      <w:r w:rsidR="00162697">
        <w:rPr>
          <w:rFonts w:hint="cs"/>
          <w:b w:val="0"/>
          <w:bCs w:val="0"/>
          <w:szCs w:val="22"/>
          <w:rtl/>
        </w:rPr>
        <w:t xml:space="preserve"> השילוב של </w:t>
      </w:r>
      <w:r w:rsidR="0095586D">
        <w:rPr>
          <w:rFonts w:hint="cs"/>
          <w:b w:val="0"/>
          <w:bCs w:val="0"/>
          <w:szCs w:val="22"/>
          <w:rtl/>
        </w:rPr>
        <w:t>שניהם - אש ו</w:t>
      </w:r>
      <w:r w:rsidR="00162697">
        <w:rPr>
          <w:rFonts w:hint="cs"/>
          <w:b w:val="0"/>
          <w:bCs w:val="0"/>
          <w:szCs w:val="22"/>
          <w:rtl/>
        </w:rPr>
        <w:t xml:space="preserve">מים </w:t>
      </w:r>
      <w:r w:rsidR="0095586D">
        <w:rPr>
          <w:rFonts w:hint="cs"/>
          <w:b w:val="0"/>
          <w:bCs w:val="0"/>
          <w:szCs w:val="22"/>
          <w:rtl/>
        </w:rPr>
        <w:t>- נמצא גם ב</w:t>
      </w:r>
      <w:r w:rsidR="00162697">
        <w:rPr>
          <w:rFonts w:hint="cs"/>
          <w:b w:val="0"/>
          <w:bCs w:val="0"/>
          <w:szCs w:val="22"/>
          <w:rtl/>
        </w:rPr>
        <w:t>דברי תורה שפעם נמשלו למים (</w:t>
      </w:r>
      <w:r w:rsidR="0095586D">
        <w:rPr>
          <w:rFonts w:hint="cs"/>
          <w:b w:val="0"/>
          <w:bCs w:val="0"/>
          <w:szCs w:val="22"/>
          <w:rtl/>
        </w:rPr>
        <w:t>מכילתא דרבי ישמעאל בשלח</w:t>
      </w:r>
      <w:r w:rsidR="00162697">
        <w:rPr>
          <w:rFonts w:hint="cs"/>
          <w:b w:val="0"/>
          <w:bCs w:val="0"/>
          <w:szCs w:val="22"/>
          <w:rtl/>
        </w:rPr>
        <w:t xml:space="preserve">) ופעם לאש (מכילתא </w:t>
      </w:r>
      <w:r w:rsidR="00162697">
        <w:rPr>
          <w:rFonts w:hint="cs"/>
          <w:b w:val="0"/>
          <w:bCs w:val="0"/>
          <w:szCs w:val="22"/>
          <w:rtl/>
        </w:rPr>
        <w:lastRenderedPageBreak/>
        <w:t>דרשב"י יט יח)</w:t>
      </w:r>
      <w:r w:rsidR="007A75D5">
        <w:rPr>
          <w:rFonts w:hint="cs"/>
          <w:b w:val="0"/>
          <w:bCs w:val="0"/>
          <w:szCs w:val="22"/>
          <w:rtl/>
        </w:rPr>
        <w:t>;</w:t>
      </w:r>
      <w:r w:rsidR="00F52174">
        <w:rPr>
          <w:rFonts w:hint="cs"/>
          <w:b w:val="0"/>
          <w:bCs w:val="0"/>
          <w:szCs w:val="22"/>
          <w:rtl/>
        </w:rPr>
        <w:t xml:space="preserve"> "</w:t>
      </w:r>
      <w:r w:rsidR="00F52174" w:rsidRPr="00F52174">
        <w:rPr>
          <w:b w:val="0"/>
          <w:bCs w:val="0"/>
          <w:szCs w:val="22"/>
          <w:rtl/>
        </w:rPr>
        <w:t>ואין המים מכבים את האש ולא האש שורפת המים</w:t>
      </w:r>
      <w:r w:rsidR="00F52174">
        <w:rPr>
          <w:rFonts w:hint="cs"/>
          <w:b w:val="0"/>
          <w:bCs w:val="0"/>
          <w:szCs w:val="22"/>
          <w:rtl/>
        </w:rPr>
        <w:t>"</w:t>
      </w:r>
      <w:r w:rsidR="00750B26">
        <w:rPr>
          <w:rFonts w:hint="cs"/>
          <w:b w:val="0"/>
          <w:bCs w:val="0"/>
          <w:szCs w:val="22"/>
          <w:rtl/>
        </w:rPr>
        <w:t>, כדברי התנחומא</w:t>
      </w:r>
      <w:r w:rsidR="00F52174">
        <w:rPr>
          <w:rFonts w:hint="cs"/>
          <w:b w:val="0"/>
          <w:bCs w:val="0"/>
          <w:szCs w:val="22"/>
          <w:rtl/>
        </w:rPr>
        <w:t>.</w:t>
      </w:r>
      <w:r w:rsidR="00162697">
        <w:rPr>
          <w:rFonts w:hint="cs"/>
          <w:b w:val="0"/>
          <w:bCs w:val="0"/>
          <w:szCs w:val="22"/>
          <w:rtl/>
        </w:rPr>
        <w:t xml:space="preserve"> שניהם מביאים חיים לעולם, שניהם בחינם</w:t>
      </w:r>
      <w:r w:rsidR="007A75D5">
        <w:rPr>
          <w:rFonts w:hint="cs"/>
          <w:b w:val="0"/>
          <w:bCs w:val="0"/>
          <w:szCs w:val="22"/>
          <w:rtl/>
        </w:rPr>
        <w:t xml:space="preserve"> ו</w:t>
      </w:r>
      <w:r w:rsidR="0095586D">
        <w:rPr>
          <w:rFonts w:hint="cs"/>
          <w:b w:val="0"/>
          <w:bCs w:val="0"/>
          <w:szCs w:val="22"/>
          <w:rtl/>
        </w:rPr>
        <w:t>ב</w:t>
      </w:r>
      <w:r w:rsidR="00162697">
        <w:rPr>
          <w:rFonts w:hint="cs"/>
          <w:b w:val="0"/>
          <w:bCs w:val="0"/>
          <w:szCs w:val="22"/>
          <w:rtl/>
        </w:rPr>
        <w:t xml:space="preserve">שניהם </w:t>
      </w:r>
      <w:r w:rsidR="0095586D">
        <w:rPr>
          <w:rFonts w:hint="cs"/>
          <w:b w:val="0"/>
          <w:bCs w:val="0"/>
          <w:szCs w:val="22"/>
          <w:rtl/>
        </w:rPr>
        <w:t xml:space="preserve">עדיפה גישה של </w:t>
      </w:r>
      <w:r w:rsidR="00162697">
        <w:rPr>
          <w:rFonts w:hint="cs"/>
          <w:b w:val="0"/>
          <w:bCs w:val="0"/>
          <w:szCs w:val="22"/>
          <w:rtl/>
        </w:rPr>
        <w:t xml:space="preserve">מעט מעט ובריחוק מה על פני </w:t>
      </w:r>
      <w:r w:rsidR="0095586D">
        <w:rPr>
          <w:rFonts w:hint="cs"/>
          <w:b w:val="0"/>
          <w:bCs w:val="0"/>
          <w:szCs w:val="22"/>
          <w:rtl/>
        </w:rPr>
        <w:t>קפיצה לליבה שאחריתה כוויה או טביעה.</w:t>
      </w:r>
      <w:r w:rsidR="00162697">
        <w:rPr>
          <w:rFonts w:hint="cs"/>
          <w:b w:val="0"/>
          <w:bCs w:val="0"/>
          <w:szCs w:val="22"/>
          <w:rtl/>
        </w:rPr>
        <w:t xml:space="preserve">  </w:t>
      </w:r>
    </w:p>
    <w:p w14:paraId="36E69CB4" w14:textId="77777777" w:rsidR="009461E6" w:rsidRPr="00535E0B" w:rsidRDefault="009461E6" w:rsidP="004526FD">
      <w:pPr>
        <w:pStyle w:val="ad"/>
        <w:spacing w:before="120"/>
        <w:outlineLvl w:val="0"/>
        <w:rPr>
          <w:b w:val="0"/>
          <w:bCs w:val="0"/>
          <w:szCs w:val="22"/>
          <w:rtl/>
        </w:rPr>
      </w:pPr>
      <w:r w:rsidRPr="000556E5">
        <w:rPr>
          <w:rFonts w:hint="cs"/>
          <w:szCs w:val="22"/>
          <w:rtl/>
        </w:rPr>
        <w:t>מים אחרונים 2:</w:t>
      </w:r>
      <w:r>
        <w:rPr>
          <w:rFonts w:hint="cs"/>
          <w:b w:val="0"/>
          <w:bCs w:val="0"/>
          <w:szCs w:val="22"/>
          <w:rtl/>
        </w:rPr>
        <w:t xml:space="preserve"> "אש תמיד" היא מנהג שמקובל בתרבויות רבות, מימי קדם ועד נרות זכרון תמידיים של ימינו</w:t>
      </w:r>
      <w:r w:rsidR="00750B26">
        <w:rPr>
          <w:rFonts w:hint="cs"/>
          <w:b w:val="0"/>
          <w:bCs w:val="0"/>
          <w:szCs w:val="22"/>
          <w:rtl/>
        </w:rPr>
        <w:t>,</w:t>
      </w:r>
      <w:r>
        <w:rPr>
          <w:rFonts w:hint="cs"/>
          <w:b w:val="0"/>
          <w:bCs w:val="0"/>
          <w:szCs w:val="22"/>
          <w:rtl/>
        </w:rPr>
        <w:t xml:space="preserve"> כמו ליד קברות </w:t>
      </w:r>
      <w:r w:rsidR="00750B26">
        <w:rPr>
          <w:rFonts w:hint="cs"/>
          <w:b w:val="0"/>
          <w:bCs w:val="0"/>
          <w:szCs w:val="22"/>
          <w:rtl/>
        </w:rPr>
        <w:t>ה</w:t>
      </w:r>
      <w:r>
        <w:rPr>
          <w:rFonts w:hint="cs"/>
          <w:b w:val="0"/>
          <w:bCs w:val="0"/>
          <w:szCs w:val="22"/>
          <w:rtl/>
        </w:rPr>
        <w:t xml:space="preserve">חייל </w:t>
      </w:r>
      <w:r w:rsidR="00750B26">
        <w:rPr>
          <w:rFonts w:hint="cs"/>
          <w:b w:val="0"/>
          <w:bCs w:val="0"/>
          <w:szCs w:val="22"/>
          <w:rtl/>
        </w:rPr>
        <w:t>ה</w:t>
      </w:r>
      <w:r>
        <w:rPr>
          <w:rFonts w:hint="cs"/>
          <w:b w:val="0"/>
          <w:bCs w:val="0"/>
          <w:szCs w:val="22"/>
          <w:rtl/>
        </w:rPr>
        <w:t>אלמוני. ואף ב</w:t>
      </w:r>
      <w:r w:rsidRPr="009461E6">
        <w:rPr>
          <w:rFonts w:hint="cs"/>
          <w:b w:val="0"/>
          <w:bCs w:val="0"/>
          <w:szCs w:val="22"/>
          <w:rtl/>
        </w:rPr>
        <w:t xml:space="preserve">ישראל </w:t>
      </w:r>
      <w:r>
        <w:rPr>
          <w:rFonts w:hint="cs"/>
          <w:b w:val="0"/>
          <w:bCs w:val="0"/>
          <w:szCs w:val="22"/>
          <w:rtl/>
        </w:rPr>
        <w:t xml:space="preserve">יש מספר אתרים </w:t>
      </w:r>
      <w:r w:rsidRPr="009461E6">
        <w:rPr>
          <w:rFonts w:hint="cs"/>
          <w:b w:val="0"/>
          <w:bCs w:val="0"/>
          <w:szCs w:val="22"/>
          <w:rtl/>
        </w:rPr>
        <w:t>בהם בוערת "אש תמיד"</w:t>
      </w:r>
      <w:r>
        <w:rPr>
          <w:rFonts w:hint="cs"/>
          <w:b w:val="0"/>
          <w:bCs w:val="0"/>
          <w:szCs w:val="22"/>
          <w:rtl/>
        </w:rPr>
        <w:t>, כמו ב</w:t>
      </w:r>
      <w:r w:rsidRPr="009461E6">
        <w:rPr>
          <w:rFonts w:hint="cs"/>
          <w:b w:val="0"/>
          <w:bCs w:val="0"/>
          <w:szCs w:val="22"/>
          <w:rtl/>
        </w:rPr>
        <w:t>רחבת</w:t>
      </w:r>
      <w:r>
        <w:rPr>
          <w:rFonts w:hint="cs"/>
          <w:b w:val="0"/>
          <w:bCs w:val="0"/>
          <w:szCs w:val="22"/>
          <w:rtl/>
        </w:rPr>
        <w:t xml:space="preserve"> הכנסת </w:t>
      </w:r>
      <w:r w:rsidRPr="009461E6">
        <w:rPr>
          <w:rFonts w:hint="cs"/>
          <w:b w:val="0"/>
          <w:bCs w:val="0"/>
          <w:szCs w:val="22"/>
          <w:rtl/>
        </w:rPr>
        <w:t xml:space="preserve">לזכר </w:t>
      </w:r>
      <w:hyperlink r:id="rId10" w:tooltip="חללי מערכות ישראל" w:history="1">
        <w:r w:rsidRPr="009461E6">
          <w:rPr>
            <w:rFonts w:hint="cs"/>
            <w:b w:val="0"/>
            <w:bCs w:val="0"/>
            <w:szCs w:val="22"/>
            <w:rtl/>
          </w:rPr>
          <w:t>חללי מערכות ישראל</w:t>
        </w:r>
      </w:hyperlink>
      <w:r>
        <w:rPr>
          <w:rFonts w:hint="cs"/>
          <w:b w:val="0"/>
          <w:bCs w:val="0"/>
          <w:szCs w:val="22"/>
          <w:rtl/>
        </w:rPr>
        <w:t xml:space="preserve"> ויד </w:t>
      </w:r>
      <w:r w:rsidR="004526FD">
        <w:rPr>
          <w:rFonts w:hint="cs"/>
          <w:b w:val="0"/>
          <w:bCs w:val="0"/>
          <w:szCs w:val="22"/>
          <w:rtl/>
        </w:rPr>
        <w:t xml:space="preserve">ושם בירושלים, יד קנדי וכיכר רבין בתל אביב. </w:t>
      </w:r>
      <w:r>
        <w:rPr>
          <w:rFonts w:hint="cs"/>
          <w:b w:val="0"/>
          <w:bCs w:val="0"/>
          <w:szCs w:val="22"/>
          <w:rtl/>
        </w:rPr>
        <w:t xml:space="preserve">ראה הערך </w:t>
      </w:r>
      <w:hyperlink r:id="rId11" w:history="1">
        <w:r w:rsidR="004526FD" w:rsidRPr="004526FD">
          <w:rPr>
            <w:rStyle w:val="Hyperlink"/>
            <w:rFonts w:hint="cs"/>
            <w:b w:val="0"/>
            <w:bCs w:val="0"/>
            <w:szCs w:val="22"/>
            <w:rtl/>
          </w:rPr>
          <w:t>אש תמיד</w:t>
        </w:r>
      </w:hyperlink>
      <w:r w:rsidR="004526FD">
        <w:rPr>
          <w:rFonts w:hint="cs"/>
          <w:b w:val="0"/>
          <w:bCs w:val="0"/>
          <w:szCs w:val="22"/>
          <w:rtl/>
        </w:rPr>
        <w:t xml:space="preserve"> בויקיפדיה.</w:t>
      </w:r>
    </w:p>
    <w:sectPr w:rsidR="009461E6" w:rsidRPr="00535E0B" w:rsidSect="009C044E">
      <w:headerReference w:type="default" r:id="rId12"/>
      <w:footerReference w:type="default" r:id="rId13"/>
      <w:headerReference w:type="first" r:id="rId14"/>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63CA8" w14:textId="77777777" w:rsidR="00D211B0" w:rsidRDefault="00D211B0">
      <w:r>
        <w:separator/>
      </w:r>
    </w:p>
  </w:endnote>
  <w:endnote w:type="continuationSeparator" w:id="0">
    <w:p w14:paraId="0BC6B32D" w14:textId="77777777" w:rsidR="00D211B0" w:rsidRDefault="00D2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A48E" w14:textId="77777777" w:rsidR="00D46D77" w:rsidRPr="00F8747C" w:rsidRDefault="00D46D77"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556E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556E5">
      <w:rPr>
        <w:rStyle w:val="af0"/>
        <w:noProof/>
        <w:rtl/>
      </w:rPr>
      <w:t>5</w:t>
    </w:r>
    <w:r w:rsidRPr="00F8747C">
      <w:rPr>
        <w:rStyle w:val="af0"/>
      </w:rPr>
      <w:fldChar w:fldCharType="end"/>
    </w:r>
  </w:p>
  <w:p w14:paraId="014BA94A" w14:textId="77777777" w:rsidR="00D46D77" w:rsidRDefault="00D46D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7892E" w14:textId="77777777" w:rsidR="00D211B0" w:rsidRDefault="00D211B0">
      <w:r>
        <w:separator/>
      </w:r>
    </w:p>
  </w:footnote>
  <w:footnote w:type="continuationSeparator" w:id="0">
    <w:p w14:paraId="1AE9053E" w14:textId="77777777" w:rsidR="00D211B0" w:rsidRDefault="00D211B0">
      <w:r>
        <w:continuationSeparator/>
      </w:r>
    </w:p>
  </w:footnote>
  <w:footnote w:id="1">
    <w:p w14:paraId="3E26C937" w14:textId="77777777" w:rsidR="00D46D77" w:rsidRDefault="00D46D77" w:rsidP="009C044E">
      <w:pPr>
        <w:pStyle w:val="a3"/>
        <w:rPr>
          <w:rFonts w:hint="cs"/>
          <w:rtl/>
        </w:rPr>
      </w:pPr>
      <w:r>
        <w:rPr>
          <w:rStyle w:val="a5"/>
        </w:rPr>
        <w:footnoteRef/>
      </w:r>
      <w:r>
        <w:rPr>
          <w:rtl/>
        </w:rPr>
        <w:t xml:space="preserve"> </w:t>
      </w:r>
      <w:r>
        <w:rPr>
          <w:rFonts w:hint="cs"/>
          <w:rtl/>
        </w:rPr>
        <w:t xml:space="preserve">ובפסוק ב שם: " ... </w:t>
      </w:r>
      <w:r>
        <w:rPr>
          <w:rtl/>
        </w:rPr>
        <w:t>הִוא הָעֹלָה עַל מוֹקְדָה עַל־הַמִּזְבֵּחַ כָּל־הַלַּיְלָה עַד־הַבֹּקֶר וְאֵשׁ הַמִּזְבֵּחַ תּוּקַד בּוֹ</w:t>
      </w:r>
      <w:r>
        <w:rPr>
          <w:rFonts w:hint="cs"/>
          <w:rtl/>
        </w:rPr>
        <w:t>". שלוש פעמים השורש יק"ד, פעמיים "לא תכבה" לחיזוק "אש תמיד"</w:t>
      </w:r>
      <w:r w:rsidR="009C044E">
        <w:rPr>
          <w:rFonts w:hint="cs"/>
          <w:rtl/>
        </w:rPr>
        <w:t xml:space="preserve"> (לאחר שבפסוק ב יכולנו לחשוב שרק עד הבוקר)</w:t>
      </w:r>
      <w:r w:rsidR="00AC137F">
        <w:rPr>
          <w:rFonts w:hint="cs"/>
          <w:rtl/>
        </w:rPr>
        <w:t>.</w:t>
      </w:r>
      <w:r>
        <w:rPr>
          <w:rFonts w:hint="cs"/>
          <w:rtl/>
        </w:rPr>
        <w:t xml:space="preserve"> ולפי טעמי המקרא תמיד הוא שם תואר לאש. לא "תמיד" המתאר את הפעולה הנדרשת ו</w:t>
      </w:r>
      <w:r w:rsidR="00AC137F">
        <w:rPr>
          <w:rFonts w:hint="cs"/>
          <w:rtl/>
        </w:rPr>
        <w:t xml:space="preserve">את </w:t>
      </w:r>
      <w:r>
        <w:rPr>
          <w:rFonts w:hint="cs"/>
          <w:rtl/>
        </w:rPr>
        <w:t>הדאגה שלא תכבה, אלא "אש</w:t>
      </w:r>
      <w:r w:rsidR="00AC137F">
        <w:rPr>
          <w:rFonts w:hint="cs"/>
          <w:rtl/>
        </w:rPr>
        <w:t>-</w:t>
      </w:r>
      <w:r>
        <w:rPr>
          <w:rFonts w:hint="cs"/>
          <w:rtl/>
        </w:rPr>
        <w:t>תמיד" כשם עצם ושם תואר. אש שיוקדת תמיד.</w:t>
      </w:r>
    </w:p>
  </w:footnote>
  <w:footnote w:id="2">
    <w:p w14:paraId="71020FC8" w14:textId="77777777" w:rsidR="00D46D77" w:rsidRDefault="00D46D77" w:rsidP="00843CE3">
      <w:pPr>
        <w:pStyle w:val="a3"/>
        <w:rPr>
          <w:rFonts w:hint="cs"/>
          <w:rtl/>
        </w:rPr>
      </w:pPr>
      <w:r>
        <w:rPr>
          <w:rStyle w:val="a5"/>
        </w:rPr>
        <w:footnoteRef/>
      </w:r>
      <w:r>
        <w:rPr>
          <w:rtl/>
        </w:rPr>
        <w:t xml:space="preserve"> </w:t>
      </w:r>
      <w:r>
        <w:rPr>
          <w:rFonts w:hint="cs"/>
          <w:rtl/>
        </w:rPr>
        <w:t xml:space="preserve">כבר קדם לציווי בפרשתנו, ציווי זה שבפרשת ויקרא </w:t>
      </w:r>
      <w:r>
        <w:rPr>
          <w:rtl/>
        </w:rPr>
        <w:t>א</w:t>
      </w:r>
      <w:r>
        <w:rPr>
          <w:rFonts w:hint="cs"/>
          <w:rtl/>
        </w:rPr>
        <w:t xml:space="preserve"> </w:t>
      </w:r>
      <w:r>
        <w:rPr>
          <w:rtl/>
        </w:rPr>
        <w:t>ז</w:t>
      </w:r>
      <w:r>
        <w:rPr>
          <w:rFonts w:hint="cs"/>
          <w:rtl/>
        </w:rPr>
        <w:t xml:space="preserve"> בתחילת סדר הקרבנות. משניהם ניתן ללמוד שבני האדם הם שמבעירים את האש ודואגים שתהיה אש-תמיד. לא כפעולה ניסית חד פעמית, אלא כפעולה אנושית יום-יומית וכחלק מעבודה הקודש כמו הקרבת הקרבנות, סידור העצים, פינוי הדשן, הטבת הנרות</w:t>
      </w:r>
      <w:r w:rsidR="00AC137F">
        <w:rPr>
          <w:rFonts w:hint="cs"/>
          <w:rtl/>
        </w:rPr>
        <w:t>, הקרבת התמיד, קטורת שחרית וערבית</w:t>
      </w:r>
      <w:r>
        <w:rPr>
          <w:rFonts w:hint="cs"/>
          <w:rtl/>
        </w:rPr>
        <w:t xml:space="preserve"> וכו'.</w:t>
      </w:r>
    </w:p>
  </w:footnote>
  <w:footnote w:id="3">
    <w:p w14:paraId="77244C76" w14:textId="77777777" w:rsidR="00D46D77" w:rsidRDefault="00D46D77" w:rsidP="009C044E">
      <w:pPr>
        <w:pStyle w:val="a3"/>
        <w:rPr>
          <w:rFonts w:hint="cs"/>
          <w:rtl/>
        </w:rPr>
      </w:pPr>
      <w:r>
        <w:rPr>
          <w:rStyle w:val="a5"/>
        </w:rPr>
        <w:footnoteRef/>
      </w:r>
      <w:r>
        <w:rPr>
          <w:rtl/>
        </w:rPr>
        <w:t xml:space="preserve"> </w:t>
      </w:r>
      <w:r>
        <w:rPr>
          <w:rFonts w:hint="cs"/>
          <w:rtl/>
        </w:rPr>
        <w:t>וכן הוא בספ</w:t>
      </w:r>
      <w:r>
        <w:rPr>
          <w:rtl/>
        </w:rPr>
        <w:t xml:space="preserve">רא </w:t>
      </w:r>
      <w:r>
        <w:rPr>
          <w:rFonts w:hint="cs"/>
          <w:rtl/>
        </w:rPr>
        <w:t>שם בסמוך: "</w:t>
      </w:r>
      <w:r>
        <w:rPr>
          <w:rtl/>
        </w:rPr>
        <w:t>ונתנו בני אהרן הכהנים אש על המזבח, אמר רבי יהודה</w:t>
      </w:r>
      <w:r>
        <w:rPr>
          <w:rFonts w:hint="cs"/>
          <w:rtl/>
        </w:rPr>
        <w:t>:</w:t>
      </w:r>
      <w:r>
        <w:rPr>
          <w:rtl/>
        </w:rPr>
        <w:t xml:space="preserve"> מנין להצתת האליתא שלא תהא אלא בכהן כשר ובכלי שרת</w:t>
      </w:r>
      <w:r>
        <w:rPr>
          <w:rFonts w:hint="cs"/>
          <w:rtl/>
        </w:rPr>
        <w:t>?</w:t>
      </w:r>
      <w:r>
        <w:rPr>
          <w:rtl/>
        </w:rPr>
        <w:t xml:space="preserve"> תלמוד לומר</w:t>
      </w:r>
      <w:r>
        <w:rPr>
          <w:rFonts w:hint="cs"/>
          <w:rtl/>
        </w:rPr>
        <w:t>:</w:t>
      </w:r>
      <w:r>
        <w:rPr>
          <w:rtl/>
        </w:rPr>
        <w:t xml:space="preserve"> ונתנו בני אהרן הכהנים אש על המזבח</w:t>
      </w:r>
      <w:r>
        <w:rPr>
          <w:rFonts w:hint="cs"/>
          <w:rtl/>
        </w:rPr>
        <w:t>.</w:t>
      </w:r>
      <w:r>
        <w:rPr>
          <w:rtl/>
        </w:rPr>
        <w:t xml:space="preserve"> אמר ר' שמעון</w:t>
      </w:r>
      <w:r>
        <w:rPr>
          <w:rFonts w:hint="cs"/>
          <w:rtl/>
        </w:rPr>
        <w:t>:</w:t>
      </w:r>
      <w:r>
        <w:rPr>
          <w:rtl/>
        </w:rPr>
        <w:t xml:space="preserve"> וכי עלת על לב שהזר קרב על גבי המזבח</w:t>
      </w:r>
      <w:r>
        <w:rPr>
          <w:rFonts w:hint="cs"/>
          <w:rtl/>
        </w:rPr>
        <w:t>?</w:t>
      </w:r>
      <w:r>
        <w:rPr>
          <w:rtl/>
        </w:rPr>
        <w:t xml:space="preserve"> אם כן למה נאמר</w:t>
      </w:r>
      <w:r>
        <w:rPr>
          <w:rFonts w:hint="cs"/>
          <w:rtl/>
        </w:rPr>
        <w:t>:</w:t>
      </w:r>
      <w:r>
        <w:rPr>
          <w:rtl/>
        </w:rPr>
        <w:t xml:space="preserve"> ונתנו בני אהרן הכהנים אש על המזבח</w:t>
      </w:r>
      <w:r>
        <w:rPr>
          <w:rFonts w:hint="cs"/>
          <w:rtl/>
        </w:rPr>
        <w:t>?</w:t>
      </w:r>
      <w:r>
        <w:rPr>
          <w:rtl/>
        </w:rPr>
        <w:t xml:space="preserve"> לימד על הצתת האש שלא תהא אלא בראשו של מזבח</w:t>
      </w:r>
      <w:r>
        <w:rPr>
          <w:rFonts w:hint="cs"/>
          <w:rtl/>
        </w:rPr>
        <w:t>"</w:t>
      </w:r>
      <w:r>
        <w:rPr>
          <w:rtl/>
        </w:rPr>
        <w:t>.</w:t>
      </w:r>
      <w:r>
        <w:rPr>
          <w:rFonts w:hint="cs"/>
          <w:rtl/>
        </w:rPr>
        <w:t xml:space="preserve"> אליתא הם קסמים דקים שנוחים להדלקה (להלן יומא מה </w:t>
      </w:r>
      <w:r w:rsidR="00AC137F">
        <w:rPr>
          <w:rFonts w:hint="cs"/>
          <w:rtl/>
        </w:rPr>
        <w:t xml:space="preserve">ע"א, </w:t>
      </w:r>
      <w:r>
        <w:rPr>
          <w:rFonts w:hint="cs"/>
          <w:rtl/>
        </w:rPr>
        <w:t>שיטת ר' יהודה). וכן הוא בגמרא י</w:t>
      </w:r>
      <w:r>
        <w:rPr>
          <w:rtl/>
        </w:rPr>
        <w:t>ומא כו ע</w:t>
      </w:r>
      <w:r>
        <w:rPr>
          <w:rFonts w:hint="cs"/>
          <w:rtl/>
        </w:rPr>
        <w:t xml:space="preserve">"ב בדברי </w:t>
      </w:r>
      <w:r>
        <w:rPr>
          <w:rtl/>
        </w:rPr>
        <w:t>חזקיה</w:t>
      </w:r>
      <w:r>
        <w:rPr>
          <w:rFonts w:hint="cs"/>
          <w:rtl/>
        </w:rPr>
        <w:t xml:space="preserve"> שמבחין בין מלאכות שכשרות גם בזר ובין נתינת האש שאינה כשרה אלא בכהנים. מכל אלה משמע</w:t>
      </w:r>
      <w:r w:rsidR="00AC137F">
        <w:rPr>
          <w:rFonts w:hint="cs"/>
          <w:rtl/>
        </w:rPr>
        <w:t>,</w:t>
      </w:r>
      <w:r>
        <w:rPr>
          <w:rFonts w:hint="cs"/>
          <w:rtl/>
        </w:rPr>
        <w:t xml:space="preserve"> שלמרות שיש מצווה לקיים אש תמיד ולהיזהר שלא תכבה, ולמרות האש מגבוה שירדה מהשמים בימי משה ושלמה ולכאורה לא פסקה </w:t>
      </w:r>
      <w:r>
        <w:rPr>
          <w:rtl/>
        </w:rPr>
        <w:t>–</w:t>
      </w:r>
      <w:r>
        <w:rPr>
          <w:rFonts w:hint="cs"/>
          <w:rtl/>
        </w:rPr>
        <w:t xml:space="preserve"> יש מצווה "ליתן אש מן ההדיוט". אימתי? אם בכל זאת כבתה האש? או שמא הכוונה רק לחיזוק אש ה</w:t>
      </w:r>
      <w:r w:rsidR="00AC137F">
        <w:rPr>
          <w:rFonts w:hint="cs"/>
          <w:rtl/>
        </w:rPr>
        <w:t>גבוה</w:t>
      </w:r>
      <w:r>
        <w:rPr>
          <w:rFonts w:hint="cs"/>
          <w:rtl/>
        </w:rPr>
        <w:t xml:space="preserve">, היינו להוספת עצים שישמרו את האש הראשונית? אבל רבי יהודה מדבר על </w:t>
      </w:r>
      <w:r w:rsidRPr="00AC137F">
        <w:rPr>
          <w:rFonts w:hint="cs"/>
          <w:b/>
          <w:bCs/>
          <w:rtl/>
        </w:rPr>
        <w:t>הצתת האליתא</w:t>
      </w:r>
      <w:r>
        <w:rPr>
          <w:rFonts w:hint="cs"/>
          <w:rtl/>
        </w:rPr>
        <w:t xml:space="preserve"> ורבי שמעון מציין היכן בדיוק היו מציתים את האש! ואף לשון הספרא הוא: "מצוה ליתן אש מן ההדיוט".</w:t>
      </w:r>
      <w:r w:rsidR="009C044E">
        <w:rPr>
          <w:rFonts w:hint="cs"/>
          <w:rtl/>
        </w:rPr>
        <w:t xml:space="preserve"> ועל סילוק האש בימי מנשה, ראה דברינו </w:t>
      </w:r>
      <w:hyperlink r:id="rId1" w:history="1">
        <w:r w:rsidR="009C044E" w:rsidRPr="009C044E">
          <w:rPr>
            <w:rStyle w:val="Hyperlink"/>
            <w:rFonts w:hint="cs"/>
            <w:rtl/>
          </w:rPr>
          <w:t>מנשה בן חזקיהו מלך יהודה</w:t>
        </w:r>
      </w:hyperlink>
      <w:r w:rsidR="009C044E">
        <w:rPr>
          <w:rFonts w:hint="cs"/>
          <w:rtl/>
        </w:rPr>
        <w:t xml:space="preserve"> במיוחדים.</w:t>
      </w:r>
    </w:p>
  </w:footnote>
  <w:footnote w:id="4">
    <w:p w14:paraId="46963EC8" w14:textId="77777777" w:rsidR="00D46D77" w:rsidRDefault="00D46D77">
      <w:pPr>
        <w:pStyle w:val="a3"/>
        <w:rPr>
          <w:rFonts w:hint="cs"/>
        </w:rPr>
      </w:pPr>
      <w:r>
        <w:rPr>
          <w:rStyle w:val="a5"/>
        </w:rPr>
        <w:footnoteRef/>
      </w:r>
      <w:r>
        <w:rPr>
          <w:rtl/>
        </w:rPr>
        <w:t xml:space="preserve"> </w:t>
      </w:r>
      <w:r>
        <w:rPr>
          <w:rFonts w:hint="cs"/>
          <w:rtl/>
        </w:rPr>
        <w:t xml:space="preserve">על מה נענשו שני בני אהרון נדב ואביהו שמתו ביום השמיני לחנוכת המשכן? </w:t>
      </w:r>
    </w:p>
  </w:footnote>
  <w:footnote w:id="5">
    <w:p w14:paraId="0CF35880" w14:textId="77777777" w:rsidR="00D46D77" w:rsidRDefault="00D46D77" w:rsidP="00123FCF">
      <w:pPr>
        <w:pStyle w:val="a3"/>
        <w:rPr>
          <w:rFonts w:hint="cs"/>
          <w:rtl/>
        </w:rPr>
      </w:pPr>
      <w:r>
        <w:rPr>
          <w:rStyle w:val="a5"/>
        </w:rPr>
        <w:footnoteRef/>
      </w:r>
      <w:r>
        <w:rPr>
          <w:rtl/>
        </w:rPr>
        <w:t xml:space="preserve"> </w:t>
      </w:r>
      <w:r>
        <w:rPr>
          <w:rFonts w:hint="cs"/>
          <w:rtl/>
        </w:rPr>
        <w:t xml:space="preserve">אולי על מנת לסנגר על נדב ואביהו </w:t>
      </w:r>
      <w:r w:rsidR="00AC137F">
        <w:rPr>
          <w:rFonts w:hint="cs"/>
          <w:rtl/>
        </w:rPr>
        <w:t>ו</w:t>
      </w:r>
      <w:r>
        <w:rPr>
          <w:rFonts w:hint="cs"/>
          <w:rtl/>
        </w:rPr>
        <w:t>להראות שעם הצדיקים הקב"ה מדקדק כחוט השערה (ירושלמי שקלים ה א ומקורות רבים), באה גמרא זו ואומרת, בהמשך לספרא לעיל, שנדב ואביהו לא טעו בעיקר הדין, אלא "שקפצו" ולא נטלו רשות ממשה. ואם כך, הלשון "אש זרה" של המקרא מקבל</w:t>
      </w:r>
      <w:r w:rsidR="00AC137F">
        <w:rPr>
          <w:rFonts w:hint="cs"/>
          <w:rtl/>
        </w:rPr>
        <w:t>ת</w:t>
      </w:r>
      <w:r>
        <w:rPr>
          <w:rFonts w:hint="cs"/>
          <w:rtl/>
        </w:rPr>
        <w:t xml:space="preserve"> משמעות חדשה. (חז"ל מדגישים במקומות רבים את האיסור להורות הלכה בפני רבו, עד כדי מדידת המרחק, י"ב מיל, ממקום מגורי הרב, שבו מותר כבר לתלמיד חכם צריך להורות הלכה (ירושלמי שביעית ו א</w:t>
      </w:r>
      <w:r w:rsidR="006D0D46">
        <w:rPr>
          <w:rFonts w:hint="cs"/>
          <w:rtl/>
        </w:rPr>
        <w:t>)</w:t>
      </w:r>
      <w:r>
        <w:rPr>
          <w:rFonts w:hint="cs"/>
          <w:rtl/>
        </w:rPr>
        <w:t xml:space="preserve">). אבל רשב"ם (וחזקוני בעקבותיו) מחזירים אותנו לאש ההדיוט ולאש מן השמים של הספרא לעיל, ששוב לא כבתה, כשהם מדגישים שכאן, בחנוכת המשכן </w:t>
      </w:r>
      <w:r w:rsidR="006D0D46">
        <w:rPr>
          <w:rFonts w:hint="cs"/>
          <w:rtl/>
        </w:rPr>
        <w:t xml:space="preserve">ביום השמיני </w:t>
      </w:r>
      <w:r>
        <w:rPr>
          <w:rFonts w:hint="cs"/>
          <w:rtl/>
        </w:rPr>
        <w:t>היה דין מיוחד: "</w:t>
      </w:r>
      <w:r>
        <w:rPr>
          <w:rtl/>
        </w:rPr>
        <w:t>ונתנו בהן אש זרה אשר לא צוה אותם משה ביום הזה, שאעפ"י שבשאר ימים כת</w:t>
      </w:r>
      <w:r>
        <w:rPr>
          <w:rFonts w:hint="cs"/>
          <w:rtl/>
        </w:rPr>
        <w:t>וב</w:t>
      </w:r>
      <w:r>
        <w:rPr>
          <w:rtl/>
        </w:rPr>
        <w:t xml:space="preserve"> ונתנו בני אהרן הכהן אש על המזבח, היום לא ציוה ולא רצה משה שיביאו אש של הדיוט, לפי שהיו מצפים לירידת אש גבוה, ולא טוב היום להביא אש זרה, כדי להתקדש שם שמים שידעו הכל כי אש בא מן השמים</w:t>
      </w:r>
      <w:r>
        <w:rPr>
          <w:rFonts w:hint="cs"/>
          <w:rtl/>
        </w:rPr>
        <w:t>". ו</w:t>
      </w:r>
      <w:r w:rsidR="00123FCF">
        <w:rPr>
          <w:rFonts w:hint="cs"/>
          <w:rtl/>
        </w:rPr>
        <w:t xml:space="preserve">רשב"ם </w:t>
      </w:r>
      <w:r>
        <w:rPr>
          <w:rFonts w:hint="cs"/>
          <w:rtl/>
        </w:rPr>
        <w:t>משווה שם את האירוע לאליהו בהר הכרמל: "</w:t>
      </w:r>
      <w:r>
        <w:rPr>
          <w:rtl/>
        </w:rPr>
        <w:t>לפי שהיה רוצה לקדש שם שמים בירידת האש של מעלה</w:t>
      </w:r>
      <w:r>
        <w:rPr>
          <w:rFonts w:hint="cs"/>
          <w:rtl/>
        </w:rPr>
        <w:t xml:space="preserve">". חזרנו להבנה פשוטה של "אש זרה". </w:t>
      </w:r>
      <w:r w:rsidR="00123FCF">
        <w:rPr>
          <w:rFonts w:hint="cs"/>
          <w:rtl/>
        </w:rPr>
        <w:t xml:space="preserve">ורק נזכיר שבלוח השנה שהתחדש בימינו, אין זה אלא סמלי ולא במקרה שפרשת שמיני בה מסופר על מות </w:t>
      </w:r>
      <w:r>
        <w:rPr>
          <w:rFonts w:hint="cs"/>
          <w:rtl/>
        </w:rPr>
        <w:t xml:space="preserve">נדב ואביהו </w:t>
      </w:r>
      <w:r w:rsidR="006D0D46">
        <w:rPr>
          <w:rFonts w:hint="cs"/>
          <w:rtl/>
        </w:rPr>
        <w:t>נופלת בלוח השנה של ימינו לאחר חג הפסח ולקראת ימי הזכרון</w:t>
      </w:r>
      <w:r>
        <w:rPr>
          <w:rFonts w:hint="cs"/>
          <w:rtl/>
        </w:rPr>
        <w:t>.</w:t>
      </w:r>
    </w:p>
  </w:footnote>
  <w:footnote w:id="6">
    <w:p w14:paraId="6E96D1CE" w14:textId="77777777" w:rsidR="00D46D77" w:rsidRDefault="00D46D77" w:rsidP="00123FCF">
      <w:pPr>
        <w:pStyle w:val="a3"/>
        <w:rPr>
          <w:rFonts w:hint="cs"/>
          <w:rtl/>
        </w:rPr>
      </w:pPr>
      <w:r>
        <w:rPr>
          <w:rStyle w:val="a5"/>
        </w:rPr>
        <w:footnoteRef/>
      </w:r>
      <w:r>
        <w:rPr>
          <w:rtl/>
        </w:rPr>
        <w:t xml:space="preserve"> </w:t>
      </w:r>
      <w:r>
        <w:rPr>
          <w:rFonts w:hint="cs"/>
          <w:rtl/>
        </w:rPr>
        <w:t>את אש התמיד של שבת נראה להלן. עניין הטומאה קשור בקרבן תמיד שמקריבים אותו גם אם נטמא, משום הפסוק "במועדו" (מנחות עב ע"ב, פסחים עז ע"א,</w:t>
      </w:r>
      <w:r w:rsidR="00123FCF">
        <w:rPr>
          <w:rFonts w:hint="cs"/>
          <w:rtl/>
        </w:rPr>
        <w:t xml:space="preserve"> </w:t>
      </w:r>
      <w:r>
        <w:rPr>
          <w:rFonts w:hint="cs"/>
          <w:rtl/>
        </w:rPr>
        <w:t>וכך גם קרבן פסח)</w:t>
      </w:r>
      <w:r w:rsidR="00123FCF">
        <w:rPr>
          <w:rFonts w:hint="cs"/>
          <w:rtl/>
        </w:rPr>
        <w:t>,</w:t>
      </w:r>
      <w:r>
        <w:rPr>
          <w:rFonts w:hint="cs"/>
          <w:rtl/>
        </w:rPr>
        <w:t xml:space="preserve"> והחידוש כאן הוא שגם מעלים את אבריו להקטרה על המזבח. ויש שמסבירים ששני ה"ת</w:t>
      </w:r>
      <w:r w:rsidR="001B1B91">
        <w:rPr>
          <w:rFonts w:hint="cs"/>
          <w:rtl/>
        </w:rPr>
        <w:t>מ</w:t>
      </w:r>
      <w:r>
        <w:rPr>
          <w:rFonts w:hint="cs"/>
          <w:rtl/>
        </w:rPr>
        <w:t>יד" קשורים</w:t>
      </w:r>
      <w:r w:rsidR="00123FCF">
        <w:rPr>
          <w:rFonts w:hint="cs"/>
          <w:rtl/>
        </w:rPr>
        <w:t xml:space="preserve"> זה בזה</w:t>
      </w:r>
      <w:r>
        <w:rPr>
          <w:rFonts w:hint="cs"/>
          <w:rtl/>
        </w:rPr>
        <w:t xml:space="preserve">, היינו </w:t>
      </w:r>
      <w:r w:rsidR="006D0D46">
        <w:rPr>
          <w:rFonts w:hint="cs"/>
          <w:rtl/>
        </w:rPr>
        <w:t>מדובר</w:t>
      </w:r>
      <w:r>
        <w:rPr>
          <w:rFonts w:hint="cs"/>
          <w:rtl/>
        </w:rPr>
        <w:t xml:space="preserve"> בטומאה </w:t>
      </w:r>
      <w:r w:rsidR="001B1B91">
        <w:rPr>
          <w:rFonts w:hint="cs"/>
          <w:rtl/>
        </w:rPr>
        <w:t xml:space="preserve">שאירעה </w:t>
      </w:r>
      <w:r>
        <w:rPr>
          <w:rFonts w:hint="cs"/>
          <w:rtl/>
        </w:rPr>
        <w:t>בשבת</w:t>
      </w:r>
      <w:r w:rsidR="001B1B91">
        <w:rPr>
          <w:rFonts w:hint="cs"/>
          <w:rtl/>
        </w:rPr>
        <w:t>,</w:t>
      </w:r>
      <w:r>
        <w:rPr>
          <w:rFonts w:hint="cs"/>
          <w:rtl/>
        </w:rPr>
        <w:t xml:space="preserve"> </w:t>
      </w:r>
      <w:r w:rsidR="004D7E56">
        <w:rPr>
          <w:rFonts w:hint="cs"/>
          <w:rtl/>
        </w:rPr>
        <w:t xml:space="preserve">ואע"פ כן </w:t>
      </w:r>
      <w:r>
        <w:rPr>
          <w:rFonts w:hint="cs"/>
          <w:rtl/>
        </w:rPr>
        <w:t xml:space="preserve">ממשיכים </w:t>
      </w:r>
      <w:r w:rsidR="001B1B91">
        <w:rPr>
          <w:rFonts w:hint="cs"/>
          <w:rtl/>
        </w:rPr>
        <w:t xml:space="preserve">בעבודה </w:t>
      </w:r>
      <w:r>
        <w:rPr>
          <w:rFonts w:hint="cs"/>
          <w:rtl/>
        </w:rPr>
        <w:t xml:space="preserve">כרגיל משום "במועדו" ומשום "תמיד". והדברים נכונים גם לנר תמיד שגם שם </w:t>
      </w:r>
      <w:r w:rsidR="00123FCF">
        <w:rPr>
          <w:rFonts w:hint="cs"/>
          <w:rtl/>
        </w:rPr>
        <w:t xml:space="preserve">דורש </w:t>
      </w:r>
      <w:r>
        <w:rPr>
          <w:rFonts w:hint="cs"/>
          <w:rtl/>
        </w:rPr>
        <w:t xml:space="preserve">ספרא (אמור יג): </w:t>
      </w:r>
      <w:r w:rsidR="004D7E56">
        <w:rPr>
          <w:rFonts w:hint="cs"/>
          <w:rtl/>
        </w:rPr>
        <w:t>"</w:t>
      </w:r>
      <w:r>
        <w:rPr>
          <w:rFonts w:hint="cs"/>
          <w:rtl/>
        </w:rPr>
        <w:t xml:space="preserve">להעלות נר תמיד ... </w:t>
      </w:r>
      <w:r>
        <w:rPr>
          <w:rtl/>
        </w:rPr>
        <w:t>תמיד אף בשבת, תמיד אף בטומאה</w:t>
      </w:r>
      <w:r>
        <w:rPr>
          <w:rFonts w:hint="cs"/>
          <w:rtl/>
        </w:rPr>
        <w:t>"</w:t>
      </w:r>
      <w:r>
        <w:rPr>
          <w:rtl/>
        </w:rPr>
        <w:t xml:space="preserve">. </w:t>
      </w:r>
      <w:r>
        <w:rPr>
          <w:rFonts w:hint="cs"/>
          <w:rtl/>
        </w:rPr>
        <w:t xml:space="preserve">  </w:t>
      </w:r>
    </w:p>
  </w:footnote>
  <w:footnote w:id="7">
    <w:p w14:paraId="2AFBCB97" w14:textId="77777777" w:rsidR="00D46D77" w:rsidRDefault="00D46D77" w:rsidP="00123FCF">
      <w:pPr>
        <w:pStyle w:val="a3"/>
        <w:rPr>
          <w:rFonts w:hint="cs"/>
          <w:rtl/>
        </w:rPr>
      </w:pPr>
      <w:r>
        <w:rPr>
          <w:rStyle w:val="a5"/>
        </w:rPr>
        <w:footnoteRef/>
      </w:r>
      <w:r>
        <w:rPr>
          <w:rtl/>
        </w:rPr>
        <w:t xml:space="preserve"> </w:t>
      </w:r>
      <w:r>
        <w:rPr>
          <w:rFonts w:hint="cs"/>
          <w:rtl/>
        </w:rPr>
        <w:t xml:space="preserve">אש התמיד שע"ג המזבח המשיכה גם במסעות. כולל דישון המזבח היינו סילוק האפר ושיירי הקרבנות והעצים שנאכלו. ראה </w:t>
      </w:r>
      <w:r>
        <w:rPr>
          <w:rtl/>
        </w:rPr>
        <w:t>מדרש אגדה (בובר) במדבר פרשת במדבר - נשא פרק ד</w:t>
      </w:r>
      <w:r>
        <w:rPr>
          <w:rFonts w:hint="cs"/>
          <w:rtl/>
        </w:rPr>
        <w:t xml:space="preserve"> שמשלב את שיטת ר' יהודה ור' שמעון, ושם את הפסכתר מעל בגד הארגמן: "</w:t>
      </w:r>
      <w:r>
        <w:rPr>
          <w:rtl/>
        </w:rPr>
        <w:t>היו מדשנים בשעת מסעות ומדליקים עליו האש, לקיים מה שנאמר</w:t>
      </w:r>
      <w:r>
        <w:rPr>
          <w:rFonts w:hint="cs"/>
          <w:rtl/>
        </w:rPr>
        <w:t>:</w:t>
      </w:r>
      <w:r>
        <w:rPr>
          <w:rtl/>
        </w:rPr>
        <w:t xml:space="preserve"> אש תמיד תוקד על המזבח</w:t>
      </w:r>
      <w:r>
        <w:rPr>
          <w:rFonts w:hint="cs"/>
          <w:rtl/>
        </w:rPr>
        <w:t>.</w:t>
      </w:r>
      <w:r>
        <w:rPr>
          <w:rtl/>
        </w:rPr>
        <w:t xml:space="preserve"> ולאחר שהיו עושים כך</w:t>
      </w:r>
      <w:r>
        <w:rPr>
          <w:rFonts w:hint="cs"/>
          <w:rtl/>
        </w:rPr>
        <w:t>,</w:t>
      </w:r>
      <w:r>
        <w:rPr>
          <w:rtl/>
        </w:rPr>
        <w:t xml:space="preserve"> היו כופין עליו פסכתר, כדי שלא תשרוף האש הבגד הארגמן אשר עליו</w:t>
      </w:r>
      <w:r>
        <w:rPr>
          <w:rFonts w:hint="cs"/>
          <w:rtl/>
        </w:rPr>
        <w:t xml:space="preserve"> ... </w:t>
      </w:r>
      <w:r>
        <w:rPr>
          <w:rtl/>
        </w:rPr>
        <w:t>ושל</w:t>
      </w:r>
      <w:r w:rsidR="00123FCF">
        <w:rPr>
          <w:rFonts w:hint="cs"/>
          <w:rtl/>
        </w:rPr>
        <w:t>ו</w:t>
      </w:r>
      <w:r>
        <w:rPr>
          <w:rtl/>
        </w:rPr>
        <w:t>שה דברים היה פסכתר משמש</w:t>
      </w:r>
      <w:r w:rsidR="00123FCF">
        <w:rPr>
          <w:rFonts w:hint="cs"/>
          <w:rtl/>
        </w:rPr>
        <w:t>:</w:t>
      </w:r>
      <w:r>
        <w:rPr>
          <w:rtl/>
        </w:rPr>
        <w:t xml:space="preserve"> בו מכסין האש על המזבח בשעת מסעות, ובו מוציאין את הדשן אל מחוץ למחנה, ובשעת עבודה היו משליכין אותו אל הרצפה, וכל כהן ולוי היה שומע קולו היה רץ ובא</w:t>
      </w:r>
      <w:r>
        <w:rPr>
          <w:rFonts w:hint="cs"/>
          <w:rtl/>
        </w:rPr>
        <w:t>". ובאשר ל</w:t>
      </w:r>
      <w:hyperlink r:id="rId2" w:history="1">
        <w:r w:rsidRPr="004D7E56">
          <w:rPr>
            <w:rStyle w:val="Hyperlink"/>
            <w:rFonts w:hint="cs"/>
            <w:rtl/>
          </w:rPr>
          <w:t>פסכתר</w:t>
        </w:r>
      </w:hyperlink>
      <w:r>
        <w:rPr>
          <w:rFonts w:hint="cs"/>
          <w:rtl/>
        </w:rPr>
        <w:t xml:space="preserve"> (או פססתר בירושלמי מהדורת ונציה</w:t>
      </w:r>
      <w:r w:rsidR="004D7E56">
        <w:rPr>
          <w:rFonts w:hint="cs"/>
          <w:rtl/>
        </w:rPr>
        <w:t>, מילה שמקורה ביוונית</w:t>
      </w:r>
      <w:r>
        <w:rPr>
          <w:rFonts w:hint="cs"/>
          <w:rtl/>
        </w:rPr>
        <w:t xml:space="preserve">), ראה </w:t>
      </w:r>
      <w:r>
        <w:rPr>
          <w:rtl/>
        </w:rPr>
        <w:t>מסכת תמיד פרק ה משנה</w:t>
      </w:r>
      <w:r>
        <w:rPr>
          <w:rFonts w:hint="cs"/>
          <w:rtl/>
        </w:rPr>
        <w:t xml:space="preserve"> ה: "</w:t>
      </w:r>
      <w:r>
        <w:rPr>
          <w:rtl/>
        </w:rPr>
        <w:t>ופסכתר היתה כלי גדול מחזקת לתך</w:t>
      </w:r>
      <w:r>
        <w:rPr>
          <w:rFonts w:hint="cs"/>
          <w:rtl/>
        </w:rPr>
        <w:t>,</w:t>
      </w:r>
      <w:r>
        <w:rPr>
          <w:rtl/>
        </w:rPr>
        <w:t xml:space="preserve"> ושתי שרשרות היו בה</w:t>
      </w:r>
      <w:r>
        <w:rPr>
          <w:rFonts w:hint="cs"/>
          <w:rtl/>
        </w:rPr>
        <w:t>:</w:t>
      </w:r>
      <w:r>
        <w:rPr>
          <w:rtl/>
        </w:rPr>
        <w:t xml:space="preserve"> אחת שהוא מושך בה ויורד</w:t>
      </w:r>
      <w:r>
        <w:rPr>
          <w:rFonts w:hint="cs"/>
          <w:rtl/>
        </w:rPr>
        <w:t>,</w:t>
      </w:r>
      <w:r>
        <w:rPr>
          <w:rtl/>
        </w:rPr>
        <w:t xml:space="preserve"> ואחת שהוא אוחז בה מלמעלן בשביל שלא תתגלגל</w:t>
      </w:r>
      <w:r>
        <w:rPr>
          <w:rFonts w:hint="cs"/>
          <w:rtl/>
        </w:rPr>
        <w:t>.</w:t>
      </w:r>
      <w:r>
        <w:rPr>
          <w:rtl/>
        </w:rPr>
        <w:t xml:space="preserve"> ושלשה דברים היתה משמשת</w:t>
      </w:r>
      <w:r>
        <w:rPr>
          <w:rFonts w:hint="cs"/>
          <w:rtl/>
        </w:rPr>
        <w:t>:</w:t>
      </w:r>
      <w:r>
        <w:rPr>
          <w:rtl/>
        </w:rPr>
        <w:t xml:space="preserve"> כופין אותה על גב גחלים ועל השרץ בשבת</w:t>
      </w:r>
      <w:r>
        <w:rPr>
          <w:rFonts w:hint="cs"/>
          <w:rtl/>
        </w:rPr>
        <w:t>,</w:t>
      </w:r>
      <w:r>
        <w:rPr>
          <w:rtl/>
        </w:rPr>
        <w:t xml:space="preserve"> ומורידין בה את הדשן מעל גבי המזבח</w:t>
      </w:r>
      <w:r>
        <w:rPr>
          <w:rFonts w:hint="cs"/>
          <w:rtl/>
        </w:rPr>
        <w:t>". ובמשכן, במדבר, שימש כאמור הפסכתר גם לכיסוי המזבח בשעת המסעות, לשמירה על אש התמיד שלא תכבה.</w:t>
      </w:r>
    </w:p>
  </w:footnote>
  <w:footnote w:id="8">
    <w:p w14:paraId="18BE2E29" w14:textId="77777777" w:rsidR="00D46D77" w:rsidRDefault="00D46D77" w:rsidP="004D7E56">
      <w:pPr>
        <w:pStyle w:val="a3"/>
        <w:rPr>
          <w:rFonts w:hint="cs"/>
        </w:rPr>
      </w:pPr>
      <w:r>
        <w:rPr>
          <w:rStyle w:val="a5"/>
        </w:rPr>
        <w:footnoteRef/>
      </w:r>
      <w:r>
        <w:rPr>
          <w:rtl/>
        </w:rPr>
        <w:t xml:space="preserve"> </w:t>
      </w:r>
      <w:r>
        <w:rPr>
          <w:rFonts w:hint="cs"/>
          <w:rtl/>
        </w:rPr>
        <w:t xml:space="preserve">או אולי נאמר שגם בבית המקדש, גם במערכה (במזבח) אין הבערת אש בשבת שהרי יש לנו </w:t>
      </w:r>
      <w:r w:rsidR="004D7E56">
        <w:rPr>
          <w:rFonts w:hint="cs"/>
          <w:rtl/>
        </w:rPr>
        <w:t xml:space="preserve">גם את </w:t>
      </w:r>
      <w:r>
        <w:rPr>
          <w:rFonts w:hint="cs"/>
          <w:rtl/>
        </w:rPr>
        <w:t>הפסוק הראשון</w:t>
      </w:r>
      <w:r w:rsidR="004D7E56">
        <w:rPr>
          <w:rFonts w:hint="cs"/>
          <w:rtl/>
        </w:rPr>
        <w:t xml:space="preserve"> בו פתחה הדרשה</w:t>
      </w:r>
      <w:r>
        <w:rPr>
          <w:rFonts w:hint="cs"/>
          <w:rtl/>
        </w:rPr>
        <w:t xml:space="preserve">: לא תבערו אש, בשמות לה! ומה גם שהרי כל איסורי ל"ט מלאכות לומדים ממלאכת המשכן שלא עשו בשבת! (זו תוספת שלנו). </w:t>
      </w:r>
    </w:p>
  </w:footnote>
  <w:footnote w:id="9">
    <w:p w14:paraId="52FD8740" w14:textId="77777777" w:rsidR="00D46D77" w:rsidRDefault="00D46D77" w:rsidP="002752FA">
      <w:pPr>
        <w:pStyle w:val="a3"/>
        <w:rPr>
          <w:rFonts w:hint="cs"/>
          <w:rtl/>
        </w:rPr>
      </w:pPr>
      <w:r>
        <w:rPr>
          <w:rStyle w:val="a5"/>
        </w:rPr>
        <w:footnoteRef/>
      </w:r>
      <w:r>
        <w:rPr>
          <w:rtl/>
        </w:rPr>
        <w:t xml:space="preserve"> </w:t>
      </w:r>
      <w:r>
        <w:rPr>
          <w:rFonts w:hint="cs"/>
          <w:rtl/>
        </w:rPr>
        <w:t>ואת הפסוק "לא תכבה" נאמר על ששת ימי המעשה ובשבת לא תהיה אש במשכן ובבית המקדש. אנחנו עדיין בשאלה.</w:t>
      </w:r>
    </w:p>
  </w:footnote>
  <w:footnote w:id="10">
    <w:p w14:paraId="633A9078" w14:textId="77777777" w:rsidR="00D46D77" w:rsidRDefault="00D46D77" w:rsidP="00ED2CD4">
      <w:pPr>
        <w:pStyle w:val="a3"/>
        <w:rPr>
          <w:rFonts w:hint="cs"/>
          <w:rtl/>
        </w:rPr>
      </w:pPr>
      <w:r>
        <w:rPr>
          <w:rStyle w:val="a5"/>
        </w:rPr>
        <w:footnoteRef/>
      </w:r>
      <w:r>
        <w:rPr>
          <w:rtl/>
        </w:rPr>
        <w:t xml:space="preserve"> </w:t>
      </w:r>
      <w:r>
        <w:rPr>
          <w:rFonts w:hint="cs"/>
          <w:rtl/>
        </w:rPr>
        <w:t>ראה נוסח בהיר יותר ב</w:t>
      </w:r>
      <w:r w:rsidRPr="002752FA">
        <w:rPr>
          <w:rtl/>
        </w:rPr>
        <w:t>ילקוט שמעוני תורה פרשת ויקהל רמז תח</w:t>
      </w:r>
      <w:r>
        <w:rPr>
          <w:rFonts w:hint="cs"/>
          <w:rtl/>
        </w:rPr>
        <w:t>: "</w:t>
      </w:r>
      <w:r w:rsidRPr="002752FA">
        <w:rPr>
          <w:rtl/>
        </w:rPr>
        <w:t>לא תבערו אש ביום השבת</w:t>
      </w:r>
      <w:r>
        <w:rPr>
          <w:rFonts w:hint="cs"/>
          <w:rtl/>
        </w:rPr>
        <w:t>.</w:t>
      </w:r>
      <w:r w:rsidRPr="002752FA">
        <w:rPr>
          <w:rtl/>
        </w:rPr>
        <w:t xml:space="preserve"> לפי שהוא אומר</w:t>
      </w:r>
      <w:r>
        <w:rPr>
          <w:rFonts w:hint="cs"/>
          <w:rtl/>
        </w:rPr>
        <w:t>:</w:t>
      </w:r>
      <w:r w:rsidRPr="002752FA">
        <w:rPr>
          <w:rtl/>
        </w:rPr>
        <w:t xml:space="preserve"> אש תמיד תוקד על המזבח לא תכבה</w:t>
      </w:r>
      <w:r>
        <w:rPr>
          <w:rFonts w:hint="cs"/>
          <w:rtl/>
        </w:rPr>
        <w:t>",</w:t>
      </w:r>
      <w:r w:rsidRPr="002752FA">
        <w:rPr>
          <w:rtl/>
        </w:rPr>
        <w:t xml:space="preserve"> שומע אני בין בחול בין בשבת</w:t>
      </w:r>
      <w:r>
        <w:rPr>
          <w:rFonts w:hint="cs"/>
          <w:rtl/>
        </w:rPr>
        <w:t>!</w:t>
      </w:r>
      <w:r w:rsidRPr="002752FA">
        <w:rPr>
          <w:rtl/>
        </w:rPr>
        <w:t xml:space="preserve"> ומה אני מקיים</w:t>
      </w:r>
      <w:r>
        <w:rPr>
          <w:rFonts w:hint="cs"/>
          <w:rtl/>
        </w:rPr>
        <w:t>:</w:t>
      </w:r>
      <w:r w:rsidRPr="002752FA">
        <w:rPr>
          <w:rtl/>
        </w:rPr>
        <w:t xml:space="preserve"> מחלליה מות יומת </w:t>
      </w:r>
      <w:r>
        <w:rPr>
          <w:rFonts w:hint="cs"/>
          <w:rtl/>
        </w:rPr>
        <w:t xml:space="preserve">- </w:t>
      </w:r>
      <w:r w:rsidRPr="002752FA">
        <w:rPr>
          <w:rtl/>
        </w:rPr>
        <w:t>בשאר כל מלאכות חוץ מן המערכה</w:t>
      </w:r>
      <w:r>
        <w:rPr>
          <w:rFonts w:hint="cs"/>
          <w:rtl/>
        </w:rPr>
        <w:t>.</w:t>
      </w:r>
      <w:r w:rsidRPr="002752FA">
        <w:rPr>
          <w:rtl/>
        </w:rPr>
        <w:t xml:space="preserve"> או אינו אלא אף המערכה</w:t>
      </w:r>
      <w:r>
        <w:rPr>
          <w:rFonts w:hint="cs"/>
          <w:rtl/>
        </w:rPr>
        <w:t>!</w:t>
      </w:r>
      <w:r w:rsidRPr="002752FA">
        <w:rPr>
          <w:rtl/>
        </w:rPr>
        <w:t xml:space="preserve"> ומה אני מקיים לא תכבה</w:t>
      </w:r>
      <w:r>
        <w:rPr>
          <w:rFonts w:hint="cs"/>
          <w:rtl/>
        </w:rPr>
        <w:t>?</w:t>
      </w:r>
      <w:r w:rsidRPr="002752FA">
        <w:rPr>
          <w:rtl/>
        </w:rPr>
        <w:t xml:space="preserve"> בשאר כל הימים חוץ מן השבת</w:t>
      </w:r>
      <w:r>
        <w:rPr>
          <w:rFonts w:hint="cs"/>
          <w:rtl/>
        </w:rPr>
        <w:t>.</w:t>
      </w:r>
      <w:r w:rsidRPr="002752FA">
        <w:rPr>
          <w:rtl/>
        </w:rPr>
        <w:t xml:space="preserve"> תלמוד לומר</w:t>
      </w:r>
      <w:r>
        <w:rPr>
          <w:rFonts w:hint="cs"/>
          <w:rtl/>
        </w:rPr>
        <w:t>:</w:t>
      </w:r>
      <w:r w:rsidRPr="002752FA">
        <w:rPr>
          <w:rtl/>
        </w:rPr>
        <w:t xml:space="preserve"> לא תבערו אש בכל מושבותיכם [לה, ג] </w:t>
      </w:r>
      <w:r>
        <w:rPr>
          <w:rFonts w:hint="cs"/>
          <w:rtl/>
        </w:rPr>
        <w:t xml:space="preserve">- </w:t>
      </w:r>
      <w:r w:rsidRPr="002752FA">
        <w:rPr>
          <w:rtl/>
        </w:rPr>
        <w:t>במושבות אי אתה מבעיר</w:t>
      </w:r>
      <w:r>
        <w:rPr>
          <w:rFonts w:hint="cs"/>
          <w:rtl/>
        </w:rPr>
        <w:t>,</w:t>
      </w:r>
      <w:r w:rsidRPr="002752FA">
        <w:rPr>
          <w:rtl/>
        </w:rPr>
        <w:t xml:space="preserve"> אבל אתה מבעיר בבית המקדש</w:t>
      </w:r>
      <w:r>
        <w:rPr>
          <w:rFonts w:hint="cs"/>
          <w:rtl/>
        </w:rPr>
        <w:t>"</w:t>
      </w:r>
      <w:r w:rsidRPr="002752FA">
        <w:rPr>
          <w:rtl/>
        </w:rPr>
        <w:t>.</w:t>
      </w:r>
      <w:r>
        <w:rPr>
          <w:rFonts w:hint="cs"/>
          <w:rtl/>
        </w:rPr>
        <w:t xml:space="preserve"> וזה באמת ההבדל בין לט מלאכות שלא הותרו בשעת עשיית המשכן</w:t>
      </w:r>
      <w:r w:rsidR="004D7E56">
        <w:rPr>
          <w:rFonts w:hint="cs"/>
          <w:rtl/>
        </w:rPr>
        <w:t>, אך הותרו (מקצתן) ב</w:t>
      </w:r>
      <w:r>
        <w:rPr>
          <w:rFonts w:hint="cs"/>
          <w:rtl/>
        </w:rPr>
        <w:t>עבודה השוטפת במשכן ובבית המקדש. אי</w:t>
      </w:r>
      <w:r w:rsidR="00EE548D">
        <w:rPr>
          <w:rFonts w:hint="cs"/>
          <w:rtl/>
        </w:rPr>
        <w:t>ס</w:t>
      </w:r>
      <w:r>
        <w:rPr>
          <w:rFonts w:hint="cs"/>
          <w:rtl/>
        </w:rPr>
        <w:t xml:space="preserve">ור "לא תכבה" ו"אש תמיד" עומד כנגד "לא תבערו אש ביום השבת" שהיא אחת משתי מלאכות המפורשות בתורה וממנה למדו פרטי דינים </w:t>
      </w:r>
      <w:r w:rsidR="004D7E56">
        <w:rPr>
          <w:rFonts w:hint="cs"/>
          <w:rtl/>
        </w:rPr>
        <w:t xml:space="preserve">רבים </w:t>
      </w:r>
      <w:r>
        <w:rPr>
          <w:rFonts w:hint="cs"/>
          <w:rtl/>
        </w:rPr>
        <w:t>לשאר מלאכות</w:t>
      </w:r>
      <w:r w:rsidR="00750B26">
        <w:rPr>
          <w:rFonts w:hint="cs"/>
          <w:rtl/>
        </w:rPr>
        <w:t xml:space="preserve"> (שבת ע ע"א) </w:t>
      </w:r>
      <w:r>
        <w:rPr>
          <w:rFonts w:hint="cs"/>
          <w:rtl/>
        </w:rPr>
        <w:t>.</w:t>
      </w:r>
      <w:r w:rsidR="00EE548D">
        <w:rPr>
          <w:rFonts w:hint="cs"/>
          <w:rtl/>
        </w:rPr>
        <w:t xml:space="preserve"> וכאן בהכרח מדובר על אש הדיוט, על האש שבני אדם הציתו בקיסמים דקים, בצד מסוים של המזבח</w:t>
      </w:r>
      <w:r w:rsidR="00750B26">
        <w:rPr>
          <w:rFonts w:hint="cs"/>
          <w:rtl/>
        </w:rPr>
        <w:t xml:space="preserve"> (</w:t>
      </w:r>
      <w:r w:rsidR="00EE548D">
        <w:rPr>
          <w:rFonts w:hint="cs"/>
          <w:rtl/>
        </w:rPr>
        <w:t xml:space="preserve">הערה </w:t>
      </w:r>
      <w:r w:rsidR="00ED2CD4">
        <w:rPr>
          <w:rFonts w:hint="cs"/>
          <w:rtl/>
        </w:rPr>
        <w:t>3</w:t>
      </w:r>
      <w:r w:rsidR="00EE548D">
        <w:rPr>
          <w:rFonts w:hint="cs"/>
          <w:rtl/>
        </w:rPr>
        <w:t xml:space="preserve"> לעיל). </w:t>
      </w:r>
    </w:p>
  </w:footnote>
  <w:footnote w:id="11">
    <w:p w14:paraId="58C52CD9" w14:textId="77777777" w:rsidR="00A21BFE" w:rsidRDefault="00A21BFE" w:rsidP="00A21BFE">
      <w:pPr>
        <w:pStyle w:val="a3"/>
        <w:rPr>
          <w:rFonts w:hint="cs"/>
        </w:rPr>
      </w:pPr>
      <w:r>
        <w:rPr>
          <w:rStyle w:val="a5"/>
        </w:rPr>
        <w:footnoteRef/>
      </w:r>
      <w:r>
        <w:rPr>
          <w:rtl/>
        </w:rPr>
        <w:t xml:space="preserve"> </w:t>
      </w:r>
      <w:r>
        <w:rPr>
          <w:rFonts w:hint="cs"/>
          <w:rtl/>
        </w:rPr>
        <w:t xml:space="preserve">היינו על גבי הקרבנות עצמם שנשרפים, היינו על המזבח ממש. ראה </w:t>
      </w:r>
      <w:r>
        <w:rPr>
          <w:rtl/>
        </w:rPr>
        <w:t>תוספתא סוכה פרק ג הלכה יד</w:t>
      </w:r>
      <w:r>
        <w:rPr>
          <w:rFonts w:hint="cs"/>
          <w:rtl/>
        </w:rPr>
        <w:t>: "</w:t>
      </w:r>
      <w:r>
        <w:rPr>
          <w:rtl/>
        </w:rPr>
        <w:t>שני ספלים של כסף היו בראשו של מזבח</w:t>
      </w:r>
      <w:r>
        <w:rPr>
          <w:rFonts w:hint="cs"/>
          <w:rtl/>
        </w:rPr>
        <w:t>:</w:t>
      </w:r>
      <w:r>
        <w:rPr>
          <w:rtl/>
        </w:rPr>
        <w:t xml:space="preserve"> אחד של מים ואחד של יין</w:t>
      </w:r>
      <w:r>
        <w:rPr>
          <w:rFonts w:hint="cs"/>
          <w:rtl/>
        </w:rPr>
        <w:t xml:space="preserve"> וכו' ". ובספלים (שהיו יורדים עד השיתין) היו מנסכים, לא על גוף המזבח.</w:t>
      </w:r>
    </w:p>
  </w:footnote>
  <w:footnote w:id="12">
    <w:p w14:paraId="1F567832" w14:textId="77777777" w:rsidR="001B1B91" w:rsidRDefault="001B1B91" w:rsidP="00750B26">
      <w:pPr>
        <w:pStyle w:val="a3"/>
        <w:rPr>
          <w:rFonts w:hint="cs"/>
          <w:rtl/>
        </w:rPr>
      </w:pPr>
      <w:r>
        <w:rPr>
          <w:rStyle w:val="a5"/>
        </w:rPr>
        <w:footnoteRef/>
      </w:r>
      <w:r>
        <w:rPr>
          <w:rtl/>
        </w:rPr>
        <w:t xml:space="preserve"> </w:t>
      </w:r>
      <w:r>
        <w:rPr>
          <w:rFonts w:hint="cs"/>
          <w:rtl/>
        </w:rPr>
        <w:t xml:space="preserve">גם כאן נראה שמדובר באש של הדיוט ויש התחשבות ריאלית בחוקי הטבע של נוזלים שמכבים את האש. ובפרט בשבת שבה אם תכבה האש יהיה צורך להבעירה מחדש. או שמא שהחשש הוא שהניסוך יכבה גם את אש הגבוה המקורית. </w:t>
      </w:r>
    </w:p>
  </w:footnote>
  <w:footnote w:id="13">
    <w:p w14:paraId="534DD733" w14:textId="77777777" w:rsidR="00D06B33" w:rsidRDefault="00D06B33" w:rsidP="00750B26">
      <w:pPr>
        <w:pStyle w:val="a3"/>
        <w:rPr>
          <w:rFonts w:hint="cs"/>
          <w:rtl/>
        </w:rPr>
      </w:pPr>
      <w:r>
        <w:rPr>
          <w:rStyle w:val="a5"/>
        </w:rPr>
        <w:footnoteRef/>
      </w:r>
      <w:r>
        <w:rPr>
          <w:rtl/>
        </w:rPr>
        <w:t xml:space="preserve"> </w:t>
      </w:r>
      <w:r>
        <w:rPr>
          <w:rFonts w:hint="cs"/>
          <w:rtl/>
        </w:rPr>
        <w:t>ראה מחלוקת תנאים ב</w:t>
      </w:r>
      <w:r>
        <w:rPr>
          <w:rtl/>
        </w:rPr>
        <w:t>משנה יומא פרק ד משנה ו</w:t>
      </w:r>
      <w:r>
        <w:rPr>
          <w:rFonts w:hint="cs"/>
          <w:rtl/>
        </w:rPr>
        <w:t>: "</w:t>
      </w:r>
      <w:r>
        <w:rPr>
          <w:rtl/>
        </w:rPr>
        <w:t>בכל יום היו שם ארבע מערכות והיום חמש</w:t>
      </w:r>
      <w:r>
        <w:rPr>
          <w:rFonts w:hint="cs"/>
          <w:rtl/>
        </w:rPr>
        <w:t>,</w:t>
      </w:r>
      <w:r>
        <w:rPr>
          <w:rtl/>
        </w:rPr>
        <w:t xml:space="preserve"> דברי רבי מאיר</w:t>
      </w:r>
      <w:r>
        <w:rPr>
          <w:rFonts w:hint="cs"/>
          <w:rtl/>
        </w:rPr>
        <w:t>.</w:t>
      </w:r>
      <w:r>
        <w:rPr>
          <w:rtl/>
        </w:rPr>
        <w:t xml:space="preserve"> רבי יוסי אומר</w:t>
      </w:r>
      <w:r>
        <w:rPr>
          <w:rFonts w:hint="cs"/>
          <w:rtl/>
        </w:rPr>
        <w:t>:</w:t>
      </w:r>
      <w:r>
        <w:rPr>
          <w:rtl/>
        </w:rPr>
        <w:t xml:space="preserve"> בכל יום שלש והיום ארבע</w:t>
      </w:r>
      <w:r>
        <w:rPr>
          <w:rFonts w:hint="cs"/>
          <w:rtl/>
        </w:rPr>
        <w:t>.</w:t>
      </w:r>
      <w:r>
        <w:rPr>
          <w:rtl/>
        </w:rPr>
        <w:t xml:space="preserve"> רבי יהודה אומר</w:t>
      </w:r>
      <w:r>
        <w:rPr>
          <w:rFonts w:hint="cs"/>
          <w:rtl/>
        </w:rPr>
        <w:t>:</w:t>
      </w:r>
      <w:r>
        <w:rPr>
          <w:rtl/>
        </w:rPr>
        <w:t xml:space="preserve"> בכל יום שתים, והיום שלש</w:t>
      </w:r>
      <w:r>
        <w:rPr>
          <w:rFonts w:hint="cs"/>
          <w:rtl/>
        </w:rPr>
        <w:t>". "</w:t>
      </w:r>
      <w:r w:rsidR="008A4F95">
        <w:rPr>
          <w:rFonts w:hint="cs"/>
          <w:rtl/>
        </w:rPr>
        <w:t>ו</w:t>
      </w:r>
      <w:r>
        <w:rPr>
          <w:rFonts w:hint="cs"/>
          <w:rtl/>
        </w:rPr>
        <w:t>היום" הוא יום הכיפורים שבו הוסיפו מערכת עצים מיוחדת נוספת</w:t>
      </w:r>
      <w:r w:rsidR="009461E6">
        <w:rPr>
          <w:rFonts w:hint="cs"/>
          <w:rtl/>
        </w:rPr>
        <w:t>: "ליטול ממנה גחלים לקטורת של לפני ולפנים" (רש"י שם)</w:t>
      </w:r>
      <w:r w:rsidR="00750B26">
        <w:rPr>
          <w:rFonts w:hint="cs"/>
          <w:rtl/>
        </w:rPr>
        <w:t xml:space="preserve"> ו"לכבוד היום" (שטיינזלץ)</w:t>
      </w:r>
      <w:r w:rsidR="009461E6">
        <w:rPr>
          <w:rFonts w:hint="cs"/>
          <w:rtl/>
        </w:rPr>
        <w:t>. ובאמת, בכל יום הייתה מערכת מיוחדת לקטורת שהקטירו מעל מזבח הזהב, לפני ולא לפנים, כפי שנראה להלן.</w:t>
      </w:r>
    </w:p>
  </w:footnote>
  <w:footnote w:id="14">
    <w:p w14:paraId="6C45B2D7" w14:textId="77777777" w:rsidR="00571B04" w:rsidRDefault="00571B04" w:rsidP="00750B26">
      <w:pPr>
        <w:pStyle w:val="a3"/>
        <w:rPr>
          <w:rFonts w:hint="cs"/>
          <w:rtl/>
        </w:rPr>
      </w:pPr>
      <w:r>
        <w:rPr>
          <w:rStyle w:val="a5"/>
        </w:rPr>
        <w:footnoteRef/>
      </w:r>
      <w:r>
        <w:rPr>
          <w:rtl/>
        </w:rPr>
        <w:t xml:space="preserve"> </w:t>
      </w:r>
      <w:r>
        <w:rPr>
          <w:rFonts w:hint="cs"/>
          <w:rtl/>
        </w:rPr>
        <w:t>משותף לר' יוסי ור' מאיר היא מערכה מיוחדת (של הוספת עצים למזבח) לקיום האש  שלומדים אותה מהפסוק: "והאש על המזבח תוקד בו לא תכבה" שראינו בפתח דברינו. לר' מאיר יש מערכה מיוחדת ללילה שאולי אין מטרתה רק לסייע בשריפת קרבנות היום, אלא להחזיק את האש עד הבוקר, לפחות בגחלים עוממות שמהן ניתן לערוך את המערכת הגדולה הראשונה של הבוקר. שיטת ר' יהודה, המסתפק בשתי מערכות בכל יום</w:t>
      </w:r>
      <w:r w:rsidR="00750B26">
        <w:rPr>
          <w:rFonts w:hint="cs"/>
          <w:rtl/>
        </w:rPr>
        <w:t>,</w:t>
      </w:r>
      <w:r>
        <w:rPr>
          <w:rFonts w:hint="cs"/>
          <w:rtl/>
        </w:rPr>
        <w:t xml:space="preserve"> מתחברת עם דבריו שראינו לעיל בספרא על "הצתת האליתא" (ור' שמעון חברו שמציין היכן בדיוק מדליקים "בראשו של מזבח"</w:t>
      </w:r>
      <w:r w:rsidR="00750B26">
        <w:rPr>
          <w:rFonts w:hint="cs"/>
          <w:rtl/>
        </w:rPr>
        <w:t>)</w:t>
      </w:r>
      <w:r>
        <w:rPr>
          <w:rFonts w:hint="cs"/>
          <w:rtl/>
        </w:rPr>
        <w:t>. יש כאן הדלקה ממש והשאלה</w:t>
      </w:r>
      <w:r w:rsidR="00750B26">
        <w:rPr>
          <w:rFonts w:hint="cs"/>
          <w:rtl/>
        </w:rPr>
        <w:t xml:space="preserve">, שלא מצאנו לה תשובה היא איך </w:t>
      </w:r>
      <w:r>
        <w:rPr>
          <w:rFonts w:hint="cs"/>
          <w:rtl/>
        </w:rPr>
        <w:t>ל</w:t>
      </w:r>
      <w:r w:rsidR="00750B26">
        <w:rPr>
          <w:rFonts w:hint="cs"/>
          <w:rtl/>
        </w:rPr>
        <w:t xml:space="preserve">שיטת </w:t>
      </w:r>
      <w:r>
        <w:rPr>
          <w:rFonts w:hint="cs"/>
          <w:rtl/>
        </w:rPr>
        <w:t xml:space="preserve">ר' יהודה מתקיימת "אש תמיד". אולי מהגחלים העוממות כפי שהצענו. כך או כך, ולמרות הבדל עקרוני זה, נראה שהצד השווה בכל השיטות האלה היא הדאגה המתמדת של הכהנים לקיים אש תמיד. "אש תמיד תוקד" </w:t>
      </w:r>
      <w:r>
        <w:rPr>
          <w:rtl/>
        </w:rPr>
        <w:t>–</w:t>
      </w:r>
      <w:r>
        <w:rPr>
          <w:rFonts w:hint="cs"/>
          <w:rtl/>
        </w:rPr>
        <w:t xml:space="preserve"> אומר הכתוב. יש לעשות פעולות על מנת לשמר את אש הגבוה שירדה פעם אחת (או פעמיים) לאורך זמן.</w:t>
      </w:r>
    </w:p>
  </w:footnote>
  <w:footnote w:id="15">
    <w:p w14:paraId="48EAD0D9" w14:textId="77777777" w:rsidR="005804C5" w:rsidRDefault="005804C5" w:rsidP="005804C5">
      <w:pPr>
        <w:pStyle w:val="a3"/>
        <w:rPr>
          <w:rFonts w:hint="cs"/>
          <w:rtl/>
        </w:rPr>
      </w:pPr>
      <w:r>
        <w:rPr>
          <w:rStyle w:val="a5"/>
        </w:rPr>
        <w:footnoteRef/>
      </w:r>
      <w:r>
        <w:rPr>
          <w:rtl/>
        </w:rPr>
        <w:t xml:space="preserve"> </w:t>
      </w:r>
      <w:r>
        <w:rPr>
          <w:rFonts w:hint="cs"/>
          <w:rtl/>
        </w:rPr>
        <w:t xml:space="preserve">זהו אחד </w:t>
      </w:r>
      <w:r w:rsidR="00750B26">
        <w:rPr>
          <w:rFonts w:hint="cs"/>
          <w:rtl/>
        </w:rPr>
        <w:t>מהנסים</w:t>
      </w:r>
      <w:r>
        <w:rPr>
          <w:rFonts w:hint="cs"/>
          <w:rtl/>
        </w:rPr>
        <w:t xml:space="preserve"> שנעשו בבית המקדש, כמתואר </w:t>
      </w:r>
      <w:r>
        <w:rPr>
          <w:rtl/>
        </w:rPr>
        <w:t>מסכת אבות פרק ה משנה ה</w:t>
      </w:r>
      <w:r>
        <w:rPr>
          <w:rFonts w:hint="cs"/>
          <w:rtl/>
        </w:rPr>
        <w:t>: "</w:t>
      </w:r>
      <w:r>
        <w:rPr>
          <w:rtl/>
        </w:rPr>
        <w:t>עשרה נסים נעשו לאבותינו בבית המקדש</w:t>
      </w:r>
      <w:r>
        <w:rPr>
          <w:rFonts w:hint="cs"/>
          <w:rtl/>
        </w:rPr>
        <w:t>" ועל שניים מהם: "</w:t>
      </w:r>
      <w:r>
        <w:rPr>
          <w:rtl/>
        </w:rPr>
        <w:t>לא כבו גשמים אש של עצי המערכה ולא נצחה הרוח את עמוד העשן</w:t>
      </w:r>
      <w:r>
        <w:rPr>
          <w:rFonts w:hint="cs"/>
          <w:rtl/>
        </w:rPr>
        <w:t>", נכון יותר על האחרון, דנה כאן הגמרא.</w:t>
      </w:r>
    </w:p>
  </w:footnote>
  <w:footnote w:id="16">
    <w:p w14:paraId="735B00A7" w14:textId="77777777" w:rsidR="003B2AD8" w:rsidRDefault="003B2AD8" w:rsidP="00313C2E">
      <w:pPr>
        <w:pStyle w:val="a3"/>
        <w:rPr>
          <w:rFonts w:hint="cs"/>
          <w:rtl/>
        </w:rPr>
      </w:pPr>
      <w:r>
        <w:rPr>
          <w:rStyle w:val="a5"/>
        </w:rPr>
        <w:footnoteRef/>
      </w:r>
      <w:r>
        <w:rPr>
          <w:rtl/>
        </w:rPr>
        <w:t xml:space="preserve"> </w:t>
      </w:r>
      <w:r w:rsidR="00D06B33">
        <w:rPr>
          <w:rFonts w:hint="cs"/>
          <w:rtl/>
        </w:rPr>
        <w:t xml:space="preserve">דרשה זו מנסה לקיים את </w:t>
      </w:r>
      <w:r>
        <w:rPr>
          <w:rFonts w:hint="cs"/>
          <w:rtl/>
        </w:rPr>
        <w:t xml:space="preserve">שתי האישות (או האישים) זו לצד זו. אש גבוה שהייתה רבוצה כארי ואינה מעלה עשן ואש הדיוט שדווקא בה אירע הנס שמעולם לא כבתה בגשמים והרוחות לא הסיטו את עשנה המיתמר היישר למרום. ואף </w:t>
      </w:r>
      <w:r w:rsidR="00375411">
        <w:rPr>
          <w:rFonts w:hint="cs"/>
          <w:rtl/>
        </w:rPr>
        <w:t>ע</w:t>
      </w:r>
      <w:r>
        <w:rPr>
          <w:rFonts w:hint="cs"/>
          <w:rtl/>
        </w:rPr>
        <w:t xml:space="preserve">ל פי שאש הגבוה הייתה מצויה כל העת, לא היא "אש התמיד" ולא בה הצטוו הכהנים לתת אש ולהיזהר שלא תכבה. וכמעט היינו מתקנים את לשון הגמרא ואומרים: </w:t>
      </w:r>
      <w:r w:rsidR="00750B26">
        <w:rPr>
          <w:rFonts w:hint="cs"/>
          <w:rtl/>
        </w:rPr>
        <w:t>"</w:t>
      </w:r>
      <w:r>
        <w:rPr>
          <w:rFonts w:hint="cs"/>
          <w:rtl/>
        </w:rPr>
        <w:t>אף על פי שירדה אש מהשמים והרי היא רבוצה כארי כל העת, לא ממנה מדליקים ולא היא המצווה</w:t>
      </w:r>
      <w:r w:rsidR="00750B26">
        <w:rPr>
          <w:rFonts w:hint="cs"/>
          <w:rtl/>
        </w:rPr>
        <w:t xml:space="preserve">: </w:t>
      </w:r>
      <w:r>
        <w:rPr>
          <w:rFonts w:hint="cs"/>
          <w:rtl/>
        </w:rPr>
        <w:t>וביער עליה הכהן עצים בבוקר בבוקר, אלא מצווה להביא מן ההדיוט</w:t>
      </w:r>
      <w:r w:rsidR="00750B26">
        <w:rPr>
          <w:rFonts w:hint="cs"/>
          <w:rtl/>
        </w:rPr>
        <w:t>"</w:t>
      </w:r>
      <w:r>
        <w:rPr>
          <w:rFonts w:hint="cs"/>
          <w:rtl/>
        </w:rPr>
        <w:t xml:space="preserve">. </w:t>
      </w:r>
    </w:p>
  </w:footnote>
  <w:footnote w:id="17">
    <w:p w14:paraId="0534EF1F" w14:textId="77777777" w:rsidR="00313C2E" w:rsidRDefault="00313C2E" w:rsidP="009814D3">
      <w:pPr>
        <w:pStyle w:val="a3"/>
        <w:rPr>
          <w:rFonts w:hint="cs"/>
          <w:rtl/>
        </w:rPr>
      </w:pPr>
      <w:r>
        <w:rPr>
          <w:rStyle w:val="a5"/>
        </w:rPr>
        <w:footnoteRef/>
      </w:r>
      <w:r>
        <w:rPr>
          <w:rtl/>
        </w:rPr>
        <w:t xml:space="preserve"> </w:t>
      </w:r>
      <w:r>
        <w:rPr>
          <w:rFonts w:hint="cs"/>
          <w:rtl/>
        </w:rPr>
        <w:t xml:space="preserve">בהמשך הגמרא </w:t>
      </w:r>
      <w:r w:rsidR="009814D3">
        <w:rPr>
          <w:rFonts w:hint="cs"/>
          <w:rtl/>
        </w:rPr>
        <w:t>היא דנה ב</w:t>
      </w:r>
      <w:r>
        <w:rPr>
          <w:rFonts w:hint="cs"/>
          <w:rtl/>
        </w:rPr>
        <w:t>הבדל בין אש הגבוה של בית ראשון שהשתתפה בשריפת הקרבנות וזו של בית שני שלא סייעה כלל, רק הייתה שם כסמל. אש ההדיוט היא העיקר</w:t>
      </w:r>
      <w:r w:rsidR="009814D3">
        <w:rPr>
          <w:rFonts w:hint="cs"/>
          <w:rtl/>
        </w:rPr>
        <w:t xml:space="preserve"> בבית ראשון ועוד יותר בבית שני. ולא ברור איך ומתי חזרה האש מגבוה אחרי שנסתלקה זו של שלמה כנ"ל. כיצד חזרה בבית שני גם אם "רבוצה ככלב".</w:t>
      </w:r>
    </w:p>
  </w:footnote>
  <w:footnote w:id="18">
    <w:p w14:paraId="5AC633D4" w14:textId="77777777" w:rsidR="00D46D77" w:rsidRDefault="00D46D77" w:rsidP="00952B5C">
      <w:pPr>
        <w:pStyle w:val="a3"/>
        <w:rPr>
          <w:rFonts w:hint="cs"/>
        </w:rPr>
      </w:pPr>
      <w:r>
        <w:rPr>
          <w:rStyle w:val="a5"/>
        </w:rPr>
        <w:footnoteRef/>
      </w:r>
      <w:r>
        <w:rPr>
          <w:rtl/>
        </w:rPr>
        <w:t xml:space="preserve"> </w:t>
      </w:r>
      <w:r>
        <w:rPr>
          <w:rFonts w:hint="cs"/>
          <w:rtl/>
        </w:rPr>
        <w:t>מ</w:t>
      </w:r>
      <w:r>
        <w:rPr>
          <w:rFonts w:hint="eastAsia"/>
          <w:rtl/>
        </w:rPr>
        <w:t>ַ</w:t>
      </w:r>
      <w:r>
        <w:rPr>
          <w:rFonts w:hint="cs"/>
          <w:rtl/>
        </w:rPr>
        <w:t>ע</w:t>
      </w:r>
      <w:r>
        <w:rPr>
          <w:rFonts w:hint="eastAsia"/>
          <w:rtl/>
        </w:rPr>
        <w:t>ֲ</w:t>
      </w:r>
      <w:r>
        <w:rPr>
          <w:rFonts w:hint="cs"/>
          <w:rtl/>
        </w:rPr>
        <w:t>ב</w:t>
      </w:r>
      <w:r>
        <w:rPr>
          <w:rFonts w:hint="eastAsia"/>
          <w:rtl/>
        </w:rPr>
        <w:t>ֶ</w:t>
      </w:r>
      <w:r w:rsidR="00952B5C">
        <w:rPr>
          <w:rFonts w:hint="eastAsia"/>
          <w:rtl/>
        </w:rPr>
        <w:t>ּ</w:t>
      </w:r>
      <w:r>
        <w:rPr>
          <w:rFonts w:hint="cs"/>
          <w:rtl/>
        </w:rPr>
        <w:t>ר</w:t>
      </w:r>
      <w:r>
        <w:rPr>
          <w:rFonts w:hint="eastAsia"/>
          <w:rtl/>
        </w:rPr>
        <w:t>ֶ</w:t>
      </w:r>
      <w:r>
        <w:rPr>
          <w:rFonts w:hint="cs"/>
          <w:rtl/>
        </w:rPr>
        <w:t xml:space="preserve">ת מלשון להעביר, היינו לכלות. ואולי גם </w:t>
      </w:r>
      <w:r w:rsidR="00952B5C">
        <w:rPr>
          <w:rFonts w:hint="cs"/>
          <w:rtl/>
        </w:rPr>
        <w:t>מ</w:t>
      </w:r>
      <w:r w:rsidR="00952B5C">
        <w:rPr>
          <w:rFonts w:hint="eastAsia"/>
          <w:rtl/>
        </w:rPr>
        <w:t>ַ</w:t>
      </w:r>
      <w:r w:rsidR="00952B5C">
        <w:rPr>
          <w:rFonts w:hint="cs"/>
          <w:rtl/>
        </w:rPr>
        <w:t>ע</w:t>
      </w:r>
      <w:r w:rsidR="00952B5C">
        <w:rPr>
          <w:rFonts w:hint="eastAsia"/>
          <w:rtl/>
        </w:rPr>
        <w:t>ֲ</w:t>
      </w:r>
      <w:r w:rsidR="00952B5C">
        <w:rPr>
          <w:rFonts w:hint="cs"/>
          <w:rtl/>
        </w:rPr>
        <w:t>ב</w:t>
      </w:r>
      <w:r w:rsidR="00952B5C">
        <w:rPr>
          <w:rFonts w:hint="eastAsia"/>
          <w:rtl/>
        </w:rPr>
        <w:t>ֶ</w:t>
      </w:r>
      <w:r w:rsidR="00952B5C">
        <w:rPr>
          <w:rFonts w:hint="cs"/>
          <w:rtl/>
        </w:rPr>
        <w:t>ר</w:t>
      </w:r>
      <w:r w:rsidR="00952B5C">
        <w:rPr>
          <w:rFonts w:hint="eastAsia"/>
          <w:rtl/>
        </w:rPr>
        <w:t>ֶ</w:t>
      </w:r>
      <w:r w:rsidR="00952B5C">
        <w:rPr>
          <w:rFonts w:hint="cs"/>
          <w:rtl/>
        </w:rPr>
        <w:t>ת</w:t>
      </w:r>
      <w:r>
        <w:rPr>
          <w:rFonts w:hint="cs"/>
          <w:rtl/>
        </w:rPr>
        <w:t>, היינו, מקמטת את הנחושת מחום ואז העץ נגלה ונשרף. אבל בפשטות יותר נראה שהתחלפו כאן עי"ן ובי"ת והמילה במקור היא מ</w:t>
      </w:r>
      <w:r>
        <w:rPr>
          <w:rFonts w:hint="eastAsia"/>
          <w:rtl/>
        </w:rPr>
        <w:t>ְ</w:t>
      </w:r>
      <w:r>
        <w:rPr>
          <w:rFonts w:hint="cs"/>
          <w:rtl/>
        </w:rPr>
        <w:t>ב</w:t>
      </w:r>
      <w:r w:rsidR="00750B26">
        <w:rPr>
          <w:rFonts w:hint="eastAsia"/>
          <w:rtl/>
        </w:rPr>
        <w:t>ָ</w:t>
      </w:r>
      <w:r>
        <w:rPr>
          <w:rFonts w:hint="cs"/>
          <w:rtl/>
        </w:rPr>
        <w:t>ע</w:t>
      </w:r>
      <w:r>
        <w:rPr>
          <w:rFonts w:hint="eastAsia"/>
          <w:rtl/>
        </w:rPr>
        <w:t>ֶ</w:t>
      </w:r>
      <w:r>
        <w:rPr>
          <w:rFonts w:hint="cs"/>
          <w:rtl/>
        </w:rPr>
        <w:t>רת כמו שמצאנו ב</w:t>
      </w:r>
      <w:r>
        <w:rPr>
          <w:rtl/>
        </w:rPr>
        <w:t>מדרש אגדה (בובר) שמות פרשת תרומה - תצוה פרק כז</w:t>
      </w:r>
      <w:r>
        <w:rPr>
          <w:rFonts w:hint="cs"/>
          <w:rtl/>
        </w:rPr>
        <w:t>: "</w:t>
      </w:r>
      <w:r>
        <w:rPr>
          <w:rtl/>
        </w:rPr>
        <w:t>אין האש מבערת את הנח</w:t>
      </w:r>
      <w:r>
        <w:rPr>
          <w:rFonts w:hint="cs"/>
          <w:rtl/>
        </w:rPr>
        <w:t>ו</w:t>
      </w:r>
      <w:r>
        <w:rPr>
          <w:rtl/>
        </w:rPr>
        <w:t>שת ושורפה את העצים</w:t>
      </w:r>
      <w:r>
        <w:rPr>
          <w:rFonts w:hint="cs"/>
          <w:rtl/>
        </w:rPr>
        <w:t>?".</w:t>
      </w:r>
    </w:p>
  </w:footnote>
  <w:footnote w:id="19">
    <w:p w14:paraId="00BF355E" w14:textId="77777777" w:rsidR="00D46D77" w:rsidRDefault="00D46D77" w:rsidP="00750B26">
      <w:pPr>
        <w:pStyle w:val="a3"/>
        <w:rPr>
          <w:rFonts w:hint="cs"/>
          <w:rtl/>
        </w:rPr>
      </w:pPr>
      <w:r>
        <w:rPr>
          <w:rStyle w:val="a5"/>
        </w:rPr>
        <w:footnoteRef/>
      </w:r>
      <w:r>
        <w:rPr>
          <w:rtl/>
        </w:rPr>
        <w:t xml:space="preserve"> </w:t>
      </w:r>
      <w:r>
        <w:rPr>
          <w:rFonts w:hint="cs"/>
          <w:rtl/>
        </w:rPr>
        <w:t>בקטע שהשמטנו מפתח המדרש את המוטיב שהעצים היבשים שהיו במקדש, ה</w:t>
      </w:r>
      <w:r>
        <w:rPr>
          <w:rtl/>
        </w:rPr>
        <w:t>ארזים ששלח חירם מלך צור לשלמה למלאכת</w:t>
      </w:r>
      <w:r>
        <w:rPr>
          <w:rFonts w:hint="cs"/>
          <w:rtl/>
        </w:rPr>
        <w:t xml:space="preserve"> בית המקדש, חזרו ונעורו לחיים, פרחו, הוציאו ריח ואפילו פירות שהיו "</w:t>
      </w:r>
      <w:r>
        <w:rPr>
          <w:rtl/>
        </w:rPr>
        <w:t>פרנסה גדולה לפרחי כהונה</w:t>
      </w:r>
      <w:r>
        <w:rPr>
          <w:rFonts w:hint="cs"/>
          <w:rtl/>
        </w:rPr>
        <w:t>". וכל זה עד שבא מנשה והכניס את הצלם להיכל ואז חזרו העצים ויבשו ואש התמיד כבתה</w:t>
      </w:r>
      <w:r w:rsidR="00750B26">
        <w:rPr>
          <w:rFonts w:hint="cs"/>
          <w:rtl/>
        </w:rPr>
        <w:t>,</w:t>
      </w:r>
      <w:r>
        <w:rPr>
          <w:rFonts w:hint="cs"/>
          <w:rtl/>
        </w:rPr>
        <w:t xml:space="preserve"> כפי שראינו בספרא לעיל. ועל נושא זה, הוא 'יער הלבנון', נאריך בעזרת השם בפעם אחרת. נחזור למוטיב של אש התמיד שאינה שורפת את המזבח עליו היא יוקדת.</w:t>
      </w:r>
    </w:p>
  </w:footnote>
  <w:footnote w:id="20">
    <w:p w14:paraId="426F1976" w14:textId="77777777" w:rsidR="00750B26" w:rsidRDefault="00750B26">
      <w:pPr>
        <w:pStyle w:val="a3"/>
        <w:rPr>
          <w:rFonts w:hint="cs"/>
          <w:rtl/>
        </w:rPr>
      </w:pPr>
      <w:r>
        <w:rPr>
          <w:rStyle w:val="a5"/>
        </w:rPr>
        <w:footnoteRef/>
      </w:r>
      <w:r>
        <w:rPr>
          <w:rtl/>
        </w:rPr>
        <w:t xml:space="preserve"> </w:t>
      </w:r>
      <w:r>
        <w:rPr>
          <w:rFonts w:hint="cs"/>
          <w:rtl/>
        </w:rPr>
        <w:t>אמירה קצת קשה לאהרון שהתקיים בו ההפך, בניו נכנסו חיים ויצאו שרופים ...</w:t>
      </w:r>
    </w:p>
  </w:footnote>
  <w:footnote w:id="21">
    <w:p w14:paraId="3B309431" w14:textId="77777777" w:rsidR="00D46D77" w:rsidRDefault="00D46D77">
      <w:pPr>
        <w:pStyle w:val="a3"/>
        <w:rPr>
          <w:rFonts w:hint="cs"/>
        </w:rPr>
      </w:pPr>
      <w:r>
        <w:rPr>
          <w:rStyle w:val="a5"/>
        </w:rPr>
        <w:footnoteRef/>
      </w:r>
      <w:r>
        <w:rPr>
          <w:rtl/>
        </w:rPr>
        <w:t xml:space="preserve"> </w:t>
      </w:r>
      <w:r>
        <w:rPr>
          <w:rFonts w:hint="cs"/>
          <w:rtl/>
        </w:rPr>
        <w:t>למה לא נכווית?</w:t>
      </w:r>
    </w:p>
  </w:footnote>
  <w:footnote w:id="22">
    <w:p w14:paraId="51B1F650" w14:textId="77777777" w:rsidR="00D46D77" w:rsidRDefault="00D46D77" w:rsidP="00EF5FFD">
      <w:pPr>
        <w:pStyle w:val="a3"/>
        <w:rPr>
          <w:rFonts w:hint="cs"/>
          <w:rtl/>
        </w:rPr>
      </w:pPr>
      <w:r>
        <w:rPr>
          <w:rStyle w:val="a5"/>
        </w:rPr>
        <w:footnoteRef/>
      </w:r>
      <w:r>
        <w:rPr>
          <w:rtl/>
        </w:rPr>
        <w:t xml:space="preserve"> </w:t>
      </w:r>
      <w:r>
        <w:rPr>
          <w:rFonts w:hint="cs"/>
          <w:rtl/>
        </w:rPr>
        <w:t>לאחר כל הפלא והניסים וההשוואה עם משה שעלה למרום ולא נשרף ב"אש אוכלה" של השכינה (ולא בהבל פיהם של המלאכים, שבת פח ע"ב), והמתים שמקבלים חיים בבית המקדש, באה שאלה מעשית ממדעי הטבע: אולי לא נשרפו עצי השיטים מהם נעשה מזבח העולה, משום שהנחושת שהגנה עליהם הייתה עבה דייה? (נחושת היא אגב מתכת בעלת מוליכות חום וחשמל גבוהה מאד) התשובה היא: לא</w:t>
      </w:r>
      <w:r w:rsidR="00EF5FFD">
        <w:rPr>
          <w:rFonts w:hint="cs"/>
          <w:rtl/>
        </w:rPr>
        <w:t>.</w:t>
      </w:r>
      <w:r>
        <w:rPr>
          <w:rFonts w:hint="cs"/>
          <w:rtl/>
        </w:rPr>
        <w:t xml:space="preserve"> ואנו חוזרים לצד הניסי. ראה </w:t>
      </w:r>
      <w:r>
        <w:rPr>
          <w:rtl/>
        </w:rPr>
        <w:t xml:space="preserve">ויקרא רבה </w:t>
      </w:r>
      <w:r>
        <w:rPr>
          <w:rFonts w:hint="cs"/>
          <w:rtl/>
        </w:rPr>
        <w:t xml:space="preserve">ז ה, </w:t>
      </w:r>
      <w:r>
        <w:rPr>
          <w:rtl/>
        </w:rPr>
        <w:t>פרשת צו</w:t>
      </w:r>
      <w:r>
        <w:rPr>
          <w:rFonts w:hint="cs"/>
          <w:rtl/>
        </w:rPr>
        <w:t xml:space="preserve">: </w:t>
      </w:r>
      <w:r w:rsidR="00750B26">
        <w:rPr>
          <w:rFonts w:hint="cs"/>
          <w:rtl/>
        </w:rPr>
        <w:t>"</w:t>
      </w:r>
      <w:r>
        <w:rPr>
          <w:rtl/>
        </w:rPr>
        <w:t xml:space="preserve">ואש המזבח תוקד בו </w:t>
      </w:r>
      <w:r w:rsidR="00EF5FFD">
        <w:rPr>
          <w:rFonts w:hint="cs"/>
          <w:rtl/>
        </w:rPr>
        <w:t xml:space="preserve">... המזבח היה מוקד באש. </w:t>
      </w:r>
      <w:r>
        <w:rPr>
          <w:rtl/>
        </w:rPr>
        <w:t>תני בשם רבי נחמיה</w:t>
      </w:r>
      <w:r w:rsidR="00EF5FFD">
        <w:rPr>
          <w:rFonts w:hint="cs"/>
          <w:rtl/>
        </w:rPr>
        <w:t>:</w:t>
      </w:r>
      <w:r>
        <w:rPr>
          <w:rtl/>
        </w:rPr>
        <w:t xml:space="preserve"> קרוב למאה ושש עשרה שנה היתה האש מתוקדת בו</w:t>
      </w:r>
      <w:r w:rsidR="00EF5FFD">
        <w:rPr>
          <w:rFonts w:hint="cs"/>
          <w:rtl/>
        </w:rPr>
        <w:t>:</w:t>
      </w:r>
      <w:r>
        <w:rPr>
          <w:rtl/>
        </w:rPr>
        <w:t xml:space="preserve"> עצו לא נשרף ונחשתו לא ניתך</w:t>
      </w:r>
      <w:r w:rsidR="00EF5FFD">
        <w:rPr>
          <w:rFonts w:hint="cs"/>
          <w:rtl/>
        </w:rPr>
        <w:t>.</w:t>
      </w:r>
      <w:r>
        <w:rPr>
          <w:rtl/>
        </w:rPr>
        <w:t xml:space="preserve"> אם תאמר </w:t>
      </w:r>
      <w:r w:rsidR="00EF5FFD">
        <w:rPr>
          <w:rFonts w:hint="cs"/>
          <w:rtl/>
        </w:rPr>
        <w:t xml:space="preserve">שהיה גלוד, שנינו </w:t>
      </w:r>
      <w:r>
        <w:rPr>
          <w:rtl/>
        </w:rPr>
        <w:t>בשם ר' הושעיה</w:t>
      </w:r>
      <w:r w:rsidR="00EF5FFD">
        <w:rPr>
          <w:rFonts w:hint="cs"/>
          <w:rtl/>
        </w:rPr>
        <w:t>:</w:t>
      </w:r>
      <w:r>
        <w:rPr>
          <w:rtl/>
        </w:rPr>
        <w:t xml:space="preserve"> כעובי דינר גרדיון היה בו</w:t>
      </w:r>
      <w:r w:rsidR="00EF5FFD">
        <w:rPr>
          <w:rFonts w:hint="cs"/>
          <w:rtl/>
        </w:rPr>
        <w:t>".</w:t>
      </w:r>
      <w:r>
        <w:rPr>
          <w:rtl/>
        </w:rPr>
        <w:t xml:space="preserve"> </w:t>
      </w:r>
      <w:r w:rsidR="00EF5FFD">
        <w:rPr>
          <w:rFonts w:hint="cs"/>
          <w:rtl/>
        </w:rPr>
        <w:t>נראה שהמזבח שהיה לוהט מחום אך איננו נשרף, מ</w:t>
      </w:r>
      <w:r w:rsidR="00750B26">
        <w:rPr>
          <w:rFonts w:hint="eastAsia"/>
          <w:rtl/>
        </w:rPr>
        <w:t>ְ</w:t>
      </w:r>
      <w:r w:rsidR="00EF5FFD">
        <w:rPr>
          <w:rFonts w:hint="cs"/>
          <w:rtl/>
        </w:rPr>
        <w:t>א</w:t>
      </w:r>
      <w:r w:rsidR="00750B26">
        <w:rPr>
          <w:rFonts w:hint="eastAsia"/>
          <w:rtl/>
        </w:rPr>
        <w:t>ֲ</w:t>
      </w:r>
      <w:r w:rsidR="00EF5FFD">
        <w:rPr>
          <w:rFonts w:hint="cs"/>
          <w:rtl/>
        </w:rPr>
        <w:t>כ</w:t>
      </w:r>
      <w:r w:rsidR="00750B26">
        <w:rPr>
          <w:rFonts w:hint="eastAsia"/>
          <w:rtl/>
        </w:rPr>
        <w:t>ֵ</w:t>
      </w:r>
      <w:r w:rsidR="00EF5FFD">
        <w:rPr>
          <w:rFonts w:hint="cs"/>
          <w:rtl/>
        </w:rPr>
        <w:t xml:space="preserve">ל </w:t>
      </w:r>
      <w:r w:rsidR="00750B26">
        <w:rPr>
          <w:rFonts w:hint="cs"/>
          <w:rtl/>
        </w:rPr>
        <w:t xml:space="preserve">(ומעכל) </w:t>
      </w:r>
      <w:r w:rsidR="00EF5FFD">
        <w:rPr>
          <w:rFonts w:hint="cs"/>
          <w:rtl/>
        </w:rPr>
        <w:t>את הקרבנות והעצים שניתנים עליו והוא עצמו איננו או</w:t>
      </w:r>
      <w:r w:rsidR="00750B26">
        <w:rPr>
          <w:rFonts w:hint="eastAsia"/>
          <w:rtl/>
        </w:rPr>
        <w:t>ּ</w:t>
      </w:r>
      <w:r w:rsidR="00EF5FFD">
        <w:rPr>
          <w:rFonts w:hint="cs"/>
          <w:rtl/>
        </w:rPr>
        <w:t>כ</w:t>
      </w:r>
      <w:r w:rsidR="00750B26">
        <w:rPr>
          <w:rFonts w:hint="eastAsia"/>
          <w:rtl/>
        </w:rPr>
        <w:t>ָּ</w:t>
      </w:r>
      <w:r w:rsidR="00EF5FFD">
        <w:rPr>
          <w:rFonts w:hint="cs"/>
          <w:rtl/>
        </w:rPr>
        <w:t>ל, מחזיר אותנו לחיזיון הסנה! ואולי זה מקור למציירים את הסנה וכותבים תחתיו "אש תמיד".</w:t>
      </w:r>
    </w:p>
  </w:footnote>
  <w:footnote w:id="23">
    <w:p w14:paraId="33434516" w14:textId="77777777" w:rsidR="00D46D77" w:rsidRDefault="00D46D77" w:rsidP="00750B26">
      <w:pPr>
        <w:pStyle w:val="a3"/>
        <w:rPr>
          <w:rFonts w:hint="cs"/>
          <w:rtl/>
        </w:rPr>
      </w:pPr>
      <w:r>
        <w:rPr>
          <w:rStyle w:val="a5"/>
        </w:rPr>
        <w:footnoteRef/>
      </w:r>
      <w:r>
        <w:rPr>
          <w:rtl/>
        </w:rPr>
        <w:t xml:space="preserve"> </w:t>
      </w:r>
      <w:r>
        <w:rPr>
          <w:rFonts w:hint="cs"/>
          <w:rtl/>
        </w:rPr>
        <w:t>בסוף פרשה א של מדרש אליהו רבה לפרשת בראשית</w:t>
      </w:r>
      <w:r w:rsidR="00750B26">
        <w:rPr>
          <w:rFonts w:hint="cs"/>
          <w:rtl/>
        </w:rPr>
        <w:t>,</w:t>
      </w:r>
      <w:r>
        <w:rPr>
          <w:rFonts w:hint="cs"/>
          <w:rtl/>
        </w:rPr>
        <w:t xml:space="preserve"> הוא מתאר וויכוח של "הסופר" עם "חבר" (חכם) "בעיר אחת גדולה", מעין הוויכוחים </w:t>
      </w:r>
      <w:r w:rsidR="00750B26">
        <w:rPr>
          <w:rFonts w:hint="cs"/>
          <w:rtl/>
        </w:rPr>
        <w:t xml:space="preserve">השכיחים </w:t>
      </w:r>
      <w:r>
        <w:rPr>
          <w:rFonts w:hint="cs"/>
          <w:rtl/>
        </w:rPr>
        <w:t>עם מינים</w:t>
      </w:r>
      <w:r w:rsidR="00750B26">
        <w:rPr>
          <w:rFonts w:hint="cs"/>
          <w:rtl/>
        </w:rPr>
        <w:t xml:space="preserve"> ופילוסופים</w:t>
      </w:r>
      <w:r>
        <w:rPr>
          <w:rFonts w:hint="cs"/>
          <w:rtl/>
        </w:rPr>
        <w:t>, שתחילתו בשאלה מפני מה ברא הקב"ה שרצים בעולם והמשכו בקטע שלהלן על השוואת אלהים לאש.</w:t>
      </w:r>
    </w:p>
  </w:footnote>
  <w:footnote w:id="24">
    <w:p w14:paraId="36BE37A8" w14:textId="77777777" w:rsidR="00D46D77" w:rsidRDefault="00D46D77" w:rsidP="00BB3E0B">
      <w:pPr>
        <w:pStyle w:val="a3"/>
        <w:rPr>
          <w:rFonts w:hint="cs"/>
        </w:rPr>
      </w:pPr>
      <w:r>
        <w:rPr>
          <w:rStyle w:val="a5"/>
        </w:rPr>
        <w:footnoteRef/>
      </w:r>
      <w:r>
        <w:rPr>
          <w:rtl/>
        </w:rPr>
        <w:t xml:space="preserve"> </w:t>
      </w:r>
      <w:r>
        <w:rPr>
          <w:rFonts w:hint="cs"/>
          <w:rtl/>
        </w:rPr>
        <w:t>אבל אש דווקא כן ראו, ככתוב בשמות יט יח: "והר סיני עשן כולו מפני אשר ירד עליו ה' באש" וכן בדברים ד לו: "ועל הארץ הראך את אשו הגדולה ודבריו שמעת מתוך האש".</w:t>
      </w:r>
    </w:p>
  </w:footnote>
  <w:footnote w:id="25">
    <w:p w14:paraId="3A69F9A1" w14:textId="77777777" w:rsidR="00D46D77" w:rsidRDefault="00D46D77" w:rsidP="00BB3E0B">
      <w:pPr>
        <w:pStyle w:val="a3"/>
        <w:rPr>
          <w:rFonts w:hint="cs"/>
          <w:rtl/>
        </w:rPr>
      </w:pPr>
      <w:r>
        <w:rPr>
          <w:rStyle w:val="a5"/>
        </w:rPr>
        <w:footnoteRef/>
      </w:r>
      <w:r>
        <w:rPr>
          <w:rtl/>
        </w:rPr>
        <w:t xml:space="preserve"> </w:t>
      </w:r>
      <w:r>
        <w:rPr>
          <w:rFonts w:hint="cs"/>
          <w:rtl/>
        </w:rPr>
        <w:t xml:space="preserve">הדגש הוא על "אתם", אתם הם אלו שאומרים </w:t>
      </w:r>
      <w:r w:rsidR="00750B26">
        <w:rPr>
          <w:rFonts w:hint="cs"/>
          <w:rtl/>
        </w:rPr>
        <w:t>שאלוהי</w:t>
      </w:r>
      <w:r w:rsidR="00750B26">
        <w:rPr>
          <w:rFonts w:hint="eastAsia"/>
          <w:rtl/>
        </w:rPr>
        <w:t>ם</w:t>
      </w:r>
      <w:r>
        <w:rPr>
          <w:rFonts w:hint="cs"/>
          <w:rtl/>
        </w:rPr>
        <w:t xml:space="preserve"> הוא אש (או ההפך שהאש היא אל</w:t>
      </w:r>
      <w:r w:rsidR="00750B26">
        <w:rPr>
          <w:rFonts w:hint="cs"/>
          <w:rtl/>
        </w:rPr>
        <w:t>ו</w:t>
      </w:r>
      <w:r>
        <w:rPr>
          <w:rFonts w:hint="cs"/>
          <w:rtl/>
        </w:rPr>
        <w:t xml:space="preserve">הים). נראה שהוויכוח כאן הוא עם הדת </w:t>
      </w:r>
      <w:hyperlink r:id="rId3" w:history="1">
        <w:r w:rsidRPr="003249E5">
          <w:rPr>
            <w:rStyle w:val="Hyperlink"/>
            <w:rFonts w:hint="cs"/>
            <w:rtl/>
          </w:rPr>
          <w:t>הזורואסטרית</w:t>
        </w:r>
      </w:hyperlink>
      <w:r>
        <w:rPr>
          <w:rFonts w:hint="cs"/>
          <w:rtl/>
        </w:rPr>
        <w:t xml:space="preserve"> (דת זרתוסטרא, אמגושית בלשון חז"ל, "עובדי האש") שהאמינה באש ככוח עליון בבריאה.</w:t>
      </w:r>
    </w:p>
  </w:footnote>
  <w:footnote w:id="26">
    <w:p w14:paraId="0E9A67EA" w14:textId="77777777" w:rsidR="00D46D77" w:rsidRDefault="00D46D77" w:rsidP="000556E5">
      <w:pPr>
        <w:pStyle w:val="a3"/>
        <w:rPr>
          <w:rFonts w:hint="cs"/>
          <w:rtl/>
        </w:rPr>
      </w:pPr>
      <w:r>
        <w:rPr>
          <w:rStyle w:val="a5"/>
        </w:rPr>
        <w:footnoteRef/>
      </w:r>
      <w:r>
        <w:rPr>
          <w:rtl/>
        </w:rPr>
        <w:t xml:space="preserve"> </w:t>
      </w:r>
      <w:r>
        <w:rPr>
          <w:rFonts w:hint="cs"/>
          <w:rtl/>
        </w:rPr>
        <w:t xml:space="preserve">אש התמיד אינה נוכחות אלוהית במשכן, אומר הסופר לחבר, אלא מעין אות אזהרה ותזכורת. ראה בדומה משל הסייף והספר שירדו כרוכים לעולם (ויקרא רבה לה ו, דברינו </w:t>
      </w:r>
      <w:hyperlink r:id="rId4" w:history="1">
        <w:r w:rsidRPr="009B4E5F">
          <w:rPr>
            <w:rStyle w:val="Hyperlink"/>
            <w:rFonts w:hint="cs"/>
            <w:rtl/>
          </w:rPr>
          <w:t>ספרא וסייפא</w:t>
        </w:r>
      </w:hyperlink>
      <w:r>
        <w:rPr>
          <w:rFonts w:hint="cs"/>
          <w:rtl/>
        </w:rPr>
        <w:t xml:space="preserve"> בפרשת </w:t>
      </w:r>
      <w:r w:rsidR="009B4E5F">
        <w:rPr>
          <w:rFonts w:hint="cs"/>
          <w:rtl/>
        </w:rPr>
        <w:t>ראה</w:t>
      </w:r>
      <w:r>
        <w:rPr>
          <w:rFonts w:hint="cs"/>
          <w:rtl/>
        </w:rPr>
        <w:t>), המקל והרצועה התלויים לפני הדיינים (סנהדרין ז ע"ב) ועוד. אלא שבהמשך הדרשה (בקטע שלא הבאנו), נראה שהדרשן קצת מסתבך כשהוא ממשיך שם ושואל, כנראה את עצמו וקהל שומעיו: "</w:t>
      </w:r>
      <w:r>
        <w:rPr>
          <w:rtl/>
        </w:rPr>
        <w:t>יכול אתה להשיבני ולומר לי</w:t>
      </w:r>
      <w:r>
        <w:rPr>
          <w:rFonts w:hint="cs"/>
          <w:rtl/>
        </w:rPr>
        <w:t xml:space="preserve">: </w:t>
      </w:r>
      <w:r>
        <w:rPr>
          <w:rtl/>
        </w:rPr>
        <w:t>כי ה' אלהיך אש אוכלה (דברים ד כד)</w:t>
      </w:r>
      <w:r>
        <w:rPr>
          <w:rFonts w:hint="cs"/>
          <w:rtl/>
        </w:rPr>
        <w:t>". וגם הדימוי שלא ראו כל תמונה במעמד הר סיני הוא בעייתי כפי שהערנו לעיל. נראה שבפרשות האחרונות אנחנו סובבים הלוך וסוב סביב המורכבות של מעשה המשכן (והקרבה לחטא העגל כפי שציינו בקשר עם מעשה המרכבה בפרשת כי תשא). בפרט להולכים בשיטת רמב"ן שהמשכן הוא המשך מעמד הר סיני, וכדבריו בפירושו לשמות כה ב: "</w:t>
      </w:r>
      <w:r>
        <w:rPr>
          <w:rtl/>
        </w:rPr>
        <w:t>וסוד המשכן הוא, שיהיה הכבוד אשר שכן על הר סיני שוכן עליו בנסתר</w:t>
      </w:r>
      <w:r>
        <w:rPr>
          <w:rFonts w:hint="cs"/>
          <w:rtl/>
        </w:rPr>
        <w:t>"</w:t>
      </w:r>
      <w:r>
        <w:rPr>
          <w:rtl/>
        </w:rPr>
        <w:t xml:space="preserve">. </w:t>
      </w:r>
      <w:r>
        <w:rPr>
          <w:rFonts w:hint="cs"/>
          <w:rtl/>
        </w:rPr>
        <w:t>בדומה לאש, ראה גם המדרש על הגויים שמצאו את הכרובים בבית המקדש וגינו את ישראל שהם עובדים בסתר עבודה זרה (יומא נד ע"א, איכה רבה פתיחתא ט). אש התמיד היא אולי לא רק תזכורת לשבטו ורצועתו של אלהים, אלא גם לגבול הדק והעדין של אש תורה ואמונה מול אש זרה וכפירה. של אש תמיד של כהונה מסורה וצנועה מול אש הקנאה השורפת של כהונה מסואבת ומתנשאת, כפי שלימדתנ</w:t>
      </w:r>
      <w:r>
        <w:rPr>
          <w:rFonts w:hint="eastAsia"/>
          <w:rtl/>
        </w:rPr>
        <w:t>ו</w:t>
      </w:r>
      <w:r>
        <w:rPr>
          <w:rFonts w:hint="cs"/>
          <w:rtl/>
        </w:rPr>
        <w:t xml:space="preserve"> להוותנו ההיסטוריה.</w:t>
      </w:r>
    </w:p>
  </w:footnote>
  <w:footnote w:id="27">
    <w:p w14:paraId="549127FD" w14:textId="77777777" w:rsidR="00D46D77" w:rsidRDefault="00D46D77" w:rsidP="00EC34AA">
      <w:pPr>
        <w:pStyle w:val="a3"/>
        <w:rPr>
          <w:rFonts w:hint="cs"/>
        </w:rPr>
      </w:pPr>
      <w:r>
        <w:rPr>
          <w:rStyle w:val="a5"/>
        </w:rPr>
        <w:footnoteRef/>
      </w:r>
      <w:r>
        <w:rPr>
          <w:rtl/>
        </w:rPr>
        <w:t xml:space="preserve"> </w:t>
      </w:r>
      <w:r>
        <w:rPr>
          <w:rFonts w:hint="cs"/>
          <w:rtl/>
        </w:rPr>
        <w:t>ראה הפסוק המלא ב</w:t>
      </w:r>
      <w:r>
        <w:rPr>
          <w:rtl/>
        </w:rPr>
        <w:t>יחזקאל מא כב</w:t>
      </w:r>
      <w:r>
        <w:rPr>
          <w:rFonts w:hint="cs"/>
          <w:rtl/>
        </w:rPr>
        <w:t>: "</w:t>
      </w:r>
      <w:r>
        <w:rPr>
          <w:rtl/>
        </w:rPr>
        <w:t xml:space="preserve">הַמִּזְבֵּחַ עֵץ שָׁלוֹשׁ אַמּוֹת גָּבֹהַּ וְאָרְכּוֹ שְׁתַּיִם־אַמּוֹת וּמִקְצֹעוֹתָיו לוֹ וְאָרְכּוֹ וְקִירֹתָיו עֵץ וַיְדַבֵּר אֵלַי זֶה הַשֻּׁלְחָן אֲשֶׁר לִפְנֵי </w:t>
      </w:r>
      <w:r>
        <w:rPr>
          <w:rFonts w:hint="cs"/>
          <w:rtl/>
        </w:rPr>
        <w:t xml:space="preserve">ה' ". זה אחד מהפסוקים בפרקי סוף ספר יחזקאל המתארים את בית המקדש העתידי בשונה מהמתואר בשאר ספרי התנ"ך (תורה ומלכים בפרט), שהרי במקדש היה מזבח והיה שולחן והם שני דברים נפרדים. אך לא זה מה שמטריד את הדרשן שלנו, ואדרבא, הוא מנצל עירוב זה של מזבח ושולחן לדרשה עריבה. </w:t>
      </w:r>
    </w:p>
  </w:footnote>
  <w:footnote w:id="28">
    <w:p w14:paraId="5FB806A6" w14:textId="77777777" w:rsidR="00D46D77" w:rsidRDefault="00D46D77" w:rsidP="00F92721">
      <w:pPr>
        <w:pStyle w:val="a3"/>
        <w:rPr>
          <w:rFonts w:hint="cs"/>
          <w:rtl/>
        </w:rPr>
      </w:pPr>
      <w:r>
        <w:rPr>
          <w:rStyle w:val="a5"/>
        </w:rPr>
        <w:footnoteRef/>
      </w:r>
      <w:r>
        <w:rPr>
          <w:rtl/>
        </w:rPr>
        <w:t xml:space="preserve"> </w:t>
      </w:r>
      <w:r>
        <w:rPr>
          <w:rFonts w:hint="cs"/>
          <w:rtl/>
        </w:rPr>
        <w:t>ראה ביטויים דומים של "פתח וסיים", כמו "</w:t>
      </w:r>
      <w:r>
        <w:rPr>
          <w:rtl/>
        </w:rPr>
        <w:t>פתח באבל וסיים במועד!</w:t>
      </w:r>
      <w:r>
        <w:rPr>
          <w:rFonts w:hint="cs"/>
          <w:rtl/>
        </w:rPr>
        <w:t>" (</w:t>
      </w:r>
      <w:r>
        <w:rPr>
          <w:rtl/>
        </w:rPr>
        <w:t>מועד קטן יא ע</w:t>
      </w:r>
      <w:r>
        <w:rPr>
          <w:rFonts w:hint="cs"/>
          <w:rtl/>
        </w:rPr>
        <w:t>"ב), "</w:t>
      </w:r>
      <w:r>
        <w:rPr>
          <w:rtl/>
        </w:rPr>
        <w:t>פתח בכד וסיים בחבית!</w:t>
      </w:r>
      <w:r>
        <w:rPr>
          <w:rFonts w:hint="cs"/>
          <w:rtl/>
        </w:rPr>
        <w:t>" (</w:t>
      </w:r>
      <w:r>
        <w:rPr>
          <w:rtl/>
        </w:rPr>
        <w:t>בבא קמא כז ע</w:t>
      </w:r>
      <w:r>
        <w:rPr>
          <w:rFonts w:hint="cs"/>
          <w:rtl/>
        </w:rPr>
        <w:t>"א), "</w:t>
      </w:r>
      <w:r>
        <w:rPr>
          <w:rtl/>
        </w:rPr>
        <w:t>פתח בברכה וסיים בקללה</w:t>
      </w:r>
      <w:r>
        <w:rPr>
          <w:rFonts w:hint="cs"/>
          <w:rtl/>
        </w:rPr>
        <w:t xml:space="preserve"> ... </w:t>
      </w:r>
      <w:r>
        <w:rPr>
          <w:rtl/>
        </w:rPr>
        <w:t>פתח בקללה וסיים בברכה</w:t>
      </w:r>
      <w:r>
        <w:rPr>
          <w:rFonts w:hint="cs"/>
          <w:rtl/>
        </w:rPr>
        <w:t>" (</w:t>
      </w:r>
      <w:r>
        <w:rPr>
          <w:rtl/>
        </w:rPr>
        <w:t>בראשית רבה סו</w:t>
      </w:r>
      <w:r>
        <w:rPr>
          <w:rFonts w:hint="cs"/>
          <w:rtl/>
        </w:rPr>
        <w:t xml:space="preserve"> ד) ועוד. חלקם כשאלה ותמיהה וחלקם בניחותא.</w:t>
      </w:r>
    </w:p>
  </w:footnote>
  <w:footnote w:id="29">
    <w:p w14:paraId="31E4042B" w14:textId="77777777" w:rsidR="00D46D77" w:rsidRDefault="00D46D77">
      <w:pPr>
        <w:pStyle w:val="a3"/>
        <w:rPr>
          <w:rFonts w:hint="cs"/>
          <w:rtl/>
        </w:rPr>
      </w:pPr>
      <w:r>
        <w:rPr>
          <w:rStyle w:val="a5"/>
        </w:rPr>
        <w:footnoteRef/>
      </w:r>
      <w:r>
        <w:rPr>
          <w:rtl/>
        </w:rPr>
        <w:t xml:space="preserve"> </w:t>
      </w:r>
      <w:r>
        <w:rPr>
          <w:rFonts w:hint="cs"/>
          <w:rtl/>
        </w:rPr>
        <w:t>מתוך שיזדמנו עניים לאכול משולחנו (בגמרא שם) ומתוך שישיחו בדברי תורה ומדרש ופרשת השבוע וירבו בדברי תורה שנמשלו לאש ונמשלו למים.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BB03" w14:textId="77777777" w:rsidR="00D46D77" w:rsidRDefault="00D46D77" w:rsidP="00ED2CD4">
    <w:pPr>
      <w:pStyle w:val="1"/>
      <w:tabs>
        <w:tab w:val="clear" w:pos="9469"/>
        <w:tab w:val="right" w:pos="9185"/>
      </w:tabs>
      <w:rPr>
        <w:rFonts w:hint="cs"/>
        <w:rtl/>
      </w:rPr>
    </w:pPr>
    <w:r>
      <w:rPr>
        <w:rtl/>
      </w:rPr>
      <w:t xml:space="preserve">פרשת </w:t>
    </w:r>
    <w:fldSimple w:instr=" SUBJECT  \* MERGEFORMAT ">
      <w:r w:rsidR="00E52614">
        <w:rPr>
          <w:rtl/>
        </w:rPr>
        <w:t>צו</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762B" w14:textId="77777777" w:rsidR="00D46D77" w:rsidRDefault="00D46D7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52614">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19AA">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A85153"/>
    <w:multiLevelType w:val="multilevel"/>
    <w:tmpl w:val="330C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0NDA0MjE1NTM1MLFU0lEKTi0uzszPAykwrAUAI2dC7CwAAAA="/>
  </w:docVars>
  <w:rsids>
    <w:rsidRoot w:val="00757BCC"/>
    <w:rsid w:val="00003FF2"/>
    <w:rsid w:val="000119AA"/>
    <w:rsid w:val="00013EF8"/>
    <w:rsid w:val="000354E6"/>
    <w:rsid w:val="00036DEB"/>
    <w:rsid w:val="00041DDD"/>
    <w:rsid w:val="00051824"/>
    <w:rsid w:val="000548D5"/>
    <w:rsid w:val="000556E5"/>
    <w:rsid w:val="000626FA"/>
    <w:rsid w:val="00067702"/>
    <w:rsid w:val="0007660D"/>
    <w:rsid w:val="00084EEE"/>
    <w:rsid w:val="000862BE"/>
    <w:rsid w:val="000A1B4F"/>
    <w:rsid w:val="000A42D6"/>
    <w:rsid w:val="000A4B2E"/>
    <w:rsid w:val="000C2C5E"/>
    <w:rsid w:val="000C39D4"/>
    <w:rsid w:val="000D4B82"/>
    <w:rsid w:val="000E661C"/>
    <w:rsid w:val="000F2394"/>
    <w:rsid w:val="000F5983"/>
    <w:rsid w:val="00111E9A"/>
    <w:rsid w:val="001129D9"/>
    <w:rsid w:val="00123FCF"/>
    <w:rsid w:val="001335D6"/>
    <w:rsid w:val="00134C36"/>
    <w:rsid w:val="0014132A"/>
    <w:rsid w:val="00147EAE"/>
    <w:rsid w:val="00147FD2"/>
    <w:rsid w:val="0015022C"/>
    <w:rsid w:val="00150AD3"/>
    <w:rsid w:val="001512D7"/>
    <w:rsid w:val="00154851"/>
    <w:rsid w:val="00160032"/>
    <w:rsid w:val="00162697"/>
    <w:rsid w:val="00172C77"/>
    <w:rsid w:val="001827DC"/>
    <w:rsid w:val="001872D7"/>
    <w:rsid w:val="00190B65"/>
    <w:rsid w:val="0019646A"/>
    <w:rsid w:val="00197927"/>
    <w:rsid w:val="001A4DB8"/>
    <w:rsid w:val="001A7C1C"/>
    <w:rsid w:val="001B10B3"/>
    <w:rsid w:val="001B1B91"/>
    <w:rsid w:val="001B2A04"/>
    <w:rsid w:val="001B3DFA"/>
    <w:rsid w:val="001C77FB"/>
    <w:rsid w:val="001D1981"/>
    <w:rsid w:val="001D3AF2"/>
    <w:rsid w:val="001D6646"/>
    <w:rsid w:val="001E481E"/>
    <w:rsid w:val="001F06DD"/>
    <w:rsid w:val="001F16F5"/>
    <w:rsid w:val="001F3A99"/>
    <w:rsid w:val="001F5429"/>
    <w:rsid w:val="0021629E"/>
    <w:rsid w:val="00220C5D"/>
    <w:rsid w:val="00226976"/>
    <w:rsid w:val="002278E3"/>
    <w:rsid w:val="00231F48"/>
    <w:rsid w:val="00241305"/>
    <w:rsid w:val="0025076A"/>
    <w:rsid w:val="002676C1"/>
    <w:rsid w:val="002752FA"/>
    <w:rsid w:val="00283141"/>
    <w:rsid w:val="00293A8D"/>
    <w:rsid w:val="002A3569"/>
    <w:rsid w:val="002A52C8"/>
    <w:rsid w:val="002B118E"/>
    <w:rsid w:val="002C2BA5"/>
    <w:rsid w:val="002E3A7A"/>
    <w:rsid w:val="002E5961"/>
    <w:rsid w:val="00313C2E"/>
    <w:rsid w:val="00317043"/>
    <w:rsid w:val="00317F24"/>
    <w:rsid w:val="003249E5"/>
    <w:rsid w:val="00332197"/>
    <w:rsid w:val="003338F5"/>
    <w:rsid w:val="00333A9F"/>
    <w:rsid w:val="00333FE8"/>
    <w:rsid w:val="00337585"/>
    <w:rsid w:val="003376E8"/>
    <w:rsid w:val="00340041"/>
    <w:rsid w:val="00340F65"/>
    <w:rsid w:val="0035193C"/>
    <w:rsid w:val="00355E61"/>
    <w:rsid w:val="00375077"/>
    <w:rsid w:val="00375411"/>
    <w:rsid w:val="00375F6B"/>
    <w:rsid w:val="00381D9C"/>
    <w:rsid w:val="00385C77"/>
    <w:rsid w:val="00385E2A"/>
    <w:rsid w:val="00386A81"/>
    <w:rsid w:val="0039099E"/>
    <w:rsid w:val="00391A9D"/>
    <w:rsid w:val="00395D10"/>
    <w:rsid w:val="003A0481"/>
    <w:rsid w:val="003A4997"/>
    <w:rsid w:val="003A4D88"/>
    <w:rsid w:val="003B2AD8"/>
    <w:rsid w:val="003E5B80"/>
    <w:rsid w:val="00400AD9"/>
    <w:rsid w:val="00410C47"/>
    <w:rsid w:val="0041707D"/>
    <w:rsid w:val="004216C8"/>
    <w:rsid w:val="00424B7A"/>
    <w:rsid w:val="0044126B"/>
    <w:rsid w:val="00446970"/>
    <w:rsid w:val="004526FD"/>
    <w:rsid w:val="0046054C"/>
    <w:rsid w:val="00487410"/>
    <w:rsid w:val="004A5569"/>
    <w:rsid w:val="004A6C8B"/>
    <w:rsid w:val="004B6F04"/>
    <w:rsid w:val="004D1A92"/>
    <w:rsid w:val="004D71EC"/>
    <w:rsid w:val="004D7E56"/>
    <w:rsid w:val="004E1C2D"/>
    <w:rsid w:val="0050418B"/>
    <w:rsid w:val="00516D4C"/>
    <w:rsid w:val="00525CDB"/>
    <w:rsid w:val="00535E0B"/>
    <w:rsid w:val="00540CD8"/>
    <w:rsid w:val="00545762"/>
    <w:rsid w:val="00545976"/>
    <w:rsid w:val="00561A7C"/>
    <w:rsid w:val="00571B04"/>
    <w:rsid w:val="00573883"/>
    <w:rsid w:val="0057749F"/>
    <w:rsid w:val="005804C5"/>
    <w:rsid w:val="005817E7"/>
    <w:rsid w:val="0058221E"/>
    <w:rsid w:val="005846C6"/>
    <w:rsid w:val="0059521D"/>
    <w:rsid w:val="005A08CA"/>
    <w:rsid w:val="005B01D3"/>
    <w:rsid w:val="005B6109"/>
    <w:rsid w:val="005C2ADF"/>
    <w:rsid w:val="005C3C80"/>
    <w:rsid w:val="005D6B80"/>
    <w:rsid w:val="005E5C37"/>
    <w:rsid w:val="005F43EE"/>
    <w:rsid w:val="005F4A63"/>
    <w:rsid w:val="005F6BD3"/>
    <w:rsid w:val="00604583"/>
    <w:rsid w:val="00615B88"/>
    <w:rsid w:val="006279FA"/>
    <w:rsid w:val="0063160D"/>
    <w:rsid w:val="00637827"/>
    <w:rsid w:val="0064038B"/>
    <w:rsid w:val="00641FF6"/>
    <w:rsid w:val="00655B35"/>
    <w:rsid w:val="00660F27"/>
    <w:rsid w:val="006635FE"/>
    <w:rsid w:val="0066393B"/>
    <w:rsid w:val="006746CB"/>
    <w:rsid w:val="00680CA8"/>
    <w:rsid w:val="0068119A"/>
    <w:rsid w:val="00687A47"/>
    <w:rsid w:val="006918E6"/>
    <w:rsid w:val="00695229"/>
    <w:rsid w:val="006A45AF"/>
    <w:rsid w:val="006A4B28"/>
    <w:rsid w:val="006B6649"/>
    <w:rsid w:val="006C1A06"/>
    <w:rsid w:val="006D07BB"/>
    <w:rsid w:val="006D0D46"/>
    <w:rsid w:val="006E58C1"/>
    <w:rsid w:val="006F0695"/>
    <w:rsid w:val="00700E3B"/>
    <w:rsid w:val="00712EDE"/>
    <w:rsid w:val="00714A8B"/>
    <w:rsid w:val="007156BD"/>
    <w:rsid w:val="00726259"/>
    <w:rsid w:val="00750B26"/>
    <w:rsid w:val="00755BD0"/>
    <w:rsid w:val="00757BCC"/>
    <w:rsid w:val="007642DF"/>
    <w:rsid w:val="0076443E"/>
    <w:rsid w:val="00764B3C"/>
    <w:rsid w:val="007776AF"/>
    <w:rsid w:val="007800CE"/>
    <w:rsid w:val="007867F6"/>
    <w:rsid w:val="00786823"/>
    <w:rsid w:val="00786F08"/>
    <w:rsid w:val="00790172"/>
    <w:rsid w:val="007924E9"/>
    <w:rsid w:val="00792B53"/>
    <w:rsid w:val="007A1D15"/>
    <w:rsid w:val="007A1FF5"/>
    <w:rsid w:val="007A75D5"/>
    <w:rsid w:val="007B6A76"/>
    <w:rsid w:val="007D2AAF"/>
    <w:rsid w:val="007E2FC5"/>
    <w:rsid w:val="007F166C"/>
    <w:rsid w:val="0080712F"/>
    <w:rsid w:val="00817EB6"/>
    <w:rsid w:val="00833B99"/>
    <w:rsid w:val="00840DAF"/>
    <w:rsid w:val="00843CE3"/>
    <w:rsid w:val="0084765E"/>
    <w:rsid w:val="00847E69"/>
    <w:rsid w:val="008516CB"/>
    <w:rsid w:val="00854B67"/>
    <w:rsid w:val="00856017"/>
    <w:rsid w:val="00865DE9"/>
    <w:rsid w:val="0087457A"/>
    <w:rsid w:val="008A4F95"/>
    <w:rsid w:val="008A5EC1"/>
    <w:rsid w:val="008B7873"/>
    <w:rsid w:val="008C345C"/>
    <w:rsid w:val="008D1860"/>
    <w:rsid w:val="008D7D54"/>
    <w:rsid w:val="008D7DA0"/>
    <w:rsid w:val="008F4449"/>
    <w:rsid w:val="008F70B3"/>
    <w:rsid w:val="00907460"/>
    <w:rsid w:val="00907D40"/>
    <w:rsid w:val="00910D38"/>
    <w:rsid w:val="0092160A"/>
    <w:rsid w:val="00924763"/>
    <w:rsid w:val="009318AC"/>
    <w:rsid w:val="009325AD"/>
    <w:rsid w:val="009461E6"/>
    <w:rsid w:val="0094728C"/>
    <w:rsid w:val="00952B5C"/>
    <w:rsid w:val="0095586D"/>
    <w:rsid w:val="0096280D"/>
    <w:rsid w:val="00970BBE"/>
    <w:rsid w:val="009814D3"/>
    <w:rsid w:val="009B278C"/>
    <w:rsid w:val="009B4E5F"/>
    <w:rsid w:val="009B73EC"/>
    <w:rsid w:val="009C044E"/>
    <w:rsid w:val="009E0D4A"/>
    <w:rsid w:val="009F46AD"/>
    <w:rsid w:val="009F6096"/>
    <w:rsid w:val="009F7B27"/>
    <w:rsid w:val="00A01A76"/>
    <w:rsid w:val="00A17341"/>
    <w:rsid w:val="00A21BFE"/>
    <w:rsid w:val="00A35F0F"/>
    <w:rsid w:val="00A455B5"/>
    <w:rsid w:val="00A548A3"/>
    <w:rsid w:val="00A556AD"/>
    <w:rsid w:val="00A56226"/>
    <w:rsid w:val="00A625B2"/>
    <w:rsid w:val="00A626A5"/>
    <w:rsid w:val="00A84168"/>
    <w:rsid w:val="00A956DB"/>
    <w:rsid w:val="00A95B90"/>
    <w:rsid w:val="00AA0AB2"/>
    <w:rsid w:val="00AA5FC3"/>
    <w:rsid w:val="00AC137F"/>
    <w:rsid w:val="00AD7073"/>
    <w:rsid w:val="00AE0870"/>
    <w:rsid w:val="00B1539F"/>
    <w:rsid w:val="00B315FB"/>
    <w:rsid w:val="00B355AA"/>
    <w:rsid w:val="00B37DD6"/>
    <w:rsid w:val="00B405D4"/>
    <w:rsid w:val="00B40988"/>
    <w:rsid w:val="00B4470E"/>
    <w:rsid w:val="00B6010D"/>
    <w:rsid w:val="00B60290"/>
    <w:rsid w:val="00B64281"/>
    <w:rsid w:val="00B72449"/>
    <w:rsid w:val="00B764FF"/>
    <w:rsid w:val="00B906F8"/>
    <w:rsid w:val="00B916F7"/>
    <w:rsid w:val="00BA08C4"/>
    <w:rsid w:val="00BA31B2"/>
    <w:rsid w:val="00BB064B"/>
    <w:rsid w:val="00BB2E73"/>
    <w:rsid w:val="00BB3E0B"/>
    <w:rsid w:val="00BD1AC4"/>
    <w:rsid w:val="00BD2CF0"/>
    <w:rsid w:val="00BD7DDD"/>
    <w:rsid w:val="00BE315C"/>
    <w:rsid w:val="00BF2B37"/>
    <w:rsid w:val="00BF68A3"/>
    <w:rsid w:val="00C164E5"/>
    <w:rsid w:val="00C54E43"/>
    <w:rsid w:val="00C60BDE"/>
    <w:rsid w:val="00C73367"/>
    <w:rsid w:val="00C7740E"/>
    <w:rsid w:val="00C775A9"/>
    <w:rsid w:val="00C91405"/>
    <w:rsid w:val="00C97F15"/>
    <w:rsid w:val="00CB1007"/>
    <w:rsid w:val="00CB1064"/>
    <w:rsid w:val="00CB5BB4"/>
    <w:rsid w:val="00CC13DF"/>
    <w:rsid w:val="00CC5AB0"/>
    <w:rsid w:val="00CD57D5"/>
    <w:rsid w:val="00CE0009"/>
    <w:rsid w:val="00CF3E89"/>
    <w:rsid w:val="00D04008"/>
    <w:rsid w:val="00D06B33"/>
    <w:rsid w:val="00D14FF2"/>
    <w:rsid w:val="00D15D8B"/>
    <w:rsid w:val="00D20FA4"/>
    <w:rsid w:val="00D211B0"/>
    <w:rsid w:val="00D21DB9"/>
    <w:rsid w:val="00D46D77"/>
    <w:rsid w:val="00D7307D"/>
    <w:rsid w:val="00D820F2"/>
    <w:rsid w:val="00D90520"/>
    <w:rsid w:val="00DA6CD1"/>
    <w:rsid w:val="00DB3406"/>
    <w:rsid w:val="00DC317B"/>
    <w:rsid w:val="00DC70BB"/>
    <w:rsid w:val="00DD0AC1"/>
    <w:rsid w:val="00DD6344"/>
    <w:rsid w:val="00DE217F"/>
    <w:rsid w:val="00DE374C"/>
    <w:rsid w:val="00E23307"/>
    <w:rsid w:val="00E2761E"/>
    <w:rsid w:val="00E31141"/>
    <w:rsid w:val="00E31E6A"/>
    <w:rsid w:val="00E37BFE"/>
    <w:rsid w:val="00E40481"/>
    <w:rsid w:val="00E52614"/>
    <w:rsid w:val="00E5346B"/>
    <w:rsid w:val="00E76207"/>
    <w:rsid w:val="00E82EE8"/>
    <w:rsid w:val="00EC31ED"/>
    <w:rsid w:val="00EC34AA"/>
    <w:rsid w:val="00EC43AD"/>
    <w:rsid w:val="00EC5CDE"/>
    <w:rsid w:val="00ED11C9"/>
    <w:rsid w:val="00ED2CD4"/>
    <w:rsid w:val="00EE548D"/>
    <w:rsid w:val="00EE7B99"/>
    <w:rsid w:val="00EF3353"/>
    <w:rsid w:val="00EF5FFD"/>
    <w:rsid w:val="00F0036A"/>
    <w:rsid w:val="00F0521E"/>
    <w:rsid w:val="00F077AD"/>
    <w:rsid w:val="00F129C1"/>
    <w:rsid w:val="00F15CC9"/>
    <w:rsid w:val="00F175FB"/>
    <w:rsid w:val="00F2508B"/>
    <w:rsid w:val="00F31394"/>
    <w:rsid w:val="00F372A8"/>
    <w:rsid w:val="00F52174"/>
    <w:rsid w:val="00F52566"/>
    <w:rsid w:val="00F55025"/>
    <w:rsid w:val="00F561D1"/>
    <w:rsid w:val="00F70196"/>
    <w:rsid w:val="00F77D38"/>
    <w:rsid w:val="00F84286"/>
    <w:rsid w:val="00F92721"/>
    <w:rsid w:val="00F95E51"/>
    <w:rsid w:val="00FC6FD5"/>
    <w:rsid w:val="00FD37A4"/>
    <w:rsid w:val="00FF2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9D828"/>
  <w15:chartTrackingRefBased/>
  <w15:docId w15:val="{66630E71-4006-4023-923D-A22DD985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9AA"/>
    <w:pPr>
      <w:bidi/>
    </w:pPr>
    <w:rPr>
      <w:rFonts w:cs="Narkisim"/>
      <w:sz w:val="22"/>
      <w:szCs w:val="22"/>
      <w:lang w:eastAsia="he-IL"/>
    </w:rPr>
  </w:style>
  <w:style w:type="paragraph" w:styleId="1">
    <w:name w:val="heading 1"/>
    <w:basedOn w:val="a"/>
    <w:next w:val="a"/>
    <w:link w:val="10"/>
    <w:qFormat/>
    <w:rsid w:val="000119AA"/>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0119A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19AA"/>
  </w:style>
  <w:style w:type="paragraph" w:styleId="a3">
    <w:name w:val="footnote text"/>
    <w:basedOn w:val="a"/>
    <w:link w:val="a4"/>
    <w:semiHidden/>
    <w:rsid w:val="000119AA"/>
    <w:pPr>
      <w:ind w:left="170" w:hanging="170"/>
      <w:jc w:val="both"/>
    </w:pPr>
    <w:rPr>
      <w:sz w:val="20"/>
      <w:szCs w:val="20"/>
    </w:rPr>
  </w:style>
  <w:style w:type="character" w:styleId="a5">
    <w:name w:val="footnote reference"/>
    <w:semiHidden/>
    <w:rsid w:val="000119AA"/>
    <w:rPr>
      <w:vertAlign w:val="superscript"/>
    </w:rPr>
  </w:style>
  <w:style w:type="paragraph" w:styleId="a6">
    <w:name w:val="header"/>
    <w:basedOn w:val="a"/>
    <w:link w:val="a7"/>
    <w:rsid w:val="000119AA"/>
    <w:pPr>
      <w:tabs>
        <w:tab w:val="center" w:pos="4153"/>
        <w:tab w:val="right" w:pos="8306"/>
      </w:tabs>
    </w:pPr>
  </w:style>
  <w:style w:type="paragraph" w:styleId="a8">
    <w:name w:val="footer"/>
    <w:basedOn w:val="a"/>
    <w:link w:val="a9"/>
    <w:rsid w:val="000119AA"/>
    <w:pPr>
      <w:tabs>
        <w:tab w:val="center" w:pos="4153"/>
        <w:tab w:val="right" w:pos="8306"/>
      </w:tabs>
    </w:pPr>
  </w:style>
  <w:style w:type="paragraph" w:customStyle="1" w:styleId="aa">
    <w:name w:val="כותרת"/>
    <w:basedOn w:val="a"/>
    <w:rsid w:val="000119AA"/>
    <w:pPr>
      <w:spacing w:before="240" w:line="320" w:lineRule="atLeast"/>
      <w:jc w:val="center"/>
    </w:pPr>
    <w:rPr>
      <w:rFonts w:cs="David"/>
      <w:b/>
      <w:bCs/>
      <w:spacing w:val="20"/>
      <w:szCs w:val="32"/>
    </w:rPr>
  </w:style>
  <w:style w:type="paragraph" w:customStyle="1" w:styleId="ab">
    <w:name w:val="כותרת קטע"/>
    <w:basedOn w:val="a"/>
    <w:rsid w:val="000119AA"/>
    <w:pPr>
      <w:spacing w:before="240" w:line="300" w:lineRule="atLeast"/>
    </w:pPr>
    <w:rPr>
      <w:rFonts w:cs="Arial"/>
      <w:b/>
      <w:bCs/>
      <w:szCs w:val="24"/>
    </w:rPr>
  </w:style>
  <w:style w:type="paragraph" w:customStyle="1" w:styleId="ac">
    <w:name w:val="מקור"/>
    <w:basedOn w:val="a"/>
    <w:rsid w:val="000119AA"/>
    <w:pPr>
      <w:spacing w:line="320" w:lineRule="atLeast"/>
      <w:jc w:val="both"/>
    </w:pPr>
    <w:rPr>
      <w:rFonts w:cs="David"/>
      <w:szCs w:val="24"/>
    </w:rPr>
  </w:style>
  <w:style w:type="paragraph" w:customStyle="1" w:styleId="ad">
    <w:name w:val="מחלקי המים"/>
    <w:basedOn w:val="a"/>
    <w:rsid w:val="000119AA"/>
    <w:pPr>
      <w:spacing w:line="320" w:lineRule="atLeast"/>
      <w:jc w:val="both"/>
    </w:pPr>
    <w:rPr>
      <w:b/>
      <w:bCs/>
      <w:szCs w:val="24"/>
    </w:rPr>
  </w:style>
  <w:style w:type="paragraph" w:styleId="ae">
    <w:name w:val="Balloon Text"/>
    <w:basedOn w:val="a"/>
    <w:link w:val="af"/>
    <w:uiPriority w:val="99"/>
    <w:semiHidden/>
    <w:unhideWhenUsed/>
    <w:rsid w:val="000119AA"/>
    <w:rPr>
      <w:rFonts w:ascii="Tahoma" w:hAnsi="Tahoma" w:cs="Tahoma"/>
      <w:sz w:val="16"/>
      <w:szCs w:val="16"/>
    </w:rPr>
  </w:style>
  <w:style w:type="character" w:styleId="Hyperlink">
    <w:name w:val="Hyperlink"/>
    <w:rsid w:val="000119AA"/>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0119AA"/>
    <w:rPr>
      <w:rFonts w:cs="Narkisim"/>
      <w:lang w:eastAsia="he-IL"/>
    </w:rPr>
  </w:style>
  <w:style w:type="character" w:customStyle="1" w:styleId="10">
    <w:name w:val="כותרת 1 תו"/>
    <w:link w:val="1"/>
    <w:rsid w:val="000119AA"/>
    <w:rPr>
      <w:rFonts w:cs="David"/>
      <w:b/>
      <w:bCs/>
      <w:sz w:val="22"/>
      <w:szCs w:val="28"/>
      <w:lang w:eastAsia="he-IL"/>
    </w:rPr>
  </w:style>
  <w:style w:type="character" w:customStyle="1" w:styleId="a7">
    <w:name w:val="כותרת עליונה תו"/>
    <w:link w:val="a6"/>
    <w:rsid w:val="000119AA"/>
    <w:rPr>
      <w:rFonts w:cs="Narkisim"/>
      <w:sz w:val="22"/>
      <w:szCs w:val="22"/>
      <w:lang w:eastAsia="he-IL"/>
    </w:rPr>
  </w:style>
  <w:style w:type="character" w:customStyle="1" w:styleId="a9">
    <w:name w:val="כותרת תחתונה תו"/>
    <w:link w:val="a8"/>
    <w:rsid w:val="000119AA"/>
    <w:rPr>
      <w:rFonts w:cs="Narkisim"/>
      <w:sz w:val="22"/>
      <w:szCs w:val="22"/>
      <w:lang w:eastAsia="he-IL"/>
    </w:rPr>
  </w:style>
  <w:style w:type="paragraph" w:styleId="NormalWeb">
    <w:name w:val="Normal (Web)"/>
    <w:basedOn w:val="a"/>
    <w:uiPriority w:val="99"/>
    <w:unhideWhenUsed/>
    <w:rsid w:val="009461E6"/>
    <w:pPr>
      <w:bidi w:val="0"/>
      <w:spacing w:before="100" w:beforeAutospacing="1" w:after="100" w:afterAutospacing="1"/>
    </w:pPr>
    <w:rPr>
      <w:rFonts w:cs="Times New Roman"/>
      <w:sz w:val="24"/>
      <w:szCs w:val="24"/>
      <w:lang w:eastAsia="en-US"/>
    </w:rPr>
  </w:style>
  <w:style w:type="character" w:customStyle="1" w:styleId="af">
    <w:name w:val="טקסט בלונים תו"/>
    <w:link w:val="ae"/>
    <w:uiPriority w:val="99"/>
    <w:semiHidden/>
    <w:rsid w:val="000119AA"/>
    <w:rPr>
      <w:rFonts w:ascii="Tahoma" w:hAnsi="Tahoma" w:cs="Tahoma"/>
      <w:sz w:val="16"/>
      <w:szCs w:val="16"/>
      <w:lang w:eastAsia="he-IL"/>
    </w:rPr>
  </w:style>
  <w:style w:type="paragraph" w:customStyle="1" w:styleId="af2">
    <w:name w:val="פסוק"/>
    <w:basedOn w:val="ac"/>
    <w:qFormat/>
    <w:rsid w:val="000119A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820070">
      <w:bodyDiv w:val="1"/>
      <w:marLeft w:val="0"/>
      <w:marRight w:val="0"/>
      <w:marTop w:val="0"/>
      <w:marBottom w:val="0"/>
      <w:divBdr>
        <w:top w:val="none" w:sz="0" w:space="0" w:color="auto"/>
        <w:left w:val="none" w:sz="0" w:space="0" w:color="auto"/>
        <w:bottom w:val="none" w:sz="0" w:space="0" w:color="auto"/>
        <w:right w:val="none" w:sz="0" w:space="0" w:color="auto"/>
      </w:divBdr>
    </w:div>
    <w:div w:id="1909195061">
      <w:bodyDiv w:val="1"/>
      <w:marLeft w:val="0"/>
      <w:marRight w:val="0"/>
      <w:marTop w:val="0"/>
      <w:marBottom w:val="0"/>
      <w:divBdr>
        <w:top w:val="none" w:sz="0" w:space="0" w:color="auto"/>
        <w:left w:val="none" w:sz="0" w:space="0" w:color="auto"/>
        <w:bottom w:val="none" w:sz="0" w:space="0" w:color="auto"/>
        <w:right w:val="none" w:sz="0" w:space="0" w:color="auto"/>
      </w:divBdr>
      <w:divsChild>
        <w:div w:id="1580824791">
          <w:marLeft w:val="0"/>
          <w:marRight w:val="0"/>
          <w:marTop w:val="0"/>
          <w:marBottom w:val="0"/>
          <w:divBdr>
            <w:top w:val="none" w:sz="0" w:space="0" w:color="auto"/>
            <w:left w:val="none" w:sz="0" w:space="0" w:color="auto"/>
            <w:bottom w:val="none" w:sz="0" w:space="0" w:color="auto"/>
            <w:right w:val="none" w:sz="0" w:space="0" w:color="auto"/>
          </w:divBdr>
          <w:divsChild>
            <w:div w:id="1505631079">
              <w:marLeft w:val="0"/>
              <w:marRight w:val="0"/>
              <w:marTop w:val="0"/>
              <w:marBottom w:val="0"/>
              <w:divBdr>
                <w:top w:val="none" w:sz="0" w:space="0" w:color="auto"/>
                <w:left w:val="none" w:sz="0" w:space="0" w:color="auto"/>
                <w:bottom w:val="none" w:sz="0" w:space="0" w:color="auto"/>
                <w:right w:val="none" w:sz="0" w:space="0" w:color="auto"/>
              </w:divBdr>
              <w:divsChild>
                <w:div w:id="13316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34_Tzaveh/pdf/Tzaveh_7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wikipedia.org/wiki/%D7%90%D7%A9_%D7%AA%D7%9E%D7%99%D7%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wikipedia.org/wiki/%D7%97%D7%9C%D7%9C%D7%99_%D7%9E%D7%A2%D7%A8%D7%9B%D7%95%D7%AA_%D7%99%D7%A9%D7%A8%D7%90%D7%9C" TargetMode="External"/><Relationship Id="rId4" Type="http://schemas.openxmlformats.org/officeDocument/2006/relationships/settings" Target="settings.xml"/><Relationship Id="rId9" Type="http://schemas.openxmlformats.org/officeDocument/2006/relationships/hyperlink" Target="http://www.mayim.org.il/?parasha=%D7%A2%D7%95%D7%9C%D7%AA-%D7%AA%D7%9E%D7%99%D7%931"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96%D7%95%D7%A8%D7%95%D7%90%D7%A1%D7%98%D7%A8%D7%99%D7%95%D7%AA" TargetMode="External"/><Relationship Id="rId2" Type="http://schemas.openxmlformats.org/officeDocument/2006/relationships/hyperlink" Target="http://he.wikipedia.org/wiki/%D7%A4%D7%A1%D7%9B%D7%AA%D7%A8" TargetMode="External"/><Relationship Id="rId1" Type="http://schemas.openxmlformats.org/officeDocument/2006/relationships/hyperlink" Target="https://www.mayim.org.il/?meyuhadim=%D7%9E%D7%A0%D7%A9%D7%94-%D7%91%D7%9F-%D7%97%D7%96%D7%A7%D7%99%D7%94%D7%95-%D7%9E%D7%9C%D7%9A-%D7%99%D7%94%D7%95%D7%93%D7%94" TargetMode="External"/><Relationship Id="rId4" Type="http://schemas.openxmlformats.org/officeDocument/2006/relationships/hyperlink" Target="http://www.mayim.org.il/76_Re-eh/pdf/Re-eh_7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35F3-A3A2-4D55-900E-98D326B5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1181</Words>
  <Characters>5907</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כל פשעים תכסה אהבה</vt:lpstr>
      <vt:lpstr>על כל פשעים תכסה אהבה</vt:lpstr>
    </vt:vector>
  </TitlesOfParts>
  <Company>Microsoft</Company>
  <LinksUpToDate>false</LinksUpToDate>
  <CharactersWithSpaces>7074</CharactersWithSpaces>
  <SharedDoc>false</SharedDoc>
  <HLinks>
    <vt:vector size="48" baseType="variant">
      <vt:variant>
        <vt:i4>1769583</vt:i4>
      </vt:variant>
      <vt:variant>
        <vt:i4>9</vt:i4>
      </vt:variant>
      <vt:variant>
        <vt:i4>0</vt:i4>
      </vt:variant>
      <vt:variant>
        <vt:i4>5</vt:i4>
      </vt:variant>
      <vt:variant>
        <vt:lpwstr>http://he.wikipedia.org/wiki/%D7%90%D7%A9_%D7%AA%D7%9E%D7%99%D7%93</vt:lpwstr>
      </vt:variant>
      <vt:variant>
        <vt:lpwstr/>
      </vt:variant>
      <vt:variant>
        <vt:i4>4128894</vt:i4>
      </vt:variant>
      <vt:variant>
        <vt:i4>6</vt:i4>
      </vt:variant>
      <vt:variant>
        <vt:i4>0</vt:i4>
      </vt:variant>
      <vt:variant>
        <vt:i4>5</vt:i4>
      </vt:variant>
      <vt:variant>
        <vt:lpwstr>http://he.wikipedia.org/wiki/%D7%97%D7%9C%D7%9C%D7%99_%D7%9E%D7%A2%D7%A8%D7%9B%D7%95%D7%AA_%D7%99%D7%A9%D7%A8%D7%90%D7%9C</vt:lpwstr>
      </vt:variant>
      <vt:variant>
        <vt:lpwstr/>
      </vt:variant>
      <vt:variant>
        <vt:i4>3080305</vt:i4>
      </vt:variant>
      <vt:variant>
        <vt:i4>3</vt:i4>
      </vt:variant>
      <vt:variant>
        <vt:i4>0</vt:i4>
      </vt:variant>
      <vt:variant>
        <vt:i4>5</vt:i4>
      </vt:variant>
      <vt:variant>
        <vt:lpwstr>http://www.mayim.org.il/?parasha=%D7%A2%D7%95%D7%9C%D7%AA-%D7%AA%D7%9E%D7%99%D7%931</vt:lpwstr>
      </vt:variant>
      <vt:variant>
        <vt:lpwstr/>
      </vt:variant>
      <vt:variant>
        <vt:i4>2424885</vt:i4>
      </vt:variant>
      <vt:variant>
        <vt:i4>0</vt:i4>
      </vt:variant>
      <vt:variant>
        <vt:i4>0</vt:i4>
      </vt:variant>
      <vt:variant>
        <vt:i4>5</vt:i4>
      </vt:variant>
      <vt:variant>
        <vt:lpwstr>http://www.mayim.org.il/34_Tzaveh/pdf/Tzaveh_72.pdf</vt:lpwstr>
      </vt:variant>
      <vt:variant>
        <vt:lpwstr/>
      </vt:variant>
      <vt:variant>
        <vt:i4>4259926</vt:i4>
      </vt:variant>
      <vt:variant>
        <vt:i4>9</vt:i4>
      </vt:variant>
      <vt:variant>
        <vt:i4>0</vt:i4>
      </vt:variant>
      <vt:variant>
        <vt:i4>5</vt:i4>
      </vt:variant>
      <vt:variant>
        <vt:lpwstr>http://www.mayim.org.il/76_Re-eh/pdf/Re-eh_73.pdf</vt:lpwstr>
      </vt:variant>
      <vt:variant>
        <vt:lpwstr/>
      </vt:variant>
      <vt:variant>
        <vt:i4>3735676</vt:i4>
      </vt:variant>
      <vt:variant>
        <vt:i4>6</vt:i4>
      </vt:variant>
      <vt:variant>
        <vt:i4>0</vt:i4>
      </vt:variant>
      <vt:variant>
        <vt:i4>5</vt:i4>
      </vt:variant>
      <vt:variant>
        <vt:lpwstr>http://he.wikipedia.org/wiki/%D7%96%D7%95%D7%A8%D7%95%D7%90%D7%A1%D7%98%D7%A8%D7%99%D7%95%D7%AA</vt:lpwstr>
      </vt:variant>
      <vt:variant>
        <vt:lpwstr/>
      </vt:variant>
      <vt:variant>
        <vt:i4>3735673</vt:i4>
      </vt:variant>
      <vt:variant>
        <vt:i4>3</vt:i4>
      </vt:variant>
      <vt:variant>
        <vt:i4>0</vt:i4>
      </vt:variant>
      <vt:variant>
        <vt:i4>5</vt:i4>
      </vt:variant>
      <vt:variant>
        <vt:lpwstr>http://he.wikipedia.org/wiki/%D7%A4%D7%A1%D7%9B%D7%AA%D7%A8</vt:lpwstr>
      </vt:variant>
      <vt:variant>
        <vt:lpwstr/>
      </vt:variant>
      <vt:variant>
        <vt:i4>4653056</vt:i4>
      </vt:variant>
      <vt:variant>
        <vt:i4>0</vt:i4>
      </vt:variant>
      <vt:variant>
        <vt:i4>0</vt:i4>
      </vt:variant>
      <vt:variant>
        <vt:i4>5</vt:i4>
      </vt:variant>
      <vt:variant>
        <vt:lpwstr>https://www.mayim.org.il/?meyuhadim=%D7%9E%D7%A0%D7%A9%D7%94-%D7%91%D7%9F-%D7%97%D7%96%D7%A7%D7%99%D7%94%D7%95-%D7%9E%D7%9C%D7%9A-%D7%99%D7%94%D7%95%D7%93%D7%94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כל פשעים תכסה אהבה</dc:title>
  <dc:subject>צו</dc:subject>
  <dc:creator>אשר יובל</dc:creator>
  <cp:keywords/>
  <cp:lastModifiedBy>Shimon Afek</cp:lastModifiedBy>
  <cp:revision>2</cp:revision>
  <cp:lastPrinted>2015-03-27T10:47:00Z</cp:lastPrinted>
  <dcterms:created xsi:type="dcterms:W3CDTF">2021-03-03T06:28:00Z</dcterms:created>
  <dcterms:modified xsi:type="dcterms:W3CDTF">2021-03-03T06:28:00Z</dcterms:modified>
</cp:coreProperties>
</file>