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13920" w14:textId="77777777" w:rsidR="00067FE2" w:rsidRDefault="00067FE2">
      <w:pPr>
        <w:pStyle w:val="ad"/>
        <w:rPr>
          <w:rtl/>
          <w:lang w:eastAsia="en-US"/>
        </w:rPr>
      </w:pPr>
      <w:r>
        <w:rPr>
          <w:rtl/>
          <w:lang w:eastAsia="en-US"/>
        </w:rPr>
        <w:t>לכבוד שבת סיום ספר שמות והקמת המשכן - א' בניסן</w:t>
      </w:r>
      <w:r w:rsidR="00E4586C">
        <w:rPr>
          <w:rFonts w:hint="cs"/>
          <w:rtl/>
          <w:lang w:eastAsia="en-US"/>
        </w:rPr>
        <w:t>.</w:t>
      </w:r>
      <w:r>
        <w:rPr>
          <w:rStyle w:val="a5"/>
          <w:lang w:eastAsia="en-US"/>
        </w:rPr>
        <w:footnoteReference w:id="1"/>
      </w:r>
    </w:p>
    <w:p w14:paraId="66696121" w14:textId="77777777" w:rsidR="00067FE2" w:rsidRDefault="00067FE2" w:rsidP="007A1502">
      <w:pPr>
        <w:pStyle w:val="ad"/>
        <w:rPr>
          <w:rtl/>
          <w:lang w:eastAsia="en-US"/>
        </w:rPr>
      </w:pPr>
      <w:r>
        <w:rPr>
          <w:rtl/>
          <w:lang w:eastAsia="en-US"/>
        </w:rPr>
        <w:t>לכבוד פרשת החודש, "מחר חודש" ניסן</w:t>
      </w:r>
      <w:r>
        <w:rPr>
          <w:rStyle w:val="a5"/>
          <w:lang w:eastAsia="en-US"/>
        </w:rPr>
        <w:footnoteReference w:id="2"/>
      </w:r>
      <w:r>
        <w:rPr>
          <w:rtl/>
          <w:lang w:eastAsia="en-US"/>
        </w:rPr>
        <w:t xml:space="preserve"> ותקופת האביב</w:t>
      </w:r>
      <w:r w:rsidR="00E4586C">
        <w:rPr>
          <w:rFonts w:hint="cs"/>
          <w:rtl/>
          <w:lang w:eastAsia="en-US"/>
        </w:rPr>
        <w:t>.</w:t>
      </w:r>
      <w:r w:rsidR="007A1502">
        <w:rPr>
          <w:rStyle w:val="a5"/>
          <w:rtl/>
          <w:lang w:eastAsia="en-US"/>
        </w:rPr>
        <w:footnoteReference w:id="3"/>
      </w:r>
    </w:p>
    <w:p w14:paraId="73C02D64" w14:textId="77777777" w:rsidR="00067FE2" w:rsidRDefault="00067FE2">
      <w:pPr>
        <w:pStyle w:val="aa"/>
        <w:spacing w:before="360"/>
        <w:rPr>
          <w:rtl/>
        </w:rPr>
      </w:pPr>
      <w:r>
        <w:rPr>
          <w:rtl/>
        </w:rPr>
        <w:t xml:space="preserve">משל המערה והים </w:t>
      </w:r>
    </w:p>
    <w:p w14:paraId="2E9A3F94" w14:textId="77777777" w:rsidR="00067FE2" w:rsidRDefault="008F6786" w:rsidP="008F6786">
      <w:pPr>
        <w:pStyle w:val="ab"/>
        <w:rPr>
          <w:rtl/>
        </w:rPr>
      </w:pPr>
      <w:r>
        <w:rPr>
          <w:rtl/>
        </w:rPr>
        <w:t>פסיקתא רבתי פרשה ה, שיר השירים רבה פרשה ג סימן א</w:t>
      </w:r>
    </w:p>
    <w:p w14:paraId="6E85DA1E" w14:textId="77777777" w:rsidR="008F6786" w:rsidRDefault="008F6786" w:rsidP="007A1502">
      <w:pPr>
        <w:pStyle w:val="ac"/>
        <w:rPr>
          <w:rFonts w:hint="cs"/>
          <w:b/>
          <w:bCs/>
          <w:rtl/>
        </w:rPr>
      </w:pPr>
      <w:r>
        <w:rPr>
          <w:b/>
          <w:bCs/>
          <w:rtl/>
        </w:rPr>
        <w:t>כתוב: "הנה השמים ושמי השמים לא יכלכלוך" וכאן כתוב</w:t>
      </w:r>
      <w:r>
        <w:rPr>
          <w:rFonts w:hint="cs"/>
          <w:b/>
          <w:bCs/>
          <w:rtl/>
        </w:rPr>
        <w:t>:</w:t>
      </w:r>
      <w:r>
        <w:rPr>
          <w:b/>
          <w:bCs/>
          <w:rtl/>
        </w:rPr>
        <w:t xml:space="preserve"> "וכבוד ה' מלא את המשכן". אמר רבי יהושע </w:t>
      </w:r>
      <w:proofErr w:type="spellStart"/>
      <w:r>
        <w:rPr>
          <w:b/>
          <w:bCs/>
          <w:rtl/>
        </w:rPr>
        <w:t>דסכנין</w:t>
      </w:r>
      <w:proofErr w:type="spellEnd"/>
      <w:r>
        <w:rPr>
          <w:b/>
          <w:bCs/>
          <w:rtl/>
        </w:rPr>
        <w:t xml:space="preserve"> בשם רבי לוי: למה הדבר דומה? למערה פתוחה על שפת הים. געש הים ונתמלאה המערה והים לא חסר. כך, אף על פי שכתוב</w:t>
      </w:r>
      <w:r>
        <w:rPr>
          <w:rFonts w:hint="cs"/>
          <w:b/>
          <w:bCs/>
          <w:rtl/>
        </w:rPr>
        <w:t>:</w:t>
      </w:r>
      <w:r>
        <w:rPr>
          <w:b/>
          <w:bCs/>
          <w:rtl/>
        </w:rPr>
        <w:t xml:space="preserve"> "וכבוד ה' מלא את המשכן", העליונים והתחתונים לא חסרו.</w:t>
      </w:r>
      <w:r w:rsidR="007A1502">
        <w:rPr>
          <w:rStyle w:val="a5"/>
          <w:rtl/>
        </w:rPr>
        <w:footnoteReference w:id="4"/>
      </w:r>
      <w:r>
        <w:rPr>
          <w:rtl/>
        </w:rPr>
        <w:t xml:space="preserve"> </w:t>
      </w:r>
    </w:p>
    <w:p w14:paraId="200DAA6F" w14:textId="77777777" w:rsidR="008F6786" w:rsidRDefault="008F6786" w:rsidP="008F6786">
      <w:pPr>
        <w:pStyle w:val="ab"/>
        <w:rPr>
          <w:rFonts w:hint="cs"/>
          <w:rtl/>
        </w:rPr>
      </w:pPr>
      <w:r>
        <w:rPr>
          <w:rtl/>
        </w:rPr>
        <w:t>שמות רבה פרשה מה</w:t>
      </w:r>
      <w:r>
        <w:rPr>
          <w:rFonts w:hint="cs"/>
          <w:rtl/>
        </w:rPr>
        <w:t xml:space="preserve"> סימן ג</w:t>
      </w:r>
    </w:p>
    <w:p w14:paraId="47502FC7" w14:textId="77777777" w:rsidR="008F6786" w:rsidRDefault="008F6786" w:rsidP="007A1502">
      <w:pPr>
        <w:pStyle w:val="ac"/>
        <w:rPr>
          <w:rFonts w:hint="cs"/>
          <w:rtl/>
        </w:rPr>
      </w:pPr>
      <w:r>
        <w:rPr>
          <w:b/>
          <w:bCs/>
          <w:rtl/>
        </w:rPr>
        <w:t>אתה מוצא (שכתוב): "וידבר ה' אל משה", "ויאמר ה' אל משה", וכן אתה מוצא (שכתוב): "ויאמר משה אל ה' ", "וידבר משה אל ה' "</w:t>
      </w:r>
      <w:r w:rsidR="008C29C7">
        <w:rPr>
          <w:rFonts w:hint="cs"/>
          <w:b/>
          <w:bCs/>
          <w:rtl/>
        </w:rPr>
        <w:t xml:space="preserve"> -</w:t>
      </w:r>
      <w:r>
        <w:rPr>
          <w:b/>
          <w:bCs/>
          <w:rtl/>
        </w:rPr>
        <w:t xml:space="preserve"> משל למערה שהיא נתונה לשפת הים. עלה הים ומלאה. לא היה הים זז משם, אלא מכאן ואילך הים נותן למערה והמערה לים</w:t>
      </w:r>
      <w:r>
        <w:rPr>
          <w:rtl/>
        </w:rPr>
        <w:t>.</w:t>
      </w:r>
      <w:r w:rsidR="007A1502">
        <w:rPr>
          <w:rStyle w:val="a5"/>
          <w:rtl/>
        </w:rPr>
        <w:footnoteReference w:id="5"/>
      </w:r>
      <w:r>
        <w:rPr>
          <w:rtl/>
        </w:rPr>
        <w:t xml:space="preserve"> </w:t>
      </w:r>
    </w:p>
    <w:p w14:paraId="6A45BBC2" w14:textId="77777777" w:rsidR="008F6786" w:rsidRDefault="008F6786" w:rsidP="008F6786">
      <w:pPr>
        <w:pStyle w:val="ac"/>
        <w:rPr>
          <w:rFonts w:hint="cs"/>
          <w:rtl/>
        </w:rPr>
      </w:pPr>
    </w:p>
    <w:p w14:paraId="1040F2D9" w14:textId="77777777" w:rsidR="00067FE2" w:rsidRDefault="00067FE2" w:rsidP="00A50250">
      <w:pPr>
        <w:pStyle w:val="ac"/>
        <w:rPr>
          <w:rtl/>
        </w:rPr>
      </w:pPr>
      <w:r>
        <w:rPr>
          <w:rtl/>
        </w:rPr>
        <w:t>דרשן טוב איננו רק אדם בעל מחשבה מעמיקה, איש ספר</w:t>
      </w:r>
      <w:r w:rsidR="00470250">
        <w:rPr>
          <w:rFonts w:hint="cs"/>
          <w:rtl/>
        </w:rPr>
        <w:t>,</w:t>
      </w:r>
      <w:r>
        <w:rPr>
          <w:rtl/>
        </w:rPr>
        <w:t xml:space="preserve"> יושב אוהלים. דרשן טוב הוא גם "בעל נפש", אדם המכיר את סביבתו האנושית והפיסית, בעל עין רגישה ובוחנת היודעת להתבונן בטבע ובנוף, להתפעל מהמראות הקסומים</w:t>
      </w:r>
      <w:r w:rsidR="00647F25">
        <w:rPr>
          <w:rFonts w:hint="cs"/>
          <w:rtl/>
        </w:rPr>
        <w:t>, לעצור לרגע לאצור את הרגע, להתפעם</w:t>
      </w:r>
      <w:r>
        <w:rPr>
          <w:rtl/>
        </w:rPr>
        <w:t xml:space="preserve">. כל מי שמטייל בארץ לאורך חופיה, בחוף הבונים, במערות ראש הנקרה ("סולמה של צור" בלשון המדרש), מכיר היטב את החיזיון היפה של הים הגועש </w:t>
      </w:r>
      <w:r w:rsidR="007E5614">
        <w:rPr>
          <w:rFonts w:hint="cs"/>
          <w:rtl/>
        </w:rPr>
        <w:t>ה</w:t>
      </w:r>
      <w:r>
        <w:rPr>
          <w:rtl/>
        </w:rPr>
        <w:t>ממלא את המפרצונים</w:t>
      </w:r>
      <w:r w:rsidR="00470250">
        <w:rPr>
          <w:rFonts w:hint="cs"/>
          <w:rtl/>
        </w:rPr>
        <w:t>,</w:t>
      </w:r>
      <w:r>
        <w:rPr>
          <w:rtl/>
        </w:rPr>
        <w:t xml:space="preserve"> ואח"כ בשוך הגל</w:t>
      </w:r>
      <w:r w:rsidR="00470250">
        <w:rPr>
          <w:rFonts w:hint="cs"/>
          <w:rtl/>
        </w:rPr>
        <w:t>,</w:t>
      </w:r>
      <w:r>
        <w:rPr>
          <w:rtl/>
        </w:rPr>
        <w:t xml:space="preserve"> חוזרים </w:t>
      </w:r>
      <w:r w:rsidR="00470250">
        <w:rPr>
          <w:rFonts w:hint="cs"/>
          <w:rtl/>
        </w:rPr>
        <w:t xml:space="preserve">המים </w:t>
      </w:r>
      <w:r>
        <w:rPr>
          <w:rtl/>
        </w:rPr>
        <w:t xml:space="preserve">אל הים. </w:t>
      </w:r>
      <w:r w:rsidR="00A50250">
        <w:rPr>
          <w:rFonts w:hint="cs"/>
          <w:rtl/>
        </w:rPr>
        <w:t xml:space="preserve">כל בעל 'עין טובה' ורגש לסביבה לא יוכל שלא לעמוד ולהתפעל מהמראה הקסום הזה. </w:t>
      </w:r>
      <w:r>
        <w:rPr>
          <w:rtl/>
        </w:rPr>
        <w:t>אלא שצריך להיות</w:t>
      </w:r>
      <w:r w:rsidR="00A50250">
        <w:rPr>
          <w:rFonts w:hint="cs"/>
          <w:rtl/>
        </w:rPr>
        <w:t xml:space="preserve"> גם</w:t>
      </w:r>
      <w:r>
        <w:rPr>
          <w:rtl/>
        </w:rPr>
        <w:t xml:space="preserve"> </w:t>
      </w:r>
      <w:r w:rsidR="00A50250">
        <w:rPr>
          <w:rFonts w:hint="cs"/>
          <w:rtl/>
        </w:rPr>
        <w:t>'</w:t>
      </w:r>
      <w:r>
        <w:rPr>
          <w:rtl/>
        </w:rPr>
        <w:t>דרשן טוב</w:t>
      </w:r>
      <w:r w:rsidR="00A50250">
        <w:rPr>
          <w:rFonts w:hint="cs"/>
          <w:rtl/>
        </w:rPr>
        <w:t>'</w:t>
      </w:r>
      <w:r>
        <w:rPr>
          <w:rtl/>
        </w:rPr>
        <w:t xml:space="preserve"> </w:t>
      </w:r>
      <w:r w:rsidR="00647F25">
        <w:rPr>
          <w:rFonts w:hint="cs"/>
          <w:rtl/>
        </w:rPr>
        <w:t>ו</w:t>
      </w:r>
      <w:r w:rsidR="00A50250">
        <w:rPr>
          <w:rFonts w:hint="cs"/>
          <w:rtl/>
        </w:rPr>
        <w:t>'</w:t>
      </w:r>
      <w:r w:rsidR="00647F25">
        <w:rPr>
          <w:rFonts w:hint="cs"/>
          <w:rtl/>
        </w:rPr>
        <w:t>בעל נפש</w:t>
      </w:r>
      <w:r w:rsidR="00A50250">
        <w:rPr>
          <w:rFonts w:hint="cs"/>
          <w:rtl/>
        </w:rPr>
        <w:t>'</w:t>
      </w:r>
      <w:r w:rsidR="00647F25">
        <w:rPr>
          <w:rFonts w:hint="cs"/>
          <w:rtl/>
        </w:rPr>
        <w:t xml:space="preserve"> </w:t>
      </w:r>
      <w:r>
        <w:rPr>
          <w:rtl/>
        </w:rPr>
        <w:t>על מנת לקשר תופעת טבע כזו עם רעיונות נשגבים כמו ירידת השכינה לארץ</w:t>
      </w:r>
      <w:r w:rsidR="00647F25">
        <w:rPr>
          <w:rFonts w:hint="cs"/>
          <w:rtl/>
        </w:rPr>
        <w:t xml:space="preserve"> - </w:t>
      </w:r>
      <w:r>
        <w:rPr>
          <w:rtl/>
        </w:rPr>
        <w:t>לנוע הלוך ו</w:t>
      </w:r>
      <w:r w:rsidR="004F0206">
        <w:rPr>
          <w:rFonts w:hint="cs"/>
          <w:rtl/>
        </w:rPr>
        <w:t>שוב</w:t>
      </w:r>
      <w:r>
        <w:rPr>
          <w:rtl/>
        </w:rPr>
        <w:t xml:space="preserve"> בין הטבע ובית המדרש. וזה מה שעושה את המדרש, בפרט המדרש האר</w:t>
      </w:r>
      <w:r w:rsidR="00647F25">
        <w:rPr>
          <w:rFonts w:hint="cs"/>
          <w:rtl/>
        </w:rPr>
        <w:t>ץ-</w:t>
      </w:r>
      <w:r>
        <w:rPr>
          <w:rtl/>
        </w:rPr>
        <w:t>ישראלי, לספרות כה יפה המדברת יותר ויותר</w:t>
      </w:r>
      <w:r w:rsidR="00A50250">
        <w:rPr>
          <w:rFonts w:hint="cs"/>
          <w:rtl/>
        </w:rPr>
        <w:t xml:space="preserve"> גם לדור שלנו, בפרט ל</w:t>
      </w:r>
      <w:r>
        <w:rPr>
          <w:rtl/>
        </w:rPr>
        <w:t>אלה שחיים בארץ כאן ועכשיו.</w:t>
      </w:r>
    </w:p>
    <w:p w14:paraId="26B11B7E" w14:textId="77777777" w:rsidR="00067FE2" w:rsidRPr="008C29C7" w:rsidRDefault="00067FE2" w:rsidP="008F6786">
      <w:pPr>
        <w:spacing w:before="120" w:line="360" w:lineRule="atLeast"/>
        <w:jc w:val="both"/>
        <w:rPr>
          <w:rtl/>
        </w:rPr>
      </w:pPr>
      <w:r w:rsidRPr="008C29C7">
        <w:rPr>
          <w:b/>
          <w:bCs/>
          <w:rtl/>
        </w:rPr>
        <w:t xml:space="preserve">כתוב: "הנה השמים ושמי השמים לא יכלכלוך" וכאן כתוב "וכבוד ה' מלא את המשכן". אמר רבי יהושע </w:t>
      </w:r>
      <w:proofErr w:type="spellStart"/>
      <w:r w:rsidRPr="008C29C7">
        <w:rPr>
          <w:b/>
          <w:bCs/>
          <w:rtl/>
        </w:rPr>
        <w:t>דסכנין</w:t>
      </w:r>
      <w:proofErr w:type="spellEnd"/>
      <w:r w:rsidRPr="008C29C7">
        <w:rPr>
          <w:b/>
          <w:bCs/>
          <w:rtl/>
        </w:rPr>
        <w:t xml:space="preserve"> בשם רבי לוי: למה הדבר דומה? למערה פתוחה על שפת הים. געש הים ונתמלאה המערה והים לא חסר. כך, אף על פי שכתוב "וכבוד ה' מלא את המשכן", העליונים והתחתונים לא חסרו.</w:t>
      </w:r>
    </w:p>
    <w:p w14:paraId="73786E23" w14:textId="77777777" w:rsidR="00067FE2" w:rsidRDefault="00067FE2" w:rsidP="0053276B">
      <w:pPr>
        <w:pStyle w:val="ac"/>
        <w:spacing w:before="120"/>
        <w:rPr>
          <w:rtl/>
        </w:rPr>
      </w:pPr>
      <w:r>
        <w:rPr>
          <w:rtl/>
        </w:rPr>
        <w:t>מדרש זה</w:t>
      </w:r>
      <w:r w:rsidR="008F6786">
        <w:rPr>
          <w:rFonts w:hint="cs"/>
          <w:rtl/>
        </w:rPr>
        <w:t xml:space="preserve"> משיר השירים רבה,</w:t>
      </w:r>
      <w:r>
        <w:rPr>
          <w:rtl/>
        </w:rPr>
        <w:t xml:space="preserve"> דן בפרובלמטיקה הידועה של "הורדת השכינה" או "צמצום השכינה": כיצד ייתכן שהאינסופיות תיכנס בעולם סופי ומוגבל? כיצד אפשר להוריד את האלוהות לארץ? </w:t>
      </w:r>
      <w:r>
        <w:rPr>
          <w:b/>
          <w:bCs/>
          <w:rtl/>
        </w:rPr>
        <w:t xml:space="preserve">"שלושה דברים שמע משה </w:t>
      </w:r>
      <w:r w:rsidR="0053276B">
        <w:rPr>
          <w:rFonts w:hint="cs"/>
          <w:b/>
          <w:bCs/>
          <w:rtl/>
        </w:rPr>
        <w:t xml:space="preserve">ונבהל </w:t>
      </w:r>
      <w:r>
        <w:rPr>
          <w:b/>
          <w:bCs/>
          <w:rtl/>
        </w:rPr>
        <w:t>ונרתע לאחוריו, [אחד מהם:] בשעה שאמר לו: ועשו לי מקדש ושכנתי בתוכם"</w:t>
      </w:r>
      <w:r w:rsidR="0053276B">
        <w:rPr>
          <w:rFonts w:hint="cs"/>
          <w:b/>
          <w:bCs/>
          <w:rtl/>
        </w:rPr>
        <w:t xml:space="preserve"> </w:t>
      </w:r>
      <w:r w:rsidR="0053276B" w:rsidRPr="0053276B">
        <w:rPr>
          <w:rFonts w:hint="cs"/>
          <w:rtl/>
        </w:rPr>
        <w:t xml:space="preserve">(פסיקתא </w:t>
      </w:r>
      <w:proofErr w:type="spellStart"/>
      <w:r w:rsidR="0053276B" w:rsidRPr="0053276B">
        <w:rPr>
          <w:rFonts w:hint="cs"/>
          <w:rtl/>
        </w:rPr>
        <w:t>דרב</w:t>
      </w:r>
      <w:proofErr w:type="spellEnd"/>
      <w:r w:rsidR="0053276B" w:rsidRPr="0053276B">
        <w:rPr>
          <w:rFonts w:hint="cs"/>
          <w:rtl/>
        </w:rPr>
        <w:t xml:space="preserve"> </w:t>
      </w:r>
      <w:r w:rsidR="0053276B" w:rsidRPr="0053276B">
        <w:rPr>
          <w:rFonts w:hint="cs"/>
          <w:rtl/>
        </w:rPr>
        <w:lastRenderedPageBreak/>
        <w:t xml:space="preserve">כהנא </w:t>
      </w:r>
      <w:proofErr w:type="spellStart"/>
      <w:r w:rsidR="0053276B" w:rsidRPr="0053276B">
        <w:rPr>
          <w:rFonts w:hint="cs"/>
          <w:rtl/>
        </w:rPr>
        <w:t>פיסקא</w:t>
      </w:r>
      <w:proofErr w:type="spellEnd"/>
      <w:r w:rsidR="0053276B" w:rsidRPr="0053276B">
        <w:rPr>
          <w:rFonts w:hint="cs"/>
          <w:rtl/>
        </w:rPr>
        <w:t xml:space="preserve"> ו)</w:t>
      </w:r>
      <w:r>
        <w:rPr>
          <w:rtl/>
        </w:rPr>
        <w:t xml:space="preserve">. ניחא "ועשו לי מקדש", אך איך ייתכן "ושכנתי בתוכם"? ניחא אם האדם רוצה להקים לעצמו </w:t>
      </w:r>
      <w:r w:rsidR="00A50250">
        <w:rPr>
          <w:rFonts w:hint="cs"/>
          <w:rtl/>
        </w:rPr>
        <w:t>'</w:t>
      </w:r>
      <w:r>
        <w:rPr>
          <w:rtl/>
        </w:rPr>
        <w:t>מקדש מעט</w:t>
      </w:r>
      <w:r w:rsidR="00A50250">
        <w:rPr>
          <w:rFonts w:hint="cs"/>
          <w:rtl/>
        </w:rPr>
        <w:t>'</w:t>
      </w:r>
      <w:r>
        <w:rPr>
          <w:rtl/>
        </w:rPr>
        <w:t>, מקום בו יוכל להתייחד ולהתבונן באינסופיות עד כמה ששכלו הסופי מגיע. אבל השכינה, האלוהות האינסופית, כיצד היא יכולה לרדת לארץ ולשכון בתוך "אמה על אמה"</w:t>
      </w:r>
      <w:r w:rsidR="0053276B">
        <w:rPr>
          <w:rFonts w:hint="cs"/>
          <w:rtl/>
        </w:rPr>
        <w:t xml:space="preserve"> כלשון שמות רבה לד א</w:t>
      </w:r>
      <w:r>
        <w:rPr>
          <w:rtl/>
        </w:rPr>
        <w:t>?</w:t>
      </w:r>
      <w:r w:rsidR="00470250">
        <w:rPr>
          <w:rStyle w:val="a5"/>
          <w:rtl/>
        </w:rPr>
        <w:footnoteReference w:id="6"/>
      </w:r>
    </w:p>
    <w:p w14:paraId="6E262BD9" w14:textId="77777777" w:rsidR="00067FE2" w:rsidRDefault="00067FE2" w:rsidP="00A50250">
      <w:pPr>
        <w:pStyle w:val="ac"/>
        <w:rPr>
          <w:rtl/>
        </w:rPr>
      </w:pPr>
      <w:r>
        <w:rPr>
          <w:rtl/>
        </w:rPr>
        <w:t xml:space="preserve">הדרשן איננו פילוסוף, הדרשן מציג את השאלה במלוא </w:t>
      </w:r>
      <w:proofErr w:type="spellStart"/>
      <w:r>
        <w:rPr>
          <w:rtl/>
        </w:rPr>
        <w:t>עמקותה</w:t>
      </w:r>
      <w:proofErr w:type="spellEnd"/>
      <w:r>
        <w:rPr>
          <w:rtl/>
        </w:rPr>
        <w:t xml:space="preserve"> ועונה </w:t>
      </w:r>
      <w:r w:rsidR="00470250">
        <w:rPr>
          <w:rFonts w:hint="cs"/>
          <w:rtl/>
        </w:rPr>
        <w:t xml:space="preserve">עליה </w:t>
      </w:r>
      <w:r>
        <w:rPr>
          <w:rtl/>
        </w:rPr>
        <w:t xml:space="preserve">באמצעות </w:t>
      </w:r>
      <w:r w:rsidR="00470250">
        <w:rPr>
          <w:rFonts w:hint="cs"/>
          <w:rtl/>
        </w:rPr>
        <w:t>ה</w:t>
      </w:r>
      <w:r>
        <w:rPr>
          <w:rtl/>
        </w:rPr>
        <w:t>משל. הביטו מסביב, הוא אומר</w:t>
      </w:r>
      <w:r w:rsidR="00470250">
        <w:rPr>
          <w:rFonts w:hint="cs"/>
          <w:rtl/>
        </w:rPr>
        <w:t>,</w:t>
      </w:r>
      <w:r>
        <w:rPr>
          <w:rtl/>
        </w:rPr>
        <w:t xml:space="preserve"> לכו לשפת הים, מקום בו נפגשים אנכית שמים וארץ ואופקית ים ויבשה. שימו לב לנקודת המפגש המדויקת של הים עם המפרצונים המשוננים של חוף הבונים ועם מערות "רגל הפיל" של ראש הנקרה. ראו את הים והמערה. ראו איך הטבע מתעתע בכם. נדמה לכם שהמערה היא מעיין נובע המכיל מים משלו. ולא היא, כל המים שיש במערה באים מהים. והים איננו חסר. אינסוף פחות אחד וגם אינסוף פחות מיליון הוא עדיין אינסוף. אין זו תשובה מלאה לשאלה של "צמצום השכינה" - זה "רק" משל.</w:t>
      </w:r>
      <w:r w:rsidR="009A3629">
        <w:rPr>
          <w:rFonts w:hint="cs"/>
          <w:rtl/>
        </w:rPr>
        <w:t xml:space="preserve"> זה כוחו של הדרשן </w:t>
      </w:r>
      <w:r w:rsidR="00647F25">
        <w:rPr>
          <w:rFonts w:hint="cs"/>
          <w:rtl/>
        </w:rPr>
        <w:t>לעומת</w:t>
      </w:r>
      <w:r w:rsidR="009A3629">
        <w:rPr>
          <w:rFonts w:hint="cs"/>
          <w:rtl/>
        </w:rPr>
        <w:t xml:space="preserve"> הפילוסוף </w:t>
      </w:r>
      <w:r w:rsidR="009A3629">
        <w:rPr>
          <w:rtl/>
        </w:rPr>
        <w:t>–</w:t>
      </w:r>
      <w:r w:rsidR="009A3629">
        <w:rPr>
          <w:rFonts w:hint="cs"/>
          <w:rtl/>
        </w:rPr>
        <w:t xml:space="preserve"> הוא "רק" ממשל וממשיל משלים.</w:t>
      </w:r>
      <w:r w:rsidR="009A3629">
        <w:rPr>
          <w:rStyle w:val="a5"/>
          <w:rtl/>
        </w:rPr>
        <w:footnoteReference w:id="7"/>
      </w:r>
      <w:r>
        <w:rPr>
          <w:rtl/>
        </w:rPr>
        <w:t xml:space="preserve">  </w:t>
      </w:r>
    </w:p>
    <w:p w14:paraId="496D1CD7" w14:textId="77777777" w:rsidR="00067FE2" w:rsidRPr="008C29C7" w:rsidRDefault="00067FE2" w:rsidP="008C29C7">
      <w:pPr>
        <w:spacing w:before="120" w:line="360" w:lineRule="atLeast"/>
        <w:jc w:val="both"/>
        <w:rPr>
          <w:rtl/>
        </w:rPr>
      </w:pPr>
      <w:r w:rsidRPr="008C29C7">
        <w:rPr>
          <w:b/>
          <w:bCs/>
          <w:rtl/>
        </w:rPr>
        <w:t>אתה מוצא (שכתוב): "וידבר ה' אל משה", "ויאמר ה' אל משה", וכן אתה מוצא (שכתוב): "ויאמר משה אל ה' ", "וידבר משה אל ה' "</w:t>
      </w:r>
      <w:r w:rsidR="008C29C7">
        <w:rPr>
          <w:rFonts w:hint="cs"/>
          <w:b/>
          <w:bCs/>
          <w:rtl/>
        </w:rPr>
        <w:t xml:space="preserve"> - </w:t>
      </w:r>
      <w:r w:rsidRPr="008C29C7">
        <w:rPr>
          <w:b/>
          <w:bCs/>
          <w:rtl/>
        </w:rPr>
        <w:t>משל למערה שהיא נתונה לשפת הים. עלה הים ומלאה. לא היה הים זז משם, אלא מכאן ואילך הים נותן למערה והמערה לים</w:t>
      </w:r>
      <w:r w:rsidRPr="008C29C7">
        <w:rPr>
          <w:rtl/>
        </w:rPr>
        <w:t xml:space="preserve">. </w:t>
      </w:r>
    </w:p>
    <w:p w14:paraId="79F84B6E" w14:textId="77777777" w:rsidR="00067FE2" w:rsidRDefault="00067FE2" w:rsidP="00EA5DCB">
      <w:pPr>
        <w:pStyle w:val="ac"/>
        <w:spacing w:before="120"/>
        <w:rPr>
          <w:rtl/>
        </w:rPr>
      </w:pPr>
      <w:r>
        <w:rPr>
          <w:rtl/>
        </w:rPr>
        <w:t>המדרש השני</w:t>
      </w:r>
      <w:r w:rsidR="008F6786">
        <w:rPr>
          <w:rFonts w:hint="cs"/>
          <w:rtl/>
        </w:rPr>
        <w:t>, שמות רבה,</w:t>
      </w:r>
      <w:r>
        <w:rPr>
          <w:rtl/>
        </w:rPr>
        <w:t xml:space="preserve"> צועד צעד משמעותי קדימה כאשר הוא מצביע על ההדדיות שבין הים והמערה: "מכאן ואילך הים נותן למערה והמערה [חוזרת ונותנת] לים". להבנת מדרש זה יש לעיין היטב בספר שמות פרק לג עליו מבוסס המדרש. פרק זה מציג את הדיאלוג השני בין משה לקב"ה לאחר חטא העגל. הדיאלוג הראשון כבר מאח</w:t>
      </w:r>
      <w:r w:rsidR="00EA5DCB">
        <w:rPr>
          <w:rFonts w:hint="cs"/>
          <w:rtl/>
        </w:rPr>
        <w:t>ו</w:t>
      </w:r>
      <w:r>
        <w:rPr>
          <w:rtl/>
        </w:rPr>
        <w:t>ר. עבר</w:t>
      </w:r>
      <w:r w:rsidR="00EA5DCB">
        <w:rPr>
          <w:rFonts w:hint="cs"/>
          <w:rtl/>
        </w:rPr>
        <w:t xml:space="preserve">ה </w:t>
      </w:r>
      <w:r>
        <w:rPr>
          <w:rtl/>
        </w:rPr>
        <w:t>ההתפרצות הראשונה בה אומר הקב"ה למשה</w:t>
      </w:r>
      <w:r w:rsidR="00470250">
        <w:rPr>
          <w:rFonts w:hint="cs"/>
          <w:rtl/>
        </w:rPr>
        <w:t>:</w:t>
      </w:r>
      <w:r>
        <w:rPr>
          <w:rtl/>
        </w:rPr>
        <w:t xml:space="preserve"> "רד כי שחת עמך" ומשה עונה לו</w:t>
      </w:r>
      <w:r w:rsidR="00470250">
        <w:rPr>
          <w:rFonts w:hint="cs"/>
          <w:rtl/>
        </w:rPr>
        <w:t>:</w:t>
      </w:r>
      <w:r>
        <w:rPr>
          <w:rtl/>
        </w:rPr>
        <w:t xml:space="preserve"> "שוב מחרון אפך והנחם על הרעה לעמך". </w:t>
      </w:r>
      <w:r w:rsidR="00EA5DCB">
        <w:rPr>
          <w:rFonts w:hint="cs"/>
          <w:rtl/>
        </w:rPr>
        <w:t xml:space="preserve">הייתה סליחה ראשונית, נמנע "הרף ממני ואשמידם". </w:t>
      </w:r>
      <w:r>
        <w:rPr>
          <w:rtl/>
        </w:rPr>
        <w:t xml:space="preserve">אנחנו כעת בדיאלוג השני, בהפקת לקחים לטווח הארוך. מה עושים בעקבות הנפילה הגדולה של חטא העגל? איך ממשיכים מכאן? הקב"ה מציע דרך אחת, משה לא מוותר ודורש דרך אחרת. הוויכוח הוא מהותי ונוקב: </w:t>
      </w:r>
      <w:r w:rsidR="00470250">
        <w:rPr>
          <w:rFonts w:hint="cs"/>
          <w:rtl/>
        </w:rPr>
        <w:t xml:space="preserve">על </w:t>
      </w:r>
      <w:r>
        <w:rPr>
          <w:rtl/>
        </w:rPr>
        <w:t xml:space="preserve">מקומו של השליח - המלאך, </w:t>
      </w:r>
      <w:r w:rsidR="00470250">
        <w:rPr>
          <w:rFonts w:hint="cs"/>
          <w:rtl/>
        </w:rPr>
        <w:t xml:space="preserve">על </w:t>
      </w:r>
      <w:r>
        <w:rPr>
          <w:rtl/>
        </w:rPr>
        <w:t xml:space="preserve">ראיית כבוד ה', </w:t>
      </w:r>
      <w:r w:rsidR="00470250">
        <w:rPr>
          <w:rFonts w:hint="cs"/>
          <w:rtl/>
        </w:rPr>
        <w:t xml:space="preserve">על </w:t>
      </w:r>
      <w:r>
        <w:rPr>
          <w:rtl/>
        </w:rPr>
        <w:t>ייחודו של עם ישראל ועוד. עינו החדה של הדרשן שמה לב לא כל כך לתוכן הדיאלוג כמו לעצם קיומו וצורתו</w:t>
      </w:r>
      <w:r w:rsidR="00470250">
        <w:rPr>
          <w:rFonts w:hint="cs"/>
          <w:rtl/>
        </w:rPr>
        <w:t>:</w:t>
      </w:r>
      <w:r>
        <w:rPr>
          <w:rtl/>
        </w:rPr>
        <w:t xml:space="preserve"> "ויאמר ה' אל משה ..." וכנגדו</w:t>
      </w:r>
      <w:r w:rsidR="00470250">
        <w:rPr>
          <w:rFonts w:hint="cs"/>
          <w:rtl/>
        </w:rPr>
        <w:t>:</w:t>
      </w:r>
      <w:r>
        <w:rPr>
          <w:rtl/>
        </w:rPr>
        <w:t xml:space="preserve"> "ויאמר משה אל ה' ...", "וידבר ה' אל משה ..." וכנגדו</w:t>
      </w:r>
      <w:r w:rsidR="007A1502">
        <w:rPr>
          <w:rFonts w:hint="cs"/>
          <w:rtl/>
        </w:rPr>
        <w:t>:</w:t>
      </w:r>
      <w:r>
        <w:rPr>
          <w:rtl/>
        </w:rPr>
        <w:t xml:space="preserve"> "וידבר משה אל ה' ...".  שימו לב, אומר הדרשן: יש כאן דיאלוג! זו לא "הנחתה מלמעלה", </w:t>
      </w:r>
      <w:r w:rsidR="00470250">
        <w:rPr>
          <w:rFonts w:hint="cs"/>
          <w:rtl/>
        </w:rPr>
        <w:t>זה לא "אנכי ה' אלהיך" של מעמד הר סיני בקולות וברקים ואש ועשן</w:t>
      </w:r>
      <w:r w:rsidR="00EA5DCB">
        <w:rPr>
          <w:rFonts w:hint="cs"/>
          <w:rtl/>
        </w:rPr>
        <w:t xml:space="preserve"> </w:t>
      </w:r>
      <w:proofErr w:type="spellStart"/>
      <w:r w:rsidR="00EA5DCB">
        <w:rPr>
          <w:rFonts w:hint="cs"/>
          <w:rtl/>
        </w:rPr>
        <w:t>וב"אל</w:t>
      </w:r>
      <w:proofErr w:type="spellEnd"/>
      <w:r w:rsidR="00EA5DCB">
        <w:rPr>
          <w:rFonts w:hint="cs"/>
          <w:rtl/>
        </w:rPr>
        <w:t xml:space="preserve"> קנא"</w:t>
      </w:r>
      <w:r w:rsidR="00470250">
        <w:rPr>
          <w:rFonts w:hint="cs"/>
          <w:rtl/>
        </w:rPr>
        <w:t xml:space="preserve">, </w:t>
      </w:r>
      <w:r>
        <w:rPr>
          <w:rtl/>
        </w:rPr>
        <w:t>זה דו-שיח.</w:t>
      </w:r>
      <w:r w:rsidR="00EA5DCB">
        <w:rPr>
          <w:rFonts w:hint="cs"/>
          <w:rtl/>
        </w:rPr>
        <w:t xml:space="preserve"> הקב"ה ומשה </w:t>
      </w:r>
      <w:r w:rsidR="0053276B">
        <w:rPr>
          <w:rFonts w:hint="cs"/>
          <w:rtl/>
        </w:rPr>
        <w:t>אומרים ו</w:t>
      </w:r>
      <w:r w:rsidR="00EA5DCB">
        <w:rPr>
          <w:rFonts w:hint="cs"/>
          <w:rtl/>
        </w:rPr>
        <w:t>מדברים.</w:t>
      </w:r>
    </w:p>
    <w:p w14:paraId="4572A74F" w14:textId="77777777" w:rsidR="00067FE2" w:rsidRDefault="00067FE2" w:rsidP="00EA5DCB">
      <w:pPr>
        <w:pStyle w:val="ac"/>
        <w:rPr>
          <w:rtl/>
        </w:rPr>
      </w:pPr>
      <w:r>
        <w:rPr>
          <w:rtl/>
        </w:rPr>
        <w:t>רכוב על כנפי דמיונו נזכר הדרשן בים ובמערה. שמא בכל זאת תנועת המים בין המערה לים היא לא חד-סטרית כפי שזה נראה במבט ראשון. שמא גם למערה יש מה לומר. ודאי שההשראה הראשונה באה מלמעלה</w:t>
      </w:r>
      <w:r w:rsidR="007A1502">
        <w:rPr>
          <w:rFonts w:hint="cs"/>
          <w:rtl/>
        </w:rPr>
        <w:t>:</w:t>
      </w:r>
      <w:r>
        <w:rPr>
          <w:rtl/>
        </w:rPr>
        <w:t xml:space="preserve"> "געש הים ונתמלאה המערה" - מעמד הר סיני, "וידבר אלהים</w:t>
      </w:r>
      <w:r w:rsidR="00EA5DCB">
        <w:rPr>
          <w:rFonts w:hint="cs"/>
          <w:rtl/>
        </w:rPr>
        <w:t xml:space="preserve"> ..</w:t>
      </w:r>
      <w:r>
        <w:rPr>
          <w:rtl/>
        </w:rPr>
        <w:t xml:space="preserve">. לאמור". אבל לאחר ההתגלות הגדולה שוב אין דרך חזרה, יש דיאלוג. נכון שבעצם הירידה לעולם האנושי והסופי לא נפגמה האינסופיות "והים איננו חסר". אבל מכאן ואילך גם לבני האדם יש מה לומר: "ויאמר משה אל ה'... וידבר משה אל ה'...". </w:t>
      </w:r>
      <w:r w:rsidR="008A56FC">
        <w:rPr>
          <w:rFonts w:hint="cs"/>
          <w:rtl/>
        </w:rPr>
        <w:t xml:space="preserve">הים כבר לא יכול בלי המערה </w:t>
      </w:r>
      <w:r w:rsidR="008A56FC">
        <w:rPr>
          <w:rtl/>
        </w:rPr>
        <w:t>–</w:t>
      </w:r>
      <w:r w:rsidR="008A56FC">
        <w:rPr>
          <w:rFonts w:hint="cs"/>
          <w:rtl/>
        </w:rPr>
        <w:t xml:space="preserve"> היא תשוקתו ושיקויו.</w:t>
      </w:r>
      <w:r w:rsidR="00603683">
        <w:rPr>
          <w:rStyle w:val="a5"/>
          <w:rtl/>
        </w:rPr>
        <w:footnoteReference w:id="8"/>
      </w:r>
      <w:r w:rsidR="008A56FC">
        <w:rPr>
          <w:rFonts w:hint="cs"/>
          <w:rtl/>
        </w:rPr>
        <w:t xml:space="preserve"> </w:t>
      </w:r>
      <w:r>
        <w:rPr>
          <w:rtl/>
        </w:rPr>
        <w:t>"</w:t>
      </w:r>
      <w:r w:rsidR="008A56FC">
        <w:rPr>
          <w:rtl/>
        </w:rPr>
        <w:t>לא היה הים זז משם</w:t>
      </w:r>
      <w:r w:rsidR="008A56FC">
        <w:rPr>
          <w:rFonts w:hint="cs"/>
          <w:rtl/>
        </w:rPr>
        <w:t xml:space="preserve">, </w:t>
      </w:r>
      <w:r>
        <w:rPr>
          <w:rtl/>
        </w:rPr>
        <w:t xml:space="preserve">מכאן ואילך הים נותן למערה והמערה לים". </w:t>
      </w:r>
      <w:r w:rsidR="00EA5DCB">
        <w:rPr>
          <w:rFonts w:hint="cs"/>
          <w:rtl/>
        </w:rPr>
        <w:t xml:space="preserve">יש תנועה הדדית. </w:t>
      </w:r>
      <w:r w:rsidR="007A1502">
        <w:rPr>
          <w:rFonts w:hint="cs"/>
          <w:rtl/>
        </w:rPr>
        <w:t xml:space="preserve">ומי בכלל אמר שהמים שייכים לים יותר מאשר למערה? </w:t>
      </w:r>
      <w:r>
        <w:rPr>
          <w:rtl/>
        </w:rPr>
        <w:t>הדדיות זו מתקשרת אל הרעיון של "לא בשמים היא", "נצחוני בני, נצחוני בני", "אני ואתם נשאל לבית דין של מטה"</w:t>
      </w:r>
      <w:r w:rsidR="007A1502">
        <w:rPr>
          <w:rFonts w:hint="cs"/>
          <w:rtl/>
        </w:rPr>
        <w:t xml:space="preserve">, "מתיבתא דארעא כנגד מתיבתא </w:t>
      </w:r>
      <w:proofErr w:type="spellStart"/>
      <w:r w:rsidR="007A1502">
        <w:rPr>
          <w:rFonts w:hint="cs"/>
          <w:rtl/>
        </w:rPr>
        <w:t>דרקיעא</w:t>
      </w:r>
      <w:proofErr w:type="spellEnd"/>
      <w:r w:rsidR="007A1502">
        <w:rPr>
          <w:rFonts w:hint="cs"/>
          <w:rtl/>
        </w:rPr>
        <w:t>"</w:t>
      </w:r>
      <w:r>
        <w:rPr>
          <w:rtl/>
        </w:rPr>
        <w:t xml:space="preserve"> - כל אותן אמרות חז"ל המאששות את כוחו של בית הדין האנושי מול התורה האבסולוטית האלוהית.</w:t>
      </w:r>
      <w:r>
        <w:rPr>
          <w:rStyle w:val="a5"/>
          <w:rtl/>
        </w:rPr>
        <w:footnoteReference w:id="9"/>
      </w:r>
      <w:r>
        <w:rPr>
          <w:rtl/>
        </w:rPr>
        <w:t xml:space="preserve"> </w:t>
      </w:r>
    </w:p>
    <w:p w14:paraId="5A894E59" w14:textId="77777777" w:rsidR="00067FE2" w:rsidRDefault="00067FE2" w:rsidP="00065ABC">
      <w:pPr>
        <w:pStyle w:val="ac"/>
        <w:rPr>
          <w:rtl/>
        </w:rPr>
      </w:pPr>
      <w:r>
        <w:rPr>
          <w:rtl/>
        </w:rPr>
        <w:t xml:space="preserve">צריך להיות דרשן טוב על מנת לקשר את פסגת המחשבה עם יפי הטבע הפשוט. אבל צריך גם להיות "קורא טוב" על מנת להעריך את המדרש אפילו מעבר למה שהדרשן חשב או רצה לומר. הקורא הטוב יגלה שיש פה </w:t>
      </w:r>
      <w:r>
        <w:rPr>
          <w:rtl/>
        </w:rPr>
        <w:lastRenderedPageBreak/>
        <w:t>עוד רובד נסתר שהדרשן לא היה יכול להגיד בפה מלא שהרי "אין הנחתום מעיד על עיסתו". רובד זה הוא היצירה המדרשית עצמה - ה</w:t>
      </w:r>
      <w:r w:rsidR="004F0206">
        <w:rPr>
          <w:rtl/>
        </w:rPr>
        <w:t>ַ</w:t>
      </w:r>
      <w:r>
        <w:rPr>
          <w:rtl/>
        </w:rPr>
        <w:t>מ</w:t>
      </w:r>
      <w:r w:rsidR="004F0206">
        <w:rPr>
          <w:rtl/>
        </w:rPr>
        <w:t>ְ</w:t>
      </w:r>
      <w:r>
        <w:rPr>
          <w:rtl/>
        </w:rPr>
        <w:t>מ</w:t>
      </w:r>
      <w:r w:rsidR="004F0206">
        <w:rPr>
          <w:rtl/>
        </w:rPr>
        <w:t>ָ</w:t>
      </w:r>
      <w:r>
        <w:rPr>
          <w:rtl/>
        </w:rPr>
        <w:t>ש</w:t>
      </w:r>
      <w:r w:rsidR="004F0206">
        <w:rPr>
          <w:rtl/>
        </w:rPr>
        <w:t>ֶׁ</w:t>
      </w:r>
      <w:r>
        <w:rPr>
          <w:rtl/>
        </w:rPr>
        <w:t>ל</w:t>
      </w:r>
      <w:r w:rsidR="004F0206">
        <w:rPr>
          <w:rtl/>
        </w:rPr>
        <w:t>ֶ</w:t>
      </w:r>
      <w:r>
        <w:rPr>
          <w:rtl/>
        </w:rPr>
        <w:t>ת, היוצרת והמחדשת בכוח מ</w:t>
      </w:r>
      <w:r w:rsidR="004F0206">
        <w:rPr>
          <w:rtl/>
        </w:rPr>
        <w:t>ְ</w:t>
      </w:r>
      <w:r>
        <w:rPr>
          <w:rtl/>
        </w:rPr>
        <w:t>פ</w:t>
      </w:r>
      <w:r w:rsidR="00065ABC">
        <w:rPr>
          <w:rtl/>
        </w:rPr>
        <w:t>ַ</w:t>
      </w:r>
      <w:r>
        <w:rPr>
          <w:rtl/>
        </w:rPr>
        <w:t>כ</w:t>
      </w:r>
      <w:r w:rsidR="00065ABC">
        <w:rPr>
          <w:rtl/>
        </w:rPr>
        <w:t>ֶּ</w:t>
      </w:r>
      <w:r>
        <w:rPr>
          <w:rtl/>
        </w:rPr>
        <w:t>ה משלה. המדרש הוא המערה החוזרת ונותנת לים, לים ההגות והמחשבה היהודית והכלל-אנושית</w:t>
      </w:r>
      <w:r w:rsidR="00065ABC">
        <w:rPr>
          <w:rFonts w:hint="cs"/>
          <w:rtl/>
        </w:rPr>
        <w:t xml:space="preserve"> ולמקרא</w:t>
      </w:r>
      <w:r>
        <w:rPr>
          <w:rtl/>
        </w:rPr>
        <w:t>. ויש אפילו עוד רובד: הקורא עצמו הוא עוד מערה החוזרת ונותנת לדרשן ולים המדרש את המשוב שבלעדיו לא תיתכן שום יצירת תרבות</w:t>
      </w:r>
      <w:r w:rsidR="00065ABC">
        <w:rPr>
          <w:rFonts w:hint="cs"/>
          <w:rtl/>
        </w:rPr>
        <w:t xml:space="preserve"> ואין טעם בשום משל או מדרש</w:t>
      </w:r>
      <w:r>
        <w:rPr>
          <w:rtl/>
        </w:rPr>
        <w:t>.</w:t>
      </w:r>
    </w:p>
    <w:p w14:paraId="608FA590" w14:textId="77777777" w:rsidR="00067FE2" w:rsidRDefault="00067FE2" w:rsidP="00D002A5">
      <w:pPr>
        <w:pStyle w:val="ad"/>
        <w:spacing w:before="240"/>
        <w:rPr>
          <w:rtl/>
          <w:lang w:eastAsia="en-US"/>
        </w:rPr>
      </w:pPr>
      <w:r>
        <w:rPr>
          <w:rtl/>
          <w:lang w:eastAsia="en-US"/>
        </w:rPr>
        <w:t>חזק חזק ונתחזק</w:t>
      </w:r>
    </w:p>
    <w:p w14:paraId="01CF8179" w14:textId="77777777" w:rsidR="00067FE2" w:rsidRDefault="00067FE2" w:rsidP="008F6786">
      <w:pPr>
        <w:pStyle w:val="ad"/>
        <w:rPr>
          <w:rtl/>
          <w:lang w:eastAsia="en-US"/>
        </w:rPr>
      </w:pPr>
      <w:r>
        <w:rPr>
          <w:rtl/>
          <w:lang w:eastAsia="en-US"/>
        </w:rPr>
        <w:t>שבת שלום</w:t>
      </w:r>
      <w:r w:rsidR="008F6786">
        <w:rPr>
          <w:rFonts w:hint="cs"/>
          <w:rtl/>
          <w:lang w:eastAsia="en-US"/>
        </w:rPr>
        <w:t xml:space="preserve">, </w:t>
      </w:r>
      <w:r>
        <w:rPr>
          <w:rtl/>
          <w:lang w:eastAsia="en-US"/>
        </w:rPr>
        <w:t xml:space="preserve">חודש טוב </w:t>
      </w:r>
    </w:p>
    <w:p w14:paraId="10A6B19D" w14:textId="77777777" w:rsidR="00067FE2" w:rsidRDefault="00067FE2">
      <w:pPr>
        <w:pStyle w:val="ad"/>
        <w:rPr>
          <w:rtl/>
          <w:lang w:eastAsia="en-US"/>
        </w:rPr>
      </w:pPr>
      <w:r>
        <w:rPr>
          <w:rtl/>
          <w:lang w:eastAsia="en-US"/>
        </w:rPr>
        <w:t>תקופה נעימה ואביב שמח</w:t>
      </w:r>
    </w:p>
    <w:p w14:paraId="65F87F6B" w14:textId="77777777" w:rsidR="00067FE2" w:rsidRDefault="00067FE2">
      <w:pPr>
        <w:pStyle w:val="ad"/>
        <w:rPr>
          <w:rFonts w:hint="cs"/>
          <w:rtl/>
          <w:lang w:eastAsia="en-US"/>
        </w:rPr>
      </w:pPr>
      <w:r>
        <w:rPr>
          <w:rtl/>
          <w:lang w:eastAsia="en-US"/>
        </w:rPr>
        <w:t>מחלקי המים</w:t>
      </w:r>
    </w:p>
    <w:p w14:paraId="093D233C" w14:textId="77777777" w:rsidR="001C0A8C" w:rsidRDefault="001C0A8C">
      <w:pPr>
        <w:pStyle w:val="ad"/>
        <w:rPr>
          <w:rFonts w:hint="cs"/>
          <w:rtl/>
          <w:lang w:eastAsia="en-US"/>
        </w:rPr>
      </w:pPr>
    </w:p>
    <w:p w14:paraId="097D75D7" w14:textId="539E7B7C" w:rsidR="001C0A8C" w:rsidRDefault="00BA7135" w:rsidP="001C0A8C">
      <w:pPr>
        <w:pStyle w:val="ad"/>
        <w:jc w:val="center"/>
        <w:rPr>
          <w:rtl/>
          <w:lang w:eastAsia="en-US"/>
        </w:rPr>
      </w:pPr>
      <w:r>
        <w:rPr>
          <w:noProof/>
        </w:rPr>
        <w:drawing>
          <wp:inline distT="0" distB="0" distL="0" distR="0" wp14:anchorId="2D1E5FB2" wp14:editId="20D2D768">
            <wp:extent cx="4959985" cy="3723640"/>
            <wp:effectExtent l="0" t="0" r="0" b="0"/>
            <wp:docPr id="1" name="תמונה 1" descr="חוף הבונים: ים של טבע והיסטוריה לכל דור וד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חוף הבונים: ים של טבע והיסטוריה לכל דור ודו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985" cy="3723640"/>
                    </a:xfrm>
                    <a:prstGeom prst="rect">
                      <a:avLst/>
                    </a:prstGeom>
                    <a:noFill/>
                    <a:ln>
                      <a:noFill/>
                    </a:ln>
                  </pic:spPr>
                </pic:pic>
              </a:graphicData>
            </a:graphic>
          </wp:inline>
        </w:drawing>
      </w:r>
    </w:p>
    <w:sectPr w:rsidR="001C0A8C" w:rsidSect="001C0A8C">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F86B2" w14:textId="77777777" w:rsidR="009D3364" w:rsidRDefault="009D3364">
      <w:r>
        <w:separator/>
      </w:r>
    </w:p>
  </w:endnote>
  <w:endnote w:type="continuationSeparator" w:id="0">
    <w:p w14:paraId="18C63206" w14:textId="77777777" w:rsidR="009D3364" w:rsidRDefault="009D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0875" w14:textId="77777777" w:rsidR="00D002A5" w:rsidRPr="00F8747C" w:rsidRDefault="00D002A5" w:rsidP="00D002A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3276B">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3276B">
      <w:rPr>
        <w:rStyle w:val="af2"/>
        <w:noProof/>
        <w:rtl/>
      </w:rPr>
      <w:t>3</w:t>
    </w:r>
    <w:r w:rsidRPr="00F8747C">
      <w:rPr>
        <w:rStyle w:val="af2"/>
      </w:rPr>
      <w:fldChar w:fldCharType="end"/>
    </w:r>
  </w:p>
  <w:p w14:paraId="52F55668" w14:textId="77777777" w:rsidR="00D002A5" w:rsidRDefault="00D002A5" w:rsidP="00D002A5">
    <w:pPr>
      <w:pStyle w:val="a8"/>
    </w:pPr>
  </w:p>
  <w:p w14:paraId="2900AED2" w14:textId="77777777" w:rsidR="00D002A5" w:rsidRDefault="00D002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56E71" w14:textId="77777777" w:rsidR="009D3364" w:rsidRDefault="009D3364">
      <w:pPr>
        <w:rPr>
          <w:lang w:eastAsia="en-US"/>
        </w:rPr>
      </w:pPr>
      <w:r>
        <w:rPr>
          <w:rFonts w:cs="Miriam"/>
        </w:rPr>
        <w:separator/>
      </w:r>
    </w:p>
  </w:footnote>
  <w:footnote w:type="continuationSeparator" w:id="0">
    <w:p w14:paraId="3B18CDAE" w14:textId="77777777" w:rsidR="009D3364" w:rsidRDefault="009D3364">
      <w:r>
        <w:continuationSeparator/>
      </w:r>
    </w:p>
  </w:footnote>
  <w:footnote w:id="1">
    <w:p w14:paraId="39F3A3C8" w14:textId="77777777" w:rsidR="008C29C7" w:rsidRDefault="008C29C7" w:rsidP="00F73670">
      <w:pPr>
        <w:pStyle w:val="a3"/>
        <w:rPr>
          <w:rFonts w:hint="cs"/>
          <w:rtl/>
        </w:rPr>
      </w:pPr>
      <w:r>
        <w:rPr>
          <w:rStyle w:val="a5"/>
          <w:rtl/>
        </w:rPr>
        <w:footnoteRef/>
      </w:r>
      <w:r>
        <w:rPr>
          <w:rtl/>
        </w:rPr>
        <w:t xml:space="preserve"> מסכת שבת דף פז עמוד ב: "ויהי בחדש הראשון בשנה השנית באחד לחדש הוקם המשכן. תנא: אותו יום נטל עשר עטרות; ראשון למעשה בראשית, ראשון לנשיאים, ראשון לכהונה, ראשון לעבודה, ראשון לירידת האש, ראשון לאכילת קדשים, ראשון לשכון שכינה, ראשון לברך את ישראל, ראשון לאיסור הבמות, ראשון לחדשים".</w:t>
      </w:r>
      <w:r w:rsidR="00853ABD">
        <w:rPr>
          <w:rFonts w:hint="cs"/>
          <w:rtl/>
        </w:rPr>
        <w:t xml:space="preserve"> ראה דברינו </w:t>
      </w:r>
      <w:hyperlink r:id="rId1" w:history="1">
        <w:r w:rsidR="00853ABD" w:rsidRPr="00E4586C">
          <w:rPr>
            <w:rStyle w:val="Hyperlink"/>
            <w:rFonts w:hint="cs"/>
            <w:rtl/>
          </w:rPr>
          <w:t>אחד בניסן</w:t>
        </w:r>
      </w:hyperlink>
      <w:r w:rsidR="00853ABD">
        <w:rPr>
          <w:rFonts w:hint="cs"/>
          <w:rtl/>
        </w:rPr>
        <w:t xml:space="preserve"> </w:t>
      </w:r>
      <w:r w:rsidR="00E4586C">
        <w:rPr>
          <w:rFonts w:hint="cs"/>
          <w:rtl/>
        </w:rPr>
        <w:t>בפרשה זו (החודש).</w:t>
      </w:r>
      <w:r w:rsidR="00F73670">
        <w:rPr>
          <w:rFonts w:hint="cs"/>
          <w:rtl/>
        </w:rPr>
        <w:t xml:space="preserve"> בשנים לא מעטות, שאינן מעוברות, מתאחדות פרשות ויקהל פקודי החותמות את ספר שמות ומתארות את השלמת המשכן והקמתו, עם פרשת החודש המבשרת את חודש ניסן. מכאן החיבור שעשינו. </w:t>
      </w:r>
    </w:p>
  </w:footnote>
  <w:footnote w:id="2">
    <w:p w14:paraId="52DF0F1D" w14:textId="77777777" w:rsidR="008C29C7" w:rsidRDefault="008C29C7" w:rsidP="00065ABC">
      <w:pPr>
        <w:pStyle w:val="a3"/>
        <w:rPr>
          <w:rtl/>
        </w:rPr>
      </w:pPr>
      <w:r>
        <w:rPr>
          <w:rStyle w:val="a5"/>
          <w:rtl/>
        </w:rPr>
        <w:footnoteRef/>
      </w:r>
      <w:r>
        <w:rPr>
          <w:rtl/>
        </w:rPr>
        <w:t xml:space="preserve"> </w:t>
      </w:r>
      <w:r>
        <w:rPr>
          <w:rtl/>
        </w:rPr>
        <w:t xml:space="preserve">מסכת ראש השנה פרק א משנה א: "ארבעה ראשי שנים הם: באחד בניסן ראש השנה למלכים ולרגלים". קהתי שם: "למלכים - למניין שנות המלכות של מלכי ישראל ... מקיש הכתוב מלכות שלמה ליציאת מצרים, מה יציאת מצרים בניסן אף מלכות שלמה מניסן". מלכי אומות העולם נמנים מאחד בתשרי שהוא ראש השנה האוניברסלי (את רוב העטרות נטל תשרי, ראה דברינו </w:t>
      </w:r>
      <w:hyperlink r:id="rId2" w:history="1">
        <w:r w:rsidRPr="004F7368">
          <w:rPr>
            <w:rStyle w:val="Hyperlink"/>
            <w:rFonts w:hint="cs"/>
            <w:rtl/>
          </w:rPr>
          <w:t>היום הר</w:t>
        </w:r>
        <w:r w:rsidRPr="004F7368">
          <w:rPr>
            <w:rStyle w:val="Hyperlink"/>
            <w:rFonts w:hint="cs"/>
            <w:rtl/>
          </w:rPr>
          <w:t>ת</w:t>
        </w:r>
        <w:r w:rsidRPr="004F7368">
          <w:rPr>
            <w:rStyle w:val="Hyperlink"/>
            <w:rFonts w:hint="cs"/>
            <w:rtl/>
          </w:rPr>
          <w:t xml:space="preserve"> עולם</w:t>
        </w:r>
      </w:hyperlink>
      <w:r>
        <w:rPr>
          <w:rFonts w:hint="cs"/>
          <w:rtl/>
        </w:rPr>
        <w:t xml:space="preserve"> </w:t>
      </w:r>
      <w:r>
        <w:rPr>
          <w:rtl/>
        </w:rPr>
        <w:t xml:space="preserve">בראש השנה. אבל מלכי ישראל נמנים מאחד בניסן שכן מלכותם מבוססת על יציאת מצרים. ולרגלים - "חג הפסח שהוא בחודש ניסן הוא הרגל הראשון בשנה ... שאין אדם עובר על בל תאחר אלא אם עברו עליו שלושה רגלים כסדרם, פסח שבועות וסוכות" (קהתי שם). </w:t>
      </w:r>
      <w:r>
        <w:rPr>
          <w:rFonts w:hint="cs"/>
          <w:rtl/>
        </w:rPr>
        <w:t>ו</w:t>
      </w:r>
      <w:r>
        <w:rPr>
          <w:rtl/>
        </w:rPr>
        <w:t>מעניין לציין את לשון המשנה שלאחר הכותרת "ארבעה ראשי שנים הם" היא מתחילה דווקא בניסן ולא בתשרי!</w:t>
      </w:r>
    </w:p>
  </w:footnote>
  <w:footnote w:id="3">
    <w:p w14:paraId="5253B51C" w14:textId="77777777" w:rsidR="007A1502" w:rsidRDefault="007A1502">
      <w:pPr>
        <w:pStyle w:val="a3"/>
        <w:rPr>
          <w:rFonts w:hint="cs"/>
          <w:rtl/>
        </w:rPr>
      </w:pPr>
      <w:r>
        <w:rPr>
          <w:rStyle w:val="a5"/>
        </w:rPr>
        <w:footnoteRef/>
      </w:r>
      <w:r>
        <w:rPr>
          <w:rtl/>
        </w:rPr>
        <w:t xml:space="preserve"> </w:t>
      </w:r>
      <w:r>
        <w:rPr>
          <w:rtl/>
        </w:rPr>
        <w:t xml:space="preserve">בראשית רבה </w:t>
      </w:r>
      <w:proofErr w:type="spellStart"/>
      <w:r>
        <w:rPr>
          <w:rtl/>
        </w:rPr>
        <w:t>יג</w:t>
      </w:r>
      <w:proofErr w:type="spellEnd"/>
      <w:r>
        <w:rPr>
          <w:rtl/>
        </w:rPr>
        <w:t xml:space="preserve"> </w:t>
      </w:r>
      <w:proofErr w:type="spellStart"/>
      <w:r>
        <w:rPr>
          <w:rtl/>
        </w:rPr>
        <w:t>יב</w:t>
      </w:r>
      <w:proofErr w:type="spellEnd"/>
      <w:r>
        <w:rPr>
          <w:rtl/>
        </w:rPr>
        <w:t xml:space="preserve">: "אמר ר' שמעון בן גמליאל: ד' שמות נקראו לארץ כנגד ד' תקופותיה: ארץ, תבל, אדמה, </w:t>
      </w:r>
      <w:proofErr w:type="spellStart"/>
      <w:r>
        <w:rPr>
          <w:rtl/>
        </w:rPr>
        <w:t>ארקא</w:t>
      </w:r>
      <w:proofErr w:type="spellEnd"/>
      <w:r>
        <w:rPr>
          <w:rtl/>
        </w:rPr>
        <w:t xml:space="preserve">. ארץ - כנגד תקופת ניסן שהיא מריצה את פירותיה. תבל - כנגד תקופת תמוז שהיא מתבלת את פירותיה. אדמה - כנגד תקופת תשרי שהארץ עשויה </w:t>
      </w:r>
      <w:proofErr w:type="spellStart"/>
      <w:r>
        <w:rPr>
          <w:rtl/>
        </w:rPr>
        <w:t>בולין</w:t>
      </w:r>
      <w:proofErr w:type="spellEnd"/>
      <w:r>
        <w:rPr>
          <w:rtl/>
        </w:rPr>
        <w:t xml:space="preserve"> </w:t>
      </w:r>
      <w:proofErr w:type="spellStart"/>
      <w:r>
        <w:rPr>
          <w:rtl/>
        </w:rPr>
        <w:t>בולין</w:t>
      </w:r>
      <w:proofErr w:type="spellEnd"/>
      <w:r>
        <w:rPr>
          <w:rtl/>
        </w:rPr>
        <w:t xml:space="preserve"> של אדמה. </w:t>
      </w:r>
      <w:proofErr w:type="spellStart"/>
      <w:r>
        <w:rPr>
          <w:rtl/>
        </w:rPr>
        <w:t>ארקא</w:t>
      </w:r>
      <w:proofErr w:type="spellEnd"/>
      <w:r>
        <w:rPr>
          <w:rtl/>
        </w:rPr>
        <w:t xml:space="preserve"> - כנגד תקופת טבת שהיא מורקת את פירותיה".</w:t>
      </w:r>
      <w:r>
        <w:rPr>
          <w:rFonts w:hint="cs"/>
          <w:rtl/>
        </w:rPr>
        <w:t xml:space="preserve"> ראה דברינו </w:t>
      </w:r>
      <w:hyperlink r:id="rId3" w:history="1">
        <w:r w:rsidRPr="00E4586C">
          <w:rPr>
            <w:rStyle w:val="Hyperlink"/>
            <w:rFonts w:hint="cs"/>
            <w:rtl/>
          </w:rPr>
          <w:t>תקופת טבת</w:t>
        </w:r>
      </w:hyperlink>
      <w:r>
        <w:rPr>
          <w:rFonts w:hint="cs"/>
          <w:rtl/>
        </w:rPr>
        <w:t xml:space="preserve"> בפרשת ויגש.</w:t>
      </w:r>
    </w:p>
  </w:footnote>
  <w:footnote w:id="4">
    <w:p w14:paraId="7057CA63" w14:textId="77777777" w:rsidR="007A1502" w:rsidRDefault="007A1502">
      <w:pPr>
        <w:pStyle w:val="a3"/>
        <w:rPr>
          <w:rFonts w:hint="cs"/>
          <w:rtl/>
        </w:rPr>
      </w:pPr>
      <w:r>
        <w:rPr>
          <w:rStyle w:val="a5"/>
        </w:rPr>
        <w:footnoteRef/>
      </w:r>
      <w:r>
        <w:rPr>
          <w:rtl/>
        </w:rPr>
        <w:t xml:space="preserve"> </w:t>
      </w:r>
      <w:r>
        <w:rPr>
          <w:rFonts w:hint="cs"/>
          <w:rtl/>
        </w:rPr>
        <w:t xml:space="preserve">מדרש\משל זה מופיע </w:t>
      </w:r>
      <w:r>
        <w:rPr>
          <w:rtl/>
        </w:rPr>
        <w:t>במקורות רבים נוספים</w:t>
      </w:r>
      <w:r>
        <w:rPr>
          <w:rFonts w:hint="cs"/>
          <w:rtl/>
        </w:rPr>
        <w:t>:</w:t>
      </w:r>
      <w:r>
        <w:rPr>
          <w:rtl/>
        </w:rPr>
        <w:t xml:space="preserve"> במדבר רבה </w:t>
      </w:r>
      <w:proofErr w:type="spellStart"/>
      <w:r>
        <w:rPr>
          <w:rtl/>
        </w:rPr>
        <w:t>יב</w:t>
      </w:r>
      <w:proofErr w:type="spellEnd"/>
      <w:r>
        <w:rPr>
          <w:rtl/>
        </w:rPr>
        <w:t xml:space="preserve"> ד, פסיקתא </w:t>
      </w:r>
      <w:proofErr w:type="spellStart"/>
      <w:r>
        <w:rPr>
          <w:rtl/>
        </w:rPr>
        <w:t>דרב</w:t>
      </w:r>
      <w:proofErr w:type="spellEnd"/>
      <w:r>
        <w:rPr>
          <w:rtl/>
        </w:rPr>
        <w:t xml:space="preserve"> כהנא פרשה א, מדרש </w:t>
      </w:r>
      <w:proofErr w:type="spellStart"/>
      <w:r>
        <w:rPr>
          <w:rtl/>
        </w:rPr>
        <w:t>תנחומא</w:t>
      </w:r>
      <w:proofErr w:type="spellEnd"/>
      <w:r>
        <w:rPr>
          <w:rtl/>
        </w:rPr>
        <w:t xml:space="preserve"> ויקהל ז ועוד. והדגש בכולם הוא שהים איננו חסר. שכבוד ה' בעולם לא נפגם בעקבות ירידת השכינה למשכן</w:t>
      </w:r>
      <w:r>
        <w:rPr>
          <w:rFonts w:hint="cs"/>
          <w:rtl/>
        </w:rPr>
        <w:t xml:space="preserve">. כלשון </w:t>
      </w:r>
      <w:r>
        <w:rPr>
          <w:rtl/>
        </w:rPr>
        <w:t xml:space="preserve">במדבר רבה </w:t>
      </w:r>
      <w:proofErr w:type="spellStart"/>
      <w:r>
        <w:rPr>
          <w:rtl/>
        </w:rPr>
        <w:t>יב</w:t>
      </w:r>
      <w:proofErr w:type="spellEnd"/>
      <w:r>
        <w:rPr>
          <w:rFonts w:hint="cs"/>
          <w:rtl/>
        </w:rPr>
        <w:t xml:space="preserve"> ד: "</w:t>
      </w:r>
      <w:r>
        <w:rPr>
          <w:rtl/>
        </w:rPr>
        <w:t>רעש הים ונתמלאת המערה והים לא חסר כלום</w:t>
      </w:r>
      <w:r>
        <w:rPr>
          <w:rFonts w:hint="cs"/>
          <w:rtl/>
        </w:rPr>
        <w:t>.</w:t>
      </w:r>
      <w:r>
        <w:rPr>
          <w:rtl/>
        </w:rPr>
        <w:t xml:space="preserve"> כך אהל מועד נתמלא מזיו השכינה והעולם לא חסר כלום</w:t>
      </w:r>
      <w:r>
        <w:rPr>
          <w:rFonts w:hint="cs"/>
          <w:rtl/>
        </w:rPr>
        <w:t>".</w:t>
      </w:r>
    </w:p>
  </w:footnote>
  <w:footnote w:id="5">
    <w:p w14:paraId="72FC2249" w14:textId="77777777" w:rsidR="007A1502" w:rsidRDefault="007A1502">
      <w:pPr>
        <w:pStyle w:val="a3"/>
        <w:rPr>
          <w:rFonts w:hint="cs"/>
          <w:rtl/>
        </w:rPr>
      </w:pPr>
      <w:r>
        <w:rPr>
          <w:rStyle w:val="a5"/>
        </w:rPr>
        <w:footnoteRef/>
      </w:r>
      <w:r>
        <w:rPr>
          <w:rtl/>
        </w:rPr>
        <w:t xml:space="preserve"> </w:t>
      </w:r>
      <w:r>
        <w:rPr>
          <w:rtl/>
        </w:rPr>
        <w:t>לנוסח זה מצא</w:t>
      </w:r>
      <w:r>
        <w:rPr>
          <w:rFonts w:hint="cs"/>
          <w:rtl/>
        </w:rPr>
        <w:t>נו</w:t>
      </w:r>
      <w:r>
        <w:rPr>
          <w:rtl/>
        </w:rPr>
        <w:t xml:space="preserve"> רק מקבילה אחת, </w:t>
      </w:r>
      <w:proofErr w:type="spellStart"/>
      <w:r>
        <w:rPr>
          <w:rtl/>
        </w:rPr>
        <w:t>בתנחומא</w:t>
      </w:r>
      <w:proofErr w:type="spellEnd"/>
      <w:r>
        <w:rPr>
          <w:rtl/>
        </w:rPr>
        <w:t xml:space="preserve"> בובר פרשת כי תשא סימן יד.</w:t>
      </w:r>
    </w:p>
  </w:footnote>
  <w:footnote w:id="6">
    <w:p w14:paraId="4DBC4121" w14:textId="77777777" w:rsidR="008C29C7" w:rsidRDefault="008C29C7" w:rsidP="00647F25">
      <w:pPr>
        <w:pStyle w:val="a3"/>
        <w:rPr>
          <w:rFonts w:hint="cs"/>
        </w:rPr>
      </w:pPr>
      <w:r>
        <w:rPr>
          <w:rStyle w:val="a5"/>
        </w:rPr>
        <w:footnoteRef/>
      </w:r>
      <w:r>
        <w:rPr>
          <w:rtl/>
        </w:rPr>
        <w:t xml:space="preserve"> </w:t>
      </w:r>
      <w:r>
        <w:rPr>
          <w:rFonts w:hint="cs"/>
          <w:rtl/>
        </w:rPr>
        <w:t xml:space="preserve">ראה שיטת ר' יוסי במסכת סוכה </w:t>
      </w:r>
      <w:r>
        <w:rPr>
          <w:rFonts w:hint="eastAsia"/>
          <w:rtl/>
          <w:lang w:eastAsia="en-US"/>
        </w:rPr>
        <w:t>דף</w:t>
      </w:r>
      <w:r>
        <w:rPr>
          <w:rtl/>
          <w:lang w:eastAsia="en-US"/>
        </w:rPr>
        <w:t xml:space="preserve"> </w:t>
      </w:r>
      <w:r>
        <w:rPr>
          <w:rFonts w:hint="eastAsia"/>
          <w:rtl/>
          <w:lang w:eastAsia="en-US"/>
        </w:rPr>
        <w:t>ה</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אומר</w:t>
      </w:r>
      <w:r w:rsidRPr="00470250">
        <w:rPr>
          <w:rtl/>
          <w:lang w:eastAsia="en-US"/>
        </w:rPr>
        <w:t xml:space="preserve">: </w:t>
      </w:r>
      <w:r w:rsidRPr="00470250">
        <w:rPr>
          <w:rFonts w:hint="eastAsia"/>
          <w:rtl/>
          <w:lang w:eastAsia="en-US"/>
        </w:rPr>
        <w:t>מעולם</w:t>
      </w:r>
      <w:r w:rsidRPr="00470250">
        <w:rPr>
          <w:rtl/>
          <w:lang w:eastAsia="en-US"/>
        </w:rPr>
        <w:t xml:space="preserve"> </w:t>
      </w:r>
      <w:r w:rsidRPr="00470250">
        <w:rPr>
          <w:rFonts w:hint="eastAsia"/>
          <w:rtl/>
          <w:lang w:eastAsia="en-US"/>
        </w:rPr>
        <w:t>לא</w:t>
      </w:r>
      <w:r w:rsidRPr="00470250">
        <w:rPr>
          <w:rtl/>
          <w:lang w:eastAsia="en-US"/>
        </w:rPr>
        <w:t xml:space="preserve"> </w:t>
      </w:r>
      <w:r w:rsidRPr="00470250">
        <w:rPr>
          <w:rFonts w:hint="eastAsia"/>
          <w:rtl/>
          <w:lang w:eastAsia="en-US"/>
        </w:rPr>
        <w:t>ירדה</w:t>
      </w:r>
      <w:r w:rsidRPr="00470250">
        <w:rPr>
          <w:rtl/>
          <w:lang w:eastAsia="en-US"/>
        </w:rPr>
        <w:t xml:space="preserve"> </w:t>
      </w:r>
      <w:r w:rsidRPr="00470250">
        <w:rPr>
          <w:rFonts w:hint="eastAsia"/>
          <w:rtl/>
          <w:lang w:eastAsia="en-US"/>
        </w:rPr>
        <w:t>שכינה</w:t>
      </w:r>
      <w:r w:rsidRPr="00470250">
        <w:rPr>
          <w:rtl/>
          <w:lang w:eastAsia="en-US"/>
        </w:rPr>
        <w:t xml:space="preserve"> </w:t>
      </w:r>
      <w:r w:rsidRPr="00470250">
        <w:rPr>
          <w:rFonts w:hint="eastAsia"/>
          <w:rtl/>
          <w:lang w:eastAsia="en-US"/>
        </w:rPr>
        <w:t>למטה</w:t>
      </w:r>
      <w:r w:rsidRPr="00470250">
        <w:rPr>
          <w:rtl/>
          <w:lang w:eastAsia="en-US"/>
        </w:rPr>
        <w:t xml:space="preserve">, </w:t>
      </w:r>
      <w:r w:rsidRPr="00470250">
        <w:rPr>
          <w:rFonts w:hint="eastAsia"/>
          <w:rtl/>
          <w:lang w:eastAsia="en-US"/>
        </w:rPr>
        <w:t>ולא</w:t>
      </w:r>
      <w:r>
        <w:rPr>
          <w:rtl/>
          <w:lang w:eastAsia="en-US"/>
        </w:rPr>
        <w:t xml:space="preserve"> </w:t>
      </w:r>
      <w:r>
        <w:rPr>
          <w:rFonts w:hint="eastAsia"/>
          <w:rtl/>
          <w:lang w:eastAsia="en-US"/>
        </w:rPr>
        <w:t>עלו</w:t>
      </w:r>
      <w:r>
        <w:rPr>
          <w:rtl/>
          <w:lang w:eastAsia="en-US"/>
        </w:rPr>
        <w:t xml:space="preserve"> </w:t>
      </w:r>
      <w:r>
        <w:rPr>
          <w:rFonts w:hint="eastAsia"/>
          <w:rtl/>
          <w:lang w:eastAsia="en-US"/>
        </w:rPr>
        <w:t>משה</w:t>
      </w:r>
      <w:r>
        <w:rPr>
          <w:rtl/>
          <w:lang w:eastAsia="en-US"/>
        </w:rPr>
        <w:t xml:space="preserve"> </w:t>
      </w:r>
      <w:r>
        <w:rPr>
          <w:rFonts w:hint="eastAsia"/>
          <w:rtl/>
          <w:lang w:eastAsia="en-US"/>
        </w:rPr>
        <w:t>ואליהו</w:t>
      </w:r>
      <w:r>
        <w:rPr>
          <w:rtl/>
          <w:lang w:eastAsia="en-US"/>
        </w:rPr>
        <w:t xml:space="preserve"> </w:t>
      </w:r>
      <w:r>
        <w:rPr>
          <w:rFonts w:hint="eastAsia"/>
          <w:rtl/>
          <w:lang w:eastAsia="en-US"/>
        </w:rPr>
        <w:t>למרום</w:t>
      </w:r>
      <w:r>
        <w:rPr>
          <w:rtl/>
          <w:lang w:eastAsia="en-US"/>
        </w:rPr>
        <w:t xml:space="preserve">, </w:t>
      </w:r>
      <w:r>
        <w:rPr>
          <w:rFonts w:hint="eastAsia"/>
          <w:rtl/>
          <w:lang w:eastAsia="en-US"/>
        </w:rPr>
        <w:t>שנאמר</w:t>
      </w:r>
      <w:r>
        <w:rPr>
          <w:rFonts w:hint="cs"/>
          <w:rtl/>
          <w:lang w:eastAsia="en-US"/>
        </w:rPr>
        <w:t>: "</w:t>
      </w:r>
      <w:r>
        <w:rPr>
          <w:rFonts w:hint="eastAsia"/>
          <w:rtl/>
          <w:lang w:eastAsia="en-US"/>
        </w:rPr>
        <w:t>השמים</w:t>
      </w:r>
      <w:r>
        <w:rPr>
          <w:rtl/>
          <w:lang w:eastAsia="en-US"/>
        </w:rPr>
        <w:t xml:space="preserve"> </w:t>
      </w:r>
      <w:r>
        <w:rPr>
          <w:rFonts w:hint="eastAsia"/>
          <w:rtl/>
          <w:lang w:eastAsia="en-US"/>
        </w:rPr>
        <w:t>שמים</w:t>
      </w:r>
      <w:r>
        <w:rPr>
          <w:rtl/>
          <w:lang w:eastAsia="en-US"/>
        </w:rPr>
        <w:t xml:space="preserve"> </w:t>
      </w:r>
      <w:r>
        <w:rPr>
          <w:rFonts w:hint="eastAsia"/>
          <w:rtl/>
          <w:lang w:eastAsia="en-US"/>
        </w:rPr>
        <w:t>לה</w:t>
      </w:r>
      <w:r>
        <w:rPr>
          <w:rtl/>
          <w:lang w:eastAsia="en-US"/>
        </w:rPr>
        <w:t xml:space="preserve">' </w:t>
      </w:r>
      <w:r>
        <w:rPr>
          <w:rFonts w:hint="eastAsia"/>
          <w:rtl/>
          <w:lang w:eastAsia="en-US"/>
        </w:rPr>
        <w:t>והארץ</w:t>
      </w:r>
      <w:r>
        <w:rPr>
          <w:rtl/>
          <w:lang w:eastAsia="en-US"/>
        </w:rPr>
        <w:t xml:space="preserve"> </w:t>
      </w:r>
      <w:r>
        <w:rPr>
          <w:rFonts w:hint="eastAsia"/>
          <w:rtl/>
          <w:lang w:eastAsia="en-US"/>
        </w:rPr>
        <w:t>נתן</w:t>
      </w:r>
      <w:r>
        <w:rPr>
          <w:rtl/>
          <w:lang w:eastAsia="en-US"/>
        </w:rPr>
        <w:t xml:space="preserve"> </w:t>
      </w:r>
      <w:r>
        <w:rPr>
          <w:rFonts w:hint="eastAsia"/>
          <w:rtl/>
          <w:lang w:eastAsia="en-US"/>
        </w:rPr>
        <w:t>לבני</w:t>
      </w:r>
      <w:r>
        <w:rPr>
          <w:rtl/>
          <w:lang w:eastAsia="en-US"/>
        </w:rPr>
        <w:t xml:space="preserve"> </w:t>
      </w:r>
      <w:r>
        <w:rPr>
          <w:rFonts w:hint="eastAsia"/>
          <w:rtl/>
          <w:lang w:eastAsia="en-US"/>
        </w:rPr>
        <w:t>אדם</w:t>
      </w:r>
      <w:r>
        <w:rPr>
          <w:rFonts w:hint="cs"/>
          <w:rtl/>
          <w:lang w:eastAsia="en-US"/>
        </w:rPr>
        <w:t>" (</w:t>
      </w:r>
      <w:r>
        <w:rPr>
          <w:rFonts w:hint="eastAsia"/>
          <w:rtl/>
          <w:lang w:eastAsia="en-US"/>
        </w:rPr>
        <w:t>תהלים</w:t>
      </w:r>
      <w:r>
        <w:rPr>
          <w:rtl/>
          <w:lang w:eastAsia="en-US"/>
        </w:rPr>
        <w:t xml:space="preserve"> </w:t>
      </w:r>
      <w:proofErr w:type="spellStart"/>
      <w:r>
        <w:rPr>
          <w:rFonts w:hint="eastAsia"/>
          <w:rtl/>
          <w:lang w:eastAsia="en-US"/>
        </w:rPr>
        <w:t>קטו</w:t>
      </w:r>
      <w:proofErr w:type="spellEnd"/>
      <w:r>
        <w:rPr>
          <w:rFonts w:hint="cs"/>
          <w:rtl/>
          <w:lang w:eastAsia="en-US"/>
        </w:rPr>
        <w:t xml:space="preserve"> </w:t>
      </w:r>
      <w:proofErr w:type="spellStart"/>
      <w:r w:rsidR="007A1502">
        <w:rPr>
          <w:rFonts w:hint="cs"/>
          <w:rtl/>
          <w:lang w:eastAsia="en-US"/>
        </w:rPr>
        <w:t>טז</w:t>
      </w:r>
      <w:proofErr w:type="spellEnd"/>
      <w:r>
        <w:rPr>
          <w:rFonts w:hint="cs"/>
          <w:rtl/>
          <w:lang w:eastAsia="en-US"/>
        </w:rPr>
        <w:t>)</w:t>
      </w:r>
      <w:r>
        <w:rPr>
          <w:rtl/>
          <w:lang w:eastAsia="en-US"/>
        </w:rPr>
        <w:t>.</w:t>
      </w:r>
    </w:p>
  </w:footnote>
  <w:footnote w:id="7">
    <w:p w14:paraId="4A1B7D82" w14:textId="77777777" w:rsidR="009A3629" w:rsidRDefault="009A3629" w:rsidP="007A1502">
      <w:pPr>
        <w:pStyle w:val="a3"/>
        <w:rPr>
          <w:rFonts w:hint="cs"/>
          <w:rtl/>
        </w:rPr>
      </w:pPr>
      <w:r>
        <w:rPr>
          <w:rStyle w:val="a5"/>
        </w:rPr>
        <w:footnoteRef/>
      </w:r>
      <w:r>
        <w:rPr>
          <w:rtl/>
        </w:rPr>
        <w:t xml:space="preserve"> </w:t>
      </w:r>
      <w:r>
        <w:rPr>
          <w:rFonts w:hint="cs"/>
          <w:rtl/>
        </w:rPr>
        <w:t>ואגב העתקת המשל לנמשל הוא פותח פתח עיוני "קטן" נוסף, כשהוא אומר שלא רק העליונים לא חסרו מהורדת השכינה למשכן, אלא גם התחתונים.</w:t>
      </w:r>
      <w:r w:rsidR="007A1502">
        <w:rPr>
          <w:rFonts w:hint="cs"/>
          <w:rtl/>
        </w:rPr>
        <w:t xml:space="preserve"> "</w:t>
      </w:r>
      <w:r w:rsidR="007A1502">
        <w:rPr>
          <w:rtl/>
        </w:rPr>
        <w:t>אהל מועד נתמלא מזיו השכינה והעולם לא חסר כלום</w:t>
      </w:r>
      <w:r w:rsidR="007A1502">
        <w:rPr>
          <w:rFonts w:hint="cs"/>
          <w:rtl/>
        </w:rPr>
        <w:t>". איזה עולם? גם העולם המציאותי שלנו לא חסר!</w:t>
      </w:r>
    </w:p>
  </w:footnote>
  <w:footnote w:id="8">
    <w:p w14:paraId="1BAABAFF" w14:textId="77777777" w:rsidR="00603683" w:rsidRDefault="00603683" w:rsidP="00603683">
      <w:pPr>
        <w:pStyle w:val="a3"/>
        <w:rPr>
          <w:rFonts w:hint="cs"/>
          <w:rtl/>
        </w:rPr>
      </w:pPr>
      <w:r>
        <w:rPr>
          <w:rStyle w:val="a5"/>
        </w:rPr>
        <w:footnoteRef/>
      </w:r>
      <w:r>
        <w:rPr>
          <w:rtl/>
        </w:rPr>
        <w:t xml:space="preserve"> </w:t>
      </w:r>
      <w:r>
        <w:rPr>
          <w:rFonts w:hint="cs"/>
          <w:rtl/>
        </w:rPr>
        <w:t xml:space="preserve">ראה המדרשים, בפרט בשיר השירים רבה על הפסוק: "ישקני מנשיקות </w:t>
      </w:r>
      <w:proofErr w:type="spellStart"/>
      <w:r>
        <w:rPr>
          <w:rFonts w:hint="cs"/>
          <w:rtl/>
        </w:rPr>
        <w:t>פיהו</w:t>
      </w:r>
      <w:proofErr w:type="spellEnd"/>
      <w:r>
        <w:rPr>
          <w:rFonts w:hint="cs"/>
          <w:rtl/>
        </w:rPr>
        <w:t>" וכן הפסוק: "אני לדודי ועלי תשוקתו".</w:t>
      </w:r>
    </w:p>
  </w:footnote>
  <w:footnote w:id="9">
    <w:p w14:paraId="7FD48925" w14:textId="77777777" w:rsidR="008C29C7" w:rsidRDefault="008C29C7" w:rsidP="00065ABC">
      <w:pPr>
        <w:pStyle w:val="a3"/>
        <w:rPr>
          <w:rtl/>
        </w:rPr>
      </w:pPr>
      <w:r>
        <w:rPr>
          <w:rStyle w:val="a5"/>
          <w:rtl/>
        </w:rPr>
        <w:footnoteRef/>
      </w:r>
      <w:r>
        <w:rPr>
          <w:rtl/>
        </w:rPr>
        <w:t xml:space="preserve"> </w:t>
      </w:r>
      <w:r>
        <w:rPr>
          <w:rtl/>
        </w:rPr>
        <w:t>ראה דברינו</w:t>
      </w:r>
      <w:r w:rsidR="0053276B">
        <w:rPr>
          <w:rFonts w:hint="cs"/>
          <w:rtl/>
        </w:rPr>
        <w:t xml:space="preserve"> </w:t>
      </w:r>
      <w:hyperlink r:id="rId4" w:history="1">
        <w:r w:rsidR="0053276B" w:rsidRPr="0053276B">
          <w:rPr>
            <w:rStyle w:val="Hyperlink"/>
            <w:rFonts w:hint="cs"/>
            <w:rtl/>
          </w:rPr>
          <w:t>לא בשמים היא</w:t>
        </w:r>
      </w:hyperlink>
      <w:r w:rsidR="0053276B">
        <w:rPr>
          <w:rFonts w:hint="cs"/>
          <w:rtl/>
        </w:rPr>
        <w:t xml:space="preserve"> בפרשת נצבים וכמו כן</w:t>
      </w:r>
      <w:r>
        <w:rPr>
          <w:rtl/>
        </w:rPr>
        <w:t xml:space="preserve"> </w:t>
      </w:r>
      <w:hyperlink r:id="rId5" w:history="1">
        <w:r w:rsidRPr="00065ABC">
          <w:rPr>
            <w:rStyle w:val="Hyperlink"/>
            <w:rtl/>
          </w:rPr>
          <w:t>משל למלך שהייתה לו בת יחידה</w:t>
        </w:r>
      </w:hyperlink>
      <w:r>
        <w:rPr>
          <w:rtl/>
        </w:rPr>
        <w:t xml:space="preserve"> בפרשת תרומה. הים - המלך, לא יכול לעזוב את בתו שבמערה.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3635F" w14:textId="77777777" w:rsidR="008C29C7" w:rsidRDefault="00647F25" w:rsidP="001C0A8C">
    <w:pPr>
      <w:pStyle w:val="1"/>
      <w:tabs>
        <w:tab w:val="clear" w:pos="9469"/>
        <w:tab w:val="right" w:pos="9299"/>
      </w:tabs>
      <w:rPr>
        <w:rFonts w:hint="cs"/>
        <w:rtl/>
        <w:lang w:eastAsia="en-US"/>
      </w:rPr>
    </w:pPr>
    <w:r>
      <w:rPr>
        <w:rFonts w:hint="cs"/>
        <w:rtl/>
        <w:lang w:eastAsia="en-US"/>
      </w:rPr>
      <w:t>שבת החודש</w:t>
    </w:r>
    <w:r w:rsidR="008C29C7">
      <w:rPr>
        <w:rtl/>
        <w:lang w:eastAsia="en-US"/>
      </w:rPr>
      <w:tab/>
    </w:r>
    <w:r w:rsidR="008C29C7">
      <w:rPr>
        <w:rFonts w:hint="cs"/>
        <w:rtl/>
        <w:lang w:eastAsia="en-US"/>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DFF8" w14:textId="711F56AD" w:rsidR="008C29C7" w:rsidRDefault="008C29C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657D9">
      <w:rPr>
        <w:szCs w:val="22"/>
        <w:rtl/>
        <w:lang w:eastAsia="en-US"/>
      </w:rPr>
      <w:t>ויקהל פקודי, החודש</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657D9">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tDAzN7cwMLUwtjBV0lEKTi0uzszPAykwqwUAykeTaywAAAA="/>
  </w:docVars>
  <w:rsids>
    <w:rsidRoot w:val="00470250"/>
    <w:rsid w:val="00065ABC"/>
    <w:rsid w:val="00067FE2"/>
    <w:rsid w:val="00145761"/>
    <w:rsid w:val="001B70C5"/>
    <w:rsid w:val="001C0A8C"/>
    <w:rsid w:val="002657D9"/>
    <w:rsid w:val="003B0BC7"/>
    <w:rsid w:val="00470250"/>
    <w:rsid w:val="004F0206"/>
    <w:rsid w:val="0053276B"/>
    <w:rsid w:val="00603683"/>
    <w:rsid w:val="00647F25"/>
    <w:rsid w:val="007A1502"/>
    <w:rsid w:val="007D565B"/>
    <w:rsid w:val="007E5614"/>
    <w:rsid w:val="00853ABD"/>
    <w:rsid w:val="00880E06"/>
    <w:rsid w:val="008A56FC"/>
    <w:rsid w:val="008C29C7"/>
    <w:rsid w:val="008F6786"/>
    <w:rsid w:val="0096648C"/>
    <w:rsid w:val="009A3629"/>
    <w:rsid w:val="009D3364"/>
    <w:rsid w:val="00A23E6C"/>
    <w:rsid w:val="00A45648"/>
    <w:rsid w:val="00A4795A"/>
    <w:rsid w:val="00A50250"/>
    <w:rsid w:val="00B35DB0"/>
    <w:rsid w:val="00BA7135"/>
    <w:rsid w:val="00D002A5"/>
    <w:rsid w:val="00D77BE3"/>
    <w:rsid w:val="00DE7C18"/>
    <w:rsid w:val="00E4586C"/>
    <w:rsid w:val="00EA5DCB"/>
    <w:rsid w:val="00F736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FD373"/>
  <w15:chartTrackingRefBased/>
  <w15:docId w15:val="{0EC51B0B-1DF7-406B-AC98-0C34D228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135"/>
    <w:pPr>
      <w:bidi/>
    </w:pPr>
    <w:rPr>
      <w:rFonts w:cs="Narkisim"/>
      <w:sz w:val="22"/>
      <w:szCs w:val="22"/>
      <w:lang w:eastAsia="he-IL"/>
    </w:rPr>
  </w:style>
  <w:style w:type="paragraph" w:styleId="1">
    <w:name w:val="heading 1"/>
    <w:basedOn w:val="a"/>
    <w:next w:val="a"/>
    <w:link w:val="10"/>
    <w:qFormat/>
    <w:rsid w:val="00BA7135"/>
    <w:pPr>
      <w:keepNext/>
      <w:tabs>
        <w:tab w:val="right" w:pos="9469"/>
      </w:tabs>
      <w:jc w:val="both"/>
      <w:outlineLvl w:val="0"/>
    </w:pPr>
    <w:rPr>
      <w:rFonts w:cs="David"/>
      <w:b/>
      <w:bCs/>
      <w:szCs w:val="28"/>
    </w:rPr>
  </w:style>
  <w:style w:type="character" w:default="1" w:styleId="a0">
    <w:name w:val="Default Paragraph Font"/>
    <w:uiPriority w:val="1"/>
    <w:semiHidden/>
    <w:unhideWhenUsed/>
    <w:rsid w:val="00BA713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A7135"/>
  </w:style>
  <w:style w:type="paragraph" w:styleId="a3">
    <w:name w:val="footnote text"/>
    <w:basedOn w:val="a"/>
    <w:link w:val="a4"/>
    <w:rsid w:val="00BA7135"/>
    <w:pPr>
      <w:ind w:left="170" w:hanging="170"/>
      <w:jc w:val="both"/>
    </w:pPr>
    <w:rPr>
      <w:sz w:val="20"/>
      <w:szCs w:val="20"/>
    </w:rPr>
  </w:style>
  <w:style w:type="character" w:styleId="a5">
    <w:name w:val="footnote reference"/>
    <w:semiHidden/>
    <w:rsid w:val="00BA7135"/>
    <w:rPr>
      <w:vertAlign w:val="superscript"/>
    </w:rPr>
  </w:style>
  <w:style w:type="paragraph" w:styleId="a6">
    <w:name w:val="header"/>
    <w:basedOn w:val="a"/>
    <w:link w:val="a7"/>
    <w:rsid w:val="00BA7135"/>
    <w:pPr>
      <w:tabs>
        <w:tab w:val="center" w:pos="4153"/>
        <w:tab w:val="right" w:pos="8306"/>
      </w:tabs>
    </w:pPr>
  </w:style>
  <w:style w:type="paragraph" w:styleId="a8">
    <w:name w:val="footer"/>
    <w:basedOn w:val="a"/>
    <w:link w:val="a9"/>
    <w:rsid w:val="00BA7135"/>
    <w:pPr>
      <w:tabs>
        <w:tab w:val="center" w:pos="4153"/>
        <w:tab w:val="right" w:pos="8306"/>
      </w:tabs>
    </w:pPr>
  </w:style>
  <w:style w:type="paragraph" w:customStyle="1" w:styleId="aa">
    <w:name w:val="כותרת"/>
    <w:basedOn w:val="a"/>
    <w:rsid w:val="00BA7135"/>
    <w:pPr>
      <w:spacing w:before="240" w:line="320" w:lineRule="atLeast"/>
      <w:jc w:val="center"/>
    </w:pPr>
    <w:rPr>
      <w:rFonts w:cs="David"/>
      <w:b/>
      <w:bCs/>
      <w:spacing w:val="20"/>
      <w:szCs w:val="32"/>
    </w:rPr>
  </w:style>
  <w:style w:type="paragraph" w:customStyle="1" w:styleId="ab">
    <w:name w:val="כותרת קטע"/>
    <w:basedOn w:val="a"/>
    <w:rsid w:val="00BA7135"/>
    <w:pPr>
      <w:spacing w:before="240" w:line="300" w:lineRule="atLeast"/>
    </w:pPr>
    <w:rPr>
      <w:rFonts w:cs="Arial"/>
      <w:b/>
      <w:bCs/>
      <w:szCs w:val="24"/>
    </w:rPr>
  </w:style>
  <w:style w:type="paragraph" w:customStyle="1" w:styleId="ac">
    <w:name w:val="מקור"/>
    <w:basedOn w:val="a"/>
    <w:rsid w:val="00BA7135"/>
    <w:pPr>
      <w:spacing w:line="320" w:lineRule="atLeast"/>
      <w:jc w:val="both"/>
    </w:pPr>
    <w:rPr>
      <w:rFonts w:cs="David"/>
      <w:szCs w:val="24"/>
    </w:rPr>
  </w:style>
  <w:style w:type="paragraph" w:customStyle="1" w:styleId="ad">
    <w:name w:val="מחלקי המים"/>
    <w:basedOn w:val="a"/>
    <w:rsid w:val="00BA7135"/>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Title"/>
    <w:basedOn w:val="a"/>
    <w:qFormat/>
    <w:pPr>
      <w:spacing w:line="360" w:lineRule="atLeast"/>
      <w:jc w:val="center"/>
    </w:pPr>
    <w:rPr>
      <w:rFonts w:cs="David"/>
      <w:b/>
      <w:bCs/>
      <w:spacing w:val="20"/>
      <w:sz w:val="24"/>
      <w:szCs w:val="40"/>
    </w:rPr>
  </w:style>
  <w:style w:type="character" w:styleId="Hyperlink">
    <w:name w:val="Hyperlink"/>
    <w:rsid w:val="00BA7135"/>
    <w:rPr>
      <w:color w:val="0000FF"/>
      <w:u w:val="single"/>
    </w:rPr>
  </w:style>
  <w:style w:type="character" w:styleId="FollowedHyperlink">
    <w:name w:val="FollowedHyperlink"/>
    <w:rsid w:val="00E4586C"/>
    <w:rPr>
      <w:color w:val="800080"/>
      <w:u w:val="single"/>
    </w:rPr>
  </w:style>
  <w:style w:type="character" w:customStyle="1" w:styleId="a4">
    <w:name w:val="טקסט הערת שוליים תו"/>
    <w:link w:val="a3"/>
    <w:rsid w:val="00BA7135"/>
    <w:rPr>
      <w:rFonts w:cs="Narkisim"/>
      <w:lang w:eastAsia="he-IL"/>
    </w:rPr>
  </w:style>
  <w:style w:type="character" w:customStyle="1" w:styleId="10">
    <w:name w:val="כותרת 1 תו"/>
    <w:link w:val="1"/>
    <w:rsid w:val="00BA7135"/>
    <w:rPr>
      <w:rFonts w:cs="David"/>
      <w:b/>
      <w:bCs/>
      <w:sz w:val="22"/>
      <w:szCs w:val="28"/>
      <w:lang w:eastAsia="he-IL"/>
    </w:rPr>
  </w:style>
  <w:style w:type="character" w:customStyle="1" w:styleId="a7">
    <w:name w:val="כותרת עליונה תו"/>
    <w:link w:val="a6"/>
    <w:rsid w:val="00BA7135"/>
    <w:rPr>
      <w:rFonts w:cs="Narkisim"/>
      <w:sz w:val="22"/>
      <w:szCs w:val="22"/>
      <w:lang w:eastAsia="he-IL"/>
    </w:rPr>
  </w:style>
  <w:style w:type="character" w:customStyle="1" w:styleId="a9">
    <w:name w:val="כותרת תחתונה תו"/>
    <w:link w:val="a8"/>
    <w:rsid w:val="00BA7135"/>
    <w:rPr>
      <w:rFonts w:cs="Narkisim"/>
      <w:sz w:val="22"/>
      <w:szCs w:val="22"/>
      <w:lang w:eastAsia="he-IL"/>
    </w:rPr>
  </w:style>
  <w:style w:type="paragraph" w:styleId="af0">
    <w:name w:val="Balloon Text"/>
    <w:basedOn w:val="a"/>
    <w:link w:val="af1"/>
    <w:uiPriority w:val="99"/>
    <w:unhideWhenUsed/>
    <w:rsid w:val="00BA7135"/>
    <w:rPr>
      <w:rFonts w:ascii="Tahoma" w:hAnsi="Tahoma" w:cs="Tahoma"/>
      <w:sz w:val="16"/>
      <w:szCs w:val="16"/>
    </w:rPr>
  </w:style>
  <w:style w:type="character" w:customStyle="1" w:styleId="af1">
    <w:name w:val="טקסט בלונים תו"/>
    <w:link w:val="af0"/>
    <w:uiPriority w:val="99"/>
    <w:rsid w:val="00BA7135"/>
    <w:rPr>
      <w:rFonts w:ascii="Tahoma" w:hAnsi="Tahoma" w:cs="Tahoma"/>
      <w:sz w:val="16"/>
      <w:szCs w:val="16"/>
      <w:lang w:eastAsia="he-IL"/>
    </w:rPr>
  </w:style>
  <w:style w:type="character" w:styleId="af2">
    <w:name w:val="page number"/>
    <w:rsid w:val="00D002A5"/>
  </w:style>
  <w:style w:type="paragraph" w:customStyle="1" w:styleId="af3">
    <w:name w:val="פסוק"/>
    <w:basedOn w:val="ac"/>
    <w:qFormat/>
    <w:rsid w:val="00BA713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A7%D7%95%D7%A4%D7%AA-%D7%98%D7%91%D7%AA-%D7%95%D7%9C%D7%99%D7%9C%D7%95%D7%AA%D7%99%D7%941" TargetMode="External"/><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www.mayim.org.il/?holiday=%D7%90%D7%97%D7%93-%D7%91%D7%A0%D7%99%D7%A1%D7%9F1" TargetMode="External"/><Relationship Id="rId5" Type="http://schemas.openxmlformats.org/officeDocument/2006/relationships/hyperlink" Target="http://www.mayim.org.il/?parasha=%d7%9e%d7%a9%d7%9c-%d7%9c%d7%9e%d7%9c%d7%9a-%d7%a9%d7%94%d7%99%d7%99%d7%aa%d7%94-%d7%9c%d7%95-%d7%91%d7%aa-%d7%99%d7%97%d7%99%d7%93%d7%94" TargetMode="External"/><Relationship Id="rId4" Type="http://schemas.openxmlformats.org/officeDocument/2006/relationships/hyperlink" Target="https://www.mayim.org.il/?parasha=%D7%9C%D7%90-%D7%91%D7%A9%D7%9E%D7%99%D7%9D-%D7%94%D7%99%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3</Pages>
  <Words>934</Words>
  <Characters>4670</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 המערה והים</vt:lpstr>
      <vt:lpstr>משל המערה והים</vt:lpstr>
    </vt:vector>
  </TitlesOfParts>
  <Company/>
  <LinksUpToDate>false</LinksUpToDate>
  <CharactersWithSpaces>5593</CharactersWithSpaces>
  <SharedDoc>false</SharedDoc>
  <HLinks>
    <vt:vector size="30" baseType="variant">
      <vt:variant>
        <vt:i4>2687089</vt:i4>
      </vt:variant>
      <vt:variant>
        <vt:i4>12</vt:i4>
      </vt:variant>
      <vt:variant>
        <vt:i4>0</vt:i4>
      </vt:variant>
      <vt:variant>
        <vt:i4>5</vt:i4>
      </vt:variant>
      <vt:variant>
        <vt:lpwstr>http://www.mayim.org.il/?parasha=%d7%9e%d7%a9%d7%9c-%d7%9c%d7%9e%d7%9c%d7%9a-%d7%a9%d7%94%d7%99%d7%99%d7%aa%d7%94-%d7%9c%d7%95-%d7%91%d7%aa-%d7%99%d7%97%d7%99%d7%93%d7%94</vt:lpwstr>
      </vt:variant>
      <vt:variant>
        <vt:lpwstr/>
      </vt:variant>
      <vt:variant>
        <vt:i4>4522000</vt:i4>
      </vt:variant>
      <vt:variant>
        <vt:i4>9</vt:i4>
      </vt:variant>
      <vt:variant>
        <vt:i4>0</vt:i4>
      </vt:variant>
      <vt:variant>
        <vt:i4>5</vt:i4>
      </vt:variant>
      <vt:variant>
        <vt:lpwstr>https://www.mayim.org.il/?parasha=%D7%9C%D7%90-%D7%91%D7%A9%D7%9E%D7%99%D7%9D-%D7%94%D7%99%D7%901</vt:lpwstr>
      </vt:variant>
      <vt:variant>
        <vt:lpwstr/>
      </vt:variant>
      <vt:variant>
        <vt:i4>4849744</vt:i4>
      </vt:variant>
      <vt:variant>
        <vt:i4>6</vt:i4>
      </vt:variant>
      <vt:variant>
        <vt:i4>0</vt:i4>
      </vt:variant>
      <vt:variant>
        <vt:i4>5</vt:i4>
      </vt:variant>
      <vt:variant>
        <vt:lpwstr>http://www.mayim.org.il/?parasha=%D7%AA%D7%A7%D7%95%D7%A4%D7%AA-%D7%98%D7%91%D7%AA-%D7%95%D7%9C%D7%99%D7%9C%D7%95%D7%AA%D7%99%D7%941</vt:lpwstr>
      </vt:variant>
      <vt:variant>
        <vt:lpwstr/>
      </vt:variant>
      <vt:variant>
        <vt:i4>2293799</vt:i4>
      </vt:variant>
      <vt:variant>
        <vt:i4>3</vt:i4>
      </vt:variant>
      <vt:variant>
        <vt:i4>0</vt:i4>
      </vt:variant>
      <vt:variant>
        <vt:i4>5</vt:i4>
      </vt:variant>
      <vt:variant>
        <vt:lpwstr>http://www.mayim.org.il/?holiday=%D7%99%D7%95%D7%9D-%D7%94%D7%A8%D7%AA-%D7%A2%D7%95%D7%9C%D7%9D-%D7%91%D7%99%D7%9F-%D7%A0%D7%99%D7%A1%D7%9F-%D7%9C%D7%AA%D7%A9%D7%A8%D7%99</vt:lpwstr>
      </vt:variant>
      <vt:variant>
        <vt:lpwstr/>
      </vt:variant>
      <vt:variant>
        <vt:i4>2949245</vt:i4>
      </vt:variant>
      <vt:variant>
        <vt:i4>0</vt:i4>
      </vt:variant>
      <vt:variant>
        <vt:i4>0</vt:i4>
      </vt:variant>
      <vt:variant>
        <vt:i4>5</vt:i4>
      </vt:variant>
      <vt:variant>
        <vt:lpwstr>http://www.mayim.org.il/?holiday=%D7%90%D7%97%D7%93-%D7%91%D7%A0%D7%99%D7%A1%D7%9F1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משל המערה והים</dc:title>
  <dc:subject>ויקהל פקודי, החודש</dc:subject>
  <dc:creator>Asher Yuval</dc:creator>
  <cp:keywords/>
  <cp:lastModifiedBy>Shimon Afek</cp:lastModifiedBy>
  <cp:revision>2</cp:revision>
  <cp:lastPrinted>2021-03-14T15:46:00Z</cp:lastPrinted>
  <dcterms:created xsi:type="dcterms:W3CDTF">2021-03-14T15:48:00Z</dcterms:created>
  <dcterms:modified xsi:type="dcterms:W3CDTF">2021-03-14T15:48:00Z</dcterms:modified>
</cp:coreProperties>
</file>