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D9F2" w14:textId="77777777" w:rsidR="00FA4B44" w:rsidRDefault="00993879" w:rsidP="005B2F76">
      <w:pPr>
        <w:pStyle w:val="ab"/>
        <w:rPr>
          <w:rFonts w:hint="cs"/>
          <w:rtl/>
        </w:rPr>
      </w:pPr>
      <w:r>
        <w:rPr>
          <w:rFonts w:hint="cs"/>
          <w:rtl/>
        </w:rPr>
        <w:t>סם חיים וסם מוות</w:t>
      </w:r>
    </w:p>
    <w:p w14:paraId="310AF32B" w14:textId="77777777" w:rsidR="00DF2235" w:rsidRDefault="00DF2235" w:rsidP="00DF2235">
      <w:pPr>
        <w:pStyle w:val="ac"/>
        <w:rPr>
          <w:rtl/>
        </w:rPr>
      </w:pPr>
      <w:r>
        <w:rPr>
          <w:rtl/>
        </w:rPr>
        <w:t>מסכת אבות פרק ו משנה ז</w:t>
      </w:r>
      <w:r>
        <w:rPr>
          <w:rFonts w:hint="cs"/>
          <w:rtl/>
        </w:rPr>
        <w:t xml:space="preserve"> </w:t>
      </w:r>
      <w:r>
        <w:rPr>
          <w:rtl/>
        </w:rPr>
        <w:t>–</w:t>
      </w:r>
      <w:r>
        <w:rPr>
          <w:rFonts w:hint="cs"/>
          <w:rtl/>
        </w:rPr>
        <w:t xml:space="preserve"> חיים הם למוצאיהם</w:t>
      </w:r>
    </w:p>
    <w:p w14:paraId="0C1F7714" w14:textId="77777777" w:rsidR="00DF2235" w:rsidRDefault="00DF2235" w:rsidP="00B86D8C">
      <w:pPr>
        <w:pStyle w:val="ad"/>
        <w:rPr>
          <w:rFonts w:hint="cs"/>
          <w:rtl/>
        </w:rPr>
      </w:pPr>
      <w:r>
        <w:rPr>
          <w:rtl/>
        </w:rPr>
        <w:t>גדולה תורה שהיא נותנת חיים לעושיה בעולם הזה ובעולם הבא</w:t>
      </w:r>
      <w:r w:rsidR="00F22AE4">
        <w:rPr>
          <w:rFonts w:hint="cs"/>
          <w:rtl/>
        </w:rPr>
        <w:t>,</w:t>
      </w:r>
      <w:r>
        <w:rPr>
          <w:rtl/>
        </w:rPr>
        <w:t xml:space="preserve"> שנאמר</w:t>
      </w:r>
      <w:r w:rsidR="00F22AE4">
        <w:rPr>
          <w:rFonts w:hint="cs"/>
          <w:rtl/>
        </w:rPr>
        <w:t>:</w:t>
      </w:r>
      <w:r>
        <w:rPr>
          <w:rtl/>
        </w:rPr>
        <w:t xml:space="preserve"> </w:t>
      </w:r>
      <w:r w:rsidR="00F22AE4">
        <w:rPr>
          <w:rFonts w:hint="cs"/>
          <w:rtl/>
        </w:rPr>
        <w:t>"</w:t>
      </w:r>
      <w:r w:rsidR="00DB22C1">
        <w:rPr>
          <w:rtl/>
        </w:rPr>
        <w:t>כִּי חַיִּים הֵם לְמֹצְאֵיהֶם וּלְכָל בְּשָׂרוֹ מַרְפֵּא</w:t>
      </w:r>
      <w:r w:rsidR="00F22AE4">
        <w:rPr>
          <w:rFonts w:hint="cs"/>
          <w:rtl/>
        </w:rPr>
        <w:t>" (</w:t>
      </w:r>
      <w:r w:rsidR="00F22AE4">
        <w:rPr>
          <w:rtl/>
        </w:rPr>
        <w:t>משלי ד</w:t>
      </w:r>
      <w:r w:rsidR="00DB22C1">
        <w:rPr>
          <w:rFonts w:hint="cs"/>
          <w:rtl/>
        </w:rPr>
        <w:t xml:space="preserve"> כב</w:t>
      </w:r>
      <w:r w:rsidR="00F22AE4">
        <w:rPr>
          <w:rFonts w:hint="cs"/>
          <w:rtl/>
        </w:rPr>
        <w:t xml:space="preserve">), </w:t>
      </w:r>
      <w:r>
        <w:rPr>
          <w:rtl/>
        </w:rPr>
        <w:t>ואומר</w:t>
      </w:r>
      <w:r w:rsidR="00DB22C1">
        <w:rPr>
          <w:rFonts w:hint="cs"/>
          <w:rtl/>
        </w:rPr>
        <w:t>: "</w:t>
      </w:r>
      <w:r w:rsidR="00DB22C1" w:rsidRPr="00DB22C1">
        <w:rPr>
          <w:rtl/>
        </w:rPr>
        <w:t>רִפְאוּת תְּהִי לְשָׁרֶּךָ וְשִׁקּוּי לְעַצְמוֹתֶיךָ</w:t>
      </w:r>
      <w:r w:rsidR="00DB22C1">
        <w:rPr>
          <w:rFonts w:cs="Narkisim" w:hint="cs"/>
          <w:rtl/>
        </w:rPr>
        <w:t>"</w:t>
      </w:r>
      <w:r w:rsidR="00DB22C1" w:rsidRPr="00DB22C1">
        <w:rPr>
          <w:rFonts w:cs="Narkisim"/>
          <w:rtl/>
        </w:rPr>
        <w:t xml:space="preserve"> </w:t>
      </w:r>
      <w:r w:rsidR="00DB22C1">
        <w:rPr>
          <w:rFonts w:cs="Narkisim" w:hint="cs"/>
          <w:rtl/>
        </w:rPr>
        <w:t>(</w:t>
      </w:r>
      <w:r w:rsidR="00DB22C1" w:rsidRPr="00DB22C1">
        <w:rPr>
          <w:rtl/>
        </w:rPr>
        <w:t>משלי ג ח</w:t>
      </w:r>
      <w:r w:rsidR="00DB22C1">
        <w:rPr>
          <w:rFonts w:cs="Narkisim" w:hint="cs"/>
          <w:rtl/>
        </w:rPr>
        <w:t>)</w:t>
      </w:r>
      <w:r w:rsidR="00DB22C1">
        <w:rPr>
          <w:rtl/>
        </w:rPr>
        <w:t xml:space="preserve"> </w:t>
      </w:r>
      <w:r>
        <w:rPr>
          <w:rtl/>
        </w:rPr>
        <w:t>ואומר</w:t>
      </w:r>
      <w:r w:rsidR="00DB22C1">
        <w:rPr>
          <w:rFonts w:hint="cs"/>
          <w:rtl/>
        </w:rPr>
        <w:t>: "</w:t>
      </w:r>
      <w:r w:rsidR="00DB22C1">
        <w:rPr>
          <w:rtl/>
        </w:rPr>
        <w:t>עֵץ חַיִּים הִיא לַמַּחֲזִיקִים בָּהּ וְתֹמְכֶיהָ מְאֻשָּׁר</w:t>
      </w:r>
      <w:r w:rsidR="00DB22C1">
        <w:rPr>
          <w:rFonts w:hint="cs"/>
          <w:rtl/>
        </w:rPr>
        <w:t xml:space="preserve">" (שם יח), </w:t>
      </w:r>
      <w:r>
        <w:rPr>
          <w:rtl/>
        </w:rPr>
        <w:t>ואומר</w:t>
      </w:r>
      <w:r w:rsidR="00DB22C1" w:rsidRPr="00DB22C1">
        <w:rPr>
          <w:rFonts w:hint="cs"/>
          <w:rtl/>
        </w:rPr>
        <w:t>: "</w:t>
      </w:r>
      <w:r w:rsidR="00DB22C1" w:rsidRPr="00DB22C1">
        <w:rPr>
          <w:rtl/>
        </w:rPr>
        <w:t>כִּי לִוְיַת חֵן הֵם לְרֹאשֶׁךָ וַעֲנָקִים לְגַרְגְּרֹתֶיךָ</w:t>
      </w:r>
      <w:r w:rsidR="00DB22C1">
        <w:rPr>
          <w:rFonts w:hint="cs"/>
          <w:rtl/>
        </w:rPr>
        <w:t xml:space="preserve">" (שם </w:t>
      </w:r>
      <w:r w:rsidR="00DB22C1" w:rsidRPr="00DB22C1">
        <w:rPr>
          <w:rFonts w:hint="cs"/>
          <w:rtl/>
        </w:rPr>
        <w:t>א ט</w:t>
      </w:r>
      <w:r w:rsidR="00DB22C1">
        <w:rPr>
          <w:rFonts w:hint="cs"/>
          <w:rtl/>
        </w:rPr>
        <w:t>),</w:t>
      </w:r>
      <w:r w:rsidR="00DB22C1">
        <w:rPr>
          <w:rtl/>
        </w:rPr>
        <w:t xml:space="preserve"> </w:t>
      </w:r>
      <w:r>
        <w:rPr>
          <w:rtl/>
        </w:rPr>
        <w:t>ואומר</w:t>
      </w:r>
      <w:r w:rsidR="00F22AE4">
        <w:rPr>
          <w:rFonts w:hint="cs"/>
          <w:rtl/>
        </w:rPr>
        <w:t>:</w:t>
      </w:r>
      <w:r>
        <w:rPr>
          <w:rtl/>
        </w:rPr>
        <w:t xml:space="preserve"> </w:t>
      </w:r>
      <w:r w:rsidR="00DB22C1">
        <w:rPr>
          <w:rFonts w:hint="cs"/>
          <w:rtl/>
        </w:rPr>
        <w:t>"</w:t>
      </w:r>
      <w:r w:rsidR="00DB22C1">
        <w:rPr>
          <w:rtl/>
        </w:rPr>
        <w:t>תִּתֵּן לְרֹאשְׁךָ לִוְיַת חֵן עֲטֶרֶת תִּפְאֶרֶת תְּמַגְּנֶךָּ</w:t>
      </w:r>
      <w:r w:rsidR="00DB22C1">
        <w:rPr>
          <w:rFonts w:hint="cs"/>
          <w:rtl/>
        </w:rPr>
        <w:t xml:space="preserve">" (שם ד ט), </w:t>
      </w:r>
      <w:r>
        <w:rPr>
          <w:rtl/>
        </w:rPr>
        <w:t>ואומר</w:t>
      </w:r>
      <w:r w:rsidR="009E74AD">
        <w:rPr>
          <w:rFonts w:hint="cs"/>
          <w:rtl/>
        </w:rPr>
        <w:t>:</w:t>
      </w:r>
      <w:r>
        <w:rPr>
          <w:rtl/>
        </w:rPr>
        <w:t xml:space="preserve"> </w:t>
      </w:r>
      <w:r w:rsidR="009E74AD">
        <w:rPr>
          <w:rFonts w:hint="cs"/>
          <w:rtl/>
        </w:rPr>
        <w:t>"</w:t>
      </w:r>
      <w:r w:rsidR="009E74AD">
        <w:rPr>
          <w:rtl/>
        </w:rPr>
        <w:t>אֹרֶךְ יָמִים בִּימִינָהּ בִּשְׂמֹאולָהּ עֹשֶׁר וְכָבוֹד</w:t>
      </w:r>
      <w:r w:rsidR="009E74AD">
        <w:rPr>
          <w:rFonts w:hint="cs"/>
          <w:rtl/>
        </w:rPr>
        <w:t xml:space="preserve">" (שם </w:t>
      </w:r>
      <w:r w:rsidR="009E74AD">
        <w:rPr>
          <w:rtl/>
        </w:rPr>
        <w:t>ג טז</w:t>
      </w:r>
      <w:r w:rsidR="009E74AD">
        <w:rPr>
          <w:rFonts w:hint="cs"/>
          <w:rtl/>
        </w:rPr>
        <w:t>)</w:t>
      </w:r>
      <w:r w:rsidR="00F22AE4">
        <w:rPr>
          <w:rFonts w:hint="cs"/>
          <w:rtl/>
        </w:rPr>
        <w:t>,</w:t>
      </w:r>
      <w:r w:rsidR="00662A17">
        <w:rPr>
          <w:rStyle w:val="a5"/>
          <w:rtl/>
        </w:rPr>
        <w:footnoteReference w:id="1"/>
      </w:r>
      <w:r w:rsidR="00F22AE4">
        <w:rPr>
          <w:rtl/>
        </w:rPr>
        <w:t xml:space="preserve"> </w:t>
      </w:r>
      <w:r>
        <w:rPr>
          <w:rtl/>
        </w:rPr>
        <w:t>ואומר</w:t>
      </w:r>
      <w:r w:rsidR="00B86D8C">
        <w:rPr>
          <w:rFonts w:hint="cs"/>
          <w:rtl/>
        </w:rPr>
        <w:t>:</w:t>
      </w:r>
      <w:r>
        <w:rPr>
          <w:rtl/>
        </w:rPr>
        <w:t xml:space="preserve"> </w:t>
      </w:r>
      <w:r w:rsidR="00B86D8C">
        <w:rPr>
          <w:rFonts w:hint="cs"/>
          <w:rtl/>
        </w:rPr>
        <w:t>"</w:t>
      </w:r>
      <w:r w:rsidR="00B86D8C">
        <w:rPr>
          <w:rtl/>
        </w:rPr>
        <w:t>כִּי אֹרֶךְ יָמִים וּשְׁנוֹת חַיִּים וְשָׁלוֹם יוֹסִיפוּ לָךְ</w:t>
      </w:r>
      <w:r w:rsidR="00B86D8C">
        <w:rPr>
          <w:rFonts w:hint="cs"/>
          <w:rtl/>
        </w:rPr>
        <w:t>" (שם ג ב).</w:t>
      </w:r>
      <w:r w:rsidR="00662A17">
        <w:rPr>
          <w:rStyle w:val="a5"/>
          <w:rtl/>
        </w:rPr>
        <w:footnoteReference w:id="2"/>
      </w:r>
      <w:r w:rsidR="00B86D8C">
        <w:rPr>
          <w:rtl/>
        </w:rPr>
        <w:t xml:space="preserve"> </w:t>
      </w:r>
    </w:p>
    <w:p w14:paraId="2E27E9CF" w14:textId="77777777" w:rsidR="00C973DB" w:rsidRDefault="00C973DB" w:rsidP="00C973DB">
      <w:pPr>
        <w:pStyle w:val="ac"/>
        <w:rPr>
          <w:rFonts w:hint="cs"/>
          <w:rtl/>
        </w:rPr>
      </w:pPr>
      <w:r>
        <w:rPr>
          <w:rFonts w:hint="cs"/>
          <w:rtl/>
        </w:rPr>
        <w:t xml:space="preserve">גמרא </w:t>
      </w:r>
      <w:r>
        <w:rPr>
          <w:rtl/>
        </w:rPr>
        <w:t>עירובין נד ע</w:t>
      </w:r>
      <w:r>
        <w:rPr>
          <w:rFonts w:hint="cs"/>
          <w:rtl/>
        </w:rPr>
        <w:t xml:space="preserve">"א </w:t>
      </w:r>
      <w:r>
        <w:rPr>
          <w:rFonts w:cs="David"/>
          <w:rtl/>
        </w:rPr>
        <w:t>–</w:t>
      </w:r>
      <w:r>
        <w:rPr>
          <w:rFonts w:hint="cs"/>
          <w:rtl/>
        </w:rPr>
        <w:t xml:space="preserve"> התורה כמרפא</w:t>
      </w:r>
      <w:r w:rsidR="00F22AE4">
        <w:rPr>
          <w:rFonts w:hint="cs"/>
          <w:rtl/>
        </w:rPr>
        <w:t>ת</w:t>
      </w:r>
      <w:r>
        <w:rPr>
          <w:rFonts w:hint="cs"/>
          <w:rtl/>
        </w:rPr>
        <w:t xml:space="preserve"> ו</w:t>
      </w:r>
      <w:r w:rsidR="00F22AE4">
        <w:rPr>
          <w:rFonts w:hint="cs"/>
          <w:rtl/>
        </w:rPr>
        <w:t>כ</w:t>
      </w:r>
      <w:r>
        <w:rPr>
          <w:rFonts w:hint="cs"/>
          <w:rtl/>
        </w:rPr>
        <w:t>סם חיים</w:t>
      </w:r>
    </w:p>
    <w:p w14:paraId="4C417A7C" w14:textId="77777777" w:rsidR="009B6028" w:rsidRDefault="00C973DB" w:rsidP="00C973DB">
      <w:pPr>
        <w:pStyle w:val="ad"/>
        <w:rPr>
          <w:rFonts w:hint="cs"/>
          <w:rtl/>
        </w:rPr>
      </w:pPr>
      <w:r>
        <w:rPr>
          <w:rFonts w:hint="cs"/>
          <w:rtl/>
        </w:rPr>
        <w:t xml:space="preserve">אמר ר' יהושע בן לוי: </w:t>
      </w:r>
      <w:r>
        <w:rPr>
          <w:rtl/>
        </w:rPr>
        <w:t>המהלך בדרך ואין עמו לוייה - יעסוק בתורה, שנאמר</w:t>
      </w:r>
      <w:r>
        <w:rPr>
          <w:rFonts w:hint="cs"/>
          <w:rtl/>
        </w:rPr>
        <w:t>:</w:t>
      </w:r>
      <w:r>
        <w:rPr>
          <w:rtl/>
        </w:rPr>
        <w:t xml:space="preserve"> כי לוית חן הם. חש בראשו - יעסוק בתורה, שנאמר</w:t>
      </w:r>
      <w:r>
        <w:rPr>
          <w:rFonts w:hint="cs"/>
          <w:rtl/>
        </w:rPr>
        <w:t>:</w:t>
      </w:r>
      <w:r>
        <w:rPr>
          <w:rtl/>
        </w:rPr>
        <w:t xml:space="preserve"> </w:t>
      </w:r>
      <w:r w:rsidR="009B6028">
        <w:rPr>
          <w:rFonts w:hint="cs"/>
          <w:rtl/>
        </w:rPr>
        <w:t>"</w:t>
      </w:r>
      <w:r>
        <w:rPr>
          <w:rtl/>
        </w:rPr>
        <w:t>כי לוית חן הם לראשך</w:t>
      </w:r>
      <w:r w:rsidR="009B6028">
        <w:rPr>
          <w:rFonts w:hint="cs"/>
          <w:rtl/>
        </w:rPr>
        <w:t>"</w:t>
      </w:r>
      <w:r>
        <w:rPr>
          <w:rtl/>
        </w:rPr>
        <w:t>.</w:t>
      </w:r>
      <w:r>
        <w:rPr>
          <w:rStyle w:val="a5"/>
          <w:rtl/>
        </w:rPr>
        <w:footnoteReference w:id="3"/>
      </w:r>
      <w:r>
        <w:rPr>
          <w:rtl/>
        </w:rPr>
        <w:t xml:space="preserve"> חש בגרונו - יעסוק בתורה, שנאמר</w:t>
      </w:r>
      <w:r>
        <w:rPr>
          <w:rFonts w:hint="cs"/>
          <w:rtl/>
        </w:rPr>
        <w:t xml:space="preserve">: </w:t>
      </w:r>
      <w:r w:rsidR="009B6028">
        <w:rPr>
          <w:rFonts w:hint="cs"/>
          <w:rtl/>
        </w:rPr>
        <w:t>"</w:t>
      </w:r>
      <w:r>
        <w:rPr>
          <w:rtl/>
        </w:rPr>
        <w:t>וענקים לגרגר</w:t>
      </w:r>
      <w:r>
        <w:rPr>
          <w:rFonts w:hint="cs"/>
          <w:rtl/>
        </w:rPr>
        <w:t>ו</w:t>
      </w:r>
      <w:r>
        <w:rPr>
          <w:rtl/>
        </w:rPr>
        <w:t>תיך</w:t>
      </w:r>
      <w:r w:rsidR="009B6028">
        <w:rPr>
          <w:rFonts w:hint="cs"/>
          <w:rtl/>
        </w:rPr>
        <w:t>"</w:t>
      </w:r>
      <w:r>
        <w:rPr>
          <w:rtl/>
        </w:rPr>
        <w:t xml:space="preserve">. חש במעיו </w:t>
      </w:r>
      <w:r>
        <w:rPr>
          <w:rFonts w:hint="cs"/>
          <w:rtl/>
        </w:rPr>
        <w:t xml:space="preserve"> </w:t>
      </w:r>
      <w:r>
        <w:rPr>
          <w:rtl/>
        </w:rPr>
        <w:t>- יעסוק בתורה, שנאמר</w:t>
      </w:r>
      <w:r>
        <w:rPr>
          <w:rFonts w:hint="cs"/>
          <w:rtl/>
        </w:rPr>
        <w:t>:</w:t>
      </w:r>
      <w:r>
        <w:rPr>
          <w:rtl/>
        </w:rPr>
        <w:t xml:space="preserve"> </w:t>
      </w:r>
      <w:r w:rsidR="009B6028">
        <w:rPr>
          <w:rFonts w:hint="cs"/>
          <w:rtl/>
        </w:rPr>
        <w:t>"</w:t>
      </w:r>
      <w:r>
        <w:rPr>
          <w:rtl/>
        </w:rPr>
        <w:t>רפאות תהי לשרך</w:t>
      </w:r>
      <w:r w:rsidR="009B6028">
        <w:rPr>
          <w:rFonts w:hint="cs"/>
          <w:rtl/>
        </w:rPr>
        <w:t>"</w:t>
      </w:r>
      <w:r>
        <w:rPr>
          <w:rtl/>
        </w:rPr>
        <w:t>. חש בעצמותיו - יעסוק בתורה, שנאמר</w:t>
      </w:r>
      <w:r>
        <w:rPr>
          <w:rFonts w:hint="cs"/>
          <w:rtl/>
        </w:rPr>
        <w:t>:</w:t>
      </w:r>
      <w:r>
        <w:rPr>
          <w:rtl/>
        </w:rPr>
        <w:t xml:space="preserve"> </w:t>
      </w:r>
      <w:r w:rsidR="00AE0264">
        <w:rPr>
          <w:rFonts w:hint="cs"/>
          <w:rtl/>
        </w:rPr>
        <w:t>"</w:t>
      </w:r>
      <w:r>
        <w:rPr>
          <w:rtl/>
        </w:rPr>
        <w:t>ושקוי לעצמותיך</w:t>
      </w:r>
      <w:r w:rsidR="00AE0264">
        <w:rPr>
          <w:rFonts w:hint="cs"/>
          <w:rtl/>
        </w:rPr>
        <w:t>"</w:t>
      </w:r>
      <w:r>
        <w:rPr>
          <w:rtl/>
        </w:rPr>
        <w:t>.</w:t>
      </w:r>
      <w:r w:rsidR="00AE0264">
        <w:rPr>
          <w:rStyle w:val="a5"/>
          <w:rtl/>
        </w:rPr>
        <w:footnoteReference w:id="4"/>
      </w:r>
      <w:r>
        <w:rPr>
          <w:rtl/>
        </w:rPr>
        <w:t xml:space="preserve"> חש בכל גופו - יעסוק בתורה, שנאמר</w:t>
      </w:r>
      <w:r>
        <w:rPr>
          <w:rFonts w:hint="cs"/>
          <w:rtl/>
        </w:rPr>
        <w:t>:</w:t>
      </w:r>
      <w:r>
        <w:rPr>
          <w:rtl/>
        </w:rPr>
        <w:t xml:space="preserve"> </w:t>
      </w:r>
      <w:r w:rsidR="00AE0264">
        <w:rPr>
          <w:rFonts w:hint="cs"/>
          <w:rtl/>
        </w:rPr>
        <w:t>"</w:t>
      </w:r>
      <w:r>
        <w:rPr>
          <w:rtl/>
        </w:rPr>
        <w:t>ולכל בשרו מרפא</w:t>
      </w:r>
      <w:r w:rsidR="00AE0264">
        <w:rPr>
          <w:rFonts w:hint="cs"/>
          <w:rtl/>
        </w:rPr>
        <w:t>"</w:t>
      </w:r>
      <w:r>
        <w:rPr>
          <w:rtl/>
        </w:rPr>
        <w:t>. אמר רב יהודה ברבי חייא: ב</w:t>
      </w:r>
      <w:r>
        <w:rPr>
          <w:rFonts w:hint="cs"/>
          <w:rtl/>
        </w:rPr>
        <w:t>ו</w:t>
      </w:r>
      <w:r>
        <w:rPr>
          <w:rtl/>
        </w:rPr>
        <w:t>א וראה, שלא כמ</w:t>
      </w:r>
      <w:r w:rsidR="00662A17">
        <w:rPr>
          <w:rFonts w:hint="cs"/>
          <w:rtl/>
        </w:rPr>
        <w:t>י</w:t>
      </w:r>
      <w:r>
        <w:rPr>
          <w:rtl/>
        </w:rPr>
        <w:t xml:space="preserve">דת </w:t>
      </w:r>
      <w:r>
        <w:rPr>
          <w:rFonts w:cs="Narkisim"/>
          <w:rtl/>
        </w:rPr>
        <w:t>הקב"ה</w:t>
      </w:r>
      <w:r>
        <w:rPr>
          <w:rtl/>
        </w:rPr>
        <w:t xml:space="preserve"> מ</w:t>
      </w:r>
      <w:r w:rsidR="00662A17">
        <w:rPr>
          <w:rFonts w:hint="cs"/>
          <w:rtl/>
        </w:rPr>
        <w:t>י</w:t>
      </w:r>
      <w:r>
        <w:rPr>
          <w:rtl/>
        </w:rPr>
        <w:t>דת בשר ודם. מ</w:t>
      </w:r>
      <w:r w:rsidR="00662A17">
        <w:rPr>
          <w:rFonts w:hint="cs"/>
          <w:rtl/>
        </w:rPr>
        <w:t>י</w:t>
      </w:r>
      <w:r>
        <w:rPr>
          <w:rtl/>
        </w:rPr>
        <w:t xml:space="preserve">דת בשר ודם, אדם נותן סם לחבירו - לזה יפה ולזה קשה. אבל </w:t>
      </w:r>
      <w:r>
        <w:rPr>
          <w:rFonts w:cs="Narkisim"/>
          <w:rtl/>
        </w:rPr>
        <w:t>הקב"ה</w:t>
      </w:r>
      <w:r>
        <w:rPr>
          <w:rtl/>
        </w:rPr>
        <w:t xml:space="preserve"> אינו כן, נתן תורה לישראל - סם חיים לכל גופו, שנאמר</w:t>
      </w:r>
      <w:r>
        <w:rPr>
          <w:rFonts w:hint="cs"/>
          <w:rtl/>
        </w:rPr>
        <w:t>:</w:t>
      </w:r>
      <w:r>
        <w:rPr>
          <w:rtl/>
        </w:rPr>
        <w:t xml:space="preserve"> </w:t>
      </w:r>
      <w:r w:rsidR="00AE0264">
        <w:rPr>
          <w:rFonts w:hint="cs"/>
          <w:rtl/>
        </w:rPr>
        <w:t>"</w:t>
      </w:r>
      <w:r>
        <w:rPr>
          <w:rtl/>
        </w:rPr>
        <w:t>ולכל בשרו מרפא</w:t>
      </w:r>
      <w:r>
        <w:rPr>
          <w:rFonts w:hint="cs"/>
          <w:rtl/>
        </w:rPr>
        <w:t>".</w:t>
      </w:r>
      <w:r w:rsidR="001D5CB2">
        <w:rPr>
          <w:rStyle w:val="a5"/>
          <w:rtl/>
        </w:rPr>
        <w:footnoteReference w:id="5"/>
      </w:r>
      <w:r>
        <w:rPr>
          <w:rFonts w:hint="cs"/>
          <w:rtl/>
        </w:rPr>
        <w:t xml:space="preserve"> </w:t>
      </w:r>
    </w:p>
    <w:p w14:paraId="0704C5CC" w14:textId="77777777" w:rsidR="00BC0D3D" w:rsidRDefault="00BC0D3D" w:rsidP="00BC0D3D">
      <w:pPr>
        <w:pStyle w:val="ac"/>
        <w:rPr>
          <w:rtl/>
          <w:lang w:eastAsia="en-US"/>
        </w:rPr>
      </w:pPr>
      <w:r>
        <w:rPr>
          <w:rFonts w:hint="cs"/>
          <w:rtl/>
          <w:lang w:val="he-IL"/>
        </w:rPr>
        <w:t xml:space="preserve">ויקרא רבה טז ב פרשה טז </w:t>
      </w:r>
      <w:r>
        <w:rPr>
          <w:rtl/>
          <w:lang w:val="he-IL"/>
        </w:rPr>
        <w:t>–</w:t>
      </w:r>
      <w:r>
        <w:rPr>
          <w:rFonts w:hint="cs"/>
          <w:rtl/>
          <w:lang w:val="he-IL"/>
        </w:rPr>
        <w:t xml:space="preserve"> מי מבקש לקנות סם חיים</w:t>
      </w:r>
      <w:r>
        <w:rPr>
          <w:rtl/>
          <w:lang w:eastAsia="en-US"/>
        </w:rPr>
        <w:t xml:space="preserve"> </w:t>
      </w:r>
    </w:p>
    <w:p w14:paraId="5D24DDB4" w14:textId="77777777" w:rsidR="00BC0D3D" w:rsidRDefault="00BC0D3D" w:rsidP="00BC0D3D">
      <w:pPr>
        <w:pStyle w:val="ad"/>
        <w:rPr>
          <w:rFonts w:hint="cs"/>
          <w:szCs w:val="22"/>
          <w:rtl/>
        </w:rPr>
      </w:pPr>
      <w:r>
        <w:rPr>
          <w:rFonts w:hint="cs"/>
          <w:rtl/>
          <w:lang w:eastAsia="en-US"/>
        </w:rPr>
        <w:t>"</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Pr>
          <w:rFonts w:hint="cs"/>
          <w:rtl/>
          <w:lang w:eastAsia="en-US"/>
        </w:rPr>
        <w:t xml:space="preserve"> יג</w:t>
      </w:r>
      <w:r>
        <w:rPr>
          <w:rtl/>
          <w:lang w:eastAsia="en-US"/>
        </w:rPr>
        <w:t>)</w:t>
      </w:r>
      <w:r>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ברוכל</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מחזר</w:t>
      </w:r>
      <w:r>
        <w:rPr>
          <w:rtl/>
          <w:lang w:eastAsia="en-US"/>
        </w:rPr>
        <w:t xml:space="preserve"> </w:t>
      </w:r>
      <w:r>
        <w:rPr>
          <w:rFonts w:hint="eastAsia"/>
          <w:rtl/>
          <w:lang w:eastAsia="en-US"/>
        </w:rPr>
        <w:t>בעיירות</w:t>
      </w:r>
      <w:r>
        <w:rPr>
          <w:rtl/>
          <w:lang w:eastAsia="en-US"/>
        </w:rPr>
        <w:t xml:space="preserve"> </w:t>
      </w:r>
      <w:r>
        <w:rPr>
          <w:rFonts w:hint="eastAsia"/>
          <w:rtl/>
          <w:lang w:eastAsia="en-US"/>
        </w:rPr>
        <w:t>הסמוכות</w:t>
      </w:r>
      <w:r>
        <w:rPr>
          <w:rtl/>
          <w:lang w:eastAsia="en-US"/>
        </w:rPr>
        <w:t xml:space="preserve"> </w:t>
      </w:r>
      <w:r>
        <w:rPr>
          <w:rFonts w:hint="eastAsia"/>
          <w:rtl/>
          <w:lang w:eastAsia="en-US"/>
        </w:rPr>
        <w:t>לציפורי</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מכריז</w:t>
      </w:r>
      <w:r>
        <w:rPr>
          <w:rtl/>
          <w:lang w:eastAsia="en-US"/>
        </w:rPr>
        <w:t xml:space="preserve"> </w:t>
      </w:r>
      <w:r>
        <w:rPr>
          <w:rFonts w:hint="eastAsia"/>
          <w:rtl/>
          <w:lang w:eastAsia="en-US"/>
        </w:rPr>
        <w:t>ואומר</w:t>
      </w:r>
      <w:r>
        <w:rPr>
          <w:rFonts w:hint="cs"/>
          <w:rtl/>
          <w:lang w:eastAsia="en-US"/>
        </w:rPr>
        <w:t>: מי שמבקש לקנות סם חיים</w:t>
      </w:r>
      <w:r>
        <w:rPr>
          <w:rtl/>
          <w:lang w:eastAsia="en-US"/>
        </w:rPr>
        <w:t xml:space="preserve"> </w:t>
      </w:r>
      <w:r>
        <w:rPr>
          <w:rFonts w:hint="cs"/>
          <w:rtl/>
          <w:lang w:eastAsia="en-US"/>
        </w:rPr>
        <w:t xml:space="preserve">יבוא ויטול. </w:t>
      </w:r>
      <w:r>
        <w:rPr>
          <w:rtl/>
        </w:rPr>
        <w:t>נכנס לעכברא זו וקרב לביתו של ר' ינאי.</w:t>
      </w:r>
      <w:r>
        <w:rPr>
          <w:rStyle w:val="a5"/>
          <w:rtl/>
        </w:rPr>
        <w:footnoteReference w:id="6"/>
      </w:r>
      <w:r>
        <w:rPr>
          <w:rtl/>
        </w:rPr>
        <w:t xml:space="preserve"> היה [ר' ינאי] </w:t>
      </w:r>
      <w:r>
        <w:rPr>
          <w:rFonts w:hint="cs"/>
          <w:rtl/>
          <w:lang w:eastAsia="en-US"/>
        </w:rPr>
        <w:t xml:space="preserve">יושב </w:t>
      </w:r>
      <w:r>
        <w:rPr>
          <w:rFonts w:hint="eastAsia"/>
          <w:rtl/>
          <w:lang w:eastAsia="en-US"/>
        </w:rPr>
        <w:t>ופ</w:t>
      </w:r>
      <w:r>
        <w:rPr>
          <w:rFonts w:hint="cs"/>
          <w:rtl/>
          <w:lang w:eastAsia="en-US"/>
        </w:rPr>
        <w:t>ו</w:t>
      </w:r>
      <w:r>
        <w:rPr>
          <w:rFonts w:hint="eastAsia"/>
          <w:rtl/>
          <w:lang w:eastAsia="en-US"/>
        </w:rPr>
        <w:t>שט</w:t>
      </w:r>
      <w:r>
        <w:rPr>
          <w:rtl/>
          <w:lang w:eastAsia="en-US"/>
        </w:rPr>
        <w:t xml:space="preserve"> </w:t>
      </w:r>
      <w:r>
        <w:rPr>
          <w:rFonts w:hint="eastAsia"/>
          <w:rtl/>
          <w:lang w:eastAsia="en-US"/>
        </w:rPr>
        <w:t>ב</w:t>
      </w:r>
      <w:r>
        <w:rPr>
          <w:rFonts w:hint="cs"/>
          <w:rtl/>
          <w:lang w:eastAsia="en-US"/>
        </w:rPr>
        <w:t>ט</w:t>
      </w:r>
      <w:r>
        <w:rPr>
          <w:rFonts w:hint="eastAsia"/>
          <w:rtl/>
          <w:lang w:eastAsia="en-US"/>
        </w:rPr>
        <w:t>רקלינ</w:t>
      </w:r>
      <w:r>
        <w:rPr>
          <w:rFonts w:hint="cs"/>
          <w:rtl/>
          <w:lang w:eastAsia="en-US"/>
        </w:rPr>
        <w:t>ו.</w:t>
      </w:r>
      <w:r>
        <w:rPr>
          <w:rStyle w:val="a5"/>
          <w:rtl/>
          <w:lang w:eastAsia="en-US"/>
        </w:rPr>
        <w:footnoteReference w:id="7"/>
      </w:r>
      <w:r>
        <w:rPr>
          <w:rFonts w:hint="cs"/>
          <w:rtl/>
          <w:lang w:eastAsia="en-US"/>
        </w:rPr>
        <w:t xml:space="preserve"> שמעו </w:t>
      </w:r>
      <w:r>
        <w:rPr>
          <w:rFonts w:hint="eastAsia"/>
          <w:rtl/>
          <w:lang w:eastAsia="en-US"/>
        </w:rPr>
        <w:t>מכריז</w:t>
      </w:r>
      <w:r>
        <w:rPr>
          <w:rFonts w:hint="cs"/>
          <w:rtl/>
          <w:lang w:eastAsia="en-US"/>
        </w:rPr>
        <w:t>:</w:t>
      </w:r>
      <w:r>
        <w:rPr>
          <w:rtl/>
          <w:lang w:eastAsia="en-US"/>
        </w:rPr>
        <w:t xml:space="preserve"> </w:t>
      </w:r>
      <w:r>
        <w:rPr>
          <w:rFonts w:hint="cs"/>
          <w:rtl/>
          <w:lang w:eastAsia="en-US"/>
        </w:rPr>
        <w:t xml:space="preserve">"מי שמבקש לקנות סם חיים". </w:t>
      </w:r>
      <w:r>
        <w:rPr>
          <w:rtl/>
          <w:lang w:eastAsia="en-US"/>
        </w:rPr>
        <w:t xml:space="preserve"> </w:t>
      </w:r>
      <w:r>
        <w:rPr>
          <w:rFonts w:hint="eastAsia"/>
          <w:rtl/>
          <w:lang w:eastAsia="en-US"/>
        </w:rPr>
        <w:t>א</w:t>
      </w:r>
      <w:r>
        <w:rPr>
          <w:rFonts w:hint="cs"/>
          <w:rtl/>
          <w:lang w:eastAsia="en-US"/>
        </w:rPr>
        <w:t>מר לו: בוא עלה לכאן, מכור לי.</w:t>
      </w:r>
      <w:r>
        <w:rPr>
          <w:rStyle w:val="a5"/>
          <w:rtl/>
          <w:lang w:eastAsia="en-US"/>
        </w:rPr>
        <w:footnoteReference w:id="8"/>
      </w:r>
      <w:r>
        <w:rPr>
          <w:rtl/>
          <w:lang w:eastAsia="en-US"/>
        </w:rPr>
        <w:t xml:space="preserve"> </w:t>
      </w:r>
      <w:r>
        <w:rPr>
          <w:rFonts w:hint="eastAsia"/>
          <w:rtl/>
          <w:lang w:eastAsia="en-US"/>
        </w:rPr>
        <w:t>א</w:t>
      </w:r>
      <w:r>
        <w:rPr>
          <w:rFonts w:hint="cs"/>
          <w:rtl/>
          <w:lang w:eastAsia="en-US"/>
        </w:rPr>
        <w:t>מר לו: לא אתה צריך לו ולא שכמותך. הטריח עליו. עלה אצלו.</w:t>
      </w:r>
      <w:r>
        <w:rPr>
          <w:rStyle w:val="a5"/>
          <w:rtl/>
          <w:lang w:eastAsia="en-US"/>
        </w:rPr>
        <w:footnoteReference w:id="9"/>
      </w:r>
      <w:r>
        <w:rPr>
          <w:rFonts w:hint="cs"/>
          <w:rtl/>
          <w:lang w:eastAsia="en-US"/>
        </w:rPr>
        <w:t xml:space="preserve"> הוציא </w:t>
      </w:r>
      <w:r>
        <w:rPr>
          <w:rFonts w:hint="eastAsia"/>
          <w:rtl/>
          <w:lang w:eastAsia="en-US"/>
        </w:rPr>
        <w:t>לו</w:t>
      </w:r>
      <w:r>
        <w:rPr>
          <w:rtl/>
          <w:lang w:eastAsia="en-US"/>
        </w:rPr>
        <w:t xml:space="preserve"> </w:t>
      </w:r>
      <w:r>
        <w:rPr>
          <w:rFonts w:hint="eastAsia"/>
          <w:rtl/>
          <w:lang w:eastAsia="en-US"/>
        </w:rPr>
        <w:t>ספר</w:t>
      </w:r>
      <w:r>
        <w:rPr>
          <w:rtl/>
          <w:lang w:eastAsia="en-US"/>
        </w:rPr>
        <w:t xml:space="preserve"> </w:t>
      </w:r>
      <w:r>
        <w:rPr>
          <w:rFonts w:hint="eastAsia"/>
          <w:rtl/>
          <w:lang w:eastAsia="en-US"/>
        </w:rPr>
        <w:t>ת</w:t>
      </w:r>
      <w:r>
        <w:rPr>
          <w:rFonts w:hint="cs"/>
          <w:rtl/>
          <w:lang w:eastAsia="en-US"/>
        </w:rPr>
        <w:t>י</w:t>
      </w:r>
      <w:r>
        <w:rPr>
          <w:rFonts w:hint="eastAsia"/>
          <w:rtl/>
          <w:lang w:eastAsia="en-US"/>
        </w:rPr>
        <w:t>לים</w:t>
      </w:r>
      <w:r>
        <w:rPr>
          <w:rFonts w:hint="cs"/>
          <w:rtl/>
          <w:lang w:eastAsia="en-US"/>
        </w:rPr>
        <w:t>,</w:t>
      </w:r>
      <w:r>
        <w:rPr>
          <w:rStyle w:val="a5"/>
          <w:rtl/>
          <w:lang w:eastAsia="en-US"/>
        </w:rPr>
        <w:footnoteReference w:id="10"/>
      </w:r>
      <w:r>
        <w:rPr>
          <w:rtl/>
          <w:lang w:eastAsia="en-US"/>
        </w:rPr>
        <w:t xml:space="preserve"> </w:t>
      </w:r>
      <w:r>
        <w:rPr>
          <w:rFonts w:hint="eastAsia"/>
          <w:rtl/>
          <w:lang w:eastAsia="en-US"/>
        </w:rPr>
        <w:t>הראה</w:t>
      </w:r>
      <w:r>
        <w:rPr>
          <w:rtl/>
          <w:lang w:eastAsia="en-US"/>
        </w:rPr>
        <w:t xml:space="preserve"> </w:t>
      </w:r>
      <w:r>
        <w:rPr>
          <w:rFonts w:hint="eastAsia"/>
          <w:rtl/>
          <w:lang w:eastAsia="en-US"/>
        </w:rPr>
        <w:t>לו</w:t>
      </w:r>
      <w:r>
        <w:rPr>
          <w:rtl/>
          <w:lang w:eastAsia="en-US"/>
        </w:rPr>
        <w:t xml:space="preserve"> </w:t>
      </w:r>
      <w:r>
        <w:rPr>
          <w:rFonts w:hint="eastAsia"/>
          <w:rtl/>
          <w:lang w:eastAsia="en-US"/>
        </w:rPr>
        <w:t>פסוק</w:t>
      </w:r>
      <w:r>
        <w:rPr>
          <w:rtl/>
          <w:lang w:eastAsia="en-US"/>
        </w:rPr>
        <w:t xml:space="preserve"> </w:t>
      </w:r>
      <w:r>
        <w:rPr>
          <w:rFonts w:hint="cs"/>
          <w:rtl/>
          <w:lang w:eastAsia="en-US"/>
        </w:rPr>
        <w:t>זה: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אוהב ימים לראות טוב". </w:t>
      </w:r>
      <w:r>
        <w:rPr>
          <w:rFonts w:hint="eastAsia"/>
          <w:rtl/>
          <w:lang w:eastAsia="en-US"/>
        </w:rPr>
        <w:t>מה</w:t>
      </w:r>
      <w:r>
        <w:rPr>
          <w:rtl/>
          <w:lang w:eastAsia="en-US"/>
        </w:rPr>
        <w:t xml:space="preserve"> </w:t>
      </w:r>
      <w:r>
        <w:rPr>
          <w:rFonts w:hint="eastAsia"/>
          <w:rtl/>
          <w:lang w:eastAsia="en-US"/>
        </w:rPr>
        <w:t>כת</w:t>
      </w:r>
      <w:r>
        <w:rPr>
          <w:rFonts w:hint="cs"/>
          <w:rtl/>
          <w:lang w:eastAsia="en-US"/>
        </w:rPr>
        <w:t xml:space="preserve">וב אחריו? </w:t>
      </w:r>
      <w:r>
        <w:rPr>
          <w:rFonts w:hint="cs"/>
          <w:rtl/>
          <w:lang w:eastAsia="en-US"/>
        </w:rPr>
        <w:lastRenderedPageBreak/>
        <w:t>"</w:t>
      </w:r>
      <w:r>
        <w:rPr>
          <w:rFonts w:hint="eastAsia"/>
          <w:rtl/>
          <w:lang w:eastAsia="en-US"/>
        </w:rPr>
        <w:t>נצור</w:t>
      </w:r>
      <w:r>
        <w:rPr>
          <w:rtl/>
          <w:lang w:eastAsia="en-US"/>
        </w:rPr>
        <w:t xml:space="preserve"> </w:t>
      </w:r>
      <w:r>
        <w:rPr>
          <w:rFonts w:hint="eastAsia"/>
          <w:rtl/>
          <w:lang w:eastAsia="en-US"/>
        </w:rPr>
        <w:t>לשונך</w:t>
      </w:r>
      <w:r>
        <w:rPr>
          <w:rtl/>
          <w:lang w:eastAsia="en-US"/>
        </w:rPr>
        <w:t xml:space="preserve"> </w:t>
      </w:r>
      <w:r>
        <w:rPr>
          <w:rFonts w:hint="eastAsia"/>
          <w:rtl/>
          <w:lang w:eastAsia="en-US"/>
        </w:rPr>
        <w:t>מרע</w:t>
      </w:r>
      <w:r>
        <w:rPr>
          <w:rtl/>
          <w:lang w:eastAsia="en-US"/>
        </w:rPr>
        <w:t xml:space="preserve"> </w:t>
      </w:r>
      <w:r>
        <w:rPr>
          <w:rFonts w:hint="cs"/>
          <w:rtl/>
          <w:lang w:eastAsia="en-US"/>
        </w:rPr>
        <w:t xml:space="preserve">ושפתיך מדבר מרמה, </w:t>
      </w:r>
      <w:r>
        <w:rPr>
          <w:rFonts w:hint="eastAsia"/>
          <w:rtl/>
          <w:lang w:eastAsia="en-US"/>
        </w:rPr>
        <w:t>סור</w:t>
      </w:r>
      <w:r>
        <w:rPr>
          <w:rtl/>
          <w:lang w:eastAsia="en-US"/>
        </w:rPr>
        <w:t xml:space="preserve"> </w:t>
      </w:r>
      <w:r>
        <w:rPr>
          <w:rFonts w:hint="eastAsia"/>
          <w:rtl/>
          <w:lang w:eastAsia="en-US"/>
        </w:rPr>
        <w:t>מרע</w:t>
      </w:r>
      <w:r>
        <w:rPr>
          <w:rtl/>
          <w:lang w:eastAsia="en-US"/>
        </w:rPr>
        <w:t xml:space="preserve"> </w:t>
      </w:r>
      <w:r>
        <w:rPr>
          <w:rFonts w:hint="eastAsia"/>
          <w:rtl/>
          <w:lang w:eastAsia="en-US"/>
        </w:rPr>
        <w:t>ועשה</w:t>
      </w:r>
      <w:r>
        <w:rPr>
          <w:rtl/>
          <w:lang w:eastAsia="en-US"/>
        </w:rPr>
        <w:t xml:space="preserve"> </w:t>
      </w:r>
      <w:r>
        <w:rPr>
          <w:rFonts w:hint="eastAsia"/>
          <w:rtl/>
          <w:lang w:eastAsia="en-US"/>
        </w:rPr>
        <w:t>טוב</w:t>
      </w:r>
      <w:r>
        <w:rPr>
          <w:rtl/>
          <w:lang w:eastAsia="en-US"/>
        </w:rPr>
        <w:t>,</w:t>
      </w:r>
      <w:r>
        <w:rPr>
          <w:rFonts w:hint="cs"/>
          <w:rtl/>
          <w:lang w:eastAsia="en-US"/>
        </w:rPr>
        <w:t xml:space="preserve"> בקש שלום ורודפהו" (שם יד-טו).</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ינאי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קורא</w:t>
      </w:r>
      <w:r>
        <w:rPr>
          <w:rtl/>
          <w:lang w:eastAsia="en-US"/>
        </w:rPr>
        <w:t xml:space="preserve"> </w:t>
      </w:r>
      <w:r>
        <w:rPr>
          <w:rFonts w:hint="eastAsia"/>
          <w:rtl/>
          <w:lang w:eastAsia="en-US"/>
        </w:rPr>
        <w:t>הפסוק</w:t>
      </w:r>
      <w:r>
        <w:rPr>
          <w:rtl/>
          <w:lang w:eastAsia="en-US"/>
        </w:rPr>
        <w:t xml:space="preserve"> </w:t>
      </w:r>
      <w:r>
        <w:rPr>
          <w:rFonts w:hint="eastAsia"/>
          <w:rtl/>
          <w:lang w:eastAsia="en-US"/>
        </w:rPr>
        <w:t>הזה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יודע</w:t>
      </w:r>
      <w:r>
        <w:rPr>
          <w:rtl/>
          <w:lang w:eastAsia="en-US"/>
        </w:rPr>
        <w:t xml:space="preserve"> </w:t>
      </w:r>
      <w:r>
        <w:rPr>
          <w:rFonts w:hint="eastAsia"/>
          <w:rtl/>
          <w:lang w:eastAsia="en-US"/>
        </w:rPr>
        <w:t>היכן</w:t>
      </w:r>
      <w:r>
        <w:rPr>
          <w:rtl/>
          <w:lang w:eastAsia="en-US"/>
        </w:rPr>
        <w:t xml:space="preserve"> </w:t>
      </w:r>
      <w:r>
        <w:rPr>
          <w:rFonts w:hint="eastAsia"/>
          <w:rtl/>
          <w:lang w:eastAsia="en-US"/>
        </w:rPr>
        <w:t>הוא</w:t>
      </w:r>
      <w:r>
        <w:rPr>
          <w:rtl/>
          <w:lang w:eastAsia="en-US"/>
        </w:rPr>
        <w:t xml:space="preserve"> </w:t>
      </w:r>
      <w:r>
        <w:rPr>
          <w:rFonts w:hint="eastAsia"/>
          <w:rtl/>
          <w:lang w:eastAsia="en-US"/>
        </w:rPr>
        <w:t>פשוט</w:t>
      </w:r>
      <w:r>
        <w:rPr>
          <w:rFonts w:hint="cs"/>
          <w:rtl/>
          <w:lang w:eastAsia="en-US"/>
        </w:rPr>
        <w:t>,</w:t>
      </w:r>
      <w:r>
        <w:rPr>
          <w:rStyle w:val="a5"/>
          <w:rtl/>
          <w:lang w:eastAsia="en-US"/>
        </w:rPr>
        <w:footnoteReference w:id="11"/>
      </w:r>
      <w:r>
        <w:rPr>
          <w:rtl/>
          <w:lang w:eastAsia="en-US"/>
        </w:rPr>
        <w:t xml:space="preserve"> </w:t>
      </w:r>
      <w:r>
        <w:rPr>
          <w:rFonts w:hint="eastAsia"/>
          <w:rtl/>
          <w:lang w:eastAsia="en-US"/>
        </w:rPr>
        <w:t>עד</w:t>
      </w:r>
      <w:r>
        <w:rPr>
          <w:rtl/>
          <w:lang w:eastAsia="en-US"/>
        </w:rPr>
        <w:t xml:space="preserve"> </w:t>
      </w:r>
      <w:r>
        <w:rPr>
          <w:rFonts w:hint="eastAsia"/>
          <w:rtl/>
          <w:lang w:eastAsia="en-US"/>
        </w:rPr>
        <w:t>שבא</w:t>
      </w:r>
      <w:r>
        <w:rPr>
          <w:rtl/>
          <w:lang w:eastAsia="en-US"/>
        </w:rPr>
        <w:t xml:space="preserve"> </w:t>
      </w:r>
      <w:r>
        <w:rPr>
          <w:rFonts w:hint="eastAsia"/>
          <w:rtl/>
          <w:lang w:eastAsia="en-US"/>
        </w:rPr>
        <w:t>רוכל</w:t>
      </w:r>
      <w:r>
        <w:rPr>
          <w:rtl/>
          <w:lang w:eastAsia="en-US"/>
        </w:rPr>
        <w:t xml:space="preserve"> </w:t>
      </w:r>
      <w:r>
        <w:rPr>
          <w:rFonts w:hint="eastAsia"/>
          <w:rtl/>
          <w:lang w:eastAsia="en-US"/>
        </w:rPr>
        <w:t>זה</w:t>
      </w:r>
      <w:r>
        <w:rPr>
          <w:rtl/>
          <w:lang w:eastAsia="en-US"/>
        </w:rPr>
        <w:t xml:space="preserve"> </w:t>
      </w:r>
      <w:r>
        <w:rPr>
          <w:rFonts w:hint="eastAsia"/>
          <w:rtl/>
          <w:lang w:eastAsia="en-US"/>
        </w:rPr>
        <w:t>והודיעו</w:t>
      </w:r>
      <w:r>
        <w:rPr>
          <w:rFonts w:hint="cs"/>
          <w:rtl/>
          <w:lang w:eastAsia="en-US"/>
        </w:rPr>
        <w:t>: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w:t>
      </w:r>
      <w:r>
        <w:rPr>
          <w:rStyle w:val="a5"/>
          <w:szCs w:val="22"/>
          <w:rtl/>
        </w:rPr>
        <w:footnoteReference w:id="12"/>
      </w:r>
    </w:p>
    <w:p w14:paraId="6A5A1DE0" w14:textId="77777777" w:rsidR="00521CD4" w:rsidRDefault="00521CD4" w:rsidP="0050381C">
      <w:pPr>
        <w:pStyle w:val="ac"/>
        <w:rPr>
          <w:rtl/>
        </w:rPr>
      </w:pPr>
      <w:r>
        <w:rPr>
          <w:rtl/>
        </w:rPr>
        <w:t>מסכת קידושין דף ל עמוד ב</w:t>
      </w:r>
      <w:r w:rsidR="0050381C">
        <w:rPr>
          <w:rFonts w:hint="cs"/>
          <w:rtl/>
        </w:rPr>
        <w:t xml:space="preserve"> </w:t>
      </w:r>
      <w:r w:rsidR="0050381C">
        <w:rPr>
          <w:rtl/>
        </w:rPr>
        <w:t>–</w:t>
      </w:r>
      <w:r w:rsidR="0050381C">
        <w:rPr>
          <w:rFonts w:hint="cs"/>
          <w:rtl/>
        </w:rPr>
        <w:t xml:space="preserve"> רטייה על המכה</w:t>
      </w:r>
    </w:p>
    <w:p w14:paraId="1E391243" w14:textId="77777777" w:rsidR="00521CD4" w:rsidRDefault="00521CD4" w:rsidP="00BC0D3D">
      <w:pPr>
        <w:pStyle w:val="ad"/>
        <w:rPr>
          <w:rFonts w:hint="cs"/>
          <w:rtl/>
        </w:rPr>
      </w:pPr>
      <w:r>
        <w:rPr>
          <w:rtl/>
        </w:rPr>
        <w:t>ת</w:t>
      </w:r>
      <w:r w:rsidR="0045576F">
        <w:rPr>
          <w:rFonts w:hint="cs"/>
          <w:rtl/>
        </w:rPr>
        <w:t>נו רבנן: "</w:t>
      </w:r>
      <w:r>
        <w:rPr>
          <w:rtl/>
        </w:rPr>
        <w:t>ושמתם</w:t>
      </w:r>
      <w:r w:rsidR="0045576F">
        <w:rPr>
          <w:rFonts w:hint="cs"/>
          <w:rtl/>
        </w:rPr>
        <w:t>"</w:t>
      </w:r>
      <w:r>
        <w:rPr>
          <w:rtl/>
        </w:rPr>
        <w:t xml:space="preserve"> - ס</w:t>
      </w:r>
      <w:r w:rsidR="00D12A39">
        <w:rPr>
          <w:rtl/>
        </w:rPr>
        <w:t>ַ</w:t>
      </w:r>
      <w:r>
        <w:rPr>
          <w:rtl/>
        </w:rPr>
        <w:t>ם ת</w:t>
      </w:r>
      <w:r w:rsidR="00D12A39">
        <w:rPr>
          <w:rtl/>
        </w:rPr>
        <w:t>ָּ</w:t>
      </w:r>
      <w:r>
        <w:rPr>
          <w:rtl/>
        </w:rPr>
        <w:t>ם</w:t>
      </w:r>
      <w:r w:rsidR="00D12A39">
        <w:rPr>
          <w:rFonts w:hint="cs"/>
          <w:rtl/>
        </w:rPr>
        <w:t>.</w:t>
      </w:r>
      <w:r w:rsidR="00D12A39">
        <w:rPr>
          <w:rStyle w:val="a5"/>
          <w:rtl/>
        </w:rPr>
        <w:footnoteReference w:id="13"/>
      </w:r>
      <w:r>
        <w:rPr>
          <w:rtl/>
        </w:rPr>
        <w:t xml:space="preserve"> נמשלה תורה כסם חיים; משל, לאדם שהכה את בנו מכה גדולה והניח לו רטיה על מכתו, ואמר לו: בני, כל זמן שהרטיה זו על מכתך, אכול מה שהנאתך ושתה מה שהנאתך, ורחוץ בין בחמין בין בצונן ואין אתה מתיירא</w:t>
      </w:r>
      <w:r w:rsidR="00A42687">
        <w:rPr>
          <w:rFonts w:hint="cs"/>
          <w:rtl/>
        </w:rPr>
        <w:t>.</w:t>
      </w:r>
      <w:r>
        <w:rPr>
          <w:rtl/>
        </w:rPr>
        <w:t xml:space="preserve"> ואם אתה מעבירה</w:t>
      </w:r>
      <w:r w:rsidR="00A42687">
        <w:rPr>
          <w:rFonts w:hint="cs"/>
          <w:rtl/>
        </w:rPr>
        <w:t xml:space="preserve"> -</w:t>
      </w:r>
      <w:r>
        <w:rPr>
          <w:rtl/>
        </w:rPr>
        <w:t xml:space="preserve"> הרי היא מעלה נומי</w:t>
      </w:r>
      <w:r w:rsidR="00A42687">
        <w:rPr>
          <w:rFonts w:hint="cs"/>
          <w:rtl/>
        </w:rPr>
        <w:t>.</w:t>
      </w:r>
      <w:r w:rsidR="00A42687">
        <w:rPr>
          <w:rStyle w:val="a5"/>
          <w:rtl/>
        </w:rPr>
        <w:footnoteReference w:id="14"/>
      </w:r>
      <w:r>
        <w:rPr>
          <w:rtl/>
        </w:rPr>
        <w:t xml:space="preserve"> כך </w:t>
      </w:r>
      <w:r w:rsidR="0047497D">
        <w:rPr>
          <w:rtl/>
        </w:rPr>
        <w:t>הקב"ה</w:t>
      </w:r>
      <w:r>
        <w:rPr>
          <w:rtl/>
        </w:rPr>
        <w:t xml:space="preserve"> אמר להם לישראל: בני, בראתי יצר הרע ובראתי לו תורה תבלין, ואם אתם עוסקים בתורה - אין אתם נמסרים בידו, שנאמר: </w:t>
      </w:r>
      <w:r w:rsidR="00C973DB">
        <w:rPr>
          <w:rFonts w:hint="cs"/>
          <w:rtl/>
        </w:rPr>
        <w:t>"</w:t>
      </w:r>
      <w:r>
        <w:rPr>
          <w:rtl/>
        </w:rPr>
        <w:t>הלא אם תטיב שאת</w:t>
      </w:r>
      <w:r w:rsidR="00C973DB">
        <w:rPr>
          <w:rFonts w:hint="cs"/>
          <w:rtl/>
        </w:rPr>
        <w:t>" (בראשית</w:t>
      </w:r>
      <w:r w:rsidR="00BC0D3D">
        <w:rPr>
          <w:rFonts w:hint="cs"/>
          <w:rtl/>
        </w:rPr>
        <w:t xml:space="preserve"> ד</w:t>
      </w:r>
      <w:r w:rsidR="00C973DB">
        <w:rPr>
          <w:rFonts w:hint="cs"/>
          <w:rtl/>
        </w:rPr>
        <w:t xml:space="preserve"> </w:t>
      </w:r>
      <w:r w:rsidR="00BC0D3D">
        <w:rPr>
          <w:rFonts w:hint="cs"/>
          <w:rtl/>
        </w:rPr>
        <w:t>ז</w:t>
      </w:r>
      <w:r w:rsidR="00C973DB">
        <w:rPr>
          <w:rFonts w:hint="cs"/>
          <w:rtl/>
        </w:rPr>
        <w:t>)</w:t>
      </w:r>
      <w:r>
        <w:rPr>
          <w:rtl/>
        </w:rPr>
        <w:t>, ואם אין אתם עוסקין בתורה - אתם נמסרים בידו, שנא</w:t>
      </w:r>
      <w:r w:rsidR="00BC0D3D">
        <w:rPr>
          <w:rFonts w:hint="cs"/>
          <w:rtl/>
        </w:rPr>
        <w:t>מר</w:t>
      </w:r>
      <w:r>
        <w:rPr>
          <w:rtl/>
        </w:rPr>
        <w:t xml:space="preserve">: </w:t>
      </w:r>
      <w:r w:rsidR="00BC0D3D">
        <w:rPr>
          <w:rFonts w:hint="cs"/>
          <w:rtl/>
        </w:rPr>
        <w:t>"</w:t>
      </w:r>
      <w:r>
        <w:rPr>
          <w:rtl/>
        </w:rPr>
        <w:t>לפתח חטאת רובץ</w:t>
      </w:r>
      <w:r w:rsidR="00BC0D3D">
        <w:rPr>
          <w:rFonts w:hint="cs"/>
          <w:rtl/>
        </w:rPr>
        <w:t>" (שם).</w:t>
      </w:r>
      <w:r w:rsidR="00FF6C60">
        <w:rPr>
          <w:rStyle w:val="a5"/>
          <w:rtl/>
        </w:rPr>
        <w:footnoteReference w:id="15"/>
      </w:r>
      <w:r>
        <w:rPr>
          <w:rFonts w:hint="cs"/>
          <w:rtl/>
        </w:rPr>
        <w:t>.</w:t>
      </w:r>
    </w:p>
    <w:p w14:paraId="0E7E5FCC" w14:textId="77777777" w:rsidR="001D5CB2" w:rsidRDefault="001D5CB2" w:rsidP="001D5CB2">
      <w:pPr>
        <w:pStyle w:val="ac"/>
        <w:rPr>
          <w:rtl/>
        </w:rPr>
      </w:pPr>
      <w:r>
        <w:rPr>
          <w:rtl/>
        </w:rPr>
        <w:t>מדרש תהלים (שוחר טוב; בובר) מזמור עח</w:t>
      </w:r>
      <w:r>
        <w:rPr>
          <w:rFonts w:hint="cs"/>
          <w:rtl/>
        </w:rPr>
        <w:t xml:space="preserve"> </w:t>
      </w:r>
      <w:r>
        <w:rPr>
          <w:rtl/>
        </w:rPr>
        <w:t>–</w:t>
      </w:r>
      <w:r>
        <w:rPr>
          <w:rFonts w:hint="cs"/>
          <w:rtl/>
        </w:rPr>
        <w:t xml:space="preserve"> מהי "תורה"?</w:t>
      </w:r>
    </w:p>
    <w:p w14:paraId="212DC537" w14:textId="77777777" w:rsidR="001D5CB2" w:rsidRDefault="001D5CB2" w:rsidP="00802A25">
      <w:pPr>
        <w:pStyle w:val="ad"/>
        <w:rPr>
          <w:rFonts w:hint="cs"/>
          <w:rtl/>
        </w:rPr>
      </w:pPr>
      <w:r>
        <w:rPr>
          <w:rFonts w:hint="cs"/>
          <w:rtl/>
          <w:lang w:eastAsia="en-US"/>
        </w:rPr>
        <w:t>"</w:t>
      </w:r>
      <w:r>
        <w:rPr>
          <w:rtl/>
          <w:lang w:eastAsia="en-US"/>
        </w:rPr>
        <w:t>משכיל לאסף האזינה עמי תורתי הטו אזנכם לאמרי פי</w:t>
      </w:r>
      <w:r>
        <w:rPr>
          <w:rFonts w:hint="cs"/>
          <w:rtl/>
          <w:lang w:eastAsia="en-US"/>
        </w:rPr>
        <w:t>"</w:t>
      </w:r>
      <w:r w:rsidR="00446986">
        <w:rPr>
          <w:rFonts w:hint="cs"/>
          <w:rtl/>
          <w:lang w:eastAsia="en-US"/>
        </w:rPr>
        <w:t xml:space="preserve"> (תהלים עח א)</w:t>
      </w:r>
      <w:r>
        <w:rPr>
          <w:rtl/>
          <w:lang w:eastAsia="en-US"/>
        </w:rPr>
        <w:t>. זהו שאמר הכתוב</w:t>
      </w:r>
      <w:r>
        <w:rPr>
          <w:rFonts w:hint="cs"/>
          <w:rtl/>
          <w:lang w:eastAsia="en-US"/>
        </w:rPr>
        <w:t>:</w:t>
      </w:r>
      <w:r>
        <w:rPr>
          <w:rtl/>
          <w:lang w:eastAsia="en-US"/>
        </w:rPr>
        <w:t xml:space="preserve"> </w:t>
      </w:r>
      <w:r>
        <w:rPr>
          <w:rFonts w:hint="cs"/>
          <w:rtl/>
          <w:lang w:eastAsia="en-US"/>
        </w:rPr>
        <w:t>"</w:t>
      </w:r>
      <w:r>
        <w:rPr>
          <w:rtl/>
          <w:lang w:eastAsia="en-US"/>
        </w:rPr>
        <w:t>רק ה</w:t>
      </w:r>
      <w:r>
        <w:rPr>
          <w:rFonts w:hint="cs"/>
          <w:rtl/>
          <w:lang w:eastAsia="en-US"/>
        </w:rPr>
        <w:t>י</w:t>
      </w:r>
      <w:r>
        <w:rPr>
          <w:rtl/>
          <w:lang w:eastAsia="en-US"/>
        </w:rPr>
        <w:t>שמר לך ושמור נפשך מאד פן תשכח את הדברים אשר ראו עיניך [וגו'] יום אשר עמדת לפני ה' אלהיך בחורב</w:t>
      </w:r>
      <w:r>
        <w:rPr>
          <w:rFonts w:hint="cs"/>
          <w:rtl/>
          <w:lang w:eastAsia="en-US"/>
        </w:rPr>
        <w:t>"</w:t>
      </w:r>
      <w:r>
        <w:rPr>
          <w:rtl/>
          <w:lang w:eastAsia="en-US"/>
        </w:rPr>
        <w:t xml:space="preserve"> (דברים ד ט י)</w:t>
      </w:r>
      <w:r>
        <w:rPr>
          <w:rFonts w:hint="cs"/>
          <w:rtl/>
          <w:lang w:eastAsia="en-US"/>
        </w:rPr>
        <w:t>.</w:t>
      </w:r>
      <w:r>
        <w:rPr>
          <w:rtl/>
          <w:lang w:eastAsia="en-US"/>
        </w:rPr>
        <w:t xml:space="preserve"> לא כָּרָת הקב"ה ברית עם ישראל אלא בשביל התורה, שלא תשתכח מפיהם, וכן הוא אומר</w:t>
      </w:r>
      <w:r>
        <w:rPr>
          <w:rFonts w:hint="cs"/>
          <w:rtl/>
          <w:lang w:eastAsia="en-US"/>
        </w:rPr>
        <w:t>:</w:t>
      </w:r>
      <w:r>
        <w:rPr>
          <w:rtl/>
          <w:lang w:eastAsia="en-US"/>
        </w:rPr>
        <w:t xml:space="preserve"> </w:t>
      </w:r>
      <w:r>
        <w:rPr>
          <w:rFonts w:hint="cs"/>
          <w:rtl/>
          <w:lang w:eastAsia="en-US"/>
        </w:rPr>
        <w:t>"</w:t>
      </w:r>
      <w:r>
        <w:rPr>
          <w:rtl/>
          <w:lang w:eastAsia="en-US"/>
        </w:rPr>
        <w:t>ויקם עדות ביעקב ותורה שם בישראל</w:t>
      </w:r>
      <w:r>
        <w:rPr>
          <w:rFonts w:hint="cs"/>
          <w:rtl/>
          <w:lang w:eastAsia="en-US"/>
        </w:rPr>
        <w:t>"</w:t>
      </w:r>
      <w:r>
        <w:rPr>
          <w:rtl/>
          <w:lang w:eastAsia="en-US"/>
        </w:rPr>
        <w:t xml:space="preserve"> (תהלים עח ה), וכתיב</w:t>
      </w:r>
      <w:r>
        <w:rPr>
          <w:rFonts w:hint="cs"/>
          <w:rtl/>
          <w:lang w:eastAsia="en-US"/>
        </w:rPr>
        <w:t>:</w:t>
      </w:r>
      <w:r>
        <w:rPr>
          <w:rtl/>
          <w:lang w:eastAsia="en-US"/>
        </w:rPr>
        <w:t xml:space="preserve"> </w:t>
      </w:r>
      <w:r>
        <w:rPr>
          <w:rFonts w:hint="cs"/>
          <w:rtl/>
          <w:lang w:eastAsia="en-US"/>
        </w:rPr>
        <w:t>"</w:t>
      </w:r>
      <w:r>
        <w:rPr>
          <w:rtl/>
          <w:lang w:eastAsia="en-US"/>
        </w:rPr>
        <w:t>כי לא תשכח מפי זרעו</w:t>
      </w:r>
      <w:r>
        <w:rPr>
          <w:rFonts w:hint="cs"/>
          <w:rtl/>
          <w:lang w:eastAsia="en-US"/>
        </w:rPr>
        <w:t>"</w:t>
      </w:r>
      <w:r>
        <w:rPr>
          <w:rtl/>
          <w:lang w:eastAsia="en-US"/>
        </w:rPr>
        <w:t xml:space="preserve"> (דברים לא כא)</w:t>
      </w:r>
      <w:r>
        <w:rPr>
          <w:rFonts w:hint="cs"/>
          <w:rtl/>
          <w:lang w:eastAsia="en-US"/>
        </w:rPr>
        <w:t xml:space="preserve"> - </w:t>
      </w:r>
      <w:r>
        <w:rPr>
          <w:rtl/>
          <w:lang w:eastAsia="en-US"/>
        </w:rPr>
        <w:t xml:space="preserve"> שלא יאמר לך אדם אין מזמורות תורה, אלא תורה הם</w:t>
      </w:r>
      <w:r>
        <w:rPr>
          <w:rFonts w:hint="cs"/>
          <w:rtl/>
          <w:lang w:eastAsia="en-US"/>
        </w:rPr>
        <w:t>!</w:t>
      </w:r>
      <w:r>
        <w:rPr>
          <w:rtl/>
          <w:lang w:eastAsia="en-US"/>
        </w:rPr>
        <w:t xml:space="preserve"> ואף הנביאים תורה</w:t>
      </w:r>
      <w:r>
        <w:rPr>
          <w:rFonts w:hint="cs"/>
          <w:rtl/>
          <w:lang w:eastAsia="en-US"/>
        </w:rPr>
        <w:t>!</w:t>
      </w:r>
      <w:r>
        <w:rPr>
          <w:rtl/>
          <w:lang w:eastAsia="en-US"/>
        </w:rPr>
        <w:t xml:space="preserve"> לפיכך</w:t>
      </w:r>
      <w:r>
        <w:rPr>
          <w:rFonts w:hint="cs"/>
          <w:rtl/>
          <w:lang w:eastAsia="en-US"/>
        </w:rPr>
        <w:t>:</w:t>
      </w:r>
      <w:r>
        <w:rPr>
          <w:rtl/>
          <w:lang w:eastAsia="en-US"/>
        </w:rPr>
        <w:t xml:space="preserve"> </w:t>
      </w:r>
      <w:r>
        <w:rPr>
          <w:rFonts w:hint="cs"/>
          <w:rtl/>
          <w:lang w:eastAsia="en-US"/>
        </w:rPr>
        <w:t>"</w:t>
      </w:r>
      <w:r>
        <w:rPr>
          <w:rtl/>
          <w:lang w:eastAsia="en-US"/>
        </w:rPr>
        <w:t>האזינה עמי תורתי</w:t>
      </w:r>
      <w:r>
        <w:rPr>
          <w:rFonts w:hint="cs"/>
          <w:rtl/>
          <w:lang w:eastAsia="en-US"/>
        </w:rPr>
        <w:t xml:space="preserve">". </w:t>
      </w:r>
      <w:r>
        <w:rPr>
          <w:rtl/>
          <w:lang w:eastAsia="en-US"/>
        </w:rPr>
        <w:t>ולא הדברות בלבד, אלא אף החידות והמשלות תורה הם</w:t>
      </w:r>
      <w:r w:rsidR="00802A25">
        <w:rPr>
          <w:rFonts w:hint="cs"/>
          <w:rtl/>
          <w:lang w:eastAsia="en-US"/>
        </w:rPr>
        <w:t>.</w:t>
      </w:r>
      <w:r w:rsidR="00802A25" w:rsidRPr="00802A25">
        <w:rPr>
          <w:rtl/>
          <w:lang w:eastAsia="en-US"/>
        </w:rPr>
        <w:t xml:space="preserve"> </w:t>
      </w:r>
      <w:r w:rsidR="00802A25">
        <w:rPr>
          <w:rtl/>
          <w:lang w:eastAsia="en-US"/>
        </w:rPr>
        <w:t>וכן הקב"ה אמר ליחזקאל</w:t>
      </w:r>
      <w:r w:rsidR="00802A25">
        <w:rPr>
          <w:rFonts w:hint="cs"/>
          <w:rtl/>
          <w:lang w:eastAsia="en-US"/>
        </w:rPr>
        <w:t>:</w:t>
      </w:r>
      <w:r w:rsidR="00802A25">
        <w:rPr>
          <w:rtl/>
          <w:lang w:eastAsia="en-US"/>
        </w:rPr>
        <w:t xml:space="preserve"> </w:t>
      </w:r>
      <w:r w:rsidR="00802A25">
        <w:rPr>
          <w:rFonts w:hint="cs"/>
          <w:rtl/>
          <w:lang w:eastAsia="en-US"/>
        </w:rPr>
        <w:t>"</w:t>
      </w:r>
      <w:r w:rsidR="00802A25">
        <w:rPr>
          <w:rtl/>
          <w:lang w:eastAsia="en-US"/>
        </w:rPr>
        <w:t>בן אדם חוד חידה ומשול משל</w:t>
      </w:r>
      <w:r w:rsidR="00802A25">
        <w:rPr>
          <w:rFonts w:hint="cs"/>
          <w:rtl/>
          <w:lang w:eastAsia="en-US"/>
        </w:rPr>
        <w:t>"</w:t>
      </w:r>
      <w:r w:rsidR="00802A25">
        <w:rPr>
          <w:rtl/>
          <w:lang w:eastAsia="en-US"/>
        </w:rPr>
        <w:t xml:space="preserve"> (יחזקאל יז ב), וכן שלמה אמר</w:t>
      </w:r>
      <w:r w:rsidR="00802A25">
        <w:rPr>
          <w:rFonts w:hint="cs"/>
          <w:rtl/>
          <w:lang w:eastAsia="en-US"/>
        </w:rPr>
        <w:t>:</w:t>
      </w:r>
      <w:r w:rsidR="00802A25">
        <w:rPr>
          <w:rtl/>
          <w:lang w:eastAsia="en-US"/>
        </w:rPr>
        <w:t xml:space="preserve"> </w:t>
      </w:r>
      <w:r w:rsidR="00802A25">
        <w:rPr>
          <w:rFonts w:hint="cs"/>
          <w:rtl/>
          <w:lang w:eastAsia="en-US"/>
        </w:rPr>
        <w:t>"</w:t>
      </w:r>
      <w:r w:rsidR="00802A25">
        <w:rPr>
          <w:rtl/>
          <w:lang w:eastAsia="en-US"/>
        </w:rPr>
        <w:t>להבין משל ומליצה דברי חכמים וחידותם</w:t>
      </w:r>
      <w:r w:rsidR="00802A25">
        <w:rPr>
          <w:rFonts w:hint="cs"/>
          <w:rtl/>
          <w:lang w:eastAsia="en-US"/>
        </w:rPr>
        <w:t>"</w:t>
      </w:r>
      <w:r w:rsidR="00802A25">
        <w:rPr>
          <w:rtl/>
          <w:lang w:eastAsia="en-US"/>
        </w:rPr>
        <w:t xml:space="preserve"> (משלי א ו)</w:t>
      </w:r>
      <w:r w:rsidR="00802A25">
        <w:rPr>
          <w:rFonts w:hint="cs"/>
          <w:rtl/>
          <w:lang w:eastAsia="en-US"/>
        </w:rPr>
        <w:t xml:space="preserve"> </w:t>
      </w:r>
      <w:r w:rsidR="00446986">
        <w:rPr>
          <w:rFonts w:hint="cs"/>
          <w:rtl/>
          <w:lang w:eastAsia="en-US"/>
        </w:rPr>
        <w:t>...</w:t>
      </w:r>
      <w:r w:rsidR="00446986">
        <w:rPr>
          <w:rStyle w:val="a5"/>
          <w:rtl/>
          <w:lang w:eastAsia="en-US"/>
        </w:rPr>
        <w:footnoteReference w:id="16"/>
      </w:r>
      <w:r>
        <w:rPr>
          <w:rtl/>
        </w:rPr>
        <w:t xml:space="preserve"> </w:t>
      </w:r>
      <w:r w:rsidR="00446986">
        <w:rPr>
          <w:rFonts w:hint="cs"/>
          <w:rtl/>
        </w:rPr>
        <w:t>"</w:t>
      </w:r>
      <w:r w:rsidR="00446986">
        <w:rPr>
          <w:rtl/>
        </w:rPr>
        <w:t>וַיָּקֶם עֵדוּת בְּיַעֲקֹב וְתוֹרָה שָׂם בְּיִשְׂרָאֵל</w:t>
      </w:r>
      <w:r w:rsidR="00446986">
        <w:rPr>
          <w:rFonts w:hint="cs"/>
          <w:rtl/>
        </w:rPr>
        <w:t>" (שם ה).</w:t>
      </w:r>
      <w:r>
        <w:rPr>
          <w:rtl/>
        </w:rPr>
        <w:t xml:space="preserve"> מהו </w:t>
      </w:r>
      <w:r w:rsidR="00446986">
        <w:rPr>
          <w:rFonts w:hint="cs"/>
          <w:rtl/>
        </w:rPr>
        <w:t>"</w:t>
      </w:r>
      <w:r>
        <w:rPr>
          <w:rtl/>
        </w:rPr>
        <w:t>שם בישראל</w:t>
      </w:r>
      <w:r w:rsidR="00446986">
        <w:rPr>
          <w:rFonts w:hint="cs"/>
          <w:rtl/>
        </w:rPr>
        <w:t>"</w:t>
      </w:r>
      <w:r>
        <w:rPr>
          <w:rtl/>
        </w:rPr>
        <w:t>, התורה שנתן הק</w:t>
      </w:r>
      <w:r w:rsidR="00446986">
        <w:rPr>
          <w:rFonts w:hint="cs"/>
          <w:rtl/>
        </w:rPr>
        <w:t>ב"ה</w:t>
      </w:r>
      <w:r>
        <w:rPr>
          <w:rtl/>
        </w:rPr>
        <w:t xml:space="preserve"> לישראל סם חיים הוא לישראל, שנאמר</w:t>
      </w:r>
      <w:r w:rsidR="00446986">
        <w:rPr>
          <w:rFonts w:hint="cs"/>
          <w:rtl/>
        </w:rPr>
        <w:t>:</w:t>
      </w:r>
      <w:r>
        <w:rPr>
          <w:rtl/>
        </w:rPr>
        <w:t xml:space="preserve"> </w:t>
      </w:r>
      <w:r w:rsidR="00446986">
        <w:rPr>
          <w:rFonts w:hint="cs"/>
          <w:rtl/>
        </w:rPr>
        <w:t>"</w:t>
      </w:r>
      <w:r>
        <w:rPr>
          <w:rtl/>
        </w:rPr>
        <w:t>רפאות תהי לשרך</w:t>
      </w:r>
      <w:r w:rsidR="00446986">
        <w:rPr>
          <w:rFonts w:hint="cs"/>
          <w:rtl/>
        </w:rPr>
        <w:t>"</w:t>
      </w:r>
      <w:r>
        <w:rPr>
          <w:rtl/>
        </w:rPr>
        <w:t xml:space="preserve"> (משלי ג ח).</w:t>
      </w:r>
      <w:r w:rsidR="00802A25">
        <w:rPr>
          <w:rStyle w:val="a5"/>
          <w:rtl/>
        </w:rPr>
        <w:footnoteReference w:id="17"/>
      </w:r>
    </w:p>
    <w:p w14:paraId="73F399FB" w14:textId="77777777" w:rsidR="00A0498C" w:rsidRDefault="00A0498C" w:rsidP="00E05CDE">
      <w:pPr>
        <w:pStyle w:val="ac"/>
        <w:rPr>
          <w:rtl/>
        </w:rPr>
      </w:pPr>
      <w:r>
        <w:rPr>
          <w:rtl/>
        </w:rPr>
        <w:lastRenderedPageBreak/>
        <w:t>ויקרא רבה</w:t>
      </w:r>
      <w:r w:rsidR="00BF72F3">
        <w:rPr>
          <w:rFonts w:hint="cs"/>
          <w:rtl/>
        </w:rPr>
        <w:t xml:space="preserve"> א יא </w:t>
      </w:r>
      <w:r>
        <w:rPr>
          <w:rtl/>
        </w:rPr>
        <w:t xml:space="preserve">פרשת ויקרא </w:t>
      </w:r>
      <w:r w:rsidR="00FF6C60">
        <w:rPr>
          <w:rFonts w:cs="David"/>
          <w:rtl/>
        </w:rPr>
        <w:t>–</w:t>
      </w:r>
      <w:r w:rsidR="00FF6C60">
        <w:rPr>
          <w:rFonts w:hint="cs"/>
          <w:rtl/>
        </w:rPr>
        <w:t xml:space="preserve"> סם חיים למי ומתי והיכן</w:t>
      </w:r>
    </w:p>
    <w:p w14:paraId="63672B91" w14:textId="77777777" w:rsidR="007052B9" w:rsidRDefault="00FF6C60" w:rsidP="006F680E">
      <w:pPr>
        <w:pStyle w:val="ad"/>
        <w:rPr>
          <w:rFonts w:hint="cs"/>
          <w:rtl/>
        </w:rPr>
      </w:pPr>
      <w:r>
        <w:rPr>
          <w:rFonts w:hint="cs"/>
          <w:rtl/>
        </w:rPr>
        <w:t xml:space="preserve">אמר ר' יהושע בן לוי: </w:t>
      </w:r>
      <w:r w:rsidR="00A0498C">
        <w:rPr>
          <w:rtl/>
        </w:rPr>
        <w:t xml:space="preserve">אילו היו </w:t>
      </w:r>
      <w:r>
        <w:rPr>
          <w:rFonts w:hint="cs"/>
          <w:rtl/>
        </w:rPr>
        <w:t xml:space="preserve">אומות העולם </w:t>
      </w:r>
      <w:r w:rsidR="00A0498C">
        <w:rPr>
          <w:rtl/>
        </w:rPr>
        <w:t>יודעים מה אהל מועד יפה להן</w:t>
      </w:r>
      <w:r>
        <w:rPr>
          <w:rFonts w:hint="cs"/>
          <w:rtl/>
        </w:rPr>
        <w:t>,</w:t>
      </w:r>
      <w:r w:rsidR="00A0498C">
        <w:rPr>
          <w:rtl/>
        </w:rPr>
        <w:t xml:space="preserve"> היו מקיפי</w:t>
      </w:r>
      <w:r w:rsidR="00E05CDE">
        <w:rPr>
          <w:rFonts w:hint="cs"/>
          <w:rtl/>
        </w:rPr>
        <w:t>ם</w:t>
      </w:r>
      <w:r w:rsidR="00A0498C">
        <w:rPr>
          <w:rtl/>
        </w:rPr>
        <w:t xml:space="preserve"> אותו אהליות וקסט</w:t>
      </w:r>
      <w:r w:rsidR="00E05CDE">
        <w:rPr>
          <w:rFonts w:hint="cs"/>
          <w:rtl/>
        </w:rPr>
        <w:t>י</w:t>
      </w:r>
      <w:r w:rsidR="00A0498C">
        <w:rPr>
          <w:rtl/>
        </w:rPr>
        <w:t>ר</w:t>
      </w:r>
      <w:r w:rsidR="00E05CDE">
        <w:rPr>
          <w:rFonts w:hint="cs"/>
          <w:rtl/>
        </w:rPr>
        <w:t>א</w:t>
      </w:r>
      <w:r w:rsidR="00A0498C">
        <w:rPr>
          <w:rtl/>
        </w:rPr>
        <w:t>ות</w:t>
      </w:r>
      <w:r>
        <w:rPr>
          <w:rFonts w:hint="cs"/>
          <w:rtl/>
        </w:rPr>
        <w:t>.</w:t>
      </w:r>
      <w:r w:rsidR="006F680E">
        <w:rPr>
          <w:rStyle w:val="a5"/>
          <w:rtl/>
        </w:rPr>
        <w:footnoteReference w:id="18"/>
      </w:r>
      <w:r w:rsidR="00A0498C">
        <w:rPr>
          <w:rtl/>
        </w:rPr>
        <w:t xml:space="preserve"> את</w:t>
      </w:r>
      <w:r>
        <w:rPr>
          <w:rFonts w:hint="cs"/>
          <w:rtl/>
        </w:rPr>
        <w:t>ה</w:t>
      </w:r>
      <w:r w:rsidR="00A0498C">
        <w:rPr>
          <w:rtl/>
        </w:rPr>
        <w:t xml:space="preserve"> מוצא שעד שלא הוקם המשכן היו </w:t>
      </w:r>
      <w:r>
        <w:rPr>
          <w:rFonts w:hint="cs"/>
          <w:rtl/>
        </w:rPr>
        <w:t xml:space="preserve">אומות העולם </w:t>
      </w:r>
      <w:r w:rsidR="00A0498C">
        <w:rPr>
          <w:rtl/>
        </w:rPr>
        <w:t>שומעים קול הדיבור ונתרזים מתוך פנ</w:t>
      </w:r>
      <w:r w:rsidR="006F680E">
        <w:rPr>
          <w:rFonts w:hint="cs"/>
          <w:rtl/>
        </w:rPr>
        <w:t>י</w:t>
      </w:r>
      <w:r w:rsidR="00A0498C">
        <w:rPr>
          <w:rtl/>
        </w:rPr>
        <w:t>קטיה</w:t>
      </w:r>
      <w:r w:rsidR="006F680E">
        <w:rPr>
          <w:rFonts w:hint="cs"/>
          <w:rtl/>
        </w:rPr>
        <w:t>ם. זהו שכתוב: "</w:t>
      </w:r>
      <w:r w:rsidR="006F680E">
        <w:rPr>
          <w:rtl/>
        </w:rPr>
        <w:t>כי מי כל בשר אשר שמע קול אלהים חיים וגו'</w:t>
      </w:r>
      <w:r w:rsidR="006F680E">
        <w:rPr>
          <w:rFonts w:hint="cs"/>
          <w:rtl/>
        </w:rPr>
        <w:t xml:space="preserve"> " </w:t>
      </w:r>
      <w:r w:rsidR="00A0498C">
        <w:rPr>
          <w:rtl/>
        </w:rPr>
        <w:t>(דברים ה</w:t>
      </w:r>
      <w:r w:rsidR="006F680E">
        <w:rPr>
          <w:rFonts w:hint="cs"/>
          <w:rtl/>
        </w:rPr>
        <w:t xml:space="preserve"> כג</w:t>
      </w:r>
      <w:r w:rsidR="00A0498C">
        <w:rPr>
          <w:rtl/>
        </w:rPr>
        <w:t>)</w:t>
      </w:r>
      <w:r w:rsidR="006F680E">
        <w:rPr>
          <w:rFonts w:hint="cs"/>
          <w:rtl/>
        </w:rPr>
        <w:t>.</w:t>
      </w:r>
      <w:r w:rsidR="00A0498C">
        <w:rPr>
          <w:rtl/>
        </w:rPr>
        <w:t xml:space="preserve"> </w:t>
      </w:r>
      <w:r>
        <w:rPr>
          <w:rFonts w:hint="cs"/>
          <w:rtl/>
        </w:rPr>
        <w:t xml:space="preserve">אמר ר' </w:t>
      </w:r>
      <w:r w:rsidR="00A0498C">
        <w:rPr>
          <w:rtl/>
        </w:rPr>
        <w:t>סימון</w:t>
      </w:r>
      <w:r>
        <w:rPr>
          <w:rFonts w:hint="cs"/>
          <w:rtl/>
        </w:rPr>
        <w:t>:</w:t>
      </w:r>
      <w:r w:rsidR="00A0498C">
        <w:rPr>
          <w:rtl/>
        </w:rPr>
        <w:t xml:space="preserve"> ד</w:t>
      </w:r>
      <w:r w:rsidR="006F680E">
        <w:rPr>
          <w:rFonts w:hint="cs"/>
          <w:rtl/>
        </w:rPr>
        <w:t>י</w:t>
      </w:r>
      <w:r w:rsidR="00A0498C">
        <w:rPr>
          <w:rtl/>
        </w:rPr>
        <w:t>ו</w:t>
      </w:r>
      <w:r w:rsidR="006F680E">
        <w:rPr>
          <w:rFonts w:hint="cs"/>
          <w:rtl/>
        </w:rPr>
        <w:t>-</w:t>
      </w:r>
      <w:r w:rsidR="00A0498C">
        <w:rPr>
          <w:rtl/>
        </w:rPr>
        <w:t>פרצופי</w:t>
      </w:r>
      <w:r w:rsidR="006F680E">
        <w:rPr>
          <w:rFonts w:hint="cs"/>
          <w:rtl/>
        </w:rPr>
        <w:t>ם</w:t>
      </w:r>
      <w:r w:rsidR="00A0498C">
        <w:rPr>
          <w:rtl/>
        </w:rPr>
        <w:t xml:space="preserve"> היה הדיבור יוצא</w:t>
      </w:r>
      <w:r>
        <w:rPr>
          <w:rFonts w:hint="cs"/>
          <w:rtl/>
        </w:rPr>
        <w:t>:</w:t>
      </w:r>
      <w:r w:rsidR="00A0498C">
        <w:rPr>
          <w:rtl/>
        </w:rPr>
        <w:t xml:space="preserve"> חיים לישראל וסם המות לאו</w:t>
      </w:r>
      <w:r>
        <w:rPr>
          <w:rFonts w:hint="cs"/>
          <w:rtl/>
        </w:rPr>
        <w:t>מות העולם</w:t>
      </w:r>
      <w:r w:rsidR="006F680E">
        <w:rPr>
          <w:rFonts w:hint="cs"/>
          <w:rtl/>
        </w:rPr>
        <w:t>.</w:t>
      </w:r>
      <w:r>
        <w:rPr>
          <w:rFonts w:hint="cs"/>
          <w:rtl/>
        </w:rPr>
        <w:t xml:space="preserve"> זהו שכתוב: </w:t>
      </w:r>
      <w:r w:rsidR="006F680E">
        <w:rPr>
          <w:rFonts w:hint="cs"/>
          <w:rtl/>
        </w:rPr>
        <w:t>"</w:t>
      </w:r>
      <w:r w:rsidR="006F680E">
        <w:rPr>
          <w:rtl/>
        </w:rPr>
        <w:t>כאשר שמעת אתה ויחי</w:t>
      </w:r>
      <w:r w:rsidR="006F680E">
        <w:rPr>
          <w:rFonts w:hint="cs"/>
          <w:rtl/>
        </w:rPr>
        <w:t>"</w:t>
      </w:r>
      <w:r w:rsidR="006F680E">
        <w:rPr>
          <w:rtl/>
        </w:rPr>
        <w:t xml:space="preserve"> </w:t>
      </w:r>
      <w:r w:rsidR="00A0498C">
        <w:rPr>
          <w:rtl/>
        </w:rPr>
        <w:t xml:space="preserve">(שם </w:t>
      </w:r>
      <w:r w:rsidR="006F680E">
        <w:rPr>
          <w:rFonts w:hint="cs"/>
          <w:rtl/>
        </w:rPr>
        <w:t>ד לג</w:t>
      </w:r>
      <w:r w:rsidR="00A0498C">
        <w:rPr>
          <w:rtl/>
        </w:rPr>
        <w:t xml:space="preserve">), את שמעת </w:t>
      </w:r>
      <w:r w:rsidR="006F680E">
        <w:rPr>
          <w:rtl/>
        </w:rPr>
        <w:t>–</w:t>
      </w:r>
      <w:r w:rsidR="006F680E">
        <w:rPr>
          <w:rFonts w:hint="cs"/>
          <w:rtl/>
        </w:rPr>
        <w:t xml:space="preserve"> "</w:t>
      </w:r>
      <w:r w:rsidR="00A0498C">
        <w:rPr>
          <w:rtl/>
        </w:rPr>
        <w:t>ו</w:t>
      </w:r>
      <w:r w:rsidR="006F680E">
        <w:rPr>
          <w:rFonts w:hint="cs"/>
          <w:rtl/>
        </w:rPr>
        <w:t>י</w:t>
      </w:r>
      <w:r w:rsidR="00A0498C">
        <w:rPr>
          <w:rtl/>
        </w:rPr>
        <w:t>חי</w:t>
      </w:r>
      <w:r w:rsidR="006F680E">
        <w:rPr>
          <w:rFonts w:hint="cs"/>
          <w:rtl/>
        </w:rPr>
        <w:t>" ו</w:t>
      </w:r>
      <w:r w:rsidR="00A0498C">
        <w:rPr>
          <w:rtl/>
        </w:rPr>
        <w:t>אומות העולם שומעים ומתים</w:t>
      </w:r>
      <w:r>
        <w:rPr>
          <w:rFonts w:hint="cs"/>
          <w:rtl/>
        </w:rPr>
        <w:t>.</w:t>
      </w:r>
      <w:r w:rsidR="00A0498C">
        <w:rPr>
          <w:rtl/>
        </w:rPr>
        <w:t xml:space="preserve"> תני רבי חייא</w:t>
      </w:r>
      <w:r w:rsidR="006F680E">
        <w:rPr>
          <w:rFonts w:hint="cs"/>
          <w:rtl/>
        </w:rPr>
        <w:t>:</w:t>
      </w:r>
      <w:r w:rsidR="00A0498C">
        <w:rPr>
          <w:rtl/>
        </w:rPr>
        <w:t xml:space="preserve"> </w:t>
      </w:r>
      <w:r w:rsidR="006F680E">
        <w:rPr>
          <w:rFonts w:hint="cs"/>
          <w:rtl/>
        </w:rPr>
        <w:t xml:space="preserve">"וידבר ה' אליו </w:t>
      </w:r>
      <w:r w:rsidR="00A0498C">
        <w:rPr>
          <w:rtl/>
        </w:rPr>
        <w:t>מאהל מועד</w:t>
      </w:r>
      <w:r w:rsidR="006F680E">
        <w:rPr>
          <w:rFonts w:hint="cs"/>
          <w:rtl/>
        </w:rPr>
        <w:t>" -</w:t>
      </w:r>
      <w:r w:rsidR="00A0498C">
        <w:rPr>
          <w:rtl/>
        </w:rPr>
        <w:t xml:space="preserve"> מלמד שהיה הקול נפסק ולא היה יוצא חוץ לאהל מועד.</w:t>
      </w:r>
      <w:r w:rsidR="00095558">
        <w:rPr>
          <w:rStyle w:val="a5"/>
          <w:rtl/>
        </w:rPr>
        <w:footnoteReference w:id="19"/>
      </w:r>
    </w:p>
    <w:p w14:paraId="07FF3D69" w14:textId="77777777" w:rsidR="00732241" w:rsidRPr="00732241" w:rsidRDefault="00732241" w:rsidP="00F26415">
      <w:pPr>
        <w:pStyle w:val="ac"/>
        <w:rPr>
          <w:rtl/>
        </w:rPr>
      </w:pPr>
      <w:r w:rsidRPr="00732241">
        <w:rPr>
          <w:rtl/>
        </w:rPr>
        <w:t>מסכת שבת דף פח עמוד ב</w:t>
      </w:r>
      <w:r w:rsidR="00F26415">
        <w:rPr>
          <w:rFonts w:hint="cs"/>
          <w:rtl/>
        </w:rPr>
        <w:t xml:space="preserve"> </w:t>
      </w:r>
      <w:r w:rsidR="00F26415">
        <w:rPr>
          <w:rFonts w:cs="David"/>
          <w:rtl/>
        </w:rPr>
        <w:t>–</w:t>
      </w:r>
      <w:r w:rsidR="00F26415">
        <w:rPr>
          <w:rFonts w:hint="cs"/>
          <w:rtl/>
        </w:rPr>
        <w:t xml:space="preserve"> סם חיים או סם מוות</w:t>
      </w:r>
    </w:p>
    <w:p w14:paraId="65E38F8D" w14:textId="77777777" w:rsidR="00732241" w:rsidRDefault="00732241" w:rsidP="0061629C">
      <w:pPr>
        <w:pStyle w:val="ad"/>
        <w:rPr>
          <w:rFonts w:hint="cs"/>
          <w:rtl/>
        </w:rPr>
      </w:pPr>
      <w:r w:rsidRPr="00732241">
        <w:rPr>
          <w:rtl/>
        </w:rPr>
        <w:t xml:space="preserve">תני דבי רבי ישמעאל: </w:t>
      </w:r>
      <w:r w:rsidR="00475480">
        <w:rPr>
          <w:rFonts w:hint="cs"/>
          <w:rtl/>
        </w:rPr>
        <w:t>"</w:t>
      </w:r>
      <w:r w:rsidRPr="00732241">
        <w:rPr>
          <w:rtl/>
        </w:rPr>
        <w:t>וכפטיש יפ</w:t>
      </w:r>
      <w:r w:rsidR="00475480">
        <w:rPr>
          <w:rFonts w:hint="cs"/>
          <w:rtl/>
        </w:rPr>
        <w:t>ו</w:t>
      </w:r>
      <w:r w:rsidRPr="00732241">
        <w:rPr>
          <w:rtl/>
        </w:rPr>
        <w:t>צץ סלע</w:t>
      </w:r>
      <w:r w:rsidR="00475480">
        <w:rPr>
          <w:rFonts w:hint="cs"/>
          <w:rtl/>
        </w:rPr>
        <w:t>"</w:t>
      </w:r>
      <w:r w:rsidR="00475480">
        <w:rPr>
          <w:rStyle w:val="a5"/>
          <w:szCs w:val="22"/>
          <w:rtl/>
        </w:rPr>
        <w:footnoteReference w:id="20"/>
      </w:r>
      <w:r w:rsidRPr="00732241">
        <w:rPr>
          <w:rtl/>
        </w:rPr>
        <w:t xml:space="preserve"> מה פטיש זה נחלק לכמה ניצוצות - אף כל דיבור ודיבור שיצא מפי </w:t>
      </w:r>
      <w:r w:rsidR="0047497D">
        <w:rPr>
          <w:rtl/>
        </w:rPr>
        <w:t>הקב"ה</w:t>
      </w:r>
      <w:r w:rsidRPr="00732241">
        <w:rPr>
          <w:rtl/>
        </w:rPr>
        <w:t xml:space="preserve"> נחלק לשבעים לשונות.</w:t>
      </w:r>
      <w:r w:rsidR="00B51456">
        <w:rPr>
          <w:rStyle w:val="a5"/>
          <w:szCs w:val="22"/>
          <w:rtl/>
        </w:rPr>
        <w:footnoteReference w:id="21"/>
      </w:r>
      <w:r w:rsidRPr="00732241">
        <w:rPr>
          <w:rtl/>
        </w:rPr>
        <w:t xml:space="preserve"> אמר רב חננאל בר פפא: מאי דכתיב</w:t>
      </w:r>
      <w:r w:rsidR="00A42687">
        <w:rPr>
          <w:rFonts w:hint="cs"/>
          <w:rtl/>
        </w:rPr>
        <w:t>: "</w:t>
      </w:r>
      <w:r w:rsidR="0061629C">
        <w:rPr>
          <w:rtl/>
        </w:rPr>
        <w:t>שִׁמְעוּ כִּי נְגִידִים אֲדַבֵּר</w:t>
      </w:r>
      <w:r w:rsidR="0061629C">
        <w:rPr>
          <w:rFonts w:hint="cs"/>
          <w:rtl/>
        </w:rPr>
        <w:t>"</w:t>
      </w:r>
      <w:r w:rsidR="0061629C" w:rsidRPr="0061629C">
        <w:rPr>
          <w:rtl/>
        </w:rPr>
        <w:t xml:space="preserve"> </w:t>
      </w:r>
      <w:r w:rsidR="0061629C">
        <w:rPr>
          <w:rFonts w:hint="cs"/>
          <w:rtl/>
        </w:rPr>
        <w:t>(</w:t>
      </w:r>
      <w:r w:rsidR="0061629C">
        <w:rPr>
          <w:rtl/>
        </w:rPr>
        <w:t>משלי ח</w:t>
      </w:r>
      <w:r w:rsidR="0061629C">
        <w:rPr>
          <w:rFonts w:hint="cs"/>
          <w:rtl/>
        </w:rPr>
        <w:t xml:space="preserve"> </w:t>
      </w:r>
      <w:r w:rsidR="0061629C">
        <w:rPr>
          <w:rtl/>
        </w:rPr>
        <w:t>ו)</w:t>
      </w:r>
      <w:r w:rsidR="00A42687">
        <w:rPr>
          <w:rFonts w:hint="cs"/>
          <w:rtl/>
        </w:rPr>
        <w:t>?</w:t>
      </w:r>
      <w:r w:rsidRPr="00732241">
        <w:rPr>
          <w:rtl/>
        </w:rPr>
        <w:t xml:space="preserve"> ל</w:t>
      </w:r>
      <w:r w:rsidR="00A42687">
        <w:rPr>
          <w:rtl/>
        </w:rPr>
        <w:t>ָ</w:t>
      </w:r>
      <w:r w:rsidRPr="00732241">
        <w:rPr>
          <w:rtl/>
        </w:rPr>
        <w:t>מ</w:t>
      </w:r>
      <w:r w:rsidR="00A42687">
        <w:rPr>
          <w:rtl/>
        </w:rPr>
        <w:t>ָ</w:t>
      </w:r>
      <w:r w:rsidRPr="00732241">
        <w:rPr>
          <w:rtl/>
        </w:rPr>
        <w:t>ה נמשלו דברי תורה כנגיד</w:t>
      </w:r>
      <w:r w:rsidR="00B25165">
        <w:rPr>
          <w:rStyle w:val="a5"/>
          <w:szCs w:val="22"/>
          <w:rtl/>
        </w:rPr>
        <w:footnoteReference w:id="22"/>
      </w:r>
      <w:r w:rsidRPr="00732241">
        <w:rPr>
          <w:rtl/>
        </w:rPr>
        <w:t xml:space="preserve"> - לומר לך: מה נגיד זה יש בו להמית ולהחיות - אף דברי תורה יש בם להמית ולהחיות. היינו דאמר רבא: למיימינים בה - סמא דחיי, למשמאילים בה - סמא דמותא.</w:t>
      </w:r>
      <w:r w:rsidR="008C412C">
        <w:rPr>
          <w:rStyle w:val="a5"/>
          <w:szCs w:val="22"/>
          <w:rtl/>
        </w:rPr>
        <w:footnoteReference w:id="23"/>
      </w:r>
    </w:p>
    <w:p w14:paraId="66070D14" w14:textId="77777777" w:rsidR="00E816ED" w:rsidRDefault="00E816ED" w:rsidP="00E816ED">
      <w:pPr>
        <w:pStyle w:val="ac"/>
        <w:rPr>
          <w:rFonts w:hint="cs"/>
          <w:rtl/>
        </w:rPr>
      </w:pPr>
      <w:r>
        <w:rPr>
          <w:rFonts w:hint="cs"/>
          <w:rtl/>
        </w:rPr>
        <w:t xml:space="preserve">גמרא </w:t>
      </w:r>
      <w:r>
        <w:rPr>
          <w:rtl/>
        </w:rPr>
        <w:t>תענית ז ע</w:t>
      </w:r>
      <w:r>
        <w:rPr>
          <w:rFonts w:hint="cs"/>
          <w:rtl/>
        </w:rPr>
        <w:t xml:space="preserve">"א </w:t>
      </w:r>
      <w:r>
        <w:rPr>
          <w:rFonts w:cs="Narkisim"/>
          <w:rtl/>
        </w:rPr>
        <w:t>–</w:t>
      </w:r>
      <w:r>
        <w:rPr>
          <w:rFonts w:hint="cs"/>
          <w:rtl/>
        </w:rPr>
        <w:t xml:space="preserve"> נוזל כטל או עורף כמטר</w:t>
      </w:r>
    </w:p>
    <w:p w14:paraId="378DB7F2" w14:textId="77777777" w:rsidR="00E816ED" w:rsidRDefault="00E816ED" w:rsidP="000A7848">
      <w:pPr>
        <w:pStyle w:val="ad"/>
        <w:rPr>
          <w:rFonts w:hint="cs"/>
          <w:rtl/>
        </w:rPr>
      </w:pPr>
      <w:r>
        <w:rPr>
          <w:rtl/>
        </w:rPr>
        <w:t>רבא רמי: כתיב</w:t>
      </w:r>
      <w:r>
        <w:rPr>
          <w:rFonts w:hint="cs"/>
          <w:rtl/>
        </w:rPr>
        <w:t>:</w:t>
      </w:r>
      <w:r>
        <w:rPr>
          <w:rtl/>
        </w:rPr>
        <w:t xml:space="preserve"> </w:t>
      </w:r>
      <w:r>
        <w:rPr>
          <w:rFonts w:hint="cs"/>
          <w:rtl/>
        </w:rPr>
        <w:t>"</w:t>
      </w:r>
      <w:r>
        <w:rPr>
          <w:rtl/>
        </w:rPr>
        <w:t>יערף כמטר לקחי</w:t>
      </w:r>
      <w:r>
        <w:rPr>
          <w:rFonts w:hint="cs"/>
          <w:rtl/>
        </w:rPr>
        <w:t>"</w:t>
      </w:r>
      <w:r>
        <w:rPr>
          <w:rtl/>
        </w:rPr>
        <w:t>, וכתיב</w:t>
      </w:r>
      <w:r>
        <w:rPr>
          <w:rFonts w:hint="cs"/>
          <w:rtl/>
        </w:rPr>
        <w:t>:</w:t>
      </w:r>
      <w:r>
        <w:rPr>
          <w:rtl/>
        </w:rPr>
        <w:t xml:space="preserve"> </w:t>
      </w:r>
      <w:r>
        <w:rPr>
          <w:rFonts w:hint="cs"/>
          <w:rtl/>
        </w:rPr>
        <w:t>"</w:t>
      </w:r>
      <w:r>
        <w:rPr>
          <w:rtl/>
        </w:rPr>
        <w:t>תזל כטל אמרתי</w:t>
      </w:r>
      <w:r>
        <w:rPr>
          <w:rFonts w:hint="cs"/>
          <w:rtl/>
        </w:rPr>
        <w:t>"</w:t>
      </w:r>
      <w:r>
        <w:rPr>
          <w:rtl/>
        </w:rPr>
        <w:t>! - אם תלמיד חכם הגון הוא - כטל, ואם לאו - עורפהו כמטר. תניא,</w:t>
      </w:r>
      <w:r w:rsidR="002B409C">
        <w:rPr>
          <w:rStyle w:val="a5"/>
          <w:rtl/>
        </w:rPr>
        <w:footnoteReference w:id="24"/>
      </w:r>
      <w:r>
        <w:rPr>
          <w:rtl/>
        </w:rPr>
        <w:t xml:space="preserve"> היה רבי בנאה אומר: כל העוסק בתורה לשמה תורתו נעשית לו סם חיים, שנאמר</w:t>
      </w:r>
      <w:r>
        <w:rPr>
          <w:rFonts w:hint="cs"/>
          <w:rtl/>
        </w:rPr>
        <w:t>:</w:t>
      </w:r>
      <w:r>
        <w:rPr>
          <w:rtl/>
        </w:rPr>
        <w:t xml:space="preserve"> </w:t>
      </w:r>
      <w:r>
        <w:rPr>
          <w:rFonts w:hint="cs"/>
          <w:rtl/>
        </w:rPr>
        <w:t>"</w:t>
      </w:r>
      <w:r>
        <w:rPr>
          <w:rtl/>
        </w:rPr>
        <w:t>עץ חיים היא למחזיקים בה</w:t>
      </w:r>
      <w:r>
        <w:rPr>
          <w:rFonts w:hint="cs"/>
          <w:rtl/>
        </w:rPr>
        <w:t>"</w:t>
      </w:r>
      <w:r>
        <w:rPr>
          <w:rtl/>
        </w:rPr>
        <w:t>, ואומר</w:t>
      </w:r>
      <w:r>
        <w:rPr>
          <w:rFonts w:hint="cs"/>
          <w:rtl/>
        </w:rPr>
        <w:t>:</w:t>
      </w:r>
      <w:r>
        <w:rPr>
          <w:rtl/>
        </w:rPr>
        <w:t xml:space="preserve"> </w:t>
      </w:r>
      <w:r>
        <w:rPr>
          <w:rFonts w:hint="cs"/>
          <w:rtl/>
        </w:rPr>
        <w:t>"</w:t>
      </w:r>
      <w:r>
        <w:rPr>
          <w:rtl/>
        </w:rPr>
        <w:t>רפאות תהי לשרך</w:t>
      </w:r>
      <w:r>
        <w:rPr>
          <w:rFonts w:hint="cs"/>
          <w:rtl/>
        </w:rPr>
        <w:t>"</w:t>
      </w:r>
      <w:r>
        <w:rPr>
          <w:rtl/>
        </w:rPr>
        <w:t>, ואומר</w:t>
      </w:r>
      <w:r w:rsidR="0061629C">
        <w:rPr>
          <w:rFonts w:hint="cs"/>
          <w:rtl/>
        </w:rPr>
        <w:t>:</w:t>
      </w:r>
      <w:r>
        <w:rPr>
          <w:rtl/>
        </w:rPr>
        <w:t xml:space="preserve"> </w:t>
      </w:r>
      <w:r w:rsidR="0061629C">
        <w:rPr>
          <w:rFonts w:hint="cs"/>
          <w:rtl/>
        </w:rPr>
        <w:t>"</w:t>
      </w:r>
      <w:r w:rsidR="000A7848">
        <w:rPr>
          <w:rtl/>
        </w:rPr>
        <w:t>כִּי מֹצְאִי מָצָא חַיִּים</w:t>
      </w:r>
      <w:r w:rsidR="000A7848">
        <w:rPr>
          <w:rFonts w:hint="cs"/>
          <w:rtl/>
        </w:rPr>
        <w:t>" (</w:t>
      </w:r>
      <w:r w:rsidR="000A7848">
        <w:rPr>
          <w:rtl/>
        </w:rPr>
        <w:t xml:space="preserve">משלי ח </w:t>
      </w:r>
      <w:r w:rsidR="000A7848">
        <w:rPr>
          <w:rtl/>
        </w:rPr>
        <w:lastRenderedPageBreak/>
        <w:t>לה</w:t>
      </w:r>
      <w:r w:rsidR="000A7848">
        <w:rPr>
          <w:rFonts w:hint="cs"/>
          <w:rtl/>
        </w:rPr>
        <w:t xml:space="preserve">). </w:t>
      </w:r>
      <w:r>
        <w:rPr>
          <w:rtl/>
        </w:rPr>
        <w:t>וכל העוסק בתורה שלא לשמה נעשית לו סם המות, שנאמר</w:t>
      </w:r>
      <w:r w:rsidR="0061629C">
        <w:rPr>
          <w:rFonts w:hint="cs"/>
          <w:rtl/>
        </w:rPr>
        <w:t>:</w:t>
      </w:r>
      <w:r>
        <w:rPr>
          <w:rtl/>
        </w:rPr>
        <w:t xml:space="preserve"> </w:t>
      </w:r>
      <w:r w:rsidR="0061629C">
        <w:rPr>
          <w:rFonts w:hint="cs"/>
          <w:rtl/>
        </w:rPr>
        <w:t>"</w:t>
      </w:r>
      <w:r>
        <w:rPr>
          <w:rtl/>
        </w:rPr>
        <w:t>יערף כמטר לקחי</w:t>
      </w:r>
      <w:r w:rsidR="0061629C">
        <w:rPr>
          <w:rFonts w:hint="cs"/>
          <w:rtl/>
        </w:rPr>
        <w:t>"</w:t>
      </w:r>
      <w:r>
        <w:rPr>
          <w:rtl/>
        </w:rPr>
        <w:t>, ואין עריפה אלא הריגה</w:t>
      </w:r>
      <w:r w:rsidR="000A7848">
        <w:rPr>
          <w:rFonts w:hint="cs"/>
          <w:rtl/>
        </w:rPr>
        <w:t>.</w:t>
      </w:r>
      <w:r w:rsidR="000A7848">
        <w:rPr>
          <w:rStyle w:val="a5"/>
          <w:rtl/>
        </w:rPr>
        <w:footnoteReference w:id="25"/>
      </w:r>
    </w:p>
    <w:p w14:paraId="52D6862C" w14:textId="77777777" w:rsidR="00FF6C60" w:rsidRDefault="00FF6C60" w:rsidP="008C412C">
      <w:pPr>
        <w:pStyle w:val="ac"/>
        <w:rPr>
          <w:rtl/>
        </w:rPr>
      </w:pPr>
      <w:r>
        <w:rPr>
          <w:rtl/>
        </w:rPr>
        <w:t>מסכת יומא דף עב עמוד ב</w:t>
      </w:r>
      <w:r w:rsidR="007A5B4F">
        <w:rPr>
          <w:rFonts w:hint="cs"/>
          <w:rtl/>
        </w:rPr>
        <w:t xml:space="preserve"> </w:t>
      </w:r>
      <w:r w:rsidR="008C412C">
        <w:rPr>
          <w:rFonts w:cs="David"/>
          <w:rtl/>
        </w:rPr>
        <w:t>–</w:t>
      </w:r>
      <w:r w:rsidR="008C412C">
        <w:rPr>
          <w:rFonts w:hint="cs"/>
          <w:rtl/>
        </w:rPr>
        <w:t xml:space="preserve"> צריפה לחיים או צריפה למוות</w:t>
      </w:r>
      <w:r w:rsidR="008C412C">
        <w:rPr>
          <w:rStyle w:val="a5"/>
          <w:rtl/>
        </w:rPr>
        <w:footnoteReference w:id="26"/>
      </w:r>
    </w:p>
    <w:p w14:paraId="0AE615DD" w14:textId="77777777" w:rsidR="005137DD" w:rsidRDefault="005137DD" w:rsidP="005137DD">
      <w:pPr>
        <w:pStyle w:val="ad"/>
        <w:rPr>
          <w:rFonts w:hint="cs"/>
          <w:rtl/>
        </w:rPr>
      </w:pPr>
      <w:r>
        <w:rPr>
          <w:rtl/>
        </w:rPr>
        <w:t>אוי להם לשונאיהן של תלמידי חכמים שעוסקין בתורה, ואין בהן יראת שמים. מכריז רבי ינאי: חבל על דלית ליה דרתא, ותרעא לדרתיה עביד.</w:t>
      </w:r>
      <w:r>
        <w:rPr>
          <w:rStyle w:val="a5"/>
          <w:rtl/>
        </w:rPr>
        <w:footnoteReference w:id="27"/>
      </w:r>
      <w:r>
        <w:rPr>
          <w:rtl/>
        </w:rPr>
        <w:t xml:space="preserve"> </w:t>
      </w:r>
      <w:r w:rsidR="00FF6C60">
        <w:rPr>
          <w:rtl/>
        </w:rPr>
        <w:t xml:space="preserve"> אמר להו רבא לרבנן: במטותא מיניכו, לא תירתון תרתי גיהנם.</w:t>
      </w:r>
      <w:r>
        <w:rPr>
          <w:rStyle w:val="a5"/>
          <w:rtl/>
        </w:rPr>
        <w:footnoteReference w:id="28"/>
      </w:r>
      <w:r w:rsidR="00FF6C60">
        <w:rPr>
          <w:rtl/>
        </w:rPr>
        <w:t xml:space="preserve"> </w:t>
      </w:r>
    </w:p>
    <w:p w14:paraId="37E16486" w14:textId="77777777" w:rsidR="00FF6C60" w:rsidRDefault="00FF6C60" w:rsidP="000A5CE7">
      <w:pPr>
        <w:pStyle w:val="ad"/>
        <w:rPr>
          <w:rFonts w:hint="cs"/>
          <w:rtl/>
        </w:rPr>
      </w:pPr>
      <w:r>
        <w:rPr>
          <w:rtl/>
        </w:rPr>
        <w:t>אמר רבי יהושע בן לוי: מאי דכתיב</w:t>
      </w:r>
      <w:r w:rsidR="00305C72">
        <w:rPr>
          <w:rFonts w:hint="cs"/>
          <w:rtl/>
        </w:rPr>
        <w:t>:</w:t>
      </w:r>
      <w:r>
        <w:rPr>
          <w:rtl/>
        </w:rPr>
        <w:t xml:space="preserve"> </w:t>
      </w:r>
      <w:r w:rsidR="00305C72">
        <w:rPr>
          <w:rFonts w:hint="cs"/>
          <w:rtl/>
        </w:rPr>
        <w:t>"</w:t>
      </w:r>
      <w:r>
        <w:rPr>
          <w:rtl/>
        </w:rPr>
        <w:t>וזאת התורה אשר שם משה</w:t>
      </w:r>
      <w:r w:rsidR="00305C72">
        <w:rPr>
          <w:rFonts w:hint="cs"/>
          <w:rtl/>
        </w:rPr>
        <w:t>"</w:t>
      </w:r>
      <w:r w:rsidR="00E319C2">
        <w:rPr>
          <w:rFonts w:hint="cs"/>
          <w:rtl/>
        </w:rPr>
        <w:t xml:space="preserve"> (דברים ד יד)</w:t>
      </w:r>
      <w:r>
        <w:rPr>
          <w:rtl/>
        </w:rPr>
        <w:t>, זכה - נעשית לו סם חיים, לא זכה - נעשית לו סם מיתה.</w:t>
      </w:r>
      <w:r w:rsidR="00E319C2">
        <w:rPr>
          <w:rStyle w:val="a5"/>
          <w:rtl/>
        </w:rPr>
        <w:footnoteReference w:id="29"/>
      </w:r>
      <w:r>
        <w:rPr>
          <w:rtl/>
        </w:rPr>
        <w:t xml:space="preserve"> והיינו דאמר רבא: דאומן לה - סמא דחייא, דלא אומן לה - סמא דמותא.</w:t>
      </w:r>
      <w:r w:rsidR="000A5CE7">
        <w:rPr>
          <w:rStyle w:val="a5"/>
          <w:rtl/>
        </w:rPr>
        <w:footnoteReference w:id="30"/>
      </w:r>
      <w:r>
        <w:rPr>
          <w:rtl/>
        </w:rPr>
        <w:t xml:space="preserve"> אמר רבי שמואל בר נחמני: רבי יונתן רמי,</w:t>
      </w:r>
      <w:r w:rsidR="00E45374">
        <w:rPr>
          <w:rStyle w:val="a5"/>
          <w:rtl/>
        </w:rPr>
        <w:footnoteReference w:id="31"/>
      </w:r>
      <w:r>
        <w:rPr>
          <w:rtl/>
        </w:rPr>
        <w:t xml:space="preserve"> כתיב</w:t>
      </w:r>
      <w:r w:rsidR="00305C72">
        <w:rPr>
          <w:rFonts w:hint="cs"/>
          <w:rtl/>
        </w:rPr>
        <w:t>:</w:t>
      </w:r>
      <w:r>
        <w:rPr>
          <w:rtl/>
        </w:rPr>
        <w:t xml:space="preserve"> </w:t>
      </w:r>
      <w:r w:rsidR="00305C72">
        <w:rPr>
          <w:rFonts w:hint="cs"/>
          <w:rtl/>
        </w:rPr>
        <w:t>"</w:t>
      </w:r>
      <w:r>
        <w:rPr>
          <w:rtl/>
        </w:rPr>
        <w:t>פקודי ה' ישרים משמחי לב</w:t>
      </w:r>
      <w:r w:rsidR="00305C72">
        <w:rPr>
          <w:rFonts w:hint="cs"/>
          <w:rtl/>
        </w:rPr>
        <w:t>"</w:t>
      </w:r>
      <w:r w:rsidR="00E45374">
        <w:rPr>
          <w:rFonts w:hint="cs"/>
          <w:rtl/>
        </w:rPr>
        <w:t xml:space="preserve"> (תהלים יט ט)</w:t>
      </w:r>
      <w:r>
        <w:rPr>
          <w:rtl/>
        </w:rPr>
        <w:t xml:space="preserve"> וכתיב</w:t>
      </w:r>
      <w:r w:rsidR="00305C72">
        <w:rPr>
          <w:rFonts w:hint="cs"/>
          <w:rtl/>
        </w:rPr>
        <w:t>:</w:t>
      </w:r>
      <w:r>
        <w:rPr>
          <w:rtl/>
        </w:rPr>
        <w:t xml:space="preserve"> </w:t>
      </w:r>
      <w:r w:rsidR="00305C72">
        <w:rPr>
          <w:rFonts w:hint="cs"/>
          <w:rtl/>
        </w:rPr>
        <w:t>"</w:t>
      </w:r>
      <w:r>
        <w:rPr>
          <w:rtl/>
        </w:rPr>
        <w:t>אמרת ה' צרופה</w:t>
      </w:r>
      <w:r w:rsidR="00305C72">
        <w:rPr>
          <w:rFonts w:hint="cs"/>
          <w:rtl/>
        </w:rPr>
        <w:t>"</w:t>
      </w:r>
      <w:r w:rsidR="00E45374">
        <w:rPr>
          <w:rFonts w:hint="cs"/>
          <w:rtl/>
        </w:rPr>
        <w:t xml:space="preserve"> (שם יח לא)</w:t>
      </w:r>
      <w:r>
        <w:rPr>
          <w:rtl/>
        </w:rPr>
        <w:t>,</w:t>
      </w:r>
      <w:r w:rsidR="00E45374">
        <w:rPr>
          <w:rStyle w:val="a5"/>
          <w:rtl/>
        </w:rPr>
        <w:footnoteReference w:id="32"/>
      </w:r>
      <w:r>
        <w:rPr>
          <w:rtl/>
        </w:rPr>
        <w:t xml:space="preserve"> זכה - משמחתו, לא זכה - צורפתו. ריש לקיש אמר: מגופיה דקרא נפקא, זכה - צורפתו לחיים, לא זכה - צורפתו למיתה.</w:t>
      </w:r>
      <w:r w:rsidR="000A7848">
        <w:rPr>
          <w:rStyle w:val="a5"/>
          <w:rtl/>
        </w:rPr>
        <w:footnoteReference w:id="33"/>
      </w:r>
    </w:p>
    <w:p w14:paraId="5CDA4D15" w14:textId="77777777" w:rsidR="0055639D" w:rsidRPr="0055639D" w:rsidRDefault="0055639D" w:rsidP="00F26415">
      <w:pPr>
        <w:pStyle w:val="ac"/>
        <w:rPr>
          <w:rtl/>
        </w:rPr>
      </w:pPr>
      <w:r w:rsidRPr="0055639D">
        <w:rPr>
          <w:rtl/>
        </w:rPr>
        <w:t>תלמוד ירושלמי מסכת חגיגה פרק ב הלכה א</w:t>
      </w:r>
      <w:r w:rsidR="00F26415">
        <w:rPr>
          <w:rFonts w:hint="cs"/>
          <w:rtl/>
        </w:rPr>
        <w:t xml:space="preserve"> </w:t>
      </w:r>
      <w:r w:rsidR="00F26415">
        <w:rPr>
          <w:rFonts w:cs="David"/>
          <w:rtl/>
        </w:rPr>
        <w:t>–</w:t>
      </w:r>
      <w:r w:rsidR="00F26415">
        <w:rPr>
          <w:rFonts w:hint="cs"/>
          <w:rtl/>
        </w:rPr>
        <w:t xml:space="preserve"> מוות מכל צד, רק באמצע יש חיים</w:t>
      </w:r>
    </w:p>
    <w:p w14:paraId="3DCC07C1" w14:textId="77777777" w:rsidR="0055639D" w:rsidRDefault="0055639D" w:rsidP="00542453">
      <w:pPr>
        <w:pStyle w:val="ad"/>
        <w:rPr>
          <w:rFonts w:hint="cs"/>
          <w:rtl/>
        </w:rPr>
      </w:pPr>
      <w:r w:rsidRPr="0055639D">
        <w:rPr>
          <w:rtl/>
        </w:rPr>
        <w:t>התורה הזו דומה לשני שבילים</w:t>
      </w:r>
      <w:r w:rsidR="00542453">
        <w:rPr>
          <w:rFonts w:hint="cs"/>
          <w:rtl/>
        </w:rPr>
        <w:t>:</w:t>
      </w:r>
      <w:r w:rsidRPr="0055639D">
        <w:rPr>
          <w:rtl/>
        </w:rPr>
        <w:t xml:space="preserve"> אחד של או</w:t>
      </w:r>
      <w:r w:rsidR="00542453">
        <w:rPr>
          <w:rtl/>
        </w:rPr>
        <w:t>ּ</w:t>
      </w:r>
      <w:r w:rsidRPr="0055639D">
        <w:rPr>
          <w:rtl/>
        </w:rPr>
        <w:t>ר ואחד של שלג</w:t>
      </w:r>
      <w:r w:rsidR="00542453">
        <w:rPr>
          <w:rFonts w:hint="cs"/>
          <w:rtl/>
        </w:rPr>
        <w:t>.</w:t>
      </w:r>
      <w:r w:rsidRPr="0055639D">
        <w:rPr>
          <w:rtl/>
        </w:rPr>
        <w:t xml:space="preserve"> היטה בזה </w:t>
      </w:r>
      <w:r w:rsidR="00542453">
        <w:rPr>
          <w:rFonts w:hint="cs"/>
          <w:rtl/>
        </w:rPr>
        <w:t xml:space="preserve">- </w:t>
      </w:r>
      <w:r w:rsidRPr="0055639D">
        <w:rPr>
          <w:rtl/>
        </w:rPr>
        <w:t>מת ב</w:t>
      </w:r>
      <w:r w:rsidR="00542453">
        <w:rPr>
          <w:rtl/>
        </w:rPr>
        <w:t>ַּ</w:t>
      </w:r>
      <w:r w:rsidRPr="0055639D">
        <w:rPr>
          <w:rtl/>
        </w:rPr>
        <w:t>או</w:t>
      </w:r>
      <w:r w:rsidR="00542453">
        <w:rPr>
          <w:rtl/>
        </w:rPr>
        <w:t>ּ</w:t>
      </w:r>
      <w:r w:rsidRPr="0055639D">
        <w:rPr>
          <w:rtl/>
        </w:rPr>
        <w:t>ר</w:t>
      </w:r>
      <w:r w:rsidR="00542453">
        <w:rPr>
          <w:rFonts w:hint="cs"/>
          <w:rtl/>
        </w:rPr>
        <w:t>.</w:t>
      </w:r>
      <w:r w:rsidRPr="0055639D">
        <w:rPr>
          <w:rtl/>
        </w:rPr>
        <w:t xml:space="preserve"> היטה בזו </w:t>
      </w:r>
      <w:r w:rsidR="00542453">
        <w:rPr>
          <w:rFonts w:hint="cs"/>
          <w:rtl/>
        </w:rPr>
        <w:t xml:space="preserve">- </w:t>
      </w:r>
      <w:r w:rsidRPr="0055639D">
        <w:rPr>
          <w:rtl/>
        </w:rPr>
        <w:t>מת בשלג</w:t>
      </w:r>
      <w:r w:rsidR="00542453">
        <w:rPr>
          <w:rFonts w:hint="cs"/>
          <w:rtl/>
        </w:rPr>
        <w:t>.</w:t>
      </w:r>
      <w:r w:rsidRPr="0055639D">
        <w:rPr>
          <w:rtl/>
        </w:rPr>
        <w:t xml:space="preserve"> מה יעשה</w:t>
      </w:r>
      <w:r w:rsidR="00542453">
        <w:rPr>
          <w:rFonts w:hint="cs"/>
          <w:rtl/>
        </w:rPr>
        <w:t>?</w:t>
      </w:r>
      <w:r w:rsidRPr="0055639D">
        <w:rPr>
          <w:rtl/>
        </w:rPr>
        <w:t xml:space="preserve"> יהלך באמצע</w:t>
      </w:r>
      <w:r w:rsidR="00542453">
        <w:rPr>
          <w:rFonts w:hint="cs"/>
          <w:rtl/>
        </w:rPr>
        <w:t>.</w:t>
      </w:r>
      <w:r w:rsidR="00836545">
        <w:rPr>
          <w:rStyle w:val="a5"/>
          <w:rtl/>
        </w:rPr>
        <w:footnoteReference w:id="34"/>
      </w:r>
    </w:p>
    <w:p w14:paraId="57524AE2" w14:textId="77777777" w:rsidR="00095558" w:rsidRDefault="00095558" w:rsidP="00917518">
      <w:pPr>
        <w:pStyle w:val="ae"/>
        <w:spacing w:before="120"/>
        <w:rPr>
          <w:rFonts w:hint="cs"/>
          <w:rtl/>
        </w:rPr>
      </w:pPr>
      <w:r>
        <w:rPr>
          <w:rFonts w:hint="cs"/>
          <w:rtl/>
        </w:rPr>
        <w:lastRenderedPageBreak/>
        <w:t>מחלקי המים</w:t>
      </w:r>
    </w:p>
    <w:p w14:paraId="0B0F9CCB" w14:textId="77777777" w:rsidR="00D01C1B" w:rsidRPr="00836545" w:rsidRDefault="00DB3AFC" w:rsidP="006F5C7A">
      <w:pPr>
        <w:pStyle w:val="ae"/>
        <w:spacing w:before="120"/>
        <w:rPr>
          <w:b w:val="0"/>
          <w:bCs w:val="0"/>
          <w:szCs w:val="22"/>
          <w:rtl/>
        </w:rPr>
      </w:pPr>
      <w:r w:rsidRPr="00DB3AFC">
        <w:rPr>
          <w:rFonts w:hint="cs"/>
          <w:szCs w:val="22"/>
          <w:rtl/>
        </w:rPr>
        <w:t>מים אחרונים:</w:t>
      </w:r>
      <w:r w:rsidR="00836545">
        <w:rPr>
          <w:rFonts w:hint="cs"/>
          <w:szCs w:val="22"/>
          <w:rtl/>
        </w:rPr>
        <w:t xml:space="preserve"> </w:t>
      </w:r>
      <w:r w:rsidR="00836545" w:rsidRPr="00836545">
        <w:rPr>
          <w:rFonts w:hint="cs"/>
          <w:b w:val="0"/>
          <w:bCs w:val="0"/>
          <w:szCs w:val="22"/>
          <w:rtl/>
        </w:rPr>
        <w:t xml:space="preserve">סביר להניח שדרשות אלה משקפות </w:t>
      </w:r>
      <w:r w:rsidR="00836545">
        <w:rPr>
          <w:rFonts w:hint="cs"/>
          <w:b w:val="0"/>
          <w:bCs w:val="0"/>
          <w:szCs w:val="22"/>
          <w:rtl/>
        </w:rPr>
        <w:t xml:space="preserve">גם </w:t>
      </w:r>
      <w:r w:rsidR="00836545" w:rsidRPr="00836545">
        <w:rPr>
          <w:rFonts w:hint="cs"/>
          <w:b w:val="0"/>
          <w:bCs w:val="0"/>
          <w:szCs w:val="22"/>
          <w:rtl/>
        </w:rPr>
        <w:t xml:space="preserve">את מאבקם של חז"ל בכתות שונות </w:t>
      </w:r>
      <w:r w:rsidR="006F5C7A">
        <w:rPr>
          <w:rFonts w:hint="cs"/>
          <w:b w:val="0"/>
          <w:bCs w:val="0"/>
          <w:szCs w:val="22"/>
          <w:rtl/>
        </w:rPr>
        <w:t xml:space="preserve">החל </w:t>
      </w:r>
      <w:r w:rsidR="00836545" w:rsidRPr="00836545">
        <w:rPr>
          <w:rFonts w:hint="cs"/>
          <w:b w:val="0"/>
          <w:bCs w:val="0"/>
          <w:szCs w:val="22"/>
          <w:rtl/>
        </w:rPr>
        <w:t>מהצדוקים ו</w:t>
      </w:r>
      <w:r w:rsidR="006F5C7A">
        <w:rPr>
          <w:rFonts w:hint="cs"/>
          <w:b w:val="0"/>
          <w:bCs w:val="0"/>
          <w:szCs w:val="22"/>
          <w:rtl/>
        </w:rPr>
        <w:t>כלה ב</w:t>
      </w:r>
      <w:r w:rsidR="00836545" w:rsidRPr="00836545">
        <w:rPr>
          <w:rFonts w:hint="cs"/>
          <w:b w:val="0"/>
          <w:bCs w:val="0"/>
          <w:szCs w:val="22"/>
          <w:rtl/>
        </w:rPr>
        <w:t xml:space="preserve">מינים וכופרים שבקשו לקעקע את עולם התורה מבפנים. אבל המוטיב המרכזי שיש בתורה </w:t>
      </w:r>
      <w:r w:rsidR="006F5C7A">
        <w:rPr>
          <w:rFonts w:hint="cs"/>
          <w:b w:val="0"/>
          <w:bCs w:val="0"/>
          <w:szCs w:val="22"/>
          <w:rtl/>
        </w:rPr>
        <w:t xml:space="preserve">עצמה </w:t>
      </w:r>
      <w:r w:rsidR="00836545" w:rsidRPr="00836545">
        <w:rPr>
          <w:rFonts w:hint="cs"/>
          <w:b w:val="0"/>
          <w:bCs w:val="0"/>
          <w:szCs w:val="22"/>
          <w:rtl/>
        </w:rPr>
        <w:t>גם 'סם מוות</w:t>
      </w:r>
      <w:r w:rsidR="00836545">
        <w:rPr>
          <w:rFonts w:hint="cs"/>
          <w:b w:val="0"/>
          <w:bCs w:val="0"/>
          <w:szCs w:val="22"/>
          <w:rtl/>
        </w:rPr>
        <w:t xml:space="preserve">' </w:t>
      </w:r>
      <w:r w:rsidR="006F5C7A">
        <w:rPr>
          <w:rFonts w:hint="cs"/>
          <w:b w:val="0"/>
          <w:bCs w:val="0"/>
          <w:szCs w:val="22"/>
          <w:rtl/>
        </w:rPr>
        <w:t xml:space="preserve">ופוטנציאל של הרס, </w:t>
      </w:r>
      <w:r w:rsidR="00836545">
        <w:rPr>
          <w:rFonts w:hint="cs"/>
          <w:b w:val="0"/>
          <w:bCs w:val="0"/>
          <w:szCs w:val="22"/>
          <w:rtl/>
        </w:rPr>
        <w:t>עומד בעינו</w:t>
      </w:r>
      <w:r w:rsidR="00917518">
        <w:rPr>
          <w:rFonts w:hint="cs"/>
          <w:b w:val="0"/>
          <w:bCs w:val="0"/>
          <w:szCs w:val="22"/>
          <w:rtl/>
        </w:rPr>
        <w:t xml:space="preserve"> וכל אחד יפרש זאת בדרך האמצעית שלו.</w:t>
      </w:r>
      <w:r w:rsidR="00836545" w:rsidRPr="00836545">
        <w:rPr>
          <w:rFonts w:hint="cs"/>
          <w:b w:val="0"/>
          <w:bCs w:val="0"/>
          <w:szCs w:val="22"/>
          <w:rtl/>
        </w:rPr>
        <w:t xml:space="preserve"> </w:t>
      </w:r>
      <w:r w:rsidRPr="00836545">
        <w:rPr>
          <w:rFonts w:hint="cs"/>
          <w:b w:val="0"/>
          <w:bCs w:val="0"/>
          <w:szCs w:val="22"/>
          <w:rtl/>
        </w:rPr>
        <w:t xml:space="preserve"> </w:t>
      </w:r>
    </w:p>
    <w:sectPr w:rsidR="00D01C1B" w:rsidRPr="00836545" w:rsidSect="005B2F76">
      <w:headerReference w:type="default" r:id="rId8"/>
      <w:footerReference w:type="default" r:id="rId9"/>
      <w:pgSz w:w="11907" w:h="16840"/>
      <w:pgMar w:top="1361" w:right="1304" w:bottom="1361" w:left="130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29321" w14:textId="77777777" w:rsidR="00F147F3" w:rsidRDefault="00F147F3">
      <w:r>
        <w:separator/>
      </w:r>
    </w:p>
  </w:endnote>
  <w:endnote w:type="continuationSeparator" w:id="0">
    <w:p w14:paraId="74EFCAEB" w14:textId="77777777" w:rsidR="00F147F3" w:rsidRDefault="00F1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4E6A" w14:textId="77777777" w:rsidR="006A58B6" w:rsidRDefault="006A58B6" w:rsidP="006A58B6">
    <w:pPr>
      <w:pStyle w:val="a6"/>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6F5C7A">
      <w:rPr>
        <w:rStyle w:val="af1"/>
        <w:noProof/>
        <w:rtl/>
      </w:rPr>
      <w:t>4</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6F5C7A">
      <w:rPr>
        <w:rStyle w:val="af1"/>
        <w:noProof/>
        <w:rtl/>
      </w:rPr>
      <w:t>5</w:t>
    </w:r>
    <w:r>
      <w:rPr>
        <w:rStyle w:val="af1"/>
        <w:rtl/>
      </w:rPr>
      <w:fldChar w:fldCharType="end"/>
    </w:r>
  </w:p>
  <w:p w14:paraId="44E62A8C" w14:textId="77777777" w:rsidR="006A58B6" w:rsidRDefault="006A58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6E1DF" w14:textId="77777777" w:rsidR="00F147F3" w:rsidRDefault="00F147F3">
      <w:r>
        <w:separator/>
      </w:r>
    </w:p>
  </w:footnote>
  <w:footnote w:type="continuationSeparator" w:id="0">
    <w:p w14:paraId="303E5834" w14:textId="77777777" w:rsidR="00F147F3" w:rsidRDefault="00F147F3">
      <w:r>
        <w:continuationSeparator/>
      </w:r>
    </w:p>
  </w:footnote>
  <w:footnote w:id="1">
    <w:p w14:paraId="61A550D5" w14:textId="77777777" w:rsidR="00662A17" w:rsidRDefault="00662A17" w:rsidP="00662A17">
      <w:pPr>
        <w:pStyle w:val="a3"/>
        <w:rPr>
          <w:rFonts w:hint="cs"/>
        </w:rPr>
      </w:pPr>
      <w:r>
        <w:rPr>
          <w:rStyle w:val="a5"/>
        </w:rPr>
        <w:footnoteRef/>
      </w:r>
      <w:r>
        <w:rPr>
          <w:rtl/>
        </w:rPr>
        <w:t xml:space="preserve"> </w:t>
      </w:r>
      <w:r>
        <w:rPr>
          <w:rFonts w:hint="cs"/>
          <w:rtl/>
        </w:rPr>
        <w:t>להלן נראה ימין ושמאל במשמעות ניגודית. כאן הם משלימים זה את זה ואין גם שום היסוס בכך שהתורה מעניקה רווחה כלכלית וחיים ארוכים כאן בעולם הזה, מימין ומשמאל.</w:t>
      </w:r>
    </w:p>
  </w:footnote>
  <w:footnote w:id="2">
    <w:p w14:paraId="1E1AD48C" w14:textId="77777777" w:rsidR="00662A17" w:rsidRDefault="00662A17" w:rsidP="00C05999">
      <w:pPr>
        <w:pStyle w:val="a3"/>
        <w:rPr>
          <w:rFonts w:hint="cs"/>
          <w:rtl/>
        </w:rPr>
      </w:pPr>
      <w:r>
        <w:rPr>
          <w:rStyle w:val="a5"/>
        </w:rPr>
        <w:footnoteRef/>
      </w:r>
      <w:r>
        <w:rPr>
          <w:rtl/>
        </w:rPr>
        <w:t xml:space="preserve"> </w:t>
      </w:r>
      <w:r>
        <w:rPr>
          <w:rFonts w:hint="cs"/>
          <w:rtl/>
        </w:rPr>
        <w:t>פרק שישי של מסכת אבות שנקרא גם "קניין תורה" הוא פרק שעוסק כולו בשבח התורה ולימודה. פרק זה התווסף למסכת אבות בתקופת הגאונים, והתווספותו למסכת קשורה ככל הנראה לאימוץ חג השבועות כחג מתן תורה ו</w:t>
      </w:r>
      <w:r w:rsidR="00C05999">
        <w:rPr>
          <w:rFonts w:hint="cs"/>
          <w:rtl/>
        </w:rPr>
        <w:t>ל</w:t>
      </w:r>
      <w:r>
        <w:rPr>
          <w:rFonts w:hint="cs"/>
          <w:rtl/>
        </w:rPr>
        <w:t xml:space="preserve">מנהג לקרוא במסכת זו בשבתות שבין פסח לעצרת. בלוח השנה יש שש שבתות בין שני מועדים אלה ובמסכת אבות המקורית היו רק חמישה פרקים. מה מתאים איפה יותר מלהוסיף פרק (שתכניו נלקחו מן הסתם ממקורות קדומים) שכולו בשבח התורה ולקרוא בו בשבת שלפני חג השבועות. (תקציר בכתיבה חופשית שלנו מתוך מבוא לפרק זה, </w:t>
      </w:r>
      <w:hyperlink r:id="rId1" w:history="1">
        <w:r w:rsidRPr="004B5595">
          <w:rPr>
            <w:rStyle w:val="Hyperlink"/>
            <w:rFonts w:hint="cs"/>
            <w:rtl/>
          </w:rPr>
          <w:t>אביגדור שנאן, פרקי אבות פירוש ישראלי חדש, ידיעות אחרונות תשס"ט</w:t>
        </w:r>
      </w:hyperlink>
      <w:r>
        <w:rPr>
          <w:rFonts w:hint="cs"/>
          <w:rtl/>
        </w:rPr>
        <w:t>). ויש לשים לב לבחירה של הדרשן בספר משלי כמקור לכל שבחי התורה כנותנת חיים לעולם. לא מהתורה ולא מהנביאים. ועובדה זו אומרת דרשני וחקרני. אבל לא בה נתמקד.</w:t>
      </w:r>
    </w:p>
  </w:footnote>
  <w:footnote w:id="3">
    <w:p w14:paraId="0658B82F" w14:textId="77777777" w:rsidR="00C973DB" w:rsidRDefault="00C973DB" w:rsidP="00C05999">
      <w:pPr>
        <w:pStyle w:val="a3"/>
        <w:rPr>
          <w:rFonts w:hint="cs"/>
          <w:rtl/>
        </w:rPr>
      </w:pPr>
      <w:r>
        <w:rPr>
          <w:rStyle w:val="a5"/>
        </w:rPr>
        <w:footnoteRef/>
      </w:r>
      <w:r>
        <w:rPr>
          <w:rtl/>
        </w:rPr>
        <w:t xml:space="preserve"> </w:t>
      </w:r>
      <w:r>
        <w:rPr>
          <w:rFonts w:hint="cs"/>
          <w:rtl/>
        </w:rPr>
        <w:t xml:space="preserve">דרשת </w:t>
      </w:r>
      <w:r>
        <w:rPr>
          <w:rtl/>
        </w:rPr>
        <w:t>רבי יהושע בן לוי</w:t>
      </w:r>
      <w:r>
        <w:rPr>
          <w:rFonts w:hint="cs"/>
          <w:rtl/>
        </w:rPr>
        <w:t xml:space="preserve"> </w:t>
      </w:r>
      <w:r w:rsidR="009B6028">
        <w:rPr>
          <w:rFonts w:hint="cs"/>
          <w:rtl/>
        </w:rPr>
        <w:t xml:space="preserve">מיוסדת </w:t>
      </w:r>
      <w:r>
        <w:rPr>
          <w:rFonts w:hint="cs"/>
          <w:rtl/>
        </w:rPr>
        <w:t>על הפסוק ב</w:t>
      </w:r>
      <w:r>
        <w:rPr>
          <w:rtl/>
        </w:rPr>
        <w:t xml:space="preserve">משלי </w:t>
      </w:r>
      <w:r>
        <w:rPr>
          <w:rFonts w:hint="cs"/>
          <w:rtl/>
        </w:rPr>
        <w:t>א ט: "</w:t>
      </w:r>
      <w:r>
        <w:rPr>
          <w:rtl/>
        </w:rPr>
        <w:t>כִּי לִוְיַת חֵן הֵם לְרֹאשֶׁךָ וַעֲנָקִים לְגַרְגְּרֹתֶיךָ</w:t>
      </w:r>
      <w:r>
        <w:rPr>
          <w:rFonts w:hint="cs"/>
          <w:rtl/>
        </w:rPr>
        <w:t>"</w:t>
      </w:r>
      <w:r w:rsidR="00AE0264">
        <w:rPr>
          <w:rFonts w:hint="cs"/>
          <w:rtl/>
        </w:rPr>
        <w:t xml:space="preserve"> אותו הוא דורש שלב אחר שלב</w:t>
      </w:r>
      <w:r>
        <w:rPr>
          <w:rFonts w:hint="cs"/>
          <w:rtl/>
        </w:rPr>
        <w:t xml:space="preserve">, פסוק </w:t>
      </w:r>
      <w:r w:rsidR="00C05999">
        <w:rPr>
          <w:rFonts w:hint="cs"/>
          <w:rtl/>
        </w:rPr>
        <w:t xml:space="preserve">זה </w:t>
      </w:r>
      <w:r>
        <w:rPr>
          <w:rFonts w:hint="cs"/>
          <w:rtl/>
        </w:rPr>
        <w:t>בא בצמוד לפסוק הקודם: "</w:t>
      </w:r>
      <w:r>
        <w:rPr>
          <w:rtl/>
        </w:rPr>
        <w:t>שְׁמַע בְּנִי מוּסַר אָבִיךָ וְאַל תִּטֹּשׁ תּוֹרַת אִמֶּךָ</w:t>
      </w:r>
      <w:r>
        <w:rPr>
          <w:rFonts w:hint="cs"/>
          <w:rtl/>
        </w:rPr>
        <w:t xml:space="preserve">". </w:t>
      </w:r>
    </w:p>
  </w:footnote>
  <w:footnote w:id="4">
    <w:p w14:paraId="149E94D4" w14:textId="77777777" w:rsidR="00AE0264" w:rsidRDefault="00AE0264" w:rsidP="00C05999">
      <w:pPr>
        <w:pStyle w:val="a3"/>
        <w:rPr>
          <w:rFonts w:hint="cs"/>
        </w:rPr>
      </w:pPr>
      <w:r>
        <w:rPr>
          <w:rStyle w:val="a5"/>
        </w:rPr>
        <w:footnoteRef/>
      </w:r>
      <w:r>
        <w:rPr>
          <w:rtl/>
        </w:rPr>
        <w:t xml:space="preserve"> </w:t>
      </w:r>
      <w:r>
        <w:rPr>
          <w:rFonts w:hint="cs"/>
          <w:rtl/>
        </w:rPr>
        <w:t xml:space="preserve">כאן ובמשפט הבא נאלץ ר' יהושע להזדקק לפסוקים נוספים ממשלי. ראה </w:t>
      </w:r>
      <w:r>
        <w:rPr>
          <w:rtl/>
        </w:rPr>
        <w:t>משלי ג ח</w:t>
      </w:r>
      <w:r>
        <w:rPr>
          <w:rFonts w:hint="cs"/>
          <w:rtl/>
        </w:rPr>
        <w:t>: "</w:t>
      </w:r>
      <w:r>
        <w:rPr>
          <w:rtl/>
        </w:rPr>
        <w:t>רִפְאוּת תְּהִי לְשָׁרֶּךָ וְשִׁקּוּי לְעַצְמוֹתֶיךָ</w:t>
      </w:r>
      <w:r w:rsidR="00C05999">
        <w:rPr>
          <w:rFonts w:hint="cs"/>
          <w:rtl/>
        </w:rPr>
        <w:t>". "שרך" הוא הטבור כפי שרש"י מפרש שם על הפסוק ומפנה לפסוק ב</w:t>
      </w:r>
      <w:r w:rsidR="00C05999">
        <w:rPr>
          <w:rtl/>
        </w:rPr>
        <w:t>שיר השירים ז ג</w:t>
      </w:r>
      <w:r w:rsidR="00C05999">
        <w:rPr>
          <w:rFonts w:hint="cs"/>
          <w:rtl/>
        </w:rPr>
        <w:t>: "</w:t>
      </w:r>
      <w:r w:rsidR="00C05999">
        <w:rPr>
          <w:rtl/>
        </w:rPr>
        <w:t>שָׁרְרֵךְ אַגַּן הַסַּהַר אַל יֶחְסַר הַמָּזֶג בִּטְנֵךְ עֲרֵמַת חִטִּים סוּגָה בַּשּׁוֹשַׁנִּים</w:t>
      </w:r>
      <w:r w:rsidR="00C05999">
        <w:rPr>
          <w:rFonts w:hint="cs"/>
          <w:rtl/>
        </w:rPr>
        <w:t>". ונראה שהכוונה לא רק לטבור אלא לכאבי בטן וחוליי מעיים למיניהם.</w:t>
      </w:r>
    </w:p>
  </w:footnote>
  <w:footnote w:id="5">
    <w:p w14:paraId="22C053DF" w14:textId="77777777" w:rsidR="001D5CB2" w:rsidRDefault="001D5CB2" w:rsidP="00273C7B">
      <w:pPr>
        <w:pStyle w:val="a3"/>
        <w:rPr>
          <w:rFonts w:hint="cs"/>
        </w:rPr>
      </w:pPr>
      <w:r>
        <w:rPr>
          <w:rStyle w:val="a5"/>
        </w:rPr>
        <w:footnoteRef/>
      </w:r>
      <w:r>
        <w:rPr>
          <w:rtl/>
        </w:rPr>
        <w:t xml:space="preserve"> </w:t>
      </w:r>
      <w:r>
        <w:rPr>
          <w:rFonts w:hint="cs"/>
          <w:rtl/>
        </w:rPr>
        <w:t xml:space="preserve">למסכת אבות אין כידוע גמרא, דרשת האמוראים הגדולה עליה היא </w:t>
      </w:r>
      <w:hyperlink r:id="rId2" w:history="1">
        <w:r w:rsidRPr="000F79C3">
          <w:rPr>
            <w:rStyle w:val="Hyperlink"/>
            <w:rFonts w:hint="cs"/>
            <w:rtl/>
          </w:rPr>
          <w:t>מסכת אבות דרבי נתן</w:t>
        </w:r>
      </w:hyperlink>
      <w:r>
        <w:rPr>
          <w:rFonts w:hint="cs"/>
          <w:rtl/>
        </w:rPr>
        <w:t xml:space="preserve"> (וליקוטים אחרים שנעשו ברבות השנים), מקצתה גם על הפרק השישי מה שיכול ללמד על זמן חיבורה. ראה סקירה באתר </w:t>
      </w:r>
      <w:r w:rsidR="000B4CD9">
        <w:rPr>
          <w:rFonts w:hint="cs"/>
          <w:rtl/>
        </w:rPr>
        <w:t xml:space="preserve">מחלקי </w:t>
      </w:r>
      <w:r>
        <w:rPr>
          <w:rFonts w:hint="cs"/>
          <w:rtl/>
        </w:rPr>
        <w:t>המים. דרשה זו של ר' יהושע בן לוי (אמורא דור ראשון, ארץ ישראל) היא מעין הרחבה של המשנה הנ"ל ובה מצאנו את הביטוי "סם חיים" שעליו אנו מבקשים להתמקד. וכבר העירו ברוח קלילה למה נמנים כאן אברי הגוף  בפירוט (לא כולם) ולא אומר הדרשן בפשטות: החש בכל איבר מאברי גופו יעסוק בתורה? ותשובתם משובתם</w:t>
      </w:r>
      <w:r w:rsidR="00C05999">
        <w:rPr>
          <w:rFonts w:hint="cs"/>
          <w:rtl/>
        </w:rPr>
        <w:t xml:space="preserve"> היא</w:t>
      </w:r>
      <w:r>
        <w:rPr>
          <w:rFonts w:hint="cs"/>
          <w:rtl/>
        </w:rPr>
        <w:t xml:space="preserve">: משום שלכל מיחוש יש את "התורה", המסכת והפרק המתאימים לו. ראו פרקי תהלים במהדורות מסוימות שבראש כל פרק כתוב למה הוא מועיל (אולי זו מהדורת </w:t>
      </w:r>
      <w:r w:rsidR="00C05999">
        <w:rPr>
          <w:rFonts w:hint="cs"/>
          <w:rtl/>
        </w:rPr>
        <w:t xml:space="preserve">תהלים של </w:t>
      </w:r>
      <w:r>
        <w:rPr>
          <w:rFonts w:hint="cs"/>
          <w:rtl/>
        </w:rPr>
        <w:t>הרוכל שנראה להלן). כך או כך, מקור זה יוצא בהכרזה שהתורה היא סם חיים, וכך גם מקורות אחרים חלקם נביא להלן.</w:t>
      </w:r>
    </w:p>
  </w:footnote>
  <w:footnote w:id="6">
    <w:p w14:paraId="475E5718" w14:textId="77777777" w:rsidR="00BC0D3D" w:rsidRDefault="00BC0D3D" w:rsidP="00BC0D3D">
      <w:pPr>
        <w:pStyle w:val="a3"/>
        <w:rPr>
          <w:rFonts w:hint="cs"/>
          <w:rtl/>
        </w:rPr>
      </w:pPr>
      <w:r>
        <w:rPr>
          <w:rStyle w:val="a5"/>
          <w:rtl/>
        </w:rPr>
        <w:footnoteRef/>
      </w:r>
      <w:r>
        <w:rPr>
          <w:rtl/>
        </w:rPr>
        <w:t xml:space="preserve"> </w:t>
      </w:r>
      <w:r>
        <w:rPr>
          <w:rFonts w:hint="cs"/>
          <w:rtl/>
        </w:rPr>
        <w:t xml:space="preserve">עכברא היא </w:t>
      </w:r>
      <w:r>
        <w:rPr>
          <w:rtl/>
        </w:rPr>
        <w:t>שם עירו של ר' ינאי, משערים שמקומה בגליל העליון מדרום לצפת.</w:t>
      </w:r>
      <w:r>
        <w:rPr>
          <w:rFonts w:hint="cs"/>
          <w:rtl/>
        </w:rPr>
        <w:t xml:space="preserve"> נראה שבדרשה זו "נתקפלה הארץ" במקצת וקרב זה אל זה הגליל העליון (עכברא) והגליל התחתון (ציפורי) והעיקר הוא גלגול המעשה.</w:t>
      </w:r>
    </w:p>
  </w:footnote>
  <w:footnote w:id="7">
    <w:p w14:paraId="09401FB2" w14:textId="77777777" w:rsidR="00BC0D3D" w:rsidRPr="0090162E" w:rsidRDefault="00BC0D3D" w:rsidP="00BC0D3D">
      <w:pPr>
        <w:pStyle w:val="a3"/>
        <w:rPr>
          <w:rFonts w:hint="cs"/>
          <w:rtl/>
        </w:rPr>
      </w:pPr>
      <w:r w:rsidRPr="0090162E">
        <w:rPr>
          <w:rStyle w:val="a5"/>
        </w:rPr>
        <w:footnoteRef/>
      </w:r>
      <w:r w:rsidRPr="0090162E">
        <w:rPr>
          <w:rtl/>
        </w:rPr>
        <w:t xml:space="preserve"> </w:t>
      </w:r>
      <w:r w:rsidRPr="0090162E">
        <w:rPr>
          <w:rFonts w:hint="cs"/>
          <w:rtl/>
        </w:rPr>
        <w:t xml:space="preserve">יושב ולומד את פסוקי המקרא, בפשטותם ולא עוסק בדרשות הלכה. </w:t>
      </w:r>
    </w:p>
  </w:footnote>
  <w:footnote w:id="8">
    <w:p w14:paraId="7C0C9952" w14:textId="77777777" w:rsidR="00BC0D3D" w:rsidRDefault="00BC0D3D" w:rsidP="00BC0D3D">
      <w:pPr>
        <w:pStyle w:val="a3"/>
      </w:pPr>
      <w:r>
        <w:rPr>
          <w:rStyle w:val="a5"/>
        </w:rPr>
        <w:footnoteRef/>
      </w:r>
      <w:r>
        <w:rPr>
          <w:rtl/>
        </w:rPr>
        <w:t xml:space="preserve"> </w:t>
      </w:r>
      <w:r>
        <w:rPr>
          <w:rFonts w:hint="cs"/>
          <w:rtl/>
        </w:rPr>
        <w:t xml:space="preserve">ראה איך </w:t>
      </w:r>
      <w:r w:rsidR="00C05999">
        <w:rPr>
          <w:rFonts w:hint="cs"/>
          <w:rtl/>
        </w:rPr>
        <w:t xml:space="preserve">מדרש </w:t>
      </w:r>
      <w:r>
        <w:rPr>
          <w:rFonts w:hint="cs"/>
          <w:rtl/>
        </w:rPr>
        <w:t>תנחומא (בובר) מצורע סימן ה ו</w:t>
      </w:r>
      <w:r>
        <w:rPr>
          <w:rtl/>
        </w:rPr>
        <w:t>מדרש תהלים (שוחר טוב; בובר) מזמור נב</w:t>
      </w:r>
      <w:r>
        <w:rPr>
          <w:rFonts w:hint="cs"/>
          <w:rtl/>
        </w:rPr>
        <w:t xml:space="preserve"> משלבים כאן את בתו של ר' ינאי (שהרי פשיטא שהוא היה שקוע כולו בלימוד): "</w:t>
      </w:r>
      <w:r>
        <w:rPr>
          <w:rtl/>
        </w:rPr>
        <w:t>שמעה בתו של ר' ינאי, אמרה לאביה</w:t>
      </w:r>
      <w:r>
        <w:rPr>
          <w:rFonts w:hint="cs"/>
          <w:rtl/>
        </w:rPr>
        <w:t>:</w:t>
      </w:r>
      <w:r>
        <w:rPr>
          <w:rtl/>
        </w:rPr>
        <w:t xml:space="preserve"> רוכל אחד מסבב ואומר מי מבקש סם של חיים</w:t>
      </w:r>
      <w:r>
        <w:rPr>
          <w:rFonts w:hint="cs"/>
          <w:rtl/>
        </w:rPr>
        <w:t>.</w:t>
      </w:r>
      <w:r>
        <w:rPr>
          <w:rtl/>
        </w:rPr>
        <w:t xml:space="preserve"> אמר לה</w:t>
      </w:r>
      <w:r>
        <w:rPr>
          <w:rFonts w:hint="cs"/>
          <w:rtl/>
        </w:rPr>
        <w:t>:</w:t>
      </w:r>
      <w:r>
        <w:rPr>
          <w:rtl/>
        </w:rPr>
        <w:t xml:space="preserve"> לכי וקראי לו</w:t>
      </w:r>
      <w:r>
        <w:rPr>
          <w:rFonts w:hint="cs"/>
          <w:rtl/>
        </w:rPr>
        <w:t>.</w:t>
      </w:r>
      <w:r>
        <w:rPr>
          <w:rtl/>
        </w:rPr>
        <w:t xml:space="preserve"> הלכה וקראה לו אצל ר' ינאי</w:t>
      </w:r>
      <w:r>
        <w:rPr>
          <w:rFonts w:hint="cs"/>
          <w:rtl/>
        </w:rPr>
        <w:t xml:space="preserve"> וכו' ".</w:t>
      </w:r>
    </w:p>
  </w:footnote>
  <w:footnote w:id="9">
    <w:p w14:paraId="0A62DEB2" w14:textId="77777777" w:rsidR="00BC0D3D" w:rsidRDefault="00BC0D3D" w:rsidP="00BC0D3D">
      <w:pPr>
        <w:pStyle w:val="a3"/>
        <w:rPr>
          <w:rFonts w:hint="cs"/>
          <w:rtl/>
        </w:rPr>
      </w:pPr>
      <w:r>
        <w:rPr>
          <w:rStyle w:val="a5"/>
        </w:rPr>
        <w:footnoteRef/>
      </w:r>
      <w:r>
        <w:rPr>
          <w:rtl/>
        </w:rPr>
        <w:t xml:space="preserve"> </w:t>
      </w:r>
      <w:r>
        <w:rPr>
          <w:rFonts w:hint="cs"/>
          <w:rtl/>
        </w:rPr>
        <w:t>השווה עם המדרש ב</w:t>
      </w:r>
      <w:r>
        <w:rPr>
          <w:rtl/>
        </w:rPr>
        <w:t>דברים רבה א ז</w:t>
      </w:r>
      <w:r>
        <w:rPr>
          <w:rFonts w:hint="cs"/>
          <w:rtl/>
        </w:rPr>
        <w:t xml:space="preserve"> על האיש שהיה </w:t>
      </w:r>
      <w:r>
        <w:rPr>
          <w:rtl/>
        </w:rPr>
        <w:t xml:space="preserve">מוכר ארגמן </w:t>
      </w:r>
      <w:r>
        <w:rPr>
          <w:rFonts w:hint="cs"/>
          <w:rtl/>
        </w:rPr>
        <w:t xml:space="preserve">והמלך </w:t>
      </w:r>
      <w:r>
        <w:rPr>
          <w:rtl/>
        </w:rPr>
        <w:t xml:space="preserve">קרא </w:t>
      </w:r>
      <w:r>
        <w:rPr>
          <w:rFonts w:hint="cs"/>
          <w:rtl/>
        </w:rPr>
        <w:t xml:space="preserve">לו ואמר </w:t>
      </w:r>
      <w:r>
        <w:rPr>
          <w:rtl/>
        </w:rPr>
        <w:t>לו: מה אתה מוכר?</w:t>
      </w:r>
      <w:r>
        <w:rPr>
          <w:rFonts w:hint="cs"/>
          <w:rtl/>
        </w:rPr>
        <w:t xml:space="preserve"> והוא ענה לו: "אצלך אינו כלום". בדברינו </w:t>
      </w:r>
      <w:hyperlink r:id="rId3" w:history="1">
        <w:r w:rsidRPr="006C1BF8">
          <w:rPr>
            <w:rStyle w:val="Hyperlink"/>
            <w:rFonts w:hint="cs"/>
            <w:rtl/>
          </w:rPr>
          <w:t>כבד פה וכבד לשון</w:t>
        </w:r>
      </w:hyperlink>
      <w:r>
        <w:rPr>
          <w:rFonts w:hint="cs"/>
          <w:rtl/>
        </w:rPr>
        <w:t xml:space="preserve"> בפרשת וארא.</w:t>
      </w:r>
    </w:p>
  </w:footnote>
  <w:footnote w:id="10">
    <w:p w14:paraId="0E06088A" w14:textId="77777777" w:rsidR="00BC0D3D" w:rsidRPr="0090162E" w:rsidRDefault="00BC0D3D" w:rsidP="00C05999">
      <w:pPr>
        <w:pStyle w:val="a3"/>
        <w:rPr>
          <w:rFonts w:hint="cs"/>
        </w:rPr>
      </w:pPr>
      <w:r w:rsidRPr="0090162E">
        <w:rPr>
          <w:rStyle w:val="a5"/>
        </w:rPr>
        <w:footnoteRef/>
      </w:r>
      <w:r w:rsidRPr="0090162E">
        <w:rPr>
          <w:rtl/>
        </w:rPr>
        <w:t xml:space="preserve"> </w:t>
      </w:r>
      <w:r w:rsidRPr="0090162E">
        <w:rPr>
          <w:rFonts w:hint="cs"/>
          <w:rtl/>
        </w:rPr>
        <w:t>בספרות הארץ ישראלית, תלמוד ירושלמי ומדרש</w:t>
      </w:r>
      <w:r w:rsidR="00C05999">
        <w:rPr>
          <w:rFonts w:hint="cs"/>
          <w:rtl/>
        </w:rPr>
        <w:t>י ארץ ישראלים</w:t>
      </w:r>
      <w:r w:rsidRPr="0090162E">
        <w:rPr>
          <w:rFonts w:hint="cs"/>
          <w:rtl/>
        </w:rPr>
        <w:t xml:space="preserve">, מופיע פעמים רבות ספר תילים במקום ספר תהילים. </w:t>
      </w:r>
    </w:p>
  </w:footnote>
  <w:footnote w:id="11">
    <w:p w14:paraId="1882609D" w14:textId="77777777" w:rsidR="00BC0D3D" w:rsidRPr="0090162E" w:rsidRDefault="00BC0D3D" w:rsidP="00BC0D3D">
      <w:pPr>
        <w:pStyle w:val="a3"/>
        <w:rPr>
          <w:rFonts w:hint="cs"/>
        </w:rPr>
      </w:pPr>
      <w:r w:rsidRPr="0090162E">
        <w:rPr>
          <w:rStyle w:val="a5"/>
        </w:rPr>
        <w:footnoteRef/>
      </w:r>
      <w:r w:rsidRPr="0090162E">
        <w:rPr>
          <w:rtl/>
        </w:rPr>
        <w:t xml:space="preserve"> </w:t>
      </w:r>
      <w:r w:rsidRPr="0090162E">
        <w:rPr>
          <w:rFonts w:hint="cs"/>
          <w:rtl/>
        </w:rPr>
        <w:t xml:space="preserve">לא הבנתי את פשוטו של מקרא. </w:t>
      </w:r>
      <w:r w:rsidRPr="0090162E">
        <w:rPr>
          <w:rtl/>
        </w:rPr>
        <w:t>ראה גם שבת סג ע"א: "אמר רב כהנא: כד הוינא בר תמני סרי שנין והוה גמירנא ליה לכוליה תלמודא, ולא הוה ידענא דאין מקרא יוצא מידי פשוטו" (כאשר הייתי בן שמונה עשרה שנה ולמדתי כבר את כל התלמוד ולא ידעתי שאין מקרא יוצא מידי פשוטו).</w:t>
      </w:r>
      <w:r w:rsidRPr="0090162E">
        <w:rPr>
          <w:rFonts w:hint="cs"/>
          <w:rtl/>
          <w:lang w:eastAsia="en-US"/>
        </w:rPr>
        <w:t xml:space="preserve"> </w:t>
      </w:r>
    </w:p>
  </w:footnote>
  <w:footnote w:id="12">
    <w:p w14:paraId="5CC12FA4" w14:textId="77777777" w:rsidR="00BC0D3D" w:rsidRDefault="00BC0D3D" w:rsidP="005851EC">
      <w:pPr>
        <w:pStyle w:val="a3"/>
        <w:rPr>
          <w:rFonts w:hint="cs"/>
          <w:rtl/>
        </w:rPr>
      </w:pPr>
      <w:r>
        <w:rPr>
          <w:rStyle w:val="a5"/>
        </w:rPr>
        <w:footnoteRef/>
      </w:r>
      <w:r>
        <w:rPr>
          <w:rtl/>
        </w:rPr>
        <w:t xml:space="preserve"> </w:t>
      </w:r>
      <w:r>
        <w:rPr>
          <w:rFonts w:hint="cs"/>
          <w:rtl/>
        </w:rPr>
        <w:t>הרוכל מייצג את התפיסה העממית, את דרך הארץ שקדמה לתורה, את האפשרות לזכות בסם חיים גם ע"י מי שלא זכה ללון באוהלה של תורה. ור' ינאי הלמדן שהנהיג את צאן מרעיתו בעיר עכברא (מזוהה בימינו בשלט בכביש העולה לצפת מדרום) נהנה עד מאד מ"חידוש" זה של הרוכל; ומעצם הרעיון שאדם ילך ברחוב ויכריז: "מי מבקש סם חיים" כדרך של מלחמה בלשון הרע. מה שאולי טרח עד מאד ר' ינאי בדרשותיו ולא תמיד נשמעו לו, בא זה "והושיט לו בקנה" (בראשית רבה ע ה). אבל ר' ינאי ה</w:t>
      </w:r>
      <w:r w:rsidR="005851EC">
        <w:rPr>
          <w:rFonts w:hint="cs"/>
          <w:rtl/>
        </w:rPr>
        <w:t>ו</w:t>
      </w:r>
      <w:r>
        <w:rPr>
          <w:rFonts w:hint="cs"/>
          <w:rtl/>
        </w:rPr>
        <w:t>א איש של תורה, הרוכל 'תפס' אותו כאשר היה 'פושט במקרא'. הרוכל גרם לו לחזור ולהתבונן בפסוקי המקרא</w:t>
      </w:r>
      <w:r w:rsidR="005851EC">
        <w:rPr>
          <w:rFonts w:hint="cs"/>
          <w:rtl/>
        </w:rPr>
        <w:t xml:space="preserve"> ו</w:t>
      </w:r>
      <w:r>
        <w:rPr>
          <w:rFonts w:hint="cs"/>
          <w:rtl/>
        </w:rPr>
        <w:t>חידד לו את הדרך הפשוטה והעממית של לימוד התורה (המקרא בפרט) שאולי חכמי התורה ומפלפליה נוטים לעתים לשכוח. ר' ינאי חוזר איפוא לטרקלינו ולמקרא שהיה פושט בו ואנו שבים בעקבותיו למוטיב שהתורה היא סם חיים. יפה היא דרך ארץ וגדול מי שנוצר לשונו מרע, נמנע מ</w:t>
      </w:r>
      <w:r w:rsidR="005851EC">
        <w:rPr>
          <w:rFonts w:hint="cs"/>
          <w:rtl/>
        </w:rPr>
        <w:t>רכילות, לש</w:t>
      </w:r>
      <w:r>
        <w:rPr>
          <w:rFonts w:hint="cs"/>
          <w:rtl/>
        </w:rPr>
        <w:t>ון הרע ושפת מרמה, מבקש שלום ורודפהו. אבל עדיין אין זה "סם החיים" של התורה.</w:t>
      </w:r>
    </w:p>
  </w:footnote>
  <w:footnote w:id="13">
    <w:p w14:paraId="7A4D80CA" w14:textId="77777777" w:rsidR="00D12A39" w:rsidRDefault="00D12A39" w:rsidP="00A42687">
      <w:pPr>
        <w:pStyle w:val="a3"/>
        <w:rPr>
          <w:rFonts w:hint="cs"/>
          <w:rtl/>
        </w:rPr>
      </w:pPr>
      <w:r>
        <w:rPr>
          <w:rStyle w:val="a5"/>
        </w:rPr>
        <w:footnoteRef/>
      </w:r>
      <w:r>
        <w:rPr>
          <w:rtl/>
        </w:rPr>
        <w:t xml:space="preserve"> </w:t>
      </w:r>
      <w:r>
        <w:rPr>
          <w:rFonts w:hint="cs"/>
          <w:rtl/>
        </w:rPr>
        <w:t>הכוונה בפשטות לפסוק ב</w:t>
      </w:r>
      <w:r>
        <w:rPr>
          <w:rtl/>
        </w:rPr>
        <w:t xml:space="preserve">דברים </w:t>
      </w:r>
      <w:r>
        <w:rPr>
          <w:rFonts w:hint="cs"/>
          <w:rtl/>
        </w:rPr>
        <w:t>יא יח: "</w:t>
      </w:r>
      <w:r>
        <w:rPr>
          <w:rtl/>
        </w:rPr>
        <w:t>וְשַׂמְתֶּם אֶת דְּבָרַי אֵלֶּה</w:t>
      </w:r>
      <w:r>
        <w:rPr>
          <w:rFonts w:hint="cs"/>
          <w:rtl/>
        </w:rPr>
        <w:t xml:space="preserve"> וכו' " מתוך הפרשה השנייה של קריאת שמע שנדרשת שם בגמרא.</w:t>
      </w:r>
      <w:r w:rsidR="00A42687">
        <w:rPr>
          <w:rFonts w:hint="cs"/>
          <w:rtl/>
        </w:rPr>
        <w:t xml:space="preserve"> "תנו רבנן" זה הוא מדרש </w:t>
      </w:r>
      <w:r w:rsidR="00A42687">
        <w:rPr>
          <w:rtl/>
        </w:rPr>
        <w:t>ספרי דברים פרשת עקב פיסקא מה</w:t>
      </w:r>
      <w:r w:rsidR="00A42687">
        <w:rPr>
          <w:rFonts w:hint="cs"/>
          <w:rtl/>
        </w:rPr>
        <w:t xml:space="preserve">, שם הפסוק מצוטט באופן מלא. </w:t>
      </w:r>
      <w:r w:rsidR="00B52435">
        <w:rPr>
          <w:rFonts w:hint="cs"/>
          <w:rtl/>
        </w:rPr>
        <w:t xml:space="preserve">אבל </w:t>
      </w:r>
      <w:r w:rsidR="00A42687">
        <w:rPr>
          <w:rFonts w:hint="cs"/>
          <w:rtl/>
        </w:rPr>
        <w:t xml:space="preserve">בדרשה זו יש לשנות את </w:t>
      </w:r>
      <w:r w:rsidR="00B52435">
        <w:rPr>
          <w:rFonts w:hint="cs"/>
          <w:rtl/>
        </w:rPr>
        <w:t>"ת</w:t>
      </w:r>
      <w:r w:rsidR="00B52435">
        <w:rPr>
          <w:rFonts w:hint="eastAsia"/>
          <w:rtl/>
        </w:rPr>
        <w:t>ֶּ</w:t>
      </w:r>
      <w:r w:rsidR="00B52435">
        <w:rPr>
          <w:rFonts w:hint="cs"/>
          <w:rtl/>
        </w:rPr>
        <w:t>ם" ל-"ת</w:t>
      </w:r>
      <w:r w:rsidR="00B52435">
        <w:rPr>
          <w:rFonts w:hint="eastAsia"/>
          <w:rtl/>
        </w:rPr>
        <w:t>ָּ</w:t>
      </w:r>
      <w:r w:rsidR="00B52435">
        <w:rPr>
          <w:rFonts w:hint="cs"/>
          <w:rtl/>
        </w:rPr>
        <w:t>ם". לפיכך, נציע אולי גם את הפסוק ב</w:t>
      </w:r>
      <w:r w:rsidR="00B52435">
        <w:rPr>
          <w:rtl/>
        </w:rPr>
        <w:t xml:space="preserve">דברים </w:t>
      </w:r>
      <w:r w:rsidR="00B52435">
        <w:rPr>
          <w:rFonts w:hint="cs"/>
          <w:rtl/>
        </w:rPr>
        <w:t>י ב: "</w:t>
      </w:r>
      <w:r w:rsidR="00B52435">
        <w:rPr>
          <w:rtl/>
        </w:rPr>
        <w:t>וְשַׂמְתָּם בָּאָרוֹן</w:t>
      </w:r>
      <w:r w:rsidR="00B52435">
        <w:rPr>
          <w:rFonts w:hint="cs"/>
          <w:rtl/>
        </w:rPr>
        <w:t xml:space="preserve">" </w:t>
      </w:r>
      <w:r w:rsidR="00B52435">
        <w:rPr>
          <w:rtl/>
        </w:rPr>
        <w:t>–</w:t>
      </w:r>
      <w:r w:rsidR="00B52435">
        <w:rPr>
          <w:rFonts w:hint="cs"/>
          <w:rtl/>
        </w:rPr>
        <w:t xml:space="preserve"> הם הלוחות השניים.</w:t>
      </w:r>
      <w:r w:rsidR="00725E7C">
        <w:rPr>
          <w:rFonts w:hint="cs"/>
          <w:rtl/>
        </w:rPr>
        <w:t xml:space="preserve"> ולהלן גם הפסוק: "אשר שם משה".</w:t>
      </w:r>
      <w:r w:rsidR="00B52435">
        <w:rPr>
          <w:rtl/>
        </w:rPr>
        <w:t xml:space="preserve"> </w:t>
      </w:r>
      <w:r>
        <w:rPr>
          <w:rFonts w:hint="cs"/>
          <w:rtl/>
        </w:rPr>
        <w:t xml:space="preserve"> </w:t>
      </w:r>
    </w:p>
  </w:footnote>
  <w:footnote w:id="14">
    <w:p w14:paraId="0A52B9E6" w14:textId="77777777" w:rsidR="00A42687" w:rsidRDefault="00A42687">
      <w:pPr>
        <w:pStyle w:val="a3"/>
        <w:rPr>
          <w:rFonts w:hint="cs"/>
          <w:rtl/>
        </w:rPr>
      </w:pPr>
      <w:r>
        <w:rPr>
          <w:rStyle w:val="a5"/>
        </w:rPr>
        <w:footnoteRef/>
      </w:r>
      <w:r>
        <w:rPr>
          <w:rtl/>
        </w:rPr>
        <w:t xml:space="preserve"> </w:t>
      </w:r>
      <w:r>
        <w:rPr>
          <w:rFonts w:hint="cs"/>
          <w:rtl/>
        </w:rPr>
        <w:t>אם תעביר, היינו תסלק את הרטייה, הפצע ייפתח ויזדהם.</w:t>
      </w:r>
    </w:p>
  </w:footnote>
  <w:footnote w:id="15">
    <w:p w14:paraId="22B2716A" w14:textId="77777777" w:rsidR="00FF6C60" w:rsidRDefault="00FF6C60" w:rsidP="005851EC">
      <w:pPr>
        <w:pStyle w:val="a3"/>
        <w:rPr>
          <w:rFonts w:hint="cs"/>
          <w:rtl/>
        </w:rPr>
      </w:pPr>
      <w:r>
        <w:rPr>
          <w:rStyle w:val="a5"/>
        </w:rPr>
        <w:footnoteRef/>
      </w:r>
      <w:r>
        <w:rPr>
          <w:rtl/>
        </w:rPr>
        <w:t xml:space="preserve"> </w:t>
      </w:r>
      <w:r>
        <w:rPr>
          <w:rFonts w:hint="cs"/>
          <w:rtl/>
        </w:rPr>
        <w:t>חזרנו אל התורה כסם חיים. אך כאן, התורה היא לא רק סם חיים שמרפא כאב וחולי, לא רק "עץ חיים", אלא גם סם מגן ושומר. "סם החיים" כאן הוא כמו תחבושת מגן שמאפשרת לאדם לחיות חיים תקינים: לאכול, לשתות ולרחוץ ככל שיחפוץ ובלי לחשוש שמעשים אלה יפגעו בו. המכה שעליה הרטייה (התורה) מג</w:t>
      </w:r>
      <w:r w:rsidR="005851EC">
        <w:rPr>
          <w:rFonts w:hint="cs"/>
          <w:rtl/>
        </w:rPr>
        <w:t>י</w:t>
      </w:r>
      <w:r>
        <w:rPr>
          <w:rFonts w:hint="cs"/>
          <w:rtl/>
        </w:rPr>
        <w:t xml:space="preserve">נה, איננה מכה כתוצאה מאירוע מסוים, אלא 'מכה נמשכת' כל הזמן </w:t>
      </w:r>
      <w:r>
        <w:rPr>
          <w:rtl/>
        </w:rPr>
        <w:t>–</w:t>
      </w:r>
      <w:r>
        <w:rPr>
          <w:rFonts w:hint="cs"/>
          <w:rtl/>
        </w:rPr>
        <w:t xml:space="preserve"> היא היצר הרע שנזכר כאן בהקשר לקין. התורה היא הרטייה והמגן הבולמים את היצר הרע ומאפשרים לאדם לקיים חיים נורמליים. אך יצר הרע איננו בהכרח </w:t>
      </w:r>
      <w:r w:rsidR="005851EC">
        <w:rPr>
          <w:rFonts w:hint="cs"/>
          <w:rtl/>
        </w:rPr>
        <w:t xml:space="preserve">רק </w:t>
      </w:r>
      <w:r>
        <w:rPr>
          <w:rFonts w:hint="cs"/>
          <w:rtl/>
        </w:rPr>
        <w:t>רע. ראה בראשית רבה ט ז על יצר הרע ככ</w:t>
      </w:r>
      <w:r w:rsidR="005851EC">
        <w:rPr>
          <w:rFonts w:hint="cs"/>
          <w:rtl/>
        </w:rPr>
        <w:t>ו</w:t>
      </w:r>
      <w:r>
        <w:rPr>
          <w:rFonts w:hint="cs"/>
          <w:rtl/>
        </w:rPr>
        <w:t>ח המניע את החיים: "</w:t>
      </w:r>
      <w:r>
        <w:rPr>
          <w:rtl/>
        </w:rPr>
        <w:t>הנה טוב מאד זה יצר טוב</w:t>
      </w:r>
      <w:r>
        <w:rPr>
          <w:rFonts w:hint="cs"/>
          <w:rtl/>
        </w:rPr>
        <w:t>,</w:t>
      </w:r>
      <w:r>
        <w:rPr>
          <w:rtl/>
        </w:rPr>
        <w:t xml:space="preserve"> והנה טוב מאד זה יצר רע</w:t>
      </w:r>
      <w:r>
        <w:rPr>
          <w:rFonts w:hint="cs"/>
          <w:rtl/>
        </w:rPr>
        <w:t xml:space="preserve"> ... </w:t>
      </w:r>
      <w:r>
        <w:rPr>
          <w:rtl/>
        </w:rPr>
        <w:t>שא</w:t>
      </w:r>
      <w:r>
        <w:rPr>
          <w:rFonts w:hint="cs"/>
          <w:rtl/>
        </w:rPr>
        <w:t>י</w:t>
      </w:r>
      <w:r>
        <w:rPr>
          <w:rtl/>
        </w:rPr>
        <w:t>לולי יצר הרע לא בנה אדם בית ולא נשא אשה, ולא הוליד ולא נשא ונתן, וכן שלמה אומר (קהלת ד) כי היא קנאת איש מרעהו</w:t>
      </w:r>
      <w:r>
        <w:rPr>
          <w:rFonts w:hint="cs"/>
          <w:rtl/>
        </w:rPr>
        <w:t>"</w:t>
      </w:r>
      <w:r>
        <w:rPr>
          <w:rtl/>
        </w:rPr>
        <w:t xml:space="preserve">. </w:t>
      </w:r>
      <w:r>
        <w:rPr>
          <w:rFonts w:hint="cs"/>
          <w:rtl/>
        </w:rPr>
        <w:t xml:space="preserve">התורה היא איפה אותה מסגרת שתפקידה לוודא שהיצר והיצירה והיצירתיות של האדם יוכלו ויתועלו לאפיקים הנכונים. </w:t>
      </w:r>
    </w:p>
  </w:footnote>
  <w:footnote w:id="16">
    <w:p w14:paraId="32B5C693" w14:textId="77777777" w:rsidR="00446986" w:rsidRDefault="00446986">
      <w:pPr>
        <w:pStyle w:val="a3"/>
        <w:rPr>
          <w:rFonts w:hint="cs"/>
        </w:rPr>
      </w:pPr>
      <w:r>
        <w:rPr>
          <w:rStyle w:val="a5"/>
        </w:rPr>
        <w:footnoteRef/>
      </w:r>
      <w:r>
        <w:rPr>
          <w:rtl/>
        </w:rPr>
        <w:t xml:space="preserve"> </w:t>
      </w:r>
      <w:r>
        <w:rPr>
          <w:rFonts w:hint="cs"/>
          <w:rtl/>
        </w:rPr>
        <w:t xml:space="preserve">כבר הרחבנו לדון במדרש זה בדברינו </w:t>
      </w:r>
      <w:hyperlink r:id="rId4" w:history="1">
        <w:r w:rsidRPr="00446986">
          <w:rPr>
            <w:rStyle w:val="Hyperlink"/>
            <w:rFonts w:hint="cs"/>
            <w:rtl/>
          </w:rPr>
          <w:t>כי לא תשכח מפי זרעו</w:t>
        </w:r>
      </w:hyperlink>
      <w:r>
        <w:rPr>
          <w:rFonts w:hint="cs"/>
          <w:rtl/>
        </w:rPr>
        <w:t xml:space="preserve"> בפרשת וילך וכאן קצרנו וחתרנו אל הנושא שלנו. </w:t>
      </w:r>
    </w:p>
  </w:footnote>
  <w:footnote w:id="17">
    <w:p w14:paraId="028FD1CB" w14:textId="77777777" w:rsidR="00802A25" w:rsidRDefault="00802A25" w:rsidP="005851EC">
      <w:pPr>
        <w:pStyle w:val="a3"/>
        <w:rPr>
          <w:rFonts w:hint="cs"/>
          <w:rtl/>
        </w:rPr>
      </w:pPr>
      <w:r>
        <w:rPr>
          <w:rStyle w:val="a5"/>
        </w:rPr>
        <w:footnoteRef/>
      </w:r>
      <w:r>
        <w:rPr>
          <w:rtl/>
        </w:rPr>
        <w:t xml:space="preserve"> </w:t>
      </w:r>
      <w:r>
        <w:rPr>
          <w:rFonts w:hint="cs"/>
          <w:rtl/>
        </w:rPr>
        <w:t>מדרש זה מעורר את השאלה המוצדקת מה כלול במושג "תורה"? מהי אותה "תורה" הנותנת סם חיים לעוסקיה ולומדיה? וכצפוי ממדרש על ספר תהלים הוא מרחיב את המושג וכולל בו לא רק את המקרא כולו כולל כמובן את ספרות הכתובים (ראה שוב המשנה בה פתחנו שנשענת כולה על פסוקים מספר משלי), אלא גם חידות ומשלים ובמשתמע כל עולם הדרשות והמדרשים.</w:t>
      </w:r>
      <w:r w:rsidR="00B25165">
        <w:rPr>
          <w:rFonts w:hint="cs"/>
          <w:rtl/>
        </w:rPr>
        <w:t xml:space="preserve"> ראה שבחו של </w:t>
      </w:r>
      <w:r w:rsidR="00B25165">
        <w:rPr>
          <w:rtl/>
        </w:rPr>
        <w:t>רבן יוחנן בן זכאי</w:t>
      </w:r>
      <w:r w:rsidR="00B25165">
        <w:rPr>
          <w:rFonts w:hint="cs"/>
          <w:rtl/>
        </w:rPr>
        <w:t xml:space="preserve"> "</w:t>
      </w:r>
      <w:r w:rsidR="00B25165">
        <w:rPr>
          <w:rtl/>
        </w:rPr>
        <w:t>שלא הניח מקרא ומשנה, גמרא, הלכות ואגדות, דקדוקי תורה ודקדוקי סופרים, וקלין וחמורין, וגזרות שוות, ותקופות, וגמטריאות, ומשלות כובסים ומשלות שועלים, שיחת שדים ושיחת דקלים</w:t>
      </w:r>
      <w:r w:rsidR="00B25165">
        <w:rPr>
          <w:rFonts w:hint="cs"/>
          <w:rtl/>
        </w:rPr>
        <w:t xml:space="preserve"> וכו' " (בבא בתרא קלד ע"א). ושם גם "</w:t>
      </w:r>
      <w:r w:rsidR="00B25165">
        <w:rPr>
          <w:rtl/>
        </w:rPr>
        <w:t>מעשה מרכבה</w:t>
      </w:r>
      <w:r w:rsidR="00B25165">
        <w:rPr>
          <w:rFonts w:hint="cs"/>
          <w:rtl/>
        </w:rPr>
        <w:t xml:space="preserve">" שעוד נידרש לו. </w:t>
      </w:r>
      <w:r>
        <w:rPr>
          <w:rFonts w:hint="cs"/>
          <w:rtl/>
        </w:rPr>
        <w:t xml:space="preserve">מדרש זה חוזר ומתחבר אל סיפור הרוכל שבמדרש ויקרא רבה לעיל </w:t>
      </w:r>
      <w:r w:rsidR="005851EC">
        <w:rPr>
          <w:rFonts w:hint="cs"/>
          <w:rtl/>
        </w:rPr>
        <w:t>ו</w:t>
      </w:r>
      <w:r>
        <w:rPr>
          <w:rFonts w:hint="cs"/>
          <w:rtl/>
        </w:rPr>
        <w:t xml:space="preserve">במחשבה שנייה מעורר גם את כל קיום המצוות. האם רק לימוד התורה, מורחבת ככל שתוגדר, נותן סם חיים? מה </w:t>
      </w:r>
      <w:r w:rsidR="00C05999">
        <w:rPr>
          <w:rFonts w:hint="cs"/>
          <w:rtl/>
        </w:rPr>
        <w:t>ע</w:t>
      </w:r>
      <w:r>
        <w:rPr>
          <w:rFonts w:hint="cs"/>
          <w:rtl/>
        </w:rPr>
        <w:t xml:space="preserve">ם מי שלומד על מנת לעשות והולך ומקיים את מצוות התורה הלכה למעשה? ראה דברינו </w:t>
      </w:r>
      <w:hyperlink r:id="rId5" w:history="1">
        <w:r w:rsidRPr="00446986">
          <w:rPr>
            <w:rStyle w:val="Hyperlink"/>
            <w:rFonts w:hint="cs"/>
            <w:rtl/>
          </w:rPr>
          <w:t>תלמוד ומעשה</w:t>
        </w:r>
      </w:hyperlink>
      <w:r>
        <w:rPr>
          <w:rFonts w:hint="cs"/>
          <w:rtl/>
        </w:rPr>
        <w:t xml:space="preserve"> בפרשת ואתחנן. בין כך ובין כך, קבלנו הגדרה רחבה ביותר של התורה ושל האפשרות לזכות בסם החיים.</w:t>
      </w:r>
      <w:r w:rsidR="00C05999" w:rsidRPr="00C05999">
        <w:rPr>
          <w:rFonts w:hint="cs"/>
          <w:rtl/>
        </w:rPr>
        <w:t xml:space="preserve"> </w:t>
      </w:r>
      <w:r w:rsidR="00C05999">
        <w:rPr>
          <w:rFonts w:hint="cs"/>
          <w:rtl/>
        </w:rPr>
        <w:t>התורה הרחבה היא סם חיים. האם תיתכן בכלל אפשרות אחרת?</w:t>
      </w:r>
    </w:p>
  </w:footnote>
  <w:footnote w:id="18">
    <w:p w14:paraId="62700ACC" w14:textId="77777777" w:rsidR="006F680E" w:rsidRDefault="006F680E">
      <w:pPr>
        <w:pStyle w:val="a3"/>
        <w:rPr>
          <w:rFonts w:hint="cs"/>
        </w:rPr>
      </w:pPr>
      <w:r>
        <w:rPr>
          <w:rStyle w:val="a5"/>
        </w:rPr>
        <w:footnoteRef/>
      </w:r>
      <w:r>
        <w:rPr>
          <w:rtl/>
        </w:rPr>
        <w:t xml:space="preserve"> </w:t>
      </w:r>
      <w:r>
        <w:rPr>
          <w:rFonts w:hint="cs"/>
          <w:rtl/>
        </w:rPr>
        <w:t>אוהלים של מחנות צבא ומבצרים (קסטל).</w:t>
      </w:r>
    </w:p>
  </w:footnote>
  <w:footnote w:id="19">
    <w:p w14:paraId="7F5B1AD6" w14:textId="77777777" w:rsidR="00095558" w:rsidRDefault="00095558">
      <w:pPr>
        <w:pStyle w:val="a3"/>
        <w:rPr>
          <w:rFonts w:hint="cs"/>
          <w:rtl/>
        </w:rPr>
      </w:pPr>
      <w:r>
        <w:rPr>
          <w:rStyle w:val="a5"/>
        </w:rPr>
        <w:footnoteRef/>
      </w:r>
      <w:r>
        <w:rPr>
          <w:rtl/>
        </w:rPr>
        <w:t xml:space="preserve"> </w:t>
      </w:r>
      <w:r>
        <w:rPr>
          <w:rFonts w:hint="cs"/>
          <w:rtl/>
        </w:rPr>
        <w:t>ראה מקבילה ב</w:t>
      </w:r>
      <w:r>
        <w:rPr>
          <w:rtl/>
        </w:rPr>
        <w:t>שיר השירים רבה ב</w:t>
      </w:r>
      <w:r>
        <w:rPr>
          <w:rFonts w:hint="cs"/>
          <w:rtl/>
        </w:rPr>
        <w:t xml:space="preserve"> ה וב</w:t>
      </w:r>
      <w:r>
        <w:rPr>
          <w:rtl/>
        </w:rPr>
        <w:t xml:space="preserve">דברים רבה </w:t>
      </w:r>
      <w:r>
        <w:rPr>
          <w:rFonts w:hint="cs"/>
          <w:rtl/>
        </w:rPr>
        <w:t>א ו: "</w:t>
      </w:r>
      <w:r>
        <w:rPr>
          <w:rtl/>
        </w:rPr>
        <w:t xml:space="preserve">אלה הדברים </w:t>
      </w:r>
      <w:r>
        <w:rPr>
          <w:rFonts w:hint="cs"/>
          <w:rtl/>
        </w:rPr>
        <w:t xml:space="preserve">- </w:t>
      </w:r>
      <w:r>
        <w:rPr>
          <w:rtl/>
        </w:rPr>
        <w:t>מה הדבורה הזו דובשה לבעלה ועוקצה לאחרים</w:t>
      </w:r>
      <w:r>
        <w:rPr>
          <w:rFonts w:hint="cs"/>
          <w:rtl/>
        </w:rPr>
        <w:t>,</w:t>
      </w:r>
      <w:r>
        <w:rPr>
          <w:rtl/>
        </w:rPr>
        <w:t xml:space="preserve"> כך הן דברי תורה</w:t>
      </w:r>
      <w:r>
        <w:rPr>
          <w:rFonts w:hint="cs"/>
          <w:rtl/>
        </w:rPr>
        <w:t>:</w:t>
      </w:r>
      <w:r>
        <w:rPr>
          <w:rtl/>
        </w:rPr>
        <w:t xml:space="preserve"> סם חיים לישראל וסם המות לעובדי כוכבים</w:t>
      </w:r>
      <w:r>
        <w:rPr>
          <w:rFonts w:hint="cs"/>
          <w:rtl/>
        </w:rPr>
        <w:t xml:space="preserve">". כבר הארכנו לדון בנושא </w:t>
      </w:r>
      <w:hyperlink r:id="rId6" w:history="1">
        <w:r w:rsidRPr="00095558">
          <w:rPr>
            <w:rStyle w:val="Hyperlink"/>
            <w:rFonts w:hint="cs"/>
            <w:rtl/>
          </w:rPr>
          <w:t>תורה לאומית או אוניברסלית</w:t>
        </w:r>
      </w:hyperlink>
      <w:r>
        <w:rPr>
          <w:rFonts w:hint="cs"/>
          <w:rtl/>
        </w:rPr>
        <w:t xml:space="preserve"> בפרשת יתרו ומדרש זה (שאולי חסר שם) מייצג את הגישה הפרטיקולרית באופן הקיצוני ביותר. מדרש זה אולי לא נעים לאוזן המודרנית אך גם אותו יש לדרוש. המשכן הוקם על מנת לסוכך בין הקול האלוהי שיש בו סם חיים אבל גם סם מוות ומטרתו לא רק לשמש מקום מקודש לעם ישראל, אלא גם מגן ו"רטייה" לכל אומות העולם ששוב לא יינזקו. ומה באשר למי שבא אל הקודש פנימה? מה עם בני אהרון שמתו מאש הקודש? מה עם כל האזהרות בספר ויקרא הן לבני ישראל והן לכהנים עצמם שלא לראות "כבלע את הקודש"? מה עם מי שנכנס בטומאה אל הקודש או שינה מעט מסדר העבודה? (נפל לו קורטוב מהקטורת למשל, חשב מחשבת פיגול). ראה דברינו </w:t>
      </w:r>
      <w:hyperlink r:id="rId7" w:history="1">
        <w:r w:rsidRPr="00095558">
          <w:rPr>
            <w:rStyle w:val="Hyperlink"/>
            <w:rFonts w:hint="cs"/>
            <w:rtl/>
          </w:rPr>
          <w:t>ושמרתם את משמרתי</w:t>
        </w:r>
      </w:hyperlink>
      <w:r>
        <w:rPr>
          <w:rFonts w:hint="cs"/>
          <w:rtl/>
        </w:rPr>
        <w:t xml:space="preserve"> בפרשת אחרי מות.</w:t>
      </w:r>
    </w:p>
  </w:footnote>
  <w:footnote w:id="20">
    <w:p w14:paraId="652175B5" w14:textId="77777777" w:rsidR="00475480" w:rsidRDefault="00475480" w:rsidP="005851EC">
      <w:pPr>
        <w:pStyle w:val="a3"/>
        <w:rPr>
          <w:rFonts w:hint="cs"/>
          <w:rtl/>
        </w:rPr>
      </w:pPr>
      <w:r>
        <w:rPr>
          <w:rStyle w:val="a5"/>
        </w:rPr>
        <w:footnoteRef/>
      </w:r>
      <w:r>
        <w:rPr>
          <w:rtl/>
        </w:rPr>
        <w:t xml:space="preserve"> ירמיהו כג כט</w:t>
      </w:r>
      <w:r>
        <w:rPr>
          <w:rFonts w:hint="cs"/>
          <w:rtl/>
        </w:rPr>
        <w:t>: "</w:t>
      </w:r>
      <w:r>
        <w:rPr>
          <w:rtl/>
        </w:rPr>
        <w:t>הֲלוֹא כֹה דְבָרִי כָּאֵשׁ נְאֻם ה' וּכְפַטִּישׁ יְפֹצֵץ סָלַע</w:t>
      </w:r>
      <w:r>
        <w:rPr>
          <w:rFonts w:hint="cs"/>
          <w:rtl/>
        </w:rPr>
        <w:t>"</w:t>
      </w:r>
      <w:r w:rsidR="00B51456">
        <w:rPr>
          <w:rFonts w:hint="cs"/>
          <w:rtl/>
        </w:rPr>
        <w:t>. פסוק מרכזי לריבוי הפנים שבתורה. כך גם על בסיס הפסוק ב</w:t>
      </w:r>
      <w:r w:rsidR="00B51456">
        <w:rPr>
          <w:rtl/>
        </w:rPr>
        <w:t>תהלים סב יב</w:t>
      </w:r>
      <w:r w:rsidR="00B51456">
        <w:rPr>
          <w:rFonts w:hint="cs"/>
          <w:rtl/>
        </w:rPr>
        <w:t>: "</w:t>
      </w:r>
      <w:r w:rsidR="00B51456">
        <w:rPr>
          <w:rtl/>
        </w:rPr>
        <w:t>אַחַת דִּבֶּר אֱלֹהִים שְׁתַּיִם זוּ שָׁמָעְתִּי כִּי עֹז לֵאלֹהִים</w:t>
      </w:r>
      <w:r w:rsidR="00B51456">
        <w:rPr>
          <w:rFonts w:hint="cs"/>
          <w:rtl/>
        </w:rPr>
        <w:t xml:space="preserve">" </w:t>
      </w:r>
      <w:r w:rsidR="00B51456">
        <w:rPr>
          <w:rtl/>
        </w:rPr>
        <w:t>–</w:t>
      </w:r>
      <w:r w:rsidR="00B51456">
        <w:rPr>
          <w:rFonts w:hint="cs"/>
          <w:rtl/>
        </w:rPr>
        <w:t xml:space="preserve"> כולל דינים לכאורה סותרים כציצית וכלאיים</w:t>
      </w:r>
      <w:r w:rsidR="005851EC">
        <w:rPr>
          <w:rFonts w:hint="cs"/>
          <w:rtl/>
        </w:rPr>
        <w:t xml:space="preserve">, איסור אשת אח ומצוות ייבום ועוד. ראה דברינו </w:t>
      </w:r>
      <w:hyperlink r:id="rId8" w:history="1">
        <w:r w:rsidR="005851EC" w:rsidRPr="005851EC">
          <w:rPr>
            <w:rStyle w:val="Hyperlink"/>
            <w:rFonts w:hint="cs"/>
            <w:rtl/>
          </w:rPr>
          <w:t>אסרתי לך התרתי לך</w:t>
        </w:r>
      </w:hyperlink>
      <w:r w:rsidR="005851EC">
        <w:rPr>
          <w:rFonts w:hint="cs"/>
          <w:rtl/>
        </w:rPr>
        <w:t xml:space="preserve"> בפרשת ראה</w:t>
      </w:r>
      <w:r w:rsidR="00B51456">
        <w:rPr>
          <w:rFonts w:hint="cs"/>
          <w:rtl/>
        </w:rPr>
        <w:t>.</w:t>
      </w:r>
    </w:p>
  </w:footnote>
  <w:footnote w:id="21">
    <w:p w14:paraId="4FAD853B" w14:textId="77777777" w:rsidR="00B51456" w:rsidRDefault="00B51456" w:rsidP="005851EC">
      <w:pPr>
        <w:pStyle w:val="a3"/>
        <w:rPr>
          <w:rFonts w:hint="cs"/>
          <w:rtl/>
        </w:rPr>
      </w:pPr>
      <w:r>
        <w:rPr>
          <w:rStyle w:val="a5"/>
        </w:rPr>
        <w:footnoteRef/>
      </w:r>
      <w:r>
        <w:rPr>
          <w:rtl/>
        </w:rPr>
        <w:t xml:space="preserve"> </w:t>
      </w:r>
      <w:r>
        <w:rPr>
          <w:rFonts w:hint="cs"/>
          <w:rtl/>
        </w:rPr>
        <w:t>ובמקבילה ב</w:t>
      </w:r>
      <w:r>
        <w:rPr>
          <w:rtl/>
        </w:rPr>
        <w:t>סנהדרין</w:t>
      </w:r>
      <w:r>
        <w:rPr>
          <w:rFonts w:hint="cs"/>
          <w:rtl/>
        </w:rPr>
        <w:t xml:space="preserve"> </w:t>
      </w:r>
      <w:r>
        <w:rPr>
          <w:rtl/>
        </w:rPr>
        <w:t>לד ע</w:t>
      </w:r>
      <w:r>
        <w:rPr>
          <w:rFonts w:hint="cs"/>
          <w:rtl/>
        </w:rPr>
        <w:t>"א: "</w:t>
      </w:r>
      <w:r>
        <w:rPr>
          <w:rtl/>
        </w:rPr>
        <w:t>מקרא אחד יוצא לכמה טעמים</w:t>
      </w:r>
      <w:r>
        <w:rPr>
          <w:rFonts w:hint="cs"/>
          <w:rtl/>
        </w:rPr>
        <w:t>". עוד סמך הוא הפסוק: "מזרק אחד כסף שבעים שקל בשקל הקודש" בקרבנות הנשיאים</w:t>
      </w:r>
      <w:r w:rsidR="00521CD4">
        <w:rPr>
          <w:rFonts w:hint="cs"/>
          <w:rtl/>
        </w:rPr>
        <w:t xml:space="preserve">, </w:t>
      </w:r>
      <w:r>
        <w:rPr>
          <w:rFonts w:hint="cs"/>
          <w:rtl/>
        </w:rPr>
        <w:t>שם הביטוי</w:t>
      </w:r>
      <w:r w:rsidR="00521CD4">
        <w:rPr>
          <w:rFonts w:hint="cs"/>
          <w:rtl/>
        </w:rPr>
        <w:t xml:space="preserve"> הוא:</w:t>
      </w:r>
      <w:r>
        <w:rPr>
          <w:rFonts w:hint="cs"/>
          <w:rtl/>
        </w:rPr>
        <w:t xml:space="preserve"> "שבעים פנים </w:t>
      </w:r>
      <w:r w:rsidR="00521CD4">
        <w:rPr>
          <w:rFonts w:hint="cs"/>
          <w:rtl/>
        </w:rPr>
        <w:t>ב</w:t>
      </w:r>
      <w:r>
        <w:rPr>
          <w:rFonts w:hint="cs"/>
          <w:rtl/>
        </w:rPr>
        <w:t>תורה" (במדבר רבה</w:t>
      </w:r>
      <w:r w:rsidR="00521CD4">
        <w:rPr>
          <w:rFonts w:hint="cs"/>
          <w:rtl/>
        </w:rPr>
        <w:t xml:space="preserve"> יג טו, והרבה בספרות הזוהר). וב</w:t>
      </w:r>
      <w:r w:rsidR="00521CD4">
        <w:rPr>
          <w:rtl/>
        </w:rPr>
        <w:t>אוצר מדרשים (אייזנשטיין) חנוך</w:t>
      </w:r>
      <w:r w:rsidR="00521CD4">
        <w:rPr>
          <w:rFonts w:hint="cs"/>
          <w:rtl/>
        </w:rPr>
        <w:t>: "</w:t>
      </w:r>
      <w:r w:rsidR="00521CD4">
        <w:rPr>
          <w:rtl/>
        </w:rPr>
        <w:t>התורה בשבעים פנים של שבעים לשון</w:t>
      </w:r>
      <w:r w:rsidR="00521CD4">
        <w:rPr>
          <w:rFonts w:hint="cs"/>
          <w:rtl/>
        </w:rPr>
        <w:t>".</w:t>
      </w:r>
      <w:r w:rsidR="00B25165">
        <w:rPr>
          <w:rFonts w:hint="cs"/>
          <w:rtl/>
        </w:rPr>
        <w:t xml:space="preserve"> על דרך הדרש אולי גם את הדרישה שכל מי שמתמנה לסנהדרין יהיה בקי בשבעים לשון (</w:t>
      </w:r>
      <w:r w:rsidR="005851EC">
        <w:rPr>
          <w:rFonts w:hint="cs"/>
          <w:rtl/>
        </w:rPr>
        <w:t xml:space="preserve">סנהדרין יז ע"א, </w:t>
      </w:r>
      <w:r w:rsidR="00B25165">
        <w:rPr>
          <w:rFonts w:hint="cs"/>
          <w:rtl/>
        </w:rPr>
        <w:t>מנחות סה ע"א) ניתן לחבר עם היכולת לעמוד על שבעים הפנים או הטעמים שיש בכל דיבור ודיבור.</w:t>
      </w:r>
      <w:r w:rsidR="005851EC">
        <w:rPr>
          <w:rFonts w:hint="cs"/>
          <w:rtl/>
        </w:rPr>
        <w:t xml:space="preserve"> ראה שם גם הדרישה למינוי לסנהדרין של "</w:t>
      </w:r>
      <w:r w:rsidR="005851EC">
        <w:rPr>
          <w:rtl/>
        </w:rPr>
        <w:t>מי שיודע לטהר את השרץ מן התורה</w:t>
      </w:r>
      <w:r w:rsidR="005851EC">
        <w:rPr>
          <w:rFonts w:hint="cs"/>
          <w:rtl/>
        </w:rPr>
        <w:t>"</w:t>
      </w:r>
      <w:r w:rsidR="005851EC">
        <w:rPr>
          <w:rtl/>
        </w:rPr>
        <w:t xml:space="preserve">. </w:t>
      </w:r>
      <w:r w:rsidR="00521CD4">
        <w:rPr>
          <w:rFonts w:hint="cs"/>
          <w:rtl/>
        </w:rPr>
        <w:t xml:space="preserve"> </w:t>
      </w:r>
    </w:p>
  </w:footnote>
  <w:footnote w:id="22">
    <w:p w14:paraId="4EDD1887" w14:textId="77777777" w:rsidR="00B25165" w:rsidRDefault="00B25165">
      <w:pPr>
        <w:pStyle w:val="a3"/>
        <w:rPr>
          <w:rFonts w:hint="cs"/>
          <w:rtl/>
        </w:rPr>
      </w:pPr>
      <w:r>
        <w:rPr>
          <w:rStyle w:val="a5"/>
        </w:rPr>
        <w:footnoteRef/>
      </w:r>
      <w:r>
        <w:rPr>
          <w:rtl/>
        </w:rPr>
        <w:t xml:space="preserve"> </w:t>
      </w:r>
      <w:r>
        <w:rPr>
          <w:rFonts w:hint="cs"/>
          <w:rtl/>
        </w:rPr>
        <w:t>שליט.</w:t>
      </w:r>
    </w:p>
  </w:footnote>
  <w:footnote w:id="23">
    <w:p w14:paraId="1302C2B2" w14:textId="77777777" w:rsidR="008C412C" w:rsidRDefault="008C412C" w:rsidP="00E816ED">
      <w:pPr>
        <w:pStyle w:val="a3"/>
        <w:rPr>
          <w:rFonts w:hint="cs"/>
          <w:rtl/>
        </w:rPr>
      </w:pPr>
      <w:r>
        <w:rPr>
          <w:rStyle w:val="a5"/>
        </w:rPr>
        <w:footnoteRef/>
      </w:r>
      <w:r>
        <w:rPr>
          <w:rtl/>
        </w:rPr>
        <w:t xml:space="preserve"> </w:t>
      </w:r>
      <w:r w:rsidR="005851EC">
        <w:rPr>
          <w:rFonts w:hint="cs"/>
          <w:rtl/>
        </w:rPr>
        <w:t xml:space="preserve">כאן כבר לא הימין והשמאל הנעימים של ספר משלי במשנה בה פתחנו, גם לא סם חיים לישראל וסם מוות לאומות העולם, אלא בתורה </w:t>
      </w:r>
      <w:r w:rsidR="00E816ED">
        <w:rPr>
          <w:rFonts w:hint="cs"/>
          <w:rtl/>
        </w:rPr>
        <w:t>ובעם ישראל פנימה</w:t>
      </w:r>
      <w:r w:rsidR="005851EC">
        <w:rPr>
          <w:rFonts w:hint="cs"/>
          <w:rtl/>
        </w:rPr>
        <w:t xml:space="preserve">. </w:t>
      </w:r>
      <w:r w:rsidR="00C46B5C">
        <w:rPr>
          <w:rFonts w:hint="cs"/>
          <w:rtl/>
        </w:rPr>
        <w:t>התורה היא כמו סכין חדה או אש. אפשר בעזרתם להכין מעדני מלך ולבשל כיאות ואפשר גם להרוג ולשרוף.</w:t>
      </w:r>
      <w:r w:rsidR="00E816ED">
        <w:rPr>
          <w:rFonts w:hint="cs"/>
          <w:rtl/>
        </w:rPr>
        <w:t xml:space="preserve"> </w:t>
      </w:r>
      <w:r w:rsidR="005851EC">
        <w:rPr>
          <w:rFonts w:hint="cs"/>
          <w:rtl/>
        </w:rPr>
        <w:t xml:space="preserve">הסבר לכאורה פשוט של "סמא דמותא" הוא שלמצוות התורה יש גם תג של עונש, כולל עונש מיתה על לא מעט עבירות. אבל פרשנים לא מעטים מבינים שמדובר כאן בתורה עצמה - </w:t>
      </w:r>
      <w:r>
        <w:rPr>
          <w:rFonts w:hint="cs"/>
          <w:rtl/>
        </w:rPr>
        <w:t>בדרך שבה האדם לומד את התורה ו</w:t>
      </w:r>
      <w:r w:rsidR="00C46B5C">
        <w:rPr>
          <w:rFonts w:hint="cs"/>
          <w:rtl/>
        </w:rPr>
        <w:t>עוסק בה</w:t>
      </w:r>
      <w:r>
        <w:rPr>
          <w:rFonts w:hint="cs"/>
          <w:rtl/>
        </w:rPr>
        <w:t>.</w:t>
      </w:r>
      <w:r w:rsidR="00C46B5C">
        <w:rPr>
          <w:rFonts w:hint="cs"/>
          <w:rtl/>
        </w:rPr>
        <w:t xml:space="preserve"> </w:t>
      </w:r>
      <w:r>
        <w:rPr>
          <w:rFonts w:hint="cs"/>
          <w:rtl/>
        </w:rPr>
        <w:t xml:space="preserve">ראה למשל </w:t>
      </w:r>
      <w:r>
        <w:rPr>
          <w:rtl/>
        </w:rPr>
        <w:t xml:space="preserve">בעל הטורים בראשית </w:t>
      </w:r>
      <w:r>
        <w:rPr>
          <w:rFonts w:hint="cs"/>
          <w:rtl/>
        </w:rPr>
        <w:t>ד יד (בפסוק על קין) שמציע ש</w:t>
      </w:r>
      <w:r>
        <w:rPr>
          <w:rtl/>
        </w:rPr>
        <w:t>למיימינים בה</w:t>
      </w:r>
      <w:r>
        <w:rPr>
          <w:rFonts w:hint="cs"/>
          <w:rtl/>
        </w:rPr>
        <w:t xml:space="preserve"> הוא מי שלומד תורה לשמה, ול</w:t>
      </w:r>
      <w:r>
        <w:rPr>
          <w:rtl/>
        </w:rPr>
        <w:t>משמאילי</w:t>
      </w:r>
      <w:r>
        <w:rPr>
          <w:rFonts w:hint="cs"/>
          <w:rtl/>
        </w:rPr>
        <w:t>ם</w:t>
      </w:r>
      <w:r>
        <w:rPr>
          <w:rtl/>
        </w:rPr>
        <w:t xml:space="preserve"> בה </w:t>
      </w:r>
      <w:r>
        <w:rPr>
          <w:rFonts w:hint="cs"/>
          <w:rtl/>
        </w:rPr>
        <w:t xml:space="preserve">הוא מי שלומד </w:t>
      </w:r>
      <w:r>
        <w:rPr>
          <w:rtl/>
        </w:rPr>
        <w:t>שלא לשמה</w:t>
      </w:r>
      <w:r>
        <w:rPr>
          <w:rFonts w:hint="cs"/>
          <w:rtl/>
        </w:rPr>
        <w:t xml:space="preserve">. ופירוש </w:t>
      </w:r>
      <w:r>
        <w:rPr>
          <w:rtl/>
        </w:rPr>
        <w:t>נחלת יעקב</w:t>
      </w:r>
      <w:r w:rsidR="007A7E18">
        <w:rPr>
          <w:rFonts w:hint="cs"/>
          <w:rtl/>
        </w:rPr>
        <w:t xml:space="preserve"> </w:t>
      </w:r>
      <w:r>
        <w:rPr>
          <w:rFonts w:hint="cs"/>
          <w:rtl/>
        </w:rPr>
        <w:t xml:space="preserve">(ר' יעקב מליסא) </w:t>
      </w:r>
      <w:r w:rsidR="007A7E18">
        <w:rPr>
          <w:rFonts w:hint="cs"/>
          <w:rtl/>
        </w:rPr>
        <w:t>בהקדמה ל</w:t>
      </w:r>
      <w:r w:rsidR="00C46B5C">
        <w:rPr>
          <w:rFonts w:hint="cs"/>
          <w:rtl/>
        </w:rPr>
        <w:t>ספרו</w:t>
      </w:r>
      <w:r w:rsidR="007A7E18">
        <w:rPr>
          <w:rFonts w:hint="cs"/>
          <w:rtl/>
        </w:rPr>
        <w:t xml:space="preserve">, </w:t>
      </w:r>
      <w:r>
        <w:rPr>
          <w:rFonts w:hint="cs"/>
          <w:rtl/>
        </w:rPr>
        <w:t>מקשר את המשמאיל שלומד תורה שלא לשמה עם דברי הגמרא בברכות יז ע"א: "</w:t>
      </w:r>
      <w:r>
        <w:rPr>
          <w:rtl/>
        </w:rPr>
        <w:t>כל העושה שלא לשמה נוח לו שלא נברא</w:t>
      </w:r>
      <w:r>
        <w:rPr>
          <w:rFonts w:hint="cs"/>
          <w:rtl/>
        </w:rPr>
        <w:t>". אבל על כך כבר שאלו רבים וטובים ממאמר הגמרא ב</w:t>
      </w:r>
      <w:r>
        <w:rPr>
          <w:rtl/>
        </w:rPr>
        <w:t>פסחים נ ע</w:t>
      </w:r>
      <w:r>
        <w:rPr>
          <w:rFonts w:hint="cs"/>
          <w:rtl/>
        </w:rPr>
        <w:t>"ב: "</w:t>
      </w:r>
      <w:r>
        <w:rPr>
          <w:rtl/>
        </w:rPr>
        <w:t>לעולם יעסוק אדם בתורה ובמצות אף על פי שלא לשמה, שמתוך שלא לשמה - בא לשמה</w:t>
      </w:r>
      <w:r>
        <w:rPr>
          <w:rFonts w:hint="cs"/>
          <w:rtl/>
        </w:rPr>
        <w:t>". לפיכך מבקשים פרשנים אחרים לרכך את הביטוי "סמא דמותא"</w:t>
      </w:r>
      <w:r w:rsidR="00C46B5C">
        <w:rPr>
          <w:rFonts w:hint="cs"/>
          <w:rtl/>
        </w:rPr>
        <w:t>, אבל עדיין במשמעות של לימוד התורה וההתעסקות בה</w:t>
      </w:r>
      <w:r>
        <w:rPr>
          <w:rtl/>
        </w:rPr>
        <w:t xml:space="preserve">. </w:t>
      </w:r>
      <w:r>
        <w:rPr>
          <w:rFonts w:hint="cs"/>
          <w:rtl/>
        </w:rPr>
        <w:t xml:space="preserve">ראה </w:t>
      </w:r>
      <w:r>
        <w:rPr>
          <w:rtl/>
        </w:rPr>
        <w:t>הערות ה</w:t>
      </w:r>
      <w:r>
        <w:rPr>
          <w:rFonts w:hint="cs"/>
          <w:rtl/>
        </w:rPr>
        <w:t xml:space="preserve">רב </w:t>
      </w:r>
      <w:r>
        <w:rPr>
          <w:rtl/>
        </w:rPr>
        <w:t xml:space="preserve">אלישיב </w:t>
      </w:r>
      <w:r>
        <w:rPr>
          <w:rFonts w:hint="cs"/>
          <w:rtl/>
        </w:rPr>
        <w:t xml:space="preserve">על הגמרא שם </w:t>
      </w:r>
      <w:r w:rsidR="00C46B5C">
        <w:rPr>
          <w:rFonts w:hint="cs"/>
          <w:rtl/>
        </w:rPr>
        <w:t xml:space="preserve">שמביא את פירוש </w:t>
      </w:r>
      <w:r>
        <w:rPr>
          <w:rtl/>
        </w:rPr>
        <w:t>שפת אמת</w:t>
      </w:r>
      <w:r>
        <w:rPr>
          <w:rFonts w:hint="cs"/>
          <w:rtl/>
        </w:rPr>
        <w:t>: "</w:t>
      </w:r>
      <w:r>
        <w:rPr>
          <w:rtl/>
        </w:rPr>
        <w:t xml:space="preserve">סמא דמותא, אין הכוונה שהיא מביאה את הלומד לידי מיתה, אלא </w:t>
      </w:r>
      <w:r>
        <w:rPr>
          <w:rFonts w:hint="cs"/>
          <w:rtl/>
        </w:rPr>
        <w:t xml:space="preserve">... </w:t>
      </w:r>
      <w:r>
        <w:rPr>
          <w:rtl/>
        </w:rPr>
        <w:t>יש רפואה המוסיפה כח וחיות לאדם, ויש רפואה שאינה מוסיפה לו יותר חיות, אלא שמונעת אותו מן המיתה</w:t>
      </w:r>
      <w:r>
        <w:rPr>
          <w:rFonts w:hint="cs"/>
          <w:rtl/>
        </w:rPr>
        <w:t xml:space="preserve"> ... </w:t>
      </w:r>
      <w:r>
        <w:rPr>
          <w:rtl/>
        </w:rPr>
        <w:t>למיימינים בה דהיינו שעוסקים בה בכל כ</w:t>
      </w:r>
      <w:r>
        <w:rPr>
          <w:rFonts w:hint="cs"/>
          <w:rtl/>
        </w:rPr>
        <w:t>ו</w:t>
      </w:r>
      <w:r>
        <w:rPr>
          <w:rtl/>
        </w:rPr>
        <w:t>חם, אזי התורה היא סם המוסיף להם חיות חדשה, אבל למשמאילים בה, אין התורה אלא סם המונע והמציל מן המיתה, אבל אינה נותנת להם חיות מחודשת</w:t>
      </w:r>
      <w:r>
        <w:rPr>
          <w:rFonts w:hint="cs"/>
          <w:rtl/>
        </w:rPr>
        <w:t>"</w:t>
      </w:r>
      <w:r>
        <w:rPr>
          <w:rtl/>
        </w:rPr>
        <w:t>.</w:t>
      </w:r>
      <w:r w:rsidR="00C46B5C">
        <w:rPr>
          <w:rFonts w:hint="cs"/>
          <w:rtl/>
        </w:rPr>
        <w:t xml:space="preserve"> בתוך 'עולם התורה' יש מצב שהתורה היא סם חיים ויש מצב שהיא סם מוות.</w:t>
      </w:r>
    </w:p>
  </w:footnote>
  <w:footnote w:id="24">
    <w:p w14:paraId="6BF3DD5C" w14:textId="77777777" w:rsidR="002B409C" w:rsidRDefault="002B409C" w:rsidP="00CB0821">
      <w:pPr>
        <w:pStyle w:val="a3"/>
        <w:rPr>
          <w:rFonts w:hint="cs"/>
        </w:rPr>
      </w:pPr>
      <w:r>
        <w:rPr>
          <w:rStyle w:val="a5"/>
        </w:rPr>
        <w:footnoteRef/>
      </w:r>
      <w:r>
        <w:rPr>
          <w:rtl/>
        </w:rPr>
        <w:t xml:space="preserve"> </w:t>
      </w:r>
      <w:r w:rsidR="00CB0821">
        <w:rPr>
          <w:rFonts w:hint="cs"/>
          <w:rtl/>
        </w:rPr>
        <w:t xml:space="preserve">מדרש </w:t>
      </w:r>
      <w:r>
        <w:rPr>
          <w:rFonts w:hint="cs"/>
          <w:rtl/>
        </w:rPr>
        <w:t>ספרי דברים פיסקא</w:t>
      </w:r>
      <w:r w:rsidR="00CB0821">
        <w:rPr>
          <w:rFonts w:hint="cs"/>
          <w:rtl/>
        </w:rPr>
        <w:t xml:space="preserve"> </w:t>
      </w:r>
      <w:r>
        <w:rPr>
          <w:rFonts w:hint="cs"/>
          <w:rtl/>
        </w:rPr>
        <w:t>שו.</w:t>
      </w:r>
    </w:p>
  </w:footnote>
  <w:footnote w:id="25">
    <w:p w14:paraId="05800331" w14:textId="77777777" w:rsidR="000A7848" w:rsidRDefault="000A7848">
      <w:pPr>
        <w:pStyle w:val="a3"/>
        <w:rPr>
          <w:rFonts w:hint="cs"/>
          <w:rtl/>
        </w:rPr>
      </w:pPr>
      <w:r>
        <w:rPr>
          <w:rStyle w:val="a5"/>
        </w:rPr>
        <w:footnoteRef/>
      </w:r>
      <w:r>
        <w:rPr>
          <w:rtl/>
        </w:rPr>
        <w:t xml:space="preserve"> </w:t>
      </w:r>
      <w:r>
        <w:rPr>
          <w:rFonts w:hint="cs"/>
          <w:rtl/>
        </w:rPr>
        <w:t xml:space="preserve">הרי לנו דרשה נוספת המבוססת על פסוק הפתיחה השני בשירת האזינו, </w:t>
      </w:r>
      <w:r>
        <w:rPr>
          <w:rtl/>
        </w:rPr>
        <w:t xml:space="preserve">דברים </w:t>
      </w:r>
      <w:r>
        <w:rPr>
          <w:rFonts w:hint="cs"/>
          <w:rtl/>
        </w:rPr>
        <w:t>לב ב: "</w:t>
      </w:r>
      <w:r>
        <w:rPr>
          <w:rtl/>
        </w:rPr>
        <w:t>יַעֲרֹף כַּמָּטָר לִקְחִי תִּזַּל כַּטַּל אִמְרָתִי</w:t>
      </w:r>
      <w:r>
        <w:rPr>
          <w:rFonts w:hint="cs"/>
          <w:rtl/>
        </w:rPr>
        <w:t xml:space="preserve"> וכו' ". המטר שנדרש לשבח והלל בדרשות על פסוק זה ומשלים את הטל, ראה דברינו </w:t>
      </w:r>
      <w:hyperlink r:id="rId9" w:history="1">
        <w:r w:rsidRPr="0061629C">
          <w:rPr>
            <w:rStyle w:val="Hyperlink"/>
            <w:rFonts w:hint="cs"/>
            <w:rtl/>
          </w:rPr>
          <w:t>כמטר לקחי כטל אמרתי</w:t>
        </w:r>
      </w:hyperlink>
      <w:r>
        <w:rPr>
          <w:rFonts w:hint="cs"/>
          <w:rtl/>
        </w:rPr>
        <w:t xml:space="preserve">, הופך כאן לסמל של עריפה (מיתה) על תלמיד חכם שאינו הגון! ומה שראינו בשם המפרשים במקור הקודם, נמצא כאן במפורש: למי נעשית התורה סם המוות </w:t>
      </w:r>
      <w:r>
        <w:rPr>
          <w:rtl/>
        </w:rPr>
        <w:t>–</w:t>
      </w:r>
      <w:r>
        <w:rPr>
          <w:rFonts w:hint="cs"/>
          <w:rtl/>
        </w:rPr>
        <w:t xml:space="preserve"> למי שעוסק בתורה "שלא לשמה" (מכאן כנראה לקחו הפרשנים). הכיצד? נראה שאין מנוס מלהגדיר שני סוגים של "שלא לשמה". האחד, בקריאה רכה ומתמשכת: לא לשמה כמו לא בכוונה. והשני, בדגש על המילה לא: "</w:t>
      </w:r>
      <w:r w:rsidRPr="009F72EA">
        <w:rPr>
          <w:rFonts w:hint="cs"/>
          <w:b/>
          <w:bCs/>
          <w:rtl/>
        </w:rPr>
        <w:t>שלא</w:t>
      </w:r>
      <w:r>
        <w:rPr>
          <w:rFonts w:hint="cs"/>
          <w:rtl/>
        </w:rPr>
        <w:t xml:space="preserve"> לשמה", כמי שעושה להכעיס, מי שעוסק בתורה ומבקש לקעקע אותה או לבנות על גבה 'עולמות זרים' ודורש את התורה מ"ט פנים טמא במקום מ"ט פנים טהור.</w:t>
      </w:r>
    </w:p>
  </w:footnote>
  <w:footnote w:id="26">
    <w:p w14:paraId="1B073084" w14:textId="77777777" w:rsidR="008C412C" w:rsidRDefault="008C412C">
      <w:pPr>
        <w:pStyle w:val="a3"/>
        <w:rPr>
          <w:rFonts w:hint="cs"/>
        </w:rPr>
      </w:pPr>
      <w:r>
        <w:rPr>
          <w:rStyle w:val="a5"/>
        </w:rPr>
        <w:footnoteRef/>
      </w:r>
      <w:r>
        <w:rPr>
          <w:rtl/>
        </w:rPr>
        <w:t xml:space="preserve"> </w:t>
      </w:r>
      <w:r>
        <w:rPr>
          <w:rFonts w:hint="cs"/>
          <w:rtl/>
        </w:rPr>
        <w:t xml:space="preserve">צריפה מלשון זיכוך ועיבוד וכמעשה צורף הכסף באש. וכביטוי "לא נתנו מצוות אלא לצרוף (לצרף) בהם את הבריות" (בראשית רבה מד א, ויקרא רבה יג ג). ולשון נופל על לשון "לשרוף". </w:t>
      </w:r>
    </w:p>
  </w:footnote>
  <w:footnote w:id="27">
    <w:p w14:paraId="7DDCF6E4" w14:textId="77777777" w:rsidR="005137DD" w:rsidRDefault="005137DD" w:rsidP="005137DD">
      <w:pPr>
        <w:pStyle w:val="a3"/>
        <w:rPr>
          <w:rFonts w:hint="cs"/>
          <w:rtl/>
        </w:rPr>
      </w:pPr>
      <w:r>
        <w:rPr>
          <w:rStyle w:val="a5"/>
        </w:rPr>
        <w:footnoteRef/>
      </w:r>
      <w:r>
        <w:rPr>
          <w:rtl/>
        </w:rPr>
        <w:t xml:space="preserve"> </w:t>
      </w:r>
      <w:r>
        <w:rPr>
          <w:rFonts w:hint="cs"/>
          <w:rtl/>
        </w:rPr>
        <w:t>חבל על מי שבונה שער לחצר, ואין לו בכלל חצר.</w:t>
      </w:r>
    </w:p>
  </w:footnote>
  <w:footnote w:id="28">
    <w:p w14:paraId="20F878D9" w14:textId="77777777" w:rsidR="005137DD" w:rsidRDefault="005137DD" w:rsidP="00C46B5C">
      <w:pPr>
        <w:pStyle w:val="a3"/>
        <w:rPr>
          <w:rFonts w:hint="cs"/>
          <w:rtl/>
        </w:rPr>
      </w:pPr>
      <w:r>
        <w:rPr>
          <w:rStyle w:val="a5"/>
        </w:rPr>
        <w:footnoteRef/>
      </w:r>
      <w:r>
        <w:rPr>
          <w:rtl/>
        </w:rPr>
        <w:t xml:space="preserve"> </w:t>
      </w:r>
      <w:r>
        <w:rPr>
          <w:rFonts w:hint="cs"/>
          <w:rtl/>
        </w:rPr>
        <w:t xml:space="preserve">שלא </w:t>
      </w:r>
      <w:r w:rsidR="00E10DFA">
        <w:rPr>
          <w:rFonts w:hint="cs"/>
          <w:rtl/>
        </w:rPr>
        <w:t xml:space="preserve">תירשו שני </w:t>
      </w:r>
      <w:r w:rsidR="000A5CE7">
        <w:rPr>
          <w:rFonts w:hint="cs"/>
          <w:rtl/>
        </w:rPr>
        <w:t>גיהינו</w:t>
      </w:r>
      <w:r w:rsidR="000A5CE7">
        <w:rPr>
          <w:rFonts w:hint="eastAsia"/>
          <w:rtl/>
        </w:rPr>
        <w:t>ם</w:t>
      </w:r>
      <w:r w:rsidR="00E10DFA">
        <w:rPr>
          <w:rFonts w:hint="cs"/>
          <w:rtl/>
        </w:rPr>
        <w:t xml:space="preserve">. </w:t>
      </w:r>
      <w:r>
        <w:rPr>
          <w:rFonts w:hint="cs"/>
          <w:rtl/>
        </w:rPr>
        <w:t>תפסידו גם את העולם הזה</w:t>
      </w:r>
      <w:r w:rsidR="00E45374">
        <w:rPr>
          <w:rFonts w:hint="cs"/>
          <w:rtl/>
        </w:rPr>
        <w:t>: "</w:t>
      </w:r>
      <w:r w:rsidR="00E45374">
        <w:rPr>
          <w:rtl/>
        </w:rPr>
        <w:t>להיות יגעים ועמלים בתורה בעולם הזה ולא תקיימוה ותירשו גיהנם במותכם, ובחייכם לא נהניתם בעולמכם</w:t>
      </w:r>
      <w:r w:rsidR="00E45374">
        <w:rPr>
          <w:rFonts w:hint="cs"/>
          <w:rtl/>
        </w:rPr>
        <w:t>" (רש"י שם)</w:t>
      </w:r>
      <w:r>
        <w:rPr>
          <w:rFonts w:hint="cs"/>
          <w:rtl/>
        </w:rPr>
        <w:t>. השווה עם המקבילה ב</w:t>
      </w:r>
      <w:r>
        <w:rPr>
          <w:rtl/>
        </w:rPr>
        <w:t>מסכת שבת לא ע</w:t>
      </w:r>
      <w:r>
        <w:rPr>
          <w:rFonts w:hint="cs"/>
          <w:rtl/>
        </w:rPr>
        <w:t>"ב: "</w:t>
      </w:r>
      <w:r>
        <w:rPr>
          <w:rtl/>
        </w:rPr>
        <w:t>אמר רבה בר רב הונא: כל אדם שיש בו תורה ואין בו</w:t>
      </w:r>
      <w:r w:rsidRPr="005137DD">
        <w:rPr>
          <w:rtl/>
        </w:rPr>
        <w:t xml:space="preserve"> </w:t>
      </w:r>
      <w:r>
        <w:rPr>
          <w:rtl/>
        </w:rPr>
        <w:t xml:space="preserve">יראת שמים, דומה לגזבר שמסרו לו מפתחות הפנימיות ומפתחות החיצונות לא מסרו לו. בהי עייל? </w:t>
      </w:r>
      <w:r w:rsidR="00E45374">
        <w:rPr>
          <w:rFonts w:hint="cs"/>
          <w:rtl/>
        </w:rPr>
        <w:t xml:space="preserve">(באיזה ייכנס). </w:t>
      </w:r>
      <w:r>
        <w:rPr>
          <w:rtl/>
        </w:rPr>
        <w:t>מכריז רבי ינאי: חבל על דלית ליה דרתא, ותרעא לדרתא עביד</w:t>
      </w:r>
      <w:r>
        <w:rPr>
          <w:rFonts w:hint="cs"/>
          <w:rtl/>
        </w:rPr>
        <w:t>". קטע זה נראה חשוב ביותר להמשך הסוגיה</w:t>
      </w:r>
      <w:r>
        <w:rPr>
          <w:rtl/>
        </w:rPr>
        <w:t>.</w:t>
      </w:r>
    </w:p>
  </w:footnote>
  <w:footnote w:id="29">
    <w:p w14:paraId="7740E596" w14:textId="77777777" w:rsidR="00E319C2" w:rsidRDefault="00E319C2" w:rsidP="00C46B5C">
      <w:pPr>
        <w:pStyle w:val="a3"/>
        <w:rPr>
          <w:rFonts w:hint="cs"/>
        </w:rPr>
      </w:pPr>
      <w:r>
        <w:rPr>
          <w:rStyle w:val="a5"/>
        </w:rPr>
        <w:footnoteRef/>
      </w:r>
      <w:r>
        <w:rPr>
          <w:rtl/>
        </w:rPr>
        <w:t xml:space="preserve"> </w:t>
      </w:r>
      <w:r>
        <w:rPr>
          <w:rFonts w:hint="cs"/>
          <w:rtl/>
        </w:rPr>
        <w:t>משה שם לפני בני ישראל תורה שהיא סם. וכבר הערנו פעם שהמשפט: "זאת התורה אשר שם משה לפני בני ישראל עפ"י ה' ביד משה" הוא חיבור של שני פסוקים רחוקים זה מזה</w:t>
      </w:r>
      <w:r w:rsidR="00F40023">
        <w:rPr>
          <w:rFonts w:hint="cs"/>
          <w:rtl/>
        </w:rPr>
        <w:t xml:space="preserve"> ("על פי ה' ביד משה" מופיע מספר פעמים בתורה)</w:t>
      </w:r>
      <w:r>
        <w:rPr>
          <w:rFonts w:hint="cs"/>
          <w:rtl/>
        </w:rPr>
        <w:t>. והוא מקבל בדרשה זו אולי משמעות נוספת.</w:t>
      </w:r>
      <w:r w:rsidR="00C46B5C">
        <w:rPr>
          <w:rFonts w:hint="cs"/>
          <w:rtl/>
        </w:rPr>
        <w:t xml:space="preserve"> גם כאן אפשר לפרש ש"זכה" ו"לא זכה" הוא בקיום מצוות התורה כראוי, אך נשמע יותר שמדובר בלימוד עצמו. ראה המשנה הראשונה בפרק שישי במסכת אבות בו פתחנו לעיל: "</w:t>
      </w:r>
      <w:r w:rsidR="00C46B5C">
        <w:rPr>
          <w:rtl/>
        </w:rPr>
        <w:t>שנו חכמים בלשון המשנה ברוך שבחר בהם ובמשנתם: רבי מאיר אומר כל העוסק בתורה לשמה זוכה לדברים הרבה</w:t>
      </w:r>
      <w:r w:rsidR="00C46B5C">
        <w:rPr>
          <w:rFonts w:hint="cs"/>
          <w:rtl/>
        </w:rPr>
        <w:t xml:space="preserve"> וכו' ". וב</w:t>
      </w:r>
      <w:r w:rsidR="00C46B5C">
        <w:rPr>
          <w:rtl/>
        </w:rPr>
        <w:t>אבות דרבי נתן נוסח ב פרק מח</w:t>
      </w:r>
      <w:r w:rsidR="00C46B5C">
        <w:rPr>
          <w:rFonts w:hint="cs"/>
          <w:rtl/>
        </w:rPr>
        <w:t>: "</w:t>
      </w:r>
      <w:r w:rsidR="00C46B5C">
        <w:rPr>
          <w:rtl/>
        </w:rPr>
        <w:t>כל מי שזכה לתורה יבא ויטלנה</w:t>
      </w:r>
      <w:r w:rsidR="00C46B5C">
        <w:rPr>
          <w:rFonts w:hint="cs"/>
          <w:rtl/>
        </w:rPr>
        <w:t>". מדובר ללא ספק בלימוד התורה</w:t>
      </w:r>
      <w:r w:rsidR="00C46B5C">
        <w:rPr>
          <w:rtl/>
        </w:rPr>
        <w:t>.</w:t>
      </w:r>
    </w:p>
  </w:footnote>
  <w:footnote w:id="30">
    <w:p w14:paraId="0FB493A5" w14:textId="77777777" w:rsidR="000A5CE7" w:rsidRDefault="000A5CE7" w:rsidP="006F5C7A">
      <w:pPr>
        <w:pStyle w:val="a3"/>
        <w:rPr>
          <w:rFonts w:hint="cs"/>
        </w:rPr>
      </w:pPr>
      <w:r>
        <w:rPr>
          <w:rStyle w:val="a5"/>
        </w:rPr>
        <w:footnoteRef/>
      </w:r>
      <w:r>
        <w:rPr>
          <w:rtl/>
        </w:rPr>
        <w:t xml:space="preserve"> </w:t>
      </w:r>
      <w:r>
        <w:rPr>
          <w:rFonts w:hint="cs"/>
          <w:rtl/>
        </w:rPr>
        <w:t>"דאומן ליה" מסביר שטיינזלץ: מי שמאומן בתורה ואוהב אותה. עבורו התורה היא סם חיים. ומי שאינו "אומן בתורה"</w:t>
      </w:r>
      <w:r w:rsidR="006F5C7A">
        <w:rPr>
          <w:rFonts w:hint="cs"/>
          <w:rtl/>
        </w:rPr>
        <w:t xml:space="preserve">, </w:t>
      </w:r>
      <w:r>
        <w:rPr>
          <w:rFonts w:hint="cs"/>
          <w:rtl/>
        </w:rPr>
        <w:t xml:space="preserve">אינו אוהב אותה </w:t>
      </w:r>
      <w:r w:rsidR="006F5C7A">
        <w:rPr>
          <w:rFonts w:hint="cs"/>
          <w:rtl/>
        </w:rPr>
        <w:t xml:space="preserve">ולא רואה בה טקסט דתי  </w:t>
      </w:r>
      <w:r>
        <w:rPr>
          <w:rFonts w:hint="cs"/>
          <w:rtl/>
        </w:rPr>
        <w:t>רק לומד נאמר 'כחוקר</w:t>
      </w:r>
      <w:r w:rsidR="00F40023">
        <w:rPr>
          <w:rFonts w:hint="cs"/>
          <w:rtl/>
        </w:rPr>
        <w:t xml:space="preserve"> ספרות</w:t>
      </w:r>
      <w:r>
        <w:rPr>
          <w:rFonts w:hint="cs"/>
          <w:rtl/>
        </w:rPr>
        <w:t>'</w:t>
      </w:r>
      <w:r w:rsidR="00F40023">
        <w:rPr>
          <w:rFonts w:hint="cs"/>
          <w:rtl/>
        </w:rPr>
        <w:t xml:space="preserve"> או 'היסטוריון' </w:t>
      </w:r>
      <w:r>
        <w:rPr>
          <w:rFonts w:hint="cs"/>
          <w:rtl/>
        </w:rPr>
        <w:t>, ניחא שהתורה אינה סם חיים</w:t>
      </w:r>
      <w:r w:rsidR="00F40023">
        <w:rPr>
          <w:rFonts w:hint="cs"/>
          <w:rtl/>
        </w:rPr>
        <w:t xml:space="preserve"> בעבורו (הוא גם לא מחפש בתורה סם חיים)</w:t>
      </w:r>
      <w:r>
        <w:rPr>
          <w:rFonts w:hint="cs"/>
          <w:rtl/>
        </w:rPr>
        <w:t>, אבל מדוע היא סם מוות?</w:t>
      </w:r>
    </w:p>
  </w:footnote>
  <w:footnote w:id="31">
    <w:p w14:paraId="1D90E700" w14:textId="77777777" w:rsidR="00E45374" w:rsidRDefault="00E45374">
      <w:pPr>
        <w:pStyle w:val="a3"/>
        <w:rPr>
          <w:rFonts w:hint="cs"/>
          <w:rtl/>
        </w:rPr>
      </w:pPr>
      <w:r>
        <w:rPr>
          <w:rStyle w:val="a5"/>
        </w:rPr>
        <w:footnoteRef/>
      </w:r>
      <w:r>
        <w:rPr>
          <w:rtl/>
        </w:rPr>
        <w:t xml:space="preserve"> </w:t>
      </w:r>
      <w:r w:rsidR="00E319C2">
        <w:rPr>
          <w:rFonts w:hint="cs"/>
          <w:rtl/>
        </w:rPr>
        <w:t xml:space="preserve">משליך, </w:t>
      </w:r>
      <w:r>
        <w:rPr>
          <w:rFonts w:hint="cs"/>
          <w:rtl/>
        </w:rPr>
        <w:t>מקשה, מציג סתירה בין שני פסוקים.</w:t>
      </w:r>
    </w:p>
  </w:footnote>
  <w:footnote w:id="32">
    <w:p w14:paraId="5AFABE78" w14:textId="77777777" w:rsidR="00E45374" w:rsidRDefault="00E45374">
      <w:pPr>
        <w:pStyle w:val="a3"/>
        <w:rPr>
          <w:rFonts w:hint="cs"/>
        </w:rPr>
      </w:pPr>
      <w:r>
        <w:rPr>
          <w:rStyle w:val="a5"/>
        </w:rPr>
        <w:footnoteRef/>
      </w:r>
      <w:r>
        <w:rPr>
          <w:rtl/>
        </w:rPr>
        <w:t xml:space="preserve"> </w:t>
      </w:r>
      <w:r>
        <w:rPr>
          <w:rFonts w:hint="cs"/>
          <w:rtl/>
        </w:rPr>
        <w:t>היינו שורפת. כך הוא מבין את "צרופה" בפסוק, למרות שבדרשות רבות אחרות משמש פסוק זה לחיוב, לזיכוך ע"י התורה.</w:t>
      </w:r>
    </w:p>
  </w:footnote>
  <w:footnote w:id="33">
    <w:p w14:paraId="6069E8C5" w14:textId="77777777" w:rsidR="000A7848" w:rsidRDefault="000A7848">
      <w:pPr>
        <w:pStyle w:val="a3"/>
        <w:rPr>
          <w:rFonts w:hint="cs"/>
          <w:rtl/>
        </w:rPr>
      </w:pPr>
      <w:r>
        <w:rPr>
          <w:rStyle w:val="a5"/>
        </w:rPr>
        <w:footnoteRef/>
      </w:r>
      <w:r>
        <w:rPr>
          <w:rtl/>
        </w:rPr>
        <w:t xml:space="preserve"> </w:t>
      </w:r>
      <w:r>
        <w:rPr>
          <w:rFonts w:hint="cs"/>
          <w:rtl/>
        </w:rPr>
        <w:t xml:space="preserve">כאן נראה שאין ספק שמדובר בלימוד התורה והעיסוק בה ולא בקיום מצוותיה. התורה צורפת לחיים או צורפת (שורפת) למוות. גם בגמרא זו התקשו המפרשים מה פשר "צורפתו למיתה" ומדוע עבור מי "שלא אומן ליה", היינו איננו אומן בתורה (אין תורתו אומנותו) נעשית התורה "סמא דמותא". ראה הצעת </w:t>
      </w:r>
      <w:r>
        <w:rPr>
          <w:rtl/>
        </w:rPr>
        <w:t>חידושי הריטב"א</w:t>
      </w:r>
      <w:r>
        <w:rPr>
          <w:rFonts w:hint="cs"/>
          <w:rtl/>
        </w:rPr>
        <w:t xml:space="preserve"> בגמרא שם שחוזר גם למקורות הקודמים ומפרש: </w:t>
      </w:r>
      <w:r>
        <w:rPr>
          <w:rtl/>
        </w:rPr>
        <w:t xml:space="preserve"> </w:t>
      </w:r>
      <w:r>
        <w:rPr>
          <w:rFonts w:hint="cs"/>
          <w:rtl/>
        </w:rPr>
        <w:t>"</w:t>
      </w:r>
      <w:r>
        <w:rPr>
          <w:rtl/>
        </w:rPr>
        <w:t>לא זכה סמא דמותא. פי</w:t>
      </w:r>
      <w:r>
        <w:rPr>
          <w:rFonts w:hint="cs"/>
          <w:rtl/>
        </w:rPr>
        <w:t>רוש</w:t>
      </w:r>
      <w:r>
        <w:rPr>
          <w:rtl/>
        </w:rPr>
        <w:t xml:space="preserve"> כשהוא שונה </w:t>
      </w:r>
      <w:r>
        <w:rPr>
          <w:rFonts w:hint="cs"/>
          <w:rtl/>
        </w:rPr>
        <w:t xml:space="preserve">(לומד על מנת) </w:t>
      </w:r>
      <w:r>
        <w:rPr>
          <w:rtl/>
        </w:rPr>
        <w:t>להתגדל ולהתגדר וכדאמרינן עלה בפרק הקורא (עי</w:t>
      </w:r>
      <w:r>
        <w:rPr>
          <w:rFonts w:hint="cs"/>
          <w:rtl/>
        </w:rPr>
        <w:t>ין</w:t>
      </w:r>
      <w:r>
        <w:rPr>
          <w:rtl/>
        </w:rPr>
        <w:t xml:space="preserve"> ברכות יז </w:t>
      </w:r>
      <w:r>
        <w:rPr>
          <w:rFonts w:hint="cs"/>
          <w:rtl/>
        </w:rPr>
        <w:t>ע"</w:t>
      </w:r>
      <w:r>
        <w:rPr>
          <w:rtl/>
        </w:rPr>
        <w:t>א) נוח לו שנהפכה שליתו על פניו</w:t>
      </w:r>
      <w:r>
        <w:rPr>
          <w:rFonts w:hint="cs"/>
          <w:rtl/>
        </w:rPr>
        <w:t>.</w:t>
      </w:r>
      <w:r>
        <w:rPr>
          <w:rtl/>
        </w:rPr>
        <w:t xml:space="preserve"> והא דאמרינן (פסחים נ </w:t>
      </w:r>
      <w:r>
        <w:rPr>
          <w:rFonts w:hint="cs"/>
          <w:rtl/>
        </w:rPr>
        <w:t>ע"ב</w:t>
      </w:r>
      <w:r>
        <w:rPr>
          <w:rtl/>
        </w:rPr>
        <w:t>) לעולם יעסוק אדם בתורה ובמצות אפילו שלא לשמה</w:t>
      </w:r>
      <w:r>
        <w:rPr>
          <w:rFonts w:hint="cs"/>
          <w:rtl/>
        </w:rPr>
        <w:t>,</w:t>
      </w:r>
      <w:r>
        <w:rPr>
          <w:rtl/>
        </w:rPr>
        <w:t xml:space="preserve"> התם בשעושה מיראה</w:t>
      </w:r>
      <w:r>
        <w:rPr>
          <w:rFonts w:hint="cs"/>
          <w:rtl/>
        </w:rPr>
        <w:t>"</w:t>
      </w:r>
      <w:r>
        <w:rPr>
          <w:rtl/>
        </w:rPr>
        <w:t>.</w:t>
      </w:r>
      <w:r>
        <w:rPr>
          <w:rFonts w:hint="cs"/>
          <w:rtl/>
        </w:rPr>
        <w:t xml:space="preserve"> וכך גם בתו</w:t>
      </w:r>
      <w:r>
        <w:rPr>
          <w:rtl/>
        </w:rPr>
        <w:t>ספות ישנים</w:t>
      </w:r>
      <w:r>
        <w:rPr>
          <w:rFonts w:hint="cs"/>
          <w:rtl/>
        </w:rPr>
        <w:t xml:space="preserve"> יומא</w:t>
      </w:r>
      <w:r>
        <w:rPr>
          <w:rtl/>
        </w:rPr>
        <w:t xml:space="preserve"> עג ע</w:t>
      </w:r>
      <w:r>
        <w:rPr>
          <w:rFonts w:hint="cs"/>
          <w:rtl/>
        </w:rPr>
        <w:t>"א שמסביר: "</w:t>
      </w:r>
      <w:r>
        <w:rPr>
          <w:rtl/>
        </w:rPr>
        <w:t>והאי שלא לשמה דהכא כגון שעוסק ואינו מקיים כלל ואינו לומד אלא להתגדר ולקנתר את חבירו ועליה אמרינן בפ"ב דברכות (דף יז א) נוח לו שלא נברא</w:t>
      </w:r>
      <w:r>
        <w:rPr>
          <w:rFonts w:hint="cs"/>
          <w:rtl/>
        </w:rPr>
        <w:t>"</w:t>
      </w:r>
      <w:r>
        <w:rPr>
          <w:rtl/>
        </w:rPr>
        <w:t xml:space="preserve">. </w:t>
      </w:r>
      <w:r>
        <w:rPr>
          <w:rFonts w:hint="cs"/>
          <w:rtl/>
        </w:rPr>
        <w:t xml:space="preserve">ראה גם פירוש </w:t>
      </w:r>
      <w:r>
        <w:rPr>
          <w:rtl/>
        </w:rPr>
        <w:t xml:space="preserve">העמק דבר </w:t>
      </w:r>
      <w:r>
        <w:rPr>
          <w:rFonts w:hint="cs"/>
          <w:rtl/>
        </w:rPr>
        <w:t xml:space="preserve">על הפסוק: וזאת התורה אשר שם משה, </w:t>
      </w:r>
      <w:r>
        <w:rPr>
          <w:rtl/>
        </w:rPr>
        <w:t xml:space="preserve">דברים </w:t>
      </w:r>
      <w:r>
        <w:rPr>
          <w:rFonts w:hint="cs"/>
          <w:rtl/>
        </w:rPr>
        <w:t>ד מד: "</w:t>
      </w:r>
      <w:r>
        <w:rPr>
          <w:rtl/>
        </w:rPr>
        <w:t>הגמ</w:t>
      </w:r>
      <w:r>
        <w:rPr>
          <w:rFonts w:hint="cs"/>
          <w:rtl/>
        </w:rPr>
        <w:t>רא</w:t>
      </w:r>
      <w:r>
        <w:rPr>
          <w:rtl/>
        </w:rPr>
        <w:t xml:space="preserve"> הבינו פי</w:t>
      </w:r>
      <w:r>
        <w:rPr>
          <w:rFonts w:hint="cs"/>
          <w:rtl/>
        </w:rPr>
        <w:t>רוש</w:t>
      </w:r>
      <w:r>
        <w:rPr>
          <w:rtl/>
        </w:rPr>
        <w:t xml:space="preserve"> המקרא, דלא מיירי בל</w:t>
      </w:r>
      <w:r>
        <w:rPr>
          <w:rFonts w:hint="cs"/>
          <w:rtl/>
        </w:rPr>
        <w:t>י</w:t>
      </w:r>
      <w:r>
        <w:rPr>
          <w:rtl/>
        </w:rPr>
        <w:t xml:space="preserve">מוד מה שכבר מקובל, אלא אשר שם משה לחדש הלכות, שזהו חלקו של משה ביחוד </w:t>
      </w:r>
      <w:r>
        <w:rPr>
          <w:rFonts w:hint="cs"/>
          <w:rtl/>
        </w:rPr>
        <w:t xml:space="preserve">... </w:t>
      </w:r>
      <w:r>
        <w:rPr>
          <w:rtl/>
        </w:rPr>
        <w:t>דזה הדרך הנעלה הוא כסם</w:t>
      </w:r>
      <w:r>
        <w:rPr>
          <w:rFonts w:hint="cs"/>
          <w:rtl/>
        </w:rPr>
        <w:t>.</w:t>
      </w:r>
      <w:r>
        <w:rPr>
          <w:rtl/>
        </w:rPr>
        <w:t xml:space="preserve"> ואם לא זכה לחדש לשמה אלא מטה הדין לפי רצונו, היינו שלא לשמה, נעשית לו סם המות, שהרי מטה ההוראה לדעתו ורצונו, וזהו דלא אומן לה, שעובד ומחדש אבל אינו מכוין להאמת והוא פושע בדבר</w:t>
      </w:r>
      <w:r>
        <w:rPr>
          <w:rFonts w:hint="cs"/>
          <w:rtl/>
        </w:rPr>
        <w:t xml:space="preserve">. ומשום הכי </w:t>
      </w:r>
      <w:r>
        <w:rPr>
          <w:rtl/>
        </w:rPr>
        <w:t>היא סמא דמותא</w:t>
      </w:r>
      <w:r>
        <w:rPr>
          <w:rFonts w:hint="cs"/>
          <w:rtl/>
        </w:rPr>
        <w:t>". בקיצור, ז"ל מתמקדים בשני מצבים קיצוניים: מחד גיסא, לימוד תורה לשמה ע"י מי שאומן בתורה ואוהב אותה ולומד על מנת לכווין אל האמת, ומאידך גיסא מי שלומד על מנת להתהדר ולהתגדל, "מטה ההוראה לדעתו ולרצונו" ואנו נוסיף: עושה את התורה קרדום לחפור בה.</w:t>
      </w:r>
    </w:p>
  </w:footnote>
  <w:footnote w:id="34">
    <w:p w14:paraId="5A13ABFA" w14:textId="77777777" w:rsidR="00836545" w:rsidRDefault="00836545" w:rsidP="00917518">
      <w:pPr>
        <w:pStyle w:val="a3"/>
        <w:rPr>
          <w:rFonts w:hint="cs"/>
          <w:rtl/>
        </w:rPr>
      </w:pPr>
      <w:r>
        <w:rPr>
          <w:rStyle w:val="a5"/>
        </w:rPr>
        <w:footnoteRef/>
      </w:r>
      <w:r>
        <w:rPr>
          <w:rtl/>
        </w:rPr>
        <w:t xml:space="preserve"> </w:t>
      </w:r>
      <w:r>
        <w:rPr>
          <w:rFonts w:hint="cs"/>
          <w:rtl/>
        </w:rPr>
        <w:t>מקור זה מתייחס לעיסוק בתורת הנסתר. מקורו ב</w:t>
      </w:r>
      <w:r w:rsidRPr="0055639D">
        <w:rPr>
          <w:rtl/>
        </w:rPr>
        <w:t xml:space="preserve">תוספתא חגיגה פרק ב </w:t>
      </w:r>
      <w:r>
        <w:rPr>
          <w:rFonts w:hint="cs"/>
          <w:rtl/>
        </w:rPr>
        <w:t>המספרת על ארבעה שנכנסו בפרדס, שרק ר' עקיבא "</w:t>
      </w:r>
      <w:r w:rsidRPr="0055639D">
        <w:rPr>
          <w:rtl/>
        </w:rPr>
        <w:t>עלה בשלום וירד בשלום</w:t>
      </w:r>
      <w:r>
        <w:rPr>
          <w:rFonts w:hint="cs"/>
          <w:rtl/>
        </w:rPr>
        <w:t xml:space="preserve">". ראה בהמשך שם את המפגש של </w:t>
      </w:r>
      <w:r w:rsidRPr="0055639D">
        <w:rPr>
          <w:rtl/>
        </w:rPr>
        <w:t xml:space="preserve">ר' יהושע </w:t>
      </w:r>
      <w:r>
        <w:rPr>
          <w:rFonts w:hint="cs"/>
          <w:rtl/>
        </w:rPr>
        <w:t>עם ב</w:t>
      </w:r>
      <w:r w:rsidRPr="0055639D">
        <w:rPr>
          <w:rtl/>
        </w:rPr>
        <w:t xml:space="preserve">ן זומא </w:t>
      </w:r>
      <w:r>
        <w:rPr>
          <w:rFonts w:hint="cs"/>
          <w:rtl/>
        </w:rPr>
        <w:t>שהיה כל כך שקוע בעיון במעשה בראשית, עד שלא החזיר שלום לר' יהושע; וזה ניבא את סופו ואמר לתלמידיו: "</w:t>
      </w:r>
      <w:r w:rsidRPr="0055639D">
        <w:rPr>
          <w:rtl/>
        </w:rPr>
        <w:t>כבר בן זומא מבחוץ</w:t>
      </w:r>
      <w:r>
        <w:rPr>
          <w:rFonts w:hint="cs"/>
          <w:rtl/>
        </w:rPr>
        <w:t>". ובמקור בירושלמי: "</w:t>
      </w:r>
      <w:r w:rsidRPr="0055639D">
        <w:rPr>
          <w:rtl/>
        </w:rPr>
        <w:t>תלמיד וותיק היה לו לרבי ודרש פרק אחד במעשה המרכבה ולא הסכימה דעתו של רבי ולקה בשחין</w:t>
      </w:r>
      <w:r>
        <w:rPr>
          <w:rFonts w:hint="cs"/>
          <w:rtl/>
        </w:rPr>
        <w:t>".</w:t>
      </w:r>
      <w:r w:rsidRPr="0055639D">
        <w:rPr>
          <w:rtl/>
        </w:rPr>
        <w:t xml:space="preserve"> </w:t>
      </w:r>
      <w:r>
        <w:rPr>
          <w:rFonts w:hint="cs"/>
          <w:rtl/>
        </w:rPr>
        <w:t>אבל נראה שהמסר כאן הוא רחב בהרבה וקשור לעולם ההלכה וקיום המצוות. קיום התורה בתלמוד ובמעשה, משול להליכה על חבל. כל סטייה מהדרך האמצעית, היא נפילה לכאן ולכאן. לא כחלוקה לעיל בין סם חיים ובין סם המוות שהבחירה ביניהם היא ברורה: "ובחרת בחיים" (הגם שההב</w:t>
      </w:r>
      <w:r w:rsidR="00917518">
        <w:rPr>
          <w:rFonts w:hint="cs"/>
          <w:rtl/>
        </w:rPr>
        <w:t>ח</w:t>
      </w:r>
      <w:r>
        <w:rPr>
          <w:rFonts w:hint="cs"/>
          <w:rtl/>
        </w:rPr>
        <w:t>נה בין לימוד לשמה ובין שלא לשמה איננה פשוטה כלל ועיקר); כאן שני הצדדים (שני השבילים משני הצדדים שקורצים לאדם) הם סם המוות. סם החיים הוא שביל אמצעי דק ביותר</w:t>
      </w:r>
      <w:r w:rsidR="00917518">
        <w:rPr>
          <w:rFonts w:hint="cs"/>
          <w:rtl/>
        </w:rPr>
        <w:t xml:space="preserve"> </w:t>
      </w:r>
      <w:r w:rsidR="00917518">
        <w:rPr>
          <w:rtl/>
        </w:rPr>
        <w:t>–</w:t>
      </w:r>
      <w:r w:rsidR="00917518">
        <w:rPr>
          <w:rFonts w:hint="cs"/>
          <w:rtl/>
        </w:rPr>
        <w:t xml:space="preserve"> הוא </w:t>
      </w:r>
      <w:r>
        <w:rPr>
          <w:rFonts w:hint="cs"/>
          <w:rtl/>
        </w:rPr>
        <w:t>הדרך השקולה שקשורה בדרך ארץ, יראת שמים והליכות חיים.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F47B" w14:textId="77777777" w:rsidR="0068374E" w:rsidRDefault="005B2F76" w:rsidP="00C826A1">
    <w:pPr>
      <w:pStyle w:val="1"/>
      <w:tabs>
        <w:tab w:val="clear" w:pos="9469"/>
        <w:tab w:val="right" w:pos="9299"/>
      </w:tabs>
      <w:rPr>
        <w:rFonts w:hint="cs"/>
        <w:rtl/>
      </w:rPr>
    </w:pPr>
    <w:r>
      <w:rPr>
        <w:rFonts w:hint="cs"/>
        <w:rtl/>
      </w:rPr>
      <w:t>דפים מיוחדים</w:t>
    </w:r>
    <w:r w:rsidR="0068374E">
      <w:rPr>
        <w:rtl/>
      </w:rPr>
      <w:tab/>
    </w:r>
    <w:r>
      <w:rPr>
        <w:rFonts w:hint="cs"/>
        <w:rtl/>
      </w:rPr>
      <w:t>מחלקי המים</w:t>
    </w:r>
  </w:p>
  <w:p w14:paraId="7B04D4FE" w14:textId="77777777" w:rsidR="0068374E" w:rsidRDefault="0068374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1NDU1NjSwNDEyMjNV0lEKTi0uzszPAykwNK8FAIeihoYtAAAA"/>
  </w:docVars>
  <w:rsids>
    <w:rsidRoot w:val="000436FF"/>
    <w:rsid w:val="00011494"/>
    <w:rsid w:val="000227E0"/>
    <w:rsid w:val="000436FF"/>
    <w:rsid w:val="00065C57"/>
    <w:rsid w:val="000869CB"/>
    <w:rsid w:val="00095558"/>
    <w:rsid w:val="000A1802"/>
    <w:rsid w:val="000A5CE7"/>
    <w:rsid w:val="000A7848"/>
    <w:rsid w:val="000B4CD9"/>
    <w:rsid w:val="000E4196"/>
    <w:rsid w:val="000E4BC3"/>
    <w:rsid w:val="000F07CF"/>
    <w:rsid w:val="000F79C3"/>
    <w:rsid w:val="0010262A"/>
    <w:rsid w:val="00125B3B"/>
    <w:rsid w:val="00151295"/>
    <w:rsid w:val="001A1D96"/>
    <w:rsid w:val="001D5CB2"/>
    <w:rsid w:val="00273C7B"/>
    <w:rsid w:val="00277C83"/>
    <w:rsid w:val="002B409C"/>
    <w:rsid w:val="002E62E2"/>
    <w:rsid w:val="00305C72"/>
    <w:rsid w:val="00323658"/>
    <w:rsid w:val="00334B57"/>
    <w:rsid w:val="0035127B"/>
    <w:rsid w:val="0037276E"/>
    <w:rsid w:val="003C5B03"/>
    <w:rsid w:val="00425320"/>
    <w:rsid w:val="00446986"/>
    <w:rsid w:val="0045576F"/>
    <w:rsid w:val="0047497D"/>
    <w:rsid w:val="00475480"/>
    <w:rsid w:val="00492627"/>
    <w:rsid w:val="004B5595"/>
    <w:rsid w:val="004F0376"/>
    <w:rsid w:val="0050381C"/>
    <w:rsid w:val="005137DD"/>
    <w:rsid w:val="0052138E"/>
    <w:rsid w:val="00521CD4"/>
    <w:rsid w:val="0053367A"/>
    <w:rsid w:val="00542453"/>
    <w:rsid w:val="005523B7"/>
    <w:rsid w:val="0055639D"/>
    <w:rsid w:val="005851EC"/>
    <w:rsid w:val="0059509F"/>
    <w:rsid w:val="005B2F76"/>
    <w:rsid w:val="0061629C"/>
    <w:rsid w:val="00662A17"/>
    <w:rsid w:val="00671479"/>
    <w:rsid w:val="0068374E"/>
    <w:rsid w:val="006A58B6"/>
    <w:rsid w:val="006B54E5"/>
    <w:rsid w:val="006C7855"/>
    <w:rsid w:val="006D39D9"/>
    <w:rsid w:val="006F5C7A"/>
    <w:rsid w:val="006F680E"/>
    <w:rsid w:val="00702C55"/>
    <w:rsid w:val="007052B9"/>
    <w:rsid w:val="00717280"/>
    <w:rsid w:val="00725E7C"/>
    <w:rsid w:val="00731F6C"/>
    <w:rsid w:val="00732241"/>
    <w:rsid w:val="00781857"/>
    <w:rsid w:val="00790D1C"/>
    <w:rsid w:val="007A488B"/>
    <w:rsid w:val="007A53EE"/>
    <w:rsid w:val="007A5B4F"/>
    <w:rsid w:val="007A7E18"/>
    <w:rsid w:val="007E4110"/>
    <w:rsid w:val="00802A25"/>
    <w:rsid w:val="0081590A"/>
    <w:rsid w:val="00836545"/>
    <w:rsid w:val="008A101A"/>
    <w:rsid w:val="008B6E03"/>
    <w:rsid w:val="008C412C"/>
    <w:rsid w:val="008F5BB5"/>
    <w:rsid w:val="00917518"/>
    <w:rsid w:val="00920ADD"/>
    <w:rsid w:val="00946885"/>
    <w:rsid w:val="00964A9B"/>
    <w:rsid w:val="00967C77"/>
    <w:rsid w:val="0097321F"/>
    <w:rsid w:val="00986F14"/>
    <w:rsid w:val="00993879"/>
    <w:rsid w:val="009944FA"/>
    <w:rsid w:val="009B23E8"/>
    <w:rsid w:val="009B6028"/>
    <w:rsid w:val="009C38C2"/>
    <w:rsid w:val="009D50A0"/>
    <w:rsid w:val="009E531C"/>
    <w:rsid w:val="009E5D2E"/>
    <w:rsid w:val="009E74AD"/>
    <w:rsid w:val="009F72EA"/>
    <w:rsid w:val="00A0498C"/>
    <w:rsid w:val="00A42687"/>
    <w:rsid w:val="00AA6CB6"/>
    <w:rsid w:val="00AE0264"/>
    <w:rsid w:val="00B04BF4"/>
    <w:rsid w:val="00B25165"/>
    <w:rsid w:val="00B51456"/>
    <w:rsid w:val="00B52435"/>
    <w:rsid w:val="00B7146B"/>
    <w:rsid w:val="00B86D8C"/>
    <w:rsid w:val="00BA45A6"/>
    <w:rsid w:val="00BC0D3D"/>
    <w:rsid w:val="00BC44AB"/>
    <w:rsid w:val="00BC689C"/>
    <w:rsid w:val="00BD24FA"/>
    <w:rsid w:val="00BF692E"/>
    <w:rsid w:val="00BF72F3"/>
    <w:rsid w:val="00C05999"/>
    <w:rsid w:val="00C13F06"/>
    <w:rsid w:val="00C161B3"/>
    <w:rsid w:val="00C22364"/>
    <w:rsid w:val="00C46B5C"/>
    <w:rsid w:val="00C826A1"/>
    <w:rsid w:val="00C84361"/>
    <w:rsid w:val="00C860C5"/>
    <w:rsid w:val="00C94492"/>
    <w:rsid w:val="00C973DB"/>
    <w:rsid w:val="00CA301A"/>
    <w:rsid w:val="00CB0821"/>
    <w:rsid w:val="00CB1F22"/>
    <w:rsid w:val="00CC4F68"/>
    <w:rsid w:val="00CC71AF"/>
    <w:rsid w:val="00CE3C50"/>
    <w:rsid w:val="00D01C1B"/>
    <w:rsid w:val="00D12A39"/>
    <w:rsid w:val="00D23F33"/>
    <w:rsid w:val="00D255AD"/>
    <w:rsid w:val="00D411ED"/>
    <w:rsid w:val="00D52801"/>
    <w:rsid w:val="00D74CDF"/>
    <w:rsid w:val="00DB1C6A"/>
    <w:rsid w:val="00DB22C1"/>
    <w:rsid w:val="00DB3AFC"/>
    <w:rsid w:val="00DD7BB1"/>
    <w:rsid w:val="00DF2235"/>
    <w:rsid w:val="00E05CDE"/>
    <w:rsid w:val="00E10DFA"/>
    <w:rsid w:val="00E319C2"/>
    <w:rsid w:val="00E43AF5"/>
    <w:rsid w:val="00E45374"/>
    <w:rsid w:val="00E554E9"/>
    <w:rsid w:val="00E6360C"/>
    <w:rsid w:val="00E7005C"/>
    <w:rsid w:val="00E816ED"/>
    <w:rsid w:val="00E85B94"/>
    <w:rsid w:val="00EE64ED"/>
    <w:rsid w:val="00EF20A9"/>
    <w:rsid w:val="00F140FE"/>
    <w:rsid w:val="00F147F3"/>
    <w:rsid w:val="00F22AE4"/>
    <w:rsid w:val="00F26415"/>
    <w:rsid w:val="00F40023"/>
    <w:rsid w:val="00F44C2A"/>
    <w:rsid w:val="00F622A5"/>
    <w:rsid w:val="00FA4B44"/>
    <w:rsid w:val="00FF6C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FDD01"/>
  <w15:chartTrackingRefBased/>
  <w15:docId w15:val="{5E3E9022-DC13-40C0-8B2F-D92E762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45A6"/>
    <w:pPr>
      <w:bidi/>
    </w:pPr>
    <w:rPr>
      <w:rFonts w:cs="Narkisim"/>
      <w:sz w:val="22"/>
      <w:szCs w:val="22"/>
      <w:lang w:eastAsia="he-IL"/>
    </w:rPr>
  </w:style>
  <w:style w:type="paragraph" w:styleId="1">
    <w:name w:val="heading 1"/>
    <w:basedOn w:val="a"/>
    <w:next w:val="a"/>
    <w:link w:val="10"/>
    <w:qFormat/>
    <w:rsid w:val="00BA45A6"/>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character" w:default="1" w:styleId="a0">
    <w:name w:val="Default Paragraph Font"/>
    <w:uiPriority w:val="1"/>
    <w:semiHidden/>
    <w:unhideWhenUsed/>
    <w:rsid w:val="00BA45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A45A6"/>
  </w:style>
  <w:style w:type="paragraph" w:styleId="a3">
    <w:name w:val="footnote text"/>
    <w:basedOn w:val="a"/>
    <w:link w:val="a4"/>
    <w:rsid w:val="00BA45A6"/>
    <w:pPr>
      <w:ind w:left="170" w:hanging="170"/>
      <w:jc w:val="both"/>
    </w:pPr>
    <w:rPr>
      <w:sz w:val="20"/>
      <w:szCs w:val="20"/>
    </w:rPr>
  </w:style>
  <w:style w:type="character" w:styleId="a5">
    <w:name w:val="footnote reference"/>
    <w:semiHidden/>
    <w:rsid w:val="00BA45A6"/>
    <w:rPr>
      <w:vertAlign w:val="superscript"/>
    </w:rPr>
  </w:style>
  <w:style w:type="paragraph" w:styleId="a6">
    <w:name w:val="footer"/>
    <w:basedOn w:val="a"/>
    <w:link w:val="a7"/>
    <w:rsid w:val="00BA45A6"/>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BA45A6"/>
    <w:pPr>
      <w:tabs>
        <w:tab w:val="center" w:pos="4153"/>
        <w:tab w:val="right" w:pos="8306"/>
      </w:tabs>
    </w:pPr>
  </w:style>
  <w:style w:type="paragraph" w:customStyle="1" w:styleId="ab">
    <w:name w:val="כותרת"/>
    <w:basedOn w:val="a"/>
    <w:rsid w:val="00BA45A6"/>
    <w:pPr>
      <w:spacing w:before="240" w:line="320" w:lineRule="atLeast"/>
      <w:jc w:val="center"/>
    </w:pPr>
    <w:rPr>
      <w:rFonts w:cs="David"/>
      <w:b/>
      <w:bCs/>
      <w:spacing w:val="20"/>
      <w:szCs w:val="32"/>
    </w:rPr>
  </w:style>
  <w:style w:type="paragraph" w:customStyle="1" w:styleId="ac">
    <w:name w:val="כותרת קטע"/>
    <w:basedOn w:val="a"/>
    <w:rsid w:val="00BA45A6"/>
    <w:pPr>
      <w:spacing w:before="240" w:line="300" w:lineRule="atLeast"/>
    </w:pPr>
    <w:rPr>
      <w:rFonts w:cs="Arial"/>
      <w:b/>
      <w:bCs/>
      <w:szCs w:val="24"/>
    </w:rPr>
  </w:style>
  <w:style w:type="paragraph" w:customStyle="1" w:styleId="ad">
    <w:name w:val="מקור"/>
    <w:basedOn w:val="a"/>
    <w:rsid w:val="00BA45A6"/>
    <w:pPr>
      <w:spacing w:line="320" w:lineRule="atLeast"/>
      <w:jc w:val="both"/>
    </w:pPr>
    <w:rPr>
      <w:rFonts w:cs="David"/>
      <w:szCs w:val="24"/>
    </w:rPr>
  </w:style>
  <w:style w:type="paragraph" w:customStyle="1" w:styleId="ae">
    <w:name w:val="מחלקי המים"/>
    <w:basedOn w:val="a"/>
    <w:rsid w:val="00BA45A6"/>
    <w:pPr>
      <w:spacing w:line="320" w:lineRule="atLeast"/>
      <w:jc w:val="both"/>
    </w:pPr>
    <w:rPr>
      <w:b/>
      <w:bCs/>
      <w:szCs w:val="24"/>
    </w:rPr>
  </w:style>
  <w:style w:type="paragraph" w:styleId="af">
    <w:name w:val="Balloon Text"/>
    <w:basedOn w:val="a"/>
    <w:link w:val="af0"/>
    <w:uiPriority w:val="99"/>
    <w:semiHidden/>
    <w:unhideWhenUsed/>
    <w:rsid w:val="00BA45A6"/>
    <w:rPr>
      <w:rFonts w:ascii="Tahoma" w:hAnsi="Tahoma" w:cs="Tahoma"/>
      <w:sz w:val="16"/>
      <w:szCs w:val="16"/>
    </w:rPr>
  </w:style>
  <w:style w:type="character" w:customStyle="1" w:styleId="a4">
    <w:name w:val="טקסט הערת שוליים תו"/>
    <w:link w:val="a3"/>
    <w:rsid w:val="00BA45A6"/>
    <w:rPr>
      <w:rFonts w:cs="Narkisim"/>
      <w:lang w:eastAsia="he-IL"/>
    </w:rPr>
  </w:style>
  <w:style w:type="character" w:customStyle="1" w:styleId="10">
    <w:name w:val="כותרת 1 תו"/>
    <w:link w:val="1"/>
    <w:rsid w:val="00BA45A6"/>
    <w:rPr>
      <w:rFonts w:cs="David"/>
      <w:b/>
      <w:bCs/>
      <w:sz w:val="22"/>
      <w:szCs w:val="28"/>
      <w:lang w:eastAsia="he-IL"/>
    </w:rPr>
  </w:style>
  <w:style w:type="character" w:customStyle="1" w:styleId="aa">
    <w:name w:val="כותרת עליונה תו"/>
    <w:link w:val="a9"/>
    <w:rsid w:val="00BA45A6"/>
    <w:rPr>
      <w:rFonts w:cs="Narkisim"/>
      <w:sz w:val="22"/>
      <w:szCs w:val="22"/>
      <w:lang w:eastAsia="he-IL"/>
    </w:rPr>
  </w:style>
  <w:style w:type="character" w:customStyle="1" w:styleId="a7">
    <w:name w:val="כותרת תחתונה תו"/>
    <w:link w:val="a6"/>
    <w:rsid w:val="00BA45A6"/>
    <w:rPr>
      <w:rFonts w:cs="Narkisim"/>
      <w:sz w:val="22"/>
      <w:szCs w:val="22"/>
      <w:lang w:eastAsia="he-IL"/>
    </w:rPr>
  </w:style>
  <w:style w:type="character" w:styleId="af1">
    <w:name w:val="page number"/>
    <w:unhideWhenUsed/>
    <w:rsid w:val="006A58B6"/>
  </w:style>
  <w:style w:type="character" w:styleId="Hyperlink">
    <w:name w:val="Hyperlink"/>
    <w:rsid w:val="00BA45A6"/>
    <w:rPr>
      <w:color w:val="0000FF"/>
      <w:u w:val="single"/>
    </w:rPr>
  </w:style>
  <w:style w:type="character" w:customStyle="1" w:styleId="af0">
    <w:name w:val="טקסט בלונים תו"/>
    <w:link w:val="af"/>
    <w:uiPriority w:val="99"/>
    <w:semiHidden/>
    <w:rsid w:val="00BA45A6"/>
    <w:rPr>
      <w:rFonts w:ascii="Tahoma" w:hAnsi="Tahoma" w:cs="Tahoma"/>
      <w:sz w:val="16"/>
      <w:szCs w:val="16"/>
      <w:lang w:eastAsia="he-IL"/>
    </w:rPr>
  </w:style>
  <w:style w:type="paragraph" w:customStyle="1" w:styleId="af2">
    <w:name w:val="פסוק"/>
    <w:basedOn w:val="ad"/>
    <w:qFormat/>
    <w:rsid w:val="00BA45A6"/>
    <w:pPr>
      <w:spacing w:before="120"/>
    </w:pPr>
    <w:rPr>
      <w:b/>
      <w:bCs/>
    </w:rPr>
  </w:style>
  <w:style w:type="character" w:styleId="FollowedHyperlink">
    <w:name w:val="FollowedHyperlink"/>
    <w:rsid w:val="00F44C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739644">
      <w:bodyDiv w:val="1"/>
      <w:marLeft w:val="0"/>
      <w:marRight w:val="0"/>
      <w:marTop w:val="0"/>
      <w:marBottom w:val="0"/>
      <w:divBdr>
        <w:top w:val="none" w:sz="0" w:space="0" w:color="auto"/>
        <w:left w:val="none" w:sz="0" w:space="0" w:color="auto"/>
        <w:bottom w:val="none" w:sz="0" w:space="0" w:color="auto"/>
        <w:right w:val="none" w:sz="0" w:space="0" w:color="auto"/>
      </w:divBdr>
    </w:div>
    <w:div w:id="2116628451">
      <w:bodyDiv w:val="1"/>
      <w:marLeft w:val="0"/>
      <w:marRight w:val="0"/>
      <w:marTop w:val="0"/>
      <w:marBottom w:val="0"/>
      <w:divBdr>
        <w:top w:val="none" w:sz="0" w:space="0" w:color="auto"/>
        <w:left w:val="none" w:sz="0" w:space="0" w:color="auto"/>
        <w:bottom w:val="none" w:sz="0" w:space="0" w:color="auto"/>
        <w:right w:val="none" w:sz="0" w:space="0" w:color="auto"/>
      </w:divBdr>
      <w:divsChild>
        <w:div w:id="822157671">
          <w:marLeft w:val="0"/>
          <w:marRight w:val="0"/>
          <w:marTop w:val="0"/>
          <w:marBottom w:val="0"/>
          <w:divBdr>
            <w:top w:val="none" w:sz="0" w:space="0" w:color="auto"/>
            <w:left w:val="none" w:sz="0" w:space="0" w:color="auto"/>
            <w:bottom w:val="none" w:sz="0" w:space="0" w:color="auto"/>
            <w:right w:val="none" w:sz="0" w:space="0" w:color="auto"/>
          </w:divBdr>
          <w:divsChild>
            <w:div w:id="1646547331">
              <w:marLeft w:val="0"/>
              <w:marRight w:val="0"/>
              <w:marTop w:val="0"/>
              <w:marBottom w:val="0"/>
              <w:divBdr>
                <w:top w:val="none" w:sz="0" w:space="0" w:color="auto"/>
                <w:left w:val="none" w:sz="0" w:space="0" w:color="auto"/>
                <w:bottom w:val="none" w:sz="0" w:space="0" w:color="auto"/>
                <w:right w:val="none" w:sz="0" w:space="0" w:color="auto"/>
              </w:divBdr>
              <w:divsChild>
                <w:div w:id="466237420">
                  <w:marLeft w:val="0"/>
                  <w:marRight w:val="0"/>
                  <w:marTop w:val="0"/>
                  <w:marBottom w:val="0"/>
                  <w:divBdr>
                    <w:top w:val="none" w:sz="0" w:space="0" w:color="auto"/>
                    <w:left w:val="none" w:sz="0" w:space="0" w:color="auto"/>
                    <w:bottom w:val="none" w:sz="0" w:space="0" w:color="auto"/>
                    <w:right w:val="none" w:sz="0" w:space="0" w:color="auto"/>
                  </w:divBdr>
                  <w:divsChild>
                    <w:div w:id="1926304216">
                      <w:marLeft w:val="-225"/>
                      <w:marRight w:val="-225"/>
                      <w:marTop w:val="0"/>
                      <w:marBottom w:val="0"/>
                      <w:divBdr>
                        <w:top w:val="none" w:sz="0" w:space="0" w:color="auto"/>
                        <w:left w:val="none" w:sz="0" w:space="0" w:color="auto"/>
                        <w:bottom w:val="none" w:sz="0" w:space="0" w:color="auto"/>
                        <w:right w:val="none" w:sz="0" w:space="0" w:color="auto"/>
                      </w:divBdr>
                      <w:divsChild>
                        <w:div w:id="540484593">
                          <w:marLeft w:val="0"/>
                          <w:marRight w:val="0"/>
                          <w:marTop w:val="0"/>
                          <w:marBottom w:val="0"/>
                          <w:divBdr>
                            <w:top w:val="none" w:sz="0" w:space="0" w:color="auto"/>
                            <w:left w:val="none" w:sz="0" w:space="0" w:color="auto"/>
                            <w:bottom w:val="none" w:sz="0" w:space="0" w:color="auto"/>
                            <w:right w:val="none" w:sz="0" w:space="0" w:color="auto"/>
                          </w:divBdr>
                          <w:divsChild>
                            <w:div w:id="1793549617">
                              <w:marLeft w:val="0"/>
                              <w:marRight w:val="0"/>
                              <w:marTop w:val="0"/>
                              <w:marBottom w:val="0"/>
                              <w:divBdr>
                                <w:top w:val="none" w:sz="0" w:space="0" w:color="auto"/>
                                <w:left w:val="none" w:sz="0" w:space="0" w:color="auto"/>
                                <w:bottom w:val="none" w:sz="0" w:space="0" w:color="auto"/>
                                <w:right w:val="none" w:sz="0" w:space="0" w:color="auto"/>
                              </w:divBdr>
                              <w:divsChild>
                                <w:div w:id="1086075787">
                                  <w:marLeft w:val="0"/>
                                  <w:marRight w:val="0"/>
                                  <w:marTop w:val="0"/>
                                  <w:marBottom w:val="0"/>
                                  <w:divBdr>
                                    <w:top w:val="none" w:sz="0" w:space="0" w:color="auto"/>
                                    <w:left w:val="none" w:sz="0" w:space="0" w:color="auto"/>
                                    <w:bottom w:val="none" w:sz="0" w:space="0" w:color="auto"/>
                                    <w:right w:val="none" w:sz="0" w:space="0" w:color="auto"/>
                                  </w:divBdr>
                                  <w:divsChild>
                                    <w:div w:id="15334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1%D7%A8%D7%AA%D7%99-%D7%9C%D7%9A-%D7%94%D7%AA%D7%A8%D7%AA%D7%99-%D7%9C%D7%9A" TargetMode="External"/><Relationship Id="rId3" Type="http://schemas.openxmlformats.org/officeDocument/2006/relationships/hyperlink" Target="https://www.mayim.org.il/?parasha=%D7%9B%D6%BC%D6%B0%D7%91%D6%B7%D7%93-%D7%A4%D7%94-%D7%95%D6%BC%D7%9B%D6%B0%D7%91%D6%B7%D7%93-%D7%9C%D7%A9%D7%95%D7%9F-%D7%A2%D6%B2%D7%A8%D6%B7%D7%9C-%D7%A9%D7%A4%D7%AA%D7%99%D7%99%D7%9D" TargetMode="External"/><Relationship Id="rId7" Type="http://schemas.openxmlformats.org/officeDocument/2006/relationships/hyperlink" Target="https://www.mayim.org.il/?parasha=%D7%95%D7%A9%D7%9E%D7%A8%D7%AA%D7%9D-%D7%90%D7%AA-%D7%9E%D7%A9%D7%9E%D7%A8%D7%AA%D7%99" TargetMode="External"/><Relationship Id="rId2" Type="http://schemas.openxmlformats.org/officeDocument/2006/relationships/hyperlink" Target="https://www.mayim.org.il/publications/%D7%90%D7%91%D7%95%D7%AA-%D7%93%D7%A8%D7%91%D7%99-%D7%A0%D7%AA%D7%9F-2/" TargetMode="External"/><Relationship Id="rId1" Type="http://schemas.openxmlformats.org/officeDocument/2006/relationships/hyperlink" Target="https://www.ybook.co.il/book/6300/%d7%a4%d7%a8%d7%a7%d7%99-%d7%90%d7%91%d7%95%d7%aa" TargetMode="External"/><Relationship Id="rId6" Type="http://schemas.openxmlformats.org/officeDocument/2006/relationships/hyperlink" Target="https://www.mayim.org.il/?parasha=%d7%aa%d7%95%d7%a8%d7%94-%d7%9c%d7%90%d7%95%d7%9e%d7%99%d7%aa-%d7%9e%d7%95%d7%9c-%d7%aa%d7%95%d7%a8%d7%94-%d7%90%d7%95%d7%a0%d7%99%d7%91%d7%a8%d7%a1%d7%9c%d7%99%d7%aa1" TargetMode="External"/><Relationship Id="rId5" Type="http://schemas.openxmlformats.org/officeDocument/2006/relationships/hyperlink" Target="https://www.mayim.org.il/?parasha=%D7%AA%D7%9C%D7%9E%D7%95%D7%93-%D7%95%D7%9E%D7%A2%D7%A9%D7%94-2" TargetMode="External"/><Relationship Id="rId4" Type="http://schemas.openxmlformats.org/officeDocument/2006/relationships/hyperlink" Target="https://www.mayim.org.il/?parasha=%D7%9B%D7%99-%D7%9C%D7%90-%D7%AA%D7%A9%D7%9B%D7%97-%D7%9E%D7%A4%D7%99-%D7%96%D7%A8%D7%A2%D7%95" TargetMode="External"/><Relationship Id="rId9" Type="http://schemas.openxmlformats.org/officeDocument/2006/relationships/hyperlink" Target="https://www.mayim.org.il/?parasha=%D7%9B%D6%BC%D6%B7%D7%9E%D6%BC%D6%B8%D7%98%D6%B8%D7%A8-%D7%9C%D6%B4%D7%A7%D6%B0%D7%97%D6%B4%D7%99-%D7%9B%D6%BC%D6%B7%D7%98%D6%BC%D6%B7%D7%9C-%D7%90%D6%B4%D7%9E%D6%B0%D7%A8%D6%B8%D7%AA%D6%B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E3E3-3C45-445E-A10F-722B5E8A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978</Words>
  <Characters>4895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 ביום</vt:lpstr>
      <vt:lpstr>בו ביום</vt:lpstr>
    </vt:vector>
  </TitlesOfParts>
  <Company>Microsoft</Company>
  <LinksUpToDate>false</LinksUpToDate>
  <CharactersWithSpaces>5862</CharactersWithSpaces>
  <SharedDoc>false</SharedDoc>
  <HLinks>
    <vt:vector size="54" baseType="variant">
      <vt:variant>
        <vt:i4>1179659</vt:i4>
      </vt:variant>
      <vt:variant>
        <vt:i4>24</vt:i4>
      </vt:variant>
      <vt:variant>
        <vt:i4>0</vt:i4>
      </vt:variant>
      <vt:variant>
        <vt:i4>5</vt:i4>
      </vt:variant>
      <vt:variant>
        <vt:lpwstr>https://www.mayim.org.il/?parasha=%D7%9B%D6%BC%D6%B7%D7%9E%D6%BC%D6%B8%D7%98%D6%B8%D7%A8-%D7%9C%D6%B4%D7%A7%D6%B0%D7%97%D6%B4%D7%99-%D7%9B%D6%BC%D6%B7%D7%98%D6%BC%D6%B7%D7%9C-%D7%90%D6%B4%D7%9E%D6%B0%D7%A8%D6%B8%D7%AA%D6%B4%D7%99</vt:lpwstr>
      </vt:variant>
      <vt:variant>
        <vt:lpwstr/>
      </vt:variant>
      <vt:variant>
        <vt:i4>5046278</vt:i4>
      </vt:variant>
      <vt:variant>
        <vt:i4>21</vt:i4>
      </vt:variant>
      <vt:variant>
        <vt:i4>0</vt:i4>
      </vt:variant>
      <vt:variant>
        <vt:i4>5</vt:i4>
      </vt:variant>
      <vt:variant>
        <vt:lpwstr>https://www.mayim.org.il/?parasha=%D7%90%D7%A1%D7%A8%D7%AA%D7%99-%D7%9C%D7%9A-%D7%94%D7%AA%D7%A8%D7%AA%D7%99-%D7%9C%D7%9A</vt:lpwstr>
      </vt:variant>
      <vt:variant>
        <vt:lpwstr/>
      </vt:variant>
      <vt:variant>
        <vt:i4>4980763</vt:i4>
      </vt:variant>
      <vt:variant>
        <vt:i4>18</vt:i4>
      </vt:variant>
      <vt:variant>
        <vt:i4>0</vt:i4>
      </vt:variant>
      <vt:variant>
        <vt:i4>5</vt:i4>
      </vt:variant>
      <vt:variant>
        <vt:lpwstr>https://www.mayim.org.il/?parasha=%D7%95%D7%A9%D7%9E%D7%A8%D7%AA%D7%9D-%D7%90%D7%AA-%D7%9E%D7%A9%D7%9E%D7%A8%D7%AA%D7%99</vt:lpwstr>
      </vt:variant>
      <vt:variant>
        <vt:lpwstr/>
      </vt:variant>
      <vt:variant>
        <vt:i4>4784207</vt:i4>
      </vt:variant>
      <vt:variant>
        <vt:i4>15</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1179671</vt:i4>
      </vt:variant>
      <vt:variant>
        <vt:i4>12</vt:i4>
      </vt:variant>
      <vt:variant>
        <vt:i4>0</vt:i4>
      </vt:variant>
      <vt:variant>
        <vt:i4>5</vt:i4>
      </vt:variant>
      <vt:variant>
        <vt:lpwstr>https://www.mayim.org.il/?parasha=%D7%AA%D7%9C%D7%9E%D7%95%D7%93-%D7%95%D7%9E%D7%A2%D7%A9%D7%94-2</vt:lpwstr>
      </vt:variant>
      <vt:variant>
        <vt:lpwstr/>
      </vt:variant>
      <vt:variant>
        <vt:i4>1572893</vt:i4>
      </vt:variant>
      <vt:variant>
        <vt:i4>9</vt:i4>
      </vt:variant>
      <vt:variant>
        <vt:i4>0</vt:i4>
      </vt:variant>
      <vt:variant>
        <vt:i4>5</vt:i4>
      </vt:variant>
      <vt:variant>
        <vt:lpwstr>https://www.mayim.org.il/?parasha=%D7%9B%D7%99-%D7%9C%D7%90-%D7%AA%D7%A9%D7%9B%D7%97-%D7%9E%D7%A4%D7%99-%D7%96%D7%A8%D7%A2%D7%95</vt:lpwstr>
      </vt:variant>
      <vt:variant>
        <vt:lpwstr/>
      </vt:variant>
      <vt:variant>
        <vt:i4>3473455</vt:i4>
      </vt:variant>
      <vt:variant>
        <vt:i4>6</vt:i4>
      </vt:variant>
      <vt:variant>
        <vt:i4>0</vt:i4>
      </vt:variant>
      <vt:variant>
        <vt:i4>5</vt:i4>
      </vt:variant>
      <vt:variant>
        <vt:lpwstr>https://www.mayim.org.il/?parasha=%D7%9B%D6%BC%D6%B0%D7%91%D6%B7%D7%93-%D7%A4%D7%94-%D7%95%D6%BC%D7%9B%D6%B0%D7%91%D6%B7%D7%93-%D7%9C%D7%A9%D7%95%D7%9F-%D7%A2%D6%B2%D7%A8%D6%B7%D7%9C-%D7%A9%D7%A4%D7%AA%D7%99%D7%99%D7%9D</vt:lpwstr>
      </vt:variant>
      <vt:variant>
        <vt:lpwstr/>
      </vt:variant>
      <vt:variant>
        <vt:i4>524309</vt:i4>
      </vt:variant>
      <vt:variant>
        <vt:i4>3</vt:i4>
      </vt:variant>
      <vt:variant>
        <vt:i4>0</vt:i4>
      </vt:variant>
      <vt:variant>
        <vt:i4>5</vt:i4>
      </vt:variant>
      <vt:variant>
        <vt:lpwstr>https://www.mayim.org.il/publications/%D7%90%D7%91%D7%95%D7%AA-%D7%93%D7%A8%D7%91%D7%99-%D7%A0%D7%AA%D7%9F-2/</vt:lpwstr>
      </vt:variant>
      <vt:variant>
        <vt:lpwstr/>
      </vt:variant>
      <vt:variant>
        <vt:i4>3473532</vt:i4>
      </vt:variant>
      <vt:variant>
        <vt:i4>0</vt:i4>
      </vt:variant>
      <vt:variant>
        <vt:i4>0</vt:i4>
      </vt:variant>
      <vt:variant>
        <vt:i4>5</vt:i4>
      </vt:variant>
      <vt:variant>
        <vt:lpwstr>https://www.ybook.co.il/book/6300/%d7%a4%d7%a8%d7%a7%d7%99-%d7%90%d7%91%d7%95%d7%aa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סם חיים וסם מוות</dc:title>
  <dc:subject>העברת רבן גמליאל מהנשיאות</dc:subject>
  <dc:creator>אשר יובל, מתודה</dc:creator>
  <cp:keywords/>
  <cp:lastModifiedBy>Shimon Afek</cp:lastModifiedBy>
  <cp:revision>2</cp:revision>
  <cp:lastPrinted>2021-02-05T13:15:00Z</cp:lastPrinted>
  <dcterms:created xsi:type="dcterms:W3CDTF">2021-02-10T06:46:00Z</dcterms:created>
  <dcterms:modified xsi:type="dcterms:W3CDTF">2021-02-10T06:46:00Z</dcterms:modified>
</cp:coreProperties>
</file>