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FDFC" w14:textId="77777777" w:rsidR="00AF1D19" w:rsidRDefault="00F551F0" w:rsidP="002F0C66">
      <w:pPr>
        <w:pStyle w:val="aa"/>
        <w:spacing w:line="360" w:lineRule="auto"/>
        <w:rPr>
          <w:rFonts w:hint="cs"/>
          <w:rtl/>
        </w:rPr>
      </w:pPr>
      <w:r>
        <w:rPr>
          <w:rFonts w:hint="cs"/>
          <w:rtl/>
        </w:rPr>
        <w:t xml:space="preserve">למה מופתים וניסים </w:t>
      </w:r>
      <w:r>
        <w:rPr>
          <w:rtl/>
        </w:rPr>
        <w:t>–</w:t>
      </w:r>
      <w:r>
        <w:rPr>
          <w:rFonts w:hint="cs"/>
          <w:rtl/>
        </w:rPr>
        <w:t xml:space="preserve"> מחלוקת הענקים</w:t>
      </w:r>
    </w:p>
    <w:p w14:paraId="7B088961" w14:textId="77777777" w:rsidR="00F551F0" w:rsidRPr="00881623" w:rsidRDefault="002F0C66" w:rsidP="00E5732F">
      <w:pPr>
        <w:pStyle w:val="ac"/>
        <w:spacing w:before="240"/>
        <w:rPr>
          <w:b/>
          <w:bCs/>
        </w:rPr>
      </w:pPr>
      <w:r w:rsidRPr="002F0C66">
        <w:rPr>
          <w:rFonts w:cs="Narkisim" w:hint="cs"/>
          <w:b/>
          <w:bCs/>
          <w:szCs w:val="22"/>
          <w:rtl/>
        </w:rPr>
        <w:t>מים ראשונים:</w:t>
      </w:r>
      <w:r w:rsidRPr="002F0C66">
        <w:rPr>
          <w:rFonts w:cs="Narkisim" w:hint="cs"/>
          <w:szCs w:val="22"/>
          <w:rtl/>
        </w:rPr>
        <w:t xml:space="preserve"> </w:t>
      </w:r>
      <w:r w:rsidR="00F551F0">
        <w:rPr>
          <w:rFonts w:cs="Narkisim" w:hint="cs"/>
          <w:szCs w:val="22"/>
          <w:rtl/>
        </w:rPr>
        <w:t>כבר נדרשנו מספר פעמים לנושא ערכם ומהותם של אותות, מופתים וניסים, החל ממופתי ספר שמות</w:t>
      </w:r>
      <w:r w:rsidR="005244C6">
        <w:rPr>
          <w:rFonts w:cs="Narkisim" w:hint="cs"/>
          <w:szCs w:val="22"/>
          <w:rtl/>
        </w:rPr>
        <w:t>, דרך הניסים ב</w:t>
      </w:r>
      <w:r w:rsidR="00F551F0">
        <w:rPr>
          <w:rFonts w:cs="Narkisim" w:hint="cs"/>
          <w:szCs w:val="22"/>
          <w:rtl/>
        </w:rPr>
        <w:t>מסעי בני ישראל במדבר וכלה בציווי התורה בספר דברים בפרשת נביא אמת או נביא שקר ש</w:t>
      </w:r>
      <w:r w:rsidR="005244C6">
        <w:rPr>
          <w:rFonts w:cs="Narkisim" w:hint="cs"/>
          <w:szCs w:val="22"/>
          <w:rtl/>
        </w:rPr>
        <w:t>עושים</w:t>
      </w:r>
      <w:r w:rsidR="00F551F0">
        <w:rPr>
          <w:rFonts w:cs="Narkisim" w:hint="cs"/>
          <w:szCs w:val="22"/>
          <w:rtl/>
        </w:rPr>
        <w:t xml:space="preserve"> מופתים להוכיח על נבואתם. ראה דברינו </w:t>
      </w:r>
      <w:hyperlink r:id="rId6" w:history="1">
        <w:r w:rsidR="00F551F0" w:rsidRPr="005244C6">
          <w:rPr>
            <w:rStyle w:val="Hyperlink"/>
            <w:rFonts w:cs="Narkisim" w:hint="cs"/>
            <w:szCs w:val="22"/>
            <w:rtl/>
          </w:rPr>
          <w:t>תנו לכם מופת</w:t>
        </w:r>
      </w:hyperlink>
      <w:r w:rsidR="00F551F0">
        <w:rPr>
          <w:rFonts w:cs="Narkisim" w:hint="cs"/>
          <w:szCs w:val="22"/>
          <w:rtl/>
        </w:rPr>
        <w:t xml:space="preserve"> </w:t>
      </w:r>
      <w:r w:rsidR="00E5732F">
        <w:rPr>
          <w:rFonts w:cs="Narkisim" w:hint="cs"/>
          <w:szCs w:val="22"/>
          <w:rtl/>
        </w:rPr>
        <w:t xml:space="preserve">וכן דברינו </w:t>
      </w:r>
      <w:hyperlink r:id="rId7" w:history="1">
        <w:r w:rsidR="00E5732F" w:rsidRPr="00E5732F">
          <w:rPr>
            <w:rStyle w:val="Hyperlink"/>
            <w:rFonts w:cs="Narkisim" w:hint="cs"/>
            <w:szCs w:val="22"/>
            <w:rtl/>
          </w:rPr>
          <w:t>למי האותות האלה</w:t>
        </w:r>
      </w:hyperlink>
      <w:r w:rsidR="00E5732F">
        <w:rPr>
          <w:rFonts w:cs="Narkisim" w:hint="cs"/>
          <w:szCs w:val="22"/>
          <w:rtl/>
        </w:rPr>
        <w:t xml:space="preserve">, </w:t>
      </w:r>
      <w:r w:rsidR="00F551F0">
        <w:rPr>
          <w:rFonts w:cs="Narkisim" w:hint="cs"/>
          <w:szCs w:val="22"/>
          <w:rtl/>
        </w:rPr>
        <w:t xml:space="preserve">בפרשת וארא, </w:t>
      </w:r>
      <w:r w:rsidR="005244C6">
        <w:rPr>
          <w:rFonts w:cs="Narkisim" w:hint="cs"/>
          <w:szCs w:val="22"/>
          <w:rtl/>
        </w:rPr>
        <w:t xml:space="preserve">וכן </w:t>
      </w:r>
      <w:hyperlink r:id="rId8" w:history="1">
        <w:r w:rsidR="00F551F0" w:rsidRPr="005244C6">
          <w:rPr>
            <w:rStyle w:val="Hyperlink"/>
            <w:rFonts w:cs="Narkisim" w:hint="cs"/>
            <w:szCs w:val="22"/>
            <w:rtl/>
          </w:rPr>
          <w:t>ונתן אליך אות או מופת</w:t>
        </w:r>
      </w:hyperlink>
      <w:r w:rsidR="00F551F0">
        <w:rPr>
          <w:rFonts w:cs="Narkisim" w:hint="cs"/>
          <w:szCs w:val="22"/>
          <w:rtl/>
        </w:rPr>
        <w:t xml:space="preserve"> בפרשת </w:t>
      </w:r>
      <w:r w:rsidR="005244C6">
        <w:rPr>
          <w:rFonts w:cs="Narkisim" w:hint="cs"/>
          <w:szCs w:val="22"/>
          <w:rtl/>
        </w:rPr>
        <w:t>ראה</w:t>
      </w:r>
      <w:r w:rsidR="00F551F0">
        <w:rPr>
          <w:rFonts w:cs="Narkisim" w:hint="cs"/>
          <w:szCs w:val="22"/>
          <w:rtl/>
        </w:rPr>
        <w:t>. הפעם נחזור מ</w:t>
      </w:r>
      <w:r w:rsidR="00E5732F">
        <w:rPr>
          <w:rFonts w:cs="Narkisim" w:hint="cs"/>
          <w:szCs w:val="22"/>
          <w:rtl/>
        </w:rPr>
        <w:t xml:space="preserve">קצת </w:t>
      </w:r>
      <w:r w:rsidR="00F551F0">
        <w:rPr>
          <w:rFonts w:cs="Narkisim" w:hint="cs"/>
          <w:szCs w:val="22"/>
          <w:rtl/>
        </w:rPr>
        <w:t xml:space="preserve">הדברים שהבאנו, בבחינת </w:t>
      </w:r>
      <w:r w:rsidR="005244C6">
        <w:rPr>
          <w:rFonts w:cs="Narkisim" w:hint="cs"/>
          <w:szCs w:val="22"/>
          <w:rtl/>
        </w:rPr>
        <w:t>"</w:t>
      </w:r>
      <w:r w:rsidR="00F551F0">
        <w:rPr>
          <w:rFonts w:cs="Narkisim" w:hint="cs"/>
          <w:szCs w:val="22"/>
          <w:rtl/>
        </w:rPr>
        <w:t>אי אפשר לבית המדרש בלא חידוש</w:t>
      </w:r>
      <w:r w:rsidR="005244C6">
        <w:rPr>
          <w:rFonts w:cs="Narkisim" w:hint="cs"/>
          <w:szCs w:val="22"/>
          <w:rtl/>
        </w:rPr>
        <w:t>"</w:t>
      </w:r>
      <w:r w:rsidR="00F551F0">
        <w:rPr>
          <w:rFonts w:cs="Narkisim" w:hint="cs"/>
          <w:szCs w:val="22"/>
          <w:rtl/>
        </w:rPr>
        <w:t xml:space="preserve"> (</w:t>
      </w:r>
      <w:r w:rsidR="005244C6">
        <w:rPr>
          <w:rFonts w:cs="Narkisim" w:hint="cs"/>
          <w:szCs w:val="22"/>
          <w:rtl/>
        </w:rPr>
        <w:t>חגיגה ג ע"א</w:t>
      </w:r>
      <w:r w:rsidR="00F551F0">
        <w:rPr>
          <w:rFonts w:cs="Narkisim" w:hint="cs"/>
          <w:szCs w:val="22"/>
          <w:rtl/>
        </w:rPr>
        <w:t xml:space="preserve">), </w:t>
      </w:r>
      <w:r w:rsidR="00E5732F">
        <w:rPr>
          <w:rFonts w:cs="Narkisim" w:hint="cs"/>
          <w:szCs w:val="22"/>
          <w:rtl/>
        </w:rPr>
        <w:t xml:space="preserve">ועיקר עיונינו יתמקד </w:t>
      </w:r>
      <w:r w:rsidR="00F551F0">
        <w:rPr>
          <w:rFonts w:cs="Narkisim" w:hint="cs"/>
          <w:szCs w:val="22"/>
          <w:rtl/>
        </w:rPr>
        <w:t>במחלוקת שני ענקי העולם: רמב"ם ורמב"ן בנושא זה.</w:t>
      </w:r>
      <w:r w:rsidR="00F551F0" w:rsidRPr="00881623">
        <w:rPr>
          <w:b/>
          <w:bCs/>
        </w:rPr>
        <w:t xml:space="preserve"> </w:t>
      </w:r>
    </w:p>
    <w:p w14:paraId="118B5078" w14:textId="77777777" w:rsidR="005536D7" w:rsidRPr="00881623" w:rsidRDefault="005244C6" w:rsidP="005244C6">
      <w:pPr>
        <w:autoSpaceDE w:val="0"/>
        <w:autoSpaceDN w:val="0"/>
        <w:adjustRightInd w:val="0"/>
        <w:spacing w:before="240" w:line="320" w:lineRule="atLeast"/>
        <w:jc w:val="both"/>
        <w:rPr>
          <w:rFonts w:cs="David" w:hint="cs"/>
          <w:b/>
          <w:bCs/>
          <w:szCs w:val="24"/>
          <w:rtl/>
        </w:rPr>
      </w:pPr>
      <w:r w:rsidRPr="005244C6">
        <w:rPr>
          <w:rFonts w:cs="David"/>
          <w:b/>
          <w:bCs/>
          <w:szCs w:val="24"/>
          <w:rtl/>
        </w:rPr>
        <w:t xml:space="preserve">וַיֹּאמֶר </w:t>
      </w:r>
      <w:r>
        <w:rPr>
          <w:rFonts w:cs="David" w:hint="cs"/>
          <w:b/>
          <w:bCs/>
          <w:szCs w:val="24"/>
          <w:rtl/>
        </w:rPr>
        <w:t>ה'</w:t>
      </w:r>
      <w:r w:rsidRPr="005244C6">
        <w:rPr>
          <w:rFonts w:cs="David"/>
          <w:b/>
          <w:bCs/>
          <w:szCs w:val="24"/>
          <w:rtl/>
        </w:rPr>
        <w:t xml:space="preserve"> אֶל־מֹשֶׁה בְּלֶכְתְּךָ לָשׁוּב מִצְרַיְמָה רְאֵה כָּל־הַמֹּפְתִים אֲשֶׁר־שַׂמְתִּי בְיָדֶךָ וַעֲשִׂיתָם לִפְנֵי פַרְעֹה וַאֲנִי אֲחַזֵּק אֶת־לִבּוֹ וְלֹא יְשַׁלַּח אֶת־הָעָם:</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w:t>
      </w:r>
      <w:r>
        <w:rPr>
          <w:rFonts w:hint="cs"/>
          <w:rtl/>
        </w:rPr>
        <w:t>ד כא</w:t>
      </w:r>
      <w:r w:rsidR="005536D7" w:rsidRPr="00881623">
        <w:rPr>
          <w:rFonts w:hint="cs"/>
          <w:rtl/>
        </w:rPr>
        <w:t>)</w:t>
      </w:r>
      <w:r w:rsidR="00BB5F5B" w:rsidRPr="00881623">
        <w:rPr>
          <w:rFonts w:hint="cs"/>
          <w:rtl/>
        </w:rPr>
        <w:t>.</w:t>
      </w:r>
      <w:r w:rsidR="005536D7" w:rsidRPr="007802CF">
        <w:rPr>
          <w:rStyle w:val="a5"/>
          <w:rFonts w:cs="David"/>
          <w:szCs w:val="24"/>
          <w:rtl/>
        </w:rPr>
        <w:footnoteReference w:id="1"/>
      </w:r>
    </w:p>
    <w:p w14:paraId="289AB362" w14:textId="77777777" w:rsidR="008617CC" w:rsidRPr="007802CF" w:rsidRDefault="00AE0D36" w:rsidP="00B32286">
      <w:pPr>
        <w:autoSpaceDE w:val="0"/>
        <w:autoSpaceDN w:val="0"/>
        <w:adjustRightInd w:val="0"/>
        <w:spacing w:before="120" w:line="320" w:lineRule="atLeast"/>
        <w:rPr>
          <w:rFonts w:cs="David" w:hint="cs"/>
          <w:szCs w:val="24"/>
          <w:rtl/>
        </w:rPr>
      </w:pPr>
      <w:r w:rsidRPr="00AE0D36">
        <w:rPr>
          <w:rFonts w:cs="David"/>
          <w:b/>
          <w:bCs/>
          <w:szCs w:val="24"/>
          <w:rtl/>
        </w:rPr>
        <w:t xml:space="preserve">וַיֹּאמֶר </w:t>
      </w:r>
      <w:r>
        <w:rPr>
          <w:rFonts w:cs="David" w:hint="cs"/>
          <w:b/>
          <w:bCs/>
          <w:szCs w:val="24"/>
          <w:rtl/>
        </w:rPr>
        <w:t xml:space="preserve">ה' </w:t>
      </w:r>
      <w:r w:rsidRPr="00AE0D36">
        <w:rPr>
          <w:rFonts w:cs="David"/>
          <w:b/>
          <w:bCs/>
          <w:szCs w:val="24"/>
          <w:rtl/>
        </w:rPr>
        <w:t>אֶל־מֹשֶׁה לֹא־יִשְׁמַע אֲלֵיכֶם פַּרְעֹה לְמַעַן רְבוֹת מוֹפְתַי בְּאֶרֶץ מִצְרָיִם:</w:t>
      </w:r>
      <w:r w:rsidRPr="00AE0D36">
        <w:rPr>
          <w:rFonts w:cs="David" w:hint="cs"/>
          <w:b/>
          <w:bCs/>
          <w:szCs w:val="24"/>
          <w:rtl/>
        </w:rPr>
        <w:t xml:space="preserve"> </w:t>
      </w:r>
      <w:r w:rsidR="008617CC" w:rsidRPr="00881623">
        <w:rPr>
          <w:rFonts w:hint="cs"/>
          <w:rtl/>
        </w:rPr>
        <w:t>(</w:t>
      </w:r>
      <w:r w:rsidR="008617CC" w:rsidRPr="00881623">
        <w:rPr>
          <w:rtl/>
        </w:rPr>
        <w:t>שמות</w:t>
      </w:r>
      <w:r w:rsidR="008617CC" w:rsidRPr="00881623">
        <w:rPr>
          <w:rFonts w:hint="cs"/>
          <w:rtl/>
        </w:rPr>
        <w:t xml:space="preserve"> יא </w:t>
      </w:r>
      <w:r>
        <w:rPr>
          <w:rFonts w:hint="cs"/>
          <w:rtl/>
        </w:rPr>
        <w:t>ט</w:t>
      </w:r>
      <w:r w:rsidR="008617CC" w:rsidRPr="007802CF">
        <w:rPr>
          <w:rFonts w:hint="cs"/>
          <w:rtl/>
        </w:rPr>
        <w:t>)</w:t>
      </w:r>
      <w:r w:rsidR="00BB5F5B" w:rsidRPr="007802CF">
        <w:rPr>
          <w:rFonts w:hint="cs"/>
          <w:rtl/>
        </w:rPr>
        <w:t>.</w:t>
      </w:r>
      <w:r w:rsidR="008617CC" w:rsidRPr="007802CF">
        <w:rPr>
          <w:rStyle w:val="a5"/>
          <w:rFonts w:cs="David"/>
          <w:szCs w:val="24"/>
          <w:rtl/>
        </w:rPr>
        <w:footnoteReference w:id="2"/>
      </w:r>
    </w:p>
    <w:p w14:paraId="51E07B63" w14:textId="77777777" w:rsidR="00B32286" w:rsidRDefault="00B32286" w:rsidP="00B05739">
      <w:pPr>
        <w:pStyle w:val="ab"/>
        <w:rPr>
          <w:rtl/>
        </w:rPr>
      </w:pPr>
      <w:r>
        <w:rPr>
          <w:rFonts w:hint="cs"/>
          <w:rtl/>
        </w:rPr>
        <w:t>בראשית</w:t>
      </w:r>
      <w:r>
        <w:rPr>
          <w:rtl/>
        </w:rPr>
        <w:t xml:space="preserve"> </w:t>
      </w:r>
      <w:r>
        <w:rPr>
          <w:rFonts w:hint="cs"/>
          <w:rtl/>
        </w:rPr>
        <w:t>רבה</w:t>
      </w:r>
      <w:r w:rsidR="00B05739">
        <w:rPr>
          <w:rFonts w:hint="cs"/>
          <w:rtl/>
        </w:rPr>
        <w:t xml:space="preserve"> פו ה </w:t>
      </w:r>
      <w:r>
        <w:rPr>
          <w:rFonts w:hint="cs"/>
          <w:rtl/>
        </w:rPr>
        <w:t>פרשת</w:t>
      </w:r>
      <w:r>
        <w:rPr>
          <w:rtl/>
        </w:rPr>
        <w:t xml:space="preserve"> </w:t>
      </w:r>
      <w:r>
        <w:rPr>
          <w:rFonts w:hint="cs"/>
          <w:rtl/>
        </w:rPr>
        <w:t>וישב</w:t>
      </w:r>
      <w:r w:rsidR="00B05739">
        <w:rPr>
          <w:rFonts w:hint="cs"/>
          <w:rtl/>
        </w:rPr>
        <w:t xml:space="preserve"> </w:t>
      </w:r>
      <w:r w:rsidR="00B05739">
        <w:rPr>
          <w:rtl/>
        </w:rPr>
        <w:t>–</w:t>
      </w:r>
      <w:r w:rsidR="00B05739">
        <w:rPr>
          <w:rFonts w:hint="cs"/>
          <w:rtl/>
        </w:rPr>
        <w:t xml:space="preserve"> כנגד הכישוף?</w:t>
      </w:r>
      <w:r>
        <w:rPr>
          <w:rtl/>
        </w:rPr>
        <w:t xml:space="preserve"> </w:t>
      </w:r>
    </w:p>
    <w:p w14:paraId="2BEA5511" w14:textId="77777777" w:rsidR="007802CF" w:rsidRDefault="00B32286" w:rsidP="00B32286">
      <w:pPr>
        <w:pStyle w:val="ac"/>
        <w:rPr>
          <w:rFonts w:hint="cs"/>
          <w:rtl/>
        </w:rPr>
      </w:pPr>
      <w:r>
        <w:rPr>
          <w:rFonts w:hint="cs"/>
          <w:rtl/>
        </w:rPr>
        <w:t>"וירא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(בראשית לט ג) </w:t>
      </w:r>
      <w:r>
        <w:rPr>
          <w:rtl/>
        </w:rPr>
        <w:t>–</w:t>
      </w:r>
      <w:r>
        <w:rPr>
          <w:rFonts w:hint="cs"/>
          <w:rtl/>
        </w:rPr>
        <w:t xml:space="preserve"> ר' הונא</w:t>
      </w:r>
      <w:r>
        <w:rPr>
          <w:rtl/>
        </w:rPr>
        <w:t xml:space="preserve"> </w:t>
      </w:r>
      <w:r>
        <w:rPr>
          <w:rFonts w:hint="cs"/>
          <w:rtl/>
        </w:rPr>
        <w:t>בשם</w:t>
      </w:r>
      <w:r>
        <w:rPr>
          <w:rtl/>
        </w:rPr>
        <w:t xml:space="preserve"> </w:t>
      </w:r>
      <w:r>
        <w:rPr>
          <w:rFonts w:hint="cs"/>
          <w:rtl/>
        </w:rPr>
        <w:t>ר</w:t>
      </w:r>
      <w:r>
        <w:rPr>
          <w:rtl/>
        </w:rPr>
        <w:t xml:space="preserve">' </w:t>
      </w:r>
      <w:r>
        <w:rPr>
          <w:rFonts w:hint="cs"/>
          <w:rtl/>
        </w:rPr>
        <w:t>אחא:</w:t>
      </w:r>
      <w:r>
        <w:rPr>
          <w:rtl/>
        </w:rPr>
        <w:t xml:space="preserve"> </w:t>
      </w:r>
      <w:r>
        <w:rPr>
          <w:rFonts w:hint="cs"/>
          <w:rtl/>
        </w:rPr>
        <w:t>מלחש</w:t>
      </w:r>
      <w:r>
        <w:rPr>
          <w:rtl/>
        </w:rPr>
        <w:t xml:space="preserve"> </w:t>
      </w:r>
      <w:r>
        <w:rPr>
          <w:rFonts w:hint="cs"/>
          <w:rtl/>
        </w:rPr>
        <w:t>ונכנס</w:t>
      </w:r>
      <w:r>
        <w:rPr>
          <w:rtl/>
        </w:rPr>
        <w:t xml:space="preserve"> </w:t>
      </w:r>
      <w:r>
        <w:rPr>
          <w:rFonts w:hint="cs"/>
          <w:rtl/>
        </w:rPr>
        <w:t>מלחש</w:t>
      </w:r>
      <w:r>
        <w:rPr>
          <w:rtl/>
        </w:rPr>
        <w:t xml:space="preserve"> </w:t>
      </w:r>
      <w:r>
        <w:rPr>
          <w:rFonts w:hint="cs"/>
          <w:rtl/>
        </w:rPr>
        <w:t>ויוצא.</w:t>
      </w:r>
      <w:r>
        <w:rPr>
          <w:rtl/>
        </w:rPr>
        <w:t xml:space="preserve"> </w:t>
      </w:r>
      <w:r>
        <w:rPr>
          <w:rFonts w:hint="cs"/>
          <w:rtl/>
        </w:rPr>
        <w:t>היה</w:t>
      </w:r>
      <w:r>
        <w:rPr>
          <w:rtl/>
        </w:rPr>
        <w:t xml:space="preserve"> </w:t>
      </w:r>
      <w:r>
        <w:rPr>
          <w:rFonts w:hint="cs"/>
          <w:rtl/>
        </w:rPr>
        <w:t>אומר</w:t>
      </w:r>
      <w:r>
        <w:rPr>
          <w:rtl/>
        </w:rPr>
        <w:t xml:space="preserve"> </w:t>
      </w:r>
      <w:r>
        <w:rPr>
          <w:rFonts w:hint="cs"/>
          <w:rtl/>
        </w:rPr>
        <w:t>לו</w:t>
      </w:r>
      <w:r>
        <w:rPr>
          <w:rStyle w:val="a5"/>
          <w:rtl/>
        </w:rPr>
        <w:footnoteReference w:id="3"/>
      </w:r>
      <w:r>
        <w:rPr>
          <w:rFonts w:hint="cs"/>
          <w:rtl/>
        </w:rPr>
        <w:t>: מזוג</w:t>
      </w:r>
      <w:r>
        <w:rPr>
          <w:rtl/>
        </w:rPr>
        <w:t xml:space="preserve"> </w:t>
      </w:r>
      <w:r>
        <w:rPr>
          <w:rFonts w:hint="cs"/>
          <w:rtl/>
        </w:rPr>
        <w:t>רותחים!</w:t>
      </w:r>
      <w:r>
        <w:rPr>
          <w:rtl/>
        </w:rPr>
        <w:t xml:space="preserve"> </w:t>
      </w:r>
      <w:r>
        <w:rPr>
          <w:rFonts w:hint="cs"/>
          <w:rtl/>
        </w:rPr>
        <w:t>והיו</w:t>
      </w:r>
      <w:r>
        <w:rPr>
          <w:rtl/>
        </w:rPr>
        <w:t xml:space="preserve"> </w:t>
      </w:r>
      <w:r>
        <w:rPr>
          <w:rFonts w:hint="cs"/>
          <w:rtl/>
        </w:rPr>
        <w:t>רותחים. מזוג פושרים!</w:t>
      </w:r>
      <w:r>
        <w:rPr>
          <w:rtl/>
        </w:rPr>
        <w:t xml:space="preserve"> </w:t>
      </w:r>
      <w:r>
        <w:rPr>
          <w:rFonts w:hint="cs"/>
          <w:rtl/>
        </w:rPr>
        <w:t>והיו</w:t>
      </w:r>
      <w:r>
        <w:rPr>
          <w:rtl/>
        </w:rPr>
        <w:t xml:space="preserve"> </w:t>
      </w:r>
      <w:r>
        <w:rPr>
          <w:rFonts w:hint="cs"/>
          <w:rtl/>
        </w:rPr>
        <w:t>פושרים.</w:t>
      </w:r>
      <w:r>
        <w:rPr>
          <w:rtl/>
        </w:rPr>
        <w:t xml:space="preserve"> </w:t>
      </w:r>
      <w:r>
        <w:rPr>
          <w:rFonts w:hint="cs"/>
          <w:rtl/>
        </w:rPr>
        <w:t>אמר:</w:t>
      </w:r>
      <w:r>
        <w:rPr>
          <w:rtl/>
        </w:rPr>
        <w:t xml:space="preserve"> </w:t>
      </w:r>
      <w:r>
        <w:rPr>
          <w:rFonts w:hint="cs"/>
          <w:rtl/>
        </w:rPr>
        <w:t>מה</w:t>
      </w:r>
      <w:r>
        <w:rPr>
          <w:rtl/>
        </w:rPr>
        <w:t xml:space="preserve"> </w:t>
      </w:r>
      <w:r>
        <w:rPr>
          <w:rFonts w:hint="cs"/>
          <w:rtl/>
        </w:rPr>
        <w:t>יוסף,</w:t>
      </w:r>
      <w:r>
        <w:rPr>
          <w:rtl/>
        </w:rPr>
        <w:t xml:space="preserve"> </w:t>
      </w:r>
      <w:r>
        <w:rPr>
          <w:rFonts w:hint="cs"/>
          <w:rtl/>
        </w:rPr>
        <w:t>תבן</w:t>
      </w:r>
      <w:r>
        <w:rPr>
          <w:rtl/>
        </w:rPr>
        <w:t xml:space="preserve"> </w:t>
      </w:r>
      <w:r>
        <w:rPr>
          <w:rFonts w:hint="cs"/>
          <w:rtl/>
        </w:rPr>
        <w:t>לעפרים</w:t>
      </w:r>
      <w:r>
        <w:rPr>
          <w:rtl/>
        </w:rPr>
        <w:t xml:space="preserve"> </w:t>
      </w:r>
      <w:r>
        <w:rPr>
          <w:rFonts w:hint="cs"/>
          <w:rtl/>
        </w:rPr>
        <w:t>אתה</w:t>
      </w:r>
      <w:r>
        <w:rPr>
          <w:rtl/>
        </w:rPr>
        <w:t xml:space="preserve"> </w:t>
      </w:r>
      <w:r>
        <w:rPr>
          <w:rFonts w:hint="cs"/>
          <w:rtl/>
        </w:rPr>
        <w:t>מכניס?</w:t>
      </w:r>
      <w:r>
        <w:rPr>
          <w:rtl/>
        </w:rPr>
        <w:t xml:space="preserve"> </w:t>
      </w:r>
      <w:r>
        <w:rPr>
          <w:rFonts w:hint="cs"/>
          <w:rtl/>
        </w:rPr>
        <w:t>קדרים</w:t>
      </w:r>
      <w:r>
        <w:rPr>
          <w:rtl/>
        </w:rPr>
        <w:t xml:space="preserve"> </w:t>
      </w:r>
      <w:r>
        <w:rPr>
          <w:rFonts w:hint="cs"/>
          <w:rtl/>
        </w:rPr>
        <w:t>בכפר</w:t>
      </w:r>
      <w:r>
        <w:rPr>
          <w:rtl/>
        </w:rPr>
        <w:t xml:space="preserve"> </w:t>
      </w:r>
      <w:r>
        <w:rPr>
          <w:rFonts w:hint="cs"/>
          <w:rtl/>
        </w:rPr>
        <w:t>חנינא?</w:t>
      </w:r>
      <w:r>
        <w:rPr>
          <w:rtl/>
        </w:rPr>
        <w:t xml:space="preserve"> </w:t>
      </w:r>
      <w:r>
        <w:rPr>
          <w:rFonts w:hint="cs"/>
          <w:rtl/>
        </w:rPr>
        <w:t>גיזות בדמשק? חרשים (כשפים) במצרים!</w:t>
      </w:r>
      <w:r>
        <w:rPr>
          <w:rtl/>
        </w:rPr>
        <w:t xml:space="preserve"> </w:t>
      </w:r>
      <w:r>
        <w:rPr>
          <w:rFonts w:hint="cs"/>
          <w:rtl/>
        </w:rPr>
        <w:t xml:space="preserve">במקום של מכשפי כשפים? </w:t>
      </w:r>
    </w:p>
    <w:p w14:paraId="57CE2752" w14:textId="77777777" w:rsidR="00B32286" w:rsidRDefault="00B32286" w:rsidP="00B32286">
      <w:pPr>
        <w:pStyle w:val="ac"/>
        <w:rPr>
          <w:rFonts w:hint="cs"/>
          <w:b/>
          <w:bCs/>
          <w:rtl/>
        </w:rPr>
      </w:pPr>
      <w:r>
        <w:rPr>
          <w:rFonts w:hint="cs"/>
          <w:rtl/>
        </w:rPr>
        <w:t>עד</w:t>
      </w:r>
      <w:r>
        <w:rPr>
          <w:rtl/>
        </w:rPr>
        <w:t xml:space="preserve"> </w:t>
      </w:r>
      <w:r>
        <w:rPr>
          <w:rFonts w:hint="cs"/>
          <w:rtl/>
        </w:rPr>
        <w:t>היכן?</w:t>
      </w:r>
      <w:r>
        <w:rPr>
          <w:rtl/>
        </w:rPr>
        <w:t xml:space="preserve"> </w:t>
      </w:r>
      <w:r>
        <w:rPr>
          <w:rFonts w:hint="cs"/>
          <w:rtl/>
        </w:rPr>
        <w:t>א</w:t>
      </w:r>
      <w:r>
        <w:rPr>
          <w:rtl/>
        </w:rPr>
        <w:t>"</w:t>
      </w:r>
      <w:r>
        <w:rPr>
          <w:rFonts w:hint="cs"/>
          <w:rtl/>
        </w:rPr>
        <w:t>ר</w:t>
      </w:r>
      <w:r>
        <w:rPr>
          <w:rtl/>
        </w:rPr>
        <w:t xml:space="preserve"> </w:t>
      </w:r>
      <w:r>
        <w:rPr>
          <w:rFonts w:hint="cs"/>
          <w:rtl/>
        </w:rPr>
        <w:t>חייא:</w:t>
      </w:r>
      <w:r>
        <w:rPr>
          <w:rtl/>
        </w:rPr>
        <w:t xml:space="preserve"> </w:t>
      </w:r>
      <w:r>
        <w:rPr>
          <w:rFonts w:hint="cs"/>
          <w:rtl/>
        </w:rPr>
        <w:t>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w:t>
      </w:r>
      <w:r>
        <w:rPr>
          <w:rtl/>
        </w:rPr>
        <w:t xml:space="preserve">, </w:t>
      </w:r>
      <w:r>
        <w:rPr>
          <w:rFonts w:hint="cs"/>
          <w:rtl/>
        </w:rPr>
        <w:t>הדא הוא דכתיב: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w:t>
      </w:r>
      <w:r>
        <w:rPr>
          <w:rStyle w:val="a5"/>
          <w:rtl/>
        </w:rPr>
        <w:footnoteReference w:id="4"/>
      </w:r>
    </w:p>
    <w:p w14:paraId="1AC74CD5" w14:textId="77777777" w:rsidR="00D56D4F" w:rsidRDefault="00D56D4F" w:rsidP="00D56D4F">
      <w:pPr>
        <w:pStyle w:val="ab"/>
        <w:rPr>
          <w:rFonts w:hint="cs"/>
          <w:rtl/>
        </w:rPr>
      </w:pPr>
      <w:r>
        <w:rPr>
          <w:rtl/>
        </w:rPr>
        <w:t>רמב"ן בראשית פרק לט ג-ד</w:t>
      </w:r>
      <w:r w:rsidR="00580F33">
        <w:rPr>
          <w:rFonts w:hint="cs"/>
          <w:rtl/>
        </w:rPr>
        <w:t xml:space="preserve"> </w:t>
      </w:r>
      <w:r w:rsidR="00580F33">
        <w:rPr>
          <w:rtl/>
        </w:rPr>
        <w:t>–</w:t>
      </w:r>
      <w:r w:rsidR="00580F33">
        <w:rPr>
          <w:rFonts w:hint="cs"/>
          <w:rtl/>
        </w:rPr>
        <w:t xml:space="preserve"> ההצלחה היא העדות להשגחה</w:t>
      </w:r>
    </w:p>
    <w:p w14:paraId="6ADB4B43" w14:textId="77777777" w:rsidR="00D56D4F" w:rsidRDefault="00D56D4F" w:rsidP="007802CF">
      <w:pPr>
        <w:pStyle w:val="ac"/>
        <w:rPr>
          <w:rFonts w:hint="cs"/>
          <w:rtl/>
        </w:rPr>
      </w:pPr>
      <w:r>
        <w:rPr>
          <w:rFonts w:hint="cs"/>
          <w:rtl/>
        </w:rPr>
        <w:t xml:space="preserve">וירא אדוניו </w:t>
      </w:r>
      <w:r>
        <w:rPr>
          <w:rtl/>
        </w:rPr>
        <w:t>כי ה' אתו - שם שמים שגור בפיו, לשון רש"י. ואינו נראה. אבל וירא אדוניו כי ה' אתו, כי יצליחו מעשיו בכל עת יותר מכל אדם</w:t>
      </w:r>
      <w:r w:rsidR="002A70BE">
        <w:rPr>
          <w:rFonts w:hint="cs"/>
          <w:rtl/>
        </w:rPr>
        <w:t>,</w:t>
      </w:r>
      <w:r>
        <w:rPr>
          <w:rtl/>
        </w:rPr>
        <w:t xml:space="preserve"> וידע כי מאת אלהים הוא לו. וכן (לעיל כו כח) ראה ראינו כי היה ה' עמך.</w:t>
      </w:r>
      <w:r w:rsidR="007802CF">
        <w:rPr>
          <w:rStyle w:val="a5"/>
          <w:rtl/>
        </w:rPr>
        <w:footnoteReference w:id="5"/>
      </w:r>
    </w:p>
    <w:p w14:paraId="79E338E8" w14:textId="77777777" w:rsidR="00A04060" w:rsidRDefault="00A04060" w:rsidP="00580F33">
      <w:pPr>
        <w:pStyle w:val="ab"/>
        <w:rPr>
          <w:rtl/>
          <w:lang w:eastAsia="en-US"/>
        </w:rPr>
      </w:pPr>
      <w:r>
        <w:rPr>
          <w:rtl/>
          <w:lang w:eastAsia="en-US"/>
        </w:rPr>
        <w:lastRenderedPageBreak/>
        <w:t xml:space="preserve">פסיקתא זוטרתא (לקח טוב) שמות </w:t>
      </w:r>
      <w:r w:rsidR="00580F33">
        <w:rPr>
          <w:rFonts w:hint="cs"/>
          <w:rtl/>
          <w:lang w:eastAsia="en-US"/>
        </w:rPr>
        <w:t xml:space="preserve">ח ו </w:t>
      </w:r>
      <w:r>
        <w:rPr>
          <w:rtl/>
          <w:lang w:eastAsia="en-US"/>
        </w:rPr>
        <w:t xml:space="preserve">פרשת וארא </w:t>
      </w:r>
      <w:r w:rsidR="00580F33">
        <w:rPr>
          <w:rtl/>
          <w:lang w:eastAsia="en-US"/>
        </w:rPr>
        <w:t>–</w:t>
      </w:r>
      <w:r w:rsidR="00580F33">
        <w:rPr>
          <w:rFonts w:hint="cs"/>
          <w:rtl/>
          <w:lang w:eastAsia="en-US"/>
        </w:rPr>
        <w:t xml:space="preserve"> שום כתישה לא תעזור</w:t>
      </w:r>
    </w:p>
    <w:p w14:paraId="1D0B07F5" w14:textId="77777777" w:rsidR="00A04060" w:rsidRDefault="00A04060" w:rsidP="00A04060">
      <w:pPr>
        <w:pStyle w:val="ac"/>
        <w:rPr>
          <w:rFonts w:hint="cs"/>
          <w:b/>
          <w:bCs/>
          <w:rtl/>
        </w:rPr>
      </w:pPr>
      <w:r>
        <w:rPr>
          <w:rFonts w:hint="cs"/>
          <w:rtl/>
          <w:lang w:eastAsia="en-US"/>
        </w:rPr>
        <w:t>"</w:t>
      </w:r>
      <w:r>
        <w:rPr>
          <w:rtl/>
          <w:lang w:eastAsia="en-US"/>
        </w:rPr>
        <w:t>וַיֹּאמֶר לְמָחָר וַיֹּאמֶר כִּדְבָרְךָ לְמַעַן תֵּדַע כִּי־אֵין כַּ</w:t>
      </w:r>
      <w:r>
        <w:rPr>
          <w:rFonts w:hint="cs"/>
          <w:rtl/>
          <w:lang w:eastAsia="en-US"/>
        </w:rPr>
        <w:t>ה'</w:t>
      </w:r>
      <w:r>
        <w:rPr>
          <w:rtl/>
          <w:lang w:eastAsia="en-US"/>
        </w:rPr>
        <w:t xml:space="preserve"> אֱלֹהֵינוּ</w:t>
      </w:r>
      <w:r>
        <w:rPr>
          <w:rFonts w:hint="cs"/>
          <w:rtl/>
          <w:lang w:eastAsia="en-US"/>
        </w:rPr>
        <w:t>" (</w:t>
      </w:r>
      <w:r>
        <w:rPr>
          <w:rtl/>
          <w:lang w:eastAsia="en-US"/>
        </w:rPr>
        <w:t xml:space="preserve">שמות ח ו) </w:t>
      </w:r>
      <w:r>
        <w:rPr>
          <w:rFonts w:hint="cs"/>
          <w:rtl/>
          <w:lang w:eastAsia="en-US"/>
        </w:rPr>
        <w:t xml:space="preserve">- </w:t>
      </w:r>
      <w:r>
        <w:rPr>
          <w:rtl/>
          <w:lang w:eastAsia="en-US"/>
        </w:rPr>
        <w:t>על כל דבר ודבר היה מזכיר חטאתו שאמר לו</w:t>
      </w:r>
      <w:r>
        <w:rPr>
          <w:rFonts w:hint="cs"/>
          <w:rtl/>
          <w:lang w:eastAsia="en-US"/>
        </w:rPr>
        <w:t>:</w:t>
      </w:r>
      <w:r>
        <w:rPr>
          <w:rtl/>
          <w:lang w:eastAsia="en-US"/>
        </w:rPr>
        <w:t xml:space="preserve"> </w:t>
      </w:r>
      <w:r>
        <w:rPr>
          <w:rFonts w:hint="cs"/>
          <w:rtl/>
          <w:lang w:eastAsia="en-US"/>
        </w:rPr>
        <w:t>"</w:t>
      </w:r>
      <w:r>
        <w:rPr>
          <w:rtl/>
          <w:lang w:eastAsia="en-US"/>
        </w:rPr>
        <w:t>לא ידעתי את ה'</w:t>
      </w:r>
      <w:r>
        <w:rPr>
          <w:rFonts w:hint="cs"/>
          <w:rtl/>
          <w:lang w:eastAsia="en-US"/>
        </w:rPr>
        <w:t xml:space="preserve"> "</w:t>
      </w:r>
      <w:r>
        <w:rPr>
          <w:rtl/>
          <w:lang w:eastAsia="en-US"/>
        </w:rPr>
        <w:t xml:space="preserve"> (שמות ה ב)</w:t>
      </w:r>
      <w:r>
        <w:rPr>
          <w:rFonts w:hint="cs"/>
          <w:rtl/>
          <w:lang w:eastAsia="en-US"/>
        </w:rPr>
        <w:t>.</w:t>
      </w:r>
      <w:r>
        <w:rPr>
          <w:rtl/>
          <w:lang w:eastAsia="en-US"/>
        </w:rPr>
        <w:t xml:space="preserve"> אמר לו משה</w:t>
      </w:r>
      <w:r>
        <w:rPr>
          <w:rFonts w:hint="cs"/>
          <w:rtl/>
          <w:lang w:eastAsia="en-US"/>
        </w:rPr>
        <w:t>:</w:t>
      </w:r>
      <w:r>
        <w:rPr>
          <w:rtl/>
          <w:lang w:eastAsia="en-US"/>
        </w:rPr>
        <w:t xml:space="preserve"> </w:t>
      </w:r>
      <w:r>
        <w:rPr>
          <w:rFonts w:hint="cs"/>
          <w:rtl/>
          <w:lang w:eastAsia="en-US"/>
        </w:rPr>
        <w:t>"</w:t>
      </w:r>
      <w:r>
        <w:rPr>
          <w:rtl/>
          <w:lang w:eastAsia="en-US"/>
        </w:rPr>
        <w:t>למען תדע</w:t>
      </w:r>
      <w:r>
        <w:rPr>
          <w:rFonts w:hint="cs"/>
          <w:rtl/>
          <w:lang w:eastAsia="en-US"/>
        </w:rPr>
        <w:t xml:space="preserve">". </w:t>
      </w:r>
      <w:r>
        <w:rPr>
          <w:rtl/>
          <w:lang w:eastAsia="en-US"/>
        </w:rPr>
        <w:t>אבל עליו ועל כיוצא בו נאמר</w:t>
      </w:r>
      <w:r>
        <w:rPr>
          <w:rFonts w:hint="cs"/>
          <w:rtl/>
          <w:lang w:eastAsia="en-US"/>
        </w:rPr>
        <w:t>: "</w:t>
      </w:r>
      <w:r>
        <w:rPr>
          <w:rtl/>
          <w:lang w:eastAsia="en-US"/>
        </w:rPr>
        <w:t>אִם תִּכְתּוֹשׁ־אֶת־הָאֱוִיל בַּמַּכְתֵּשׁ בְּתוֹךְ הָרִיפוֹת בַּעֱלִי לֹא־תָסוּר מֵעָלָיו אִוַּלְתּוֹ</w:t>
      </w:r>
      <w:r>
        <w:rPr>
          <w:rFonts w:hint="cs"/>
          <w:rtl/>
          <w:lang w:eastAsia="en-US"/>
        </w:rPr>
        <w:t xml:space="preserve">" </w:t>
      </w:r>
      <w:r>
        <w:rPr>
          <w:rtl/>
          <w:lang w:eastAsia="en-US"/>
        </w:rPr>
        <w:t>(משלי כז כב), כלומר</w:t>
      </w:r>
      <w:r>
        <w:rPr>
          <w:rFonts w:hint="cs"/>
          <w:rtl/>
          <w:lang w:eastAsia="en-US"/>
        </w:rPr>
        <w:t>:</w:t>
      </w:r>
      <w:r>
        <w:rPr>
          <w:rtl/>
          <w:lang w:eastAsia="en-US"/>
        </w:rPr>
        <w:t xml:space="preserve"> בין מה שתרפה הימנו בהגבהת העלי מן המכתש, הוא שוכח המכות</w:t>
      </w:r>
      <w:r>
        <w:rPr>
          <w:rFonts w:hint="cs"/>
          <w:rtl/>
          <w:lang w:eastAsia="en-US"/>
        </w:rPr>
        <w:t>.</w:t>
      </w:r>
      <w:r>
        <w:rPr>
          <w:rtl/>
          <w:lang w:eastAsia="en-US"/>
        </w:rPr>
        <w:t xml:space="preserve"> כן גם פרעה הרשע בין הריפות של מכות</w:t>
      </w:r>
      <w:r>
        <w:rPr>
          <w:rFonts w:hint="cs"/>
          <w:rtl/>
          <w:lang w:eastAsia="en-US"/>
        </w:rPr>
        <w:t>,</w:t>
      </w:r>
      <w:r>
        <w:rPr>
          <w:rtl/>
          <w:lang w:eastAsia="en-US"/>
        </w:rPr>
        <w:t xml:space="preserve"> בין זמן לזמן היה לבו כבד, שנאמר</w:t>
      </w:r>
      <w:r>
        <w:rPr>
          <w:rFonts w:hint="cs"/>
          <w:rtl/>
          <w:lang w:eastAsia="en-US"/>
        </w:rPr>
        <w:t>:</w:t>
      </w:r>
      <w:r>
        <w:rPr>
          <w:rtl/>
          <w:lang w:eastAsia="en-US"/>
        </w:rPr>
        <w:t xml:space="preserve"> </w:t>
      </w:r>
      <w:r>
        <w:rPr>
          <w:rFonts w:hint="cs"/>
          <w:rtl/>
          <w:lang w:eastAsia="en-US"/>
        </w:rPr>
        <w:t>"</w:t>
      </w:r>
      <w:r>
        <w:rPr>
          <w:rtl/>
          <w:lang w:eastAsia="en-US"/>
        </w:rPr>
        <w:t>וירא פרעה כי היתה הרוחה והכבד את לבו</w:t>
      </w:r>
      <w:r>
        <w:rPr>
          <w:rFonts w:hint="cs"/>
          <w:rtl/>
          <w:lang w:eastAsia="en-US"/>
        </w:rPr>
        <w:t>"</w:t>
      </w:r>
      <w:r>
        <w:rPr>
          <w:rtl/>
          <w:lang w:eastAsia="en-US"/>
        </w:rPr>
        <w:t xml:space="preserve"> (להלן פסוק יא) </w:t>
      </w:r>
      <w:r>
        <w:rPr>
          <w:rFonts w:hint="cs"/>
          <w:rtl/>
          <w:lang w:eastAsia="en-US"/>
        </w:rPr>
        <w:t xml:space="preserve">- </w:t>
      </w:r>
      <w:r>
        <w:rPr>
          <w:rtl/>
          <w:lang w:eastAsia="en-US"/>
        </w:rPr>
        <w:t>הכבדה היתה לו מן השמים</w:t>
      </w:r>
      <w:r>
        <w:rPr>
          <w:rFonts w:hint="cs"/>
          <w:rtl/>
          <w:lang w:eastAsia="en-US"/>
        </w:rPr>
        <w:t>.</w:t>
      </w:r>
      <w:r w:rsidR="00DF24DC" w:rsidRPr="007802CF">
        <w:rPr>
          <w:rStyle w:val="a5"/>
          <w:rtl/>
        </w:rPr>
        <w:footnoteReference w:id="6"/>
      </w:r>
    </w:p>
    <w:p w14:paraId="4B3CF63B" w14:textId="77777777" w:rsidR="00A04060" w:rsidRDefault="00A04060" w:rsidP="00A04060">
      <w:pPr>
        <w:pStyle w:val="ab"/>
        <w:rPr>
          <w:rtl/>
        </w:rPr>
      </w:pPr>
      <w:r>
        <w:rPr>
          <w:rtl/>
        </w:rPr>
        <w:t xml:space="preserve">רמב"ן שמות פרק יג </w:t>
      </w:r>
      <w:r>
        <w:rPr>
          <w:rFonts w:hint="cs"/>
          <w:rtl/>
        </w:rPr>
        <w:t>פסוק טז</w:t>
      </w:r>
      <w:r w:rsidR="00580F33">
        <w:rPr>
          <w:rFonts w:hint="cs"/>
          <w:rtl/>
        </w:rPr>
        <w:t xml:space="preserve"> </w:t>
      </w:r>
      <w:r w:rsidR="00580F33">
        <w:rPr>
          <w:rtl/>
        </w:rPr>
        <w:t>–</w:t>
      </w:r>
      <w:r w:rsidR="00580F33">
        <w:rPr>
          <w:rFonts w:hint="cs"/>
          <w:rtl/>
        </w:rPr>
        <w:t xml:space="preserve"> המופת מעיד על בורא העולם ומחדשו</w:t>
      </w:r>
    </w:p>
    <w:p w14:paraId="7CBF000F" w14:textId="77777777" w:rsidR="00A04060" w:rsidRDefault="00A04060" w:rsidP="00AF0B20">
      <w:pPr>
        <w:pStyle w:val="ac"/>
        <w:rPr>
          <w:rtl/>
        </w:rPr>
      </w:pPr>
      <w:r>
        <w:rPr>
          <w:rFonts w:hint="cs"/>
          <w:rtl/>
        </w:rPr>
        <w:t>"</w:t>
      </w:r>
      <w:r>
        <w:rPr>
          <w:rtl/>
        </w:rPr>
        <w:t xml:space="preserve">וְהָיָה לְאוֹת עַל־יָדְכָה וּלְטוֹטָפֹת בֵּין עֵינֶיךָ כִּי בְּחֹזֶק יָד הוֹצִיאָנוּ </w:t>
      </w:r>
      <w:r>
        <w:rPr>
          <w:rFonts w:hint="cs"/>
          <w:rtl/>
        </w:rPr>
        <w:t>ה'</w:t>
      </w:r>
      <w:r>
        <w:rPr>
          <w:rtl/>
        </w:rPr>
        <w:t xml:space="preserve"> מִמִּצְרָיִם</w:t>
      </w:r>
      <w:r>
        <w:rPr>
          <w:rFonts w:hint="cs"/>
          <w:rtl/>
        </w:rPr>
        <w:t>"</w:t>
      </w:r>
      <w:r w:rsidR="00E67416">
        <w:rPr>
          <w:rStyle w:val="a5"/>
          <w:rtl/>
        </w:rPr>
        <w:footnoteReference w:id="7"/>
      </w:r>
      <w:r>
        <w:rPr>
          <w:rFonts w:hint="cs"/>
          <w:rtl/>
        </w:rPr>
        <w:t xml:space="preserve"> ... </w:t>
      </w:r>
      <w:r>
        <w:rPr>
          <w:rtl/>
        </w:rPr>
        <w:t xml:space="preserve">ועתה אומר לך כלל בטעם מצות רבות. הנה מעת היות </w:t>
      </w:r>
      <w:r w:rsidR="00DF24DC">
        <w:rPr>
          <w:rFonts w:hint="cs"/>
          <w:rtl/>
        </w:rPr>
        <w:t xml:space="preserve">עבודת גילולים </w:t>
      </w:r>
      <w:r>
        <w:rPr>
          <w:rtl/>
        </w:rPr>
        <w:t>בעולם</w:t>
      </w:r>
      <w:r w:rsidR="00DF24DC">
        <w:rPr>
          <w:rFonts w:hint="cs"/>
          <w:rtl/>
        </w:rPr>
        <w:t>,</w:t>
      </w:r>
      <w:r>
        <w:rPr>
          <w:rtl/>
        </w:rPr>
        <w:t xml:space="preserve"> מימי אנוש</w:t>
      </w:r>
      <w:r w:rsidR="00DF24DC">
        <w:rPr>
          <w:rFonts w:hint="cs"/>
          <w:rtl/>
        </w:rPr>
        <w:t>,</w:t>
      </w:r>
      <w:r>
        <w:rPr>
          <w:rtl/>
        </w:rPr>
        <w:t xml:space="preserve"> החלו הדעות להשתבש באמונה</w:t>
      </w:r>
      <w:r w:rsidR="00DF24DC">
        <w:rPr>
          <w:rFonts w:hint="cs"/>
          <w:rtl/>
        </w:rPr>
        <w:t>:</w:t>
      </w:r>
      <w:r>
        <w:rPr>
          <w:rtl/>
        </w:rPr>
        <w:t xml:space="preserve"> מהם כופרים בעיקר ואומרים כי העולם קדמון, כחשו בה' ויאמרו לא הוא, ומהם מכחישים בידיעתו הפרטית </w:t>
      </w:r>
      <w:r w:rsidR="00D31DB4">
        <w:rPr>
          <w:rFonts w:hint="cs"/>
          <w:rtl/>
        </w:rPr>
        <w:t>"</w:t>
      </w:r>
      <w:r w:rsidR="00D31DB4">
        <w:rPr>
          <w:rtl/>
        </w:rPr>
        <w:t>וְאָמְרוּ אֵיכָה יָדַע־אֵל וְיֵשׁ דֵּעָה בְעֶלְיוֹן</w:t>
      </w:r>
      <w:r w:rsidR="00D31DB4">
        <w:rPr>
          <w:rFonts w:hint="cs"/>
          <w:rtl/>
        </w:rPr>
        <w:t>"</w:t>
      </w:r>
      <w:r w:rsidR="00D31DB4">
        <w:rPr>
          <w:rtl/>
        </w:rPr>
        <w:t xml:space="preserve"> </w:t>
      </w:r>
      <w:r>
        <w:rPr>
          <w:rtl/>
        </w:rPr>
        <w:t>(תהלים עג יא)</w:t>
      </w:r>
      <w:r w:rsidR="00D31DB4">
        <w:rPr>
          <w:rFonts w:hint="cs"/>
          <w:rtl/>
        </w:rPr>
        <w:t>.</w:t>
      </w:r>
      <w:r>
        <w:rPr>
          <w:rtl/>
        </w:rPr>
        <w:t xml:space="preserve"> ומהם שיודו בידיעה ומכחישים בהשגחה</w:t>
      </w:r>
      <w:r w:rsidR="00D31DB4">
        <w:rPr>
          <w:rFonts w:hint="cs"/>
          <w:rtl/>
        </w:rPr>
        <w:t>,</w:t>
      </w:r>
      <w:r>
        <w:rPr>
          <w:rtl/>
        </w:rPr>
        <w:t xml:space="preserve"> ויעשו אדם כדגי הים שלא ישגיח האל בהם ואין עמהם עונש או שכר, יאמרו</w:t>
      </w:r>
      <w:r w:rsidR="00D31DB4">
        <w:rPr>
          <w:rFonts w:hint="cs"/>
          <w:rtl/>
        </w:rPr>
        <w:t>:</w:t>
      </w:r>
      <w:r>
        <w:rPr>
          <w:rtl/>
        </w:rPr>
        <w:t xml:space="preserve"> </w:t>
      </w:r>
      <w:r w:rsidR="00D31DB4">
        <w:rPr>
          <w:rFonts w:hint="cs"/>
          <w:rtl/>
        </w:rPr>
        <w:t>"</w:t>
      </w:r>
      <w:r>
        <w:rPr>
          <w:rtl/>
        </w:rPr>
        <w:t>עזב ה' את הארץ</w:t>
      </w:r>
      <w:r w:rsidR="00D31DB4">
        <w:rPr>
          <w:rFonts w:hint="cs"/>
          <w:rtl/>
        </w:rPr>
        <w:t>"</w:t>
      </w:r>
      <w:r>
        <w:rPr>
          <w:rtl/>
        </w:rPr>
        <w:t>.</w:t>
      </w:r>
      <w:r w:rsidR="00D31DB4">
        <w:rPr>
          <w:rStyle w:val="a5"/>
          <w:rtl/>
        </w:rPr>
        <w:footnoteReference w:id="8"/>
      </w:r>
      <w:r>
        <w:rPr>
          <w:rtl/>
        </w:rPr>
        <w:t xml:space="preserve"> וכאשר ירצה האלהים בעדה או ביחיד ויעשה עמהם מופת בשנוי מנהגו של עולם וטבעו, יתברר לכל ב</w:t>
      </w:r>
      <w:r w:rsidR="00154F3E">
        <w:rPr>
          <w:rFonts w:hint="cs"/>
          <w:rtl/>
        </w:rPr>
        <w:t>י</w:t>
      </w:r>
      <w:r>
        <w:rPr>
          <w:rtl/>
        </w:rPr>
        <w:t>טול הדעות האלה כ</w:t>
      </w:r>
      <w:r w:rsidR="00DF24DC">
        <w:rPr>
          <w:rFonts w:hint="cs"/>
          <w:rtl/>
        </w:rPr>
        <w:t>ו</w:t>
      </w:r>
      <w:r>
        <w:rPr>
          <w:rtl/>
        </w:rPr>
        <w:t>לם</w:t>
      </w:r>
      <w:r w:rsidR="00226792">
        <w:rPr>
          <w:rFonts w:hint="cs"/>
          <w:rtl/>
        </w:rPr>
        <w:t>.</w:t>
      </w:r>
      <w:r>
        <w:rPr>
          <w:rtl/>
        </w:rPr>
        <w:t xml:space="preserve"> כי המופת הנפלא מורה שיש לעולם אלוה מחדשו, ויודע ומשגיח ויכול.</w:t>
      </w:r>
      <w:r w:rsidR="00645494">
        <w:rPr>
          <w:rStyle w:val="a5"/>
          <w:rtl/>
        </w:rPr>
        <w:footnoteReference w:id="9"/>
      </w:r>
      <w:r>
        <w:rPr>
          <w:rtl/>
        </w:rPr>
        <w:t xml:space="preserve"> </w:t>
      </w:r>
    </w:p>
    <w:p w14:paraId="46723C5B" w14:textId="77777777" w:rsidR="00A04060" w:rsidRDefault="00A04060" w:rsidP="00431C8D">
      <w:pPr>
        <w:pStyle w:val="ac"/>
        <w:rPr>
          <w:rtl/>
        </w:rPr>
      </w:pPr>
      <w:r>
        <w:rPr>
          <w:rtl/>
        </w:rPr>
        <w:t xml:space="preserve">ובעבור כי </w:t>
      </w:r>
      <w:r w:rsidR="00F11C94">
        <w:rPr>
          <w:rtl/>
        </w:rPr>
        <w:t>הקב"ה</w:t>
      </w:r>
      <w:r>
        <w:rPr>
          <w:rtl/>
        </w:rPr>
        <w:t xml:space="preserve"> לא יעשה אות ומופת בכל דור לעיני כל רשע או כופר, יצוה אותנו שנעשה תמיד זכרון ואות לאשר ראו עינינו, ונעתיק הדבר אל בנינו, ובניהם לבניהם, ובניהם לדור אחרון. והחמיר מאד בענין הזה כמו שחייב כרת באכילת חמץ (לעיל יב טו) ובעזיבת הפסח (במדבר ט יג), והצריך שנכתוב כל מה שנראה אלינו באותות ובמופתים על ידינו ועל בין עינינו, ולכתוב אותו עוד על פתחי הבתים במזוזות, ושנזכיר זה בפינו בב</w:t>
      </w:r>
      <w:r w:rsidR="00645494">
        <w:rPr>
          <w:rFonts w:hint="cs"/>
          <w:rtl/>
        </w:rPr>
        <w:t>ו</w:t>
      </w:r>
      <w:r>
        <w:rPr>
          <w:rtl/>
        </w:rPr>
        <w:t>קר ובערב</w:t>
      </w:r>
      <w:r w:rsidR="00645494">
        <w:rPr>
          <w:rFonts w:hint="cs"/>
          <w:rtl/>
        </w:rPr>
        <w:t xml:space="preserve"> ... </w:t>
      </w:r>
      <w:r>
        <w:rPr>
          <w:rtl/>
        </w:rPr>
        <w:t>ושנעשה ס</w:t>
      </w:r>
      <w:r w:rsidR="00645494">
        <w:rPr>
          <w:rFonts w:hint="cs"/>
          <w:rtl/>
        </w:rPr>
        <w:t>ו</w:t>
      </w:r>
      <w:r>
        <w:rPr>
          <w:rtl/>
        </w:rPr>
        <w:t>כה בכל שנה</w:t>
      </w:r>
      <w:r w:rsidR="00645494">
        <w:rPr>
          <w:rFonts w:hint="cs"/>
          <w:rtl/>
        </w:rPr>
        <w:t xml:space="preserve">, </w:t>
      </w:r>
      <w:r>
        <w:rPr>
          <w:rtl/>
        </w:rPr>
        <w:t>וכן כל כיוצא בהן מצות רבות זכר ליציאת מצרים. והכל להיות לנו בכל הדורות עדות במופתים שלא ישתכחו, ולא יהיה פתחון פה לכופר להכחיש אמונת האלהים. כי הקונה מזוזה בזוז אחד וקבעה בפתחו ונתכוון בעני</w:t>
      </w:r>
      <w:r w:rsidR="00226792">
        <w:rPr>
          <w:rFonts w:hint="cs"/>
          <w:rtl/>
        </w:rPr>
        <w:t>י</w:t>
      </w:r>
      <w:r>
        <w:rPr>
          <w:rtl/>
        </w:rPr>
        <w:t>נה</w:t>
      </w:r>
      <w:r w:rsidR="00431C8D">
        <w:rPr>
          <w:rFonts w:hint="cs"/>
          <w:rtl/>
        </w:rPr>
        <w:t>,</w:t>
      </w:r>
      <w:r>
        <w:rPr>
          <w:rtl/>
        </w:rPr>
        <w:t xml:space="preserve"> כבר הודה בח</w:t>
      </w:r>
      <w:r w:rsidR="00226792">
        <w:rPr>
          <w:rFonts w:hint="cs"/>
          <w:rtl/>
        </w:rPr>
        <w:t>י</w:t>
      </w:r>
      <w:r>
        <w:rPr>
          <w:rtl/>
        </w:rPr>
        <w:t>דוש העולם ובידיעת הבורא והשגחתו, וגם בנבואה, והאמין בכל פ</w:t>
      </w:r>
      <w:r w:rsidR="00226792">
        <w:rPr>
          <w:rFonts w:hint="cs"/>
          <w:rtl/>
        </w:rPr>
        <w:t>י</w:t>
      </w:r>
      <w:r>
        <w:rPr>
          <w:rtl/>
        </w:rPr>
        <w:t>נות התורה</w:t>
      </w:r>
      <w:r w:rsidR="00251815">
        <w:rPr>
          <w:rFonts w:hint="cs"/>
          <w:rtl/>
        </w:rPr>
        <w:t>.</w:t>
      </w:r>
      <w:r>
        <w:rPr>
          <w:rtl/>
        </w:rPr>
        <w:t xml:space="preserve"> מלבד שהודה שחסד הבורא גדול מאד על עושי רצונו, שהוציאנו מאותו עבדות לחירות וכבוד גדול לזכות אבותיהם החפצים ביראת שמו</w:t>
      </w:r>
      <w:r w:rsidR="00251815">
        <w:rPr>
          <w:rFonts w:hint="cs"/>
          <w:rtl/>
        </w:rPr>
        <w:t>.</w:t>
      </w:r>
      <w:r w:rsidR="00251815">
        <w:rPr>
          <w:rStyle w:val="a5"/>
          <w:rtl/>
        </w:rPr>
        <w:footnoteReference w:id="10"/>
      </w:r>
    </w:p>
    <w:p w14:paraId="2782411B" w14:textId="77777777" w:rsidR="00876A69" w:rsidRDefault="00A04060" w:rsidP="00D53804">
      <w:pPr>
        <w:pStyle w:val="ac"/>
        <w:rPr>
          <w:rFonts w:hint="cs"/>
          <w:rtl/>
        </w:rPr>
      </w:pPr>
      <w:r>
        <w:rPr>
          <w:rtl/>
        </w:rPr>
        <w:lastRenderedPageBreak/>
        <w:t>ומן הנסים הגדולים המפורסמים</w:t>
      </w:r>
      <w:r w:rsidR="00876A69">
        <w:rPr>
          <w:rFonts w:hint="cs"/>
          <w:rtl/>
        </w:rPr>
        <w:t>,</w:t>
      </w:r>
      <w:r>
        <w:rPr>
          <w:rtl/>
        </w:rPr>
        <w:t xml:space="preserve"> אדם מודה בנסים הנסתרים שהם יסוד התורה כ</w:t>
      </w:r>
      <w:r w:rsidR="00DF24DC">
        <w:rPr>
          <w:rFonts w:hint="cs"/>
          <w:rtl/>
        </w:rPr>
        <w:t>ו</w:t>
      </w:r>
      <w:r>
        <w:rPr>
          <w:rtl/>
        </w:rPr>
        <w:t>לה</w:t>
      </w:r>
      <w:r w:rsidR="00876A69">
        <w:rPr>
          <w:rFonts w:hint="cs"/>
          <w:rtl/>
        </w:rPr>
        <w:t>.</w:t>
      </w:r>
      <w:r>
        <w:rPr>
          <w:rtl/>
        </w:rPr>
        <w:t xml:space="preserve"> שאין לאדם חלק בתורת משה רבינו</w:t>
      </w:r>
      <w:r w:rsidR="00876A69">
        <w:rPr>
          <w:rFonts w:hint="cs"/>
          <w:rtl/>
        </w:rPr>
        <w:t>,</w:t>
      </w:r>
      <w:r>
        <w:rPr>
          <w:rtl/>
        </w:rPr>
        <w:t xml:space="preserve"> עד שנאמין בכל דברינו ומקרינו שכ</w:t>
      </w:r>
      <w:r w:rsidR="00876A69">
        <w:rPr>
          <w:rFonts w:hint="cs"/>
          <w:rtl/>
        </w:rPr>
        <w:t>ו</w:t>
      </w:r>
      <w:r>
        <w:rPr>
          <w:rtl/>
        </w:rPr>
        <w:t>לם נסים</w:t>
      </w:r>
      <w:r w:rsidR="00D53804">
        <w:rPr>
          <w:rFonts w:hint="cs"/>
          <w:rtl/>
        </w:rPr>
        <w:t>,</w:t>
      </w:r>
      <w:r>
        <w:rPr>
          <w:rtl/>
        </w:rPr>
        <w:t xml:space="preserve"> אין בהם טבע ומנהגו של עולם, בין ברבים בין ביחיד</w:t>
      </w:r>
      <w:r w:rsidR="00876A69">
        <w:rPr>
          <w:rFonts w:hint="cs"/>
          <w:rtl/>
        </w:rPr>
        <w:t>.</w:t>
      </w:r>
      <w:r>
        <w:rPr>
          <w:rtl/>
        </w:rPr>
        <w:t xml:space="preserve"> אלא אם יעשה המצות </w:t>
      </w:r>
      <w:r w:rsidR="00876A69">
        <w:rPr>
          <w:rFonts w:hint="cs"/>
          <w:rtl/>
        </w:rPr>
        <w:t xml:space="preserve">- </w:t>
      </w:r>
      <w:r>
        <w:rPr>
          <w:rtl/>
        </w:rPr>
        <w:t xml:space="preserve">יצליחנו שכרו, ואם יעבור עליהם </w:t>
      </w:r>
      <w:r w:rsidR="00876A69">
        <w:rPr>
          <w:rFonts w:hint="cs"/>
          <w:rtl/>
        </w:rPr>
        <w:t xml:space="preserve">- </w:t>
      </w:r>
      <w:r>
        <w:rPr>
          <w:rtl/>
        </w:rPr>
        <w:t>יכריתנו ענשו, הכל בגזרת עליון</w:t>
      </w:r>
      <w:r w:rsidR="00876A69">
        <w:rPr>
          <w:rFonts w:hint="cs"/>
          <w:rtl/>
        </w:rPr>
        <w:t xml:space="preserve"> ... </w:t>
      </w:r>
      <w:r>
        <w:rPr>
          <w:rtl/>
        </w:rPr>
        <w:t>ויתפרסמו הנסים הנסתרים בענין הרבים</w:t>
      </w:r>
      <w:r w:rsidR="00876A69">
        <w:rPr>
          <w:rFonts w:hint="cs"/>
          <w:rtl/>
        </w:rPr>
        <w:t>,</w:t>
      </w:r>
      <w:r>
        <w:rPr>
          <w:rtl/>
        </w:rPr>
        <w:t xml:space="preserve"> כאשר יב</w:t>
      </w:r>
      <w:r w:rsidR="00876A69">
        <w:rPr>
          <w:rFonts w:hint="cs"/>
          <w:rtl/>
        </w:rPr>
        <w:t>ו</w:t>
      </w:r>
      <w:r>
        <w:rPr>
          <w:rtl/>
        </w:rPr>
        <w:t xml:space="preserve">א ביעודי התורה בענין הברכות והקללות, כמו שאמר הכתוב (דברים כט כג כד) </w:t>
      </w:r>
      <w:r w:rsidR="002A70BE">
        <w:rPr>
          <w:rFonts w:hint="cs"/>
          <w:rtl/>
        </w:rPr>
        <w:t>"</w:t>
      </w:r>
      <w:r>
        <w:rPr>
          <w:rtl/>
        </w:rPr>
        <w:t>ואמרו כל הגוים על מה עשה ה' ככה לארץ הזאת, ואמרו על אשר עזבו את ברית ה' אלהי אבותם</w:t>
      </w:r>
      <w:r w:rsidR="002A70BE">
        <w:rPr>
          <w:rFonts w:hint="cs"/>
          <w:rtl/>
        </w:rPr>
        <w:t>"</w:t>
      </w:r>
      <w:r>
        <w:rPr>
          <w:rtl/>
        </w:rPr>
        <w:t>, שיתפרסם הדבר לכל האומות שהוא מאת ה' בעונשם. ואמר בקיום וראו כל עמי הארץ</w:t>
      </w:r>
      <w:r w:rsidR="00876A69">
        <w:rPr>
          <w:rFonts w:hint="cs"/>
          <w:rtl/>
        </w:rPr>
        <w:t>:</w:t>
      </w:r>
      <w:r>
        <w:rPr>
          <w:rtl/>
        </w:rPr>
        <w:t xml:space="preserve"> </w:t>
      </w:r>
      <w:r w:rsidR="00876A69">
        <w:rPr>
          <w:rFonts w:hint="cs"/>
          <w:rtl/>
        </w:rPr>
        <w:t>"</w:t>
      </w:r>
      <w:r>
        <w:rPr>
          <w:rtl/>
        </w:rPr>
        <w:t>כי שם ה' נקרא עליך ויראו ממך</w:t>
      </w:r>
      <w:r w:rsidR="00876A69">
        <w:rPr>
          <w:rFonts w:hint="cs"/>
          <w:rtl/>
        </w:rPr>
        <w:t>"</w:t>
      </w:r>
      <w:r>
        <w:rPr>
          <w:rtl/>
        </w:rPr>
        <w:t>.</w:t>
      </w:r>
      <w:r w:rsidR="00856025">
        <w:rPr>
          <w:rStyle w:val="a5"/>
          <w:rtl/>
        </w:rPr>
        <w:footnoteReference w:id="11"/>
      </w:r>
      <w:r>
        <w:rPr>
          <w:rtl/>
        </w:rPr>
        <w:t xml:space="preserve"> </w:t>
      </w:r>
    </w:p>
    <w:p w14:paraId="4B087EAD" w14:textId="77777777" w:rsidR="00307832" w:rsidRDefault="00307832" w:rsidP="00307832">
      <w:pPr>
        <w:pStyle w:val="ab"/>
        <w:rPr>
          <w:rFonts w:hint="cs"/>
          <w:rtl/>
          <w:lang w:eastAsia="en-US"/>
        </w:rPr>
      </w:pPr>
      <w:r>
        <w:rPr>
          <w:rtl/>
          <w:lang w:eastAsia="en-US"/>
        </w:rPr>
        <w:t>רמב"ם הלכות עבודת כוכבים פרק א</w:t>
      </w:r>
      <w:r w:rsidR="00856025">
        <w:rPr>
          <w:rFonts w:hint="cs"/>
          <w:rtl/>
          <w:lang w:eastAsia="en-US"/>
        </w:rPr>
        <w:t>, הלכות א-ג</w:t>
      </w:r>
      <w:r>
        <w:rPr>
          <w:rtl/>
          <w:lang w:eastAsia="en-US"/>
        </w:rPr>
        <w:t xml:space="preserve">  </w:t>
      </w:r>
    </w:p>
    <w:p w14:paraId="1FF092D5" w14:textId="77777777" w:rsidR="00814FA8" w:rsidRDefault="00307832" w:rsidP="00BC7B3C">
      <w:pPr>
        <w:pStyle w:val="ac"/>
        <w:rPr>
          <w:rFonts w:hint="cs"/>
          <w:rtl/>
          <w:lang w:eastAsia="en-US"/>
        </w:rPr>
      </w:pPr>
      <w:r>
        <w:rPr>
          <w:rtl/>
          <w:lang w:eastAsia="en-US"/>
        </w:rPr>
        <w:t>בימי אנוש טעו בני האדם טעות גדול ונבערה עצת חכמי אותו הדור</w:t>
      </w:r>
      <w:r w:rsidR="00856025">
        <w:rPr>
          <w:rFonts w:hint="cs"/>
          <w:rtl/>
          <w:lang w:eastAsia="en-US"/>
        </w:rPr>
        <w:t>,</w:t>
      </w:r>
      <w:r>
        <w:rPr>
          <w:rtl/>
          <w:lang w:eastAsia="en-US"/>
        </w:rPr>
        <w:t xml:space="preserve"> ואנוש עצמו מן הטועים היה</w:t>
      </w:r>
      <w:r w:rsidR="00856025">
        <w:rPr>
          <w:rFonts w:hint="cs"/>
          <w:rtl/>
          <w:lang w:eastAsia="en-US"/>
        </w:rPr>
        <w:t>.</w:t>
      </w:r>
      <w:r w:rsidR="00975FFB">
        <w:rPr>
          <w:rStyle w:val="a5"/>
          <w:rtl/>
          <w:lang w:eastAsia="en-US"/>
        </w:rPr>
        <w:footnoteReference w:id="12"/>
      </w:r>
      <w:r>
        <w:rPr>
          <w:rtl/>
          <w:lang w:eastAsia="en-US"/>
        </w:rPr>
        <w:t xml:space="preserve"> וזו היתה טעותם, אמרו</w:t>
      </w:r>
      <w:r w:rsidR="00BC7B3C">
        <w:rPr>
          <w:rFonts w:hint="cs"/>
          <w:rtl/>
          <w:lang w:eastAsia="en-US"/>
        </w:rPr>
        <w:t>:</w:t>
      </w:r>
      <w:r>
        <w:rPr>
          <w:rtl/>
          <w:lang w:eastAsia="en-US"/>
        </w:rPr>
        <w:t xml:space="preserve"> הואיל והאלהים ברא כוכבים אלו וגלגלים להנהיג את העולם ונתנם במרום וחלק להם כבוד והם שמשים המשמשים לפניו</w:t>
      </w:r>
      <w:r w:rsidR="00BC7B3C">
        <w:rPr>
          <w:rFonts w:hint="cs"/>
          <w:rtl/>
          <w:lang w:eastAsia="en-US"/>
        </w:rPr>
        <w:t>,</w:t>
      </w:r>
      <w:r>
        <w:rPr>
          <w:rtl/>
          <w:lang w:eastAsia="en-US"/>
        </w:rPr>
        <w:t xml:space="preserve"> ראויין הם לשבחם ולפארם ולחלוק להם כבוד</w:t>
      </w:r>
      <w:r w:rsidR="00BC7B3C">
        <w:rPr>
          <w:rFonts w:hint="cs"/>
          <w:rtl/>
          <w:lang w:eastAsia="en-US"/>
        </w:rPr>
        <w:t>.</w:t>
      </w:r>
      <w:r>
        <w:rPr>
          <w:rtl/>
          <w:lang w:eastAsia="en-US"/>
        </w:rPr>
        <w:t xml:space="preserve"> וזהו רצון האל ברוך הוא לגדל ולכבד מי שגדלו וכבדו, כמו שהמלך רוצה לכבד העומדים לפניו וזהו כבודו של מלך</w:t>
      </w:r>
      <w:r w:rsidR="00BC7B3C">
        <w:rPr>
          <w:rFonts w:hint="cs"/>
          <w:rtl/>
          <w:lang w:eastAsia="en-US"/>
        </w:rPr>
        <w:t>.</w:t>
      </w:r>
      <w:r>
        <w:rPr>
          <w:rtl/>
          <w:lang w:eastAsia="en-US"/>
        </w:rPr>
        <w:t xml:space="preserve">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w:t>
      </w:r>
      <w:r w:rsidR="00856025">
        <w:rPr>
          <w:rFonts w:hint="cs"/>
          <w:rtl/>
          <w:lang w:eastAsia="en-US"/>
        </w:rPr>
        <w:t>.</w:t>
      </w:r>
      <w:r w:rsidR="00814FA8">
        <w:rPr>
          <w:rStyle w:val="a5"/>
          <w:rtl/>
          <w:lang w:eastAsia="en-US"/>
        </w:rPr>
        <w:footnoteReference w:id="13"/>
      </w:r>
    </w:p>
    <w:p w14:paraId="6B3DC301" w14:textId="77777777" w:rsidR="00307832" w:rsidRDefault="00490204" w:rsidP="00710B5D">
      <w:pPr>
        <w:pStyle w:val="ac"/>
        <w:rPr>
          <w:lang w:eastAsia="en-US"/>
        </w:rPr>
      </w:pPr>
      <w:r>
        <w:rPr>
          <w:rFonts w:hint="cs"/>
          <w:rtl/>
          <w:lang w:eastAsia="en-US"/>
        </w:rPr>
        <w:t xml:space="preserve">... </w:t>
      </w:r>
      <w:r w:rsidR="00307832">
        <w:rPr>
          <w:rtl/>
          <w:lang w:eastAsia="en-US"/>
        </w:rPr>
        <w:t>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שנתחנכו מקטנותם להשתחוות לה ולעבדה ולה</w:t>
      </w:r>
      <w:r>
        <w:rPr>
          <w:rFonts w:hint="cs"/>
          <w:rtl/>
          <w:lang w:eastAsia="en-US"/>
        </w:rPr>
        <w:t>י</w:t>
      </w:r>
      <w:r w:rsidR="00307832">
        <w:rPr>
          <w:rtl/>
          <w:lang w:eastAsia="en-US"/>
        </w:rPr>
        <w:t>שבע בשמה</w:t>
      </w:r>
      <w:r>
        <w:rPr>
          <w:rFonts w:hint="cs"/>
          <w:rtl/>
          <w:lang w:eastAsia="en-US"/>
        </w:rPr>
        <w:t xml:space="preserve"> ...</w:t>
      </w:r>
      <w:r w:rsidR="00307832">
        <w:rPr>
          <w:rtl/>
          <w:lang w:eastAsia="en-US"/>
        </w:rPr>
        <w:t xml:space="preserve"> אבל צור העולמים</w:t>
      </w:r>
      <w:r w:rsidR="00710B5D">
        <w:rPr>
          <w:rFonts w:hint="cs"/>
          <w:rtl/>
          <w:lang w:eastAsia="en-US"/>
        </w:rPr>
        <w:t>,</w:t>
      </w:r>
      <w:r w:rsidR="00307832">
        <w:rPr>
          <w:rtl/>
          <w:lang w:eastAsia="en-US"/>
        </w:rPr>
        <w:t xml:space="preserve"> לא היה שום אדם שהיה מכירו ולא יודעו</w:t>
      </w:r>
      <w:r w:rsidR="00710B5D">
        <w:rPr>
          <w:rFonts w:hint="cs"/>
          <w:rtl/>
          <w:lang w:eastAsia="en-US"/>
        </w:rPr>
        <w:t>,</w:t>
      </w:r>
      <w:r w:rsidR="00307832">
        <w:rPr>
          <w:rtl/>
          <w:lang w:eastAsia="en-US"/>
        </w:rPr>
        <w:t xml:space="preserve"> אלא יחידים בעולם</w:t>
      </w:r>
      <w:r w:rsidR="00710B5D">
        <w:rPr>
          <w:rFonts w:hint="cs"/>
          <w:rtl/>
          <w:lang w:eastAsia="en-US"/>
        </w:rPr>
        <w:t>,</w:t>
      </w:r>
      <w:r w:rsidR="00307832">
        <w:rPr>
          <w:rtl/>
          <w:lang w:eastAsia="en-US"/>
        </w:rPr>
        <w:t xml:space="preserve"> כגון</w:t>
      </w:r>
      <w:r w:rsidR="00710B5D">
        <w:rPr>
          <w:rFonts w:hint="cs"/>
          <w:rtl/>
          <w:lang w:eastAsia="en-US"/>
        </w:rPr>
        <w:t>:</w:t>
      </w:r>
      <w:r w:rsidR="00307832">
        <w:rPr>
          <w:rtl/>
          <w:lang w:eastAsia="en-US"/>
        </w:rPr>
        <w:t xml:space="preserve"> חנוך ומתושלח נח שם ועבר</w:t>
      </w:r>
      <w:r w:rsidR="00710B5D">
        <w:rPr>
          <w:rFonts w:hint="cs"/>
          <w:rtl/>
          <w:lang w:eastAsia="en-US"/>
        </w:rPr>
        <w:t>.</w:t>
      </w:r>
      <w:r w:rsidR="00307832">
        <w:rPr>
          <w:rtl/>
          <w:lang w:eastAsia="en-US"/>
        </w:rPr>
        <w:t xml:space="preserve"> ועל דרך זה היה העולם הולך ומתגלגל עד שנולד עמודו של עולם והוא אברהם אבינו.</w:t>
      </w:r>
      <w:r>
        <w:rPr>
          <w:rStyle w:val="a5"/>
          <w:lang w:eastAsia="en-US"/>
        </w:rPr>
        <w:footnoteReference w:id="14"/>
      </w:r>
    </w:p>
    <w:p w14:paraId="3B6EDE19" w14:textId="77777777" w:rsidR="00490204" w:rsidRDefault="00307832" w:rsidP="00710B5D">
      <w:pPr>
        <w:pStyle w:val="ac"/>
        <w:rPr>
          <w:rFonts w:hint="cs"/>
          <w:rtl/>
          <w:lang w:eastAsia="en-US"/>
        </w:rPr>
      </w:pPr>
      <w:r>
        <w:rPr>
          <w:rFonts w:hint="cs"/>
          <w:rtl/>
          <w:lang w:eastAsia="en-US"/>
        </w:rPr>
        <w:t>כיון שנגמל איתן זה</w:t>
      </w:r>
      <w:r w:rsidR="00710B5D">
        <w:rPr>
          <w:rFonts w:hint="cs"/>
          <w:rtl/>
          <w:lang w:eastAsia="en-US"/>
        </w:rPr>
        <w:t>,</w:t>
      </w:r>
      <w:r>
        <w:rPr>
          <w:rFonts w:hint="cs"/>
          <w:rtl/>
          <w:lang w:eastAsia="en-US"/>
        </w:rPr>
        <w:t xml:space="preserve"> התחיל לשוטט בדעתו והוא קטן והתחיל לחשוב ביום ובלילה והיה תמיה: היאך אפשר שיהיה הגלגל הזה נוהג תמיד ולא יהיה לו מנהיג ומי יסבב אותו</w:t>
      </w:r>
      <w:r w:rsidR="00710B5D">
        <w:rPr>
          <w:rFonts w:hint="cs"/>
          <w:rtl/>
          <w:lang w:eastAsia="en-US"/>
        </w:rPr>
        <w:t>?</w:t>
      </w:r>
      <w:r>
        <w:rPr>
          <w:rFonts w:hint="cs"/>
          <w:rtl/>
          <w:lang w:eastAsia="en-US"/>
        </w:rPr>
        <w:t xml:space="preserve"> כי אי אפשר שיסבב את עצמו ... ולבו משוטט ומבין עד שהשיג דרך האמת והבין קו הצדק מתבונתו הנכונה. וידע שיש שם אלוה אחד והוא מנהיג הגלגל והוא ברא הכל ואין בכל הנמצא אלוה חוץ ממנו ...ובן ארבעים שנה הכיר אברהם את בוראו</w:t>
      </w:r>
      <w:r w:rsidR="00710B5D">
        <w:rPr>
          <w:rFonts w:hint="cs"/>
          <w:rtl/>
          <w:lang w:eastAsia="en-US"/>
        </w:rPr>
        <w:t xml:space="preserve"> ..</w:t>
      </w:r>
      <w:r>
        <w:rPr>
          <w:rFonts w:hint="cs"/>
          <w:rtl/>
          <w:lang w:eastAsia="en-US"/>
        </w:rPr>
        <w:t>.</w:t>
      </w:r>
      <w:r>
        <w:rPr>
          <w:rStyle w:val="a5"/>
          <w:rtl/>
          <w:lang w:eastAsia="en-US"/>
        </w:rPr>
        <w:footnoteReference w:id="15"/>
      </w:r>
      <w:r>
        <w:rPr>
          <w:rFonts w:hint="cs"/>
          <w:rtl/>
          <w:lang w:eastAsia="en-US"/>
        </w:rPr>
        <w:t xml:space="preserve"> </w:t>
      </w:r>
    </w:p>
    <w:p w14:paraId="274B2BBE" w14:textId="77777777" w:rsidR="00307832" w:rsidRDefault="00307832" w:rsidP="00307832">
      <w:pPr>
        <w:pStyle w:val="ac"/>
        <w:rPr>
          <w:rFonts w:cs="Times New Roman" w:hint="cs"/>
          <w:sz w:val="24"/>
          <w:rtl/>
          <w:lang w:eastAsia="en-US"/>
        </w:rPr>
      </w:pPr>
      <w:r>
        <w:rPr>
          <w:rFonts w:hint="cs"/>
          <w:rtl/>
          <w:lang w:eastAsia="en-US"/>
        </w:rPr>
        <w:lastRenderedPageBreak/>
        <w:t>כיון שהכיר וידע, התחיל להשיב תשובות על בני אור כשדים ולערוך דין עמהם ולומר שאין זו דרך האמת שאתם הולכים בה</w:t>
      </w:r>
      <w:r w:rsidR="00710B5D">
        <w:rPr>
          <w:rFonts w:hint="cs"/>
          <w:rtl/>
          <w:lang w:eastAsia="en-US"/>
        </w:rPr>
        <w:t>.</w:t>
      </w:r>
      <w:r>
        <w:rPr>
          <w:rFonts w:hint="cs"/>
          <w:rtl/>
          <w:lang w:eastAsia="en-US"/>
        </w:rPr>
        <w:t xml:space="preserve"> ושיבר הצלמים והתחיל להודיע לעם שאין ראוי לעבוד אלא לאלוה העולם ולו ראוי להשתחוות ולהקריב ולנסך כדי שיכירוהו כל הברואים הבאים ...</w:t>
      </w:r>
      <w:r w:rsidR="00302EB4">
        <w:rPr>
          <w:rStyle w:val="a5"/>
          <w:rtl/>
          <w:lang w:eastAsia="en-US"/>
        </w:rPr>
        <w:footnoteReference w:id="16"/>
      </w:r>
      <w:r>
        <w:rPr>
          <w:rFonts w:hint="cs"/>
          <w:rtl/>
          <w:lang w:eastAsia="en-US"/>
        </w:rPr>
        <w:t xml:space="preserve"> </w:t>
      </w:r>
    </w:p>
    <w:p w14:paraId="09D9D684" w14:textId="77777777" w:rsidR="006D471D" w:rsidRDefault="006D471D" w:rsidP="006D471D">
      <w:pPr>
        <w:pStyle w:val="ac"/>
        <w:rPr>
          <w:rFonts w:hint="cs"/>
          <w:rtl/>
          <w:lang w:eastAsia="en-US"/>
        </w:rPr>
      </w:pPr>
      <w:r>
        <w:rPr>
          <w:rFonts w:hint="cs"/>
          <w:rtl/>
          <w:lang w:eastAsia="en-US"/>
        </w:rPr>
        <w:t>....</w:t>
      </w:r>
      <w:r>
        <w:rPr>
          <w:rStyle w:val="a5"/>
          <w:rtl/>
          <w:lang w:eastAsia="en-US"/>
        </w:rPr>
        <w:footnoteReference w:id="17"/>
      </w:r>
      <w:r>
        <w:rPr>
          <w:rFonts w:hint="cs"/>
          <w:rtl/>
          <w:lang w:eastAsia="en-US"/>
        </w:rPr>
        <w:t xml:space="preserve"> </w:t>
      </w:r>
      <w:r w:rsidRPr="006D471D">
        <w:rPr>
          <w:rtl/>
          <w:lang w:eastAsia="en-US"/>
        </w:rPr>
        <w:t xml:space="preserve">והיה הדבר הולך ומתגבר בבני יעקב ובנלוים עליהם ונעשית בעולם אומה שהיא יודעת את ה', עד שארכו הימים לישראל במצרים וחזרו ללמוד מעשיהן ולעבוד כוכבים כמותן </w:t>
      </w:r>
      <w:r>
        <w:rPr>
          <w:rFonts w:hint="cs"/>
          <w:rtl/>
          <w:lang w:eastAsia="en-US"/>
        </w:rPr>
        <w:t xml:space="preserve">... </w:t>
      </w:r>
      <w:r w:rsidRPr="006D471D">
        <w:rPr>
          <w:rtl/>
          <w:lang w:eastAsia="en-US"/>
        </w:rPr>
        <w:t>וכמעט קט היה העיקר ששתל אברהם נעקר וחוזרין בני יעקב לטעות העולם ותעיותן, ומאהבת ה' אותנו ומשמרו את השבועה לאברהם אבינו עשה משה רבינו רבן של כל הנביאים ושלחו, כיון שנתנבא משה רבינו ובחר ה' ישראל לנחלה הכתירן במצות והודיעם דרך עבודתו ומה יהיה משפט עבודת כוכבים וכל הטועים אחריה.</w:t>
      </w:r>
      <w:r>
        <w:rPr>
          <w:rStyle w:val="a5"/>
          <w:rtl/>
          <w:lang w:eastAsia="en-US"/>
        </w:rPr>
        <w:footnoteReference w:id="18"/>
      </w:r>
    </w:p>
    <w:p w14:paraId="05074C2A" w14:textId="77777777" w:rsidR="00302EB4" w:rsidRDefault="00302EB4" w:rsidP="00302EB4">
      <w:pPr>
        <w:pStyle w:val="ab"/>
        <w:rPr>
          <w:rtl/>
        </w:rPr>
      </w:pPr>
      <w:r>
        <w:rPr>
          <w:rtl/>
        </w:rPr>
        <w:t>רמב"ם הלכות יסודי התורה פרק ח הלכה א</w:t>
      </w:r>
      <w:r>
        <w:rPr>
          <w:rStyle w:val="a5"/>
          <w:rtl/>
        </w:rPr>
        <w:footnoteReference w:id="19"/>
      </w:r>
    </w:p>
    <w:p w14:paraId="0401A24E" w14:textId="77777777" w:rsidR="008B5638" w:rsidRDefault="00302EB4" w:rsidP="008B5638">
      <w:pPr>
        <w:pStyle w:val="ac"/>
        <w:rPr>
          <w:rFonts w:hint="cs"/>
          <w:rtl/>
        </w:rPr>
      </w:pPr>
      <w:r>
        <w:rPr>
          <w:rtl/>
        </w:rPr>
        <w:t>משה רבינו לא האמינו בו ישראל מפני האותות שעשה, שהמאמין על פי האותות יש בלבו דופי שאפשר שיעשה האות בלט וכ</w:t>
      </w:r>
      <w:r w:rsidR="006E4035">
        <w:rPr>
          <w:rFonts w:hint="cs"/>
          <w:rtl/>
        </w:rPr>
        <w:t>י</w:t>
      </w:r>
      <w:r>
        <w:rPr>
          <w:rtl/>
        </w:rPr>
        <w:t>שוף</w:t>
      </w:r>
      <w:r w:rsidR="008B5638">
        <w:rPr>
          <w:rFonts w:hint="cs"/>
          <w:rtl/>
        </w:rPr>
        <w:t>.</w:t>
      </w:r>
      <w:r>
        <w:rPr>
          <w:rtl/>
        </w:rPr>
        <w:t xml:space="preserve"> אלא כל האותות שעשה משה במדבר לפי הצורך עשאם, לא להביא ראיה על הנבואה</w:t>
      </w:r>
      <w:r w:rsidR="008B5638">
        <w:rPr>
          <w:rFonts w:hint="cs"/>
          <w:rtl/>
        </w:rPr>
        <w:t>.</w:t>
      </w:r>
      <w:r>
        <w:rPr>
          <w:rtl/>
        </w:rPr>
        <w:t xml:space="preserve"> היה צריך להשקיע את המצריים </w:t>
      </w:r>
      <w:r w:rsidR="008B5638">
        <w:rPr>
          <w:rFonts w:hint="cs"/>
          <w:rtl/>
        </w:rPr>
        <w:t xml:space="preserve">- </w:t>
      </w:r>
      <w:r>
        <w:rPr>
          <w:rtl/>
        </w:rPr>
        <w:t>קרע את הים והצלילן בתוכו</w:t>
      </w:r>
      <w:r w:rsidR="008B5638">
        <w:rPr>
          <w:rFonts w:hint="cs"/>
          <w:rtl/>
        </w:rPr>
        <w:t>.</w:t>
      </w:r>
      <w:r>
        <w:rPr>
          <w:rtl/>
        </w:rPr>
        <w:t xml:space="preserve"> צרכנו למזון </w:t>
      </w:r>
      <w:r w:rsidR="008B5638">
        <w:rPr>
          <w:rFonts w:hint="cs"/>
          <w:rtl/>
        </w:rPr>
        <w:t xml:space="preserve">- </w:t>
      </w:r>
      <w:r>
        <w:rPr>
          <w:rtl/>
        </w:rPr>
        <w:t>הוריד לנו את המן</w:t>
      </w:r>
      <w:r w:rsidR="008B5638">
        <w:rPr>
          <w:rFonts w:hint="cs"/>
          <w:rtl/>
        </w:rPr>
        <w:t>.</w:t>
      </w:r>
      <w:r>
        <w:rPr>
          <w:rtl/>
        </w:rPr>
        <w:t xml:space="preserve"> צמאו </w:t>
      </w:r>
      <w:r w:rsidR="008B5638">
        <w:rPr>
          <w:rFonts w:hint="cs"/>
          <w:rtl/>
        </w:rPr>
        <w:t xml:space="preserve">- </w:t>
      </w:r>
      <w:r>
        <w:rPr>
          <w:rtl/>
        </w:rPr>
        <w:t>בקע להן את האבן</w:t>
      </w:r>
      <w:r w:rsidR="008B5638">
        <w:rPr>
          <w:rFonts w:hint="cs"/>
          <w:rtl/>
        </w:rPr>
        <w:t>.</w:t>
      </w:r>
      <w:r>
        <w:rPr>
          <w:rtl/>
        </w:rPr>
        <w:t xml:space="preserve"> כפרו בו עדת קרח </w:t>
      </w:r>
      <w:r w:rsidR="008B5638">
        <w:rPr>
          <w:rFonts w:hint="cs"/>
          <w:rtl/>
        </w:rPr>
        <w:t xml:space="preserve">- </w:t>
      </w:r>
      <w:r>
        <w:rPr>
          <w:rtl/>
        </w:rPr>
        <w:t>בלעה אותן הארץ</w:t>
      </w:r>
      <w:r w:rsidR="008B5638">
        <w:rPr>
          <w:rFonts w:hint="cs"/>
          <w:rtl/>
        </w:rPr>
        <w:t>.</w:t>
      </w:r>
      <w:r>
        <w:rPr>
          <w:rtl/>
        </w:rPr>
        <w:t xml:space="preserve"> וכן שאר כל האותות</w:t>
      </w:r>
      <w:r w:rsidR="008B5638">
        <w:rPr>
          <w:rFonts w:hint="cs"/>
          <w:rtl/>
        </w:rPr>
        <w:t>.</w:t>
      </w:r>
      <w:r w:rsidR="00DF60FC">
        <w:rPr>
          <w:rStyle w:val="a5"/>
          <w:rtl/>
        </w:rPr>
        <w:footnoteReference w:id="20"/>
      </w:r>
    </w:p>
    <w:p w14:paraId="4DBC42E8" w14:textId="77777777" w:rsidR="00082831" w:rsidRDefault="00302EB4" w:rsidP="008B5638">
      <w:pPr>
        <w:pStyle w:val="ac"/>
        <w:rPr>
          <w:rFonts w:hint="cs"/>
          <w:rtl/>
        </w:rPr>
      </w:pPr>
      <w:r>
        <w:rPr>
          <w:rtl/>
        </w:rPr>
        <w:t>ובמה האמינו בו</w:t>
      </w:r>
      <w:r w:rsidR="008B5638">
        <w:rPr>
          <w:rFonts w:hint="cs"/>
          <w:rtl/>
        </w:rPr>
        <w:t>?</w:t>
      </w:r>
      <w:r>
        <w:rPr>
          <w:rtl/>
        </w:rPr>
        <w:t xml:space="preserve"> במעמד הר סיני</w:t>
      </w:r>
      <w:r w:rsidR="008B5638">
        <w:rPr>
          <w:rFonts w:hint="cs"/>
          <w:rtl/>
        </w:rPr>
        <w:t>;</w:t>
      </w:r>
      <w:r>
        <w:rPr>
          <w:rtl/>
        </w:rPr>
        <w:t xml:space="preserve"> שעינינו ראו ולא זר ואזנינו שמעו ולא אחר</w:t>
      </w:r>
      <w:r w:rsidR="008B5638">
        <w:rPr>
          <w:rFonts w:hint="cs"/>
          <w:rtl/>
        </w:rPr>
        <w:t>:</w:t>
      </w:r>
      <w:r>
        <w:rPr>
          <w:rtl/>
        </w:rPr>
        <w:t xml:space="preserve"> האש והקולות והלפידים</w:t>
      </w:r>
      <w:r w:rsidR="008B5638">
        <w:rPr>
          <w:rFonts w:hint="cs"/>
          <w:rtl/>
        </w:rPr>
        <w:t>.</w:t>
      </w:r>
      <w:r>
        <w:rPr>
          <w:rtl/>
        </w:rPr>
        <w:t xml:space="preserve"> והוא נגש אל הערפל והקול מדבר אליו ואנו שומעים</w:t>
      </w:r>
      <w:r w:rsidR="008B5638">
        <w:rPr>
          <w:rFonts w:hint="cs"/>
          <w:rtl/>
        </w:rPr>
        <w:t>:</w:t>
      </w:r>
      <w:r>
        <w:rPr>
          <w:rtl/>
        </w:rPr>
        <w:t xml:space="preserve"> משה</w:t>
      </w:r>
      <w:r w:rsidR="008B5638">
        <w:rPr>
          <w:rFonts w:hint="cs"/>
          <w:rtl/>
        </w:rPr>
        <w:t>,</w:t>
      </w:r>
      <w:r>
        <w:rPr>
          <w:rtl/>
        </w:rPr>
        <w:t xml:space="preserve"> משה</w:t>
      </w:r>
      <w:r w:rsidR="008B5638">
        <w:rPr>
          <w:rFonts w:hint="cs"/>
          <w:rtl/>
        </w:rPr>
        <w:t>,</w:t>
      </w:r>
      <w:r>
        <w:rPr>
          <w:rtl/>
        </w:rPr>
        <w:t xml:space="preserve"> לך אמור להן כך וכך</w:t>
      </w:r>
      <w:r w:rsidR="008B5638">
        <w:rPr>
          <w:rFonts w:hint="cs"/>
          <w:rtl/>
        </w:rPr>
        <w:t>.</w:t>
      </w:r>
      <w:r>
        <w:rPr>
          <w:rtl/>
        </w:rPr>
        <w:t xml:space="preserve"> וכן הוא אומר</w:t>
      </w:r>
      <w:r w:rsidR="008B5638">
        <w:rPr>
          <w:rFonts w:hint="cs"/>
          <w:rtl/>
        </w:rPr>
        <w:t>:</w:t>
      </w:r>
      <w:r>
        <w:rPr>
          <w:rtl/>
        </w:rPr>
        <w:t xml:space="preserve"> פנים בפנים דבר ה' עמכם</w:t>
      </w:r>
      <w:r w:rsidR="008B5638">
        <w:rPr>
          <w:rFonts w:hint="cs"/>
          <w:rtl/>
        </w:rPr>
        <w:t>.</w:t>
      </w:r>
      <w:r>
        <w:rPr>
          <w:rtl/>
        </w:rPr>
        <w:t xml:space="preserve"> ונאמר</w:t>
      </w:r>
      <w:r w:rsidR="008B5638">
        <w:rPr>
          <w:rFonts w:hint="cs"/>
          <w:rtl/>
        </w:rPr>
        <w:t>:</w:t>
      </w:r>
      <w:r>
        <w:rPr>
          <w:rtl/>
        </w:rPr>
        <w:t xml:space="preserve"> </w:t>
      </w:r>
      <w:r w:rsidR="008B5638">
        <w:rPr>
          <w:rFonts w:hint="cs"/>
          <w:rtl/>
        </w:rPr>
        <w:t>"</w:t>
      </w:r>
      <w:r>
        <w:rPr>
          <w:rtl/>
        </w:rPr>
        <w:t>לא את אבותינו כרת ה' את הברית הזאת</w:t>
      </w:r>
      <w:r w:rsidR="008B5638">
        <w:rPr>
          <w:rFonts w:hint="cs"/>
          <w:rtl/>
        </w:rPr>
        <w:t>".</w:t>
      </w:r>
      <w:r>
        <w:rPr>
          <w:rtl/>
        </w:rPr>
        <w:t xml:space="preserve"> ומנין שמעמד הר סיני לבדו היא הראיה לנבואתו שהיא אמת שאין בו דופי</w:t>
      </w:r>
      <w:r w:rsidR="008B5638">
        <w:rPr>
          <w:rFonts w:hint="cs"/>
          <w:rtl/>
        </w:rPr>
        <w:t>?</w:t>
      </w:r>
      <w:r>
        <w:rPr>
          <w:rtl/>
        </w:rPr>
        <w:t xml:space="preserve"> שנאמר</w:t>
      </w:r>
      <w:r w:rsidR="00DF60FC">
        <w:rPr>
          <w:rFonts w:hint="cs"/>
          <w:rtl/>
        </w:rPr>
        <w:t>:</w:t>
      </w:r>
      <w:r>
        <w:rPr>
          <w:rtl/>
        </w:rPr>
        <w:t xml:space="preserve"> </w:t>
      </w:r>
      <w:r w:rsidR="00DF60FC">
        <w:rPr>
          <w:rFonts w:hint="cs"/>
          <w:rtl/>
        </w:rPr>
        <w:t>"</w:t>
      </w:r>
      <w:r>
        <w:rPr>
          <w:rtl/>
        </w:rPr>
        <w:t>הנה אנכי בא אליך בעב הענן בעבור ישמע העם בדברי עמך וגם בך יאמינו לעולם</w:t>
      </w:r>
      <w:r w:rsidR="008B5638">
        <w:rPr>
          <w:rFonts w:hint="cs"/>
          <w:rtl/>
        </w:rPr>
        <w:t>".</w:t>
      </w:r>
      <w:r>
        <w:rPr>
          <w:rtl/>
        </w:rPr>
        <w:t xml:space="preserve"> מכלל שקודם דבר זה לא האמינו בו נאמנות שהיא עומדת לעולם</w:t>
      </w:r>
      <w:r w:rsidR="008B5638">
        <w:rPr>
          <w:rFonts w:hint="cs"/>
          <w:rtl/>
        </w:rPr>
        <w:t>,</w:t>
      </w:r>
      <w:r>
        <w:rPr>
          <w:rtl/>
        </w:rPr>
        <w:t xml:space="preserve"> אלא נאמנות שיש אחריה הרהור ומחשבה.</w:t>
      </w:r>
      <w:r w:rsidR="002742E2">
        <w:rPr>
          <w:rStyle w:val="a5"/>
          <w:rtl/>
        </w:rPr>
        <w:footnoteReference w:id="21"/>
      </w:r>
    </w:p>
    <w:p w14:paraId="4A5F9D71" w14:textId="77777777" w:rsidR="00AF1D19" w:rsidRPr="00881623" w:rsidRDefault="00AF1D19" w:rsidP="00580F33">
      <w:pPr>
        <w:pStyle w:val="ad"/>
        <w:spacing w:before="240"/>
        <w:rPr>
          <w:rtl/>
        </w:rPr>
      </w:pPr>
      <w:r w:rsidRPr="00881623">
        <w:rPr>
          <w:rtl/>
        </w:rPr>
        <w:lastRenderedPageBreak/>
        <w:t>שבת שלום</w:t>
      </w:r>
    </w:p>
    <w:p w14:paraId="5127C5C0" w14:textId="77777777" w:rsidR="00AF1D19" w:rsidRDefault="00AF1D19" w:rsidP="00461A20">
      <w:pPr>
        <w:pStyle w:val="ad"/>
        <w:rPr>
          <w:rFonts w:hint="cs"/>
          <w:rtl/>
        </w:rPr>
      </w:pPr>
      <w:r w:rsidRPr="00881623">
        <w:rPr>
          <w:rtl/>
        </w:rPr>
        <w:t>מחלקי המים</w:t>
      </w:r>
    </w:p>
    <w:p w14:paraId="7DDA3E73" w14:textId="77777777" w:rsidR="001A57C5" w:rsidRPr="002742E2" w:rsidRDefault="002742E2" w:rsidP="001028A7">
      <w:pPr>
        <w:pStyle w:val="ad"/>
        <w:spacing w:before="120"/>
        <w:rPr>
          <w:rFonts w:hint="cs"/>
          <w:b w:val="0"/>
          <w:bCs w:val="0"/>
          <w:szCs w:val="22"/>
          <w:rtl/>
        </w:rPr>
      </w:pPr>
      <w:r w:rsidRPr="001028A7">
        <w:rPr>
          <w:rFonts w:hint="cs"/>
          <w:szCs w:val="22"/>
          <w:rtl/>
        </w:rPr>
        <w:t>מים אחרונים:</w:t>
      </w:r>
      <w:r w:rsidRPr="002742E2">
        <w:rPr>
          <w:rFonts w:hint="cs"/>
          <w:b w:val="0"/>
          <w:bCs w:val="0"/>
          <w:szCs w:val="22"/>
          <w:rtl/>
        </w:rPr>
        <w:t xml:space="preserve"> </w:t>
      </w:r>
      <w:r w:rsidR="001A57C5">
        <w:rPr>
          <w:rFonts w:hint="cs"/>
          <w:b w:val="0"/>
          <w:bCs w:val="0"/>
          <w:szCs w:val="22"/>
          <w:rtl/>
        </w:rPr>
        <w:t xml:space="preserve">מחלוקת ידועה </w:t>
      </w:r>
      <w:r w:rsidR="00E5732F">
        <w:rPr>
          <w:rFonts w:hint="cs"/>
          <w:b w:val="0"/>
          <w:bCs w:val="0"/>
          <w:szCs w:val="22"/>
          <w:rtl/>
        </w:rPr>
        <w:t xml:space="preserve">אחרת </w:t>
      </w:r>
      <w:r w:rsidR="001A57C5">
        <w:rPr>
          <w:rFonts w:hint="cs"/>
          <w:b w:val="0"/>
          <w:bCs w:val="0"/>
          <w:szCs w:val="22"/>
          <w:rtl/>
        </w:rPr>
        <w:t xml:space="preserve">בין </w:t>
      </w:r>
      <w:r w:rsidR="001A57C5" w:rsidRPr="001A57C5">
        <w:rPr>
          <w:rFonts w:hint="cs"/>
          <w:b w:val="0"/>
          <w:bCs w:val="0"/>
          <w:szCs w:val="22"/>
          <w:rtl/>
        </w:rPr>
        <w:t xml:space="preserve">רמב"ן </w:t>
      </w:r>
      <w:r w:rsidR="0045794F">
        <w:rPr>
          <w:rFonts w:hint="cs"/>
          <w:b w:val="0"/>
          <w:bCs w:val="0"/>
          <w:szCs w:val="22"/>
          <w:rtl/>
        </w:rPr>
        <w:t>ל</w:t>
      </w:r>
      <w:r w:rsidR="001A57C5" w:rsidRPr="001A57C5">
        <w:rPr>
          <w:rFonts w:hint="cs"/>
          <w:b w:val="0"/>
          <w:bCs w:val="0"/>
          <w:szCs w:val="22"/>
          <w:rtl/>
        </w:rPr>
        <w:t xml:space="preserve">רמב"ם </w:t>
      </w:r>
      <w:r w:rsidR="001A57C5">
        <w:rPr>
          <w:rFonts w:hint="cs"/>
          <w:b w:val="0"/>
          <w:bCs w:val="0"/>
          <w:szCs w:val="22"/>
          <w:rtl/>
        </w:rPr>
        <w:t>היא בנושא כשפים אם יש בהם ממש או לא</w:t>
      </w:r>
      <w:r w:rsidR="0045794F">
        <w:rPr>
          <w:rFonts w:hint="cs"/>
          <w:b w:val="0"/>
          <w:bCs w:val="0"/>
          <w:szCs w:val="22"/>
          <w:rtl/>
        </w:rPr>
        <w:t xml:space="preserve">. </w:t>
      </w:r>
      <w:r w:rsidR="001A57C5">
        <w:rPr>
          <w:rFonts w:hint="cs"/>
          <w:b w:val="0"/>
          <w:bCs w:val="0"/>
          <w:szCs w:val="22"/>
          <w:rtl/>
        </w:rPr>
        <w:t xml:space="preserve">רמב"ם מבטל </w:t>
      </w:r>
      <w:r w:rsidR="001A57C5" w:rsidRPr="001A57C5">
        <w:rPr>
          <w:rFonts w:hint="cs"/>
          <w:b w:val="0"/>
          <w:bCs w:val="0"/>
          <w:szCs w:val="22"/>
          <w:rtl/>
        </w:rPr>
        <w:t>מכל וכל את כוחם של כשפים וטוען שהכל אחיזת עיניים (הלכות עבודה זרה יא טז)</w:t>
      </w:r>
      <w:r w:rsidR="001A57C5">
        <w:rPr>
          <w:rFonts w:hint="cs"/>
          <w:b w:val="0"/>
          <w:bCs w:val="0"/>
          <w:szCs w:val="22"/>
          <w:rtl/>
        </w:rPr>
        <w:t xml:space="preserve">, ואילו </w:t>
      </w:r>
      <w:r w:rsidR="001A57C5" w:rsidRPr="001A57C5">
        <w:rPr>
          <w:rFonts w:hint="cs"/>
          <w:b w:val="0"/>
          <w:bCs w:val="0"/>
          <w:szCs w:val="22"/>
          <w:rtl/>
        </w:rPr>
        <w:t>רמב"ן טוען כנגדו</w:t>
      </w:r>
      <w:r w:rsidR="001A57C5">
        <w:rPr>
          <w:rFonts w:hint="cs"/>
          <w:b w:val="0"/>
          <w:bCs w:val="0"/>
          <w:szCs w:val="22"/>
          <w:rtl/>
        </w:rPr>
        <w:t>, בהתבסס על הג</w:t>
      </w:r>
      <w:r w:rsidR="001A57C5" w:rsidRPr="001A57C5">
        <w:rPr>
          <w:rFonts w:hint="cs"/>
          <w:b w:val="0"/>
          <w:bCs w:val="0"/>
          <w:szCs w:val="22"/>
          <w:rtl/>
        </w:rPr>
        <w:t>מרא בסנהדרי</w:t>
      </w:r>
      <w:r w:rsidR="001A57C5" w:rsidRPr="001A57C5">
        <w:rPr>
          <w:rFonts w:hint="eastAsia"/>
          <w:b w:val="0"/>
          <w:bCs w:val="0"/>
          <w:szCs w:val="22"/>
          <w:rtl/>
        </w:rPr>
        <w:t>ן</w:t>
      </w:r>
      <w:r w:rsidR="001A57C5" w:rsidRPr="001A57C5">
        <w:rPr>
          <w:rFonts w:hint="cs"/>
          <w:b w:val="0"/>
          <w:bCs w:val="0"/>
          <w:szCs w:val="22"/>
          <w:rtl/>
        </w:rPr>
        <w:t xml:space="preserve"> </w:t>
      </w:r>
      <w:r w:rsidR="001A57C5">
        <w:rPr>
          <w:rFonts w:hint="cs"/>
          <w:b w:val="0"/>
          <w:bCs w:val="0"/>
          <w:szCs w:val="22"/>
          <w:rtl/>
        </w:rPr>
        <w:t>סז ע"ב: "</w:t>
      </w:r>
      <w:r w:rsidR="001A57C5" w:rsidRPr="001A57C5">
        <w:rPr>
          <w:b w:val="0"/>
          <w:bCs w:val="0"/>
          <w:szCs w:val="22"/>
          <w:rtl/>
        </w:rPr>
        <w:t>למה נקרא שמן כשפים - שמכחישין פמליא של מעלה</w:t>
      </w:r>
      <w:r w:rsidR="001A57C5">
        <w:rPr>
          <w:rFonts w:hint="cs"/>
          <w:b w:val="0"/>
          <w:bCs w:val="0"/>
          <w:szCs w:val="22"/>
          <w:rtl/>
        </w:rPr>
        <w:t>", שיש בהם ממש</w:t>
      </w:r>
      <w:r w:rsidR="001A57C5" w:rsidRPr="001A57C5">
        <w:rPr>
          <w:rFonts w:hint="cs"/>
          <w:b w:val="0"/>
          <w:bCs w:val="0"/>
          <w:szCs w:val="22"/>
          <w:rtl/>
        </w:rPr>
        <w:t xml:space="preserve"> (ראה דבריו בפרשת הנביא</w:t>
      </w:r>
      <w:r w:rsidR="0045794F">
        <w:rPr>
          <w:rFonts w:hint="cs"/>
          <w:b w:val="0"/>
          <w:bCs w:val="0"/>
          <w:szCs w:val="22"/>
          <w:rtl/>
        </w:rPr>
        <w:t>,</w:t>
      </w:r>
      <w:r w:rsidR="001A57C5" w:rsidRPr="001A57C5">
        <w:rPr>
          <w:rFonts w:hint="cs"/>
          <w:b w:val="0"/>
          <w:bCs w:val="0"/>
          <w:szCs w:val="22"/>
          <w:rtl/>
        </w:rPr>
        <w:t xml:space="preserve"> </w:t>
      </w:r>
      <w:r w:rsidR="0045794F">
        <w:rPr>
          <w:rFonts w:hint="cs"/>
          <w:b w:val="0"/>
          <w:bCs w:val="0"/>
          <w:szCs w:val="22"/>
          <w:rtl/>
        </w:rPr>
        <w:t xml:space="preserve">דברים </w:t>
      </w:r>
      <w:r w:rsidR="001A57C5" w:rsidRPr="001A57C5">
        <w:rPr>
          <w:rFonts w:hint="cs"/>
          <w:b w:val="0"/>
          <w:bCs w:val="0"/>
          <w:szCs w:val="22"/>
          <w:rtl/>
        </w:rPr>
        <w:t>יח ט).</w:t>
      </w:r>
      <w:r w:rsidR="001A57C5">
        <w:rPr>
          <w:rFonts w:hint="cs"/>
          <w:b w:val="0"/>
          <w:bCs w:val="0"/>
          <w:szCs w:val="22"/>
          <w:rtl/>
        </w:rPr>
        <w:t xml:space="preserve"> אפשר </w:t>
      </w:r>
      <w:r w:rsidR="0045794F">
        <w:rPr>
          <w:rFonts w:hint="cs"/>
          <w:b w:val="0"/>
          <w:bCs w:val="0"/>
          <w:szCs w:val="22"/>
          <w:rtl/>
        </w:rPr>
        <w:t xml:space="preserve">אולי </w:t>
      </w:r>
      <w:r w:rsidR="001A57C5">
        <w:rPr>
          <w:rFonts w:hint="cs"/>
          <w:b w:val="0"/>
          <w:bCs w:val="0"/>
          <w:szCs w:val="22"/>
          <w:rtl/>
        </w:rPr>
        <w:t>לקשר מחלוקת זו עם דברינו בדף זה</w:t>
      </w:r>
      <w:r w:rsidR="0045794F">
        <w:rPr>
          <w:rFonts w:hint="cs"/>
          <w:b w:val="0"/>
          <w:bCs w:val="0"/>
          <w:szCs w:val="22"/>
          <w:rtl/>
        </w:rPr>
        <w:t>.</w:t>
      </w:r>
      <w:r w:rsidR="001A57C5">
        <w:rPr>
          <w:rFonts w:hint="cs"/>
          <w:b w:val="0"/>
          <w:bCs w:val="0"/>
          <w:szCs w:val="22"/>
          <w:rtl/>
        </w:rPr>
        <w:t xml:space="preserve"> רמב"ן לעיל אומר במפורש שכוחם של ניסי מצרים </w:t>
      </w:r>
      <w:r w:rsidR="00A815EB">
        <w:rPr>
          <w:rFonts w:hint="cs"/>
          <w:b w:val="0"/>
          <w:bCs w:val="0"/>
          <w:szCs w:val="22"/>
          <w:rtl/>
        </w:rPr>
        <w:t xml:space="preserve">הוא </w:t>
      </w:r>
      <w:r w:rsidR="001028A7">
        <w:rPr>
          <w:rFonts w:hint="cs"/>
          <w:b w:val="0"/>
          <w:bCs w:val="0"/>
          <w:szCs w:val="22"/>
          <w:rtl/>
        </w:rPr>
        <w:t xml:space="preserve">בכך </w:t>
      </w:r>
      <w:r w:rsidR="00A815EB">
        <w:rPr>
          <w:rFonts w:hint="cs"/>
          <w:b w:val="0"/>
          <w:bCs w:val="0"/>
          <w:szCs w:val="22"/>
          <w:rtl/>
        </w:rPr>
        <w:t>שהם</w:t>
      </w:r>
      <w:r w:rsidR="001A57C5">
        <w:rPr>
          <w:rFonts w:hint="cs"/>
          <w:b w:val="0"/>
          <w:bCs w:val="0"/>
          <w:szCs w:val="22"/>
          <w:rtl/>
        </w:rPr>
        <w:t xml:space="preserve"> למעלה מכל כישוף</w:t>
      </w:r>
      <w:r w:rsidR="00A815EB">
        <w:rPr>
          <w:rFonts w:hint="cs"/>
          <w:b w:val="0"/>
          <w:bCs w:val="0"/>
          <w:szCs w:val="22"/>
          <w:rtl/>
        </w:rPr>
        <w:t xml:space="preserve">. </w:t>
      </w:r>
      <w:r w:rsidR="001A57C5">
        <w:rPr>
          <w:rFonts w:hint="cs"/>
          <w:b w:val="0"/>
          <w:bCs w:val="0"/>
          <w:szCs w:val="22"/>
          <w:rtl/>
        </w:rPr>
        <w:t xml:space="preserve">מקורם </w:t>
      </w:r>
      <w:r w:rsidR="001028A7">
        <w:rPr>
          <w:rFonts w:hint="cs"/>
          <w:b w:val="0"/>
          <w:bCs w:val="0"/>
          <w:szCs w:val="22"/>
          <w:rtl/>
        </w:rPr>
        <w:t xml:space="preserve">של הניסים </w:t>
      </w:r>
      <w:r w:rsidR="001A57C5">
        <w:rPr>
          <w:rFonts w:hint="cs"/>
          <w:b w:val="0"/>
          <w:bCs w:val="0"/>
          <w:szCs w:val="22"/>
          <w:rtl/>
        </w:rPr>
        <w:t>בכח הבורא האמיתי ו</w:t>
      </w:r>
      <w:r w:rsidR="00A815EB">
        <w:rPr>
          <w:rFonts w:hint="cs"/>
          <w:b w:val="0"/>
          <w:bCs w:val="0"/>
          <w:szCs w:val="22"/>
          <w:rtl/>
        </w:rPr>
        <w:t xml:space="preserve">הם </w:t>
      </w:r>
      <w:r w:rsidR="0045794F">
        <w:rPr>
          <w:rFonts w:hint="cs"/>
          <w:b w:val="0"/>
          <w:bCs w:val="0"/>
          <w:szCs w:val="22"/>
          <w:rtl/>
        </w:rPr>
        <w:t xml:space="preserve">הוכחה על </w:t>
      </w:r>
      <w:r w:rsidR="001A57C5">
        <w:rPr>
          <w:rFonts w:hint="cs"/>
          <w:b w:val="0"/>
          <w:bCs w:val="0"/>
          <w:szCs w:val="22"/>
          <w:rtl/>
        </w:rPr>
        <w:t>חידוש העולם. רמב"ם יאמר: חס וחלילה ליחס את אלה לאלה ולומר שמטרת הנס היא לעקור את האמונה בכשפים</w:t>
      </w:r>
      <w:r w:rsidR="00E5732F">
        <w:rPr>
          <w:rFonts w:hint="cs"/>
          <w:b w:val="0"/>
          <w:bCs w:val="0"/>
          <w:szCs w:val="22"/>
          <w:rtl/>
        </w:rPr>
        <w:t>, שהרי</w:t>
      </w:r>
      <w:r w:rsidR="001A57C5">
        <w:rPr>
          <w:rFonts w:hint="cs"/>
          <w:b w:val="0"/>
          <w:bCs w:val="0"/>
          <w:szCs w:val="22"/>
          <w:rtl/>
        </w:rPr>
        <w:t>: "</w:t>
      </w:r>
      <w:r w:rsidR="001A57C5" w:rsidRPr="001A57C5">
        <w:rPr>
          <w:b w:val="0"/>
          <w:bCs w:val="0"/>
          <w:szCs w:val="22"/>
          <w:rtl/>
        </w:rPr>
        <w:t>שהמאמין על פי האותות יש בלבו דופי שאפשר שיעשה האות בלט וכ</w:t>
      </w:r>
      <w:r w:rsidR="0045794F">
        <w:rPr>
          <w:rFonts w:hint="cs"/>
          <w:b w:val="0"/>
          <w:bCs w:val="0"/>
          <w:szCs w:val="22"/>
          <w:rtl/>
        </w:rPr>
        <w:t>י</w:t>
      </w:r>
      <w:r w:rsidR="001A57C5" w:rsidRPr="001A57C5">
        <w:rPr>
          <w:b w:val="0"/>
          <w:bCs w:val="0"/>
          <w:szCs w:val="22"/>
          <w:rtl/>
        </w:rPr>
        <w:t>שוף</w:t>
      </w:r>
      <w:r w:rsidR="0045794F">
        <w:rPr>
          <w:rFonts w:hint="cs"/>
          <w:b w:val="0"/>
          <w:bCs w:val="0"/>
          <w:szCs w:val="22"/>
          <w:rtl/>
        </w:rPr>
        <w:t>"</w:t>
      </w:r>
      <w:r w:rsidR="00331BEA">
        <w:rPr>
          <w:rFonts w:hint="cs"/>
          <w:b w:val="0"/>
          <w:bCs w:val="0"/>
          <w:szCs w:val="22"/>
          <w:rtl/>
        </w:rPr>
        <w:t xml:space="preserve"> (הלכות יסודי התורה פרק ח הלכה א)</w:t>
      </w:r>
      <w:r w:rsidR="0045794F">
        <w:rPr>
          <w:rFonts w:hint="cs"/>
          <w:b w:val="0"/>
          <w:bCs w:val="0"/>
          <w:szCs w:val="22"/>
          <w:rtl/>
        </w:rPr>
        <w:t xml:space="preserve">. </w:t>
      </w:r>
      <w:r w:rsidR="001028A7">
        <w:rPr>
          <w:rFonts w:hint="cs"/>
          <w:b w:val="0"/>
          <w:bCs w:val="0"/>
          <w:szCs w:val="22"/>
          <w:rtl/>
        </w:rPr>
        <w:t>ניסים לא באים להכחיש כשפים ומי שנוטה אחר הכישוף תמיד ימצא הסבר מאגי גם לנס הכי גלוי. הניסים באו רק עפ"י הצורך.</w:t>
      </w:r>
      <w:r w:rsidR="001028A7">
        <w:rPr>
          <w:rStyle w:val="a5"/>
          <w:b w:val="0"/>
          <w:bCs w:val="0"/>
          <w:szCs w:val="22"/>
          <w:rtl/>
        </w:rPr>
        <w:footnoteReference w:id="22"/>
      </w:r>
      <w:r w:rsidR="001028A7">
        <w:rPr>
          <w:rFonts w:hint="cs"/>
          <w:b w:val="0"/>
          <w:bCs w:val="0"/>
          <w:szCs w:val="22"/>
          <w:rtl/>
        </w:rPr>
        <w:t xml:space="preserve"> </w:t>
      </w:r>
      <w:r w:rsidR="0045794F">
        <w:rPr>
          <w:rFonts w:hint="cs"/>
          <w:b w:val="0"/>
          <w:bCs w:val="0"/>
          <w:szCs w:val="22"/>
          <w:rtl/>
        </w:rPr>
        <w:t>ונראה שהדברים גם קשורים למחלוקתם בנושא נתינת אות או מופת ע"י נביא להוכחת נביאותו, ראה שוב דברינו</w:t>
      </w:r>
      <w:r w:rsidR="001A57C5">
        <w:rPr>
          <w:rFonts w:hint="cs"/>
          <w:b w:val="0"/>
          <w:bCs w:val="0"/>
          <w:szCs w:val="22"/>
          <w:rtl/>
        </w:rPr>
        <w:t xml:space="preserve"> </w:t>
      </w:r>
      <w:hyperlink r:id="rId9" w:history="1">
        <w:r w:rsidR="0045794F" w:rsidRPr="0045794F">
          <w:rPr>
            <w:rStyle w:val="Hyperlink"/>
            <w:rFonts w:hint="cs"/>
            <w:b w:val="0"/>
            <w:bCs w:val="0"/>
            <w:szCs w:val="22"/>
            <w:rtl/>
          </w:rPr>
          <w:t>ונתן אליך אות או מופת</w:t>
        </w:r>
      </w:hyperlink>
      <w:r w:rsidR="0045794F" w:rsidRPr="0045794F">
        <w:rPr>
          <w:rFonts w:hint="cs"/>
          <w:b w:val="0"/>
          <w:bCs w:val="0"/>
          <w:szCs w:val="22"/>
          <w:rtl/>
        </w:rPr>
        <w:t xml:space="preserve"> בפרשת ראה</w:t>
      </w:r>
      <w:r w:rsidR="0045794F">
        <w:rPr>
          <w:rFonts w:hint="cs"/>
          <w:szCs w:val="22"/>
          <w:rtl/>
        </w:rPr>
        <w:t>.</w:t>
      </w:r>
    </w:p>
    <w:sectPr w:rsidR="001A57C5" w:rsidRPr="002742E2" w:rsidSect="000D2A87">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BF391" w14:textId="77777777" w:rsidR="00297EFB" w:rsidRDefault="00297EFB">
      <w:r>
        <w:separator/>
      </w:r>
    </w:p>
  </w:endnote>
  <w:endnote w:type="continuationSeparator" w:id="0">
    <w:p w14:paraId="4AD0DDE8" w14:textId="77777777" w:rsidR="00297EFB" w:rsidRDefault="0029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C682" w14:textId="77777777" w:rsidR="00302EB4" w:rsidRDefault="00302EB4"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028A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028A7">
      <w:rPr>
        <w:rStyle w:val="af1"/>
        <w:noProof/>
        <w:rtl/>
      </w:rPr>
      <w:t>5</w:t>
    </w:r>
    <w:r w:rsidRPr="00F8747C">
      <w:rPr>
        <w:rStyle w:val="af1"/>
      </w:rPr>
      <w:fldChar w:fldCharType="end"/>
    </w:r>
  </w:p>
  <w:p w14:paraId="068671F9" w14:textId="77777777" w:rsidR="00302EB4" w:rsidRDefault="00302E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D3FF" w14:textId="77777777" w:rsidR="00297EFB" w:rsidRDefault="00297EFB">
      <w:r>
        <w:separator/>
      </w:r>
    </w:p>
  </w:footnote>
  <w:footnote w:type="continuationSeparator" w:id="0">
    <w:p w14:paraId="3DE3B1F6" w14:textId="77777777" w:rsidR="00297EFB" w:rsidRDefault="00297EFB">
      <w:r>
        <w:continuationSeparator/>
      </w:r>
    </w:p>
  </w:footnote>
  <w:footnote w:id="1">
    <w:p w14:paraId="7826FAB1" w14:textId="77777777" w:rsidR="00302EB4" w:rsidRDefault="00302EB4" w:rsidP="001638E6">
      <w:pPr>
        <w:pStyle w:val="a3"/>
        <w:rPr>
          <w:rFonts w:hint="cs"/>
          <w:rtl/>
        </w:rPr>
      </w:pPr>
      <w:r>
        <w:rPr>
          <w:rStyle w:val="a5"/>
        </w:rPr>
        <w:footnoteRef/>
      </w:r>
      <w:r>
        <w:rPr>
          <w:rtl/>
        </w:rPr>
        <w:t xml:space="preserve"> </w:t>
      </w:r>
      <w:r>
        <w:rPr>
          <w:rFonts w:hint="cs"/>
          <w:rtl/>
        </w:rPr>
        <w:t>כך הוא בדרך של משה לשוב למצרים</w:t>
      </w:r>
      <w:r w:rsidR="001638E6">
        <w:rPr>
          <w:rFonts w:hint="cs"/>
          <w:rtl/>
        </w:rPr>
        <w:t xml:space="preserve"> </w:t>
      </w:r>
      <w:r w:rsidR="001638E6">
        <w:rPr>
          <w:rtl/>
        </w:rPr>
        <w:t>–</w:t>
      </w:r>
      <w:r w:rsidR="001638E6">
        <w:rPr>
          <w:rFonts w:hint="cs"/>
          <w:rtl/>
        </w:rPr>
        <w:t xml:space="preserve"> מופתים אלה הם האותות שניתנו משה במעמד הסנה: הנחש והדם.</w:t>
      </w:r>
      <w:r>
        <w:rPr>
          <w:rFonts w:hint="cs"/>
          <w:rtl/>
        </w:rPr>
        <w:t xml:space="preserve">ובתחילת פרשת וארא, </w:t>
      </w:r>
      <w:r>
        <w:rPr>
          <w:rtl/>
        </w:rPr>
        <w:t>שמות ז ג</w:t>
      </w:r>
      <w:r w:rsidR="001638E6">
        <w:rPr>
          <w:rFonts w:hint="cs"/>
          <w:rtl/>
        </w:rPr>
        <w:t xml:space="preserve"> אותות ומופתים, ככתוב</w:t>
      </w:r>
      <w:r>
        <w:rPr>
          <w:rFonts w:hint="cs"/>
          <w:rtl/>
        </w:rPr>
        <w:t>: "</w:t>
      </w:r>
      <w:r>
        <w:rPr>
          <w:rtl/>
        </w:rPr>
        <w:t>וַאֲנִי אַקְשֶׁה אֶת־לֵב פַּרְעֹה וְהִרְבֵּיתִי אֶת־אֹתֹתַי וְאֶת־מוֹפְתַי בְּאֶרֶץ מִצְרָיִם</w:t>
      </w:r>
      <w:r>
        <w:rPr>
          <w:rFonts w:hint="cs"/>
          <w:rtl/>
        </w:rPr>
        <w:t>". בעוד שהמילה "אות", במשמעות של תופעה חריגה, נזכרת כבר בספר בראשית בהקשר עם הקשת: "</w:t>
      </w:r>
      <w:r>
        <w:rPr>
          <w:rtl/>
        </w:rPr>
        <w:t>וַיֹּאמֶר אֱלֹהִים זֹאת אוֹת־הַבְּרִית אֲשֶׁר־אֲנִי נֹתֵן בֵּינִי וּבֵינֵיכֶם וּבֵין כָּל־נֶפֶשׁ חַיָּה אֲשֶׁר אִתְּכֶם לְדֹרֹת עוֹלָם</w:t>
      </w:r>
      <w:r>
        <w:rPr>
          <w:rFonts w:hint="cs"/>
          <w:rtl/>
        </w:rPr>
        <w:t>" (</w:t>
      </w:r>
      <w:r>
        <w:rPr>
          <w:rtl/>
        </w:rPr>
        <w:t>בראשית ט יב)</w:t>
      </w:r>
      <w:r>
        <w:rPr>
          <w:rFonts w:hint="cs"/>
          <w:rtl/>
        </w:rPr>
        <w:t xml:space="preserve">, המילה </w:t>
      </w:r>
      <w:r w:rsidR="00E5732F">
        <w:rPr>
          <w:rFonts w:hint="cs"/>
          <w:rtl/>
        </w:rPr>
        <w:t>"</w:t>
      </w:r>
      <w:r>
        <w:rPr>
          <w:rFonts w:hint="cs"/>
          <w:rtl/>
        </w:rPr>
        <w:t>מופת</w:t>
      </w:r>
      <w:r w:rsidR="00E5732F">
        <w:rPr>
          <w:rFonts w:hint="cs"/>
          <w:rtl/>
        </w:rPr>
        <w:t>"</w:t>
      </w:r>
      <w:r>
        <w:rPr>
          <w:rFonts w:hint="cs"/>
          <w:rtl/>
        </w:rPr>
        <w:t xml:space="preserve"> היא חידוש של ספר שמות שאינו בנמצא בספרים ויקרא ובמדבר, אך חוזר בספר דברים (9 פעמים!). וכך גם בנביאים ישעיהו, ירמיהו, יחזקאל ועוד. </w:t>
      </w:r>
    </w:p>
  </w:footnote>
  <w:footnote w:id="2">
    <w:p w14:paraId="0A6C483F" w14:textId="77777777" w:rsidR="00302EB4" w:rsidRDefault="00302EB4" w:rsidP="00B05739">
      <w:pPr>
        <w:pStyle w:val="a3"/>
        <w:rPr>
          <w:rFonts w:hint="cs"/>
          <w:rtl/>
        </w:rPr>
      </w:pPr>
      <w:r>
        <w:rPr>
          <w:rStyle w:val="a5"/>
        </w:rPr>
        <w:footnoteRef/>
      </w:r>
      <w:r>
        <w:rPr>
          <w:rtl/>
        </w:rPr>
        <w:t xml:space="preserve"> </w:t>
      </w:r>
      <w:r>
        <w:rPr>
          <w:rFonts w:hint="cs"/>
          <w:rtl/>
        </w:rPr>
        <w:t xml:space="preserve">פסוק זה מעורר את השאלה הפשוטה: מה מטרת המופתים והאותות והמכות הרבות שיבואו על פרעה? "למען רבות מופתי בארץ מצרים", בעבור מי? מה יוסיפו ויתנו לנו ריבוי האותות והמופתים? עונש לפרעה? הגדלת האמונה בקב"ה? </w:t>
      </w:r>
      <w:r w:rsidR="00B05739">
        <w:rPr>
          <w:rFonts w:hint="cs"/>
          <w:rtl/>
        </w:rPr>
        <w:t xml:space="preserve">יש </w:t>
      </w:r>
      <w:r>
        <w:rPr>
          <w:rFonts w:hint="cs"/>
          <w:rtl/>
        </w:rPr>
        <w:t>מעט התייחסות לפסוק ז</w:t>
      </w:r>
      <w:r w:rsidR="00E5732F">
        <w:rPr>
          <w:rFonts w:hint="cs"/>
          <w:rtl/>
        </w:rPr>
        <w:t xml:space="preserve">ה במדרשים ובמפרשים והדבר תמוה. </w:t>
      </w:r>
      <w:r w:rsidR="00B05739">
        <w:rPr>
          <w:rFonts w:hint="cs"/>
          <w:rtl/>
        </w:rPr>
        <w:t xml:space="preserve">ראה </w:t>
      </w:r>
      <w:r>
        <w:rPr>
          <w:rFonts w:hint="cs"/>
          <w:rtl/>
        </w:rPr>
        <w:t>דברי רמב"ן על הפסוק: "</w:t>
      </w:r>
      <w:r>
        <w:rPr>
          <w:rtl/>
        </w:rPr>
        <w:t>בעבור כן הודיעו השם שהוא מחזק את לבו</w:t>
      </w:r>
      <w:r>
        <w:rPr>
          <w:rFonts w:hint="cs"/>
          <w:rtl/>
        </w:rPr>
        <w:t>,</w:t>
      </w:r>
      <w:r>
        <w:rPr>
          <w:rtl/>
        </w:rPr>
        <w:t xml:space="preserve"> כדי שירבה בו מופתיו במכת בכורות באדם ובבהמה ושפטים באלהיהם</w:t>
      </w:r>
      <w:r>
        <w:rPr>
          <w:rFonts w:hint="cs"/>
          <w:rtl/>
        </w:rPr>
        <w:t>"</w:t>
      </w:r>
      <w:r w:rsidR="00B05739">
        <w:rPr>
          <w:rFonts w:hint="cs"/>
          <w:rtl/>
        </w:rPr>
        <w:t xml:space="preserve"> </w:t>
      </w:r>
      <w:r w:rsidR="00B05739">
        <w:rPr>
          <w:rtl/>
        </w:rPr>
        <w:t>–</w:t>
      </w:r>
      <w:r w:rsidR="00B05739">
        <w:rPr>
          <w:rFonts w:hint="cs"/>
          <w:rtl/>
        </w:rPr>
        <w:t xml:space="preserve"> עבור פרעה. ו</w:t>
      </w:r>
      <w:r>
        <w:rPr>
          <w:rFonts w:hint="cs"/>
          <w:rtl/>
        </w:rPr>
        <w:t xml:space="preserve">דברי </w:t>
      </w:r>
      <w:r>
        <w:rPr>
          <w:rtl/>
        </w:rPr>
        <w:t>עקידת יצחק</w:t>
      </w:r>
      <w:r>
        <w:rPr>
          <w:rFonts w:hint="cs"/>
          <w:rtl/>
        </w:rPr>
        <w:t>: "</w:t>
      </w:r>
      <w:r w:rsidR="00B05739">
        <w:rPr>
          <w:rtl/>
        </w:rPr>
        <w:t>ולמען תספר וגו'. וידעתם כי אני ה'</w:t>
      </w:r>
      <w:r w:rsidR="00B05739">
        <w:rPr>
          <w:rFonts w:hint="cs"/>
          <w:rtl/>
        </w:rPr>
        <w:t xml:space="preserve"> ...</w:t>
      </w:r>
      <w:r w:rsidR="00B05739">
        <w:rPr>
          <w:rtl/>
        </w:rPr>
        <w:t xml:space="preserve">שיעשה כן למען יהיה לנו לאות ולמופת אשר נספר באזני בנינו ובני בנינו את אשר התעלל במצרים </w:t>
      </w:r>
      <w:r w:rsidR="00B05739">
        <w:rPr>
          <w:rFonts w:hint="cs"/>
          <w:rtl/>
        </w:rPr>
        <w:t xml:space="preserve">... </w:t>
      </w:r>
      <w:r w:rsidR="00B05739">
        <w:rPr>
          <w:rtl/>
        </w:rPr>
        <w:t xml:space="preserve">אשר תכלית הכל הוא אומרו וידעתם כי אני ה' </w:t>
      </w:r>
      <w:r w:rsidR="00B05739">
        <w:rPr>
          <w:rFonts w:hint="cs"/>
          <w:rtl/>
        </w:rPr>
        <w:t xml:space="preserve">... </w:t>
      </w:r>
      <w:r w:rsidR="00B05739">
        <w:rPr>
          <w:rtl/>
        </w:rPr>
        <w:t>ירצה שימשכו העניינים ודרך המופתים בגאולתם באופן שיספיקו להכניסם תחת כנפי השכינה בקנין דעות ואמונות אמתיות בידיעת האל יתברך</w:t>
      </w:r>
      <w:r>
        <w:rPr>
          <w:rFonts w:hint="cs"/>
          <w:rtl/>
        </w:rPr>
        <w:t xml:space="preserve">" </w:t>
      </w:r>
      <w:r w:rsidR="00B05739">
        <w:rPr>
          <w:rtl/>
        </w:rPr>
        <w:t>–</w:t>
      </w:r>
      <w:r>
        <w:rPr>
          <w:rFonts w:hint="cs"/>
          <w:rtl/>
        </w:rPr>
        <w:t xml:space="preserve"> </w:t>
      </w:r>
      <w:r w:rsidR="00B05739">
        <w:rPr>
          <w:rFonts w:hint="cs"/>
          <w:rtl/>
        </w:rPr>
        <w:t xml:space="preserve">עבור בני ישראל. נחפש </w:t>
      </w:r>
      <w:r>
        <w:rPr>
          <w:rFonts w:hint="cs"/>
          <w:rtl/>
        </w:rPr>
        <w:t xml:space="preserve">מזור </w:t>
      </w:r>
      <w:r w:rsidR="00B05739">
        <w:rPr>
          <w:rFonts w:hint="cs"/>
          <w:rtl/>
        </w:rPr>
        <w:t xml:space="preserve">נוסף </w:t>
      </w:r>
      <w:r>
        <w:rPr>
          <w:rFonts w:hint="cs"/>
          <w:rtl/>
        </w:rPr>
        <w:t>לשאלתנו.</w:t>
      </w:r>
    </w:p>
  </w:footnote>
  <w:footnote w:id="3">
    <w:p w14:paraId="771C5ABF" w14:textId="77777777" w:rsidR="00302EB4" w:rsidRDefault="00302EB4" w:rsidP="00B32286">
      <w:pPr>
        <w:pStyle w:val="a3"/>
        <w:rPr>
          <w:rFonts w:hint="cs"/>
          <w:rtl/>
        </w:rPr>
      </w:pPr>
      <w:r>
        <w:rPr>
          <w:rStyle w:val="a5"/>
        </w:rPr>
        <w:footnoteRef/>
      </w:r>
      <w:r>
        <w:rPr>
          <w:rtl/>
        </w:rPr>
        <w:t xml:space="preserve"> </w:t>
      </w:r>
      <w:r>
        <w:rPr>
          <w:rFonts w:hint="cs"/>
          <w:rtl/>
        </w:rPr>
        <w:t>פוטיפר ליוסף.</w:t>
      </w:r>
    </w:p>
  </w:footnote>
  <w:footnote w:id="4">
    <w:p w14:paraId="15D244A1" w14:textId="77777777" w:rsidR="00302EB4" w:rsidRDefault="00302EB4" w:rsidP="00B05739">
      <w:pPr>
        <w:pStyle w:val="a3"/>
        <w:rPr>
          <w:rFonts w:hint="cs"/>
          <w:rtl/>
        </w:rPr>
      </w:pPr>
      <w:r>
        <w:rPr>
          <w:rStyle w:val="a5"/>
        </w:rPr>
        <w:footnoteRef/>
      </w:r>
      <w:r>
        <w:rPr>
          <w:rtl/>
        </w:rPr>
        <w:t xml:space="preserve"> </w:t>
      </w:r>
      <w:r w:rsidR="00B05739">
        <w:rPr>
          <w:rFonts w:hint="cs"/>
          <w:rtl/>
        </w:rPr>
        <w:t xml:space="preserve">נחזור </w:t>
      </w:r>
      <w:r>
        <w:rPr>
          <w:rFonts w:hint="cs"/>
          <w:rtl/>
        </w:rPr>
        <w:t>אחורה לפרשת יוסף בבית פוטיפר משם נמשכים הדברים גם למדרשים המתארים את משה העומד לפני פרעה ועושה לפניו את המופתים שה' שלחו לעשותם. ראה למשל</w:t>
      </w:r>
      <w:r w:rsidRPr="006E4513">
        <w:rPr>
          <w:rtl/>
          <w:lang w:eastAsia="en-US"/>
        </w:rPr>
        <w:t xml:space="preserve"> </w:t>
      </w:r>
      <w:r>
        <w:rPr>
          <w:rtl/>
          <w:lang w:eastAsia="en-US"/>
        </w:rPr>
        <w:t>שמות רבה (שנאן) פרשת וארא</w:t>
      </w:r>
      <w:r>
        <w:rPr>
          <w:rFonts w:hint="cs"/>
          <w:rtl/>
          <w:lang w:eastAsia="en-US"/>
        </w:rPr>
        <w:t>,</w:t>
      </w:r>
      <w:r>
        <w:rPr>
          <w:rtl/>
          <w:lang w:eastAsia="en-US"/>
        </w:rPr>
        <w:t xml:space="preserve"> פרשה ט </w:t>
      </w:r>
      <w:r>
        <w:rPr>
          <w:rFonts w:hint="cs"/>
          <w:rtl/>
          <w:lang w:eastAsia="en-US"/>
        </w:rPr>
        <w:t>סימן ו: "</w:t>
      </w:r>
      <w:r>
        <w:rPr>
          <w:rtl/>
          <w:lang w:eastAsia="en-US"/>
        </w:rPr>
        <w:t>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Pr>
          <w:rFonts w:hint="cs"/>
          <w:rtl/>
        </w:rPr>
        <w:t xml:space="preserve">". מדרשים אלה אינם באים רק לספר סיפור על עימות פרעה ומשה (פוטיפר ויוסף) סביב המופתים והמעשים החריגים הנעשים ע"י אנשים עבריים במצרים, היא בירת הכשפים והקסמים בעת העתיקה. מדרשים אלה מעלים את השאלה החשובה: למה </w:t>
      </w:r>
      <w:r w:rsidR="007802CF">
        <w:rPr>
          <w:rFonts w:hint="cs"/>
          <w:rtl/>
        </w:rPr>
        <w:t xml:space="preserve">בכלל </w:t>
      </w:r>
      <w:r>
        <w:rPr>
          <w:rFonts w:hint="cs"/>
          <w:rtl/>
        </w:rPr>
        <w:t>מופתים וניסים? האם אלה ישכנעו את פרעה לשלח את ישראל או להכיר בגדולה הקב"ה ולציית לו? ככה מחנכים עובדי עבודה זרה ומאגיה בניסים יותר גדולים ממה שהם מסוגלים לעשות בכשפיהם</w:t>
      </w:r>
      <w:r w:rsidR="00B05739">
        <w:rPr>
          <w:rFonts w:hint="cs"/>
          <w:rtl/>
        </w:rPr>
        <w:t>,</w:t>
      </w:r>
      <w:r>
        <w:rPr>
          <w:rFonts w:hint="cs"/>
          <w:rtl/>
        </w:rPr>
        <w:t xml:space="preserve"> עד שיאמרו "אצבע אלהים היא"? המשפט המושם בפי פרעה (ופוטיפר): "תבן אתה מביא לעפריים, כשפים למצרים?" מופנה בעצם אלינו ומאתגר אותנו להבין מה מטרת המופתים והניסים והאותות שמלווים את הירידה למצרים ואת היציאה ממנה? תשובת המדרש היא חדה וברורה: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w:t>
      </w:r>
      <w:r>
        <w:rPr>
          <w:rtl/>
        </w:rPr>
        <w:t>–</w:t>
      </w:r>
      <w:r>
        <w:rPr>
          <w:rFonts w:hint="cs"/>
          <w:rtl/>
        </w:rPr>
        <w:t xml:space="preserve"> "עד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 לא הלחשים הם ששכנעו את פוטיפר שהקב"ה עם יוסף ויש במעשיו משהו שונה ומהותי ממה שהוא מכיר</w:t>
      </w:r>
      <w:r w:rsidRPr="00D56D4F">
        <w:rPr>
          <w:rFonts w:hint="cs"/>
          <w:rtl/>
        </w:rPr>
        <w:t xml:space="preserve"> </w:t>
      </w:r>
      <w:r>
        <w:rPr>
          <w:rFonts w:hint="cs"/>
          <w:rtl/>
        </w:rPr>
        <w:t>ושאינם בגדר כישוף</w:t>
      </w:r>
      <w:r w:rsidR="007802CF">
        <w:rPr>
          <w:rFonts w:hint="cs"/>
          <w:rtl/>
        </w:rPr>
        <w:t>, אלא דבר גדול יותר</w:t>
      </w:r>
      <w:r>
        <w:rPr>
          <w:rFonts w:hint="cs"/>
          <w:rtl/>
        </w:rPr>
        <w:t>. זכה פוטיפר למה שרבים מאיתנו לא זוכים: לראות שהקב"ה עם יוסף</w:t>
      </w:r>
      <w:r w:rsidR="007802CF">
        <w:rPr>
          <w:rFonts w:hint="cs"/>
          <w:rtl/>
        </w:rPr>
        <w:t>, לראות את השכינה עומדת על גביו</w:t>
      </w:r>
      <w:r>
        <w:rPr>
          <w:rFonts w:hint="cs"/>
          <w:rtl/>
        </w:rPr>
        <w:t>! האם זה מה שהתורה מצפה שיקרה גם עם פרעה? משה אכן אומר לפרעה: "למען תדע כי לה' הארץ", "למען תדע כי אין כה' אלוהינו"</w:t>
      </w:r>
      <w:r w:rsidR="007802CF">
        <w:rPr>
          <w:rFonts w:hint="cs"/>
          <w:rtl/>
        </w:rPr>
        <w:t>, "בעבור תדע כי אין כמוני בכל הארץ"</w:t>
      </w:r>
      <w:r>
        <w:rPr>
          <w:rFonts w:hint="cs"/>
          <w:rtl/>
        </w:rPr>
        <w:t xml:space="preserve"> </w:t>
      </w:r>
      <w:r>
        <w:rPr>
          <w:rtl/>
        </w:rPr>
        <w:t>–</w:t>
      </w:r>
      <w:r>
        <w:rPr>
          <w:rFonts w:hint="cs"/>
          <w:rtl/>
        </w:rPr>
        <w:t xml:space="preserve"> האם ידע בסוף פרעה? האם זו מטרת האותות והמופתים?</w:t>
      </w:r>
      <w:r w:rsidR="00580F33">
        <w:rPr>
          <w:rFonts w:hint="cs"/>
          <w:rtl/>
        </w:rPr>
        <w:t xml:space="preserve"> האם השתנה פוטיפר במשהו בעקבות מה שראה? האם המצרים הם המטרה?</w:t>
      </w:r>
    </w:p>
  </w:footnote>
  <w:footnote w:id="5">
    <w:p w14:paraId="3E9F960D" w14:textId="77777777" w:rsidR="007802CF" w:rsidRDefault="007802CF" w:rsidP="00580F33">
      <w:pPr>
        <w:pStyle w:val="a3"/>
        <w:rPr>
          <w:rFonts w:hint="cs"/>
          <w:rtl/>
        </w:rPr>
      </w:pPr>
      <w:r>
        <w:rPr>
          <w:rStyle w:val="a5"/>
        </w:rPr>
        <w:footnoteRef/>
      </w:r>
      <w:r>
        <w:rPr>
          <w:rtl/>
        </w:rPr>
        <w:t xml:space="preserve"> </w:t>
      </w:r>
      <w:r>
        <w:rPr>
          <w:rFonts w:hint="cs"/>
          <w:rtl/>
        </w:rPr>
        <w:t xml:space="preserve">כבר הארכנו לדון ברמב"ן זה ובמדרש הקודם בדברינו </w:t>
      </w:r>
      <w:hyperlink r:id="rId1" w:history="1">
        <w:r w:rsidRPr="00911064">
          <w:rPr>
            <w:rStyle w:val="Hyperlink"/>
            <w:rFonts w:hint="cs"/>
            <w:rtl/>
          </w:rPr>
          <w:t>ויהי ה' את יוסף</w:t>
        </w:r>
      </w:hyperlink>
      <w:r>
        <w:rPr>
          <w:rFonts w:hint="cs"/>
          <w:rtl/>
        </w:rPr>
        <w:t xml:space="preserve"> בפרשת וישב</w:t>
      </w:r>
      <w:r w:rsidR="00580F33">
        <w:rPr>
          <w:rFonts w:hint="cs"/>
          <w:rtl/>
        </w:rPr>
        <w:t xml:space="preserve">. </w:t>
      </w:r>
      <w:r>
        <w:rPr>
          <w:rFonts w:hint="cs"/>
          <w:rtl/>
        </w:rPr>
        <w:t>כאן נזכיר רק את שנחוץ לנושא</w:t>
      </w:r>
      <w:r w:rsidR="00580F33">
        <w:rPr>
          <w:rFonts w:hint="cs"/>
          <w:rtl/>
        </w:rPr>
        <w:t>נו</w:t>
      </w:r>
      <w:r>
        <w:rPr>
          <w:rFonts w:hint="cs"/>
          <w:rtl/>
        </w:rPr>
        <w:t>. עפ"י רש"י, "ה' אתו" פירושו שהיה יוסף מזכיר בכל הזדמנות את שם ה': ברוך ה', תודה לה', בעזרת ה' וכו', מעין מה שהוא גם אומר לפרעה: "בלעדי, אלהים יענה את שלום פרעה". אבל רמב"ן חולק וסבור שעצם הצלחתו של יוסף היא שהעידה על כך שה' איתו,</w:t>
      </w:r>
      <w:r w:rsidR="002A70BE">
        <w:rPr>
          <w:rFonts w:hint="cs"/>
          <w:rtl/>
        </w:rPr>
        <w:t xml:space="preserve"> בדומה למה שאבימלך ראה אצל יצחק,</w:t>
      </w:r>
      <w:r>
        <w:rPr>
          <w:rFonts w:hint="cs"/>
          <w:rtl/>
        </w:rPr>
        <w:t xml:space="preserve"> וזה מה שפוטיפר ראה! רמב"ן הוא 'מינימליסט' - מספיקה לו הנהגה נאותה והצלחה של יוסף גם בלי להזכיר שם שמים בכל מקום; ובה בעת הוא נותן קרדיט רב לפוטיפר שהשכיל להבין מהנהגה זו "כי ה' אתו". ומה עם פרעה? האם גם הוא ישכיל "לראות את ה' "?</w:t>
      </w:r>
      <w:r w:rsidR="00580F33">
        <w:rPr>
          <w:rFonts w:hint="cs"/>
          <w:rtl/>
        </w:rPr>
        <w:t xml:space="preserve"> האם הכמות היא שתשכיל מי שלא השכיל במעט שראה?</w:t>
      </w:r>
    </w:p>
  </w:footnote>
  <w:footnote w:id="6">
    <w:p w14:paraId="0B4C4818" w14:textId="77777777" w:rsidR="00302EB4" w:rsidRDefault="00302EB4" w:rsidP="00D53804">
      <w:pPr>
        <w:pStyle w:val="a3"/>
        <w:rPr>
          <w:rFonts w:hint="cs"/>
          <w:rtl/>
        </w:rPr>
      </w:pPr>
      <w:r>
        <w:rPr>
          <w:rStyle w:val="a5"/>
        </w:rPr>
        <w:footnoteRef/>
      </w:r>
      <w:r>
        <w:rPr>
          <w:rtl/>
        </w:rPr>
        <w:t xml:space="preserve"> </w:t>
      </w:r>
      <w:r w:rsidRPr="00A04060">
        <w:rPr>
          <w:rFonts w:hint="cs"/>
          <w:rtl/>
        </w:rPr>
        <w:t>השווה עם</w:t>
      </w:r>
      <w:r>
        <w:rPr>
          <w:rFonts w:hint="cs"/>
          <w:b/>
          <w:bCs/>
          <w:rtl/>
        </w:rPr>
        <w:t xml:space="preserve"> </w:t>
      </w:r>
      <w:r>
        <w:rPr>
          <w:rFonts w:hint="cs"/>
          <w:rtl/>
          <w:lang w:eastAsia="en-US"/>
        </w:rPr>
        <w:t xml:space="preserve">מדרש </w:t>
      </w:r>
      <w:r w:rsidRPr="007B6489">
        <w:rPr>
          <w:rFonts w:hint="eastAsia"/>
          <w:rtl/>
          <w:lang w:eastAsia="en-US"/>
        </w:rPr>
        <w:t>ספרי</w:t>
      </w:r>
      <w:r w:rsidRPr="007B6489">
        <w:rPr>
          <w:rtl/>
          <w:lang w:eastAsia="en-US"/>
        </w:rPr>
        <w:t xml:space="preserve"> </w:t>
      </w:r>
      <w:r w:rsidRPr="007B6489">
        <w:rPr>
          <w:rFonts w:hint="eastAsia"/>
          <w:rtl/>
          <w:lang w:eastAsia="en-US"/>
        </w:rPr>
        <w:t>דברים</w:t>
      </w:r>
      <w:r w:rsidRPr="007B6489">
        <w:rPr>
          <w:rtl/>
          <w:lang w:eastAsia="en-US"/>
        </w:rPr>
        <w:t xml:space="preserve"> </w:t>
      </w:r>
      <w:r w:rsidRPr="007B6489">
        <w:rPr>
          <w:rFonts w:hint="eastAsia"/>
          <w:rtl/>
          <w:lang w:eastAsia="en-US"/>
        </w:rPr>
        <w:t>פיסקא</w:t>
      </w:r>
      <w:r w:rsidRPr="007B6489">
        <w:rPr>
          <w:rtl/>
          <w:lang w:eastAsia="en-US"/>
        </w:rPr>
        <w:t xml:space="preserve"> </w:t>
      </w:r>
      <w:r w:rsidRPr="007B6489">
        <w:rPr>
          <w:rFonts w:hint="eastAsia"/>
          <w:rtl/>
          <w:lang w:eastAsia="en-US"/>
        </w:rPr>
        <w:t>שו</w:t>
      </w:r>
      <w:r>
        <w:rPr>
          <w:rFonts w:hint="cs"/>
          <w:rtl/>
          <w:lang w:eastAsia="en-US"/>
        </w:rPr>
        <w:t>: "</w:t>
      </w:r>
      <w:r w:rsidRPr="007B6489">
        <w:rPr>
          <w:rFonts w:hint="eastAsia"/>
          <w:rtl/>
          <w:lang w:eastAsia="en-US"/>
        </w:rPr>
        <w:t>ומנין</w:t>
      </w:r>
      <w:r w:rsidRPr="007B6489">
        <w:rPr>
          <w:rtl/>
          <w:lang w:eastAsia="en-US"/>
        </w:rPr>
        <w:t xml:space="preserve"> </w:t>
      </w:r>
      <w:r w:rsidRPr="007B6489">
        <w:rPr>
          <w:rFonts w:hint="eastAsia"/>
          <w:rtl/>
          <w:lang w:eastAsia="en-US"/>
        </w:rPr>
        <w:t>שלא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המקום</w:t>
      </w:r>
      <w:r w:rsidRPr="007B6489">
        <w:rPr>
          <w:rtl/>
          <w:lang w:eastAsia="en-US"/>
        </w:rPr>
        <w:t xml:space="preserve"> </w:t>
      </w:r>
      <w:r w:rsidRPr="007B6489">
        <w:rPr>
          <w:rFonts w:hint="eastAsia"/>
          <w:rtl/>
          <w:lang w:eastAsia="en-US"/>
        </w:rPr>
        <w:t>פורענות</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עשר</w:t>
      </w:r>
      <w:r w:rsidRPr="007B6489">
        <w:rPr>
          <w:rtl/>
          <w:lang w:eastAsia="en-US"/>
        </w:rPr>
        <w:t xml:space="preserve"> </w:t>
      </w:r>
      <w:r w:rsidRPr="007B6489">
        <w:rPr>
          <w:rFonts w:hint="eastAsia"/>
          <w:rtl/>
          <w:lang w:eastAsia="en-US"/>
        </w:rPr>
        <w:t>מכות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מצרים</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בשביל</w:t>
      </w:r>
      <w:r w:rsidRPr="007B6489">
        <w:rPr>
          <w:rtl/>
          <w:lang w:eastAsia="en-US"/>
        </w:rPr>
        <w:t xml:space="preserve"> </w:t>
      </w:r>
      <w:r w:rsidRPr="007B6489">
        <w:rPr>
          <w:rFonts w:hint="eastAsia"/>
          <w:rtl/>
          <w:lang w:eastAsia="en-US"/>
        </w:rPr>
        <w:t>לקדש</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שמו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בעולם</w:t>
      </w:r>
      <w:r>
        <w:rPr>
          <w:rFonts w:hint="cs"/>
          <w:rtl/>
          <w:lang w:eastAsia="en-US"/>
        </w:rPr>
        <w:t>?</w:t>
      </w:r>
      <w:r w:rsidRPr="007B6489">
        <w:rPr>
          <w:rtl/>
          <w:lang w:eastAsia="en-US"/>
        </w:rPr>
        <w:t xml:space="preserve"> </w:t>
      </w:r>
      <w:r w:rsidRPr="007B6489">
        <w:rPr>
          <w:rFonts w:hint="eastAsia"/>
          <w:rtl/>
          <w:lang w:eastAsia="en-US"/>
        </w:rPr>
        <w:t>שמתח</w:t>
      </w:r>
      <w:r w:rsidRPr="007B6489">
        <w:rPr>
          <w:rFonts w:hint="cs"/>
          <w:rtl/>
          <w:lang w:eastAsia="en-US"/>
        </w:rPr>
        <w:t>י</w:t>
      </w:r>
      <w:r w:rsidRPr="007B6489">
        <w:rPr>
          <w:rFonts w:hint="eastAsia"/>
          <w:rtl/>
          <w:lang w:eastAsia="en-US"/>
        </w:rPr>
        <w:t>לת</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מי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אשר</w:t>
      </w:r>
      <w:r w:rsidRPr="007B6489">
        <w:rPr>
          <w:rtl/>
          <w:lang w:eastAsia="en-US"/>
        </w:rPr>
        <w:t xml:space="preserve"> </w:t>
      </w:r>
      <w:r w:rsidRPr="007B6489">
        <w:rPr>
          <w:rFonts w:hint="eastAsia"/>
          <w:rtl/>
          <w:lang w:eastAsia="en-US"/>
        </w:rPr>
        <w:t>אשמע</w:t>
      </w:r>
      <w:r w:rsidRPr="007B6489">
        <w:rPr>
          <w:rtl/>
          <w:lang w:eastAsia="en-US"/>
        </w:rPr>
        <w:t xml:space="preserve"> </w:t>
      </w:r>
      <w:r w:rsidRPr="007B6489">
        <w:rPr>
          <w:rFonts w:hint="eastAsia"/>
          <w:rtl/>
          <w:lang w:eastAsia="en-US"/>
        </w:rPr>
        <w:t>בקולו</w:t>
      </w:r>
      <w:r>
        <w:rPr>
          <w:rFonts w:hint="cs"/>
          <w:rtl/>
          <w:lang w:eastAsia="en-US"/>
        </w:rPr>
        <w:t>,</w:t>
      </w:r>
      <w:r w:rsidRPr="007B6489">
        <w:rPr>
          <w:rtl/>
          <w:lang w:eastAsia="en-US"/>
        </w:rPr>
        <w:t xml:space="preserve"> </w:t>
      </w:r>
      <w:r w:rsidRPr="007B6489">
        <w:rPr>
          <w:rFonts w:hint="eastAsia"/>
          <w:rtl/>
          <w:lang w:eastAsia="en-US"/>
        </w:rPr>
        <w:t>ובסוף</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Pr="007B6489">
        <w:rPr>
          <w:rFonts w:hint="eastAsia"/>
          <w:rtl/>
          <w:lang w:eastAsia="en-US"/>
        </w:rPr>
        <w:t>ואני</w:t>
      </w:r>
      <w:r w:rsidRPr="007B6489">
        <w:rPr>
          <w:rtl/>
          <w:lang w:eastAsia="en-US"/>
        </w:rPr>
        <w:t xml:space="preserve"> </w:t>
      </w:r>
      <w:r w:rsidRPr="007B6489">
        <w:rPr>
          <w:rFonts w:hint="eastAsia"/>
          <w:rtl/>
          <w:lang w:eastAsia="en-US"/>
        </w:rPr>
        <w:t>ועמי</w:t>
      </w:r>
      <w:r w:rsidRPr="007B6489">
        <w:rPr>
          <w:rtl/>
          <w:lang w:eastAsia="en-US"/>
        </w:rPr>
        <w:t xml:space="preserve"> </w:t>
      </w:r>
      <w:r w:rsidRPr="007B6489">
        <w:rPr>
          <w:rFonts w:hint="eastAsia"/>
          <w:rtl/>
          <w:lang w:eastAsia="en-US"/>
        </w:rPr>
        <w:t>הרשעים</w:t>
      </w:r>
      <w:r>
        <w:rPr>
          <w:rFonts w:hint="cs"/>
          <w:rtl/>
          <w:lang w:eastAsia="en-US"/>
        </w:rPr>
        <w:t>".</w:t>
      </w:r>
      <w:r>
        <w:rPr>
          <w:rFonts w:hint="cs"/>
          <w:b/>
          <w:bCs/>
          <w:rtl/>
        </w:rPr>
        <w:t xml:space="preserve"> </w:t>
      </w:r>
      <w:r w:rsidR="007802CF" w:rsidRPr="00911064">
        <w:rPr>
          <w:rFonts w:hint="cs"/>
          <w:rtl/>
        </w:rPr>
        <w:t xml:space="preserve">לפנינו </w:t>
      </w:r>
      <w:r w:rsidRPr="00911064">
        <w:rPr>
          <w:rFonts w:hint="cs"/>
          <w:rtl/>
        </w:rPr>
        <w:t>שתי השקפות עולם מנוגדות</w:t>
      </w:r>
      <w:r>
        <w:rPr>
          <w:rFonts w:hint="cs"/>
          <w:rtl/>
        </w:rPr>
        <w:t xml:space="preserve">! מדרש ספרי יאמר שאכן האותות והמכות השיגו הכרה של פרעה בגדולת הקב"ה, עד כדי שהיה בכך "קידוש שמו הגדול בעולם". וזה שפרעה חזר והכביד את לבו, הוא אולי כמו כל אחד מאיתנו שפעם עושה מעשה נפלא ומיוחד של קידוש השם, ולמחרת, מעשים שונים </w:t>
      </w:r>
      <w:r w:rsidR="007802CF">
        <w:rPr>
          <w:rFonts w:hint="cs"/>
          <w:rtl/>
        </w:rPr>
        <w:t>ונחותים</w:t>
      </w:r>
      <w:r>
        <w:rPr>
          <w:rFonts w:hint="cs"/>
          <w:rtl/>
        </w:rPr>
        <w:t xml:space="preserve">. אבל פירוש / מדרש לקח טוב מציג גישה פסימית ושונה </w:t>
      </w:r>
      <w:r w:rsidR="007802CF">
        <w:rPr>
          <w:rFonts w:hint="cs"/>
          <w:rtl/>
        </w:rPr>
        <w:t>לגמרי</w:t>
      </w:r>
      <w:r>
        <w:rPr>
          <w:rFonts w:hint="cs"/>
          <w:rtl/>
        </w:rPr>
        <w:t>. האותות והמופתים לא השיגו דבר, לפחות לא לגבי פרעה. הן היו פעולות חסרות תכלית כמו לנסות לחנך אוויל ע"י מכות. ואפילו א</w:t>
      </w:r>
      <w:r w:rsidR="007802CF">
        <w:rPr>
          <w:rFonts w:hint="cs"/>
          <w:rtl/>
        </w:rPr>
        <w:t>ם</w:t>
      </w:r>
      <w:r>
        <w:rPr>
          <w:rFonts w:hint="cs"/>
          <w:rtl/>
        </w:rPr>
        <w:t xml:space="preserve"> לרגע היה </w:t>
      </w:r>
      <w:r w:rsidR="007802CF">
        <w:rPr>
          <w:rFonts w:hint="cs"/>
          <w:rtl/>
        </w:rPr>
        <w:t xml:space="preserve">פרעה </w:t>
      </w:r>
      <w:r>
        <w:rPr>
          <w:rFonts w:hint="cs"/>
          <w:rtl/>
        </w:rPr>
        <w:t>משכיל להבין משהו</w:t>
      </w:r>
      <w:r w:rsidR="007802CF">
        <w:rPr>
          <w:rFonts w:hint="cs"/>
          <w:rtl/>
        </w:rPr>
        <w:t xml:space="preserve"> - </w:t>
      </w:r>
      <w:r>
        <w:rPr>
          <w:rFonts w:hint="cs"/>
          <w:rtl/>
        </w:rPr>
        <w:t xml:space="preserve">"הכבדה הייתה לו מן השמים". הקב"ה לא האמין </w:t>
      </w:r>
      <w:r w:rsidR="00D53804">
        <w:rPr>
          <w:rFonts w:hint="cs"/>
          <w:rtl/>
        </w:rPr>
        <w:t xml:space="preserve">לפרעה, אינו </w:t>
      </w:r>
      <w:r>
        <w:rPr>
          <w:rFonts w:hint="cs"/>
          <w:rtl/>
        </w:rPr>
        <w:t>חפץ בתשובתו ולא נזקק</w:t>
      </w:r>
      <w:r w:rsidR="00D53804">
        <w:rPr>
          <w:rFonts w:hint="cs"/>
          <w:rtl/>
        </w:rPr>
        <w:t xml:space="preserve"> </w:t>
      </w:r>
      <w:r>
        <w:rPr>
          <w:rFonts w:hint="cs"/>
          <w:rtl/>
        </w:rPr>
        <w:t>"לקידוש שמו הגדול בעולם" ע"י אותו רשע. גישה פסימית זו מסתדרת אולי יותר טוב עם פשט המקרא, כפי שאנו קוראים בפרשות שמות-וארא-בא, אבל היא נדרשת לתת תשובה</w:t>
      </w:r>
      <w:r w:rsidR="00D53804">
        <w:rPr>
          <w:rFonts w:hint="cs"/>
          <w:rtl/>
        </w:rPr>
        <w:t xml:space="preserve"> להכבדת הלב, ולשאלה</w:t>
      </w:r>
      <w:r>
        <w:rPr>
          <w:rFonts w:hint="cs"/>
          <w:rtl/>
        </w:rPr>
        <w:t>: אם כך, אז בשביל מה כל המכות האלה? לבוא בחשבון עם השעבוד ועבודת הפרך של מצרים? להראות ש"אלוהי העברים" שפרעה לא מכיר הוא גדול וחזק מאלוהי מצרים? להראות למי? בשביל מה? נראה ששאלנו די והגיעה העת ל</w:t>
      </w:r>
      <w:r w:rsidR="00D53804">
        <w:rPr>
          <w:rFonts w:hint="cs"/>
          <w:rtl/>
        </w:rPr>
        <w:t>פנות אל מחלוקת הענקים שהבטחנו</w:t>
      </w:r>
      <w:r>
        <w:rPr>
          <w:rFonts w:hint="cs"/>
          <w:rtl/>
        </w:rPr>
        <w:t>.</w:t>
      </w:r>
    </w:p>
  </w:footnote>
  <w:footnote w:id="7">
    <w:p w14:paraId="08766C41" w14:textId="77777777" w:rsidR="00302EB4" w:rsidRDefault="00302EB4" w:rsidP="00580F33">
      <w:pPr>
        <w:pStyle w:val="a3"/>
        <w:rPr>
          <w:rFonts w:hint="cs"/>
        </w:rPr>
      </w:pPr>
      <w:r>
        <w:rPr>
          <w:rStyle w:val="a5"/>
        </w:rPr>
        <w:footnoteRef/>
      </w:r>
      <w:r>
        <w:rPr>
          <w:rtl/>
        </w:rPr>
        <w:t xml:space="preserve"> </w:t>
      </w:r>
      <w:r>
        <w:rPr>
          <w:rFonts w:hint="cs"/>
          <w:rtl/>
        </w:rPr>
        <w:t xml:space="preserve">זה הפסוק החותם את פרשת בא ולא בכדי בחר רמב"ן למקם </w:t>
      </w:r>
      <w:r w:rsidR="00D53804">
        <w:rPr>
          <w:rFonts w:hint="cs"/>
          <w:rtl/>
        </w:rPr>
        <w:t xml:space="preserve">בו </w:t>
      </w:r>
      <w:r>
        <w:rPr>
          <w:rFonts w:hint="cs"/>
          <w:rtl/>
        </w:rPr>
        <w:t xml:space="preserve">את </w:t>
      </w:r>
      <w:r w:rsidR="00D53804">
        <w:rPr>
          <w:rFonts w:hint="cs"/>
          <w:rtl/>
        </w:rPr>
        <w:t>ה</w:t>
      </w:r>
      <w:r>
        <w:rPr>
          <w:rFonts w:hint="cs"/>
          <w:rtl/>
        </w:rPr>
        <w:t>דברי</w:t>
      </w:r>
      <w:r w:rsidR="00D53804">
        <w:rPr>
          <w:rFonts w:hint="cs"/>
          <w:rtl/>
        </w:rPr>
        <w:t>ם שלהלן</w:t>
      </w:r>
      <w:r>
        <w:rPr>
          <w:rFonts w:hint="cs"/>
          <w:rtl/>
        </w:rPr>
        <w:t>. פרש</w:t>
      </w:r>
      <w:r w:rsidR="00D53804">
        <w:rPr>
          <w:rFonts w:hint="cs"/>
          <w:rtl/>
        </w:rPr>
        <w:t>ת בא</w:t>
      </w:r>
      <w:r>
        <w:rPr>
          <w:rFonts w:hint="cs"/>
          <w:rtl/>
        </w:rPr>
        <w:t xml:space="preserve"> המביאה את סיפור יציאת מצרים לשיא (ראה דברינו </w:t>
      </w:r>
      <w:hyperlink r:id="rId2" w:history="1">
        <w:r w:rsidRPr="00251815">
          <w:rPr>
            <w:rStyle w:val="Hyperlink"/>
            <w:rFonts w:hint="cs"/>
            <w:rtl/>
          </w:rPr>
          <w:t>ויהי בחצי הלילה</w:t>
        </w:r>
      </w:hyperlink>
      <w:r>
        <w:rPr>
          <w:rFonts w:hint="cs"/>
          <w:rtl/>
        </w:rPr>
        <w:t>), מכילה גם את המצוות הראשונות שנצטוו ישראל כעם: קידוש החודש, מצוות הפסח, מצוות בכור ומצוות תפילין</w:t>
      </w:r>
      <w:r w:rsidR="00580F33">
        <w:rPr>
          <w:rFonts w:hint="cs"/>
          <w:rtl/>
        </w:rPr>
        <w:t xml:space="preserve"> </w:t>
      </w:r>
      <w:r w:rsidR="00580F33">
        <w:rPr>
          <w:rtl/>
        </w:rPr>
        <w:t>–</w:t>
      </w:r>
      <w:r w:rsidR="00580F33">
        <w:rPr>
          <w:rFonts w:hint="cs"/>
          <w:rtl/>
        </w:rPr>
        <w:t xml:space="preserve"> מצוות </w:t>
      </w:r>
      <w:r>
        <w:rPr>
          <w:rFonts w:hint="cs"/>
          <w:rtl/>
        </w:rPr>
        <w:t>שעיקר מהותן הוא זכירת יציאת מצרים.</w:t>
      </w:r>
      <w:r w:rsidR="000D2A87">
        <w:rPr>
          <w:rFonts w:hint="cs"/>
          <w:rtl/>
        </w:rPr>
        <w:t xml:space="preserve"> ראה דברינו </w:t>
      </w:r>
      <w:hyperlink r:id="rId3" w:history="1">
        <w:r w:rsidR="000D2A87" w:rsidRPr="000D2A87">
          <w:rPr>
            <w:rStyle w:val="Hyperlink"/>
            <w:rFonts w:hint="cs"/>
            <w:rtl/>
          </w:rPr>
          <w:t>מצוות זכירת יציאת מצרים</w:t>
        </w:r>
      </w:hyperlink>
      <w:r w:rsidR="000D2A87">
        <w:rPr>
          <w:rFonts w:hint="cs"/>
          <w:rtl/>
        </w:rPr>
        <w:t xml:space="preserve"> בפסח, שם מנינו 32 מצוות שנזכרת בהם יציאת מצרים.</w:t>
      </w:r>
      <w:r w:rsidR="00D53804">
        <w:rPr>
          <w:rFonts w:hint="cs"/>
          <w:rtl/>
        </w:rPr>
        <w:t xml:space="preserve"> </w:t>
      </w:r>
      <w:r>
        <w:rPr>
          <w:rFonts w:hint="cs"/>
          <w:rtl/>
        </w:rPr>
        <w:t xml:space="preserve">  </w:t>
      </w:r>
    </w:p>
  </w:footnote>
  <w:footnote w:id="8">
    <w:p w14:paraId="4223C18B" w14:textId="77777777" w:rsidR="00302EB4" w:rsidRDefault="00302EB4" w:rsidP="00D53804">
      <w:pPr>
        <w:pStyle w:val="a3"/>
        <w:rPr>
          <w:rFonts w:hint="cs"/>
          <w:rtl/>
        </w:rPr>
      </w:pPr>
      <w:r>
        <w:rPr>
          <w:rStyle w:val="a5"/>
        </w:rPr>
        <w:footnoteRef/>
      </w:r>
      <w:r>
        <w:rPr>
          <w:rtl/>
        </w:rPr>
        <w:t xml:space="preserve"> </w:t>
      </w:r>
      <w:r>
        <w:rPr>
          <w:rFonts w:hint="cs"/>
          <w:rtl/>
        </w:rPr>
        <w:t>כוונתו לפסוק ב</w:t>
      </w:r>
      <w:r>
        <w:rPr>
          <w:rtl/>
        </w:rPr>
        <w:t>חבקוק א יד</w:t>
      </w:r>
      <w:r>
        <w:rPr>
          <w:rFonts w:hint="cs"/>
          <w:rtl/>
        </w:rPr>
        <w:t>: "</w:t>
      </w:r>
      <w:r>
        <w:rPr>
          <w:rtl/>
        </w:rPr>
        <w:t>וַתַּעֲשֶׂה אָדָם כִּדְגֵי הַיָּם כְּרֶמֶשׂ לֹא־מֹשֵׁל בּוֹ</w:t>
      </w:r>
      <w:r>
        <w:rPr>
          <w:rFonts w:hint="cs"/>
          <w:rtl/>
        </w:rPr>
        <w:t>", שאפשר לפרשו כמכוון לגישה האריסטוטלית, ל-"אלוהי הפילוסופים". לחז"ל יש דרשות אחרות על פסוק זה</w:t>
      </w:r>
      <w:r w:rsidR="00D53804">
        <w:rPr>
          <w:rFonts w:hint="cs"/>
          <w:rtl/>
        </w:rPr>
        <w:t>. ראה</w:t>
      </w:r>
      <w:r>
        <w:rPr>
          <w:rFonts w:hint="cs"/>
          <w:rtl/>
        </w:rPr>
        <w:t xml:space="preserve"> עבודה זרה ג ע"ב, ספרי דברים שו, פסיקתא רבתי פיסקא כא ועוד.</w:t>
      </w:r>
    </w:p>
  </w:footnote>
  <w:footnote w:id="9">
    <w:p w14:paraId="70C4D9B8" w14:textId="77777777" w:rsidR="00302EB4" w:rsidRDefault="00302EB4">
      <w:pPr>
        <w:pStyle w:val="a3"/>
        <w:rPr>
          <w:rFonts w:hint="cs"/>
          <w:rtl/>
        </w:rPr>
      </w:pPr>
      <w:r>
        <w:rPr>
          <w:rStyle w:val="a5"/>
        </w:rPr>
        <w:footnoteRef/>
      </w:r>
      <w:r>
        <w:rPr>
          <w:rtl/>
        </w:rPr>
        <w:t xml:space="preserve"> </w:t>
      </w:r>
      <w:r>
        <w:rPr>
          <w:rFonts w:hint="cs"/>
          <w:rtl/>
        </w:rPr>
        <w:t>וזו המטרה של המופתים במצרים, להראות שיש בורא ומשגיח לעולם. כפי שממשיך שם רמב"ן ואומר: "</w:t>
      </w:r>
      <w:r>
        <w:rPr>
          <w:rtl/>
        </w:rPr>
        <w:t>ולכן יאמר הכתוב במופתים</w:t>
      </w:r>
      <w:r>
        <w:rPr>
          <w:rFonts w:hint="cs"/>
          <w:rtl/>
        </w:rPr>
        <w:t>:</w:t>
      </w:r>
      <w:r>
        <w:rPr>
          <w:rtl/>
        </w:rPr>
        <w:t xml:space="preserve"> למען תדע כי אני ה' בקרב הארץ (לעיל ח יח)</w:t>
      </w:r>
      <w:r>
        <w:rPr>
          <w:rFonts w:hint="cs"/>
          <w:rtl/>
        </w:rPr>
        <w:t xml:space="preserve"> - </w:t>
      </w:r>
      <w:r>
        <w:rPr>
          <w:rtl/>
        </w:rPr>
        <w:t>להורות על ההשגחה, כי לא עזב אותה למקרים כדעתם. ואמר</w:t>
      </w:r>
      <w:r>
        <w:rPr>
          <w:rFonts w:hint="cs"/>
          <w:rtl/>
        </w:rPr>
        <w:t>:</w:t>
      </w:r>
      <w:r>
        <w:rPr>
          <w:rtl/>
        </w:rPr>
        <w:t xml:space="preserve"> למען תדע כי לה' הארץ</w:t>
      </w:r>
      <w:r>
        <w:rPr>
          <w:rFonts w:hint="cs"/>
          <w:rtl/>
        </w:rPr>
        <w:t xml:space="preserve"> </w:t>
      </w:r>
      <w:r>
        <w:rPr>
          <w:rtl/>
        </w:rPr>
        <w:t xml:space="preserve">(שם ט כט) </w:t>
      </w:r>
      <w:r>
        <w:rPr>
          <w:rFonts w:hint="cs"/>
          <w:rtl/>
        </w:rPr>
        <w:t xml:space="preserve">- </w:t>
      </w:r>
      <w:r>
        <w:rPr>
          <w:rtl/>
        </w:rPr>
        <w:t>להורות על החידוש, כי הם שלו שבראם מאין</w:t>
      </w:r>
      <w:r>
        <w:rPr>
          <w:rFonts w:hint="cs"/>
          <w:rtl/>
        </w:rPr>
        <w:t>.</w:t>
      </w:r>
      <w:r>
        <w:rPr>
          <w:rtl/>
        </w:rPr>
        <w:t xml:space="preserve"> ואמר</w:t>
      </w:r>
      <w:r>
        <w:rPr>
          <w:rFonts w:hint="cs"/>
          <w:rtl/>
        </w:rPr>
        <w:t>:</w:t>
      </w:r>
      <w:r>
        <w:rPr>
          <w:rtl/>
        </w:rPr>
        <w:t xml:space="preserve"> בעבור תדע כי אין כמוני בכל הארץ</w:t>
      </w:r>
      <w:r>
        <w:rPr>
          <w:rFonts w:hint="cs"/>
          <w:rtl/>
        </w:rPr>
        <w:t xml:space="preserve"> </w:t>
      </w:r>
      <w:r>
        <w:rPr>
          <w:rtl/>
        </w:rPr>
        <w:t>(שם ט יד)</w:t>
      </w:r>
      <w:r>
        <w:rPr>
          <w:rFonts w:hint="cs"/>
          <w:rtl/>
        </w:rPr>
        <w:t xml:space="preserve"> - </w:t>
      </w:r>
      <w:r>
        <w:rPr>
          <w:rtl/>
        </w:rPr>
        <w:t>להורות על היכולת, שהוא שליט בכל, אין מעכב בידו</w:t>
      </w:r>
      <w:r>
        <w:rPr>
          <w:rFonts w:hint="cs"/>
          <w:rtl/>
        </w:rPr>
        <w:t>.</w:t>
      </w:r>
      <w:r>
        <w:rPr>
          <w:rtl/>
        </w:rPr>
        <w:t xml:space="preserve"> כי בכל זה היו המצריים מכחישים או מסתפקים. אם כן</w:t>
      </w:r>
      <w:r>
        <w:rPr>
          <w:rFonts w:hint="cs"/>
          <w:rtl/>
        </w:rPr>
        <w:t>,</w:t>
      </w:r>
      <w:r>
        <w:rPr>
          <w:rtl/>
        </w:rPr>
        <w:t xml:space="preserve"> האותות והמופתים הגדולים עדים נאמנים באמונת הבורא ובתורה כ</w:t>
      </w:r>
      <w:r>
        <w:rPr>
          <w:rFonts w:hint="cs"/>
          <w:rtl/>
        </w:rPr>
        <w:t>ו</w:t>
      </w:r>
      <w:r>
        <w:rPr>
          <w:rtl/>
        </w:rPr>
        <w:t>לה</w:t>
      </w:r>
      <w:r>
        <w:rPr>
          <w:rFonts w:hint="cs"/>
          <w:rtl/>
        </w:rPr>
        <w:t>". ורמב"ן גם מוסיף שם את תפקידו של הנביא, משה במקרה זה, ואומר</w:t>
      </w:r>
      <w:r>
        <w:rPr>
          <w:rtl/>
        </w:rPr>
        <w:t>:</w:t>
      </w:r>
      <w:r w:rsidRPr="00AF0B20">
        <w:rPr>
          <w:rtl/>
        </w:rPr>
        <w:t xml:space="preserve"> </w:t>
      </w:r>
      <w:r>
        <w:rPr>
          <w:rFonts w:hint="cs"/>
          <w:rtl/>
        </w:rPr>
        <w:t>"</w:t>
      </w:r>
      <w:r w:rsidRPr="00AF0B20">
        <w:rPr>
          <w:rtl/>
        </w:rPr>
        <w:t>וכאשר יהיה המופת ההוא נגזר תח</w:t>
      </w:r>
      <w:r w:rsidRPr="00AF0B20">
        <w:rPr>
          <w:rFonts w:hint="cs"/>
          <w:rtl/>
        </w:rPr>
        <w:t>י</w:t>
      </w:r>
      <w:r w:rsidRPr="00AF0B20">
        <w:rPr>
          <w:rtl/>
        </w:rPr>
        <w:t>לה מפי נביא יתברר ממנו עוד אמ</w:t>
      </w:r>
      <w:r w:rsidRPr="00AF0B20">
        <w:rPr>
          <w:rFonts w:hint="cs"/>
          <w:rtl/>
        </w:rPr>
        <w:t>י</w:t>
      </w:r>
      <w:r w:rsidRPr="00AF0B20">
        <w:rPr>
          <w:rtl/>
        </w:rPr>
        <w:t>תת הנבואה, כי ידבר האלהים את האדם ויגלה סודו אל עבדיו הנביאים, ותתקיים עם זה התורה כ</w:t>
      </w:r>
      <w:r w:rsidRPr="00AF0B20">
        <w:rPr>
          <w:rFonts w:hint="cs"/>
          <w:rtl/>
        </w:rPr>
        <w:t>ו</w:t>
      </w:r>
      <w:r w:rsidRPr="00AF0B20">
        <w:rPr>
          <w:rtl/>
        </w:rPr>
        <w:t>לה</w:t>
      </w:r>
      <w:r>
        <w:rPr>
          <w:rFonts w:hint="cs"/>
          <w:rtl/>
        </w:rPr>
        <w:t>". (ראה הערה 1 על הופעת המילה מופת במקרא). האותות והמופתים הם עדות לחידוש העולם! להשגחת הקב"ה בעולם שברא. ומאמונת הבורא, לעדות וקיום התורה כולה! אבל</w:t>
      </w:r>
      <w:r w:rsidR="00D53804">
        <w:rPr>
          <w:rFonts w:hint="cs"/>
          <w:rtl/>
        </w:rPr>
        <w:t xml:space="preserve"> שוב</w:t>
      </w:r>
      <w:r>
        <w:rPr>
          <w:rFonts w:hint="cs"/>
          <w:rtl/>
        </w:rPr>
        <w:t>, למי בדיוק? לפרעה ולעבדיו? למי נאמר: "למען תדע כי אני ה' בקרב הארץ"? ממי מצופה שיפנים ידיעה זו ויקיים אותה?</w:t>
      </w:r>
    </w:p>
  </w:footnote>
  <w:footnote w:id="10">
    <w:p w14:paraId="4AE15B15" w14:textId="77777777" w:rsidR="00302EB4" w:rsidRDefault="00302EB4" w:rsidP="000D2A87">
      <w:pPr>
        <w:pStyle w:val="a3"/>
        <w:rPr>
          <w:rFonts w:hint="cs"/>
          <w:rtl/>
        </w:rPr>
      </w:pPr>
      <w:r>
        <w:rPr>
          <w:rStyle w:val="a5"/>
        </w:rPr>
        <w:footnoteRef/>
      </w:r>
      <w:r>
        <w:rPr>
          <w:rtl/>
        </w:rPr>
        <w:t xml:space="preserve"> </w:t>
      </w:r>
      <w:r>
        <w:rPr>
          <w:rFonts w:hint="cs"/>
          <w:rtl/>
        </w:rPr>
        <w:t>ורמב"ן ממשיך שם במילים מרוממות: "</w:t>
      </w:r>
      <w:r>
        <w:rPr>
          <w:rtl/>
        </w:rPr>
        <w:t>וכוונת כל המצות שנאמין באלהינו ונודה אליו שהוא בראנו, והיא כוונת היצירה</w:t>
      </w:r>
      <w:r>
        <w:rPr>
          <w:rFonts w:hint="cs"/>
          <w:rtl/>
        </w:rPr>
        <w:t>.</w:t>
      </w:r>
      <w:r>
        <w:rPr>
          <w:rtl/>
        </w:rPr>
        <w:t xml:space="preserve"> שאין לנו טעם אחר ביצירה הראשונה, ואין אל עליון חפץ בתחתונים מלבד שידע האדם ויודה לאלהיו שבראו</w:t>
      </w:r>
      <w:r>
        <w:rPr>
          <w:rFonts w:hint="cs"/>
          <w:rtl/>
        </w:rPr>
        <w:t>". וממצוות, עובר רמב"ן לתפילה, בפרט תפילה בציבור וב</w:t>
      </w:r>
      <w:r w:rsidR="000D2A87">
        <w:rPr>
          <w:rFonts w:hint="cs"/>
          <w:rtl/>
        </w:rPr>
        <w:t xml:space="preserve">דגש על </w:t>
      </w:r>
      <w:r>
        <w:rPr>
          <w:rFonts w:hint="cs"/>
          <w:rtl/>
        </w:rPr>
        <w:t>תפילה של הודיה (כגון אמת ואמונה ונשמת כל חי), והוא אומר: "</w:t>
      </w:r>
      <w:r>
        <w:rPr>
          <w:rtl/>
        </w:rPr>
        <w:t>וכוונת רוממות הקול בתפ</w:t>
      </w:r>
      <w:r>
        <w:rPr>
          <w:rFonts w:hint="cs"/>
          <w:rtl/>
        </w:rPr>
        <w:t>י</w:t>
      </w:r>
      <w:r>
        <w:rPr>
          <w:rtl/>
        </w:rPr>
        <w:t>לות וכוונת בתי הכנסיות וזכות תפ</w:t>
      </w:r>
      <w:r>
        <w:rPr>
          <w:rFonts w:hint="cs"/>
          <w:rtl/>
        </w:rPr>
        <w:t>י</w:t>
      </w:r>
      <w:r>
        <w:rPr>
          <w:rtl/>
        </w:rPr>
        <w:t>לת הרבים, זהו שיהיה לבני אדם מקום יתקבצו ויודו לאל שבראם והמציאם ויפרסמו זה ויאמרו לפניו בריותיך אנחנו</w:t>
      </w:r>
      <w:r>
        <w:rPr>
          <w:rFonts w:hint="cs"/>
          <w:rtl/>
        </w:rPr>
        <w:t>". אז הנה התפנית הגדולה</w:t>
      </w:r>
      <w:r w:rsidR="00D53804">
        <w:rPr>
          <w:rFonts w:hint="cs"/>
          <w:rtl/>
        </w:rPr>
        <w:t xml:space="preserve"> שעושה רמב"ן</w:t>
      </w:r>
      <w:r>
        <w:rPr>
          <w:rFonts w:hint="cs"/>
          <w:rtl/>
        </w:rPr>
        <w:t xml:space="preserve">. "למען תדע" הנלווה למופתי מצרים המורים על חידוש העולם, אינו בעבור פרעה ועבדיו, כי אם בעבור עם ישראל </w:t>
      </w:r>
      <w:r>
        <w:rPr>
          <w:rtl/>
        </w:rPr>
        <w:t>–</w:t>
      </w:r>
      <w:r>
        <w:rPr>
          <w:rFonts w:hint="cs"/>
          <w:rtl/>
        </w:rPr>
        <w:t xml:space="preserve"> שהוא ידע ויזכור. לא במטרה לשכנע את המצרים "המכחישים או המסתפקים", אלא בעבור ישראל שהיו שקועים במ"ט שערי שעבוד וטומאה. את המצרים, שום דבר לא ישכנע. את בני ישראל, הלוואי. ואגב, </w:t>
      </w:r>
      <w:r w:rsidR="00D53804">
        <w:rPr>
          <w:rFonts w:hint="cs"/>
          <w:rtl/>
        </w:rPr>
        <w:t>ל</w:t>
      </w:r>
      <w:r>
        <w:rPr>
          <w:rFonts w:hint="cs"/>
          <w:rtl/>
        </w:rPr>
        <w:t xml:space="preserve">אמונה בבורא עולם ומחדשו, </w:t>
      </w:r>
      <w:r w:rsidR="00D53804">
        <w:rPr>
          <w:rFonts w:hint="cs"/>
          <w:rtl/>
        </w:rPr>
        <w:t xml:space="preserve">נלווים </w:t>
      </w:r>
      <w:r>
        <w:rPr>
          <w:rFonts w:hint="cs"/>
          <w:rtl/>
        </w:rPr>
        <w:t>גם זכירה והודאה של "</w:t>
      </w:r>
      <w:r>
        <w:rPr>
          <w:rtl/>
        </w:rPr>
        <w:t>חסד הבורא גדול מאד על עושי רצונו</w:t>
      </w:r>
      <w:r>
        <w:rPr>
          <w:rFonts w:hint="cs"/>
          <w:rtl/>
        </w:rPr>
        <w:t>".</w:t>
      </w:r>
    </w:p>
  </w:footnote>
  <w:footnote w:id="11">
    <w:p w14:paraId="42701C8E" w14:textId="77777777" w:rsidR="00302EB4" w:rsidRDefault="00302EB4" w:rsidP="000D2A87">
      <w:pPr>
        <w:pStyle w:val="a3"/>
        <w:rPr>
          <w:rFonts w:hint="cs"/>
        </w:rPr>
      </w:pPr>
      <w:r>
        <w:rPr>
          <w:rStyle w:val="a5"/>
        </w:rPr>
        <w:footnoteRef/>
      </w:r>
      <w:r>
        <w:rPr>
          <w:rtl/>
        </w:rPr>
        <w:t xml:space="preserve"> </w:t>
      </w:r>
      <w:r>
        <w:rPr>
          <w:rFonts w:hint="cs"/>
          <w:rtl/>
        </w:rPr>
        <w:t xml:space="preserve">לשיטת רמב"ן, יש קו ברור ופשוט מהנסים והמופתים הגלויים המורים על חידוש העולם, דרך עולם המצוות שחלק נכבד </w:t>
      </w:r>
      <w:r w:rsidR="002A70BE">
        <w:rPr>
          <w:rFonts w:hint="cs"/>
          <w:rtl/>
        </w:rPr>
        <w:t>ממנ</w:t>
      </w:r>
      <w:r>
        <w:rPr>
          <w:rFonts w:hint="cs"/>
          <w:rtl/>
        </w:rPr>
        <w:t>ו הוא שימור ז</w:t>
      </w:r>
      <w:r w:rsidR="00D53804">
        <w:rPr>
          <w:rFonts w:hint="cs"/>
          <w:rtl/>
        </w:rPr>
        <w:t>י</w:t>
      </w:r>
      <w:r>
        <w:rPr>
          <w:rFonts w:hint="cs"/>
          <w:rtl/>
        </w:rPr>
        <w:t xml:space="preserve">כרון הנס הגלוי, </w:t>
      </w:r>
      <w:r w:rsidR="000D2A87">
        <w:rPr>
          <w:rFonts w:hint="cs"/>
          <w:rtl/>
        </w:rPr>
        <w:t>ה</w:t>
      </w:r>
      <w:r>
        <w:rPr>
          <w:rFonts w:hint="cs"/>
          <w:rtl/>
        </w:rPr>
        <w:t>ניסים הנסתרים של ההשגחה הפרטית והלאומית</w:t>
      </w:r>
      <w:r w:rsidR="000D2A87">
        <w:rPr>
          <w:rFonts w:hint="cs"/>
          <w:rtl/>
        </w:rPr>
        <w:t>,</w:t>
      </w:r>
      <w:r>
        <w:rPr>
          <w:rFonts w:hint="cs"/>
          <w:rtl/>
        </w:rPr>
        <w:t xml:space="preserve"> ועד לשכר ועונש הייחודיים לעם ישראל שלגביו "הכל בגזרת עליון". המופתים הגלויים והחד-פעמיים של יציאת מצרים, הופכים לניסים נסתרים (מסותרים) המלווים את עם ישראל שעה-שעה, יום-יום ודור-דור ומטילים עליו אחריות כבדה. כל הרעיון "</w:t>
      </w:r>
      <w:r>
        <w:rPr>
          <w:rtl/>
        </w:rPr>
        <w:t>להורות על ההשגחה</w:t>
      </w:r>
      <w:r>
        <w:rPr>
          <w:rFonts w:hint="cs"/>
          <w:rtl/>
        </w:rPr>
        <w:t>, על החידוש ועל היכולת" לפרעה ולעבדיו, היינו לעולם הכללי, גז ונעלם. המשמעות הגדולה של המופתים הגדולים, מצטמצמת בייעודו וגורלו של עם ישראל. השווה רמב"ן זה עם הרמב"ן שראינו לעיל לגבי פוטיפר:</w:t>
      </w:r>
      <w:r w:rsidRPr="00856025">
        <w:rPr>
          <w:rFonts w:hint="cs"/>
          <w:rtl/>
        </w:rPr>
        <w:t xml:space="preserve"> </w:t>
      </w:r>
      <w:r>
        <w:rPr>
          <w:rFonts w:hint="cs"/>
          <w:rtl/>
        </w:rPr>
        <w:t xml:space="preserve">"וירא אדוניו </w:t>
      </w:r>
      <w:r>
        <w:rPr>
          <w:rtl/>
        </w:rPr>
        <w:t>כי ה' אתו - כי יצליחו מעשיו בכל עת יותר מכל אדם וידע כי מאת אלהים הוא לו</w:t>
      </w:r>
      <w:r>
        <w:rPr>
          <w:rFonts w:hint="cs"/>
          <w:rtl/>
        </w:rPr>
        <w:t>"</w:t>
      </w:r>
      <w:r>
        <w:rPr>
          <w:rtl/>
        </w:rPr>
        <w:t>.</w:t>
      </w:r>
      <w:r>
        <w:rPr>
          <w:rFonts w:hint="cs"/>
          <w:rtl/>
        </w:rPr>
        <w:t xml:space="preserve"> אפשר שיש כאן התקפלות מהשאיפה הכלל-עולמית ואפשר שיש כאן הטלת אחריות עוד יותר גדולה על עם ישראל. פנימית, הפנמת הניסים הנסתרים וההשגחה התמידית כהמשך לניסים הגלויים; וחיצונית, להגיע להנהגה והצלחה שיגרמו לעולם להכיר "כי שם ה' נקרא עליך". איזו מעמסה כבדה ... נעצור כאן בדברי רמב"ן ונעבור לרמב"ם.</w:t>
      </w:r>
    </w:p>
  </w:footnote>
  <w:footnote w:id="12">
    <w:p w14:paraId="62044AF3" w14:textId="77777777" w:rsidR="00302EB4" w:rsidRDefault="00302EB4" w:rsidP="004165BA">
      <w:pPr>
        <w:pStyle w:val="a3"/>
        <w:rPr>
          <w:rFonts w:hint="cs"/>
          <w:rtl/>
        </w:rPr>
      </w:pPr>
      <w:r>
        <w:rPr>
          <w:rStyle w:val="a5"/>
        </w:rPr>
        <w:footnoteRef/>
      </w:r>
      <w:r>
        <w:rPr>
          <w:rtl/>
        </w:rPr>
        <w:t xml:space="preserve"> </w:t>
      </w:r>
      <w:r>
        <w:rPr>
          <w:rFonts w:hint="cs"/>
          <w:rtl/>
        </w:rPr>
        <w:t>אזכור דורו של אנוש כתחילת עבודה זרה בעולם, כפי שגם ראינו ברמב"ן לעיל (רמב"ם קדם לרמב"ן), מבוססת על הפסוק ב</w:t>
      </w:r>
      <w:r>
        <w:rPr>
          <w:rtl/>
        </w:rPr>
        <w:t>בראשית ד</w:t>
      </w:r>
      <w:r>
        <w:rPr>
          <w:rFonts w:hint="cs"/>
          <w:rtl/>
        </w:rPr>
        <w:t xml:space="preserve"> </w:t>
      </w:r>
      <w:r>
        <w:rPr>
          <w:rtl/>
        </w:rPr>
        <w:t>כו</w:t>
      </w:r>
      <w:r>
        <w:rPr>
          <w:rFonts w:hint="cs"/>
          <w:rtl/>
        </w:rPr>
        <w:t>: "</w:t>
      </w:r>
      <w:r>
        <w:rPr>
          <w:rtl/>
        </w:rPr>
        <w:t xml:space="preserve">וּלְשֵׁת גַּם־הוּא יֻלַּד־בֵּן וַיִּקְרָא אֶת־שְׁמוֹ אֱנוֹשׁ אָז הוּחַל לִקְרֹא בְּשֵׁם </w:t>
      </w:r>
      <w:r>
        <w:rPr>
          <w:rFonts w:hint="cs"/>
          <w:rtl/>
        </w:rPr>
        <w:t xml:space="preserve">ה' ", ועל המדרשים על פסוק זה שדורשים את "הוחל" מלשון חולין וחילול. ראה </w:t>
      </w:r>
      <w:r>
        <w:rPr>
          <w:rtl/>
        </w:rPr>
        <w:t>מכילתא דרבי ישמעאל יתרו - מסכתא דבחדש פרשה ו</w:t>
      </w:r>
      <w:r>
        <w:rPr>
          <w:rFonts w:hint="cs"/>
          <w:rtl/>
        </w:rPr>
        <w:t xml:space="preserve">, </w:t>
      </w:r>
      <w:r>
        <w:rPr>
          <w:rtl/>
        </w:rPr>
        <w:t xml:space="preserve">מדרש תנאים לדברים פרק ה </w:t>
      </w:r>
      <w:r>
        <w:rPr>
          <w:rFonts w:hint="cs"/>
          <w:rtl/>
        </w:rPr>
        <w:t xml:space="preserve">פסוקים ה-ו. </w:t>
      </w:r>
      <w:r w:rsidR="004165BA">
        <w:rPr>
          <w:rFonts w:hint="cs"/>
          <w:rtl/>
        </w:rPr>
        <w:t xml:space="preserve">ראה גם </w:t>
      </w:r>
      <w:r w:rsidR="004165BA">
        <w:rPr>
          <w:rtl/>
        </w:rPr>
        <w:t>ספרא שמיני פרשה א</w:t>
      </w:r>
      <w:r w:rsidR="004165BA">
        <w:rPr>
          <w:rFonts w:hint="cs"/>
          <w:rtl/>
        </w:rPr>
        <w:t>: "</w:t>
      </w:r>
      <w:r w:rsidR="004165BA">
        <w:rPr>
          <w:rtl/>
        </w:rPr>
        <w:t xml:space="preserve">וכשנים קדמוניות </w:t>
      </w:r>
      <w:r w:rsidR="004165BA">
        <w:rPr>
          <w:rFonts w:hint="cs"/>
          <w:rtl/>
        </w:rPr>
        <w:t xml:space="preserve">- </w:t>
      </w:r>
      <w:r w:rsidR="004165BA">
        <w:rPr>
          <w:rtl/>
        </w:rPr>
        <w:t>כשנות הבל שלא היתה עבודה זרה בעולם</w:t>
      </w:r>
      <w:r w:rsidR="004165BA">
        <w:rPr>
          <w:rFonts w:hint="cs"/>
          <w:rtl/>
        </w:rPr>
        <w:t>"</w:t>
      </w:r>
      <w:r>
        <w:rPr>
          <w:rFonts w:hint="cs"/>
          <w:rtl/>
        </w:rPr>
        <w:t>.</w:t>
      </w:r>
    </w:p>
  </w:footnote>
  <w:footnote w:id="13">
    <w:p w14:paraId="59BC4489" w14:textId="77777777" w:rsidR="00302EB4" w:rsidRDefault="00302EB4" w:rsidP="00710B5D">
      <w:pPr>
        <w:pStyle w:val="a3"/>
        <w:rPr>
          <w:rFonts w:hint="cs"/>
          <w:rtl/>
        </w:rPr>
      </w:pPr>
      <w:r>
        <w:rPr>
          <w:rStyle w:val="a5"/>
        </w:rPr>
        <w:footnoteRef/>
      </w:r>
      <w:r>
        <w:rPr>
          <w:rtl/>
        </w:rPr>
        <w:t xml:space="preserve"> </w:t>
      </w:r>
      <w:r>
        <w:rPr>
          <w:rFonts w:hint="cs"/>
          <w:rtl/>
          <w:lang w:eastAsia="en-US"/>
        </w:rPr>
        <w:t xml:space="preserve">"עיקר עבודת כוכבים", היינו, התחלתה. ככה התחילה עבודת כוכבים (לפני דורו של אנוש הייתה אמונה בבורא עולם), כעבודה תחליפית ואמצעית, כאשר אנשים עדיין ידעו את האמת רק טעו באמצעי. וכדברי </w:t>
      </w:r>
      <w:r w:rsidR="00710B5D">
        <w:rPr>
          <w:rFonts w:hint="cs"/>
          <w:rtl/>
          <w:lang w:eastAsia="en-US"/>
        </w:rPr>
        <w:t xml:space="preserve">המשך דבריו של </w:t>
      </w:r>
      <w:r>
        <w:rPr>
          <w:rFonts w:hint="cs"/>
          <w:rtl/>
          <w:lang w:eastAsia="en-US"/>
        </w:rPr>
        <w:t>רמב"ם שם: "</w:t>
      </w:r>
      <w:r>
        <w:rPr>
          <w:rtl/>
          <w:lang w:eastAsia="en-US"/>
        </w:rPr>
        <w:t>הוא שירמיהו אומר</w:t>
      </w:r>
      <w:r>
        <w:rPr>
          <w:rFonts w:hint="cs"/>
          <w:rtl/>
          <w:lang w:eastAsia="en-US"/>
        </w:rPr>
        <w:t>:</w:t>
      </w:r>
      <w:r>
        <w:rPr>
          <w:rtl/>
          <w:lang w:eastAsia="en-US"/>
        </w:rPr>
        <w:t xml:space="preserve"> מי לא ייראך מלך הגוים כי לך יאתה כי בכל חכמי הגוים ובכל מלכותם מאין כמוך ובאחת יבערו ויכסלו מוסר הבלים עץ הוא</w:t>
      </w:r>
      <w:r w:rsidR="00710B5D">
        <w:rPr>
          <w:rFonts w:hint="cs"/>
          <w:rtl/>
          <w:lang w:eastAsia="en-US"/>
        </w:rPr>
        <w:t>.</w:t>
      </w:r>
      <w:r>
        <w:rPr>
          <w:rtl/>
          <w:lang w:eastAsia="en-US"/>
        </w:rPr>
        <w:t xml:space="preserve"> כלומר</w:t>
      </w:r>
      <w:r w:rsidR="00710B5D">
        <w:rPr>
          <w:rFonts w:hint="cs"/>
          <w:rtl/>
          <w:lang w:eastAsia="en-US"/>
        </w:rPr>
        <w:t>,</w:t>
      </w:r>
      <w:r>
        <w:rPr>
          <w:rtl/>
          <w:lang w:eastAsia="en-US"/>
        </w:rPr>
        <w:t xml:space="preserve"> הכל יודעים שאתה הוא לבדך</w:t>
      </w:r>
      <w:r w:rsidR="00710B5D">
        <w:rPr>
          <w:rFonts w:hint="cs"/>
          <w:rtl/>
          <w:lang w:eastAsia="en-US"/>
        </w:rPr>
        <w:t>,</w:t>
      </w:r>
      <w:r>
        <w:rPr>
          <w:rtl/>
          <w:lang w:eastAsia="en-US"/>
        </w:rPr>
        <w:t xml:space="preserve"> אבל טעותם וכסילותם שמדמים שזה ההבל רצונך הוא</w:t>
      </w:r>
      <w:r>
        <w:rPr>
          <w:rFonts w:hint="cs"/>
          <w:rtl/>
          <w:lang w:eastAsia="en-US"/>
        </w:rPr>
        <w:t>"</w:t>
      </w:r>
      <w:r>
        <w:rPr>
          <w:rtl/>
          <w:lang w:eastAsia="en-US"/>
        </w:rPr>
        <w:t>.</w:t>
      </w:r>
    </w:p>
  </w:footnote>
  <w:footnote w:id="14">
    <w:p w14:paraId="269E2A11" w14:textId="77777777" w:rsidR="00302EB4" w:rsidRDefault="00302EB4">
      <w:pPr>
        <w:pStyle w:val="a3"/>
        <w:rPr>
          <w:rFonts w:hint="cs"/>
          <w:rtl/>
        </w:rPr>
      </w:pPr>
      <w:r>
        <w:rPr>
          <w:rStyle w:val="a5"/>
        </w:rPr>
        <w:footnoteRef/>
      </w:r>
      <w:r>
        <w:rPr>
          <w:rtl/>
        </w:rPr>
        <w:t xml:space="preserve"> </w:t>
      </w:r>
      <w:r>
        <w:rPr>
          <w:rFonts w:hint="cs"/>
          <w:rtl/>
        </w:rPr>
        <w:t>האמצעי הפך למטרה ונשתכחה כליל האמונה בבורא עולם ומחדשו. יחידי סגולה כ</w:t>
      </w:r>
      <w:r w:rsidR="00710B5D">
        <w:rPr>
          <w:rFonts w:hint="cs"/>
          <w:rtl/>
        </w:rPr>
        <w:t xml:space="preserve">חנוך, מתושלח, </w:t>
      </w:r>
      <w:r>
        <w:rPr>
          <w:rFonts w:hint="cs"/>
          <w:rtl/>
        </w:rPr>
        <w:t>שם ועבר ידעו את האמת, אבל לא הפיצו אותה ולא נלחמו בעבודה הזרה המקובלת על הכל. עד שבא אברהם.</w:t>
      </w:r>
    </w:p>
  </w:footnote>
  <w:footnote w:id="15">
    <w:p w14:paraId="1CC0900A" w14:textId="77777777" w:rsidR="00302EB4" w:rsidRDefault="00302EB4" w:rsidP="0055512A">
      <w:pPr>
        <w:pStyle w:val="a3"/>
        <w:rPr>
          <w:rFonts w:hint="cs"/>
          <w:rtl/>
        </w:rPr>
      </w:pPr>
      <w:r>
        <w:rPr>
          <w:rStyle w:val="a5"/>
        </w:rPr>
        <w:footnoteRef/>
      </w:r>
      <w:r>
        <w:rPr>
          <w:rFonts w:hint="cs"/>
          <w:rtl/>
        </w:rPr>
        <w:t xml:space="preserve"> כבר הרחבנו לדון בדברים אלה של רמב"ם בדברינו </w:t>
      </w:r>
      <w:hyperlink r:id="rId4" w:history="1">
        <w:r w:rsidRPr="0055512A">
          <w:rPr>
            <w:rStyle w:val="Hyperlink"/>
            <w:rFonts w:hint="cs"/>
            <w:rtl/>
          </w:rPr>
          <w:t>דרכו של אברהם לאמונה בבורא עולם</w:t>
        </w:r>
      </w:hyperlink>
      <w:r>
        <w:rPr>
          <w:rFonts w:hint="cs"/>
          <w:rtl/>
        </w:rPr>
        <w:t xml:space="preserve"> בפרשת לך לך וכאן נחזור רק על הנחוץ לעניינינו. לא בכדי מתאר רמב"ם </w:t>
      </w:r>
      <w:r w:rsidR="00710B5D">
        <w:rPr>
          <w:rFonts w:hint="cs"/>
          <w:rtl/>
        </w:rPr>
        <w:t xml:space="preserve">את </w:t>
      </w:r>
      <w:r>
        <w:rPr>
          <w:rFonts w:hint="cs"/>
          <w:rtl/>
        </w:rPr>
        <w:t>הכרתו של אברהם בבורא עולם כתהליך ממושך, שמתחיל בילד בן 3 ששואל שאלות, ממשיך בנער שמתחיל "לשוטט בדעתו" ולהבין שמשהו משובש בדרך בה הולכת סביבתו הבוגרת, עד שמגיע לבשלות בגיל ארבעים (גיל סמלי, שליש ממאה ועשרים, ראה משה, הלל, ר' עקיבא ועוד ב</w:t>
      </w:r>
      <w:r>
        <w:rPr>
          <w:rtl/>
        </w:rPr>
        <w:t>ספרי דברים פיסקא שנז</w:t>
      </w:r>
      <w:r>
        <w:rPr>
          <w:rFonts w:hint="cs"/>
          <w:rtl/>
        </w:rPr>
        <w:t>) ולהכרה פנימית בוגרת: "הכיר את בוראו". ההכרה בבורא עולם עפ"י הרמב"ם היא תהליך שכלי-רציונאלי! אין מופתים ונסים בספר בראשית</w:t>
      </w:r>
      <w:r w:rsidR="000D2A87">
        <w:rPr>
          <w:rFonts w:hint="cs"/>
          <w:rtl/>
        </w:rPr>
        <w:t>, עכ"פ לא אצל האבות ולא בהקשר לאמונה</w:t>
      </w:r>
      <w:r>
        <w:rPr>
          <w:rFonts w:hint="cs"/>
          <w:rtl/>
        </w:rPr>
        <w:t>.</w:t>
      </w:r>
    </w:p>
  </w:footnote>
  <w:footnote w:id="16">
    <w:p w14:paraId="22629C83" w14:textId="77777777" w:rsidR="00302EB4" w:rsidRDefault="00302EB4" w:rsidP="00B43720">
      <w:pPr>
        <w:pStyle w:val="a3"/>
        <w:rPr>
          <w:rFonts w:hint="cs"/>
        </w:rPr>
      </w:pPr>
      <w:r>
        <w:rPr>
          <w:rStyle w:val="a5"/>
        </w:rPr>
        <w:footnoteRef/>
      </w:r>
      <w:r>
        <w:rPr>
          <w:rtl/>
        </w:rPr>
        <w:t xml:space="preserve"> </w:t>
      </w:r>
      <w:r>
        <w:rPr>
          <w:rFonts w:hint="cs"/>
          <w:rtl/>
        </w:rPr>
        <w:t>ההכרה בבורא עולם, עפ"י הרמב"ם נ</w:t>
      </w:r>
      <w:r w:rsidR="00710B5D">
        <w:rPr>
          <w:rFonts w:hint="cs"/>
          <w:rtl/>
        </w:rPr>
        <w:t>י</w:t>
      </w:r>
      <w:r>
        <w:rPr>
          <w:rFonts w:hint="cs"/>
          <w:rtl/>
        </w:rPr>
        <w:t xml:space="preserve">תנת גם לשכנוע ולהסברה. מה שאדם מסוים כאברהם הגיע בכוח שכלו, תבונתו הנכונה ודעתו המשוטטת, יכול כל אדם להגיע. ולפיכך גם לנסות לדון ולשכנע. ויוכיחו, אותם חכמים כחנוך, מתושלח, </w:t>
      </w:r>
      <w:hyperlink r:id="rId5" w:history="1">
        <w:r w:rsidRPr="00D73E5D">
          <w:rPr>
            <w:rStyle w:val="Hyperlink"/>
            <w:rFonts w:hint="cs"/>
            <w:rtl/>
          </w:rPr>
          <w:t>שם ועבר</w:t>
        </w:r>
      </w:hyperlink>
      <w:r w:rsidR="00D73E5D">
        <w:rPr>
          <w:rFonts w:hint="cs"/>
          <w:rtl/>
        </w:rPr>
        <w:t>, נח</w:t>
      </w:r>
      <w:r>
        <w:rPr>
          <w:rFonts w:hint="cs"/>
          <w:rtl/>
        </w:rPr>
        <w:t xml:space="preserve"> ששמרו על המסורת הקדומה של אמונה באל אחד כל אותם שנים שהעולם התגלגל לעבודה זרה, </w:t>
      </w:r>
      <w:r w:rsidR="00D73E5D">
        <w:rPr>
          <w:rFonts w:hint="cs"/>
          <w:rtl/>
        </w:rPr>
        <w:t xml:space="preserve">וכמו כן </w:t>
      </w:r>
      <w:r>
        <w:rPr>
          <w:rFonts w:hint="cs"/>
          <w:rtl/>
        </w:rPr>
        <w:t>מלכיצדק מלך ש</w:t>
      </w:r>
      <w:r w:rsidR="00710B5D">
        <w:rPr>
          <w:rFonts w:hint="cs"/>
          <w:rtl/>
        </w:rPr>
        <w:t>ל</w:t>
      </w:r>
      <w:r>
        <w:rPr>
          <w:rFonts w:hint="cs"/>
          <w:rtl/>
        </w:rPr>
        <w:t>ם שאיתו נפגש אברהם בארץ "לך לך", שמברך אותו בשם: "אל עליון קונה שמים וארץ" ואברהם מצדו חולק לו כבוד רב ונותן לו מעשר (ראה דברינו</w:t>
      </w:r>
      <w:r w:rsidR="00B43720">
        <w:rPr>
          <w:rFonts w:hint="cs"/>
          <w:rtl/>
        </w:rPr>
        <w:t xml:space="preserve"> </w:t>
      </w:r>
      <w:hyperlink r:id="rId6" w:history="1">
        <w:r w:rsidR="00B43720" w:rsidRPr="00B43720">
          <w:rPr>
            <w:rStyle w:val="Hyperlink"/>
            <w:rFonts w:hint="cs"/>
            <w:rtl/>
          </w:rPr>
          <w:t>מי אתה מלכיצדק?</w:t>
        </w:r>
      </w:hyperlink>
      <w:r>
        <w:rPr>
          <w:rFonts w:hint="cs"/>
          <w:rtl/>
        </w:rPr>
        <w:t xml:space="preserve"> בפרשת לך לך)</w:t>
      </w:r>
      <w:r w:rsidR="00D73E5D">
        <w:rPr>
          <w:rFonts w:hint="cs"/>
          <w:rtl/>
        </w:rPr>
        <w:t>.</w:t>
      </w:r>
      <w:r>
        <w:rPr>
          <w:rFonts w:hint="cs"/>
          <w:rtl/>
        </w:rPr>
        <w:t xml:space="preserve"> ותוכיח ההיסטוריה האנושית שבהדרגה התנערה בעבודת אלילים (פגאניזם)</w:t>
      </w:r>
      <w:r w:rsidR="00D73E5D">
        <w:rPr>
          <w:rFonts w:hint="cs"/>
          <w:rtl/>
        </w:rPr>
        <w:t xml:space="preserve"> ועברה למונותיאיזם</w:t>
      </w:r>
      <w:r>
        <w:rPr>
          <w:rFonts w:hint="cs"/>
          <w:rtl/>
        </w:rPr>
        <w:t>. ומי מדבר על מופתים וניסים?</w:t>
      </w:r>
      <w:r w:rsidR="00710B5D">
        <w:rPr>
          <w:rFonts w:hint="cs"/>
          <w:rtl/>
        </w:rPr>
        <w:t xml:space="preserve"> הכל בהבנה שכלית, אבל בעוד משהו.</w:t>
      </w:r>
    </w:p>
  </w:footnote>
  <w:footnote w:id="17">
    <w:p w14:paraId="3C1B0F01" w14:textId="77777777" w:rsidR="006D471D" w:rsidRDefault="006D471D">
      <w:pPr>
        <w:pStyle w:val="a3"/>
        <w:rPr>
          <w:rFonts w:hint="cs"/>
          <w:rtl/>
        </w:rPr>
      </w:pPr>
      <w:r>
        <w:rPr>
          <w:rStyle w:val="a5"/>
        </w:rPr>
        <w:footnoteRef/>
      </w:r>
      <w:r>
        <w:rPr>
          <w:rtl/>
        </w:rPr>
        <w:t xml:space="preserve"> </w:t>
      </w:r>
      <w:r>
        <w:rPr>
          <w:rFonts w:hint="cs"/>
          <w:rtl/>
        </w:rPr>
        <w:t>בקטע שהשמטנו מתאר הרמב"ם איך אברהם מעביר את האמונה באל אחד ומשרישה בביתו ומשפחתו הוא.</w:t>
      </w:r>
    </w:p>
  </w:footnote>
  <w:footnote w:id="18">
    <w:p w14:paraId="751B62CA" w14:textId="77777777" w:rsidR="006D471D" w:rsidRDefault="006D471D" w:rsidP="006D471D">
      <w:pPr>
        <w:pStyle w:val="a3"/>
        <w:rPr>
          <w:rFonts w:hint="cs"/>
        </w:rPr>
      </w:pPr>
      <w:r>
        <w:rPr>
          <w:rStyle w:val="a5"/>
        </w:rPr>
        <w:footnoteRef/>
      </w:r>
      <w:r>
        <w:rPr>
          <w:rtl/>
        </w:rPr>
        <w:t xml:space="preserve"> </w:t>
      </w:r>
      <w:r>
        <w:rPr>
          <w:rFonts w:hint="cs"/>
          <w:rtl/>
        </w:rPr>
        <w:t>כך מסיים הרמב"ם את פתיחתו להלכות עבודה זרה בדגש לתהליך האמונה שאיננו בלתי-הופכי וצריך בכל דור וזמן לחזק אותו ולחדשו. סטינו מעט מהנושא העיקרי שלנו, שהרי אנו בשבת היציאה ממצרים וחשוב לחזור ולהפנים את "</w:t>
      </w:r>
      <w:r w:rsidRPr="006D471D">
        <w:rPr>
          <w:rtl/>
          <w:lang w:eastAsia="en-US"/>
        </w:rPr>
        <w:t>כמעט קט היה העיקר ששתל אברהם נעקר וחוזרין בני יעקב לטעות העולם</w:t>
      </w:r>
      <w:r>
        <w:rPr>
          <w:rFonts w:hint="cs"/>
          <w:rtl/>
          <w:lang w:eastAsia="en-US"/>
        </w:rPr>
        <w:t xml:space="preserve">". ובכל זאת בנושא שלנו, איך כעת תחזור האמונה לבית יעקב אחרי שדרכו של אברהם לאמונה מחשבתית כמעט ונעקרה לגמרי? לא ע"י הניסים והמופתים של יציאת מצרים? האם שיטת הרמב"ם נמצאת כאו בבעיה? </w:t>
      </w:r>
      <w:r>
        <w:rPr>
          <w:rFonts w:hint="cs"/>
          <w:rtl/>
        </w:rPr>
        <w:t>שים לב לדבריו כיצד חזרה האמונה לבני ישראל: בנבואה, בחירה, מצוות. אף מילה על ניסים ומופתים.</w:t>
      </w:r>
    </w:p>
  </w:footnote>
  <w:footnote w:id="19">
    <w:p w14:paraId="36A9DFE3" w14:textId="77777777" w:rsidR="00302EB4" w:rsidRDefault="00302EB4" w:rsidP="00710B5D">
      <w:pPr>
        <w:pStyle w:val="a3"/>
        <w:rPr>
          <w:rFonts w:hint="cs"/>
          <w:rtl/>
        </w:rPr>
      </w:pPr>
      <w:r>
        <w:rPr>
          <w:rStyle w:val="a5"/>
        </w:rPr>
        <w:footnoteRef/>
      </w:r>
      <w:r>
        <w:rPr>
          <w:rtl/>
        </w:rPr>
        <w:t xml:space="preserve"> </w:t>
      </w:r>
      <w:r>
        <w:rPr>
          <w:rFonts w:hint="cs"/>
          <w:rtl/>
        </w:rPr>
        <w:t>אנחנו עוברים לפרק אחר ביד החזקה לרמב"ם, מהלכות עבודת כוכבים להלכות יסודי התורה</w:t>
      </w:r>
      <w:r w:rsidR="00710B5D">
        <w:rPr>
          <w:rFonts w:hint="cs"/>
          <w:rtl/>
        </w:rPr>
        <w:t xml:space="preserve">. </w:t>
      </w:r>
      <w:r>
        <w:rPr>
          <w:rFonts w:hint="cs"/>
          <w:rtl/>
        </w:rPr>
        <w:t xml:space="preserve">אנחנו מבקשים לקרוא </w:t>
      </w:r>
      <w:r w:rsidR="008B5638">
        <w:rPr>
          <w:rFonts w:hint="cs"/>
          <w:rtl/>
        </w:rPr>
        <w:t xml:space="preserve">שני מקורות אלה ברצף אחד. </w:t>
      </w:r>
      <w:r>
        <w:rPr>
          <w:rFonts w:hint="cs"/>
          <w:rtl/>
        </w:rPr>
        <w:t>הצמדת שני קטעים נפרדים אלה</w:t>
      </w:r>
      <w:r w:rsidR="008B5638">
        <w:rPr>
          <w:rFonts w:hint="cs"/>
          <w:rtl/>
        </w:rPr>
        <w:t xml:space="preserve"> וקריאתם ברצף, היא הנקודה המרכזית של דברינו. היא הניסיון שלנו לחולל 'קרב ענקים' בין שני 'משה' הגדולים: ר' משה בן מימון ור' משה בן נחמן</w:t>
      </w:r>
      <w:r w:rsidR="00710B5D">
        <w:rPr>
          <w:rFonts w:hint="cs"/>
          <w:rtl/>
        </w:rPr>
        <w:t xml:space="preserve"> - </w:t>
      </w:r>
      <w:r w:rsidR="008B5638">
        <w:rPr>
          <w:rFonts w:hint="cs"/>
          <w:rtl/>
        </w:rPr>
        <w:t xml:space="preserve">על רקע הניסים שמשה </w:t>
      </w:r>
      <w:r w:rsidR="006E4035">
        <w:rPr>
          <w:rFonts w:hint="cs"/>
          <w:rtl/>
        </w:rPr>
        <w:t xml:space="preserve">בן עמרם </w:t>
      </w:r>
      <w:r w:rsidR="008B5638">
        <w:rPr>
          <w:rFonts w:hint="cs"/>
          <w:rtl/>
        </w:rPr>
        <w:t>עושה לפני פרעה.</w:t>
      </w:r>
    </w:p>
  </w:footnote>
  <w:footnote w:id="20">
    <w:p w14:paraId="2DFECEB9" w14:textId="77777777" w:rsidR="00DF60FC" w:rsidRDefault="00DF60FC">
      <w:pPr>
        <w:pStyle w:val="a3"/>
        <w:rPr>
          <w:rFonts w:hint="cs"/>
          <w:rtl/>
        </w:rPr>
      </w:pPr>
      <w:r>
        <w:rPr>
          <w:rStyle w:val="a5"/>
        </w:rPr>
        <w:footnoteRef/>
      </w:r>
      <w:r>
        <w:rPr>
          <w:rtl/>
        </w:rPr>
        <w:t xml:space="preserve"> </w:t>
      </w:r>
      <w:r>
        <w:rPr>
          <w:rFonts w:hint="cs"/>
          <w:rtl/>
        </w:rPr>
        <w:t>מעניין שברשימה שמונה הרמב"ם הוא לא מזכיר את מכות מצרים, אבל נראה בפשטות שהוא מתכוון גם להם. שאם לא כן, כל הבניין שבנינו יקרוס ... וזה לא ייתכן ...</w:t>
      </w:r>
    </w:p>
  </w:footnote>
  <w:footnote w:id="21">
    <w:p w14:paraId="234D5F15" w14:textId="77777777" w:rsidR="002742E2" w:rsidRDefault="002742E2" w:rsidP="00B43720">
      <w:pPr>
        <w:pStyle w:val="a3"/>
        <w:rPr>
          <w:rFonts w:hint="cs"/>
        </w:rPr>
      </w:pPr>
      <w:r>
        <w:rPr>
          <w:rStyle w:val="a5"/>
        </w:rPr>
        <w:footnoteRef/>
      </w:r>
      <w:r>
        <w:rPr>
          <w:rtl/>
        </w:rPr>
        <w:t xml:space="preserve"> </w:t>
      </w:r>
      <w:r>
        <w:rPr>
          <w:rFonts w:hint="cs"/>
          <w:rtl/>
        </w:rPr>
        <w:t xml:space="preserve">בכך </w:t>
      </w:r>
      <w:r w:rsidR="00B43720">
        <w:rPr>
          <w:rFonts w:hint="cs"/>
          <w:rtl/>
        </w:rPr>
        <w:t xml:space="preserve">מנסה </w:t>
      </w:r>
      <w:r>
        <w:rPr>
          <w:rFonts w:hint="cs"/>
          <w:rtl/>
        </w:rPr>
        <w:t xml:space="preserve">הרמב"ם להסביר מדוע "ויאמינו בה' ובמשה עבדו" של קריעת ים סוף איננה "נאמנות שהיא עומדת לעולם". ונראה שגם על זה עונה לו רמב"ן בעקיפין בפירושו </w:t>
      </w:r>
      <w:r>
        <w:rPr>
          <w:rFonts w:hint="cs"/>
          <w:rtl/>
          <w:lang w:eastAsia="en-US"/>
        </w:rPr>
        <w:t>לפסוק ב</w:t>
      </w:r>
      <w:r w:rsidRPr="006B4469">
        <w:rPr>
          <w:rFonts w:hint="eastAsia"/>
          <w:rtl/>
          <w:lang w:eastAsia="en-US"/>
        </w:rPr>
        <w:t>שמות</w:t>
      </w:r>
      <w:r w:rsidRPr="006B4469">
        <w:rPr>
          <w:rtl/>
          <w:lang w:eastAsia="en-US"/>
        </w:rPr>
        <w:t xml:space="preserve"> </w:t>
      </w:r>
      <w:r w:rsidRPr="006B4469">
        <w:rPr>
          <w:rFonts w:hint="eastAsia"/>
          <w:rtl/>
          <w:lang w:eastAsia="en-US"/>
        </w:rPr>
        <w:t>יד</w:t>
      </w:r>
      <w:r w:rsidRPr="006B4469">
        <w:rPr>
          <w:rtl/>
          <w:lang w:eastAsia="en-US"/>
        </w:rPr>
        <w:t xml:space="preserve"> </w:t>
      </w:r>
      <w:r>
        <w:rPr>
          <w:rFonts w:hint="cs"/>
          <w:rtl/>
          <w:lang w:eastAsia="en-US"/>
        </w:rPr>
        <w:t>י-יא כשהוא מדגיש את "העם" שבפסוק, המורה על הסכמה רחבה באמונה זו: "</w:t>
      </w:r>
      <w:r w:rsidRPr="006B4469">
        <w:rPr>
          <w:rFonts w:hint="eastAsia"/>
          <w:rtl/>
          <w:lang w:eastAsia="en-US"/>
        </w:rPr>
        <w:t>לא</w:t>
      </w:r>
      <w:r w:rsidRPr="006B4469">
        <w:rPr>
          <w:rtl/>
          <w:lang w:eastAsia="en-US"/>
        </w:rPr>
        <w:t xml:space="preserve"> </w:t>
      </w:r>
      <w:r w:rsidRPr="006B4469">
        <w:rPr>
          <w:rFonts w:hint="eastAsia"/>
          <w:rtl/>
          <w:lang w:eastAsia="en-US"/>
        </w:rPr>
        <w:t>אמר</w:t>
      </w:r>
      <w:r>
        <w:rPr>
          <w:rFonts w:hint="cs"/>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Pr>
          <w:rFonts w:hint="cs"/>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אמר</w:t>
      </w:r>
      <w:r>
        <w:rPr>
          <w:rFonts w:hint="cs"/>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כי</w:t>
      </w:r>
      <w:r w:rsidRPr="006B4469">
        <w:rPr>
          <w:rtl/>
          <w:lang w:eastAsia="en-US"/>
        </w:rPr>
        <w:t xml:space="preserve"> "</w:t>
      </w:r>
      <w:smartTag w:uri="urn:schemas-microsoft-com:office:smarttags" w:element="PersonName">
        <w:smartTagPr>
          <w:attr w:name="ProductID" w:val="בני ישראל"/>
        </w:smartTagPr>
        <w:r w:rsidRPr="006B4469">
          <w:rPr>
            <w:rFonts w:hint="eastAsia"/>
            <w:rtl/>
            <w:lang w:eastAsia="en-US"/>
          </w:rPr>
          <w:t>בני</w:t>
        </w:r>
        <w:r w:rsidRPr="006B4469">
          <w:rPr>
            <w:rtl/>
            <w:lang w:eastAsia="en-US"/>
          </w:rPr>
          <w:t xml:space="preserve"> </w:t>
        </w:r>
        <w:r w:rsidRPr="006B4469">
          <w:rPr>
            <w:rFonts w:hint="eastAsia"/>
            <w:rtl/>
            <w:lang w:eastAsia="en-US"/>
          </w:rPr>
          <w:t>ישראל</w:t>
        </w:r>
      </w:smartTag>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ליחידים</w:t>
      </w:r>
      <w:r w:rsidRPr="006B4469">
        <w:rPr>
          <w:rtl/>
          <w:lang w:eastAsia="en-US"/>
        </w:rPr>
        <w:t>, "</w:t>
      </w:r>
      <w:r w:rsidRPr="006B4469">
        <w:rPr>
          <w:rFonts w:hint="eastAsia"/>
          <w:rtl/>
          <w:lang w:eastAsia="en-US"/>
        </w:rPr>
        <w:t>והעם</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להמון</w:t>
      </w:r>
      <w:r>
        <w:rPr>
          <w:rFonts w:hint="cs"/>
          <w:rtl/>
          <w:lang w:eastAsia="en-US"/>
        </w:rPr>
        <w:t>"</w:t>
      </w:r>
      <w:r w:rsidRPr="006B4469">
        <w:rPr>
          <w:rFonts w:hint="cs"/>
          <w:rtl/>
          <w:lang w:eastAsia="en-US"/>
        </w:rPr>
        <w:t>.</w:t>
      </w:r>
      <w:r>
        <w:rPr>
          <w:rFonts w:hint="cs"/>
          <w:rtl/>
          <w:lang w:eastAsia="en-US"/>
        </w:rPr>
        <w:t xml:space="preserve"> אבל זה נושא אחר ששייך לדף "ויאמינו בה' ובמשה עבדו" שטרם זכינו להשלימו. לעניינינו כאן והפעם, דברים אלה של הרמב"ם בהלכות יסודי התורה, משלימים את דבריו בהלכות עבודת כוכבים ועומדים כתיזה נגדית ברורה לדברי רמב"ן לעיל. רמב"ן רואה במכות מצרים מופת לחידוש העולם, לאמונה ולהכרה בקב"ה. ניסים גלויים כמו אלה שנעשו סביב יציאת מצרים, הם שינוי של הטבע שנחקק בבריאה. "</w:t>
      </w:r>
      <w:r>
        <w:rPr>
          <w:rtl/>
        </w:rPr>
        <w:t>כי המופת הנפלא מורה שיש לעולם אלוה מחדשו, ויודע ומשגיח ויכול</w:t>
      </w:r>
      <w:r>
        <w:rPr>
          <w:rFonts w:hint="cs"/>
          <w:rtl/>
        </w:rPr>
        <w:t xml:space="preserve">". </w:t>
      </w:r>
      <w:r>
        <w:rPr>
          <w:rtl/>
        </w:rPr>
        <w:t xml:space="preserve">וכאשר ירצה האלהים </w:t>
      </w:r>
      <w:r>
        <w:rPr>
          <w:rFonts w:hint="cs"/>
          <w:rtl/>
        </w:rPr>
        <w:t>ויעשה "</w:t>
      </w:r>
      <w:r>
        <w:rPr>
          <w:rtl/>
        </w:rPr>
        <w:t>מופת בשנוי מנהגו של עולם וטבעו</w:t>
      </w:r>
      <w:r>
        <w:rPr>
          <w:rFonts w:hint="cs"/>
          <w:rtl/>
        </w:rPr>
        <w:t>"</w:t>
      </w:r>
      <w:r>
        <w:rPr>
          <w:rtl/>
        </w:rPr>
        <w:t>, יתברר לכ</w:t>
      </w:r>
      <w:r>
        <w:rPr>
          <w:rFonts w:hint="cs"/>
          <w:rtl/>
        </w:rPr>
        <w:t>ו</w:t>
      </w:r>
      <w:r>
        <w:rPr>
          <w:rtl/>
        </w:rPr>
        <w:t>ל</w:t>
      </w:r>
      <w:r>
        <w:rPr>
          <w:rFonts w:hint="cs"/>
          <w:rtl/>
        </w:rPr>
        <w:t xml:space="preserve">ם שכל הדעות המפקפקות בבריאה ובהשגחה </w:t>
      </w:r>
      <w:r>
        <w:rPr>
          <w:rtl/>
        </w:rPr>
        <w:t>–</w:t>
      </w:r>
      <w:r>
        <w:rPr>
          <w:rFonts w:hint="cs"/>
          <w:rtl/>
        </w:rPr>
        <w:t xml:space="preserve"> בטלות. רמב"ם לעומתו, לא מוכן לבסס את האמונה על ניסים, אותות או מופתים. רק על שתי רגליים: על רגל הקבלה ממעמד הר סיני ועל רגל ההכרה השכלית כאברהם אבינו. ולמה נעשו המכות במצרים: "</w:t>
      </w:r>
      <w:r>
        <w:rPr>
          <w:rtl/>
        </w:rPr>
        <w:t>לפי הצורך עשאם</w:t>
      </w:r>
      <w:r>
        <w:rPr>
          <w:rFonts w:hint="cs"/>
          <w:rtl/>
        </w:rPr>
        <w:t>".</w:t>
      </w:r>
      <w:r>
        <w:rPr>
          <w:rtl/>
        </w:rPr>
        <w:t xml:space="preserve"> </w:t>
      </w:r>
      <w:r w:rsidR="006E4035">
        <w:rPr>
          <w:rFonts w:hint="cs"/>
          <w:b/>
          <w:bCs/>
          <w:rtl/>
        </w:rPr>
        <w:t xml:space="preserve">אגב, </w:t>
      </w:r>
      <w:r w:rsidR="00A815EB" w:rsidRPr="00A815EB">
        <w:rPr>
          <w:rFonts w:hint="cs"/>
          <w:b/>
          <w:bCs/>
          <w:rtl/>
        </w:rPr>
        <w:t>חשוב לציין שרמב"ם קדם לרמב"ן (שראה את כתביו</w:t>
      </w:r>
      <w:r w:rsidR="006E4035">
        <w:rPr>
          <w:rFonts w:hint="cs"/>
          <w:b/>
          <w:bCs/>
          <w:rtl/>
        </w:rPr>
        <w:t xml:space="preserve"> ואף השיג עליהם כמו בספר המצוות למשל</w:t>
      </w:r>
      <w:r w:rsidR="00A815EB" w:rsidRPr="00A815EB">
        <w:rPr>
          <w:rFonts w:hint="cs"/>
          <w:b/>
          <w:bCs/>
          <w:rtl/>
        </w:rPr>
        <w:t>) ולא בסדר שהבאנו</w:t>
      </w:r>
      <w:r w:rsidR="00A815EB">
        <w:rPr>
          <w:rFonts w:hint="cs"/>
          <w:rtl/>
        </w:rPr>
        <w:t xml:space="preserve">. </w:t>
      </w:r>
      <w:r>
        <w:rPr>
          <w:rFonts w:hint="cs"/>
          <w:rtl/>
        </w:rPr>
        <w:t>ובין שניהם, עדיין "למען תדע" ו"בעבור תדע" צריכים עיון. לפי הרמב"ם, אין שום ניסיון לגרום לפרעה להכיר דרך המכות את הקב"ה, ו"למען תדע" הוא סוג של תוכחת-עונש: תראה מה צפוי לך. אולי כמו מדרש לקח טוב הנ"ל שלא היו אלה אלא דיבורים לאוויל שכותשים או במכתש. לפי רמב"ן, הייתה באמירות אלה כוונה אמיתית, לפחות לכתחילה</w:t>
      </w:r>
      <w:r w:rsidR="00A815EB">
        <w:rPr>
          <w:rFonts w:hint="cs"/>
          <w:rtl/>
        </w:rPr>
        <w:t xml:space="preserve">. </w:t>
      </w:r>
      <w:r>
        <w:rPr>
          <w:rFonts w:hint="cs"/>
          <w:rtl/>
        </w:rPr>
        <w:t>ביציאת מצרים הייתה כוונה אוניברסלית רחבה, גם לשנות את מצרים</w:t>
      </w:r>
      <w:r w:rsidR="00A815EB">
        <w:rPr>
          <w:rFonts w:hint="cs"/>
          <w:rtl/>
        </w:rPr>
        <w:t xml:space="preserve">, </w:t>
      </w:r>
      <w:r>
        <w:rPr>
          <w:rFonts w:hint="cs"/>
          <w:rtl/>
        </w:rPr>
        <w:t xml:space="preserve">ודברי פרעה "ה' הצדיק ואני ועמי הרשעים" היו אמונה לרגע. אולי כמו </w:t>
      </w:r>
      <w:r w:rsidR="00B43720">
        <w:rPr>
          <w:rFonts w:hint="cs"/>
          <w:rtl/>
        </w:rPr>
        <w:t xml:space="preserve">מדרש </w:t>
      </w:r>
      <w:r>
        <w:rPr>
          <w:rFonts w:hint="cs"/>
          <w:rtl/>
        </w:rPr>
        <w:t xml:space="preserve">ספרי שהבאנו בהערה 6 לעיל. </w:t>
      </w:r>
      <w:r w:rsidR="00A815EB">
        <w:rPr>
          <w:rFonts w:hint="cs"/>
          <w:rtl/>
        </w:rPr>
        <w:t xml:space="preserve">אבל </w:t>
      </w:r>
      <w:r>
        <w:rPr>
          <w:rFonts w:hint="cs"/>
          <w:rtl/>
        </w:rPr>
        <w:t xml:space="preserve">אירע מה שאירע ומופת חידוש העולם והפיכת הניסים הגלויים והחד-פעמיים לניסים נסתרים יום-יומיים </w:t>
      </w:r>
      <w:r w:rsidR="00A815EB">
        <w:rPr>
          <w:rFonts w:hint="cs"/>
          <w:rtl/>
        </w:rPr>
        <w:t>הפ</w:t>
      </w:r>
      <w:r w:rsidR="00B43720">
        <w:rPr>
          <w:rFonts w:hint="cs"/>
          <w:rtl/>
        </w:rPr>
        <w:t>כו</w:t>
      </w:r>
      <w:r w:rsidR="00A815EB">
        <w:rPr>
          <w:rFonts w:hint="cs"/>
          <w:rtl/>
        </w:rPr>
        <w:t xml:space="preserve"> לנ</w:t>
      </w:r>
      <w:r>
        <w:rPr>
          <w:rFonts w:hint="cs"/>
          <w:rtl/>
        </w:rPr>
        <w:t>חלתו של עם ישראל בלבד.</w:t>
      </w:r>
    </w:p>
  </w:footnote>
  <w:footnote w:id="22">
    <w:p w14:paraId="6A45743B" w14:textId="77777777" w:rsidR="001028A7" w:rsidRDefault="001028A7">
      <w:pPr>
        <w:pStyle w:val="a3"/>
        <w:rPr>
          <w:rFonts w:hint="cs"/>
        </w:rPr>
      </w:pPr>
      <w:r>
        <w:rPr>
          <w:rStyle w:val="a5"/>
        </w:rPr>
        <w:footnoteRef/>
      </w:r>
      <w:r>
        <w:rPr>
          <w:rtl/>
        </w:rPr>
        <w:t xml:space="preserve"> </w:t>
      </w:r>
      <w:r>
        <w:rPr>
          <w:rFonts w:hint="cs"/>
          <w:rtl/>
        </w:rPr>
        <w:t xml:space="preserve">ורמב"ן ישאל: איזה צורך הוא זה? למה הקב"ה לא יכול להציל 'בדרך הטבע'. והרמב"ם יענה: בו נגדיר מה הוא 'דרך הטבע'. גם בדרך הטבע יש מאורעות חריגים. וכו' וכו'.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2749" w14:textId="77777777" w:rsidR="00302EB4" w:rsidRDefault="00302EB4" w:rsidP="000D2A87">
    <w:pPr>
      <w:pStyle w:val="1"/>
      <w:tabs>
        <w:tab w:val="clear" w:pos="9469"/>
        <w:tab w:val="right" w:pos="9299"/>
      </w:tabs>
      <w:rPr>
        <w:rFonts w:hint="cs"/>
        <w:rtl/>
      </w:rPr>
    </w:pPr>
    <w:r>
      <w:rPr>
        <w:rtl/>
      </w:rPr>
      <w:t xml:space="preserve">פרשת </w:t>
    </w:r>
    <w:fldSimple w:instr=" SUBJECT  \* MERGEFORMAT ">
      <w:r w:rsidR="008D13D0">
        <w:rPr>
          <w:rtl/>
        </w:rPr>
        <w:t>בא</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91A6" w14:textId="77777777" w:rsidR="00302EB4" w:rsidRDefault="00302E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13D0">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455FA">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zWyNDU1NrUEYiUdpeDU4uLM/DyQAsNaAEVFlrMsAAAA"/>
  </w:docVars>
  <w:rsids>
    <w:rsidRoot w:val="00941F27"/>
    <w:rsid w:val="00026F4A"/>
    <w:rsid w:val="00031BC8"/>
    <w:rsid w:val="000369A8"/>
    <w:rsid w:val="00044974"/>
    <w:rsid w:val="00082831"/>
    <w:rsid w:val="000A3C96"/>
    <w:rsid w:val="000D2A87"/>
    <w:rsid w:val="00100FFA"/>
    <w:rsid w:val="001028A7"/>
    <w:rsid w:val="001455FA"/>
    <w:rsid w:val="00154F3E"/>
    <w:rsid w:val="001638E6"/>
    <w:rsid w:val="00170828"/>
    <w:rsid w:val="001806F4"/>
    <w:rsid w:val="00193B99"/>
    <w:rsid w:val="001A57C5"/>
    <w:rsid w:val="001E1A5D"/>
    <w:rsid w:val="00214025"/>
    <w:rsid w:val="00221587"/>
    <w:rsid w:val="00226792"/>
    <w:rsid w:val="00251815"/>
    <w:rsid w:val="00261616"/>
    <w:rsid w:val="002650FC"/>
    <w:rsid w:val="00266C87"/>
    <w:rsid w:val="0026710D"/>
    <w:rsid w:val="002742E2"/>
    <w:rsid w:val="00297EFB"/>
    <w:rsid w:val="002A70BE"/>
    <w:rsid w:val="002B0634"/>
    <w:rsid w:val="002C1F2E"/>
    <w:rsid w:val="002C3F90"/>
    <w:rsid w:val="002D2EE2"/>
    <w:rsid w:val="002F0C66"/>
    <w:rsid w:val="00302EB4"/>
    <w:rsid w:val="00307832"/>
    <w:rsid w:val="0032377A"/>
    <w:rsid w:val="00331BEA"/>
    <w:rsid w:val="003573AF"/>
    <w:rsid w:val="00370300"/>
    <w:rsid w:val="00381E55"/>
    <w:rsid w:val="003C3D44"/>
    <w:rsid w:val="003E2BE7"/>
    <w:rsid w:val="003F3175"/>
    <w:rsid w:val="004010B8"/>
    <w:rsid w:val="004165BA"/>
    <w:rsid w:val="00423F12"/>
    <w:rsid w:val="00431C8D"/>
    <w:rsid w:val="0044584C"/>
    <w:rsid w:val="0045794F"/>
    <w:rsid w:val="00461A20"/>
    <w:rsid w:val="004837E6"/>
    <w:rsid w:val="004875D9"/>
    <w:rsid w:val="00490204"/>
    <w:rsid w:val="0049138B"/>
    <w:rsid w:val="004C1A4D"/>
    <w:rsid w:val="004E4418"/>
    <w:rsid w:val="004E68CE"/>
    <w:rsid w:val="00510415"/>
    <w:rsid w:val="00514AB1"/>
    <w:rsid w:val="005244C6"/>
    <w:rsid w:val="00535A8A"/>
    <w:rsid w:val="005536D7"/>
    <w:rsid w:val="0055512A"/>
    <w:rsid w:val="00565E90"/>
    <w:rsid w:val="00580F33"/>
    <w:rsid w:val="005B0543"/>
    <w:rsid w:val="005B4036"/>
    <w:rsid w:val="006276AF"/>
    <w:rsid w:val="00645494"/>
    <w:rsid w:val="0064593F"/>
    <w:rsid w:val="0064654D"/>
    <w:rsid w:val="00676ABE"/>
    <w:rsid w:val="006D471D"/>
    <w:rsid w:val="006D749F"/>
    <w:rsid w:val="006E4035"/>
    <w:rsid w:val="006F413F"/>
    <w:rsid w:val="0070271A"/>
    <w:rsid w:val="00710B5D"/>
    <w:rsid w:val="00710BD7"/>
    <w:rsid w:val="0072305F"/>
    <w:rsid w:val="007265C3"/>
    <w:rsid w:val="007348F4"/>
    <w:rsid w:val="00740C68"/>
    <w:rsid w:val="0076277B"/>
    <w:rsid w:val="00767FFE"/>
    <w:rsid w:val="007779FD"/>
    <w:rsid w:val="007802CF"/>
    <w:rsid w:val="007A02A5"/>
    <w:rsid w:val="007A1D24"/>
    <w:rsid w:val="007B0950"/>
    <w:rsid w:val="007D1E2D"/>
    <w:rsid w:val="007D4BC3"/>
    <w:rsid w:val="00800BA1"/>
    <w:rsid w:val="008047DA"/>
    <w:rsid w:val="008109FE"/>
    <w:rsid w:val="00814A14"/>
    <w:rsid w:val="00814FA8"/>
    <w:rsid w:val="00824443"/>
    <w:rsid w:val="008302F7"/>
    <w:rsid w:val="00836DAF"/>
    <w:rsid w:val="00856025"/>
    <w:rsid w:val="008617CC"/>
    <w:rsid w:val="00876A69"/>
    <w:rsid w:val="00881623"/>
    <w:rsid w:val="008B5638"/>
    <w:rsid w:val="008C075F"/>
    <w:rsid w:val="008D13D0"/>
    <w:rsid w:val="008E6AB5"/>
    <w:rsid w:val="008F215C"/>
    <w:rsid w:val="00911064"/>
    <w:rsid w:val="00914B22"/>
    <w:rsid w:val="00927580"/>
    <w:rsid w:val="009357DA"/>
    <w:rsid w:val="00941F27"/>
    <w:rsid w:val="0094228F"/>
    <w:rsid w:val="00957FA9"/>
    <w:rsid w:val="00975FFB"/>
    <w:rsid w:val="009B6E06"/>
    <w:rsid w:val="009E2185"/>
    <w:rsid w:val="009F3636"/>
    <w:rsid w:val="00A04060"/>
    <w:rsid w:val="00A313EC"/>
    <w:rsid w:val="00A60AA3"/>
    <w:rsid w:val="00A71891"/>
    <w:rsid w:val="00A775ED"/>
    <w:rsid w:val="00A815EB"/>
    <w:rsid w:val="00A82B67"/>
    <w:rsid w:val="00A8359C"/>
    <w:rsid w:val="00AE0D36"/>
    <w:rsid w:val="00AE2BF2"/>
    <w:rsid w:val="00AF0B20"/>
    <w:rsid w:val="00AF1D19"/>
    <w:rsid w:val="00B05739"/>
    <w:rsid w:val="00B07EBA"/>
    <w:rsid w:val="00B279D8"/>
    <w:rsid w:val="00B32286"/>
    <w:rsid w:val="00B43720"/>
    <w:rsid w:val="00B64A32"/>
    <w:rsid w:val="00B75FE8"/>
    <w:rsid w:val="00B925B6"/>
    <w:rsid w:val="00B96072"/>
    <w:rsid w:val="00BA7B72"/>
    <w:rsid w:val="00BB5F5B"/>
    <w:rsid w:val="00BC7B3C"/>
    <w:rsid w:val="00BD1976"/>
    <w:rsid w:val="00BD45EC"/>
    <w:rsid w:val="00C1415B"/>
    <w:rsid w:val="00C25231"/>
    <w:rsid w:val="00C42120"/>
    <w:rsid w:val="00C50691"/>
    <w:rsid w:val="00C5602E"/>
    <w:rsid w:val="00C80EA4"/>
    <w:rsid w:val="00C82227"/>
    <w:rsid w:val="00C9736B"/>
    <w:rsid w:val="00CA68E6"/>
    <w:rsid w:val="00CB0E2A"/>
    <w:rsid w:val="00CE5558"/>
    <w:rsid w:val="00CF21DC"/>
    <w:rsid w:val="00CF5136"/>
    <w:rsid w:val="00D31DB4"/>
    <w:rsid w:val="00D53158"/>
    <w:rsid w:val="00D53804"/>
    <w:rsid w:val="00D56D4F"/>
    <w:rsid w:val="00D73E5D"/>
    <w:rsid w:val="00D932ED"/>
    <w:rsid w:val="00DA39C6"/>
    <w:rsid w:val="00DF24DC"/>
    <w:rsid w:val="00DF2C15"/>
    <w:rsid w:val="00DF60FC"/>
    <w:rsid w:val="00E02A36"/>
    <w:rsid w:val="00E1752F"/>
    <w:rsid w:val="00E5732F"/>
    <w:rsid w:val="00E62D20"/>
    <w:rsid w:val="00E67416"/>
    <w:rsid w:val="00E87EFA"/>
    <w:rsid w:val="00E908CE"/>
    <w:rsid w:val="00EA3FC6"/>
    <w:rsid w:val="00EB6DD1"/>
    <w:rsid w:val="00EC3283"/>
    <w:rsid w:val="00EE014F"/>
    <w:rsid w:val="00F10B99"/>
    <w:rsid w:val="00F11C94"/>
    <w:rsid w:val="00F551F0"/>
    <w:rsid w:val="00F6375F"/>
    <w:rsid w:val="00F70CAA"/>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BB016A"/>
  <w15:chartTrackingRefBased/>
  <w15:docId w15:val="{494F1437-F13F-4A8D-AF63-5EFE34B5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5FA"/>
    <w:pPr>
      <w:bidi/>
    </w:pPr>
    <w:rPr>
      <w:rFonts w:cs="Narkisim"/>
      <w:sz w:val="22"/>
      <w:szCs w:val="22"/>
      <w:lang w:eastAsia="he-IL"/>
    </w:rPr>
  </w:style>
  <w:style w:type="paragraph" w:styleId="1">
    <w:name w:val="heading 1"/>
    <w:basedOn w:val="a"/>
    <w:next w:val="a"/>
    <w:link w:val="10"/>
    <w:qFormat/>
    <w:rsid w:val="001455FA"/>
    <w:pPr>
      <w:keepNext/>
      <w:tabs>
        <w:tab w:val="right" w:pos="9469"/>
      </w:tabs>
      <w:jc w:val="both"/>
      <w:outlineLvl w:val="0"/>
    </w:pPr>
    <w:rPr>
      <w:rFonts w:cs="David"/>
      <w:b/>
      <w:bCs/>
      <w:szCs w:val="28"/>
    </w:rPr>
  </w:style>
  <w:style w:type="character" w:default="1" w:styleId="a0">
    <w:name w:val="Default Paragraph Font"/>
    <w:uiPriority w:val="1"/>
    <w:semiHidden/>
    <w:unhideWhenUsed/>
    <w:rsid w:val="001455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55FA"/>
  </w:style>
  <w:style w:type="paragraph" w:styleId="a3">
    <w:name w:val="footnote text"/>
    <w:basedOn w:val="a"/>
    <w:link w:val="a4"/>
    <w:rsid w:val="001455FA"/>
    <w:pPr>
      <w:ind w:left="170" w:hanging="170"/>
      <w:jc w:val="both"/>
    </w:pPr>
    <w:rPr>
      <w:sz w:val="20"/>
      <w:szCs w:val="20"/>
    </w:rPr>
  </w:style>
  <w:style w:type="character" w:styleId="a5">
    <w:name w:val="footnote reference"/>
    <w:semiHidden/>
    <w:rsid w:val="001455FA"/>
    <w:rPr>
      <w:vertAlign w:val="superscript"/>
    </w:rPr>
  </w:style>
  <w:style w:type="paragraph" w:styleId="a6">
    <w:name w:val="header"/>
    <w:basedOn w:val="a"/>
    <w:link w:val="a7"/>
    <w:rsid w:val="001455FA"/>
    <w:pPr>
      <w:tabs>
        <w:tab w:val="center" w:pos="4153"/>
        <w:tab w:val="right" w:pos="8306"/>
      </w:tabs>
    </w:pPr>
  </w:style>
  <w:style w:type="paragraph" w:styleId="a8">
    <w:name w:val="footer"/>
    <w:basedOn w:val="a"/>
    <w:link w:val="a9"/>
    <w:rsid w:val="001455FA"/>
    <w:pPr>
      <w:tabs>
        <w:tab w:val="center" w:pos="4153"/>
        <w:tab w:val="right" w:pos="8306"/>
      </w:tabs>
    </w:pPr>
  </w:style>
  <w:style w:type="paragraph" w:customStyle="1" w:styleId="aa">
    <w:name w:val="כותרת"/>
    <w:basedOn w:val="a"/>
    <w:rsid w:val="001455FA"/>
    <w:pPr>
      <w:spacing w:before="240" w:line="320" w:lineRule="atLeast"/>
      <w:jc w:val="center"/>
    </w:pPr>
    <w:rPr>
      <w:rFonts w:cs="David"/>
      <w:b/>
      <w:bCs/>
      <w:spacing w:val="20"/>
      <w:szCs w:val="32"/>
    </w:rPr>
  </w:style>
  <w:style w:type="paragraph" w:customStyle="1" w:styleId="ab">
    <w:name w:val="כותרת קטע"/>
    <w:basedOn w:val="a"/>
    <w:link w:val="Char"/>
    <w:rsid w:val="001455FA"/>
    <w:pPr>
      <w:spacing w:before="240" w:line="300" w:lineRule="atLeast"/>
    </w:pPr>
    <w:rPr>
      <w:rFonts w:cs="Arial"/>
      <w:b/>
      <w:bCs/>
      <w:szCs w:val="24"/>
    </w:rPr>
  </w:style>
  <w:style w:type="paragraph" w:customStyle="1" w:styleId="ac">
    <w:name w:val="מקור"/>
    <w:basedOn w:val="a"/>
    <w:rsid w:val="001455FA"/>
    <w:pPr>
      <w:spacing w:line="320" w:lineRule="atLeast"/>
      <w:jc w:val="both"/>
    </w:pPr>
    <w:rPr>
      <w:rFonts w:cs="David"/>
      <w:szCs w:val="24"/>
    </w:rPr>
  </w:style>
  <w:style w:type="paragraph" w:customStyle="1" w:styleId="ad">
    <w:name w:val="מחלקי המים"/>
    <w:basedOn w:val="a"/>
    <w:rsid w:val="001455FA"/>
    <w:pPr>
      <w:spacing w:line="320" w:lineRule="atLeast"/>
      <w:jc w:val="both"/>
    </w:pPr>
    <w:rPr>
      <w:b/>
      <w:bCs/>
      <w:szCs w:val="24"/>
    </w:rPr>
  </w:style>
  <w:style w:type="character" w:styleId="Hyperlink">
    <w:name w:val="Hyperlink"/>
    <w:rsid w:val="001455FA"/>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455FA"/>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1455FA"/>
    <w:rPr>
      <w:rFonts w:cs="Narkisim"/>
      <w:lang w:eastAsia="he-IL"/>
    </w:rPr>
  </w:style>
  <w:style w:type="character" w:customStyle="1" w:styleId="10">
    <w:name w:val="כותרת 1 תו"/>
    <w:link w:val="1"/>
    <w:rsid w:val="001455FA"/>
    <w:rPr>
      <w:rFonts w:cs="David"/>
      <w:b/>
      <w:bCs/>
      <w:sz w:val="22"/>
      <w:szCs w:val="28"/>
      <w:lang w:eastAsia="he-IL"/>
    </w:rPr>
  </w:style>
  <w:style w:type="character" w:customStyle="1" w:styleId="a7">
    <w:name w:val="כותרת עליונה תו"/>
    <w:link w:val="a6"/>
    <w:rsid w:val="001455FA"/>
    <w:rPr>
      <w:rFonts w:cs="Narkisim"/>
      <w:sz w:val="22"/>
      <w:szCs w:val="22"/>
      <w:lang w:eastAsia="he-IL"/>
    </w:rPr>
  </w:style>
  <w:style w:type="character" w:customStyle="1" w:styleId="a9">
    <w:name w:val="כותרת תחתונה תו"/>
    <w:link w:val="a8"/>
    <w:rsid w:val="001455FA"/>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1455F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787">
      <w:bodyDiv w:val="1"/>
      <w:marLeft w:val="0"/>
      <w:marRight w:val="0"/>
      <w:marTop w:val="0"/>
      <w:marBottom w:val="0"/>
      <w:divBdr>
        <w:top w:val="none" w:sz="0" w:space="0" w:color="auto"/>
        <w:left w:val="none" w:sz="0" w:space="0" w:color="auto"/>
        <w:bottom w:val="none" w:sz="0" w:space="0" w:color="auto"/>
        <w:right w:val="none" w:sz="0" w:space="0" w:color="auto"/>
      </w:divBdr>
    </w:div>
    <w:div w:id="1159268376">
      <w:bodyDiv w:val="1"/>
      <w:marLeft w:val="0"/>
      <w:marRight w:val="0"/>
      <w:marTop w:val="0"/>
      <w:marBottom w:val="0"/>
      <w:divBdr>
        <w:top w:val="none" w:sz="0" w:space="0" w:color="auto"/>
        <w:left w:val="none" w:sz="0" w:space="0" w:color="auto"/>
        <w:bottom w:val="none" w:sz="0" w:space="0" w:color="auto"/>
        <w:right w:val="none" w:sz="0" w:space="0" w:color="auto"/>
      </w:divBdr>
    </w:div>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0%d7%aa%d7%9f-%d7%90%d7%9c%d7%99%d7%9a-%d7%90%d7%95%d7%aa-%d7%90%d7%95-%d7%9e%d7%95%d7%a4%d7%a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yim.org.il/?parasha=%D7%9C%D7%9E%D7%99-%D7%94%D7%90%D7%95%D7%AA%D7%95%D7%AA-%D7%94%D7%90%D7%9C%D7%9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a%d7%a0%d7%95-%d7%9c%d7%9b%d7%9d-%d7%9e%d7%95%d7%a4%d7%aa-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5%D7%A0%D7%AA%D7%9F-%D7%90%D7%9C%D7%99%D7%9A-%D7%90%D7%95%D7%AA-%D7%90%D7%95-%D7%9E%D7%95%D7%A4%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e%d7%a6%d7%95%d7%95%d7%aa-%d7%96%d7%9b%d7%99%d7%a8%d7%aa-%d7%99%d7%a6%d7%99%d7%90%d7%aa-%d7%9e%d7%a6%d7%a8%d7%99%d7%9d-%d7%94%d7%a8%d7%97%d7%91%d7%94" TargetMode="External"/><Relationship Id="rId2" Type="http://schemas.openxmlformats.org/officeDocument/2006/relationships/hyperlink" Target="http://www.mayim.org.il/?parasha=%d7%95%d7%99%d7%94%d7%99-%d7%91%d7%97%d7%a6%d7%99-%d7%94%d7%9c%d7%99%d7%9c%d7%941" TargetMode="External"/><Relationship Id="rId1" Type="http://schemas.openxmlformats.org/officeDocument/2006/relationships/hyperlink" Target="http://www.mayim.org.il/?parasha=%D7%95%D7%99%D7%94%D7%99-%D7%94-%D7%90%D7%AA-%D7%99%D7%95%D7%A1%D7%A3" TargetMode="External"/><Relationship Id="rId6" Type="http://schemas.openxmlformats.org/officeDocument/2006/relationships/hyperlink" Target="https://www.mayim.org.il/?parasha=%D7%9E%D7%99-%D7%90%D7%AA%D7%94-%D7%9E%D7%9C%D7%9B%D7%99%D7%A6%D7%93%D7%A7" TargetMode="External"/><Relationship Id="rId5" Type="http://schemas.openxmlformats.org/officeDocument/2006/relationships/hyperlink" Target="https://www.mayim.org.il/?parasha=%D7%A9%D7%9D-%D7%95%D7%A2%D7%91%D7%A8" TargetMode="External"/><Relationship Id="rId4" Type="http://schemas.openxmlformats.org/officeDocument/2006/relationships/hyperlink" Target="http://www.mayim.org.il/?parasha=%D7%93%D7%A8%D7%9B%D7%95-%D7%A9%D7%9C-%D7%90%D7%91%D7%A8%D7%94%D7%9D-%D7%9C%D7%90%D7%9E%D7%95%D7%A0%D7%94-%D7%91%D7%91%D7%95%D7%A8%D7%90-%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1433</Words>
  <Characters>7166</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8582</CharactersWithSpaces>
  <SharedDoc>false</SharedDoc>
  <HLinks>
    <vt:vector size="60" baseType="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3407973</vt:i4>
      </vt:variant>
      <vt:variant>
        <vt:i4>3</vt:i4>
      </vt:variant>
      <vt:variant>
        <vt:i4>0</vt:i4>
      </vt:variant>
      <vt:variant>
        <vt:i4>5</vt:i4>
      </vt:variant>
      <vt:variant>
        <vt:lpwstr>https://www.mayim.org.il/?parasha=%D7%9C%D7%9E%D7%99-%D7%94%D7%90%D7%95%D7%AA%D7%95%D7%AA-%D7%94%D7%90%D7%9C%D7%94</vt:lpwstr>
      </vt:variant>
      <vt:variant>
        <vt:lpwstr/>
      </vt:variant>
      <vt:variant>
        <vt:i4>196618</vt:i4>
      </vt:variant>
      <vt:variant>
        <vt:i4>0</vt:i4>
      </vt:variant>
      <vt:variant>
        <vt:i4>0</vt:i4>
      </vt:variant>
      <vt:variant>
        <vt:i4>5</vt:i4>
      </vt:variant>
      <vt:variant>
        <vt:lpwstr>http://www.mayim.org.il/?parasha=%d7%aa%d7%a0%d7%95-%d7%9c%d7%9b%d7%9d-%d7%9e%d7%95%d7%a4%d7%aa-2</vt:lpwstr>
      </vt:variant>
      <vt:variant>
        <vt:lpwstr/>
      </vt:variant>
      <vt:variant>
        <vt:i4>1572933</vt:i4>
      </vt:variant>
      <vt:variant>
        <vt:i4>15</vt:i4>
      </vt:variant>
      <vt:variant>
        <vt:i4>0</vt:i4>
      </vt:variant>
      <vt:variant>
        <vt:i4>5</vt:i4>
      </vt:variant>
      <vt:variant>
        <vt:lpwstr>https://www.mayim.org.il/?parasha=%D7%9E%D7%99-%D7%90%D7%AA%D7%94-%D7%9E%D7%9C%D7%9B%D7%99%D7%A6%D7%93%D7%A7</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2359420</vt:i4>
      </vt:variant>
      <vt:variant>
        <vt:i4>9</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1114143</vt:i4>
      </vt:variant>
      <vt:variant>
        <vt:i4>6</vt:i4>
      </vt:variant>
      <vt:variant>
        <vt:i4>0</vt:i4>
      </vt:variant>
      <vt:variant>
        <vt:i4>5</vt:i4>
      </vt:variant>
      <vt:variant>
        <vt:lpwstr>https://www.mayim.org.il/?holiday=%d7%9e%d7%a6%d7%95%d7%95%d7%aa-%d7%96%d7%9b%d7%99%d7%a8%d7%aa-%d7%99%d7%a6%d7%99%d7%90%d7%aa-%d7%9e%d7%a6%d7%a8%d7%99%d7%9d-%d7%94%d7%a8%d7%97%d7%91%d7%94</vt:lpwstr>
      </vt:variant>
      <vt:variant>
        <vt:lpwstr/>
      </vt:variant>
      <vt:variant>
        <vt:i4>3276832</vt:i4>
      </vt:variant>
      <vt:variant>
        <vt:i4>3</vt:i4>
      </vt:variant>
      <vt:variant>
        <vt:i4>0</vt:i4>
      </vt:variant>
      <vt:variant>
        <vt:i4>5</vt:i4>
      </vt:variant>
      <vt:variant>
        <vt:lpwstr>http://www.mayim.org.il/?parasha=%d7%95%d7%99%d7%94%d7%99-%d7%91%d7%97%d7%a6%d7%99-%d7%94%d7%9c%d7%99%d7%9c%d7%941</vt:lpwstr>
      </vt:variant>
      <vt:variant>
        <vt:lpwstr/>
      </vt:variant>
      <vt:variant>
        <vt:i4>3080314</vt:i4>
      </vt:variant>
      <vt:variant>
        <vt:i4>0</vt:i4>
      </vt:variant>
      <vt:variant>
        <vt:i4>0</vt:i4>
      </vt:variant>
      <vt:variant>
        <vt:i4>5</vt:i4>
      </vt:variant>
      <vt:variant>
        <vt:lpwstr>http://www.mayim.org.il/?parasha=%D7%95%D7%99%D7%94%D7%99-%D7%94-%D7%90%D7%AA-%D7%99%D7%95%D7%A1%D7%A3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למה מופתים וניסים - מחלוקת הענקים</dc:title>
  <dc:subject>בא</dc:subject>
  <dc:creator>Asher Yuval</dc:creator>
  <cp:keywords/>
  <cp:lastModifiedBy>Shimon Afek</cp:lastModifiedBy>
  <cp:revision>2</cp:revision>
  <cp:lastPrinted>2016-01-14T20:42:00Z</cp:lastPrinted>
  <dcterms:created xsi:type="dcterms:W3CDTF">2021-01-08T12:57:00Z</dcterms:created>
  <dcterms:modified xsi:type="dcterms:W3CDTF">2021-01-08T12:57:00Z</dcterms:modified>
</cp:coreProperties>
</file>