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F16B3" w14:textId="77777777" w:rsidR="00803706" w:rsidRDefault="00803706" w:rsidP="008C7482">
      <w:pPr>
        <w:pStyle w:val="aa"/>
        <w:rPr>
          <w:rtl/>
        </w:rPr>
      </w:pPr>
      <w:fldSimple w:instr=" TITLE  \* MERGEFORMAT ">
        <w:r>
          <w:rPr>
            <w:rtl/>
          </w:rPr>
          <w:t>קום עלה בית אל</w:t>
        </w:r>
      </w:fldSimple>
    </w:p>
    <w:p w14:paraId="76567D15" w14:textId="77777777" w:rsidR="00803706" w:rsidRDefault="00803706" w:rsidP="004255CA">
      <w:pPr>
        <w:autoSpaceDE w:val="0"/>
        <w:autoSpaceDN w:val="0"/>
        <w:adjustRightInd w:val="0"/>
        <w:spacing w:before="240" w:line="320" w:lineRule="atLeast"/>
        <w:jc w:val="both"/>
        <w:rPr>
          <w:rFonts w:cs="David" w:hint="cs"/>
          <w:b/>
          <w:bCs/>
          <w:sz w:val="24"/>
          <w:szCs w:val="24"/>
          <w:rtl/>
          <w:lang w:val="he-IL"/>
        </w:rPr>
      </w:pPr>
      <w:r>
        <w:rPr>
          <w:rFonts w:cs="David" w:hint="cs"/>
          <w:b/>
          <w:bCs/>
          <w:sz w:val="24"/>
          <w:szCs w:val="24"/>
          <w:rtl/>
          <w:lang w:val="he-IL"/>
        </w:rPr>
        <w:t>וַיֹּאמֶר אֱלֹהִים אֶל יַעֲקֹב קוּם עֲלֵה בֵית אֵל וְשֶׁב שָׁם וַעֲשֵׂה שָׁם מִזְבֵּחַ לָאֵל הַנִּרְאֶה אֵלֶיךָ בְּבָרְחֲךָ מִפְּנֵי עֵשָׂו אָחִיךָ</w:t>
      </w:r>
      <w:r w:rsidR="004255CA">
        <w:rPr>
          <w:rFonts w:cs="David" w:hint="cs"/>
          <w:b/>
          <w:bCs/>
          <w:sz w:val="24"/>
          <w:szCs w:val="24"/>
          <w:rtl/>
          <w:lang w:val="he-IL"/>
        </w:rPr>
        <w:t>:</w:t>
      </w:r>
      <w:r>
        <w:rPr>
          <w:rFonts w:cs="David" w:hint="cs"/>
          <w:b/>
          <w:bCs/>
          <w:szCs w:val="24"/>
          <w:rtl/>
        </w:rPr>
        <w:t xml:space="preserve"> </w:t>
      </w:r>
      <w:r>
        <w:rPr>
          <w:rtl/>
        </w:rPr>
        <w:t>(</w:t>
      </w:r>
      <w:r>
        <w:rPr>
          <w:rFonts w:hint="cs"/>
          <w:rtl/>
        </w:rPr>
        <w:t>בראשית לה א)</w:t>
      </w:r>
      <w:r w:rsidR="006627B0">
        <w:rPr>
          <w:rFonts w:hint="cs"/>
          <w:rtl/>
        </w:rPr>
        <w:t>.</w:t>
      </w:r>
      <w:r w:rsidR="00DE2B31">
        <w:rPr>
          <w:rStyle w:val="a5"/>
          <w:rFonts w:cs="David"/>
          <w:b/>
          <w:bCs/>
          <w:sz w:val="24"/>
          <w:szCs w:val="24"/>
          <w:rtl/>
          <w:lang w:val="he-IL"/>
        </w:rPr>
        <w:footnoteReference w:id="1"/>
      </w:r>
    </w:p>
    <w:p w14:paraId="6F098756" w14:textId="77777777" w:rsidR="00D8132D" w:rsidRDefault="00D8132D" w:rsidP="004255CA">
      <w:pPr>
        <w:autoSpaceDE w:val="0"/>
        <w:autoSpaceDN w:val="0"/>
        <w:adjustRightInd w:val="0"/>
        <w:spacing w:before="120" w:line="320" w:lineRule="atLeast"/>
        <w:jc w:val="both"/>
        <w:rPr>
          <w:rFonts w:cs="David"/>
          <w:b/>
          <w:bCs/>
          <w:sz w:val="24"/>
          <w:szCs w:val="24"/>
          <w:rtl/>
          <w:lang w:val="he-IL"/>
        </w:rPr>
      </w:pPr>
      <w:r w:rsidRPr="00D8132D">
        <w:rPr>
          <w:rFonts w:cs="David"/>
          <w:b/>
          <w:bCs/>
          <w:sz w:val="24"/>
          <w:szCs w:val="24"/>
          <w:rtl/>
          <w:lang w:val="he-IL"/>
        </w:rPr>
        <w:t>אָנֹכִי הָאֵל בֵּית אֵל אֲשֶׁר מָשַׁחְתָּ שָּׁם מַצֵּבָה אֲשֶׁר נָדַרְתָּ לִּי שָׁם נֶדֶר עַתָּה קוּם צֵא מִן הָאָרֶץ הַזֹּאת</w:t>
      </w:r>
      <w:r>
        <w:rPr>
          <w:rFonts w:cs="David"/>
          <w:b/>
          <w:bCs/>
          <w:sz w:val="24"/>
          <w:szCs w:val="24"/>
          <w:rtl/>
          <w:lang w:val="he-IL"/>
        </w:rPr>
        <w:t xml:space="preserve"> וְשׁוּב אֶל אֶרֶץ מוֹלַדְתֶּךָ</w:t>
      </w:r>
      <w:r w:rsidR="004255CA">
        <w:rPr>
          <w:rFonts w:cs="David" w:hint="cs"/>
          <w:b/>
          <w:bCs/>
          <w:sz w:val="24"/>
          <w:szCs w:val="24"/>
          <w:rtl/>
          <w:lang w:val="he-IL"/>
        </w:rPr>
        <w:t>:</w:t>
      </w:r>
      <w:r>
        <w:rPr>
          <w:rFonts w:cs="David" w:hint="cs"/>
          <w:b/>
          <w:bCs/>
          <w:sz w:val="24"/>
          <w:szCs w:val="24"/>
          <w:rtl/>
          <w:lang w:val="he-IL"/>
        </w:rPr>
        <w:t xml:space="preserve"> </w:t>
      </w:r>
      <w:r>
        <w:rPr>
          <w:rtl/>
        </w:rPr>
        <w:t>(</w:t>
      </w:r>
      <w:r>
        <w:rPr>
          <w:rFonts w:hint="cs"/>
          <w:rtl/>
        </w:rPr>
        <w:t>בראשית לא יג).</w:t>
      </w:r>
      <w:r w:rsidRPr="00D8132D">
        <w:rPr>
          <w:rStyle w:val="a5"/>
          <w:rFonts w:cs="David"/>
          <w:sz w:val="24"/>
          <w:szCs w:val="24"/>
          <w:rtl/>
          <w:lang w:val="he-IL"/>
        </w:rPr>
        <w:footnoteReference w:id="2"/>
      </w:r>
    </w:p>
    <w:p w14:paraId="5B99E00F" w14:textId="77777777" w:rsidR="00803706" w:rsidRDefault="00803706">
      <w:pPr>
        <w:pStyle w:val="ab"/>
        <w:rPr>
          <w:rtl/>
        </w:rPr>
      </w:pPr>
      <w:r>
        <w:rPr>
          <w:rtl/>
        </w:rPr>
        <w:t xml:space="preserve">בראשית רבה ע ג </w:t>
      </w:r>
      <w:r w:rsidR="005A324F">
        <w:rPr>
          <w:rtl/>
        </w:rPr>
        <w:t>–</w:t>
      </w:r>
      <w:r w:rsidR="005A324F">
        <w:rPr>
          <w:rFonts w:hint="cs"/>
          <w:rtl/>
        </w:rPr>
        <w:t xml:space="preserve"> יעקב נדר והפסיד</w:t>
      </w:r>
    </w:p>
    <w:p w14:paraId="393575FE" w14:textId="77777777" w:rsidR="00803706" w:rsidRDefault="00803706" w:rsidP="0045224C">
      <w:pPr>
        <w:pStyle w:val="ac"/>
        <w:rPr>
          <w:rFonts w:hint="cs"/>
          <w:rtl/>
          <w:lang w:val="he-IL"/>
        </w:rPr>
      </w:pPr>
      <w:r>
        <w:rPr>
          <w:rtl/>
        </w:rPr>
        <w:t>"וידר יעקב נדר" - ארבעה הם שנדרו: שנים נדרו והפסידו ושנים נדרו ונשתכרו. ישראל נדרו ונשתכרו, חנה נדרה ונשתכרה, יפתח נדר והפסיד, יעקב נדר והפסיד.</w:t>
      </w:r>
      <w:r w:rsidR="0045224C">
        <w:rPr>
          <w:rStyle w:val="a5"/>
          <w:rtl/>
          <w:lang w:val="he-IL"/>
        </w:rPr>
        <w:footnoteReference w:id="3"/>
      </w:r>
      <w:r>
        <w:rPr>
          <w:rFonts w:hint="cs"/>
          <w:rtl/>
          <w:lang w:val="he-IL"/>
        </w:rPr>
        <w:t xml:space="preserve">  </w:t>
      </w:r>
    </w:p>
    <w:p w14:paraId="52FC633F" w14:textId="77777777" w:rsidR="00803706" w:rsidRDefault="00803706">
      <w:pPr>
        <w:pStyle w:val="ab"/>
        <w:rPr>
          <w:sz w:val="20"/>
          <w:rtl/>
          <w:lang w:val="he-IL"/>
        </w:rPr>
      </w:pPr>
      <w:r>
        <w:rPr>
          <w:rFonts w:hint="cs"/>
          <w:rtl/>
          <w:lang w:val="he-IL"/>
        </w:rPr>
        <w:t xml:space="preserve">בראשית רבה עד א </w:t>
      </w:r>
      <w:r w:rsidR="005A324F">
        <w:rPr>
          <w:sz w:val="20"/>
          <w:rtl/>
          <w:lang w:val="he-IL"/>
        </w:rPr>
        <w:t>–</w:t>
      </w:r>
      <w:r w:rsidR="005A324F">
        <w:rPr>
          <w:rFonts w:hint="cs"/>
          <w:sz w:val="20"/>
          <w:rtl/>
          <w:lang w:val="he-IL"/>
        </w:rPr>
        <w:t xml:space="preserve"> שוב אל ארץ מולדתך</w:t>
      </w:r>
    </w:p>
    <w:p w14:paraId="377836C9" w14:textId="77777777" w:rsidR="00803706" w:rsidRDefault="00803706" w:rsidP="00DE2B31">
      <w:pPr>
        <w:pStyle w:val="ac"/>
        <w:rPr>
          <w:sz w:val="20"/>
          <w:rtl/>
          <w:lang w:val="he-IL"/>
        </w:rPr>
      </w:pPr>
      <w:r>
        <w:rPr>
          <w:rFonts w:hint="cs"/>
          <w:rtl/>
          <w:lang w:val="he-IL"/>
        </w:rPr>
        <w:t xml:space="preserve">"ויאמר ה' אל יעקב שוב אל ארץ אבותיך ולמולדתך" (בראשית לא ג). כתוב: "זעקתי אליך ה' אמרתי אתה מחסי חלקי בארץ החיים" (תהלים קמב ו) </w:t>
      </w:r>
      <w:r>
        <w:rPr>
          <w:rtl/>
          <w:lang w:val="he-IL"/>
        </w:rPr>
        <w:t>–</w:t>
      </w:r>
      <w:r>
        <w:rPr>
          <w:rFonts w:hint="cs"/>
          <w:rtl/>
          <w:lang w:val="he-IL"/>
        </w:rPr>
        <w:t xml:space="preserve"> אמר לו הקב"ה: אתה אמרת: "חלקי בארץ החיים" </w:t>
      </w:r>
      <w:r>
        <w:rPr>
          <w:rtl/>
          <w:lang w:val="he-IL"/>
        </w:rPr>
        <w:t>–</w:t>
      </w:r>
      <w:r>
        <w:rPr>
          <w:rFonts w:hint="cs"/>
          <w:rtl/>
          <w:lang w:val="he-IL"/>
        </w:rPr>
        <w:t xml:space="preserve"> "שוב אל ארץ  אבותיך ולמולדתך ואהיה עמך" - אביך מצפה לך, אמך מצפה לך, אני עצמי מצפה לך. ר' אמי בשם ריש לקיש אמר: נכסי חוצה לארץ אין בהם ברכה, אלא משתשוב  אל ארץ אבותיך - אהיה עמך.</w:t>
      </w:r>
      <w:r w:rsidR="00DE2B31">
        <w:rPr>
          <w:rStyle w:val="a5"/>
          <w:sz w:val="20"/>
          <w:rtl/>
          <w:lang w:val="he-IL"/>
        </w:rPr>
        <w:footnoteReference w:id="4"/>
      </w:r>
    </w:p>
    <w:p w14:paraId="19DAA120" w14:textId="77777777" w:rsidR="00803706" w:rsidRDefault="00803706">
      <w:pPr>
        <w:pStyle w:val="ab"/>
        <w:rPr>
          <w:sz w:val="20"/>
          <w:rtl/>
          <w:lang w:val="he-IL"/>
        </w:rPr>
      </w:pPr>
      <w:r>
        <w:rPr>
          <w:rFonts w:hint="cs"/>
          <w:rtl/>
          <w:lang w:val="he-IL"/>
        </w:rPr>
        <w:t xml:space="preserve">בראשית רבה פא ב </w:t>
      </w:r>
      <w:r w:rsidR="005A324F">
        <w:rPr>
          <w:sz w:val="20"/>
          <w:rtl/>
          <w:lang w:val="he-IL"/>
        </w:rPr>
        <w:t>–</w:t>
      </w:r>
      <w:r w:rsidR="005A324F">
        <w:rPr>
          <w:rFonts w:hint="cs"/>
          <w:sz w:val="20"/>
          <w:rtl/>
          <w:lang w:val="he-IL"/>
        </w:rPr>
        <w:t xml:space="preserve"> הפנקס שהתבקר</w:t>
      </w:r>
    </w:p>
    <w:p w14:paraId="736415E0" w14:textId="77777777" w:rsidR="00803706" w:rsidRDefault="00803706" w:rsidP="00DC5B2B">
      <w:pPr>
        <w:pStyle w:val="ac"/>
        <w:rPr>
          <w:rFonts w:hint="cs"/>
          <w:rtl/>
          <w:lang w:val="he-IL"/>
        </w:rPr>
      </w:pPr>
      <w:r>
        <w:rPr>
          <w:rFonts w:hint="cs"/>
          <w:rtl/>
          <w:lang w:val="he-IL"/>
        </w:rPr>
        <w:t xml:space="preserve">"ויאמר </w:t>
      </w:r>
      <w:r w:rsidR="004255CA">
        <w:rPr>
          <w:rFonts w:hint="cs"/>
          <w:rtl/>
          <w:lang w:val="he-IL"/>
        </w:rPr>
        <w:t>אל</w:t>
      </w:r>
      <w:r>
        <w:rPr>
          <w:rFonts w:hint="cs"/>
          <w:rtl/>
          <w:lang w:val="he-IL"/>
        </w:rPr>
        <w:t xml:space="preserve">הים אל יעקב קום עלה בית אל" </w:t>
      </w:r>
      <w:r>
        <w:rPr>
          <w:rtl/>
          <w:lang w:val="he-IL"/>
        </w:rPr>
        <w:t>–</w:t>
      </w:r>
      <w:r>
        <w:rPr>
          <w:rFonts w:hint="cs"/>
          <w:rtl/>
          <w:lang w:val="he-IL"/>
        </w:rPr>
        <w:t xml:space="preserve"> "אם נבלת בהתנשא ואם זמות יד לפה" (משלי ל לב) ... </w:t>
      </w:r>
      <w:r w:rsidR="00DC5B2B">
        <w:rPr>
          <w:rStyle w:val="a5"/>
          <w:rtl/>
          <w:lang w:val="he-IL"/>
        </w:rPr>
        <w:footnoteReference w:id="5"/>
      </w:r>
      <w:r w:rsidR="00DC5B2B">
        <w:rPr>
          <w:rFonts w:hint="cs"/>
          <w:rtl/>
          <w:lang w:val="he-IL"/>
        </w:rPr>
        <w:t xml:space="preserve"> </w:t>
      </w:r>
      <w:r>
        <w:rPr>
          <w:rFonts w:hint="cs"/>
          <w:rtl/>
          <w:lang w:val="he-IL"/>
        </w:rPr>
        <w:t>... אמר ר' אבא בר כהנא: אם חשבת בלבך דבר מצוה לעשות ולא  עשית, נוח לך ליתן זמם על פיך ולא לפסוק.</w:t>
      </w:r>
      <w:r w:rsidR="00DC5B2B">
        <w:rPr>
          <w:rStyle w:val="a5"/>
          <w:rtl/>
          <w:lang w:val="he-IL"/>
        </w:rPr>
        <w:footnoteReference w:id="6"/>
      </w:r>
      <w:r>
        <w:rPr>
          <w:rFonts w:hint="cs"/>
          <w:rtl/>
          <w:lang w:val="he-IL"/>
        </w:rPr>
        <w:t xml:space="preserve"> אמר ר' יודן: מה ידך סמוכה לפיך, כן יהיה נדרך סמוך לפיך. רבותינו אומרים: מה ידך קודם לפיך, כן יהיה נדרך קודם לפיך. תדע לך שכן, שהרי אבינו יעקב  ע"י שאיחר נדרו נתבקרה פנקסו, שנאמר: "ויאמר </w:t>
      </w:r>
      <w:r w:rsidR="004255CA">
        <w:rPr>
          <w:rFonts w:hint="cs"/>
          <w:rtl/>
          <w:lang w:val="he-IL"/>
        </w:rPr>
        <w:t>אל</w:t>
      </w:r>
      <w:r>
        <w:rPr>
          <w:rFonts w:hint="cs"/>
          <w:rtl/>
          <w:lang w:val="he-IL"/>
        </w:rPr>
        <w:t>הים אל יעקב קום עלה בית  אל ושב שם ועשה שם מזבח".</w:t>
      </w:r>
      <w:r w:rsidR="00DC5B2B">
        <w:rPr>
          <w:rStyle w:val="a5"/>
          <w:rtl/>
          <w:lang w:val="he-IL"/>
        </w:rPr>
        <w:footnoteReference w:id="7"/>
      </w:r>
    </w:p>
    <w:p w14:paraId="61A816A1" w14:textId="77777777" w:rsidR="00803706" w:rsidRDefault="00803706">
      <w:pPr>
        <w:pStyle w:val="ac"/>
        <w:rPr>
          <w:rFonts w:hint="cs"/>
          <w:rtl/>
          <w:lang w:val="he-IL"/>
        </w:rPr>
      </w:pPr>
      <w:r>
        <w:rPr>
          <w:rFonts w:hint="cs"/>
          <w:rtl/>
          <w:lang w:val="he-IL"/>
        </w:rPr>
        <w:lastRenderedPageBreak/>
        <w:t xml:space="preserve">אמר ר' אבא בר כהנא: בשעת צרה </w:t>
      </w:r>
      <w:r>
        <w:rPr>
          <w:rtl/>
          <w:lang w:val="he-IL"/>
        </w:rPr>
        <w:t>–</w:t>
      </w:r>
      <w:r>
        <w:rPr>
          <w:rFonts w:hint="cs"/>
          <w:rtl/>
          <w:lang w:val="he-IL"/>
        </w:rPr>
        <w:t xml:space="preserve"> נדר, בשעת רווחה </w:t>
      </w:r>
      <w:r>
        <w:rPr>
          <w:rtl/>
          <w:lang w:val="he-IL"/>
        </w:rPr>
        <w:t>–</w:t>
      </w:r>
      <w:r>
        <w:rPr>
          <w:rFonts w:hint="cs"/>
          <w:rtl/>
          <w:lang w:val="he-IL"/>
        </w:rPr>
        <w:t xml:space="preserve"> שטף. אמר ר' לוי נ</w:t>
      </w:r>
      <w:r w:rsidR="00981F04">
        <w:rPr>
          <w:rFonts w:hint="eastAsia"/>
          <w:rtl/>
          <w:lang w:val="he-IL"/>
        </w:rPr>
        <w:t>ָ</w:t>
      </w:r>
      <w:r>
        <w:rPr>
          <w:rFonts w:hint="cs"/>
          <w:rtl/>
          <w:lang w:val="he-IL"/>
        </w:rPr>
        <w:t>פ</w:t>
      </w:r>
      <w:r w:rsidR="00981F04">
        <w:rPr>
          <w:rFonts w:hint="eastAsia"/>
          <w:rtl/>
          <w:lang w:val="he-IL"/>
        </w:rPr>
        <w:t>ָ</w:t>
      </w:r>
      <w:r>
        <w:rPr>
          <w:rFonts w:hint="cs"/>
          <w:rtl/>
          <w:lang w:val="he-IL"/>
        </w:rPr>
        <w:t>ת</w:t>
      </w:r>
      <w:r w:rsidR="00981F04">
        <w:rPr>
          <w:rFonts w:hint="eastAsia"/>
          <w:rtl/>
          <w:lang w:val="he-IL"/>
        </w:rPr>
        <w:t>ְ</w:t>
      </w:r>
      <w:r>
        <w:rPr>
          <w:rFonts w:hint="cs"/>
          <w:rtl/>
          <w:lang w:val="he-IL"/>
        </w:rPr>
        <w:t>ך</w:t>
      </w:r>
      <w:r w:rsidR="00981F04">
        <w:rPr>
          <w:rFonts w:hint="eastAsia"/>
          <w:rtl/>
          <w:lang w:val="he-IL"/>
        </w:rPr>
        <w:t>ָ</w:t>
      </w:r>
      <w:r>
        <w:rPr>
          <w:rFonts w:hint="cs"/>
          <w:rtl/>
          <w:lang w:val="he-IL"/>
        </w:rPr>
        <w:t xml:space="preserve"> ח</w:t>
      </w:r>
      <w:r w:rsidR="00981F04">
        <w:rPr>
          <w:rFonts w:hint="eastAsia"/>
          <w:rtl/>
          <w:lang w:val="he-IL"/>
        </w:rPr>
        <w:t>ֵ</w:t>
      </w:r>
      <w:r>
        <w:rPr>
          <w:rFonts w:hint="cs"/>
          <w:rtl/>
          <w:lang w:val="he-IL"/>
        </w:rPr>
        <w:t>ר</w:t>
      </w:r>
      <w:r w:rsidR="00981F04">
        <w:rPr>
          <w:rFonts w:hint="eastAsia"/>
          <w:rtl/>
          <w:lang w:val="he-IL"/>
        </w:rPr>
        <w:t>ֶ</w:t>
      </w:r>
      <w:r>
        <w:rPr>
          <w:rFonts w:hint="cs"/>
          <w:rtl/>
          <w:lang w:val="he-IL"/>
        </w:rPr>
        <w:t>ש</w:t>
      </w:r>
      <w:r w:rsidR="00981F04">
        <w:rPr>
          <w:rFonts w:hint="eastAsia"/>
          <w:rtl/>
          <w:lang w:val="he-IL"/>
        </w:rPr>
        <w:t>ֶׁ</w:t>
      </w:r>
      <w:r>
        <w:rPr>
          <w:rFonts w:hint="cs"/>
          <w:rtl/>
          <w:lang w:val="he-IL"/>
        </w:rPr>
        <w:t xml:space="preserve">ת </w:t>
      </w:r>
      <w:r>
        <w:rPr>
          <w:rtl/>
          <w:lang w:val="he-IL"/>
        </w:rPr>
        <w:t>–</w:t>
      </w:r>
      <w:r>
        <w:rPr>
          <w:rFonts w:hint="cs"/>
          <w:rtl/>
          <w:lang w:val="he-IL"/>
        </w:rPr>
        <w:t xml:space="preserve"> ה</w:t>
      </w:r>
      <w:r w:rsidR="00981F04">
        <w:rPr>
          <w:rFonts w:hint="eastAsia"/>
          <w:rtl/>
          <w:lang w:val="he-IL"/>
        </w:rPr>
        <w:t>ַ</w:t>
      </w:r>
      <w:r>
        <w:rPr>
          <w:rFonts w:hint="cs"/>
          <w:rtl/>
          <w:lang w:val="he-IL"/>
        </w:rPr>
        <w:t>ק</w:t>
      </w:r>
      <w:r w:rsidR="00981F04">
        <w:rPr>
          <w:rFonts w:hint="eastAsia"/>
          <w:rtl/>
          <w:lang w:val="he-IL"/>
        </w:rPr>
        <w:t>ֵּ</w:t>
      </w:r>
      <w:r>
        <w:rPr>
          <w:rFonts w:hint="cs"/>
          <w:rtl/>
          <w:lang w:val="he-IL"/>
        </w:rPr>
        <w:t>ש עליה.</w:t>
      </w:r>
      <w:r w:rsidR="00981F04">
        <w:rPr>
          <w:rStyle w:val="a5"/>
          <w:rtl/>
          <w:lang w:val="he-IL"/>
        </w:rPr>
        <w:footnoteReference w:id="8"/>
      </w:r>
      <w:r>
        <w:rPr>
          <w:rFonts w:hint="cs"/>
          <w:rtl/>
          <w:lang w:val="he-IL"/>
        </w:rPr>
        <w:t xml:space="preserve"> </w:t>
      </w:r>
    </w:p>
    <w:p w14:paraId="0878F9D4" w14:textId="77777777" w:rsidR="00803706" w:rsidRDefault="00803706" w:rsidP="00E07238">
      <w:pPr>
        <w:pStyle w:val="ac"/>
        <w:rPr>
          <w:rFonts w:hint="cs"/>
          <w:rtl/>
          <w:lang w:val="he-IL"/>
        </w:rPr>
      </w:pPr>
      <w:r>
        <w:rPr>
          <w:rFonts w:hint="cs"/>
          <w:rtl/>
          <w:lang w:val="he-IL"/>
        </w:rPr>
        <w:t xml:space="preserve">אמר לו הקב"ה: יעקב, שכחת נדרך! "קום עלה בית אל" - לביתו של אל </w:t>
      </w:r>
      <w:r>
        <w:rPr>
          <w:rtl/>
          <w:lang w:val="he-IL"/>
        </w:rPr>
        <w:t>–</w:t>
      </w:r>
      <w:r>
        <w:rPr>
          <w:rFonts w:hint="cs"/>
          <w:rtl/>
          <w:lang w:val="he-IL"/>
        </w:rPr>
        <w:t xml:space="preserve"> "ועשה שם מזבח לאל הנראה אליך".</w:t>
      </w:r>
      <w:r w:rsidR="00E07238">
        <w:rPr>
          <w:rStyle w:val="a5"/>
          <w:rtl/>
          <w:lang w:val="he-IL"/>
        </w:rPr>
        <w:footnoteReference w:id="9"/>
      </w:r>
      <w:r>
        <w:rPr>
          <w:rFonts w:hint="cs"/>
          <w:rtl/>
          <w:lang w:val="he-IL"/>
        </w:rPr>
        <w:t xml:space="preserve"> ואם אין את עושה כן הרי את כעשו. מה עשו נודר ואינו  מקיים, אף את נודר ואינך מקיים.</w:t>
      </w:r>
      <w:r w:rsidR="00E07238">
        <w:rPr>
          <w:rStyle w:val="a5"/>
          <w:rtl/>
          <w:lang w:val="he-IL"/>
        </w:rPr>
        <w:footnoteReference w:id="10"/>
      </w:r>
      <w:r>
        <w:rPr>
          <w:rFonts w:hint="cs"/>
          <w:rtl/>
          <w:lang w:val="he-IL"/>
        </w:rPr>
        <w:t xml:space="preserve">  </w:t>
      </w:r>
    </w:p>
    <w:p w14:paraId="2414FD9A" w14:textId="77777777" w:rsidR="00803706" w:rsidRDefault="00803706" w:rsidP="004255CA">
      <w:pPr>
        <w:pStyle w:val="ab"/>
        <w:rPr>
          <w:rFonts w:hint="cs"/>
          <w:rtl/>
          <w:lang w:val="he-IL"/>
        </w:rPr>
      </w:pPr>
      <w:r>
        <w:rPr>
          <w:rFonts w:hint="cs"/>
          <w:rtl/>
          <w:lang w:val="he-IL"/>
        </w:rPr>
        <w:t>מדרש תנחומא פרשת וישלח סימן ח</w:t>
      </w:r>
    </w:p>
    <w:p w14:paraId="5451D0A4" w14:textId="77777777" w:rsidR="00803706" w:rsidRDefault="00803706" w:rsidP="00E07238">
      <w:pPr>
        <w:pStyle w:val="ac"/>
        <w:rPr>
          <w:sz w:val="20"/>
          <w:rtl/>
          <w:lang w:val="he-IL"/>
        </w:rPr>
      </w:pPr>
      <w:r>
        <w:rPr>
          <w:rFonts w:hint="cs"/>
          <w:rtl/>
          <w:lang w:val="he-IL"/>
        </w:rPr>
        <w:t>ילמדנו רבינו</w:t>
      </w:r>
      <w:r w:rsidR="00A7369C">
        <w:rPr>
          <w:rFonts w:hint="cs"/>
          <w:rtl/>
          <w:lang w:val="he-IL"/>
        </w:rPr>
        <w:t>:</w:t>
      </w:r>
      <w:r>
        <w:rPr>
          <w:rFonts w:hint="cs"/>
          <w:rtl/>
          <w:lang w:val="he-IL"/>
        </w:rPr>
        <w:t xml:space="preserve"> בכמה מקומות פנקסו של אדם נפתחת</w:t>
      </w:r>
      <w:r w:rsidR="00A7369C">
        <w:rPr>
          <w:rFonts w:hint="cs"/>
          <w:rtl/>
          <w:lang w:val="he-IL"/>
        </w:rPr>
        <w:t>?</w:t>
      </w:r>
      <w:r>
        <w:rPr>
          <w:rFonts w:hint="cs"/>
          <w:rtl/>
          <w:lang w:val="he-IL"/>
        </w:rPr>
        <w:t xml:space="preserve"> כך שנו רבותינו</w:t>
      </w:r>
      <w:r w:rsidR="00A7369C">
        <w:rPr>
          <w:rFonts w:hint="cs"/>
          <w:rtl/>
          <w:lang w:val="he-IL"/>
        </w:rPr>
        <w:t>:</w:t>
      </w:r>
      <w:r>
        <w:rPr>
          <w:rFonts w:hint="cs"/>
          <w:rtl/>
          <w:lang w:val="he-IL"/>
        </w:rPr>
        <w:t xml:space="preserve"> בשלשה מקומות פנקסו של אדם נפתחת, היוצא לדרך יחידי, והיושב  בבית המרועע, והנודר ואינו משלם.</w:t>
      </w:r>
      <w:r w:rsidR="00E07238">
        <w:rPr>
          <w:rStyle w:val="a5"/>
          <w:sz w:val="20"/>
          <w:rtl/>
          <w:lang w:val="he-IL"/>
        </w:rPr>
        <w:footnoteReference w:id="11"/>
      </w:r>
    </w:p>
    <w:p w14:paraId="61BDF94B" w14:textId="77777777" w:rsidR="00803706" w:rsidRDefault="00803706" w:rsidP="00E7556A">
      <w:pPr>
        <w:pStyle w:val="ac"/>
        <w:rPr>
          <w:rFonts w:hint="cs"/>
          <w:rtl/>
          <w:lang w:val="he-IL"/>
        </w:rPr>
      </w:pPr>
      <w:r>
        <w:rPr>
          <w:rFonts w:hint="cs"/>
          <w:rtl/>
          <w:lang w:val="he-IL"/>
        </w:rPr>
        <w:t>בוא וראה, כשהלך יעקב לארם נהרים מה כתיב שם? "וידר יעקב נדר לאמר". השיבו על כל דבר ודבר.</w:t>
      </w:r>
      <w:r w:rsidR="007B5E98">
        <w:rPr>
          <w:rStyle w:val="a5"/>
          <w:rtl/>
          <w:lang w:val="he-IL"/>
        </w:rPr>
        <w:footnoteReference w:id="12"/>
      </w:r>
      <w:r>
        <w:rPr>
          <w:rFonts w:hint="cs"/>
          <w:rtl/>
          <w:lang w:val="he-IL"/>
        </w:rPr>
        <w:t xml:space="preserve"> הלך  ונתעשר ובא וישב לו ולא שלם את נדרו. הביא עליו עשו ובקש להרגו נטל ממנו כל אותו דורון עזים מאתים - לא הרגיש.</w:t>
      </w:r>
      <w:r w:rsidR="005C2378">
        <w:rPr>
          <w:rStyle w:val="a5"/>
          <w:rtl/>
          <w:lang w:val="he-IL"/>
        </w:rPr>
        <w:footnoteReference w:id="13"/>
      </w:r>
      <w:r>
        <w:rPr>
          <w:rFonts w:hint="cs"/>
          <w:rtl/>
          <w:lang w:val="he-IL"/>
        </w:rPr>
        <w:t xml:space="preserve"> הביא עליו המלאך  ... זה סמאל שרו של עשו שבקש להרגו שנאמר וירא כי לא יכול לו ונעשה צולע. כיון שלא הרגיש, באת עליו צרת דינה ... כיון שלא הרגיש, באת עליו צרת רחל, שנאמר: "ותמת רחל ותקבר"</w:t>
      </w:r>
      <w:r w:rsidR="007B5E98">
        <w:rPr>
          <w:rStyle w:val="a5"/>
          <w:rtl/>
          <w:lang w:val="he-IL"/>
        </w:rPr>
        <w:footnoteReference w:id="14"/>
      </w:r>
      <w:r>
        <w:rPr>
          <w:rFonts w:hint="cs"/>
          <w:rtl/>
          <w:lang w:val="he-IL"/>
        </w:rPr>
        <w:t xml:space="preserve"> ... אמר הקב"ה: עד מתי יהא הצדיק הזה לוקה ואינו מרגיש באיזה חטא לוקה</w:t>
      </w:r>
      <w:r w:rsidR="00A94BC9">
        <w:rPr>
          <w:rFonts w:hint="cs"/>
          <w:rtl/>
          <w:lang w:val="he-IL"/>
        </w:rPr>
        <w:t>?</w:t>
      </w:r>
      <w:r>
        <w:rPr>
          <w:rFonts w:hint="cs"/>
          <w:rtl/>
          <w:lang w:val="he-IL"/>
        </w:rPr>
        <w:t xml:space="preserve"> הריני מודיעו ... אמר לו הקב"ה: לא הגיעוך הצרות האלו, אלא על שאחרת את  נדרך. אם את מבקש שלא יגיעוך עוד צרה, קום עלה בית אל ועשה שם מזבח לאותו מקום שנדרת לי שם נדר: "אנכי האל בית אל אשר משחת שם מצבה אשר נדרת לי שם נדר"</w:t>
      </w:r>
      <w:r w:rsidR="00C31D66">
        <w:rPr>
          <w:rStyle w:val="a5"/>
          <w:rtl/>
          <w:lang w:val="he-IL"/>
        </w:rPr>
        <w:footnoteReference w:id="15"/>
      </w:r>
      <w:r>
        <w:rPr>
          <w:rFonts w:hint="cs"/>
          <w:rtl/>
          <w:lang w:val="he-IL"/>
        </w:rPr>
        <w:t xml:space="preserve"> ... מיד: "ויאמר יעקב אל ביתו ואל כל אשר עמו וגו' ונקומה ונעלה בית אל".</w:t>
      </w:r>
      <w:r w:rsidR="00E7556A">
        <w:rPr>
          <w:rStyle w:val="a5"/>
          <w:rtl/>
          <w:lang w:val="he-IL"/>
        </w:rPr>
        <w:footnoteReference w:id="16"/>
      </w:r>
    </w:p>
    <w:p w14:paraId="5011AAA8" w14:textId="77777777" w:rsidR="00803706" w:rsidRDefault="00803706">
      <w:pPr>
        <w:pStyle w:val="ab"/>
        <w:rPr>
          <w:rFonts w:hint="cs"/>
          <w:rtl/>
          <w:lang w:val="he-IL"/>
        </w:rPr>
      </w:pPr>
      <w:r>
        <w:rPr>
          <w:rFonts w:hint="cs"/>
          <w:rtl/>
          <w:lang w:val="he-IL"/>
        </w:rPr>
        <w:t xml:space="preserve">מדרש ילמדנו (מאן) ילקוט תלמוד תורה - בראשית אות קנ </w:t>
      </w:r>
    </w:p>
    <w:p w14:paraId="50CCC4E6" w14:textId="77777777" w:rsidR="00803706" w:rsidRDefault="00803706" w:rsidP="00E7556A">
      <w:pPr>
        <w:pStyle w:val="ac"/>
        <w:rPr>
          <w:rFonts w:hint="cs"/>
          <w:rtl/>
          <w:lang w:val="he-IL"/>
        </w:rPr>
      </w:pPr>
      <w:r>
        <w:rPr>
          <w:rFonts w:hint="cs"/>
          <w:rtl/>
          <w:lang w:val="he-IL"/>
        </w:rPr>
        <w:t>ב</w:t>
      </w:r>
      <w:r w:rsidR="005C2378">
        <w:rPr>
          <w:rFonts w:hint="cs"/>
          <w:rtl/>
          <w:lang w:val="he-IL"/>
        </w:rPr>
        <w:t>ו</w:t>
      </w:r>
      <w:r>
        <w:rPr>
          <w:rFonts w:hint="cs"/>
          <w:rtl/>
          <w:lang w:val="he-IL"/>
        </w:rPr>
        <w:t>א וראה מה גורם איחור הנדרים, שבשעה שנדר יעקב</w:t>
      </w:r>
      <w:r w:rsidR="006F6CE2">
        <w:rPr>
          <w:rFonts w:hint="cs"/>
          <w:rtl/>
          <w:lang w:val="he-IL"/>
        </w:rPr>
        <w:t>,</w:t>
      </w:r>
      <w:r>
        <w:rPr>
          <w:rFonts w:hint="cs"/>
          <w:rtl/>
          <w:lang w:val="he-IL"/>
        </w:rPr>
        <w:t xml:space="preserve"> מה הוא אומר? "אם יהיה </w:t>
      </w:r>
      <w:r w:rsidR="004255CA">
        <w:rPr>
          <w:rFonts w:hint="cs"/>
          <w:rtl/>
          <w:lang w:val="he-IL"/>
        </w:rPr>
        <w:t>אל</w:t>
      </w:r>
      <w:r>
        <w:rPr>
          <w:rFonts w:hint="cs"/>
          <w:rtl/>
          <w:lang w:val="he-IL"/>
        </w:rPr>
        <w:t xml:space="preserve">הים עמדי" - שלא אטעה אחר עבודה זרה. "ושמרני בדרך  הזה" - שפיכות דמים וגלוי עריות, וכיון שאיחר נדרו, לקה בשלושתן: </w:t>
      </w:r>
      <w:r>
        <w:rPr>
          <w:rFonts w:hint="cs"/>
          <w:rtl/>
          <w:lang w:val="he-IL"/>
        </w:rPr>
        <w:lastRenderedPageBreak/>
        <w:t xml:space="preserve">גילוי עריות </w:t>
      </w:r>
      <w:r>
        <w:rPr>
          <w:rtl/>
          <w:lang w:val="he-IL"/>
        </w:rPr>
        <w:t>–</w:t>
      </w:r>
      <w:r>
        <w:rPr>
          <w:rFonts w:hint="cs"/>
          <w:rtl/>
          <w:lang w:val="he-IL"/>
        </w:rPr>
        <w:t xml:space="preserve"> מדינה: "וישכב אותה ויענה". שפיכות דמים </w:t>
      </w:r>
      <w:r>
        <w:rPr>
          <w:rtl/>
          <w:lang w:val="he-IL"/>
        </w:rPr>
        <w:t>–</w:t>
      </w:r>
      <w:r>
        <w:rPr>
          <w:rFonts w:hint="cs"/>
          <w:rtl/>
          <w:lang w:val="he-IL"/>
        </w:rPr>
        <w:t xml:space="preserve"> משכם: "ויהרגו כל זכר". עבודה זרה, דכתיב: "הסירו אלהי הנכר".</w:t>
      </w:r>
      <w:r w:rsidR="00E7556A">
        <w:rPr>
          <w:rStyle w:val="a5"/>
          <w:rtl/>
          <w:lang w:val="he-IL"/>
        </w:rPr>
        <w:footnoteReference w:id="17"/>
      </w:r>
    </w:p>
    <w:p w14:paraId="5AAA8B89" w14:textId="77777777" w:rsidR="00803706" w:rsidRDefault="00803706" w:rsidP="00E7556A">
      <w:pPr>
        <w:pStyle w:val="ac"/>
        <w:rPr>
          <w:rFonts w:hint="cs"/>
          <w:rtl/>
          <w:lang w:val="he-IL"/>
        </w:rPr>
      </w:pPr>
      <w:r>
        <w:rPr>
          <w:rFonts w:hint="cs"/>
          <w:rtl/>
          <w:lang w:val="he-IL"/>
        </w:rPr>
        <w:t>"ונקומה ונעלה בית אל" למה? לפי שמשם נשמעות כל התפ</w:t>
      </w:r>
      <w:r w:rsidR="006F6CE2">
        <w:rPr>
          <w:rFonts w:hint="cs"/>
          <w:rtl/>
          <w:lang w:val="he-IL"/>
        </w:rPr>
        <w:t>י</w:t>
      </w:r>
      <w:r>
        <w:rPr>
          <w:rFonts w:hint="cs"/>
          <w:rtl/>
          <w:lang w:val="he-IL"/>
        </w:rPr>
        <w:t>לות.</w:t>
      </w:r>
      <w:r w:rsidR="00E7556A">
        <w:rPr>
          <w:rStyle w:val="a5"/>
          <w:rtl/>
          <w:lang w:val="he-IL"/>
        </w:rPr>
        <w:footnoteReference w:id="18"/>
      </w:r>
    </w:p>
    <w:p w14:paraId="5BB7FAC2" w14:textId="77777777" w:rsidR="00803706" w:rsidRDefault="00803706">
      <w:pPr>
        <w:pStyle w:val="ab"/>
        <w:rPr>
          <w:rFonts w:cs="David"/>
          <w:sz w:val="20"/>
          <w:rtl/>
          <w:lang w:val="he-IL"/>
        </w:rPr>
      </w:pPr>
      <w:r>
        <w:rPr>
          <w:rFonts w:hint="cs"/>
          <w:rtl/>
          <w:lang w:val="he-IL"/>
        </w:rPr>
        <w:t xml:space="preserve">מדרש תהלים (בובר) מזמור כד </w:t>
      </w:r>
    </w:p>
    <w:p w14:paraId="3C1BC536" w14:textId="77777777" w:rsidR="00803706" w:rsidRDefault="00803706" w:rsidP="00E7556A">
      <w:pPr>
        <w:pStyle w:val="ac"/>
        <w:rPr>
          <w:rFonts w:hint="cs"/>
          <w:sz w:val="20"/>
          <w:rtl/>
          <w:lang w:val="he-IL"/>
        </w:rPr>
      </w:pPr>
      <w:r>
        <w:rPr>
          <w:rFonts w:hint="cs"/>
          <w:rtl/>
          <w:lang w:val="he-IL"/>
        </w:rPr>
        <w:t xml:space="preserve">"מי יעלה בהר ה'" - מדבר ביעקב, שנאמר: "קום עלה בית אל". "ומי  יקום במקום קדשו" </w:t>
      </w:r>
      <w:r>
        <w:rPr>
          <w:rtl/>
          <w:lang w:val="he-IL"/>
        </w:rPr>
        <w:t>–</w:t>
      </w:r>
      <w:r>
        <w:rPr>
          <w:rFonts w:hint="cs"/>
          <w:rtl/>
          <w:lang w:val="he-IL"/>
        </w:rPr>
        <w:t xml:space="preserve"> שנאמר: "ויפגע במקום". "נקי כפים" - על הגזל ללבן, שנאמר: "אנכי אחטנה מידי תבקשנה". "ובר לבב" </w:t>
      </w:r>
      <w:r>
        <w:rPr>
          <w:rtl/>
          <w:lang w:val="he-IL"/>
        </w:rPr>
        <w:t>–</w:t>
      </w:r>
      <w:r>
        <w:rPr>
          <w:rFonts w:hint="cs"/>
          <w:rtl/>
          <w:lang w:val="he-IL"/>
        </w:rPr>
        <w:t xml:space="preserve"> שנאמר: "כי מששת את כל כלי מה מצאת מכל כלי ביתך". "אשר לא נשא לשוא נפשי" - של לבן. "ולא נשבע למרמה" </w:t>
      </w:r>
      <w:r>
        <w:rPr>
          <w:rtl/>
          <w:lang w:val="he-IL"/>
        </w:rPr>
        <w:t>–</w:t>
      </w:r>
      <w:r>
        <w:rPr>
          <w:rFonts w:hint="cs"/>
          <w:rtl/>
          <w:lang w:val="he-IL"/>
        </w:rPr>
        <w:t xml:space="preserve"> שנאמר:  "וישבע יעקב בפחד אביו יצחק". "ישא ברכה מאת ה'" </w:t>
      </w:r>
      <w:r>
        <w:rPr>
          <w:rtl/>
          <w:lang w:val="he-IL"/>
        </w:rPr>
        <w:t>–</w:t>
      </w:r>
      <w:r>
        <w:rPr>
          <w:rFonts w:hint="cs"/>
          <w:rtl/>
          <w:lang w:val="he-IL"/>
        </w:rPr>
        <w:t xml:space="preserve"> שנאמר: "וירא </w:t>
      </w:r>
      <w:r w:rsidR="004255CA">
        <w:rPr>
          <w:rFonts w:hint="cs"/>
          <w:rtl/>
          <w:lang w:val="he-IL"/>
        </w:rPr>
        <w:t>אל</w:t>
      </w:r>
      <w:r>
        <w:rPr>
          <w:rFonts w:hint="cs"/>
          <w:rtl/>
          <w:lang w:val="he-IL"/>
        </w:rPr>
        <w:t xml:space="preserve">הים אל יעקב עוד בבואו מפדן ארם ויברך אותו". "וצדקה מאלהי ישעו" </w:t>
      </w:r>
      <w:r>
        <w:rPr>
          <w:rtl/>
          <w:lang w:val="he-IL"/>
        </w:rPr>
        <w:t>–</w:t>
      </w:r>
      <w:r>
        <w:rPr>
          <w:rFonts w:hint="cs"/>
          <w:rtl/>
          <w:lang w:val="he-IL"/>
        </w:rPr>
        <w:t xml:space="preserve"> שנאמר: "וענתה בי צדקתי".</w:t>
      </w:r>
      <w:r w:rsidR="00E7556A">
        <w:rPr>
          <w:rStyle w:val="a5"/>
          <w:rtl/>
          <w:lang w:val="he-IL"/>
        </w:rPr>
        <w:footnoteReference w:id="19"/>
      </w:r>
      <w:r>
        <w:rPr>
          <w:rFonts w:hint="cs"/>
          <w:rtl/>
          <w:lang w:val="he-IL"/>
        </w:rPr>
        <w:t xml:space="preserve">  </w:t>
      </w:r>
    </w:p>
    <w:p w14:paraId="10696F34" w14:textId="77777777" w:rsidR="00064611" w:rsidRPr="00064611" w:rsidRDefault="00064611" w:rsidP="00064611">
      <w:pPr>
        <w:pStyle w:val="ab"/>
        <w:rPr>
          <w:rtl/>
          <w:lang w:val="he-IL"/>
        </w:rPr>
      </w:pPr>
      <w:r w:rsidRPr="00064611">
        <w:rPr>
          <w:rtl/>
          <w:lang w:val="he-IL"/>
        </w:rPr>
        <w:t xml:space="preserve">מדרש תנחומא (בובר) פרשת וישלח סימן כא </w:t>
      </w:r>
    </w:p>
    <w:p w14:paraId="37DBD56A" w14:textId="77777777" w:rsidR="00064611" w:rsidRDefault="003F06E3" w:rsidP="00962741">
      <w:pPr>
        <w:pStyle w:val="ac"/>
        <w:rPr>
          <w:rFonts w:hint="cs"/>
          <w:sz w:val="20"/>
          <w:rtl/>
          <w:lang w:val="he-IL"/>
        </w:rPr>
      </w:pPr>
      <w:r>
        <w:rPr>
          <w:rFonts w:hint="cs"/>
          <w:sz w:val="20"/>
          <w:rtl/>
          <w:lang w:val="he-IL"/>
        </w:rPr>
        <w:t>"</w:t>
      </w:r>
      <w:r w:rsidR="00064611" w:rsidRPr="00064611">
        <w:rPr>
          <w:sz w:val="20"/>
          <w:rtl/>
          <w:lang w:val="he-IL"/>
        </w:rPr>
        <w:t>ויאמר אלהים אל יעקב קום עלה בית אל</w:t>
      </w:r>
      <w:r>
        <w:rPr>
          <w:rFonts w:hint="cs"/>
          <w:sz w:val="20"/>
          <w:rtl/>
          <w:lang w:val="he-IL"/>
        </w:rPr>
        <w:t>"</w:t>
      </w:r>
      <w:r w:rsidR="00064611" w:rsidRPr="00064611">
        <w:rPr>
          <w:sz w:val="20"/>
          <w:rtl/>
          <w:lang w:val="he-IL"/>
        </w:rPr>
        <w:t>, ילמדנו רבינו</w:t>
      </w:r>
      <w:r>
        <w:rPr>
          <w:rFonts w:hint="cs"/>
          <w:sz w:val="20"/>
          <w:rtl/>
          <w:lang w:val="he-IL"/>
        </w:rPr>
        <w:t>:</w:t>
      </w:r>
      <w:r w:rsidR="00064611" w:rsidRPr="00064611">
        <w:rPr>
          <w:sz w:val="20"/>
          <w:rtl/>
          <w:lang w:val="he-IL"/>
        </w:rPr>
        <w:t xml:space="preserve"> המתפלל איכן הוא צריך שיכוין את לבו</w:t>
      </w:r>
      <w:r>
        <w:rPr>
          <w:rFonts w:hint="cs"/>
          <w:sz w:val="20"/>
          <w:rtl/>
          <w:lang w:val="he-IL"/>
        </w:rPr>
        <w:t>?</w:t>
      </w:r>
      <w:r w:rsidR="00064611" w:rsidRPr="00064611">
        <w:rPr>
          <w:sz w:val="20"/>
          <w:rtl/>
          <w:lang w:val="he-IL"/>
        </w:rPr>
        <w:t xml:space="preserve"> כך שנו רבותינו</w:t>
      </w:r>
      <w:r>
        <w:rPr>
          <w:rFonts w:hint="cs"/>
          <w:sz w:val="20"/>
          <w:rtl/>
          <w:lang w:val="he-IL"/>
        </w:rPr>
        <w:t>: "</w:t>
      </w:r>
      <w:r w:rsidR="00064611" w:rsidRPr="00064611">
        <w:rPr>
          <w:sz w:val="20"/>
          <w:rtl/>
          <w:lang w:val="he-IL"/>
        </w:rPr>
        <w:t>המתפלל צריך שיכוין את לבו כנגד בית קדשי הקדשים</w:t>
      </w:r>
      <w:r>
        <w:rPr>
          <w:rFonts w:hint="cs"/>
          <w:sz w:val="20"/>
          <w:rtl/>
          <w:lang w:val="he-IL"/>
        </w:rPr>
        <w:t>".</w:t>
      </w:r>
      <w:r w:rsidR="00AD673D">
        <w:rPr>
          <w:rStyle w:val="a5"/>
          <w:sz w:val="20"/>
          <w:rtl/>
          <w:lang w:val="he-IL"/>
        </w:rPr>
        <w:footnoteReference w:id="20"/>
      </w:r>
      <w:r w:rsidR="00064611" w:rsidRPr="00064611">
        <w:rPr>
          <w:sz w:val="20"/>
          <w:rtl/>
          <w:lang w:val="he-IL"/>
        </w:rPr>
        <w:t xml:space="preserve"> ר' אליעזר בן יעקב אומר</w:t>
      </w:r>
      <w:r>
        <w:rPr>
          <w:rFonts w:hint="cs"/>
          <w:sz w:val="20"/>
          <w:rtl/>
          <w:lang w:val="he-IL"/>
        </w:rPr>
        <w:t>:</w:t>
      </w:r>
      <w:r w:rsidR="00064611" w:rsidRPr="00064611">
        <w:rPr>
          <w:sz w:val="20"/>
          <w:rtl/>
          <w:lang w:val="he-IL"/>
        </w:rPr>
        <w:t xml:space="preserve"> המתפלל חוצה לארץ יכוין את לבו לארץ ישראל, המתפלל בארץ ישראל יכוין את לבו כנגד ירושלים, המתפלל בירושלים יכוין את לבו לבית המקדש</w:t>
      </w:r>
      <w:r>
        <w:rPr>
          <w:rFonts w:hint="cs"/>
          <w:sz w:val="20"/>
          <w:rtl/>
          <w:lang w:val="he-IL"/>
        </w:rPr>
        <w:t>.</w:t>
      </w:r>
      <w:r w:rsidR="00064611" w:rsidRPr="00064611">
        <w:rPr>
          <w:sz w:val="20"/>
          <w:rtl/>
          <w:lang w:val="he-IL"/>
        </w:rPr>
        <w:t xml:space="preserve"> היה מתפלל בבית המקדש</w:t>
      </w:r>
      <w:r>
        <w:rPr>
          <w:rFonts w:hint="cs"/>
          <w:sz w:val="20"/>
          <w:rtl/>
          <w:lang w:val="he-IL"/>
        </w:rPr>
        <w:t xml:space="preserve">, </w:t>
      </w:r>
      <w:r w:rsidR="00064611" w:rsidRPr="00064611">
        <w:rPr>
          <w:sz w:val="20"/>
          <w:rtl/>
          <w:lang w:val="he-IL"/>
        </w:rPr>
        <w:t>יכוין את לבו לבית קדשי הקדשים</w:t>
      </w:r>
      <w:r>
        <w:rPr>
          <w:rFonts w:hint="cs"/>
          <w:sz w:val="20"/>
          <w:rtl/>
          <w:lang w:val="he-IL"/>
        </w:rPr>
        <w:t>.</w:t>
      </w:r>
      <w:r w:rsidR="00AD673D">
        <w:rPr>
          <w:rStyle w:val="a5"/>
          <w:sz w:val="20"/>
          <w:rtl/>
          <w:lang w:val="he-IL"/>
        </w:rPr>
        <w:footnoteReference w:id="21"/>
      </w:r>
      <w:r w:rsidR="00064611" w:rsidRPr="00064611">
        <w:rPr>
          <w:sz w:val="20"/>
          <w:rtl/>
          <w:lang w:val="he-IL"/>
        </w:rPr>
        <w:t xml:space="preserve"> אמר ר' אבין הלוי</w:t>
      </w:r>
      <w:r w:rsidR="00AD673D">
        <w:rPr>
          <w:rFonts w:hint="cs"/>
          <w:sz w:val="20"/>
          <w:rtl/>
          <w:lang w:val="he-IL"/>
        </w:rPr>
        <w:t>:</w:t>
      </w:r>
      <w:r w:rsidR="00064611" w:rsidRPr="00064611">
        <w:rPr>
          <w:sz w:val="20"/>
          <w:rtl/>
          <w:lang w:val="he-IL"/>
        </w:rPr>
        <w:t xml:space="preserve"> כתיב</w:t>
      </w:r>
      <w:r w:rsidR="00AD673D">
        <w:rPr>
          <w:rFonts w:hint="cs"/>
          <w:sz w:val="20"/>
          <w:rtl/>
          <w:lang w:val="he-IL"/>
        </w:rPr>
        <w:t>:</w:t>
      </w:r>
      <w:r w:rsidR="00064611" w:rsidRPr="00064611">
        <w:rPr>
          <w:sz w:val="20"/>
          <w:rtl/>
          <w:lang w:val="he-IL"/>
        </w:rPr>
        <w:t xml:space="preserve"> </w:t>
      </w:r>
      <w:r w:rsidR="00AD673D">
        <w:rPr>
          <w:rFonts w:hint="cs"/>
          <w:sz w:val="20"/>
          <w:rtl/>
          <w:lang w:val="he-IL"/>
        </w:rPr>
        <w:t>"</w:t>
      </w:r>
      <w:r w:rsidR="00064611" w:rsidRPr="00064611">
        <w:rPr>
          <w:sz w:val="20"/>
          <w:rtl/>
          <w:lang w:val="he-IL"/>
        </w:rPr>
        <w:t>כמגדל דוד צוארך בנוי לתלפיות</w:t>
      </w:r>
      <w:r w:rsidR="00AD673D">
        <w:rPr>
          <w:rFonts w:hint="cs"/>
          <w:sz w:val="20"/>
          <w:rtl/>
          <w:lang w:val="he-IL"/>
        </w:rPr>
        <w:t>"</w:t>
      </w:r>
      <w:r w:rsidR="00064611" w:rsidRPr="00064611">
        <w:rPr>
          <w:sz w:val="20"/>
          <w:rtl/>
          <w:lang w:val="he-IL"/>
        </w:rPr>
        <w:t xml:space="preserve"> (שיר השירים ד ד), מהו לתלפיות</w:t>
      </w:r>
      <w:r w:rsidR="00AD673D">
        <w:rPr>
          <w:rFonts w:hint="cs"/>
          <w:sz w:val="20"/>
          <w:rtl/>
          <w:lang w:val="he-IL"/>
        </w:rPr>
        <w:t>?</w:t>
      </w:r>
      <w:r w:rsidR="00064611" w:rsidRPr="00064611">
        <w:rPr>
          <w:sz w:val="20"/>
          <w:rtl/>
          <w:lang w:val="he-IL"/>
        </w:rPr>
        <w:t xml:space="preserve"> שכל הפיות מתפללין בו</w:t>
      </w:r>
      <w:r w:rsidR="00AD673D">
        <w:rPr>
          <w:rFonts w:hint="cs"/>
          <w:sz w:val="20"/>
          <w:rtl/>
          <w:lang w:val="he-IL"/>
        </w:rPr>
        <w:t xml:space="preserve"> ...</w:t>
      </w:r>
      <w:r w:rsidR="00064611" w:rsidRPr="00064611">
        <w:rPr>
          <w:sz w:val="20"/>
          <w:rtl/>
          <w:lang w:val="he-IL"/>
        </w:rPr>
        <w:t xml:space="preserve"> שכל הפנים פונות בו</w:t>
      </w:r>
      <w:r w:rsidR="00AD673D">
        <w:rPr>
          <w:rFonts w:hint="cs"/>
          <w:sz w:val="20"/>
          <w:rtl/>
          <w:lang w:val="he-IL"/>
        </w:rPr>
        <w:t>.</w:t>
      </w:r>
      <w:r w:rsidR="00064611" w:rsidRPr="00064611">
        <w:rPr>
          <w:sz w:val="20"/>
          <w:rtl/>
          <w:lang w:val="he-IL"/>
        </w:rPr>
        <w:t xml:space="preserve"> אמר הק</w:t>
      </w:r>
      <w:r w:rsidR="00AD673D">
        <w:rPr>
          <w:rFonts w:hint="cs"/>
          <w:sz w:val="20"/>
          <w:rtl/>
          <w:lang w:val="he-IL"/>
        </w:rPr>
        <w:t xml:space="preserve">ב"ה: </w:t>
      </w:r>
      <w:r w:rsidR="00064611" w:rsidRPr="00064611">
        <w:rPr>
          <w:sz w:val="20"/>
          <w:rtl/>
          <w:lang w:val="he-IL"/>
        </w:rPr>
        <w:t>הכל הולכין ומתאוין לביתי, אין אתה הולך לשם</w:t>
      </w:r>
      <w:r w:rsidR="00AD673D">
        <w:rPr>
          <w:rFonts w:hint="cs"/>
          <w:sz w:val="20"/>
          <w:rtl/>
          <w:lang w:val="he-IL"/>
        </w:rPr>
        <w:t>?</w:t>
      </w:r>
      <w:r w:rsidR="00064611" w:rsidRPr="00064611">
        <w:rPr>
          <w:sz w:val="20"/>
          <w:rtl/>
          <w:lang w:val="he-IL"/>
        </w:rPr>
        <w:t xml:space="preserve"> </w:t>
      </w:r>
      <w:r w:rsidR="00AA4900">
        <w:rPr>
          <w:rFonts w:hint="cs"/>
          <w:sz w:val="20"/>
          <w:rtl/>
          <w:lang w:val="he-IL"/>
        </w:rPr>
        <w:t xml:space="preserve">- </w:t>
      </w:r>
      <w:r w:rsidR="00064611" w:rsidRPr="00064611">
        <w:rPr>
          <w:sz w:val="20"/>
          <w:rtl/>
          <w:lang w:val="he-IL"/>
        </w:rPr>
        <w:t>קום עלה בית אל. אמר ר' יוסי</w:t>
      </w:r>
      <w:r w:rsidR="00AD673D">
        <w:rPr>
          <w:rFonts w:hint="cs"/>
          <w:sz w:val="20"/>
          <w:rtl/>
          <w:lang w:val="he-IL"/>
        </w:rPr>
        <w:t>:</w:t>
      </w:r>
      <w:r w:rsidR="00064611" w:rsidRPr="00064611">
        <w:rPr>
          <w:sz w:val="20"/>
          <w:rtl/>
          <w:lang w:val="he-IL"/>
        </w:rPr>
        <w:t xml:space="preserve"> מיד התחיל נוטל עצה את השבטים שיעלו עמו, שנאמר</w:t>
      </w:r>
      <w:r w:rsidR="00AD673D">
        <w:rPr>
          <w:rFonts w:hint="cs"/>
          <w:sz w:val="20"/>
          <w:rtl/>
          <w:lang w:val="he-IL"/>
        </w:rPr>
        <w:t>:</w:t>
      </w:r>
      <w:r w:rsidR="00064611" w:rsidRPr="00064611">
        <w:rPr>
          <w:sz w:val="20"/>
          <w:rtl/>
          <w:lang w:val="he-IL"/>
        </w:rPr>
        <w:t xml:space="preserve"> </w:t>
      </w:r>
      <w:r w:rsidR="00AD673D">
        <w:rPr>
          <w:rFonts w:hint="cs"/>
          <w:sz w:val="20"/>
          <w:rtl/>
          <w:lang w:val="he-IL"/>
        </w:rPr>
        <w:t>"</w:t>
      </w:r>
      <w:r w:rsidR="00064611" w:rsidRPr="00064611">
        <w:rPr>
          <w:sz w:val="20"/>
          <w:rtl/>
          <w:lang w:val="he-IL"/>
        </w:rPr>
        <w:t>ונקומה ונעלה</w:t>
      </w:r>
      <w:r w:rsidR="00AD673D">
        <w:rPr>
          <w:rFonts w:hint="cs"/>
          <w:sz w:val="20"/>
          <w:rtl/>
          <w:lang w:val="he-IL"/>
        </w:rPr>
        <w:t>"</w:t>
      </w:r>
      <w:r w:rsidR="00064611" w:rsidRPr="00064611">
        <w:rPr>
          <w:sz w:val="20"/>
          <w:rtl/>
          <w:lang w:val="he-IL"/>
        </w:rPr>
        <w:t xml:space="preserve"> (בראשית לה ג)</w:t>
      </w:r>
      <w:r w:rsidR="00AD673D">
        <w:rPr>
          <w:rFonts w:hint="cs"/>
          <w:sz w:val="20"/>
          <w:rtl/>
          <w:lang w:val="he-IL"/>
        </w:rPr>
        <w:t xml:space="preserve">. אמרו לו: </w:t>
      </w:r>
      <w:r w:rsidR="00064611" w:rsidRPr="00064611">
        <w:rPr>
          <w:sz w:val="20"/>
          <w:rtl/>
          <w:lang w:val="he-IL"/>
        </w:rPr>
        <w:t>לאיכן</w:t>
      </w:r>
      <w:r w:rsidR="00AD673D">
        <w:rPr>
          <w:rFonts w:hint="cs"/>
          <w:sz w:val="20"/>
          <w:rtl/>
          <w:lang w:val="he-IL"/>
        </w:rPr>
        <w:t>?</w:t>
      </w:r>
      <w:r w:rsidR="00064611" w:rsidRPr="00064611">
        <w:rPr>
          <w:sz w:val="20"/>
          <w:rtl/>
          <w:lang w:val="he-IL"/>
        </w:rPr>
        <w:t xml:space="preserve"> אמר להם</w:t>
      </w:r>
      <w:r w:rsidR="00AD673D">
        <w:rPr>
          <w:rFonts w:hint="cs"/>
          <w:sz w:val="20"/>
          <w:rtl/>
          <w:lang w:val="he-IL"/>
        </w:rPr>
        <w:t>:</w:t>
      </w:r>
      <w:r w:rsidR="00064611" w:rsidRPr="00064611">
        <w:rPr>
          <w:sz w:val="20"/>
          <w:rtl/>
          <w:lang w:val="he-IL"/>
        </w:rPr>
        <w:t xml:space="preserve"> למקום שאמר לי יוצרי</w:t>
      </w:r>
      <w:r w:rsidR="00AD673D">
        <w:rPr>
          <w:rFonts w:hint="cs"/>
          <w:sz w:val="20"/>
          <w:rtl/>
          <w:lang w:val="he-IL"/>
        </w:rPr>
        <w:t xml:space="preserve"> "</w:t>
      </w:r>
      <w:r w:rsidR="00064611" w:rsidRPr="00064611">
        <w:rPr>
          <w:sz w:val="20"/>
          <w:rtl/>
          <w:lang w:val="he-IL"/>
        </w:rPr>
        <w:t>קום עלה בית אל</w:t>
      </w:r>
      <w:r w:rsidR="00AD673D">
        <w:rPr>
          <w:rFonts w:hint="cs"/>
          <w:sz w:val="20"/>
          <w:rtl/>
          <w:lang w:val="he-IL"/>
        </w:rPr>
        <w:t xml:space="preserve">". </w:t>
      </w:r>
      <w:r w:rsidR="00064611" w:rsidRPr="00064611">
        <w:rPr>
          <w:sz w:val="20"/>
          <w:rtl/>
          <w:lang w:val="he-IL"/>
        </w:rPr>
        <w:t>אמר ר' אחא</w:t>
      </w:r>
      <w:r w:rsidR="00AD673D">
        <w:rPr>
          <w:rFonts w:hint="cs"/>
          <w:sz w:val="20"/>
          <w:rtl/>
          <w:lang w:val="he-IL"/>
        </w:rPr>
        <w:t>:</w:t>
      </w:r>
      <w:r w:rsidR="00064611" w:rsidRPr="00064611">
        <w:rPr>
          <w:sz w:val="20"/>
          <w:rtl/>
          <w:lang w:val="he-IL"/>
        </w:rPr>
        <w:t xml:space="preserve"> אין ירושלים נבנית אלא בזכות השבטים, שנאמר</w:t>
      </w:r>
      <w:r w:rsidR="00AD673D">
        <w:rPr>
          <w:rFonts w:hint="cs"/>
          <w:sz w:val="20"/>
          <w:rtl/>
          <w:lang w:val="he-IL"/>
        </w:rPr>
        <w:t>:</w:t>
      </w:r>
      <w:r w:rsidR="00064611" w:rsidRPr="00064611">
        <w:rPr>
          <w:sz w:val="20"/>
          <w:rtl/>
          <w:lang w:val="he-IL"/>
        </w:rPr>
        <w:t xml:space="preserve"> </w:t>
      </w:r>
      <w:r w:rsidR="00AD673D">
        <w:rPr>
          <w:rFonts w:hint="cs"/>
          <w:sz w:val="20"/>
          <w:rtl/>
          <w:lang w:val="he-IL"/>
        </w:rPr>
        <w:t>"</w:t>
      </w:r>
      <w:r w:rsidR="00064611" w:rsidRPr="00064611">
        <w:rPr>
          <w:sz w:val="20"/>
          <w:rtl/>
          <w:lang w:val="he-IL"/>
        </w:rPr>
        <w:t>ירושלים הבנויה כעיר שחוברה לה יחד</w:t>
      </w:r>
      <w:r w:rsidR="00962741">
        <w:rPr>
          <w:rFonts w:hint="cs"/>
          <w:sz w:val="20"/>
          <w:rtl/>
          <w:lang w:val="he-IL"/>
        </w:rPr>
        <w:t>י</w:t>
      </w:r>
      <w:r w:rsidR="00064611" w:rsidRPr="00064611">
        <w:rPr>
          <w:sz w:val="20"/>
          <w:rtl/>
          <w:lang w:val="he-IL"/>
        </w:rPr>
        <w:t>ו</w:t>
      </w:r>
      <w:r w:rsidR="00AD673D">
        <w:rPr>
          <w:rFonts w:hint="cs"/>
          <w:sz w:val="20"/>
          <w:rtl/>
          <w:lang w:val="he-IL"/>
        </w:rPr>
        <w:t>"</w:t>
      </w:r>
      <w:r w:rsidR="00064611" w:rsidRPr="00064611">
        <w:rPr>
          <w:sz w:val="20"/>
          <w:rtl/>
          <w:lang w:val="he-IL"/>
        </w:rPr>
        <w:t xml:space="preserve"> (תהלים קכב ג)</w:t>
      </w:r>
      <w:r w:rsidR="00AD673D">
        <w:rPr>
          <w:rFonts w:hint="cs"/>
          <w:sz w:val="20"/>
          <w:rtl/>
          <w:lang w:val="he-IL"/>
        </w:rPr>
        <w:t>.</w:t>
      </w:r>
      <w:r w:rsidR="00064611" w:rsidRPr="00064611">
        <w:rPr>
          <w:sz w:val="20"/>
          <w:rtl/>
          <w:lang w:val="he-IL"/>
        </w:rPr>
        <w:t xml:space="preserve"> מה כתיב אחריו</w:t>
      </w:r>
      <w:r w:rsidR="00AD673D">
        <w:rPr>
          <w:rFonts w:hint="cs"/>
          <w:sz w:val="20"/>
          <w:rtl/>
          <w:lang w:val="he-IL"/>
        </w:rPr>
        <w:t>? "</w:t>
      </w:r>
      <w:r w:rsidR="00064611" w:rsidRPr="00064611">
        <w:rPr>
          <w:sz w:val="20"/>
          <w:rtl/>
          <w:lang w:val="he-IL"/>
        </w:rPr>
        <w:t>ששם עלו שבטים</w:t>
      </w:r>
      <w:r w:rsidR="00AD673D">
        <w:rPr>
          <w:rFonts w:hint="cs"/>
          <w:sz w:val="20"/>
          <w:rtl/>
          <w:lang w:val="he-IL"/>
        </w:rPr>
        <w:t xml:space="preserve"> שבטי יה".</w:t>
      </w:r>
      <w:r w:rsidR="009B7A31">
        <w:rPr>
          <w:rStyle w:val="a5"/>
          <w:sz w:val="20"/>
          <w:rtl/>
          <w:lang w:val="he-IL"/>
        </w:rPr>
        <w:footnoteReference w:id="22"/>
      </w:r>
    </w:p>
    <w:p w14:paraId="07970DD7" w14:textId="77777777" w:rsidR="00803706" w:rsidRDefault="00803706" w:rsidP="00064611">
      <w:pPr>
        <w:pStyle w:val="ad"/>
        <w:spacing w:before="240"/>
        <w:rPr>
          <w:rFonts w:hint="cs"/>
          <w:rtl/>
        </w:rPr>
      </w:pPr>
      <w:r>
        <w:rPr>
          <w:rtl/>
        </w:rPr>
        <w:lastRenderedPageBreak/>
        <w:t xml:space="preserve">שבת שלום </w:t>
      </w:r>
    </w:p>
    <w:p w14:paraId="48FAABC6" w14:textId="77777777" w:rsidR="00803706" w:rsidRDefault="00803706" w:rsidP="006F6CE2">
      <w:pPr>
        <w:pStyle w:val="ad"/>
        <w:rPr>
          <w:rFonts w:hint="cs"/>
          <w:szCs w:val="22"/>
          <w:rtl/>
        </w:rPr>
      </w:pPr>
      <w:r>
        <w:rPr>
          <w:rtl/>
        </w:rPr>
        <w:t>מחלקי המים</w:t>
      </w:r>
    </w:p>
    <w:p w14:paraId="539CAD62" w14:textId="77777777" w:rsidR="005653FE" w:rsidRPr="005653FE" w:rsidRDefault="005653FE" w:rsidP="00DC5B2B">
      <w:pPr>
        <w:pStyle w:val="ad"/>
        <w:spacing w:before="120" w:line="280" w:lineRule="atLeast"/>
        <w:rPr>
          <w:rFonts w:hint="cs"/>
          <w:b w:val="0"/>
          <w:bCs w:val="0"/>
          <w:szCs w:val="22"/>
          <w:rtl/>
        </w:rPr>
      </w:pPr>
      <w:r w:rsidRPr="005653FE">
        <w:rPr>
          <w:rFonts w:hint="cs"/>
          <w:b w:val="0"/>
          <w:bCs w:val="0"/>
          <w:szCs w:val="22"/>
          <w:rtl/>
        </w:rPr>
        <w:t xml:space="preserve">מים אחרונים: </w:t>
      </w:r>
      <w:r>
        <w:rPr>
          <w:rFonts w:hint="cs"/>
          <w:b w:val="0"/>
          <w:bCs w:val="0"/>
          <w:szCs w:val="22"/>
          <w:rtl/>
        </w:rPr>
        <w:t xml:space="preserve">להשלמת הדף, נביא כאן </w:t>
      </w:r>
      <w:r w:rsidR="007240AB">
        <w:rPr>
          <w:rFonts w:hint="cs"/>
          <w:b w:val="0"/>
          <w:bCs w:val="0"/>
          <w:szCs w:val="22"/>
          <w:rtl/>
        </w:rPr>
        <w:t xml:space="preserve">בתמצית </w:t>
      </w:r>
      <w:r>
        <w:rPr>
          <w:rFonts w:hint="cs"/>
          <w:b w:val="0"/>
          <w:bCs w:val="0"/>
          <w:szCs w:val="22"/>
          <w:rtl/>
        </w:rPr>
        <w:t>את הסיפור הנאה על ר' לוי בן סיסי</w:t>
      </w:r>
      <w:r w:rsidR="007240AB">
        <w:rPr>
          <w:rFonts w:hint="cs"/>
          <w:b w:val="0"/>
          <w:bCs w:val="0"/>
          <w:szCs w:val="22"/>
          <w:rtl/>
        </w:rPr>
        <w:t>, בבראשית רבה פא ב,</w:t>
      </w:r>
      <w:r>
        <w:rPr>
          <w:rFonts w:hint="cs"/>
          <w:b w:val="0"/>
          <w:bCs w:val="0"/>
          <w:szCs w:val="22"/>
          <w:rtl/>
        </w:rPr>
        <w:t xml:space="preserve"> ש</w:t>
      </w:r>
      <w:r w:rsidR="007240AB">
        <w:rPr>
          <w:rFonts w:hint="cs"/>
          <w:b w:val="0"/>
          <w:bCs w:val="0"/>
          <w:szCs w:val="22"/>
          <w:rtl/>
        </w:rPr>
        <w:t xml:space="preserve">הזכרנו בהערה </w:t>
      </w:r>
      <w:r w:rsidR="00DC5B2B">
        <w:rPr>
          <w:rFonts w:hint="cs"/>
          <w:b w:val="0"/>
          <w:bCs w:val="0"/>
          <w:szCs w:val="22"/>
          <w:rtl/>
        </w:rPr>
        <w:t>5</w:t>
      </w:r>
      <w:r w:rsidR="007240AB">
        <w:rPr>
          <w:rFonts w:hint="cs"/>
          <w:b w:val="0"/>
          <w:bCs w:val="0"/>
          <w:szCs w:val="22"/>
          <w:rtl/>
        </w:rPr>
        <w:t xml:space="preserve"> לעיל: "</w:t>
      </w:r>
      <w:r w:rsidRPr="005653FE">
        <w:rPr>
          <w:b w:val="0"/>
          <w:bCs w:val="0"/>
          <w:szCs w:val="22"/>
          <w:rtl/>
        </w:rPr>
        <w:t>רבינו</w:t>
      </w:r>
      <w:r w:rsidR="007240AB">
        <w:rPr>
          <w:rStyle w:val="a5"/>
          <w:b w:val="0"/>
          <w:bCs w:val="0"/>
          <w:szCs w:val="22"/>
          <w:rtl/>
        </w:rPr>
        <w:footnoteReference w:id="23"/>
      </w:r>
      <w:r w:rsidRPr="005653FE">
        <w:rPr>
          <w:b w:val="0"/>
          <w:bCs w:val="0"/>
          <w:szCs w:val="22"/>
          <w:rtl/>
        </w:rPr>
        <w:t xml:space="preserve"> ה</w:t>
      </w:r>
      <w:r w:rsidR="007240AB">
        <w:rPr>
          <w:rFonts w:hint="cs"/>
          <w:b w:val="0"/>
          <w:bCs w:val="0"/>
          <w:szCs w:val="22"/>
          <w:rtl/>
        </w:rPr>
        <w:t>י</w:t>
      </w:r>
      <w:r w:rsidRPr="005653FE">
        <w:rPr>
          <w:b w:val="0"/>
          <w:bCs w:val="0"/>
          <w:szCs w:val="22"/>
          <w:rtl/>
        </w:rPr>
        <w:t>ה עבר על סימוניא ויצאו אנשי סימוניא לקראתו</w:t>
      </w:r>
      <w:r w:rsidR="007240AB">
        <w:rPr>
          <w:rFonts w:hint="cs"/>
          <w:b w:val="0"/>
          <w:bCs w:val="0"/>
          <w:szCs w:val="22"/>
          <w:rtl/>
        </w:rPr>
        <w:t>.</w:t>
      </w:r>
      <w:r w:rsidRPr="005653FE">
        <w:rPr>
          <w:b w:val="0"/>
          <w:bCs w:val="0"/>
          <w:szCs w:val="22"/>
          <w:rtl/>
        </w:rPr>
        <w:t xml:space="preserve"> אמרו לו</w:t>
      </w:r>
      <w:r w:rsidR="007240AB">
        <w:rPr>
          <w:rFonts w:hint="cs"/>
          <w:b w:val="0"/>
          <w:bCs w:val="0"/>
          <w:szCs w:val="22"/>
          <w:rtl/>
        </w:rPr>
        <w:t>:</w:t>
      </w:r>
      <w:r w:rsidRPr="005653FE">
        <w:rPr>
          <w:b w:val="0"/>
          <w:bCs w:val="0"/>
          <w:szCs w:val="22"/>
          <w:rtl/>
        </w:rPr>
        <w:t xml:space="preserve"> רבי</w:t>
      </w:r>
      <w:r w:rsidR="007240AB">
        <w:rPr>
          <w:rFonts w:hint="cs"/>
          <w:b w:val="0"/>
          <w:bCs w:val="0"/>
          <w:szCs w:val="22"/>
          <w:rtl/>
        </w:rPr>
        <w:t>,</w:t>
      </w:r>
      <w:r w:rsidRPr="005653FE">
        <w:rPr>
          <w:b w:val="0"/>
          <w:bCs w:val="0"/>
          <w:szCs w:val="22"/>
          <w:rtl/>
        </w:rPr>
        <w:t xml:space="preserve"> תן לנו אדם אחד שיהא מקרא אותנו ושונה אותנו ודן את דיננו</w:t>
      </w:r>
      <w:r w:rsidR="007240AB">
        <w:rPr>
          <w:rFonts w:hint="cs"/>
          <w:b w:val="0"/>
          <w:bCs w:val="0"/>
          <w:szCs w:val="22"/>
          <w:rtl/>
        </w:rPr>
        <w:t>.</w:t>
      </w:r>
      <w:r w:rsidRPr="005653FE">
        <w:rPr>
          <w:b w:val="0"/>
          <w:bCs w:val="0"/>
          <w:szCs w:val="22"/>
          <w:rtl/>
        </w:rPr>
        <w:t xml:space="preserve"> נתן להם רבי לוי בר סיסי ועשו לו בימה גדולה והושיבו אותו למעלה ממנה</w:t>
      </w:r>
      <w:r w:rsidR="007240AB">
        <w:rPr>
          <w:rFonts w:hint="cs"/>
          <w:b w:val="0"/>
          <w:bCs w:val="0"/>
          <w:szCs w:val="22"/>
          <w:rtl/>
        </w:rPr>
        <w:t>.</w:t>
      </w:r>
      <w:r w:rsidRPr="005653FE">
        <w:rPr>
          <w:b w:val="0"/>
          <w:bCs w:val="0"/>
          <w:szCs w:val="22"/>
          <w:rtl/>
        </w:rPr>
        <w:t xml:space="preserve"> נתעלמ</w:t>
      </w:r>
      <w:r w:rsidR="007240AB">
        <w:rPr>
          <w:rFonts w:hint="cs"/>
          <w:b w:val="0"/>
          <w:bCs w:val="0"/>
          <w:szCs w:val="22"/>
          <w:rtl/>
        </w:rPr>
        <w:t>ו</w:t>
      </w:r>
      <w:r w:rsidRPr="005653FE">
        <w:rPr>
          <w:b w:val="0"/>
          <w:bCs w:val="0"/>
          <w:szCs w:val="22"/>
          <w:rtl/>
        </w:rPr>
        <w:t xml:space="preserve"> דברי תורה מפיו</w:t>
      </w:r>
      <w:r w:rsidR="007240AB">
        <w:rPr>
          <w:rFonts w:hint="cs"/>
          <w:b w:val="0"/>
          <w:bCs w:val="0"/>
          <w:szCs w:val="22"/>
          <w:rtl/>
        </w:rPr>
        <w:t>.</w:t>
      </w:r>
      <w:r w:rsidRPr="005653FE">
        <w:rPr>
          <w:b w:val="0"/>
          <w:bCs w:val="0"/>
          <w:szCs w:val="22"/>
          <w:rtl/>
        </w:rPr>
        <w:t xml:space="preserve"> שאלו אותו שלש שאלות </w:t>
      </w:r>
      <w:r w:rsidR="007240AB">
        <w:rPr>
          <w:rFonts w:hint="cs"/>
          <w:b w:val="0"/>
          <w:bCs w:val="0"/>
          <w:szCs w:val="22"/>
          <w:rtl/>
        </w:rPr>
        <w:t>...</w:t>
      </w:r>
      <w:r w:rsidR="007240AB">
        <w:rPr>
          <w:rStyle w:val="a5"/>
          <w:b w:val="0"/>
          <w:bCs w:val="0"/>
          <w:szCs w:val="22"/>
          <w:rtl/>
        </w:rPr>
        <w:footnoteReference w:id="24"/>
      </w:r>
      <w:r w:rsidR="007240AB">
        <w:rPr>
          <w:rFonts w:hint="cs"/>
          <w:b w:val="0"/>
          <w:bCs w:val="0"/>
          <w:szCs w:val="22"/>
          <w:rtl/>
        </w:rPr>
        <w:t xml:space="preserve"> </w:t>
      </w:r>
      <w:r w:rsidRPr="005653FE">
        <w:rPr>
          <w:b w:val="0"/>
          <w:bCs w:val="0"/>
          <w:szCs w:val="22"/>
          <w:rtl/>
        </w:rPr>
        <w:t>ולא השיבן</w:t>
      </w:r>
      <w:r w:rsidR="007240AB">
        <w:rPr>
          <w:rFonts w:hint="cs"/>
          <w:b w:val="0"/>
          <w:bCs w:val="0"/>
          <w:szCs w:val="22"/>
          <w:rtl/>
        </w:rPr>
        <w:t>.</w:t>
      </w:r>
      <w:r w:rsidRPr="005653FE">
        <w:rPr>
          <w:b w:val="0"/>
          <w:bCs w:val="0"/>
          <w:szCs w:val="22"/>
          <w:rtl/>
        </w:rPr>
        <w:t xml:space="preserve"> וכיון שראה שצרתו צרה</w:t>
      </w:r>
      <w:r w:rsidR="007240AB">
        <w:rPr>
          <w:rFonts w:hint="cs"/>
          <w:b w:val="0"/>
          <w:bCs w:val="0"/>
          <w:szCs w:val="22"/>
          <w:rtl/>
        </w:rPr>
        <w:t>,</w:t>
      </w:r>
      <w:r w:rsidRPr="005653FE">
        <w:rPr>
          <w:b w:val="0"/>
          <w:bCs w:val="0"/>
          <w:szCs w:val="22"/>
          <w:rtl/>
        </w:rPr>
        <w:t xml:space="preserve"> השכים בב</w:t>
      </w:r>
      <w:r w:rsidR="007240AB">
        <w:rPr>
          <w:rFonts w:hint="cs"/>
          <w:b w:val="0"/>
          <w:bCs w:val="0"/>
          <w:szCs w:val="22"/>
          <w:rtl/>
        </w:rPr>
        <w:t>ו</w:t>
      </w:r>
      <w:r w:rsidRPr="005653FE">
        <w:rPr>
          <w:b w:val="0"/>
          <w:bCs w:val="0"/>
          <w:szCs w:val="22"/>
          <w:rtl/>
        </w:rPr>
        <w:t>קר והלך לו אצל רבינו</w:t>
      </w:r>
      <w:r w:rsidR="007240AB">
        <w:rPr>
          <w:rFonts w:hint="cs"/>
          <w:b w:val="0"/>
          <w:bCs w:val="0"/>
          <w:szCs w:val="22"/>
          <w:rtl/>
        </w:rPr>
        <w:t>.</w:t>
      </w:r>
      <w:r w:rsidRPr="005653FE">
        <w:rPr>
          <w:b w:val="0"/>
          <w:bCs w:val="0"/>
          <w:szCs w:val="22"/>
          <w:rtl/>
        </w:rPr>
        <w:t xml:space="preserve"> א</w:t>
      </w:r>
      <w:r w:rsidR="007240AB">
        <w:rPr>
          <w:rFonts w:hint="cs"/>
          <w:b w:val="0"/>
          <w:bCs w:val="0"/>
          <w:szCs w:val="22"/>
          <w:rtl/>
        </w:rPr>
        <w:t xml:space="preserve">מר לו: </w:t>
      </w:r>
      <w:r w:rsidRPr="005653FE">
        <w:rPr>
          <w:b w:val="0"/>
          <w:bCs w:val="0"/>
          <w:szCs w:val="22"/>
          <w:rtl/>
        </w:rPr>
        <w:t>מה ע</w:t>
      </w:r>
      <w:r w:rsidR="007240AB">
        <w:rPr>
          <w:rFonts w:hint="cs"/>
          <w:b w:val="0"/>
          <w:bCs w:val="0"/>
          <w:szCs w:val="22"/>
          <w:rtl/>
        </w:rPr>
        <w:t xml:space="preserve">שו </w:t>
      </w:r>
      <w:r w:rsidRPr="005653FE">
        <w:rPr>
          <w:b w:val="0"/>
          <w:bCs w:val="0"/>
          <w:szCs w:val="22"/>
          <w:rtl/>
        </w:rPr>
        <w:t>לך אנשי סימוניא</w:t>
      </w:r>
      <w:r w:rsidR="007240AB">
        <w:rPr>
          <w:rFonts w:hint="cs"/>
          <w:b w:val="0"/>
          <w:bCs w:val="0"/>
          <w:szCs w:val="22"/>
          <w:rtl/>
        </w:rPr>
        <w:t>?</w:t>
      </w:r>
      <w:r w:rsidRPr="005653FE">
        <w:rPr>
          <w:b w:val="0"/>
          <w:bCs w:val="0"/>
          <w:szCs w:val="22"/>
          <w:rtl/>
        </w:rPr>
        <w:t xml:space="preserve"> אמר לו</w:t>
      </w:r>
      <w:r w:rsidR="00CF0F08">
        <w:rPr>
          <w:rFonts w:hint="cs"/>
          <w:b w:val="0"/>
          <w:bCs w:val="0"/>
          <w:szCs w:val="22"/>
          <w:rtl/>
        </w:rPr>
        <w:t>:</w:t>
      </w:r>
      <w:r w:rsidRPr="005653FE">
        <w:rPr>
          <w:b w:val="0"/>
          <w:bCs w:val="0"/>
          <w:szCs w:val="22"/>
          <w:rtl/>
        </w:rPr>
        <w:t xml:space="preserve"> אל תזכירני צרתי</w:t>
      </w:r>
      <w:r w:rsidR="00CF0F08">
        <w:rPr>
          <w:rFonts w:hint="cs"/>
          <w:b w:val="0"/>
          <w:bCs w:val="0"/>
          <w:szCs w:val="22"/>
          <w:rtl/>
        </w:rPr>
        <w:t>,</w:t>
      </w:r>
      <w:r w:rsidRPr="005653FE">
        <w:rPr>
          <w:b w:val="0"/>
          <w:bCs w:val="0"/>
          <w:szCs w:val="22"/>
          <w:rtl/>
        </w:rPr>
        <w:t xml:space="preserve"> שלש שאלות שאלו אותי ולא יכולתי להשיב</w:t>
      </w:r>
      <w:r w:rsidR="00CF0F08">
        <w:rPr>
          <w:rFonts w:hint="cs"/>
          <w:b w:val="0"/>
          <w:bCs w:val="0"/>
          <w:szCs w:val="22"/>
          <w:rtl/>
        </w:rPr>
        <w:t>ם. ...</w:t>
      </w:r>
      <w:r w:rsidR="00CF0F08">
        <w:rPr>
          <w:rStyle w:val="a5"/>
          <w:b w:val="0"/>
          <w:bCs w:val="0"/>
          <w:szCs w:val="22"/>
          <w:rtl/>
        </w:rPr>
        <w:footnoteReference w:id="25"/>
      </w:r>
      <w:r w:rsidRPr="005653FE">
        <w:rPr>
          <w:b w:val="0"/>
          <w:bCs w:val="0"/>
          <w:szCs w:val="22"/>
          <w:rtl/>
        </w:rPr>
        <w:t xml:space="preserve"> אמר לו</w:t>
      </w:r>
      <w:r w:rsidR="00CF0F08">
        <w:rPr>
          <w:rFonts w:hint="cs"/>
          <w:b w:val="0"/>
          <w:bCs w:val="0"/>
          <w:szCs w:val="22"/>
          <w:rtl/>
        </w:rPr>
        <w:t>:</w:t>
      </w:r>
      <w:r w:rsidRPr="005653FE">
        <w:rPr>
          <w:b w:val="0"/>
          <w:bCs w:val="0"/>
          <w:szCs w:val="22"/>
          <w:rtl/>
        </w:rPr>
        <w:t xml:space="preserve"> ולמה לא השיבות אותן כשם שהשיבות אותי</w:t>
      </w:r>
      <w:r w:rsidR="00CF0F08">
        <w:rPr>
          <w:rFonts w:hint="cs"/>
          <w:b w:val="0"/>
          <w:bCs w:val="0"/>
          <w:szCs w:val="22"/>
          <w:rtl/>
        </w:rPr>
        <w:t>?</w:t>
      </w:r>
      <w:r w:rsidRPr="005653FE">
        <w:rPr>
          <w:b w:val="0"/>
          <w:bCs w:val="0"/>
          <w:szCs w:val="22"/>
          <w:rtl/>
        </w:rPr>
        <w:t xml:space="preserve"> אמר ל</w:t>
      </w:r>
      <w:r w:rsidR="00CF0F08">
        <w:rPr>
          <w:rFonts w:hint="cs"/>
          <w:b w:val="0"/>
          <w:bCs w:val="0"/>
          <w:szCs w:val="22"/>
          <w:rtl/>
        </w:rPr>
        <w:t xml:space="preserve">ו: </w:t>
      </w:r>
      <w:r w:rsidRPr="005653FE">
        <w:rPr>
          <w:b w:val="0"/>
          <w:bCs w:val="0"/>
          <w:szCs w:val="22"/>
          <w:rtl/>
        </w:rPr>
        <w:t>עשו לי בימה גדולה והושיבו אותי עליה למעלה הימנה וט</w:t>
      </w:r>
      <w:r w:rsidR="00CF0F08">
        <w:rPr>
          <w:b w:val="0"/>
          <w:bCs w:val="0"/>
          <w:szCs w:val="22"/>
          <w:rtl/>
        </w:rPr>
        <w:t>ָ</w:t>
      </w:r>
      <w:r w:rsidRPr="005653FE">
        <w:rPr>
          <w:b w:val="0"/>
          <w:bCs w:val="0"/>
          <w:szCs w:val="22"/>
          <w:rtl/>
        </w:rPr>
        <w:t>פ</w:t>
      </w:r>
      <w:r w:rsidR="00CF0F08">
        <w:rPr>
          <w:b w:val="0"/>
          <w:bCs w:val="0"/>
          <w:szCs w:val="22"/>
          <w:rtl/>
        </w:rPr>
        <w:t>ַ</w:t>
      </w:r>
      <w:r w:rsidRPr="005653FE">
        <w:rPr>
          <w:b w:val="0"/>
          <w:bCs w:val="0"/>
          <w:szCs w:val="22"/>
          <w:rtl/>
        </w:rPr>
        <w:t>ת רוחי עלי</w:t>
      </w:r>
      <w:r w:rsidR="00CF0F08">
        <w:rPr>
          <w:rFonts w:hint="cs"/>
          <w:b w:val="0"/>
          <w:bCs w:val="0"/>
          <w:szCs w:val="22"/>
          <w:rtl/>
        </w:rPr>
        <w:t>,</w:t>
      </w:r>
      <w:r w:rsidR="00CF0F08">
        <w:rPr>
          <w:rStyle w:val="a5"/>
          <w:b w:val="0"/>
          <w:bCs w:val="0"/>
          <w:szCs w:val="22"/>
          <w:rtl/>
        </w:rPr>
        <w:footnoteReference w:id="26"/>
      </w:r>
      <w:r w:rsidRPr="005653FE">
        <w:rPr>
          <w:b w:val="0"/>
          <w:bCs w:val="0"/>
          <w:szCs w:val="22"/>
          <w:rtl/>
        </w:rPr>
        <w:t xml:space="preserve"> ונתעלמו ממני דברי תורה</w:t>
      </w:r>
      <w:r w:rsidR="00CF0F08">
        <w:rPr>
          <w:rFonts w:hint="cs"/>
          <w:b w:val="0"/>
          <w:bCs w:val="0"/>
          <w:szCs w:val="22"/>
          <w:rtl/>
        </w:rPr>
        <w:t>.</w:t>
      </w:r>
      <w:r w:rsidRPr="005653FE">
        <w:rPr>
          <w:b w:val="0"/>
          <w:bCs w:val="0"/>
          <w:szCs w:val="22"/>
          <w:rtl/>
        </w:rPr>
        <w:t xml:space="preserve"> וקרא עליו המקרא הזה</w:t>
      </w:r>
      <w:r w:rsidR="00CF0F08">
        <w:rPr>
          <w:rFonts w:hint="cs"/>
          <w:b w:val="0"/>
          <w:bCs w:val="0"/>
          <w:szCs w:val="22"/>
          <w:rtl/>
        </w:rPr>
        <w:t>:</w:t>
      </w:r>
      <w:r w:rsidRPr="005653FE">
        <w:rPr>
          <w:b w:val="0"/>
          <w:bCs w:val="0"/>
          <w:szCs w:val="22"/>
          <w:rtl/>
        </w:rPr>
        <w:t xml:space="preserve"> אם נבלת בהתנשא</w:t>
      </w:r>
      <w:r w:rsidR="00CF0F08" w:rsidRPr="00CF0F08">
        <w:rPr>
          <w:b w:val="0"/>
          <w:bCs w:val="0"/>
          <w:szCs w:val="22"/>
          <w:rtl/>
        </w:rPr>
        <w:t xml:space="preserve"> </w:t>
      </w:r>
      <w:r w:rsidR="00CF0F08" w:rsidRPr="005653FE">
        <w:rPr>
          <w:b w:val="0"/>
          <w:bCs w:val="0"/>
          <w:szCs w:val="22"/>
          <w:rtl/>
        </w:rPr>
        <w:t>(משלי ל</w:t>
      </w:r>
      <w:r w:rsidR="00CF0F08">
        <w:rPr>
          <w:rFonts w:hint="cs"/>
          <w:b w:val="0"/>
          <w:bCs w:val="0"/>
          <w:szCs w:val="22"/>
          <w:rtl/>
        </w:rPr>
        <w:t xml:space="preserve"> לב</w:t>
      </w:r>
      <w:r w:rsidR="00CF0F08" w:rsidRPr="005653FE">
        <w:rPr>
          <w:b w:val="0"/>
          <w:bCs w:val="0"/>
          <w:szCs w:val="22"/>
          <w:rtl/>
        </w:rPr>
        <w:t>)</w:t>
      </w:r>
      <w:r w:rsidR="00DC5B2B">
        <w:rPr>
          <w:rFonts w:hint="cs"/>
          <w:b w:val="0"/>
          <w:bCs w:val="0"/>
          <w:szCs w:val="22"/>
          <w:rtl/>
        </w:rPr>
        <w:t>"</w:t>
      </w:r>
      <w:r w:rsidR="00CF0F08">
        <w:rPr>
          <w:rFonts w:hint="cs"/>
          <w:b w:val="0"/>
          <w:bCs w:val="0"/>
          <w:szCs w:val="22"/>
          <w:rtl/>
        </w:rPr>
        <w:t>.</w:t>
      </w:r>
      <w:r w:rsidR="00CF0F08">
        <w:rPr>
          <w:rStyle w:val="a5"/>
          <w:b w:val="0"/>
          <w:bCs w:val="0"/>
          <w:szCs w:val="22"/>
          <w:rtl/>
        </w:rPr>
        <w:footnoteReference w:id="27"/>
      </w:r>
    </w:p>
    <w:sectPr w:rsidR="005653FE" w:rsidRPr="005653FE" w:rsidSect="00DC5B2B">
      <w:headerReference w:type="default" r:id="rId7"/>
      <w:footerReference w:type="default" r:id="rId8"/>
      <w:headerReference w:type="first" r:id="rId9"/>
      <w:foot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A2963" w14:textId="77777777" w:rsidR="004C0080" w:rsidRDefault="004C0080">
      <w:r>
        <w:separator/>
      </w:r>
    </w:p>
  </w:endnote>
  <w:endnote w:type="continuationSeparator" w:id="0">
    <w:p w14:paraId="230DFB3C" w14:textId="77777777" w:rsidR="004C0080" w:rsidRDefault="004C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EE74E" w14:textId="77777777" w:rsidR="007240AB" w:rsidRDefault="007240AB" w:rsidP="007240AB">
    <w:pPr>
      <w:pStyle w:val="a8"/>
      <w:jc w:val="right"/>
    </w:pPr>
    <w:r>
      <w:rPr>
        <w:rStyle w:val="af2"/>
        <w:rFonts w:hint="cs"/>
        <w:rtl/>
      </w:rPr>
      <w:t xml:space="preserve">עמ' </w:t>
    </w:r>
    <w:r>
      <w:rPr>
        <w:rStyle w:val="af2"/>
        <w:rtl/>
      </w:rPr>
      <w:fldChar w:fldCharType="begin"/>
    </w:r>
    <w:r>
      <w:rPr>
        <w:rStyle w:val="af2"/>
      </w:rPr>
      <w:instrText xml:space="preserve"> PAGE </w:instrText>
    </w:r>
    <w:r>
      <w:rPr>
        <w:rStyle w:val="af2"/>
        <w:rtl/>
      </w:rPr>
      <w:fldChar w:fldCharType="separate"/>
    </w:r>
    <w:r w:rsidR="002A552E">
      <w:rPr>
        <w:rStyle w:val="af2"/>
        <w:noProof/>
        <w:rtl/>
      </w:rPr>
      <w:t>3</w:t>
    </w:r>
    <w:r>
      <w:rPr>
        <w:rStyle w:val="af2"/>
        <w:rtl/>
      </w:rPr>
      <w:fldChar w:fldCharType="end"/>
    </w:r>
    <w:r>
      <w:rPr>
        <w:rStyle w:val="af2"/>
        <w:rFonts w:hint="cs"/>
        <w:rtl/>
      </w:rPr>
      <w:t xml:space="preserve"> מתוך </w:t>
    </w:r>
    <w:r>
      <w:rPr>
        <w:rStyle w:val="af2"/>
        <w:rtl/>
      </w:rPr>
      <w:fldChar w:fldCharType="begin"/>
    </w:r>
    <w:r>
      <w:rPr>
        <w:rStyle w:val="af2"/>
      </w:rPr>
      <w:instrText xml:space="preserve"> NUMPAGES </w:instrText>
    </w:r>
    <w:r>
      <w:rPr>
        <w:rStyle w:val="af2"/>
        <w:rtl/>
      </w:rPr>
      <w:fldChar w:fldCharType="separate"/>
    </w:r>
    <w:r w:rsidR="002A552E">
      <w:rPr>
        <w:rStyle w:val="af2"/>
        <w:noProof/>
        <w:rtl/>
      </w:rPr>
      <w:t>4</w:t>
    </w:r>
    <w:r>
      <w:rPr>
        <w:rStyle w:val="af2"/>
        <w:rtl/>
      </w:rPr>
      <w:fldChar w:fldCharType="end"/>
    </w:r>
  </w:p>
  <w:p w14:paraId="771C8E1F" w14:textId="77777777" w:rsidR="007240AB" w:rsidRDefault="007240A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3A334" w14:textId="77777777" w:rsidR="006627B0" w:rsidRDefault="006627B0" w:rsidP="006627B0">
    <w:pPr>
      <w:pStyle w:val="a8"/>
      <w:jc w:val="right"/>
    </w:pPr>
    <w:r>
      <w:rPr>
        <w:rStyle w:val="af2"/>
        <w:rFonts w:hint="cs"/>
        <w:rtl/>
      </w:rPr>
      <w:t xml:space="preserve">עמ' </w:t>
    </w:r>
    <w:r>
      <w:rPr>
        <w:rStyle w:val="af2"/>
        <w:rtl/>
      </w:rPr>
      <w:fldChar w:fldCharType="begin"/>
    </w:r>
    <w:r>
      <w:rPr>
        <w:rStyle w:val="af2"/>
      </w:rPr>
      <w:instrText xml:space="preserve"> PAGE </w:instrText>
    </w:r>
    <w:r>
      <w:rPr>
        <w:rStyle w:val="af2"/>
        <w:rtl/>
      </w:rPr>
      <w:fldChar w:fldCharType="separate"/>
    </w:r>
    <w:r w:rsidR="004255CA">
      <w:rPr>
        <w:rStyle w:val="af2"/>
        <w:noProof/>
        <w:rtl/>
      </w:rPr>
      <w:t>1</w:t>
    </w:r>
    <w:r>
      <w:rPr>
        <w:rStyle w:val="af2"/>
        <w:rtl/>
      </w:rPr>
      <w:fldChar w:fldCharType="end"/>
    </w:r>
    <w:r>
      <w:rPr>
        <w:rStyle w:val="af2"/>
        <w:rFonts w:hint="cs"/>
        <w:rtl/>
      </w:rPr>
      <w:t xml:space="preserve"> מתוך </w:t>
    </w:r>
    <w:r>
      <w:rPr>
        <w:rStyle w:val="af2"/>
        <w:rtl/>
      </w:rPr>
      <w:fldChar w:fldCharType="begin"/>
    </w:r>
    <w:r>
      <w:rPr>
        <w:rStyle w:val="af2"/>
      </w:rPr>
      <w:instrText xml:space="preserve"> NUMPAGES </w:instrText>
    </w:r>
    <w:r>
      <w:rPr>
        <w:rStyle w:val="af2"/>
        <w:rtl/>
      </w:rPr>
      <w:fldChar w:fldCharType="separate"/>
    </w:r>
    <w:r w:rsidR="004255CA">
      <w:rPr>
        <w:rStyle w:val="af2"/>
        <w:noProof/>
        <w:rtl/>
      </w:rPr>
      <w:t>4</w:t>
    </w:r>
    <w:r>
      <w:rPr>
        <w:rStyle w:val="af2"/>
        <w:rtl/>
      </w:rPr>
      <w:fldChar w:fldCharType="end"/>
    </w:r>
  </w:p>
  <w:p w14:paraId="4AA8D3B6" w14:textId="77777777" w:rsidR="006627B0" w:rsidRDefault="006627B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E58AB" w14:textId="77777777" w:rsidR="004C0080" w:rsidRDefault="004C0080">
      <w:r>
        <w:separator/>
      </w:r>
    </w:p>
  </w:footnote>
  <w:footnote w:type="continuationSeparator" w:id="0">
    <w:p w14:paraId="26648D91" w14:textId="77777777" w:rsidR="004C0080" w:rsidRDefault="004C0080">
      <w:r>
        <w:continuationSeparator/>
      </w:r>
    </w:p>
  </w:footnote>
  <w:footnote w:id="1">
    <w:p w14:paraId="355F188F" w14:textId="77777777" w:rsidR="00DE2B31" w:rsidRDefault="00DE2B31" w:rsidP="00F47C16">
      <w:pPr>
        <w:pStyle w:val="a3"/>
        <w:rPr>
          <w:rFonts w:hint="cs"/>
          <w:rtl/>
        </w:rPr>
      </w:pPr>
      <w:r>
        <w:rPr>
          <w:rStyle w:val="a5"/>
        </w:rPr>
        <w:footnoteRef/>
      </w:r>
      <w:r>
        <w:rPr>
          <w:rtl/>
        </w:rPr>
        <w:t xml:space="preserve"> </w:t>
      </w:r>
      <w:r>
        <w:rPr>
          <w:rFonts w:hint="cs"/>
          <w:rtl/>
        </w:rPr>
        <w:t>עצם הצורך בציווי של הקב"ה ליעקב שיקיים את נדרו, יש בו "טעם לפגם". מדוע לא קיים הנדר מיד כשחזר לארץ? הסמיכות למעשה דינה והריגת אנשי שכם מחד גיסא</w:t>
      </w:r>
      <w:r w:rsidR="00D8132D">
        <w:rPr>
          <w:rFonts w:hint="cs"/>
          <w:rtl/>
        </w:rPr>
        <w:t>,</w:t>
      </w:r>
      <w:r w:rsidR="0045224C">
        <w:rPr>
          <w:rFonts w:hint="cs"/>
          <w:rtl/>
        </w:rPr>
        <w:t xml:space="preserve"> </w:t>
      </w:r>
      <w:r>
        <w:rPr>
          <w:rFonts w:hint="cs"/>
          <w:rtl/>
        </w:rPr>
        <w:t xml:space="preserve">מות רחל ומעשה ראובן ובלהה מאידך גיסא, מחזקים את ההרגשה, </w:t>
      </w:r>
      <w:r w:rsidR="00AA4900">
        <w:rPr>
          <w:rFonts w:hint="cs"/>
          <w:rtl/>
        </w:rPr>
        <w:t xml:space="preserve">כבר </w:t>
      </w:r>
      <w:r>
        <w:rPr>
          <w:rFonts w:hint="cs"/>
          <w:rtl/>
        </w:rPr>
        <w:t>מקריאת הפסוקים עצמם, שחזרתו\כניסתו של יעקב לארץ מגורי אביו, לא הייתה סוגה בשושנים</w:t>
      </w:r>
      <w:r w:rsidR="00BF3146">
        <w:rPr>
          <w:rFonts w:hint="cs"/>
          <w:rtl/>
        </w:rPr>
        <w:t xml:space="preserve"> וכרוכה בהתמהמהות קיום הנדר</w:t>
      </w:r>
      <w:r>
        <w:rPr>
          <w:rFonts w:hint="cs"/>
          <w:rtl/>
        </w:rPr>
        <w:t xml:space="preserve">. והמדרשים </w:t>
      </w:r>
      <w:r w:rsidR="00BF3146">
        <w:rPr>
          <w:rFonts w:hint="cs"/>
          <w:rtl/>
        </w:rPr>
        <w:t xml:space="preserve">שנראה </w:t>
      </w:r>
      <w:r>
        <w:rPr>
          <w:rFonts w:hint="cs"/>
          <w:rtl/>
        </w:rPr>
        <w:t xml:space="preserve">אף </w:t>
      </w:r>
      <w:r w:rsidR="00F47C16">
        <w:rPr>
          <w:rFonts w:hint="cs"/>
          <w:rtl/>
        </w:rPr>
        <w:t>הוסיפו ו</w:t>
      </w:r>
      <w:r>
        <w:rPr>
          <w:rFonts w:hint="cs"/>
          <w:rtl/>
        </w:rPr>
        <w:t>החמירו בעניין ולא רככוהו כלל ועיקר.</w:t>
      </w:r>
      <w:r w:rsidR="00962741">
        <w:rPr>
          <w:rFonts w:hint="cs"/>
          <w:rtl/>
        </w:rPr>
        <w:t xml:space="preserve"> </w:t>
      </w:r>
      <w:r w:rsidR="00F47C16">
        <w:rPr>
          <w:rFonts w:hint="cs"/>
          <w:rtl/>
        </w:rPr>
        <w:t>ויש ל</w:t>
      </w:r>
      <w:r w:rsidR="00962741">
        <w:rPr>
          <w:rFonts w:hint="cs"/>
          <w:rtl/>
        </w:rPr>
        <w:t>שים לב לציווי "וש</w:t>
      </w:r>
      <w:r w:rsidR="00932F28">
        <w:rPr>
          <w:rFonts w:hint="cs"/>
          <w:rtl/>
        </w:rPr>
        <w:t>ב</w:t>
      </w:r>
      <w:r w:rsidR="00962741">
        <w:rPr>
          <w:rFonts w:hint="cs"/>
          <w:rtl/>
        </w:rPr>
        <w:t xml:space="preserve"> שם" שלא מתקיים, כי יעקב ממשיך דרומה לחברון</w:t>
      </w:r>
      <w:r w:rsidR="00F47C16">
        <w:rPr>
          <w:rFonts w:hint="cs"/>
          <w:rtl/>
        </w:rPr>
        <w:t xml:space="preserve"> לפגוש את אביו. ראה דברינו </w:t>
      </w:r>
      <w:hyperlink r:id="rId1" w:history="1">
        <w:r w:rsidR="00F47C16" w:rsidRPr="00F47C16">
          <w:rPr>
            <w:rStyle w:val="Hyperlink"/>
            <w:rFonts w:hint="cs"/>
            <w:rtl/>
          </w:rPr>
          <w:t>מסע יעקב בחזרתו לארץ</w:t>
        </w:r>
      </w:hyperlink>
      <w:r w:rsidR="00F47C16">
        <w:rPr>
          <w:rFonts w:hint="cs"/>
          <w:rtl/>
        </w:rPr>
        <w:t xml:space="preserve"> שם הרחבנו יותר. כאן נתמקד בקריאה לעלות לבית אל ולקיים את הנדר</w:t>
      </w:r>
      <w:r w:rsidR="00962741">
        <w:rPr>
          <w:rFonts w:hint="cs"/>
          <w:rtl/>
        </w:rPr>
        <w:t>.</w:t>
      </w:r>
    </w:p>
  </w:footnote>
  <w:footnote w:id="2">
    <w:p w14:paraId="1C3DEAE3" w14:textId="77777777" w:rsidR="00D8132D" w:rsidRDefault="00D8132D" w:rsidP="00DC5B2B">
      <w:pPr>
        <w:pStyle w:val="a3"/>
        <w:rPr>
          <w:rFonts w:hint="cs"/>
          <w:rtl/>
        </w:rPr>
      </w:pPr>
      <w:r>
        <w:rPr>
          <w:rStyle w:val="a5"/>
        </w:rPr>
        <w:footnoteRef/>
      </w:r>
      <w:r>
        <w:rPr>
          <w:rtl/>
        </w:rPr>
        <w:t xml:space="preserve"> </w:t>
      </w:r>
      <w:r w:rsidR="00F47C16">
        <w:rPr>
          <w:rFonts w:hint="cs"/>
          <w:rtl/>
        </w:rPr>
        <w:t xml:space="preserve">הלכנו אחורה לפרשת ויצא. </w:t>
      </w:r>
      <w:r>
        <w:rPr>
          <w:rFonts w:hint="cs"/>
          <w:rtl/>
        </w:rPr>
        <w:t>כבר קד</w:t>
      </w:r>
      <w:r w:rsidR="00F47C16">
        <w:rPr>
          <w:rFonts w:hint="cs"/>
          <w:rtl/>
        </w:rPr>
        <w:t>מה</w:t>
      </w:r>
      <w:r>
        <w:rPr>
          <w:rFonts w:hint="cs"/>
          <w:rtl/>
        </w:rPr>
        <w:t xml:space="preserve"> לציווי לעלות בית אל שבפרשתנו, התזכורת ליעקב עוד בהיותו בבית לבן, כפי שהוא מספר לרחל וללאה נשותיו</w:t>
      </w:r>
      <w:r w:rsidR="00AA4900">
        <w:rPr>
          <w:rFonts w:hint="cs"/>
          <w:rtl/>
        </w:rPr>
        <w:t xml:space="preserve"> ומשתפן</w:t>
      </w:r>
      <w:r>
        <w:rPr>
          <w:rFonts w:hint="cs"/>
          <w:rtl/>
        </w:rPr>
        <w:t xml:space="preserve">. </w:t>
      </w:r>
      <w:r w:rsidR="00AC44C1">
        <w:rPr>
          <w:rFonts w:hint="cs"/>
          <w:rtl/>
        </w:rPr>
        <w:t xml:space="preserve">ראה דברינו </w:t>
      </w:r>
      <w:hyperlink r:id="rId2" w:history="1">
        <w:r w:rsidR="00AC44C1" w:rsidRPr="00AC44C1">
          <w:rPr>
            <w:rStyle w:val="Hyperlink"/>
            <w:rFonts w:hint="cs"/>
            <w:rtl/>
          </w:rPr>
          <w:t>שוב אל ארץ מולדתך ואהיה עמך</w:t>
        </w:r>
      </w:hyperlink>
      <w:r w:rsidR="00AC44C1">
        <w:rPr>
          <w:rFonts w:hint="cs"/>
          <w:rtl/>
        </w:rPr>
        <w:t xml:space="preserve">, שם. </w:t>
      </w:r>
      <w:r w:rsidR="00AA4900">
        <w:rPr>
          <w:rFonts w:hint="cs"/>
          <w:rtl/>
        </w:rPr>
        <w:t xml:space="preserve">הדגש </w:t>
      </w:r>
      <w:r w:rsidR="00F47C16">
        <w:rPr>
          <w:rFonts w:hint="cs"/>
          <w:rtl/>
        </w:rPr>
        <w:t xml:space="preserve">שם </w:t>
      </w:r>
      <w:r w:rsidR="00AA4900">
        <w:rPr>
          <w:rFonts w:hint="cs"/>
          <w:rtl/>
        </w:rPr>
        <w:t xml:space="preserve">הוא על החזרה </w:t>
      </w:r>
      <w:r w:rsidR="00F47C16">
        <w:rPr>
          <w:rFonts w:hint="cs"/>
          <w:rtl/>
        </w:rPr>
        <w:t xml:space="preserve">הכללית </w:t>
      </w:r>
      <w:r w:rsidR="00AA4900">
        <w:rPr>
          <w:rFonts w:hint="cs"/>
          <w:rtl/>
        </w:rPr>
        <w:t xml:space="preserve">לארץ "והשיבותיך אל האדמה הזאת", דבר שכבר קרה וכעת מגיע </w:t>
      </w:r>
      <w:r w:rsidR="00AC44C1">
        <w:rPr>
          <w:rFonts w:hint="cs"/>
          <w:rtl/>
        </w:rPr>
        <w:t xml:space="preserve">בהדרגה גם </w:t>
      </w:r>
      <w:r w:rsidR="00AA4900">
        <w:rPr>
          <w:rFonts w:hint="cs"/>
          <w:rtl/>
        </w:rPr>
        <w:t>השלב הבא</w:t>
      </w:r>
      <w:r w:rsidR="00AC44C1">
        <w:rPr>
          <w:rFonts w:hint="cs"/>
          <w:rtl/>
        </w:rPr>
        <w:t>.</w:t>
      </w:r>
      <w:r w:rsidR="00AA4900">
        <w:rPr>
          <w:rFonts w:hint="cs"/>
          <w:rtl/>
        </w:rPr>
        <w:t xml:space="preserve"> אבל אי אפשר להתעלם </w:t>
      </w:r>
      <w:r w:rsidR="00AC44C1">
        <w:rPr>
          <w:rFonts w:hint="cs"/>
          <w:rtl/>
        </w:rPr>
        <w:t xml:space="preserve">מעצם הצורך להזכיר ליעקב את חובו, </w:t>
      </w:r>
      <w:r w:rsidR="00AA4900">
        <w:rPr>
          <w:rFonts w:hint="cs"/>
          <w:rtl/>
        </w:rPr>
        <w:t xml:space="preserve">מהביטוי "אנכי האל בית אל" ומהתזכורת של המצבה והנדר שמוזכרים </w:t>
      </w:r>
      <w:r w:rsidR="00F47C16">
        <w:rPr>
          <w:rFonts w:hint="cs"/>
          <w:rtl/>
        </w:rPr>
        <w:t xml:space="preserve">כבר </w:t>
      </w:r>
      <w:r w:rsidR="00AA4900">
        <w:rPr>
          <w:rFonts w:hint="cs"/>
          <w:rtl/>
        </w:rPr>
        <w:t>שם.</w:t>
      </w:r>
    </w:p>
  </w:footnote>
  <w:footnote w:id="3">
    <w:p w14:paraId="0E68BE24" w14:textId="77777777" w:rsidR="0045224C" w:rsidRDefault="0045224C" w:rsidP="00DC5B2B">
      <w:pPr>
        <w:pStyle w:val="a3"/>
        <w:rPr>
          <w:rFonts w:hint="cs"/>
          <w:rtl/>
        </w:rPr>
      </w:pPr>
      <w:r>
        <w:rPr>
          <w:rStyle w:val="a5"/>
        </w:rPr>
        <w:footnoteRef/>
      </w:r>
      <w:r>
        <w:rPr>
          <w:rtl/>
        </w:rPr>
        <w:t xml:space="preserve"> </w:t>
      </w:r>
      <w:r>
        <w:rPr>
          <w:rFonts w:hint="cs"/>
          <w:rtl/>
        </w:rPr>
        <w:t xml:space="preserve">כבר הארכנו לדון בנדרו של יעקב, בדברינו </w:t>
      </w:r>
      <w:hyperlink r:id="rId3" w:history="1">
        <w:r w:rsidRPr="004255CA">
          <w:rPr>
            <w:rStyle w:val="Hyperlink"/>
            <w:rFonts w:hint="cs"/>
            <w:rtl/>
          </w:rPr>
          <w:t xml:space="preserve">אין הבטחה לצדיק </w:t>
        </w:r>
        <w:r w:rsidR="004255CA" w:rsidRPr="004255CA">
          <w:rPr>
            <w:rStyle w:val="Hyperlink"/>
            <w:rFonts w:hint="cs"/>
            <w:rtl/>
          </w:rPr>
          <w:t>בעולם הזה</w:t>
        </w:r>
      </w:hyperlink>
      <w:r w:rsidR="004255CA">
        <w:rPr>
          <w:rFonts w:hint="cs"/>
          <w:rtl/>
        </w:rPr>
        <w:t xml:space="preserve"> </w:t>
      </w:r>
      <w:r>
        <w:rPr>
          <w:rFonts w:hint="cs"/>
          <w:rtl/>
        </w:rPr>
        <w:t>בתחילת פרשת ויצא בעת ש</w:t>
      </w:r>
      <w:r w:rsidR="00DC5B2B">
        <w:rPr>
          <w:rFonts w:hint="cs"/>
          <w:rtl/>
        </w:rPr>
        <w:t xml:space="preserve">הוא יוצא לגלות "ארמי עובד אבי". </w:t>
      </w:r>
      <w:r>
        <w:rPr>
          <w:rFonts w:hint="cs"/>
          <w:rtl/>
        </w:rPr>
        <w:t xml:space="preserve">שם הראינו את הפסדו (הסתבכותו) של יעקב בעצם עשיית הנדר, לאחר שהקב"ה כבר הבטיח לו כל מה שביקש. מדוע צריך לנדר כלל ועיקר? והראינו שם שלמרות כל הביקורת, אין זה אלא טבעי שאדם ידור בשעת צרה, מה גם ש"אין הבטחה לצדיק בעולם הזה". הפעם נתמקד בהפסדו </w:t>
      </w:r>
      <w:r w:rsidR="00DC5B2B">
        <w:rPr>
          <w:rFonts w:hint="cs"/>
          <w:rtl/>
        </w:rPr>
        <w:t xml:space="preserve">כלשון המדרש </w:t>
      </w:r>
      <w:r>
        <w:rPr>
          <w:rFonts w:hint="cs"/>
          <w:rtl/>
        </w:rPr>
        <w:t xml:space="preserve">(הסתבכותו) של יעקב מצד קיום הנדר. "טוב אשר לא תדור", אבל משנדרת </w:t>
      </w:r>
      <w:r>
        <w:rPr>
          <w:rtl/>
        </w:rPr>
        <w:t>–</w:t>
      </w:r>
      <w:r>
        <w:rPr>
          <w:rFonts w:hint="cs"/>
          <w:rtl/>
        </w:rPr>
        <w:t xml:space="preserve"> "מוצא שפתיך תשמור ועשית".</w:t>
      </w:r>
      <w:r w:rsidR="00DC5B2B">
        <w:rPr>
          <w:rFonts w:hint="cs"/>
          <w:rtl/>
        </w:rPr>
        <w:t xml:space="preserve"> ראה דברינו </w:t>
      </w:r>
      <w:hyperlink r:id="rId4" w:history="1">
        <w:r w:rsidR="00DC5B2B" w:rsidRPr="00DC5B2B">
          <w:rPr>
            <w:rStyle w:val="Hyperlink"/>
            <w:rFonts w:hint="cs"/>
            <w:rtl/>
          </w:rPr>
          <w:t>איש כי ידור נדר לה'</w:t>
        </w:r>
      </w:hyperlink>
      <w:r w:rsidR="00DC5B2B">
        <w:rPr>
          <w:rFonts w:hint="cs"/>
          <w:rtl/>
        </w:rPr>
        <w:t xml:space="preserve"> בפרשת מטות, מחלוקת ר' מאיר ור' יהודה.</w:t>
      </w:r>
    </w:p>
  </w:footnote>
  <w:footnote w:id="4">
    <w:p w14:paraId="63531CFB" w14:textId="77777777" w:rsidR="00DE2B31" w:rsidRDefault="00DE2B31" w:rsidP="00DC5B2B">
      <w:pPr>
        <w:pStyle w:val="a3"/>
        <w:rPr>
          <w:rFonts w:hint="cs"/>
          <w:rtl/>
        </w:rPr>
      </w:pPr>
      <w:r>
        <w:rPr>
          <w:rStyle w:val="a5"/>
        </w:rPr>
        <w:footnoteRef/>
      </w:r>
      <w:r>
        <w:rPr>
          <w:rtl/>
        </w:rPr>
        <w:t xml:space="preserve"> </w:t>
      </w:r>
      <w:r>
        <w:rPr>
          <w:rFonts w:hint="cs"/>
          <w:rtl/>
        </w:rPr>
        <w:t xml:space="preserve">לפי מדרש זה נראה שהביקורת על יעקב שלא מיהר לקיים את נדרו מתחילה עוד ביושבו אצל לבן. הקב"ה צריך להזכיר לו שאביו, אמו, ארץ ישראל והקב"ה עצמו מצפים לו והוא טרוד בצבירת נכסים וממון בחו"ל! </w:t>
      </w:r>
      <w:r w:rsidR="00DC5B2B">
        <w:rPr>
          <w:rFonts w:hint="cs"/>
          <w:rtl/>
        </w:rPr>
        <w:t>כך בהרחבה גם</w:t>
      </w:r>
      <w:r>
        <w:rPr>
          <w:rFonts w:hint="cs"/>
          <w:rtl/>
        </w:rPr>
        <w:t xml:space="preserve"> במדרש</w:t>
      </w:r>
      <w:r>
        <w:rPr>
          <w:rFonts w:hint="cs"/>
          <w:rtl/>
          <w:lang w:val="he-IL"/>
        </w:rPr>
        <w:t xml:space="preserve"> תנחומא (בובר) פרשת ויצא סימן כג: "חלקי בארץ החיים - שהיה יעקב מקוה לחזור לארץ ישראל. אמר יעקב: ברשות יצאתי, אם איני נוטל רשות איני חוזר. אמר הקב"ה: רשות אתה מבקש? הרשות  בידך! שוב אל ארץ אבותיך. כלום באתה אלא בשביל השבטים - הרי הם בידך. כלום באתה אלא בשביל רחל - הרי (זכות) רחל בידך וכו'</w:t>
      </w:r>
      <w:r w:rsidR="00DC5B2B">
        <w:rPr>
          <w:rFonts w:hint="cs"/>
          <w:rtl/>
          <w:lang w:val="he-IL"/>
        </w:rPr>
        <w:t xml:space="preserve"> </w:t>
      </w:r>
      <w:r>
        <w:rPr>
          <w:rFonts w:hint="cs"/>
          <w:rtl/>
          <w:lang w:val="he-IL"/>
        </w:rPr>
        <w:t>".</w:t>
      </w:r>
      <w:r>
        <w:rPr>
          <w:rFonts w:hint="cs"/>
          <w:rtl/>
        </w:rPr>
        <w:t xml:space="preserve"> לעומתם, אפשר להעמיד את המדרש בבראשית רבה עו ב המסנגר במידת מה על יעקב: "</w:t>
      </w:r>
      <w:r>
        <w:rPr>
          <w:rtl/>
        </w:rPr>
        <w:t>ר' יהודה בר' סימון: כך אמר לו הקב"ה: שוב אל ארץ אבותיך ולמולדתך, תאמר עד כאן היו התנאים? ושמרני בדרך הזה ולא יותר? אמר ר' יודן: אמר לו המקום: שוב אל ארץ אבותיך, אע"פ כן ויירא יעקב מאד?! אלא מכאן שאין הבטחה לצדיק בעולם הזה</w:t>
      </w:r>
      <w:r>
        <w:rPr>
          <w:rFonts w:hint="cs"/>
          <w:rtl/>
          <w:lang w:val="he-IL"/>
        </w:rPr>
        <w:t>". חז</w:t>
      </w:r>
      <w:r>
        <w:rPr>
          <w:rFonts w:hint="cs"/>
          <w:rtl/>
        </w:rPr>
        <w:t xml:space="preserve">רנו לבעיה שבה דנו כאמור בדברינו </w:t>
      </w:r>
      <w:hyperlink r:id="rId5" w:history="1">
        <w:r w:rsidRPr="00DE2B31">
          <w:rPr>
            <w:rStyle w:val="Hyperlink"/>
            <w:rFonts w:hint="cs"/>
            <w:rtl/>
          </w:rPr>
          <w:t>אין הבטחה לצדיק</w:t>
        </w:r>
      </w:hyperlink>
      <w:r>
        <w:rPr>
          <w:rFonts w:hint="cs"/>
          <w:rtl/>
        </w:rPr>
        <w:t xml:space="preserve"> בפרשה זו בשנה האחרת: עד היכן התנאים והבטחת ה', ומהיכן מתחילה אחריותו של יעקב לקיום הנדר? האם "ושבתי בשלום אל בית אבי" הוא חלק מהתנאים והבטחת ה' </w:t>
      </w:r>
      <w:r w:rsidR="004A43F2">
        <w:rPr>
          <w:rFonts w:hint="cs"/>
          <w:rtl/>
        </w:rPr>
        <w:t xml:space="preserve">(והקיום הוא הקמת בית אלהים וקבלת אלוהות הקב"ה), </w:t>
      </w:r>
      <w:r>
        <w:rPr>
          <w:rFonts w:hint="cs"/>
          <w:rtl/>
        </w:rPr>
        <w:t xml:space="preserve">או </w:t>
      </w:r>
      <w:r w:rsidR="004A43F2">
        <w:rPr>
          <w:rFonts w:hint="cs"/>
          <w:rtl/>
        </w:rPr>
        <w:t xml:space="preserve">ששבתי בשלום אל בית אבי הוא </w:t>
      </w:r>
      <w:r>
        <w:rPr>
          <w:rFonts w:hint="cs"/>
          <w:rtl/>
        </w:rPr>
        <w:t xml:space="preserve">חלק מקיום הנדר </w:t>
      </w:r>
      <w:r w:rsidR="004A43F2">
        <w:rPr>
          <w:rFonts w:hint="cs"/>
          <w:rtl/>
        </w:rPr>
        <w:t xml:space="preserve">ובאחריות </w:t>
      </w:r>
      <w:r>
        <w:rPr>
          <w:rFonts w:hint="cs"/>
          <w:rtl/>
        </w:rPr>
        <w:t>יעקב. ובדורות האחרונים, האם העלייה לארץ ישראל היא בידי אדם או בידי שמים</w:t>
      </w:r>
      <w:r w:rsidR="004A43F2">
        <w:rPr>
          <w:rFonts w:hint="cs"/>
          <w:rtl/>
        </w:rPr>
        <w:t xml:space="preserve"> ובאחריות מי </w:t>
      </w:r>
      <w:r>
        <w:rPr>
          <w:rFonts w:hint="cs"/>
          <w:rtl/>
        </w:rPr>
        <w:t>...</w:t>
      </w:r>
    </w:p>
  </w:footnote>
  <w:footnote w:id="5">
    <w:p w14:paraId="068BA1FA" w14:textId="77777777" w:rsidR="00DC5B2B" w:rsidRDefault="00DC5B2B">
      <w:pPr>
        <w:pStyle w:val="a3"/>
        <w:rPr>
          <w:rFonts w:hint="cs"/>
          <w:rtl/>
        </w:rPr>
      </w:pPr>
      <w:r>
        <w:rPr>
          <w:rStyle w:val="a5"/>
        </w:rPr>
        <w:footnoteRef/>
      </w:r>
      <w:r>
        <w:rPr>
          <w:rtl/>
        </w:rPr>
        <w:t xml:space="preserve"> </w:t>
      </w:r>
      <w:r>
        <w:rPr>
          <w:rFonts w:hint="cs"/>
          <w:rtl/>
        </w:rPr>
        <w:t>בקטע זה של המדרש שהשמטנו מובא סיפור נאה על לוי בן סיסי שקיבל מינוי בעיר סימוניא ע"י רבי ונכשל. ראה מים אחרונים.</w:t>
      </w:r>
    </w:p>
  </w:footnote>
  <w:footnote w:id="6">
    <w:p w14:paraId="35D1B0AA" w14:textId="77777777" w:rsidR="00DC5B2B" w:rsidRDefault="00DC5B2B">
      <w:pPr>
        <w:pStyle w:val="a3"/>
        <w:rPr>
          <w:rFonts w:hint="cs"/>
          <w:rtl/>
        </w:rPr>
      </w:pPr>
      <w:r>
        <w:rPr>
          <w:rStyle w:val="a5"/>
        </w:rPr>
        <w:footnoteRef/>
      </w:r>
      <w:r>
        <w:rPr>
          <w:rtl/>
        </w:rPr>
        <w:t xml:space="preserve"> </w:t>
      </w:r>
      <w:r>
        <w:rPr>
          <w:rFonts w:hint="cs"/>
          <w:rtl/>
        </w:rPr>
        <w:t xml:space="preserve">ראה </w:t>
      </w:r>
      <w:r>
        <w:rPr>
          <w:rFonts w:hint="cs"/>
          <w:rtl/>
          <w:lang w:val="he-IL"/>
        </w:rPr>
        <w:t>ויקרא רבה טז ה: "אל תתן את פיך לחטיא את בשרך" (קהלת ה ה) - ר' יהושע בן לוי פתר המקרא באלו שפוסקין צדקה  ברבים ואינן נותנין". ואילו אברהם לא רצה "להפסיק צדקה מביתו" (בראשית רבה נב א). לפסוק צדקה = לספק צדקה וההפך הוא להפסיק.</w:t>
      </w:r>
    </w:p>
  </w:footnote>
  <w:footnote w:id="7">
    <w:p w14:paraId="4873301E" w14:textId="77777777" w:rsidR="00DC5B2B" w:rsidRDefault="00DC5B2B">
      <w:pPr>
        <w:pStyle w:val="a3"/>
        <w:rPr>
          <w:rFonts w:hint="cs"/>
          <w:rtl/>
        </w:rPr>
      </w:pPr>
      <w:r>
        <w:rPr>
          <w:rStyle w:val="a5"/>
        </w:rPr>
        <w:footnoteRef/>
      </w:r>
      <w:r>
        <w:rPr>
          <w:rtl/>
        </w:rPr>
        <w:t xml:space="preserve"> </w:t>
      </w:r>
      <w:r>
        <w:rPr>
          <w:rFonts w:hint="cs"/>
          <w:rtl/>
        </w:rPr>
        <w:t xml:space="preserve">ורש"י מסכם מדרש זה בקצרה ומדגיש את הקשר למעשה דינה: "קום עלה </w:t>
      </w:r>
      <w:r>
        <w:rPr>
          <w:rtl/>
        </w:rPr>
        <w:t>–</w:t>
      </w:r>
      <w:r>
        <w:rPr>
          <w:rFonts w:hint="cs"/>
          <w:rtl/>
        </w:rPr>
        <w:t xml:space="preserve"> לפי שאחרת נדרך, נענשת ובא לך זאת מבתך".</w:t>
      </w:r>
    </w:p>
  </w:footnote>
  <w:footnote w:id="8">
    <w:p w14:paraId="0609B7E2" w14:textId="77777777" w:rsidR="00981F04" w:rsidRDefault="00981F04" w:rsidP="00981F04">
      <w:pPr>
        <w:pStyle w:val="a3"/>
        <w:rPr>
          <w:rFonts w:hint="cs"/>
        </w:rPr>
      </w:pPr>
      <w:r>
        <w:rPr>
          <w:rStyle w:val="a5"/>
        </w:rPr>
        <w:footnoteRef/>
      </w:r>
      <w:r>
        <w:rPr>
          <w:rtl/>
        </w:rPr>
        <w:t xml:space="preserve"> </w:t>
      </w:r>
      <w:r>
        <w:rPr>
          <w:rFonts w:hint="cs"/>
          <w:rtl/>
        </w:rPr>
        <w:t xml:space="preserve">מסביר א. א. הלוי: אם הנפה שבה מנפים את הקמח נסתמה, תן עליה מכה, תקיש עליה. הקב"ה מקיש ביעקב ששכח (נסתם). </w:t>
      </w:r>
    </w:p>
  </w:footnote>
  <w:footnote w:id="9">
    <w:p w14:paraId="3DE0096E" w14:textId="77777777" w:rsidR="00E07238" w:rsidRDefault="00E07238" w:rsidP="00E7556A">
      <w:pPr>
        <w:pStyle w:val="a3"/>
        <w:rPr>
          <w:rFonts w:hint="cs"/>
          <w:rtl/>
        </w:rPr>
      </w:pPr>
      <w:r>
        <w:rPr>
          <w:rStyle w:val="a5"/>
        </w:rPr>
        <w:footnoteRef/>
      </w:r>
      <w:r>
        <w:rPr>
          <w:rtl/>
        </w:rPr>
        <w:t xml:space="preserve"> </w:t>
      </w:r>
      <w:r>
        <w:rPr>
          <w:rFonts w:hint="cs"/>
          <w:rtl/>
        </w:rPr>
        <w:t xml:space="preserve">למרות שבפרשה שלנו מוזכר "מזבח" (שלוש פעמים) ואזכור ה"מצבה" בא רק מאוחר יותר (פסוק יד, ראה רש"י שם), פשיטא לכל המפרשים והמדרשים שמדובר על אותה מצבה שיעקב הקים ביוצאו לגלות וכעת הוא משקמה ומשכללה. ראה למשל מדרש </w:t>
      </w:r>
      <w:r>
        <w:rPr>
          <w:rFonts w:hint="cs"/>
          <w:rtl/>
          <w:lang w:val="he-IL"/>
        </w:rPr>
        <w:t xml:space="preserve">שכל טוב (בובר) בראשית פרק לה: "ויקרא יעקב את שם המקום אשר דבר אתו שם אלהים בית אל. ללמדך שהוא המקום הראשון אשר פגע וראה בחלום את הסולם, והיא האבן אשר שם מראשותיו, והוא המקום אשר נאמר לו קום עלה בית אל, שהיה שם העיר בראשונה לוז, לכך נאמר ג' פעמים בענין זה, אשר דבר אתו, כנגד ג' פעמים שדיבר עמו באותו מקום". </w:t>
      </w:r>
      <w:r>
        <w:rPr>
          <w:rFonts w:hint="cs"/>
          <w:rtl/>
        </w:rPr>
        <w:t>מזבח הוא מצבה ומצבה הוא מזבח כמקובל בספר בראשית בתקופת האבות. ראה</w:t>
      </w:r>
      <w:r w:rsidR="00E7556A">
        <w:rPr>
          <w:rFonts w:hint="cs"/>
          <w:rtl/>
        </w:rPr>
        <w:t xml:space="preserve"> הדף </w:t>
      </w:r>
      <w:hyperlink r:id="rId6" w:history="1">
        <w:r w:rsidRPr="00BF3146">
          <w:rPr>
            <w:rStyle w:val="Hyperlink"/>
            <w:rFonts w:hint="cs"/>
            <w:rtl/>
          </w:rPr>
          <w:t>מצבה ו</w:t>
        </w:r>
        <w:r w:rsidRPr="00BF3146">
          <w:rPr>
            <w:rStyle w:val="Hyperlink"/>
            <w:rFonts w:hint="cs"/>
            <w:rtl/>
          </w:rPr>
          <w:t>מ</w:t>
        </w:r>
        <w:r w:rsidRPr="00BF3146">
          <w:rPr>
            <w:rStyle w:val="Hyperlink"/>
            <w:rFonts w:hint="cs"/>
            <w:rtl/>
          </w:rPr>
          <w:t>ז</w:t>
        </w:r>
        <w:r w:rsidRPr="00BF3146">
          <w:rPr>
            <w:rStyle w:val="Hyperlink"/>
            <w:rFonts w:hint="cs"/>
            <w:rtl/>
          </w:rPr>
          <w:t>בח</w:t>
        </w:r>
      </w:hyperlink>
      <w:r>
        <w:rPr>
          <w:rFonts w:hint="cs"/>
          <w:rtl/>
        </w:rPr>
        <w:t xml:space="preserve">, עיונים בספר בראשית לנחמה לייבוביץ </w:t>
      </w:r>
      <w:r w:rsidR="00E7556A">
        <w:rPr>
          <w:rFonts w:hint="cs"/>
          <w:rtl/>
        </w:rPr>
        <w:t xml:space="preserve">בפרשתנו </w:t>
      </w:r>
      <w:r>
        <w:rPr>
          <w:rFonts w:hint="cs"/>
          <w:rtl/>
        </w:rPr>
        <w:t xml:space="preserve">וראה גם דברינו </w:t>
      </w:r>
      <w:hyperlink r:id="rId7" w:history="1">
        <w:r w:rsidRPr="004255CA">
          <w:rPr>
            <w:rStyle w:val="Hyperlink"/>
            <w:rFonts w:hint="cs"/>
            <w:rtl/>
          </w:rPr>
          <w:t>מצבה – אהובה או שנואה</w:t>
        </w:r>
      </w:hyperlink>
      <w:r>
        <w:rPr>
          <w:rFonts w:hint="cs"/>
          <w:rtl/>
        </w:rPr>
        <w:t xml:space="preserve"> בפרשת שופטים.</w:t>
      </w:r>
    </w:p>
  </w:footnote>
  <w:footnote w:id="10">
    <w:p w14:paraId="56D6A0DE" w14:textId="77777777" w:rsidR="00E07238" w:rsidRDefault="00E07238" w:rsidP="002A552E">
      <w:pPr>
        <w:pStyle w:val="a3"/>
      </w:pPr>
      <w:r>
        <w:rPr>
          <w:rStyle w:val="a5"/>
        </w:rPr>
        <w:footnoteRef/>
      </w:r>
      <w:r>
        <w:rPr>
          <w:rtl/>
        </w:rPr>
        <w:t xml:space="preserve"> </w:t>
      </w:r>
      <w:r>
        <w:rPr>
          <w:rFonts w:hint="cs"/>
          <w:rtl/>
        </w:rPr>
        <w:t>ובמדרש</w:t>
      </w:r>
      <w:r>
        <w:rPr>
          <w:rFonts w:hint="cs"/>
          <w:rtl/>
          <w:lang w:val="he-IL"/>
        </w:rPr>
        <w:t xml:space="preserve"> אגדה (בובר) בראשית פרק לה על הפסוק שלנו, הוא אומר: "מה עשו נודר ואינו מקיים אף אתה נודר ואין אתה מקיים, לפיכך אמר ועשה ולא אמר והקריב". (לא מצאנו היכן נדר עשו ולא קיים</w:t>
      </w:r>
      <w:r w:rsidR="00E7556A">
        <w:rPr>
          <w:rFonts w:hint="cs"/>
          <w:rtl/>
          <w:lang w:val="he-IL"/>
        </w:rPr>
        <w:t xml:space="preserve">, אולי בכך שמכר את הבכורה ואח"כ התחרט וחזר בו. </w:t>
      </w:r>
      <w:r>
        <w:rPr>
          <w:rFonts w:hint="cs"/>
          <w:rtl/>
          <w:lang w:val="he-IL"/>
        </w:rPr>
        <w:t xml:space="preserve">נשמח לקבל הערות). הקב"ה מצפה מיעקב שיעשה את מה שנדר "והאבן הזאת אשר שמתי מצבה יהיה בית אלהים", לא יותר מכך. הוא לא נדר להקריב קורבנות, רק להקים מצבה ולקרוא בשם ה' וזה מה שהוא מתבקש לקיים. על מנת שלא להידמות לעשו, אין יעקב מתבקש להקריב קורבנות. רק לקיים את מה שנדר ותו לא. </w:t>
      </w:r>
      <w:r w:rsidR="00E7556A">
        <w:rPr>
          <w:rFonts w:hint="cs"/>
          <w:rtl/>
          <w:lang w:val="he-IL"/>
        </w:rPr>
        <w:t>(מה עם בניית בית? יעקב גם מבטיח להקים "בית אלהים". אלא אם נאמר שהמצבה היא עצמה "בית אלהים")</w:t>
      </w:r>
      <w:r>
        <w:rPr>
          <w:rFonts w:hint="cs"/>
          <w:rtl/>
          <w:lang w:val="he-IL"/>
        </w:rPr>
        <w:t xml:space="preserve">. כאן אנו מגיעים לנושא נכבד אחר והוא שהאבות לא הקריבו קורבנות, רק בנו ציונים ומקומות לשם ה'. זאת, בניגוד למדרשים מאוחרים יותר שכן מנסים לקשר את האבות עם הקורבנות. ראה למשל במדבר רבה ד ח: "כיון שלקח יעקב את הבכורה התחיל מקריב, שנאמר: "ויאמר אלהים אל יעקב קום עלה בית אל וגו' ". זה נושא נכבד </w:t>
      </w:r>
      <w:r w:rsidR="002A552E">
        <w:rPr>
          <w:rFonts w:hint="cs"/>
          <w:rtl/>
          <w:lang w:val="he-IL"/>
        </w:rPr>
        <w:t xml:space="preserve">שנגענו </w:t>
      </w:r>
      <w:r>
        <w:rPr>
          <w:rFonts w:hint="cs"/>
          <w:rtl/>
          <w:lang w:val="he-IL"/>
        </w:rPr>
        <w:t>בו במקצת ב</w:t>
      </w:r>
      <w:r>
        <w:rPr>
          <w:rFonts w:hint="cs"/>
          <w:rtl/>
        </w:rPr>
        <w:t xml:space="preserve">דברינו </w:t>
      </w:r>
      <w:hyperlink r:id="rId8" w:history="1">
        <w:r w:rsidRPr="004255CA">
          <w:rPr>
            <w:rStyle w:val="Hyperlink"/>
            <w:rFonts w:hint="cs"/>
            <w:rtl/>
          </w:rPr>
          <w:t>מצבה – אהובה או שנואה</w:t>
        </w:r>
      </w:hyperlink>
      <w:r>
        <w:rPr>
          <w:rFonts w:hint="cs"/>
          <w:rtl/>
        </w:rPr>
        <w:t xml:space="preserve"> בפרשת שופטים</w:t>
      </w:r>
      <w:r w:rsidR="002A552E">
        <w:rPr>
          <w:rFonts w:hint="cs"/>
          <w:rtl/>
        </w:rPr>
        <w:t>, ומן הסתם גם בו כבר דנו רבים וטובים. ראה הזבחים שיעקב מקריב בירידתו מהארץ!!</w:t>
      </w:r>
    </w:p>
  </w:footnote>
  <w:footnote w:id="11">
    <w:p w14:paraId="02E651AC" w14:textId="77777777" w:rsidR="00E07238" w:rsidRDefault="00E07238" w:rsidP="002A552E">
      <w:pPr>
        <w:pStyle w:val="a3"/>
        <w:rPr>
          <w:rFonts w:hint="cs"/>
          <w:rtl/>
        </w:rPr>
      </w:pPr>
      <w:r>
        <w:rPr>
          <w:rStyle w:val="a5"/>
        </w:rPr>
        <w:footnoteRef/>
      </w:r>
      <w:r>
        <w:rPr>
          <w:rtl/>
        </w:rPr>
        <w:t xml:space="preserve"> </w:t>
      </w:r>
      <w:r>
        <w:rPr>
          <w:rFonts w:hint="cs"/>
          <w:rtl/>
        </w:rPr>
        <w:t xml:space="preserve">המשותף לשלושה דברים אלה הוא שבהם האדם גורם רעה לעצמו שיכול היה להימנע ממנה. הנודר ואינו מקיים אינו רק עובר על איסור תורה של "בל תאחר", אלא מסכן את עצמו בדיוק כמו מי שלא נזהר בביתו או בדרכו. מוטיב הפנקס הפתוח מקורו במסכת אבות פרק ג משנה טז, דברי רבי עקיבא: " ... </w:t>
      </w:r>
      <w:r>
        <w:rPr>
          <w:rtl/>
        </w:rPr>
        <w:t>הכל נתון בערבון ומצודה פרוסה על כל החיים החנות פתוחה והחנוני מקיף והפנקס פתוח והיד כותבת וכל הרוצה ללות יבא וילוה</w:t>
      </w:r>
      <w:r>
        <w:rPr>
          <w:rFonts w:hint="cs"/>
          <w:rtl/>
        </w:rPr>
        <w:t xml:space="preserve"> וכו' ". </w:t>
      </w:r>
      <w:r w:rsidR="002A552E">
        <w:rPr>
          <w:rFonts w:hint="cs"/>
          <w:rtl/>
        </w:rPr>
        <w:t>הפנקס בו כתובים כל מעשי האדם פתוה כל העת. החשבון הסופי הוא ביום המיתה (מסכת שמחות ח ז), חשבון ביניים נעשה פעם בשנה בימים נוראים בעת "שהספרים פתוחים", ו</w:t>
      </w:r>
      <w:r>
        <w:rPr>
          <w:rFonts w:hint="cs"/>
          <w:rtl/>
        </w:rPr>
        <w:t>במקרים מיוחדים</w:t>
      </w:r>
      <w:r w:rsidR="002A552E">
        <w:rPr>
          <w:rFonts w:hint="cs"/>
          <w:rtl/>
        </w:rPr>
        <w:t>, מתבקר הפנקס גם במהלך השוטף של החיים.</w:t>
      </w:r>
    </w:p>
  </w:footnote>
  <w:footnote w:id="12">
    <w:p w14:paraId="58D7F1F9" w14:textId="77777777" w:rsidR="007B5E98" w:rsidRDefault="007B5E98">
      <w:pPr>
        <w:pStyle w:val="a3"/>
        <w:rPr>
          <w:rFonts w:hint="cs"/>
          <w:rtl/>
        </w:rPr>
      </w:pPr>
      <w:r>
        <w:rPr>
          <w:rStyle w:val="a5"/>
        </w:rPr>
        <w:footnoteRef/>
      </w:r>
      <w:r>
        <w:rPr>
          <w:rtl/>
        </w:rPr>
        <w:t xml:space="preserve"> </w:t>
      </w:r>
      <w:r>
        <w:rPr>
          <w:rFonts w:hint="cs"/>
          <w:rtl/>
        </w:rPr>
        <w:t xml:space="preserve">הקב"ה קיים (השיבו) את כל מה שהבטיח לו, נתן לו לחם לאכול ובגד ללבוש. אבל "ושבתי בשלום אל בית אבי" </w:t>
      </w:r>
      <w:r>
        <w:rPr>
          <w:rtl/>
        </w:rPr>
        <w:t>–</w:t>
      </w:r>
      <w:r>
        <w:rPr>
          <w:rFonts w:hint="cs"/>
          <w:rtl/>
        </w:rPr>
        <w:t xml:space="preserve"> זו כבר הבטחתו ואחריותו של יעקב, לא של הקב"ה. ראה הערה 3 לעיל.</w:t>
      </w:r>
    </w:p>
  </w:footnote>
  <w:footnote w:id="13">
    <w:p w14:paraId="6F6ACA07" w14:textId="77777777" w:rsidR="005C2378" w:rsidRDefault="005C2378">
      <w:pPr>
        <w:pStyle w:val="a3"/>
        <w:rPr>
          <w:rFonts w:hint="cs"/>
        </w:rPr>
      </w:pPr>
      <w:r>
        <w:rPr>
          <w:rStyle w:val="a5"/>
        </w:rPr>
        <w:footnoteRef/>
      </w:r>
      <w:r>
        <w:rPr>
          <w:rtl/>
        </w:rPr>
        <w:t xml:space="preserve"> </w:t>
      </w:r>
      <w:r>
        <w:rPr>
          <w:rFonts w:hint="cs"/>
          <w:rtl/>
        </w:rPr>
        <w:t>יעקב בהחלט התרגש ופחד לקראת העימות עם עשו, אבל לא ה</w:t>
      </w:r>
      <w:r>
        <w:rPr>
          <w:rFonts w:hint="eastAsia"/>
          <w:rtl/>
        </w:rPr>
        <w:t>ִ</w:t>
      </w:r>
      <w:r>
        <w:rPr>
          <w:rFonts w:hint="cs"/>
          <w:rtl/>
        </w:rPr>
        <w:t>פ</w:t>
      </w:r>
      <w:r>
        <w:rPr>
          <w:rFonts w:hint="eastAsia"/>
          <w:rtl/>
        </w:rPr>
        <w:t>ְ</w:t>
      </w:r>
      <w:r>
        <w:rPr>
          <w:rFonts w:hint="cs"/>
          <w:rtl/>
        </w:rPr>
        <w:t>נ</w:t>
      </w:r>
      <w:r>
        <w:rPr>
          <w:rFonts w:hint="eastAsia"/>
          <w:rtl/>
        </w:rPr>
        <w:t>ִ</w:t>
      </w:r>
      <w:r>
        <w:rPr>
          <w:rFonts w:hint="cs"/>
          <w:rtl/>
        </w:rPr>
        <w:t>ים, לא קישר את המאורעות איתו עם אי קיום הנדר. לא הרגיש כמו אינטליגנצי</w:t>
      </w:r>
      <w:r>
        <w:rPr>
          <w:rFonts w:hint="eastAsia"/>
          <w:rtl/>
        </w:rPr>
        <w:t>ה</w:t>
      </w:r>
      <w:r>
        <w:rPr>
          <w:rFonts w:hint="cs"/>
          <w:rtl/>
        </w:rPr>
        <w:t xml:space="preserve"> רגשית בימינו?</w:t>
      </w:r>
    </w:p>
  </w:footnote>
  <w:footnote w:id="14">
    <w:p w14:paraId="6ED566F3" w14:textId="77777777" w:rsidR="007B5E98" w:rsidRDefault="007B5E98">
      <w:pPr>
        <w:pStyle w:val="a3"/>
        <w:rPr>
          <w:rFonts w:hint="cs"/>
          <w:rtl/>
        </w:rPr>
      </w:pPr>
      <w:r>
        <w:rPr>
          <w:rStyle w:val="a5"/>
        </w:rPr>
        <w:footnoteRef/>
      </w:r>
      <w:r>
        <w:rPr>
          <w:rtl/>
        </w:rPr>
        <w:t xml:space="preserve"> </w:t>
      </w:r>
      <w:r>
        <w:rPr>
          <w:rFonts w:hint="cs"/>
          <w:rtl/>
        </w:rPr>
        <w:t>פה קצת נסחף הדרשן שהרי מות רחל מופיע מאוחר יותר, לאחר הקמת המצבה בבית אל, בדרך מבית אל לחברון. ויכול אם כך להוסיף גם את מעשה ראובן ובלהה. אלא שאין מקשים על המדרש ...</w:t>
      </w:r>
    </w:p>
  </w:footnote>
  <w:footnote w:id="15">
    <w:p w14:paraId="0BDB7496" w14:textId="77777777" w:rsidR="00C31D66" w:rsidRDefault="00C31D66">
      <w:pPr>
        <w:pStyle w:val="a3"/>
        <w:rPr>
          <w:rFonts w:hint="cs"/>
        </w:rPr>
      </w:pPr>
      <w:r>
        <w:rPr>
          <w:rStyle w:val="a5"/>
        </w:rPr>
        <w:footnoteRef/>
      </w:r>
      <w:r>
        <w:rPr>
          <w:rtl/>
        </w:rPr>
        <w:t xml:space="preserve"> </w:t>
      </w:r>
      <w:r>
        <w:rPr>
          <w:rFonts w:hint="cs"/>
          <w:rtl/>
        </w:rPr>
        <w:t>מעניין שהוא מביא את הפסוק השני שהבאנו לעיל, את הפסוק שנאמר עוד בחרן, לא את הציווי שבפרשתנו!</w:t>
      </w:r>
    </w:p>
  </w:footnote>
  <w:footnote w:id="16">
    <w:p w14:paraId="7D145F27" w14:textId="77777777" w:rsidR="00E7556A" w:rsidRDefault="00E7556A" w:rsidP="002A552E">
      <w:pPr>
        <w:pStyle w:val="a3"/>
        <w:rPr>
          <w:rFonts w:hint="cs"/>
          <w:rtl/>
        </w:rPr>
      </w:pPr>
      <w:r>
        <w:rPr>
          <w:rStyle w:val="a5"/>
        </w:rPr>
        <w:footnoteRef/>
      </w:r>
      <w:r>
        <w:rPr>
          <w:rtl/>
        </w:rPr>
        <w:t xml:space="preserve"> </w:t>
      </w:r>
      <w:r>
        <w:rPr>
          <w:rFonts w:hint="cs"/>
          <w:rtl/>
        </w:rPr>
        <w:t>ראה מקבילה ב</w:t>
      </w:r>
      <w:r>
        <w:rPr>
          <w:rFonts w:hint="cs"/>
          <w:rtl/>
          <w:lang w:val="he-IL"/>
        </w:rPr>
        <w:t>מדרש תנחומא (בובר) וישלח סימן כב. שם משמע שכבר המלאך שנאבק עמו בתחילת הפרשה, לפני המפגש עם עשו, מזכיר לו את הנדר, ו</w:t>
      </w:r>
      <w:r w:rsidR="002A552E">
        <w:rPr>
          <w:rFonts w:hint="cs"/>
          <w:rtl/>
          <w:lang w:val="he-IL"/>
        </w:rPr>
        <w:t>התמקמות בשכם ו</w:t>
      </w:r>
      <w:r>
        <w:rPr>
          <w:rFonts w:hint="cs"/>
          <w:rtl/>
          <w:lang w:val="he-IL"/>
        </w:rPr>
        <w:t>מעשה דינה ה</w:t>
      </w:r>
      <w:r w:rsidR="002A552E">
        <w:rPr>
          <w:rFonts w:hint="cs"/>
          <w:rtl/>
          <w:lang w:val="he-IL"/>
        </w:rPr>
        <w:t>ם</w:t>
      </w:r>
      <w:r>
        <w:rPr>
          <w:rFonts w:hint="cs"/>
          <w:rtl/>
          <w:lang w:val="he-IL"/>
        </w:rPr>
        <w:t xml:space="preserve"> שקלקל</w:t>
      </w:r>
      <w:r w:rsidR="002A552E">
        <w:rPr>
          <w:rFonts w:hint="cs"/>
          <w:rtl/>
          <w:lang w:val="he-IL"/>
        </w:rPr>
        <w:t>ו</w:t>
      </w:r>
      <w:r>
        <w:rPr>
          <w:rFonts w:hint="cs"/>
          <w:rtl/>
          <w:lang w:val="he-IL"/>
        </w:rPr>
        <w:t xml:space="preserve"> את קיום הנדר. ראה שם הקטע: "</w:t>
      </w:r>
      <w:r w:rsidRPr="00A80C8B">
        <w:rPr>
          <w:rtl/>
          <w:lang w:val="he-IL"/>
        </w:rPr>
        <w:t>וישר אל מלאך ויוכל וגו' (הושע יב ה)</w:t>
      </w:r>
      <w:r>
        <w:rPr>
          <w:rFonts w:hint="cs"/>
          <w:rtl/>
          <w:lang w:val="he-IL"/>
        </w:rPr>
        <w:t>.</w:t>
      </w:r>
      <w:r w:rsidRPr="00A80C8B">
        <w:rPr>
          <w:rtl/>
          <w:lang w:val="he-IL"/>
        </w:rPr>
        <w:t xml:space="preserve"> מה דיבר עמו</w:t>
      </w:r>
      <w:r>
        <w:rPr>
          <w:rFonts w:hint="cs"/>
          <w:rtl/>
          <w:lang w:val="he-IL"/>
        </w:rPr>
        <w:t>?</w:t>
      </w:r>
      <w:r w:rsidRPr="00A80C8B">
        <w:rPr>
          <w:rtl/>
          <w:lang w:val="he-IL"/>
        </w:rPr>
        <w:t xml:space="preserve"> א"ל</w:t>
      </w:r>
      <w:r>
        <w:rPr>
          <w:rFonts w:hint="cs"/>
          <w:rtl/>
          <w:lang w:val="he-IL"/>
        </w:rPr>
        <w:t>:</w:t>
      </w:r>
      <w:r w:rsidRPr="00A80C8B">
        <w:rPr>
          <w:rtl/>
          <w:lang w:val="he-IL"/>
        </w:rPr>
        <w:t xml:space="preserve"> לך שלם את נדרך, טוב אשר לא תדור וגו' (קהלת ה ד)</w:t>
      </w:r>
      <w:r>
        <w:rPr>
          <w:rFonts w:hint="cs"/>
          <w:rtl/>
          <w:lang w:val="he-IL"/>
        </w:rPr>
        <w:t>.</w:t>
      </w:r>
      <w:r w:rsidRPr="00A80C8B">
        <w:rPr>
          <w:rtl/>
          <w:lang w:val="he-IL"/>
        </w:rPr>
        <w:t xml:space="preserve"> מיד מה עשו שמעון </w:t>
      </w:r>
      <w:r>
        <w:rPr>
          <w:rFonts w:hint="cs"/>
          <w:rtl/>
          <w:lang w:val="he-IL"/>
        </w:rPr>
        <w:t xml:space="preserve">ולוי? ויקחו שני בני יעקב שמעון ולוי אחי דינה איש חרבו. מיד נפל על פניו, ולא עמד עד שנתן לו רשות: קום עלה בית אל". הרי לנו טעם נוסף לכעסו של יעקב על שמעון ולוי </w:t>
      </w:r>
      <w:r>
        <w:rPr>
          <w:rtl/>
          <w:lang w:val="he-IL"/>
        </w:rPr>
        <w:t>–</w:t>
      </w:r>
      <w:r>
        <w:rPr>
          <w:rFonts w:hint="cs"/>
          <w:rtl/>
          <w:lang w:val="he-IL"/>
        </w:rPr>
        <w:t xml:space="preserve"> על שאחרו אותו לקיים את נדרו ולעלות לבית אל.</w:t>
      </w:r>
      <w:r>
        <w:rPr>
          <w:rFonts w:hint="cs"/>
          <w:rtl/>
        </w:rPr>
        <w:t xml:space="preserve"> עכ"פ, "קום עלה בית אל", הוא הקימה וההתאוששות אחרי מעשה דינה, כפי שלמדנו גם ב</w:t>
      </w:r>
      <w:r>
        <w:rPr>
          <w:rtl/>
        </w:rPr>
        <w:t>פסיקתא זוטרתא (לקח טוב) בראשית לה</w:t>
      </w:r>
      <w:r>
        <w:rPr>
          <w:rFonts w:hint="cs"/>
          <w:rtl/>
        </w:rPr>
        <w:t xml:space="preserve"> א: "</w:t>
      </w:r>
      <w:r>
        <w:rPr>
          <w:rtl/>
        </w:rPr>
        <w:t>לפי שהיה מתיירא מיושב הארץ, שנאמר להבאישני ביושב הארץ בכנעני ובפרזי, א"ל הקב</w:t>
      </w:r>
      <w:r>
        <w:rPr>
          <w:rFonts w:hint="cs"/>
          <w:rtl/>
        </w:rPr>
        <w:t xml:space="preserve">"ה: </w:t>
      </w:r>
      <w:r>
        <w:rPr>
          <w:rtl/>
        </w:rPr>
        <w:t>קום עלה בית אל. קימה יש לך, עלייה יש לך</w:t>
      </w:r>
      <w:r>
        <w:rPr>
          <w:rFonts w:hint="cs"/>
          <w:rtl/>
        </w:rPr>
        <w:t>".</w:t>
      </w:r>
    </w:p>
  </w:footnote>
  <w:footnote w:id="17">
    <w:p w14:paraId="11935202" w14:textId="77777777" w:rsidR="00E7556A" w:rsidRDefault="00E7556A">
      <w:pPr>
        <w:pStyle w:val="a3"/>
        <w:rPr>
          <w:rFonts w:hint="cs"/>
          <w:rtl/>
        </w:rPr>
      </w:pPr>
      <w:r>
        <w:rPr>
          <w:rStyle w:val="a5"/>
        </w:rPr>
        <w:footnoteRef/>
      </w:r>
      <w:r>
        <w:rPr>
          <w:rtl/>
        </w:rPr>
        <w:t xml:space="preserve"> </w:t>
      </w:r>
      <w:r>
        <w:rPr>
          <w:rFonts w:hint="cs"/>
          <w:rtl/>
        </w:rPr>
        <w:t xml:space="preserve">אפשר שהמקור למדרש זה הוא </w:t>
      </w:r>
      <w:r>
        <w:rPr>
          <w:rFonts w:hint="cs"/>
          <w:rtl/>
          <w:lang w:val="he-IL"/>
        </w:rPr>
        <w:t xml:space="preserve">ויקרא רבה לז א ושם גם מדובר על לשון הרע: "אמר רבי שמואל בר נחמן: כל מי שנודר ומשהה את נדרו סוף שבא לידי ע"ז וגילוי עריות ושפיכות דמים ולשון הרע. ממי אתה למד כולהון? מיעקב. ע"י שנדר ושהה את נדרו בא לידי כולן. ע"ז מנין? ויאמר יעקב אל ביתו הסירו את אלהי הנכר. גילוי עריות מנין? מדינה, שנאמר: ותצא דינה. שפיכות דמים מנין? שנאמר: ויהי ביום השלישי בהיותם כואבים. לשון הרע מנין? שנאמר: וישמע את דברי בני לבן". עד כדי כך חטא יעקב! בעבודה זרה, גילוי עריות ושפיכות דמים? וגם לשון הרע? בכך שהאזין לדברי בני לבן שאמרו עליו לשון הרע? ומה עוד? האם באמת בא הדרשן לבאר את המקרא או שהוא מסתייע </w:t>
      </w:r>
      <w:r>
        <w:rPr>
          <w:rtl/>
          <w:lang w:eastAsia="en-US"/>
        </w:rPr>
        <w:t xml:space="preserve">בדמותו של יעקב על מנת לעורר ולהזהיר את </w:t>
      </w:r>
      <w:r>
        <w:rPr>
          <w:rFonts w:hint="cs"/>
          <w:rtl/>
          <w:lang w:eastAsia="en-US"/>
        </w:rPr>
        <w:t xml:space="preserve">קהל </w:t>
      </w:r>
      <w:r>
        <w:rPr>
          <w:rtl/>
          <w:lang w:eastAsia="en-US"/>
        </w:rPr>
        <w:t>שומעי</w:t>
      </w:r>
      <w:r>
        <w:rPr>
          <w:rFonts w:hint="cs"/>
          <w:rtl/>
          <w:lang w:eastAsia="en-US"/>
        </w:rPr>
        <w:t>ו</w:t>
      </w:r>
      <w:r>
        <w:rPr>
          <w:rtl/>
          <w:lang w:eastAsia="en-US"/>
        </w:rPr>
        <w:t xml:space="preserve"> שהיו פרוצים ב</w:t>
      </w:r>
      <w:r>
        <w:rPr>
          <w:rFonts w:hint="cs"/>
          <w:rtl/>
          <w:lang w:eastAsia="en-US"/>
        </w:rPr>
        <w:t>נדרים</w:t>
      </w:r>
      <w:r>
        <w:rPr>
          <w:rtl/>
          <w:lang w:eastAsia="en-US"/>
        </w:rPr>
        <w:t xml:space="preserve"> (משנה דמאי ב ג, גיטין מו ע"ב, דברים רבה ואתחנן ורבים אחרים) בבחינת מעשה אבות סימן לבנים.</w:t>
      </w:r>
      <w:r>
        <w:rPr>
          <w:rFonts w:hint="cs"/>
          <w:rtl/>
          <w:lang w:eastAsia="en-US"/>
        </w:rPr>
        <w:t xml:space="preserve"> על נושא זה של המדרש המעצים את צדדיו השליליים של יעקב (ואחרים), כאילו לא מספיק מה שכתוב במקרא, צריכים באמת להתעכב ולדון בנפרד. ראה דברינו </w:t>
      </w:r>
      <w:hyperlink r:id="rId9" w:history="1">
        <w:r w:rsidRPr="00E07238">
          <w:rPr>
            <w:rStyle w:val="Hyperlink"/>
            <w:rFonts w:hint="cs"/>
            <w:rtl/>
            <w:lang w:eastAsia="en-US"/>
          </w:rPr>
          <w:t>המדרש המעצים</w:t>
        </w:r>
      </w:hyperlink>
      <w:r>
        <w:rPr>
          <w:rFonts w:hint="cs"/>
          <w:rtl/>
          <w:lang w:eastAsia="en-US"/>
        </w:rPr>
        <w:t xml:space="preserve"> בדפים המיוחדים.</w:t>
      </w:r>
    </w:p>
  </w:footnote>
  <w:footnote w:id="18">
    <w:p w14:paraId="5BBDCD7F" w14:textId="77777777" w:rsidR="00E7556A" w:rsidRDefault="00E7556A">
      <w:pPr>
        <w:pStyle w:val="a3"/>
        <w:rPr>
          <w:rFonts w:hint="cs"/>
          <w:rtl/>
        </w:rPr>
      </w:pPr>
      <w:r>
        <w:rPr>
          <w:rStyle w:val="a5"/>
        </w:rPr>
        <w:footnoteRef/>
      </w:r>
      <w:r>
        <w:rPr>
          <w:rtl/>
        </w:rPr>
        <w:t xml:space="preserve"> </w:t>
      </w:r>
      <w:r>
        <w:rPr>
          <w:rFonts w:hint="cs"/>
          <w:rtl/>
        </w:rPr>
        <w:t>ועכ"פ העדפנו נוסח זה של המדרש בשל סיומו החיובי. קומו ונעלה בית אל שמשם כל התפילות נשמעות.</w:t>
      </w:r>
    </w:p>
  </w:footnote>
  <w:footnote w:id="19">
    <w:p w14:paraId="1B8178E0" w14:textId="77777777" w:rsidR="00E7556A" w:rsidRDefault="00E7556A">
      <w:pPr>
        <w:pStyle w:val="a3"/>
        <w:rPr>
          <w:rFonts w:hint="cs"/>
          <w:rtl/>
        </w:rPr>
      </w:pPr>
      <w:r>
        <w:rPr>
          <w:rStyle w:val="a5"/>
        </w:rPr>
        <w:footnoteRef/>
      </w:r>
      <w:r>
        <w:rPr>
          <w:rtl/>
        </w:rPr>
        <w:t xml:space="preserve"> </w:t>
      </w:r>
      <w:r>
        <w:rPr>
          <w:rFonts w:hint="cs"/>
          <w:rtl/>
        </w:rPr>
        <w:t xml:space="preserve">לפחות מדרש אחד מצאנו המהפך בזכותו של יעקב ורואה בעמידתו בתלאותיו הרבים ("מעט ורעים היו ימי" הוא אומר לפרעה) זכות המזכה אותו לעלות בהר ה' ולקום במקום קודשו. לכך אפשר לצרף גם את המדרש המיסטי קמעא, </w:t>
      </w:r>
      <w:r>
        <w:rPr>
          <w:rFonts w:hint="cs"/>
          <w:rtl/>
          <w:lang w:val="he-IL"/>
        </w:rPr>
        <w:t>מדרש זוטא - שיר השירים (בובר) פרשה א סימן ב: "הביאני המלך חדריו. מלמד שעתיד הקב"ה להראות את ישראל גנזי המרום החרדים שברקיע. א"ר יעקב: הרי אתה למד מיעקב, שאמר לו: קום עלה בית אל ושב שם, מלמד שהראה הקב"ה עליה למעלה מעליה והראה אותו חדרים שבמרום". (ר' יעקב מהפך בזכותו של יעקב). בהליכתו שוכב יעקב על הארץ ורואה את מלאכי אלהים עולים ויורדים. וכשהקב"ה מזמינו לעלות בסולם הוא מסרב (ויקרא רבה כט ב). אבל כעת, בחזרתו בשלום אל בית אביו, למרות כל התלאות והשגיאות, הוא עולה בית אל הוא הר ה'. וכדברי מדרש שכל טוב (בובר) בראשית פרק לה: "ױרויחו דורשי הפרשה וישכילו ... עלייה היא לך, שתשלם נדרך ולא תיענש עליו עוד".</w:t>
      </w:r>
    </w:p>
  </w:footnote>
  <w:footnote w:id="20">
    <w:p w14:paraId="5106E6E4" w14:textId="77777777" w:rsidR="00AD673D" w:rsidRDefault="00AD673D" w:rsidP="00AD673D">
      <w:pPr>
        <w:pStyle w:val="a3"/>
        <w:rPr>
          <w:rFonts w:hint="cs"/>
          <w:rtl/>
        </w:rPr>
      </w:pPr>
      <w:r>
        <w:rPr>
          <w:rStyle w:val="a5"/>
        </w:rPr>
        <w:footnoteRef/>
      </w:r>
      <w:r>
        <w:rPr>
          <w:rtl/>
        </w:rPr>
        <w:t xml:space="preserve"> </w:t>
      </w:r>
      <w:r>
        <w:rPr>
          <w:rFonts w:hint="cs"/>
          <w:rtl/>
        </w:rPr>
        <w:t xml:space="preserve">ראה </w:t>
      </w:r>
      <w:r>
        <w:rPr>
          <w:rtl/>
        </w:rPr>
        <w:t>מסכת ברכות פרק ד</w:t>
      </w:r>
      <w:r>
        <w:rPr>
          <w:rFonts w:hint="cs"/>
          <w:rtl/>
        </w:rPr>
        <w:t xml:space="preserve"> משנה ה-ו: "</w:t>
      </w:r>
      <w:r>
        <w:rPr>
          <w:rtl/>
        </w:rPr>
        <w:t>היה רוכב על החמור ירד ואם אינו יכול לירד יחזיר את פניו ואם אינו יכול להחזיר את פניו יכוין את לבו כנגד בית קדש הקדשים: היה יושב בספינה או בקרון או באסדא יכוין את לבו כנגד בית קדש הקדשים</w:t>
      </w:r>
      <w:r>
        <w:rPr>
          <w:rFonts w:hint="cs"/>
          <w:rtl/>
        </w:rPr>
        <w:t>".</w:t>
      </w:r>
    </w:p>
  </w:footnote>
  <w:footnote w:id="21">
    <w:p w14:paraId="10D4978A" w14:textId="77777777" w:rsidR="00AD673D" w:rsidRDefault="00AD673D" w:rsidP="00AD673D">
      <w:pPr>
        <w:pStyle w:val="a3"/>
        <w:rPr>
          <w:rFonts w:hint="cs"/>
          <w:rtl/>
        </w:rPr>
      </w:pPr>
      <w:r>
        <w:rPr>
          <w:rStyle w:val="a5"/>
        </w:rPr>
        <w:footnoteRef/>
      </w:r>
      <w:r>
        <w:rPr>
          <w:rtl/>
        </w:rPr>
        <w:t xml:space="preserve"> </w:t>
      </w:r>
      <w:r>
        <w:rPr>
          <w:rFonts w:hint="cs"/>
          <w:rtl/>
        </w:rPr>
        <w:t xml:space="preserve">ראה גמרא </w:t>
      </w:r>
      <w:r>
        <w:rPr>
          <w:rtl/>
        </w:rPr>
        <w:t>ברכות ל ע</w:t>
      </w:r>
      <w:r>
        <w:rPr>
          <w:rFonts w:hint="cs"/>
          <w:rtl/>
        </w:rPr>
        <w:t>"א: "</w:t>
      </w:r>
      <w:r>
        <w:rPr>
          <w:rtl/>
        </w:rPr>
        <w:t>תנו רבנן: סומא ומי שאינו יכול לכוין את הרוחות - יכוין לבו כנגד אביו שבשמים</w:t>
      </w:r>
      <w:r>
        <w:rPr>
          <w:rFonts w:hint="cs"/>
          <w:rtl/>
        </w:rPr>
        <w:t xml:space="preserve"> ... </w:t>
      </w:r>
      <w:r>
        <w:rPr>
          <w:rtl/>
        </w:rPr>
        <w:t xml:space="preserve">היה עומד בחוץ לארץ - יכוין את לבו כנגד ארץ ישראל </w:t>
      </w:r>
      <w:r>
        <w:rPr>
          <w:rFonts w:hint="cs"/>
          <w:rtl/>
        </w:rPr>
        <w:t xml:space="preserve">... </w:t>
      </w:r>
      <w:r>
        <w:rPr>
          <w:rtl/>
        </w:rPr>
        <w:t>היה עומד בארץ ישראל - יכוין את לבו כנגד ירושלים</w:t>
      </w:r>
      <w:r>
        <w:rPr>
          <w:rFonts w:hint="cs"/>
          <w:rtl/>
        </w:rPr>
        <w:t xml:space="preserve"> ... </w:t>
      </w:r>
      <w:r>
        <w:rPr>
          <w:rtl/>
        </w:rPr>
        <w:t>היה עומד בירושלים - יכוין את לבו כנגד בית המקדש</w:t>
      </w:r>
      <w:r>
        <w:rPr>
          <w:rFonts w:hint="cs"/>
          <w:rtl/>
        </w:rPr>
        <w:t xml:space="preserve"> ... </w:t>
      </w:r>
      <w:r>
        <w:rPr>
          <w:rtl/>
        </w:rPr>
        <w:t>היה עומד בבית המקדש - יכוין את לבו כנגד בית קדשי הקדשים</w:t>
      </w:r>
      <w:r>
        <w:rPr>
          <w:rFonts w:hint="cs"/>
          <w:rtl/>
        </w:rPr>
        <w:t xml:space="preserve">". ויש שם עוד המשך </w:t>
      </w:r>
      <w:r w:rsidR="00542ABB">
        <w:rPr>
          <w:rFonts w:hint="cs"/>
          <w:rtl/>
        </w:rPr>
        <w:t xml:space="preserve">על מי שהיה עומד בבית קדשי הקדשים לאן יכוון לבו. מי זה? הכהן הגדול ביום הכיפורים או בעל אומנות שבא לתקן דבר מה? </w:t>
      </w:r>
      <w:r>
        <w:rPr>
          <w:rFonts w:hint="cs"/>
          <w:rtl/>
        </w:rPr>
        <w:t xml:space="preserve">והכל נלמד מתפילת שלמה בחנוכת המשכן, מלכים א פרק ח. </w:t>
      </w:r>
    </w:p>
  </w:footnote>
  <w:footnote w:id="22">
    <w:p w14:paraId="46C65363" w14:textId="77777777" w:rsidR="009B7A31" w:rsidRDefault="009B7A31" w:rsidP="00542ABB">
      <w:pPr>
        <w:pStyle w:val="a3"/>
        <w:rPr>
          <w:rFonts w:hint="cs"/>
          <w:rtl/>
        </w:rPr>
      </w:pPr>
      <w:r>
        <w:rPr>
          <w:rStyle w:val="a5"/>
        </w:rPr>
        <w:footnoteRef/>
      </w:r>
      <w:r>
        <w:rPr>
          <w:rtl/>
        </w:rPr>
        <w:t xml:space="preserve"> </w:t>
      </w:r>
      <w:r>
        <w:rPr>
          <w:rFonts w:hint="cs"/>
          <w:rtl/>
          <w:lang w:val="he-IL"/>
        </w:rPr>
        <w:t xml:space="preserve">חידוש אחד במדרש זה הוא ההתייעצות של יעקב עם בניו </w:t>
      </w:r>
      <w:r>
        <w:rPr>
          <w:rtl/>
          <w:lang w:val="he-IL"/>
        </w:rPr>
        <w:t>–</w:t>
      </w:r>
      <w:r>
        <w:rPr>
          <w:rFonts w:hint="cs"/>
          <w:rtl/>
          <w:lang w:val="he-IL"/>
        </w:rPr>
        <w:t xml:space="preserve"> השבטים. בציווי הראשון </w:t>
      </w:r>
      <w:r w:rsidR="0045224C">
        <w:rPr>
          <w:rFonts w:hint="cs"/>
          <w:rtl/>
          <w:lang w:val="he-IL"/>
        </w:rPr>
        <w:t xml:space="preserve">לקום בית אל </w:t>
      </w:r>
      <w:r>
        <w:rPr>
          <w:rFonts w:hint="cs"/>
          <w:rtl/>
          <w:lang w:val="he-IL"/>
        </w:rPr>
        <w:t xml:space="preserve">(השני שהבאנו בראש הדף) הוא מתייעץ עם נשותיו ואילו כאן עם בניו. כנראה שעבר זמן רב בין שני האירועים (שש שנים לפחות). יעקב מרגיש צורך לשתף אותם ולהסביר להם מה הקשר שלו לבית אל </w:t>
      </w:r>
      <w:r>
        <w:rPr>
          <w:rtl/>
          <w:lang w:val="he-IL"/>
        </w:rPr>
        <w:t>–</w:t>
      </w:r>
      <w:r>
        <w:rPr>
          <w:rFonts w:hint="cs"/>
          <w:rtl/>
          <w:lang w:val="he-IL"/>
        </w:rPr>
        <w:t xml:space="preserve"> חינוך הבנים ל</w:t>
      </w:r>
      <w:r w:rsidR="00064933">
        <w:rPr>
          <w:rFonts w:hint="cs"/>
          <w:rtl/>
          <w:lang w:val="he-IL"/>
        </w:rPr>
        <w:t>תולדות ו</w:t>
      </w:r>
      <w:r>
        <w:rPr>
          <w:rFonts w:hint="cs"/>
          <w:rtl/>
          <w:lang w:val="he-IL"/>
        </w:rPr>
        <w:t>מעשי אבותם. אבל החידוש, אולי נכון יותר הקושי</w:t>
      </w:r>
      <w:r w:rsidR="00AA4900">
        <w:rPr>
          <w:rFonts w:hint="cs"/>
          <w:rtl/>
          <w:lang w:val="he-IL"/>
        </w:rPr>
        <w:t>,</w:t>
      </w:r>
      <w:r>
        <w:rPr>
          <w:rFonts w:hint="cs"/>
          <w:rtl/>
          <w:lang w:val="he-IL"/>
        </w:rPr>
        <w:t xml:space="preserve"> העיקרי במדרש זה הוא הערבוב של ירושלים עם בית אל. אם יש מסורת כזו חזקה של בית אל עם האבות, מדוע לא נבחרה </w:t>
      </w:r>
      <w:r w:rsidR="00962741">
        <w:rPr>
          <w:rFonts w:hint="cs"/>
          <w:rtl/>
          <w:lang w:val="he-IL"/>
        </w:rPr>
        <w:t xml:space="preserve">בית אל </w:t>
      </w:r>
      <w:r>
        <w:rPr>
          <w:rFonts w:hint="cs"/>
          <w:rtl/>
          <w:lang w:val="he-IL"/>
        </w:rPr>
        <w:t xml:space="preserve">למקום המקדש? האם ערבוב זה של המדרש מנסה לומר משהו בנושא </w:t>
      </w:r>
      <w:r w:rsidR="00542ABB">
        <w:rPr>
          <w:rFonts w:hint="cs"/>
          <w:rtl/>
          <w:lang w:val="he-IL"/>
        </w:rPr>
        <w:t>בחירת ירושלים ע"י בית דוד</w:t>
      </w:r>
      <w:r>
        <w:rPr>
          <w:rFonts w:hint="cs"/>
          <w:rtl/>
          <w:lang w:val="he-IL"/>
        </w:rPr>
        <w:t>? כי באמת</w:t>
      </w:r>
      <w:r w:rsidR="00542ABB">
        <w:rPr>
          <w:rFonts w:hint="cs"/>
          <w:rtl/>
          <w:lang w:val="he-IL"/>
        </w:rPr>
        <w:t>,</w:t>
      </w:r>
      <w:r>
        <w:rPr>
          <w:rFonts w:hint="cs"/>
          <w:rtl/>
          <w:lang w:val="he-IL"/>
        </w:rPr>
        <w:t xml:space="preserve"> לא רק שלא נבחרה בית אל, אלא שהפכה למקום עגלי הזהב של ירבעם</w:t>
      </w:r>
      <w:r w:rsidR="00AA4900">
        <w:rPr>
          <w:rFonts w:hint="cs"/>
          <w:rtl/>
        </w:rPr>
        <w:t xml:space="preserve"> כמסופר במלכים א פרק יב.</w:t>
      </w:r>
      <w:r w:rsidR="00962741">
        <w:rPr>
          <w:rFonts w:hint="cs"/>
          <w:rtl/>
        </w:rPr>
        <w:t xml:space="preserve"> האם יש כאן רמז לאלהי הנכר שבני ישראל הצטוו להסיר טרם בואם לבית אל בפרשתנו? האם בגלל שבית אל היא רק תחנת ביניים במסעו של יעקב דרומה לחברון לפגוש את אביו? (ראה הציווי של הקב"ה "ושב שם" שאינו מתקיים). </w:t>
      </w:r>
      <w:r w:rsidR="00542ABB">
        <w:rPr>
          <w:rFonts w:hint="cs"/>
          <w:rtl/>
        </w:rPr>
        <w:t xml:space="preserve">נדמה </w:t>
      </w:r>
      <w:r w:rsidR="00962741">
        <w:rPr>
          <w:rFonts w:hint="cs"/>
          <w:rtl/>
        </w:rPr>
        <w:t xml:space="preserve">לנו שכבר כתבו רבים וטובים על בית אל מול ירושלים ונשמח מאד להחכים ולהוסיף לקח. </w:t>
      </w:r>
    </w:p>
  </w:footnote>
  <w:footnote w:id="23">
    <w:p w14:paraId="4179D707" w14:textId="77777777" w:rsidR="007240AB" w:rsidRDefault="007240AB">
      <w:pPr>
        <w:pStyle w:val="a3"/>
        <w:rPr>
          <w:rFonts w:hint="cs"/>
          <w:rtl/>
        </w:rPr>
      </w:pPr>
      <w:r>
        <w:rPr>
          <w:rStyle w:val="a5"/>
        </w:rPr>
        <w:footnoteRef/>
      </w:r>
      <w:r>
        <w:rPr>
          <w:rtl/>
        </w:rPr>
        <w:t xml:space="preserve"> </w:t>
      </w:r>
      <w:r>
        <w:rPr>
          <w:rFonts w:hint="cs"/>
          <w:rtl/>
        </w:rPr>
        <w:t>הוא רבי יהודה הנשיא שבכוחו היה גם למנות משרות שונות. ראה גמרא הוריות י ע"א.</w:t>
      </w:r>
    </w:p>
  </w:footnote>
  <w:footnote w:id="24">
    <w:p w14:paraId="7A3B0E1E" w14:textId="77777777" w:rsidR="007240AB" w:rsidRDefault="007240AB" w:rsidP="00CF0F08">
      <w:pPr>
        <w:pStyle w:val="a3"/>
        <w:rPr>
          <w:rFonts w:hint="cs"/>
          <w:rtl/>
        </w:rPr>
      </w:pPr>
      <w:r>
        <w:rPr>
          <w:rStyle w:val="a5"/>
        </w:rPr>
        <w:footnoteRef/>
      </w:r>
      <w:r>
        <w:rPr>
          <w:rtl/>
        </w:rPr>
        <w:t xml:space="preserve"> </w:t>
      </w:r>
      <w:r>
        <w:rPr>
          <w:rFonts w:hint="cs"/>
          <w:rtl/>
        </w:rPr>
        <w:t xml:space="preserve">שתי שאלות בהלכה ומשלא ענה עליהן שאלו אותו </w:t>
      </w:r>
      <w:r w:rsidR="00CF0F08">
        <w:rPr>
          <w:rFonts w:hint="cs"/>
          <w:rtl/>
        </w:rPr>
        <w:t xml:space="preserve">שאלה אחת </w:t>
      </w:r>
      <w:r>
        <w:rPr>
          <w:rFonts w:hint="cs"/>
          <w:rtl/>
        </w:rPr>
        <w:t>במקרא ובאגדה וגם עליה לא ידע לענות. ראה במקור שם.</w:t>
      </w:r>
    </w:p>
  </w:footnote>
  <w:footnote w:id="25">
    <w:p w14:paraId="4699884A" w14:textId="77777777" w:rsidR="00CF0F08" w:rsidRDefault="00CF0F08">
      <w:pPr>
        <w:pStyle w:val="a3"/>
        <w:rPr>
          <w:rFonts w:hint="cs"/>
          <w:rtl/>
        </w:rPr>
      </w:pPr>
      <w:r>
        <w:rPr>
          <w:rStyle w:val="a5"/>
        </w:rPr>
        <w:footnoteRef/>
      </w:r>
      <w:r>
        <w:rPr>
          <w:rtl/>
        </w:rPr>
        <w:t xml:space="preserve"> </w:t>
      </w:r>
      <w:r>
        <w:rPr>
          <w:rFonts w:hint="cs"/>
          <w:rtl/>
        </w:rPr>
        <w:t>כאן חוזר ר' לוי בר סיסי על שלוש השאלות ונותן עליהן תשובות נכונות.</w:t>
      </w:r>
    </w:p>
  </w:footnote>
  <w:footnote w:id="26">
    <w:p w14:paraId="0B0E4E3C" w14:textId="77777777" w:rsidR="00CF0F08" w:rsidRDefault="00CF0F08" w:rsidP="00CF0F08">
      <w:pPr>
        <w:pStyle w:val="a3"/>
        <w:rPr>
          <w:rFonts w:hint="cs"/>
        </w:rPr>
      </w:pPr>
      <w:r>
        <w:rPr>
          <w:rStyle w:val="a5"/>
        </w:rPr>
        <w:footnoteRef/>
      </w:r>
      <w:r>
        <w:rPr>
          <w:rtl/>
        </w:rPr>
        <w:t xml:space="preserve"> </w:t>
      </w:r>
      <w:r>
        <w:rPr>
          <w:rFonts w:hint="cs"/>
          <w:rtl/>
        </w:rPr>
        <w:t>ט</w:t>
      </w:r>
      <w:r>
        <w:rPr>
          <w:rFonts w:hint="eastAsia"/>
          <w:rtl/>
        </w:rPr>
        <w:t>ָ</w:t>
      </w:r>
      <w:r>
        <w:rPr>
          <w:rFonts w:hint="cs"/>
          <w:rtl/>
        </w:rPr>
        <w:t>פ</w:t>
      </w:r>
      <w:r>
        <w:rPr>
          <w:rFonts w:hint="eastAsia"/>
          <w:rtl/>
        </w:rPr>
        <w:t>ַ</w:t>
      </w:r>
      <w:r>
        <w:rPr>
          <w:rFonts w:hint="cs"/>
          <w:rtl/>
        </w:rPr>
        <w:t>ת היא מילה יחידאית שלא מצאנו לה מקבילות בשום מקום ואף לא במילונים, אבל משמעותה בהקשר זה ברורה שהיא גבוה והתנשאות. ואולי היא מלשון צ</w:t>
      </w:r>
      <w:r>
        <w:rPr>
          <w:rFonts w:hint="eastAsia"/>
          <w:rtl/>
        </w:rPr>
        <w:t>ָ</w:t>
      </w:r>
      <w:r>
        <w:rPr>
          <w:rFonts w:hint="cs"/>
          <w:rtl/>
        </w:rPr>
        <w:t>פ</w:t>
      </w:r>
      <w:r>
        <w:rPr>
          <w:rFonts w:hint="eastAsia"/>
          <w:rtl/>
        </w:rPr>
        <w:t>ַ</w:t>
      </w:r>
      <w:r>
        <w:rPr>
          <w:rFonts w:hint="cs"/>
          <w:rtl/>
        </w:rPr>
        <w:t>ת.</w:t>
      </w:r>
    </w:p>
  </w:footnote>
  <w:footnote w:id="27">
    <w:p w14:paraId="3EDC14FC" w14:textId="77777777" w:rsidR="00CF0F08" w:rsidRDefault="00CF0F08" w:rsidP="00064611">
      <w:pPr>
        <w:pStyle w:val="a3"/>
        <w:rPr>
          <w:rFonts w:hint="cs"/>
        </w:rPr>
      </w:pPr>
      <w:r>
        <w:rPr>
          <w:rStyle w:val="a5"/>
        </w:rPr>
        <w:footnoteRef/>
      </w:r>
      <w:r>
        <w:rPr>
          <w:rtl/>
        </w:rPr>
        <w:t xml:space="preserve"> </w:t>
      </w:r>
      <w:r>
        <w:rPr>
          <w:rFonts w:hint="cs"/>
          <w:rtl/>
        </w:rPr>
        <w:t>ראה סיפור דומה בשיר השירים רבה ב ז על ר' אלעזר חסמא, תלמידו של ר' עקיבא, שהתארח במקום מסוים ובקשו ממנו לעבור לפני התיבה ושכח את ברכות שמע ותפילת שמונה עשרה (ומשם קבל את שמו חסמא)</w:t>
      </w:r>
      <w:r w:rsidR="00064611">
        <w:rPr>
          <w:rFonts w:hint="cs"/>
          <w:rtl/>
        </w:rPr>
        <w:t>. ובעקבות מקרה זה היה ר' עקיבא משנן לתלמידיו את ברכת חתנים (שבע ברכות) וברכת אבלים (שרק חלקן הגיעו לידינו, ראה הערך ברכת אבלים באנציקלופדיה התלמודית</w:t>
      </w:r>
      <w:r w:rsidR="004177A1">
        <w:rPr>
          <w:rFonts w:hint="cs"/>
          <w:rtl/>
        </w:rPr>
        <w:t xml:space="preserve"> ודברינו </w:t>
      </w:r>
      <w:hyperlink r:id="rId10" w:history="1">
        <w:r w:rsidR="004177A1" w:rsidRPr="004177A1">
          <w:rPr>
            <w:rStyle w:val="Hyperlink"/>
            <w:rFonts w:hint="cs"/>
            <w:rtl/>
          </w:rPr>
          <w:t>ברכת אבלים</w:t>
        </w:r>
      </w:hyperlink>
      <w:r w:rsidR="004177A1">
        <w:rPr>
          <w:rFonts w:hint="cs"/>
          <w:rtl/>
        </w:rPr>
        <w:t xml:space="preserve"> בדפים המיודים</w:t>
      </w:r>
      <w:r w:rsidR="00064611">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9DE72" w14:textId="77777777" w:rsidR="00803706" w:rsidRDefault="00803706" w:rsidP="004177A1">
    <w:pPr>
      <w:pStyle w:val="1"/>
      <w:tabs>
        <w:tab w:val="clear" w:pos="9469"/>
        <w:tab w:val="right" w:pos="9299"/>
      </w:tabs>
      <w:rPr>
        <w:rtl/>
      </w:rPr>
    </w:pPr>
    <w:r>
      <w:rPr>
        <w:rtl/>
      </w:rPr>
      <w:t xml:space="preserve">פרשת </w:t>
    </w:r>
    <w:fldSimple w:instr=" SUBJECT  \* MERGEFORMAT ">
      <w:r w:rsidR="001D30F9">
        <w:rPr>
          <w:rtl/>
        </w:rPr>
        <w:t>וישלח</w:t>
      </w:r>
    </w:fldSimple>
    <w:r>
      <w:rPr>
        <w:rtl/>
      </w:rPr>
      <w:tab/>
    </w:r>
    <w:r w:rsidR="004255CA">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983E0" w14:textId="77777777" w:rsidR="00803706" w:rsidRDefault="00803706">
    <w:pPr>
      <w:pStyle w:val="1"/>
      <w:tabs>
        <w:tab w:val="right" w:pos="9639"/>
      </w:tabs>
      <w:rPr>
        <w:rFonts w:hint="cs"/>
        <w:rtl/>
      </w:rPr>
    </w:pPr>
    <w:r>
      <w:rPr>
        <w:rtl/>
      </w:rPr>
      <w:t xml:space="preserve">פרשת </w:t>
    </w:r>
    <w:fldSimple w:instr=" SUBJECT  \* MERGEFORMAT ">
      <w:r w:rsidR="001D30F9">
        <w:rPr>
          <w:rtl/>
        </w:rPr>
        <w:t>וישלח</w:t>
      </w:r>
    </w:fldSimple>
    <w:r>
      <w:rPr>
        <w:rtl/>
      </w:rPr>
      <w:t xml:space="preserve"> </w:t>
    </w:r>
    <w:r>
      <w:rPr>
        <w:rtl/>
      </w:rPr>
      <w:tab/>
    </w:r>
    <w:r>
      <w:rPr>
        <w:rFonts w:hint="cs"/>
        <w:rtl/>
      </w:rPr>
      <w:t>תשס"ג</w:t>
    </w:r>
    <w:r w:rsidR="003F06E3">
      <w:rPr>
        <w:rFonts w:hint="cs"/>
        <w:rtl/>
      </w:rPr>
      <w:t>, תשע"ג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0NDA0NLK0NDQ3tjBX0lEKTi0uzszPAykwrAUAndXu5CwAAAA="/>
  </w:docVars>
  <w:rsids>
    <w:rsidRoot w:val="005F10BA"/>
    <w:rsid w:val="00064611"/>
    <w:rsid w:val="00064933"/>
    <w:rsid w:val="000F7A76"/>
    <w:rsid w:val="001A2492"/>
    <w:rsid w:val="001D30F9"/>
    <w:rsid w:val="002A552E"/>
    <w:rsid w:val="003F06E3"/>
    <w:rsid w:val="0040411C"/>
    <w:rsid w:val="004177A1"/>
    <w:rsid w:val="004255CA"/>
    <w:rsid w:val="0045224C"/>
    <w:rsid w:val="004A43F2"/>
    <w:rsid w:val="004C0080"/>
    <w:rsid w:val="00534AEE"/>
    <w:rsid w:val="00542ABB"/>
    <w:rsid w:val="005653FE"/>
    <w:rsid w:val="005A324F"/>
    <w:rsid w:val="005B6122"/>
    <w:rsid w:val="005C2378"/>
    <w:rsid w:val="005F10BA"/>
    <w:rsid w:val="006627B0"/>
    <w:rsid w:val="006F6CE2"/>
    <w:rsid w:val="007240AB"/>
    <w:rsid w:val="007B5E98"/>
    <w:rsid w:val="00803706"/>
    <w:rsid w:val="008A062C"/>
    <w:rsid w:val="008C7482"/>
    <w:rsid w:val="008F7B79"/>
    <w:rsid w:val="009228DC"/>
    <w:rsid w:val="00932F28"/>
    <w:rsid w:val="00962741"/>
    <w:rsid w:val="00981F04"/>
    <w:rsid w:val="00997A04"/>
    <w:rsid w:val="009B7A31"/>
    <w:rsid w:val="00A2110E"/>
    <w:rsid w:val="00A7369C"/>
    <w:rsid w:val="00A80C8B"/>
    <w:rsid w:val="00A94BC9"/>
    <w:rsid w:val="00AA4900"/>
    <w:rsid w:val="00AC44C1"/>
    <w:rsid w:val="00AD673D"/>
    <w:rsid w:val="00B410A5"/>
    <w:rsid w:val="00B85F71"/>
    <w:rsid w:val="00BD365F"/>
    <w:rsid w:val="00BF3146"/>
    <w:rsid w:val="00BF4226"/>
    <w:rsid w:val="00C31D66"/>
    <w:rsid w:val="00CF0F08"/>
    <w:rsid w:val="00D151B7"/>
    <w:rsid w:val="00D8132D"/>
    <w:rsid w:val="00DC5B2B"/>
    <w:rsid w:val="00DE2B31"/>
    <w:rsid w:val="00E07238"/>
    <w:rsid w:val="00E5761F"/>
    <w:rsid w:val="00E7556A"/>
    <w:rsid w:val="00F47C1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76514"/>
  <w15:chartTrackingRefBased/>
  <w15:docId w15:val="{43F3633E-C5D4-44AB-AD4F-59EFEBC2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61F"/>
    <w:pPr>
      <w:bidi/>
    </w:pPr>
    <w:rPr>
      <w:rFonts w:cs="Narkisim"/>
      <w:sz w:val="22"/>
      <w:szCs w:val="22"/>
      <w:lang w:val="en-US" w:eastAsia="he-IL"/>
    </w:rPr>
  </w:style>
  <w:style w:type="paragraph" w:styleId="1">
    <w:name w:val="heading 1"/>
    <w:basedOn w:val="a"/>
    <w:next w:val="a"/>
    <w:link w:val="10"/>
    <w:qFormat/>
    <w:rsid w:val="00E5761F"/>
    <w:pPr>
      <w:keepNext/>
      <w:tabs>
        <w:tab w:val="right" w:pos="9469"/>
      </w:tabs>
      <w:jc w:val="both"/>
      <w:outlineLvl w:val="0"/>
    </w:pPr>
    <w:rPr>
      <w:rFonts w:cs="David"/>
      <w:b/>
      <w:bCs/>
      <w:szCs w:val="28"/>
    </w:rPr>
  </w:style>
  <w:style w:type="character" w:default="1" w:styleId="a0">
    <w:name w:val="Default Paragraph Font"/>
    <w:uiPriority w:val="1"/>
    <w:semiHidden/>
    <w:unhideWhenUsed/>
    <w:rsid w:val="00E5761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5761F"/>
  </w:style>
  <w:style w:type="paragraph" w:styleId="a3">
    <w:name w:val="footnote text"/>
    <w:basedOn w:val="a"/>
    <w:link w:val="a4"/>
    <w:semiHidden/>
    <w:rsid w:val="00E5761F"/>
    <w:pPr>
      <w:ind w:left="170" w:hanging="170"/>
      <w:jc w:val="both"/>
    </w:pPr>
    <w:rPr>
      <w:sz w:val="20"/>
      <w:szCs w:val="20"/>
    </w:rPr>
  </w:style>
  <w:style w:type="character" w:styleId="a5">
    <w:name w:val="footnote reference"/>
    <w:semiHidden/>
    <w:rsid w:val="00E5761F"/>
    <w:rPr>
      <w:vertAlign w:val="superscript"/>
    </w:rPr>
  </w:style>
  <w:style w:type="paragraph" w:styleId="a6">
    <w:name w:val="header"/>
    <w:basedOn w:val="a"/>
    <w:link w:val="a7"/>
    <w:rsid w:val="00E5761F"/>
    <w:pPr>
      <w:tabs>
        <w:tab w:val="center" w:pos="4153"/>
        <w:tab w:val="right" w:pos="8306"/>
      </w:tabs>
    </w:pPr>
  </w:style>
  <w:style w:type="paragraph" w:styleId="a8">
    <w:name w:val="footer"/>
    <w:basedOn w:val="a"/>
    <w:link w:val="a9"/>
    <w:rsid w:val="00E5761F"/>
    <w:pPr>
      <w:tabs>
        <w:tab w:val="center" w:pos="4153"/>
        <w:tab w:val="right" w:pos="8306"/>
      </w:tabs>
    </w:pPr>
  </w:style>
  <w:style w:type="paragraph" w:customStyle="1" w:styleId="aa">
    <w:name w:val="כותרת"/>
    <w:basedOn w:val="a"/>
    <w:rsid w:val="00E5761F"/>
    <w:pPr>
      <w:spacing w:before="240" w:line="320" w:lineRule="atLeast"/>
      <w:jc w:val="center"/>
    </w:pPr>
    <w:rPr>
      <w:rFonts w:cs="David"/>
      <w:b/>
      <w:bCs/>
      <w:spacing w:val="20"/>
      <w:szCs w:val="32"/>
    </w:rPr>
  </w:style>
  <w:style w:type="paragraph" w:customStyle="1" w:styleId="ab">
    <w:name w:val="כותרת קטע"/>
    <w:basedOn w:val="a"/>
    <w:rsid w:val="00E5761F"/>
    <w:pPr>
      <w:spacing w:before="240" w:line="300" w:lineRule="atLeast"/>
    </w:pPr>
    <w:rPr>
      <w:rFonts w:cs="Arial"/>
      <w:b/>
      <w:bCs/>
      <w:szCs w:val="24"/>
    </w:rPr>
  </w:style>
  <w:style w:type="paragraph" w:customStyle="1" w:styleId="ac">
    <w:name w:val="מקור"/>
    <w:basedOn w:val="a"/>
    <w:rsid w:val="00E5761F"/>
    <w:pPr>
      <w:spacing w:line="320" w:lineRule="atLeast"/>
      <w:jc w:val="both"/>
    </w:pPr>
    <w:rPr>
      <w:rFonts w:cs="David"/>
      <w:szCs w:val="24"/>
    </w:rPr>
  </w:style>
  <w:style w:type="paragraph" w:customStyle="1" w:styleId="ad">
    <w:name w:val="מחלקי המים"/>
    <w:basedOn w:val="a"/>
    <w:rsid w:val="00E5761F"/>
    <w:pPr>
      <w:spacing w:line="320" w:lineRule="atLeast"/>
      <w:jc w:val="both"/>
    </w:pPr>
    <w:rPr>
      <w:b/>
      <w:bCs/>
      <w:szCs w:val="24"/>
    </w:rPr>
  </w:style>
  <w:style w:type="paragraph" w:styleId="ae">
    <w:name w:val="Body Text"/>
    <w:basedOn w:val="a"/>
    <w:semiHidden/>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semiHidden/>
    <w:pPr>
      <w:autoSpaceDE w:val="0"/>
      <w:autoSpaceDN w:val="0"/>
      <w:adjustRightInd w:val="0"/>
      <w:jc w:val="both"/>
    </w:pPr>
  </w:style>
  <w:style w:type="paragraph" w:styleId="af0">
    <w:name w:val="Balloon Text"/>
    <w:basedOn w:val="a"/>
    <w:link w:val="af1"/>
    <w:uiPriority w:val="99"/>
    <w:semiHidden/>
    <w:unhideWhenUsed/>
    <w:rsid w:val="00E5761F"/>
    <w:rPr>
      <w:rFonts w:ascii="Tahoma" w:hAnsi="Tahoma" w:cs="Tahoma"/>
      <w:sz w:val="16"/>
      <w:szCs w:val="16"/>
    </w:rPr>
  </w:style>
  <w:style w:type="character" w:customStyle="1" w:styleId="af1">
    <w:name w:val="טקסט בלונים תו"/>
    <w:link w:val="af0"/>
    <w:uiPriority w:val="99"/>
    <w:semiHidden/>
    <w:rsid w:val="00E5761F"/>
    <w:rPr>
      <w:rFonts w:ascii="Tahoma" w:hAnsi="Tahoma" w:cs="Tahoma"/>
      <w:sz w:val="16"/>
      <w:szCs w:val="16"/>
      <w:lang w:val="en-US" w:eastAsia="he-IL"/>
    </w:rPr>
  </w:style>
  <w:style w:type="character" w:customStyle="1" w:styleId="a4">
    <w:name w:val="טקסט הערת שוליים תו"/>
    <w:link w:val="a3"/>
    <w:semiHidden/>
    <w:rsid w:val="00E5761F"/>
    <w:rPr>
      <w:rFonts w:cs="Narkisim"/>
      <w:lang w:val="en-US" w:eastAsia="he-IL"/>
    </w:rPr>
  </w:style>
  <w:style w:type="character" w:customStyle="1" w:styleId="10">
    <w:name w:val="כותרת 1 תו"/>
    <w:link w:val="1"/>
    <w:rsid w:val="00E5761F"/>
    <w:rPr>
      <w:rFonts w:cs="David"/>
      <w:b/>
      <w:bCs/>
      <w:sz w:val="22"/>
      <w:szCs w:val="28"/>
      <w:lang w:val="en-US" w:eastAsia="he-IL"/>
    </w:rPr>
  </w:style>
  <w:style w:type="character" w:customStyle="1" w:styleId="a7">
    <w:name w:val="כותרת עליונה תו"/>
    <w:link w:val="a6"/>
    <w:rsid w:val="00E5761F"/>
    <w:rPr>
      <w:rFonts w:cs="Narkisim"/>
      <w:sz w:val="22"/>
      <w:szCs w:val="22"/>
      <w:lang w:val="en-US" w:eastAsia="he-IL"/>
    </w:rPr>
  </w:style>
  <w:style w:type="character" w:customStyle="1" w:styleId="a9">
    <w:name w:val="כותרת תחתונה תו"/>
    <w:link w:val="a8"/>
    <w:rsid w:val="00E5761F"/>
    <w:rPr>
      <w:rFonts w:cs="Narkisim"/>
      <w:sz w:val="22"/>
      <w:szCs w:val="22"/>
      <w:lang w:val="en-US" w:eastAsia="he-IL"/>
    </w:rPr>
  </w:style>
  <w:style w:type="character" w:styleId="af2">
    <w:name w:val="page number"/>
    <w:unhideWhenUsed/>
    <w:rsid w:val="006627B0"/>
  </w:style>
  <w:style w:type="character" w:styleId="Hyperlink">
    <w:name w:val="Hyperlink"/>
    <w:rsid w:val="00E5761F"/>
    <w:rPr>
      <w:color w:val="0000FF"/>
      <w:u w:val="single"/>
    </w:rPr>
  </w:style>
  <w:style w:type="character" w:styleId="FollowedHyperlink">
    <w:name w:val="FollowedHyperlink"/>
    <w:uiPriority w:val="99"/>
    <w:semiHidden/>
    <w:unhideWhenUsed/>
    <w:rsid w:val="00BF31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6%d7%91%d7%94-%d7%90%d7%94%d7%95%d7%91%d7%94-%d7%90%d7%95-%d7%a9%d7%a0%d7%95%d7%90%d7%94" TargetMode="External"/><Relationship Id="rId3" Type="http://schemas.openxmlformats.org/officeDocument/2006/relationships/hyperlink" Target="http://www.mayim.org.il/?parasha=%D7%90%D7%99%D7%9F-%D7%94%D7%91%D7%98%D7%97%D7%94-%D7%9C%D7%A6%D7%93%D7%99%D7%A7-%D7%91%D7%A2%D7%95%D7%9C%D7%9D-%D7%94%D7%96%D7%94" TargetMode="External"/><Relationship Id="rId7" Type="http://schemas.openxmlformats.org/officeDocument/2006/relationships/hyperlink" Target="http://www.mayim.org.il/?parasha=%d7%9e%d7%a6%d7%91%d7%94-%d7%90%d7%94%d7%95%d7%91%d7%94-%d7%90%d7%95-%d7%a9%d7%a0%d7%95%d7%90%d7%94" TargetMode="External"/><Relationship Id="rId2" Type="http://schemas.openxmlformats.org/officeDocument/2006/relationships/hyperlink" Target="https://www.mayim.org.il/?parasha=%D7%A9%D7%95%D7%91-%D7%90%D7%9C-%D7%90%D7%A8%D7%A5-%D7%9E%D7%95%D7%9C%D7%93%D7%AA%D7%9A-%D7%95%D7%90%D7%94%D7%99%D7%94-%D7%A2%D7%9E%D7%9A" TargetMode="External"/><Relationship Id="rId1" Type="http://schemas.openxmlformats.org/officeDocument/2006/relationships/hyperlink" Target="https://www.mayim.org.il/?parasha=%D7%9E%D7%A1%D7%A2-%D7%99%D7%A2%D7%A7%D7%91-%D7%91%D7%97%D7%96%D7%A8%D7%AA%D7%95-%D7%9C%D7%90%D7%A8%D7%A51" TargetMode="External"/><Relationship Id="rId6" Type="http://schemas.openxmlformats.org/officeDocument/2006/relationships/hyperlink" Target="http://www.nechama.org.il/pages/388.html" TargetMode="External"/><Relationship Id="rId5" Type="http://schemas.openxmlformats.org/officeDocument/2006/relationships/hyperlink" Target="http://www.mayim.org.il/?parasha=%D7%90%D7%99%D7%9F-%D7%94%D7%91%D7%98%D7%97%D7%94-%D7%9C%D7%A6%D7%93%D7%99%D7%A7-%D7%91%D7%A2%D7%95%D7%9C%D7%9D-%D7%94%D7%96%D7%94" TargetMode="External"/><Relationship Id="rId10" Type="http://schemas.openxmlformats.org/officeDocument/2006/relationships/hyperlink" Target="https://www.mayim.org.il/?meyuhadim=%D7%91%D7%A8%D7%9B%D7%AA-%D7%90%D7%91%D7%9C%D7%99%D7%9D" TargetMode="External"/><Relationship Id="rId4" Type="http://schemas.openxmlformats.org/officeDocument/2006/relationships/hyperlink" Target="https://www.mayim.org.il/?parasha=%D7%90%D7%99%D7%A9-%D7%9B%D7%99-%D7%99%D7%93%D7%95%D7%A8-%D7%A0%D7%93%D7%A8-%D7%9C%D7%94" TargetMode="External"/><Relationship Id="rId9" Type="http://schemas.openxmlformats.org/officeDocument/2006/relationships/hyperlink" Target="https://www.mayim.org.il/?meyuhadim=%D7%94%D7%9E%D7%93%D7%A8%D7%A9-%D7%94%D7%9E%D7%A2%D7%A6%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F62EA-8298-4CFC-A252-4464175D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767</Words>
  <Characters>4374</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קום עלה בית אל</vt:lpstr>
    </vt:vector>
  </TitlesOfParts>
  <Company>מתודה מחשבים בע"מ</Company>
  <LinksUpToDate>false</LinksUpToDate>
  <CharactersWithSpaces>5131</CharactersWithSpaces>
  <SharedDoc>false</SharedDoc>
  <HLinks>
    <vt:vector size="60" baseType="variant">
      <vt:variant>
        <vt:i4>6619189</vt:i4>
      </vt:variant>
      <vt:variant>
        <vt:i4>27</vt:i4>
      </vt:variant>
      <vt:variant>
        <vt:i4>0</vt:i4>
      </vt:variant>
      <vt:variant>
        <vt:i4>5</vt:i4>
      </vt:variant>
      <vt:variant>
        <vt:lpwstr>https://www.mayim.org.il/?meyuhadim=%D7%91%D7%A8%D7%9B%D7%AA-%D7%90%D7%91%D7%9C%D7%99%D7%9D</vt:lpwstr>
      </vt:variant>
      <vt:variant>
        <vt:lpwstr/>
      </vt:variant>
      <vt:variant>
        <vt:i4>6684776</vt:i4>
      </vt:variant>
      <vt:variant>
        <vt:i4>24</vt:i4>
      </vt:variant>
      <vt:variant>
        <vt:i4>0</vt:i4>
      </vt:variant>
      <vt:variant>
        <vt:i4>5</vt:i4>
      </vt:variant>
      <vt:variant>
        <vt:lpwstr>https://www.mayim.org.il/?meyuhadim=%D7%94%D7%9E%D7%93%D7%A8%D7%A9-%D7%94%D7%9E%D7%A2%D7%A6%D7%99%D7%9D</vt:lpwstr>
      </vt:variant>
      <vt:variant>
        <vt:lpwstr/>
      </vt:variant>
      <vt:variant>
        <vt:i4>5767250</vt:i4>
      </vt:variant>
      <vt:variant>
        <vt:i4>21</vt:i4>
      </vt:variant>
      <vt:variant>
        <vt:i4>0</vt:i4>
      </vt:variant>
      <vt:variant>
        <vt:i4>5</vt:i4>
      </vt:variant>
      <vt:variant>
        <vt:lpwstr>http://www.mayim.org.il/?parasha=%d7%9e%d7%a6%d7%91%d7%94-%d7%90%d7%94%d7%95%d7%91%d7%94-%d7%90%d7%95-%d7%a9%d7%a0%d7%95%d7%90%d7%94</vt:lpwstr>
      </vt:variant>
      <vt:variant>
        <vt:lpwstr/>
      </vt:variant>
      <vt:variant>
        <vt:i4>5767250</vt:i4>
      </vt:variant>
      <vt:variant>
        <vt:i4>18</vt:i4>
      </vt:variant>
      <vt:variant>
        <vt:i4>0</vt:i4>
      </vt:variant>
      <vt:variant>
        <vt:i4>5</vt:i4>
      </vt:variant>
      <vt:variant>
        <vt:lpwstr>http://www.mayim.org.il/?parasha=%d7%9e%d7%a6%d7%91%d7%94-%d7%90%d7%94%d7%95%d7%91%d7%94-%d7%90%d7%95-%d7%a9%d7%a0%d7%95%d7%90%d7%94</vt:lpwstr>
      </vt:variant>
      <vt:variant>
        <vt:lpwstr/>
      </vt:variant>
      <vt:variant>
        <vt:i4>5046340</vt:i4>
      </vt:variant>
      <vt:variant>
        <vt:i4>15</vt:i4>
      </vt:variant>
      <vt:variant>
        <vt:i4>0</vt:i4>
      </vt:variant>
      <vt:variant>
        <vt:i4>5</vt:i4>
      </vt:variant>
      <vt:variant>
        <vt:lpwstr>http://www.nechama.org.il/pages/388.html</vt:lpwstr>
      </vt:variant>
      <vt:variant>
        <vt:lpwstr/>
      </vt:variant>
      <vt:variant>
        <vt:i4>2621488</vt:i4>
      </vt:variant>
      <vt:variant>
        <vt:i4>12</vt:i4>
      </vt:variant>
      <vt:variant>
        <vt:i4>0</vt:i4>
      </vt:variant>
      <vt:variant>
        <vt:i4>5</vt:i4>
      </vt:variant>
      <vt:variant>
        <vt:lpwstr>http://www.mayim.org.il/?parasha=%D7%90%D7%99%D7%9F-%D7%94%D7%91%D7%98%D7%97%D7%94-%D7%9C%D7%A6%D7%93%D7%99%D7%A7-%D7%91%D7%A2%D7%95%D7%9C%D7%9D-%D7%94%D7%96%D7%94</vt:lpwstr>
      </vt:variant>
      <vt:variant>
        <vt:lpwstr/>
      </vt:variant>
      <vt:variant>
        <vt:i4>4063341</vt:i4>
      </vt:variant>
      <vt:variant>
        <vt:i4>9</vt:i4>
      </vt:variant>
      <vt:variant>
        <vt:i4>0</vt:i4>
      </vt:variant>
      <vt:variant>
        <vt:i4>5</vt:i4>
      </vt:variant>
      <vt:variant>
        <vt:lpwstr>https://www.mayim.org.il/?parasha=%D7%90%D7%99%D7%A9-%D7%9B%D7%99-%D7%99%D7%93%D7%95%D7%A8-%D7%A0%D7%93%D7%A8-%D7%9C%D7%94</vt:lpwstr>
      </vt:variant>
      <vt:variant>
        <vt:lpwstr/>
      </vt:variant>
      <vt:variant>
        <vt:i4>2621488</vt:i4>
      </vt:variant>
      <vt:variant>
        <vt:i4>6</vt:i4>
      </vt:variant>
      <vt:variant>
        <vt:i4>0</vt:i4>
      </vt:variant>
      <vt:variant>
        <vt:i4>5</vt:i4>
      </vt:variant>
      <vt:variant>
        <vt:lpwstr>http://www.mayim.org.il/?parasha=%D7%90%D7%99%D7%9F-%D7%94%D7%91%D7%98%D7%97%D7%94-%D7%9C%D7%A6%D7%93%D7%99%D7%A7-%D7%91%D7%A2%D7%95%D7%9C%D7%9D-%D7%94%D7%96%D7%94</vt:lpwstr>
      </vt:variant>
      <vt:variant>
        <vt:lpwstr/>
      </vt:variant>
      <vt:variant>
        <vt:i4>6422652</vt:i4>
      </vt:variant>
      <vt:variant>
        <vt:i4>3</vt:i4>
      </vt:variant>
      <vt:variant>
        <vt:i4>0</vt:i4>
      </vt:variant>
      <vt:variant>
        <vt:i4>5</vt:i4>
      </vt:variant>
      <vt:variant>
        <vt:lpwstr>https://www.mayim.org.il/?parasha=%D7%A9%D7%95%D7%91-%D7%90%D7%9C-%D7%90%D7%A8%D7%A5-%D7%9E%D7%95%D7%9C%D7%93%D7%AA%D7%9A-%D7%95%D7%90%D7%94%D7%99%D7%94-%D7%A2%D7%9E%D7%9A</vt:lpwstr>
      </vt:variant>
      <vt:variant>
        <vt:lpwstr/>
      </vt:variant>
      <vt:variant>
        <vt:i4>5439519</vt:i4>
      </vt:variant>
      <vt:variant>
        <vt:i4>0</vt:i4>
      </vt:variant>
      <vt:variant>
        <vt:i4>0</vt:i4>
      </vt:variant>
      <vt:variant>
        <vt:i4>5</vt:i4>
      </vt:variant>
      <vt:variant>
        <vt:lpwstr>https://www.mayim.org.il/?parasha=%D7%9E%D7%A1%D7%A2-%D7%99%D7%A2%D7%A7%D7%91-%D7%91%D7%97%D7%96%D7%A8%D7%AA%D7%95-%D7%9C%D7%90%D7%A8%D7%A51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קום עלה בית אל</dc:title>
  <dc:subject>וישלח</dc:subject>
  <dc:creator>אשר יובל</dc:creator>
  <cp:keywords>קום עלה בית אל</cp:keywords>
  <dc:description/>
  <cp:lastModifiedBy>Shimon Afek</cp:lastModifiedBy>
  <cp:revision>2</cp:revision>
  <cp:lastPrinted>2012-11-30T13:53:00Z</cp:lastPrinted>
  <dcterms:created xsi:type="dcterms:W3CDTF">2020-12-01T15:25:00Z</dcterms:created>
  <dcterms:modified xsi:type="dcterms:W3CDTF">2020-12-01T15:25:00Z</dcterms:modified>
</cp:coreProperties>
</file>