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F9230" w14:textId="77777777" w:rsidR="00AF4127" w:rsidRDefault="00637E8A" w:rsidP="00866130">
      <w:pPr>
        <w:pStyle w:val="aa"/>
        <w:outlineLvl w:val="0"/>
        <w:rPr>
          <w:rFonts w:hint="cs"/>
          <w:rtl/>
        </w:rPr>
      </w:pPr>
      <w:r>
        <w:rPr>
          <w:rFonts w:hint="cs"/>
          <w:rtl/>
        </w:rPr>
        <w:t>יוסף ואשת פוטיפר</w:t>
      </w:r>
    </w:p>
    <w:p w14:paraId="79E807C9" w14:textId="77777777" w:rsidR="00292E01" w:rsidRPr="00B74942" w:rsidRDefault="00292E01" w:rsidP="00AB1C5A">
      <w:pPr>
        <w:pStyle w:val="ac"/>
        <w:spacing w:before="240"/>
        <w:rPr>
          <w:rFonts w:cs="Narkisim" w:hint="cs"/>
          <w:szCs w:val="22"/>
          <w:rtl/>
        </w:rPr>
      </w:pPr>
      <w:r w:rsidRPr="00AB1C5A">
        <w:rPr>
          <w:rFonts w:cs="Narkisim" w:hint="cs"/>
          <w:b/>
          <w:bCs/>
          <w:szCs w:val="22"/>
          <w:rtl/>
        </w:rPr>
        <w:t>מים ראשונים:</w:t>
      </w:r>
      <w:r w:rsidRPr="00B74942">
        <w:rPr>
          <w:rFonts w:cs="Narkisim" w:hint="cs"/>
          <w:szCs w:val="22"/>
          <w:rtl/>
        </w:rPr>
        <w:t xml:space="preserve"> כבר נדרשנו לנושא יוסף בבית פוטיפר, אמנם בעקיפין, בדברינו </w:t>
      </w:r>
      <w:hyperlink r:id="rId7" w:history="1">
        <w:r w:rsidRPr="00B74942">
          <w:rPr>
            <w:rStyle w:val="Hyperlink"/>
            <w:rFonts w:cs="Narkisim" w:hint="cs"/>
            <w:szCs w:val="22"/>
            <w:rtl/>
          </w:rPr>
          <w:t>ו</w:t>
        </w:r>
        <w:r w:rsidR="00B74942" w:rsidRPr="00B74942">
          <w:rPr>
            <w:rStyle w:val="Hyperlink"/>
            <w:rFonts w:cs="Narkisim" w:hint="cs"/>
            <w:szCs w:val="22"/>
            <w:rtl/>
          </w:rPr>
          <w:t>י</w:t>
        </w:r>
        <w:r w:rsidRPr="00B74942">
          <w:rPr>
            <w:rStyle w:val="Hyperlink"/>
            <w:rFonts w:cs="Narkisim" w:hint="cs"/>
            <w:szCs w:val="22"/>
            <w:rtl/>
          </w:rPr>
          <w:t>הי ה' את יוסף</w:t>
        </w:r>
      </w:hyperlink>
      <w:r w:rsidRPr="00B74942">
        <w:rPr>
          <w:rFonts w:cs="Narkisim" w:hint="cs"/>
          <w:szCs w:val="22"/>
          <w:rtl/>
        </w:rPr>
        <w:t xml:space="preserve"> בפרשה זו בשנה האחרת. שם הצבענו על כך שדווקא בבית פוטיפר, כמו אח"כ בבית הסוהר</w:t>
      </w:r>
      <w:r w:rsidR="00B75A41" w:rsidRPr="00B74942">
        <w:rPr>
          <w:rFonts w:cs="Narkisim" w:hint="cs"/>
          <w:szCs w:val="22"/>
          <w:rtl/>
        </w:rPr>
        <w:t>,</w:t>
      </w:r>
      <w:r w:rsidRPr="00B74942">
        <w:rPr>
          <w:rFonts w:cs="Narkisim" w:hint="cs"/>
          <w:szCs w:val="22"/>
          <w:rtl/>
        </w:rPr>
        <w:t xml:space="preserve"> מלווה את יוסף שם הווי"ה, שלא כמו בחצי השני של ספר בראשית</w:t>
      </w:r>
      <w:r w:rsidR="00B75A41" w:rsidRPr="00B74942">
        <w:rPr>
          <w:rFonts w:cs="Narkisim" w:hint="cs"/>
          <w:szCs w:val="22"/>
          <w:rtl/>
        </w:rPr>
        <w:t xml:space="preserve"> (מפרק לב ואילך)</w:t>
      </w:r>
      <w:r w:rsidR="00B74942">
        <w:rPr>
          <w:rFonts w:cs="Narkisim" w:hint="cs"/>
          <w:szCs w:val="22"/>
          <w:rtl/>
        </w:rPr>
        <w:t xml:space="preserve"> בו שם זה כמעט ולא מצוי</w:t>
      </w:r>
      <w:r w:rsidR="00B75A41" w:rsidRPr="00B74942">
        <w:rPr>
          <w:rFonts w:cs="Narkisim" w:hint="cs"/>
          <w:szCs w:val="22"/>
          <w:rtl/>
        </w:rPr>
        <w:t>. פוטיפר הרשע</w:t>
      </w:r>
      <w:r w:rsidR="00B75A41" w:rsidRPr="00B74942">
        <w:rPr>
          <w:rFonts w:cs="Narkisim"/>
          <w:szCs w:val="22"/>
          <w:rtl/>
        </w:rPr>
        <w:t xml:space="preserve"> </w:t>
      </w:r>
      <w:r w:rsidR="00B75A41" w:rsidRPr="00B74942">
        <w:rPr>
          <w:rFonts w:cs="Narkisim" w:hint="cs"/>
          <w:szCs w:val="22"/>
          <w:rtl/>
        </w:rPr>
        <w:t>"היה</w:t>
      </w:r>
      <w:r w:rsidR="00B75A41" w:rsidRPr="00B74942">
        <w:rPr>
          <w:rFonts w:cs="Narkisim"/>
          <w:szCs w:val="22"/>
          <w:rtl/>
        </w:rPr>
        <w:t xml:space="preserve"> </w:t>
      </w:r>
      <w:r w:rsidR="00B75A41" w:rsidRPr="00B74942">
        <w:rPr>
          <w:rFonts w:cs="Narkisim" w:hint="cs"/>
          <w:szCs w:val="22"/>
          <w:rtl/>
        </w:rPr>
        <w:t>רואה</w:t>
      </w:r>
      <w:r w:rsidR="00B75A41" w:rsidRPr="00B74942">
        <w:rPr>
          <w:rFonts w:cs="Narkisim"/>
          <w:szCs w:val="22"/>
          <w:rtl/>
        </w:rPr>
        <w:t xml:space="preserve"> </w:t>
      </w:r>
      <w:r w:rsidR="00B75A41" w:rsidRPr="00B74942">
        <w:rPr>
          <w:rFonts w:cs="Narkisim" w:hint="cs"/>
          <w:szCs w:val="22"/>
          <w:rtl/>
        </w:rPr>
        <w:t>שהקב</w:t>
      </w:r>
      <w:r w:rsidR="00B75A41" w:rsidRPr="00B74942">
        <w:rPr>
          <w:rFonts w:cs="Narkisim"/>
          <w:szCs w:val="22"/>
          <w:rtl/>
        </w:rPr>
        <w:t>"</w:t>
      </w:r>
      <w:r w:rsidR="00B75A41" w:rsidRPr="00B74942">
        <w:rPr>
          <w:rFonts w:cs="Narkisim" w:hint="cs"/>
          <w:szCs w:val="22"/>
          <w:rtl/>
        </w:rPr>
        <w:t>ה</w:t>
      </w:r>
      <w:r w:rsidR="00B75A41" w:rsidRPr="00B74942">
        <w:rPr>
          <w:rFonts w:cs="Narkisim"/>
          <w:szCs w:val="22"/>
          <w:rtl/>
        </w:rPr>
        <w:t xml:space="preserve"> </w:t>
      </w:r>
      <w:r w:rsidR="00B75A41" w:rsidRPr="00B74942">
        <w:rPr>
          <w:rFonts w:cs="Narkisim" w:hint="cs"/>
          <w:szCs w:val="22"/>
          <w:rtl/>
        </w:rPr>
        <w:t>עמו ... כי</w:t>
      </w:r>
      <w:r w:rsidR="00B75A41" w:rsidRPr="00B74942">
        <w:rPr>
          <w:rFonts w:cs="Narkisim"/>
          <w:szCs w:val="22"/>
          <w:rtl/>
        </w:rPr>
        <w:t xml:space="preserve"> </w:t>
      </w:r>
      <w:r w:rsidR="00B75A41" w:rsidRPr="00B74942">
        <w:rPr>
          <w:rFonts w:cs="Narkisim" w:hint="cs"/>
          <w:szCs w:val="22"/>
          <w:rtl/>
        </w:rPr>
        <w:t>ה</w:t>
      </w:r>
      <w:r w:rsidR="00B75A41" w:rsidRPr="00B74942">
        <w:rPr>
          <w:rFonts w:cs="Narkisim"/>
          <w:szCs w:val="22"/>
          <w:rtl/>
        </w:rPr>
        <w:t xml:space="preserve">' </w:t>
      </w:r>
      <w:r w:rsidR="00B75A41" w:rsidRPr="00B74942">
        <w:rPr>
          <w:rFonts w:cs="Narkisim" w:hint="cs"/>
          <w:szCs w:val="22"/>
          <w:rtl/>
        </w:rPr>
        <w:t>אתו ... שלא</w:t>
      </w:r>
      <w:r w:rsidR="00B75A41" w:rsidRPr="00B74942">
        <w:rPr>
          <w:rFonts w:cs="Narkisim"/>
          <w:szCs w:val="22"/>
          <w:rtl/>
        </w:rPr>
        <w:t xml:space="preserve"> </w:t>
      </w:r>
      <w:r w:rsidR="00B75A41" w:rsidRPr="00B74942">
        <w:rPr>
          <w:rFonts w:cs="Narkisim" w:hint="cs"/>
          <w:szCs w:val="22"/>
          <w:rtl/>
        </w:rPr>
        <w:t>היה</w:t>
      </w:r>
      <w:r w:rsidR="00B75A41" w:rsidRPr="00B74942">
        <w:rPr>
          <w:rFonts w:cs="Narkisim"/>
          <w:szCs w:val="22"/>
          <w:rtl/>
        </w:rPr>
        <w:t xml:space="preserve"> </w:t>
      </w:r>
      <w:r w:rsidR="00B75A41" w:rsidRPr="00B74942">
        <w:rPr>
          <w:rFonts w:cs="Narkisim" w:hint="cs"/>
          <w:szCs w:val="22"/>
          <w:rtl/>
        </w:rPr>
        <w:t>שמו</w:t>
      </w:r>
      <w:r w:rsidR="00B75A41" w:rsidRPr="00B74942">
        <w:rPr>
          <w:rFonts w:cs="Narkisim"/>
          <w:szCs w:val="22"/>
          <w:rtl/>
        </w:rPr>
        <w:t xml:space="preserve"> </w:t>
      </w:r>
      <w:r w:rsidR="00B75A41" w:rsidRPr="00B74942">
        <w:rPr>
          <w:rFonts w:cs="Narkisim" w:hint="cs"/>
          <w:szCs w:val="22"/>
          <w:rtl/>
        </w:rPr>
        <w:t>של</w:t>
      </w:r>
      <w:r w:rsidR="00B75A41" w:rsidRPr="00B74942">
        <w:rPr>
          <w:rFonts w:cs="Narkisim"/>
          <w:szCs w:val="22"/>
          <w:rtl/>
        </w:rPr>
        <w:t xml:space="preserve"> </w:t>
      </w:r>
      <w:r w:rsidR="00B75A41" w:rsidRPr="00B74942">
        <w:rPr>
          <w:rFonts w:cs="Narkisim" w:hint="cs"/>
          <w:szCs w:val="22"/>
          <w:rtl/>
        </w:rPr>
        <w:t>הקב</w:t>
      </w:r>
      <w:r w:rsidR="00B75A41" w:rsidRPr="00B74942">
        <w:rPr>
          <w:rFonts w:cs="Narkisim"/>
          <w:szCs w:val="22"/>
          <w:rtl/>
        </w:rPr>
        <w:t>"</w:t>
      </w:r>
      <w:r w:rsidR="00B75A41" w:rsidRPr="00B74942">
        <w:rPr>
          <w:rFonts w:cs="Narkisim" w:hint="cs"/>
          <w:szCs w:val="22"/>
          <w:rtl/>
        </w:rPr>
        <w:t>ה</w:t>
      </w:r>
      <w:r w:rsidR="00B75A41" w:rsidRPr="00B74942">
        <w:rPr>
          <w:rFonts w:cs="Narkisim"/>
          <w:szCs w:val="22"/>
          <w:rtl/>
        </w:rPr>
        <w:t xml:space="preserve"> </w:t>
      </w:r>
      <w:r w:rsidR="00B75A41" w:rsidRPr="00B74942">
        <w:rPr>
          <w:rFonts w:cs="Narkisim" w:hint="cs"/>
          <w:szCs w:val="22"/>
          <w:rtl/>
        </w:rPr>
        <w:t>זז</w:t>
      </w:r>
      <w:r w:rsidR="00B75A41" w:rsidRPr="00B74942">
        <w:rPr>
          <w:rFonts w:cs="Narkisim"/>
          <w:szCs w:val="22"/>
          <w:rtl/>
        </w:rPr>
        <w:t xml:space="preserve"> </w:t>
      </w:r>
      <w:r w:rsidR="00B75A41" w:rsidRPr="00B74942">
        <w:rPr>
          <w:rFonts w:cs="Narkisim" w:hint="cs"/>
          <w:szCs w:val="22"/>
          <w:rtl/>
        </w:rPr>
        <w:t>מפיו" (תנחומא וישב סימן ח, ו</w:t>
      </w:r>
      <w:r w:rsidR="00B74942">
        <w:rPr>
          <w:rFonts w:cs="Narkisim" w:hint="cs"/>
          <w:szCs w:val="22"/>
          <w:rtl/>
        </w:rPr>
        <w:t xml:space="preserve">לשון </w:t>
      </w:r>
      <w:r w:rsidR="00B75A41" w:rsidRPr="00B74942">
        <w:rPr>
          <w:rFonts w:cs="Narkisim" w:hint="cs"/>
          <w:szCs w:val="22"/>
          <w:rtl/>
        </w:rPr>
        <w:t>רש"י: "</w:t>
      </w:r>
      <w:r w:rsidR="00B75A41" w:rsidRPr="00B74942">
        <w:rPr>
          <w:rFonts w:cs="Narkisim"/>
          <w:szCs w:val="22"/>
          <w:rtl/>
        </w:rPr>
        <w:t>שם שמים שגור בפיו</w:t>
      </w:r>
      <w:r w:rsidR="00B75A41" w:rsidRPr="00B74942">
        <w:rPr>
          <w:rFonts w:cs="Narkisim" w:hint="cs"/>
          <w:szCs w:val="22"/>
          <w:rtl/>
        </w:rPr>
        <w:t>").</w:t>
      </w:r>
      <w:r w:rsidR="00B75A41" w:rsidRPr="00B74942">
        <w:rPr>
          <w:rFonts w:cs="Narkisim"/>
          <w:szCs w:val="22"/>
          <w:rtl/>
        </w:rPr>
        <w:t xml:space="preserve"> </w:t>
      </w:r>
      <w:r w:rsidR="00F67B31">
        <w:rPr>
          <w:rFonts w:cs="Narkisim" w:hint="cs"/>
          <w:szCs w:val="22"/>
          <w:rtl/>
        </w:rPr>
        <w:t>וכשהוא רואה את יוסף עושה כמין לחישות וכשפים "</w:t>
      </w:r>
      <w:r w:rsidR="00F67B31" w:rsidRPr="00F67B31">
        <w:rPr>
          <w:rFonts w:cs="Narkisim" w:hint="cs"/>
          <w:szCs w:val="22"/>
          <w:rtl/>
        </w:rPr>
        <w:t>מלחש</w:t>
      </w:r>
      <w:r w:rsidR="00F67B31" w:rsidRPr="00F67B31">
        <w:rPr>
          <w:rFonts w:cs="Narkisim"/>
          <w:szCs w:val="22"/>
          <w:rtl/>
        </w:rPr>
        <w:t xml:space="preserve"> </w:t>
      </w:r>
      <w:r w:rsidR="00F67B31" w:rsidRPr="00F67B31">
        <w:rPr>
          <w:rFonts w:cs="Narkisim" w:hint="cs"/>
          <w:szCs w:val="22"/>
          <w:rtl/>
        </w:rPr>
        <w:t>ונכנס</w:t>
      </w:r>
      <w:r w:rsidR="00F67B31" w:rsidRPr="00F67B31">
        <w:rPr>
          <w:rFonts w:cs="Narkisim"/>
          <w:szCs w:val="22"/>
          <w:rtl/>
        </w:rPr>
        <w:t xml:space="preserve"> </w:t>
      </w:r>
      <w:r w:rsidR="00F67B31" w:rsidRPr="00F67B31">
        <w:rPr>
          <w:rFonts w:cs="Narkisim" w:hint="cs"/>
          <w:szCs w:val="22"/>
          <w:rtl/>
        </w:rPr>
        <w:t>מלחש</w:t>
      </w:r>
      <w:r w:rsidR="00F67B31" w:rsidRPr="00F67B31">
        <w:rPr>
          <w:rFonts w:cs="Narkisim"/>
          <w:szCs w:val="22"/>
          <w:rtl/>
        </w:rPr>
        <w:t xml:space="preserve"> </w:t>
      </w:r>
      <w:r w:rsidR="00F67B31" w:rsidRPr="00F67B31">
        <w:rPr>
          <w:rFonts w:cs="Narkisim" w:hint="cs"/>
          <w:szCs w:val="22"/>
          <w:rtl/>
        </w:rPr>
        <w:t>ויוצא</w:t>
      </w:r>
      <w:r w:rsidR="00F67B31">
        <w:rPr>
          <w:rFonts w:cs="Narkisim" w:hint="cs"/>
          <w:szCs w:val="22"/>
          <w:rtl/>
        </w:rPr>
        <w:t>",</w:t>
      </w:r>
      <w:r w:rsidR="00F67B31" w:rsidRPr="00F67B31">
        <w:rPr>
          <w:rFonts w:cs="Narkisim"/>
          <w:szCs w:val="22"/>
          <w:rtl/>
        </w:rPr>
        <w:t xml:space="preserve"> </w:t>
      </w:r>
      <w:r w:rsidR="00F67B31">
        <w:rPr>
          <w:rFonts w:cs="Narkisim" w:hint="cs"/>
          <w:szCs w:val="22"/>
          <w:rtl/>
        </w:rPr>
        <w:t>הוא סונט בו ו</w:t>
      </w:r>
      <w:r w:rsidR="00F67B31" w:rsidRPr="00F67B31">
        <w:rPr>
          <w:rFonts w:cs="Narkisim" w:hint="cs"/>
          <w:szCs w:val="22"/>
          <w:rtl/>
        </w:rPr>
        <w:t>אומר</w:t>
      </w:r>
      <w:r w:rsidR="00F67B31" w:rsidRPr="00F67B31">
        <w:rPr>
          <w:rFonts w:cs="Narkisim"/>
          <w:szCs w:val="22"/>
          <w:rtl/>
        </w:rPr>
        <w:t xml:space="preserve"> </w:t>
      </w:r>
      <w:r w:rsidR="00F67B31" w:rsidRPr="00F67B31">
        <w:rPr>
          <w:rFonts w:cs="Narkisim" w:hint="cs"/>
          <w:szCs w:val="22"/>
          <w:rtl/>
        </w:rPr>
        <w:t xml:space="preserve">לו: </w:t>
      </w:r>
      <w:r w:rsidR="00F67B31">
        <w:rPr>
          <w:rFonts w:cs="Narkisim" w:hint="cs"/>
          <w:szCs w:val="22"/>
          <w:rtl/>
        </w:rPr>
        <w:t>"</w:t>
      </w:r>
      <w:r w:rsidR="00F67B31" w:rsidRPr="00F67B31">
        <w:rPr>
          <w:rFonts w:cs="Narkisim" w:hint="cs"/>
          <w:szCs w:val="22"/>
          <w:rtl/>
        </w:rPr>
        <w:t>מה</w:t>
      </w:r>
      <w:r w:rsidR="00F67B31" w:rsidRPr="00F67B31">
        <w:rPr>
          <w:rFonts w:cs="Narkisim"/>
          <w:szCs w:val="22"/>
          <w:rtl/>
        </w:rPr>
        <w:t xml:space="preserve"> </w:t>
      </w:r>
      <w:r w:rsidR="00F67B31" w:rsidRPr="00F67B31">
        <w:rPr>
          <w:rFonts w:cs="Narkisim" w:hint="cs"/>
          <w:szCs w:val="22"/>
          <w:rtl/>
        </w:rPr>
        <w:t>יוסף,</w:t>
      </w:r>
      <w:r w:rsidR="00F67B31" w:rsidRPr="00F67B31">
        <w:rPr>
          <w:rFonts w:cs="Narkisim"/>
          <w:szCs w:val="22"/>
          <w:rtl/>
        </w:rPr>
        <w:t xml:space="preserve"> </w:t>
      </w:r>
      <w:r w:rsidR="00F67B31" w:rsidRPr="00F67B31">
        <w:rPr>
          <w:rFonts w:cs="Narkisim" w:hint="cs"/>
          <w:szCs w:val="22"/>
          <w:rtl/>
        </w:rPr>
        <w:t>תבן</w:t>
      </w:r>
      <w:r w:rsidR="00F67B31" w:rsidRPr="00F67B31">
        <w:rPr>
          <w:rFonts w:cs="Narkisim"/>
          <w:szCs w:val="22"/>
          <w:rtl/>
        </w:rPr>
        <w:t xml:space="preserve"> </w:t>
      </w:r>
      <w:r w:rsidR="00F67B31" w:rsidRPr="00F67B31">
        <w:rPr>
          <w:rFonts w:cs="Narkisim" w:hint="cs"/>
          <w:szCs w:val="22"/>
          <w:rtl/>
        </w:rPr>
        <w:t>לעפרים</w:t>
      </w:r>
      <w:r w:rsidR="00F67B31" w:rsidRPr="00F67B31">
        <w:rPr>
          <w:rFonts w:cs="Narkisim"/>
          <w:szCs w:val="22"/>
          <w:rtl/>
        </w:rPr>
        <w:t xml:space="preserve"> </w:t>
      </w:r>
      <w:r w:rsidR="00F67B31" w:rsidRPr="00F67B31">
        <w:rPr>
          <w:rFonts w:cs="Narkisim" w:hint="cs"/>
          <w:szCs w:val="22"/>
          <w:rtl/>
        </w:rPr>
        <w:t>אתה</w:t>
      </w:r>
      <w:r w:rsidR="00F67B31" w:rsidRPr="00F67B31">
        <w:rPr>
          <w:rFonts w:cs="Narkisim"/>
          <w:szCs w:val="22"/>
          <w:rtl/>
        </w:rPr>
        <w:t xml:space="preserve"> </w:t>
      </w:r>
      <w:r w:rsidR="00F67B31" w:rsidRPr="00F67B31">
        <w:rPr>
          <w:rFonts w:cs="Narkisim" w:hint="cs"/>
          <w:szCs w:val="22"/>
          <w:rtl/>
        </w:rPr>
        <w:t>מכניס?</w:t>
      </w:r>
      <w:r w:rsidR="00F67B31" w:rsidRPr="00F67B31">
        <w:rPr>
          <w:rFonts w:cs="Narkisim"/>
          <w:szCs w:val="22"/>
          <w:rtl/>
        </w:rPr>
        <w:t xml:space="preserve"> </w:t>
      </w:r>
      <w:r w:rsidR="00F67B31" w:rsidRPr="00F67B31">
        <w:rPr>
          <w:rFonts w:cs="Narkisim" w:hint="cs"/>
          <w:szCs w:val="22"/>
          <w:rtl/>
        </w:rPr>
        <w:t>חרשים (כשפים) במצרים</w:t>
      </w:r>
      <w:r w:rsidR="00F67B31">
        <w:rPr>
          <w:rFonts w:cs="Narkisim" w:hint="cs"/>
          <w:szCs w:val="22"/>
          <w:rtl/>
        </w:rPr>
        <w:t>?</w:t>
      </w:r>
      <w:r w:rsidR="00F67B31" w:rsidRPr="00F67B31">
        <w:rPr>
          <w:rFonts w:cs="Narkisim" w:hint="cs"/>
          <w:szCs w:val="22"/>
          <w:rtl/>
        </w:rPr>
        <w:t>!</w:t>
      </w:r>
      <w:r w:rsidR="00F67B31">
        <w:rPr>
          <w:rFonts w:cs="Narkisim" w:hint="cs"/>
          <w:szCs w:val="22"/>
          <w:rtl/>
        </w:rPr>
        <w:t xml:space="preserve">" (בראשית רבה פו ה). </w:t>
      </w:r>
      <w:r w:rsidR="00B75A41" w:rsidRPr="00B74942">
        <w:rPr>
          <w:rFonts w:cs="Narkisim" w:hint="cs"/>
          <w:szCs w:val="22"/>
          <w:rtl/>
        </w:rPr>
        <w:t xml:space="preserve">נוסיף ונידרש </w:t>
      </w:r>
      <w:r w:rsidR="00B74942">
        <w:rPr>
          <w:rFonts w:cs="Narkisim" w:hint="cs"/>
          <w:szCs w:val="22"/>
          <w:rtl/>
        </w:rPr>
        <w:t xml:space="preserve">גם בדף זה </w:t>
      </w:r>
      <w:r w:rsidR="00B75A41" w:rsidRPr="00B74942">
        <w:rPr>
          <w:rFonts w:cs="Narkisim" w:hint="cs"/>
          <w:szCs w:val="22"/>
          <w:rtl/>
        </w:rPr>
        <w:t>לפרשה המיוחדת של יוסף בבית פוטיפר</w:t>
      </w:r>
      <w:r w:rsidR="00B74942">
        <w:rPr>
          <w:rFonts w:cs="Narkisim" w:hint="cs"/>
          <w:szCs w:val="22"/>
          <w:rtl/>
        </w:rPr>
        <w:t>,</w:t>
      </w:r>
      <w:r w:rsidR="00B75A41" w:rsidRPr="00B74942">
        <w:rPr>
          <w:rFonts w:cs="Narkisim" w:hint="cs"/>
          <w:szCs w:val="22"/>
          <w:rtl/>
        </w:rPr>
        <w:t xml:space="preserve"> </w:t>
      </w:r>
      <w:r w:rsidR="00F67B31">
        <w:rPr>
          <w:rFonts w:cs="Narkisim" w:hint="cs"/>
          <w:szCs w:val="22"/>
          <w:rtl/>
        </w:rPr>
        <w:t xml:space="preserve">אך </w:t>
      </w:r>
      <w:r w:rsidR="00B75A41" w:rsidRPr="00B74942">
        <w:rPr>
          <w:rFonts w:cs="Narkisim" w:hint="cs"/>
          <w:szCs w:val="22"/>
          <w:rtl/>
        </w:rPr>
        <w:t>הפעם בדגש לניסיון של יוסף עם אשת פוטיפר.</w:t>
      </w:r>
      <w:r w:rsidRPr="00B74942">
        <w:rPr>
          <w:rFonts w:cs="Narkisim" w:hint="cs"/>
          <w:szCs w:val="22"/>
          <w:rtl/>
        </w:rPr>
        <w:t xml:space="preserve"> </w:t>
      </w:r>
    </w:p>
    <w:p w14:paraId="557FADBE" w14:textId="77777777" w:rsidR="003C14BA" w:rsidRDefault="003C14BA" w:rsidP="00771A9D">
      <w:pPr>
        <w:pStyle w:val="ac"/>
        <w:spacing w:before="240"/>
        <w:rPr>
          <w:rFonts w:hint="cs"/>
          <w:rtl/>
        </w:rPr>
      </w:pPr>
      <w:r w:rsidRPr="003C14BA">
        <w:rPr>
          <w:b/>
          <w:bCs/>
          <w:rtl/>
        </w:rPr>
        <w:t>וַיְהִי אַחַר הַדְּבָרִים הָאֵלֶּה וַתִּשָּׂא אֵשֶׁת אֲדֹנָיו אֶת עֵינֶיהָ אֶל יוֹסֵף וַתֹּאמֶר שִׁכְבָה עִמִּי</w:t>
      </w:r>
      <w:r w:rsidR="00771A9D">
        <w:rPr>
          <w:rFonts w:hint="cs"/>
          <w:b/>
          <w:bCs/>
          <w:rtl/>
        </w:rPr>
        <w:t>:</w:t>
      </w:r>
      <w:r>
        <w:rPr>
          <w:rFonts w:hint="cs"/>
          <w:b/>
          <w:bCs/>
          <w:rtl/>
        </w:rPr>
        <w:t xml:space="preserve"> </w:t>
      </w:r>
      <w:r>
        <w:rPr>
          <w:rFonts w:ascii="Arial" w:hAnsi="Arial" w:cs="Narkisim" w:hint="cs"/>
          <w:szCs w:val="22"/>
          <w:rtl/>
        </w:rPr>
        <w:t>(ב</w:t>
      </w:r>
      <w:r w:rsidRPr="003C14BA">
        <w:rPr>
          <w:rFonts w:ascii="Arial" w:hAnsi="Arial" w:cs="Narkisim"/>
          <w:szCs w:val="22"/>
          <w:rtl/>
        </w:rPr>
        <w:t xml:space="preserve">ראשית לט </w:t>
      </w:r>
      <w:r>
        <w:rPr>
          <w:rFonts w:ascii="Arial" w:hAnsi="Arial" w:cs="Narkisim" w:hint="cs"/>
          <w:szCs w:val="22"/>
          <w:rtl/>
        </w:rPr>
        <w:t>ז).</w:t>
      </w:r>
      <w:r w:rsidR="00A119AF">
        <w:rPr>
          <w:rStyle w:val="a5"/>
          <w:rtl/>
        </w:rPr>
        <w:footnoteReference w:id="1"/>
      </w:r>
    </w:p>
    <w:p w14:paraId="1E393874" w14:textId="77777777" w:rsidR="00C56770" w:rsidRDefault="00C56770" w:rsidP="00813E3E">
      <w:pPr>
        <w:pStyle w:val="ab"/>
        <w:rPr>
          <w:rFonts w:hint="cs"/>
          <w:rtl/>
        </w:rPr>
      </w:pPr>
      <w:r w:rsidRPr="00C56770">
        <w:rPr>
          <w:rtl/>
        </w:rPr>
        <w:t>רד"ק בראשית לט ז</w:t>
      </w:r>
      <w:r w:rsidR="00813E3E">
        <w:rPr>
          <w:rFonts w:hint="cs"/>
          <w:rtl/>
        </w:rPr>
        <w:t xml:space="preserve"> </w:t>
      </w:r>
      <w:r w:rsidR="00813E3E">
        <w:rPr>
          <w:rtl/>
        </w:rPr>
        <w:t>–</w:t>
      </w:r>
      <w:r w:rsidR="00813E3E">
        <w:rPr>
          <w:rFonts w:hint="cs"/>
          <w:rtl/>
        </w:rPr>
        <w:t xml:space="preserve"> הכל בסוף לטובה</w:t>
      </w:r>
    </w:p>
    <w:p w14:paraId="1437793C" w14:textId="77777777" w:rsidR="00C56770" w:rsidRDefault="00C56770" w:rsidP="00637E8A">
      <w:pPr>
        <w:pStyle w:val="ac"/>
        <w:rPr>
          <w:rFonts w:hint="cs"/>
          <w:rtl/>
        </w:rPr>
      </w:pPr>
      <w:r w:rsidRPr="00C56770">
        <w:rPr>
          <w:rtl/>
        </w:rPr>
        <w:t>ויהי אחר הדברים האלה - אחר זמן שהיה יוסף גדול ונכבד בבית המצרי ויושב לבטח</w:t>
      </w:r>
      <w:r>
        <w:rPr>
          <w:rFonts w:hint="cs"/>
          <w:rtl/>
        </w:rPr>
        <w:t>,</w:t>
      </w:r>
      <w:r w:rsidRPr="00C56770">
        <w:rPr>
          <w:rtl/>
        </w:rPr>
        <w:t xml:space="preserve"> הגיע אליו דבר אשת פוטיפרע והכל היה ס</w:t>
      </w:r>
      <w:r w:rsidR="00637E8A">
        <w:rPr>
          <w:rFonts w:hint="cs"/>
          <w:rtl/>
        </w:rPr>
        <w:t>י</w:t>
      </w:r>
      <w:r w:rsidRPr="00C56770">
        <w:rPr>
          <w:rtl/>
        </w:rPr>
        <w:t>בה לטובתו ולטובת אביו ואחיו</w:t>
      </w:r>
      <w:r>
        <w:rPr>
          <w:rFonts w:hint="cs"/>
          <w:rtl/>
        </w:rPr>
        <w:t>.</w:t>
      </w:r>
      <w:r w:rsidRPr="00C56770">
        <w:rPr>
          <w:rtl/>
        </w:rPr>
        <w:t xml:space="preserve"> ואף על פי שהיה קשה מתחילה</w:t>
      </w:r>
      <w:r w:rsidR="00637E8A">
        <w:rPr>
          <w:rFonts w:hint="cs"/>
          <w:rtl/>
        </w:rPr>
        <w:t>,</w:t>
      </w:r>
      <w:r w:rsidRPr="00C56770">
        <w:rPr>
          <w:rtl/>
        </w:rPr>
        <w:t xml:space="preserve"> היה לטובה בסוף</w:t>
      </w:r>
      <w:r w:rsidR="00637E8A">
        <w:rPr>
          <w:rFonts w:hint="cs"/>
          <w:rtl/>
        </w:rPr>
        <w:t>.</w:t>
      </w:r>
      <w:r w:rsidRPr="00C56770">
        <w:rPr>
          <w:rtl/>
        </w:rPr>
        <w:t xml:space="preserve"> וכן חטא המשקה וחלום פרעה</w:t>
      </w:r>
      <w:r w:rsidR="00637E8A">
        <w:rPr>
          <w:rFonts w:hint="cs"/>
          <w:rtl/>
        </w:rPr>
        <w:t>,</w:t>
      </w:r>
      <w:r w:rsidRPr="00C56770">
        <w:rPr>
          <w:rtl/>
        </w:rPr>
        <w:t xml:space="preserve"> הכל היה ס</w:t>
      </w:r>
      <w:r w:rsidR="00637E8A">
        <w:rPr>
          <w:rFonts w:hint="cs"/>
          <w:rtl/>
        </w:rPr>
        <w:t>י</w:t>
      </w:r>
      <w:r w:rsidRPr="00C56770">
        <w:rPr>
          <w:rtl/>
        </w:rPr>
        <w:t>בה מאת האל יתברך</w:t>
      </w:r>
      <w:r w:rsidR="00637E8A">
        <w:rPr>
          <w:rFonts w:hint="cs"/>
          <w:rtl/>
        </w:rPr>
        <w:t>,</w:t>
      </w:r>
      <w:r w:rsidRPr="00C56770">
        <w:rPr>
          <w:rtl/>
        </w:rPr>
        <w:t xml:space="preserve"> שעל ידי זה עלה יוסף לגדולה. ונכתב הספור הזה להודיע ס</w:t>
      </w:r>
      <w:r w:rsidR="00637E8A">
        <w:rPr>
          <w:rFonts w:hint="cs"/>
          <w:rtl/>
        </w:rPr>
        <w:t>י</w:t>
      </w:r>
      <w:r w:rsidRPr="00C56770">
        <w:rPr>
          <w:rtl/>
        </w:rPr>
        <w:t xml:space="preserve">בת הדברים, ואם יקרא לאדם שום מקרה יבטח באל. ונכתב ג"כ להודיע צדקתו של יוסף ושילמד אדם ממנו לכבוש את יצרו ולשמור אמונה למי </w:t>
      </w:r>
      <w:r w:rsidR="00637E8A">
        <w:rPr>
          <w:rtl/>
        </w:rPr>
        <w:t>שבוטח יהיה מי שיהיה ולא ישקר בו</w:t>
      </w:r>
      <w:r w:rsidR="00637E8A">
        <w:rPr>
          <w:rFonts w:hint="cs"/>
          <w:rtl/>
        </w:rPr>
        <w:t>.</w:t>
      </w:r>
      <w:r w:rsidR="001B68B3">
        <w:rPr>
          <w:rStyle w:val="a5"/>
          <w:rtl/>
        </w:rPr>
        <w:footnoteReference w:id="2"/>
      </w:r>
    </w:p>
    <w:p w14:paraId="2F32A407" w14:textId="77777777" w:rsidR="00242F8C" w:rsidRDefault="00813E3E" w:rsidP="00813E3E">
      <w:pPr>
        <w:pStyle w:val="ab"/>
        <w:rPr>
          <w:rtl/>
        </w:rPr>
      </w:pPr>
      <w:r>
        <w:rPr>
          <w:rtl/>
        </w:rPr>
        <w:t xml:space="preserve">מדרש תנחומא פרשת וישב סימן ה </w:t>
      </w:r>
      <w:r>
        <w:rPr>
          <w:rFonts w:hint="cs"/>
          <w:rtl/>
        </w:rPr>
        <w:t xml:space="preserve">- </w:t>
      </w:r>
      <w:r w:rsidR="00242F8C">
        <w:rPr>
          <w:rFonts w:hint="cs"/>
          <w:rtl/>
        </w:rPr>
        <w:t xml:space="preserve">יופיו של יוסף </w:t>
      </w:r>
    </w:p>
    <w:p w14:paraId="44CB60FB" w14:textId="77777777" w:rsidR="003C14BA" w:rsidRDefault="00242F8C" w:rsidP="002B0CE1">
      <w:pPr>
        <w:pStyle w:val="ac"/>
        <w:rPr>
          <w:rFonts w:hint="cs"/>
          <w:rtl/>
        </w:rPr>
      </w:pPr>
      <w:r>
        <w:rPr>
          <w:rtl/>
        </w:rPr>
        <w:t>ילמדנו רבינו</w:t>
      </w:r>
      <w:r w:rsidR="00637E8A">
        <w:rPr>
          <w:rFonts w:hint="cs"/>
          <w:rtl/>
        </w:rPr>
        <w:t>:</w:t>
      </w:r>
      <w:r>
        <w:rPr>
          <w:rtl/>
        </w:rPr>
        <w:t xml:space="preserve"> גדול שבנאמנים איזהו</w:t>
      </w:r>
      <w:r w:rsidR="00637E8A">
        <w:rPr>
          <w:rFonts w:hint="cs"/>
          <w:rtl/>
        </w:rPr>
        <w:t>?</w:t>
      </w:r>
      <w:r>
        <w:rPr>
          <w:rtl/>
        </w:rPr>
        <w:t xml:space="preserve"> כך שנו רבותינו</w:t>
      </w:r>
      <w:r w:rsidR="00637E8A">
        <w:rPr>
          <w:rFonts w:hint="cs"/>
          <w:rtl/>
        </w:rPr>
        <w:t>:</w:t>
      </w:r>
      <w:r>
        <w:rPr>
          <w:rtl/>
        </w:rPr>
        <w:t xml:space="preserve"> ג' נאמנים הן</w:t>
      </w:r>
      <w:r w:rsidR="00637E8A">
        <w:rPr>
          <w:rFonts w:hint="cs"/>
          <w:rtl/>
        </w:rPr>
        <w:t>:</w:t>
      </w:r>
      <w:r>
        <w:rPr>
          <w:rtl/>
        </w:rPr>
        <w:t xml:space="preserve"> בע</w:t>
      </w:r>
      <w:r w:rsidR="00637E8A">
        <w:rPr>
          <w:rFonts w:hint="cs"/>
          <w:rtl/>
        </w:rPr>
        <w:t xml:space="preserve">ל הבית </w:t>
      </w:r>
      <w:r>
        <w:rPr>
          <w:rtl/>
        </w:rPr>
        <w:t>שמפריש מעשרותיו כראוי ואינו נחשד על התרומ</w:t>
      </w:r>
      <w:r w:rsidR="00E66DEA">
        <w:rPr>
          <w:rFonts w:hint="cs"/>
          <w:rtl/>
        </w:rPr>
        <w:t>ה</w:t>
      </w:r>
      <w:r>
        <w:rPr>
          <w:rtl/>
        </w:rPr>
        <w:t xml:space="preserve"> ומעשר</w:t>
      </w:r>
      <w:r w:rsidR="00E66DEA">
        <w:rPr>
          <w:rFonts w:hint="cs"/>
          <w:rtl/>
        </w:rPr>
        <w:t>,</w:t>
      </w:r>
      <w:r>
        <w:rPr>
          <w:rtl/>
        </w:rPr>
        <w:t xml:space="preserve"> אין נאמן גדול מזה</w:t>
      </w:r>
      <w:r w:rsidR="00E66DEA">
        <w:rPr>
          <w:rFonts w:hint="cs"/>
          <w:rtl/>
        </w:rPr>
        <w:t xml:space="preserve">. </w:t>
      </w:r>
      <w:r>
        <w:rPr>
          <w:rtl/>
        </w:rPr>
        <w:t>ועני שהפקידו פקדון אצלו ולא נחשד על הפקדון</w:t>
      </w:r>
      <w:r w:rsidR="00E66DEA">
        <w:rPr>
          <w:rFonts w:hint="cs"/>
          <w:rtl/>
        </w:rPr>
        <w:t xml:space="preserve">, </w:t>
      </w:r>
      <w:r>
        <w:rPr>
          <w:rtl/>
        </w:rPr>
        <w:t>אין נאמן גדול מזה</w:t>
      </w:r>
      <w:r w:rsidR="00E66DEA">
        <w:rPr>
          <w:rFonts w:hint="cs"/>
          <w:rtl/>
        </w:rPr>
        <w:t xml:space="preserve">. </w:t>
      </w:r>
      <w:r>
        <w:rPr>
          <w:rtl/>
        </w:rPr>
        <w:t>ורווק הדר בכפר בשכונות זונות ואין חוטא</w:t>
      </w:r>
      <w:r w:rsidR="00E66DEA">
        <w:rPr>
          <w:rFonts w:hint="cs"/>
          <w:rtl/>
        </w:rPr>
        <w:t xml:space="preserve">, </w:t>
      </w:r>
      <w:r>
        <w:rPr>
          <w:rtl/>
        </w:rPr>
        <w:t>אין נאמן גדול מזה</w:t>
      </w:r>
      <w:r w:rsidR="00E66DEA">
        <w:rPr>
          <w:rFonts w:hint="cs"/>
          <w:rtl/>
        </w:rPr>
        <w:t>.</w:t>
      </w:r>
      <w:r w:rsidR="00E66DEA">
        <w:rPr>
          <w:rStyle w:val="a5"/>
          <w:rtl/>
        </w:rPr>
        <w:footnoteReference w:id="3"/>
      </w:r>
      <w:r>
        <w:rPr>
          <w:rtl/>
        </w:rPr>
        <w:t xml:space="preserve"> אין את מוצא נאמן גדול מיוסף שהיה במצרים</w:t>
      </w:r>
      <w:r w:rsidR="002B0CE1">
        <w:rPr>
          <w:rFonts w:hint="cs"/>
          <w:rtl/>
        </w:rPr>
        <w:t>,</w:t>
      </w:r>
      <w:r>
        <w:rPr>
          <w:rtl/>
        </w:rPr>
        <w:t xml:space="preserve"> שכתוב בהן</w:t>
      </w:r>
      <w:r w:rsidR="002B0CE1">
        <w:rPr>
          <w:rFonts w:hint="cs"/>
          <w:rtl/>
        </w:rPr>
        <w:t>:</w:t>
      </w:r>
      <w:r>
        <w:rPr>
          <w:rtl/>
        </w:rPr>
        <w:t xml:space="preserve"> </w:t>
      </w:r>
      <w:r w:rsidR="002B0CE1">
        <w:rPr>
          <w:rFonts w:hint="cs"/>
          <w:rtl/>
        </w:rPr>
        <w:t>"</w:t>
      </w:r>
      <w:r>
        <w:rPr>
          <w:rtl/>
        </w:rPr>
        <w:t>אשר בשר חמורים בשרם</w:t>
      </w:r>
      <w:r w:rsidR="002B0CE1">
        <w:rPr>
          <w:rFonts w:hint="cs"/>
          <w:rtl/>
        </w:rPr>
        <w:t>"</w:t>
      </w:r>
      <w:r>
        <w:rPr>
          <w:rtl/>
        </w:rPr>
        <w:t xml:space="preserve"> (יחזקאל כג) והוא בן י"ז שנה ולא נחשד על העריות</w:t>
      </w:r>
      <w:r w:rsidR="002B0CE1">
        <w:rPr>
          <w:rFonts w:hint="cs"/>
          <w:rtl/>
        </w:rPr>
        <w:t>.</w:t>
      </w:r>
      <w:r>
        <w:rPr>
          <w:rtl/>
        </w:rPr>
        <w:t xml:space="preserve"> ביותר שהיתה אדונתו עמו בבית והיתה משדלתו בכל יום ויום בדברים והיתה מחלפת ג' חליפות בגדים בכל יום ויום</w:t>
      </w:r>
      <w:r w:rsidR="002B0CE1">
        <w:rPr>
          <w:rFonts w:hint="cs"/>
          <w:rtl/>
        </w:rPr>
        <w:t>.</w:t>
      </w:r>
      <w:r>
        <w:rPr>
          <w:rtl/>
        </w:rPr>
        <w:t xml:space="preserve"> כלים שלבשה בשחרית לא לבשה אותם בחצי היום</w:t>
      </w:r>
      <w:r w:rsidR="002B0CE1">
        <w:rPr>
          <w:rFonts w:hint="cs"/>
          <w:rtl/>
        </w:rPr>
        <w:t>,</w:t>
      </w:r>
      <w:r>
        <w:rPr>
          <w:rtl/>
        </w:rPr>
        <w:t xml:space="preserve"> ובחצי היום לא לבשה בין הערבים</w:t>
      </w:r>
      <w:r w:rsidR="002B0CE1">
        <w:rPr>
          <w:rFonts w:hint="cs"/>
          <w:rtl/>
        </w:rPr>
        <w:t xml:space="preserve">. כל כך </w:t>
      </w:r>
      <w:r>
        <w:rPr>
          <w:rtl/>
        </w:rPr>
        <w:t>למה</w:t>
      </w:r>
      <w:r w:rsidR="002B0CE1">
        <w:rPr>
          <w:rFonts w:hint="cs"/>
          <w:rtl/>
        </w:rPr>
        <w:t>?</w:t>
      </w:r>
      <w:r>
        <w:rPr>
          <w:rtl/>
        </w:rPr>
        <w:t xml:space="preserve"> כדי ליתן עיניו בה</w:t>
      </w:r>
      <w:r w:rsidR="002B0CE1">
        <w:rPr>
          <w:rFonts w:hint="cs"/>
          <w:rtl/>
        </w:rPr>
        <w:t>.</w:t>
      </w:r>
      <w:r>
        <w:rPr>
          <w:rtl/>
        </w:rPr>
        <w:t xml:space="preserve"> אמרו ר</w:t>
      </w:r>
      <w:r w:rsidR="002B0CE1">
        <w:rPr>
          <w:rFonts w:hint="cs"/>
          <w:rtl/>
        </w:rPr>
        <w:t>בותינו זכרונם לברכה (ר</w:t>
      </w:r>
      <w:r>
        <w:rPr>
          <w:rtl/>
        </w:rPr>
        <w:t>ז"ל</w:t>
      </w:r>
      <w:r w:rsidR="002B0CE1">
        <w:rPr>
          <w:rFonts w:hint="cs"/>
          <w:rtl/>
        </w:rPr>
        <w:t>):</w:t>
      </w:r>
      <w:r>
        <w:rPr>
          <w:rtl/>
        </w:rPr>
        <w:t xml:space="preserve"> פעם אחת נתקבצו המצריות ובאו לראות יופיו של יוסף</w:t>
      </w:r>
      <w:r w:rsidR="002B0CE1">
        <w:rPr>
          <w:rFonts w:hint="cs"/>
          <w:rtl/>
        </w:rPr>
        <w:t>.</w:t>
      </w:r>
      <w:r>
        <w:rPr>
          <w:rtl/>
        </w:rPr>
        <w:t xml:space="preserve"> מה עשתה אשת פוטיפר</w:t>
      </w:r>
      <w:r w:rsidR="002B0CE1">
        <w:rPr>
          <w:rFonts w:hint="cs"/>
          <w:rtl/>
        </w:rPr>
        <w:t>?</w:t>
      </w:r>
      <w:r>
        <w:rPr>
          <w:rtl/>
        </w:rPr>
        <w:t xml:space="preserve"> נטלה אתרוגים ונתנה לכל א</w:t>
      </w:r>
      <w:r w:rsidR="002B0CE1">
        <w:rPr>
          <w:rFonts w:hint="cs"/>
          <w:rtl/>
        </w:rPr>
        <w:t xml:space="preserve">חת ואחת </w:t>
      </w:r>
      <w:r>
        <w:rPr>
          <w:rtl/>
        </w:rPr>
        <w:t>מהן</w:t>
      </w:r>
      <w:r w:rsidR="002B0CE1">
        <w:rPr>
          <w:rFonts w:hint="cs"/>
          <w:rtl/>
        </w:rPr>
        <w:t>,</w:t>
      </w:r>
      <w:r>
        <w:rPr>
          <w:rtl/>
        </w:rPr>
        <w:t xml:space="preserve"> ונתנה סכין </w:t>
      </w:r>
      <w:r w:rsidR="002B0CE1">
        <w:rPr>
          <w:rtl/>
        </w:rPr>
        <w:t>לכל א</w:t>
      </w:r>
      <w:r w:rsidR="002B0CE1">
        <w:rPr>
          <w:rFonts w:hint="cs"/>
          <w:rtl/>
        </w:rPr>
        <w:t xml:space="preserve">חת ואחת </w:t>
      </w:r>
      <w:r>
        <w:rPr>
          <w:rtl/>
        </w:rPr>
        <w:t>וקראה ליוסף והעמידתו לפניהן</w:t>
      </w:r>
      <w:r w:rsidR="002B0CE1">
        <w:rPr>
          <w:rFonts w:hint="cs"/>
          <w:rtl/>
        </w:rPr>
        <w:t>.</w:t>
      </w:r>
      <w:r>
        <w:rPr>
          <w:rtl/>
        </w:rPr>
        <w:t xml:space="preserve"> כיון שהיו מסתכלו</w:t>
      </w:r>
      <w:r w:rsidR="002B0CE1">
        <w:rPr>
          <w:rFonts w:hint="cs"/>
          <w:rtl/>
        </w:rPr>
        <w:t>ת</w:t>
      </w:r>
      <w:r>
        <w:rPr>
          <w:rtl/>
        </w:rPr>
        <w:t xml:space="preserve"> ביופיו של יוסף</w:t>
      </w:r>
      <w:r w:rsidR="002B0CE1">
        <w:rPr>
          <w:rFonts w:hint="cs"/>
          <w:rtl/>
        </w:rPr>
        <w:t>,</w:t>
      </w:r>
      <w:r>
        <w:rPr>
          <w:rtl/>
        </w:rPr>
        <w:t xml:space="preserve"> היו חותכות את ידיהן</w:t>
      </w:r>
      <w:r w:rsidR="002B0CE1">
        <w:rPr>
          <w:rFonts w:hint="cs"/>
          <w:rtl/>
        </w:rPr>
        <w:t>.</w:t>
      </w:r>
      <w:r>
        <w:rPr>
          <w:rtl/>
        </w:rPr>
        <w:t xml:space="preserve"> </w:t>
      </w:r>
      <w:r>
        <w:rPr>
          <w:rtl/>
        </w:rPr>
        <w:lastRenderedPageBreak/>
        <w:t>אמרה להן</w:t>
      </w:r>
      <w:r w:rsidR="002B0CE1">
        <w:rPr>
          <w:rFonts w:hint="cs"/>
          <w:rtl/>
        </w:rPr>
        <w:t>:</w:t>
      </w:r>
      <w:r>
        <w:rPr>
          <w:rtl/>
        </w:rPr>
        <w:t xml:space="preserve"> ומה אתן בשעה אחת כך, אני שבכל שעה רואה אותו ע</w:t>
      </w:r>
      <w:r w:rsidR="002B0CE1">
        <w:rPr>
          <w:rFonts w:hint="cs"/>
          <w:rtl/>
        </w:rPr>
        <w:t xml:space="preserve">ל אחת כמה וכמה. </w:t>
      </w:r>
      <w:r>
        <w:rPr>
          <w:rtl/>
        </w:rPr>
        <w:t>ובכל יום ויום משדלתו בדברים ועמד ביצרו</w:t>
      </w:r>
      <w:r w:rsidR="002B0CE1">
        <w:rPr>
          <w:rFonts w:hint="cs"/>
          <w:rtl/>
        </w:rPr>
        <w:t>.</w:t>
      </w:r>
      <w:r>
        <w:rPr>
          <w:rtl/>
        </w:rPr>
        <w:t xml:space="preserve"> מנין</w:t>
      </w:r>
      <w:r w:rsidR="002B0CE1">
        <w:rPr>
          <w:rFonts w:hint="cs"/>
          <w:rtl/>
        </w:rPr>
        <w:t>?</w:t>
      </w:r>
      <w:r>
        <w:rPr>
          <w:rtl/>
        </w:rPr>
        <w:t xml:space="preserve"> ממה שקראו בענין</w:t>
      </w:r>
      <w:r w:rsidR="002B0CE1">
        <w:rPr>
          <w:rFonts w:hint="cs"/>
          <w:rtl/>
        </w:rPr>
        <w:t>:</w:t>
      </w:r>
      <w:r>
        <w:rPr>
          <w:rtl/>
        </w:rPr>
        <w:t xml:space="preserve"> </w:t>
      </w:r>
      <w:r w:rsidR="002B0CE1">
        <w:rPr>
          <w:rFonts w:hint="cs"/>
          <w:rtl/>
        </w:rPr>
        <w:t>"</w:t>
      </w:r>
      <w:r>
        <w:rPr>
          <w:rtl/>
        </w:rPr>
        <w:t>ותשא אשת אדוניו</w:t>
      </w:r>
      <w:r w:rsidR="002B0CE1">
        <w:rPr>
          <w:rFonts w:hint="cs"/>
          <w:rtl/>
        </w:rPr>
        <w:t xml:space="preserve"> את עיניה אל יוסף"</w:t>
      </w:r>
      <w:r>
        <w:rPr>
          <w:rtl/>
        </w:rPr>
        <w:t>.</w:t>
      </w:r>
      <w:r w:rsidR="00814E32">
        <w:rPr>
          <w:rStyle w:val="a5"/>
          <w:rtl/>
        </w:rPr>
        <w:footnoteReference w:id="4"/>
      </w:r>
    </w:p>
    <w:p w14:paraId="49545F1D" w14:textId="77777777" w:rsidR="006B735B" w:rsidRDefault="004B391A" w:rsidP="004B391A">
      <w:pPr>
        <w:pStyle w:val="ab"/>
        <w:rPr>
          <w:rtl/>
        </w:rPr>
      </w:pPr>
      <w:r>
        <w:rPr>
          <w:rtl/>
        </w:rPr>
        <w:t xml:space="preserve">מסכת יומא דף לה עמוד ב </w:t>
      </w:r>
      <w:r>
        <w:rPr>
          <w:rFonts w:hint="cs"/>
          <w:rtl/>
        </w:rPr>
        <w:t xml:space="preserve">- </w:t>
      </w:r>
      <w:r w:rsidR="006B735B">
        <w:rPr>
          <w:rFonts w:hint="cs"/>
          <w:rtl/>
        </w:rPr>
        <w:t xml:space="preserve">יוסף הצדיק </w:t>
      </w:r>
    </w:p>
    <w:p w14:paraId="44D1C4E2" w14:textId="77777777" w:rsidR="004F57AD" w:rsidRDefault="006B735B" w:rsidP="004F57AD">
      <w:pPr>
        <w:pStyle w:val="ac"/>
        <w:rPr>
          <w:rFonts w:hint="cs"/>
          <w:rtl/>
        </w:rPr>
      </w:pPr>
      <w:r>
        <w:rPr>
          <w:rtl/>
        </w:rPr>
        <w:t>עשיר אומרים לו: מפני מה לא עסקת בתורה? אם אומר עשיר הייתי וטרוד הייתי בנכסי אומרים לו כלום עשיר היית יותר מרבי אלעזר?</w:t>
      </w:r>
      <w:r w:rsidR="004F57AD">
        <w:rPr>
          <w:rStyle w:val="a5"/>
          <w:rtl/>
        </w:rPr>
        <w:footnoteReference w:id="5"/>
      </w:r>
      <w:r>
        <w:rPr>
          <w:rtl/>
        </w:rPr>
        <w:t xml:space="preserve"> </w:t>
      </w:r>
    </w:p>
    <w:p w14:paraId="3E7AFAC7" w14:textId="77777777" w:rsidR="0072371A" w:rsidRDefault="006B735B" w:rsidP="00676841">
      <w:pPr>
        <w:pStyle w:val="ac"/>
        <w:rPr>
          <w:rFonts w:hint="cs"/>
          <w:rtl/>
        </w:rPr>
      </w:pPr>
      <w:r>
        <w:rPr>
          <w:rtl/>
        </w:rPr>
        <w:t>רשע אומרים לו: מפני מה לא עסקת בתורה? אם אמר: נאה הייתי וטרוד ביצרי הייתי</w:t>
      </w:r>
      <w:r w:rsidR="00676841">
        <w:rPr>
          <w:rFonts w:hint="cs"/>
          <w:rtl/>
        </w:rPr>
        <w:t xml:space="preserve">, </w:t>
      </w:r>
      <w:r>
        <w:rPr>
          <w:rtl/>
        </w:rPr>
        <w:t>אומרים לו: כלום נאה היית מיוסף? אמרו עליו על יוסף הצדיק: בכל יום ויום היתה אשת פוטיפר משדלתו בדברים, בגדים שלבשה לו שחרית לא לבשה לו ערבית, בגדים שלבשה לו ערבית לא לבשה לו שחרית. אמרה לו: ה</w:t>
      </w:r>
      <w:r w:rsidR="00676841">
        <w:rPr>
          <w:rFonts w:hint="cs"/>
          <w:rtl/>
        </w:rPr>
        <w:t>י</w:t>
      </w:r>
      <w:r>
        <w:rPr>
          <w:rtl/>
        </w:rPr>
        <w:t xml:space="preserve">שמע לי! אמר לה: לאו. אמרה לו: הריני חובשתך בבית האסורין. - אמר לה: </w:t>
      </w:r>
      <w:r w:rsidR="00676841">
        <w:rPr>
          <w:rFonts w:hint="cs"/>
          <w:rtl/>
        </w:rPr>
        <w:t>"</w:t>
      </w:r>
      <w:r>
        <w:rPr>
          <w:rtl/>
        </w:rPr>
        <w:t>ה' מתיר אסורים</w:t>
      </w:r>
      <w:r w:rsidR="00676841">
        <w:rPr>
          <w:rFonts w:hint="cs"/>
          <w:rtl/>
        </w:rPr>
        <w:t>" (</w:t>
      </w:r>
      <w:r w:rsidR="00676841">
        <w:rPr>
          <w:rtl/>
        </w:rPr>
        <w:t>תהלים קמו</w:t>
      </w:r>
      <w:r w:rsidR="00676841">
        <w:rPr>
          <w:rFonts w:hint="cs"/>
          <w:rtl/>
        </w:rPr>
        <w:t>).</w:t>
      </w:r>
      <w:r w:rsidR="00676841">
        <w:rPr>
          <w:rtl/>
        </w:rPr>
        <w:t xml:space="preserve"> </w:t>
      </w:r>
      <w:r>
        <w:rPr>
          <w:rtl/>
        </w:rPr>
        <w:t xml:space="preserve">- הריני כופפת קומתך </w:t>
      </w:r>
      <w:r w:rsidR="00676841">
        <w:rPr>
          <w:rtl/>
        </w:rPr>
        <w:t>–</w:t>
      </w:r>
      <w:r>
        <w:rPr>
          <w:rtl/>
        </w:rPr>
        <w:t xml:space="preserve"> </w:t>
      </w:r>
      <w:r w:rsidR="00676841">
        <w:rPr>
          <w:rFonts w:hint="cs"/>
          <w:rtl/>
        </w:rPr>
        <w:t>"</w:t>
      </w:r>
      <w:r>
        <w:rPr>
          <w:rtl/>
        </w:rPr>
        <w:t>ה' ז</w:t>
      </w:r>
      <w:r w:rsidR="00676841">
        <w:rPr>
          <w:rFonts w:hint="cs"/>
          <w:rtl/>
        </w:rPr>
        <w:t>ו</w:t>
      </w:r>
      <w:r>
        <w:rPr>
          <w:rtl/>
        </w:rPr>
        <w:t>קף כפופים</w:t>
      </w:r>
      <w:r w:rsidR="00676841">
        <w:rPr>
          <w:rFonts w:hint="cs"/>
          <w:rtl/>
        </w:rPr>
        <w:t xml:space="preserve">". </w:t>
      </w:r>
      <w:r>
        <w:rPr>
          <w:rtl/>
        </w:rPr>
        <w:t>- הריני מסמא</w:t>
      </w:r>
      <w:r w:rsidR="00676841">
        <w:rPr>
          <w:rFonts w:hint="cs"/>
          <w:rtl/>
        </w:rPr>
        <w:t>ת</w:t>
      </w:r>
      <w:r>
        <w:rPr>
          <w:rtl/>
        </w:rPr>
        <w:t xml:space="preserve"> את עיניך </w:t>
      </w:r>
      <w:r w:rsidR="00676841">
        <w:rPr>
          <w:rtl/>
        </w:rPr>
        <w:t>–</w:t>
      </w:r>
      <w:r>
        <w:rPr>
          <w:rtl/>
        </w:rPr>
        <w:t xml:space="preserve"> </w:t>
      </w:r>
      <w:r w:rsidR="00676841">
        <w:rPr>
          <w:rFonts w:hint="cs"/>
          <w:rtl/>
        </w:rPr>
        <w:t>"</w:t>
      </w:r>
      <w:r>
        <w:rPr>
          <w:rtl/>
        </w:rPr>
        <w:t>ה' פ</w:t>
      </w:r>
      <w:r w:rsidR="00676841">
        <w:rPr>
          <w:rFonts w:hint="cs"/>
          <w:rtl/>
        </w:rPr>
        <w:t>ו</w:t>
      </w:r>
      <w:r>
        <w:rPr>
          <w:rtl/>
        </w:rPr>
        <w:t>קח עורים</w:t>
      </w:r>
      <w:r w:rsidR="00676841">
        <w:rPr>
          <w:rFonts w:hint="cs"/>
          <w:rtl/>
        </w:rPr>
        <w:t>"</w:t>
      </w:r>
      <w:r>
        <w:rPr>
          <w:rtl/>
        </w:rPr>
        <w:t>. נתנה לו אלף ככרי כסף לשמוע אליה לשכב אצלה להיות עמה ולא רצה לשמוע אליה. לשכב אצלה - בעולם הזה, להיות עמה - לעולם הבא.</w:t>
      </w:r>
      <w:r w:rsidR="0072371A">
        <w:rPr>
          <w:rStyle w:val="a5"/>
          <w:rtl/>
        </w:rPr>
        <w:footnoteReference w:id="6"/>
      </w:r>
    </w:p>
    <w:p w14:paraId="0EF3749F" w14:textId="77777777" w:rsidR="006B735B" w:rsidRDefault="006B735B" w:rsidP="00676841">
      <w:pPr>
        <w:pStyle w:val="ac"/>
        <w:rPr>
          <w:rFonts w:hint="cs"/>
          <w:rtl/>
        </w:rPr>
      </w:pPr>
      <w:r>
        <w:rPr>
          <w:rtl/>
        </w:rPr>
        <w:t>נמצא, הלל מחייב את העניים, רבי אלעזר בן חרסום מחייב את העשירים, יוסף מחייב את הרשעים.</w:t>
      </w:r>
      <w:r w:rsidR="00676841">
        <w:rPr>
          <w:rStyle w:val="a5"/>
          <w:rtl/>
        </w:rPr>
        <w:footnoteReference w:id="7"/>
      </w:r>
    </w:p>
    <w:p w14:paraId="2CCDA073" w14:textId="77777777" w:rsidR="00866130" w:rsidRDefault="004B391A" w:rsidP="004B391A">
      <w:pPr>
        <w:pStyle w:val="ab"/>
        <w:rPr>
          <w:rtl/>
        </w:rPr>
      </w:pPr>
      <w:r>
        <w:rPr>
          <w:rtl/>
        </w:rPr>
        <w:t xml:space="preserve">מדרש תנחומא פרשת וישב סימן ז </w:t>
      </w:r>
      <w:r>
        <w:rPr>
          <w:rFonts w:hint="cs"/>
          <w:rtl/>
        </w:rPr>
        <w:t xml:space="preserve">- </w:t>
      </w:r>
      <w:r w:rsidR="009B0C79">
        <w:rPr>
          <w:rFonts w:hint="cs"/>
          <w:rtl/>
        </w:rPr>
        <w:t>עונש</w:t>
      </w:r>
      <w:r w:rsidR="00FE19E9">
        <w:rPr>
          <w:rFonts w:hint="cs"/>
          <w:rtl/>
        </w:rPr>
        <w:t xml:space="preserve"> ליוסף</w:t>
      </w:r>
      <w:r w:rsidR="009B0C79">
        <w:rPr>
          <w:rFonts w:hint="cs"/>
          <w:rtl/>
        </w:rPr>
        <w:t xml:space="preserve"> </w:t>
      </w:r>
    </w:p>
    <w:p w14:paraId="67912774" w14:textId="77777777" w:rsidR="00866130" w:rsidRDefault="00B62D14" w:rsidP="00511A86">
      <w:pPr>
        <w:pStyle w:val="ac"/>
        <w:rPr>
          <w:rFonts w:hint="cs"/>
          <w:rtl/>
        </w:rPr>
      </w:pPr>
      <w:r>
        <w:rPr>
          <w:rFonts w:hint="cs"/>
          <w:rtl/>
        </w:rPr>
        <w:t>"</w:t>
      </w:r>
      <w:r w:rsidR="00866130">
        <w:rPr>
          <w:rtl/>
        </w:rPr>
        <w:t>ותשא אשת אדוניו</w:t>
      </w:r>
      <w:r>
        <w:rPr>
          <w:rFonts w:hint="cs"/>
          <w:rtl/>
        </w:rPr>
        <w:t xml:space="preserve"> את עיניה אל יוסף"</w:t>
      </w:r>
      <w:r w:rsidR="00866130">
        <w:rPr>
          <w:rtl/>
        </w:rPr>
        <w:t xml:space="preserve">, </w:t>
      </w:r>
      <w:r>
        <w:rPr>
          <w:rFonts w:hint="cs"/>
          <w:rtl/>
        </w:rPr>
        <w:t>זהו שאומר הכתוב: "</w:t>
      </w:r>
      <w:r>
        <w:rPr>
          <w:rtl/>
        </w:rPr>
        <w:t>מָוֶת וְחַיִּים בְּיַד־לָשׁוֹן וְאֹהֲבֶיהָ יֹאכַל פִּרְיָהּ</w:t>
      </w:r>
      <w:r>
        <w:rPr>
          <w:rFonts w:hint="cs"/>
          <w:rtl/>
        </w:rPr>
        <w:t>" (</w:t>
      </w:r>
      <w:r>
        <w:rPr>
          <w:rtl/>
        </w:rPr>
        <w:t>משלי יח</w:t>
      </w:r>
      <w:r>
        <w:rPr>
          <w:rFonts w:hint="cs"/>
          <w:rtl/>
        </w:rPr>
        <w:t xml:space="preserve"> </w:t>
      </w:r>
      <w:r>
        <w:rPr>
          <w:rtl/>
        </w:rPr>
        <w:t>כא)</w:t>
      </w:r>
      <w:r>
        <w:rPr>
          <w:rFonts w:hint="cs"/>
          <w:rtl/>
        </w:rPr>
        <w:t xml:space="preserve">. אמר ר' </w:t>
      </w:r>
      <w:r w:rsidR="00866130">
        <w:rPr>
          <w:rtl/>
        </w:rPr>
        <w:t>חייא בר אבא</w:t>
      </w:r>
      <w:r>
        <w:rPr>
          <w:rFonts w:hint="cs"/>
          <w:rtl/>
        </w:rPr>
        <w:t>:</w:t>
      </w:r>
      <w:r w:rsidR="00866130">
        <w:rPr>
          <w:rtl/>
        </w:rPr>
        <w:t xml:space="preserve"> כלכלה של תאנים לפניו</w:t>
      </w:r>
      <w:r w:rsidR="00655CAF">
        <w:rPr>
          <w:rFonts w:hint="cs"/>
          <w:rtl/>
        </w:rPr>
        <w:t>,</w:t>
      </w:r>
      <w:r w:rsidR="00866130">
        <w:rPr>
          <w:rtl/>
        </w:rPr>
        <w:t xml:space="preserve"> אם אכל ממנה עד שלא בירך </w:t>
      </w:r>
      <w:r w:rsidR="00655CAF">
        <w:rPr>
          <w:rFonts w:hint="cs"/>
          <w:rtl/>
        </w:rPr>
        <w:t xml:space="preserve">- </w:t>
      </w:r>
      <w:r w:rsidR="00866130">
        <w:rPr>
          <w:rtl/>
        </w:rPr>
        <w:t xml:space="preserve">מות ביד לשון, בירך ואח"כ אכל </w:t>
      </w:r>
      <w:r w:rsidR="00655CAF">
        <w:rPr>
          <w:rFonts w:hint="cs"/>
          <w:rtl/>
        </w:rPr>
        <w:t xml:space="preserve">- </w:t>
      </w:r>
      <w:r w:rsidR="00866130">
        <w:rPr>
          <w:rtl/>
        </w:rPr>
        <w:t>חיים ביד לשון</w:t>
      </w:r>
      <w:r w:rsidR="00655CAF">
        <w:rPr>
          <w:rFonts w:hint="cs"/>
          <w:rtl/>
        </w:rPr>
        <w:t>.</w:t>
      </w:r>
      <w:r w:rsidR="00655CAF">
        <w:rPr>
          <w:rStyle w:val="a5"/>
          <w:rtl/>
        </w:rPr>
        <w:footnoteReference w:id="8"/>
      </w:r>
      <w:r w:rsidR="00866130">
        <w:rPr>
          <w:rtl/>
        </w:rPr>
        <w:t xml:space="preserve"> וכן ביוסף לא הגיעוהו כל אותן הצרות אלא על לשון הרע שספר על אחיו</w:t>
      </w:r>
      <w:r w:rsidR="00511A86">
        <w:rPr>
          <w:rFonts w:hint="cs"/>
          <w:rtl/>
        </w:rPr>
        <w:t>,</w:t>
      </w:r>
      <w:r w:rsidR="00866130">
        <w:rPr>
          <w:rtl/>
        </w:rPr>
        <w:t xml:space="preserve"> שנאמר</w:t>
      </w:r>
      <w:r w:rsidR="00511A86">
        <w:rPr>
          <w:rFonts w:hint="cs"/>
          <w:rtl/>
        </w:rPr>
        <w:t>:</w:t>
      </w:r>
      <w:r w:rsidR="00866130">
        <w:rPr>
          <w:rtl/>
        </w:rPr>
        <w:t xml:space="preserve"> </w:t>
      </w:r>
      <w:r w:rsidR="00511A86">
        <w:rPr>
          <w:rFonts w:hint="cs"/>
          <w:rtl/>
        </w:rPr>
        <w:t>"</w:t>
      </w:r>
      <w:r w:rsidR="00511A86">
        <w:rPr>
          <w:rtl/>
        </w:rPr>
        <w:t>ויבא יוסף את דבתם רעה אל אביהם</w:t>
      </w:r>
      <w:r w:rsidR="00511A86">
        <w:rPr>
          <w:rFonts w:hint="cs"/>
          <w:rtl/>
        </w:rPr>
        <w:t>".</w:t>
      </w:r>
      <w:r w:rsidR="00866130">
        <w:rPr>
          <w:rtl/>
        </w:rPr>
        <w:t xml:space="preserve"> ומה א</w:t>
      </w:r>
      <w:r w:rsidR="00511A86">
        <w:rPr>
          <w:rFonts w:hint="cs"/>
          <w:rtl/>
        </w:rPr>
        <w:t xml:space="preserve">מר? </w:t>
      </w:r>
      <w:r w:rsidR="00866130">
        <w:rPr>
          <w:rtl/>
        </w:rPr>
        <w:t>רבנן אמרי</w:t>
      </w:r>
      <w:r w:rsidR="00511A86">
        <w:rPr>
          <w:rFonts w:hint="cs"/>
          <w:rtl/>
        </w:rPr>
        <w:t>:</w:t>
      </w:r>
      <w:r w:rsidR="00866130">
        <w:rPr>
          <w:rtl/>
        </w:rPr>
        <w:t xml:space="preserve"> אמר לאביו שהן נוהגין בבני בלהה וזלפה מנהג עבדים וקורין אותן עבדים</w:t>
      </w:r>
      <w:r w:rsidR="00511A86">
        <w:rPr>
          <w:rFonts w:hint="cs"/>
          <w:rtl/>
        </w:rPr>
        <w:t>,</w:t>
      </w:r>
      <w:r w:rsidR="00866130">
        <w:rPr>
          <w:rtl/>
        </w:rPr>
        <w:t xml:space="preserve"> ואני נוהג בהן מנהג אחוה</w:t>
      </w:r>
      <w:r w:rsidR="00511A86">
        <w:rPr>
          <w:rFonts w:hint="cs"/>
          <w:rtl/>
        </w:rPr>
        <w:t>,</w:t>
      </w:r>
      <w:r w:rsidR="00866130">
        <w:rPr>
          <w:rtl/>
        </w:rPr>
        <w:t xml:space="preserve"> שנאמר</w:t>
      </w:r>
      <w:r w:rsidR="00511A86">
        <w:rPr>
          <w:rFonts w:hint="cs"/>
          <w:rtl/>
        </w:rPr>
        <w:t>:</w:t>
      </w:r>
      <w:r w:rsidR="00866130">
        <w:rPr>
          <w:rtl/>
        </w:rPr>
        <w:t xml:space="preserve"> </w:t>
      </w:r>
      <w:r w:rsidR="00511A86">
        <w:rPr>
          <w:rFonts w:hint="cs"/>
          <w:rtl/>
        </w:rPr>
        <w:t>"</w:t>
      </w:r>
      <w:r w:rsidR="00866130">
        <w:rPr>
          <w:rtl/>
        </w:rPr>
        <w:t xml:space="preserve">והוא נער את בני בלהה ואת בני </w:t>
      </w:r>
      <w:r w:rsidR="00866130">
        <w:rPr>
          <w:rtl/>
        </w:rPr>
        <w:lastRenderedPageBreak/>
        <w:t>זלפה וגו'</w:t>
      </w:r>
      <w:r w:rsidR="00511A86">
        <w:rPr>
          <w:rFonts w:hint="cs"/>
          <w:rtl/>
        </w:rPr>
        <w:t xml:space="preserve"> ". </w:t>
      </w:r>
      <w:r w:rsidR="00866130">
        <w:rPr>
          <w:rtl/>
        </w:rPr>
        <w:t>א</w:t>
      </w:r>
      <w:r w:rsidR="00511A86">
        <w:rPr>
          <w:rFonts w:hint="cs"/>
          <w:rtl/>
        </w:rPr>
        <w:t xml:space="preserve">מר לו </w:t>
      </w:r>
      <w:r>
        <w:rPr>
          <w:rtl/>
        </w:rPr>
        <w:t>הקב"ה</w:t>
      </w:r>
      <w:r w:rsidR="00511A86">
        <w:rPr>
          <w:rFonts w:hint="cs"/>
          <w:rtl/>
        </w:rPr>
        <w:t>:</w:t>
      </w:r>
      <w:r w:rsidR="00866130">
        <w:rPr>
          <w:rtl/>
        </w:rPr>
        <w:t xml:space="preserve"> חייך</w:t>
      </w:r>
      <w:r w:rsidR="00511A86">
        <w:rPr>
          <w:rFonts w:hint="cs"/>
          <w:rtl/>
        </w:rPr>
        <w:t>!</w:t>
      </w:r>
      <w:r w:rsidR="00866130">
        <w:rPr>
          <w:rtl/>
        </w:rPr>
        <w:t xml:space="preserve"> בו בדבר תלקה</w:t>
      </w:r>
      <w:r w:rsidR="00511A86">
        <w:rPr>
          <w:rFonts w:hint="cs"/>
          <w:rtl/>
        </w:rPr>
        <w:t>,</w:t>
      </w:r>
      <w:r w:rsidR="00866130">
        <w:rPr>
          <w:rtl/>
        </w:rPr>
        <w:t xml:space="preserve"> שנאמר</w:t>
      </w:r>
      <w:r w:rsidR="00511A86">
        <w:rPr>
          <w:rFonts w:hint="cs"/>
          <w:rtl/>
        </w:rPr>
        <w:t>:</w:t>
      </w:r>
      <w:r w:rsidR="00866130">
        <w:rPr>
          <w:rtl/>
        </w:rPr>
        <w:t xml:space="preserve"> </w:t>
      </w:r>
      <w:r w:rsidR="00511A86">
        <w:rPr>
          <w:rFonts w:hint="cs"/>
          <w:rtl/>
        </w:rPr>
        <w:t>"</w:t>
      </w:r>
      <w:r w:rsidR="00866130">
        <w:rPr>
          <w:rtl/>
        </w:rPr>
        <w:t>לעבד נמכר יוסף</w:t>
      </w:r>
      <w:r w:rsidR="00511A86">
        <w:rPr>
          <w:rFonts w:hint="cs"/>
          <w:rtl/>
        </w:rPr>
        <w:t>"</w:t>
      </w:r>
      <w:r w:rsidR="00866130">
        <w:rPr>
          <w:rtl/>
        </w:rPr>
        <w:t xml:space="preserve"> (תהלים קה</w:t>
      </w:r>
      <w:r w:rsidR="00511A86">
        <w:rPr>
          <w:rFonts w:hint="cs"/>
          <w:rtl/>
        </w:rPr>
        <w:t xml:space="preserve"> יז</w:t>
      </w:r>
      <w:r w:rsidR="00866130">
        <w:rPr>
          <w:rtl/>
        </w:rPr>
        <w:t>)</w:t>
      </w:r>
      <w:r w:rsidR="00511A86">
        <w:rPr>
          <w:rFonts w:hint="cs"/>
          <w:rtl/>
        </w:rPr>
        <w:t>.</w:t>
      </w:r>
      <w:r w:rsidR="00511A86">
        <w:rPr>
          <w:rStyle w:val="a5"/>
          <w:rtl/>
        </w:rPr>
        <w:footnoteReference w:id="9"/>
      </w:r>
      <w:r w:rsidR="00866130">
        <w:rPr>
          <w:rtl/>
        </w:rPr>
        <w:t xml:space="preserve"> רבי יהודה אומר</w:t>
      </w:r>
      <w:r w:rsidR="00511A86">
        <w:rPr>
          <w:rFonts w:hint="cs"/>
          <w:rtl/>
        </w:rPr>
        <w:t xml:space="preserve">: אמר לו: </w:t>
      </w:r>
      <w:r w:rsidR="00866130">
        <w:rPr>
          <w:rtl/>
        </w:rPr>
        <w:t>אחי אוכלין אבר מן החי</w:t>
      </w:r>
      <w:r w:rsidR="00511A86">
        <w:rPr>
          <w:rFonts w:hint="cs"/>
          <w:rtl/>
        </w:rPr>
        <w:t>.</w:t>
      </w:r>
      <w:r w:rsidR="00866130">
        <w:rPr>
          <w:rtl/>
        </w:rPr>
        <w:t xml:space="preserve"> א"ל </w:t>
      </w:r>
      <w:r>
        <w:rPr>
          <w:rtl/>
        </w:rPr>
        <w:t>הקב"ה</w:t>
      </w:r>
      <w:r w:rsidR="00511A86">
        <w:rPr>
          <w:rFonts w:hint="cs"/>
          <w:rtl/>
        </w:rPr>
        <w:t>:</w:t>
      </w:r>
      <w:r w:rsidR="00866130">
        <w:rPr>
          <w:rtl/>
        </w:rPr>
        <w:t xml:space="preserve"> אפילו בשעת קלקלה לא יעשו אלא בשחיטה</w:t>
      </w:r>
      <w:r w:rsidR="00511A86">
        <w:rPr>
          <w:rFonts w:hint="cs"/>
          <w:rtl/>
        </w:rPr>
        <w:t>,</w:t>
      </w:r>
      <w:r w:rsidR="00866130">
        <w:rPr>
          <w:rtl/>
        </w:rPr>
        <w:t xml:space="preserve"> שנאמר</w:t>
      </w:r>
      <w:r w:rsidR="00511A86">
        <w:rPr>
          <w:rFonts w:hint="cs"/>
          <w:rtl/>
        </w:rPr>
        <w:t>: "</w:t>
      </w:r>
      <w:r w:rsidR="00866130">
        <w:rPr>
          <w:rtl/>
        </w:rPr>
        <w:t>וישחטו שעיר עזים ויטבלו</w:t>
      </w:r>
      <w:r w:rsidR="00511A86">
        <w:rPr>
          <w:rFonts w:hint="cs"/>
          <w:rtl/>
        </w:rPr>
        <w:t xml:space="preserve">". </w:t>
      </w:r>
      <w:r w:rsidR="00866130">
        <w:rPr>
          <w:rtl/>
        </w:rPr>
        <w:t>רבי יוסי אומר</w:t>
      </w:r>
      <w:r w:rsidR="00511A86">
        <w:rPr>
          <w:rFonts w:hint="cs"/>
          <w:rtl/>
        </w:rPr>
        <w:t>:</w:t>
      </w:r>
      <w:r w:rsidR="00866130">
        <w:rPr>
          <w:rtl/>
        </w:rPr>
        <w:t xml:space="preserve"> יוסף היה אומר לו שהיו נותנין עיניהן בבנות הארץ</w:t>
      </w:r>
      <w:r w:rsidR="00511A86">
        <w:rPr>
          <w:rFonts w:hint="cs"/>
          <w:rtl/>
        </w:rPr>
        <w:t>.</w:t>
      </w:r>
      <w:r w:rsidR="00866130">
        <w:rPr>
          <w:rtl/>
        </w:rPr>
        <w:t xml:space="preserve"> א"ל </w:t>
      </w:r>
      <w:r>
        <w:rPr>
          <w:rtl/>
        </w:rPr>
        <w:t>הקב"ה</w:t>
      </w:r>
      <w:r w:rsidR="00511A86">
        <w:rPr>
          <w:rFonts w:hint="cs"/>
          <w:rtl/>
        </w:rPr>
        <w:t>:</w:t>
      </w:r>
      <w:r w:rsidR="00866130">
        <w:rPr>
          <w:rtl/>
        </w:rPr>
        <w:t xml:space="preserve"> חייך</w:t>
      </w:r>
      <w:r w:rsidR="004D4FC6">
        <w:rPr>
          <w:rFonts w:hint="cs"/>
          <w:rtl/>
        </w:rPr>
        <w:t>!</w:t>
      </w:r>
      <w:r w:rsidR="00866130">
        <w:rPr>
          <w:rtl/>
        </w:rPr>
        <w:t xml:space="preserve"> בו בדבר תלקה</w:t>
      </w:r>
      <w:r w:rsidR="004D4FC6">
        <w:rPr>
          <w:rFonts w:hint="cs"/>
          <w:rtl/>
        </w:rPr>
        <w:t>!</w:t>
      </w:r>
      <w:r w:rsidR="00866130">
        <w:rPr>
          <w:rtl/>
        </w:rPr>
        <w:t xml:space="preserve"> הרי אדונתך נותנת עיניה בך</w:t>
      </w:r>
      <w:r w:rsidR="004D4FC6">
        <w:rPr>
          <w:rFonts w:hint="cs"/>
          <w:rtl/>
        </w:rPr>
        <w:t>,</w:t>
      </w:r>
      <w:r w:rsidR="00866130">
        <w:rPr>
          <w:rtl/>
        </w:rPr>
        <w:t xml:space="preserve"> שנאמר</w:t>
      </w:r>
      <w:r w:rsidR="004D4FC6">
        <w:rPr>
          <w:rFonts w:hint="cs"/>
          <w:rtl/>
        </w:rPr>
        <w:t>:</w:t>
      </w:r>
      <w:r w:rsidR="00866130">
        <w:rPr>
          <w:rtl/>
        </w:rPr>
        <w:t xml:space="preserve"> </w:t>
      </w:r>
      <w:r w:rsidR="004D4FC6">
        <w:rPr>
          <w:rFonts w:hint="cs"/>
          <w:rtl/>
        </w:rPr>
        <w:t>"</w:t>
      </w:r>
      <w:r w:rsidR="00866130">
        <w:rPr>
          <w:rtl/>
        </w:rPr>
        <w:t>ותשא אשת אדוניו</w:t>
      </w:r>
      <w:r w:rsidR="004D4FC6">
        <w:rPr>
          <w:rFonts w:hint="cs"/>
          <w:rtl/>
        </w:rPr>
        <w:t xml:space="preserve"> את עיניה"</w:t>
      </w:r>
      <w:r w:rsidR="00866130">
        <w:rPr>
          <w:rtl/>
        </w:rPr>
        <w:t>.</w:t>
      </w:r>
      <w:r w:rsidR="009D36C5">
        <w:rPr>
          <w:rStyle w:val="a5"/>
          <w:rtl/>
        </w:rPr>
        <w:footnoteReference w:id="10"/>
      </w:r>
      <w:r w:rsidR="00866130">
        <w:rPr>
          <w:rtl/>
        </w:rPr>
        <w:t xml:space="preserve"> </w:t>
      </w:r>
    </w:p>
    <w:p w14:paraId="46A37883" w14:textId="77777777" w:rsidR="009B0C79" w:rsidRDefault="00646F4C" w:rsidP="00646F4C">
      <w:pPr>
        <w:pStyle w:val="ab"/>
        <w:rPr>
          <w:rtl/>
        </w:rPr>
      </w:pPr>
      <w:r>
        <w:rPr>
          <w:rtl/>
        </w:rPr>
        <w:t xml:space="preserve">בראשית רבה פז </w:t>
      </w:r>
      <w:r>
        <w:rPr>
          <w:rFonts w:hint="cs"/>
          <w:rtl/>
        </w:rPr>
        <w:t>ד</w:t>
      </w:r>
      <w:r>
        <w:rPr>
          <w:rtl/>
        </w:rPr>
        <w:t xml:space="preserve"> פרשת וישב </w:t>
      </w:r>
      <w:r>
        <w:rPr>
          <w:rFonts w:hint="cs"/>
          <w:rtl/>
        </w:rPr>
        <w:t xml:space="preserve">- </w:t>
      </w:r>
      <w:r>
        <w:rPr>
          <w:rtl/>
        </w:rPr>
        <w:t xml:space="preserve">פרשה </w:t>
      </w:r>
      <w:r w:rsidR="009B0C79">
        <w:rPr>
          <w:rFonts w:hint="cs"/>
          <w:rtl/>
        </w:rPr>
        <w:t xml:space="preserve">גאווה וניסיון </w:t>
      </w:r>
    </w:p>
    <w:p w14:paraId="08531E99" w14:textId="77777777" w:rsidR="00857F9B" w:rsidRDefault="008013DC" w:rsidP="0034412D">
      <w:pPr>
        <w:pStyle w:val="ac"/>
        <w:rPr>
          <w:rFonts w:hint="cs"/>
          <w:rtl/>
        </w:rPr>
      </w:pPr>
      <w:r>
        <w:rPr>
          <w:rFonts w:hint="cs"/>
          <w:rtl/>
        </w:rPr>
        <w:t>"</w:t>
      </w:r>
      <w:r w:rsidR="009B0C79">
        <w:rPr>
          <w:rtl/>
        </w:rPr>
        <w:t xml:space="preserve">ויהי אחר הדברים </w:t>
      </w:r>
      <w:r>
        <w:rPr>
          <w:rFonts w:hint="cs"/>
          <w:rtl/>
        </w:rPr>
        <w:t>האלה".</w:t>
      </w:r>
      <w:r>
        <w:rPr>
          <w:rStyle w:val="a5"/>
          <w:rtl/>
        </w:rPr>
        <w:footnoteReference w:id="11"/>
      </w:r>
      <w:r>
        <w:rPr>
          <w:rFonts w:hint="cs"/>
          <w:rtl/>
        </w:rPr>
        <w:t xml:space="preserve"> </w:t>
      </w:r>
      <w:r w:rsidR="009B0C79">
        <w:rPr>
          <w:rtl/>
        </w:rPr>
        <w:t>הרהורי דברים היו שם</w:t>
      </w:r>
      <w:r w:rsidR="007B728B">
        <w:rPr>
          <w:rFonts w:hint="cs"/>
          <w:rtl/>
        </w:rPr>
        <w:t>.</w:t>
      </w:r>
      <w:r w:rsidR="009B0C79">
        <w:rPr>
          <w:rtl/>
        </w:rPr>
        <w:t xml:space="preserve"> מי הרהר</w:t>
      </w:r>
      <w:r w:rsidR="007B728B">
        <w:rPr>
          <w:rFonts w:hint="cs"/>
          <w:rtl/>
        </w:rPr>
        <w:t>?</w:t>
      </w:r>
      <w:r w:rsidR="009B0C79">
        <w:rPr>
          <w:rtl/>
        </w:rPr>
        <w:t xml:space="preserve"> יוסף הרהר</w:t>
      </w:r>
      <w:r w:rsidR="007B728B">
        <w:rPr>
          <w:rFonts w:hint="cs"/>
          <w:rtl/>
        </w:rPr>
        <w:t>.</w:t>
      </w:r>
      <w:r w:rsidR="009B0C79">
        <w:rPr>
          <w:rtl/>
        </w:rPr>
        <w:t xml:space="preserve"> אמר</w:t>
      </w:r>
      <w:r w:rsidR="007B728B">
        <w:rPr>
          <w:rFonts w:hint="cs"/>
          <w:rtl/>
        </w:rPr>
        <w:t>:</w:t>
      </w:r>
      <w:r w:rsidR="009B0C79">
        <w:rPr>
          <w:rtl/>
        </w:rPr>
        <w:t xml:space="preserve"> כשהייתי בבית אבא היה אבא רואה איזה מנה יפה היתה שם והיה נותנה לי</w:t>
      </w:r>
      <w:r w:rsidR="007B728B">
        <w:rPr>
          <w:rFonts w:hint="cs"/>
          <w:rtl/>
        </w:rPr>
        <w:t>.</w:t>
      </w:r>
      <w:r w:rsidR="009B0C79">
        <w:rPr>
          <w:rtl/>
        </w:rPr>
        <w:t xml:space="preserve"> והיו אחי מכניסין בי עין רעה</w:t>
      </w:r>
      <w:r w:rsidR="007B728B">
        <w:rPr>
          <w:rFonts w:hint="cs"/>
          <w:rtl/>
        </w:rPr>
        <w:t>.</w:t>
      </w:r>
      <w:r w:rsidR="007B728B">
        <w:rPr>
          <w:rStyle w:val="a5"/>
          <w:rtl/>
        </w:rPr>
        <w:footnoteReference w:id="12"/>
      </w:r>
      <w:r w:rsidR="009B0C79">
        <w:rPr>
          <w:rtl/>
        </w:rPr>
        <w:t xml:space="preserve"> עכשיו שאני כאן מודה אני לך שאני ברווחה</w:t>
      </w:r>
      <w:r w:rsidR="00930FA1">
        <w:rPr>
          <w:rFonts w:hint="cs"/>
          <w:rtl/>
        </w:rPr>
        <w:t>.</w:t>
      </w:r>
      <w:r w:rsidR="00930FA1">
        <w:rPr>
          <w:rStyle w:val="a5"/>
          <w:rtl/>
        </w:rPr>
        <w:footnoteReference w:id="13"/>
      </w:r>
      <w:r w:rsidR="009B0C79">
        <w:rPr>
          <w:rtl/>
        </w:rPr>
        <w:t xml:space="preserve"> אמר לו </w:t>
      </w:r>
      <w:r w:rsidR="00B62D14">
        <w:rPr>
          <w:rtl/>
        </w:rPr>
        <w:t>הקב"ה</w:t>
      </w:r>
      <w:r w:rsidR="00930FA1">
        <w:rPr>
          <w:rFonts w:hint="cs"/>
          <w:rtl/>
        </w:rPr>
        <w:t>:</w:t>
      </w:r>
      <w:r w:rsidR="009B0C79">
        <w:rPr>
          <w:rtl/>
        </w:rPr>
        <w:t xml:space="preserve"> ה</w:t>
      </w:r>
      <w:r w:rsidR="007B728B">
        <w:rPr>
          <w:rtl/>
        </w:rPr>
        <w:t>ַ</w:t>
      </w:r>
      <w:r w:rsidR="009B0C79">
        <w:rPr>
          <w:rtl/>
        </w:rPr>
        <w:t>ט</w:t>
      </w:r>
      <w:r w:rsidR="007B728B">
        <w:rPr>
          <w:rtl/>
        </w:rPr>
        <w:t>ְ</w:t>
      </w:r>
      <w:r w:rsidR="009B0C79">
        <w:rPr>
          <w:rtl/>
        </w:rPr>
        <w:t>ל</w:t>
      </w:r>
      <w:r w:rsidR="007B728B">
        <w:rPr>
          <w:rtl/>
        </w:rPr>
        <w:t>ִ</w:t>
      </w:r>
      <w:r w:rsidR="009B0C79">
        <w:rPr>
          <w:rtl/>
        </w:rPr>
        <w:t>יס</w:t>
      </w:r>
      <w:r w:rsidR="007B728B">
        <w:rPr>
          <w:rFonts w:hint="cs"/>
          <w:rtl/>
        </w:rPr>
        <w:t>!</w:t>
      </w:r>
      <w:r w:rsidR="007B728B">
        <w:rPr>
          <w:rStyle w:val="a5"/>
          <w:rtl/>
        </w:rPr>
        <w:footnoteReference w:id="14"/>
      </w:r>
      <w:r w:rsidR="009B0C79">
        <w:rPr>
          <w:rtl/>
        </w:rPr>
        <w:t xml:space="preserve"> חייך שאני מגרה בך את הדוב</w:t>
      </w:r>
      <w:r w:rsidR="0034412D">
        <w:rPr>
          <w:rFonts w:hint="cs"/>
          <w:rtl/>
        </w:rPr>
        <w:t>.</w:t>
      </w:r>
      <w:r w:rsidR="0034412D">
        <w:rPr>
          <w:rStyle w:val="a5"/>
          <w:rtl/>
        </w:rPr>
        <w:footnoteReference w:id="15"/>
      </w:r>
      <w:r w:rsidR="009B0C79">
        <w:rPr>
          <w:rtl/>
        </w:rPr>
        <w:t xml:space="preserve"> </w:t>
      </w:r>
    </w:p>
    <w:p w14:paraId="77C9815C" w14:textId="77777777" w:rsidR="00857F9B" w:rsidRDefault="00857F9B" w:rsidP="00857F9B">
      <w:pPr>
        <w:pStyle w:val="ac"/>
        <w:rPr>
          <w:rFonts w:hint="cs"/>
          <w:rtl/>
        </w:rPr>
      </w:pPr>
      <w:r>
        <w:rPr>
          <w:rFonts w:hint="cs"/>
          <w:rtl/>
        </w:rPr>
        <w:t xml:space="preserve">דבר אחר: </w:t>
      </w:r>
      <w:r w:rsidR="009B0C79">
        <w:rPr>
          <w:rtl/>
        </w:rPr>
        <w:t>אמר</w:t>
      </w:r>
      <w:r>
        <w:rPr>
          <w:rFonts w:hint="cs"/>
          <w:rtl/>
        </w:rPr>
        <w:t>:</w:t>
      </w:r>
      <w:r w:rsidR="009B0C79">
        <w:rPr>
          <w:rtl/>
        </w:rPr>
        <w:t xml:space="preserve"> אבא נתנסה</w:t>
      </w:r>
      <w:r>
        <w:rPr>
          <w:rFonts w:hint="cs"/>
          <w:rtl/>
        </w:rPr>
        <w:t>,</w:t>
      </w:r>
      <w:r w:rsidR="009B0C79">
        <w:rPr>
          <w:rtl/>
        </w:rPr>
        <w:t xml:space="preserve"> זקני נתנסה</w:t>
      </w:r>
      <w:r>
        <w:rPr>
          <w:rFonts w:hint="cs"/>
          <w:rtl/>
        </w:rPr>
        <w:t>,</w:t>
      </w:r>
      <w:r w:rsidR="009B0C79">
        <w:rPr>
          <w:rtl/>
        </w:rPr>
        <w:t xml:space="preserve"> ואני איני מתנסה</w:t>
      </w:r>
      <w:r>
        <w:rPr>
          <w:rFonts w:hint="cs"/>
          <w:rtl/>
        </w:rPr>
        <w:t xml:space="preserve">? </w:t>
      </w:r>
      <w:r w:rsidR="009B0C79">
        <w:rPr>
          <w:rtl/>
        </w:rPr>
        <w:t xml:space="preserve">א"ל </w:t>
      </w:r>
      <w:r w:rsidR="00B62D14">
        <w:rPr>
          <w:rtl/>
        </w:rPr>
        <w:t>הקב"ה</w:t>
      </w:r>
      <w:r>
        <w:rPr>
          <w:rFonts w:hint="cs"/>
          <w:rtl/>
        </w:rPr>
        <w:t>:</w:t>
      </w:r>
      <w:r w:rsidR="009B0C79">
        <w:rPr>
          <w:rtl/>
        </w:rPr>
        <w:t xml:space="preserve"> חייך</w:t>
      </w:r>
      <w:r>
        <w:rPr>
          <w:rFonts w:hint="cs"/>
          <w:rtl/>
        </w:rPr>
        <w:t>,</w:t>
      </w:r>
      <w:r w:rsidR="009B0C79">
        <w:rPr>
          <w:rtl/>
        </w:rPr>
        <w:t xml:space="preserve"> שאני מנסה אותך יותר מהם</w:t>
      </w:r>
      <w:r>
        <w:rPr>
          <w:rFonts w:hint="cs"/>
          <w:rtl/>
        </w:rPr>
        <w:t>.</w:t>
      </w:r>
      <w:r w:rsidR="00A17BEE">
        <w:rPr>
          <w:rStyle w:val="a5"/>
          <w:rtl/>
        </w:rPr>
        <w:footnoteReference w:id="16"/>
      </w:r>
    </w:p>
    <w:p w14:paraId="0874A5F4" w14:textId="77777777" w:rsidR="00607CDA" w:rsidRPr="00607CDA" w:rsidRDefault="00646F4C" w:rsidP="00646F4C">
      <w:pPr>
        <w:pStyle w:val="ab"/>
        <w:rPr>
          <w:rtl/>
        </w:rPr>
      </w:pPr>
      <w:r w:rsidRPr="00607CDA">
        <w:rPr>
          <w:rtl/>
        </w:rPr>
        <w:t>מסכת סוטה דף לו עמוד ב</w:t>
      </w:r>
      <w:r>
        <w:rPr>
          <w:rFonts w:hint="cs"/>
          <w:rtl/>
        </w:rPr>
        <w:t xml:space="preserve"> -</w:t>
      </w:r>
      <w:r w:rsidRPr="00607CDA">
        <w:rPr>
          <w:rtl/>
        </w:rPr>
        <w:t xml:space="preserve"> </w:t>
      </w:r>
      <w:r w:rsidR="00607CDA">
        <w:rPr>
          <w:rFonts w:hint="cs"/>
          <w:rtl/>
        </w:rPr>
        <w:t xml:space="preserve">היו דברים בגו - אילולי דמות אביו - </w:t>
      </w:r>
    </w:p>
    <w:p w14:paraId="7E0F3B1B" w14:textId="77777777" w:rsidR="006A3E10" w:rsidRDefault="00607CDA" w:rsidP="00B322E9">
      <w:pPr>
        <w:pStyle w:val="ac"/>
        <w:rPr>
          <w:rFonts w:hint="cs"/>
          <w:rtl/>
        </w:rPr>
      </w:pPr>
      <w:r>
        <w:rPr>
          <w:rtl/>
        </w:rPr>
        <w:t>תנא דבי ר' ישמעאל: אותו היום יום חגם היה, והלכו כולן לבית עבודת כוכבים שלהם, והיא אמרה להן</w:t>
      </w:r>
      <w:r w:rsidR="00A17BEE">
        <w:rPr>
          <w:rFonts w:hint="cs"/>
          <w:rtl/>
        </w:rPr>
        <w:t>:</w:t>
      </w:r>
      <w:r>
        <w:rPr>
          <w:rtl/>
        </w:rPr>
        <w:t xml:space="preserve"> חולה היא</w:t>
      </w:r>
      <w:r w:rsidR="00A17BEE">
        <w:rPr>
          <w:rFonts w:hint="cs"/>
          <w:rtl/>
        </w:rPr>
        <w:t>.</w:t>
      </w:r>
      <w:r w:rsidR="00A17BEE">
        <w:rPr>
          <w:rStyle w:val="a5"/>
          <w:rtl/>
        </w:rPr>
        <w:footnoteReference w:id="17"/>
      </w:r>
      <w:r>
        <w:rPr>
          <w:rtl/>
        </w:rPr>
        <w:t xml:space="preserve"> אמרה: אין לי יום שניזקק לי יוסף כיום הזה. ותתפשהו בבגדו לאמר וגו' - באותה שעה באתה דיוקנו של אביו ונראתה לו בחלון, אמר לו: יוסף, עתידין אחיך שיכתבו על אבני אפוד ואתה ביניהם, רצונך </w:t>
      </w:r>
      <w:r>
        <w:rPr>
          <w:rtl/>
        </w:rPr>
        <w:lastRenderedPageBreak/>
        <w:t xml:space="preserve">שימחה שמך מביניהם ותקרא רועה זונות? דכתיב: </w:t>
      </w:r>
      <w:r w:rsidR="00A17BEE">
        <w:rPr>
          <w:rFonts w:hint="cs"/>
          <w:rtl/>
        </w:rPr>
        <w:t>"</w:t>
      </w:r>
      <w:r>
        <w:rPr>
          <w:rtl/>
        </w:rPr>
        <w:t>ורועה זונות יאבד הון</w:t>
      </w:r>
      <w:r w:rsidR="00A17BEE">
        <w:rPr>
          <w:rFonts w:hint="cs"/>
          <w:rtl/>
        </w:rPr>
        <w:t>"</w:t>
      </w:r>
      <w:r>
        <w:rPr>
          <w:rtl/>
        </w:rPr>
        <w:t>.</w:t>
      </w:r>
      <w:r w:rsidR="00AA6B80">
        <w:rPr>
          <w:rStyle w:val="a5"/>
          <w:rtl/>
        </w:rPr>
        <w:footnoteReference w:id="18"/>
      </w:r>
      <w:r>
        <w:rPr>
          <w:rtl/>
        </w:rPr>
        <w:t xml:space="preserve"> מיד: </w:t>
      </w:r>
      <w:r w:rsidR="00063071">
        <w:rPr>
          <w:rFonts w:hint="cs"/>
          <w:rtl/>
        </w:rPr>
        <w:t>"</w:t>
      </w:r>
      <w:r>
        <w:rPr>
          <w:rtl/>
        </w:rPr>
        <w:t>ותשב באיתן קשתו</w:t>
      </w:r>
      <w:r w:rsidR="00063071">
        <w:rPr>
          <w:rFonts w:hint="cs"/>
          <w:rtl/>
        </w:rPr>
        <w:t>"</w:t>
      </w:r>
      <w:r w:rsidR="00AA6B80">
        <w:rPr>
          <w:rFonts w:hint="cs"/>
          <w:rtl/>
        </w:rPr>
        <w:t xml:space="preserve"> -</w:t>
      </w:r>
      <w:r w:rsidR="00063071">
        <w:rPr>
          <w:rFonts w:hint="cs"/>
          <w:rtl/>
        </w:rPr>
        <w:t xml:space="preserve"> </w:t>
      </w:r>
      <w:r>
        <w:rPr>
          <w:rtl/>
        </w:rPr>
        <w:t>א"ר יוחנן משום ר' מאיר: ששבה קשתו לאיתנו</w:t>
      </w:r>
      <w:r w:rsidR="00063071">
        <w:rPr>
          <w:rFonts w:hint="cs"/>
          <w:rtl/>
        </w:rPr>
        <w:t>. "</w:t>
      </w:r>
      <w:r>
        <w:rPr>
          <w:rtl/>
        </w:rPr>
        <w:t>ויפוזו זרועי ידיו</w:t>
      </w:r>
      <w:r w:rsidR="00063071">
        <w:rPr>
          <w:rFonts w:hint="cs"/>
          <w:rtl/>
        </w:rPr>
        <w:t>"</w:t>
      </w:r>
      <w:r>
        <w:rPr>
          <w:rtl/>
        </w:rPr>
        <w:t xml:space="preserve"> - נעץ ידיו בקרקע ויצאה שכבת זרעו מבין ציפורני ידיו</w:t>
      </w:r>
      <w:r w:rsidR="00063071">
        <w:rPr>
          <w:rFonts w:hint="cs"/>
          <w:rtl/>
        </w:rPr>
        <w:t>. "</w:t>
      </w:r>
      <w:r>
        <w:rPr>
          <w:rtl/>
        </w:rPr>
        <w:t>מידי אביר יעקב</w:t>
      </w:r>
      <w:r w:rsidR="00063071">
        <w:rPr>
          <w:rFonts w:hint="cs"/>
          <w:rtl/>
        </w:rPr>
        <w:t>"</w:t>
      </w:r>
      <w:r w:rsidR="00AA6B80">
        <w:rPr>
          <w:rStyle w:val="a5"/>
          <w:rtl/>
        </w:rPr>
        <w:footnoteReference w:id="19"/>
      </w:r>
      <w:r>
        <w:rPr>
          <w:rtl/>
        </w:rPr>
        <w:t xml:space="preserve"> - מי גרם לו שיחקק על אבני אפוד? אלא אביר יעקב</w:t>
      </w:r>
      <w:r w:rsidR="00AA6B80">
        <w:rPr>
          <w:rFonts w:hint="cs"/>
          <w:rtl/>
        </w:rPr>
        <w:t>. "</w:t>
      </w:r>
      <w:r>
        <w:rPr>
          <w:rtl/>
        </w:rPr>
        <w:t>משם רועה אבן ישראל</w:t>
      </w:r>
      <w:r w:rsidR="00AA6B80">
        <w:rPr>
          <w:rFonts w:hint="cs"/>
          <w:rtl/>
        </w:rPr>
        <w:t>"</w:t>
      </w:r>
      <w:r>
        <w:rPr>
          <w:rtl/>
        </w:rPr>
        <w:t xml:space="preserve"> - משם זכה ונעשה רועה, שנאמר: </w:t>
      </w:r>
      <w:r w:rsidR="00AA6B80">
        <w:rPr>
          <w:rFonts w:hint="cs"/>
          <w:rtl/>
        </w:rPr>
        <w:t>"</w:t>
      </w:r>
      <w:r>
        <w:rPr>
          <w:rtl/>
        </w:rPr>
        <w:t>רועה ישראל האזינה נוהג כצאן יוסף</w:t>
      </w:r>
      <w:r w:rsidR="00AA6B80">
        <w:rPr>
          <w:rFonts w:hint="cs"/>
          <w:rtl/>
        </w:rPr>
        <w:t>" (</w:t>
      </w:r>
      <w:r w:rsidR="00B322E9">
        <w:rPr>
          <w:rFonts w:hint="cs"/>
          <w:rtl/>
        </w:rPr>
        <w:t>תהלים פ ב</w:t>
      </w:r>
      <w:r w:rsidR="00AA6B80">
        <w:rPr>
          <w:rFonts w:hint="cs"/>
          <w:rtl/>
        </w:rPr>
        <w:t>)</w:t>
      </w:r>
      <w:r>
        <w:rPr>
          <w:rtl/>
        </w:rPr>
        <w:t>. תניא: היה ראוי יוסף לצאת ממנו י"ב שבטים כדרך שיצאו מיעקב אביו, שנאמר: אלה תולדות יעקב יוסף, אלא שיצא שכבת זרעו מבין ציפורני ידיו</w:t>
      </w:r>
      <w:r w:rsidR="00B322E9">
        <w:rPr>
          <w:rFonts w:hint="cs"/>
          <w:rtl/>
        </w:rPr>
        <w:t>.</w:t>
      </w:r>
      <w:r w:rsidR="007B0C02">
        <w:rPr>
          <w:rStyle w:val="a5"/>
          <w:rtl/>
        </w:rPr>
        <w:footnoteReference w:id="20"/>
      </w:r>
    </w:p>
    <w:p w14:paraId="295B873A" w14:textId="77777777" w:rsidR="006B735B" w:rsidRDefault="006B735B" w:rsidP="006B735B">
      <w:pPr>
        <w:pStyle w:val="ab"/>
        <w:rPr>
          <w:rtl/>
        </w:rPr>
      </w:pPr>
      <w:r>
        <w:rPr>
          <w:rFonts w:hint="cs"/>
          <w:rtl/>
        </w:rPr>
        <w:t xml:space="preserve">לשם שמים - </w:t>
      </w:r>
      <w:r w:rsidRPr="00607E49">
        <w:rPr>
          <w:rtl/>
        </w:rPr>
        <w:t>בראשית רבה</w:t>
      </w:r>
      <w:r>
        <w:rPr>
          <w:rFonts w:cs="David"/>
          <w:rtl/>
        </w:rPr>
        <w:t xml:space="preserve"> </w:t>
      </w:r>
      <w:r>
        <w:rPr>
          <w:rFonts w:hint="cs"/>
          <w:rtl/>
        </w:rPr>
        <w:t xml:space="preserve">פה ב, </w:t>
      </w:r>
      <w:r>
        <w:rPr>
          <w:rtl/>
        </w:rPr>
        <w:t xml:space="preserve">פרשת וישב </w:t>
      </w:r>
    </w:p>
    <w:p w14:paraId="375F7ED5" w14:textId="77777777" w:rsidR="006B735B" w:rsidRDefault="004161AF" w:rsidP="007B0C02">
      <w:pPr>
        <w:pStyle w:val="ac"/>
        <w:rPr>
          <w:rFonts w:hint="cs"/>
          <w:rtl/>
        </w:rPr>
      </w:pPr>
      <w:r>
        <w:rPr>
          <w:rFonts w:hint="cs"/>
          <w:rtl/>
        </w:rPr>
        <w:t>"</w:t>
      </w:r>
      <w:r w:rsidR="006B735B">
        <w:rPr>
          <w:rtl/>
        </w:rPr>
        <w:t>ויהי בעת ההיא</w:t>
      </w:r>
      <w:r>
        <w:rPr>
          <w:rFonts w:hint="cs"/>
          <w:rtl/>
        </w:rPr>
        <w:t xml:space="preserve"> וירד יהודה מאת אחיו</w:t>
      </w:r>
      <w:r w:rsidR="007B0C02">
        <w:rPr>
          <w:rFonts w:hint="cs"/>
          <w:rtl/>
        </w:rPr>
        <w:t>"</w:t>
      </w:r>
      <w:r>
        <w:rPr>
          <w:rFonts w:hint="cs"/>
          <w:rtl/>
        </w:rPr>
        <w:t xml:space="preserve"> (בראשית לח א) - </w:t>
      </w:r>
      <w:r w:rsidR="006B735B">
        <w:rPr>
          <w:rtl/>
        </w:rPr>
        <w:t xml:space="preserve">לא היה צריך </w:t>
      </w:r>
      <w:r>
        <w:rPr>
          <w:rFonts w:hint="cs"/>
          <w:rtl/>
        </w:rPr>
        <w:t>המקרא לומר</w:t>
      </w:r>
      <w:r w:rsidR="006B735B">
        <w:rPr>
          <w:rtl/>
        </w:rPr>
        <w:t xml:space="preserve"> אלא</w:t>
      </w:r>
      <w:r>
        <w:rPr>
          <w:rFonts w:hint="cs"/>
          <w:rtl/>
        </w:rPr>
        <w:t>:</w:t>
      </w:r>
      <w:r w:rsidR="006B735B">
        <w:rPr>
          <w:rtl/>
        </w:rPr>
        <w:t xml:space="preserve"> </w:t>
      </w:r>
      <w:r>
        <w:rPr>
          <w:rFonts w:hint="cs"/>
          <w:rtl/>
        </w:rPr>
        <w:t>"</w:t>
      </w:r>
      <w:r w:rsidR="006B735B">
        <w:rPr>
          <w:rtl/>
        </w:rPr>
        <w:t>ויוסף הורד מצרימה</w:t>
      </w:r>
      <w:r>
        <w:rPr>
          <w:rFonts w:hint="cs"/>
          <w:rtl/>
        </w:rPr>
        <w:t>"</w:t>
      </w:r>
      <w:r w:rsidR="006B735B">
        <w:rPr>
          <w:rtl/>
        </w:rPr>
        <w:t>,</w:t>
      </w:r>
      <w:r>
        <w:rPr>
          <w:rStyle w:val="a5"/>
          <w:rtl/>
        </w:rPr>
        <w:footnoteReference w:id="21"/>
      </w:r>
      <w:r w:rsidR="006B735B">
        <w:rPr>
          <w:rtl/>
        </w:rPr>
        <w:t xml:space="preserve"> ומפני מה הסמיך פרשה זו לזו</w:t>
      </w:r>
      <w:r>
        <w:rPr>
          <w:rFonts w:hint="cs"/>
          <w:rtl/>
        </w:rPr>
        <w:t>?</w:t>
      </w:r>
      <w:r w:rsidR="006B735B">
        <w:rPr>
          <w:rtl/>
        </w:rPr>
        <w:t xml:space="preserve"> רבי אלעזר אמר</w:t>
      </w:r>
      <w:r w:rsidR="00854E2E">
        <w:rPr>
          <w:rFonts w:hint="cs"/>
          <w:rtl/>
        </w:rPr>
        <w:t>:</w:t>
      </w:r>
      <w:r w:rsidR="006B735B">
        <w:rPr>
          <w:rtl/>
        </w:rPr>
        <w:t xml:space="preserve"> כדי לסמוך ירידה לירידה</w:t>
      </w:r>
      <w:r w:rsidR="00854E2E">
        <w:rPr>
          <w:rFonts w:hint="cs"/>
          <w:rtl/>
        </w:rPr>
        <w:t>.</w:t>
      </w:r>
      <w:r w:rsidR="006B735B">
        <w:rPr>
          <w:rtl/>
        </w:rPr>
        <w:t xml:space="preserve"> רבי יוחנן אמר</w:t>
      </w:r>
      <w:r w:rsidR="00854E2E">
        <w:rPr>
          <w:rFonts w:hint="cs"/>
          <w:rtl/>
        </w:rPr>
        <w:t>:</w:t>
      </w:r>
      <w:r w:rsidR="006B735B">
        <w:rPr>
          <w:rtl/>
        </w:rPr>
        <w:t xml:space="preserve"> כדי לסמוך </w:t>
      </w:r>
      <w:r w:rsidR="007B0C02">
        <w:rPr>
          <w:rFonts w:hint="cs"/>
          <w:rtl/>
        </w:rPr>
        <w:t>"</w:t>
      </w:r>
      <w:r w:rsidR="006B735B">
        <w:rPr>
          <w:rtl/>
        </w:rPr>
        <w:t>הכר</w:t>
      </w:r>
      <w:r w:rsidR="007B0C02">
        <w:rPr>
          <w:rFonts w:hint="cs"/>
          <w:rtl/>
        </w:rPr>
        <w:t xml:space="preserve"> נא" (בראשית לז ב)</w:t>
      </w:r>
      <w:r w:rsidR="006B735B">
        <w:rPr>
          <w:rtl/>
        </w:rPr>
        <w:t xml:space="preserve"> ל</w:t>
      </w:r>
      <w:r w:rsidR="007B0C02">
        <w:rPr>
          <w:rFonts w:hint="cs"/>
          <w:rtl/>
        </w:rPr>
        <w:t>"</w:t>
      </w:r>
      <w:r w:rsidR="006B735B">
        <w:rPr>
          <w:rtl/>
        </w:rPr>
        <w:t>הכר</w:t>
      </w:r>
      <w:r w:rsidR="007B0C02">
        <w:rPr>
          <w:rFonts w:hint="cs"/>
          <w:rtl/>
        </w:rPr>
        <w:t xml:space="preserve"> נא" (לח כה)</w:t>
      </w:r>
      <w:r w:rsidR="00854E2E">
        <w:rPr>
          <w:rFonts w:hint="cs"/>
          <w:rtl/>
        </w:rPr>
        <w:t>.</w:t>
      </w:r>
      <w:r w:rsidR="007B0C02">
        <w:rPr>
          <w:rStyle w:val="a5"/>
          <w:rtl/>
        </w:rPr>
        <w:footnoteReference w:id="22"/>
      </w:r>
      <w:r w:rsidR="00854E2E">
        <w:rPr>
          <w:rFonts w:hint="cs"/>
          <w:rtl/>
        </w:rPr>
        <w:t xml:space="preserve"> ר' שמואל </w:t>
      </w:r>
      <w:r w:rsidR="006B735B">
        <w:rPr>
          <w:rtl/>
        </w:rPr>
        <w:t>בר נחמן אמר</w:t>
      </w:r>
      <w:r w:rsidR="00854E2E">
        <w:rPr>
          <w:rFonts w:hint="cs"/>
          <w:rtl/>
        </w:rPr>
        <w:t>:</w:t>
      </w:r>
      <w:r w:rsidR="006B735B">
        <w:rPr>
          <w:rtl/>
        </w:rPr>
        <w:t xml:space="preserve"> כדי לסמוך מעשה תמר למעשה אשתו של פוטיפר, מה זו לשם שמים אף זו לשם שמים</w:t>
      </w:r>
      <w:r w:rsidR="007B0C02">
        <w:rPr>
          <w:rFonts w:hint="cs"/>
          <w:rtl/>
        </w:rPr>
        <w:t>.</w:t>
      </w:r>
      <w:r w:rsidR="006B735B">
        <w:rPr>
          <w:rtl/>
        </w:rPr>
        <w:t xml:space="preserve"> דא"ר יהושע בן לוי</w:t>
      </w:r>
      <w:r w:rsidR="007B0C02">
        <w:rPr>
          <w:rFonts w:hint="cs"/>
          <w:rtl/>
        </w:rPr>
        <w:t>:</w:t>
      </w:r>
      <w:r w:rsidR="007B0C02">
        <w:rPr>
          <w:rtl/>
        </w:rPr>
        <w:t xml:space="preserve"> רואה היתה באסטרולוגי</w:t>
      </w:r>
      <w:r w:rsidR="007B0C02">
        <w:rPr>
          <w:rFonts w:hint="cs"/>
          <w:rtl/>
        </w:rPr>
        <w:t>ה</w:t>
      </w:r>
      <w:r w:rsidR="006B735B">
        <w:rPr>
          <w:rtl/>
        </w:rPr>
        <w:t xml:space="preserve"> שלה שהיא עתידה להעמיד ממנו בן ולא היתה יודעת אם ממנה אם מבתה</w:t>
      </w:r>
      <w:r w:rsidR="007B0C02">
        <w:rPr>
          <w:rFonts w:hint="cs"/>
          <w:rtl/>
        </w:rPr>
        <w:t>.</w:t>
      </w:r>
      <w:r w:rsidR="00086FB6">
        <w:rPr>
          <w:rStyle w:val="a5"/>
          <w:rtl/>
        </w:rPr>
        <w:footnoteReference w:id="23"/>
      </w:r>
    </w:p>
    <w:p w14:paraId="65918526" w14:textId="77777777" w:rsidR="006A3E10" w:rsidRDefault="00AF7939" w:rsidP="006A3E10">
      <w:pPr>
        <w:pStyle w:val="ab"/>
        <w:rPr>
          <w:rtl/>
        </w:rPr>
      </w:pPr>
      <w:r>
        <w:rPr>
          <w:rFonts w:hint="cs"/>
          <w:rtl/>
        </w:rPr>
        <w:t xml:space="preserve">התורה לא מכסה ולא מסתירה דבר - </w:t>
      </w:r>
      <w:r w:rsidR="006A3E10">
        <w:rPr>
          <w:rtl/>
        </w:rPr>
        <w:t>בראשית רבה פרשה פז סימן ו</w:t>
      </w:r>
      <w:r>
        <w:rPr>
          <w:rFonts w:hint="cs"/>
          <w:rtl/>
        </w:rPr>
        <w:t xml:space="preserve"> </w:t>
      </w:r>
    </w:p>
    <w:p w14:paraId="1AADDF7E" w14:textId="77777777" w:rsidR="00866130" w:rsidRDefault="006A3E10" w:rsidP="006A3E10">
      <w:pPr>
        <w:pStyle w:val="ac"/>
        <w:rPr>
          <w:rFonts w:hint="cs"/>
          <w:rtl/>
        </w:rPr>
      </w:pPr>
      <w:r>
        <w:rPr>
          <w:rtl/>
        </w:rPr>
        <w:t>מטרונה שאלה את ר' יוסי, אמרה לו: אפשר יוסף בן שבע עשרה שנה היה עומד בכל חומו והיה עושה הדבר הזה? הוציא לפניה ספר בראשית והתחיל קורא לפניה מעשה ראובן ובלהה, מעשה יהודה ותמר. אמר לה: מה אם אלו שהם גדולים וברשות אביהן לא כיסה עליהם הכתוב, זה שהוא קטן וברשות עצמו על אחת כמה וכמה.</w:t>
      </w:r>
      <w:r>
        <w:rPr>
          <w:rStyle w:val="a5"/>
          <w:rtl/>
        </w:rPr>
        <w:footnoteReference w:id="24"/>
      </w:r>
    </w:p>
    <w:p w14:paraId="1B63B2B4" w14:textId="77777777" w:rsidR="00AF7939" w:rsidRDefault="00086FB6" w:rsidP="00AF7939">
      <w:pPr>
        <w:pStyle w:val="ab"/>
        <w:rPr>
          <w:rtl/>
        </w:rPr>
      </w:pPr>
      <w:r>
        <w:rPr>
          <w:rFonts w:hint="cs"/>
          <w:rtl/>
        </w:rPr>
        <w:t xml:space="preserve">בין יוסף ודוד - </w:t>
      </w:r>
      <w:r w:rsidR="00AF7939">
        <w:rPr>
          <w:rtl/>
        </w:rPr>
        <w:t xml:space="preserve">מדרש תהלים (בובר) מזמור </w:t>
      </w:r>
      <w:r w:rsidR="00AF7939">
        <w:rPr>
          <w:rFonts w:hint="cs"/>
          <w:rtl/>
        </w:rPr>
        <w:t>כו ג</w:t>
      </w:r>
    </w:p>
    <w:p w14:paraId="5ACB5345" w14:textId="77777777" w:rsidR="00AF7939" w:rsidRDefault="00AF7939" w:rsidP="00AF7939">
      <w:pPr>
        <w:pStyle w:val="ac"/>
        <w:rPr>
          <w:rFonts w:hint="cs"/>
          <w:rtl/>
        </w:rPr>
      </w:pPr>
      <w:r>
        <w:rPr>
          <w:rFonts w:hint="cs"/>
          <w:rtl/>
        </w:rPr>
        <w:t>"</w:t>
      </w:r>
      <w:r>
        <w:rPr>
          <w:rtl/>
        </w:rPr>
        <w:t xml:space="preserve">בְּחָנֵנִי </w:t>
      </w:r>
      <w:r>
        <w:rPr>
          <w:rFonts w:hint="cs"/>
          <w:rtl/>
        </w:rPr>
        <w:t>ה'</w:t>
      </w:r>
      <w:r>
        <w:rPr>
          <w:rtl/>
        </w:rPr>
        <w:t xml:space="preserve"> וְנַסֵּנִי</w:t>
      </w:r>
      <w:r>
        <w:rPr>
          <w:rFonts w:hint="cs"/>
          <w:rtl/>
        </w:rPr>
        <w:t>" (</w:t>
      </w:r>
      <w:r>
        <w:rPr>
          <w:rtl/>
        </w:rPr>
        <w:t>תהלים כו</w:t>
      </w:r>
      <w:r>
        <w:rPr>
          <w:rFonts w:hint="cs"/>
          <w:rtl/>
        </w:rPr>
        <w:t xml:space="preserve"> ב)</w:t>
      </w:r>
      <w:r>
        <w:rPr>
          <w:rtl/>
        </w:rPr>
        <w:t xml:space="preserve"> </w:t>
      </w:r>
      <w:r>
        <w:rPr>
          <w:rFonts w:hint="cs"/>
          <w:rtl/>
        </w:rPr>
        <w:t xml:space="preserve">- </w:t>
      </w:r>
      <w:r>
        <w:rPr>
          <w:rtl/>
        </w:rPr>
        <w:t>נסני כאברהם, דכתיב</w:t>
      </w:r>
      <w:r>
        <w:rPr>
          <w:rFonts w:hint="cs"/>
          <w:rtl/>
        </w:rPr>
        <w:t>:</w:t>
      </w:r>
      <w:r>
        <w:rPr>
          <w:rtl/>
        </w:rPr>
        <w:t xml:space="preserve"> </w:t>
      </w:r>
      <w:r>
        <w:rPr>
          <w:rFonts w:hint="cs"/>
          <w:rtl/>
        </w:rPr>
        <w:t>"</w:t>
      </w:r>
      <w:r>
        <w:rPr>
          <w:rtl/>
        </w:rPr>
        <w:t>והאלהים נסה את אברהם</w:t>
      </w:r>
      <w:r>
        <w:rPr>
          <w:rFonts w:hint="cs"/>
          <w:rtl/>
        </w:rPr>
        <w:t>"</w:t>
      </w:r>
      <w:r>
        <w:rPr>
          <w:rtl/>
        </w:rPr>
        <w:t xml:space="preserve"> (בראשית כב א) ועמד בנסיונותיו</w:t>
      </w:r>
      <w:r>
        <w:rPr>
          <w:rFonts w:hint="cs"/>
          <w:rtl/>
        </w:rPr>
        <w:t>.</w:t>
      </w:r>
      <w:r>
        <w:rPr>
          <w:rtl/>
        </w:rPr>
        <w:t xml:space="preserve"> נסני כיצחק שנתנסה על גבי המזבח ועמד</w:t>
      </w:r>
      <w:r>
        <w:rPr>
          <w:rFonts w:hint="cs"/>
          <w:rtl/>
        </w:rPr>
        <w:t xml:space="preserve"> ... "</w:t>
      </w:r>
      <w:r>
        <w:rPr>
          <w:rtl/>
        </w:rPr>
        <w:t>צָרְפָה כִלְיוֹתַי וְלִבִּי</w:t>
      </w:r>
      <w:r>
        <w:rPr>
          <w:rFonts w:hint="cs"/>
          <w:rtl/>
        </w:rPr>
        <w:t xml:space="preserve">" - </w:t>
      </w:r>
      <w:r>
        <w:rPr>
          <w:rtl/>
        </w:rPr>
        <w:t>צרפני כיוסף, שנצרף באשת פוטיפר, ומצאתו כגבור, שנאמר</w:t>
      </w:r>
      <w:r>
        <w:rPr>
          <w:rFonts w:hint="cs"/>
          <w:rtl/>
        </w:rPr>
        <w:t>:</w:t>
      </w:r>
      <w:r>
        <w:rPr>
          <w:rtl/>
        </w:rPr>
        <w:t xml:space="preserve"> </w:t>
      </w:r>
      <w:r>
        <w:rPr>
          <w:rFonts w:hint="cs"/>
          <w:rtl/>
        </w:rPr>
        <w:t>"</w:t>
      </w:r>
      <w:r>
        <w:rPr>
          <w:rtl/>
        </w:rPr>
        <w:t>אמרת ה' צרפתהו</w:t>
      </w:r>
      <w:r>
        <w:rPr>
          <w:rFonts w:hint="cs"/>
          <w:rtl/>
        </w:rPr>
        <w:t>"</w:t>
      </w:r>
      <w:r>
        <w:rPr>
          <w:rtl/>
        </w:rPr>
        <w:t xml:space="preserve"> (תהלים קה יט)</w:t>
      </w:r>
      <w:r>
        <w:rPr>
          <w:rFonts w:hint="cs"/>
          <w:rtl/>
        </w:rPr>
        <w:t>.</w:t>
      </w:r>
      <w:r>
        <w:rPr>
          <w:rtl/>
        </w:rPr>
        <w:t xml:space="preserve"> כיון שניסה אותו, אמר</w:t>
      </w:r>
      <w:r>
        <w:rPr>
          <w:rFonts w:hint="cs"/>
          <w:rtl/>
        </w:rPr>
        <w:t>:</w:t>
      </w:r>
      <w:r>
        <w:rPr>
          <w:rtl/>
        </w:rPr>
        <w:t xml:space="preserve"> אין בי כח לסבול, בבקשה ממך הקל מעלי, שנאמר</w:t>
      </w:r>
      <w:r>
        <w:rPr>
          <w:rFonts w:hint="cs"/>
          <w:rtl/>
        </w:rPr>
        <w:t>:</w:t>
      </w:r>
      <w:r>
        <w:rPr>
          <w:rtl/>
        </w:rPr>
        <w:t xml:space="preserve"> </w:t>
      </w:r>
      <w:r>
        <w:rPr>
          <w:rFonts w:hint="cs"/>
          <w:rtl/>
        </w:rPr>
        <w:t>"</w:t>
      </w:r>
      <w:r>
        <w:rPr>
          <w:rtl/>
        </w:rPr>
        <w:t>בחנת לבי פקדת לילה צרפתני בל תמצא</w:t>
      </w:r>
      <w:r>
        <w:rPr>
          <w:rFonts w:hint="cs"/>
          <w:rtl/>
        </w:rPr>
        <w:t>"</w:t>
      </w:r>
      <w:r>
        <w:rPr>
          <w:rtl/>
        </w:rPr>
        <w:t xml:space="preserve"> (תהלים יז ג)</w:t>
      </w:r>
      <w:r>
        <w:rPr>
          <w:rFonts w:hint="cs"/>
          <w:rtl/>
        </w:rPr>
        <w:t>.</w:t>
      </w:r>
      <w:r>
        <w:rPr>
          <w:rStyle w:val="a5"/>
          <w:rtl/>
        </w:rPr>
        <w:footnoteReference w:id="25"/>
      </w:r>
    </w:p>
    <w:p w14:paraId="45465A87" w14:textId="77777777" w:rsidR="008F741A" w:rsidRPr="00BF5CD5" w:rsidRDefault="008F741A" w:rsidP="0072371A">
      <w:pPr>
        <w:pStyle w:val="ad"/>
        <w:spacing w:before="120"/>
        <w:rPr>
          <w:rFonts w:hint="cs"/>
          <w:rtl/>
        </w:rPr>
      </w:pPr>
      <w:r w:rsidRPr="00BF5CD5">
        <w:rPr>
          <w:rtl/>
        </w:rPr>
        <w:lastRenderedPageBreak/>
        <w:t>שבת שלום</w:t>
      </w:r>
      <w:r w:rsidRPr="00BF5CD5">
        <w:rPr>
          <w:rFonts w:hint="cs"/>
          <w:rtl/>
        </w:rPr>
        <w:t xml:space="preserve"> </w:t>
      </w:r>
    </w:p>
    <w:p w14:paraId="370BCC6D" w14:textId="77777777" w:rsidR="008F741A" w:rsidRPr="00BF5CD5" w:rsidRDefault="008F741A" w:rsidP="008F741A">
      <w:pPr>
        <w:pStyle w:val="ad"/>
        <w:outlineLvl w:val="0"/>
        <w:rPr>
          <w:rFonts w:hint="cs"/>
          <w:rtl/>
        </w:rPr>
      </w:pPr>
      <w:r w:rsidRPr="00BF5CD5">
        <w:rPr>
          <w:rtl/>
        </w:rPr>
        <w:t>מחלקי המים</w:t>
      </w:r>
    </w:p>
    <w:sectPr w:rsidR="008F741A" w:rsidRPr="00BF5CD5" w:rsidSect="00AB1C5A">
      <w:headerReference w:type="default" r:id="rId8"/>
      <w:footerReference w:type="default" r:id="rId9"/>
      <w:headerReference w:type="first" r:id="rId10"/>
      <w:endnotePr>
        <w:numFmt w:val="lowerLetter"/>
      </w:endnotePr>
      <w:pgSz w:w="11907" w:h="16840" w:code="9"/>
      <w:pgMar w:top="1361" w:right="1304" w:bottom="1304"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19B07" w14:textId="77777777" w:rsidR="00E66A96" w:rsidRDefault="00E66A96">
      <w:r>
        <w:separator/>
      </w:r>
    </w:p>
  </w:endnote>
  <w:endnote w:type="continuationSeparator" w:id="0">
    <w:p w14:paraId="1C55A532" w14:textId="77777777" w:rsidR="00E66A96" w:rsidRDefault="00E6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FBAFC" w14:textId="77777777" w:rsidR="00AF7968" w:rsidRPr="00F8747C" w:rsidRDefault="00AF7968" w:rsidP="00A20B3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078A0">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078A0">
      <w:rPr>
        <w:rStyle w:val="af1"/>
        <w:noProof/>
        <w:rtl/>
      </w:rPr>
      <w:t>5</w:t>
    </w:r>
    <w:r w:rsidRPr="00F8747C">
      <w:rPr>
        <w:rStyle w:val="af1"/>
      </w:rPr>
      <w:fldChar w:fldCharType="end"/>
    </w:r>
  </w:p>
  <w:p w14:paraId="2A753A7A" w14:textId="77777777" w:rsidR="00AF7968" w:rsidRDefault="00AF79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32319" w14:textId="77777777" w:rsidR="00E66A96" w:rsidRDefault="00E66A96">
      <w:r>
        <w:separator/>
      </w:r>
    </w:p>
  </w:footnote>
  <w:footnote w:type="continuationSeparator" w:id="0">
    <w:p w14:paraId="60F51851" w14:textId="77777777" w:rsidR="00E66A96" w:rsidRDefault="00E66A96">
      <w:r>
        <w:continuationSeparator/>
      </w:r>
    </w:p>
  </w:footnote>
  <w:footnote w:id="1">
    <w:p w14:paraId="5C549FB3" w14:textId="77777777" w:rsidR="00A119AF" w:rsidRDefault="00A119AF" w:rsidP="00AB1C5A">
      <w:pPr>
        <w:pStyle w:val="a3"/>
        <w:rPr>
          <w:rFonts w:hint="cs"/>
          <w:rtl/>
        </w:rPr>
      </w:pPr>
      <w:r>
        <w:rPr>
          <w:rStyle w:val="a5"/>
        </w:rPr>
        <w:footnoteRef/>
      </w:r>
      <w:r>
        <w:rPr>
          <w:rtl/>
        </w:rPr>
        <w:t xml:space="preserve"> </w:t>
      </w:r>
      <w:r>
        <w:rPr>
          <w:rFonts w:hint="cs"/>
          <w:rtl/>
        </w:rPr>
        <w:t>אחר אילו דברים</w:t>
      </w:r>
      <w:r w:rsidR="00C56770">
        <w:rPr>
          <w:rFonts w:hint="cs"/>
          <w:rtl/>
        </w:rPr>
        <w:t>?</w:t>
      </w:r>
      <w:r>
        <w:rPr>
          <w:rFonts w:hint="cs"/>
          <w:rtl/>
        </w:rPr>
        <w:t xml:space="preserve"> שואלים הפרשנים</w:t>
      </w:r>
      <w:r w:rsidR="00C56770">
        <w:rPr>
          <w:rFonts w:hint="cs"/>
          <w:rtl/>
        </w:rPr>
        <w:t>.</w:t>
      </w:r>
      <w:r>
        <w:rPr>
          <w:rFonts w:hint="cs"/>
          <w:rtl/>
        </w:rPr>
        <w:t xml:space="preserve"> והתשובה </w:t>
      </w:r>
      <w:r w:rsidR="00C56770">
        <w:rPr>
          <w:rFonts w:hint="cs"/>
          <w:rtl/>
        </w:rPr>
        <w:t xml:space="preserve">היא </w:t>
      </w:r>
      <w:r>
        <w:rPr>
          <w:rFonts w:hint="cs"/>
          <w:rtl/>
        </w:rPr>
        <w:t>פשוטה: אחר הפסוק הקודם: "</w:t>
      </w:r>
      <w:r w:rsidR="00CC3E69">
        <w:rPr>
          <w:rtl/>
        </w:rPr>
        <w:t>וַיַּעֲזֹב כָּל־אֲשֶׁר־לוֹ בְּיַד־יוֹסֵף וְלֹא־יָדַע אִתּוֹ מְאוּמָה כִּי אִם־הַלֶּחֶם אֲשֶׁר־הוּא אוֹכֵל וַיְהִי יוֹסֵף יְפֵה־תֹאַר וִיפֵה מַרְאֶה</w:t>
      </w:r>
      <w:r w:rsidR="00CC3E69">
        <w:rPr>
          <w:rFonts w:hint="cs"/>
          <w:rtl/>
        </w:rPr>
        <w:t xml:space="preserve">". אחרי שיוסף עלה לגדולה בבית פוטיפר </w:t>
      </w:r>
      <w:r w:rsidR="00C56770">
        <w:rPr>
          <w:rFonts w:hint="cs"/>
          <w:rtl/>
        </w:rPr>
        <w:t>ו</w:t>
      </w:r>
      <w:r w:rsidR="00AB1C5A">
        <w:rPr>
          <w:rFonts w:hint="cs"/>
          <w:rtl/>
        </w:rPr>
        <w:t>הלהה</w:t>
      </w:r>
      <w:r w:rsidR="00C56770">
        <w:rPr>
          <w:rFonts w:hint="cs"/>
          <w:rtl/>
        </w:rPr>
        <w:t xml:space="preserve"> הפקיד בידו כמעט הכל, </w:t>
      </w:r>
      <w:r w:rsidR="00CC3E69">
        <w:rPr>
          <w:rFonts w:hint="cs"/>
          <w:rtl/>
        </w:rPr>
        <w:t>ואחרי שנודע יופיו</w:t>
      </w:r>
      <w:r w:rsidR="00AB1C5A">
        <w:rPr>
          <w:rFonts w:hint="cs"/>
          <w:rtl/>
        </w:rPr>
        <w:t xml:space="preserve"> של יוסף</w:t>
      </w:r>
      <w:r w:rsidR="00CC3E69">
        <w:rPr>
          <w:rFonts w:hint="cs"/>
          <w:rtl/>
        </w:rPr>
        <w:t>. אבל המדרש ייקח אותנו ל"אחרי הדברים" ואפשר גם "לפני הדברים"</w:t>
      </w:r>
      <w:r w:rsidR="00771A9D">
        <w:rPr>
          <w:rFonts w:hint="cs"/>
          <w:rtl/>
        </w:rPr>
        <w:t>,</w:t>
      </w:r>
      <w:r w:rsidR="00CC3E69">
        <w:rPr>
          <w:rFonts w:hint="cs"/>
          <w:rtl/>
        </w:rPr>
        <w:t xml:space="preserve"> בפרספקטיבה רחבה יותר של סיפור יוסף ואחיו </w:t>
      </w:r>
      <w:r w:rsidR="00C56770">
        <w:rPr>
          <w:rtl/>
        </w:rPr>
        <w:t>–</w:t>
      </w:r>
      <w:r w:rsidR="00CC3E69">
        <w:rPr>
          <w:rFonts w:hint="cs"/>
          <w:rtl/>
        </w:rPr>
        <w:t xml:space="preserve"> </w:t>
      </w:r>
      <w:r w:rsidR="00C56770">
        <w:rPr>
          <w:rFonts w:hint="cs"/>
          <w:rtl/>
        </w:rPr>
        <w:t xml:space="preserve">שהוא </w:t>
      </w:r>
      <w:r w:rsidR="00CC3E69">
        <w:rPr>
          <w:rFonts w:hint="cs"/>
          <w:rtl/>
        </w:rPr>
        <w:t xml:space="preserve">גם סיפור יוסף ואביו </w:t>
      </w:r>
      <w:r w:rsidR="00CC3E69">
        <w:rPr>
          <w:rtl/>
        </w:rPr>
        <w:t>–</w:t>
      </w:r>
      <w:r w:rsidR="00CC3E69">
        <w:rPr>
          <w:rFonts w:hint="cs"/>
          <w:rtl/>
        </w:rPr>
        <w:t xml:space="preserve"> שמתחיל בפרשה זו ונמשך עד סוף הספר. דברים רבים אירועו שם ומעשה יוסף בבית פוטיפר, יוסף ואשת פוטיפר, הוא חלק מסיפור כולל</w:t>
      </w:r>
      <w:r w:rsidR="00771A9D">
        <w:rPr>
          <w:rFonts w:hint="cs"/>
          <w:rtl/>
        </w:rPr>
        <w:t xml:space="preserve"> ורחב יותר</w:t>
      </w:r>
      <w:r w:rsidR="00CC3E69">
        <w:rPr>
          <w:rFonts w:hint="cs"/>
          <w:rtl/>
        </w:rPr>
        <w:t>.</w:t>
      </w:r>
    </w:p>
  </w:footnote>
  <w:footnote w:id="2">
    <w:p w14:paraId="357F7FFA" w14:textId="77777777" w:rsidR="001B68B3" w:rsidRDefault="001B68B3" w:rsidP="00813E3E">
      <w:pPr>
        <w:pStyle w:val="a3"/>
        <w:rPr>
          <w:rFonts w:hint="cs"/>
          <w:rtl/>
        </w:rPr>
      </w:pPr>
      <w:r>
        <w:rPr>
          <w:rStyle w:val="a5"/>
        </w:rPr>
        <w:footnoteRef/>
      </w:r>
      <w:r>
        <w:rPr>
          <w:rtl/>
        </w:rPr>
        <w:t xml:space="preserve"> </w:t>
      </w:r>
      <w:r>
        <w:rPr>
          <w:rFonts w:hint="cs"/>
          <w:rtl/>
        </w:rPr>
        <w:t xml:space="preserve">היה קשה בתחילה, </w:t>
      </w:r>
      <w:r w:rsidR="00AB1C5A">
        <w:rPr>
          <w:rFonts w:hint="cs"/>
          <w:rtl/>
        </w:rPr>
        <w:t xml:space="preserve">מדגיש רד"ק, </w:t>
      </w:r>
      <w:r>
        <w:rPr>
          <w:rFonts w:hint="cs"/>
          <w:rtl/>
        </w:rPr>
        <w:t xml:space="preserve">אולי גם באמצע, אבל סוף טוב הכל טוב והכל "סיבה מהאל יתברך", הכל חלק מ'תכנית גדולה' </w:t>
      </w:r>
      <w:r w:rsidR="00813E3E">
        <w:rPr>
          <w:rFonts w:hint="cs"/>
          <w:rtl/>
        </w:rPr>
        <w:t>שמטרתה</w:t>
      </w:r>
      <w:r>
        <w:rPr>
          <w:rFonts w:hint="cs"/>
          <w:rtl/>
        </w:rPr>
        <w:t xml:space="preserve"> להעלות את יוסף לגדולה. </w:t>
      </w:r>
      <w:r w:rsidR="00771A9D">
        <w:rPr>
          <w:rFonts w:hint="cs"/>
          <w:rtl/>
        </w:rPr>
        <w:t xml:space="preserve">תכנית שמתחילה לפי שיטת פרשנים רבים, בעיקר מאוחרים, כבר בריב יוסף ואחיו. </w:t>
      </w:r>
      <w:r>
        <w:rPr>
          <w:rFonts w:hint="cs"/>
          <w:rtl/>
        </w:rPr>
        <w:t xml:space="preserve">כך אולי ניתן להביט </w:t>
      </w:r>
      <w:r w:rsidR="00813E3E">
        <w:rPr>
          <w:rFonts w:hint="cs"/>
          <w:rtl/>
        </w:rPr>
        <w:t xml:space="preserve">על הסיפור בכללותו ועל סיפור יוסף ואשת פוטיפר בפרט, </w:t>
      </w:r>
      <w:r>
        <w:rPr>
          <w:rFonts w:hint="cs"/>
          <w:rtl/>
        </w:rPr>
        <w:t>מפרספקטיבה של זמן רב ובאמונה "שהכל לטובה"</w:t>
      </w:r>
      <w:r w:rsidR="00771A9D">
        <w:rPr>
          <w:rFonts w:hint="cs"/>
          <w:rtl/>
        </w:rPr>
        <w:t xml:space="preserve"> והכל </w:t>
      </w:r>
      <w:r w:rsidR="00813E3E">
        <w:rPr>
          <w:rFonts w:hint="cs"/>
          <w:rtl/>
        </w:rPr>
        <w:t>נצפה</w:t>
      </w:r>
      <w:r w:rsidR="00771A9D">
        <w:rPr>
          <w:rFonts w:hint="cs"/>
          <w:rtl/>
        </w:rPr>
        <w:t xml:space="preserve"> מראש</w:t>
      </w:r>
      <w:r>
        <w:rPr>
          <w:rFonts w:hint="cs"/>
          <w:rtl/>
        </w:rPr>
        <w:t>. אבל באותה שעה לא היו הדברים פשוטים כלל ולא הייתה שום ערובה שיוסף יעמוד בניסיונות אלה. ראה גמרא ברכות נו ע"ב הפתרון שנתן ר' ישמעאל ל</w:t>
      </w:r>
      <w:r>
        <w:rPr>
          <w:rtl/>
        </w:rPr>
        <w:t xml:space="preserve">בן דמא בן אחותו </w:t>
      </w:r>
      <w:r>
        <w:rPr>
          <w:rFonts w:hint="cs"/>
          <w:rtl/>
        </w:rPr>
        <w:t xml:space="preserve">שראה בחלומו "ניסן לא תראה" ופתר לו: שלא תבוא לידי ניסיון. ואנו אומרים בכל יום: "אל תביאנו לא לידי ניסיון ולא לידי ביזיון" (ברכות ס ע"ב). ולהלן נראה </w:t>
      </w:r>
      <w:r w:rsidR="00771A9D">
        <w:rPr>
          <w:rFonts w:hint="cs"/>
          <w:rtl/>
        </w:rPr>
        <w:t xml:space="preserve">גם </w:t>
      </w:r>
      <w:r>
        <w:rPr>
          <w:rFonts w:hint="cs"/>
          <w:rtl/>
        </w:rPr>
        <w:t xml:space="preserve">את ההשוואה עם דוד המלך שביקש לעמוד בניסיון ונכשל. ראה עוד לשון מדרש </w:t>
      </w:r>
      <w:r>
        <w:rPr>
          <w:rtl/>
        </w:rPr>
        <w:t xml:space="preserve">שכל טוב (בובר) שמות </w:t>
      </w:r>
      <w:r>
        <w:rPr>
          <w:rFonts w:hint="cs"/>
          <w:rtl/>
        </w:rPr>
        <w:t>ב טו על משה הבורח מפרעה: "</w:t>
      </w:r>
      <w:r>
        <w:rPr>
          <w:rtl/>
        </w:rPr>
        <w:t>מכאן שהצדיקים תולין בטחונן בהקב"ה ומתייראין כדי שלא יב</w:t>
      </w:r>
      <w:r w:rsidR="00771A9D">
        <w:rPr>
          <w:rFonts w:hint="cs"/>
          <w:rtl/>
        </w:rPr>
        <w:t>ו</w:t>
      </w:r>
      <w:r>
        <w:rPr>
          <w:rtl/>
        </w:rPr>
        <w:t>או לידי נ</w:t>
      </w:r>
      <w:r>
        <w:rPr>
          <w:rFonts w:hint="cs"/>
          <w:rtl/>
        </w:rPr>
        <w:t>י</w:t>
      </w:r>
      <w:r>
        <w:rPr>
          <w:rtl/>
        </w:rPr>
        <w:t>סיון ויתחלל שם שמים ח</w:t>
      </w:r>
      <w:r w:rsidR="00857F9B">
        <w:rPr>
          <w:rFonts w:hint="cs"/>
          <w:rtl/>
        </w:rPr>
        <w:t>ס וחלילה</w:t>
      </w:r>
      <w:r>
        <w:rPr>
          <w:rtl/>
        </w:rPr>
        <w:t xml:space="preserve"> על ידיהן</w:t>
      </w:r>
      <w:r>
        <w:rPr>
          <w:rFonts w:hint="cs"/>
          <w:rtl/>
        </w:rPr>
        <w:t xml:space="preserve">". להלן נראה אמנם מדרשים ההולכים בקו החיובי שמתווה פירוש רד"ק לשהותו של יוסף בבית פוטיפר ולניסיונו עם אשת פוטיפר, אך לעומתם </w:t>
      </w:r>
      <w:r w:rsidR="00B62D14">
        <w:rPr>
          <w:rFonts w:hint="cs"/>
          <w:rtl/>
        </w:rPr>
        <w:t xml:space="preserve">יש לא מעט </w:t>
      </w:r>
      <w:r>
        <w:rPr>
          <w:rFonts w:hint="cs"/>
          <w:rtl/>
        </w:rPr>
        <w:t>מדרשים שלא צובעים הכל בוורוד ובנעימות ועוד מעט ומעד יוסף.</w:t>
      </w:r>
    </w:p>
  </w:footnote>
  <w:footnote w:id="3">
    <w:p w14:paraId="775D6D83" w14:textId="77777777" w:rsidR="00E66DEA" w:rsidRDefault="00E66DEA" w:rsidP="000F3BF0">
      <w:pPr>
        <w:pStyle w:val="a3"/>
        <w:rPr>
          <w:rFonts w:hint="cs"/>
          <w:rtl/>
        </w:rPr>
      </w:pPr>
      <w:r>
        <w:rPr>
          <w:rStyle w:val="a5"/>
        </w:rPr>
        <w:footnoteRef/>
      </w:r>
      <w:r>
        <w:rPr>
          <w:rtl/>
        </w:rPr>
        <w:t xml:space="preserve"> </w:t>
      </w:r>
      <w:r>
        <w:rPr>
          <w:rFonts w:hint="cs"/>
          <w:rtl/>
        </w:rPr>
        <w:t>"שנו רבותינו" זה לקוח מהגמרא ב</w:t>
      </w:r>
      <w:r>
        <w:rPr>
          <w:rtl/>
        </w:rPr>
        <w:t>מסכת פסחים קיג ע</w:t>
      </w:r>
      <w:r>
        <w:rPr>
          <w:rFonts w:hint="cs"/>
          <w:rtl/>
        </w:rPr>
        <w:t>"א: "</w:t>
      </w:r>
      <w:r>
        <w:rPr>
          <w:rtl/>
        </w:rPr>
        <w:t xml:space="preserve">אמר רבי יוחנן: שלשה מכריז עליהן </w:t>
      </w:r>
      <w:r w:rsidR="00B62D14">
        <w:rPr>
          <w:rtl/>
        </w:rPr>
        <w:t>הקב"ה</w:t>
      </w:r>
      <w:r>
        <w:rPr>
          <w:rtl/>
        </w:rPr>
        <w:t xml:space="preserve"> בכל יום: על רווק הדר בכרך ואינו חוטא, ועל עני המחזיר אבידה לבעליה, ועל עשיר המעשר פירותיו בצינעה</w:t>
      </w:r>
      <w:r>
        <w:rPr>
          <w:rFonts w:hint="cs"/>
          <w:rtl/>
        </w:rPr>
        <w:t>"</w:t>
      </w:r>
      <w:r>
        <w:rPr>
          <w:rtl/>
        </w:rPr>
        <w:t>.</w:t>
      </w:r>
      <w:r>
        <w:rPr>
          <w:rFonts w:hint="cs"/>
          <w:rtl/>
        </w:rPr>
        <w:t xml:space="preserve"> ראה המשך הגמרא שם שכאשר הוזכרה אמירה </w:t>
      </w:r>
      <w:r w:rsidR="00771A9D">
        <w:rPr>
          <w:rFonts w:hint="cs"/>
          <w:rtl/>
        </w:rPr>
        <w:t xml:space="preserve">זו </w:t>
      </w:r>
      <w:r>
        <w:rPr>
          <w:rFonts w:hint="cs"/>
          <w:rtl/>
        </w:rPr>
        <w:t>של ר' יוחנן בבית המדרש האירו פניו של רב ספרא משמחה, משום שהוא היה "רווק הדר בכרך"</w:t>
      </w:r>
      <w:r w:rsidR="00771A9D">
        <w:rPr>
          <w:rFonts w:hint="cs"/>
          <w:rtl/>
        </w:rPr>
        <w:t>.</w:t>
      </w:r>
      <w:r>
        <w:rPr>
          <w:rFonts w:hint="cs"/>
          <w:rtl/>
        </w:rPr>
        <w:t xml:space="preserve"> אלא שרבא מצנן את שמחתו ואומר לו שלא על אדם כמותו דיבר ר' יוחנן</w:t>
      </w:r>
      <w:r w:rsidR="00771A9D">
        <w:rPr>
          <w:rFonts w:hint="cs"/>
          <w:rtl/>
        </w:rPr>
        <w:t>,</w:t>
      </w:r>
      <w:r>
        <w:rPr>
          <w:rFonts w:hint="cs"/>
          <w:rtl/>
        </w:rPr>
        <w:t xml:space="preserve"> אלא על רב חנינא ורב אושעיא שלמחייתם עבדו כסנדלרים בשוק של זונות והיו מתפרנסים מעשיית נעליים לזונות שם. הזונות היו מסתכלות בהם והם לא הביטו בזונות. על אנשים כאלה</w:t>
      </w:r>
      <w:r w:rsidR="000F3BF0">
        <w:rPr>
          <w:rFonts w:hint="cs"/>
          <w:rtl/>
        </w:rPr>
        <w:t>,</w:t>
      </w:r>
      <w:r>
        <w:rPr>
          <w:rFonts w:hint="cs"/>
          <w:rtl/>
        </w:rPr>
        <w:t xml:space="preserve"> היו אנשים נשבעים (מחזקים את דבריהם)</w:t>
      </w:r>
      <w:r w:rsidR="007D7B49">
        <w:rPr>
          <w:rFonts w:hint="cs"/>
          <w:rtl/>
        </w:rPr>
        <w:t xml:space="preserve"> במילים</w:t>
      </w:r>
      <w:r>
        <w:rPr>
          <w:rFonts w:hint="cs"/>
          <w:rtl/>
        </w:rPr>
        <w:t>: "בחיי</w:t>
      </w:r>
      <w:r w:rsidR="007D7B49">
        <w:rPr>
          <w:rFonts w:hint="cs"/>
          <w:rtl/>
        </w:rPr>
        <w:t xml:space="preserve"> רבנן קדישי דבארעא דישראל". אולי הגיעה השעה להחזיר נוסח זה לקדיש דרבנן שאומרים לאחר הלימוד (במיוחד בחו"ל), בדומה לנוסח שקיים בתפילת יקום פורקן: "מרנן רבנן חבורתא קדישתא די בארעא דישראל" (ושם להשמיט את </w:t>
      </w:r>
      <w:r w:rsidR="00FF73F0">
        <w:rPr>
          <w:rFonts w:hint="cs"/>
          <w:rtl/>
        </w:rPr>
        <w:t xml:space="preserve">התוספת </w:t>
      </w:r>
      <w:r w:rsidR="007D7B49">
        <w:rPr>
          <w:rFonts w:hint="cs"/>
          <w:rtl/>
        </w:rPr>
        <w:t>"ודי בבל" ש</w:t>
      </w:r>
      <w:r w:rsidR="00FF73F0">
        <w:rPr>
          <w:rFonts w:hint="cs"/>
          <w:rtl/>
        </w:rPr>
        <w:t xml:space="preserve">נוספה </w:t>
      </w:r>
      <w:r w:rsidR="007D7B49">
        <w:rPr>
          <w:rFonts w:hint="cs"/>
          <w:rtl/>
        </w:rPr>
        <w:t>מאוחר יותר ואין ל</w:t>
      </w:r>
      <w:r w:rsidR="00FF73F0">
        <w:rPr>
          <w:rFonts w:hint="cs"/>
          <w:rtl/>
        </w:rPr>
        <w:t>ה</w:t>
      </w:r>
      <w:r w:rsidR="007D7B49">
        <w:rPr>
          <w:rFonts w:hint="cs"/>
          <w:rtl/>
        </w:rPr>
        <w:t xml:space="preserve"> משמעות בימינו).</w:t>
      </w:r>
    </w:p>
  </w:footnote>
  <w:footnote w:id="4">
    <w:p w14:paraId="563F36AC" w14:textId="77777777" w:rsidR="00814E32" w:rsidRDefault="00814E32" w:rsidP="004B391A">
      <w:pPr>
        <w:pStyle w:val="a3"/>
        <w:rPr>
          <w:rFonts w:hint="cs"/>
          <w:rtl/>
        </w:rPr>
      </w:pPr>
      <w:r>
        <w:rPr>
          <w:rStyle w:val="a5"/>
        </w:rPr>
        <w:footnoteRef/>
      </w:r>
      <w:r>
        <w:rPr>
          <w:rtl/>
        </w:rPr>
        <w:t xml:space="preserve"> </w:t>
      </w:r>
      <w:r>
        <w:rPr>
          <w:rFonts w:hint="cs"/>
          <w:rtl/>
        </w:rPr>
        <w:t xml:space="preserve">מהיכן בא לו ליוסף יופיו? מאמו רחל. ראה לשון </w:t>
      </w:r>
      <w:r>
        <w:rPr>
          <w:rtl/>
        </w:rPr>
        <w:t>בראשית רבה פו</w:t>
      </w:r>
      <w:r>
        <w:rPr>
          <w:rFonts w:hint="cs"/>
          <w:rtl/>
        </w:rPr>
        <w:t xml:space="preserve"> ו: "</w:t>
      </w:r>
      <w:r>
        <w:rPr>
          <w:rtl/>
        </w:rPr>
        <w:t>ויהי יוסף יפה תואר ויפה מראה, א"ר יצחק</w:t>
      </w:r>
      <w:r>
        <w:rPr>
          <w:rFonts w:hint="cs"/>
          <w:rtl/>
        </w:rPr>
        <w:t>:</w:t>
      </w:r>
      <w:r>
        <w:rPr>
          <w:rtl/>
        </w:rPr>
        <w:t xml:space="preserve"> זרוק חוטרא לארעא ועל עיקרא נפיק</w:t>
      </w:r>
      <w:r>
        <w:rPr>
          <w:rFonts w:hint="cs"/>
          <w:rtl/>
        </w:rPr>
        <w:t xml:space="preserve"> (</w:t>
      </w:r>
      <w:r w:rsidRPr="00AD366F">
        <w:rPr>
          <w:rFonts w:hint="cs"/>
          <w:rtl/>
        </w:rPr>
        <w:t>זרוק מקל לאויר ועל עיקרו הוא עומד</w:t>
      </w:r>
      <w:r>
        <w:rPr>
          <w:rFonts w:hint="cs"/>
          <w:rtl/>
        </w:rPr>
        <w:t>)</w:t>
      </w:r>
      <w:r>
        <w:rPr>
          <w:rtl/>
        </w:rPr>
        <w:t>, לפי שכתוב</w:t>
      </w:r>
      <w:r>
        <w:rPr>
          <w:rFonts w:hint="cs"/>
          <w:rtl/>
        </w:rPr>
        <w:t xml:space="preserve">: </w:t>
      </w:r>
      <w:r>
        <w:rPr>
          <w:rtl/>
        </w:rPr>
        <w:t>ורחל היתה יפת תואר וגו', לפיכך</w:t>
      </w:r>
      <w:r>
        <w:rPr>
          <w:rFonts w:hint="cs"/>
          <w:rtl/>
        </w:rPr>
        <w:t>:</w:t>
      </w:r>
      <w:r>
        <w:rPr>
          <w:rtl/>
        </w:rPr>
        <w:t xml:space="preserve"> ויהי יוסף </w:t>
      </w:r>
      <w:r>
        <w:rPr>
          <w:rFonts w:hint="cs"/>
          <w:rtl/>
        </w:rPr>
        <w:t xml:space="preserve">יפה תואר ויפה מראה". האם יופיו של יוסף היה לו לרועץ? להלן נראה </w:t>
      </w:r>
      <w:r w:rsidR="00813E3E">
        <w:rPr>
          <w:rFonts w:hint="cs"/>
          <w:rtl/>
        </w:rPr>
        <w:t>ב</w:t>
      </w:r>
      <w:r>
        <w:rPr>
          <w:rFonts w:hint="cs"/>
          <w:rtl/>
        </w:rPr>
        <w:t xml:space="preserve">מדרשים "שהיה מסלסל בשערו", מה שאולי התחיל עוד בבית יעקב ואינו לשבחו של יוסף, אבל כאן </w:t>
      </w:r>
      <w:r w:rsidR="00813E3E">
        <w:rPr>
          <w:rFonts w:hint="cs"/>
          <w:rtl/>
        </w:rPr>
        <w:t xml:space="preserve">נרצה </w:t>
      </w:r>
      <w:r>
        <w:rPr>
          <w:rFonts w:hint="cs"/>
          <w:rtl/>
        </w:rPr>
        <w:t>לעצור לרגע ולבחון את יחס חז"ל ליופי. לצד המאמר הידוע: "דירה נאה, אשה נאה וכלים נאים מרחיבים דעתו של אדם" (ברכות נז ע"ב), ולצד התיאורים על יופיו של רבי יוחנן (ברכות כ ע"א, בבא מציעא פד ע"א), ראה הביטוי המיצר על היופי שסופו לבלות בעפר ("שופרא דבלי בעפרא", ברכות ה ע"ב, עבודה זרה כ ע"א</w:t>
      </w:r>
      <w:r w:rsidR="000F3BF0">
        <w:rPr>
          <w:rFonts w:hint="cs"/>
          <w:rtl/>
        </w:rPr>
        <w:t>,</w:t>
      </w:r>
      <w:r>
        <w:rPr>
          <w:rFonts w:hint="cs"/>
          <w:rtl/>
        </w:rPr>
        <w:t xml:space="preserve">), הברכה שהתקינו על בריות טובות (נאות) </w:t>
      </w:r>
      <w:r>
        <w:rPr>
          <w:rtl/>
        </w:rPr>
        <w:t>–</w:t>
      </w:r>
      <w:r>
        <w:rPr>
          <w:rFonts w:hint="cs"/>
          <w:rtl/>
        </w:rPr>
        <w:t xml:space="preserve"> ברכות נח ע"ב (ומי ברך אותה? רבן גמליאל "</w:t>
      </w:r>
      <w:r>
        <w:rPr>
          <w:rtl/>
        </w:rPr>
        <w:t>שהיה מטייל בהר הבית וראה אשה אחת נכרית ובירך עליה</w:t>
      </w:r>
      <w:r>
        <w:rPr>
          <w:rFonts w:hint="cs"/>
          <w:rtl/>
        </w:rPr>
        <w:t>", ירושלמי עבודה זרה פרק א הלכה ט), "אשה יפה אשרי בעלה, מספר ימיו כפליים" (ציטוט מבן סירא, יבמות סג ע"ב), יופי (קומה נאה) הוא אחד התנאים להשריית השכינה או הנבואה (שבת צב ע"א), יופיו של אדם הראשון (בבא מציע</w:t>
      </w:r>
      <w:r w:rsidR="002D1F3B">
        <w:rPr>
          <w:rFonts w:hint="cs"/>
          <w:rtl/>
        </w:rPr>
        <w:t>א</w:t>
      </w:r>
      <w:r>
        <w:rPr>
          <w:rFonts w:hint="cs"/>
          <w:rtl/>
        </w:rPr>
        <w:t xml:space="preserve"> פד ע"א) ועוד ועוד. אבל חז"ל גם ידעו את הסכנות שביופי</w:t>
      </w:r>
      <w:r w:rsidR="005F206B">
        <w:rPr>
          <w:rFonts w:hint="cs"/>
          <w:rtl/>
        </w:rPr>
        <w:t>, כפי שמובא, למשל בסיפור המפגש של שמעון הצדיק עם הרועה "</w:t>
      </w:r>
      <w:r w:rsidR="005F206B">
        <w:rPr>
          <w:rtl/>
        </w:rPr>
        <w:t>שהוא יפה עינים וטוב רואי וקווצותיו סדורות לו תלתלים</w:t>
      </w:r>
      <w:r w:rsidR="005F206B">
        <w:rPr>
          <w:rFonts w:hint="cs"/>
          <w:rtl/>
        </w:rPr>
        <w:t>" שנדר בנזירות על מנת לגלח (להשחית) את שערו הנאה ולהכניע את יצרו (</w:t>
      </w:r>
      <w:r w:rsidR="005F206B">
        <w:rPr>
          <w:rtl/>
        </w:rPr>
        <w:t>נדרים ט ע</w:t>
      </w:r>
      <w:r w:rsidR="005F206B">
        <w:rPr>
          <w:rFonts w:hint="cs"/>
          <w:rtl/>
        </w:rPr>
        <w:t xml:space="preserve">"ב, נזיר ד ע"ב, ירושלמי נדרים א א). </w:t>
      </w:r>
      <w:r>
        <w:rPr>
          <w:rFonts w:hint="cs"/>
          <w:rtl/>
        </w:rPr>
        <w:t>ושבחו של יוסף הוא שהיה נאה וידע לכבוש את יצרו.</w:t>
      </w:r>
      <w:r w:rsidR="000F3BF0" w:rsidRPr="000F3BF0">
        <w:rPr>
          <w:rFonts w:hint="cs"/>
          <w:rtl/>
        </w:rPr>
        <w:t xml:space="preserve"> </w:t>
      </w:r>
      <w:r w:rsidR="004B391A">
        <w:rPr>
          <w:rFonts w:hint="cs"/>
          <w:rtl/>
        </w:rPr>
        <w:t xml:space="preserve">ודומה לו דניאל איש חמודות. וכבר זכינו להקדיש דף מיוחד לנושא </w:t>
      </w:r>
      <w:hyperlink r:id="rId1" w:history="1">
        <w:r w:rsidR="000F3BF0" w:rsidRPr="000F3BF0">
          <w:rPr>
            <w:rStyle w:val="Hyperlink"/>
            <w:rFonts w:hint="cs"/>
            <w:rtl/>
          </w:rPr>
          <w:t>היופי – ברכתו ובלותו</w:t>
        </w:r>
      </w:hyperlink>
      <w:r w:rsidR="004B391A">
        <w:rPr>
          <w:rFonts w:hint="cs"/>
          <w:rtl/>
        </w:rPr>
        <w:t xml:space="preserve"> בדפים המיוחדים.</w:t>
      </w:r>
    </w:p>
  </w:footnote>
  <w:footnote w:id="5">
    <w:p w14:paraId="52213688" w14:textId="77777777" w:rsidR="004F57AD" w:rsidRDefault="004F57AD" w:rsidP="000F6BF6">
      <w:pPr>
        <w:pStyle w:val="a3"/>
        <w:rPr>
          <w:rFonts w:hint="cs"/>
          <w:rtl/>
        </w:rPr>
      </w:pPr>
      <w:r>
        <w:rPr>
          <w:rStyle w:val="a5"/>
        </w:rPr>
        <w:footnoteRef/>
      </w:r>
      <w:r>
        <w:rPr>
          <w:rtl/>
        </w:rPr>
        <w:t xml:space="preserve"> </w:t>
      </w:r>
      <w:r>
        <w:rPr>
          <w:rFonts w:hint="cs"/>
          <w:rtl/>
        </w:rPr>
        <w:t xml:space="preserve">ראה שם בגמרא על </w:t>
      </w:r>
      <w:r>
        <w:rPr>
          <w:rtl/>
        </w:rPr>
        <w:t>רבי אלעזר בן חרסום שה</w:t>
      </w:r>
      <w:r>
        <w:rPr>
          <w:rFonts w:hint="cs"/>
          <w:rtl/>
        </w:rPr>
        <w:t>יה עשיר גדול והקדיש את חייו ללימוד תורה ואף נהג בצ</w:t>
      </w:r>
      <w:r w:rsidR="000F3BF0">
        <w:rPr>
          <w:rFonts w:hint="cs"/>
          <w:rtl/>
        </w:rPr>
        <w:t>נ</w:t>
      </w:r>
      <w:r>
        <w:rPr>
          <w:rFonts w:hint="cs"/>
          <w:rtl/>
        </w:rPr>
        <w:t>יעות רבה: "</w:t>
      </w:r>
      <w:r>
        <w:rPr>
          <w:rtl/>
        </w:rPr>
        <w:t>ובכל יום ויום נוטל נאד של קמח על כתיפו ומהלך מעיר לעיר וממדינה למדינה ללמוד תורה</w:t>
      </w:r>
      <w:r>
        <w:rPr>
          <w:rFonts w:hint="cs"/>
          <w:rtl/>
        </w:rPr>
        <w:t>"</w:t>
      </w:r>
      <w:r>
        <w:rPr>
          <w:rtl/>
        </w:rPr>
        <w:t xml:space="preserve">. </w:t>
      </w:r>
      <w:r>
        <w:rPr>
          <w:rFonts w:hint="cs"/>
          <w:rtl/>
        </w:rPr>
        <w:t xml:space="preserve">ושם גם על הלל </w:t>
      </w:r>
      <w:r w:rsidR="00676841">
        <w:rPr>
          <w:rFonts w:hint="cs"/>
          <w:rtl/>
        </w:rPr>
        <w:t xml:space="preserve">שמחייב את העניים שאינם לומדים תורה </w:t>
      </w:r>
      <w:r w:rsidR="000F6BF6">
        <w:rPr>
          <w:rFonts w:hint="cs"/>
          <w:rtl/>
        </w:rPr>
        <w:t>ו</w:t>
      </w:r>
      <w:r w:rsidR="00676841">
        <w:rPr>
          <w:rFonts w:hint="cs"/>
          <w:rtl/>
        </w:rPr>
        <w:t>אנו נתמקד ביוסף.</w:t>
      </w:r>
    </w:p>
  </w:footnote>
  <w:footnote w:id="6">
    <w:p w14:paraId="5F35D546" w14:textId="77777777" w:rsidR="0072371A" w:rsidRDefault="0072371A">
      <w:pPr>
        <w:pStyle w:val="a3"/>
        <w:rPr>
          <w:rFonts w:hint="cs"/>
        </w:rPr>
      </w:pPr>
      <w:r>
        <w:rPr>
          <w:rStyle w:val="a5"/>
        </w:rPr>
        <w:footnoteRef/>
      </w:r>
      <w:r>
        <w:rPr>
          <w:rtl/>
        </w:rPr>
        <w:t xml:space="preserve"> </w:t>
      </w:r>
      <w:r>
        <w:rPr>
          <w:rFonts w:hint="cs"/>
          <w:rtl/>
        </w:rPr>
        <w:t xml:space="preserve">ראה גמרא </w:t>
      </w:r>
      <w:r>
        <w:rPr>
          <w:rtl/>
        </w:rPr>
        <w:t>גיטין נז ע</w:t>
      </w:r>
      <w:r>
        <w:rPr>
          <w:rFonts w:hint="cs"/>
          <w:rtl/>
        </w:rPr>
        <w:t>"א על הארוס שפטפט ביצרו (ראה ביטוי זה להלן) יותר מיוסף: "</w:t>
      </w:r>
      <w:r>
        <w:rPr>
          <w:rtl/>
        </w:rPr>
        <w:t>מעשה בארוס וארוסתו שנשבו לבין העובדי כוכבים והשיאום זה לזה</w:t>
      </w:r>
      <w:r>
        <w:rPr>
          <w:rFonts w:hint="cs"/>
          <w:rtl/>
        </w:rPr>
        <w:t>.</w:t>
      </w:r>
      <w:r>
        <w:rPr>
          <w:rtl/>
        </w:rPr>
        <w:t xml:space="preserve"> אמרה לו: בבקשה ממך, אל תגע בי, שאין לי כתובה ממך, ולא נגע בה עד יום מותו. וכשמת, אמרה להן: סיפדו לזה שפטפט ביצרו יותר מיוסף, דאילו ביוסף לא הוה אלא חדא שעתא, והאי כל יומא ויומא; ואילו יוסף לאו בחדא מ</w:t>
      </w:r>
      <w:r>
        <w:rPr>
          <w:rFonts w:hint="cs"/>
          <w:rtl/>
        </w:rPr>
        <w:t>י</w:t>
      </w:r>
      <w:r>
        <w:rPr>
          <w:rtl/>
        </w:rPr>
        <w:t>טה, והאי בחדא מ</w:t>
      </w:r>
      <w:r>
        <w:rPr>
          <w:rFonts w:hint="cs"/>
          <w:rtl/>
        </w:rPr>
        <w:t>י</w:t>
      </w:r>
      <w:r>
        <w:rPr>
          <w:rtl/>
        </w:rPr>
        <w:t>טה; ואילו יוסף לאו אשתו, והא אשתו</w:t>
      </w:r>
      <w:r>
        <w:rPr>
          <w:rFonts w:hint="cs"/>
          <w:rtl/>
        </w:rPr>
        <w:t>"</w:t>
      </w:r>
      <w:r>
        <w:rPr>
          <w:rtl/>
        </w:rPr>
        <w:t>.</w:t>
      </w:r>
      <w:r>
        <w:rPr>
          <w:rFonts w:hint="cs"/>
          <w:rtl/>
        </w:rPr>
        <w:t xml:space="preserve"> אבל שם היא לא פיתתה אותו אלא שמרה עליו (היטב) ואילו כאן, אשת פוטיפר מפתה אותו ומציקה לו יום יום.</w:t>
      </w:r>
    </w:p>
  </w:footnote>
  <w:footnote w:id="7">
    <w:p w14:paraId="2F43BE6A" w14:textId="77777777" w:rsidR="00676841" w:rsidRDefault="00676841" w:rsidP="000F3BF0">
      <w:pPr>
        <w:pStyle w:val="a3"/>
        <w:rPr>
          <w:rFonts w:hint="cs"/>
        </w:rPr>
      </w:pPr>
      <w:r>
        <w:rPr>
          <w:rStyle w:val="a5"/>
        </w:rPr>
        <w:footnoteRef/>
      </w:r>
      <w:r>
        <w:rPr>
          <w:rtl/>
        </w:rPr>
        <w:t xml:space="preserve"> </w:t>
      </w:r>
      <w:r>
        <w:rPr>
          <w:rFonts w:hint="cs"/>
          <w:rtl/>
        </w:rPr>
        <w:t xml:space="preserve">יוסף שכנער צעיר ניתק מבית אביו, עבר חוויה קשה של שנאת אחים ומכירה לעבד, התגלגל להיכן שהתגלגל ושמר על צלם אלהים שבו ועל אנושיותו והתגבר על יצרו ועל מכשולים רבים שבדרך ועלה לגדולה, זכה לכינוי 'יוסף הצדיק' והוא זה שמחייב (מלמד חובה) כל מי שמתפתה ליצר או נמנע מלימוד תורה ומשמירה על צלם אנוש, מכל סיבה 'רשעית' שהיא. אם יוסף יכול היה </w:t>
      </w:r>
      <w:r>
        <w:rPr>
          <w:rtl/>
        </w:rPr>
        <w:t>–</w:t>
      </w:r>
      <w:r>
        <w:rPr>
          <w:rFonts w:hint="cs"/>
          <w:rtl/>
        </w:rPr>
        <w:t xml:space="preserve"> גם אתה יכול. ראה התיאור ב</w:t>
      </w:r>
      <w:r>
        <w:rPr>
          <w:rtl/>
        </w:rPr>
        <w:t>מכילתא דרבי ישמעאל בשלח - מסכתא דויהי פתיחתא</w:t>
      </w:r>
      <w:r>
        <w:rPr>
          <w:rFonts w:hint="cs"/>
          <w:rtl/>
        </w:rPr>
        <w:t>,</w:t>
      </w:r>
      <w:r>
        <w:rPr>
          <w:rtl/>
        </w:rPr>
        <w:t xml:space="preserve"> </w:t>
      </w:r>
      <w:r>
        <w:rPr>
          <w:rFonts w:hint="cs"/>
          <w:rtl/>
        </w:rPr>
        <w:t xml:space="preserve">על ארונו של יוסף (שמשה ובני ישראל העלו איתם מארץ מצרים) שהיה מהלך ארבעים שנה במדבר, לצד ארון הברית - </w:t>
      </w:r>
      <w:r>
        <w:rPr>
          <w:rtl/>
        </w:rPr>
        <w:t>ארון חי העולמים</w:t>
      </w:r>
      <w:r>
        <w:rPr>
          <w:rFonts w:hint="cs"/>
          <w:rtl/>
        </w:rPr>
        <w:t>:</w:t>
      </w:r>
      <w:r>
        <w:rPr>
          <w:rtl/>
        </w:rPr>
        <w:t xml:space="preserve"> </w:t>
      </w:r>
      <w:r>
        <w:rPr>
          <w:rFonts w:hint="cs"/>
          <w:rtl/>
        </w:rPr>
        <w:t>"</w:t>
      </w:r>
      <w:r>
        <w:rPr>
          <w:rtl/>
        </w:rPr>
        <w:t>והיו עוברים ושבים אומרים</w:t>
      </w:r>
      <w:r>
        <w:rPr>
          <w:rFonts w:hint="cs"/>
          <w:rtl/>
        </w:rPr>
        <w:t>:</w:t>
      </w:r>
      <w:r>
        <w:rPr>
          <w:rtl/>
        </w:rPr>
        <w:t xml:space="preserve"> מה טיבן של שני ארונות הללו</w:t>
      </w:r>
      <w:r>
        <w:rPr>
          <w:rFonts w:hint="cs"/>
          <w:rtl/>
        </w:rPr>
        <w:t>?</w:t>
      </w:r>
      <w:r>
        <w:rPr>
          <w:rtl/>
        </w:rPr>
        <w:t xml:space="preserve"> והם אומרים להם</w:t>
      </w:r>
      <w:r>
        <w:rPr>
          <w:rFonts w:hint="cs"/>
          <w:rtl/>
        </w:rPr>
        <w:t>:</w:t>
      </w:r>
      <w:r>
        <w:rPr>
          <w:rtl/>
        </w:rPr>
        <w:t xml:space="preserve"> זה ארונו של מת וזה ארונו של חי העולמים </w:t>
      </w:r>
      <w:r>
        <w:rPr>
          <w:rFonts w:hint="cs"/>
          <w:rtl/>
        </w:rPr>
        <w:t>...</w:t>
      </w:r>
      <w:r>
        <w:rPr>
          <w:rtl/>
        </w:rPr>
        <w:t xml:space="preserve"> המונח בארון זה קיים מה שכתוב במונח בארון זה</w:t>
      </w:r>
      <w:r>
        <w:rPr>
          <w:rFonts w:hint="cs"/>
          <w:rtl/>
        </w:rPr>
        <w:t>"</w:t>
      </w:r>
      <w:r>
        <w:rPr>
          <w:rtl/>
        </w:rPr>
        <w:t xml:space="preserve">. </w:t>
      </w:r>
      <w:r>
        <w:rPr>
          <w:rFonts w:hint="cs"/>
          <w:rtl/>
        </w:rPr>
        <w:t xml:space="preserve">והמדרש שם עובר על עשרת הדברות, אחד לאחד, ומראה איך יוסף קיים אותם: "במונח </w:t>
      </w:r>
      <w:r>
        <w:rPr>
          <w:rtl/>
        </w:rPr>
        <w:t>בארון זה כתיב</w:t>
      </w:r>
      <w:r>
        <w:rPr>
          <w:rFonts w:hint="cs"/>
          <w:rtl/>
        </w:rPr>
        <w:t>:</w:t>
      </w:r>
      <w:r>
        <w:rPr>
          <w:rtl/>
        </w:rPr>
        <w:t xml:space="preserve"> אנכי ה' אלהיך</w:t>
      </w:r>
      <w:r>
        <w:rPr>
          <w:rFonts w:hint="cs"/>
          <w:rtl/>
        </w:rPr>
        <w:t xml:space="preserve">, </w:t>
      </w:r>
      <w:r>
        <w:rPr>
          <w:rtl/>
        </w:rPr>
        <w:t>וביוסף כתיב</w:t>
      </w:r>
      <w:r>
        <w:rPr>
          <w:rFonts w:hint="cs"/>
          <w:rtl/>
        </w:rPr>
        <w:t>:</w:t>
      </w:r>
      <w:r>
        <w:rPr>
          <w:rtl/>
        </w:rPr>
        <w:t xml:space="preserve"> התחת אלהים אני</w:t>
      </w:r>
      <w:r>
        <w:rPr>
          <w:rFonts w:hint="cs"/>
          <w:rtl/>
        </w:rPr>
        <w:t xml:space="preserve">. </w:t>
      </w:r>
      <w:r>
        <w:rPr>
          <w:rtl/>
        </w:rPr>
        <w:t>במונח בארון זה כתיב</w:t>
      </w:r>
      <w:r>
        <w:rPr>
          <w:rFonts w:hint="cs"/>
          <w:rtl/>
        </w:rPr>
        <w:t>:</w:t>
      </w:r>
      <w:r>
        <w:rPr>
          <w:rtl/>
        </w:rPr>
        <w:t xml:space="preserve"> לא יהיה לך אלהים אחרים</w:t>
      </w:r>
      <w:r>
        <w:rPr>
          <w:rFonts w:hint="cs"/>
          <w:rtl/>
        </w:rPr>
        <w:t>,</w:t>
      </w:r>
      <w:r>
        <w:rPr>
          <w:rtl/>
        </w:rPr>
        <w:t xml:space="preserve"> וביוסף כתיב</w:t>
      </w:r>
      <w:r>
        <w:rPr>
          <w:rFonts w:hint="cs"/>
          <w:rtl/>
        </w:rPr>
        <w:t>:</w:t>
      </w:r>
      <w:r>
        <w:rPr>
          <w:rtl/>
        </w:rPr>
        <w:t xml:space="preserve"> את האלהים אני ירא </w:t>
      </w:r>
      <w:r>
        <w:rPr>
          <w:rFonts w:hint="cs"/>
          <w:rtl/>
        </w:rPr>
        <w:t xml:space="preserve">... </w:t>
      </w:r>
      <w:r>
        <w:rPr>
          <w:rtl/>
        </w:rPr>
        <w:t>כתיב</w:t>
      </w:r>
      <w:r>
        <w:rPr>
          <w:rFonts w:hint="cs"/>
          <w:rtl/>
        </w:rPr>
        <w:t>:</w:t>
      </w:r>
      <w:r>
        <w:rPr>
          <w:rtl/>
        </w:rPr>
        <w:t xml:space="preserve"> לא תנאף </w:t>
      </w:r>
      <w:r>
        <w:rPr>
          <w:rFonts w:hint="cs"/>
          <w:rtl/>
        </w:rPr>
        <w:t xml:space="preserve">- </w:t>
      </w:r>
      <w:r>
        <w:rPr>
          <w:rtl/>
        </w:rPr>
        <w:t>לא נאף לאשת פוטיפר</w:t>
      </w:r>
      <w:r>
        <w:rPr>
          <w:rFonts w:hint="cs"/>
          <w:rtl/>
        </w:rPr>
        <w:t xml:space="preserve"> ... </w:t>
      </w:r>
      <w:r>
        <w:rPr>
          <w:rtl/>
        </w:rPr>
        <w:t>כתיב</w:t>
      </w:r>
      <w:r>
        <w:rPr>
          <w:rFonts w:hint="cs"/>
          <w:rtl/>
        </w:rPr>
        <w:t>:</w:t>
      </w:r>
      <w:r>
        <w:rPr>
          <w:rtl/>
        </w:rPr>
        <w:t xml:space="preserve"> לא תחמוד </w:t>
      </w:r>
      <w:r>
        <w:rPr>
          <w:rFonts w:hint="cs"/>
          <w:rtl/>
        </w:rPr>
        <w:t xml:space="preserve">- </w:t>
      </w:r>
      <w:r>
        <w:rPr>
          <w:rtl/>
        </w:rPr>
        <w:t>שלא חמד אשת פוטיפר</w:t>
      </w:r>
      <w:r>
        <w:rPr>
          <w:rFonts w:hint="cs"/>
          <w:rtl/>
        </w:rPr>
        <w:t xml:space="preserve">". והמדרש ממשיך שם גם למצוות בספר ויקרא: </w:t>
      </w:r>
      <w:r>
        <w:rPr>
          <w:rtl/>
        </w:rPr>
        <w:t>לא תשנא</w:t>
      </w:r>
      <w:r>
        <w:rPr>
          <w:rFonts w:hint="cs"/>
          <w:rtl/>
        </w:rPr>
        <w:t xml:space="preserve">, </w:t>
      </w:r>
      <w:r>
        <w:rPr>
          <w:rtl/>
        </w:rPr>
        <w:t>לא תקום ולא תטור</w:t>
      </w:r>
      <w:r>
        <w:rPr>
          <w:rFonts w:hint="cs"/>
          <w:rtl/>
        </w:rPr>
        <w:t xml:space="preserve">, </w:t>
      </w:r>
      <w:r>
        <w:rPr>
          <w:rtl/>
        </w:rPr>
        <w:t xml:space="preserve">וחי אחיך עמך </w:t>
      </w:r>
      <w:r>
        <w:rPr>
          <w:rFonts w:hint="cs"/>
          <w:rtl/>
        </w:rPr>
        <w:t xml:space="preserve">ועוד </w:t>
      </w:r>
      <w:r>
        <w:rPr>
          <w:rtl/>
        </w:rPr>
        <w:t>–</w:t>
      </w:r>
      <w:r>
        <w:rPr>
          <w:rFonts w:hint="cs"/>
          <w:rtl/>
        </w:rPr>
        <w:t xml:space="preserve"> מצוו</w:t>
      </w:r>
      <w:r w:rsidR="000F3BF0">
        <w:rPr>
          <w:rFonts w:hint="cs"/>
          <w:rtl/>
        </w:rPr>
        <w:t xml:space="preserve">ת שיוסף קיים ומעידים על צדקתו. </w:t>
      </w:r>
      <w:r>
        <w:rPr>
          <w:rFonts w:hint="cs"/>
          <w:rtl/>
        </w:rPr>
        <w:t>אנו נוסיף שיוסף גם מחייב את דוד המלך. שניהם בקשו לעמוד בניסיון, כפי שנראה להלן. יוסף עמד בו ודוד נכשל.</w:t>
      </w:r>
    </w:p>
  </w:footnote>
  <w:footnote w:id="8">
    <w:p w14:paraId="54ECB622" w14:textId="77777777" w:rsidR="00655CAF" w:rsidRDefault="00655CAF" w:rsidP="000F3BF0">
      <w:pPr>
        <w:pStyle w:val="a3"/>
        <w:rPr>
          <w:rFonts w:hint="cs"/>
          <w:rtl/>
        </w:rPr>
      </w:pPr>
      <w:r>
        <w:rPr>
          <w:rStyle w:val="a5"/>
        </w:rPr>
        <w:footnoteRef/>
      </w:r>
      <w:r>
        <w:rPr>
          <w:rtl/>
        </w:rPr>
        <w:t xml:space="preserve"> </w:t>
      </w:r>
      <w:r>
        <w:rPr>
          <w:rFonts w:hint="cs"/>
          <w:rtl/>
        </w:rPr>
        <w:t xml:space="preserve">נראה שמדרש תנחומא שאל כאן קטע ממדרש ויקרא רבה ושינה בו מעט. ראה </w:t>
      </w:r>
      <w:r w:rsidRPr="00F54343">
        <w:rPr>
          <w:rtl/>
        </w:rPr>
        <w:t>ויקרא רבה פרשה לג סימן א</w:t>
      </w:r>
      <w:r>
        <w:rPr>
          <w:rFonts w:hint="cs"/>
          <w:rtl/>
        </w:rPr>
        <w:t xml:space="preserve">: </w:t>
      </w:r>
      <w:r w:rsidRPr="00F54343">
        <w:rPr>
          <w:rtl/>
        </w:rPr>
        <w:t>"וכי תמכרו ממכר לעמיתך" - זהו שכתוב: מות וחיים ביד לשון (משלי יח כא)</w:t>
      </w:r>
      <w:r>
        <w:rPr>
          <w:rFonts w:hint="cs"/>
          <w:rtl/>
        </w:rPr>
        <w:t>,</w:t>
      </w:r>
      <w:r w:rsidRPr="00F54343">
        <w:rPr>
          <w:rtl/>
        </w:rPr>
        <w:t xml:space="preserve"> </w:t>
      </w:r>
      <w:r w:rsidRPr="00F54343">
        <w:rPr>
          <w:rFonts w:hint="cs"/>
          <w:rtl/>
          <w:lang w:val="he-IL"/>
        </w:rPr>
        <w:t>תרגם עקילס: מיצט</w:t>
      </w:r>
      <w:r w:rsidRPr="00F54343">
        <w:rPr>
          <w:rFonts w:hint="eastAsia"/>
          <w:rtl/>
          <w:lang w:val="he-IL"/>
        </w:rPr>
        <w:t>ֵ</w:t>
      </w:r>
      <w:r w:rsidRPr="00F54343">
        <w:rPr>
          <w:rFonts w:hint="cs"/>
          <w:rtl/>
          <w:lang w:val="he-IL"/>
        </w:rPr>
        <w:t>רון-מ</w:t>
      </w:r>
      <w:r w:rsidRPr="00F54343">
        <w:rPr>
          <w:rFonts w:hint="eastAsia"/>
          <w:rtl/>
          <w:lang w:val="he-IL"/>
        </w:rPr>
        <w:t>ָ</w:t>
      </w:r>
      <w:r w:rsidRPr="00F54343">
        <w:rPr>
          <w:rFonts w:hint="cs"/>
          <w:rtl/>
          <w:lang w:val="he-IL"/>
        </w:rPr>
        <w:t>כ</w:t>
      </w:r>
      <w:r w:rsidRPr="00F54343">
        <w:rPr>
          <w:rFonts w:hint="eastAsia"/>
          <w:rtl/>
          <w:lang w:val="he-IL"/>
        </w:rPr>
        <w:t>ֵ</w:t>
      </w:r>
      <w:r w:rsidRPr="00F54343">
        <w:rPr>
          <w:rFonts w:hint="cs"/>
          <w:rtl/>
          <w:lang w:val="he-IL"/>
        </w:rPr>
        <w:t>ירין: מות מכאן והחיים מכאן. ב</w:t>
      </w:r>
      <w:r>
        <w:rPr>
          <w:rFonts w:hint="cs"/>
          <w:rtl/>
          <w:lang w:val="he-IL"/>
        </w:rPr>
        <w:t>ן</w:t>
      </w:r>
      <w:r w:rsidRPr="00F54343">
        <w:rPr>
          <w:rFonts w:hint="cs"/>
          <w:rtl/>
          <w:lang w:val="he-IL"/>
        </w:rPr>
        <w:t xml:space="preserve"> סירא אמר: היתה לפניו גחלת, נפח בה </w:t>
      </w:r>
      <w:r w:rsidRPr="00F54343">
        <w:rPr>
          <w:rtl/>
          <w:lang w:val="he-IL"/>
        </w:rPr>
        <w:t>–</w:t>
      </w:r>
      <w:r w:rsidR="00511A86">
        <w:rPr>
          <w:rFonts w:hint="cs"/>
          <w:rtl/>
          <w:lang w:val="he-IL"/>
        </w:rPr>
        <w:t xml:space="preserve"> </w:t>
      </w:r>
      <w:r w:rsidRPr="00F54343">
        <w:rPr>
          <w:rFonts w:hint="cs"/>
          <w:rtl/>
          <w:lang w:val="he-IL"/>
        </w:rPr>
        <w:t xml:space="preserve">בערה, רקק בה </w:t>
      </w:r>
      <w:r w:rsidRPr="00F54343">
        <w:rPr>
          <w:rtl/>
          <w:lang w:val="he-IL"/>
        </w:rPr>
        <w:t>–</w:t>
      </w:r>
      <w:r w:rsidRPr="00F54343">
        <w:rPr>
          <w:rFonts w:hint="cs"/>
          <w:rtl/>
          <w:lang w:val="he-IL"/>
        </w:rPr>
        <w:t xml:space="preserve"> כ</w:t>
      </w:r>
      <w:r w:rsidRPr="00F54343">
        <w:rPr>
          <w:rFonts w:hint="eastAsia"/>
          <w:rtl/>
          <w:lang w:val="he-IL"/>
        </w:rPr>
        <w:t>ָּ</w:t>
      </w:r>
      <w:r w:rsidRPr="00F54343">
        <w:rPr>
          <w:rFonts w:hint="cs"/>
          <w:rtl/>
          <w:lang w:val="he-IL"/>
        </w:rPr>
        <w:t>ב</w:t>
      </w:r>
      <w:r w:rsidRPr="00F54343">
        <w:rPr>
          <w:rFonts w:hint="eastAsia"/>
          <w:rtl/>
          <w:lang w:val="he-IL"/>
        </w:rPr>
        <w:t>ַ</w:t>
      </w:r>
      <w:r w:rsidRPr="00F54343">
        <w:rPr>
          <w:rFonts w:hint="cs"/>
          <w:rtl/>
          <w:lang w:val="he-IL"/>
        </w:rPr>
        <w:t>ת.</w:t>
      </w:r>
      <w:r>
        <w:rPr>
          <w:rFonts w:hint="cs"/>
          <w:rtl/>
          <w:lang w:val="he-IL"/>
        </w:rPr>
        <w:t xml:space="preserve"> ...</w:t>
      </w:r>
      <w:r w:rsidRPr="00F54343">
        <w:rPr>
          <w:rFonts w:hint="cs"/>
          <w:rtl/>
          <w:lang w:val="he-IL"/>
        </w:rPr>
        <w:t xml:space="preserve"> אמר ר' חייא בר אבא: היתה לפניו כלכלה של תאנים</w:t>
      </w:r>
      <w:r>
        <w:rPr>
          <w:rFonts w:hint="cs"/>
          <w:rtl/>
          <w:lang w:val="he-IL"/>
        </w:rPr>
        <w:t>,</w:t>
      </w:r>
      <w:r w:rsidRPr="00F54343">
        <w:rPr>
          <w:rFonts w:hint="cs"/>
          <w:rtl/>
          <w:lang w:val="he-IL"/>
        </w:rPr>
        <w:t xml:space="preserve"> אכלה עד שלא ע</w:t>
      </w:r>
      <w:r>
        <w:rPr>
          <w:rFonts w:hint="eastAsia"/>
          <w:rtl/>
          <w:lang w:val="he-IL"/>
        </w:rPr>
        <w:t>ִ</w:t>
      </w:r>
      <w:r w:rsidRPr="00F54343">
        <w:rPr>
          <w:rFonts w:hint="cs"/>
          <w:rtl/>
          <w:lang w:val="he-IL"/>
        </w:rPr>
        <w:t>יש</w:t>
      </w:r>
      <w:r>
        <w:rPr>
          <w:rFonts w:hint="eastAsia"/>
          <w:rtl/>
          <w:lang w:val="he-IL"/>
        </w:rPr>
        <w:t>ׂ</w:t>
      </w:r>
      <w:r w:rsidRPr="00F54343">
        <w:rPr>
          <w:rFonts w:hint="cs"/>
          <w:rtl/>
          <w:lang w:val="he-IL"/>
        </w:rPr>
        <w:t>ר</w:t>
      </w:r>
      <w:r>
        <w:rPr>
          <w:rFonts w:hint="eastAsia"/>
          <w:rtl/>
          <w:lang w:val="he-IL"/>
        </w:rPr>
        <w:t>ָ</w:t>
      </w:r>
      <w:r w:rsidRPr="00F54343">
        <w:rPr>
          <w:rFonts w:hint="cs"/>
          <w:rtl/>
          <w:lang w:val="he-IL"/>
        </w:rPr>
        <w:t>ה</w:t>
      </w:r>
      <w:r>
        <w:rPr>
          <w:rFonts w:hint="eastAsia"/>
          <w:rtl/>
          <w:lang w:val="he-IL"/>
        </w:rPr>
        <w:t>ּ</w:t>
      </w:r>
      <w:r w:rsidRPr="00F54343">
        <w:rPr>
          <w:rFonts w:hint="cs"/>
          <w:rtl/>
          <w:lang w:val="he-IL"/>
        </w:rPr>
        <w:t xml:space="preserve"> - מות  ביד לשון, ע</w:t>
      </w:r>
      <w:r>
        <w:rPr>
          <w:rFonts w:hint="eastAsia"/>
          <w:rtl/>
          <w:lang w:val="he-IL"/>
        </w:rPr>
        <w:t>ִ</w:t>
      </w:r>
      <w:r w:rsidRPr="00F54343">
        <w:rPr>
          <w:rFonts w:hint="cs"/>
          <w:rtl/>
          <w:lang w:val="he-IL"/>
        </w:rPr>
        <w:t>יש</w:t>
      </w:r>
      <w:r>
        <w:rPr>
          <w:rFonts w:hint="eastAsia"/>
          <w:rtl/>
          <w:lang w:val="he-IL"/>
        </w:rPr>
        <w:t>ׂ</w:t>
      </w:r>
      <w:r w:rsidRPr="00F54343">
        <w:rPr>
          <w:rFonts w:hint="cs"/>
          <w:rtl/>
          <w:lang w:val="he-IL"/>
        </w:rPr>
        <w:t>ר</w:t>
      </w:r>
      <w:r>
        <w:rPr>
          <w:rFonts w:hint="eastAsia"/>
          <w:rtl/>
          <w:lang w:val="he-IL"/>
        </w:rPr>
        <w:t>ָ</w:t>
      </w:r>
      <w:r w:rsidRPr="00F54343">
        <w:rPr>
          <w:rFonts w:hint="cs"/>
          <w:rtl/>
          <w:lang w:val="he-IL"/>
        </w:rPr>
        <w:t>ה</w:t>
      </w:r>
      <w:r>
        <w:rPr>
          <w:rFonts w:hint="eastAsia"/>
          <w:rtl/>
          <w:lang w:val="he-IL"/>
        </w:rPr>
        <w:t>ּ</w:t>
      </w:r>
      <w:r w:rsidRPr="00F54343">
        <w:rPr>
          <w:rFonts w:hint="cs"/>
          <w:rtl/>
          <w:lang w:val="he-IL"/>
        </w:rPr>
        <w:t xml:space="preserve"> ואכלה - חיים ביד לשון</w:t>
      </w:r>
      <w:r>
        <w:rPr>
          <w:rFonts w:hint="cs"/>
          <w:rtl/>
        </w:rPr>
        <w:t>"</w:t>
      </w:r>
      <w:r w:rsidRPr="00F54343">
        <w:rPr>
          <w:rtl/>
        </w:rPr>
        <w:t>.</w:t>
      </w:r>
      <w:r>
        <w:rPr>
          <w:rFonts w:hint="cs"/>
          <w:rtl/>
        </w:rPr>
        <w:t xml:space="preserve"> וכ</w:t>
      </w:r>
      <w:r w:rsidR="000F3BF0">
        <w:rPr>
          <w:rFonts w:hint="cs"/>
          <w:rtl/>
        </w:rPr>
        <w:t>א</w:t>
      </w:r>
      <w:r>
        <w:rPr>
          <w:rFonts w:hint="cs"/>
          <w:rtl/>
        </w:rPr>
        <w:t xml:space="preserve">ן הברכה היא הקובעת. וכבר נדרש פסוק זה ממשלי: "מות וחיים ביד לשון" בפנים רבות על לשון הרע, ראה דברינו </w:t>
      </w:r>
      <w:hyperlink r:id="rId2" w:history="1">
        <w:r w:rsidRPr="00511A86">
          <w:rPr>
            <w:rStyle w:val="Hyperlink"/>
            <w:rFonts w:hint="cs"/>
            <w:rtl/>
          </w:rPr>
          <w:t>אונאת ממון ורכות הלשון</w:t>
        </w:r>
      </w:hyperlink>
      <w:r w:rsidR="00511A86">
        <w:rPr>
          <w:rFonts w:hint="cs"/>
          <w:rtl/>
        </w:rPr>
        <w:t>,</w:t>
      </w:r>
      <w:r>
        <w:rPr>
          <w:rFonts w:hint="cs"/>
          <w:rtl/>
        </w:rPr>
        <w:t xml:space="preserve"> ומכאן יבוא גם הקשר ליוסף.</w:t>
      </w:r>
    </w:p>
  </w:footnote>
  <w:footnote w:id="9">
    <w:p w14:paraId="18141716" w14:textId="77777777" w:rsidR="00511A86" w:rsidRDefault="00511A86" w:rsidP="00EB6972">
      <w:pPr>
        <w:pStyle w:val="a3"/>
        <w:rPr>
          <w:rFonts w:hint="cs"/>
          <w:rtl/>
        </w:rPr>
      </w:pPr>
      <w:r>
        <w:rPr>
          <w:rStyle w:val="a5"/>
        </w:rPr>
        <w:footnoteRef/>
      </w:r>
      <w:r>
        <w:rPr>
          <w:rtl/>
        </w:rPr>
        <w:t xml:space="preserve"> </w:t>
      </w:r>
      <w:r>
        <w:rPr>
          <w:rFonts w:hint="cs"/>
          <w:rtl/>
        </w:rPr>
        <w:t>ראה הפסוק המלא שם: "</w:t>
      </w:r>
      <w:r>
        <w:rPr>
          <w:rtl/>
        </w:rPr>
        <w:t>שָׁלַח לִפְנֵיהֶם אִישׁ לְעֶבֶד נִמְכַּר יוֹסֵף</w:t>
      </w:r>
      <w:r>
        <w:rPr>
          <w:rFonts w:hint="cs"/>
          <w:rtl/>
        </w:rPr>
        <w:t>" שמדגיש את השליחות של יוסף לפני כולם למקלט ולמחיה ברעב</w:t>
      </w:r>
      <w:r w:rsidR="00765F59">
        <w:rPr>
          <w:rFonts w:hint="cs"/>
          <w:rtl/>
        </w:rPr>
        <w:t xml:space="preserve">. </w:t>
      </w:r>
      <w:r w:rsidR="00EB6972">
        <w:rPr>
          <w:rFonts w:hint="cs"/>
          <w:rtl/>
        </w:rPr>
        <w:t xml:space="preserve">ראה כל תיאור גלות מצרים והגאולה מפסוק טז שם ועד סוף הפרק. ראה גם המדרשים בתחילת פרשת פו בבראשית רבה בפרשתנו על הפסוק בהושע: "בחבלי אדם אמשכם בעבותות אהבה". </w:t>
      </w:r>
      <w:r>
        <w:rPr>
          <w:rFonts w:hint="cs"/>
          <w:rtl/>
        </w:rPr>
        <w:t xml:space="preserve">אבל עדיין: "לעבד נמכר יוסף" וזה עונש בעבורו. </w:t>
      </w:r>
    </w:p>
  </w:footnote>
  <w:footnote w:id="10">
    <w:p w14:paraId="55C66D93" w14:textId="77777777" w:rsidR="009D36C5" w:rsidRDefault="009D36C5" w:rsidP="00F74A5D">
      <w:pPr>
        <w:pStyle w:val="a3"/>
        <w:rPr>
          <w:rFonts w:hint="cs"/>
        </w:rPr>
      </w:pPr>
      <w:r>
        <w:rPr>
          <w:rStyle w:val="a5"/>
        </w:rPr>
        <w:footnoteRef/>
      </w:r>
      <w:r>
        <w:rPr>
          <w:rtl/>
        </w:rPr>
        <w:t xml:space="preserve"> </w:t>
      </w:r>
      <w:r>
        <w:rPr>
          <w:rFonts w:hint="cs"/>
          <w:rtl/>
        </w:rPr>
        <w:t>וכן הוא בבראשית רבה פד ז שיסודותיו בירושלמי</w:t>
      </w:r>
      <w:r w:rsidRPr="00930FA1">
        <w:rPr>
          <w:rtl/>
        </w:rPr>
        <w:t xml:space="preserve"> </w:t>
      </w:r>
      <w:r>
        <w:rPr>
          <w:rtl/>
        </w:rPr>
        <w:t xml:space="preserve">מסכת פאה פרק א </w:t>
      </w:r>
      <w:r>
        <w:rPr>
          <w:rFonts w:hint="cs"/>
          <w:rtl/>
        </w:rPr>
        <w:t>הלכה א: "</w:t>
      </w:r>
      <w:r>
        <w:rPr>
          <w:rtl/>
        </w:rPr>
        <w:t>יוסף בן שבע עשרה שנה וגו', ואת</w:t>
      </w:r>
      <w:r>
        <w:rPr>
          <w:rFonts w:hint="cs"/>
          <w:rtl/>
        </w:rPr>
        <w:t>ה</w:t>
      </w:r>
      <w:r>
        <w:rPr>
          <w:rtl/>
        </w:rPr>
        <w:t xml:space="preserve"> א</w:t>
      </w:r>
      <w:r>
        <w:rPr>
          <w:rFonts w:hint="cs"/>
          <w:rtl/>
        </w:rPr>
        <w:t>ו</w:t>
      </w:r>
      <w:r>
        <w:rPr>
          <w:rtl/>
        </w:rPr>
        <w:t>מר</w:t>
      </w:r>
      <w:r w:rsidR="00EB6972">
        <w:rPr>
          <w:rFonts w:hint="cs"/>
          <w:rtl/>
        </w:rPr>
        <w:t>:</w:t>
      </w:r>
      <w:r>
        <w:rPr>
          <w:rtl/>
        </w:rPr>
        <w:t xml:space="preserve"> והוא נער</w:t>
      </w:r>
      <w:r>
        <w:rPr>
          <w:rFonts w:hint="cs"/>
          <w:rtl/>
        </w:rPr>
        <w:t>?</w:t>
      </w:r>
      <w:r>
        <w:rPr>
          <w:rtl/>
        </w:rPr>
        <w:t xml:space="preserve"> אלא שהיה עושה מעשה נערות, ממשמש בעיניו מְתַלֶּה בעקבו מתקן בשערו</w:t>
      </w:r>
      <w:r>
        <w:rPr>
          <w:rFonts w:hint="cs"/>
          <w:rtl/>
        </w:rPr>
        <w:t xml:space="preserve">. </w:t>
      </w:r>
      <w:r>
        <w:rPr>
          <w:rtl/>
        </w:rPr>
        <w:t>ויבא יוסף את דבתם רעה</w:t>
      </w:r>
      <w:r>
        <w:rPr>
          <w:rFonts w:hint="cs"/>
          <w:rtl/>
        </w:rPr>
        <w:t xml:space="preserve"> - </w:t>
      </w:r>
      <w:r>
        <w:rPr>
          <w:rtl/>
        </w:rPr>
        <w:t>מה אמר</w:t>
      </w:r>
      <w:r>
        <w:rPr>
          <w:rFonts w:hint="cs"/>
          <w:rtl/>
        </w:rPr>
        <w:t xml:space="preserve">? </w:t>
      </w:r>
      <w:r>
        <w:rPr>
          <w:rtl/>
        </w:rPr>
        <w:t>ר' מאיר אומר</w:t>
      </w:r>
      <w:r>
        <w:rPr>
          <w:rFonts w:hint="cs"/>
          <w:rtl/>
        </w:rPr>
        <w:t>:</w:t>
      </w:r>
      <w:r>
        <w:rPr>
          <w:rtl/>
        </w:rPr>
        <w:t xml:space="preserve"> חשודים הן בניך על אבר מן החי</w:t>
      </w:r>
      <w:r>
        <w:rPr>
          <w:rFonts w:hint="cs"/>
          <w:rtl/>
        </w:rPr>
        <w:t>.</w:t>
      </w:r>
      <w:r>
        <w:rPr>
          <w:rtl/>
        </w:rPr>
        <w:t xml:space="preserve"> ר' שמעון אומר</w:t>
      </w:r>
      <w:r>
        <w:rPr>
          <w:rFonts w:hint="cs"/>
          <w:rtl/>
        </w:rPr>
        <w:t>:</w:t>
      </w:r>
      <w:r>
        <w:rPr>
          <w:rtl/>
        </w:rPr>
        <w:t xml:space="preserve"> תולין הן עיניהן בבנות הארץ</w:t>
      </w:r>
      <w:r>
        <w:rPr>
          <w:rFonts w:hint="cs"/>
          <w:rtl/>
        </w:rPr>
        <w:t>.</w:t>
      </w:r>
      <w:r>
        <w:rPr>
          <w:rtl/>
        </w:rPr>
        <w:t xml:space="preserve"> רבי יהודה אומר</w:t>
      </w:r>
      <w:r>
        <w:rPr>
          <w:rFonts w:hint="cs"/>
          <w:rtl/>
        </w:rPr>
        <w:t>:</w:t>
      </w:r>
      <w:r>
        <w:rPr>
          <w:rtl/>
        </w:rPr>
        <w:t xml:space="preserve"> מזלזלין בבני השפחות וקורין להם עבדים</w:t>
      </w:r>
      <w:r>
        <w:rPr>
          <w:rFonts w:hint="cs"/>
          <w:rtl/>
        </w:rPr>
        <w:t>.</w:t>
      </w:r>
      <w:r>
        <w:rPr>
          <w:rtl/>
        </w:rPr>
        <w:t xml:space="preserve"> ר' יהודה בר סימון אמר</w:t>
      </w:r>
      <w:r w:rsidR="000F3BF0">
        <w:rPr>
          <w:rFonts w:hint="cs"/>
          <w:rtl/>
        </w:rPr>
        <w:t>:</w:t>
      </w:r>
      <w:r>
        <w:rPr>
          <w:rtl/>
        </w:rPr>
        <w:t xml:space="preserve"> על </w:t>
      </w:r>
      <w:r>
        <w:rPr>
          <w:rFonts w:hint="cs"/>
          <w:rtl/>
        </w:rPr>
        <w:t xml:space="preserve">שלושתם </w:t>
      </w:r>
      <w:r>
        <w:rPr>
          <w:rtl/>
        </w:rPr>
        <w:t>לקה</w:t>
      </w:r>
      <w:r>
        <w:rPr>
          <w:rFonts w:hint="cs"/>
          <w:rtl/>
        </w:rPr>
        <w:t>:</w:t>
      </w:r>
      <w:r>
        <w:rPr>
          <w:rtl/>
        </w:rPr>
        <w:t xml:space="preserve"> פלס ומאזני משפט לה' (משלי טז</w:t>
      </w:r>
      <w:r>
        <w:rPr>
          <w:rFonts w:hint="cs"/>
          <w:rtl/>
        </w:rPr>
        <w:t xml:space="preserve"> יא</w:t>
      </w:r>
      <w:r>
        <w:rPr>
          <w:rtl/>
        </w:rPr>
        <w:t>)</w:t>
      </w:r>
      <w:r>
        <w:rPr>
          <w:rFonts w:hint="cs"/>
          <w:rtl/>
        </w:rPr>
        <w:t>.</w:t>
      </w:r>
      <w:r>
        <w:rPr>
          <w:rtl/>
        </w:rPr>
        <w:t xml:space="preserve"> אמר לו </w:t>
      </w:r>
      <w:r w:rsidR="00857F9B">
        <w:rPr>
          <w:rtl/>
        </w:rPr>
        <w:t>הקב"ה</w:t>
      </w:r>
      <w:r>
        <w:rPr>
          <w:rFonts w:hint="cs"/>
          <w:rtl/>
        </w:rPr>
        <w:t>:</w:t>
      </w:r>
      <w:r>
        <w:rPr>
          <w:rtl/>
        </w:rPr>
        <w:t xml:space="preserve"> אתה אמרת חשודים בניך על אבר מן החי</w:t>
      </w:r>
      <w:r>
        <w:rPr>
          <w:rFonts w:hint="cs"/>
          <w:rtl/>
        </w:rPr>
        <w:t xml:space="preserve"> -</w:t>
      </w:r>
      <w:r>
        <w:rPr>
          <w:rtl/>
        </w:rPr>
        <w:t xml:space="preserve"> חייך אפילו בשעת הקלקלה אינם אלא שוחטים ואוכלים</w:t>
      </w:r>
      <w:r>
        <w:rPr>
          <w:rFonts w:hint="cs"/>
          <w:rtl/>
        </w:rPr>
        <w:t>:</w:t>
      </w:r>
      <w:r>
        <w:rPr>
          <w:rtl/>
        </w:rPr>
        <w:t xml:space="preserve"> וישחטו שעיר עזים</w:t>
      </w:r>
      <w:r>
        <w:rPr>
          <w:rFonts w:hint="cs"/>
          <w:rtl/>
        </w:rPr>
        <w:t>.</w:t>
      </w:r>
      <w:r>
        <w:rPr>
          <w:rtl/>
        </w:rPr>
        <w:t xml:space="preserve"> אתה אמרת</w:t>
      </w:r>
      <w:r>
        <w:rPr>
          <w:rFonts w:hint="cs"/>
          <w:rtl/>
        </w:rPr>
        <w:t>:</w:t>
      </w:r>
      <w:r>
        <w:rPr>
          <w:rtl/>
        </w:rPr>
        <w:t xml:space="preserve"> מזלזלים הם בבני השפחות וקורין עבדים</w:t>
      </w:r>
      <w:r>
        <w:rPr>
          <w:rFonts w:hint="cs"/>
          <w:rtl/>
        </w:rPr>
        <w:t xml:space="preserve"> - </w:t>
      </w:r>
      <w:r>
        <w:rPr>
          <w:rtl/>
        </w:rPr>
        <w:t>לעבד נמכר יוסף</w:t>
      </w:r>
      <w:r>
        <w:rPr>
          <w:rFonts w:hint="cs"/>
          <w:rtl/>
        </w:rPr>
        <w:t>.</w:t>
      </w:r>
      <w:r>
        <w:rPr>
          <w:rtl/>
        </w:rPr>
        <w:t xml:space="preserve"> אתה אמרת</w:t>
      </w:r>
      <w:r>
        <w:rPr>
          <w:rFonts w:hint="cs"/>
          <w:rtl/>
        </w:rPr>
        <w:t>:</w:t>
      </w:r>
      <w:r>
        <w:rPr>
          <w:rtl/>
        </w:rPr>
        <w:t xml:space="preserve"> תולין עיניהם בבנות הארץ </w:t>
      </w:r>
      <w:r>
        <w:rPr>
          <w:rFonts w:hint="cs"/>
          <w:rtl/>
        </w:rPr>
        <w:t xml:space="preserve">- </w:t>
      </w:r>
      <w:r>
        <w:rPr>
          <w:rtl/>
        </w:rPr>
        <w:t>חייך שאני מגרה בך את הדוב</w:t>
      </w:r>
      <w:r>
        <w:rPr>
          <w:rFonts w:hint="cs"/>
          <w:rtl/>
        </w:rPr>
        <w:t xml:space="preserve">: </w:t>
      </w:r>
      <w:r>
        <w:rPr>
          <w:rtl/>
        </w:rPr>
        <w:t>ותשא אשת אדוניו וגו'</w:t>
      </w:r>
      <w:r>
        <w:rPr>
          <w:rFonts w:hint="cs"/>
          <w:rtl/>
        </w:rPr>
        <w:t xml:space="preserve"> ". </w:t>
      </w:r>
      <w:r w:rsidR="00EB6972">
        <w:rPr>
          <w:rFonts w:hint="cs"/>
          <w:rtl/>
        </w:rPr>
        <w:t xml:space="preserve">ובבראשית רבה פו א: "ואהיה להם כמרימי עול (הושע יא) </w:t>
      </w:r>
      <w:r w:rsidR="00EB6972">
        <w:rPr>
          <w:rtl/>
        </w:rPr>
        <w:t>–</w:t>
      </w:r>
      <w:r w:rsidR="00EB6972">
        <w:rPr>
          <w:rFonts w:hint="cs"/>
          <w:rtl/>
        </w:rPr>
        <w:t xml:space="preserve"> שרוממתי צריו עליו, זו אשת פוטיפר. כל כך למה? על לחיהם </w:t>
      </w:r>
      <w:r w:rsidR="00EB6972">
        <w:rPr>
          <w:rtl/>
        </w:rPr>
        <w:t>–</w:t>
      </w:r>
      <w:r w:rsidR="00EB6972">
        <w:rPr>
          <w:rFonts w:hint="cs"/>
          <w:rtl/>
        </w:rPr>
        <w:t xml:space="preserve"> בשביל דבר שהוציא מלחייו: ויבא יוסף את דבתם רעה אל אביהם". </w:t>
      </w:r>
      <w:r>
        <w:rPr>
          <w:rFonts w:hint="cs"/>
          <w:rtl/>
        </w:rPr>
        <w:t xml:space="preserve">אם נשווה מדרשים אלה עם פרשני המקרא, לא מצאנו (אינה ראיה) אף פרשן שרואה במעשה יוסף ואשת פוטיפר עונש ליוסף, אלא </w:t>
      </w:r>
      <w:r w:rsidR="00EB6972">
        <w:rPr>
          <w:rFonts w:hint="cs"/>
          <w:rtl/>
        </w:rPr>
        <w:t xml:space="preserve">אירוע </w:t>
      </w:r>
      <w:r w:rsidR="00F74A5D">
        <w:rPr>
          <w:rFonts w:hint="cs"/>
          <w:rtl/>
        </w:rPr>
        <w:t xml:space="preserve">שאירע לו </w:t>
      </w:r>
      <w:r w:rsidR="00EB6972">
        <w:rPr>
          <w:rFonts w:hint="cs"/>
          <w:rtl/>
        </w:rPr>
        <w:t>במ</w:t>
      </w:r>
      <w:r>
        <w:rPr>
          <w:rFonts w:hint="cs"/>
          <w:rtl/>
        </w:rPr>
        <w:t>הלך הקורות א</w:t>
      </w:r>
      <w:r w:rsidR="0093730B">
        <w:rPr>
          <w:rFonts w:hint="cs"/>
          <w:rtl/>
        </w:rPr>
        <w:t>ו</w:t>
      </w:r>
      <w:r>
        <w:rPr>
          <w:rFonts w:hint="cs"/>
          <w:rtl/>
        </w:rPr>
        <w:t>תו</w:t>
      </w:r>
      <w:r w:rsidR="0093730B">
        <w:rPr>
          <w:rFonts w:hint="cs"/>
          <w:rtl/>
        </w:rPr>
        <w:t xml:space="preserve"> </w:t>
      </w:r>
      <w:r>
        <w:rPr>
          <w:rFonts w:hint="cs"/>
          <w:rtl/>
        </w:rPr>
        <w:t>במצרים וחלק ממאבקו לשרוד</w:t>
      </w:r>
      <w:r w:rsidR="00F74A5D">
        <w:rPr>
          <w:rFonts w:hint="cs"/>
          <w:rtl/>
        </w:rPr>
        <w:t xml:space="preserve"> - </w:t>
      </w:r>
      <w:r>
        <w:rPr>
          <w:rFonts w:hint="cs"/>
          <w:rtl/>
        </w:rPr>
        <w:t xml:space="preserve">התנהלות </w:t>
      </w:r>
      <w:r w:rsidR="00EB6972">
        <w:rPr>
          <w:rFonts w:hint="cs"/>
          <w:rtl/>
        </w:rPr>
        <w:t xml:space="preserve">של </w:t>
      </w:r>
      <w:r>
        <w:rPr>
          <w:rFonts w:hint="cs"/>
          <w:rtl/>
        </w:rPr>
        <w:t xml:space="preserve">נער-עבד בסביבה הקשה אליה נזרק, כפי שעולה מפירושי רש"י, רמב"ן, אבן עזרא ואחרים; או </w:t>
      </w:r>
      <w:r w:rsidR="00EB6972">
        <w:rPr>
          <w:rFonts w:hint="cs"/>
          <w:rtl/>
        </w:rPr>
        <w:t>חלק מ</w:t>
      </w:r>
      <w:r>
        <w:rPr>
          <w:rFonts w:hint="cs"/>
          <w:rtl/>
        </w:rPr>
        <w:t>'תכנית גדולה' מכוונת</w:t>
      </w:r>
      <w:r w:rsidR="000F3BF0">
        <w:rPr>
          <w:rFonts w:hint="cs"/>
          <w:rtl/>
        </w:rPr>
        <w:t>,</w:t>
      </w:r>
      <w:r>
        <w:rPr>
          <w:rFonts w:hint="cs"/>
          <w:rtl/>
        </w:rPr>
        <w:t xml:space="preserve"> כדרך שראינו ב</w:t>
      </w:r>
      <w:r w:rsidR="000F3BF0">
        <w:rPr>
          <w:rFonts w:hint="cs"/>
          <w:rtl/>
        </w:rPr>
        <w:t xml:space="preserve">פירוש </w:t>
      </w:r>
      <w:r>
        <w:rPr>
          <w:rFonts w:hint="cs"/>
          <w:rtl/>
        </w:rPr>
        <w:t xml:space="preserve">רד"ק לעיל. אבל למה צריך היה יוסף לעבור גם את התחנה של אשת פוטיפר? </w:t>
      </w:r>
      <w:r w:rsidR="0093730B">
        <w:rPr>
          <w:rFonts w:hint="cs"/>
          <w:rtl/>
        </w:rPr>
        <w:t xml:space="preserve">מה 'העניין' כאן? </w:t>
      </w:r>
      <w:r>
        <w:rPr>
          <w:rFonts w:hint="cs"/>
          <w:rtl/>
        </w:rPr>
        <w:t xml:space="preserve">כי אלה פני הדברים בארץ כמו מצרים </w:t>
      </w:r>
      <w:r>
        <w:rPr>
          <w:rtl/>
        </w:rPr>
        <w:t>–</w:t>
      </w:r>
      <w:r>
        <w:rPr>
          <w:rFonts w:hint="cs"/>
          <w:rtl/>
        </w:rPr>
        <w:t xml:space="preserve"> יאמרו הפרשנים. אבל המדרש </w:t>
      </w:r>
      <w:r w:rsidR="00EB6972">
        <w:rPr>
          <w:rFonts w:hint="cs"/>
          <w:rtl/>
        </w:rPr>
        <w:t xml:space="preserve">סבור שחייבת להיות </w:t>
      </w:r>
      <w:r>
        <w:rPr>
          <w:rFonts w:hint="cs"/>
          <w:rtl/>
        </w:rPr>
        <w:t xml:space="preserve">סיבה </w:t>
      </w:r>
      <w:r w:rsidR="00EB6972">
        <w:rPr>
          <w:rFonts w:hint="cs"/>
          <w:rtl/>
        </w:rPr>
        <w:t xml:space="preserve">ערכית </w:t>
      </w:r>
      <w:r>
        <w:rPr>
          <w:rFonts w:hint="cs"/>
          <w:rtl/>
        </w:rPr>
        <w:t xml:space="preserve">להעמדת יוסף בניסיון ובהתנסות קשים כאלה; ואין זה אלא עונש על דיבת אחיו כמסופר בתחילת פרשת וישב! פרשת יוסף ואשת פוטיפר איננה עומדת בפני עצמה. שורשיה בראש פרשתנו, ביוסף הנער האהוב, בעל כתונת הפסים המופלה לטובה ע"י יעקב אביו. ראה דברינו </w:t>
      </w:r>
      <w:hyperlink r:id="rId3" w:history="1">
        <w:r w:rsidRPr="009D36C5">
          <w:rPr>
            <w:rStyle w:val="Hyperlink"/>
            <w:rFonts w:hint="cs"/>
            <w:rtl/>
          </w:rPr>
          <w:t>כתונת הפסים</w:t>
        </w:r>
      </w:hyperlink>
      <w:r>
        <w:rPr>
          <w:rFonts w:hint="cs"/>
          <w:rtl/>
        </w:rPr>
        <w:t xml:space="preserve"> בפרשה זו.</w:t>
      </w:r>
    </w:p>
  </w:footnote>
  <w:footnote w:id="11">
    <w:p w14:paraId="38667E4A" w14:textId="77777777" w:rsidR="008013DC" w:rsidRDefault="008013DC" w:rsidP="00F74A5D">
      <w:pPr>
        <w:pStyle w:val="a3"/>
        <w:rPr>
          <w:rFonts w:hint="cs"/>
          <w:rtl/>
        </w:rPr>
      </w:pPr>
      <w:r>
        <w:rPr>
          <w:rStyle w:val="a5"/>
        </w:rPr>
        <w:footnoteRef/>
      </w:r>
      <w:r>
        <w:rPr>
          <w:rtl/>
        </w:rPr>
        <w:t xml:space="preserve"> </w:t>
      </w:r>
      <w:r>
        <w:rPr>
          <w:rFonts w:hint="cs"/>
          <w:rtl/>
        </w:rPr>
        <w:t>ראה שו</w:t>
      </w:r>
      <w:r w:rsidR="00FE1579">
        <w:rPr>
          <w:rFonts w:hint="cs"/>
          <w:rtl/>
        </w:rPr>
        <w:t>ב</w:t>
      </w:r>
      <w:r>
        <w:rPr>
          <w:rFonts w:hint="cs"/>
          <w:rtl/>
        </w:rPr>
        <w:t xml:space="preserve"> הערה 1 לעיל</w:t>
      </w:r>
      <w:r w:rsidR="00FE1579">
        <w:rPr>
          <w:rFonts w:hint="cs"/>
          <w:rtl/>
        </w:rPr>
        <w:t>.</w:t>
      </w:r>
      <w:r>
        <w:rPr>
          <w:rFonts w:hint="cs"/>
          <w:rtl/>
        </w:rPr>
        <w:t xml:space="preserve"> וראה </w:t>
      </w:r>
      <w:r w:rsidR="00FE1579">
        <w:rPr>
          <w:rFonts w:hint="cs"/>
          <w:rtl/>
        </w:rPr>
        <w:t>המדרשים על "ויהי" אם הוא צרה או שמחה ("המדרש הזה עלה בידינו מן הגולה", בראשית רבה מב ג, ויקרא רבה יא ז, במדבר רבה יג ה, רות רבה פתיחתות ז, אסתר רבה פתיחתות יא</w:t>
      </w:r>
      <w:r w:rsidR="00F74A5D">
        <w:rPr>
          <w:rFonts w:hint="cs"/>
          <w:rtl/>
        </w:rPr>
        <w:t xml:space="preserve">, </w:t>
      </w:r>
      <w:r w:rsidR="000F3BF0">
        <w:rPr>
          <w:rFonts w:hint="cs"/>
          <w:rtl/>
        </w:rPr>
        <w:t xml:space="preserve">ראה דברינו </w:t>
      </w:r>
      <w:hyperlink r:id="rId4" w:history="1">
        <w:r w:rsidR="000F3BF0" w:rsidRPr="000F3BF0">
          <w:rPr>
            <w:rStyle w:val="Hyperlink"/>
            <w:rFonts w:hint="cs"/>
            <w:rtl/>
          </w:rPr>
          <w:t>המדרש הזה עלה בידינו מהגולה</w:t>
        </w:r>
      </w:hyperlink>
      <w:r w:rsidR="00F74A5D">
        <w:rPr>
          <w:rFonts w:hint="cs"/>
          <w:rtl/>
        </w:rPr>
        <w:t>)</w:t>
      </w:r>
      <w:r w:rsidR="000F3BF0">
        <w:rPr>
          <w:rFonts w:hint="cs"/>
          <w:rtl/>
        </w:rPr>
        <w:t xml:space="preserve">. </w:t>
      </w:r>
      <w:r w:rsidR="00FE1579">
        <w:rPr>
          <w:rFonts w:hint="cs"/>
          <w:rtl/>
        </w:rPr>
        <w:t xml:space="preserve">ביוסף </w:t>
      </w:r>
      <w:r w:rsidR="000F3BF0">
        <w:rPr>
          <w:rFonts w:hint="cs"/>
          <w:rtl/>
        </w:rPr>
        <w:t xml:space="preserve">יש אמנם </w:t>
      </w:r>
      <w:r w:rsidR="00FE1579">
        <w:rPr>
          <w:rFonts w:hint="cs"/>
          <w:rtl/>
        </w:rPr>
        <w:t>שלושה "ויהי" של הצלחה בפסוק אחד: "</w:t>
      </w:r>
      <w:r w:rsidR="00FE1579">
        <w:rPr>
          <w:rtl/>
        </w:rPr>
        <w:t xml:space="preserve">וַיְהִי </w:t>
      </w:r>
      <w:r w:rsidR="00FE1579">
        <w:rPr>
          <w:rFonts w:hint="cs"/>
          <w:rtl/>
        </w:rPr>
        <w:t xml:space="preserve">ה' </w:t>
      </w:r>
      <w:r w:rsidR="00FE1579">
        <w:rPr>
          <w:rtl/>
        </w:rPr>
        <w:t>אֶת־יוֹסֵף וַיְהִי אִישׁ מַצְלִיחַ וַיְהִי בְּבֵית אֲדֹנָיו הַמִּצְרִי</w:t>
      </w:r>
      <w:r w:rsidR="00FE1579">
        <w:rPr>
          <w:rFonts w:hint="cs"/>
          <w:rtl/>
        </w:rPr>
        <w:t>" (</w:t>
      </w:r>
      <w:r w:rsidR="00FE1579">
        <w:rPr>
          <w:rtl/>
        </w:rPr>
        <w:t>בראשית לט ב</w:t>
      </w:r>
      <w:r w:rsidR="00FE1579">
        <w:rPr>
          <w:rFonts w:hint="cs"/>
          <w:rtl/>
        </w:rPr>
        <w:t>)</w:t>
      </w:r>
      <w:r w:rsidR="00FE1579">
        <w:rPr>
          <w:rtl/>
        </w:rPr>
        <w:t xml:space="preserve"> </w:t>
      </w:r>
      <w:r w:rsidR="00FE1579">
        <w:rPr>
          <w:rFonts w:hint="cs"/>
          <w:rtl/>
        </w:rPr>
        <w:t>אך דא עקא שאחרי אלה מופיע: "ויהי אחרי הדברים האלה" בהם בא הניסיון הקשה עם אשת פוטיפר.</w:t>
      </w:r>
      <w:r w:rsidR="000F3BF0">
        <w:rPr>
          <w:rFonts w:hint="cs"/>
          <w:rtl/>
        </w:rPr>
        <w:t xml:space="preserve"> </w:t>
      </w:r>
    </w:p>
  </w:footnote>
  <w:footnote w:id="12">
    <w:p w14:paraId="4F07A736" w14:textId="77777777" w:rsidR="007B728B" w:rsidRDefault="007B728B">
      <w:pPr>
        <w:pStyle w:val="a3"/>
        <w:rPr>
          <w:rFonts w:hint="cs"/>
          <w:rtl/>
        </w:rPr>
      </w:pPr>
      <w:r>
        <w:rPr>
          <w:rStyle w:val="a5"/>
        </w:rPr>
        <w:footnoteRef/>
      </w:r>
      <w:r>
        <w:rPr>
          <w:rtl/>
        </w:rPr>
        <w:t xml:space="preserve"> </w:t>
      </w:r>
      <w:r>
        <w:rPr>
          <w:rFonts w:hint="cs"/>
          <w:rtl/>
        </w:rPr>
        <w:t>ובסוף ימיו מברך אותו יעקב אביו: בן פורת יוסף, שלא תשלוט ביוסף וזרעו עין הרע (ברכות כ ע"א, סוטה לו ע"ב ועוד).</w:t>
      </w:r>
    </w:p>
  </w:footnote>
  <w:footnote w:id="13">
    <w:p w14:paraId="73A6A3A6" w14:textId="77777777" w:rsidR="00930FA1" w:rsidRDefault="00930FA1" w:rsidP="00930FA1">
      <w:pPr>
        <w:pStyle w:val="a3"/>
        <w:rPr>
          <w:rFonts w:hint="cs"/>
        </w:rPr>
      </w:pPr>
      <w:r>
        <w:rPr>
          <w:rStyle w:val="a5"/>
        </w:rPr>
        <w:footnoteRef/>
      </w:r>
      <w:r>
        <w:rPr>
          <w:rtl/>
        </w:rPr>
        <w:t xml:space="preserve"> </w:t>
      </w:r>
      <w:r>
        <w:rPr>
          <w:rFonts w:hint="cs"/>
          <w:rtl/>
        </w:rPr>
        <w:t xml:space="preserve">כמה זמן שהה יוסף בבית פוטיפר, ברווחה זו? י"ב חודשים, שנה, עפ"י </w:t>
      </w:r>
      <w:r>
        <w:rPr>
          <w:rtl/>
        </w:rPr>
        <w:t>סדר עולם רבה פרק ב</w:t>
      </w:r>
      <w:r>
        <w:rPr>
          <w:rFonts w:hint="cs"/>
          <w:rtl/>
        </w:rPr>
        <w:t>.</w:t>
      </w:r>
    </w:p>
  </w:footnote>
  <w:footnote w:id="14">
    <w:p w14:paraId="5AE0F9C2" w14:textId="77777777" w:rsidR="007B728B" w:rsidRDefault="007B728B">
      <w:pPr>
        <w:pStyle w:val="a3"/>
        <w:rPr>
          <w:rFonts w:hint="cs"/>
        </w:rPr>
      </w:pPr>
      <w:r>
        <w:rPr>
          <w:rStyle w:val="a5"/>
        </w:rPr>
        <w:footnoteRef/>
      </w:r>
      <w:r>
        <w:rPr>
          <w:rtl/>
        </w:rPr>
        <w:t xml:space="preserve"> </w:t>
      </w:r>
      <w:r>
        <w:rPr>
          <w:rFonts w:hint="cs"/>
          <w:rtl/>
        </w:rPr>
        <w:t xml:space="preserve">ביטוי </w:t>
      </w:r>
      <w:r w:rsidR="0034412D">
        <w:rPr>
          <w:rFonts w:hint="cs"/>
          <w:rtl/>
        </w:rPr>
        <w:t xml:space="preserve">של גערה בלשון שבועה (עפ"י ג'סטרו). </w:t>
      </w:r>
    </w:p>
  </w:footnote>
  <w:footnote w:id="15">
    <w:p w14:paraId="03DA7B65" w14:textId="77777777" w:rsidR="0034412D" w:rsidRDefault="0034412D" w:rsidP="00F74A5D">
      <w:pPr>
        <w:pStyle w:val="a3"/>
        <w:rPr>
          <w:rFonts w:hint="cs"/>
          <w:rtl/>
        </w:rPr>
      </w:pPr>
      <w:r>
        <w:rPr>
          <w:rStyle w:val="a5"/>
        </w:rPr>
        <w:footnoteRef/>
      </w:r>
      <w:r>
        <w:rPr>
          <w:rtl/>
        </w:rPr>
        <w:t xml:space="preserve"> </w:t>
      </w:r>
      <w:r>
        <w:rPr>
          <w:rFonts w:hint="cs"/>
          <w:rtl/>
        </w:rPr>
        <w:t xml:space="preserve">במקומות </w:t>
      </w:r>
      <w:r w:rsidR="00C13418">
        <w:rPr>
          <w:rFonts w:hint="cs"/>
          <w:rtl/>
        </w:rPr>
        <w:t>רבים במדרש נמשל</w:t>
      </w:r>
      <w:r w:rsidR="003E457C">
        <w:rPr>
          <w:rFonts w:hint="cs"/>
          <w:rtl/>
        </w:rPr>
        <w:t>ים</w:t>
      </w:r>
      <w:r w:rsidR="00C13418">
        <w:rPr>
          <w:rFonts w:hint="cs"/>
          <w:rtl/>
        </w:rPr>
        <w:t xml:space="preserve"> פוטיפר או אשתו </w:t>
      </w:r>
      <w:r>
        <w:rPr>
          <w:rFonts w:hint="cs"/>
          <w:rtl/>
        </w:rPr>
        <w:t xml:space="preserve">לדוב או </w:t>
      </w:r>
      <w:r w:rsidR="00C13418">
        <w:rPr>
          <w:rFonts w:hint="cs"/>
          <w:rtl/>
        </w:rPr>
        <w:t>ל</w:t>
      </w:r>
      <w:r>
        <w:rPr>
          <w:rFonts w:hint="cs"/>
          <w:rtl/>
        </w:rPr>
        <w:t xml:space="preserve">דובה. ראה </w:t>
      </w:r>
      <w:r w:rsidR="00C13418">
        <w:rPr>
          <w:rFonts w:hint="cs"/>
          <w:rtl/>
        </w:rPr>
        <w:t>בראשית רבה סימן אחד קודם: "אתה אמרת</w:t>
      </w:r>
      <w:r w:rsidR="00C13418" w:rsidRPr="00C13418">
        <w:rPr>
          <w:rtl/>
        </w:rPr>
        <w:t xml:space="preserve"> </w:t>
      </w:r>
      <w:r w:rsidR="00C13418">
        <w:rPr>
          <w:rtl/>
        </w:rPr>
        <w:t>תולים עיניהם בבנות הארץ</w:t>
      </w:r>
      <w:r w:rsidR="00C13418">
        <w:rPr>
          <w:rFonts w:hint="cs"/>
          <w:rtl/>
        </w:rPr>
        <w:t xml:space="preserve"> -</w:t>
      </w:r>
      <w:r w:rsidR="00C13418">
        <w:rPr>
          <w:rtl/>
        </w:rPr>
        <w:t xml:space="preserve"> אני מגרה בך את הדוב</w:t>
      </w:r>
      <w:r w:rsidR="00C13418">
        <w:rPr>
          <w:rFonts w:hint="cs"/>
          <w:rtl/>
        </w:rPr>
        <w:t>:</w:t>
      </w:r>
      <w:r w:rsidR="00C13418">
        <w:rPr>
          <w:rtl/>
        </w:rPr>
        <w:t xml:space="preserve"> ותשא אשת אדוניו וגו'</w:t>
      </w:r>
      <w:r w:rsidR="00C13418">
        <w:rPr>
          <w:rFonts w:hint="cs"/>
          <w:rtl/>
        </w:rPr>
        <w:t xml:space="preserve">. </w:t>
      </w:r>
      <w:r w:rsidR="00C13418">
        <w:rPr>
          <w:rtl/>
        </w:rPr>
        <w:t>מה כת</w:t>
      </w:r>
      <w:r w:rsidR="00C13418">
        <w:rPr>
          <w:rFonts w:hint="cs"/>
          <w:rtl/>
        </w:rPr>
        <w:t>וב</w:t>
      </w:r>
      <w:r w:rsidR="00C13418">
        <w:rPr>
          <w:rtl/>
        </w:rPr>
        <w:t xml:space="preserve"> למעלה מן הענין</w:t>
      </w:r>
      <w:r w:rsidR="00C13418">
        <w:rPr>
          <w:rFonts w:hint="cs"/>
          <w:rtl/>
        </w:rPr>
        <w:t>?</w:t>
      </w:r>
      <w:r w:rsidR="00C13418">
        <w:rPr>
          <w:rtl/>
        </w:rPr>
        <w:t xml:space="preserve"> ויהי יוסף יפה תאר ויפה מראה</w:t>
      </w:r>
      <w:r w:rsidR="00C13418">
        <w:rPr>
          <w:rFonts w:hint="cs"/>
          <w:rtl/>
        </w:rPr>
        <w:t xml:space="preserve"> ...</w:t>
      </w:r>
      <w:r w:rsidR="00C13418">
        <w:rPr>
          <w:rtl/>
        </w:rPr>
        <w:t xml:space="preserve"> ותשא אשת אד</w:t>
      </w:r>
      <w:r w:rsidR="00C13418">
        <w:rPr>
          <w:rFonts w:hint="cs"/>
          <w:rtl/>
        </w:rPr>
        <w:t>ו</w:t>
      </w:r>
      <w:r w:rsidR="00C13418">
        <w:rPr>
          <w:rtl/>
        </w:rPr>
        <w:t>ניו</w:t>
      </w:r>
      <w:r w:rsidR="00C13418">
        <w:rPr>
          <w:rFonts w:hint="cs"/>
          <w:rtl/>
        </w:rPr>
        <w:t xml:space="preserve"> - </w:t>
      </w:r>
      <w:r w:rsidR="00C13418">
        <w:rPr>
          <w:rtl/>
        </w:rPr>
        <w:t>לגבור שהיה יושב בשוק ומשמש בעיניו ומתקן בשערו ומתלה בעקבו</w:t>
      </w:r>
      <w:r w:rsidR="00C13418">
        <w:rPr>
          <w:rFonts w:hint="cs"/>
          <w:rtl/>
        </w:rPr>
        <w:t>.</w:t>
      </w:r>
      <w:r w:rsidR="00C13418">
        <w:rPr>
          <w:rtl/>
        </w:rPr>
        <w:t xml:space="preserve"> אמר</w:t>
      </w:r>
      <w:r w:rsidR="00C13418">
        <w:rPr>
          <w:rFonts w:hint="cs"/>
          <w:rtl/>
        </w:rPr>
        <w:t xml:space="preserve"> אני גיבור. אמרו לו: אם אתה גיבור, הרי הדוב לפניך, קום </w:t>
      </w:r>
      <w:r w:rsidR="00C13418">
        <w:rPr>
          <w:rtl/>
        </w:rPr>
        <w:t>קופצָהּ</w:t>
      </w:r>
      <w:r w:rsidR="00C13418">
        <w:rPr>
          <w:rFonts w:hint="cs"/>
          <w:rtl/>
        </w:rPr>
        <w:t>". ובבראשית רבה פו ד: "</w:t>
      </w:r>
      <w:r w:rsidR="00C13418">
        <w:rPr>
          <w:rtl/>
        </w:rPr>
        <w:t>משל לדובה שהיתה עומדת בשוק מקושטת באבנים טובות ומרגליות</w:t>
      </w:r>
      <w:r w:rsidR="00C13418">
        <w:rPr>
          <w:rFonts w:hint="cs"/>
          <w:rtl/>
        </w:rPr>
        <w:t>.</w:t>
      </w:r>
      <w:r w:rsidR="00C13418">
        <w:rPr>
          <w:rtl/>
        </w:rPr>
        <w:t xml:space="preserve"> אמרו</w:t>
      </w:r>
      <w:r w:rsidR="00C13418">
        <w:rPr>
          <w:rFonts w:hint="cs"/>
          <w:rtl/>
        </w:rPr>
        <w:t>:</w:t>
      </w:r>
      <w:r w:rsidR="00C13418">
        <w:rPr>
          <w:rtl/>
        </w:rPr>
        <w:t xml:space="preserve"> כל </w:t>
      </w:r>
      <w:r w:rsidR="00C13418">
        <w:rPr>
          <w:rFonts w:hint="cs"/>
          <w:rtl/>
        </w:rPr>
        <w:t xml:space="preserve">הקופז עליה, נוטל מה שעליה. </w:t>
      </w:r>
      <w:r w:rsidR="00C13418">
        <w:rPr>
          <w:rtl/>
        </w:rPr>
        <w:t>היה שם פקח אחד אמר להם</w:t>
      </w:r>
      <w:r w:rsidR="00C13418">
        <w:rPr>
          <w:rFonts w:hint="cs"/>
          <w:rtl/>
        </w:rPr>
        <w:t>:</w:t>
      </w:r>
      <w:r w:rsidR="00C13418">
        <w:rPr>
          <w:rtl/>
        </w:rPr>
        <w:t xml:space="preserve"> </w:t>
      </w:r>
      <w:r w:rsidR="00C13418">
        <w:rPr>
          <w:rFonts w:hint="cs"/>
          <w:rtl/>
        </w:rPr>
        <w:t xml:space="preserve">אתם </w:t>
      </w:r>
      <w:r w:rsidR="00C13418">
        <w:rPr>
          <w:rtl/>
        </w:rPr>
        <w:t>מסתכלי</w:t>
      </w:r>
      <w:r w:rsidR="00C13418">
        <w:rPr>
          <w:rFonts w:hint="cs"/>
          <w:rtl/>
        </w:rPr>
        <w:t>ם ב</w:t>
      </w:r>
      <w:r w:rsidR="00C13418">
        <w:rPr>
          <w:rtl/>
        </w:rPr>
        <w:t xml:space="preserve">מה </w:t>
      </w:r>
      <w:r w:rsidR="00C13418">
        <w:rPr>
          <w:rFonts w:hint="cs"/>
          <w:rtl/>
        </w:rPr>
        <w:t xml:space="preserve">שעליה ואני </w:t>
      </w:r>
      <w:r w:rsidR="00C13418">
        <w:rPr>
          <w:rtl/>
        </w:rPr>
        <w:t>מסתכל בניביה</w:t>
      </w:r>
      <w:r w:rsidR="00C13418">
        <w:rPr>
          <w:rFonts w:hint="cs"/>
          <w:rtl/>
        </w:rPr>
        <w:t xml:space="preserve">". שם משמע שיוסף אכן קפז </w:t>
      </w:r>
      <w:r w:rsidR="00857F9B">
        <w:rPr>
          <w:rFonts w:hint="cs"/>
          <w:rtl/>
        </w:rPr>
        <w:t>(קפץ</w:t>
      </w:r>
      <w:r w:rsidR="00F74A5D">
        <w:rPr>
          <w:rFonts w:hint="cs"/>
          <w:rtl/>
        </w:rPr>
        <w:t xml:space="preserve"> ושלט)</w:t>
      </w:r>
      <w:r w:rsidR="00857F9B">
        <w:rPr>
          <w:rFonts w:hint="cs"/>
          <w:rtl/>
        </w:rPr>
        <w:t xml:space="preserve"> על הדובה ויכל לה.</w:t>
      </w:r>
    </w:p>
  </w:footnote>
  <w:footnote w:id="16">
    <w:p w14:paraId="6FBC8517" w14:textId="77777777" w:rsidR="00A17BEE" w:rsidRDefault="00A17BEE" w:rsidP="00F74A5D">
      <w:pPr>
        <w:pStyle w:val="a3"/>
        <w:rPr>
          <w:rFonts w:hint="cs"/>
          <w:rtl/>
        </w:rPr>
      </w:pPr>
      <w:r>
        <w:rPr>
          <w:rStyle w:val="a5"/>
        </w:rPr>
        <w:footnoteRef/>
      </w:r>
      <w:r>
        <w:rPr>
          <w:rtl/>
        </w:rPr>
        <w:t xml:space="preserve"> </w:t>
      </w:r>
      <w:r>
        <w:rPr>
          <w:rFonts w:hint="cs"/>
          <w:rtl/>
        </w:rPr>
        <w:t>תודה לך הקב"ה על כל הטובה שאתה עושה לי בבית פוטיפר, אומר יוסף, פה אין לי אחים שנותנים בי עין הרע! ואני יוסף, מוכן לניסיונות כמו אבי, סבי ו</w:t>
      </w:r>
      <w:r w:rsidR="00F74A5D">
        <w:rPr>
          <w:rFonts w:hint="cs"/>
          <w:rtl/>
        </w:rPr>
        <w:t>א</w:t>
      </w:r>
      <w:r>
        <w:rPr>
          <w:rFonts w:hint="cs"/>
          <w:rtl/>
        </w:rPr>
        <w:t xml:space="preserve">ב סבי. יש כאן חזרה על מוטיב העונש, עונש על יוהרה, שכחה, והתגרות. </w:t>
      </w:r>
      <w:r w:rsidR="00B322E9">
        <w:rPr>
          <w:rFonts w:hint="cs"/>
          <w:rtl/>
        </w:rPr>
        <w:t>ומדרש תנחומא סימן ח בפרשתנו (</w:t>
      </w:r>
      <w:r>
        <w:rPr>
          <w:rFonts w:hint="cs"/>
          <w:rtl/>
        </w:rPr>
        <w:t xml:space="preserve">ורש"י </w:t>
      </w:r>
      <w:r w:rsidR="00B322E9">
        <w:rPr>
          <w:rFonts w:hint="cs"/>
          <w:rtl/>
        </w:rPr>
        <w:t xml:space="preserve">בעקבותיו) </w:t>
      </w:r>
      <w:r>
        <w:rPr>
          <w:rFonts w:hint="cs"/>
          <w:rtl/>
        </w:rPr>
        <w:t xml:space="preserve">מוסיף גם את ההשכחה של האבל של יעקב (שיוסף היה צריך </w:t>
      </w:r>
      <w:r w:rsidR="00B322E9">
        <w:rPr>
          <w:rFonts w:hint="cs"/>
          <w:rtl/>
        </w:rPr>
        <w:t xml:space="preserve">כנראה </w:t>
      </w:r>
      <w:r>
        <w:rPr>
          <w:rFonts w:hint="cs"/>
          <w:rtl/>
        </w:rPr>
        <w:t>להסיק מעצמו)</w:t>
      </w:r>
      <w:r w:rsidR="00B322E9">
        <w:rPr>
          <w:rFonts w:hint="cs"/>
          <w:rtl/>
        </w:rPr>
        <w:t>: "</w:t>
      </w:r>
      <w:r w:rsidR="00B322E9">
        <w:rPr>
          <w:rtl/>
        </w:rPr>
        <w:t>כיון שראה יוסף את עצמו בכך</w:t>
      </w:r>
      <w:r w:rsidR="00B322E9">
        <w:rPr>
          <w:rFonts w:hint="cs"/>
          <w:rtl/>
        </w:rPr>
        <w:t>,</w:t>
      </w:r>
      <w:r w:rsidR="00B322E9">
        <w:rPr>
          <w:rtl/>
        </w:rPr>
        <w:t xml:space="preserve"> התחיל אוכל ושותה מסלסל בשערו ואומר</w:t>
      </w:r>
      <w:r w:rsidR="00B322E9">
        <w:rPr>
          <w:rFonts w:hint="cs"/>
          <w:rtl/>
        </w:rPr>
        <w:t>:</w:t>
      </w:r>
      <w:r w:rsidR="00B322E9">
        <w:rPr>
          <w:rtl/>
        </w:rPr>
        <w:t xml:space="preserve"> ברוך המקום שהשכיחני בית אבי</w:t>
      </w:r>
      <w:r w:rsidR="00B322E9">
        <w:rPr>
          <w:rFonts w:hint="cs"/>
          <w:rtl/>
        </w:rPr>
        <w:t>.</w:t>
      </w:r>
      <w:r w:rsidR="00B322E9">
        <w:rPr>
          <w:rtl/>
        </w:rPr>
        <w:t xml:space="preserve"> א"ל הק</w:t>
      </w:r>
      <w:r w:rsidR="00B322E9">
        <w:rPr>
          <w:rFonts w:hint="cs"/>
          <w:rtl/>
        </w:rPr>
        <w:t xml:space="preserve">ב"ה: </w:t>
      </w:r>
      <w:r w:rsidR="00B322E9">
        <w:rPr>
          <w:rtl/>
        </w:rPr>
        <w:t>אביך מתאבל עליך בשק ואפר ואתה אוכל ושותה ומסלסל בשערך</w:t>
      </w:r>
      <w:r w:rsidR="00B322E9">
        <w:rPr>
          <w:rFonts w:hint="cs"/>
          <w:rtl/>
        </w:rPr>
        <w:t>?</w:t>
      </w:r>
      <w:r w:rsidR="00B322E9">
        <w:rPr>
          <w:rtl/>
        </w:rPr>
        <w:t xml:space="preserve"> הרי אדונתך מזדווגת לך ומצירה לך, לכך כתיב</w:t>
      </w:r>
      <w:r w:rsidR="00B322E9">
        <w:rPr>
          <w:rFonts w:hint="cs"/>
          <w:rtl/>
        </w:rPr>
        <w:t>:</w:t>
      </w:r>
      <w:r w:rsidR="00B322E9">
        <w:rPr>
          <w:rtl/>
        </w:rPr>
        <w:t xml:space="preserve"> ותשא אשת אדוניו</w:t>
      </w:r>
      <w:r w:rsidR="00B322E9">
        <w:rPr>
          <w:rFonts w:hint="cs"/>
          <w:rtl/>
        </w:rPr>
        <w:t>"</w:t>
      </w:r>
      <w:r>
        <w:rPr>
          <w:rFonts w:hint="cs"/>
          <w:rtl/>
        </w:rPr>
        <w:t>. העמדה בניסיון, ניסיון קשה בפרט, הוא סוג של עונש (ראה הערה 2 לעיל)</w:t>
      </w:r>
      <w:r w:rsidR="00B322E9">
        <w:rPr>
          <w:rFonts w:hint="cs"/>
          <w:rtl/>
        </w:rPr>
        <w:t xml:space="preserve"> ומי שמבקש על כך הוא חוטא. </w:t>
      </w:r>
      <w:r>
        <w:rPr>
          <w:rFonts w:hint="cs"/>
          <w:rtl/>
        </w:rPr>
        <w:t>המצב שבו העמידה אשת פוטיפר את יוסף היה בלתי אפשרי. ראה שוב תיאור האיומים שלה: "</w:t>
      </w:r>
      <w:r>
        <w:rPr>
          <w:rtl/>
        </w:rPr>
        <w:t>והיה יוצא ומדיח את הכוסות ועורך את הש</w:t>
      </w:r>
      <w:r>
        <w:rPr>
          <w:rFonts w:hint="cs"/>
          <w:rtl/>
        </w:rPr>
        <w:t>ו</w:t>
      </w:r>
      <w:r>
        <w:rPr>
          <w:rtl/>
        </w:rPr>
        <w:t>לחנות ומציע את המטות</w:t>
      </w:r>
      <w:r>
        <w:rPr>
          <w:rFonts w:hint="cs"/>
          <w:rtl/>
        </w:rPr>
        <w:t>.</w:t>
      </w:r>
      <w:r>
        <w:rPr>
          <w:rtl/>
        </w:rPr>
        <w:t xml:space="preserve"> והיתה אומרת לו</w:t>
      </w:r>
      <w:r>
        <w:rPr>
          <w:rFonts w:hint="cs"/>
          <w:rtl/>
        </w:rPr>
        <w:t>:</w:t>
      </w:r>
      <w:r>
        <w:rPr>
          <w:rtl/>
        </w:rPr>
        <w:t xml:space="preserve"> בדבר הזה עשקתיך</w:t>
      </w:r>
      <w:r>
        <w:rPr>
          <w:rFonts w:hint="cs"/>
          <w:rtl/>
        </w:rPr>
        <w:t>?</w:t>
      </w:r>
      <w:r>
        <w:rPr>
          <w:rtl/>
        </w:rPr>
        <w:t xml:space="preserve"> חייך שאני עושקתך בדברים אחרים</w:t>
      </w:r>
      <w:r>
        <w:rPr>
          <w:rFonts w:hint="cs"/>
          <w:rtl/>
        </w:rPr>
        <w:t>!</w:t>
      </w:r>
      <w:r>
        <w:rPr>
          <w:rtl/>
        </w:rPr>
        <w:t xml:space="preserve"> והיה אומר לה</w:t>
      </w:r>
      <w:r>
        <w:rPr>
          <w:rFonts w:hint="cs"/>
          <w:rtl/>
        </w:rPr>
        <w:t xml:space="preserve">: </w:t>
      </w:r>
      <w:r>
        <w:rPr>
          <w:rtl/>
        </w:rPr>
        <w:t>עושה משפט לעשוקים</w:t>
      </w:r>
      <w:r>
        <w:rPr>
          <w:rFonts w:hint="cs"/>
          <w:rtl/>
        </w:rPr>
        <w:t>.</w:t>
      </w:r>
      <w:r>
        <w:rPr>
          <w:rtl/>
        </w:rPr>
        <w:t xml:space="preserve"> </w:t>
      </w:r>
      <w:r>
        <w:rPr>
          <w:rFonts w:hint="cs"/>
          <w:rtl/>
        </w:rPr>
        <w:t xml:space="preserve">- </w:t>
      </w:r>
      <w:r>
        <w:rPr>
          <w:rtl/>
        </w:rPr>
        <w:t>חותכת אני פרנסה שלך</w:t>
      </w:r>
      <w:r>
        <w:rPr>
          <w:rFonts w:hint="cs"/>
          <w:rtl/>
        </w:rPr>
        <w:t>!</w:t>
      </w:r>
      <w:r>
        <w:rPr>
          <w:rtl/>
        </w:rPr>
        <w:t xml:space="preserve"> והיה אומר לה</w:t>
      </w:r>
      <w:r>
        <w:rPr>
          <w:rFonts w:hint="cs"/>
          <w:rtl/>
        </w:rPr>
        <w:t>:</w:t>
      </w:r>
      <w:r>
        <w:rPr>
          <w:rtl/>
        </w:rPr>
        <w:t xml:space="preserve"> נותן לחם לרעבים</w:t>
      </w:r>
      <w:r>
        <w:rPr>
          <w:rFonts w:hint="cs"/>
          <w:rtl/>
        </w:rPr>
        <w:t xml:space="preserve">. - </w:t>
      </w:r>
      <w:r>
        <w:rPr>
          <w:rtl/>
        </w:rPr>
        <w:t>כובלתך אני</w:t>
      </w:r>
      <w:r>
        <w:rPr>
          <w:rFonts w:hint="cs"/>
          <w:rtl/>
        </w:rPr>
        <w:t>!</w:t>
      </w:r>
      <w:r>
        <w:rPr>
          <w:rtl/>
        </w:rPr>
        <w:t xml:space="preserve"> והיה אומר לה</w:t>
      </w:r>
      <w:r>
        <w:rPr>
          <w:rFonts w:hint="cs"/>
          <w:rtl/>
        </w:rPr>
        <w:t>:</w:t>
      </w:r>
      <w:r>
        <w:rPr>
          <w:rtl/>
        </w:rPr>
        <w:t xml:space="preserve"> ה' מתיר אסורים</w:t>
      </w:r>
      <w:r>
        <w:rPr>
          <w:rFonts w:hint="cs"/>
          <w:rtl/>
        </w:rPr>
        <w:t xml:space="preserve"> - </w:t>
      </w:r>
      <w:r>
        <w:rPr>
          <w:rtl/>
        </w:rPr>
        <w:t>כופפת אני את קומתך</w:t>
      </w:r>
      <w:r>
        <w:rPr>
          <w:rFonts w:hint="cs"/>
          <w:rtl/>
        </w:rPr>
        <w:t>!</w:t>
      </w:r>
      <w:r>
        <w:rPr>
          <w:rtl/>
        </w:rPr>
        <w:t xml:space="preserve"> והיה אומר לה</w:t>
      </w:r>
      <w:r>
        <w:rPr>
          <w:rFonts w:hint="cs"/>
          <w:rtl/>
        </w:rPr>
        <w:t>:</w:t>
      </w:r>
      <w:r>
        <w:rPr>
          <w:rtl/>
        </w:rPr>
        <w:t xml:space="preserve"> ה' זוקף כפופים</w:t>
      </w:r>
      <w:r>
        <w:rPr>
          <w:rFonts w:hint="cs"/>
          <w:rtl/>
        </w:rPr>
        <w:t xml:space="preserve">. - </w:t>
      </w:r>
      <w:r>
        <w:rPr>
          <w:rtl/>
        </w:rPr>
        <w:t>מסמא</w:t>
      </w:r>
      <w:r>
        <w:rPr>
          <w:rFonts w:hint="cs"/>
          <w:rtl/>
        </w:rPr>
        <w:t>ת</w:t>
      </w:r>
      <w:r>
        <w:rPr>
          <w:rtl/>
        </w:rPr>
        <w:t xml:space="preserve"> אני את עיניך</w:t>
      </w:r>
      <w:r>
        <w:rPr>
          <w:rFonts w:hint="cs"/>
          <w:rtl/>
        </w:rPr>
        <w:t>!</w:t>
      </w:r>
      <w:r>
        <w:rPr>
          <w:rtl/>
        </w:rPr>
        <w:t xml:space="preserve"> והיה אומר לה</w:t>
      </w:r>
      <w:r>
        <w:rPr>
          <w:rFonts w:hint="cs"/>
          <w:rtl/>
        </w:rPr>
        <w:t>:</w:t>
      </w:r>
      <w:r>
        <w:rPr>
          <w:rtl/>
        </w:rPr>
        <w:t xml:space="preserve"> ה' פוקח עורים</w:t>
      </w:r>
      <w:r>
        <w:rPr>
          <w:rFonts w:hint="cs"/>
          <w:rtl/>
        </w:rPr>
        <w:t>.</w:t>
      </w:r>
      <w:r>
        <w:rPr>
          <w:rtl/>
        </w:rPr>
        <w:t xml:space="preserve"> עד היכן</w:t>
      </w:r>
      <w:r>
        <w:rPr>
          <w:rFonts w:hint="cs"/>
          <w:rtl/>
        </w:rPr>
        <w:t>?</w:t>
      </w:r>
      <w:r>
        <w:rPr>
          <w:rtl/>
        </w:rPr>
        <w:t xml:space="preserve"> ר' הונא בשם ר' אחא אמר</w:t>
      </w:r>
      <w:r>
        <w:rPr>
          <w:rFonts w:hint="cs"/>
          <w:rtl/>
        </w:rPr>
        <w:t>:</w:t>
      </w:r>
      <w:r>
        <w:rPr>
          <w:rtl/>
        </w:rPr>
        <w:t xml:space="preserve"> עד שנתנה שַׁרְתּוּעַ של ברזל תחת צוארו עד שיתלה עיניו ויביט בה</w:t>
      </w:r>
      <w:r>
        <w:rPr>
          <w:rFonts w:hint="cs"/>
          <w:rtl/>
        </w:rPr>
        <w:t>"</w:t>
      </w:r>
      <w:r w:rsidRPr="0001447F">
        <w:rPr>
          <w:rtl/>
        </w:rPr>
        <w:t xml:space="preserve"> </w:t>
      </w:r>
      <w:r>
        <w:rPr>
          <w:rFonts w:hint="cs"/>
          <w:rtl/>
        </w:rPr>
        <w:t>(</w:t>
      </w:r>
      <w:r>
        <w:rPr>
          <w:rtl/>
        </w:rPr>
        <w:t>בראשית רבה פז</w:t>
      </w:r>
      <w:r>
        <w:rPr>
          <w:rFonts w:hint="cs"/>
          <w:rtl/>
        </w:rPr>
        <w:t xml:space="preserve"> י).</w:t>
      </w:r>
    </w:p>
  </w:footnote>
  <w:footnote w:id="17">
    <w:p w14:paraId="2E4AB46C" w14:textId="77777777" w:rsidR="00A17BEE" w:rsidRDefault="00A17BEE">
      <w:pPr>
        <w:pStyle w:val="a3"/>
        <w:rPr>
          <w:rFonts w:hint="cs"/>
          <w:rtl/>
        </w:rPr>
      </w:pPr>
      <w:r>
        <w:rPr>
          <w:rStyle w:val="a5"/>
        </w:rPr>
        <w:footnoteRef/>
      </w:r>
      <w:r>
        <w:rPr>
          <w:rtl/>
        </w:rPr>
        <w:t xml:space="preserve"> </w:t>
      </w:r>
      <w:r>
        <w:rPr>
          <w:rFonts w:hint="cs"/>
          <w:rtl/>
        </w:rPr>
        <w:t>חולה אני, דיבור בגוף שלישי.</w:t>
      </w:r>
    </w:p>
  </w:footnote>
  <w:footnote w:id="18">
    <w:p w14:paraId="02F870D3" w14:textId="77777777" w:rsidR="00AA6B80" w:rsidRDefault="00AA6B80" w:rsidP="00AA6B80">
      <w:pPr>
        <w:pStyle w:val="a3"/>
        <w:rPr>
          <w:rFonts w:hint="cs"/>
          <w:rtl/>
        </w:rPr>
      </w:pPr>
      <w:r>
        <w:rPr>
          <w:rStyle w:val="a5"/>
        </w:rPr>
        <w:footnoteRef/>
      </w:r>
      <w:r>
        <w:rPr>
          <w:rtl/>
        </w:rPr>
        <w:t xml:space="preserve"> </w:t>
      </w:r>
      <w:r>
        <w:rPr>
          <w:rFonts w:hint="cs"/>
          <w:rtl/>
        </w:rPr>
        <w:t xml:space="preserve">ראה פסוק זה במלואו, </w:t>
      </w:r>
      <w:r>
        <w:rPr>
          <w:rtl/>
        </w:rPr>
        <w:t>משלי כט</w:t>
      </w:r>
      <w:r>
        <w:rPr>
          <w:rFonts w:hint="cs"/>
          <w:rtl/>
        </w:rPr>
        <w:t xml:space="preserve"> </w:t>
      </w:r>
      <w:r>
        <w:rPr>
          <w:rtl/>
        </w:rPr>
        <w:t>ג</w:t>
      </w:r>
      <w:r>
        <w:rPr>
          <w:rFonts w:hint="cs"/>
          <w:rtl/>
        </w:rPr>
        <w:t>: "</w:t>
      </w:r>
      <w:r>
        <w:rPr>
          <w:rtl/>
        </w:rPr>
        <w:t>אִישׁ־אֹהֵב חָכְמָה יְשַׂמַּח אָבִיו וְרֹעֶה זוֹנוֹת יְאַבֶּד־הוֹן</w:t>
      </w:r>
      <w:r>
        <w:rPr>
          <w:rFonts w:hint="cs"/>
          <w:rtl/>
        </w:rPr>
        <w:t>". נראה שחלקו הראשון של הפסוק נדרש גם הוא באופן סמוי.</w:t>
      </w:r>
    </w:p>
  </w:footnote>
  <w:footnote w:id="19">
    <w:p w14:paraId="100CFD1C" w14:textId="77777777" w:rsidR="00AA6B80" w:rsidRDefault="00AA6B80" w:rsidP="002344C4">
      <w:pPr>
        <w:pStyle w:val="a3"/>
        <w:rPr>
          <w:rFonts w:hint="cs"/>
          <w:rtl/>
        </w:rPr>
      </w:pPr>
      <w:r>
        <w:rPr>
          <w:rStyle w:val="a5"/>
        </w:rPr>
        <w:footnoteRef/>
      </w:r>
      <w:r>
        <w:rPr>
          <w:rtl/>
        </w:rPr>
        <w:t xml:space="preserve"> </w:t>
      </w:r>
      <w:r>
        <w:rPr>
          <w:rFonts w:hint="cs"/>
          <w:rtl/>
        </w:rPr>
        <w:t xml:space="preserve">פסוקים אלה לקוחים מברכת יעקב ליוסף, </w:t>
      </w:r>
      <w:r>
        <w:rPr>
          <w:rtl/>
        </w:rPr>
        <w:t>בראשית מט</w:t>
      </w:r>
      <w:r>
        <w:rPr>
          <w:rFonts w:hint="cs"/>
          <w:rtl/>
        </w:rPr>
        <w:t xml:space="preserve"> כב-כו: "</w:t>
      </w:r>
      <w:r>
        <w:rPr>
          <w:rtl/>
        </w:rPr>
        <w:t xml:space="preserve">בֵּן פֹּרָת יוֹסֵף בֵּן פֹּרָת עֲלֵי־עָיִן </w:t>
      </w:r>
      <w:r>
        <w:rPr>
          <w:rFonts w:hint="cs"/>
          <w:rtl/>
        </w:rPr>
        <w:t xml:space="preserve">... </w:t>
      </w:r>
      <w:r>
        <w:rPr>
          <w:rtl/>
        </w:rPr>
        <w:t>וַיְמָרֲרֻהוּ וָרֹבּוּ וַיִּשְׂטְמֻהוּ בַּעֲלֵי חִצִּים:</w:t>
      </w:r>
      <w:r>
        <w:rPr>
          <w:rFonts w:hint="cs"/>
          <w:rtl/>
        </w:rPr>
        <w:t xml:space="preserve"> </w:t>
      </w:r>
      <w:r>
        <w:rPr>
          <w:rtl/>
        </w:rPr>
        <w:t>וַתֵּשֶׁב בְּאֵיתָן קַשְׁתּוֹ וַיָּפֹזּוּ זְרֹעֵי יָדָיו מִידֵי אֲבִיר יַעֲקֹב מִשָּׁם רֹעֶה אֶבֶן יִשְׂרָאֵל</w:t>
      </w:r>
      <w:r>
        <w:rPr>
          <w:rFonts w:hint="cs"/>
          <w:rtl/>
        </w:rPr>
        <w:t xml:space="preserve">". </w:t>
      </w:r>
      <w:r w:rsidR="00646F4C">
        <w:rPr>
          <w:rFonts w:hint="cs"/>
          <w:rtl/>
        </w:rPr>
        <w:t xml:space="preserve">אם לא תאמר שרוח הקודש גילתה ליעקב את שאירע בין יוסף ואשת פוטיפר, יוסף הוא שסיפר לאביו את הקורות אותו. </w:t>
      </w:r>
      <w:r w:rsidR="002344C4">
        <w:rPr>
          <w:rFonts w:hint="cs"/>
          <w:rtl/>
        </w:rPr>
        <w:t xml:space="preserve">ראה דברינו </w:t>
      </w:r>
      <w:hyperlink r:id="rId5" w:history="1">
        <w:r w:rsidR="002344C4" w:rsidRPr="002344C4">
          <w:rPr>
            <w:rStyle w:val="Hyperlink"/>
            <w:rFonts w:hint="cs"/>
            <w:rtl/>
          </w:rPr>
          <w:t>בן פורת יוסף</w:t>
        </w:r>
      </w:hyperlink>
      <w:r w:rsidR="002344C4">
        <w:rPr>
          <w:rFonts w:hint="cs"/>
          <w:rtl/>
        </w:rPr>
        <w:t xml:space="preserve"> </w:t>
      </w:r>
      <w:r>
        <w:rPr>
          <w:rFonts w:hint="cs"/>
          <w:rtl/>
        </w:rPr>
        <w:t>בפרשת ויחי.</w:t>
      </w:r>
    </w:p>
  </w:footnote>
  <w:footnote w:id="20">
    <w:p w14:paraId="5D56E653" w14:textId="77777777" w:rsidR="007B0C02" w:rsidRDefault="007B0C02" w:rsidP="002344C4">
      <w:pPr>
        <w:pStyle w:val="a3"/>
        <w:rPr>
          <w:rFonts w:hint="cs"/>
          <w:rtl/>
        </w:rPr>
      </w:pPr>
      <w:r>
        <w:rPr>
          <w:rStyle w:val="a5"/>
        </w:rPr>
        <w:footnoteRef/>
      </w:r>
      <w:r>
        <w:rPr>
          <w:rtl/>
        </w:rPr>
        <w:t xml:space="preserve"> ואעפ"כ</w:t>
      </w:r>
      <w:r>
        <w:rPr>
          <w:rFonts w:hint="cs"/>
          <w:rtl/>
        </w:rPr>
        <w:t>, מסיים שם המדרש,</w:t>
      </w:r>
      <w:r>
        <w:rPr>
          <w:rtl/>
        </w:rPr>
        <w:t xml:space="preserve"> יצאו מבנימין אחיו</w:t>
      </w:r>
      <w:r>
        <w:rPr>
          <w:rFonts w:hint="cs"/>
          <w:rtl/>
        </w:rPr>
        <w:t xml:space="preserve"> שנים עשר בנים שכולם נקראו על שם יוסף וקורותיו: "</w:t>
      </w:r>
      <w:r>
        <w:rPr>
          <w:rtl/>
        </w:rPr>
        <w:t>שנאמר: ובני בנימין בלע ובכר ואשבל וגו', בלע - שנבלע בין האומות, ובכר - בכור לאמו היה, ואשבל - ששבאו אל, גרא - שגר באכסניות</w:t>
      </w:r>
      <w:r>
        <w:rPr>
          <w:rFonts w:hint="cs"/>
          <w:rtl/>
        </w:rPr>
        <w:t xml:space="preserve"> וכו' ". ראה דרשה זו ב</w:t>
      </w:r>
      <w:r>
        <w:rPr>
          <w:rtl/>
        </w:rPr>
        <w:t xml:space="preserve">בראשית רבה צד ח </w:t>
      </w:r>
      <w:r>
        <w:rPr>
          <w:rFonts w:hint="cs"/>
          <w:rtl/>
        </w:rPr>
        <w:t>במפגש המרגש של יוסף ובנימין. כך או כך, מדרש זה ממסכת סוטה מעיד על כך שאירעו שם דברים במפגש של יוסף עם אשת פוטיפר. כפסע היה בין יוסף הצדיק ויוסף שכשל (כדוד, להלן) ואותו אבא יעקב שעליו אמר יוסף (במדרש לעיל הערה 1</w:t>
      </w:r>
      <w:r w:rsidR="002344C4">
        <w:rPr>
          <w:rFonts w:hint="cs"/>
          <w:rtl/>
        </w:rPr>
        <w:t>6</w:t>
      </w:r>
      <w:r>
        <w:rPr>
          <w:rFonts w:hint="cs"/>
          <w:rtl/>
        </w:rPr>
        <w:t>): "</w:t>
      </w:r>
      <w:r>
        <w:rPr>
          <w:rtl/>
        </w:rPr>
        <w:t>ברוך המקום שהשכיחני בית אבי</w:t>
      </w:r>
      <w:r>
        <w:rPr>
          <w:rFonts w:hint="cs"/>
          <w:rtl/>
        </w:rPr>
        <w:t xml:space="preserve">", הוא שהציל את יוסף מהחטא </w:t>
      </w:r>
      <w:r w:rsidR="00236F42">
        <w:rPr>
          <w:rFonts w:hint="cs"/>
          <w:rtl/>
        </w:rPr>
        <w:t>ומההתדרדרו</w:t>
      </w:r>
      <w:r w:rsidR="00236F42">
        <w:rPr>
          <w:rFonts w:hint="eastAsia"/>
          <w:rtl/>
        </w:rPr>
        <w:t>ת</w:t>
      </w:r>
      <w:r>
        <w:rPr>
          <w:rFonts w:hint="cs"/>
          <w:rtl/>
        </w:rPr>
        <w:t>.</w:t>
      </w:r>
    </w:p>
  </w:footnote>
  <w:footnote w:id="21">
    <w:p w14:paraId="69CEF61C" w14:textId="77777777" w:rsidR="004161AF" w:rsidRDefault="004161AF">
      <w:pPr>
        <w:pStyle w:val="a3"/>
        <w:rPr>
          <w:rFonts w:hint="cs"/>
        </w:rPr>
      </w:pPr>
      <w:r>
        <w:rPr>
          <w:rStyle w:val="a5"/>
        </w:rPr>
        <w:footnoteRef/>
      </w:r>
      <w:r>
        <w:rPr>
          <w:rtl/>
        </w:rPr>
        <w:t xml:space="preserve"> </w:t>
      </w:r>
      <w:r>
        <w:rPr>
          <w:rFonts w:hint="cs"/>
          <w:rtl/>
        </w:rPr>
        <w:t xml:space="preserve">היינו להמשיך בסיפור מכירת יוסף שנקטע ע"י סיפור יהודה ותמר. פרק לח שמפריד בין פרק לז ולט. </w:t>
      </w:r>
    </w:p>
  </w:footnote>
  <w:footnote w:id="22">
    <w:p w14:paraId="43C488F5" w14:textId="77777777" w:rsidR="007B0C02" w:rsidRDefault="007B0C02" w:rsidP="007B0C02">
      <w:pPr>
        <w:pStyle w:val="a3"/>
        <w:rPr>
          <w:rFonts w:hint="cs"/>
          <w:rtl/>
        </w:rPr>
      </w:pPr>
      <w:r>
        <w:rPr>
          <w:rStyle w:val="a5"/>
        </w:rPr>
        <w:footnoteRef/>
      </w:r>
      <w:r>
        <w:rPr>
          <w:rtl/>
        </w:rPr>
        <w:t xml:space="preserve"> בראשית רבה פה</w:t>
      </w:r>
      <w:r>
        <w:rPr>
          <w:rFonts w:hint="cs"/>
          <w:rtl/>
        </w:rPr>
        <w:t xml:space="preserve"> יא: "</w:t>
      </w:r>
      <w:r>
        <w:rPr>
          <w:rtl/>
        </w:rPr>
        <w:t>א"ר יוחנן</w:t>
      </w:r>
      <w:r>
        <w:rPr>
          <w:rFonts w:hint="cs"/>
          <w:rtl/>
        </w:rPr>
        <w:t>:</w:t>
      </w:r>
      <w:r>
        <w:rPr>
          <w:rtl/>
        </w:rPr>
        <w:t xml:space="preserve"> אמר לו הק</w:t>
      </w:r>
      <w:r>
        <w:rPr>
          <w:rFonts w:hint="cs"/>
          <w:rtl/>
        </w:rPr>
        <w:t xml:space="preserve">ב"ה </w:t>
      </w:r>
      <w:r>
        <w:rPr>
          <w:rtl/>
        </w:rPr>
        <w:t>ליהודה</w:t>
      </w:r>
      <w:r>
        <w:rPr>
          <w:rFonts w:hint="cs"/>
          <w:rtl/>
        </w:rPr>
        <w:t>:</w:t>
      </w:r>
      <w:r>
        <w:rPr>
          <w:rtl/>
        </w:rPr>
        <w:t xml:space="preserve"> אתה אמרת לאביך הכר נא</w:t>
      </w:r>
      <w:r>
        <w:rPr>
          <w:rFonts w:hint="cs"/>
          <w:rtl/>
        </w:rPr>
        <w:t>,</w:t>
      </w:r>
      <w:r>
        <w:rPr>
          <w:rtl/>
        </w:rPr>
        <w:t xml:space="preserve"> חייך שתמר אומרת לך הכר נא</w:t>
      </w:r>
      <w:r>
        <w:rPr>
          <w:rFonts w:hint="cs"/>
          <w:rtl/>
        </w:rPr>
        <w:t>"</w:t>
      </w:r>
      <w:r>
        <w:rPr>
          <w:rtl/>
        </w:rPr>
        <w:t>.</w:t>
      </w:r>
    </w:p>
  </w:footnote>
  <w:footnote w:id="23">
    <w:p w14:paraId="65C6F159" w14:textId="77777777" w:rsidR="00086FB6" w:rsidRDefault="00086FB6" w:rsidP="00F74A5D">
      <w:pPr>
        <w:pStyle w:val="a3"/>
        <w:rPr>
          <w:rFonts w:hint="cs"/>
          <w:rtl/>
        </w:rPr>
      </w:pPr>
      <w:r>
        <w:rPr>
          <w:rStyle w:val="a5"/>
        </w:rPr>
        <w:footnoteRef/>
      </w:r>
      <w:r>
        <w:rPr>
          <w:rtl/>
        </w:rPr>
        <w:t xml:space="preserve"> </w:t>
      </w:r>
      <w:r>
        <w:rPr>
          <w:rFonts w:hint="cs"/>
          <w:rtl/>
        </w:rPr>
        <w:t xml:space="preserve">ויוסף זכה לבתה של אשת פוטיפר, אסנת. ראה </w:t>
      </w:r>
      <w:r>
        <w:rPr>
          <w:rtl/>
        </w:rPr>
        <w:t xml:space="preserve">בראשית רבה פט </w:t>
      </w:r>
      <w:r>
        <w:rPr>
          <w:rFonts w:hint="cs"/>
          <w:rtl/>
        </w:rPr>
        <w:t>ב: "</w:t>
      </w:r>
      <w:r>
        <w:rPr>
          <w:rtl/>
        </w:rPr>
        <w:t>בכל עצב יהיה מותר</w:t>
      </w:r>
      <w:r>
        <w:rPr>
          <w:rFonts w:hint="cs"/>
          <w:rtl/>
        </w:rPr>
        <w:t xml:space="preserve"> - </w:t>
      </w:r>
      <w:r>
        <w:rPr>
          <w:rtl/>
        </w:rPr>
        <w:t>כל דבר שנצטער יוסף עם אדונתו היה לו יתרון ממנה</w:t>
      </w:r>
      <w:r>
        <w:rPr>
          <w:rFonts w:hint="cs"/>
          <w:rtl/>
        </w:rPr>
        <w:t>.</w:t>
      </w:r>
      <w:r>
        <w:rPr>
          <w:rtl/>
        </w:rPr>
        <w:t xml:space="preserve"> למה</w:t>
      </w:r>
      <w:r>
        <w:rPr>
          <w:rFonts w:hint="cs"/>
          <w:rtl/>
        </w:rPr>
        <w:t>?</w:t>
      </w:r>
      <w:r>
        <w:rPr>
          <w:rtl/>
        </w:rPr>
        <w:t xml:space="preserve"> שנטל את בתה</w:t>
      </w:r>
      <w:r>
        <w:rPr>
          <w:rFonts w:hint="cs"/>
          <w:rtl/>
        </w:rPr>
        <w:t xml:space="preserve">". </w:t>
      </w:r>
      <w:r w:rsidR="00F74A5D">
        <w:rPr>
          <w:rFonts w:hint="cs"/>
          <w:rtl/>
        </w:rPr>
        <w:t xml:space="preserve">ראה דברינו </w:t>
      </w:r>
      <w:hyperlink r:id="rId6" w:history="1">
        <w:r w:rsidR="00F74A5D" w:rsidRPr="00F74A5D">
          <w:rPr>
            <w:rStyle w:val="Hyperlink"/>
            <w:rFonts w:hint="cs"/>
            <w:rtl/>
          </w:rPr>
          <w:t>סיפורה של אסנת</w:t>
        </w:r>
      </w:hyperlink>
      <w:r w:rsidR="00F74A5D">
        <w:rPr>
          <w:rFonts w:hint="cs"/>
          <w:rtl/>
        </w:rPr>
        <w:t xml:space="preserve"> בפרשת ויחי. </w:t>
      </w:r>
      <w:r w:rsidR="00050290">
        <w:rPr>
          <w:rFonts w:hint="cs"/>
          <w:rtl/>
        </w:rPr>
        <w:t xml:space="preserve">אך </w:t>
      </w:r>
      <w:r>
        <w:rPr>
          <w:rFonts w:hint="cs"/>
          <w:rtl/>
        </w:rPr>
        <w:t>כל זה לא מנע לשונות רעים והשמצות של שבט שמעון על פנחס שמצד אחד היה מיוחס ליוסף "שפטפט ביצרו" ושאבי אשתו, פוטיפר, "פיטם עגלים לעבודה זרה"</w:t>
      </w:r>
      <w:r w:rsidR="00050290">
        <w:rPr>
          <w:rFonts w:hint="cs"/>
          <w:rtl/>
        </w:rPr>
        <w:t>;</w:t>
      </w:r>
      <w:r>
        <w:rPr>
          <w:rFonts w:hint="cs"/>
          <w:rtl/>
        </w:rPr>
        <w:t xml:space="preserve"> ומצד אחר היה מצאצאי יתרו שגם עליו נאמר שפיטם עגלים לעבודה זרה (ראה כל זה בבראשית רבה פו ג, סוטה מג ע"א, בבא בתרא קט ב, שמות רבה ז ה, ולא הספקנו לעקוב אחרי ייחוסים אלה בדיוק). אולי בשל כך בא מדרש זה ומדגיש שכוונתה של אשת פוטיפר הייתה "לשם שמים" ומשווה אותה לתמר כלתו של יהודה שממנה בא דוד המלך ואולי גם לרות המואביה. ועדיין צריך להבין </w:t>
      </w:r>
      <w:r w:rsidR="00F74A5D">
        <w:rPr>
          <w:rFonts w:hint="cs"/>
          <w:rtl/>
        </w:rPr>
        <w:t xml:space="preserve">מה פשר </w:t>
      </w:r>
      <w:r>
        <w:rPr>
          <w:rFonts w:hint="cs"/>
          <w:rtl/>
        </w:rPr>
        <w:t>מדרש מיוחד זה המסנגר על אשת פוטיפר שכוונתה הייתה "לשם שמים".</w:t>
      </w:r>
    </w:p>
  </w:footnote>
  <w:footnote w:id="24">
    <w:p w14:paraId="1C25D513" w14:textId="77777777" w:rsidR="006A3E10" w:rsidRDefault="006A3E10" w:rsidP="00646F4C">
      <w:pPr>
        <w:pStyle w:val="a3"/>
        <w:rPr>
          <w:rFonts w:hint="cs"/>
          <w:rtl/>
        </w:rPr>
      </w:pPr>
      <w:r>
        <w:rPr>
          <w:rStyle w:val="a5"/>
        </w:rPr>
        <w:footnoteRef/>
      </w:r>
      <w:r>
        <w:t xml:space="preserve"> </w:t>
      </w:r>
      <w:r>
        <w:rPr>
          <w:rFonts w:hint="cs"/>
          <w:rtl/>
        </w:rPr>
        <w:t xml:space="preserve"> </w:t>
      </w:r>
      <w:r>
        <w:rPr>
          <w:rtl/>
        </w:rPr>
        <w:t>מדרש זה הוא מוטו עיקרי בכל לימודנו ותפיסתנו את ספר בראשית. "מעשה אבות סימן לבנים" בדברים היפים והנכונים ו</w:t>
      </w:r>
      <w:r>
        <w:rPr>
          <w:rFonts w:hint="cs"/>
          <w:rtl/>
        </w:rPr>
        <w:t xml:space="preserve">גם באלה שיפים פחות, שכן: </w:t>
      </w:r>
      <w:r>
        <w:rPr>
          <w:rtl/>
        </w:rPr>
        <w:t xml:space="preserve">"מכסה פשעיו לא יצליח" ו"אין צדיק בארץ אשר יעשה טוב ולא יחטא". </w:t>
      </w:r>
      <w:r w:rsidR="00AF7939">
        <w:rPr>
          <w:rFonts w:hint="cs"/>
          <w:rtl/>
        </w:rPr>
        <w:t>מעשה יוסף ואשת פוטיפר המסופר בתורה ללא כחל ושרק, גם מעשים קשים אחרים כמעשה שכם ודינה, מכירת יוסף, גניבת הברכות ע"י יעקב, "אחות אב</w:t>
      </w:r>
      <w:r w:rsidR="00050290">
        <w:rPr>
          <w:rFonts w:hint="cs"/>
          <w:rtl/>
        </w:rPr>
        <w:t>י</w:t>
      </w:r>
      <w:r w:rsidR="00AF7939">
        <w:rPr>
          <w:rFonts w:hint="cs"/>
          <w:rtl/>
        </w:rPr>
        <w:t xml:space="preserve">" של אברהם ושרה, </w:t>
      </w:r>
      <w:r w:rsidR="00F74A5D">
        <w:rPr>
          <w:rFonts w:hint="cs"/>
          <w:rtl/>
        </w:rPr>
        <w:t xml:space="preserve">ראובן ובלהה </w:t>
      </w:r>
      <w:r w:rsidR="00AF7939">
        <w:rPr>
          <w:rFonts w:hint="cs"/>
          <w:rtl/>
        </w:rPr>
        <w:t xml:space="preserve">הם </w:t>
      </w:r>
      <w:r w:rsidR="00F74A5D">
        <w:rPr>
          <w:rFonts w:hint="cs"/>
          <w:rtl/>
        </w:rPr>
        <w:t xml:space="preserve">טענת </w:t>
      </w:r>
      <w:r w:rsidR="00AF7939">
        <w:rPr>
          <w:rFonts w:hint="cs"/>
          <w:rtl/>
        </w:rPr>
        <w:t>מ</w:t>
      </w:r>
      <w:r w:rsidR="00050290">
        <w:rPr>
          <w:rFonts w:hint="eastAsia"/>
          <w:rtl/>
        </w:rPr>
        <w:t>ִ</w:t>
      </w:r>
      <w:r w:rsidR="00AF7939">
        <w:rPr>
          <w:rFonts w:hint="cs"/>
          <w:rtl/>
        </w:rPr>
        <w:t>יגו</w:t>
      </w:r>
      <w:r w:rsidR="00050290">
        <w:rPr>
          <w:rFonts w:hint="eastAsia"/>
          <w:rtl/>
        </w:rPr>
        <w:t>ֹ</w:t>
      </w:r>
      <w:r w:rsidR="00AF7939">
        <w:rPr>
          <w:rFonts w:hint="cs"/>
          <w:rtl/>
        </w:rPr>
        <w:t xml:space="preserve"> </w:t>
      </w:r>
      <w:r w:rsidR="00F74A5D">
        <w:rPr>
          <w:rFonts w:hint="cs"/>
          <w:rtl/>
        </w:rPr>
        <w:t xml:space="preserve">כנגד </w:t>
      </w:r>
      <w:r w:rsidR="00AF7939">
        <w:rPr>
          <w:rFonts w:hint="cs"/>
          <w:rtl/>
        </w:rPr>
        <w:t>כל מי שמנסה לחפור ולמצוא עוד ועוד חסרונות במעשה האבות. וכבר הארכנו לדון במוטיב מרכזי זה של ספר בראשית</w:t>
      </w:r>
      <w:r w:rsidR="00063071">
        <w:rPr>
          <w:rFonts w:hint="cs"/>
          <w:rtl/>
        </w:rPr>
        <w:t xml:space="preserve"> בדברינו </w:t>
      </w:r>
      <w:hyperlink r:id="rId7" w:history="1">
        <w:r w:rsidR="00063071" w:rsidRPr="00050290">
          <w:rPr>
            <w:rStyle w:val="Hyperlink"/>
            <w:rFonts w:hint="cs"/>
            <w:rtl/>
          </w:rPr>
          <w:t>נטלתי ספר בראשית וקראתי בו</w:t>
        </w:r>
      </w:hyperlink>
      <w:r w:rsidR="00063071">
        <w:rPr>
          <w:rFonts w:hint="cs"/>
          <w:rtl/>
        </w:rPr>
        <w:t xml:space="preserve"> בפרשה זו בשנה האחרת.</w:t>
      </w:r>
      <w:r w:rsidR="00646F4C">
        <w:rPr>
          <w:rFonts w:hint="cs"/>
          <w:rtl/>
        </w:rPr>
        <w:t xml:space="preserve"> ראה הרשימה הארוכה של פרשות בתורה ובמקרא שנקראות אבל אינן מתורגמות ובהן גם כאלה שלא נקראות בכלל, כגון: מעשה ראובן ותמר, דוד ובת שבע, אמנון ותמר (משנה מגילה ד י, תוספתא מגילה ג לא). פרשת יוסף ואשת פוטיפר לא נמנית שם כלל, משמע שלא היה שום ספק שהיא נקראת ומיתרגמת לקהל הרחב ואין צורך אפילו לציין זאת, כפי שמצוינות שם פרשות לא מעטות.  </w:t>
      </w:r>
    </w:p>
  </w:footnote>
  <w:footnote w:id="25">
    <w:p w14:paraId="726C0966" w14:textId="77777777" w:rsidR="00AF7939" w:rsidRPr="00AF7939" w:rsidRDefault="00AF7939" w:rsidP="00F74A5D">
      <w:pPr>
        <w:pStyle w:val="a3"/>
        <w:rPr>
          <w:rFonts w:hint="cs"/>
          <w:rtl/>
        </w:rPr>
      </w:pPr>
      <w:r>
        <w:rPr>
          <w:rStyle w:val="a5"/>
        </w:rPr>
        <w:footnoteRef/>
      </w:r>
      <w:r>
        <w:rPr>
          <w:rtl/>
        </w:rPr>
        <w:t xml:space="preserve"> </w:t>
      </w:r>
      <w:r>
        <w:rPr>
          <w:rFonts w:hint="cs"/>
          <w:rtl/>
        </w:rPr>
        <w:t>סוף דבר, עם כל הביקורת על יוסף</w:t>
      </w:r>
      <w:r w:rsidR="00086FB6">
        <w:rPr>
          <w:rFonts w:hint="cs"/>
          <w:rtl/>
        </w:rPr>
        <w:t>,</w:t>
      </w:r>
      <w:r>
        <w:rPr>
          <w:rFonts w:hint="cs"/>
          <w:rtl/>
        </w:rPr>
        <w:t xml:space="preserve"> הוא עמד בניסיון ודוד לא עמד! ראה מקור הדברים בגמרא</w:t>
      </w:r>
      <w:r>
        <w:rPr>
          <w:rtl/>
        </w:rPr>
        <w:t xml:space="preserve"> סנהדרין קז ע</w:t>
      </w:r>
      <w:r>
        <w:rPr>
          <w:rFonts w:hint="cs"/>
          <w:rtl/>
        </w:rPr>
        <w:t>"א: "</w:t>
      </w:r>
      <w:r>
        <w:rPr>
          <w:rtl/>
        </w:rPr>
        <w:t>אמר רב יהודה אמר רב: לעולם אל יביא אדם עצמו לידי נ</w:t>
      </w:r>
      <w:r>
        <w:rPr>
          <w:rFonts w:hint="cs"/>
          <w:rtl/>
        </w:rPr>
        <w:t>י</w:t>
      </w:r>
      <w:r>
        <w:rPr>
          <w:rtl/>
        </w:rPr>
        <w:t>סיון, שהרי דוד מלך ישראל הביא עצמו לידי נסיון ונכשל. אמר לפניו: ר</w:t>
      </w:r>
      <w:r w:rsidR="00050290">
        <w:rPr>
          <w:rFonts w:hint="cs"/>
          <w:rtl/>
        </w:rPr>
        <w:t>י</w:t>
      </w:r>
      <w:r>
        <w:rPr>
          <w:rtl/>
        </w:rPr>
        <w:t>בונו של עולם, מפני מה אומרים, אלהי אברהם אלהי יצחק ואלהי יעקב ואין אומרים אלהי דוד? - אמר: אינהו מינסו לי, ואת לא מינסית לי, אמר לפניו: ר</w:t>
      </w:r>
      <w:r w:rsidR="00050290">
        <w:rPr>
          <w:rFonts w:hint="cs"/>
          <w:rtl/>
        </w:rPr>
        <w:t>י</w:t>
      </w:r>
      <w:r>
        <w:rPr>
          <w:rtl/>
        </w:rPr>
        <w:t>בונו של עולם, בחנני ונסני</w:t>
      </w:r>
      <w:r>
        <w:rPr>
          <w:rFonts w:hint="cs"/>
          <w:rtl/>
        </w:rPr>
        <w:t>"</w:t>
      </w:r>
      <w:r>
        <w:rPr>
          <w:rtl/>
        </w:rPr>
        <w:t xml:space="preserve">. </w:t>
      </w:r>
      <w:r>
        <w:rPr>
          <w:rFonts w:hint="cs"/>
          <w:rtl/>
        </w:rPr>
        <w:t>והקב"ה מודיע לו מראש שהניסיון יהיה '</w:t>
      </w:r>
      <w:r>
        <w:rPr>
          <w:rtl/>
        </w:rPr>
        <w:t>בדבר ערוה</w:t>
      </w:r>
      <w:r>
        <w:rPr>
          <w:rFonts w:hint="cs"/>
          <w:rtl/>
        </w:rPr>
        <w:t>' ודוד נכשל</w:t>
      </w:r>
      <w:r>
        <w:rPr>
          <w:rtl/>
        </w:rPr>
        <w:t>.</w:t>
      </w:r>
      <w:r>
        <w:rPr>
          <w:rFonts w:hint="cs"/>
          <w:rtl/>
        </w:rPr>
        <w:t xml:space="preserve"> יוסף מחייב את דוד בעסקי ערוה ופרשת יוסף ואשת פוטיפר משליכה צל כבד על מעשה דוד ובת שבע. מה גם ששם היה לא תנאף וגם לא תרצח.</w:t>
      </w:r>
      <w:r w:rsidR="00063071">
        <w:rPr>
          <w:rFonts w:hint="cs"/>
          <w:rtl/>
        </w:rPr>
        <w:t xml:space="preserve"> ועל דוד היו שניסו להסתיר ולגונן. ראה דברינו </w:t>
      </w:r>
      <w:hyperlink r:id="rId8" w:history="1">
        <w:r w:rsidR="00063071" w:rsidRPr="00063071">
          <w:rPr>
            <w:rStyle w:val="Hyperlink"/>
            <w:rFonts w:hint="cs"/>
            <w:rtl/>
          </w:rPr>
          <w:t>כיסוי החטא או גילויו</w:t>
        </w:r>
      </w:hyperlink>
      <w:r w:rsidR="00063071">
        <w:rPr>
          <w:rFonts w:hint="cs"/>
          <w:rtl/>
        </w:rPr>
        <w:t xml:space="preserve"> ביום הכיפורים וכן </w:t>
      </w:r>
      <w:hyperlink r:id="rId9" w:history="1">
        <w:r w:rsidR="00063071" w:rsidRPr="00063071">
          <w:rPr>
            <w:rStyle w:val="Hyperlink"/>
            <w:rFonts w:hint="cs"/>
            <w:rtl/>
          </w:rPr>
          <w:t>ייכתב עווני</w:t>
        </w:r>
      </w:hyperlink>
      <w:r w:rsidR="00063071">
        <w:rPr>
          <w:rFonts w:hint="cs"/>
          <w:rtl/>
        </w:rPr>
        <w:t xml:space="preserve"> בפרשת חוקת, מחלוקת דוד ומשה.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8BC8" w14:textId="77777777" w:rsidR="00AF7968" w:rsidRDefault="00AF7968" w:rsidP="00F74A5D">
    <w:pPr>
      <w:pStyle w:val="1"/>
      <w:tabs>
        <w:tab w:val="clear" w:pos="9469"/>
        <w:tab w:val="right" w:pos="9299"/>
      </w:tabs>
      <w:rPr>
        <w:rFonts w:hint="cs"/>
        <w:rtl/>
      </w:rPr>
    </w:pPr>
    <w:r>
      <w:rPr>
        <w:rtl/>
      </w:rPr>
      <w:t xml:space="preserve">פרשת </w:t>
    </w:r>
    <w:fldSimple w:instr=" SUBJECT  \* MERGEFORMAT ">
      <w:r w:rsidR="000F3BF0">
        <w:rPr>
          <w:rtl/>
        </w:rPr>
        <w:t>וישב</w:t>
      </w:r>
    </w:fldSimple>
    <w:r>
      <w:rPr>
        <w:rtl/>
      </w:rPr>
      <w:tab/>
    </w:r>
    <w:r>
      <w:rPr>
        <w:rFonts w:hint="cs"/>
        <w:rtl/>
      </w:rPr>
      <w:t>תשע"</w:t>
    </w:r>
    <w:r w:rsidR="00882478">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5106C" w14:textId="77777777" w:rsidR="00AF7968" w:rsidRDefault="00AF796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F3BF0">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F5A8E">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3MTIDAktTE2NzcyUdpeDU4uLM/DyQAqNaAGxGYsYsAAAA"/>
  </w:docVars>
  <w:rsids>
    <w:rsidRoot w:val="000B675D"/>
    <w:rsid w:val="00013BEE"/>
    <w:rsid w:val="0001447F"/>
    <w:rsid w:val="00024321"/>
    <w:rsid w:val="00025922"/>
    <w:rsid w:val="0003704F"/>
    <w:rsid w:val="000463B5"/>
    <w:rsid w:val="00050290"/>
    <w:rsid w:val="000549B0"/>
    <w:rsid w:val="0005566F"/>
    <w:rsid w:val="0006234F"/>
    <w:rsid w:val="00063071"/>
    <w:rsid w:val="00065112"/>
    <w:rsid w:val="00066FF2"/>
    <w:rsid w:val="00072976"/>
    <w:rsid w:val="000801CC"/>
    <w:rsid w:val="0008330B"/>
    <w:rsid w:val="00086FB6"/>
    <w:rsid w:val="00094E5D"/>
    <w:rsid w:val="000A147B"/>
    <w:rsid w:val="000A6E7E"/>
    <w:rsid w:val="000B6187"/>
    <w:rsid w:val="000B675D"/>
    <w:rsid w:val="000C2CF4"/>
    <w:rsid w:val="000C7C31"/>
    <w:rsid w:val="000D372E"/>
    <w:rsid w:val="000D5EFC"/>
    <w:rsid w:val="000E7CBB"/>
    <w:rsid w:val="000F16CB"/>
    <w:rsid w:val="000F3BF0"/>
    <w:rsid w:val="000F5168"/>
    <w:rsid w:val="000F6BF6"/>
    <w:rsid w:val="00100B01"/>
    <w:rsid w:val="001067F5"/>
    <w:rsid w:val="001108BE"/>
    <w:rsid w:val="00113B67"/>
    <w:rsid w:val="00114B40"/>
    <w:rsid w:val="00115C72"/>
    <w:rsid w:val="00125B54"/>
    <w:rsid w:val="001317C9"/>
    <w:rsid w:val="001344FD"/>
    <w:rsid w:val="001362D0"/>
    <w:rsid w:val="00151568"/>
    <w:rsid w:val="0015320C"/>
    <w:rsid w:val="0016064F"/>
    <w:rsid w:val="00181579"/>
    <w:rsid w:val="00181BBD"/>
    <w:rsid w:val="001966D9"/>
    <w:rsid w:val="001A34FF"/>
    <w:rsid w:val="001B0B34"/>
    <w:rsid w:val="001B1881"/>
    <w:rsid w:val="001B1AEB"/>
    <w:rsid w:val="001B6276"/>
    <w:rsid w:val="001B68B3"/>
    <w:rsid w:val="001C06B8"/>
    <w:rsid w:val="001C2C84"/>
    <w:rsid w:val="001C2E9D"/>
    <w:rsid w:val="001D035F"/>
    <w:rsid w:val="001D3E07"/>
    <w:rsid w:val="001E1E99"/>
    <w:rsid w:val="001E79D9"/>
    <w:rsid w:val="001F03F1"/>
    <w:rsid w:val="00204DEC"/>
    <w:rsid w:val="00205DE5"/>
    <w:rsid w:val="00206D0D"/>
    <w:rsid w:val="00207A84"/>
    <w:rsid w:val="002211D1"/>
    <w:rsid w:val="00230094"/>
    <w:rsid w:val="00233267"/>
    <w:rsid w:val="002344C4"/>
    <w:rsid w:val="002347E4"/>
    <w:rsid w:val="00234D1A"/>
    <w:rsid w:val="00236F42"/>
    <w:rsid w:val="00240E67"/>
    <w:rsid w:val="00242F8C"/>
    <w:rsid w:val="00255F48"/>
    <w:rsid w:val="002577C8"/>
    <w:rsid w:val="00277D8E"/>
    <w:rsid w:val="00281E56"/>
    <w:rsid w:val="00282916"/>
    <w:rsid w:val="00284596"/>
    <w:rsid w:val="00284D29"/>
    <w:rsid w:val="00292E01"/>
    <w:rsid w:val="002A1BD7"/>
    <w:rsid w:val="002B0CE1"/>
    <w:rsid w:val="002C1DA6"/>
    <w:rsid w:val="002D1F3B"/>
    <w:rsid w:val="002D3E50"/>
    <w:rsid w:val="002D7E41"/>
    <w:rsid w:val="002F28C8"/>
    <w:rsid w:val="00302B72"/>
    <w:rsid w:val="00306288"/>
    <w:rsid w:val="00307FDA"/>
    <w:rsid w:val="003128D2"/>
    <w:rsid w:val="00337AEE"/>
    <w:rsid w:val="00337DF3"/>
    <w:rsid w:val="0034412D"/>
    <w:rsid w:val="0035163D"/>
    <w:rsid w:val="003531A6"/>
    <w:rsid w:val="00361DE9"/>
    <w:rsid w:val="00362AB8"/>
    <w:rsid w:val="00366FC8"/>
    <w:rsid w:val="003739D5"/>
    <w:rsid w:val="00375D27"/>
    <w:rsid w:val="00381C9C"/>
    <w:rsid w:val="0038474C"/>
    <w:rsid w:val="00397B69"/>
    <w:rsid w:val="003A7247"/>
    <w:rsid w:val="003B3CE5"/>
    <w:rsid w:val="003B451E"/>
    <w:rsid w:val="003B46B5"/>
    <w:rsid w:val="003B4F36"/>
    <w:rsid w:val="003C14BA"/>
    <w:rsid w:val="003D2FDB"/>
    <w:rsid w:val="003D66CF"/>
    <w:rsid w:val="003D6922"/>
    <w:rsid w:val="003E34C4"/>
    <w:rsid w:val="003E3927"/>
    <w:rsid w:val="003E457C"/>
    <w:rsid w:val="003F0B25"/>
    <w:rsid w:val="003F3672"/>
    <w:rsid w:val="0040407E"/>
    <w:rsid w:val="00405530"/>
    <w:rsid w:val="00411452"/>
    <w:rsid w:val="004161AF"/>
    <w:rsid w:val="004245BD"/>
    <w:rsid w:val="00436779"/>
    <w:rsid w:val="004371C5"/>
    <w:rsid w:val="0044793D"/>
    <w:rsid w:val="00451166"/>
    <w:rsid w:val="004538B2"/>
    <w:rsid w:val="00455D9B"/>
    <w:rsid w:val="004566AF"/>
    <w:rsid w:val="004658C2"/>
    <w:rsid w:val="0047494D"/>
    <w:rsid w:val="0047583A"/>
    <w:rsid w:val="00476130"/>
    <w:rsid w:val="004822C7"/>
    <w:rsid w:val="00486A12"/>
    <w:rsid w:val="00486B03"/>
    <w:rsid w:val="00494F36"/>
    <w:rsid w:val="004A7ABE"/>
    <w:rsid w:val="004B05B0"/>
    <w:rsid w:val="004B262E"/>
    <w:rsid w:val="004B391A"/>
    <w:rsid w:val="004B5E52"/>
    <w:rsid w:val="004C28DB"/>
    <w:rsid w:val="004C4CAF"/>
    <w:rsid w:val="004C5200"/>
    <w:rsid w:val="004C5F88"/>
    <w:rsid w:val="004C6521"/>
    <w:rsid w:val="004C7A62"/>
    <w:rsid w:val="004D4FC6"/>
    <w:rsid w:val="004E40D6"/>
    <w:rsid w:val="004F119E"/>
    <w:rsid w:val="004F57AD"/>
    <w:rsid w:val="00501925"/>
    <w:rsid w:val="00501D22"/>
    <w:rsid w:val="005079D2"/>
    <w:rsid w:val="00510CC4"/>
    <w:rsid w:val="00511A86"/>
    <w:rsid w:val="00511DAF"/>
    <w:rsid w:val="00524741"/>
    <w:rsid w:val="00525797"/>
    <w:rsid w:val="00525F39"/>
    <w:rsid w:val="00532D2A"/>
    <w:rsid w:val="00541611"/>
    <w:rsid w:val="005440BC"/>
    <w:rsid w:val="00554CC1"/>
    <w:rsid w:val="005656C0"/>
    <w:rsid w:val="005761F8"/>
    <w:rsid w:val="0058507B"/>
    <w:rsid w:val="00586414"/>
    <w:rsid w:val="005864B3"/>
    <w:rsid w:val="00591E5A"/>
    <w:rsid w:val="00592D2F"/>
    <w:rsid w:val="00593580"/>
    <w:rsid w:val="005A177C"/>
    <w:rsid w:val="005B75A3"/>
    <w:rsid w:val="005F0E63"/>
    <w:rsid w:val="005F206B"/>
    <w:rsid w:val="005F5A8E"/>
    <w:rsid w:val="00602FC7"/>
    <w:rsid w:val="00603070"/>
    <w:rsid w:val="00607CDA"/>
    <w:rsid w:val="00607E49"/>
    <w:rsid w:val="0062306D"/>
    <w:rsid w:val="0062465F"/>
    <w:rsid w:val="00637E8A"/>
    <w:rsid w:val="00642024"/>
    <w:rsid w:val="0064375F"/>
    <w:rsid w:val="00646F4C"/>
    <w:rsid w:val="006547B7"/>
    <w:rsid w:val="00655CAF"/>
    <w:rsid w:val="00671933"/>
    <w:rsid w:val="00676841"/>
    <w:rsid w:val="0068712C"/>
    <w:rsid w:val="00693EDC"/>
    <w:rsid w:val="00694F6B"/>
    <w:rsid w:val="006A3E10"/>
    <w:rsid w:val="006B735B"/>
    <w:rsid w:val="006C024F"/>
    <w:rsid w:val="006C46C2"/>
    <w:rsid w:val="006C7108"/>
    <w:rsid w:val="006E60E4"/>
    <w:rsid w:val="006E6E9C"/>
    <w:rsid w:val="006F28A4"/>
    <w:rsid w:val="006F6D16"/>
    <w:rsid w:val="00700518"/>
    <w:rsid w:val="007035C7"/>
    <w:rsid w:val="00722D97"/>
    <w:rsid w:val="0072371A"/>
    <w:rsid w:val="00724A1A"/>
    <w:rsid w:val="00741319"/>
    <w:rsid w:val="00746168"/>
    <w:rsid w:val="0075120D"/>
    <w:rsid w:val="007531F6"/>
    <w:rsid w:val="007547F0"/>
    <w:rsid w:val="007645F5"/>
    <w:rsid w:val="00765F59"/>
    <w:rsid w:val="00767D0E"/>
    <w:rsid w:val="00771A9D"/>
    <w:rsid w:val="00775C3A"/>
    <w:rsid w:val="007853E2"/>
    <w:rsid w:val="00785791"/>
    <w:rsid w:val="00792440"/>
    <w:rsid w:val="007928FB"/>
    <w:rsid w:val="007946F2"/>
    <w:rsid w:val="00796E22"/>
    <w:rsid w:val="007B0C02"/>
    <w:rsid w:val="007B3B8B"/>
    <w:rsid w:val="007B728B"/>
    <w:rsid w:val="007C0323"/>
    <w:rsid w:val="007C1578"/>
    <w:rsid w:val="007C646B"/>
    <w:rsid w:val="007D77B8"/>
    <w:rsid w:val="007D7B49"/>
    <w:rsid w:val="007E26C3"/>
    <w:rsid w:val="007E3006"/>
    <w:rsid w:val="007F2EE6"/>
    <w:rsid w:val="00800C03"/>
    <w:rsid w:val="008013DC"/>
    <w:rsid w:val="00813708"/>
    <w:rsid w:val="00813E3E"/>
    <w:rsid w:val="00814E32"/>
    <w:rsid w:val="00815A0D"/>
    <w:rsid w:val="008163BA"/>
    <w:rsid w:val="00820817"/>
    <w:rsid w:val="00821C5A"/>
    <w:rsid w:val="0084334E"/>
    <w:rsid w:val="00854E2E"/>
    <w:rsid w:val="00857F9B"/>
    <w:rsid w:val="0086056D"/>
    <w:rsid w:val="00866130"/>
    <w:rsid w:val="0086794A"/>
    <w:rsid w:val="00882478"/>
    <w:rsid w:val="00895608"/>
    <w:rsid w:val="00897533"/>
    <w:rsid w:val="00897623"/>
    <w:rsid w:val="008A4CDF"/>
    <w:rsid w:val="008A6FB1"/>
    <w:rsid w:val="008A7F18"/>
    <w:rsid w:val="008D2464"/>
    <w:rsid w:val="008D341D"/>
    <w:rsid w:val="008F0582"/>
    <w:rsid w:val="008F0CFB"/>
    <w:rsid w:val="008F741A"/>
    <w:rsid w:val="009070A1"/>
    <w:rsid w:val="00912657"/>
    <w:rsid w:val="00921852"/>
    <w:rsid w:val="009226AA"/>
    <w:rsid w:val="00925ED0"/>
    <w:rsid w:val="00930FA1"/>
    <w:rsid w:val="0093730B"/>
    <w:rsid w:val="00940289"/>
    <w:rsid w:val="009427C7"/>
    <w:rsid w:val="0094303D"/>
    <w:rsid w:val="00944A7A"/>
    <w:rsid w:val="0094699E"/>
    <w:rsid w:val="00984341"/>
    <w:rsid w:val="00992439"/>
    <w:rsid w:val="009A72C4"/>
    <w:rsid w:val="009B0C79"/>
    <w:rsid w:val="009B5FDB"/>
    <w:rsid w:val="009C0021"/>
    <w:rsid w:val="009D36C5"/>
    <w:rsid w:val="009E4ECF"/>
    <w:rsid w:val="009E5154"/>
    <w:rsid w:val="009E5D49"/>
    <w:rsid w:val="009E6220"/>
    <w:rsid w:val="009F19E0"/>
    <w:rsid w:val="009F21D2"/>
    <w:rsid w:val="009F5C50"/>
    <w:rsid w:val="00A00DD8"/>
    <w:rsid w:val="00A03F78"/>
    <w:rsid w:val="00A119AF"/>
    <w:rsid w:val="00A15B03"/>
    <w:rsid w:val="00A17BEE"/>
    <w:rsid w:val="00A20B3C"/>
    <w:rsid w:val="00A20C23"/>
    <w:rsid w:val="00A279DA"/>
    <w:rsid w:val="00A31276"/>
    <w:rsid w:val="00A3557C"/>
    <w:rsid w:val="00A51955"/>
    <w:rsid w:val="00A55255"/>
    <w:rsid w:val="00A57870"/>
    <w:rsid w:val="00A609B9"/>
    <w:rsid w:val="00A63C1A"/>
    <w:rsid w:val="00A75215"/>
    <w:rsid w:val="00A76E3F"/>
    <w:rsid w:val="00AA2178"/>
    <w:rsid w:val="00AA5015"/>
    <w:rsid w:val="00AA6B80"/>
    <w:rsid w:val="00AB1C5A"/>
    <w:rsid w:val="00AB25FF"/>
    <w:rsid w:val="00AB2C0E"/>
    <w:rsid w:val="00AB2D62"/>
    <w:rsid w:val="00AB5508"/>
    <w:rsid w:val="00AB5871"/>
    <w:rsid w:val="00AC533F"/>
    <w:rsid w:val="00AC7AB2"/>
    <w:rsid w:val="00AD2C63"/>
    <w:rsid w:val="00AD366F"/>
    <w:rsid w:val="00AE02B9"/>
    <w:rsid w:val="00AE2DF3"/>
    <w:rsid w:val="00AE3F2F"/>
    <w:rsid w:val="00AE5055"/>
    <w:rsid w:val="00AE6862"/>
    <w:rsid w:val="00AE72E7"/>
    <w:rsid w:val="00AF09D4"/>
    <w:rsid w:val="00AF4127"/>
    <w:rsid w:val="00AF662B"/>
    <w:rsid w:val="00AF7939"/>
    <w:rsid w:val="00AF7968"/>
    <w:rsid w:val="00B010E5"/>
    <w:rsid w:val="00B03F04"/>
    <w:rsid w:val="00B13359"/>
    <w:rsid w:val="00B257C0"/>
    <w:rsid w:val="00B258A5"/>
    <w:rsid w:val="00B322E9"/>
    <w:rsid w:val="00B32ED7"/>
    <w:rsid w:val="00B33719"/>
    <w:rsid w:val="00B40231"/>
    <w:rsid w:val="00B4487E"/>
    <w:rsid w:val="00B44F12"/>
    <w:rsid w:val="00B5296C"/>
    <w:rsid w:val="00B53697"/>
    <w:rsid w:val="00B62D14"/>
    <w:rsid w:val="00B65249"/>
    <w:rsid w:val="00B731E4"/>
    <w:rsid w:val="00B74942"/>
    <w:rsid w:val="00B75A41"/>
    <w:rsid w:val="00B84528"/>
    <w:rsid w:val="00B850E1"/>
    <w:rsid w:val="00B93F81"/>
    <w:rsid w:val="00B9780A"/>
    <w:rsid w:val="00BA0C8F"/>
    <w:rsid w:val="00BA2C7A"/>
    <w:rsid w:val="00BA7352"/>
    <w:rsid w:val="00BB1939"/>
    <w:rsid w:val="00BD0A45"/>
    <w:rsid w:val="00BD6060"/>
    <w:rsid w:val="00BE2F57"/>
    <w:rsid w:val="00BE46E1"/>
    <w:rsid w:val="00BE6070"/>
    <w:rsid w:val="00BE7EBA"/>
    <w:rsid w:val="00BF35A1"/>
    <w:rsid w:val="00BF3669"/>
    <w:rsid w:val="00BF53E4"/>
    <w:rsid w:val="00BF5CD5"/>
    <w:rsid w:val="00C03155"/>
    <w:rsid w:val="00C13418"/>
    <w:rsid w:val="00C17018"/>
    <w:rsid w:val="00C260F2"/>
    <w:rsid w:val="00C32C0C"/>
    <w:rsid w:val="00C47BBA"/>
    <w:rsid w:val="00C51EF9"/>
    <w:rsid w:val="00C52F66"/>
    <w:rsid w:val="00C56770"/>
    <w:rsid w:val="00C6041E"/>
    <w:rsid w:val="00C6541C"/>
    <w:rsid w:val="00C65578"/>
    <w:rsid w:val="00C65CC9"/>
    <w:rsid w:val="00C74180"/>
    <w:rsid w:val="00C75C46"/>
    <w:rsid w:val="00C81680"/>
    <w:rsid w:val="00C84946"/>
    <w:rsid w:val="00C95A2B"/>
    <w:rsid w:val="00C9673E"/>
    <w:rsid w:val="00C9716E"/>
    <w:rsid w:val="00CA4869"/>
    <w:rsid w:val="00CA6FC3"/>
    <w:rsid w:val="00CA791A"/>
    <w:rsid w:val="00CB2041"/>
    <w:rsid w:val="00CB3197"/>
    <w:rsid w:val="00CB3C8B"/>
    <w:rsid w:val="00CC33F7"/>
    <w:rsid w:val="00CC3E69"/>
    <w:rsid w:val="00CC48D6"/>
    <w:rsid w:val="00CC70E1"/>
    <w:rsid w:val="00D05F4A"/>
    <w:rsid w:val="00D078A0"/>
    <w:rsid w:val="00D07FB5"/>
    <w:rsid w:val="00D10D41"/>
    <w:rsid w:val="00D11B3E"/>
    <w:rsid w:val="00D160B5"/>
    <w:rsid w:val="00D17594"/>
    <w:rsid w:val="00D27FE1"/>
    <w:rsid w:val="00D475DF"/>
    <w:rsid w:val="00D47953"/>
    <w:rsid w:val="00D53552"/>
    <w:rsid w:val="00D57235"/>
    <w:rsid w:val="00D61FC3"/>
    <w:rsid w:val="00D625AD"/>
    <w:rsid w:val="00D648FB"/>
    <w:rsid w:val="00D663FD"/>
    <w:rsid w:val="00D707D2"/>
    <w:rsid w:val="00D81B06"/>
    <w:rsid w:val="00DA3C19"/>
    <w:rsid w:val="00DB74B1"/>
    <w:rsid w:val="00DC3379"/>
    <w:rsid w:val="00DC3981"/>
    <w:rsid w:val="00DD087A"/>
    <w:rsid w:val="00DD5A26"/>
    <w:rsid w:val="00DD78F0"/>
    <w:rsid w:val="00DE57AF"/>
    <w:rsid w:val="00DE596A"/>
    <w:rsid w:val="00DE5F2B"/>
    <w:rsid w:val="00DF38CA"/>
    <w:rsid w:val="00DF6CC1"/>
    <w:rsid w:val="00E06446"/>
    <w:rsid w:val="00E21D2F"/>
    <w:rsid w:val="00E24CD3"/>
    <w:rsid w:val="00E24E52"/>
    <w:rsid w:val="00E26048"/>
    <w:rsid w:val="00E278BB"/>
    <w:rsid w:val="00E379B0"/>
    <w:rsid w:val="00E439EF"/>
    <w:rsid w:val="00E45624"/>
    <w:rsid w:val="00E501C1"/>
    <w:rsid w:val="00E53399"/>
    <w:rsid w:val="00E536C5"/>
    <w:rsid w:val="00E62364"/>
    <w:rsid w:val="00E6240F"/>
    <w:rsid w:val="00E651AC"/>
    <w:rsid w:val="00E66A96"/>
    <w:rsid w:val="00E66DEA"/>
    <w:rsid w:val="00E72FFF"/>
    <w:rsid w:val="00E7367A"/>
    <w:rsid w:val="00E7404A"/>
    <w:rsid w:val="00E74C02"/>
    <w:rsid w:val="00E76282"/>
    <w:rsid w:val="00E85C02"/>
    <w:rsid w:val="00E91973"/>
    <w:rsid w:val="00E9481A"/>
    <w:rsid w:val="00EA03F7"/>
    <w:rsid w:val="00EA0731"/>
    <w:rsid w:val="00EA2BED"/>
    <w:rsid w:val="00EB2688"/>
    <w:rsid w:val="00EB6972"/>
    <w:rsid w:val="00EB7495"/>
    <w:rsid w:val="00EC3B29"/>
    <w:rsid w:val="00ED1D1A"/>
    <w:rsid w:val="00EE0DBC"/>
    <w:rsid w:val="00EE174B"/>
    <w:rsid w:val="00EE662F"/>
    <w:rsid w:val="00EE6D49"/>
    <w:rsid w:val="00EF5CB7"/>
    <w:rsid w:val="00F128D5"/>
    <w:rsid w:val="00F31BC0"/>
    <w:rsid w:val="00F33B59"/>
    <w:rsid w:val="00F37A7E"/>
    <w:rsid w:val="00F41236"/>
    <w:rsid w:val="00F51173"/>
    <w:rsid w:val="00F60203"/>
    <w:rsid w:val="00F62A51"/>
    <w:rsid w:val="00F66F8A"/>
    <w:rsid w:val="00F6710D"/>
    <w:rsid w:val="00F67B31"/>
    <w:rsid w:val="00F7252A"/>
    <w:rsid w:val="00F74A5D"/>
    <w:rsid w:val="00F761D8"/>
    <w:rsid w:val="00F844AD"/>
    <w:rsid w:val="00F86FC2"/>
    <w:rsid w:val="00F91216"/>
    <w:rsid w:val="00F953FD"/>
    <w:rsid w:val="00FA18CE"/>
    <w:rsid w:val="00FA5A5A"/>
    <w:rsid w:val="00FB0C67"/>
    <w:rsid w:val="00FB1A08"/>
    <w:rsid w:val="00FC1024"/>
    <w:rsid w:val="00FD0E02"/>
    <w:rsid w:val="00FD18E2"/>
    <w:rsid w:val="00FD2B5E"/>
    <w:rsid w:val="00FD64BF"/>
    <w:rsid w:val="00FD6EBB"/>
    <w:rsid w:val="00FE001A"/>
    <w:rsid w:val="00FE0700"/>
    <w:rsid w:val="00FE1170"/>
    <w:rsid w:val="00FE1579"/>
    <w:rsid w:val="00FE19E9"/>
    <w:rsid w:val="00FE2D38"/>
    <w:rsid w:val="00FE3C03"/>
    <w:rsid w:val="00FF73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CD254"/>
  <w15:chartTrackingRefBased/>
  <w15:docId w15:val="{BDBC2829-CADC-48EC-9CCD-D2C315D3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5A8E"/>
    <w:pPr>
      <w:bidi/>
    </w:pPr>
    <w:rPr>
      <w:rFonts w:cs="Narkisim"/>
      <w:sz w:val="22"/>
      <w:szCs w:val="22"/>
      <w:lang w:eastAsia="he-IL"/>
    </w:rPr>
  </w:style>
  <w:style w:type="paragraph" w:styleId="1">
    <w:name w:val="heading 1"/>
    <w:basedOn w:val="a"/>
    <w:next w:val="a"/>
    <w:link w:val="10"/>
    <w:qFormat/>
    <w:rsid w:val="005F5A8E"/>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5F5A8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F5A8E"/>
  </w:style>
  <w:style w:type="paragraph" w:styleId="a3">
    <w:name w:val="footnote text"/>
    <w:basedOn w:val="a"/>
    <w:link w:val="a4"/>
    <w:rsid w:val="005F5A8E"/>
    <w:pPr>
      <w:ind w:left="170" w:hanging="170"/>
      <w:jc w:val="both"/>
    </w:pPr>
    <w:rPr>
      <w:sz w:val="20"/>
      <w:szCs w:val="20"/>
    </w:rPr>
  </w:style>
  <w:style w:type="character" w:styleId="a5">
    <w:name w:val="footnote reference"/>
    <w:semiHidden/>
    <w:rsid w:val="005F5A8E"/>
    <w:rPr>
      <w:vertAlign w:val="superscript"/>
    </w:rPr>
  </w:style>
  <w:style w:type="paragraph" w:styleId="a6">
    <w:name w:val="header"/>
    <w:basedOn w:val="a"/>
    <w:link w:val="a7"/>
    <w:rsid w:val="005F5A8E"/>
    <w:pPr>
      <w:tabs>
        <w:tab w:val="center" w:pos="4153"/>
        <w:tab w:val="right" w:pos="8306"/>
      </w:tabs>
    </w:pPr>
  </w:style>
  <w:style w:type="paragraph" w:styleId="a8">
    <w:name w:val="footer"/>
    <w:basedOn w:val="a"/>
    <w:link w:val="a9"/>
    <w:rsid w:val="005F5A8E"/>
    <w:pPr>
      <w:tabs>
        <w:tab w:val="center" w:pos="4153"/>
        <w:tab w:val="right" w:pos="8306"/>
      </w:tabs>
    </w:pPr>
  </w:style>
  <w:style w:type="paragraph" w:customStyle="1" w:styleId="aa">
    <w:name w:val="כותרת"/>
    <w:basedOn w:val="a"/>
    <w:rsid w:val="005F5A8E"/>
    <w:pPr>
      <w:spacing w:before="240" w:line="320" w:lineRule="atLeast"/>
      <w:jc w:val="center"/>
    </w:pPr>
    <w:rPr>
      <w:rFonts w:cs="David"/>
      <w:b/>
      <w:bCs/>
      <w:spacing w:val="20"/>
      <w:szCs w:val="32"/>
    </w:rPr>
  </w:style>
  <w:style w:type="paragraph" w:customStyle="1" w:styleId="ab">
    <w:name w:val="כותרת קטע"/>
    <w:basedOn w:val="a"/>
    <w:rsid w:val="005F5A8E"/>
    <w:pPr>
      <w:spacing w:before="240" w:line="300" w:lineRule="atLeast"/>
    </w:pPr>
    <w:rPr>
      <w:rFonts w:cs="Arial"/>
      <w:b/>
      <w:bCs/>
      <w:szCs w:val="24"/>
    </w:rPr>
  </w:style>
  <w:style w:type="paragraph" w:customStyle="1" w:styleId="ac">
    <w:name w:val="מקור"/>
    <w:basedOn w:val="a"/>
    <w:rsid w:val="005F5A8E"/>
    <w:pPr>
      <w:spacing w:line="320" w:lineRule="atLeast"/>
      <w:jc w:val="both"/>
    </w:pPr>
    <w:rPr>
      <w:rFonts w:cs="David"/>
      <w:szCs w:val="24"/>
    </w:rPr>
  </w:style>
  <w:style w:type="paragraph" w:customStyle="1" w:styleId="ad">
    <w:name w:val="מחלקי המים"/>
    <w:basedOn w:val="a"/>
    <w:rsid w:val="005F5A8E"/>
    <w:pPr>
      <w:spacing w:line="320" w:lineRule="atLeast"/>
      <w:jc w:val="both"/>
    </w:pPr>
    <w:rPr>
      <w:b/>
      <w:bCs/>
      <w:szCs w:val="24"/>
    </w:rPr>
  </w:style>
  <w:style w:type="character" w:styleId="Hyperlink">
    <w:name w:val="Hyperlink"/>
    <w:rsid w:val="005F5A8E"/>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5F5A8E"/>
    <w:rPr>
      <w:rFonts w:ascii="Tahoma" w:hAnsi="Tahoma" w:cs="Tahoma"/>
      <w:sz w:val="16"/>
      <w:szCs w:val="16"/>
    </w:rPr>
  </w:style>
  <w:style w:type="character" w:styleId="af1">
    <w:name w:val="page number"/>
    <w:basedOn w:val="a0"/>
    <w:rsid w:val="00A20B3C"/>
  </w:style>
  <w:style w:type="character" w:customStyle="1" w:styleId="a4">
    <w:name w:val="טקסט הערת שוליים תו"/>
    <w:link w:val="a3"/>
    <w:rsid w:val="005F5A8E"/>
    <w:rPr>
      <w:rFonts w:cs="Narkisim"/>
      <w:lang w:eastAsia="he-IL"/>
    </w:rPr>
  </w:style>
  <w:style w:type="character" w:customStyle="1" w:styleId="10">
    <w:name w:val="כותרת 1 תו"/>
    <w:link w:val="1"/>
    <w:rsid w:val="005F5A8E"/>
    <w:rPr>
      <w:rFonts w:cs="David"/>
      <w:b/>
      <w:bCs/>
      <w:sz w:val="22"/>
      <w:szCs w:val="28"/>
      <w:lang w:eastAsia="he-IL"/>
    </w:rPr>
  </w:style>
  <w:style w:type="character" w:customStyle="1" w:styleId="a7">
    <w:name w:val="כותרת עליונה תו"/>
    <w:link w:val="a6"/>
    <w:rsid w:val="005F5A8E"/>
    <w:rPr>
      <w:rFonts w:cs="Narkisim"/>
      <w:sz w:val="22"/>
      <w:szCs w:val="22"/>
      <w:lang w:eastAsia="he-IL"/>
    </w:rPr>
  </w:style>
  <w:style w:type="character" w:customStyle="1" w:styleId="a9">
    <w:name w:val="כותרת תחתונה תו"/>
    <w:link w:val="a8"/>
    <w:rsid w:val="005F5A8E"/>
    <w:rPr>
      <w:rFonts w:cs="Narkisim"/>
      <w:sz w:val="22"/>
      <w:szCs w:val="22"/>
      <w:lang w:eastAsia="he-IL"/>
    </w:rPr>
  </w:style>
  <w:style w:type="character" w:customStyle="1" w:styleId="af0">
    <w:name w:val="טקסט בלונים תו"/>
    <w:link w:val="af"/>
    <w:uiPriority w:val="99"/>
    <w:semiHidden/>
    <w:rsid w:val="005F5A8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5%d7%99%d7%94%d7%99-%d7%94-%d7%90%d7%aa-%d7%99%d7%95%d7%a1%d7%a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B%D7%99%D7%A1%D7%95%D7%99-%D7%94%D7%97%D7%98%D7%90-%D7%90%D7%95-%D7%92%D7%99%D7%9C%D7%95%D7%99%D7%95" TargetMode="External"/><Relationship Id="rId3" Type="http://schemas.openxmlformats.org/officeDocument/2006/relationships/hyperlink" Target="http://www.mayim.org.il/?parasha=%d7%9b%d7%aa%d7%95%d7%a0%d7%aa-%d7%94%d7%a4%d7%a1%d7%99%d7%9d" TargetMode="External"/><Relationship Id="rId7" Type="http://schemas.openxmlformats.org/officeDocument/2006/relationships/hyperlink" Target="https://www.mayim.org.il/?parasha=%d7%a0%d7%98%d7%9c%d7%aa%d7%99-%d7%a1%d7%a4%d7%a8-%d7%91%d7%a8%d7%90%d7%a9%d7%99%d7%aa-%d7%95%d7%a7%d7%a8%d7%90%d7%aa%d7%99-%d7%91%d7%951" TargetMode="External"/><Relationship Id="rId2" Type="http://schemas.openxmlformats.org/officeDocument/2006/relationships/hyperlink" Target="http://www.mayim.org.il/?parasha=%d7%90%d7%95%d7%a0%d7%90%d7%aa-%d7%9e%d7%9e%d7%95%d7%9f-%d7%95%d7%a8%d7%9b%d7%95%d7%aa-%d7%94%d7%9c%d7%a9%d7%95%d7%9f" TargetMode="External"/><Relationship Id="rId1" Type="http://schemas.openxmlformats.org/officeDocument/2006/relationships/hyperlink" Target="https://www.mayim.org.il/?meyuhadim=%d7%94%d7%99%d7%95%d7%a4%d7%99-%d7%a9%d7%91%d7%90%d7%93%d7%9d-%d7%91%d6%bc%d6%b4%d7%a8%d6%b0%d7%9b%d6%bc%d6%b8%d7%aa%d7%95%d6%b9-%d7%95%d6%bc%d7%91%d6%bc%d6%b0%d7%9c%d7%95%d6%bc%d7%aa%d7%95" TargetMode="External"/><Relationship Id="rId6" Type="http://schemas.openxmlformats.org/officeDocument/2006/relationships/hyperlink" Target="https://www.mayim.org.il/?parasha=%D7%A1%D7%99%D7%A4%D7%95%D7%A8%D7%94-%D7%A9%D7%9C-%D7%90%D7%A1%D7%A0%D7%AA" TargetMode="External"/><Relationship Id="rId5" Type="http://schemas.openxmlformats.org/officeDocument/2006/relationships/hyperlink" Target="https://www.mayim.org.il/?parasha=%D7%91%D7%9F-%D7%A4%D7%95%D7%A8%D7%AA-%D7%99%D7%95%D7%A1%D7%A3" TargetMode="External"/><Relationship Id="rId4" Type="http://schemas.openxmlformats.org/officeDocument/2006/relationships/hyperlink" Target="https://www.mayim.org.il/?parasha=%d7%94%d7%9e%d7%93%d7%a8%d7%a9-%d7%94%d7%96%d7%94-%d7%a2%d7%9c%d7%94-%d7%91%d7%99%d7%93%d7%99%d7%a0%d7%95-%d7%9e%d7%9f-%d7%94%d7%92%d7%95%d7%9c%d7%94" TargetMode="External"/><Relationship Id="rId9" Type="http://schemas.openxmlformats.org/officeDocument/2006/relationships/hyperlink" Target="http://www.mayim.org.il/?parasha=%D7%99%D7%99%D7%9B%D7%AA%D7%91-%D7%A2%D7%95%D7%95%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205D8-AD3F-43B7-A77D-05B53008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1118</Words>
  <Characters>5595</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אין מקרא יוצא מידי פשוטו</vt:lpstr>
      <vt:lpstr>אין מקרא יוצא מידי פשוטו</vt:lpstr>
    </vt:vector>
  </TitlesOfParts>
  <Company>Microsoft</Company>
  <LinksUpToDate>false</LinksUpToDate>
  <CharactersWithSpaces>6700</CharactersWithSpaces>
  <SharedDoc>false</SharedDoc>
  <HLinks>
    <vt:vector size="60" baseType="variant">
      <vt:variant>
        <vt:i4>3080314</vt:i4>
      </vt:variant>
      <vt:variant>
        <vt:i4>0</vt:i4>
      </vt:variant>
      <vt:variant>
        <vt:i4>0</vt:i4>
      </vt:variant>
      <vt:variant>
        <vt:i4>5</vt:i4>
      </vt:variant>
      <vt:variant>
        <vt:lpwstr>http://www.mayim.org.il/?parasha=%d7%95%d7%99%d7%94%d7%99-%d7%94-%d7%90%d7%aa-%d7%99%d7%95%d7%a1%d7%a3</vt:lpwstr>
      </vt:variant>
      <vt:variant>
        <vt:lpwstr/>
      </vt:variant>
      <vt:variant>
        <vt:i4>2621556</vt:i4>
      </vt:variant>
      <vt:variant>
        <vt:i4>24</vt:i4>
      </vt:variant>
      <vt:variant>
        <vt:i4>0</vt:i4>
      </vt:variant>
      <vt:variant>
        <vt:i4>5</vt:i4>
      </vt:variant>
      <vt:variant>
        <vt:lpwstr>http://www.mayim.org.il/?parasha=%D7%99%D7%99%D7%9B%D7%AA%D7%91-%D7%A2%D7%95%D7%95%D7%A0%D7%99</vt:lpwstr>
      </vt:variant>
      <vt:variant>
        <vt:lpwstr/>
      </vt:variant>
      <vt:variant>
        <vt:i4>2883628</vt:i4>
      </vt:variant>
      <vt:variant>
        <vt:i4>21</vt:i4>
      </vt:variant>
      <vt:variant>
        <vt:i4>0</vt:i4>
      </vt:variant>
      <vt:variant>
        <vt:i4>5</vt:i4>
      </vt:variant>
      <vt:variant>
        <vt:lpwstr>http://www.mayim.org.il/?holiday=%D7%9B%D7%99%D7%A1%D7%95%D7%99-%D7%94%D7%97%D7%98%D7%90-%D7%90%D7%95-%D7%92%D7%99%D7%9C%D7%95%D7%99%D7%95</vt:lpwstr>
      </vt:variant>
      <vt:variant>
        <vt:lpwstr/>
      </vt:variant>
      <vt:variant>
        <vt:i4>3211322</vt:i4>
      </vt:variant>
      <vt:variant>
        <vt:i4>18</vt:i4>
      </vt:variant>
      <vt:variant>
        <vt:i4>0</vt:i4>
      </vt:variant>
      <vt:variant>
        <vt:i4>5</vt:i4>
      </vt:variant>
      <vt:variant>
        <vt:lpwstr>https://www.mayim.org.il/?parasha=%d7%a0%d7%98%d7%9c%d7%aa%d7%99-%d7%a1%d7%a4%d7%a8-%d7%91%d7%a8%d7%90%d7%a9%d7%99%d7%aa-%d7%95%d7%a7%d7%a8%d7%90%d7%aa%d7%99-%d7%91%d7%951</vt:lpwstr>
      </vt:variant>
      <vt:variant>
        <vt:lpwstr/>
      </vt:variant>
      <vt:variant>
        <vt:i4>1310736</vt:i4>
      </vt:variant>
      <vt:variant>
        <vt:i4>15</vt:i4>
      </vt:variant>
      <vt:variant>
        <vt:i4>0</vt:i4>
      </vt:variant>
      <vt:variant>
        <vt:i4>5</vt:i4>
      </vt:variant>
      <vt:variant>
        <vt:lpwstr>https://www.mayim.org.il/?parasha=%D7%A1%D7%99%D7%A4%D7%95%D7%A8%D7%94-%D7%A9%D7%9C-%D7%90%D7%A1%D7%A0%D7%AA</vt:lpwstr>
      </vt:variant>
      <vt:variant>
        <vt:lpwstr/>
      </vt:variant>
      <vt:variant>
        <vt:i4>1572882</vt:i4>
      </vt:variant>
      <vt:variant>
        <vt:i4>12</vt:i4>
      </vt:variant>
      <vt:variant>
        <vt:i4>0</vt:i4>
      </vt:variant>
      <vt:variant>
        <vt:i4>5</vt:i4>
      </vt:variant>
      <vt:variant>
        <vt:lpwstr>https://www.mayim.org.il/?parasha=%D7%91%D7%9F-%D7%A4%D7%95%D7%A8%D7%AA-%D7%99%D7%95%D7%A1%D7%A3</vt:lpwstr>
      </vt:variant>
      <vt:variant>
        <vt:lpwstr/>
      </vt:variant>
      <vt:variant>
        <vt:i4>6881395</vt:i4>
      </vt:variant>
      <vt:variant>
        <vt:i4>9</vt:i4>
      </vt:variant>
      <vt:variant>
        <vt:i4>0</vt:i4>
      </vt:variant>
      <vt:variant>
        <vt:i4>5</vt:i4>
      </vt:variant>
      <vt:variant>
        <vt:lpwstr>https://www.mayim.org.il/?parasha=%d7%94%d7%9e%d7%93%d7%a8%d7%a9-%d7%94%d7%96%d7%94-%d7%a2%d7%9c%d7%94-%d7%91%d7%99%d7%93%d7%99%d7%a0%d7%95-%d7%9e%d7%9f-%d7%94%d7%92%d7%95%d7%9c%d7%94</vt:lpwstr>
      </vt:variant>
      <vt:variant>
        <vt:lpwstr/>
      </vt:variant>
      <vt:variant>
        <vt:i4>8323105</vt:i4>
      </vt:variant>
      <vt:variant>
        <vt:i4>6</vt:i4>
      </vt:variant>
      <vt:variant>
        <vt:i4>0</vt:i4>
      </vt:variant>
      <vt:variant>
        <vt:i4>5</vt:i4>
      </vt:variant>
      <vt:variant>
        <vt:lpwstr>http://www.mayim.org.il/?parasha=%d7%9b%d7%aa%d7%95%d7%a0%d7%aa-%d7%94%d7%a4%d7%a1%d7%99%d7%9d</vt:lpwstr>
      </vt:variant>
      <vt:variant>
        <vt:lpwstr/>
      </vt:variant>
      <vt:variant>
        <vt:i4>2293805</vt:i4>
      </vt:variant>
      <vt:variant>
        <vt:i4>3</vt:i4>
      </vt:variant>
      <vt:variant>
        <vt:i4>0</vt:i4>
      </vt:variant>
      <vt:variant>
        <vt:i4>5</vt:i4>
      </vt:variant>
      <vt:variant>
        <vt:lpwstr>http://www.mayim.org.il/?parasha=%d7%90%d7%95%d7%a0%d7%90%d7%aa-%d7%9e%d7%9e%d7%95%d7%9f-%d7%95%d7%a8%d7%9b%d7%95%d7%aa-%d7%94%d7%9c%d7%a9%d7%95%d7%9f</vt:lpwstr>
      </vt:variant>
      <vt:variant>
        <vt:lpwstr/>
      </vt:variant>
      <vt:variant>
        <vt:i4>5046292</vt:i4>
      </vt:variant>
      <vt:variant>
        <vt:i4>0</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יוסף ואשת פוטיפר</dc:title>
  <dc:subject>וישב</dc:subject>
  <dc:creator>Asher Yuval</dc:creator>
  <cp:keywords/>
  <cp:lastModifiedBy>Shimon Afek</cp:lastModifiedBy>
  <cp:revision>2</cp:revision>
  <cp:lastPrinted>2017-12-08T06:27:00Z</cp:lastPrinted>
  <dcterms:created xsi:type="dcterms:W3CDTF">2020-12-07T09:12:00Z</dcterms:created>
  <dcterms:modified xsi:type="dcterms:W3CDTF">2020-12-07T09:12:00Z</dcterms:modified>
</cp:coreProperties>
</file>