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4A0E" w14:textId="77777777" w:rsidR="000B5326" w:rsidRDefault="000230BB" w:rsidP="00632D19">
      <w:pPr>
        <w:pStyle w:val="aa"/>
        <w:rPr>
          <w:rFonts w:hint="cs"/>
          <w:rtl/>
        </w:rPr>
      </w:pPr>
      <w:r>
        <w:rPr>
          <w:rFonts w:hint="cs"/>
          <w:rtl/>
        </w:rPr>
        <w:t>והיו לאחדים בידך</w:t>
      </w:r>
    </w:p>
    <w:p w14:paraId="699AA664" w14:textId="77777777" w:rsidR="000230BB" w:rsidRPr="00041CC3" w:rsidRDefault="000230BB" w:rsidP="00A50416">
      <w:pPr>
        <w:pStyle w:val="ac"/>
        <w:spacing w:before="240"/>
        <w:rPr>
          <w:rFonts w:ascii="Narkisim" w:hAnsi="Narkisim" w:cs="Narkisim"/>
          <w:szCs w:val="22"/>
          <w:rtl/>
        </w:rPr>
      </w:pPr>
      <w:r w:rsidRPr="00041CC3">
        <w:rPr>
          <w:rFonts w:ascii="Narkisim" w:hAnsi="Narkisim" w:cs="Narkisim"/>
          <w:b/>
          <w:bCs/>
          <w:szCs w:val="22"/>
          <w:rtl/>
        </w:rPr>
        <w:t>מים ראשונים:</w:t>
      </w:r>
      <w:r w:rsidRPr="00041CC3">
        <w:rPr>
          <w:rFonts w:ascii="Narkisim" w:hAnsi="Narkisim" w:cs="Narkisim"/>
          <w:szCs w:val="22"/>
          <w:rtl/>
        </w:rPr>
        <w:t xml:space="preserve"> זכה פרק לז ביחזקאל שאת חציו הראשון, חזון העצמות היבשות אשר הופח בהם רוח חיים, אנו קוראים בשבת המועד פסח, ואת חציו השני, איחוד עץ יהודה ועץ א</w:t>
      </w:r>
      <w:r w:rsidR="0018035A" w:rsidRPr="00041CC3">
        <w:rPr>
          <w:rFonts w:ascii="Narkisim" w:hAnsi="Narkisim" w:cs="Narkisim"/>
          <w:szCs w:val="22"/>
          <w:rtl/>
        </w:rPr>
        <w:t xml:space="preserve">פרים הוא עץ יוסף, </w:t>
      </w:r>
      <w:r w:rsidR="00041CC3">
        <w:rPr>
          <w:rFonts w:ascii="Narkisim" w:hAnsi="Narkisim" w:cs="Narkisim" w:hint="cs"/>
          <w:szCs w:val="22"/>
          <w:rtl/>
        </w:rPr>
        <w:t xml:space="preserve">"לאחדים בידך", </w:t>
      </w:r>
      <w:r w:rsidR="0018035A" w:rsidRPr="00041CC3">
        <w:rPr>
          <w:rFonts w:ascii="Narkisim" w:hAnsi="Narkisim" w:cs="Narkisim"/>
          <w:szCs w:val="22"/>
          <w:rtl/>
        </w:rPr>
        <w:t>בפרשת ויגש</w:t>
      </w:r>
      <w:r w:rsidR="00041CC3">
        <w:rPr>
          <w:rFonts w:ascii="Narkisim" w:hAnsi="Narkisim" w:cs="Narkisim" w:hint="cs"/>
          <w:szCs w:val="22"/>
          <w:rtl/>
        </w:rPr>
        <w:t xml:space="preserve">. זו הפרשה בה </w:t>
      </w:r>
      <w:r w:rsidR="0018035A" w:rsidRPr="00041CC3">
        <w:rPr>
          <w:rFonts w:ascii="Narkisim" w:hAnsi="Narkisim" w:cs="Narkisim"/>
          <w:szCs w:val="22"/>
          <w:rtl/>
        </w:rPr>
        <w:t>"</w:t>
      </w:r>
      <w:r w:rsidR="00F851AB" w:rsidRPr="00F851AB">
        <w:rPr>
          <w:rFonts w:ascii="Narkisim" w:hAnsi="Narkisim" w:cs="Narkisim"/>
          <w:szCs w:val="22"/>
          <w:rtl/>
        </w:rPr>
        <w:t>המלכים נועדו, עברו יחדיו</w:t>
      </w:r>
      <w:r w:rsidR="00F851AB">
        <w:rPr>
          <w:rFonts w:ascii="Narkisim" w:hAnsi="Narkisim" w:cs="Narkisim" w:hint="cs"/>
          <w:szCs w:val="22"/>
          <w:rtl/>
        </w:rPr>
        <w:t>", ל</w:t>
      </w:r>
      <w:r w:rsidR="00170014">
        <w:rPr>
          <w:rFonts w:ascii="Narkisim" w:hAnsi="Narkisim" w:cs="Narkisim" w:hint="eastAsia"/>
          <w:szCs w:val="22"/>
          <w:rtl/>
        </w:rPr>
        <w:t>ְ</w:t>
      </w:r>
      <w:r w:rsidR="00F851AB">
        <w:rPr>
          <w:rFonts w:ascii="Narkisim" w:hAnsi="Narkisim" w:cs="Narkisim" w:hint="cs"/>
          <w:szCs w:val="22"/>
          <w:rtl/>
        </w:rPr>
        <w:t>ע</w:t>
      </w:r>
      <w:r w:rsidR="00170014">
        <w:rPr>
          <w:rFonts w:ascii="Narkisim" w:hAnsi="Narkisim" w:cs="Narkisim" w:hint="eastAsia"/>
          <w:szCs w:val="22"/>
          <w:rtl/>
        </w:rPr>
        <w:t>ֱ</w:t>
      </w:r>
      <w:r w:rsidR="00F851AB">
        <w:rPr>
          <w:rFonts w:ascii="Narkisim" w:hAnsi="Narkisim" w:cs="Narkisim" w:hint="cs"/>
          <w:szCs w:val="22"/>
          <w:rtl/>
        </w:rPr>
        <w:t>ב</w:t>
      </w:r>
      <w:r w:rsidR="00170014">
        <w:rPr>
          <w:rFonts w:ascii="Narkisim" w:hAnsi="Narkisim" w:cs="Narkisim" w:hint="eastAsia"/>
          <w:szCs w:val="22"/>
          <w:rtl/>
        </w:rPr>
        <w:t>ְ</w:t>
      </w:r>
      <w:r w:rsidR="00F851AB">
        <w:rPr>
          <w:rFonts w:ascii="Narkisim" w:hAnsi="Narkisim" w:cs="Narkisim" w:hint="cs"/>
          <w:szCs w:val="22"/>
          <w:rtl/>
        </w:rPr>
        <w:t>ר</w:t>
      </w:r>
      <w:r w:rsidR="00170014">
        <w:rPr>
          <w:rFonts w:ascii="Narkisim" w:hAnsi="Narkisim" w:cs="Narkisim" w:hint="eastAsia"/>
          <w:szCs w:val="22"/>
          <w:rtl/>
        </w:rPr>
        <w:t>ָ</w:t>
      </w:r>
      <w:r w:rsidR="00F851AB">
        <w:rPr>
          <w:rFonts w:ascii="Narkisim" w:hAnsi="Narkisim" w:cs="Narkisim" w:hint="cs"/>
          <w:szCs w:val="22"/>
          <w:rtl/>
        </w:rPr>
        <w:t xml:space="preserve">ה ולעימות או להשלמה ופיוס. ראה דברינו </w:t>
      </w:r>
      <w:hyperlink r:id="rId7" w:history="1">
        <w:r w:rsidR="00F851AB" w:rsidRPr="00F851AB">
          <w:rPr>
            <w:rFonts w:ascii="Narkisim" w:hAnsi="Narkisim" w:cs="Narkisim" w:hint="cs"/>
            <w:szCs w:val="22"/>
            <w:rtl/>
          </w:rPr>
          <w:t>היו דבריו של יהודה נראים ל</w:t>
        </w:r>
        <w:r w:rsidR="00F851AB" w:rsidRPr="00F851AB">
          <w:rPr>
            <w:rFonts w:ascii="Narkisim" w:hAnsi="Narkisim" w:cs="Narkisim" w:hint="cs"/>
            <w:szCs w:val="22"/>
            <w:rtl/>
          </w:rPr>
          <w:t>כ</w:t>
        </w:r>
        <w:r w:rsidR="00F851AB" w:rsidRPr="00F851AB">
          <w:rPr>
            <w:rFonts w:ascii="Narkisim" w:hAnsi="Narkisim" w:cs="Narkisim" w:hint="cs"/>
            <w:szCs w:val="22"/>
            <w:rtl/>
          </w:rPr>
          <w:t>ל צד</w:t>
        </w:r>
      </w:hyperlink>
      <w:r w:rsidR="00F851AB">
        <w:rPr>
          <w:rFonts w:ascii="Narkisim" w:hAnsi="Narkisim" w:cs="Narkisim" w:hint="cs"/>
          <w:szCs w:val="22"/>
          <w:rtl/>
        </w:rPr>
        <w:t xml:space="preserve"> וכן </w:t>
      </w:r>
      <w:r w:rsidR="00F851AB" w:rsidRPr="00F851AB">
        <w:rPr>
          <w:rFonts w:ascii="Narkisim" w:hAnsi="Narkisim" w:cs="Narkisim" w:hint="cs"/>
          <w:szCs w:val="22"/>
          <w:rtl/>
        </w:rPr>
        <w:t xml:space="preserve">דברינו </w:t>
      </w:r>
      <w:hyperlink r:id="rId8" w:history="1">
        <w:r w:rsidR="00F851AB" w:rsidRPr="00F851AB">
          <w:rPr>
            <w:rFonts w:ascii="Narkisim" w:hAnsi="Narkisim" w:cs="Narkisim" w:hint="cs"/>
            <w:szCs w:val="22"/>
            <w:rtl/>
          </w:rPr>
          <w:t>ולא יכול יוסף להתאפק</w:t>
        </w:r>
      </w:hyperlink>
      <w:r w:rsidR="00F851AB" w:rsidRPr="00F851AB">
        <w:rPr>
          <w:rFonts w:ascii="Narkisim" w:hAnsi="Narkisim" w:cs="Narkisim" w:hint="cs"/>
          <w:szCs w:val="22"/>
          <w:rtl/>
        </w:rPr>
        <w:t xml:space="preserve">, שניהם </w:t>
      </w:r>
      <w:r w:rsidR="00F851AB">
        <w:rPr>
          <w:rFonts w:ascii="Narkisim" w:hAnsi="Narkisim" w:cs="Narkisim" w:hint="cs"/>
          <w:szCs w:val="22"/>
          <w:rtl/>
        </w:rPr>
        <w:t>בפרשה זו. מי שבחר בפרק לז ביחזקאל, חזון עץ יהודה ועץ יוסף, וודאי שביקש להדגיש את הפיוס ואת התקווה לאחדות והשלמה של בני יעקב.</w:t>
      </w:r>
    </w:p>
    <w:p w14:paraId="6CEE4A14" w14:textId="77777777" w:rsidR="00BC423D" w:rsidRDefault="000230BB" w:rsidP="002F3229">
      <w:pPr>
        <w:pStyle w:val="ac"/>
        <w:spacing w:before="240"/>
        <w:rPr>
          <w:rFonts w:hint="cs"/>
          <w:b/>
          <w:bCs/>
          <w:sz w:val="24"/>
          <w:rtl/>
        </w:rPr>
      </w:pPr>
      <w:r w:rsidRPr="000230BB">
        <w:rPr>
          <w:b/>
          <w:bCs/>
          <w:sz w:val="24"/>
          <w:rtl/>
        </w:rPr>
        <w:t>וַיְהִי דְבַר ה' אֵלַי לֵאמֹר:</w:t>
      </w:r>
      <w:r w:rsidR="001224F9">
        <w:rPr>
          <w:rFonts w:hint="cs"/>
          <w:b/>
          <w:bCs/>
          <w:sz w:val="24"/>
          <w:rtl/>
        </w:rPr>
        <w:t xml:space="preserve"> </w:t>
      </w:r>
      <w:r w:rsidRPr="000230BB">
        <w:rPr>
          <w:b/>
          <w:bCs/>
          <w:sz w:val="24"/>
          <w:rtl/>
        </w:rPr>
        <w:t>וְאַתָּה בֶן אָדָם קַח לְךָ עֵץ אֶחָד וּכְתֹב עָלָיו לִיהוּדָה וְלִבְנֵי יִשְׂרָאֵל חֲבֵרָיו וּלְקַח עֵץ אֶחָד וּכְתוֹב עָלָיו לְיוֹסֵף עֵץ אֶפְרַיִם וְכָל בֵּית יִשְׂרָאֵל חֲבֵרָיו:</w:t>
      </w:r>
      <w:r w:rsidR="001224F9">
        <w:rPr>
          <w:rFonts w:hint="cs"/>
          <w:b/>
          <w:bCs/>
          <w:sz w:val="24"/>
          <w:rtl/>
        </w:rPr>
        <w:t xml:space="preserve"> </w:t>
      </w:r>
      <w:r w:rsidRPr="000230BB">
        <w:rPr>
          <w:b/>
          <w:bCs/>
          <w:sz w:val="24"/>
          <w:rtl/>
        </w:rPr>
        <w:t>וְקָרַב אֹתָם אֶחָד אֶל אֶחָד לְךָ לְעֵץ אֶחָד וְהָיוּ לַאֲחָדִים בְּיָדֶךָ:</w:t>
      </w:r>
      <w:r w:rsidR="001224F9">
        <w:rPr>
          <w:rFonts w:hint="cs"/>
          <w:b/>
          <w:bCs/>
          <w:sz w:val="24"/>
          <w:rtl/>
        </w:rPr>
        <w:t xml:space="preserve"> </w:t>
      </w:r>
      <w:r w:rsidRPr="000230BB">
        <w:rPr>
          <w:b/>
          <w:bCs/>
          <w:sz w:val="24"/>
          <w:rtl/>
        </w:rPr>
        <w:t>וְכַאֲשֶׁר יֹאמְרוּ אֵלֶיךָ בְּנֵי עַמְּךָ לֵאמֹר הֲלוֹא תַגִּיד לָנוּ מָה אֵלֶּה לָּךְ:</w:t>
      </w:r>
      <w:r w:rsidR="001224F9">
        <w:rPr>
          <w:rFonts w:hint="cs"/>
          <w:b/>
          <w:bCs/>
          <w:sz w:val="24"/>
          <w:rtl/>
        </w:rPr>
        <w:t xml:space="preserve"> </w:t>
      </w:r>
      <w:r w:rsidRPr="000230BB">
        <w:rPr>
          <w:b/>
          <w:bCs/>
          <w:sz w:val="24"/>
          <w:rtl/>
        </w:rPr>
        <w:t>דַּבֵּר אֲלֵהֶם כֹּה אָמַר אֲדֹנָי ה' הִנֵּה אֲנִי לֹקֵחַ אֶת עֵץ יוֹסֵף אֲשֶׁר בְּיַד אֶפְרַיִם וְשִׁבְטֵי יִשְׂרָאֵל חֲבֵרָיו וְנָתַתִּי אוֹתָם עָלָיו אֶת עֵץ יְהוּדָה וַעֲשִׂיתִם לְעֵץ אֶחָד וְהָיוּ אֶחָד בְּיָדִי:</w:t>
      </w:r>
      <w:r w:rsidR="001224F9">
        <w:rPr>
          <w:rFonts w:hint="cs"/>
          <w:b/>
          <w:bCs/>
          <w:sz w:val="24"/>
          <w:rtl/>
        </w:rPr>
        <w:t xml:space="preserve"> </w:t>
      </w:r>
      <w:r w:rsidRPr="000230BB">
        <w:rPr>
          <w:b/>
          <w:bCs/>
          <w:sz w:val="24"/>
          <w:rtl/>
        </w:rPr>
        <w:t>וְהָיוּ הָעֵצִים אֲשֶׁר תִּכְתֹּב עֲלֵיהֶם בְּיָדְךָ לְעֵינֵיהֶם:</w:t>
      </w:r>
      <w:r w:rsidR="001224F9">
        <w:rPr>
          <w:rFonts w:hint="cs"/>
          <w:b/>
          <w:bCs/>
          <w:sz w:val="24"/>
          <w:rtl/>
        </w:rPr>
        <w:t xml:space="preserve"> </w:t>
      </w:r>
      <w:r w:rsidRPr="000230BB">
        <w:rPr>
          <w:b/>
          <w:bCs/>
          <w:sz w:val="24"/>
          <w:rtl/>
        </w:rPr>
        <w:t>וְדַבֵּר אֲלֵיהֶם כֹּה אָמַר אֲדֹנָי ה' הִנֵּה אֲנִי לֹקֵחַ אֶת בְּנֵי יִשְׂרָאֵל מִבֵּין הַגּוֹיִם אֲשֶׁר הָלְכוּ שָׁם וְקִבַּצְתִּי אֹתָם מִסָּבִיב וְהֵבֵאתִי אוֹתָם אֶל אַדְמָתָם:</w:t>
      </w:r>
      <w:r w:rsidR="001224F9">
        <w:rPr>
          <w:rFonts w:hint="cs"/>
          <w:b/>
          <w:bCs/>
          <w:sz w:val="24"/>
          <w:rtl/>
        </w:rPr>
        <w:t xml:space="preserve"> </w:t>
      </w:r>
      <w:r w:rsidRPr="000230BB">
        <w:rPr>
          <w:b/>
          <w:bCs/>
          <w:sz w:val="24"/>
          <w:rtl/>
        </w:rPr>
        <w:t>וְעָשִׂיתִי אֹתָם לְגוֹי אֶחָד בָּאָרֶץ בְּהָרֵי יִשְׂרָאֵל וּמֶלֶךְ אֶחָד יִהְיֶה לְכֻלָּם לְמֶלֶךְ וְלֹא יִהְיוּ עוֹד לִשְׁנֵי גוֹיִם וְלֹא יֵחָצוּ עוֹד לִשְׁתֵּי מַמְלָכוֹת עוֹד:</w:t>
      </w:r>
      <w:r w:rsidR="001224F9">
        <w:rPr>
          <w:rFonts w:hint="cs"/>
          <w:b/>
          <w:bCs/>
          <w:sz w:val="24"/>
          <w:rtl/>
        </w:rPr>
        <w:t xml:space="preserve"> </w:t>
      </w:r>
      <w:r w:rsidRPr="000230BB">
        <w:rPr>
          <w:b/>
          <w:bCs/>
          <w:sz w:val="24"/>
          <w:rtl/>
        </w:rPr>
        <w:t>וְלֹא יִטַמְּאוּ עוֹד בְּגִלּוּלֵיהֶם וּבְשִׁקּוּצֵיהֶם וּבְכֹל פִּשְׁעֵיהֶם וְהוֹשַׁעְתִּי אֹתָם מִכֹּל מוֹשְׁבֹתֵיהֶם אֲשֶׁר חָטְאוּ בָהֶם וְטִהַרְתִּי אוֹתָם וְהָיוּ לִי לְעָם וַאֲנִי אֶהְיֶה לָהֶם לֵאלֹהִים:</w:t>
      </w:r>
      <w:r w:rsidR="001224F9">
        <w:rPr>
          <w:rFonts w:hint="cs"/>
          <w:b/>
          <w:bCs/>
          <w:sz w:val="24"/>
          <w:rtl/>
        </w:rPr>
        <w:t xml:space="preserve"> </w:t>
      </w:r>
      <w:r w:rsidRPr="000230BB">
        <w:rPr>
          <w:b/>
          <w:bCs/>
          <w:sz w:val="24"/>
          <w:rtl/>
        </w:rPr>
        <w:t>וְעַבְדִּי דָוִד מֶלֶךְ עֲלֵיהֶם וְרוֹעֶה אֶחָד יִהְיֶה לְכֻלָּם וּבְמִשְׁפָּטַי יֵלֵכוּ וְחֻקֹּתַי יִשְׁמְרוּ וְעָשׂוּ אוֹתָם:</w:t>
      </w:r>
      <w:r w:rsidR="001224F9">
        <w:rPr>
          <w:rFonts w:hint="cs"/>
          <w:b/>
          <w:bCs/>
          <w:sz w:val="24"/>
          <w:rtl/>
        </w:rPr>
        <w:t xml:space="preserve"> </w:t>
      </w:r>
      <w:r w:rsidRPr="000230BB">
        <w:rPr>
          <w:b/>
          <w:bCs/>
          <w:sz w:val="24"/>
          <w:rtl/>
        </w:rPr>
        <w:t>וְיָשְׁבוּ עַל הָאָרֶץ אֲשֶׁר נָתַתִּי לְעַבְדִּי לְיַעֲקֹב אֲשֶׁר יָשְׁבוּ בָהּ אֲבוֹתֵיכֶם וְיָשְׁבוּ עָלֶיהָ הֵמָּה וּבְנֵיהֶם וּבְנֵי בְנֵיהֶם עַד עוֹלָם וְדָוִד עַבְדִּי נָשִׂיא לָהֶם לְעוֹלָם:</w:t>
      </w:r>
      <w:r w:rsidR="001224F9">
        <w:rPr>
          <w:rFonts w:hint="cs"/>
          <w:b/>
          <w:bCs/>
          <w:sz w:val="24"/>
          <w:rtl/>
        </w:rPr>
        <w:t xml:space="preserve"> </w:t>
      </w:r>
      <w:r w:rsidRPr="000230BB">
        <w:rPr>
          <w:b/>
          <w:bCs/>
          <w:sz w:val="24"/>
          <w:rtl/>
        </w:rPr>
        <w:t>וְכָרַתִּי לָהֶם בְּרִית שָׁלוֹם בְּרִית עוֹלָם יִהְיֶה אוֹתָם וּנְתַתִּים וְהִרְבֵּיתִי אוֹתָם וְנָתַתִּי אֶת  מִקְדָּשִׁי בְּתוֹכָם לְעוֹלָם:</w:t>
      </w:r>
      <w:r w:rsidR="001224F9">
        <w:rPr>
          <w:rFonts w:hint="cs"/>
          <w:b/>
          <w:bCs/>
          <w:sz w:val="24"/>
          <w:rtl/>
        </w:rPr>
        <w:t xml:space="preserve"> </w:t>
      </w:r>
      <w:r w:rsidRPr="000230BB">
        <w:rPr>
          <w:b/>
          <w:bCs/>
          <w:sz w:val="24"/>
          <w:rtl/>
        </w:rPr>
        <w:t>וְהָיָה מִשְׁכָּנִי עֲלֵיהֶם וְהָיִיתִי לָהֶם לֵאלֹהִים וְהֵמָּה יִהְיוּ לִי לְעָם:</w:t>
      </w:r>
      <w:r w:rsidR="001224F9">
        <w:rPr>
          <w:rFonts w:hint="cs"/>
          <w:b/>
          <w:bCs/>
          <w:sz w:val="24"/>
          <w:rtl/>
        </w:rPr>
        <w:t xml:space="preserve"> </w:t>
      </w:r>
      <w:r w:rsidRPr="000230BB">
        <w:rPr>
          <w:b/>
          <w:bCs/>
          <w:sz w:val="24"/>
          <w:rtl/>
        </w:rPr>
        <w:t xml:space="preserve">וְיָדְעוּ הַגּוֹיִם כִּי אֲנִי ה' מְקַדֵּשׁ אֶת יִשְׂרָאֵל בִּהְיוֹת מִקְדָּשִׁי בְּתוֹכָם לְעוֹלָם: </w:t>
      </w:r>
      <w:r w:rsidR="00BC423D" w:rsidRPr="00C83398">
        <w:rPr>
          <w:rFonts w:cs="Narkisim" w:hint="cs"/>
          <w:szCs w:val="22"/>
          <w:rtl/>
        </w:rPr>
        <w:t>(</w:t>
      </w:r>
      <w:r w:rsidR="00F851AB">
        <w:rPr>
          <w:rFonts w:cs="Narkisim" w:hint="cs"/>
          <w:szCs w:val="22"/>
          <w:rtl/>
        </w:rPr>
        <w:t>יחזקאל לז טו-כז</w:t>
      </w:r>
      <w:r w:rsidR="00BC423D" w:rsidRPr="00C83398">
        <w:rPr>
          <w:rFonts w:cs="Narkisim" w:hint="cs"/>
          <w:szCs w:val="22"/>
          <w:rtl/>
        </w:rPr>
        <w:t>).</w:t>
      </w:r>
      <w:r w:rsidR="00FA4873">
        <w:rPr>
          <w:rStyle w:val="a5"/>
          <w:b/>
          <w:bCs/>
          <w:sz w:val="24"/>
          <w:rtl/>
        </w:rPr>
        <w:footnoteReference w:id="1"/>
      </w:r>
    </w:p>
    <w:p w14:paraId="0C9CD5DC" w14:textId="77777777" w:rsidR="00832B1A" w:rsidRDefault="00832B1A" w:rsidP="00832B1A">
      <w:pPr>
        <w:pStyle w:val="ab"/>
        <w:rPr>
          <w:rtl/>
        </w:rPr>
      </w:pPr>
      <w:r>
        <w:rPr>
          <w:rtl/>
        </w:rPr>
        <w:t xml:space="preserve">קהלת רבה פרשה ג </w:t>
      </w:r>
      <w:r>
        <w:rPr>
          <w:rFonts w:hint="cs"/>
          <w:rtl/>
        </w:rPr>
        <w:t>סימן ב</w:t>
      </w:r>
      <w:r w:rsidR="00EB176C">
        <w:rPr>
          <w:rFonts w:hint="cs"/>
          <w:rtl/>
        </w:rPr>
        <w:t xml:space="preserve"> </w:t>
      </w:r>
      <w:r w:rsidR="00EB176C">
        <w:rPr>
          <w:rtl/>
        </w:rPr>
        <w:t>–</w:t>
      </w:r>
      <w:r w:rsidR="00EB176C">
        <w:rPr>
          <w:rFonts w:hint="cs"/>
          <w:rtl/>
        </w:rPr>
        <w:t xml:space="preserve"> עת לתפור ולאחד</w:t>
      </w:r>
    </w:p>
    <w:p w14:paraId="77C4FE4F" w14:textId="77777777" w:rsidR="00AC04D1" w:rsidRDefault="00832B1A" w:rsidP="00AC04D1">
      <w:pPr>
        <w:pStyle w:val="ac"/>
        <w:rPr>
          <w:rFonts w:hint="cs"/>
          <w:rtl/>
        </w:rPr>
      </w:pPr>
      <w:r>
        <w:rPr>
          <w:rtl/>
        </w:rPr>
        <w:t xml:space="preserve">עת לקרוע </w:t>
      </w:r>
      <w:r w:rsidR="00FA4873">
        <w:rPr>
          <w:rtl/>
        </w:rPr>
        <w:t>–</w:t>
      </w:r>
      <w:r w:rsidR="00FA4873">
        <w:rPr>
          <w:rFonts w:hint="cs"/>
          <w:rtl/>
        </w:rPr>
        <w:t xml:space="preserve"> </w:t>
      </w:r>
      <w:r>
        <w:rPr>
          <w:rtl/>
        </w:rPr>
        <w:t>דכתיב</w:t>
      </w:r>
      <w:r w:rsidR="00FA4873">
        <w:rPr>
          <w:rFonts w:hint="cs"/>
          <w:rtl/>
        </w:rPr>
        <w:t>:</w:t>
      </w:r>
      <w:r>
        <w:rPr>
          <w:rtl/>
        </w:rPr>
        <w:t xml:space="preserve"> </w:t>
      </w:r>
      <w:r w:rsidR="00FA4873">
        <w:rPr>
          <w:rFonts w:hint="cs"/>
          <w:rtl/>
        </w:rPr>
        <w:t>"</w:t>
      </w:r>
      <w:r>
        <w:rPr>
          <w:rtl/>
        </w:rPr>
        <w:t>קרע ה' את ממלכות ישראל</w:t>
      </w:r>
      <w:r w:rsidR="00FA4873">
        <w:rPr>
          <w:rFonts w:hint="cs"/>
          <w:rtl/>
        </w:rPr>
        <w:t xml:space="preserve"> מעליך" </w:t>
      </w:r>
      <w:r w:rsidR="00FA4873">
        <w:rPr>
          <w:rtl/>
        </w:rPr>
        <w:t>(שמואל א טו</w:t>
      </w:r>
      <w:r w:rsidR="00FA4873">
        <w:rPr>
          <w:rFonts w:hint="cs"/>
          <w:rtl/>
        </w:rPr>
        <w:t xml:space="preserve"> כח</w:t>
      </w:r>
      <w:r w:rsidR="00FA4873">
        <w:rPr>
          <w:rtl/>
        </w:rPr>
        <w:t>)</w:t>
      </w:r>
      <w:r>
        <w:rPr>
          <w:rtl/>
        </w:rPr>
        <w:t>,</w:t>
      </w:r>
      <w:r w:rsidR="00FA4873">
        <w:rPr>
          <w:rStyle w:val="a5"/>
          <w:rtl/>
        </w:rPr>
        <w:footnoteReference w:id="2"/>
      </w:r>
      <w:r>
        <w:rPr>
          <w:rtl/>
        </w:rPr>
        <w:t xml:space="preserve"> ועת לתפור </w:t>
      </w:r>
      <w:r w:rsidR="00AC04D1">
        <w:rPr>
          <w:rtl/>
        </w:rPr>
        <w:t>–</w:t>
      </w:r>
      <w:r w:rsidR="00AC04D1">
        <w:rPr>
          <w:rFonts w:hint="cs"/>
          <w:rtl/>
        </w:rPr>
        <w:t xml:space="preserve"> </w:t>
      </w:r>
      <w:r>
        <w:rPr>
          <w:rtl/>
        </w:rPr>
        <w:t>דכתיב</w:t>
      </w:r>
      <w:r w:rsidR="00AC04D1">
        <w:rPr>
          <w:rFonts w:hint="cs"/>
          <w:rtl/>
        </w:rPr>
        <w:t>:</w:t>
      </w:r>
      <w:r>
        <w:rPr>
          <w:rtl/>
        </w:rPr>
        <w:t xml:space="preserve"> </w:t>
      </w:r>
      <w:r w:rsidR="00AC04D1">
        <w:rPr>
          <w:rFonts w:hint="cs"/>
          <w:rtl/>
        </w:rPr>
        <w:t>"</w:t>
      </w:r>
      <w:r>
        <w:rPr>
          <w:rtl/>
        </w:rPr>
        <w:t>והיו לאחדים בידך</w:t>
      </w:r>
      <w:r w:rsidR="00AC04D1">
        <w:rPr>
          <w:rFonts w:hint="cs"/>
          <w:rtl/>
        </w:rPr>
        <w:t xml:space="preserve">" </w:t>
      </w:r>
      <w:r w:rsidR="00AC04D1">
        <w:rPr>
          <w:rtl/>
        </w:rPr>
        <w:t>(יחזקאל לז)</w:t>
      </w:r>
      <w:r w:rsidR="00AC04D1">
        <w:rPr>
          <w:rFonts w:hint="cs"/>
          <w:rtl/>
        </w:rPr>
        <w:t>.</w:t>
      </w:r>
      <w:r w:rsidR="0069446D">
        <w:rPr>
          <w:rStyle w:val="a5"/>
          <w:rtl/>
        </w:rPr>
        <w:footnoteReference w:id="3"/>
      </w:r>
    </w:p>
    <w:p w14:paraId="5B5D0F0A" w14:textId="77777777" w:rsidR="004A4F88" w:rsidRDefault="004A4F88" w:rsidP="00C62342">
      <w:pPr>
        <w:pStyle w:val="ab"/>
        <w:rPr>
          <w:rtl/>
        </w:rPr>
      </w:pPr>
      <w:r>
        <w:rPr>
          <w:rtl/>
        </w:rPr>
        <w:t>רד"ק יחזקאל פרק לז</w:t>
      </w:r>
      <w:r>
        <w:rPr>
          <w:rFonts w:hint="cs"/>
          <w:rtl/>
        </w:rPr>
        <w:t xml:space="preserve"> פסוק יז</w:t>
      </w:r>
      <w:r w:rsidR="00EB176C">
        <w:rPr>
          <w:rFonts w:hint="cs"/>
          <w:rtl/>
        </w:rPr>
        <w:t xml:space="preserve"> </w:t>
      </w:r>
      <w:r w:rsidR="00EB176C">
        <w:rPr>
          <w:rtl/>
        </w:rPr>
        <w:t>–</w:t>
      </w:r>
      <w:r w:rsidR="00EB176C">
        <w:rPr>
          <w:rFonts w:hint="cs"/>
          <w:rtl/>
        </w:rPr>
        <w:t xml:space="preserve"> לחוד וביחד</w:t>
      </w:r>
    </w:p>
    <w:p w14:paraId="1C16D3AB" w14:textId="77777777" w:rsidR="004A4F88" w:rsidRDefault="004A4F88" w:rsidP="00150106">
      <w:pPr>
        <w:pStyle w:val="ac"/>
        <w:rPr>
          <w:rtl/>
        </w:rPr>
      </w:pPr>
      <w:r>
        <w:rPr>
          <w:rtl/>
        </w:rPr>
        <w:t>לך לעץ אחד - אחר שתקח שני עצים ותכתוב בכל אחד שם בפני עצמו שהוא סי</w:t>
      </w:r>
      <w:r w:rsidR="00150106">
        <w:rPr>
          <w:rFonts w:hint="cs"/>
          <w:rtl/>
        </w:rPr>
        <w:t>מן</w:t>
      </w:r>
      <w:r>
        <w:rPr>
          <w:rtl/>
        </w:rPr>
        <w:t xml:space="preserve"> למלכות ישראל שנחלקה</w:t>
      </w:r>
      <w:r w:rsidR="00150106">
        <w:rPr>
          <w:rFonts w:hint="cs"/>
          <w:rtl/>
        </w:rPr>
        <w:t>,</w:t>
      </w:r>
      <w:r>
        <w:rPr>
          <w:rtl/>
        </w:rPr>
        <w:t xml:space="preserve"> אחר כך תקרב אותם אחד אל אחד והיו בידך שניהם יחד כאילו הם עץ אחד</w:t>
      </w:r>
      <w:r w:rsidR="00150106">
        <w:rPr>
          <w:rFonts w:hint="cs"/>
          <w:rtl/>
        </w:rPr>
        <w:t>.</w:t>
      </w:r>
      <w:r w:rsidR="00150106">
        <w:rPr>
          <w:rStyle w:val="a5"/>
          <w:rtl/>
        </w:rPr>
        <w:footnoteReference w:id="4"/>
      </w:r>
    </w:p>
    <w:p w14:paraId="32C30337" w14:textId="77777777" w:rsidR="00150106" w:rsidRDefault="004A4F88" w:rsidP="00150106">
      <w:pPr>
        <w:pStyle w:val="ac"/>
        <w:rPr>
          <w:rFonts w:hint="cs"/>
          <w:rtl/>
        </w:rPr>
      </w:pPr>
      <w:r>
        <w:rPr>
          <w:rtl/>
        </w:rPr>
        <w:lastRenderedPageBreak/>
        <w:t>ויהיו לאחדים בידך - שני האחדים יהיו בידך לאחד סימן למלכות ישראל שתהיה אחת</w:t>
      </w:r>
      <w:r w:rsidR="00666DE9">
        <w:rPr>
          <w:rFonts w:hint="cs"/>
          <w:rtl/>
        </w:rPr>
        <w:t>.</w:t>
      </w:r>
      <w:r>
        <w:rPr>
          <w:rtl/>
        </w:rPr>
        <w:t xml:space="preserve"> ואדוני אבי ז"ל פירש אמר לו שיקרב שני העצים ויתחברו יחד ויעשו עץ אחד במעשה נס</w:t>
      </w:r>
      <w:r w:rsidR="00150106">
        <w:rPr>
          <w:rFonts w:hint="cs"/>
          <w:rtl/>
        </w:rPr>
        <w:t>.</w:t>
      </w:r>
      <w:r>
        <w:rPr>
          <w:rtl/>
        </w:rPr>
        <w:t xml:space="preserve"> ויונתן תרגם כל עץ שבפרשה זו עד</w:t>
      </w:r>
      <w:r w:rsidR="00150106">
        <w:rPr>
          <w:rFonts w:hint="cs"/>
          <w:rtl/>
        </w:rPr>
        <w:t>:</w:t>
      </w:r>
      <w:r>
        <w:rPr>
          <w:rtl/>
        </w:rPr>
        <w:t xml:space="preserve"> </w:t>
      </w:r>
      <w:r w:rsidR="00150106">
        <w:rPr>
          <w:rFonts w:hint="cs"/>
          <w:rtl/>
        </w:rPr>
        <w:t>"</w:t>
      </w:r>
      <w:r w:rsidR="00150106" w:rsidRPr="00150106">
        <w:rPr>
          <w:sz w:val="24"/>
          <w:rtl/>
        </w:rPr>
        <w:t>דַּבֵּר אֲלֵהֶם</w:t>
      </w:r>
      <w:r w:rsidR="00150106">
        <w:rPr>
          <w:rFonts w:hint="cs"/>
          <w:rtl/>
        </w:rPr>
        <w:t xml:space="preserve">" </w:t>
      </w:r>
      <w:r w:rsidR="00150106">
        <w:rPr>
          <w:rtl/>
        </w:rPr>
        <w:t>–</w:t>
      </w:r>
      <w:r>
        <w:rPr>
          <w:rtl/>
        </w:rPr>
        <w:t xml:space="preserve"> לוחא</w:t>
      </w:r>
      <w:r w:rsidR="00150106">
        <w:rPr>
          <w:rFonts w:hint="cs"/>
          <w:rtl/>
        </w:rPr>
        <w:t>.</w:t>
      </w:r>
      <w:r>
        <w:rPr>
          <w:rtl/>
        </w:rPr>
        <w:t xml:space="preserve"> וכן </w:t>
      </w:r>
      <w:r w:rsidR="00150106">
        <w:rPr>
          <w:rFonts w:hint="cs"/>
          <w:rtl/>
        </w:rPr>
        <w:t>"</w:t>
      </w:r>
      <w:r>
        <w:rPr>
          <w:rtl/>
        </w:rPr>
        <w:t>והיו העצים</w:t>
      </w:r>
      <w:r w:rsidR="00150106">
        <w:rPr>
          <w:rFonts w:hint="cs"/>
          <w:rtl/>
        </w:rPr>
        <w:t>"</w:t>
      </w:r>
      <w:r>
        <w:rPr>
          <w:rtl/>
        </w:rPr>
        <w:t xml:space="preserve"> ת</w:t>
      </w:r>
      <w:r w:rsidR="00150106">
        <w:rPr>
          <w:rFonts w:hint="cs"/>
          <w:rtl/>
        </w:rPr>
        <w:t>י</w:t>
      </w:r>
      <w:r>
        <w:rPr>
          <w:rtl/>
        </w:rPr>
        <w:t>רגם</w:t>
      </w:r>
      <w:r w:rsidR="00150106">
        <w:rPr>
          <w:rFonts w:hint="cs"/>
          <w:rtl/>
        </w:rPr>
        <w:t>:</w:t>
      </w:r>
      <w:r>
        <w:rPr>
          <w:rtl/>
        </w:rPr>
        <w:t xml:space="preserve"> </w:t>
      </w:r>
      <w:r w:rsidR="00150106">
        <w:rPr>
          <w:rFonts w:hint="cs"/>
          <w:rtl/>
        </w:rPr>
        <w:t>"</w:t>
      </w:r>
      <w:r>
        <w:rPr>
          <w:rtl/>
        </w:rPr>
        <w:t>לוחיא</w:t>
      </w:r>
      <w:r w:rsidR="00150106">
        <w:rPr>
          <w:rFonts w:hint="cs"/>
          <w:rtl/>
        </w:rPr>
        <w:t>".</w:t>
      </w:r>
      <w:r>
        <w:rPr>
          <w:rtl/>
        </w:rPr>
        <w:t xml:space="preserve"> ושבפסוק</w:t>
      </w:r>
      <w:r w:rsidR="00150106">
        <w:rPr>
          <w:rFonts w:hint="cs"/>
          <w:rtl/>
        </w:rPr>
        <w:t>:</w:t>
      </w:r>
      <w:r>
        <w:rPr>
          <w:rtl/>
        </w:rPr>
        <w:t xml:space="preserve"> </w:t>
      </w:r>
      <w:r w:rsidR="00150106">
        <w:rPr>
          <w:rFonts w:hint="cs"/>
          <w:rtl/>
        </w:rPr>
        <w:t>"</w:t>
      </w:r>
      <w:r w:rsidR="00150106" w:rsidRPr="00150106">
        <w:rPr>
          <w:sz w:val="24"/>
          <w:rtl/>
        </w:rPr>
        <w:t>דַּבֵּר אֲלֵהֶם</w:t>
      </w:r>
      <w:r w:rsidR="00150106">
        <w:rPr>
          <w:rFonts w:hint="cs"/>
          <w:rtl/>
        </w:rPr>
        <w:t xml:space="preserve">", </w:t>
      </w:r>
      <w:r>
        <w:rPr>
          <w:rtl/>
        </w:rPr>
        <w:t>ת</w:t>
      </w:r>
      <w:r w:rsidR="00150106">
        <w:rPr>
          <w:rFonts w:hint="cs"/>
          <w:rtl/>
        </w:rPr>
        <w:t>י</w:t>
      </w:r>
      <w:r>
        <w:rPr>
          <w:rtl/>
        </w:rPr>
        <w:t xml:space="preserve">רגם </w:t>
      </w:r>
      <w:r w:rsidR="00150106">
        <w:rPr>
          <w:rFonts w:hint="cs"/>
          <w:rtl/>
        </w:rPr>
        <w:t>"</w:t>
      </w:r>
      <w:r>
        <w:rPr>
          <w:rtl/>
        </w:rPr>
        <w:t>את עץ יוסף אשר ביד אפרים</w:t>
      </w:r>
      <w:r w:rsidR="00150106">
        <w:rPr>
          <w:rFonts w:hint="cs"/>
          <w:rtl/>
        </w:rPr>
        <w:t>" -</w:t>
      </w:r>
      <w:r>
        <w:rPr>
          <w:rtl/>
        </w:rPr>
        <w:t xml:space="preserve"> ית שבטא דיוסף דהוא שבטא דאפרים</w:t>
      </w:r>
      <w:r w:rsidR="00150106">
        <w:rPr>
          <w:rFonts w:hint="cs"/>
          <w:rtl/>
        </w:rPr>
        <w:t>.</w:t>
      </w:r>
      <w:r>
        <w:rPr>
          <w:rtl/>
        </w:rPr>
        <w:t xml:space="preserve"> </w:t>
      </w:r>
      <w:r w:rsidR="00150106">
        <w:rPr>
          <w:rFonts w:hint="cs"/>
          <w:rtl/>
        </w:rPr>
        <w:t>"</w:t>
      </w:r>
      <w:r>
        <w:rPr>
          <w:rtl/>
        </w:rPr>
        <w:t>את עץ יהודה</w:t>
      </w:r>
      <w:r w:rsidR="00150106">
        <w:rPr>
          <w:rFonts w:hint="cs"/>
          <w:rtl/>
        </w:rPr>
        <w:t>" -</w:t>
      </w:r>
      <w:r>
        <w:rPr>
          <w:rtl/>
        </w:rPr>
        <w:t xml:space="preserve"> ית שבטא דיהודה</w:t>
      </w:r>
      <w:r w:rsidR="00150106">
        <w:rPr>
          <w:rFonts w:hint="cs"/>
          <w:rtl/>
        </w:rPr>
        <w:t>.</w:t>
      </w:r>
      <w:r>
        <w:rPr>
          <w:rtl/>
        </w:rPr>
        <w:t xml:space="preserve"> </w:t>
      </w:r>
      <w:r w:rsidR="00150106">
        <w:rPr>
          <w:rFonts w:hint="cs"/>
          <w:rtl/>
        </w:rPr>
        <w:t>"</w:t>
      </w:r>
      <w:r>
        <w:rPr>
          <w:rtl/>
        </w:rPr>
        <w:t>ועשיתים לעץ אחד</w:t>
      </w:r>
      <w:r w:rsidR="00150106">
        <w:rPr>
          <w:rFonts w:hint="cs"/>
          <w:rtl/>
        </w:rPr>
        <w:t>" -</w:t>
      </w:r>
      <w:r>
        <w:rPr>
          <w:rtl/>
        </w:rPr>
        <w:t xml:space="preserve"> לעמא חדא</w:t>
      </w:r>
      <w:r w:rsidR="00150106">
        <w:rPr>
          <w:rFonts w:hint="cs"/>
          <w:rtl/>
        </w:rPr>
        <w:t>.</w:t>
      </w:r>
      <w:r w:rsidR="007B19C9">
        <w:rPr>
          <w:rStyle w:val="a5"/>
          <w:rtl/>
        </w:rPr>
        <w:footnoteReference w:id="5"/>
      </w:r>
    </w:p>
    <w:p w14:paraId="7E5F2261" w14:textId="77777777" w:rsidR="00C62342" w:rsidRDefault="00C62342" w:rsidP="00EB176C">
      <w:pPr>
        <w:pStyle w:val="ab"/>
        <w:rPr>
          <w:rtl/>
        </w:rPr>
      </w:pPr>
      <w:r>
        <w:rPr>
          <w:rtl/>
        </w:rPr>
        <w:t>שכל טוב (בובר) בראשית פרשת ויצא פרק כט סימן כ</w:t>
      </w:r>
      <w:r w:rsidR="00EB176C">
        <w:rPr>
          <w:rFonts w:hint="cs"/>
          <w:rtl/>
        </w:rPr>
        <w:t xml:space="preserve"> </w:t>
      </w:r>
      <w:r w:rsidR="00EB176C">
        <w:rPr>
          <w:rtl/>
        </w:rPr>
        <w:t>–</w:t>
      </w:r>
      <w:r w:rsidR="00EB176C">
        <w:rPr>
          <w:rFonts w:hint="cs"/>
          <w:rtl/>
        </w:rPr>
        <w:t xml:space="preserve"> ימים אחדים </w:t>
      </w:r>
    </w:p>
    <w:p w14:paraId="22B6D56E" w14:textId="77777777" w:rsidR="008D603F" w:rsidRDefault="00C62342" w:rsidP="008D603F">
      <w:pPr>
        <w:pStyle w:val="ac"/>
        <w:rPr>
          <w:rFonts w:hint="cs"/>
          <w:rtl/>
        </w:rPr>
      </w:pPr>
      <w:r>
        <w:rPr>
          <w:rFonts w:hint="cs"/>
          <w:rtl/>
        </w:rPr>
        <w:t>"</w:t>
      </w:r>
      <w:r>
        <w:rPr>
          <w:rtl/>
        </w:rPr>
        <w:t>וַיַּעֲבֹד יַעֲקֹב בְּרָחֵל שֶׁבַע שָׁנִים וַיִּהְיוּ בְעֵינָיו כְּיָמִים אֲחָדִים בְּאַהֲבָתוֹ אֹתָהּ</w:t>
      </w:r>
      <w:r>
        <w:rPr>
          <w:rFonts w:hint="cs"/>
          <w:rtl/>
        </w:rPr>
        <w:t>" (</w:t>
      </w:r>
      <w:r>
        <w:rPr>
          <w:rtl/>
        </w:rPr>
        <w:t>בראשית כט</w:t>
      </w:r>
      <w:r>
        <w:rPr>
          <w:rFonts w:hint="cs"/>
          <w:rtl/>
        </w:rPr>
        <w:t xml:space="preserve"> </w:t>
      </w:r>
      <w:r>
        <w:rPr>
          <w:rtl/>
        </w:rPr>
        <w:t>כ)</w:t>
      </w:r>
      <w:r>
        <w:rPr>
          <w:rFonts w:hint="cs"/>
          <w:rtl/>
        </w:rPr>
        <w:t xml:space="preserve">, </w:t>
      </w:r>
      <w:r>
        <w:rPr>
          <w:rtl/>
        </w:rPr>
        <w:t>כלומר כשני ימים</w:t>
      </w:r>
      <w:r>
        <w:rPr>
          <w:rFonts w:hint="cs"/>
          <w:rtl/>
        </w:rPr>
        <w:t>.</w:t>
      </w:r>
      <w:r>
        <w:rPr>
          <w:rtl/>
        </w:rPr>
        <w:t xml:space="preserve"> ודומה לדבר</w:t>
      </w:r>
      <w:r>
        <w:rPr>
          <w:rFonts w:hint="cs"/>
          <w:rtl/>
        </w:rPr>
        <w:t>:</w:t>
      </w:r>
      <w:r>
        <w:rPr>
          <w:rtl/>
        </w:rPr>
        <w:t xml:space="preserve"> </w:t>
      </w:r>
      <w:r>
        <w:rPr>
          <w:rFonts w:hint="cs"/>
          <w:rtl/>
        </w:rPr>
        <w:t>"</w:t>
      </w:r>
      <w:r>
        <w:rPr>
          <w:rtl/>
        </w:rPr>
        <w:t>וקרב אותם אחד אל אחד לך לעץ אחד והיו לאחדים בידיך</w:t>
      </w:r>
      <w:r>
        <w:rPr>
          <w:rFonts w:hint="cs"/>
          <w:rtl/>
        </w:rPr>
        <w:t>"</w:t>
      </w:r>
      <w:r>
        <w:rPr>
          <w:rtl/>
        </w:rPr>
        <w:t xml:space="preserve"> (יחזקאל לז יז), אלא שנכתב גזירה שוה, כדדרשינן שהן ז' שנים</w:t>
      </w:r>
      <w:r>
        <w:rPr>
          <w:rFonts w:hint="cs"/>
          <w:rtl/>
        </w:rPr>
        <w:t>.</w:t>
      </w:r>
      <w:r w:rsidR="00150106">
        <w:rPr>
          <w:rStyle w:val="a5"/>
          <w:rtl/>
        </w:rPr>
        <w:footnoteReference w:id="6"/>
      </w:r>
      <w:r>
        <w:rPr>
          <w:rtl/>
        </w:rPr>
        <w:t xml:space="preserve"> אך דרך הפשט מודיע מה שאמרה לו אמו</w:t>
      </w:r>
      <w:r w:rsidR="008D603F">
        <w:rPr>
          <w:rFonts w:hint="cs"/>
          <w:rtl/>
        </w:rPr>
        <w:t>:</w:t>
      </w:r>
      <w:r>
        <w:rPr>
          <w:rtl/>
        </w:rPr>
        <w:t xml:space="preserve"> </w:t>
      </w:r>
      <w:r w:rsidR="008D603F">
        <w:rPr>
          <w:rFonts w:hint="cs"/>
          <w:rtl/>
        </w:rPr>
        <w:t>"</w:t>
      </w:r>
      <w:r>
        <w:rPr>
          <w:rtl/>
        </w:rPr>
        <w:t>וישבת עמו ימים</w:t>
      </w:r>
      <w:r w:rsidR="008D603F">
        <w:rPr>
          <w:rFonts w:hint="cs"/>
          <w:rtl/>
        </w:rPr>
        <w:t xml:space="preserve"> אחדים"</w:t>
      </w:r>
      <w:r>
        <w:rPr>
          <w:rtl/>
        </w:rPr>
        <w:t xml:space="preserve"> (בראשית כז מד), הן שנה אחת</w:t>
      </w:r>
      <w:r w:rsidR="008D603F">
        <w:rPr>
          <w:rFonts w:hint="cs"/>
          <w:rtl/>
        </w:rPr>
        <w:t>.</w:t>
      </w:r>
      <w:r>
        <w:rPr>
          <w:rtl/>
        </w:rPr>
        <w:t xml:space="preserve"> וכן כאן כתיב</w:t>
      </w:r>
      <w:r w:rsidR="008D603F">
        <w:rPr>
          <w:rFonts w:hint="cs"/>
          <w:rtl/>
        </w:rPr>
        <w:t>:</w:t>
      </w:r>
      <w:r>
        <w:rPr>
          <w:rtl/>
        </w:rPr>
        <w:t xml:space="preserve"> </w:t>
      </w:r>
      <w:r w:rsidR="008D603F">
        <w:rPr>
          <w:rFonts w:hint="cs"/>
          <w:rtl/>
        </w:rPr>
        <w:t>"</w:t>
      </w:r>
      <w:r>
        <w:rPr>
          <w:rtl/>
        </w:rPr>
        <w:t>ויהיו בעיניו ז' שנים הללו כשנה אחת</w:t>
      </w:r>
      <w:r w:rsidR="008D603F">
        <w:rPr>
          <w:rFonts w:hint="cs"/>
          <w:rtl/>
        </w:rPr>
        <w:t>"</w:t>
      </w:r>
      <w:r w:rsidR="008D603F">
        <w:rPr>
          <w:rtl/>
        </w:rPr>
        <w:t>, שאמרה לו אמו</w:t>
      </w:r>
      <w:r w:rsidR="008D603F">
        <w:rPr>
          <w:rFonts w:hint="cs"/>
          <w:rtl/>
        </w:rPr>
        <w:t>.</w:t>
      </w:r>
      <w:r>
        <w:rPr>
          <w:rtl/>
        </w:rPr>
        <w:t xml:space="preserve"> כל כך באהבתו אותה שחיבתה קשורה בנפשו</w:t>
      </w:r>
      <w:r w:rsidR="008D603F">
        <w:rPr>
          <w:rFonts w:hint="cs"/>
          <w:rtl/>
        </w:rPr>
        <w:t>.</w:t>
      </w:r>
      <w:r w:rsidR="001F23C3">
        <w:rPr>
          <w:rStyle w:val="a5"/>
          <w:rtl/>
        </w:rPr>
        <w:footnoteReference w:id="7"/>
      </w:r>
    </w:p>
    <w:p w14:paraId="5B26AFE8" w14:textId="77777777" w:rsidR="007F198E" w:rsidRDefault="007F198E" w:rsidP="007F198E">
      <w:pPr>
        <w:pStyle w:val="ab"/>
        <w:rPr>
          <w:rFonts w:hint="cs"/>
          <w:rtl/>
        </w:rPr>
      </w:pPr>
      <w:r>
        <w:rPr>
          <w:rtl/>
        </w:rPr>
        <w:t>בראשית רבה צח</w:t>
      </w:r>
      <w:r>
        <w:rPr>
          <w:rFonts w:hint="cs"/>
          <w:rtl/>
        </w:rPr>
        <w:t xml:space="preserve"> סימן ב</w:t>
      </w:r>
      <w:r w:rsidR="00EB176C">
        <w:rPr>
          <w:rFonts w:hint="cs"/>
          <w:rtl/>
        </w:rPr>
        <w:t xml:space="preserve"> </w:t>
      </w:r>
      <w:r w:rsidR="00EB176C">
        <w:rPr>
          <w:rtl/>
        </w:rPr>
        <w:t>–</w:t>
      </w:r>
      <w:r w:rsidR="00EB176C">
        <w:rPr>
          <w:rFonts w:hint="cs"/>
          <w:rtl/>
        </w:rPr>
        <w:t xml:space="preserve"> אסיפה אחת</w:t>
      </w:r>
    </w:p>
    <w:p w14:paraId="7637340A" w14:textId="77777777" w:rsidR="007F198E" w:rsidRDefault="007F198E" w:rsidP="007F198E">
      <w:pPr>
        <w:pStyle w:val="ac"/>
        <w:rPr>
          <w:rFonts w:hint="cs"/>
          <w:rtl/>
          <w:lang w:eastAsia="en-US"/>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8"/>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004A4F88">
        <w:rPr>
          <w:rStyle w:val="a5"/>
          <w:rtl/>
          <w:lang w:eastAsia="en-US"/>
        </w:rPr>
        <w:footnoteReference w:id="9"/>
      </w:r>
    </w:p>
    <w:p w14:paraId="3ED45EE4" w14:textId="77777777" w:rsidR="00C61B57" w:rsidRDefault="00C61B57" w:rsidP="00C61B57">
      <w:pPr>
        <w:pStyle w:val="ab"/>
        <w:rPr>
          <w:rtl/>
          <w:lang w:eastAsia="en-US"/>
        </w:rPr>
      </w:pPr>
      <w:r>
        <w:rPr>
          <w:rFonts w:hint="cs"/>
          <w:rtl/>
          <w:lang w:eastAsia="en-US"/>
        </w:rPr>
        <w:lastRenderedPageBreak/>
        <w:t xml:space="preserve">רבי בחיי בן אשר </w:t>
      </w:r>
      <w:r>
        <w:rPr>
          <w:rtl/>
          <w:lang w:eastAsia="en-US"/>
        </w:rPr>
        <w:t>דברים פרק ו פסוק ד</w:t>
      </w:r>
      <w:r w:rsidR="00EB176C">
        <w:rPr>
          <w:rFonts w:hint="cs"/>
          <w:rtl/>
          <w:lang w:eastAsia="en-US"/>
        </w:rPr>
        <w:t xml:space="preserve"> </w:t>
      </w:r>
      <w:r w:rsidR="00EB176C">
        <w:rPr>
          <w:rtl/>
          <w:lang w:eastAsia="en-US"/>
        </w:rPr>
        <w:t>–</w:t>
      </w:r>
      <w:r w:rsidR="00EB176C">
        <w:rPr>
          <w:rFonts w:hint="cs"/>
          <w:rtl/>
          <w:lang w:eastAsia="en-US"/>
        </w:rPr>
        <w:t xml:space="preserve"> יש אחד ויש אחד</w:t>
      </w:r>
    </w:p>
    <w:p w14:paraId="74492306" w14:textId="77777777" w:rsidR="00C61B57" w:rsidRDefault="00C61B57" w:rsidP="00C61B57">
      <w:pPr>
        <w:pStyle w:val="ac"/>
        <w:rPr>
          <w:rFonts w:hint="cs"/>
          <w:rtl/>
          <w:lang w:eastAsia="en-US"/>
        </w:rPr>
      </w:pPr>
      <w:r>
        <w:rPr>
          <w:rtl/>
          <w:lang w:eastAsia="en-US"/>
        </w:rPr>
        <w:t>ואף על פי שמצינו דברים רבים נקראים בשם "אחד"</w:t>
      </w:r>
      <w:r>
        <w:rPr>
          <w:rFonts w:hint="cs"/>
          <w:rtl/>
          <w:lang w:eastAsia="en-US"/>
        </w:rPr>
        <w:t>,</w:t>
      </w:r>
      <w:r>
        <w:rPr>
          <w:rtl/>
          <w:lang w:eastAsia="en-US"/>
        </w:rPr>
        <w:t xml:space="preserve"> אין זה על דרך האמת כי אם על דרך ההעברה וההשאלה</w:t>
      </w:r>
      <w:r>
        <w:rPr>
          <w:rFonts w:hint="cs"/>
          <w:rtl/>
          <w:lang w:eastAsia="en-US"/>
        </w:rPr>
        <w:t>.</w:t>
      </w:r>
      <w:r>
        <w:rPr>
          <w:rtl/>
          <w:lang w:eastAsia="en-US"/>
        </w:rPr>
        <w:t xml:space="preserve"> שהרי מצינו המשכן שקראו הכתוב "אחד", וידוע כי יש בו כמה דברים נפרדים וחלקים רבים</w:t>
      </w:r>
      <w:r>
        <w:rPr>
          <w:rFonts w:hint="cs"/>
          <w:rtl/>
          <w:lang w:eastAsia="en-US"/>
        </w:rPr>
        <w:t>.</w:t>
      </w:r>
      <w:r>
        <w:rPr>
          <w:rtl/>
          <w:lang w:eastAsia="en-US"/>
        </w:rPr>
        <w:t xml:space="preserve"> ולפי שנתחברו כאחד נקרא אחד ויכול הוא להתפרק מכל חלקיו ושישובו למה שהיה בתח</w:t>
      </w:r>
      <w:r>
        <w:rPr>
          <w:rFonts w:hint="cs"/>
          <w:rtl/>
          <w:lang w:eastAsia="en-US"/>
        </w:rPr>
        <w:t>י</w:t>
      </w:r>
      <w:r>
        <w:rPr>
          <w:rtl/>
          <w:lang w:eastAsia="en-US"/>
        </w:rPr>
        <w:t>לה. וכן כתוב: (יחזקאל לז, טז) "קח לך עץ אחד", ואין זה אלא דרך העברה והשאלה</w:t>
      </w:r>
      <w:r>
        <w:rPr>
          <w:rFonts w:hint="cs"/>
          <w:rtl/>
          <w:lang w:eastAsia="en-US"/>
        </w:rPr>
        <w:t>.</w:t>
      </w:r>
      <w:r w:rsidR="00D03BAB">
        <w:rPr>
          <w:rStyle w:val="a5"/>
          <w:rtl/>
          <w:lang w:eastAsia="en-US"/>
        </w:rPr>
        <w:footnoteReference w:id="10"/>
      </w:r>
    </w:p>
    <w:p w14:paraId="34D180FC" w14:textId="77777777" w:rsidR="003C5E6A" w:rsidRDefault="003C5E6A" w:rsidP="00EB176C">
      <w:pPr>
        <w:pStyle w:val="ab"/>
        <w:rPr>
          <w:rtl/>
          <w:lang w:eastAsia="en-US"/>
        </w:rPr>
      </w:pPr>
      <w:r>
        <w:rPr>
          <w:rtl/>
          <w:lang w:eastAsia="en-US"/>
        </w:rPr>
        <w:t>ספר ישועות משיחו חלק שני, העיון הראשון פרק ד</w:t>
      </w:r>
      <w:r w:rsidR="00EB176C">
        <w:rPr>
          <w:rFonts w:hint="cs"/>
          <w:rtl/>
          <w:lang w:eastAsia="en-US"/>
        </w:rPr>
        <w:t xml:space="preserve"> </w:t>
      </w:r>
      <w:r w:rsidR="00EB176C">
        <w:rPr>
          <w:rtl/>
          <w:lang w:eastAsia="en-US"/>
        </w:rPr>
        <w:t>–</w:t>
      </w:r>
      <w:r w:rsidR="00EB176C">
        <w:rPr>
          <w:rFonts w:hint="cs"/>
          <w:rtl/>
          <w:lang w:eastAsia="en-US"/>
        </w:rPr>
        <w:t xml:space="preserve"> הטעות של רבי עקיבא</w:t>
      </w:r>
      <w:r w:rsidR="006619F2">
        <w:rPr>
          <w:rStyle w:val="a5"/>
          <w:rtl/>
          <w:lang w:eastAsia="en-US"/>
        </w:rPr>
        <w:footnoteReference w:id="11"/>
      </w:r>
    </w:p>
    <w:p w14:paraId="644E1B49" w14:textId="77777777" w:rsidR="003C5E6A" w:rsidRDefault="009A2103" w:rsidP="00EB176C">
      <w:pPr>
        <w:pStyle w:val="ac"/>
        <w:rPr>
          <w:rFonts w:hint="cs"/>
          <w:rtl/>
          <w:lang w:eastAsia="en-US"/>
        </w:rPr>
      </w:pPr>
      <w:r>
        <w:rPr>
          <w:rFonts w:hint="cs"/>
          <w:rtl/>
          <w:lang w:eastAsia="en-US"/>
        </w:rPr>
        <w:t xml:space="preserve">... </w:t>
      </w:r>
      <w:r w:rsidR="003C5E6A">
        <w:rPr>
          <w:rtl/>
          <w:lang w:eastAsia="en-US"/>
        </w:rPr>
        <w:t>אל תתני דמי לך בספק שזכרתי על זה, והוא</w:t>
      </w:r>
      <w:r>
        <w:rPr>
          <w:rFonts w:hint="cs"/>
          <w:rtl/>
          <w:lang w:eastAsia="en-US"/>
        </w:rPr>
        <w:t>:</w:t>
      </w:r>
      <w:r w:rsidR="00730D80">
        <w:rPr>
          <w:rFonts w:hint="cs"/>
          <w:rtl/>
          <w:lang w:eastAsia="en-US"/>
        </w:rPr>
        <w:t xml:space="preserve"> </w:t>
      </w:r>
      <w:r w:rsidR="003C5E6A">
        <w:rPr>
          <w:rtl/>
          <w:lang w:eastAsia="en-US"/>
        </w:rPr>
        <w:t>איך הכחיש ר</w:t>
      </w:r>
      <w:r w:rsidR="00C56DAA">
        <w:rPr>
          <w:rFonts w:hint="cs"/>
          <w:rtl/>
          <w:lang w:eastAsia="en-US"/>
        </w:rPr>
        <w:t xml:space="preserve">בי עקיבא </w:t>
      </w:r>
      <w:r w:rsidR="003C5E6A">
        <w:rPr>
          <w:rtl/>
          <w:lang w:eastAsia="en-US"/>
        </w:rPr>
        <w:t>נבואת יחזקאל המבוארת בענין חזרת השבטים בזמן הגאולה, אם מה שאמר בפ</w:t>
      </w:r>
      <w:r w:rsidR="00EB176C">
        <w:rPr>
          <w:rFonts w:hint="cs"/>
          <w:rtl/>
          <w:lang w:eastAsia="en-US"/>
        </w:rPr>
        <w:t>רק</w:t>
      </w:r>
      <w:r w:rsidR="003C5E6A">
        <w:rPr>
          <w:rtl/>
          <w:lang w:eastAsia="en-US"/>
        </w:rPr>
        <w:t xml:space="preserve"> העצים (יחזקאל לז יט)</w:t>
      </w:r>
      <w:r w:rsidR="00EB176C">
        <w:rPr>
          <w:rFonts w:hint="cs"/>
          <w:rtl/>
          <w:lang w:eastAsia="en-US"/>
        </w:rPr>
        <w:t>:</w:t>
      </w:r>
      <w:r w:rsidR="003C5E6A">
        <w:rPr>
          <w:rtl/>
          <w:lang w:eastAsia="en-US"/>
        </w:rPr>
        <w:t xml:space="preserve"> "הנה אני לוקח את עץ יוסף אשר ביד אפרים ושבטי ישראל חביריו ונתתי אותם עליו את עץ יהודה ועשיתים לעץ אחד והיה אחד בידי", ואמר (שם לז, כב)</w:t>
      </w:r>
      <w:r w:rsidR="00EB176C">
        <w:rPr>
          <w:rFonts w:hint="cs"/>
          <w:rtl/>
          <w:lang w:eastAsia="en-US"/>
        </w:rPr>
        <w:t>:</w:t>
      </w:r>
      <w:r w:rsidR="003C5E6A">
        <w:rPr>
          <w:rtl/>
          <w:lang w:eastAsia="en-US"/>
        </w:rPr>
        <w:t xml:space="preserve"> "ועשיתי אותם לגוי אחד בארץ בהרי ישראל ומלך אחד יהיה לכולם למלך ולא יהיו עוד לשני גוים ולא יחצו עוד לשתי ממלכות עוד". גם בסוף ספרו זכר חלוקת הארץ לעתיד לבוא לכל שבט ושבט בפני עצמו, ואם אמת היה הדבר שאינם עתידים לחזור</w:t>
      </w:r>
      <w:r w:rsidR="00F838B7">
        <w:rPr>
          <w:rFonts w:hint="cs"/>
          <w:rtl/>
          <w:lang w:eastAsia="en-US"/>
        </w:rPr>
        <w:t>,</w:t>
      </w:r>
      <w:r w:rsidR="00F838B7">
        <w:rPr>
          <w:rStyle w:val="a5"/>
          <w:rtl/>
          <w:lang w:eastAsia="en-US"/>
        </w:rPr>
        <w:footnoteReference w:id="12"/>
      </w:r>
      <w:r w:rsidR="003C5E6A">
        <w:rPr>
          <w:rtl/>
          <w:lang w:eastAsia="en-US"/>
        </w:rPr>
        <w:t xml:space="preserve"> איך אמר שינחלו את הארץ ושיתחברו עם בני יהודה והיו למלכות אחת</w:t>
      </w:r>
      <w:r w:rsidR="00F838B7">
        <w:rPr>
          <w:rFonts w:hint="cs"/>
          <w:rtl/>
          <w:lang w:eastAsia="en-US"/>
        </w:rPr>
        <w:t>?</w:t>
      </w:r>
      <w:r w:rsidR="00730D80">
        <w:rPr>
          <w:rStyle w:val="a5"/>
          <w:rtl/>
          <w:lang w:eastAsia="en-US"/>
        </w:rPr>
        <w:footnoteReference w:id="13"/>
      </w:r>
    </w:p>
    <w:p w14:paraId="2379B443" w14:textId="77777777" w:rsidR="00C25246" w:rsidRDefault="00C25246" w:rsidP="00C25246">
      <w:pPr>
        <w:pStyle w:val="ab"/>
        <w:rPr>
          <w:rtl/>
          <w:lang w:eastAsia="en-US"/>
        </w:rPr>
      </w:pPr>
      <w:r>
        <w:rPr>
          <w:rtl/>
          <w:lang w:eastAsia="en-US"/>
        </w:rPr>
        <w:t>ספר העיקרים מאמר ד פרק מב</w:t>
      </w:r>
      <w:r w:rsidR="00CC7970">
        <w:rPr>
          <w:rFonts w:hint="cs"/>
          <w:rtl/>
          <w:lang w:eastAsia="en-US"/>
        </w:rPr>
        <w:t xml:space="preserve"> </w:t>
      </w:r>
      <w:r w:rsidR="00CC7970">
        <w:rPr>
          <w:rtl/>
          <w:lang w:eastAsia="en-US"/>
        </w:rPr>
        <w:t>–</w:t>
      </w:r>
      <w:r w:rsidR="00CC7970">
        <w:rPr>
          <w:rFonts w:hint="cs"/>
          <w:rtl/>
          <w:lang w:eastAsia="en-US"/>
        </w:rPr>
        <w:t xml:space="preserve"> נבואת יחזקאל הייתה לדורה</w:t>
      </w:r>
    </w:p>
    <w:p w14:paraId="0F0521AB" w14:textId="77777777" w:rsidR="00C25246" w:rsidRDefault="00C25246" w:rsidP="00C25246">
      <w:pPr>
        <w:pStyle w:val="ac"/>
        <w:rPr>
          <w:rFonts w:hint="cs"/>
          <w:rtl/>
          <w:lang w:eastAsia="en-US"/>
        </w:rPr>
      </w:pPr>
      <w:r>
        <w:rPr>
          <w:rFonts w:hint="cs"/>
          <w:rtl/>
          <w:lang w:eastAsia="en-US"/>
        </w:rPr>
        <w:t xml:space="preserve">... </w:t>
      </w:r>
      <w:r>
        <w:rPr>
          <w:rtl/>
          <w:lang w:eastAsia="en-US"/>
        </w:rPr>
        <w:t>וכן מה שאמר הכתוב ביחזקאל</w:t>
      </w:r>
      <w:r>
        <w:rPr>
          <w:rFonts w:hint="cs"/>
          <w:rtl/>
          <w:lang w:eastAsia="en-US"/>
        </w:rPr>
        <w:t>:</w:t>
      </w:r>
      <w:r>
        <w:rPr>
          <w:rtl/>
          <w:lang w:eastAsia="en-US"/>
        </w:rPr>
        <w:t xml:space="preserve"> </w:t>
      </w:r>
      <w:r>
        <w:rPr>
          <w:rFonts w:hint="cs"/>
          <w:rtl/>
          <w:lang w:eastAsia="en-US"/>
        </w:rPr>
        <w:t>"</w:t>
      </w:r>
      <w:r>
        <w:rPr>
          <w:rtl/>
          <w:lang w:eastAsia="en-US"/>
        </w:rPr>
        <w:t>ועשיתי אותם לגוי אחד בארץ בהרי ישראל ומלך אחד יהיה לכ</w:t>
      </w:r>
      <w:r>
        <w:rPr>
          <w:rFonts w:hint="cs"/>
          <w:rtl/>
          <w:lang w:eastAsia="en-US"/>
        </w:rPr>
        <w:t>ו</w:t>
      </w:r>
      <w:r>
        <w:rPr>
          <w:rtl/>
          <w:lang w:eastAsia="en-US"/>
        </w:rPr>
        <w:t>לם למלך</w:t>
      </w:r>
      <w:r>
        <w:rPr>
          <w:rFonts w:hint="cs"/>
          <w:rtl/>
          <w:lang w:eastAsia="en-US"/>
        </w:rPr>
        <w:t>"</w:t>
      </w:r>
      <w:r>
        <w:rPr>
          <w:rtl/>
          <w:lang w:eastAsia="en-US"/>
        </w:rPr>
        <w:t xml:space="preserve"> (יחזקאל לז כב), פירשו שזה נאמר על בית שני</w:t>
      </w:r>
      <w:r>
        <w:rPr>
          <w:rFonts w:hint="cs"/>
          <w:rtl/>
          <w:lang w:eastAsia="en-US"/>
        </w:rPr>
        <w:t>.</w:t>
      </w:r>
      <w:r>
        <w:rPr>
          <w:rtl/>
          <w:lang w:eastAsia="en-US"/>
        </w:rPr>
        <w:t xml:space="preserve"> וראיה לדבר מה שנאמר בפרק חלק (סנהדרין קי עב) עשרת השבטים אינן עתידין לחזור וכו', והן דברי רבי עקיבא</w:t>
      </w:r>
      <w:r>
        <w:rPr>
          <w:rFonts w:hint="cs"/>
          <w:rtl/>
          <w:lang w:eastAsia="en-US"/>
        </w:rPr>
        <w:t>.</w:t>
      </w:r>
      <w:r>
        <w:rPr>
          <w:rtl/>
          <w:lang w:eastAsia="en-US"/>
        </w:rPr>
        <w:t xml:space="preserve"> ואם היתה נבואת יחזקאל עתידה</w:t>
      </w:r>
      <w:r>
        <w:rPr>
          <w:rFonts w:hint="cs"/>
          <w:rtl/>
          <w:lang w:eastAsia="en-US"/>
        </w:rPr>
        <w:t>,</w:t>
      </w:r>
      <w:r>
        <w:rPr>
          <w:rStyle w:val="a5"/>
          <w:rtl/>
          <w:lang w:eastAsia="en-US"/>
        </w:rPr>
        <w:footnoteReference w:id="14"/>
      </w:r>
      <w:r>
        <w:rPr>
          <w:rtl/>
          <w:lang w:eastAsia="en-US"/>
        </w:rPr>
        <w:t xml:space="preserve"> איך יאמר רבי עקיבא שאין עשרת השבטים עתידין לחזור לימות המשיח</w:t>
      </w:r>
      <w:r>
        <w:rPr>
          <w:rFonts w:hint="cs"/>
          <w:rtl/>
          <w:lang w:eastAsia="en-US"/>
        </w:rPr>
        <w:t>?</w:t>
      </w:r>
      <w:r>
        <w:rPr>
          <w:rtl/>
          <w:lang w:eastAsia="en-US"/>
        </w:rPr>
        <w:t xml:space="preserve"> הרי דברי יחזקאל הם בהפך</w:t>
      </w:r>
      <w:r>
        <w:rPr>
          <w:rFonts w:hint="cs"/>
          <w:rtl/>
          <w:lang w:eastAsia="en-US"/>
        </w:rPr>
        <w:t>!</w:t>
      </w:r>
      <w:r>
        <w:rPr>
          <w:rtl/>
          <w:lang w:eastAsia="en-US"/>
        </w:rPr>
        <w:t xml:space="preserve"> אבל נראה כי ר' עקיבא היה מפרש אותן בזמן בית שני</w:t>
      </w:r>
      <w:r>
        <w:rPr>
          <w:rFonts w:hint="cs"/>
          <w:rtl/>
          <w:lang w:eastAsia="en-US"/>
        </w:rPr>
        <w:t>.</w:t>
      </w:r>
      <w:r>
        <w:rPr>
          <w:rtl/>
          <w:lang w:eastAsia="en-US"/>
        </w:rPr>
        <w:t xml:space="preserve"> כי אף על פי שנאמר שם</w:t>
      </w:r>
      <w:r>
        <w:rPr>
          <w:rFonts w:hint="cs"/>
          <w:rtl/>
          <w:lang w:eastAsia="en-US"/>
        </w:rPr>
        <w:t>:</w:t>
      </w:r>
      <w:r>
        <w:rPr>
          <w:rtl/>
          <w:lang w:eastAsia="en-US"/>
        </w:rPr>
        <w:t xml:space="preserve"> </w:t>
      </w:r>
      <w:r>
        <w:rPr>
          <w:rFonts w:hint="cs"/>
          <w:rtl/>
          <w:lang w:eastAsia="en-US"/>
        </w:rPr>
        <w:t>"</w:t>
      </w:r>
      <w:r>
        <w:rPr>
          <w:rtl/>
          <w:lang w:eastAsia="en-US"/>
        </w:rPr>
        <w:t>ומלך אחד יהיה לכ</w:t>
      </w:r>
      <w:r>
        <w:rPr>
          <w:rFonts w:hint="cs"/>
          <w:rtl/>
          <w:lang w:eastAsia="en-US"/>
        </w:rPr>
        <w:t>ו</w:t>
      </w:r>
      <w:r>
        <w:rPr>
          <w:rtl/>
          <w:lang w:eastAsia="en-US"/>
        </w:rPr>
        <w:t>לם למלך</w:t>
      </w:r>
      <w:r>
        <w:rPr>
          <w:rFonts w:hint="cs"/>
          <w:rtl/>
          <w:lang w:eastAsia="en-US"/>
        </w:rPr>
        <w:t>"</w:t>
      </w:r>
      <w:r>
        <w:rPr>
          <w:rtl/>
          <w:lang w:eastAsia="en-US"/>
        </w:rPr>
        <w:t>, אפשר שנאמר זה על זרובבל פחת יהודה או על נחמיה</w:t>
      </w:r>
      <w:r>
        <w:rPr>
          <w:rFonts w:hint="cs"/>
          <w:rtl/>
          <w:lang w:eastAsia="en-US"/>
        </w:rPr>
        <w:t>,</w:t>
      </w:r>
      <w:r>
        <w:rPr>
          <w:rtl/>
          <w:lang w:eastAsia="en-US"/>
        </w:rPr>
        <w:t xml:space="preserve"> אם היה זולת זרובבל</w:t>
      </w:r>
      <w:r>
        <w:rPr>
          <w:rFonts w:hint="cs"/>
          <w:rtl/>
          <w:lang w:eastAsia="en-US"/>
        </w:rPr>
        <w:t>,</w:t>
      </w:r>
      <w:r>
        <w:rPr>
          <w:rtl/>
          <w:lang w:eastAsia="en-US"/>
        </w:rPr>
        <w:t xml:space="preserve"> או על הנשיא או על המלך המולך מבני חשמונאי.</w:t>
      </w:r>
      <w:r w:rsidR="00E85D23">
        <w:rPr>
          <w:rStyle w:val="a5"/>
          <w:rtl/>
          <w:lang w:eastAsia="en-US"/>
        </w:rPr>
        <w:footnoteReference w:id="15"/>
      </w:r>
    </w:p>
    <w:p w14:paraId="52E960DB" w14:textId="77777777" w:rsidR="00144B5A" w:rsidRDefault="00144B5A" w:rsidP="00144B5A">
      <w:pPr>
        <w:pStyle w:val="ab"/>
        <w:rPr>
          <w:rtl/>
          <w:lang w:eastAsia="en-US"/>
        </w:rPr>
      </w:pPr>
      <w:r>
        <w:rPr>
          <w:rtl/>
          <w:lang w:eastAsia="en-US"/>
        </w:rPr>
        <w:lastRenderedPageBreak/>
        <w:t>מסכת אבות דרבי נתן נוסח א פרק מא</w:t>
      </w:r>
      <w:r w:rsidR="007E338B">
        <w:rPr>
          <w:rFonts w:hint="cs"/>
          <w:rtl/>
          <w:lang w:eastAsia="en-US"/>
        </w:rPr>
        <w:t xml:space="preserve"> </w:t>
      </w:r>
      <w:r w:rsidR="007E338B">
        <w:rPr>
          <w:rtl/>
          <w:lang w:eastAsia="en-US"/>
        </w:rPr>
        <w:t>–</w:t>
      </w:r>
      <w:r w:rsidR="007E338B">
        <w:rPr>
          <w:rFonts w:hint="cs"/>
          <w:rtl/>
          <w:lang w:eastAsia="en-US"/>
        </w:rPr>
        <w:t xml:space="preserve"> כתר המלוכה (הנשיאות) לבית דוד</w:t>
      </w:r>
    </w:p>
    <w:p w14:paraId="5E359330" w14:textId="77777777" w:rsidR="00144B5A" w:rsidRDefault="00144B5A" w:rsidP="00144B5A">
      <w:pPr>
        <w:pStyle w:val="ac"/>
        <w:rPr>
          <w:rFonts w:hint="cs"/>
          <w:rtl/>
          <w:lang w:eastAsia="en-US"/>
        </w:rPr>
      </w:pPr>
      <w:r>
        <w:rPr>
          <w:rtl/>
          <w:lang w:eastAsia="en-US"/>
        </w:rPr>
        <w:t>רבי שמעון אומר</w:t>
      </w:r>
      <w:r>
        <w:rPr>
          <w:rFonts w:hint="cs"/>
          <w:rtl/>
          <w:lang w:eastAsia="en-US"/>
        </w:rPr>
        <w:t>:</w:t>
      </w:r>
      <w:r>
        <w:rPr>
          <w:rtl/>
          <w:lang w:eastAsia="en-US"/>
        </w:rPr>
        <w:t xml:space="preserve"> ג' כתרים הם</w:t>
      </w:r>
      <w:r>
        <w:rPr>
          <w:rFonts w:hint="cs"/>
          <w:rtl/>
          <w:lang w:eastAsia="en-US"/>
        </w:rPr>
        <w:t>,</w:t>
      </w:r>
      <w:r>
        <w:rPr>
          <w:rtl/>
          <w:lang w:eastAsia="en-US"/>
        </w:rPr>
        <w:t xml:space="preserve"> אלו הן</w:t>
      </w:r>
      <w:r>
        <w:rPr>
          <w:rFonts w:hint="cs"/>
          <w:rtl/>
          <w:lang w:eastAsia="en-US"/>
        </w:rPr>
        <w:t>:</w:t>
      </w:r>
      <w:r>
        <w:rPr>
          <w:rtl/>
          <w:lang w:eastAsia="en-US"/>
        </w:rPr>
        <w:t xml:space="preserve"> כתר תורה. וכתר כהונה. וכתר מלכות. וכתר שם טוב עולה על גביהן. כתר כהונה כיצד</w:t>
      </w:r>
      <w:r>
        <w:rPr>
          <w:rFonts w:hint="cs"/>
          <w:rtl/>
          <w:lang w:eastAsia="en-US"/>
        </w:rPr>
        <w:t>?</w:t>
      </w:r>
      <w:r>
        <w:rPr>
          <w:rtl/>
          <w:lang w:eastAsia="en-US"/>
        </w:rPr>
        <w:t xml:space="preserve"> אפילו נותן כסף וזהב שבעולם</w:t>
      </w:r>
      <w:r>
        <w:rPr>
          <w:rFonts w:hint="cs"/>
          <w:rtl/>
          <w:lang w:eastAsia="en-US"/>
        </w:rPr>
        <w:t>,</w:t>
      </w:r>
      <w:r>
        <w:rPr>
          <w:rtl/>
          <w:lang w:eastAsia="en-US"/>
        </w:rPr>
        <w:t xml:space="preserve"> אין נותנין לו כתר כהונה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והיתה לו ולזרעו אחריו ברית כה</w:t>
      </w:r>
      <w:r>
        <w:rPr>
          <w:rFonts w:hint="cs"/>
          <w:rtl/>
          <w:lang w:eastAsia="en-US"/>
        </w:rPr>
        <w:t>ו</w:t>
      </w:r>
      <w:r>
        <w:rPr>
          <w:rtl/>
          <w:lang w:eastAsia="en-US"/>
        </w:rPr>
        <w:t>נת עולם</w:t>
      </w:r>
      <w:r>
        <w:rPr>
          <w:rFonts w:hint="cs"/>
          <w:rtl/>
          <w:lang w:eastAsia="en-US"/>
        </w:rPr>
        <w:t>"</w:t>
      </w:r>
      <w:r>
        <w:rPr>
          <w:rtl/>
          <w:lang w:eastAsia="en-US"/>
        </w:rPr>
        <w:t xml:space="preserve"> (במדבר כה יג)</w:t>
      </w:r>
      <w:r>
        <w:rPr>
          <w:rFonts w:hint="cs"/>
          <w:rtl/>
          <w:lang w:eastAsia="en-US"/>
        </w:rPr>
        <w:t>.</w:t>
      </w:r>
      <w:r>
        <w:rPr>
          <w:rStyle w:val="a5"/>
          <w:rtl/>
          <w:lang w:eastAsia="en-US"/>
        </w:rPr>
        <w:footnoteReference w:id="16"/>
      </w:r>
      <w:r>
        <w:rPr>
          <w:rtl/>
          <w:lang w:eastAsia="en-US"/>
        </w:rPr>
        <w:t xml:space="preserve"> כתר מלכות</w:t>
      </w:r>
      <w:r>
        <w:rPr>
          <w:rFonts w:hint="cs"/>
          <w:rtl/>
          <w:lang w:eastAsia="en-US"/>
        </w:rPr>
        <w:t>,</w:t>
      </w:r>
      <w:r>
        <w:rPr>
          <w:rtl/>
          <w:lang w:eastAsia="en-US"/>
        </w:rPr>
        <w:t xml:space="preserve"> אפילו נותן כל כסף וזהב שבעולם</w:t>
      </w:r>
      <w:r>
        <w:rPr>
          <w:rFonts w:hint="cs"/>
          <w:rtl/>
          <w:lang w:eastAsia="en-US"/>
        </w:rPr>
        <w:t>,</w:t>
      </w:r>
      <w:r>
        <w:rPr>
          <w:rtl/>
          <w:lang w:eastAsia="en-US"/>
        </w:rPr>
        <w:t xml:space="preserve"> אין נותנין לו כתר מלכות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ודוד עבדי נשיא להם לעולם</w:t>
      </w:r>
      <w:r>
        <w:rPr>
          <w:rFonts w:hint="cs"/>
          <w:rtl/>
          <w:lang w:eastAsia="en-US"/>
        </w:rPr>
        <w:t>"</w:t>
      </w:r>
      <w:r>
        <w:rPr>
          <w:rtl/>
          <w:lang w:eastAsia="en-US"/>
        </w:rPr>
        <w:t xml:space="preserve"> (יחזקאל לז כה). אבל כתר תורה אינו כן. עמלה של תורה</w:t>
      </w:r>
      <w:r>
        <w:rPr>
          <w:rFonts w:hint="cs"/>
          <w:rtl/>
          <w:lang w:eastAsia="en-US"/>
        </w:rPr>
        <w:t>,</w:t>
      </w:r>
      <w:r>
        <w:rPr>
          <w:rtl/>
          <w:lang w:eastAsia="en-US"/>
        </w:rPr>
        <w:t xml:space="preserve"> כל הרוצה ליטול יבא ויטול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הוי כל צמא לכו למים</w:t>
      </w:r>
      <w:r>
        <w:rPr>
          <w:rFonts w:hint="cs"/>
          <w:rtl/>
          <w:lang w:eastAsia="en-US"/>
        </w:rPr>
        <w:t>"</w:t>
      </w:r>
      <w:r>
        <w:rPr>
          <w:rtl/>
          <w:lang w:eastAsia="en-US"/>
        </w:rPr>
        <w:t xml:space="preserve"> (ישעיה נה א)</w:t>
      </w:r>
      <w:r>
        <w:rPr>
          <w:rFonts w:hint="cs"/>
          <w:rtl/>
          <w:lang w:eastAsia="en-US"/>
        </w:rPr>
        <w:t>.</w:t>
      </w:r>
      <w:r w:rsidR="00F00AC7">
        <w:rPr>
          <w:rStyle w:val="a5"/>
          <w:rtl/>
          <w:lang w:eastAsia="en-US"/>
        </w:rPr>
        <w:footnoteReference w:id="17"/>
      </w:r>
    </w:p>
    <w:p w14:paraId="485C8C47" w14:textId="77777777" w:rsidR="00B55520" w:rsidRDefault="00B55520" w:rsidP="00336B78">
      <w:pPr>
        <w:pStyle w:val="ab"/>
        <w:rPr>
          <w:rtl/>
        </w:rPr>
      </w:pPr>
      <w:r>
        <w:rPr>
          <w:rtl/>
        </w:rPr>
        <w:t xml:space="preserve">במדבר רבה </w:t>
      </w:r>
      <w:r w:rsidR="00336B78">
        <w:rPr>
          <w:rFonts w:hint="cs"/>
          <w:rtl/>
        </w:rPr>
        <w:t xml:space="preserve">ט מט, </w:t>
      </w:r>
      <w:r>
        <w:rPr>
          <w:rtl/>
        </w:rPr>
        <w:t xml:space="preserve">פרשת נשא </w:t>
      </w:r>
      <w:r w:rsidR="007E338B">
        <w:rPr>
          <w:rtl/>
        </w:rPr>
        <w:t>–</w:t>
      </w:r>
      <w:r w:rsidR="007E338B">
        <w:rPr>
          <w:rFonts w:hint="cs"/>
          <w:rtl/>
        </w:rPr>
        <w:t xml:space="preserve"> חיבור פרק לו עם פרק לז ביחזקאל</w:t>
      </w:r>
    </w:p>
    <w:p w14:paraId="217E5297" w14:textId="77777777" w:rsidR="00A34169" w:rsidRPr="00A34169" w:rsidRDefault="00B55520" w:rsidP="00A34169">
      <w:pPr>
        <w:pStyle w:val="ac"/>
        <w:rPr>
          <w:rFonts w:hint="cs"/>
          <w:rtl/>
        </w:rPr>
      </w:pPr>
      <w:r>
        <w:rPr>
          <w:rFonts w:hint="cs"/>
          <w:rtl/>
        </w:rPr>
        <w:t>"</w:t>
      </w:r>
      <w:r>
        <w:rPr>
          <w:rtl/>
        </w:rPr>
        <w:t>ונקה האיש מעון</w:t>
      </w:r>
      <w:r>
        <w:rPr>
          <w:rFonts w:hint="cs"/>
          <w:rtl/>
        </w:rPr>
        <w:t>"</w:t>
      </w:r>
      <w:r>
        <w:rPr>
          <w:rtl/>
        </w:rPr>
        <w:t xml:space="preserve"> זה הקב"ה שינקה את ישראל שלא יעשו לו עוד עון לפניו</w:t>
      </w:r>
      <w:r>
        <w:rPr>
          <w:rFonts w:hint="cs"/>
          <w:rtl/>
        </w:rPr>
        <w:t>.</w:t>
      </w:r>
      <w:r>
        <w:rPr>
          <w:rtl/>
        </w:rPr>
        <w:t xml:space="preserve"> שכך אמר להם ע"י יחזקאל</w:t>
      </w:r>
      <w:r w:rsidR="00336B78">
        <w:rPr>
          <w:rFonts w:hint="cs"/>
          <w:rtl/>
        </w:rPr>
        <w:t>: "</w:t>
      </w:r>
      <w:r w:rsidR="00336B78">
        <w:rPr>
          <w:rtl/>
        </w:rPr>
        <w:t xml:space="preserve">וְזָרַקְתִּי עֲלֵיכֶם מַיִם טְהוֹרִים וּטְהַרְתֶּם מִכֹּל טֻמְאוֹתֵיכֶם </w:t>
      </w:r>
      <w:r w:rsidR="00336B78">
        <w:rPr>
          <w:rFonts w:hint="cs"/>
          <w:rtl/>
        </w:rPr>
        <w:t xml:space="preserve">... </w:t>
      </w:r>
      <w:r w:rsidR="00336B78">
        <w:rPr>
          <w:rtl/>
        </w:rPr>
        <w:t>וְנָתַתִּי לָכֶם לֵב חָדָשׁ וְרוּחַ חֲדָשָׁה אֶתֵּן בְּקִרְבְּכֶם</w:t>
      </w:r>
      <w:r w:rsidR="00336B78">
        <w:rPr>
          <w:rFonts w:hint="cs"/>
          <w:rtl/>
        </w:rPr>
        <w:t xml:space="preserve"> ... </w:t>
      </w:r>
      <w:r w:rsidR="00336B78">
        <w:rPr>
          <w:rtl/>
        </w:rPr>
        <w:t>וְנָתַתִּי לָכֶם לֵב בָּשָׂר:</w:t>
      </w:r>
      <w:r w:rsidR="00336B78">
        <w:rPr>
          <w:rFonts w:hint="cs"/>
          <w:rtl/>
        </w:rPr>
        <w:t xml:space="preserve"> ... </w:t>
      </w:r>
      <w:r w:rsidR="00336B78">
        <w:rPr>
          <w:rtl/>
        </w:rPr>
        <w:t>וִישַׁבְתֶּם בָּאָרֶץ אֲשֶׁר נָתַתִּי לַאֲבֹתֵיכֶם וִהְיִיתֶם לִי לְעָם וְאָנֹכִי אֶהְיֶה לָכֶם לֵאלֹהִים</w:t>
      </w:r>
      <w:r w:rsidR="00336B78">
        <w:rPr>
          <w:rFonts w:hint="cs"/>
          <w:rtl/>
        </w:rPr>
        <w:t xml:space="preserve"> ... </w:t>
      </w:r>
      <w:r w:rsidR="00336B78">
        <w:rPr>
          <w:rtl/>
        </w:rPr>
        <w:t>וְהוֹשַׁעְתִּי אֶתְכֶם מִכֹּל טֻמְאוֹתֵיכֶם</w:t>
      </w:r>
      <w:r w:rsidR="00336B78">
        <w:rPr>
          <w:rFonts w:hint="cs"/>
          <w:rtl/>
        </w:rPr>
        <w:t>" (יחזקאל פרק לו פסוקים כה-כט).</w:t>
      </w:r>
      <w:r w:rsidR="002F3229">
        <w:rPr>
          <w:rStyle w:val="a5"/>
          <w:rtl/>
        </w:rPr>
        <w:footnoteReference w:id="18"/>
      </w:r>
      <w:r w:rsidR="00336B78">
        <w:rPr>
          <w:rFonts w:hint="cs"/>
          <w:rtl/>
        </w:rPr>
        <w:t xml:space="preserve"> ... </w:t>
      </w:r>
      <w:r>
        <w:rPr>
          <w:rtl/>
        </w:rPr>
        <w:t>וכשם שמחל להם הקב"ה בעגל ונתרצה להם ושכן בתוכם והכניסם לארץ</w:t>
      </w:r>
      <w:r w:rsidR="00336B78">
        <w:rPr>
          <w:rFonts w:hint="cs"/>
          <w:rtl/>
        </w:rPr>
        <w:t>,</w:t>
      </w:r>
      <w:r>
        <w:rPr>
          <w:rtl/>
        </w:rPr>
        <w:t xml:space="preserve"> כך נבא יחזקאל שכך יעשה הקב"ה לבסוף</w:t>
      </w:r>
      <w:r w:rsidR="00A34169">
        <w:rPr>
          <w:rFonts w:hint="cs"/>
          <w:rtl/>
        </w:rPr>
        <w:t>,</w:t>
      </w:r>
      <w:r>
        <w:rPr>
          <w:rtl/>
        </w:rPr>
        <w:t xml:space="preserve"> שנאמר</w:t>
      </w:r>
      <w:r w:rsidR="00A34169">
        <w:rPr>
          <w:rFonts w:hint="cs"/>
          <w:rtl/>
        </w:rPr>
        <w:t>:</w:t>
      </w:r>
      <w:r w:rsidR="00A34169" w:rsidRPr="00A34169">
        <w:rPr>
          <w:b/>
          <w:bCs/>
          <w:sz w:val="24"/>
          <w:rtl/>
        </w:rPr>
        <w:t xml:space="preserve"> </w:t>
      </w:r>
      <w:r w:rsidR="00A34169">
        <w:rPr>
          <w:rFonts w:hint="cs"/>
          <w:b/>
          <w:bCs/>
          <w:sz w:val="24"/>
          <w:rtl/>
        </w:rPr>
        <w:t>"</w:t>
      </w:r>
      <w:r w:rsidR="00A34169" w:rsidRPr="00A34169">
        <w:rPr>
          <w:rtl/>
        </w:rPr>
        <w:t>וְדַבֵּר אֲלֵיהֶם כֹּה אָמַר אֲדֹנָי ה' הִנֵּה אֲנִי לֹקֵחַ אֶת בְּנֵי יִשְׂרָאֵל מִבֵּין הַגּוֹיִם אֲשֶׁר הָלְכוּ שָׁם וְקִבַּצְתִּי אֹתָם מִסָּבִיב וְהֵבֵאתִי אוֹתָם אֶל אַדְמָתָם:</w:t>
      </w:r>
      <w:r w:rsidR="00A34169" w:rsidRPr="00A34169">
        <w:rPr>
          <w:rFonts w:hint="cs"/>
          <w:rtl/>
        </w:rPr>
        <w:t xml:space="preserve"> </w:t>
      </w:r>
      <w:r w:rsidR="00A34169">
        <w:rPr>
          <w:rFonts w:hint="cs"/>
          <w:rtl/>
        </w:rPr>
        <w:t xml:space="preserve">... </w:t>
      </w:r>
      <w:r w:rsidR="00A34169" w:rsidRPr="00A34169">
        <w:rPr>
          <w:rtl/>
        </w:rPr>
        <w:t xml:space="preserve">וְלֹא יִטַמְּאוּ עוֹד בְּגִלּוּלֵיהֶם וּבְשִׁקּוּצֵיהֶם וּבְכֹל פִּשְׁעֵיהֶם </w:t>
      </w:r>
      <w:r w:rsidR="00A34169">
        <w:rPr>
          <w:rFonts w:hint="cs"/>
          <w:rtl/>
        </w:rPr>
        <w:t xml:space="preserve">... </w:t>
      </w:r>
      <w:r w:rsidR="00A34169" w:rsidRPr="00A34169">
        <w:rPr>
          <w:rtl/>
        </w:rPr>
        <w:t>וְטִהַרְתִּי אוֹתָם וְהָיוּ לִי לְעָם וַאֲנִי אֶהְיֶה לָהֶם לֵאלֹהִים:</w:t>
      </w:r>
      <w:r w:rsidR="00A34169" w:rsidRPr="00A34169">
        <w:rPr>
          <w:rFonts w:hint="cs"/>
          <w:rtl/>
        </w:rPr>
        <w:t xml:space="preserve"> </w:t>
      </w:r>
      <w:r w:rsidR="00A34169" w:rsidRPr="00A34169">
        <w:rPr>
          <w:rtl/>
        </w:rPr>
        <w:t xml:space="preserve">וְעַבְדִּי דָוִד מֶלֶךְ עֲלֵיהֶם וְרוֹעֶה אֶחָד יִהְיֶה לְכֻלָּם </w:t>
      </w:r>
      <w:r w:rsidR="00A34169">
        <w:rPr>
          <w:rFonts w:hint="cs"/>
          <w:rtl/>
        </w:rPr>
        <w:t xml:space="preserve">... </w:t>
      </w:r>
      <w:r w:rsidR="00A34169" w:rsidRPr="00A34169">
        <w:rPr>
          <w:rtl/>
        </w:rPr>
        <w:t xml:space="preserve">וְכָרַתִּי לָהֶם בְּרִית שָׁלוֹם בְּרִית עוֹלָם יִהְיֶה אוֹתָם </w:t>
      </w:r>
      <w:r w:rsidR="00A34169">
        <w:rPr>
          <w:rFonts w:hint="cs"/>
          <w:rtl/>
        </w:rPr>
        <w:t xml:space="preserve">... </w:t>
      </w:r>
      <w:r w:rsidR="00A34169" w:rsidRPr="00A34169">
        <w:rPr>
          <w:rtl/>
        </w:rPr>
        <w:t>וְנָתַתִּי אֶת  מִקְדָּשִׁי בְּתוֹכָם לְעוֹלָם:</w:t>
      </w:r>
      <w:r w:rsidR="00A34169" w:rsidRPr="00A34169">
        <w:rPr>
          <w:rFonts w:hint="cs"/>
          <w:rtl/>
        </w:rPr>
        <w:t xml:space="preserve"> </w:t>
      </w:r>
      <w:r w:rsidR="00A34169" w:rsidRPr="00A34169">
        <w:rPr>
          <w:rtl/>
        </w:rPr>
        <w:t>וְהָיָה מִשְׁכָּנִי עֲלֵיהֶם וְהָיִיתִי לָהֶם לֵאלֹהִים וְהֵמָּה יִהְיוּ לִי לְעָם:</w:t>
      </w:r>
      <w:r w:rsidR="00A34169" w:rsidRPr="00A34169">
        <w:rPr>
          <w:rFonts w:hint="cs"/>
          <w:rtl/>
        </w:rPr>
        <w:t xml:space="preserve"> </w:t>
      </w:r>
      <w:r w:rsidR="00A34169" w:rsidRPr="00A34169">
        <w:rPr>
          <w:rtl/>
        </w:rPr>
        <w:t>וְיָדְעוּ הַגּוֹיִם כִּי אֲנִי ה' מְקַדֵּשׁ אֶת יִשְׂרָאֵל בִּהְיוֹת</w:t>
      </w:r>
      <w:r w:rsidR="00A34169">
        <w:rPr>
          <w:rtl/>
        </w:rPr>
        <w:t xml:space="preserve"> מִקְדָּשִׁי בְּתוֹכָם לְעוֹלָם</w:t>
      </w:r>
      <w:r w:rsidR="00A34169">
        <w:rPr>
          <w:rFonts w:hint="cs"/>
          <w:rtl/>
        </w:rPr>
        <w:t>" (יחזקאל לז פסוקים שהבאנו לעיל).</w:t>
      </w:r>
      <w:r w:rsidR="00A34169">
        <w:rPr>
          <w:rStyle w:val="a5"/>
          <w:rtl/>
        </w:rPr>
        <w:footnoteReference w:id="19"/>
      </w:r>
    </w:p>
    <w:p w14:paraId="063339AF" w14:textId="77777777" w:rsidR="000B5326" w:rsidRPr="00611E03" w:rsidRDefault="000B5326">
      <w:pPr>
        <w:pStyle w:val="ad"/>
        <w:spacing w:before="240"/>
        <w:rPr>
          <w:rFonts w:hint="cs"/>
          <w:rtl/>
        </w:rPr>
      </w:pPr>
      <w:r w:rsidRPr="00611E03">
        <w:rPr>
          <w:rtl/>
        </w:rPr>
        <w:lastRenderedPageBreak/>
        <w:t>שבת שלום</w:t>
      </w:r>
    </w:p>
    <w:p w14:paraId="7638A558" w14:textId="77777777" w:rsidR="00DE2EF1" w:rsidRDefault="000B5326" w:rsidP="004E65C9">
      <w:pPr>
        <w:pStyle w:val="ad"/>
        <w:rPr>
          <w:rFonts w:hint="cs"/>
          <w:b w:val="0"/>
          <w:bCs w:val="0"/>
          <w:szCs w:val="22"/>
          <w:rtl/>
        </w:rPr>
      </w:pPr>
      <w:r w:rsidRPr="00611E03">
        <w:rPr>
          <w:rtl/>
        </w:rPr>
        <w:t>מחלקי המים</w:t>
      </w:r>
      <w:r w:rsidR="007B4CA3">
        <w:rPr>
          <w:rFonts w:hint="cs"/>
          <w:b w:val="0"/>
          <w:bCs w:val="0"/>
          <w:szCs w:val="22"/>
          <w:rtl/>
        </w:rPr>
        <w:t xml:space="preserve"> </w:t>
      </w:r>
    </w:p>
    <w:p w14:paraId="762C18B4" w14:textId="77777777" w:rsidR="00C25246" w:rsidRDefault="00C24E6E" w:rsidP="00306676">
      <w:pPr>
        <w:pStyle w:val="ad"/>
        <w:spacing w:before="120" w:line="300" w:lineRule="atLeast"/>
        <w:rPr>
          <w:rFonts w:hint="cs"/>
          <w:b w:val="0"/>
          <w:bCs w:val="0"/>
          <w:szCs w:val="22"/>
          <w:rtl/>
        </w:rPr>
      </w:pPr>
      <w:r w:rsidRPr="00C964CE">
        <w:rPr>
          <w:rFonts w:hint="cs"/>
          <w:szCs w:val="22"/>
          <w:rtl/>
        </w:rPr>
        <w:t>מים אחרונים:</w:t>
      </w:r>
      <w:r w:rsidRPr="00C24E6E">
        <w:rPr>
          <w:rFonts w:hint="cs"/>
          <w:b w:val="0"/>
          <w:bCs w:val="0"/>
          <w:szCs w:val="22"/>
          <w:rtl/>
        </w:rPr>
        <w:t xml:space="preserve"> </w:t>
      </w:r>
      <w:r w:rsidR="001224F9">
        <w:rPr>
          <w:rFonts w:hint="cs"/>
          <w:b w:val="0"/>
          <w:bCs w:val="0"/>
          <w:szCs w:val="22"/>
          <w:rtl/>
        </w:rPr>
        <w:t xml:space="preserve">פרשת </w:t>
      </w:r>
      <w:r w:rsidR="00C964CE">
        <w:rPr>
          <w:rFonts w:hint="cs"/>
          <w:b w:val="0"/>
          <w:bCs w:val="0"/>
          <w:szCs w:val="22"/>
          <w:rtl/>
        </w:rPr>
        <w:t xml:space="preserve">ויגש </w:t>
      </w:r>
      <w:r w:rsidR="001224F9">
        <w:rPr>
          <w:rFonts w:hint="cs"/>
          <w:b w:val="0"/>
          <w:bCs w:val="0"/>
          <w:szCs w:val="22"/>
          <w:rtl/>
        </w:rPr>
        <w:t>נ</w:t>
      </w:r>
      <w:r w:rsidR="00F26A91">
        <w:rPr>
          <w:rFonts w:hint="cs"/>
          <w:b w:val="0"/>
          <w:bCs w:val="0"/>
          <w:szCs w:val="22"/>
          <w:rtl/>
        </w:rPr>
        <w:t>י</w:t>
      </w:r>
      <w:r w:rsidR="001224F9">
        <w:rPr>
          <w:rFonts w:hint="cs"/>
          <w:b w:val="0"/>
          <w:bCs w:val="0"/>
          <w:szCs w:val="22"/>
          <w:rtl/>
        </w:rPr>
        <w:t>צבת, ברוב שנים, בין שמונת ימי החנוכה של נס וגאולה ובין עשרה בטבת הוא "צום (החודש) העשירי", בו החל המצור על ירושלים בבית ראשון בימי נבוכדנצר</w:t>
      </w:r>
      <w:r w:rsidR="000D19B0">
        <w:rPr>
          <w:rFonts w:hint="cs"/>
          <w:b w:val="0"/>
          <w:bCs w:val="0"/>
          <w:szCs w:val="22"/>
          <w:rtl/>
        </w:rPr>
        <w:t>. ככתוב ביחזקאל כד א-ב: "</w:t>
      </w:r>
      <w:r w:rsidR="000D19B0" w:rsidRPr="000D19B0">
        <w:rPr>
          <w:b w:val="0"/>
          <w:bCs w:val="0"/>
          <w:szCs w:val="22"/>
          <w:rtl/>
        </w:rPr>
        <w:t>וַיְהִי דְבַר ה' אֵלַי בַּשָּׁנָה הַתְּשִׁיעִית בַּחֹדֶשׁ הָעֲשִׂירִי בֶּעָשׂוֹר לַחֹדֶשׁ לֵאמֹר:</w:t>
      </w:r>
      <w:r w:rsidR="000D19B0">
        <w:rPr>
          <w:rFonts w:hint="cs"/>
          <w:b w:val="0"/>
          <w:bCs w:val="0"/>
          <w:szCs w:val="22"/>
          <w:rtl/>
        </w:rPr>
        <w:t xml:space="preserve"> </w:t>
      </w:r>
      <w:r w:rsidR="000D19B0" w:rsidRPr="000D19B0">
        <w:rPr>
          <w:b w:val="0"/>
          <w:bCs w:val="0"/>
          <w:szCs w:val="22"/>
          <w:rtl/>
        </w:rPr>
        <w:t>בֶּן אָדָם כתוב כְּתָב לְךָ אֶת שֵׁם הַיּוֹם אֶת עֶצֶם הַיּוֹם הַזֶּה סָמַךְ מֶלֶךְ בָּבֶל אֶל יְרוּ</w:t>
      </w:r>
      <w:r w:rsidR="000D19B0">
        <w:rPr>
          <w:b w:val="0"/>
          <w:bCs w:val="0"/>
          <w:szCs w:val="22"/>
          <w:rtl/>
        </w:rPr>
        <w:t>שָׁלִַם בְּעֶצֶם הַיּוֹם הַזֶּה</w:t>
      </w:r>
      <w:r w:rsidR="000D19B0">
        <w:rPr>
          <w:rFonts w:hint="cs"/>
          <w:b w:val="0"/>
          <w:bCs w:val="0"/>
          <w:szCs w:val="22"/>
          <w:rtl/>
        </w:rPr>
        <w:t xml:space="preserve">". </w:t>
      </w:r>
      <w:r w:rsidR="00C964CE">
        <w:rPr>
          <w:rFonts w:hint="cs"/>
          <w:b w:val="0"/>
          <w:bCs w:val="0"/>
          <w:szCs w:val="22"/>
          <w:rtl/>
        </w:rPr>
        <w:t xml:space="preserve">עשרה בטבת חל </w:t>
      </w:r>
      <w:r w:rsidR="000D19B0">
        <w:rPr>
          <w:rFonts w:hint="cs"/>
          <w:b w:val="0"/>
          <w:bCs w:val="0"/>
          <w:szCs w:val="22"/>
          <w:rtl/>
        </w:rPr>
        <w:t>ביום השמיני שלאחר חנוכה</w:t>
      </w:r>
      <w:r w:rsidR="00C964CE">
        <w:rPr>
          <w:rFonts w:hint="cs"/>
          <w:b w:val="0"/>
          <w:bCs w:val="0"/>
          <w:szCs w:val="22"/>
          <w:rtl/>
        </w:rPr>
        <w:t>!</w:t>
      </w:r>
      <w:r w:rsidR="000D19B0">
        <w:rPr>
          <w:rFonts w:hint="cs"/>
          <w:b w:val="0"/>
          <w:bCs w:val="0"/>
          <w:szCs w:val="22"/>
          <w:rtl/>
        </w:rPr>
        <w:t xml:space="preserve"> איזו נבואה נשא יחזקאל קודם ואיזו אח"כ? </w:t>
      </w:r>
      <w:r w:rsidR="00F26A91">
        <w:rPr>
          <w:rFonts w:hint="cs"/>
          <w:b w:val="0"/>
          <w:bCs w:val="0"/>
          <w:szCs w:val="22"/>
          <w:rtl/>
        </w:rPr>
        <w:t xml:space="preserve">זו של </w:t>
      </w:r>
      <w:r w:rsidR="00306676">
        <w:rPr>
          <w:rFonts w:hint="cs"/>
          <w:b w:val="0"/>
          <w:bCs w:val="0"/>
          <w:szCs w:val="22"/>
          <w:rtl/>
        </w:rPr>
        <w:t xml:space="preserve">מצור בבל על ירושלים או של הגאולה בפרקים לו-לז? </w:t>
      </w:r>
      <w:r w:rsidR="00C964CE">
        <w:rPr>
          <w:rFonts w:hint="cs"/>
          <w:b w:val="0"/>
          <w:bCs w:val="0"/>
          <w:szCs w:val="22"/>
          <w:rtl/>
        </w:rPr>
        <w:t xml:space="preserve">קשה לדעת. כך או כך, </w:t>
      </w:r>
      <w:r w:rsidR="000D19B0">
        <w:rPr>
          <w:rFonts w:hint="cs"/>
          <w:b w:val="0"/>
          <w:bCs w:val="0"/>
          <w:szCs w:val="22"/>
          <w:rtl/>
        </w:rPr>
        <w:t xml:space="preserve">יהי רצון שבזכות חיבור עצי כל שבטי ישראל לאחדים, יקויימו בנו דברי הנביא </w:t>
      </w:r>
      <w:r w:rsidR="000D19B0" w:rsidRPr="000D19B0">
        <w:rPr>
          <w:b w:val="0"/>
          <w:bCs w:val="0"/>
          <w:szCs w:val="22"/>
          <w:rtl/>
        </w:rPr>
        <w:t>זכריה</w:t>
      </w:r>
      <w:r w:rsidR="000D19B0">
        <w:rPr>
          <w:rFonts w:hint="cs"/>
          <w:b w:val="0"/>
          <w:bCs w:val="0"/>
          <w:szCs w:val="22"/>
          <w:rtl/>
        </w:rPr>
        <w:t>: "</w:t>
      </w:r>
      <w:r w:rsidR="000D19B0" w:rsidRPr="000D19B0">
        <w:rPr>
          <w:b w:val="0"/>
          <w:bCs w:val="0"/>
          <w:szCs w:val="22"/>
          <w:rtl/>
        </w:rPr>
        <w:t>כֹּה אָמַר ה' צְבָאוֹת צוֹם הָרְבִיעִי וְצוֹם הַחֲמִישִׁי וְצוֹם הַשְּׁבִיעִי וְצוֹם הָעֲשִׂירִי יִהְיֶה לְבֵית  יְהוּדָה לְשָׂשׂוֹן וּלְשִׂמְחָה וּלְמֹעֲדִים טוֹבִים וְהָאֱמֶת וְהַשָּׁלוֹם אֱהָבוּ</w:t>
      </w:r>
      <w:r w:rsidR="000D19B0">
        <w:rPr>
          <w:rFonts w:hint="cs"/>
          <w:b w:val="0"/>
          <w:bCs w:val="0"/>
          <w:szCs w:val="22"/>
          <w:rtl/>
        </w:rPr>
        <w:t>"</w:t>
      </w:r>
      <w:r w:rsidR="000D19B0" w:rsidRPr="000D19B0">
        <w:rPr>
          <w:b w:val="0"/>
          <w:bCs w:val="0"/>
          <w:szCs w:val="22"/>
          <w:rtl/>
        </w:rPr>
        <w:t xml:space="preserve"> </w:t>
      </w:r>
      <w:r w:rsidR="000D19B0">
        <w:rPr>
          <w:rFonts w:hint="cs"/>
          <w:b w:val="0"/>
          <w:bCs w:val="0"/>
          <w:szCs w:val="22"/>
          <w:rtl/>
        </w:rPr>
        <w:t>(זכריה ח יט).</w:t>
      </w:r>
      <w:r w:rsidR="007E338B">
        <w:rPr>
          <w:rStyle w:val="a5"/>
          <w:b w:val="0"/>
          <w:bCs w:val="0"/>
          <w:szCs w:val="22"/>
          <w:rtl/>
        </w:rPr>
        <w:footnoteReference w:id="20"/>
      </w:r>
    </w:p>
    <w:sectPr w:rsidR="00C25246" w:rsidSect="00170014">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E49B" w14:textId="77777777" w:rsidR="00E960BB" w:rsidRDefault="00E960BB">
      <w:r>
        <w:separator/>
      </w:r>
    </w:p>
  </w:endnote>
  <w:endnote w:type="continuationSeparator" w:id="0">
    <w:p w14:paraId="1BDE787C" w14:textId="77777777" w:rsidR="00E960BB" w:rsidRDefault="00E9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3C81" w14:textId="77777777"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71EBB">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71EBB">
      <w:rPr>
        <w:rStyle w:val="af1"/>
        <w:noProof/>
        <w:rtl/>
      </w:rPr>
      <w:t>5</w:t>
    </w:r>
    <w:r w:rsidRPr="00F8747C">
      <w:rPr>
        <w:rStyle w:val="af1"/>
      </w:rPr>
      <w:fldChar w:fldCharType="end"/>
    </w:r>
  </w:p>
  <w:p w14:paraId="4D5ADCF5" w14:textId="77777777"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87BE" w14:textId="77777777" w:rsidR="00E960BB" w:rsidRDefault="00E960BB">
      <w:r>
        <w:separator/>
      </w:r>
    </w:p>
  </w:footnote>
  <w:footnote w:type="continuationSeparator" w:id="0">
    <w:p w14:paraId="61791A52" w14:textId="77777777" w:rsidR="00E960BB" w:rsidRDefault="00E960BB">
      <w:r>
        <w:continuationSeparator/>
      </w:r>
    </w:p>
  </w:footnote>
  <w:footnote w:id="1">
    <w:p w14:paraId="1E747BCA" w14:textId="77777777" w:rsidR="00FA4873" w:rsidRDefault="00FA4873" w:rsidP="00170014">
      <w:pPr>
        <w:pStyle w:val="a3"/>
        <w:rPr>
          <w:rFonts w:hint="cs"/>
          <w:rtl/>
        </w:rPr>
      </w:pPr>
      <w:r>
        <w:rPr>
          <w:rStyle w:val="a5"/>
        </w:rPr>
        <w:footnoteRef/>
      </w:r>
      <w:r>
        <w:rPr>
          <w:rtl/>
        </w:rPr>
        <w:t xml:space="preserve"> </w:t>
      </w:r>
      <w:r>
        <w:rPr>
          <w:rFonts w:hint="cs"/>
          <w:rtl/>
        </w:rPr>
        <w:t xml:space="preserve">נבואה זו היא מהנדירות בתנ"ך, המתייחסת לגלות מלכות ישראל ועשרת השבטים שגלו עוד בימי ממלכת אשור ומנבאת את שיבתם. ראה גם </w:t>
      </w:r>
      <w:r>
        <w:rPr>
          <w:rtl/>
        </w:rPr>
        <w:t xml:space="preserve">הושע </w:t>
      </w:r>
      <w:r>
        <w:rPr>
          <w:rFonts w:hint="cs"/>
          <w:rtl/>
        </w:rPr>
        <w:t>ב ב: "</w:t>
      </w:r>
      <w:r>
        <w:rPr>
          <w:rtl/>
        </w:rPr>
        <w:t>וְנִקְבְּצוּ בְּנֵי יְהוּדָה וּבְנֵי יִשְׂרָאֵל יַחְדָּו וְשָׂמוּ לָהֶם רֹאשׁ אֶחָד וְעָלוּ מִן הָאָרֶץ כִּי גָדוֹל יוֹם יִזְרְעֶאל</w:t>
      </w:r>
      <w:r>
        <w:rPr>
          <w:rFonts w:hint="cs"/>
          <w:rtl/>
        </w:rPr>
        <w:t>".</w:t>
      </w:r>
      <w:r>
        <w:rPr>
          <w:rtl/>
        </w:rPr>
        <w:t xml:space="preserve"> </w:t>
      </w:r>
      <w:r>
        <w:rPr>
          <w:rFonts w:hint="cs"/>
          <w:rtl/>
        </w:rPr>
        <w:t>שיבת ציון של בית שני לא החזירה אותם, אולי בודדים פה ושם</w:t>
      </w:r>
      <w:r w:rsidR="00170014">
        <w:rPr>
          <w:rFonts w:hint="cs"/>
          <w:rtl/>
        </w:rPr>
        <w:t xml:space="preserve">. </w:t>
      </w:r>
      <w:r>
        <w:rPr>
          <w:rFonts w:hint="cs"/>
          <w:rtl/>
        </w:rPr>
        <w:t>למרות כל הניסיונות להתחקות אחר עקבותיהם של עשרת השבטים, לאורך כל הדורות (עד ימינו</w:t>
      </w:r>
      <w:r w:rsidR="00A37FF3">
        <w:rPr>
          <w:rFonts w:hint="cs"/>
          <w:rtl/>
        </w:rPr>
        <w:t xml:space="preserve"> ועד בכלל</w:t>
      </w:r>
      <w:r>
        <w:rPr>
          <w:rFonts w:hint="cs"/>
          <w:rtl/>
        </w:rPr>
        <w:t xml:space="preserve">) נראה שהם אבדו מהזרם המרכזי של היהדות ויחזרו רק באחרית הימים. </w:t>
      </w:r>
      <w:r>
        <w:rPr>
          <w:rFonts w:hint="cs"/>
          <w:rtl/>
          <w:lang w:eastAsia="en-US"/>
        </w:rPr>
        <w:t>אברבנאל בספרו משמיע ישועה, על הגאולה העתידית, מונה את יחזקאל כמבשר החמישי (לאחר בלעם, משה, ישעיהו וירמיהו) ואת הנבואה הזו כ"נבואה השביעית".</w:t>
      </w:r>
      <w:r w:rsidR="007B3032">
        <w:rPr>
          <w:rFonts w:hint="cs"/>
          <w:rtl/>
          <w:lang w:eastAsia="en-US"/>
        </w:rPr>
        <w:t xml:space="preserve"> אזכור עשרת השבטים בגאולה העתידית הוא עניין מרכזי כפי שנראה להלן.</w:t>
      </w:r>
    </w:p>
  </w:footnote>
  <w:footnote w:id="2">
    <w:p w14:paraId="75BDC680" w14:textId="77777777" w:rsidR="00FA4873" w:rsidRDefault="00FA4873" w:rsidP="004D20DD">
      <w:pPr>
        <w:pStyle w:val="a3"/>
        <w:rPr>
          <w:rFonts w:hint="cs"/>
          <w:rtl/>
        </w:rPr>
      </w:pPr>
      <w:r>
        <w:rPr>
          <w:rStyle w:val="a5"/>
        </w:rPr>
        <w:footnoteRef/>
      </w:r>
      <w:r>
        <w:rPr>
          <w:rtl/>
        </w:rPr>
        <w:t xml:space="preserve"> </w:t>
      </w:r>
      <w:r>
        <w:rPr>
          <w:rFonts w:hint="cs"/>
          <w:rtl/>
        </w:rPr>
        <w:t>דברי שמואל לשאול אחרי מלחמת עמלק: "</w:t>
      </w:r>
      <w:r>
        <w:rPr>
          <w:rtl/>
        </w:rPr>
        <w:t>וַיֹּאמֶר אֵלָיו שְׁמוּאֵל קָרַע ה' אֶת מַמְלְכוּת יִשְׂרָאֵל מֵעָלֶיךָ הַיּוֹם וּנְתָנָהּ לְרֵעֲךָ הַטּוֹב מִמֶּךָּ</w:t>
      </w:r>
      <w:r>
        <w:rPr>
          <w:rFonts w:hint="cs"/>
          <w:rtl/>
        </w:rPr>
        <w:t>", הפטרת פרשת זכור</w:t>
      </w:r>
      <w:r w:rsidR="004D20DD">
        <w:rPr>
          <w:rFonts w:hint="cs"/>
          <w:rtl/>
        </w:rPr>
        <w:t>.</w:t>
      </w:r>
    </w:p>
  </w:footnote>
  <w:footnote w:id="3">
    <w:p w14:paraId="0C751FB4" w14:textId="77777777" w:rsidR="0069446D" w:rsidRDefault="0069446D" w:rsidP="00A37FF3">
      <w:pPr>
        <w:pStyle w:val="a3"/>
        <w:rPr>
          <w:rFonts w:hint="cs"/>
          <w:rtl/>
        </w:rPr>
      </w:pPr>
      <w:r>
        <w:rPr>
          <w:rStyle w:val="a5"/>
        </w:rPr>
        <w:footnoteRef/>
      </w:r>
      <w:r>
        <w:rPr>
          <w:rtl/>
        </w:rPr>
        <w:t xml:space="preserve"> </w:t>
      </w:r>
      <w:r>
        <w:rPr>
          <w:rFonts w:hint="cs"/>
          <w:rtl/>
        </w:rPr>
        <w:t>וכך גם במדרש זוטא קהלת שם. אבל רש"י על הפסוק ב</w:t>
      </w:r>
      <w:r w:rsidR="007B3032">
        <w:rPr>
          <w:rFonts w:hint="cs"/>
          <w:rtl/>
        </w:rPr>
        <w:t xml:space="preserve">קהלת ג ז </w:t>
      </w:r>
      <w:r>
        <w:rPr>
          <w:rFonts w:hint="cs"/>
          <w:rtl/>
        </w:rPr>
        <w:t>מפרש: "</w:t>
      </w:r>
      <w:r w:rsidRPr="0069446D">
        <w:rPr>
          <w:rtl/>
        </w:rPr>
        <w:t>עת לקרוע - מלכות בית דוד</w:t>
      </w:r>
      <w:r w:rsidRPr="0069446D">
        <w:rPr>
          <w:rFonts w:hint="cs"/>
          <w:rtl/>
        </w:rPr>
        <w:t>:</w:t>
      </w:r>
      <w:r>
        <w:rPr>
          <w:rFonts w:hint="cs"/>
          <w:rtl/>
        </w:rPr>
        <w:t xml:space="preserve"> ואקרע את הממלכה מבית דוד ואתננה לך" (</w:t>
      </w:r>
      <w:r w:rsidRPr="00626278">
        <w:rPr>
          <w:rtl/>
        </w:rPr>
        <w:t>מלכים א יד</w:t>
      </w:r>
      <w:r w:rsidRPr="00626278">
        <w:rPr>
          <w:rFonts w:hint="cs"/>
          <w:rtl/>
        </w:rPr>
        <w:t xml:space="preserve"> ח</w:t>
      </w:r>
      <w:r>
        <w:rPr>
          <w:rFonts w:hint="cs"/>
          <w:rtl/>
        </w:rPr>
        <w:t>). הם דברי התוכחה של אחיה הנביא לירבעם, אחרי שהציב את שני עגלי הזהב. איזה קרע בא יחזקאל לאחות בנבואת העצים שהיו לאחדים? הקרע של מלכות ישראל הראשונה, של שאול, ממנה נבנה בית דוד, או שמא הקרע של מלכות דוד</w:t>
      </w:r>
      <w:r w:rsidR="00A37FF3">
        <w:rPr>
          <w:rFonts w:hint="cs"/>
          <w:rtl/>
        </w:rPr>
        <w:t xml:space="preserve"> בימי רחבעם?</w:t>
      </w:r>
      <w:r>
        <w:rPr>
          <w:rFonts w:hint="cs"/>
          <w:rtl/>
        </w:rPr>
        <w:t xml:space="preserve"> נראה שלא בכדי 'מתקן' רש"י את קהלת רבה, שהרי </w:t>
      </w:r>
      <w:r w:rsidR="00713DD0">
        <w:rPr>
          <w:rFonts w:hint="cs"/>
          <w:rtl/>
        </w:rPr>
        <w:t xml:space="preserve">בנבואת יחזקאל מדובר </w:t>
      </w:r>
      <w:r>
        <w:rPr>
          <w:rFonts w:hint="cs"/>
          <w:rtl/>
        </w:rPr>
        <w:t xml:space="preserve">על חזרת בית דוד: "ועבדי דוד מלך עליהם". </w:t>
      </w:r>
      <w:r w:rsidR="00713DD0">
        <w:rPr>
          <w:rFonts w:hint="cs"/>
          <w:rtl/>
        </w:rPr>
        <w:t xml:space="preserve">באופן זה גם מחזק רש"י את הקשר של </w:t>
      </w:r>
      <w:r>
        <w:rPr>
          <w:rFonts w:hint="cs"/>
          <w:rtl/>
        </w:rPr>
        <w:t xml:space="preserve">ההפטרה לפרשת השבוע בה יהודה מתעמת עם יוסף. ועכ"פ, בחירה בפרק זה ביחזקאל ממחישה את השסע העמוק בעם ישראל, מימי 'עשרת השבטים' שמכרו את יוסף, דרך קריעת ממלכות שאול ודוד (שלמה, רחבעם) ועד גלות עשרת השבטים בימי ממלכת אשור וגלות יהודה בידי בבל. איחוד שבטי ישראל היא משימה לאחרית הימים. וכמעט דרשנו: והיו לאחדים? </w:t>
      </w:r>
      <w:r>
        <w:rPr>
          <w:rtl/>
        </w:rPr>
        <w:t>–</w:t>
      </w:r>
      <w:r>
        <w:rPr>
          <w:rFonts w:hint="cs"/>
          <w:rtl/>
        </w:rPr>
        <w:t xml:space="preserve"> בידך</w:t>
      </w:r>
      <w:r w:rsidR="00170014">
        <w:rPr>
          <w:rFonts w:hint="cs"/>
          <w:rtl/>
        </w:rPr>
        <w:t>,</w:t>
      </w:r>
      <w:r>
        <w:rPr>
          <w:rFonts w:hint="cs"/>
          <w:rtl/>
        </w:rPr>
        <w:t xml:space="preserve"> ריבונו של עולם</w:t>
      </w:r>
      <w:r w:rsidR="00713DD0">
        <w:rPr>
          <w:rFonts w:hint="cs"/>
          <w:rtl/>
        </w:rPr>
        <w:t>, רק בידך</w:t>
      </w:r>
      <w:r>
        <w:rPr>
          <w:rFonts w:hint="cs"/>
          <w:rtl/>
        </w:rPr>
        <w:t>.</w:t>
      </w:r>
      <w:r w:rsidR="00A37FF3">
        <w:rPr>
          <w:rFonts w:hint="cs"/>
          <w:rtl/>
        </w:rPr>
        <w:t xml:space="preserve"> והשכינה עונה: בידכם בני, בידכם.</w:t>
      </w:r>
    </w:p>
  </w:footnote>
  <w:footnote w:id="4">
    <w:p w14:paraId="044DF1F8" w14:textId="77777777" w:rsidR="00150106" w:rsidRDefault="00150106" w:rsidP="00EB176C">
      <w:pPr>
        <w:pStyle w:val="a3"/>
        <w:rPr>
          <w:rFonts w:hint="cs"/>
          <w:rtl/>
        </w:rPr>
      </w:pPr>
      <w:r>
        <w:rPr>
          <w:rStyle w:val="a5"/>
        </w:rPr>
        <w:footnoteRef/>
      </w:r>
      <w:r>
        <w:rPr>
          <w:rtl/>
        </w:rPr>
        <w:t xml:space="preserve"> </w:t>
      </w:r>
      <w:r>
        <w:rPr>
          <w:rFonts w:hint="cs"/>
          <w:rtl/>
        </w:rPr>
        <w:t>כל עץ מכיל את שם השבט (ואולי גם כל נספחיו וחבריו: שמעון, לוי ובנימין על עץ יהודה, ושאר השבטים על עץ אפרים, הוא עץ יוסף. חיבור העצים הוא ע"י הדבקה או הרכבה (כמו בפאזל) והרי הם כעת "כאילו עץ אחד".</w:t>
      </w:r>
      <w:r w:rsidR="00666DE9">
        <w:rPr>
          <w:rFonts w:hint="cs"/>
          <w:rtl/>
        </w:rPr>
        <w:t xml:space="preserve"> הדימוי שנראה מתאים הוא החושן על לבו של אהרון שהכיל במסגרת ובבגד כהונה אחד, שנים עשר אבנים טובות שכל אחת נשאה שם שבט. ראה דברינו </w:t>
      </w:r>
      <w:hyperlink r:id="rId1" w:history="1">
        <w:r w:rsidR="00666DE9" w:rsidRPr="00666DE9">
          <w:rPr>
            <w:rStyle w:val="Hyperlink"/>
            <w:rFonts w:hint="cs"/>
            <w:rtl/>
          </w:rPr>
          <w:t>ונשא אהרון את שמות בני ישראל</w:t>
        </w:r>
      </w:hyperlink>
      <w:r w:rsidR="00666DE9">
        <w:rPr>
          <w:rFonts w:hint="cs"/>
          <w:rtl/>
        </w:rPr>
        <w:t xml:space="preserve"> בפרשת תצוה.</w:t>
      </w:r>
      <w:r w:rsidR="0085430E">
        <w:rPr>
          <w:rFonts w:hint="cs"/>
          <w:rtl/>
        </w:rPr>
        <w:t xml:space="preserve"> ראה שם גם דברינו </w:t>
      </w:r>
      <w:hyperlink r:id="rId2" w:history="1">
        <w:r w:rsidR="0085430E" w:rsidRPr="00666DE9">
          <w:rPr>
            <w:rStyle w:val="Hyperlink"/>
            <w:rFonts w:hint="cs"/>
            <w:rtl/>
          </w:rPr>
          <w:t>אורים ותומים</w:t>
        </w:r>
      </w:hyperlink>
      <w:r w:rsidR="0085430E">
        <w:rPr>
          <w:rFonts w:hint="cs"/>
          <w:rtl/>
        </w:rPr>
        <w:t xml:space="preserve"> שאותיות שמות כל השבטים נחוצים לקריאת המסר. דימוי אחר, הוא חלוקת שבטי ישראל לדגלים ומחנות. שני</w:t>
      </w:r>
      <w:r w:rsidR="00A37FF3">
        <w:rPr>
          <w:rFonts w:hint="cs"/>
          <w:rtl/>
        </w:rPr>
        <w:t>ם</w:t>
      </w:r>
      <w:r w:rsidR="0085430E">
        <w:rPr>
          <w:rFonts w:hint="cs"/>
          <w:rtl/>
        </w:rPr>
        <w:t xml:space="preserve"> עשר שבטים, איש על מחנהו ואיש על דגלו, ארבע מחנות (חמישה!) ומסע אחד. ייחוד בתוך אחדות.</w:t>
      </w:r>
      <w:r w:rsidR="00B730B7">
        <w:rPr>
          <w:rFonts w:hint="cs"/>
          <w:rtl/>
        </w:rPr>
        <w:t xml:space="preserve"> שים אגב לב ללשון רד"ק "מלכות ישראל שנחלקה".</w:t>
      </w:r>
      <w:r w:rsidR="00EB176C">
        <w:rPr>
          <w:rFonts w:hint="cs"/>
          <w:rtl/>
        </w:rPr>
        <w:t xml:space="preserve"> אפשר שהכוונה לקרע הפנימי בממלכת ישראל עצמה כאשר גלו ראשונים שניים וחצי השבטים של עבר הירדן המזרחי. אבל נראה ש"מלכות ישראל" כאן היא במשמעות המודרנית של השם "ישראל" כשם כולל. </w:t>
      </w:r>
      <w:r w:rsidR="00B730B7">
        <w:rPr>
          <w:rFonts w:hint="cs"/>
          <w:rtl/>
        </w:rPr>
        <w:t xml:space="preserve">לא מלכות דוד או שלמה הן שנחלקו </w:t>
      </w:r>
      <w:r w:rsidR="00EB176C">
        <w:rPr>
          <w:rFonts w:hint="cs"/>
          <w:rtl/>
        </w:rPr>
        <w:t xml:space="preserve">ליהודה (שבירתה ירושלים) וישראל (שבירתה שומרון) </w:t>
      </w:r>
      <w:r w:rsidR="00B730B7">
        <w:rPr>
          <w:rFonts w:hint="cs"/>
          <w:rtl/>
        </w:rPr>
        <w:t>וכעת חוזרות להיות אחת</w:t>
      </w:r>
      <w:r w:rsidR="00EB176C">
        <w:rPr>
          <w:rFonts w:hint="cs"/>
          <w:rtl/>
        </w:rPr>
        <w:t xml:space="preserve"> </w:t>
      </w:r>
      <w:r w:rsidR="00EB176C">
        <w:rPr>
          <w:rtl/>
        </w:rPr>
        <w:t>–</w:t>
      </w:r>
      <w:r w:rsidR="00EB176C">
        <w:rPr>
          <w:rFonts w:hint="cs"/>
          <w:rtl/>
        </w:rPr>
        <w:t xml:space="preserve"> מלכות ישראל היא שנחלקה.</w:t>
      </w:r>
      <w:r w:rsidR="00B730B7">
        <w:rPr>
          <w:rFonts w:hint="cs"/>
          <w:rtl/>
        </w:rPr>
        <w:t xml:space="preserve"> שים לב בפסוקים לעיל השם "ישראל" </w:t>
      </w:r>
      <w:r w:rsidR="0059261E">
        <w:rPr>
          <w:rFonts w:hint="cs"/>
          <w:rtl/>
        </w:rPr>
        <w:t xml:space="preserve">נלווה בהתחלה גם לעץ </w:t>
      </w:r>
      <w:r w:rsidR="00B730B7">
        <w:rPr>
          <w:rFonts w:hint="cs"/>
          <w:rtl/>
        </w:rPr>
        <w:t xml:space="preserve">יהודה וגם </w:t>
      </w:r>
      <w:r w:rsidR="0059261E">
        <w:rPr>
          <w:rFonts w:hint="cs"/>
          <w:rtl/>
        </w:rPr>
        <w:t xml:space="preserve">לעץ </w:t>
      </w:r>
      <w:r w:rsidR="00B730B7">
        <w:rPr>
          <w:rFonts w:hint="cs"/>
          <w:rtl/>
        </w:rPr>
        <w:t>אפרים ויוסף</w:t>
      </w:r>
      <w:r w:rsidR="0059261E">
        <w:rPr>
          <w:rFonts w:hint="cs"/>
          <w:rtl/>
        </w:rPr>
        <w:t xml:space="preserve">, אבל סופו שגובר על שניהם ומוביל את הגאולה והאיחוד. </w:t>
      </w:r>
      <w:r w:rsidR="00B730B7">
        <w:rPr>
          <w:rFonts w:hint="cs"/>
          <w:rtl/>
        </w:rPr>
        <w:t xml:space="preserve">השם </w:t>
      </w:r>
      <w:r w:rsidR="0059261E">
        <w:rPr>
          <w:rFonts w:hint="cs"/>
          <w:rtl/>
        </w:rPr>
        <w:t>הוא</w:t>
      </w:r>
      <w:r w:rsidR="00B730B7">
        <w:rPr>
          <w:rFonts w:hint="cs"/>
          <w:rtl/>
        </w:rPr>
        <w:t xml:space="preserve"> ישראל כשם יעקב אבי</w:t>
      </w:r>
      <w:r w:rsidR="0059261E">
        <w:rPr>
          <w:rFonts w:hint="cs"/>
          <w:rtl/>
        </w:rPr>
        <w:t xml:space="preserve"> כולם</w:t>
      </w:r>
      <w:r w:rsidR="00B730B7">
        <w:rPr>
          <w:rFonts w:hint="cs"/>
          <w:rtl/>
        </w:rPr>
        <w:t>. ובימינו, מדינת ישראל.</w:t>
      </w:r>
      <w:r w:rsidR="0085430E">
        <w:rPr>
          <w:rFonts w:hint="cs"/>
          <w:rtl/>
        </w:rPr>
        <w:t xml:space="preserve"> </w:t>
      </w:r>
    </w:p>
  </w:footnote>
  <w:footnote w:id="5">
    <w:p w14:paraId="3D4865B3" w14:textId="77777777" w:rsidR="007B19C9" w:rsidRDefault="007B19C9" w:rsidP="00EB176C">
      <w:pPr>
        <w:pStyle w:val="a3"/>
        <w:rPr>
          <w:rFonts w:hint="cs"/>
        </w:rPr>
      </w:pPr>
      <w:r>
        <w:rPr>
          <w:rStyle w:val="a5"/>
        </w:rPr>
        <w:footnoteRef/>
      </w:r>
      <w:r>
        <w:rPr>
          <w:rtl/>
        </w:rPr>
        <w:t xml:space="preserve"> </w:t>
      </w:r>
      <w:r>
        <w:rPr>
          <w:rFonts w:hint="cs"/>
          <w:rtl/>
        </w:rPr>
        <w:t xml:space="preserve">על מנת להבין פירוש זה של אביו של רד"ק, הנעזר גם בתרגום המיוחס ליונתן בן עוזיאל, יש לחזור לפסוקים לעיל ולהבחין בין ארבעה הפסוקים הראשונים (טו-יח) ובין פסוק יט ואילך (בפרט פסוק יט עצמו). העצים שבארבעה הפסוקים הראשונים הם לוחות עץ שכל אחד נושא שם ברור ואיחודם הוא הרכבה או הדבקה כנ"ל. עצים אלה </w:t>
      </w:r>
      <w:r w:rsidR="00EB176C">
        <w:rPr>
          <w:rFonts w:hint="cs"/>
          <w:rtl/>
        </w:rPr>
        <w:t>התקרבו זה לזה ו</w:t>
      </w:r>
      <w:r>
        <w:rPr>
          <w:rFonts w:hint="cs"/>
          <w:rtl/>
        </w:rPr>
        <w:t>חוברו לכאורה לעץ אחד, אבל הם עדיין "לאחדים בידך". ומה קורה בפסוק יט? שוב מתחברים</w:t>
      </w:r>
      <w:r w:rsidR="00EB176C" w:rsidRPr="00EB176C">
        <w:rPr>
          <w:rFonts w:hint="cs"/>
          <w:rtl/>
        </w:rPr>
        <w:t xml:space="preserve"> </w:t>
      </w:r>
      <w:r w:rsidR="00EB176C">
        <w:rPr>
          <w:rFonts w:hint="cs"/>
          <w:rtl/>
        </w:rPr>
        <w:t xml:space="preserve">שני העצים לעץ אחד, אבל הפעם בפועל "עשה", </w:t>
      </w:r>
      <w:r>
        <w:rPr>
          <w:rFonts w:hint="cs"/>
          <w:rtl/>
        </w:rPr>
        <w:t>הפעם: "והיו אחד בידי"! מה קורה כאן? בארבעת הפסוקים הראשונים הקב"ה מדבר אל יחזקאל. אולי עושה ממש את החיבור כהדגמה של מה שייעשה לעיני העם (כמשה שעשה תחילה את נס המטה והנחש בפני עצמו וא</w:t>
      </w:r>
      <w:r w:rsidR="00EB176C">
        <w:rPr>
          <w:rFonts w:hint="cs"/>
          <w:rtl/>
        </w:rPr>
        <w:t>ח</w:t>
      </w:r>
      <w:r>
        <w:rPr>
          <w:rFonts w:hint="cs"/>
          <w:rtl/>
        </w:rPr>
        <w:t>"כ לפני פרעה). בפסוק יט מדבר הנביא א</w:t>
      </w:r>
      <w:r w:rsidR="00A37FF3">
        <w:rPr>
          <w:rFonts w:hint="cs"/>
          <w:rtl/>
        </w:rPr>
        <w:t>ל</w:t>
      </w:r>
      <w:r>
        <w:rPr>
          <w:rFonts w:hint="cs"/>
          <w:rtl/>
        </w:rPr>
        <w:t xml:space="preserve"> העם (במצוות הקב"ה</w:t>
      </w:r>
      <w:r w:rsidR="00EB176C">
        <w:rPr>
          <w:rFonts w:hint="cs"/>
          <w:rtl/>
        </w:rPr>
        <w:t xml:space="preserve"> כמובן</w:t>
      </w:r>
      <w:r>
        <w:rPr>
          <w:rFonts w:hint="cs"/>
          <w:rtl/>
        </w:rPr>
        <w:t>). שם עובר המופת לשלב נ</w:t>
      </w:r>
      <w:r w:rsidR="00A37FF3">
        <w:rPr>
          <w:rFonts w:hint="eastAsia"/>
          <w:rtl/>
        </w:rPr>
        <w:t>ִ</w:t>
      </w:r>
      <w:r>
        <w:rPr>
          <w:rFonts w:hint="cs"/>
          <w:rtl/>
        </w:rPr>
        <w:t>ס</w:t>
      </w:r>
      <w:r w:rsidR="00A37FF3">
        <w:rPr>
          <w:rFonts w:hint="eastAsia"/>
          <w:rtl/>
        </w:rPr>
        <w:t>ִ</w:t>
      </w:r>
      <w:r>
        <w:rPr>
          <w:rFonts w:hint="cs"/>
          <w:rtl/>
        </w:rPr>
        <w:t>י של התמזגות של העצים לעץ אחד ממש "במעשה נס". שם מחליף התרגום את עץ הלוח לעץ שהוא שבט</w:t>
      </w:r>
      <w:r w:rsidR="00EB176C">
        <w:rPr>
          <w:rFonts w:hint="cs"/>
          <w:rtl/>
        </w:rPr>
        <w:t xml:space="preserve">. </w:t>
      </w:r>
      <w:r>
        <w:rPr>
          <w:rFonts w:hint="cs"/>
          <w:rtl/>
        </w:rPr>
        <w:t>שבט הוא ענף בעץ</w:t>
      </w:r>
      <w:r w:rsidR="00EB176C">
        <w:rPr>
          <w:rFonts w:hint="cs"/>
          <w:rtl/>
        </w:rPr>
        <w:t xml:space="preserve"> מה שמעלה את הדימוי של "אחד" כבסיס של עץ חי ושל "אחדים בידך", הם הענפים שכל אחד פונה לכיוון אחר וצומח לעצמו</w:t>
      </w:r>
      <w:r>
        <w:rPr>
          <w:rFonts w:hint="cs"/>
          <w:rtl/>
        </w:rPr>
        <w:t>.</w:t>
      </w:r>
    </w:p>
  </w:footnote>
  <w:footnote w:id="6">
    <w:p w14:paraId="1D725D1F" w14:textId="77777777" w:rsidR="00150106" w:rsidRDefault="00150106" w:rsidP="00A37FF3">
      <w:pPr>
        <w:pStyle w:val="a3"/>
        <w:rPr>
          <w:rFonts w:hint="cs"/>
          <w:rtl/>
        </w:rPr>
      </w:pPr>
      <w:r>
        <w:rPr>
          <w:rStyle w:val="a5"/>
        </w:rPr>
        <w:footnoteRef/>
      </w:r>
      <w:r>
        <w:rPr>
          <w:rtl/>
        </w:rPr>
        <w:t xml:space="preserve"> </w:t>
      </w:r>
      <w:r>
        <w:rPr>
          <w:rFonts w:hint="cs"/>
          <w:rtl/>
        </w:rPr>
        <w:t xml:space="preserve">הפסוק אומר במפורש שיעקב עבד ברחל שבע שנים, אבל המשכו "ויהיו בעיניו כימים אחדים באהבתו אותה", אומר דרשני. ומה היא הדרשה? החיבור עם "והיו לאחדים בידך" של יחזקאל. עץ אפרים ועץ יהודה לא רק חוברו ודובקו יחדיו, כשעל כל עץ עדיין רשום שם השבט, אלא מוזגו ממש לעץ אחד. כך גם התמזגו והתערבבו זה בזה כל הימים בהם עבד יעקב בעבור רחל. "ימים אחדים" של הפטרת השבת, בא ללמד על "ימים אחדים" של אהבת יעקב לרחל. אך שים לב שעדיין הם שני ימים, משום שכתוב: "ימים אחדים", לא "יום אחד", ומיעוט רבים </w:t>
      </w:r>
      <w:r>
        <w:rPr>
          <w:rtl/>
        </w:rPr>
        <w:t>–</w:t>
      </w:r>
      <w:r>
        <w:rPr>
          <w:rFonts w:hint="cs"/>
          <w:rtl/>
        </w:rPr>
        <w:t xml:space="preserve"> שניים. אז מה נאמר על הפסוק ביחזקאל? למה כתוב: "והיו לאחד</w:t>
      </w:r>
      <w:r w:rsidR="00A37FF3">
        <w:rPr>
          <w:rFonts w:hint="cs"/>
          <w:rtl/>
        </w:rPr>
        <w:t>ים</w:t>
      </w:r>
      <w:r>
        <w:rPr>
          <w:rFonts w:hint="cs"/>
          <w:rtl/>
        </w:rPr>
        <w:t xml:space="preserve"> בידך"</w:t>
      </w:r>
      <w:r w:rsidR="00A37FF3">
        <w:rPr>
          <w:rFonts w:hint="cs"/>
          <w:rtl/>
        </w:rPr>
        <w:t>, בלשון רבים</w:t>
      </w:r>
      <w:r>
        <w:rPr>
          <w:rFonts w:hint="cs"/>
          <w:rtl/>
        </w:rPr>
        <w:t>? האם גם אחרי שמוזגו לעץ אחד עדיין כל שבט שומר על זהותו? עץ אחד ששזורים וקלועים בו ענפים כצמה אחת?</w:t>
      </w:r>
    </w:p>
  </w:footnote>
  <w:footnote w:id="7">
    <w:p w14:paraId="476B209D" w14:textId="77777777" w:rsidR="001F23C3" w:rsidRDefault="001F23C3" w:rsidP="00EB176C">
      <w:pPr>
        <w:pStyle w:val="a3"/>
        <w:rPr>
          <w:rFonts w:hint="cs"/>
          <w:rtl/>
        </w:rPr>
      </w:pPr>
      <w:r>
        <w:rPr>
          <w:rStyle w:val="a5"/>
        </w:rPr>
        <w:footnoteRef/>
      </w:r>
      <w:r>
        <w:rPr>
          <w:rtl/>
        </w:rPr>
        <w:t xml:space="preserve"> </w:t>
      </w:r>
      <w:r>
        <w:rPr>
          <w:rFonts w:hint="cs"/>
          <w:rtl/>
        </w:rPr>
        <w:t xml:space="preserve">אך בדרך הפשט, ולא כשני הפירושים הראשונים של יומיים או שבע שנים, מציע </w:t>
      </w:r>
      <w:r w:rsidR="00EB176C">
        <w:rPr>
          <w:rFonts w:hint="cs"/>
          <w:rtl/>
        </w:rPr>
        <w:t xml:space="preserve">פירוש </w:t>
      </w:r>
      <w:r>
        <w:rPr>
          <w:rFonts w:hint="cs"/>
          <w:rtl/>
        </w:rPr>
        <w:t>שכל טוב, ששבע השנים בהם עבד יעקב בעבור רחל, היו בעיניו כשנה אחת, כדברי רבקה אמו כאשר שלחה אותו ללבן</w:t>
      </w:r>
      <w:r w:rsidR="001B25E2">
        <w:rPr>
          <w:rFonts w:hint="cs"/>
          <w:rtl/>
        </w:rPr>
        <w:t xml:space="preserve">, </w:t>
      </w:r>
      <w:r>
        <w:rPr>
          <w:rFonts w:hint="cs"/>
          <w:rtl/>
        </w:rPr>
        <w:t>שיישב שם "ימים אחדים". כאן התרחקנו מ"אחדים בידך" של יחזקאל, אלא אם נחזור למוטיב האהבה המקצר את הזמן</w:t>
      </w:r>
      <w:r w:rsidR="001B25E2">
        <w:rPr>
          <w:rFonts w:hint="cs"/>
          <w:rtl/>
        </w:rPr>
        <w:t xml:space="preserve">, </w:t>
      </w:r>
      <w:r w:rsidR="00EB176C">
        <w:rPr>
          <w:rFonts w:hint="cs"/>
          <w:rtl/>
        </w:rPr>
        <w:t>ו</w:t>
      </w:r>
      <w:r>
        <w:rPr>
          <w:rFonts w:hint="cs"/>
          <w:rtl/>
        </w:rPr>
        <w:t xml:space="preserve">נאמר </w:t>
      </w:r>
      <w:r w:rsidR="001B25E2">
        <w:rPr>
          <w:rFonts w:hint="cs"/>
          <w:rtl/>
        </w:rPr>
        <w:t>שהוא כמו: "אחדים בלבך"</w:t>
      </w:r>
      <w:r w:rsidR="00EB176C">
        <w:rPr>
          <w:rFonts w:hint="cs"/>
          <w:rtl/>
        </w:rPr>
        <w:t xml:space="preserve">. </w:t>
      </w:r>
      <w:r>
        <w:rPr>
          <w:rFonts w:hint="cs"/>
          <w:rtl/>
        </w:rPr>
        <w:t xml:space="preserve">גם בנבואת יחזקאל </w:t>
      </w:r>
      <w:r w:rsidR="001B25E2">
        <w:rPr>
          <w:rFonts w:hint="cs"/>
          <w:rtl/>
        </w:rPr>
        <w:t xml:space="preserve">מוזכר בהמשך: </w:t>
      </w:r>
      <w:r>
        <w:rPr>
          <w:rFonts w:hint="cs"/>
          <w:rtl/>
        </w:rPr>
        <w:t>"</w:t>
      </w:r>
      <w:r w:rsidR="001B25E2">
        <w:rPr>
          <w:rFonts w:hint="cs"/>
          <w:rtl/>
        </w:rPr>
        <w:t>והיו אחד בידי</w:t>
      </w:r>
      <w:r>
        <w:rPr>
          <w:rFonts w:hint="cs"/>
          <w:rtl/>
        </w:rPr>
        <w:t>"</w:t>
      </w:r>
      <w:r w:rsidR="001B25E2">
        <w:rPr>
          <w:rFonts w:hint="cs"/>
          <w:rtl/>
        </w:rPr>
        <w:t xml:space="preserve">. </w:t>
      </w:r>
      <w:r>
        <w:rPr>
          <w:rFonts w:hint="cs"/>
          <w:rtl/>
        </w:rPr>
        <w:t>ופירושם: שכאשר ישובו כל שבטי ישראל להתאחד, בפרט צאצאי רחל ולאה נשות יעקב, יהיו בעיניהם כל שנות הגלות הארוכות והיריבות ביניהם כשני ימים, או לכל היותר כשנה אחת, באהבת הקב"ה להם ובאהבתם איש לרעהו.</w:t>
      </w:r>
      <w:r w:rsidR="00EB176C">
        <w:rPr>
          <w:rFonts w:hint="cs"/>
          <w:rtl/>
        </w:rPr>
        <w:t xml:space="preserve"> האם האנלוגיה ליעקב, לאה ורחל היא לשונית בלבד או שקשורה לבחירת ההפטרה לפרשת ויגש?</w:t>
      </w:r>
    </w:p>
  </w:footnote>
  <w:footnote w:id="8">
    <w:p w14:paraId="73CF0345" w14:textId="77777777" w:rsidR="007F198E" w:rsidRDefault="007F198E" w:rsidP="007F198E">
      <w:pPr>
        <w:pStyle w:val="a3"/>
        <w:rPr>
          <w:rFonts w:hint="cs"/>
        </w:rPr>
      </w:pPr>
      <w:r>
        <w:rPr>
          <w:rStyle w:val="a5"/>
        </w:rPr>
        <w:footnoteRef/>
      </w:r>
      <w:r>
        <w:rPr>
          <w:rtl/>
        </w:rPr>
        <w:t xml:space="preserve"> </w:t>
      </w:r>
      <w:r>
        <w:rPr>
          <w:rFonts w:hint="cs"/>
          <w:rtl/>
        </w:rPr>
        <w:t xml:space="preserve">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 ראה דברינו </w:t>
      </w:r>
      <w:hyperlink r:id="rId3" w:history="1">
        <w:r w:rsidRPr="00D71BAC">
          <w:rPr>
            <w:rStyle w:val="Hyperlink"/>
            <w:rFonts w:hint="cs"/>
            <w:rtl/>
          </w:rPr>
          <w:t>חילוקי מחלוקות בישראל</w:t>
        </w:r>
      </w:hyperlink>
      <w:r>
        <w:rPr>
          <w:rFonts w:hint="cs"/>
          <w:rtl/>
        </w:rPr>
        <w:t xml:space="preserve"> בפרשת קרח.  </w:t>
      </w:r>
    </w:p>
  </w:footnote>
  <w:footnote w:id="9">
    <w:p w14:paraId="67BD5EE8" w14:textId="77777777" w:rsidR="004A4F88" w:rsidRDefault="004A4F88">
      <w:pPr>
        <w:pStyle w:val="a3"/>
        <w:rPr>
          <w:rFonts w:hint="cs"/>
          <w:rtl/>
        </w:rPr>
      </w:pPr>
      <w:r>
        <w:rPr>
          <w:rStyle w:val="a5"/>
        </w:rPr>
        <w:footnoteRef/>
      </w:r>
      <w:r>
        <w:rPr>
          <w:rtl/>
        </w:rPr>
        <w:t xml:space="preserve"> </w:t>
      </w:r>
      <w:r w:rsidR="00C62342">
        <w:rPr>
          <w:rFonts w:hint="cs"/>
          <w:rtl/>
          <w:lang w:eastAsia="en-US"/>
        </w:rPr>
        <w:t xml:space="preserve">מ"ימים אחדים" של יעקב בצעירותו, לבנים מאוחדים בזקנותו. </w:t>
      </w:r>
      <w:r>
        <w:rPr>
          <w:rFonts w:hint="cs"/>
          <w:rtl/>
          <w:lang w:eastAsia="en-US"/>
        </w:rPr>
        <w:t>מ</w:t>
      </w:r>
      <w:r w:rsidR="00EB176C">
        <w:rPr>
          <w:rFonts w:hint="eastAsia"/>
          <w:rtl/>
          <w:lang w:eastAsia="en-US"/>
        </w:rPr>
        <w:t>ְ</w:t>
      </w:r>
      <w:r>
        <w:rPr>
          <w:rFonts w:hint="cs"/>
          <w:rtl/>
          <w:lang w:eastAsia="en-US"/>
        </w:rPr>
        <w:t>ס</w:t>
      </w:r>
      <w:r w:rsidR="00EB176C">
        <w:rPr>
          <w:rFonts w:hint="eastAsia"/>
          <w:rtl/>
          <w:lang w:eastAsia="en-US"/>
        </w:rPr>
        <w:t>ַ</w:t>
      </w:r>
      <w:r w:rsidR="00EB176C">
        <w:rPr>
          <w:rFonts w:hint="cs"/>
          <w:rtl/>
          <w:lang w:eastAsia="en-US"/>
        </w:rPr>
        <w:t>ד</w:t>
      </w:r>
      <w:r w:rsidR="00EB176C">
        <w:rPr>
          <w:rFonts w:hint="eastAsia"/>
          <w:rtl/>
          <w:lang w:eastAsia="en-US"/>
        </w:rPr>
        <w:t>ֵ</w:t>
      </w:r>
      <w:r>
        <w:rPr>
          <w:rFonts w:hint="cs"/>
          <w:rtl/>
          <w:lang w:eastAsia="en-US"/>
        </w:rPr>
        <w:t xml:space="preserve">ר ההפטרות קבע את הפסוקים ביחזקאל לז להפטרת פרשת ויגש, אבל המדרש מציב אותם בפרשת ויחי, בה יעקב נפרד מבניו וחושש מה יהיה אחרי מותו (ראה דברינו </w:t>
      </w:r>
      <w:hyperlink r:id="rId4" w:history="1">
        <w:r w:rsidRPr="00621B03">
          <w:rPr>
            <w:rStyle w:val="Hyperlink"/>
            <w:rFonts w:hint="cs"/>
            <w:rtl/>
            <w:lang w:eastAsia="en-US"/>
          </w:rPr>
          <w:t>לו ישטמנו יוסף</w:t>
        </w:r>
      </w:hyperlink>
      <w:r>
        <w:rPr>
          <w:rFonts w:hint="cs"/>
          <w:rtl/>
          <w:lang w:eastAsia="en-US"/>
        </w:rPr>
        <w:t xml:space="preserve"> בפרשת ויחי וכן </w:t>
      </w:r>
      <w:hyperlink r:id="rId5" w:history="1">
        <w:r w:rsidRPr="00621B03">
          <w:rPr>
            <w:rStyle w:val="Hyperlink"/>
            <w:rFonts w:hint="cs"/>
            <w:rtl/>
            <w:lang w:eastAsia="en-US"/>
          </w:rPr>
          <w:t>הסיפור שלא סופר</w:t>
        </w:r>
      </w:hyperlink>
      <w:r>
        <w:rPr>
          <w:rFonts w:hint="cs"/>
          <w:rtl/>
          <w:lang w:eastAsia="en-US"/>
        </w:rPr>
        <w:t xml:space="preserve"> בפרשת ויגש). ראה בהמשך המדרש שם: </w:t>
      </w:r>
      <w:r>
        <w:rPr>
          <w:rtl/>
        </w:rPr>
        <w:t>"הקבצו ושמעו בני יעקב ושמעו אל ישראל אביכם - מכאן זכו ישראל לקריאת שמע. בשעה שהיה יעקב אבינו נפטר מן העולם קרא לשנים עשר בניו, אמר להם: שמעו אל ישראל שבשמים אביכם</w:t>
      </w:r>
      <w:r>
        <w:rPr>
          <w:rFonts w:hint="cs"/>
          <w:rtl/>
        </w:rPr>
        <w:t>.</w:t>
      </w:r>
      <w:r>
        <w:rPr>
          <w:rtl/>
        </w:rPr>
        <w:t xml:space="preserve"> שמא יש בלבבכם מחלוקת על הקב"ה? אמרו לו: שמע ישראל אבינו. כשם שאין בלבך מחלוקת על הקב"ה, כך אין בלבנו מחלוקת, אלא</w:t>
      </w:r>
      <w:r>
        <w:rPr>
          <w:rFonts w:hint="cs"/>
          <w:rtl/>
        </w:rPr>
        <w:t>:</w:t>
      </w:r>
      <w:r>
        <w:rPr>
          <w:rtl/>
        </w:rPr>
        <w:t xml:space="preserve"> ה' אל</w:t>
      </w:r>
      <w:r>
        <w:rPr>
          <w:rFonts w:hint="cs"/>
          <w:rtl/>
        </w:rPr>
        <w:t>ו</w:t>
      </w:r>
      <w:r>
        <w:rPr>
          <w:rtl/>
        </w:rPr>
        <w:t>הינו ה' אחד. אף הוא פירש בשפתיו ואמר</w:t>
      </w:r>
      <w:r>
        <w:rPr>
          <w:rFonts w:hint="cs"/>
          <w:rtl/>
        </w:rPr>
        <w:t xml:space="preserve">: </w:t>
      </w:r>
      <w:r>
        <w:rPr>
          <w:rtl/>
        </w:rPr>
        <w:t>ברוך שם כבוד מלכותו לעולם ועד</w:t>
      </w:r>
      <w:r>
        <w:rPr>
          <w:rFonts w:hint="cs"/>
          <w:rtl/>
        </w:rPr>
        <w:t xml:space="preserve">". </w:t>
      </w:r>
      <w:r>
        <w:rPr>
          <w:rFonts w:hint="cs"/>
          <w:rtl/>
          <w:lang w:eastAsia="en-US"/>
        </w:rPr>
        <w:t xml:space="preserve">המוטו של אחדות בתוך ריבוי (והקשר לגאולה) </w:t>
      </w:r>
      <w:r w:rsidRPr="00CC7562">
        <w:rPr>
          <w:rFonts w:hint="cs"/>
          <w:rtl/>
          <w:lang w:eastAsia="en-US"/>
        </w:rPr>
        <w:t>חוזר</w:t>
      </w:r>
      <w:r>
        <w:rPr>
          <w:rFonts w:hint="cs"/>
          <w:rtl/>
          <w:lang w:eastAsia="en-US"/>
        </w:rPr>
        <w:t xml:space="preserve"> גם </w:t>
      </w:r>
      <w:r w:rsidRPr="00CC7562">
        <w:rPr>
          <w:rFonts w:hint="cs"/>
          <w:rtl/>
          <w:lang w:eastAsia="en-US"/>
        </w:rPr>
        <w:t xml:space="preserve">אצל משה. </w:t>
      </w:r>
      <w:r>
        <w:rPr>
          <w:rFonts w:hint="cs"/>
          <w:rtl/>
          <w:lang w:eastAsia="en-US"/>
        </w:rPr>
        <w:t xml:space="preserve">ראה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w:t>
      </w:r>
      <w:r>
        <w:rPr>
          <w:rFonts w:hint="cs"/>
          <w:rtl/>
          <w:lang w:eastAsia="en-US"/>
        </w:rPr>
        <w:t>,</w:t>
      </w:r>
      <w:r w:rsidRPr="00CC7562">
        <w:rPr>
          <w:rFonts w:hint="cs"/>
          <w:rtl/>
          <w:lang w:eastAsia="en-US"/>
        </w:rPr>
        <w:t xml:space="preserve"> על ברכת משה: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r>
        <w:rPr>
          <w:rFonts w:hint="eastAsia"/>
          <w:rtl/>
          <w:lang w:eastAsia="en-US"/>
        </w:rPr>
        <w:t>אגודות</w:t>
      </w:r>
      <w:r>
        <w:rPr>
          <w:rFonts w:hint="cs"/>
          <w:rtl/>
          <w:lang w:eastAsia="en-US"/>
        </w:rPr>
        <w:t>". וכן ראה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ראה דברינו </w:t>
      </w:r>
      <w:hyperlink r:id="rId6" w:history="1">
        <w:r w:rsidRPr="004A4F88">
          <w:rPr>
            <w:rStyle w:val="Hyperlink"/>
            <w:rFonts w:hint="cs"/>
            <w:rtl/>
          </w:rPr>
          <w:t>אגודה אחת</w:t>
        </w:r>
      </w:hyperlink>
      <w:r>
        <w:rPr>
          <w:rFonts w:hint="cs"/>
          <w:rtl/>
        </w:rPr>
        <w:t xml:space="preserve"> בראש השנה.</w:t>
      </w:r>
    </w:p>
  </w:footnote>
  <w:footnote w:id="10">
    <w:p w14:paraId="66EED966" w14:textId="77777777" w:rsidR="00D03BAB" w:rsidRDefault="00D03BAB" w:rsidP="007B3032">
      <w:pPr>
        <w:pStyle w:val="a3"/>
        <w:rPr>
          <w:rFonts w:hint="cs"/>
          <w:rtl/>
        </w:rPr>
      </w:pPr>
      <w:r>
        <w:rPr>
          <w:rStyle w:val="a5"/>
        </w:rPr>
        <w:footnoteRef/>
      </w:r>
      <w:r>
        <w:rPr>
          <w:rtl/>
        </w:rPr>
        <w:t xml:space="preserve"> </w:t>
      </w:r>
      <w:r>
        <w:rPr>
          <w:rFonts w:hint="cs"/>
          <w:rtl/>
          <w:lang w:eastAsia="en-US"/>
        </w:rPr>
        <w:t xml:space="preserve">פירוש זה של </w:t>
      </w:r>
      <w:r w:rsidR="007B3032">
        <w:rPr>
          <w:rFonts w:hint="cs"/>
          <w:rtl/>
          <w:lang w:eastAsia="en-US"/>
        </w:rPr>
        <w:t xml:space="preserve">ר' בחיי בן אשר </w:t>
      </w:r>
      <w:r>
        <w:rPr>
          <w:rFonts w:hint="cs"/>
          <w:rtl/>
          <w:lang w:eastAsia="en-US"/>
        </w:rPr>
        <w:t>הוא על הפסוק "שמע ישראל ה' אלוהינו ה' אחד" ש</w:t>
      </w:r>
      <w:r w:rsidR="007B3032">
        <w:rPr>
          <w:rFonts w:hint="cs"/>
          <w:rtl/>
          <w:lang w:eastAsia="en-US"/>
        </w:rPr>
        <w:t xml:space="preserve">בספר דברים, שנזכר </w:t>
      </w:r>
      <w:r>
        <w:rPr>
          <w:rFonts w:hint="cs"/>
          <w:rtl/>
          <w:lang w:eastAsia="en-US"/>
        </w:rPr>
        <w:t xml:space="preserve">במדרש בראשית רבה. </w:t>
      </w:r>
      <w:r w:rsidR="007B3032">
        <w:rPr>
          <w:rFonts w:hint="cs"/>
          <w:rtl/>
          <w:lang w:eastAsia="en-US"/>
        </w:rPr>
        <w:t>ר' בחיי</w:t>
      </w:r>
      <w:r>
        <w:rPr>
          <w:rFonts w:hint="cs"/>
          <w:rtl/>
          <w:lang w:eastAsia="en-US"/>
        </w:rPr>
        <w:t xml:space="preserve"> מקפיד ל</w:t>
      </w:r>
      <w:r w:rsidR="001B25E2">
        <w:rPr>
          <w:rFonts w:hint="eastAsia"/>
          <w:rtl/>
          <w:lang w:eastAsia="en-US"/>
        </w:rPr>
        <w:t>ְ</w:t>
      </w:r>
      <w:r>
        <w:rPr>
          <w:rFonts w:hint="cs"/>
          <w:rtl/>
          <w:lang w:eastAsia="en-US"/>
        </w:rPr>
        <w:t>ב</w:t>
      </w:r>
      <w:r w:rsidR="001B25E2">
        <w:rPr>
          <w:rFonts w:hint="eastAsia"/>
          <w:rtl/>
          <w:lang w:eastAsia="en-US"/>
        </w:rPr>
        <w:t>ָ</w:t>
      </w:r>
      <w:r>
        <w:rPr>
          <w:rFonts w:hint="cs"/>
          <w:rtl/>
          <w:lang w:eastAsia="en-US"/>
        </w:rPr>
        <w:t>ד</w:t>
      </w:r>
      <w:r w:rsidR="001B25E2">
        <w:rPr>
          <w:rFonts w:hint="eastAsia"/>
          <w:rtl/>
          <w:lang w:eastAsia="en-US"/>
        </w:rPr>
        <w:t>ֵ</w:t>
      </w:r>
      <w:r>
        <w:rPr>
          <w:rFonts w:hint="cs"/>
          <w:rtl/>
          <w:lang w:eastAsia="en-US"/>
        </w:rPr>
        <w:t xml:space="preserve">ל את ה"אחד" שהוא </w:t>
      </w:r>
      <w:r w:rsidR="00EB176C">
        <w:rPr>
          <w:rFonts w:hint="cs"/>
          <w:rtl/>
          <w:lang w:eastAsia="en-US"/>
        </w:rPr>
        <w:t>מתאריו</w:t>
      </w:r>
      <w:r>
        <w:rPr>
          <w:rFonts w:hint="cs"/>
          <w:rtl/>
          <w:lang w:eastAsia="en-US"/>
        </w:rPr>
        <w:t xml:space="preserve"> של הקב"ה, מהמונח "אחד" בשגרת הלשון. רק לאלוהות יש אחדות </w:t>
      </w:r>
      <w:r w:rsidR="001B25E2">
        <w:rPr>
          <w:rFonts w:hint="cs"/>
          <w:rtl/>
          <w:lang w:eastAsia="en-US"/>
        </w:rPr>
        <w:t>אמתית</w:t>
      </w:r>
      <w:r>
        <w:rPr>
          <w:rFonts w:hint="cs"/>
          <w:rtl/>
          <w:lang w:eastAsia="en-US"/>
        </w:rPr>
        <w:t xml:space="preserve">. </w:t>
      </w:r>
      <w:r w:rsidR="001B25E2">
        <w:rPr>
          <w:rFonts w:hint="cs"/>
          <w:rtl/>
          <w:lang w:eastAsia="en-US"/>
        </w:rPr>
        <w:t xml:space="preserve">וכדבריו: </w:t>
      </w:r>
      <w:r>
        <w:rPr>
          <w:rFonts w:hint="cs"/>
          <w:rtl/>
          <w:lang w:eastAsia="en-US"/>
        </w:rPr>
        <w:t>"</w:t>
      </w:r>
      <w:r w:rsidRPr="00D03BAB">
        <w:rPr>
          <w:rtl/>
        </w:rPr>
        <w:t>אי אפשר לשום נמצא מהנמצאים כ</w:t>
      </w:r>
      <w:r w:rsidR="007B3032">
        <w:rPr>
          <w:rFonts w:hint="cs"/>
          <w:rtl/>
        </w:rPr>
        <w:t>ו</w:t>
      </w:r>
      <w:r w:rsidRPr="00D03BAB">
        <w:rPr>
          <w:rtl/>
        </w:rPr>
        <w:t>לם שיהיה ראוי לה</w:t>
      </w:r>
      <w:r w:rsidR="007B3032">
        <w:rPr>
          <w:rFonts w:hint="cs"/>
          <w:rtl/>
        </w:rPr>
        <w:t>י</w:t>
      </w:r>
      <w:r w:rsidRPr="00D03BAB">
        <w:rPr>
          <w:rtl/>
        </w:rPr>
        <w:t>קרא בשם "אחד" ולא אחד בהם שיאות לו זה השם כלל</w:t>
      </w:r>
      <w:r w:rsidR="007B3032">
        <w:rPr>
          <w:rFonts w:hint="cs"/>
          <w:rtl/>
        </w:rPr>
        <w:t>,</w:t>
      </w:r>
      <w:r w:rsidRPr="00D03BAB">
        <w:rPr>
          <w:rtl/>
        </w:rPr>
        <w:t xml:space="preserve"> אלא אדון הכל יתברך שהמציא אותן אחר העדרם</w:t>
      </w:r>
      <w:r>
        <w:rPr>
          <w:rFonts w:hint="cs"/>
          <w:rtl/>
          <w:lang w:eastAsia="en-US"/>
        </w:rPr>
        <w:t>". כל השאר, אם זה המשכן ואם זה גוף האדם (בהמשך פירושו שם) ואם אלה אפילו "עצמים שכליים" כמו הנפשות והמלאכים, מורכב</w:t>
      </w:r>
      <w:r w:rsidR="00EB176C">
        <w:rPr>
          <w:rFonts w:hint="cs"/>
          <w:rtl/>
          <w:lang w:eastAsia="en-US"/>
        </w:rPr>
        <w:t>ים</w:t>
      </w:r>
      <w:r>
        <w:rPr>
          <w:rFonts w:hint="cs"/>
          <w:rtl/>
          <w:lang w:eastAsia="en-US"/>
        </w:rPr>
        <w:t xml:space="preserve"> מחלקים נפרדים שלכל אחד יסודו וייעודו. איחודם היא פעולה מורכבת הדורשת מאמץ ושימור. כך גם קיבוץ הגלויות ואיחוד מחדש של שבטי עם ישראל. לא לחינם דרש רבי יוחנן בגמרא </w:t>
      </w:r>
      <w:r w:rsidRPr="00D03BAB">
        <w:rPr>
          <w:rtl/>
        </w:rPr>
        <w:t>פסחים פח ע</w:t>
      </w:r>
      <w:r w:rsidRPr="00D03BAB">
        <w:rPr>
          <w:rFonts w:hint="cs"/>
          <w:rtl/>
        </w:rPr>
        <w:t>"א: "</w:t>
      </w:r>
      <w:r w:rsidRPr="00D03BAB">
        <w:rPr>
          <w:rtl/>
        </w:rPr>
        <w:t>גדול קבוץ גליות כיום שנבראו בו שמים וארץ, שנאמר</w:t>
      </w:r>
      <w:r w:rsidRPr="00D03BAB">
        <w:rPr>
          <w:rFonts w:hint="cs"/>
          <w:rtl/>
        </w:rPr>
        <w:t>:</w:t>
      </w:r>
      <w:r w:rsidRPr="00D03BAB">
        <w:rPr>
          <w:rtl/>
        </w:rPr>
        <w:t xml:space="preserve"> ונקבצו בני יהודה ובני ישראל יחדו ושמו להם ראש אחד ועלו מן הארץ כי גדול יום יזרעאל</w:t>
      </w:r>
      <w:r w:rsidRPr="00D03BAB">
        <w:rPr>
          <w:rFonts w:hint="cs"/>
          <w:rtl/>
        </w:rPr>
        <w:t xml:space="preserve"> (הושע ב ב)</w:t>
      </w:r>
      <w:r w:rsidRPr="00D03BAB">
        <w:rPr>
          <w:rtl/>
        </w:rPr>
        <w:t>, וכתיב</w:t>
      </w:r>
      <w:r w:rsidRPr="00D03BAB">
        <w:rPr>
          <w:rFonts w:hint="cs"/>
          <w:rtl/>
        </w:rPr>
        <w:t>:</w:t>
      </w:r>
      <w:r w:rsidRPr="00D03BAB">
        <w:rPr>
          <w:rtl/>
        </w:rPr>
        <w:t xml:space="preserve"> ויהי ערב ויהי בקר יום אחד</w:t>
      </w:r>
      <w:r>
        <w:rPr>
          <w:rFonts w:hint="cs"/>
          <w:rtl/>
          <w:lang w:eastAsia="en-US"/>
        </w:rPr>
        <w:t>"</w:t>
      </w:r>
      <w:r>
        <w:rPr>
          <w:rFonts w:cs="David"/>
          <w:rtl/>
          <w:lang w:eastAsia="en-US"/>
        </w:rPr>
        <w:t>.</w:t>
      </w:r>
      <w:r>
        <w:rPr>
          <w:rFonts w:hint="cs"/>
          <w:rtl/>
          <w:lang w:eastAsia="en-US"/>
        </w:rPr>
        <w:t xml:space="preserve"> והציניקנים שבינינו יאמרו שהיום בו כל עם ישראל יסכים על "ראש אחד" שינהיג אותם (או שכולם יהיו "בראש אחד"), הוא אכן בסדר גודל של מלאכת בריאת העולם ביום הראשון.</w:t>
      </w:r>
    </w:p>
  </w:footnote>
  <w:footnote w:id="11">
    <w:p w14:paraId="74170634" w14:textId="77777777" w:rsidR="006619F2" w:rsidRDefault="006619F2" w:rsidP="00E574D6">
      <w:pPr>
        <w:pStyle w:val="a3"/>
        <w:rPr>
          <w:rFonts w:hint="cs"/>
          <w:rtl/>
        </w:rPr>
      </w:pPr>
      <w:r>
        <w:rPr>
          <w:rStyle w:val="a5"/>
        </w:rPr>
        <w:footnoteRef/>
      </w:r>
      <w:r>
        <w:rPr>
          <w:rtl/>
        </w:rPr>
        <w:t xml:space="preserve"> </w:t>
      </w:r>
      <w:r>
        <w:rPr>
          <w:rFonts w:hint="cs"/>
          <w:rtl/>
          <w:lang w:eastAsia="en-US"/>
        </w:rPr>
        <w:t xml:space="preserve">ספר ישועות משיחו נכתב ע"י דון יצחק אברבנאל (מאה 15, פורטוגל, ספרד, איטליה) ועוסק בנושאי המשיח והגאולה לעתיד, לצד ספרים נוספים, כמו: </w:t>
      </w:r>
      <w:r>
        <w:rPr>
          <w:rtl/>
          <w:lang w:eastAsia="en-US"/>
        </w:rPr>
        <w:t>מעייני הישועה</w:t>
      </w:r>
      <w:r>
        <w:rPr>
          <w:rFonts w:hint="cs"/>
          <w:rtl/>
          <w:lang w:eastAsia="en-US"/>
        </w:rPr>
        <w:t xml:space="preserve"> ומשמיע ישועה, שנכתבו </w:t>
      </w:r>
      <w:r w:rsidR="001B25E2">
        <w:rPr>
          <w:rFonts w:hint="cs"/>
          <w:rtl/>
          <w:lang w:eastAsia="en-US"/>
        </w:rPr>
        <w:t xml:space="preserve">כנראה </w:t>
      </w:r>
      <w:r>
        <w:rPr>
          <w:rFonts w:hint="cs"/>
          <w:rtl/>
          <w:lang w:eastAsia="en-US"/>
        </w:rPr>
        <w:t>בעקבות מאורעות גירוש ספרד בשנת 1492</w:t>
      </w:r>
      <w:r w:rsidR="00E574D6">
        <w:rPr>
          <w:rFonts w:hint="cs"/>
          <w:rtl/>
          <w:lang w:eastAsia="en-US"/>
        </w:rPr>
        <w:t>. במאורעות אלה נאלץ אברבנאל ב</w:t>
      </w:r>
      <w:r>
        <w:rPr>
          <w:rFonts w:hint="cs"/>
          <w:rtl/>
          <w:lang w:eastAsia="en-US"/>
        </w:rPr>
        <w:t>עצמו לעזוב את ספרד ועבר לנ</w:t>
      </w:r>
      <w:r w:rsidR="001B25E2">
        <w:rPr>
          <w:rFonts w:hint="cs"/>
          <w:rtl/>
          <w:lang w:eastAsia="en-US"/>
        </w:rPr>
        <w:t>א</w:t>
      </w:r>
      <w:r>
        <w:rPr>
          <w:rFonts w:hint="cs"/>
          <w:rtl/>
          <w:lang w:eastAsia="en-US"/>
        </w:rPr>
        <w:t>פולי (מתוך פרויקט השו"ת).</w:t>
      </w:r>
    </w:p>
  </w:footnote>
  <w:footnote w:id="12">
    <w:p w14:paraId="3255E52A" w14:textId="77777777" w:rsidR="00F838B7" w:rsidRDefault="00F838B7" w:rsidP="001B25E2">
      <w:pPr>
        <w:pStyle w:val="a3"/>
        <w:rPr>
          <w:rFonts w:hint="cs"/>
        </w:rPr>
      </w:pPr>
      <w:r>
        <w:rPr>
          <w:rStyle w:val="a5"/>
        </w:rPr>
        <w:footnoteRef/>
      </w:r>
      <w:r>
        <w:rPr>
          <w:rtl/>
        </w:rPr>
        <w:t xml:space="preserve"> </w:t>
      </w:r>
      <w:r>
        <w:rPr>
          <w:rFonts w:hint="cs"/>
          <w:rtl/>
        </w:rPr>
        <w:t xml:space="preserve">כוונתו לדברי </w:t>
      </w:r>
      <w:r>
        <w:rPr>
          <w:rFonts w:hint="cs"/>
          <w:rtl/>
          <w:lang w:eastAsia="en-US"/>
        </w:rPr>
        <w:t>רבי עקיבא במסכת סנהדרין פרק י משנה ג: "</w:t>
      </w:r>
      <w:r w:rsidRPr="00795648">
        <w:rPr>
          <w:rtl/>
        </w:rPr>
        <w:t>עשרת השבטים אינן עתידין לחזור, שנאמר</w:t>
      </w:r>
      <w:r w:rsidRPr="00795648">
        <w:rPr>
          <w:rFonts w:hint="cs"/>
          <w:rtl/>
        </w:rPr>
        <w:t>:</w:t>
      </w:r>
      <w:r w:rsidRPr="00795648">
        <w:rPr>
          <w:rtl/>
        </w:rPr>
        <w:t xml:space="preserve"> וישל</w:t>
      </w:r>
      <w:r w:rsidRPr="00795648">
        <w:rPr>
          <w:rFonts w:hint="cs"/>
          <w:rtl/>
        </w:rPr>
        <w:t>י</w:t>
      </w:r>
      <w:r w:rsidRPr="00795648">
        <w:rPr>
          <w:rtl/>
        </w:rPr>
        <w:t>כם אל ארץ אחרת כיום הזה, מה היום הולך ואינו חוזר - אף הם הולכים ואינן חוזרים, דברי רבי</w:t>
      </w:r>
      <w:r>
        <w:rPr>
          <w:rFonts w:hint="cs"/>
          <w:rtl/>
          <w:lang w:eastAsia="en-US"/>
        </w:rPr>
        <w:t xml:space="preserve"> עקיבא".</w:t>
      </w:r>
      <w:r w:rsidR="00A077DE">
        <w:rPr>
          <w:rFonts w:hint="cs"/>
          <w:rtl/>
          <w:lang w:eastAsia="en-US"/>
        </w:rPr>
        <w:t xml:space="preserve"> ראה המשך הנושא בתוספתא סנהדרין יג יב ובגמרא סנהדרין קי ע"ב</w:t>
      </w:r>
      <w:r w:rsidR="00730D80">
        <w:rPr>
          <w:rFonts w:hint="cs"/>
          <w:rtl/>
          <w:lang w:eastAsia="en-US"/>
        </w:rPr>
        <w:t>, שם חולקים חכמים רבים על רבי עקיבא ומביאים ראיה מהפסוק ב</w:t>
      </w:r>
      <w:r w:rsidR="00730D80">
        <w:rPr>
          <w:rtl/>
          <w:lang w:eastAsia="en-US"/>
        </w:rPr>
        <w:t>ישעיהו כז יג</w:t>
      </w:r>
      <w:r w:rsidR="00730D80">
        <w:rPr>
          <w:rFonts w:hint="cs"/>
          <w:rtl/>
          <w:lang w:eastAsia="en-US"/>
        </w:rPr>
        <w:t>: "</w:t>
      </w:r>
      <w:r w:rsidR="00730D80">
        <w:rPr>
          <w:rtl/>
          <w:lang w:eastAsia="en-US"/>
        </w:rPr>
        <w:t xml:space="preserve">וְהָיָה בַּיּוֹם הַהוּא יִתָּקַע בְּשׁוֹפָר גָּדוֹל וּבָאוּ הָאֹבְדִים בְּאֶרֶץ אַשּׁוּר וְהַנִּדָּחִים בְּאֶרֶץ מִצְרָיִם </w:t>
      </w:r>
      <w:r w:rsidR="00730D80">
        <w:rPr>
          <w:rFonts w:hint="cs"/>
          <w:rtl/>
          <w:lang w:eastAsia="en-US"/>
        </w:rPr>
        <w:t xml:space="preserve">וכו' ". </w:t>
      </w:r>
      <w:r w:rsidR="001B25E2">
        <w:rPr>
          <w:rFonts w:hint="cs"/>
          <w:rtl/>
        </w:rPr>
        <w:t xml:space="preserve">אך </w:t>
      </w:r>
      <w:r w:rsidR="00730D80" w:rsidRPr="00730D80">
        <w:rPr>
          <w:rFonts w:hint="cs"/>
          <w:rtl/>
        </w:rPr>
        <w:t xml:space="preserve">יש שם גם </w:t>
      </w:r>
      <w:r w:rsidR="00730D80">
        <w:rPr>
          <w:rFonts w:hint="cs"/>
          <w:rtl/>
        </w:rPr>
        <w:t xml:space="preserve">חכמים </w:t>
      </w:r>
      <w:r w:rsidR="00730D80" w:rsidRPr="00730D80">
        <w:rPr>
          <w:rFonts w:hint="cs"/>
          <w:rtl/>
        </w:rPr>
        <w:t>שמסכימים עם ר' עקיבא שעשרת השבטים אבדו לבלי שוב ואין הגאולה מותנית בחזרתם</w:t>
      </w:r>
      <w:r>
        <w:rPr>
          <w:rFonts w:cs="David"/>
          <w:rtl/>
          <w:lang w:eastAsia="en-US"/>
        </w:rPr>
        <w:t>.</w:t>
      </w:r>
    </w:p>
  </w:footnote>
  <w:footnote w:id="13">
    <w:p w14:paraId="244541DE" w14:textId="77777777" w:rsidR="00730D80" w:rsidRDefault="00730D80" w:rsidP="00EB176C">
      <w:pPr>
        <w:pStyle w:val="a3"/>
        <w:rPr>
          <w:rFonts w:hint="cs"/>
          <w:rtl/>
        </w:rPr>
      </w:pPr>
      <w:r>
        <w:rPr>
          <w:rStyle w:val="a5"/>
        </w:rPr>
        <w:footnoteRef/>
      </w:r>
      <w:r>
        <w:rPr>
          <w:rtl/>
        </w:rPr>
        <w:t xml:space="preserve"> </w:t>
      </w:r>
      <w:r>
        <w:rPr>
          <w:rFonts w:hint="cs"/>
          <w:rtl/>
          <w:lang w:eastAsia="en-US"/>
        </w:rPr>
        <w:t>אברבנאל מתחבט כאן בשאלה איך זה שרבי עקיבא תמך בבר כוכבא (המרד שפרץ 60 שנה לאחר המרד הגדול שהביא לחורבן בית שני) ואף הכריז עליו כמלך המשיח, כאשר יחזקאל מחבר את גאולת כל שבטי ישראל לימיו של המשיח. איפה עשרת השבטים? שאלו את רבי עקיבא חבריו שהתנגדו לשיטתו ואמרו לו: "עקיבא, עקיבא. יעלו עשבים בלחייך ועדיין אין בן דוד בא". אברבנאל מנסה אמנם לסנגר על ר' עקיבא במספר דרכים אבל לא מוכן לקבל את ההצעה שבר כוכבא היה משיח בן יוסף שתפקידו לסלול את הדרך למשיח בן דוד. בפירושו לפסוקים בפרשתנו, הוא אמנם מציין שאזכור עץ אפרים לפני אזכור עץ יהודה וחבריו (שבטי שמעון, בנימין ולוי שחברו ליהודה) מסמל את בואו של משיח בן יוסף לפני משיח בן דוד, כי: "</w:t>
      </w:r>
      <w:r>
        <w:rPr>
          <w:rtl/>
          <w:lang w:eastAsia="en-US"/>
        </w:rPr>
        <w:t>ידוע הוא שמשיח בן יוסף יב</w:t>
      </w:r>
      <w:r>
        <w:rPr>
          <w:rFonts w:hint="cs"/>
          <w:rtl/>
          <w:lang w:eastAsia="en-US"/>
        </w:rPr>
        <w:t>ו</w:t>
      </w:r>
      <w:r>
        <w:rPr>
          <w:rtl/>
          <w:lang w:eastAsia="en-US"/>
        </w:rPr>
        <w:t>א סמוך למשיח בן דוד ופנה דרך לפניו</w:t>
      </w:r>
      <w:r>
        <w:rPr>
          <w:rFonts w:hint="cs"/>
          <w:rtl/>
          <w:lang w:eastAsia="en-US"/>
        </w:rPr>
        <w:t>", אבל זה לא המקרה של בר כוכבא</w:t>
      </w:r>
      <w:r>
        <w:rPr>
          <w:rtl/>
          <w:lang w:eastAsia="en-US"/>
        </w:rPr>
        <w:t xml:space="preserve"> </w:t>
      </w:r>
      <w:r>
        <w:rPr>
          <w:rFonts w:hint="cs"/>
          <w:rtl/>
          <w:lang w:eastAsia="en-US"/>
        </w:rPr>
        <w:t>"</w:t>
      </w:r>
      <w:r>
        <w:rPr>
          <w:rtl/>
          <w:lang w:eastAsia="en-US"/>
        </w:rPr>
        <w:t>ואיך תחשוב שבן כוזיבא הוא משיח בן יוסף</w:t>
      </w:r>
      <w:r>
        <w:rPr>
          <w:rFonts w:hint="cs"/>
          <w:rtl/>
          <w:lang w:eastAsia="en-US"/>
        </w:rPr>
        <w:t>". בקיצור, נבואת יחזקאל בהפטרת השבת הכורכת את גאולת עץ יוסף עם גאולת עץ יהודה היא הכחשה למשיחיותו של בר כוכבא (ראה איך "עשרת השבטים" של ספר בראשית שיהודה כלול בתוכם, מתהפך ל"עשרת השבטים" לדורות, הכוללים את שבטי יוסף). ועל טעות זו של רבי עקיבא מסיים אברבנאל במילים הקשות: "</w:t>
      </w:r>
      <w:r>
        <w:rPr>
          <w:rtl/>
          <w:lang w:eastAsia="en-US"/>
        </w:rPr>
        <w:t>ומי יודע אם לא בע</w:t>
      </w:r>
      <w:r w:rsidR="001B25E2">
        <w:rPr>
          <w:rFonts w:hint="cs"/>
          <w:rtl/>
          <w:lang w:eastAsia="en-US"/>
        </w:rPr>
        <w:t>ו</w:t>
      </w:r>
      <w:r>
        <w:rPr>
          <w:rtl/>
          <w:lang w:eastAsia="en-US"/>
        </w:rPr>
        <w:t>ון זה נתפש ר</w:t>
      </w:r>
      <w:r>
        <w:rPr>
          <w:rFonts w:hint="cs"/>
          <w:rtl/>
          <w:lang w:eastAsia="en-US"/>
        </w:rPr>
        <w:t>בי עקיבא</w:t>
      </w:r>
      <w:r>
        <w:rPr>
          <w:rtl/>
          <w:lang w:eastAsia="en-US"/>
        </w:rPr>
        <w:t xml:space="preserve"> במותו</w:t>
      </w:r>
      <w:r>
        <w:rPr>
          <w:rFonts w:hint="cs"/>
          <w:rtl/>
          <w:lang w:eastAsia="en-US"/>
        </w:rPr>
        <w:t>,</w:t>
      </w:r>
      <w:r>
        <w:rPr>
          <w:rtl/>
          <w:lang w:eastAsia="en-US"/>
        </w:rPr>
        <w:t xml:space="preserve"> שהיתה מיתתו יותר קשה ממיתת שאר הרוגי מלכות</w:t>
      </w:r>
      <w:r>
        <w:rPr>
          <w:rFonts w:hint="cs"/>
          <w:rtl/>
          <w:lang w:eastAsia="en-US"/>
        </w:rPr>
        <w:t>"</w:t>
      </w:r>
      <w:r>
        <w:rPr>
          <w:rtl/>
          <w:lang w:eastAsia="en-US"/>
        </w:rPr>
        <w:t>.</w:t>
      </w:r>
      <w:r>
        <w:rPr>
          <w:rFonts w:hint="cs"/>
          <w:rtl/>
          <w:lang w:eastAsia="en-US"/>
        </w:rPr>
        <w:t xml:space="preserve"> מעניין מה היה אומר אברבנאל אילו ראה את מדינת ישראל בימינו.</w:t>
      </w:r>
    </w:p>
  </w:footnote>
  <w:footnote w:id="14">
    <w:p w14:paraId="0FFCB1AD" w14:textId="77777777" w:rsidR="00C25246" w:rsidRDefault="00C25246">
      <w:pPr>
        <w:pStyle w:val="a3"/>
        <w:rPr>
          <w:rFonts w:hint="cs"/>
        </w:rPr>
      </w:pPr>
      <w:r>
        <w:rPr>
          <w:rStyle w:val="a5"/>
        </w:rPr>
        <w:footnoteRef/>
      </w:r>
      <w:r>
        <w:rPr>
          <w:rtl/>
        </w:rPr>
        <w:t xml:space="preserve"> </w:t>
      </w:r>
      <w:r>
        <w:rPr>
          <w:rFonts w:hint="cs"/>
          <w:rtl/>
        </w:rPr>
        <w:t>היינו לעתיד הרחוק, נבואת העתיד הסופי.</w:t>
      </w:r>
    </w:p>
  </w:footnote>
  <w:footnote w:id="15">
    <w:p w14:paraId="6C38ED05" w14:textId="77777777" w:rsidR="00E85D23" w:rsidRDefault="00E85D23" w:rsidP="00EB176C">
      <w:pPr>
        <w:pStyle w:val="a3"/>
        <w:rPr>
          <w:rFonts w:hint="cs"/>
          <w:rtl/>
        </w:rPr>
      </w:pPr>
      <w:r>
        <w:rPr>
          <w:rStyle w:val="a5"/>
        </w:rPr>
        <w:footnoteRef/>
      </w:r>
      <w:r>
        <w:rPr>
          <w:rtl/>
        </w:rPr>
        <w:t xml:space="preserve"> </w:t>
      </w:r>
      <w:r>
        <w:rPr>
          <w:rFonts w:hint="cs"/>
          <w:rtl/>
          <w:lang w:eastAsia="en-US"/>
        </w:rPr>
        <w:t xml:space="preserve">ר' יצחק אלבו (ספרד, מאה 15) מחבר ספר העיקרים הופך את הקערה על פיה. וודאי שר' עקיבא לא </w:t>
      </w:r>
      <w:r w:rsidR="001B25E2">
        <w:rPr>
          <w:rFonts w:hint="cs"/>
          <w:rtl/>
          <w:lang w:eastAsia="en-US"/>
        </w:rPr>
        <w:t>ה</w:t>
      </w:r>
      <w:r>
        <w:rPr>
          <w:rFonts w:hint="cs"/>
          <w:rtl/>
          <w:lang w:eastAsia="en-US"/>
        </w:rPr>
        <w:t>תנגד לנבואת יחזקאל. אז איך הכריז על בר כוכבא כמלך המשיח? לספר העיקרים יש השקפה מאד מיוחדת על המשיח ומושג המשיחיות. לשיטתו, לצד משיח בן דוד שיביא את הגאולה הסופית, יש 'משיחים' וגאולות ותשועות זמניות לעם ישראל, כפי שאירע במרוצת בית שני למשל. מהם שהצליחו ומהם שפחות. השקפתו נשענת גם על ריבוי הדעות וההשקפות שונות של חז"ל בנושא. וכדבריו שם: "</w:t>
      </w:r>
      <w:r>
        <w:rPr>
          <w:rtl/>
          <w:lang w:eastAsia="en-US"/>
        </w:rPr>
        <w:t>שהרי יש מחכמי התלמוד מי שהבין שכל הנבואות הבאות בדברי הנביאים על המשיח כ</w:t>
      </w:r>
      <w:r>
        <w:rPr>
          <w:rFonts w:hint="cs"/>
          <w:rtl/>
          <w:lang w:eastAsia="en-US"/>
        </w:rPr>
        <w:t>ו</w:t>
      </w:r>
      <w:r>
        <w:rPr>
          <w:rtl/>
          <w:lang w:eastAsia="en-US"/>
        </w:rPr>
        <w:t>לם נתקיימו בשעבר, עד שאמרו קצתם שכבר נתקיימו כ</w:t>
      </w:r>
      <w:r>
        <w:rPr>
          <w:rFonts w:hint="cs"/>
          <w:rtl/>
          <w:lang w:eastAsia="en-US"/>
        </w:rPr>
        <w:t>ו</w:t>
      </w:r>
      <w:r>
        <w:rPr>
          <w:rtl/>
          <w:lang w:eastAsia="en-US"/>
        </w:rPr>
        <w:t>לם בימי חזקיהו מלך יהודה</w:t>
      </w:r>
      <w:r>
        <w:rPr>
          <w:rFonts w:hint="cs"/>
          <w:rtl/>
          <w:lang w:eastAsia="en-US"/>
        </w:rPr>
        <w:t xml:space="preserve"> </w:t>
      </w:r>
      <w:r>
        <w:rPr>
          <w:rtl/>
          <w:lang w:eastAsia="en-US"/>
        </w:rPr>
        <w:t>(סנהדרין צח עב)</w:t>
      </w:r>
      <w:r>
        <w:rPr>
          <w:rFonts w:hint="cs"/>
          <w:rtl/>
          <w:lang w:eastAsia="en-US"/>
        </w:rPr>
        <w:t>". על דברים אלה, יצא קצפו של אברבנאל (שחי כ</w:t>
      </w:r>
      <w:r w:rsidR="001B25E2">
        <w:rPr>
          <w:rFonts w:hint="cs"/>
          <w:rtl/>
          <w:lang w:eastAsia="en-US"/>
        </w:rPr>
        <w:t xml:space="preserve">מעט </w:t>
      </w:r>
      <w:r>
        <w:rPr>
          <w:rFonts w:hint="cs"/>
          <w:rtl/>
          <w:lang w:eastAsia="en-US"/>
        </w:rPr>
        <w:t xml:space="preserve">דור אחרי </w:t>
      </w:r>
      <w:r w:rsidR="001B25E2">
        <w:rPr>
          <w:rFonts w:hint="cs"/>
          <w:rtl/>
          <w:lang w:eastAsia="en-US"/>
        </w:rPr>
        <w:t xml:space="preserve">ר' </w:t>
      </w:r>
      <w:r>
        <w:rPr>
          <w:rFonts w:hint="cs"/>
          <w:rtl/>
          <w:lang w:eastAsia="en-US"/>
        </w:rPr>
        <w:t xml:space="preserve">יצחק אלבו) כשהוא מתפלמס איתו במילים חריפות בספר </w:t>
      </w:r>
      <w:r>
        <w:rPr>
          <w:rtl/>
          <w:lang w:eastAsia="en-US"/>
        </w:rPr>
        <w:t xml:space="preserve">ישועות משיחו </w:t>
      </w:r>
      <w:r>
        <w:rPr>
          <w:rFonts w:hint="cs"/>
          <w:rtl/>
          <w:lang w:eastAsia="en-US"/>
        </w:rPr>
        <w:t>שהבאנו לעיל: "</w:t>
      </w:r>
      <w:r>
        <w:rPr>
          <w:rtl/>
          <w:lang w:eastAsia="en-US"/>
        </w:rPr>
        <w:t>ויתד תהיה לך על אזניך לבלתי שמוע לדברי בעל העקרים וחביריו האומרים שהיה דעת ר</w:t>
      </w:r>
      <w:r>
        <w:rPr>
          <w:rFonts w:hint="cs"/>
          <w:rtl/>
          <w:lang w:eastAsia="en-US"/>
        </w:rPr>
        <w:t>' עקיבא</w:t>
      </w:r>
      <w:r>
        <w:rPr>
          <w:rtl/>
          <w:lang w:eastAsia="en-US"/>
        </w:rPr>
        <w:t xml:space="preserve"> שיעודי יחזקאל נתקיימו בבית שני על זרובבל</w:t>
      </w:r>
      <w:r>
        <w:rPr>
          <w:rFonts w:hint="cs"/>
          <w:rtl/>
          <w:lang w:eastAsia="en-US"/>
        </w:rPr>
        <w:t>"</w:t>
      </w:r>
      <w:r>
        <w:rPr>
          <w:rtl/>
          <w:lang w:eastAsia="en-US"/>
        </w:rPr>
        <w:t>.</w:t>
      </w:r>
      <w:r>
        <w:rPr>
          <w:rFonts w:hint="cs"/>
          <w:rtl/>
          <w:lang w:eastAsia="en-US"/>
        </w:rPr>
        <w:t xml:space="preserve"> נראה שלפנינו 'התנגשות</w:t>
      </w:r>
      <w:r w:rsidRPr="00A37DE7">
        <w:rPr>
          <w:rtl/>
        </w:rPr>
        <w:t xml:space="preserve"> קרחונים</w:t>
      </w:r>
      <w:r>
        <w:rPr>
          <w:rFonts w:hint="cs"/>
          <w:rtl/>
        </w:rPr>
        <w:t>'</w:t>
      </w:r>
      <w:r w:rsidRPr="00A37DE7">
        <w:rPr>
          <w:rtl/>
        </w:rPr>
        <w:t xml:space="preserve"> בין שני פילוסופים ספרדיים מהמאה ה-15 והאופן בו הם פירשו: את נבואות הנביאים, את מאורעות זמנם, ואת התפיסה המשיחית הכוללת. </w:t>
      </w:r>
      <w:r>
        <w:rPr>
          <w:rFonts w:hint="cs"/>
          <w:rtl/>
        </w:rPr>
        <w:t>ומן הסתם כבר חקרו בנושא זה רבים וטובים מ</w:t>
      </w:r>
      <w:r w:rsidR="00EB176C">
        <w:rPr>
          <w:rFonts w:hint="cs"/>
          <w:rtl/>
        </w:rPr>
        <w:t>איתנו</w:t>
      </w:r>
      <w:r>
        <w:rPr>
          <w:rFonts w:hint="cs"/>
          <w:rtl/>
        </w:rPr>
        <w:t xml:space="preserve">. כאן רק נחזור ונדמיין מה יאמר </w:t>
      </w:r>
      <w:r w:rsidR="00CC7970">
        <w:rPr>
          <w:rFonts w:hint="cs"/>
          <w:rtl/>
        </w:rPr>
        <w:t xml:space="preserve">גם </w:t>
      </w:r>
      <w:r>
        <w:rPr>
          <w:rFonts w:hint="cs"/>
          <w:rtl/>
        </w:rPr>
        <w:t>בעל העיקרים אילו ראה את מדינת ישראל בימינו, וכאמור לעיל, מה היה אומר אברבנאל.</w:t>
      </w:r>
    </w:p>
  </w:footnote>
  <w:footnote w:id="16">
    <w:p w14:paraId="5EE9DB57" w14:textId="77777777" w:rsidR="00144B5A" w:rsidRDefault="00144B5A">
      <w:pPr>
        <w:pStyle w:val="a3"/>
        <w:rPr>
          <w:rFonts w:hint="cs"/>
          <w:rtl/>
        </w:rPr>
      </w:pPr>
      <w:r>
        <w:rPr>
          <w:rStyle w:val="a5"/>
        </w:rPr>
        <w:footnoteRef/>
      </w:r>
      <w:r>
        <w:rPr>
          <w:rtl/>
        </w:rPr>
        <w:t xml:space="preserve"> </w:t>
      </w:r>
      <w:r>
        <w:rPr>
          <w:rFonts w:hint="cs"/>
          <w:rtl/>
        </w:rPr>
        <w:t>בהבטחה לפנחס, בעקבות קנאותו בשיטים.</w:t>
      </w:r>
    </w:p>
  </w:footnote>
  <w:footnote w:id="17">
    <w:p w14:paraId="4C9082A1" w14:textId="77777777" w:rsidR="00F00AC7" w:rsidRDefault="00F00AC7" w:rsidP="007E338B">
      <w:pPr>
        <w:pStyle w:val="a3"/>
        <w:rPr>
          <w:rFonts w:hint="cs"/>
          <w:rtl/>
        </w:rPr>
      </w:pPr>
      <w:r>
        <w:rPr>
          <w:rStyle w:val="a5"/>
        </w:rPr>
        <w:footnoteRef/>
      </w:r>
      <w:r>
        <w:rPr>
          <w:rtl/>
        </w:rPr>
        <w:t xml:space="preserve"> </w:t>
      </w:r>
      <w:r>
        <w:rPr>
          <w:rFonts w:hint="cs"/>
          <w:rtl/>
          <w:lang w:eastAsia="en-US"/>
        </w:rPr>
        <w:t>והצמאים מאד, ילכו אל מחלקי המים ... נושא הבטחת המלכות לבית דוד לעולם, כולל לעתיד לבוא, מעוגן במדרש זה על בסיס הפסוקים בהפטרה שלנו, ומעניין שהוא מביא דווקא את הקטע מפסוק כה: "ודוד עבדי נשיא להם" ולא מפסוק כד: "ועבדי דוד מלך עליהם". אולי משום ש"נשיא" הוא בשימוש רב בספר יחזקאל</w:t>
      </w:r>
      <w:r w:rsidR="00CC7970">
        <w:rPr>
          <w:rFonts w:hint="cs"/>
          <w:rtl/>
          <w:lang w:eastAsia="en-US"/>
        </w:rPr>
        <w:t xml:space="preserve"> ואולי גם כמחווה לבית הנשיאות של בית שני. </w:t>
      </w:r>
      <w:r>
        <w:rPr>
          <w:rFonts w:hint="cs"/>
          <w:rtl/>
          <w:lang w:eastAsia="en-US"/>
        </w:rPr>
        <w:t>ראה בפרט פרקים מה, מו, ואולי כי המלוכה לעתיד תהיה שונה. ראה</w:t>
      </w:r>
      <w:r w:rsidR="00CC7970">
        <w:rPr>
          <w:rFonts w:hint="cs"/>
          <w:rtl/>
          <w:lang w:eastAsia="en-US"/>
        </w:rPr>
        <w:t xml:space="preserve"> "</w:t>
      </w:r>
      <w:r w:rsidR="00CC7970">
        <w:rPr>
          <w:rtl/>
          <w:lang w:eastAsia="en-US"/>
        </w:rPr>
        <w:t>לְשֵׁשְׁבַּצַּר הַנָּשִׂיא לִיהוּדָה</w:t>
      </w:r>
      <w:r w:rsidR="00CC7970">
        <w:rPr>
          <w:rFonts w:hint="cs"/>
          <w:rtl/>
          <w:lang w:eastAsia="en-US"/>
        </w:rPr>
        <w:t xml:space="preserve">" בספר </w:t>
      </w:r>
      <w:r w:rsidR="00CC7970">
        <w:rPr>
          <w:rtl/>
          <w:lang w:eastAsia="en-US"/>
        </w:rPr>
        <w:t>עזרא א ח</w:t>
      </w:r>
      <w:r w:rsidR="007E338B">
        <w:rPr>
          <w:rFonts w:hint="cs"/>
          <w:rtl/>
          <w:lang w:eastAsia="en-US"/>
        </w:rPr>
        <w:t xml:space="preserve">, וכן </w:t>
      </w:r>
      <w:r w:rsidR="001B25E2">
        <w:rPr>
          <w:rFonts w:hint="cs"/>
          <w:rtl/>
          <w:lang w:eastAsia="en-US"/>
        </w:rPr>
        <w:t xml:space="preserve">"נשיא" </w:t>
      </w:r>
      <w:r>
        <w:rPr>
          <w:rFonts w:hint="cs"/>
          <w:rtl/>
          <w:lang w:eastAsia="en-US"/>
        </w:rPr>
        <w:t xml:space="preserve">גם מלכים א יא לד. כך או כך, הבטחת המלוכה לבית דוד נזכרת </w:t>
      </w:r>
      <w:r w:rsidR="007E338B">
        <w:rPr>
          <w:rFonts w:hint="cs"/>
          <w:rtl/>
          <w:lang w:eastAsia="en-US"/>
        </w:rPr>
        <w:t xml:space="preserve">כבר </w:t>
      </w:r>
      <w:r>
        <w:rPr>
          <w:rFonts w:hint="cs"/>
          <w:rtl/>
          <w:lang w:eastAsia="en-US"/>
        </w:rPr>
        <w:t xml:space="preserve">בירמיהו </w:t>
      </w:r>
      <w:r>
        <w:rPr>
          <w:rtl/>
          <w:lang w:eastAsia="en-US"/>
        </w:rPr>
        <w:t>לג</w:t>
      </w:r>
      <w:r>
        <w:rPr>
          <w:rFonts w:hint="cs"/>
          <w:rtl/>
          <w:lang w:eastAsia="en-US"/>
        </w:rPr>
        <w:t xml:space="preserve"> כ-כא: "</w:t>
      </w:r>
      <w:r>
        <w:rPr>
          <w:rtl/>
          <w:lang w:eastAsia="en-US"/>
        </w:rPr>
        <w:t>כֹּה אָמַר ה' אִם תָּפֵרוּ אֶת בְּרִיתִי הַיּוֹם וְאֶת בְּרִיתִי הַלָּיְלָה וּלְבִלְתִּי הֱיוֹת יוֹמָם וָלַיְלָה בְּעִתָּם:</w:t>
      </w:r>
      <w:r>
        <w:rPr>
          <w:rFonts w:hint="cs"/>
          <w:rtl/>
          <w:lang w:eastAsia="en-US"/>
        </w:rPr>
        <w:t xml:space="preserve"> </w:t>
      </w:r>
      <w:r>
        <w:rPr>
          <w:rtl/>
          <w:lang w:eastAsia="en-US"/>
        </w:rPr>
        <w:t>גַּם בְּרִיתִי תֻפַר אֶת דָּוִד עַבְדִּי מִהְיוֹת לוֹ בֵן מֹלֵךְ עַל כִּסְאוֹ וְאֶת הַלְוִיִּם הַכֹּהֲנִים מְשָׁרְתָי</w:t>
      </w:r>
      <w:r>
        <w:rPr>
          <w:rFonts w:hint="cs"/>
          <w:rtl/>
          <w:lang w:eastAsia="en-US"/>
        </w:rPr>
        <w:t xml:space="preserve">"; ושדוד הוא המושיע בקץ הימים, בישעיהו </w:t>
      </w:r>
      <w:r>
        <w:rPr>
          <w:rtl/>
          <w:lang w:eastAsia="en-US"/>
        </w:rPr>
        <w:t>יא</w:t>
      </w:r>
      <w:r>
        <w:rPr>
          <w:rFonts w:hint="cs"/>
          <w:rtl/>
          <w:lang w:eastAsia="en-US"/>
        </w:rPr>
        <w:t xml:space="preserve"> א: "</w:t>
      </w:r>
      <w:r>
        <w:rPr>
          <w:rtl/>
          <w:lang w:eastAsia="en-US"/>
        </w:rPr>
        <w:t>וְיָצָא חֹטֶר מִגֵּזַע יִשָׁי וְנֵצֶר מִשָּׁרָשָׁיו יִפְרֶה</w:t>
      </w:r>
      <w:r>
        <w:rPr>
          <w:rFonts w:hint="cs"/>
          <w:rtl/>
          <w:lang w:eastAsia="en-US"/>
        </w:rPr>
        <w:t xml:space="preserve">". </w:t>
      </w:r>
      <w:r w:rsidR="007E338B">
        <w:rPr>
          <w:rFonts w:hint="cs"/>
          <w:rtl/>
          <w:lang w:eastAsia="en-US"/>
        </w:rPr>
        <w:t>ו</w:t>
      </w:r>
      <w:r>
        <w:rPr>
          <w:rFonts w:hint="cs"/>
          <w:rtl/>
          <w:lang w:eastAsia="en-US"/>
        </w:rPr>
        <w:t>חז"ל ע</w:t>
      </w:r>
      <w:r w:rsidR="007E338B">
        <w:rPr>
          <w:rFonts w:hint="cs"/>
          <w:rtl/>
          <w:lang w:eastAsia="en-US"/>
        </w:rPr>
        <w:t>י</w:t>
      </w:r>
      <w:r>
        <w:rPr>
          <w:rFonts w:hint="cs"/>
          <w:rtl/>
          <w:lang w:eastAsia="en-US"/>
        </w:rPr>
        <w:t>גנו עניין זה בדרשות על ברכת יעקב ליהודה: "לא יסור שבט מיהודה" (בראשית מט י</w:t>
      </w:r>
      <w:r w:rsidR="001B25E2">
        <w:rPr>
          <w:rFonts w:hint="cs"/>
          <w:rtl/>
          <w:lang w:eastAsia="en-US"/>
        </w:rPr>
        <w:t>)</w:t>
      </w:r>
      <w:r>
        <w:rPr>
          <w:rFonts w:hint="cs"/>
          <w:rtl/>
          <w:lang w:eastAsia="en-US"/>
        </w:rPr>
        <w:t xml:space="preserve">. לדעה מנוגדת ראה </w:t>
      </w:r>
      <w:r>
        <w:rPr>
          <w:rtl/>
          <w:lang w:eastAsia="en-US"/>
        </w:rPr>
        <w:t>סנהדרין צח ע</w:t>
      </w:r>
      <w:r>
        <w:rPr>
          <w:rFonts w:hint="cs"/>
          <w:rtl/>
          <w:lang w:eastAsia="en-US"/>
        </w:rPr>
        <w:t>"ב: "</w:t>
      </w:r>
      <w:r>
        <w:rPr>
          <w:rtl/>
          <w:lang w:eastAsia="en-US"/>
        </w:rPr>
        <w:t>אמר רב יהודה אמר רב: עתיד הק</w:t>
      </w:r>
      <w:r>
        <w:rPr>
          <w:rFonts w:hint="cs"/>
          <w:rtl/>
          <w:lang w:eastAsia="en-US"/>
        </w:rPr>
        <w:t xml:space="preserve">ב"ה </w:t>
      </w:r>
      <w:r>
        <w:rPr>
          <w:rtl/>
          <w:lang w:eastAsia="en-US"/>
        </w:rPr>
        <w:t>להעמיד להם דוד אחר</w:t>
      </w:r>
      <w:r>
        <w:rPr>
          <w:rFonts w:hint="cs"/>
          <w:rtl/>
          <w:lang w:eastAsia="en-US"/>
        </w:rPr>
        <w:t>"</w:t>
      </w:r>
      <w:r>
        <w:rPr>
          <w:rtl/>
          <w:lang w:eastAsia="en-US"/>
        </w:rPr>
        <w:t>,</w:t>
      </w:r>
      <w:r>
        <w:rPr>
          <w:rFonts w:hint="cs"/>
          <w:rtl/>
          <w:lang w:eastAsia="en-US"/>
        </w:rPr>
        <w:t xml:space="preserve"> אבל זו לא הדעה הדומיננטית. לצד הבטחת המלוכה לדוד, </w:t>
      </w:r>
      <w:r w:rsidR="001B25E2">
        <w:rPr>
          <w:rFonts w:hint="cs"/>
          <w:rtl/>
          <w:lang w:eastAsia="en-US"/>
        </w:rPr>
        <w:t xml:space="preserve">עומדת </w:t>
      </w:r>
      <w:r>
        <w:rPr>
          <w:rFonts w:hint="cs"/>
          <w:rtl/>
          <w:lang w:eastAsia="en-US"/>
        </w:rPr>
        <w:t>הבטחת הכהונה לזרע אהרון, כלשון המקבילה ב</w:t>
      </w:r>
      <w:r>
        <w:rPr>
          <w:rtl/>
          <w:lang w:eastAsia="en-US"/>
        </w:rPr>
        <w:t>תנחומא תצוה</w:t>
      </w:r>
      <w:r>
        <w:rPr>
          <w:rFonts w:hint="cs"/>
          <w:rtl/>
          <w:lang w:eastAsia="en-US"/>
        </w:rPr>
        <w:t xml:space="preserve"> סימן י: "</w:t>
      </w:r>
      <w:r>
        <w:rPr>
          <w:rtl/>
          <w:lang w:eastAsia="en-US"/>
        </w:rPr>
        <w:t>משאתה נותן רוממות לאדם אינה זזה הימנו לעולם</w:t>
      </w:r>
      <w:r>
        <w:rPr>
          <w:rFonts w:hint="cs"/>
          <w:rtl/>
          <w:lang w:eastAsia="en-US"/>
        </w:rPr>
        <w:t>.</w:t>
      </w:r>
      <w:r>
        <w:rPr>
          <w:rtl/>
          <w:lang w:eastAsia="en-US"/>
        </w:rPr>
        <w:t xml:space="preserve"> נתתה לבית דוד את המלכות</w:t>
      </w:r>
      <w:r>
        <w:rPr>
          <w:rFonts w:hint="cs"/>
          <w:rtl/>
          <w:lang w:eastAsia="en-US"/>
        </w:rPr>
        <w:t>,</w:t>
      </w:r>
      <w:r>
        <w:rPr>
          <w:rtl/>
          <w:lang w:eastAsia="en-US"/>
        </w:rPr>
        <w:t xml:space="preserve"> אינה זזה ממנו לעולם</w:t>
      </w:r>
      <w:r>
        <w:rPr>
          <w:rFonts w:hint="cs"/>
          <w:rtl/>
          <w:lang w:eastAsia="en-US"/>
        </w:rPr>
        <w:t>,</w:t>
      </w:r>
      <w:r>
        <w:rPr>
          <w:rtl/>
          <w:lang w:eastAsia="en-US"/>
        </w:rPr>
        <w:t xml:space="preserve"> שנא</w:t>
      </w:r>
      <w:r>
        <w:rPr>
          <w:rFonts w:hint="cs"/>
          <w:rtl/>
          <w:lang w:eastAsia="en-US"/>
        </w:rPr>
        <w:t xml:space="preserve">מר: </w:t>
      </w:r>
      <w:r>
        <w:rPr>
          <w:rtl/>
          <w:lang w:eastAsia="en-US"/>
        </w:rPr>
        <w:t>ודוד עבדי נשיא להם לעולם</w:t>
      </w:r>
      <w:r>
        <w:rPr>
          <w:rFonts w:hint="cs"/>
          <w:rtl/>
          <w:lang w:eastAsia="en-US"/>
        </w:rPr>
        <w:t>.</w:t>
      </w:r>
      <w:r>
        <w:rPr>
          <w:rtl/>
          <w:lang w:eastAsia="en-US"/>
        </w:rPr>
        <w:t xml:space="preserve"> נתת לאהרן את הכהונה</w:t>
      </w:r>
      <w:r>
        <w:rPr>
          <w:rFonts w:hint="cs"/>
          <w:rtl/>
          <w:lang w:eastAsia="en-US"/>
        </w:rPr>
        <w:t>,</w:t>
      </w:r>
      <w:r>
        <w:rPr>
          <w:rtl/>
          <w:lang w:eastAsia="en-US"/>
        </w:rPr>
        <w:t xml:space="preserve"> אינה זזה ממנו לעולם</w:t>
      </w:r>
      <w:r>
        <w:rPr>
          <w:rFonts w:hint="cs"/>
          <w:rtl/>
          <w:lang w:eastAsia="en-US"/>
        </w:rPr>
        <w:t>,</w:t>
      </w:r>
      <w:r>
        <w:rPr>
          <w:rtl/>
          <w:lang w:eastAsia="en-US"/>
        </w:rPr>
        <w:t xml:space="preserve"> שנאמר</w:t>
      </w:r>
      <w:r>
        <w:rPr>
          <w:rFonts w:hint="cs"/>
          <w:rtl/>
          <w:lang w:eastAsia="en-US"/>
        </w:rPr>
        <w:t xml:space="preserve">: </w:t>
      </w:r>
      <w:r>
        <w:rPr>
          <w:rtl/>
          <w:lang w:eastAsia="en-US"/>
        </w:rPr>
        <w:t>והיתה לו ולזרעו אחריו ברית כהונת עולם</w:t>
      </w:r>
      <w:r>
        <w:rPr>
          <w:rFonts w:hint="cs"/>
          <w:rtl/>
          <w:lang w:eastAsia="en-US"/>
        </w:rPr>
        <w:t>". אך ראו מה עושים חז"ל. כתר כהונה, אין לנו. כתר מלוכה, אין לנו. מה יש לנו? כתרה של תורה! ואיזה כתר עומד מתנוסס מעל כולם? כתר שם טוב. זו 'גאולת ההווה', עד יבוא "דוד עבדי נשיא להם".</w:t>
      </w:r>
    </w:p>
  </w:footnote>
  <w:footnote w:id="18">
    <w:p w14:paraId="5EF03526" w14:textId="77777777" w:rsidR="002F3229" w:rsidRDefault="002F3229" w:rsidP="00A34169">
      <w:pPr>
        <w:pStyle w:val="a3"/>
        <w:rPr>
          <w:rFonts w:hint="cs"/>
        </w:rPr>
      </w:pPr>
      <w:r>
        <w:rPr>
          <w:rStyle w:val="a5"/>
        </w:rPr>
        <w:footnoteRef/>
      </w:r>
      <w:r>
        <w:rPr>
          <w:rtl/>
        </w:rPr>
        <w:t xml:space="preserve"> </w:t>
      </w:r>
      <w:r>
        <w:rPr>
          <w:rFonts w:hint="cs"/>
          <w:rtl/>
        </w:rPr>
        <w:t xml:space="preserve">בפרק לו הקודם לפרקנו, מתנבא יחזקאל על הרי ישראל העתידים לחדש פריחתם ויבולם, ראה שם הפסוקים: </w:t>
      </w:r>
      <w:r w:rsidR="00A34169">
        <w:rPr>
          <w:rFonts w:hint="cs"/>
          <w:rtl/>
        </w:rPr>
        <w:t>"</w:t>
      </w:r>
      <w:r>
        <w:rPr>
          <w:rtl/>
        </w:rPr>
        <w:t>וְאַתָּה בֶן אָדָם הִנָּבֵא אֶל הָרֵי יִשְׂרָאֵל וְאָמַרְתָּ הָרֵי יִשְׂרָאֵל שִׁמְעוּ דְּבַר ה':</w:t>
      </w:r>
      <w:r w:rsidR="00A34169">
        <w:rPr>
          <w:rFonts w:hint="cs"/>
          <w:rtl/>
        </w:rPr>
        <w:t xml:space="preserve"> ... </w:t>
      </w:r>
      <w:r>
        <w:rPr>
          <w:rtl/>
        </w:rPr>
        <w:t xml:space="preserve">כֹּה אָמַר אֲדֹנָי ה' לֶהָרִים וְלַגְּבָעוֹת לָאֲפִיקִים וְלַגֵּאָיוֹת וְלֶחֳרָבוֹת הַשֹּׁמְמוֹת וְלֶעָרִים הַנֶּעֱזָבוֹת </w:t>
      </w:r>
      <w:r w:rsidR="00A34169">
        <w:rPr>
          <w:rFonts w:hint="cs"/>
          <w:rtl/>
        </w:rPr>
        <w:t xml:space="preserve">... </w:t>
      </w:r>
      <w:r>
        <w:rPr>
          <w:rtl/>
        </w:rPr>
        <w:t>אִם לֹא הַגּוֹיִם אֲשֶׁר לָכֶם מִסָּבִיב הֵמָּה כְּלִמָּתָם יִשָּׂאוּ:</w:t>
      </w:r>
      <w:r w:rsidR="00A34169">
        <w:rPr>
          <w:rFonts w:hint="cs"/>
          <w:rtl/>
        </w:rPr>
        <w:t xml:space="preserve"> </w:t>
      </w:r>
      <w:r>
        <w:rPr>
          <w:rtl/>
        </w:rPr>
        <w:t>וְאַתֶּם הָרֵי יִשְׂרָאֵל עַנְפְּכֶם תִּתֵּנוּ וּפֶרְיְכֶם תִּשְׂאוּ לְעַמִּי יִשְׂרָאֵל כִּי קֵרְבוּ לָבוֹא:</w:t>
      </w:r>
      <w:r w:rsidR="00A34169">
        <w:rPr>
          <w:rFonts w:hint="cs"/>
          <w:rtl/>
        </w:rPr>
        <w:t xml:space="preserve"> </w:t>
      </w:r>
      <w:r>
        <w:rPr>
          <w:rtl/>
        </w:rPr>
        <w:t>כִּי הִנְנִי אֲלֵיכֶם וּפָנִיתִי אֲלֵיכֶם וְנֶעֱבַדְתֶּם וְנִזְרַעְתֶּם:</w:t>
      </w:r>
      <w:r w:rsidR="00A34169">
        <w:rPr>
          <w:rFonts w:hint="cs"/>
          <w:rtl/>
        </w:rPr>
        <w:t xml:space="preserve"> </w:t>
      </w:r>
      <w:r>
        <w:rPr>
          <w:rtl/>
        </w:rPr>
        <w:t>וְהִרְבֵּיתִי עֲלֵיכֶם אָדָם כָּל בֵּית יִשְׂרָאֵל כֻּלֹּה וְנֹשְׁבוּ הֶעָרִים וְהֶחֳרָבוֹת תִּבָּנֶינָה:</w:t>
      </w:r>
      <w:r w:rsidR="00A34169">
        <w:rPr>
          <w:rFonts w:hint="cs"/>
          <w:rtl/>
        </w:rPr>
        <w:t xml:space="preserve"> </w:t>
      </w:r>
      <w:r>
        <w:rPr>
          <w:rtl/>
        </w:rPr>
        <w:t>וְהִרְבֵּיתִי עֲלֵיכֶם אָדָם וּבְהֵמָה וְרָבוּ וּפָרוּ וְהוֹשַׁבְתִּי אֶתְכֶם כְּקַדְמוֹתֵיכֶם וְהֵטִבֹתִי מֵרִאשֹׁתֵיכֶם וִידַעְתֶּם כִּי אֲנִי ה'</w:t>
      </w:r>
      <w:r w:rsidR="00A34169">
        <w:rPr>
          <w:rFonts w:hint="cs"/>
          <w:rtl/>
        </w:rPr>
        <w:t xml:space="preserve"> וכו' ".</w:t>
      </w:r>
      <w:r>
        <w:rPr>
          <w:rFonts w:hint="cs"/>
          <w:rtl/>
        </w:rPr>
        <w:t xml:space="preserve"> מהתחדשות הארץ ויבולה </w:t>
      </w:r>
      <w:r w:rsidR="00A34169">
        <w:rPr>
          <w:rFonts w:hint="cs"/>
          <w:rtl/>
        </w:rPr>
        <w:t>ממשיכ</w:t>
      </w:r>
      <w:r w:rsidR="00A34169">
        <w:rPr>
          <w:rFonts w:hint="eastAsia"/>
          <w:rtl/>
        </w:rPr>
        <w:t>ה</w:t>
      </w:r>
      <w:r>
        <w:rPr>
          <w:rFonts w:hint="cs"/>
          <w:rtl/>
        </w:rPr>
        <w:t xml:space="preserve"> הנבואה להתחדשות בני האדם ומעשיהם, בפסוקים שהבאנו למקוטעים, ומתחברת היטב לפרק לז בו אנו עוסקים. כפי שגם מדרש במדבר רבה ממשיך ומחבר את שני </w:t>
      </w:r>
      <w:r w:rsidR="00A34169">
        <w:rPr>
          <w:rFonts w:hint="cs"/>
          <w:rtl/>
        </w:rPr>
        <w:t>ה</w:t>
      </w:r>
      <w:r>
        <w:rPr>
          <w:rFonts w:hint="cs"/>
          <w:rtl/>
        </w:rPr>
        <w:t xml:space="preserve">פרקים. פרקים לו-לז ביחזקאל, שמרבים לצטט מהם ביום העצמאות </w:t>
      </w:r>
      <w:r>
        <w:rPr>
          <w:rtl/>
        </w:rPr>
        <w:t>–</w:t>
      </w:r>
      <w:r>
        <w:rPr>
          <w:rFonts w:hint="cs"/>
          <w:rtl/>
        </w:rPr>
        <w:t xml:space="preserve"> אחד הם.</w:t>
      </w:r>
      <w:r w:rsidR="007E338B">
        <w:rPr>
          <w:rFonts w:hint="cs"/>
          <w:rtl/>
        </w:rPr>
        <w:t xml:space="preserve"> ראה דברינו </w:t>
      </w:r>
      <w:hyperlink r:id="rId7" w:history="1">
        <w:r w:rsidR="007E338B" w:rsidRPr="007E338B">
          <w:rPr>
            <w:rStyle w:val="Hyperlink"/>
            <w:rFonts w:hint="cs"/>
            <w:rtl/>
          </w:rPr>
          <w:t>הרי ישראל</w:t>
        </w:r>
      </w:hyperlink>
      <w:r w:rsidR="007E338B">
        <w:rPr>
          <w:rFonts w:hint="cs"/>
          <w:rtl/>
        </w:rPr>
        <w:t xml:space="preserve"> ביום העצמאות.</w:t>
      </w:r>
    </w:p>
  </w:footnote>
  <w:footnote w:id="19">
    <w:p w14:paraId="4033EAC4" w14:textId="77777777" w:rsidR="00A34169" w:rsidRDefault="00A34169">
      <w:pPr>
        <w:pStyle w:val="a3"/>
        <w:rPr>
          <w:rFonts w:hint="cs"/>
        </w:rPr>
      </w:pPr>
      <w:r>
        <w:rPr>
          <w:rStyle w:val="a5"/>
        </w:rPr>
        <w:footnoteRef/>
      </w:r>
      <w:r>
        <w:rPr>
          <w:rtl/>
        </w:rPr>
        <w:t xml:space="preserve"> </w:t>
      </w:r>
      <w:r>
        <w:rPr>
          <w:rFonts w:hint="cs"/>
          <w:rtl/>
        </w:rPr>
        <w:t>ראה מדרש זה במקור שם במלואו שדורש את פרשת סוטה על עם ישראל והבעל המקנא הוא הקב"ה</w:t>
      </w:r>
      <w:r w:rsidR="00B730B7">
        <w:rPr>
          <w:rFonts w:hint="cs"/>
          <w:rtl/>
        </w:rPr>
        <w:t>,</w:t>
      </w:r>
      <w:r>
        <w:rPr>
          <w:rFonts w:hint="cs"/>
          <w:rtl/>
        </w:rPr>
        <w:t xml:space="preserve"> וסופם שמתפייסים ומחדשים את בריתם. סיום הפרק (ההפטרה) בפסוק: "</w:t>
      </w:r>
      <w:r w:rsidRPr="000230BB">
        <w:rPr>
          <w:rtl/>
        </w:rPr>
        <w:t>כִּי אֲנִי ה' מְקַדֵּשׁ אֶת יִשְׂרָאֵל בִּהְיוֹת מִקְדָּשִׁי בְּתוֹכָם לְעוֹלָם</w:t>
      </w:r>
      <w:r>
        <w:rPr>
          <w:rFonts w:hint="cs"/>
          <w:rtl/>
        </w:rPr>
        <w:t>", מחבר את הגאולה העתידית עם בניית המשכן במדבר. השוואה זו אולי 'מרככת' קצת את הבטחות הנביא לסילוק סופי של כל טומאה וכל חטא וכל עוון, לב חדש וכו'. המשכן אינו רק ריצוי של חטא העגל, אלא מקום כפרה אישי לכל אחד ואחד ולכלל ישראל "אחת בשנה" (ויקרא טז לד). אז אפשר שגם המשכן לעתיד לבוא אינו איזה שטר ביטחון ומציאות על-אנושית בה הכל מושלם וטהור. הבעל והאשה שנוקו מחשד הסטייה חוזרים אל ביתם / משכנם. המשכן הוא המקום שלעולם מציע תיקון. זו תכליתו. ההבטחה היא רק שלא יהיו טומאות ועוונות שיסלקו את המשכן כפי שאירע בראשונה ובשנייה. המשכן יישאר לעולם, כי לעולם צריכים בני האדם כפרה, היטהרות ולב חדש ומתחדש וכדברי הרמב"ם (הלכות מלכים יא ג) המתאר את ימות המשיח כמציאות ארצית ואנושית טבעית.</w:t>
      </w:r>
    </w:p>
  </w:footnote>
  <w:footnote w:id="20">
    <w:p w14:paraId="22C233A0" w14:textId="77777777" w:rsidR="007E338B" w:rsidRDefault="007E338B" w:rsidP="00671EBB">
      <w:pPr>
        <w:pStyle w:val="a3"/>
        <w:rPr>
          <w:rFonts w:hint="cs"/>
          <w:rtl/>
        </w:rPr>
      </w:pPr>
      <w:r>
        <w:rPr>
          <w:rStyle w:val="a5"/>
        </w:rPr>
        <w:footnoteRef/>
      </w:r>
      <w:r>
        <w:rPr>
          <w:rtl/>
        </w:rPr>
        <w:t xml:space="preserve"> </w:t>
      </w:r>
      <w:r w:rsidR="00671EBB">
        <w:rPr>
          <w:rFonts w:hint="cs"/>
          <w:rtl/>
        </w:rPr>
        <w:t xml:space="preserve">את הדקדוק </w:t>
      </w:r>
      <w:r w:rsidR="00671EBB">
        <w:rPr>
          <w:rtl/>
        </w:rPr>
        <w:t>ששמונה ימים לאחר חג החנוכה, חל עשרה בטבת</w:t>
      </w:r>
      <w:r w:rsidR="00671EBB">
        <w:rPr>
          <w:rFonts w:hint="cs"/>
          <w:rtl/>
        </w:rPr>
        <w:t xml:space="preserve">, שמענו לראשונה מפי </w:t>
      </w:r>
      <w:r>
        <w:rPr>
          <w:rtl/>
        </w:rPr>
        <w:t xml:space="preserve">עמוס חכם </w:t>
      </w:r>
      <w:r w:rsidR="00671EBB">
        <w:rPr>
          <w:rFonts w:hint="cs"/>
          <w:rtl/>
        </w:rPr>
        <w:t xml:space="preserve">ז"ל וכבר הזכרנו זאת בדברינו </w:t>
      </w:r>
      <w:hyperlink r:id="rId8" w:history="1">
        <w:r w:rsidR="00671EBB" w:rsidRPr="00671EBB">
          <w:rPr>
            <w:rStyle w:val="Hyperlink"/>
            <w:rFonts w:hint="cs"/>
            <w:rtl/>
          </w:rPr>
          <w:t>בית חשמונאי</w:t>
        </w:r>
      </w:hyperlink>
      <w:r w:rsidR="00671EBB">
        <w:rPr>
          <w:rFonts w:hint="cs"/>
          <w:rtl/>
        </w:rPr>
        <w:t xml:space="preserve"> וכן </w:t>
      </w:r>
      <w:hyperlink r:id="rId9" w:history="1">
        <w:r w:rsidR="00671EBB" w:rsidRPr="00671EBB">
          <w:rPr>
            <w:rStyle w:val="Hyperlink"/>
            <w:rFonts w:hint="cs"/>
            <w:rtl/>
          </w:rPr>
          <w:t>מאי חנוכה</w:t>
        </w:r>
      </w:hyperlink>
      <w:r w:rsidR="00671EBB">
        <w:rPr>
          <w:rFonts w:hint="cs"/>
          <w:rtl/>
        </w:rPr>
        <w:t xml:space="preserve"> בחנוכה.</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B553" w14:textId="77777777" w:rsidR="00370224" w:rsidRDefault="00370224" w:rsidP="00F26A91">
    <w:pPr>
      <w:pStyle w:val="1"/>
      <w:tabs>
        <w:tab w:val="clear" w:pos="9469"/>
        <w:tab w:val="right" w:pos="9413"/>
      </w:tabs>
      <w:rPr>
        <w:rFonts w:hint="cs"/>
        <w:rtl/>
      </w:rPr>
    </w:pPr>
    <w:r>
      <w:rPr>
        <w:rtl/>
      </w:rPr>
      <w:t xml:space="preserve">פרשת </w:t>
    </w:r>
    <w:fldSimple w:instr=" SUBJECT  \* MERGEFORMAT ">
      <w:r w:rsidR="0059261E">
        <w:rPr>
          <w:rtl/>
        </w:rPr>
        <w:t>ויגש</w:t>
      </w:r>
    </w:fldSimple>
    <w:r>
      <w:rPr>
        <w:rtl/>
      </w:rPr>
      <w:tab/>
    </w:r>
    <w:r>
      <w:rPr>
        <w:rFonts w:hint="cs"/>
        <w:rtl/>
      </w:rPr>
      <w:t>תשע"</w:t>
    </w:r>
    <w:r w:rsidR="000230BB">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119C" w14:textId="77777777"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9261E">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77E9A">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sDA0M7EwMrSwMDNT0lEKTi0uzszPAykwrAUAaETQGSwAAAA="/>
  </w:docVars>
  <w:rsids>
    <w:rsidRoot w:val="00611E03"/>
    <w:rsid w:val="00007E59"/>
    <w:rsid w:val="000230BB"/>
    <w:rsid w:val="00024D94"/>
    <w:rsid w:val="00025B05"/>
    <w:rsid w:val="00026A04"/>
    <w:rsid w:val="00027B05"/>
    <w:rsid w:val="000315AA"/>
    <w:rsid w:val="0003455C"/>
    <w:rsid w:val="00041CC3"/>
    <w:rsid w:val="00053963"/>
    <w:rsid w:val="000543AF"/>
    <w:rsid w:val="0007231D"/>
    <w:rsid w:val="00073F87"/>
    <w:rsid w:val="000761C0"/>
    <w:rsid w:val="00080ADC"/>
    <w:rsid w:val="00091FC0"/>
    <w:rsid w:val="000A7EC8"/>
    <w:rsid w:val="000B5326"/>
    <w:rsid w:val="000B67F1"/>
    <w:rsid w:val="000C1C73"/>
    <w:rsid w:val="000D19B0"/>
    <w:rsid w:val="000D484D"/>
    <w:rsid w:val="000E333D"/>
    <w:rsid w:val="000E5D00"/>
    <w:rsid w:val="000F2A19"/>
    <w:rsid w:val="0010303E"/>
    <w:rsid w:val="001224F9"/>
    <w:rsid w:val="00122600"/>
    <w:rsid w:val="0013065B"/>
    <w:rsid w:val="00142A91"/>
    <w:rsid w:val="00144B5A"/>
    <w:rsid w:val="00150106"/>
    <w:rsid w:val="0015253B"/>
    <w:rsid w:val="001541C9"/>
    <w:rsid w:val="0015476C"/>
    <w:rsid w:val="00154F0D"/>
    <w:rsid w:val="00170014"/>
    <w:rsid w:val="00171B42"/>
    <w:rsid w:val="0018035A"/>
    <w:rsid w:val="001918DA"/>
    <w:rsid w:val="001963E9"/>
    <w:rsid w:val="001A504A"/>
    <w:rsid w:val="001B25E2"/>
    <w:rsid w:val="001C2736"/>
    <w:rsid w:val="001C2E58"/>
    <w:rsid w:val="001D5F7D"/>
    <w:rsid w:val="001F23C3"/>
    <w:rsid w:val="001F23FC"/>
    <w:rsid w:val="001F70AC"/>
    <w:rsid w:val="0020690A"/>
    <w:rsid w:val="00210D3A"/>
    <w:rsid w:val="00224CB0"/>
    <w:rsid w:val="00225F65"/>
    <w:rsid w:val="002360E5"/>
    <w:rsid w:val="00237DB5"/>
    <w:rsid w:val="002421DE"/>
    <w:rsid w:val="00256115"/>
    <w:rsid w:val="0026510C"/>
    <w:rsid w:val="002713AA"/>
    <w:rsid w:val="00271F92"/>
    <w:rsid w:val="002821DB"/>
    <w:rsid w:val="002A2D3C"/>
    <w:rsid w:val="002B1891"/>
    <w:rsid w:val="002C57E4"/>
    <w:rsid w:val="002D5B4E"/>
    <w:rsid w:val="002E1B3A"/>
    <w:rsid w:val="002F3229"/>
    <w:rsid w:val="00304C97"/>
    <w:rsid w:val="00306676"/>
    <w:rsid w:val="00307B6C"/>
    <w:rsid w:val="0032498E"/>
    <w:rsid w:val="00336B78"/>
    <w:rsid w:val="003406ED"/>
    <w:rsid w:val="0034275D"/>
    <w:rsid w:val="00356753"/>
    <w:rsid w:val="00357065"/>
    <w:rsid w:val="00357D36"/>
    <w:rsid w:val="003656F0"/>
    <w:rsid w:val="00370224"/>
    <w:rsid w:val="00391BD9"/>
    <w:rsid w:val="00393ED2"/>
    <w:rsid w:val="003A3250"/>
    <w:rsid w:val="003A7E19"/>
    <w:rsid w:val="003B1064"/>
    <w:rsid w:val="003C2F37"/>
    <w:rsid w:val="003C5E6A"/>
    <w:rsid w:val="003E0E05"/>
    <w:rsid w:val="003E6035"/>
    <w:rsid w:val="00400F8D"/>
    <w:rsid w:val="00407D04"/>
    <w:rsid w:val="00421345"/>
    <w:rsid w:val="00422ACA"/>
    <w:rsid w:val="00425FA0"/>
    <w:rsid w:val="00436C4A"/>
    <w:rsid w:val="0045167F"/>
    <w:rsid w:val="00473859"/>
    <w:rsid w:val="0047547E"/>
    <w:rsid w:val="004838AF"/>
    <w:rsid w:val="004A3D3D"/>
    <w:rsid w:val="004A4DCF"/>
    <w:rsid w:val="004A4F88"/>
    <w:rsid w:val="004B1852"/>
    <w:rsid w:val="004B1881"/>
    <w:rsid w:val="004C4447"/>
    <w:rsid w:val="004C7422"/>
    <w:rsid w:val="004D20DD"/>
    <w:rsid w:val="004D5831"/>
    <w:rsid w:val="004E65C9"/>
    <w:rsid w:val="004F72E3"/>
    <w:rsid w:val="0050717A"/>
    <w:rsid w:val="00512CB2"/>
    <w:rsid w:val="005321B5"/>
    <w:rsid w:val="00541000"/>
    <w:rsid w:val="005505E2"/>
    <w:rsid w:val="00557F5B"/>
    <w:rsid w:val="0056272C"/>
    <w:rsid w:val="005649BF"/>
    <w:rsid w:val="00577E9A"/>
    <w:rsid w:val="00583227"/>
    <w:rsid w:val="005902E7"/>
    <w:rsid w:val="0059261E"/>
    <w:rsid w:val="00592928"/>
    <w:rsid w:val="005944F7"/>
    <w:rsid w:val="005C5033"/>
    <w:rsid w:val="005D0A72"/>
    <w:rsid w:val="005F3E8E"/>
    <w:rsid w:val="005F7EDD"/>
    <w:rsid w:val="006032EA"/>
    <w:rsid w:val="00611E03"/>
    <w:rsid w:val="00621B03"/>
    <w:rsid w:val="00626278"/>
    <w:rsid w:val="00626A3F"/>
    <w:rsid w:val="00632D19"/>
    <w:rsid w:val="006370BD"/>
    <w:rsid w:val="00651458"/>
    <w:rsid w:val="00656391"/>
    <w:rsid w:val="006619F2"/>
    <w:rsid w:val="00666DE9"/>
    <w:rsid w:val="00670CFC"/>
    <w:rsid w:val="00671EBB"/>
    <w:rsid w:val="00682AFE"/>
    <w:rsid w:val="00684E3C"/>
    <w:rsid w:val="00687E63"/>
    <w:rsid w:val="006931BA"/>
    <w:rsid w:val="0069446D"/>
    <w:rsid w:val="006A6654"/>
    <w:rsid w:val="006D10AB"/>
    <w:rsid w:val="006E23CB"/>
    <w:rsid w:val="006E3B57"/>
    <w:rsid w:val="00702BF6"/>
    <w:rsid w:val="00706732"/>
    <w:rsid w:val="00713DD0"/>
    <w:rsid w:val="007148A0"/>
    <w:rsid w:val="007217A8"/>
    <w:rsid w:val="00725B17"/>
    <w:rsid w:val="00726A93"/>
    <w:rsid w:val="00727132"/>
    <w:rsid w:val="00730D80"/>
    <w:rsid w:val="007357F4"/>
    <w:rsid w:val="00750FF1"/>
    <w:rsid w:val="00751357"/>
    <w:rsid w:val="00752CC7"/>
    <w:rsid w:val="00754229"/>
    <w:rsid w:val="007546E9"/>
    <w:rsid w:val="00783C27"/>
    <w:rsid w:val="00795648"/>
    <w:rsid w:val="007B0973"/>
    <w:rsid w:val="007B14FA"/>
    <w:rsid w:val="007B19C9"/>
    <w:rsid w:val="007B3032"/>
    <w:rsid w:val="007B4CA3"/>
    <w:rsid w:val="007D1A9E"/>
    <w:rsid w:val="007D3DE8"/>
    <w:rsid w:val="007D42D0"/>
    <w:rsid w:val="007E338B"/>
    <w:rsid w:val="007E737C"/>
    <w:rsid w:val="007F198E"/>
    <w:rsid w:val="007F7517"/>
    <w:rsid w:val="008208E4"/>
    <w:rsid w:val="00824384"/>
    <w:rsid w:val="0082459C"/>
    <w:rsid w:val="00826B1E"/>
    <w:rsid w:val="008277A5"/>
    <w:rsid w:val="008301EE"/>
    <w:rsid w:val="00832B1A"/>
    <w:rsid w:val="00851432"/>
    <w:rsid w:val="0085430E"/>
    <w:rsid w:val="00861A03"/>
    <w:rsid w:val="00861E3F"/>
    <w:rsid w:val="008673C6"/>
    <w:rsid w:val="008A469D"/>
    <w:rsid w:val="008A6970"/>
    <w:rsid w:val="008A787F"/>
    <w:rsid w:val="008B2506"/>
    <w:rsid w:val="008B7549"/>
    <w:rsid w:val="008C4A18"/>
    <w:rsid w:val="008D05D3"/>
    <w:rsid w:val="008D603F"/>
    <w:rsid w:val="008E687D"/>
    <w:rsid w:val="008E6ACD"/>
    <w:rsid w:val="008E7102"/>
    <w:rsid w:val="008F1ABB"/>
    <w:rsid w:val="00925B71"/>
    <w:rsid w:val="00926D76"/>
    <w:rsid w:val="009451B2"/>
    <w:rsid w:val="0094523A"/>
    <w:rsid w:val="009541B0"/>
    <w:rsid w:val="00965389"/>
    <w:rsid w:val="00965B04"/>
    <w:rsid w:val="00966C16"/>
    <w:rsid w:val="009A2103"/>
    <w:rsid w:val="009A53E9"/>
    <w:rsid w:val="009B5154"/>
    <w:rsid w:val="009B72C5"/>
    <w:rsid w:val="009C06CD"/>
    <w:rsid w:val="009C4E6F"/>
    <w:rsid w:val="009C6E93"/>
    <w:rsid w:val="009D7715"/>
    <w:rsid w:val="009E2719"/>
    <w:rsid w:val="009F7707"/>
    <w:rsid w:val="00A006F5"/>
    <w:rsid w:val="00A077DE"/>
    <w:rsid w:val="00A1171E"/>
    <w:rsid w:val="00A34169"/>
    <w:rsid w:val="00A37DE7"/>
    <w:rsid w:val="00A37FF3"/>
    <w:rsid w:val="00A44FB7"/>
    <w:rsid w:val="00A50416"/>
    <w:rsid w:val="00A55222"/>
    <w:rsid w:val="00A64641"/>
    <w:rsid w:val="00A66A0D"/>
    <w:rsid w:val="00A80764"/>
    <w:rsid w:val="00A97B27"/>
    <w:rsid w:val="00AA0151"/>
    <w:rsid w:val="00AA6FAA"/>
    <w:rsid w:val="00AB5072"/>
    <w:rsid w:val="00AC04D1"/>
    <w:rsid w:val="00AC0702"/>
    <w:rsid w:val="00AD0D4B"/>
    <w:rsid w:val="00AD2A46"/>
    <w:rsid w:val="00AE4721"/>
    <w:rsid w:val="00AF4228"/>
    <w:rsid w:val="00AF6800"/>
    <w:rsid w:val="00B127F0"/>
    <w:rsid w:val="00B13FA1"/>
    <w:rsid w:val="00B31572"/>
    <w:rsid w:val="00B4013A"/>
    <w:rsid w:val="00B459C1"/>
    <w:rsid w:val="00B502C4"/>
    <w:rsid w:val="00B55520"/>
    <w:rsid w:val="00B63C39"/>
    <w:rsid w:val="00B730B7"/>
    <w:rsid w:val="00B76A32"/>
    <w:rsid w:val="00B806C1"/>
    <w:rsid w:val="00B85496"/>
    <w:rsid w:val="00BA28AF"/>
    <w:rsid w:val="00BA5C42"/>
    <w:rsid w:val="00BC16B9"/>
    <w:rsid w:val="00BC423D"/>
    <w:rsid w:val="00BD2454"/>
    <w:rsid w:val="00BD732E"/>
    <w:rsid w:val="00BF39B8"/>
    <w:rsid w:val="00BF59F9"/>
    <w:rsid w:val="00C00BEF"/>
    <w:rsid w:val="00C01DA2"/>
    <w:rsid w:val="00C03998"/>
    <w:rsid w:val="00C11C00"/>
    <w:rsid w:val="00C12108"/>
    <w:rsid w:val="00C23A56"/>
    <w:rsid w:val="00C24E6E"/>
    <w:rsid w:val="00C25246"/>
    <w:rsid w:val="00C26813"/>
    <w:rsid w:val="00C3015F"/>
    <w:rsid w:val="00C36245"/>
    <w:rsid w:val="00C418D6"/>
    <w:rsid w:val="00C56DAA"/>
    <w:rsid w:val="00C61B57"/>
    <w:rsid w:val="00C62342"/>
    <w:rsid w:val="00C70B4C"/>
    <w:rsid w:val="00C7782B"/>
    <w:rsid w:val="00C82ADE"/>
    <w:rsid w:val="00C9036C"/>
    <w:rsid w:val="00C92B37"/>
    <w:rsid w:val="00C964CE"/>
    <w:rsid w:val="00CA1B86"/>
    <w:rsid w:val="00CB3454"/>
    <w:rsid w:val="00CB5153"/>
    <w:rsid w:val="00CB5BE2"/>
    <w:rsid w:val="00CC37B7"/>
    <w:rsid w:val="00CC3ED7"/>
    <w:rsid w:val="00CC7970"/>
    <w:rsid w:val="00CE18E2"/>
    <w:rsid w:val="00CE6C84"/>
    <w:rsid w:val="00CE7AB9"/>
    <w:rsid w:val="00CF4A8E"/>
    <w:rsid w:val="00D02825"/>
    <w:rsid w:val="00D03BAB"/>
    <w:rsid w:val="00D06B8E"/>
    <w:rsid w:val="00D10FC3"/>
    <w:rsid w:val="00D15E61"/>
    <w:rsid w:val="00D30B2E"/>
    <w:rsid w:val="00D31237"/>
    <w:rsid w:val="00D428A3"/>
    <w:rsid w:val="00D479D8"/>
    <w:rsid w:val="00D5183B"/>
    <w:rsid w:val="00D601EA"/>
    <w:rsid w:val="00D77633"/>
    <w:rsid w:val="00D852C6"/>
    <w:rsid w:val="00D875CB"/>
    <w:rsid w:val="00D93E2C"/>
    <w:rsid w:val="00DA4833"/>
    <w:rsid w:val="00DA4BE5"/>
    <w:rsid w:val="00DA75B3"/>
    <w:rsid w:val="00DB451E"/>
    <w:rsid w:val="00DC62F0"/>
    <w:rsid w:val="00DE1324"/>
    <w:rsid w:val="00DE1B1F"/>
    <w:rsid w:val="00DE2EF1"/>
    <w:rsid w:val="00DE6829"/>
    <w:rsid w:val="00E04630"/>
    <w:rsid w:val="00E0720D"/>
    <w:rsid w:val="00E55BF3"/>
    <w:rsid w:val="00E574D6"/>
    <w:rsid w:val="00E66423"/>
    <w:rsid w:val="00E85D23"/>
    <w:rsid w:val="00E93DE2"/>
    <w:rsid w:val="00E95D4F"/>
    <w:rsid w:val="00E960BB"/>
    <w:rsid w:val="00EB176C"/>
    <w:rsid w:val="00EB2D9D"/>
    <w:rsid w:val="00EC0345"/>
    <w:rsid w:val="00EF1185"/>
    <w:rsid w:val="00EF1D51"/>
    <w:rsid w:val="00F00AC7"/>
    <w:rsid w:val="00F046DF"/>
    <w:rsid w:val="00F06029"/>
    <w:rsid w:val="00F23B80"/>
    <w:rsid w:val="00F26A91"/>
    <w:rsid w:val="00F30B4F"/>
    <w:rsid w:val="00F33FAB"/>
    <w:rsid w:val="00F343BD"/>
    <w:rsid w:val="00F35F73"/>
    <w:rsid w:val="00F4383C"/>
    <w:rsid w:val="00F46473"/>
    <w:rsid w:val="00F61120"/>
    <w:rsid w:val="00F64107"/>
    <w:rsid w:val="00F676D6"/>
    <w:rsid w:val="00F82B93"/>
    <w:rsid w:val="00F838B7"/>
    <w:rsid w:val="00F8493C"/>
    <w:rsid w:val="00F851AB"/>
    <w:rsid w:val="00F96230"/>
    <w:rsid w:val="00FA4873"/>
    <w:rsid w:val="00FA6891"/>
    <w:rsid w:val="00FA70EC"/>
    <w:rsid w:val="00FA7187"/>
    <w:rsid w:val="00FA7F2F"/>
    <w:rsid w:val="00FB3309"/>
    <w:rsid w:val="00FC4968"/>
    <w:rsid w:val="00FC6B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F6BE"/>
  <w15:chartTrackingRefBased/>
  <w15:docId w15:val="{40F3FCCE-7CC7-48CF-8CCA-686087B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7E9A"/>
    <w:pPr>
      <w:bidi/>
    </w:pPr>
    <w:rPr>
      <w:rFonts w:cs="Narkisim"/>
      <w:sz w:val="22"/>
      <w:szCs w:val="22"/>
      <w:lang w:eastAsia="he-IL"/>
    </w:rPr>
  </w:style>
  <w:style w:type="paragraph" w:styleId="1">
    <w:name w:val="heading 1"/>
    <w:basedOn w:val="a"/>
    <w:next w:val="a"/>
    <w:link w:val="10"/>
    <w:qFormat/>
    <w:rsid w:val="00577E9A"/>
    <w:pPr>
      <w:keepNext/>
      <w:tabs>
        <w:tab w:val="right" w:pos="9469"/>
      </w:tabs>
      <w:jc w:val="both"/>
      <w:outlineLvl w:val="0"/>
    </w:pPr>
    <w:rPr>
      <w:rFonts w:cs="David"/>
      <w:b/>
      <w:bCs/>
      <w:szCs w:val="28"/>
    </w:rPr>
  </w:style>
  <w:style w:type="character" w:default="1" w:styleId="a0">
    <w:name w:val="Default Paragraph Font"/>
    <w:uiPriority w:val="1"/>
    <w:semiHidden/>
    <w:unhideWhenUsed/>
    <w:rsid w:val="00577E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7E9A"/>
  </w:style>
  <w:style w:type="paragraph" w:styleId="a3">
    <w:name w:val="footnote text"/>
    <w:basedOn w:val="a"/>
    <w:link w:val="a4"/>
    <w:rsid w:val="00577E9A"/>
    <w:pPr>
      <w:ind w:left="170" w:hanging="170"/>
      <w:jc w:val="both"/>
    </w:pPr>
    <w:rPr>
      <w:sz w:val="20"/>
      <w:szCs w:val="20"/>
    </w:rPr>
  </w:style>
  <w:style w:type="character" w:styleId="a5">
    <w:name w:val="footnote reference"/>
    <w:semiHidden/>
    <w:rsid w:val="00577E9A"/>
    <w:rPr>
      <w:vertAlign w:val="superscript"/>
    </w:rPr>
  </w:style>
  <w:style w:type="paragraph" w:styleId="a6">
    <w:name w:val="header"/>
    <w:basedOn w:val="a"/>
    <w:link w:val="a7"/>
    <w:rsid w:val="00577E9A"/>
    <w:pPr>
      <w:tabs>
        <w:tab w:val="center" w:pos="4153"/>
        <w:tab w:val="right" w:pos="8306"/>
      </w:tabs>
    </w:pPr>
  </w:style>
  <w:style w:type="paragraph" w:styleId="a8">
    <w:name w:val="footer"/>
    <w:basedOn w:val="a"/>
    <w:link w:val="a9"/>
    <w:rsid w:val="00577E9A"/>
    <w:pPr>
      <w:tabs>
        <w:tab w:val="center" w:pos="4153"/>
        <w:tab w:val="right" w:pos="8306"/>
      </w:tabs>
    </w:pPr>
  </w:style>
  <w:style w:type="paragraph" w:customStyle="1" w:styleId="aa">
    <w:name w:val="כותרת"/>
    <w:basedOn w:val="a"/>
    <w:rsid w:val="00577E9A"/>
    <w:pPr>
      <w:spacing w:before="240" w:line="320" w:lineRule="atLeast"/>
      <w:jc w:val="center"/>
    </w:pPr>
    <w:rPr>
      <w:rFonts w:cs="David"/>
      <w:b/>
      <w:bCs/>
      <w:spacing w:val="20"/>
      <w:szCs w:val="32"/>
    </w:rPr>
  </w:style>
  <w:style w:type="paragraph" w:customStyle="1" w:styleId="ab">
    <w:name w:val="כותרת קטע"/>
    <w:basedOn w:val="a"/>
    <w:rsid w:val="00577E9A"/>
    <w:pPr>
      <w:spacing w:before="240" w:line="300" w:lineRule="atLeast"/>
    </w:pPr>
    <w:rPr>
      <w:rFonts w:cs="Arial"/>
      <w:b/>
      <w:bCs/>
      <w:szCs w:val="24"/>
    </w:rPr>
  </w:style>
  <w:style w:type="paragraph" w:customStyle="1" w:styleId="ac">
    <w:name w:val="מקור"/>
    <w:basedOn w:val="a"/>
    <w:rsid w:val="00577E9A"/>
    <w:pPr>
      <w:spacing w:line="320" w:lineRule="atLeast"/>
      <w:jc w:val="both"/>
    </w:pPr>
    <w:rPr>
      <w:rFonts w:cs="David"/>
      <w:szCs w:val="24"/>
    </w:rPr>
  </w:style>
  <w:style w:type="paragraph" w:customStyle="1" w:styleId="ad">
    <w:name w:val="מחלקי המים"/>
    <w:basedOn w:val="a"/>
    <w:rsid w:val="00577E9A"/>
    <w:pPr>
      <w:spacing w:line="320" w:lineRule="atLeast"/>
      <w:jc w:val="both"/>
    </w:pPr>
    <w:rPr>
      <w:b/>
      <w:bCs/>
      <w:szCs w:val="24"/>
    </w:rPr>
  </w:style>
  <w:style w:type="character" w:styleId="Hyperlink">
    <w:name w:val="Hyperlink"/>
    <w:rsid w:val="00577E9A"/>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577E9A"/>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577E9A"/>
    <w:rPr>
      <w:rFonts w:cs="Narkisim"/>
      <w:lang w:eastAsia="he-IL"/>
    </w:rPr>
  </w:style>
  <w:style w:type="character" w:customStyle="1" w:styleId="10">
    <w:name w:val="כותרת 1 תו"/>
    <w:link w:val="1"/>
    <w:rsid w:val="00577E9A"/>
    <w:rPr>
      <w:rFonts w:cs="David"/>
      <w:b/>
      <w:bCs/>
      <w:sz w:val="22"/>
      <w:szCs w:val="28"/>
      <w:lang w:eastAsia="he-IL"/>
    </w:rPr>
  </w:style>
  <w:style w:type="character" w:customStyle="1" w:styleId="a7">
    <w:name w:val="כותרת עליונה תו"/>
    <w:link w:val="a6"/>
    <w:rsid w:val="00577E9A"/>
    <w:rPr>
      <w:rFonts w:cs="Narkisim"/>
      <w:sz w:val="22"/>
      <w:szCs w:val="22"/>
      <w:lang w:eastAsia="he-IL"/>
    </w:rPr>
  </w:style>
  <w:style w:type="character" w:customStyle="1" w:styleId="a9">
    <w:name w:val="כותרת תחתונה תו"/>
    <w:link w:val="a8"/>
    <w:rsid w:val="00577E9A"/>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577E9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 w:id="1564173807">
      <w:bodyDiv w:val="1"/>
      <w:marLeft w:val="0"/>
      <w:marRight w:val="0"/>
      <w:marTop w:val="0"/>
      <w:marBottom w:val="0"/>
      <w:divBdr>
        <w:top w:val="none" w:sz="0" w:space="0" w:color="auto"/>
        <w:left w:val="none" w:sz="0" w:space="0" w:color="auto"/>
        <w:bottom w:val="none" w:sz="0" w:space="0" w:color="auto"/>
        <w:right w:val="none" w:sz="0" w:space="0" w:color="auto"/>
      </w:divBdr>
    </w:div>
    <w:div w:id="18486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c%d7%90-%d7%99%d7%9b%d7%95%d7%9c-%d7%99%d7%95%d7%a1%d7%a3-%d7%9c%d7%94%d7%aa%d7%90%d7%a4%d7%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4%d7%99%d7%95-%d7%93%d7%91%d7%a8%d7%99%d7%95-%d7%a9%d7%9c-%d7%99%d7%94%d7%95%d7%93%d7%94-%d7%a0%d7%a8%d7%90%d7%99%d7%9d-%d7%9c%d7%9b%d7%9c-%d7%a6%d7%9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99%d7%aa-%d7%97%d7%a9%d7%9e%d7%95%d7%a0%d7%90%d7%99" TargetMode="External"/><Relationship Id="rId3" Type="http://schemas.openxmlformats.org/officeDocument/2006/relationships/hyperlink" Target="http://www.mayim.org.il/?parasha=%D7%97%D7%99%D7%9C%D7%95%D7%A7%D7%99-%D7%9E%D7%97%D7%9C%D7%95%D7%A7%D7%95%D7%AA" TargetMode="External"/><Relationship Id="rId7" Type="http://schemas.openxmlformats.org/officeDocument/2006/relationships/hyperlink" Target="https://www.mayim.org.il/?holiday=%D7%94%D7%A8%D7%99-%D7%99%D7%A9%D7%A8%D7%90%D7%9C" TargetMode="External"/><Relationship Id="rId2" Type="http://schemas.openxmlformats.org/officeDocument/2006/relationships/hyperlink" Target="https://www.mayim.org.il/?parasha=%d7%90%d7%95%d7%a8%d7%99%d7%9d-%d7%95%d7%aa%d7%95%d7%9e%d7%99%d7%9d" TargetMode="External"/><Relationship Id="rId1" Type="http://schemas.openxmlformats.org/officeDocument/2006/relationships/hyperlink" Target="https://www.mayim.org.il/?parasha=%D7%95%D7%A0%D7%A9%D7%90-%D7%90%D7%94%D7%A8%D7%95%D7%9F-%D7%90%D7%AA-%D7%A9%D7%9E%D7%95%D7%AA-%D7%91%D7%A0%D7%99-%D7%99%D7%A9%D7%A8%D7%90%D7%9C" TargetMode="External"/><Relationship Id="rId6" Type="http://schemas.openxmlformats.org/officeDocument/2006/relationships/hyperlink" Target="https://www.mayim.org.il/?holiday=%D7%90%D7%92%D7%95%D7%93%D7%94-%D7%90%D7%97%D7%AA-1" TargetMode="External"/><Relationship Id="rId5" Type="http://schemas.openxmlformats.org/officeDocument/2006/relationships/hyperlink" Target="https://www.mayim.org.il/?parasha=%d7%94%d7%a1%d7%99%d7%a4%d7%95%d7%a8-%d7%a9%d7%9c%d7%90-%d7%a1%d7%95%d6%bc%d7%a4%d6%bc%d6%b7%d7%a81" TargetMode="External"/><Relationship Id="rId4" Type="http://schemas.openxmlformats.org/officeDocument/2006/relationships/hyperlink" Target="https://www.mayim.org.il/?parasha=%D7%9C%D7%95-%D7%99%D7%A9%D7%98%D7%9E%D7%A0%D7%95-%D7%99%D7%95%D7%A1%D7%A3" TargetMode="External"/><Relationship Id="rId9" Type="http://schemas.openxmlformats.org/officeDocument/2006/relationships/hyperlink" Target="https://www.mayim.org.il/?holiday=%D7%9E%D7%90%D7%99-%D7%97%D7%A0%D7%95%D7%9B%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3637-D811-4F70-BCE0-C8DE7DC9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1458</Words>
  <Characters>7295</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8736</CharactersWithSpaces>
  <SharedDoc>false</SharedDoc>
  <HLinks>
    <vt:vector size="66" baseType="variant">
      <vt:variant>
        <vt:i4>6815859</vt:i4>
      </vt:variant>
      <vt:variant>
        <vt:i4>3</vt:i4>
      </vt:variant>
      <vt:variant>
        <vt:i4>0</vt:i4>
      </vt:variant>
      <vt:variant>
        <vt:i4>5</vt:i4>
      </vt:variant>
      <vt:variant>
        <vt:lpwstr>https://www.mayim.org.il/?parasha=%d7%95%d7%9c%d7%90-%d7%99%d7%9b%d7%95%d7%9c-%d7%99%d7%95%d7%a1%d7%a3-%d7%9c%d7%94%d7%aa%d7%90%d7%a4%d7%a7</vt:lpwstr>
      </vt:variant>
      <vt:variant>
        <vt:lpwstr/>
      </vt:variant>
      <vt:variant>
        <vt:i4>5832781</vt:i4>
      </vt:variant>
      <vt:variant>
        <vt:i4>0</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5505101</vt:i4>
      </vt:variant>
      <vt:variant>
        <vt:i4>24</vt:i4>
      </vt:variant>
      <vt:variant>
        <vt:i4>0</vt:i4>
      </vt:variant>
      <vt:variant>
        <vt:i4>5</vt:i4>
      </vt:variant>
      <vt:variant>
        <vt:lpwstr>https://www.mayim.org.il/?holiday=%D7%9E%D7%90%D7%99-%D7%97%D7%A0%D7%95%D7%9B%D7%941</vt:lpwstr>
      </vt:variant>
      <vt:variant>
        <vt:lpwstr/>
      </vt:variant>
      <vt:variant>
        <vt:i4>3670063</vt:i4>
      </vt:variant>
      <vt:variant>
        <vt:i4>21</vt:i4>
      </vt:variant>
      <vt:variant>
        <vt:i4>0</vt:i4>
      </vt:variant>
      <vt:variant>
        <vt:i4>5</vt:i4>
      </vt:variant>
      <vt:variant>
        <vt:lpwstr>https://www.mayim.org.il/?holiday=%d7%91%d7%99%d7%aa-%d7%97%d7%a9%d7%9e%d7%95%d7%a0%d7%90%d7%99</vt:lpwstr>
      </vt:variant>
      <vt:variant>
        <vt:lpwstr/>
      </vt:variant>
      <vt:variant>
        <vt:i4>6553721</vt:i4>
      </vt:variant>
      <vt:variant>
        <vt:i4>18</vt:i4>
      </vt:variant>
      <vt:variant>
        <vt:i4>0</vt:i4>
      </vt:variant>
      <vt:variant>
        <vt:i4>5</vt:i4>
      </vt:variant>
      <vt:variant>
        <vt:lpwstr>https://www.mayim.org.il/?holiday=%D7%94%D7%A8%D7%99-%D7%99%D7%A9%D7%A8%D7%90%D7%9C</vt:lpwstr>
      </vt:variant>
      <vt:variant>
        <vt:lpwstr/>
      </vt:variant>
      <vt:variant>
        <vt:i4>1310799</vt:i4>
      </vt:variant>
      <vt:variant>
        <vt:i4>15</vt:i4>
      </vt:variant>
      <vt:variant>
        <vt:i4>0</vt:i4>
      </vt:variant>
      <vt:variant>
        <vt:i4>5</vt:i4>
      </vt:variant>
      <vt:variant>
        <vt:lpwstr>https://www.mayim.org.il/?holiday=%D7%90%D7%92%D7%95%D7%93%D7%94-%D7%90%D7%97%D7%AA-1</vt:lpwstr>
      </vt:variant>
      <vt:variant>
        <vt:lpwstr/>
      </vt:variant>
      <vt:variant>
        <vt:i4>1114128</vt:i4>
      </vt:variant>
      <vt:variant>
        <vt:i4>12</vt:i4>
      </vt:variant>
      <vt:variant>
        <vt:i4>0</vt:i4>
      </vt:variant>
      <vt:variant>
        <vt:i4>5</vt:i4>
      </vt:variant>
      <vt:variant>
        <vt:lpwstr>https://www.mayim.org.il/?parasha=%d7%94%d7%a1%d7%99%d7%a4%d7%95%d7%a8-%d7%a9%d7%9c%d7%90-%d7%a1%d7%95%d6%bc%d7%a4%d6%bc%d6%b7%d7%a81</vt:lpwstr>
      </vt:variant>
      <vt:variant>
        <vt:lpwstr/>
      </vt:variant>
      <vt:variant>
        <vt:i4>4259858</vt:i4>
      </vt:variant>
      <vt:variant>
        <vt:i4>9</vt:i4>
      </vt:variant>
      <vt:variant>
        <vt:i4>0</vt:i4>
      </vt:variant>
      <vt:variant>
        <vt:i4>5</vt:i4>
      </vt:variant>
      <vt:variant>
        <vt:lpwstr>https://www.mayim.org.il/?parasha=%D7%9C%D7%95-%D7%99%D7%A9%D7%98%D7%9E%D7%A0%D7%95-%D7%99%D7%95%D7%A1%D7%A3</vt:lpwstr>
      </vt:variant>
      <vt:variant>
        <vt:lpwstr/>
      </vt:variant>
      <vt:variant>
        <vt:i4>6226001</vt:i4>
      </vt:variant>
      <vt:variant>
        <vt:i4>6</vt:i4>
      </vt:variant>
      <vt:variant>
        <vt:i4>0</vt:i4>
      </vt:variant>
      <vt:variant>
        <vt:i4>5</vt:i4>
      </vt:variant>
      <vt:variant>
        <vt:lpwstr>http://www.mayim.org.il/?parasha=%D7%97%D7%99%D7%9C%D7%95%D7%A7%D7%99-%D7%9E%D7%97%D7%9C%D7%95%D7%A7%D7%95%D7%AA</vt:lpwstr>
      </vt:variant>
      <vt:variant>
        <vt:lpwstr/>
      </vt:variant>
      <vt:variant>
        <vt:i4>5046276</vt:i4>
      </vt:variant>
      <vt:variant>
        <vt:i4>3</vt:i4>
      </vt:variant>
      <vt:variant>
        <vt:i4>0</vt:i4>
      </vt:variant>
      <vt:variant>
        <vt:i4>5</vt:i4>
      </vt:variant>
      <vt:variant>
        <vt:lpwstr>https://www.mayim.org.il/?parasha=%d7%90%d7%95%d7%a8%d7%99%d7%9d-%d7%95%d7%aa%d7%95%d7%9e%d7%99%d7%9d</vt:lpwstr>
      </vt:variant>
      <vt:variant>
        <vt:lpwstr/>
      </vt:variant>
      <vt:variant>
        <vt:i4>4718606</vt:i4>
      </vt:variant>
      <vt:variant>
        <vt:i4>0</vt:i4>
      </vt:variant>
      <vt:variant>
        <vt:i4>0</vt:i4>
      </vt:variant>
      <vt:variant>
        <vt:i4>5</vt:i4>
      </vt:variant>
      <vt:variant>
        <vt:lpwstr>https://www.mayim.org.il/?parasha=%D7%95%D7%A0%D7%A9%D7%90-%D7%90%D7%94%D7%A8%D7%95%D7%9F-%D7%90%D7%AA-%D7%A9%D7%9E%D7%95%D7%AA-%D7%91%D7%A0%D7%99-%D7%99%D7%A9%D7%A8%D7%90%D7%9C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והיו לאחדים בידך</dc:title>
  <dc:subject>ויגש</dc:subject>
  <dc:creator>Asher Yuval</dc:creator>
  <cp:keywords/>
  <cp:lastModifiedBy>Shimon Afek</cp:lastModifiedBy>
  <cp:revision>2</cp:revision>
  <cp:lastPrinted>2017-12-22T11:00:00Z</cp:lastPrinted>
  <dcterms:created xsi:type="dcterms:W3CDTF">2020-12-16T06:43:00Z</dcterms:created>
  <dcterms:modified xsi:type="dcterms:W3CDTF">2020-12-16T06:43:00Z</dcterms:modified>
</cp:coreProperties>
</file>