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1AAA" w14:textId="77777777" w:rsidR="000A67C3" w:rsidRDefault="007379DC" w:rsidP="007379DC">
      <w:pPr>
        <w:pStyle w:val="aa"/>
        <w:rPr>
          <w:rFonts w:hint="cs"/>
          <w:rtl/>
        </w:rPr>
      </w:pPr>
      <w:r>
        <w:rPr>
          <w:rFonts w:hint="cs"/>
          <w:rtl/>
        </w:rPr>
        <w:t xml:space="preserve">מוטיב הגלות בספר בראשית - </w:t>
      </w:r>
      <w:r w:rsidR="00B64D51">
        <w:rPr>
          <w:rFonts w:hint="cs"/>
          <w:rtl/>
        </w:rPr>
        <w:t xml:space="preserve">שיטת רמב"ן </w:t>
      </w:r>
    </w:p>
    <w:p w14:paraId="2008D170" w14:textId="77777777" w:rsidR="007379DC" w:rsidRPr="00884FC1" w:rsidRDefault="007379DC" w:rsidP="00FF72E7">
      <w:pPr>
        <w:pStyle w:val="ac"/>
        <w:spacing w:before="240"/>
        <w:rPr>
          <w:rFonts w:ascii="Narkisim" w:hAnsi="Narkisim" w:cs="Narkisim"/>
          <w:szCs w:val="22"/>
          <w:rtl/>
        </w:rPr>
      </w:pPr>
      <w:r w:rsidRPr="00884FC1">
        <w:rPr>
          <w:rFonts w:ascii="Narkisim" w:hAnsi="Narkisim" w:cs="Narkisim"/>
          <w:b/>
          <w:bCs/>
          <w:szCs w:val="22"/>
          <w:rtl/>
        </w:rPr>
        <w:t>מים ראשונים:</w:t>
      </w:r>
      <w:r w:rsidRPr="00884FC1">
        <w:rPr>
          <w:rFonts w:ascii="Narkisim" w:hAnsi="Narkisim" w:cs="Narkisim"/>
          <w:szCs w:val="22"/>
          <w:rtl/>
        </w:rPr>
        <w:t xml:space="preserve"> ספר בראשית נפתח בהבטחה הגדולה: </w:t>
      </w:r>
      <w:r w:rsidR="00FF72E7">
        <w:rPr>
          <w:rFonts w:ascii="Narkisim" w:hAnsi="Narkisim" w:cs="Narkisim" w:hint="cs"/>
          <w:szCs w:val="22"/>
          <w:rtl/>
        </w:rPr>
        <w:t>"</w:t>
      </w:r>
      <w:r w:rsidRPr="00884FC1">
        <w:rPr>
          <w:rFonts w:ascii="Narkisim" w:hAnsi="Narkisim" w:cs="Narkisim"/>
          <w:szCs w:val="22"/>
          <w:rtl/>
        </w:rPr>
        <w:t>לך לך אל הארץ אשר אראך ואעשך לגוי גדול ואברכך וכו'</w:t>
      </w:r>
      <w:r w:rsidR="00FF72E7">
        <w:rPr>
          <w:rFonts w:ascii="Narkisim" w:hAnsi="Narkisim" w:cs="Narkisim" w:hint="cs"/>
          <w:szCs w:val="22"/>
          <w:rtl/>
        </w:rPr>
        <w:t xml:space="preserve"> "</w:t>
      </w:r>
      <w:r w:rsidRPr="00884FC1">
        <w:rPr>
          <w:rFonts w:ascii="Narkisim" w:hAnsi="Narkisim" w:cs="Narkisim"/>
          <w:szCs w:val="22"/>
          <w:rtl/>
        </w:rPr>
        <w:t xml:space="preserve">, חוזרת בו </w:t>
      </w:r>
      <w:r w:rsidR="00FF72E7">
        <w:rPr>
          <w:rFonts w:ascii="Narkisim" w:hAnsi="Narkisim" w:cs="Narkisim" w:hint="cs"/>
          <w:szCs w:val="22"/>
          <w:rtl/>
        </w:rPr>
        <w:t xml:space="preserve">שוב ושוב </w:t>
      </w:r>
      <w:r w:rsidRPr="00884FC1">
        <w:rPr>
          <w:rFonts w:ascii="Narkisim" w:hAnsi="Narkisim" w:cs="Narkisim"/>
          <w:szCs w:val="22"/>
          <w:rtl/>
        </w:rPr>
        <w:t xml:space="preserve">הבטחת הארץ והזרע לשלושת האבות, </w:t>
      </w:r>
      <w:r w:rsidR="00FF72E7">
        <w:rPr>
          <w:rFonts w:ascii="Narkisim" w:hAnsi="Narkisim" w:cs="Narkisim" w:hint="cs"/>
          <w:szCs w:val="22"/>
          <w:rtl/>
        </w:rPr>
        <w:t>ו</w:t>
      </w:r>
      <w:r w:rsidRPr="00884FC1">
        <w:rPr>
          <w:rFonts w:ascii="Narkisim" w:hAnsi="Narkisim" w:cs="Narkisim"/>
          <w:szCs w:val="22"/>
          <w:rtl/>
        </w:rPr>
        <w:t xml:space="preserve">מסתיים באפס </w:t>
      </w:r>
      <w:r w:rsidR="008D1A66">
        <w:rPr>
          <w:rFonts w:ascii="Narkisim" w:hAnsi="Narkisim" w:cs="Narkisim" w:hint="cs"/>
          <w:szCs w:val="22"/>
          <w:rtl/>
        </w:rPr>
        <w:t xml:space="preserve">יהודים (עברים) </w:t>
      </w:r>
      <w:r w:rsidRPr="00884FC1">
        <w:rPr>
          <w:rFonts w:ascii="Narkisim" w:hAnsi="Narkisim" w:cs="Narkisim"/>
          <w:szCs w:val="22"/>
          <w:rtl/>
        </w:rPr>
        <w:t xml:space="preserve">בארץ </w:t>
      </w:r>
      <w:r w:rsidR="008D1A66">
        <w:rPr>
          <w:rFonts w:ascii="Narkisim" w:hAnsi="Narkisim" w:cs="Narkisim" w:hint="cs"/>
          <w:szCs w:val="22"/>
          <w:rtl/>
        </w:rPr>
        <w:t xml:space="preserve">המובטחת </w:t>
      </w:r>
      <w:r w:rsidRPr="00884FC1">
        <w:rPr>
          <w:rFonts w:ascii="Narkisim" w:hAnsi="Narkisim" w:cs="Narkisim"/>
          <w:szCs w:val="22"/>
          <w:rtl/>
        </w:rPr>
        <w:t>ו</w:t>
      </w:r>
      <w:r w:rsidR="001A456E">
        <w:rPr>
          <w:rFonts w:ascii="Narkisim" w:hAnsi="Narkisim" w:cs="Narkisim" w:hint="cs"/>
          <w:szCs w:val="22"/>
          <w:rtl/>
        </w:rPr>
        <w:t>שיש</w:t>
      </w:r>
      <w:r w:rsidR="00C2495A" w:rsidRPr="00884FC1">
        <w:rPr>
          <w:rFonts w:ascii="Narkisim" w:hAnsi="Narkisim" w:cs="Narkisim"/>
          <w:szCs w:val="22"/>
          <w:rtl/>
        </w:rPr>
        <w:t xml:space="preserve">ה 'קברי אבות'. יוסף ואחיו עולים לקבור את יעקב בארץ, </w:t>
      </w:r>
      <w:r w:rsidR="008D1A66">
        <w:rPr>
          <w:rFonts w:ascii="Narkisim" w:hAnsi="Narkisim" w:cs="Narkisim" w:hint="cs"/>
          <w:szCs w:val="22"/>
          <w:rtl/>
        </w:rPr>
        <w:t>הם רבים עם עשו על הקבורה במערת המכפלה ונפתלי קופץ למצרים להביא את הקושאן (</w:t>
      </w:r>
      <w:r w:rsidR="00E20966">
        <w:rPr>
          <w:rFonts w:ascii="Narkisim" w:hAnsi="Narkisim" w:cs="Narkisim" w:hint="cs"/>
          <w:szCs w:val="22"/>
          <w:rtl/>
        </w:rPr>
        <w:t>בראשית רבה צז כא</w:t>
      </w:r>
      <w:r w:rsidR="008D1A66">
        <w:rPr>
          <w:rFonts w:ascii="Narkisim" w:hAnsi="Narkisim" w:cs="Narkisim" w:hint="cs"/>
          <w:szCs w:val="22"/>
          <w:rtl/>
        </w:rPr>
        <w:t xml:space="preserve">), </w:t>
      </w:r>
      <w:r w:rsidR="00C2495A" w:rsidRPr="00884FC1">
        <w:rPr>
          <w:rFonts w:ascii="Narkisim" w:hAnsi="Narkisim" w:cs="Narkisim"/>
          <w:szCs w:val="22"/>
          <w:rtl/>
        </w:rPr>
        <w:t>יוסף פוקד את המקום בו נמכר ומברך "שעשה לי נס במקום הזה" (</w:t>
      </w:r>
      <w:r w:rsidR="008D1A66">
        <w:rPr>
          <w:rFonts w:ascii="Narkisim" w:hAnsi="Narkisim" w:cs="Narkisim" w:hint="cs"/>
          <w:szCs w:val="22"/>
          <w:rtl/>
        </w:rPr>
        <w:t xml:space="preserve">מדרש </w:t>
      </w:r>
      <w:r w:rsidR="00C2495A" w:rsidRPr="00884FC1">
        <w:rPr>
          <w:rFonts w:ascii="Narkisim" w:hAnsi="Narkisim" w:cs="Narkisim"/>
          <w:szCs w:val="22"/>
          <w:rtl/>
        </w:rPr>
        <w:t>תנחומא ויחי יז)</w:t>
      </w:r>
      <w:r w:rsidR="001869A3" w:rsidRPr="00884FC1">
        <w:rPr>
          <w:rFonts w:ascii="Narkisim" w:hAnsi="Narkisim" w:cs="Narkisim"/>
          <w:szCs w:val="22"/>
          <w:rtl/>
        </w:rPr>
        <w:t xml:space="preserve">, וכולם חוזרים </w:t>
      </w:r>
      <w:r w:rsidR="008D1A66">
        <w:rPr>
          <w:rFonts w:ascii="Narkisim" w:hAnsi="Narkisim" w:cs="Narkisim" w:hint="cs"/>
          <w:szCs w:val="22"/>
          <w:rtl/>
        </w:rPr>
        <w:t xml:space="preserve">אחרי שבעת ימי האבל שהרשימו את כל יושבי הארץ, </w:t>
      </w:r>
      <w:r w:rsidR="001869A3" w:rsidRPr="00884FC1">
        <w:rPr>
          <w:rFonts w:ascii="Narkisim" w:hAnsi="Narkisim" w:cs="Narkisim"/>
          <w:szCs w:val="22"/>
          <w:rtl/>
        </w:rPr>
        <w:t>למצרים</w:t>
      </w:r>
      <w:r w:rsidR="008D1A66">
        <w:rPr>
          <w:rFonts w:ascii="Narkisim" w:hAnsi="Narkisim" w:cs="Narkisim" w:hint="cs"/>
          <w:szCs w:val="22"/>
          <w:rtl/>
        </w:rPr>
        <w:t>,</w:t>
      </w:r>
      <w:r w:rsidR="001869A3" w:rsidRPr="00884FC1">
        <w:rPr>
          <w:rFonts w:ascii="Narkisim" w:hAnsi="Narkisim" w:cs="Narkisim"/>
          <w:szCs w:val="22"/>
          <w:rtl/>
        </w:rPr>
        <w:t xml:space="preserve"> כאילו היא כעת ביתם ומולדתם. </w:t>
      </w:r>
      <w:r w:rsidR="001A456E">
        <w:rPr>
          <w:rFonts w:ascii="Narkisim" w:hAnsi="Narkisim" w:cs="Narkisim" w:hint="cs"/>
          <w:szCs w:val="22"/>
          <w:rtl/>
        </w:rPr>
        <w:t xml:space="preserve">"אבל כבד זה למצרים", אומרים תושבי ארץ כנען על קבורת יעקב ואף מנציחים את האירוע בנתינת שם למקום. </w:t>
      </w:r>
      <w:r w:rsidR="00884FC1" w:rsidRPr="00884FC1">
        <w:rPr>
          <w:rFonts w:ascii="Narkisim" w:hAnsi="Narkisim" w:cs="Narkisim"/>
          <w:szCs w:val="22"/>
          <w:rtl/>
        </w:rPr>
        <w:t>נראה שרמב"ן, אולי יותר מכל פרשן אחר, שזכה בערוב ימיו לעלות לארץ ישראל, ולכתוב מחדש מקצת מפירושו לתורה באווירה של ארץ ישראל,</w:t>
      </w:r>
      <w:r w:rsidR="00FC49E9">
        <w:rPr>
          <w:rStyle w:val="a5"/>
          <w:rFonts w:ascii="Narkisim" w:hAnsi="Narkisim" w:cs="Narkisim"/>
          <w:szCs w:val="22"/>
          <w:rtl/>
        </w:rPr>
        <w:footnoteReference w:id="1"/>
      </w:r>
      <w:r w:rsidR="00884FC1" w:rsidRPr="00884FC1">
        <w:rPr>
          <w:rFonts w:ascii="Narkisim" w:hAnsi="Narkisim" w:cs="Narkisim"/>
          <w:szCs w:val="22"/>
          <w:rtl/>
        </w:rPr>
        <w:t xml:space="preserve"> חש היטב במוטיב הגלות שטמון בין דפי ספר בראשית שתחילתו הבטחה כה גדולה וסופו ירידה לגלות </w:t>
      </w:r>
      <w:r w:rsidR="00FC49E9">
        <w:rPr>
          <w:rFonts w:ascii="Narkisim" w:hAnsi="Narkisim" w:cs="Narkisim" w:hint="cs"/>
          <w:szCs w:val="22"/>
          <w:rtl/>
        </w:rPr>
        <w:t xml:space="preserve">מצרים </w:t>
      </w:r>
      <w:r w:rsidR="00884FC1" w:rsidRPr="00884FC1">
        <w:rPr>
          <w:rFonts w:ascii="Narkisim" w:hAnsi="Narkisim" w:cs="Narkisim"/>
          <w:szCs w:val="22"/>
          <w:rtl/>
        </w:rPr>
        <w:t>בה עם ישראל כמעט ואבד</w:t>
      </w:r>
      <w:r w:rsidR="00FC49E9">
        <w:rPr>
          <w:rFonts w:ascii="Narkisim" w:hAnsi="Narkisim" w:cs="Narkisim" w:hint="cs"/>
          <w:szCs w:val="22"/>
          <w:rtl/>
        </w:rPr>
        <w:t xml:space="preserve"> (ראה דברינו </w:t>
      </w:r>
      <w:hyperlink r:id="rId6" w:history="1">
        <w:r w:rsidR="00FC49E9" w:rsidRPr="00FC49E9">
          <w:rPr>
            <w:rStyle w:val="Hyperlink"/>
            <w:rFonts w:ascii="Narkisim" w:hAnsi="Narkisim" w:cs="Narkisim" w:hint="cs"/>
            <w:szCs w:val="22"/>
            <w:rtl/>
          </w:rPr>
          <w:t>משכו וקחו לכם</w:t>
        </w:r>
      </w:hyperlink>
      <w:r w:rsidR="00FC49E9">
        <w:rPr>
          <w:rFonts w:ascii="Narkisim" w:hAnsi="Narkisim" w:cs="Narkisim" w:hint="cs"/>
          <w:szCs w:val="22"/>
          <w:rtl/>
        </w:rPr>
        <w:t xml:space="preserve"> בפרשת בא)</w:t>
      </w:r>
      <w:r w:rsidR="00884FC1" w:rsidRPr="00884FC1">
        <w:rPr>
          <w:rFonts w:ascii="Narkisim" w:hAnsi="Narkisim" w:cs="Narkisim"/>
          <w:szCs w:val="22"/>
          <w:rtl/>
        </w:rPr>
        <w:t>.</w:t>
      </w:r>
    </w:p>
    <w:p w14:paraId="0D577BD3" w14:textId="77777777" w:rsidR="00E115CE" w:rsidRDefault="00E115CE" w:rsidP="00E115CE">
      <w:pPr>
        <w:pStyle w:val="ab"/>
        <w:rPr>
          <w:rFonts w:hint="cs"/>
          <w:rtl/>
        </w:rPr>
      </w:pPr>
      <w:r w:rsidRPr="00845C19">
        <w:rPr>
          <w:rFonts w:hint="eastAsia"/>
          <w:rtl/>
        </w:rPr>
        <w:t>בראשית</w:t>
      </w:r>
      <w:r w:rsidRPr="00845C19">
        <w:rPr>
          <w:rtl/>
        </w:rPr>
        <w:t xml:space="preserve"> </w:t>
      </w:r>
      <w:r w:rsidRPr="00845C19">
        <w:rPr>
          <w:rFonts w:hint="eastAsia"/>
          <w:rtl/>
        </w:rPr>
        <w:t>פרק</w:t>
      </w:r>
      <w:r w:rsidRPr="00845C19">
        <w:rPr>
          <w:rtl/>
        </w:rPr>
        <w:t xml:space="preserve"> </w:t>
      </w:r>
      <w:r w:rsidRPr="00845C19">
        <w:rPr>
          <w:rFonts w:hint="eastAsia"/>
          <w:rtl/>
        </w:rPr>
        <w:t>יב</w:t>
      </w:r>
      <w:r w:rsidRPr="00845C19">
        <w:rPr>
          <w:rtl/>
        </w:rPr>
        <w:t xml:space="preserve"> </w:t>
      </w:r>
      <w:r w:rsidRPr="00845C19">
        <w:rPr>
          <w:rFonts w:hint="eastAsia"/>
          <w:rtl/>
        </w:rPr>
        <w:t>פסוק</w:t>
      </w:r>
      <w:r w:rsidRPr="00845C19">
        <w:rPr>
          <w:rtl/>
        </w:rPr>
        <w:t xml:space="preserve"> </w:t>
      </w:r>
      <w:r w:rsidRPr="00845C19">
        <w:rPr>
          <w:rFonts w:hint="eastAsia"/>
          <w:rtl/>
        </w:rPr>
        <w:t>י</w:t>
      </w:r>
      <w:r>
        <w:rPr>
          <w:rFonts w:hint="cs"/>
          <w:rtl/>
          <w:lang w:val="he-IL"/>
        </w:rPr>
        <w:t xml:space="preserve"> </w:t>
      </w:r>
      <w:r>
        <w:rPr>
          <w:rtl/>
          <w:lang w:val="he-IL"/>
        </w:rPr>
        <w:t>–</w:t>
      </w:r>
      <w:r>
        <w:rPr>
          <w:rFonts w:hint="cs"/>
          <w:rtl/>
          <w:lang w:val="he-IL"/>
        </w:rPr>
        <w:t xml:space="preserve"> פרשת לך לך, ירידת אברהם למצרים</w:t>
      </w:r>
    </w:p>
    <w:p w14:paraId="703601BA" w14:textId="77777777" w:rsidR="00E115CE" w:rsidRDefault="00E115CE" w:rsidP="00F76BE9">
      <w:pPr>
        <w:pStyle w:val="ac"/>
        <w:rPr>
          <w:rFonts w:hint="cs"/>
          <w:rtl/>
        </w:rPr>
      </w:pPr>
      <w:r w:rsidRPr="00845C19">
        <w:rPr>
          <w:rFonts w:hint="eastAsia"/>
          <w:rtl/>
        </w:rPr>
        <w:t>ודע</w:t>
      </w:r>
      <w:r w:rsidRPr="00845C19">
        <w:rPr>
          <w:rtl/>
        </w:rPr>
        <w:t xml:space="preserve"> </w:t>
      </w:r>
      <w:r w:rsidRPr="00845C19">
        <w:rPr>
          <w:rFonts w:hint="eastAsia"/>
          <w:rtl/>
        </w:rPr>
        <w:t>כי</w:t>
      </w:r>
      <w:r w:rsidRPr="00845C19">
        <w:rPr>
          <w:rtl/>
        </w:rPr>
        <w:t xml:space="preserve"> </w:t>
      </w:r>
      <w:r w:rsidRPr="00845C19">
        <w:rPr>
          <w:rFonts w:hint="eastAsia"/>
          <w:rtl/>
        </w:rPr>
        <w:t>אברהם</w:t>
      </w:r>
      <w:r w:rsidRPr="00845C19">
        <w:rPr>
          <w:rtl/>
        </w:rPr>
        <w:t xml:space="preserve"> </w:t>
      </w:r>
      <w:r w:rsidRPr="00845C19">
        <w:rPr>
          <w:rFonts w:hint="eastAsia"/>
          <w:rtl/>
        </w:rPr>
        <w:t>אבינו</w:t>
      </w:r>
      <w:r w:rsidRPr="00845C19">
        <w:rPr>
          <w:rtl/>
        </w:rPr>
        <w:t xml:space="preserve"> </w:t>
      </w:r>
      <w:r w:rsidRPr="00845C19">
        <w:rPr>
          <w:rFonts w:hint="eastAsia"/>
          <w:rtl/>
        </w:rPr>
        <w:t>חטא</w:t>
      </w:r>
      <w:r w:rsidRPr="00845C19">
        <w:rPr>
          <w:rtl/>
        </w:rPr>
        <w:t xml:space="preserve"> </w:t>
      </w:r>
      <w:r w:rsidRPr="00845C19">
        <w:rPr>
          <w:rFonts w:hint="eastAsia"/>
          <w:rtl/>
        </w:rPr>
        <w:t>חטא</w:t>
      </w:r>
      <w:r w:rsidRPr="00845C19">
        <w:rPr>
          <w:rtl/>
        </w:rPr>
        <w:t xml:space="preserve"> </w:t>
      </w:r>
      <w:r w:rsidRPr="00845C19">
        <w:rPr>
          <w:rFonts w:hint="eastAsia"/>
          <w:rtl/>
        </w:rPr>
        <w:t>גדול</w:t>
      </w:r>
      <w:r w:rsidRPr="00845C19">
        <w:rPr>
          <w:rtl/>
        </w:rPr>
        <w:t xml:space="preserve"> </w:t>
      </w:r>
      <w:r w:rsidRPr="00845C19">
        <w:rPr>
          <w:rFonts w:hint="eastAsia"/>
          <w:rtl/>
        </w:rPr>
        <w:t>בשגגה</w:t>
      </w:r>
      <w:r w:rsidRPr="00845C19">
        <w:rPr>
          <w:rtl/>
        </w:rPr>
        <w:t xml:space="preserve"> </w:t>
      </w:r>
      <w:r w:rsidRPr="00845C19">
        <w:rPr>
          <w:rFonts w:hint="eastAsia"/>
          <w:rtl/>
        </w:rPr>
        <w:t>שהביא</w:t>
      </w:r>
      <w:r w:rsidRPr="00845C19">
        <w:rPr>
          <w:rtl/>
        </w:rPr>
        <w:t xml:space="preserve"> </w:t>
      </w:r>
      <w:r w:rsidRPr="00845C19">
        <w:rPr>
          <w:rFonts w:hint="eastAsia"/>
          <w:rtl/>
        </w:rPr>
        <w:t>אשתו</w:t>
      </w:r>
      <w:r w:rsidRPr="00845C19">
        <w:rPr>
          <w:rtl/>
        </w:rPr>
        <w:t xml:space="preserve"> </w:t>
      </w:r>
      <w:r w:rsidRPr="00845C19">
        <w:rPr>
          <w:rFonts w:hint="eastAsia"/>
          <w:rtl/>
        </w:rPr>
        <w:t>הצדקת</w:t>
      </w:r>
      <w:r w:rsidRPr="00845C19">
        <w:rPr>
          <w:rtl/>
        </w:rPr>
        <w:t xml:space="preserve"> </w:t>
      </w:r>
      <w:r w:rsidRPr="00845C19">
        <w:rPr>
          <w:rFonts w:hint="eastAsia"/>
          <w:rtl/>
        </w:rPr>
        <w:t>במכשול</w:t>
      </w:r>
      <w:r w:rsidRPr="00845C19">
        <w:rPr>
          <w:rtl/>
        </w:rPr>
        <w:t xml:space="preserve"> </w:t>
      </w:r>
      <w:r w:rsidRPr="00845C19">
        <w:rPr>
          <w:rFonts w:hint="eastAsia"/>
          <w:rtl/>
        </w:rPr>
        <w:t>עון</w:t>
      </w:r>
      <w:r w:rsidRPr="00845C19">
        <w:rPr>
          <w:rtl/>
        </w:rPr>
        <w:t xml:space="preserve"> </w:t>
      </w:r>
      <w:r w:rsidRPr="00845C19">
        <w:rPr>
          <w:rFonts w:hint="eastAsia"/>
          <w:rtl/>
        </w:rPr>
        <w:t>מפני</w:t>
      </w:r>
      <w:r w:rsidRPr="00845C19">
        <w:rPr>
          <w:rtl/>
        </w:rPr>
        <w:t xml:space="preserve"> </w:t>
      </w:r>
      <w:r w:rsidRPr="00845C19">
        <w:rPr>
          <w:rFonts w:hint="eastAsia"/>
          <w:rtl/>
        </w:rPr>
        <w:t>פחדו</w:t>
      </w:r>
      <w:r w:rsidRPr="00845C19">
        <w:rPr>
          <w:rtl/>
        </w:rPr>
        <w:t xml:space="preserve"> </w:t>
      </w:r>
      <w:r w:rsidRPr="00845C19">
        <w:rPr>
          <w:rFonts w:hint="eastAsia"/>
          <w:rtl/>
        </w:rPr>
        <w:t>פן</w:t>
      </w:r>
      <w:r w:rsidRPr="00845C19">
        <w:rPr>
          <w:rtl/>
        </w:rPr>
        <w:t xml:space="preserve"> </w:t>
      </w:r>
      <w:r w:rsidRPr="00845C19">
        <w:rPr>
          <w:rFonts w:hint="eastAsia"/>
          <w:rtl/>
        </w:rPr>
        <w:t>יהרגוהו</w:t>
      </w:r>
      <w:r w:rsidR="00077BC8">
        <w:rPr>
          <w:rFonts w:hint="cs"/>
          <w:rtl/>
        </w:rPr>
        <w:t>.</w:t>
      </w:r>
      <w:r w:rsidRPr="00845C19">
        <w:rPr>
          <w:rtl/>
        </w:rPr>
        <w:t xml:space="preserve"> </w:t>
      </w:r>
      <w:r w:rsidRPr="00845C19">
        <w:rPr>
          <w:rFonts w:hint="eastAsia"/>
          <w:rtl/>
        </w:rPr>
        <w:t>והיה</w:t>
      </w:r>
      <w:r w:rsidRPr="00845C19">
        <w:rPr>
          <w:rtl/>
        </w:rPr>
        <w:t xml:space="preserve"> </w:t>
      </w:r>
      <w:r w:rsidRPr="00845C19">
        <w:rPr>
          <w:rFonts w:hint="eastAsia"/>
          <w:rtl/>
        </w:rPr>
        <w:t>לו</w:t>
      </w:r>
      <w:r w:rsidRPr="00845C19">
        <w:rPr>
          <w:rtl/>
        </w:rPr>
        <w:t xml:space="preserve"> </w:t>
      </w:r>
      <w:r w:rsidRPr="00845C19">
        <w:rPr>
          <w:rFonts w:hint="eastAsia"/>
          <w:rtl/>
        </w:rPr>
        <w:t>לבטוח</w:t>
      </w:r>
      <w:r w:rsidRPr="00845C19">
        <w:rPr>
          <w:rtl/>
        </w:rPr>
        <w:t xml:space="preserve"> </w:t>
      </w:r>
      <w:r w:rsidRPr="00845C19">
        <w:rPr>
          <w:rFonts w:hint="eastAsia"/>
          <w:rtl/>
        </w:rPr>
        <w:t>בשם</w:t>
      </w:r>
      <w:r w:rsidRPr="00845C19">
        <w:rPr>
          <w:rtl/>
        </w:rPr>
        <w:t xml:space="preserve"> </w:t>
      </w:r>
      <w:r w:rsidRPr="00845C19">
        <w:rPr>
          <w:rFonts w:hint="eastAsia"/>
          <w:rtl/>
        </w:rPr>
        <w:t>שיציל</w:t>
      </w:r>
      <w:r w:rsidRPr="00845C19">
        <w:rPr>
          <w:rtl/>
        </w:rPr>
        <w:t xml:space="preserve"> </w:t>
      </w:r>
      <w:r w:rsidRPr="00845C19">
        <w:rPr>
          <w:rFonts w:hint="eastAsia"/>
          <w:rtl/>
        </w:rPr>
        <w:t>אותו</w:t>
      </w:r>
      <w:r w:rsidRPr="00845C19">
        <w:rPr>
          <w:rtl/>
        </w:rPr>
        <w:t xml:space="preserve"> </w:t>
      </w:r>
      <w:r w:rsidRPr="00845C19">
        <w:rPr>
          <w:rFonts w:hint="eastAsia"/>
          <w:rtl/>
        </w:rPr>
        <w:t>ואת</w:t>
      </w:r>
      <w:r w:rsidRPr="00845C19">
        <w:rPr>
          <w:rtl/>
        </w:rPr>
        <w:t xml:space="preserve"> </w:t>
      </w:r>
      <w:r w:rsidRPr="00845C19">
        <w:rPr>
          <w:rFonts w:hint="eastAsia"/>
          <w:rtl/>
        </w:rPr>
        <w:t>אשתו</w:t>
      </w:r>
      <w:r w:rsidRPr="00845C19">
        <w:rPr>
          <w:rtl/>
        </w:rPr>
        <w:t xml:space="preserve"> </w:t>
      </w:r>
      <w:r w:rsidRPr="00845C19">
        <w:rPr>
          <w:rFonts w:hint="eastAsia"/>
          <w:rtl/>
        </w:rPr>
        <w:t>ואת</w:t>
      </w:r>
      <w:r w:rsidRPr="00845C19">
        <w:rPr>
          <w:rtl/>
        </w:rPr>
        <w:t xml:space="preserve"> </w:t>
      </w:r>
      <w:r w:rsidRPr="00845C19">
        <w:rPr>
          <w:rFonts w:hint="eastAsia"/>
          <w:rtl/>
        </w:rPr>
        <w:t>כל</w:t>
      </w:r>
      <w:r w:rsidRPr="00845C19">
        <w:rPr>
          <w:rtl/>
        </w:rPr>
        <w:t xml:space="preserve"> </w:t>
      </w:r>
      <w:r w:rsidRPr="00845C19">
        <w:rPr>
          <w:rFonts w:hint="eastAsia"/>
          <w:rtl/>
        </w:rPr>
        <w:t>אשר</w:t>
      </w:r>
      <w:r w:rsidRPr="00845C19">
        <w:rPr>
          <w:rtl/>
        </w:rPr>
        <w:t xml:space="preserve"> </w:t>
      </w:r>
      <w:r w:rsidRPr="00845C19">
        <w:rPr>
          <w:rFonts w:hint="eastAsia"/>
          <w:rtl/>
        </w:rPr>
        <w:t>לו</w:t>
      </w:r>
      <w:r w:rsidRPr="00845C19">
        <w:rPr>
          <w:rtl/>
        </w:rPr>
        <w:t xml:space="preserve">, </w:t>
      </w:r>
      <w:r w:rsidRPr="00845C19">
        <w:rPr>
          <w:rFonts w:hint="eastAsia"/>
          <w:rtl/>
        </w:rPr>
        <w:t>כי</w:t>
      </w:r>
      <w:r w:rsidRPr="00845C19">
        <w:rPr>
          <w:rtl/>
        </w:rPr>
        <w:t xml:space="preserve"> </w:t>
      </w:r>
      <w:r w:rsidRPr="00845C19">
        <w:rPr>
          <w:rFonts w:hint="eastAsia"/>
          <w:rtl/>
        </w:rPr>
        <w:t>יש</w:t>
      </w:r>
      <w:r w:rsidRPr="00845C19">
        <w:rPr>
          <w:rtl/>
        </w:rPr>
        <w:t xml:space="preserve"> </w:t>
      </w:r>
      <w:r w:rsidRPr="00845C19">
        <w:rPr>
          <w:rFonts w:hint="eastAsia"/>
          <w:rtl/>
        </w:rPr>
        <w:t>באלהים</w:t>
      </w:r>
      <w:r w:rsidRPr="00845C19">
        <w:rPr>
          <w:rtl/>
        </w:rPr>
        <w:t xml:space="preserve"> </w:t>
      </w:r>
      <w:r w:rsidRPr="00845C19">
        <w:rPr>
          <w:rFonts w:hint="eastAsia"/>
          <w:rtl/>
        </w:rPr>
        <w:t>כח</w:t>
      </w:r>
      <w:r w:rsidRPr="00845C19">
        <w:rPr>
          <w:rtl/>
        </w:rPr>
        <w:t xml:space="preserve"> </w:t>
      </w:r>
      <w:r w:rsidRPr="00845C19">
        <w:rPr>
          <w:rFonts w:hint="eastAsia"/>
          <w:rtl/>
        </w:rPr>
        <w:t>לעזור</w:t>
      </w:r>
      <w:r w:rsidRPr="00845C19">
        <w:rPr>
          <w:rtl/>
        </w:rPr>
        <w:t xml:space="preserve"> </w:t>
      </w:r>
      <w:r w:rsidRPr="00845C19">
        <w:rPr>
          <w:rFonts w:hint="eastAsia"/>
          <w:rtl/>
        </w:rPr>
        <w:t>ולהציל</w:t>
      </w:r>
      <w:r w:rsidRPr="00845C19">
        <w:rPr>
          <w:rtl/>
        </w:rPr>
        <w:t xml:space="preserve">. </w:t>
      </w:r>
      <w:r w:rsidRPr="00845C19">
        <w:rPr>
          <w:rFonts w:hint="eastAsia"/>
          <w:rtl/>
        </w:rPr>
        <w:t>גם</w:t>
      </w:r>
      <w:r w:rsidRPr="00845C19">
        <w:rPr>
          <w:rtl/>
        </w:rPr>
        <w:t xml:space="preserve"> </w:t>
      </w:r>
      <w:r w:rsidRPr="00845C19">
        <w:rPr>
          <w:rFonts w:hint="eastAsia"/>
          <w:rtl/>
        </w:rPr>
        <w:t>יציאתו</w:t>
      </w:r>
      <w:r w:rsidRPr="00845C19">
        <w:rPr>
          <w:rtl/>
        </w:rPr>
        <w:t xml:space="preserve"> </w:t>
      </w:r>
      <w:r w:rsidRPr="00845C19">
        <w:rPr>
          <w:rFonts w:hint="eastAsia"/>
          <w:rtl/>
        </w:rPr>
        <w:t>מן</w:t>
      </w:r>
      <w:r w:rsidRPr="00845C19">
        <w:rPr>
          <w:rtl/>
        </w:rPr>
        <w:t xml:space="preserve"> </w:t>
      </w:r>
      <w:r w:rsidRPr="00845C19">
        <w:rPr>
          <w:rFonts w:hint="eastAsia"/>
          <w:rtl/>
        </w:rPr>
        <w:t>הארץ</w:t>
      </w:r>
      <w:r w:rsidRPr="00845C19">
        <w:rPr>
          <w:rtl/>
        </w:rPr>
        <w:t xml:space="preserve">, </w:t>
      </w:r>
      <w:r w:rsidRPr="00845C19">
        <w:rPr>
          <w:rFonts w:hint="eastAsia"/>
          <w:rtl/>
        </w:rPr>
        <w:t>שנצטווה</w:t>
      </w:r>
      <w:r w:rsidRPr="00845C19">
        <w:rPr>
          <w:rtl/>
        </w:rPr>
        <w:t xml:space="preserve"> </w:t>
      </w:r>
      <w:r w:rsidRPr="00845C19">
        <w:rPr>
          <w:rFonts w:hint="eastAsia"/>
          <w:rtl/>
        </w:rPr>
        <w:t>עליה</w:t>
      </w:r>
      <w:r w:rsidRPr="00845C19">
        <w:rPr>
          <w:rtl/>
        </w:rPr>
        <w:t xml:space="preserve"> </w:t>
      </w:r>
      <w:r w:rsidRPr="00845C19">
        <w:rPr>
          <w:rFonts w:hint="eastAsia"/>
          <w:rtl/>
        </w:rPr>
        <w:t>בתחילה</w:t>
      </w:r>
      <w:r w:rsidRPr="00845C19">
        <w:rPr>
          <w:rtl/>
        </w:rPr>
        <w:t xml:space="preserve">, </w:t>
      </w:r>
      <w:r w:rsidRPr="00845C19">
        <w:rPr>
          <w:rFonts w:hint="eastAsia"/>
          <w:rtl/>
        </w:rPr>
        <w:t>מפני</w:t>
      </w:r>
      <w:r w:rsidRPr="00845C19">
        <w:rPr>
          <w:rtl/>
        </w:rPr>
        <w:t xml:space="preserve"> </w:t>
      </w:r>
      <w:r w:rsidRPr="00845C19">
        <w:rPr>
          <w:rFonts w:hint="eastAsia"/>
          <w:rtl/>
        </w:rPr>
        <w:t>הרעב</w:t>
      </w:r>
      <w:r w:rsidRPr="00845C19">
        <w:rPr>
          <w:rtl/>
        </w:rPr>
        <w:t xml:space="preserve">, </w:t>
      </w:r>
      <w:r w:rsidRPr="00845C19">
        <w:rPr>
          <w:rFonts w:hint="eastAsia"/>
          <w:rtl/>
        </w:rPr>
        <w:t>עון</w:t>
      </w:r>
      <w:r w:rsidRPr="00845C19">
        <w:rPr>
          <w:rtl/>
        </w:rPr>
        <w:t xml:space="preserve"> </w:t>
      </w:r>
      <w:r w:rsidRPr="00845C19">
        <w:rPr>
          <w:rFonts w:hint="eastAsia"/>
          <w:rtl/>
        </w:rPr>
        <w:t>אשר</w:t>
      </w:r>
      <w:r w:rsidRPr="00845C19">
        <w:rPr>
          <w:rtl/>
        </w:rPr>
        <w:t xml:space="preserve"> </w:t>
      </w:r>
      <w:r w:rsidRPr="00845C19">
        <w:rPr>
          <w:rFonts w:hint="eastAsia"/>
          <w:rtl/>
        </w:rPr>
        <w:t>חטא</w:t>
      </w:r>
      <w:r w:rsidRPr="00845C19">
        <w:rPr>
          <w:rtl/>
        </w:rPr>
        <w:t xml:space="preserve">, </w:t>
      </w:r>
      <w:r w:rsidRPr="00845C19">
        <w:rPr>
          <w:rFonts w:hint="eastAsia"/>
          <w:rtl/>
        </w:rPr>
        <w:t>כי</w:t>
      </w:r>
      <w:r w:rsidRPr="00845C19">
        <w:rPr>
          <w:rtl/>
        </w:rPr>
        <w:t xml:space="preserve"> </w:t>
      </w:r>
      <w:r w:rsidRPr="00845C19">
        <w:rPr>
          <w:rFonts w:hint="eastAsia"/>
          <w:rtl/>
        </w:rPr>
        <w:t>האלהים</w:t>
      </w:r>
      <w:r w:rsidRPr="00845C19">
        <w:rPr>
          <w:rtl/>
        </w:rPr>
        <w:t xml:space="preserve"> </w:t>
      </w:r>
      <w:r w:rsidRPr="00845C19">
        <w:rPr>
          <w:rFonts w:hint="eastAsia"/>
          <w:rtl/>
        </w:rPr>
        <w:t>ברעב</w:t>
      </w:r>
      <w:r w:rsidRPr="00845C19">
        <w:rPr>
          <w:rtl/>
        </w:rPr>
        <w:t xml:space="preserve"> </w:t>
      </w:r>
      <w:r w:rsidRPr="00845C19">
        <w:rPr>
          <w:rFonts w:hint="eastAsia"/>
          <w:rtl/>
        </w:rPr>
        <w:t>יפדנו</w:t>
      </w:r>
      <w:r w:rsidRPr="00845C19">
        <w:rPr>
          <w:rtl/>
        </w:rPr>
        <w:t xml:space="preserve"> </w:t>
      </w:r>
      <w:r w:rsidRPr="00845C19">
        <w:rPr>
          <w:rFonts w:hint="eastAsia"/>
          <w:rtl/>
        </w:rPr>
        <w:t>ממות</w:t>
      </w:r>
      <w:r w:rsidRPr="00845C19">
        <w:rPr>
          <w:rtl/>
        </w:rPr>
        <w:t xml:space="preserve">. </w:t>
      </w:r>
      <w:r w:rsidRPr="00845C19">
        <w:rPr>
          <w:rFonts w:hint="eastAsia"/>
          <w:rtl/>
        </w:rPr>
        <w:t>ועל</w:t>
      </w:r>
      <w:r w:rsidRPr="00845C19">
        <w:rPr>
          <w:rtl/>
        </w:rPr>
        <w:t xml:space="preserve"> </w:t>
      </w:r>
      <w:r w:rsidRPr="00845C19">
        <w:rPr>
          <w:rFonts w:hint="eastAsia"/>
          <w:rtl/>
        </w:rPr>
        <w:t>המעשה</w:t>
      </w:r>
      <w:r w:rsidRPr="00845C19">
        <w:rPr>
          <w:rtl/>
        </w:rPr>
        <w:t xml:space="preserve"> </w:t>
      </w:r>
      <w:r w:rsidRPr="00845C19">
        <w:rPr>
          <w:rFonts w:hint="eastAsia"/>
          <w:rtl/>
        </w:rPr>
        <w:t>הזה</w:t>
      </w:r>
      <w:r w:rsidRPr="00845C19">
        <w:rPr>
          <w:rtl/>
        </w:rPr>
        <w:t xml:space="preserve"> </w:t>
      </w:r>
      <w:r w:rsidRPr="00845C19">
        <w:rPr>
          <w:rFonts w:hint="eastAsia"/>
          <w:rtl/>
        </w:rPr>
        <w:t>נגזר</w:t>
      </w:r>
      <w:r w:rsidRPr="00845C19">
        <w:rPr>
          <w:rtl/>
        </w:rPr>
        <w:t xml:space="preserve"> </w:t>
      </w:r>
      <w:r w:rsidRPr="00845C19">
        <w:rPr>
          <w:rFonts w:hint="eastAsia"/>
          <w:rtl/>
        </w:rPr>
        <w:t>על</w:t>
      </w:r>
      <w:r w:rsidRPr="00845C19">
        <w:rPr>
          <w:rtl/>
        </w:rPr>
        <w:t xml:space="preserve"> </w:t>
      </w:r>
      <w:r w:rsidRPr="00845C19">
        <w:rPr>
          <w:rFonts w:hint="eastAsia"/>
          <w:rtl/>
        </w:rPr>
        <w:t>זרעו</w:t>
      </w:r>
      <w:r w:rsidRPr="00845C19">
        <w:rPr>
          <w:rtl/>
        </w:rPr>
        <w:t xml:space="preserve"> </w:t>
      </w:r>
      <w:r w:rsidRPr="00845C19">
        <w:rPr>
          <w:rFonts w:hint="eastAsia"/>
          <w:rtl/>
        </w:rPr>
        <w:t>הגלות</w:t>
      </w:r>
      <w:r w:rsidRPr="00845C19">
        <w:rPr>
          <w:rtl/>
        </w:rPr>
        <w:t xml:space="preserve"> </w:t>
      </w:r>
      <w:r w:rsidRPr="00845C19">
        <w:rPr>
          <w:rFonts w:hint="eastAsia"/>
          <w:rtl/>
        </w:rPr>
        <w:t>בארץ</w:t>
      </w:r>
      <w:r w:rsidRPr="00845C19">
        <w:rPr>
          <w:rtl/>
        </w:rPr>
        <w:t xml:space="preserve"> </w:t>
      </w:r>
      <w:r w:rsidRPr="00845C19">
        <w:rPr>
          <w:rFonts w:hint="eastAsia"/>
          <w:rtl/>
        </w:rPr>
        <w:t>מצרים</w:t>
      </w:r>
      <w:r w:rsidRPr="00845C19">
        <w:rPr>
          <w:rtl/>
        </w:rPr>
        <w:t xml:space="preserve"> </w:t>
      </w:r>
      <w:r w:rsidRPr="00845C19">
        <w:rPr>
          <w:rFonts w:hint="eastAsia"/>
          <w:rtl/>
        </w:rPr>
        <w:t>ביד</w:t>
      </w:r>
      <w:r w:rsidRPr="00845C19">
        <w:rPr>
          <w:rtl/>
        </w:rPr>
        <w:t xml:space="preserve"> </w:t>
      </w:r>
      <w:r w:rsidRPr="00845C19">
        <w:rPr>
          <w:rFonts w:hint="eastAsia"/>
          <w:rtl/>
        </w:rPr>
        <w:t>פרעה</w:t>
      </w:r>
      <w:r w:rsidRPr="00845C19">
        <w:rPr>
          <w:rtl/>
        </w:rPr>
        <w:t xml:space="preserve">. </w:t>
      </w:r>
      <w:r w:rsidRPr="00845C19">
        <w:rPr>
          <w:rFonts w:hint="eastAsia"/>
          <w:rtl/>
        </w:rPr>
        <w:t>במקום</w:t>
      </w:r>
      <w:r w:rsidRPr="00845C19">
        <w:rPr>
          <w:rtl/>
        </w:rPr>
        <w:t xml:space="preserve"> </w:t>
      </w:r>
      <w:r w:rsidRPr="00845C19">
        <w:rPr>
          <w:rFonts w:hint="eastAsia"/>
          <w:rtl/>
        </w:rPr>
        <w:t>המשפט</w:t>
      </w:r>
      <w:r w:rsidRPr="00845C19">
        <w:rPr>
          <w:rtl/>
        </w:rPr>
        <w:t xml:space="preserve"> </w:t>
      </w:r>
      <w:r w:rsidRPr="00845C19">
        <w:rPr>
          <w:rFonts w:hint="eastAsia"/>
          <w:rtl/>
        </w:rPr>
        <w:t>שמה</w:t>
      </w:r>
      <w:r w:rsidRPr="00845C19">
        <w:rPr>
          <w:rtl/>
        </w:rPr>
        <w:t xml:space="preserve"> </w:t>
      </w:r>
      <w:r w:rsidRPr="00845C19">
        <w:rPr>
          <w:rFonts w:hint="eastAsia"/>
          <w:rtl/>
        </w:rPr>
        <w:t>הרשע</w:t>
      </w:r>
      <w:r w:rsidRPr="00845C19">
        <w:rPr>
          <w:rtl/>
        </w:rPr>
        <w:t xml:space="preserve"> </w:t>
      </w:r>
      <w:r w:rsidRPr="00845C19">
        <w:rPr>
          <w:rFonts w:hint="eastAsia"/>
          <w:rtl/>
        </w:rPr>
        <w:t>והחטא</w:t>
      </w:r>
      <w:r w:rsidRPr="00845C19">
        <w:rPr>
          <w:rFonts w:hint="cs"/>
          <w:rtl/>
        </w:rPr>
        <w:t>.</w:t>
      </w:r>
      <w:r w:rsidR="003A6AAB">
        <w:rPr>
          <w:rStyle w:val="a5"/>
          <w:rtl/>
        </w:rPr>
        <w:footnoteReference w:id="2"/>
      </w:r>
    </w:p>
    <w:p w14:paraId="62ED1FA0" w14:textId="77777777" w:rsidR="00780323" w:rsidRDefault="00780323" w:rsidP="00780323">
      <w:pPr>
        <w:pStyle w:val="ab"/>
        <w:rPr>
          <w:rtl/>
        </w:rPr>
      </w:pPr>
      <w:r>
        <w:rPr>
          <w:rtl/>
        </w:rPr>
        <w:t>רמב"ן בראש</w:t>
      </w:r>
      <w:r>
        <w:rPr>
          <w:rFonts w:hint="cs"/>
          <w:rtl/>
        </w:rPr>
        <w:t xml:space="preserve">ית </w:t>
      </w:r>
      <w:r w:rsidRPr="000F0087">
        <w:rPr>
          <w:rtl/>
        </w:rPr>
        <w:t>טו</w:t>
      </w:r>
      <w:r>
        <w:rPr>
          <w:rFonts w:hint="cs"/>
          <w:rtl/>
        </w:rPr>
        <w:t xml:space="preserve"> יב </w:t>
      </w:r>
      <w:r>
        <w:rPr>
          <w:rFonts w:cs="David"/>
          <w:rtl/>
        </w:rPr>
        <w:t>–</w:t>
      </w:r>
      <w:r>
        <w:rPr>
          <w:rFonts w:hint="cs"/>
          <w:rtl/>
        </w:rPr>
        <w:t xml:space="preserve"> ברית בין הבתרים</w:t>
      </w:r>
    </w:p>
    <w:p w14:paraId="3DE31C0F" w14:textId="77777777" w:rsidR="00780323" w:rsidRDefault="00D61F00" w:rsidP="003E0CB5">
      <w:pPr>
        <w:pStyle w:val="ac"/>
        <w:rPr>
          <w:rtl/>
        </w:rPr>
      </w:pPr>
      <w:r>
        <w:rPr>
          <w:rFonts w:hint="cs"/>
          <w:rtl/>
        </w:rPr>
        <w:t>"</w:t>
      </w:r>
      <w:r w:rsidR="00780323">
        <w:rPr>
          <w:rtl/>
        </w:rPr>
        <w:t>והנה אימה חש</w:t>
      </w:r>
      <w:r w:rsidR="00492E3D">
        <w:rPr>
          <w:rFonts w:hint="cs"/>
          <w:rtl/>
        </w:rPr>
        <w:t>י</w:t>
      </w:r>
      <w:r w:rsidR="00780323">
        <w:rPr>
          <w:rtl/>
        </w:rPr>
        <w:t>כה גדולה נופלת</w:t>
      </w:r>
      <w:r>
        <w:rPr>
          <w:rFonts w:hint="cs"/>
          <w:rtl/>
        </w:rPr>
        <w:t>"</w:t>
      </w:r>
      <w:r w:rsidR="00780323">
        <w:rPr>
          <w:rtl/>
        </w:rPr>
        <w:t xml:space="preserve"> - דרשו בו רמז לשעבוד ארבע גליות, כי מצא הנביא</w:t>
      </w:r>
      <w:r w:rsidR="00133DD5">
        <w:rPr>
          <w:rStyle w:val="a5"/>
          <w:rtl/>
        </w:rPr>
        <w:footnoteReference w:id="3"/>
      </w:r>
      <w:r w:rsidR="00780323">
        <w:rPr>
          <w:rtl/>
        </w:rPr>
        <w:t xml:space="preserve"> בנפשו אימה, ואחר כך בא בחשכה, ואחר כך גדלה החשכה, ואחר כך הרגיש כאלו היא נופלת עליו, כמשא כבד תכבד ממנו. אמרו (ב</w:t>
      </w:r>
      <w:r w:rsidR="00133DD5">
        <w:rPr>
          <w:rFonts w:hint="cs"/>
          <w:rtl/>
        </w:rPr>
        <w:t xml:space="preserve">ראשית רבה </w:t>
      </w:r>
      <w:r w:rsidR="00780323">
        <w:rPr>
          <w:rtl/>
        </w:rPr>
        <w:t>מד יז)</w:t>
      </w:r>
      <w:r w:rsidR="00133DD5">
        <w:rPr>
          <w:rFonts w:hint="cs"/>
          <w:rtl/>
        </w:rPr>
        <w:t>:</w:t>
      </w:r>
      <w:r w:rsidR="00780323">
        <w:rPr>
          <w:rtl/>
        </w:rPr>
        <w:t xml:space="preserve"> אימה </w:t>
      </w:r>
      <w:r w:rsidR="00133DD5">
        <w:rPr>
          <w:rFonts w:hint="cs"/>
          <w:rtl/>
        </w:rPr>
        <w:t xml:space="preserve">- </w:t>
      </w:r>
      <w:r w:rsidR="00780323">
        <w:rPr>
          <w:rtl/>
        </w:rPr>
        <w:t>זו בבל. חש</w:t>
      </w:r>
      <w:r w:rsidR="00492E3D">
        <w:rPr>
          <w:rFonts w:hint="cs"/>
          <w:rtl/>
        </w:rPr>
        <w:t>י</w:t>
      </w:r>
      <w:r w:rsidR="00780323">
        <w:rPr>
          <w:rtl/>
        </w:rPr>
        <w:t xml:space="preserve">כה </w:t>
      </w:r>
      <w:r w:rsidR="00133DD5">
        <w:rPr>
          <w:rFonts w:hint="cs"/>
          <w:rtl/>
        </w:rPr>
        <w:t xml:space="preserve">- </w:t>
      </w:r>
      <w:r w:rsidR="00780323">
        <w:rPr>
          <w:rtl/>
        </w:rPr>
        <w:t xml:space="preserve">זו מדי שהחשיכה עיניהם של ישראל בצום ובתענית, גדולה </w:t>
      </w:r>
      <w:r w:rsidR="00133DD5">
        <w:rPr>
          <w:rFonts w:hint="cs"/>
          <w:rtl/>
        </w:rPr>
        <w:t xml:space="preserve">- </w:t>
      </w:r>
      <w:r w:rsidR="00780323">
        <w:rPr>
          <w:rtl/>
        </w:rPr>
        <w:t>זו מלכות אנטיוכ</w:t>
      </w:r>
      <w:r w:rsidR="00133DD5">
        <w:rPr>
          <w:rFonts w:hint="cs"/>
          <w:rtl/>
        </w:rPr>
        <w:t>ו</w:t>
      </w:r>
      <w:r w:rsidR="00780323">
        <w:rPr>
          <w:rtl/>
        </w:rPr>
        <w:t xml:space="preserve">ס, נופלת עליו </w:t>
      </w:r>
      <w:r w:rsidR="00133DD5">
        <w:rPr>
          <w:rFonts w:hint="cs"/>
          <w:rtl/>
        </w:rPr>
        <w:t xml:space="preserve">- </w:t>
      </w:r>
      <w:r w:rsidR="00780323">
        <w:rPr>
          <w:rtl/>
        </w:rPr>
        <w:t>זו אדום</w:t>
      </w:r>
      <w:r w:rsidR="003E0CB5">
        <w:rPr>
          <w:rFonts w:hint="cs"/>
          <w:rtl/>
        </w:rPr>
        <w:t>.</w:t>
      </w:r>
      <w:r w:rsidR="003E0CB5">
        <w:rPr>
          <w:rStyle w:val="a5"/>
          <w:rtl/>
        </w:rPr>
        <w:footnoteReference w:id="4"/>
      </w:r>
    </w:p>
    <w:p w14:paraId="4CB84A9C" w14:textId="77777777" w:rsidR="00180515" w:rsidRDefault="00180515" w:rsidP="00180515">
      <w:pPr>
        <w:pStyle w:val="ab"/>
        <w:rPr>
          <w:rtl/>
        </w:rPr>
      </w:pPr>
      <w:r>
        <w:rPr>
          <w:rtl/>
        </w:rPr>
        <w:t>רמב"ן בראשית פרק כו</w:t>
      </w:r>
      <w:r>
        <w:rPr>
          <w:rFonts w:hint="cs"/>
          <w:rtl/>
        </w:rPr>
        <w:t xml:space="preserve"> פסוק א </w:t>
      </w:r>
      <w:r>
        <w:rPr>
          <w:rtl/>
        </w:rPr>
        <w:t>–</w:t>
      </w:r>
      <w:r>
        <w:rPr>
          <w:rFonts w:hint="cs"/>
          <w:rtl/>
        </w:rPr>
        <w:t xml:space="preserve"> גלות יצחק היא גלות בבל</w:t>
      </w:r>
    </w:p>
    <w:p w14:paraId="5513105F" w14:textId="77777777" w:rsidR="00180515" w:rsidRDefault="00857904" w:rsidP="00857904">
      <w:pPr>
        <w:pStyle w:val="ac"/>
        <w:rPr>
          <w:rFonts w:hint="cs"/>
          <w:rtl/>
        </w:rPr>
      </w:pPr>
      <w:r>
        <w:rPr>
          <w:rFonts w:hint="cs"/>
          <w:rtl/>
        </w:rPr>
        <w:t>"</w:t>
      </w:r>
      <w:r w:rsidR="00180515">
        <w:rPr>
          <w:rtl/>
        </w:rPr>
        <w:t>מלבד הרעב הראשון אשר היה בימי אברהם</w:t>
      </w:r>
      <w:r>
        <w:rPr>
          <w:rFonts w:hint="cs"/>
          <w:rtl/>
        </w:rPr>
        <w:t>"</w:t>
      </w:r>
      <w:r w:rsidR="00180515">
        <w:rPr>
          <w:rtl/>
        </w:rPr>
        <w:t xml:space="preserve"> - אולי לא היה רעב בעולם עד ימי אברהם (פרקי דר"א כו), ועל כן ימנה הכתוב ממנו, כי מה צורך להזכיר זה.</w:t>
      </w:r>
      <w:r w:rsidR="00D61F00">
        <w:rPr>
          <w:rStyle w:val="a5"/>
          <w:rtl/>
        </w:rPr>
        <w:footnoteReference w:id="5"/>
      </w:r>
      <w:r w:rsidR="00180515">
        <w:rPr>
          <w:rtl/>
        </w:rPr>
        <w:t xml:space="preserve"> והנכון בעיני כי זה להגיד כי היו זוכרים אותו הרעב הראשון </w:t>
      </w:r>
      <w:r w:rsidR="00180515">
        <w:rPr>
          <w:rtl/>
        </w:rPr>
        <w:lastRenderedPageBreak/>
        <w:t>ומספרים עליו שבעבורו ירד אברהם למצרים, ושם עשה לו השם כבוד גדול. ולכן היה יצחק חפץ ללכת בדרך אבותיו לירד שם עד שנאמר לו</w:t>
      </w:r>
      <w:r>
        <w:rPr>
          <w:rFonts w:hint="cs"/>
          <w:rtl/>
        </w:rPr>
        <w:t>:</w:t>
      </w:r>
      <w:r w:rsidR="00180515">
        <w:rPr>
          <w:rtl/>
        </w:rPr>
        <w:t xml:space="preserve"> </w:t>
      </w:r>
      <w:r>
        <w:rPr>
          <w:rFonts w:hint="cs"/>
          <w:rtl/>
        </w:rPr>
        <w:t>"</w:t>
      </w:r>
      <w:r w:rsidR="00180515">
        <w:rPr>
          <w:rtl/>
        </w:rPr>
        <w:t>אל תרד מצרימה</w:t>
      </w:r>
      <w:r>
        <w:rPr>
          <w:rFonts w:hint="cs"/>
          <w:rtl/>
        </w:rPr>
        <w:t>".</w:t>
      </w:r>
      <w:r w:rsidR="009820DE">
        <w:rPr>
          <w:rStyle w:val="a5"/>
          <w:rtl/>
        </w:rPr>
        <w:footnoteReference w:id="6"/>
      </w:r>
    </w:p>
    <w:p w14:paraId="5767F436" w14:textId="77777777" w:rsidR="005C22AF" w:rsidRDefault="00180515" w:rsidP="009820DE">
      <w:pPr>
        <w:pStyle w:val="ac"/>
        <w:rPr>
          <w:rFonts w:hint="cs"/>
          <w:rtl/>
        </w:rPr>
      </w:pPr>
      <w:r>
        <w:rPr>
          <w:rtl/>
        </w:rPr>
        <w:t>וטעם המניעה אמרו רבותינו (ב</w:t>
      </w:r>
      <w:r w:rsidR="009820DE">
        <w:rPr>
          <w:rFonts w:hint="cs"/>
          <w:rtl/>
        </w:rPr>
        <w:t xml:space="preserve">ראשית רבה </w:t>
      </w:r>
      <w:r>
        <w:rPr>
          <w:rtl/>
        </w:rPr>
        <w:t>סד ג) אתה עולה תמימה ואין חוצה לארץ כדי לך. ולדעתי נכלל עוד בענין רמיזה בעתיד, כי גלות אברהם אל מצרים מפני הרעב רמז שיגלו בניו שם, ולכתו אל אבימלך לא היה גלות כי שם היה יושב ברצונו</w:t>
      </w:r>
      <w:r w:rsidR="00857904">
        <w:rPr>
          <w:rFonts w:hint="cs"/>
          <w:rtl/>
        </w:rPr>
        <w:t>.</w:t>
      </w:r>
      <w:r>
        <w:rPr>
          <w:rtl/>
        </w:rPr>
        <w:t xml:space="preserve"> אבל ירידתו של יצחק שם מפני הרעב ירמוז לגלות, כי גלה ממקומו בעל כ</w:t>
      </w:r>
      <w:r w:rsidR="009820DE">
        <w:rPr>
          <w:rFonts w:hint="cs"/>
          <w:rtl/>
        </w:rPr>
        <w:t>ו</w:t>
      </w:r>
      <w:r>
        <w:rPr>
          <w:rtl/>
        </w:rPr>
        <w:t>רחו והלך אל ארץ אחרת</w:t>
      </w:r>
      <w:r w:rsidR="009820DE">
        <w:rPr>
          <w:rFonts w:hint="cs"/>
          <w:rtl/>
        </w:rPr>
        <w:t>.</w:t>
      </w:r>
      <w:r>
        <w:rPr>
          <w:rtl/>
        </w:rPr>
        <w:t xml:space="preserve"> והנה היה גלותו ממקומו אל ארץ פלשתים שהיא ארץ מגורי אביו, וירמוז לגלות בבל שהוא מקום מגורי אבותם שהיו באור כשדים</w:t>
      </w:r>
      <w:r w:rsidR="005C22AF">
        <w:rPr>
          <w:rFonts w:hint="cs"/>
          <w:rtl/>
        </w:rPr>
        <w:t>.</w:t>
      </w:r>
      <w:r w:rsidR="009820DE">
        <w:rPr>
          <w:rStyle w:val="a5"/>
          <w:rtl/>
        </w:rPr>
        <w:footnoteReference w:id="7"/>
      </w:r>
    </w:p>
    <w:p w14:paraId="4A10A471" w14:textId="77777777" w:rsidR="00180515" w:rsidRDefault="00180515" w:rsidP="004D6F8B">
      <w:pPr>
        <w:pStyle w:val="ab"/>
        <w:rPr>
          <w:rtl/>
        </w:rPr>
      </w:pPr>
      <w:r w:rsidRPr="00DF2C7A">
        <w:rPr>
          <w:rtl/>
        </w:rPr>
        <w:t>רמב"ן בראשית כו</w:t>
      </w:r>
      <w:r>
        <w:rPr>
          <w:rFonts w:hint="cs"/>
          <w:rtl/>
        </w:rPr>
        <w:t xml:space="preserve"> כ </w:t>
      </w:r>
      <w:r>
        <w:rPr>
          <w:rFonts w:cs="David"/>
          <w:rtl/>
        </w:rPr>
        <w:t>–</w:t>
      </w:r>
      <w:r>
        <w:rPr>
          <w:rFonts w:hint="cs"/>
          <w:rtl/>
        </w:rPr>
        <w:t xml:space="preserve"> בארות יצחק רמז ל</w:t>
      </w:r>
      <w:r w:rsidR="004D6F8B">
        <w:rPr>
          <w:rFonts w:hint="cs"/>
          <w:rtl/>
        </w:rPr>
        <w:t>בית ראשון ובית שני שנחרבו</w:t>
      </w:r>
    </w:p>
    <w:p w14:paraId="7B81614F" w14:textId="77777777" w:rsidR="00C672C8" w:rsidRDefault="004D6F8B" w:rsidP="00C672C8">
      <w:pPr>
        <w:pStyle w:val="ac"/>
        <w:rPr>
          <w:rFonts w:hint="cs"/>
          <w:rtl/>
        </w:rPr>
      </w:pPr>
      <w:r>
        <w:rPr>
          <w:rFonts w:hint="cs"/>
          <w:rtl/>
        </w:rPr>
        <w:t>"</w:t>
      </w:r>
      <w:r w:rsidR="00180515">
        <w:rPr>
          <w:rtl/>
        </w:rPr>
        <w:t>ויקרא שם הבאר עשק</w:t>
      </w:r>
      <w:r>
        <w:rPr>
          <w:rFonts w:hint="cs"/>
          <w:rtl/>
        </w:rPr>
        <w:t xml:space="preserve"> כי התעשקו עמו"</w:t>
      </w:r>
      <w:r w:rsidR="00180515">
        <w:rPr>
          <w:rtl/>
        </w:rPr>
        <w:t xml:space="preserve"> - יספר הכתוב ויאריך בענין הבארות, ואין בפשוטי הספור תועלת ולא כבוד גדול ליצחק, והוא ואביו עשו אותם בש</w:t>
      </w:r>
      <w:r>
        <w:rPr>
          <w:rFonts w:hint="cs"/>
          <w:rtl/>
        </w:rPr>
        <w:t>ו</w:t>
      </w:r>
      <w:r w:rsidR="00180515">
        <w:rPr>
          <w:rtl/>
        </w:rPr>
        <w:t>וה</w:t>
      </w:r>
      <w:r>
        <w:rPr>
          <w:rFonts w:hint="cs"/>
          <w:rtl/>
        </w:rPr>
        <w:t>.</w:t>
      </w:r>
      <w:r>
        <w:rPr>
          <w:rStyle w:val="a5"/>
          <w:rtl/>
        </w:rPr>
        <w:footnoteReference w:id="8"/>
      </w:r>
      <w:r w:rsidR="00180515">
        <w:rPr>
          <w:rtl/>
        </w:rPr>
        <w:t xml:space="preserve"> אבל יש בדבר ענין נסתר בתוכו, כי בא להודיע דבר עתיד. כי "באר מים חיים" ירמוז לבית אלהים אשר יעשו בניו של יצחק</w:t>
      </w:r>
      <w:r w:rsidR="00C672C8">
        <w:rPr>
          <w:rFonts w:hint="cs"/>
          <w:rtl/>
        </w:rPr>
        <w:t xml:space="preserve"> ... </w:t>
      </w:r>
      <w:r w:rsidR="00180515">
        <w:rPr>
          <w:rtl/>
        </w:rPr>
        <w:t xml:space="preserve">כמו שאמר (ירמיה יז יג) מקור מים חיים את ה'. וקרא הראשון </w:t>
      </w:r>
      <w:r>
        <w:rPr>
          <w:rFonts w:hint="cs"/>
          <w:rtl/>
        </w:rPr>
        <w:t>"</w:t>
      </w:r>
      <w:r w:rsidR="00180515">
        <w:rPr>
          <w:rtl/>
        </w:rPr>
        <w:t>עשק</w:t>
      </w:r>
      <w:r>
        <w:rPr>
          <w:rFonts w:hint="cs"/>
          <w:rtl/>
        </w:rPr>
        <w:t>"</w:t>
      </w:r>
      <w:r w:rsidR="00180515">
        <w:rPr>
          <w:rtl/>
        </w:rPr>
        <w:t xml:space="preserve">, ירמוז לבית הראשון אשר התעשקו עמנו ועשו אותנו כמה מחלוקות וכמה מלחמות עד שהחריבוהו. והשני קרא שמה </w:t>
      </w:r>
      <w:r>
        <w:rPr>
          <w:rFonts w:hint="cs"/>
          <w:rtl/>
        </w:rPr>
        <w:t>"</w:t>
      </w:r>
      <w:r w:rsidR="00180515">
        <w:rPr>
          <w:rtl/>
        </w:rPr>
        <w:t>שטנה</w:t>
      </w:r>
      <w:r>
        <w:rPr>
          <w:rFonts w:hint="cs"/>
          <w:rtl/>
        </w:rPr>
        <w:t>"</w:t>
      </w:r>
      <w:r w:rsidR="00180515">
        <w:rPr>
          <w:rtl/>
        </w:rPr>
        <w:t>, ש</w:t>
      </w:r>
      <w:r w:rsidR="00C672C8">
        <w:rPr>
          <w:rtl/>
        </w:rPr>
        <w:t>ֵׁ</w:t>
      </w:r>
      <w:r w:rsidR="00180515">
        <w:rPr>
          <w:rtl/>
        </w:rPr>
        <w:t xml:space="preserve">ם קשה מן הראשון, והוא הבית השני שקרא אותו כשמו שכתוב בו (עזרא ד ו) </w:t>
      </w:r>
      <w:r>
        <w:rPr>
          <w:rFonts w:hint="cs"/>
          <w:rtl/>
        </w:rPr>
        <w:t xml:space="preserve">... </w:t>
      </w:r>
      <w:r w:rsidR="00C672C8">
        <w:rPr>
          <w:rFonts w:hint="cs"/>
          <w:rtl/>
        </w:rPr>
        <w:t>"</w:t>
      </w:r>
      <w:r w:rsidR="00180515">
        <w:rPr>
          <w:rtl/>
        </w:rPr>
        <w:t>כתבו שטנה על יושבי יהודה וירושלם</w:t>
      </w:r>
      <w:r w:rsidR="00C672C8">
        <w:rPr>
          <w:rFonts w:hint="cs"/>
          <w:rtl/>
        </w:rPr>
        <w:t>".</w:t>
      </w:r>
      <w:r w:rsidR="00C672C8">
        <w:rPr>
          <w:rStyle w:val="a5"/>
          <w:rtl/>
        </w:rPr>
        <w:footnoteReference w:id="9"/>
      </w:r>
      <w:r w:rsidR="00180515">
        <w:rPr>
          <w:rtl/>
        </w:rPr>
        <w:t xml:space="preserve"> וכל ימיו היו לנו לשטנה עד שהחריבוהו וגלו ממנו גלות רעה. והשלישי קרא רחובות, הוא הבית העתיד שיבנה במהרה בימינו והוא יעשה בלא ריב ומצה, והאל ירחיב את גבולנו, כמו שנאמר (דברים יט ח) ואם ירחיב ה' אלהיך את גבולך כאשר דבר וגו' שהוא לעתיד. וכתיב בבית השלישי (יחזקאל מא ז) ורחבה ונסבה למעלה למעלה, ופרינו בארץ, שכל העמים יעבדוהו שכם אחד</w:t>
      </w:r>
      <w:r w:rsidR="00C672C8">
        <w:rPr>
          <w:rFonts w:hint="cs"/>
          <w:rtl/>
        </w:rPr>
        <w:t>.</w:t>
      </w:r>
      <w:r w:rsidR="00743C6C">
        <w:rPr>
          <w:rStyle w:val="a5"/>
          <w:rtl/>
        </w:rPr>
        <w:footnoteReference w:id="10"/>
      </w:r>
    </w:p>
    <w:p w14:paraId="2D7F00DF" w14:textId="77777777" w:rsidR="008459FB" w:rsidRDefault="008459FB" w:rsidP="008459FB">
      <w:pPr>
        <w:pStyle w:val="ab"/>
        <w:rPr>
          <w:rtl/>
        </w:rPr>
      </w:pPr>
      <w:r>
        <w:rPr>
          <w:rtl/>
        </w:rPr>
        <w:t>פרשת וישלח</w:t>
      </w:r>
      <w:r>
        <w:rPr>
          <w:rFonts w:hint="cs"/>
          <w:rtl/>
        </w:rPr>
        <w:t>, בראשית לב ד</w:t>
      </w:r>
      <w:r w:rsidR="00180515">
        <w:rPr>
          <w:rFonts w:hint="cs"/>
          <w:rtl/>
        </w:rPr>
        <w:t xml:space="preserve"> </w:t>
      </w:r>
      <w:r w:rsidR="00180515">
        <w:rPr>
          <w:rtl/>
        </w:rPr>
        <w:t>–</w:t>
      </w:r>
      <w:r w:rsidR="00180515">
        <w:rPr>
          <w:rFonts w:hint="cs"/>
          <w:rtl/>
        </w:rPr>
        <w:t xml:space="preserve"> עשו הוא גלות אדום</w:t>
      </w:r>
      <w:r w:rsidR="00A453D8">
        <w:rPr>
          <w:rStyle w:val="a5"/>
          <w:rtl/>
        </w:rPr>
        <w:footnoteReference w:id="11"/>
      </w:r>
    </w:p>
    <w:p w14:paraId="7C513783" w14:textId="77777777" w:rsidR="008459FB" w:rsidRDefault="008459FB" w:rsidP="00665AB3">
      <w:pPr>
        <w:pStyle w:val="ac"/>
        <w:rPr>
          <w:rFonts w:hint="cs"/>
          <w:rtl/>
        </w:rPr>
      </w:pPr>
      <w:r>
        <w:rPr>
          <w:rtl/>
        </w:rPr>
        <w:t xml:space="preserve">נכתבה הפרשה הזאת להודיע כי הציל </w:t>
      </w:r>
      <w:r w:rsidR="00077BC8">
        <w:rPr>
          <w:rtl/>
        </w:rPr>
        <w:t>הקב"ה</w:t>
      </w:r>
      <w:r>
        <w:rPr>
          <w:rtl/>
        </w:rPr>
        <w:t xml:space="preserve"> את עבדו וגאלו מיד חזק ממנו, וישלח מלאך ויצילהו. וללמדנו עוד שהוא לא בטח בצדקתו והשתדל בהצלה בכל יכ</w:t>
      </w:r>
      <w:r w:rsidR="004D6F8B">
        <w:rPr>
          <w:rFonts w:hint="cs"/>
          <w:rtl/>
        </w:rPr>
        <w:t>ו</w:t>
      </w:r>
      <w:r>
        <w:rPr>
          <w:rtl/>
        </w:rPr>
        <w:t xml:space="preserve">לתו. ויש בה עוד רמז לדורות כי כל אשר אירע לאבינו עם </w:t>
      </w:r>
      <w:r>
        <w:rPr>
          <w:rtl/>
        </w:rPr>
        <w:lastRenderedPageBreak/>
        <w:t>עשו אחיו</w:t>
      </w:r>
      <w:r w:rsidR="004D6F8B">
        <w:rPr>
          <w:rFonts w:hint="cs"/>
          <w:rtl/>
        </w:rPr>
        <w:t>,</w:t>
      </w:r>
      <w:r>
        <w:rPr>
          <w:rtl/>
        </w:rPr>
        <w:t xml:space="preserve"> יארע לנו תמיד עם בני עשו</w:t>
      </w:r>
      <w:r w:rsidR="004D6F8B">
        <w:rPr>
          <w:rFonts w:hint="cs"/>
          <w:rtl/>
        </w:rPr>
        <w:t>.</w:t>
      </w:r>
      <w:r>
        <w:rPr>
          <w:rtl/>
        </w:rPr>
        <w:t xml:space="preserve"> וראוי לנו לאח</w:t>
      </w:r>
      <w:r w:rsidR="004D6F8B">
        <w:rPr>
          <w:rFonts w:hint="cs"/>
          <w:rtl/>
        </w:rPr>
        <w:t>ו</w:t>
      </w:r>
      <w:r>
        <w:rPr>
          <w:rtl/>
        </w:rPr>
        <w:t>ז בדרכו של צדיק שנזמין עצמנו לשלשת הדברים שהזמין הוא את עצמו</w:t>
      </w:r>
      <w:r w:rsidR="004D6F8B">
        <w:rPr>
          <w:rFonts w:hint="cs"/>
          <w:rtl/>
        </w:rPr>
        <w:t>:</w:t>
      </w:r>
      <w:r>
        <w:rPr>
          <w:rtl/>
        </w:rPr>
        <w:t xml:space="preserve"> לתפ</w:t>
      </w:r>
      <w:r w:rsidR="004D6F8B">
        <w:rPr>
          <w:rFonts w:hint="cs"/>
          <w:rtl/>
        </w:rPr>
        <w:t>י</w:t>
      </w:r>
      <w:r>
        <w:rPr>
          <w:rtl/>
        </w:rPr>
        <w:t>לה ולדורון ולהצלה בדרך מלחמה, לברוח ולה</w:t>
      </w:r>
      <w:r w:rsidR="00780323">
        <w:rPr>
          <w:rFonts w:hint="cs"/>
          <w:rtl/>
        </w:rPr>
        <w:t>י</w:t>
      </w:r>
      <w:r>
        <w:rPr>
          <w:rtl/>
        </w:rPr>
        <w:t>נצל, וכבר ראו רבותינו הרמז הזה מן הפרשה הזאת כאשר אזכיר (להלן לב ט, לג טו)</w:t>
      </w:r>
      <w:r w:rsidR="00665AB3">
        <w:rPr>
          <w:rFonts w:hint="cs"/>
          <w:rtl/>
        </w:rPr>
        <w:t>.</w:t>
      </w:r>
      <w:r w:rsidR="002367C5">
        <w:rPr>
          <w:rStyle w:val="a5"/>
          <w:rtl/>
        </w:rPr>
        <w:footnoteReference w:id="12"/>
      </w:r>
    </w:p>
    <w:p w14:paraId="52CB87E3" w14:textId="77777777" w:rsidR="008A75AE" w:rsidRDefault="008459FB" w:rsidP="0093401B">
      <w:pPr>
        <w:pStyle w:val="ac"/>
        <w:rPr>
          <w:rFonts w:hint="cs"/>
          <w:rtl/>
        </w:rPr>
      </w:pPr>
      <w:r>
        <w:rPr>
          <w:rtl/>
        </w:rPr>
        <w:t xml:space="preserve">אל עשו אחיו ארצה שעיר - </w:t>
      </w:r>
      <w:r w:rsidR="00DA2AAF">
        <w:rPr>
          <w:rFonts w:hint="cs"/>
          <w:rtl/>
        </w:rPr>
        <w:t xml:space="preserve">... </w:t>
      </w:r>
      <w:r>
        <w:rPr>
          <w:rtl/>
        </w:rPr>
        <w:t>וכבר תפסוהו החכמים על זה. אמרו בבראשית רבה (עה ג)</w:t>
      </w:r>
      <w:r w:rsidR="0093401B">
        <w:rPr>
          <w:rFonts w:hint="cs"/>
          <w:rtl/>
        </w:rPr>
        <w:t>:</w:t>
      </w:r>
      <w:r>
        <w:rPr>
          <w:rtl/>
        </w:rPr>
        <w:t xml:space="preserve"> </w:t>
      </w:r>
      <w:r w:rsidR="0093401B">
        <w:rPr>
          <w:rFonts w:hint="cs"/>
          <w:rtl/>
        </w:rPr>
        <w:t>"</w:t>
      </w:r>
      <w:r>
        <w:rPr>
          <w:rtl/>
        </w:rPr>
        <w:t>מחזיק באזני כלב</w:t>
      </w:r>
      <w:r w:rsidR="0093401B">
        <w:rPr>
          <w:rFonts w:hint="cs"/>
          <w:rtl/>
        </w:rPr>
        <w:t xml:space="preserve"> מתעבר על ריב לא לו"</w:t>
      </w:r>
      <w:r>
        <w:rPr>
          <w:rtl/>
        </w:rPr>
        <w:t xml:space="preserve"> (משלי כו יז).</w:t>
      </w:r>
      <w:r w:rsidR="002410F7">
        <w:rPr>
          <w:rStyle w:val="a5"/>
          <w:rtl/>
        </w:rPr>
        <w:footnoteReference w:id="13"/>
      </w:r>
      <w:r>
        <w:rPr>
          <w:rtl/>
        </w:rPr>
        <w:t xml:space="preserve"> אמר לו </w:t>
      </w:r>
      <w:r w:rsidR="00077BC8">
        <w:rPr>
          <w:rtl/>
        </w:rPr>
        <w:t>הקב"ה</w:t>
      </w:r>
      <w:r w:rsidR="0093401B">
        <w:rPr>
          <w:rFonts w:hint="cs"/>
          <w:rtl/>
        </w:rPr>
        <w:t>:</w:t>
      </w:r>
      <w:r>
        <w:rPr>
          <w:rtl/>
        </w:rPr>
        <w:t xml:space="preserve"> לדרכו היה מהלך והיית משלח אצלו ואומר לו</w:t>
      </w:r>
      <w:r w:rsidR="0093401B">
        <w:rPr>
          <w:rFonts w:hint="cs"/>
          <w:rtl/>
        </w:rPr>
        <w:t>:</w:t>
      </w:r>
      <w:r>
        <w:rPr>
          <w:rtl/>
        </w:rPr>
        <w:t xml:space="preserve"> </w:t>
      </w:r>
      <w:r w:rsidR="0093401B">
        <w:rPr>
          <w:rFonts w:hint="cs"/>
          <w:rtl/>
        </w:rPr>
        <w:t>"</w:t>
      </w:r>
      <w:r>
        <w:rPr>
          <w:rtl/>
        </w:rPr>
        <w:t>כה אמר עבדך יעקב</w:t>
      </w:r>
      <w:r w:rsidR="0093401B">
        <w:rPr>
          <w:rFonts w:hint="cs"/>
          <w:rtl/>
        </w:rPr>
        <w:t>"!</w:t>
      </w:r>
      <w:r w:rsidR="00DA2AAF">
        <w:rPr>
          <w:rFonts w:hint="cs"/>
          <w:rtl/>
        </w:rPr>
        <w:t xml:space="preserve"> </w:t>
      </w:r>
      <w:r>
        <w:rPr>
          <w:rtl/>
        </w:rPr>
        <w:t>ועל דעתי גם זה ירמוז כי אנחנו התחלנו נפילתנו ביד אדום, כי מלכי בית שני באו בברית עם הרומיים (ספר החשמונאים א ח) ומהם שבאו ברומה (כך כותב רבינו בויקרא כו טז), והיא היתה ס</w:t>
      </w:r>
      <w:r w:rsidR="0093401B">
        <w:rPr>
          <w:rFonts w:hint="cs"/>
          <w:rtl/>
        </w:rPr>
        <w:t>י</w:t>
      </w:r>
      <w:r>
        <w:rPr>
          <w:rtl/>
        </w:rPr>
        <w:t>בת נפילתם בידם, וזה מוזכר בדברי רבותינו ומפורסם בספרים (יוסיפון פרק סה)</w:t>
      </w:r>
      <w:r w:rsidR="008A75AE">
        <w:rPr>
          <w:rFonts w:hint="cs"/>
          <w:rtl/>
        </w:rPr>
        <w:t>.</w:t>
      </w:r>
      <w:r w:rsidR="002367C5">
        <w:rPr>
          <w:rStyle w:val="a5"/>
          <w:rtl/>
        </w:rPr>
        <w:footnoteReference w:id="14"/>
      </w:r>
    </w:p>
    <w:p w14:paraId="6528ED7F" w14:textId="77777777" w:rsidR="00E115CE" w:rsidRDefault="00E115CE" w:rsidP="00E115CE">
      <w:pPr>
        <w:pStyle w:val="ab"/>
        <w:rPr>
          <w:rFonts w:hint="cs"/>
          <w:rtl/>
          <w:lang w:val="he-IL"/>
        </w:rPr>
      </w:pPr>
      <w:r>
        <w:rPr>
          <w:rFonts w:hint="cs"/>
          <w:rtl/>
          <w:lang w:val="he-IL"/>
        </w:rPr>
        <w:t>פרשת ויגש, פרק מו פסוק א</w:t>
      </w:r>
      <w:r w:rsidR="00FF72E7">
        <w:rPr>
          <w:rFonts w:hint="cs"/>
          <w:rtl/>
          <w:lang w:val="he-IL"/>
        </w:rPr>
        <w:t xml:space="preserve"> </w:t>
      </w:r>
      <w:r w:rsidR="00FF72E7">
        <w:rPr>
          <w:rtl/>
          <w:lang w:val="he-IL"/>
        </w:rPr>
        <w:t>–</w:t>
      </w:r>
      <w:r w:rsidR="00FF72E7">
        <w:rPr>
          <w:rFonts w:hint="cs"/>
          <w:rtl/>
          <w:lang w:val="he-IL"/>
        </w:rPr>
        <w:t xml:space="preserve"> יעקב מרגיש וחושש</w:t>
      </w:r>
    </w:p>
    <w:p w14:paraId="6E2C1FC3" w14:textId="77777777" w:rsidR="00E115CE" w:rsidRDefault="00E115CE" w:rsidP="00E115CE">
      <w:pPr>
        <w:pStyle w:val="ac"/>
        <w:rPr>
          <w:rFonts w:hint="cs"/>
          <w:rtl/>
        </w:rPr>
      </w:pPr>
      <w:r>
        <w:rPr>
          <w:rFonts w:hint="cs"/>
          <w:rtl/>
          <w:lang w:val="he-IL"/>
        </w:rPr>
        <w:t xml:space="preserve">... אבל הפסוק הזה יש בו סוד יגלו לנו אותו שם בבראשית רבה (צד ה), כי כאשר בא יעקב לרדת מצרים ראה כי הגלות יתחיל בו ובזרעו, ופחד ממנו וזבח זבחים רבים לפחד אביו יצחק, שלא תהא מדת הדין מתוחה כנגדו. ועשה זה בבאר </w:t>
      </w:r>
      <w:smartTag w:uri="urn:schemas-microsoft-com:office:smarttags" w:element="PersonName">
        <w:smartTagPr>
          <w:attr w:name="ProductID" w:val="שבע שהוא בית"/>
        </w:smartTagPr>
        <w:r>
          <w:rPr>
            <w:rFonts w:hint="cs"/>
            <w:rtl/>
            <w:lang w:val="he-IL"/>
          </w:rPr>
          <w:t>שבע שהוא בית</w:t>
        </w:r>
      </w:smartTag>
      <w:r>
        <w:rPr>
          <w:rFonts w:hint="cs"/>
          <w:rtl/>
          <w:lang w:val="he-IL"/>
        </w:rPr>
        <w:t xml:space="preserve"> תפ</w:t>
      </w:r>
      <w:r w:rsidR="0085727E">
        <w:rPr>
          <w:rFonts w:hint="cs"/>
          <w:rtl/>
          <w:lang w:val="he-IL"/>
        </w:rPr>
        <w:t>י</w:t>
      </w:r>
      <w:r>
        <w:rPr>
          <w:rFonts w:hint="cs"/>
          <w:rtl/>
          <w:lang w:val="he-IL"/>
        </w:rPr>
        <w:t>לה לאבותיו, ומשם נטל רשות בלכתו לחרן.</w:t>
      </w:r>
      <w:r w:rsidR="002367C5">
        <w:rPr>
          <w:rStyle w:val="a5"/>
          <w:rtl/>
          <w:lang w:val="he-IL"/>
        </w:rPr>
        <w:footnoteReference w:id="15"/>
      </w:r>
    </w:p>
    <w:p w14:paraId="2DCB7AFF" w14:textId="77777777" w:rsidR="00E115CE" w:rsidRDefault="00E115CE" w:rsidP="00165B6B">
      <w:pPr>
        <w:pStyle w:val="ab"/>
        <w:rPr>
          <w:rFonts w:hint="cs"/>
          <w:rtl/>
        </w:rPr>
      </w:pPr>
      <w:r>
        <w:rPr>
          <w:rFonts w:hint="cs"/>
          <w:rtl/>
        </w:rPr>
        <w:t xml:space="preserve">שם, פסוק אחרי, </w:t>
      </w:r>
      <w:r w:rsidRPr="004A5C5D">
        <w:rPr>
          <w:rtl/>
        </w:rPr>
        <w:t>בראשית פרק מו</w:t>
      </w:r>
      <w:r w:rsidRPr="004A5C5D">
        <w:rPr>
          <w:rFonts w:hint="cs"/>
          <w:rtl/>
        </w:rPr>
        <w:t xml:space="preserve"> פסוק ב</w:t>
      </w:r>
      <w:r w:rsidR="00FF72E7">
        <w:rPr>
          <w:rFonts w:hint="cs"/>
          <w:rtl/>
        </w:rPr>
        <w:t xml:space="preserve"> </w:t>
      </w:r>
      <w:r w:rsidR="00FF72E7">
        <w:rPr>
          <w:rtl/>
        </w:rPr>
        <w:t>–</w:t>
      </w:r>
      <w:r w:rsidR="00FF72E7">
        <w:rPr>
          <w:rFonts w:hint="cs"/>
          <w:rtl/>
        </w:rPr>
        <w:t xml:space="preserve"> השם יעקב </w:t>
      </w:r>
      <w:r w:rsidR="00165B6B">
        <w:rPr>
          <w:rFonts w:hint="cs"/>
          <w:rtl/>
        </w:rPr>
        <w:t xml:space="preserve">מסמל את </w:t>
      </w:r>
      <w:r w:rsidR="00FF72E7">
        <w:rPr>
          <w:rFonts w:hint="cs"/>
          <w:rtl/>
        </w:rPr>
        <w:t>הגלות</w:t>
      </w:r>
      <w:r w:rsidRPr="004A5C5D">
        <w:rPr>
          <w:rFonts w:hint="cs"/>
          <w:rtl/>
        </w:rPr>
        <w:t xml:space="preserve"> </w:t>
      </w:r>
    </w:p>
    <w:p w14:paraId="723A458D" w14:textId="77777777" w:rsidR="00E115CE" w:rsidRDefault="00E115CE" w:rsidP="009E0A4F">
      <w:pPr>
        <w:pStyle w:val="ac"/>
        <w:rPr>
          <w:rFonts w:hint="cs"/>
          <w:rtl/>
        </w:rPr>
      </w:pPr>
      <w:r w:rsidRPr="004A5C5D">
        <w:rPr>
          <w:rFonts w:hint="cs"/>
          <w:rtl/>
        </w:rPr>
        <w:t>"</w:t>
      </w:r>
      <w:r w:rsidRPr="004A5C5D">
        <w:rPr>
          <w:rtl/>
        </w:rPr>
        <w:t>ויאמר יעקב יעקב</w:t>
      </w:r>
      <w:r w:rsidR="00845908">
        <w:rPr>
          <w:rFonts w:hint="cs"/>
          <w:rtl/>
        </w:rPr>
        <w:t>"</w:t>
      </w:r>
      <w:r w:rsidRPr="004A5C5D">
        <w:rPr>
          <w:rtl/>
        </w:rPr>
        <w:t xml:space="preserve"> - אחר שאמר לו השם לא יקרא שמך עוד יעקב כי אם ישראל יהיה שמך, היה ראוי שיקראנו בשם הנכבד ההוא. וכן הוא נזכר בפרשה הזאת של</w:t>
      </w:r>
      <w:r w:rsidR="004B7F8C">
        <w:rPr>
          <w:rFonts w:hint="cs"/>
          <w:rtl/>
        </w:rPr>
        <w:t>ו</w:t>
      </w:r>
      <w:r w:rsidRPr="004A5C5D">
        <w:rPr>
          <w:rtl/>
        </w:rPr>
        <w:t>שה פעמים</w:t>
      </w:r>
      <w:r w:rsidRPr="004A5C5D">
        <w:rPr>
          <w:rFonts w:hint="cs"/>
          <w:rtl/>
        </w:rPr>
        <w:t>.</w:t>
      </w:r>
      <w:r w:rsidRPr="004A5C5D">
        <w:rPr>
          <w:rtl/>
        </w:rPr>
        <w:t xml:space="preserve"> אבל קראו יעקב לרמוז כי עתה לא י</w:t>
      </w:r>
      <w:r w:rsidR="00845908">
        <w:rPr>
          <w:rtl/>
        </w:rPr>
        <w:t>ָ</w:t>
      </w:r>
      <w:r w:rsidRPr="004A5C5D">
        <w:rPr>
          <w:rtl/>
        </w:rPr>
        <w:t>ש</w:t>
      </w:r>
      <w:r w:rsidR="004B7F8C">
        <w:rPr>
          <w:rtl/>
        </w:rPr>
        <w:t>ׂ</w:t>
      </w:r>
      <w:r w:rsidRPr="004A5C5D">
        <w:rPr>
          <w:rtl/>
        </w:rPr>
        <w:t>ו</w:t>
      </w:r>
      <w:r w:rsidR="009E0A4F">
        <w:rPr>
          <w:rtl/>
        </w:rPr>
        <w:t>ֹ</w:t>
      </w:r>
      <w:r w:rsidRPr="004A5C5D">
        <w:rPr>
          <w:rtl/>
        </w:rPr>
        <w:t>ר עם אלהים ועם אנשים ויוכל</w:t>
      </w:r>
      <w:r w:rsidR="009E0A4F">
        <w:rPr>
          <w:rFonts w:hint="cs"/>
          <w:rtl/>
        </w:rPr>
        <w:t>.</w:t>
      </w:r>
      <w:r w:rsidRPr="004A5C5D">
        <w:rPr>
          <w:rtl/>
        </w:rPr>
        <w:t xml:space="preserve"> אבל יהיה בבית עבדים עד שיעלנו גם ע</w:t>
      </w:r>
      <w:r w:rsidR="009E0A4F">
        <w:rPr>
          <w:rtl/>
        </w:rPr>
        <w:t>ָ</w:t>
      </w:r>
      <w:r w:rsidRPr="004A5C5D">
        <w:rPr>
          <w:rtl/>
        </w:rPr>
        <w:t>ל</w:t>
      </w:r>
      <w:r w:rsidR="009E0A4F">
        <w:rPr>
          <w:rtl/>
        </w:rPr>
        <w:t>ֹ</w:t>
      </w:r>
      <w:r w:rsidRPr="004A5C5D">
        <w:rPr>
          <w:rtl/>
        </w:rPr>
        <w:t>ה, כי מעתה הגלות תתחיל בו. וזה טעם</w:t>
      </w:r>
      <w:r w:rsidR="009E0A4F">
        <w:rPr>
          <w:rFonts w:hint="cs"/>
          <w:rtl/>
        </w:rPr>
        <w:t>:</w:t>
      </w:r>
      <w:r w:rsidRPr="004A5C5D">
        <w:rPr>
          <w:rtl/>
        </w:rPr>
        <w:t xml:space="preserve"> </w:t>
      </w:r>
      <w:r w:rsidR="009E0A4F">
        <w:rPr>
          <w:rFonts w:hint="cs"/>
          <w:rtl/>
        </w:rPr>
        <w:t>"</w:t>
      </w:r>
      <w:r w:rsidRPr="004A5C5D">
        <w:rPr>
          <w:rtl/>
        </w:rPr>
        <w:t xml:space="preserve">ואלה שמות </w:t>
      </w:r>
      <w:smartTag w:uri="urn:schemas-microsoft-com:office:smarttags" w:element="PersonName">
        <w:smartTagPr>
          <w:attr w:name="ProductID" w:val="בני ישראל"/>
        </w:smartTagPr>
        <w:r w:rsidRPr="004A5C5D">
          <w:rPr>
            <w:rtl/>
          </w:rPr>
          <w:t>בני ישראל</w:t>
        </w:r>
      </w:smartTag>
      <w:r w:rsidRPr="004A5C5D">
        <w:rPr>
          <w:rtl/>
        </w:rPr>
        <w:t xml:space="preserve"> הבאים מצרימה יעקב ובניו</w:t>
      </w:r>
      <w:r w:rsidR="009E0A4F">
        <w:rPr>
          <w:rFonts w:hint="cs"/>
          <w:rtl/>
        </w:rPr>
        <w:t>"</w:t>
      </w:r>
      <w:r w:rsidRPr="004A5C5D">
        <w:rPr>
          <w:rtl/>
        </w:rPr>
        <w:t xml:space="preserve"> (פסוק ח), כי בשם </w:t>
      </w:r>
      <w:smartTag w:uri="urn:schemas-microsoft-com:office:smarttags" w:element="PersonName">
        <w:smartTagPr>
          <w:attr w:name="ProductID" w:val="בני ישראל"/>
        </w:smartTagPr>
        <w:r w:rsidRPr="004A5C5D">
          <w:rPr>
            <w:rtl/>
          </w:rPr>
          <w:t>בני ישראל</w:t>
        </w:r>
      </w:smartTag>
      <w:r w:rsidRPr="004A5C5D">
        <w:rPr>
          <w:rtl/>
        </w:rPr>
        <w:t xml:space="preserve"> יב</w:t>
      </w:r>
      <w:r w:rsidR="009E0A4F">
        <w:rPr>
          <w:rFonts w:hint="cs"/>
          <w:rtl/>
        </w:rPr>
        <w:t>ו</w:t>
      </w:r>
      <w:r w:rsidRPr="004A5C5D">
        <w:rPr>
          <w:rtl/>
        </w:rPr>
        <w:t>או שמה, כי יפרו הבנים וירבו ויגדל שמם וכבודם, אבל יעקב הוא עתה ברדתו שם</w:t>
      </w:r>
      <w:r w:rsidRPr="004A5C5D">
        <w:rPr>
          <w:rFonts w:hint="cs"/>
          <w:rtl/>
        </w:rPr>
        <w:t>.</w:t>
      </w:r>
      <w:r>
        <w:rPr>
          <w:rStyle w:val="a5"/>
          <w:rtl/>
        </w:rPr>
        <w:footnoteReference w:id="16"/>
      </w:r>
    </w:p>
    <w:p w14:paraId="408B25EA" w14:textId="77777777" w:rsidR="004E2EE6" w:rsidRDefault="008459FB" w:rsidP="004E2EE6">
      <w:pPr>
        <w:pStyle w:val="ab"/>
        <w:rPr>
          <w:rtl/>
          <w:lang w:eastAsia="en-US"/>
        </w:rPr>
      </w:pPr>
      <w:r>
        <w:rPr>
          <w:rFonts w:hint="cs"/>
          <w:rtl/>
          <w:lang w:eastAsia="en-US"/>
        </w:rPr>
        <w:lastRenderedPageBreak/>
        <w:t>ב</w:t>
      </w:r>
      <w:r w:rsidR="004E2EE6">
        <w:rPr>
          <w:rFonts w:hint="eastAsia"/>
          <w:rtl/>
          <w:lang w:eastAsia="en-US"/>
        </w:rPr>
        <w:t>ראשית</w:t>
      </w:r>
      <w:r w:rsidR="004E2EE6">
        <w:rPr>
          <w:rtl/>
          <w:lang w:eastAsia="en-US"/>
        </w:rPr>
        <w:t xml:space="preserve"> </w:t>
      </w:r>
      <w:r w:rsidR="004E2EE6">
        <w:rPr>
          <w:rFonts w:hint="eastAsia"/>
          <w:rtl/>
          <w:lang w:eastAsia="en-US"/>
        </w:rPr>
        <w:t>פרק</w:t>
      </w:r>
      <w:r w:rsidR="004E2EE6">
        <w:rPr>
          <w:rtl/>
          <w:lang w:eastAsia="en-US"/>
        </w:rPr>
        <w:t xml:space="preserve"> </w:t>
      </w:r>
      <w:r w:rsidR="004E2EE6">
        <w:rPr>
          <w:rFonts w:hint="eastAsia"/>
          <w:rtl/>
          <w:lang w:eastAsia="en-US"/>
        </w:rPr>
        <w:t>מז</w:t>
      </w:r>
      <w:r w:rsidR="004E2EE6">
        <w:rPr>
          <w:rtl/>
          <w:lang w:eastAsia="en-US"/>
        </w:rPr>
        <w:t xml:space="preserve"> </w:t>
      </w:r>
      <w:r w:rsidR="004E2EE6">
        <w:rPr>
          <w:rFonts w:hint="eastAsia"/>
          <w:rtl/>
          <w:lang w:eastAsia="en-US"/>
        </w:rPr>
        <w:t>פסוק</w:t>
      </w:r>
      <w:r w:rsidR="004E2EE6">
        <w:rPr>
          <w:rtl/>
          <w:lang w:eastAsia="en-US"/>
        </w:rPr>
        <w:t xml:space="preserve"> </w:t>
      </w:r>
      <w:r w:rsidR="004E2EE6">
        <w:rPr>
          <w:rFonts w:hint="eastAsia"/>
          <w:rtl/>
          <w:lang w:eastAsia="en-US"/>
        </w:rPr>
        <w:t>כח</w:t>
      </w:r>
      <w:r w:rsidR="004E2EE6">
        <w:rPr>
          <w:rFonts w:hint="cs"/>
          <w:rtl/>
          <w:lang w:eastAsia="en-US"/>
        </w:rPr>
        <w:t xml:space="preserve"> </w:t>
      </w:r>
      <w:r w:rsidR="004E2EE6">
        <w:rPr>
          <w:rtl/>
          <w:lang w:eastAsia="en-US"/>
        </w:rPr>
        <w:t>–</w:t>
      </w:r>
      <w:r w:rsidR="004E2EE6">
        <w:rPr>
          <w:rFonts w:hint="cs"/>
          <w:rtl/>
          <w:lang w:eastAsia="en-US"/>
        </w:rPr>
        <w:t xml:space="preserve"> תחילת פרשת ויחי</w:t>
      </w:r>
      <w:r w:rsidR="004E2EE6">
        <w:rPr>
          <w:rtl/>
          <w:lang w:eastAsia="en-US"/>
        </w:rPr>
        <w:t xml:space="preserve"> </w:t>
      </w:r>
    </w:p>
    <w:p w14:paraId="353A46DE" w14:textId="77777777" w:rsidR="004E2EE6" w:rsidRDefault="004E2EE6" w:rsidP="004E2EE6">
      <w:pPr>
        <w:pStyle w:val="ac"/>
        <w:rPr>
          <w:rFonts w:hint="cs"/>
          <w:rtl/>
          <w:lang w:eastAsia="en-US"/>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לעיל</w:t>
      </w:r>
      <w:r>
        <w:rPr>
          <w:rtl/>
          <w:lang w:eastAsia="en-US"/>
        </w:rPr>
        <w:t xml:space="preserve"> </w:t>
      </w:r>
      <w:r>
        <w:rPr>
          <w:rFonts w:hint="eastAsia"/>
          <w:rtl/>
          <w:lang w:eastAsia="en-US"/>
        </w:rPr>
        <w:t>מז</w:t>
      </w:r>
      <w:r>
        <w:rPr>
          <w:rtl/>
          <w:lang w:eastAsia="en-US"/>
        </w:rPr>
        <w:t xml:space="preserve"> </w:t>
      </w:r>
      <w:r>
        <w:rPr>
          <w:rFonts w:hint="eastAsia"/>
          <w:rtl/>
          <w:lang w:eastAsia="en-US"/>
        </w:rPr>
        <w:t>ד</w:t>
      </w:r>
      <w:r>
        <w:rPr>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r w:rsidR="00ED348F">
        <w:rPr>
          <w:rStyle w:val="a5"/>
          <w:rtl/>
          <w:lang w:eastAsia="en-US"/>
        </w:rPr>
        <w:footnoteReference w:id="17"/>
      </w:r>
    </w:p>
    <w:p w14:paraId="17BD89B8" w14:textId="77777777" w:rsidR="00E115CE" w:rsidRDefault="004E2EE6" w:rsidP="006122CA">
      <w:pPr>
        <w:pStyle w:val="ac"/>
        <w:rPr>
          <w:rFonts w:hint="cs"/>
          <w:rtl/>
        </w:rPr>
      </w:pP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6122CA">
        <w:rPr>
          <w:rFonts w:hint="cs"/>
          <w:rtl/>
          <w:lang w:eastAsia="en-US"/>
        </w:rPr>
        <w:t>"</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sidR="006122CA">
        <w:rPr>
          <w:rFonts w:hint="cs"/>
          <w:rtl/>
          <w:lang w:eastAsia="en-US"/>
        </w:rPr>
        <w:t>"</w:t>
      </w:r>
      <w:r>
        <w:rPr>
          <w:rFonts w:hint="cs"/>
          <w:rtl/>
          <w:lang w:eastAsia="en-US"/>
        </w:rPr>
        <w:t>.</w:t>
      </w:r>
      <w:r w:rsidR="006122CA">
        <w:rPr>
          <w:rStyle w:val="a5"/>
          <w:rtl/>
          <w:lang w:eastAsia="en-US"/>
        </w:rPr>
        <w:footnoteReference w:id="18"/>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19"/>
      </w:r>
    </w:p>
    <w:p w14:paraId="5D590DDE" w14:textId="77777777" w:rsidR="000F0087" w:rsidRDefault="0076606B" w:rsidP="00165B6B">
      <w:pPr>
        <w:pStyle w:val="ab"/>
        <w:rPr>
          <w:rtl/>
        </w:rPr>
      </w:pPr>
      <w:r>
        <w:rPr>
          <w:rtl/>
        </w:rPr>
        <w:t>רמב"ן ב</w:t>
      </w:r>
      <w:r>
        <w:rPr>
          <w:rFonts w:hint="cs"/>
          <w:rtl/>
        </w:rPr>
        <w:t xml:space="preserve">ראשית </w:t>
      </w:r>
      <w:r w:rsidR="000F0087" w:rsidRPr="0076606B">
        <w:rPr>
          <w:rtl/>
        </w:rPr>
        <w:t>מח</w:t>
      </w:r>
      <w:r w:rsidR="000F0087">
        <w:rPr>
          <w:rFonts w:hint="cs"/>
          <w:rtl/>
        </w:rPr>
        <w:t xml:space="preserve"> כב </w:t>
      </w:r>
      <w:r w:rsidR="000F0087">
        <w:rPr>
          <w:rFonts w:cs="David"/>
          <w:rtl/>
        </w:rPr>
        <w:t>–</w:t>
      </w:r>
      <w:r w:rsidR="000F0087">
        <w:rPr>
          <w:rFonts w:hint="cs"/>
          <w:rtl/>
        </w:rPr>
        <w:t xml:space="preserve"> דברי נחמה</w:t>
      </w:r>
    </w:p>
    <w:p w14:paraId="3C75D610" w14:textId="77777777" w:rsidR="00651C67" w:rsidRDefault="000F0087" w:rsidP="00651C67">
      <w:pPr>
        <w:pStyle w:val="ac"/>
        <w:rPr>
          <w:rFonts w:hint="cs"/>
          <w:rtl/>
        </w:rPr>
      </w:pPr>
      <w:r>
        <w:rPr>
          <w:rtl/>
        </w:rPr>
        <w:t>ואני נתתי לך שכם אחד על אחיך - אחרי שבירך את בני יוסף ועשאם שני שבטים, חזר על יוסף ואמר לו</w:t>
      </w:r>
      <w:r w:rsidR="00651C67">
        <w:rPr>
          <w:rFonts w:hint="cs"/>
          <w:rtl/>
        </w:rPr>
        <w:t>:</w:t>
      </w:r>
      <w:r>
        <w:rPr>
          <w:rtl/>
        </w:rPr>
        <w:t xml:space="preserve"> הנה אנכי מת, והיה אלהים עמכם בגלות להציל אתכם מכל צרה, ותפרו ותרבו מאד, וישיב אתכם אל ארץ אבותיכם לנחול אותה, ואני כבר נתתי לך בארץ ההיא החלק האחד אשר בידי לתת, והוא חלק הבכורה, להיותך בו יתר על אחיך מיום שלקחתי אותו מיד האמורי בחרבי ובקשתי</w:t>
      </w:r>
      <w:r w:rsidR="00651C67">
        <w:rPr>
          <w:rFonts w:hint="cs"/>
          <w:rtl/>
        </w:rPr>
        <w:t>.</w:t>
      </w:r>
      <w:r w:rsidR="005D1B6C">
        <w:rPr>
          <w:rStyle w:val="a5"/>
          <w:rtl/>
        </w:rPr>
        <w:footnoteReference w:id="20"/>
      </w:r>
    </w:p>
    <w:p w14:paraId="0FA20A8B" w14:textId="77777777" w:rsidR="00884FC1" w:rsidRDefault="00884FC1" w:rsidP="005D1B6C">
      <w:pPr>
        <w:pStyle w:val="a3"/>
        <w:rPr>
          <w:rFonts w:hint="cs"/>
          <w:rtl/>
        </w:rPr>
      </w:pPr>
    </w:p>
    <w:p w14:paraId="567B2B18" w14:textId="77777777" w:rsidR="00884FC1" w:rsidRDefault="00884FC1" w:rsidP="00884FC1">
      <w:pPr>
        <w:pStyle w:val="ad"/>
        <w:rPr>
          <w:rtl/>
        </w:rPr>
      </w:pPr>
      <w:r>
        <w:rPr>
          <w:rtl/>
        </w:rPr>
        <w:t>חזק חזק ונתחזק</w:t>
      </w:r>
    </w:p>
    <w:p w14:paraId="4E312530" w14:textId="77777777" w:rsidR="00884FC1" w:rsidRDefault="00884FC1" w:rsidP="00884FC1">
      <w:pPr>
        <w:pStyle w:val="ad"/>
        <w:rPr>
          <w:rtl/>
        </w:rPr>
      </w:pPr>
      <w:r>
        <w:rPr>
          <w:rtl/>
        </w:rPr>
        <w:t>שבת שלום</w:t>
      </w:r>
    </w:p>
    <w:p w14:paraId="4E6C8ABD" w14:textId="77777777" w:rsidR="00884FC1" w:rsidRDefault="00884FC1" w:rsidP="00884FC1">
      <w:pPr>
        <w:pStyle w:val="ad"/>
        <w:rPr>
          <w:rFonts w:hint="cs"/>
          <w:rtl/>
        </w:rPr>
      </w:pPr>
      <w:r>
        <w:rPr>
          <w:rtl/>
        </w:rPr>
        <w:t>מחלקי המים</w:t>
      </w:r>
    </w:p>
    <w:p w14:paraId="35134882" w14:textId="77777777" w:rsidR="00884FC1" w:rsidRPr="00CF383E" w:rsidRDefault="00884FC1" w:rsidP="00165B6B">
      <w:pPr>
        <w:pStyle w:val="ac"/>
        <w:spacing w:before="120"/>
        <w:rPr>
          <w:rFonts w:ascii="Narkisim" w:hAnsi="Narkisim" w:cs="Narkisim"/>
          <w:szCs w:val="22"/>
        </w:rPr>
      </w:pPr>
      <w:r w:rsidRPr="00165B6B">
        <w:rPr>
          <w:rFonts w:ascii="Narkisim" w:hAnsi="Narkisim" w:cs="Narkisim"/>
          <w:b/>
          <w:bCs/>
          <w:szCs w:val="22"/>
          <w:rtl/>
        </w:rPr>
        <w:t>מים אחרונים:</w:t>
      </w:r>
      <w:r w:rsidRPr="00884FC1">
        <w:rPr>
          <w:rFonts w:ascii="Narkisim" w:hAnsi="Narkisim" w:cs="Narkisim"/>
          <w:szCs w:val="22"/>
          <w:rtl/>
        </w:rPr>
        <w:t xml:space="preserve"> </w:t>
      </w:r>
      <w:r>
        <w:rPr>
          <w:rFonts w:ascii="Narkisim" w:hAnsi="Narkisim" w:cs="Narkisim" w:hint="cs"/>
          <w:szCs w:val="22"/>
          <w:rtl/>
        </w:rPr>
        <w:t>מסוף הספר, נחזור אל תחילתו. ראה דברי רמב"ן בהקדמתו לפירושו לתורה: "</w:t>
      </w:r>
      <w:r w:rsidRPr="00884FC1">
        <w:rPr>
          <w:rFonts w:ascii="Narkisim" w:hAnsi="Narkisim" w:cs="Narkisim"/>
          <w:szCs w:val="22"/>
          <w:rtl/>
        </w:rPr>
        <w:t>ועתה דע וראה מה אשיב שואלי דבר בכתיבת פירוש התורה</w:t>
      </w:r>
      <w:r>
        <w:rPr>
          <w:rFonts w:ascii="Narkisim" w:hAnsi="Narkisim" w:cs="Narkisim" w:hint="cs"/>
          <w:szCs w:val="22"/>
          <w:rtl/>
        </w:rPr>
        <w:t>.</w:t>
      </w:r>
      <w:r w:rsidRPr="00884FC1">
        <w:rPr>
          <w:rFonts w:ascii="Narkisim" w:hAnsi="Narkisim" w:cs="Narkisim"/>
          <w:szCs w:val="22"/>
          <w:rtl/>
        </w:rPr>
        <w:t xml:space="preserve"> אבל אתנהג כמנהג הראשוני</w:t>
      </w:r>
      <w:r>
        <w:rPr>
          <w:rFonts w:ascii="Narkisim" w:hAnsi="Narkisim" w:cs="Narkisim" w:hint="cs"/>
          <w:szCs w:val="22"/>
          <w:rtl/>
        </w:rPr>
        <w:t>ם</w:t>
      </w:r>
      <w:r w:rsidRPr="00884FC1">
        <w:rPr>
          <w:rFonts w:ascii="Narkisim" w:hAnsi="Narkisim" w:cs="Narkisim"/>
          <w:szCs w:val="22"/>
          <w:rtl/>
        </w:rPr>
        <w:t xml:space="preserve"> להניח דעת התלמידים יגיעי הגלות והצרות הקוראים בסדר בשבתות ובמועדים ולמשוך לבם בפשטים ובקצת דברים נעימים לשומעים וליודעים חן</w:t>
      </w:r>
      <w:r>
        <w:rPr>
          <w:rFonts w:ascii="Narkisim" w:hAnsi="Narkisim" w:cs="Narkisim" w:hint="cs"/>
          <w:szCs w:val="22"/>
          <w:rtl/>
        </w:rPr>
        <w:t>"</w:t>
      </w:r>
      <w:r w:rsidRPr="00884FC1">
        <w:rPr>
          <w:rFonts w:ascii="Narkisim" w:hAnsi="Narkisim" w:cs="Narkisim"/>
          <w:szCs w:val="22"/>
          <w:rtl/>
        </w:rPr>
        <w:t>.</w:t>
      </w:r>
      <w:r>
        <w:rPr>
          <w:rFonts w:ascii="Narkisim" w:hAnsi="Narkisim" w:cs="Narkisim" w:hint="cs"/>
          <w:szCs w:val="22"/>
          <w:rtl/>
        </w:rPr>
        <w:t xml:space="preserve"> האם בפירושים אלה </w:t>
      </w:r>
      <w:r w:rsidR="00165B6B">
        <w:rPr>
          <w:rFonts w:ascii="Narkisim" w:hAnsi="Narkisim" w:cs="Narkisim" w:hint="cs"/>
          <w:szCs w:val="22"/>
          <w:rtl/>
        </w:rPr>
        <w:t xml:space="preserve">שהבאנו </w:t>
      </w:r>
      <w:r>
        <w:rPr>
          <w:rFonts w:ascii="Narkisim" w:hAnsi="Narkisim" w:cs="Narkisim" w:hint="cs"/>
          <w:szCs w:val="22"/>
          <w:rtl/>
        </w:rPr>
        <w:t xml:space="preserve">חשב רמב"ן </w:t>
      </w:r>
      <w:r w:rsidR="00CF383E">
        <w:rPr>
          <w:rFonts w:ascii="Narkisim" w:hAnsi="Narkisim" w:cs="Narkisim" w:hint="cs"/>
          <w:szCs w:val="22"/>
          <w:rtl/>
        </w:rPr>
        <w:t>"</w:t>
      </w:r>
      <w:r w:rsidR="00CF383E" w:rsidRPr="00884FC1">
        <w:rPr>
          <w:rFonts w:ascii="Narkisim" w:hAnsi="Narkisim" w:cs="Narkisim"/>
          <w:szCs w:val="22"/>
          <w:rtl/>
        </w:rPr>
        <w:t>להניח דעת התלמידים יגיעי הגלות והצרות</w:t>
      </w:r>
      <w:r w:rsidR="00CF383E">
        <w:rPr>
          <w:rFonts w:ascii="Narkisim" w:hAnsi="Narkisim" w:cs="Narkisim" w:hint="cs"/>
          <w:szCs w:val="22"/>
          <w:rtl/>
        </w:rPr>
        <w:t>" ולשובב נפשם היגיעה ולמשוך לבם בדברים נעימים לשומעים?</w:t>
      </w:r>
      <w:r w:rsidR="00CF383E">
        <w:rPr>
          <w:rFonts w:ascii="Narkisim" w:hAnsi="Narkisim" w:cs="Narkisim" w:hint="cs"/>
          <w:rtl/>
        </w:rPr>
        <w:t xml:space="preserve"> </w:t>
      </w:r>
      <w:r w:rsidR="00CF383E" w:rsidRPr="00CF383E">
        <w:rPr>
          <w:rFonts w:ascii="Narkisim" w:hAnsi="Narkisim" w:cs="Narkisim" w:hint="cs"/>
          <w:szCs w:val="22"/>
          <w:rtl/>
        </w:rPr>
        <w:t xml:space="preserve">ראה המשך פירושו שם שהוא מזהיר את כל מי </w:t>
      </w:r>
      <w:r w:rsidR="00CF383E">
        <w:rPr>
          <w:rFonts w:ascii="Narkisim" w:hAnsi="Narkisim" w:cs="Narkisim" w:hint="cs"/>
          <w:szCs w:val="22"/>
          <w:rtl/>
        </w:rPr>
        <w:t>שינסה לסבור סברה או לחשוב מחשבות "</w:t>
      </w:r>
      <w:r w:rsidR="00CF383E" w:rsidRPr="00CF383E">
        <w:rPr>
          <w:rFonts w:ascii="Narkisim" w:hAnsi="Narkisim" w:cs="Narkisim"/>
          <w:szCs w:val="22"/>
          <w:rtl/>
        </w:rPr>
        <w:t>מכל הרמזים אשר אני כותב בסתרי התורה</w:t>
      </w:r>
      <w:r w:rsidR="00CF383E">
        <w:rPr>
          <w:rFonts w:ascii="Narkisim" w:hAnsi="Narkisim" w:cs="Narkisim" w:hint="cs"/>
          <w:szCs w:val="22"/>
          <w:rtl/>
        </w:rPr>
        <w:t>". בד</w:t>
      </w:r>
      <w:r w:rsidR="00BE5D8C">
        <w:rPr>
          <w:rFonts w:ascii="Narkisim" w:hAnsi="Narkisim" w:cs="Narkisim" w:hint="cs"/>
          <w:szCs w:val="22"/>
          <w:rtl/>
        </w:rPr>
        <w:t>ב</w:t>
      </w:r>
      <w:r w:rsidR="00CF383E">
        <w:rPr>
          <w:rFonts w:ascii="Narkisim" w:hAnsi="Narkisim" w:cs="Narkisim" w:hint="cs"/>
          <w:szCs w:val="22"/>
          <w:rtl/>
        </w:rPr>
        <w:t xml:space="preserve">רינו אלה, קשים ככל שיהיו, אין שום "סתרי תורה", אלא פשטות ודברים גלויים, אם </w:t>
      </w:r>
      <w:r w:rsidR="00BE5D8C">
        <w:rPr>
          <w:rFonts w:ascii="Narkisim" w:hAnsi="Narkisim" w:cs="Narkisim" w:hint="cs"/>
          <w:szCs w:val="22"/>
          <w:rtl/>
        </w:rPr>
        <w:t xml:space="preserve">רק </w:t>
      </w:r>
      <w:r w:rsidR="00CF383E">
        <w:rPr>
          <w:rFonts w:ascii="Narkisim" w:hAnsi="Narkisim" w:cs="Narkisim" w:hint="cs"/>
          <w:szCs w:val="22"/>
          <w:rtl/>
        </w:rPr>
        <w:t xml:space="preserve">נאבה </w:t>
      </w:r>
      <w:r w:rsidR="00BE5D8C">
        <w:rPr>
          <w:rFonts w:ascii="Narkisim" w:hAnsi="Narkisim" w:cs="Narkisim" w:hint="cs"/>
          <w:szCs w:val="22"/>
          <w:rtl/>
        </w:rPr>
        <w:t>ולא נירא מ</w:t>
      </w:r>
      <w:r w:rsidR="00CF383E">
        <w:rPr>
          <w:rFonts w:ascii="Narkisim" w:hAnsi="Narkisim" w:cs="Narkisim" w:hint="cs"/>
          <w:szCs w:val="22"/>
          <w:rtl/>
        </w:rPr>
        <w:t xml:space="preserve">לקרוא את ספר בראשית הוא </w:t>
      </w:r>
      <w:hyperlink r:id="rId7" w:history="1">
        <w:r w:rsidR="00CF383E" w:rsidRPr="00165B6B">
          <w:rPr>
            <w:rStyle w:val="Hyperlink"/>
            <w:rFonts w:ascii="Narkisim" w:hAnsi="Narkisim" w:cs="Narkisim" w:hint="cs"/>
            <w:szCs w:val="22"/>
            <w:rtl/>
          </w:rPr>
          <w:t>ספר הישר</w:t>
        </w:r>
      </w:hyperlink>
      <w:r w:rsidR="00CF383E">
        <w:rPr>
          <w:rFonts w:ascii="Narkisim" w:hAnsi="Narkisim" w:cs="Narkisim" w:hint="cs"/>
          <w:szCs w:val="22"/>
          <w:rtl/>
        </w:rPr>
        <w:t>, בלי כחל ושרק. רמב"ן עכ"פ עשה מעשה בער</w:t>
      </w:r>
      <w:r w:rsidR="003F1DF3">
        <w:rPr>
          <w:rFonts w:ascii="Narkisim" w:hAnsi="Narkisim" w:cs="Narkisim" w:hint="cs"/>
          <w:szCs w:val="22"/>
          <w:rtl/>
        </w:rPr>
        <w:t>ו</w:t>
      </w:r>
      <w:r w:rsidR="00CF383E">
        <w:rPr>
          <w:rFonts w:ascii="Narkisim" w:hAnsi="Narkisim" w:cs="Narkisim" w:hint="cs"/>
          <w:szCs w:val="22"/>
          <w:rtl/>
        </w:rPr>
        <w:t>ב ימיו ועלה לארץ.</w:t>
      </w:r>
      <w:r w:rsidR="00D34BA6">
        <w:rPr>
          <w:rFonts w:ascii="Narkisim" w:hAnsi="Narkisim" w:cs="Narkisim" w:hint="cs"/>
          <w:szCs w:val="22"/>
          <w:rtl/>
        </w:rPr>
        <w:t xml:space="preserve"> ראה </w:t>
      </w:r>
      <w:r w:rsidR="00165B6B">
        <w:rPr>
          <w:rFonts w:ascii="Narkisim" w:hAnsi="Narkisim" w:cs="Narkisim" w:hint="cs"/>
          <w:szCs w:val="22"/>
          <w:rtl/>
        </w:rPr>
        <w:t xml:space="preserve">שוב </w:t>
      </w:r>
      <w:r w:rsidR="00D34BA6">
        <w:rPr>
          <w:rFonts w:ascii="Narkisim" w:hAnsi="Narkisim" w:cs="Narkisim" w:hint="cs"/>
          <w:szCs w:val="22"/>
          <w:rtl/>
        </w:rPr>
        <w:t xml:space="preserve">דברינו </w:t>
      </w:r>
      <w:hyperlink r:id="rId8" w:history="1">
        <w:r w:rsidR="00D34BA6" w:rsidRPr="00D34BA6">
          <w:rPr>
            <w:rStyle w:val="Hyperlink"/>
            <w:rFonts w:ascii="Narkisim" w:hAnsi="Narkisim" w:cs="Narkisim" w:hint="cs"/>
            <w:szCs w:val="22"/>
            <w:rtl/>
          </w:rPr>
          <w:t>פיתוחי חותם</w:t>
        </w:r>
      </w:hyperlink>
      <w:r w:rsidR="00D34BA6">
        <w:rPr>
          <w:rFonts w:ascii="Narkisim" w:hAnsi="Narkisim" w:cs="Narkisim" w:hint="cs"/>
          <w:szCs w:val="22"/>
          <w:rtl/>
        </w:rPr>
        <w:t xml:space="preserve"> בפרשת תצוה, בסוף הדף</w:t>
      </w:r>
      <w:r w:rsidR="00BE5D8C">
        <w:rPr>
          <w:rFonts w:ascii="Narkisim" w:hAnsi="Narkisim" w:cs="Narkisim" w:hint="cs"/>
          <w:szCs w:val="22"/>
          <w:rtl/>
        </w:rPr>
        <w:t xml:space="preserve"> שם</w:t>
      </w:r>
      <w:r w:rsidR="00D34BA6">
        <w:rPr>
          <w:rFonts w:ascii="Narkisim" w:hAnsi="Narkisim" w:cs="Narkisim" w:hint="cs"/>
          <w:szCs w:val="22"/>
          <w:rtl/>
        </w:rPr>
        <w:t>.</w:t>
      </w:r>
    </w:p>
    <w:sectPr w:rsidR="00884FC1" w:rsidRPr="00CF383E" w:rsidSect="00FF72E7">
      <w:headerReference w:type="default" r:id="rId9"/>
      <w:footerReference w:type="default" r:id="rId10"/>
      <w:pgSz w:w="11906" w:h="16838" w:code="9"/>
      <w:pgMar w:top="1361" w:right="1304" w:bottom="1361" w:left="1304" w:header="680" w:footer="624"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7B38" w14:textId="77777777" w:rsidR="00F10A03" w:rsidRDefault="00F10A03">
      <w:r>
        <w:separator/>
      </w:r>
    </w:p>
  </w:endnote>
  <w:endnote w:type="continuationSeparator" w:id="0">
    <w:p w14:paraId="09E20113" w14:textId="77777777" w:rsidR="00F10A03" w:rsidRDefault="00F1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2422" w14:textId="77777777" w:rsidR="007379DC" w:rsidRPr="00F8747C" w:rsidRDefault="007379DC" w:rsidP="007379D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912A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912A7">
      <w:rPr>
        <w:rStyle w:val="af0"/>
        <w:noProof/>
        <w:rtl/>
      </w:rPr>
      <w:t>4</w:t>
    </w:r>
    <w:r w:rsidRPr="00F8747C">
      <w:rPr>
        <w:rStyle w:val="af0"/>
      </w:rPr>
      <w:fldChar w:fldCharType="end"/>
    </w:r>
  </w:p>
  <w:p w14:paraId="38F4F69B" w14:textId="77777777" w:rsidR="007379DC" w:rsidRDefault="00737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A1AB" w14:textId="77777777" w:rsidR="00F10A03" w:rsidRDefault="00F10A03">
      <w:r>
        <w:separator/>
      </w:r>
    </w:p>
  </w:footnote>
  <w:footnote w:type="continuationSeparator" w:id="0">
    <w:p w14:paraId="66035075" w14:textId="77777777" w:rsidR="00F10A03" w:rsidRDefault="00F10A03">
      <w:r>
        <w:continuationSeparator/>
      </w:r>
    </w:p>
  </w:footnote>
  <w:footnote w:id="1">
    <w:p w14:paraId="182E7862" w14:textId="77777777" w:rsidR="00FC49E9" w:rsidRPr="00FC49E9" w:rsidRDefault="00FC49E9" w:rsidP="00FC49E9">
      <w:pPr>
        <w:pStyle w:val="a3"/>
        <w:rPr>
          <w:rFonts w:hint="cs"/>
        </w:rPr>
      </w:pPr>
      <w:r>
        <w:rPr>
          <w:rStyle w:val="a5"/>
        </w:rPr>
        <w:footnoteRef/>
      </w:r>
      <w:r>
        <w:rPr>
          <w:rtl/>
        </w:rPr>
        <w:t xml:space="preserve"> </w:t>
      </w:r>
      <w:r>
        <w:rPr>
          <w:rFonts w:hint="cs"/>
          <w:rtl/>
        </w:rPr>
        <w:t xml:space="preserve">ראה: יוסי עופר, יהונתן יעקבס, </w:t>
      </w:r>
      <w:hyperlink r:id="rId1" w:history="1">
        <w:r w:rsidRPr="00FC49E9">
          <w:rPr>
            <w:rStyle w:val="Hyperlink"/>
            <w:rtl/>
          </w:rPr>
          <w:t>תוספות רמב"ן לפי</w:t>
        </w:r>
        <w:r w:rsidRPr="00FC49E9">
          <w:rPr>
            <w:rStyle w:val="Hyperlink"/>
            <w:rtl/>
          </w:rPr>
          <w:t>ר</w:t>
        </w:r>
        <w:r w:rsidRPr="00FC49E9">
          <w:rPr>
            <w:rStyle w:val="Hyperlink"/>
            <w:rtl/>
          </w:rPr>
          <w:t>ושו לת</w:t>
        </w:r>
        <w:r w:rsidRPr="00FC49E9">
          <w:rPr>
            <w:rStyle w:val="Hyperlink"/>
            <w:rtl/>
          </w:rPr>
          <w:t>ו</w:t>
        </w:r>
        <w:r w:rsidRPr="00FC49E9">
          <w:rPr>
            <w:rStyle w:val="Hyperlink"/>
            <w:rtl/>
          </w:rPr>
          <w:t>רה</w:t>
        </w:r>
        <w:r w:rsidRPr="00FC49E9">
          <w:rPr>
            <w:rStyle w:val="Hyperlink"/>
            <w:rFonts w:hint="cs"/>
            <w:rtl/>
          </w:rPr>
          <w:t xml:space="preserve"> </w:t>
        </w:r>
        <w:r w:rsidRPr="00FC49E9">
          <w:rPr>
            <w:rStyle w:val="Hyperlink"/>
            <w:rtl/>
          </w:rPr>
          <w:t>שנכתבו בארץ ישראל</w:t>
        </w:r>
      </w:hyperlink>
      <w:r>
        <w:rPr>
          <w:rFonts w:hint="cs"/>
          <w:rtl/>
        </w:rPr>
        <w:t>, מאגנס 2013.</w:t>
      </w:r>
      <w:r w:rsidR="00FF72E7">
        <w:rPr>
          <w:rFonts w:hint="cs"/>
          <w:rtl/>
        </w:rPr>
        <w:t xml:space="preserve"> </w:t>
      </w:r>
      <w:r w:rsidR="00FF72E7" w:rsidRPr="00FF72E7">
        <w:rPr>
          <w:rFonts w:hint="cs"/>
          <w:rtl/>
        </w:rPr>
        <w:t xml:space="preserve">דברינו </w:t>
      </w:r>
      <w:hyperlink r:id="rId2" w:history="1">
        <w:r w:rsidR="00FF72E7" w:rsidRPr="00FF72E7">
          <w:rPr>
            <w:rStyle w:val="Hyperlink"/>
            <w:rFonts w:hint="cs"/>
            <w:rtl/>
          </w:rPr>
          <w:t>פיתוחי חותם</w:t>
        </w:r>
      </w:hyperlink>
      <w:r w:rsidR="00FF72E7" w:rsidRPr="00FF72E7">
        <w:rPr>
          <w:rFonts w:hint="cs"/>
          <w:rtl/>
        </w:rPr>
        <w:t xml:space="preserve"> בפרשת תצוה</w:t>
      </w:r>
      <w:r w:rsidR="00FF72E7">
        <w:rPr>
          <w:rFonts w:hint="cs"/>
          <w:rtl/>
        </w:rPr>
        <w:t>.</w:t>
      </w:r>
    </w:p>
  </w:footnote>
  <w:footnote w:id="2">
    <w:p w14:paraId="49CD16F3" w14:textId="77777777" w:rsidR="003A6AAB" w:rsidRDefault="003A6AAB" w:rsidP="00C1686E">
      <w:pPr>
        <w:pStyle w:val="a3"/>
        <w:rPr>
          <w:rFonts w:hint="cs"/>
          <w:rtl/>
        </w:rPr>
      </w:pPr>
      <w:r>
        <w:rPr>
          <w:rStyle w:val="a5"/>
        </w:rPr>
        <w:footnoteRef/>
      </w:r>
      <w:r>
        <w:rPr>
          <w:rtl/>
        </w:rPr>
        <w:t xml:space="preserve"> </w:t>
      </w:r>
      <w:r w:rsidR="001A456E">
        <w:rPr>
          <w:rFonts w:hint="cs"/>
          <w:rtl/>
        </w:rPr>
        <w:t xml:space="preserve">את המשפט הקשה המסיים את דברי רמב"ן, אפשר אולי להבין עפ"י </w:t>
      </w:r>
      <w:r>
        <w:rPr>
          <w:rFonts w:hint="cs"/>
          <w:rtl/>
        </w:rPr>
        <w:t xml:space="preserve">פירוש רבי בחיי בן אשר שמצטט רמב"ן זה </w:t>
      </w:r>
      <w:r w:rsidR="001A456E">
        <w:rPr>
          <w:rFonts w:hint="cs"/>
          <w:rtl/>
        </w:rPr>
        <w:t>ו</w:t>
      </w:r>
      <w:r>
        <w:rPr>
          <w:rFonts w:hint="cs"/>
          <w:rtl/>
        </w:rPr>
        <w:t>מסיים במשפט</w:t>
      </w:r>
      <w:r w:rsidR="001A456E">
        <w:rPr>
          <w:rFonts w:hint="cs"/>
          <w:rtl/>
        </w:rPr>
        <w:t xml:space="preserve"> קצת שונה</w:t>
      </w:r>
      <w:r>
        <w:rPr>
          <w:rFonts w:hint="cs"/>
          <w:rtl/>
        </w:rPr>
        <w:t>: "</w:t>
      </w:r>
      <w:r>
        <w:rPr>
          <w:rtl/>
        </w:rPr>
        <w:t>במקום החטא שמה העונש</w:t>
      </w:r>
      <w:r>
        <w:rPr>
          <w:rFonts w:hint="cs"/>
          <w:rtl/>
        </w:rPr>
        <w:t>"</w:t>
      </w:r>
      <w:r w:rsidR="001A456E">
        <w:rPr>
          <w:rFonts w:hint="cs"/>
          <w:rtl/>
        </w:rPr>
        <w:t>.</w:t>
      </w:r>
      <w:r>
        <w:rPr>
          <w:rFonts w:hint="cs"/>
          <w:rtl/>
        </w:rPr>
        <w:t xml:space="preserve"> והוא מוסיף</w:t>
      </w:r>
      <w:r w:rsidR="00FF72E7">
        <w:rPr>
          <w:rFonts w:hint="cs"/>
          <w:rtl/>
        </w:rPr>
        <w:t xml:space="preserve"> שם</w:t>
      </w:r>
      <w:r>
        <w:rPr>
          <w:rFonts w:hint="cs"/>
          <w:rtl/>
        </w:rPr>
        <w:t>: "</w:t>
      </w:r>
      <w:r>
        <w:rPr>
          <w:rtl/>
        </w:rPr>
        <w:t>ולפי דעת רז"ל היה גלות מצרים בחטא שאמר</w:t>
      </w:r>
      <w:r>
        <w:rPr>
          <w:rFonts w:hint="cs"/>
          <w:rtl/>
        </w:rPr>
        <w:t xml:space="preserve">: </w:t>
      </w:r>
      <w:r>
        <w:rPr>
          <w:rtl/>
        </w:rPr>
        <w:t>במה אדע כי אירשנה"</w:t>
      </w:r>
      <w:r>
        <w:rPr>
          <w:rFonts w:hint="cs"/>
          <w:rtl/>
        </w:rPr>
        <w:t xml:space="preserve">. </w:t>
      </w:r>
      <w:r w:rsidR="00492E3D">
        <w:rPr>
          <w:rFonts w:hint="cs"/>
          <w:rtl/>
        </w:rPr>
        <w:t xml:space="preserve">(ראה </w:t>
      </w:r>
      <w:hyperlink r:id="rId3" w:history="1">
        <w:r w:rsidR="00492E3D" w:rsidRPr="00492E3D">
          <w:rPr>
            <w:rStyle w:val="Hyperlink"/>
            <w:rFonts w:hint="cs"/>
            <w:rtl/>
          </w:rPr>
          <w:t>דברינו בנושא זה</w:t>
        </w:r>
      </w:hyperlink>
      <w:r w:rsidR="00492E3D">
        <w:rPr>
          <w:rFonts w:hint="cs"/>
          <w:rtl/>
        </w:rPr>
        <w:t xml:space="preserve"> בפרשת לך לך). </w:t>
      </w:r>
      <w:r w:rsidR="001A456E">
        <w:rPr>
          <w:rFonts w:hint="cs"/>
          <w:rtl/>
        </w:rPr>
        <w:t>אבל</w:t>
      </w:r>
      <w:r>
        <w:rPr>
          <w:rFonts w:hint="cs"/>
          <w:rtl/>
        </w:rPr>
        <w:t xml:space="preserve"> לשיטת רמב"ן</w:t>
      </w:r>
      <w:r w:rsidR="006853B8">
        <w:rPr>
          <w:rFonts w:hint="cs"/>
          <w:rtl/>
        </w:rPr>
        <w:t>,</w:t>
      </w:r>
      <w:r>
        <w:rPr>
          <w:rFonts w:hint="cs"/>
          <w:rtl/>
        </w:rPr>
        <w:t xml:space="preserve"> הירידה למצרים בסוף ספר בראשית, שורשיה בי</w:t>
      </w:r>
      <w:r w:rsidR="006853B8">
        <w:rPr>
          <w:rFonts w:hint="cs"/>
          <w:rtl/>
        </w:rPr>
        <w:t>ריד</w:t>
      </w:r>
      <w:r>
        <w:rPr>
          <w:rFonts w:hint="cs"/>
          <w:rtl/>
        </w:rPr>
        <w:t xml:space="preserve">תו של אברהם למצרים שבתחילת פרשת לך לך. בפסוק הסמוך </w:t>
      </w:r>
      <w:r w:rsidR="006853B8">
        <w:rPr>
          <w:rFonts w:hint="cs"/>
          <w:rtl/>
        </w:rPr>
        <w:t xml:space="preserve">אמנם </w:t>
      </w:r>
      <w:r>
        <w:rPr>
          <w:rFonts w:hint="cs"/>
          <w:rtl/>
        </w:rPr>
        <w:t>מרכך רמב"ן את ביקורתו הקשה על ירידת אברהם למצרים, ואומר: "</w:t>
      </w:r>
      <w:r w:rsidRPr="007B7E00">
        <w:rPr>
          <w:rFonts w:hint="cs"/>
          <w:rtl/>
          <w:lang w:val="he-IL"/>
        </w:rPr>
        <w:t>ואמר למען י</w:t>
      </w:r>
      <w:r>
        <w:rPr>
          <w:rFonts w:hint="cs"/>
          <w:rtl/>
          <w:lang w:val="he-IL"/>
        </w:rPr>
        <w:t>י</w:t>
      </w:r>
      <w:r w:rsidRPr="007B7E00">
        <w:rPr>
          <w:rFonts w:hint="cs"/>
          <w:rtl/>
          <w:lang w:val="he-IL"/>
        </w:rPr>
        <w:t>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w:t>
      </w:r>
      <w:r w:rsidR="00FF72E7">
        <w:rPr>
          <w:rFonts w:hint="cs"/>
          <w:rtl/>
          <w:lang w:val="he-IL"/>
        </w:rPr>
        <w:t>ו</w:t>
      </w:r>
      <w:r w:rsidRPr="007B7E00">
        <w:rPr>
          <w:rFonts w:hint="cs"/>
          <w:rtl/>
          <w:lang w:val="he-IL"/>
        </w:rPr>
        <w:t>א להם ריוח והצלה מאת האלהים לשוב, או שיתכן להם לברוח לארץ כנען בהתיאשם ממנה</w:t>
      </w:r>
      <w:r>
        <w:rPr>
          <w:rFonts w:hint="cs"/>
          <w:rtl/>
          <w:lang w:val="he-IL"/>
        </w:rPr>
        <w:t>" (</w:t>
      </w:r>
      <w:r w:rsidR="00FF72E7">
        <w:rPr>
          <w:rFonts w:hint="cs"/>
          <w:rtl/>
          <w:lang w:val="he-IL"/>
        </w:rPr>
        <w:t xml:space="preserve">בהתייאש </w:t>
      </w:r>
      <w:r>
        <w:rPr>
          <w:rFonts w:hint="cs"/>
          <w:rtl/>
          <w:lang w:val="he-IL"/>
        </w:rPr>
        <w:t>המצרים משרה)</w:t>
      </w:r>
      <w:r w:rsidRPr="007B7E00">
        <w:rPr>
          <w:rFonts w:hint="cs"/>
          <w:rtl/>
          <w:lang w:val="he-IL"/>
        </w:rPr>
        <w:t>.</w:t>
      </w:r>
      <w:r>
        <w:rPr>
          <w:rFonts w:hint="cs"/>
          <w:rtl/>
          <w:lang w:val="he-IL"/>
        </w:rPr>
        <w:t xml:space="preserve"> אבל זו בדיוק הטענה: מהגרים באופן זמני, גם מסיבות מוצדקות, ואח"כ משתקעים בגלות ושוכחים את הארץ.</w:t>
      </w:r>
    </w:p>
  </w:footnote>
  <w:footnote w:id="3">
    <w:p w14:paraId="5BF64FD4" w14:textId="77777777" w:rsidR="00133DD5" w:rsidRDefault="00133DD5" w:rsidP="00133DD5">
      <w:pPr>
        <w:pStyle w:val="a3"/>
        <w:rPr>
          <w:rFonts w:hint="cs"/>
        </w:rPr>
      </w:pPr>
      <w:r>
        <w:rPr>
          <w:rStyle w:val="a5"/>
        </w:rPr>
        <w:footnoteRef/>
      </w:r>
      <w:r>
        <w:rPr>
          <w:rtl/>
        </w:rPr>
        <w:t xml:space="preserve"> </w:t>
      </w:r>
      <w:r>
        <w:rPr>
          <w:rFonts w:hint="cs"/>
          <w:rtl/>
        </w:rPr>
        <w:t>אברהם. ראה דברי הקב"ה לאבימלך: "</w:t>
      </w:r>
      <w:r>
        <w:rPr>
          <w:rtl/>
        </w:rPr>
        <w:t>וְעַתָּ֗ה הָשֵׁ֤ב אֵֽשֶׁת־הָאִישׁ֙ כִּֽי־נָבִ֣יא ה֔וּא וְיִתְפַּלֵּ֥ל בַּֽעַדְךָ֖ וֶֽחְ֑יֵה</w:t>
      </w:r>
      <w:r>
        <w:rPr>
          <w:rFonts w:hint="cs"/>
          <w:rtl/>
        </w:rPr>
        <w:t>". ראה מקומו הגבוה של אברהם במדרגות הנבואה עפ"י הרמב"ם, מורה נבוכים חלק ב פרק מה.</w:t>
      </w:r>
    </w:p>
  </w:footnote>
  <w:footnote w:id="4">
    <w:p w14:paraId="136152E8" w14:textId="77777777" w:rsidR="003E0CB5" w:rsidRDefault="003E0CB5" w:rsidP="001A456E">
      <w:pPr>
        <w:pStyle w:val="a3"/>
        <w:rPr>
          <w:rFonts w:hint="cs"/>
          <w:rtl/>
        </w:rPr>
      </w:pPr>
      <w:r>
        <w:rPr>
          <w:rStyle w:val="a5"/>
        </w:rPr>
        <w:footnoteRef/>
      </w:r>
      <w:r>
        <w:rPr>
          <w:rtl/>
        </w:rPr>
        <w:t xml:space="preserve"> </w:t>
      </w:r>
      <w:r>
        <w:rPr>
          <w:rFonts w:hint="cs"/>
          <w:rtl/>
        </w:rPr>
        <w:t xml:space="preserve">כאן כבר לא רק גלות מצרים, בשל אמירה או מעשה של אברהם, אלא בשורה כללית לאברהם אבי האומה, כשטרם זכה לקיום הבטחת הזרע והארץ, שבניו ישתעבדו בארבע גלויות </w:t>
      </w:r>
      <w:r w:rsidR="006853B8">
        <w:rPr>
          <w:rFonts w:hint="cs"/>
          <w:rtl/>
        </w:rPr>
        <w:t xml:space="preserve">או </w:t>
      </w:r>
      <w:r>
        <w:rPr>
          <w:rFonts w:hint="cs"/>
          <w:rtl/>
        </w:rPr>
        <w:t xml:space="preserve">מלכויות נוספות! רמב"ן הולך כאן בדרכי המדרש, בעיקר המכילתא ובראשית רבה </w:t>
      </w:r>
      <w:r w:rsidR="006853B8">
        <w:rPr>
          <w:rFonts w:hint="cs"/>
          <w:rtl/>
        </w:rPr>
        <w:t xml:space="preserve">פרשה </w:t>
      </w:r>
      <w:r>
        <w:rPr>
          <w:rFonts w:hint="cs"/>
          <w:rtl/>
        </w:rPr>
        <w:t xml:space="preserve">מד עליהם הרחבנו בדברינו </w:t>
      </w:r>
      <w:hyperlink r:id="rId4" w:history="1">
        <w:r w:rsidRPr="00FA0297">
          <w:rPr>
            <w:rStyle w:val="Hyperlink"/>
            <w:rFonts w:hint="cs"/>
            <w:rtl/>
          </w:rPr>
          <w:t>ברית בין הבתרים לאורך הדורות</w:t>
        </w:r>
      </w:hyperlink>
      <w:r>
        <w:rPr>
          <w:rFonts w:hint="cs"/>
          <w:rtl/>
        </w:rPr>
        <w:t>, אבל מוסיף ואומר: "ו</w:t>
      </w:r>
      <w:r>
        <w:rPr>
          <w:rtl/>
        </w:rPr>
        <w:t>היה הענין הזה לאברהם, כי כשהקב"ה כרת עמו ברית לתת הארץ לזרעו לאח</w:t>
      </w:r>
      <w:r>
        <w:rPr>
          <w:rFonts w:hint="cs"/>
          <w:rtl/>
        </w:rPr>
        <w:t>ו</w:t>
      </w:r>
      <w:r>
        <w:rPr>
          <w:rtl/>
        </w:rPr>
        <w:t>זת עולם אמר לו כמשייר במתנתו, שארבע גליות ישתעבדו בבניו וימשלו בארצם, וזה בעל מנת אם יחטאו לפניו. ואחרי כן הודיעו בב</w:t>
      </w:r>
      <w:r>
        <w:rPr>
          <w:rFonts w:hint="cs"/>
          <w:rtl/>
        </w:rPr>
        <w:t>י</w:t>
      </w:r>
      <w:r>
        <w:rPr>
          <w:rtl/>
        </w:rPr>
        <w:t>אור גלות אחרת שיגלו תח</w:t>
      </w:r>
      <w:r>
        <w:rPr>
          <w:rFonts w:hint="cs"/>
          <w:rtl/>
        </w:rPr>
        <w:t>י</w:t>
      </w:r>
      <w:r>
        <w:rPr>
          <w:rtl/>
        </w:rPr>
        <w:t>לה, שהוא גלות מצרים, שכבר נענש בו כאשר פירשתי</w:t>
      </w:r>
      <w:r>
        <w:rPr>
          <w:rFonts w:hint="cs"/>
          <w:rtl/>
        </w:rPr>
        <w:t xml:space="preserve">". לגלויות ולשעבוד המלכויות יש סיבה והן באות בגין חטאים, וזו </w:t>
      </w:r>
      <w:r w:rsidR="00857904">
        <w:rPr>
          <w:rFonts w:hint="cs"/>
          <w:rtl/>
        </w:rPr>
        <w:t xml:space="preserve">גם </w:t>
      </w:r>
      <w:r>
        <w:rPr>
          <w:rFonts w:hint="cs"/>
          <w:rtl/>
        </w:rPr>
        <w:t xml:space="preserve">דרך המדרש שאברהם רק העדיף את הגלויות כעונש לבניו על פני </w:t>
      </w:r>
      <w:r w:rsidR="001A456E">
        <w:rPr>
          <w:rFonts w:hint="cs"/>
          <w:rtl/>
        </w:rPr>
        <w:t>הגיהינו</w:t>
      </w:r>
      <w:r w:rsidR="001A456E">
        <w:rPr>
          <w:rFonts w:hint="eastAsia"/>
          <w:rtl/>
        </w:rPr>
        <w:t>ם</w:t>
      </w:r>
      <w:r>
        <w:rPr>
          <w:rFonts w:hint="cs"/>
          <w:rtl/>
        </w:rPr>
        <w:t>, אם וכאשר יחטאו (</w:t>
      </w:r>
      <w:r>
        <w:rPr>
          <w:rtl/>
        </w:rPr>
        <w:t>בראשית רבה מד</w:t>
      </w:r>
      <w:r>
        <w:rPr>
          <w:rFonts w:hint="cs"/>
          <w:rtl/>
        </w:rPr>
        <w:t xml:space="preserve"> כא: "</w:t>
      </w:r>
      <w:r>
        <w:rPr>
          <w:rtl/>
        </w:rPr>
        <w:t>כל זמן שבניך עסוקים בשת</w:t>
      </w:r>
      <w:r w:rsidR="00C1686E">
        <w:rPr>
          <w:rFonts w:hint="cs"/>
          <w:rtl/>
        </w:rPr>
        <w:t>י</w:t>
      </w:r>
      <w:r>
        <w:rPr>
          <w:rtl/>
        </w:rPr>
        <w:t>ים, הם ניצולים משת</w:t>
      </w:r>
      <w:r w:rsidR="00857904">
        <w:rPr>
          <w:rFonts w:hint="cs"/>
          <w:rtl/>
        </w:rPr>
        <w:t>י</w:t>
      </w:r>
      <w:r>
        <w:rPr>
          <w:rtl/>
        </w:rPr>
        <w:t>ים</w:t>
      </w:r>
      <w:r>
        <w:rPr>
          <w:rFonts w:hint="cs"/>
          <w:rtl/>
        </w:rPr>
        <w:t xml:space="preserve">, </w:t>
      </w:r>
      <w:r>
        <w:rPr>
          <w:rtl/>
        </w:rPr>
        <w:t>פירשו משת</w:t>
      </w:r>
      <w:r w:rsidR="00857904">
        <w:rPr>
          <w:rFonts w:hint="cs"/>
          <w:rtl/>
        </w:rPr>
        <w:t>יי</w:t>
      </w:r>
      <w:r>
        <w:rPr>
          <w:rtl/>
        </w:rPr>
        <w:t>ם הם נידונין בשת</w:t>
      </w:r>
      <w:r w:rsidR="00857904">
        <w:rPr>
          <w:rFonts w:hint="cs"/>
          <w:rtl/>
        </w:rPr>
        <w:t>י</w:t>
      </w:r>
      <w:r>
        <w:rPr>
          <w:rtl/>
        </w:rPr>
        <w:t>ים</w:t>
      </w:r>
      <w:r>
        <w:rPr>
          <w:rFonts w:hint="cs"/>
          <w:rtl/>
        </w:rPr>
        <w:t>"</w:t>
      </w:r>
      <w:r w:rsidR="001A456E">
        <w:rPr>
          <w:rFonts w:hint="cs"/>
          <w:rtl/>
        </w:rPr>
        <w:t>)</w:t>
      </w:r>
      <w:r>
        <w:rPr>
          <w:rFonts w:hint="cs"/>
          <w:rtl/>
        </w:rPr>
        <w:t>. גלות מצרים היא עניין נפרד</w:t>
      </w:r>
      <w:r w:rsidR="00857904">
        <w:rPr>
          <w:rFonts w:hint="cs"/>
          <w:rtl/>
        </w:rPr>
        <w:t xml:space="preserve"> משאר הגלויות העתידיות</w:t>
      </w:r>
      <w:r>
        <w:rPr>
          <w:rFonts w:hint="cs"/>
          <w:rtl/>
        </w:rPr>
        <w:t>. ראה הציטוט של אבן עזרא ע"י רמב"ן בפסוק יג הסמוך: "</w:t>
      </w:r>
      <w:r>
        <w:rPr>
          <w:rtl/>
        </w:rPr>
        <w:t>ורבי אברהם אמר, ידוע תדע כי גר יהיה זרעך בעבדות וע</w:t>
      </w:r>
      <w:r>
        <w:rPr>
          <w:rFonts w:hint="cs"/>
          <w:rtl/>
        </w:rPr>
        <w:t>י</w:t>
      </w:r>
      <w:r>
        <w:rPr>
          <w:rtl/>
        </w:rPr>
        <w:t>נוי עד קץ ארבע מאות שנה מן היום הזה. ואם כן הודיעו קץ הגאולה ולא הודיעו כמה ימי הגלות. גם נכון הוא</w:t>
      </w:r>
      <w:r>
        <w:rPr>
          <w:rFonts w:hint="cs"/>
          <w:rtl/>
        </w:rPr>
        <w:t>".</w:t>
      </w:r>
    </w:p>
  </w:footnote>
  <w:footnote w:id="5">
    <w:p w14:paraId="17B64E6C" w14:textId="77777777" w:rsidR="00D61F00" w:rsidRDefault="00D61F00" w:rsidP="00FF72E7">
      <w:pPr>
        <w:pStyle w:val="a3"/>
        <w:rPr>
          <w:rFonts w:hint="cs"/>
        </w:rPr>
      </w:pPr>
      <w:r>
        <w:rPr>
          <w:rStyle w:val="a5"/>
        </w:rPr>
        <w:footnoteRef/>
      </w:r>
      <w:r>
        <w:rPr>
          <w:rtl/>
        </w:rPr>
        <w:t xml:space="preserve"> </w:t>
      </w:r>
      <w:r>
        <w:rPr>
          <w:rFonts w:hint="cs"/>
          <w:rtl/>
        </w:rPr>
        <w:t xml:space="preserve">אנחנו עוברים מאברהם ליצחק. ראה הפסוקים במלואם שם: </w:t>
      </w:r>
      <w:r w:rsidR="00BA0C49">
        <w:rPr>
          <w:rFonts w:hint="cs"/>
          <w:rtl/>
        </w:rPr>
        <w:t>"</w:t>
      </w:r>
      <w:r w:rsidR="00863800">
        <w:rPr>
          <w:rtl/>
        </w:rPr>
        <w:t>וַיְהִי רָעָב בָּאָרֶץ מִלְּבַד הָרָעָב הָרִאשׁוֹן אֲשֶׁר הָיָה בִּימֵי אַבְרָהָם וַיֵּלֶךְ יִצְחָק אֶל אֲבִימֶלֶךְ מֶלֶךְ  פְּלִשְׁתִּים גְּרָרָה:</w:t>
      </w:r>
      <w:r w:rsidR="00863800">
        <w:rPr>
          <w:rFonts w:hint="cs"/>
          <w:rtl/>
        </w:rPr>
        <w:t xml:space="preserve"> </w:t>
      </w:r>
      <w:r w:rsidR="00863800">
        <w:rPr>
          <w:rtl/>
        </w:rPr>
        <w:t>וַיֵּרָא אֵלָיו ה' וַיֹּאמֶר אַל תֵּרֵד מִצְרָיְמָה שְׁכֹן בָּאָרֶץ אֲשֶׁר אֹמַר אֵלֶיךָ</w:t>
      </w:r>
      <w:r w:rsidR="0050142E">
        <w:rPr>
          <w:rFonts w:hint="cs"/>
          <w:rtl/>
        </w:rPr>
        <w:t>".</w:t>
      </w:r>
    </w:p>
  </w:footnote>
  <w:footnote w:id="6">
    <w:p w14:paraId="47EB4B4B" w14:textId="77777777" w:rsidR="009820DE" w:rsidRDefault="009820DE" w:rsidP="00165B6B">
      <w:pPr>
        <w:pStyle w:val="a3"/>
        <w:rPr>
          <w:rFonts w:hint="cs"/>
          <w:rtl/>
        </w:rPr>
      </w:pPr>
      <w:r>
        <w:rPr>
          <w:rStyle w:val="a5"/>
        </w:rPr>
        <w:footnoteRef/>
      </w:r>
      <w:r>
        <w:rPr>
          <w:rtl/>
        </w:rPr>
        <w:t xml:space="preserve"> </w:t>
      </w:r>
      <w:r>
        <w:rPr>
          <w:rFonts w:hint="cs"/>
          <w:rtl/>
        </w:rPr>
        <w:t xml:space="preserve">כנגד פרשנים ומדרשים רבים המשבחים את יצחק </w:t>
      </w:r>
      <w:r w:rsidR="00165B6B">
        <w:rPr>
          <w:rFonts w:hint="cs"/>
          <w:rtl/>
        </w:rPr>
        <w:t xml:space="preserve">שנאחז בארץ גם בשנים של רעב (כפי שעשו רוב עמי הארץ, וכי כולם הגרו בכל מחזור של שנות בצורת למצרים?, </w:t>
      </w:r>
      <w:r>
        <w:rPr>
          <w:rFonts w:hint="cs"/>
          <w:rtl/>
        </w:rPr>
        <w:t xml:space="preserve">דברינו </w:t>
      </w:r>
      <w:hyperlink r:id="rId5" w:history="1">
        <w:r w:rsidRPr="0050142E">
          <w:rPr>
            <w:rStyle w:val="Hyperlink"/>
            <w:rFonts w:hint="cs"/>
            <w:rtl/>
          </w:rPr>
          <w:t>יצחק אבינו</w:t>
        </w:r>
      </w:hyperlink>
      <w:r>
        <w:rPr>
          <w:rFonts w:hint="cs"/>
          <w:rtl/>
        </w:rPr>
        <w:t xml:space="preserve"> בפרשת תולדות</w:t>
      </w:r>
      <w:r w:rsidR="00165B6B">
        <w:rPr>
          <w:rFonts w:hint="cs"/>
          <w:rtl/>
        </w:rPr>
        <w:t>)</w:t>
      </w:r>
      <w:r>
        <w:rPr>
          <w:rFonts w:hint="cs"/>
          <w:rtl/>
        </w:rPr>
        <w:t>, בא רמב"ן וטוען שגם יצחק חפץ היה ללכת בדרכי אברהם אביו ולרדת למצרים. האם ירידתו לבסוף לארץ פלשתים נחשבה גם היא כמעין גלות?</w:t>
      </w:r>
    </w:p>
  </w:footnote>
  <w:footnote w:id="7">
    <w:p w14:paraId="28B44FB8" w14:textId="77777777" w:rsidR="009820DE" w:rsidRDefault="009820DE" w:rsidP="009C77D7">
      <w:pPr>
        <w:pStyle w:val="a3"/>
        <w:rPr>
          <w:rFonts w:hint="cs"/>
          <w:rtl/>
        </w:rPr>
      </w:pPr>
      <w:r>
        <w:rPr>
          <w:rStyle w:val="a5"/>
        </w:rPr>
        <w:footnoteRef/>
      </w:r>
      <w:r>
        <w:rPr>
          <w:rtl/>
        </w:rPr>
        <w:t xml:space="preserve"> </w:t>
      </w:r>
      <w:r>
        <w:rPr>
          <w:rFonts w:hint="cs"/>
          <w:rtl/>
        </w:rPr>
        <w:t>כן, קובע רמב"ן ויוצר חייץ ברור בין לכתו של אברהם לשדה פלישתי</w:t>
      </w:r>
      <w:r>
        <w:rPr>
          <w:rFonts w:hint="eastAsia"/>
          <w:rtl/>
        </w:rPr>
        <w:t>ם</w:t>
      </w:r>
      <w:r>
        <w:rPr>
          <w:rFonts w:hint="cs"/>
          <w:rtl/>
        </w:rPr>
        <w:t xml:space="preserve"> אשר</w:t>
      </w:r>
      <w:r>
        <w:rPr>
          <w:rtl/>
        </w:rPr>
        <w:t>:</w:t>
      </w:r>
      <w:r w:rsidRPr="005C22AF">
        <w:rPr>
          <w:rtl/>
        </w:rPr>
        <w:t xml:space="preserve"> </w:t>
      </w:r>
      <w:r>
        <w:rPr>
          <w:rFonts w:hint="cs"/>
          <w:rtl/>
        </w:rPr>
        <w:t>"</w:t>
      </w:r>
      <w:r>
        <w:rPr>
          <w:rtl/>
        </w:rPr>
        <w:t>לא היה גלות כי שם היה יושב ברצונו</w:t>
      </w:r>
      <w:r>
        <w:rPr>
          <w:rFonts w:hint="cs"/>
          <w:rtl/>
        </w:rPr>
        <w:t>" (בניגוד לירידתו של אברהם למצרים שהייתה גלות ורמז לגלות בניו כפי שראינו לעיל), ובין הליכתו של יצחק אל אבימלך מלך פלישתי</w:t>
      </w:r>
      <w:r>
        <w:rPr>
          <w:rFonts w:hint="eastAsia"/>
          <w:rtl/>
        </w:rPr>
        <w:t>ם</w:t>
      </w:r>
      <w:r>
        <w:rPr>
          <w:rFonts w:hint="cs"/>
          <w:rtl/>
        </w:rPr>
        <w:t>: "</w:t>
      </w:r>
      <w:r>
        <w:rPr>
          <w:rtl/>
        </w:rPr>
        <w:t>אבל ירידתו של יצחק שם מפני הרעב ירמוז לגלות, כי גלה ממקומו בעל כ</w:t>
      </w:r>
      <w:r>
        <w:rPr>
          <w:rFonts w:hint="cs"/>
          <w:rtl/>
        </w:rPr>
        <w:t>ו</w:t>
      </w:r>
      <w:r>
        <w:rPr>
          <w:rtl/>
        </w:rPr>
        <w:t>רחו והלך אל ארץ אחרת</w:t>
      </w:r>
      <w:r>
        <w:rPr>
          <w:rFonts w:hint="cs"/>
          <w:rtl/>
        </w:rPr>
        <w:t>". הליכת יצחק לארץ פלישתים גם היא רמז לגלויות עם ישראל, אמנם לגלות היחסית נוחה, היא גלות בבל בה פרחה היהדות, נהנתה רוב הזמן מחסות נוחה של השלטון ושמרה על קשר חי עם יהדות בית שני בארץ ישראל. ראה המשך דבריו של רמב"ן שם:</w:t>
      </w:r>
      <w:r w:rsidR="006E373A">
        <w:rPr>
          <w:rFonts w:hint="cs"/>
          <w:rtl/>
        </w:rPr>
        <w:t xml:space="preserve"> </w:t>
      </w:r>
      <w:r>
        <w:rPr>
          <w:rFonts w:hint="cs"/>
          <w:rtl/>
        </w:rPr>
        <w:t>"</w:t>
      </w:r>
      <w:r>
        <w:rPr>
          <w:rtl/>
        </w:rPr>
        <w:t>ודע כי הגלות הנזכר ירמוז למעשה יצחק, כאשר לא לקחו אשתו, ולא היה לו שם רק הגלות והפחד, ומתחילה אמר הנוגע באיש הזה ובאשתו מות יומת - ולימים חזר בו ואמר לך מעמנו - ואחרי כן חזרו אליו בברית</w:t>
      </w:r>
      <w:r>
        <w:rPr>
          <w:rFonts w:hint="cs"/>
          <w:rtl/>
        </w:rPr>
        <w:t>.</w:t>
      </w:r>
      <w:r>
        <w:rPr>
          <w:rtl/>
        </w:rPr>
        <w:t xml:space="preserve"> וכן גלות בבל גלו שם מפני זלעפות רעב, ומעת היותם שם לא עבדום ולא ע</w:t>
      </w:r>
      <w:r>
        <w:rPr>
          <w:rFonts w:hint="cs"/>
          <w:rtl/>
        </w:rPr>
        <w:t>י</w:t>
      </w:r>
      <w:r>
        <w:rPr>
          <w:rtl/>
        </w:rPr>
        <w:t>נו אותם</w:t>
      </w:r>
      <w:r>
        <w:rPr>
          <w:rFonts w:hint="cs"/>
          <w:rtl/>
        </w:rPr>
        <w:t>.</w:t>
      </w:r>
      <w:r>
        <w:rPr>
          <w:rtl/>
        </w:rPr>
        <w:t xml:space="preserve"> אבל היו גדוליהם שרים במלכות, ואחרי כן אמרו מי בכם מכל עמו יהי אלהיו עמו ויעל (עזרא א ג), והזהירו עליהם שרי עבר הנהר והפחות ואחרי כן בטלו הבנין והות בטלא עד זמן ועידן אחרי כן חזרו ונתנו רשות בבנין והזהירו ואמרו די להון מהקרבין ניחוחין לאלה שמיא ומצלין לחיי מלכא ובנוהי</w:t>
      </w:r>
      <w:r>
        <w:rPr>
          <w:rFonts w:hint="cs"/>
          <w:rtl/>
        </w:rPr>
        <w:t>". גם בחז"ל, שרבים מהם גרו בבל</w:t>
      </w:r>
      <w:r w:rsidR="006E373A">
        <w:rPr>
          <w:rFonts w:hint="cs"/>
          <w:rtl/>
        </w:rPr>
        <w:t xml:space="preserve"> ויצרו את התלמוד הבבלי מפיו אנו חיים</w:t>
      </w:r>
      <w:r>
        <w:rPr>
          <w:rFonts w:hint="cs"/>
          <w:rtl/>
        </w:rPr>
        <w:t>, יש לא מעט על הנוחות והקלות היחסית של אותה גלות: "גלו לבבל ושכינה עמהם"</w:t>
      </w:r>
      <w:r>
        <w:rPr>
          <w:rtl/>
        </w:rPr>
        <w:t xml:space="preserve"> (</w:t>
      </w:r>
      <w:r>
        <w:rPr>
          <w:rFonts w:hint="cs"/>
          <w:rtl/>
        </w:rPr>
        <w:t>מגילה כט ע"א), "חזרו למטעתן" (פסחים פז ע"ב), עד שאמרו: "כל העולה מבבל לארץ ישראל עובר בעשה" (ברכות כד ע"ב).</w:t>
      </w:r>
    </w:p>
  </w:footnote>
  <w:footnote w:id="8">
    <w:p w14:paraId="286306A9" w14:textId="77777777" w:rsidR="004D6F8B" w:rsidRDefault="004D6F8B" w:rsidP="00C672C8">
      <w:pPr>
        <w:pStyle w:val="a3"/>
        <w:rPr>
          <w:rFonts w:hint="cs"/>
          <w:rtl/>
        </w:rPr>
      </w:pPr>
      <w:r>
        <w:rPr>
          <w:rStyle w:val="a5"/>
        </w:rPr>
        <w:footnoteRef/>
      </w:r>
      <w:r>
        <w:rPr>
          <w:rtl/>
        </w:rPr>
        <w:t xml:space="preserve"> </w:t>
      </w:r>
      <w:r>
        <w:rPr>
          <w:rFonts w:hint="cs"/>
          <w:rtl/>
        </w:rPr>
        <w:t>אם נלך בדרך הפשט, אומר רמב"ן, אין בפרשת הבארות של יצחק חידוש (כבוד) גדול ואינה אלא חזרה על פרשת הבארות שחפר אברהם כמתואר בבראשית סוף פרק כא</w:t>
      </w:r>
      <w:r w:rsidR="00C672C8">
        <w:rPr>
          <w:rFonts w:hint="cs"/>
          <w:rtl/>
        </w:rPr>
        <w:t>,</w:t>
      </w:r>
      <w:r>
        <w:rPr>
          <w:rFonts w:hint="cs"/>
          <w:rtl/>
        </w:rPr>
        <w:t xml:space="preserve"> וכנזכר בתורה שאלה אותן הבארות "אשר חפרו בימי אברהם אביו". אין זאת אלא שיש בפרשה זו "עניין נסתר" ודבר לעתיד</w:t>
      </w:r>
      <w:r w:rsidR="00C672C8">
        <w:rPr>
          <w:rFonts w:hint="cs"/>
          <w:rtl/>
        </w:rPr>
        <w:t xml:space="preserve"> ולפיכך בוחר רמב"ן לבאר פרשה זו על דרך הסוד והרמז.</w:t>
      </w:r>
    </w:p>
  </w:footnote>
  <w:footnote w:id="9">
    <w:p w14:paraId="7A033970" w14:textId="77777777" w:rsidR="00C672C8" w:rsidRDefault="00C672C8" w:rsidP="00C672C8">
      <w:pPr>
        <w:pStyle w:val="a3"/>
        <w:rPr>
          <w:rFonts w:hint="cs"/>
          <w:rtl/>
        </w:rPr>
      </w:pPr>
      <w:r>
        <w:rPr>
          <w:rStyle w:val="a5"/>
        </w:rPr>
        <w:footnoteRef/>
      </w:r>
      <w:r>
        <w:rPr>
          <w:rtl/>
        </w:rPr>
        <w:t xml:space="preserve"> </w:t>
      </w:r>
      <w:r>
        <w:rPr>
          <w:rFonts w:hint="cs"/>
          <w:rtl/>
        </w:rPr>
        <w:t xml:space="preserve">ראה מדרש </w:t>
      </w:r>
      <w:r>
        <w:rPr>
          <w:rtl/>
        </w:rPr>
        <w:t xml:space="preserve">שיר השירים רבה </w:t>
      </w:r>
      <w:r>
        <w:rPr>
          <w:rFonts w:hint="cs"/>
          <w:rtl/>
        </w:rPr>
        <w:t>ח ז: "</w:t>
      </w:r>
      <w:r>
        <w:rPr>
          <w:rtl/>
        </w:rPr>
        <w:t>מצאוני השומרים הסובבים בעיר, זה (עזרא ה') תתני פחת עבר נהרא וחבריו, הכוני פצעוני, (שם) כתבו שטנה על יושבי יהודה וירושלם, נשאו את רדידי מעלי שומרי החומות, חומותיה של ירושלם</w:t>
      </w:r>
      <w:r>
        <w:rPr>
          <w:rFonts w:hint="cs"/>
          <w:rtl/>
        </w:rPr>
        <w:t>".</w:t>
      </w:r>
    </w:p>
  </w:footnote>
  <w:footnote w:id="10">
    <w:p w14:paraId="68BF78CB" w14:textId="77777777" w:rsidR="00743C6C" w:rsidRDefault="00743C6C" w:rsidP="00C1686E">
      <w:pPr>
        <w:pStyle w:val="a3"/>
        <w:rPr>
          <w:rFonts w:hint="cs"/>
          <w:rtl/>
        </w:rPr>
      </w:pPr>
      <w:r>
        <w:rPr>
          <w:rStyle w:val="a5"/>
        </w:rPr>
        <w:footnoteRef/>
      </w:r>
      <w:r>
        <w:rPr>
          <w:rtl/>
        </w:rPr>
        <w:t xml:space="preserve"> </w:t>
      </w:r>
      <w:r>
        <w:rPr>
          <w:rFonts w:hint="cs"/>
          <w:rtl/>
        </w:rPr>
        <w:t xml:space="preserve">ראה מדרש </w:t>
      </w:r>
      <w:r>
        <w:rPr>
          <w:rtl/>
        </w:rPr>
        <w:t>בראשית רבה סד</w:t>
      </w:r>
      <w:r>
        <w:rPr>
          <w:rFonts w:hint="cs"/>
          <w:rtl/>
        </w:rPr>
        <w:t xml:space="preserve"> ח שמזהה כאן חמש בארות: עשק, שטנה, באר מים חיים, שבעה ורחובות, שהם כנגד חמישה חומשי תורה. </w:t>
      </w:r>
      <w:r w:rsidR="009C77D7">
        <w:rPr>
          <w:rFonts w:hint="cs"/>
          <w:rtl/>
        </w:rPr>
        <w:t>ושם שטנה היא ספר שמות דווקא "</w:t>
      </w:r>
      <w:r w:rsidR="009C77D7">
        <w:rPr>
          <w:rtl/>
        </w:rPr>
        <w:t>על שם שמררו את חייהם בעבודה קשה</w:t>
      </w:r>
      <w:r w:rsidR="009C77D7">
        <w:rPr>
          <w:rFonts w:hint="cs"/>
          <w:rtl/>
        </w:rPr>
        <w:t>".</w:t>
      </w:r>
      <w:r w:rsidR="009C77D7">
        <w:rPr>
          <w:rtl/>
        </w:rPr>
        <w:t xml:space="preserve"> </w:t>
      </w:r>
      <w:r>
        <w:rPr>
          <w:rFonts w:hint="cs"/>
          <w:rtl/>
        </w:rPr>
        <w:t xml:space="preserve">אבל רמב"ן הולך בדרך משלו ורואה בקורות בארות יצחק רמז לשתי הגלויות שבאו בעקבות חורבן בית ראשון - גלות בבל וחורבן בית שני </w:t>
      </w:r>
      <w:r>
        <w:rPr>
          <w:rtl/>
        </w:rPr>
        <w:t>–</w:t>
      </w:r>
      <w:r>
        <w:rPr>
          <w:rFonts w:hint="cs"/>
          <w:rtl/>
        </w:rPr>
        <w:t xml:space="preserve"> גלות אדום, ולבית השלישי שייכון לעד ולא תהיה בו עוד מריבה ומצה. אך שים לב שרמב"ן לא מדבר כ"כ על הגלויות עצמן ומה קורה לעם ישראל בהם, אלא על הבתים שבארץ ועל החורבן. "בבל" ו"אדום" אינם נזכרים בדברי רמב"ן (אולי גם כדי לא לסתור את דבריו לעיל על הנוחות היחסית של גלות בבל). לפיכך אולי נבחר דווקא יצחק, דווקא מי שנאחז בארץ ולא מי שגלה ממנה. גם כאשר עם ישראל יושב על אדמתו מתעשקים איתו הגויים ומשטינים עליו ולא נותנים לו מנוחה. שים </w:t>
      </w:r>
      <w:r w:rsidR="00C1686E">
        <w:rPr>
          <w:rFonts w:hint="cs"/>
          <w:rtl/>
        </w:rPr>
        <w:t xml:space="preserve">לב </w:t>
      </w:r>
      <w:r>
        <w:rPr>
          <w:rFonts w:hint="cs"/>
          <w:rtl/>
        </w:rPr>
        <w:t>שרמב"ן מתעלם מחטאי עם ישראל שגרמו לחורבן, הן של בית ראשון והן של השני כפי שחז"ל מדגישים במקומות רבים (יומא ט ע"א)</w:t>
      </w:r>
      <w:r w:rsidR="009C77D7">
        <w:rPr>
          <w:rFonts w:hint="cs"/>
          <w:rtl/>
        </w:rPr>
        <w:t xml:space="preserve"> וכפי שהוא עצמו ציין לעיל (הערה 4)</w:t>
      </w:r>
      <w:r>
        <w:rPr>
          <w:rFonts w:hint="cs"/>
          <w:rtl/>
        </w:rPr>
        <w:t xml:space="preserve">. הדבר בולט בפרט בבית ראשון עליו כותב רמב"ן: </w:t>
      </w:r>
      <w:r w:rsidR="00C1686E">
        <w:rPr>
          <w:rFonts w:hint="cs"/>
          <w:rtl/>
        </w:rPr>
        <w:t>"</w:t>
      </w:r>
      <w:r>
        <w:rPr>
          <w:rtl/>
        </w:rPr>
        <w:t>אשר התעשקו עמנו ועשו אותנו כמה מחלוקות וכמה מלחמות עד שהחריבוהו</w:t>
      </w:r>
      <w:r>
        <w:rPr>
          <w:rFonts w:hint="cs"/>
          <w:rtl/>
        </w:rPr>
        <w:t>", בעוד שבמקרא מתוארת קריעת הממלכה לשניים בעקבות יהירותו של רחבעם והעול הכבד ששלמה אביו הטיל על העם, והיריבות הבלתי פוסקת של ממלכת ישראל וממלכת יהודה כולל בריתות עם עמים זרים.</w:t>
      </w:r>
    </w:p>
  </w:footnote>
  <w:footnote w:id="11">
    <w:p w14:paraId="1489EE5F" w14:textId="77777777" w:rsidR="00A453D8" w:rsidRDefault="00A453D8">
      <w:pPr>
        <w:pStyle w:val="a3"/>
        <w:rPr>
          <w:rFonts w:hint="cs"/>
          <w:rtl/>
        </w:rPr>
      </w:pPr>
      <w:r>
        <w:rPr>
          <w:rStyle w:val="a5"/>
        </w:rPr>
        <w:footnoteRef/>
      </w:r>
      <w:r>
        <w:rPr>
          <w:rtl/>
        </w:rPr>
        <w:t xml:space="preserve"> </w:t>
      </w:r>
      <w:r>
        <w:rPr>
          <w:rFonts w:hint="cs"/>
          <w:rtl/>
        </w:rPr>
        <w:t xml:space="preserve">דברי רמב"ן שלהלן הם על הפסוק הפותח את פרשת וישלח </w:t>
      </w:r>
      <w:r>
        <w:rPr>
          <w:rtl/>
        </w:rPr>
        <w:t>–</w:t>
      </w:r>
      <w:r>
        <w:rPr>
          <w:rFonts w:hint="cs"/>
          <w:rtl/>
        </w:rPr>
        <w:t xml:space="preserve"> המפגש הגורלי של יעקב עם עשו בחזרתו לארץ מחרן.</w:t>
      </w:r>
    </w:p>
  </w:footnote>
  <w:footnote w:id="12">
    <w:p w14:paraId="0A8A7833" w14:textId="77777777" w:rsidR="002367C5" w:rsidRDefault="002367C5" w:rsidP="004B7F8C">
      <w:pPr>
        <w:pStyle w:val="a3"/>
        <w:rPr>
          <w:rFonts w:hint="cs"/>
          <w:rtl/>
        </w:rPr>
      </w:pPr>
      <w:r>
        <w:rPr>
          <w:rStyle w:val="a5"/>
        </w:rPr>
        <w:footnoteRef/>
      </w:r>
      <w:r>
        <w:rPr>
          <w:rtl/>
        </w:rPr>
        <w:t xml:space="preserve"> </w:t>
      </w:r>
      <w:r>
        <w:rPr>
          <w:rFonts w:hint="cs"/>
          <w:rtl/>
        </w:rPr>
        <w:t>עברנו ליעקב עליו יתמקד רמב"ן יותר מכולם. בפרשת וישלח חוזר יעקב מהגלות ומצליח לסלק את עשו מדרכו ולהתנחל בארץ. ראה הפסוק המתחבא בתוך פרשת אלופי עשו, בראשית לו ו: "</w:t>
      </w:r>
      <w:r>
        <w:rPr>
          <w:rtl/>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rPr>
        <w:t xml:space="preserve">". אבל </w:t>
      </w:r>
      <w:r>
        <w:rPr>
          <w:rtl/>
        </w:rPr>
        <w:t xml:space="preserve">רמב"ן </w:t>
      </w:r>
      <w:r>
        <w:rPr>
          <w:rFonts w:hint="cs"/>
          <w:rtl/>
        </w:rPr>
        <w:t xml:space="preserve">רוצה ללמוד מההכנות שעשה יעקב למפגש עם עשו אחיו, לקח להתנהגותנו בגלות אדום הוא עשו. תפילה ודורון, ניחא. אך מה עם מלחמה? בא רמב"ן ומהפך את המלחמה לבריחה והצלה,  אולי כפי שהוא עצמו עשה בערוב ימיו כשעלה לארץ אחרי וויכוח ברצלונה הקשה. אך בפירושו לפסוק: "והיה המחנה הנשאר לפליטה" (בראשית </w:t>
      </w:r>
      <w:r>
        <w:rPr>
          <w:rtl/>
        </w:rPr>
        <w:t>לב</w:t>
      </w:r>
      <w:r>
        <w:rPr>
          <w:rFonts w:hint="cs"/>
          <w:rtl/>
        </w:rPr>
        <w:t xml:space="preserve"> ט) הוא מציע טקטיקה של מעבר ממקום למקום בין הגלויות: "</w:t>
      </w:r>
      <w:r>
        <w:rPr>
          <w:rtl/>
        </w:rPr>
        <w:t>והכ</w:t>
      </w:r>
      <w:r>
        <w:rPr>
          <w:rFonts w:hint="cs"/>
          <w:rtl/>
        </w:rPr>
        <w:t>ו</w:t>
      </w:r>
      <w:r>
        <w:rPr>
          <w:rtl/>
        </w:rPr>
        <w:t>ונה בזה, כי יעקב יודע שאין זרעו כ</w:t>
      </w:r>
      <w:r>
        <w:rPr>
          <w:rFonts w:hint="cs"/>
          <w:rtl/>
        </w:rPr>
        <w:t>ו</w:t>
      </w:r>
      <w:r>
        <w:rPr>
          <w:rtl/>
        </w:rPr>
        <w:t>לו נופל ביד עשו, אם כן ינצל המחנה האחד על כל פנים</w:t>
      </w:r>
      <w:r>
        <w:rPr>
          <w:rFonts w:hint="cs"/>
          <w:rtl/>
        </w:rPr>
        <w:t>. ו</w:t>
      </w:r>
      <w:r>
        <w:rPr>
          <w:rtl/>
        </w:rPr>
        <w:t>גם זה ירמוז שלא יגזרו עלינו בני עשו למחות את שמנו, אבל יעשו רעות עם קצתנו בקצת הארצות שלהם, מלך אחד מהם גוזר בארצו על ממוננו או על גופנו, ומלך אחר מרחם במקומו ומציל הפלטים</w:t>
      </w:r>
      <w:r>
        <w:rPr>
          <w:rFonts w:hint="cs"/>
          <w:rtl/>
        </w:rPr>
        <w:t>"</w:t>
      </w:r>
      <w:r>
        <w:rPr>
          <w:rtl/>
        </w:rPr>
        <w:t xml:space="preserve">. </w:t>
      </w:r>
      <w:r>
        <w:rPr>
          <w:rFonts w:hint="cs"/>
          <w:rtl/>
        </w:rPr>
        <w:t>ובפירושו לפסוק "למה זה אמצא חן בעיני אדוני" (</w:t>
      </w:r>
      <w:r>
        <w:rPr>
          <w:rtl/>
        </w:rPr>
        <w:t>בראשית לג</w:t>
      </w:r>
      <w:r>
        <w:rPr>
          <w:rFonts w:hint="cs"/>
          <w:rtl/>
        </w:rPr>
        <w:t xml:space="preserve"> טו) מציע רמב"ן טקטיקה של שמירת מרחק וזהירות: "</w:t>
      </w:r>
      <w:r>
        <w:rPr>
          <w:rtl/>
        </w:rPr>
        <w:t>והכ</w:t>
      </w:r>
      <w:r>
        <w:rPr>
          <w:rFonts w:hint="cs"/>
          <w:rtl/>
        </w:rPr>
        <w:t>ו</w:t>
      </w:r>
      <w:r>
        <w:rPr>
          <w:rtl/>
        </w:rPr>
        <w:t>ונה ביעקב כי לא היה חפץ בהם ובחבורתם כלל, וכל שכן שהיה בדעתו ללכת דרך אחרת</w:t>
      </w:r>
      <w:r>
        <w:rPr>
          <w:rFonts w:hint="cs"/>
          <w:rtl/>
        </w:rPr>
        <w:t>", ומביא את הסיפור מבראשית רבה עח טו על "רבנו" כשהיה עולה למלכות (לקיסריה?) לא היה לוקח אתו את חיל המשמר הרומאי שהוצע לו</w:t>
      </w:r>
      <w:r w:rsidR="004B7F8C">
        <w:rPr>
          <w:rFonts w:hint="cs"/>
          <w:rtl/>
        </w:rPr>
        <w:t xml:space="preserve"> בתוקף מעמדו הרשמי</w:t>
      </w:r>
      <w:r>
        <w:rPr>
          <w:rFonts w:hint="cs"/>
          <w:rtl/>
        </w:rPr>
        <w:t>.</w:t>
      </w:r>
    </w:p>
  </w:footnote>
  <w:footnote w:id="13">
    <w:p w14:paraId="7D31ED27" w14:textId="77777777" w:rsidR="002410F7" w:rsidRDefault="002410F7">
      <w:pPr>
        <w:pStyle w:val="a3"/>
        <w:rPr>
          <w:rFonts w:hint="cs"/>
        </w:rPr>
      </w:pPr>
      <w:r>
        <w:rPr>
          <w:rStyle w:val="a5"/>
        </w:rPr>
        <w:footnoteRef/>
      </w:r>
      <w:r>
        <w:rPr>
          <w:rtl/>
        </w:rPr>
        <w:t xml:space="preserve"> </w:t>
      </w:r>
      <w:r>
        <w:rPr>
          <w:rFonts w:hint="cs"/>
          <w:rtl/>
        </w:rPr>
        <w:t xml:space="preserve">ראה דברינו </w:t>
      </w:r>
      <w:hyperlink r:id="rId6" w:history="1">
        <w:r w:rsidRPr="002410F7">
          <w:rPr>
            <w:rStyle w:val="Hyperlink"/>
            <w:rFonts w:hint="cs"/>
            <w:rtl/>
          </w:rPr>
          <w:t>אדוני עשו, עבדך יעקב</w:t>
        </w:r>
      </w:hyperlink>
      <w:r>
        <w:rPr>
          <w:rFonts w:hint="cs"/>
          <w:rtl/>
        </w:rPr>
        <w:t xml:space="preserve"> בפרשת וישלח.</w:t>
      </w:r>
    </w:p>
  </w:footnote>
  <w:footnote w:id="14">
    <w:p w14:paraId="7F63ECF2" w14:textId="77777777" w:rsidR="002367C5" w:rsidRDefault="002367C5">
      <w:pPr>
        <w:pStyle w:val="a3"/>
        <w:rPr>
          <w:rFonts w:hint="cs"/>
          <w:rtl/>
        </w:rPr>
      </w:pPr>
      <w:r>
        <w:rPr>
          <w:rStyle w:val="a5"/>
        </w:rPr>
        <w:footnoteRef/>
      </w:r>
      <w:r>
        <w:rPr>
          <w:rtl/>
        </w:rPr>
        <w:t xml:space="preserve"> </w:t>
      </w:r>
      <w:r>
        <w:rPr>
          <w:rFonts w:hint="cs"/>
          <w:rtl/>
        </w:rPr>
        <w:t xml:space="preserve">אם לעיל למדנו מחזרתו המוצלחת של יעקב לארץ בראש פרשת וישלח טקטיקות של הישרדות בגלות, כאן, בפירושו את דברי יעקב למלאכים ששלח לעשו: "כה תאמרון לעשו: כה אמר עבדך יעקב", מוצא רמב"ן את שורשי נפילת בית חשמונאי וסיבת נפילת בית שני ביד רומא וגלות רומא עד ימי רמב"ן עצמו. ראה דברינו </w:t>
      </w:r>
      <w:hyperlink r:id="rId7" w:history="1">
        <w:r w:rsidRPr="002410F7">
          <w:rPr>
            <w:rStyle w:val="Hyperlink"/>
            <w:rFonts w:hint="cs"/>
            <w:rtl/>
          </w:rPr>
          <w:t>בית חשמונאי</w:t>
        </w:r>
      </w:hyperlink>
      <w:r>
        <w:rPr>
          <w:rFonts w:hint="cs"/>
          <w:rtl/>
        </w:rPr>
        <w:t xml:space="preserve"> בחנוכה. עוד לא התקיימה ברית בין הבתרים (ראה לעיל), עוד לא ירדנו למצרים (שהיא הגלות שלא נכללת בארבע הגלויות של אימה וחשיכה גדולה) וכבר נזרע זרע הפורענות של אובדן מלכות החשמונאים וגלות אדום הארוכה מכולן (ואת גלות ישמעאל שכלל לא נצפתה עד שאמרו: תחת אדום ולא תחת ישמעאל, והיא נושא הראוי לדף בפני עצמו, לא מזכיר רמב"ן).</w:t>
      </w:r>
    </w:p>
  </w:footnote>
  <w:footnote w:id="15">
    <w:p w14:paraId="378602D1" w14:textId="77777777" w:rsidR="002367C5" w:rsidRDefault="002367C5">
      <w:pPr>
        <w:pStyle w:val="a3"/>
        <w:rPr>
          <w:rFonts w:hint="cs"/>
        </w:rPr>
      </w:pPr>
      <w:r>
        <w:rPr>
          <w:rStyle w:val="a5"/>
        </w:rPr>
        <w:footnoteRef/>
      </w:r>
      <w:r>
        <w:rPr>
          <w:rtl/>
        </w:rPr>
        <w:t xml:space="preserve"> </w:t>
      </w:r>
      <w:r>
        <w:rPr>
          <w:rFonts w:hint="cs"/>
          <w:rtl/>
        </w:rPr>
        <w:t>על רקע הדברים הקודמים על יעקב שחוזר לארץ אבותיו ומתגבר על עשו, מודגשת עוד יותר הנפילה הגדולה של סוף ספר בראשית בעקבות סיפור יוסף ואחיו. למה זובח יעקב זבחים ל</w:t>
      </w:r>
      <w:r w:rsidR="00C1686E">
        <w:rPr>
          <w:rFonts w:hint="cs"/>
          <w:rtl/>
        </w:rPr>
        <w:t xml:space="preserve">פחד </w:t>
      </w:r>
      <w:r>
        <w:rPr>
          <w:rFonts w:hint="cs"/>
          <w:rtl/>
        </w:rPr>
        <w:t>יצחק דווקא? למה לא לאברהם שירד למצרים וחזר ממנה בשלום? עפ"י פשט הפסוקים ומרבית הפרשנים והמדרשים, משום שיצחק לא ירד מהארץ. יעקב מבקש כאילו רשות מאביו (שנפטר מספר שנים קודם)</w:t>
      </w:r>
      <w:r w:rsidR="00C1686E">
        <w:rPr>
          <w:rFonts w:hint="cs"/>
          <w:rtl/>
        </w:rPr>
        <w:t>, בדומה ליציאתו לחרן ואולי גם שובו משם יהיה בדומה</w:t>
      </w:r>
      <w:r>
        <w:rPr>
          <w:rFonts w:hint="cs"/>
          <w:rtl/>
        </w:rPr>
        <w:t xml:space="preserve">. אבל רמב"ן לעיל שאומר שגם יצחק גלה, מתכוון אולי לדבריו לעיל שיצחק מסמל את גלות בבל הנוחה ולכך התפלל יעקב: "שלא תהא מידת הדין מתוחה כנגדו". מה באמת היה בדעתו של יעקב כשלקח את כל בני ביתו וירד למצרים? לא כיצחק וגם כנראה לא כאברהם, אלא גלות ממש: "כי הגלות יתחיל בו ובזרעו". אותו יעקב שהתגבר על כל המכשולים וסילק את עשו מארץ כנען, כעת מוותר על הכל ויורד למצרים! אין זה כי אם "סוד גדול" ופחד. וכבר הארכנו לדון בירידה זו של יעקב למצרים בדברינו </w:t>
      </w:r>
      <w:hyperlink r:id="rId8" w:history="1">
        <w:r w:rsidRPr="008A5F67">
          <w:rPr>
            <w:rStyle w:val="Hyperlink"/>
            <w:rFonts w:hint="cs"/>
            <w:rtl/>
          </w:rPr>
          <w:t>אל תירא מרדה מצרימה</w:t>
        </w:r>
      </w:hyperlink>
      <w:r>
        <w:rPr>
          <w:rFonts w:hint="cs"/>
          <w:rtl/>
        </w:rPr>
        <w:t xml:space="preserve"> בפרשת ויגש.</w:t>
      </w:r>
    </w:p>
  </w:footnote>
  <w:footnote w:id="16">
    <w:p w14:paraId="2B26CBFE" w14:textId="77777777" w:rsidR="00E115CE" w:rsidRDefault="00E115CE" w:rsidP="00A912A7">
      <w:pPr>
        <w:pStyle w:val="a3"/>
        <w:rPr>
          <w:rFonts w:hint="cs"/>
        </w:rPr>
      </w:pPr>
      <w:r>
        <w:rPr>
          <w:rStyle w:val="a5"/>
        </w:rPr>
        <w:footnoteRef/>
      </w:r>
      <w:r>
        <w:rPr>
          <w:rtl/>
        </w:rPr>
        <w:t xml:space="preserve"> </w:t>
      </w:r>
      <w:r w:rsidR="009E0A4F">
        <w:rPr>
          <w:rFonts w:hint="cs"/>
          <w:rtl/>
        </w:rPr>
        <w:t>בניגוד לאברהם שמשעה ששונה שמו מאברם לאברהם שוב לא נזכר שמו הקודם (וכך גם בשרי ושרה), השם יעקב לא פסק גם אחרי דברי הכתוב: "</w:t>
      </w:r>
      <w:r w:rsidR="0058178E" w:rsidRPr="0058178E">
        <w:rPr>
          <w:rtl/>
        </w:rPr>
        <w:t>לֹא יִקָּרֵא שִׁמְךָ עוֹד יַעֲקֹב כִּי אִם יִשְׂרָאֵל</w:t>
      </w:r>
      <w:r w:rsidR="0058178E">
        <w:rPr>
          <w:rFonts w:hint="cs"/>
          <w:b/>
          <w:bCs/>
          <w:rtl/>
        </w:rPr>
        <w:t xml:space="preserve">" </w:t>
      </w:r>
      <w:r w:rsidR="0058178E" w:rsidRPr="0058178E">
        <w:rPr>
          <w:rFonts w:hint="cs"/>
          <w:rtl/>
        </w:rPr>
        <w:t>(בראשית לה י).</w:t>
      </w:r>
      <w:r w:rsidR="0058178E" w:rsidRPr="00B2306B">
        <w:rPr>
          <w:b/>
          <w:bCs/>
          <w:rtl/>
        </w:rPr>
        <w:t xml:space="preserve"> </w:t>
      </w:r>
      <w:r w:rsidR="0058178E">
        <w:rPr>
          <w:rFonts w:hint="cs"/>
          <w:rtl/>
        </w:rPr>
        <w:t xml:space="preserve">ראה דברינו </w:t>
      </w:r>
      <w:hyperlink r:id="rId9" w:history="1">
        <w:r w:rsidR="0058178E" w:rsidRPr="0058178E">
          <w:rPr>
            <w:rStyle w:val="Hyperlink"/>
            <w:rFonts w:hint="cs"/>
            <w:rtl/>
          </w:rPr>
          <w:t>יעקב וישראל</w:t>
        </w:r>
      </w:hyperlink>
      <w:r w:rsidR="0058178E">
        <w:rPr>
          <w:rFonts w:hint="cs"/>
          <w:rtl/>
        </w:rPr>
        <w:t xml:space="preserve"> בפרשת וישלח. </w:t>
      </w:r>
      <w:r w:rsidR="009E0A4F">
        <w:rPr>
          <w:rFonts w:hint="cs"/>
          <w:rtl/>
        </w:rPr>
        <w:t xml:space="preserve">רבים וטובים ניסו ונלאו למצוא </w:t>
      </w:r>
      <w:r w:rsidR="0058178E">
        <w:rPr>
          <w:rFonts w:hint="cs"/>
          <w:rtl/>
        </w:rPr>
        <w:t>היגיון או הסבר לשימוש בשם יעקב לעומת השם ישראל</w:t>
      </w:r>
      <w:r w:rsidR="00A912A7">
        <w:rPr>
          <w:rFonts w:hint="cs"/>
          <w:rtl/>
        </w:rPr>
        <w:t xml:space="preserve">. </w:t>
      </w:r>
      <w:r w:rsidR="0058178E">
        <w:rPr>
          <w:rFonts w:hint="cs"/>
          <w:rtl/>
        </w:rPr>
        <w:t xml:space="preserve">כאן, </w:t>
      </w:r>
      <w:r w:rsidRPr="00E115CE">
        <w:rPr>
          <w:rFonts w:hint="cs"/>
          <w:rtl/>
        </w:rPr>
        <w:t xml:space="preserve">בירידה למצרים, </w:t>
      </w:r>
      <w:r w:rsidR="0058178E">
        <w:rPr>
          <w:rFonts w:hint="cs"/>
          <w:rtl/>
        </w:rPr>
        <w:t xml:space="preserve">מוצא רמב"ן סיבה ברורה. בירידה למצרים, </w:t>
      </w:r>
      <w:r w:rsidRPr="00E115CE">
        <w:rPr>
          <w:rFonts w:hint="cs"/>
          <w:rtl/>
        </w:rPr>
        <w:t xml:space="preserve">מאבד ישראל את שמו, שניתן לו בכניסתו לארץ ישראל, לאחר שגבר במאבק עם שרו של עשו. חזרנו ליעקב, יעקב, שלפני </w:t>
      </w:r>
      <w:r w:rsidR="0058178E">
        <w:rPr>
          <w:rFonts w:hint="cs"/>
          <w:rtl/>
        </w:rPr>
        <w:t>החלום והנדר שבפרשת ויצא וההבטחה הגדולה שבפרש</w:t>
      </w:r>
      <w:r w:rsidRPr="00E115CE">
        <w:rPr>
          <w:rFonts w:hint="cs"/>
          <w:rtl/>
        </w:rPr>
        <w:t>ת וישלח</w:t>
      </w:r>
      <w:r w:rsidR="0058178E">
        <w:rPr>
          <w:rFonts w:hint="cs"/>
          <w:rtl/>
        </w:rPr>
        <w:t>.</w:t>
      </w:r>
      <w:r w:rsidRPr="00E115CE">
        <w:rPr>
          <w:rFonts w:hint="cs"/>
          <w:rtl/>
        </w:rPr>
        <w:t xml:space="preserve"> השם ישראל יצטרך להמתין לגאולת מצרים!</w:t>
      </w:r>
      <w:r w:rsidR="0058178E">
        <w:rPr>
          <w:rFonts w:hint="cs"/>
          <w:rtl/>
        </w:rPr>
        <w:t xml:space="preserve"> ומה נעשה עם הפסוק: "ואלה שמות בני ישראל</w:t>
      </w:r>
      <w:r w:rsidR="00622B1C">
        <w:rPr>
          <w:rFonts w:hint="cs"/>
          <w:rtl/>
        </w:rPr>
        <w:t xml:space="preserve"> הבאים מצרימה" (ראה גם פסוק ה בפרק מו)? תשובת רמב"ן היא שתכונת ישראל לא נעלמה, בפרט לא בבנים הממשיכים. לישראל עצמו קורא הקב"ה: יעקב, יעקב ("ויעקבני זה פעמיים"?)</w:t>
      </w:r>
      <w:r w:rsidR="004D6E6C">
        <w:rPr>
          <w:rFonts w:hint="cs"/>
          <w:rtl/>
        </w:rPr>
        <w:t xml:space="preserve"> </w:t>
      </w:r>
      <w:r w:rsidR="004D6E6C">
        <w:rPr>
          <w:rtl/>
        </w:rPr>
        <w:t>–</w:t>
      </w:r>
      <w:r w:rsidR="004D6E6C">
        <w:rPr>
          <w:rFonts w:hint="cs"/>
          <w:rtl/>
        </w:rPr>
        <w:t xml:space="preserve"> "</w:t>
      </w:r>
      <w:r w:rsidR="004D6E6C" w:rsidRPr="004A5C5D">
        <w:rPr>
          <w:rtl/>
        </w:rPr>
        <w:t>יעקב הוא עתה ברדתו שם</w:t>
      </w:r>
      <w:r w:rsidR="004D6E6C">
        <w:rPr>
          <w:rFonts w:hint="cs"/>
          <w:rtl/>
        </w:rPr>
        <w:t xml:space="preserve">". </w:t>
      </w:r>
      <w:r w:rsidR="00622B1C">
        <w:rPr>
          <w:rFonts w:hint="cs"/>
          <w:rtl/>
        </w:rPr>
        <w:t>אבל הבנים ירדו עם השם ישראל</w:t>
      </w:r>
      <w:r w:rsidR="004D6E6C">
        <w:rPr>
          <w:rFonts w:hint="cs"/>
          <w:rtl/>
        </w:rPr>
        <w:t xml:space="preserve"> אשר יסייע להם לפרות ולרבות, להגדיל שמם וכבודם (לפחות בתחילה) וגם לשרוד את השעבוד הנורא</w:t>
      </w:r>
      <w:r w:rsidR="00A912A7">
        <w:rPr>
          <w:rFonts w:hint="cs"/>
          <w:rtl/>
        </w:rPr>
        <w:t xml:space="preserve"> ולצאת לחירות</w:t>
      </w:r>
      <w:r w:rsidR="004D6E6C">
        <w:rPr>
          <w:rFonts w:hint="cs"/>
          <w:rtl/>
        </w:rPr>
        <w:t>.</w:t>
      </w:r>
    </w:p>
  </w:footnote>
  <w:footnote w:id="17">
    <w:p w14:paraId="0A6C8E5E" w14:textId="77777777" w:rsidR="00ED348F" w:rsidRDefault="00ED348F" w:rsidP="00C1686E">
      <w:pPr>
        <w:pStyle w:val="a3"/>
        <w:rPr>
          <w:rFonts w:hint="cs"/>
          <w:rtl/>
        </w:rPr>
      </w:pPr>
      <w:r>
        <w:rPr>
          <w:rStyle w:val="a5"/>
        </w:rPr>
        <w:footnoteRef/>
      </w:r>
      <w:r>
        <w:rPr>
          <w:rtl/>
        </w:rPr>
        <w:t xml:space="preserve"> </w:t>
      </w:r>
      <w:r>
        <w:rPr>
          <w:rFonts w:hint="cs"/>
          <w:rtl/>
          <w:lang w:eastAsia="en-US"/>
        </w:rPr>
        <w:t xml:space="preserve">כאן אומר רמב"ן דברים מאד ברורים. לא גזירת ברית בין הבתרים, לא "במה אדע כי אירשנה", לא ההתרפסות לפני עשו וכו', אלא "בני יעקב הם עצמם סבבו רדתם שם במכירת יוסף". בני יעקב ולא בני ישראל. הירידה למצרים היא מעשה ידי אדם ותוצאת הקורות לבית יעקב. </w:t>
      </w:r>
      <w:r w:rsidR="00651C67">
        <w:rPr>
          <w:rFonts w:hint="cs"/>
          <w:rtl/>
          <w:lang w:eastAsia="en-US"/>
        </w:rPr>
        <w:t>תחילה יורדים באופן זמני מפני הרעב, "</w:t>
      </w:r>
      <w:r w:rsidR="00651C67">
        <w:rPr>
          <w:rFonts w:hint="eastAsia"/>
          <w:rtl/>
          <w:lang w:eastAsia="en-US"/>
        </w:rPr>
        <w:t>לה</w:t>
      </w:r>
      <w:r w:rsidR="00651C67">
        <w:rPr>
          <w:rFonts w:hint="cs"/>
          <w:rtl/>
          <w:lang w:eastAsia="en-US"/>
        </w:rPr>
        <w:t>י</w:t>
      </w:r>
      <w:r w:rsidR="00651C67">
        <w:rPr>
          <w:rFonts w:hint="eastAsia"/>
          <w:rtl/>
          <w:lang w:eastAsia="en-US"/>
        </w:rPr>
        <w:t>נצל</w:t>
      </w:r>
      <w:r w:rsidR="00651C67">
        <w:rPr>
          <w:rtl/>
          <w:lang w:eastAsia="en-US"/>
        </w:rPr>
        <w:t xml:space="preserve"> </w:t>
      </w:r>
      <w:r w:rsidR="00651C67">
        <w:rPr>
          <w:rFonts w:hint="eastAsia"/>
          <w:rtl/>
          <w:lang w:eastAsia="en-US"/>
        </w:rPr>
        <w:t>עם</w:t>
      </w:r>
      <w:r w:rsidR="00651C67">
        <w:rPr>
          <w:rtl/>
          <w:lang w:eastAsia="en-US"/>
        </w:rPr>
        <w:t xml:space="preserve"> </w:t>
      </w:r>
      <w:r w:rsidR="00651C67">
        <w:rPr>
          <w:rFonts w:hint="eastAsia"/>
          <w:rtl/>
          <w:lang w:eastAsia="en-US"/>
        </w:rPr>
        <w:t>בנו</w:t>
      </w:r>
      <w:r w:rsidR="00651C67">
        <w:rPr>
          <w:rtl/>
          <w:lang w:eastAsia="en-US"/>
        </w:rPr>
        <w:t xml:space="preserve"> </w:t>
      </w:r>
      <w:r w:rsidR="00651C67">
        <w:rPr>
          <w:rFonts w:hint="eastAsia"/>
          <w:rtl/>
          <w:lang w:eastAsia="en-US"/>
        </w:rPr>
        <w:t>בבית</w:t>
      </w:r>
      <w:r w:rsidR="00651C67">
        <w:rPr>
          <w:rtl/>
          <w:lang w:eastAsia="en-US"/>
        </w:rPr>
        <w:t xml:space="preserve"> </w:t>
      </w:r>
      <w:r w:rsidR="00651C67">
        <w:rPr>
          <w:rFonts w:hint="eastAsia"/>
          <w:rtl/>
          <w:lang w:eastAsia="en-US"/>
        </w:rPr>
        <w:t>אוהב</w:t>
      </w:r>
      <w:r w:rsidR="00651C67">
        <w:rPr>
          <w:rtl/>
          <w:lang w:eastAsia="en-US"/>
        </w:rPr>
        <w:t xml:space="preserve"> </w:t>
      </w:r>
      <w:r w:rsidR="00651C67">
        <w:rPr>
          <w:rFonts w:hint="eastAsia"/>
          <w:rtl/>
          <w:lang w:eastAsia="en-US"/>
        </w:rPr>
        <w:t>לו</w:t>
      </w:r>
      <w:r w:rsidR="00651C67">
        <w:rPr>
          <w:rFonts w:hint="cs"/>
          <w:rtl/>
          <w:lang w:eastAsia="en-US"/>
        </w:rPr>
        <w:t>"</w:t>
      </w:r>
      <w:r w:rsidR="00651C67">
        <w:rPr>
          <w:rtl/>
          <w:lang w:eastAsia="en-US"/>
        </w:rPr>
        <w:t xml:space="preserve">, </w:t>
      </w:r>
      <w:r w:rsidR="00651C67">
        <w:rPr>
          <w:rFonts w:hint="cs"/>
          <w:rtl/>
          <w:lang w:eastAsia="en-US"/>
        </w:rPr>
        <w:t>"</w:t>
      </w:r>
      <w:r w:rsidR="00651C67">
        <w:rPr>
          <w:rFonts w:hint="eastAsia"/>
          <w:rtl/>
          <w:lang w:eastAsia="en-US"/>
        </w:rPr>
        <w:t>והיו</w:t>
      </w:r>
      <w:r w:rsidR="00651C67">
        <w:rPr>
          <w:rtl/>
          <w:lang w:eastAsia="en-US"/>
        </w:rPr>
        <w:t xml:space="preserve"> </w:t>
      </w:r>
      <w:r w:rsidR="00651C67">
        <w:rPr>
          <w:rFonts w:hint="eastAsia"/>
          <w:rtl/>
          <w:lang w:eastAsia="en-US"/>
        </w:rPr>
        <w:t>סבורים</w:t>
      </w:r>
      <w:r w:rsidR="00651C67">
        <w:rPr>
          <w:rtl/>
          <w:lang w:eastAsia="en-US"/>
        </w:rPr>
        <w:t xml:space="preserve"> </w:t>
      </w:r>
      <w:r w:rsidR="00651C67">
        <w:rPr>
          <w:rFonts w:hint="eastAsia"/>
          <w:rtl/>
          <w:lang w:eastAsia="en-US"/>
        </w:rPr>
        <w:t>לעלות</w:t>
      </w:r>
      <w:r w:rsidR="00651C67">
        <w:rPr>
          <w:rtl/>
          <w:lang w:eastAsia="en-US"/>
        </w:rPr>
        <w:t xml:space="preserve"> </w:t>
      </w:r>
      <w:r w:rsidR="00651C67">
        <w:rPr>
          <w:rFonts w:hint="eastAsia"/>
          <w:rtl/>
          <w:lang w:eastAsia="en-US"/>
        </w:rPr>
        <w:t>משם</w:t>
      </w:r>
      <w:r w:rsidR="00651C67">
        <w:rPr>
          <w:rtl/>
          <w:lang w:eastAsia="en-US"/>
        </w:rPr>
        <w:t xml:space="preserve"> </w:t>
      </w:r>
      <w:r w:rsidR="00651C67">
        <w:rPr>
          <w:rFonts w:hint="eastAsia"/>
          <w:rtl/>
          <w:lang w:eastAsia="en-US"/>
        </w:rPr>
        <w:t>ככלות</w:t>
      </w:r>
      <w:r w:rsidR="00651C67">
        <w:rPr>
          <w:rtl/>
          <w:lang w:eastAsia="en-US"/>
        </w:rPr>
        <w:t xml:space="preserve"> </w:t>
      </w:r>
      <w:r w:rsidR="00651C67">
        <w:rPr>
          <w:rFonts w:hint="eastAsia"/>
          <w:rtl/>
          <w:lang w:eastAsia="en-US"/>
        </w:rPr>
        <w:t>הרעב</w:t>
      </w:r>
      <w:r w:rsidR="00651C67">
        <w:rPr>
          <w:rtl/>
          <w:lang w:eastAsia="en-US"/>
        </w:rPr>
        <w:t xml:space="preserve"> </w:t>
      </w:r>
      <w:r w:rsidR="00651C67">
        <w:rPr>
          <w:rFonts w:hint="eastAsia"/>
          <w:rtl/>
          <w:lang w:eastAsia="en-US"/>
        </w:rPr>
        <w:t>מארץ</w:t>
      </w:r>
      <w:r w:rsidR="00651C67">
        <w:rPr>
          <w:rtl/>
          <w:lang w:eastAsia="en-US"/>
        </w:rPr>
        <w:t xml:space="preserve"> </w:t>
      </w:r>
      <w:r w:rsidR="00651C67">
        <w:rPr>
          <w:rFonts w:hint="eastAsia"/>
          <w:rtl/>
          <w:lang w:eastAsia="en-US"/>
        </w:rPr>
        <w:t>כנען</w:t>
      </w:r>
      <w:r w:rsidR="00651C67">
        <w:rPr>
          <w:rFonts w:hint="cs"/>
          <w:rtl/>
          <w:lang w:eastAsia="en-US"/>
        </w:rPr>
        <w:t>"</w:t>
      </w:r>
      <w:r w:rsidR="00651C67">
        <w:rPr>
          <w:rtl/>
          <w:lang w:eastAsia="en-US"/>
        </w:rPr>
        <w:t xml:space="preserve">, </w:t>
      </w:r>
      <w:r w:rsidR="00651C67">
        <w:rPr>
          <w:rFonts w:hint="cs"/>
          <w:rtl/>
          <w:lang w:eastAsia="en-US"/>
        </w:rPr>
        <w:t>וסופם ש"</w:t>
      </w:r>
      <w:r w:rsidR="00651C67">
        <w:rPr>
          <w:rFonts w:hint="eastAsia"/>
          <w:rtl/>
          <w:lang w:eastAsia="en-US"/>
        </w:rPr>
        <w:t>ארך</w:t>
      </w:r>
      <w:r w:rsidR="00651C67">
        <w:rPr>
          <w:rtl/>
          <w:lang w:eastAsia="en-US"/>
        </w:rPr>
        <w:t xml:space="preserve"> </w:t>
      </w:r>
      <w:r w:rsidR="00651C67">
        <w:rPr>
          <w:rFonts w:hint="eastAsia"/>
          <w:rtl/>
          <w:lang w:eastAsia="en-US"/>
        </w:rPr>
        <w:t>עליהם</w:t>
      </w:r>
      <w:r w:rsidR="00651C67">
        <w:rPr>
          <w:rtl/>
          <w:lang w:eastAsia="en-US"/>
        </w:rPr>
        <w:t xml:space="preserve"> </w:t>
      </w:r>
      <w:r w:rsidR="00651C67">
        <w:rPr>
          <w:rFonts w:hint="eastAsia"/>
          <w:rtl/>
          <w:lang w:eastAsia="en-US"/>
        </w:rPr>
        <w:t>הגלות</w:t>
      </w:r>
      <w:r w:rsidR="00651C67">
        <w:rPr>
          <w:rFonts w:hint="cs"/>
          <w:rtl/>
          <w:lang w:eastAsia="en-US"/>
        </w:rPr>
        <w:t>".</w:t>
      </w:r>
      <w:r w:rsidR="00651C67">
        <w:rPr>
          <w:rtl/>
          <w:lang w:eastAsia="en-US"/>
        </w:rPr>
        <w:t xml:space="preserve"> </w:t>
      </w:r>
      <w:r>
        <w:rPr>
          <w:rFonts w:hint="cs"/>
          <w:rtl/>
          <w:lang w:eastAsia="en-US"/>
        </w:rPr>
        <w:t xml:space="preserve">ראה דברינו </w:t>
      </w:r>
      <w:hyperlink r:id="rId10" w:history="1">
        <w:r w:rsidRPr="00ED348F">
          <w:rPr>
            <w:rStyle w:val="Hyperlink"/>
            <w:rFonts w:hint="cs"/>
            <w:rtl/>
            <w:lang w:eastAsia="en-US"/>
          </w:rPr>
          <w:t>האם נגזר על אבותינו לרדת למצרים</w:t>
        </w:r>
      </w:hyperlink>
      <w:r>
        <w:rPr>
          <w:rFonts w:hint="cs"/>
          <w:rtl/>
          <w:lang w:eastAsia="en-US"/>
        </w:rPr>
        <w:t xml:space="preserve"> בפרשת וארא. אזכור העלאת עצמותיו של יעקב ו</w:t>
      </w:r>
      <w:r w:rsidR="004B7F8C">
        <w:rPr>
          <w:rFonts w:hint="cs"/>
          <w:rtl/>
          <w:lang w:eastAsia="en-US"/>
        </w:rPr>
        <w:t>-</w:t>
      </w:r>
      <w:r>
        <w:rPr>
          <w:rFonts w:hint="cs"/>
          <w:rtl/>
          <w:lang w:eastAsia="en-US"/>
        </w:rPr>
        <w:t>"אבל מצרים", יכול</w:t>
      </w:r>
      <w:r w:rsidR="008A6BF1">
        <w:rPr>
          <w:rFonts w:hint="cs"/>
          <w:rtl/>
          <w:lang w:eastAsia="en-US"/>
        </w:rPr>
        <w:t>ים</w:t>
      </w:r>
      <w:r>
        <w:rPr>
          <w:rFonts w:hint="cs"/>
          <w:rtl/>
          <w:lang w:eastAsia="en-US"/>
        </w:rPr>
        <w:t xml:space="preserve"> להתפרש כביקורת קשה על יעקב אישית, או כנחמה פורתא שלפחות זכה להיקבר בארץ ישראל (שוב כגורלו האישי של רמב"ן). ראה דברינו </w:t>
      </w:r>
      <w:hyperlink r:id="rId11" w:history="1">
        <w:r w:rsidRPr="00ED348F">
          <w:rPr>
            <w:rStyle w:val="Hyperlink"/>
            <w:rFonts w:hint="cs"/>
            <w:rtl/>
            <w:lang w:eastAsia="en-US"/>
          </w:rPr>
          <w:t>קבורה בארץ ישראל</w:t>
        </w:r>
      </w:hyperlink>
      <w:r>
        <w:rPr>
          <w:rFonts w:hint="cs"/>
          <w:rtl/>
          <w:lang w:eastAsia="en-US"/>
        </w:rPr>
        <w:t xml:space="preserve"> בפרשה זו.</w:t>
      </w:r>
      <w:r w:rsidR="004B7F8C">
        <w:rPr>
          <w:rFonts w:hint="cs"/>
          <w:rtl/>
        </w:rPr>
        <w:t xml:space="preserve"> עכ"פ, גלות מצרים איננה עוד</w:t>
      </w:r>
      <w:r w:rsidR="008A6BF1">
        <w:rPr>
          <w:rFonts w:hint="cs"/>
          <w:rtl/>
        </w:rPr>
        <w:t xml:space="preserve"> גלות חד-פעמית ונפרדת משאר הגלויות כפי שראינו בתחילת דברינו, לא עונש חד-פעמי על ירידתו של אברהם למצרים, אלא הגלות בה"א הידיעה, זו שבעקבותיה באה גלות אדום הקשה מכולם, אם לא כל שאר הגלויות. מה חש רמב"</w:t>
      </w:r>
      <w:r w:rsidR="00C1686E">
        <w:rPr>
          <w:rFonts w:hint="cs"/>
          <w:rtl/>
        </w:rPr>
        <w:t>ן</w:t>
      </w:r>
      <w:r w:rsidR="008A6BF1">
        <w:rPr>
          <w:rFonts w:hint="cs"/>
          <w:rtl/>
        </w:rPr>
        <w:t xml:space="preserve"> כשישב בליל הסדר בספרד הנוצרית? האם אמר: </w:t>
      </w:r>
      <w:r w:rsidR="00651C67">
        <w:rPr>
          <w:rFonts w:hint="cs"/>
          <w:rtl/>
        </w:rPr>
        <w:t>"</w:t>
      </w:r>
      <w:r w:rsidR="008A6BF1">
        <w:rPr>
          <w:rFonts w:hint="cs"/>
          <w:rtl/>
        </w:rPr>
        <w:t>עבדים היינו ... עתה בני חורין"?</w:t>
      </w:r>
      <w:r w:rsidR="004B7F8C">
        <w:rPr>
          <w:rFonts w:hint="cs"/>
          <w:rtl/>
        </w:rPr>
        <w:t xml:space="preserve"> </w:t>
      </w:r>
      <w:r w:rsidR="00A912A7">
        <w:rPr>
          <w:rFonts w:hint="cs"/>
          <w:rtl/>
        </w:rPr>
        <w:t>(ורמב"ם במצרים?!)</w:t>
      </w:r>
    </w:p>
  </w:footnote>
  <w:footnote w:id="18">
    <w:p w14:paraId="019E5D61" w14:textId="77777777" w:rsidR="006122CA" w:rsidRDefault="006122CA" w:rsidP="00ED348F">
      <w:pPr>
        <w:pStyle w:val="a3"/>
        <w:rPr>
          <w:rFonts w:hint="cs"/>
          <w:rtl/>
        </w:rPr>
      </w:pPr>
      <w:r>
        <w:rPr>
          <w:rStyle w:val="a5"/>
        </w:rPr>
        <w:footnoteRef/>
      </w:r>
      <w:r>
        <w:rPr>
          <w:rtl/>
        </w:rPr>
        <w:t xml:space="preserve"> </w:t>
      </w:r>
      <w:r>
        <w:rPr>
          <w:rFonts w:hint="cs"/>
          <w:rtl/>
        </w:rPr>
        <w:t xml:space="preserve">ציטוט זה לקוח מחזון העצמות היבשות של יחזקאל בפרק </w:t>
      </w:r>
      <w:r>
        <w:rPr>
          <w:rtl/>
        </w:rPr>
        <w:t>לז</w:t>
      </w:r>
      <w:r w:rsidR="007972B2">
        <w:rPr>
          <w:rFonts w:hint="cs"/>
          <w:rtl/>
        </w:rPr>
        <w:t xml:space="preserve"> ולא בכדי</w:t>
      </w:r>
      <w:r w:rsidR="00ED348F">
        <w:rPr>
          <w:rFonts w:hint="cs"/>
          <w:rtl/>
        </w:rPr>
        <w:t>. ראה שם הייאוש של עם ישראל והתקווה שהנביא מפיח בהם: "</w:t>
      </w:r>
      <w:r>
        <w:rPr>
          <w:rtl/>
        </w:rPr>
        <w:t>כֹּה אָמַר אֲדֹנָי ה' הִנֵּה אֲנִי פֹתֵחַ אֶת קִבְרוֹתֵיכֶם וְהַעֲלֵיתִי אֶתְכֶם מִקִּבְרוֹתֵיכֶם עַמִּי וְהֵבֵאתִי אֶתְכֶם אֶל אַדְמַת יִשְׂרָאֵל</w:t>
      </w:r>
      <w:r w:rsidR="00ED348F">
        <w:rPr>
          <w:rFonts w:hint="cs"/>
          <w:rtl/>
        </w:rPr>
        <w:t>".</w:t>
      </w:r>
    </w:p>
  </w:footnote>
  <w:footnote w:id="19">
    <w:p w14:paraId="337112AD" w14:textId="1E1D9F70" w:rsidR="004E2EE6" w:rsidRDefault="004E2EE6" w:rsidP="00964EDD">
      <w:pPr>
        <w:pStyle w:val="a3"/>
        <w:rPr>
          <w:rFonts w:hint="cs"/>
        </w:rPr>
      </w:pPr>
      <w:r>
        <w:rPr>
          <w:rStyle w:val="a5"/>
        </w:rPr>
        <w:footnoteRef/>
      </w:r>
      <w:r>
        <w:rPr>
          <w:rtl/>
        </w:rPr>
        <w:t xml:space="preserve"> </w:t>
      </w:r>
      <w:r>
        <w:rPr>
          <w:rFonts w:hint="cs"/>
          <w:rtl/>
        </w:rPr>
        <w:t xml:space="preserve">ספורנו, על הפסוק הזה, ממשיך את קו המחשבה של רמב"ן ואומר: "וימכרו את יוסף לישמעאלים בעשרים כסף ... וכן קרה לנו בבית שני שמכרו קצתנו את קצתנו ביד האומות. בפרט כשצרו מלכי חשמונאי זה על זה, ששעבדו ישראל לרומיים וגרמו לנו זה הגלות. כמו שהיה הענין במכירת יוסף שנתגלגל הדבר וירדו אבותינו למצרים כדבריהם ז"ל". נראה שיש בדברים אלה הכאה על חטא ("אנחנו ואבותינו חטאנו", דברינו </w:t>
      </w:r>
      <w:hyperlink r:id="rId12" w:history="1">
        <w:r w:rsidRPr="000D3A5A">
          <w:rPr>
            <w:rStyle w:val="Hyperlink"/>
            <w:rFonts w:hint="cs"/>
            <w:rtl/>
          </w:rPr>
          <w:t>אבל אשמים אנחנו</w:t>
        </w:r>
      </w:hyperlink>
      <w:r>
        <w:rPr>
          <w:rFonts w:hint="cs"/>
          <w:rtl/>
        </w:rPr>
        <w:t xml:space="preserve"> בפרשת מקץ), הסכמה שאפשר היה אחרת, אבל גם השלמה שכך נגזר. גם ההשוואה בין גלות אדום לגלות מצרים שלכאורה צריכה להטות את הכף לכיוון "שאפשר היה אחרת" וגלות עם ישראל אינה גזירה משמים, לא עושה זאת. </w:t>
      </w:r>
      <w:r w:rsidR="000F0087">
        <w:rPr>
          <w:rFonts w:hint="cs"/>
          <w:rtl/>
        </w:rPr>
        <w:t>נראה ש</w:t>
      </w:r>
      <w:r>
        <w:rPr>
          <w:rFonts w:hint="cs"/>
          <w:rtl/>
        </w:rPr>
        <w:t>יש בדברי רמב"ן, אולי פחות ב</w:t>
      </w:r>
      <w:r w:rsidR="006838DC">
        <w:rPr>
          <w:rFonts w:hint="cs"/>
          <w:rtl/>
        </w:rPr>
        <w:t xml:space="preserve">דברי </w:t>
      </w:r>
      <w:r>
        <w:rPr>
          <w:rFonts w:hint="cs"/>
          <w:rtl/>
        </w:rPr>
        <w:t xml:space="preserve">ספורנו, </w:t>
      </w:r>
      <w:r w:rsidR="006838DC">
        <w:rPr>
          <w:rFonts w:hint="cs"/>
          <w:rtl/>
        </w:rPr>
        <w:t xml:space="preserve">יותר </w:t>
      </w:r>
      <w:r>
        <w:rPr>
          <w:rFonts w:hint="cs"/>
          <w:rtl/>
        </w:rPr>
        <w:t xml:space="preserve">השלמה שכך נגזר </w:t>
      </w:r>
      <w:r w:rsidR="004D6E6C">
        <w:rPr>
          <w:rFonts w:hint="cs"/>
          <w:rtl/>
        </w:rPr>
        <w:t xml:space="preserve">הגזרה, </w:t>
      </w:r>
      <w:r>
        <w:rPr>
          <w:rFonts w:hint="cs"/>
          <w:rtl/>
        </w:rPr>
        <w:t xml:space="preserve">מאשר חשבון היסטורי פנימי נוקב. ראה </w:t>
      </w:r>
      <w:r w:rsidR="007972B2">
        <w:rPr>
          <w:rFonts w:hint="cs"/>
          <w:rtl/>
        </w:rPr>
        <w:t xml:space="preserve">שוב </w:t>
      </w:r>
      <w:r>
        <w:rPr>
          <w:rFonts w:hint="cs"/>
          <w:rtl/>
        </w:rPr>
        <w:t xml:space="preserve">דברינו </w:t>
      </w:r>
      <w:hyperlink r:id="rId13" w:history="1">
        <w:r w:rsidRPr="006838DC">
          <w:rPr>
            <w:rStyle w:val="Hyperlink"/>
            <w:rFonts w:hint="cs"/>
            <w:rtl/>
          </w:rPr>
          <w:t>בית חשמונאי</w:t>
        </w:r>
      </w:hyperlink>
      <w:r>
        <w:rPr>
          <w:rFonts w:hint="cs"/>
          <w:rtl/>
        </w:rPr>
        <w:t xml:space="preserve"> בחנוכה. </w:t>
      </w:r>
    </w:p>
  </w:footnote>
  <w:footnote w:id="20">
    <w:p w14:paraId="13E658C8" w14:textId="77777777" w:rsidR="005D1B6C" w:rsidRDefault="005D1B6C" w:rsidP="00964EDD">
      <w:pPr>
        <w:pStyle w:val="a3"/>
        <w:rPr>
          <w:rFonts w:hint="cs"/>
          <w:rtl/>
        </w:rPr>
      </w:pPr>
      <w:r>
        <w:rPr>
          <w:rStyle w:val="a5"/>
        </w:rPr>
        <w:footnoteRef/>
      </w:r>
      <w:r>
        <w:rPr>
          <w:rtl/>
        </w:rPr>
        <w:t xml:space="preserve"> </w:t>
      </w:r>
      <w:r>
        <w:rPr>
          <w:rFonts w:hint="cs"/>
          <w:rtl/>
        </w:rPr>
        <w:t xml:space="preserve">ככה נפרד יעקב מיוסף בנו האהוב שבגינו מיהר לרדת </w:t>
      </w:r>
      <w:r w:rsidR="00964EDD">
        <w:rPr>
          <w:rFonts w:hint="cs"/>
          <w:rtl/>
        </w:rPr>
        <w:t>ל</w:t>
      </w:r>
      <w:r>
        <w:rPr>
          <w:rFonts w:hint="cs"/>
          <w:rtl/>
        </w:rPr>
        <w:t>מצרי</w:t>
      </w:r>
      <w:r w:rsidR="00964EDD">
        <w:rPr>
          <w:rFonts w:hint="cs"/>
          <w:rtl/>
        </w:rPr>
        <w:t xml:space="preserve">ם ולקח איתו את כל בית יעקב. </w:t>
      </w:r>
      <w:r>
        <w:rPr>
          <w:rFonts w:hint="cs"/>
          <w:rtl/>
        </w:rPr>
        <w:t xml:space="preserve">ככה נפרד </w:t>
      </w:r>
      <w:r w:rsidR="00964EDD">
        <w:rPr>
          <w:rFonts w:hint="cs"/>
          <w:rtl/>
        </w:rPr>
        <w:t xml:space="preserve">גם </w:t>
      </w:r>
      <w:r>
        <w:rPr>
          <w:rFonts w:hint="cs"/>
          <w:rtl/>
        </w:rPr>
        <w:t xml:space="preserve">יוסף מאחיו, שהאריכו ימים אחריו (ראה קיצור שנות יוסף בפרקי דרבי אליעזר לט). ראה פירוש רמב"ן לבראשית </w:t>
      </w:r>
      <w:r>
        <w:rPr>
          <w:rtl/>
        </w:rPr>
        <w:t>מט</w:t>
      </w:r>
      <w:r>
        <w:rPr>
          <w:rFonts w:hint="cs"/>
          <w:rtl/>
        </w:rPr>
        <w:t xml:space="preserve"> לא: "</w:t>
      </w:r>
      <w:r>
        <w:rPr>
          <w:rtl/>
        </w:rPr>
        <w:t>וישבע יוסף את בני ישראל, כי בראותו שאחיו זקנים השביע כל בניהם וכל בית אביו שיצוו גם את בני בניהם לעת הגאולה, כי כ</w:t>
      </w:r>
      <w:r>
        <w:rPr>
          <w:rFonts w:hint="cs"/>
          <w:rtl/>
        </w:rPr>
        <w:t>ו</w:t>
      </w:r>
      <w:r>
        <w:rPr>
          <w:rtl/>
        </w:rPr>
        <w:t>לם יודעים הגלות</w:t>
      </w:r>
      <w:r>
        <w:rPr>
          <w:rFonts w:hint="cs"/>
          <w:rtl/>
        </w:rPr>
        <w:t>". ירד המסך על ספר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C338" w14:textId="77777777" w:rsidR="007379DC" w:rsidRDefault="007379DC" w:rsidP="00FF72E7">
    <w:pPr>
      <w:pStyle w:val="1"/>
      <w:tabs>
        <w:tab w:val="clear" w:pos="9469"/>
        <w:tab w:val="right" w:pos="9298"/>
      </w:tabs>
      <w:rPr>
        <w:rFonts w:hint="cs"/>
        <w:rtl/>
      </w:rPr>
    </w:pPr>
    <w:r>
      <w:rPr>
        <w:rtl/>
      </w:rPr>
      <w:t>פרשת</w:t>
    </w:r>
    <w:r w:rsidR="000307FF">
      <w:rPr>
        <w:rFonts w:hint="cs"/>
        <w:rtl/>
      </w:rPr>
      <w:t xml:space="preserve"> ויחי</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492E3D">
      <w:rPr>
        <w:rFonts w:hint="cs"/>
        <w:rtl/>
      </w:rPr>
      <w:t>ז</w:t>
    </w:r>
  </w:p>
  <w:p w14:paraId="51090CB7" w14:textId="77777777" w:rsidR="007379DC" w:rsidRDefault="007379DC" w:rsidP="00BE5D8C">
    <w:pPr>
      <w:pStyle w:val="a6"/>
      <w:tabs>
        <w:tab w:val="right" w:pos="929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51"/>
    <w:rsid w:val="000307FF"/>
    <w:rsid w:val="00053666"/>
    <w:rsid w:val="00077BC8"/>
    <w:rsid w:val="00093CE0"/>
    <w:rsid w:val="000A67C3"/>
    <w:rsid w:val="000B2E62"/>
    <w:rsid w:val="000F0087"/>
    <w:rsid w:val="00133DD5"/>
    <w:rsid w:val="00165B6B"/>
    <w:rsid w:val="00173F26"/>
    <w:rsid w:val="00180515"/>
    <w:rsid w:val="00184C03"/>
    <w:rsid w:val="001869A3"/>
    <w:rsid w:val="00191C68"/>
    <w:rsid w:val="001A456E"/>
    <w:rsid w:val="001C1911"/>
    <w:rsid w:val="001F78B9"/>
    <w:rsid w:val="002367C5"/>
    <w:rsid w:val="002410F7"/>
    <w:rsid w:val="0029400A"/>
    <w:rsid w:val="002E17DD"/>
    <w:rsid w:val="002F6E57"/>
    <w:rsid w:val="0030452A"/>
    <w:rsid w:val="003077C9"/>
    <w:rsid w:val="003500E4"/>
    <w:rsid w:val="00356CDA"/>
    <w:rsid w:val="003A6AAB"/>
    <w:rsid w:val="003B17B4"/>
    <w:rsid w:val="003D2F10"/>
    <w:rsid w:val="003E0CB5"/>
    <w:rsid w:val="003F1DF3"/>
    <w:rsid w:val="00444445"/>
    <w:rsid w:val="0048435B"/>
    <w:rsid w:val="00485219"/>
    <w:rsid w:val="00492E3D"/>
    <w:rsid w:val="004B7F8C"/>
    <w:rsid w:val="004D4CCC"/>
    <w:rsid w:val="004D6E6C"/>
    <w:rsid w:val="004D6F8B"/>
    <w:rsid w:val="004E2EE6"/>
    <w:rsid w:val="0050142E"/>
    <w:rsid w:val="00517AC5"/>
    <w:rsid w:val="00554838"/>
    <w:rsid w:val="005568D3"/>
    <w:rsid w:val="005579DB"/>
    <w:rsid w:val="005735CC"/>
    <w:rsid w:val="0058178E"/>
    <w:rsid w:val="005A2298"/>
    <w:rsid w:val="005C22AF"/>
    <w:rsid w:val="005D1B6C"/>
    <w:rsid w:val="006122CA"/>
    <w:rsid w:val="00617243"/>
    <w:rsid w:val="00622B1C"/>
    <w:rsid w:val="00651C67"/>
    <w:rsid w:val="0066400F"/>
    <w:rsid w:val="00665AB3"/>
    <w:rsid w:val="006838DC"/>
    <w:rsid w:val="006853B8"/>
    <w:rsid w:val="006B1C74"/>
    <w:rsid w:val="006B7F21"/>
    <w:rsid w:val="006D4066"/>
    <w:rsid w:val="006E373A"/>
    <w:rsid w:val="007121D2"/>
    <w:rsid w:val="007377A6"/>
    <w:rsid w:val="007379DC"/>
    <w:rsid w:val="00743C6C"/>
    <w:rsid w:val="0076606B"/>
    <w:rsid w:val="007749DD"/>
    <w:rsid w:val="00780323"/>
    <w:rsid w:val="007918C0"/>
    <w:rsid w:val="007972B2"/>
    <w:rsid w:val="00823F5B"/>
    <w:rsid w:val="00845908"/>
    <w:rsid w:val="008459FB"/>
    <w:rsid w:val="0085727E"/>
    <w:rsid w:val="00857904"/>
    <w:rsid w:val="00863800"/>
    <w:rsid w:val="00884FC1"/>
    <w:rsid w:val="0089133C"/>
    <w:rsid w:val="008A5F67"/>
    <w:rsid w:val="008A6BF1"/>
    <w:rsid w:val="008A75AE"/>
    <w:rsid w:val="008D1A66"/>
    <w:rsid w:val="008D5AF9"/>
    <w:rsid w:val="008D7143"/>
    <w:rsid w:val="0093401B"/>
    <w:rsid w:val="00964EDD"/>
    <w:rsid w:val="00971F8F"/>
    <w:rsid w:val="009772A1"/>
    <w:rsid w:val="009820DE"/>
    <w:rsid w:val="009C77D7"/>
    <w:rsid w:val="009E0A4F"/>
    <w:rsid w:val="00A4023C"/>
    <w:rsid w:val="00A453D8"/>
    <w:rsid w:val="00A613C7"/>
    <w:rsid w:val="00A912A7"/>
    <w:rsid w:val="00AA0A25"/>
    <w:rsid w:val="00AB18F0"/>
    <w:rsid w:val="00AE4A9E"/>
    <w:rsid w:val="00AF4335"/>
    <w:rsid w:val="00AF49F0"/>
    <w:rsid w:val="00B16E03"/>
    <w:rsid w:val="00B202E5"/>
    <w:rsid w:val="00B22F8C"/>
    <w:rsid w:val="00B329D3"/>
    <w:rsid w:val="00B54914"/>
    <w:rsid w:val="00B64D51"/>
    <w:rsid w:val="00B87183"/>
    <w:rsid w:val="00BA0C49"/>
    <w:rsid w:val="00BE5D8C"/>
    <w:rsid w:val="00BF662E"/>
    <w:rsid w:val="00C1686E"/>
    <w:rsid w:val="00C2495A"/>
    <w:rsid w:val="00C672C8"/>
    <w:rsid w:val="00C7482A"/>
    <w:rsid w:val="00C95655"/>
    <w:rsid w:val="00CF383E"/>
    <w:rsid w:val="00CF70F0"/>
    <w:rsid w:val="00D1094C"/>
    <w:rsid w:val="00D2798D"/>
    <w:rsid w:val="00D34BA6"/>
    <w:rsid w:val="00D378A2"/>
    <w:rsid w:val="00D61F00"/>
    <w:rsid w:val="00DA2AAF"/>
    <w:rsid w:val="00DA6E46"/>
    <w:rsid w:val="00DB369A"/>
    <w:rsid w:val="00DB74D4"/>
    <w:rsid w:val="00DF2C7A"/>
    <w:rsid w:val="00E115CE"/>
    <w:rsid w:val="00E20966"/>
    <w:rsid w:val="00E37B85"/>
    <w:rsid w:val="00E95265"/>
    <w:rsid w:val="00ED348F"/>
    <w:rsid w:val="00EE0BBC"/>
    <w:rsid w:val="00EF5CD8"/>
    <w:rsid w:val="00EF62A6"/>
    <w:rsid w:val="00F10A03"/>
    <w:rsid w:val="00F4404C"/>
    <w:rsid w:val="00F5153A"/>
    <w:rsid w:val="00F756AD"/>
    <w:rsid w:val="00F76BE9"/>
    <w:rsid w:val="00FA0297"/>
    <w:rsid w:val="00FB4546"/>
    <w:rsid w:val="00FC49E9"/>
    <w:rsid w:val="00FF4EDF"/>
    <w:rsid w:val="00FF72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30A327"/>
  <w15:chartTrackingRefBased/>
  <w15:docId w15:val="{5C7E2473-597E-4B36-95FE-C1D016C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0A25"/>
    <w:pPr>
      <w:bidi/>
    </w:pPr>
    <w:rPr>
      <w:rFonts w:cs="Narkisim"/>
      <w:sz w:val="22"/>
      <w:szCs w:val="22"/>
      <w:lang w:eastAsia="he-IL"/>
    </w:rPr>
  </w:style>
  <w:style w:type="paragraph" w:styleId="1">
    <w:name w:val="heading 1"/>
    <w:basedOn w:val="a"/>
    <w:next w:val="a"/>
    <w:link w:val="10"/>
    <w:qFormat/>
    <w:rsid w:val="00AA0A25"/>
    <w:pPr>
      <w:keepNext/>
      <w:tabs>
        <w:tab w:val="right" w:pos="9469"/>
      </w:tabs>
      <w:jc w:val="both"/>
      <w:outlineLvl w:val="0"/>
    </w:pPr>
    <w:rPr>
      <w:rFonts w:cs="David"/>
      <w:b/>
      <w:bCs/>
      <w:szCs w:val="28"/>
    </w:rPr>
  </w:style>
  <w:style w:type="paragraph" w:styleId="2">
    <w:name w:val="heading 2"/>
    <w:basedOn w:val="a"/>
    <w:link w:val="20"/>
    <w:uiPriority w:val="9"/>
    <w:qFormat/>
    <w:rsid w:val="00FC49E9"/>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AA0A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0A25"/>
  </w:style>
  <w:style w:type="paragraph" w:styleId="a3">
    <w:name w:val="footnote text"/>
    <w:basedOn w:val="a"/>
    <w:link w:val="a4"/>
    <w:rsid w:val="00AA0A25"/>
    <w:pPr>
      <w:ind w:left="170" w:hanging="170"/>
      <w:jc w:val="both"/>
    </w:pPr>
    <w:rPr>
      <w:sz w:val="20"/>
      <w:szCs w:val="20"/>
    </w:rPr>
  </w:style>
  <w:style w:type="character" w:styleId="a5">
    <w:name w:val="footnote reference"/>
    <w:semiHidden/>
    <w:rsid w:val="00AA0A25"/>
    <w:rPr>
      <w:vertAlign w:val="superscript"/>
    </w:rPr>
  </w:style>
  <w:style w:type="paragraph" w:styleId="a6">
    <w:name w:val="header"/>
    <w:basedOn w:val="a"/>
    <w:link w:val="a7"/>
    <w:rsid w:val="00AA0A25"/>
    <w:pPr>
      <w:tabs>
        <w:tab w:val="center" w:pos="4153"/>
        <w:tab w:val="right" w:pos="8306"/>
      </w:tabs>
    </w:pPr>
  </w:style>
  <w:style w:type="paragraph" w:styleId="a8">
    <w:name w:val="footer"/>
    <w:basedOn w:val="a"/>
    <w:link w:val="a9"/>
    <w:rsid w:val="00AA0A25"/>
    <w:pPr>
      <w:tabs>
        <w:tab w:val="center" w:pos="4153"/>
        <w:tab w:val="right" w:pos="8306"/>
      </w:tabs>
    </w:pPr>
  </w:style>
  <w:style w:type="paragraph" w:customStyle="1" w:styleId="aa">
    <w:name w:val="כותרת"/>
    <w:basedOn w:val="a"/>
    <w:rsid w:val="00AA0A25"/>
    <w:pPr>
      <w:spacing w:before="240" w:line="320" w:lineRule="atLeast"/>
      <w:jc w:val="center"/>
    </w:pPr>
    <w:rPr>
      <w:rFonts w:cs="David"/>
      <w:b/>
      <w:bCs/>
      <w:spacing w:val="20"/>
      <w:szCs w:val="32"/>
    </w:rPr>
  </w:style>
  <w:style w:type="paragraph" w:customStyle="1" w:styleId="ab">
    <w:name w:val="כותרת קטע"/>
    <w:basedOn w:val="a"/>
    <w:rsid w:val="00AA0A25"/>
    <w:pPr>
      <w:spacing w:before="240" w:line="300" w:lineRule="atLeast"/>
    </w:pPr>
    <w:rPr>
      <w:rFonts w:cs="Arial"/>
      <w:b/>
      <w:bCs/>
      <w:szCs w:val="24"/>
    </w:rPr>
  </w:style>
  <w:style w:type="paragraph" w:customStyle="1" w:styleId="ac">
    <w:name w:val="מקור"/>
    <w:basedOn w:val="a"/>
    <w:rsid w:val="00AA0A25"/>
    <w:pPr>
      <w:spacing w:line="320" w:lineRule="atLeast"/>
      <w:jc w:val="both"/>
    </w:pPr>
    <w:rPr>
      <w:rFonts w:cs="David"/>
      <w:szCs w:val="24"/>
    </w:rPr>
  </w:style>
  <w:style w:type="paragraph" w:customStyle="1" w:styleId="ad">
    <w:name w:val="מחלקי המים"/>
    <w:basedOn w:val="a"/>
    <w:rsid w:val="00AA0A25"/>
    <w:pPr>
      <w:spacing w:line="320" w:lineRule="atLeast"/>
      <w:jc w:val="both"/>
    </w:pPr>
    <w:rPr>
      <w:b/>
      <w:bCs/>
      <w:szCs w:val="24"/>
    </w:rPr>
  </w:style>
  <w:style w:type="character" w:styleId="Hyperlink">
    <w:name w:val="Hyperlink"/>
    <w:rsid w:val="00AA0A25"/>
    <w:rPr>
      <w:color w:val="0000FF"/>
      <w:u w:val="single"/>
    </w:rPr>
  </w:style>
  <w:style w:type="character" w:customStyle="1" w:styleId="a4">
    <w:name w:val="טקסט הערת שוליים תו"/>
    <w:link w:val="a3"/>
    <w:rsid w:val="00AA0A25"/>
    <w:rPr>
      <w:rFonts w:cs="Narkisim"/>
      <w:lang w:eastAsia="he-IL"/>
    </w:rPr>
  </w:style>
  <w:style w:type="character" w:customStyle="1" w:styleId="10">
    <w:name w:val="כותרת 1 תו"/>
    <w:link w:val="1"/>
    <w:rsid w:val="00AA0A25"/>
    <w:rPr>
      <w:rFonts w:cs="David"/>
      <w:b/>
      <w:bCs/>
      <w:sz w:val="22"/>
      <w:szCs w:val="28"/>
      <w:lang w:eastAsia="he-IL"/>
    </w:rPr>
  </w:style>
  <w:style w:type="character" w:customStyle="1" w:styleId="a7">
    <w:name w:val="כותרת עליונה תו"/>
    <w:link w:val="a6"/>
    <w:rsid w:val="00AA0A25"/>
    <w:rPr>
      <w:rFonts w:cs="Narkisim"/>
      <w:sz w:val="22"/>
      <w:szCs w:val="22"/>
      <w:lang w:eastAsia="he-IL"/>
    </w:rPr>
  </w:style>
  <w:style w:type="character" w:customStyle="1" w:styleId="a9">
    <w:name w:val="כותרת תחתונה תו"/>
    <w:link w:val="a8"/>
    <w:rsid w:val="00AA0A25"/>
    <w:rPr>
      <w:rFonts w:cs="Narkisim"/>
      <w:sz w:val="22"/>
      <w:szCs w:val="22"/>
      <w:lang w:eastAsia="he-IL"/>
    </w:rPr>
  </w:style>
  <w:style w:type="paragraph" w:styleId="ae">
    <w:name w:val="Balloon Text"/>
    <w:basedOn w:val="a"/>
    <w:link w:val="af"/>
    <w:uiPriority w:val="99"/>
    <w:unhideWhenUsed/>
    <w:rsid w:val="00AA0A25"/>
    <w:rPr>
      <w:rFonts w:ascii="Tahoma" w:hAnsi="Tahoma" w:cs="Tahoma"/>
      <w:sz w:val="16"/>
      <w:szCs w:val="16"/>
    </w:rPr>
  </w:style>
  <w:style w:type="character" w:customStyle="1" w:styleId="af">
    <w:name w:val="טקסט בלונים תו"/>
    <w:link w:val="ae"/>
    <w:uiPriority w:val="99"/>
    <w:rsid w:val="00AA0A25"/>
    <w:rPr>
      <w:rFonts w:ascii="Tahoma" w:hAnsi="Tahoma" w:cs="Tahoma"/>
      <w:sz w:val="16"/>
      <w:szCs w:val="16"/>
      <w:lang w:eastAsia="he-IL"/>
    </w:rPr>
  </w:style>
  <w:style w:type="character" w:styleId="af0">
    <w:name w:val="page number"/>
    <w:rsid w:val="007379DC"/>
  </w:style>
  <w:style w:type="character" w:customStyle="1" w:styleId="20">
    <w:name w:val="כותרת 2 תו"/>
    <w:link w:val="2"/>
    <w:uiPriority w:val="9"/>
    <w:rsid w:val="00FC49E9"/>
    <w:rPr>
      <w:b/>
      <w:bCs/>
      <w:sz w:val="36"/>
      <w:szCs w:val="36"/>
    </w:rPr>
  </w:style>
  <w:style w:type="character" w:styleId="FollowedHyperlink">
    <w:name w:val="FollowedHyperlink"/>
    <w:rsid w:val="00FC4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83818">
      <w:bodyDiv w:val="1"/>
      <w:marLeft w:val="0"/>
      <w:marRight w:val="0"/>
      <w:marTop w:val="0"/>
      <w:marBottom w:val="0"/>
      <w:divBdr>
        <w:top w:val="none" w:sz="0" w:space="0" w:color="auto"/>
        <w:left w:val="none" w:sz="0" w:space="0" w:color="auto"/>
        <w:bottom w:val="none" w:sz="0" w:space="0" w:color="auto"/>
        <w:right w:val="none" w:sz="0" w:space="0" w:color="auto"/>
      </w:divBdr>
      <w:divsChild>
        <w:div w:id="926498606">
          <w:marLeft w:val="0"/>
          <w:marRight w:val="0"/>
          <w:marTop w:val="0"/>
          <w:marBottom w:val="0"/>
          <w:divBdr>
            <w:top w:val="none" w:sz="0" w:space="0" w:color="auto"/>
            <w:left w:val="none" w:sz="0" w:space="0" w:color="auto"/>
            <w:bottom w:val="none" w:sz="0" w:space="0" w:color="auto"/>
            <w:right w:val="none" w:sz="0" w:space="0" w:color="auto"/>
          </w:divBdr>
          <w:divsChild>
            <w:div w:id="216670910">
              <w:marLeft w:val="0"/>
              <w:marRight w:val="0"/>
              <w:marTop w:val="0"/>
              <w:marBottom w:val="0"/>
              <w:divBdr>
                <w:top w:val="none" w:sz="0" w:space="0" w:color="auto"/>
                <w:left w:val="none" w:sz="0" w:space="0" w:color="auto"/>
                <w:bottom w:val="none" w:sz="0" w:space="0" w:color="auto"/>
                <w:right w:val="none" w:sz="0" w:space="0" w:color="auto"/>
              </w:divBdr>
              <w:divsChild>
                <w:div w:id="1885942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4%D7%99%D7%AA%D7%95%D7%97%D7%99-%D7%97%D7%95%D7%AA%D7%9D" TargetMode="External"/><Relationship Id="rId3" Type="http://schemas.openxmlformats.org/officeDocument/2006/relationships/webSettings" Target="webSettings.xml"/><Relationship Id="rId7" Type="http://schemas.openxmlformats.org/officeDocument/2006/relationships/hyperlink" Target="https://www.mayim.org.il/?parasha=%D7%A1%D7%A4%D7%A8-%D7%94%D7%99%D7%A9%D7%A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9%D7%9B%D7%95-%D7%95%D7%A7%D7%97%D7%95-%D7%9C%D7%9B%D7%9D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13" Type="http://schemas.openxmlformats.org/officeDocument/2006/relationships/hyperlink" Target="http://www.mayim.org.il/?holiday=%d7%91%d7%99%d7%aa-%d7%97%d7%a9%d7%9e%d7%95%d7%a0%d7%90%d7%99" TargetMode="External"/><Relationship Id="rId3" Type="http://schemas.openxmlformats.org/officeDocument/2006/relationships/hyperlink" Target="http://www.mayim.org.il/?parasha=%D7%91%D7%9E%D7%94-%D7%90%D7%93%D7%A2-%D7%9B%D7%99-%D7%90%D7%99%D7%A8%D7%A9%D7%A0%D7%94-%D7%97%D7%98%D7%90%D7%95-%D7%A9%D7%9C-%D7%90%D7%91%D7%A8%D7%94%D7%9D" TargetMode="External"/><Relationship Id="rId7" Type="http://schemas.openxmlformats.org/officeDocument/2006/relationships/hyperlink" Target="http://www.mayim.org.il/?holiday=%d7%91%d7%99%d7%aa-%d7%97%d7%a9%d7%9e%d7%95%d7%a0%d7%90%d7%99" TargetMode="External"/><Relationship Id="rId12" Type="http://schemas.openxmlformats.org/officeDocument/2006/relationships/hyperlink" Target="file:///C:\Users\afeks\AppData\Local\Microsoft\Windows\INetCache\Content.Outlook\22%20&#1502;&#1511;&#1509;\Miketz%2068%20&#1488;&#1489;&#1500;%20&#1488;&#1513;&#1502;&#1497;&#1501;%20&#1488;&#1504;&#1495;&#1504;&#1493;.doc" TargetMode="External"/><Relationship Id="rId2" Type="http://schemas.openxmlformats.org/officeDocument/2006/relationships/hyperlink" Target="http://www.mayim.org.il/?parasha=%D7%A4%D7%99%D7%AA%D7%95%D7%97%D7%99-%D7%97%D7%95%D7%AA%D7%9D" TargetMode="External"/><Relationship Id="rId1" Type="http://schemas.openxmlformats.org/officeDocument/2006/relationships/hyperlink" Target="http://www.magnespress.co.il/Book/%D7%AA%D7%95%D7%A1%D7%A4%D7%95%D7%AA+%D7%A8%D7%9E%D7%91%D7%9F+%D7%9C%D7%A4%D7%99%D7%A8%D7%95%D7%A9%D7%95+%D7%9C%D7%AA%D7%95%D7%A8%D7%94.aspx?code=45-131127" TargetMode="External"/><Relationship Id="rId6" Type="http://schemas.openxmlformats.org/officeDocument/2006/relationships/hyperlink" Target="http://www.mayim.org.il/?parasha=%D7%90%D7%93%D7%95%D7%A0%D7%99-%D7%A2%D7%A9%D7%95-%D7%A2%D7%91%D7%93%D7%9A-%D7%99%D7%A2%D7%A7%D7%911" TargetMode="External"/><Relationship Id="rId11" Type="http://schemas.openxmlformats.org/officeDocument/2006/relationships/hyperlink" Target="http://www.mayim.org.il/?parasha=%d7%a7%d7%91%d7%95%d7%a8%d7%94-%d7%91%d7%90%d7%a8%d7%a5-%d7%99%d7%a9%d7%a8%d7%90%d7%9c" TargetMode="External"/><Relationship Id="rId5" Type="http://schemas.openxmlformats.org/officeDocument/2006/relationships/hyperlink" Target="http://www.mayim.org.il/?parasha=%d7%99%d7%a6%d7%97%d7%a7-%d7%90%d7%91%d7%99%d7%a0%d7%951" TargetMode="External"/><Relationship Id="rId10" Type="http://schemas.openxmlformats.org/officeDocument/2006/relationships/hyperlink" Target="http://www.mayim.org.il/?parasha=%d7%94%d7%90%d7%9d-%d7%a0%d7%92%d7%96%d7%a8-%d7%a2%d7%9c-%d7%90%d7%91%d7%95%d7%aa%d7%99%d7%a0%d7%95-%d7%9c%d7%a8%d7%93%d7%aa-%d7%9c%d7%9e%d7%a6%d7%a8%d7%99%d7%9d1" TargetMode="External"/><Relationship Id="rId4" Type="http://schemas.openxmlformats.org/officeDocument/2006/relationships/hyperlink" Target="http://www.mayim.org.il/?parasha=%d7%91%d7%a8%d7%99%d7%aa-%d7%91%d7%99%d7%9f-%d7%94%d7%91%d7%aa%d7%a8%d7%99%d7%9d-%d7%9c%d7%90%d7%95%d7%a8%d7%9a-%d7%94%d7%93%d7%95%d7%a8%d7%95%d7%aa1" TargetMode="External"/><Relationship Id="rId9" Type="http://schemas.openxmlformats.org/officeDocument/2006/relationships/hyperlink" Target="http://www.mayim.org.il/?parasha=%d7%99%d7%a2%d7%a7%d7%91-%d7%9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1255</Words>
  <Characters>6279</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7519</CharactersWithSpaces>
  <SharedDoc>false</SharedDoc>
  <HLinks>
    <vt:vector size="96" baseType="variant">
      <vt:variant>
        <vt:i4>2490403</vt:i4>
      </vt:variant>
      <vt:variant>
        <vt:i4>6</vt:i4>
      </vt:variant>
      <vt:variant>
        <vt:i4>0</vt:i4>
      </vt:variant>
      <vt:variant>
        <vt:i4>5</vt:i4>
      </vt:variant>
      <vt:variant>
        <vt:lpwstr>http://www.mayim.org.il/?parasha=%D7%A4%D7%99%D7%AA%D7%95%D7%97%D7%99-%D7%97%D7%95%D7%AA%D7%9D</vt:lpwstr>
      </vt:variant>
      <vt:variant>
        <vt:lpwstr/>
      </vt:variant>
      <vt:variant>
        <vt:i4>7929909</vt:i4>
      </vt:variant>
      <vt:variant>
        <vt:i4>3</vt:i4>
      </vt:variant>
      <vt:variant>
        <vt:i4>0</vt:i4>
      </vt:variant>
      <vt:variant>
        <vt:i4>5</vt:i4>
      </vt:variant>
      <vt:variant>
        <vt:lpwstr>https://www.mayim.org.il/?parasha=%D7%A1%D7%A4%D7%A8-%D7%94%D7%99%D7%A9%D7%A81</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ariant>
        <vt:i4>8192032</vt:i4>
      </vt:variant>
      <vt:variant>
        <vt:i4>36</vt:i4>
      </vt:variant>
      <vt:variant>
        <vt:i4>0</vt:i4>
      </vt:variant>
      <vt:variant>
        <vt:i4>5</vt:i4>
      </vt:variant>
      <vt:variant>
        <vt:lpwstr>http://www.mayim.org.il/?holiday=%d7%91%d7%99%d7%aa-%d7%97%d7%a9%d7%9e%d7%95%d7%a0%d7%90%d7%99</vt:lpwstr>
      </vt:variant>
      <vt:variant>
        <vt:lpwstr/>
      </vt:variant>
      <vt:variant>
        <vt:i4>3407883</vt:i4>
      </vt:variant>
      <vt:variant>
        <vt:i4>33</vt:i4>
      </vt:variant>
      <vt:variant>
        <vt:i4>0</vt:i4>
      </vt:variant>
      <vt:variant>
        <vt:i4>5</vt:i4>
      </vt:variant>
      <vt:variant>
        <vt:lpwstr>../22 מקץ/Miketz 68 אבל אשמים אנחנו.doc</vt:lpwstr>
      </vt:variant>
      <vt:variant>
        <vt:lpwstr/>
      </vt:variant>
      <vt:variant>
        <vt:i4>2949174</vt:i4>
      </vt:variant>
      <vt:variant>
        <vt:i4>30</vt:i4>
      </vt:variant>
      <vt:variant>
        <vt:i4>0</vt:i4>
      </vt:variant>
      <vt:variant>
        <vt:i4>5</vt:i4>
      </vt:variant>
      <vt:variant>
        <vt:lpwstr>http://www.mayim.org.il/?parasha=%d7%a7%d7%91%d7%95%d7%a8%d7%94-%d7%91%d7%90%d7%a8%d7%a5-%d7%99%d7%a9%d7%a8%d7%90%d7%9c</vt:lpwstr>
      </vt:variant>
      <vt:variant>
        <vt:lpwstr/>
      </vt:variant>
      <vt:variant>
        <vt:i4>2293886</vt:i4>
      </vt:variant>
      <vt:variant>
        <vt:i4>27</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8323105</vt:i4>
      </vt:variant>
      <vt:variant>
        <vt:i4>24</vt:i4>
      </vt:variant>
      <vt:variant>
        <vt:i4>0</vt:i4>
      </vt:variant>
      <vt:variant>
        <vt:i4>5</vt:i4>
      </vt:variant>
      <vt:variant>
        <vt:lpwstr>http://www.mayim.org.il/?parasha=%d7%99%d7%a2%d7%a7%d7%91-%d7%95%d7%99%d7%a9%d7%a8%d7%90%d7%9c</vt:lpwstr>
      </vt:variant>
      <vt:variant>
        <vt:lpwstr/>
      </vt: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8192032</vt:i4>
      </vt:variant>
      <vt:variant>
        <vt:i4>18</vt:i4>
      </vt:variant>
      <vt:variant>
        <vt:i4>0</vt:i4>
      </vt:variant>
      <vt:variant>
        <vt:i4>5</vt:i4>
      </vt:variant>
      <vt:variant>
        <vt:lpwstr>http://www.mayim.org.il/?holiday=%d7%91%d7%99%d7%aa-%d7%97%d7%a9%d7%9e%d7%95%d7%a0%d7%90%d7%99</vt:lpwstr>
      </vt:variant>
      <vt:variant>
        <vt:lpwstr/>
      </vt:variant>
      <vt:variant>
        <vt:i4>5570565</vt:i4>
      </vt:variant>
      <vt:variant>
        <vt:i4>15</vt:i4>
      </vt:variant>
      <vt:variant>
        <vt:i4>0</vt:i4>
      </vt:variant>
      <vt:variant>
        <vt:i4>5</vt:i4>
      </vt:variant>
      <vt:variant>
        <vt:lpwstr>http://www.mayim.org.il/?parasha=%D7%90%D7%93%D7%95%D7%A0%D7%99-%D7%A2%D7%A9%D7%95-%D7%A2%D7%91%D7%93%D7%9A-%D7%99%D7%A2%D7%A7%D7%911</vt:lpwstr>
      </vt:variant>
      <vt:variant>
        <vt:lpwstr/>
      </vt:variant>
      <vt:variant>
        <vt:i4>6094928</vt:i4>
      </vt:variant>
      <vt:variant>
        <vt:i4>12</vt:i4>
      </vt:variant>
      <vt:variant>
        <vt:i4>0</vt:i4>
      </vt:variant>
      <vt:variant>
        <vt:i4>5</vt:i4>
      </vt:variant>
      <vt:variant>
        <vt:lpwstr>http://www.mayim.org.il/?parasha=%d7%99%d7%a6%d7%97%d7%a7-%d7%90%d7%91%d7%99%d7%a0%d7%951</vt:lpwstr>
      </vt:variant>
      <vt:variant>
        <vt:lpwstr/>
      </vt:variant>
      <vt:variant>
        <vt:i4>7078010</vt:i4>
      </vt:variant>
      <vt:variant>
        <vt:i4>9</vt:i4>
      </vt:variant>
      <vt:variant>
        <vt:i4>0</vt:i4>
      </vt:variant>
      <vt:variant>
        <vt:i4>5</vt:i4>
      </vt:variant>
      <vt:variant>
        <vt:lpwstr>http://www.mayim.org.il/?parasha=%d7%91%d7%a8%d7%99%d7%aa-%d7%91%d7%99%d7%9f-%d7%94%d7%91%d7%aa%d7%a8%d7%99%d7%9d-%d7%9c%d7%90%d7%95%d7%a8%d7%9a-%d7%94%d7%93%d7%95%d7%a8%d7%95%d7%aa1</vt:lpwstr>
      </vt:variant>
      <vt:variant>
        <vt:lpwstr/>
      </vt:variant>
      <vt:variant>
        <vt:i4>6225998</vt:i4>
      </vt:variant>
      <vt:variant>
        <vt:i4>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2490403</vt:i4>
      </vt:variant>
      <vt:variant>
        <vt:i4>3</vt:i4>
      </vt:variant>
      <vt:variant>
        <vt:i4>0</vt:i4>
      </vt:variant>
      <vt:variant>
        <vt:i4>5</vt:i4>
      </vt:variant>
      <vt:variant>
        <vt:lpwstr>http://www.mayim.org.il/?parasha=%D7%A4%D7%99%D7%AA%D7%95%D7%97%D7%99-%D7%97%D7%95%D7%AA%D7%9D</vt:lpwstr>
      </vt:variant>
      <vt:variant>
        <vt:lpwstr/>
      </vt:variant>
      <vt:variant>
        <vt:i4>4849682</vt:i4>
      </vt:variant>
      <vt:variant>
        <vt:i4>0</vt:i4>
      </vt:variant>
      <vt:variant>
        <vt:i4>0</vt:i4>
      </vt:variant>
      <vt:variant>
        <vt:i4>5</vt:i4>
      </vt:variant>
      <vt:variant>
        <vt:lpwstr>http://www.magnespress.co.il/Book/%D7%AA%D7%95%D7%A1%D7%A4%D7%95%D7%AA+%D7%A8%D7%9E%D7%91%D7%9F+%D7%9C%D7%A4%D7%99%D7%A8%D7%95%D7%A9%D7%95+%D7%9C%D7%AA%D7%95%D7%A8%D7%94.aspx?code=45-131127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מוטיב הגלות בספר בראשית - שיטת רמבן</dc:title>
  <dc:subject/>
  <dc:creator>Asher Yuval</dc:creator>
  <cp:keywords/>
  <cp:lastModifiedBy>Shimon Afek</cp:lastModifiedBy>
  <cp:revision>2</cp:revision>
  <cp:lastPrinted>2017-01-12T12:22:00Z</cp:lastPrinted>
  <dcterms:created xsi:type="dcterms:W3CDTF">2020-12-17T06:51:00Z</dcterms:created>
  <dcterms:modified xsi:type="dcterms:W3CDTF">2020-12-17T06:51:00Z</dcterms:modified>
</cp:coreProperties>
</file>