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B68D9" w14:textId="77777777" w:rsidR="005C02D5" w:rsidRDefault="00AF3907" w:rsidP="001A520C">
      <w:pPr>
        <w:pStyle w:val="aa"/>
        <w:outlineLvl w:val="0"/>
        <w:rPr>
          <w:rFonts w:hint="cs"/>
          <w:rtl/>
        </w:rPr>
      </w:pPr>
      <w:r>
        <w:rPr>
          <w:rFonts w:hint="cs"/>
          <w:rtl/>
        </w:rPr>
        <w:t>בא אחיך במרמה</w:t>
      </w:r>
    </w:p>
    <w:p w14:paraId="7B12143C" w14:textId="77777777" w:rsidR="001A520C" w:rsidRPr="001A520C" w:rsidRDefault="001A520C" w:rsidP="004A5A7C">
      <w:pPr>
        <w:pStyle w:val="ac"/>
        <w:spacing w:before="240"/>
        <w:rPr>
          <w:rFonts w:cs="Narkisim" w:hint="cs"/>
          <w:szCs w:val="22"/>
          <w:rtl/>
        </w:rPr>
      </w:pPr>
      <w:r w:rsidRPr="00445A12">
        <w:rPr>
          <w:rFonts w:cs="Narkisim" w:hint="cs"/>
          <w:b/>
          <w:bCs/>
          <w:szCs w:val="22"/>
          <w:rtl/>
        </w:rPr>
        <w:t>מים ראשונים:</w:t>
      </w:r>
      <w:r w:rsidRPr="001A520C">
        <w:rPr>
          <w:rFonts w:cs="Narkisim" w:hint="cs"/>
          <w:szCs w:val="22"/>
          <w:rtl/>
        </w:rPr>
        <w:t xml:space="preserve"> כבר נגענו בנושא המורכב של גניבת הברכות ע"י יעקב (ביטוי שהמדרש וחלק מהמפרשים אינם מהססים מלהשתמש בו כפי שנראה להלן), בדברינו </w:t>
      </w:r>
      <w:hyperlink r:id="rId8" w:history="1">
        <w:r w:rsidRPr="001A520C">
          <w:rPr>
            <w:rStyle w:val="Hyperlink"/>
            <w:rFonts w:cs="Narkisim" w:hint="cs"/>
            <w:szCs w:val="22"/>
            <w:rtl/>
          </w:rPr>
          <w:t>בחירה בבכורה ומחירה</w:t>
        </w:r>
      </w:hyperlink>
      <w:r w:rsidR="004A5A7C">
        <w:rPr>
          <w:rFonts w:cs="Narkisim" w:hint="cs"/>
          <w:szCs w:val="22"/>
          <w:rtl/>
        </w:rPr>
        <w:t xml:space="preserve">, </w:t>
      </w:r>
      <w:hyperlink r:id="rId9" w:history="1">
        <w:r w:rsidRPr="001A520C">
          <w:rPr>
            <w:rStyle w:val="Hyperlink"/>
            <w:rFonts w:cs="Narkisim" w:hint="cs"/>
            <w:szCs w:val="22"/>
            <w:rtl/>
          </w:rPr>
          <w:t>אנכי עשו בכורך</w:t>
        </w:r>
      </w:hyperlink>
      <w:r w:rsidRPr="001A520C">
        <w:rPr>
          <w:rFonts w:cs="Narkisim" w:hint="cs"/>
          <w:szCs w:val="22"/>
          <w:rtl/>
        </w:rPr>
        <w:t xml:space="preserve"> וכן </w:t>
      </w:r>
      <w:hyperlink r:id="rId10" w:history="1">
        <w:r w:rsidRPr="001A520C">
          <w:rPr>
            <w:rStyle w:val="Hyperlink"/>
            <w:rFonts w:cs="Narkisim" w:hint="cs"/>
            <w:szCs w:val="22"/>
            <w:rtl/>
          </w:rPr>
          <w:t>על חרדה וצעקה</w:t>
        </w:r>
      </w:hyperlink>
      <w:r w:rsidRPr="001A520C">
        <w:rPr>
          <w:rFonts w:cs="Narkisim" w:hint="cs"/>
          <w:szCs w:val="22"/>
          <w:rtl/>
        </w:rPr>
        <w:t xml:space="preserve"> בפרשתנו. והנה אנו נדרשים לו עוד, והפעם מהפסוק הקשה: "בא אחיך במרמה". כיצד נהלום פסוק זה?</w:t>
      </w:r>
    </w:p>
    <w:p w14:paraId="7F9F45F8" w14:textId="77777777" w:rsidR="00C05D85" w:rsidRDefault="00C05D85" w:rsidP="00445A12">
      <w:pPr>
        <w:autoSpaceDE w:val="0"/>
        <w:autoSpaceDN w:val="0"/>
        <w:adjustRightInd w:val="0"/>
        <w:spacing w:before="240" w:line="280" w:lineRule="atLeast"/>
        <w:jc w:val="both"/>
        <w:outlineLvl w:val="0"/>
        <w:rPr>
          <w:rFonts w:hint="cs"/>
          <w:rtl/>
        </w:rPr>
      </w:pPr>
      <w:r w:rsidRPr="00C05D85">
        <w:rPr>
          <w:rFonts w:cs="David"/>
          <w:b/>
          <w:bCs/>
          <w:szCs w:val="24"/>
          <w:rtl/>
        </w:rPr>
        <w:t>וַיֹּאמֶר בָּא אָחִיךָ בְּמִרְמָה וַיִּקַּח בִּרְכָתֶךָ</w:t>
      </w:r>
      <w:r w:rsidR="00445A12">
        <w:rPr>
          <w:rFonts w:cs="David" w:hint="cs"/>
          <w:b/>
          <w:bCs/>
          <w:szCs w:val="24"/>
          <w:rtl/>
        </w:rPr>
        <w:t>:</w:t>
      </w:r>
      <w:r w:rsidR="00C308CE">
        <w:rPr>
          <w:rFonts w:cs="David" w:hint="cs"/>
          <w:b/>
          <w:bCs/>
          <w:szCs w:val="24"/>
          <w:rtl/>
        </w:rPr>
        <w:t xml:space="preserve"> </w:t>
      </w:r>
      <w:r w:rsidR="00C308CE" w:rsidRPr="00C308CE">
        <w:rPr>
          <w:rFonts w:hint="cs"/>
          <w:rtl/>
        </w:rPr>
        <w:t>(</w:t>
      </w:r>
      <w:r w:rsidR="00C308CE" w:rsidRPr="00C308CE">
        <w:rPr>
          <w:rtl/>
        </w:rPr>
        <w:t>בראשית כז לה)</w:t>
      </w:r>
      <w:r w:rsidR="00D80A72">
        <w:rPr>
          <w:rFonts w:hint="cs"/>
          <w:rtl/>
        </w:rPr>
        <w:t>.</w:t>
      </w:r>
      <w:r w:rsidR="001D158F">
        <w:rPr>
          <w:rStyle w:val="a5"/>
          <w:rtl/>
        </w:rPr>
        <w:footnoteReference w:id="1"/>
      </w:r>
    </w:p>
    <w:p w14:paraId="1C4C24D2" w14:textId="77777777" w:rsidR="00DE6428" w:rsidRDefault="00C05D85" w:rsidP="00445A12">
      <w:pPr>
        <w:autoSpaceDE w:val="0"/>
        <w:autoSpaceDN w:val="0"/>
        <w:adjustRightInd w:val="0"/>
        <w:spacing w:before="120" w:line="280" w:lineRule="atLeast"/>
        <w:jc w:val="both"/>
        <w:outlineLvl w:val="0"/>
        <w:rPr>
          <w:rFonts w:cs="David" w:hint="cs"/>
          <w:b/>
          <w:bCs/>
          <w:szCs w:val="24"/>
          <w:rtl/>
        </w:rPr>
      </w:pPr>
      <w:r w:rsidRPr="00C05D85">
        <w:rPr>
          <w:rFonts w:cs="David"/>
          <w:b/>
          <w:bCs/>
          <w:szCs w:val="24"/>
          <w:rtl/>
        </w:rPr>
        <w:t>אִישׁ מֵרֵעֵהוּ הִשָּׁמֵרוּ וְעַל־כָּל־אָח אַל־תִּבְטָחוּ כִּי כָל־אָח עָקוֹב יַעְקֹב וְכָל־רֵעַ רָכִיל יַהֲלֹךְ</w:t>
      </w:r>
      <w:r w:rsidR="00445A12">
        <w:rPr>
          <w:rFonts w:cs="David" w:hint="cs"/>
          <w:b/>
          <w:bCs/>
          <w:szCs w:val="24"/>
          <w:rtl/>
        </w:rPr>
        <w:t>:</w:t>
      </w:r>
      <w:r w:rsidR="001D158F">
        <w:rPr>
          <w:rFonts w:cs="David" w:hint="cs"/>
          <w:b/>
          <w:bCs/>
          <w:szCs w:val="24"/>
          <w:rtl/>
        </w:rPr>
        <w:t xml:space="preserve"> </w:t>
      </w:r>
      <w:r w:rsidR="001D158F">
        <w:rPr>
          <w:rFonts w:hint="cs"/>
          <w:rtl/>
        </w:rPr>
        <w:t>(</w:t>
      </w:r>
      <w:r w:rsidR="001D158F" w:rsidRPr="001D158F">
        <w:rPr>
          <w:rtl/>
        </w:rPr>
        <w:t>ירמיהו ט ג)</w:t>
      </w:r>
      <w:r w:rsidR="001D158F">
        <w:rPr>
          <w:rFonts w:cs="David" w:hint="cs"/>
          <w:b/>
          <w:bCs/>
          <w:szCs w:val="24"/>
          <w:rtl/>
        </w:rPr>
        <w:t>.</w:t>
      </w:r>
      <w:r w:rsidR="006768BC">
        <w:rPr>
          <w:rStyle w:val="a5"/>
          <w:rFonts w:cs="David"/>
          <w:b/>
          <w:bCs/>
          <w:szCs w:val="24"/>
          <w:rtl/>
        </w:rPr>
        <w:footnoteReference w:id="2"/>
      </w:r>
    </w:p>
    <w:p w14:paraId="302D4B28" w14:textId="77777777" w:rsidR="00850CEC" w:rsidRPr="00850CEC" w:rsidRDefault="00850CEC" w:rsidP="00850CEC">
      <w:pPr>
        <w:autoSpaceDE w:val="0"/>
        <w:autoSpaceDN w:val="0"/>
        <w:adjustRightInd w:val="0"/>
        <w:spacing w:before="120" w:line="280" w:lineRule="atLeast"/>
        <w:jc w:val="both"/>
        <w:outlineLvl w:val="0"/>
        <w:rPr>
          <w:rFonts w:hint="cs"/>
          <w:rtl/>
        </w:rPr>
      </w:pPr>
      <w:r w:rsidRPr="00850CEC">
        <w:rPr>
          <w:rFonts w:cs="David"/>
          <w:b/>
          <w:bCs/>
          <w:szCs w:val="24"/>
          <w:rtl/>
        </w:rPr>
        <w:t>וַיַּעֲנוּ בְנֵי יַעֲקֹב אֶת שְׁכֶם וְאֶת חֲמוֹר אָבִיו בְּמִרְמָה וַיְדַבֵּרוּ אֲשֶׁר טִמֵּא אֵת דִּינָה אֲחֹתָם:</w:t>
      </w:r>
      <w:r>
        <w:rPr>
          <w:rFonts w:cs="David" w:hint="cs"/>
          <w:b/>
          <w:bCs/>
          <w:szCs w:val="24"/>
          <w:rtl/>
        </w:rPr>
        <w:t xml:space="preserve"> </w:t>
      </w:r>
      <w:r w:rsidRPr="00850CEC">
        <w:rPr>
          <w:rFonts w:hint="cs"/>
          <w:rtl/>
        </w:rPr>
        <w:t>(בראשית לד יג).</w:t>
      </w:r>
      <w:r>
        <w:rPr>
          <w:rStyle w:val="a5"/>
          <w:rtl/>
        </w:rPr>
        <w:footnoteReference w:id="3"/>
      </w:r>
    </w:p>
    <w:p w14:paraId="54A90037" w14:textId="77777777" w:rsidR="006768BC" w:rsidRDefault="00533409" w:rsidP="001439C2">
      <w:pPr>
        <w:pStyle w:val="ab"/>
        <w:rPr>
          <w:rFonts w:hint="cs"/>
          <w:rtl/>
        </w:rPr>
      </w:pPr>
      <w:r>
        <w:rPr>
          <w:rFonts w:hint="cs"/>
          <w:rtl/>
        </w:rPr>
        <w:t xml:space="preserve">בראשית רבה </w:t>
      </w:r>
      <w:r w:rsidR="006768BC">
        <w:rPr>
          <w:rFonts w:hint="cs"/>
          <w:rtl/>
        </w:rPr>
        <w:t>סז ד</w:t>
      </w:r>
    </w:p>
    <w:p w14:paraId="727A3124" w14:textId="77777777" w:rsidR="00533409" w:rsidRDefault="0067036F" w:rsidP="0067036F">
      <w:pPr>
        <w:pStyle w:val="ac"/>
        <w:rPr>
          <w:rFonts w:hint="cs"/>
          <w:rtl/>
        </w:rPr>
      </w:pPr>
      <w:r>
        <w:rPr>
          <w:rFonts w:hint="cs"/>
          <w:rtl/>
        </w:rPr>
        <w:t xml:space="preserve">ויאמר בא אחיך במרמה - </w:t>
      </w:r>
      <w:r w:rsidR="00533409">
        <w:rPr>
          <w:rFonts w:hint="cs"/>
          <w:rtl/>
        </w:rPr>
        <w:t>אמר ר' יוחנן: בחכמ</w:t>
      </w:r>
      <w:r>
        <w:rPr>
          <w:rFonts w:hint="cs"/>
          <w:rtl/>
        </w:rPr>
        <w:t>ת תורתו</w:t>
      </w:r>
      <w:r w:rsidR="00533409">
        <w:rPr>
          <w:rFonts w:hint="cs"/>
          <w:rtl/>
        </w:rPr>
        <w:t>.</w:t>
      </w:r>
      <w:r w:rsidR="00892F4D">
        <w:rPr>
          <w:rStyle w:val="a5"/>
          <w:rtl/>
        </w:rPr>
        <w:footnoteReference w:id="4"/>
      </w:r>
    </w:p>
    <w:p w14:paraId="54BC393F" w14:textId="77777777" w:rsidR="00B30ABE" w:rsidRDefault="0067036F" w:rsidP="00B30ABE">
      <w:pPr>
        <w:pStyle w:val="ab"/>
        <w:rPr>
          <w:rFonts w:hint="cs"/>
          <w:rtl/>
        </w:rPr>
      </w:pPr>
      <w:r>
        <w:rPr>
          <w:rFonts w:hint="cs"/>
          <w:rtl/>
        </w:rPr>
        <w:t>ת</w:t>
      </w:r>
      <w:r>
        <w:rPr>
          <w:rtl/>
        </w:rPr>
        <w:t>רגום אונקלוס</w:t>
      </w:r>
      <w:r w:rsidR="003B1DB0">
        <w:rPr>
          <w:rFonts w:hint="cs"/>
          <w:rtl/>
        </w:rPr>
        <w:t xml:space="preserve"> </w:t>
      </w:r>
      <w:r w:rsidR="00B30ABE">
        <w:rPr>
          <w:rFonts w:hint="cs"/>
          <w:rtl/>
        </w:rPr>
        <w:t>על הפסוק</w:t>
      </w:r>
    </w:p>
    <w:p w14:paraId="53ED19CD" w14:textId="77777777" w:rsidR="00B30ABE" w:rsidRDefault="0067036F" w:rsidP="00B30ABE">
      <w:pPr>
        <w:pStyle w:val="ac"/>
        <w:rPr>
          <w:rFonts w:hint="cs"/>
          <w:rtl/>
        </w:rPr>
      </w:pPr>
      <w:r>
        <w:rPr>
          <w:rtl/>
        </w:rPr>
        <w:t>ואמר עָל אחוּךְ בְּחָכְמָא וְקַבֵּיל בִּרְכְתָךְ</w:t>
      </w:r>
      <w:r>
        <w:rPr>
          <w:rFonts w:hint="cs"/>
          <w:rtl/>
        </w:rPr>
        <w:t>.</w:t>
      </w:r>
      <w:r w:rsidR="00BC434D">
        <w:rPr>
          <w:rStyle w:val="a5"/>
          <w:rtl/>
        </w:rPr>
        <w:footnoteReference w:id="5"/>
      </w:r>
      <w:r>
        <w:rPr>
          <w:rFonts w:hint="cs"/>
          <w:rtl/>
        </w:rPr>
        <w:t xml:space="preserve"> </w:t>
      </w:r>
    </w:p>
    <w:p w14:paraId="4A03A73D" w14:textId="77777777" w:rsidR="00B30ABE" w:rsidRDefault="00D871E1" w:rsidP="00892F4D">
      <w:pPr>
        <w:pStyle w:val="ab"/>
        <w:rPr>
          <w:rFonts w:hint="cs"/>
          <w:rtl/>
        </w:rPr>
      </w:pPr>
      <w:r>
        <w:rPr>
          <w:rtl/>
        </w:rPr>
        <w:t>מדרש תנחומא (בובר) פרשת תולדות סימן כד</w:t>
      </w:r>
    </w:p>
    <w:p w14:paraId="093399DE" w14:textId="77777777" w:rsidR="00D871E1" w:rsidRDefault="00D871E1" w:rsidP="00D871E1">
      <w:pPr>
        <w:pStyle w:val="ac"/>
        <w:rPr>
          <w:rFonts w:hint="cs"/>
          <w:rtl/>
        </w:rPr>
      </w:pPr>
      <w:r>
        <w:rPr>
          <w:rtl/>
        </w:rPr>
        <w:t>ויאמר בא אחיך במרמה וגו', היה אומר על צדיק במרמה</w:t>
      </w:r>
      <w:r>
        <w:rPr>
          <w:rFonts w:hint="cs"/>
          <w:rtl/>
        </w:rPr>
        <w:t xml:space="preserve">? חס וחלילה! </w:t>
      </w:r>
      <w:r>
        <w:rPr>
          <w:rtl/>
        </w:rPr>
        <w:t>אלא בא עליך ברמיות.</w:t>
      </w:r>
      <w:r w:rsidR="00DC68A3">
        <w:rPr>
          <w:rStyle w:val="a5"/>
          <w:rtl/>
        </w:rPr>
        <w:footnoteReference w:id="6"/>
      </w:r>
    </w:p>
    <w:p w14:paraId="1BA290CC" w14:textId="77777777" w:rsidR="00767BD5" w:rsidRDefault="00767BD5" w:rsidP="001F2931">
      <w:pPr>
        <w:pStyle w:val="ab"/>
        <w:rPr>
          <w:rFonts w:hint="cs"/>
          <w:rtl/>
        </w:rPr>
      </w:pPr>
      <w:r>
        <w:rPr>
          <w:rFonts w:hint="cs"/>
          <w:rtl/>
        </w:rPr>
        <w:lastRenderedPageBreak/>
        <w:t>רמב"ן תולדות כז לג</w:t>
      </w:r>
    </w:p>
    <w:p w14:paraId="4699AFF6" w14:textId="77777777" w:rsidR="00767BD5" w:rsidRPr="00767BD5" w:rsidRDefault="00445A12" w:rsidP="00812AE5">
      <w:pPr>
        <w:pStyle w:val="ac"/>
        <w:rPr>
          <w:rtl/>
        </w:rPr>
      </w:pPr>
      <w:r>
        <w:rPr>
          <w:rFonts w:hint="cs"/>
          <w:rtl/>
        </w:rPr>
        <w:t>"</w:t>
      </w:r>
      <w:r w:rsidR="00767BD5" w:rsidRPr="00767BD5">
        <w:rPr>
          <w:rtl/>
        </w:rPr>
        <w:t>בטרם תב</w:t>
      </w:r>
      <w:r>
        <w:rPr>
          <w:rFonts w:hint="cs"/>
          <w:rtl/>
        </w:rPr>
        <w:t>ו</w:t>
      </w:r>
      <w:r w:rsidR="00767BD5" w:rsidRPr="00767BD5">
        <w:rPr>
          <w:rtl/>
        </w:rPr>
        <w:t>א ואברכהו גם ברוך יהיה</w:t>
      </w:r>
      <w:r>
        <w:rPr>
          <w:rFonts w:hint="cs"/>
          <w:rtl/>
        </w:rPr>
        <w:t>"</w:t>
      </w:r>
      <w:r w:rsidR="00767BD5" w:rsidRPr="00767BD5">
        <w:rPr>
          <w:rtl/>
        </w:rPr>
        <w:t xml:space="preserve"> - אין דרך החרד חרדה גדולה עד מאד וצועק "מי הוא אשר רמני לברך אותו"</w:t>
      </w:r>
      <w:r>
        <w:rPr>
          <w:rFonts w:hint="cs"/>
          <w:rtl/>
        </w:rPr>
        <w:t>,</w:t>
      </w:r>
      <w:r w:rsidR="00767BD5" w:rsidRPr="00767BD5">
        <w:rPr>
          <w:rtl/>
        </w:rPr>
        <w:t xml:space="preserve"> שישלים צעקתו לאמר מיד</w:t>
      </w:r>
      <w:r>
        <w:rPr>
          <w:rFonts w:hint="cs"/>
          <w:rtl/>
        </w:rPr>
        <w:t>:</w:t>
      </w:r>
      <w:r w:rsidR="00767BD5" w:rsidRPr="00767BD5">
        <w:rPr>
          <w:rtl/>
        </w:rPr>
        <w:t xml:space="preserve"> "גם ברוך יהיה", אבל היה ראוי שיקללהו</w:t>
      </w:r>
      <w:r w:rsidR="00812AE5">
        <w:rPr>
          <w:rFonts w:hint="cs"/>
          <w:rtl/>
        </w:rPr>
        <w:t>.</w:t>
      </w:r>
      <w:r w:rsidR="001F2931">
        <w:rPr>
          <w:rStyle w:val="a5"/>
          <w:rtl/>
        </w:rPr>
        <w:footnoteReference w:id="7"/>
      </w:r>
      <w:r w:rsidR="00767BD5" w:rsidRPr="00767BD5">
        <w:rPr>
          <w:rtl/>
        </w:rPr>
        <w:t xml:space="preserve"> ועוד, כי היה עשו צועק עליו לאמר "ולמה תברכהו עתה אבי", ואיך יאמין עשו כי במרמה היה מתח</w:t>
      </w:r>
      <w:r w:rsidR="00D4350B">
        <w:rPr>
          <w:rFonts w:hint="cs"/>
          <w:rtl/>
        </w:rPr>
        <w:t>י</w:t>
      </w:r>
      <w:r w:rsidR="00767BD5" w:rsidRPr="00767BD5">
        <w:rPr>
          <w:rtl/>
        </w:rPr>
        <w:t>לה, בראותו כי עתה יברך אותו ברצונו</w:t>
      </w:r>
      <w:r w:rsidR="00812AE5">
        <w:rPr>
          <w:rFonts w:hint="cs"/>
          <w:rtl/>
        </w:rPr>
        <w:t>.</w:t>
      </w:r>
      <w:r w:rsidR="00812AE5">
        <w:rPr>
          <w:rStyle w:val="a5"/>
          <w:rtl/>
        </w:rPr>
        <w:footnoteReference w:id="8"/>
      </w:r>
    </w:p>
    <w:p w14:paraId="11003FA5" w14:textId="77777777" w:rsidR="00B5295B" w:rsidRDefault="00767BD5" w:rsidP="003E2F0A">
      <w:pPr>
        <w:pStyle w:val="ac"/>
        <w:rPr>
          <w:rFonts w:hint="cs"/>
          <w:rtl/>
        </w:rPr>
      </w:pPr>
      <w:r w:rsidRPr="00767BD5">
        <w:rPr>
          <w:rtl/>
        </w:rPr>
        <w:t>והנכון בעיני שהוא לשון הווה,</w:t>
      </w:r>
      <w:r w:rsidR="003E2F0A">
        <w:rPr>
          <w:rStyle w:val="a5"/>
          <w:rtl/>
        </w:rPr>
        <w:footnoteReference w:id="9"/>
      </w:r>
      <w:r w:rsidRPr="00767BD5">
        <w:rPr>
          <w:rtl/>
        </w:rPr>
        <w:t xml:space="preserve"> יאמר</w:t>
      </w:r>
      <w:r w:rsidR="003E2F0A">
        <w:rPr>
          <w:rFonts w:hint="cs"/>
          <w:rtl/>
        </w:rPr>
        <w:t>:</w:t>
      </w:r>
      <w:r w:rsidRPr="00767BD5">
        <w:rPr>
          <w:rtl/>
        </w:rPr>
        <w:t xml:space="preserve"> מי איפוא הוא הצד ציד אשר היה יכול לרמותי שאברכהו, וגם שיהיה ברוך על כל פנים, כי ידעתי כי ברוך הוא. או טעמו</w:t>
      </w:r>
      <w:r w:rsidR="003E2F0A">
        <w:rPr>
          <w:rFonts w:hint="cs"/>
          <w:rtl/>
        </w:rPr>
        <w:t>:</w:t>
      </w:r>
      <w:r w:rsidRPr="00767BD5">
        <w:rPr>
          <w:rtl/>
        </w:rPr>
        <w:t xml:space="preserve"> וגם ברוך יהיה </w:t>
      </w:r>
      <w:r w:rsidR="007D6A28">
        <w:rPr>
          <w:rFonts w:hint="cs"/>
          <w:rtl/>
        </w:rPr>
        <w:t xml:space="preserve">- </w:t>
      </w:r>
      <w:r w:rsidRPr="00767BD5">
        <w:rPr>
          <w:rtl/>
        </w:rPr>
        <w:t>על כרחי, שאי אפשר לי להעביר הברכה ממנו</w:t>
      </w:r>
      <w:r w:rsidR="007D6A28">
        <w:rPr>
          <w:rFonts w:hint="cs"/>
          <w:rtl/>
        </w:rPr>
        <w:t>.</w:t>
      </w:r>
      <w:r w:rsidRPr="00767BD5">
        <w:rPr>
          <w:rtl/>
        </w:rPr>
        <w:t xml:space="preserve"> כי מאז שברך אותו ידע ברוח הקדש שחלה ברכתו עליו</w:t>
      </w:r>
      <w:r w:rsidR="00B5295B">
        <w:rPr>
          <w:rFonts w:hint="cs"/>
          <w:rtl/>
        </w:rPr>
        <w:t>.</w:t>
      </w:r>
      <w:r w:rsidR="00B5295B">
        <w:rPr>
          <w:rStyle w:val="a5"/>
          <w:rtl/>
        </w:rPr>
        <w:footnoteReference w:id="10"/>
      </w:r>
      <w:r w:rsidR="00812AE5">
        <w:rPr>
          <w:rFonts w:hint="cs"/>
          <w:rtl/>
        </w:rPr>
        <w:t xml:space="preserve"> </w:t>
      </w:r>
      <w:r w:rsidRPr="00767BD5">
        <w:rPr>
          <w:rtl/>
        </w:rPr>
        <w:t>וזהו טעם החרדה הגדולה אשר חרד, כי ידע שא</w:t>
      </w:r>
      <w:r w:rsidR="00C17EC0">
        <w:rPr>
          <w:rtl/>
        </w:rPr>
        <w:t>ִ</w:t>
      </w:r>
      <w:r w:rsidRPr="00767BD5">
        <w:rPr>
          <w:rtl/>
        </w:rPr>
        <w:t>ב</w:t>
      </w:r>
      <w:r w:rsidR="00C17EC0">
        <w:rPr>
          <w:rtl/>
        </w:rPr>
        <w:t>ֵּ</w:t>
      </w:r>
      <w:r w:rsidRPr="00767BD5">
        <w:rPr>
          <w:rtl/>
        </w:rPr>
        <w:t>ד בנו האהוב לו ברכתו לעולם. וזה טעם בא אחיך במרמה - כי אחר שאמר מי איפוא, נתן דעתו שהבא אליו היה יעקב, שאי אפשר שתחול הברכה רק בזרעו</w:t>
      </w:r>
      <w:r w:rsidR="00B5295B">
        <w:rPr>
          <w:rFonts w:hint="cs"/>
          <w:rtl/>
        </w:rPr>
        <w:t>.</w:t>
      </w:r>
      <w:r w:rsidR="00C0664C">
        <w:rPr>
          <w:rStyle w:val="a5"/>
          <w:rtl/>
        </w:rPr>
        <w:footnoteReference w:id="11"/>
      </w:r>
    </w:p>
    <w:p w14:paraId="51965729" w14:textId="77777777" w:rsidR="009F2E7C" w:rsidRDefault="009F2E7C" w:rsidP="009F2E7C">
      <w:pPr>
        <w:pStyle w:val="ab"/>
        <w:rPr>
          <w:rtl/>
        </w:rPr>
      </w:pPr>
      <w:r>
        <w:rPr>
          <w:rtl/>
        </w:rPr>
        <w:t xml:space="preserve">אלשיך בראשית פרשת תולדות פרק כז ד"ה כשמע עשו </w:t>
      </w:r>
    </w:p>
    <w:p w14:paraId="0F9A9EE8" w14:textId="77777777" w:rsidR="009F2E7C" w:rsidRDefault="009F2E7C" w:rsidP="004D2F47">
      <w:pPr>
        <w:pStyle w:val="ac"/>
        <w:rPr>
          <w:rFonts w:hint="cs"/>
          <w:rtl/>
        </w:rPr>
      </w:pPr>
      <w:r>
        <w:rPr>
          <w:rtl/>
        </w:rPr>
        <w:t>ושמא תאמר הלא מתנה בטעות חוזרת</w:t>
      </w:r>
      <w:r>
        <w:rPr>
          <w:rFonts w:hint="cs"/>
          <w:rtl/>
        </w:rPr>
        <w:t>!</w:t>
      </w:r>
      <w:r w:rsidR="006D7E5F">
        <w:rPr>
          <w:rStyle w:val="a5"/>
          <w:rtl/>
        </w:rPr>
        <w:footnoteReference w:id="12"/>
      </w:r>
      <w:r>
        <w:rPr>
          <w:rtl/>
        </w:rPr>
        <w:t xml:space="preserve"> על כן דקדק בלשונו שלא אמר</w:t>
      </w:r>
      <w:r w:rsidR="003E2F0A">
        <w:rPr>
          <w:rFonts w:hint="cs"/>
          <w:rtl/>
        </w:rPr>
        <w:t>:</w:t>
      </w:r>
      <w:r>
        <w:rPr>
          <w:rtl/>
        </w:rPr>
        <w:t xml:space="preserve"> בא אחיך ויקח במרמה ברכתך, רק בא אחיך במרמה</w:t>
      </w:r>
      <w:r w:rsidR="004D2F47">
        <w:rPr>
          <w:rFonts w:hint="cs"/>
          <w:rtl/>
        </w:rPr>
        <w:t>.</w:t>
      </w:r>
      <w:r w:rsidR="003E2F0A">
        <w:rPr>
          <w:rStyle w:val="a5"/>
          <w:rtl/>
        </w:rPr>
        <w:footnoteReference w:id="13"/>
      </w:r>
      <w:r>
        <w:rPr>
          <w:rtl/>
        </w:rPr>
        <w:t xml:space="preserve"> כלומר</w:t>
      </w:r>
      <w:r w:rsidR="004D2F47">
        <w:rPr>
          <w:rFonts w:hint="cs"/>
          <w:rtl/>
        </w:rPr>
        <w:t>,</w:t>
      </w:r>
      <w:r>
        <w:rPr>
          <w:rtl/>
        </w:rPr>
        <w:t xml:space="preserve"> לא היתה מרמה רק בביאה, אך לא קבלת הברכה, רק</w:t>
      </w:r>
      <w:r w:rsidR="003E2F0A">
        <w:rPr>
          <w:rFonts w:hint="cs"/>
          <w:rtl/>
        </w:rPr>
        <w:t>:</w:t>
      </w:r>
      <w:r>
        <w:rPr>
          <w:rtl/>
        </w:rPr>
        <w:t xml:space="preserve"> </w:t>
      </w:r>
      <w:r w:rsidR="003E2F0A">
        <w:rPr>
          <w:rFonts w:hint="cs"/>
          <w:rtl/>
        </w:rPr>
        <w:t>"</w:t>
      </w:r>
      <w:r>
        <w:rPr>
          <w:rtl/>
        </w:rPr>
        <w:t>ויקח ברכתך</w:t>
      </w:r>
      <w:r w:rsidR="003E2F0A">
        <w:rPr>
          <w:rFonts w:hint="cs"/>
          <w:rtl/>
        </w:rPr>
        <w:t>" -</w:t>
      </w:r>
      <w:r>
        <w:rPr>
          <w:rtl/>
        </w:rPr>
        <w:t xml:space="preserve"> קיחה עצמית</w:t>
      </w:r>
      <w:r w:rsidR="004D2F47">
        <w:rPr>
          <w:rFonts w:hint="cs"/>
          <w:rtl/>
        </w:rPr>
        <w:t>.</w:t>
      </w:r>
      <w:r>
        <w:rPr>
          <w:rtl/>
        </w:rPr>
        <w:t xml:space="preserve"> והוא</w:t>
      </w:r>
      <w:r w:rsidR="004D2F47">
        <w:rPr>
          <w:rFonts w:hint="cs"/>
          <w:rtl/>
        </w:rPr>
        <w:t>,</w:t>
      </w:r>
      <w:r>
        <w:rPr>
          <w:rtl/>
        </w:rPr>
        <w:t xml:space="preserve"> כי הלא נכנס עמו ריח שדה גן עדן כי בא ה' עמו, ומאתו כלוקח</w:t>
      </w:r>
      <w:r w:rsidR="003E2F0A">
        <w:rPr>
          <w:rFonts w:hint="cs"/>
          <w:rtl/>
        </w:rPr>
        <w:t xml:space="preserve"> -</w:t>
      </w:r>
      <w:r>
        <w:rPr>
          <w:rtl/>
        </w:rPr>
        <w:t xml:space="preserve"> משלו לקחה.</w:t>
      </w:r>
      <w:r w:rsidR="00AF6AAC">
        <w:rPr>
          <w:rStyle w:val="a5"/>
          <w:rtl/>
        </w:rPr>
        <w:footnoteReference w:id="14"/>
      </w:r>
    </w:p>
    <w:p w14:paraId="39CEEA0C" w14:textId="77777777" w:rsidR="00176C27" w:rsidRDefault="00176C27" w:rsidP="00767BD5">
      <w:pPr>
        <w:pStyle w:val="ab"/>
        <w:rPr>
          <w:rtl/>
        </w:rPr>
      </w:pPr>
      <w:r>
        <w:rPr>
          <w:rtl/>
        </w:rPr>
        <w:t xml:space="preserve">אבן עזרא בראשית פרשת תולדות פרק כז פסוק לה </w:t>
      </w:r>
    </w:p>
    <w:p w14:paraId="51F597F0" w14:textId="77777777" w:rsidR="00176C27" w:rsidRDefault="00176C27" w:rsidP="00176C27">
      <w:pPr>
        <w:pStyle w:val="ac"/>
        <w:rPr>
          <w:rFonts w:hint="cs"/>
          <w:rtl/>
        </w:rPr>
      </w:pPr>
      <w:r>
        <w:rPr>
          <w:rtl/>
        </w:rPr>
        <w:t xml:space="preserve">במרמה </w:t>
      </w:r>
      <w:r w:rsidR="00C11FDE">
        <w:rPr>
          <w:rFonts w:hint="cs"/>
          <w:rtl/>
        </w:rPr>
        <w:t xml:space="preserve">- </w:t>
      </w:r>
      <w:r w:rsidR="00482E6D">
        <w:rPr>
          <w:rtl/>
        </w:rPr>
        <w:t>שלא דבר אמת</w:t>
      </w:r>
      <w:r w:rsidR="00482E6D">
        <w:rPr>
          <w:rFonts w:hint="cs"/>
          <w:rtl/>
        </w:rPr>
        <w:t>.</w:t>
      </w:r>
      <w:r w:rsidR="00482E6D">
        <w:rPr>
          <w:rStyle w:val="a5"/>
          <w:rtl/>
        </w:rPr>
        <w:footnoteReference w:id="15"/>
      </w:r>
    </w:p>
    <w:p w14:paraId="55D2BA43" w14:textId="77777777" w:rsidR="00C05D85" w:rsidRDefault="00C05D85" w:rsidP="00C11FDE">
      <w:pPr>
        <w:pStyle w:val="ab"/>
        <w:rPr>
          <w:rtl/>
        </w:rPr>
      </w:pPr>
      <w:r>
        <w:rPr>
          <w:rtl/>
        </w:rPr>
        <w:lastRenderedPageBreak/>
        <w:t>רד"ק בראשית פרק כז פסוק</w:t>
      </w:r>
      <w:r w:rsidR="00807FF6">
        <w:rPr>
          <w:rFonts w:hint="cs"/>
          <w:rtl/>
        </w:rPr>
        <w:t>ים לה-</w:t>
      </w:r>
      <w:r>
        <w:rPr>
          <w:rtl/>
        </w:rPr>
        <w:t xml:space="preserve">לו </w:t>
      </w:r>
    </w:p>
    <w:p w14:paraId="104081A5" w14:textId="77777777" w:rsidR="00482E6D" w:rsidRDefault="00807FF6" w:rsidP="00807FF6">
      <w:pPr>
        <w:pStyle w:val="ac"/>
        <w:rPr>
          <w:rFonts w:hint="cs"/>
          <w:rtl/>
        </w:rPr>
      </w:pPr>
      <w:r>
        <w:rPr>
          <w:rFonts w:hint="cs"/>
          <w:rtl/>
        </w:rPr>
        <w:t xml:space="preserve">"ויאמר בא אחיך במרמה" </w:t>
      </w:r>
      <w:r>
        <w:rPr>
          <w:rtl/>
        </w:rPr>
        <w:t>–</w:t>
      </w:r>
      <w:r>
        <w:rPr>
          <w:rFonts w:hint="cs"/>
          <w:rtl/>
        </w:rPr>
        <w:t xml:space="preserve"> שעשה ידיו שעירות.</w:t>
      </w:r>
      <w:r w:rsidR="00482E6D">
        <w:rPr>
          <w:rStyle w:val="a5"/>
          <w:rtl/>
        </w:rPr>
        <w:footnoteReference w:id="16"/>
      </w:r>
      <w:r>
        <w:rPr>
          <w:rFonts w:hint="cs"/>
          <w:rtl/>
        </w:rPr>
        <w:t xml:space="preserve"> </w:t>
      </w:r>
    </w:p>
    <w:p w14:paraId="15BA6099" w14:textId="77777777" w:rsidR="00C05D85" w:rsidRDefault="00807FF6" w:rsidP="000F60D6">
      <w:pPr>
        <w:pStyle w:val="ac"/>
        <w:rPr>
          <w:rtl/>
        </w:rPr>
      </w:pPr>
      <w:r>
        <w:rPr>
          <w:rFonts w:hint="cs"/>
          <w:rtl/>
        </w:rPr>
        <w:t>"</w:t>
      </w:r>
      <w:r w:rsidR="00C05D85">
        <w:rPr>
          <w:rtl/>
        </w:rPr>
        <w:t>ויאמר</w:t>
      </w:r>
      <w:r>
        <w:rPr>
          <w:rFonts w:hint="cs"/>
          <w:rtl/>
        </w:rPr>
        <w:t xml:space="preserve"> </w:t>
      </w:r>
      <w:r w:rsidR="00482E6D">
        <w:rPr>
          <w:rFonts w:hint="cs"/>
          <w:rtl/>
        </w:rPr>
        <w:t xml:space="preserve">הכי קרא שמו יעקב </w:t>
      </w:r>
      <w:r>
        <w:rPr>
          <w:rFonts w:hint="cs"/>
          <w:rtl/>
        </w:rPr>
        <w:t xml:space="preserve">וכו' " </w:t>
      </w:r>
      <w:r w:rsidR="00C05D85">
        <w:rPr>
          <w:rtl/>
        </w:rPr>
        <w:t>- כששמע כי במרמה בא, שעשה ידיו שעירות, אמר</w:t>
      </w:r>
      <w:r>
        <w:rPr>
          <w:rFonts w:hint="cs"/>
          <w:rtl/>
        </w:rPr>
        <w:t>:</w:t>
      </w:r>
      <w:r w:rsidR="00C05D85">
        <w:rPr>
          <w:rtl/>
        </w:rPr>
        <w:t xml:space="preserve"> </w:t>
      </w:r>
      <w:r>
        <w:rPr>
          <w:rFonts w:hint="cs"/>
          <w:rtl/>
        </w:rPr>
        <w:t>"</w:t>
      </w:r>
      <w:r w:rsidR="00C05D85">
        <w:rPr>
          <w:rtl/>
        </w:rPr>
        <w:t>הכי קרא שמו יעקב</w:t>
      </w:r>
      <w:r>
        <w:rPr>
          <w:rFonts w:hint="cs"/>
          <w:rtl/>
        </w:rPr>
        <w:t>"</w:t>
      </w:r>
      <w:r w:rsidR="00C05D85">
        <w:rPr>
          <w:rtl/>
        </w:rPr>
        <w:t>, ה</w:t>
      </w:r>
      <w:r>
        <w:rPr>
          <w:rFonts w:hint="cs"/>
          <w:rtl/>
        </w:rPr>
        <w:t>-</w:t>
      </w:r>
      <w:r w:rsidR="00C05D85">
        <w:rPr>
          <w:rtl/>
        </w:rPr>
        <w:t>ה"א לאמיתת הדבר כ</w:t>
      </w:r>
      <w:r>
        <w:rPr>
          <w:rFonts w:hint="cs"/>
          <w:rtl/>
        </w:rPr>
        <w:t>-</w:t>
      </w:r>
      <w:r w:rsidR="00C05D85">
        <w:rPr>
          <w:rtl/>
        </w:rPr>
        <w:t xml:space="preserve">ה"א </w:t>
      </w:r>
      <w:r w:rsidR="000D243C">
        <w:rPr>
          <w:rFonts w:hint="cs"/>
          <w:rtl/>
        </w:rPr>
        <w:t>"</w:t>
      </w:r>
      <w:r w:rsidR="00C05D85">
        <w:rPr>
          <w:rtl/>
        </w:rPr>
        <w:t>הרצחת</w:t>
      </w:r>
      <w:r w:rsidR="000D243C">
        <w:rPr>
          <w:rFonts w:hint="cs"/>
          <w:rtl/>
        </w:rPr>
        <w:t>"</w:t>
      </w:r>
      <w:r w:rsidR="00C05D85">
        <w:rPr>
          <w:rtl/>
        </w:rPr>
        <w:t xml:space="preserve"> (מלכים א כא יט)</w:t>
      </w:r>
      <w:r>
        <w:rPr>
          <w:rFonts w:hint="cs"/>
          <w:rtl/>
        </w:rPr>
        <w:t>,</w:t>
      </w:r>
      <w:r w:rsidR="00C05D85">
        <w:rPr>
          <w:rtl/>
        </w:rPr>
        <w:t xml:space="preserve"> </w:t>
      </w:r>
      <w:r w:rsidR="000D243C">
        <w:rPr>
          <w:rFonts w:hint="cs"/>
          <w:rtl/>
        </w:rPr>
        <w:t>"</w:t>
      </w:r>
      <w:r w:rsidR="00C05D85">
        <w:rPr>
          <w:rtl/>
        </w:rPr>
        <w:t>המן הסלע הזה</w:t>
      </w:r>
      <w:r w:rsidR="000D243C">
        <w:rPr>
          <w:rFonts w:hint="cs"/>
          <w:rtl/>
        </w:rPr>
        <w:t>"</w:t>
      </w:r>
      <w:r w:rsidR="00C05D85">
        <w:rPr>
          <w:rtl/>
        </w:rPr>
        <w:t xml:space="preserve"> (במדבר כ) והדומים להם</w:t>
      </w:r>
      <w:r>
        <w:rPr>
          <w:rFonts w:hint="cs"/>
          <w:rtl/>
        </w:rPr>
        <w:t>.</w:t>
      </w:r>
      <w:r w:rsidR="00C05D85">
        <w:rPr>
          <w:rtl/>
        </w:rPr>
        <w:t xml:space="preserve"> אמר</w:t>
      </w:r>
      <w:r>
        <w:rPr>
          <w:rFonts w:hint="cs"/>
          <w:rtl/>
        </w:rPr>
        <w:t>:</w:t>
      </w:r>
      <w:r w:rsidR="00C05D85">
        <w:rPr>
          <w:rtl/>
        </w:rPr>
        <w:t xml:space="preserve"> על נכון קרא הקורא שמו יעקב, כי יעקב יש בו שני </w:t>
      </w:r>
      <w:r w:rsidR="00BB2AF0">
        <w:rPr>
          <w:rFonts w:hint="cs"/>
          <w:rtl/>
        </w:rPr>
        <w:t>ענייני</w:t>
      </w:r>
      <w:r w:rsidR="00BB2AF0">
        <w:rPr>
          <w:rFonts w:hint="eastAsia"/>
          <w:rtl/>
        </w:rPr>
        <w:t>ם</w:t>
      </w:r>
      <w:r w:rsidR="00C05D85">
        <w:rPr>
          <w:rtl/>
        </w:rPr>
        <w:t xml:space="preserve"> מן עקב ומרמה, כמו</w:t>
      </w:r>
      <w:r w:rsidR="000D243C">
        <w:rPr>
          <w:rFonts w:hint="cs"/>
          <w:rtl/>
        </w:rPr>
        <w:t>:</w:t>
      </w:r>
      <w:r w:rsidR="00C05D85">
        <w:rPr>
          <w:rtl/>
        </w:rPr>
        <w:t xml:space="preserve"> </w:t>
      </w:r>
      <w:r w:rsidR="000D243C">
        <w:rPr>
          <w:rFonts w:hint="cs"/>
          <w:rtl/>
        </w:rPr>
        <w:t>"</w:t>
      </w:r>
      <w:r w:rsidR="00C05D85">
        <w:rPr>
          <w:rtl/>
        </w:rPr>
        <w:t>עק</w:t>
      </w:r>
      <w:r w:rsidR="000D243C">
        <w:rPr>
          <w:rFonts w:hint="cs"/>
          <w:rtl/>
        </w:rPr>
        <w:t>ו</w:t>
      </w:r>
      <w:r w:rsidR="00C05D85">
        <w:rPr>
          <w:rtl/>
        </w:rPr>
        <w:t>ב הלב</w:t>
      </w:r>
      <w:r w:rsidR="000D243C">
        <w:rPr>
          <w:rFonts w:hint="cs"/>
          <w:rtl/>
        </w:rPr>
        <w:t>"</w:t>
      </w:r>
      <w:r w:rsidR="00C05D85">
        <w:rPr>
          <w:rtl/>
        </w:rPr>
        <w:t xml:space="preserve"> (ירמיה יז</w:t>
      </w:r>
      <w:r w:rsidR="000D243C">
        <w:rPr>
          <w:rFonts w:hint="cs"/>
          <w:rtl/>
        </w:rPr>
        <w:t xml:space="preserve"> ט</w:t>
      </w:r>
      <w:r w:rsidR="00C05D85">
        <w:rPr>
          <w:rtl/>
        </w:rPr>
        <w:t>)</w:t>
      </w:r>
      <w:r w:rsidR="000D243C">
        <w:rPr>
          <w:rFonts w:hint="cs"/>
          <w:rtl/>
        </w:rPr>
        <w:t>,</w:t>
      </w:r>
      <w:r w:rsidR="00C05D85">
        <w:rPr>
          <w:rtl/>
        </w:rPr>
        <w:t xml:space="preserve"> </w:t>
      </w:r>
      <w:r w:rsidR="000D243C">
        <w:rPr>
          <w:rFonts w:hint="cs"/>
          <w:rtl/>
        </w:rPr>
        <w:t>"</w:t>
      </w:r>
      <w:r w:rsidR="00C05D85">
        <w:rPr>
          <w:rtl/>
        </w:rPr>
        <w:t>כי כל אח עק</w:t>
      </w:r>
      <w:r w:rsidR="000D243C">
        <w:rPr>
          <w:rFonts w:hint="cs"/>
          <w:rtl/>
        </w:rPr>
        <w:t>ו</w:t>
      </w:r>
      <w:r w:rsidR="00C05D85">
        <w:rPr>
          <w:rtl/>
        </w:rPr>
        <w:t>ב יעקב</w:t>
      </w:r>
      <w:r w:rsidR="000D243C">
        <w:rPr>
          <w:rFonts w:hint="cs"/>
          <w:rtl/>
        </w:rPr>
        <w:t>"</w:t>
      </w:r>
      <w:r w:rsidR="00C05D85">
        <w:rPr>
          <w:rtl/>
        </w:rPr>
        <w:t xml:space="preserve"> (שם ט</w:t>
      </w:r>
      <w:r w:rsidR="000D243C">
        <w:rPr>
          <w:rFonts w:hint="cs"/>
          <w:rtl/>
        </w:rPr>
        <w:t xml:space="preserve"> ג</w:t>
      </w:r>
      <w:r w:rsidR="00C05D85">
        <w:rPr>
          <w:rtl/>
        </w:rPr>
        <w:t>) ושניהם היו בו</w:t>
      </w:r>
      <w:r w:rsidR="000D243C">
        <w:rPr>
          <w:rFonts w:hint="cs"/>
          <w:rtl/>
        </w:rPr>
        <w:t>.</w:t>
      </w:r>
      <w:r w:rsidR="003A3ADB">
        <w:rPr>
          <w:rFonts w:hint="cs"/>
          <w:rtl/>
        </w:rPr>
        <w:t xml:space="preserve"> </w:t>
      </w:r>
      <w:r w:rsidR="000D243C">
        <w:rPr>
          <w:rFonts w:hint="cs"/>
          <w:rtl/>
        </w:rPr>
        <w:t>"</w:t>
      </w:r>
      <w:r w:rsidR="00C05D85">
        <w:rPr>
          <w:rtl/>
        </w:rPr>
        <w:t>ויעקבני</w:t>
      </w:r>
      <w:r w:rsidR="000D243C">
        <w:rPr>
          <w:rFonts w:hint="cs"/>
          <w:rtl/>
        </w:rPr>
        <w:t>"</w:t>
      </w:r>
      <w:r w:rsidR="00C05D85">
        <w:rPr>
          <w:rtl/>
        </w:rPr>
        <w:t xml:space="preserve"> - ר</w:t>
      </w:r>
      <w:r w:rsidR="000D243C">
        <w:rPr>
          <w:rFonts w:hint="cs"/>
          <w:rtl/>
        </w:rPr>
        <w:t>י</w:t>
      </w:r>
      <w:r w:rsidR="00C05D85">
        <w:rPr>
          <w:rtl/>
        </w:rPr>
        <w:t>מה אותי פעמ</w:t>
      </w:r>
      <w:r w:rsidR="000D243C">
        <w:rPr>
          <w:rFonts w:hint="cs"/>
          <w:rtl/>
        </w:rPr>
        <w:t>י</w:t>
      </w:r>
      <w:r w:rsidR="00C05D85">
        <w:rPr>
          <w:rtl/>
        </w:rPr>
        <w:t>ים:</w:t>
      </w:r>
      <w:r w:rsidR="003A3ADB">
        <w:rPr>
          <w:rFonts w:hint="cs"/>
          <w:rtl/>
        </w:rPr>
        <w:t xml:space="preserve"> </w:t>
      </w:r>
      <w:r w:rsidR="00C05D85">
        <w:rPr>
          <w:rtl/>
        </w:rPr>
        <w:t>את בכורתי לקח - בנזיד עדשים, כשמצאוני רעב, ואין לך מרמה גדולה מזו</w:t>
      </w:r>
      <w:r w:rsidR="000F60D6">
        <w:rPr>
          <w:rFonts w:hint="cs"/>
          <w:rtl/>
        </w:rPr>
        <w:t>.</w:t>
      </w:r>
      <w:r w:rsidR="00A929EB">
        <w:rPr>
          <w:rtl/>
        </w:rPr>
        <w:t xml:space="preserve"> והנה עתה</w:t>
      </w:r>
      <w:r w:rsidR="000F60D6">
        <w:rPr>
          <w:rFonts w:hint="cs"/>
          <w:rtl/>
        </w:rPr>
        <w:t>,</w:t>
      </w:r>
      <w:r w:rsidR="00A929EB">
        <w:rPr>
          <w:rtl/>
        </w:rPr>
        <w:t xml:space="preserve"> גם כן לקח ברכתי במרמה</w:t>
      </w:r>
      <w:r w:rsidR="00A929EB">
        <w:rPr>
          <w:rFonts w:hint="cs"/>
          <w:rtl/>
        </w:rPr>
        <w:t>.</w:t>
      </w:r>
      <w:r w:rsidR="00A929EB">
        <w:rPr>
          <w:rStyle w:val="a5"/>
          <w:rtl/>
        </w:rPr>
        <w:footnoteReference w:id="17"/>
      </w:r>
    </w:p>
    <w:p w14:paraId="2A189644" w14:textId="77777777" w:rsidR="004A4046" w:rsidRDefault="004A4046" w:rsidP="00C11FDE">
      <w:pPr>
        <w:pStyle w:val="ab"/>
        <w:rPr>
          <w:rtl/>
        </w:rPr>
      </w:pPr>
      <w:r>
        <w:rPr>
          <w:rtl/>
        </w:rPr>
        <w:t>כלי יקר דברים פרק כה פסוק יג</w:t>
      </w:r>
      <w:r w:rsidR="006D6D89">
        <w:rPr>
          <w:rStyle w:val="a5"/>
          <w:rtl/>
        </w:rPr>
        <w:footnoteReference w:id="18"/>
      </w:r>
      <w:r>
        <w:rPr>
          <w:rtl/>
        </w:rPr>
        <w:t xml:space="preserve"> </w:t>
      </w:r>
    </w:p>
    <w:p w14:paraId="0C496986" w14:textId="77777777" w:rsidR="004A4046" w:rsidRDefault="006D6D89" w:rsidP="00D25B8B">
      <w:pPr>
        <w:pStyle w:val="ac"/>
        <w:rPr>
          <w:rFonts w:hint="cs"/>
          <w:rtl/>
        </w:rPr>
      </w:pPr>
      <w:r>
        <w:rPr>
          <w:rFonts w:hint="cs"/>
          <w:rtl/>
        </w:rPr>
        <w:t xml:space="preserve"> ... </w:t>
      </w:r>
      <w:r w:rsidR="004A4046">
        <w:rPr>
          <w:rtl/>
        </w:rPr>
        <w:t>וזהו שמסיק בילקוט (רמז רסא) בשם המכילתא (בשלח עמלק א) רבי אליעזר אומר ויבוא עמלק</w:t>
      </w:r>
      <w:r>
        <w:rPr>
          <w:rFonts w:hint="cs"/>
          <w:rtl/>
        </w:rPr>
        <w:t>,</w:t>
      </w:r>
      <w:r w:rsidR="004A4046">
        <w:rPr>
          <w:rtl/>
        </w:rPr>
        <w:t xml:space="preserve"> שבא בגלוי פנים</w:t>
      </w:r>
      <w:r>
        <w:rPr>
          <w:rFonts w:hint="cs"/>
          <w:rtl/>
        </w:rPr>
        <w:t xml:space="preserve"> ... </w:t>
      </w:r>
      <w:r w:rsidR="004A4046">
        <w:rPr>
          <w:rtl/>
        </w:rPr>
        <w:t>וזה ראיה גדולה לדברינו שכל מה שעשו ישראל במטמוניות בא עמלק בגלוי כדי להביא לאור קלונם</w:t>
      </w:r>
      <w:r w:rsidR="00E12582">
        <w:rPr>
          <w:rFonts w:hint="cs"/>
          <w:rtl/>
        </w:rPr>
        <w:t>,</w:t>
      </w:r>
      <w:r w:rsidR="004A4046">
        <w:rPr>
          <w:rtl/>
        </w:rPr>
        <w:t xml:space="preserve"> כי לא עביד </w:t>
      </w:r>
      <w:r>
        <w:rPr>
          <w:rFonts w:hint="cs"/>
          <w:rtl/>
        </w:rPr>
        <w:t>הקב"ה</w:t>
      </w:r>
      <w:r w:rsidR="004A4046">
        <w:rPr>
          <w:rtl/>
        </w:rPr>
        <w:t xml:space="preserve"> דינא בלא דינא</w:t>
      </w:r>
      <w:r>
        <w:rPr>
          <w:rFonts w:hint="cs"/>
          <w:rtl/>
        </w:rPr>
        <w:t xml:space="preserve">. </w:t>
      </w:r>
      <w:r w:rsidR="004A4046">
        <w:rPr>
          <w:rtl/>
        </w:rPr>
        <w:t>וכששולח את האויב שיקח את אשר לך</w:t>
      </w:r>
      <w:r>
        <w:rPr>
          <w:rFonts w:hint="cs"/>
          <w:rtl/>
        </w:rPr>
        <w:t>,</w:t>
      </w:r>
      <w:r w:rsidR="004A4046">
        <w:rPr>
          <w:rtl/>
        </w:rPr>
        <w:t xml:space="preserve"> ודאי היה זה בעבור שבסתר עשית עושק ונלוז</w:t>
      </w:r>
      <w:r>
        <w:rPr>
          <w:rFonts w:hint="cs"/>
          <w:rtl/>
        </w:rPr>
        <w:t>.</w:t>
      </w:r>
      <w:r>
        <w:rPr>
          <w:rStyle w:val="a5"/>
          <w:rtl/>
        </w:rPr>
        <w:footnoteReference w:id="19"/>
      </w:r>
      <w:r w:rsidR="004A4046">
        <w:rPr>
          <w:rtl/>
        </w:rPr>
        <w:t xml:space="preserve"> והעושים כך סוברים כי חכמים המה להרע, כאשר בדורנו חושבים לחכם את כל מי שהוא חריף לרמות</w:t>
      </w:r>
      <w:r w:rsidR="00D25B8B">
        <w:rPr>
          <w:rFonts w:hint="cs"/>
          <w:rtl/>
        </w:rPr>
        <w:t>.</w:t>
      </w:r>
      <w:r w:rsidR="004A4046">
        <w:rPr>
          <w:rtl/>
        </w:rPr>
        <w:t xml:space="preserve"> והכתוב אומר (בראשית כז לה)</w:t>
      </w:r>
      <w:r w:rsidR="00E12582">
        <w:rPr>
          <w:rFonts w:hint="cs"/>
          <w:rtl/>
        </w:rPr>
        <w:t>:</w:t>
      </w:r>
      <w:r w:rsidR="004A4046">
        <w:rPr>
          <w:rtl/>
        </w:rPr>
        <w:t xml:space="preserve"> </w:t>
      </w:r>
      <w:r w:rsidR="00E12582">
        <w:rPr>
          <w:rFonts w:hint="cs"/>
          <w:rtl/>
        </w:rPr>
        <w:t>"</w:t>
      </w:r>
      <w:r w:rsidR="004A4046">
        <w:rPr>
          <w:rtl/>
        </w:rPr>
        <w:t>בא אחיך במרמה</w:t>
      </w:r>
      <w:r w:rsidR="00E12582">
        <w:rPr>
          <w:rFonts w:hint="cs"/>
          <w:rtl/>
        </w:rPr>
        <w:t>" -</w:t>
      </w:r>
      <w:r w:rsidR="004A4046">
        <w:rPr>
          <w:rtl/>
        </w:rPr>
        <w:t xml:space="preserve"> ולא בחכמה ויקח את אשר לך</w:t>
      </w:r>
      <w:r w:rsidR="00D25B8B">
        <w:rPr>
          <w:rFonts w:hint="cs"/>
          <w:rtl/>
        </w:rPr>
        <w:t>.</w:t>
      </w:r>
      <w:r w:rsidR="004A4046">
        <w:rPr>
          <w:rtl/>
        </w:rPr>
        <w:t xml:space="preserve"> אמנם מי שהוא מקיים והצנע לכת עם אלהיך ואינו עושה שקר לחבירו אפילו בצנעה הוא הנקרא חכמה. וזהו שאמר ואת צנועים חכ</w:t>
      </w:r>
      <w:r w:rsidR="00D25B8B">
        <w:rPr>
          <w:rtl/>
        </w:rPr>
        <w:t>מה והוא היפך המאזני מרמה שהזכיר</w:t>
      </w:r>
      <w:r w:rsidR="00D25B8B">
        <w:rPr>
          <w:rFonts w:hint="cs"/>
          <w:rtl/>
        </w:rPr>
        <w:t>.</w:t>
      </w:r>
      <w:r w:rsidR="00EE72C4">
        <w:rPr>
          <w:rStyle w:val="a5"/>
          <w:rtl/>
        </w:rPr>
        <w:footnoteReference w:id="20"/>
      </w:r>
    </w:p>
    <w:p w14:paraId="776203B5" w14:textId="77777777" w:rsidR="00C67666" w:rsidRDefault="00C67666" w:rsidP="00816130">
      <w:pPr>
        <w:pStyle w:val="ab"/>
        <w:rPr>
          <w:rFonts w:hint="cs"/>
          <w:rtl/>
        </w:rPr>
      </w:pPr>
      <w:r>
        <w:rPr>
          <w:rFonts w:hint="cs"/>
          <w:rtl/>
        </w:rPr>
        <w:t>בראשית רבה ע יט</w:t>
      </w:r>
    </w:p>
    <w:p w14:paraId="06352248" w14:textId="77777777" w:rsidR="00C67666" w:rsidRDefault="00C67666" w:rsidP="004F315D">
      <w:pPr>
        <w:pStyle w:val="ac"/>
        <w:rPr>
          <w:rFonts w:hint="cs"/>
          <w:rtl/>
        </w:rPr>
      </w:pPr>
      <w:r>
        <w:rPr>
          <w:rtl/>
        </w:rPr>
        <w:t>כל אותו הלילה היה קורא לה רחל והיא עונה. "ויהי בבוקר והנה היא לאה...". אמר לה: מה? רמאית בת רמאי! אמרה לו: ויש סופר שאין לו תלמידים?</w:t>
      </w:r>
      <w:r w:rsidR="004F315D">
        <w:rPr>
          <w:rStyle w:val="a5"/>
          <w:rtl/>
        </w:rPr>
        <w:footnoteReference w:id="21"/>
      </w:r>
      <w:r>
        <w:rPr>
          <w:rtl/>
        </w:rPr>
        <w:t xml:space="preserve"> לא כך היה אביך קורא לך עשו ואתה ענית לו...</w:t>
      </w:r>
      <w:r w:rsidR="00DC68A3">
        <w:rPr>
          <w:rStyle w:val="a5"/>
          <w:rtl/>
        </w:rPr>
        <w:footnoteReference w:id="22"/>
      </w:r>
    </w:p>
    <w:p w14:paraId="3F70CA72" w14:textId="77777777" w:rsidR="00E43904" w:rsidRDefault="00E43904" w:rsidP="00E43904">
      <w:pPr>
        <w:pStyle w:val="ab"/>
        <w:rPr>
          <w:rFonts w:hint="cs"/>
          <w:rtl/>
        </w:rPr>
      </w:pPr>
      <w:r>
        <w:rPr>
          <w:rtl/>
        </w:rPr>
        <w:lastRenderedPageBreak/>
        <w:t xml:space="preserve">בראשית רבה פרשת תולדות פרשה סז </w:t>
      </w:r>
      <w:r>
        <w:rPr>
          <w:rFonts w:hint="cs"/>
          <w:rtl/>
        </w:rPr>
        <w:t>סימן ד</w:t>
      </w:r>
    </w:p>
    <w:p w14:paraId="65134A48" w14:textId="77777777" w:rsidR="00E43904" w:rsidRDefault="00E43904" w:rsidP="00A6268A">
      <w:pPr>
        <w:pStyle w:val="ac"/>
        <w:rPr>
          <w:rFonts w:hint="cs"/>
          <w:rtl/>
        </w:rPr>
      </w:pPr>
      <w:r>
        <w:rPr>
          <w:rFonts w:hint="cs"/>
          <w:rtl/>
        </w:rPr>
        <w:t>"</w:t>
      </w:r>
      <w:r>
        <w:rPr>
          <w:rtl/>
        </w:rPr>
        <w:t>כשמוע עשו את דברי אביו</w:t>
      </w:r>
      <w:r>
        <w:rPr>
          <w:rFonts w:hint="cs"/>
          <w:rtl/>
        </w:rPr>
        <w:t xml:space="preserve">" (בראשית כז לד) - </w:t>
      </w:r>
      <w:r>
        <w:rPr>
          <w:rtl/>
        </w:rPr>
        <w:t>א"ר חנינא</w:t>
      </w:r>
      <w:r>
        <w:rPr>
          <w:rFonts w:hint="cs"/>
          <w:rtl/>
        </w:rPr>
        <w:t>:</w:t>
      </w:r>
      <w:r>
        <w:rPr>
          <w:rtl/>
        </w:rPr>
        <w:t xml:space="preserve"> כל מי שהוא אומר שהקב"ה ותרן הוא</w:t>
      </w:r>
      <w:r>
        <w:rPr>
          <w:rFonts w:hint="cs"/>
          <w:rtl/>
        </w:rPr>
        <w:t>,</w:t>
      </w:r>
      <w:r>
        <w:rPr>
          <w:rtl/>
        </w:rPr>
        <w:t xml:space="preserve"> יתוותרו בני מע</w:t>
      </w:r>
      <w:r>
        <w:rPr>
          <w:rFonts w:hint="cs"/>
          <w:rtl/>
        </w:rPr>
        <w:t>י</w:t>
      </w:r>
      <w:r>
        <w:rPr>
          <w:rtl/>
        </w:rPr>
        <w:t>ו, אלא מאריך אפ</w:t>
      </w:r>
      <w:r>
        <w:rPr>
          <w:rFonts w:hint="cs"/>
          <w:rtl/>
        </w:rPr>
        <w:t>ו וגובה את שלו.</w:t>
      </w:r>
      <w:r>
        <w:rPr>
          <w:rtl/>
        </w:rPr>
        <w:t xml:space="preserve"> זעקה אחת הזעיק יעקב לעשו</w:t>
      </w:r>
      <w:r>
        <w:rPr>
          <w:rFonts w:hint="cs"/>
          <w:rtl/>
        </w:rPr>
        <w:t>,</w:t>
      </w:r>
      <w:r>
        <w:rPr>
          <w:rtl/>
        </w:rPr>
        <w:t xml:space="preserve"> דכתיב</w:t>
      </w:r>
      <w:r>
        <w:rPr>
          <w:rFonts w:hint="cs"/>
          <w:rtl/>
        </w:rPr>
        <w:t>: "</w:t>
      </w:r>
      <w:r>
        <w:rPr>
          <w:rtl/>
        </w:rPr>
        <w:t>כשמוע עשו את דברי אביו וי</w:t>
      </w:r>
      <w:r>
        <w:rPr>
          <w:rFonts w:hint="cs"/>
          <w:rtl/>
        </w:rPr>
        <w:t>צ</w:t>
      </w:r>
      <w:r>
        <w:rPr>
          <w:rtl/>
        </w:rPr>
        <w:t xml:space="preserve">עק </w:t>
      </w:r>
      <w:r>
        <w:rPr>
          <w:rFonts w:hint="cs"/>
          <w:rtl/>
        </w:rPr>
        <w:t>צ</w:t>
      </w:r>
      <w:r>
        <w:rPr>
          <w:rtl/>
        </w:rPr>
        <w:t xml:space="preserve">עקה </w:t>
      </w:r>
      <w:r>
        <w:rPr>
          <w:rFonts w:hint="cs"/>
          <w:rtl/>
        </w:rPr>
        <w:t xml:space="preserve">גדולה ומרה". </w:t>
      </w:r>
      <w:r>
        <w:rPr>
          <w:rtl/>
        </w:rPr>
        <w:t>והיכן נפרע לו</w:t>
      </w:r>
      <w:r>
        <w:rPr>
          <w:rFonts w:hint="cs"/>
          <w:rtl/>
        </w:rPr>
        <w:t>?</w:t>
      </w:r>
      <w:r>
        <w:rPr>
          <w:rtl/>
        </w:rPr>
        <w:t xml:space="preserve"> בשושן הבירה</w:t>
      </w:r>
      <w:r>
        <w:rPr>
          <w:rFonts w:hint="cs"/>
          <w:rtl/>
        </w:rPr>
        <w:t>,</w:t>
      </w:r>
      <w:r>
        <w:rPr>
          <w:rtl/>
        </w:rPr>
        <w:t xml:space="preserve"> שנאמר</w:t>
      </w:r>
      <w:r>
        <w:rPr>
          <w:rFonts w:hint="cs"/>
          <w:rtl/>
        </w:rPr>
        <w:t>: "</w:t>
      </w:r>
      <w:r>
        <w:rPr>
          <w:rtl/>
        </w:rPr>
        <w:t>ויזעק זעקה גדולה ומרה</w:t>
      </w:r>
      <w:r>
        <w:rPr>
          <w:rFonts w:hint="cs"/>
          <w:rtl/>
        </w:rPr>
        <w:t xml:space="preserve">" </w:t>
      </w:r>
      <w:r>
        <w:rPr>
          <w:rtl/>
        </w:rPr>
        <w:t>(אסתר ד</w:t>
      </w:r>
      <w:r>
        <w:rPr>
          <w:rFonts w:hint="cs"/>
          <w:rtl/>
        </w:rPr>
        <w:t xml:space="preserve"> א</w:t>
      </w:r>
      <w:r>
        <w:rPr>
          <w:rtl/>
        </w:rPr>
        <w:t>)</w:t>
      </w:r>
      <w:r>
        <w:rPr>
          <w:rFonts w:hint="cs"/>
          <w:rtl/>
        </w:rPr>
        <w:t>.</w:t>
      </w:r>
      <w:r w:rsidR="0087525B">
        <w:rPr>
          <w:rStyle w:val="a5"/>
          <w:rtl/>
        </w:rPr>
        <w:footnoteReference w:id="23"/>
      </w:r>
    </w:p>
    <w:p w14:paraId="3015A850" w14:textId="77777777" w:rsidR="004A4046" w:rsidRDefault="004A4046" w:rsidP="001B3873">
      <w:pPr>
        <w:pStyle w:val="ab"/>
        <w:rPr>
          <w:rtl/>
        </w:rPr>
      </w:pPr>
      <w:r>
        <w:rPr>
          <w:rtl/>
        </w:rPr>
        <w:t xml:space="preserve">בעל הטורים בראשית פרשת תולדות פרק כז פסוק לה </w:t>
      </w:r>
    </w:p>
    <w:p w14:paraId="49E6DE14" w14:textId="77777777" w:rsidR="001B3873" w:rsidRDefault="001B3873" w:rsidP="001B3873">
      <w:pPr>
        <w:pStyle w:val="ac"/>
        <w:rPr>
          <w:rFonts w:hint="cs"/>
          <w:rtl/>
        </w:rPr>
      </w:pPr>
      <w:r>
        <w:rPr>
          <w:rFonts w:hint="cs"/>
          <w:rtl/>
        </w:rPr>
        <w:t>"</w:t>
      </w:r>
      <w:r w:rsidR="004A4046">
        <w:rPr>
          <w:rtl/>
        </w:rPr>
        <w:t>במרמה</w:t>
      </w:r>
      <w:r>
        <w:rPr>
          <w:rFonts w:hint="cs"/>
          <w:rtl/>
        </w:rPr>
        <w:t xml:space="preserve">" - </w:t>
      </w:r>
      <w:r w:rsidR="004A4046">
        <w:rPr>
          <w:rtl/>
        </w:rPr>
        <w:t>ב' במסורת</w:t>
      </w:r>
      <w:r>
        <w:rPr>
          <w:rFonts w:hint="cs"/>
          <w:rtl/>
        </w:rPr>
        <w:t>: "</w:t>
      </w:r>
      <w:r w:rsidR="004A4046">
        <w:rPr>
          <w:rtl/>
        </w:rPr>
        <w:t>בא אחיך במרמה</w:t>
      </w:r>
      <w:r>
        <w:rPr>
          <w:rFonts w:hint="cs"/>
          <w:rtl/>
        </w:rPr>
        <w:t>"</w:t>
      </w:r>
      <w:r w:rsidR="004A4046">
        <w:rPr>
          <w:rtl/>
        </w:rPr>
        <w:t xml:space="preserve">. </w:t>
      </w:r>
      <w:r>
        <w:rPr>
          <w:rFonts w:hint="cs"/>
          <w:rtl/>
        </w:rPr>
        <w:t>"</w:t>
      </w:r>
      <w:r w:rsidR="004A4046">
        <w:rPr>
          <w:rtl/>
        </w:rPr>
        <w:t xml:space="preserve">ויענו בני יעקב </w:t>
      </w:r>
      <w:r>
        <w:rPr>
          <w:rFonts w:hint="cs"/>
          <w:rtl/>
        </w:rPr>
        <w:t xml:space="preserve">את שכם ואת חמור אביו </w:t>
      </w:r>
      <w:r w:rsidR="004A4046">
        <w:rPr>
          <w:rtl/>
        </w:rPr>
        <w:t>במרמה</w:t>
      </w:r>
      <w:r>
        <w:rPr>
          <w:rFonts w:hint="cs"/>
          <w:rtl/>
        </w:rPr>
        <w:t>"</w:t>
      </w:r>
      <w:r w:rsidR="004A4046">
        <w:rPr>
          <w:rtl/>
        </w:rPr>
        <w:t xml:space="preserve"> (שם לד יג). מדה כנגד מדה</w:t>
      </w:r>
      <w:r>
        <w:rPr>
          <w:rFonts w:hint="cs"/>
          <w:rtl/>
        </w:rPr>
        <w:t>,</w:t>
      </w:r>
      <w:r w:rsidR="004A4046">
        <w:rPr>
          <w:rtl/>
        </w:rPr>
        <w:t xml:space="preserve"> בשביל שהוא בא לאביו במרמה</w:t>
      </w:r>
      <w:r>
        <w:rPr>
          <w:rFonts w:hint="cs"/>
          <w:rtl/>
        </w:rPr>
        <w:t>,</w:t>
      </w:r>
      <w:r w:rsidR="004A4046">
        <w:rPr>
          <w:rtl/>
        </w:rPr>
        <w:t xml:space="preserve"> ענו בניו במרמה לפניו</w:t>
      </w:r>
      <w:r>
        <w:rPr>
          <w:rFonts w:hint="cs"/>
          <w:rtl/>
        </w:rPr>
        <w:t>.</w:t>
      </w:r>
      <w:r w:rsidR="00816130">
        <w:rPr>
          <w:rStyle w:val="a5"/>
          <w:rtl/>
        </w:rPr>
        <w:footnoteReference w:id="24"/>
      </w:r>
    </w:p>
    <w:p w14:paraId="38E27703" w14:textId="77777777" w:rsidR="00693034" w:rsidRDefault="00693034" w:rsidP="00693034">
      <w:pPr>
        <w:pStyle w:val="ab"/>
        <w:rPr>
          <w:rFonts w:hint="cs"/>
          <w:rtl/>
        </w:rPr>
      </w:pPr>
      <w:r>
        <w:rPr>
          <w:rtl/>
        </w:rPr>
        <w:t>פסיקתא זוטרתא (לקח טוב) בראשית פרשת וישלח לד</w:t>
      </w:r>
      <w:r>
        <w:rPr>
          <w:rFonts w:hint="cs"/>
          <w:rtl/>
        </w:rPr>
        <w:t xml:space="preserve"> יג</w:t>
      </w:r>
    </w:p>
    <w:p w14:paraId="62FC8E72" w14:textId="77777777" w:rsidR="00693034" w:rsidRDefault="00693034" w:rsidP="00C11FDE">
      <w:pPr>
        <w:pStyle w:val="ac"/>
        <w:rPr>
          <w:rFonts w:hint="cs"/>
          <w:rtl/>
        </w:rPr>
      </w:pPr>
      <w:r>
        <w:rPr>
          <w:rFonts w:hint="cs"/>
          <w:rtl/>
        </w:rPr>
        <w:t>"</w:t>
      </w:r>
      <w:r>
        <w:rPr>
          <w:rtl/>
        </w:rPr>
        <w:t>ויענו בני יעקב וגו' במרמה</w:t>
      </w:r>
      <w:r>
        <w:rPr>
          <w:rFonts w:hint="cs"/>
          <w:rtl/>
        </w:rPr>
        <w:t>"</w:t>
      </w:r>
      <w:r>
        <w:rPr>
          <w:rtl/>
        </w:rPr>
        <w:t>. כשם שלקח יעקב הברכה במרמה והיא חכמה, כך ויענו בני יעקב במרמה</w:t>
      </w:r>
      <w:r>
        <w:rPr>
          <w:rFonts w:hint="cs"/>
          <w:rtl/>
        </w:rPr>
        <w:t>.</w:t>
      </w:r>
      <w:r>
        <w:rPr>
          <w:rtl/>
        </w:rPr>
        <w:t xml:space="preserve"> ושמא תאמר ברמיה</w:t>
      </w:r>
      <w:r>
        <w:rPr>
          <w:rFonts w:hint="cs"/>
          <w:rtl/>
        </w:rPr>
        <w:t>?</w:t>
      </w:r>
      <w:r>
        <w:rPr>
          <w:rtl/>
        </w:rPr>
        <w:t xml:space="preserve"> ת</w:t>
      </w:r>
      <w:r w:rsidR="00C11FDE">
        <w:rPr>
          <w:rFonts w:hint="cs"/>
          <w:rtl/>
        </w:rPr>
        <w:t xml:space="preserve">למוד לומר: </w:t>
      </w:r>
      <w:r>
        <w:rPr>
          <w:rtl/>
        </w:rPr>
        <w:t>"אשר טמא את דינה אחותם</w:t>
      </w:r>
      <w:r w:rsidR="00C11FDE">
        <w:rPr>
          <w:rFonts w:hint="cs"/>
          <w:rtl/>
        </w:rPr>
        <w:t xml:space="preserve">, - </w:t>
      </w:r>
      <w:r>
        <w:rPr>
          <w:rtl/>
        </w:rPr>
        <w:t>כדין וכשורה עשו</w:t>
      </w:r>
      <w:r>
        <w:rPr>
          <w:rFonts w:hint="cs"/>
          <w:rtl/>
        </w:rPr>
        <w:t>.</w:t>
      </w:r>
      <w:r w:rsidR="004F315D">
        <w:rPr>
          <w:rStyle w:val="a5"/>
          <w:rtl/>
        </w:rPr>
        <w:footnoteReference w:id="25"/>
      </w:r>
    </w:p>
    <w:p w14:paraId="0DF19BE3" w14:textId="77777777" w:rsidR="000C26F9" w:rsidRDefault="000C26F9" w:rsidP="000C26F9">
      <w:pPr>
        <w:pStyle w:val="ab"/>
        <w:rPr>
          <w:rtl/>
        </w:rPr>
      </w:pPr>
      <w:r>
        <w:rPr>
          <w:rtl/>
        </w:rPr>
        <w:t>בראשית רבה פרשה פז סימן ו</w:t>
      </w:r>
      <w:r>
        <w:rPr>
          <w:rFonts w:hint="cs"/>
          <w:rtl/>
        </w:rPr>
        <w:t xml:space="preserve"> -</w:t>
      </w:r>
      <w:r>
        <w:rPr>
          <w:rtl/>
        </w:rPr>
        <w:t xml:space="preserve"> "ויהי כדברה אל יוסף"</w:t>
      </w:r>
    </w:p>
    <w:p w14:paraId="08F5F93B" w14:textId="77777777" w:rsidR="000C26F9" w:rsidRDefault="000C26F9" w:rsidP="000C26F9">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26"/>
      </w:r>
    </w:p>
    <w:p w14:paraId="5F6714E3" w14:textId="77777777" w:rsidR="00540837" w:rsidRDefault="005C02D5" w:rsidP="00A53E03">
      <w:pPr>
        <w:pStyle w:val="ad"/>
        <w:spacing w:before="240" w:line="300" w:lineRule="atLeast"/>
        <w:outlineLvl w:val="0"/>
        <w:rPr>
          <w:rFonts w:hint="cs"/>
          <w:rtl/>
        </w:rPr>
      </w:pPr>
      <w:r w:rsidRPr="00AA1078">
        <w:rPr>
          <w:rFonts w:hint="cs"/>
          <w:rtl/>
        </w:rPr>
        <w:t>שבת שלום</w:t>
      </w:r>
    </w:p>
    <w:p w14:paraId="10993B1C" w14:textId="77777777" w:rsidR="00430793" w:rsidRDefault="005C02D5" w:rsidP="0097741F">
      <w:pPr>
        <w:pStyle w:val="ad"/>
        <w:outlineLvl w:val="0"/>
        <w:rPr>
          <w:rFonts w:hint="cs"/>
          <w:rtl/>
        </w:rPr>
      </w:pPr>
      <w:r w:rsidRPr="00AA1078">
        <w:rPr>
          <w:rtl/>
        </w:rPr>
        <w:t>מחלקי המים</w:t>
      </w:r>
    </w:p>
    <w:p w14:paraId="617D5133" w14:textId="77777777" w:rsidR="00767BD5" w:rsidRDefault="00FC0FBC" w:rsidP="00E12582">
      <w:pPr>
        <w:pStyle w:val="ac"/>
        <w:spacing w:before="120"/>
        <w:rPr>
          <w:rFonts w:cs="Narkisim" w:hint="cs"/>
          <w:szCs w:val="22"/>
          <w:rtl/>
        </w:rPr>
      </w:pPr>
      <w:r w:rsidRPr="00445A12">
        <w:rPr>
          <w:rFonts w:cs="Narkisim" w:hint="cs"/>
          <w:b/>
          <w:bCs/>
          <w:szCs w:val="22"/>
          <w:rtl/>
        </w:rPr>
        <w:lastRenderedPageBreak/>
        <w:t>מים אחרונים</w:t>
      </w:r>
      <w:r w:rsidR="00850CEC">
        <w:rPr>
          <w:rFonts w:cs="Narkisim" w:hint="cs"/>
          <w:b/>
          <w:bCs/>
          <w:szCs w:val="22"/>
          <w:rtl/>
        </w:rPr>
        <w:t xml:space="preserve"> 1</w:t>
      </w:r>
      <w:r w:rsidRPr="00445A12">
        <w:rPr>
          <w:rFonts w:cs="Narkisim" w:hint="cs"/>
          <w:b/>
          <w:bCs/>
          <w:szCs w:val="22"/>
          <w:rtl/>
        </w:rPr>
        <w:t>:</w:t>
      </w:r>
      <w:r w:rsidRPr="00765FE6">
        <w:rPr>
          <w:rFonts w:cs="Narkisim" w:hint="cs"/>
          <w:szCs w:val="22"/>
          <w:rtl/>
        </w:rPr>
        <w:t xml:space="preserve"> </w:t>
      </w:r>
      <w:r w:rsidR="00991687">
        <w:rPr>
          <w:rFonts w:cs="Narkisim" w:hint="cs"/>
          <w:szCs w:val="22"/>
          <w:rtl/>
        </w:rPr>
        <w:t xml:space="preserve">בהמשך למדרש האחרון שהבאנו ולסיכום הנושא, </w:t>
      </w:r>
      <w:r w:rsidR="00217CBD" w:rsidRPr="00217CBD">
        <w:rPr>
          <w:rFonts w:cs="Narkisim" w:hint="cs"/>
          <w:szCs w:val="22"/>
          <w:rtl/>
        </w:rPr>
        <w:t xml:space="preserve">ראה דבריו הנמלצים של רש"ר הירש </w:t>
      </w:r>
      <w:r w:rsidR="00217CBD">
        <w:rPr>
          <w:rFonts w:cs="Narkisim" w:hint="cs"/>
          <w:szCs w:val="22"/>
          <w:rtl/>
        </w:rPr>
        <w:t>על כל העניין של גניבת הברכות ע"י יעקב (במצוות אמו רבקה)</w:t>
      </w:r>
      <w:r w:rsidR="00540837">
        <w:rPr>
          <w:rFonts w:cs="Narkisim" w:hint="cs"/>
          <w:szCs w:val="22"/>
          <w:rtl/>
        </w:rPr>
        <w:t>,</w:t>
      </w:r>
      <w:r w:rsidR="00217CBD">
        <w:rPr>
          <w:rFonts w:cs="Narkisim" w:hint="cs"/>
          <w:szCs w:val="22"/>
          <w:rtl/>
        </w:rPr>
        <w:t xml:space="preserve"> בתחילת פירושו לפרק כז </w:t>
      </w:r>
      <w:r w:rsidR="0071752E">
        <w:rPr>
          <w:rFonts w:cs="Narkisim" w:hint="cs"/>
          <w:szCs w:val="22"/>
          <w:rtl/>
        </w:rPr>
        <w:t>ב</w:t>
      </w:r>
      <w:r w:rsidR="00217CBD">
        <w:rPr>
          <w:rFonts w:cs="Narkisim" w:hint="cs"/>
          <w:szCs w:val="22"/>
          <w:rtl/>
        </w:rPr>
        <w:t>בראשית: "</w:t>
      </w:r>
      <w:r w:rsidR="00217CBD" w:rsidRPr="00217CBD">
        <w:rPr>
          <w:rFonts w:cs="Narkisim"/>
          <w:szCs w:val="22"/>
          <w:rtl/>
        </w:rPr>
        <w:t>אנחנו הולכים בעקבות רבותינו, ואין אנחנו רואים כחובתנו להיות סניגורים לאבותינו הגדולים, כדרך שגם דבר ה' אינו נמנע מלגלות בהם חולשות ושגיאות. אם רבקה ציותה על יעקב להטעות את אביו, הרי הכתוב אומר ללא כחל ושרק: בא אחיך במרמה (להלן פסוק לה)</w:t>
      </w:r>
      <w:r w:rsidR="00217CBD">
        <w:rPr>
          <w:rFonts w:cs="Narkisim" w:hint="cs"/>
          <w:szCs w:val="22"/>
          <w:rtl/>
        </w:rPr>
        <w:t>"</w:t>
      </w:r>
      <w:r w:rsidR="00217CBD" w:rsidRPr="00217CBD">
        <w:rPr>
          <w:rFonts w:cs="Narkisim"/>
          <w:szCs w:val="22"/>
          <w:rtl/>
        </w:rPr>
        <w:t>.</w:t>
      </w:r>
      <w:r w:rsidR="00217CBD">
        <w:rPr>
          <w:rFonts w:cs="Narkisim" w:hint="cs"/>
          <w:szCs w:val="22"/>
          <w:rtl/>
        </w:rPr>
        <w:t xml:space="preserve"> ובאשר לסניגוריה על יעקב שעשה מה שעשה במצוות אמו וקיים כיבוד אב ואם, א</w:t>
      </w:r>
      <w:r w:rsidR="00595D54">
        <w:rPr>
          <w:rFonts w:cs="Narkisim" w:hint="cs"/>
          <w:szCs w:val="22"/>
          <w:rtl/>
        </w:rPr>
        <w:t>ו</w:t>
      </w:r>
      <w:r w:rsidR="00217CBD">
        <w:rPr>
          <w:rFonts w:cs="Narkisim" w:hint="cs"/>
          <w:szCs w:val="22"/>
          <w:rtl/>
        </w:rPr>
        <w:t>מר רש"ר בהמשך שם: "</w:t>
      </w:r>
      <w:r w:rsidR="00217CBD" w:rsidRPr="00217CBD">
        <w:rPr>
          <w:rFonts w:cs="Narkisim"/>
          <w:szCs w:val="22"/>
          <w:rtl/>
        </w:rPr>
        <w:t>גם מצות כיבוד אב ואם כפופה לחוקי המוסר; ואלה אוסרים על האדם לגנוב את דעת הבריות, גם במקום</w:t>
      </w:r>
      <w:r w:rsidR="00217CBD">
        <w:rPr>
          <w:rFonts w:cs="Narkisim"/>
          <w:szCs w:val="22"/>
          <w:rtl/>
        </w:rPr>
        <w:t xml:space="preserve"> שנצטווה על כך מפי אביו או אמו</w:t>
      </w:r>
      <w:r w:rsidR="00217CBD">
        <w:rPr>
          <w:rFonts w:cs="Narkisim" w:hint="cs"/>
          <w:szCs w:val="22"/>
          <w:rtl/>
        </w:rPr>
        <w:t>"</w:t>
      </w:r>
      <w:r w:rsidR="00991687">
        <w:rPr>
          <w:rFonts w:cs="Narkisim" w:hint="cs"/>
          <w:szCs w:val="22"/>
          <w:rtl/>
        </w:rPr>
        <w:t>.</w:t>
      </w:r>
    </w:p>
    <w:p w14:paraId="1FA0FBEE" w14:textId="77777777" w:rsidR="00FC0FBC" w:rsidRPr="00765FE6" w:rsidRDefault="00850CEC" w:rsidP="00850CEC">
      <w:pPr>
        <w:pStyle w:val="ac"/>
        <w:rPr>
          <w:rFonts w:cs="Narkisim" w:hint="cs"/>
          <w:szCs w:val="22"/>
          <w:rtl/>
        </w:rPr>
      </w:pPr>
      <w:r w:rsidRPr="00445A12">
        <w:rPr>
          <w:rFonts w:cs="Narkisim" w:hint="cs"/>
          <w:b/>
          <w:bCs/>
          <w:szCs w:val="22"/>
          <w:rtl/>
        </w:rPr>
        <w:t>מים אחרונים</w:t>
      </w:r>
      <w:r>
        <w:rPr>
          <w:rFonts w:cs="Narkisim" w:hint="cs"/>
          <w:b/>
          <w:bCs/>
          <w:szCs w:val="22"/>
          <w:rtl/>
        </w:rPr>
        <w:t xml:space="preserve"> 2</w:t>
      </w:r>
      <w:r w:rsidRPr="00445A12">
        <w:rPr>
          <w:rFonts w:cs="Narkisim" w:hint="cs"/>
          <w:b/>
          <w:bCs/>
          <w:szCs w:val="22"/>
          <w:rtl/>
        </w:rPr>
        <w:t>:</w:t>
      </w:r>
      <w:r w:rsidRPr="00765FE6">
        <w:rPr>
          <w:rFonts w:cs="Narkisim" w:hint="cs"/>
          <w:szCs w:val="22"/>
          <w:rtl/>
        </w:rPr>
        <w:t xml:space="preserve"> </w:t>
      </w:r>
      <w:r w:rsidR="00991687" w:rsidRPr="00991687">
        <w:rPr>
          <w:rFonts w:cs="Narkisim" w:hint="cs"/>
          <w:szCs w:val="22"/>
          <w:rtl/>
        </w:rPr>
        <w:t>ראה ספרו של אלן דרשוביץ, צדק מבראשית, אונ' חיפה תשס"ג</w:t>
      </w:r>
      <w:r w:rsidR="001A520C">
        <w:rPr>
          <w:rFonts w:cs="Narkisim" w:hint="cs"/>
          <w:szCs w:val="22"/>
          <w:rtl/>
        </w:rPr>
        <w:t xml:space="preserve"> שכותב שם בפתח דבריו</w:t>
      </w:r>
      <w:r w:rsidR="00991687">
        <w:rPr>
          <w:rFonts w:cs="Narkisim" w:hint="cs"/>
          <w:szCs w:val="22"/>
          <w:rtl/>
        </w:rPr>
        <w:t>: "לראשונה חשבתי על צדק כשלמדתי את ספר בראשית כילד. עד היום אני זוכר את השאלות שהוא עורר, טוב יותר מן התשובות שהשיבו מורינו".</w:t>
      </w:r>
    </w:p>
    <w:sectPr w:rsidR="00FC0FBC" w:rsidRPr="00765FE6" w:rsidSect="004A5A7C">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C290" w14:textId="77777777" w:rsidR="00667647" w:rsidRDefault="00667647">
      <w:r>
        <w:separator/>
      </w:r>
    </w:p>
  </w:endnote>
  <w:endnote w:type="continuationSeparator" w:id="0">
    <w:p w14:paraId="1271BEEC" w14:textId="77777777" w:rsidR="00667647" w:rsidRDefault="0066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5CEE" w14:textId="77777777" w:rsidR="00DF4C60" w:rsidRPr="00F8747C" w:rsidRDefault="00DF4C60"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5173D">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5173D">
      <w:rPr>
        <w:rStyle w:val="af"/>
        <w:noProof/>
        <w:rtl/>
      </w:rPr>
      <w:t>5</w:t>
    </w:r>
    <w:r w:rsidRPr="00F8747C">
      <w:rPr>
        <w:rStyle w:val="af"/>
      </w:rPr>
      <w:fldChar w:fldCharType="end"/>
    </w:r>
  </w:p>
  <w:p w14:paraId="5C480AE6" w14:textId="77777777" w:rsidR="00DF4C60" w:rsidRDefault="00DF4C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F0A0" w14:textId="77777777" w:rsidR="00667647" w:rsidRDefault="00667647">
      <w:r>
        <w:separator/>
      </w:r>
    </w:p>
  </w:footnote>
  <w:footnote w:type="continuationSeparator" w:id="0">
    <w:p w14:paraId="24ACEF82" w14:textId="77777777" w:rsidR="00667647" w:rsidRDefault="00667647">
      <w:r>
        <w:continuationSeparator/>
      </w:r>
    </w:p>
  </w:footnote>
  <w:footnote w:id="1">
    <w:p w14:paraId="74D46ED0" w14:textId="77777777" w:rsidR="00DF4C60" w:rsidRDefault="00DF4C60" w:rsidP="004A5A7C">
      <w:pPr>
        <w:pStyle w:val="a3"/>
        <w:rPr>
          <w:rFonts w:hint="cs"/>
          <w:rtl/>
        </w:rPr>
      </w:pPr>
      <w:r>
        <w:rPr>
          <w:rStyle w:val="a5"/>
        </w:rPr>
        <w:footnoteRef/>
      </w:r>
      <w:r>
        <w:rPr>
          <w:rtl/>
        </w:rPr>
        <w:t xml:space="preserve"> </w:t>
      </w:r>
      <w:r>
        <w:rPr>
          <w:rFonts w:hint="cs"/>
          <w:rtl/>
        </w:rPr>
        <w:t xml:space="preserve">שלושים וחמש פעמים נזכרת המילה "מרמה" בתנ"ך </w:t>
      </w:r>
      <w:r w:rsidR="00D11716">
        <w:rPr>
          <w:rFonts w:hint="cs"/>
          <w:rtl/>
        </w:rPr>
        <w:t xml:space="preserve">(39 עם כל ההטיות) </w:t>
      </w:r>
      <w:r>
        <w:rPr>
          <w:rFonts w:hint="cs"/>
          <w:rtl/>
        </w:rPr>
        <w:t>וכולן במשמעות ברורה של שקר, כזב, גניבת דעת וכו'</w:t>
      </w:r>
      <w:r w:rsidR="00445A12">
        <w:rPr>
          <w:rFonts w:hint="cs"/>
          <w:rtl/>
        </w:rPr>
        <w:t>, היינו</w:t>
      </w:r>
      <w:r>
        <w:rPr>
          <w:rFonts w:hint="cs"/>
          <w:rtl/>
        </w:rPr>
        <w:t xml:space="preserve"> דבר שלילי באופן ברור ונחרץ. החל מפסוקים המגנים את המרמה, כמו </w:t>
      </w:r>
      <w:r w:rsidR="004A5A7C">
        <w:rPr>
          <w:rtl/>
        </w:rPr>
        <w:t>ירמיהו ט ה</w:t>
      </w:r>
      <w:r w:rsidR="004A5A7C">
        <w:rPr>
          <w:rFonts w:hint="cs"/>
          <w:rtl/>
        </w:rPr>
        <w:t>: "</w:t>
      </w:r>
      <w:r w:rsidR="004A5A7C">
        <w:rPr>
          <w:rtl/>
        </w:rPr>
        <w:t>שִׁבְתְּךָ בְּתוֹךְ מִרְמָה בְּמִרְמָה מֵאֲנוּ דַעַת אוֹתִי נְאֻם ה'</w:t>
      </w:r>
      <w:r w:rsidR="004A5A7C">
        <w:rPr>
          <w:rFonts w:hint="cs"/>
          <w:rtl/>
        </w:rPr>
        <w:t xml:space="preserve"> " ו</w:t>
      </w:r>
      <w:r>
        <w:rPr>
          <w:rtl/>
        </w:rPr>
        <w:t>הושע יב א</w:t>
      </w:r>
      <w:r>
        <w:rPr>
          <w:rFonts w:hint="cs"/>
          <w:rtl/>
        </w:rPr>
        <w:t>: "</w:t>
      </w:r>
      <w:r>
        <w:rPr>
          <w:rtl/>
        </w:rPr>
        <w:t>סְבָבֻנִי בְכַחַשׁ אֶפְרַיִם וּבְמִרְמָה בֵּית יִשְׂרָאֵל</w:t>
      </w:r>
      <w:r>
        <w:rPr>
          <w:rFonts w:hint="cs"/>
          <w:rtl/>
        </w:rPr>
        <w:t>"</w:t>
      </w:r>
      <w:r w:rsidR="004A5A7C">
        <w:rPr>
          <w:rFonts w:hint="cs"/>
          <w:rtl/>
        </w:rPr>
        <w:t>;</w:t>
      </w:r>
      <w:r>
        <w:rPr>
          <w:rFonts w:hint="cs"/>
          <w:rtl/>
        </w:rPr>
        <w:t xml:space="preserve"> דרך פסוקי מוסר ודרך ארץ כמו </w:t>
      </w:r>
      <w:r>
        <w:rPr>
          <w:rtl/>
        </w:rPr>
        <w:t xml:space="preserve">תהלים לד </w:t>
      </w:r>
      <w:r>
        <w:rPr>
          <w:rFonts w:hint="cs"/>
          <w:rtl/>
        </w:rPr>
        <w:t>יג-יד: "</w:t>
      </w:r>
      <w:r>
        <w:rPr>
          <w:rtl/>
        </w:rPr>
        <w:t>מִי־הָאִישׁ הֶחָפֵץ חַיִּים אֹהֵב יָמִים לִרְאוֹת טוֹב:</w:t>
      </w:r>
      <w:r>
        <w:rPr>
          <w:rFonts w:hint="cs"/>
          <w:rtl/>
        </w:rPr>
        <w:t xml:space="preserve"> </w:t>
      </w:r>
      <w:r>
        <w:rPr>
          <w:rtl/>
        </w:rPr>
        <w:t>נְצֹר לְשׁוֹנְךָ מֵרָע וּשְׂפָתֶיךָ מִדַּבֵּר מִרְמָה</w:t>
      </w:r>
      <w:r>
        <w:rPr>
          <w:rFonts w:hint="cs"/>
          <w:rtl/>
        </w:rPr>
        <w:t xml:space="preserve">"; וכלה בפסוקים המשבחים את מי שנמנע ממרמה, כגון </w:t>
      </w:r>
      <w:r>
        <w:rPr>
          <w:rtl/>
        </w:rPr>
        <w:t xml:space="preserve">תהלים כד </w:t>
      </w:r>
      <w:r>
        <w:rPr>
          <w:rFonts w:hint="cs"/>
          <w:rtl/>
        </w:rPr>
        <w:t>ג-ד: "</w:t>
      </w:r>
      <w:r>
        <w:rPr>
          <w:rtl/>
        </w:rPr>
        <w:t>מִי־יַעֲלֶה בְהַר־ה' וּמִי־יָקוּם בִּמְקוֹם קָדְשׁוֹ:</w:t>
      </w:r>
      <w:r>
        <w:rPr>
          <w:rFonts w:hint="cs"/>
          <w:rtl/>
        </w:rPr>
        <w:t xml:space="preserve"> </w:t>
      </w:r>
      <w:r>
        <w:rPr>
          <w:rtl/>
        </w:rPr>
        <w:t>נְקִי כַפַּיִם וּבַר־לֵבָב אֲשֶׁר לֹא־נָשָׂא לַשָּׁוְא נַפְשִׁי וְלֹא נִשְׁבַּע לְמִרְמָה</w:t>
      </w:r>
      <w:r>
        <w:rPr>
          <w:rFonts w:hint="cs"/>
          <w:rtl/>
        </w:rPr>
        <w:t xml:space="preserve">". אמנם, בלשון חכמים מצאנו שרמאי הוא לעיתים כינוי חיובי </w:t>
      </w:r>
      <w:r>
        <w:rPr>
          <w:rtl/>
        </w:rPr>
        <w:t>–</w:t>
      </w:r>
      <w:r>
        <w:rPr>
          <w:rFonts w:hint="cs"/>
          <w:rtl/>
        </w:rPr>
        <w:t xml:space="preserve"> רמאי במצוות, כגון הסיפור על ר' אבון או אבא יודן שהיה "מרמה" במצוות צדקה (ירושלמי הוריות פרק ג הלכה ד, ויקרא רבה ה ד, דברים רבה ד ח ועוד), אבל</w:t>
      </w:r>
      <w:r w:rsidR="004A5A7C">
        <w:rPr>
          <w:rFonts w:hint="cs"/>
          <w:rtl/>
        </w:rPr>
        <w:t xml:space="preserve"> ברור שזה ביטוי מושאל ואפשר שגם</w:t>
      </w:r>
      <w:r>
        <w:rPr>
          <w:rFonts w:hint="cs"/>
          <w:rtl/>
        </w:rPr>
        <w:t xml:space="preserve"> </w:t>
      </w:r>
      <w:hyperlink r:id="rId1" w:history="1">
        <w:r w:rsidRPr="00445A12">
          <w:rPr>
            <w:rStyle w:val="Hyperlink"/>
            <w:rFonts w:hint="cs"/>
            <w:rtl/>
          </w:rPr>
          <w:t>לשון מקרא לחוד ולשון חכמים לחוד</w:t>
        </w:r>
      </w:hyperlink>
      <w:r>
        <w:rPr>
          <w:rFonts w:hint="cs"/>
          <w:rtl/>
        </w:rPr>
        <w:t>. כיצד נוכל אפוא להלום את מעשה יעקב בגניבת הברכות בכלל ואת דברי יצחק לעשו: "בא אחיך במרמה" בפרט? כפשוטו? שרימה לא רק את אחיו אלא גם את אביו?</w:t>
      </w:r>
    </w:p>
  </w:footnote>
  <w:footnote w:id="2">
    <w:p w14:paraId="14AC0C6A" w14:textId="77777777" w:rsidR="00DF4C60" w:rsidRDefault="00DF4C60" w:rsidP="004A5A7C">
      <w:pPr>
        <w:pStyle w:val="a3"/>
        <w:rPr>
          <w:rFonts w:hint="cs"/>
          <w:rtl/>
        </w:rPr>
      </w:pPr>
      <w:r>
        <w:rPr>
          <w:rStyle w:val="a5"/>
        </w:rPr>
        <w:footnoteRef/>
      </w:r>
      <w:r>
        <w:rPr>
          <w:rtl/>
        </w:rPr>
        <w:t xml:space="preserve"> </w:t>
      </w:r>
      <w:r>
        <w:rPr>
          <w:rFonts w:hint="cs"/>
          <w:rtl/>
        </w:rPr>
        <w:t xml:space="preserve">ראה גם </w:t>
      </w:r>
      <w:r w:rsidRPr="00AF3907">
        <w:rPr>
          <w:rtl/>
        </w:rPr>
        <w:t>הושע יב ד</w:t>
      </w:r>
      <w:r>
        <w:rPr>
          <w:rFonts w:hint="cs"/>
          <w:rtl/>
        </w:rPr>
        <w:t>: "</w:t>
      </w:r>
      <w:r w:rsidRPr="00AF3907">
        <w:rPr>
          <w:rtl/>
        </w:rPr>
        <w:t xml:space="preserve">בַּבֶּטֶן עָקַב אֶת־אָחִיו </w:t>
      </w:r>
      <w:r>
        <w:rPr>
          <w:rtl/>
        </w:rPr>
        <w:t>וּבְאוֹנוֹ שָׂרָה אֶת־אֱלֹהִים</w:t>
      </w:r>
      <w:r>
        <w:rPr>
          <w:rFonts w:hint="cs"/>
          <w:rtl/>
        </w:rPr>
        <w:t>". לפני שנפנה אל המדרשים והפרשנים על הנושא שלנו, הרי לנו פרשנות כבר בתנ"ך עצמו</w:t>
      </w:r>
      <w:r w:rsidR="004A5A7C">
        <w:rPr>
          <w:rFonts w:hint="cs"/>
          <w:rtl/>
        </w:rPr>
        <w:t xml:space="preserve"> שמתייחסת למעשיו של יעקב במישרין או ברמז</w:t>
      </w:r>
      <w:r>
        <w:rPr>
          <w:rFonts w:hint="cs"/>
          <w:rtl/>
        </w:rPr>
        <w:t>. אם נניח לרגע את הפסוק בהושע, הפסוק בירמיהו מזכיר את עו</w:t>
      </w:r>
      <w:r>
        <w:rPr>
          <w:rFonts w:hint="eastAsia"/>
          <w:rtl/>
        </w:rPr>
        <w:t>ֹ</w:t>
      </w:r>
      <w:r>
        <w:rPr>
          <w:rFonts w:hint="cs"/>
          <w:rtl/>
        </w:rPr>
        <w:t>ק</w:t>
      </w:r>
      <w:r>
        <w:rPr>
          <w:rFonts w:hint="eastAsia"/>
          <w:rtl/>
        </w:rPr>
        <w:t>ְ</w:t>
      </w:r>
      <w:r>
        <w:rPr>
          <w:rFonts w:hint="cs"/>
          <w:rtl/>
        </w:rPr>
        <w:t>ב</w:t>
      </w:r>
      <w:r>
        <w:rPr>
          <w:rFonts w:hint="eastAsia"/>
          <w:rtl/>
        </w:rPr>
        <w:t>ָ</w:t>
      </w:r>
      <w:r>
        <w:rPr>
          <w:rFonts w:hint="cs"/>
          <w:rtl/>
        </w:rPr>
        <w:t>תו</w:t>
      </w:r>
      <w:r>
        <w:rPr>
          <w:rFonts w:hint="eastAsia"/>
          <w:rtl/>
        </w:rPr>
        <w:t>ֹ</w:t>
      </w:r>
      <w:r>
        <w:rPr>
          <w:rFonts w:hint="cs"/>
          <w:rtl/>
        </w:rPr>
        <w:t xml:space="preserve"> (או ע</w:t>
      </w:r>
      <w:r>
        <w:rPr>
          <w:rFonts w:hint="eastAsia"/>
          <w:rtl/>
        </w:rPr>
        <w:t>ֲ</w:t>
      </w:r>
      <w:r>
        <w:rPr>
          <w:rFonts w:hint="cs"/>
          <w:rtl/>
        </w:rPr>
        <w:t>קו</w:t>
      </w:r>
      <w:r>
        <w:rPr>
          <w:rFonts w:hint="eastAsia"/>
          <w:rtl/>
        </w:rPr>
        <w:t>ּ</w:t>
      </w:r>
      <w:r>
        <w:rPr>
          <w:rFonts w:hint="cs"/>
          <w:rtl/>
        </w:rPr>
        <w:t>ב</w:t>
      </w:r>
      <w:r>
        <w:rPr>
          <w:rFonts w:hint="eastAsia"/>
          <w:rtl/>
        </w:rPr>
        <w:t>ָ</w:t>
      </w:r>
      <w:r>
        <w:rPr>
          <w:rFonts w:hint="cs"/>
          <w:rtl/>
        </w:rPr>
        <w:t>תו</w:t>
      </w:r>
      <w:r>
        <w:rPr>
          <w:rFonts w:hint="eastAsia"/>
          <w:rtl/>
        </w:rPr>
        <w:t>ֹ</w:t>
      </w:r>
      <w:r>
        <w:rPr>
          <w:rFonts w:hint="cs"/>
          <w:rtl/>
        </w:rPr>
        <w:t>, ראה עקבה במילונים) של יעקב ומעשיו כדוגמא לאח שיש להישמר ולהתרחק ממנו. ראה פירוש דעת מקרא על הפסוק: "הנביא מרמז למה שמסופר: הכי קרא שמו יעקב ויעקבני זה פעמיים". ושני פסוקים אחרי זה מזכיר הנביא את המרמה</w:t>
      </w:r>
      <w:r w:rsidR="00850CEC">
        <w:rPr>
          <w:rFonts w:hint="cs"/>
          <w:rtl/>
        </w:rPr>
        <w:t xml:space="preserve"> שכבר צטטנו לעיל</w:t>
      </w:r>
      <w:r>
        <w:rPr>
          <w:rFonts w:hint="cs"/>
          <w:rtl/>
        </w:rPr>
        <w:t>: "</w:t>
      </w:r>
      <w:r>
        <w:rPr>
          <w:rtl/>
        </w:rPr>
        <w:t>שִׁבְתְּךָ בְּתוֹךְ מִרְמָה בְּמִרְמָה מֵאֲנוּ דַעַת־אוֹתִי נְאֻם</w:t>
      </w:r>
      <w:r>
        <w:rPr>
          <w:rFonts w:hint="cs"/>
          <w:rtl/>
        </w:rPr>
        <w:t xml:space="preserve"> ה' ". רצינו להרחיב בפסוקים אלה ולשלב</w:t>
      </w:r>
      <w:r w:rsidR="004A5A7C">
        <w:rPr>
          <w:rFonts w:hint="cs"/>
          <w:rtl/>
        </w:rPr>
        <w:t xml:space="preserve"> גם אות</w:t>
      </w:r>
      <w:r>
        <w:rPr>
          <w:rFonts w:hint="cs"/>
          <w:rtl/>
        </w:rPr>
        <w:t>ם ב</w:t>
      </w:r>
      <w:r w:rsidR="004A5A7C">
        <w:rPr>
          <w:rFonts w:hint="cs"/>
          <w:rtl/>
        </w:rPr>
        <w:t>גיליון זה</w:t>
      </w:r>
      <w:r>
        <w:rPr>
          <w:rFonts w:hint="cs"/>
          <w:rtl/>
        </w:rPr>
        <w:t>, אך מיעוט הפרשנים והמדרשים עליהם וקוצר הדף הביא</w:t>
      </w:r>
      <w:r w:rsidR="009F2E7C">
        <w:rPr>
          <w:rFonts w:hint="cs"/>
          <w:rtl/>
        </w:rPr>
        <w:t>ו</w:t>
      </w:r>
      <w:r>
        <w:rPr>
          <w:rFonts w:hint="cs"/>
          <w:rtl/>
        </w:rPr>
        <w:t>נו להסתפק במדרשים והפירושים על הפסוק בפרשתנו: "בא אחיך במרמה".</w:t>
      </w:r>
      <w:r w:rsidR="009F2E7C">
        <w:rPr>
          <w:rFonts w:hint="cs"/>
          <w:rtl/>
        </w:rPr>
        <w:t xml:space="preserve"> וגם מהם, נביא רק תורף.</w:t>
      </w:r>
    </w:p>
  </w:footnote>
  <w:footnote w:id="3">
    <w:p w14:paraId="2764F2E2" w14:textId="77777777" w:rsidR="00850CEC" w:rsidRDefault="00850CEC" w:rsidP="009023FD">
      <w:pPr>
        <w:pStyle w:val="a3"/>
        <w:rPr>
          <w:rFonts w:hint="cs"/>
          <w:rtl/>
        </w:rPr>
      </w:pPr>
      <w:r>
        <w:rPr>
          <w:rStyle w:val="a5"/>
        </w:rPr>
        <w:footnoteRef/>
      </w:r>
      <w:r>
        <w:rPr>
          <w:rtl/>
        </w:rPr>
        <w:t xml:space="preserve"> </w:t>
      </w:r>
      <w:r>
        <w:rPr>
          <w:rFonts w:hint="cs"/>
          <w:rtl/>
        </w:rPr>
        <w:t xml:space="preserve">עד שאנחנו מחפשים "מרמה" במרחבי המקרא, הנה לנו </w:t>
      </w:r>
      <w:r w:rsidR="009023FD">
        <w:rPr>
          <w:rFonts w:hint="cs"/>
          <w:rtl/>
        </w:rPr>
        <w:t>לשון "</w:t>
      </w:r>
      <w:r>
        <w:rPr>
          <w:rFonts w:hint="cs"/>
          <w:rtl/>
        </w:rPr>
        <w:t>מרמה</w:t>
      </w:r>
      <w:r w:rsidR="009023FD">
        <w:rPr>
          <w:rFonts w:hint="cs"/>
          <w:rtl/>
        </w:rPr>
        <w:t>"</w:t>
      </w:r>
      <w:r>
        <w:rPr>
          <w:rFonts w:hint="cs"/>
          <w:rtl/>
        </w:rPr>
        <w:t xml:space="preserve"> הסמוך</w:t>
      </w:r>
      <w:r w:rsidR="009023FD">
        <w:rPr>
          <w:rFonts w:hint="cs"/>
          <w:rtl/>
        </w:rPr>
        <w:t xml:space="preserve"> (העוקב) למרמה של יעקב, שתי פרשות קדימה, והפעם של בניו של יעקב. שם ניתן לגלות הבנה כזו או אחרת בשל המעשה החמור שעשה שכם, אבל נקיטת הלשון הזהה אומרת דרשני. למרמה זו של בני יעקב נתייחס להלן. </w:t>
      </w:r>
    </w:p>
  </w:footnote>
  <w:footnote w:id="4">
    <w:p w14:paraId="66C6A0AA" w14:textId="77777777" w:rsidR="00892F4D" w:rsidRDefault="00892F4D" w:rsidP="00445A12">
      <w:pPr>
        <w:pStyle w:val="a3"/>
        <w:rPr>
          <w:rFonts w:hint="cs"/>
        </w:rPr>
      </w:pPr>
      <w:r>
        <w:rPr>
          <w:rStyle w:val="a5"/>
        </w:rPr>
        <w:footnoteRef/>
      </w:r>
      <w:r>
        <w:rPr>
          <w:rtl/>
        </w:rPr>
        <w:t xml:space="preserve"> </w:t>
      </w:r>
      <w:r>
        <w:rPr>
          <w:rFonts w:hint="cs"/>
          <w:rtl/>
        </w:rPr>
        <w:t xml:space="preserve">וכן מפרש רש"י על הפסוק: "במרמה </w:t>
      </w:r>
      <w:r>
        <w:rPr>
          <w:rFonts w:cs="David"/>
          <w:rtl/>
        </w:rPr>
        <w:t>–</w:t>
      </w:r>
      <w:r>
        <w:rPr>
          <w:rFonts w:hint="cs"/>
          <w:rtl/>
        </w:rPr>
        <w:t xml:space="preserve"> בחכמה". רבנו אליהו </w:t>
      </w:r>
      <w:r>
        <w:rPr>
          <w:rtl/>
        </w:rPr>
        <w:t>מזרחי</w:t>
      </w:r>
      <w:r>
        <w:rPr>
          <w:rFonts w:hint="cs"/>
          <w:rtl/>
        </w:rPr>
        <w:t>, פרשן רש"י מובהק, מנסה אמנם לרכך את פירושו והוא אומר: "</w:t>
      </w:r>
      <w:r>
        <w:rPr>
          <w:rtl/>
        </w:rPr>
        <w:t>במרמה בחכמה. לא בעָקבָה (מלכים ב י יט), כמו (הושע יב ח) מאזני מרמה, דאם כן מאי גם ברוך יהיה (פסוק לג)</w:t>
      </w:r>
      <w:r>
        <w:rPr>
          <w:rFonts w:hint="cs"/>
          <w:rtl/>
        </w:rPr>
        <w:t>?". אבל נראה שבעקבות רש"י ומדרש בראשית רבה באה שרשרת ארוכה של פרשנים ומדרשים (ילקוט שמעוני, לקח טוב, שכל טוב) ש</w:t>
      </w:r>
      <w:r w:rsidR="009F2E7C">
        <w:rPr>
          <w:rFonts w:hint="cs"/>
          <w:rtl/>
        </w:rPr>
        <w:t>מסנגרים על מעשה יעקב ו</w:t>
      </w:r>
      <w:r>
        <w:rPr>
          <w:rFonts w:hint="cs"/>
          <w:rtl/>
        </w:rPr>
        <w:t>מאמצים את הפירוש שמ</w:t>
      </w:r>
      <w:r>
        <w:rPr>
          <w:rFonts w:hint="eastAsia"/>
          <w:rtl/>
        </w:rPr>
        <w:t>ִ</w:t>
      </w:r>
      <w:r>
        <w:rPr>
          <w:rFonts w:hint="cs"/>
          <w:rtl/>
        </w:rPr>
        <w:t>ר</w:t>
      </w:r>
      <w:r>
        <w:rPr>
          <w:rFonts w:hint="eastAsia"/>
          <w:rtl/>
        </w:rPr>
        <w:t>ְ</w:t>
      </w:r>
      <w:r>
        <w:rPr>
          <w:rFonts w:hint="cs"/>
          <w:rtl/>
        </w:rPr>
        <w:t>מ</w:t>
      </w:r>
      <w:r>
        <w:rPr>
          <w:rFonts w:hint="eastAsia"/>
          <w:rtl/>
        </w:rPr>
        <w:t>ַ</w:t>
      </w:r>
      <w:r>
        <w:rPr>
          <w:rFonts w:hint="cs"/>
          <w:rtl/>
        </w:rPr>
        <w:t>ת יעקב הייתה חכמה: מרמה = חכמה</w:t>
      </w:r>
      <w:r w:rsidR="009023FD">
        <w:rPr>
          <w:rFonts w:hint="cs"/>
          <w:rtl/>
        </w:rPr>
        <w:t>, בלי הצטדקויות</w:t>
      </w:r>
      <w:r>
        <w:rPr>
          <w:rFonts w:hint="cs"/>
          <w:rtl/>
        </w:rPr>
        <w:t xml:space="preserve">. והיו אף שפלפלו ודייקו בלשון המדרש: "חכמת תורתו", באיזו חכמה של התורה בא כאן יעקב? מה לתורה כאן? ראה למשל הפלפול של </w:t>
      </w:r>
      <w:r w:rsidRPr="00F04D99">
        <w:rPr>
          <w:rtl/>
        </w:rPr>
        <w:t xml:space="preserve">רבי שלמה קלוגר </w:t>
      </w:r>
      <w:r w:rsidR="00572EB3">
        <w:rPr>
          <w:rFonts w:hint="cs"/>
          <w:rtl/>
        </w:rPr>
        <w:t xml:space="preserve">בספרו </w:t>
      </w:r>
      <w:r w:rsidRPr="00F04D99">
        <w:rPr>
          <w:rtl/>
        </w:rPr>
        <w:t>חכמת התורה פרשת תולדות</w:t>
      </w:r>
      <w:r>
        <w:rPr>
          <w:rFonts w:hint="cs"/>
          <w:rtl/>
        </w:rPr>
        <w:t xml:space="preserve"> ב</w:t>
      </w:r>
      <w:r w:rsidR="009F2E7C">
        <w:rPr>
          <w:rFonts w:hint="cs"/>
          <w:rtl/>
        </w:rPr>
        <w:t>ע</w:t>
      </w:r>
      <w:r>
        <w:rPr>
          <w:rFonts w:hint="cs"/>
          <w:rtl/>
        </w:rPr>
        <w:t xml:space="preserve">ניין הכשר הבשר של מטעמי יעקב מול צידו של עשו, או הרעיון שיעקב נתן ליצחק קרבן פסח כאפיקומן כדי שלא יוכל לאכול מצידו של עשו. לצד כל אלה, בולטת </w:t>
      </w:r>
      <w:r w:rsidR="00572EB3">
        <w:rPr>
          <w:rFonts w:hint="cs"/>
          <w:rtl/>
        </w:rPr>
        <w:t xml:space="preserve">שתיקתם של מספר פרשנים חשובים. </w:t>
      </w:r>
      <w:r>
        <w:rPr>
          <w:rFonts w:hint="cs"/>
          <w:rtl/>
        </w:rPr>
        <w:t xml:space="preserve">למשל שתיקתו של פרשן </w:t>
      </w:r>
      <w:r w:rsidR="00572EB3">
        <w:rPr>
          <w:rFonts w:hint="cs"/>
          <w:rtl/>
        </w:rPr>
        <w:t>ה</w:t>
      </w:r>
      <w:r>
        <w:rPr>
          <w:rFonts w:hint="cs"/>
          <w:rtl/>
        </w:rPr>
        <w:t>מקרא רשב"ם</w:t>
      </w:r>
      <w:r w:rsidR="00572EB3">
        <w:rPr>
          <w:rFonts w:hint="cs"/>
          <w:rtl/>
        </w:rPr>
        <w:t>,</w:t>
      </w:r>
      <w:r>
        <w:rPr>
          <w:rFonts w:hint="cs"/>
          <w:rtl/>
        </w:rPr>
        <w:t xml:space="preserve"> האמון עלי הפשט. מדוע הוא לא מוצא להגיב לפירוש רש"י סבא ולהגיד את דעתו?</w:t>
      </w:r>
    </w:p>
  </w:footnote>
  <w:footnote w:id="5">
    <w:p w14:paraId="6D0E8E6B" w14:textId="77777777" w:rsidR="00BC434D" w:rsidRDefault="00BC434D" w:rsidP="00384EE9">
      <w:pPr>
        <w:pStyle w:val="a3"/>
        <w:rPr>
          <w:rFonts w:hint="cs"/>
          <w:rtl/>
        </w:rPr>
      </w:pPr>
      <w:r>
        <w:rPr>
          <w:rStyle w:val="a5"/>
        </w:rPr>
        <w:footnoteRef/>
      </w:r>
      <w:r>
        <w:rPr>
          <w:rtl/>
        </w:rPr>
        <w:t xml:space="preserve"> </w:t>
      </w:r>
      <w:r>
        <w:rPr>
          <w:rFonts w:hint="cs"/>
          <w:rtl/>
        </w:rPr>
        <w:t>חשיבות אונקלוס כמקור לשיטה מרמה = חכמה, איננו רק בכך שהוא קדום, גם ממדרש בראשית רבה בו פתחנו ("</w:t>
      </w:r>
      <w:r>
        <w:rPr>
          <w:rtl/>
        </w:rPr>
        <w:t>תרגום של תורה - אונקלוס הגר אמרו מפי רבי אליעזר ורבי יהושע</w:t>
      </w:r>
      <w:r>
        <w:rPr>
          <w:rFonts w:hint="cs"/>
          <w:rtl/>
        </w:rPr>
        <w:t xml:space="preserve">", גמרא </w:t>
      </w:r>
      <w:r>
        <w:rPr>
          <w:rtl/>
        </w:rPr>
        <w:t>מגילה ג ע</w:t>
      </w:r>
      <w:r>
        <w:rPr>
          <w:rFonts w:hint="cs"/>
          <w:rtl/>
        </w:rPr>
        <w:t>"</w:t>
      </w:r>
      <w:r>
        <w:rPr>
          <w:rtl/>
        </w:rPr>
        <w:t>א</w:t>
      </w:r>
      <w:r>
        <w:rPr>
          <w:rFonts w:hint="cs"/>
          <w:rtl/>
        </w:rPr>
        <w:t>), אלא גם בכך שהוא מה שהקהל שומע ומבין. נכון יותר</w:t>
      </w:r>
      <w:r w:rsidR="0071752E">
        <w:rPr>
          <w:rFonts w:hint="cs"/>
          <w:rtl/>
        </w:rPr>
        <w:t xml:space="preserve"> לומר</w:t>
      </w:r>
      <w:r>
        <w:rPr>
          <w:rFonts w:hint="cs"/>
          <w:rtl/>
        </w:rPr>
        <w:t>, שמי שתרגם את התורה רצה שהקהל, שברובו הבין רק את התרגום, ישמע ויבין</w:t>
      </w:r>
      <w:r w:rsidR="00445A12">
        <w:rPr>
          <w:rFonts w:hint="cs"/>
          <w:rtl/>
        </w:rPr>
        <w:t xml:space="preserve"> ש</w:t>
      </w:r>
      <w:r w:rsidR="007D6A28">
        <w:rPr>
          <w:rFonts w:hint="cs"/>
          <w:rtl/>
        </w:rPr>
        <w:t>יעקב בא ב</w:t>
      </w:r>
      <w:r w:rsidR="00445A12">
        <w:rPr>
          <w:rFonts w:hint="cs"/>
          <w:rtl/>
        </w:rPr>
        <w:t>חכמה</w:t>
      </w:r>
      <w:r>
        <w:rPr>
          <w:rFonts w:hint="cs"/>
          <w:rtl/>
        </w:rPr>
        <w:t xml:space="preserve">. לצד תרגום אונקלוס, ראה </w:t>
      </w:r>
      <w:r w:rsidR="009F2E7C">
        <w:rPr>
          <w:rFonts w:hint="cs"/>
          <w:rtl/>
        </w:rPr>
        <w:t xml:space="preserve">גם </w:t>
      </w:r>
      <w:r>
        <w:rPr>
          <w:rFonts w:hint="cs"/>
          <w:rtl/>
        </w:rPr>
        <w:t xml:space="preserve">תרגום </w:t>
      </w:r>
      <w:r w:rsidR="007D6A28">
        <w:rPr>
          <w:rFonts w:hint="cs"/>
          <w:rtl/>
        </w:rPr>
        <w:t>המיוחס ל</w:t>
      </w:r>
      <w:r>
        <w:rPr>
          <w:rtl/>
        </w:rPr>
        <w:t xml:space="preserve">יונתן </w:t>
      </w:r>
      <w:r w:rsidR="007D6A28">
        <w:rPr>
          <w:rFonts w:hint="cs"/>
          <w:rtl/>
        </w:rPr>
        <w:t xml:space="preserve">בן עוזיאל </w:t>
      </w:r>
      <w:r>
        <w:rPr>
          <w:rFonts w:hint="cs"/>
          <w:rtl/>
        </w:rPr>
        <w:t>על הפסוק (בתרגום חזרה לעברית): "</w:t>
      </w:r>
      <w:r>
        <w:rPr>
          <w:rtl/>
        </w:rPr>
        <w:t>ויאמר בא אחיך בחכמה וקיבל ממני ברכתך</w:t>
      </w:r>
      <w:r>
        <w:rPr>
          <w:rFonts w:hint="cs"/>
          <w:rtl/>
        </w:rPr>
        <w:t xml:space="preserve">". </w:t>
      </w:r>
      <w:r w:rsidR="009F2E7C">
        <w:rPr>
          <w:rFonts w:hint="cs"/>
          <w:rtl/>
        </w:rPr>
        <w:t xml:space="preserve">התרגומים </w:t>
      </w:r>
      <w:r>
        <w:rPr>
          <w:rFonts w:hint="cs"/>
          <w:rtl/>
        </w:rPr>
        <w:t>מתייחסים גם לחצי השני של הפסוק "ויקח ברכתך" ומפרשים שיעקב לא לקח את הברכה, אלא קיבל אותה. אז מה נשאר לעשו? המילה האחרונה בפסוק: "ברכתך". ראה פירוש חזקוני על הפסוק: "</w:t>
      </w:r>
      <w:r>
        <w:rPr>
          <w:rtl/>
        </w:rPr>
        <w:t xml:space="preserve">ויקח ברכתך </w:t>
      </w:r>
      <w:r>
        <w:rPr>
          <w:rFonts w:hint="cs"/>
          <w:rtl/>
        </w:rPr>
        <w:t xml:space="preserve">- </w:t>
      </w:r>
      <w:r>
        <w:rPr>
          <w:rtl/>
        </w:rPr>
        <w:t>ברכה שהיתה ראויה לך שאתה בכור</w:t>
      </w:r>
      <w:r>
        <w:rPr>
          <w:rFonts w:hint="cs"/>
          <w:rtl/>
        </w:rPr>
        <w:t>"</w:t>
      </w:r>
      <w:r>
        <w:rPr>
          <w:rtl/>
        </w:rPr>
        <w:t>.</w:t>
      </w:r>
      <w:r>
        <w:rPr>
          <w:rFonts w:hint="cs"/>
          <w:rtl/>
        </w:rPr>
        <w:t xml:space="preserve"> </w:t>
      </w:r>
      <w:r w:rsidR="004A5A7C">
        <w:rPr>
          <w:rFonts w:hint="cs"/>
          <w:rtl/>
        </w:rPr>
        <w:t xml:space="preserve">אז </w:t>
      </w:r>
      <w:r>
        <w:rPr>
          <w:rFonts w:hint="cs"/>
          <w:rtl/>
        </w:rPr>
        <w:t xml:space="preserve">אחרי כל הריכוכים של מעשה יעקב, נסכים שיצחק </w:t>
      </w:r>
      <w:r w:rsidR="004A5A7C">
        <w:rPr>
          <w:rFonts w:hint="cs"/>
          <w:rtl/>
        </w:rPr>
        <w:t xml:space="preserve">לפחות </w:t>
      </w:r>
      <w:r>
        <w:rPr>
          <w:rFonts w:hint="cs"/>
          <w:rtl/>
        </w:rPr>
        <w:t xml:space="preserve">היה סבור שהברכה היא של עשו. </w:t>
      </w:r>
      <w:r w:rsidR="00384EE9">
        <w:rPr>
          <w:rFonts w:hint="cs"/>
          <w:rtl/>
        </w:rPr>
        <w:t xml:space="preserve">ואם כך מרגיש יצחק שהוא המרומה, </w:t>
      </w:r>
      <w:r>
        <w:rPr>
          <w:rFonts w:hint="cs"/>
          <w:rtl/>
        </w:rPr>
        <w:t>אז</w:t>
      </w:r>
      <w:r w:rsidR="00384EE9">
        <w:rPr>
          <w:rFonts w:hint="cs"/>
          <w:rtl/>
        </w:rPr>
        <w:t>י</w:t>
      </w:r>
      <w:r>
        <w:rPr>
          <w:rFonts w:hint="cs"/>
          <w:rtl/>
        </w:rPr>
        <w:t xml:space="preserve"> </w:t>
      </w:r>
      <w:r w:rsidR="007D6A28">
        <w:rPr>
          <w:rFonts w:hint="cs"/>
          <w:rtl/>
        </w:rPr>
        <w:t xml:space="preserve">יעקב עשה </w:t>
      </w:r>
      <w:r>
        <w:rPr>
          <w:rFonts w:hint="cs"/>
          <w:rtl/>
        </w:rPr>
        <w:t xml:space="preserve">משהו שלא כשורה והחכמה אינה עוזרת לנקות </w:t>
      </w:r>
      <w:r w:rsidR="009F2E7C">
        <w:rPr>
          <w:rFonts w:hint="cs"/>
          <w:rtl/>
        </w:rPr>
        <w:t xml:space="preserve">לגמרי </w:t>
      </w:r>
      <w:r>
        <w:rPr>
          <w:rFonts w:hint="cs"/>
          <w:rtl/>
        </w:rPr>
        <w:t>את הצד המוסרי.</w:t>
      </w:r>
    </w:p>
  </w:footnote>
  <w:footnote w:id="6">
    <w:p w14:paraId="627A97F4" w14:textId="77777777" w:rsidR="00DC68A3" w:rsidRDefault="00DC68A3" w:rsidP="009F2E7C">
      <w:pPr>
        <w:pStyle w:val="a3"/>
        <w:rPr>
          <w:rFonts w:hint="cs"/>
          <w:rtl/>
        </w:rPr>
      </w:pPr>
      <w:r>
        <w:rPr>
          <w:rStyle w:val="a5"/>
        </w:rPr>
        <w:footnoteRef/>
      </w:r>
      <w:r>
        <w:rPr>
          <w:rtl/>
        </w:rPr>
        <w:t xml:space="preserve"> </w:t>
      </w:r>
      <w:r>
        <w:rPr>
          <w:rFonts w:hint="cs"/>
          <w:rtl/>
        </w:rPr>
        <w:t>רמיות (ערמומיות) נשמע קצת פחות חמור מ"מרמה" ופרשני המדרש מפנים לפסוק ב</w:t>
      </w:r>
      <w:r>
        <w:rPr>
          <w:rtl/>
        </w:rPr>
        <w:t>משלי ח יב</w:t>
      </w:r>
      <w:r>
        <w:rPr>
          <w:rFonts w:hint="cs"/>
          <w:rtl/>
        </w:rPr>
        <w:t>: "</w:t>
      </w:r>
      <w:r>
        <w:rPr>
          <w:rtl/>
        </w:rPr>
        <w:t>אֲנִי־חָכְמָה שָׁכַנְתִּי עָרְמָה וְדַעַת מְזִמּוֹת אֶמְצָא</w:t>
      </w:r>
      <w:r>
        <w:rPr>
          <w:rFonts w:hint="cs"/>
          <w:rtl/>
        </w:rPr>
        <w:t xml:space="preserve">". ראה דברי הגמרא </w:t>
      </w:r>
      <w:r w:rsidR="00D11716">
        <w:rPr>
          <w:rFonts w:hint="cs"/>
          <w:rtl/>
        </w:rPr>
        <w:t xml:space="preserve">סוטה </w:t>
      </w:r>
      <w:r>
        <w:rPr>
          <w:rtl/>
        </w:rPr>
        <w:t>כא ע</w:t>
      </w:r>
      <w:r>
        <w:rPr>
          <w:rFonts w:hint="cs"/>
          <w:rtl/>
        </w:rPr>
        <w:t>"ב על הפסוק: "</w:t>
      </w:r>
      <w:r>
        <w:rPr>
          <w:rtl/>
        </w:rPr>
        <w:t>אני חכמה שכנתי ערמה, כיון שנכנסה חכמה באדם - נכנסה עמו ערמומית</w:t>
      </w:r>
      <w:r>
        <w:rPr>
          <w:rFonts w:hint="cs"/>
          <w:rtl/>
        </w:rPr>
        <w:t>"</w:t>
      </w:r>
      <w:r>
        <w:rPr>
          <w:rtl/>
        </w:rPr>
        <w:t>.</w:t>
      </w:r>
      <w:r>
        <w:rPr>
          <w:rFonts w:hint="cs"/>
          <w:rtl/>
        </w:rPr>
        <w:t xml:space="preserve"> (ולכן לא מלמדים תורה לנשים. ראה שם). נראה שאפשר לחבר למדרש זה גם את פירוש שכל טוב המאוחר: "</w:t>
      </w:r>
      <w:r>
        <w:rPr>
          <w:rtl/>
        </w:rPr>
        <w:t>ויאמר בא אחיך במרמה</w:t>
      </w:r>
      <w:r>
        <w:rPr>
          <w:rFonts w:hint="cs"/>
          <w:rtl/>
        </w:rPr>
        <w:t xml:space="preserve">, </w:t>
      </w:r>
      <w:r>
        <w:rPr>
          <w:rtl/>
        </w:rPr>
        <w:t>כלומר בחכמה</w:t>
      </w:r>
      <w:r>
        <w:rPr>
          <w:rFonts w:hint="cs"/>
          <w:rtl/>
        </w:rPr>
        <w:t>.</w:t>
      </w:r>
      <w:r>
        <w:rPr>
          <w:rtl/>
        </w:rPr>
        <w:t xml:space="preserve"> ואף על גב שאנו מתרגמינן כך מפני כבוד אבינו יעקב, מ"מ לא מצינו מרמה זולת אצל הרשעים</w:t>
      </w:r>
      <w:r>
        <w:rPr>
          <w:rFonts w:hint="cs"/>
          <w:rtl/>
        </w:rPr>
        <w:t xml:space="preserve">". היות שיעקב לא היה רשע ביסודו, על כורחך שאין זו רמאות במובן הרגיל של המילה, אלא "חכמה". אמנם, אנחנו מתרגמים "חכמה" במקום "מרמה" מפני כבוד יעקב, משמע שיש כאן בעיה. יש כאן איזו הסתרה. אבל מצד שני פשיטא שאין כאן מרמה ממש שהרי "לא מצינו מרמה זולת אצל הרשעים" וחס וחלילה לומר על צדיק במרמה. אז מה יש כאן? רמיות </w:t>
      </w:r>
      <w:r>
        <w:rPr>
          <w:rtl/>
        </w:rPr>
        <w:t>–</w:t>
      </w:r>
      <w:r>
        <w:rPr>
          <w:rFonts w:hint="cs"/>
          <w:rtl/>
        </w:rPr>
        <w:t xml:space="preserve"> ערמומיות.</w:t>
      </w:r>
    </w:p>
  </w:footnote>
  <w:footnote w:id="7">
    <w:p w14:paraId="142459DD" w14:textId="77777777" w:rsidR="00DF4C60" w:rsidRDefault="00DF4C60" w:rsidP="00C17EC0">
      <w:pPr>
        <w:pStyle w:val="a3"/>
        <w:rPr>
          <w:rFonts w:hint="cs"/>
          <w:rtl/>
        </w:rPr>
      </w:pPr>
      <w:r>
        <w:rPr>
          <w:rStyle w:val="a5"/>
        </w:rPr>
        <w:footnoteRef/>
      </w:r>
      <w:r>
        <w:rPr>
          <w:rtl/>
        </w:rPr>
        <w:t xml:space="preserve"> </w:t>
      </w:r>
      <w:r w:rsidR="00C17EC0">
        <w:rPr>
          <w:rFonts w:hint="cs"/>
          <w:rtl/>
        </w:rPr>
        <w:t xml:space="preserve">רמב"ן מזכיר את האפשרות </w:t>
      </w:r>
      <w:r>
        <w:rPr>
          <w:rFonts w:hint="cs"/>
          <w:rtl/>
        </w:rPr>
        <w:t>שאולי היה צריך יצחק לקלל את יעקב</w:t>
      </w:r>
      <w:r w:rsidR="00C17EC0">
        <w:rPr>
          <w:rFonts w:hint="cs"/>
          <w:rtl/>
        </w:rPr>
        <w:t xml:space="preserve"> בחלק השאלה שלו, לפני שהוא עובר לפירוש שהוא מציע שנראה להלן. אבל הרעיון שאולי היה צריך יצחק לקלל את יעקב</w:t>
      </w:r>
      <w:r>
        <w:rPr>
          <w:rFonts w:hint="cs"/>
          <w:rtl/>
        </w:rPr>
        <w:t xml:space="preserve"> מוזכר גם במדרשים: בראשית רבה סז סימנים א ו-ג. התשובה שם היא שאחרי שאמר יצחק: "אורריך ארור" שוב לא היה יכול לחזור בו ולפיכך חתם "גם ברוך יהיה". (ראה גם מדרש </w:t>
      </w:r>
      <w:r>
        <w:rPr>
          <w:rtl/>
        </w:rPr>
        <w:t>במדבר רבה</w:t>
      </w:r>
      <w:r>
        <w:rPr>
          <w:rFonts w:hint="cs"/>
          <w:rtl/>
        </w:rPr>
        <w:t xml:space="preserve"> </w:t>
      </w:r>
      <w:r>
        <w:rPr>
          <w:rtl/>
        </w:rPr>
        <w:t>פרשת בלק פרשה כ</w:t>
      </w:r>
      <w:r>
        <w:rPr>
          <w:rFonts w:hint="cs"/>
          <w:rtl/>
        </w:rPr>
        <w:t>, שבלעם למד מכך שאין ביכולתו לקלל את ישראל: "</w:t>
      </w:r>
      <w:r>
        <w:rPr>
          <w:rtl/>
        </w:rPr>
        <w:t>מה אק</w:t>
      </w:r>
      <w:r>
        <w:rPr>
          <w:rFonts w:hint="cs"/>
          <w:rtl/>
        </w:rPr>
        <w:t>ו</w:t>
      </w:r>
      <w:r>
        <w:rPr>
          <w:rtl/>
        </w:rPr>
        <w:t xml:space="preserve">ב לא קבה אל </w:t>
      </w:r>
      <w:r>
        <w:rPr>
          <w:rFonts w:hint="cs"/>
          <w:rtl/>
        </w:rPr>
        <w:t xml:space="preserve">- </w:t>
      </w:r>
      <w:r>
        <w:rPr>
          <w:rtl/>
        </w:rPr>
        <w:t>בשעה שהיו ראויין להתקלל לא נתקללו</w:t>
      </w:r>
      <w:r>
        <w:rPr>
          <w:rFonts w:hint="cs"/>
          <w:rtl/>
        </w:rPr>
        <w:t>,</w:t>
      </w:r>
      <w:r>
        <w:rPr>
          <w:rtl/>
        </w:rPr>
        <w:t xml:space="preserve"> כשנכנס יעקב ליטול את הברכות נכנס במרמה </w:t>
      </w:r>
      <w:r>
        <w:rPr>
          <w:rFonts w:hint="cs"/>
          <w:rtl/>
        </w:rPr>
        <w:t>...</w:t>
      </w:r>
      <w:r>
        <w:rPr>
          <w:rtl/>
        </w:rPr>
        <w:t xml:space="preserve"> מי שמוציא שקר מפיו אינו ראוי להתקלל</w:t>
      </w:r>
      <w:r>
        <w:rPr>
          <w:rFonts w:hint="cs"/>
          <w:rtl/>
        </w:rPr>
        <w:t>?</w:t>
      </w:r>
      <w:r>
        <w:rPr>
          <w:rtl/>
        </w:rPr>
        <w:t xml:space="preserve"> </w:t>
      </w:r>
      <w:r>
        <w:rPr>
          <w:rFonts w:hint="cs"/>
          <w:rtl/>
        </w:rPr>
        <w:t>...</w:t>
      </w:r>
      <w:r>
        <w:rPr>
          <w:rtl/>
        </w:rPr>
        <w:t xml:space="preserve"> והיאך אני מקללן </w:t>
      </w:r>
      <w:r>
        <w:rPr>
          <w:rFonts w:hint="cs"/>
          <w:rtl/>
        </w:rPr>
        <w:t>ו</w:t>
      </w:r>
      <w:r>
        <w:rPr>
          <w:rtl/>
        </w:rPr>
        <w:t>לא קבה אל</w:t>
      </w:r>
      <w:r>
        <w:rPr>
          <w:rFonts w:hint="cs"/>
          <w:rtl/>
        </w:rPr>
        <w:t>"</w:t>
      </w:r>
      <w:r w:rsidR="00C17EC0">
        <w:rPr>
          <w:rFonts w:hint="cs"/>
          <w:rtl/>
        </w:rPr>
        <w:t xml:space="preserve">, בדברינו </w:t>
      </w:r>
      <w:hyperlink r:id="rId2" w:history="1">
        <w:r w:rsidR="00C17EC0" w:rsidRPr="00C17EC0">
          <w:rPr>
            <w:rStyle w:val="Hyperlink"/>
            <w:rFonts w:hint="cs"/>
            <w:rtl/>
          </w:rPr>
          <w:t>כאדם האורה את התאנים</w:t>
        </w:r>
      </w:hyperlink>
      <w:r w:rsidR="00C17EC0">
        <w:rPr>
          <w:rFonts w:hint="cs"/>
          <w:rtl/>
        </w:rPr>
        <w:t xml:space="preserve"> בפרשת בלק</w:t>
      </w:r>
      <w:r>
        <w:rPr>
          <w:rFonts w:hint="cs"/>
          <w:rtl/>
        </w:rPr>
        <w:t>).</w:t>
      </w:r>
      <w:r>
        <w:rPr>
          <w:rtl/>
        </w:rPr>
        <w:t xml:space="preserve"> </w:t>
      </w:r>
      <w:r>
        <w:rPr>
          <w:rFonts w:hint="cs"/>
          <w:rtl/>
        </w:rPr>
        <w:t xml:space="preserve">מה שחשוב לנו הוא שרמב"ן וגם המדרשים מעלים את האפשרות שיצחק חשב </w:t>
      </w:r>
      <w:r w:rsidR="00572EB3">
        <w:rPr>
          <w:rFonts w:hint="cs"/>
          <w:rtl/>
        </w:rPr>
        <w:t xml:space="preserve">(או צריך היה) </w:t>
      </w:r>
      <w:r>
        <w:rPr>
          <w:rFonts w:hint="cs"/>
          <w:rtl/>
        </w:rPr>
        <w:t xml:space="preserve">לקלל את יעקב אחרי שהבין מה שעשה לו.  </w:t>
      </w:r>
    </w:p>
  </w:footnote>
  <w:footnote w:id="8">
    <w:p w14:paraId="51982E2E" w14:textId="77777777" w:rsidR="00DF4C60" w:rsidRDefault="00DF4C60" w:rsidP="006D7E5F">
      <w:pPr>
        <w:pStyle w:val="a3"/>
        <w:rPr>
          <w:rFonts w:hint="cs"/>
          <w:rtl/>
        </w:rPr>
      </w:pPr>
      <w:r>
        <w:rPr>
          <w:rStyle w:val="a5"/>
        </w:rPr>
        <w:footnoteRef/>
      </w:r>
      <w:r>
        <w:rPr>
          <w:rtl/>
        </w:rPr>
        <w:t xml:space="preserve"> </w:t>
      </w:r>
      <w:r>
        <w:rPr>
          <w:rFonts w:hint="cs"/>
          <w:rtl/>
        </w:rPr>
        <w:t xml:space="preserve">רמב"ן </w:t>
      </w:r>
      <w:r w:rsidR="006D7E5F">
        <w:rPr>
          <w:rFonts w:hint="cs"/>
          <w:rtl/>
        </w:rPr>
        <w:t xml:space="preserve">לא </w:t>
      </w:r>
      <w:r>
        <w:rPr>
          <w:rFonts w:hint="cs"/>
          <w:rtl/>
        </w:rPr>
        <w:t>מתמקד בפסוק לה אותו אנו דורשים, אלא שני פסוקים קודם, בפסוק לג המתאר את חרדתו הגדולה של יצחק כשגילה שהבן שזה עתה ברך, לא היה בנו האהוב עשו. איך בתוך כל החרדה הזו הוא אומר "גם ברוך יהיה"? מדוע הוא לא מקלל את יעקב? מדוע לאור דברים אלה</w:t>
      </w:r>
      <w:r w:rsidR="007D6A28">
        <w:rPr>
          <w:rFonts w:hint="cs"/>
          <w:rtl/>
        </w:rPr>
        <w:t>,</w:t>
      </w:r>
      <w:r>
        <w:rPr>
          <w:rFonts w:hint="cs"/>
          <w:rtl/>
        </w:rPr>
        <w:t xml:space="preserve"> </w:t>
      </w:r>
      <w:r w:rsidR="007D6A28">
        <w:rPr>
          <w:rFonts w:hint="cs"/>
          <w:rtl/>
        </w:rPr>
        <w:t xml:space="preserve">יאמין </w:t>
      </w:r>
      <w:r>
        <w:rPr>
          <w:rFonts w:hint="cs"/>
          <w:rtl/>
        </w:rPr>
        <w:t>עשו ליצחק שיעקב רימה אותו ולא יחשוב ש</w:t>
      </w:r>
      <w:r w:rsidR="009F2E7C">
        <w:rPr>
          <w:rFonts w:hint="cs"/>
          <w:rtl/>
        </w:rPr>
        <w:t>שני</w:t>
      </w:r>
      <w:r>
        <w:rPr>
          <w:rFonts w:hint="cs"/>
          <w:rtl/>
        </w:rPr>
        <w:t>הם עשו קנוניה נגדו?</w:t>
      </w:r>
    </w:p>
  </w:footnote>
  <w:footnote w:id="9">
    <w:p w14:paraId="56306BB5" w14:textId="77777777" w:rsidR="003E2F0A" w:rsidRDefault="003E2F0A">
      <w:pPr>
        <w:pStyle w:val="a3"/>
        <w:rPr>
          <w:rFonts w:hint="cs"/>
          <w:rtl/>
        </w:rPr>
      </w:pPr>
      <w:r>
        <w:rPr>
          <w:rStyle w:val="a5"/>
        </w:rPr>
        <w:footnoteRef/>
      </w:r>
      <w:r>
        <w:rPr>
          <w:rtl/>
        </w:rPr>
        <w:t xml:space="preserve"> </w:t>
      </w:r>
      <w:r>
        <w:rPr>
          <w:rFonts w:hint="cs"/>
          <w:rtl/>
        </w:rPr>
        <w:t xml:space="preserve">קביעה עובדתית, השלמה. משהיה </w:t>
      </w:r>
      <w:r>
        <w:rPr>
          <w:rtl/>
        </w:rPr>
        <w:t>–</w:t>
      </w:r>
      <w:r>
        <w:rPr>
          <w:rFonts w:hint="cs"/>
          <w:rtl/>
        </w:rPr>
        <w:t xml:space="preserve"> היה.</w:t>
      </w:r>
    </w:p>
  </w:footnote>
  <w:footnote w:id="10">
    <w:p w14:paraId="1AA0E628" w14:textId="77777777" w:rsidR="00DF4C60" w:rsidRDefault="00DF4C60" w:rsidP="00572EB3">
      <w:pPr>
        <w:pStyle w:val="a3"/>
        <w:rPr>
          <w:rFonts w:hint="cs"/>
          <w:rtl/>
        </w:rPr>
      </w:pPr>
      <w:r>
        <w:rPr>
          <w:rStyle w:val="a5"/>
        </w:rPr>
        <w:footnoteRef/>
      </w:r>
      <w:r>
        <w:rPr>
          <w:rtl/>
        </w:rPr>
        <w:t xml:space="preserve"> </w:t>
      </w:r>
      <w:r>
        <w:rPr>
          <w:rFonts w:hint="cs"/>
          <w:rtl/>
        </w:rPr>
        <w:t>יצחק הרגיש שקרה כאן משהו שהוא לא תכנן. הברכה חלה על יעקב</w:t>
      </w:r>
      <w:r w:rsidR="00AF6AAC">
        <w:rPr>
          <w:rFonts w:hint="cs"/>
          <w:rtl/>
        </w:rPr>
        <w:t xml:space="preserve"> מעצמה</w:t>
      </w:r>
      <w:r>
        <w:rPr>
          <w:rFonts w:hint="cs"/>
          <w:rtl/>
        </w:rPr>
        <w:t xml:space="preserve">, היה כאן מעשה רוחני חשוב, </w:t>
      </w:r>
      <w:r w:rsidR="009F2E7C">
        <w:rPr>
          <w:rFonts w:hint="cs"/>
          <w:rtl/>
        </w:rPr>
        <w:t xml:space="preserve">מעין </w:t>
      </w:r>
      <w:r>
        <w:rPr>
          <w:rFonts w:hint="cs"/>
          <w:rtl/>
        </w:rPr>
        <w:t>התגלות.</w:t>
      </w:r>
    </w:p>
  </w:footnote>
  <w:footnote w:id="11">
    <w:p w14:paraId="29AA597C" w14:textId="77777777" w:rsidR="00DF4C60" w:rsidRDefault="00DF4C60" w:rsidP="00C21999">
      <w:pPr>
        <w:pStyle w:val="a3"/>
        <w:rPr>
          <w:rFonts w:hint="cs"/>
          <w:rtl/>
        </w:rPr>
      </w:pPr>
      <w:r>
        <w:rPr>
          <w:rStyle w:val="a5"/>
        </w:rPr>
        <w:footnoteRef/>
      </w:r>
      <w:r>
        <w:rPr>
          <w:rtl/>
        </w:rPr>
        <w:t xml:space="preserve"> </w:t>
      </w:r>
      <w:r>
        <w:rPr>
          <w:rFonts w:hint="cs"/>
          <w:rtl/>
        </w:rPr>
        <w:t xml:space="preserve">הנושא העיקרי שרמב"ן דן כאן הוא טיב החרדה של יצחק. </w:t>
      </w:r>
      <w:r w:rsidR="009F2E7C">
        <w:rPr>
          <w:rFonts w:hint="cs"/>
          <w:rtl/>
        </w:rPr>
        <w:t xml:space="preserve">לשיטתו, החרדה </w:t>
      </w:r>
      <w:r>
        <w:rPr>
          <w:rFonts w:hint="cs"/>
          <w:rtl/>
        </w:rPr>
        <w:t xml:space="preserve">לא </w:t>
      </w:r>
      <w:r w:rsidR="009F2E7C">
        <w:rPr>
          <w:rFonts w:hint="cs"/>
          <w:rtl/>
        </w:rPr>
        <w:t xml:space="preserve">הייתה </w:t>
      </w:r>
      <w:r>
        <w:rPr>
          <w:rFonts w:hint="cs"/>
          <w:rtl/>
        </w:rPr>
        <w:t xml:space="preserve">ממעשה הרמאות של יעקב, כי אם חרדה מתוצאות אירוע </w:t>
      </w:r>
      <w:r w:rsidR="009F2E7C">
        <w:rPr>
          <w:rFonts w:hint="cs"/>
          <w:rtl/>
        </w:rPr>
        <w:t xml:space="preserve">רוחני </w:t>
      </w:r>
      <w:r>
        <w:rPr>
          <w:rFonts w:hint="cs"/>
          <w:rtl/>
        </w:rPr>
        <w:t xml:space="preserve">גדול שעבר עליו עצמו, </w:t>
      </w:r>
      <w:r w:rsidR="009F2E7C">
        <w:rPr>
          <w:rFonts w:hint="cs"/>
          <w:rtl/>
        </w:rPr>
        <w:t>כ</w:t>
      </w:r>
      <w:r>
        <w:rPr>
          <w:rFonts w:hint="cs"/>
          <w:rtl/>
        </w:rPr>
        <w:t>שהברכה התממשה והורגשה, ושוב אינו יכול לחזור ולתיתה לבנו האהוב הוא עשו. רמב"ן לא דן במישרין בנושא שלנו "בא אחיך במרמה", אלא בעקיפין. אכן הייתה כאן רמאות, אלא שהיא "נבלעה" באירוע הגדול יותר: הברכה שחלה והתחוללה. יצחק תמה</w:t>
      </w:r>
      <w:r w:rsidR="00C21999">
        <w:rPr>
          <w:rFonts w:hint="cs"/>
          <w:rtl/>
        </w:rPr>
        <w:t xml:space="preserve">, </w:t>
      </w:r>
      <w:r>
        <w:rPr>
          <w:rFonts w:hint="cs"/>
          <w:rtl/>
        </w:rPr>
        <w:t>משתאה ונחרד: מי הוא זה "</w:t>
      </w:r>
      <w:r w:rsidRPr="00767BD5">
        <w:rPr>
          <w:rtl/>
        </w:rPr>
        <w:t>הצד ציד</w:t>
      </w:r>
      <w:r>
        <w:rPr>
          <w:rFonts w:hint="cs"/>
          <w:rtl/>
        </w:rPr>
        <w:t>,</w:t>
      </w:r>
      <w:r w:rsidRPr="00767BD5">
        <w:rPr>
          <w:rtl/>
        </w:rPr>
        <w:t xml:space="preserve"> אשר היה יכול לרמותי שאברכהו</w:t>
      </w:r>
      <w:r>
        <w:rPr>
          <w:rFonts w:hint="cs"/>
          <w:rtl/>
        </w:rPr>
        <w:t>"</w:t>
      </w:r>
      <w:r w:rsidR="00C21999">
        <w:rPr>
          <w:rFonts w:hint="cs"/>
          <w:rtl/>
        </w:rPr>
        <w:t>,</w:t>
      </w:r>
      <w:r>
        <w:rPr>
          <w:rFonts w:hint="cs"/>
          <w:rtl/>
        </w:rPr>
        <w:t xml:space="preserve"> ולמרות ש</w:t>
      </w:r>
      <w:r w:rsidR="00A4037B">
        <w:rPr>
          <w:rFonts w:hint="cs"/>
          <w:rtl/>
        </w:rPr>
        <w:t>רימה</w:t>
      </w:r>
      <w:r>
        <w:rPr>
          <w:rFonts w:hint="cs"/>
          <w:rtl/>
        </w:rPr>
        <w:t>, הצליח להחיל את הברכה עליו? ברור לרמב"ן שהיה כאן מעשה רמאות ואין הוא נדרש לפתרונות מסוג מרמה = חכמה ש</w:t>
      </w:r>
      <w:r w:rsidR="00C21999">
        <w:rPr>
          <w:rFonts w:hint="cs"/>
          <w:rtl/>
        </w:rPr>
        <w:t xml:space="preserve">ראינו </w:t>
      </w:r>
      <w:r>
        <w:rPr>
          <w:rFonts w:hint="cs"/>
          <w:rtl/>
        </w:rPr>
        <w:t xml:space="preserve">לעיל. אבל הוא "מבליע" את עניין הרמאות במעשה הגדול והנשגב של חילול </w:t>
      </w:r>
      <w:r w:rsidR="006D7E5F">
        <w:rPr>
          <w:rFonts w:hint="cs"/>
          <w:rtl/>
        </w:rPr>
        <w:t xml:space="preserve">(יצירת) </w:t>
      </w:r>
      <w:r>
        <w:rPr>
          <w:rFonts w:hint="cs"/>
          <w:rtl/>
        </w:rPr>
        <w:t>הברכה</w:t>
      </w:r>
      <w:r w:rsidR="00A4037B">
        <w:rPr>
          <w:rFonts w:hint="cs"/>
          <w:rtl/>
        </w:rPr>
        <w:t xml:space="preserve"> (בלי חילולה)</w:t>
      </w:r>
      <w:r>
        <w:rPr>
          <w:rFonts w:hint="cs"/>
          <w:rtl/>
        </w:rPr>
        <w:t>.</w:t>
      </w:r>
    </w:p>
  </w:footnote>
  <w:footnote w:id="12">
    <w:p w14:paraId="0737B26E" w14:textId="77777777" w:rsidR="006D7E5F" w:rsidRDefault="006D7E5F" w:rsidP="00716F34">
      <w:pPr>
        <w:pStyle w:val="a3"/>
        <w:rPr>
          <w:rFonts w:hint="cs"/>
          <w:rtl/>
        </w:rPr>
      </w:pPr>
      <w:r>
        <w:rPr>
          <w:rStyle w:val="a5"/>
        </w:rPr>
        <w:footnoteRef/>
      </w:r>
      <w:r>
        <w:rPr>
          <w:rtl/>
        </w:rPr>
        <w:t xml:space="preserve"> </w:t>
      </w:r>
      <w:r>
        <w:rPr>
          <w:rFonts w:hint="cs"/>
          <w:rtl/>
        </w:rPr>
        <w:t xml:space="preserve">אפשר לומר באופן חריף יותר: מקח טעות. הרי יצחק התנה את </w:t>
      </w:r>
      <w:r w:rsidR="00716F34">
        <w:rPr>
          <w:rFonts w:hint="cs"/>
          <w:rtl/>
        </w:rPr>
        <w:t xml:space="preserve">ברכתו בנתינה, ככתוב </w:t>
      </w:r>
      <w:r w:rsidR="00716F34">
        <w:rPr>
          <w:rtl/>
        </w:rPr>
        <w:t xml:space="preserve">בראשית </w:t>
      </w:r>
      <w:r w:rsidR="00716F34">
        <w:rPr>
          <w:rFonts w:hint="cs"/>
          <w:rtl/>
        </w:rPr>
        <w:t>כז ד: "</w:t>
      </w:r>
      <w:r w:rsidR="00716F34">
        <w:rPr>
          <w:rtl/>
        </w:rPr>
        <w:t>וַעֲשֵׂה לִי מַטְעַמִּים כַּאֲשֶׁר אָהַבְתִּי וְהָבִיאָה לִּי וְאֹכֵלָה בַּעֲבוּר תְּבָרֶכְךָ נַפְשִׁי בְּטֶרֶם אָמוּת</w:t>
      </w:r>
      <w:r w:rsidR="00716F34">
        <w:rPr>
          <w:rFonts w:hint="cs"/>
          <w:rtl/>
        </w:rPr>
        <w:t>". נראה שכבר בהגדרה של מתנה בטעות יש ריכוך מסוים.</w:t>
      </w:r>
    </w:p>
  </w:footnote>
  <w:footnote w:id="13">
    <w:p w14:paraId="7EC4EB44" w14:textId="77777777" w:rsidR="003E2F0A" w:rsidRDefault="003E2F0A">
      <w:pPr>
        <w:pStyle w:val="a3"/>
        <w:rPr>
          <w:rFonts w:hint="cs"/>
          <w:rtl/>
        </w:rPr>
      </w:pPr>
      <w:r>
        <w:rPr>
          <w:rStyle w:val="a5"/>
        </w:rPr>
        <w:footnoteRef/>
      </w:r>
      <w:r>
        <w:rPr>
          <w:rtl/>
        </w:rPr>
        <w:t xml:space="preserve"> </w:t>
      </w:r>
      <w:r>
        <w:rPr>
          <w:rFonts w:hint="cs"/>
          <w:rtl/>
        </w:rPr>
        <w:t>חציו הראשון של הפסוק. והחצי השני: "ויקח את ברכתך" הוא עניין אחר ואין המילה "מרמה" חלה עליו.</w:t>
      </w:r>
    </w:p>
  </w:footnote>
  <w:footnote w:id="14">
    <w:p w14:paraId="63829094" w14:textId="77777777" w:rsidR="00AF6AAC" w:rsidRDefault="00AF6AAC" w:rsidP="00716F34">
      <w:pPr>
        <w:pStyle w:val="a3"/>
        <w:rPr>
          <w:rFonts w:hint="cs"/>
          <w:rtl/>
        </w:rPr>
      </w:pPr>
      <w:r>
        <w:rPr>
          <w:rStyle w:val="a5"/>
        </w:rPr>
        <w:footnoteRef/>
      </w:r>
      <w:r>
        <w:rPr>
          <w:rtl/>
        </w:rPr>
        <w:t xml:space="preserve"> </w:t>
      </w:r>
      <w:r>
        <w:rPr>
          <w:rFonts w:hint="cs"/>
          <w:rtl/>
        </w:rPr>
        <w:t xml:space="preserve">פירוש רבי משה אלשיך (טורקיה, מאה 16, תלמיד </w:t>
      </w:r>
      <w:r>
        <w:rPr>
          <w:rtl/>
        </w:rPr>
        <w:t>ר' יוסף קארו</w:t>
      </w:r>
      <w:r>
        <w:rPr>
          <w:rFonts w:hint="cs"/>
          <w:rtl/>
        </w:rPr>
        <w:t xml:space="preserve">, </w:t>
      </w:r>
      <w:r>
        <w:rPr>
          <w:rtl/>
        </w:rPr>
        <w:t>עלה לארץ ישראל</w:t>
      </w:r>
      <w:r>
        <w:rPr>
          <w:rFonts w:hint="cs"/>
          <w:rtl/>
        </w:rPr>
        <w:t xml:space="preserve"> ל</w:t>
      </w:r>
      <w:r>
        <w:rPr>
          <w:rtl/>
        </w:rPr>
        <w:t>צפת, הוסמך ע"י מרן בסמיכת הסנהדרין</w:t>
      </w:r>
      <w:r>
        <w:rPr>
          <w:rFonts w:hint="cs"/>
          <w:rtl/>
        </w:rPr>
        <w:t xml:space="preserve">, היה מורו </w:t>
      </w:r>
      <w:r>
        <w:rPr>
          <w:rtl/>
        </w:rPr>
        <w:t>בתורת הנגלה</w:t>
      </w:r>
      <w:r>
        <w:rPr>
          <w:rFonts w:hint="cs"/>
          <w:rtl/>
        </w:rPr>
        <w:t xml:space="preserve"> של </w:t>
      </w:r>
      <w:r>
        <w:rPr>
          <w:rtl/>
        </w:rPr>
        <w:t xml:space="preserve">ר' חיים ויטאל) </w:t>
      </w:r>
      <w:r>
        <w:rPr>
          <w:rFonts w:hint="cs"/>
          <w:rtl/>
        </w:rPr>
        <w:t xml:space="preserve">מעלה את השאלה שאם הייתה כאן מרמה, הרי יש כאן </w:t>
      </w:r>
      <w:r w:rsidR="00716F34">
        <w:rPr>
          <w:rFonts w:hint="cs"/>
          <w:rtl/>
        </w:rPr>
        <w:t>מתנה ב</w:t>
      </w:r>
      <w:r>
        <w:rPr>
          <w:rFonts w:hint="cs"/>
          <w:rtl/>
        </w:rPr>
        <w:t xml:space="preserve">טעות וממילא כל עניין הברכה לא התקיים! בתשובתו, הוא </w:t>
      </w:r>
      <w:r w:rsidR="003E2F0A">
        <w:rPr>
          <w:rFonts w:hint="cs"/>
          <w:rtl/>
        </w:rPr>
        <w:t>מחלק את הפסוק לשניים ו</w:t>
      </w:r>
      <w:r>
        <w:rPr>
          <w:rFonts w:hint="cs"/>
          <w:rtl/>
        </w:rPr>
        <w:t>מפריד בין מעשה הרמאות שהיה "רק" בביאתו של יעקב לפני יצחק, היינו בהתחזותו כעשו</w:t>
      </w:r>
      <w:r w:rsidR="00C21999">
        <w:rPr>
          <w:rFonts w:hint="cs"/>
          <w:rtl/>
        </w:rPr>
        <w:t xml:space="preserve"> (ראה דברינו </w:t>
      </w:r>
      <w:hyperlink r:id="rId3" w:history="1">
        <w:r w:rsidR="00C21999" w:rsidRPr="00E812A1">
          <w:rPr>
            <w:rStyle w:val="Hyperlink"/>
            <w:rFonts w:hint="cs"/>
            <w:rtl/>
          </w:rPr>
          <w:t>אנכי עשו בכורך</w:t>
        </w:r>
      </w:hyperlink>
      <w:r w:rsidR="00C21999">
        <w:rPr>
          <w:rFonts w:hint="cs"/>
          <w:rtl/>
        </w:rPr>
        <w:t>)</w:t>
      </w:r>
      <w:r>
        <w:rPr>
          <w:rFonts w:hint="cs"/>
          <w:rtl/>
        </w:rPr>
        <w:t>, ו</w:t>
      </w:r>
      <w:r w:rsidR="008F54D2">
        <w:rPr>
          <w:rFonts w:hint="cs"/>
          <w:rtl/>
        </w:rPr>
        <w:t>בין ה</w:t>
      </w:r>
      <w:r>
        <w:rPr>
          <w:rFonts w:hint="cs"/>
          <w:rtl/>
        </w:rPr>
        <w:t xml:space="preserve">ברכה. זו באה מגבוה, </w:t>
      </w:r>
      <w:r w:rsidR="008F54D2">
        <w:rPr>
          <w:rFonts w:hint="cs"/>
          <w:rtl/>
        </w:rPr>
        <w:t xml:space="preserve">ולא כתוצאה ממעשה המרמה של ההתחזות - </w:t>
      </w:r>
      <w:r>
        <w:rPr>
          <w:rFonts w:hint="cs"/>
          <w:rtl/>
        </w:rPr>
        <w:t xml:space="preserve">באיזה מעשה </w:t>
      </w:r>
      <w:r w:rsidR="008F54D2">
        <w:rPr>
          <w:rFonts w:hint="cs"/>
          <w:rtl/>
        </w:rPr>
        <w:t>שמימי</w:t>
      </w:r>
      <w:r>
        <w:rPr>
          <w:rFonts w:hint="cs"/>
          <w:rtl/>
        </w:rPr>
        <w:t xml:space="preserve"> שהוא מכנה "קיחה עצמית" ורמב"ן לעיל </w:t>
      </w:r>
      <w:r w:rsidR="003E2F0A">
        <w:rPr>
          <w:rFonts w:hint="cs"/>
          <w:rtl/>
        </w:rPr>
        <w:t xml:space="preserve">כתב: </w:t>
      </w:r>
      <w:r>
        <w:rPr>
          <w:rFonts w:hint="cs"/>
          <w:rtl/>
        </w:rPr>
        <w:t>"ידע ברוח הקודש שחלה ברכתו עליו</w:t>
      </w:r>
      <w:r w:rsidR="003E2F0A">
        <w:rPr>
          <w:rFonts w:hint="cs"/>
          <w:rtl/>
        </w:rPr>
        <w:t>"</w:t>
      </w:r>
      <w:r>
        <w:rPr>
          <w:rFonts w:hint="cs"/>
          <w:rtl/>
        </w:rPr>
        <w:t>. שניהם, רמב"ן ואלשיך</w:t>
      </w:r>
      <w:r w:rsidR="00716F34">
        <w:rPr>
          <w:rFonts w:hint="cs"/>
          <w:rtl/>
        </w:rPr>
        <w:t xml:space="preserve"> מתחברים עם </w:t>
      </w:r>
      <w:r>
        <w:rPr>
          <w:rFonts w:hint="cs"/>
          <w:rtl/>
        </w:rPr>
        <w:t xml:space="preserve">פירוש הזוהר כאן: "מי איפה, דקיימתא שכינתא תמן כד בריך ליה יצחק ליעקב", כפי שמציין שעוועל בפירושו לרמב"ן. ואפשר לחברם גם לתרגומים לעיל שיעקב לא לקח את הברכה אלא קיבל </w:t>
      </w:r>
      <w:r w:rsidR="00716F34">
        <w:rPr>
          <w:rFonts w:hint="cs"/>
          <w:rtl/>
        </w:rPr>
        <w:t xml:space="preserve">אותה </w:t>
      </w:r>
      <w:r>
        <w:rPr>
          <w:rFonts w:hint="cs"/>
          <w:rtl/>
        </w:rPr>
        <w:t xml:space="preserve">(ראה הערה </w:t>
      </w:r>
      <w:r w:rsidR="009023FD">
        <w:rPr>
          <w:rFonts w:hint="cs"/>
          <w:rtl/>
        </w:rPr>
        <w:t>5</w:t>
      </w:r>
      <w:r>
        <w:rPr>
          <w:rFonts w:hint="cs"/>
          <w:rtl/>
        </w:rPr>
        <w:t>). כך או כך, פתח אלשיך בשאלה הלכתית קשה, וסיים בדברי קבלה ומסתורין. ועד כאן דברי המסנגרים על יעקב (ויצחק).</w:t>
      </w:r>
    </w:p>
  </w:footnote>
  <w:footnote w:id="15">
    <w:p w14:paraId="22F167CB" w14:textId="77777777" w:rsidR="00DF4C60" w:rsidRDefault="00DF4C60" w:rsidP="000F60D6">
      <w:pPr>
        <w:pStyle w:val="a3"/>
        <w:rPr>
          <w:rFonts w:hint="cs"/>
        </w:rPr>
      </w:pPr>
      <w:r>
        <w:rPr>
          <w:rStyle w:val="a5"/>
        </w:rPr>
        <w:footnoteRef/>
      </w:r>
      <w:r>
        <w:rPr>
          <w:rtl/>
        </w:rPr>
        <w:t xml:space="preserve"> </w:t>
      </w:r>
      <w:r>
        <w:rPr>
          <w:rFonts w:hint="cs"/>
          <w:rtl/>
        </w:rPr>
        <w:t>נראה שלאבן עזרא שמורה זכות הראשונים לומר בפשטות ובמישרין שיעקב רימה ולא דיבר אמת. ראה פירושו לפסוק יט: "אנכי עשו בכורך", שם הוא פוטר כ"דברי רוח" את כל הניסיונות המפותלים להפריד בפסוק בין "אנכי" ובין "עשו בכורך" (ראה רש"י שם). קורה, אומר אבן עזרא, שנביאי ה' ואנשים הגונים בד"כ</w:t>
      </w:r>
      <w:r w:rsidR="00A6268A">
        <w:rPr>
          <w:rFonts w:hint="cs"/>
          <w:rtl/>
        </w:rPr>
        <w:t>,</w:t>
      </w:r>
      <w:r>
        <w:rPr>
          <w:rFonts w:hint="cs"/>
          <w:rtl/>
        </w:rPr>
        <w:t xml:space="preserve"> אומרים, או נאלצים לומר "לא אמת". ראה איך פירוש </w:t>
      </w:r>
      <w:r>
        <w:rPr>
          <w:rtl/>
        </w:rPr>
        <w:t xml:space="preserve">הכתב והקבלה </w:t>
      </w:r>
      <w:r>
        <w:rPr>
          <w:rFonts w:hint="cs"/>
          <w:rtl/>
        </w:rPr>
        <w:t>(</w:t>
      </w:r>
      <w:r w:rsidRPr="00C97C97">
        <w:rPr>
          <w:rtl/>
        </w:rPr>
        <w:t>הרב יעקב צבי ב"ר גמליאל מֵקלנבורג</w:t>
      </w:r>
      <w:r>
        <w:rPr>
          <w:rFonts w:hint="cs"/>
          <w:rtl/>
        </w:rPr>
        <w:t xml:space="preserve">, גרמניה 1785-1865, </w:t>
      </w:r>
      <w:r w:rsidRPr="00C97C97">
        <w:rPr>
          <w:rtl/>
        </w:rPr>
        <w:t>רבה של העיר קניגסברג שבפרוסיה</w:t>
      </w:r>
      <w:r>
        <w:rPr>
          <w:rFonts w:hint="cs"/>
          <w:rtl/>
        </w:rPr>
        <w:t>) מזדעק כנגד דברי אבן עזרא, לא על שאמר שיעקב לא דיבר אמת, אלא על שהעז לשים דברים אלה בפי יצחק אבינו: "</w:t>
      </w:r>
      <w:r>
        <w:rPr>
          <w:rtl/>
        </w:rPr>
        <w:t>במרמה. פי</w:t>
      </w:r>
      <w:r>
        <w:rPr>
          <w:rFonts w:hint="cs"/>
          <w:rtl/>
        </w:rPr>
        <w:t>רש</w:t>
      </w:r>
      <w:r>
        <w:rPr>
          <w:rtl/>
        </w:rPr>
        <w:t xml:space="preserve"> הראב"ע שהוציא שקר מפיו לומר ע</w:t>
      </w:r>
      <w:r>
        <w:rPr>
          <w:rFonts w:hint="cs"/>
          <w:rtl/>
        </w:rPr>
        <w:t>ל עצמו</w:t>
      </w:r>
      <w:r>
        <w:rPr>
          <w:rtl/>
        </w:rPr>
        <w:t xml:space="preserve"> אנכי עשו בכורך וזה יקרא מרמה</w:t>
      </w:r>
      <w:r>
        <w:rPr>
          <w:rFonts w:hint="cs"/>
          <w:rtl/>
        </w:rPr>
        <w:t>.</w:t>
      </w:r>
      <w:r>
        <w:rPr>
          <w:rtl/>
        </w:rPr>
        <w:t xml:space="preserve"> ואין זה נכון</w:t>
      </w:r>
      <w:r>
        <w:rPr>
          <w:rFonts w:hint="cs"/>
          <w:rtl/>
        </w:rPr>
        <w:t>,</w:t>
      </w:r>
      <w:r>
        <w:rPr>
          <w:rtl/>
        </w:rPr>
        <w:t xml:space="preserve"> כי חלילה לנו לחשוד אבינו יצחק ולהאשים נפשו בעון חמור לדבר ל</w:t>
      </w:r>
      <w:r>
        <w:rPr>
          <w:rFonts w:hint="cs"/>
          <w:rtl/>
        </w:rPr>
        <w:t>שון הרע</w:t>
      </w:r>
      <w:r>
        <w:rPr>
          <w:rtl/>
        </w:rPr>
        <w:t xml:space="preserve"> ולגנות שום אדם</w:t>
      </w:r>
      <w:r>
        <w:rPr>
          <w:rFonts w:hint="cs"/>
          <w:rtl/>
        </w:rPr>
        <w:t>,</w:t>
      </w:r>
      <w:r>
        <w:rPr>
          <w:rtl/>
        </w:rPr>
        <w:t xml:space="preserve"> אף שהוא אמת</w:t>
      </w:r>
      <w:r>
        <w:rPr>
          <w:rFonts w:hint="cs"/>
          <w:rtl/>
        </w:rPr>
        <w:t>.</w:t>
      </w:r>
      <w:r>
        <w:rPr>
          <w:rtl/>
        </w:rPr>
        <w:t xml:space="preserve"> וגם התורה לא תודיענו כזאת מאבותינו הקדושים, וכי ללמוד מהם לדבר בגנות חבירו חלילה</w:t>
      </w:r>
      <w:r>
        <w:rPr>
          <w:rFonts w:hint="cs"/>
          <w:rtl/>
        </w:rPr>
        <w:t>".</w:t>
      </w:r>
      <w:r w:rsidR="003E2F0A">
        <w:rPr>
          <w:rFonts w:hint="cs"/>
          <w:rtl/>
        </w:rPr>
        <w:t xml:space="preserve"> ניחא שיעקב רימה, אבל לומר על יצחק שאמר על יעקב שרימה, חס וחלילה!</w:t>
      </w:r>
      <w:r w:rsidR="00716F34">
        <w:rPr>
          <w:rFonts w:hint="cs"/>
          <w:rtl/>
        </w:rPr>
        <w:t xml:space="preserve"> נראה שזו דוגמא קלאסית להבדלים בין פירושי הראשונים "אשר לא נשאו פנים בתורה" (הקדמת </w:t>
      </w:r>
      <w:r w:rsidR="000F60D6">
        <w:rPr>
          <w:rFonts w:hint="cs"/>
          <w:rtl/>
        </w:rPr>
        <w:t xml:space="preserve">אבן עזרא </w:t>
      </w:r>
      <w:r w:rsidR="00716F34">
        <w:rPr>
          <w:rFonts w:hint="cs"/>
          <w:rtl/>
        </w:rPr>
        <w:t>לפירושו לתורה</w:t>
      </w:r>
      <w:r w:rsidR="000F60D6">
        <w:rPr>
          <w:rFonts w:hint="cs"/>
          <w:rtl/>
        </w:rPr>
        <w:t>, הקדמת רמב"ן להשגותיו על ספר המצוות לרמב"ם</w:t>
      </w:r>
      <w:r w:rsidR="00716F34">
        <w:rPr>
          <w:rFonts w:hint="cs"/>
          <w:rtl/>
        </w:rPr>
        <w:t xml:space="preserve">) ובין האחרונים המקדשים את כל מעשי האבות. ראה דברינו </w:t>
      </w:r>
      <w:hyperlink r:id="rId4" w:history="1">
        <w:r w:rsidR="00716F34" w:rsidRPr="00716F34">
          <w:rPr>
            <w:rStyle w:val="Hyperlink"/>
            <w:rFonts w:hint="cs"/>
            <w:rtl/>
          </w:rPr>
          <w:t>נטלתי ספר בראשית וקראתי בו</w:t>
        </w:r>
      </w:hyperlink>
      <w:r w:rsidR="00716F34">
        <w:rPr>
          <w:rFonts w:hint="cs"/>
          <w:rtl/>
        </w:rPr>
        <w:t xml:space="preserve"> בפרשת וישב.</w:t>
      </w:r>
    </w:p>
  </w:footnote>
  <w:footnote w:id="16">
    <w:p w14:paraId="22278B0C" w14:textId="77777777" w:rsidR="00DF4C60" w:rsidRDefault="00DF4C60" w:rsidP="00BB2AF0">
      <w:pPr>
        <w:pStyle w:val="a3"/>
        <w:rPr>
          <w:rFonts w:hint="cs"/>
          <w:rtl/>
        </w:rPr>
      </w:pPr>
      <w:r>
        <w:rPr>
          <w:rStyle w:val="a5"/>
        </w:rPr>
        <w:footnoteRef/>
      </w:r>
      <w:r>
        <w:rPr>
          <w:rtl/>
        </w:rPr>
        <w:t xml:space="preserve"> </w:t>
      </w:r>
      <w:r>
        <w:rPr>
          <w:rFonts w:hint="cs"/>
          <w:rtl/>
        </w:rPr>
        <w:t>יצחק לא סתם אומר לעשו: "בא אחיך במרמה", אלא מפרט ומסביר, כנראה כעת גם לעצמו, מה בדיוק הייתה הרמאות. שהרי כבר קודם אומר יצחק: "הקול קול יעקב והידיים ידי עשו" והפסוק מוסיף: "ולא הכירו כי היו ידיו כידי עשו אחיו שעירות", וכעת מבין יצחק שהקול הוא הזהות האמתית והידיים היו מעשה תרמית. ואת זה הוא ש</w:t>
      </w:r>
      <w:r w:rsidR="00A6268A">
        <w:rPr>
          <w:rFonts w:hint="eastAsia"/>
          <w:rtl/>
        </w:rPr>
        <w:t>ָׂ</w:t>
      </w:r>
      <w:r>
        <w:rPr>
          <w:rFonts w:hint="cs"/>
          <w:rtl/>
        </w:rPr>
        <w:t>ח לעצמו בקול רם ועשו שומע.</w:t>
      </w:r>
    </w:p>
  </w:footnote>
  <w:footnote w:id="17">
    <w:p w14:paraId="620E1CF4" w14:textId="77777777" w:rsidR="00DF4C60" w:rsidRDefault="00DF4C60" w:rsidP="00DF7C97">
      <w:pPr>
        <w:pStyle w:val="a3"/>
        <w:rPr>
          <w:rFonts w:hint="cs"/>
        </w:rPr>
      </w:pPr>
      <w:r>
        <w:rPr>
          <w:rStyle w:val="a5"/>
        </w:rPr>
        <w:footnoteRef/>
      </w:r>
      <w:r>
        <w:rPr>
          <w:rtl/>
        </w:rPr>
        <w:t xml:space="preserve"> </w:t>
      </w:r>
      <w:r>
        <w:rPr>
          <w:rFonts w:hint="cs"/>
          <w:rtl/>
        </w:rPr>
        <w:t xml:space="preserve">דברי יצחק הם שמשמשים בסיס לכתב הקטרוג הגדול של עשו כנגד יעקב. עשו מבין מיצחק איך בדיוק התחזה יעקב לדמותו השעירה (ואולי גם </w:t>
      </w:r>
      <w:r w:rsidR="000D243C">
        <w:rPr>
          <w:rFonts w:hint="cs"/>
          <w:rtl/>
        </w:rPr>
        <w:t xml:space="preserve">הבין </w:t>
      </w:r>
      <w:r>
        <w:rPr>
          <w:rFonts w:hint="cs"/>
          <w:rtl/>
        </w:rPr>
        <w:t>שאמו "לקחה בהשאלה" את בגדיו החמודות); ואילו יצחק שומע כאן לראשונה על עסקת מכירת הבכורה בנזיד עדשים, ברגע של חולשה ורעבון של עשו (כנראה בסופו של יום ציד גרוע)</w:t>
      </w:r>
      <w:r w:rsidR="000D243C">
        <w:rPr>
          <w:rFonts w:hint="cs"/>
          <w:rtl/>
        </w:rPr>
        <w:t>, במעשה</w:t>
      </w:r>
      <w:r>
        <w:rPr>
          <w:rFonts w:hint="cs"/>
          <w:rtl/>
        </w:rPr>
        <w:t xml:space="preserve"> </w:t>
      </w:r>
      <w:r w:rsidR="00DF7C97">
        <w:rPr>
          <w:rFonts w:hint="cs"/>
          <w:rtl/>
        </w:rPr>
        <w:t xml:space="preserve">שעליו אומר רד"ק: </w:t>
      </w:r>
      <w:r>
        <w:rPr>
          <w:rFonts w:hint="cs"/>
          <w:rtl/>
        </w:rPr>
        <w:t>"ואין לך מרמה גדולה מזו". ירמיהו משתמש בשורש עק"ב, כפי שאומר עשו במקרא</w:t>
      </w:r>
      <w:r w:rsidR="00DF7C97">
        <w:rPr>
          <w:rFonts w:hint="cs"/>
          <w:rtl/>
        </w:rPr>
        <w:t xml:space="preserve">, במשמעות שאינה בהכרח מגונה כל כך: סידר אותי, התחכם עלי. תחמן אותי בלשון ימינו. והרי ככה נולד יעקב כשהוא אוחז בעקב עשו </w:t>
      </w:r>
      <w:r w:rsidR="00DF7C97">
        <w:rPr>
          <w:rtl/>
        </w:rPr>
        <w:t>–</w:t>
      </w:r>
      <w:r w:rsidR="00DF7C97">
        <w:rPr>
          <w:rFonts w:hint="cs"/>
          <w:rtl/>
        </w:rPr>
        <w:t xml:space="preserve"> דמות הצעיר שמתחרה באחיו הגדול.</w:t>
      </w:r>
      <w:r>
        <w:rPr>
          <w:rFonts w:hint="cs"/>
          <w:rtl/>
        </w:rPr>
        <w:t xml:space="preserve"> אבל אצל רד"ק עקב = מרמה: "ויעקבני זה פעמיים </w:t>
      </w:r>
      <w:r>
        <w:rPr>
          <w:rtl/>
        </w:rPr>
        <w:t>–</w:t>
      </w:r>
      <w:r>
        <w:rPr>
          <w:rFonts w:hint="cs"/>
          <w:rtl/>
        </w:rPr>
        <w:t xml:space="preserve"> רימה אותי פעמיים". ויצחק שומע ואינו מגיב. רד"ק הוא בין המפרשים היחידים שמצאנו שאכן מקשר את הפסוק בירמיהו: "</w:t>
      </w:r>
      <w:r w:rsidRPr="00BB2AF0">
        <w:rPr>
          <w:rtl/>
        </w:rPr>
        <w:t>אִישׁ מֵרֵעֵהוּ הִשָּׁמֵרוּ וְעַל־כָּל־אָח אַל־תִּבְטָחוּ כִּי כָל־אָח עָקוֹב יַעְקֹב וְכָל־רֵעַ רָכִיל יַהֲלֹךְ</w:t>
      </w:r>
      <w:r w:rsidRPr="00BB2AF0">
        <w:rPr>
          <w:rFonts w:hint="cs"/>
          <w:rtl/>
        </w:rPr>
        <w:t>"</w:t>
      </w:r>
      <w:r>
        <w:rPr>
          <w:rFonts w:hint="cs"/>
          <w:rtl/>
        </w:rPr>
        <w:t>, עם פרשתנו.</w:t>
      </w:r>
      <w:r w:rsidR="00A6268A">
        <w:rPr>
          <w:rFonts w:hint="cs"/>
          <w:rtl/>
        </w:rPr>
        <w:t xml:space="preserve"> עפ"י רד"ק ואבן עזרא היה כאן מעשה תרמית ואין מקרא יוצא מידי פשוטו. אין מנוס מלהתמודד עם מעשה יעקב ואי אפשר להתחכם עליו</w:t>
      </w:r>
      <w:r w:rsidR="000D243C">
        <w:rPr>
          <w:rFonts w:hint="cs"/>
          <w:rtl/>
        </w:rPr>
        <w:t xml:space="preserve">. על משקל דברי אונקלוס לעיל, אפשר לומר בהפוכה: </w:t>
      </w:r>
      <w:r w:rsidR="00A6268A">
        <w:rPr>
          <w:rFonts w:hint="cs"/>
          <w:rtl/>
        </w:rPr>
        <w:t>מרמה איננה חכמה.</w:t>
      </w:r>
    </w:p>
  </w:footnote>
  <w:footnote w:id="18">
    <w:p w14:paraId="5279B56D" w14:textId="77777777" w:rsidR="00DF4C60" w:rsidRDefault="00DF4C60" w:rsidP="006D6D89">
      <w:pPr>
        <w:pStyle w:val="a3"/>
        <w:rPr>
          <w:rFonts w:hint="cs"/>
        </w:rPr>
      </w:pPr>
      <w:r>
        <w:rPr>
          <w:rStyle w:val="a5"/>
        </w:rPr>
        <w:footnoteRef/>
      </w:r>
      <w:r>
        <w:rPr>
          <w:rtl/>
        </w:rPr>
        <w:t xml:space="preserve"> </w:t>
      </w:r>
      <w:r>
        <w:rPr>
          <w:rFonts w:hint="cs"/>
          <w:rtl/>
        </w:rPr>
        <w:t>פסוק יג שם שייך לפרשת דיני משקלות ומידות: "לא יהיה לך ... אבן ואבן ... איפה ואיפה", אבל הקטע שהבאנו מתייחס כבר לפרשת זכור, מצוות זכירת "אשר עשה לך עמלק" שיש לה קשר עם מידות ומשקלות כפי שמסביר רש"י בפסוק יז שם.</w:t>
      </w:r>
      <w:r w:rsidR="00DF7C97">
        <w:rPr>
          <w:rFonts w:hint="cs"/>
          <w:rtl/>
        </w:rPr>
        <w:t xml:space="preserve"> ראה דברינו </w:t>
      </w:r>
      <w:hyperlink r:id="rId5" w:history="1">
        <w:r w:rsidR="00DF7C97" w:rsidRPr="00DF7C97">
          <w:rPr>
            <w:rStyle w:val="Hyperlink"/>
            <w:rFonts w:hint="cs"/>
            <w:rtl/>
          </w:rPr>
          <w:t>איפה ואיפה – על מדות ומשקלות</w:t>
        </w:r>
      </w:hyperlink>
      <w:r w:rsidR="00DF7C97">
        <w:rPr>
          <w:rFonts w:hint="cs"/>
          <w:rtl/>
        </w:rPr>
        <w:t xml:space="preserve"> בפרשת כי תצא.</w:t>
      </w:r>
    </w:p>
  </w:footnote>
  <w:footnote w:id="19">
    <w:p w14:paraId="2231E8F2" w14:textId="77777777" w:rsidR="00DF4C60" w:rsidRDefault="00DF4C60" w:rsidP="00E12582">
      <w:pPr>
        <w:pStyle w:val="a3"/>
        <w:rPr>
          <w:rFonts w:hint="cs"/>
        </w:rPr>
      </w:pPr>
      <w:r>
        <w:rPr>
          <w:rStyle w:val="a5"/>
        </w:rPr>
        <w:footnoteRef/>
      </w:r>
      <w:r>
        <w:rPr>
          <w:rtl/>
        </w:rPr>
        <w:t xml:space="preserve"> </w:t>
      </w:r>
      <w:r>
        <w:rPr>
          <w:rFonts w:hint="cs"/>
          <w:rtl/>
        </w:rPr>
        <w:t>עד כאן בענייני עמלק שבא בגלוי על מי שעושה בסתר (במטמוניות)</w:t>
      </w:r>
      <w:r w:rsidR="00DF7C97">
        <w:rPr>
          <w:rFonts w:hint="cs"/>
          <w:rtl/>
        </w:rPr>
        <w:t xml:space="preserve">. </w:t>
      </w:r>
      <w:r>
        <w:rPr>
          <w:rFonts w:hint="cs"/>
          <w:rtl/>
        </w:rPr>
        <w:t xml:space="preserve">מכאן הוא עובר להוכיח את אנשי דורו. כלי יקר הוא </w:t>
      </w:r>
      <w:r w:rsidRPr="006D6D89">
        <w:rPr>
          <w:rtl/>
        </w:rPr>
        <w:t>רבי שלמה אפרים מלונטשיץ</w:t>
      </w:r>
      <w:r>
        <w:rPr>
          <w:rFonts w:hint="cs"/>
          <w:rtl/>
        </w:rPr>
        <w:t>, פולין מאה 1</w:t>
      </w:r>
      <w:r w:rsidR="001A520C">
        <w:rPr>
          <w:rFonts w:hint="cs"/>
          <w:rtl/>
        </w:rPr>
        <w:t>6,</w:t>
      </w:r>
      <w:r>
        <w:rPr>
          <w:rFonts w:hint="cs"/>
          <w:rtl/>
        </w:rPr>
        <w:t xml:space="preserve"> תלמיד </w:t>
      </w:r>
      <w:r w:rsidRPr="006D6D89">
        <w:rPr>
          <w:rtl/>
        </w:rPr>
        <w:t>המהרש"ל</w:t>
      </w:r>
      <w:r w:rsidR="00DF7C97">
        <w:rPr>
          <w:rFonts w:hint="cs"/>
          <w:rtl/>
        </w:rPr>
        <w:t>, ומונה לרבה של פראג אחרי פטירת המהר"ל בשנת</w:t>
      </w:r>
      <w:r w:rsidR="00E12582">
        <w:rPr>
          <w:rFonts w:hint="cs"/>
          <w:rtl/>
        </w:rPr>
        <w:t xml:space="preserve"> </w:t>
      </w:r>
      <w:r w:rsidR="00DF7C97">
        <w:rPr>
          <w:rFonts w:hint="cs"/>
          <w:rtl/>
        </w:rPr>
        <w:t>1609</w:t>
      </w:r>
      <w:r w:rsidR="00E12582">
        <w:rPr>
          <w:rFonts w:hint="cs"/>
          <w:rtl/>
        </w:rPr>
        <w:t xml:space="preserve">. </w:t>
      </w:r>
      <w:r w:rsidRPr="006D6D89">
        <w:rPr>
          <w:rtl/>
        </w:rPr>
        <w:t>היה ידוע כדרשן מופלג</w:t>
      </w:r>
      <w:r>
        <w:rPr>
          <w:rFonts w:hint="cs"/>
          <w:rtl/>
        </w:rPr>
        <w:t xml:space="preserve"> ש</w:t>
      </w:r>
      <w:r w:rsidRPr="006D6D89">
        <w:rPr>
          <w:rtl/>
        </w:rPr>
        <w:t>חיבר חיבורים רבים בענייני מוסר ויראת שמים</w:t>
      </w:r>
      <w:r>
        <w:rPr>
          <w:rFonts w:hint="cs"/>
          <w:rtl/>
        </w:rPr>
        <w:t xml:space="preserve">. </w:t>
      </w:r>
      <w:r w:rsidRPr="006D6D89">
        <w:rPr>
          <w:rtl/>
        </w:rPr>
        <w:t>התפרסם בזכות ספר דרשותיו 'עוללות אפרים', ובעיקר בזכות פירושו 'כלי יקר' על התורה</w:t>
      </w:r>
      <w:r w:rsidR="00DF7C97">
        <w:rPr>
          <w:rFonts w:hint="cs"/>
          <w:rtl/>
        </w:rPr>
        <w:t xml:space="preserve">. </w:t>
      </w:r>
      <w:r w:rsidRPr="006D6D89">
        <w:rPr>
          <w:rtl/>
        </w:rPr>
        <w:t>נוסף לפרשנות מעמיקה של הכתוב יש ב</w:t>
      </w:r>
      <w:r w:rsidR="00DF7C97">
        <w:rPr>
          <w:rFonts w:hint="cs"/>
          <w:rtl/>
        </w:rPr>
        <w:t>פירוש זה</w:t>
      </w:r>
      <w:r w:rsidRPr="006D6D89">
        <w:rPr>
          <w:rtl/>
        </w:rPr>
        <w:t xml:space="preserve"> התייחסות רבה לענייני מוס</w:t>
      </w:r>
      <w:r>
        <w:rPr>
          <w:rtl/>
        </w:rPr>
        <w:t>ר</w:t>
      </w:r>
      <w:r w:rsidR="00DF7C97">
        <w:rPr>
          <w:rFonts w:hint="cs"/>
          <w:rtl/>
        </w:rPr>
        <w:t xml:space="preserve"> ומדות נכונות</w:t>
      </w:r>
      <w:r>
        <w:rPr>
          <w:rFonts w:hint="cs"/>
          <w:rtl/>
        </w:rPr>
        <w:t>". מתוך פרויקט השו"ת.</w:t>
      </w:r>
    </w:p>
  </w:footnote>
  <w:footnote w:id="20">
    <w:p w14:paraId="6FC2574A" w14:textId="77777777" w:rsidR="00EE72C4" w:rsidRDefault="00EE72C4" w:rsidP="00E12582">
      <w:pPr>
        <w:pStyle w:val="a3"/>
        <w:rPr>
          <w:rFonts w:hint="cs"/>
          <w:rtl/>
        </w:rPr>
      </w:pPr>
      <w:r>
        <w:rPr>
          <w:rStyle w:val="a5"/>
        </w:rPr>
        <w:footnoteRef/>
      </w:r>
      <w:r>
        <w:rPr>
          <w:rtl/>
        </w:rPr>
        <w:t xml:space="preserve"> </w:t>
      </w:r>
      <w:r>
        <w:rPr>
          <w:rFonts w:hint="cs"/>
          <w:rtl/>
        </w:rPr>
        <w:t>לפי סגנון הדברים</w:t>
      </w:r>
      <w:r w:rsidRPr="00267D40">
        <w:rPr>
          <w:rFonts w:hint="cs"/>
          <w:rtl/>
        </w:rPr>
        <w:t xml:space="preserve"> </w:t>
      </w:r>
      <w:r>
        <w:rPr>
          <w:rFonts w:hint="cs"/>
          <w:rtl/>
        </w:rPr>
        <w:t>והרצאתם, נראה שכלי יקר משתמש בפסוק "בא אחיך במרמה" באופן מושאל לצרכי דרשת מוסר ודברי כיבושין</w:t>
      </w:r>
      <w:r w:rsidR="00E12582">
        <w:rPr>
          <w:rFonts w:hint="cs"/>
          <w:rtl/>
        </w:rPr>
        <w:t xml:space="preserve"> בשבת פרשת כי תצא</w:t>
      </w:r>
      <w:r>
        <w:rPr>
          <w:rFonts w:hint="cs"/>
          <w:rtl/>
        </w:rPr>
        <w:t xml:space="preserve"> נגד מי מקהל שומעיו אשר "</w:t>
      </w:r>
      <w:r>
        <w:rPr>
          <w:rtl/>
        </w:rPr>
        <w:t>חושבים לחכם את כל מי שהוא חריף לרמות</w:t>
      </w:r>
      <w:r>
        <w:rPr>
          <w:rFonts w:hint="cs"/>
          <w:rtl/>
        </w:rPr>
        <w:t xml:space="preserve">". אלא שבמהלך הדרשה נראה שהמושאל נדרש לעצמו ומה שלא עושה כלי יקר בפרשתנו, הוא עושה כאן בסוף פרשת כי תצא. </w:t>
      </w:r>
      <w:r w:rsidR="00A4037B">
        <w:rPr>
          <w:rFonts w:hint="cs"/>
          <w:rtl/>
        </w:rPr>
        <w:t>ב</w:t>
      </w:r>
      <w:r>
        <w:rPr>
          <w:rFonts w:hint="cs"/>
          <w:rtl/>
        </w:rPr>
        <w:t>המשך דבריו</w:t>
      </w:r>
      <w:r w:rsidR="00E12582">
        <w:rPr>
          <w:rFonts w:hint="cs"/>
          <w:rtl/>
        </w:rPr>
        <w:t xml:space="preserve"> שם הוא אומר</w:t>
      </w:r>
      <w:r>
        <w:rPr>
          <w:rFonts w:hint="cs"/>
          <w:rtl/>
        </w:rPr>
        <w:t xml:space="preserve"> : "</w:t>
      </w:r>
      <w:r>
        <w:rPr>
          <w:rtl/>
        </w:rPr>
        <w:t>והכתוב אומר (בראשית כז לה) בא אחיך במרמה ולא בחכמה</w:t>
      </w:r>
      <w:r>
        <w:rPr>
          <w:rFonts w:hint="cs"/>
          <w:rtl/>
        </w:rPr>
        <w:t xml:space="preserve"> ויקח את אשר לך", </w:t>
      </w:r>
      <w:r w:rsidR="00E12582">
        <w:rPr>
          <w:rFonts w:hint="cs"/>
          <w:rtl/>
        </w:rPr>
        <w:t xml:space="preserve">ובכך </w:t>
      </w:r>
      <w:r w:rsidR="00A4037B">
        <w:rPr>
          <w:rFonts w:hint="cs"/>
          <w:rtl/>
        </w:rPr>
        <w:t xml:space="preserve">הוא </w:t>
      </w:r>
      <w:r>
        <w:rPr>
          <w:rFonts w:hint="cs"/>
          <w:rtl/>
        </w:rPr>
        <w:t>גולש בהכרח אל פרשת השבוע שלנו. כלי יקר בוודאי</w:t>
      </w:r>
      <w:r w:rsidR="00A4037B">
        <w:rPr>
          <w:rFonts w:hint="cs"/>
          <w:rtl/>
        </w:rPr>
        <w:t xml:space="preserve"> הכיר את רש"י: "במרמה </w:t>
      </w:r>
      <w:r w:rsidR="00A4037B">
        <w:rPr>
          <w:rtl/>
        </w:rPr>
        <w:t>–</w:t>
      </w:r>
      <w:r w:rsidR="00A4037B">
        <w:rPr>
          <w:rFonts w:hint="cs"/>
          <w:rtl/>
        </w:rPr>
        <w:t xml:space="preserve"> בחכמה" וכך, מן הסתם, גם </w:t>
      </w:r>
      <w:r>
        <w:rPr>
          <w:rFonts w:hint="cs"/>
          <w:rtl/>
        </w:rPr>
        <w:t>רבים מקהל שומעיו</w:t>
      </w:r>
      <w:r w:rsidR="00A4037B">
        <w:rPr>
          <w:rFonts w:hint="cs"/>
          <w:rtl/>
        </w:rPr>
        <w:t xml:space="preserve">. </w:t>
      </w:r>
      <w:r>
        <w:rPr>
          <w:rFonts w:hint="cs"/>
          <w:rtl/>
        </w:rPr>
        <w:t>כאשר הוא עומד ודורש: "</w:t>
      </w:r>
      <w:r>
        <w:rPr>
          <w:rtl/>
        </w:rPr>
        <w:t>בא אחיך במרמה ולא בחכמה</w:t>
      </w:r>
      <w:r>
        <w:rPr>
          <w:rFonts w:hint="cs"/>
          <w:rtl/>
        </w:rPr>
        <w:t xml:space="preserve"> ויקח את אשר לך", הוא בהכרח מ</w:t>
      </w:r>
      <w:r w:rsidR="00A4037B">
        <w:rPr>
          <w:rFonts w:hint="cs"/>
          <w:rtl/>
        </w:rPr>
        <w:t>תייחס גם ל</w:t>
      </w:r>
      <w:r>
        <w:rPr>
          <w:rFonts w:hint="cs"/>
          <w:rtl/>
        </w:rPr>
        <w:t xml:space="preserve">מעשיו של יעקב </w:t>
      </w:r>
      <w:r w:rsidR="00A6268A">
        <w:rPr>
          <w:rFonts w:hint="cs"/>
          <w:rtl/>
        </w:rPr>
        <w:t>ב</w:t>
      </w:r>
      <w:r>
        <w:rPr>
          <w:rFonts w:hint="cs"/>
          <w:rtl/>
        </w:rPr>
        <w:t xml:space="preserve">פרשתנו שהיו </w:t>
      </w:r>
      <w:r w:rsidR="00A6268A">
        <w:rPr>
          <w:rFonts w:hint="cs"/>
          <w:rtl/>
        </w:rPr>
        <w:t xml:space="preserve">גם הם </w:t>
      </w:r>
      <w:r>
        <w:rPr>
          <w:rFonts w:hint="cs"/>
          <w:rtl/>
        </w:rPr>
        <w:t xml:space="preserve">במטמוניות ואח"כ יצא לאור קלונם ולקחו לו את אשר לו ונאלץ בחיפזון לצאת במקלו ובתרמילו הדל לגלות. לבוא במרמה, אין זו חכמה. לבוא בצנעה וביושר </w:t>
      </w:r>
      <w:r>
        <w:rPr>
          <w:rtl/>
        </w:rPr>
        <w:t>–</w:t>
      </w:r>
      <w:r>
        <w:rPr>
          <w:rFonts w:hint="cs"/>
          <w:rtl/>
        </w:rPr>
        <w:t xml:space="preserve"> זו חכמה. </w:t>
      </w:r>
      <w:r w:rsidR="00E12582">
        <w:rPr>
          <w:rFonts w:hint="cs"/>
          <w:rtl/>
        </w:rPr>
        <w:t xml:space="preserve">מעניין מה היו אומרים </w:t>
      </w:r>
      <w:r>
        <w:rPr>
          <w:rFonts w:hint="cs"/>
          <w:rtl/>
        </w:rPr>
        <w:t xml:space="preserve">רש"י </w:t>
      </w:r>
      <w:r w:rsidR="00DF7C97">
        <w:rPr>
          <w:rFonts w:hint="cs"/>
          <w:rtl/>
        </w:rPr>
        <w:t xml:space="preserve">ואונקלוס </w:t>
      </w:r>
      <w:r>
        <w:rPr>
          <w:rFonts w:hint="cs"/>
          <w:rtl/>
        </w:rPr>
        <w:t>לא ישב</w:t>
      </w:r>
      <w:r w:rsidR="00DF7C97">
        <w:rPr>
          <w:rFonts w:hint="cs"/>
          <w:rtl/>
        </w:rPr>
        <w:t>ו</w:t>
      </w:r>
      <w:r>
        <w:rPr>
          <w:rFonts w:hint="cs"/>
          <w:rtl/>
        </w:rPr>
        <w:t xml:space="preserve"> שם בדרשה בפראג.</w:t>
      </w:r>
    </w:p>
  </w:footnote>
  <w:footnote w:id="21">
    <w:p w14:paraId="0D9BA7C0" w14:textId="77777777" w:rsidR="00DF4C60" w:rsidRDefault="00DF4C60" w:rsidP="00A102FF">
      <w:pPr>
        <w:pStyle w:val="a3"/>
        <w:rPr>
          <w:rFonts w:hint="cs"/>
          <w:rtl/>
        </w:rPr>
      </w:pPr>
      <w:r>
        <w:rPr>
          <w:rStyle w:val="a5"/>
        </w:rPr>
        <w:footnoteRef/>
      </w:r>
      <w:r>
        <w:rPr>
          <w:rtl/>
        </w:rPr>
        <w:t xml:space="preserve"> ובימינו הייתה אומרת לאה ליעקב: </w:t>
      </w:r>
      <w:r w:rsidR="00DF7C97">
        <w:rPr>
          <w:rFonts w:hint="cs"/>
          <w:rtl/>
        </w:rPr>
        <w:t xml:space="preserve">תראו </w:t>
      </w:r>
      <w:r>
        <w:rPr>
          <w:rtl/>
        </w:rPr>
        <w:t>מי שמדבר!</w:t>
      </w:r>
    </w:p>
  </w:footnote>
  <w:footnote w:id="22">
    <w:p w14:paraId="277F1996" w14:textId="77777777" w:rsidR="00DC68A3" w:rsidRDefault="00DC68A3" w:rsidP="00E12582">
      <w:pPr>
        <w:pStyle w:val="a3"/>
        <w:rPr>
          <w:rFonts w:hint="cs"/>
          <w:rtl/>
        </w:rPr>
      </w:pPr>
      <w:r>
        <w:rPr>
          <w:rStyle w:val="a5"/>
        </w:rPr>
        <w:footnoteRef/>
      </w:r>
      <w:r>
        <w:rPr>
          <w:rtl/>
        </w:rPr>
        <w:t xml:space="preserve"> </w:t>
      </w:r>
      <w:r>
        <w:rPr>
          <w:rFonts w:hint="cs"/>
          <w:rtl/>
        </w:rPr>
        <w:t xml:space="preserve">וכן הוא במדרש </w:t>
      </w:r>
      <w:r>
        <w:rPr>
          <w:rtl/>
        </w:rPr>
        <w:t>תנחומא (בובר) פרשת ויצא סימן יא</w:t>
      </w:r>
      <w:r>
        <w:rPr>
          <w:rFonts w:hint="cs"/>
          <w:rtl/>
        </w:rPr>
        <w:t xml:space="preserve"> (ובאגדת בראשית בובר פרק מט): "</w:t>
      </w:r>
      <w:r>
        <w:rPr>
          <w:rtl/>
        </w:rPr>
        <w:t>כל הלילה היתה ע</w:t>
      </w:r>
      <w:r>
        <w:rPr>
          <w:rFonts w:hint="cs"/>
          <w:rtl/>
        </w:rPr>
        <w:t>ו</w:t>
      </w:r>
      <w:r>
        <w:rPr>
          <w:rtl/>
        </w:rPr>
        <w:t>שה עצמה כרחל</w:t>
      </w:r>
      <w:r>
        <w:rPr>
          <w:rFonts w:hint="cs"/>
          <w:rtl/>
        </w:rPr>
        <w:t>.</w:t>
      </w:r>
      <w:r>
        <w:rPr>
          <w:rtl/>
        </w:rPr>
        <w:t xml:space="preserve"> כיון שעמד בב</w:t>
      </w:r>
      <w:r>
        <w:rPr>
          <w:rFonts w:hint="cs"/>
          <w:rtl/>
        </w:rPr>
        <w:t>ו</w:t>
      </w:r>
      <w:r>
        <w:rPr>
          <w:rtl/>
        </w:rPr>
        <w:t>קר והנה היא לאה</w:t>
      </w:r>
      <w:r>
        <w:rPr>
          <w:rFonts w:hint="cs"/>
          <w:rtl/>
        </w:rPr>
        <w:t>.</w:t>
      </w:r>
      <w:r>
        <w:rPr>
          <w:rtl/>
        </w:rPr>
        <w:t xml:space="preserve"> אמר לה</w:t>
      </w:r>
      <w:r>
        <w:rPr>
          <w:rFonts w:hint="cs"/>
          <w:rtl/>
        </w:rPr>
        <w:t>:</w:t>
      </w:r>
      <w:r>
        <w:rPr>
          <w:rtl/>
        </w:rPr>
        <w:t xml:space="preserve"> בת הרמאי</w:t>
      </w:r>
      <w:r>
        <w:rPr>
          <w:rFonts w:hint="cs"/>
          <w:rtl/>
        </w:rPr>
        <w:t>,</w:t>
      </w:r>
      <w:r>
        <w:rPr>
          <w:rtl/>
        </w:rPr>
        <w:t xml:space="preserve"> למה רמית אותי</w:t>
      </w:r>
      <w:r>
        <w:rPr>
          <w:rFonts w:hint="cs"/>
          <w:rtl/>
        </w:rPr>
        <w:t>?</w:t>
      </w:r>
      <w:r>
        <w:rPr>
          <w:rtl/>
        </w:rPr>
        <w:t xml:space="preserve"> אמרה לו</w:t>
      </w:r>
      <w:r>
        <w:rPr>
          <w:rFonts w:hint="cs"/>
          <w:rtl/>
        </w:rPr>
        <w:t>:</w:t>
      </w:r>
      <w:r>
        <w:rPr>
          <w:rtl/>
        </w:rPr>
        <w:t xml:space="preserve"> ואתה</w:t>
      </w:r>
      <w:r>
        <w:rPr>
          <w:rFonts w:hint="cs"/>
          <w:rtl/>
        </w:rPr>
        <w:t>,</w:t>
      </w:r>
      <w:r>
        <w:rPr>
          <w:rtl/>
        </w:rPr>
        <w:t xml:space="preserve"> למה רמית אביך כשאמר לך האתה זה בני עשו ואמרת לו אנכי עשו בכורך</w:t>
      </w:r>
      <w:r>
        <w:rPr>
          <w:rFonts w:hint="cs"/>
          <w:rtl/>
        </w:rPr>
        <w:t>?</w:t>
      </w:r>
      <w:r>
        <w:rPr>
          <w:rtl/>
        </w:rPr>
        <w:t xml:space="preserve"> ואתה אומר למה רימיתני</w:t>
      </w:r>
      <w:r>
        <w:rPr>
          <w:rFonts w:hint="cs"/>
          <w:rtl/>
        </w:rPr>
        <w:t>!</w:t>
      </w:r>
      <w:r>
        <w:rPr>
          <w:rtl/>
        </w:rPr>
        <w:t xml:space="preserve"> ואביך </w:t>
      </w:r>
      <w:r>
        <w:rPr>
          <w:rFonts w:hint="cs"/>
          <w:rtl/>
        </w:rPr>
        <w:t xml:space="preserve">(יצחק) </w:t>
      </w:r>
      <w:r>
        <w:rPr>
          <w:rtl/>
        </w:rPr>
        <w:t>לא אמר</w:t>
      </w:r>
      <w:r>
        <w:rPr>
          <w:rFonts w:hint="cs"/>
          <w:rtl/>
        </w:rPr>
        <w:t>:</w:t>
      </w:r>
      <w:r>
        <w:rPr>
          <w:rtl/>
        </w:rPr>
        <w:t xml:space="preserve"> בא אחיך במרמה</w:t>
      </w:r>
      <w:r>
        <w:rPr>
          <w:rFonts w:hint="cs"/>
          <w:rtl/>
        </w:rPr>
        <w:t>?</w:t>
      </w:r>
      <w:r>
        <w:rPr>
          <w:rtl/>
        </w:rPr>
        <w:t xml:space="preserve"> ומתוך הדברים הללו שהוכיחה אותו התחיל שונאה</w:t>
      </w:r>
      <w:r>
        <w:rPr>
          <w:rFonts w:hint="cs"/>
          <w:rtl/>
        </w:rPr>
        <w:t>". ובזכות שנאה זו זכתה לאה לבנים הרבה כמובא בהמשך שם.</w:t>
      </w:r>
      <w:r w:rsidR="00E12582">
        <w:rPr>
          <w:rFonts w:hint="cs"/>
          <w:rtl/>
        </w:rPr>
        <w:t xml:space="preserve"> ראה דברינו </w:t>
      </w:r>
      <w:hyperlink r:id="rId6" w:history="1">
        <w:r w:rsidR="00E12582" w:rsidRPr="00E12582">
          <w:rPr>
            <w:rStyle w:val="Hyperlink"/>
            <w:rFonts w:hint="cs"/>
            <w:rtl/>
          </w:rPr>
          <w:t>לאה ורחל אחיות</w:t>
        </w:r>
      </w:hyperlink>
      <w:r w:rsidR="00E12582">
        <w:rPr>
          <w:rFonts w:hint="cs"/>
          <w:rtl/>
        </w:rPr>
        <w:t xml:space="preserve"> בפרשת ויצא וכן </w:t>
      </w:r>
      <w:hyperlink r:id="rId7" w:history="1">
        <w:r w:rsidR="00E12582" w:rsidRPr="00E12582">
          <w:rPr>
            <w:rStyle w:val="Hyperlink"/>
            <w:rFonts w:hint="cs"/>
            <w:rtl/>
          </w:rPr>
          <w:t>אהובה ושנואה</w:t>
        </w:r>
      </w:hyperlink>
      <w:r w:rsidR="00E12582">
        <w:rPr>
          <w:rFonts w:hint="cs"/>
          <w:rtl/>
        </w:rPr>
        <w:t xml:space="preserve"> בפרשת כי תצא.</w:t>
      </w:r>
    </w:p>
  </w:footnote>
  <w:footnote w:id="23">
    <w:p w14:paraId="5205691B" w14:textId="77777777" w:rsidR="0087525B" w:rsidRDefault="0087525B" w:rsidP="00705F65">
      <w:pPr>
        <w:pStyle w:val="a3"/>
        <w:rPr>
          <w:rFonts w:hint="cs"/>
          <w:rtl/>
        </w:rPr>
      </w:pPr>
      <w:r>
        <w:rPr>
          <w:rStyle w:val="a5"/>
        </w:rPr>
        <w:footnoteRef/>
      </w:r>
      <w:r>
        <w:rPr>
          <w:rtl/>
        </w:rPr>
        <w:t xml:space="preserve"> </w:t>
      </w:r>
      <w:r>
        <w:rPr>
          <w:rFonts w:hint="cs"/>
          <w:rtl/>
        </w:rPr>
        <w:t xml:space="preserve">המדרש מכיל מעצם טבעו ריבוי קולות ובאותו סימן בו פתחנו והבאנו את דברי ר' יוחנן: "בא אחיך במרמה </w:t>
      </w:r>
      <w:r>
        <w:rPr>
          <w:rtl/>
        </w:rPr>
        <w:t>–</w:t>
      </w:r>
      <w:r>
        <w:rPr>
          <w:rFonts w:hint="cs"/>
          <w:rtl/>
        </w:rPr>
        <w:t xml:space="preserve"> בא בחכמת תורתו" מובאים דבריו החותכים של ר' חנינא שכל האומר שהקב"ה וותרן </w:t>
      </w:r>
      <w:r>
        <w:rPr>
          <w:rtl/>
        </w:rPr>
        <w:t>–</w:t>
      </w:r>
      <w:r>
        <w:rPr>
          <w:rFonts w:hint="cs"/>
          <w:rtl/>
        </w:rPr>
        <w:t xml:space="preserve"> יתוותרו (יחתכו) בני מעיו. ראה דרשה זו גם בגמרא בבא קמא נ ע"א על הפסוק: "הצור תמים פעלו כי כל דרכיו משפט". ובסימן קודם מעלה שם המדרש את הדעה שבדין היה צריך יצחק לקלל את יעקב על מה שעשה. ראה הערה </w:t>
      </w:r>
      <w:r w:rsidR="009023FD">
        <w:rPr>
          <w:rFonts w:hint="cs"/>
          <w:rtl/>
        </w:rPr>
        <w:t>7</w:t>
      </w:r>
      <w:r>
        <w:rPr>
          <w:rFonts w:hint="cs"/>
          <w:rtl/>
        </w:rPr>
        <w:t xml:space="preserve"> לעיל. צעקת או זעקת עשו</w:t>
      </w:r>
      <w:r w:rsidR="00705F65">
        <w:rPr>
          <w:rFonts w:hint="cs"/>
          <w:rtl/>
        </w:rPr>
        <w:t xml:space="preserve"> </w:t>
      </w:r>
      <w:r>
        <w:rPr>
          <w:rFonts w:hint="cs"/>
          <w:rtl/>
        </w:rPr>
        <w:t>מהדהדת הרבה מעבר לספר בראשית וחייו של יעקב, ומגעת עד דורם של מרדכי ואסתר</w:t>
      </w:r>
      <w:r w:rsidR="00705F65">
        <w:rPr>
          <w:rFonts w:hint="cs"/>
          <w:rtl/>
        </w:rPr>
        <w:t xml:space="preserve">. </w:t>
      </w:r>
      <w:r>
        <w:rPr>
          <w:rFonts w:hint="cs"/>
          <w:rtl/>
        </w:rPr>
        <w:t xml:space="preserve">לא על חינם </w:t>
      </w:r>
      <w:r w:rsidR="00705F65">
        <w:rPr>
          <w:rFonts w:hint="cs"/>
          <w:rtl/>
        </w:rPr>
        <w:t xml:space="preserve">היא </w:t>
      </w:r>
      <w:r>
        <w:rPr>
          <w:rFonts w:hint="cs"/>
          <w:rtl/>
        </w:rPr>
        <w:t xml:space="preserve">באה. לא על מרמה = חכמה היא באה. ר' חנינא לא יסכים לדרשתו של ר' יוחנן. וכבר הארכנו לדון על חרדתו של יצחק ועל צעקתו/זעקתו של עשו בדברינו </w:t>
      </w:r>
      <w:hyperlink r:id="rId8" w:history="1">
        <w:r w:rsidRPr="0087525B">
          <w:rPr>
            <w:rStyle w:val="Hyperlink"/>
            <w:rFonts w:hint="cs"/>
            <w:rtl/>
          </w:rPr>
          <w:t>על חרדה וצעקה</w:t>
        </w:r>
      </w:hyperlink>
      <w:r>
        <w:rPr>
          <w:rFonts w:hint="cs"/>
          <w:rtl/>
        </w:rPr>
        <w:t xml:space="preserve"> בפרשה זו בשנה האחרת.</w:t>
      </w:r>
    </w:p>
  </w:footnote>
  <w:footnote w:id="24">
    <w:p w14:paraId="349E13F1" w14:textId="77777777" w:rsidR="00DF4C60" w:rsidRDefault="00DF4C60" w:rsidP="00705F65">
      <w:pPr>
        <w:pStyle w:val="a3"/>
        <w:rPr>
          <w:rFonts w:hint="cs"/>
          <w:rtl/>
        </w:rPr>
      </w:pPr>
      <w:r>
        <w:rPr>
          <w:rStyle w:val="a5"/>
        </w:rPr>
        <w:footnoteRef/>
      </w:r>
      <w:r>
        <w:rPr>
          <w:rtl/>
        </w:rPr>
        <w:t xml:space="preserve"> </w:t>
      </w:r>
      <w:r>
        <w:rPr>
          <w:rFonts w:hint="cs"/>
          <w:rtl/>
        </w:rPr>
        <w:t xml:space="preserve">וכן הוא </w:t>
      </w:r>
      <w:r>
        <w:rPr>
          <w:rtl/>
        </w:rPr>
        <w:t>בראשית רבתי פרשת וישלח לד, יג עמוד 152</w:t>
      </w:r>
      <w:r>
        <w:rPr>
          <w:rFonts w:hint="cs"/>
          <w:rtl/>
        </w:rPr>
        <w:t>: "</w:t>
      </w:r>
      <w:r>
        <w:rPr>
          <w:rtl/>
        </w:rPr>
        <w:t>במרמה וידברו. תנא</w:t>
      </w:r>
      <w:r>
        <w:rPr>
          <w:rFonts w:hint="cs"/>
          <w:rtl/>
        </w:rPr>
        <w:t>:</w:t>
      </w:r>
      <w:r>
        <w:rPr>
          <w:rtl/>
        </w:rPr>
        <w:t xml:space="preserve"> במ</w:t>
      </w:r>
      <w:r>
        <w:rPr>
          <w:rFonts w:hint="cs"/>
          <w:rtl/>
        </w:rPr>
        <w:t>י</w:t>
      </w:r>
      <w:r>
        <w:rPr>
          <w:rtl/>
        </w:rPr>
        <w:t>דה שאדם מודד בה מודדין לו</w:t>
      </w:r>
      <w:r>
        <w:rPr>
          <w:rFonts w:hint="cs"/>
          <w:rtl/>
        </w:rPr>
        <w:t>.</w:t>
      </w:r>
      <w:r>
        <w:rPr>
          <w:rtl/>
        </w:rPr>
        <w:t xml:space="preserve"> לפי שהוא אומר</w:t>
      </w:r>
      <w:r>
        <w:rPr>
          <w:rFonts w:hint="cs"/>
          <w:rtl/>
        </w:rPr>
        <w:t>:</w:t>
      </w:r>
      <w:r>
        <w:rPr>
          <w:rtl/>
        </w:rPr>
        <w:t xml:space="preserve"> בא אחיך במרמה</w:t>
      </w:r>
      <w:r>
        <w:rPr>
          <w:rFonts w:hint="cs"/>
          <w:rtl/>
        </w:rPr>
        <w:t xml:space="preserve">, </w:t>
      </w:r>
      <w:r>
        <w:rPr>
          <w:rtl/>
        </w:rPr>
        <w:t>השיב לו ה</w:t>
      </w:r>
      <w:r>
        <w:rPr>
          <w:rFonts w:hint="cs"/>
          <w:rtl/>
        </w:rPr>
        <w:t>ק</w:t>
      </w:r>
      <w:r>
        <w:rPr>
          <w:rtl/>
        </w:rPr>
        <w:t>ב"ה כשבאו לדבר במרמה</w:t>
      </w:r>
      <w:r>
        <w:rPr>
          <w:rFonts w:hint="cs"/>
          <w:rtl/>
        </w:rPr>
        <w:t>.</w:t>
      </w:r>
      <w:r>
        <w:rPr>
          <w:rtl/>
        </w:rPr>
        <w:t xml:space="preserve"> קראם בני יעקב דומים לאביהם, מה אביהם דבר במרמה, אנכי עשו בכורך, כך בניו דברו במרמה ויחסום על שם אביהם</w:t>
      </w:r>
      <w:r>
        <w:rPr>
          <w:rFonts w:hint="cs"/>
          <w:rtl/>
        </w:rPr>
        <w:t>". מ</w:t>
      </w:r>
      <w:r>
        <w:rPr>
          <w:rFonts w:hint="eastAsia"/>
          <w:rtl/>
        </w:rPr>
        <w:t>ִ</w:t>
      </w:r>
      <w:r>
        <w:rPr>
          <w:rFonts w:hint="cs"/>
          <w:rtl/>
        </w:rPr>
        <w:t>ר</w:t>
      </w:r>
      <w:r>
        <w:rPr>
          <w:rFonts w:hint="eastAsia"/>
          <w:rtl/>
        </w:rPr>
        <w:t>ְ</w:t>
      </w:r>
      <w:r>
        <w:rPr>
          <w:rFonts w:hint="cs"/>
          <w:rtl/>
        </w:rPr>
        <w:t>מ</w:t>
      </w:r>
      <w:r>
        <w:rPr>
          <w:rFonts w:hint="eastAsia"/>
          <w:rtl/>
        </w:rPr>
        <w:t>ַ</w:t>
      </w:r>
      <w:r>
        <w:rPr>
          <w:rFonts w:hint="cs"/>
          <w:rtl/>
        </w:rPr>
        <w:t>ת יעקב את א</w:t>
      </w:r>
      <w:r>
        <w:rPr>
          <w:rFonts w:hint="eastAsia"/>
          <w:rtl/>
        </w:rPr>
        <w:t>ָ</w:t>
      </w:r>
      <w:r>
        <w:rPr>
          <w:rFonts w:hint="cs"/>
          <w:rtl/>
        </w:rPr>
        <w:t>ח</w:t>
      </w:r>
      <w:r>
        <w:rPr>
          <w:rFonts w:hint="eastAsia"/>
          <w:rtl/>
        </w:rPr>
        <w:t>ִ</w:t>
      </w:r>
      <w:r>
        <w:rPr>
          <w:rFonts w:hint="cs"/>
          <w:rtl/>
        </w:rPr>
        <w:t>יו ואביו בפרשת הברכות, איננה נגמרת ברמאויותיו של לבן כלפיו ובדברי התוכחה הקשים של לאה שסופם שנאה בינה ובינו</w:t>
      </w:r>
      <w:r w:rsidR="00705F65">
        <w:rPr>
          <w:rFonts w:hint="cs"/>
          <w:rtl/>
        </w:rPr>
        <w:t>,</w:t>
      </w:r>
      <w:r>
        <w:rPr>
          <w:rFonts w:hint="cs"/>
          <w:rtl/>
        </w:rPr>
        <w:t xml:space="preserve"> גם לא בפחדו מהמפגש עם עשו, אלא נמשכת בחזרתו לארץ כנען ובמעשים שעשו לו בניו הוא</w:t>
      </w:r>
      <w:r w:rsidR="00A34040">
        <w:rPr>
          <w:rFonts w:hint="cs"/>
          <w:rtl/>
        </w:rPr>
        <w:t xml:space="preserve"> ואשר מסכנים לדבריו את אחיזתו מחדש בארץ כנען לאחר שובו מחרן. והדברים לא נגמרים בשכם. עפ"י מפרשים ומדרשים גם המרמה של "הכר נא הכתונת בנך" במעשה מכירת יוסף והסתרת האמת מיעקב, גם זה המשך המרמה שעשה </w:t>
      </w:r>
      <w:r w:rsidR="00DF7C97">
        <w:rPr>
          <w:rFonts w:hint="cs"/>
          <w:rtl/>
        </w:rPr>
        <w:t xml:space="preserve">יעקב </w:t>
      </w:r>
      <w:r w:rsidR="00A34040">
        <w:rPr>
          <w:rFonts w:hint="cs"/>
          <w:rtl/>
        </w:rPr>
        <w:t>לעשו אחיו</w:t>
      </w:r>
      <w:r w:rsidR="00DF7C97">
        <w:rPr>
          <w:rFonts w:hint="cs"/>
          <w:rtl/>
        </w:rPr>
        <w:t xml:space="preserve"> ומדה כנגד מדה</w:t>
      </w:r>
      <w:r w:rsidR="00A34040">
        <w:rPr>
          <w:rFonts w:hint="cs"/>
          <w:rtl/>
        </w:rPr>
        <w:t xml:space="preserve">. והדברים נמשכים עד יומו האחרון של יעקב, עד פרידתו בסוף ימיו מבניו וברכתו להם. </w:t>
      </w:r>
      <w:r>
        <w:rPr>
          <w:rFonts w:hint="cs"/>
          <w:rtl/>
        </w:rPr>
        <w:t xml:space="preserve">ראה </w:t>
      </w:r>
      <w:r>
        <w:rPr>
          <w:rtl/>
        </w:rPr>
        <w:t>מדרש תנחומא (בובר) פרשת וזאת הברכה סימן א</w:t>
      </w:r>
      <w:r>
        <w:rPr>
          <w:rFonts w:hint="cs"/>
          <w:rtl/>
        </w:rPr>
        <w:t xml:space="preserve"> על כל הברכות שבהם נפלה קטטה: " ...</w:t>
      </w:r>
      <w:r>
        <w:rPr>
          <w:rtl/>
        </w:rPr>
        <w:t xml:space="preserve"> נח בירך את בניו, היה בה מחלוקת, בירך אחד וקילל אחד</w:t>
      </w:r>
      <w:r>
        <w:rPr>
          <w:rFonts w:hint="cs"/>
          <w:rtl/>
        </w:rPr>
        <w:t xml:space="preserve"> ...</w:t>
      </w:r>
      <w:r>
        <w:rPr>
          <w:rtl/>
        </w:rPr>
        <w:t xml:space="preserve"> יצחק בירך ליעקב, היה בה קטטה, שאמר לעשו</w:t>
      </w:r>
      <w:r>
        <w:rPr>
          <w:rFonts w:hint="cs"/>
          <w:rtl/>
        </w:rPr>
        <w:t>:</w:t>
      </w:r>
      <w:r>
        <w:rPr>
          <w:rtl/>
        </w:rPr>
        <w:t xml:space="preserve"> בא אחיך במרמה</w:t>
      </w:r>
      <w:r>
        <w:rPr>
          <w:rFonts w:hint="cs"/>
          <w:rtl/>
        </w:rPr>
        <w:t xml:space="preserve"> ... </w:t>
      </w:r>
      <w:r>
        <w:rPr>
          <w:rtl/>
        </w:rPr>
        <w:t>יעקב בירך את השבטים היתה בהם קטטה, שאמר לראובן</w:t>
      </w:r>
      <w:r>
        <w:rPr>
          <w:rFonts w:hint="cs"/>
          <w:rtl/>
        </w:rPr>
        <w:t>:</w:t>
      </w:r>
      <w:r>
        <w:rPr>
          <w:rtl/>
        </w:rPr>
        <w:t xml:space="preserve"> פחז כמים</w:t>
      </w:r>
      <w:r>
        <w:rPr>
          <w:rFonts w:hint="cs"/>
          <w:rtl/>
        </w:rPr>
        <w:t xml:space="preserve"> </w:t>
      </w:r>
      <w:r>
        <w:rPr>
          <w:rtl/>
        </w:rPr>
        <w:t xml:space="preserve">וכן שמעון ולוי </w:t>
      </w:r>
      <w:r>
        <w:rPr>
          <w:rFonts w:hint="cs"/>
          <w:rtl/>
        </w:rPr>
        <w:t>אחים כלי חמס וכו' ". הרי שתוצאות "בא אחיך במרמה" מהדהדות עד סוף ספר בראשית (לפחות).</w:t>
      </w:r>
    </w:p>
  </w:footnote>
  <w:footnote w:id="25">
    <w:p w14:paraId="2F6FC3F1" w14:textId="77777777" w:rsidR="00DF4C60" w:rsidRDefault="00DF4C60" w:rsidP="00B5173D">
      <w:pPr>
        <w:pStyle w:val="a3"/>
        <w:rPr>
          <w:rFonts w:hint="cs"/>
          <w:rtl/>
        </w:rPr>
      </w:pPr>
      <w:r>
        <w:rPr>
          <w:rStyle w:val="a5"/>
        </w:rPr>
        <w:footnoteRef/>
      </w:r>
      <w:r>
        <w:rPr>
          <w:rtl/>
        </w:rPr>
        <w:t xml:space="preserve"> </w:t>
      </w:r>
      <w:r>
        <w:rPr>
          <w:rFonts w:hint="cs"/>
          <w:rtl/>
        </w:rPr>
        <w:t xml:space="preserve">בפירושו על הפסוק שלנו "בא אחיך במרמה", מפרש מדרש לקח טוב "בחכמה", בדומה לכל המדרשים והפרשנים בהם פתחנו (ובדומה למדרש שכל טוב לעיל שם). לצד הטענה הקטגורית: "לא מצינו מרמה זולת אצל הרשעים", הוא מודה שהתרגום מרמה = חכמה הוא מפני כבוד יעקב. כאן, אגב ההשוואה עם מעשי בני יעקב בשכם, נראה שהוא טוען טענה הרבה יותר מהותית ועקרונית. אפשר להבין, ואולי גם להצדיק, מעשה רמיה שבא בעקבות מעשה נבלה! האם לא נצדיק הפרה של התחייבות שניתנה לחוטפים ולטרוריסטים בשעה שאיימו על חיי בני אדם? מעין זה גם דרשנו בנושא </w:t>
      </w:r>
      <w:hyperlink r:id="rId9" w:history="1">
        <w:r w:rsidRPr="00A102FF">
          <w:rPr>
            <w:rStyle w:val="Hyperlink"/>
            <w:rFonts w:hint="cs"/>
            <w:rtl/>
          </w:rPr>
          <w:t>הכבדת לב פרעה</w:t>
        </w:r>
      </w:hyperlink>
      <w:r>
        <w:rPr>
          <w:rFonts w:hint="cs"/>
          <w:rtl/>
        </w:rPr>
        <w:t xml:space="preserve"> בפרשת בא וכמאמר הכתוב: "</w:t>
      </w:r>
      <w:r>
        <w:rPr>
          <w:rtl/>
        </w:rPr>
        <w:t>עִם־חָסִיד תִּתְחַסָּד עִם־גִּבּוֹר תָּמִים תִּתַּמָּם:</w:t>
      </w:r>
      <w:r>
        <w:rPr>
          <w:rFonts w:hint="cs"/>
          <w:rtl/>
        </w:rPr>
        <w:t xml:space="preserve"> </w:t>
      </w:r>
      <w:r>
        <w:rPr>
          <w:rtl/>
        </w:rPr>
        <w:t>עִם־נָבָר תִּתָּבָר וְעִם־עִקֵּשׁ תִּתַּפָּל</w:t>
      </w:r>
      <w:r>
        <w:rPr>
          <w:rFonts w:hint="cs"/>
          <w:rtl/>
        </w:rPr>
        <w:t>" (</w:t>
      </w:r>
      <w:r>
        <w:rPr>
          <w:rtl/>
        </w:rPr>
        <w:t xml:space="preserve">שמואל ב כב </w:t>
      </w:r>
      <w:r>
        <w:rPr>
          <w:rFonts w:hint="cs"/>
          <w:rtl/>
        </w:rPr>
        <w:t>כו-כז, תהלים י חכו-כז). מותר להרשיע עם רשע ואין להתחסד יתר על המידה. אך דא עקא, שאם הדברים נכונים אולי במעשה דינה וכדברי הפסוק שכורך את שני המעשים: "</w:t>
      </w:r>
      <w:r>
        <w:rPr>
          <w:rtl/>
        </w:rPr>
        <w:t>וַיַּעֲנוּ בְנֵי־יַעֲקֹב אֶת־שְׁכֶם וְאֶת־חֲמוֹר אָבִיו בְּמִרְמָה וַיְדַבֵּרוּ אֲשֶׁר טִמֵּא אֵת דִּינָה אֲחֹתָם</w:t>
      </w:r>
      <w:r>
        <w:rPr>
          <w:rFonts w:hint="cs"/>
          <w:rtl/>
        </w:rPr>
        <w:t>"</w:t>
      </w:r>
      <w:r w:rsidR="00B5173D">
        <w:rPr>
          <w:rFonts w:hint="cs"/>
          <w:rtl/>
        </w:rPr>
        <w:t xml:space="preserve">, </w:t>
      </w:r>
      <w:r>
        <w:rPr>
          <w:rFonts w:hint="cs"/>
          <w:rtl/>
        </w:rPr>
        <w:t>ניתן לשאול האם זה מצדיק הריגת עיר שלימה</w:t>
      </w:r>
      <w:r w:rsidR="00B5173D">
        <w:rPr>
          <w:rFonts w:hint="cs"/>
          <w:rtl/>
        </w:rPr>
        <w:t xml:space="preserve">. לעומת כל אלה, </w:t>
      </w:r>
      <w:r>
        <w:rPr>
          <w:rFonts w:hint="cs"/>
          <w:rtl/>
        </w:rPr>
        <w:t xml:space="preserve">במעשה יעקב בגניבת הברכות, אין במקרא שום אזכור לפגיעה שפגע עשו את יעקב שמצדיקה את המרמה שעשה. מה </w:t>
      </w:r>
      <w:r w:rsidR="00A102FF">
        <w:rPr>
          <w:rFonts w:hint="cs"/>
          <w:rtl/>
        </w:rPr>
        <w:t xml:space="preserve">עוד, </w:t>
      </w:r>
      <w:r>
        <w:rPr>
          <w:rFonts w:hint="cs"/>
          <w:rtl/>
        </w:rPr>
        <w:t>שהיא מרמה גם כלפי יצחק אביו. ההשוואה שעושה בעל לקח טוב עם מעשה בני יעקב בשכם, רק מקשה על יעקב ומצטרפת בעצם למדרש הקודם שמרמת בניו בשכם היא עונש על מרמתו את אחיו בפרשתנו.</w:t>
      </w:r>
    </w:p>
  </w:footnote>
  <w:footnote w:id="26">
    <w:p w14:paraId="6DBCC1A6" w14:textId="77777777" w:rsidR="00DF4C60" w:rsidRDefault="00DF4C60" w:rsidP="00B5173D">
      <w:pPr>
        <w:pStyle w:val="a3"/>
        <w:rPr>
          <w:rFonts w:hint="cs"/>
          <w:rtl/>
        </w:rPr>
      </w:pPr>
      <w:r>
        <w:rPr>
          <w:rStyle w:val="a5"/>
        </w:rPr>
        <w:footnoteRef/>
      </w:r>
      <w:r>
        <w:t xml:space="preserve"> </w:t>
      </w:r>
      <w:r>
        <w:rPr>
          <w:rFonts w:hint="cs"/>
          <w:rtl/>
        </w:rPr>
        <w:t xml:space="preserve"> בחרנו לסיים את הדף במדרש </w:t>
      </w:r>
      <w:r>
        <w:rPr>
          <w:rtl/>
        </w:rPr>
        <w:t>זה</w:t>
      </w:r>
      <w:r>
        <w:rPr>
          <w:rFonts w:hint="cs"/>
          <w:rtl/>
        </w:rPr>
        <w:t xml:space="preserve"> ש</w:t>
      </w:r>
      <w:r>
        <w:rPr>
          <w:rtl/>
        </w:rPr>
        <w:t>הוא מוטו עיקרי בכל לימודנו ותפיסתנו את ספר בראשית. "</w:t>
      </w:r>
      <w:hyperlink r:id="rId10" w:history="1">
        <w:r w:rsidRPr="00095305">
          <w:rPr>
            <w:rStyle w:val="Hyperlink"/>
            <w:rtl/>
          </w:rPr>
          <w:t>מעשה אבות סימן לבנים</w:t>
        </w:r>
      </w:hyperlink>
      <w:r>
        <w:rPr>
          <w:rtl/>
        </w:rPr>
        <w:t xml:space="preserve">" </w:t>
      </w:r>
      <w:r>
        <w:rPr>
          <w:rFonts w:hint="cs"/>
          <w:rtl/>
        </w:rPr>
        <w:t xml:space="preserve">(עליו הרחבנו בפרשת חיי שרה) </w:t>
      </w:r>
      <w:r>
        <w:rPr>
          <w:rtl/>
        </w:rPr>
        <w:t>בדברים היפים והנכונים ו</w:t>
      </w:r>
      <w:r>
        <w:rPr>
          <w:rFonts w:hint="cs"/>
          <w:rtl/>
        </w:rPr>
        <w:t xml:space="preserve">גם באלה שיפים פחות, שכן: </w:t>
      </w:r>
      <w:r>
        <w:rPr>
          <w:rtl/>
        </w:rPr>
        <w:t>"מכסה פשעיו לא יצליח"</w:t>
      </w:r>
      <w:r>
        <w:rPr>
          <w:rFonts w:hint="cs"/>
          <w:rtl/>
        </w:rPr>
        <w:t xml:space="preserve"> (משלי כח יג)</w:t>
      </w:r>
      <w:r>
        <w:rPr>
          <w:rtl/>
        </w:rPr>
        <w:t xml:space="preserve"> ו</w:t>
      </w:r>
      <w:r>
        <w:rPr>
          <w:rFonts w:hint="cs"/>
          <w:rtl/>
        </w:rPr>
        <w:t xml:space="preserve">גם </w:t>
      </w:r>
      <w:r>
        <w:rPr>
          <w:rtl/>
        </w:rPr>
        <w:t>"</w:t>
      </w:r>
      <w:r>
        <w:rPr>
          <w:rFonts w:hint="cs"/>
          <w:rtl/>
        </w:rPr>
        <w:t xml:space="preserve">כי אדם </w:t>
      </w:r>
      <w:r>
        <w:rPr>
          <w:rtl/>
        </w:rPr>
        <w:t>אין צדיק בארץ אשר יעשה טוב ולא יחטא"</w:t>
      </w:r>
      <w:r>
        <w:rPr>
          <w:rFonts w:hint="cs"/>
          <w:rtl/>
        </w:rPr>
        <w:t xml:space="preserve"> (קהלת ז כ)</w:t>
      </w:r>
      <w:r>
        <w:rPr>
          <w:rtl/>
        </w:rPr>
        <w:t xml:space="preserve">. גם זה </w:t>
      </w:r>
      <w:r>
        <w:rPr>
          <w:rFonts w:hint="cs"/>
          <w:rtl/>
        </w:rPr>
        <w:t xml:space="preserve">לעומת זה הם </w:t>
      </w:r>
      <w:r>
        <w:rPr>
          <w:rtl/>
        </w:rPr>
        <w:t xml:space="preserve">מעשה אבות וסימן לבנים. </w:t>
      </w:r>
      <w:r>
        <w:rPr>
          <w:rFonts w:hint="cs"/>
          <w:rtl/>
        </w:rPr>
        <w:t xml:space="preserve">אך </w:t>
      </w:r>
      <w:r>
        <w:rPr>
          <w:rtl/>
        </w:rPr>
        <w:t>מן הראוי לציין שזו גישה דרשנית ופרשנית אחת. יש גם גישה נגדית של כן לכסות - "אשרי נשוי פשע כסוי חטאה" אומר דוד</w:t>
      </w:r>
      <w:r>
        <w:rPr>
          <w:rFonts w:hint="cs"/>
          <w:rtl/>
        </w:rPr>
        <w:t xml:space="preserve"> (תהלים לב א) וכבר הרחבנו בנושא בדברינו </w:t>
      </w:r>
      <w:hyperlink r:id="rId11" w:history="1">
        <w:r w:rsidRPr="00095305">
          <w:rPr>
            <w:rStyle w:val="Hyperlink"/>
            <w:rFonts w:hint="cs"/>
            <w:rtl/>
          </w:rPr>
          <w:t>ייכתב עווני</w:t>
        </w:r>
      </w:hyperlink>
      <w:r>
        <w:rPr>
          <w:rFonts w:hint="cs"/>
          <w:rtl/>
        </w:rPr>
        <w:t xml:space="preserve"> בפרשת חוקת </w:t>
      </w:r>
      <w:r>
        <w:rPr>
          <w:rtl/>
        </w:rPr>
        <w:t>–</w:t>
      </w:r>
      <w:r>
        <w:rPr>
          <w:rFonts w:hint="cs"/>
          <w:rtl/>
        </w:rPr>
        <w:t xml:space="preserve"> מחלוקת משה ודוד. (ותהלים כנגד משלי וקהלת?).</w:t>
      </w:r>
      <w:r w:rsidR="00B5173D">
        <w:rPr>
          <w:rFonts w:hint="cs"/>
          <w:rtl/>
        </w:rPr>
        <w:t xml:space="preserve"> ראה גם דברינו </w:t>
      </w:r>
      <w:hyperlink r:id="rId12" w:history="1">
        <w:r w:rsidR="00B5173D" w:rsidRPr="00B5173D">
          <w:rPr>
            <w:rStyle w:val="Hyperlink"/>
            <w:rFonts w:hint="cs"/>
            <w:rtl/>
          </w:rPr>
          <w:t>כיסוי החטא או גילויו</w:t>
        </w:r>
      </w:hyperlink>
      <w:r w:rsidR="00B5173D">
        <w:rPr>
          <w:rFonts w:hint="cs"/>
          <w:rtl/>
        </w:rPr>
        <w:t xml:space="preserve"> ביום כיפור.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A58F" w14:textId="77777777" w:rsidR="00DF4C60" w:rsidRDefault="00DF4C60" w:rsidP="001A520C">
    <w:pPr>
      <w:pStyle w:val="1"/>
      <w:tabs>
        <w:tab w:val="clear" w:pos="9469"/>
        <w:tab w:val="right" w:pos="9299"/>
      </w:tabs>
      <w:rPr>
        <w:rFonts w:hint="cs"/>
        <w:rtl/>
      </w:rPr>
    </w:pPr>
    <w:r>
      <w:rPr>
        <w:rtl/>
      </w:rPr>
      <w:t xml:space="preserve">פרשת </w:t>
    </w:r>
    <w:fldSimple w:instr=" SUBJECT  \* MERGEFORMAT ">
      <w:r w:rsidR="00D11716">
        <w:rPr>
          <w:rtl/>
        </w:rPr>
        <w:t>תולדות</w:t>
      </w:r>
    </w:fldSimple>
    <w:r>
      <w:rPr>
        <w:rtl/>
      </w:rPr>
      <w:tab/>
      <w:t>תש</w:t>
    </w:r>
    <w:r>
      <w:rPr>
        <w:rFonts w:hint="cs"/>
        <w:rtl/>
      </w:rPr>
      <w:t>ע"ד</w:t>
    </w:r>
  </w:p>
  <w:p w14:paraId="73642E4C" w14:textId="77777777" w:rsidR="00DF4C60" w:rsidRPr="00F035A6" w:rsidRDefault="00DF4C60"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A943" w14:textId="77777777" w:rsidR="00DF4C60" w:rsidRDefault="00DF4C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11716">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E563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EzNbe0MDU2MjVX0lEKTi0uzszPAykwrAUAn2wchSwAAAA="/>
  </w:docVars>
  <w:rsids>
    <w:rsidRoot w:val="00DB64BD"/>
    <w:rsid w:val="00005414"/>
    <w:rsid w:val="00011482"/>
    <w:rsid w:val="00011FC9"/>
    <w:rsid w:val="00015C58"/>
    <w:rsid w:val="000161F1"/>
    <w:rsid w:val="000269B7"/>
    <w:rsid w:val="000335CF"/>
    <w:rsid w:val="000412FF"/>
    <w:rsid w:val="000642A0"/>
    <w:rsid w:val="00064373"/>
    <w:rsid w:val="00070200"/>
    <w:rsid w:val="0007654F"/>
    <w:rsid w:val="000874D2"/>
    <w:rsid w:val="00091E4C"/>
    <w:rsid w:val="00093E51"/>
    <w:rsid w:val="00095305"/>
    <w:rsid w:val="000A75FA"/>
    <w:rsid w:val="000B4131"/>
    <w:rsid w:val="000B513A"/>
    <w:rsid w:val="000C26F9"/>
    <w:rsid w:val="000C3EF1"/>
    <w:rsid w:val="000C4F4B"/>
    <w:rsid w:val="000D243C"/>
    <w:rsid w:val="000D40ED"/>
    <w:rsid w:val="000E4562"/>
    <w:rsid w:val="000F290C"/>
    <w:rsid w:val="000F4C2E"/>
    <w:rsid w:val="000F60D6"/>
    <w:rsid w:val="00103D53"/>
    <w:rsid w:val="00107DD1"/>
    <w:rsid w:val="001214C8"/>
    <w:rsid w:val="00121626"/>
    <w:rsid w:val="001439C2"/>
    <w:rsid w:val="00151065"/>
    <w:rsid w:val="001510ED"/>
    <w:rsid w:val="0015280A"/>
    <w:rsid w:val="00162397"/>
    <w:rsid w:val="00164EA2"/>
    <w:rsid w:val="00165E78"/>
    <w:rsid w:val="00173154"/>
    <w:rsid w:val="00176C27"/>
    <w:rsid w:val="001815D6"/>
    <w:rsid w:val="00192756"/>
    <w:rsid w:val="00196191"/>
    <w:rsid w:val="001A1F03"/>
    <w:rsid w:val="001A520C"/>
    <w:rsid w:val="001A5665"/>
    <w:rsid w:val="001B017C"/>
    <w:rsid w:val="001B3873"/>
    <w:rsid w:val="001C40BE"/>
    <w:rsid w:val="001C514A"/>
    <w:rsid w:val="001C5762"/>
    <w:rsid w:val="001C7E6A"/>
    <w:rsid w:val="001D0649"/>
    <w:rsid w:val="001D158F"/>
    <w:rsid w:val="001D6B4F"/>
    <w:rsid w:val="001E4207"/>
    <w:rsid w:val="001F1A82"/>
    <w:rsid w:val="001F2931"/>
    <w:rsid w:val="0020513A"/>
    <w:rsid w:val="00205C3E"/>
    <w:rsid w:val="00217CBD"/>
    <w:rsid w:val="0022149E"/>
    <w:rsid w:val="0023452D"/>
    <w:rsid w:val="002426E4"/>
    <w:rsid w:val="002433C1"/>
    <w:rsid w:val="00252B21"/>
    <w:rsid w:val="00253579"/>
    <w:rsid w:val="002538C6"/>
    <w:rsid w:val="00254AA2"/>
    <w:rsid w:val="0026283E"/>
    <w:rsid w:val="00267D40"/>
    <w:rsid w:val="00274878"/>
    <w:rsid w:val="00284418"/>
    <w:rsid w:val="0028742C"/>
    <w:rsid w:val="002A1E86"/>
    <w:rsid w:val="002D1DA6"/>
    <w:rsid w:val="002D5DB3"/>
    <w:rsid w:val="002F4F64"/>
    <w:rsid w:val="002F6CA7"/>
    <w:rsid w:val="00304FE6"/>
    <w:rsid w:val="003146D9"/>
    <w:rsid w:val="00320252"/>
    <w:rsid w:val="00322663"/>
    <w:rsid w:val="0033311C"/>
    <w:rsid w:val="003540C9"/>
    <w:rsid w:val="00356952"/>
    <w:rsid w:val="00376A44"/>
    <w:rsid w:val="00384EE9"/>
    <w:rsid w:val="00386572"/>
    <w:rsid w:val="00386B30"/>
    <w:rsid w:val="003948C8"/>
    <w:rsid w:val="003A306A"/>
    <w:rsid w:val="003A3ADB"/>
    <w:rsid w:val="003A483B"/>
    <w:rsid w:val="003A5E1B"/>
    <w:rsid w:val="003B1DB0"/>
    <w:rsid w:val="003B2971"/>
    <w:rsid w:val="003B33F4"/>
    <w:rsid w:val="003C08FF"/>
    <w:rsid w:val="003C1AE6"/>
    <w:rsid w:val="003D6BD6"/>
    <w:rsid w:val="003E2308"/>
    <w:rsid w:val="003E2F0A"/>
    <w:rsid w:val="003E3CFF"/>
    <w:rsid w:val="003F0AD2"/>
    <w:rsid w:val="004008CF"/>
    <w:rsid w:val="00402FA1"/>
    <w:rsid w:val="00406A52"/>
    <w:rsid w:val="004144BA"/>
    <w:rsid w:val="004303DA"/>
    <w:rsid w:val="00430793"/>
    <w:rsid w:val="0044135A"/>
    <w:rsid w:val="00445A12"/>
    <w:rsid w:val="00452F7B"/>
    <w:rsid w:val="00461BFA"/>
    <w:rsid w:val="004730EF"/>
    <w:rsid w:val="00477BB1"/>
    <w:rsid w:val="00482E6D"/>
    <w:rsid w:val="00492ABF"/>
    <w:rsid w:val="00493748"/>
    <w:rsid w:val="004A0CBB"/>
    <w:rsid w:val="004A4046"/>
    <w:rsid w:val="004A5A7C"/>
    <w:rsid w:val="004A5B3E"/>
    <w:rsid w:val="004A72B6"/>
    <w:rsid w:val="004B4B3A"/>
    <w:rsid w:val="004B59F3"/>
    <w:rsid w:val="004C01B9"/>
    <w:rsid w:val="004C0DD1"/>
    <w:rsid w:val="004D2F47"/>
    <w:rsid w:val="004E440C"/>
    <w:rsid w:val="004F243F"/>
    <w:rsid w:val="004F315D"/>
    <w:rsid w:val="004F5764"/>
    <w:rsid w:val="00504CE9"/>
    <w:rsid w:val="00505106"/>
    <w:rsid w:val="0051053E"/>
    <w:rsid w:val="00513761"/>
    <w:rsid w:val="005260EC"/>
    <w:rsid w:val="0053238F"/>
    <w:rsid w:val="00533409"/>
    <w:rsid w:val="00540837"/>
    <w:rsid w:val="0054341F"/>
    <w:rsid w:val="00545F62"/>
    <w:rsid w:val="00560393"/>
    <w:rsid w:val="00566828"/>
    <w:rsid w:val="0056779B"/>
    <w:rsid w:val="00572EB3"/>
    <w:rsid w:val="00575C31"/>
    <w:rsid w:val="00595D54"/>
    <w:rsid w:val="005A6B63"/>
    <w:rsid w:val="005B0844"/>
    <w:rsid w:val="005B0CE7"/>
    <w:rsid w:val="005C02D5"/>
    <w:rsid w:val="005C147A"/>
    <w:rsid w:val="005D091F"/>
    <w:rsid w:val="0060695C"/>
    <w:rsid w:val="00607F5F"/>
    <w:rsid w:val="0061084C"/>
    <w:rsid w:val="0061380B"/>
    <w:rsid w:val="006207D9"/>
    <w:rsid w:val="0062182C"/>
    <w:rsid w:val="00622EF2"/>
    <w:rsid w:val="00623673"/>
    <w:rsid w:val="006300E8"/>
    <w:rsid w:val="006328E2"/>
    <w:rsid w:val="00635006"/>
    <w:rsid w:val="00653179"/>
    <w:rsid w:val="00655C5A"/>
    <w:rsid w:val="00663D5E"/>
    <w:rsid w:val="00667647"/>
    <w:rsid w:val="0067036F"/>
    <w:rsid w:val="006742B3"/>
    <w:rsid w:val="006747C2"/>
    <w:rsid w:val="006768BC"/>
    <w:rsid w:val="00677B71"/>
    <w:rsid w:val="0068302C"/>
    <w:rsid w:val="00683695"/>
    <w:rsid w:val="00687B4A"/>
    <w:rsid w:val="00690C90"/>
    <w:rsid w:val="00693034"/>
    <w:rsid w:val="00697CF0"/>
    <w:rsid w:val="006A2968"/>
    <w:rsid w:val="006A5564"/>
    <w:rsid w:val="006B4554"/>
    <w:rsid w:val="006C231A"/>
    <w:rsid w:val="006C5332"/>
    <w:rsid w:val="006D6D89"/>
    <w:rsid w:val="006D7E5F"/>
    <w:rsid w:val="006E315D"/>
    <w:rsid w:val="006E5638"/>
    <w:rsid w:val="006E59D6"/>
    <w:rsid w:val="006E6936"/>
    <w:rsid w:val="006F59D1"/>
    <w:rsid w:val="006F78E6"/>
    <w:rsid w:val="00701646"/>
    <w:rsid w:val="00705F65"/>
    <w:rsid w:val="007061D0"/>
    <w:rsid w:val="00716BDD"/>
    <w:rsid w:val="00716F34"/>
    <w:rsid w:val="0071752E"/>
    <w:rsid w:val="00725785"/>
    <w:rsid w:val="00726531"/>
    <w:rsid w:val="00731422"/>
    <w:rsid w:val="00752C55"/>
    <w:rsid w:val="00755210"/>
    <w:rsid w:val="00760438"/>
    <w:rsid w:val="007644DA"/>
    <w:rsid w:val="00765FE6"/>
    <w:rsid w:val="0076694F"/>
    <w:rsid w:val="00767BD5"/>
    <w:rsid w:val="007713DA"/>
    <w:rsid w:val="00776643"/>
    <w:rsid w:val="0078264C"/>
    <w:rsid w:val="00791016"/>
    <w:rsid w:val="00794329"/>
    <w:rsid w:val="00797E23"/>
    <w:rsid w:val="007A4DD7"/>
    <w:rsid w:val="007A6CD0"/>
    <w:rsid w:val="007B01EB"/>
    <w:rsid w:val="007B7A9A"/>
    <w:rsid w:val="007C1525"/>
    <w:rsid w:val="007D29CD"/>
    <w:rsid w:val="007D6A28"/>
    <w:rsid w:val="007F23CF"/>
    <w:rsid w:val="007F328A"/>
    <w:rsid w:val="007F638F"/>
    <w:rsid w:val="00801134"/>
    <w:rsid w:val="00807FF6"/>
    <w:rsid w:val="00812AE5"/>
    <w:rsid w:val="00816130"/>
    <w:rsid w:val="00817DB0"/>
    <w:rsid w:val="0082406A"/>
    <w:rsid w:val="0083278A"/>
    <w:rsid w:val="00834086"/>
    <w:rsid w:val="00840454"/>
    <w:rsid w:val="00840AB1"/>
    <w:rsid w:val="00844FF2"/>
    <w:rsid w:val="00850CEC"/>
    <w:rsid w:val="0087525B"/>
    <w:rsid w:val="00882376"/>
    <w:rsid w:val="0088275E"/>
    <w:rsid w:val="00885265"/>
    <w:rsid w:val="00886CA8"/>
    <w:rsid w:val="00892F4D"/>
    <w:rsid w:val="00894C7E"/>
    <w:rsid w:val="00895670"/>
    <w:rsid w:val="00896BD2"/>
    <w:rsid w:val="00897687"/>
    <w:rsid w:val="008A5239"/>
    <w:rsid w:val="008A6A6C"/>
    <w:rsid w:val="008B694E"/>
    <w:rsid w:val="008C375D"/>
    <w:rsid w:val="008C628D"/>
    <w:rsid w:val="008D2ADD"/>
    <w:rsid w:val="008D7FDB"/>
    <w:rsid w:val="008E5B99"/>
    <w:rsid w:val="008F3C81"/>
    <w:rsid w:val="008F489C"/>
    <w:rsid w:val="008F54D2"/>
    <w:rsid w:val="008F6AC0"/>
    <w:rsid w:val="008F74B8"/>
    <w:rsid w:val="009023FD"/>
    <w:rsid w:val="00902686"/>
    <w:rsid w:val="00921C37"/>
    <w:rsid w:val="009259B4"/>
    <w:rsid w:val="00932F59"/>
    <w:rsid w:val="00937844"/>
    <w:rsid w:val="00942CFC"/>
    <w:rsid w:val="00942D12"/>
    <w:rsid w:val="009430E6"/>
    <w:rsid w:val="00944BC9"/>
    <w:rsid w:val="00950856"/>
    <w:rsid w:val="00954B35"/>
    <w:rsid w:val="00956E23"/>
    <w:rsid w:val="009647AB"/>
    <w:rsid w:val="009661DD"/>
    <w:rsid w:val="0097741F"/>
    <w:rsid w:val="00982186"/>
    <w:rsid w:val="009906C8"/>
    <w:rsid w:val="00991687"/>
    <w:rsid w:val="00991C74"/>
    <w:rsid w:val="009927DD"/>
    <w:rsid w:val="009A0371"/>
    <w:rsid w:val="009A0D67"/>
    <w:rsid w:val="009A4EE7"/>
    <w:rsid w:val="009B534C"/>
    <w:rsid w:val="009C4B91"/>
    <w:rsid w:val="009C5781"/>
    <w:rsid w:val="009D1668"/>
    <w:rsid w:val="009D6105"/>
    <w:rsid w:val="009E0CE6"/>
    <w:rsid w:val="009E25FE"/>
    <w:rsid w:val="009F18E1"/>
    <w:rsid w:val="009F2E7C"/>
    <w:rsid w:val="00A02E3D"/>
    <w:rsid w:val="00A102FF"/>
    <w:rsid w:val="00A170C2"/>
    <w:rsid w:val="00A171BA"/>
    <w:rsid w:val="00A335A6"/>
    <w:rsid w:val="00A34040"/>
    <w:rsid w:val="00A35FAB"/>
    <w:rsid w:val="00A4037B"/>
    <w:rsid w:val="00A45C25"/>
    <w:rsid w:val="00A53E03"/>
    <w:rsid w:val="00A6268A"/>
    <w:rsid w:val="00A67356"/>
    <w:rsid w:val="00A67DD3"/>
    <w:rsid w:val="00A743FF"/>
    <w:rsid w:val="00A75793"/>
    <w:rsid w:val="00A76B99"/>
    <w:rsid w:val="00A80FB6"/>
    <w:rsid w:val="00A86755"/>
    <w:rsid w:val="00A929EB"/>
    <w:rsid w:val="00A92C52"/>
    <w:rsid w:val="00AA0488"/>
    <w:rsid w:val="00AA1078"/>
    <w:rsid w:val="00AA44CB"/>
    <w:rsid w:val="00AB0FFD"/>
    <w:rsid w:val="00AC1691"/>
    <w:rsid w:val="00AC2D29"/>
    <w:rsid w:val="00AD0484"/>
    <w:rsid w:val="00AD7EA1"/>
    <w:rsid w:val="00AE1C97"/>
    <w:rsid w:val="00AE5BE2"/>
    <w:rsid w:val="00AF3907"/>
    <w:rsid w:val="00AF6AAC"/>
    <w:rsid w:val="00B0713A"/>
    <w:rsid w:val="00B12FDE"/>
    <w:rsid w:val="00B24A57"/>
    <w:rsid w:val="00B30ABE"/>
    <w:rsid w:val="00B314D1"/>
    <w:rsid w:val="00B41C75"/>
    <w:rsid w:val="00B45227"/>
    <w:rsid w:val="00B471A0"/>
    <w:rsid w:val="00B5173D"/>
    <w:rsid w:val="00B5295B"/>
    <w:rsid w:val="00B52980"/>
    <w:rsid w:val="00B53413"/>
    <w:rsid w:val="00B56C99"/>
    <w:rsid w:val="00B61F45"/>
    <w:rsid w:val="00B631CF"/>
    <w:rsid w:val="00B6474E"/>
    <w:rsid w:val="00B67AE7"/>
    <w:rsid w:val="00B71D33"/>
    <w:rsid w:val="00B7756A"/>
    <w:rsid w:val="00B85930"/>
    <w:rsid w:val="00BA267B"/>
    <w:rsid w:val="00BB03B2"/>
    <w:rsid w:val="00BB1884"/>
    <w:rsid w:val="00BB25F6"/>
    <w:rsid w:val="00BB2AF0"/>
    <w:rsid w:val="00BB6F2C"/>
    <w:rsid w:val="00BC222F"/>
    <w:rsid w:val="00BC434D"/>
    <w:rsid w:val="00BC58D1"/>
    <w:rsid w:val="00BD0999"/>
    <w:rsid w:val="00BD23EC"/>
    <w:rsid w:val="00BD3327"/>
    <w:rsid w:val="00BD45E8"/>
    <w:rsid w:val="00BD55AB"/>
    <w:rsid w:val="00BE7DF4"/>
    <w:rsid w:val="00BF200A"/>
    <w:rsid w:val="00C05D85"/>
    <w:rsid w:val="00C063B3"/>
    <w:rsid w:val="00C0664C"/>
    <w:rsid w:val="00C06E19"/>
    <w:rsid w:val="00C077A9"/>
    <w:rsid w:val="00C11FDE"/>
    <w:rsid w:val="00C15F8E"/>
    <w:rsid w:val="00C17EC0"/>
    <w:rsid w:val="00C17F44"/>
    <w:rsid w:val="00C217E3"/>
    <w:rsid w:val="00C21999"/>
    <w:rsid w:val="00C2263B"/>
    <w:rsid w:val="00C22C65"/>
    <w:rsid w:val="00C308CE"/>
    <w:rsid w:val="00C34B4F"/>
    <w:rsid w:val="00C37244"/>
    <w:rsid w:val="00C40474"/>
    <w:rsid w:val="00C44A2F"/>
    <w:rsid w:val="00C565BC"/>
    <w:rsid w:val="00C67666"/>
    <w:rsid w:val="00C701C3"/>
    <w:rsid w:val="00C73F7A"/>
    <w:rsid w:val="00C74500"/>
    <w:rsid w:val="00C76D81"/>
    <w:rsid w:val="00C8306D"/>
    <w:rsid w:val="00C97C97"/>
    <w:rsid w:val="00CB075B"/>
    <w:rsid w:val="00CB22FC"/>
    <w:rsid w:val="00CB47FF"/>
    <w:rsid w:val="00CC0347"/>
    <w:rsid w:val="00CC1927"/>
    <w:rsid w:val="00CC34B5"/>
    <w:rsid w:val="00CD201A"/>
    <w:rsid w:val="00CE0D51"/>
    <w:rsid w:val="00CE4CAA"/>
    <w:rsid w:val="00D11716"/>
    <w:rsid w:val="00D12DEC"/>
    <w:rsid w:val="00D14FD6"/>
    <w:rsid w:val="00D14FF4"/>
    <w:rsid w:val="00D24D43"/>
    <w:rsid w:val="00D25B8B"/>
    <w:rsid w:val="00D3096D"/>
    <w:rsid w:val="00D37A15"/>
    <w:rsid w:val="00D4350B"/>
    <w:rsid w:val="00D579B4"/>
    <w:rsid w:val="00D71BC7"/>
    <w:rsid w:val="00D765D9"/>
    <w:rsid w:val="00D80A72"/>
    <w:rsid w:val="00D81313"/>
    <w:rsid w:val="00D84BE0"/>
    <w:rsid w:val="00D861CB"/>
    <w:rsid w:val="00D86D19"/>
    <w:rsid w:val="00D871E1"/>
    <w:rsid w:val="00DA2027"/>
    <w:rsid w:val="00DA50E3"/>
    <w:rsid w:val="00DB64BD"/>
    <w:rsid w:val="00DC68A3"/>
    <w:rsid w:val="00DE3C58"/>
    <w:rsid w:val="00DE6428"/>
    <w:rsid w:val="00DF4C60"/>
    <w:rsid w:val="00DF57D9"/>
    <w:rsid w:val="00DF789C"/>
    <w:rsid w:val="00DF7C97"/>
    <w:rsid w:val="00E12582"/>
    <w:rsid w:val="00E23C94"/>
    <w:rsid w:val="00E37B2F"/>
    <w:rsid w:val="00E43904"/>
    <w:rsid w:val="00E566FD"/>
    <w:rsid w:val="00E65F41"/>
    <w:rsid w:val="00E771C4"/>
    <w:rsid w:val="00E812A1"/>
    <w:rsid w:val="00E82BC5"/>
    <w:rsid w:val="00E82E52"/>
    <w:rsid w:val="00E87758"/>
    <w:rsid w:val="00E9646C"/>
    <w:rsid w:val="00E979BE"/>
    <w:rsid w:val="00EA102A"/>
    <w:rsid w:val="00EA1D35"/>
    <w:rsid w:val="00EC241E"/>
    <w:rsid w:val="00ED25C0"/>
    <w:rsid w:val="00EE06C9"/>
    <w:rsid w:val="00EE72C4"/>
    <w:rsid w:val="00EF1DD4"/>
    <w:rsid w:val="00EF6DAF"/>
    <w:rsid w:val="00F035A6"/>
    <w:rsid w:val="00F04D99"/>
    <w:rsid w:val="00F16B2C"/>
    <w:rsid w:val="00F17FB1"/>
    <w:rsid w:val="00F25C93"/>
    <w:rsid w:val="00F266E2"/>
    <w:rsid w:val="00F44C0E"/>
    <w:rsid w:val="00F505AA"/>
    <w:rsid w:val="00F54DEF"/>
    <w:rsid w:val="00F634E1"/>
    <w:rsid w:val="00F63DE8"/>
    <w:rsid w:val="00F64130"/>
    <w:rsid w:val="00F67D66"/>
    <w:rsid w:val="00F73B2A"/>
    <w:rsid w:val="00F755D2"/>
    <w:rsid w:val="00F75AB9"/>
    <w:rsid w:val="00F80324"/>
    <w:rsid w:val="00F8563E"/>
    <w:rsid w:val="00F86664"/>
    <w:rsid w:val="00F87C36"/>
    <w:rsid w:val="00FA145A"/>
    <w:rsid w:val="00FA51CE"/>
    <w:rsid w:val="00FA542A"/>
    <w:rsid w:val="00FB0F3A"/>
    <w:rsid w:val="00FB74CE"/>
    <w:rsid w:val="00FC0FBC"/>
    <w:rsid w:val="00FC6989"/>
    <w:rsid w:val="00FD2898"/>
    <w:rsid w:val="00FD37C3"/>
    <w:rsid w:val="00FD48F9"/>
    <w:rsid w:val="00FD5B8C"/>
    <w:rsid w:val="00FE2D1A"/>
    <w:rsid w:val="00FF13C4"/>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A2129"/>
  <w15:chartTrackingRefBased/>
  <w15:docId w15:val="{D066BF2E-D96D-4C32-B148-E4AEF246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638"/>
    <w:pPr>
      <w:bidi/>
    </w:pPr>
    <w:rPr>
      <w:rFonts w:cs="Narkisim"/>
      <w:sz w:val="22"/>
      <w:szCs w:val="22"/>
      <w:lang w:eastAsia="he-IL"/>
    </w:rPr>
  </w:style>
  <w:style w:type="paragraph" w:styleId="1">
    <w:name w:val="heading 1"/>
    <w:basedOn w:val="a"/>
    <w:next w:val="a"/>
    <w:link w:val="10"/>
    <w:qFormat/>
    <w:rsid w:val="006E5638"/>
    <w:pPr>
      <w:keepNext/>
      <w:tabs>
        <w:tab w:val="right" w:pos="9469"/>
      </w:tabs>
      <w:jc w:val="both"/>
      <w:outlineLvl w:val="0"/>
    </w:pPr>
    <w:rPr>
      <w:rFonts w:cs="David"/>
      <w:b/>
      <w:bCs/>
      <w:szCs w:val="28"/>
    </w:rPr>
  </w:style>
  <w:style w:type="character" w:default="1" w:styleId="a0">
    <w:name w:val="Default Paragraph Font"/>
    <w:uiPriority w:val="1"/>
    <w:semiHidden/>
    <w:unhideWhenUsed/>
    <w:rsid w:val="006E56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E5638"/>
  </w:style>
  <w:style w:type="paragraph" w:styleId="a3">
    <w:name w:val="footnote text"/>
    <w:basedOn w:val="a"/>
    <w:link w:val="a4"/>
    <w:rsid w:val="006E5638"/>
    <w:pPr>
      <w:ind w:left="170" w:hanging="170"/>
      <w:jc w:val="both"/>
    </w:pPr>
    <w:rPr>
      <w:sz w:val="20"/>
      <w:szCs w:val="20"/>
    </w:rPr>
  </w:style>
  <w:style w:type="character" w:styleId="a5">
    <w:name w:val="footnote reference"/>
    <w:semiHidden/>
    <w:rsid w:val="006E5638"/>
    <w:rPr>
      <w:vertAlign w:val="superscript"/>
    </w:rPr>
  </w:style>
  <w:style w:type="paragraph" w:styleId="a6">
    <w:name w:val="header"/>
    <w:basedOn w:val="a"/>
    <w:link w:val="a7"/>
    <w:rsid w:val="006E5638"/>
    <w:pPr>
      <w:tabs>
        <w:tab w:val="center" w:pos="4153"/>
        <w:tab w:val="right" w:pos="8306"/>
      </w:tabs>
    </w:pPr>
  </w:style>
  <w:style w:type="paragraph" w:styleId="a8">
    <w:name w:val="footer"/>
    <w:basedOn w:val="a"/>
    <w:link w:val="a9"/>
    <w:rsid w:val="006E5638"/>
    <w:pPr>
      <w:tabs>
        <w:tab w:val="center" w:pos="4153"/>
        <w:tab w:val="right" w:pos="8306"/>
      </w:tabs>
    </w:pPr>
  </w:style>
  <w:style w:type="paragraph" w:customStyle="1" w:styleId="aa">
    <w:name w:val="כותרת"/>
    <w:basedOn w:val="a"/>
    <w:rsid w:val="006E5638"/>
    <w:pPr>
      <w:spacing w:before="240" w:line="320" w:lineRule="atLeast"/>
      <w:jc w:val="center"/>
    </w:pPr>
    <w:rPr>
      <w:rFonts w:cs="David"/>
      <w:b/>
      <w:bCs/>
      <w:spacing w:val="20"/>
      <w:szCs w:val="32"/>
    </w:rPr>
  </w:style>
  <w:style w:type="paragraph" w:customStyle="1" w:styleId="ab">
    <w:name w:val="כותרת קטע"/>
    <w:basedOn w:val="a"/>
    <w:rsid w:val="006E5638"/>
    <w:pPr>
      <w:spacing w:before="240" w:line="300" w:lineRule="atLeast"/>
    </w:pPr>
    <w:rPr>
      <w:rFonts w:cs="Arial"/>
      <w:b/>
      <w:bCs/>
      <w:szCs w:val="24"/>
    </w:rPr>
  </w:style>
  <w:style w:type="paragraph" w:customStyle="1" w:styleId="ac">
    <w:name w:val="מקור"/>
    <w:basedOn w:val="a"/>
    <w:rsid w:val="006E5638"/>
    <w:pPr>
      <w:spacing w:line="320" w:lineRule="atLeast"/>
      <w:jc w:val="both"/>
    </w:pPr>
    <w:rPr>
      <w:rFonts w:cs="David"/>
      <w:szCs w:val="24"/>
    </w:rPr>
  </w:style>
  <w:style w:type="paragraph" w:customStyle="1" w:styleId="ad">
    <w:name w:val="מחלקי המים"/>
    <w:basedOn w:val="a"/>
    <w:rsid w:val="006E5638"/>
    <w:pPr>
      <w:spacing w:line="320" w:lineRule="atLeast"/>
      <w:jc w:val="both"/>
    </w:pPr>
    <w:rPr>
      <w:b/>
      <w:bCs/>
      <w:szCs w:val="24"/>
    </w:rPr>
  </w:style>
  <w:style w:type="character" w:styleId="Hyperlink">
    <w:name w:val="Hyperlink"/>
    <w:rsid w:val="006E5638"/>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6E5638"/>
    <w:rPr>
      <w:rFonts w:cs="Narkisim"/>
      <w:lang w:eastAsia="he-IL"/>
    </w:rPr>
  </w:style>
  <w:style w:type="character" w:customStyle="1" w:styleId="10">
    <w:name w:val="כותרת 1 תו"/>
    <w:link w:val="1"/>
    <w:rsid w:val="006E5638"/>
    <w:rPr>
      <w:rFonts w:cs="David"/>
      <w:b/>
      <w:bCs/>
      <w:sz w:val="22"/>
      <w:szCs w:val="28"/>
      <w:lang w:eastAsia="he-IL"/>
    </w:rPr>
  </w:style>
  <w:style w:type="character" w:customStyle="1" w:styleId="a7">
    <w:name w:val="כותרת עליונה תו"/>
    <w:link w:val="a6"/>
    <w:rsid w:val="006E5638"/>
    <w:rPr>
      <w:rFonts w:cs="Narkisim"/>
      <w:sz w:val="22"/>
      <w:szCs w:val="22"/>
      <w:lang w:eastAsia="he-IL"/>
    </w:rPr>
  </w:style>
  <w:style w:type="character" w:customStyle="1" w:styleId="a9">
    <w:name w:val="כותרת תחתונה תו"/>
    <w:link w:val="a8"/>
    <w:rsid w:val="006E5638"/>
    <w:rPr>
      <w:rFonts w:cs="Narkisim"/>
      <w:sz w:val="22"/>
      <w:szCs w:val="22"/>
      <w:lang w:eastAsia="he-IL"/>
    </w:rPr>
  </w:style>
  <w:style w:type="paragraph" w:styleId="af0">
    <w:name w:val="Balloon Text"/>
    <w:basedOn w:val="a"/>
    <w:link w:val="af1"/>
    <w:uiPriority w:val="99"/>
    <w:unhideWhenUsed/>
    <w:rsid w:val="006E5638"/>
    <w:rPr>
      <w:rFonts w:ascii="Tahoma" w:hAnsi="Tahoma" w:cs="Tahoma"/>
      <w:sz w:val="16"/>
      <w:szCs w:val="16"/>
    </w:rPr>
  </w:style>
  <w:style w:type="character" w:customStyle="1" w:styleId="af1">
    <w:name w:val="טקסט בלונים תו"/>
    <w:link w:val="af0"/>
    <w:uiPriority w:val="99"/>
    <w:rsid w:val="006E563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7%d7%99%d7%a8%d7%94-%d7%91%d7%91%d7%9b%d7%95%d7%a8%d7%94-%d7%95%d7%9e%d7%97%d7%99%d7%a8%d7%9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A2%D7%9C-%D7%97%D7%A8%D7%93%D7%94-%D7%95%D7%A6%D7%A2%D7%A7%D7%94" TargetMode="External"/><Relationship Id="rId4" Type="http://schemas.openxmlformats.org/officeDocument/2006/relationships/settings" Target="settings.xml"/><Relationship Id="rId9" Type="http://schemas.openxmlformats.org/officeDocument/2006/relationships/hyperlink" Target="http://www.mayim.org.il/?parasha=%d7%90%d7%a0%d7%9b%d7%99-%d7%a2%d7%a9%d7%95-%d7%91%d7%9b%d7%95%d7%a8%d7%9a-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7%D7%A8%D7%93%D7%94-%D7%95%D7%A6%D7%A2%D7%A7%D7%94" TargetMode="External"/><Relationship Id="rId3" Type="http://schemas.openxmlformats.org/officeDocument/2006/relationships/hyperlink" Target="https://www.mayim.org.il/?parasha=%D7%90%D7%A0%D7%9B%D7%99-%D7%A2%D7%A9%D7%95-%D7%91%D7%9B%D7%95%D7%A8%D7%9A-1" TargetMode="External"/><Relationship Id="rId7" Type="http://schemas.openxmlformats.org/officeDocument/2006/relationships/hyperlink" Target="https://www.mayim.org.il/?parasha=%D7%90%D7%94%D7%95%D7%91%D7%94-%D7%95%D7%A9%D7%A0%D7%95%D7%90%D7%94" TargetMode="External"/><Relationship Id="rId12" Type="http://schemas.openxmlformats.org/officeDocument/2006/relationships/hyperlink" Target="https://www.mayim.org.il/?holiday=%D7%9B%D7%99%D7%A1%D7%95%D7%99-%D7%94%D7%97%D7%98%D7%90-%D7%90%D7%95-%D7%92%D7%99%D7%9C%D7%95%D7%99%D7%95" TargetMode="External"/><Relationship Id="rId2" Type="http://schemas.openxmlformats.org/officeDocument/2006/relationships/hyperlink" Target="https://www.mayim.org.il/?parasha=%D7%9B%D7%90%D7%93%D7%9D-%D7%94%D7%90%D7%95%D6%B9%D7%A8%D6%B6%D7%94-%D7%90%D7%AA-%D7%94%D7%AA%D7%90%D7%A0%D7%99%D7%9D" TargetMode="External"/><Relationship Id="rId1" Type="http://schemas.openxmlformats.org/officeDocument/2006/relationships/hyperlink" Target="https://simania.co.il/bookdetails.php?item_id=66566" TargetMode="External"/><Relationship Id="rId6" Type="http://schemas.openxmlformats.org/officeDocument/2006/relationships/hyperlink" Target="https://www.mayim.org.il/?parasha=%D7%9C%D7%90%D7%94-%D7%95%D7%A8%D7%97%D7%9C-%D7%90%D7%97%D7%99%D7%95%D7%AA" TargetMode="External"/><Relationship Id="rId11" Type="http://schemas.openxmlformats.org/officeDocument/2006/relationships/hyperlink" Target="http://www.mayim.org.il/?parasha=%D7%99%D7%99%D7%9B%D7%AA%D7%91-%D7%A2%D7%95%D7%95%D7%A0%D7%99" TargetMode="External"/><Relationship Id="rId5" Type="http://schemas.openxmlformats.org/officeDocument/2006/relationships/hyperlink" Target="https://www.mayim.org.il/?parasha=%D7%90%D7%99%D7%A4%D7%94-%D7%95%D7%90%D7%99%D7%A4%D7%94-%D7%A2%D7%9C-%D7%9E%D7%93%D7%95%D7%AA-%D7%95%D7%9E%D7%A9%D7%A7%D7%9C%D7%95%D7%AA1" TargetMode="External"/><Relationship Id="rId10" Type="http://schemas.openxmlformats.org/officeDocument/2006/relationships/hyperlink" Target="http://www.mayim.org.il/?parasha=%D7%9E%D7%A2%D7%A9%D7%94-%D7%90%D7%91%D7%95%D7%AA-%D7%A1%D7%99%D7%9E%D7%9F-%D7%9C%D7%91%D7%A0%D7%99%D7%9D1" TargetMode="External"/><Relationship Id="rId4" Type="http://schemas.openxmlformats.org/officeDocument/2006/relationships/hyperlink" Target="https://www.mayim.org.il/?parasha=%D7%A0%D7%98%D7%9C%D7%AA%D7%99-%D7%A1%D7%A4%D7%A8-%D7%91%D7%A8%D7%90%D7%A9%D7%99%D7%AA-%D7%95%D7%A7%D7%A8%D7%90%D7%AA%D7%99-%D7%91%D7%951" TargetMode="External"/><Relationship Id="rId9" Type="http://schemas.openxmlformats.org/officeDocument/2006/relationships/hyperlink" Target="http://www.mayim.org.il/?parasha=%d7%9b%d7%99-%d7%90%d7%a0%d7%99-%d7%94%d7%9b%d7%91%d7%93%d7%aa%d7%99-%d7%90%d7%aa-%d7%9c%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82E0-5111-4D19-8591-97CE5CA2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947</Words>
  <Characters>4739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5675</CharactersWithSpaces>
  <SharedDoc>false</SharedDoc>
  <HLinks>
    <vt:vector size="90" baseType="variant">
      <vt:variant>
        <vt:i4>131151</vt:i4>
      </vt:variant>
      <vt:variant>
        <vt:i4>6</vt:i4>
      </vt:variant>
      <vt:variant>
        <vt:i4>0</vt:i4>
      </vt:variant>
      <vt:variant>
        <vt:i4>5</vt:i4>
      </vt:variant>
      <vt:variant>
        <vt:lpwstr>http://www.mayim.org.il/?parasha=%D7%A2%D7%9C-%D7%97%D7%A8%D7%93%D7%94-%D7%95%D7%A6%D7%A2%D7%A7%D7%94</vt:lpwstr>
      </vt:variant>
      <vt:variant>
        <vt:lpwstr/>
      </vt:variant>
      <vt:variant>
        <vt:i4>5767183</vt:i4>
      </vt:variant>
      <vt:variant>
        <vt:i4>3</vt:i4>
      </vt:variant>
      <vt:variant>
        <vt:i4>0</vt:i4>
      </vt:variant>
      <vt:variant>
        <vt:i4>5</vt:i4>
      </vt:variant>
      <vt:variant>
        <vt:lpwstr>http://www.mayim.org.il/?parasha=%d7%90%d7%a0%d7%9b%d7%99-%d7%a2%d7%a9%d7%95-%d7%91%d7%9b%d7%95%d7%a8%d7%9a-1</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ariant>
        <vt:i4>3407986</vt:i4>
      </vt:variant>
      <vt:variant>
        <vt:i4>33</vt:i4>
      </vt:variant>
      <vt:variant>
        <vt:i4>0</vt:i4>
      </vt:variant>
      <vt:variant>
        <vt:i4>5</vt:i4>
      </vt:variant>
      <vt:variant>
        <vt:lpwstr>https://www.mayim.org.il/?holiday=%D7%9B%D7%99%D7%A1%D7%95%D7%99-%D7%94%D7%97%D7%98%D7%90-%D7%90%D7%95-%D7%92%D7%99%D7%9C%D7%95%D7%99%D7%95</vt:lpwstr>
      </vt:variant>
      <vt:variant>
        <vt:lpwstr/>
      </vt:variant>
      <vt:variant>
        <vt:i4>2621556</vt:i4>
      </vt:variant>
      <vt:variant>
        <vt:i4>30</vt:i4>
      </vt:variant>
      <vt:variant>
        <vt:i4>0</vt:i4>
      </vt:variant>
      <vt:variant>
        <vt:i4>5</vt:i4>
      </vt:variant>
      <vt:variant>
        <vt:lpwstr>http://www.mayim.org.il/?parasha=%D7%99%D7%99%D7%9B%D7%AA%D7%91-%D7%A2%D7%95%D7%95%D7%A0%D7%99</vt:lpwstr>
      </vt:variant>
      <vt:variant>
        <vt:lpwstr/>
      </vt:variant>
      <vt:variant>
        <vt:i4>8323195</vt:i4>
      </vt:variant>
      <vt:variant>
        <vt:i4>27</vt:i4>
      </vt:variant>
      <vt:variant>
        <vt:i4>0</vt:i4>
      </vt:variant>
      <vt:variant>
        <vt:i4>5</vt:i4>
      </vt:variant>
      <vt:variant>
        <vt:lpwstr>http://www.mayim.org.il/?parasha=%D7%9E%D7%A2%D7%A9%D7%94-%D7%90%D7%91%D7%95%D7%AA-%D7%A1%D7%99%D7%9E%D7%9F-%D7%9C%D7%91%D7%A0%D7%99%D7%9D1</vt:lpwstr>
      </vt:variant>
      <vt:variant>
        <vt:lpwstr/>
      </vt:variant>
      <vt:variant>
        <vt:i4>5636163</vt:i4>
      </vt:variant>
      <vt:variant>
        <vt:i4>24</vt:i4>
      </vt:variant>
      <vt:variant>
        <vt:i4>0</vt:i4>
      </vt:variant>
      <vt:variant>
        <vt:i4>5</vt:i4>
      </vt:variant>
      <vt:variant>
        <vt:lpwstr>http://www.mayim.org.il/?parasha=%d7%9b%d7%99-%d7%90%d7%a0%d7%99-%d7%94%d7%9b%d7%91%d7%93%d7%aa%d7%99-%d7%90%d7%aa-%d7%9c%d7%91%d7%95</vt:lpwstr>
      </vt:variant>
      <vt:variant>
        <vt:lpwstr/>
      </vt:variant>
      <vt:variant>
        <vt:i4>131151</vt:i4>
      </vt:variant>
      <vt:variant>
        <vt:i4>21</vt:i4>
      </vt:variant>
      <vt:variant>
        <vt:i4>0</vt:i4>
      </vt:variant>
      <vt:variant>
        <vt:i4>5</vt:i4>
      </vt:variant>
      <vt:variant>
        <vt:lpwstr>http://www.mayim.org.il/?parasha=%D7%A2%D7%9C-%D7%97%D7%A8%D7%93%D7%94-%D7%95%D7%A6%D7%A2%D7%A7%D7%94</vt:lpwstr>
      </vt:variant>
      <vt:variant>
        <vt:lpwstr/>
      </vt:variant>
      <vt:variant>
        <vt:i4>4259928</vt:i4>
      </vt:variant>
      <vt:variant>
        <vt:i4>18</vt:i4>
      </vt:variant>
      <vt:variant>
        <vt:i4>0</vt:i4>
      </vt:variant>
      <vt:variant>
        <vt:i4>5</vt:i4>
      </vt:variant>
      <vt:variant>
        <vt:lpwstr>https://www.mayim.org.il/?parasha=%D7%90%D7%94%D7%95%D7%91%D7%94-%D7%95%D7%A9%D7%A0%D7%95%D7%90%D7%94</vt:lpwstr>
      </vt:variant>
      <vt:variant>
        <vt:lpwstr/>
      </vt:variant>
      <vt:variant>
        <vt:i4>4980811</vt:i4>
      </vt:variant>
      <vt:variant>
        <vt:i4>15</vt:i4>
      </vt:variant>
      <vt:variant>
        <vt:i4>0</vt:i4>
      </vt:variant>
      <vt:variant>
        <vt:i4>5</vt:i4>
      </vt:variant>
      <vt:variant>
        <vt:lpwstr>https://www.mayim.org.il/?parasha=%D7%9C%D7%90%D7%94-%D7%95%D7%A8%D7%97%D7%9C-%D7%90%D7%97%D7%99%D7%95%D7%AA</vt:lpwstr>
      </vt:variant>
      <vt:variant>
        <vt:lpwstr/>
      </vt:variant>
      <vt:variant>
        <vt:i4>7274603</vt:i4>
      </vt:variant>
      <vt:variant>
        <vt:i4>12</vt:i4>
      </vt:variant>
      <vt:variant>
        <vt:i4>0</vt:i4>
      </vt:variant>
      <vt:variant>
        <vt:i4>5</vt:i4>
      </vt:variant>
      <vt:variant>
        <vt:lpwstr>https://www.mayim.org.il/?parasha=%D7%90%D7%99%D7%A4%D7%94-%D7%95%D7%90%D7%99%D7%A4%D7%94-%D7%A2%D7%9C-%D7%9E%D7%93%D7%95%D7%AA-%D7%95%D7%9E%D7%A9%D7%A7%D7%9C%D7%95%D7%AA1</vt:lpwstr>
      </vt:variant>
      <vt:variant>
        <vt:lpwstr/>
      </vt:variant>
      <vt:variant>
        <vt:i4>3211322</vt:i4>
      </vt:variant>
      <vt:variant>
        <vt:i4>9</vt:i4>
      </vt:variant>
      <vt:variant>
        <vt:i4>0</vt:i4>
      </vt:variant>
      <vt:variant>
        <vt:i4>5</vt:i4>
      </vt:variant>
      <vt:variant>
        <vt:lpwstr>https://www.mayim.org.il/?parasha=%D7%A0%D7%98%D7%9C%D7%AA%D7%99-%D7%A1%D7%A4%D7%A8-%D7%91%D7%A8%D7%90%D7%A9%D7%99%D7%AA-%D7%95%D7%A7%D7%A8%D7%90%D7%AA%D7%99-%D7%91%D7%951</vt:lpwstr>
      </vt:variant>
      <vt:variant>
        <vt:lpwstr/>
      </vt:variant>
      <vt:variant>
        <vt:i4>2490419</vt:i4>
      </vt:variant>
      <vt:variant>
        <vt:i4>6</vt:i4>
      </vt:variant>
      <vt:variant>
        <vt:i4>0</vt:i4>
      </vt:variant>
      <vt:variant>
        <vt:i4>5</vt:i4>
      </vt:variant>
      <vt:variant>
        <vt:lpwstr>https://www.mayim.org.il/?parasha=%D7%90%D7%A0%D7%9B%D7%99-%D7%A2%D7%A9%D7%95-%D7%91%D7%9B%D7%95%D7%A8%D7%9A-1</vt:lpwstr>
      </vt:variant>
      <vt:variant>
        <vt:lpwstr/>
      </vt:variant>
      <vt:variant>
        <vt:i4>4063264</vt:i4>
      </vt:variant>
      <vt:variant>
        <vt:i4>3</vt:i4>
      </vt:variant>
      <vt:variant>
        <vt:i4>0</vt:i4>
      </vt:variant>
      <vt:variant>
        <vt:i4>5</vt:i4>
      </vt:variant>
      <vt:variant>
        <vt:lpwstr>https://www.mayim.org.il/?parasha=%D7%9B%D7%90%D7%93%D7%9D-%D7%94%D7%90%D7%95%D6%B9%D7%A8%D6%B6%D7%94-%D7%90%D7%AA-%D7%94%D7%AA%D7%90%D7%A0%D7%99%D7%9D</vt:lpwstr>
      </vt:variant>
      <vt:variant>
        <vt:lpwstr/>
      </vt:variant>
      <vt:variant>
        <vt:i4>3080259</vt:i4>
      </vt:variant>
      <vt:variant>
        <vt:i4>0</vt:i4>
      </vt:variant>
      <vt:variant>
        <vt:i4>0</vt:i4>
      </vt:variant>
      <vt:variant>
        <vt:i4>5</vt:i4>
      </vt:variant>
      <vt:variant>
        <vt:lpwstr>https://simania.co.il/bookdetails.php?item_id=66566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בא אחיך במרמה</dc:title>
  <dc:subject>תולדות</dc:subject>
  <dc:creator>אשר יובל</dc:creator>
  <cp:keywords/>
  <cp:lastModifiedBy>Shimon Afek</cp:lastModifiedBy>
  <cp:revision>2</cp:revision>
  <cp:lastPrinted>2013-11-19T21:00:00Z</cp:lastPrinted>
  <dcterms:created xsi:type="dcterms:W3CDTF">2020-11-15T06:52:00Z</dcterms:created>
  <dcterms:modified xsi:type="dcterms:W3CDTF">2020-11-15T06:52:00Z</dcterms:modified>
</cp:coreProperties>
</file>