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C439A" w14:textId="77777777" w:rsidR="00C5212A" w:rsidRPr="00BB79FE" w:rsidRDefault="003657C6" w:rsidP="00102C71">
      <w:pPr>
        <w:pStyle w:val="aa"/>
        <w:rPr>
          <w:rFonts w:hint="cs"/>
          <w:rtl/>
          <w:lang w:eastAsia="en-US"/>
        </w:rPr>
      </w:pPr>
      <w:r>
        <w:rPr>
          <w:rFonts w:hint="cs"/>
          <w:rtl/>
        </w:rPr>
        <w:t>יונה ועורב</w:t>
      </w:r>
    </w:p>
    <w:p w14:paraId="7E2A4561" w14:textId="77777777" w:rsidR="00E2500F" w:rsidRPr="00BB79FE" w:rsidRDefault="00C5649A" w:rsidP="003706FE">
      <w:pPr>
        <w:autoSpaceDE w:val="0"/>
        <w:autoSpaceDN w:val="0"/>
        <w:adjustRightInd w:val="0"/>
        <w:spacing w:before="240" w:line="320" w:lineRule="atLeast"/>
        <w:jc w:val="both"/>
        <w:rPr>
          <w:rFonts w:hint="cs"/>
          <w:rtl/>
          <w:lang w:eastAsia="en-US"/>
        </w:rPr>
      </w:pPr>
      <w:r w:rsidRPr="00C5649A">
        <w:rPr>
          <w:rFonts w:cs="David"/>
          <w:b/>
          <w:bCs/>
          <w:sz w:val="24"/>
          <w:szCs w:val="24"/>
          <w:rtl/>
          <w:lang w:val="he-IL"/>
        </w:rPr>
        <w:t>וַיְשַׁלַּח אֶת־הָעֹרֵב וַיֵּצֵא יָצוֹא וָשׁוֹב עַד־יְבֹשֶׁת הַמַּיִם מֵעַל הָאָרֶץ:</w:t>
      </w:r>
      <w:r>
        <w:rPr>
          <w:rFonts w:cs="David" w:hint="cs"/>
          <w:b/>
          <w:bCs/>
          <w:sz w:val="24"/>
          <w:szCs w:val="24"/>
          <w:rtl/>
          <w:lang w:val="he-IL"/>
        </w:rPr>
        <w:t xml:space="preserve"> </w:t>
      </w:r>
      <w:r w:rsidRPr="00C5649A">
        <w:rPr>
          <w:rFonts w:cs="David"/>
          <w:b/>
          <w:bCs/>
          <w:sz w:val="24"/>
          <w:szCs w:val="24"/>
          <w:rtl/>
          <w:lang w:val="he-IL"/>
        </w:rPr>
        <w:t>וַיְשַׁלַּח אֶת־הַיּוֹנָה מֵאִתּוֹ לִרְאוֹת הֲקַלּוּ הַמַּיִם מֵעַל פְּנֵי הָאֲדָמָה:</w:t>
      </w:r>
      <w:r>
        <w:rPr>
          <w:rFonts w:cs="David" w:hint="cs"/>
          <w:b/>
          <w:bCs/>
          <w:sz w:val="24"/>
          <w:szCs w:val="24"/>
          <w:rtl/>
          <w:lang w:val="he-IL"/>
        </w:rPr>
        <w:t xml:space="preserve"> </w:t>
      </w:r>
      <w:r w:rsidRPr="00C5649A">
        <w:rPr>
          <w:rFonts w:cs="David"/>
          <w:b/>
          <w:bCs/>
          <w:sz w:val="24"/>
          <w:szCs w:val="24"/>
          <w:rtl/>
          <w:lang w:val="he-IL"/>
        </w:rPr>
        <w:t>וְלֹא־מָצְאָה הַיּוֹנָה מָנוֹחַ לְכַף־רַגְלָהּ וַתָּשָׁב אֵלָיו אֶל־הַתֵּבָה כִּי־מַיִם עַל־פְּנֵי כָל־הָאָרֶץ וַיִּשְׁלַח יָדוֹ וַיִּקָּחֶהָ וַיָּבֵא אֹתָהּ אֵלָיו אֶל־הַתֵּבָה:</w:t>
      </w:r>
      <w:r>
        <w:rPr>
          <w:rFonts w:cs="David" w:hint="cs"/>
          <w:b/>
          <w:bCs/>
          <w:sz w:val="24"/>
          <w:szCs w:val="24"/>
          <w:rtl/>
          <w:lang w:val="he-IL"/>
        </w:rPr>
        <w:t xml:space="preserve"> </w:t>
      </w:r>
      <w:r w:rsidRPr="00C5649A">
        <w:rPr>
          <w:rFonts w:cs="David"/>
          <w:b/>
          <w:bCs/>
          <w:sz w:val="24"/>
          <w:szCs w:val="24"/>
          <w:rtl/>
          <w:lang w:val="he-IL"/>
        </w:rPr>
        <w:t>וַיָּחֶל עוֹד שִׁבְעַת יָמִים אֲחֵרִים וַיֹּסֶף שַׁלַּח אֶת־הַיּוֹנָה מִן־הַתֵּבָה:</w:t>
      </w:r>
      <w:r>
        <w:rPr>
          <w:rFonts w:cs="David" w:hint="cs"/>
          <w:b/>
          <w:bCs/>
          <w:sz w:val="24"/>
          <w:szCs w:val="24"/>
          <w:rtl/>
          <w:lang w:val="he-IL"/>
        </w:rPr>
        <w:t xml:space="preserve"> </w:t>
      </w:r>
      <w:r w:rsidRPr="00C5649A">
        <w:rPr>
          <w:rFonts w:cs="David"/>
          <w:b/>
          <w:bCs/>
          <w:sz w:val="24"/>
          <w:szCs w:val="24"/>
          <w:rtl/>
          <w:lang w:val="he-IL"/>
        </w:rPr>
        <w:t>וַתָּבֹא אֵלָיו הַיּוֹנָה לְעֵת עֶרֶב וְהִנֵּה עֲלֵה־זַיִת טָרָף בְּפִיהָ וַיֵּדַע נֹחַ כִּי־קַלּוּ הַמַּיִם מֵעַל הָאָרֶץ</w:t>
      </w:r>
      <w:r>
        <w:rPr>
          <w:rFonts w:cs="David" w:hint="cs"/>
          <w:b/>
          <w:bCs/>
          <w:sz w:val="24"/>
          <w:szCs w:val="24"/>
          <w:rtl/>
          <w:lang w:val="he-IL"/>
        </w:rPr>
        <w:t xml:space="preserve">: </w:t>
      </w:r>
      <w:r w:rsidRPr="00C5649A">
        <w:rPr>
          <w:rFonts w:cs="David"/>
          <w:b/>
          <w:bCs/>
          <w:sz w:val="24"/>
          <w:szCs w:val="24"/>
          <w:rtl/>
          <w:lang w:val="he-IL"/>
        </w:rPr>
        <w:t>וַיִּיָּחֶל עוֹד שִׁבְעַת יָמִים אֲחֵרִים וַיְשַׁלַּח אֶת־הַיּוֹנָה וְלֹא יָסְפָה שׁוּב־אֵלָ</w:t>
      </w:r>
      <w:r>
        <w:rPr>
          <w:rFonts w:cs="David"/>
          <w:b/>
          <w:bCs/>
          <w:sz w:val="24"/>
          <w:szCs w:val="24"/>
          <w:rtl/>
          <w:lang w:val="he-IL"/>
        </w:rPr>
        <w:t>יו עוֹד</w:t>
      </w:r>
      <w:r w:rsidR="003706FE">
        <w:rPr>
          <w:rFonts w:cs="David" w:hint="cs"/>
          <w:b/>
          <w:bCs/>
          <w:sz w:val="24"/>
          <w:szCs w:val="24"/>
          <w:rtl/>
          <w:lang w:val="he-IL"/>
        </w:rPr>
        <w:t>:</w:t>
      </w:r>
      <w:r w:rsidR="000D0738" w:rsidRPr="00BB79FE">
        <w:rPr>
          <w:rFonts w:hint="cs"/>
          <w:rtl/>
          <w:lang w:eastAsia="en-US"/>
        </w:rPr>
        <w:t xml:space="preserve"> (בראשית </w:t>
      </w:r>
      <w:r>
        <w:rPr>
          <w:rFonts w:hint="cs"/>
          <w:rtl/>
          <w:lang w:eastAsia="en-US"/>
        </w:rPr>
        <w:t>ח ז-יב</w:t>
      </w:r>
      <w:r w:rsidR="00E2500F" w:rsidRPr="00BB79FE">
        <w:rPr>
          <w:rFonts w:hint="cs"/>
          <w:rtl/>
          <w:lang w:eastAsia="en-US"/>
        </w:rPr>
        <w:t>).</w:t>
      </w:r>
      <w:r w:rsidR="00E2500F" w:rsidRPr="00BB79FE">
        <w:rPr>
          <w:rStyle w:val="a5"/>
          <w:rtl/>
          <w:lang w:eastAsia="en-US"/>
        </w:rPr>
        <w:footnoteReference w:id="1"/>
      </w:r>
    </w:p>
    <w:p w14:paraId="36B4A3A8" w14:textId="77777777" w:rsidR="0038100A" w:rsidRPr="0038100A" w:rsidRDefault="0038100A" w:rsidP="0038100A">
      <w:pPr>
        <w:pStyle w:val="ab"/>
        <w:rPr>
          <w:rtl/>
          <w:lang w:eastAsia="en-US"/>
        </w:rPr>
      </w:pPr>
      <w:r w:rsidRPr="0038100A">
        <w:rPr>
          <w:rtl/>
          <w:lang w:eastAsia="en-US"/>
        </w:rPr>
        <w:t xml:space="preserve">מסכת סנהדרין דף קח עמוד ב </w:t>
      </w:r>
    </w:p>
    <w:p w14:paraId="4AF742F7" w14:textId="77777777" w:rsidR="00B30570" w:rsidRDefault="00084AED" w:rsidP="00B9123C">
      <w:pPr>
        <w:pStyle w:val="ac"/>
        <w:rPr>
          <w:rFonts w:hint="cs"/>
          <w:rtl/>
          <w:lang w:eastAsia="en-US"/>
        </w:rPr>
      </w:pPr>
      <w:r>
        <w:rPr>
          <w:rFonts w:hint="cs"/>
          <w:rtl/>
          <w:lang w:eastAsia="en-US"/>
        </w:rPr>
        <w:t>"</w:t>
      </w:r>
      <w:r w:rsidR="005647A8">
        <w:rPr>
          <w:rtl/>
          <w:lang w:eastAsia="en-US"/>
        </w:rPr>
        <w:t>וישלח את הע</w:t>
      </w:r>
      <w:r>
        <w:rPr>
          <w:rFonts w:hint="cs"/>
          <w:rtl/>
          <w:lang w:eastAsia="en-US"/>
        </w:rPr>
        <w:t>ו</w:t>
      </w:r>
      <w:r w:rsidR="005647A8">
        <w:rPr>
          <w:rtl/>
          <w:lang w:eastAsia="en-US"/>
        </w:rPr>
        <w:t>רב</w:t>
      </w:r>
      <w:r>
        <w:rPr>
          <w:rFonts w:hint="cs"/>
          <w:rtl/>
          <w:lang w:eastAsia="en-US"/>
        </w:rPr>
        <w:t>"</w:t>
      </w:r>
      <w:r w:rsidR="005647A8">
        <w:rPr>
          <w:rtl/>
          <w:lang w:eastAsia="en-US"/>
        </w:rPr>
        <w:t>, אמר ריש לקיש: תשובה ניצחת השיבו עורב לנח, אמר לו: ר</w:t>
      </w:r>
      <w:r>
        <w:rPr>
          <w:rtl/>
          <w:lang w:eastAsia="en-US"/>
        </w:rPr>
        <w:t>ַ</w:t>
      </w:r>
      <w:r w:rsidR="005647A8">
        <w:rPr>
          <w:rtl/>
          <w:lang w:eastAsia="en-US"/>
        </w:rPr>
        <w:t>ב</w:t>
      </w:r>
      <w:r>
        <w:rPr>
          <w:rtl/>
          <w:lang w:eastAsia="en-US"/>
        </w:rPr>
        <w:t>ְּ</w:t>
      </w:r>
      <w:r w:rsidR="005647A8">
        <w:rPr>
          <w:rtl/>
          <w:lang w:eastAsia="en-US"/>
        </w:rPr>
        <w:t>ך</w:t>
      </w:r>
      <w:r>
        <w:rPr>
          <w:rtl/>
          <w:lang w:eastAsia="en-US"/>
        </w:rPr>
        <w:t>ָ</w:t>
      </w:r>
      <w:r>
        <w:rPr>
          <w:rStyle w:val="a5"/>
          <w:rtl/>
          <w:lang w:eastAsia="en-US"/>
        </w:rPr>
        <w:footnoteReference w:id="2"/>
      </w:r>
      <w:r w:rsidR="005647A8">
        <w:rPr>
          <w:rtl/>
          <w:lang w:eastAsia="en-US"/>
        </w:rPr>
        <w:t xml:space="preserve"> ש</w:t>
      </w:r>
      <w:r w:rsidR="008C54BC">
        <w:rPr>
          <w:rtl/>
          <w:lang w:eastAsia="en-US"/>
        </w:rPr>
        <w:t>ׂ</w:t>
      </w:r>
      <w:r w:rsidR="005647A8">
        <w:rPr>
          <w:rtl/>
          <w:lang w:eastAsia="en-US"/>
        </w:rPr>
        <w:t>ו</w:t>
      </w:r>
      <w:r w:rsidR="008C54BC">
        <w:rPr>
          <w:rtl/>
          <w:lang w:eastAsia="en-US"/>
        </w:rPr>
        <w:t>ֹ</w:t>
      </w:r>
      <w:r w:rsidR="005647A8">
        <w:rPr>
          <w:rtl/>
          <w:lang w:eastAsia="en-US"/>
        </w:rPr>
        <w:t>נ</w:t>
      </w:r>
      <w:r w:rsidR="008C54BC">
        <w:rPr>
          <w:rtl/>
          <w:lang w:eastAsia="en-US"/>
        </w:rPr>
        <w:t>ְ</w:t>
      </w:r>
      <w:r w:rsidR="005647A8">
        <w:rPr>
          <w:rtl/>
          <w:lang w:eastAsia="en-US"/>
        </w:rPr>
        <w:t>א</w:t>
      </w:r>
      <w:r w:rsidR="008C54BC">
        <w:rPr>
          <w:rtl/>
          <w:lang w:eastAsia="en-US"/>
        </w:rPr>
        <w:t>ֵ</w:t>
      </w:r>
      <w:r w:rsidR="005647A8">
        <w:rPr>
          <w:rtl/>
          <w:lang w:eastAsia="en-US"/>
        </w:rPr>
        <w:t>נ</w:t>
      </w:r>
      <w:r w:rsidR="008C54BC">
        <w:rPr>
          <w:rtl/>
          <w:lang w:eastAsia="en-US"/>
        </w:rPr>
        <w:t>ִ</w:t>
      </w:r>
      <w:r w:rsidR="005647A8">
        <w:rPr>
          <w:rtl/>
          <w:lang w:eastAsia="en-US"/>
        </w:rPr>
        <w:t>י ואתה שנאתני. רבך שונאני - מן הטהורין שבעה, מן הטמאים שנים.</w:t>
      </w:r>
      <w:r w:rsidR="006F7C28">
        <w:rPr>
          <w:rStyle w:val="a5"/>
          <w:rtl/>
          <w:lang w:eastAsia="en-US"/>
        </w:rPr>
        <w:footnoteReference w:id="3"/>
      </w:r>
      <w:r w:rsidR="005647A8">
        <w:rPr>
          <w:rtl/>
          <w:lang w:eastAsia="en-US"/>
        </w:rPr>
        <w:t xml:space="preserve"> ואתה שנאתני - שאתה מניח ממין שבעה ושולח ממין שנים, אם פוגע בי שר חמה או שר צ</w:t>
      </w:r>
      <w:r>
        <w:rPr>
          <w:rFonts w:hint="cs"/>
          <w:rtl/>
          <w:lang w:eastAsia="en-US"/>
        </w:rPr>
        <w:t>י</w:t>
      </w:r>
      <w:r w:rsidR="005647A8">
        <w:rPr>
          <w:rtl/>
          <w:lang w:eastAsia="en-US"/>
        </w:rPr>
        <w:t>נה לא נמצא עולם חסר בריה אחת?</w:t>
      </w:r>
      <w:r w:rsidR="00B30570">
        <w:rPr>
          <w:rStyle w:val="a5"/>
          <w:rtl/>
          <w:lang w:eastAsia="en-US"/>
        </w:rPr>
        <w:footnoteReference w:id="4"/>
      </w:r>
      <w:r w:rsidR="005647A8">
        <w:rPr>
          <w:rtl/>
          <w:lang w:eastAsia="en-US"/>
        </w:rPr>
        <w:t xml:space="preserve"> </w:t>
      </w:r>
    </w:p>
    <w:p w14:paraId="0AD0DCE5" w14:textId="77777777" w:rsidR="00B9123C" w:rsidRDefault="005647A8" w:rsidP="00B9123C">
      <w:pPr>
        <w:pStyle w:val="ac"/>
        <w:rPr>
          <w:rFonts w:hint="cs"/>
          <w:rtl/>
          <w:lang w:eastAsia="en-US"/>
        </w:rPr>
      </w:pPr>
      <w:r>
        <w:rPr>
          <w:rtl/>
          <w:lang w:eastAsia="en-US"/>
        </w:rPr>
        <w:t>או שמא לאשתי אתה צריך? אמר לו: רשע: במותר לי נאסר לי - בנאסר לי לא כל שכן.</w:t>
      </w:r>
      <w:r w:rsidR="00B9123C">
        <w:rPr>
          <w:rStyle w:val="a5"/>
          <w:rtl/>
          <w:lang w:eastAsia="en-US"/>
        </w:rPr>
        <w:footnoteReference w:id="5"/>
      </w:r>
    </w:p>
    <w:p w14:paraId="09B6E488" w14:textId="77777777" w:rsidR="00737186" w:rsidRDefault="00737186" w:rsidP="00B9123C">
      <w:pPr>
        <w:pStyle w:val="ac"/>
        <w:rPr>
          <w:rFonts w:hint="cs"/>
          <w:rtl/>
          <w:lang w:eastAsia="en-US"/>
        </w:rPr>
      </w:pPr>
      <w:r>
        <w:rPr>
          <w:rtl/>
          <w:lang w:eastAsia="en-US"/>
        </w:rPr>
        <w:t>ומנלן דנאסרו</w:t>
      </w:r>
      <w:r w:rsidR="00B9123C">
        <w:rPr>
          <w:rFonts w:hint="cs"/>
          <w:rtl/>
          <w:lang w:eastAsia="en-US"/>
        </w:rPr>
        <w:t>?</w:t>
      </w:r>
      <w:r>
        <w:rPr>
          <w:rtl/>
          <w:lang w:eastAsia="en-US"/>
        </w:rPr>
        <w:t xml:space="preserve"> </w:t>
      </w:r>
      <w:r w:rsidR="00B9123C">
        <w:rPr>
          <w:rtl/>
          <w:lang w:eastAsia="en-US"/>
        </w:rPr>
        <w:t>–</w:t>
      </w:r>
      <w:r>
        <w:rPr>
          <w:rtl/>
          <w:lang w:eastAsia="en-US"/>
        </w:rPr>
        <w:t xml:space="preserve"> דכתיב</w:t>
      </w:r>
      <w:r w:rsidR="00B9123C">
        <w:rPr>
          <w:rFonts w:hint="cs"/>
          <w:rtl/>
          <w:lang w:eastAsia="en-US"/>
        </w:rPr>
        <w:t>:</w:t>
      </w:r>
      <w:r>
        <w:rPr>
          <w:rtl/>
          <w:lang w:eastAsia="en-US"/>
        </w:rPr>
        <w:t xml:space="preserve"> </w:t>
      </w:r>
      <w:r w:rsidR="00B9123C">
        <w:rPr>
          <w:rFonts w:hint="cs"/>
          <w:rtl/>
          <w:lang w:eastAsia="en-US"/>
        </w:rPr>
        <w:t>"</w:t>
      </w:r>
      <w:r>
        <w:rPr>
          <w:rtl/>
          <w:lang w:eastAsia="en-US"/>
        </w:rPr>
        <w:t>ובאת אל הת</w:t>
      </w:r>
      <w:r w:rsidR="003706FE">
        <w:rPr>
          <w:rFonts w:hint="cs"/>
          <w:rtl/>
          <w:lang w:eastAsia="en-US"/>
        </w:rPr>
        <w:t>י</w:t>
      </w:r>
      <w:r>
        <w:rPr>
          <w:rtl/>
          <w:lang w:eastAsia="en-US"/>
        </w:rPr>
        <w:t>בה אתה ובניך ואשתך ונשי בניך אתך</w:t>
      </w:r>
      <w:r w:rsidR="00B9123C">
        <w:rPr>
          <w:rFonts w:hint="cs"/>
          <w:rtl/>
          <w:lang w:eastAsia="en-US"/>
        </w:rPr>
        <w:t>"</w:t>
      </w:r>
      <w:r>
        <w:rPr>
          <w:rtl/>
          <w:lang w:eastAsia="en-US"/>
        </w:rPr>
        <w:t>, וכתיב</w:t>
      </w:r>
      <w:r w:rsidR="00B9123C">
        <w:rPr>
          <w:rFonts w:hint="cs"/>
          <w:rtl/>
          <w:lang w:eastAsia="en-US"/>
        </w:rPr>
        <w:t>:</w:t>
      </w:r>
      <w:r>
        <w:rPr>
          <w:rtl/>
          <w:lang w:eastAsia="en-US"/>
        </w:rPr>
        <w:t xml:space="preserve"> </w:t>
      </w:r>
      <w:r w:rsidR="00B9123C">
        <w:rPr>
          <w:rFonts w:hint="cs"/>
          <w:rtl/>
          <w:lang w:eastAsia="en-US"/>
        </w:rPr>
        <w:t>"</w:t>
      </w:r>
      <w:r>
        <w:rPr>
          <w:rtl/>
          <w:lang w:eastAsia="en-US"/>
        </w:rPr>
        <w:t>צא מן התבה אתה ואשתך ובניך ונשי בניך אתך</w:t>
      </w:r>
      <w:r w:rsidR="00B9123C">
        <w:rPr>
          <w:rFonts w:hint="cs"/>
          <w:rtl/>
          <w:lang w:eastAsia="en-US"/>
        </w:rPr>
        <w:t>".</w:t>
      </w:r>
      <w:r w:rsidR="00B9123C">
        <w:rPr>
          <w:rStyle w:val="a5"/>
          <w:rtl/>
          <w:lang w:eastAsia="en-US"/>
        </w:rPr>
        <w:footnoteReference w:id="6"/>
      </w:r>
      <w:r>
        <w:rPr>
          <w:rtl/>
          <w:lang w:eastAsia="en-US"/>
        </w:rPr>
        <w:t xml:space="preserve"> ואמר רבי יוחנן: מיכן אמרו שנאסרו בתשמיש המטה. תנו רבנן: שלשה שמשו בתיבה, וכולם לקו: כלב, ועורב, וחם. כלב - נקשר, עורב - ר</w:t>
      </w:r>
      <w:r w:rsidR="006E6829">
        <w:rPr>
          <w:rtl/>
          <w:lang w:eastAsia="en-US"/>
        </w:rPr>
        <w:t>ָ</w:t>
      </w:r>
      <w:r>
        <w:rPr>
          <w:rtl/>
          <w:lang w:eastAsia="en-US"/>
        </w:rPr>
        <w:t>ק,</w:t>
      </w:r>
      <w:r w:rsidR="00175C8B">
        <w:rPr>
          <w:rStyle w:val="a5"/>
          <w:rtl/>
          <w:lang w:eastAsia="en-US"/>
        </w:rPr>
        <w:footnoteReference w:id="7"/>
      </w:r>
      <w:r>
        <w:rPr>
          <w:rtl/>
          <w:lang w:eastAsia="en-US"/>
        </w:rPr>
        <w:t xml:space="preserve"> חם - לקה בעורו.</w:t>
      </w:r>
      <w:r w:rsidR="00C707D8">
        <w:rPr>
          <w:rStyle w:val="a5"/>
          <w:rtl/>
          <w:lang w:eastAsia="en-US"/>
        </w:rPr>
        <w:footnoteReference w:id="8"/>
      </w:r>
      <w:r>
        <w:rPr>
          <w:rtl/>
          <w:lang w:eastAsia="en-US"/>
        </w:rPr>
        <w:t xml:space="preserve"> </w:t>
      </w:r>
    </w:p>
    <w:p w14:paraId="4869F6BE" w14:textId="77777777" w:rsidR="007975D4" w:rsidRDefault="00C265EA" w:rsidP="00737186">
      <w:pPr>
        <w:pStyle w:val="ac"/>
        <w:rPr>
          <w:rFonts w:hint="cs"/>
          <w:rtl/>
        </w:rPr>
      </w:pPr>
      <w:r>
        <w:rPr>
          <w:rFonts w:hint="cs"/>
          <w:rtl/>
          <w:lang w:eastAsia="en-US"/>
        </w:rPr>
        <w:t>"</w:t>
      </w:r>
      <w:r w:rsidR="00737186">
        <w:rPr>
          <w:rtl/>
          <w:lang w:eastAsia="en-US"/>
        </w:rPr>
        <w:t>וישלח את היונה מאתו לראות הקלו המים</w:t>
      </w:r>
      <w:r>
        <w:rPr>
          <w:rFonts w:hint="cs"/>
          <w:rtl/>
          <w:lang w:eastAsia="en-US"/>
        </w:rPr>
        <w:t>"</w:t>
      </w:r>
      <w:r w:rsidR="00737186">
        <w:rPr>
          <w:rtl/>
          <w:lang w:eastAsia="en-US"/>
        </w:rPr>
        <w:t xml:space="preserve">, אמר רבי ירמיה: מכאן שדירתן של עופות טהורים עם הצדיקים. </w:t>
      </w:r>
      <w:r>
        <w:rPr>
          <w:rFonts w:hint="cs"/>
          <w:rtl/>
          <w:lang w:eastAsia="en-US"/>
        </w:rPr>
        <w:t>"</w:t>
      </w:r>
      <w:r w:rsidR="00737186">
        <w:rPr>
          <w:rtl/>
          <w:lang w:eastAsia="en-US"/>
        </w:rPr>
        <w:t>והנה עלה זית טרף בפיה</w:t>
      </w:r>
      <w:r>
        <w:rPr>
          <w:rFonts w:hint="cs"/>
          <w:rtl/>
          <w:lang w:eastAsia="en-US"/>
        </w:rPr>
        <w:t>"</w:t>
      </w:r>
      <w:r w:rsidR="00737186">
        <w:rPr>
          <w:rtl/>
          <w:lang w:eastAsia="en-US"/>
        </w:rPr>
        <w:t xml:space="preserve">, אמר רבי אלעזר: אמרה יונה לפני </w:t>
      </w:r>
      <w:r>
        <w:rPr>
          <w:rtl/>
          <w:lang w:eastAsia="en-US"/>
        </w:rPr>
        <w:t>הקב"ה</w:t>
      </w:r>
      <w:r w:rsidR="00737186">
        <w:rPr>
          <w:rtl/>
          <w:lang w:eastAsia="en-US"/>
        </w:rPr>
        <w:t>: ר</w:t>
      </w:r>
      <w:r>
        <w:rPr>
          <w:rFonts w:hint="cs"/>
          <w:rtl/>
          <w:lang w:eastAsia="en-US"/>
        </w:rPr>
        <w:t>י</w:t>
      </w:r>
      <w:r w:rsidR="00737186">
        <w:rPr>
          <w:rtl/>
          <w:lang w:eastAsia="en-US"/>
        </w:rPr>
        <w:t xml:space="preserve">בונו של עולם! יהיו </w:t>
      </w:r>
      <w:r w:rsidR="00737186">
        <w:rPr>
          <w:rtl/>
          <w:lang w:eastAsia="en-US"/>
        </w:rPr>
        <w:lastRenderedPageBreak/>
        <w:t>מזונותי מ</w:t>
      </w:r>
      <w:r>
        <w:rPr>
          <w:rtl/>
          <w:lang w:eastAsia="en-US"/>
        </w:rPr>
        <w:t>ְ</w:t>
      </w:r>
      <w:r w:rsidR="00737186">
        <w:rPr>
          <w:rtl/>
          <w:lang w:eastAsia="en-US"/>
        </w:rPr>
        <w:t>רו</w:t>
      </w:r>
      <w:r>
        <w:rPr>
          <w:rtl/>
          <w:lang w:eastAsia="en-US"/>
        </w:rPr>
        <w:t>ֹ</w:t>
      </w:r>
      <w:r w:rsidR="00737186">
        <w:rPr>
          <w:rtl/>
          <w:lang w:eastAsia="en-US"/>
        </w:rPr>
        <w:t>ר</w:t>
      </w:r>
      <w:r>
        <w:rPr>
          <w:rtl/>
          <w:lang w:eastAsia="en-US"/>
        </w:rPr>
        <w:t>ִ</w:t>
      </w:r>
      <w:r w:rsidR="00737186">
        <w:rPr>
          <w:rtl/>
          <w:lang w:eastAsia="en-US"/>
        </w:rPr>
        <w:t>ים כזית ומסורים בידך, ואל יהיו מתוקים כדבש ומסורים ביד בשר ודם. מאי משמע דהאי טרף לישנא דמזוני הוא</w:t>
      </w:r>
      <w:r>
        <w:rPr>
          <w:rFonts w:hint="cs"/>
          <w:rtl/>
          <w:lang w:eastAsia="en-US"/>
        </w:rPr>
        <w:t>?</w:t>
      </w:r>
      <w:r w:rsidR="00737186">
        <w:rPr>
          <w:rtl/>
          <w:lang w:eastAsia="en-US"/>
        </w:rPr>
        <w:t xml:space="preserve"> </w:t>
      </w:r>
      <w:r>
        <w:rPr>
          <w:rtl/>
          <w:lang w:eastAsia="en-US"/>
        </w:rPr>
        <w:t>–</w:t>
      </w:r>
      <w:r w:rsidR="00737186">
        <w:rPr>
          <w:rtl/>
          <w:lang w:eastAsia="en-US"/>
        </w:rPr>
        <w:t xml:space="preserve"> דכתיב</w:t>
      </w:r>
      <w:r>
        <w:rPr>
          <w:rFonts w:hint="cs"/>
          <w:rtl/>
          <w:lang w:eastAsia="en-US"/>
        </w:rPr>
        <w:t>:</w:t>
      </w:r>
      <w:r w:rsidR="00737186">
        <w:rPr>
          <w:rtl/>
          <w:lang w:eastAsia="en-US"/>
        </w:rPr>
        <w:t xml:space="preserve"> </w:t>
      </w:r>
      <w:r>
        <w:rPr>
          <w:rFonts w:hint="cs"/>
          <w:rtl/>
          <w:lang w:eastAsia="en-US"/>
        </w:rPr>
        <w:t>"</w:t>
      </w:r>
      <w:r w:rsidR="00737186">
        <w:rPr>
          <w:rtl/>
          <w:lang w:eastAsia="en-US"/>
        </w:rPr>
        <w:t>הטריפני לחם ח</w:t>
      </w:r>
      <w:r>
        <w:rPr>
          <w:rFonts w:hint="cs"/>
          <w:rtl/>
          <w:lang w:eastAsia="en-US"/>
        </w:rPr>
        <w:t>ו</w:t>
      </w:r>
      <w:r w:rsidR="00737186">
        <w:rPr>
          <w:rtl/>
          <w:lang w:eastAsia="en-US"/>
        </w:rPr>
        <w:t>קי</w:t>
      </w:r>
      <w:r>
        <w:rPr>
          <w:rFonts w:hint="cs"/>
          <w:rtl/>
          <w:lang w:eastAsia="en-US"/>
        </w:rPr>
        <w:t>" (משלי ל ח)</w:t>
      </w:r>
      <w:r w:rsidR="00737186">
        <w:rPr>
          <w:rtl/>
          <w:lang w:eastAsia="en-US"/>
        </w:rPr>
        <w:t>.</w:t>
      </w:r>
      <w:r w:rsidR="00BD6C38">
        <w:rPr>
          <w:rStyle w:val="a5"/>
          <w:rtl/>
        </w:rPr>
        <w:footnoteReference w:id="9"/>
      </w:r>
    </w:p>
    <w:p w14:paraId="242BBFDA" w14:textId="77777777" w:rsidR="00C65697" w:rsidRDefault="00C65697" w:rsidP="00C65697">
      <w:pPr>
        <w:pStyle w:val="ab"/>
        <w:rPr>
          <w:rtl/>
        </w:rPr>
      </w:pPr>
      <w:r>
        <w:rPr>
          <w:rtl/>
        </w:rPr>
        <w:t xml:space="preserve">פרקי דרבי אליעזר (היגר) - "חורב" פרק כג </w:t>
      </w:r>
    </w:p>
    <w:p w14:paraId="3D6BC618" w14:textId="77777777" w:rsidR="00C65697" w:rsidRDefault="00C65697" w:rsidP="00C65697">
      <w:pPr>
        <w:pStyle w:val="ac"/>
        <w:rPr>
          <w:rFonts w:hint="cs"/>
          <w:rtl/>
        </w:rPr>
      </w:pPr>
      <w:r>
        <w:rPr>
          <w:rtl/>
        </w:rPr>
        <w:t>וישלח את העורב לידע מה בעולם והלך ומצא נבלת אדם מושלכת בראשי ההרים וישב לו על מאכלו ולא השיב בשליחותו לשולחיו, שנ</w:t>
      </w:r>
      <w:r>
        <w:rPr>
          <w:rFonts w:hint="cs"/>
          <w:rtl/>
        </w:rPr>
        <w:t>אמר: "</w:t>
      </w:r>
      <w:r>
        <w:rPr>
          <w:rtl/>
        </w:rPr>
        <w:t>וישלח את העורב</w:t>
      </w:r>
      <w:r>
        <w:rPr>
          <w:rFonts w:hint="cs"/>
          <w:rtl/>
        </w:rPr>
        <w:t xml:space="preserve"> </w:t>
      </w:r>
      <w:r>
        <w:rPr>
          <w:rtl/>
        </w:rPr>
        <w:t>ויצא יָצ</w:t>
      </w:r>
      <w:r>
        <w:rPr>
          <w:rFonts w:hint="eastAsia"/>
          <w:rtl/>
        </w:rPr>
        <w:t>ֹ</w:t>
      </w:r>
      <w:r>
        <w:rPr>
          <w:rtl/>
        </w:rPr>
        <w:t>א ושוֹב וכו'</w:t>
      </w:r>
      <w:r>
        <w:rPr>
          <w:rFonts w:hint="cs"/>
          <w:rtl/>
        </w:rPr>
        <w:t xml:space="preserve"> ".</w:t>
      </w:r>
      <w:r>
        <w:rPr>
          <w:rStyle w:val="a5"/>
          <w:rtl/>
        </w:rPr>
        <w:footnoteReference w:id="10"/>
      </w:r>
      <w:r>
        <w:rPr>
          <w:rtl/>
        </w:rPr>
        <w:t xml:space="preserve"> </w:t>
      </w:r>
    </w:p>
    <w:p w14:paraId="6A9B4D86" w14:textId="77777777" w:rsidR="00C65697" w:rsidRDefault="00C65697" w:rsidP="00A03165">
      <w:pPr>
        <w:pStyle w:val="ac"/>
        <w:rPr>
          <w:rFonts w:hint="cs"/>
          <w:rtl/>
        </w:rPr>
      </w:pPr>
      <w:r>
        <w:rPr>
          <w:rtl/>
        </w:rPr>
        <w:t>וישלח את היונה לראות מה בעולם והשיב</w:t>
      </w:r>
      <w:r>
        <w:rPr>
          <w:rFonts w:hint="cs"/>
          <w:rtl/>
        </w:rPr>
        <w:t>(ה)</w:t>
      </w:r>
      <w:r>
        <w:rPr>
          <w:rtl/>
        </w:rPr>
        <w:t xml:space="preserve"> שליחותיה לשולחה, שנ</w:t>
      </w:r>
      <w:r>
        <w:rPr>
          <w:rFonts w:hint="cs"/>
          <w:rtl/>
        </w:rPr>
        <w:t>אמר: "</w:t>
      </w:r>
      <w:r>
        <w:rPr>
          <w:rtl/>
        </w:rPr>
        <w:t>ותב</w:t>
      </w:r>
      <w:r>
        <w:rPr>
          <w:rFonts w:hint="cs"/>
          <w:rtl/>
        </w:rPr>
        <w:t>ו</w:t>
      </w:r>
      <w:r>
        <w:rPr>
          <w:rtl/>
        </w:rPr>
        <w:t>א אליו היונה לעת ערב</w:t>
      </w:r>
      <w:r>
        <w:rPr>
          <w:rFonts w:hint="cs"/>
          <w:rtl/>
        </w:rPr>
        <w:t>"</w:t>
      </w:r>
      <w:r>
        <w:rPr>
          <w:rtl/>
        </w:rPr>
        <w:t xml:space="preserve">, ולמה </w:t>
      </w:r>
      <w:r w:rsidR="00A03165">
        <w:rPr>
          <w:rFonts w:hint="cs"/>
          <w:rtl/>
        </w:rPr>
        <w:t>"</w:t>
      </w:r>
      <w:r>
        <w:rPr>
          <w:rtl/>
        </w:rPr>
        <w:t>עלה זית טרף בפיה</w:t>
      </w:r>
      <w:r w:rsidR="00A03165">
        <w:rPr>
          <w:rFonts w:hint="cs"/>
          <w:rtl/>
        </w:rPr>
        <w:t>"?</w:t>
      </w:r>
      <w:r>
        <w:rPr>
          <w:rtl/>
        </w:rPr>
        <w:t xml:space="preserve"> אלא שאמרה היונה לפני הקב"ה</w:t>
      </w:r>
      <w:r w:rsidR="00A03165">
        <w:rPr>
          <w:rFonts w:hint="cs"/>
          <w:rtl/>
        </w:rPr>
        <w:t>:</w:t>
      </w:r>
      <w:r>
        <w:rPr>
          <w:rtl/>
        </w:rPr>
        <w:t xml:space="preserve"> ר</w:t>
      </w:r>
      <w:r w:rsidR="00A03165">
        <w:rPr>
          <w:rFonts w:hint="cs"/>
          <w:rtl/>
        </w:rPr>
        <w:t>י</w:t>
      </w:r>
      <w:r>
        <w:rPr>
          <w:rtl/>
        </w:rPr>
        <w:t>בון כל העולמים</w:t>
      </w:r>
      <w:r w:rsidR="00A03165">
        <w:rPr>
          <w:rFonts w:hint="cs"/>
          <w:rtl/>
        </w:rPr>
        <w:t>,</w:t>
      </w:r>
      <w:r>
        <w:rPr>
          <w:rtl/>
        </w:rPr>
        <w:t xml:space="preserve"> יהיו מזונותי מרים כזית ובידו של הקב"ה, ואל יהיו מתוקים כדבש ונתונים ביד בשר ודם</w:t>
      </w:r>
      <w:r w:rsidR="00A03165">
        <w:rPr>
          <w:rFonts w:hint="cs"/>
          <w:rtl/>
        </w:rPr>
        <w:t>.</w:t>
      </w:r>
      <w:r>
        <w:rPr>
          <w:rtl/>
        </w:rPr>
        <w:t xml:space="preserve"> מכאן אמרו</w:t>
      </w:r>
      <w:r w:rsidR="00A03165">
        <w:rPr>
          <w:rFonts w:hint="cs"/>
          <w:rtl/>
        </w:rPr>
        <w:t>:</w:t>
      </w:r>
      <w:r>
        <w:rPr>
          <w:rtl/>
        </w:rPr>
        <w:t xml:space="preserve"> השולח דברים ביד טמא</w:t>
      </w:r>
      <w:r w:rsidR="00A03165">
        <w:rPr>
          <w:rFonts w:hint="cs"/>
          <w:rtl/>
        </w:rPr>
        <w:t>,</w:t>
      </w:r>
      <w:r>
        <w:rPr>
          <w:rtl/>
        </w:rPr>
        <w:t xml:space="preserve"> כאילו שולח דברים ביד כסיל</w:t>
      </w:r>
      <w:r w:rsidR="00A03165">
        <w:rPr>
          <w:rFonts w:hint="cs"/>
          <w:rtl/>
        </w:rPr>
        <w:t>.</w:t>
      </w:r>
      <w:r>
        <w:rPr>
          <w:rtl/>
        </w:rPr>
        <w:t xml:space="preserve"> והשולח דברים ביד טהור </w:t>
      </w:r>
      <w:r w:rsidR="00A03165">
        <w:rPr>
          <w:rFonts w:hint="cs"/>
          <w:rtl/>
        </w:rPr>
        <w:t xml:space="preserve">- </w:t>
      </w:r>
      <w:r>
        <w:rPr>
          <w:rtl/>
        </w:rPr>
        <w:t>כציר נאמן לשולחיו</w:t>
      </w:r>
      <w:r w:rsidR="00A03165">
        <w:rPr>
          <w:rFonts w:hint="cs"/>
          <w:rtl/>
        </w:rPr>
        <w:t>.</w:t>
      </w:r>
      <w:r w:rsidR="003B3D82">
        <w:rPr>
          <w:rStyle w:val="a5"/>
          <w:rtl/>
        </w:rPr>
        <w:footnoteReference w:id="11"/>
      </w:r>
    </w:p>
    <w:p w14:paraId="62FA0078" w14:textId="77777777" w:rsidR="00737186" w:rsidRDefault="00737186" w:rsidP="00737186">
      <w:pPr>
        <w:pStyle w:val="ab"/>
        <w:rPr>
          <w:rtl/>
        </w:rPr>
      </w:pPr>
      <w:r>
        <w:rPr>
          <w:rtl/>
        </w:rPr>
        <w:t>מדרש תנחומא (</w:t>
      </w:r>
      <w:r>
        <w:rPr>
          <w:rFonts w:hint="cs"/>
          <w:rtl/>
        </w:rPr>
        <w:t>הרגיל</w:t>
      </w:r>
      <w:r>
        <w:rPr>
          <w:rtl/>
        </w:rPr>
        <w:t xml:space="preserve">) פרשת תצוה סימן ה </w:t>
      </w:r>
    </w:p>
    <w:p w14:paraId="2BF0DFED" w14:textId="77777777" w:rsidR="00737186" w:rsidRDefault="00737186" w:rsidP="006E075C">
      <w:pPr>
        <w:pStyle w:val="ac"/>
        <w:rPr>
          <w:rFonts w:hint="cs"/>
          <w:rtl/>
        </w:rPr>
      </w:pPr>
      <w:r>
        <w:rPr>
          <w:rtl/>
        </w:rPr>
        <w:t>אמר רבי יצחק</w:t>
      </w:r>
      <w:r w:rsidR="00844D2A">
        <w:rPr>
          <w:rFonts w:hint="cs"/>
          <w:rtl/>
        </w:rPr>
        <w:t>:</w:t>
      </w:r>
      <w:r>
        <w:rPr>
          <w:rtl/>
        </w:rPr>
        <w:t xml:space="preserve"> אמר להם </w:t>
      </w:r>
      <w:r w:rsidR="00C265EA">
        <w:rPr>
          <w:rtl/>
        </w:rPr>
        <w:t>הקב"ה</w:t>
      </w:r>
      <w:r w:rsidR="00844D2A">
        <w:rPr>
          <w:rFonts w:hint="cs"/>
          <w:rtl/>
        </w:rPr>
        <w:t>:</w:t>
      </w:r>
      <w:r>
        <w:rPr>
          <w:rtl/>
        </w:rPr>
        <w:t xml:space="preserve"> דוגמא שלך דומה ליונה</w:t>
      </w:r>
      <w:r w:rsidR="00844D2A">
        <w:rPr>
          <w:rFonts w:hint="cs"/>
          <w:rtl/>
        </w:rPr>
        <w:t>.</w:t>
      </w:r>
      <w:r>
        <w:rPr>
          <w:rtl/>
        </w:rPr>
        <w:t xml:space="preserve"> מי שמבקש ליקח חטים מחברו הוא אומר לו</w:t>
      </w:r>
      <w:r w:rsidR="007A40D0">
        <w:rPr>
          <w:rFonts w:hint="cs"/>
          <w:rtl/>
        </w:rPr>
        <w:t>:</w:t>
      </w:r>
      <w:r>
        <w:rPr>
          <w:rtl/>
        </w:rPr>
        <w:t xml:space="preserve"> הראני דוגמתן</w:t>
      </w:r>
      <w:r w:rsidR="006E075C">
        <w:rPr>
          <w:rFonts w:hint="cs"/>
          <w:rtl/>
        </w:rPr>
        <w:t>,</w:t>
      </w:r>
      <w:r>
        <w:rPr>
          <w:rtl/>
        </w:rPr>
        <w:t xml:space="preserve"> אף אתה דוגמא שלך דומה ליונה</w:t>
      </w:r>
      <w:r w:rsidR="006E075C">
        <w:rPr>
          <w:rFonts w:hint="cs"/>
          <w:rtl/>
        </w:rPr>
        <w:t>.</w:t>
      </w:r>
      <w:r>
        <w:rPr>
          <w:rtl/>
        </w:rPr>
        <w:t xml:space="preserve"> כיצד</w:t>
      </w:r>
      <w:r w:rsidR="006E075C">
        <w:rPr>
          <w:rFonts w:hint="cs"/>
          <w:rtl/>
        </w:rPr>
        <w:t>?</w:t>
      </w:r>
      <w:r>
        <w:rPr>
          <w:rtl/>
        </w:rPr>
        <w:t xml:space="preserve"> כשהיה נח בת</w:t>
      </w:r>
      <w:r w:rsidR="001F20EC">
        <w:rPr>
          <w:rFonts w:hint="cs"/>
          <w:rtl/>
        </w:rPr>
        <w:t>י</w:t>
      </w:r>
      <w:r>
        <w:rPr>
          <w:rtl/>
        </w:rPr>
        <w:t>בה כתיב שם</w:t>
      </w:r>
      <w:r w:rsidR="006E075C">
        <w:rPr>
          <w:rFonts w:hint="cs"/>
          <w:rtl/>
        </w:rPr>
        <w:t>:</w:t>
      </w:r>
      <w:r>
        <w:rPr>
          <w:rtl/>
        </w:rPr>
        <w:t xml:space="preserve"> </w:t>
      </w:r>
      <w:r w:rsidR="006E075C">
        <w:rPr>
          <w:rFonts w:hint="cs"/>
          <w:rtl/>
        </w:rPr>
        <w:t>"</w:t>
      </w:r>
      <w:r>
        <w:rPr>
          <w:rtl/>
        </w:rPr>
        <w:t xml:space="preserve">וישלח את העורב ויצא </w:t>
      </w:r>
      <w:r w:rsidR="006E075C">
        <w:rPr>
          <w:rtl/>
        </w:rPr>
        <w:t>יָצ</w:t>
      </w:r>
      <w:r w:rsidR="006E075C">
        <w:rPr>
          <w:rFonts w:hint="eastAsia"/>
          <w:rtl/>
        </w:rPr>
        <w:t>ֹ</w:t>
      </w:r>
      <w:r w:rsidR="006E075C">
        <w:rPr>
          <w:rtl/>
        </w:rPr>
        <w:t>א ושוֹב</w:t>
      </w:r>
      <w:r w:rsidR="006E075C">
        <w:rPr>
          <w:rFonts w:hint="cs"/>
          <w:rtl/>
        </w:rPr>
        <w:t>"</w:t>
      </w:r>
      <w:r>
        <w:rPr>
          <w:rtl/>
        </w:rPr>
        <w:t xml:space="preserve"> ואח"כ שלח את היונה</w:t>
      </w:r>
      <w:r w:rsidR="006E075C">
        <w:rPr>
          <w:rFonts w:hint="cs"/>
          <w:rtl/>
        </w:rPr>
        <w:t>:</w:t>
      </w:r>
      <w:r>
        <w:rPr>
          <w:rtl/>
        </w:rPr>
        <w:t xml:space="preserve"> </w:t>
      </w:r>
      <w:r w:rsidR="006E075C">
        <w:rPr>
          <w:rFonts w:hint="cs"/>
          <w:rtl/>
        </w:rPr>
        <w:t>"</w:t>
      </w:r>
      <w:r>
        <w:rPr>
          <w:rtl/>
        </w:rPr>
        <w:t>ותב</w:t>
      </w:r>
      <w:r w:rsidR="001F20EC">
        <w:rPr>
          <w:rFonts w:hint="cs"/>
          <w:rtl/>
        </w:rPr>
        <w:t>ו</w:t>
      </w:r>
      <w:r>
        <w:rPr>
          <w:rtl/>
        </w:rPr>
        <w:t xml:space="preserve">א אליו היונה </w:t>
      </w:r>
      <w:r w:rsidR="006E075C">
        <w:rPr>
          <w:rFonts w:hint="cs"/>
          <w:rtl/>
        </w:rPr>
        <w:t>לעת ערב"</w:t>
      </w:r>
      <w:r>
        <w:rPr>
          <w:rtl/>
        </w:rPr>
        <w:t xml:space="preserve"> (בראשית ח)</w:t>
      </w:r>
      <w:r w:rsidR="005647A8">
        <w:rPr>
          <w:rFonts w:hint="cs"/>
          <w:rtl/>
        </w:rPr>
        <w:t>.</w:t>
      </w:r>
      <w:r w:rsidR="001F20EC">
        <w:rPr>
          <w:rStyle w:val="a5"/>
          <w:rtl/>
        </w:rPr>
        <w:footnoteReference w:id="12"/>
      </w:r>
      <w:r>
        <w:rPr>
          <w:rtl/>
        </w:rPr>
        <w:t xml:space="preserve"> אמר </w:t>
      </w:r>
      <w:r w:rsidR="00C265EA">
        <w:rPr>
          <w:rtl/>
        </w:rPr>
        <w:t>הקב"ה</w:t>
      </w:r>
      <w:r w:rsidR="006E075C">
        <w:rPr>
          <w:rFonts w:hint="cs"/>
          <w:rtl/>
        </w:rPr>
        <w:t>:</w:t>
      </w:r>
      <w:r>
        <w:rPr>
          <w:rtl/>
        </w:rPr>
        <w:t xml:space="preserve"> מה היונה הביאה אורה לעולם אף אתם שנמשלתם כיונה הביאו שמן זית והדליקו לפני את הנר שנאמר ואתה תצוה ויקחו אליך שמן.</w:t>
      </w:r>
      <w:r w:rsidR="00A03165">
        <w:rPr>
          <w:rStyle w:val="a5"/>
          <w:rtl/>
        </w:rPr>
        <w:footnoteReference w:id="13"/>
      </w:r>
    </w:p>
    <w:p w14:paraId="52CB42E4" w14:textId="77777777" w:rsidR="00C707D8" w:rsidRDefault="00C707D8" w:rsidP="00E66167">
      <w:pPr>
        <w:pStyle w:val="ab"/>
        <w:rPr>
          <w:rtl/>
        </w:rPr>
      </w:pPr>
      <w:r>
        <w:rPr>
          <w:rtl/>
        </w:rPr>
        <w:t>בראשית רבה פרשת נח</w:t>
      </w:r>
      <w:r w:rsidR="00E66167">
        <w:rPr>
          <w:rFonts w:hint="cs"/>
          <w:rtl/>
        </w:rPr>
        <w:t>,</w:t>
      </w:r>
      <w:r>
        <w:rPr>
          <w:rtl/>
        </w:rPr>
        <w:t xml:space="preserve"> פרשה לג </w:t>
      </w:r>
      <w:r w:rsidR="00E66167">
        <w:rPr>
          <w:rFonts w:hint="cs"/>
          <w:rtl/>
        </w:rPr>
        <w:t>סימן ה</w:t>
      </w:r>
    </w:p>
    <w:p w14:paraId="5AD1FCB8" w14:textId="77777777" w:rsidR="00E66167" w:rsidRDefault="00E66167" w:rsidP="00E66167">
      <w:pPr>
        <w:pStyle w:val="ac"/>
        <w:rPr>
          <w:rFonts w:hint="cs"/>
          <w:rtl/>
        </w:rPr>
      </w:pPr>
      <w:r>
        <w:rPr>
          <w:rFonts w:hint="cs"/>
          <w:rtl/>
        </w:rPr>
        <w:t>"</w:t>
      </w:r>
      <w:r w:rsidR="00C707D8">
        <w:rPr>
          <w:rtl/>
        </w:rPr>
        <w:t>וישלח את העורב</w:t>
      </w:r>
      <w:r>
        <w:rPr>
          <w:rFonts w:hint="cs"/>
          <w:rtl/>
        </w:rPr>
        <w:t xml:space="preserve">" </w:t>
      </w:r>
      <w:r>
        <w:rPr>
          <w:rtl/>
        </w:rPr>
        <w:t>–</w:t>
      </w:r>
      <w:r>
        <w:rPr>
          <w:rFonts w:hint="cs"/>
          <w:rtl/>
        </w:rPr>
        <w:t xml:space="preserve"> שהו שכתוב: </w:t>
      </w:r>
      <w:r w:rsidR="00C707D8">
        <w:rPr>
          <w:rtl/>
        </w:rPr>
        <w:t>"שלח חשך ויחשיך</w:t>
      </w:r>
      <w:r>
        <w:rPr>
          <w:rFonts w:hint="cs"/>
          <w:rtl/>
        </w:rPr>
        <w:t xml:space="preserve">" </w:t>
      </w:r>
      <w:r>
        <w:rPr>
          <w:rtl/>
        </w:rPr>
        <w:t>(תהלים קה</w:t>
      </w:r>
      <w:r>
        <w:rPr>
          <w:rFonts w:hint="cs"/>
          <w:rtl/>
        </w:rPr>
        <w:t xml:space="preserve"> כח</w:t>
      </w:r>
      <w:r>
        <w:rPr>
          <w:rtl/>
        </w:rPr>
        <w:t>)</w:t>
      </w:r>
      <w:r>
        <w:rPr>
          <w:rFonts w:hint="cs"/>
          <w:rtl/>
        </w:rPr>
        <w:t>.</w:t>
      </w:r>
      <w:r>
        <w:rPr>
          <w:rStyle w:val="a5"/>
          <w:rtl/>
        </w:rPr>
        <w:footnoteReference w:id="14"/>
      </w:r>
    </w:p>
    <w:p w14:paraId="44D8FB28" w14:textId="77777777" w:rsidR="00923828" w:rsidRDefault="00E66167" w:rsidP="006B7A74">
      <w:pPr>
        <w:pStyle w:val="ac"/>
        <w:rPr>
          <w:rFonts w:hint="cs"/>
          <w:rtl/>
        </w:rPr>
      </w:pPr>
      <w:r>
        <w:rPr>
          <w:rFonts w:hint="cs"/>
          <w:rtl/>
        </w:rPr>
        <w:lastRenderedPageBreak/>
        <w:t>"</w:t>
      </w:r>
      <w:r w:rsidR="00C707D8">
        <w:rPr>
          <w:rtl/>
        </w:rPr>
        <w:t>ויצא י</w:t>
      </w:r>
      <w:r w:rsidR="006E075C">
        <w:rPr>
          <w:rtl/>
        </w:rPr>
        <w:t>ָ</w:t>
      </w:r>
      <w:r w:rsidR="00C707D8">
        <w:rPr>
          <w:rtl/>
        </w:rPr>
        <w:t>צ</w:t>
      </w:r>
      <w:r w:rsidR="006E075C">
        <w:rPr>
          <w:rFonts w:hint="eastAsia"/>
          <w:rtl/>
        </w:rPr>
        <w:t>ֹ</w:t>
      </w:r>
      <w:r w:rsidR="00C707D8">
        <w:rPr>
          <w:rtl/>
        </w:rPr>
        <w:t>א ושו</w:t>
      </w:r>
      <w:r w:rsidR="006E075C">
        <w:rPr>
          <w:rtl/>
        </w:rPr>
        <w:t>ֹ</w:t>
      </w:r>
      <w:r w:rsidR="00C707D8">
        <w:rPr>
          <w:rtl/>
        </w:rPr>
        <w:t>ב</w:t>
      </w:r>
      <w:r>
        <w:rPr>
          <w:rFonts w:hint="cs"/>
          <w:rtl/>
        </w:rPr>
        <w:t xml:space="preserve">" (בראשית ח ז) - </w:t>
      </w:r>
      <w:r w:rsidR="00C707D8">
        <w:rPr>
          <w:rtl/>
        </w:rPr>
        <w:t>ר' יודן בשם ר' יודה ב</w:t>
      </w:r>
      <w:r>
        <w:rPr>
          <w:rFonts w:hint="cs"/>
          <w:rtl/>
        </w:rPr>
        <w:t>ן</w:t>
      </w:r>
      <w:r w:rsidR="00C707D8">
        <w:rPr>
          <w:rtl/>
        </w:rPr>
        <w:t xml:space="preserve"> סימון</w:t>
      </w:r>
      <w:r>
        <w:rPr>
          <w:rFonts w:hint="cs"/>
          <w:rtl/>
        </w:rPr>
        <w:t>:</w:t>
      </w:r>
      <w:r w:rsidR="00C707D8">
        <w:rPr>
          <w:rtl/>
        </w:rPr>
        <w:t xml:space="preserve"> התחיל משיבו תשובות</w:t>
      </w:r>
      <w:r>
        <w:rPr>
          <w:rFonts w:hint="cs"/>
          <w:rtl/>
        </w:rPr>
        <w:t>,</w:t>
      </w:r>
      <w:r>
        <w:rPr>
          <w:rStyle w:val="a5"/>
          <w:rtl/>
        </w:rPr>
        <w:footnoteReference w:id="15"/>
      </w:r>
      <w:r>
        <w:rPr>
          <w:rFonts w:hint="cs"/>
          <w:rtl/>
        </w:rPr>
        <w:t xml:space="preserve"> </w:t>
      </w:r>
      <w:r w:rsidR="00C707D8">
        <w:rPr>
          <w:rtl/>
        </w:rPr>
        <w:t>א</w:t>
      </w:r>
      <w:r>
        <w:rPr>
          <w:rFonts w:hint="cs"/>
          <w:rtl/>
        </w:rPr>
        <w:t xml:space="preserve">מר לו: </w:t>
      </w:r>
      <w:r w:rsidR="00C707D8">
        <w:rPr>
          <w:rtl/>
        </w:rPr>
        <w:t>מכל בהמה חיה ועוף שיש כאן אין אתה משלח אלא לי</w:t>
      </w:r>
      <w:r w:rsidR="005647A8">
        <w:rPr>
          <w:rFonts w:hint="cs"/>
          <w:rtl/>
        </w:rPr>
        <w:t>?</w:t>
      </w:r>
      <w:r w:rsidR="005647A8">
        <w:rPr>
          <w:rStyle w:val="a5"/>
          <w:rtl/>
        </w:rPr>
        <w:footnoteReference w:id="16"/>
      </w:r>
      <w:r w:rsidR="00C707D8">
        <w:rPr>
          <w:rtl/>
        </w:rPr>
        <w:t xml:space="preserve"> א</w:t>
      </w:r>
      <w:r w:rsidR="004951FA">
        <w:rPr>
          <w:rFonts w:hint="cs"/>
          <w:rtl/>
        </w:rPr>
        <w:t>מר לו:</w:t>
      </w:r>
      <w:r w:rsidR="00C707D8">
        <w:rPr>
          <w:rtl/>
        </w:rPr>
        <w:t xml:space="preserve"> מה צורך לעולם בך</w:t>
      </w:r>
      <w:r w:rsidR="004951FA">
        <w:rPr>
          <w:rFonts w:hint="cs"/>
          <w:rtl/>
        </w:rPr>
        <w:t>?</w:t>
      </w:r>
      <w:r w:rsidR="00C707D8">
        <w:rPr>
          <w:rtl/>
        </w:rPr>
        <w:t xml:space="preserve"> לא לאכילה לא לקרבן</w:t>
      </w:r>
      <w:r w:rsidR="004951FA">
        <w:rPr>
          <w:rFonts w:hint="cs"/>
          <w:rtl/>
        </w:rPr>
        <w:t>!</w:t>
      </w:r>
      <w:r w:rsidR="004951FA">
        <w:rPr>
          <w:rStyle w:val="a5"/>
          <w:rtl/>
        </w:rPr>
        <w:footnoteReference w:id="17"/>
      </w:r>
      <w:r w:rsidR="00C707D8">
        <w:rPr>
          <w:rtl/>
        </w:rPr>
        <w:t xml:space="preserve"> רבי ברכיה בשם רבי אבא בר כהנא אמר</w:t>
      </w:r>
      <w:r w:rsidR="00D44C52">
        <w:rPr>
          <w:rFonts w:hint="cs"/>
          <w:rtl/>
        </w:rPr>
        <w:t>:</w:t>
      </w:r>
      <w:r w:rsidR="00C707D8">
        <w:rPr>
          <w:rtl/>
        </w:rPr>
        <w:t xml:space="preserve"> אמר לו </w:t>
      </w:r>
      <w:r w:rsidR="00C265EA">
        <w:rPr>
          <w:rtl/>
        </w:rPr>
        <w:t>הקב"ה</w:t>
      </w:r>
      <w:r w:rsidR="00D44C52">
        <w:rPr>
          <w:rFonts w:hint="cs"/>
          <w:rtl/>
        </w:rPr>
        <w:t>:</w:t>
      </w:r>
      <w:r w:rsidR="00C707D8">
        <w:rPr>
          <w:rtl/>
        </w:rPr>
        <w:t xml:space="preserve"> ק</w:t>
      </w:r>
      <w:r w:rsidR="003D5A7D">
        <w:rPr>
          <w:rtl/>
        </w:rPr>
        <w:t>ַ</w:t>
      </w:r>
      <w:r w:rsidR="00C707D8">
        <w:rPr>
          <w:rtl/>
        </w:rPr>
        <w:t>ב</w:t>
      </w:r>
      <w:r w:rsidR="003D5A7D">
        <w:rPr>
          <w:rtl/>
        </w:rPr>
        <w:t>ְּ</w:t>
      </w:r>
      <w:r w:rsidR="00C707D8">
        <w:rPr>
          <w:rtl/>
        </w:rPr>
        <w:t>לו</w:t>
      </w:r>
      <w:r w:rsidR="00D44C52">
        <w:rPr>
          <w:rtl/>
        </w:rPr>
        <w:t>ֹ</w:t>
      </w:r>
      <w:r w:rsidR="003D5A7D">
        <w:rPr>
          <w:rtl/>
        </w:rPr>
        <w:t>ֹ</w:t>
      </w:r>
      <w:r w:rsidR="00C707D8">
        <w:rPr>
          <w:rtl/>
        </w:rPr>
        <w:t xml:space="preserve"> שעתיד העולם להצטרך לו</w:t>
      </w:r>
      <w:r w:rsidR="00D44C52">
        <w:rPr>
          <w:rFonts w:hint="cs"/>
          <w:rtl/>
        </w:rPr>
        <w:t>.</w:t>
      </w:r>
      <w:r w:rsidR="00C707D8">
        <w:rPr>
          <w:rtl/>
        </w:rPr>
        <w:t xml:space="preserve"> אמר לו</w:t>
      </w:r>
      <w:r w:rsidR="00D44C52">
        <w:rPr>
          <w:rFonts w:hint="cs"/>
          <w:rtl/>
        </w:rPr>
        <w:t>:</w:t>
      </w:r>
      <w:r w:rsidR="00C707D8">
        <w:rPr>
          <w:rtl/>
        </w:rPr>
        <w:t xml:space="preserve"> אימתי</w:t>
      </w:r>
      <w:r w:rsidR="00D44C52">
        <w:rPr>
          <w:rFonts w:hint="cs"/>
          <w:rtl/>
        </w:rPr>
        <w:t>?</w:t>
      </w:r>
      <w:r w:rsidR="00C707D8">
        <w:rPr>
          <w:rtl/>
        </w:rPr>
        <w:t xml:space="preserve"> אמר לו</w:t>
      </w:r>
      <w:r w:rsidR="00D44C52">
        <w:rPr>
          <w:rFonts w:hint="cs"/>
          <w:rtl/>
        </w:rPr>
        <w:t>:</w:t>
      </w:r>
      <w:r w:rsidR="00C707D8">
        <w:rPr>
          <w:rtl/>
        </w:rPr>
        <w:t xml:space="preserve"> </w:t>
      </w:r>
      <w:r w:rsidR="00D44C52">
        <w:rPr>
          <w:rFonts w:hint="cs"/>
          <w:rtl/>
        </w:rPr>
        <w:t>"</w:t>
      </w:r>
      <w:r w:rsidR="00C707D8">
        <w:rPr>
          <w:rtl/>
        </w:rPr>
        <w:t>עד יב</w:t>
      </w:r>
      <w:r w:rsidR="00D44C52">
        <w:rPr>
          <w:rFonts w:hint="cs"/>
          <w:rtl/>
        </w:rPr>
        <w:t>ו</w:t>
      </w:r>
      <w:r w:rsidR="00C707D8">
        <w:rPr>
          <w:rtl/>
        </w:rPr>
        <w:t>שת המים מעל הארץ</w:t>
      </w:r>
      <w:r w:rsidR="00D44C52">
        <w:rPr>
          <w:rFonts w:hint="cs"/>
          <w:rtl/>
        </w:rPr>
        <w:t xml:space="preserve">" - </w:t>
      </w:r>
      <w:r w:rsidR="00C707D8">
        <w:rPr>
          <w:rtl/>
        </w:rPr>
        <w:t>עתיד צדיק אחד לעמוד ולייבש את העולם ואני מצריכו לו</w:t>
      </w:r>
      <w:r w:rsidR="00D44C52">
        <w:rPr>
          <w:rFonts w:hint="cs"/>
          <w:rtl/>
        </w:rPr>
        <w:t>.</w:t>
      </w:r>
      <w:r w:rsidR="006B7A74">
        <w:rPr>
          <w:rStyle w:val="a5"/>
          <w:rtl/>
        </w:rPr>
        <w:footnoteReference w:id="18"/>
      </w:r>
      <w:r w:rsidR="00D44C52">
        <w:rPr>
          <w:rFonts w:hint="cs"/>
          <w:rtl/>
        </w:rPr>
        <w:t xml:space="preserve"> זהו שכתוב:</w:t>
      </w:r>
      <w:r w:rsidR="00C707D8">
        <w:rPr>
          <w:rtl/>
        </w:rPr>
        <w:t xml:space="preserve"> </w:t>
      </w:r>
      <w:r w:rsidR="00D44C52">
        <w:rPr>
          <w:rFonts w:hint="cs"/>
          <w:rtl/>
        </w:rPr>
        <w:t>"</w:t>
      </w:r>
      <w:r w:rsidR="00C707D8">
        <w:rPr>
          <w:rtl/>
        </w:rPr>
        <w:t>והעורבים מביאים לו לחם ובשר בבקר ולחם ובשר בערב</w:t>
      </w:r>
      <w:r w:rsidR="00D44C52">
        <w:rPr>
          <w:rtl/>
        </w:rPr>
        <w:t>" (מלכים א יז</w:t>
      </w:r>
      <w:r w:rsidR="00D44C52">
        <w:rPr>
          <w:rFonts w:hint="cs"/>
          <w:rtl/>
        </w:rPr>
        <w:t xml:space="preserve"> ו</w:t>
      </w:r>
      <w:r w:rsidR="00D44C52">
        <w:rPr>
          <w:rtl/>
        </w:rPr>
        <w:t>)</w:t>
      </w:r>
      <w:r w:rsidR="00D44C52">
        <w:rPr>
          <w:rFonts w:hint="cs"/>
          <w:rtl/>
        </w:rPr>
        <w:t>.</w:t>
      </w:r>
      <w:r w:rsidR="00C707D8">
        <w:rPr>
          <w:rtl/>
        </w:rPr>
        <w:t xml:space="preserve"> ר</w:t>
      </w:r>
      <w:r w:rsidR="00D44C52">
        <w:rPr>
          <w:rFonts w:hint="cs"/>
          <w:rtl/>
        </w:rPr>
        <w:t xml:space="preserve">' יודה </w:t>
      </w:r>
      <w:r w:rsidR="00C707D8">
        <w:rPr>
          <w:rtl/>
        </w:rPr>
        <w:t>אומר</w:t>
      </w:r>
      <w:r w:rsidR="00D44C52">
        <w:rPr>
          <w:rFonts w:hint="cs"/>
          <w:rtl/>
        </w:rPr>
        <w:t>:</w:t>
      </w:r>
      <w:r w:rsidR="00C707D8">
        <w:rPr>
          <w:rtl/>
        </w:rPr>
        <w:t xml:space="preserve"> עיר היא בתחום בית שאן ושמה ע</w:t>
      </w:r>
      <w:r w:rsidR="00D44C52">
        <w:rPr>
          <w:rtl/>
        </w:rPr>
        <w:t>ַ</w:t>
      </w:r>
      <w:r w:rsidR="00C707D8">
        <w:rPr>
          <w:rtl/>
        </w:rPr>
        <w:t>ר</w:t>
      </w:r>
      <w:r w:rsidR="00D44C52">
        <w:rPr>
          <w:rtl/>
        </w:rPr>
        <w:t>ְ</w:t>
      </w:r>
      <w:r w:rsidR="00C707D8">
        <w:rPr>
          <w:rtl/>
        </w:rPr>
        <w:t>ב</w:t>
      </w:r>
      <w:r w:rsidR="00D44C52">
        <w:rPr>
          <w:rtl/>
        </w:rPr>
        <w:t>ּ</w:t>
      </w:r>
      <w:r w:rsidR="00D44C52">
        <w:rPr>
          <w:rFonts w:hint="cs"/>
          <w:rtl/>
        </w:rPr>
        <w:t>ו</w:t>
      </w:r>
      <w:r w:rsidR="00D44C52">
        <w:rPr>
          <w:rFonts w:hint="eastAsia"/>
          <w:rtl/>
        </w:rPr>
        <w:t>ּ</w:t>
      </w:r>
      <w:r w:rsidR="00D44C52">
        <w:rPr>
          <w:rFonts w:hint="cs"/>
          <w:rtl/>
        </w:rPr>
        <w:t xml:space="preserve"> (ארבו).</w:t>
      </w:r>
      <w:r w:rsidR="00D44C52">
        <w:rPr>
          <w:rStyle w:val="a5"/>
          <w:rtl/>
        </w:rPr>
        <w:footnoteReference w:id="19"/>
      </w:r>
      <w:r w:rsidR="00D44C52">
        <w:rPr>
          <w:rFonts w:hint="cs"/>
          <w:rtl/>
        </w:rPr>
        <w:t xml:space="preserve"> </w:t>
      </w:r>
      <w:r w:rsidR="00C707D8">
        <w:rPr>
          <w:rtl/>
        </w:rPr>
        <w:t>ר' נחמיה אמר</w:t>
      </w:r>
      <w:r w:rsidR="00D44C52">
        <w:rPr>
          <w:rFonts w:hint="cs"/>
          <w:rtl/>
        </w:rPr>
        <w:t>:</w:t>
      </w:r>
      <w:r w:rsidR="00C707D8">
        <w:rPr>
          <w:rtl/>
        </w:rPr>
        <w:t xml:space="preserve"> עורבים ממש היו, ומהיכן היו מביאים לו מש</w:t>
      </w:r>
      <w:r w:rsidR="00DD2C59">
        <w:rPr>
          <w:rFonts w:hint="cs"/>
          <w:rtl/>
        </w:rPr>
        <w:t>ו</w:t>
      </w:r>
      <w:r w:rsidR="00C707D8">
        <w:rPr>
          <w:rtl/>
        </w:rPr>
        <w:t>לחנו של יהושפט</w:t>
      </w:r>
      <w:r w:rsidR="006B7A74">
        <w:rPr>
          <w:rFonts w:hint="cs"/>
          <w:rtl/>
        </w:rPr>
        <w:t>.</w:t>
      </w:r>
      <w:r w:rsidR="006B7A74">
        <w:rPr>
          <w:rStyle w:val="a5"/>
          <w:rtl/>
        </w:rPr>
        <w:footnoteReference w:id="20"/>
      </w:r>
      <w:r w:rsidR="00C707D8">
        <w:rPr>
          <w:rtl/>
        </w:rPr>
        <w:t xml:space="preserve"> </w:t>
      </w:r>
    </w:p>
    <w:p w14:paraId="5327FEFA" w14:textId="77777777" w:rsidR="00743C84" w:rsidRDefault="00743C84" w:rsidP="003B3D82">
      <w:pPr>
        <w:pStyle w:val="ab"/>
        <w:rPr>
          <w:rtl/>
        </w:rPr>
      </w:pPr>
      <w:r>
        <w:rPr>
          <w:rtl/>
        </w:rPr>
        <w:t xml:space="preserve">פרקי דרבי אליעזר (היגר) - "חורב" פרק כא </w:t>
      </w:r>
    </w:p>
    <w:p w14:paraId="406DA7AB" w14:textId="77777777" w:rsidR="00CC0815" w:rsidRDefault="00743C84" w:rsidP="00921327">
      <w:pPr>
        <w:pStyle w:val="ac"/>
        <w:rPr>
          <w:rFonts w:hint="cs"/>
          <w:rtl/>
        </w:rPr>
      </w:pPr>
      <w:r>
        <w:rPr>
          <w:rtl/>
        </w:rPr>
        <w:t>הכלב שהיה משמר צאנו של הבל</w:t>
      </w:r>
      <w:r w:rsidR="00921327">
        <w:rPr>
          <w:rFonts w:hint="cs"/>
          <w:rtl/>
        </w:rPr>
        <w:t>,</w:t>
      </w:r>
      <w:r>
        <w:rPr>
          <w:rtl/>
        </w:rPr>
        <w:t xml:space="preserve"> היה משמר נבלתו מכל חיית השדה מכל עוף השמים</w:t>
      </w:r>
      <w:r w:rsidR="00921327">
        <w:rPr>
          <w:rFonts w:hint="cs"/>
          <w:rtl/>
        </w:rPr>
        <w:t>.</w:t>
      </w:r>
      <w:r>
        <w:rPr>
          <w:rtl/>
        </w:rPr>
        <w:t xml:space="preserve"> והיה אדם ועזרו יושבים ובוכים ומתאבלים עליו ולא היו יכולים מה לעשות</w:t>
      </w:r>
      <w:r w:rsidR="00921327">
        <w:rPr>
          <w:rFonts w:hint="cs"/>
          <w:rtl/>
        </w:rPr>
        <w:t>,</w:t>
      </w:r>
      <w:r>
        <w:rPr>
          <w:rtl/>
        </w:rPr>
        <w:t xml:space="preserve"> שלא היו נהוגין קבורה</w:t>
      </w:r>
      <w:r w:rsidR="00921327">
        <w:rPr>
          <w:rFonts w:hint="cs"/>
          <w:rtl/>
        </w:rPr>
        <w:t>.</w:t>
      </w:r>
      <w:r>
        <w:rPr>
          <w:rtl/>
        </w:rPr>
        <w:t xml:space="preserve"> עורב אחד שמת רעהו אמר</w:t>
      </w:r>
      <w:r w:rsidR="00921327">
        <w:rPr>
          <w:rFonts w:hint="cs"/>
          <w:rtl/>
        </w:rPr>
        <w:t>:</w:t>
      </w:r>
      <w:r>
        <w:rPr>
          <w:rtl/>
        </w:rPr>
        <w:t xml:space="preserve"> אלמוד לאדם זה מה לעשות</w:t>
      </w:r>
      <w:r w:rsidR="00921327">
        <w:rPr>
          <w:rFonts w:hint="cs"/>
          <w:rtl/>
        </w:rPr>
        <w:t>.</w:t>
      </w:r>
      <w:r>
        <w:rPr>
          <w:rtl/>
        </w:rPr>
        <w:t xml:space="preserve"> מה עשה</w:t>
      </w:r>
      <w:r w:rsidR="00921327">
        <w:rPr>
          <w:rFonts w:hint="cs"/>
          <w:rtl/>
        </w:rPr>
        <w:t>?</w:t>
      </w:r>
      <w:r>
        <w:rPr>
          <w:rtl/>
        </w:rPr>
        <w:t xml:space="preserve"> נטל רעהו וחפר בארץ וטמנו לעיניהם וקברו</w:t>
      </w:r>
      <w:r w:rsidR="00921327">
        <w:rPr>
          <w:rFonts w:hint="cs"/>
          <w:rtl/>
        </w:rPr>
        <w:t>.</w:t>
      </w:r>
      <w:r>
        <w:rPr>
          <w:rtl/>
        </w:rPr>
        <w:t xml:space="preserve"> אמר אדם</w:t>
      </w:r>
      <w:r w:rsidR="00921327">
        <w:rPr>
          <w:rFonts w:hint="cs"/>
          <w:rtl/>
        </w:rPr>
        <w:t>:</w:t>
      </w:r>
      <w:r>
        <w:rPr>
          <w:rtl/>
        </w:rPr>
        <w:t xml:space="preserve"> כעורב הזה אני עושה</w:t>
      </w:r>
      <w:r w:rsidR="00921327">
        <w:rPr>
          <w:rFonts w:hint="cs"/>
          <w:rtl/>
        </w:rPr>
        <w:t>,</w:t>
      </w:r>
      <w:r>
        <w:rPr>
          <w:rtl/>
        </w:rPr>
        <w:t xml:space="preserve"> ונטל את נבלתו של הבל וחפר בארץ וטמנה</w:t>
      </w:r>
      <w:r w:rsidR="00921327">
        <w:rPr>
          <w:rFonts w:hint="cs"/>
          <w:rtl/>
        </w:rPr>
        <w:t>.</w:t>
      </w:r>
      <w:r>
        <w:rPr>
          <w:rtl/>
        </w:rPr>
        <w:t xml:space="preserve"> ושלם ה</w:t>
      </w:r>
      <w:r w:rsidR="00921327">
        <w:rPr>
          <w:rFonts w:hint="cs"/>
          <w:rtl/>
        </w:rPr>
        <w:t>ק</w:t>
      </w:r>
      <w:r>
        <w:rPr>
          <w:rtl/>
        </w:rPr>
        <w:t>ב"ה לעורבים שכר טוב בעולם הזה</w:t>
      </w:r>
      <w:r w:rsidR="00CC0815">
        <w:rPr>
          <w:rFonts w:hint="cs"/>
          <w:rtl/>
        </w:rPr>
        <w:t>.</w:t>
      </w:r>
      <w:r w:rsidR="00B55A88">
        <w:rPr>
          <w:rStyle w:val="a5"/>
          <w:rtl/>
        </w:rPr>
        <w:footnoteReference w:id="21"/>
      </w:r>
    </w:p>
    <w:p w14:paraId="49C625B6" w14:textId="77777777" w:rsidR="003D0539" w:rsidRDefault="003D0539" w:rsidP="003D0539">
      <w:pPr>
        <w:pStyle w:val="ab"/>
        <w:rPr>
          <w:sz w:val="20"/>
          <w:rtl/>
          <w:lang w:val="he-IL"/>
        </w:rPr>
      </w:pPr>
      <w:r>
        <w:rPr>
          <w:rFonts w:hint="cs"/>
          <w:rtl/>
          <w:lang w:val="he-IL"/>
        </w:rPr>
        <w:t>ויקרא רבה פרשה יט א</w:t>
      </w:r>
    </w:p>
    <w:p w14:paraId="51A181BF" w14:textId="77777777" w:rsidR="00B2545E" w:rsidRDefault="00FE62D4" w:rsidP="00B5344A">
      <w:pPr>
        <w:pStyle w:val="ac"/>
        <w:rPr>
          <w:rFonts w:hint="cs"/>
          <w:rtl/>
        </w:rPr>
      </w:pPr>
      <w:r>
        <w:rPr>
          <w:rFonts w:hint="cs"/>
          <w:rtl/>
          <w:lang w:val="he-IL"/>
        </w:rPr>
        <w:t>"</w:t>
      </w:r>
      <w:r w:rsidRPr="00FE62D4">
        <w:rPr>
          <w:rtl/>
          <w:lang w:val="he-IL"/>
        </w:rPr>
        <w:t>רֹאשׁוֹ כֶּתֶם פָּז קְוֻצּוֹתָיו תַּלְתַּלִּים שְׁחֹרוֹת כָּעוֹרֵב</w:t>
      </w:r>
      <w:r>
        <w:rPr>
          <w:rFonts w:hint="cs"/>
          <w:rtl/>
          <w:lang w:val="he-IL"/>
        </w:rPr>
        <w:t xml:space="preserve">" (שיר השירים ה יא) - </w:t>
      </w:r>
      <w:r w:rsidR="003D0539">
        <w:rPr>
          <w:rFonts w:hint="cs"/>
          <w:rtl/>
          <w:lang w:val="he-IL"/>
        </w:rPr>
        <w:t xml:space="preserve">"קווצותיו" </w:t>
      </w:r>
      <w:r w:rsidR="003D0539">
        <w:rPr>
          <w:rtl/>
          <w:lang w:val="he-IL"/>
        </w:rPr>
        <w:t>–</w:t>
      </w:r>
      <w:r w:rsidR="003D0539">
        <w:rPr>
          <w:rFonts w:hint="cs"/>
          <w:rtl/>
          <w:lang w:val="he-IL"/>
        </w:rPr>
        <w:t xml:space="preserve"> קו</w:t>
      </w:r>
      <w:r>
        <w:rPr>
          <w:rFonts w:hint="eastAsia"/>
          <w:rtl/>
          <w:lang w:val="he-IL"/>
        </w:rPr>
        <w:t>ֹ</w:t>
      </w:r>
      <w:r w:rsidR="003D0539">
        <w:rPr>
          <w:rFonts w:hint="cs"/>
          <w:rtl/>
          <w:lang w:val="he-IL"/>
        </w:rPr>
        <w:t>צ</w:t>
      </w:r>
      <w:r>
        <w:rPr>
          <w:rFonts w:hint="eastAsia"/>
          <w:rtl/>
          <w:lang w:val="he-IL"/>
        </w:rPr>
        <w:t>ֵ</w:t>
      </w:r>
      <w:r w:rsidR="003D0539">
        <w:rPr>
          <w:rFonts w:hint="cs"/>
          <w:rtl/>
          <w:lang w:val="he-IL"/>
        </w:rPr>
        <w:t>י ר' אליעזר ו</w:t>
      </w:r>
      <w:r>
        <w:rPr>
          <w:rFonts w:hint="cs"/>
          <w:rtl/>
          <w:lang w:val="he-IL"/>
        </w:rPr>
        <w:t>קו</w:t>
      </w:r>
      <w:r>
        <w:rPr>
          <w:rFonts w:hint="eastAsia"/>
          <w:rtl/>
          <w:lang w:val="he-IL"/>
        </w:rPr>
        <w:t>ֹ</w:t>
      </w:r>
      <w:r>
        <w:rPr>
          <w:rFonts w:hint="cs"/>
          <w:rtl/>
          <w:lang w:val="he-IL"/>
        </w:rPr>
        <w:t>צ</w:t>
      </w:r>
      <w:r>
        <w:rPr>
          <w:rFonts w:hint="eastAsia"/>
          <w:rtl/>
          <w:lang w:val="he-IL"/>
        </w:rPr>
        <w:t>ֵ</w:t>
      </w:r>
      <w:r>
        <w:rPr>
          <w:rFonts w:hint="cs"/>
          <w:rtl/>
          <w:lang w:val="he-IL"/>
        </w:rPr>
        <w:t xml:space="preserve">י </w:t>
      </w:r>
      <w:r w:rsidR="003D0539">
        <w:rPr>
          <w:rFonts w:hint="cs"/>
          <w:rtl/>
          <w:lang w:val="he-IL"/>
        </w:rPr>
        <w:t>ר' יהושע.</w:t>
      </w:r>
      <w:r>
        <w:rPr>
          <w:rStyle w:val="a5"/>
          <w:rtl/>
          <w:lang w:val="he-IL"/>
        </w:rPr>
        <w:footnoteReference w:id="22"/>
      </w:r>
      <w:r w:rsidR="003D0539">
        <w:rPr>
          <w:rFonts w:hint="cs"/>
          <w:rtl/>
          <w:lang w:val="he-IL"/>
        </w:rPr>
        <w:t xml:space="preserve"> "תלתלים" תלי תלים הם. במי הן מתקיימות? ב"שחורות כעורב" - במי שהוא משחיר ומעריב בהם. אמר ר' שמואל בן נחמן: דברי תורה צריכים השחרה. פרנסה מנין? "</w:t>
      </w:r>
      <w:r w:rsidR="003D0539">
        <w:rPr>
          <w:rFonts w:hint="cs"/>
          <w:rtl/>
        </w:rPr>
        <w:t xml:space="preserve">מִי יָכִין לָעֹרֵב צֵידוֹ" (איוב לח, מא) - </w:t>
      </w:r>
      <w:r w:rsidR="003D0539">
        <w:rPr>
          <w:rFonts w:hint="cs"/>
          <w:rtl/>
          <w:lang w:val="he-IL"/>
        </w:rPr>
        <w:t>למד מאליהו, על ידי שהשחיר והעריב בתורה, לא כבר זימנתי לו עורבים? "</w:t>
      </w:r>
      <w:r w:rsidR="003D0539">
        <w:rPr>
          <w:rFonts w:hint="cs"/>
          <w:rtl/>
        </w:rPr>
        <w:t>וְהָעֹרְבִים מְבִיאִים לוֹ לֶחֶם וּבָשָׂר בַּבֹּקֶר" (מלכים א יז, ו).</w:t>
      </w:r>
      <w:r w:rsidR="003D0539">
        <w:rPr>
          <w:rFonts w:hint="cs"/>
          <w:color w:val="000000"/>
          <w:sz w:val="28"/>
          <w:szCs w:val="32"/>
          <w:rtl/>
          <w:lang w:val="he-IL"/>
        </w:rPr>
        <w:t xml:space="preserve"> </w:t>
      </w:r>
      <w:r w:rsidR="003D0539">
        <w:rPr>
          <w:rFonts w:hint="cs"/>
          <w:rtl/>
          <w:lang w:val="he-IL"/>
        </w:rPr>
        <w:t>מהיכן היו מביאים לו? משולחנו של יהושפט. אמר ר' שמואל בן אמי: דברי תורה צריכין השחרה. פרנסה מנין? "מי יכין לעורב צידו" כך, אם אין אדם נעשה אכזרי על גופו ועל בניו ועל ביתו כעורב הזה, אינו זוכה ללמוד תורה.</w:t>
      </w:r>
      <w:r w:rsidR="00B5344A">
        <w:rPr>
          <w:rStyle w:val="a5"/>
          <w:rtl/>
        </w:rPr>
        <w:footnoteReference w:id="23"/>
      </w:r>
    </w:p>
    <w:p w14:paraId="3BFB52EE" w14:textId="77777777" w:rsidR="00997ABD" w:rsidRDefault="00997ABD" w:rsidP="00997ABD">
      <w:pPr>
        <w:pStyle w:val="ab"/>
        <w:rPr>
          <w:rtl/>
        </w:rPr>
      </w:pPr>
      <w:r>
        <w:rPr>
          <w:rtl/>
        </w:rPr>
        <w:lastRenderedPageBreak/>
        <w:t xml:space="preserve">זוהר חדש כרך א (תורה) פרשת נח דף לח עמוד ב </w:t>
      </w:r>
    </w:p>
    <w:p w14:paraId="33A9466F" w14:textId="77777777" w:rsidR="00997ABD" w:rsidRDefault="00997ABD" w:rsidP="00997ABD">
      <w:pPr>
        <w:pStyle w:val="ac"/>
        <w:rPr>
          <w:rFonts w:hint="cs"/>
          <w:rtl/>
        </w:rPr>
      </w:pPr>
      <w:r>
        <w:rPr>
          <w:rtl/>
        </w:rPr>
        <w:t>רבי איבו אמר</w:t>
      </w:r>
      <w:r>
        <w:rPr>
          <w:rFonts w:hint="cs"/>
          <w:rtl/>
        </w:rPr>
        <w:t>:</w:t>
      </w:r>
      <w:r>
        <w:rPr>
          <w:rtl/>
        </w:rPr>
        <w:t xml:space="preserve"> נח חכם היה והיה מבין לחישת וצפצוף כל הנבראים ורמיזתם</w:t>
      </w:r>
      <w:r>
        <w:rPr>
          <w:rFonts w:hint="cs"/>
          <w:rtl/>
        </w:rPr>
        <w:t>,</w:t>
      </w:r>
      <w:r w:rsidR="005C5A95">
        <w:rPr>
          <w:rStyle w:val="a5"/>
          <w:rtl/>
        </w:rPr>
        <w:footnoteReference w:id="24"/>
      </w:r>
      <w:r>
        <w:rPr>
          <w:rtl/>
        </w:rPr>
        <w:t xml:space="preserve"> וכשהיה בתיבה אמר</w:t>
      </w:r>
      <w:r>
        <w:rPr>
          <w:rFonts w:hint="cs"/>
          <w:rtl/>
        </w:rPr>
        <w:t>:</w:t>
      </w:r>
      <w:r>
        <w:rPr>
          <w:rtl/>
        </w:rPr>
        <w:t xml:space="preserve"> יודע אני שאין פקח בעופות כמו העורב למידע מניה סימנא בעלמא</w:t>
      </w:r>
      <w:r>
        <w:rPr>
          <w:rFonts w:hint="cs"/>
          <w:rtl/>
        </w:rPr>
        <w:t>,</w:t>
      </w:r>
      <w:r>
        <w:rPr>
          <w:rtl/>
        </w:rPr>
        <w:t xml:space="preserve"> מיד</w:t>
      </w:r>
      <w:r>
        <w:rPr>
          <w:rFonts w:hint="cs"/>
          <w:rtl/>
        </w:rPr>
        <w:t>:</w:t>
      </w:r>
      <w:r>
        <w:rPr>
          <w:rtl/>
        </w:rPr>
        <w:t xml:space="preserve"> </w:t>
      </w:r>
      <w:r>
        <w:rPr>
          <w:rFonts w:hint="cs"/>
          <w:rtl/>
        </w:rPr>
        <w:t>"</w:t>
      </w:r>
      <w:r>
        <w:rPr>
          <w:rtl/>
        </w:rPr>
        <w:t>וישלח את העורב</w:t>
      </w:r>
      <w:r>
        <w:rPr>
          <w:rFonts w:hint="cs"/>
          <w:rtl/>
        </w:rPr>
        <w:t>"</w:t>
      </w:r>
      <w:r>
        <w:rPr>
          <w:rtl/>
        </w:rPr>
        <w:t>. א"ר חייא</w:t>
      </w:r>
      <w:r>
        <w:rPr>
          <w:rFonts w:hint="cs"/>
          <w:rtl/>
        </w:rPr>
        <w:t>:</w:t>
      </w:r>
      <w:r>
        <w:rPr>
          <w:rtl/>
        </w:rPr>
        <w:t xml:space="preserve"> והאיך עביד הכי</w:t>
      </w:r>
      <w:r>
        <w:rPr>
          <w:rFonts w:hint="cs"/>
          <w:rtl/>
        </w:rPr>
        <w:t>?</w:t>
      </w:r>
      <w:r>
        <w:rPr>
          <w:rtl/>
        </w:rPr>
        <w:t xml:space="preserve"> והאמר רבי בו</w:t>
      </w:r>
      <w:r>
        <w:rPr>
          <w:rFonts w:hint="cs"/>
          <w:rtl/>
        </w:rPr>
        <w:t>:</w:t>
      </w:r>
      <w:r>
        <w:rPr>
          <w:rtl/>
        </w:rPr>
        <w:t xml:space="preserve"> אסור לאסתכלא באלין מנחשי בעופי דשמיא והרי הוא בכלל לא תנחשו ולא תעוננו</w:t>
      </w:r>
      <w:r>
        <w:rPr>
          <w:rFonts w:hint="cs"/>
          <w:rtl/>
        </w:rPr>
        <w:t>,</w:t>
      </w:r>
      <w:r>
        <w:rPr>
          <w:rtl/>
        </w:rPr>
        <w:t xml:space="preserve"> אפילו כל ניחוש בעלמא</w:t>
      </w:r>
      <w:r>
        <w:rPr>
          <w:rFonts w:hint="cs"/>
          <w:rtl/>
        </w:rPr>
        <w:t>!</w:t>
      </w:r>
      <w:r>
        <w:rPr>
          <w:rtl/>
        </w:rPr>
        <w:t xml:space="preserve"> אלא א"ר חייא</w:t>
      </w:r>
      <w:r>
        <w:rPr>
          <w:rFonts w:hint="cs"/>
          <w:rtl/>
        </w:rPr>
        <w:t>:</w:t>
      </w:r>
      <w:r>
        <w:rPr>
          <w:rtl/>
        </w:rPr>
        <w:t xml:space="preserve"> למה שלח את העורב</w:t>
      </w:r>
      <w:r>
        <w:rPr>
          <w:rFonts w:hint="cs"/>
          <w:rtl/>
        </w:rPr>
        <w:t>?</w:t>
      </w:r>
      <w:r>
        <w:rPr>
          <w:rtl/>
        </w:rPr>
        <w:t xml:space="preserve"> דא"ר חייא</w:t>
      </w:r>
      <w:r>
        <w:rPr>
          <w:rFonts w:hint="cs"/>
          <w:rtl/>
        </w:rPr>
        <w:t>:</w:t>
      </w:r>
      <w:r>
        <w:rPr>
          <w:rtl/>
        </w:rPr>
        <w:t xml:space="preserve"> מצטער הוה נח טפי על אובדא דעלמא</w:t>
      </w:r>
      <w:r>
        <w:rPr>
          <w:rFonts w:hint="cs"/>
          <w:rtl/>
        </w:rPr>
        <w:t>,</w:t>
      </w:r>
      <w:r>
        <w:rPr>
          <w:rtl/>
        </w:rPr>
        <w:t xml:space="preserve"> אמר</w:t>
      </w:r>
      <w:r>
        <w:rPr>
          <w:rFonts w:hint="cs"/>
          <w:rtl/>
        </w:rPr>
        <w:t>:</w:t>
      </w:r>
      <w:r>
        <w:rPr>
          <w:rtl/>
        </w:rPr>
        <w:t xml:space="preserve"> רבש"ע</w:t>
      </w:r>
      <w:r>
        <w:rPr>
          <w:rFonts w:hint="cs"/>
          <w:rtl/>
        </w:rPr>
        <w:t>,</w:t>
      </w:r>
      <w:r>
        <w:rPr>
          <w:rtl/>
        </w:rPr>
        <w:t xml:space="preserve"> ידעתי כי אתה רחום ואתה לא ר</w:t>
      </w:r>
      <w:r>
        <w:rPr>
          <w:rFonts w:hint="cs"/>
          <w:rtl/>
        </w:rPr>
        <w:t>י</w:t>
      </w:r>
      <w:r>
        <w:rPr>
          <w:rtl/>
        </w:rPr>
        <w:t>חמת על עולמך ונהפך רחמנותך לאכזרות</w:t>
      </w:r>
      <w:r>
        <w:rPr>
          <w:rFonts w:hint="cs"/>
          <w:rtl/>
        </w:rPr>
        <w:t>?</w:t>
      </w:r>
      <w:r>
        <w:rPr>
          <w:rtl/>
        </w:rPr>
        <w:t xml:space="preserve"> אתה לא ר</w:t>
      </w:r>
      <w:r>
        <w:rPr>
          <w:rFonts w:hint="cs"/>
          <w:rtl/>
        </w:rPr>
        <w:t>י</w:t>
      </w:r>
      <w:r>
        <w:rPr>
          <w:rtl/>
        </w:rPr>
        <w:t>חמת על בניך</w:t>
      </w:r>
      <w:r>
        <w:rPr>
          <w:rFonts w:hint="cs"/>
          <w:rtl/>
        </w:rPr>
        <w:t>,</w:t>
      </w:r>
      <w:r>
        <w:rPr>
          <w:rtl/>
        </w:rPr>
        <w:t xml:space="preserve"> יֵצֵא זה שאינו מרחם על בניו ונהפך להם לאכזרי</w:t>
      </w:r>
      <w:r>
        <w:rPr>
          <w:rFonts w:hint="cs"/>
          <w:rtl/>
        </w:rPr>
        <w:t>.</w:t>
      </w:r>
      <w:r>
        <w:rPr>
          <w:rtl/>
        </w:rPr>
        <w:t xml:space="preserve"> ולפיכך שלח את העורב</w:t>
      </w:r>
      <w:r>
        <w:rPr>
          <w:rFonts w:hint="cs"/>
          <w:rtl/>
        </w:rPr>
        <w:t>,</w:t>
      </w:r>
      <w:r>
        <w:rPr>
          <w:rtl/>
        </w:rPr>
        <w:t xml:space="preserve"> רמז הוא דקא רמז.</w:t>
      </w:r>
      <w:r w:rsidR="00DC4B9F">
        <w:rPr>
          <w:rStyle w:val="a5"/>
          <w:rtl/>
        </w:rPr>
        <w:footnoteReference w:id="25"/>
      </w:r>
    </w:p>
    <w:p w14:paraId="7FFFDF38" w14:textId="77777777" w:rsidR="00997ABD" w:rsidRPr="00BB79FE" w:rsidRDefault="00997ABD" w:rsidP="00DC4B9F">
      <w:pPr>
        <w:pStyle w:val="a3"/>
        <w:rPr>
          <w:rFonts w:hint="cs"/>
          <w:rtl/>
        </w:rPr>
      </w:pPr>
    </w:p>
    <w:p w14:paraId="162371D0" w14:textId="77777777" w:rsidR="0085665E" w:rsidRPr="00BB79FE" w:rsidRDefault="0085665E" w:rsidP="00D24545">
      <w:pPr>
        <w:pStyle w:val="ad"/>
        <w:spacing w:before="120"/>
        <w:rPr>
          <w:rFonts w:hint="cs"/>
          <w:rtl/>
          <w:lang w:eastAsia="en-US"/>
        </w:rPr>
      </w:pPr>
      <w:r w:rsidRPr="00BB79FE">
        <w:rPr>
          <w:rFonts w:hint="cs"/>
          <w:rtl/>
          <w:lang w:eastAsia="en-US"/>
        </w:rPr>
        <w:t xml:space="preserve">שבת שלום </w:t>
      </w:r>
    </w:p>
    <w:p w14:paraId="68D205D0" w14:textId="77777777" w:rsidR="0085665E" w:rsidRPr="00BB79FE" w:rsidRDefault="0085665E" w:rsidP="0085665E">
      <w:pPr>
        <w:pStyle w:val="ad"/>
        <w:rPr>
          <w:rFonts w:hint="cs"/>
          <w:rtl/>
          <w:lang w:eastAsia="en-US"/>
        </w:rPr>
      </w:pPr>
      <w:r w:rsidRPr="00BB79FE">
        <w:rPr>
          <w:rFonts w:hint="cs"/>
          <w:rtl/>
          <w:lang w:eastAsia="en-US"/>
        </w:rPr>
        <w:t xml:space="preserve">וגשמים בעיתם וכתיקונם </w:t>
      </w:r>
    </w:p>
    <w:p w14:paraId="5C35E0D1" w14:textId="77777777" w:rsidR="004A3413" w:rsidRPr="00BB79FE" w:rsidRDefault="0085665E" w:rsidP="0057193E">
      <w:pPr>
        <w:pStyle w:val="ad"/>
        <w:rPr>
          <w:rFonts w:hint="cs"/>
          <w:rtl/>
          <w:lang w:eastAsia="en-US"/>
        </w:rPr>
      </w:pPr>
      <w:r w:rsidRPr="00BB79FE">
        <w:rPr>
          <w:rtl/>
          <w:lang w:eastAsia="en-US"/>
        </w:rPr>
        <w:t>מחלקי המים</w:t>
      </w:r>
    </w:p>
    <w:sectPr w:rsidR="004A3413" w:rsidRPr="00BB79FE" w:rsidSect="008C54BC">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C535" w14:textId="77777777" w:rsidR="00B94CD7" w:rsidRDefault="00B94CD7">
      <w:r>
        <w:separator/>
      </w:r>
    </w:p>
  </w:endnote>
  <w:endnote w:type="continuationSeparator" w:id="0">
    <w:p w14:paraId="38A0920D" w14:textId="77777777" w:rsidR="00B94CD7" w:rsidRDefault="00B9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2ACD" w14:textId="77777777" w:rsidR="00312FB8" w:rsidRPr="00F8747C" w:rsidRDefault="00312FB8"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C5A95">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C5A95">
      <w:rPr>
        <w:rStyle w:val="af1"/>
        <w:noProof/>
        <w:rtl/>
      </w:rPr>
      <w:t>4</w:t>
    </w:r>
    <w:r w:rsidRPr="00F8747C">
      <w:rPr>
        <w:rStyle w:val="af1"/>
      </w:rPr>
      <w:fldChar w:fldCharType="end"/>
    </w:r>
  </w:p>
  <w:p w14:paraId="3E3FAB8D" w14:textId="77777777" w:rsidR="00312FB8" w:rsidRPr="0062188E" w:rsidRDefault="00312FB8"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D5C8" w14:textId="77777777" w:rsidR="00B94CD7" w:rsidRDefault="00B94CD7">
      <w:pPr>
        <w:rPr>
          <w:lang w:eastAsia="en-US"/>
        </w:rPr>
      </w:pPr>
      <w:r>
        <w:rPr>
          <w:rFonts w:cs="Miriam"/>
        </w:rPr>
        <w:separator/>
      </w:r>
    </w:p>
  </w:footnote>
  <w:footnote w:type="continuationSeparator" w:id="0">
    <w:p w14:paraId="0620E98D" w14:textId="77777777" w:rsidR="00B94CD7" w:rsidRDefault="00B94CD7">
      <w:r>
        <w:continuationSeparator/>
      </w:r>
    </w:p>
  </w:footnote>
  <w:footnote w:id="1">
    <w:p w14:paraId="237015F7" w14:textId="77777777" w:rsidR="00312FB8" w:rsidRPr="00BB79FE" w:rsidRDefault="00312FB8" w:rsidP="008C54BC">
      <w:pPr>
        <w:pStyle w:val="a3"/>
        <w:rPr>
          <w:rFonts w:hint="cs"/>
          <w:rtl/>
        </w:rPr>
      </w:pPr>
      <w:r w:rsidRPr="00BB79FE">
        <w:rPr>
          <w:rStyle w:val="a5"/>
        </w:rPr>
        <w:footnoteRef/>
      </w:r>
      <w:r w:rsidRPr="00BB79FE">
        <w:rPr>
          <w:rtl/>
        </w:rPr>
        <w:t xml:space="preserve"> </w:t>
      </w:r>
      <w:r w:rsidR="00C5649A">
        <w:rPr>
          <w:rFonts w:hint="cs"/>
          <w:rtl/>
          <w:lang w:eastAsia="en-US"/>
        </w:rPr>
        <w:t xml:space="preserve">לצד ההבדל בין התנהגות היונה והתנהגות העורב, נראה שפסוקים אלה משקפים את חרדתו של נח לצאת מהתיבה, להתעמת עם עולם חרב והרוס, ולהתחיל הכל מחדש; ולא כהתחלה המפוארת המתוארת בשני הפרקים הראשונים של פרשת בראשית. </w:t>
      </w:r>
      <w:r w:rsidR="00C5649A">
        <w:rPr>
          <w:rFonts w:hint="cs"/>
          <w:rtl/>
        </w:rPr>
        <w:t>כל כך</w:t>
      </w:r>
      <w:r w:rsidR="00D24545">
        <w:rPr>
          <w:rFonts w:hint="cs"/>
          <w:rtl/>
        </w:rPr>
        <w:t xml:space="preserve"> חרד נח</w:t>
      </w:r>
      <w:r w:rsidR="00C5649A">
        <w:rPr>
          <w:rFonts w:hint="cs"/>
          <w:rtl/>
        </w:rPr>
        <w:t>, עד שבפסוק הסמוך הקב"ה מצווה עליו: "</w:t>
      </w:r>
      <w:r w:rsidR="00C5649A" w:rsidRPr="00C5649A">
        <w:rPr>
          <w:rtl/>
        </w:rPr>
        <w:t>צֵא מִן־הַתֵּבָה אַתָּה וְאִשְׁתְּךָ וּב</w:t>
      </w:r>
      <w:r w:rsidR="00C5649A">
        <w:rPr>
          <w:rtl/>
        </w:rPr>
        <w:t>ָנֶיךָ וּנְשֵׁי־בָנֶיךָ אִתָּךְ</w:t>
      </w:r>
      <w:r w:rsidR="00C5649A">
        <w:rPr>
          <w:rFonts w:hint="cs"/>
          <w:rtl/>
        </w:rPr>
        <w:t>" וכבר הצביעו חז"ל על פסוק זה כמביע את סירובו של נח לצאת מהתיבה: "</w:t>
      </w:r>
      <w:r w:rsidR="0038100A" w:rsidRPr="00BB79FE">
        <w:rPr>
          <w:rFonts w:hint="cs"/>
          <w:rtl/>
          <w:lang w:val="he-IL"/>
        </w:rPr>
        <w:t>צא מן התיבה ולא קיבל עליו לצאת. אמר: אצא ואהיה פרה ורבה למאירה? עד שנשבע לו המקום שאינו מביא מבול לעולם</w:t>
      </w:r>
      <w:r w:rsidR="0038100A">
        <w:rPr>
          <w:rFonts w:hint="cs"/>
          <w:rtl/>
        </w:rPr>
        <w:t xml:space="preserve">" (בראשית רבה לד ו). כבר נגענו </w:t>
      </w:r>
      <w:r w:rsidR="008C54BC">
        <w:rPr>
          <w:rFonts w:hint="cs"/>
          <w:rtl/>
        </w:rPr>
        <w:t>ב</w:t>
      </w:r>
      <w:r w:rsidR="0038100A">
        <w:rPr>
          <w:rFonts w:hint="cs"/>
          <w:rtl/>
        </w:rPr>
        <w:t xml:space="preserve">קצת בנושא זה </w:t>
      </w:r>
      <w:r w:rsidR="00D832D5">
        <w:rPr>
          <w:rFonts w:hint="cs"/>
          <w:rtl/>
        </w:rPr>
        <w:t xml:space="preserve">בדברינו </w:t>
      </w:r>
      <w:hyperlink r:id="rId1" w:history="1">
        <w:r w:rsidR="00D832D5" w:rsidRPr="00C265EA">
          <w:rPr>
            <w:rStyle w:val="Hyperlink"/>
            <w:rFonts w:hint="cs"/>
            <w:rtl/>
          </w:rPr>
          <w:t>השבועה לנח – קץ העונש הטוטאלי?</w:t>
        </w:r>
      </w:hyperlink>
      <w:r w:rsidR="00D832D5">
        <w:rPr>
          <w:rFonts w:hint="cs"/>
          <w:rtl/>
        </w:rPr>
        <w:t xml:space="preserve"> </w:t>
      </w:r>
      <w:r w:rsidR="0038100A">
        <w:rPr>
          <w:rFonts w:hint="cs"/>
          <w:rtl/>
        </w:rPr>
        <w:t>בפרשה זו</w:t>
      </w:r>
      <w:r w:rsidR="00D832D5">
        <w:rPr>
          <w:rFonts w:hint="cs"/>
          <w:rtl/>
        </w:rPr>
        <w:t xml:space="preserve"> בשנה האחרת, </w:t>
      </w:r>
      <w:r w:rsidR="0038100A">
        <w:rPr>
          <w:rFonts w:hint="cs"/>
          <w:rtl/>
        </w:rPr>
        <w:t>הפעם נ</w:t>
      </w:r>
      <w:r w:rsidR="00D832D5">
        <w:rPr>
          <w:rFonts w:hint="cs"/>
          <w:rtl/>
        </w:rPr>
        <w:t>תמקד ב</w:t>
      </w:r>
      <w:r w:rsidR="0038100A">
        <w:rPr>
          <w:rFonts w:hint="cs"/>
          <w:rtl/>
        </w:rPr>
        <w:t>יונה ו</w:t>
      </w:r>
      <w:r w:rsidR="00D832D5">
        <w:rPr>
          <w:rFonts w:hint="cs"/>
          <w:rtl/>
        </w:rPr>
        <w:t>ב</w:t>
      </w:r>
      <w:r w:rsidR="0038100A">
        <w:rPr>
          <w:rFonts w:hint="cs"/>
          <w:rtl/>
        </w:rPr>
        <w:t>עורב.</w:t>
      </w:r>
    </w:p>
  </w:footnote>
  <w:footnote w:id="2">
    <w:p w14:paraId="1E077009" w14:textId="77777777" w:rsidR="00084AED" w:rsidRDefault="00084AED">
      <w:pPr>
        <w:pStyle w:val="a3"/>
        <w:rPr>
          <w:rFonts w:hint="cs"/>
        </w:rPr>
      </w:pPr>
      <w:r>
        <w:rPr>
          <w:rStyle w:val="a5"/>
        </w:rPr>
        <w:footnoteRef/>
      </w:r>
      <w:r>
        <w:rPr>
          <w:rtl/>
        </w:rPr>
        <w:t xml:space="preserve"> </w:t>
      </w:r>
      <w:r>
        <w:rPr>
          <w:rFonts w:hint="cs"/>
          <w:rtl/>
        </w:rPr>
        <w:t>היינו הקב"ה.</w:t>
      </w:r>
    </w:p>
  </w:footnote>
  <w:footnote w:id="3">
    <w:p w14:paraId="1E61D1CD" w14:textId="77777777" w:rsidR="006F7C28" w:rsidRDefault="006F7C28" w:rsidP="008C54BC">
      <w:pPr>
        <w:pStyle w:val="a3"/>
        <w:rPr>
          <w:rFonts w:hint="cs"/>
          <w:rtl/>
        </w:rPr>
      </w:pPr>
      <w:r>
        <w:rPr>
          <w:rStyle w:val="a5"/>
        </w:rPr>
        <w:footnoteRef/>
      </w:r>
      <w:r>
        <w:rPr>
          <w:rtl/>
        </w:rPr>
        <w:t xml:space="preserve"> </w:t>
      </w:r>
      <w:r>
        <w:rPr>
          <w:rFonts w:hint="cs"/>
          <w:rtl/>
        </w:rPr>
        <w:t>כפשוטו וכרוב המדרשים, מהחיות הטהורות נלקחו שבעה זוגות (ארבעה עשר פריטים) ומהשאר זוג אחד</w:t>
      </w:r>
      <w:r w:rsidR="00C8328D">
        <w:rPr>
          <w:rFonts w:hint="cs"/>
          <w:rtl/>
        </w:rPr>
        <w:t xml:space="preserve"> (שני פריטים)</w:t>
      </w:r>
      <w:r>
        <w:rPr>
          <w:rFonts w:hint="cs"/>
          <w:rtl/>
        </w:rPr>
        <w:t xml:space="preserve">. הלשון "שבעה" ו"שניים" שבגמרא אינו מחוור, או שבעה ואחד (זוגות), או ארבעה-עשר ושניים (פריטים). </w:t>
      </w:r>
      <w:r w:rsidR="00D72AA9">
        <w:rPr>
          <w:rFonts w:hint="cs"/>
          <w:rtl/>
        </w:rPr>
        <w:t xml:space="preserve">ראה לשון הפסוק בבראשית ז ב: "מכל הבהמה הטהורה שבעה שבעה .. ומן בהמה אשר לא טהורה היא </w:t>
      </w:r>
      <w:r w:rsidR="00D72AA9">
        <w:rPr>
          <w:rtl/>
        </w:rPr>
        <w:t>–</w:t>
      </w:r>
      <w:r w:rsidR="00D72AA9">
        <w:rPr>
          <w:rFonts w:hint="cs"/>
          <w:rtl/>
        </w:rPr>
        <w:t xml:space="preserve"> שנים וכו' " </w:t>
      </w:r>
      <w:r>
        <w:rPr>
          <w:rFonts w:hint="cs"/>
          <w:rtl/>
        </w:rPr>
        <w:t>האם הגמרא מציגה כאן שיטה שונה</w:t>
      </w:r>
      <w:r w:rsidR="008C54BC">
        <w:rPr>
          <w:rFonts w:hint="cs"/>
          <w:rtl/>
        </w:rPr>
        <w:t xml:space="preserve"> או שמא פליטת קולמוס כאן.</w:t>
      </w:r>
    </w:p>
  </w:footnote>
  <w:footnote w:id="4">
    <w:p w14:paraId="29BA78B8" w14:textId="77777777" w:rsidR="00B30570" w:rsidRDefault="00B30570" w:rsidP="008C54BC">
      <w:pPr>
        <w:pStyle w:val="a3"/>
        <w:rPr>
          <w:rFonts w:hint="cs"/>
          <w:rtl/>
        </w:rPr>
      </w:pPr>
      <w:r>
        <w:rPr>
          <w:rStyle w:val="a5"/>
        </w:rPr>
        <w:footnoteRef/>
      </w:r>
      <w:r w:rsidR="009A081C">
        <w:rPr>
          <w:rFonts w:hint="cs"/>
          <w:rtl/>
        </w:rPr>
        <w:t xml:space="preserve"> </w:t>
      </w:r>
      <w:r>
        <w:rPr>
          <w:rFonts w:hint="cs"/>
          <w:rtl/>
        </w:rPr>
        <w:t>הקב"ה</w:t>
      </w:r>
      <w:r w:rsidR="009A081C">
        <w:rPr>
          <w:rFonts w:hint="cs"/>
          <w:rtl/>
        </w:rPr>
        <w:t>, אומר העורב,</w:t>
      </w:r>
      <w:r>
        <w:rPr>
          <w:rFonts w:hint="cs"/>
          <w:rtl/>
        </w:rPr>
        <w:t xml:space="preserve"> שונא בני מין כמוני, מהחיות הטמאות, ומצווה להחיות רק שניים מכל מין</w:t>
      </w:r>
      <w:r w:rsidR="009A081C">
        <w:rPr>
          <w:rFonts w:hint="cs"/>
          <w:rtl/>
        </w:rPr>
        <w:t>, ואילו מהטהורות ציווה להביא שבעה זוגות מכל מין (וחז"ל התחבטו לגבי העופות, ראה פרק ז פסוק ג ורש"י שם</w:t>
      </w:r>
      <w:r w:rsidR="006F7C28">
        <w:rPr>
          <w:rFonts w:hint="cs"/>
          <w:rtl/>
        </w:rPr>
        <w:t>,</w:t>
      </w:r>
      <w:r w:rsidR="009A081C">
        <w:rPr>
          <w:rFonts w:hint="cs"/>
          <w:rtl/>
        </w:rPr>
        <w:t xml:space="preserve"> והכריעו, כנגד פשט הפסוק, שגם בעופות, </w:t>
      </w:r>
      <w:r w:rsidR="00844D2A">
        <w:rPr>
          <w:rFonts w:hint="cs"/>
          <w:rtl/>
        </w:rPr>
        <w:t>רק מה</w:t>
      </w:r>
      <w:r w:rsidR="009A081C">
        <w:rPr>
          <w:rFonts w:hint="cs"/>
          <w:rtl/>
        </w:rPr>
        <w:t>טהורים</w:t>
      </w:r>
      <w:r w:rsidR="00844D2A">
        <w:rPr>
          <w:rFonts w:hint="cs"/>
          <w:rtl/>
        </w:rPr>
        <w:t xml:space="preserve"> </w:t>
      </w:r>
      <w:r w:rsidR="006F7C28">
        <w:rPr>
          <w:rFonts w:hint="cs"/>
          <w:rtl/>
        </w:rPr>
        <w:t xml:space="preserve">נלקחו </w:t>
      </w:r>
      <w:r w:rsidR="00844D2A">
        <w:rPr>
          <w:rFonts w:hint="cs"/>
          <w:rtl/>
        </w:rPr>
        <w:t>שבעה). ניחא</w:t>
      </w:r>
      <w:r w:rsidR="006F7C28">
        <w:rPr>
          <w:rFonts w:hint="cs"/>
          <w:rtl/>
        </w:rPr>
        <w:t xml:space="preserve"> רבך, אומר העורב</w:t>
      </w:r>
      <w:r w:rsidR="00844D2A">
        <w:rPr>
          <w:rFonts w:hint="cs"/>
          <w:rtl/>
        </w:rPr>
        <w:t xml:space="preserve">. </w:t>
      </w:r>
      <w:r w:rsidR="008C54BC">
        <w:rPr>
          <w:rFonts w:hint="cs"/>
          <w:rtl/>
        </w:rPr>
        <w:t xml:space="preserve">עשה מה שעשה בכניסה לתיבה, </w:t>
      </w:r>
      <w:r w:rsidR="00844D2A">
        <w:rPr>
          <w:rFonts w:hint="cs"/>
          <w:rtl/>
        </w:rPr>
        <w:t>אבל אתה נח</w:t>
      </w:r>
      <w:r w:rsidR="006F7C28">
        <w:rPr>
          <w:rFonts w:hint="cs"/>
          <w:rtl/>
        </w:rPr>
        <w:t>,</w:t>
      </w:r>
      <w:r w:rsidR="00844D2A">
        <w:rPr>
          <w:rFonts w:hint="cs"/>
          <w:rtl/>
        </w:rPr>
        <w:t xml:space="preserve"> בוחר כעת לשלוח לעולם החרב והשומם שאחרי המבול, דווקא אותי? שאם יארע לי משהו יכלה מין העורבים בעולם ותישאר בת זוגי ללא יכולת </w:t>
      </w:r>
      <w:r w:rsidR="008C54BC">
        <w:rPr>
          <w:rFonts w:hint="cs"/>
          <w:rtl/>
        </w:rPr>
        <w:t>התרבות.</w:t>
      </w:r>
    </w:p>
  </w:footnote>
  <w:footnote w:id="5">
    <w:p w14:paraId="71B5FD1D" w14:textId="77777777" w:rsidR="00B9123C" w:rsidRDefault="00B9123C" w:rsidP="00997ABD">
      <w:pPr>
        <w:pStyle w:val="a3"/>
        <w:rPr>
          <w:rFonts w:hint="cs"/>
          <w:rtl/>
        </w:rPr>
      </w:pPr>
      <w:r>
        <w:rPr>
          <w:rStyle w:val="a5"/>
        </w:rPr>
        <w:footnoteRef/>
      </w:r>
      <w:r>
        <w:rPr>
          <w:rtl/>
        </w:rPr>
        <w:t xml:space="preserve"> </w:t>
      </w:r>
      <w:r>
        <w:rPr>
          <w:rFonts w:hint="cs"/>
          <w:rtl/>
        </w:rPr>
        <w:t xml:space="preserve">מוטיב זה, שהעורב חשד את נח שהוא מבקש לקחת לו את בת זוגו חוזר אח"כ במדרשים רבים וקשור להמשך המדרש שכל החיות ומשפחת נח נהגו בצניעות של דרך ארץ בתיבה להוציא את העורב, הכלב וחם בן נח. ראה למשל </w:t>
      </w:r>
      <w:r>
        <w:rPr>
          <w:rtl/>
        </w:rPr>
        <w:t>מדרש אגדה (בובר) בראשית פרשת נח פרק ח</w:t>
      </w:r>
      <w:r>
        <w:rPr>
          <w:rFonts w:hint="cs"/>
          <w:rtl/>
        </w:rPr>
        <w:t xml:space="preserve"> שנושא זה עולה מיד בכניסה לתיבה: "</w:t>
      </w:r>
      <w:r>
        <w:rPr>
          <w:rtl/>
        </w:rPr>
        <w:t>אמר העורב לנח</w:t>
      </w:r>
      <w:r>
        <w:rPr>
          <w:rFonts w:hint="cs"/>
          <w:rtl/>
        </w:rPr>
        <w:t>:</w:t>
      </w:r>
      <w:r>
        <w:rPr>
          <w:rtl/>
        </w:rPr>
        <w:t xml:space="preserve"> עינך נתת על זוגתי</w:t>
      </w:r>
      <w:r>
        <w:rPr>
          <w:rFonts w:hint="cs"/>
          <w:rtl/>
        </w:rPr>
        <w:t>.</w:t>
      </w:r>
      <w:r>
        <w:rPr>
          <w:rtl/>
        </w:rPr>
        <w:t xml:space="preserve"> אמר לו נח</w:t>
      </w:r>
      <w:r>
        <w:rPr>
          <w:rFonts w:hint="cs"/>
          <w:rtl/>
        </w:rPr>
        <w:t>:</w:t>
      </w:r>
      <w:r>
        <w:rPr>
          <w:rtl/>
        </w:rPr>
        <w:t xml:space="preserve"> במותרת לי אני אסור לשמש, באסורה לי לא כל שכן</w:t>
      </w:r>
      <w:r>
        <w:rPr>
          <w:rFonts w:hint="cs"/>
          <w:rtl/>
        </w:rPr>
        <w:t>!</w:t>
      </w:r>
      <w:r>
        <w:rPr>
          <w:rtl/>
        </w:rPr>
        <w:t xml:space="preserve"> וביקש נח שלא יכניסנו אל התיבה לפי שהיה רשע</w:t>
      </w:r>
      <w:r>
        <w:rPr>
          <w:rFonts w:hint="cs"/>
          <w:rtl/>
        </w:rPr>
        <w:t xml:space="preserve">". העורב כמייצג הרע והרשע שבבעלי החיים חושד בנח כמייצג המין האנושי שיש לו כוונות מיניות זדוניות במעשה התיבה וכינוס כל החיות שם. וחם </w:t>
      </w:r>
      <w:r w:rsidR="00844D2A">
        <w:rPr>
          <w:rFonts w:hint="cs"/>
          <w:rtl/>
        </w:rPr>
        <w:t xml:space="preserve">בן נח </w:t>
      </w:r>
      <w:r>
        <w:rPr>
          <w:rFonts w:hint="cs"/>
          <w:rtl/>
        </w:rPr>
        <w:t>אכן עשה כמעשה העורב כ</w:t>
      </w:r>
      <w:r w:rsidR="00844D2A">
        <w:rPr>
          <w:rFonts w:hint="cs"/>
          <w:rtl/>
        </w:rPr>
        <w:t xml:space="preserve">פי שנראה </w:t>
      </w:r>
      <w:r>
        <w:rPr>
          <w:rFonts w:hint="cs"/>
          <w:rtl/>
        </w:rPr>
        <w:t>להלן.</w:t>
      </w:r>
      <w:r w:rsidR="007A40D0">
        <w:rPr>
          <w:rFonts w:hint="cs"/>
          <w:rtl/>
        </w:rPr>
        <w:t xml:space="preserve"> ראה עוד המדרשים על השחתת הארץ ערב המבול</w:t>
      </w:r>
      <w:r w:rsidR="00997ABD">
        <w:rPr>
          <w:rFonts w:hint="cs"/>
          <w:rtl/>
        </w:rPr>
        <w:t>,</w:t>
      </w:r>
      <w:r w:rsidR="007A40D0">
        <w:rPr>
          <w:rFonts w:hint="cs"/>
          <w:rtl/>
        </w:rPr>
        <w:t xml:space="preserve"> כגון זה בגמרא </w:t>
      </w:r>
      <w:r w:rsidR="007A40D0">
        <w:rPr>
          <w:rtl/>
        </w:rPr>
        <w:t xml:space="preserve">סנהדרין </w:t>
      </w:r>
      <w:r w:rsidR="007A40D0">
        <w:rPr>
          <w:rFonts w:hint="cs"/>
          <w:rtl/>
        </w:rPr>
        <w:t xml:space="preserve">שם </w:t>
      </w:r>
      <w:r w:rsidR="007A40D0">
        <w:rPr>
          <w:rtl/>
        </w:rPr>
        <w:t>עמוד א</w:t>
      </w:r>
      <w:r w:rsidR="007A40D0">
        <w:rPr>
          <w:rFonts w:hint="cs"/>
          <w:rtl/>
        </w:rPr>
        <w:t>: "</w:t>
      </w:r>
      <w:r w:rsidR="007A40D0">
        <w:rPr>
          <w:rtl/>
        </w:rPr>
        <w:t>כי השחית כל בשר את דרכו על הארץ, אמר רבי יוחנן: מלמד שהרביעו בהמה על חיה, וחיה על בהמה, והכל על אדם, ואדם על הכל</w:t>
      </w:r>
      <w:r w:rsidR="007A40D0">
        <w:rPr>
          <w:rFonts w:hint="cs"/>
          <w:rtl/>
        </w:rPr>
        <w:t>"</w:t>
      </w:r>
      <w:r w:rsidR="007A40D0">
        <w:rPr>
          <w:rtl/>
        </w:rPr>
        <w:t>.</w:t>
      </w:r>
      <w:r w:rsidR="00D24545">
        <w:rPr>
          <w:rFonts w:hint="cs"/>
          <w:rtl/>
        </w:rPr>
        <w:t xml:space="preserve"> מה שמתרץ את הכליה שנגזרה במבול גם על החיות והבהמות. ראה דברינו </w:t>
      </w:r>
      <w:hyperlink r:id="rId2" w:history="1">
        <w:r w:rsidR="00D24545" w:rsidRPr="00D24545">
          <w:rPr>
            <w:rStyle w:val="Hyperlink"/>
            <w:rFonts w:hint="cs"/>
            <w:rtl/>
          </w:rPr>
          <w:t>אם אדם חטא בהמה במה חטאה</w:t>
        </w:r>
      </w:hyperlink>
      <w:r w:rsidR="00D24545">
        <w:rPr>
          <w:rFonts w:hint="cs"/>
          <w:rtl/>
        </w:rPr>
        <w:t xml:space="preserve"> בפרשה זו.</w:t>
      </w:r>
    </w:p>
  </w:footnote>
  <w:footnote w:id="6">
    <w:p w14:paraId="6DBC2C4E" w14:textId="77777777" w:rsidR="00B9123C" w:rsidRDefault="00B9123C" w:rsidP="007C6EA5">
      <w:pPr>
        <w:pStyle w:val="a3"/>
        <w:rPr>
          <w:rFonts w:hint="cs"/>
          <w:rtl/>
        </w:rPr>
      </w:pPr>
      <w:r>
        <w:rPr>
          <w:rStyle w:val="a5"/>
        </w:rPr>
        <w:footnoteRef/>
      </w:r>
      <w:r>
        <w:rPr>
          <w:rtl/>
        </w:rPr>
        <w:t xml:space="preserve"> </w:t>
      </w:r>
      <w:r>
        <w:rPr>
          <w:rFonts w:hint="cs"/>
          <w:rtl/>
        </w:rPr>
        <w:t>בכניסה לת</w:t>
      </w:r>
      <w:r w:rsidR="006E6829">
        <w:rPr>
          <w:rFonts w:hint="cs"/>
          <w:rtl/>
        </w:rPr>
        <w:t>י</w:t>
      </w:r>
      <w:r>
        <w:rPr>
          <w:rFonts w:hint="cs"/>
          <w:rtl/>
        </w:rPr>
        <w:t>בה יש הפרדה בין המינים. תחילה הגברים: "</w:t>
      </w:r>
      <w:r>
        <w:rPr>
          <w:rtl/>
          <w:lang w:eastAsia="en-US"/>
        </w:rPr>
        <w:t>אתה ובניך</w:t>
      </w:r>
      <w:r>
        <w:rPr>
          <w:rFonts w:hint="cs"/>
          <w:rtl/>
          <w:lang w:eastAsia="en-US"/>
        </w:rPr>
        <w:t>" ואח"כ הנשים: "</w:t>
      </w:r>
      <w:r>
        <w:rPr>
          <w:rtl/>
          <w:lang w:eastAsia="en-US"/>
        </w:rPr>
        <w:t>ואשתך ונשי בניך אתך</w:t>
      </w:r>
      <w:r>
        <w:rPr>
          <w:rFonts w:hint="cs"/>
          <w:rtl/>
          <w:lang w:eastAsia="en-US"/>
        </w:rPr>
        <w:t xml:space="preserve">". אבל </w:t>
      </w:r>
      <w:r w:rsidR="00C265EA">
        <w:rPr>
          <w:rFonts w:hint="cs"/>
          <w:rtl/>
          <w:lang w:eastAsia="en-US"/>
        </w:rPr>
        <w:t>ה</w:t>
      </w:r>
      <w:r>
        <w:rPr>
          <w:rFonts w:hint="cs"/>
          <w:rtl/>
          <w:lang w:eastAsia="en-US"/>
        </w:rPr>
        <w:t>יציאה</w:t>
      </w:r>
      <w:r w:rsidR="00C265EA">
        <w:rPr>
          <w:rFonts w:hint="cs"/>
          <w:rtl/>
          <w:lang w:eastAsia="en-US"/>
        </w:rPr>
        <w:t xml:space="preserve"> היא </w:t>
      </w:r>
      <w:r w:rsidR="006E6829">
        <w:rPr>
          <w:rFonts w:hint="cs"/>
          <w:rtl/>
          <w:lang w:eastAsia="en-US"/>
        </w:rPr>
        <w:t>לפי ה</w:t>
      </w:r>
      <w:r w:rsidR="006F7C28">
        <w:rPr>
          <w:rFonts w:hint="cs"/>
          <w:rtl/>
          <w:lang w:eastAsia="en-US"/>
        </w:rPr>
        <w:t xml:space="preserve">מבנה </w:t>
      </w:r>
      <w:r w:rsidR="006E6829">
        <w:rPr>
          <w:rFonts w:hint="cs"/>
          <w:rtl/>
          <w:lang w:eastAsia="en-US"/>
        </w:rPr>
        <w:t>ה</w:t>
      </w:r>
      <w:r w:rsidR="008C54BC">
        <w:rPr>
          <w:rFonts w:hint="cs"/>
          <w:rtl/>
          <w:lang w:eastAsia="en-US"/>
        </w:rPr>
        <w:t>זוגי-</w:t>
      </w:r>
      <w:r w:rsidR="006E6829">
        <w:rPr>
          <w:rFonts w:hint="cs"/>
          <w:rtl/>
          <w:lang w:eastAsia="en-US"/>
        </w:rPr>
        <w:t>משפחתי</w:t>
      </w:r>
      <w:r w:rsidR="008C54BC">
        <w:rPr>
          <w:rFonts w:hint="cs"/>
          <w:rtl/>
          <w:lang w:eastAsia="en-US"/>
        </w:rPr>
        <w:t xml:space="preserve"> והדורי</w:t>
      </w:r>
      <w:r>
        <w:rPr>
          <w:rFonts w:hint="cs"/>
          <w:rtl/>
          <w:lang w:eastAsia="en-US"/>
        </w:rPr>
        <w:t>:</w:t>
      </w:r>
      <w:r>
        <w:rPr>
          <w:rtl/>
          <w:lang w:eastAsia="en-US"/>
        </w:rPr>
        <w:t xml:space="preserve"> </w:t>
      </w:r>
      <w:r>
        <w:rPr>
          <w:rFonts w:hint="cs"/>
          <w:rtl/>
          <w:lang w:eastAsia="en-US"/>
        </w:rPr>
        <w:t>"</w:t>
      </w:r>
      <w:r>
        <w:rPr>
          <w:rtl/>
          <w:lang w:eastAsia="en-US"/>
        </w:rPr>
        <w:t>צא מן הת</w:t>
      </w:r>
      <w:r w:rsidR="006E6829">
        <w:rPr>
          <w:rFonts w:hint="cs"/>
          <w:rtl/>
          <w:lang w:eastAsia="en-US"/>
        </w:rPr>
        <w:t>י</w:t>
      </w:r>
      <w:r>
        <w:rPr>
          <w:rtl/>
          <w:lang w:eastAsia="en-US"/>
        </w:rPr>
        <w:t>בה אתה ואשתך ובניך ונשי בניך אתך</w:t>
      </w:r>
      <w:r>
        <w:rPr>
          <w:rFonts w:hint="cs"/>
          <w:rtl/>
          <w:lang w:eastAsia="en-US"/>
        </w:rPr>
        <w:t>".</w:t>
      </w:r>
      <w:r w:rsidR="006E6829">
        <w:rPr>
          <w:rFonts w:hint="cs"/>
          <w:rtl/>
          <w:lang w:eastAsia="en-US"/>
        </w:rPr>
        <w:t xml:space="preserve"> </w:t>
      </w:r>
      <w:r w:rsidR="008C54BC">
        <w:rPr>
          <w:rFonts w:hint="cs"/>
          <w:rtl/>
          <w:lang w:eastAsia="en-US"/>
        </w:rPr>
        <w:t>מכאן ש</w:t>
      </w:r>
      <w:r w:rsidR="006E6829">
        <w:rPr>
          <w:rFonts w:hint="cs"/>
          <w:rtl/>
          <w:lang w:eastAsia="en-US"/>
        </w:rPr>
        <w:t>יש לחדש פריה ורביה בעולם.</w:t>
      </w:r>
      <w:r w:rsidR="006E6829">
        <w:rPr>
          <w:rFonts w:hint="cs"/>
          <w:rtl/>
        </w:rPr>
        <w:t xml:space="preserve"> ו</w:t>
      </w:r>
      <w:r w:rsidR="00C265EA">
        <w:rPr>
          <w:rFonts w:hint="cs"/>
          <w:rtl/>
        </w:rPr>
        <w:t>ה</w:t>
      </w:r>
      <w:r w:rsidR="006E6829">
        <w:rPr>
          <w:rFonts w:hint="cs"/>
          <w:rtl/>
        </w:rPr>
        <w:t>ירושלמי שנראה בהמשך</w:t>
      </w:r>
      <w:r w:rsidR="00C265EA">
        <w:rPr>
          <w:rFonts w:hint="cs"/>
          <w:rtl/>
        </w:rPr>
        <w:t xml:space="preserve"> (הערה </w:t>
      </w:r>
      <w:r w:rsidR="00D24545">
        <w:rPr>
          <w:rFonts w:hint="cs"/>
          <w:rtl/>
        </w:rPr>
        <w:t>8</w:t>
      </w:r>
      <w:r w:rsidR="00C265EA">
        <w:rPr>
          <w:rFonts w:hint="cs"/>
          <w:rtl/>
        </w:rPr>
        <w:t>)</w:t>
      </w:r>
      <w:r w:rsidR="006E6829">
        <w:rPr>
          <w:rFonts w:hint="cs"/>
          <w:rtl/>
        </w:rPr>
        <w:t xml:space="preserve"> מדגיש את הפסוק: "</w:t>
      </w:r>
      <w:r w:rsidR="006E6829">
        <w:rPr>
          <w:rtl/>
        </w:rPr>
        <w:t>לְמִשְׁפְּחֹתֵיהֶם יָצְאוּ מִן־הַתֵּבָה</w:t>
      </w:r>
      <w:r w:rsidR="006E6829">
        <w:rPr>
          <w:rFonts w:hint="cs"/>
          <w:rtl/>
        </w:rPr>
        <w:t xml:space="preserve">". </w:t>
      </w:r>
      <w:r w:rsidR="00C265EA">
        <w:rPr>
          <w:rFonts w:hint="cs"/>
          <w:rtl/>
        </w:rPr>
        <w:t>אך ראה פסוק יח (הכל בפרק ח)</w:t>
      </w:r>
      <w:r w:rsidR="006F7C28">
        <w:rPr>
          <w:rFonts w:hint="cs"/>
          <w:rtl/>
        </w:rPr>
        <w:t xml:space="preserve"> </w:t>
      </w:r>
      <w:r w:rsidR="007C6EA5">
        <w:rPr>
          <w:rFonts w:hint="cs"/>
          <w:rtl/>
        </w:rPr>
        <w:t>ש</w:t>
      </w:r>
      <w:r w:rsidR="006F7C28">
        <w:rPr>
          <w:rFonts w:hint="cs"/>
          <w:rtl/>
        </w:rPr>
        <w:t>כתוב</w:t>
      </w:r>
      <w:r w:rsidR="007C6EA5">
        <w:rPr>
          <w:rFonts w:hint="cs"/>
          <w:rtl/>
        </w:rPr>
        <w:t xml:space="preserve"> בו</w:t>
      </w:r>
      <w:r w:rsidR="00C265EA">
        <w:rPr>
          <w:rFonts w:hint="cs"/>
          <w:rtl/>
        </w:rPr>
        <w:t>: "</w:t>
      </w:r>
      <w:r w:rsidR="00C265EA">
        <w:rPr>
          <w:rtl/>
        </w:rPr>
        <w:t>וַיֵּצֵא־נֹחַ וּבָנָיו וְאִשְׁתּוֹ וּנְשֵׁי־בָנָיו אִתּוֹ</w:t>
      </w:r>
      <w:r w:rsidR="00C265EA">
        <w:rPr>
          <w:rFonts w:hint="cs"/>
          <w:rtl/>
        </w:rPr>
        <w:t xml:space="preserve">". נח עדיין מאד מהסס לחדש העולם כאילו לא היה מבול. ובנושא זה דנו </w:t>
      </w:r>
      <w:r w:rsidR="006F7C28">
        <w:rPr>
          <w:rFonts w:hint="cs"/>
          <w:rtl/>
        </w:rPr>
        <w:t xml:space="preserve">כאמור </w:t>
      </w:r>
      <w:r w:rsidR="00C265EA">
        <w:rPr>
          <w:rFonts w:hint="cs"/>
          <w:rtl/>
        </w:rPr>
        <w:t xml:space="preserve">בדברינו </w:t>
      </w:r>
      <w:hyperlink r:id="rId3" w:history="1">
        <w:r w:rsidR="00C265EA" w:rsidRPr="00C265EA">
          <w:rPr>
            <w:rStyle w:val="Hyperlink"/>
            <w:rFonts w:hint="cs"/>
            <w:rtl/>
          </w:rPr>
          <w:t>השבועה לנח – קץ העונש הטוטאלי?</w:t>
        </w:r>
      </w:hyperlink>
    </w:p>
  </w:footnote>
  <w:footnote w:id="7">
    <w:p w14:paraId="66FCA664" w14:textId="77777777" w:rsidR="00175C8B" w:rsidRDefault="00175C8B" w:rsidP="00C8328D">
      <w:pPr>
        <w:pStyle w:val="a3"/>
        <w:rPr>
          <w:rFonts w:hint="cs"/>
        </w:rPr>
      </w:pPr>
      <w:r>
        <w:rPr>
          <w:rStyle w:val="a5"/>
        </w:rPr>
        <w:footnoteRef/>
      </w:r>
      <w:r>
        <w:rPr>
          <w:rtl/>
        </w:rPr>
        <w:t xml:space="preserve"> </w:t>
      </w:r>
      <w:r w:rsidR="00C8328D">
        <w:rPr>
          <w:rFonts w:hint="cs"/>
          <w:rtl/>
        </w:rPr>
        <w:t xml:space="preserve">היינו </w:t>
      </w:r>
      <w:r>
        <w:rPr>
          <w:rFonts w:hint="cs"/>
          <w:rtl/>
        </w:rPr>
        <w:t xml:space="preserve">משמש בפיו. </w:t>
      </w:r>
      <w:r w:rsidR="00B9123C">
        <w:rPr>
          <w:rFonts w:hint="cs"/>
          <w:rtl/>
        </w:rPr>
        <w:t xml:space="preserve">ראה </w:t>
      </w:r>
      <w:r>
        <w:rPr>
          <w:rtl/>
        </w:rPr>
        <w:t>פסיקתא זוטרתא (לקח טוב) בראשית פרשת בראשית - נח פרק ו</w:t>
      </w:r>
      <w:r w:rsidR="00B9123C">
        <w:rPr>
          <w:rFonts w:hint="cs"/>
          <w:rtl/>
        </w:rPr>
        <w:t>:</w:t>
      </w:r>
      <w:r>
        <w:rPr>
          <w:rtl/>
        </w:rPr>
        <w:t xml:space="preserve"> </w:t>
      </w:r>
      <w:r w:rsidR="00B9123C">
        <w:rPr>
          <w:rFonts w:hint="cs"/>
          <w:rtl/>
        </w:rPr>
        <w:t>"</w:t>
      </w:r>
      <w:r>
        <w:rPr>
          <w:rtl/>
        </w:rPr>
        <w:t xml:space="preserve">עורב </w:t>
      </w:r>
      <w:r w:rsidR="00C8328D">
        <w:rPr>
          <w:rFonts w:hint="cs"/>
          <w:rtl/>
        </w:rPr>
        <w:t xml:space="preserve">- </w:t>
      </w:r>
      <w:r>
        <w:rPr>
          <w:rtl/>
        </w:rPr>
        <w:t>שאין משמש כשאר העופות אלא רוקק הזרע בנקבה</w:t>
      </w:r>
      <w:r w:rsidR="00B9123C">
        <w:rPr>
          <w:rFonts w:hint="cs"/>
          <w:rtl/>
        </w:rPr>
        <w:t>"</w:t>
      </w:r>
      <w:r>
        <w:rPr>
          <w:rtl/>
        </w:rPr>
        <w:t>.</w:t>
      </w:r>
      <w:r w:rsidR="00C8328D">
        <w:rPr>
          <w:rFonts w:hint="cs"/>
          <w:rtl/>
        </w:rPr>
        <w:t xml:space="preserve"> ונראה שהמדע היום לא יסכים לכך.</w:t>
      </w:r>
    </w:p>
  </w:footnote>
  <w:footnote w:id="8">
    <w:p w14:paraId="0588467D" w14:textId="77777777" w:rsidR="00C707D8" w:rsidRDefault="00C707D8" w:rsidP="007C6EA5">
      <w:pPr>
        <w:pStyle w:val="a3"/>
        <w:rPr>
          <w:rFonts w:hint="cs"/>
          <w:rtl/>
        </w:rPr>
      </w:pPr>
      <w:r>
        <w:rPr>
          <w:rStyle w:val="a5"/>
        </w:rPr>
        <w:footnoteRef/>
      </w:r>
      <w:r>
        <w:rPr>
          <w:rtl/>
        </w:rPr>
        <w:t xml:space="preserve"> </w:t>
      </w:r>
      <w:r w:rsidR="006E6829">
        <w:rPr>
          <w:rFonts w:hint="cs"/>
          <w:rtl/>
        </w:rPr>
        <w:t>ששלושה אלה מקיימים את יחסי הזוגיות ש</w:t>
      </w:r>
      <w:r w:rsidR="006F7C28">
        <w:rPr>
          <w:rFonts w:hint="cs"/>
          <w:rtl/>
        </w:rPr>
        <w:t>ל</w:t>
      </w:r>
      <w:r w:rsidR="006E6829">
        <w:rPr>
          <w:rFonts w:hint="cs"/>
          <w:rtl/>
        </w:rPr>
        <w:t xml:space="preserve">הם באופן קשה ומשונה. </w:t>
      </w:r>
      <w:r>
        <w:rPr>
          <w:rFonts w:hint="cs"/>
          <w:rtl/>
        </w:rPr>
        <w:t>זה אחד מה</w:t>
      </w:r>
      <w:r w:rsidR="00C8328D">
        <w:rPr>
          <w:rFonts w:hint="cs"/>
          <w:rtl/>
        </w:rPr>
        <w:t xml:space="preserve">תיאורים שמציגים </w:t>
      </w:r>
      <w:r>
        <w:rPr>
          <w:rFonts w:hint="cs"/>
          <w:rtl/>
        </w:rPr>
        <w:t>את העורב באור שלילי ונראה עוד כאלה לה</w:t>
      </w:r>
      <w:r w:rsidR="006F7C28">
        <w:rPr>
          <w:rFonts w:hint="cs"/>
          <w:rtl/>
        </w:rPr>
        <w:t>ל</w:t>
      </w:r>
      <w:r>
        <w:rPr>
          <w:rFonts w:hint="cs"/>
          <w:rtl/>
        </w:rPr>
        <w:t xml:space="preserve">ן. בתיבה נאסרה פריה ורביה כמשקל נגד לבריאת העולם בו המצווה הראשונה </w:t>
      </w:r>
      <w:r w:rsidR="006E6829">
        <w:rPr>
          <w:rFonts w:hint="cs"/>
          <w:rtl/>
        </w:rPr>
        <w:t>שנצטוו</w:t>
      </w:r>
      <w:r w:rsidR="006E6829">
        <w:rPr>
          <w:rFonts w:hint="eastAsia"/>
          <w:rtl/>
        </w:rPr>
        <w:t>ו</w:t>
      </w:r>
      <w:r>
        <w:rPr>
          <w:rFonts w:hint="cs"/>
          <w:rtl/>
        </w:rPr>
        <w:t xml:space="preserve"> "כל חי" ה</w:t>
      </w:r>
      <w:r w:rsidR="006E6829">
        <w:rPr>
          <w:rFonts w:hint="cs"/>
          <w:rtl/>
        </w:rPr>
        <w:t>י</w:t>
      </w:r>
      <w:r>
        <w:rPr>
          <w:rFonts w:hint="cs"/>
          <w:rtl/>
        </w:rPr>
        <w:t xml:space="preserve">א "פרו ורבו ומלאו את הארץ". </w:t>
      </w:r>
      <w:r w:rsidR="007C6EA5">
        <w:rPr>
          <w:rFonts w:hint="cs"/>
          <w:rtl/>
        </w:rPr>
        <w:t>מתיבת נח ומיוסף שבניו נולדו "</w:t>
      </w:r>
      <w:r w:rsidR="007C6EA5">
        <w:rPr>
          <w:rtl/>
        </w:rPr>
        <w:t>בְּטֶרֶם תָּבוֹא שְׁנַת הָרָעָב</w:t>
      </w:r>
      <w:r w:rsidR="007C6EA5">
        <w:rPr>
          <w:rFonts w:hint="cs"/>
          <w:rtl/>
        </w:rPr>
        <w:t>",</w:t>
      </w:r>
      <w:r w:rsidR="007C6EA5">
        <w:rPr>
          <w:rtl/>
        </w:rPr>
        <w:t xml:space="preserve"> בראשית </w:t>
      </w:r>
      <w:r w:rsidR="007C6EA5">
        <w:rPr>
          <w:rFonts w:hint="cs"/>
          <w:rtl/>
        </w:rPr>
        <w:t>מ</w:t>
      </w:r>
      <w:r w:rsidR="007C6EA5">
        <w:rPr>
          <w:rtl/>
        </w:rPr>
        <w:t>א נ</w:t>
      </w:r>
      <w:r w:rsidR="007C6EA5">
        <w:rPr>
          <w:rFonts w:hint="cs"/>
          <w:rtl/>
        </w:rPr>
        <w:t xml:space="preserve">, נפסק להלכה הימנעות מפריה ורביה בשנות בצורת ורעב, תענית יא א והירושלמי שלהלן. </w:t>
      </w:r>
      <w:r>
        <w:rPr>
          <w:rFonts w:hint="cs"/>
          <w:rtl/>
        </w:rPr>
        <w:t>עכשיו שהארץ נחרבת, אין מקום לפריה ורביה. בוודאי לא בתיבה ולא לפני שיעבור זעם. אבל העורב, כמו הכלב וחם, לא החשיבו דבר זה ועשו כבתוך שלהם. ראה מקבילה ב</w:t>
      </w:r>
      <w:r>
        <w:rPr>
          <w:rtl/>
        </w:rPr>
        <w:t xml:space="preserve">ירושלמי תענית פרק א </w:t>
      </w:r>
      <w:r>
        <w:rPr>
          <w:rFonts w:hint="cs"/>
          <w:rtl/>
        </w:rPr>
        <w:t>הלכה ו: "</w:t>
      </w:r>
      <w:r>
        <w:rPr>
          <w:rtl/>
        </w:rPr>
        <w:t>ר' יודה בר פזי ר' חנין בשם ר' שמואל בר רב יצחק</w:t>
      </w:r>
      <w:r w:rsidR="006E6829">
        <w:rPr>
          <w:rFonts w:hint="cs"/>
          <w:rtl/>
        </w:rPr>
        <w:t>:</w:t>
      </w:r>
      <w:r>
        <w:rPr>
          <w:rtl/>
        </w:rPr>
        <w:t xml:space="preserve"> נח בכניסתו לתיבה נאסרה לו תשמיש המיטה</w:t>
      </w:r>
      <w:r w:rsidR="006E6829">
        <w:rPr>
          <w:rFonts w:hint="cs"/>
          <w:rtl/>
        </w:rPr>
        <w:t xml:space="preserve"> ...</w:t>
      </w:r>
      <w:r>
        <w:rPr>
          <w:rtl/>
        </w:rPr>
        <w:t xml:space="preserve"> וביציאתו הותרה לו תשמיש המיטה </w:t>
      </w:r>
      <w:r w:rsidR="006E6829">
        <w:rPr>
          <w:rFonts w:hint="cs"/>
          <w:rtl/>
        </w:rPr>
        <w:t xml:space="preserve">... </w:t>
      </w:r>
      <w:r>
        <w:rPr>
          <w:rtl/>
        </w:rPr>
        <w:t>א"ר חייה בר בא</w:t>
      </w:r>
      <w:r w:rsidR="006E6829">
        <w:rPr>
          <w:rFonts w:hint="cs"/>
          <w:rtl/>
        </w:rPr>
        <w:t>:</w:t>
      </w:r>
      <w:r>
        <w:rPr>
          <w:rtl/>
        </w:rPr>
        <w:t xml:space="preserve"> למשפחותיהם יצאו מן התיבה</w:t>
      </w:r>
      <w:r w:rsidR="006E6829">
        <w:rPr>
          <w:rFonts w:hint="cs"/>
          <w:rtl/>
        </w:rPr>
        <w:t>.</w:t>
      </w:r>
      <w:r>
        <w:rPr>
          <w:rtl/>
        </w:rPr>
        <w:t xml:space="preserve"> ע"י ששימרו יחסיהן זכו לה</w:t>
      </w:r>
      <w:r w:rsidR="006E6829">
        <w:rPr>
          <w:rFonts w:hint="cs"/>
          <w:rtl/>
        </w:rPr>
        <w:t>י</w:t>
      </w:r>
      <w:r>
        <w:rPr>
          <w:rtl/>
        </w:rPr>
        <w:t>נצל מן התיבה</w:t>
      </w:r>
      <w:r w:rsidR="006E6829">
        <w:rPr>
          <w:rFonts w:hint="cs"/>
          <w:rtl/>
        </w:rPr>
        <w:t>.</w:t>
      </w:r>
      <w:r>
        <w:rPr>
          <w:rtl/>
        </w:rPr>
        <w:t xml:space="preserve"> תדע לך שהוא כן</w:t>
      </w:r>
      <w:r w:rsidR="006E6829">
        <w:rPr>
          <w:rFonts w:hint="cs"/>
          <w:rtl/>
        </w:rPr>
        <w:t>,</w:t>
      </w:r>
      <w:r>
        <w:rPr>
          <w:rtl/>
        </w:rPr>
        <w:t xml:space="preserve"> דתנינן</w:t>
      </w:r>
      <w:r w:rsidR="006E6829">
        <w:rPr>
          <w:rFonts w:hint="cs"/>
          <w:rtl/>
        </w:rPr>
        <w:t>:</w:t>
      </w:r>
      <w:r>
        <w:rPr>
          <w:rtl/>
        </w:rPr>
        <w:t xml:space="preserve"> חם כלב ועורב קילקלו מעשיהן</w:t>
      </w:r>
      <w:r w:rsidR="006E6829">
        <w:rPr>
          <w:rFonts w:hint="cs"/>
          <w:rtl/>
        </w:rPr>
        <w:t>,</w:t>
      </w:r>
      <w:r>
        <w:rPr>
          <w:rtl/>
        </w:rPr>
        <w:t xml:space="preserve"> חם יצא מפוחם</w:t>
      </w:r>
      <w:r w:rsidR="006E6829">
        <w:rPr>
          <w:rFonts w:hint="cs"/>
          <w:rtl/>
        </w:rPr>
        <w:t>,</w:t>
      </w:r>
      <w:r>
        <w:rPr>
          <w:rtl/>
        </w:rPr>
        <w:t xml:space="preserve"> כלב יצא מפורצם בתשמישו</w:t>
      </w:r>
      <w:r w:rsidR="006E6829">
        <w:rPr>
          <w:rFonts w:hint="cs"/>
          <w:rtl/>
        </w:rPr>
        <w:t>,</w:t>
      </w:r>
      <w:r>
        <w:rPr>
          <w:rtl/>
        </w:rPr>
        <w:t xml:space="preserve"> עורב יצא משונה מן הבריות</w:t>
      </w:r>
      <w:r>
        <w:rPr>
          <w:rFonts w:hint="cs"/>
          <w:rtl/>
        </w:rPr>
        <w:t>"</w:t>
      </w:r>
      <w:r>
        <w:rPr>
          <w:rtl/>
        </w:rPr>
        <w:t>.</w:t>
      </w:r>
    </w:p>
  </w:footnote>
  <w:footnote w:id="9">
    <w:p w14:paraId="5804DC0F" w14:textId="77777777" w:rsidR="00BD6C38" w:rsidRDefault="00BD6C38" w:rsidP="00CF2B73">
      <w:pPr>
        <w:pStyle w:val="a3"/>
        <w:rPr>
          <w:rFonts w:hint="cs"/>
          <w:rtl/>
        </w:rPr>
      </w:pPr>
      <w:r>
        <w:rPr>
          <w:rStyle w:val="a5"/>
        </w:rPr>
        <w:footnoteRef/>
      </w:r>
      <w:r>
        <w:rPr>
          <w:rtl/>
        </w:rPr>
        <w:t xml:space="preserve"> </w:t>
      </w:r>
      <w:r>
        <w:rPr>
          <w:rFonts w:hint="cs"/>
          <w:rtl/>
        </w:rPr>
        <w:t xml:space="preserve">להלן נראה את חיבור היונה לזית של האור והאורה. </w:t>
      </w:r>
      <w:r w:rsidR="00844D2A">
        <w:rPr>
          <w:rFonts w:hint="cs"/>
          <w:rtl/>
        </w:rPr>
        <w:t xml:space="preserve">אך </w:t>
      </w:r>
      <w:r>
        <w:rPr>
          <w:rFonts w:hint="cs"/>
          <w:rtl/>
        </w:rPr>
        <w:t>כאן, הזית הוא דבר מריר</w:t>
      </w:r>
      <w:r w:rsidR="00F07127">
        <w:rPr>
          <w:rFonts w:hint="cs"/>
          <w:rtl/>
        </w:rPr>
        <w:t>,</w:t>
      </w:r>
      <w:r>
        <w:rPr>
          <w:rFonts w:hint="cs"/>
          <w:rtl/>
        </w:rPr>
        <w:t xml:space="preserve"> ש</w:t>
      </w:r>
      <w:r w:rsidR="00F07127">
        <w:rPr>
          <w:rFonts w:hint="cs"/>
          <w:rtl/>
        </w:rPr>
        <w:t>מ</w:t>
      </w:r>
      <w:r>
        <w:rPr>
          <w:rFonts w:hint="cs"/>
          <w:rtl/>
        </w:rPr>
        <w:t>טבע</w:t>
      </w:r>
      <w:r w:rsidR="00F07127">
        <w:rPr>
          <w:rFonts w:hint="cs"/>
          <w:rtl/>
        </w:rPr>
        <w:t>ו הוא</w:t>
      </w:r>
      <w:r>
        <w:rPr>
          <w:rFonts w:hint="cs"/>
          <w:rtl/>
        </w:rPr>
        <w:t xml:space="preserve"> קשה</w:t>
      </w:r>
      <w:r w:rsidR="00F07127">
        <w:rPr>
          <w:rFonts w:hint="cs"/>
          <w:rtl/>
        </w:rPr>
        <w:t xml:space="preserve"> ואין בו תועלת כמות שהוא, </w:t>
      </w:r>
      <w:r>
        <w:rPr>
          <w:rFonts w:hint="cs"/>
          <w:rtl/>
        </w:rPr>
        <w:t>וצריך לעבד אותו אם למאכל ואם לסיכה ולמאור. העורב מסמל את החמדנות, החשדנות והאגוצנטריות, ואילו היונה מסמלת את הצניעות, הטוהר וההסתפקות במה שיש. ראה הפסוק המלא שם במשלי: "</w:t>
      </w:r>
      <w:r>
        <w:rPr>
          <w:rtl/>
        </w:rPr>
        <w:t>שָׁוְא וּדְבַר־כָּזָב הַרְחֵק מִמֶּנִּי רֵאשׁ וָעֹשֶׁר אַל־תִּתֶּן־לִי הַטְרִיפֵנִי לֶחֶם חֻקִּי</w:t>
      </w:r>
      <w:r>
        <w:rPr>
          <w:rFonts w:hint="cs"/>
          <w:rtl/>
        </w:rPr>
        <w:t>".</w:t>
      </w:r>
      <w:r>
        <w:rPr>
          <w:rtl/>
        </w:rPr>
        <w:t xml:space="preserve"> </w:t>
      </w:r>
      <w:r>
        <w:rPr>
          <w:rFonts w:hint="cs"/>
          <w:rtl/>
        </w:rPr>
        <w:t>נראה שמדרש זה נותן לתמונה הידועה של היונה עם עלה הזית בפיה, משמעות שונה ממה שהורגלנו. לא זית של שלום ולא של עושר כלכלי</w:t>
      </w:r>
      <w:r w:rsidR="003706FE">
        <w:rPr>
          <w:rFonts w:hint="cs"/>
          <w:rtl/>
        </w:rPr>
        <w:t xml:space="preserve"> (</w:t>
      </w:r>
      <w:r w:rsidR="00F07127">
        <w:rPr>
          <w:rFonts w:hint="cs"/>
          <w:rtl/>
        </w:rPr>
        <w:t>בשל ה</w:t>
      </w:r>
      <w:r w:rsidR="003706FE">
        <w:rPr>
          <w:rFonts w:hint="cs"/>
          <w:rtl/>
        </w:rPr>
        <w:t>שמן</w:t>
      </w:r>
      <w:r w:rsidR="00F07127">
        <w:rPr>
          <w:rFonts w:hint="cs"/>
          <w:rtl/>
        </w:rPr>
        <w:t>, כך שמעתי מפי חיים בן דוד</w:t>
      </w:r>
      <w:r w:rsidR="003706FE">
        <w:rPr>
          <w:rFonts w:hint="cs"/>
          <w:rtl/>
        </w:rPr>
        <w:t>)</w:t>
      </w:r>
      <w:r>
        <w:rPr>
          <w:rFonts w:hint="cs"/>
          <w:rtl/>
        </w:rPr>
        <w:t>, אלא זית מר</w:t>
      </w:r>
      <w:r w:rsidR="00844D2A">
        <w:rPr>
          <w:rFonts w:hint="cs"/>
          <w:rtl/>
        </w:rPr>
        <w:t xml:space="preserve"> כפי שהוא בטבע!</w:t>
      </w:r>
      <w:r>
        <w:rPr>
          <w:rFonts w:hint="cs"/>
          <w:rtl/>
        </w:rPr>
        <w:t xml:space="preserve"> היונה </w:t>
      </w:r>
      <w:r w:rsidR="00844D2A">
        <w:rPr>
          <w:rFonts w:hint="cs"/>
          <w:rtl/>
        </w:rPr>
        <w:t xml:space="preserve">המביאה עלה טרף בפיה </w:t>
      </w:r>
      <w:r>
        <w:rPr>
          <w:rFonts w:hint="cs"/>
          <w:rtl/>
        </w:rPr>
        <w:t>מסמלת את מי שלמד לקח מהמבול והעורב את מי שלא למד שום לקח.</w:t>
      </w:r>
      <w:r w:rsidR="00CF2B73">
        <w:rPr>
          <w:rFonts w:hint="cs"/>
          <w:rtl/>
        </w:rPr>
        <w:t xml:space="preserve"> עוד על מרירות הזית ראה דעת </w:t>
      </w:r>
      <w:r w:rsidR="00CF2B73">
        <w:rPr>
          <w:rtl/>
        </w:rPr>
        <w:t xml:space="preserve">ר' אלעזר המודעי </w:t>
      </w:r>
      <w:r w:rsidR="00CF2B73">
        <w:rPr>
          <w:rFonts w:hint="cs"/>
          <w:rtl/>
        </w:rPr>
        <w:t>ב</w:t>
      </w:r>
      <w:r w:rsidR="00CF2B73">
        <w:rPr>
          <w:rtl/>
        </w:rPr>
        <w:t>מכילתא דרבי ישמעאל בשלח - מסכתא דויסע פרשה א</w:t>
      </w:r>
      <w:r w:rsidR="00CF2B73">
        <w:rPr>
          <w:rFonts w:hint="cs"/>
          <w:rtl/>
        </w:rPr>
        <w:t xml:space="preserve"> שהעץ שהושלך למי מרה היה של זית והוא שהמתיק את המים.</w:t>
      </w:r>
      <w:r w:rsidR="00CF2B73">
        <w:rPr>
          <w:rtl/>
        </w:rPr>
        <w:t xml:space="preserve"> </w:t>
      </w:r>
    </w:p>
  </w:footnote>
  <w:footnote w:id="10">
    <w:p w14:paraId="4D7B238F" w14:textId="77777777" w:rsidR="00C65697" w:rsidRDefault="00C65697" w:rsidP="00C65697">
      <w:pPr>
        <w:pStyle w:val="a3"/>
        <w:rPr>
          <w:rFonts w:hint="cs"/>
          <w:rtl/>
        </w:rPr>
      </w:pPr>
      <w:r>
        <w:rPr>
          <w:rStyle w:val="a5"/>
        </w:rPr>
        <w:footnoteRef/>
      </w:r>
      <w:r>
        <w:rPr>
          <w:rtl/>
        </w:rPr>
        <w:t xml:space="preserve"> </w:t>
      </w:r>
      <w:r>
        <w:rPr>
          <w:rFonts w:hint="cs"/>
          <w:rtl/>
        </w:rPr>
        <w:t xml:space="preserve">העורב כאוכל נבלות הוא מוטיב שחוזר במספר מקומות. ראה </w:t>
      </w:r>
      <w:r>
        <w:rPr>
          <w:rtl/>
        </w:rPr>
        <w:t xml:space="preserve">מסכת טהרות פרק ד </w:t>
      </w:r>
      <w:r>
        <w:rPr>
          <w:rFonts w:hint="cs"/>
          <w:rtl/>
        </w:rPr>
        <w:t>משנה ד: "</w:t>
      </w:r>
      <w:r>
        <w:rPr>
          <w:rtl/>
        </w:rPr>
        <w:t>כזית מן המת בפי העורב ספק האהיל על האדם ועל הכלים</w:t>
      </w:r>
      <w:r>
        <w:rPr>
          <w:rFonts w:hint="cs"/>
          <w:rtl/>
        </w:rPr>
        <w:t xml:space="preserve"> וכו' ". ובגמרא </w:t>
      </w:r>
      <w:r>
        <w:rPr>
          <w:rtl/>
        </w:rPr>
        <w:t>בבא בתרא כז ע</w:t>
      </w:r>
      <w:r>
        <w:rPr>
          <w:rFonts w:hint="cs"/>
          <w:rtl/>
        </w:rPr>
        <w:t>"ב: "</w:t>
      </w:r>
      <w:r>
        <w:rPr>
          <w:rtl/>
        </w:rPr>
        <w:t>מפני אהל הטומאה</w:t>
      </w:r>
      <w:r>
        <w:rPr>
          <w:rFonts w:hint="cs"/>
          <w:rtl/>
        </w:rPr>
        <w:t xml:space="preserve"> ... </w:t>
      </w:r>
      <w:r>
        <w:rPr>
          <w:rtl/>
        </w:rPr>
        <w:t>דלמא מייתי עורב טומאה ושדי התם</w:t>
      </w:r>
      <w:r>
        <w:rPr>
          <w:rFonts w:hint="cs"/>
          <w:rtl/>
        </w:rPr>
        <w:t>". העורב גם טורף ביצים של עופות אחרים (</w:t>
      </w:r>
      <w:r>
        <w:rPr>
          <w:rtl/>
        </w:rPr>
        <w:t>אגדת בראשית (בובר) פרק נו</w:t>
      </w:r>
      <w:r>
        <w:rPr>
          <w:rFonts w:hint="cs"/>
          <w:rtl/>
        </w:rPr>
        <w:t xml:space="preserve">). והמפרשים (רד"ק, ריב"א, ברטנורא ועוד) מסבירים שבדיוק לשם כך שלח נח את העורב: "לפי </w:t>
      </w:r>
      <w:r>
        <w:rPr>
          <w:rtl/>
        </w:rPr>
        <w:t>שהעורב מצוי לאכול נבלות ואם ימצא ממיתי המבול יביא מבשרם בפיו אל התיבה ואז ידע נח כי קלו המים</w:t>
      </w:r>
      <w:r>
        <w:rPr>
          <w:rFonts w:hint="cs"/>
          <w:rtl/>
        </w:rPr>
        <w:t>". והעורב לא שב (או ששב והסתיר את טרפו). נוח היה לו בנבלות שמצא ודי לו בכך.</w:t>
      </w:r>
    </w:p>
  </w:footnote>
  <w:footnote w:id="11">
    <w:p w14:paraId="08100550" w14:textId="77777777" w:rsidR="003B3D82" w:rsidRDefault="003B3D82" w:rsidP="00CF2B73">
      <w:pPr>
        <w:pStyle w:val="a3"/>
        <w:rPr>
          <w:rFonts w:hint="cs"/>
          <w:rtl/>
        </w:rPr>
      </w:pPr>
      <w:r>
        <w:rPr>
          <w:rStyle w:val="a5"/>
        </w:rPr>
        <w:footnoteRef/>
      </w:r>
      <w:r>
        <w:rPr>
          <w:rtl/>
        </w:rPr>
        <w:t xml:space="preserve"> </w:t>
      </w:r>
      <w:r>
        <w:rPr>
          <w:rFonts w:hint="cs"/>
          <w:rtl/>
        </w:rPr>
        <w:t xml:space="preserve">העורב אינו רק עוף טמא, פרוץ ועט על פגרים, אלא גם אכזרי לילדיו הוא ולבני מינו. ראה </w:t>
      </w:r>
      <w:r>
        <w:rPr>
          <w:rtl/>
        </w:rPr>
        <w:t>מדרש תנחומא פרשת עקב סימן ב</w:t>
      </w:r>
      <w:r>
        <w:rPr>
          <w:rFonts w:hint="cs"/>
          <w:rtl/>
        </w:rPr>
        <w:t xml:space="preserve"> (על בסיס הירושלמי בקידושין פרק א ופאה פרק א): "זהו שכתוב: </w:t>
      </w:r>
      <w:r>
        <w:rPr>
          <w:rtl/>
        </w:rPr>
        <w:t>עַיִן תִּלְעַג לְאָב וְתָבוּז לִיקֲּהַת־אֵם יִקְּרוּהָ עֹרְבֵי־נַחַל וְיֹאכְלוּהָ בְנֵי־נָשֶׁר</w:t>
      </w:r>
      <w:r>
        <w:rPr>
          <w:rFonts w:hint="cs"/>
          <w:rtl/>
        </w:rPr>
        <w:t xml:space="preserve"> </w:t>
      </w:r>
      <w:r>
        <w:rPr>
          <w:rtl/>
        </w:rPr>
        <w:t>(משלי ל</w:t>
      </w:r>
      <w:r>
        <w:rPr>
          <w:rFonts w:hint="cs"/>
          <w:rtl/>
        </w:rPr>
        <w:t xml:space="preserve"> יז</w:t>
      </w:r>
      <w:r>
        <w:rPr>
          <w:rtl/>
        </w:rPr>
        <w:t>), אמר הקב"ה</w:t>
      </w:r>
      <w:r>
        <w:rPr>
          <w:rFonts w:hint="cs"/>
          <w:rtl/>
        </w:rPr>
        <w:t>:</w:t>
      </w:r>
      <w:r>
        <w:rPr>
          <w:rtl/>
        </w:rPr>
        <w:t xml:space="preserve"> יב</w:t>
      </w:r>
      <w:r>
        <w:rPr>
          <w:rFonts w:hint="cs"/>
          <w:rtl/>
        </w:rPr>
        <w:t>ו</w:t>
      </w:r>
      <w:r>
        <w:rPr>
          <w:rtl/>
        </w:rPr>
        <w:t>א עורב שהוא אכזרי על בניו וינקר אותה ואל יהנה ממנה</w:t>
      </w:r>
      <w:r>
        <w:rPr>
          <w:rFonts w:hint="cs"/>
          <w:rtl/>
        </w:rPr>
        <w:t>.</w:t>
      </w:r>
      <w:r>
        <w:rPr>
          <w:rtl/>
        </w:rPr>
        <w:t xml:space="preserve"> ויב</w:t>
      </w:r>
      <w:r>
        <w:rPr>
          <w:rFonts w:hint="cs"/>
          <w:rtl/>
        </w:rPr>
        <w:t>ו</w:t>
      </w:r>
      <w:r>
        <w:rPr>
          <w:rtl/>
        </w:rPr>
        <w:t>א נשר שהוא רחמני על בניו ויהנה ממנה</w:t>
      </w:r>
      <w:r>
        <w:rPr>
          <w:rFonts w:hint="cs"/>
          <w:rtl/>
        </w:rPr>
        <w:t>.</w:t>
      </w:r>
      <w:r>
        <w:rPr>
          <w:rtl/>
        </w:rPr>
        <w:t xml:space="preserve"> ומנין שעורב אכזרי על בניו</w:t>
      </w:r>
      <w:r>
        <w:rPr>
          <w:rFonts w:hint="cs"/>
          <w:rtl/>
        </w:rPr>
        <w:t>?</w:t>
      </w:r>
      <w:r>
        <w:rPr>
          <w:rtl/>
        </w:rPr>
        <w:t xml:space="preserve"> שנאמר</w:t>
      </w:r>
      <w:r w:rsidR="00CF2B73">
        <w:rPr>
          <w:rFonts w:hint="cs"/>
          <w:rtl/>
        </w:rPr>
        <w:t>:</w:t>
      </w:r>
      <w:r>
        <w:rPr>
          <w:rtl/>
        </w:rPr>
        <w:t xml:space="preserve"> מי יכין לעורב צידו כי ילדיו אל אל ישועו יתעו לבלי אוכל</w:t>
      </w:r>
      <w:r w:rsidR="00CF2B73">
        <w:rPr>
          <w:rFonts w:hint="cs"/>
          <w:rtl/>
        </w:rPr>
        <w:t xml:space="preserve"> </w:t>
      </w:r>
      <w:r w:rsidR="00CF2B73">
        <w:rPr>
          <w:rtl/>
        </w:rPr>
        <w:t>(איוב לח)</w:t>
      </w:r>
      <w:r>
        <w:rPr>
          <w:rtl/>
        </w:rPr>
        <w:t>, וכן הוא אומר (תהלים קמז) לבני עורב אשר יקראו</w:t>
      </w:r>
      <w:r>
        <w:rPr>
          <w:rFonts w:hint="cs"/>
          <w:rtl/>
        </w:rPr>
        <w:t>". וכשהוא מנסה להשתנות ולהידמות ליונה (שאת שבחיה ראינו ונראה עוד להלן), הוא יוצא מגוחך ונלעג: "</w:t>
      </w:r>
      <w:r>
        <w:rPr>
          <w:rtl/>
        </w:rPr>
        <w:t>אמר לו</w:t>
      </w:r>
      <w:r>
        <w:rPr>
          <w:rFonts w:hint="cs"/>
          <w:rtl/>
        </w:rPr>
        <w:t>:</w:t>
      </w:r>
      <w:r>
        <w:rPr>
          <w:rtl/>
        </w:rPr>
        <w:t xml:space="preserve"> מפני מה העורב הולך ברקידה? אמר לו</w:t>
      </w:r>
      <w:r>
        <w:rPr>
          <w:rFonts w:hint="cs"/>
          <w:rtl/>
        </w:rPr>
        <w:t>:</w:t>
      </w:r>
      <w:r>
        <w:rPr>
          <w:rtl/>
        </w:rPr>
        <w:t xml:space="preserve"> פעם אחת ראה עורב ליונה הולך בטוב הליכה יפה יותר מכל העופות</w:t>
      </w:r>
      <w:r>
        <w:rPr>
          <w:rFonts w:hint="cs"/>
          <w:rtl/>
        </w:rPr>
        <w:t>.</w:t>
      </w:r>
      <w:r>
        <w:rPr>
          <w:rtl/>
        </w:rPr>
        <w:t xml:space="preserve"> ישר בעיניו הליכת יונה, אמר בלבו</w:t>
      </w:r>
      <w:r>
        <w:rPr>
          <w:rFonts w:hint="cs"/>
          <w:rtl/>
        </w:rPr>
        <w:t>:</w:t>
      </w:r>
      <w:r>
        <w:rPr>
          <w:rtl/>
        </w:rPr>
        <w:t xml:space="preserve"> אלך גם אני כמותה</w:t>
      </w:r>
      <w:r>
        <w:rPr>
          <w:rFonts w:hint="cs"/>
          <w:rtl/>
        </w:rPr>
        <w:t>.</w:t>
      </w:r>
      <w:r>
        <w:rPr>
          <w:rtl/>
        </w:rPr>
        <w:t xml:space="preserve"> והיה משבר עצמו בהליכה, והיו העופות משחקין בו</w:t>
      </w:r>
      <w:r>
        <w:rPr>
          <w:rFonts w:hint="cs"/>
          <w:rtl/>
        </w:rPr>
        <w:t>.</w:t>
      </w:r>
      <w:r>
        <w:rPr>
          <w:rtl/>
        </w:rPr>
        <w:t xml:space="preserve"> נתבייש העורב ואמר אחזור להליכתי הראשונה</w:t>
      </w:r>
      <w:r>
        <w:rPr>
          <w:rFonts w:hint="cs"/>
          <w:rtl/>
        </w:rPr>
        <w:t>.</w:t>
      </w:r>
      <w:r>
        <w:rPr>
          <w:rtl/>
        </w:rPr>
        <w:t xml:space="preserve"> בא לחזור ולא היה יכול כי שכח הליכתו הראשונה</w:t>
      </w:r>
      <w:r>
        <w:rPr>
          <w:rFonts w:hint="cs"/>
          <w:rtl/>
        </w:rPr>
        <w:t>.</w:t>
      </w:r>
      <w:r>
        <w:rPr>
          <w:rtl/>
        </w:rPr>
        <w:t xml:space="preserve"> והיה כמרקד ולא עלתה בידו לא הליכה ראשונה ולא אחרונה</w:t>
      </w:r>
      <w:r>
        <w:rPr>
          <w:rFonts w:hint="cs"/>
          <w:rtl/>
        </w:rPr>
        <w:t>.</w:t>
      </w:r>
      <w:r>
        <w:rPr>
          <w:rtl/>
        </w:rPr>
        <w:t xml:space="preserve"> ועליו נמשל המשל</w:t>
      </w:r>
      <w:r>
        <w:rPr>
          <w:rFonts w:hint="cs"/>
          <w:rtl/>
        </w:rPr>
        <w:t>:</w:t>
      </w:r>
      <w:r>
        <w:rPr>
          <w:rtl/>
        </w:rPr>
        <w:t xml:space="preserve"> המבקש בידו יותר נמצא בידו מעט</w:t>
      </w:r>
      <w:r>
        <w:rPr>
          <w:rFonts w:hint="cs"/>
          <w:rtl/>
        </w:rPr>
        <w:t>.</w:t>
      </w:r>
      <w:r>
        <w:rPr>
          <w:rtl/>
        </w:rPr>
        <w:t xml:space="preserve"> כך הוא</w:t>
      </w:r>
      <w:r>
        <w:rPr>
          <w:rFonts w:hint="cs"/>
          <w:rtl/>
        </w:rPr>
        <w:t>,</w:t>
      </w:r>
      <w:r>
        <w:rPr>
          <w:rtl/>
        </w:rPr>
        <w:t xml:space="preserve"> לא נשאר בידו כלום</w:t>
      </w:r>
      <w:r>
        <w:rPr>
          <w:rFonts w:hint="cs"/>
          <w:rtl/>
        </w:rPr>
        <w:t>" (</w:t>
      </w:r>
      <w:r>
        <w:rPr>
          <w:rtl/>
        </w:rPr>
        <w:t>אוצר המדרשים (אייזנשטיין) אלפא ביתא דבן סירא עמוד 48</w:t>
      </w:r>
      <w:r>
        <w:rPr>
          <w:rFonts w:hint="cs"/>
          <w:rtl/>
        </w:rPr>
        <w:t>).</w:t>
      </w:r>
      <w:r w:rsidR="00CF2B73">
        <w:rPr>
          <w:rFonts w:hint="cs"/>
          <w:rtl/>
        </w:rPr>
        <w:t xml:space="preserve"> ראה הגיליון </w:t>
      </w:r>
      <w:hyperlink r:id="rId4" w:history="1">
        <w:r w:rsidR="00CF2B73" w:rsidRPr="00CF2B73">
          <w:rPr>
            <w:rStyle w:val="Hyperlink"/>
            <w:rFonts w:hint="cs"/>
            <w:rtl/>
          </w:rPr>
          <w:t>משלי חיות</w:t>
        </w:r>
      </w:hyperlink>
      <w:r w:rsidR="00CF2B73">
        <w:rPr>
          <w:rFonts w:hint="cs"/>
          <w:rtl/>
        </w:rPr>
        <w:t xml:space="preserve"> בפרשת וישלח.</w:t>
      </w:r>
    </w:p>
  </w:footnote>
  <w:footnote w:id="12">
    <w:p w14:paraId="69A871CD" w14:textId="77777777" w:rsidR="001F20EC" w:rsidRDefault="001F20EC" w:rsidP="003D5A7D">
      <w:pPr>
        <w:pStyle w:val="a3"/>
        <w:rPr>
          <w:rFonts w:hint="cs"/>
        </w:rPr>
      </w:pPr>
      <w:r>
        <w:rPr>
          <w:rStyle w:val="a5"/>
        </w:rPr>
        <w:footnoteRef/>
      </w:r>
      <w:r>
        <w:rPr>
          <w:rtl/>
        </w:rPr>
        <w:t xml:space="preserve"> </w:t>
      </w:r>
      <w:r>
        <w:rPr>
          <w:rFonts w:hint="cs"/>
          <w:rtl/>
        </w:rPr>
        <w:t xml:space="preserve">ולפי </w:t>
      </w:r>
      <w:r>
        <w:rPr>
          <w:rtl/>
        </w:rPr>
        <w:t>מדרש אגדה (בובר) בראשית פרשת נח פרק ח</w:t>
      </w:r>
      <w:r>
        <w:rPr>
          <w:rFonts w:hint="cs"/>
          <w:rtl/>
        </w:rPr>
        <w:t xml:space="preserve">, בסופו של דבר נח ראה שהעורב מתחכם </w:t>
      </w:r>
      <w:r w:rsidR="003D5A7D">
        <w:rPr>
          <w:rFonts w:hint="cs"/>
          <w:rtl/>
        </w:rPr>
        <w:t>ו</w:t>
      </w:r>
      <w:r>
        <w:rPr>
          <w:rFonts w:hint="cs"/>
          <w:rtl/>
        </w:rPr>
        <w:t>לא שלח אותו כלל: "</w:t>
      </w:r>
      <w:r>
        <w:rPr>
          <w:rtl/>
        </w:rPr>
        <w:t>וכיון שראה נח שלא רצה העורב לילך מיד השיבו אל התיבה, ושלח את היונה</w:t>
      </w:r>
      <w:r>
        <w:rPr>
          <w:rFonts w:hint="cs"/>
          <w:rtl/>
        </w:rPr>
        <w:t>".</w:t>
      </w:r>
      <w:r w:rsidR="003D5A7D">
        <w:rPr>
          <w:rFonts w:hint="cs"/>
          <w:rtl/>
        </w:rPr>
        <w:t xml:space="preserve"> "וישלח" שרצה לשלוח ולא שלח או ששילח מעל פניו. </w:t>
      </w:r>
    </w:p>
  </w:footnote>
  <w:footnote w:id="13">
    <w:p w14:paraId="7E22B7F6" w14:textId="77777777" w:rsidR="00A03165" w:rsidRDefault="00A03165" w:rsidP="00CF2B73">
      <w:pPr>
        <w:pStyle w:val="a3"/>
        <w:rPr>
          <w:rFonts w:hint="cs"/>
          <w:rtl/>
        </w:rPr>
      </w:pPr>
      <w:r>
        <w:rPr>
          <w:rStyle w:val="a5"/>
        </w:rPr>
        <w:footnoteRef/>
      </w:r>
      <w:r>
        <w:rPr>
          <w:rtl/>
        </w:rPr>
        <w:t xml:space="preserve"> </w:t>
      </w:r>
      <w:r>
        <w:rPr>
          <w:rFonts w:hint="cs"/>
          <w:rtl/>
        </w:rPr>
        <w:t xml:space="preserve">כנגד מגרעותיו של העורב, עומדת היונה </w:t>
      </w:r>
      <w:r w:rsidR="00CF2B73">
        <w:rPr>
          <w:rFonts w:hint="cs"/>
          <w:rtl/>
        </w:rPr>
        <w:t xml:space="preserve">אשר </w:t>
      </w:r>
      <w:r>
        <w:rPr>
          <w:rFonts w:hint="cs"/>
          <w:rtl/>
        </w:rPr>
        <w:t xml:space="preserve">מביאה את השמן והאור והזית כבר איננו כה מר. </w:t>
      </w:r>
      <w:r w:rsidR="00DC4B9F">
        <w:rPr>
          <w:rFonts w:hint="cs"/>
          <w:rtl/>
        </w:rPr>
        <w:t xml:space="preserve">הזית הוא </w:t>
      </w:r>
      <w:r w:rsidR="00CF2B73">
        <w:rPr>
          <w:rFonts w:hint="cs"/>
          <w:rtl/>
        </w:rPr>
        <w:t xml:space="preserve">סמל </w:t>
      </w:r>
      <w:r>
        <w:rPr>
          <w:rFonts w:hint="cs"/>
          <w:rtl/>
        </w:rPr>
        <w:t>לחידוש החיים אחרי המבול, כולל חידוש "לעבדה ולשומרה" של מעשי האדם</w:t>
      </w:r>
      <w:r w:rsidR="00CF2B73">
        <w:rPr>
          <w:rFonts w:hint="cs"/>
          <w:rtl/>
        </w:rPr>
        <w:t xml:space="preserve"> - הצורך בעמל ויגיעה על מנת להפיק מהטבע את מיטבו, ראה דברינו </w:t>
      </w:r>
      <w:hyperlink r:id="rId5" w:history="1">
        <w:r w:rsidR="00CF2B73" w:rsidRPr="00DC4B9F">
          <w:rPr>
            <w:rStyle w:val="Hyperlink"/>
            <w:rFonts w:hint="cs"/>
            <w:rtl/>
          </w:rPr>
          <w:t xml:space="preserve">שמן </w:t>
        </w:r>
        <w:r w:rsidR="00CF2B73" w:rsidRPr="00DC4B9F">
          <w:rPr>
            <w:rStyle w:val="Hyperlink"/>
            <w:rFonts w:hint="cs"/>
            <w:rtl/>
          </w:rPr>
          <w:t>ה</w:t>
        </w:r>
        <w:r w:rsidR="00CF2B73" w:rsidRPr="00DC4B9F">
          <w:rPr>
            <w:rStyle w:val="Hyperlink"/>
            <w:rFonts w:hint="cs"/>
            <w:rtl/>
          </w:rPr>
          <w:t>זית</w:t>
        </w:r>
      </w:hyperlink>
      <w:r w:rsidR="00CF2B73">
        <w:rPr>
          <w:rFonts w:hint="cs"/>
          <w:rtl/>
        </w:rPr>
        <w:t xml:space="preserve"> וכן </w:t>
      </w:r>
      <w:hyperlink r:id="rId6" w:history="1">
        <w:r w:rsidR="00CF2B73" w:rsidRPr="00CF2B73">
          <w:rPr>
            <w:rStyle w:val="Hyperlink"/>
            <w:rFonts w:hint="cs"/>
            <w:rtl/>
          </w:rPr>
          <w:t>נמשלו ישראל בזית</w:t>
        </w:r>
      </w:hyperlink>
      <w:r w:rsidR="00CF2B73">
        <w:rPr>
          <w:rFonts w:hint="cs"/>
          <w:rtl/>
        </w:rPr>
        <w:t xml:space="preserve"> בפרשת תצוה </w:t>
      </w:r>
      <w:r>
        <w:rPr>
          <w:rFonts w:hint="cs"/>
          <w:rtl/>
        </w:rPr>
        <w:t>ראה שם עוד את כל שבחי היונה ושבחי עם ישראל שנמשלו ליונה על בסיס הפסוק בשיר השירים</w:t>
      </w:r>
      <w:r w:rsidR="003706FE">
        <w:rPr>
          <w:rFonts w:hint="cs"/>
          <w:rtl/>
        </w:rPr>
        <w:t xml:space="preserve"> "</w:t>
      </w:r>
      <w:r>
        <w:rPr>
          <w:rFonts w:hint="cs"/>
          <w:rtl/>
        </w:rPr>
        <w:t>עיניך יונים</w:t>
      </w:r>
      <w:r w:rsidR="003706FE">
        <w:rPr>
          <w:rFonts w:hint="cs"/>
          <w:rtl/>
        </w:rPr>
        <w:t xml:space="preserve"> - </w:t>
      </w:r>
      <w:r>
        <w:rPr>
          <w:rtl/>
        </w:rPr>
        <w:t>מה העינ</w:t>
      </w:r>
      <w:r w:rsidR="003706FE">
        <w:rPr>
          <w:rFonts w:hint="cs"/>
          <w:rtl/>
        </w:rPr>
        <w:t>י</w:t>
      </w:r>
      <w:r>
        <w:rPr>
          <w:rtl/>
        </w:rPr>
        <w:t>ים הללו כל הגוף מהלך אחר העינ</w:t>
      </w:r>
      <w:r w:rsidR="003706FE">
        <w:rPr>
          <w:rFonts w:hint="cs"/>
          <w:rtl/>
        </w:rPr>
        <w:t>י</w:t>
      </w:r>
      <w:r>
        <w:rPr>
          <w:rtl/>
        </w:rPr>
        <w:t>ים</w:t>
      </w:r>
      <w:r>
        <w:rPr>
          <w:rFonts w:hint="cs"/>
          <w:rtl/>
        </w:rPr>
        <w:t>,</w:t>
      </w:r>
      <w:r>
        <w:rPr>
          <w:rtl/>
        </w:rPr>
        <w:t xml:space="preserve"> אף ישראל כ</w:t>
      </w:r>
      <w:r>
        <w:rPr>
          <w:rFonts w:hint="cs"/>
          <w:rtl/>
        </w:rPr>
        <w:t>ו</w:t>
      </w:r>
      <w:r>
        <w:rPr>
          <w:rtl/>
        </w:rPr>
        <w:t>לם מהלכין אחר סנהדרין על כל מה שאומר להם</w:t>
      </w:r>
      <w:r>
        <w:rPr>
          <w:rFonts w:hint="cs"/>
          <w:rtl/>
        </w:rPr>
        <w:t>:</w:t>
      </w:r>
      <w:r>
        <w:rPr>
          <w:rtl/>
        </w:rPr>
        <w:t xml:space="preserve"> על הטמא טמא ועל הטהור טהור</w:t>
      </w:r>
      <w:r>
        <w:rPr>
          <w:rFonts w:hint="cs"/>
          <w:rtl/>
        </w:rPr>
        <w:t>,</w:t>
      </w:r>
      <w:r>
        <w:rPr>
          <w:rtl/>
        </w:rPr>
        <w:t xml:space="preserve"> הוי</w:t>
      </w:r>
      <w:r>
        <w:rPr>
          <w:rFonts w:hint="cs"/>
          <w:rtl/>
        </w:rPr>
        <w:t>:</w:t>
      </w:r>
      <w:r>
        <w:rPr>
          <w:rtl/>
        </w:rPr>
        <w:t xml:space="preserve"> עיניך יונים</w:t>
      </w:r>
      <w:r>
        <w:rPr>
          <w:rFonts w:hint="cs"/>
          <w:rtl/>
        </w:rPr>
        <w:t>.</w:t>
      </w:r>
      <w:r>
        <w:rPr>
          <w:rtl/>
        </w:rPr>
        <w:t xml:space="preserve"> דבר אחר</w:t>
      </w:r>
      <w:r>
        <w:rPr>
          <w:rFonts w:hint="cs"/>
          <w:rtl/>
        </w:rPr>
        <w:t>:</w:t>
      </w:r>
      <w:r>
        <w:rPr>
          <w:rtl/>
        </w:rPr>
        <w:t xml:space="preserve"> מה היונה הזו כל אחת ואחת מכרת חלונה ושובכה</w:t>
      </w:r>
      <w:r>
        <w:rPr>
          <w:rFonts w:hint="cs"/>
          <w:rtl/>
        </w:rPr>
        <w:t>,</w:t>
      </w:r>
      <w:r>
        <w:rPr>
          <w:rtl/>
        </w:rPr>
        <w:t xml:space="preserve"> כך ישראל כל אחד ואחד מן התלמידים מכיר את מקומו</w:t>
      </w:r>
      <w:r>
        <w:rPr>
          <w:rFonts w:hint="cs"/>
          <w:rtl/>
        </w:rPr>
        <w:t xml:space="preserve"> ... </w:t>
      </w:r>
      <w:r>
        <w:rPr>
          <w:rtl/>
        </w:rPr>
        <w:t>מה היונה הזו משהיא מכרת את בן זוגה אינה זזה ממנה</w:t>
      </w:r>
      <w:r>
        <w:rPr>
          <w:rFonts w:hint="cs"/>
          <w:rtl/>
        </w:rPr>
        <w:t>,</w:t>
      </w:r>
      <w:r>
        <w:rPr>
          <w:rtl/>
        </w:rPr>
        <w:t xml:space="preserve"> כך ישראל משהכירו להקב"ה שוב אינם זזים ממנו ואין מניחין אותו</w:t>
      </w:r>
      <w:r>
        <w:rPr>
          <w:rFonts w:hint="cs"/>
          <w:rtl/>
        </w:rPr>
        <w:t xml:space="preserve"> .. </w:t>
      </w:r>
      <w:r>
        <w:rPr>
          <w:rtl/>
        </w:rPr>
        <w:t>מה יונה זו כל העופות כשהן נשחטין הן מפרכסין אבל היונה הזו פושטת צוארה</w:t>
      </w:r>
      <w:r>
        <w:rPr>
          <w:rFonts w:hint="cs"/>
          <w:rtl/>
        </w:rPr>
        <w:t>,</w:t>
      </w:r>
      <w:r>
        <w:rPr>
          <w:rtl/>
        </w:rPr>
        <w:t xml:space="preserve"> כך אין אומה בעולם נהרגת על קדושת שמו ומוסרת עצמה להריגה אלא ישראל</w:t>
      </w:r>
      <w:r w:rsidR="00CF2B73">
        <w:rPr>
          <w:rFonts w:hint="cs"/>
          <w:rtl/>
        </w:rPr>
        <w:t xml:space="preserve"> וכו' </w:t>
      </w:r>
      <w:r>
        <w:rPr>
          <w:rFonts w:hint="cs"/>
          <w:rtl/>
        </w:rPr>
        <w:t xml:space="preserve">". </w:t>
      </w:r>
      <w:r w:rsidR="00B55A88">
        <w:rPr>
          <w:rFonts w:hint="cs"/>
          <w:rtl/>
        </w:rPr>
        <w:t xml:space="preserve">כך עומדת </w:t>
      </w:r>
      <w:r>
        <w:rPr>
          <w:rFonts w:hint="cs"/>
          <w:rtl/>
        </w:rPr>
        <w:t xml:space="preserve">דמות היונה הרכה מול העורב האכזר והפושט על נבלות. היונה שמכירה את בן זוגה ושומרת לו אמונים, מול העורב שלא פסק מיחסי מין בתיבה וחושד שנח מעוניין בבת זוגו! ראה גמרא </w:t>
      </w:r>
      <w:r>
        <w:rPr>
          <w:rtl/>
        </w:rPr>
        <w:t>עירובין ק ע</w:t>
      </w:r>
      <w:r>
        <w:rPr>
          <w:rFonts w:hint="cs"/>
          <w:rtl/>
        </w:rPr>
        <w:t>"</w:t>
      </w:r>
      <w:r>
        <w:rPr>
          <w:rtl/>
        </w:rPr>
        <w:t>ב</w:t>
      </w:r>
      <w:r>
        <w:rPr>
          <w:rFonts w:hint="cs"/>
          <w:rtl/>
        </w:rPr>
        <w:t>: "</w:t>
      </w:r>
      <w:r>
        <w:rPr>
          <w:rtl/>
        </w:rPr>
        <w:t>אמר רבי יוחנן: אילמלא לא ניתנה תורה היינו למידין צניעות מחתול, וגזל מנמלה, ועריות מיונה. דרך ארץ מתרנגול</w:t>
      </w:r>
      <w:r>
        <w:rPr>
          <w:rFonts w:hint="cs"/>
          <w:rtl/>
        </w:rPr>
        <w:t>".</w:t>
      </w:r>
      <w:r w:rsidR="00CB1ACE">
        <w:rPr>
          <w:rFonts w:hint="cs"/>
          <w:rtl/>
        </w:rPr>
        <w:t xml:space="preserve"> ובגמרא גיטין מה ע"א העורב הוא שקרן והיונה דוברת אמת.</w:t>
      </w:r>
    </w:p>
  </w:footnote>
  <w:footnote w:id="14">
    <w:p w14:paraId="14F84730" w14:textId="77777777" w:rsidR="00E66167" w:rsidRDefault="00E66167" w:rsidP="00921327">
      <w:pPr>
        <w:pStyle w:val="a3"/>
        <w:rPr>
          <w:rFonts w:hint="cs"/>
          <w:rtl/>
        </w:rPr>
      </w:pPr>
      <w:r>
        <w:rPr>
          <w:rStyle w:val="a5"/>
        </w:rPr>
        <w:footnoteRef/>
      </w:r>
      <w:r>
        <w:rPr>
          <w:rtl/>
        </w:rPr>
        <w:t xml:space="preserve"> </w:t>
      </w:r>
      <w:r>
        <w:rPr>
          <w:rFonts w:hint="cs"/>
          <w:rtl/>
        </w:rPr>
        <w:t xml:space="preserve">שולחים את העוף השחור </w:t>
      </w:r>
      <w:r>
        <w:rPr>
          <w:rtl/>
        </w:rPr>
        <w:t>–</w:t>
      </w:r>
      <w:r>
        <w:rPr>
          <w:rFonts w:hint="cs"/>
          <w:rtl/>
        </w:rPr>
        <w:t xml:space="preserve"> החשוך והוא לא שב ולא משיב דבר, אינו נותן תקווה ואור, רק חושך. </w:t>
      </w:r>
      <w:r w:rsidR="00ED0757">
        <w:rPr>
          <w:rFonts w:hint="cs"/>
          <w:rtl/>
        </w:rPr>
        <w:t>ולא חזרנו לדון ב</w:t>
      </w:r>
      <w:r>
        <w:rPr>
          <w:rFonts w:hint="cs"/>
          <w:rtl/>
        </w:rPr>
        <w:t>גנותו של העורב</w:t>
      </w:r>
      <w:r w:rsidR="00921327">
        <w:rPr>
          <w:rFonts w:hint="cs"/>
          <w:rtl/>
        </w:rPr>
        <w:t xml:space="preserve"> בפרשתנ</w:t>
      </w:r>
      <w:r w:rsidR="00CB1ACE">
        <w:rPr>
          <w:rFonts w:hint="cs"/>
          <w:rtl/>
        </w:rPr>
        <w:t>ו</w:t>
      </w:r>
      <w:r w:rsidR="00ED0757">
        <w:rPr>
          <w:rFonts w:hint="cs"/>
          <w:rtl/>
        </w:rPr>
        <w:t xml:space="preserve">, אלא </w:t>
      </w:r>
      <w:r w:rsidR="00CB1ACE">
        <w:rPr>
          <w:rFonts w:hint="cs"/>
          <w:rtl/>
        </w:rPr>
        <w:t>ע</w:t>
      </w:r>
      <w:r w:rsidR="00921327">
        <w:rPr>
          <w:rFonts w:hint="cs"/>
          <w:rtl/>
        </w:rPr>
        <w:t xml:space="preserve">ל מנת </w:t>
      </w:r>
      <w:r w:rsidR="00ED0757">
        <w:rPr>
          <w:rFonts w:hint="cs"/>
          <w:rtl/>
        </w:rPr>
        <w:t xml:space="preserve">לחדש </w:t>
      </w:r>
      <w:r w:rsidR="00921327">
        <w:rPr>
          <w:rFonts w:hint="cs"/>
          <w:rtl/>
        </w:rPr>
        <w:t>בה</w:t>
      </w:r>
      <w:r w:rsidR="00ED0757">
        <w:rPr>
          <w:rFonts w:hint="cs"/>
          <w:rtl/>
        </w:rPr>
        <w:t xml:space="preserve"> דבר</w:t>
      </w:r>
      <w:r>
        <w:rPr>
          <w:rFonts w:hint="cs"/>
          <w:rtl/>
        </w:rPr>
        <w:t>.</w:t>
      </w:r>
    </w:p>
  </w:footnote>
  <w:footnote w:id="15">
    <w:p w14:paraId="13CFC8CB" w14:textId="77777777" w:rsidR="00E66167" w:rsidRDefault="00E66167" w:rsidP="00E66167">
      <w:pPr>
        <w:pStyle w:val="a3"/>
        <w:rPr>
          <w:rFonts w:hint="cs"/>
          <w:rtl/>
        </w:rPr>
      </w:pPr>
      <w:r>
        <w:rPr>
          <w:rStyle w:val="a5"/>
        </w:rPr>
        <w:footnoteRef/>
      </w:r>
      <w:r>
        <w:rPr>
          <w:rtl/>
        </w:rPr>
        <w:t xml:space="preserve"> </w:t>
      </w:r>
      <w:r>
        <w:rPr>
          <w:rFonts w:hint="cs"/>
          <w:rtl/>
        </w:rPr>
        <w:t>העורב לא נפרד מהתיבה, יוצא וחוזר, מפחד להתרחק ממנה. אולי נבהל מהמראה הנורא של החורבן האדיר של כל היקום. אבל הדרשן מבין ש"יצוא ושוב" זה דו-שיח. יש לעורב מה לומר לנח ששולח אותו.</w:t>
      </w:r>
    </w:p>
  </w:footnote>
  <w:footnote w:id="16">
    <w:p w14:paraId="2556CABF" w14:textId="77777777" w:rsidR="005647A8" w:rsidRDefault="005647A8" w:rsidP="003D5A7D">
      <w:pPr>
        <w:pStyle w:val="a3"/>
        <w:rPr>
          <w:rFonts w:hint="cs"/>
        </w:rPr>
      </w:pPr>
      <w:r>
        <w:rPr>
          <w:rStyle w:val="a5"/>
        </w:rPr>
        <w:footnoteRef/>
      </w:r>
      <w:r>
        <w:rPr>
          <w:rtl/>
        </w:rPr>
        <w:t xml:space="preserve"> </w:t>
      </w:r>
      <w:r w:rsidR="004951FA">
        <w:rPr>
          <w:rFonts w:hint="cs"/>
          <w:rtl/>
        </w:rPr>
        <w:t xml:space="preserve">הדרשן חוזר כאן למה שכבר ראינו בגמרא </w:t>
      </w:r>
      <w:r>
        <w:rPr>
          <w:rtl/>
        </w:rPr>
        <w:t xml:space="preserve">סנהדרין </w:t>
      </w:r>
      <w:r w:rsidR="004951FA">
        <w:rPr>
          <w:rFonts w:hint="cs"/>
          <w:rtl/>
        </w:rPr>
        <w:t>לעיל של</w:t>
      </w:r>
      <w:r w:rsidR="00E66167">
        <w:rPr>
          <w:rFonts w:hint="cs"/>
          <w:rtl/>
        </w:rPr>
        <w:t xml:space="preserve">עורב </w:t>
      </w:r>
      <w:r w:rsidR="004951FA">
        <w:rPr>
          <w:rFonts w:hint="cs"/>
          <w:rtl/>
        </w:rPr>
        <w:t>הייתה "</w:t>
      </w:r>
      <w:r>
        <w:rPr>
          <w:rtl/>
        </w:rPr>
        <w:t>תשובה ניצחת</w:t>
      </w:r>
      <w:r w:rsidR="004951FA">
        <w:rPr>
          <w:rFonts w:hint="cs"/>
          <w:rtl/>
        </w:rPr>
        <w:t xml:space="preserve">" </w:t>
      </w:r>
      <w:r>
        <w:rPr>
          <w:rtl/>
        </w:rPr>
        <w:t>לנח</w:t>
      </w:r>
      <w:r w:rsidR="004951FA">
        <w:rPr>
          <w:rFonts w:hint="cs"/>
          <w:rtl/>
        </w:rPr>
        <w:t>: למה אתה שולח אותי שממני יש רק שניים בעולם ולא מהעופות הטהורים, כפי שאכן היה בסוף</w:t>
      </w:r>
      <w:r w:rsidR="00E66167">
        <w:rPr>
          <w:rFonts w:hint="cs"/>
          <w:rtl/>
        </w:rPr>
        <w:t xml:space="preserve"> כששלח את היונה</w:t>
      </w:r>
      <w:r w:rsidR="004951FA">
        <w:rPr>
          <w:rFonts w:hint="cs"/>
          <w:rtl/>
        </w:rPr>
        <w:t>, ש</w:t>
      </w:r>
      <w:r w:rsidR="003D5A7D">
        <w:rPr>
          <w:rFonts w:hint="cs"/>
          <w:rtl/>
        </w:rPr>
        <w:t xml:space="preserve">יש </w:t>
      </w:r>
      <w:r w:rsidR="004951FA">
        <w:rPr>
          <w:rFonts w:hint="cs"/>
          <w:rtl/>
        </w:rPr>
        <w:t>מ</w:t>
      </w:r>
      <w:r w:rsidR="003D5A7D">
        <w:rPr>
          <w:rFonts w:hint="cs"/>
          <w:rtl/>
        </w:rPr>
        <w:t>מינה</w:t>
      </w:r>
      <w:r w:rsidR="004951FA">
        <w:rPr>
          <w:rFonts w:hint="cs"/>
          <w:rtl/>
        </w:rPr>
        <w:t xml:space="preserve"> יותר.</w:t>
      </w:r>
    </w:p>
  </w:footnote>
  <w:footnote w:id="17">
    <w:p w14:paraId="0DACC14E" w14:textId="77777777" w:rsidR="004951FA" w:rsidRDefault="004951FA" w:rsidP="003D5A7D">
      <w:pPr>
        <w:pStyle w:val="a3"/>
        <w:rPr>
          <w:rFonts w:hint="cs"/>
          <w:rtl/>
        </w:rPr>
      </w:pPr>
      <w:r>
        <w:rPr>
          <w:rStyle w:val="a5"/>
        </w:rPr>
        <w:footnoteRef/>
      </w:r>
      <w:r>
        <w:rPr>
          <w:rtl/>
        </w:rPr>
        <w:t xml:space="preserve"> </w:t>
      </w:r>
      <w:r>
        <w:rPr>
          <w:rFonts w:hint="cs"/>
          <w:rtl/>
        </w:rPr>
        <w:t>האם זו תשובה ניצחת והולמת לשאלתו של העורב? הל</w:t>
      </w:r>
      <w:r w:rsidR="003D5A7D">
        <w:rPr>
          <w:rFonts w:hint="cs"/>
          <w:rtl/>
        </w:rPr>
        <w:t>ו</w:t>
      </w:r>
      <w:r>
        <w:rPr>
          <w:rFonts w:hint="cs"/>
          <w:rtl/>
        </w:rPr>
        <w:t>א הרבה חיות ובהמות אסורות באכילה ולמזבח ו</w:t>
      </w:r>
      <w:r w:rsidR="00084AED">
        <w:rPr>
          <w:rFonts w:hint="cs"/>
          <w:rtl/>
        </w:rPr>
        <w:t xml:space="preserve">עדיין </w:t>
      </w:r>
      <w:r>
        <w:rPr>
          <w:rFonts w:hint="cs"/>
          <w:rtl/>
        </w:rPr>
        <w:t>יש לעולם צורך בהם.</w:t>
      </w:r>
      <w:r w:rsidR="00E4657D">
        <w:rPr>
          <w:rFonts w:hint="cs"/>
          <w:rtl/>
        </w:rPr>
        <w:t xml:space="preserve"> ומי בכלל יאמר מה צורך ומה לא צורך לדברים בעולם, אחרי ש</w:t>
      </w:r>
      <w:r w:rsidR="00084AED">
        <w:rPr>
          <w:rFonts w:hint="cs"/>
          <w:rtl/>
        </w:rPr>
        <w:t>הושמו בעולם ע"י הבורא? ראה הסיפור על דוד והעכביש והצרעה והשטות ב</w:t>
      </w:r>
      <w:r w:rsidR="00084AED">
        <w:rPr>
          <w:rtl/>
        </w:rPr>
        <w:t>אוצר המדרשים (אייזנשטיין) אלפא ביתא דבן סירא עמוד 47</w:t>
      </w:r>
      <w:r w:rsidR="00084AED">
        <w:rPr>
          <w:rFonts w:hint="cs"/>
          <w:rtl/>
        </w:rPr>
        <w:t>: "</w:t>
      </w:r>
      <w:r w:rsidR="00084AED">
        <w:rPr>
          <w:rtl/>
        </w:rPr>
        <w:t>דוד מלך ישראל ע"ה יושב בגנו וראה צירעה אוכלת עכביש ובא שוטה ובידו עץ והיה מגרשם</w:t>
      </w:r>
      <w:r w:rsidR="00084AED">
        <w:rPr>
          <w:rFonts w:hint="cs"/>
          <w:rtl/>
        </w:rPr>
        <w:t>.</w:t>
      </w:r>
      <w:r w:rsidR="00084AED">
        <w:rPr>
          <w:rtl/>
        </w:rPr>
        <w:t xml:space="preserve"> אמר דוד לפני </w:t>
      </w:r>
      <w:r w:rsidR="00C265EA">
        <w:rPr>
          <w:rtl/>
        </w:rPr>
        <w:t>הקב"ה</w:t>
      </w:r>
      <w:r w:rsidR="00E66167">
        <w:rPr>
          <w:rFonts w:hint="cs"/>
          <w:rtl/>
        </w:rPr>
        <w:t>:</w:t>
      </w:r>
      <w:r w:rsidR="00084AED">
        <w:rPr>
          <w:rtl/>
        </w:rPr>
        <w:t xml:space="preserve"> רבש"ע מה הנאה באלו שבראת בעולמך</w:t>
      </w:r>
      <w:r w:rsidR="00E66167">
        <w:rPr>
          <w:rFonts w:hint="cs"/>
          <w:rtl/>
        </w:rPr>
        <w:t>?</w:t>
      </w:r>
      <w:r w:rsidR="00084AED">
        <w:rPr>
          <w:rtl/>
        </w:rPr>
        <w:t xml:space="preserve"> צירעה אוכלת דבש ומשחתת ואין בה הנאה, עכביש יארוג כל השנה ולא ילבשנו, שוטה חסר דעה מזיק את הבריות ואינו יודע יחודך וגבורתך ואין בו הנאה לעולם. אמר לו </w:t>
      </w:r>
      <w:r w:rsidR="00C265EA">
        <w:rPr>
          <w:rtl/>
        </w:rPr>
        <w:t>הקב"ה</w:t>
      </w:r>
      <w:r w:rsidR="00E66167">
        <w:rPr>
          <w:rFonts w:hint="cs"/>
          <w:rtl/>
        </w:rPr>
        <w:t>:</w:t>
      </w:r>
      <w:r w:rsidR="00084AED">
        <w:rPr>
          <w:rtl/>
        </w:rPr>
        <w:t xml:space="preserve"> דוד! מלעיג אתה על הבריות</w:t>
      </w:r>
      <w:r w:rsidR="00E66167">
        <w:rPr>
          <w:rFonts w:hint="cs"/>
          <w:rtl/>
        </w:rPr>
        <w:t>?</w:t>
      </w:r>
      <w:r w:rsidR="00084AED">
        <w:rPr>
          <w:rtl/>
        </w:rPr>
        <w:t xml:space="preserve"> תב</w:t>
      </w:r>
      <w:r w:rsidR="00E66167">
        <w:rPr>
          <w:rFonts w:hint="cs"/>
          <w:rtl/>
        </w:rPr>
        <w:t>ו</w:t>
      </w:r>
      <w:r w:rsidR="00084AED">
        <w:rPr>
          <w:rtl/>
        </w:rPr>
        <w:t>א שעה ותצטרך להם ותדע למה נבראו</w:t>
      </w:r>
      <w:r w:rsidR="00084AED">
        <w:rPr>
          <w:rFonts w:hint="cs"/>
          <w:rtl/>
        </w:rPr>
        <w:t>"</w:t>
      </w:r>
      <w:r w:rsidR="00084AED">
        <w:rPr>
          <w:rtl/>
        </w:rPr>
        <w:t>.</w:t>
      </w:r>
      <w:r w:rsidR="00084AED">
        <w:rPr>
          <w:rFonts w:hint="cs"/>
          <w:rtl/>
        </w:rPr>
        <w:t xml:space="preserve"> </w:t>
      </w:r>
      <w:r w:rsidR="003D5A7D">
        <w:rPr>
          <w:rFonts w:hint="cs"/>
          <w:rtl/>
        </w:rPr>
        <w:t xml:space="preserve">וסופו שהצטרך להם דוד במנוסתו מפני שאול ובבואו לאכיש מלך גת. </w:t>
      </w:r>
      <w:r w:rsidR="00084AED">
        <w:rPr>
          <w:rFonts w:hint="cs"/>
          <w:rtl/>
        </w:rPr>
        <w:t>ראה סיפור זה גם בספר האגדה לביאליק, עמ</w:t>
      </w:r>
      <w:r w:rsidR="00D44C52">
        <w:rPr>
          <w:rFonts w:hint="cs"/>
          <w:rtl/>
        </w:rPr>
        <w:t>'</w:t>
      </w:r>
      <w:r w:rsidR="00084AED">
        <w:rPr>
          <w:rFonts w:hint="cs"/>
          <w:rtl/>
        </w:rPr>
        <w:t xml:space="preserve"> פח.</w:t>
      </w:r>
      <w:r w:rsidR="00D44C52">
        <w:rPr>
          <w:rFonts w:hint="cs"/>
          <w:rtl/>
        </w:rPr>
        <w:t xml:space="preserve"> נראה שיש לנו עסק עם עורב שאולי איננו כ"כ שלילי כפי שראינו עד כאן ועכ"פ, במדרש, יש ל</w:t>
      </w:r>
      <w:r w:rsidR="003D5A7D">
        <w:rPr>
          <w:rFonts w:hint="cs"/>
          <w:rtl/>
        </w:rPr>
        <w:t xml:space="preserve">עורב </w:t>
      </w:r>
      <w:r w:rsidR="00D44C52">
        <w:rPr>
          <w:rFonts w:hint="cs"/>
          <w:rtl/>
        </w:rPr>
        <w:t>תשובות ערבות ...</w:t>
      </w:r>
    </w:p>
  </w:footnote>
  <w:footnote w:id="18">
    <w:p w14:paraId="37807E7D" w14:textId="77777777" w:rsidR="006B7A74" w:rsidRDefault="006B7A74" w:rsidP="006B7A74">
      <w:pPr>
        <w:pStyle w:val="a3"/>
        <w:rPr>
          <w:rFonts w:hint="cs"/>
        </w:rPr>
      </w:pPr>
      <w:r>
        <w:rPr>
          <w:rStyle w:val="a5"/>
        </w:rPr>
        <w:footnoteRef/>
      </w:r>
      <w:r>
        <w:rPr>
          <w:rtl/>
        </w:rPr>
        <w:t xml:space="preserve"> </w:t>
      </w:r>
      <w:r>
        <w:rPr>
          <w:rFonts w:hint="cs"/>
          <w:rtl/>
        </w:rPr>
        <w:t>זה אליהו שגזר בצורת על הארץ בכעסו וסופו שהוא עצמו נאלץ לחפש מקום לשהות בו אם מפני אחאב ואם מפני הבצורת.</w:t>
      </w:r>
      <w:r w:rsidR="003D5A7D">
        <w:rPr>
          <w:rFonts w:hint="cs"/>
          <w:rtl/>
        </w:rPr>
        <w:t xml:space="preserve"> ראה דברינו </w:t>
      </w:r>
      <w:hyperlink r:id="rId7" w:history="1">
        <w:r w:rsidR="003D5A7D" w:rsidRPr="003D5A7D">
          <w:rPr>
            <w:rStyle w:val="Hyperlink"/>
            <w:rFonts w:hint="cs"/>
            <w:rtl/>
          </w:rPr>
          <w:t>אליהו ואחאב</w:t>
        </w:r>
      </w:hyperlink>
      <w:r w:rsidR="003D5A7D">
        <w:rPr>
          <w:rFonts w:hint="cs"/>
          <w:rtl/>
        </w:rPr>
        <w:t xml:space="preserve"> בפרשת פנחס.</w:t>
      </w:r>
    </w:p>
  </w:footnote>
  <w:footnote w:id="19">
    <w:p w14:paraId="5781613E" w14:textId="77777777" w:rsidR="00D44C52" w:rsidRDefault="00D44C52">
      <w:pPr>
        <w:pStyle w:val="a3"/>
        <w:rPr>
          <w:rFonts w:hint="cs"/>
          <w:rtl/>
        </w:rPr>
      </w:pPr>
      <w:r>
        <w:rPr>
          <w:rStyle w:val="a5"/>
        </w:rPr>
        <w:footnoteRef/>
      </w:r>
      <w:r>
        <w:rPr>
          <w:rtl/>
        </w:rPr>
        <w:t xml:space="preserve"> </w:t>
      </w:r>
      <w:r>
        <w:rPr>
          <w:rFonts w:hint="cs"/>
          <w:rtl/>
        </w:rPr>
        <w:t>היינו שאנשי העיר ערבו מאיזור בית שאן</w:t>
      </w:r>
      <w:r w:rsidR="006B7A74">
        <w:rPr>
          <w:rFonts w:hint="cs"/>
          <w:rtl/>
        </w:rPr>
        <w:t xml:space="preserve">, הם שהביאו אוכל לאליהו.  </w:t>
      </w:r>
    </w:p>
  </w:footnote>
  <w:footnote w:id="20">
    <w:p w14:paraId="197C6D94" w14:textId="77777777" w:rsidR="006B7A74" w:rsidRDefault="006B7A74" w:rsidP="000A6AD7">
      <w:pPr>
        <w:pStyle w:val="a3"/>
        <w:rPr>
          <w:rFonts w:hint="cs"/>
          <w:rtl/>
        </w:rPr>
      </w:pPr>
      <w:r>
        <w:rPr>
          <w:rStyle w:val="a5"/>
        </w:rPr>
        <w:footnoteRef/>
      </w:r>
      <w:r>
        <w:rPr>
          <w:rtl/>
        </w:rPr>
        <w:t xml:space="preserve"> </w:t>
      </w:r>
      <w:r>
        <w:rPr>
          <w:rFonts w:hint="cs"/>
          <w:rtl/>
        </w:rPr>
        <w:t xml:space="preserve">היינו שעורבים </w:t>
      </w:r>
      <w:r w:rsidR="000A6AD7">
        <w:rPr>
          <w:rFonts w:hint="cs"/>
          <w:rtl/>
        </w:rPr>
        <w:t xml:space="preserve">הם </w:t>
      </w:r>
      <w:r w:rsidR="00DD2C59">
        <w:rPr>
          <w:rFonts w:hint="cs"/>
          <w:rtl/>
        </w:rPr>
        <w:t xml:space="preserve">עופות </w:t>
      </w:r>
      <w:r w:rsidR="000A6AD7">
        <w:rPr>
          <w:rFonts w:hint="cs"/>
          <w:rtl/>
        </w:rPr>
        <w:t xml:space="preserve">ממש </w:t>
      </w:r>
      <w:r>
        <w:rPr>
          <w:rFonts w:hint="cs"/>
          <w:rtl/>
        </w:rPr>
        <w:t xml:space="preserve">שכלכלו את אליהו ויש צורך להם בעולם. ראה אגב איך מדרש זה מתפתח מהגמרא בחולין </w:t>
      </w:r>
      <w:r w:rsidR="00DD2C59">
        <w:rPr>
          <w:rFonts w:hint="cs"/>
          <w:rtl/>
        </w:rPr>
        <w:t xml:space="preserve">(דף ה ע"א) </w:t>
      </w:r>
      <w:r>
        <w:rPr>
          <w:rFonts w:hint="cs"/>
          <w:rtl/>
        </w:rPr>
        <w:t>שלה אין שום בעיה עם אחאב</w:t>
      </w:r>
      <w:r w:rsidR="00DD2C59">
        <w:rPr>
          <w:rFonts w:hint="cs"/>
          <w:rtl/>
        </w:rPr>
        <w:t>: "</w:t>
      </w:r>
      <w:r w:rsidR="00DD2C59">
        <w:rPr>
          <w:rtl/>
        </w:rPr>
        <w:t>מבי טבחי דאחאב!</w:t>
      </w:r>
      <w:r w:rsidR="00DD2C59">
        <w:rPr>
          <w:rFonts w:hint="cs"/>
          <w:rtl/>
        </w:rPr>
        <w:t>"</w:t>
      </w:r>
      <w:r w:rsidR="00DD2C59">
        <w:rPr>
          <w:rtl/>
        </w:rPr>
        <w:t xml:space="preserve"> </w:t>
      </w:r>
      <w:r>
        <w:rPr>
          <w:rFonts w:hint="cs"/>
          <w:rtl/>
        </w:rPr>
        <w:t>ועד ל</w:t>
      </w:r>
      <w:r w:rsidR="00DD2C59">
        <w:rPr>
          <w:rFonts w:hint="cs"/>
          <w:rtl/>
        </w:rPr>
        <w:t xml:space="preserve">מדרש </w:t>
      </w:r>
      <w:r>
        <w:rPr>
          <w:rFonts w:hint="cs"/>
          <w:rtl/>
        </w:rPr>
        <w:t xml:space="preserve">במדבר רבה </w:t>
      </w:r>
      <w:r w:rsidR="00DD2C59">
        <w:rPr>
          <w:rFonts w:hint="cs"/>
          <w:rtl/>
        </w:rPr>
        <w:t>ו</w:t>
      </w:r>
      <w:r w:rsidR="00DD2C59">
        <w:rPr>
          <w:rtl/>
        </w:rPr>
        <w:t>תנחומא פרשת מסעי סימן ח</w:t>
      </w:r>
      <w:r w:rsidR="00DD2C59">
        <w:rPr>
          <w:rFonts w:hint="cs"/>
          <w:rtl/>
        </w:rPr>
        <w:t xml:space="preserve"> שחו"ח שאכל אותו צדיק משולחנו של אחאב הרשע: "</w:t>
      </w:r>
      <w:r w:rsidR="00DD2C59">
        <w:rPr>
          <w:rtl/>
        </w:rPr>
        <w:t>ומהיכן היו מביאין</w:t>
      </w:r>
      <w:r w:rsidR="00DD2C59">
        <w:rPr>
          <w:rFonts w:hint="cs"/>
          <w:rtl/>
        </w:rPr>
        <w:t>?</w:t>
      </w:r>
      <w:r w:rsidR="00DD2C59">
        <w:rPr>
          <w:rtl/>
        </w:rPr>
        <w:t xml:space="preserve"> מש</w:t>
      </w:r>
      <w:r w:rsidR="00DD2C59">
        <w:rPr>
          <w:rFonts w:hint="cs"/>
          <w:rtl/>
        </w:rPr>
        <w:t>ו</w:t>
      </w:r>
      <w:r w:rsidR="00DD2C59">
        <w:rPr>
          <w:rtl/>
        </w:rPr>
        <w:t>לחנו של יהושפט ולפי שלא היו רוצין אותם העורבים ליכנס לביתו של אחאב להוציא משלחנו כלום לאותו צדיק</w:t>
      </w:r>
      <w:r w:rsidR="00DD2C59">
        <w:rPr>
          <w:rFonts w:hint="cs"/>
          <w:rtl/>
        </w:rPr>
        <w:t xml:space="preserve">". כך או כך, מדרש בראשית רבה פותח בגנות העורב בדומה למדרשים שהבאנו לפניו, אבל משנה כיוון ומציג לנו בסופו </w:t>
      </w:r>
      <w:r>
        <w:rPr>
          <w:rFonts w:hint="cs"/>
          <w:rtl/>
        </w:rPr>
        <w:t xml:space="preserve">עורב </w:t>
      </w:r>
      <w:r w:rsidR="00DD2C59">
        <w:rPr>
          <w:rFonts w:hint="cs"/>
          <w:rtl/>
        </w:rPr>
        <w:t xml:space="preserve">שאינו </w:t>
      </w:r>
      <w:r>
        <w:rPr>
          <w:rFonts w:hint="cs"/>
          <w:rtl/>
        </w:rPr>
        <w:t>כולו טמא</w:t>
      </w:r>
      <w:r w:rsidR="00DD2C59">
        <w:rPr>
          <w:rFonts w:hint="cs"/>
          <w:rtl/>
        </w:rPr>
        <w:t xml:space="preserve">, </w:t>
      </w:r>
      <w:r>
        <w:rPr>
          <w:rFonts w:hint="cs"/>
          <w:rtl/>
        </w:rPr>
        <w:t>שחור</w:t>
      </w:r>
      <w:r w:rsidR="00DD2C59">
        <w:rPr>
          <w:rFonts w:hint="cs"/>
          <w:rtl/>
        </w:rPr>
        <w:t xml:space="preserve">, </w:t>
      </w:r>
      <w:r>
        <w:rPr>
          <w:rFonts w:hint="cs"/>
          <w:rtl/>
        </w:rPr>
        <w:t>מפחיד ואכזרי</w:t>
      </w:r>
      <w:r w:rsidR="0062413B">
        <w:rPr>
          <w:rFonts w:hint="cs"/>
          <w:rtl/>
        </w:rPr>
        <w:t xml:space="preserve">, </w:t>
      </w:r>
      <w:r w:rsidR="00DD2C59">
        <w:rPr>
          <w:rFonts w:hint="cs"/>
          <w:rtl/>
        </w:rPr>
        <w:t xml:space="preserve">אלא </w:t>
      </w:r>
      <w:r>
        <w:rPr>
          <w:rFonts w:hint="cs"/>
          <w:rtl/>
        </w:rPr>
        <w:t>יש בו גם תועלת לעולם</w:t>
      </w:r>
      <w:r w:rsidR="0062413B">
        <w:rPr>
          <w:rFonts w:hint="cs"/>
          <w:rtl/>
        </w:rPr>
        <w:t xml:space="preserve">. הוא </w:t>
      </w:r>
      <w:r w:rsidR="00DD2C59">
        <w:rPr>
          <w:rFonts w:hint="cs"/>
          <w:rtl/>
        </w:rPr>
        <w:t xml:space="preserve">עצמו </w:t>
      </w:r>
      <w:r w:rsidR="0062413B">
        <w:rPr>
          <w:rFonts w:hint="cs"/>
          <w:rtl/>
        </w:rPr>
        <w:t>אוכל נבלות</w:t>
      </w:r>
      <w:r w:rsidR="00DD2C59">
        <w:rPr>
          <w:rFonts w:hint="cs"/>
          <w:rtl/>
        </w:rPr>
        <w:t xml:space="preserve">, אבל </w:t>
      </w:r>
      <w:r>
        <w:rPr>
          <w:rFonts w:hint="cs"/>
          <w:rtl/>
        </w:rPr>
        <w:t xml:space="preserve">יודע </w:t>
      </w:r>
      <w:r w:rsidR="00DD2C59">
        <w:rPr>
          <w:rFonts w:hint="cs"/>
          <w:rtl/>
        </w:rPr>
        <w:t xml:space="preserve">גם </w:t>
      </w:r>
      <w:r>
        <w:rPr>
          <w:rFonts w:hint="cs"/>
          <w:rtl/>
        </w:rPr>
        <w:t>מאיזה מטבח בדיוק להביא אוכל לאליהו</w:t>
      </w:r>
      <w:r w:rsidR="005C5A95">
        <w:rPr>
          <w:rFonts w:hint="cs"/>
          <w:rtl/>
        </w:rPr>
        <w:t xml:space="preserve"> (כולל בשר)</w:t>
      </w:r>
      <w:r>
        <w:rPr>
          <w:rFonts w:hint="cs"/>
          <w:rtl/>
        </w:rPr>
        <w:t>!</w:t>
      </w:r>
    </w:p>
  </w:footnote>
  <w:footnote w:id="21">
    <w:p w14:paraId="55848960" w14:textId="77777777" w:rsidR="00B55A88" w:rsidRDefault="00B55A88" w:rsidP="000A6AD7">
      <w:pPr>
        <w:pStyle w:val="a3"/>
        <w:rPr>
          <w:rFonts w:hint="cs"/>
        </w:rPr>
      </w:pPr>
      <w:r>
        <w:rPr>
          <w:rStyle w:val="a5"/>
        </w:rPr>
        <w:footnoteRef/>
      </w:r>
      <w:r>
        <w:rPr>
          <w:rtl/>
        </w:rPr>
        <w:t xml:space="preserve"> </w:t>
      </w:r>
      <w:r>
        <w:rPr>
          <w:rFonts w:hint="cs"/>
          <w:rtl/>
        </w:rPr>
        <w:t xml:space="preserve">העורב אוכל נבלות של בעלי חיים אחרים (כך גם הנשר שבשבחו דנים בהשוואה לעורב), אבל נוהג בחברות גדולה עם בני מינו ומטפל בקבורתם. והוא שלימד את המין האנושי את הרעיון של הקבורה באדמה. התורה אומרת: "... </w:t>
      </w:r>
      <w:r>
        <w:rPr>
          <w:rtl/>
        </w:rPr>
        <w:t>עַד שׁוּבְךָ אֶל־הָאֲדָמָה כִּי מִמֶּנָּה לֻקָּחְתָּ כִּי־עָפָר אַתָּה וְאֶל־עָפָר תָּשׁוּב</w:t>
      </w:r>
      <w:r>
        <w:rPr>
          <w:rFonts w:hint="cs"/>
          <w:rtl/>
        </w:rPr>
        <w:t xml:space="preserve">" (בראשית ג יט). אבל בפועל, העורב הוא שלימד את אדם וחווה מה לעשות עם גוויתו של הבל. ראה גם </w:t>
      </w:r>
      <w:r>
        <w:rPr>
          <w:rtl/>
        </w:rPr>
        <w:t xml:space="preserve">אוצר המדרשים (אייזנשטיין) אלפא ביתא דבן סירא עמוד 38 </w:t>
      </w:r>
      <w:r>
        <w:rPr>
          <w:rFonts w:hint="cs"/>
          <w:rtl/>
        </w:rPr>
        <w:t>על איש שבנו מת וראה עורב שמניח עשב פלאי על גוויה של עו</w:t>
      </w:r>
      <w:r w:rsidR="00F07127">
        <w:rPr>
          <w:rFonts w:hint="cs"/>
          <w:rtl/>
        </w:rPr>
        <w:t>ר</w:t>
      </w:r>
      <w:r>
        <w:rPr>
          <w:rFonts w:hint="cs"/>
          <w:rtl/>
        </w:rPr>
        <w:t>ב חברו והתעורר לתחייה</w:t>
      </w:r>
      <w:r w:rsidR="00F07127">
        <w:rPr>
          <w:rFonts w:hint="cs"/>
          <w:rtl/>
        </w:rPr>
        <w:t>.</w:t>
      </w:r>
      <w:r>
        <w:rPr>
          <w:rFonts w:hint="cs"/>
          <w:rtl/>
        </w:rPr>
        <w:t xml:space="preserve"> וממנו למד ה</w:t>
      </w:r>
      <w:r w:rsidR="00F07127">
        <w:rPr>
          <w:rFonts w:hint="cs"/>
          <w:rtl/>
        </w:rPr>
        <w:t>א</w:t>
      </w:r>
      <w:r>
        <w:rPr>
          <w:rFonts w:hint="cs"/>
          <w:rtl/>
        </w:rPr>
        <w:t>יש ולקח מהעשב הזה והחיה את בנו: "</w:t>
      </w:r>
      <w:r>
        <w:rPr>
          <w:rtl/>
        </w:rPr>
        <w:t>והביא עשב בפיו ושמו על בנו והחייהו והלכו שניהם ביחד. ואותו האיש היה רואה כל מה שעשה העורב והלך ונטל אותו העשב ויצפנו והלך לדרכו</w:t>
      </w:r>
      <w:r>
        <w:rPr>
          <w:rFonts w:hint="cs"/>
          <w:rtl/>
        </w:rPr>
        <w:t>"</w:t>
      </w:r>
      <w:r>
        <w:rPr>
          <w:rtl/>
        </w:rPr>
        <w:t xml:space="preserve">. </w:t>
      </w:r>
      <w:r>
        <w:rPr>
          <w:rFonts w:hint="cs"/>
          <w:rtl/>
        </w:rPr>
        <w:t>העורב כיודע להחיות והעורב כיודע לקבור את המתים. ומה השכר שהוא מקבל? שהעורב קורא לגשם והקב"ה שומע לו: "</w:t>
      </w:r>
      <w:r>
        <w:rPr>
          <w:rtl/>
        </w:rPr>
        <w:t>ולא עוד אלא קוראין ליתן מטר על הארץ וה</w:t>
      </w:r>
      <w:r w:rsidR="005C5A95">
        <w:rPr>
          <w:rFonts w:hint="cs"/>
          <w:rtl/>
        </w:rPr>
        <w:t>ק</w:t>
      </w:r>
      <w:r>
        <w:rPr>
          <w:rtl/>
        </w:rPr>
        <w:t>ב"ה שומע לקולן ושולח מטר על פני הארץ, שנ</w:t>
      </w:r>
      <w:r w:rsidR="000A6AD7">
        <w:rPr>
          <w:rFonts w:hint="cs"/>
          <w:rtl/>
        </w:rPr>
        <w:t>אמר:</w:t>
      </w:r>
      <w:r>
        <w:rPr>
          <w:rtl/>
        </w:rPr>
        <w:t xml:space="preserve"> נותן לבהמה לחמה לבני עורב אשר יקראו</w:t>
      </w:r>
      <w:r>
        <w:rPr>
          <w:rFonts w:hint="cs"/>
          <w:rtl/>
        </w:rPr>
        <w:t>"</w:t>
      </w:r>
      <w:r>
        <w:rPr>
          <w:rtl/>
        </w:rPr>
        <w:t>.</w:t>
      </w:r>
    </w:p>
  </w:footnote>
  <w:footnote w:id="22">
    <w:p w14:paraId="58971412" w14:textId="77777777" w:rsidR="00FE62D4" w:rsidRDefault="00FE62D4" w:rsidP="00FE62D4">
      <w:pPr>
        <w:pStyle w:val="a3"/>
        <w:rPr>
          <w:rFonts w:hint="cs"/>
          <w:rtl/>
        </w:rPr>
      </w:pPr>
      <w:r>
        <w:rPr>
          <w:rStyle w:val="a5"/>
        </w:rPr>
        <w:footnoteRef/>
      </w:r>
      <w:r>
        <w:rPr>
          <w:rtl/>
        </w:rPr>
        <w:t xml:space="preserve"> </w:t>
      </w:r>
      <w:r>
        <w:rPr>
          <w:rFonts w:hint="cs"/>
          <w:rtl/>
        </w:rPr>
        <w:t>שהיו דורשים את קוצי האותיות שבתורה ומהם למד ר' עקיבא תלמידם "</w:t>
      </w:r>
      <w:r>
        <w:rPr>
          <w:rtl/>
        </w:rPr>
        <w:t>שעתיד לדרוש על כל קוץ וקוץ תילין תילין של הלכות</w:t>
      </w:r>
      <w:r>
        <w:rPr>
          <w:rFonts w:hint="cs"/>
          <w:rtl/>
        </w:rPr>
        <w:t>" (</w:t>
      </w:r>
      <w:r>
        <w:rPr>
          <w:rtl/>
        </w:rPr>
        <w:t>מסכת מנחות כט ע</w:t>
      </w:r>
      <w:r>
        <w:rPr>
          <w:rFonts w:hint="cs"/>
          <w:rtl/>
        </w:rPr>
        <w:t>"ב).</w:t>
      </w:r>
    </w:p>
  </w:footnote>
  <w:footnote w:id="23">
    <w:p w14:paraId="36E9DB78" w14:textId="77777777" w:rsidR="00B5344A" w:rsidRDefault="00B5344A" w:rsidP="005C5A95">
      <w:pPr>
        <w:pStyle w:val="a3"/>
        <w:rPr>
          <w:rFonts w:hint="cs"/>
          <w:rtl/>
        </w:rPr>
      </w:pPr>
      <w:r>
        <w:rPr>
          <w:rStyle w:val="a5"/>
        </w:rPr>
        <w:footnoteRef/>
      </w:r>
      <w:r>
        <w:rPr>
          <w:rtl/>
        </w:rPr>
        <w:t xml:space="preserve"> </w:t>
      </w:r>
      <w:r>
        <w:rPr>
          <w:rFonts w:hint="cs"/>
          <w:rtl/>
        </w:rPr>
        <w:t>מלבד פשט הפסוק בשיר השירים המתאר את יפי הדוד בצבע השחור, הרי לנו דרשות חז"ל בשבח מי שמשכים בשחר ללימוד תורה, מי שחי בדלות שהיא שחורה כעורב, מי שמעריב ללימוד תורה ונעשה לו נס ומזונותיו מצויים לו כעורב</w:t>
      </w:r>
      <w:r w:rsidR="00CB1ACE">
        <w:rPr>
          <w:rFonts w:hint="cs"/>
          <w:rtl/>
        </w:rPr>
        <w:t>,</w:t>
      </w:r>
      <w:r>
        <w:rPr>
          <w:rFonts w:hint="cs"/>
          <w:rtl/>
        </w:rPr>
        <w:t xml:space="preserve"> או ע"י עורב כאליהו</w:t>
      </w:r>
      <w:r w:rsidR="00CB1ACE">
        <w:rPr>
          <w:rFonts w:hint="cs"/>
          <w:rtl/>
        </w:rPr>
        <w:t>,</w:t>
      </w:r>
      <w:r>
        <w:rPr>
          <w:rFonts w:hint="cs"/>
          <w:rtl/>
        </w:rPr>
        <w:t xml:space="preserve"> ואף </w:t>
      </w:r>
      <w:r w:rsidR="00CB1ACE">
        <w:rPr>
          <w:rFonts w:hint="cs"/>
          <w:rtl/>
        </w:rPr>
        <w:t>מי ש</w:t>
      </w:r>
      <w:r>
        <w:rPr>
          <w:rFonts w:hint="cs"/>
          <w:rtl/>
        </w:rPr>
        <w:t xml:space="preserve">נעשה אכזרי על בני ביתו כעורב בחשקו ללמוד תורה. </w:t>
      </w:r>
      <w:r>
        <w:rPr>
          <w:rFonts w:hint="cs"/>
          <w:rtl/>
          <w:lang w:val="he-IL"/>
        </w:rPr>
        <w:t xml:space="preserve">בשורה התחתונה, המדרשים מציירים את העורב בצבעים מעורבים. </w:t>
      </w:r>
      <w:r w:rsidR="005C5A95">
        <w:rPr>
          <w:rFonts w:hint="cs"/>
          <w:rtl/>
          <w:lang w:val="he-IL"/>
        </w:rPr>
        <w:t xml:space="preserve">ראשית, </w:t>
      </w:r>
      <w:r>
        <w:rPr>
          <w:rFonts w:hint="cs"/>
          <w:rtl/>
          <w:lang w:val="he-IL"/>
        </w:rPr>
        <w:t>לא הכל שחור</w:t>
      </w:r>
      <w:r w:rsidR="005C5A95">
        <w:rPr>
          <w:rFonts w:hint="cs"/>
          <w:rtl/>
          <w:lang w:val="he-IL"/>
        </w:rPr>
        <w:t xml:space="preserve">, ושנית, </w:t>
      </w:r>
      <w:r>
        <w:rPr>
          <w:rFonts w:hint="cs"/>
          <w:rtl/>
          <w:lang w:val="he-IL"/>
        </w:rPr>
        <w:t>שחור זה גם חיובי. העורב הוא סמל של עוף קשה וטמא, בעקבות העורב של תיבת נח, ולא בכדי נאמר: "</w:t>
      </w:r>
      <w:r w:rsidRPr="00B5344A">
        <w:rPr>
          <w:rtl/>
          <w:lang w:val="he-IL"/>
        </w:rPr>
        <w:t>לא לחנם הלך זרזיר אצל עורב אלא מפני שהוא מינו</w:t>
      </w:r>
      <w:r>
        <w:rPr>
          <w:rFonts w:hint="cs"/>
          <w:rtl/>
          <w:lang w:val="he-IL"/>
        </w:rPr>
        <w:t>" (</w:t>
      </w:r>
      <w:r w:rsidRPr="00B5344A">
        <w:rPr>
          <w:rtl/>
          <w:lang w:val="he-IL"/>
        </w:rPr>
        <w:t>בבא קמא צב ע</w:t>
      </w:r>
      <w:r>
        <w:rPr>
          <w:rFonts w:hint="cs"/>
          <w:rtl/>
          <w:lang w:val="he-IL"/>
        </w:rPr>
        <w:t xml:space="preserve">"ב, בראשית רבה סה ג ועוד). </w:t>
      </w:r>
      <w:r w:rsidR="00CB1ACE">
        <w:rPr>
          <w:rFonts w:hint="cs"/>
          <w:rtl/>
          <w:lang w:val="he-IL"/>
        </w:rPr>
        <w:t xml:space="preserve">ובגמרא קידושין </w:t>
      </w:r>
      <w:r w:rsidR="00CB1ACE" w:rsidRPr="00CB1ACE">
        <w:rPr>
          <w:rtl/>
          <w:lang w:val="he-IL"/>
        </w:rPr>
        <w:t>ע ע</w:t>
      </w:r>
      <w:r w:rsidR="00CB1ACE">
        <w:rPr>
          <w:rFonts w:hint="cs"/>
          <w:rtl/>
          <w:lang w:val="he-IL"/>
        </w:rPr>
        <w:t xml:space="preserve">"ב </w:t>
      </w:r>
      <w:r w:rsidR="00732ED2">
        <w:rPr>
          <w:rFonts w:hint="cs"/>
          <w:rtl/>
          <w:lang w:val="he-IL"/>
        </w:rPr>
        <w:t>מצאנו הבחנה בין משפחה מיוחסת שקראת "</w:t>
      </w:r>
      <w:r w:rsidR="00CB1ACE" w:rsidRPr="00CB1ACE">
        <w:rPr>
          <w:rtl/>
          <w:lang w:val="he-IL"/>
        </w:rPr>
        <w:t>דבי יונה</w:t>
      </w:r>
      <w:r w:rsidR="00732ED2">
        <w:rPr>
          <w:rFonts w:hint="cs"/>
          <w:rtl/>
          <w:lang w:val="he-IL"/>
        </w:rPr>
        <w:t>" ומשפחה פסולה שנקראת "</w:t>
      </w:r>
      <w:r w:rsidR="00CB1ACE" w:rsidRPr="00CB1ACE">
        <w:rPr>
          <w:rtl/>
          <w:lang w:val="he-IL"/>
        </w:rPr>
        <w:t>דבי עורבתי</w:t>
      </w:r>
      <w:r w:rsidR="00732ED2">
        <w:rPr>
          <w:rFonts w:hint="cs"/>
          <w:rtl/>
          <w:lang w:val="he-IL"/>
        </w:rPr>
        <w:t xml:space="preserve">" (והשתיקו חכמים את העניין). ושוב, </w:t>
      </w:r>
      <w:r>
        <w:rPr>
          <w:rFonts w:hint="cs"/>
          <w:rtl/>
          <w:lang w:val="he-IL"/>
        </w:rPr>
        <w:t xml:space="preserve">בשיר השירים, מיד לאחר הפסוק שלנו "קווצותיו תלתלים שחורות כעורב", מופיע כאילו על דרך ההנגדה, הפסוק: "עֵינָיו כְּיוֹנִים עַל אֲפִיקֵי מָיִם" (ראה דעת מקרא שם). אבל המדרש שלנו רואה בעורב ובשחור גם צדדים חיוביים. </w:t>
      </w:r>
      <w:r w:rsidR="00CB1ACE">
        <w:rPr>
          <w:rFonts w:hint="cs"/>
          <w:rtl/>
          <w:lang w:val="he-IL"/>
        </w:rPr>
        <w:t xml:space="preserve">הוא רואה </w:t>
      </w:r>
      <w:r>
        <w:rPr>
          <w:rFonts w:hint="cs"/>
          <w:rtl/>
          <w:lang w:val="he-IL"/>
        </w:rPr>
        <w:t xml:space="preserve">את העורב שדואג לילדיו, את ימי הבחרות והשחרות (ראה רש"י על הפסוק) ואת ההשכמה לבית המדרש והערבה </w:t>
      </w:r>
      <w:r w:rsidR="00F07127">
        <w:rPr>
          <w:rFonts w:hint="cs"/>
          <w:rtl/>
          <w:lang w:val="he-IL"/>
        </w:rPr>
        <w:t xml:space="preserve">(והעריבה) </w:t>
      </w:r>
      <w:r>
        <w:rPr>
          <w:rFonts w:hint="cs"/>
          <w:rtl/>
          <w:lang w:val="he-IL"/>
        </w:rPr>
        <w:t xml:space="preserve">בו. </w:t>
      </w:r>
      <w:r>
        <w:rPr>
          <w:rFonts w:hint="cs"/>
          <w:rtl/>
        </w:rPr>
        <w:t>וגם בנושא הטומאה, מציינת הגמרא בב</w:t>
      </w:r>
      <w:r>
        <w:rPr>
          <w:rtl/>
        </w:rPr>
        <w:t>כורות י ע</w:t>
      </w:r>
      <w:r>
        <w:rPr>
          <w:rFonts w:hint="cs"/>
          <w:rtl/>
        </w:rPr>
        <w:t>"ב, בלימוד דיני השחיטה: "</w:t>
      </w:r>
      <w:r>
        <w:rPr>
          <w:rtl/>
        </w:rPr>
        <w:t>שאני עורב - הואיל ויש בו סימני טהרה</w:t>
      </w:r>
      <w:r>
        <w:rPr>
          <w:rFonts w:hint="cs"/>
          <w:rtl/>
        </w:rPr>
        <w:t xml:space="preserve">". </w:t>
      </w:r>
      <w:r w:rsidR="005C5A95">
        <w:rPr>
          <w:rFonts w:hint="cs"/>
          <w:rtl/>
        </w:rPr>
        <w:t xml:space="preserve">המילה </w:t>
      </w:r>
      <w:r>
        <w:rPr>
          <w:rFonts w:hint="cs"/>
          <w:rtl/>
        </w:rPr>
        <w:t>עורב מזכיר</w:t>
      </w:r>
      <w:r w:rsidR="005C5A95">
        <w:rPr>
          <w:rFonts w:hint="cs"/>
          <w:rtl/>
        </w:rPr>
        <w:t>ה</w:t>
      </w:r>
      <w:r>
        <w:rPr>
          <w:rFonts w:hint="cs"/>
          <w:rtl/>
        </w:rPr>
        <w:t xml:space="preserve"> </w:t>
      </w:r>
      <w:r w:rsidR="00CB1ACE">
        <w:rPr>
          <w:rFonts w:hint="cs"/>
          <w:rtl/>
        </w:rPr>
        <w:t xml:space="preserve">גם לשון </w:t>
      </w:r>
      <w:r>
        <w:rPr>
          <w:rFonts w:hint="cs"/>
          <w:rtl/>
        </w:rPr>
        <w:t>ע</w:t>
      </w:r>
      <w:r w:rsidR="00CB1ACE">
        <w:rPr>
          <w:rFonts w:hint="eastAsia"/>
          <w:rtl/>
        </w:rPr>
        <w:t>ָ</w:t>
      </w:r>
      <w:r>
        <w:rPr>
          <w:rFonts w:hint="cs"/>
          <w:rtl/>
        </w:rPr>
        <w:t>ר</w:t>
      </w:r>
      <w:r w:rsidR="00CB1ACE">
        <w:rPr>
          <w:rFonts w:hint="eastAsia"/>
          <w:rtl/>
        </w:rPr>
        <w:t>ֵ</w:t>
      </w:r>
      <w:r>
        <w:rPr>
          <w:rFonts w:hint="cs"/>
          <w:rtl/>
        </w:rPr>
        <w:t>ב וערבות.</w:t>
      </w:r>
    </w:p>
  </w:footnote>
  <w:footnote w:id="24">
    <w:p w14:paraId="449557C5" w14:textId="77777777" w:rsidR="005C5A95" w:rsidRDefault="005C5A95">
      <w:pPr>
        <w:pStyle w:val="a3"/>
        <w:rPr>
          <w:rFonts w:hint="cs"/>
          <w:rtl/>
        </w:rPr>
      </w:pPr>
      <w:r>
        <w:rPr>
          <w:rStyle w:val="a5"/>
        </w:rPr>
        <w:footnoteRef/>
      </w:r>
      <w:r>
        <w:rPr>
          <w:rtl/>
        </w:rPr>
        <w:t xml:space="preserve"> </w:t>
      </w:r>
      <w:r>
        <w:rPr>
          <w:rFonts w:hint="cs"/>
          <w:rtl/>
        </w:rPr>
        <w:t>והקדים בכך את שלמה המלך.</w:t>
      </w:r>
    </w:p>
  </w:footnote>
  <w:footnote w:id="25">
    <w:p w14:paraId="3054FDDA" w14:textId="77777777" w:rsidR="00DC4B9F" w:rsidRDefault="00DC4B9F">
      <w:pPr>
        <w:pStyle w:val="a3"/>
        <w:rPr>
          <w:rFonts w:hint="cs"/>
          <w:rtl/>
        </w:rPr>
      </w:pPr>
      <w:r>
        <w:rPr>
          <w:rStyle w:val="a5"/>
        </w:rPr>
        <w:footnoteRef/>
      </w:r>
      <w:r>
        <w:rPr>
          <w:rtl/>
        </w:rPr>
        <w:t xml:space="preserve"> </w:t>
      </w:r>
      <w:r>
        <w:rPr>
          <w:rFonts w:hint="cs"/>
          <w:rtl/>
        </w:rPr>
        <w:t>שילוח העורב קשור בנושא התחשבנות נח עם הקב"ה על הצדק</w:t>
      </w:r>
      <w:r w:rsidR="00F07127">
        <w:rPr>
          <w:rFonts w:hint="cs"/>
          <w:rtl/>
        </w:rPr>
        <w:t>,</w:t>
      </w:r>
      <w:r>
        <w:rPr>
          <w:rFonts w:hint="cs"/>
          <w:rtl/>
        </w:rPr>
        <w:t xml:space="preserve"> נכון יותר אי הצדק שבמעשה המבול. שילוח העורב הוא כביכול סמל לטענות האדם מול האלוהים. ועל כך הרחבנו לדרוש כאמור בדברינו </w:t>
      </w:r>
      <w:hyperlink r:id="rId8" w:history="1">
        <w:r w:rsidRPr="003706FE">
          <w:rPr>
            <w:rStyle w:val="Hyperlink"/>
            <w:rFonts w:hint="cs"/>
            <w:rtl/>
          </w:rPr>
          <w:t>שבועת נח - קץ העונש הטוטאלי?</w:t>
        </w:r>
      </w:hyperlink>
      <w:r>
        <w:rPr>
          <w:rFonts w:hint="cs"/>
          <w:rtl/>
        </w:rPr>
        <w:t xml:space="preserve"> בפרשה זו. ראה גם דברינו </w:t>
      </w:r>
      <w:hyperlink r:id="rId9" w:history="1">
        <w:r w:rsidRPr="00DC4B9F">
          <w:rPr>
            <w:rStyle w:val="Hyperlink"/>
            <w:rFonts w:hint="cs"/>
            <w:rtl/>
          </w:rPr>
          <w:t>אם אדם חטא בהמה במה חטאה?</w:t>
        </w:r>
      </w:hyperlink>
      <w:r>
        <w:rPr>
          <w:rFonts w:hint="cs"/>
          <w:rtl/>
        </w:rPr>
        <w:t xml:space="preserve"> שם.</w:t>
      </w:r>
      <w:r w:rsidR="00F07127">
        <w:rPr>
          <w:rFonts w:hint="cs"/>
          <w:rtl/>
        </w:rPr>
        <w:t xml:space="preserve"> ראה גם דברינו </w:t>
      </w:r>
      <w:hyperlink r:id="rId10" w:history="1">
        <w:r w:rsidR="00F07127" w:rsidRPr="00F07127">
          <w:rPr>
            <w:rStyle w:val="Hyperlink"/>
            <w:rFonts w:hint="cs"/>
            <w:rtl/>
          </w:rPr>
          <w:t>הטיחו דברים כלפי מעלה</w:t>
        </w:r>
      </w:hyperlink>
      <w:r w:rsidR="00F07127">
        <w:rPr>
          <w:rFonts w:hint="cs"/>
          <w:rtl/>
        </w:rPr>
        <w:t xml:space="preserve"> בפרשת שלח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3334" w14:textId="77777777" w:rsidR="00312FB8" w:rsidRDefault="00312FB8" w:rsidP="003706FE">
    <w:pPr>
      <w:pStyle w:val="1"/>
      <w:tabs>
        <w:tab w:val="clear" w:pos="9469"/>
        <w:tab w:val="right" w:pos="9299"/>
      </w:tabs>
      <w:rPr>
        <w:rFonts w:hint="cs"/>
        <w:rtl/>
      </w:rPr>
    </w:pPr>
    <w:r>
      <w:rPr>
        <w:rtl/>
      </w:rPr>
      <w:t xml:space="preserve">פרשת </w:t>
    </w:r>
    <w:fldSimple w:instr=" SUBJECT  \* MERGEFORMAT ">
      <w:r w:rsidR="001412CA">
        <w:rPr>
          <w:rtl/>
        </w:rPr>
        <w:t>נח</w:t>
      </w:r>
    </w:fldSimple>
    <w:r>
      <w:rPr>
        <w:rtl/>
      </w:rPr>
      <w:t xml:space="preserve"> </w:t>
    </w:r>
    <w:r>
      <w:rPr>
        <w:rtl/>
      </w:rPr>
      <w:tab/>
    </w:r>
    <w:r>
      <w:rPr>
        <w:rFonts w:hint="cs"/>
        <w:rtl/>
      </w:rPr>
      <w:t>תשע"</w:t>
    </w:r>
    <w:r w:rsidR="003657C6">
      <w:rPr>
        <w:rFonts w:hint="cs"/>
        <w:rtl/>
      </w:rPr>
      <w:t>ד</w:t>
    </w:r>
  </w:p>
  <w:p w14:paraId="004B13AF" w14:textId="77777777" w:rsidR="00312FB8" w:rsidRDefault="00312FB8">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4B2A" w14:textId="77777777" w:rsidR="00312FB8" w:rsidRDefault="00312FB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412CA">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37CDE">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DK2BBJmBqZGBko6SsGpxcWZ+XkgBYa1ADMU0mcsAAAA"/>
  </w:docVars>
  <w:rsids>
    <w:rsidRoot w:val="001947CB"/>
    <w:rsid w:val="000022CE"/>
    <w:rsid w:val="00023162"/>
    <w:rsid w:val="000346FD"/>
    <w:rsid w:val="00061EA3"/>
    <w:rsid w:val="00061F03"/>
    <w:rsid w:val="00084AED"/>
    <w:rsid w:val="000A6AD7"/>
    <w:rsid w:val="000B117D"/>
    <w:rsid w:val="000B22B1"/>
    <w:rsid w:val="000D0738"/>
    <w:rsid w:val="000F0C0C"/>
    <w:rsid w:val="000F25D3"/>
    <w:rsid w:val="001014C3"/>
    <w:rsid w:val="00102A96"/>
    <w:rsid w:val="00102C71"/>
    <w:rsid w:val="001059CD"/>
    <w:rsid w:val="001242CC"/>
    <w:rsid w:val="00126970"/>
    <w:rsid w:val="0013079E"/>
    <w:rsid w:val="001412CA"/>
    <w:rsid w:val="00147998"/>
    <w:rsid w:val="00152235"/>
    <w:rsid w:val="00160FAA"/>
    <w:rsid w:val="00173C8C"/>
    <w:rsid w:val="0017414E"/>
    <w:rsid w:val="00175C8B"/>
    <w:rsid w:val="00184879"/>
    <w:rsid w:val="001947CB"/>
    <w:rsid w:val="001B1154"/>
    <w:rsid w:val="001D5ED7"/>
    <w:rsid w:val="001E23C5"/>
    <w:rsid w:val="001F1B23"/>
    <w:rsid w:val="001F20EC"/>
    <w:rsid w:val="0020415A"/>
    <w:rsid w:val="002444D4"/>
    <w:rsid w:val="0025522B"/>
    <w:rsid w:val="00271749"/>
    <w:rsid w:val="002945F0"/>
    <w:rsid w:val="002E3439"/>
    <w:rsid w:val="002E6CD5"/>
    <w:rsid w:val="002F5796"/>
    <w:rsid w:val="00311CFA"/>
    <w:rsid w:val="00312FB8"/>
    <w:rsid w:val="003257A7"/>
    <w:rsid w:val="00326BEA"/>
    <w:rsid w:val="00345B88"/>
    <w:rsid w:val="00350EAB"/>
    <w:rsid w:val="00364EDE"/>
    <w:rsid w:val="003657C6"/>
    <w:rsid w:val="003706E6"/>
    <w:rsid w:val="003706FE"/>
    <w:rsid w:val="0038100A"/>
    <w:rsid w:val="00381388"/>
    <w:rsid w:val="00382354"/>
    <w:rsid w:val="003901B8"/>
    <w:rsid w:val="003B12D6"/>
    <w:rsid w:val="003B209B"/>
    <w:rsid w:val="003B3D82"/>
    <w:rsid w:val="003B75CC"/>
    <w:rsid w:val="003C1EA7"/>
    <w:rsid w:val="003C4840"/>
    <w:rsid w:val="003D0539"/>
    <w:rsid w:val="003D5A7D"/>
    <w:rsid w:val="003E4D9C"/>
    <w:rsid w:val="0042102E"/>
    <w:rsid w:val="004234A2"/>
    <w:rsid w:val="00443FE2"/>
    <w:rsid w:val="004441FB"/>
    <w:rsid w:val="00486990"/>
    <w:rsid w:val="00493712"/>
    <w:rsid w:val="004951FA"/>
    <w:rsid w:val="004A25CF"/>
    <w:rsid w:val="004A3413"/>
    <w:rsid w:val="004D1137"/>
    <w:rsid w:val="004D4973"/>
    <w:rsid w:val="004E353B"/>
    <w:rsid w:val="004E42B1"/>
    <w:rsid w:val="004F1EC1"/>
    <w:rsid w:val="00503A24"/>
    <w:rsid w:val="00512DC6"/>
    <w:rsid w:val="005256D7"/>
    <w:rsid w:val="005407D0"/>
    <w:rsid w:val="00557441"/>
    <w:rsid w:val="0056036C"/>
    <w:rsid w:val="00560858"/>
    <w:rsid w:val="00560BEF"/>
    <w:rsid w:val="005647A8"/>
    <w:rsid w:val="00564FE2"/>
    <w:rsid w:val="0057193E"/>
    <w:rsid w:val="00574D0C"/>
    <w:rsid w:val="00575AF8"/>
    <w:rsid w:val="0058318F"/>
    <w:rsid w:val="00590D9B"/>
    <w:rsid w:val="00591A92"/>
    <w:rsid w:val="005B047B"/>
    <w:rsid w:val="005B30E3"/>
    <w:rsid w:val="005C13C5"/>
    <w:rsid w:val="005C5A95"/>
    <w:rsid w:val="005C5F04"/>
    <w:rsid w:val="005E0557"/>
    <w:rsid w:val="0062188E"/>
    <w:rsid w:val="0062413B"/>
    <w:rsid w:val="00632DA0"/>
    <w:rsid w:val="00637CDE"/>
    <w:rsid w:val="00645889"/>
    <w:rsid w:val="00681D05"/>
    <w:rsid w:val="00693462"/>
    <w:rsid w:val="00695A2D"/>
    <w:rsid w:val="006A6BC6"/>
    <w:rsid w:val="006B5A04"/>
    <w:rsid w:val="006B7A74"/>
    <w:rsid w:val="006E075C"/>
    <w:rsid w:val="006E6829"/>
    <w:rsid w:val="006F597A"/>
    <w:rsid w:val="006F6FA9"/>
    <w:rsid w:val="006F7C28"/>
    <w:rsid w:val="007121E7"/>
    <w:rsid w:val="00722748"/>
    <w:rsid w:val="007229FA"/>
    <w:rsid w:val="00730E12"/>
    <w:rsid w:val="00732ED2"/>
    <w:rsid w:val="00733681"/>
    <w:rsid w:val="00737186"/>
    <w:rsid w:val="00743C84"/>
    <w:rsid w:val="007459B6"/>
    <w:rsid w:val="00784E38"/>
    <w:rsid w:val="007876FB"/>
    <w:rsid w:val="0079206C"/>
    <w:rsid w:val="007924B4"/>
    <w:rsid w:val="00794C22"/>
    <w:rsid w:val="007975D4"/>
    <w:rsid w:val="007A40D0"/>
    <w:rsid w:val="007A600B"/>
    <w:rsid w:val="007B3BCC"/>
    <w:rsid w:val="007C25F3"/>
    <w:rsid w:val="007C6EA5"/>
    <w:rsid w:val="007C7A77"/>
    <w:rsid w:val="007D67BA"/>
    <w:rsid w:val="007E2A31"/>
    <w:rsid w:val="007E40A0"/>
    <w:rsid w:val="007E4EAB"/>
    <w:rsid w:val="007F4E36"/>
    <w:rsid w:val="00803822"/>
    <w:rsid w:val="00812678"/>
    <w:rsid w:val="008160B3"/>
    <w:rsid w:val="008314B6"/>
    <w:rsid w:val="00842CF4"/>
    <w:rsid w:val="00844D2A"/>
    <w:rsid w:val="00854037"/>
    <w:rsid w:val="0085426F"/>
    <w:rsid w:val="0085665E"/>
    <w:rsid w:val="00893DDC"/>
    <w:rsid w:val="008B4816"/>
    <w:rsid w:val="008B651B"/>
    <w:rsid w:val="008C1046"/>
    <w:rsid w:val="008C54BC"/>
    <w:rsid w:val="008E1507"/>
    <w:rsid w:val="008F0A75"/>
    <w:rsid w:val="008F0B96"/>
    <w:rsid w:val="008F25E1"/>
    <w:rsid w:val="008F6208"/>
    <w:rsid w:val="00901B9F"/>
    <w:rsid w:val="0091508C"/>
    <w:rsid w:val="00917E40"/>
    <w:rsid w:val="00921327"/>
    <w:rsid w:val="00923828"/>
    <w:rsid w:val="00944BEC"/>
    <w:rsid w:val="00945F51"/>
    <w:rsid w:val="009501EB"/>
    <w:rsid w:val="00956417"/>
    <w:rsid w:val="009663C8"/>
    <w:rsid w:val="00966C0C"/>
    <w:rsid w:val="00967E1D"/>
    <w:rsid w:val="0097364E"/>
    <w:rsid w:val="00973864"/>
    <w:rsid w:val="009808E8"/>
    <w:rsid w:val="009866CD"/>
    <w:rsid w:val="00997ABD"/>
    <w:rsid w:val="009A0147"/>
    <w:rsid w:val="009A05F7"/>
    <w:rsid w:val="009A081C"/>
    <w:rsid w:val="009B06FC"/>
    <w:rsid w:val="009B1C3E"/>
    <w:rsid w:val="009B4AC9"/>
    <w:rsid w:val="009B5D90"/>
    <w:rsid w:val="009C360C"/>
    <w:rsid w:val="009C3FDC"/>
    <w:rsid w:val="009D4808"/>
    <w:rsid w:val="009D6EB9"/>
    <w:rsid w:val="009F6F7C"/>
    <w:rsid w:val="00A03165"/>
    <w:rsid w:val="00A037D4"/>
    <w:rsid w:val="00A04F4E"/>
    <w:rsid w:val="00A25C2D"/>
    <w:rsid w:val="00A26840"/>
    <w:rsid w:val="00A47D4B"/>
    <w:rsid w:val="00A51882"/>
    <w:rsid w:val="00A51CA6"/>
    <w:rsid w:val="00A77001"/>
    <w:rsid w:val="00AA7656"/>
    <w:rsid w:val="00AB32E3"/>
    <w:rsid w:val="00AB36B0"/>
    <w:rsid w:val="00AC7E07"/>
    <w:rsid w:val="00AD1F98"/>
    <w:rsid w:val="00AD2F3D"/>
    <w:rsid w:val="00AE16FC"/>
    <w:rsid w:val="00AF4FBA"/>
    <w:rsid w:val="00B01CC7"/>
    <w:rsid w:val="00B035A4"/>
    <w:rsid w:val="00B039C3"/>
    <w:rsid w:val="00B22B09"/>
    <w:rsid w:val="00B2545E"/>
    <w:rsid w:val="00B25C0E"/>
    <w:rsid w:val="00B26439"/>
    <w:rsid w:val="00B26940"/>
    <w:rsid w:val="00B30570"/>
    <w:rsid w:val="00B36F4D"/>
    <w:rsid w:val="00B5344A"/>
    <w:rsid w:val="00B53D47"/>
    <w:rsid w:val="00B55A88"/>
    <w:rsid w:val="00B60EF5"/>
    <w:rsid w:val="00B644BB"/>
    <w:rsid w:val="00B66B9C"/>
    <w:rsid w:val="00B678D8"/>
    <w:rsid w:val="00B76B77"/>
    <w:rsid w:val="00B86AD2"/>
    <w:rsid w:val="00B9123C"/>
    <w:rsid w:val="00B94CD7"/>
    <w:rsid w:val="00B96E07"/>
    <w:rsid w:val="00BB79FE"/>
    <w:rsid w:val="00BC3CD4"/>
    <w:rsid w:val="00BC78C0"/>
    <w:rsid w:val="00BD0BC5"/>
    <w:rsid w:val="00BD3B57"/>
    <w:rsid w:val="00BD6C38"/>
    <w:rsid w:val="00C013C0"/>
    <w:rsid w:val="00C265EA"/>
    <w:rsid w:val="00C40B62"/>
    <w:rsid w:val="00C5212A"/>
    <w:rsid w:val="00C552C7"/>
    <w:rsid w:val="00C5649A"/>
    <w:rsid w:val="00C629B4"/>
    <w:rsid w:val="00C65697"/>
    <w:rsid w:val="00C707D8"/>
    <w:rsid w:val="00C810EC"/>
    <w:rsid w:val="00C8328D"/>
    <w:rsid w:val="00C90F1D"/>
    <w:rsid w:val="00C914AF"/>
    <w:rsid w:val="00C92E43"/>
    <w:rsid w:val="00C96BC6"/>
    <w:rsid w:val="00CA242D"/>
    <w:rsid w:val="00CA3420"/>
    <w:rsid w:val="00CA4513"/>
    <w:rsid w:val="00CA4A49"/>
    <w:rsid w:val="00CB0E5F"/>
    <w:rsid w:val="00CB1ACE"/>
    <w:rsid w:val="00CC0815"/>
    <w:rsid w:val="00CC11E4"/>
    <w:rsid w:val="00CC1C8F"/>
    <w:rsid w:val="00CD7E6B"/>
    <w:rsid w:val="00CE566D"/>
    <w:rsid w:val="00CE5A22"/>
    <w:rsid w:val="00CF1F6E"/>
    <w:rsid w:val="00CF2B73"/>
    <w:rsid w:val="00D16FEE"/>
    <w:rsid w:val="00D244CF"/>
    <w:rsid w:val="00D24545"/>
    <w:rsid w:val="00D40B7C"/>
    <w:rsid w:val="00D44C52"/>
    <w:rsid w:val="00D51619"/>
    <w:rsid w:val="00D556BC"/>
    <w:rsid w:val="00D668AC"/>
    <w:rsid w:val="00D66BF8"/>
    <w:rsid w:val="00D72AA9"/>
    <w:rsid w:val="00D75022"/>
    <w:rsid w:val="00D80816"/>
    <w:rsid w:val="00D832D5"/>
    <w:rsid w:val="00D863C2"/>
    <w:rsid w:val="00DA2DE8"/>
    <w:rsid w:val="00DB34C5"/>
    <w:rsid w:val="00DC4B9F"/>
    <w:rsid w:val="00DC5C61"/>
    <w:rsid w:val="00DD2C59"/>
    <w:rsid w:val="00DD3924"/>
    <w:rsid w:val="00DD5528"/>
    <w:rsid w:val="00DF155F"/>
    <w:rsid w:val="00DF5D4F"/>
    <w:rsid w:val="00E0188A"/>
    <w:rsid w:val="00E15431"/>
    <w:rsid w:val="00E16433"/>
    <w:rsid w:val="00E2500F"/>
    <w:rsid w:val="00E328F0"/>
    <w:rsid w:val="00E34B94"/>
    <w:rsid w:val="00E4657D"/>
    <w:rsid w:val="00E57D68"/>
    <w:rsid w:val="00E66167"/>
    <w:rsid w:val="00E81640"/>
    <w:rsid w:val="00E81B55"/>
    <w:rsid w:val="00EB0473"/>
    <w:rsid w:val="00EC1D2D"/>
    <w:rsid w:val="00EC3F4C"/>
    <w:rsid w:val="00EC4409"/>
    <w:rsid w:val="00EC4F68"/>
    <w:rsid w:val="00ED0757"/>
    <w:rsid w:val="00ED4A70"/>
    <w:rsid w:val="00EE50B3"/>
    <w:rsid w:val="00EF33CF"/>
    <w:rsid w:val="00EF6941"/>
    <w:rsid w:val="00F004AE"/>
    <w:rsid w:val="00F07127"/>
    <w:rsid w:val="00F10A94"/>
    <w:rsid w:val="00F2411D"/>
    <w:rsid w:val="00F33972"/>
    <w:rsid w:val="00F4299F"/>
    <w:rsid w:val="00F455D1"/>
    <w:rsid w:val="00F45781"/>
    <w:rsid w:val="00F55A70"/>
    <w:rsid w:val="00F577A3"/>
    <w:rsid w:val="00F95D78"/>
    <w:rsid w:val="00F978AC"/>
    <w:rsid w:val="00FA1E09"/>
    <w:rsid w:val="00FB0250"/>
    <w:rsid w:val="00FE62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5C8F6"/>
  <w15:chartTrackingRefBased/>
  <w15:docId w15:val="{26884DBA-E439-4BD9-8DC7-84B4DDA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7CDE"/>
    <w:pPr>
      <w:bidi/>
    </w:pPr>
    <w:rPr>
      <w:rFonts w:cs="Narkisim"/>
      <w:sz w:val="22"/>
      <w:szCs w:val="22"/>
      <w:lang w:eastAsia="he-IL"/>
    </w:rPr>
  </w:style>
  <w:style w:type="paragraph" w:styleId="1">
    <w:name w:val="heading 1"/>
    <w:basedOn w:val="a"/>
    <w:next w:val="a"/>
    <w:link w:val="10"/>
    <w:qFormat/>
    <w:rsid w:val="00637CDE"/>
    <w:pPr>
      <w:keepNext/>
      <w:tabs>
        <w:tab w:val="right" w:pos="9469"/>
      </w:tabs>
      <w:jc w:val="both"/>
      <w:outlineLvl w:val="0"/>
    </w:pPr>
    <w:rPr>
      <w:rFonts w:cs="David"/>
      <w:b/>
      <w:bCs/>
      <w:szCs w:val="28"/>
    </w:rPr>
  </w:style>
  <w:style w:type="character" w:default="1" w:styleId="a0">
    <w:name w:val="Default Paragraph Font"/>
    <w:uiPriority w:val="1"/>
    <w:semiHidden/>
    <w:unhideWhenUsed/>
    <w:rsid w:val="00637C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7CDE"/>
  </w:style>
  <w:style w:type="paragraph" w:styleId="a3">
    <w:name w:val="footnote text"/>
    <w:basedOn w:val="a"/>
    <w:link w:val="a4"/>
    <w:semiHidden/>
    <w:rsid w:val="00637CDE"/>
    <w:pPr>
      <w:ind w:left="170" w:hanging="170"/>
      <w:jc w:val="both"/>
    </w:pPr>
    <w:rPr>
      <w:sz w:val="20"/>
      <w:szCs w:val="20"/>
    </w:rPr>
  </w:style>
  <w:style w:type="character" w:styleId="a5">
    <w:name w:val="footnote reference"/>
    <w:semiHidden/>
    <w:rsid w:val="00637CDE"/>
    <w:rPr>
      <w:vertAlign w:val="superscript"/>
    </w:rPr>
  </w:style>
  <w:style w:type="paragraph" w:styleId="a6">
    <w:name w:val="header"/>
    <w:basedOn w:val="a"/>
    <w:link w:val="a7"/>
    <w:rsid w:val="00637CDE"/>
    <w:pPr>
      <w:tabs>
        <w:tab w:val="center" w:pos="4153"/>
        <w:tab w:val="right" w:pos="8306"/>
      </w:tabs>
    </w:pPr>
  </w:style>
  <w:style w:type="paragraph" w:styleId="a8">
    <w:name w:val="footer"/>
    <w:basedOn w:val="a"/>
    <w:link w:val="a9"/>
    <w:rsid w:val="00637CDE"/>
    <w:pPr>
      <w:tabs>
        <w:tab w:val="center" w:pos="4153"/>
        <w:tab w:val="right" w:pos="8306"/>
      </w:tabs>
    </w:pPr>
  </w:style>
  <w:style w:type="paragraph" w:customStyle="1" w:styleId="aa">
    <w:name w:val="כותרת"/>
    <w:basedOn w:val="a"/>
    <w:rsid w:val="00637CDE"/>
    <w:pPr>
      <w:spacing w:before="240" w:line="320" w:lineRule="atLeast"/>
      <w:jc w:val="center"/>
    </w:pPr>
    <w:rPr>
      <w:rFonts w:cs="David"/>
      <w:b/>
      <w:bCs/>
      <w:spacing w:val="20"/>
      <w:szCs w:val="32"/>
    </w:rPr>
  </w:style>
  <w:style w:type="paragraph" w:customStyle="1" w:styleId="ab">
    <w:name w:val="כותרת קטע"/>
    <w:basedOn w:val="a"/>
    <w:rsid w:val="00637CDE"/>
    <w:pPr>
      <w:spacing w:before="240" w:line="300" w:lineRule="atLeast"/>
    </w:pPr>
    <w:rPr>
      <w:rFonts w:cs="Arial"/>
      <w:b/>
      <w:bCs/>
      <w:szCs w:val="24"/>
    </w:rPr>
  </w:style>
  <w:style w:type="paragraph" w:customStyle="1" w:styleId="ac">
    <w:name w:val="מקור"/>
    <w:basedOn w:val="a"/>
    <w:rsid w:val="00637CDE"/>
    <w:pPr>
      <w:spacing w:line="320" w:lineRule="atLeast"/>
      <w:jc w:val="both"/>
    </w:pPr>
    <w:rPr>
      <w:rFonts w:cs="David"/>
      <w:szCs w:val="24"/>
    </w:rPr>
  </w:style>
  <w:style w:type="paragraph" w:customStyle="1" w:styleId="ad">
    <w:name w:val="מחלקי המים"/>
    <w:basedOn w:val="a"/>
    <w:rsid w:val="00637CD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37CDE"/>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637CDE"/>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637CDE"/>
    <w:rPr>
      <w:rFonts w:cs="Narkisim"/>
      <w:lang w:eastAsia="he-IL"/>
    </w:rPr>
  </w:style>
  <w:style w:type="character" w:customStyle="1" w:styleId="10">
    <w:name w:val="כותרת 1 תו"/>
    <w:link w:val="1"/>
    <w:rsid w:val="00637CDE"/>
    <w:rPr>
      <w:rFonts w:cs="David"/>
      <w:b/>
      <w:bCs/>
      <w:sz w:val="22"/>
      <w:szCs w:val="28"/>
      <w:lang w:eastAsia="he-IL"/>
    </w:rPr>
  </w:style>
  <w:style w:type="character" w:customStyle="1" w:styleId="a7">
    <w:name w:val="כותרת עליונה תו"/>
    <w:link w:val="a6"/>
    <w:rsid w:val="00637CDE"/>
    <w:rPr>
      <w:rFonts w:cs="Narkisim"/>
      <w:sz w:val="22"/>
      <w:szCs w:val="22"/>
      <w:lang w:eastAsia="he-IL"/>
    </w:rPr>
  </w:style>
  <w:style w:type="character" w:customStyle="1" w:styleId="a9">
    <w:name w:val="כותרת תחתונה תו"/>
    <w:link w:val="a8"/>
    <w:rsid w:val="00637CDE"/>
    <w:rPr>
      <w:rFonts w:cs="Narkisim"/>
      <w:sz w:val="22"/>
      <w:szCs w:val="22"/>
      <w:lang w:eastAsia="he-IL"/>
    </w:rPr>
  </w:style>
  <w:style w:type="character" w:customStyle="1" w:styleId="af0">
    <w:name w:val="טקסט בלונים תו"/>
    <w:link w:val="af"/>
    <w:uiPriority w:val="99"/>
    <w:semiHidden/>
    <w:rsid w:val="00637CD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1%D7%95%D7%A2%D7%AA-%D7%A0%D7%97-%D7%A7%D7%A5-%D7%94%D7%A2%D7%95%D7%A0%D7%A9-%D7%94%D7%98%D7%95%D7%98%D7%90%D7%9C%D7%99" TargetMode="External"/><Relationship Id="rId3" Type="http://schemas.openxmlformats.org/officeDocument/2006/relationships/hyperlink" Target="http://www.mayim.org.il/?parasha=%D7%A9%D7%91%D7%95%D7%A2%D7%AA-%D7%A0%D7%97-%D7%A7%D7%A5-%D7%94%D7%A2%D7%95%D7%A0%D7%A9-%D7%94%D7%98%D7%95%D7%98%D7%90%D7%9C%D7%99" TargetMode="External"/><Relationship Id="rId7" Type="http://schemas.openxmlformats.org/officeDocument/2006/relationships/hyperlink" Target="https://www.mayim.org.il/?parasha=5713" TargetMode="External"/><Relationship Id="rId2" Type="http://schemas.openxmlformats.org/officeDocument/2006/relationships/hyperlink" Target="https://www.mayim.org.il/?parasha=%D7%90%D7%9D-%D7%90%D7%93%D7%9D-%D7%97%D7%98%D7%90-%D7%91%D7%94%D7%9E%D7%94-%D7%91%D7%9E%D7%94-%D7%97%D7%98%D7%90%D7%94" TargetMode="External"/><Relationship Id="rId1" Type="http://schemas.openxmlformats.org/officeDocument/2006/relationships/hyperlink" Target="http://www.mayim.org.il/?parasha=%D7%A9%D7%91%D7%95%D7%A2%D7%AA-%D7%A0%D7%97-%D7%A7%D7%A5-%D7%94%D7%A2%D7%95%D7%A0%D7%A9-%D7%94%D7%98%D7%95%D7%98%D7%90%D7%9C%D7%99" TargetMode="External"/><Relationship Id="rId6" Type="http://schemas.openxmlformats.org/officeDocument/2006/relationships/hyperlink" Target="https://www.mayim.org.il/?parasha=%D7%A0%D7%9E%D7%A9%D7%9C%D7%95-%D7%99%D7%A9%D7%A8%D7%90%D7%9C-%D7%91%D7%96%D7%99%D7%AA" TargetMode="External"/><Relationship Id="rId5" Type="http://schemas.openxmlformats.org/officeDocument/2006/relationships/hyperlink" Target="http://www.mayim.org.il/?parasha=%d7%a9%d7%9e%d7%9f-%d7%94%d7%96%d7%99%d7%aa" TargetMode="External"/><Relationship Id="rId10" Type="http://schemas.openxmlformats.org/officeDocument/2006/relationships/hyperlink" Target="https://www.mayim.org.il/?parasha=%D7%94%D7%98%D7%99%D7%97%D7%95-%D7%93%D7%91%D7%A8%D7%99%D7%9D-%D7%9B%D7%9C%D7%A4%D7%99-%D7%9E%D7%A2%D7%9C%D7%94" TargetMode="External"/><Relationship Id="rId4" Type="http://schemas.openxmlformats.org/officeDocument/2006/relationships/hyperlink" Target="https://www.mayim.org.il/?parasha=%D7%9E%D7%A9%D7%9C%D7%99-%D7%97%D7%99%D7%95%D7%AA-%D7%91%D7%9E%D7%93%D7%A8%D7%A91" TargetMode="External"/><Relationship Id="rId9" Type="http://schemas.openxmlformats.org/officeDocument/2006/relationships/hyperlink" Target="http://www.mayim.org.il/?parasha=%d7%90%d7%9d-%d7%90%d7%93%d7%9d-%d7%97%d7%98%d7%90-%d7%91%d7%94%d7%9e%d7%94-%d7%91%d7%9e%d7%94-%d7%97%d7%98%d7%90%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838</Words>
  <Characters>4195</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קץ העונש הטוטאלי</vt:lpstr>
      <vt:lpstr>שופך דם האדם</vt:lpstr>
    </vt:vector>
  </TitlesOfParts>
  <Company>מתודה מחשבים</Company>
  <LinksUpToDate>false</LinksUpToDate>
  <CharactersWithSpaces>5023</CharactersWithSpaces>
  <SharedDoc>false</SharedDoc>
  <HLinks>
    <vt:vector size="60" baseType="variant">
      <vt:variant>
        <vt:i4>4718598</vt:i4>
      </vt:variant>
      <vt:variant>
        <vt:i4>27</vt:i4>
      </vt:variant>
      <vt:variant>
        <vt:i4>0</vt:i4>
      </vt:variant>
      <vt:variant>
        <vt:i4>5</vt:i4>
      </vt:variant>
      <vt:variant>
        <vt:lpwstr>https://www.mayim.org.il/?parasha=%D7%94%D7%98%D7%99%D7%97%D7%95-%D7%93%D7%91%D7%A8%D7%99%D7%9D-%D7%9B%D7%9C%D7%A4%D7%99-%D7%9E%D7%A2%D7%9C%D7%94</vt:lpwstr>
      </vt:variant>
      <vt:variant>
        <vt:lpwstr/>
      </vt:variant>
      <vt:variant>
        <vt:i4>6946849</vt:i4>
      </vt:variant>
      <vt:variant>
        <vt:i4>24</vt:i4>
      </vt:variant>
      <vt:variant>
        <vt:i4>0</vt:i4>
      </vt:variant>
      <vt:variant>
        <vt:i4>5</vt:i4>
      </vt:variant>
      <vt:variant>
        <vt:lpwstr>http://www.mayim.org.il/?parasha=%d7%90%d7%9d-%d7%90%d7%93%d7%9d-%d7%97%d7%98%d7%90-%d7%91%d7%94%d7%9e%d7%94-%d7%91%d7%9e%d7%94-%d7%97%d7%98%d7%90%d7%94-2</vt:lpwstr>
      </vt:variant>
      <vt:variant>
        <vt:lpwstr/>
      </vt:variant>
      <vt:variant>
        <vt:i4>2621497</vt:i4>
      </vt:variant>
      <vt:variant>
        <vt:i4>21</vt:i4>
      </vt:variant>
      <vt:variant>
        <vt:i4>0</vt:i4>
      </vt:variant>
      <vt:variant>
        <vt:i4>5</vt:i4>
      </vt:variant>
      <vt:variant>
        <vt:lpwstr>http://www.mayim.org.il/?parasha=%D7%A9%D7%91%D7%95%D7%A2%D7%AA-%D7%A0%D7%97-%D7%A7%D7%A5-%D7%94%D7%A2%D7%95%D7%A0%D7%A9-%D7%94%D7%98%D7%95%D7%98%D7%90%D7%9C%D7%99</vt:lpwstr>
      </vt:variant>
      <vt:variant>
        <vt:lpwstr/>
      </vt:variant>
      <vt:variant>
        <vt:i4>3145827</vt:i4>
      </vt:variant>
      <vt:variant>
        <vt:i4>18</vt:i4>
      </vt:variant>
      <vt:variant>
        <vt:i4>0</vt:i4>
      </vt:variant>
      <vt:variant>
        <vt:i4>5</vt:i4>
      </vt:variant>
      <vt:variant>
        <vt:lpwstr>https://www.mayim.org.il/?parasha=5713</vt:lpwstr>
      </vt:variant>
      <vt:variant>
        <vt:lpwstr/>
      </vt:variant>
      <vt:variant>
        <vt:i4>1441811</vt:i4>
      </vt:variant>
      <vt:variant>
        <vt:i4>15</vt:i4>
      </vt:variant>
      <vt:variant>
        <vt:i4>0</vt:i4>
      </vt:variant>
      <vt:variant>
        <vt:i4>5</vt:i4>
      </vt:variant>
      <vt:variant>
        <vt:lpwstr>https://www.mayim.org.il/?parasha=%D7%A0%D7%9E%D7%A9%D7%9C%D7%95-%D7%99%D7%A9%D7%A8%D7%90%D7%9C-%D7%91%D7%96%D7%99%D7%AA</vt:lpwstr>
      </vt:variant>
      <vt:variant>
        <vt:lpwstr/>
      </vt:variant>
      <vt:variant>
        <vt:i4>524303</vt:i4>
      </vt:variant>
      <vt:variant>
        <vt:i4>12</vt:i4>
      </vt:variant>
      <vt:variant>
        <vt:i4>0</vt:i4>
      </vt:variant>
      <vt:variant>
        <vt:i4>5</vt:i4>
      </vt:variant>
      <vt:variant>
        <vt:lpwstr>http://www.mayim.org.il/?parasha=%d7%a9%d7%9e%d7%9f-%d7%94%d7%96%d7%99%d7%aa</vt:lpwstr>
      </vt:variant>
      <vt:variant>
        <vt:lpwstr/>
      </vt:variant>
      <vt:variant>
        <vt:i4>6291555</vt:i4>
      </vt:variant>
      <vt:variant>
        <vt:i4>9</vt:i4>
      </vt:variant>
      <vt:variant>
        <vt:i4>0</vt:i4>
      </vt:variant>
      <vt:variant>
        <vt:i4>5</vt:i4>
      </vt:variant>
      <vt:variant>
        <vt:lpwstr>https://www.mayim.org.il/?parasha=%D7%9E%D7%A9%D7%9C%D7%99-%D7%97%D7%99%D7%95%D7%AA-%D7%91%D7%9E%D7%93%D7%A8%D7%A91</vt:lpwstr>
      </vt:variant>
      <vt:variant>
        <vt:lpwstr/>
      </vt:variant>
      <vt:variant>
        <vt:i4>2621497</vt:i4>
      </vt:variant>
      <vt:variant>
        <vt:i4>6</vt:i4>
      </vt:variant>
      <vt:variant>
        <vt:i4>0</vt:i4>
      </vt:variant>
      <vt:variant>
        <vt:i4>5</vt:i4>
      </vt:variant>
      <vt:variant>
        <vt:lpwstr>http://www.mayim.org.il/?parasha=%D7%A9%D7%91%D7%95%D7%A2%D7%AA-%D7%A0%D7%97-%D7%A7%D7%A5-%D7%94%D7%A2%D7%95%D7%A0%D7%A9-%D7%94%D7%98%D7%95%D7%98%D7%90%D7%9C%D7%99</vt:lpwstr>
      </vt:variant>
      <vt:variant>
        <vt:lpwstr/>
      </vt:variant>
      <vt:variant>
        <vt:i4>1310727</vt:i4>
      </vt:variant>
      <vt:variant>
        <vt:i4>3</vt:i4>
      </vt:variant>
      <vt:variant>
        <vt:i4>0</vt:i4>
      </vt:variant>
      <vt:variant>
        <vt:i4>5</vt:i4>
      </vt:variant>
      <vt:variant>
        <vt:lpwstr>https://www.mayim.org.il/?parasha=%D7%90%D7%9D-%D7%90%D7%93%D7%9D-%D7%97%D7%98%D7%90-%D7%91%D7%94%D7%9E%D7%94-%D7%91%D7%9E%D7%94-%D7%97%D7%98%D7%90%D7%94</vt:lpwstr>
      </vt:variant>
      <vt:variant>
        <vt:lpwstr/>
      </vt:variant>
      <vt:variant>
        <vt:i4>2621497</vt:i4>
      </vt:variant>
      <vt:variant>
        <vt:i4>0</vt:i4>
      </vt:variant>
      <vt:variant>
        <vt:i4>0</vt:i4>
      </vt:variant>
      <vt:variant>
        <vt:i4>5</vt:i4>
      </vt:variant>
      <vt:variant>
        <vt:lpwstr>http://www.mayim.org.il/?parasha=%D7%A9%D7%91%D7%95%D7%A2%D7%AA-%D7%A0%D7%97-%D7%A7%D7%A5-%D7%94%D7%A2%D7%95%D7%A0%D7%A9-%D7%94%D7%98%D7%95%D7%98%D7%90%D7%9C%D7%99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יונה ועורב</dc:title>
  <dc:subject>נח</dc:subject>
  <dc:creator>Asher Yuval</dc:creator>
  <cp:keywords/>
  <cp:lastModifiedBy>Shimon Afek</cp:lastModifiedBy>
  <cp:revision>2</cp:revision>
  <cp:lastPrinted>2013-10-05T16:20:00Z</cp:lastPrinted>
  <dcterms:created xsi:type="dcterms:W3CDTF">2020-10-18T05:42:00Z</dcterms:created>
  <dcterms:modified xsi:type="dcterms:W3CDTF">2020-10-18T05:42:00Z</dcterms:modified>
</cp:coreProperties>
</file>