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BA5E9" w14:textId="77777777" w:rsidR="001A4FA4" w:rsidRPr="00A9120B" w:rsidRDefault="00BD539B">
      <w:pPr>
        <w:pStyle w:val="aa"/>
        <w:rPr>
          <w:rFonts w:hint="cs"/>
          <w:rtl/>
        </w:rPr>
      </w:pPr>
      <w:r>
        <w:rPr>
          <w:rFonts w:hint="cs"/>
          <w:rtl/>
        </w:rPr>
        <w:t>שבירת פסלים ונ</w:t>
      </w:r>
      <w:r w:rsidR="00217BDA">
        <w:rPr>
          <w:rFonts w:hint="cs"/>
          <w:rtl/>
        </w:rPr>
        <w:t>י</w:t>
      </w:r>
      <w:r>
        <w:rPr>
          <w:rFonts w:hint="cs"/>
          <w:rtl/>
        </w:rPr>
        <w:t>תוץ מצבות</w:t>
      </w:r>
    </w:p>
    <w:p w14:paraId="4448A945" w14:textId="77777777" w:rsidR="00E678C4" w:rsidRPr="00E678C4" w:rsidRDefault="00E678C4" w:rsidP="007F4E09">
      <w:pPr>
        <w:pStyle w:val="ab"/>
        <w:rPr>
          <w:rFonts w:hint="cs"/>
          <w:rtl/>
        </w:rPr>
      </w:pPr>
      <w:r w:rsidRPr="00E678C4">
        <w:rPr>
          <w:rtl/>
        </w:rPr>
        <w:t xml:space="preserve">בראשית רבה </w:t>
      </w:r>
      <w:r w:rsidR="00B04824" w:rsidRPr="00E678C4">
        <w:rPr>
          <w:rtl/>
        </w:rPr>
        <w:t>לח</w:t>
      </w:r>
      <w:r w:rsidR="007F4E09">
        <w:rPr>
          <w:rFonts w:hint="cs"/>
          <w:rtl/>
        </w:rPr>
        <w:t xml:space="preserve"> יג</w:t>
      </w:r>
      <w:r w:rsidR="00B04824">
        <w:rPr>
          <w:rFonts w:hint="cs"/>
          <w:rtl/>
        </w:rPr>
        <w:t xml:space="preserve">, </w:t>
      </w:r>
      <w:r>
        <w:rPr>
          <w:rFonts w:hint="cs"/>
          <w:rtl/>
        </w:rPr>
        <w:t>פ</w:t>
      </w:r>
      <w:r w:rsidR="00B04824">
        <w:rPr>
          <w:rtl/>
        </w:rPr>
        <w:t xml:space="preserve">רשת נח </w:t>
      </w:r>
    </w:p>
    <w:p w14:paraId="32929CCD" w14:textId="77777777" w:rsidR="00217BDA" w:rsidRDefault="00E678C4" w:rsidP="003F1FB3">
      <w:pPr>
        <w:pStyle w:val="ac"/>
      </w:pPr>
      <w:r>
        <w:rPr>
          <w:rFonts w:hint="cs"/>
          <w:rtl/>
        </w:rPr>
        <w:t>"</w:t>
      </w:r>
      <w:r w:rsidRPr="00E678C4">
        <w:rPr>
          <w:rtl/>
        </w:rPr>
        <w:t>וימת הרן על פני תרח אביו</w:t>
      </w:r>
      <w:r>
        <w:rPr>
          <w:rFonts w:hint="cs"/>
          <w:rtl/>
        </w:rPr>
        <w:t>".</w:t>
      </w:r>
      <w:r w:rsidRPr="00E678C4">
        <w:rPr>
          <w:rtl/>
        </w:rPr>
        <w:t xml:space="preserve"> אמר ר' חייא</w:t>
      </w:r>
      <w:r w:rsidR="00197F9F">
        <w:rPr>
          <w:rFonts w:hint="cs"/>
          <w:rtl/>
        </w:rPr>
        <w:t xml:space="preserve"> בנו של ר' אדא מיפו</w:t>
      </w:r>
      <w:r>
        <w:rPr>
          <w:rFonts w:hint="cs"/>
          <w:rtl/>
        </w:rPr>
        <w:t>:</w:t>
      </w:r>
      <w:r w:rsidRPr="00E678C4">
        <w:rPr>
          <w:rtl/>
        </w:rPr>
        <w:t xml:space="preserve"> תרח עובד צלמים ה</w:t>
      </w:r>
      <w:r>
        <w:rPr>
          <w:rFonts w:hint="cs"/>
          <w:rtl/>
        </w:rPr>
        <w:t>י</w:t>
      </w:r>
      <w:r w:rsidRPr="00E678C4">
        <w:rPr>
          <w:rtl/>
        </w:rPr>
        <w:t>ה</w:t>
      </w:r>
      <w:r>
        <w:rPr>
          <w:rFonts w:hint="cs"/>
          <w:rtl/>
        </w:rPr>
        <w:t>.</w:t>
      </w:r>
      <w:r w:rsidRPr="00E678C4">
        <w:rPr>
          <w:rtl/>
        </w:rPr>
        <w:t xml:space="preserve"> </w:t>
      </w:r>
      <w:r>
        <w:rPr>
          <w:rFonts w:hint="cs"/>
          <w:rtl/>
        </w:rPr>
        <w:t xml:space="preserve">פעם אחת יצא למקום אחד, הושיב אברהם </w:t>
      </w:r>
      <w:r w:rsidRPr="00E678C4">
        <w:rPr>
          <w:rtl/>
        </w:rPr>
        <w:t>מוכר תחתיו</w:t>
      </w:r>
      <w:r>
        <w:rPr>
          <w:rFonts w:hint="cs"/>
          <w:rtl/>
        </w:rPr>
        <w:t xml:space="preserve">. היה בא אדם </w:t>
      </w:r>
      <w:r w:rsidR="007F4E09">
        <w:rPr>
          <w:rFonts w:hint="cs"/>
          <w:rtl/>
        </w:rPr>
        <w:t xml:space="preserve">ומבקש </w:t>
      </w:r>
      <w:r>
        <w:rPr>
          <w:rFonts w:hint="cs"/>
          <w:rtl/>
        </w:rPr>
        <w:t>לקנות</w:t>
      </w:r>
      <w:r w:rsidR="007F4E09">
        <w:rPr>
          <w:rFonts w:hint="cs"/>
          <w:rtl/>
        </w:rPr>
        <w:t>,</w:t>
      </w:r>
      <w:r>
        <w:rPr>
          <w:rFonts w:hint="cs"/>
          <w:rtl/>
        </w:rPr>
        <w:t xml:space="preserve"> והיה אומר לו: בן כמה שנים אתה? והיה אומר: בן חמישים או שישים. אמר לו: </w:t>
      </w:r>
      <w:r w:rsidRPr="00E678C4">
        <w:rPr>
          <w:rtl/>
        </w:rPr>
        <w:t>וי ל</w:t>
      </w:r>
      <w:r>
        <w:rPr>
          <w:rFonts w:hint="cs"/>
          <w:rtl/>
        </w:rPr>
        <w:t>אותו האיש, שהוא בן שישים והוא רוצה להשתחוות</w:t>
      </w:r>
      <w:r w:rsidR="0054452E">
        <w:rPr>
          <w:rFonts w:hint="cs"/>
          <w:rtl/>
        </w:rPr>
        <w:t xml:space="preserve"> לבן יום אחד! </w:t>
      </w:r>
      <w:r w:rsidRPr="00E678C4">
        <w:rPr>
          <w:rtl/>
        </w:rPr>
        <w:t>וה</w:t>
      </w:r>
      <w:r w:rsidR="0054452E">
        <w:rPr>
          <w:rFonts w:hint="cs"/>
          <w:rtl/>
        </w:rPr>
        <w:t>י</w:t>
      </w:r>
      <w:r w:rsidRPr="00E678C4">
        <w:rPr>
          <w:rtl/>
        </w:rPr>
        <w:t>ה מתבייש והולך לו</w:t>
      </w:r>
      <w:r w:rsidR="0054452E">
        <w:rPr>
          <w:rFonts w:hint="cs"/>
          <w:rtl/>
        </w:rPr>
        <w:t xml:space="preserve">. פעם אחת באה אישה אחת טוענת בידה פינך אחד של סולת. </w:t>
      </w:r>
      <w:r w:rsidRPr="00E678C4">
        <w:rPr>
          <w:rtl/>
        </w:rPr>
        <w:t>אמ</w:t>
      </w:r>
      <w:r w:rsidR="0054452E">
        <w:rPr>
          <w:rFonts w:hint="cs"/>
          <w:rtl/>
        </w:rPr>
        <w:t>רה</w:t>
      </w:r>
      <w:r w:rsidRPr="00E678C4">
        <w:rPr>
          <w:rtl/>
        </w:rPr>
        <w:t xml:space="preserve"> ל</w:t>
      </w:r>
      <w:r w:rsidR="0054452E">
        <w:rPr>
          <w:rFonts w:hint="cs"/>
          <w:rtl/>
        </w:rPr>
        <w:t xml:space="preserve">ו: </w:t>
      </w:r>
      <w:r w:rsidRPr="00E678C4">
        <w:rPr>
          <w:rtl/>
        </w:rPr>
        <w:t>ה</w:t>
      </w:r>
      <w:r w:rsidR="0054452E">
        <w:rPr>
          <w:rFonts w:hint="cs"/>
          <w:rtl/>
        </w:rPr>
        <w:t>י</w:t>
      </w:r>
      <w:r w:rsidRPr="00E678C4">
        <w:rPr>
          <w:rtl/>
        </w:rPr>
        <w:t>לך</w:t>
      </w:r>
      <w:r w:rsidR="0054452E">
        <w:rPr>
          <w:rFonts w:hint="cs"/>
          <w:rtl/>
        </w:rPr>
        <w:t>, הקרב לפניהם.</w:t>
      </w:r>
      <w:r w:rsidR="007D5005">
        <w:rPr>
          <w:rStyle w:val="a5"/>
          <w:rtl/>
        </w:rPr>
        <w:footnoteReference w:id="1"/>
      </w:r>
      <w:r w:rsidRPr="00E678C4">
        <w:rPr>
          <w:rtl/>
        </w:rPr>
        <w:t xml:space="preserve"> </w:t>
      </w:r>
      <w:r w:rsidR="0054452E">
        <w:rPr>
          <w:rFonts w:hint="cs"/>
          <w:rtl/>
        </w:rPr>
        <w:t xml:space="preserve">עמד ונטל מקל בידו ושבר את כל הפסלים ונתן את המקל ביד הגדול שבהם. כיון שבא אביו, אמר לו: מי עשה להם כך? אמר לו: מה אכפור לך? באה אישה אחת טעונה פינך אחד של סולת ואמרה לי: </w:t>
      </w:r>
      <w:r w:rsidR="0054452E" w:rsidRPr="00E678C4">
        <w:rPr>
          <w:rtl/>
        </w:rPr>
        <w:t>ה</w:t>
      </w:r>
      <w:r w:rsidR="0054452E">
        <w:rPr>
          <w:rFonts w:hint="cs"/>
          <w:rtl/>
        </w:rPr>
        <w:t>י</w:t>
      </w:r>
      <w:r w:rsidR="0054452E" w:rsidRPr="00E678C4">
        <w:rPr>
          <w:rtl/>
        </w:rPr>
        <w:t>לך</w:t>
      </w:r>
      <w:r w:rsidR="0054452E">
        <w:rPr>
          <w:rFonts w:hint="cs"/>
          <w:rtl/>
        </w:rPr>
        <w:t xml:space="preserve">, הקרב לפניהם. הקרבתי לפניהם. זה היה אומר: אני אוכל תחילה </w:t>
      </w:r>
      <w:r w:rsidR="00020C35">
        <w:rPr>
          <w:rFonts w:hint="cs"/>
          <w:rtl/>
        </w:rPr>
        <w:t>ו</w:t>
      </w:r>
      <w:r w:rsidR="0054452E">
        <w:rPr>
          <w:rFonts w:hint="cs"/>
          <w:rtl/>
        </w:rPr>
        <w:t xml:space="preserve">זה אומר אני אוכל תחילה. עמד הגדול שבהם ונטל את המקל </w:t>
      </w:r>
      <w:r w:rsidR="003F1FB3">
        <w:rPr>
          <w:rFonts w:hint="cs"/>
          <w:rtl/>
        </w:rPr>
        <w:t xml:space="preserve">ושברם. אמר לו: מה אתה משטה בי? וכי יודעים הם? אמר לו: </w:t>
      </w:r>
      <w:r w:rsidR="003F1FB3" w:rsidRPr="00E678C4">
        <w:rPr>
          <w:rtl/>
        </w:rPr>
        <w:t>ולא ישמעו א</w:t>
      </w:r>
      <w:r w:rsidR="003F1FB3">
        <w:rPr>
          <w:rFonts w:hint="cs"/>
          <w:rtl/>
        </w:rPr>
        <w:t>ו</w:t>
      </w:r>
      <w:r w:rsidR="003F1FB3" w:rsidRPr="00E678C4">
        <w:rPr>
          <w:rtl/>
        </w:rPr>
        <w:t>זניך מ</w:t>
      </w:r>
      <w:r w:rsidR="003F1FB3">
        <w:rPr>
          <w:rFonts w:hint="cs"/>
          <w:rtl/>
        </w:rPr>
        <w:t>ה ש</w:t>
      </w:r>
      <w:r w:rsidR="003F1FB3" w:rsidRPr="00E678C4">
        <w:rPr>
          <w:rtl/>
        </w:rPr>
        <w:t>פיך</w:t>
      </w:r>
      <w:r w:rsidR="003F1FB3">
        <w:rPr>
          <w:rFonts w:hint="cs"/>
          <w:rtl/>
        </w:rPr>
        <w:t xml:space="preserve"> אומר?</w:t>
      </w:r>
      <w:r w:rsidR="003F1FB3">
        <w:rPr>
          <w:rStyle w:val="a5"/>
          <w:rtl/>
        </w:rPr>
        <w:footnoteReference w:id="2"/>
      </w:r>
    </w:p>
    <w:p w14:paraId="3D962B0E" w14:textId="77777777" w:rsidR="006B1E93" w:rsidRDefault="006B1E93" w:rsidP="006B1E93">
      <w:pPr>
        <w:pStyle w:val="ab"/>
        <w:rPr>
          <w:rtl/>
          <w:lang w:eastAsia="en-US"/>
        </w:rPr>
      </w:pPr>
      <w:r>
        <w:rPr>
          <w:rtl/>
          <w:lang w:eastAsia="en-US"/>
        </w:rPr>
        <w:t xml:space="preserve">ספרי דברים פרשת ראה פיסקא סא </w:t>
      </w:r>
    </w:p>
    <w:p w14:paraId="44FE95F9" w14:textId="77777777" w:rsidR="00420057" w:rsidRDefault="006B1E93" w:rsidP="007F116D">
      <w:pPr>
        <w:pStyle w:val="ac"/>
        <w:rPr>
          <w:rFonts w:hint="cs"/>
          <w:rtl/>
          <w:lang w:eastAsia="en-US"/>
        </w:rPr>
      </w:pPr>
      <w:r>
        <w:rPr>
          <w:rtl/>
          <w:lang w:eastAsia="en-US"/>
        </w:rPr>
        <w:t>של</w:t>
      </w:r>
      <w:r w:rsidR="00E236CC">
        <w:rPr>
          <w:rFonts w:hint="cs"/>
          <w:rtl/>
          <w:lang w:eastAsia="en-US"/>
        </w:rPr>
        <w:t>ו</w:t>
      </w:r>
      <w:r>
        <w:rPr>
          <w:rtl/>
          <w:lang w:eastAsia="en-US"/>
        </w:rPr>
        <w:t>שה בתים הם</w:t>
      </w:r>
      <w:r w:rsidR="009034E8">
        <w:rPr>
          <w:rFonts w:hint="cs"/>
          <w:rtl/>
          <w:lang w:eastAsia="en-US"/>
        </w:rPr>
        <w:t>:</w:t>
      </w:r>
      <w:r>
        <w:rPr>
          <w:rtl/>
          <w:lang w:eastAsia="en-US"/>
        </w:rPr>
        <w:t xml:space="preserve"> בית שבנאו מתחילה לעבודה זרה הרי זה אסור</w:t>
      </w:r>
      <w:r w:rsidR="009034E8">
        <w:rPr>
          <w:rFonts w:hint="cs"/>
          <w:rtl/>
          <w:lang w:eastAsia="en-US"/>
        </w:rPr>
        <w:t>,</w:t>
      </w:r>
      <w:r>
        <w:rPr>
          <w:rtl/>
          <w:lang w:eastAsia="en-US"/>
        </w:rPr>
        <w:t xml:space="preserve"> שנאמר</w:t>
      </w:r>
      <w:r w:rsidR="009034E8">
        <w:rPr>
          <w:rFonts w:hint="cs"/>
          <w:rtl/>
          <w:lang w:eastAsia="en-US"/>
        </w:rPr>
        <w:t>:</w:t>
      </w:r>
      <w:r>
        <w:rPr>
          <w:rtl/>
          <w:lang w:eastAsia="en-US"/>
        </w:rPr>
        <w:t xml:space="preserve"> </w:t>
      </w:r>
      <w:r w:rsidR="009034E8">
        <w:rPr>
          <w:rFonts w:hint="cs"/>
          <w:rtl/>
          <w:lang w:eastAsia="en-US"/>
        </w:rPr>
        <w:t>"</w:t>
      </w:r>
      <w:r>
        <w:rPr>
          <w:rtl/>
          <w:lang w:eastAsia="en-US"/>
        </w:rPr>
        <w:t>אבד תאבדון את כל המקומות</w:t>
      </w:r>
      <w:r w:rsidR="009034E8">
        <w:rPr>
          <w:rFonts w:hint="cs"/>
          <w:rtl/>
          <w:lang w:eastAsia="en-US"/>
        </w:rPr>
        <w:t>"</w:t>
      </w:r>
      <w:r w:rsidR="00850F08">
        <w:rPr>
          <w:rFonts w:hint="cs"/>
          <w:rtl/>
          <w:lang w:eastAsia="en-US"/>
        </w:rPr>
        <w:t>.</w:t>
      </w:r>
      <w:r w:rsidR="007F116D">
        <w:rPr>
          <w:rStyle w:val="a5"/>
          <w:rtl/>
          <w:lang w:eastAsia="en-US"/>
        </w:rPr>
        <w:footnoteReference w:id="3"/>
      </w:r>
      <w:r>
        <w:rPr>
          <w:rtl/>
          <w:lang w:eastAsia="en-US"/>
        </w:rPr>
        <w:t xml:space="preserve"> חדש</w:t>
      </w:r>
      <w:r w:rsidR="009034E8">
        <w:rPr>
          <w:rFonts w:hint="cs"/>
          <w:rtl/>
          <w:lang w:eastAsia="en-US"/>
        </w:rPr>
        <w:t xml:space="preserve"> - </w:t>
      </w:r>
      <w:r>
        <w:rPr>
          <w:rtl/>
          <w:lang w:eastAsia="en-US"/>
        </w:rPr>
        <w:t>נוטל מה שחדש</w:t>
      </w:r>
      <w:r w:rsidR="00850F08">
        <w:rPr>
          <w:rFonts w:hint="cs"/>
          <w:rtl/>
          <w:lang w:eastAsia="en-US"/>
        </w:rPr>
        <w:t>,</w:t>
      </w:r>
      <w:r>
        <w:rPr>
          <w:rtl/>
          <w:lang w:eastAsia="en-US"/>
        </w:rPr>
        <w:t xml:space="preserve"> שנאמר</w:t>
      </w:r>
      <w:r w:rsidR="00850F08">
        <w:rPr>
          <w:rFonts w:hint="cs"/>
          <w:rtl/>
          <w:lang w:eastAsia="en-US"/>
        </w:rPr>
        <w:t>:</w:t>
      </w:r>
      <w:r>
        <w:rPr>
          <w:rtl/>
          <w:lang w:eastAsia="en-US"/>
        </w:rPr>
        <w:t xml:space="preserve"> </w:t>
      </w:r>
      <w:r w:rsidR="007D5005">
        <w:rPr>
          <w:rFonts w:hint="cs"/>
          <w:rtl/>
          <w:lang w:eastAsia="en-US"/>
        </w:rPr>
        <w:t>"</w:t>
      </w:r>
      <w:r>
        <w:rPr>
          <w:rtl/>
          <w:lang w:eastAsia="en-US"/>
        </w:rPr>
        <w:t>ואבדתם את שמם</w:t>
      </w:r>
      <w:r w:rsidR="007D5005">
        <w:rPr>
          <w:rFonts w:hint="cs"/>
          <w:rtl/>
          <w:lang w:eastAsia="en-US"/>
        </w:rPr>
        <w:t>"</w:t>
      </w:r>
      <w:r w:rsidR="00850F08">
        <w:rPr>
          <w:rFonts w:hint="cs"/>
          <w:rtl/>
          <w:lang w:eastAsia="en-US"/>
        </w:rPr>
        <w:t>.</w:t>
      </w:r>
      <w:r>
        <w:rPr>
          <w:rtl/>
          <w:lang w:eastAsia="en-US"/>
        </w:rPr>
        <w:t xml:space="preserve"> לא חדש</w:t>
      </w:r>
      <w:r w:rsidR="00850F08">
        <w:rPr>
          <w:rFonts w:hint="cs"/>
          <w:rtl/>
          <w:lang w:eastAsia="en-US"/>
        </w:rPr>
        <w:t>,</w:t>
      </w:r>
      <w:r>
        <w:rPr>
          <w:rtl/>
          <w:lang w:eastAsia="en-US"/>
        </w:rPr>
        <w:t xml:space="preserve"> אלא הכניס לתוכו עבודה זרה והוציאה </w:t>
      </w:r>
      <w:r w:rsidR="007F116D">
        <w:rPr>
          <w:rFonts w:hint="cs"/>
          <w:rtl/>
          <w:lang w:eastAsia="en-US"/>
        </w:rPr>
        <w:t xml:space="preserve">- </w:t>
      </w:r>
      <w:r>
        <w:rPr>
          <w:rtl/>
          <w:lang w:eastAsia="en-US"/>
        </w:rPr>
        <w:t>הרי זה מותר</w:t>
      </w:r>
      <w:r w:rsidR="009034E8">
        <w:rPr>
          <w:rFonts w:hint="cs"/>
          <w:rtl/>
          <w:lang w:eastAsia="en-US"/>
        </w:rPr>
        <w:t>,</w:t>
      </w:r>
      <w:r>
        <w:rPr>
          <w:rtl/>
          <w:lang w:eastAsia="en-US"/>
        </w:rPr>
        <w:t xml:space="preserve"> שנאמר</w:t>
      </w:r>
      <w:r w:rsidR="009034E8">
        <w:rPr>
          <w:rFonts w:hint="cs"/>
          <w:rtl/>
          <w:lang w:eastAsia="en-US"/>
        </w:rPr>
        <w:t>:</w:t>
      </w:r>
      <w:r>
        <w:rPr>
          <w:rtl/>
          <w:lang w:eastAsia="en-US"/>
        </w:rPr>
        <w:t xml:space="preserve"> </w:t>
      </w:r>
      <w:r w:rsidR="009034E8">
        <w:rPr>
          <w:rFonts w:hint="cs"/>
          <w:rtl/>
          <w:lang w:eastAsia="en-US"/>
        </w:rPr>
        <w:t>"</w:t>
      </w:r>
      <w:r>
        <w:rPr>
          <w:rtl/>
          <w:lang w:eastAsia="en-US"/>
        </w:rPr>
        <w:t>ונתצתם את מזבחותם ושברת את מצבותם</w:t>
      </w:r>
      <w:r w:rsidR="009034E8">
        <w:rPr>
          <w:rFonts w:hint="cs"/>
          <w:rtl/>
          <w:lang w:eastAsia="en-US"/>
        </w:rPr>
        <w:t>"</w:t>
      </w:r>
      <w:r w:rsidR="007F116D">
        <w:rPr>
          <w:rFonts w:hint="cs"/>
          <w:rtl/>
          <w:lang w:eastAsia="en-US"/>
        </w:rPr>
        <w:t xml:space="preserve">, </w:t>
      </w:r>
      <w:r>
        <w:rPr>
          <w:rtl/>
          <w:lang w:eastAsia="en-US"/>
        </w:rPr>
        <w:t>נתצת</w:t>
      </w:r>
      <w:r w:rsidR="000233E9">
        <w:rPr>
          <w:rtl/>
          <w:lang w:eastAsia="en-US"/>
        </w:rPr>
        <w:t>ָּ</w:t>
      </w:r>
      <w:r>
        <w:rPr>
          <w:rtl/>
          <w:lang w:eastAsia="en-US"/>
        </w:rPr>
        <w:t>ה את המזבח הנח לו</w:t>
      </w:r>
      <w:r w:rsidR="009034E8">
        <w:rPr>
          <w:rFonts w:hint="cs"/>
          <w:rtl/>
          <w:lang w:eastAsia="en-US"/>
        </w:rPr>
        <w:t>,</w:t>
      </w:r>
      <w:r>
        <w:rPr>
          <w:rtl/>
          <w:lang w:eastAsia="en-US"/>
        </w:rPr>
        <w:t xml:space="preserve"> שברת</w:t>
      </w:r>
      <w:r w:rsidR="000233E9">
        <w:rPr>
          <w:rtl/>
          <w:lang w:eastAsia="en-US"/>
        </w:rPr>
        <w:t>ָּ</w:t>
      </w:r>
      <w:r>
        <w:rPr>
          <w:rtl/>
          <w:lang w:eastAsia="en-US"/>
        </w:rPr>
        <w:t>ה את המצבה הנח לה</w:t>
      </w:r>
      <w:r w:rsidR="00850F08">
        <w:rPr>
          <w:rFonts w:hint="cs"/>
          <w:rtl/>
          <w:lang w:eastAsia="en-US"/>
        </w:rPr>
        <w:t>.</w:t>
      </w:r>
      <w:r w:rsidR="009034E8">
        <w:rPr>
          <w:rStyle w:val="a5"/>
          <w:rtl/>
          <w:lang w:eastAsia="en-US"/>
        </w:rPr>
        <w:footnoteReference w:id="4"/>
      </w:r>
      <w:r>
        <w:rPr>
          <w:rtl/>
          <w:lang w:eastAsia="en-US"/>
        </w:rPr>
        <w:t xml:space="preserve"> יכול אף מצווה לרדוף אחריהם בחוצה לארץ</w:t>
      </w:r>
      <w:r w:rsidR="009034E8">
        <w:rPr>
          <w:rFonts w:hint="cs"/>
          <w:rtl/>
          <w:lang w:eastAsia="en-US"/>
        </w:rPr>
        <w:t>?</w:t>
      </w:r>
      <w:r>
        <w:rPr>
          <w:rtl/>
          <w:lang w:eastAsia="en-US"/>
        </w:rPr>
        <w:t xml:space="preserve"> תלמוד לומר</w:t>
      </w:r>
      <w:r w:rsidR="009034E8">
        <w:rPr>
          <w:rFonts w:hint="cs"/>
          <w:rtl/>
          <w:lang w:eastAsia="en-US"/>
        </w:rPr>
        <w:t>:</w:t>
      </w:r>
      <w:r>
        <w:rPr>
          <w:rtl/>
          <w:lang w:eastAsia="en-US"/>
        </w:rPr>
        <w:t xml:space="preserve"> </w:t>
      </w:r>
      <w:r w:rsidR="009034E8">
        <w:rPr>
          <w:rFonts w:hint="cs"/>
          <w:rtl/>
          <w:lang w:eastAsia="en-US"/>
        </w:rPr>
        <w:t>"</w:t>
      </w:r>
      <w:r>
        <w:rPr>
          <w:rtl/>
          <w:lang w:eastAsia="en-US"/>
        </w:rPr>
        <w:t>ואבדתם את שמם מן המקום ההוא</w:t>
      </w:r>
      <w:r w:rsidR="009034E8">
        <w:rPr>
          <w:rFonts w:hint="cs"/>
          <w:rtl/>
          <w:lang w:eastAsia="en-US"/>
        </w:rPr>
        <w:t>"</w:t>
      </w:r>
      <w:r>
        <w:rPr>
          <w:rtl/>
          <w:lang w:eastAsia="en-US"/>
        </w:rPr>
        <w:t>, בארץ ישראל אתה מצווה לרדוף אחריהם, ואין אתה מצווה לרדוף אחריהם בחוצה לארץ.</w:t>
      </w:r>
      <w:r w:rsidR="00EA5511">
        <w:rPr>
          <w:rStyle w:val="a5"/>
          <w:rtl/>
          <w:lang w:eastAsia="en-US"/>
        </w:rPr>
        <w:footnoteReference w:id="5"/>
      </w:r>
    </w:p>
    <w:p w14:paraId="75CC3BC8" w14:textId="77777777" w:rsidR="000B72E7" w:rsidRDefault="000B72E7" w:rsidP="00CE3F4D">
      <w:pPr>
        <w:pStyle w:val="ab"/>
        <w:rPr>
          <w:rtl/>
          <w:lang w:eastAsia="en-US"/>
        </w:rPr>
      </w:pPr>
      <w:r>
        <w:rPr>
          <w:rtl/>
          <w:lang w:eastAsia="en-US"/>
        </w:rPr>
        <w:lastRenderedPageBreak/>
        <w:t>בראשית רבה פרשת לך לך</w:t>
      </w:r>
      <w:r w:rsidR="00CE3F4D">
        <w:rPr>
          <w:rFonts w:hint="cs"/>
          <w:rtl/>
          <w:lang w:eastAsia="en-US"/>
        </w:rPr>
        <w:t>,</w:t>
      </w:r>
      <w:r>
        <w:rPr>
          <w:rtl/>
          <w:lang w:eastAsia="en-US"/>
        </w:rPr>
        <w:t xml:space="preserve"> פרשה לט </w:t>
      </w:r>
      <w:r w:rsidR="00A26ACB">
        <w:rPr>
          <w:rFonts w:hint="cs"/>
          <w:rtl/>
          <w:lang w:eastAsia="en-US"/>
        </w:rPr>
        <w:t>סימן טז</w:t>
      </w:r>
    </w:p>
    <w:p w14:paraId="371E6F0D" w14:textId="77777777" w:rsidR="000B72E7" w:rsidRDefault="00A26ACB" w:rsidP="007A3D30">
      <w:pPr>
        <w:pStyle w:val="ac"/>
        <w:rPr>
          <w:rFonts w:hint="cs"/>
          <w:rtl/>
          <w:lang w:eastAsia="en-US"/>
        </w:rPr>
      </w:pPr>
      <w:r>
        <w:rPr>
          <w:rFonts w:hint="cs"/>
          <w:rtl/>
          <w:lang w:eastAsia="en-US"/>
        </w:rPr>
        <w:t>"</w:t>
      </w:r>
      <w:r w:rsidR="000B72E7">
        <w:rPr>
          <w:rtl/>
          <w:lang w:eastAsia="en-US"/>
        </w:rPr>
        <w:t>ויבן שם מזבח לה'</w:t>
      </w:r>
      <w:r>
        <w:rPr>
          <w:rFonts w:hint="cs"/>
          <w:rtl/>
          <w:lang w:eastAsia="en-US"/>
        </w:rPr>
        <w:t xml:space="preserve"> " (בראשית יב ח)</w:t>
      </w:r>
      <w:r w:rsidR="000B72E7">
        <w:rPr>
          <w:rtl/>
          <w:lang w:eastAsia="en-US"/>
        </w:rPr>
        <w:t>, א</w:t>
      </w:r>
      <w:r>
        <w:rPr>
          <w:rFonts w:hint="cs"/>
          <w:rtl/>
          <w:lang w:eastAsia="en-US"/>
        </w:rPr>
        <w:t xml:space="preserve">מר ר' אלעזר: שלושה </w:t>
      </w:r>
      <w:r w:rsidR="000B72E7">
        <w:rPr>
          <w:rtl/>
          <w:lang w:eastAsia="en-US"/>
        </w:rPr>
        <w:t>מזבחות בנה</w:t>
      </w:r>
      <w:r>
        <w:rPr>
          <w:rFonts w:hint="cs"/>
          <w:rtl/>
          <w:lang w:eastAsia="en-US"/>
        </w:rPr>
        <w:t>:</w:t>
      </w:r>
      <w:r w:rsidR="000B72E7">
        <w:rPr>
          <w:rtl/>
          <w:lang w:eastAsia="en-US"/>
        </w:rPr>
        <w:t xml:space="preserve"> אחד לבשורת א</w:t>
      </w:r>
      <w:r w:rsidR="007A3D30">
        <w:rPr>
          <w:rFonts w:hint="cs"/>
          <w:rtl/>
          <w:lang w:eastAsia="en-US"/>
        </w:rPr>
        <w:t>רץ ישראל</w:t>
      </w:r>
      <w:r w:rsidR="000B72E7">
        <w:rPr>
          <w:rtl/>
          <w:lang w:eastAsia="en-US"/>
        </w:rPr>
        <w:t>, וא</w:t>
      </w:r>
      <w:r>
        <w:rPr>
          <w:rFonts w:hint="cs"/>
          <w:rtl/>
          <w:lang w:eastAsia="en-US"/>
        </w:rPr>
        <w:t>חד</w:t>
      </w:r>
      <w:r w:rsidR="000B72E7">
        <w:rPr>
          <w:rtl/>
          <w:lang w:eastAsia="en-US"/>
        </w:rPr>
        <w:t xml:space="preserve"> לקנ</w:t>
      </w:r>
      <w:r w:rsidR="006A64F1">
        <w:rPr>
          <w:rFonts w:hint="cs"/>
          <w:rtl/>
          <w:lang w:eastAsia="en-US"/>
        </w:rPr>
        <w:t>י</w:t>
      </w:r>
      <w:r w:rsidR="000B72E7">
        <w:rPr>
          <w:rtl/>
          <w:lang w:eastAsia="en-US"/>
        </w:rPr>
        <w:t>ינ</w:t>
      </w:r>
      <w:r w:rsidR="006A64F1">
        <w:rPr>
          <w:rtl/>
          <w:lang w:eastAsia="en-US"/>
        </w:rPr>
        <w:t>ָ</w:t>
      </w:r>
      <w:r w:rsidR="000B72E7">
        <w:rPr>
          <w:rtl/>
          <w:lang w:eastAsia="en-US"/>
        </w:rPr>
        <w:t>ה</w:t>
      </w:r>
      <w:r w:rsidR="006A64F1">
        <w:rPr>
          <w:rtl/>
          <w:lang w:eastAsia="en-US"/>
        </w:rPr>
        <w:t>ּ</w:t>
      </w:r>
      <w:r w:rsidR="000B72E7">
        <w:rPr>
          <w:rtl/>
          <w:lang w:eastAsia="en-US"/>
        </w:rPr>
        <w:t>, וא</w:t>
      </w:r>
      <w:r>
        <w:rPr>
          <w:rFonts w:hint="cs"/>
          <w:rtl/>
          <w:lang w:eastAsia="en-US"/>
        </w:rPr>
        <w:t>חד</w:t>
      </w:r>
      <w:r w:rsidR="000B72E7">
        <w:rPr>
          <w:rtl/>
          <w:lang w:eastAsia="en-US"/>
        </w:rPr>
        <w:t xml:space="preserve"> שלא יפלו בניו</w:t>
      </w:r>
      <w:r>
        <w:rPr>
          <w:rFonts w:hint="cs"/>
          <w:rtl/>
          <w:lang w:eastAsia="en-US"/>
        </w:rPr>
        <w:t xml:space="preserve"> </w:t>
      </w:r>
      <w:r w:rsidR="000313F0">
        <w:rPr>
          <w:rFonts w:hint="cs"/>
          <w:rtl/>
          <w:lang w:eastAsia="en-US"/>
        </w:rPr>
        <w:t>ב</w:t>
      </w:r>
      <w:r w:rsidR="00871691">
        <w:rPr>
          <w:rFonts w:hint="eastAsia"/>
          <w:rtl/>
          <w:lang w:eastAsia="en-US"/>
        </w:rPr>
        <w:t>ָּ</w:t>
      </w:r>
      <w:r w:rsidR="000313F0">
        <w:rPr>
          <w:rFonts w:hint="cs"/>
          <w:rtl/>
          <w:lang w:eastAsia="en-US"/>
        </w:rPr>
        <w:t>ע</w:t>
      </w:r>
      <w:r w:rsidR="00871691">
        <w:rPr>
          <w:rFonts w:hint="eastAsia"/>
          <w:rtl/>
          <w:lang w:eastAsia="en-US"/>
        </w:rPr>
        <w:t>ַ</w:t>
      </w:r>
      <w:r w:rsidR="000313F0">
        <w:rPr>
          <w:rFonts w:hint="cs"/>
          <w:rtl/>
          <w:lang w:eastAsia="en-US"/>
        </w:rPr>
        <w:t>י</w:t>
      </w:r>
      <w:r>
        <w:rPr>
          <w:rFonts w:hint="cs"/>
          <w:rtl/>
          <w:lang w:eastAsia="en-US"/>
        </w:rPr>
        <w:t xml:space="preserve"> ..</w:t>
      </w:r>
      <w:r w:rsidR="000313F0">
        <w:rPr>
          <w:rFonts w:hint="cs"/>
          <w:rtl/>
          <w:lang w:eastAsia="en-US"/>
        </w:rPr>
        <w:t xml:space="preserve">. </w:t>
      </w:r>
      <w:r>
        <w:rPr>
          <w:rFonts w:hint="cs"/>
          <w:rtl/>
          <w:lang w:eastAsia="en-US"/>
        </w:rPr>
        <w:t>"</w:t>
      </w:r>
      <w:r w:rsidR="000313F0">
        <w:rPr>
          <w:rtl/>
          <w:lang w:eastAsia="en-US"/>
        </w:rPr>
        <w:t>ויקרא בשם ה'</w:t>
      </w:r>
      <w:r>
        <w:rPr>
          <w:rFonts w:hint="cs"/>
          <w:rtl/>
          <w:lang w:eastAsia="en-US"/>
        </w:rPr>
        <w:t xml:space="preserve"> "</w:t>
      </w:r>
      <w:r w:rsidR="000313F0">
        <w:rPr>
          <w:rtl/>
          <w:lang w:eastAsia="en-US"/>
        </w:rPr>
        <w:t xml:space="preserve"> </w:t>
      </w:r>
      <w:r w:rsidR="000313F0">
        <w:rPr>
          <w:rFonts w:hint="cs"/>
          <w:rtl/>
          <w:lang w:eastAsia="en-US"/>
        </w:rPr>
        <w:t xml:space="preserve">- </w:t>
      </w:r>
      <w:r w:rsidR="000313F0">
        <w:rPr>
          <w:rtl/>
          <w:lang w:eastAsia="en-US"/>
        </w:rPr>
        <w:t>מלמד שהקריא שמו של הקב</w:t>
      </w:r>
      <w:r>
        <w:rPr>
          <w:rFonts w:hint="cs"/>
          <w:rtl/>
          <w:lang w:eastAsia="en-US"/>
        </w:rPr>
        <w:t xml:space="preserve">"ה </w:t>
      </w:r>
      <w:r w:rsidR="000313F0">
        <w:rPr>
          <w:rtl/>
          <w:lang w:eastAsia="en-US"/>
        </w:rPr>
        <w:t>בפי כל בריה</w:t>
      </w:r>
      <w:r w:rsidR="000313F0">
        <w:rPr>
          <w:rFonts w:hint="cs"/>
          <w:rtl/>
          <w:lang w:eastAsia="en-US"/>
        </w:rPr>
        <w:t>.</w:t>
      </w:r>
      <w:r>
        <w:rPr>
          <w:rStyle w:val="a5"/>
          <w:rtl/>
          <w:lang w:eastAsia="en-US"/>
        </w:rPr>
        <w:footnoteReference w:id="6"/>
      </w:r>
    </w:p>
    <w:p w14:paraId="25972841" w14:textId="77777777" w:rsidR="001228D4" w:rsidRDefault="001228D4" w:rsidP="00A16049">
      <w:pPr>
        <w:pStyle w:val="ab"/>
        <w:rPr>
          <w:rtl/>
          <w:lang w:eastAsia="en-US"/>
        </w:rPr>
      </w:pPr>
      <w:r>
        <w:rPr>
          <w:rtl/>
          <w:lang w:eastAsia="en-US"/>
        </w:rPr>
        <w:t>בראשית רבה פרשת וישלח</w:t>
      </w:r>
      <w:r>
        <w:rPr>
          <w:rFonts w:hint="cs"/>
          <w:rtl/>
          <w:lang w:eastAsia="en-US"/>
        </w:rPr>
        <w:t>,</w:t>
      </w:r>
      <w:r>
        <w:rPr>
          <w:rtl/>
          <w:lang w:eastAsia="en-US"/>
        </w:rPr>
        <w:t xml:space="preserve"> פרשה עט </w:t>
      </w:r>
      <w:r>
        <w:rPr>
          <w:rFonts w:hint="cs"/>
          <w:rtl/>
          <w:lang w:eastAsia="en-US"/>
        </w:rPr>
        <w:t>סימן ח</w:t>
      </w:r>
    </w:p>
    <w:p w14:paraId="32F019FC" w14:textId="77777777" w:rsidR="00A26ACB" w:rsidRDefault="0089148F" w:rsidP="0089148F">
      <w:pPr>
        <w:pStyle w:val="ac"/>
        <w:rPr>
          <w:rFonts w:hint="cs"/>
          <w:rtl/>
          <w:lang w:eastAsia="en-US"/>
        </w:rPr>
      </w:pPr>
      <w:r>
        <w:rPr>
          <w:rFonts w:hint="cs"/>
          <w:rtl/>
          <w:lang w:eastAsia="en-US"/>
        </w:rPr>
        <w:t>"</w:t>
      </w:r>
      <w:r w:rsidR="001228D4">
        <w:rPr>
          <w:rtl/>
          <w:lang w:eastAsia="en-US"/>
        </w:rPr>
        <w:t>ויצב שם מזבח ויקרא לו אל</w:t>
      </w:r>
      <w:r>
        <w:rPr>
          <w:rFonts w:hint="cs"/>
          <w:rtl/>
          <w:lang w:eastAsia="en-US"/>
        </w:rPr>
        <w:t xml:space="preserve"> אלוהי ישראל" (בראשית לב כ) </w:t>
      </w:r>
      <w:r>
        <w:rPr>
          <w:rtl/>
          <w:lang w:eastAsia="en-US"/>
        </w:rPr>
        <w:t>–</w:t>
      </w:r>
      <w:r>
        <w:rPr>
          <w:rFonts w:hint="cs"/>
          <w:rtl/>
          <w:lang w:eastAsia="en-US"/>
        </w:rPr>
        <w:t xml:space="preserve"> </w:t>
      </w:r>
      <w:r w:rsidR="001228D4">
        <w:rPr>
          <w:rtl/>
          <w:lang w:eastAsia="en-US"/>
        </w:rPr>
        <w:t>א</w:t>
      </w:r>
      <w:r>
        <w:rPr>
          <w:rFonts w:hint="cs"/>
          <w:rtl/>
          <w:lang w:eastAsia="en-US"/>
        </w:rPr>
        <w:t>מר ריש לקיש: אמר לו:</w:t>
      </w:r>
      <w:r>
        <w:rPr>
          <w:rStyle w:val="a5"/>
          <w:rtl/>
          <w:lang w:eastAsia="en-US"/>
        </w:rPr>
        <w:footnoteReference w:id="7"/>
      </w:r>
      <w:r>
        <w:rPr>
          <w:rFonts w:hint="cs"/>
          <w:rtl/>
          <w:lang w:eastAsia="en-US"/>
        </w:rPr>
        <w:t xml:space="preserve"> </w:t>
      </w:r>
      <w:r w:rsidR="001228D4">
        <w:rPr>
          <w:rtl/>
          <w:lang w:eastAsia="en-US"/>
        </w:rPr>
        <w:t>אתה אלוה בעליונים ואני אלוה בתחתונים</w:t>
      </w:r>
      <w:r>
        <w:rPr>
          <w:rFonts w:hint="cs"/>
          <w:rtl/>
          <w:lang w:eastAsia="en-US"/>
        </w:rPr>
        <w:t>.</w:t>
      </w:r>
      <w:r w:rsidR="001228D4">
        <w:rPr>
          <w:rtl/>
          <w:lang w:eastAsia="en-US"/>
        </w:rPr>
        <w:t xml:space="preserve"> ר' הונא בשם ריש לקיש אמר</w:t>
      </w:r>
      <w:r>
        <w:rPr>
          <w:rFonts w:hint="cs"/>
          <w:rtl/>
          <w:lang w:eastAsia="en-US"/>
        </w:rPr>
        <w:t>:</w:t>
      </w:r>
      <w:r w:rsidR="001228D4">
        <w:rPr>
          <w:rtl/>
          <w:lang w:eastAsia="en-US"/>
        </w:rPr>
        <w:t xml:space="preserve"> אפילו חזן הכנסת אינו נוטל שררה לעצמו ואתה היית נוטל שררה לעצמך</w:t>
      </w:r>
      <w:r>
        <w:rPr>
          <w:rFonts w:hint="cs"/>
          <w:rtl/>
          <w:lang w:eastAsia="en-US"/>
        </w:rPr>
        <w:t>!</w:t>
      </w:r>
      <w:r w:rsidR="001228D4">
        <w:rPr>
          <w:rtl/>
          <w:lang w:eastAsia="en-US"/>
        </w:rPr>
        <w:t xml:space="preserve"> מחר בתך יוצאה ומתענה, </w:t>
      </w:r>
      <w:r>
        <w:rPr>
          <w:rFonts w:hint="cs"/>
          <w:rtl/>
          <w:lang w:eastAsia="en-US"/>
        </w:rPr>
        <w:t>זהו שכתוב: "</w:t>
      </w:r>
      <w:r w:rsidR="001228D4">
        <w:rPr>
          <w:rtl/>
          <w:lang w:eastAsia="en-US"/>
        </w:rPr>
        <w:t>ותצא דינה בת לאה</w:t>
      </w:r>
      <w:r>
        <w:rPr>
          <w:rFonts w:hint="cs"/>
          <w:rtl/>
          <w:lang w:eastAsia="en-US"/>
        </w:rPr>
        <w:t xml:space="preserve"> אשר ילדה ליעקב" (בראשית לד א)</w:t>
      </w:r>
      <w:r w:rsidR="001228D4">
        <w:rPr>
          <w:rtl/>
          <w:lang w:eastAsia="en-US"/>
        </w:rPr>
        <w:t>.</w:t>
      </w:r>
      <w:r w:rsidR="004C3354">
        <w:rPr>
          <w:rStyle w:val="a5"/>
          <w:rtl/>
          <w:lang w:eastAsia="en-US"/>
        </w:rPr>
        <w:footnoteReference w:id="8"/>
      </w:r>
    </w:p>
    <w:p w14:paraId="4021A041" w14:textId="77777777" w:rsidR="00712F37" w:rsidRDefault="00712F37" w:rsidP="00A1127E">
      <w:pPr>
        <w:pStyle w:val="ab"/>
        <w:rPr>
          <w:rtl/>
          <w:lang w:eastAsia="en-US"/>
        </w:rPr>
      </w:pPr>
      <w:r>
        <w:rPr>
          <w:rtl/>
          <w:lang w:eastAsia="en-US"/>
        </w:rPr>
        <w:t xml:space="preserve">משנת רבי אליעזר פרשה ז עמוד 140 </w:t>
      </w:r>
    </w:p>
    <w:p w14:paraId="650DB0EE" w14:textId="77777777" w:rsidR="00127620" w:rsidRDefault="00712F37" w:rsidP="00A0254B">
      <w:pPr>
        <w:pStyle w:val="ac"/>
        <w:rPr>
          <w:rFonts w:hint="cs"/>
          <w:rtl/>
          <w:lang w:eastAsia="en-US"/>
        </w:rPr>
      </w:pPr>
      <w:r>
        <w:rPr>
          <w:rFonts w:hint="cs"/>
          <w:rtl/>
          <w:lang w:eastAsia="en-US"/>
        </w:rPr>
        <w:t>...</w:t>
      </w:r>
      <w:r>
        <w:rPr>
          <w:rtl/>
          <w:lang w:eastAsia="en-US"/>
        </w:rPr>
        <w:t xml:space="preserve"> </w:t>
      </w:r>
      <w:r w:rsidR="00A0254B">
        <w:rPr>
          <w:rFonts w:hint="cs"/>
          <w:rtl/>
          <w:lang w:eastAsia="en-US"/>
        </w:rPr>
        <w:t>"</w:t>
      </w:r>
      <w:r>
        <w:rPr>
          <w:rtl/>
          <w:lang w:eastAsia="en-US"/>
        </w:rPr>
        <w:t>ונתצתם את מזבח</w:t>
      </w:r>
      <w:r w:rsidR="00A0254B">
        <w:rPr>
          <w:rFonts w:hint="cs"/>
          <w:rtl/>
          <w:lang w:eastAsia="en-US"/>
        </w:rPr>
        <w:t>ו</w:t>
      </w:r>
      <w:r>
        <w:rPr>
          <w:rtl/>
          <w:lang w:eastAsia="en-US"/>
        </w:rPr>
        <w:t>תם</w:t>
      </w:r>
      <w:r w:rsidR="00A0254B">
        <w:rPr>
          <w:rFonts w:hint="cs"/>
          <w:rtl/>
          <w:lang w:eastAsia="en-US"/>
        </w:rPr>
        <w:t>"</w:t>
      </w:r>
      <w:r>
        <w:rPr>
          <w:rtl/>
          <w:lang w:eastAsia="en-US"/>
        </w:rPr>
        <w:t>, וסמיך ליה</w:t>
      </w:r>
      <w:r w:rsidR="00A0254B">
        <w:rPr>
          <w:rFonts w:hint="cs"/>
          <w:rtl/>
          <w:lang w:eastAsia="en-US"/>
        </w:rPr>
        <w:t>: "</w:t>
      </w:r>
      <w:r>
        <w:rPr>
          <w:rtl/>
          <w:lang w:eastAsia="en-US"/>
        </w:rPr>
        <w:t>לא תעשון כן ל</w:t>
      </w:r>
      <w:r w:rsidR="00A0254B">
        <w:rPr>
          <w:rFonts w:hint="cs"/>
          <w:rtl/>
          <w:lang w:eastAsia="en-US"/>
        </w:rPr>
        <w:t>ה'</w:t>
      </w:r>
      <w:r>
        <w:rPr>
          <w:rtl/>
          <w:lang w:eastAsia="en-US"/>
        </w:rPr>
        <w:t xml:space="preserve"> אלהיכם</w:t>
      </w:r>
      <w:r w:rsidR="00A0254B">
        <w:rPr>
          <w:rFonts w:hint="cs"/>
          <w:rtl/>
          <w:lang w:eastAsia="en-US"/>
        </w:rPr>
        <w:t>"</w:t>
      </w:r>
      <w:r>
        <w:rPr>
          <w:rtl/>
          <w:lang w:eastAsia="en-US"/>
        </w:rPr>
        <w:t>. אמ</w:t>
      </w:r>
      <w:r w:rsidR="00A1127E">
        <w:rPr>
          <w:rFonts w:hint="cs"/>
          <w:rtl/>
          <w:lang w:eastAsia="en-US"/>
        </w:rPr>
        <w:t>ר</w:t>
      </w:r>
      <w:r>
        <w:rPr>
          <w:rtl/>
          <w:lang w:eastAsia="en-US"/>
        </w:rPr>
        <w:t xml:space="preserve"> ר' יוסי</w:t>
      </w:r>
      <w:r w:rsidR="00A1127E">
        <w:rPr>
          <w:rFonts w:hint="cs"/>
          <w:rtl/>
          <w:lang w:eastAsia="en-US"/>
        </w:rPr>
        <w:t>:</w:t>
      </w:r>
      <w:r>
        <w:rPr>
          <w:rtl/>
          <w:lang w:eastAsia="en-US"/>
        </w:rPr>
        <w:t xml:space="preserve"> וכי יעלה על דעתך שישראל נותצין מזבחותיהם ומשברין מצבתם</w:t>
      </w:r>
      <w:r w:rsidR="00A1127E">
        <w:rPr>
          <w:rFonts w:hint="cs"/>
          <w:rtl/>
          <w:lang w:eastAsia="en-US"/>
        </w:rPr>
        <w:t>?</w:t>
      </w:r>
      <w:r>
        <w:rPr>
          <w:rtl/>
          <w:lang w:eastAsia="en-US"/>
        </w:rPr>
        <w:t xml:space="preserve"> אלא שלא תחטאו, ותגרמו לבית המקדש ליחרב, וי</w:t>
      </w:r>
      <w:r w:rsidR="00CE2A01">
        <w:rPr>
          <w:rtl/>
          <w:lang w:eastAsia="en-US"/>
        </w:rPr>
        <w:t>ִ</w:t>
      </w:r>
      <w:r>
        <w:rPr>
          <w:rtl/>
          <w:lang w:eastAsia="en-US"/>
        </w:rPr>
        <w:t>ש</w:t>
      </w:r>
      <w:r w:rsidR="00CE2A01">
        <w:rPr>
          <w:rtl/>
          <w:lang w:eastAsia="en-US"/>
        </w:rPr>
        <w:t>ָׁ</w:t>
      </w:r>
      <w:r>
        <w:rPr>
          <w:rtl/>
          <w:lang w:eastAsia="en-US"/>
        </w:rPr>
        <w:t>ב</w:t>
      </w:r>
      <w:r w:rsidR="00CE2A01">
        <w:rPr>
          <w:rtl/>
          <w:lang w:eastAsia="en-US"/>
        </w:rPr>
        <w:t>ְ</w:t>
      </w:r>
      <w:r>
        <w:rPr>
          <w:rtl/>
          <w:lang w:eastAsia="en-US"/>
        </w:rPr>
        <w:t>רו המצב</w:t>
      </w:r>
      <w:r w:rsidR="00CE2A01">
        <w:rPr>
          <w:rFonts w:hint="cs"/>
          <w:rtl/>
          <w:lang w:eastAsia="en-US"/>
        </w:rPr>
        <w:t>ו</w:t>
      </w:r>
      <w:r>
        <w:rPr>
          <w:rtl/>
          <w:lang w:eastAsia="en-US"/>
        </w:rPr>
        <w:t>ת, וינתצו המזבחות.</w:t>
      </w:r>
      <w:r w:rsidR="00A0254B">
        <w:rPr>
          <w:rStyle w:val="a5"/>
          <w:rtl/>
          <w:lang w:eastAsia="en-US"/>
        </w:rPr>
        <w:footnoteReference w:id="9"/>
      </w:r>
    </w:p>
    <w:p w14:paraId="59499A10" w14:textId="77777777" w:rsidR="00401130" w:rsidRDefault="00401130" w:rsidP="00303B51">
      <w:pPr>
        <w:pStyle w:val="ad"/>
        <w:spacing w:before="240"/>
        <w:rPr>
          <w:rFonts w:hint="cs"/>
          <w:rtl/>
        </w:rPr>
      </w:pPr>
      <w:r>
        <w:rPr>
          <w:rFonts w:hint="cs"/>
          <w:rtl/>
        </w:rPr>
        <w:lastRenderedPageBreak/>
        <w:t>ש</w:t>
      </w:r>
      <w:r w:rsidR="00303B51">
        <w:rPr>
          <w:rFonts w:hint="cs"/>
          <w:rtl/>
        </w:rPr>
        <w:t>בת שלום וגשמים בעיתם</w:t>
      </w:r>
      <w:r w:rsidR="00E5268D">
        <w:rPr>
          <w:rStyle w:val="a5"/>
          <w:rtl/>
        </w:rPr>
        <w:footnoteReference w:id="10"/>
      </w:r>
    </w:p>
    <w:p w14:paraId="77A83E76" w14:textId="77777777" w:rsidR="00BE11AC" w:rsidRDefault="005F14D9" w:rsidP="00F73EA4">
      <w:pPr>
        <w:pStyle w:val="ad"/>
        <w:rPr>
          <w:rFonts w:hint="cs"/>
          <w:rtl/>
        </w:rPr>
      </w:pPr>
      <w:r w:rsidRPr="00A9120B">
        <w:rPr>
          <w:rtl/>
        </w:rPr>
        <w:t>מחלקי המים</w:t>
      </w:r>
    </w:p>
    <w:p w14:paraId="0C712F3B" w14:textId="77777777" w:rsidR="001A4E1C" w:rsidRPr="001A4E1C" w:rsidRDefault="008C5561" w:rsidP="002E69AF">
      <w:pPr>
        <w:pStyle w:val="ad"/>
        <w:spacing w:before="240" w:line="280" w:lineRule="atLeast"/>
        <w:rPr>
          <w:b w:val="0"/>
          <w:bCs w:val="0"/>
          <w:sz w:val="20"/>
          <w:szCs w:val="20"/>
          <w:rtl/>
        </w:rPr>
      </w:pPr>
      <w:r w:rsidRPr="002E69AF">
        <w:rPr>
          <w:rFonts w:hint="cs"/>
          <w:szCs w:val="22"/>
          <w:rtl/>
        </w:rPr>
        <w:t>מים אחרונים:</w:t>
      </w:r>
      <w:r w:rsidRPr="0085783E">
        <w:rPr>
          <w:rFonts w:hint="cs"/>
          <w:b w:val="0"/>
          <w:bCs w:val="0"/>
          <w:szCs w:val="22"/>
          <w:rtl/>
        </w:rPr>
        <w:t xml:space="preserve"> הגמרא בפסחים </w:t>
      </w:r>
      <w:r w:rsidR="000C0511">
        <w:rPr>
          <w:rFonts w:hint="cs"/>
          <w:b w:val="0"/>
          <w:bCs w:val="0"/>
          <w:szCs w:val="22"/>
          <w:rtl/>
        </w:rPr>
        <w:t xml:space="preserve">פז ע"ב, </w:t>
      </w:r>
      <w:r w:rsidRPr="0085783E">
        <w:rPr>
          <w:rFonts w:hint="cs"/>
          <w:b w:val="0"/>
          <w:bCs w:val="0"/>
          <w:szCs w:val="22"/>
          <w:rtl/>
        </w:rPr>
        <w:t>שהבאנו בהערה</w:t>
      </w:r>
      <w:r w:rsidR="004C3354">
        <w:rPr>
          <w:rFonts w:hint="cs"/>
          <w:b w:val="0"/>
          <w:bCs w:val="0"/>
          <w:szCs w:val="22"/>
          <w:rtl/>
        </w:rPr>
        <w:t xml:space="preserve"> </w:t>
      </w:r>
      <w:r w:rsidR="002E69AF">
        <w:rPr>
          <w:rFonts w:hint="cs"/>
          <w:b w:val="0"/>
          <w:bCs w:val="0"/>
          <w:szCs w:val="22"/>
          <w:rtl/>
        </w:rPr>
        <w:t>9</w:t>
      </w:r>
      <w:r w:rsidR="004C3354">
        <w:rPr>
          <w:rFonts w:hint="cs"/>
          <w:b w:val="0"/>
          <w:bCs w:val="0"/>
          <w:szCs w:val="22"/>
          <w:rtl/>
        </w:rPr>
        <w:t xml:space="preserve"> </w:t>
      </w:r>
      <w:r w:rsidRPr="0085783E">
        <w:rPr>
          <w:rFonts w:hint="cs"/>
          <w:b w:val="0"/>
          <w:bCs w:val="0"/>
          <w:szCs w:val="22"/>
          <w:rtl/>
        </w:rPr>
        <w:t>על עם ישראל שחזר לבית אביו ואמו בבבל, מזכירה עוד דבר שחזר למקומו הראשון</w:t>
      </w:r>
      <w:r w:rsidR="001A4E1C" w:rsidRPr="0085783E">
        <w:rPr>
          <w:rFonts w:hint="cs"/>
          <w:b w:val="0"/>
          <w:bCs w:val="0"/>
          <w:szCs w:val="22"/>
          <w:rtl/>
        </w:rPr>
        <w:t>,</w:t>
      </w:r>
      <w:r w:rsidRPr="0085783E">
        <w:rPr>
          <w:rFonts w:hint="cs"/>
          <w:b w:val="0"/>
          <w:bCs w:val="0"/>
          <w:szCs w:val="22"/>
          <w:rtl/>
        </w:rPr>
        <w:t xml:space="preserve"> </w:t>
      </w:r>
      <w:r w:rsidR="004126E8" w:rsidRPr="0085783E">
        <w:rPr>
          <w:rFonts w:hint="cs"/>
          <w:b w:val="0"/>
          <w:bCs w:val="0"/>
          <w:szCs w:val="22"/>
          <w:rtl/>
        </w:rPr>
        <w:t>א</w:t>
      </w:r>
      <w:r w:rsidRPr="0085783E">
        <w:rPr>
          <w:rFonts w:hint="cs"/>
          <w:b w:val="0"/>
          <w:bCs w:val="0"/>
          <w:szCs w:val="22"/>
          <w:rtl/>
        </w:rPr>
        <w:t xml:space="preserve">ו </w:t>
      </w:r>
      <w:r w:rsidR="001A4E1C" w:rsidRPr="0085783E">
        <w:rPr>
          <w:rFonts w:hint="cs"/>
          <w:b w:val="0"/>
          <w:bCs w:val="0"/>
          <w:szCs w:val="22"/>
          <w:rtl/>
        </w:rPr>
        <w:t>ב</w:t>
      </w:r>
      <w:r w:rsidRPr="0085783E">
        <w:rPr>
          <w:rFonts w:hint="cs"/>
          <w:b w:val="0"/>
          <w:bCs w:val="0"/>
          <w:szCs w:val="22"/>
          <w:rtl/>
        </w:rPr>
        <w:t xml:space="preserve">לשון הגמרא שם: "חזרו למטעתן". </w:t>
      </w:r>
      <w:r w:rsidR="004126E8" w:rsidRPr="0085783E">
        <w:rPr>
          <w:rFonts w:hint="cs"/>
          <w:b w:val="0"/>
          <w:bCs w:val="0"/>
          <w:szCs w:val="22"/>
          <w:rtl/>
        </w:rPr>
        <w:t xml:space="preserve">והוא, </w:t>
      </w:r>
      <w:r w:rsidRPr="0085783E">
        <w:rPr>
          <w:rFonts w:hint="cs"/>
          <w:b w:val="0"/>
          <w:bCs w:val="0"/>
          <w:szCs w:val="22"/>
          <w:rtl/>
        </w:rPr>
        <w:t>לוחות הברית שפרח מהם הכתב ונשארו אבן בלבד ושברם משה. רא</w:t>
      </w:r>
      <w:r w:rsidR="004126E8" w:rsidRPr="0085783E">
        <w:rPr>
          <w:rFonts w:hint="cs"/>
          <w:b w:val="0"/>
          <w:bCs w:val="0"/>
          <w:szCs w:val="22"/>
          <w:rtl/>
        </w:rPr>
        <w:t>ה</w:t>
      </w:r>
      <w:r w:rsidRPr="0085783E">
        <w:rPr>
          <w:rFonts w:hint="cs"/>
          <w:b w:val="0"/>
          <w:bCs w:val="0"/>
          <w:szCs w:val="22"/>
          <w:rtl/>
        </w:rPr>
        <w:t xml:space="preserve"> פירוש </w:t>
      </w:r>
      <w:r w:rsidR="004126E8" w:rsidRPr="0085783E">
        <w:rPr>
          <w:rFonts w:hint="cs"/>
          <w:b w:val="0"/>
          <w:bCs w:val="0"/>
          <w:szCs w:val="22"/>
          <w:rtl/>
        </w:rPr>
        <w:t>משך חכמה לשמות לב יט שמסביר שלכן שברם משה</w:t>
      </w:r>
      <w:r w:rsidR="001A4E1C" w:rsidRPr="0085783E">
        <w:rPr>
          <w:rFonts w:hint="cs"/>
          <w:b w:val="0"/>
          <w:bCs w:val="0"/>
          <w:szCs w:val="22"/>
          <w:rtl/>
        </w:rPr>
        <w:t>: "</w:t>
      </w:r>
      <w:r w:rsidR="001A4E1C" w:rsidRPr="0085783E">
        <w:rPr>
          <w:b w:val="0"/>
          <w:bCs w:val="0"/>
          <w:szCs w:val="22"/>
          <w:rtl/>
        </w:rPr>
        <w:t>להראות כי אין בנברא קדושה בעצם</w:t>
      </w:r>
      <w:r w:rsidR="001A4E1C" w:rsidRPr="0085783E">
        <w:rPr>
          <w:rFonts w:hint="cs"/>
          <w:b w:val="0"/>
          <w:bCs w:val="0"/>
          <w:szCs w:val="22"/>
          <w:rtl/>
        </w:rPr>
        <w:t xml:space="preserve"> ... </w:t>
      </w:r>
      <w:r w:rsidR="001A4E1C" w:rsidRPr="0085783E">
        <w:rPr>
          <w:b w:val="0"/>
          <w:bCs w:val="0"/>
          <w:szCs w:val="22"/>
          <w:rtl/>
        </w:rPr>
        <w:t xml:space="preserve">ואם הביא הלוחות, היו כמחליפים עגל בלוח </w:t>
      </w:r>
      <w:r w:rsidR="001A4E1C" w:rsidRPr="0085783E">
        <w:rPr>
          <w:rFonts w:hint="cs"/>
          <w:b w:val="0"/>
          <w:bCs w:val="0"/>
          <w:szCs w:val="22"/>
          <w:rtl/>
        </w:rPr>
        <w:t>...</w:t>
      </w:r>
      <w:r w:rsidR="001A4E1C" w:rsidRPr="0085783E">
        <w:rPr>
          <w:b w:val="0"/>
          <w:bCs w:val="0"/>
          <w:szCs w:val="22"/>
          <w:rtl/>
        </w:rPr>
        <w:t xml:space="preserve"> ובלוחות הראה להם לעקור מהם כל דמיון כוזב</w:t>
      </w:r>
      <w:r w:rsidR="001A4E1C" w:rsidRPr="0085783E">
        <w:rPr>
          <w:rFonts w:hint="cs"/>
          <w:b w:val="0"/>
          <w:bCs w:val="0"/>
          <w:szCs w:val="22"/>
          <w:rtl/>
        </w:rPr>
        <w:t xml:space="preserve">". האם לאור זאת נוכל לחבר בין שבירת הפסלים ע"י אברהם ושבירת הלוחות ע"י משה בקו כלשהו? </w:t>
      </w:r>
      <w:r w:rsidR="00C330A0">
        <w:rPr>
          <w:rFonts w:hint="cs"/>
          <w:b w:val="0"/>
          <w:bCs w:val="0"/>
          <w:szCs w:val="22"/>
          <w:rtl/>
        </w:rPr>
        <w:t xml:space="preserve">האם נוכל להוסיף לכך גם את פסילת </w:t>
      </w:r>
      <w:hyperlink r:id="rId7" w:history="1">
        <w:r w:rsidR="00C330A0" w:rsidRPr="00C330A0">
          <w:rPr>
            <w:rStyle w:val="Hyperlink"/>
            <w:rFonts w:hint="cs"/>
            <w:b w:val="0"/>
            <w:bCs w:val="0"/>
            <w:szCs w:val="22"/>
            <w:rtl/>
          </w:rPr>
          <w:t>הלוחות השניים</w:t>
        </w:r>
      </w:hyperlink>
      <w:r w:rsidR="00C330A0">
        <w:rPr>
          <w:rFonts w:hint="cs"/>
          <w:b w:val="0"/>
          <w:bCs w:val="0"/>
          <w:szCs w:val="22"/>
          <w:rtl/>
        </w:rPr>
        <w:t xml:space="preserve"> שהם מעשה בשר ודם? </w:t>
      </w:r>
      <w:r w:rsidR="001A4E1C" w:rsidRPr="0085783E">
        <w:rPr>
          <w:rFonts w:hint="cs"/>
          <w:b w:val="0"/>
          <w:bCs w:val="0"/>
          <w:szCs w:val="22"/>
          <w:rtl/>
        </w:rPr>
        <w:t>נשמח לשמוע לקח</w:t>
      </w:r>
      <w:r w:rsidR="002E69AF">
        <w:rPr>
          <w:rFonts w:hint="cs"/>
          <w:b w:val="0"/>
          <w:bCs w:val="0"/>
          <w:szCs w:val="22"/>
          <w:rtl/>
        </w:rPr>
        <w:t xml:space="preserve"> טוב</w:t>
      </w:r>
      <w:r w:rsidR="001A4E1C" w:rsidRPr="0085783E">
        <w:rPr>
          <w:rFonts w:hint="cs"/>
          <w:b w:val="0"/>
          <w:bCs w:val="0"/>
          <w:szCs w:val="22"/>
          <w:rtl/>
        </w:rPr>
        <w:t xml:space="preserve"> ודברים </w:t>
      </w:r>
      <w:r w:rsidR="002E69AF">
        <w:rPr>
          <w:rFonts w:hint="cs"/>
          <w:b w:val="0"/>
          <w:bCs w:val="0"/>
          <w:szCs w:val="22"/>
          <w:rtl/>
        </w:rPr>
        <w:t xml:space="preserve">כהוויתם </w:t>
      </w:r>
      <w:r w:rsidR="001A4E1C" w:rsidRPr="0085783E">
        <w:rPr>
          <w:rFonts w:hint="cs"/>
          <w:b w:val="0"/>
          <w:bCs w:val="0"/>
          <w:szCs w:val="22"/>
          <w:rtl/>
        </w:rPr>
        <w:t xml:space="preserve">מפי שואבי המים. </w:t>
      </w:r>
    </w:p>
    <w:sectPr w:rsidR="001A4E1C" w:rsidRPr="001A4E1C" w:rsidSect="007D5005">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429E2" w14:textId="77777777" w:rsidR="00854C07" w:rsidRDefault="00854C07">
      <w:r>
        <w:separator/>
      </w:r>
    </w:p>
  </w:endnote>
  <w:endnote w:type="continuationSeparator" w:id="0">
    <w:p w14:paraId="395C96F9" w14:textId="77777777" w:rsidR="00854C07" w:rsidRDefault="0085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6418E" w14:textId="77777777" w:rsidR="0089148F" w:rsidRPr="00F8747C" w:rsidRDefault="0089148F" w:rsidP="000D22B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10296">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10296">
      <w:rPr>
        <w:rStyle w:val="af0"/>
        <w:noProof/>
        <w:rtl/>
      </w:rPr>
      <w:t>3</w:t>
    </w:r>
    <w:r w:rsidRPr="00F8747C">
      <w:rPr>
        <w:rStyle w:val="af0"/>
      </w:rPr>
      <w:fldChar w:fldCharType="end"/>
    </w:r>
  </w:p>
  <w:p w14:paraId="150D9D62" w14:textId="77777777" w:rsidR="0089148F" w:rsidRDefault="008914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38791" w14:textId="77777777" w:rsidR="00854C07" w:rsidRDefault="00854C07">
      <w:r>
        <w:separator/>
      </w:r>
    </w:p>
  </w:footnote>
  <w:footnote w:type="continuationSeparator" w:id="0">
    <w:p w14:paraId="5EC06927" w14:textId="77777777" w:rsidR="00854C07" w:rsidRDefault="00854C07">
      <w:r>
        <w:continuationSeparator/>
      </w:r>
    </w:p>
  </w:footnote>
  <w:footnote w:id="1">
    <w:p w14:paraId="55DA0A2C" w14:textId="77777777" w:rsidR="007D5005" w:rsidRDefault="007D5005">
      <w:pPr>
        <w:pStyle w:val="a3"/>
        <w:rPr>
          <w:rFonts w:hint="cs"/>
        </w:rPr>
      </w:pPr>
      <w:r>
        <w:rPr>
          <w:rStyle w:val="a5"/>
        </w:rPr>
        <w:footnoteRef/>
      </w:r>
      <w:r>
        <w:rPr>
          <w:rtl/>
        </w:rPr>
        <w:t xml:space="preserve"> </w:t>
      </w:r>
      <w:r>
        <w:rPr>
          <w:rFonts w:hint="cs"/>
          <w:rtl/>
        </w:rPr>
        <w:t>כאן יש לעשות הפסקה קלה בסיפור, בפרט אם מקריאים אותו, שהרי ברור שאברהם חיכה שאותה אישה תסתלק ושאולי בכלל לא יהיו לקוחות אחרים בחנות.</w:t>
      </w:r>
    </w:p>
  </w:footnote>
  <w:footnote w:id="2">
    <w:p w14:paraId="28C52CC7" w14:textId="77777777" w:rsidR="0089148F" w:rsidRDefault="0089148F" w:rsidP="00E236CC">
      <w:pPr>
        <w:pStyle w:val="a3"/>
        <w:rPr>
          <w:rFonts w:hint="cs"/>
        </w:rPr>
      </w:pPr>
      <w:r>
        <w:rPr>
          <w:rStyle w:val="a5"/>
        </w:rPr>
        <w:footnoteRef/>
      </w:r>
      <w:r>
        <w:rPr>
          <w:rtl/>
        </w:rPr>
        <w:t xml:space="preserve"> </w:t>
      </w:r>
      <w:r>
        <w:rPr>
          <w:rFonts w:hint="cs"/>
          <w:rtl/>
          <w:lang w:eastAsia="en-US"/>
        </w:rPr>
        <w:t xml:space="preserve">כבר דנו במדרש זה בדברינו </w:t>
      </w:r>
      <w:hyperlink r:id="rId1" w:history="1">
        <w:r w:rsidRPr="00127620">
          <w:rPr>
            <w:rStyle w:val="Hyperlink"/>
            <w:rFonts w:hint="cs"/>
            <w:rtl/>
            <w:lang w:eastAsia="en-US"/>
          </w:rPr>
          <w:t>דרכו של אברהם לאמונה בבורא עולם</w:t>
        </w:r>
      </w:hyperlink>
      <w:r>
        <w:rPr>
          <w:rFonts w:hint="cs"/>
          <w:rtl/>
          <w:lang w:eastAsia="en-US"/>
        </w:rPr>
        <w:t xml:space="preserve"> בפרשה זו בשנה האחרת, ושם הבאנו גם את דברי הרמב"ם ביד החזקה </w:t>
      </w:r>
      <w:r>
        <w:rPr>
          <w:rFonts w:hint="eastAsia"/>
          <w:rtl/>
          <w:lang w:eastAsia="en-US"/>
        </w:rPr>
        <w:t>הלכות</w:t>
      </w:r>
      <w:r>
        <w:rPr>
          <w:rtl/>
          <w:lang w:eastAsia="en-US"/>
        </w:rPr>
        <w:t xml:space="preserve"> </w:t>
      </w:r>
      <w:r>
        <w:rPr>
          <w:rFonts w:hint="eastAsia"/>
          <w:rtl/>
          <w:lang w:eastAsia="en-US"/>
        </w:rPr>
        <w:t>עבודת</w:t>
      </w:r>
      <w:r>
        <w:rPr>
          <w:rtl/>
          <w:lang w:eastAsia="en-US"/>
        </w:rPr>
        <w:t xml:space="preserve"> </w:t>
      </w:r>
      <w:r>
        <w:rPr>
          <w:rFonts w:hint="eastAsia"/>
          <w:rtl/>
          <w:lang w:eastAsia="en-US"/>
        </w:rPr>
        <w:t>כוכבים</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r>
        <w:rPr>
          <w:rFonts w:hint="eastAsia"/>
          <w:rtl/>
          <w:lang w:eastAsia="en-US"/>
        </w:rPr>
        <w:t>הלכה</w:t>
      </w:r>
      <w:r>
        <w:rPr>
          <w:rtl/>
          <w:lang w:eastAsia="en-US"/>
        </w:rPr>
        <w:t xml:space="preserve"> </w:t>
      </w:r>
      <w:r>
        <w:rPr>
          <w:rFonts w:hint="eastAsia"/>
          <w:rtl/>
          <w:lang w:eastAsia="en-US"/>
        </w:rPr>
        <w:t>ג</w:t>
      </w:r>
      <w:r>
        <w:rPr>
          <w:rFonts w:hint="cs"/>
          <w:rtl/>
          <w:lang w:eastAsia="en-US"/>
        </w:rPr>
        <w:t xml:space="preserve">: " ... </w:t>
      </w:r>
      <w:r>
        <w:rPr>
          <w:rFonts w:hint="eastAsia"/>
          <w:rtl/>
          <w:lang w:eastAsia="en-US"/>
        </w:rPr>
        <w:t>ובן</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tl/>
          <w:lang w:eastAsia="en-US"/>
        </w:rPr>
        <w:t xml:space="preserve"> </w:t>
      </w:r>
      <w:r>
        <w:rPr>
          <w:rFonts w:hint="eastAsia"/>
          <w:rtl/>
          <w:lang w:eastAsia="en-US"/>
        </w:rPr>
        <w:t>הכיר</w:t>
      </w:r>
      <w:r>
        <w:rPr>
          <w:rtl/>
          <w:lang w:eastAsia="en-US"/>
        </w:rPr>
        <w:t xml:space="preserve"> </w:t>
      </w:r>
      <w:r>
        <w:rPr>
          <w:rFonts w:hint="eastAsia"/>
          <w:rtl/>
          <w:lang w:eastAsia="en-US"/>
        </w:rPr>
        <w:t>אברהם</w:t>
      </w:r>
      <w:r>
        <w:rPr>
          <w:rtl/>
          <w:lang w:eastAsia="en-US"/>
        </w:rPr>
        <w:t xml:space="preserve"> </w:t>
      </w:r>
      <w:r>
        <w:rPr>
          <w:rFonts w:hint="eastAsia"/>
          <w:rtl/>
          <w:lang w:eastAsia="en-US"/>
        </w:rPr>
        <w:t>את</w:t>
      </w:r>
      <w:r>
        <w:rPr>
          <w:rtl/>
          <w:lang w:eastAsia="en-US"/>
        </w:rPr>
        <w:t xml:space="preserve"> </w:t>
      </w:r>
      <w:r>
        <w:rPr>
          <w:rFonts w:hint="eastAsia"/>
          <w:rtl/>
          <w:lang w:eastAsia="en-US"/>
        </w:rPr>
        <w:t>בוראו</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שהכיר</w:t>
      </w:r>
      <w:r>
        <w:rPr>
          <w:rtl/>
          <w:lang w:eastAsia="en-US"/>
        </w:rPr>
        <w:t xml:space="preserve"> </w:t>
      </w:r>
      <w:r>
        <w:rPr>
          <w:rFonts w:hint="eastAsia"/>
          <w:rtl/>
          <w:lang w:eastAsia="en-US"/>
        </w:rPr>
        <w:t>וידע</w:t>
      </w:r>
      <w:r>
        <w:rPr>
          <w:rFonts w:hint="cs"/>
          <w:rtl/>
          <w:lang w:eastAsia="en-US"/>
        </w:rPr>
        <w:t>,</w:t>
      </w:r>
      <w:r>
        <w:rPr>
          <w:rtl/>
          <w:lang w:eastAsia="en-US"/>
        </w:rPr>
        <w:t xml:space="preserve"> </w:t>
      </w:r>
      <w:r>
        <w:rPr>
          <w:rFonts w:hint="eastAsia"/>
          <w:rtl/>
          <w:lang w:eastAsia="en-US"/>
        </w:rPr>
        <w:t>התחיל</w:t>
      </w:r>
      <w:r>
        <w:rPr>
          <w:rtl/>
          <w:lang w:eastAsia="en-US"/>
        </w:rPr>
        <w:t xml:space="preserve"> </w:t>
      </w:r>
      <w:r>
        <w:rPr>
          <w:rFonts w:hint="eastAsia"/>
          <w:rtl/>
          <w:lang w:eastAsia="en-US"/>
        </w:rPr>
        <w:t>להשיב</w:t>
      </w:r>
      <w:r>
        <w:rPr>
          <w:rtl/>
          <w:lang w:eastAsia="en-US"/>
        </w:rPr>
        <w:t xml:space="preserve"> </w:t>
      </w:r>
      <w:r>
        <w:rPr>
          <w:rFonts w:hint="eastAsia"/>
          <w:rtl/>
          <w:lang w:eastAsia="en-US"/>
        </w:rPr>
        <w:t>תשובות</w:t>
      </w:r>
      <w:r>
        <w:rPr>
          <w:rtl/>
          <w:lang w:eastAsia="en-US"/>
        </w:rPr>
        <w:t xml:space="preserve"> </w:t>
      </w:r>
      <w:r>
        <w:rPr>
          <w:rFonts w:hint="eastAsia"/>
          <w:rtl/>
          <w:lang w:eastAsia="en-US"/>
        </w:rPr>
        <w:t>על</w:t>
      </w:r>
      <w:r>
        <w:rPr>
          <w:rtl/>
          <w:lang w:eastAsia="en-US"/>
        </w:rPr>
        <w:t xml:space="preserve"> </w:t>
      </w:r>
      <w:smartTag w:uri="urn:schemas-microsoft-com:office:smarttags" w:element="PersonName">
        <w:smartTagPr>
          <w:attr w:name="ProductID" w:val="בני אור"/>
        </w:smartTagPr>
        <w:r>
          <w:rPr>
            <w:rFonts w:hint="eastAsia"/>
            <w:rtl/>
            <w:lang w:eastAsia="en-US"/>
          </w:rPr>
          <w:t>בני</w:t>
        </w:r>
        <w:r>
          <w:rPr>
            <w:rtl/>
            <w:lang w:eastAsia="en-US"/>
          </w:rPr>
          <w:t xml:space="preserve"> </w:t>
        </w:r>
        <w:r>
          <w:rPr>
            <w:rFonts w:hint="eastAsia"/>
            <w:rtl/>
            <w:lang w:eastAsia="en-US"/>
          </w:rPr>
          <w:t>אור</w:t>
        </w:r>
      </w:smartTag>
      <w:r>
        <w:rPr>
          <w:rtl/>
          <w:lang w:eastAsia="en-US"/>
        </w:rPr>
        <w:t xml:space="preserve"> </w:t>
      </w:r>
      <w:r>
        <w:rPr>
          <w:rFonts w:hint="eastAsia"/>
          <w:rtl/>
          <w:lang w:eastAsia="en-US"/>
        </w:rPr>
        <w:t>כשדים</w:t>
      </w:r>
      <w:r>
        <w:rPr>
          <w:rtl/>
          <w:lang w:eastAsia="en-US"/>
        </w:rPr>
        <w:t xml:space="preserve"> </w:t>
      </w:r>
      <w:r>
        <w:rPr>
          <w:rFonts w:hint="eastAsia"/>
          <w:rtl/>
          <w:lang w:eastAsia="en-US"/>
        </w:rPr>
        <w:t>ולערוך</w:t>
      </w:r>
      <w:r>
        <w:rPr>
          <w:rtl/>
          <w:lang w:eastAsia="en-US"/>
        </w:rPr>
        <w:t xml:space="preserve"> </w:t>
      </w:r>
      <w:r>
        <w:rPr>
          <w:rFonts w:hint="eastAsia"/>
          <w:rtl/>
          <w:lang w:eastAsia="en-US"/>
        </w:rPr>
        <w:t>דין</w:t>
      </w:r>
      <w:r>
        <w:rPr>
          <w:rtl/>
          <w:lang w:eastAsia="en-US"/>
        </w:rPr>
        <w:t xml:space="preserve"> </w:t>
      </w:r>
      <w:r>
        <w:rPr>
          <w:rFonts w:hint="eastAsia"/>
          <w:rtl/>
          <w:lang w:eastAsia="en-US"/>
        </w:rPr>
        <w:t>עמהם</w:t>
      </w:r>
      <w:r>
        <w:rPr>
          <w:rtl/>
          <w:lang w:eastAsia="en-US"/>
        </w:rPr>
        <w:t xml:space="preserve"> </w:t>
      </w:r>
      <w:r>
        <w:rPr>
          <w:rFonts w:hint="eastAsia"/>
          <w:rtl/>
          <w:lang w:eastAsia="en-US"/>
        </w:rPr>
        <w:t>ולומר</w:t>
      </w:r>
      <w:r>
        <w:rPr>
          <w:rtl/>
          <w:lang w:eastAsia="en-US"/>
        </w:rPr>
        <w:t xml:space="preserve"> </w:t>
      </w:r>
      <w:r>
        <w:rPr>
          <w:rFonts w:hint="eastAsia"/>
          <w:rtl/>
          <w:lang w:eastAsia="en-US"/>
        </w:rPr>
        <w:t>שאין</w:t>
      </w:r>
      <w:r>
        <w:rPr>
          <w:rtl/>
          <w:lang w:eastAsia="en-US"/>
        </w:rPr>
        <w:t xml:space="preserve"> </w:t>
      </w:r>
      <w:r>
        <w:rPr>
          <w:rFonts w:hint="eastAsia"/>
          <w:rtl/>
          <w:lang w:eastAsia="en-US"/>
        </w:rPr>
        <w:t>זו</w:t>
      </w:r>
      <w:r>
        <w:rPr>
          <w:rtl/>
          <w:lang w:eastAsia="en-US"/>
        </w:rPr>
        <w:t xml:space="preserve"> </w:t>
      </w:r>
      <w:r>
        <w:rPr>
          <w:rFonts w:hint="eastAsia"/>
          <w:rtl/>
          <w:lang w:eastAsia="en-US"/>
        </w:rPr>
        <w:t>דרך</w:t>
      </w:r>
      <w:r>
        <w:rPr>
          <w:rtl/>
          <w:lang w:eastAsia="en-US"/>
        </w:rPr>
        <w:t xml:space="preserve"> </w:t>
      </w:r>
      <w:r>
        <w:rPr>
          <w:rFonts w:hint="eastAsia"/>
          <w:rtl/>
          <w:lang w:eastAsia="en-US"/>
        </w:rPr>
        <w:t>האמת</w:t>
      </w:r>
      <w:r>
        <w:rPr>
          <w:rtl/>
          <w:lang w:eastAsia="en-US"/>
        </w:rPr>
        <w:t xml:space="preserve"> </w:t>
      </w:r>
      <w:r>
        <w:rPr>
          <w:rFonts w:hint="eastAsia"/>
          <w:rtl/>
          <w:lang w:eastAsia="en-US"/>
        </w:rPr>
        <w:t>שאתם</w:t>
      </w:r>
      <w:r>
        <w:rPr>
          <w:rtl/>
          <w:lang w:eastAsia="en-US"/>
        </w:rPr>
        <w:t xml:space="preserve"> </w:t>
      </w:r>
      <w:r>
        <w:rPr>
          <w:rFonts w:hint="eastAsia"/>
          <w:rtl/>
          <w:lang w:eastAsia="en-US"/>
        </w:rPr>
        <w:t>הולכים</w:t>
      </w:r>
      <w:r>
        <w:rPr>
          <w:rtl/>
          <w:lang w:eastAsia="en-US"/>
        </w:rPr>
        <w:t xml:space="preserve"> </w:t>
      </w:r>
      <w:r>
        <w:rPr>
          <w:rFonts w:hint="eastAsia"/>
          <w:rtl/>
          <w:lang w:eastAsia="en-US"/>
        </w:rPr>
        <w:t>בה</w:t>
      </w:r>
      <w:r>
        <w:rPr>
          <w:rtl/>
          <w:lang w:eastAsia="en-US"/>
        </w:rPr>
        <w:t xml:space="preserve"> </w:t>
      </w:r>
      <w:r>
        <w:rPr>
          <w:rFonts w:hint="eastAsia"/>
          <w:rtl/>
          <w:lang w:eastAsia="en-US"/>
        </w:rPr>
        <w:t>ושיבר</w:t>
      </w:r>
      <w:r>
        <w:rPr>
          <w:rtl/>
          <w:lang w:eastAsia="en-US"/>
        </w:rPr>
        <w:t xml:space="preserve"> </w:t>
      </w:r>
      <w:r>
        <w:rPr>
          <w:rFonts w:hint="eastAsia"/>
          <w:rtl/>
          <w:lang w:eastAsia="en-US"/>
        </w:rPr>
        <w:t>הצלמים</w:t>
      </w:r>
      <w:r>
        <w:rPr>
          <w:rtl/>
          <w:lang w:eastAsia="en-US"/>
        </w:rPr>
        <w:t xml:space="preserve"> </w:t>
      </w:r>
      <w:r>
        <w:rPr>
          <w:rFonts w:hint="eastAsia"/>
          <w:rtl/>
          <w:lang w:eastAsia="en-US"/>
        </w:rPr>
        <w:t>והתחיל</w:t>
      </w:r>
      <w:r>
        <w:rPr>
          <w:rtl/>
          <w:lang w:eastAsia="en-US"/>
        </w:rPr>
        <w:t xml:space="preserve"> </w:t>
      </w:r>
      <w:r>
        <w:rPr>
          <w:rFonts w:hint="eastAsia"/>
          <w:rtl/>
          <w:lang w:eastAsia="en-US"/>
        </w:rPr>
        <w:t>להודיע</w:t>
      </w:r>
      <w:r>
        <w:rPr>
          <w:rtl/>
          <w:lang w:eastAsia="en-US"/>
        </w:rPr>
        <w:t xml:space="preserve"> </w:t>
      </w:r>
      <w:r>
        <w:rPr>
          <w:rFonts w:hint="eastAsia"/>
          <w:rtl/>
          <w:lang w:eastAsia="en-US"/>
        </w:rPr>
        <w:t>לעם</w:t>
      </w:r>
      <w:r>
        <w:rPr>
          <w:rtl/>
          <w:lang w:eastAsia="en-US"/>
        </w:rPr>
        <w:t xml:space="preserve"> </w:t>
      </w:r>
      <w:r>
        <w:rPr>
          <w:rFonts w:hint="eastAsia"/>
          <w:rtl/>
          <w:lang w:eastAsia="en-US"/>
        </w:rPr>
        <w:t>שאין</w:t>
      </w:r>
      <w:r>
        <w:rPr>
          <w:rtl/>
          <w:lang w:eastAsia="en-US"/>
        </w:rPr>
        <w:t xml:space="preserve"> </w:t>
      </w:r>
      <w:r>
        <w:rPr>
          <w:rFonts w:hint="eastAsia"/>
          <w:rtl/>
          <w:lang w:eastAsia="en-US"/>
        </w:rPr>
        <w:t>ראוי</w:t>
      </w:r>
      <w:r>
        <w:rPr>
          <w:rtl/>
          <w:lang w:eastAsia="en-US"/>
        </w:rPr>
        <w:t xml:space="preserve"> </w:t>
      </w:r>
      <w:r>
        <w:rPr>
          <w:rFonts w:hint="eastAsia"/>
          <w:rtl/>
          <w:lang w:eastAsia="en-US"/>
        </w:rPr>
        <w:t>לעבוד</w:t>
      </w:r>
      <w:r>
        <w:rPr>
          <w:rtl/>
          <w:lang w:eastAsia="en-US"/>
        </w:rPr>
        <w:t xml:space="preserve"> </w:t>
      </w:r>
      <w:r>
        <w:rPr>
          <w:rFonts w:hint="eastAsia"/>
          <w:rtl/>
          <w:lang w:eastAsia="en-US"/>
        </w:rPr>
        <w:t>אלא</w:t>
      </w:r>
      <w:r>
        <w:rPr>
          <w:rtl/>
          <w:lang w:eastAsia="en-US"/>
        </w:rPr>
        <w:t xml:space="preserve"> </w:t>
      </w:r>
      <w:r>
        <w:rPr>
          <w:rFonts w:hint="eastAsia"/>
          <w:rtl/>
          <w:lang w:eastAsia="en-US"/>
        </w:rPr>
        <w:t>לאלוה</w:t>
      </w:r>
      <w:r>
        <w:rPr>
          <w:rtl/>
          <w:lang w:eastAsia="en-US"/>
        </w:rPr>
        <w:t xml:space="preserve"> </w:t>
      </w:r>
      <w:r>
        <w:rPr>
          <w:rFonts w:hint="eastAsia"/>
          <w:rtl/>
          <w:lang w:eastAsia="en-US"/>
        </w:rPr>
        <w:t>העולם</w:t>
      </w:r>
      <w:r>
        <w:rPr>
          <w:rtl/>
          <w:lang w:eastAsia="en-US"/>
        </w:rPr>
        <w:t xml:space="preserve"> </w:t>
      </w:r>
      <w:r>
        <w:rPr>
          <w:rFonts w:hint="eastAsia"/>
          <w:rtl/>
          <w:lang w:eastAsia="en-US"/>
        </w:rPr>
        <w:t>ולו</w:t>
      </w:r>
      <w:r>
        <w:rPr>
          <w:rtl/>
          <w:lang w:eastAsia="en-US"/>
        </w:rPr>
        <w:t xml:space="preserve"> </w:t>
      </w:r>
      <w:r>
        <w:rPr>
          <w:rFonts w:hint="eastAsia"/>
          <w:rtl/>
          <w:lang w:eastAsia="en-US"/>
        </w:rPr>
        <w:t>ראוי</w:t>
      </w:r>
      <w:r>
        <w:rPr>
          <w:rtl/>
          <w:lang w:eastAsia="en-US"/>
        </w:rPr>
        <w:t xml:space="preserve"> </w:t>
      </w:r>
      <w:r>
        <w:rPr>
          <w:rFonts w:hint="eastAsia"/>
          <w:rtl/>
          <w:lang w:eastAsia="en-US"/>
        </w:rPr>
        <w:t>להשתחוות</w:t>
      </w:r>
      <w:r>
        <w:rPr>
          <w:rtl/>
          <w:lang w:eastAsia="en-US"/>
        </w:rPr>
        <w:t xml:space="preserve"> </w:t>
      </w:r>
      <w:r>
        <w:rPr>
          <w:rFonts w:hint="eastAsia"/>
          <w:rtl/>
          <w:lang w:eastAsia="en-US"/>
        </w:rPr>
        <w:t>ולהקריב</w:t>
      </w:r>
      <w:r>
        <w:rPr>
          <w:rtl/>
          <w:lang w:eastAsia="en-US"/>
        </w:rPr>
        <w:t xml:space="preserve"> </w:t>
      </w:r>
      <w:r>
        <w:rPr>
          <w:rFonts w:hint="eastAsia"/>
          <w:rtl/>
          <w:lang w:eastAsia="en-US"/>
        </w:rPr>
        <w:t>ולנסך</w:t>
      </w:r>
      <w:r>
        <w:rPr>
          <w:rFonts w:hint="cs"/>
          <w:rtl/>
          <w:lang w:eastAsia="en-US"/>
        </w:rPr>
        <w:t xml:space="preserve"> וכו'". לאמור, ששבירת הפסלים ע"י אברהם היא חלק מהכרתו בבורא עולם והכרזתו קבל עם ועדה "</w:t>
      </w:r>
      <w:r>
        <w:rPr>
          <w:rFonts w:hint="eastAsia"/>
          <w:rtl/>
          <w:lang w:eastAsia="en-US"/>
        </w:rPr>
        <w:t>שאין</w:t>
      </w:r>
      <w:r>
        <w:rPr>
          <w:rtl/>
          <w:lang w:eastAsia="en-US"/>
        </w:rPr>
        <w:t xml:space="preserve"> </w:t>
      </w:r>
      <w:r>
        <w:rPr>
          <w:rFonts w:hint="eastAsia"/>
          <w:rtl/>
          <w:lang w:eastAsia="en-US"/>
        </w:rPr>
        <w:t>ראוי</w:t>
      </w:r>
      <w:r>
        <w:rPr>
          <w:rtl/>
          <w:lang w:eastAsia="en-US"/>
        </w:rPr>
        <w:t xml:space="preserve"> </w:t>
      </w:r>
      <w:r>
        <w:rPr>
          <w:rFonts w:hint="eastAsia"/>
          <w:rtl/>
          <w:lang w:eastAsia="en-US"/>
        </w:rPr>
        <w:t>לעבוד</w:t>
      </w:r>
      <w:r>
        <w:rPr>
          <w:rtl/>
          <w:lang w:eastAsia="en-US"/>
        </w:rPr>
        <w:t xml:space="preserve"> </w:t>
      </w:r>
      <w:r>
        <w:rPr>
          <w:rFonts w:hint="eastAsia"/>
          <w:rtl/>
          <w:lang w:eastAsia="en-US"/>
        </w:rPr>
        <w:t>אלא</w:t>
      </w:r>
      <w:r>
        <w:rPr>
          <w:rtl/>
          <w:lang w:eastAsia="en-US"/>
        </w:rPr>
        <w:t xml:space="preserve"> </w:t>
      </w:r>
      <w:r>
        <w:rPr>
          <w:rFonts w:hint="eastAsia"/>
          <w:rtl/>
          <w:lang w:eastAsia="en-US"/>
        </w:rPr>
        <w:t>לאלוה</w:t>
      </w:r>
      <w:r>
        <w:rPr>
          <w:rtl/>
          <w:lang w:eastAsia="en-US"/>
        </w:rPr>
        <w:t xml:space="preserve"> </w:t>
      </w:r>
      <w:r>
        <w:rPr>
          <w:rFonts w:hint="eastAsia"/>
          <w:rtl/>
          <w:lang w:eastAsia="en-US"/>
        </w:rPr>
        <w:t>העולם</w:t>
      </w:r>
      <w:r>
        <w:rPr>
          <w:rFonts w:hint="cs"/>
          <w:rtl/>
          <w:lang w:eastAsia="en-US"/>
        </w:rPr>
        <w:t xml:space="preserve">", כולל נכונות לשאת בתוצאות, כפי שממשיך שם המדרש בעימות עם נמרוד. </w:t>
      </w:r>
      <w:r w:rsidR="007D5005">
        <w:rPr>
          <w:rFonts w:hint="cs"/>
          <w:rtl/>
          <w:lang w:eastAsia="en-US"/>
        </w:rPr>
        <w:t xml:space="preserve">ראה דברינו </w:t>
      </w:r>
      <w:hyperlink r:id="rId2" w:history="1">
        <w:r w:rsidR="007D5005" w:rsidRPr="007D5005">
          <w:rPr>
            <w:rStyle w:val="Hyperlink"/>
            <w:rFonts w:hint="cs"/>
            <w:rtl/>
            <w:lang w:eastAsia="en-US"/>
          </w:rPr>
          <w:t>אברהם ונמרוד</w:t>
        </w:r>
      </w:hyperlink>
      <w:r w:rsidR="007D5005">
        <w:rPr>
          <w:rFonts w:hint="cs"/>
          <w:rtl/>
          <w:lang w:eastAsia="en-US"/>
        </w:rPr>
        <w:t xml:space="preserve"> בפרשה זו. </w:t>
      </w:r>
      <w:r>
        <w:rPr>
          <w:rFonts w:hint="cs"/>
          <w:rtl/>
          <w:lang w:eastAsia="en-US"/>
        </w:rPr>
        <w:t>בכך משמש אברהם דגם-אב לאנשים כמו אליהו בהר הכרמל</w:t>
      </w:r>
      <w:r w:rsidR="007D5005">
        <w:rPr>
          <w:rFonts w:hint="cs"/>
          <w:rtl/>
          <w:lang w:eastAsia="en-US"/>
        </w:rPr>
        <w:t xml:space="preserve"> (שאמנם מרפא מזב ולא מנתץ והורס)</w:t>
      </w:r>
      <w:r>
        <w:rPr>
          <w:rFonts w:hint="cs"/>
          <w:rtl/>
          <w:lang w:eastAsia="en-US"/>
        </w:rPr>
        <w:t>, גדעון המנתץ את מזבח הבעל</w:t>
      </w:r>
      <w:r w:rsidRPr="00693C3A">
        <w:rPr>
          <w:rFonts w:hint="cs"/>
          <w:rtl/>
          <w:lang w:eastAsia="en-US"/>
        </w:rPr>
        <w:t xml:space="preserve"> </w:t>
      </w:r>
      <w:r>
        <w:rPr>
          <w:rFonts w:hint="cs"/>
          <w:rtl/>
          <w:lang w:eastAsia="en-US"/>
        </w:rPr>
        <w:t>של אביו, יאשיהו המבער את העבודה זרה שבירושלים, כולל זו שבנה שלמה, אל נחל קדרון ועוד</w:t>
      </w:r>
      <w:r w:rsidR="00E236CC">
        <w:rPr>
          <w:rFonts w:hint="cs"/>
          <w:rtl/>
          <w:lang w:eastAsia="en-US"/>
        </w:rPr>
        <w:t xml:space="preserve">. </w:t>
      </w:r>
      <w:r>
        <w:rPr>
          <w:rFonts w:hint="cs"/>
          <w:rtl/>
          <w:lang w:eastAsia="en-US"/>
        </w:rPr>
        <w:t xml:space="preserve">נושא </w:t>
      </w:r>
      <w:r w:rsidR="00E236CC">
        <w:rPr>
          <w:rFonts w:hint="cs"/>
          <w:rtl/>
          <w:lang w:eastAsia="en-US"/>
        </w:rPr>
        <w:t xml:space="preserve">זה הוזכר </w:t>
      </w:r>
      <w:r>
        <w:rPr>
          <w:rFonts w:hint="cs"/>
          <w:rtl/>
          <w:lang w:eastAsia="en-US"/>
        </w:rPr>
        <w:t>בקצרה בדברינו הנ"ל ומן הראוי להרחיב עליו בנפרד. הפעם יהיו דברינו קצרים ונתמקד באברהם. מה כעת, לאחר שבירת הפסלים? לאן מכאן?</w:t>
      </w:r>
      <w:r w:rsidR="007D5005">
        <w:rPr>
          <w:rFonts w:hint="cs"/>
          <w:rtl/>
        </w:rPr>
        <w:t xml:space="preserve"> האם מעשה זה של אברהם יחקק גם לדורות</w:t>
      </w:r>
      <w:r w:rsidR="000233E9">
        <w:rPr>
          <w:rFonts w:hint="cs"/>
          <w:rtl/>
        </w:rPr>
        <w:t xml:space="preserve"> </w:t>
      </w:r>
      <w:r w:rsidR="000233E9">
        <w:rPr>
          <w:rtl/>
        </w:rPr>
        <w:t>–</w:t>
      </w:r>
      <w:r w:rsidR="000233E9">
        <w:rPr>
          <w:rFonts w:hint="cs"/>
          <w:rtl/>
        </w:rPr>
        <w:t xml:space="preserve"> מעשה אבות סימן לבנים</w:t>
      </w:r>
      <w:r w:rsidR="007D5005">
        <w:rPr>
          <w:rFonts w:hint="cs"/>
          <w:rtl/>
        </w:rPr>
        <w:t xml:space="preserve">? האם לצד ההכרה באמונה באל אחד, </w:t>
      </w:r>
      <w:r w:rsidR="000233E9">
        <w:rPr>
          <w:rFonts w:hint="cs"/>
          <w:rtl/>
        </w:rPr>
        <w:t>ההכרזה שלנו פעמיים ביום: "שמע ישראל ה' אלהינו ה' אחד", אנחנו מצווים לשבור פסלים ולנתץ מצבות בכל מקום?</w:t>
      </w:r>
    </w:p>
  </w:footnote>
  <w:footnote w:id="3">
    <w:p w14:paraId="2F538C43" w14:textId="77777777" w:rsidR="0089148F" w:rsidRDefault="0089148F" w:rsidP="006A64F1">
      <w:pPr>
        <w:pStyle w:val="a3"/>
        <w:rPr>
          <w:rFonts w:hint="cs"/>
          <w:rtl/>
        </w:rPr>
      </w:pPr>
      <w:r>
        <w:rPr>
          <w:rStyle w:val="a5"/>
        </w:rPr>
        <w:footnoteRef/>
      </w:r>
      <w:r>
        <w:rPr>
          <w:rtl/>
        </w:rPr>
        <w:t xml:space="preserve"> </w:t>
      </w:r>
      <w:r>
        <w:rPr>
          <w:rFonts w:hint="cs"/>
          <w:rtl/>
        </w:rPr>
        <w:t>הפסוק אותו הוא דורש הוא ב</w:t>
      </w:r>
      <w:r>
        <w:rPr>
          <w:rtl/>
        </w:rPr>
        <w:t>פרשת ראה</w:t>
      </w:r>
      <w:r>
        <w:rPr>
          <w:rFonts w:hint="cs"/>
          <w:rtl/>
        </w:rPr>
        <w:t xml:space="preserve">, דברים יב </w:t>
      </w:r>
      <w:r w:rsidR="006A64F1">
        <w:rPr>
          <w:rFonts w:hint="cs"/>
          <w:rtl/>
        </w:rPr>
        <w:t>ב: "</w:t>
      </w:r>
      <w:r w:rsidR="006A64F1">
        <w:rPr>
          <w:rtl/>
        </w:rPr>
        <w:t xml:space="preserve">אַבֵּד תְּאַבְּדוּן אֶת כָּל הַמְּקֹמוֹת אֲשֶׁר עָבְדוּ שָׁם הַגּוֹיִם </w:t>
      </w:r>
      <w:r w:rsidR="006A64F1">
        <w:rPr>
          <w:rFonts w:hint="cs"/>
          <w:rtl/>
        </w:rPr>
        <w:t>וכו' ". ובהמשך גם את פסוק ג שם</w:t>
      </w:r>
      <w:r>
        <w:rPr>
          <w:rFonts w:hint="cs"/>
          <w:rtl/>
        </w:rPr>
        <w:t>: "</w:t>
      </w:r>
      <w:r>
        <w:rPr>
          <w:rtl/>
        </w:rPr>
        <w:t>וְנִתַּצְתֶּם אֶת מִזְבְּחֹתָם וְשִׁבַּרְתֶּם אֶת מַצֵּבֹתָם וַאֲשֵׁרֵיהֶם תִּשְׂרְפוּן בָּאֵשׁ וּפְסִילֵי אֱלֹהֵיהֶם תְּגַדֵּעוּן וְאִבַּדְתֶּם אֶת שְׁמָם מִן הַמָּקוֹם הַהוּא</w:t>
      </w:r>
      <w:r>
        <w:rPr>
          <w:rFonts w:hint="cs"/>
          <w:rtl/>
        </w:rPr>
        <w:t>". אברהם שהגיע לאמונה מדעת עצמו, שובר את הפסלים מדעת עצמו. בני ישראל שקבלו את התורה, מצווים על פיה לשבור ולשרוף עבודה זרה בכניסתם לארץ ויישובם בה. וכן הוא ב</w:t>
      </w:r>
      <w:r>
        <w:rPr>
          <w:rtl/>
        </w:rPr>
        <w:t>פרשת כי תשא</w:t>
      </w:r>
      <w:r>
        <w:rPr>
          <w:rFonts w:hint="cs"/>
          <w:rtl/>
        </w:rPr>
        <w:t>, שמות לד יג: "</w:t>
      </w:r>
      <w:r>
        <w:rPr>
          <w:rtl/>
        </w:rPr>
        <w:t>כִּי אֶת מִזְבְּחֹתָם תִּתֹּצוּן וְאֶת מַצֵּבֹתָם תְּשַׁבֵּרוּן וְאֶת אֲשֵׁרָיו תִּכְרֹתוּן</w:t>
      </w:r>
      <w:r>
        <w:rPr>
          <w:rFonts w:hint="cs"/>
          <w:rtl/>
        </w:rPr>
        <w:t>", ג"כ בהקשר ברור לכניסה לארץ. פרט החשוב לעניינינו.</w:t>
      </w:r>
    </w:p>
  </w:footnote>
  <w:footnote w:id="4">
    <w:p w14:paraId="3338A222" w14:textId="77777777" w:rsidR="0089148F" w:rsidRDefault="0089148F" w:rsidP="00E236CC">
      <w:pPr>
        <w:pStyle w:val="a3"/>
        <w:rPr>
          <w:rFonts w:hint="cs"/>
        </w:rPr>
      </w:pPr>
      <w:r>
        <w:rPr>
          <w:rStyle w:val="a5"/>
        </w:rPr>
        <w:footnoteRef/>
      </w:r>
      <w:r>
        <w:rPr>
          <w:rtl/>
        </w:rPr>
        <w:t xml:space="preserve"> </w:t>
      </w:r>
      <w:r>
        <w:rPr>
          <w:rFonts w:hint="cs"/>
          <w:rtl/>
        </w:rPr>
        <w:t>ראה לשון המשנה ב</w:t>
      </w:r>
      <w:r>
        <w:rPr>
          <w:rtl/>
        </w:rPr>
        <w:t xml:space="preserve">מסכת עבודה זרה פרק ג </w:t>
      </w:r>
      <w:r>
        <w:rPr>
          <w:rFonts w:hint="cs"/>
          <w:rtl/>
        </w:rPr>
        <w:t>משנה ז: "</w:t>
      </w:r>
      <w:r>
        <w:rPr>
          <w:rtl/>
        </w:rPr>
        <w:t>של</w:t>
      </w:r>
      <w:r>
        <w:rPr>
          <w:rFonts w:hint="cs"/>
          <w:rtl/>
        </w:rPr>
        <w:t>ו</w:t>
      </w:r>
      <w:r>
        <w:rPr>
          <w:rtl/>
        </w:rPr>
        <w:t>שה בתים הן</w:t>
      </w:r>
      <w:r>
        <w:rPr>
          <w:rFonts w:hint="cs"/>
          <w:rtl/>
        </w:rPr>
        <w:t>:</w:t>
      </w:r>
      <w:r>
        <w:rPr>
          <w:rtl/>
        </w:rPr>
        <w:t xml:space="preserve"> בית שבנוי מתחלה לע"ז </w:t>
      </w:r>
      <w:r>
        <w:rPr>
          <w:rFonts w:hint="cs"/>
          <w:rtl/>
        </w:rPr>
        <w:t xml:space="preserve">- </w:t>
      </w:r>
      <w:r>
        <w:rPr>
          <w:rtl/>
        </w:rPr>
        <w:t>הרי זה אסור</w:t>
      </w:r>
      <w:r>
        <w:rPr>
          <w:rFonts w:hint="cs"/>
          <w:rtl/>
        </w:rPr>
        <w:t>.</w:t>
      </w:r>
      <w:r>
        <w:rPr>
          <w:rtl/>
        </w:rPr>
        <w:t xml:space="preserve"> סיידו וכִיירוֹ לע"ז וחידש</w:t>
      </w:r>
      <w:r>
        <w:rPr>
          <w:rFonts w:hint="cs"/>
          <w:rtl/>
        </w:rPr>
        <w:t xml:space="preserve"> - </w:t>
      </w:r>
      <w:r>
        <w:rPr>
          <w:rtl/>
        </w:rPr>
        <w:t>נוטל מה שחידש</w:t>
      </w:r>
      <w:r>
        <w:rPr>
          <w:rFonts w:hint="cs"/>
          <w:rtl/>
        </w:rPr>
        <w:t>.</w:t>
      </w:r>
      <w:r>
        <w:rPr>
          <w:rtl/>
        </w:rPr>
        <w:t xml:space="preserve"> הכניס לתוכה ע"ז והוציאָהּ</w:t>
      </w:r>
      <w:r>
        <w:rPr>
          <w:rFonts w:hint="cs"/>
          <w:rtl/>
        </w:rPr>
        <w:t xml:space="preserve"> - </w:t>
      </w:r>
      <w:r>
        <w:rPr>
          <w:rtl/>
        </w:rPr>
        <w:t>הרי זה מותר</w:t>
      </w:r>
      <w:r>
        <w:rPr>
          <w:rFonts w:hint="cs"/>
          <w:rtl/>
        </w:rPr>
        <w:t>.</w:t>
      </w:r>
      <w:r>
        <w:rPr>
          <w:rtl/>
        </w:rPr>
        <w:t xml:space="preserve"> שלש אבנים הן</w:t>
      </w:r>
      <w:r>
        <w:rPr>
          <w:rFonts w:hint="cs"/>
          <w:rtl/>
        </w:rPr>
        <w:t>:</w:t>
      </w:r>
      <w:r>
        <w:rPr>
          <w:rtl/>
        </w:rPr>
        <w:t xml:space="preserve"> אבן שחצבָהּ מתח</w:t>
      </w:r>
      <w:r>
        <w:rPr>
          <w:rFonts w:hint="cs"/>
          <w:rtl/>
        </w:rPr>
        <w:t>י</w:t>
      </w:r>
      <w:r>
        <w:rPr>
          <w:rtl/>
        </w:rPr>
        <w:t xml:space="preserve">לה לַבִּימוֹס </w:t>
      </w:r>
      <w:r>
        <w:rPr>
          <w:rFonts w:hint="cs"/>
          <w:rtl/>
        </w:rPr>
        <w:t xml:space="preserve">- </w:t>
      </w:r>
      <w:r>
        <w:rPr>
          <w:rtl/>
        </w:rPr>
        <w:t>הרי זו אסורה</w:t>
      </w:r>
      <w:r>
        <w:rPr>
          <w:rFonts w:hint="cs"/>
          <w:rtl/>
        </w:rPr>
        <w:t>.</w:t>
      </w:r>
      <w:r>
        <w:rPr>
          <w:rtl/>
        </w:rPr>
        <w:t xml:space="preserve"> סיידה וכיירה לשם ע"ז וחידש</w:t>
      </w:r>
      <w:r>
        <w:rPr>
          <w:rFonts w:hint="cs"/>
          <w:rtl/>
        </w:rPr>
        <w:t xml:space="preserve"> -</w:t>
      </w:r>
      <w:r>
        <w:rPr>
          <w:rtl/>
        </w:rPr>
        <w:t xml:space="preserve"> נוטל מה שחידש</w:t>
      </w:r>
      <w:r>
        <w:rPr>
          <w:rFonts w:hint="cs"/>
          <w:rtl/>
        </w:rPr>
        <w:t>.</w:t>
      </w:r>
      <w:r>
        <w:rPr>
          <w:rtl/>
        </w:rPr>
        <w:t xml:space="preserve"> העמיד עליה ע"ז וסילקָהּ </w:t>
      </w:r>
      <w:r>
        <w:rPr>
          <w:rFonts w:hint="cs"/>
          <w:rtl/>
        </w:rPr>
        <w:t xml:space="preserve">- </w:t>
      </w:r>
      <w:r>
        <w:rPr>
          <w:rtl/>
        </w:rPr>
        <w:t>הרי זו מותרת</w:t>
      </w:r>
      <w:r>
        <w:rPr>
          <w:rFonts w:hint="cs"/>
          <w:rtl/>
        </w:rPr>
        <w:t>.</w:t>
      </w:r>
      <w:r>
        <w:rPr>
          <w:rtl/>
        </w:rPr>
        <w:t xml:space="preserve"> שלש אשרות הן</w:t>
      </w:r>
      <w:r>
        <w:rPr>
          <w:rFonts w:hint="cs"/>
          <w:rtl/>
        </w:rPr>
        <w:t>:</w:t>
      </w:r>
      <w:r>
        <w:rPr>
          <w:rtl/>
        </w:rPr>
        <w:t xml:space="preserve"> אילן שנטעו מתח</w:t>
      </w:r>
      <w:r>
        <w:rPr>
          <w:rFonts w:hint="cs"/>
          <w:rtl/>
        </w:rPr>
        <w:t>י</w:t>
      </w:r>
      <w:r>
        <w:rPr>
          <w:rtl/>
        </w:rPr>
        <w:t xml:space="preserve">לה לשם ע"ז </w:t>
      </w:r>
      <w:r>
        <w:rPr>
          <w:rFonts w:hint="cs"/>
          <w:rtl/>
        </w:rPr>
        <w:t xml:space="preserve">- </w:t>
      </w:r>
      <w:r>
        <w:rPr>
          <w:rtl/>
        </w:rPr>
        <w:t>הרי ז</w:t>
      </w:r>
      <w:r>
        <w:rPr>
          <w:rFonts w:hint="cs"/>
          <w:rtl/>
        </w:rPr>
        <w:t>ה</w:t>
      </w:r>
      <w:r>
        <w:rPr>
          <w:rtl/>
        </w:rPr>
        <w:t xml:space="preserve"> אסור</w:t>
      </w:r>
      <w:r>
        <w:rPr>
          <w:rFonts w:hint="cs"/>
          <w:rtl/>
        </w:rPr>
        <w:t>.</w:t>
      </w:r>
      <w:r>
        <w:rPr>
          <w:rtl/>
        </w:rPr>
        <w:t xml:space="preserve"> גידעו ופסלו לשם עבודה זרה והחליף </w:t>
      </w:r>
      <w:r>
        <w:rPr>
          <w:rFonts w:hint="cs"/>
          <w:rtl/>
        </w:rPr>
        <w:t xml:space="preserve">- </w:t>
      </w:r>
      <w:r>
        <w:rPr>
          <w:rtl/>
        </w:rPr>
        <w:t>נוטל מה שהחליף</w:t>
      </w:r>
      <w:r>
        <w:rPr>
          <w:rFonts w:hint="cs"/>
          <w:rtl/>
        </w:rPr>
        <w:t>.</w:t>
      </w:r>
      <w:r>
        <w:rPr>
          <w:rtl/>
        </w:rPr>
        <w:t xml:space="preserve"> העמיד תחתי</w:t>
      </w:r>
      <w:r>
        <w:rPr>
          <w:rFonts w:hint="cs"/>
          <w:rtl/>
        </w:rPr>
        <w:t>ו</w:t>
      </w:r>
      <w:r>
        <w:rPr>
          <w:rtl/>
        </w:rPr>
        <w:t xml:space="preserve"> ע"ז וביטלָהּ </w:t>
      </w:r>
      <w:r>
        <w:rPr>
          <w:rFonts w:hint="cs"/>
          <w:rtl/>
        </w:rPr>
        <w:t xml:space="preserve">- </w:t>
      </w:r>
      <w:r>
        <w:rPr>
          <w:rtl/>
        </w:rPr>
        <w:t>הרי זה מותר</w:t>
      </w:r>
      <w:r>
        <w:rPr>
          <w:rFonts w:hint="cs"/>
          <w:rtl/>
        </w:rPr>
        <w:t>".</w:t>
      </w:r>
      <w:r w:rsidR="00E236CC">
        <w:rPr>
          <w:rFonts w:hint="cs"/>
          <w:rtl/>
        </w:rPr>
        <w:t xml:space="preserve"> ביטול ע"ז הוא במידה שהיא נעשתה. לא תמיד צריך לשבור ולנתוץ ולהרוס הכל.</w:t>
      </w:r>
      <w:r>
        <w:rPr>
          <w:rFonts w:hint="cs"/>
          <w:rtl/>
        </w:rPr>
        <w:t xml:space="preserve"> והבאנו את הספרי בשל הסיפא שנראה מיד להלן.</w:t>
      </w:r>
    </w:p>
  </w:footnote>
  <w:footnote w:id="5">
    <w:p w14:paraId="1EB0CA3F" w14:textId="77777777" w:rsidR="0089148F" w:rsidRDefault="0089148F" w:rsidP="00210296">
      <w:pPr>
        <w:pStyle w:val="a3"/>
        <w:rPr>
          <w:rFonts w:hint="cs"/>
          <w:rtl/>
        </w:rPr>
      </w:pPr>
      <w:r>
        <w:rPr>
          <w:rStyle w:val="a5"/>
        </w:rPr>
        <w:footnoteRef/>
      </w:r>
      <w:r>
        <w:rPr>
          <w:rtl/>
        </w:rPr>
        <w:t xml:space="preserve"> </w:t>
      </w:r>
      <w:r>
        <w:rPr>
          <w:rFonts w:hint="cs"/>
          <w:rtl/>
        </w:rPr>
        <w:t>בעקבות מדרש הלכה זה, אנחנו מציעים את הרעיון שהקריאה לאברהם לצאת מארצו ומולדתו וללכת לארץ כנען, היא תגובה למעשיו לשבירת הפסלים. למרות פער הזמנים הגדול, ההבדלים הידועים בין מדרשי אגדה והלכה, האבחנה הברורה בין 'נימוסי האבות' לפני מתן תורה ו'תורת משה' לאחר מעמד הר סיני, בין האבות והבנים וכו' - למרות כל הפערים הגדולים האלה, אנו מציעים לה</w:t>
      </w:r>
      <w:r w:rsidR="00E236CC">
        <w:rPr>
          <w:rFonts w:hint="cs"/>
          <w:rtl/>
        </w:rPr>
        <w:t xml:space="preserve">סתייע </w:t>
      </w:r>
      <w:r>
        <w:rPr>
          <w:rFonts w:hint="cs"/>
          <w:rtl/>
        </w:rPr>
        <w:t>ברעיון שמציג מדרש זה. בהבחנה ההלכתית שהוא עושה בין ארץ ישראל וחוצה לארץ לעניין המצווה "ואבדתם את שמם מן המקום ההוא" והציווי לנתץ מצבות ולשבור פסלים (שאינה מצווה התלויה בארץ ובעצם כן. ראה ספר החינוך מצווה תלו וכן רמב"ם הלכות עבודה זרה פרק ז הלכה א). הקריאה "לך לך", לצאת מאור כשדים או מחרן (תלוי במפרשים, ראה פירוש רמב"ן בתחילת הפרשה שמסכם גם את שיטות רש"י ואבן עזרא) וללכת למקום חדש, איננה רק על מנת להימלט מחרבו (מכבשנו) של נמרוד ומעוינות החברה האלילית. אמונה חדשה זקוקה גם לטריטוריה ומקום להתבסס בה. קריאת התיגר של אברהם על העולם האלילי, תהיה מעשית רק אם יבנה תרבות חדשה במקום חדש ולא ילך וישבור כעת כל פסל וכל מצבה שנקרים בדרכו. "</w:t>
      </w:r>
      <w:r>
        <w:rPr>
          <w:rtl/>
        </w:rPr>
        <w:t>בארץ ישראל אתה מצווה לרדוף אחריהם, ואין אתה מצווה לרדוף אחריהם בחוצה לארץ</w:t>
      </w:r>
      <w:r>
        <w:rPr>
          <w:rFonts w:hint="cs"/>
          <w:rtl/>
        </w:rPr>
        <w:t>"</w:t>
      </w:r>
      <w:r>
        <w:rPr>
          <w:rtl/>
        </w:rPr>
        <w:t>.</w:t>
      </w:r>
      <w:r>
        <w:rPr>
          <w:rFonts w:hint="cs"/>
          <w:rtl/>
        </w:rPr>
        <w:t xml:space="preserve"> ולא רק לשעתו, אלא גם לדורות. היהדות איננה דת מיסיונרית שמרגע שגילתה את האמונה היא מטיפה לכל העולם ושוברת את כל האמונות האחרות. היא מתכנסת לעצמה, בארצה ומשתדלת לבנות עולם אמוני חדש שישמש דוגמה. היא קנאית כלפי פנים ומאירה כלפי חוץ. אם אמונתך אברהם הגיעה עד שבירת פסלי ארצך, מולדתך ופסלי בית אביך </w:t>
      </w:r>
      <w:r>
        <w:rPr>
          <w:rtl/>
        </w:rPr>
        <w:t>–</w:t>
      </w:r>
      <w:r>
        <w:rPr>
          <w:rFonts w:hint="cs"/>
          <w:rtl/>
        </w:rPr>
        <w:t xml:space="preserve"> לך לך אל הארץ אשר אראך ושם אעשך לגוי גדול ואברכך ונברכו בך כל משפחות האדמה.</w:t>
      </w:r>
      <w:r w:rsidR="00141DA1">
        <w:rPr>
          <w:rFonts w:hint="cs"/>
          <w:rtl/>
        </w:rPr>
        <w:t xml:space="preserve"> ואגב כל זאת, ראה דברינו </w:t>
      </w:r>
      <w:hyperlink r:id="rId3" w:history="1">
        <w:r w:rsidR="00141DA1" w:rsidRPr="00141DA1">
          <w:rPr>
            <w:rStyle w:val="Hyperlink"/>
            <w:rFonts w:hint="cs"/>
            <w:rtl/>
          </w:rPr>
          <w:t>כי יקרא קן ציפור לפניך</w:t>
        </w:r>
      </w:hyperlink>
      <w:r w:rsidR="00141DA1">
        <w:rPr>
          <w:rFonts w:hint="cs"/>
          <w:rtl/>
        </w:rPr>
        <w:t xml:space="preserve">, מדרש במדבר רבה יט כז שם בהבחנה בין מצוות שצריך לקום ולרדוף אחריהם ובין מצוות של "כי יקרא" שאין האדם מחויב לרדוף אחריהם. </w:t>
      </w:r>
      <w:r w:rsidR="00210296">
        <w:rPr>
          <w:rFonts w:hint="cs"/>
          <w:rtl/>
        </w:rPr>
        <w:t xml:space="preserve">ואפילו בארץ ישראל, אדם לא חייב לרוץ ולחפש עבודה זרה (או קברים), כמאמר </w:t>
      </w:r>
      <w:r w:rsidR="00210296" w:rsidRPr="00210296">
        <w:rPr>
          <w:rStyle w:val="af1"/>
          <w:b w:val="0"/>
          <w:bCs w:val="0"/>
          <w:rtl/>
        </w:rPr>
        <w:t>מכילתא דרבי ישמעאל משפטים – מס' דנזיקין משפטים פרשה יז</w:t>
      </w:r>
      <w:r w:rsidR="00210296">
        <w:rPr>
          <w:rFonts w:hint="cs"/>
          <w:b/>
          <w:bCs/>
          <w:rtl/>
        </w:rPr>
        <w:t xml:space="preserve"> שהזכרנו מספר פעמים: "</w:t>
      </w:r>
      <w:r w:rsidR="00210296" w:rsidRPr="00210296">
        <w:rPr>
          <w:rtl/>
        </w:rPr>
        <w:t>יש אומרים באותיותיה נתנה תורה, שלא יהו ישראל אומרים: הואיל ואנו מצווין על עבודה זרה נהא בולשין בבורות שיחין ומערות, תלמוד לומר: "על ההרים הרמים ועל הגבעות ותחת כל עץ רענן" (דברים יב ב), על הגלוים ולא על</w:t>
      </w:r>
      <w:r w:rsidR="00210296">
        <w:rPr>
          <w:rFonts w:hint="cs"/>
          <w:rtl/>
        </w:rPr>
        <w:t xml:space="preserve"> הסתרים</w:t>
      </w:r>
      <w:bookmarkStart w:id="0" w:name="_ftnref11"/>
      <w:bookmarkEnd w:id="0"/>
      <w:r w:rsidR="00210296">
        <w:rPr>
          <w:rFonts w:hint="cs"/>
          <w:rtl/>
        </w:rPr>
        <w:t>"</w:t>
      </w:r>
    </w:p>
  </w:footnote>
  <w:footnote w:id="6">
    <w:p w14:paraId="7F4B88D5" w14:textId="77777777" w:rsidR="0089148F" w:rsidRDefault="0089148F" w:rsidP="00F96A50">
      <w:pPr>
        <w:pStyle w:val="a3"/>
        <w:rPr>
          <w:rFonts w:hint="cs"/>
          <w:rtl/>
        </w:rPr>
      </w:pPr>
      <w:r>
        <w:rPr>
          <w:rStyle w:val="a5"/>
        </w:rPr>
        <w:footnoteRef/>
      </w:r>
      <w:r>
        <w:rPr>
          <w:rtl/>
        </w:rPr>
        <w:t xml:space="preserve"> </w:t>
      </w:r>
      <w:r>
        <w:rPr>
          <w:rFonts w:hint="cs"/>
          <w:rtl/>
          <w:lang w:eastAsia="en-US"/>
        </w:rPr>
        <w:t xml:space="preserve">אברהם שמגיע לארץ בשל שבירת הפסלים, לא מציע אמונה מופשטת ונטולת כל סממנים פיסיים ומקים מזבח להודות לה' על בשורת ארץ ישראל ועל הצלת בניו לעתיד (במלחמת העי) ואולי גם על פדות נפשו הוא, ומשם יוצאת הקריאה בשמו של הקב"ה. ראה מדרש </w:t>
      </w:r>
      <w:r>
        <w:rPr>
          <w:rtl/>
          <w:lang w:eastAsia="en-US"/>
        </w:rPr>
        <w:t xml:space="preserve">במדבר רבה פרשת נשא פרשה י </w:t>
      </w:r>
      <w:r>
        <w:rPr>
          <w:rFonts w:hint="cs"/>
          <w:rtl/>
          <w:lang w:eastAsia="en-US"/>
        </w:rPr>
        <w:t>סימן ה שמרחיב ומוסיף גם קרבן למזבח שבנה אברהם, מה שלא נאמר בתורה</w:t>
      </w:r>
      <w:r w:rsidR="007A3D30">
        <w:rPr>
          <w:rFonts w:hint="cs"/>
          <w:rtl/>
          <w:lang w:eastAsia="en-US"/>
        </w:rPr>
        <w:t xml:space="preserve"> וזה לשונו</w:t>
      </w:r>
      <w:r>
        <w:rPr>
          <w:rFonts w:hint="cs"/>
          <w:rtl/>
          <w:lang w:eastAsia="en-US"/>
        </w:rPr>
        <w:t xml:space="preserve">: "... </w:t>
      </w:r>
      <w:r>
        <w:rPr>
          <w:rtl/>
          <w:lang w:eastAsia="en-US"/>
        </w:rPr>
        <w:t>שצריך להעלות עולה לה' על בשורה טובה כשם שעשה אברהם בשעה שא"ל הק</w:t>
      </w:r>
      <w:r>
        <w:rPr>
          <w:rFonts w:hint="cs"/>
          <w:rtl/>
          <w:lang w:eastAsia="en-US"/>
        </w:rPr>
        <w:t xml:space="preserve">ב"ה </w:t>
      </w:r>
      <w:r>
        <w:rPr>
          <w:rtl/>
          <w:lang w:eastAsia="en-US"/>
        </w:rPr>
        <w:t>לזרעך אתן את הארץ הזאת</w:t>
      </w:r>
      <w:r>
        <w:rPr>
          <w:rFonts w:hint="cs"/>
          <w:rtl/>
          <w:lang w:eastAsia="en-US"/>
        </w:rPr>
        <w:t>,</w:t>
      </w:r>
      <w:r>
        <w:rPr>
          <w:rtl/>
          <w:lang w:eastAsia="en-US"/>
        </w:rPr>
        <w:t xml:space="preserve"> מיד בנה אברהם מזבח על בשורה טובה שכן כתיב</w:t>
      </w:r>
      <w:r w:rsidR="004B23ED">
        <w:rPr>
          <w:rFonts w:hint="cs"/>
          <w:rtl/>
          <w:lang w:eastAsia="en-US"/>
        </w:rPr>
        <w:t>:</w:t>
      </w:r>
      <w:r>
        <w:rPr>
          <w:rtl/>
          <w:lang w:eastAsia="en-US"/>
        </w:rPr>
        <w:t xml:space="preserve"> ויבן שם מזבח לה' הנראה אליו</w:t>
      </w:r>
      <w:r w:rsidR="004B23ED">
        <w:rPr>
          <w:rFonts w:hint="cs"/>
          <w:rtl/>
          <w:lang w:eastAsia="en-US"/>
        </w:rPr>
        <w:t>,</w:t>
      </w:r>
      <w:r>
        <w:rPr>
          <w:rtl/>
          <w:lang w:eastAsia="en-US"/>
        </w:rPr>
        <w:t xml:space="preserve"> ואין מזבח אלא קרבן</w:t>
      </w:r>
      <w:r>
        <w:rPr>
          <w:rFonts w:hint="cs"/>
          <w:rtl/>
          <w:lang w:eastAsia="en-US"/>
        </w:rPr>
        <w:t xml:space="preserve">". </w:t>
      </w:r>
      <w:r w:rsidR="007A3D30">
        <w:rPr>
          <w:rFonts w:hint="cs"/>
          <w:rtl/>
          <w:lang w:eastAsia="en-US"/>
        </w:rPr>
        <w:t xml:space="preserve">ראה גם המדרשים שמתארים את העברת הכהונה והבכורה ממלכי צדק לאברהם שרק בשל כך יכול היה אברהם להקריב ולשמש לפני המזבח, כגון </w:t>
      </w:r>
      <w:r w:rsidR="007A3D30">
        <w:rPr>
          <w:rtl/>
          <w:lang w:eastAsia="en-US"/>
        </w:rPr>
        <w:t>במדבר רבה</w:t>
      </w:r>
      <w:r w:rsidR="007A3D30">
        <w:rPr>
          <w:rFonts w:hint="cs"/>
          <w:rtl/>
          <w:lang w:eastAsia="en-US"/>
        </w:rPr>
        <w:t xml:space="preserve"> ד : "</w:t>
      </w:r>
      <w:r w:rsidR="007A3D30">
        <w:rPr>
          <w:rtl/>
          <w:lang w:eastAsia="en-US"/>
        </w:rPr>
        <w:t>וכי אברהם היה בכור</w:t>
      </w:r>
      <w:r w:rsidR="007A3D30">
        <w:rPr>
          <w:rFonts w:hint="cs"/>
          <w:rtl/>
          <w:lang w:eastAsia="en-US"/>
        </w:rPr>
        <w:t>?</w:t>
      </w:r>
      <w:r w:rsidR="007A3D30">
        <w:rPr>
          <w:rtl/>
          <w:lang w:eastAsia="en-US"/>
        </w:rPr>
        <w:t xml:space="preserve"> אלא מפני שהיה צדיק נמסרה לו הבכורה והקריב </w:t>
      </w:r>
      <w:r w:rsidR="007A3D30">
        <w:rPr>
          <w:rFonts w:hint="cs"/>
          <w:rtl/>
          <w:lang w:eastAsia="en-US"/>
        </w:rPr>
        <w:t xml:space="preserve">קרבן". </w:t>
      </w:r>
      <w:r>
        <w:rPr>
          <w:rFonts w:hint="cs"/>
          <w:rtl/>
          <w:lang w:eastAsia="en-US"/>
        </w:rPr>
        <w:t>ומדרש ב</w:t>
      </w:r>
      <w:r>
        <w:rPr>
          <w:rtl/>
          <w:lang w:eastAsia="en-US"/>
        </w:rPr>
        <w:t>אוצר המדרשים (אייזנשטיין) צדקות עמוד 500</w:t>
      </w:r>
      <w:r>
        <w:rPr>
          <w:rFonts w:hint="cs"/>
          <w:rtl/>
          <w:lang w:eastAsia="en-US"/>
        </w:rPr>
        <w:t xml:space="preserve"> אף מתחשבן כאן עם אומות העולם שהפסיקו את המסורת של הקמת מזבחות: "</w:t>
      </w:r>
      <w:r>
        <w:rPr>
          <w:rtl/>
          <w:lang w:eastAsia="en-US"/>
        </w:rPr>
        <w:t>וחסד לאומים חטאת, חסד שעשה אברהם אבינו חטאת הוא לאו</w:t>
      </w:r>
      <w:r>
        <w:rPr>
          <w:rFonts w:hint="cs"/>
          <w:rtl/>
          <w:lang w:eastAsia="en-US"/>
        </w:rPr>
        <w:t>מות העולם</w:t>
      </w:r>
      <w:r>
        <w:rPr>
          <w:rtl/>
          <w:lang w:eastAsia="en-US"/>
        </w:rPr>
        <w:t>. אמר הקב"ה לאו</w:t>
      </w:r>
      <w:r>
        <w:rPr>
          <w:rFonts w:hint="cs"/>
          <w:rtl/>
          <w:lang w:eastAsia="en-US"/>
        </w:rPr>
        <w:t xml:space="preserve">מות העולם: </w:t>
      </w:r>
      <w:r>
        <w:rPr>
          <w:rtl/>
          <w:lang w:eastAsia="en-US"/>
        </w:rPr>
        <w:t>לא היה אחד מכם שבנה מזבח לשמי</w:t>
      </w:r>
      <w:r>
        <w:rPr>
          <w:rFonts w:hint="cs"/>
          <w:rtl/>
          <w:lang w:eastAsia="en-US"/>
        </w:rPr>
        <w:t>,</w:t>
      </w:r>
      <w:r>
        <w:rPr>
          <w:rtl/>
          <w:lang w:eastAsia="en-US"/>
        </w:rPr>
        <w:t xml:space="preserve"> עד שבא אברהם ובנה מזבח לשמי</w:t>
      </w:r>
      <w:r>
        <w:rPr>
          <w:rFonts w:hint="cs"/>
          <w:rtl/>
          <w:lang w:eastAsia="en-US"/>
        </w:rPr>
        <w:t>,</w:t>
      </w:r>
      <w:r>
        <w:rPr>
          <w:rtl/>
          <w:lang w:eastAsia="en-US"/>
        </w:rPr>
        <w:t xml:space="preserve"> שנאמר</w:t>
      </w:r>
      <w:r>
        <w:rPr>
          <w:rFonts w:hint="cs"/>
          <w:rtl/>
          <w:lang w:eastAsia="en-US"/>
        </w:rPr>
        <w:t>:</w:t>
      </w:r>
      <w:r>
        <w:rPr>
          <w:rtl/>
          <w:lang w:eastAsia="en-US"/>
        </w:rPr>
        <w:t xml:space="preserve"> ויבן שם אברהם מזבח וגו' (בראשית כ"ב)</w:t>
      </w:r>
      <w:r>
        <w:rPr>
          <w:rFonts w:hint="cs"/>
          <w:rtl/>
          <w:lang w:eastAsia="en-US"/>
        </w:rPr>
        <w:t>"</w:t>
      </w:r>
      <w:r>
        <w:rPr>
          <w:rtl/>
          <w:lang w:eastAsia="en-US"/>
        </w:rPr>
        <w:t>.</w:t>
      </w:r>
      <w:r>
        <w:rPr>
          <w:rFonts w:hint="cs"/>
          <w:rtl/>
          <w:lang w:eastAsia="en-US"/>
        </w:rPr>
        <w:t xml:space="preserve"> אברהם ממשיך כאן את דרכו של נח ומתווה דרך לדורות הבאים: "כ</w:t>
      </w:r>
      <w:r>
        <w:rPr>
          <w:rtl/>
          <w:lang w:eastAsia="en-US"/>
        </w:rPr>
        <w:t>מה מזבחות בנו ראשונים</w:t>
      </w:r>
      <w:r>
        <w:rPr>
          <w:rFonts w:hint="cs"/>
          <w:rtl/>
          <w:lang w:eastAsia="en-US"/>
        </w:rPr>
        <w:t>:</w:t>
      </w:r>
      <w:r>
        <w:rPr>
          <w:rtl/>
          <w:lang w:eastAsia="en-US"/>
        </w:rPr>
        <w:t xml:space="preserve"> נח בנה מזבח</w:t>
      </w:r>
      <w:r>
        <w:rPr>
          <w:rFonts w:hint="cs"/>
          <w:rtl/>
          <w:lang w:eastAsia="en-US"/>
        </w:rPr>
        <w:t>,</w:t>
      </w:r>
      <w:r>
        <w:rPr>
          <w:rtl/>
          <w:lang w:eastAsia="en-US"/>
        </w:rPr>
        <w:t xml:space="preserve"> אברהם בנה מזבח</w:t>
      </w:r>
      <w:r>
        <w:rPr>
          <w:rFonts w:hint="cs"/>
          <w:rtl/>
          <w:lang w:eastAsia="en-US"/>
        </w:rPr>
        <w:t>,</w:t>
      </w:r>
      <w:r>
        <w:rPr>
          <w:rtl/>
          <w:lang w:eastAsia="en-US"/>
        </w:rPr>
        <w:t xml:space="preserve"> יצחק בנה מזבח</w:t>
      </w:r>
      <w:r>
        <w:rPr>
          <w:rFonts w:hint="cs"/>
          <w:rtl/>
          <w:lang w:eastAsia="en-US"/>
        </w:rPr>
        <w:t>,</w:t>
      </w:r>
      <w:r>
        <w:rPr>
          <w:rtl/>
          <w:lang w:eastAsia="en-US"/>
        </w:rPr>
        <w:t xml:space="preserve"> יעקב בנה מזבח</w:t>
      </w:r>
      <w:r>
        <w:rPr>
          <w:rFonts w:hint="cs"/>
          <w:rtl/>
          <w:lang w:eastAsia="en-US"/>
        </w:rPr>
        <w:t>,</w:t>
      </w:r>
      <w:r>
        <w:rPr>
          <w:rtl/>
          <w:lang w:eastAsia="en-US"/>
        </w:rPr>
        <w:t xml:space="preserve"> משה בנה מזבח</w:t>
      </w:r>
      <w:r>
        <w:rPr>
          <w:rFonts w:hint="cs"/>
          <w:rtl/>
          <w:lang w:eastAsia="en-US"/>
        </w:rPr>
        <w:t>,</w:t>
      </w:r>
      <w:r>
        <w:rPr>
          <w:rtl/>
          <w:lang w:eastAsia="en-US"/>
        </w:rPr>
        <w:t xml:space="preserve"> יהושע בנה מזבח</w:t>
      </w:r>
      <w:r>
        <w:rPr>
          <w:rFonts w:hint="cs"/>
          <w:rtl/>
          <w:lang w:eastAsia="en-US"/>
        </w:rPr>
        <w:t>" (במדבר רבה י ה, שיר השירים רבה ה א). שבירת הפסלים באור כשדים איננה בהכרח דרישה לאמונה מופשטת ונטולת כל סממנים פיסיים</w:t>
      </w:r>
      <w:r w:rsidR="00F96A50">
        <w:rPr>
          <w:rFonts w:hint="cs"/>
          <w:rtl/>
          <w:lang w:eastAsia="en-US"/>
        </w:rPr>
        <w:t xml:space="preserve"> (זו אולי "הכוונה הראשונה" בשיטת הרמב"ם לגבי הקרבנות, אבל בדרך יש לעבור את "הכוונה השנייה" המעשית יותר)</w:t>
      </w:r>
      <w:r>
        <w:rPr>
          <w:rFonts w:hint="cs"/>
          <w:rtl/>
          <w:lang w:eastAsia="en-US"/>
        </w:rPr>
        <w:t>. הכל מותנה ב</w:t>
      </w:r>
      <w:r w:rsidR="000C0511">
        <w:rPr>
          <w:rFonts w:hint="cs"/>
          <w:rtl/>
          <w:lang w:eastAsia="en-US"/>
        </w:rPr>
        <w:t>כוונה וב</w:t>
      </w:r>
      <w:r>
        <w:rPr>
          <w:rFonts w:hint="cs"/>
          <w:rtl/>
          <w:lang w:eastAsia="en-US"/>
        </w:rPr>
        <w:t xml:space="preserve">קריאה הנכונה, ואברהם הקפיד </w:t>
      </w:r>
      <w:r w:rsidR="000C0511">
        <w:rPr>
          <w:rFonts w:hint="cs"/>
          <w:rtl/>
          <w:lang w:eastAsia="en-US"/>
        </w:rPr>
        <w:t>"</w:t>
      </w:r>
      <w:r>
        <w:rPr>
          <w:rFonts w:hint="cs"/>
          <w:rtl/>
          <w:lang w:eastAsia="en-US"/>
        </w:rPr>
        <w:t>להקריא בשמו של הקב"ה בפי כל בריה</w:t>
      </w:r>
      <w:r w:rsidR="000C0511">
        <w:rPr>
          <w:rFonts w:hint="cs"/>
          <w:rtl/>
          <w:lang w:eastAsia="en-US"/>
        </w:rPr>
        <w:t>"</w:t>
      </w:r>
      <w:r>
        <w:rPr>
          <w:rFonts w:hint="cs"/>
          <w:rtl/>
          <w:lang w:eastAsia="en-US"/>
        </w:rPr>
        <w:t>.</w:t>
      </w:r>
    </w:p>
  </w:footnote>
  <w:footnote w:id="7">
    <w:p w14:paraId="0FCD4B31" w14:textId="77777777" w:rsidR="0089148F" w:rsidRDefault="0089148F">
      <w:pPr>
        <w:pStyle w:val="a3"/>
        <w:rPr>
          <w:rFonts w:hint="cs"/>
          <w:rtl/>
        </w:rPr>
      </w:pPr>
      <w:r>
        <w:rPr>
          <w:rStyle w:val="a5"/>
        </w:rPr>
        <w:footnoteRef/>
      </w:r>
      <w:r>
        <w:rPr>
          <w:rtl/>
        </w:rPr>
        <w:t xml:space="preserve"> </w:t>
      </w:r>
      <w:r>
        <w:rPr>
          <w:rFonts w:hint="cs"/>
          <w:rtl/>
        </w:rPr>
        <w:t>יעקב לקב"ה.</w:t>
      </w:r>
    </w:p>
  </w:footnote>
  <w:footnote w:id="8">
    <w:p w14:paraId="51CA5B5C" w14:textId="77777777" w:rsidR="004C3354" w:rsidRDefault="004C3354" w:rsidP="00F96A50">
      <w:pPr>
        <w:pStyle w:val="a3"/>
        <w:rPr>
          <w:rFonts w:hint="cs"/>
          <w:rtl/>
        </w:rPr>
      </w:pPr>
      <w:r>
        <w:rPr>
          <w:rStyle w:val="a5"/>
        </w:rPr>
        <w:footnoteRef/>
      </w:r>
      <w:r>
        <w:rPr>
          <w:rtl/>
        </w:rPr>
        <w:t xml:space="preserve"> </w:t>
      </w:r>
      <w:r>
        <w:rPr>
          <w:rFonts w:hint="cs"/>
          <w:rtl/>
          <w:lang w:eastAsia="en-US"/>
        </w:rPr>
        <w:t>יעקב מגדיל לעשות וקורא למזבח שבנה: אל אלוהי ישראל (בראשית לג כ) וזוכה על כך לביקורת קשה במדרש</w:t>
      </w:r>
      <w:r w:rsidR="000C0511">
        <w:rPr>
          <w:rFonts w:hint="cs"/>
          <w:rtl/>
          <w:lang w:eastAsia="en-US"/>
        </w:rPr>
        <w:t xml:space="preserve"> על שכיוון גם לעצמו (וזה מסוג 'המדרשים המעצימים' הרבה מעבר לכתוב במקרא ומותחים בקורת, ויש להבין מדוע. יעקב זכה למספר לא מבוטל של 'מדרשים מעצימים'). </w:t>
      </w:r>
      <w:r w:rsidR="00F96A50">
        <w:rPr>
          <w:rFonts w:hint="cs"/>
          <w:rtl/>
          <w:lang w:eastAsia="en-US"/>
        </w:rPr>
        <w:t xml:space="preserve">ראה דברינו </w:t>
      </w:r>
      <w:hyperlink r:id="rId4" w:history="1">
        <w:r w:rsidR="00F96A50" w:rsidRPr="00F96A50">
          <w:rPr>
            <w:rStyle w:val="Hyperlink"/>
            <w:rFonts w:hint="cs"/>
            <w:rtl/>
            <w:lang w:eastAsia="en-US"/>
          </w:rPr>
          <w:t>המדרש המעצים</w:t>
        </w:r>
      </w:hyperlink>
      <w:r w:rsidR="00F96A50">
        <w:rPr>
          <w:rFonts w:hint="cs"/>
          <w:rtl/>
          <w:lang w:eastAsia="en-US"/>
        </w:rPr>
        <w:t xml:space="preserve"> שם סקרנו מדרש זה לצד מדרשים דומים אחרים. </w:t>
      </w:r>
      <w:r>
        <w:rPr>
          <w:rFonts w:hint="cs"/>
          <w:rtl/>
          <w:lang w:eastAsia="en-US"/>
        </w:rPr>
        <w:t>יעקב גם מקים מצבה ויוצק עליה שמן, פעמיים: בצאתו לחרן, ובחזרתו משם. ככתוב בבראשית כח ח: "</w:t>
      </w:r>
      <w:r>
        <w:rPr>
          <w:rtl/>
          <w:lang w:eastAsia="en-US"/>
        </w:rPr>
        <w:t>וַיַּשְׁכֵּם יַעֲקֹב בַּבֹּקֶר וַיִּקַּח אֶת הָאֶבֶן אֲשֶׁר שָׂם מְרַאֲשֹׁתָיו וַיָּשֶׂם אֹתָהּ מַצֵּבָה וַיִּצֹק שֶׁמֶן עַל רֹאשָׁהּ</w:t>
      </w:r>
      <w:r>
        <w:rPr>
          <w:rFonts w:hint="cs"/>
          <w:rtl/>
          <w:lang w:eastAsia="en-US"/>
        </w:rPr>
        <w:t>" ובבראשית לה יד: "</w:t>
      </w:r>
      <w:r>
        <w:rPr>
          <w:rtl/>
          <w:lang w:eastAsia="en-US"/>
        </w:rPr>
        <w:t>וַיַּצֵּב יַעֲקֹב מַצֵּבָה בַּמָּקוֹם אֲשֶׁר דִּבֶּר אִתּוֹ מַצֶּבֶת אָבֶן וַיַּסֵּךְ עָלֶיהָ נֶסֶךְ וַיִּצֹק עָלֶיהָ שָׁמֶן</w:t>
      </w:r>
      <w:r>
        <w:rPr>
          <w:rFonts w:hint="cs"/>
          <w:rtl/>
          <w:lang w:eastAsia="en-US"/>
        </w:rPr>
        <w:t>". היא המצבה שאח"כ נאסרה בתורה ומה שהיה אהוב אצל האבות נעשה שנוא אצל הבנים, כמאמר חז"ל בספרי דברים קמו על הפסוק "ולא תקים לך מצבה אשר שנא ה' אלהיך": "</w:t>
      </w:r>
      <w:r>
        <w:rPr>
          <w:rtl/>
          <w:lang w:eastAsia="en-US"/>
        </w:rPr>
        <w:t>מצבה שאהובה לאבות שנואה לבנים</w:t>
      </w:r>
      <w:r>
        <w:rPr>
          <w:rFonts w:hint="cs"/>
          <w:rtl/>
          <w:lang w:eastAsia="en-US"/>
        </w:rPr>
        <w:t xml:space="preserve">" וממנה למדו שם בקל וחומר: "עבודה זרה ששנואה לאבות דין הוא שתהא שנואה לבנים". </w:t>
      </w:r>
      <w:r w:rsidR="006141CA">
        <w:rPr>
          <w:rFonts w:hint="cs"/>
          <w:rtl/>
          <w:lang w:eastAsia="en-US"/>
        </w:rPr>
        <w:t xml:space="preserve">האם סבא אברהם היה מסכים למעשי יעקב נכדו? </w:t>
      </w:r>
      <w:r>
        <w:rPr>
          <w:rFonts w:hint="cs"/>
          <w:rtl/>
          <w:lang w:eastAsia="en-US"/>
        </w:rPr>
        <w:t>ראה דיוני פרשני המקרא</w:t>
      </w:r>
      <w:r w:rsidRPr="0089148F">
        <w:rPr>
          <w:rFonts w:hint="cs"/>
          <w:rtl/>
          <w:lang w:eastAsia="en-US"/>
        </w:rPr>
        <w:t xml:space="preserve"> </w:t>
      </w:r>
      <w:r>
        <w:rPr>
          <w:rFonts w:hint="cs"/>
          <w:rtl/>
          <w:lang w:eastAsia="en-US"/>
        </w:rPr>
        <w:t>במצבות יעקב, אבן עזרא (בראשית כח ז), רמב"ן (בראשית כו ה), הרא"ש (דברים טז כב) ועוד</w:t>
      </w:r>
      <w:r w:rsidR="00F6699D">
        <w:rPr>
          <w:rFonts w:hint="cs"/>
          <w:rtl/>
          <w:lang w:eastAsia="en-US"/>
        </w:rPr>
        <w:t xml:space="preserve">, חלקם הבאנו בדברינו </w:t>
      </w:r>
      <w:hyperlink r:id="rId5" w:history="1">
        <w:r w:rsidR="00F6699D" w:rsidRPr="00F6699D">
          <w:rPr>
            <w:rStyle w:val="Hyperlink"/>
            <w:rFonts w:hint="cs"/>
            <w:rtl/>
            <w:lang w:eastAsia="en-US"/>
          </w:rPr>
          <w:t>קיימו האבות את התורה</w:t>
        </w:r>
      </w:hyperlink>
      <w:r w:rsidR="00F6699D">
        <w:rPr>
          <w:rFonts w:hint="cs"/>
          <w:rtl/>
          <w:lang w:eastAsia="en-US"/>
        </w:rPr>
        <w:t xml:space="preserve"> בפרשת תולדות</w:t>
      </w:r>
      <w:r w:rsidR="00F96A50">
        <w:rPr>
          <w:rFonts w:hint="cs"/>
          <w:rtl/>
          <w:lang w:eastAsia="en-US"/>
        </w:rPr>
        <w:t xml:space="preserve"> ושבנו והרחבנו בדברינו </w:t>
      </w:r>
      <w:hyperlink r:id="rId6" w:history="1">
        <w:r w:rsidR="00F96A50" w:rsidRPr="00F96A50">
          <w:rPr>
            <w:rStyle w:val="Hyperlink"/>
            <w:rFonts w:hint="cs"/>
            <w:rtl/>
            <w:lang w:eastAsia="en-US"/>
          </w:rPr>
          <w:t>מצבה – אהובה או שנואה</w:t>
        </w:r>
      </w:hyperlink>
      <w:r w:rsidR="00F96A50">
        <w:rPr>
          <w:rFonts w:hint="cs"/>
          <w:rtl/>
          <w:lang w:eastAsia="en-US"/>
        </w:rPr>
        <w:t xml:space="preserve"> בפרשת שופטים. </w:t>
      </w:r>
      <w:r w:rsidR="00F6699D">
        <w:rPr>
          <w:rFonts w:hint="cs"/>
          <w:rtl/>
          <w:lang w:eastAsia="en-US"/>
        </w:rPr>
        <w:t xml:space="preserve">כך או כך, </w:t>
      </w:r>
      <w:r>
        <w:rPr>
          <w:rFonts w:hint="cs"/>
          <w:rtl/>
          <w:lang w:eastAsia="en-US"/>
        </w:rPr>
        <w:t>באה תורת הבנים שקבלו בסיני ושמה סייגים חמורים על סממנים פיסיים שהיו נהוגים בימי האבות (גם המזבח שהקים אברהם לא היה מותר לאחר מתן תורה), שלא יצטרך עם ישראל חו"ח לשבירת פסלים כפי שעשה אברהם באור כשדים.</w:t>
      </w:r>
      <w:r w:rsidR="00F96A50">
        <w:rPr>
          <w:rFonts w:hint="cs"/>
          <w:rtl/>
        </w:rPr>
        <w:t xml:space="preserve"> וכבר נזקקו מלכים </w:t>
      </w:r>
      <w:r w:rsidR="002E69AF">
        <w:rPr>
          <w:rFonts w:hint="cs"/>
          <w:rtl/>
        </w:rPr>
        <w:t xml:space="preserve">ושופטים </w:t>
      </w:r>
      <w:r w:rsidR="00F96A50">
        <w:rPr>
          <w:rFonts w:hint="cs"/>
          <w:rtl/>
        </w:rPr>
        <w:t xml:space="preserve">צדיקים </w:t>
      </w:r>
      <w:r w:rsidR="002E69AF">
        <w:rPr>
          <w:rFonts w:hint="cs"/>
          <w:rtl/>
        </w:rPr>
        <w:t>כגדעון, יאשיהו, חזקיהו, לשבור עבודה זרה שהקימו קודמיהם.</w:t>
      </w:r>
      <w:r w:rsidR="00F96A50">
        <w:rPr>
          <w:rFonts w:hint="cs"/>
          <w:rtl/>
        </w:rPr>
        <w:t xml:space="preserve"> </w:t>
      </w:r>
    </w:p>
  </w:footnote>
  <w:footnote w:id="9">
    <w:p w14:paraId="5B1FB9FA" w14:textId="77777777" w:rsidR="0089148F" w:rsidRDefault="0089148F" w:rsidP="000C0511">
      <w:pPr>
        <w:pStyle w:val="a3"/>
        <w:rPr>
          <w:rFonts w:hint="cs"/>
        </w:rPr>
      </w:pPr>
      <w:r>
        <w:rPr>
          <w:rStyle w:val="a5"/>
        </w:rPr>
        <w:footnoteRef/>
      </w:r>
      <w:r>
        <w:rPr>
          <w:rtl/>
        </w:rPr>
        <w:t xml:space="preserve"> </w:t>
      </w:r>
      <w:r>
        <w:rPr>
          <w:rFonts w:hint="cs"/>
          <w:rtl/>
          <w:lang w:eastAsia="en-US"/>
        </w:rPr>
        <w:t>ר' יוסי (</w:t>
      </w:r>
      <w:r>
        <w:rPr>
          <w:rtl/>
          <w:lang w:eastAsia="en-US"/>
        </w:rPr>
        <w:t xml:space="preserve">רבן גמליאל </w:t>
      </w:r>
      <w:r>
        <w:rPr>
          <w:rFonts w:hint="cs"/>
          <w:rtl/>
          <w:lang w:eastAsia="en-US"/>
        </w:rPr>
        <w:t>במקור ב</w:t>
      </w:r>
      <w:r>
        <w:rPr>
          <w:rtl/>
          <w:lang w:eastAsia="en-US"/>
        </w:rPr>
        <w:t>ספרי דברים פרשת ראה פיסקא סא</w:t>
      </w:r>
      <w:r>
        <w:rPr>
          <w:rFonts w:hint="cs"/>
          <w:rtl/>
          <w:lang w:eastAsia="en-US"/>
        </w:rPr>
        <w:t xml:space="preserve">) מסנגר על ישראל שלא יעלה על הדעת שישברו את המבנים הקדושים להם, אבל </w:t>
      </w:r>
      <w:r w:rsidR="000C0511">
        <w:rPr>
          <w:rFonts w:hint="cs"/>
          <w:rtl/>
          <w:lang w:eastAsia="en-US"/>
        </w:rPr>
        <w:t>מ</w:t>
      </w:r>
      <w:r>
        <w:rPr>
          <w:rFonts w:hint="cs"/>
          <w:rtl/>
          <w:lang w:eastAsia="en-US"/>
        </w:rPr>
        <w:t>המקרא עולה בבירור שבני ישראל הזניחו עד כדי הרס, אם לא הרסו ממש בידיים את מזבחות ה'. ראה דברי אליהו ב</w:t>
      </w:r>
      <w:r>
        <w:rPr>
          <w:rtl/>
          <w:lang w:eastAsia="en-US"/>
        </w:rPr>
        <w:t xml:space="preserve">מלכים א יט </w:t>
      </w:r>
      <w:r>
        <w:rPr>
          <w:rFonts w:hint="cs"/>
          <w:rtl/>
          <w:lang w:eastAsia="en-US"/>
        </w:rPr>
        <w:t>י: "</w:t>
      </w:r>
      <w:r>
        <w:rPr>
          <w:rtl/>
          <w:lang w:eastAsia="en-US"/>
        </w:rPr>
        <w:t>כִּי עָזְבוּ בְרִיתְךָ בְּנֵי יִשְׂרָאֵל אֶת מִזְבְּחֹתֶיךָ הָרָסוּ וְאֶת נְבִיאֶיךָ הָרְגוּ בֶחָרֶב</w:t>
      </w:r>
      <w:r>
        <w:rPr>
          <w:rFonts w:hint="cs"/>
          <w:rtl/>
          <w:lang w:eastAsia="en-US"/>
        </w:rPr>
        <w:t xml:space="preserve">". ובמדרש, </w:t>
      </w:r>
      <w:r>
        <w:rPr>
          <w:rtl/>
          <w:lang w:eastAsia="en-US"/>
        </w:rPr>
        <w:t>ילקוט שמעוני מלכים ב רמז רמט</w:t>
      </w:r>
      <w:r>
        <w:rPr>
          <w:rFonts w:hint="cs"/>
          <w:rtl/>
          <w:lang w:eastAsia="en-US"/>
        </w:rPr>
        <w:t xml:space="preserve"> (על בסיס הגמרא בסנהדרין קג ע"ב): "</w:t>
      </w:r>
      <w:r>
        <w:rPr>
          <w:rtl/>
          <w:lang w:eastAsia="en-US"/>
        </w:rPr>
        <w:t>אחז ביטל את העבודה, מנשה הרס את המזבחות, אמון העלה שממית על גבי המזבח</w:t>
      </w:r>
      <w:r>
        <w:rPr>
          <w:rFonts w:hint="cs"/>
          <w:rtl/>
          <w:lang w:eastAsia="en-US"/>
        </w:rPr>
        <w:t xml:space="preserve">". ועברו על האיסור המפורש של "לא תעשו כן לה' אלהיכם" (דברים יב ד) </w:t>
      </w:r>
      <w:r w:rsidR="000C0511">
        <w:rPr>
          <w:rtl/>
          <w:lang w:eastAsia="en-US"/>
        </w:rPr>
        <w:t>–</w:t>
      </w:r>
      <w:r>
        <w:rPr>
          <w:rFonts w:hint="cs"/>
          <w:rtl/>
          <w:lang w:eastAsia="en-US"/>
        </w:rPr>
        <w:t xml:space="preserve"> </w:t>
      </w:r>
      <w:r w:rsidR="000C0511">
        <w:rPr>
          <w:rFonts w:hint="cs"/>
          <w:rtl/>
          <w:lang w:eastAsia="en-US"/>
        </w:rPr>
        <w:t>"</w:t>
      </w:r>
      <w:r>
        <w:rPr>
          <w:rtl/>
          <w:lang w:eastAsia="en-US"/>
        </w:rPr>
        <w:t>אזהרה למוחק את השם ולנותץ אבן מן המזבח או מן העזרה</w:t>
      </w:r>
      <w:r>
        <w:rPr>
          <w:rFonts w:hint="cs"/>
          <w:rtl/>
          <w:lang w:eastAsia="en-US"/>
        </w:rPr>
        <w:t>" (</w:t>
      </w:r>
      <w:r>
        <w:rPr>
          <w:rtl/>
          <w:lang w:eastAsia="en-US"/>
        </w:rPr>
        <w:t xml:space="preserve">רש"י </w:t>
      </w:r>
      <w:r>
        <w:rPr>
          <w:rFonts w:hint="cs"/>
          <w:rtl/>
          <w:lang w:eastAsia="en-US"/>
        </w:rPr>
        <w:t xml:space="preserve">על הפסוק). זאת, לצד עבודה זרה שהרבו בני ישראל לחטוא בה בבית ראשון. ראה כדוגמא מדרש </w:t>
      </w:r>
      <w:r>
        <w:rPr>
          <w:rtl/>
          <w:lang w:eastAsia="en-US"/>
        </w:rPr>
        <w:t>פסיקתא זוטרתא (לקח טוב) דברים פרשת ואתחנן דף ח עמוד א</w:t>
      </w:r>
      <w:r>
        <w:rPr>
          <w:rFonts w:hint="cs"/>
          <w:rtl/>
          <w:lang w:eastAsia="en-US"/>
        </w:rPr>
        <w:t>: "</w:t>
      </w:r>
      <w:r>
        <w:rPr>
          <w:rtl/>
          <w:lang w:eastAsia="en-US"/>
        </w:rPr>
        <w:t xml:space="preserve">צדקה עשה </w:t>
      </w:r>
      <w:r>
        <w:rPr>
          <w:rFonts w:hint="cs"/>
          <w:rtl/>
          <w:lang w:eastAsia="en-US"/>
        </w:rPr>
        <w:t>הקב"ה</w:t>
      </w:r>
      <w:r>
        <w:rPr>
          <w:rtl/>
          <w:lang w:eastAsia="en-US"/>
        </w:rPr>
        <w:t xml:space="preserve"> עם ישראל שהקדים שתי שנים ל</w:t>
      </w:r>
      <w:r>
        <w:rPr>
          <w:rFonts w:hint="cs"/>
          <w:rtl/>
          <w:lang w:eastAsia="en-US"/>
        </w:rPr>
        <w:t>"</w:t>
      </w:r>
      <w:r>
        <w:rPr>
          <w:rtl/>
          <w:lang w:eastAsia="en-US"/>
        </w:rPr>
        <w:t>ונושנתם</w:t>
      </w:r>
      <w:r>
        <w:rPr>
          <w:rFonts w:hint="cs"/>
          <w:rtl/>
          <w:lang w:eastAsia="en-US"/>
        </w:rPr>
        <w:t>".</w:t>
      </w:r>
      <w:r>
        <w:rPr>
          <w:rtl/>
          <w:lang w:eastAsia="en-US"/>
        </w:rPr>
        <w:t xml:space="preserve"> שאילולי לא הקדים שתי שנים</w:t>
      </w:r>
      <w:r>
        <w:rPr>
          <w:rFonts w:hint="cs"/>
          <w:rtl/>
          <w:lang w:eastAsia="en-US"/>
        </w:rPr>
        <w:t>,</w:t>
      </w:r>
      <w:r>
        <w:rPr>
          <w:rtl/>
          <w:lang w:eastAsia="en-US"/>
        </w:rPr>
        <w:t xml:space="preserve"> היו גולים ולא היו חוזרין. ונתקיים בהם כי אבוד תאבדון. והשחתם ועשיתם פסל תמונת כל סמל. </w:t>
      </w:r>
      <w:r w:rsidRPr="0040289E">
        <w:rPr>
          <w:b/>
          <w:bCs/>
          <w:rtl/>
          <w:lang w:eastAsia="en-US"/>
        </w:rPr>
        <w:t>לא נותר בעולם צורה שלא ציירו אותה להשתחוות לה</w:t>
      </w:r>
      <w:r>
        <w:rPr>
          <w:rFonts w:hint="cs"/>
          <w:rtl/>
          <w:lang w:eastAsia="en-US"/>
        </w:rPr>
        <w:t>"</w:t>
      </w:r>
      <w:r>
        <w:rPr>
          <w:rtl/>
          <w:lang w:eastAsia="en-US"/>
        </w:rPr>
        <w:t xml:space="preserve">. </w:t>
      </w:r>
      <w:r>
        <w:rPr>
          <w:rFonts w:hint="cs"/>
          <w:rtl/>
          <w:lang w:eastAsia="en-US"/>
        </w:rPr>
        <w:t xml:space="preserve">צאצאי אברהם ששבר את פסלי עבודה זרה, מקימים אותם מחדש, בארץ אליה נשלח אברהם, ובה בעת הורסים את המזבח לה' שאברהם היה בין מקימיו הראשונים. ולאן הם גולים בעוון זה? לבבל, חוזרים לנקודת המוצא של אברהם אבינו. ראה גמרא </w:t>
      </w:r>
      <w:r>
        <w:rPr>
          <w:rtl/>
          <w:lang w:eastAsia="en-US"/>
        </w:rPr>
        <w:t>פסחים פז ע</w:t>
      </w:r>
      <w:r>
        <w:rPr>
          <w:rFonts w:hint="cs"/>
          <w:rtl/>
          <w:lang w:eastAsia="en-US"/>
        </w:rPr>
        <w:t xml:space="preserve">"ב מדוע גלות בית ראשון הייתה דווקא לבבל, אחת הסיבות היא כדברי </w:t>
      </w:r>
      <w:r>
        <w:rPr>
          <w:rtl/>
          <w:lang w:eastAsia="en-US"/>
        </w:rPr>
        <w:t xml:space="preserve">רבי יוחנן </w:t>
      </w:r>
      <w:r>
        <w:rPr>
          <w:rFonts w:hint="cs"/>
          <w:rtl/>
          <w:lang w:eastAsia="en-US"/>
        </w:rPr>
        <w:t>שם: "</w:t>
      </w:r>
      <w:r>
        <w:rPr>
          <w:rtl/>
          <w:lang w:eastAsia="en-US"/>
        </w:rPr>
        <w:t>מפני ששיגרן לבית אמן. משל לאדם שכעס על אשתו, להיכן משגרה - לבית אִמָּהּ</w:t>
      </w:r>
      <w:r>
        <w:rPr>
          <w:rFonts w:hint="cs"/>
          <w:rtl/>
          <w:lang w:eastAsia="en-US"/>
        </w:rPr>
        <w:t>"</w:t>
      </w:r>
      <w:r>
        <w:rPr>
          <w:rtl/>
          <w:lang w:eastAsia="en-US"/>
        </w:rPr>
        <w:t>.</w:t>
      </w:r>
      <w:r>
        <w:rPr>
          <w:rFonts w:hint="cs"/>
          <w:rtl/>
          <w:lang w:eastAsia="en-US"/>
        </w:rPr>
        <w:t xml:space="preserve"> חוזרים לנקודת ההתחלה, אך הפעם עם זכות אבות ותורה שניתנה מסיני. ואכן באותה בבל של תרח וגם של אברהם, צמחה תורה רבה בישראל ומשם עלה עזרא ש"ראוי היה שתינתן תורה על ידו אילמלא קידמו משה" (</w:t>
      </w:r>
      <w:r>
        <w:rPr>
          <w:rtl/>
          <w:lang w:eastAsia="en-US"/>
        </w:rPr>
        <w:t xml:space="preserve">תוספתא סנהדרין </w:t>
      </w:r>
      <w:r>
        <w:rPr>
          <w:rFonts w:hint="cs"/>
          <w:rtl/>
          <w:lang w:eastAsia="en-US"/>
        </w:rPr>
        <w:t>פ</w:t>
      </w:r>
      <w:r>
        <w:rPr>
          <w:rtl/>
          <w:lang w:eastAsia="en-US"/>
        </w:rPr>
        <w:t xml:space="preserve">רק ד </w:t>
      </w:r>
      <w:r>
        <w:rPr>
          <w:rFonts w:hint="cs"/>
          <w:rtl/>
          <w:lang w:eastAsia="en-US"/>
        </w:rPr>
        <w:t>הלכה ז,</w:t>
      </w:r>
      <w:r w:rsidRPr="008C5561">
        <w:rPr>
          <w:rFonts w:hint="cs"/>
          <w:rtl/>
          <w:lang w:eastAsia="en-US"/>
        </w:rPr>
        <w:t xml:space="preserve"> </w:t>
      </w:r>
      <w:r>
        <w:rPr>
          <w:rFonts w:hint="cs"/>
          <w:rtl/>
          <w:lang w:eastAsia="en-US"/>
        </w:rPr>
        <w:t>ראה כל שבחיו של עזרא שם). לשבירה הראשונה של אברהם היו שבירות נגדיות שלכאורה ביטלוה, אבל עדיין רושמה הראשון חי וקיים ולא רק בתודעת העם היהודי.</w:t>
      </w:r>
    </w:p>
  </w:footnote>
  <w:footnote w:id="10">
    <w:p w14:paraId="6B2E98B0" w14:textId="77777777" w:rsidR="0089148F" w:rsidRDefault="0089148F" w:rsidP="00C330A0">
      <w:pPr>
        <w:pStyle w:val="a3"/>
        <w:rPr>
          <w:rFonts w:hint="cs"/>
          <w:rtl/>
        </w:rPr>
      </w:pPr>
      <w:r>
        <w:rPr>
          <w:rStyle w:val="a5"/>
        </w:rPr>
        <w:footnoteRef/>
      </w:r>
      <w:r>
        <w:rPr>
          <w:rtl/>
        </w:rPr>
        <w:t xml:space="preserve"> </w:t>
      </w:r>
      <w:r>
        <w:rPr>
          <w:rFonts w:hint="cs"/>
          <w:rtl/>
        </w:rPr>
        <w:t>השבוע התחלנו לשאול על הגשמים ככתוב ב</w:t>
      </w:r>
      <w:r>
        <w:rPr>
          <w:rtl/>
        </w:rPr>
        <w:t>מסכת תענית פרק א</w:t>
      </w:r>
      <w:r>
        <w:rPr>
          <w:rFonts w:hint="cs"/>
          <w:rtl/>
        </w:rPr>
        <w:t xml:space="preserve"> משנה ג: "</w:t>
      </w:r>
      <w:r>
        <w:rPr>
          <w:rtl/>
        </w:rPr>
        <w:t>בשלשה במרחשון שואלין את הגשמים</w:t>
      </w:r>
      <w:r>
        <w:rPr>
          <w:rFonts w:hint="cs"/>
          <w:rtl/>
        </w:rPr>
        <w:t>.</w:t>
      </w:r>
      <w:r>
        <w:rPr>
          <w:rtl/>
        </w:rPr>
        <w:t xml:space="preserve"> רבן גמליאל אומר</w:t>
      </w:r>
      <w:r>
        <w:rPr>
          <w:rFonts w:hint="cs"/>
          <w:rtl/>
        </w:rPr>
        <w:t>:</w:t>
      </w:r>
      <w:r>
        <w:rPr>
          <w:rtl/>
        </w:rPr>
        <w:t xml:space="preserve"> בשבעה בו</w:t>
      </w:r>
      <w:r>
        <w:rPr>
          <w:rFonts w:hint="cs"/>
          <w:rtl/>
        </w:rPr>
        <w:t>,</w:t>
      </w:r>
      <w:r>
        <w:rPr>
          <w:rtl/>
        </w:rPr>
        <w:t xml:space="preserve"> חמ</w:t>
      </w:r>
      <w:r>
        <w:rPr>
          <w:rFonts w:hint="cs"/>
          <w:rtl/>
        </w:rPr>
        <w:t>י</w:t>
      </w:r>
      <w:r>
        <w:rPr>
          <w:rtl/>
        </w:rPr>
        <w:t>שה עשר יום אחר החג כדי שיגיע אחרון שבישראל לנהר פרת</w:t>
      </w:r>
      <w:r>
        <w:rPr>
          <w:rFonts w:hint="cs"/>
          <w:rtl/>
        </w:rPr>
        <w:t>".</w:t>
      </w:r>
      <w:r w:rsidRPr="00E5268D">
        <w:rPr>
          <w:rtl/>
        </w:rPr>
        <w:t xml:space="preserve"> </w:t>
      </w:r>
      <w:r>
        <w:rPr>
          <w:rFonts w:hint="cs"/>
          <w:rtl/>
        </w:rPr>
        <w:t xml:space="preserve">ראה בגמרא </w:t>
      </w:r>
      <w:r>
        <w:rPr>
          <w:rtl/>
        </w:rPr>
        <w:t>ברכות כט א</w:t>
      </w:r>
      <w:r>
        <w:rPr>
          <w:rFonts w:hint="cs"/>
          <w:rtl/>
        </w:rPr>
        <w:t>: "</w:t>
      </w:r>
      <w:r>
        <w:rPr>
          <w:rtl/>
        </w:rPr>
        <w:t>אמר רב ביבי בר אביי: כל השנה כולה מתפלל אדם הביננו חוץ מימות הגשמים, מפני שצריך לומר שאלה בברכת השנים</w:t>
      </w:r>
      <w:r>
        <w:rPr>
          <w:rFonts w:hint="cs"/>
          <w:rtl/>
        </w:rPr>
        <w:t>"</w:t>
      </w:r>
      <w:r>
        <w:rPr>
          <w:rtl/>
        </w:rPr>
        <w:t>.</w:t>
      </w:r>
      <w:r>
        <w:rPr>
          <w:rFonts w:hint="cs"/>
          <w:rtl/>
        </w:rPr>
        <w:t xml:space="preserve"> שיתגשמו שאלותינו</w:t>
      </w:r>
      <w:r w:rsidR="000C0511">
        <w:rPr>
          <w:rFonts w:hint="cs"/>
          <w:rtl/>
        </w:rPr>
        <w:t xml:space="preserve"> ומשאלותינו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2872E" w14:textId="77777777" w:rsidR="0089148F" w:rsidRPr="000D22B4" w:rsidRDefault="0089148F" w:rsidP="003F79C2">
    <w:pPr>
      <w:pStyle w:val="1"/>
      <w:tabs>
        <w:tab w:val="clear" w:pos="9469"/>
        <w:tab w:val="right" w:pos="9299"/>
      </w:tabs>
      <w:rPr>
        <w:rFonts w:hint="cs"/>
        <w:rtl/>
      </w:rPr>
    </w:pPr>
    <w:r>
      <w:rPr>
        <w:rtl/>
      </w:rPr>
      <w:t xml:space="preserve">פרשת </w:t>
    </w:r>
    <w:fldSimple w:instr=" SUBJECT  \* MERGEFORMAT ">
      <w:r w:rsidR="0018486A">
        <w:rPr>
          <w:rtl/>
        </w:rPr>
        <w:t>לך לך</w:t>
      </w:r>
    </w:fldSimple>
    <w:r>
      <w:rPr>
        <w:rtl/>
      </w:rPr>
      <w:tab/>
      <w:t>תש</w:t>
    </w:r>
    <w:r>
      <w:rPr>
        <w:rFonts w:hint="cs"/>
        <w:rtl/>
      </w:rPr>
      <w:t>ע</w:t>
    </w:r>
    <w:r>
      <w:rPr>
        <w:rtl/>
      </w:rPr>
      <w:t>"</w:t>
    </w:r>
    <w:r>
      <w:rPr>
        <w:rFonts w:hint="cs"/>
        <w:rtl/>
      </w:rPr>
      <w:t>ג</w:t>
    </w:r>
  </w:p>
  <w:p w14:paraId="7F58D336" w14:textId="77777777" w:rsidR="0089148F" w:rsidRDefault="0089148F">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C1FAC" w14:textId="77777777" w:rsidR="0089148F" w:rsidRDefault="0089148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8486A">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B390C">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yNDGxsLAwNDI1MzVV0lEKTi0uzszPAykwqgUAK1IWySwAAAA="/>
  </w:docVars>
  <w:rsids>
    <w:rsidRoot w:val="00B473E2"/>
    <w:rsid w:val="00011DBB"/>
    <w:rsid w:val="00014D2A"/>
    <w:rsid w:val="00020C35"/>
    <w:rsid w:val="000233E9"/>
    <w:rsid w:val="000313F0"/>
    <w:rsid w:val="00034B76"/>
    <w:rsid w:val="00041A14"/>
    <w:rsid w:val="00043AD0"/>
    <w:rsid w:val="000514F5"/>
    <w:rsid w:val="00073775"/>
    <w:rsid w:val="00081BB5"/>
    <w:rsid w:val="000B5D17"/>
    <w:rsid w:val="000B72E7"/>
    <w:rsid w:val="000C0511"/>
    <w:rsid w:val="000D01C6"/>
    <w:rsid w:val="000D22B4"/>
    <w:rsid w:val="000F0AB3"/>
    <w:rsid w:val="000F2FD0"/>
    <w:rsid w:val="00101472"/>
    <w:rsid w:val="00102907"/>
    <w:rsid w:val="001049EA"/>
    <w:rsid w:val="001228D4"/>
    <w:rsid w:val="00127620"/>
    <w:rsid w:val="00137990"/>
    <w:rsid w:val="00140947"/>
    <w:rsid w:val="00141DA1"/>
    <w:rsid w:val="00145C97"/>
    <w:rsid w:val="00166CBA"/>
    <w:rsid w:val="0018486A"/>
    <w:rsid w:val="001977DB"/>
    <w:rsid w:val="00197F9F"/>
    <w:rsid w:val="001A4E1C"/>
    <w:rsid w:val="001A4FA4"/>
    <w:rsid w:val="001B401B"/>
    <w:rsid w:val="001C0989"/>
    <w:rsid w:val="001C0C2B"/>
    <w:rsid w:val="001D5173"/>
    <w:rsid w:val="001E1D85"/>
    <w:rsid w:val="001E7055"/>
    <w:rsid w:val="001F5418"/>
    <w:rsid w:val="002035F9"/>
    <w:rsid w:val="00210296"/>
    <w:rsid w:val="00217BDA"/>
    <w:rsid w:val="00224D4A"/>
    <w:rsid w:val="0022610F"/>
    <w:rsid w:val="00232FA4"/>
    <w:rsid w:val="00247FF0"/>
    <w:rsid w:val="00252617"/>
    <w:rsid w:val="00262289"/>
    <w:rsid w:val="0026477A"/>
    <w:rsid w:val="002809B6"/>
    <w:rsid w:val="002A39CC"/>
    <w:rsid w:val="002A6343"/>
    <w:rsid w:val="002C0192"/>
    <w:rsid w:val="002D745A"/>
    <w:rsid w:val="002E44C5"/>
    <w:rsid w:val="002E69AF"/>
    <w:rsid w:val="00303B51"/>
    <w:rsid w:val="00304D4D"/>
    <w:rsid w:val="00307465"/>
    <w:rsid w:val="00321E2C"/>
    <w:rsid w:val="00352E63"/>
    <w:rsid w:val="00352ED1"/>
    <w:rsid w:val="00365BCA"/>
    <w:rsid w:val="00375BBC"/>
    <w:rsid w:val="00377583"/>
    <w:rsid w:val="00385042"/>
    <w:rsid w:val="0039567C"/>
    <w:rsid w:val="003A4C62"/>
    <w:rsid w:val="003B0026"/>
    <w:rsid w:val="003C126C"/>
    <w:rsid w:val="003D6241"/>
    <w:rsid w:val="003F00FC"/>
    <w:rsid w:val="003F1FB3"/>
    <w:rsid w:val="003F79C2"/>
    <w:rsid w:val="00401130"/>
    <w:rsid w:val="00401838"/>
    <w:rsid w:val="0040289E"/>
    <w:rsid w:val="004126E8"/>
    <w:rsid w:val="00420057"/>
    <w:rsid w:val="0043115C"/>
    <w:rsid w:val="00431432"/>
    <w:rsid w:val="00435E26"/>
    <w:rsid w:val="00445634"/>
    <w:rsid w:val="0045211D"/>
    <w:rsid w:val="00472F59"/>
    <w:rsid w:val="00473E5D"/>
    <w:rsid w:val="004B23ED"/>
    <w:rsid w:val="004C327E"/>
    <w:rsid w:val="004C3354"/>
    <w:rsid w:val="00504B2C"/>
    <w:rsid w:val="00527338"/>
    <w:rsid w:val="00533079"/>
    <w:rsid w:val="0054452E"/>
    <w:rsid w:val="00551A39"/>
    <w:rsid w:val="00582C8F"/>
    <w:rsid w:val="00585D46"/>
    <w:rsid w:val="00586F3E"/>
    <w:rsid w:val="00595BFB"/>
    <w:rsid w:val="005B73EB"/>
    <w:rsid w:val="005D2F12"/>
    <w:rsid w:val="005F14D9"/>
    <w:rsid w:val="00602A61"/>
    <w:rsid w:val="00604C8F"/>
    <w:rsid w:val="00605D02"/>
    <w:rsid w:val="006134FA"/>
    <w:rsid w:val="006141CA"/>
    <w:rsid w:val="0064378A"/>
    <w:rsid w:val="00651F47"/>
    <w:rsid w:val="00654EC4"/>
    <w:rsid w:val="00671250"/>
    <w:rsid w:val="006800AC"/>
    <w:rsid w:val="00693C3A"/>
    <w:rsid w:val="006A173F"/>
    <w:rsid w:val="006A3188"/>
    <w:rsid w:val="006A64F1"/>
    <w:rsid w:val="006A6895"/>
    <w:rsid w:val="006B1E93"/>
    <w:rsid w:val="006F3E57"/>
    <w:rsid w:val="006F4E92"/>
    <w:rsid w:val="007072E8"/>
    <w:rsid w:val="00712F37"/>
    <w:rsid w:val="007437F1"/>
    <w:rsid w:val="00752371"/>
    <w:rsid w:val="00752C69"/>
    <w:rsid w:val="00766F39"/>
    <w:rsid w:val="00782443"/>
    <w:rsid w:val="00783120"/>
    <w:rsid w:val="007A3D30"/>
    <w:rsid w:val="007D5005"/>
    <w:rsid w:val="007E4921"/>
    <w:rsid w:val="007F116D"/>
    <w:rsid w:val="007F4E09"/>
    <w:rsid w:val="00800967"/>
    <w:rsid w:val="008036FA"/>
    <w:rsid w:val="00824EF5"/>
    <w:rsid w:val="00850F08"/>
    <w:rsid w:val="00854C07"/>
    <w:rsid w:val="0085783E"/>
    <w:rsid w:val="00866B46"/>
    <w:rsid w:val="00871691"/>
    <w:rsid w:val="00891044"/>
    <w:rsid w:val="0089148F"/>
    <w:rsid w:val="008C1BF0"/>
    <w:rsid w:val="008C5561"/>
    <w:rsid w:val="008C78E4"/>
    <w:rsid w:val="008E05D4"/>
    <w:rsid w:val="009034E8"/>
    <w:rsid w:val="00915FC4"/>
    <w:rsid w:val="00933904"/>
    <w:rsid w:val="00937D7A"/>
    <w:rsid w:val="00957BA7"/>
    <w:rsid w:val="009732FA"/>
    <w:rsid w:val="009A4367"/>
    <w:rsid w:val="009B3F36"/>
    <w:rsid w:val="009B7942"/>
    <w:rsid w:val="009D0CEC"/>
    <w:rsid w:val="009E2E5D"/>
    <w:rsid w:val="00A0254B"/>
    <w:rsid w:val="00A1127E"/>
    <w:rsid w:val="00A16049"/>
    <w:rsid w:val="00A16EF9"/>
    <w:rsid w:val="00A20296"/>
    <w:rsid w:val="00A26ACB"/>
    <w:rsid w:val="00A27E34"/>
    <w:rsid w:val="00A35F16"/>
    <w:rsid w:val="00A5033B"/>
    <w:rsid w:val="00A520EE"/>
    <w:rsid w:val="00A614ED"/>
    <w:rsid w:val="00A86264"/>
    <w:rsid w:val="00A9120B"/>
    <w:rsid w:val="00AA6D1D"/>
    <w:rsid w:val="00AC437B"/>
    <w:rsid w:val="00AE0B28"/>
    <w:rsid w:val="00AF1A32"/>
    <w:rsid w:val="00B04824"/>
    <w:rsid w:val="00B2256B"/>
    <w:rsid w:val="00B44473"/>
    <w:rsid w:val="00B473E2"/>
    <w:rsid w:val="00B87EF5"/>
    <w:rsid w:val="00BA160A"/>
    <w:rsid w:val="00BB51C4"/>
    <w:rsid w:val="00BB5C12"/>
    <w:rsid w:val="00BB6322"/>
    <w:rsid w:val="00BB6B82"/>
    <w:rsid w:val="00BB7970"/>
    <w:rsid w:val="00BC1676"/>
    <w:rsid w:val="00BD539B"/>
    <w:rsid w:val="00BE11AC"/>
    <w:rsid w:val="00BE7BB4"/>
    <w:rsid w:val="00C03CAE"/>
    <w:rsid w:val="00C043D9"/>
    <w:rsid w:val="00C04BE5"/>
    <w:rsid w:val="00C23EA5"/>
    <w:rsid w:val="00C330A0"/>
    <w:rsid w:val="00C35728"/>
    <w:rsid w:val="00C40DD8"/>
    <w:rsid w:val="00C4621E"/>
    <w:rsid w:val="00C67AE2"/>
    <w:rsid w:val="00C71011"/>
    <w:rsid w:val="00C76016"/>
    <w:rsid w:val="00C813C6"/>
    <w:rsid w:val="00C83211"/>
    <w:rsid w:val="00C87A3E"/>
    <w:rsid w:val="00C91652"/>
    <w:rsid w:val="00CD3B1F"/>
    <w:rsid w:val="00CE2A01"/>
    <w:rsid w:val="00CE3F4D"/>
    <w:rsid w:val="00D16355"/>
    <w:rsid w:val="00D40E06"/>
    <w:rsid w:val="00D44938"/>
    <w:rsid w:val="00D45756"/>
    <w:rsid w:val="00D478C0"/>
    <w:rsid w:val="00D55319"/>
    <w:rsid w:val="00D67AD3"/>
    <w:rsid w:val="00D75D65"/>
    <w:rsid w:val="00D774D6"/>
    <w:rsid w:val="00D80AE7"/>
    <w:rsid w:val="00DA0B40"/>
    <w:rsid w:val="00DA2469"/>
    <w:rsid w:val="00DA26DC"/>
    <w:rsid w:val="00DA6575"/>
    <w:rsid w:val="00E074D4"/>
    <w:rsid w:val="00E236CC"/>
    <w:rsid w:val="00E25EF9"/>
    <w:rsid w:val="00E271B2"/>
    <w:rsid w:val="00E2770E"/>
    <w:rsid w:val="00E34954"/>
    <w:rsid w:val="00E36072"/>
    <w:rsid w:val="00E36DBF"/>
    <w:rsid w:val="00E4296D"/>
    <w:rsid w:val="00E5021A"/>
    <w:rsid w:val="00E5164D"/>
    <w:rsid w:val="00E5268D"/>
    <w:rsid w:val="00E678C4"/>
    <w:rsid w:val="00E73E23"/>
    <w:rsid w:val="00E8124A"/>
    <w:rsid w:val="00E823E8"/>
    <w:rsid w:val="00E9391E"/>
    <w:rsid w:val="00E95161"/>
    <w:rsid w:val="00E96016"/>
    <w:rsid w:val="00EA5511"/>
    <w:rsid w:val="00EB390C"/>
    <w:rsid w:val="00EB5774"/>
    <w:rsid w:val="00EC4225"/>
    <w:rsid w:val="00EC4C4B"/>
    <w:rsid w:val="00F2426F"/>
    <w:rsid w:val="00F339B4"/>
    <w:rsid w:val="00F460B9"/>
    <w:rsid w:val="00F51E0A"/>
    <w:rsid w:val="00F5303E"/>
    <w:rsid w:val="00F6699D"/>
    <w:rsid w:val="00F73EA4"/>
    <w:rsid w:val="00F932B6"/>
    <w:rsid w:val="00F9347D"/>
    <w:rsid w:val="00F96A50"/>
    <w:rsid w:val="00FA1873"/>
    <w:rsid w:val="00FC1A0F"/>
    <w:rsid w:val="00FC6FDA"/>
    <w:rsid w:val="00FD0473"/>
    <w:rsid w:val="00FF52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284737B"/>
  <w15:chartTrackingRefBased/>
  <w15:docId w15:val="{3C65A440-326A-4B76-8CB8-15896255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390C"/>
    <w:pPr>
      <w:bidi/>
    </w:pPr>
    <w:rPr>
      <w:rFonts w:cs="Narkisim"/>
      <w:sz w:val="22"/>
      <w:szCs w:val="22"/>
      <w:lang w:eastAsia="he-IL"/>
    </w:rPr>
  </w:style>
  <w:style w:type="paragraph" w:styleId="1">
    <w:name w:val="heading 1"/>
    <w:basedOn w:val="a"/>
    <w:next w:val="a"/>
    <w:link w:val="10"/>
    <w:qFormat/>
    <w:rsid w:val="00EB390C"/>
    <w:pPr>
      <w:keepNext/>
      <w:tabs>
        <w:tab w:val="right" w:pos="9469"/>
      </w:tabs>
      <w:jc w:val="both"/>
      <w:outlineLvl w:val="0"/>
    </w:pPr>
    <w:rPr>
      <w:rFonts w:cs="David"/>
      <w:b/>
      <w:bCs/>
      <w:szCs w:val="28"/>
    </w:rPr>
  </w:style>
  <w:style w:type="character" w:default="1" w:styleId="a0">
    <w:name w:val="Default Paragraph Font"/>
    <w:uiPriority w:val="1"/>
    <w:semiHidden/>
    <w:unhideWhenUsed/>
    <w:rsid w:val="00EB390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B390C"/>
  </w:style>
  <w:style w:type="paragraph" w:styleId="a3">
    <w:name w:val="footnote text"/>
    <w:basedOn w:val="a"/>
    <w:link w:val="a4"/>
    <w:semiHidden/>
    <w:rsid w:val="00EB390C"/>
    <w:pPr>
      <w:ind w:left="170" w:hanging="170"/>
      <w:jc w:val="both"/>
    </w:pPr>
    <w:rPr>
      <w:sz w:val="20"/>
      <w:szCs w:val="20"/>
    </w:rPr>
  </w:style>
  <w:style w:type="character" w:styleId="a5">
    <w:name w:val="footnote reference"/>
    <w:semiHidden/>
    <w:rsid w:val="00EB390C"/>
    <w:rPr>
      <w:vertAlign w:val="superscript"/>
    </w:rPr>
  </w:style>
  <w:style w:type="paragraph" w:styleId="a6">
    <w:name w:val="header"/>
    <w:basedOn w:val="a"/>
    <w:link w:val="a7"/>
    <w:rsid w:val="00EB390C"/>
    <w:pPr>
      <w:tabs>
        <w:tab w:val="center" w:pos="4153"/>
        <w:tab w:val="right" w:pos="8306"/>
      </w:tabs>
    </w:pPr>
  </w:style>
  <w:style w:type="paragraph" w:styleId="a8">
    <w:name w:val="footer"/>
    <w:basedOn w:val="a"/>
    <w:link w:val="a9"/>
    <w:rsid w:val="00EB390C"/>
    <w:pPr>
      <w:tabs>
        <w:tab w:val="center" w:pos="4153"/>
        <w:tab w:val="right" w:pos="8306"/>
      </w:tabs>
    </w:pPr>
  </w:style>
  <w:style w:type="paragraph" w:customStyle="1" w:styleId="aa">
    <w:name w:val="כותרת"/>
    <w:basedOn w:val="a"/>
    <w:rsid w:val="00EB390C"/>
    <w:pPr>
      <w:spacing w:before="240" w:line="320" w:lineRule="atLeast"/>
      <w:jc w:val="center"/>
    </w:pPr>
    <w:rPr>
      <w:rFonts w:cs="David"/>
      <w:b/>
      <w:bCs/>
      <w:spacing w:val="20"/>
      <w:szCs w:val="32"/>
    </w:rPr>
  </w:style>
  <w:style w:type="paragraph" w:customStyle="1" w:styleId="ab">
    <w:name w:val="כותרת קטע"/>
    <w:basedOn w:val="a"/>
    <w:rsid w:val="00EB390C"/>
    <w:pPr>
      <w:spacing w:before="240" w:line="300" w:lineRule="atLeast"/>
    </w:pPr>
    <w:rPr>
      <w:rFonts w:cs="Arial"/>
      <w:b/>
      <w:bCs/>
      <w:szCs w:val="24"/>
    </w:rPr>
  </w:style>
  <w:style w:type="paragraph" w:customStyle="1" w:styleId="ac">
    <w:name w:val="מקור"/>
    <w:basedOn w:val="a"/>
    <w:rsid w:val="00EB390C"/>
    <w:pPr>
      <w:spacing w:line="320" w:lineRule="atLeast"/>
      <w:jc w:val="both"/>
    </w:pPr>
    <w:rPr>
      <w:rFonts w:cs="David"/>
      <w:szCs w:val="24"/>
    </w:rPr>
  </w:style>
  <w:style w:type="paragraph" w:customStyle="1" w:styleId="ad">
    <w:name w:val="מחלקי המים"/>
    <w:basedOn w:val="a"/>
    <w:rsid w:val="00EB390C"/>
    <w:pPr>
      <w:spacing w:line="320" w:lineRule="atLeast"/>
      <w:jc w:val="both"/>
    </w:pPr>
    <w:rPr>
      <w:b/>
      <w:bCs/>
      <w:szCs w:val="24"/>
    </w:rPr>
  </w:style>
  <w:style w:type="character" w:styleId="Hyperlink">
    <w:name w:val="Hyperlink"/>
    <w:rsid w:val="00EB390C"/>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EB390C"/>
    <w:rPr>
      <w:rFonts w:ascii="Tahoma" w:hAnsi="Tahoma" w:cs="Tahoma"/>
      <w:sz w:val="16"/>
      <w:szCs w:val="16"/>
    </w:rPr>
  </w:style>
  <w:style w:type="character" w:styleId="af0">
    <w:name w:val="page number"/>
    <w:basedOn w:val="a0"/>
    <w:rsid w:val="000D22B4"/>
  </w:style>
  <w:style w:type="character" w:customStyle="1" w:styleId="a4">
    <w:name w:val="טקסט הערת שוליים תו"/>
    <w:link w:val="a3"/>
    <w:semiHidden/>
    <w:rsid w:val="00EB390C"/>
    <w:rPr>
      <w:rFonts w:cs="Narkisim"/>
      <w:lang w:eastAsia="he-IL"/>
    </w:rPr>
  </w:style>
  <w:style w:type="character" w:customStyle="1" w:styleId="10">
    <w:name w:val="כותרת 1 תו"/>
    <w:link w:val="1"/>
    <w:rsid w:val="00EB390C"/>
    <w:rPr>
      <w:rFonts w:cs="David"/>
      <w:b/>
      <w:bCs/>
      <w:sz w:val="22"/>
      <w:szCs w:val="28"/>
      <w:lang w:eastAsia="he-IL"/>
    </w:rPr>
  </w:style>
  <w:style w:type="character" w:customStyle="1" w:styleId="a7">
    <w:name w:val="כותרת עליונה תו"/>
    <w:link w:val="a6"/>
    <w:rsid w:val="00EB390C"/>
    <w:rPr>
      <w:rFonts w:cs="Narkisim"/>
      <w:sz w:val="22"/>
      <w:szCs w:val="22"/>
      <w:lang w:eastAsia="he-IL"/>
    </w:rPr>
  </w:style>
  <w:style w:type="character" w:customStyle="1" w:styleId="a9">
    <w:name w:val="כותרת תחתונה תו"/>
    <w:link w:val="a8"/>
    <w:rsid w:val="00EB390C"/>
    <w:rPr>
      <w:rFonts w:cs="Narkisim"/>
      <w:sz w:val="22"/>
      <w:szCs w:val="22"/>
      <w:lang w:eastAsia="he-IL"/>
    </w:rPr>
  </w:style>
  <w:style w:type="character" w:customStyle="1" w:styleId="af">
    <w:name w:val="טקסט בלונים תו"/>
    <w:link w:val="ae"/>
    <w:uiPriority w:val="99"/>
    <w:semiHidden/>
    <w:rsid w:val="00EB390C"/>
    <w:rPr>
      <w:rFonts w:ascii="Tahoma" w:hAnsi="Tahoma" w:cs="Tahoma"/>
      <w:sz w:val="16"/>
      <w:szCs w:val="16"/>
      <w:lang w:eastAsia="he-IL"/>
    </w:rPr>
  </w:style>
  <w:style w:type="character" w:styleId="af1">
    <w:name w:val="Strong"/>
    <w:uiPriority w:val="22"/>
    <w:qFormat/>
    <w:rsid w:val="00210296"/>
    <w:rPr>
      <w:b/>
      <w:bCs/>
    </w:rPr>
  </w:style>
  <w:style w:type="paragraph" w:styleId="NormalWeb">
    <w:name w:val="Normal (Web)"/>
    <w:basedOn w:val="a"/>
    <w:uiPriority w:val="99"/>
    <w:unhideWhenUsed/>
    <w:rsid w:val="00210296"/>
    <w:pPr>
      <w:bidi w:val="0"/>
      <w:spacing w:after="100" w:afterAutospacing="1"/>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897290">
      <w:bodyDiv w:val="1"/>
      <w:marLeft w:val="0"/>
      <w:marRight w:val="0"/>
      <w:marTop w:val="0"/>
      <w:marBottom w:val="0"/>
      <w:divBdr>
        <w:top w:val="none" w:sz="0" w:space="0" w:color="auto"/>
        <w:left w:val="none" w:sz="0" w:space="0" w:color="auto"/>
        <w:bottom w:val="none" w:sz="0" w:space="0" w:color="auto"/>
        <w:right w:val="none" w:sz="0" w:space="0" w:color="auto"/>
      </w:divBdr>
      <w:divsChild>
        <w:div w:id="1076241084">
          <w:marLeft w:val="0"/>
          <w:marRight w:val="0"/>
          <w:marTop w:val="0"/>
          <w:marBottom w:val="0"/>
          <w:divBdr>
            <w:top w:val="none" w:sz="0" w:space="0" w:color="auto"/>
            <w:left w:val="none" w:sz="0" w:space="0" w:color="auto"/>
            <w:bottom w:val="none" w:sz="0" w:space="0" w:color="auto"/>
            <w:right w:val="none" w:sz="0" w:space="0" w:color="auto"/>
          </w:divBdr>
          <w:divsChild>
            <w:div w:id="1073966009">
              <w:marLeft w:val="0"/>
              <w:marRight w:val="0"/>
              <w:marTop w:val="0"/>
              <w:marBottom w:val="0"/>
              <w:divBdr>
                <w:top w:val="none" w:sz="0" w:space="0" w:color="auto"/>
                <w:left w:val="none" w:sz="0" w:space="0" w:color="auto"/>
                <w:bottom w:val="none" w:sz="0" w:space="0" w:color="auto"/>
                <w:right w:val="none" w:sz="0" w:space="0" w:color="auto"/>
              </w:divBdr>
              <w:divsChild>
                <w:div w:id="232203965">
                  <w:marLeft w:val="0"/>
                  <w:marRight w:val="0"/>
                  <w:marTop w:val="0"/>
                  <w:marBottom w:val="0"/>
                  <w:divBdr>
                    <w:top w:val="none" w:sz="0" w:space="0" w:color="auto"/>
                    <w:left w:val="none" w:sz="0" w:space="0" w:color="auto"/>
                    <w:bottom w:val="none" w:sz="0" w:space="0" w:color="auto"/>
                    <w:right w:val="none" w:sz="0" w:space="0" w:color="auto"/>
                  </w:divBdr>
                  <w:divsChild>
                    <w:div w:id="1130515175">
                      <w:marLeft w:val="-225"/>
                      <w:marRight w:val="-225"/>
                      <w:marTop w:val="0"/>
                      <w:marBottom w:val="0"/>
                      <w:divBdr>
                        <w:top w:val="none" w:sz="0" w:space="0" w:color="auto"/>
                        <w:left w:val="none" w:sz="0" w:space="0" w:color="auto"/>
                        <w:bottom w:val="none" w:sz="0" w:space="0" w:color="auto"/>
                        <w:right w:val="none" w:sz="0" w:space="0" w:color="auto"/>
                      </w:divBdr>
                      <w:divsChild>
                        <w:div w:id="643660934">
                          <w:marLeft w:val="0"/>
                          <w:marRight w:val="0"/>
                          <w:marTop w:val="0"/>
                          <w:marBottom w:val="0"/>
                          <w:divBdr>
                            <w:top w:val="none" w:sz="0" w:space="0" w:color="auto"/>
                            <w:left w:val="none" w:sz="0" w:space="0" w:color="auto"/>
                            <w:bottom w:val="none" w:sz="0" w:space="0" w:color="auto"/>
                            <w:right w:val="none" w:sz="0" w:space="0" w:color="auto"/>
                          </w:divBdr>
                          <w:divsChild>
                            <w:div w:id="648440460">
                              <w:marLeft w:val="0"/>
                              <w:marRight w:val="0"/>
                              <w:marTop w:val="0"/>
                              <w:marBottom w:val="0"/>
                              <w:divBdr>
                                <w:top w:val="none" w:sz="0" w:space="0" w:color="auto"/>
                                <w:left w:val="none" w:sz="0" w:space="0" w:color="auto"/>
                                <w:bottom w:val="none" w:sz="0" w:space="0" w:color="auto"/>
                                <w:right w:val="none" w:sz="0" w:space="0" w:color="auto"/>
                              </w:divBdr>
                              <w:divsChild>
                                <w:div w:id="684673547">
                                  <w:marLeft w:val="0"/>
                                  <w:marRight w:val="0"/>
                                  <w:marTop w:val="0"/>
                                  <w:marBottom w:val="0"/>
                                  <w:divBdr>
                                    <w:top w:val="none" w:sz="0" w:space="0" w:color="auto"/>
                                    <w:left w:val="none" w:sz="0" w:space="0" w:color="auto"/>
                                    <w:bottom w:val="none" w:sz="0" w:space="0" w:color="auto"/>
                                    <w:right w:val="none" w:sz="0" w:space="0" w:color="auto"/>
                                  </w:divBdr>
                                  <w:divsChild>
                                    <w:div w:id="14201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C%D7%95%D7%97%D7%95%D7%AA-%D7%A9%D7%A0%D7%99%D7%99%D7%9D-%D7%9B%D7%A8%D7%90%D7%A9%D7%95%D7%A0%D7%99%D7%9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B%D7%99-%D7%99%D7%A7%D7%A8%D7%90-%D7%A7%D7%9F-%D7%A6%D7%99%D7%A4%D7%95%D7%A8-%D7%9C%D7%A4%D7%A0%D7%99%D7%9A1" TargetMode="External"/><Relationship Id="rId2" Type="http://schemas.openxmlformats.org/officeDocument/2006/relationships/hyperlink" Target="https://www.mayim.org.il/?parasha=%D7%90%D7%91%D7%A8%D7%94%D7%9D-%D7%95%D7%A0%D7%9E%D7%A8%D7%95%D7%93" TargetMode="External"/><Relationship Id="rId1" Type="http://schemas.openxmlformats.org/officeDocument/2006/relationships/hyperlink" Target="http://www.mayim.org.il/?parasha=%d7%93%d7%a8%d7%9b%d7%95-%d7%a9%d7%9c-%d7%90%d7%91%d7%a8%d7%94%d7%9d-%d7%9c%d7%90%d7%9e%d7%95%d7%a0%d7%94-%d7%91%d7%91%d7%95%d7%a8%d7%90-%d7%a2%d7%95%d7%9c%d7%9d" TargetMode="External"/><Relationship Id="rId6" Type="http://schemas.openxmlformats.org/officeDocument/2006/relationships/hyperlink" Target="https://www.mayim.org.il/?parasha=%D7%9E%D7%A6%D7%91%D7%94-%D7%90%D7%94%D7%95%D7%91%D7%94-%D7%90%D7%95-%D7%A9%D7%A0%D7%95%D7%90%D7%94" TargetMode="External"/><Relationship Id="rId5" Type="http://schemas.openxmlformats.org/officeDocument/2006/relationships/hyperlink" Target="http://www.mayim.org.il/17_Toldot/pdf/Toldot_65.pdf" TargetMode="External"/><Relationship Id="rId4" Type="http://schemas.openxmlformats.org/officeDocument/2006/relationships/hyperlink" Target="https://www.mayim.org.il/?meyuhadim=%D7%94%D7%9E%D7%93%D7%A8%D7%A9-%D7%94%D7%9E%D7%A2%D7%A6%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73AA6-8194-4D3C-A88C-56D59B00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477</Words>
  <Characters>2387</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דרכו של אברהם לאמונה בבורא עולם</vt:lpstr>
      <vt:lpstr>דרכו של אברהם לאמונה בבורא עולם</vt:lpstr>
    </vt:vector>
  </TitlesOfParts>
  <Company>Microsoft</Company>
  <LinksUpToDate>false</LinksUpToDate>
  <CharactersWithSpaces>2859</CharactersWithSpaces>
  <SharedDoc>false</SharedDoc>
  <HLinks>
    <vt:vector size="42" baseType="variant">
      <vt:variant>
        <vt:i4>5046349</vt:i4>
      </vt:variant>
      <vt:variant>
        <vt:i4>0</vt:i4>
      </vt:variant>
      <vt:variant>
        <vt:i4>0</vt:i4>
      </vt:variant>
      <vt:variant>
        <vt:i4>5</vt:i4>
      </vt:variant>
      <vt:variant>
        <vt:lpwstr>https://www.mayim.org.il/?parasha=%D7%9C%D7%95%D7%97%D7%95%D7%AA-%D7%A9%D7%A0%D7%99%D7%99%D7%9D-%D7%9B%D7%A8%D7%90%D7%A9%D7%95%D7%A0%D7%99%D7%9D</vt:lpwstr>
      </vt:variant>
      <vt:variant>
        <vt:lpwstr/>
      </vt:variant>
      <vt:variant>
        <vt:i4>4849671</vt:i4>
      </vt:variant>
      <vt:variant>
        <vt:i4>15</vt:i4>
      </vt:variant>
      <vt:variant>
        <vt:i4>0</vt:i4>
      </vt:variant>
      <vt:variant>
        <vt:i4>5</vt:i4>
      </vt:variant>
      <vt:variant>
        <vt:lpwstr>https://www.mayim.org.il/?parasha=%D7%9E%D7%A6%D7%91%D7%94-%D7%90%D7%94%D7%95%D7%91%D7%94-%D7%90%D7%95-%D7%A9%D7%A0%D7%95%D7%90%D7%94</vt:lpwstr>
      </vt:variant>
      <vt:variant>
        <vt:lpwstr/>
      </vt:variant>
      <vt:variant>
        <vt:i4>3866668</vt:i4>
      </vt:variant>
      <vt:variant>
        <vt:i4>12</vt:i4>
      </vt:variant>
      <vt:variant>
        <vt:i4>0</vt:i4>
      </vt:variant>
      <vt:variant>
        <vt:i4>5</vt:i4>
      </vt:variant>
      <vt:variant>
        <vt:lpwstr>http://www.mayim.org.il/17_Toldot/pdf/Toldot_65.pdf</vt:lpwstr>
      </vt:variant>
      <vt:variant>
        <vt:lpwstr/>
      </vt:variant>
      <vt:variant>
        <vt:i4>6684776</vt:i4>
      </vt:variant>
      <vt:variant>
        <vt:i4>9</vt:i4>
      </vt:variant>
      <vt:variant>
        <vt:i4>0</vt:i4>
      </vt:variant>
      <vt:variant>
        <vt:i4>5</vt:i4>
      </vt:variant>
      <vt:variant>
        <vt:lpwstr>https://www.mayim.org.il/?meyuhadim=%D7%94%D7%9E%D7%93%D7%A8%D7%A9-%D7%94%D7%9E%D7%A2%D7%A6%D7%99%D7%9D</vt:lpwstr>
      </vt:variant>
      <vt:variant>
        <vt:lpwstr/>
      </vt:variant>
      <vt:variant>
        <vt:i4>3342437</vt:i4>
      </vt:variant>
      <vt:variant>
        <vt:i4>6</vt:i4>
      </vt:variant>
      <vt:variant>
        <vt:i4>0</vt:i4>
      </vt:variant>
      <vt:variant>
        <vt:i4>5</vt:i4>
      </vt:variant>
      <vt:variant>
        <vt:lpwstr>https://www.mayim.org.il/?parasha=%D7%9B%D7%99-%D7%99%D7%A7%D7%A8%D7%90-%D7%A7%D7%9F-%D7%A6%D7%99%D7%A4%D7%95%D7%A8-%D7%9C%D7%A4%D7%A0%D7%99%D7%9A1</vt:lpwstr>
      </vt:variant>
      <vt:variant>
        <vt:lpwstr/>
      </vt:variant>
      <vt:variant>
        <vt:i4>1835092</vt:i4>
      </vt:variant>
      <vt:variant>
        <vt:i4>3</vt:i4>
      </vt:variant>
      <vt:variant>
        <vt:i4>0</vt:i4>
      </vt:variant>
      <vt:variant>
        <vt:i4>5</vt:i4>
      </vt:variant>
      <vt:variant>
        <vt:lpwstr>https://www.mayim.org.il/?parasha=%D7%90%D7%91%D7%A8%D7%94%D7%9D-%D7%95%D7%A0%D7%9E%D7%A8%D7%95%D7%93</vt:lpwstr>
      </vt:variant>
      <vt:variant>
        <vt:lpwstr/>
      </vt:variant>
      <vt:variant>
        <vt:i4>2359420</vt:i4>
      </vt:variant>
      <vt:variant>
        <vt:i4>0</vt:i4>
      </vt:variant>
      <vt:variant>
        <vt:i4>0</vt:i4>
      </vt:variant>
      <vt:variant>
        <vt:i4>5</vt:i4>
      </vt:variant>
      <vt:variant>
        <vt:lpwstr>http://www.mayim.org.il/?parasha=%d7%93%d7%a8%d7%9b%d7%95-%d7%a9%d7%9c-%d7%90%d7%91%d7%a8%d7%94%d7%9d-%d7%9c%d7%90%d7%9e%d7%95%d7%a0%d7%94-%d7%91%d7%91%d7%95%d7%a8%d7%90-%d7%a2%d7%95%d7%9c%d7%9d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שבירת פסלים וניתוץ מצבות</dc:title>
  <dc:subject>לך לך</dc:subject>
  <dc:creator>אשר יובל</dc:creator>
  <cp:keywords/>
  <cp:lastModifiedBy>Shimon Afek</cp:lastModifiedBy>
  <cp:revision>2</cp:revision>
  <cp:lastPrinted>2015-10-21T20:02:00Z</cp:lastPrinted>
  <dcterms:created xsi:type="dcterms:W3CDTF">2020-10-28T08:03:00Z</dcterms:created>
  <dcterms:modified xsi:type="dcterms:W3CDTF">2020-10-28T08:03:00Z</dcterms:modified>
</cp:coreProperties>
</file>