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B315" w14:textId="77777777" w:rsidR="004C1309" w:rsidRPr="00351FDE" w:rsidRDefault="0074443E" w:rsidP="00B209AE">
      <w:pPr>
        <w:pStyle w:val="aa"/>
        <w:outlineLvl w:val="0"/>
        <w:rPr>
          <w:rtl/>
        </w:rPr>
      </w:pPr>
      <w:r>
        <w:rPr>
          <w:rFonts w:hint="cs"/>
          <w:rtl/>
        </w:rPr>
        <w:t>אגריפס המלך</w:t>
      </w:r>
    </w:p>
    <w:p w14:paraId="66EEF90E" w14:textId="77777777" w:rsidR="00750C7C" w:rsidRDefault="0051540A" w:rsidP="00983905">
      <w:pPr>
        <w:spacing w:before="240" w:line="320" w:lineRule="atLeast"/>
        <w:jc w:val="both"/>
        <w:rPr>
          <w:rFonts w:hint="cs"/>
          <w:rtl/>
          <w:lang w:val="he-IL"/>
        </w:rPr>
      </w:pPr>
      <w:r w:rsidRPr="0051540A">
        <w:rPr>
          <w:rFonts w:cs="David"/>
          <w:b/>
          <w:bCs/>
          <w:szCs w:val="24"/>
          <w:rtl/>
        </w:rPr>
        <w:t xml:space="preserve">כִּי־תָבֹא אֶל־הָאָרֶץ אֲשֶׁר </w:t>
      </w:r>
      <w:r w:rsidR="00B92A27">
        <w:rPr>
          <w:rFonts w:cs="David"/>
          <w:b/>
          <w:bCs/>
          <w:szCs w:val="24"/>
          <w:rtl/>
        </w:rPr>
        <w:t>ה'</w:t>
      </w:r>
      <w:r w:rsidRPr="0051540A">
        <w:rPr>
          <w:rFonts w:cs="David"/>
          <w:b/>
          <w:bCs/>
          <w:szCs w:val="24"/>
          <w:rtl/>
        </w:rPr>
        <w:t xml:space="preserve"> אֱלֹהֶיךָ נֹתֵן לָךְ וִירִשְׁתָּהּ וְיָשַׁבְתָּה בָּהּ וְאָמַרְתָּ אָשִׂימָה עָלַי מֶלֶךְ כְּכָל־הַגּוֹיִם אֲשֶׁר סְבִיבֹתָי:</w:t>
      </w:r>
      <w:r>
        <w:rPr>
          <w:rFonts w:cs="David" w:hint="cs"/>
          <w:b/>
          <w:bCs/>
          <w:szCs w:val="24"/>
          <w:rtl/>
        </w:rPr>
        <w:t xml:space="preserve"> </w:t>
      </w:r>
      <w:r w:rsidRPr="0051540A">
        <w:rPr>
          <w:rFonts w:cs="David"/>
          <w:b/>
          <w:bCs/>
          <w:szCs w:val="24"/>
          <w:rtl/>
        </w:rPr>
        <w:t xml:space="preserve">שׂוֹם תָּשִׂים עָלֶיךָ מֶלֶךְ אֲשֶׁר יִבְחַר </w:t>
      </w:r>
      <w:r w:rsidR="00B92A27">
        <w:rPr>
          <w:rFonts w:cs="David"/>
          <w:b/>
          <w:bCs/>
          <w:szCs w:val="24"/>
          <w:rtl/>
        </w:rPr>
        <w:t>ה'</w:t>
      </w:r>
      <w:r w:rsidRPr="0051540A">
        <w:rPr>
          <w:rFonts w:cs="David"/>
          <w:b/>
          <w:bCs/>
          <w:szCs w:val="24"/>
          <w:rtl/>
        </w:rPr>
        <w:t xml:space="preserve"> אֱלֹהֶיךָ בּוֹ מִקֶּרֶב אַחֶיךָ תָּשִׂים עָלֶיךָ מֶלֶךְ לֹא תוּכַל לָתֵת עָלֶיךָ אִישׁ נָכְרִי אֲשֶׁר לֹא־אָחִיךָ הוּא</w:t>
      </w:r>
      <w:r w:rsidR="00A91791">
        <w:rPr>
          <w:rFonts w:cs="David" w:hint="cs"/>
          <w:b/>
          <w:bCs/>
          <w:szCs w:val="24"/>
          <w:rtl/>
        </w:rPr>
        <w:t>:</w:t>
      </w:r>
      <w:r w:rsidR="004C1309" w:rsidRPr="00351FDE">
        <w:rPr>
          <w:rFonts w:cs="David"/>
          <w:b/>
          <w:bCs/>
          <w:szCs w:val="24"/>
          <w:rtl/>
        </w:rPr>
        <w:t xml:space="preserve"> </w:t>
      </w:r>
      <w:r w:rsidR="004C1309" w:rsidRPr="00351FDE">
        <w:rPr>
          <w:rtl/>
        </w:rPr>
        <w:t xml:space="preserve">(דברים </w:t>
      </w:r>
      <w:r>
        <w:rPr>
          <w:rFonts w:hint="cs"/>
          <w:rtl/>
        </w:rPr>
        <w:t>יז יד-טו</w:t>
      </w:r>
      <w:r w:rsidR="004C1309" w:rsidRPr="00351FDE">
        <w:rPr>
          <w:rtl/>
        </w:rPr>
        <w:t>)</w:t>
      </w:r>
      <w:r w:rsidR="00135A7B">
        <w:rPr>
          <w:rFonts w:hint="cs"/>
          <w:rtl/>
        </w:rPr>
        <w:t>.</w:t>
      </w:r>
      <w:r>
        <w:rPr>
          <w:rStyle w:val="a5"/>
          <w:rtl/>
        </w:rPr>
        <w:footnoteReference w:id="1"/>
      </w:r>
    </w:p>
    <w:p w14:paraId="78D57269" w14:textId="77777777" w:rsidR="00B43A27" w:rsidRPr="00B43A27" w:rsidRDefault="00B43A27" w:rsidP="00310C5B">
      <w:pPr>
        <w:pStyle w:val="ab"/>
        <w:rPr>
          <w:rtl/>
          <w:lang w:val="he-IL"/>
        </w:rPr>
      </w:pPr>
      <w:r w:rsidRPr="00B43A27">
        <w:rPr>
          <w:rtl/>
          <w:lang w:val="he-IL"/>
        </w:rPr>
        <w:t>מסכת סוטה פרק ז משנה ח</w:t>
      </w:r>
    </w:p>
    <w:p w14:paraId="2F932EAA" w14:textId="77777777" w:rsidR="00B43A27" w:rsidRDefault="00B43A27" w:rsidP="001168E6">
      <w:pPr>
        <w:pStyle w:val="ac"/>
        <w:rPr>
          <w:rFonts w:hint="cs"/>
          <w:rtl/>
          <w:lang w:val="he-IL"/>
        </w:rPr>
      </w:pPr>
      <w:r w:rsidRPr="00B43A27">
        <w:rPr>
          <w:rtl/>
          <w:lang w:val="he-IL"/>
        </w:rPr>
        <w:t>פרשת המלך כיצד</w:t>
      </w:r>
      <w:r w:rsidR="00310C5B">
        <w:rPr>
          <w:rFonts w:hint="cs"/>
          <w:rtl/>
          <w:lang w:val="he-IL"/>
        </w:rPr>
        <w:t>?</w:t>
      </w:r>
      <w:r w:rsidRPr="00B43A27">
        <w:rPr>
          <w:rtl/>
          <w:lang w:val="he-IL"/>
        </w:rPr>
        <w:t xml:space="preserve"> מוצאי יום טוב הראשון של חג</w:t>
      </w:r>
      <w:r w:rsidR="00310C5B">
        <w:rPr>
          <w:rFonts w:hint="cs"/>
          <w:rtl/>
          <w:lang w:val="he-IL"/>
        </w:rPr>
        <w:t>,</w:t>
      </w:r>
      <w:r w:rsidRPr="00B43A27">
        <w:rPr>
          <w:rtl/>
          <w:lang w:val="he-IL"/>
        </w:rPr>
        <w:t xml:space="preserve"> בשמיני במוצאי שביעית</w:t>
      </w:r>
      <w:r w:rsidR="00310C5B">
        <w:rPr>
          <w:rFonts w:hint="cs"/>
          <w:rtl/>
          <w:lang w:val="he-IL"/>
        </w:rPr>
        <w:t>,</w:t>
      </w:r>
      <w:r w:rsidRPr="00B43A27">
        <w:rPr>
          <w:rtl/>
          <w:lang w:val="he-IL"/>
        </w:rPr>
        <w:t xml:space="preserve"> עושין לו בימה של עץ בעזרה והוא יושב עליה</w:t>
      </w:r>
      <w:r w:rsidR="00310C5B">
        <w:rPr>
          <w:rFonts w:hint="cs"/>
          <w:rtl/>
          <w:lang w:val="he-IL"/>
        </w:rPr>
        <w:t>,</w:t>
      </w:r>
      <w:r w:rsidRPr="00B43A27">
        <w:rPr>
          <w:rtl/>
          <w:lang w:val="he-IL"/>
        </w:rPr>
        <w:t xml:space="preserve"> שנאמר</w:t>
      </w:r>
      <w:r w:rsidR="00310C5B">
        <w:rPr>
          <w:rFonts w:hint="cs"/>
          <w:rtl/>
          <w:lang w:val="he-IL"/>
        </w:rPr>
        <w:t>:</w:t>
      </w:r>
      <w:r w:rsidRPr="00B43A27">
        <w:rPr>
          <w:rtl/>
          <w:lang w:val="he-IL"/>
        </w:rPr>
        <w:t xml:space="preserve"> </w:t>
      </w:r>
      <w:r w:rsidR="00310C5B">
        <w:rPr>
          <w:rFonts w:hint="cs"/>
          <w:rtl/>
          <w:lang w:val="he-IL"/>
        </w:rPr>
        <w:t>"</w:t>
      </w:r>
      <w:r w:rsidRPr="00B43A27">
        <w:rPr>
          <w:rtl/>
          <w:lang w:val="he-IL"/>
        </w:rPr>
        <w:t xml:space="preserve">מקץ שבע שנים במועד </w:t>
      </w:r>
      <w:r w:rsidR="00310C5B">
        <w:rPr>
          <w:rFonts w:hint="cs"/>
          <w:rtl/>
          <w:lang w:val="he-IL"/>
        </w:rPr>
        <w:t>שנת השמיטה</w:t>
      </w:r>
      <w:r w:rsidR="00A15CF3">
        <w:rPr>
          <w:rFonts w:hint="cs"/>
          <w:rtl/>
          <w:lang w:val="he-IL"/>
        </w:rPr>
        <w:t xml:space="preserve"> ... תקרא את התורה הזאת</w:t>
      </w:r>
      <w:r w:rsidR="00310C5B">
        <w:rPr>
          <w:rFonts w:hint="cs"/>
          <w:rtl/>
          <w:lang w:val="he-IL"/>
        </w:rPr>
        <w:t xml:space="preserve"> </w:t>
      </w:r>
      <w:r w:rsidRPr="00B43A27">
        <w:rPr>
          <w:rtl/>
          <w:lang w:val="he-IL"/>
        </w:rPr>
        <w:t>וגו'</w:t>
      </w:r>
      <w:r w:rsidR="00310C5B">
        <w:rPr>
          <w:rFonts w:hint="cs"/>
          <w:rtl/>
          <w:lang w:val="he-IL"/>
        </w:rPr>
        <w:t xml:space="preserve"> "</w:t>
      </w:r>
      <w:r w:rsidRPr="00B43A27">
        <w:rPr>
          <w:rtl/>
          <w:lang w:val="he-IL"/>
        </w:rPr>
        <w:t xml:space="preserve"> </w:t>
      </w:r>
      <w:r w:rsidR="00310C5B" w:rsidRPr="00B43A27">
        <w:rPr>
          <w:rtl/>
          <w:lang w:val="he-IL"/>
        </w:rPr>
        <w:t>(דברים לא</w:t>
      </w:r>
      <w:r w:rsidR="00310C5B">
        <w:rPr>
          <w:rFonts w:hint="cs"/>
          <w:rtl/>
          <w:lang w:val="he-IL"/>
        </w:rPr>
        <w:t xml:space="preserve"> י-יג</w:t>
      </w:r>
      <w:r w:rsidR="00310C5B" w:rsidRPr="00B43A27">
        <w:rPr>
          <w:rtl/>
          <w:lang w:val="he-IL"/>
        </w:rPr>
        <w:t>)</w:t>
      </w:r>
      <w:r w:rsidR="00310C5B">
        <w:rPr>
          <w:rFonts w:hint="cs"/>
          <w:rtl/>
          <w:lang w:val="he-IL"/>
        </w:rPr>
        <w:t>.</w:t>
      </w:r>
      <w:r w:rsidR="00CA17EE">
        <w:rPr>
          <w:rStyle w:val="a5"/>
          <w:rtl/>
          <w:lang w:val="he-IL"/>
        </w:rPr>
        <w:footnoteReference w:id="2"/>
      </w:r>
      <w:r w:rsidR="00310C5B" w:rsidRPr="00B43A27">
        <w:rPr>
          <w:rtl/>
          <w:lang w:val="he-IL"/>
        </w:rPr>
        <w:t xml:space="preserve"> </w:t>
      </w:r>
      <w:r w:rsidRPr="00B43A27">
        <w:rPr>
          <w:rtl/>
          <w:lang w:val="he-IL"/>
        </w:rPr>
        <w:t>חזן הכנסת נוטל ספר תורה ונותנה לראש הכנסת</w:t>
      </w:r>
      <w:r w:rsidR="001168E6">
        <w:rPr>
          <w:rFonts w:hint="cs"/>
          <w:rtl/>
          <w:lang w:val="he-IL"/>
        </w:rPr>
        <w:t>,</w:t>
      </w:r>
      <w:r w:rsidRPr="00B43A27">
        <w:rPr>
          <w:rtl/>
          <w:lang w:val="he-IL"/>
        </w:rPr>
        <w:t xml:space="preserve"> וראש הכנסת נותנה לסגן</w:t>
      </w:r>
      <w:r w:rsidR="001168E6">
        <w:rPr>
          <w:rFonts w:hint="cs"/>
          <w:rtl/>
          <w:lang w:val="he-IL"/>
        </w:rPr>
        <w:t>,</w:t>
      </w:r>
      <w:r w:rsidRPr="00B43A27">
        <w:rPr>
          <w:rtl/>
          <w:lang w:val="he-IL"/>
        </w:rPr>
        <w:t xml:space="preserve"> והסגן נותנה לכהן גדול</w:t>
      </w:r>
      <w:r w:rsidR="001168E6">
        <w:rPr>
          <w:rFonts w:hint="cs"/>
          <w:rtl/>
          <w:lang w:val="he-IL"/>
        </w:rPr>
        <w:t>,</w:t>
      </w:r>
      <w:r w:rsidRPr="00B43A27">
        <w:rPr>
          <w:rtl/>
          <w:lang w:val="he-IL"/>
        </w:rPr>
        <w:t xml:space="preserve"> וכהן גדול נותנה למלך</w:t>
      </w:r>
      <w:r w:rsidR="001168E6">
        <w:rPr>
          <w:rFonts w:hint="cs"/>
          <w:rtl/>
          <w:lang w:val="he-IL"/>
        </w:rPr>
        <w:t>.</w:t>
      </w:r>
      <w:r w:rsidRPr="00B43A27">
        <w:rPr>
          <w:rtl/>
          <w:lang w:val="he-IL"/>
        </w:rPr>
        <w:t xml:space="preserve"> והמלך עומד ומקבל וקורא יושב</w:t>
      </w:r>
      <w:r w:rsidR="001168E6">
        <w:rPr>
          <w:rFonts w:hint="cs"/>
          <w:rtl/>
          <w:lang w:val="he-IL"/>
        </w:rPr>
        <w:t>.</w:t>
      </w:r>
      <w:r w:rsidRPr="00B43A27">
        <w:rPr>
          <w:rtl/>
          <w:lang w:val="he-IL"/>
        </w:rPr>
        <w:t xml:space="preserve"> אגריפס המלך עמד וקבל וקרא עומד ושבחוהו חכמים</w:t>
      </w:r>
      <w:r w:rsidR="00EC130D">
        <w:rPr>
          <w:rFonts w:hint="cs"/>
          <w:rtl/>
          <w:lang w:val="he-IL"/>
        </w:rPr>
        <w:t>.</w:t>
      </w:r>
      <w:r w:rsidR="001168E6">
        <w:rPr>
          <w:rStyle w:val="a5"/>
          <w:rtl/>
          <w:lang w:val="he-IL"/>
        </w:rPr>
        <w:footnoteReference w:id="3"/>
      </w:r>
      <w:r w:rsidRPr="00B43A27">
        <w:rPr>
          <w:rtl/>
          <w:lang w:val="he-IL"/>
        </w:rPr>
        <w:t xml:space="preserve"> וכשהגיע (שם י"ז) ללא תוכל לתת עליך איש נכרי</w:t>
      </w:r>
      <w:r w:rsidR="001168E6">
        <w:rPr>
          <w:rFonts w:hint="cs"/>
          <w:rtl/>
          <w:lang w:val="he-IL"/>
        </w:rPr>
        <w:t>,</w:t>
      </w:r>
      <w:r w:rsidRPr="00B43A27">
        <w:rPr>
          <w:rtl/>
          <w:lang w:val="he-IL"/>
        </w:rPr>
        <w:t xml:space="preserve"> זלגו עיניו דמעות</w:t>
      </w:r>
      <w:r w:rsidR="001168E6">
        <w:rPr>
          <w:rFonts w:hint="cs"/>
          <w:rtl/>
          <w:lang w:val="he-IL"/>
        </w:rPr>
        <w:t>.</w:t>
      </w:r>
      <w:r w:rsidRPr="00B43A27">
        <w:rPr>
          <w:rtl/>
          <w:lang w:val="he-IL"/>
        </w:rPr>
        <w:t xml:space="preserve"> אמרו לו</w:t>
      </w:r>
      <w:r w:rsidR="001168E6">
        <w:rPr>
          <w:rFonts w:hint="cs"/>
          <w:rtl/>
          <w:lang w:val="he-IL"/>
        </w:rPr>
        <w:t>:</w:t>
      </w:r>
      <w:r w:rsidRPr="00B43A27">
        <w:rPr>
          <w:rtl/>
          <w:lang w:val="he-IL"/>
        </w:rPr>
        <w:t xml:space="preserve"> אל תתיירא אגריפס</w:t>
      </w:r>
      <w:r w:rsidR="001168E6">
        <w:rPr>
          <w:rFonts w:hint="cs"/>
          <w:rtl/>
          <w:lang w:val="he-IL"/>
        </w:rPr>
        <w:t>,</w:t>
      </w:r>
      <w:r w:rsidRPr="00B43A27">
        <w:rPr>
          <w:rtl/>
          <w:lang w:val="he-IL"/>
        </w:rPr>
        <w:t xml:space="preserve"> אחינו אתה</w:t>
      </w:r>
      <w:r w:rsidR="001168E6">
        <w:rPr>
          <w:rFonts w:hint="cs"/>
          <w:rtl/>
          <w:lang w:val="he-IL"/>
        </w:rPr>
        <w:t>!</w:t>
      </w:r>
      <w:r w:rsidRPr="00B43A27">
        <w:rPr>
          <w:rtl/>
          <w:lang w:val="he-IL"/>
        </w:rPr>
        <w:t xml:space="preserve"> אחינו אתה</w:t>
      </w:r>
      <w:r w:rsidR="001168E6">
        <w:rPr>
          <w:rFonts w:hint="cs"/>
          <w:rtl/>
          <w:lang w:val="he-IL"/>
        </w:rPr>
        <w:t>!</w:t>
      </w:r>
      <w:r w:rsidRPr="00B43A27">
        <w:rPr>
          <w:rtl/>
          <w:lang w:val="he-IL"/>
        </w:rPr>
        <w:t xml:space="preserve"> אחינו אתה</w:t>
      </w:r>
      <w:r w:rsidR="001168E6">
        <w:rPr>
          <w:rFonts w:hint="cs"/>
          <w:rtl/>
          <w:lang w:val="he-IL"/>
        </w:rPr>
        <w:t>!</w:t>
      </w:r>
      <w:r w:rsidR="00C075DC">
        <w:rPr>
          <w:rStyle w:val="a5"/>
          <w:rtl/>
          <w:lang w:val="he-IL"/>
        </w:rPr>
        <w:footnoteReference w:id="4"/>
      </w:r>
    </w:p>
    <w:p w14:paraId="3C7207CD" w14:textId="77777777" w:rsidR="0003134B" w:rsidRDefault="0003134B" w:rsidP="0003134B">
      <w:pPr>
        <w:pStyle w:val="ab"/>
        <w:rPr>
          <w:rFonts w:hint="cs"/>
          <w:rtl/>
          <w:lang w:val="he-IL"/>
        </w:rPr>
      </w:pPr>
      <w:r>
        <w:rPr>
          <w:rFonts w:hint="cs"/>
          <w:rtl/>
          <w:lang w:val="he-IL"/>
        </w:rPr>
        <w:t xml:space="preserve">תוספתא </w:t>
      </w:r>
      <w:r w:rsidRPr="00A750F4">
        <w:rPr>
          <w:rtl/>
          <w:lang w:val="he-IL"/>
        </w:rPr>
        <w:t xml:space="preserve">סוטה פרק ז </w:t>
      </w:r>
      <w:r>
        <w:rPr>
          <w:rFonts w:hint="cs"/>
          <w:rtl/>
          <w:lang w:val="he-IL"/>
        </w:rPr>
        <w:t>הלכה טז</w:t>
      </w:r>
    </w:p>
    <w:p w14:paraId="7DA2075B" w14:textId="77777777" w:rsidR="0003134B" w:rsidRDefault="0003134B" w:rsidP="0003134B">
      <w:pPr>
        <w:pStyle w:val="ac"/>
        <w:rPr>
          <w:rFonts w:hint="cs"/>
          <w:rtl/>
          <w:lang w:val="he-IL"/>
        </w:rPr>
      </w:pPr>
      <w:r w:rsidRPr="00A750F4">
        <w:rPr>
          <w:rtl/>
          <w:lang w:val="he-IL"/>
        </w:rPr>
        <w:t>מ</w:t>
      </w:r>
      <w:r>
        <w:rPr>
          <w:rtl/>
          <w:lang w:val="he-IL"/>
        </w:rPr>
        <w:t>ִ</w:t>
      </w:r>
      <w:r w:rsidRPr="00A750F4">
        <w:rPr>
          <w:rtl/>
          <w:lang w:val="he-IL"/>
        </w:rPr>
        <w:t>ש</w:t>
      </w:r>
      <w:r>
        <w:rPr>
          <w:rtl/>
          <w:lang w:val="he-IL"/>
        </w:rPr>
        <w:t>ֵׁ</w:t>
      </w:r>
      <w:r w:rsidRPr="00A750F4">
        <w:rPr>
          <w:rtl/>
          <w:lang w:val="he-IL"/>
        </w:rPr>
        <w:t>ם ר' נתן אמרו</w:t>
      </w:r>
      <w:r>
        <w:rPr>
          <w:rFonts w:hint="cs"/>
          <w:rtl/>
          <w:lang w:val="he-IL"/>
        </w:rPr>
        <w:t>:</w:t>
      </w:r>
      <w:r w:rsidRPr="00A750F4">
        <w:rPr>
          <w:rtl/>
          <w:lang w:val="he-IL"/>
        </w:rPr>
        <w:t xml:space="preserve"> נתחייבו ישראל כלייה שחינפו לאגריפס המלך</w:t>
      </w:r>
      <w:r>
        <w:rPr>
          <w:rFonts w:hint="cs"/>
          <w:rtl/>
          <w:lang w:val="he-IL"/>
        </w:rPr>
        <w:t>.</w:t>
      </w:r>
      <w:r>
        <w:rPr>
          <w:rStyle w:val="a5"/>
          <w:rtl/>
          <w:lang w:val="he-IL"/>
        </w:rPr>
        <w:footnoteReference w:id="5"/>
      </w:r>
      <w:r>
        <w:rPr>
          <w:rFonts w:hint="cs"/>
          <w:rtl/>
          <w:lang w:val="he-IL"/>
        </w:rPr>
        <w:t xml:space="preserve"> </w:t>
      </w:r>
    </w:p>
    <w:p w14:paraId="4C011DA0" w14:textId="77777777" w:rsidR="009C7E43" w:rsidRDefault="00DD0B43" w:rsidP="009C7E43">
      <w:pPr>
        <w:pStyle w:val="ab"/>
        <w:rPr>
          <w:rFonts w:hint="cs"/>
          <w:rtl/>
          <w:lang w:val="he-IL"/>
        </w:rPr>
      </w:pPr>
      <w:r>
        <w:rPr>
          <w:rFonts w:hint="cs"/>
          <w:rtl/>
          <w:lang w:val="he-IL"/>
        </w:rPr>
        <w:t xml:space="preserve">רש"י </w:t>
      </w:r>
      <w:r w:rsidR="009C7E43">
        <w:rPr>
          <w:rFonts w:hint="cs"/>
          <w:rtl/>
          <w:lang w:val="he-IL"/>
        </w:rPr>
        <w:t>על המשנה הנ"ל, בגמרא סוטה מא ע"א</w:t>
      </w:r>
    </w:p>
    <w:p w14:paraId="61DA6ECC" w14:textId="77777777" w:rsidR="009C7E43" w:rsidRDefault="009C7E43" w:rsidP="004B1241">
      <w:pPr>
        <w:pStyle w:val="ac"/>
        <w:rPr>
          <w:rFonts w:hint="cs"/>
          <w:rtl/>
          <w:lang w:val="he-IL"/>
        </w:rPr>
      </w:pPr>
      <w:r>
        <w:rPr>
          <w:rFonts w:hint="cs"/>
          <w:rtl/>
          <w:lang w:val="he-IL"/>
        </w:rPr>
        <w:t xml:space="preserve">אחינו אתה </w:t>
      </w:r>
      <w:r>
        <w:rPr>
          <w:rtl/>
          <w:lang w:val="he-IL"/>
        </w:rPr>
        <w:t>–</w:t>
      </w:r>
      <w:r>
        <w:rPr>
          <w:rFonts w:hint="cs"/>
          <w:rtl/>
          <w:lang w:val="he-IL"/>
        </w:rPr>
        <w:t xml:space="preserve"> שאמו מישראל.</w:t>
      </w:r>
      <w:r w:rsidR="004B1241">
        <w:rPr>
          <w:rFonts w:hint="cs"/>
          <w:rtl/>
          <w:lang w:val="he-IL"/>
        </w:rPr>
        <w:t xml:space="preserve"> </w:t>
      </w:r>
      <w:r>
        <w:rPr>
          <w:rFonts w:hint="cs"/>
          <w:rtl/>
          <w:lang w:val="he-IL"/>
        </w:rPr>
        <w:t>ובהמשך הגמרא שם בדף מא ע"ב</w:t>
      </w:r>
      <w:r w:rsidR="004B1241">
        <w:rPr>
          <w:rFonts w:hint="cs"/>
          <w:rtl/>
          <w:lang w:val="he-IL"/>
        </w:rPr>
        <w:t>, אומר רש"י:</w:t>
      </w:r>
      <w:r>
        <w:rPr>
          <w:rFonts w:hint="cs"/>
          <w:rtl/>
          <w:lang w:val="he-IL"/>
        </w:rPr>
        <w:t xml:space="preserve"> </w:t>
      </w:r>
    </w:p>
    <w:p w14:paraId="13D962A0" w14:textId="77777777" w:rsidR="009C7E43" w:rsidRDefault="009C7E43" w:rsidP="00DD0B43">
      <w:pPr>
        <w:pStyle w:val="ac"/>
        <w:rPr>
          <w:rFonts w:hint="cs"/>
          <w:rtl/>
          <w:lang w:val="he-IL"/>
        </w:rPr>
      </w:pPr>
      <w:r>
        <w:rPr>
          <w:rFonts w:hint="cs"/>
          <w:rtl/>
          <w:lang w:val="he-IL"/>
        </w:rPr>
        <w:t>אגרופה של חנופה</w:t>
      </w:r>
      <w:r w:rsidR="0087331B">
        <w:rPr>
          <w:rStyle w:val="a5"/>
          <w:rtl/>
          <w:lang w:val="he-IL"/>
        </w:rPr>
        <w:footnoteReference w:id="6"/>
      </w:r>
      <w:r>
        <w:rPr>
          <w:rFonts w:hint="cs"/>
          <w:rtl/>
          <w:lang w:val="he-IL"/>
        </w:rPr>
        <w:t xml:space="preserve"> </w:t>
      </w:r>
      <w:r>
        <w:rPr>
          <w:rtl/>
          <w:lang w:val="he-IL"/>
        </w:rPr>
        <w:t>–</w:t>
      </w:r>
      <w:r>
        <w:rPr>
          <w:rFonts w:hint="cs"/>
          <w:rtl/>
          <w:lang w:val="he-IL"/>
        </w:rPr>
        <w:t xml:space="preserve"> דאף על גב דאמו מישראל </w:t>
      </w:r>
      <w:r>
        <w:rPr>
          <w:rtl/>
          <w:lang w:val="he-IL"/>
        </w:rPr>
        <w:t>–</w:t>
      </w:r>
      <w:r>
        <w:rPr>
          <w:rFonts w:hint="cs"/>
          <w:rtl/>
          <w:lang w:val="he-IL"/>
        </w:rPr>
        <w:t xml:space="preserve"> אין ראוי למלכות, דעבד היה וזילא ביה מילתא.</w:t>
      </w:r>
      <w:r w:rsidR="00B178F5">
        <w:rPr>
          <w:rStyle w:val="a5"/>
          <w:rtl/>
          <w:lang w:val="he-IL"/>
        </w:rPr>
        <w:footnoteReference w:id="7"/>
      </w:r>
    </w:p>
    <w:p w14:paraId="15A957CA" w14:textId="77777777" w:rsidR="00DD0B43" w:rsidRPr="00DD0B43" w:rsidRDefault="00DD0B43" w:rsidP="00B77929">
      <w:pPr>
        <w:pStyle w:val="ab"/>
        <w:rPr>
          <w:rtl/>
          <w:lang w:val="he-IL"/>
        </w:rPr>
      </w:pPr>
      <w:r w:rsidRPr="00DD0B43">
        <w:rPr>
          <w:rtl/>
          <w:lang w:val="he-IL"/>
        </w:rPr>
        <w:lastRenderedPageBreak/>
        <w:t xml:space="preserve">פירוש המשנה לרמב"ם מסכת סוטה פרק ז </w:t>
      </w:r>
      <w:r>
        <w:rPr>
          <w:rFonts w:hint="cs"/>
          <w:rtl/>
          <w:lang w:val="he-IL"/>
        </w:rPr>
        <w:t>משנה ח</w:t>
      </w:r>
    </w:p>
    <w:p w14:paraId="1C9994AF" w14:textId="77777777" w:rsidR="00DD0B43" w:rsidRDefault="00DD0B43" w:rsidP="00DB77F3">
      <w:pPr>
        <w:pStyle w:val="ac"/>
        <w:rPr>
          <w:rFonts w:hint="cs"/>
          <w:rtl/>
          <w:lang w:val="he-IL"/>
        </w:rPr>
      </w:pPr>
      <w:r w:rsidRPr="00DD0B43">
        <w:rPr>
          <w:rtl/>
          <w:lang w:val="he-IL"/>
        </w:rPr>
        <w:t xml:space="preserve">וממה שאמר קורא יושב, תלמד שבעזרת נשים היתה הקריאה שהישיבה מותרת שם, אלא אם כן היה המלך מבית דוד הרי זה יושב בעזרת ישראל כמו שביארנו ביומא. ואגריפס היה מקהל גרים ולא היתה לו אם מישראל ואסור למנותו כלל, לאמרו יתעלה </w:t>
      </w:r>
      <w:r w:rsidR="00DB77F3">
        <w:rPr>
          <w:rFonts w:hint="cs"/>
          <w:rtl/>
          <w:lang w:val="he-IL"/>
        </w:rPr>
        <w:t>"</w:t>
      </w:r>
      <w:r w:rsidRPr="00DD0B43">
        <w:rPr>
          <w:rtl/>
          <w:lang w:val="he-IL"/>
        </w:rPr>
        <w:t>שום תשים עליך מקרב אחיך</w:t>
      </w:r>
      <w:r w:rsidR="00DB77F3">
        <w:rPr>
          <w:rFonts w:hint="cs"/>
          <w:rtl/>
          <w:lang w:val="he-IL"/>
        </w:rPr>
        <w:t>".</w:t>
      </w:r>
      <w:r w:rsidRPr="00DD0B43">
        <w:rPr>
          <w:rtl/>
          <w:lang w:val="he-IL"/>
        </w:rPr>
        <w:t xml:space="preserve"> ובא בקבלה כל ש</w:t>
      </w:r>
      <w:r w:rsidR="00DB77F3">
        <w:rPr>
          <w:rtl/>
          <w:lang w:val="he-IL"/>
        </w:rPr>
        <w:t>ִׂ</w:t>
      </w:r>
      <w:r w:rsidRPr="00DD0B43">
        <w:rPr>
          <w:rtl/>
          <w:lang w:val="he-IL"/>
        </w:rPr>
        <w:t>ימו</w:t>
      </w:r>
      <w:r w:rsidR="00DB77F3">
        <w:rPr>
          <w:rtl/>
          <w:lang w:val="he-IL"/>
        </w:rPr>
        <w:t>ֹ</w:t>
      </w:r>
      <w:r w:rsidRPr="00DD0B43">
        <w:rPr>
          <w:rtl/>
          <w:lang w:val="he-IL"/>
        </w:rPr>
        <w:t>ת אתה מ</w:t>
      </w:r>
      <w:r w:rsidR="00DB77F3">
        <w:rPr>
          <w:rtl/>
          <w:lang w:val="he-IL"/>
        </w:rPr>
        <w:t>ֵ</w:t>
      </w:r>
      <w:r w:rsidRPr="00DD0B43">
        <w:rPr>
          <w:rtl/>
          <w:lang w:val="he-IL"/>
        </w:rPr>
        <w:t>ש</w:t>
      </w:r>
      <w:r w:rsidR="00DB77F3">
        <w:rPr>
          <w:rtl/>
          <w:lang w:val="he-IL"/>
        </w:rPr>
        <w:t>ִׂ</w:t>
      </w:r>
      <w:r w:rsidRPr="00DD0B43">
        <w:rPr>
          <w:rtl/>
          <w:lang w:val="he-IL"/>
        </w:rPr>
        <w:t>ים לא יהוו אלא מקרב אחיך</w:t>
      </w:r>
      <w:r w:rsidR="00B77929">
        <w:rPr>
          <w:rFonts w:hint="cs"/>
          <w:rtl/>
          <w:lang w:val="he-IL"/>
        </w:rPr>
        <w:t>.</w:t>
      </w:r>
      <w:r w:rsidRPr="00DD0B43">
        <w:rPr>
          <w:rtl/>
          <w:lang w:val="he-IL"/>
        </w:rPr>
        <w:t xml:space="preserve"> ולא אמרו לו אחינו אתה אלא משום שלום מלכות</w:t>
      </w:r>
      <w:r w:rsidR="00B77929">
        <w:rPr>
          <w:rFonts w:hint="cs"/>
          <w:rtl/>
          <w:lang w:val="he-IL"/>
        </w:rPr>
        <w:t>.</w:t>
      </w:r>
      <w:r w:rsidR="00B178F5">
        <w:rPr>
          <w:rStyle w:val="a5"/>
          <w:rtl/>
          <w:lang w:val="he-IL"/>
        </w:rPr>
        <w:footnoteReference w:id="8"/>
      </w:r>
      <w:r w:rsidRPr="00DD0B43">
        <w:rPr>
          <w:rtl/>
          <w:lang w:val="he-IL"/>
        </w:rPr>
        <w:t xml:space="preserve"> ואמרו</w:t>
      </w:r>
      <w:r w:rsidR="00B77929">
        <w:rPr>
          <w:rFonts w:hint="cs"/>
          <w:rtl/>
          <w:lang w:val="he-IL"/>
        </w:rPr>
        <w:t>:</w:t>
      </w:r>
      <w:r w:rsidRPr="00DD0B43">
        <w:rPr>
          <w:rtl/>
          <w:lang w:val="he-IL"/>
        </w:rPr>
        <w:t xml:space="preserve"> באותה שעה נתחייבו שונאיהן של ישראל כליה מפני שהחניפו לו לאגריפס. וכלל הוא אצלינו מלך שמחל על כבודו אין כבודו מחול שנ</w:t>
      </w:r>
      <w:r w:rsidR="00B77929">
        <w:rPr>
          <w:rFonts w:hint="cs"/>
          <w:rtl/>
          <w:lang w:val="he-IL"/>
        </w:rPr>
        <w:t xml:space="preserve">אמר: </w:t>
      </w:r>
      <w:r w:rsidRPr="00DD0B43">
        <w:rPr>
          <w:rtl/>
          <w:lang w:val="he-IL"/>
        </w:rPr>
        <w:t>שום תשים, שתהא אימתו עליך. ושבחוהו על העמידה מפני שהיא מצוה</w:t>
      </w:r>
      <w:r w:rsidR="004B1241">
        <w:rPr>
          <w:rFonts w:hint="cs"/>
          <w:rtl/>
          <w:lang w:val="he-IL"/>
        </w:rPr>
        <w:t>.</w:t>
      </w:r>
      <w:r w:rsidR="004B1241">
        <w:rPr>
          <w:rStyle w:val="a5"/>
          <w:rtl/>
          <w:lang w:val="he-IL"/>
        </w:rPr>
        <w:footnoteReference w:id="9"/>
      </w:r>
    </w:p>
    <w:p w14:paraId="4AE9CF2C" w14:textId="77777777" w:rsidR="0071700A" w:rsidRPr="0071700A" w:rsidRDefault="0071700A" w:rsidP="00813011">
      <w:pPr>
        <w:pStyle w:val="ab"/>
        <w:rPr>
          <w:rtl/>
          <w:lang w:val="he-IL"/>
        </w:rPr>
      </w:pPr>
      <w:r w:rsidRPr="0071700A">
        <w:rPr>
          <w:rtl/>
          <w:lang w:val="he-IL"/>
        </w:rPr>
        <w:t>תוספתא מסכת פסחים (ליברמן) פרק ד הלכה טו</w:t>
      </w:r>
    </w:p>
    <w:p w14:paraId="06BD9D69" w14:textId="77777777" w:rsidR="0071700A" w:rsidRDefault="00CD631D" w:rsidP="00CD631D">
      <w:pPr>
        <w:pStyle w:val="ac"/>
        <w:rPr>
          <w:rFonts w:hint="cs"/>
          <w:rtl/>
          <w:lang w:val="he-IL"/>
        </w:rPr>
      </w:pPr>
      <w:r w:rsidRPr="00CD631D">
        <w:rPr>
          <w:rtl/>
          <w:lang w:val="he-IL"/>
        </w:rPr>
        <w:t>פעם אחת בקש אגריפס המלך לידע כמה מניינן של א</w:t>
      </w:r>
      <w:r w:rsidR="00813011">
        <w:rPr>
          <w:rFonts w:hint="cs"/>
          <w:rtl/>
          <w:lang w:val="he-IL"/>
        </w:rPr>
        <w:t>ו</w:t>
      </w:r>
      <w:r w:rsidRPr="00CD631D">
        <w:rPr>
          <w:rtl/>
          <w:lang w:val="he-IL"/>
        </w:rPr>
        <w:t>כלוסין</w:t>
      </w:r>
      <w:r w:rsidR="00813011">
        <w:rPr>
          <w:rFonts w:hint="cs"/>
          <w:rtl/>
          <w:lang w:val="he-IL"/>
        </w:rPr>
        <w:t>.</w:t>
      </w:r>
      <w:r w:rsidR="00813011">
        <w:rPr>
          <w:rtl/>
          <w:lang w:val="he-IL"/>
        </w:rPr>
        <w:t xml:space="preserve"> אמ</w:t>
      </w:r>
      <w:r w:rsidR="00813011">
        <w:rPr>
          <w:rFonts w:hint="cs"/>
          <w:rtl/>
          <w:lang w:val="he-IL"/>
        </w:rPr>
        <w:t>ר</w:t>
      </w:r>
      <w:r w:rsidRPr="00CD631D">
        <w:rPr>
          <w:rtl/>
          <w:lang w:val="he-IL"/>
        </w:rPr>
        <w:t xml:space="preserve"> להם לכהנים</w:t>
      </w:r>
      <w:r w:rsidR="00813011">
        <w:rPr>
          <w:rFonts w:hint="cs"/>
          <w:rtl/>
          <w:lang w:val="he-IL"/>
        </w:rPr>
        <w:t>:</w:t>
      </w:r>
      <w:r w:rsidRPr="00CD631D">
        <w:rPr>
          <w:rtl/>
          <w:lang w:val="he-IL"/>
        </w:rPr>
        <w:t xml:space="preserve"> הפרישו לי כוליא מכל פסח ופסח</w:t>
      </w:r>
      <w:r w:rsidR="00813011">
        <w:rPr>
          <w:rFonts w:hint="cs"/>
          <w:rtl/>
          <w:lang w:val="he-IL"/>
        </w:rPr>
        <w:t>.</w:t>
      </w:r>
      <w:r w:rsidRPr="00CD631D">
        <w:rPr>
          <w:rtl/>
          <w:lang w:val="he-IL"/>
        </w:rPr>
        <w:t xml:space="preserve"> והפרישו לו שש מאות אלף זוגות של כליות כפלים כיוצאי מצרים</w:t>
      </w:r>
      <w:r w:rsidR="00813011">
        <w:rPr>
          <w:rFonts w:hint="cs"/>
          <w:rtl/>
          <w:lang w:val="he-IL"/>
        </w:rPr>
        <w:t>.</w:t>
      </w:r>
      <w:r w:rsidRPr="00CD631D">
        <w:rPr>
          <w:rtl/>
          <w:lang w:val="he-IL"/>
        </w:rPr>
        <w:t xml:space="preserve"> ואין לך כל פסח ופסח שלא היו עליו יתר מעשרה מנוין</w:t>
      </w:r>
      <w:r w:rsidR="00813011">
        <w:rPr>
          <w:rFonts w:hint="cs"/>
          <w:rtl/>
          <w:lang w:val="he-IL"/>
        </w:rPr>
        <w:t>,</w:t>
      </w:r>
      <w:r w:rsidRPr="00CD631D">
        <w:rPr>
          <w:rtl/>
          <w:lang w:val="he-IL"/>
        </w:rPr>
        <w:t xml:space="preserve"> חוץ מטמא ושהיה בדרך רחוקה</w:t>
      </w:r>
      <w:r w:rsidR="00813011">
        <w:rPr>
          <w:rFonts w:hint="cs"/>
          <w:rtl/>
          <w:lang w:val="he-IL"/>
        </w:rPr>
        <w:t>.</w:t>
      </w:r>
      <w:r w:rsidRPr="00CD631D">
        <w:rPr>
          <w:rtl/>
          <w:lang w:val="he-IL"/>
        </w:rPr>
        <w:t xml:space="preserve"> בו ביום נכנסו ישראל להר הבית ולא היה מחזיקן והיה נקרא פסח מוכין</w:t>
      </w:r>
      <w:r w:rsidR="00813011">
        <w:rPr>
          <w:rFonts w:hint="cs"/>
          <w:rtl/>
          <w:lang w:val="he-IL"/>
        </w:rPr>
        <w:t>.</w:t>
      </w:r>
      <w:r w:rsidR="00794446">
        <w:rPr>
          <w:rStyle w:val="a5"/>
          <w:rtl/>
          <w:lang w:val="he-IL"/>
        </w:rPr>
        <w:footnoteReference w:id="10"/>
      </w:r>
    </w:p>
    <w:p w14:paraId="334C7121" w14:textId="77777777" w:rsidR="00794446" w:rsidRPr="001343A2" w:rsidRDefault="00794446" w:rsidP="00794446">
      <w:pPr>
        <w:pStyle w:val="ab"/>
        <w:rPr>
          <w:rtl/>
          <w:lang w:val="he-IL"/>
        </w:rPr>
      </w:pPr>
      <w:r w:rsidRPr="001343A2">
        <w:rPr>
          <w:rtl/>
          <w:lang w:val="he-IL"/>
        </w:rPr>
        <w:t xml:space="preserve">מסכת סוכה דף כז עמוד א </w:t>
      </w:r>
    </w:p>
    <w:p w14:paraId="169CCA5E" w14:textId="77777777" w:rsidR="00794446" w:rsidRDefault="00794446" w:rsidP="00794446">
      <w:pPr>
        <w:pStyle w:val="ac"/>
        <w:rPr>
          <w:rFonts w:hint="cs"/>
          <w:rtl/>
          <w:lang w:val="he-IL"/>
        </w:rPr>
      </w:pPr>
      <w:r w:rsidRPr="001343A2">
        <w:rPr>
          <w:rtl/>
          <w:lang w:val="he-IL"/>
        </w:rPr>
        <w:lastRenderedPageBreak/>
        <w:t>שאל אפוטרופוס של אגריפס המלך את רבי אליעזר: כגון אני, שאיני רגיל לאכול אלא סעודה אחת ביום, מהו שאוכל סעודה אחת ו</w:t>
      </w:r>
      <w:r w:rsidR="004D5B9D">
        <w:rPr>
          <w:rtl/>
          <w:lang w:val="he-IL"/>
        </w:rPr>
        <w:t>ְ</w:t>
      </w:r>
      <w:r w:rsidRPr="001343A2">
        <w:rPr>
          <w:rtl/>
          <w:lang w:val="he-IL"/>
        </w:rPr>
        <w:t>א</w:t>
      </w:r>
      <w:r w:rsidR="004D5B9D">
        <w:rPr>
          <w:rtl/>
          <w:lang w:val="he-IL"/>
        </w:rPr>
        <w:t>ֶ</w:t>
      </w:r>
      <w:r w:rsidRPr="001343A2">
        <w:rPr>
          <w:rtl/>
          <w:lang w:val="he-IL"/>
        </w:rPr>
        <w:t>פ</w:t>
      </w:r>
      <w:r w:rsidR="004D5B9D">
        <w:rPr>
          <w:rtl/>
          <w:lang w:val="he-IL"/>
        </w:rPr>
        <w:t>ָּ</w:t>
      </w:r>
      <w:r w:rsidRPr="001343A2">
        <w:rPr>
          <w:rtl/>
          <w:lang w:val="he-IL"/>
        </w:rPr>
        <w:t>ט</w:t>
      </w:r>
      <w:r w:rsidR="004D5B9D">
        <w:rPr>
          <w:rtl/>
          <w:lang w:val="he-IL"/>
        </w:rPr>
        <w:t>ֵ</w:t>
      </w:r>
      <w:r w:rsidRPr="001343A2">
        <w:rPr>
          <w:rtl/>
          <w:lang w:val="he-IL"/>
        </w:rPr>
        <w:t>ר? - אמר לו: בכל יום ויום אתה ממשיך כמה פרפראות לכבוד עצמך, ועכשיו אי אתה ממשיך פרפרת אחת לכבוד קונך?</w:t>
      </w:r>
      <w:r w:rsidR="00C209E3">
        <w:rPr>
          <w:rStyle w:val="a5"/>
          <w:rtl/>
          <w:lang w:val="he-IL"/>
        </w:rPr>
        <w:footnoteReference w:id="11"/>
      </w:r>
    </w:p>
    <w:p w14:paraId="180C47A6" w14:textId="77777777" w:rsidR="00610524" w:rsidRPr="00B43A27" w:rsidRDefault="00610524" w:rsidP="00610524">
      <w:pPr>
        <w:pStyle w:val="ab"/>
        <w:rPr>
          <w:rtl/>
          <w:lang w:val="he-IL"/>
        </w:rPr>
      </w:pPr>
      <w:r>
        <w:rPr>
          <w:rFonts w:hint="cs"/>
          <w:rtl/>
          <w:lang w:val="he-IL"/>
        </w:rPr>
        <w:t>מ</w:t>
      </w:r>
      <w:r w:rsidRPr="00B43A27">
        <w:rPr>
          <w:rtl/>
          <w:lang w:val="he-IL"/>
        </w:rPr>
        <w:t>סכת ביכורים פרק ג משנה ד</w:t>
      </w:r>
    </w:p>
    <w:p w14:paraId="2A257A6E" w14:textId="77777777" w:rsidR="00610524" w:rsidRDefault="00610524" w:rsidP="00610524">
      <w:pPr>
        <w:pStyle w:val="ac"/>
        <w:rPr>
          <w:rFonts w:hint="cs"/>
          <w:rtl/>
          <w:lang w:val="he-IL"/>
        </w:rPr>
      </w:pPr>
      <w:r w:rsidRPr="00B43A27">
        <w:rPr>
          <w:rtl/>
          <w:lang w:val="he-IL"/>
        </w:rPr>
        <w:t>החליל מכה לפניהם עד שמגיעין להר הבית</w:t>
      </w:r>
      <w:r>
        <w:rPr>
          <w:rFonts w:hint="cs"/>
          <w:rtl/>
          <w:lang w:val="he-IL"/>
        </w:rPr>
        <w:t>.</w:t>
      </w:r>
      <w:r w:rsidRPr="00B43A27">
        <w:rPr>
          <w:rtl/>
          <w:lang w:val="he-IL"/>
        </w:rPr>
        <w:t xml:space="preserve"> הגיעו להר הבית</w:t>
      </w:r>
      <w:r>
        <w:rPr>
          <w:rFonts w:hint="cs"/>
          <w:rtl/>
          <w:lang w:val="he-IL"/>
        </w:rPr>
        <w:t>,</w:t>
      </w:r>
      <w:r w:rsidRPr="00B43A27">
        <w:rPr>
          <w:rtl/>
          <w:lang w:val="he-IL"/>
        </w:rPr>
        <w:t xml:space="preserve"> אפילו אגריפס המלך נוטל הסל על כתפו ונכנס עד שמגיע לעזרה הגיע לעזרה ודברו הלוים בשיר</w:t>
      </w:r>
      <w:r>
        <w:rPr>
          <w:rFonts w:hint="cs"/>
          <w:rtl/>
          <w:lang w:val="he-IL"/>
        </w:rPr>
        <w:t>:</w:t>
      </w:r>
      <w:r w:rsidRPr="00B43A27">
        <w:rPr>
          <w:rtl/>
          <w:lang w:val="he-IL"/>
        </w:rPr>
        <w:t xml:space="preserve"> </w:t>
      </w:r>
      <w:r>
        <w:rPr>
          <w:rFonts w:hint="cs"/>
          <w:rtl/>
          <w:lang w:val="he-IL"/>
        </w:rPr>
        <w:t>"</w:t>
      </w:r>
      <w:r w:rsidRPr="00B43A27">
        <w:rPr>
          <w:rtl/>
          <w:lang w:val="he-IL"/>
        </w:rPr>
        <w:t>ארוממך ה' כי דליתני ולא שמחת אויבי לי</w:t>
      </w:r>
      <w:r>
        <w:rPr>
          <w:rFonts w:hint="cs"/>
          <w:rtl/>
          <w:lang w:val="he-IL"/>
        </w:rPr>
        <w:t>"</w:t>
      </w:r>
      <w:r w:rsidRPr="00B43A27">
        <w:rPr>
          <w:rtl/>
          <w:lang w:val="he-IL"/>
        </w:rPr>
        <w:t xml:space="preserve"> (תהלים ל</w:t>
      </w:r>
      <w:r>
        <w:rPr>
          <w:rFonts w:hint="cs"/>
          <w:rtl/>
          <w:lang w:val="he-IL"/>
        </w:rPr>
        <w:t xml:space="preserve"> ב</w:t>
      </w:r>
      <w:r w:rsidRPr="00B43A27">
        <w:rPr>
          <w:rtl/>
          <w:lang w:val="he-IL"/>
        </w:rPr>
        <w:t>)</w:t>
      </w:r>
      <w:r>
        <w:rPr>
          <w:rFonts w:hint="cs"/>
          <w:rtl/>
          <w:lang w:val="he-IL"/>
        </w:rPr>
        <w:t>.</w:t>
      </w:r>
      <w:r w:rsidR="00593A31">
        <w:rPr>
          <w:rStyle w:val="a5"/>
          <w:rtl/>
          <w:lang w:val="he-IL"/>
        </w:rPr>
        <w:footnoteReference w:id="12"/>
      </w:r>
    </w:p>
    <w:p w14:paraId="7AD6A09B" w14:textId="77777777" w:rsidR="00635AD3" w:rsidRPr="00635AD3" w:rsidRDefault="00635AD3" w:rsidP="00622017">
      <w:pPr>
        <w:pStyle w:val="ab"/>
        <w:rPr>
          <w:rtl/>
          <w:lang w:val="he-IL"/>
        </w:rPr>
      </w:pPr>
      <w:r w:rsidRPr="00635AD3">
        <w:rPr>
          <w:rtl/>
          <w:lang w:val="he-IL"/>
        </w:rPr>
        <w:t xml:space="preserve">מסכת שמחות פרק יא </w:t>
      </w:r>
      <w:r>
        <w:rPr>
          <w:rFonts w:hint="cs"/>
          <w:rtl/>
          <w:lang w:val="he-IL"/>
        </w:rPr>
        <w:t>הלכה ו</w:t>
      </w:r>
    </w:p>
    <w:p w14:paraId="16DC4190" w14:textId="77777777" w:rsidR="00635AD3" w:rsidRDefault="00635AD3" w:rsidP="0010118D">
      <w:pPr>
        <w:pStyle w:val="ac"/>
        <w:rPr>
          <w:rFonts w:hint="cs"/>
          <w:rtl/>
          <w:lang w:val="he-IL"/>
        </w:rPr>
      </w:pPr>
      <w:r w:rsidRPr="00635AD3">
        <w:rPr>
          <w:rtl/>
          <w:lang w:val="he-IL"/>
        </w:rPr>
        <w:t>המת והכלה שהיו באין ומקלסין זה כנגד זה,</w:t>
      </w:r>
      <w:r w:rsidR="00622017">
        <w:rPr>
          <w:rStyle w:val="a5"/>
          <w:rtl/>
          <w:lang w:val="he-IL"/>
        </w:rPr>
        <w:footnoteReference w:id="13"/>
      </w:r>
      <w:r w:rsidRPr="00635AD3">
        <w:rPr>
          <w:rtl/>
          <w:lang w:val="he-IL"/>
        </w:rPr>
        <w:t xml:space="preserve"> מעבירין את המת מלפני הכלה, מפני שכבוד החיים קודם לכבוד המתים</w:t>
      </w:r>
      <w:r w:rsidR="00CD631D">
        <w:rPr>
          <w:rFonts w:hint="cs"/>
          <w:rtl/>
          <w:lang w:val="he-IL"/>
        </w:rPr>
        <w:t>.</w:t>
      </w:r>
      <w:r w:rsidR="009B2B02">
        <w:rPr>
          <w:rStyle w:val="a5"/>
          <w:rtl/>
          <w:lang w:val="he-IL"/>
        </w:rPr>
        <w:footnoteReference w:id="14"/>
      </w:r>
      <w:r w:rsidRPr="00635AD3">
        <w:rPr>
          <w:rtl/>
          <w:lang w:val="he-IL"/>
        </w:rPr>
        <w:t xml:space="preserve"> המלך והכלה, מעבירין את הכלה מלפני המלך.</w:t>
      </w:r>
      <w:r w:rsidR="0010118D">
        <w:rPr>
          <w:rStyle w:val="a5"/>
          <w:rtl/>
          <w:lang w:val="he-IL"/>
        </w:rPr>
        <w:footnoteReference w:id="15"/>
      </w:r>
      <w:r w:rsidRPr="00635AD3">
        <w:rPr>
          <w:rtl/>
          <w:lang w:val="he-IL"/>
        </w:rPr>
        <w:t xml:space="preserve"> ומעשה באגריפס המלך שעבר מלפני הכלה, ושיבחוהו חכמים</w:t>
      </w:r>
      <w:r w:rsidR="0010118D">
        <w:rPr>
          <w:rFonts w:hint="cs"/>
          <w:rtl/>
          <w:lang w:val="he-IL"/>
        </w:rPr>
        <w:t>.</w:t>
      </w:r>
      <w:r w:rsidRPr="00635AD3">
        <w:rPr>
          <w:rtl/>
          <w:lang w:val="he-IL"/>
        </w:rPr>
        <w:t xml:space="preserve"> אמרו לו</w:t>
      </w:r>
      <w:r w:rsidR="0010118D">
        <w:rPr>
          <w:rFonts w:hint="cs"/>
          <w:rtl/>
          <w:lang w:val="he-IL"/>
        </w:rPr>
        <w:t>:</w:t>
      </w:r>
      <w:r w:rsidRPr="00635AD3">
        <w:rPr>
          <w:rtl/>
          <w:lang w:val="he-IL"/>
        </w:rPr>
        <w:t xml:space="preserve"> מה ראית</w:t>
      </w:r>
      <w:r w:rsidR="0010118D">
        <w:rPr>
          <w:rFonts w:hint="cs"/>
          <w:rtl/>
          <w:lang w:val="he-IL"/>
        </w:rPr>
        <w:t>?</w:t>
      </w:r>
      <w:r w:rsidRPr="00635AD3">
        <w:rPr>
          <w:rtl/>
          <w:lang w:val="he-IL"/>
        </w:rPr>
        <w:t xml:space="preserve"> אמר להם</w:t>
      </w:r>
      <w:r w:rsidR="0010118D">
        <w:rPr>
          <w:rFonts w:hint="cs"/>
          <w:rtl/>
          <w:lang w:val="he-IL"/>
        </w:rPr>
        <w:t>:</w:t>
      </w:r>
      <w:r w:rsidRPr="00635AD3">
        <w:rPr>
          <w:rtl/>
          <w:lang w:val="he-IL"/>
        </w:rPr>
        <w:t xml:space="preserve"> אני נוטל כתרי בכל יום, וזו תיטול כתרה שעה אחת.</w:t>
      </w:r>
      <w:r w:rsidR="00FE6F1E">
        <w:rPr>
          <w:rStyle w:val="a5"/>
          <w:rtl/>
          <w:lang w:val="he-IL"/>
        </w:rPr>
        <w:footnoteReference w:id="16"/>
      </w:r>
    </w:p>
    <w:p w14:paraId="1ACBF07B" w14:textId="77777777" w:rsidR="00A214D4" w:rsidRDefault="00A214D4" w:rsidP="00EF604A">
      <w:pPr>
        <w:pStyle w:val="ab"/>
        <w:rPr>
          <w:rFonts w:hint="cs"/>
          <w:rtl/>
          <w:lang w:eastAsia="en-US"/>
        </w:rPr>
      </w:pPr>
      <w:r>
        <w:rPr>
          <w:rFonts w:hint="cs"/>
          <w:rtl/>
          <w:lang w:eastAsia="en-US"/>
        </w:rPr>
        <w:t>ויקרא רבה פרשה ג סימן ה</w:t>
      </w:r>
    </w:p>
    <w:p w14:paraId="1CD556E2" w14:textId="77777777" w:rsidR="00A214D4" w:rsidRDefault="00A214D4" w:rsidP="00EF3815">
      <w:pPr>
        <w:pStyle w:val="ac"/>
        <w:rPr>
          <w:rFonts w:hint="cs"/>
          <w:rtl/>
          <w:lang w:val="he-IL"/>
        </w:rPr>
      </w:pPr>
      <w:r w:rsidRPr="00294D25">
        <w:rPr>
          <w:rFonts w:hint="eastAsia"/>
          <w:rtl/>
          <w:lang w:eastAsia="en-US"/>
        </w:rPr>
        <w:t>אגריפס</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ביקש</w:t>
      </w:r>
      <w:r w:rsidRPr="00294D25">
        <w:rPr>
          <w:rtl/>
          <w:lang w:eastAsia="en-US"/>
        </w:rPr>
        <w:t xml:space="preserve"> </w:t>
      </w:r>
      <w:r w:rsidRPr="00294D25">
        <w:rPr>
          <w:rFonts w:hint="eastAsia"/>
          <w:rtl/>
          <w:lang w:eastAsia="en-US"/>
        </w:rPr>
        <w:t>להקריב</w:t>
      </w:r>
      <w:r w:rsidRPr="00294D25">
        <w:rPr>
          <w:rtl/>
          <w:lang w:eastAsia="en-US"/>
        </w:rPr>
        <w:t xml:space="preserve"> </w:t>
      </w:r>
      <w:r w:rsidRPr="00294D25">
        <w:rPr>
          <w:rFonts w:hint="eastAsia"/>
          <w:rtl/>
          <w:lang w:eastAsia="en-US"/>
        </w:rPr>
        <w:t>אלף</w:t>
      </w:r>
      <w:r w:rsidRPr="00294D25">
        <w:rPr>
          <w:rtl/>
          <w:lang w:eastAsia="en-US"/>
        </w:rPr>
        <w:t xml:space="preserve"> </w:t>
      </w:r>
      <w:r w:rsidRPr="00294D25">
        <w:rPr>
          <w:rFonts w:hint="eastAsia"/>
          <w:rtl/>
          <w:lang w:eastAsia="en-US"/>
        </w:rPr>
        <w:t>עולות</w:t>
      </w:r>
      <w:r w:rsidRPr="00294D25">
        <w:rPr>
          <w:rtl/>
          <w:lang w:eastAsia="en-US"/>
        </w:rPr>
        <w:t xml:space="preserve"> </w:t>
      </w:r>
      <w:r w:rsidRPr="00294D25">
        <w:rPr>
          <w:rFonts w:hint="eastAsia"/>
          <w:rtl/>
          <w:lang w:eastAsia="en-US"/>
        </w:rPr>
        <w:t>ביום</w:t>
      </w:r>
      <w:r w:rsidRPr="00294D25">
        <w:rPr>
          <w:rtl/>
          <w:lang w:eastAsia="en-US"/>
        </w:rPr>
        <w:t xml:space="preserve"> </w:t>
      </w:r>
      <w:r w:rsidRPr="00294D25">
        <w:rPr>
          <w:rFonts w:hint="eastAsia"/>
          <w:rtl/>
          <w:lang w:eastAsia="en-US"/>
        </w:rPr>
        <w:t>אחד</w:t>
      </w:r>
      <w:r w:rsidRPr="00294D25">
        <w:rPr>
          <w:rtl/>
          <w:lang w:eastAsia="en-US"/>
        </w:rPr>
        <w:t>.</w:t>
      </w:r>
      <w:r w:rsidR="00EF3815">
        <w:rPr>
          <w:rStyle w:val="a5"/>
          <w:rtl/>
          <w:lang w:eastAsia="en-US"/>
        </w:rPr>
        <w:footnoteReference w:id="17"/>
      </w:r>
      <w:r w:rsidRPr="00294D25">
        <w:rPr>
          <w:rtl/>
          <w:lang w:eastAsia="en-US"/>
        </w:rPr>
        <w:t xml:space="preserve"> </w:t>
      </w:r>
      <w:r w:rsidRPr="00294D25">
        <w:rPr>
          <w:rFonts w:hint="eastAsia"/>
          <w:rtl/>
          <w:lang w:eastAsia="en-US"/>
        </w:rPr>
        <w:t>שלח</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לכהן</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היום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בא</w:t>
      </w:r>
      <w:r w:rsidRPr="00294D25">
        <w:rPr>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ובידו</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תורי</w:t>
      </w:r>
      <w:r>
        <w:rPr>
          <w:rFonts w:hint="cs"/>
          <w:rtl/>
          <w:lang w:eastAsia="en-US"/>
        </w:rPr>
        <w:t>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הקרב</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אלו</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ציוני</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w:t>
      </w:r>
      <w:r>
        <w:rPr>
          <w:rFonts w:hint="eastAsia"/>
          <w:rtl/>
          <w:lang w:eastAsia="en-US"/>
        </w:rPr>
        <w:t>ַ</w:t>
      </w:r>
      <w:r w:rsidRPr="00294D25">
        <w:rPr>
          <w:rFonts w:hint="eastAsia"/>
          <w:rtl/>
          <w:lang w:eastAsia="en-US"/>
        </w:rPr>
        <w:t>ק</w:t>
      </w:r>
      <w:r>
        <w:rPr>
          <w:rFonts w:hint="eastAsia"/>
          <w:rtl/>
          <w:lang w:eastAsia="en-US"/>
        </w:rPr>
        <w:t>ְ</w:t>
      </w:r>
      <w:r w:rsidRPr="00294D25">
        <w:rPr>
          <w:rFonts w:hint="eastAsia"/>
          <w:rtl/>
          <w:lang w:eastAsia="en-US"/>
        </w:rPr>
        <w:t>ר</w:t>
      </w:r>
      <w:r>
        <w:rPr>
          <w:rFonts w:hint="eastAsia"/>
          <w:rtl/>
          <w:lang w:eastAsia="en-US"/>
        </w:rPr>
        <w:t>ֵ</w:t>
      </w:r>
      <w:r w:rsidRPr="00294D25">
        <w:rPr>
          <w:rFonts w:hint="eastAsia"/>
          <w:rtl/>
          <w:lang w:eastAsia="en-US"/>
        </w:rPr>
        <w:t>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אד</w:t>
      </w:r>
      <w:r>
        <w:rPr>
          <w:rFonts w:hint="cs"/>
          <w:rtl/>
          <w:lang w:eastAsia="en-US"/>
        </w:rPr>
        <w:t>ו</w:t>
      </w:r>
      <w:r w:rsidRPr="00294D25">
        <w:rPr>
          <w:rFonts w:hint="eastAsia"/>
          <w:rtl/>
          <w:lang w:eastAsia="en-US"/>
        </w:rPr>
        <w:t>ני</w:t>
      </w:r>
      <w:r w:rsidRPr="00294D25">
        <w:rPr>
          <w:rtl/>
          <w:lang w:eastAsia="en-US"/>
        </w:rPr>
        <w:t xml:space="preserve"> </w:t>
      </w:r>
      <w:r w:rsidRPr="00294D25">
        <w:rPr>
          <w:rFonts w:hint="eastAsia"/>
          <w:rtl/>
          <w:lang w:eastAsia="en-US"/>
        </w:rPr>
        <w:t>כהן</w:t>
      </w:r>
      <w:r>
        <w:rPr>
          <w:rFonts w:hint="cs"/>
          <w:rtl/>
          <w:lang w:eastAsia="en-US"/>
        </w:rPr>
        <w:t>,</w:t>
      </w:r>
      <w:r w:rsidRPr="00294D25">
        <w:rPr>
          <w:rtl/>
          <w:lang w:eastAsia="en-US"/>
        </w:rPr>
        <w:t xml:space="preserve"> </w:t>
      </w:r>
      <w:r w:rsidRPr="00294D25">
        <w:rPr>
          <w:rFonts w:hint="eastAsia"/>
          <w:rtl/>
          <w:lang w:eastAsia="en-US"/>
        </w:rPr>
        <w:t>ארבעה</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צד</w:t>
      </w:r>
      <w:r w:rsidRPr="00294D25">
        <w:rPr>
          <w:rtl/>
          <w:lang w:eastAsia="en-US"/>
        </w:rPr>
        <w:t xml:space="preserve"> </w:t>
      </w:r>
      <w:r w:rsidRPr="00294D25">
        <w:rPr>
          <w:rFonts w:hint="eastAsia"/>
          <w:rtl/>
          <w:lang w:eastAsia="en-US"/>
        </w:rPr>
        <w:t>בכל</w:t>
      </w:r>
      <w:r w:rsidRPr="00294D25">
        <w:rPr>
          <w:rtl/>
          <w:lang w:eastAsia="en-US"/>
        </w:rPr>
        <w:t xml:space="preserve"> </w:t>
      </w:r>
      <w:r w:rsidRPr="00294D25">
        <w:rPr>
          <w:rFonts w:hint="eastAsia"/>
          <w:rtl/>
          <w:lang w:eastAsia="en-US"/>
        </w:rPr>
        <w:t>יום</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שנים</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בשנים</w:t>
      </w:r>
      <w:r>
        <w:rPr>
          <w:rFonts w:hint="cs"/>
          <w:rtl/>
          <w:lang w:eastAsia="en-US"/>
        </w:rPr>
        <w:t>.</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אי</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מקריב</w:t>
      </w:r>
      <w:r>
        <w:rPr>
          <w:rFonts w:hint="cs"/>
          <w:rtl/>
          <w:lang w:eastAsia="en-US"/>
        </w:rPr>
        <w:t>ם</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חותך</w:t>
      </w:r>
      <w:r w:rsidRPr="00294D25">
        <w:rPr>
          <w:rtl/>
          <w:lang w:eastAsia="en-US"/>
        </w:rPr>
        <w:t xml:space="preserve"> </w:t>
      </w:r>
      <w:r w:rsidRPr="00294D25">
        <w:rPr>
          <w:rFonts w:hint="eastAsia"/>
          <w:rtl/>
          <w:lang w:eastAsia="en-US"/>
        </w:rPr>
        <w:t>פרנסתי</w:t>
      </w:r>
      <w:r w:rsidRPr="00294D25">
        <w:rPr>
          <w:rtl/>
          <w:lang w:eastAsia="en-US"/>
        </w:rPr>
        <w:t xml:space="preserve">. </w:t>
      </w:r>
      <w:r w:rsidRPr="00294D25">
        <w:rPr>
          <w:rFonts w:hint="eastAsia"/>
          <w:rtl/>
          <w:lang w:eastAsia="en-US"/>
        </w:rPr>
        <w:t>נטל</w:t>
      </w:r>
      <w:r>
        <w:rPr>
          <w:rFonts w:hint="cs"/>
          <w:rtl/>
          <w:lang w:eastAsia="en-US"/>
        </w:rPr>
        <w:t>ם</w:t>
      </w:r>
      <w:r w:rsidRPr="00294D25">
        <w:rPr>
          <w:rtl/>
          <w:lang w:eastAsia="en-US"/>
        </w:rPr>
        <w:t xml:space="preserve"> </w:t>
      </w:r>
      <w:r w:rsidRPr="00294D25">
        <w:rPr>
          <w:rFonts w:hint="eastAsia"/>
          <w:rtl/>
          <w:lang w:eastAsia="en-US"/>
        </w:rPr>
        <w:t>והקריב</w:t>
      </w:r>
      <w:r>
        <w:rPr>
          <w:rFonts w:hint="cs"/>
          <w:rtl/>
          <w:lang w:eastAsia="en-US"/>
        </w:rPr>
        <w:t>ם</w:t>
      </w:r>
      <w:r w:rsidRPr="00294D25">
        <w:rPr>
          <w:rtl/>
          <w:lang w:eastAsia="en-US"/>
        </w:rPr>
        <w:t xml:space="preserve">. </w:t>
      </w:r>
      <w:r w:rsidRPr="00294D25">
        <w:rPr>
          <w:rFonts w:hint="eastAsia"/>
          <w:rtl/>
          <w:lang w:eastAsia="en-US"/>
        </w:rPr>
        <w:t>נראה</w:t>
      </w:r>
      <w:r w:rsidRPr="00294D25">
        <w:rPr>
          <w:rtl/>
          <w:lang w:eastAsia="en-US"/>
        </w:rPr>
        <w:t xml:space="preserve"> </w:t>
      </w:r>
      <w:r w:rsidRPr="00294D25">
        <w:rPr>
          <w:rFonts w:hint="eastAsia"/>
          <w:rtl/>
          <w:lang w:eastAsia="en-US"/>
        </w:rPr>
        <w:t>לו</w:t>
      </w:r>
      <w:r w:rsidRPr="00294D25">
        <w:rPr>
          <w:rtl/>
          <w:lang w:eastAsia="en-US"/>
        </w:rPr>
        <w:t xml:space="preserve"> </w:t>
      </w:r>
      <w:r w:rsidRPr="00294D25">
        <w:rPr>
          <w:rFonts w:hint="eastAsia"/>
          <w:rtl/>
          <w:lang w:eastAsia="en-US"/>
        </w:rPr>
        <w:t>לאגריפס</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בחלום</w:t>
      </w:r>
      <w:r>
        <w:rPr>
          <w:rFonts w:hint="cs"/>
          <w:rtl/>
          <w:lang w:eastAsia="en-US"/>
        </w:rPr>
        <w:t>:</w:t>
      </w:r>
      <w:r w:rsidRPr="00294D25">
        <w:rPr>
          <w:rtl/>
          <w:lang w:eastAsia="en-US"/>
        </w:rPr>
        <w:t xml:space="preserve"> </w:t>
      </w:r>
      <w:r w:rsidRPr="00294D25">
        <w:rPr>
          <w:rFonts w:hint="eastAsia"/>
          <w:rtl/>
          <w:lang w:eastAsia="en-US"/>
        </w:rPr>
        <w:t>קרבנו</w:t>
      </w:r>
      <w:r w:rsidRPr="00294D25">
        <w:rPr>
          <w:rtl/>
          <w:lang w:eastAsia="en-US"/>
        </w:rPr>
        <w:t xml:space="preserve"> </w:t>
      </w:r>
      <w:r w:rsidRPr="00294D25">
        <w:rPr>
          <w:rFonts w:hint="eastAsia"/>
          <w:rtl/>
          <w:lang w:eastAsia="en-US"/>
        </w:rPr>
        <w:t>של</w:t>
      </w:r>
      <w:r>
        <w:rPr>
          <w:rFonts w:hint="cs"/>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ק</w:t>
      </w:r>
      <w:r>
        <w:rPr>
          <w:rFonts w:hint="eastAsia"/>
          <w:rtl/>
          <w:lang w:eastAsia="en-US"/>
        </w:rPr>
        <w:t>ְ</w:t>
      </w:r>
      <w:r w:rsidRPr="00294D25">
        <w:rPr>
          <w:rFonts w:hint="eastAsia"/>
          <w:rtl/>
          <w:lang w:eastAsia="en-US"/>
        </w:rPr>
        <w:t>ד</w:t>
      </w:r>
      <w:r>
        <w:rPr>
          <w:rFonts w:hint="eastAsia"/>
          <w:rtl/>
          <w:lang w:eastAsia="en-US"/>
        </w:rPr>
        <w:t>ָ</w:t>
      </w:r>
      <w:r w:rsidRPr="00294D25">
        <w:rPr>
          <w:rFonts w:hint="eastAsia"/>
          <w:rtl/>
          <w:lang w:eastAsia="en-US"/>
        </w:rPr>
        <w:t>מ</w:t>
      </w:r>
      <w:r>
        <w:rPr>
          <w:rFonts w:hint="eastAsia"/>
          <w:rtl/>
          <w:lang w:eastAsia="en-US"/>
        </w:rPr>
        <w:t>ְ</w:t>
      </w:r>
      <w:r w:rsidRPr="00294D25">
        <w:rPr>
          <w:rFonts w:hint="eastAsia"/>
          <w:rtl/>
          <w:lang w:eastAsia="en-US"/>
        </w:rPr>
        <w:t>ך</w:t>
      </w:r>
      <w:r>
        <w:rPr>
          <w:rFonts w:hint="eastAsia"/>
          <w:rtl/>
          <w:lang w:eastAsia="en-US"/>
        </w:rPr>
        <w:t>ָ</w:t>
      </w:r>
      <w:r w:rsidRPr="00294D25">
        <w:rPr>
          <w:rtl/>
          <w:lang w:eastAsia="en-US"/>
        </w:rPr>
        <w:t xml:space="preserve">. </w:t>
      </w:r>
      <w:r w:rsidRPr="00294D25">
        <w:rPr>
          <w:rFonts w:hint="eastAsia"/>
          <w:rtl/>
          <w:lang w:eastAsia="en-US"/>
        </w:rPr>
        <w:t>שלח</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לכהן</w:t>
      </w:r>
      <w:r>
        <w:rPr>
          <w:rFonts w:hint="cs"/>
          <w:rtl/>
          <w:lang w:eastAsia="en-US"/>
        </w:rPr>
        <w:t>:</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כך</w:t>
      </w:r>
      <w:r w:rsidRPr="00294D25">
        <w:rPr>
          <w:rtl/>
          <w:lang w:eastAsia="en-US"/>
        </w:rPr>
        <w:t xml:space="preserve"> </w:t>
      </w:r>
      <w:r w:rsidRPr="00294D25">
        <w:rPr>
          <w:rFonts w:hint="eastAsia"/>
          <w:rtl/>
          <w:lang w:eastAsia="en-US"/>
        </w:rPr>
        <w:t>אמרתי</w:t>
      </w:r>
      <w:r w:rsidRPr="00294D25">
        <w:rPr>
          <w:rtl/>
          <w:lang w:eastAsia="en-US"/>
        </w:rPr>
        <w:t xml:space="preserve"> </w:t>
      </w:r>
      <w:r w:rsidRPr="00294D25">
        <w:rPr>
          <w:rFonts w:hint="eastAsia"/>
          <w:rtl/>
          <w:lang w:eastAsia="en-US"/>
        </w:rPr>
        <w:t>לך</w:t>
      </w:r>
      <w:r>
        <w:rPr>
          <w:rFonts w:hint="cs"/>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אדני</w:t>
      </w:r>
      <w:r w:rsidRPr="00294D25">
        <w:rPr>
          <w:rtl/>
          <w:lang w:eastAsia="en-US"/>
        </w:rPr>
        <w:t xml:space="preserve"> </w:t>
      </w:r>
      <w:r w:rsidRPr="00294D25">
        <w:rPr>
          <w:rFonts w:hint="eastAsia"/>
          <w:rtl/>
          <w:lang w:eastAsia="en-US"/>
        </w:rPr>
        <w:t>המלך</w:t>
      </w:r>
      <w:r>
        <w:rPr>
          <w:rFonts w:hint="cs"/>
          <w:rtl/>
          <w:lang w:eastAsia="en-US"/>
        </w:rPr>
        <w:t>,</w:t>
      </w:r>
      <w:r w:rsidRPr="00294D25">
        <w:rPr>
          <w:rtl/>
          <w:lang w:eastAsia="en-US"/>
        </w:rPr>
        <w:t xml:space="preserve"> </w:t>
      </w:r>
      <w:r w:rsidRPr="00294D25">
        <w:rPr>
          <w:rFonts w:hint="eastAsia"/>
          <w:rtl/>
          <w:lang w:eastAsia="en-US"/>
        </w:rPr>
        <w:t>בא</w:t>
      </w:r>
      <w:r w:rsidRPr="00294D25">
        <w:rPr>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ובידו</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תורי</w:t>
      </w:r>
      <w:r>
        <w:rPr>
          <w:rFonts w:hint="cs"/>
          <w:rtl/>
          <w:lang w:eastAsia="en-US"/>
        </w:rPr>
        <w:t>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הקרב</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אלו</w:t>
      </w:r>
      <w:r w:rsidRPr="00294D25">
        <w:rPr>
          <w:rtl/>
          <w:lang w:eastAsia="en-US"/>
        </w:rPr>
        <w:t xml:space="preserve">. </w:t>
      </w:r>
      <w:r w:rsidRPr="00294D25">
        <w:rPr>
          <w:rFonts w:hint="eastAsia"/>
          <w:rtl/>
          <w:lang w:eastAsia="en-US"/>
        </w:rPr>
        <w:t>אמרתי</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ציוני</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ארבעה</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lastRenderedPageBreak/>
        <w:t>צד</w:t>
      </w:r>
      <w:r w:rsidRPr="00294D25">
        <w:rPr>
          <w:rtl/>
          <w:lang w:eastAsia="en-US"/>
        </w:rPr>
        <w:t xml:space="preserve"> </w:t>
      </w:r>
      <w:r w:rsidRPr="00294D25">
        <w:rPr>
          <w:rFonts w:hint="eastAsia"/>
          <w:rtl/>
          <w:lang w:eastAsia="en-US"/>
        </w:rPr>
        <w:t>בכל</w:t>
      </w:r>
      <w:r w:rsidRPr="00294D25">
        <w:rPr>
          <w:rtl/>
          <w:lang w:eastAsia="en-US"/>
        </w:rPr>
        <w:t xml:space="preserve"> </w:t>
      </w:r>
      <w:r w:rsidRPr="00294D25">
        <w:rPr>
          <w:rFonts w:hint="eastAsia"/>
          <w:rtl/>
          <w:lang w:eastAsia="en-US"/>
        </w:rPr>
        <w:t>יום</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שנים</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בשנים</w:t>
      </w:r>
      <w:r>
        <w:rPr>
          <w:rFonts w:hint="cs"/>
          <w:rtl/>
          <w:lang w:eastAsia="en-US"/>
        </w:rPr>
        <w:t>.</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אי</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מקריב</w:t>
      </w:r>
      <w:r>
        <w:rPr>
          <w:rFonts w:hint="cs"/>
          <w:rtl/>
          <w:lang w:eastAsia="en-US"/>
        </w:rPr>
        <w:t>ם,</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חותך</w:t>
      </w:r>
      <w:r w:rsidRPr="00294D25">
        <w:rPr>
          <w:rtl/>
          <w:lang w:eastAsia="en-US"/>
        </w:rPr>
        <w:t xml:space="preserve"> </w:t>
      </w:r>
      <w:r w:rsidRPr="00294D25">
        <w:rPr>
          <w:rFonts w:hint="eastAsia"/>
          <w:rtl/>
          <w:lang w:eastAsia="en-US"/>
        </w:rPr>
        <w:t>פרנסתי</w:t>
      </w:r>
      <w:r>
        <w:rPr>
          <w:rFonts w:hint="cs"/>
          <w:rtl/>
          <w:lang w:eastAsia="en-US"/>
        </w:rPr>
        <w:t>.</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היה</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להקריב</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יפה</w:t>
      </w:r>
      <w:r w:rsidRPr="00294D25">
        <w:rPr>
          <w:rtl/>
          <w:lang w:eastAsia="en-US"/>
        </w:rPr>
        <w:t xml:space="preserve"> </w:t>
      </w:r>
      <w:r w:rsidRPr="00294D25">
        <w:rPr>
          <w:rFonts w:hint="eastAsia"/>
          <w:rtl/>
          <w:lang w:eastAsia="en-US"/>
        </w:rPr>
        <w:t>עשית</w:t>
      </w:r>
      <w:r w:rsidRPr="00294D25">
        <w:rPr>
          <w:rtl/>
          <w:lang w:eastAsia="en-US"/>
        </w:rPr>
        <w:t xml:space="preserve"> </w:t>
      </w:r>
      <w:r w:rsidRPr="00294D25">
        <w:rPr>
          <w:rFonts w:hint="eastAsia"/>
          <w:rtl/>
          <w:lang w:eastAsia="en-US"/>
        </w:rPr>
        <w:t>כל</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שעשית</w:t>
      </w:r>
      <w:r w:rsidRPr="00294D25">
        <w:rPr>
          <w:rtl/>
          <w:lang w:eastAsia="en-US"/>
        </w:rPr>
        <w:t>.</w:t>
      </w:r>
      <w:r w:rsidR="00EF3815">
        <w:rPr>
          <w:rStyle w:val="a5"/>
          <w:rtl/>
          <w:lang w:val="he-IL"/>
        </w:rPr>
        <w:footnoteReference w:id="18"/>
      </w:r>
    </w:p>
    <w:p w14:paraId="3F72D86B" w14:textId="77777777" w:rsidR="007E461E" w:rsidRPr="007E461E" w:rsidRDefault="007E461E" w:rsidP="007E461E">
      <w:pPr>
        <w:pStyle w:val="ab"/>
        <w:rPr>
          <w:rtl/>
          <w:lang w:val="he-IL"/>
        </w:rPr>
      </w:pPr>
      <w:r w:rsidRPr="007E461E">
        <w:rPr>
          <w:rtl/>
          <w:lang w:val="he-IL"/>
        </w:rPr>
        <w:t xml:space="preserve">רש"י מסכת סוטה דף מא עמוד א </w:t>
      </w:r>
    </w:p>
    <w:p w14:paraId="33E5632E" w14:textId="77777777" w:rsidR="007E461E" w:rsidRDefault="007E461E" w:rsidP="007E461E">
      <w:pPr>
        <w:pStyle w:val="ac"/>
        <w:rPr>
          <w:rFonts w:hint="cs"/>
          <w:rtl/>
          <w:lang w:val="he-IL"/>
        </w:rPr>
      </w:pPr>
      <w:r w:rsidRPr="007E461E">
        <w:rPr>
          <w:rtl/>
          <w:lang w:val="he-IL"/>
        </w:rPr>
        <w:t>אגריפס המלך - מלך ישראל היה מזרעו של הורדוס והוא שנחרב ב</w:t>
      </w:r>
      <w:r>
        <w:rPr>
          <w:rFonts w:hint="cs"/>
          <w:rtl/>
          <w:lang w:val="he-IL"/>
        </w:rPr>
        <w:t xml:space="preserve">ית המקדש </w:t>
      </w:r>
      <w:r w:rsidRPr="007E461E">
        <w:rPr>
          <w:rtl/>
          <w:lang w:val="he-IL"/>
        </w:rPr>
        <w:t>בימיו.</w:t>
      </w:r>
      <w:r w:rsidR="00BD703A">
        <w:rPr>
          <w:rStyle w:val="a5"/>
          <w:rtl/>
          <w:lang w:val="he-IL"/>
        </w:rPr>
        <w:footnoteReference w:id="19"/>
      </w:r>
    </w:p>
    <w:p w14:paraId="021A9B2E" w14:textId="77777777" w:rsidR="006E10B7" w:rsidRPr="006E10B7" w:rsidRDefault="006E10B7" w:rsidP="006E10B7">
      <w:pPr>
        <w:pStyle w:val="ab"/>
        <w:rPr>
          <w:rtl/>
          <w:lang w:val="he-IL"/>
        </w:rPr>
      </w:pPr>
      <w:r w:rsidRPr="006E10B7">
        <w:rPr>
          <w:rtl/>
          <w:lang w:val="he-IL"/>
        </w:rPr>
        <w:t>אגדת בראשית (בובר) פרק יז</w:t>
      </w:r>
      <w:r>
        <w:rPr>
          <w:rStyle w:val="a5"/>
          <w:rtl/>
          <w:lang w:val="he-IL"/>
        </w:rPr>
        <w:footnoteReference w:id="20"/>
      </w:r>
      <w:r w:rsidRPr="006E10B7">
        <w:rPr>
          <w:rtl/>
          <w:lang w:val="he-IL"/>
        </w:rPr>
        <w:t xml:space="preserve"> </w:t>
      </w:r>
    </w:p>
    <w:p w14:paraId="51BFE16B" w14:textId="77777777" w:rsidR="006E10B7" w:rsidRDefault="006E10B7" w:rsidP="00BD703A">
      <w:pPr>
        <w:pStyle w:val="ac"/>
        <w:rPr>
          <w:rFonts w:hint="cs"/>
          <w:rtl/>
          <w:lang w:val="he-IL"/>
        </w:rPr>
      </w:pPr>
      <w:r w:rsidRPr="006E10B7">
        <w:rPr>
          <w:rtl/>
          <w:lang w:val="he-IL"/>
        </w:rPr>
        <w:t>שאל אגריפס המלך את ר' אליעזר הגדול</w:t>
      </w:r>
      <w:r>
        <w:rPr>
          <w:rFonts w:hint="cs"/>
          <w:rtl/>
          <w:lang w:val="he-IL"/>
        </w:rPr>
        <w:t>,</w:t>
      </w:r>
      <w:r w:rsidRPr="006E10B7">
        <w:rPr>
          <w:rtl/>
          <w:lang w:val="he-IL"/>
        </w:rPr>
        <w:t xml:space="preserve"> אמר לו</w:t>
      </w:r>
      <w:r>
        <w:rPr>
          <w:rFonts w:hint="cs"/>
          <w:rtl/>
          <w:lang w:val="he-IL"/>
        </w:rPr>
        <w:t>:</w:t>
      </w:r>
      <w:r w:rsidRPr="006E10B7">
        <w:rPr>
          <w:rtl/>
          <w:lang w:val="he-IL"/>
        </w:rPr>
        <w:t xml:space="preserve"> ואם חביבה מילה לפני </w:t>
      </w:r>
      <w:r w:rsidR="00C92EA8">
        <w:rPr>
          <w:rtl/>
          <w:lang w:val="he-IL"/>
        </w:rPr>
        <w:t>הקב"ה</w:t>
      </w:r>
      <w:r w:rsidRPr="006E10B7">
        <w:rPr>
          <w:rtl/>
          <w:lang w:val="he-IL"/>
        </w:rPr>
        <w:t>, למה לא כתובה במתן תורה עם עשרת הדברות</w:t>
      </w:r>
      <w:r>
        <w:rPr>
          <w:rFonts w:hint="cs"/>
          <w:rtl/>
          <w:lang w:val="he-IL"/>
        </w:rPr>
        <w:t>?</w:t>
      </w:r>
      <w:r w:rsidRPr="006E10B7">
        <w:rPr>
          <w:rtl/>
          <w:lang w:val="he-IL"/>
        </w:rPr>
        <w:t xml:space="preserve"> הרי הזהיר על ע</w:t>
      </w:r>
      <w:r>
        <w:rPr>
          <w:rFonts w:hint="cs"/>
          <w:rtl/>
          <w:lang w:val="he-IL"/>
        </w:rPr>
        <w:t>בודה אחרת</w:t>
      </w:r>
      <w:r w:rsidRPr="006E10B7">
        <w:rPr>
          <w:rtl/>
          <w:lang w:val="he-IL"/>
        </w:rPr>
        <w:t>, ועל שבועת השם, ועל השבת, ועל כיבוד אב ואם, ועל הרוצח, ועל ניאוף, ועל גנבה, ועל עדות שקר, ועל חימוד</w:t>
      </w:r>
      <w:r>
        <w:rPr>
          <w:rFonts w:hint="cs"/>
          <w:rtl/>
          <w:lang w:val="he-IL"/>
        </w:rPr>
        <w:t>.</w:t>
      </w:r>
      <w:r w:rsidRPr="006E10B7">
        <w:rPr>
          <w:rtl/>
          <w:lang w:val="he-IL"/>
        </w:rPr>
        <w:t xml:space="preserve"> על כל אלו מזהיר, אבל על המילה לא הזהיר</w:t>
      </w:r>
      <w:r>
        <w:rPr>
          <w:rFonts w:hint="cs"/>
          <w:rtl/>
          <w:lang w:val="he-IL"/>
        </w:rPr>
        <w:t>?!</w:t>
      </w:r>
      <w:r w:rsidRPr="006E10B7">
        <w:rPr>
          <w:rtl/>
          <w:lang w:val="he-IL"/>
        </w:rPr>
        <w:t xml:space="preserve"> אמר לו ר' אליעזר</w:t>
      </w:r>
      <w:r>
        <w:rPr>
          <w:rFonts w:hint="cs"/>
          <w:rtl/>
          <w:lang w:val="he-IL"/>
        </w:rPr>
        <w:t>:</w:t>
      </w:r>
      <w:r w:rsidRPr="006E10B7">
        <w:rPr>
          <w:rtl/>
          <w:lang w:val="he-IL"/>
        </w:rPr>
        <w:t xml:space="preserve"> אתה אמרת לי שאתה יודע לקרות את התורה, והרי אין אתה יודע</w:t>
      </w:r>
      <w:r>
        <w:rPr>
          <w:rFonts w:hint="cs"/>
          <w:rtl/>
          <w:lang w:val="he-IL"/>
        </w:rPr>
        <w:t>.</w:t>
      </w:r>
      <w:r w:rsidRPr="006E10B7">
        <w:rPr>
          <w:rtl/>
          <w:lang w:val="he-IL"/>
        </w:rPr>
        <w:t xml:space="preserve"> אמר לו</w:t>
      </w:r>
      <w:r>
        <w:rPr>
          <w:rFonts w:hint="cs"/>
          <w:rtl/>
          <w:lang w:val="he-IL"/>
        </w:rPr>
        <w:t>:</w:t>
      </w:r>
      <w:r w:rsidRPr="006E10B7">
        <w:rPr>
          <w:rtl/>
          <w:lang w:val="he-IL"/>
        </w:rPr>
        <w:t xml:space="preserve"> טול והסתכל</w:t>
      </w:r>
      <w:r>
        <w:rPr>
          <w:rFonts w:hint="cs"/>
          <w:rtl/>
          <w:lang w:val="he-IL"/>
        </w:rPr>
        <w:t>,</w:t>
      </w:r>
      <w:r w:rsidRPr="006E10B7">
        <w:rPr>
          <w:rtl/>
          <w:lang w:val="he-IL"/>
        </w:rPr>
        <w:t xml:space="preserve"> שעד שלא נתן </w:t>
      </w:r>
      <w:r w:rsidR="00C92EA8">
        <w:rPr>
          <w:rtl/>
          <w:lang w:val="he-IL"/>
        </w:rPr>
        <w:t>הקב"ה</w:t>
      </w:r>
      <w:r w:rsidRPr="006E10B7">
        <w:rPr>
          <w:rtl/>
          <w:lang w:val="he-IL"/>
        </w:rPr>
        <w:t xml:space="preserve"> את התורה</w:t>
      </w:r>
      <w:r>
        <w:rPr>
          <w:rFonts w:hint="cs"/>
          <w:rtl/>
          <w:lang w:val="he-IL"/>
        </w:rPr>
        <w:t>,</w:t>
      </w:r>
      <w:r w:rsidRPr="006E10B7">
        <w:rPr>
          <w:rtl/>
          <w:lang w:val="he-IL"/>
        </w:rPr>
        <w:t xml:space="preserve"> נתן להם את המילה</w:t>
      </w:r>
      <w:r>
        <w:rPr>
          <w:rFonts w:hint="cs"/>
          <w:rtl/>
          <w:lang w:val="he-IL"/>
        </w:rPr>
        <w:t>.</w:t>
      </w:r>
      <w:r w:rsidRPr="006E10B7">
        <w:rPr>
          <w:rtl/>
          <w:lang w:val="he-IL"/>
        </w:rPr>
        <w:t xml:space="preserve"> ומניין</w:t>
      </w:r>
      <w:r>
        <w:rPr>
          <w:rFonts w:hint="cs"/>
          <w:rtl/>
          <w:lang w:val="he-IL"/>
        </w:rPr>
        <w:t>?</w:t>
      </w:r>
      <w:r w:rsidRPr="006E10B7">
        <w:rPr>
          <w:rtl/>
          <w:lang w:val="he-IL"/>
        </w:rPr>
        <w:t xml:space="preserve"> שנאמר</w:t>
      </w:r>
      <w:r w:rsidR="00BD703A">
        <w:rPr>
          <w:rFonts w:hint="cs"/>
          <w:rtl/>
          <w:lang w:val="he-IL"/>
        </w:rPr>
        <w:t>:</w:t>
      </w:r>
      <w:r w:rsidRPr="006E10B7">
        <w:rPr>
          <w:rtl/>
          <w:lang w:val="he-IL"/>
        </w:rPr>
        <w:t xml:space="preserve"> </w:t>
      </w:r>
      <w:r w:rsidR="00BD703A">
        <w:rPr>
          <w:rFonts w:hint="cs"/>
          <w:rtl/>
          <w:lang w:val="he-IL"/>
        </w:rPr>
        <w:t>"</w:t>
      </w:r>
      <w:r w:rsidRPr="006E10B7">
        <w:rPr>
          <w:rtl/>
          <w:lang w:val="he-IL"/>
        </w:rPr>
        <w:t>בחדש השלישי וגו', ומשה עלה וגו', אתם ראיתם וגו', ועתה אם שמוע וגו', ושמרתם את בריתי (שמות יט א ב ג ד ה)</w:t>
      </w:r>
      <w:r w:rsidR="00BD703A">
        <w:rPr>
          <w:rFonts w:hint="cs"/>
          <w:rtl/>
          <w:lang w:val="he-IL"/>
        </w:rPr>
        <w:t xml:space="preserve"> - </w:t>
      </w:r>
      <w:r w:rsidR="00BD703A">
        <w:rPr>
          <w:rtl/>
          <w:lang w:val="he-IL"/>
        </w:rPr>
        <w:t>זו ברית מילה</w:t>
      </w:r>
      <w:r w:rsidR="00BD703A">
        <w:rPr>
          <w:rFonts w:hint="cs"/>
          <w:rtl/>
          <w:lang w:val="he-IL"/>
        </w:rPr>
        <w:t>.</w:t>
      </w:r>
      <w:r w:rsidR="00BA1228">
        <w:rPr>
          <w:rStyle w:val="a5"/>
          <w:rtl/>
          <w:lang w:val="he-IL"/>
        </w:rPr>
        <w:footnoteReference w:id="21"/>
      </w:r>
    </w:p>
    <w:p w14:paraId="49379812" w14:textId="77777777" w:rsidR="00E2348A" w:rsidRDefault="00E2348A" w:rsidP="0060645C">
      <w:pPr>
        <w:pStyle w:val="a3"/>
        <w:rPr>
          <w:rFonts w:hint="cs"/>
          <w:rtl/>
          <w:lang w:val="he-IL"/>
        </w:rPr>
      </w:pPr>
    </w:p>
    <w:p w14:paraId="74D1BEFB" w14:textId="77777777" w:rsidR="004C1309" w:rsidRPr="00351FDE" w:rsidRDefault="004C1309" w:rsidP="00712515">
      <w:pPr>
        <w:pStyle w:val="ad"/>
        <w:spacing w:before="120" w:line="300" w:lineRule="atLeast"/>
        <w:outlineLvl w:val="0"/>
        <w:rPr>
          <w:rtl/>
        </w:rPr>
      </w:pPr>
      <w:r w:rsidRPr="00351FDE">
        <w:rPr>
          <w:rtl/>
        </w:rPr>
        <w:t xml:space="preserve">שבת שלום </w:t>
      </w:r>
    </w:p>
    <w:p w14:paraId="2D989839" w14:textId="77777777" w:rsidR="004C1309" w:rsidRDefault="004C1309" w:rsidP="00712515">
      <w:pPr>
        <w:pStyle w:val="ad"/>
        <w:spacing w:line="300" w:lineRule="atLeast"/>
        <w:outlineLvl w:val="0"/>
        <w:rPr>
          <w:rFonts w:hint="cs"/>
          <w:rtl/>
        </w:rPr>
      </w:pPr>
      <w:r w:rsidRPr="00351FDE">
        <w:rPr>
          <w:rtl/>
        </w:rPr>
        <w:t>מחלקי המים</w:t>
      </w:r>
    </w:p>
    <w:p w14:paraId="5214920E" w14:textId="77777777" w:rsidR="00CB7D41" w:rsidRDefault="00CB7D41" w:rsidP="00712515">
      <w:pPr>
        <w:pStyle w:val="ad"/>
        <w:spacing w:line="300" w:lineRule="atLeast"/>
        <w:outlineLvl w:val="0"/>
        <w:rPr>
          <w:rFonts w:hint="cs"/>
          <w:rtl/>
        </w:rPr>
      </w:pPr>
    </w:p>
    <w:p w14:paraId="7A340AA2" w14:textId="77777777" w:rsidR="00CB7D41" w:rsidRPr="00CB7D41" w:rsidRDefault="00CB7D41" w:rsidP="00C92EA8">
      <w:pPr>
        <w:pStyle w:val="ad"/>
        <w:spacing w:line="300" w:lineRule="atLeast"/>
        <w:outlineLvl w:val="0"/>
        <w:rPr>
          <w:b w:val="0"/>
          <w:bCs w:val="0"/>
          <w:szCs w:val="22"/>
          <w:rtl/>
        </w:rPr>
      </w:pPr>
      <w:r w:rsidRPr="00CB7D41">
        <w:rPr>
          <w:rFonts w:hint="cs"/>
          <w:b w:val="0"/>
          <w:bCs w:val="0"/>
          <w:szCs w:val="22"/>
          <w:rtl/>
        </w:rPr>
        <w:t xml:space="preserve">מים אחרונים: </w:t>
      </w:r>
      <w:r>
        <w:rPr>
          <w:rFonts w:hint="cs"/>
          <w:b w:val="0"/>
          <w:bCs w:val="0"/>
          <w:szCs w:val="22"/>
          <w:rtl/>
        </w:rPr>
        <w:t>ראה הסיפור הנפלא על אגריפס השני בערוב ימיו, המלך ואחותו על ראש ההר</w:t>
      </w:r>
      <w:r w:rsidR="00C92EA8">
        <w:rPr>
          <w:rFonts w:hint="cs"/>
          <w:b w:val="0"/>
          <w:bCs w:val="0"/>
          <w:szCs w:val="22"/>
          <w:rtl/>
        </w:rPr>
        <w:t xml:space="preserve"> בספרו של ש</w:t>
      </w:r>
      <w:r>
        <w:rPr>
          <w:rFonts w:hint="cs"/>
          <w:b w:val="0"/>
          <w:bCs w:val="0"/>
          <w:szCs w:val="22"/>
          <w:rtl/>
        </w:rPr>
        <w:t xml:space="preserve">למה שבא, ארץ ישראל </w:t>
      </w:r>
      <w:r>
        <w:rPr>
          <w:b w:val="0"/>
          <w:bCs w:val="0"/>
          <w:szCs w:val="22"/>
          <w:rtl/>
        </w:rPr>
        <w:t>–</w:t>
      </w:r>
      <w:r>
        <w:rPr>
          <w:rFonts w:hint="cs"/>
          <w:b w:val="0"/>
          <w:bCs w:val="0"/>
          <w:szCs w:val="22"/>
          <w:rtl/>
        </w:rPr>
        <w:t xml:space="preserve"> אוטוביוגרפיה, דביר הוצאה לאור, ישראל 2001</w:t>
      </w:r>
    </w:p>
    <w:sectPr w:rsidR="00CB7D41" w:rsidRPr="00CB7D41" w:rsidSect="0098390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A8FE9" w14:textId="77777777" w:rsidR="00403581" w:rsidRDefault="00403581">
      <w:r>
        <w:separator/>
      </w:r>
    </w:p>
  </w:endnote>
  <w:endnote w:type="continuationSeparator" w:id="0">
    <w:p w14:paraId="7E7A7C27" w14:textId="77777777" w:rsidR="00403581" w:rsidRDefault="0040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D638" w14:textId="77777777" w:rsidR="005B371D" w:rsidRPr="00F8747C" w:rsidRDefault="005B371D"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D640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D6406">
      <w:rPr>
        <w:rStyle w:val="af1"/>
        <w:noProof/>
        <w:rtl/>
      </w:rPr>
      <w:t>4</w:t>
    </w:r>
    <w:r w:rsidRPr="00F8747C">
      <w:rPr>
        <w:rStyle w:val="af1"/>
      </w:rPr>
      <w:fldChar w:fldCharType="end"/>
    </w:r>
  </w:p>
  <w:p w14:paraId="460FD7B1" w14:textId="77777777" w:rsidR="005B371D" w:rsidRDefault="005B3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BEA9B" w14:textId="77777777" w:rsidR="00403581" w:rsidRDefault="00403581">
      <w:r>
        <w:separator/>
      </w:r>
    </w:p>
  </w:footnote>
  <w:footnote w:type="continuationSeparator" w:id="0">
    <w:p w14:paraId="77A333C4" w14:textId="77777777" w:rsidR="00403581" w:rsidRDefault="00403581">
      <w:r>
        <w:continuationSeparator/>
      </w:r>
    </w:p>
  </w:footnote>
  <w:footnote w:id="1">
    <w:p w14:paraId="13C68907" w14:textId="77777777" w:rsidR="0051540A" w:rsidRDefault="0051540A" w:rsidP="00983905">
      <w:pPr>
        <w:pStyle w:val="a3"/>
        <w:rPr>
          <w:rFonts w:hint="cs"/>
        </w:rPr>
      </w:pPr>
      <w:r>
        <w:rPr>
          <w:rStyle w:val="a5"/>
        </w:rPr>
        <w:footnoteRef/>
      </w:r>
      <w:r>
        <w:rPr>
          <w:rtl/>
        </w:rPr>
        <w:t xml:space="preserve"> </w:t>
      </w:r>
      <w:r>
        <w:rPr>
          <w:rFonts w:hint="cs"/>
          <w:rtl/>
        </w:rPr>
        <w:t xml:space="preserve">ראה מדרש </w:t>
      </w:r>
      <w:r>
        <w:rPr>
          <w:rtl/>
        </w:rPr>
        <w:t>ספרי דברים פרשת ראה פיסקא סז</w:t>
      </w:r>
      <w:r>
        <w:rPr>
          <w:rFonts w:hint="cs"/>
          <w:rtl/>
        </w:rPr>
        <w:t>: "</w:t>
      </w:r>
      <w:r>
        <w:rPr>
          <w:rtl/>
        </w:rPr>
        <w:t>ועברתם את הירדן וישבתם בארץ</w:t>
      </w:r>
      <w:r>
        <w:rPr>
          <w:rFonts w:hint="cs"/>
          <w:rtl/>
        </w:rPr>
        <w:t xml:space="preserve"> - </w:t>
      </w:r>
      <w:r>
        <w:rPr>
          <w:rtl/>
        </w:rPr>
        <w:t>רבי יהודה אומר</w:t>
      </w:r>
      <w:r>
        <w:rPr>
          <w:rFonts w:hint="cs"/>
          <w:rtl/>
        </w:rPr>
        <w:t>:</w:t>
      </w:r>
      <w:r>
        <w:rPr>
          <w:rtl/>
        </w:rPr>
        <w:t xml:space="preserve"> שלש מצוות נצטוו ישראל בשעת כניסתם לארץ</w:t>
      </w:r>
      <w:r>
        <w:rPr>
          <w:rFonts w:hint="cs"/>
          <w:rtl/>
        </w:rPr>
        <w:t>:</w:t>
      </w:r>
      <w:r>
        <w:rPr>
          <w:rtl/>
        </w:rPr>
        <w:t xml:space="preserve"> למנות להם מלך</w:t>
      </w:r>
      <w:r>
        <w:rPr>
          <w:rFonts w:hint="cs"/>
          <w:rtl/>
        </w:rPr>
        <w:t>,</w:t>
      </w:r>
      <w:r>
        <w:rPr>
          <w:rtl/>
        </w:rPr>
        <w:t xml:space="preserve"> לבנות להם בית הבחירה</w:t>
      </w:r>
      <w:r>
        <w:rPr>
          <w:rFonts w:hint="cs"/>
          <w:rtl/>
        </w:rPr>
        <w:t>,</w:t>
      </w:r>
      <w:r>
        <w:rPr>
          <w:rtl/>
        </w:rPr>
        <w:t xml:space="preserve"> ולהכרית זרע עמלק</w:t>
      </w:r>
      <w:r>
        <w:rPr>
          <w:rFonts w:hint="cs"/>
          <w:rtl/>
        </w:rPr>
        <w:t>". מדרש זה הוא בפרשת ראה על פסוק</w:t>
      </w:r>
      <w:r w:rsidR="00B92A27">
        <w:rPr>
          <w:rFonts w:hint="cs"/>
          <w:rtl/>
        </w:rPr>
        <w:t xml:space="preserve">ים י-יא בפרק יב </w:t>
      </w:r>
      <w:r>
        <w:rPr>
          <w:rFonts w:hint="cs"/>
          <w:rtl/>
        </w:rPr>
        <w:t>שם</w:t>
      </w:r>
      <w:r w:rsidR="00CD21CA">
        <w:rPr>
          <w:rFonts w:hint="cs"/>
          <w:rtl/>
        </w:rPr>
        <w:t>,</w:t>
      </w:r>
      <w:r w:rsidR="00B92A27">
        <w:rPr>
          <w:rFonts w:hint="cs"/>
          <w:rtl/>
        </w:rPr>
        <w:t xml:space="preserve"> שיש לקרוא אותם בשלמותם (ולא רק בקיצור המובא בראש המדרש)</w:t>
      </w:r>
      <w:r>
        <w:rPr>
          <w:rFonts w:hint="cs"/>
          <w:rtl/>
        </w:rPr>
        <w:t>: "</w:t>
      </w:r>
      <w:r w:rsidR="00B92A27">
        <w:rPr>
          <w:rtl/>
        </w:rPr>
        <w:t>וַעֲבַרְתֶּם אֶת־הַיַּרְדֵּן וִישַׁבְתֶּם בָּאָרֶץ אֲשֶׁר־ה' אֱלֹהֵיכֶם מַנְחִיל אֶתְכֶם וְהֵנִיחַ לָכֶם מִכָּל־אֹיְבֵיכֶם מִסָּבִיב וִישַׁבְתֶּם־בֶּטַח</w:t>
      </w:r>
      <w:r w:rsidR="00B92A27">
        <w:rPr>
          <w:rFonts w:hint="cs"/>
          <w:rtl/>
        </w:rPr>
        <w:t xml:space="preserve">: </w:t>
      </w:r>
      <w:r w:rsidR="00B92A27">
        <w:rPr>
          <w:rtl/>
        </w:rPr>
        <w:t>וְהָיָה הַמָּקוֹם אֲשֶׁר־יִבְחַר ה' אֱלֹהֵיכֶם בּוֹ לְשַׁכֵּן שְׁמוֹ שָׁם</w:t>
      </w:r>
      <w:r w:rsidR="00B92A27">
        <w:rPr>
          <w:rFonts w:hint="cs"/>
          <w:rtl/>
        </w:rPr>
        <w:t xml:space="preserve"> וכו' ". אבל מצוות המלך כתובה בפרשתנו וכבר נדרשנו לה באופן חלקי בדברינו </w:t>
      </w:r>
      <w:hyperlink r:id="rId1" w:history="1">
        <w:r w:rsidR="00B92A27" w:rsidRPr="004D41A2">
          <w:rPr>
            <w:rStyle w:val="Hyperlink"/>
            <w:rFonts w:hint="cs"/>
            <w:rtl/>
          </w:rPr>
          <w:t>מלך לא דן ולא דנים אותו</w:t>
        </w:r>
      </w:hyperlink>
      <w:r w:rsidR="00B92A27">
        <w:rPr>
          <w:rFonts w:hint="cs"/>
          <w:rtl/>
        </w:rPr>
        <w:t xml:space="preserve"> בפרשה זו בשנה האחרת. הפעם נרצה לדון בדמותו המיוחדת של אגריפס המלך. באמת, יכולנו למקם נושא זה גם בחג השבועות, בחג הסוכות, או באחת מפרשות ספר ויקרא, מסיבות שנראה להלן</w:t>
      </w:r>
      <w:r w:rsidR="00983905">
        <w:rPr>
          <w:rFonts w:hint="cs"/>
          <w:rtl/>
        </w:rPr>
        <w:t xml:space="preserve">, אך </w:t>
      </w:r>
      <w:r w:rsidR="00B92A27">
        <w:rPr>
          <w:rFonts w:hint="cs"/>
          <w:rtl/>
        </w:rPr>
        <w:t>בחרנו בפרשה זו, היא פרשת המלך שבתורה.</w:t>
      </w:r>
    </w:p>
  </w:footnote>
  <w:footnote w:id="2">
    <w:p w14:paraId="42839760" w14:textId="77777777" w:rsidR="00CA17EE" w:rsidRDefault="00CA17EE" w:rsidP="00A15CF3">
      <w:pPr>
        <w:pStyle w:val="a3"/>
        <w:rPr>
          <w:rFonts w:hint="cs"/>
        </w:rPr>
      </w:pPr>
      <w:r>
        <w:rPr>
          <w:rStyle w:val="a5"/>
        </w:rPr>
        <w:footnoteRef/>
      </w:r>
      <w:r>
        <w:rPr>
          <w:rtl/>
        </w:rPr>
        <w:t xml:space="preserve"> </w:t>
      </w:r>
      <w:r>
        <w:rPr>
          <w:rFonts w:hint="cs"/>
          <w:rtl/>
        </w:rPr>
        <w:t>"פרשת המלך" היא שם אחר למצוות הקהל שנוהגת פעם בשבע שנים</w:t>
      </w:r>
      <w:r w:rsidR="00A15CF3">
        <w:rPr>
          <w:rFonts w:hint="cs"/>
          <w:rtl/>
        </w:rPr>
        <w:t>,</w:t>
      </w:r>
      <w:r>
        <w:rPr>
          <w:rFonts w:hint="cs"/>
          <w:rtl/>
        </w:rPr>
        <w:t xml:space="preserve"> במוצאי </w:t>
      </w:r>
      <w:r>
        <w:rPr>
          <w:rFonts w:hint="cs"/>
          <w:rtl/>
          <w:lang w:eastAsia="en-US"/>
        </w:rPr>
        <w:t xml:space="preserve">יום טוב הראשון של חג הסוכות שבמוצאי שביעית ("השנה השמינית", ראשונה לשמיטה הבאה). ואע"פ שאין אזכור בתורה במפורש שדווקא המלך הוא שקורא בתורה, ולפיכך עפ"י דעות רבות גם כשאין מלך, עדיין נוהגת מצוות הקהל (בפני הבית) </w:t>
      </w:r>
      <w:r>
        <w:rPr>
          <w:rtl/>
          <w:lang w:eastAsia="en-US"/>
        </w:rPr>
        <w:t>–</w:t>
      </w:r>
      <w:r>
        <w:rPr>
          <w:rFonts w:hint="cs"/>
          <w:rtl/>
          <w:lang w:eastAsia="en-US"/>
        </w:rPr>
        <w:t xml:space="preserve"> חז"ל הם שייחסו מצווה זו למלך דווקא וזאת עפ"י אסמכתאות שונות</w:t>
      </w:r>
      <w:r w:rsidR="00A15CF3">
        <w:rPr>
          <w:rFonts w:hint="cs"/>
          <w:rtl/>
        </w:rPr>
        <w:t xml:space="preserve">, החל מהציווי בתורה שהוא ליהושע (ראה פרק לא בדברים) שהיה לו דין מלך, דרך אזכור "משנה התורה" בפרשת המלך בפרשתנו וכלה באירוע של קריאת התורה בימי יאשיהו (מלכים ב פרק כג). ראה </w:t>
      </w:r>
      <w:r w:rsidR="001168E6">
        <w:rPr>
          <w:rFonts w:hint="cs"/>
          <w:rtl/>
        </w:rPr>
        <w:t>סיכום אסמכתאות אלה ב</w:t>
      </w:r>
      <w:r w:rsidR="00A15CF3">
        <w:rPr>
          <w:rFonts w:hint="cs"/>
          <w:rtl/>
        </w:rPr>
        <w:t xml:space="preserve">עיונים לשטיינזלץ סוטה מא ע"א. וראה דברינו </w:t>
      </w:r>
      <w:hyperlink r:id="rId2" w:history="1">
        <w:r w:rsidR="00A15CF3" w:rsidRPr="001168E6">
          <w:rPr>
            <w:rStyle w:val="Hyperlink"/>
            <w:rFonts w:hint="cs"/>
            <w:rtl/>
          </w:rPr>
          <w:t>מצוות הקהל</w:t>
        </w:r>
      </w:hyperlink>
      <w:r w:rsidR="00A15CF3">
        <w:rPr>
          <w:rFonts w:hint="cs"/>
          <w:rtl/>
        </w:rPr>
        <w:t xml:space="preserve"> וכן </w:t>
      </w:r>
      <w:hyperlink r:id="rId3" w:history="1">
        <w:r w:rsidR="00A15CF3" w:rsidRPr="001168E6">
          <w:rPr>
            <w:rStyle w:val="Hyperlink"/>
            <w:rFonts w:hint="cs"/>
            <w:rtl/>
          </w:rPr>
          <w:t>מעמד הקהל לאורך הדורות</w:t>
        </w:r>
      </w:hyperlink>
      <w:r w:rsidR="00A15CF3">
        <w:rPr>
          <w:rFonts w:hint="cs"/>
          <w:rtl/>
        </w:rPr>
        <w:t xml:space="preserve"> בפרשת וילך. </w:t>
      </w:r>
    </w:p>
  </w:footnote>
  <w:footnote w:id="3">
    <w:p w14:paraId="4D5322CE" w14:textId="77777777" w:rsidR="001168E6" w:rsidRDefault="001168E6" w:rsidP="001168E6">
      <w:pPr>
        <w:pStyle w:val="a3"/>
        <w:rPr>
          <w:rFonts w:hint="cs"/>
          <w:rtl/>
        </w:rPr>
      </w:pPr>
      <w:r>
        <w:rPr>
          <w:rStyle w:val="a5"/>
        </w:rPr>
        <w:footnoteRef/>
      </w:r>
      <w:r>
        <w:rPr>
          <w:rtl/>
        </w:rPr>
        <w:t xml:space="preserve"> </w:t>
      </w:r>
      <w:r>
        <w:rPr>
          <w:rFonts w:hint="cs"/>
          <w:rtl/>
          <w:lang w:val="he-IL"/>
        </w:rPr>
        <w:t xml:space="preserve">ראה הדיון בגמרא </w:t>
      </w:r>
      <w:r w:rsidRPr="00EC130D">
        <w:rPr>
          <w:rtl/>
          <w:lang w:val="he-IL"/>
        </w:rPr>
        <w:t>סוטה מא ע</w:t>
      </w:r>
      <w:r>
        <w:rPr>
          <w:rFonts w:hint="cs"/>
          <w:rtl/>
          <w:lang w:val="he-IL"/>
        </w:rPr>
        <w:t>"ב, הן בשאלה מה החידוש בכך ש</w:t>
      </w:r>
      <w:r w:rsidR="00983905">
        <w:rPr>
          <w:rFonts w:hint="cs"/>
          <w:rtl/>
          <w:lang w:val="he-IL"/>
        </w:rPr>
        <w:t xml:space="preserve">אגריפס </w:t>
      </w:r>
      <w:r>
        <w:rPr>
          <w:rFonts w:hint="cs"/>
          <w:rtl/>
          <w:lang w:val="he-IL"/>
        </w:rPr>
        <w:t>קרא בעמידה ולא בישיבה, שהרי רק למלכי בית דוד מותר לשבת בעזרה, והוא היה (במקרה הטוב) מבית חשמונאי, והן בשאלה מדוע באמת מחל על כבודו ועמד ולא ישב. התשובה לשאלה הראשונה היא שאגריפס קרא בעזרת נשים ושם מותר גם למלך שאינו מבית דוד (ואולי לכל אדם), לקרוא את התורה כשהוא יושב. ובכל זאת, עמד וקרא ושבחוהו חכמים על כך. התשובה לשאלה השנ</w:t>
      </w:r>
      <w:r w:rsidR="00DB77F3">
        <w:rPr>
          <w:rFonts w:hint="cs"/>
          <w:rtl/>
          <w:lang w:val="he-IL"/>
        </w:rPr>
        <w:t>י</w:t>
      </w:r>
      <w:r>
        <w:rPr>
          <w:rFonts w:hint="cs"/>
          <w:rtl/>
          <w:lang w:val="he-IL"/>
        </w:rPr>
        <w:t>יה היא: "מצוה שאני", היינו שמותר למלך למחול על כבודו לצורך מצוה, ואין בכך הפרה של הכלל: "</w:t>
      </w:r>
      <w:r w:rsidRPr="00EC130D">
        <w:rPr>
          <w:rtl/>
          <w:lang w:val="he-IL"/>
        </w:rPr>
        <w:t>שום תשים עליך מלך, שתהא אימתו עליך</w:t>
      </w:r>
      <w:r>
        <w:rPr>
          <w:rFonts w:hint="cs"/>
          <w:rtl/>
          <w:lang w:val="he-IL"/>
        </w:rPr>
        <w:t xml:space="preserve">". </w:t>
      </w:r>
    </w:p>
  </w:footnote>
  <w:footnote w:id="4">
    <w:p w14:paraId="096B0604" w14:textId="77777777" w:rsidR="00C075DC" w:rsidRDefault="00C075DC" w:rsidP="00DB77F3">
      <w:pPr>
        <w:pStyle w:val="a3"/>
        <w:rPr>
          <w:rFonts w:hint="cs"/>
          <w:rtl/>
        </w:rPr>
      </w:pPr>
      <w:r>
        <w:rPr>
          <w:rStyle w:val="a5"/>
        </w:rPr>
        <w:footnoteRef/>
      </w:r>
      <w:r>
        <w:rPr>
          <w:rtl/>
        </w:rPr>
        <w:t xml:space="preserve"> </w:t>
      </w:r>
      <w:r w:rsidR="00DB77F3">
        <w:rPr>
          <w:rFonts w:hint="cs"/>
          <w:rtl/>
          <w:lang w:val="he-IL"/>
        </w:rPr>
        <w:t xml:space="preserve">כך בתמצית גם במדרש ספרי בפרשתנו </w:t>
      </w:r>
      <w:r w:rsidR="00DB77F3" w:rsidRPr="00A40F21">
        <w:rPr>
          <w:rtl/>
          <w:lang w:val="he-IL"/>
        </w:rPr>
        <w:t>פיסקא קנז</w:t>
      </w:r>
      <w:r w:rsidR="00DB77F3">
        <w:rPr>
          <w:rFonts w:hint="cs"/>
          <w:rtl/>
          <w:lang w:val="he-IL"/>
        </w:rPr>
        <w:t>: "</w:t>
      </w:r>
      <w:r w:rsidR="00DB77F3" w:rsidRPr="00A40F21">
        <w:rPr>
          <w:rtl/>
          <w:lang w:val="he-IL"/>
        </w:rPr>
        <w:t>אשר לא אחיך הוא, כשהיה אגריפס מגיע לפסוק זה היה בוכה והיו כל ישראל אומרים לו אל תירא אגריפס אחינו אתה אחינו אתה</w:t>
      </w:r>
      <w:r w:rsidR="00DB77F3">
        <w:rPr>
          <w:rFonts w:hint="cs"/>
          <w:rtl/>
          <w:lang w:val="he-IL"/>
        </w:rPr>
        <w:t>".</w:t>
      </w:r>
      <w:r>
        <w:rPr>
          <w:rFonts w:hint="cs"/>
          <w:rtl/>
          <w:lang w:val="he-IL"/>
        </w:rPr>
        <w:t>לכאורה הכל נגמר ב"סוף טוב" ורק לא ברור אם ה"אמרו לו" הם אותם חכמים ומנהיגי הקהל ששבחוהו לעיל על עמידתו בשעת קריאת התורה, או שמא "עמך" בפרץ של רגשות, הן כלפי האיש והן בהכר</w:t>
      </w:r>
      <w:r w:rsidR="00366FAF">
        <w:rPr>
          <w:rFonts w:hint="cs"/>
          <w:rtl/>
          <w:lang w:val="he-IL"/>
        </w:rPr>
        <w:t>ת תודה ע</w:t>
      </w:r>
      <w:r>
        <w:rPr>
          <w:rFonts w:hint="cs"/>
          <w:rtl/>
          <w:lang w:val="he-IL"/>
        </w:rPr>
        <w:t xml:space="preserve">ל מעט הריבונות שנותרה לעם ישראל בסוף תקופת החשמונאים וספיחיהם (הורדוס שהיה סבו של אגריפס). </w:t>
      </w:r>
    </w:p>
  </w:footnote>
  <w:footnote w:id="5">
    <w:p w14:paraId="69D27E60" w14:textId="77777777" w:rsidR="0003134B" w:rsidRDefault="0003134B" w:rsidP="00DB77F3">
      <w:pPr>
        <w:pStyle w:val="a3"/>
        <w:rPr>
          <w:rFonts w:hint="cs"/>
          <w:rtl/>
        </w:rPr>
      </w:pPr>
      <w:r>
        <w:rPr>
          <w:rStyle w:val="a5"/>
        </w:rPr>
        <w:footnoteRef/>
      </w:r>
      <w:r>
        <w:rPr>
          <w:rtl/>
        </w:rPr>
        <w:t xml:space="preserve"> </w:t>
      </w:r>
      <w:r>
        <w:rPr>
          <w:rFonts w:hint="cs"/>
          <w:rtl/>
          <w:lang w:val="he-IL"/>
        </w:rPr>
        <w:t xml:space="preserve">מה שמצניעה המשנה, חושפת לנו התוספתא, אחות למשנה, שלא היה שם "סוף טוב" וגם לא מעשה טוב של הזדהות עם המלך הבוכה, אלא חנופה למלכות. </w:t>
      </w:r>
      <w:r w:rsidR="0087331B">
        <w:rPr>
          <w:rFonts w:hint="cs"/>
          <w:rtl/>
          <w:lang w:val="he-IL"/>
        </w:rPr>
        <w:t xml:space="preserve">תוספתא זו מובאת </w:t>
      </w:r>
      <w:r>
        <w:rPr>
          <w:rFonts w:hint="cs"/>
          <w:rtl/>
          <w:lang w:val="he-IL"/>
        </w:rPr>
        <w:t>בגמרא סוטה מא ע"ב</w:t>
      </w:r>
      <w:r w:rsidR="0087331B">
        <w:rPr>
          <w:rFonts w:hint="cs"/>
          <w:rtl/>
          <w:lang w:val="he-IL"/>
        </w:rPr>
        <w:t>, שממשיכה משם ועד סוף הפרק לדון במגרעותיה ותוצאותיה ההרסניות של מידת החנופה</w:t>
      </w:r>
      <w:r>
        <w:rPr>
          <w:rFonts w:hint="cs"/>
          <w:rtl/>
          <w:lang w:val="he-IL"/>
        </w:rPr>
        <w:t>: "</w:t>
      </w:r>
      <w:r w:rsidRPr="00EC130D">
        <w:rPr>
          <w:rtl/>
          <w:lang w:val="he-IL"/>
        </w:rPr>
        <w:t>תנא משמיה דרבי נתן: באותה שעה נתחייבו שונאי ישראל כלייה, שהחניפו לו לאגריפס</w:t>
      </w:r>
      <w:r w:rsidR="0087331B">
        <w:rPr>
          <w:rFonts w:hint="cs"/>
          <w:rtl/>
          <w:lang w:val="he-IL"/>
        </w:rPr>
        <w:t xml:space="preserve">. </w:t>
      </w:r>
      <w:r w:rsidR="0087331B" w:rsidRPr="0087331B">
        <w:rPr>
          <w:rtl/>
          <w:lang w:val="he-IL"/>
        </w:rPr>
        <w:t>אמר ר' שמעון בן חלפתא: מיום שגבר אגרופה של חנופה - נתעוותו הדינין ונתקלקלו המעשים, ואין אדם יכול לומר לחבירו מעשי גדולים ממעשיך</w:t>
      </w:r>
      <w:r>
        <w:rPr>
          <w:rFonts w:hint="cs"/>
          <w:rtl/>
          <w:lang w:val="he-IL"/>
        </w:rPr>
        <w:t>"</w:t>
      </w:r>
      <w:r w:rsidRPr="00EC130D">
        <w:rPr>
          <w:rtl/>
          <w:lang w:val="he-IL"/>
        </w:rPr>
        <w:t>.</w:t>
      </w:r>
      <w:r>
        <w:rPr>
          <w:rFonts w:hint="cs"/>
          <w:rtl/>
          <w:lang w:val="he-IL"/>
        </w:rPr>
        <w:t xml:space="preserve"> וב</w:t>
      </w:r>
      <w:r w:rsidRPr="00B33F74">
        <w:rPr>
          <w:rtl/>
          <w:lang w:val="he-IL"/>
        </w:rPr>
        <w:t>ירושלמי סוטה פרק ז</w:t>
      </w:r>
      <w:r>
        <w:rPr>
          <w:rFonts w:hint="cs"/>
          <w:rtl/>
          <w:lang w:val="he-IL"/>
        </w:rPr>
        <w:t xml:space="preserve"> הלכה ז: "</w:t>
      </w:r>
      <w:r w:rsidRPr="00B33F74">
        <w:rPr>
          <w:rtl/>
          <w:lang w:val="he-IL"/>
        </w:rPr>
        <w:t>תני רבי חנינה בן גמליאל אומר</w:t>
      </w:r>
      <w:r>
        <w:rPr>
          <w:rFonts w:hint="cs"/>
          <w:rtl/>
          <w:lang w:val="he-IL"/>
        </w:rPr>
        <w:t>:</w:t>
      </w:r>
      <w:r w:rsidRPr="00B33F74">
        <w:rPr>
          <w:rtl/>
          <w:lang w:val="he-IL"/>
        </w:rPr>
        <w:t xml:space="preserve"> הרבה חללים נפלו באותו היום שהחניפו לו</w:t>
      </w:r>
      <w:r>
        <w:rPr>
          <w:rFonts w:hint="cs"/>
          <w:rtl/>
          <w:lang w:val="he-IL"/>
        </w:rPr>
        <w:t xml:space="preserve">". </w:t>
      </w:r>
      <w:r w:rsidR="00DB77F3">
        <w:rPr>
          <w:rFonts w:hint="cs"/>
          <w:rtl/>
          <w:lang w:val="he-IL"/>
        </w:rPr>
        <w:t xml:space="preserve">כך </w:t>
      </w:r>
      <w:r>
        <w:rPr>
          <w:rFonts w:hint="cs"/>
          <w:rtl/>
          <w:lang w:val="he-IL"/>
        </w:rPr>
        <w:t xml:space="preserve">בהרחבה </w:t>
      </w:r>
      <w:r w:rsidR="00DB77F3">
        <w:rPr>
          <w:rFonts w:hint="cs"/>
          <w:rtl/>
          <w:lang w:val="he-IL"/>
        </w:rPr>
        <w:t xml:space="preserve">גם </w:t>
      </w:r>
      <w:r>
        <w:rPr>
          <w:rFonts w:hint="cs"/>
          <w:rtl/>
          <w:lang w:val="he-IL"/>
        </w:rPr>
        <w:t>ב</w:t>
      </w:r>
      <w:r w:rsidRPr="00A750F4">
        <w:rPr>
          <w:rtl/>
          <w:lang w:val="he-IL"/>
        </w:rPr>
        <w:t xml:space="preserve">מדרש תנאים לדברים פרק יז </w:t>
      </w:r>
      <w:r>
        <w:rPr>
          <w:rFonts w:hint="cs"/>
          <w:rtl/>
          <w:lang w:val="he-IL"/>
        </w:rPr>
        <w:t>פסוק טו, בניגוד לספרי שהזכרנו בהערה הקודמת: "</w:t>
      </w:r>
      <w:r w:rsidRPr="00A750F4">
        <w:rPr>
          <w:rtl/>
          <w:lang w:val="he-IL"/>
        </w:rPr>
        <w:t>מעשה באגריפס שמשחוהו ישראל מלך עליהן</w:t>
      </w:r>
      <w:r>
        <w:rPr>
          <w:rFonts w:hint="cs"/>
          <w:rtl/>
          <w:lang w:val="he-IL"/>
        </w:rPr>
        <w:t>.</w:t>
      </w:r>
      <w:r w:rsidRPr="00A750F4">
        <w:rPr>
          <w:rtl/>
          <w:lang w:val="he-IL"/>
        </w:rPr>
        <w:t xml:space="preserve"> וכיון שהגיע מוצאי שביעית לקרות המלך בספר תורה</w:t>
      </w:r>
      <w:r>
        <w:rPr>
          <w:rFonts w:hint="cs"/>
          <w:rtl/>
          <w:lang w:val="he-IL"/>
        </w:rPr>
        <w:t>,</w:t>
      </w:r>
      <w:r w:rsidRPr="00A750F4">
        <w:rPr>
          <w:rtl/>
          <w:lang w:val="he-IL"/>
        </w:rPr>
        <w:t xml:space="preserve"> עמד הוא וקרא ושבחוהו חכמים</w:t>
      </w:r>
      <w:r>
        <w:rPr>
          <w:rFonts w:hint="cs"/>
          <w:rtl/>
          <w:lang w:val="he-IL"/>
        </w:rPr>
        <w:t>.</w:t>
      </w:r>
      <w:r w:rsidRPr="00A750F4">
        <w:rPr>
          <w:rtl/>
          <w:lang w:val="he-IL"/>
        </w:rPr>
        <w:t xml:space="preserve"> וכיון שהגיע ללא תוכל לתת עליך איש נכרי</w:t>
      </w:r>
      <w:r>
        <w:rPr>
          <w:rFonts w:hint="cs"/>
          <w:rtl/>
          <w:lang w:val="he-IL"/>
        </w:rPr>
        <w:t>,</w:t>
      </w:r>
      <w:r w:rsidRPr="00A750F4">
        <w:rPr>
          <w:rtl/>
          <w:lang w:val="he-IL"/>
        </w:rPr>
        <w:t xml:space="preserve"> זלגו עיניו דמעות</w:t>
      </w:r>
      <w:r>
        <w:rPr>
          <w:rFonts w:hint="cs"/>
          <w:rtl/>
          <w:lang w:val="he-IL"/>
        </w:rPr>
        <w:t>.</w:t>
      </w:r>
      <w:r w:rsidRPr="00A750F4">
        <w:rPr>
          <w:rtl/>
          <w:lang w:val="he-IL"/>
        </w:rPr>
        <w:t xml:space="preserve"> ענו ואמרו לו</w:t>
      </w:r>
      <w:r>
        <w:rPr>
          <w:rFonts w:hint="cs"/>
          <w:rtl/>
          <w:lang w:val="he-IL"/>
        </w:rPr>
        <w:t>:</w:t>
      </w:r>
      <w:r w:rsidRPr="00A750F4">
        <w:rPr>
          <w:rtl/>
          <w:lang w:val="he-IL"/>
        </w:rPr>
        <w:t xml:space="preserve"> אל תירא אגריפס</w:t>
      </w:r>
      <w:r>
        <w:rPr>
          <w:rFonts w:hint="cs"/>
          <w:rtl/>
          <w:lang w:val="he-IL"/>
        </w:rPr>
        <w:t>,</w:t>
      </w:r>
      <w:r w:rsidRPr="00A750F4">
        <w:rPr>
          <w:rtl/>
          <w:lang w:val="he-IL"/>
        </w:rPr>
        <w:t xml:space="preserve"> אחינו אתה אחינו</w:t>
      </w:r>
      <w:r>
        <w:rPr>
          <w:rFonts w:hint="cs"/>
          <w:rtl/>
          <w:lang w:val="he-IL"/>
        </w:rPr>
        <w:t>.</w:t>
      </w:r>
      <w:r w:rsidRPr="00A750F4">
        <w:rPr>
          <w:rtl/>
          <w:lang w:val="he-IL"/>
        </w:rPr>
        <w:t xml:space="preserve"> מאותה שעה נחתם גזר דין על אבותינו לגלות מפני שחינפו</w:t>
      </w:r>
      <w:r>
        <w:rPr>
          <w:rFonts w:hint="cs"/>
          <w:rtl/>
          <w:lang w:val="he-IL"/>
        </w:rPr>
        <w:t>.</w:t>
      </w:r>
      <w:r w:rsidRPr="00A750F4">
        <w:rPr>
          <w:rtl/>
          <w:lang w:val="he-IL"/>
        </w:rPr>
        <w:t xml:space="preserve"> </w:t>
      </w:r>
      <w:r w:rsidRPr="00A43433">
        <w:rPr>
          <w:rtl/>
          <w:lang w:val="he-IL"/>
        </w:rPr>
        <w:t>מיכן אמרו</w:t>
      </w:r>
      <w:r>
        <w:rPr>
          <w:rFonts w:hint="cs"/>
          <w:rtl/>
          <w:lang w:val="he-IL"/>
        </w:rPr>
        <w:t>:</w:t>
      </w:r>
      <w:r w:rsidRPr="00A43433">
        <w:rPr>
          <w:rtl/>
          <w:lang w:val="he-IL"/>
        </w:rPr>
        <w:t xml:space="preserve"> אין מעמידין מלך מקהל גרים</w:t>
      </w:r>
      <w:r>
        <w:rPr>
          <w:rFonts w:hint="cs"/>
          <w:rtl/>
          <w:lang w:val="he-IL"/>
        </w:rPr>
        <w:t>,</w:t>
      </w:r>
      <w:r w:rsidRPr="00A43433">
        <w:rPr>
          <w:rtl/>
          <w:lang w:val="he-IL"/>
        </w:rPr>
        <w:t xml:space="preserve"> אפ</w:t>
      </w:r>
      <w:r>
        <w:rPr>
          <w:rFonts w:hint="cs"/>
          <w:rtl/>
          <w:lang w:val="he-IL"/>
        </w:rPr>
        <w:t>י</w:t>
      </w:r>
      <w:r w:rsidRPr="00A43433">
        <w:rPr>
          <w:rtl/>
          <w:lang w:val="he-IL"/>
        </w:rPr>
        <w:t>לו אחר כמה דורות</w:t>
      </w:r>
      <w:r>
        <w:rPr>
          <w:rFonts w:hint="cs"/>
          <w:rtl/>
          <w:lang w:val="he-IL"/>
        </w:rPr>
        <w:t>,</w:t>
      </w:r>
      <w:r w:rsidRPr="00A43433">
        <w:rPr>
          <w:rtl/>
          <w:lang w:val="he-IL"/>
        </w:rPr>
        <w:t xml:space="preserve"> עד שתהא אמו מישראל</w:t>
      </w:r>
      <w:r>
        <w:rPr>
          <w:rFonts w:hint="cs"/>
          <w:rtl/>
          <w:lang w:val="he-IL"/>
        </w:rPr>
        <w:t>.</w:t>
      </w:r>
      <w:r w:rsidRPr="00A43433">
        <w:rPr>
          <w:rtl/>
          <w:lang w:val="he-IL"/>
        </w:rPr>
        <w:t xml:space="preserve"> אין לי אלא מלך</w:t>
      </w:r>
      <w:r>
        <w:rPr>
          <w:rFonts w:hint="cs"/>
          <w:rtl/>
          <w:lang w:val="he-IL"/>
        </w:rPr>
        <w:t>,</w:t>
      </w:r>
      <w:r w:rsidRPr="00A43433">
        <w:rPr>
          <w:rtl/>
          <w:lang w:val="he-IL"/>
        </w:rPr>
        <w:t xml:space="preserve"> מנ</w:t>
      </w:r>
      <w:r>
        <w:rPr>
          <w:rFonts w:hint="cs"/>
          <w:rtl/>
          <w:lang w:val="he-IL"/>
        </w:rPr>
        <w:t>יין</w:t>
      </w:r>
      <w:r w:rsidRPr="00A43433">
        <w:rPr>
          <w:rtl/>
          <w:lang w:val="he-IL"/>
        </w:rPr>
        <w:t xml:space="preserve"> לרבות שר צבא שר חמשים או עשרה</w:t>
      </w:r>
      <w:r>
        <w:rPr>
          <w:rFonts w:hint="cs"/>
          <w:rtl/>
          <w:lang w:val="he-IL"/>
        </w:rPr>
        <w:t>,</w:t>
      </w:r>
      <w:r w:rsidRPr="00A43433">
        <w:rPr>
          <w:rtl/>
          <w:lang w:val="he-IL"/>
        </w:rPr>
        <w:t xml:space="preserve"> אפ</w:t>
      </w:r>
      <w:r>
        <w:rPr>
          <w:rFonts w:hint="cs"/>
          <w:rtl/>
          <w:lang w:val="he-IL"/>
        </w:rPr>
        <w:t>י</w:t>
      </w:r>
      <w:r w:rsidRPr="00A43433">
        <w:rPr>
          <w:rtl/>
          <w:lang w:val="he-IL"/>
        </w:rPr>
        <w:t>לו הממונה על אמת המים</w:t>
      </w:r>
      <w:r>
        <w:rPr>
          <w:rFonts w:hint="cs"/>
          <w:rtl/>
          <w:lang w:val="he-IL"/>
        </w:rPr>
        <w:t>?</w:t>
      </w:r>
      <w:r w:rsidRPr="00A43433">
        <w:rPr>
          <w:rtl/>
          <w:lang w:val="he-IL"/>
        </w:rPr>
        <w:t xml:space="preserve"> ת</w:t>
      </w:r>
      <w:r>
        <w:rPr>
          <w:rFonts w:hint="cs"/>
          <w:rtl/>
          <w:lang w:val="he-IL"/>
        </w:rPr>
        <w:t xml:space="preserve">למוד לומר: </w:t>
      </w:r>
      <w:r w:rsidRPr="00A43433">
        <w:rPr>
          <w:rtl/>
          <w:lang w:val="he-IL"/>
        </w:rPr>
        <w:t>מקרב אח</w:t>
      </w:r>
      <w:r>
        <w:rPr>
          <w:rFonts w:hint="cs"/>
          <w:rtl/>
          <w:lang w:val="he-IL"/>
        </w:rPr>
        <w:t>יך</w:t>
      </w:r>
      <w:r w:rsidRPr="00A43433">
        <w:rPr>
          <w:rtl/>
          <w:lang w:val="he-IL"/>
        </w:rPr>
        <w:t xml:space="preserve"> תש</w:t>
      </w:r>
      <w:r>
        <w:rPr>
          <w:rFonts w:hint="cs"/>
          <w:rtl/>
          <w:lang w:val="he-IL"/>
        </w:rPr>
        <w:t>ים</w:t>
      </w:r>
      <w:r w:rsidRPr="00A43433">
        <w:rPr>
          <w:rtl/>
          <w:lang w:val="he-IL"/>
        </w:rPr>
        <w:t xml:space="preserve"> על</w:t>
      </w:r>
      <w:r>
        <w:rPr>
          <w:rFonts w:hint="cs"/>
          <w:rtl/>
          <w:lang w:val="he-IL"/>
        </w:rPr>
        <w:t>י</w:t>
      </w:r>
      <w:r w:rsidR="00366FAF">
        <w:rPr>
          <w:rFonts w:hint="cs"/>
          <w:rtl/>
          <w:lang w:val="he-IL"/>
        </w:rPr>
        <w:t>ך</w:t>
      </w:r>
      <w:r>
        <w:rPr>
          <w:rFonts w:hint="cs"/>
          <w:rtl/>
          <w:lang w:val="he-IL"/>
        </w:rPr>
        <w:t xml:space="preserve"> - </w:t>
      </w:r>
      <w:r w:rsidRPr="00A43433">
        <w:rPr>
          <w:rtl/>
          <w:lang w:val="he-IL"/>
        </w:rPr>
        <w:t>כל משימות שאתה משים</w:t>
      </w:r>
      <w:r>
        <w:rPr>
          <w:rFonts w:hint="cs"/>
          <w:rtl/>
          <w:lang w:val="he-IL"/>
        </w:rPr>
        <w:t xml:space="preserve">, </w:t>
      </w:r>
      <w:r w:rsidRPr="00A43433">
        <w:rPr>
          <w:rtl/>
          <w:lang w:val="he-IL"/>
        </w:rPr>
        <w:t>לא יהו אלא מקרב אחיך</w:t>
      </w:r>
      <w:r>
        <w:rPr>
          <w:rFonts w:hint="cs"/>
          <w:rtl/>
          <w:lang w:val="he-IL"/>
        </w:rPr>
        <w:t xml:space="preserve">". ראה עוד </w:t>
      </w:r>
      <w:r w:rsidRPr="00A40F21">
        <w:rPr>
          <w:rtl/>
          <w:lang w:val="he-IL"/>
        </w:rPr>
        <w:t>משנת רבי אליעזר פרשה יב עמוד 226</w:t>
      </w:r>
      <w:r>
        <w:rPr>
          <w:rFonts w:hint="cs"/>
          <w:rtl/>
          <w:lang w:val="he-IL"/>
        </w:rPr>
        <w:t>: "</w:t>
      </w:r>
      <w:r w:rsidRPr="00A40F21">
        <w:rPr>
          <w:rtl/>
          <w:lang w:val="he-IL"/>
        </w:rPr>
        <w:t>מעשה באגריפס, שמשחוהו מלך עליהן</w:t>
      </w:r>
      <w:r>
        <w:rPr>
          <w:rFonts w:hint="cs"/>
          <w:rtl/>
          <w:lang w:val="he-IL"/>
        </w:rPr>
        <w:t>.</w:t>
      </w:r>
      <w:r w:rsidRPr="00A40F21">
        <w:rPr>
          <w:rtl/>
          <w:lang w:val="he-IL"/>
        </w:rPr>
        <w:t xml:space="preserve"> וכיון שהגיע מוצאי שביעית לקרות המלך ספר תורה, עמד הוא וקרא, ושבחוהו חכמים. וכיון שהגיע ללא תוכל לתת עליך איש נכרי, זלגו עיניו דמעות, אמרו לו</w:t>
      </w:r>
      <w:r>
        <w:rPr>
          <w:rFonts w:hint="cs"/>
          <w:rtl/>
          <w:lang w:val="he-IL"/>
        </w:rPr>
        <w:t>:</w:t>
      </w:r>
      <w:r w:rsidRPr="00A40F21">
        <w:rPr>
          <w:rtl/>
          <w:lang w:val="he-IL"/>
        </w:rPr>
        <w:t xml:space="preserve"> לא תירא, אתה אחינו. מאותה שעה נחתם גזר דין על אבותינו לגלות, מפני שחינפו. ומה אלו, שלא החניפו אלא מפני שנכמרו רחמיהן עליו, כך, המחניף לבטל את המצות ואת הדינים על אחת כמה וכמה</w:t>
      </w:r>
      <w:r>
        <w:rPr>
          <w:rFonts w:hint="cs"/>
          <w:rtl/>
          <w:lang w:val="he-IL"/>
        </w:rPr>
        <w:t>"</w:t>
      </w:r>
      <w:r w:rsidRPr="00A40F21">
        <w:rPr>
          <w:rtl/>
          <w:lang w:val="he-IL"/>
        </w:rPr>
        <w:t>.</w:t>
      </w:r>
    </w:p>
  </w:footnote>
  <w:footnote w:id="6">
    <w:p w14:paraId="4B47082F" w14:textId="77777777" w:rsidR="0087331B" w:rsidRDefault="0087331B">
      <w:pPr>
        <w:pStyle w:val="a3"/>
        <w:rPr>
          <w:rFonts w:hint="cs"/>
        </w:rPr>
      </w:pPr>
      <w:r>
        <w:rPr>
          <w:rStyle w:val="a5"/>
        </w:rPr>
        <w:footnoteRef/>
      </w:r>
      <w:r>
        <w:rPr>
          <w:rtl/>
        </w:rPr>
        <w:t xml:space="preserve"> </w:t>
      </w:r>
      <w:r>
        <w:rPr>
          <w:rFonts w:hint="cs"/>
          <w:rtl/>
        </w:rPr>
        <w:t xml:space="preserve">"חינפו לאגריפס" </w:t>
      </w:r>
      <w:r>
        <w:rPr>
          <w:rtl/>
        </w:rPr>
        <w:t>–</w:t>
      </w:r>
      <w:r>
        <w:rPr>
          <w:rFonts w:hint="cs"/>
          <w:rtl/>
        </w:rPr>
        <w:t xml:space="preserve"> "אגרופה של חנופה" </w:t>
      </w:r>
      <w:r>
        <w:rPr>
          <w:rtl/>
        </w:rPr>
        <w:t>–</w:t>
      </w:r>
      <w:r>
        <w:rPr>
          <w:rFonts w:hint="cs"/>
          <w:rtl/>
        </w:rPr>
        <w:t xml:space="preserve"> משחק מילים?</w:t>
      </w:r>
    </w:p>
  </w:footnote>
  <w:footnote w:id="7">
    <w:p w14:paraId="7F11CEB5" w14:textId="77777777" w:rsidR="00B178F5" w:rsidRDefault="00B178F5" w:rsidP="00DB77F3">
      <w:pPr>
        <w:pStyle w:val="a3"/>
        <w:rPr>
          <w:rFonts w:hint="cs"/>
        </w:rPr>
      </w:pPr>
      <w:r>
        <w:rPr>
          <w:rStyle w:val="a5"/>
        </w:rPr>
        <w:footnoteRef/>
      </w:r>
      <w:r>
        <w:rPr>
          <w:rtl/>
        </w:rPr>
        <w:t xml:space="preserve"> </w:t>
      </w:r>
      <w:r>
        <w:rPr>
          <w:rFonts w:hint="cs"/>
          <w:rtl/>
          <w:lang w:val="he-IL"/>
        </w:rPr>
        <w:t xml:space="preserve">שיטת רש"י שאגריפס היה בעצם יהודי כשר, שהרי אמו הייתה </w:t>
      </w:r>
      <w:r w:rsidR="00A91791">
        <w:rPr>
          <w:rFonts w:hint="cs"/>
          <w:rtl/>
          <w:lang w:val="he-IL"/>
        </w:rPr>
        <w:t>יהודיי</w:t>
      </w:r>
      <w:r w:rsidR="00A91791">
        <w:rPr>
          <w:rFonts w:hint="eastAsia"/>
          <w:rtl/>
          <w:lang w:val="he-IL"/>
        </w:rPr>
        <w:t>ה</w:t>
      </w:r>
      <w:r>
        <w:rPr>
          <w:rFonts w:hint="cs"/>
          <w:rtl/>
          <w:lang w:val="he-IL"/>
        </w:rPr>
        <w:t>, אבל לא "כשר למהדרין", שכן היה בו מזרע אדום שבית חשמונאי הפכום לעבדים, ולכן אינו ראוי למלכות. כך מפרש גם ברטנורא על המשנה בסוטה. ורמב"ן, על הדף שם בסוטה, לא מקבל את ה"זילא ביה מילתא" של רש"י, אבל מסכים באופן עקרוני עם שיטתו ע"ס הגמרא והתוספתא בסנהדרין (שלא מצאנו במקור): "</w:t>
      </w:r>
      <w:r w:rsidRPr="00B33F74">
        <w:rPr>
          <w:rtl/>
          <w:lang w:val="he-IL"/>
        </w:rPr>
        <w:t>לגבי מלכות מובחר שבאחיך בעינן</w:t>
      </w:r>
      <w:r>
        <w:rPr>
          <w:rFonts w:hint="cs"/>
          <w:rtl/>
          <w:lang w:val="he-IL"/>
        </w:rPr>
        <w:t>,</w:t>
      </w:r>
      <w:r w:rsidRPr="00B33F74">
        <w:rPr>
          <w:rtl/>
          <w:lang w:val="he-IL"/>
        </w:rPr>
        <w:t xml:space="preserve"> דתניא בתוספתא במסכת סנהדרין</w:t>
      </w:r>
      <w:r>
        <w:rPr>
          <w:rFonts w:hint="cs"/>
          <w:rtl/>
          <w:lang w:val="he-IL"/>
        </w:rPr>
        <w:t>:</w:t>
      </w:r>
      <w:r w:rsidRPr="00B33F74">
        <w:rPr>
          <w:rtl/>
          <w:lang w:val="he-IL"/>
        </w:rPr>
        <w:t xml:space="preserve"> אין מעמידין מלך אלא א"כ הוא נשוי לכהונה</w:t>
      </w:r>
      <w:r>
        <w:rPr>
          <w:rFonts w:hint="cs"/>
          <w:rtl/>
          <w:lang w:val="he-IL"/>
        </w:rPr>
        <w:t>,</w:t>
      </w:r>
      <w:r w:rsidRPr="00B33F74">
        <w:rPr>
          <w:rtl/>
          <w:lang w:val="he-IL"/>
        </w:rPr>
        <w:t xml:space="preserve"> כלומר ממשפחות מיוחסות המשיאין לכהונה</w:t>
      </w:r>
      <w:r>
        <w:rPr>
          <w:rFonts w:hint="cs"/>
          <w:rtl/>
          <w:lang w:val="he-IL"/>
        </w:rPr>
        <w:t>". בדומה לרמב"ן, גם שיטת רבינו יצחק מבעלי התוספות, על הדף בגמרא סוטה שם, ששואל: "</w:t>
      </w:r>
      <w:r w:rsidRPr="0001409E">
        <w:rPr>
          <w:rtl/>
          <w:lang w:val="he-IL"/>
        </w:rPr>
        <w:t>דבר תמוה לומר אם היה ראוי מפני התורה כיון דאמו היתה מישראל</w:t>
      </w:r>
      <w:r>
        <w:rPr>
          <w:rFonts w:hint="cs"/>
          <w:rtl/>
          <w:lang w:val="he-IL"/>
        </w:rPr>
        <w:t>,</w:t>
      </w:r>
      <w:r w:rsidRPr="0001409E">
        <w:rPr>
          <w:rtl/>
          <w:lang w:val="he-IL"/>
        </w:rPr>
        <w:t xml:space="preserve"> אלא משום דזילא מילתא כמו שפירש"י</w:t>
      </w:r>
      <w:r>
        <w:rPr>
          <w:rFonts w:hint="cs"/>
          <w:rtl/>
          <w:lang w:val="he-IL"/>
        </w:rPr>
        <w:t>,</w:t>
      </w:r>
      <w:r w:rsidRPr="0001409E">
        <w:rPr>
          <w:rtl/>
          <w:lang w:val="he-IL"/>
        </w:rPr>
        <w:t xml:space="preserve"> שיתחייבו על חנופה מועטת כזאת עונש גדול</w:t>
      </w:r>
      <w:r>
        <w:rPr>
          <w:rFonts w:hint="cs"/>
          <w:rtl/>
          <w:lang w:val="he-IL"/>
        </w:rPr>
        <w:t>!". לכן הוא מציע שבניגוד לשררות אחרות שבהן מספיק שאמו מישראל (כמובא בגמרא יבמות מה ע"ב לגבי רבא שהכשיר את רב מרי בן רחל שרק אמו הייתה מישראל לתפקיד ציבורי), לגבי מלך, אומר רבינו יצחק, יש דין מיוחד שצריך שגם אביו וגם אמו יהיו מישראל: "</w:t>
      </w:r>
      <w:r w:rsidRPr="0001409E">
        <w:rPr>
          <w:rtl/>
          <w:lang w:val="he-IL"/>
        </w:rPr>
        <w:t>אבל מלך חזר ושנה עליו מקרב אחיך תשים עליך מלך</w:t>
      </w:r>
      <w:r>
        <w:rPr>
          <w:rFonts w:hint="cs"/>
          <w:rtl/>
          <w:lang w:val="he-IL"/>
        </w:rPr>
        <w:t>,</w:t>
      </w:r>
      <w:r w:rsidRPr="0001409E">
        <w:rPr>
          <w:rtl/>
          <w:lang w:val="he-IL"/>
        </w:rPr>
        <w:t xml:space="preserve"> דקפיד קרא גבי מלך עד שיהא ממש מקרב ממוצע מאביו ואמו מישראל</w:t>
      </w:r>
      <w:r>
        <w:rPr>
          <w:rFonts w:hint="cs"/>
          <w:rtl/>
          <w:lang w:val="he-IL"/>
        </w:rPr>
        <w:t>".</w:t>
      </w:r>
      <w:r w:rsidR="00E8016E">
        <w:rPr>
          <w:rFonts w:hint="cs"/>
          <w:rtl/>
        </w:rPr>
        <w:t xml:space="preserve"> וחידושי רשב"</w:t>
      </w:r>
      <w:r w:rsidR="00EF32CE">
        <w:rPr>
          <w:rFonts w:hint="cs"/>
          <w:rtl/>
        </w:rPr>
        <w:t>א</w:t>
      </w:r>
      <w:r w:rsidR="00E8016E">
        <w:rPr>
          <w:rFonts w:hint="cs"/>
          <w:rtl/>
        </w:rPr>
        <w:t xml:space="preserve"> שם מסביר שזו בעצם שיטת רש"י.</w:t>
      </w:r>
    </w:p>
  </w:footnote>
  <w:footnote w:id="8">
    <w:p w14:paraId="6933FB93" w14:textId="77777777" w:rsidR="00B178F5" w:rsidRDefault="00B178F5" w:rsidP="00CC7C89">
      <w:pPr>
        <w:pStyle w:val="a3"/>
        <w:rPr>
          <w:rFonts w:hint="cs"/>
          <w:rtl/>
        </w:rPr>
      </w:pPr>
      <w:r>
        <w:rPr>
          <w:rStyle w:val="a5"/>
        </w:rPr>
        <w:footnoteRef/>
      </w:r>
      <w:r>
        <w:rPr>
          <w:rtl/>
        </w:rPr>
        <w:t xml:space="preserve"> </w:t>
      </w:r>
      <w:r>
        <w:rPr>
          <w:rFonts w:hint="cs"/>
          <w:rtl/>
          <w:lang w:val="he-IL"/>
        </w:rPr>
        <w:t xml:space="preserve">שיטת </w:t>
      </w:r>
      <w:r w:rsidR="002F17F7">
        <w:rPr>
          <w:rFonts w:hint="cs"/>
          <w:rtl/>
          <w:lang w:val="he-IL"/>
        </w:rPr>
        <w:t>ה</w:t>
      </w:r>
      <w:r>
        <w:rPr>
          <w:rFonts w:hint="cs"/>
          <w:rtl/>
          <w:lang w:val="he-IL"/>
        </w:rPr>
        <w:t xml:space="preserve">רמב"ם, בפירושו למשנה, </w:t>
      </w:r>
      <w:r w:rsidR="002F17F7">
        <w:rPr>
          <w:rFonts w:hint="cs"/>
          <w:rtl/>
          <w:lang w:val="he-IL"/>
        </w:rPr>
        <w:t xml:space="preserve">היא </w:t>
      </w:r>
      <w:r>
        <w:rPr>
          <w:rFonts w:hint="cs"/>
          <w:rtl/>
          <w:lang w:val="he-IL"/>
        </w:rPr>
        <w:t xml:space="preserve">שאגריפס לא היה יהודי כלל, לא מצד אביו ולא מצד אמו וכל האמירה "אחינו אתה", לא הייתה אלא משום שלום מלכות. </w:t>
      </w:r>
      <w:r w:rsidR="002F17F7">
        <w:rPr>
          <w:rFonts w:hint="cs"/>
          <w:rtl/>
          <w:lang w:val="he-IL"/>
        </w:rPr>
        <w:t>כך היא גם שיטת המאירי וכך גם נראית שיטת רבינו שמואל, גם הוא מבעלי התוספות, בתוספות בגמרא יבמות ד"ה כיון שאמו מישראל</w:t>
      </w:r>
      <w:r w:rsidR="00CC7C89">
        <w:rPr>
          <w:rFonts w:hint="cs"/>
          <w:rtl/>
          <w:lang w:val="he-IL"/>
        </w:rPr>
        <w:t>,</w:t>
      </w:r>
      <w:r w:rsidR="005D4934">
        <w:rPr>
          <w:rFonts w:hint="cs"/>
          <w:rtl/>
          <w:lang w:val="he-IL"/>
        </w:rPr>
        <w:t xml:space="preserve"> כשהוא מזכיר לנו את הגמרא בקידושין (דף ע ע"ב) שכל מי שבא ואומר שהוא מבית חשמונאי, בידוע שהוא עבד (משום שהורדוס הכרית את כל צאצאי החשמונאים שנותרו). </w:t>
      </w:r>
    </w:p>
  </w:footnote>
  <w:footnote w:id="9">
    <w:p w14:paraId="0A472021" w14:textId="77777777" w:rsidR="004B1241" w:rsidRDefault="004B1241" w:rsidP="00CC7C89">
      <w:pPr>
        <w:pStyle w:val="a3"/>
        <w:rPr>
          <w:rFonts w:hint="cs"/>
        </w:rPr>
      </w:pPr>
      <w:r>
        <w:rPr>
          <w:rStyle w:val="a5"/>
        </w:rPr>
        <w:footnoteRef/>
      </w:r>
      <w:r>
        <w:rPr>
          <w:rtl/>
        </w:rPr>
        <w:t xml:space="preserve"> </w:t>
      </w:r>
      <w:r w:rsidR="00B178F5">
        <w:rPr>
          <w:rFonts w:hint="cs"/>
          <w:rtl/>
          <w:lang w:val="he-IL"/>
        </w:rPr>
        <w:t>הרמב"ם פוסל את אגריפס למלכות מכל וכל, ו</w:t>
      </w:r>
      <w:r w:rsidR="002F17F7">
        <w:rPr>
          <w:rFonts w:hint="cs"/>
          <w:rtl/>
          <w:lang w:val="he-IL"/>
        </w:rPr>
        <w:t xml:space="preserve">לשיטתו </w:t>
      </w:r>
      <w:r w:rsidR="00B178F5">
        <w:rPr>
          <w:rFonts w:hint="cs"/>
          <w:rtl/>
          <w:lang w:val="he-IL"/>
        </w:rPr>
        <w:t xml:space="preserve">לא הייתה הקריאה "אחינו אתה" </w:t>
      </w:r>
      <w:r w:rsidR="002F17F7">
        <w:rPr>
          <w:rFonts w:hint="cs"/>
          <w:rtl/>
          <w:lang w:val="he-IL"/>
        </w:rPr>
        <w:t xml:space="preserve">אלא משום שלום מלכות, </w:t>
      </w:r>
      <w:r w:rsidR="00CC7C89">
        <w:rPr>
          <w:rFonts w:hint="cs"/>
          <w:rtl/>
          <w:lang w:val="he-IL"/>
        </w:rPr>
        <w:t xml:space="preserve">אך ראה </w:t>
      </w:r>
      <w:r>
        <w:rPr>
          <w:rFonts w:hint="cs"/>
          <w:rtl/>
          <w:lang w:val="he-IL"/>
        </w:rPr>
        <w:t xml:space="preserve">איך הוא הופך את כל הסדר במשנה. הוא פותח בחסרון ייחוסו של אגריפס ועובר משם לדין של מלך שמחל על כבודו </w:t>
      </w:r>
      <w:r>
        <w:rPr>
          <w:rtl/>
          <w:lang w:val="he-IL"/>
        </w:rPr>
        <w:t>–</w:t>
      </w:r>
      <w:r>
        <w:rPr>
          <w:rFonts w:hint="cs"/>
          <w:rtl/>
          <w:lang w:val="he-IL"/>
        </w:rPr>
        <w:t xml:space="preserve"> אין כבודו מחול ומשם חוזר לשבח ששבחו חכמים את אגריפס שעמד וקרא בתורה! בקטע הראשון הוא אומר: "</w:t>
      </w:r>
      <w:r w:rsidRPr="00DD0B43">
        <w:rPr>
          <w:rtl/>
          <w:lang w:val="he-IL"/>
        </w:rPr>
        <w:t>ואסור למנותו כלל, לאמרו יתעלה שום תשים עליך, מקרב אחיך, ובא בקבלה כל ש</w:t>
      </w:r>
      <w:r>
        <w:rPr>
          <w:rtl/>
          <w:lang w:val="he-IL"/>
        </w:rPr>
        <w:t>ִׂ</w:t>
      </w:r>
      <w:r w:rsidRPr="00DD0B43">
        <w:rPr>
          <w:rtl/>
          <w:lang w:val="he-IL"/>
        </w:rPr>
        <w:t>ימו</w:t>
      </w:r>
      <w:r>
        <w:rPr>
          <w:rtl/>
          <w:lang w:val="he-IL"/>
        </w:rPr>
        <w:t>ֹ</w:t>
      </w:r>
      <w:r w:rsidRPr="00DD0B43">
        <w:rPr>
          <w:rtl/>
          <w:lang w:val="he-IL"/>
        </w:rPr>
        <w:t>ת אתה מ</w:t>
      </w:r>
      <w:r>
        <w:rPr>
          <w:rtl/>
          <w:lang w:val="he-IL"/>
        </w:rPr>
        <w:t>ֵ</w:t>
      </w:r>
      <w:r w:rsidRPr="00DD0B43">
        <w:rPr>
          <w:rtl/>
          <w:lang w:val="he-IL"/>
        </w:rPr>
        <w:t>ש</w:t>
      </w:r>
      <w:r>
        <w:rPr>
          <w:rtl/>
          <w:lang w:val="he-IL"/>
        </w:rPr>
        <w:t>ִׂ</w:t>
      </w:r>
      <w:r w:rsidRPr="00DD0B43">
        <w:rPr>
          <w:rtl/>
          <w:lang w:val="he-IL"/>
        </w:rPr>
        <w:t>ים לא יהוו אלא מקרב אחיך</w:t>
      </w:r>
      <w:r>
        <w:rPr>
          <w:rFonts w:hint="cs"/>
          <w:rtl/>
          <w:lang w:val="he-IL"/>
        </w:rPr>
        <w:t xml:space="preserve">" </w:t>
      </w:r>
      <w:r>
        <w:rPr>
          <w:rtl/>
          <w:lang w:val="he-IL"/>
        </w:rPr>
        <w:t>–</w:t>
      </w:r>
      <w:r>
        <w:rPr>
          <w:rFonts w:hint="cs"/>
          <w:rtl/>
          <w:lang w:val="he-IL"/>
        </w:rPr>
        <w:t xml:space="preserve"> "שום תשים מקרב אחיך".</w:t>
      </w:r>
      <w:r w:rsidRPr="00DD0B43">
        <w:rPr>
          <w:rtl/>
          <w:lang w:val="he-IL"/>
        </w:rPr>
        <w:t xml:space="preserve"> </w:t>
      </w:r>
      <w:r>
        <w:rPr>
          <w:rFonts w:hint="cs"/>
          <w:rtl/>
          <w:lang w:val="he-IL"/>
        </w:rPr>
        <w:t>ואילו בהמשך הוא אומר:</w:t>
      </w:r>
      <w:r w:rsidRPr="00B77929">
        <w:rPr>
          <w:rtl/>
          <w:lang w:val="he-IL"/>
        </w:rPr>
        <w:t xml:space="preserve"> </w:t>
      </w:r>
      <w:r>
        <w:rPr>
          <w:rFonts w:hint="cs"/>
          <w:rtl/>
          <w:lang w:val="he-IL"/>
        </w:rPr>
        <w:t>"</w:t>
      </w:r>
      <w:r w:rsidRPr="00DD0B43">
        <w:rPr>
          <w:rtl/>
          <w:lang w:val="he-IL"/>
        </w:rPr>
        <w:t>וכלל הוא אצלינו מלך שמחל על כבודו אין כבודו מחול שנ</w:t>
      </w:r>
      <w:r>
        <w:rPr>
          <w:rFonts w:hint="cs"/>
          <w:rtl/>
          <w:lang w:val="he-IL"/>
        </w:rPr>
        <w:t>אמר:</w:t>
      </w:r>
      <w:r w:rsidRPr="00DD0B43">
        <w:rPr>
          <w:rtl/>
          <w:lang w:val="he-IL"/>
        </w:rPr>
        <w:t xml:space="preserve"> שום תשים, שתהא אימתו עליך</w:t>
      </w:r>
      <w:r>
        <w:rPr>
          <w:rFonts w:hint="cs"/>
          <w:rtl/>
          <w:lang w:val="he-IL"/>
        </w:rPr>
        <w:t xml:space="preserve">" נעלם "מקרב אחיך" </w:t>
      </w:r>
      <w:r w:rsidR="002F17F7">
        <w:rPr>
          <w:rFonts w:hint="cs"/>
          <w:rtl/>
          <w:lang w:val="he-IL"/>
        </w:rPr>
        <w:t>שבמקרא (שרב</w:t>
      </w:r>
      <w:r w:rsidR="00A91791">
        <w:rPr>
          <w:rFonts w:hint="cs"/>
          <w:rtl/>
          <w:lang w:val="he-IL"/>
        </w:rPr>
        <w:t>י</w:t>
      </w:r>
      <w:r w:rsidR="002F17F7">
        <w:rPr>
          <w:rFonts w:hint="cs"/>
          <w:rtl/>
          <w:lang w:val="he-IL"/>
        </w:rPr>
        <w:t>נו י</w:t>
      </w:r>
      <w:r w:rsidR="00A91791">
        <w:rPr>
          <w:rFonts w:hint="cs"/>
          <w:rtl/>
          <w:lang w:val="he-IL"/>
        </w:rPr>
        <w:t>צ</w:t>
      </w:r>
      <w:r w:rsidR="002F17F7">
        <w:rPr>
          <w:rFonts w:hint="cs"/>
          <w:rtl/>
          <w:lang w:val="he-IL"/>
        </w:rPr>
        <w:t xml:space="preserve">חק מבעלי התוספות מדגיש, כמובא בהערה </w:t>
      </w:r>
      <w:r w:rsidR="00A91791">
        <w:rPr>
          <w:rFonts w:hint="cs"/>
          <w:rtl/>
          <w:lang w:val="he-IL"/>
        </w:rPr>
        <w:t>לעיל</w:t>
      </w:r>
      <w:r w:rsidR="002F17F7">
        <w:rPr>
          <w:rFonts w:hint="cs"/>
          <w:rtl/>
          <w:lang w:val="he-IL"/>
        </w:rPr>
        <w:t xml:space="preserve">) </w:t>
      </w:r>
      <w:r>
        <w:rPr>
          <w:rFonts w:hint="cs"/>
          <w:rtl/>
          <w:lang w:val="he-IL"/>
        </w:rPr>
        <w:t>ובא במקומו "שתהא אימתו עליך"</w:t>
      </w:r>
      <w:r w:rsidR="002F17F7">
        <w:rPr>
          <w:rFonts w:hint="cs"/>
          <w:rtl/>
          <w:lang w:val="he-IL"/>
        </w:rPr>
        <w:t xml:space="preserve"> שהוא ביטוי של חז"ל</w:t>
      </w:r>
      <w:r w:rsidRPr="00DD0B43">
        <w:rPr>
          <w:rtl/>
          <w:lang w:val="he-IL"/>
        </w:rPr>
        <w:t xml:space="preserve">. </w:t>
      </w:r>
      <w:r>
        <w:rPr>
          <w:rFonts w:hint="cs"/>
          <w:rtl/>
          <w:lang w:val="he-IL"/>
        </w:rPr>
        <w:t>סוף דבר "שבחוהו על העמידה שהיא מצוה". מצווה למי? למי שכלל אינו יהודי? האם ניתן ללמוד מהרמב"ם שמלך הוא מלך, ויש לכבדו, גם אם לכתחילה לא היה ראוי למנותו?</w:t>
      </w:r>
      <w:r w:rsidR="00E8016E">
        <w:rPr>
          <w:rFonts w:hint="cs"/>
          <w:rtl/>
        </w:rPr>
        <w:t xml:space="preserve"> ראה פירוש </w:t>
      </w:r>
      <w:r w:rsidR="00E8016E">
        <w:rPr>
          <w:rtl/>
        </w:rPr>
        <w:t xml:space="preserve">תפארת ישראל - בועז </w:t>
      </w:r>
      <w:r w:rsidR="00E8016E">
        <w:rPr>
          <w:rFonts w:hint="cs"/>
          <w:rtl/>
        </w:rPr>
        <w:t>על המשנה ב</w:t>
      </w:r>
      <w:r w:rsidR="00E8016E">
        <w:rPr>
          <w:rtl/>
        </w:rPr>
        <w:t xml:space="preserve">מסכת ביכורים </w:t>
      </w:r>
      <w:r w:rsidR="00E8016E">
        <w:rPr>
          <w:rFonts w:hint="cs"/>
          <w:rtl/>
        </w:rPr>
        <w:t>שמסיק שגם אם מלך מונה שלא כדין, יש לנהוג בו כבוד ו"</w:t>
      </w:r>
      <w:r w:rsidR="00E8016E">
        <w:rPr>
          <w:rtl/>
        </w:rPr>
        <w:t>צריך שתהא אימתו עליך</w:t>
      </w:r>
      <w:r w:rsidR="00E8016E">
        <w:rPr>
          <w:rFonts w:hint="cs"/>
          <w:rtl/>
        </w:rPr>
        <w:t xml:space="preserve">". ואולי יש גם הבדל בין </w:t>
      </w:r>
      <w:r w:rsidR="0003134B">
        <w:rPr>
          <w:rFonts w:hint="cs"/>
          <w:rtl/>
        </w:rPr>
        <w:t xml:space="preserve">לא </w:t>
      </w:r>
      <w:r w:rsidR="00E8016E">
        <w:rPr>
          <w:rFonts w:hint="cs"/>
          <w:rtl/>
        </w:rPr>
        <w:t xml:space="preserve">למנות </w:t>
      </w:r>
      <w:r w:rsidR="0003134B">
        <w:rPr>
          <w:rFonts w:hint="cs"/>
          <w:rtl/>
        </w:rPr>
        <w:t xml:space="preserve">לכתחילה מלך שאינו מיוחס </w:t>
      </w:r>
      <w:r w:rsidR="00E8016E">
        <w:rPr>
          <w:rFonts w:hint="cs"/>
          <w:rtl/>
        </w:rPr>
        <w:t xml:space="preserve">ובין </w:t>
      </w:r>
      <w:r w:rsidR="0003134B">
        <w:rPr>
          <w:rFonts w:hint="cs"/>
          <w:rtl/>
        </w:rPr>
        <w:t xml:space="preserve">לקבל את מלכותו בדיעבד ולקיים "שתהא אימתו עליך" ובוודאי לא </w:t>
      </w:r>
      <w:r w:rsidR="00E8016E">
        <w:rPr>
          <w:rFonts w:hint="cs"/>
          <w:rtl/>
        </w:rPr>
        <w:t>להוריד</w:t>
      </w:r>
      <w:r w:rsidR="0003134B">
        <w:rPr>
          <w:rFonts w:hint="cs"/>
          <w:rtl/>
        </w:rPr>
        <w:t>ו</w:t>
      </w:r>
      <w:r w:rsidR="00E8016E">
        <w:rPr>
          <w:rFonts w:hint="cs"/>
          <w:rtl/>
        </w:rPr>
        <w:t>.</w:t>
      </w:r>
      <w:r w:rsidR="0003134B">
        <w:rPr>
          <w:rFonts w:hint="cs"/>
          <w:rtl/>
        </w:rPr>
        <w:t xml:space="preserve"> </w:t>
      </w:r>
      <w:r w:rsidR="00CC7C89">
        <w:rPr>
          <w:rFonts w:hint="cs"/>
          <w:rtl/>
        </w:rPr>
        <w:t xml:space="preserve">ראה </w:t>
      </w:r>
      <w:r w:rsidR="0003134B">
        <w:rPr>
          <w:rFonts w:hint="cs"/>
          <w:rtl/>
        </w:rPr>
        <w:t xml:space="preserve">מאמרו של </w:t>
      </w:r>
      <w:r w:rsidR="0003134B">
        <w:rPr>
          <w:rtl/>
        </w:rPr>
        <w:t>רבי חנינא סגן הכהנים</w:t>
      </w:r>
      <w:r w:rsidR="0003134B">
        <w:rPr>
          <w:rFonts w:hint="cs"/>
          <w:rtl/>
        </w:rPr>
        <w:t xml:space="preserve">, במסכת אבות </w:t>
      </w:r>
      <w:r w:rsidR="0003134B">
        <w:rPr>
          <w:rtl/>
        </w:rPr>
        <w:t xml:space="preserve">פרק ג </w:t>
      </w:r>
      <w:r w:rsidR="0003134B">
        <w:rPr>
          <w:rFonts w:hint="cs"/>
          <w:rtl/>
        </w:rPr>
        <w:t>משנה ב: "</w:t>
      </w:r>
      <w:r w:rsidR="0003134B">
        <w:rPr>
          <w:rtl/>
        </w:rPr>
        <w:t>הוי מתפלל בשלומה של מלכות שאלמלא מוראה איש את רעהו חיים בלעו</w:t>
      </w:r>
      <w:r w:rsidR="0003134B">
        <w:rPr>
          <w:rFonts w:hint="cs"/>
          <w:rtl/>
        </w:rPr>
        <w:t xml:space="preserve">", </w:t>
      </w:r>
      <w:r w:rsidR="00CC7C89">
        <w:rPr>
          <w:rFonts w:hint="cs"/>
          <w:rtl/>
        </w:rPr>
        <w:t xml:space="preserve">אך זה </w:t>
      </w:r>
      <w:r w:rsidR="0003134B">
        <w:rPr>
          <w:rFonts w:hint="cs"/>
          <w:rtl/>
        </w:rPr>
        <w:t>מן הסתם לא נאמר על מלך ישראל.</w:t>
      </w:r>
      <w:r w:rsidR="0003134B">
        <w:rPr>
          <w:rtl/>
        </w:rPr>
        <w:t xml:space="preserve"> </w:t>
      </w:r>
      <w:r w:rsidR="00E8016E">
        <w:rPr>
          <w:rtl/>
        </w:rPr>
        <w:t xml:space="preserve"> </w:t>
      </w:r>
    </w:p>
  </w:footnote>
  <w:footnote w:id="10">
    <w:p w14:paraId="65A850C7" w14:textId="77777777" w:rsidR="00794446" w:rsidRDefault="00794446" w:rsidP="00451C4A">
      <w:pPr>
        <w:pStyle w:val="a3"/>
        <w:rPr>
          <w:rFonts w:hint="cs"/>
          <w:rtl/>
        </w:rPr>
      </w:pPr>
      <w:r>
        <w:rPr>
          <w:rStyle w:val="a5"/>
        </w:rPr>
        <w:footnoteRef/>
      </w:r>
      <w:r>
        <w:rPr>
          <w:rtl/>
        </w:rPr>
        <w:t xml:space="preserve"> </w:t>
      </w:r>
      <w:r w:rsidR="00451C4A">
        <w:rPr>
          <w:rFonts w:hint="cs"/>
          <w:rtl/>
          <w:lang w:val="he-IL"/>
        </w:rPr>
        <w:t xml:space="preserve">משום </w:t>
      </w:r>
      <w:r>
        <w:rPr>
          <w:rFonts w:hint="cs"/>
          <w:rtl/>
          <w:lang w:val="he-IL"/>
        </w:rPr>
        <w:t xml:space="preserve">שדחפו והיכו זה את זה. ראה תוספתא זו בגמרא </w:t>
      </w:r>
      <w:r w:rsidRPr="00635AD3">
        <w:rPr>
          <w:rtl/>
          <w:lang w:val="he-IL"/>
        </w:rPr>
        <w:t>פסחים סד ע</w:t>
      </w:r>
      <w:r>
        <w:rPr>
          <w:rFonts w:hint="cs"/>
          <w:rtl/>
          <w:lang w:val="he-IL"/>
        </w:rPr>
        <w:t xml:space="preserve">"ב: </w:t>
      </w:r>
      <w:r w:rsidR="00451C4A">
        <w:rPr>
          <w:rFonts w:hint="cs"/>
          <w:rtl/>
          <w:lang w:val="he-IL"/>
        </w:rPr>
        <w:t>"</w:t>
      </w:r>
      <w:r w:rsidRPr="00635AD3">
        <w:rPr>
          <w:rtl/>
          <w:lang w:val="he-IL"/>
        </w:rPr>
        <w:t>תנו רבנן: פעם אחת ביקש אגריפס המלך ליתן עיניו באוכלוסי ישראל. אמר ליה לכהן גדול: תן עיניך בפסחים. נטל כוליא מכל אחד, ונמצאו שם ששים ריבוא זוגי כליות, כפלים כיוצאי מצרים חוץ מטמא ושהיה בדרך רחוקה. ואין לך כל פסח ופסח שלא נמנו עליו יותר מעשרה בני אדם, והיו קוראין אותו פסח מעובין</w:t>
      </w:r>
      <w:r>
        <w:rPr>
          <w:rFonts w:hint="cs"/>
          <w:rtl/>
          <w:lang w:val="he-IL"/>
        </w:rPr>
        <w:t>"</w:t>
      </w:r>
      <w:r w:rsidRPr="00635AD3">
        <w:rPr>
          <w:rtl/>
          <w:lang w:val="he-IL"/>
        </w:rPr>
        <w:t>.</w:t>
      </w:r>
      <w:r>
        <w:rPr>
          <w:rFonts w:hint="cs"/>
          <w:rtl/>
          <w:lang w:val="he-IL"/>
        </w:rPr>
        <w:t xml:space="preserve"> וקודם שם בגמרא: "</w:t>
      </w:r>
      <w:r w:rsidRPr="00813011">
        <w:rPr>
          <w:rtl/>
          <w:lang w:val="he-IL"/>
        </w:rPr>
        <w:t>תנו רבנן מעולם לא נתמעך אדם בעזרה חוץ מפסח אחד שהיה בימי הלל, שנתמעך בו זקן אחד, והיו קוראין אותו פסח</w:t>
      </w:r>
      <w:r>
        <w:rPr>
          <w:rtl/>
          <w:lang w:val="he-IL"/>
        </w:rPr>
        <w:t xml:space="preserve"> מעוכין</w:t>
      </w:r>
      <w:r>
        <w:rPr>
          <w:rFonts w:hint="cs"/>
          <w:rtl/>
          <w:lang w:val="he-IL"/>
        </w:rPr>
        <w:t>". מעובין, מוכין או מעוכין, אגריפס ביקש למנות את עם ישראל ומצא שיטה טובה משיטתו של דוד המלך שמנה את ישראל ונענש, כמסופר בשמואל ב פרק כד ובדברי הימים א פרק כא</w:t>
      </w:r>
      <w:r w:rsidR="00451C4A">
        <w:rPr>
          <w:rFonts w:hint="cs"/>
          <w:rtl/>
          <w:lang w:val="he-IL"/>
        </w:rPr>
        <w:t xml:space="preserve">, ראה </w:t>
      </w:r>
      <w:r>
        <w:rPr>
          <w:rFonts w:hint="cs"/>
          <w:rtl/>
          <w:lang w:val="he-IL"/>
        </w:rPr>
        <w:t xml:space="preserve">דברינו </w:t>
      </w:r>
      <w:hyperlink r:id="rId4" w:history="1">
        <w:r w:rsidRPr="00E33FD5">
          <w:rPr>
            <w:rStyle w:val="Hyperlink"/>
            <w:rFonts w:hint="cs"/>
            <w:rtl/>
            <w:lang w:val="he-IL"/>
          </w:rPr>
          <w:t>מניית</w:t>
        </w:r>
        <w:r w:rsidRPr="00E33FD5">
          <w:rPr>
            <w:rStyle w:val="Hyperlink"/>
            <w:rFonts w:hint="cs"/>
            <w:rtl/>
            <w:lang w:val="he-IL"/>
          </w:rPr>
          <w:t xml:space="preserve"> </w:t>
        </w:r>
        <w:r w:rsidRPr="00E33FD5">
          <w:rPr>
            <w:rStyle w:val="Hyperlink"/>
            <w:rFonts w:hint="cs"/>
            <w:rtl/>
            <w:lang w:val="he-IL"/>
          </w:rPr>
          <w:t>עם ישראל</w:t>
        </w:r>
      </w:hyperlink>
      <w:r>
        <w:rPr>
          <w:rFonts w:hint="cs"/>
          <w:rtl/>
          <w:lang w:val="he-IL"/>
        </w:rPr>
        <w:t xml:space="preserve"> בפרשת במדבר</w:t>
      </w:r>
      <w:r w:rsidR="00451C4A">
        <w:rPr>
          <w:rFonts w:hint="cs"/>
          <w:rtl/>
          <w:lang w:val="he-IL"/>
        </w:rPr>
        <w:t xml:space="preserve"> וכן קניית הר הבית ביום ירושלים</w:t>
      </w:r>
      <w:r>
        <w:rPr>
          <w:rFonts w:hint="cs"/>
          <w:rtl/>
          <w:lang w:val="he-IL"/>
        </w:rPr>
        <w:t>. אגריפס ידע למנות נכון, כשאול שפקד את העם בטלאים ולא כדוד שחטא ונענש. עוד בגמרא בפסחים השאלה איך מנו בכליה שהיא חלק מהאימורים שחייבים להיקרב על המזבח ומסבירה שאגריפס רק עיכב לרגע עד שהוחלפה הכליה בדבר אחר. ובמדרש</w:t>
      </w:r>
      <w:r w:rsidRPr="00794446">
        <w:rPr>
          <w:rtl/>
        </w:rPr>
        <w:t xml:space="preserve"> </w:t>
      </w:r>
      <w:r w:rsidRPr="00794446">
        <w:rPr>
          <w:rtl/>
          <w:lang w:val="he-IL"/>
        </w:rPr>
        <w:t>איכה רבה (בובר) פרשה א</w:t>
      </w:r>
      <w:r>
        <w:rPr>
          <w:rFonts w:hint="cs"/>
          <w:rtl/>
          <w:lang w:val="he-IL"/>
        </w:rPr>
        <w:t>, הוסיף מישהו בסוגריים: "</w:t>
      </w:r>
      <w:r w:rsidRPr="00794446">
        <w:rPr>
          <w:rtl/>
          <w:lang w:val="he-IL"/>
        </w:rPr>
        <w:t>כי לא הפרישו כוליות ממש אלא כנגדם לוקחים אבנים ומביאים למלך</w:t>
      </w:r>
      <w:r>
        <w:rPr>
          <w:rFonts w:hint="cs"/>
          <w:rtl/>
          <w:lang w:val="he-IL"/>
        </w:rPr>
        <w:t>". עוד על א</w:t>
      </w:r>
      <w:r w:rsidR="00A91791">
        <w:rPr>
          <w:rFonts w:hint="cs"/>
          <w:rtl/>
          <w:lang w:val="he-IL"/>
        </w:rPr>
        <w:t>ג</w:t>
      </w:r>
      <w:r>
        <w:rPr>
          <w:rFonts w:hint="cs"/>
          <w:rtl/>
          <w:lang w:val="he-IL"/>
        </w:rPr>
        <w:t xml:space="preserve">ריפס וחג הפסח, ראה </w:t>
      </w:r>
      <w:r w:rsidRPr="00EC130D">
        <w:rPr>
          <w:rtl/>
          <w:lang w:val="he-IL"/>
        </w:rPr>
        <w:t>מסכת פסחים קז ע</w:t>
      </w:r>
      <w:r>
        <w:rPr>
          <w:rFonts w:hint="cs"/>
          <w:rtl/>
          <w:lang w:val="he-IL"/>
        </w:rPr>
        <w:t>"ב הדין של אי אכילה בערב פסח: "</w:t>
      </w:r>
      <w:r w:rsidRPr="00EC130D">
        <w:rPr>
          <w:rtl/>
          <w:lang w:val="he-IL"/>
        </w:rPr>
        <w:t>אפילו אגריפס המלך שהוא רגיל לאכול בתשע שעות - אותו היום לא יאכל עד שתחשך</w:t>
      </w:r>
      <w:r>
        <w:rPr>
          <w:rFonts w:hint="cs"/>
          <w:rtl/>
          <w:lang w:val="he-IL"/>
        </w:rPr>
        <w:t>"</w:t>
      </w:r>
      <w:r w:rsidRPr="00EC130D">
        <w:rPr>
          <w:rtl/>
          <w:lang w:val="he-IL"/>
        </w:rPr>
        <w:t>.</w:t>
      </w:r>
      <w:r w:rsidR="004D5B9D">
        <w:rPr>
          <w:rFonts w:hint="cs"/>
          <w:rtl/>
        </w:rPr>
        <w:t xml:space="preserve"> שהיה אגריפס, כנראה כמנהג המלכים, אוכל רק סעודה אחת ביום בשני שליש היום (שעה תשיעית) וזה מביא אותנו למקרה הבא.</w:t>
      </w:r>
    </w:p>
  </w:footnote>
  <w:footnote w:id="11">
    <w:p w14:paraId="052FC461" w14:textId="77777777" w:rsidR="00C209E3" w:rsidRDefault="00C209E3" w:rsidP="007E461E">
      <w:pPr>
        <w:pStyle w:val="a3"/>
        <w:rPr>
          <w:rFonts w:hint="cs"/>
        </w:rPr>
      </w:pPr>
      <w:r>
        <w:rPr>
          <w:rStyle w:val="a5"/>
        </w:rPr>
        <w:footnoteRef/>
      </w:r>
      <w:r>
        <w:rPr>
          <w:rtl/>
        </w:rPr>
        <w:t xml:space="preserve"> </w:t>
      </w:r>
      <w:r>
        <w:rPr>
          <w:rFonts w:hint="cs"/>
          <w:rtl/>
          <w:lang w:val="he-IL"/>
        </w:rPr>
        <w:t xml:space="preserve">חזרנו לחג הסוכות. פה מדובר אמנם באפוטרופוס של אגריפס, אבל מן הסתם שאל בעבור אגריפס. </w:t>
      </w:r>
      <w:r w:rsidR="007E461E">
        <w:rPr>
          <w:rFonts w:hint="cs"/>
          <w:rtl/>
          <w:lang w:val="he-IL"/>
        </w:rPr>
        <w:t xml:space="preserve">ראה </w:t>
      </w:r>
      <w:r w:rsidR="00607D55" w:rsidRPr="00607D55">
        <w:rPr>
          <w:rtl/>
          <w:lang w:val="he-IL"/>
        </w:rPr>
        <w:t xml:space="preserve">רש"י </w:t>
      </w:r>
      <w:r w:rsidR="00607D55">
        <w:rPr>
          <w:rFonts w:hint="cs"/>
          <w:rtl/>
          <w:lang w:val="he-IL"/>
        </w:rPr>
        <w:t>שם: "</w:t>
      </w:r>
      <w:r w:rsidR="00607D55" w:rsidRPr="00607D55">
        <w:rPr>
          <w:rtl/>
          <w:lang w:val="he-IL"/>
        </w:rPr>
        <w:t>ממונה על שלו ורב ביתו, הממונה על הבית, ראש המשרתים</w:t>
      </w:r>
      <w:r w:rsidR="00607D55">
        <w:rPr>
          <w:rFonts w:hint="cs"/>
          <w:rtl/>
          <w:lang w:val="he-IL"/>
        </w:rPr>
        <w:t>"</w:t>
      </w:r>
      <w:r w:rsidR="00607D55" w:rsidRPr="00607D55">
        <w:rPr>
          <w:rtl/>
          <w:lang w:val="he-IL"/>
        </w:rPr>
        <w:t>.</w:t>
      </w:r>
      <w:r w:rsidR="00607D55">
        <w:rPr>
          <w:rFonts w:hint="cs"/>
          <w:rtl/>
          <w:lang w:val="he-IL"/>
        </w:rPr>
        <w:t xml:space="preserve"> </w:t>
      </w:r>
      <w:r w:rsidR="007E461E">
        <w:rPr>
          <w:rFonts w:hint="cs"/>
          <w:rtl/>
          <w:lang w:val="he-IL"/>
        </w:rPr>
        <w:t>ה</w:t>
      </w:r>
      <w:r>
        <w:rPr>
          <w:rFonts w:hint="cs"/>
          <w:rtl/>
          <w:lang w:val="he-IL"/>
        </w:rPr>
        <w:t>גמרא שם דנה בשיטת ר' אליעזר שמחייב ארבע עשרה סעודות חג בסוכה, שתיים בכל יום. אגריפס נוהג מנהג מלכים שאוכלים סעודה מרכזית אחת ביום (ראה הערה קודמת) ובא לשאול את ר' אליעזר אם יכול לנהוג כך גם בסוכות (</w:t>
      </w:r>
      <w:r w:rsidR="007E461E">
        <w:rPr>
          <w:rFonts w:hint="cs"/>
          <w:rtl/>
          <w:lang w:val="he-IL"/>
        </w:rPr>
        <w:t xml:space="preserve">בבחינת </w:t>
      </w:r>
      <w:r>
        <w:rPr>
          <w:rFonts w:hint="cs"/>
          <w:rtl/>
          <w:lang w:val="he-IL"/>
        </w:rPr>
        <w:t>"תשבו כעין תדורו")</w:t>
      </w:r>
      <w:r w:rsidR="007E461E">
        <w:rPr>
          <w:rFonts w:hint="cs"/>
          <w:rtl/>
          <w:lang w:val="he-IL"/>
        </w:rPr>
        <w:t>;</w:t>
      </w:r>
      <w:r>
        <w:rPr>
          <w:rFonts w:hint="cs"/>
          <w:rtl/>
          <w:lang w:val="he-IL"/>
        </w:rPr>
        <w:t xml:space="preserve"> והלה סונט בו שאם בכל יום הוא מרשה לעצמו מיני תרגימא במשך היום, למה שלא יהדר גם בסוכות לאכול מיני תרגימא </w:t>
      </w:r>
      <w:r w:rsidR="007E461E">
        <w:rPr>
          <w:rFonts w:hint="cs"/>
          <w:rtl/>
          <w:lang w:val="he-IL"/>
        </w:rPr>
        <w:t xml:space="preserve">בסוכה </w:t>
      </w:r>
      <w:r>
        <w:rPr>
          <w:rFonts w:hint="cs"/>
          <w:rtl/>
          <w:lang w:val="he-IL"/>
        </w:rPr>
        <w:t xml:space="preserve">וזה ייחשב לו כסעודה שנייה </w:t>
      </w:r>
      <w:r w:rsidR="007E461E">
        <w:rPr>
          <w:rFonts w:hint="cs"/>
          <w:rtl/>
          <w:lang w:val="he-IL"/>
        </w:rPr>
        <w:t xml:space="preserve">בסוכה </w:t>
      </w:r>
      <w:r>
        <w:rPr>
          <w:rFonts w:hint="cs"/>
          <w:rtl/>
          <w:lang w:val="he-IL"/>
        </w:rPr>
        <w:t xml:space="preserve">(ראה רש"י שם). </w:t>
      </w:r>
      <w:r w:rsidR="0057515A">
        <w:rPr>
          <w:rFonts w:hint="cs"/>
          <w:rtl/>
          <w:lang w:val="he-IL"/>
        </w:rPr>
        <w:t>האם כל זה קצת גוזמא וניסיון של חז"ל ליפות את דמותו של אגריפס</w:t>
      </w:r>
      <w:r w:rsidR="007E461E">
        <w:rPr>
          <w:rFonts w:hint="cs"/>
          <w:rtl/>
          <w:lang w:val="he-IL"/>
        </w:rPr>
        <w:t xml:space="preserve"> כמלך שמדקדק במצוות</w:t>
      </w:r>
      <w:r w:rsidR="0057515A">
        <w:rPr>
          <w:rFonts w:hint="cs"/>
          <w:rtl/>
          <w:lang w:val="he-IL"/>
        </w:rPr>
        <w:t xml:space="preserve">? </w:t>
      </w:r>
      <w:r>
        <w:rPr>
          <w:rFonts w:hint="cs"/>
          <w:rtl/>
          <w:lang w:val="he-IL"/>
        </w:rPr>
        <w:t xml:space="preserve">ראה פירוש </w:t>
      </w:r>
      <w:r w:rsidRPr="00C85A34">
        <w:rPr>
          <w:rtl/>
          <w:lang w:val="he-IL"/>
        </w:rPr>
        <w:t>רשב"ם פסחים קז ע</w:t>
      </w:r>
      <w:r>
        <w:rPr>
          <w:rFonts w:hint="cs"/>
          <w:rtl/>
          <w:lang w:val="he-IL"/>
        </w:rPr>
        <w:t>"ב שקובע ע"ס שני סיפורים אחרונים אלה: "</w:t>
      </w:r>
      <w:r w:rsidRPr="00C85A34">
        <w:rPr>
          <w:rtl/>
          <w:lang w:val="he-IL"/>
        </w:rPr>
        <w:t>אגריפס המלך. מלך כשר היה ממלכי</w:t>
      </w:r>
      <w:r>
        <w:rPr>
          <w:rtl/>
          <w:lang w:val="he-IL"/>
        </w:rPr>
        <w:t xml:space="preserve"> חשמונאי ולא היה אוכל עד שעה ט'</w:t>
      </w:r>
      <w:r w:rsidR="0057515A">
        <w:rPr>
          <w:rFonts w:hint="cs"/>
          <w:rtl/>
          <w:lang w:val="he-IL"/>
        </w:rPr>
        <w:t xml:space="preserve"> </w:t>
      </w:r>
      <w:r>
        <w:rPr>
          <w:rFonts w:hint="cs"/>
          <w:rtl/>
          <w:lang w:val="he-IL"/>
        </w:rPr>
        <w:t>".</w:t>
      </w:r>
    </w:p>
  </w:footnote>
  <w:footnote w:id="12">
    <w:p w14:paraId="148D67CD" w14:textId="77777777" w:rsidR="00593A31" w:rsidRDefault="00593A31" w:rsidP="00C92EA8">
      <w:pPr>
        <w:pStyle w:val="a3"/>
        <w:rPr>
          <w:rFonts w:hint="cs"/>
          <w:rtl/>
        </w:rPr>
      </w:pPr>
      <w:r>
        <w:rPr>
          <w:rStyle w:val="a5"/>
        </w:rPr>
        <w:footnoteRef/>
      </w:r>
      <w:r>
        <w:rPr>
          <w:rtl/>
        </w:rPr>
        <w:t xml:space="preserve"> </w:t>
      </w:r>
      <w:r>
        <w:rPr>
          <w:rFonts w:hint="cs"/>
          <w:rtl/>
          <w:lang w:val="he-IL"/>
        </w:rPr>
        <w:t>שהוא הפסוק השני בפרק: "מזמור שיר חנוכת הבית לדוד". ראה התיאור המקביל ב</w:t>
      </w:r>
      <w:r w:rsidRPr="00B43A27">
        <w:rPr>
          <w:rtl/>
          <w:lang w:val="he-IL"/>
        </w:rPr>
        <w:t xml:space="preserve">תוספתא מסכת ביכורים (ליברמן) פרק ב </w:t>
      </w:r>
      <w:r>
        <w:rPr>
          <w:rFonts w:hint="cs"/>
          <w:rtl/>
          <w:lang w:val="he-IL"/>
        </w:rPr>
        <w:t>הלכה י: "</w:t>
      </w:r>
      <w:r w:rsidRPr="00B43A27">
        <w:rPr>
          <w:rtl/>
          <w:lang w:val="he-IL"/>
        </w:rPr>
        <w:t>כל הדרך כולה הרשות בידו ליתנו לעבדו או לקרובו</w:t>
      </w:r>
      <w:r>
        <w:rPr>
          <w:rFonts w:hint="cs"/>
          <w:rtl/>
          <w:lang w:val="he-IL"/>
        </w:rPr>
        <w:t>,</w:t>
      </w:r>
      <w:r w:rsidRPr="00B43A27">
        <w:rPr>
          <w:rtl/>
          <w:lang w:val="he-IL"/>
        </w:rPr>
        <w:t xml:space="preserve"> עד שמגיע להר הבית</w:t>
      </w:r>
      <w:r>
        <w:rPr>
          <w:rFonts w:hint="cs"/>
          <w:rtl/>
          <w:lang w:val="he-IL"/>
        </w:rPr>
        <w:t>.</w:t>
      </w:r>
      <w:r w:rsidRPr="00B43A27">
        <w:rPr>
          <w:rtl/>
          <w:lang w:val="he-IL"/>
        </w:rPr>
        <w:t xml:space="preserve"> הגיע להר הבית</w:t>
      </w:r>
      <w:r>
        <w:rPr>
          <w:rFonts w:hint="cs"/>
          <w:rtl/>
          <w:lang w:val="he-IL"/>
        </w:rPr>
        <w:t>,</w:t>
      </w:r>
      <w:r w:rsidRPr="00B43A27">
        <w:rPr>
          <w:rtl/>
          <w:lang w:val="he-IL"/>
        </w:rPr>
        <w:t xml:space="preserve"> אפי</w:t>
      </w:r>
      <w:r>
        <w:rPr>
          <w:rFonts w:hint="cs"/>
          <w:rtl/>
          <w:lang w:val="he-IL"/>
        </w:rPr>
        <w:t>לו</w:t>
      </w:r>
      <w:r w:rsidRPr="00B43A27">
        <w:rPr>
          <w:rtl/>
          <w:lang w:val="he-IL"/>
        </w:rPr>
        <w:t xml:space="preserve"> אגריפס המלך נוטל את הסל על כתיפו ונכנס עד שמגיע לעזרה</w:t>
      </w:r>
      <w:r>
        <w:rPr>
          <w:rFonts w:hint="cs"/>
          <w:rtl/>
          <w:lang w:val="he-IL"/>
        </w:rPr>
        <w:t>.</w:t>
      </w:r>
      <w:r w:rsidRPr="00B43A27">
        <w:rPr>
          <w:rtl/>
          <w:lang w:val="he-IL"/>
        </w:rPr>
        <w:t xml:space="preserve"> הגיע לעזרה דברו הלוים בשיר</w:t>
      </w:r>
      <w:r>
        <w:rPr>
          <w:rFonts w:hint="cs"/>
          <w:rtl/>
          <w:lang w:val="he-IL"/>
        </w:rPr>
        <w:t>:</w:t>
      </w:r>
      <w:r w:rsidRPr="00B43A27">
        <w:rPr>
          <w:rtl/>
          <w:lang w:val="he-IL"/>
        </w:rPr>
        <w:t xml:space="preserve"> ארוממך ה' כי דליתני ולא שמחת אויבי לי</w:t>
      </w:r>
      <w:r>
        <w:rPr>
          <w:rFonts w:hint="cs"/>
          <w:rtl/>
          <w:lang w:val="he-IL"/>
        </w:rPr>
        <w:t>". ראינו את אגריפס המלך בפסח</w:t>
      </w:r>
      <w:r w:rsidR="007E461E">
        <w:rPr>
          <w:rFonts w:hint="cs"/>
          <w:rtl/>
          <w:lang w:val="he-IL"/>
        </w:rPr>
        <w:t xml:space="preserve"> ו</w:t>
      </w:r>
      <w:r>
        <w:rPr>
          <w:rFonts w:hint="cs"/>
          <w:rtl/>
          <w:lang w:val="he-IL"/>
        </w:rPr>
        <w:t>בסוכות ו</w:t>
      </w:r>
      <w:r w:rsidR="00C92EA8">
        <w:rPr>
          <w:rFonts w:hint="cs"/>
          <w:rtl/>
          <w:lang w:val="he-IL"/>
        </w:rPr>
        <w:t xml:space="preserve">כאן </w:t>
      </w:r>
      <w:r>
        <w:rPr>
          <w:rFonts w:hint="cs"/>
          <w:rtl/>
          <w:lang w:val="he-IL"/>
        </w:rPr>
        <w:t>גם במצוות ביכורים הקשורה לחג השבועות. האם יש כאן רעיון של חיבור אגריפס לשלוש הרגלים? כך או כך, למה הוא אומר: "אפילו אגריפס המלך"? מה מיוחד באגריפס דווקא? למה לא דוד, שלמה או סתם "המלך"? נראה שהדבר קשור במועד גיבושה של המשנה ובכך שאגריפס הוא המלך האחרון בתולדות עם ישראל.</w:t>
      </w:r>
    </w:p>
  </w:footnote>
  <w:footnote w:id="13">
    <w:p w14:paraId="0FD3DD8C" w14:textId="77777777" w:rsidR="00622017" w:rsidRDefault="00622017" w:rsidP="00CD631D">
      <w:pPr>
        <w:pStyle w:val="a3"/>
        <w:rPr>
          <w:rFonts w:hint="cs"/>
        </w:rPr>
      </w:pPr>
      <w:r>
        <w:rPr>
          <w:rStyle w:val="a5"/>
        </w:rPr>
        <w:footnoteRef/>
      </w:r>
      <w:r>
        <w:rPr>
          <w:rtl/>
        </w:rPr>
        <w:t xml:space="preserve"> </w:t>
      </w:r>
      <w:r>
        <w:rPr>
          <w:rFonts w:hint="cs"/>
          <w:rtl/>
        </w:rPr>
        <w:t>הפועל לקלס שייך הן לחתן וכלה, היינו לש</w:t>
      </w:r>
      <w:r w:rsidR="00CD631D">
        <w:rPr>
          <w:rFonts w:hint="eastAsia"/>
          <w:rtl/>
        </w:rPr>
        <w:t>ַׁ</w:t>
      </w:r>
      <w:r>
        <w:rPr>
          <w:rFonts w:hint="cs"/>
          <w:rtl/>
        </w:rPr>
        <w:t>ב</w:t>
      </w:r>
      <w:r w:rsidR="00CD631D">
        <w:rPr>
          <w:rFonts w:hint="eastAsia"/>
          <w:rtl/>
        </w:rPr>
        <w:t>ֵּ</w:t>
      </w:r>
      <w:r>
        <w:rPr>
          <w:rFonts w:hint="cs"/>
          <w:rtl/>
        </w:rPr>
        <w:t>ח</w:t>
      </w:r>
      <w:r w:rsidR="00CD631D">
        <w:rPr>
          <w:rFonts w:hint="eastAsia"/>
          <w:rtl/>
        </w:rPr>
        <w:t>ַ</w:t>
      </w:r>
      <w:r>
        <w:rPr>
          <w:rFonts w:hint="cs"/>
          <w:rtl/>
        </w:rPr>
        <w:t xml:space="preserve">, לשיר ולשמח, והן בלוויה למת, להשמיע קול בוכים ואף לרקוע ברגליים. </w:t>
      </w:r>
      <w:r w:rsidR="00CD631D">
        <w:rPr>
          <w:rFonts w:hint="cs"/>
          <w:rtl/>
        </w:rPr>
        <w:t xml:space="preserve">לחתן וכלה, ראה </w:t>
      </w:r>
      <w:r w:rsidR="00CD631D">
        <w:rPr>
          <w:rtl/>
        </w:rPr>
        <w:t>אבות דרבי נתן נוסח א פרק ד</w:t>
      </w:r>
      <w:r w:rsidR="00CD631D">
        <w:rPr>
          <w:rFonts w:hint="cs"/>
          <w:rtl/>
        </w:rPr>
        <w:t xml:space="preserve">: " ... </w:t>
      </w:r>
      <w:r w:rsidR="00CD631D">
        <w:rPr>
          <w:rtl/>
        </w:rPr>
        <w:t>יעמדו וישננו ויקלסו לכלה וילוו למת</w:t>
      </w:r>
      <w:r w:rsidR="00CD631D">
        <w:rPr>
          <w:rFonts w:hint="cs"/>
          <w:rtl/>
        </w:rPr>
        <w:t>". ומאידך למת, מועד קטן כז ע"ב: "המקלס, לא יקלס בסנדל אלא במנעל". ולשניהם, ראה שוב מסכת שמחות בהלכה ז שם: "</w:t>
      </w:r>
      <w:r w:rsidR="00CD631D">
        <w:rPr>
          <w:rtl/>
        </w:rPr>
        <w:t>וכן היה רבי יהודה עושה בשעה שהיה רואה את המת ואת הכלה מתקלסין ובאין, היה נותן עיניו בתלמידים ואמר המעשה קודם לתלמוד</w:t>
      </w:r>
      <w:r w:rsidR="00CD631D">
        <w:rPr>
          <w:rFonts w:hint="cs"/>
          <w:rtl/>
        </w:rPr>
        <w:t>"</w:t>
      </w:r>
      <w:r w:rsidR="00CD631D">
        <w:rPr>
          <w:rtl/>
        </w:rPr>
        <w:t>.</w:t>
      </w:r>
      <w:r w:rsidR="00CD631D">
        <w:rPr>
          <w:rFonts w:hint="cs"/>
          <w:rtl/>
        </w:rPr>
        <w:t xml:space="preserve"> ונראה שזו לשון אופיינית למסכת שמחות. </w:t>
      </w:r>
    </w:p>
  </w:footnote>
  <w:footnote w:id="14">
    <w:p w14:paraId="4DE6EE91" w14:textId="77777777" w:rsidR="009B2B02" w:rsidRDefault="009B2B02" w:rsidP="00ED6406">
      <w:pPr>
        <w:pStyle w:val="a3"/>
        <w:rPr>
          <w:rFonts w:hint="cs"/>
          <w:rtl/>
        </w:rPr>
      </w:pPr>
      <w:r>
        <w:rPr>
          <w:rStyle w:val="a5"/>
        </w:rPr>
        <w:footnoteRef/>
      </w:r>
      <w:r>
        <w:rPr>
          <w:rtl/>
        </w:rPr>
        <w:t xml:space="preserve"> </w:t>
      </w:r>
      <w:r>
        <w:rPr>
          <w:rFonts w:hint="cs"/>
          <w:rtl/>
        </w:rPr>
        <w:t xml:space="preserve">מצוות רבות, כולל תלמוד תורה, נדחות הן מפני לווית המת שהוא גמילות חסדים של אמת, והן מפני מצוות הכנסת כלה שהיא בניין החיים (מגילה ג ע"ב ועוד). ובין שניהם, כבוד החיים עדיף! ראה גם </w:t>
      </w:r>
      <w:r w:rsidRPr="009B2B02">
        <w:rPr>
          <w:rtl/>
          <w:lang w:val="he-IL"/>
        </w:rPr>
        <w:t xml:space="preserve">מסכת שמחות ברייתות מאבל רבתי פרק ב </w:t>
      </w:r>
      <w:r>
        <w:rPr>
          <w:rFonts w:hint="cs"/>
          <w:rtl/>
          <w:lang w:val="he-IL"/>
        </w:rPr>
        <w:t>הלכה ג: "</w:t>
      </w:r>
      <w:r w:rsidRPr="009B2B02">
        <w:rPr>
          <w:rtl/>
          <w:lang w:val="he-IL"/>
        </w:rPr>
        <w:t>המת והמילה, המילה קודמת, שזו מצוה לחיים וזו מצוה למתים</w:t>
      </w:r>
      <w:r>
        <w:rPr>
          <w:rFonts w:hint="cs"/>
          <w:rtl/>
          <w:lang w:val="he-IL"/>
        </w:rPr>
        <w:t>".</w:t>
      </w:r>
      <w:r>
        <w:rPr>
          <w:rFonts w:hint="cs"/>
          <w:rtl/>
        </w:rPr>
        <w:t xml:space="preserve"> וכלשון חכמים במקומות אחרים: ייקרא דחיי עדיפי.</w:t>
      </w:r>
      <w:r w:rsidR="00EF604A">
        <w:rPr>
          <w:rFonts w:hint="cs"/>
          <w:rtl/>
        </w:rPr>
        <w:t xml:space="preserve"> נראה שכל זה קשור גם לפסוק בקהלת ט ד: "</w:t>
      </w:r>
      <w:r w:rsidR="00EF604A" w:rsidRPr="00EF604A">
        <w:rPr>
          <w:rFonts w:hint="cs"/>
          <w:rtl/>
        </w:rPr>
        <w:t>כִּי לְכֶלֶב חַי הוּא טוֹב מִן הָאַרְיֵה הַמֵּת</w:t>
      </w:r>
      <w:r w:rsidR="00EF604A">
        <w:rPr>
          <w:rFonts w:hint="cs"/>
          <w:rtl/>
        </w:rPr>
        <w:t>"</w:t>
      </w:r>
      <w:r w:rsidR="00EF604A" w:rsidRPr="00EF604A">
        <w:rPr>
          <w:rFonts w:hint="cs"/>
          <w:rtl/>
        </w:rPr>
        <w:t xml:space="preserve">, עליו הרחבנו בדברינו </w:t>
      </w:r>
      <w:hyperlink r:id="rId5" w:history="1">
        <w:r w:rsidR="00EF604A" w:rsidRPr="00EF604A">
          <w:rPr>
            <w:rStyle w:val="Hyperlink"/>
            <w:rFonts w:hint="cs"/>
            <w:rtl/>
          </w:rPr>
          <w:t>על כלב חי וארי מת</w:t>
        </w:r>
      </w:hyperlink>
      <w:r w:rsidR="00EF604A">
        <w:rPr>
          <w:rFonts w:hint="cs"/>
          <w:rtl/>
        </w:rPr>
        <w:t xml:space="preserve"> </w:t>
      </w:r>
      <w:r w:rsidR="00EF604A" w:rsidRPr="00EF604A">
        <w:rPr>
          <w:rFonts w:hint="cs"/>
          <w:rtl/>
        </w:rPr>
        <w:t>ב</w:t>
      </w:r>
      <w:r w:rsidR="00EF604A">
        <w:rPr>
          <w:rFonts w:hint="cs"/>
          <w:rtl/>
        </w:rPr>
        <w:t>ק</w:t>
      </w:r>
      <w:r w:rsidR="00EF604A" w:rsidRPr="00EF604A">
        <w:rPr>
          <w:rFonts w:hint="cs"/>
          <w:rtl/>
        </w:rPr>
        <w:t>הלת.</w:t>
      </w:r>
    </w:p>
  </w:footnote>
  <w:footnote w:id="15">
    <w:p w14:paraId="2F5B1F0C" w14:textId="77777777" w:rsidR="0010118D" w:rsidRDefault="0010118D" w:rsidP="00FE6F1E">
      <w:pPr>
        <w:pStyle w:val="a3"/>
        <w:rPr>
          <w:rFonts w:hint="cs"/>
          <w:rtl/>
        </w:rPr>
      </w:pPr>
      <w:r>
        <w:rPr>
          <w:rStyle w:val="a5"/>
        </w:rPr>
        <w:footnoteRef/>
      </w:r>
      <w:r>
        <w:rPr>
          <w:rtl/>
        </w:rPr>
        <w:t xml:space="preserve"> </w:t>
      </w:r>
      <w:r>
        <w:rPr>
          <w:rFonts w:hint="cs"/>
          <w:rtl/>
        </w:rPr>
        <w:t>משום שהכל חייבים בכבוד המלך, כפי שמוסבר בהמשך שם (</w:t>
      </w:r>
      <w:r w:rsidRPr="009B2B02">
        <w:rPr>
          <w:rtl/>
          <w:lang w:val="he-IL"/>
        </w:rPr>
        <w:t xml:space="preserve">מסכת שמחות ברייתות מאבל רבתי פרק ב </w:t>
      </w:r>
      <w:r>
        <w:rPr>
          <w:rFonts w:hint="cs"/>
          <w:rtl/>
          <w:lang w:val="he-IL"/>
        </w:rPr>
        <w:t>הלכה ג) ומשום הכלל שראינו ועוד נראה: "</w:t>
      </w:r>
      <w:r w:rsidRPr="0010118D">
        <w:rPr>
          <w:rtl/>
          <w:lang w:val="he-IL"/>
        </w:rPr>
        <w:t>מלך שמחל על כבודו - אין כבודו מחול, דאמר מר: שום תשים עליך מלך - שתהא אימתו עליך!</w:t>
      </w:r>
      <w:r>
        <w:rPr>
          <w:rFonts w:hint="cs"/>
          <w:rtl/>
          <w:lang w:val="he-IL"/>
        </w:rPr>
        <w:t>".</w:t>
      </w:r>
    </w:p>
  </w:footnote>
  <w:footnote w:id="16">
    <w:p w14:paraId="55C2D830" w14:textId="77777777" w:rsidR="00FE6F1E" w:rsidRDefault="00FE6F1E" w:rsidP="00ED6406">
      <w:pPr>
        <w:pStyle w:val="a3"/>
        <w:rPr>
          <w:rFonts w:hint="cs"/>
          <w:rtl/>
        </w:rPr>
      </w:pPr>
      <w:r>
        <w:rPr>
          <w:rStyle w:val="a5"/>
        </w:rPr>
        <w:footnoteRef/>
      </w:r>
      <w:r>
        <w:rPr>
          <w:rtl/>
        </w:rPr>
        <w:t xml:space="preserve"> </w:t>
      </w:r>
      <w:r>
        <w:rPr>
          <w:rFonts w:hint="cs"/>
          <w:rtl/>
          <w:lang w:val="he-IL"/>
        </w:rPr>
        <w:t>ומכאן הצעה לדרשני חתונות שמציינים תדיר שחתן דומה למלך, לציין שגם הכלה היא מלכה, לפחות ליום אחד! ראה ברייתא מקבילה ב</w:t>
      </w:r>
      <w:r>
        <w:rPr>
          <w:rtl/>
          <w:lang w:val="he-IL"/>
        </w:rPr>
        <w:t>מסכת כתובות יז ע</w:t>
      </w:r>
      <w:r>
        <w:rPr>
          <w:rFonts w:hint="cs"/>
          <w:rtl/>
          <w:lang w:val="he-IL"/>
        </w:rPr>
        <w:t>"</w:t>
      </w:r>
      <w:r>
        <w:rPr>
          <w:rtl/>
          <w:lang w:val="he-IL"/>
        </w:rPr>
        <w:t>א</w:t>
      </w:r>
      <w:r>
        <w:rPr>
          <w:rFonts w:hint="cs"/>
          <w:rtl/>
          <w:lang w:val="he-IL"/>
        </w:rPr>
        <w:t xml:space="preserve"> שלא מסכימה עם העברת הכתר מהמלך לכלה: "</w:t>
      </w:r>
      <w:r w:rsidRPr="001343A2">
        <w:rPr>
          <w:rtl/>
          <w:lang w:val="he-IL"/>
        </w:rPr>
        <w:t>מעבירין את המת מלפני כלה, וזה וזה מלפני מלך ישראל. אמרו עליו על אגריפס המלך שעבר מלפני כלה, ושבחוהו חכמים. שבחוהו, מכלל דשפיר עבד</w:t>
      </w:r>
      <w:r>
        <w:rPr>
          <w:rFonts w:hint="cs"/>
          <w:rtl/>
          <w:lang w:val="he-IL"/>
        </w:rPr>
        <w:t>!</w:t>
      </w:r>
      <w:r w:rsidRPr="001343A2">
        <w:rPr>
          <w:rtl/>
          <w:lang w:val="he-IL"/>
        </w:rPr>
        <w:t xml:space="preserve"> והא א"ר אשי: </w:t>
      </w:r>
      <w:r>
        <w:rPr>
          <w:rFonts w:hint="cs"/>
          <w:rtl/>
          <w:lang w:val="he-IL"/>
        </w:rPr>
        <w:t xml:space="preserve">... </w:t>
      </w:r>
      <w:r w:rsidRPr="001343A2">
        <w:rPr>
          <w:rtl/>
          <w:lang w:val="he-IL"/>
        </w:rPr>
        <w:t>מלך שמחל על כבודו - אין כבודו מחול, דאמר מר: שום תשים עליך מלך - שתהא אימתו עליך! פרשת דרכים הואי</w:t>
      </w:r>
      <w:r>
        <w:rPr>
          <w:rFonts w:hint="cs"/>
          <w:rtl/>
          <w:lang w:val="he-IL"/>
        </w:rPr>
        <w:t>"</w:t>
      </w:r>
      <w:r w:rsidRPr="001343A2">
        <w:rPr>
          <w:rtl/>
          <w:lang w:val="he-IL"/>
        </w:rPr>
        <w:t>.</w:t>
      </w:r>
      <w:r>
        <w:rPr>
          <w:rFonts w:hint="cs"/>
          <w:rtl/>
          <w:lang w:val="he-IL"/>
        </w:rPr>
        <w:t xml:space="preserve"> התירוץ "פרשת דרכים הואי", היינו שהמפגש בין פמליית אגריפס ובין פמליית הכלה (כנראה בדרך לבית החתן, החתן לא מוזכר כאן) היה בצומת דרכים "ולא ניכר שעבר מלפניה, אלא כאילו הוא צריך לפנות לאותו הדרך" (רש"י שם). (ראה תירוץ הגמרא "קרן זוית הואי" בעבודה זרה כ ע"ב לגבי מפגש רשב"ג עם "נכרית נאה ביותר"). </w:t>
      </w:r>
      <w:r w:rsidR="00ED6406">
        <w:rPr>
          <w:rFonts w:hint="cs"/>
          <w:rtl/>
          <w:lang w:val="he-IL"/>
        </w:rPr>
        <w:t xml:space="preserve">אך </w:t>
      </w:r>
      <w:r>
        <w:rPr>
          <w:rFonts w:hint="cs"/>
          <w:rtl/>
          <w:lang w:val="he-IL"/>
        </w:rPr>
        <w:t>נראה שזה תירוץ קצת דחוק, שאם כך, על מה שבחו חכמים את אגריפס? וגם לא ברור מדוע אי אפשר לתרץ "מצוה שאני" כמו הגמרא בסוטה לעיל בהקשר עם הקריאה בתורה של אגריפס כשהוא עומד.</w:t>
      </w:r>
    </w:p>
  </w:footnote>
  <w:footnote w:id="17">
    <w:p w14:paraId="2EEC988F" w14:textId="77777777" w:rsidR="00EF3815" w:rsidRDefault="00EF3815">
      <w:pPr>
        <w:pStyle w:val="a3"/>
        <w:rPr>
          <w:rFonts w:hint="cs"/>
          <w:rtl/>
        </w:rPr>
      </w:pPr>
      <w:r>
        <w:rPr>
          <w:rStyle w:val="a5"/>
        </w:rPr>
        <w:footnoteRef/>
      </w:r>
      <w:r>
        <w:rPr>
          <w:rtl/>
        </w:rPr>
        <w:t xml:space="preserve"> </w:t>
      </w:r>
      <w:r>
        <w:rPr>
          <w:rFonts w:hint="cs"/>
          <w:rtl/>
        </w:rPr>
        <w:t>מזכיר את אלף העולות שהעלה שלמה בבמה בגבעון (מלכים א ג ד), שהוא מן הסתם מספר טיפולוגי. אצל שלמה בא האירוע לבסס את שלטונו בתחילת מלכותו ואילו כאן, לא ברור מה האירוע שאגריפס ניסה לציין. אולי ליודעי קורות העתים הפתרונים.</w:t>
      </w:r>
    </w:p>
  </w:footnote>
  <w:footnote w:id="18">
    <w:p w14:paraId="45A567BC" w14:textId="77777777" w:rsidR="00EF3815" w:rsidRDefault="00EF3815" w:rsidP="00ED6406">
      <w:pPr>
        <w:pStyle w:val="a3"/>
        <w:rPr>
          <w:rFonts w:hint="cs"/>
          <w:rtl/>
        </w:rPr>
      </w:pPr>
      <w:r>
        <w:rPr>
          <w:rStyle w:val="a5"/>
        </w:rPr>
        <w:footnoteRef/>
      </w:r>
      <w:r>
        <w:rPr>
          <w:rtl/>
        </w:rPr>
        <w:t xml:space="preserve"> </w:t>
      </w:r>
      <w:r>
        <w:rPr>
          <w:rFonts w:hint="cs"/>
          <w:rtl/>
          <w:lang w:val="he-IL"/>
        </w:rPr>
        <w:t xml:space="preserve">כבר הרחבנו על מדרש נאה זה בדברינו </w:t>
      </w:r>
      <w:hyperlink r:id="rId6" w:history="1">
        <w:r w:rsidRPr="00EF3815">
          <w:rPr>
            <w:rStyle w:val="Hyperlink"/>
            <w:rFonts w:hint="cs"/>
            <w:rtl/>
            <w:lang w:val="he-IL"/>
          </w:rPr>
          <w:t>קרבן מנחה לה'</w:t>
        </w:r>
      </w:hyperlink>
      <w:r>
        <w:rPr>
          <w:rFonts w:hint="cs"/>
          <w:rtl/>
          <w:lang w:val="he-IL"/>
        </w:rPr>
        <w:t xml:space="preserve"> בפרשת ויקרא, בשבח מנחת העני והדל, ולא נחזור על הדברים. כאן, נזכיר סיפור אחר על אגריפס ועבודה בית המקדש, </w:t>
      </w:r>
      <w:r w:rsidR="00ED6406">
        <w:rPr>
          <w:rFonts w:hint="cs"/>
          <w:rtl/>
          <w:lang w:val="he-IL"/>
        </w:rPr>
        <w:t xml:space="preserve">זה </w:t>
      </w:r>
      <w:r>
        <w:rPr>
          <w:rFonts w:hint="cs"/>
          <w:rtl/>
          <w:lang w:val="he-IL"/>
        </w:rPr>
        <w:t xml:space="preserve">שבגמרא </w:t>
      </w:r>
      <w:r w:rsidRPr="00A43433">
        <w:rPr>
          <w:rtl/>
          <w:lang w:val="he-IL"/>
        </w:rPr>
        <w:t>יומא דף כ עמוד ב</w:t>
      </w:r>
      <w:r>
        <w:rPr>
          <w:rFonts w:hint="cs"/>
          <w:rtl/>
          <w:lang w:val="he-IL"/>
        </w:rPr>
        <w:t>: "</w:t>
      </w:r>
      <w:r w:rsidRPr="00A43433">
        <w:rPr>
          <w:rtl/>
          <w:lang w:val="he-IL"/>
        </w:rPr>
        <w:t>ג</w:t>
      </w:r>
      <w:r>
        <w:rPr>
          <w:rtl/>
          <w:lang w:val="he-IL"/>
        </w:rPr>
        <w:t>ְּ</w:t>
      </w:r>
      <w:r w:rsidRPr="00A43433">
        <w:rPr>
          <w:rtl/>
          <w:lang w:val="he-IL"/>
        </w:rPr>
        <w:t>ב</w:t>
      </w:r>
      <w:r>
        <w:rPr>
          <w:rtl/>
          <w:lang w:val="he-IL"/>
        </w:rPr>
        <w:t>ִ</w:t>
      </w:r>
      <w:r w:rsidRPr="00A43433">
        <w:rPr>
          <w:rtl/>
          <w:lang w:val="he-IL"/>
        </w:rPr>
        <w:t>ינ</w:t>
      </w:r>
      <w:r>
        <w:rPr>
          <w:rtl/>
          <w:lang w:val="he-IL"/>
        </w:rPr>
        <w:t>ִ</w:t>
      </w:r>
      <w:r w:rsidRPr="00A43433">
        <w:rPr>
          <w:rtl/>
          <w:lang w:val="he-IL"/>
        </w:rPr>
        <w:t>י כ</w:t>
      </w:r>
      <w:r>
        <w:rPr>
          <w:rtl/>
          <w:lang w:val="he-IL"/>
        </w:rPr>
        <w:t>ָּ</w:t>
      </w:r>
      <w:r w:rsidRPr="00A43433">
        <w:rPr>
          <w:rtl/>
          <w:lang w:val="he-IL"/>
        </w:rPr>
        <w:t>רו</w:t>
      </w:r>
      <w:r>
        <w:rPr>
          <w:rtl/>
          <w:lang w:val="he-IL"/>
        </w:rPr>
        <w:t>ֹ</w:t>
      </w:r>
      <w:r w:rsidRPr="00A43433">
        <w:rPr>
          <w:rtl/>
          <w:lang w:val="he-IL"/>
        </w:rPr>
        <w:t>ז מהו אומר - עמדו כהנים לעבודתכם ולוים לדוכנכם וישראל למעמדכם, והיה קולו נשמע בשלש פרסאות. מעשה באגריפס המלך שהיה בא בדרך ושמע קולו בשלש פרסאות, וכשבא לביתו שיגר לו מתנות. ואף על פי כן כהן גדול משובח ממנו, דאמר מר: וכבר אמר אנא השם ונשמע קולו ביריחו</w:t>
      </w:r>
      <w:r>
        <w:rPr>
          <w:rFonts w:hint="cs"/>
          <w:rtl/>
          <w:lang w:val="he-IL"/>
        </w:rPr>
        <w:t>"</w:t>
      </w:r>
      <w:r w:rsidRPr="00A43433">
        <w:rPr>
          <w:rtl/>
          <w:lang w:val="he-IL"/>
        </w:rPr>
        <w:t>.</w:t>
      </w:r>
      <w:r>
        <w:rPr>
          <w:rFonts w:hint="cs"/>
          <w:rtl/>
          <w:lang w:val="he-IL"/>
        </w:rPr>
        <w:t xml:space="preserve"> ראה בגמרא שם עוד דברים שהיה קולם נשמע "מסוף העולם ועד סופו". ואגריפס מעניק מתנות לגביני שהיה הכרוז בבית המקדש ונשמע קולו למרחוק.</w:t>
      </w:r>
    </w:p>
  </w:footnote>
  <w:footnote w:id="19">
    <w:p w14:paraId="75898391" w14:textId="77777777" w:rsidR="00BD703A" w:rsidRDefault="00BD703A" w:rsidP="00A91791">
      <w:pPr>
        <w:pStyle w:val="a3"/>
        <w:rPr>
          <w:rFonts w:hint="cs"/>
          <w:rtl/>
        </w:rPr>
      </w:pPr>
      <w:r>
        <w:rPr>
          <w:rStyle w:val="a5"/>
        </w:rPr>
        <w:footnoteRef/>
      </w:r>
      <w:r>
        <w:rPr>
          <w:rtl/>
        </w:rPr>
        <w:t xml:space="preserve"> </w:t>
      </w:r>
      <w:r>
        <w:rPr>
          <w:rFonts w:hint="cs"/>
          <w:rtl/>
          <w:lang w:val="he-IL"/>
        </w:rPr>
        <w:t xml:space="preserve">בהיסטוריה של סוף בית שני (המאה הראשונה לספירה), היו שני אגריפס. </w:t>
      </w:r>
      <w:hyperlink r:id="rId7" w:history="1">
        <w:r w:rsidRPr="007E461E">
          <w:rPr>
            <w:rStyle w:val="Hyperlink"/>
            <w:rFonts w:hint="cs"/>
            <w:rtl/>
            <w:lang w:val="he-IL"/>
          </w:rPr>
          <w:t>אגריפס הראשון</w:t>
        </w:r>
      </w:hyperlink>
      <w:r>
        <w:rPr>
          <w:rFonts w:hint="cs"/>
          <w:rtl/>
          <w:lang w:val="he-IL"/>
        </w:rPr>
        <w:t xml:space="preserve">, נכדם של הורדוס ומרים, ששלט מטעם רומא ביהודה משנת 38 לספירה (בערך) ועד מותו בשנת 44 ונחשב למלך אהוד ונוח (יחסית). </w:t>
      </w:r>
      <w:hyperlink r:id="rId8" w:history="1">
        <w:r w:rsidRPr="003A7F60">
          <w:rPr>
            <w:rStyle w:val="Hyperlink"/>
            <w:rFonts w:hint="cs"/>
            <w:rtl/>
            <w:lang w:val="he-IL"/>
          </w:rPr>
          <w:t>אגריפס השני</w:t>
        </w:r>
      </w:hyperlink>
      <w:r>
        <w:rPr>
          <w:rFonts w:hint="cs"/>
          <w:rtl/>
          <w:lang w:val="he-IL"/>
        </w:rPr>
        <w:t>, בנו של אגריפס הראשון, מלך על חלקים מיהודה ובעיקר על הגליל והבשן תקופה ארוכה יותר, משנת 48 לערך (אחרי מות אביו) ועד מותו בשנת 92, שנים שכללו את המרד הגדול וחורבן בית המקדש בשנת 70. ויש עדויות על ניסיונותיו למנוע את המרד ברומא. עפ"י רש"י ורוב פרשני המקרא והמשנה, מדובר באגריפס השני שכן הם קושרים אותו עם חורבן הבית, כנראה כחלק מהעונש שהחניפו לו במעמד קריאת התורה בו פתחנו. ראה, למשל, פירוש רד"ק לנבואה הקשה בזכריה פרק יא על מקל החובלים: "</w:t>
      </w:r>
      <w:r w:rsidRPr="00146AD2">
        <w:rPr>
          <w:rtl/>
          <w:lang w:val="he-IL"/>
        </w:rPr>
        <w:t>זה אגריפס המלך אשר העלה את אספאסיאנוס ואת טיטוס על ארץ ישראל ושרי הפריצים אשר עשו את כל הרעות</w:t>
      </w:r>
      <w:r>
        <w:rPr>
          <w:rFonts w:hint="cs"/>
          <w:rtl/>
          <w:lang w:val="he-IL"/>
        </w:rPr>
        <w:t>". ראה גם פירוש רמב"ן לתוכחה בדברים פרק כח: "</w:t>
      </w:r>
      <w:r w:rsidRPr="00146AD2">
        <w:rPr>
          <w:rtl/>
          <w:lang w:val="he-IL"/>
        </w:rPr>
        <w:t>ואחרי כן בא אגריפס שנית עם שליח מלך רומי בארץ, וכבש בארץ יהודה מדינות גדולות מאד, ואז נתקיים מה שאמר (פסוק מח) ועבדת את אויביך אשר ישלחנו ה' בך ברעב ובצמא</w:t>
      </w:r>
      <w:r>
        <w:rPr>
          <w:rFonts w:hint="cs"/>
          <w:rtl/>
          <w:lang w:val="he-IL"/>
        </w:rPr>
        <w:t>". שטיינזלץ וחוקרים מודרניים נוטים לייחס את המדרשים שראינו לאגריפס הראשון, בשל אופיו והנהגתו והדמות היותר רכה העולה מהם. חז"ל לא דקדקו בהיסטוריה ודמותו של אגריפס מצטיירת כמשהו ומישהו יותר רצוי ואידיאלי, מאשר מציאות היסטורית. פרשני מקרא כאבן עזרא ואחרים, גם מקשרים אותו עם נבואותיו של דניאל (דניאל יא ל). ראה תיאורו שוב בפירוש הרמב"ם למשנה במסכת ביכורים הנ"ל כשהוא רוצה להדגיש את מעשהו של אגריפס שנשא את טנא הביכורים בעצמו: "</w:t>
      </w:r>
      <w:r w:rsidRPr="00A40F21">
        <w:rPr>
          <w:rtl/>
          <w:lang w:val="he-IL"/>
        </w:rPr>
        <w:t xml:space="preserve">מפורש בתורה שיהא האדם עצמו נושא הבכורים בידו לכהן </w:t>
      </w:r>
      <w:r>
        <w:rPr>
          <w:rFonts w:hint="cs"/>
          <w:rtl/>
          <w:lang w:val="he-IL"/>
        </w:rPr>
        <w:t xml:space="preserve">... </w:t>
      </w:r>
      <w:r w:rsidRPr="00A40F21">
        <w:rPr>
          <w:rtl/>
          <w:lang w:val="he-IL"/>
        </w:rPr>
        <w:t>ואגריפס המלך היה ממלכי בית שני איש תבונה רבה והוד מלכות</w:t>
      </w:r>
      <w:r>
        <w:rPr>
          <w:rFonts w:hint="cs"/>
          <w:rtl/>
          <w:lang w:val="he-IL"/>
        </w:rPr>
        <w:t>"</w:t>
      </w:r>
      <w:r w:rsidRPr="00A40F21">
        <w:rPr>
          <w:rtl/>
          <w:lang w:val="he-IL"/>
        </w:rPr>
        <w:t>.</w:t>
      </w:r>
      <w:r>
        <w:rPr>
          <w:rFonts w:hint="cs"/>
          <w:rtl/>
          <w:lang w:val="he-IL"/>
        </w:rPr>
        <w:t xml:space="preserve"> ותפארת ישראל ותוספות יום טוב שם מדגישים שהיה: "</w:t>
      </w:r>
      <w:r w:rsidRPr="00F27E54">
        <w:rPr>
          <w:rtl/>
          <w:lang w:val="he-IL"/>
        </w:rPr>
        <w:t>בעל נפש ושררה רבה</w:t>
      </w:r>
      <w:r>
        <w:rPr>
          <w:rFonts w:hint="cs"/>
          <w:rtl/>
          <w:lang w:val="he-IL"/>
        </w:rPr>
        <w:t>". ראה שוב כל הדעות לעיל אם היה יהודי או לא, ורשב"ם פוסק בפשטות: "</w:t>
      </w:r>
      <w:r w:rsidRPr="00C85A34">
        <w:rPr>
          <w:rtl/>
          <w:lang w:val="he-IL"/>
        </w:rPr>
        <w:t>מלך כשר היה ממלכי חשמונאי</w:t>
      </w:r>
      <w:r>
        <w:rPr>
          <w:rFonts w:hint="cs"/>
          <w:rtl/>
          <w:lang w:val="he-IL"/>
        </w:rPr>
        <w:t>". מי אתה</w:t>
      </w:r>
      <w:r w:rsidR="00ED6406">
        <w:rPr>
          <w:rFonts w:hint="cs"/>
          <w:rtl/>
          <w:lang w:val="he-IL"/>
        </w:rPr>
        <w:t xml:space="preserve"> איפוא</w:t>
      </w:r>
      <w:r>
        <w:rPr>
          <w:rFonts w:hint="cs"/>
          <w:rtl/>
          <w:lang w:val="he-IL"/>
        </w:rPr>
        <w:t xml:space="preserve"> אגריפס של המדרש? אגריפס הראשון? השני? אהוב? ש</w:t>
      </w:r>
      <w:r w:rsidR="00ED6406">
        <w:rPr>
          <w:rFonts w:hint="eastAsia"/>
          <w:rtl/>
          <w:lang w:val="he-IL"/>
        </w:rPr>
        <w:t>ָׂ</w:t>
      </w:r>
      <w:r>
        <w:rPr>
          <w:rFonts w:hint="cs"/>
          <w:rtl/>
          <w:lang w:val="he-IL"/>
        </w:rPr>
        <w:t>נו</w:t>
      </w:r>
      <w:r w:rsidR="00ED6406">
        <w:rPr>
          <w:rFonts w:hint="eastAsia"/>
          <w:rtl/>
          <w:lang w:val="he-IL"/>
        </w:rPr>
        <w:t>ּ</w:t>
      </w:r>
      <w:r>
        <w:rPr>
          <w:rFonts w:hint="cs"/>
          <w:rtl/>
          <w:lang w:val="he-IL"/>
        </w:rPr>
        <w:t>י? דמות משולבת שיצר המדרש?</w:t>
      </w:r>
    </w:p>
  </w:footnote>
  <w:footnote w:id="20">
    <w:p w14:paraId="37893D93" w14:textId="77777777" w:rsidR="006E10B7" w:rsidRDefault="006E10B7">
      <w:pPr>
        <w:pStyle w:val="a3"/>
        <w:rPr>
          <w:rFonts w:hint="cs"/>
          <w:rtl/>
        </w:rPr>
      </w:pPr>
      <w:r>
        <w:rPr>
          <w:rStyle w:val="a5"/>
        </w:rPr>
        <w:footnoteRef/>
      </w:r>
      <w:r>
        <w:rPr>
          <w:rtl/>
        </w:rPr>
        <w:t xml:space="preserve"> </w:t>
      </w:r>
      <w:r>
        <w:rPr>
          <w:rFonts w:hint="cs"/>
          <w:rtl/>
        </w:rPr>
        <w:t>הוא הפרק בספר בראשית בו מצטווה אברהם אבינו על המילה.</w:t>
      </w:r>
    </w:p>
  </w:footnote>
  <w:footnote w:id="21">
    <w:p w14:paraId="270BF976" w14:textId="77777777" w:rsidR="00BA1228" w:rsidRDefault="00BA1228">
      <w:pPr>
        <w:pStyle w:val="a3"/>
        <w:rPr>
          <w:rFonts w:hint="cs"/>
          <w:rtl/>
        </w:rPr>
      </w:pPr>
      <w:r>
        <w:rPr>
          <w:rStyle w:val="a5"/>
        </w:rPr>
        <w:footnoteRef/>
      </w:r>
      <w:r>
        <w:rPr>
          <w:rtl/>
        </w:rPr>
        <w:t xml:space="preserve"> </w:t>
      </w:r>
      <w:r>
        <w:rPr>
          <w:rFonts w:hint="cs"/>
          <w:rtl/>
          <w:lang w:val="he-IL"/>
        </w:rPr>
        <w:t xml:space="preserve">נראה שמדרש מאוחר זה, שיש לו רמזים ברורים למדרשים קודמים וקדומים שהבאנו לעיל - דרך דמותו של רבי אליעזר שמופיעה במדרש על אכילה בסוכה לעיל, דרך אזכור הקריאה בתורה </w:t>
      </w:r>
      <w:r>
        <w:rPr>
          <w:rtl/>
          <w:lang w:val="he-IL"/>
        </w:rPr>
        <w:t>–</w:t>
      </w:r>
      <w:r>
        <w:rPr>
          <w:rFonts w:hint="cs"/>
          <w:rtl/>
          <w:lang w:val="he-IL"/>
        </w:rPr>
        <w:t xml:space="preserve"> מדגים היטב את דמותו של אגריפס ההולכת ומתעצבת בעולמו הסגור של המדרש, בלי קשר למציאות ההיסטורית. כך או כך, ראה הקשר של מדרש זה עם מדרשים השונים על המילה, בהתנצחות עם פילוסופים מאומות העולם, שהבאנו בדברינו </w:t>
      </w:r>
      <w:hyperlink r:id="rId9" w:history="1">
        <w:r w:rsidRPr="00BA1228">
          <w:rPr>
            <w:rStyle w:val="Hyperlink"/>
            <w:rFonts w:hint="cs"/>
            <w:rtl/>
            <w:lang w:val="he-IL"/>
          </w:rPr>
          <w:t>מעשה שמים או מעשה בשר ודם</w:t>
        </w:r>
      </w:hyperlink>
      <w:r>
        <w:rPr>
          <w:rFonts w:hint="cs"/>
          <w:rtl/>
          <w:lang w:val="he-IL"/>
        </w:rPr>
        <w:t>, בפרשת בראשית.</w:t>
      </w:r>
      <w:r w:rsidR="004D41A2">
        <w:rPr>
          <w:rFonts w:hint="cs"/>
          <w:rtl/>
        </w:rPr>
        <w:t xml:space="preserve"> ולמילה יש קשר ברור לצאצאי החשמונאים והורדוס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6452" w14:textId="77777777" w:rsidR="005B371D" w:rsidRDefault="005B371D" w:rsidP="0087331B">
    <w:pPr>
      <w:pStyle w:val="1"/>
      <w:tabs>
        <w:tab w:val="clear" w:pos="9469"/>
        <w:tab w:val="right" w:pos="9299"/>
      </w:tabs>
      <w:rPr>
        <w:rFonts w:hint="cs"/>
        <w:rtl/>
      </w:rPr>
    </w:pPr>
    <w:r>
      <w:rPr>
        <w:rtl/>
      </w:rPr>
      <w:t xml:space="preserve">פרשת </w:t>
    </w:r>
    <w:fldSimple w:instr=" SUBJECT  \* MERGEFORMAT ">
      <w:r w:rsidR="00810CE9">
        <w:rPr>
          <w:rtl/>
        </w:rPr>
        <w:t>שופטים, רביעית דנחמה</w:t>
      </w:r>
    </w:fldSimple>
    <w:r>
      <w:rPr>
        <w:rtl/>
      </w:rPr>
      <w:tab/>
    </w:r>
    <w:r>
      <w:rPr>
        <w:rFonts w:hint="cs"/>
        <w:rtl/>
      </w:rPr>
      <w:t>תשע"</w:t>
    </w:r>
    <w:r w:rsidR="0074443E">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D005" w14:textId="77777777" w:rsidR="005B371D" w:rsidRDefault="005B371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10CE9">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C30FE">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1B99"/>
    <w:rsid w:val="00002765"/>
    <w:rsid w:val="00004CEE"/>
    <w:rsid w:val="0001409E"/>
    <w:rsid w:val="00023FF8"/>
    <w:rsid w:val="0002760A"/>
    <w:rsid w:val="0003134B"/>
    <w:rsid w:val="00042BEB"/>
    <w:rsid w:val="00050BD6"/>
    <w:rsid w:val="00054EA6"/>
    <w:rsid w:val="0006072B"/>
    <w:rsid w:val="00060F8B"/>
    <w:rsid w:val="000922AF"/>
    <w:rsid w:val="00097D58"/>
    <w:rsid w:val="000B2021"/>
    <w:rsid w:val="000C6E94"/>
    <w:rsid w:val="000D33DD"/>
    <w:rsid w:val="000E0559"/>
    <w:rsid w:val="000E51B3"/>
    <w:rsid w:val="0010118D"/>
    <w:rsid w:val="001053A9"/>
    <w:rsid w:val="00115692"/>
    <w:rsid w:val="001168E6"/>
    <w:rsid w:val="00120F95"/>
    <w:rsid w:val="001233B0"/>
    <w:rsid w:val="0012743C"/>
    <w:rsid w:val="0012786E"/>
    <w:rsid w:val="00130249"/>
    <w:rsid w:val="001343A2"/>
    <w:rsid w:val="00135A7B"/>
    <w:rsid w:val="001464BE"/>
    <w:rsid w:val="00146AD2"/>
    <w:rsid w:val="00152814"/>
    <w:rsid w:val="001946B5"/>
    <w:rsid w:val="00197EF9"/>
    <w:rsid w:val="001C4F66"/>
    <w:rsid w:val="001C568A"/>
    <w:rsid w:val="001C5D0B"/>
    <w:rsid w:val="001D2981"/>
    <w:rsid w:val="001E53D5"/>
    <w:rsid w:val="00204B1B"/>
    <w:rsid w:val="00217C6E"/>
    <w:rsid w:val="00225BC6"/>
    <w:rsid w:val="00241AFD"/>
    <w:rsid w:val="00242B8A"/>
    <w:rsid w:val="002530AD"/>
    <w:rsid w:val="002629C8"/>
    <w:rsid w:val="00285082"/>
    <w:rsid w:val="002A7CA5"/>
    <w:rsid w:val="002B3FBB"/>
    <w:rsid w:val="002C04AE"/>
    <w:rsid w:val="002C3E2F"/>
    <w:rsid w:val="002C67EA"/>
    <w:rsid w:val="002D1F1A"/>
    <w:rsid w:val="002D2ED3"/>
    <w:rsid w:val="002E3FF6"/>
    <w:rsid w:val="002E5B17"/>
    <w:rsid w:val="002F17F7"/>
    <w:rsid w:val="002F44EF"/>
    <w:rsid w:val="002F555A"/>
    <w:rsid w:val="0030298B"/>
    <w:rsid w:val="00310C5B"/>
    <w:rsid w:val="00330E9F"/>
    <w:rsid w:val="003406CF"/>
    <w:rsid w:val="00344984"/>
    <w:rsid w:val="00346661"/>
    <w:rsid w:val="00351FDE"/>
    <w:rsid w:val="00364BD6"/>
    <w:rsid w:val="00366FAF"/>
    <w:rsid w:val="003845CA"/>
    <w:rsid w:val="00393C81"/>
    <w:rsid w:val="00394A0B"/>
    <w:rsid w:val="003956B5"/>
    <w:rsid w:val="003A7F60"/>
    <w:rsid w:val="003B458A"/>
    <w:rsid w:val="003D5197"/>
    <w:rsid w:val="00403581"/>
    <w:rsid w:val="00407052"/>
    <w:rsid w:val="004142E6"/>
    <w:rsid w:val="0041613D"/>
    <w:rsid w:val="004413ED"/>
    <w:rsid w:val="00443715"/>
    <w:rsid w:val="004461C8"/>
    <w:rsid w:val="00451C4A"/>
    <w:rsid w:val="00462824"/>
    <w:rsid w:val="00472B2F"/>
    <w:rsid w:val="00475345"/>
    <w:rsid w:val="00476CD2"/>
    <w:rsid w:val="00484B24"/>
    <w:rsid w:val="004872EE"/>
    <w:rsid w:val="0049282B"/>
    <w:rsid w:val="004B1241"/>
    <w:rsid w:val="004B3CD7"/>
    <w:rsid w:val="004B45FD"/>
    <w:rsid w:val="004B5B12"/>
    <w:rsid w:val="004C1309"/>
    <w:rsid w:val="004C78C5"/>
    <w:rsid w:val="004D41A2"/>
    <w:rsid w:val="004D5B9D"/>
    <w:rsid w:val="004E6472"/>
    <w:rsid w:val="00504656"/>
    <w:rsid w:val="00512C77"/>
    <w:rsid w:val="0051540A"/>
    <w:rsid w:val="00516BC4"/>
    <w:rsid w:val="00537856"/>
    <w:rsid w:val="00551485"/>
    <w:rsid w:val="0055345D"/>
    <w:rsid w:val="00557226"/>
    <w:rsid w:val="00560F98"/>
    <w:rsid w:val="00564BB8"/>
    <w:rsid w:val="0057515A"/>
    <w:rsid w:val="0058527B"/>
    <w:rsid w:val="00585CDA"/>
    <w:rsid w:val="00593A31"/>
    <w:rsid w:val="005B1DE4"/>
    <w:rsid w:val="005B371D"/>
    <w:rsid w:val="005B7F6D"/>
    <w:rsid w:val="005D4934"/>
    <w:rsid w:val="005F7165"/>
    <w:rsid w:val="00603771"/>
    <w:rsid w:val="0060645C"/>
    <w:rsid w:val="00607D55"/>
    <w:rsid w:val="006103BB"/>
    <w:rsid w:val="00610524"/>
    <w:rsid w:val="00622017"/>
    <w:rsid w:val="00632F78"/>
    <w:rsid w:val="00635AD3"/>
    <w:rsid w:val="00641E1A"/>
    <w:rsid w:val="00643939"/>
    <w:rsid w:val="006506F5"/>
    <w:rsid w:val="00652B61"/>
    <w:rsid w:val="00660F6F"/>
    <w:rsid w:val="00665402"/>
    <w:rsid w:val="00667DFC"/>
    <w:rsid w:val="00673B3A"/>
    <w:rsid w:val="006843AD"/>
    <w:rsid w:val="0069673F"/>
    <w:rsid w:val="006A2113"/>
    <w:rsid w:val="006A45F5"/>
    <w:rsid w:val="006B4F6B"/>
    <w:rsid w:val="006C5609"/>
    <w:rsid w:val="006D2231"/>
    <w:rsid w:val="006D4F5B"/>
    <w:rsid w:val="006D78A0"/>
    <w:rsid w:val="006E10B7"/>
    <w:rsid w:val="006E5F63"/>
    <w:rsid w:val="006F137B"/>
    <w:rsid w:val="006F1571"/>
    <w:rsid w:val="006F3603"/>
    <w:rsid w:val="00706C91"/>
    <w:rsid w:val="00712515"/>
    <w:rsid w:val="0071494A"/>
    <w:rsid w:val="0071517C"/>
    <w:rsid w:val="0071700A"/>
    <w:rsid w:val="00720608"/>
    <w:rsid w:val="007314D7"/>
    <w:rsid w:val="00742296"/>
    <w:rsid w:val="0074443E"/>
    <w:rsid w:val="00750C7C"/>
    <w:rsid w:val="00751D3B"/>
    <w:rsid w:val="0076020D"/>
    <w:rsid w:val="00780427"/>
    <w:rsid w:val="0078397B"/>
    <w:rsid w:val="00794446"/>
    <w:rsid w:val="007A6CEA"/>
    <w:rsid w:val="007C0064"/>
    <w:rsid w:val="007E461E"/>
    <w:rsid w:val="007E5461"/>
    <w:rsid w:val="007E6834"/>
    <w:rsid w:val="007F0998"/>
    <w:rsid w:val="00806D0F"/>
    <w:rsid w:val="00810CE9"/>
    <w:rsid w:val="00813011"/>
    <w:rsid w:val="008368DF"/>
    <w:rsid w:val="00841597"/>
    <w:rsid w:val="008705BA"/>
    <w:rsid w:val="00871945"/>
    <w:rsid w:val="0087331B"/>
    <w:rsid w:val="0087526C"/>
    <w:rsid w:val="00881999"/>
    <w:rsid w:val="00890939"/>
    <w:rsid w:val="008C4655"/>
    <w:rsid w:val="008C5F62"/>
    <w:rsid w:val="008D485B"/>
    <w:rsid w:val="008D6688"/>
    <w:rsid w:val="008D7D3B"/>
    <w:rsid w:val="008E4155"/>
    <w:rsid w:val="008F4441"/>
    <w:rsid w:val="00936A5C"/>
    <w:rsid w:val="009438BD"/>
    <w:rsid w:val="0094665A"/>
    <w:rsid w:val="00957F98"/>
    <w:rsid w:val="009679AC"/>
    <w:rsid w:val="00972813"/>
    <w:rsid w:val="00982EA6"/>
    <w:rsid w:val="00983905"/>
    <w:rsid w:val="009955C3"/>
    <w:rsid w:val="00996FEC"/>
    <w:rsid w:val="009B2B02"/>
    <w:rsid w:val="009B33BC"/>
    <w:rsid w:val="009C6518"/>
    <w:rsid w:val="009C7E43"/>
    <w:rsid w:val="009D23CB"/>
    <w:rsid w:val="009D7C65"/>
    <w:rsid w:val="009E3B97"/>
    <w:rsid w:val="009F0528"/>
    <w:rsid w:val="009F4CE5"/>
    <w:rsid w:val="00A03A21"/>
    <w:rsid w:val="00A15CF3"/>
    <w:rsid w:val="00A214D4"/>
    <w:rsid w:val="00A34469"/>
    <w:rsid w:val="00A34F1B"/>
    <w:rsid w:val="00A40F21"/>
    <w:rsid w:val="00A42782"/>
    <w:rsid w:val="00A43433"/>
    <w:rsid w:val="00A50B72"/>
    <w:rsid w:val="00A55F9E"/>
    <w:rsid w:val="00A625CC"/>
    <w:rsid w:val="00A750F4"/>
    <w:rsid w:val="00A757EA"/>
    <w:rsid w:val="00A77D34"/>
    <w:rsid w:val="00A83DF3"/>
    <w:rsid w:val="00A8662A"/>
    <w:rsid w:val="00A911C7"/>
    <w:rsid w:val="00A91791"/>
    <w:rsid w:val="00A91A7E"/>
    <w:rsid w:val="00A93C72"/>
    <w:rsid w:val="00A94F3E"/>
    <w:rsid w:val="00AB204C"/>
    <w:rsid w:val="00AB402A"/>
    <w:rsid w:val="00AB5642"/>
    <w:rsid w:val="00AC30FE"/>
    <w:rsid w:val="00AD304C"/>
    <w:rsid w:val="00AD6716"/>
    <w:rsid w:val="00B10720"/>
    <w:rsid w:val="00B178F5"/>
    <w:rsid w:val="00B209AE"/>
    <w:rsid w:val="00B33F74"/>
    <w:rsid w:val="00B43A27"/>
    <w:rsid w:val="00B50131"/>
    <w:rsid w:val="00B53AFD"/>
    <w:rsid w:val="00B63ABC"/>
    <w:rsid w:val="00B77929"/>
    <w:rsid w:val="00B91A72"/>
    <w:rsid w:val="00B92A27"/>
    <w:rsid w:val="00BA1228"/>
    <w:rsid w:val="00BB5D14"/>
    <w:rsid w:val="00BB7F3A"/>
    <w:rsid w:val="00BD0D9E"/>
    <w:rsid w:val="00BD703A"/>
    <w:rsid w:val="00BE5BCC"/>
    <w:rsid w:val="00BF014E"/>
    <w:rsid w:val="00BF401C"/>
    <w:rsid w:val="00BF7B2C"/>
    <w:rsid w:val="00C02E22"/>
    <w:rsid w:val="00C075DC"/>
    <w:rsid w:val="00C1250D"/>
    <w:rsid w:val="00C209E3"/>
    <w:rsid w:val="00C24428"/>
    <w:rsid w:val="00C25FDC"/>
    <w:rsid w:val="00C30518"/>
    <w:rsid w:val="00C3330F"/>
    <w:rsid w:val="00C406F1"/>
    <w:rsid w:val="00C53CF9"/>
    <w:rsid w:val="00C55DA0"/>
    <w:rsid w:val="00C84321"/>
    <w:rsid w:val="00C85A34"/>
    <w:rsid w:val="00C90C00"/>
    <w:rsid w:val="00C90E3A"/>
    <w:rsid w:val="00C92EA8"/>
    <w:rsid w:val="00CA17EE"/>
    <w:rsid w:val="00CB5536"/>
    <w:rsid w:val="00CB7D41"/>
    <w:rsid w:val="00CC1C43"/>
    <w:rsid w:val="00CC7C89"/>
    <w:rsid w:val="00CD21CA"/>
    <w:rsid w:val="00CD631D"/>
    <w:rsid w:val="00CD77A6"/>
    <w:rsid w:val="00CF7DE5"/>
    <w:rsid w:val="00D11076"/>
    <w:rsid w:val="00D11557"/>
    <w:rsid w:val="00D128CE"/>
    <w:rsid w:val="00D21FF4"/>
    <w:rsid w:val="00D3497F"/>
    <w:rsid w:val="00D40B2C"/>
    <w:rsid w:val="00D42870"/>
    <w:rsid w:val="00D4492D"/>
    <w:rsid w:val="00D50F15"/>
    <w:rsid w:val="00D64A8A"/>
    <w:rsid w:val="00D71272"/>
    <w:rsid w:val="00D82963"/>
    <w:rsid w:val="00D83A86"/>
    <w:rsid w:val="00D860F7"/>
    <w:rsid w:val="00D91CB6"/>
    <w:rsid w:val="00D935BD"/>
    <w:rsid w:val="00DA7212"/>
    <w:rsid w:val="00DB0539"/>
    <w:rsid w:val="00DB77F3"/>
    <w:rsid w:val="00DC1334"/>
    <w:rsid w:val="00DD0B43"/>
    <w:rsid w:val="00DD4803"/>
    <w:rsid w:val="00DE3A6F"/>
    <w:rsid w:val="00DE685A"/>
    <w:rsid w:val="00DF265E"/>
    <w:rsid w:val="00DF6A90"/>
    <w:rsid w:val="00E15C7C"/>
    <w:rsid w:val="00E178F4"/>
    <w:rsid w:val="00E2348A"/>
    <w:rsid w:val="00E24B33"/>
    <w:rsid w:val="00E26865"/>
    <w:rsid w:val="00E33FD5"/>
    <w:rsid w:val="00E57449"/>
    <w:rsid w:val="00E709E3"/>
    <w:rsid w:val="00E8016E"/>
    <w:rsid w:val="00E82B65"/>
    <w:rsid w:val="00EB5141"/>
    <w:rsid w:val="00EC130D"/>
    <w:rsid w:val="00ED2063"/>
    <w:rsid w:val="00ED6406"/>
    <w:rsid w:val="00EE494F"/>
    <w:rsid w:val="00EF32CE"/>
    <w:rsid w:val="00EF3785"/>
    <w:rsid w:val="00EF3815"/>
    <w:rsid w:val="00EF604A"/>
    <w:rsid w:val="00EF665D"/>
    <w:rsid w:val="00F12C2A"/>
    <w:rsid w:val="00F14988"/>
    <w:rsid w:val="00F14C9D"/>
    <w:rsid w:val="00F17AB7"/>
    <w:rsid w:val="00F27E54"/>
    <w:rsid w:val="00F54E8E"/>
    <w:rsid w:val="00F66B89"/>
    <w:rsid w:val="00F720C1"/>
    <w:rsid w:val="00F74568"/>
    <w:rsid w:val="00F90F90"/>
    <w:rsid w:val="00FA6A3D"/>
    <w:rsid w:val="00FC067D"/>
    <w:rsid w:val="00FC43C5"/>
    <w:rsid w:val="00FE1BB1"/>
    <w:rsid w:val="00FE5B0C"/>
    <w:rsid w:val="00FE6F1E"/>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DB163"/>
  <w15:chartTrackingRefBased/>
  <w15:docId w15:val="{7C40899D-6BD2-48BE-AD68-29B8A030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0FE"/>
    <w:pPr>
      <w:bidi/>
    </w:pPr>
    <w:rPr>
      <w:rFonts w:cs="Narkisim"/>
      <w:sz w:val="22"/>
      <w:szCs w:val="22"/>
      <w:lang w:eastAsia="he-IL"/>
    </w:rPr>
  </w:style>
  <w:style w:type="paragraph" w:styleId="1">
    <w:name w:val="heading 1"/>
    <w:basedOn w:val="a"/>
    <w:next w:val="a"/>
    <w:link w:val="10"/>
    <w:qFormat/>
    <w:rsid w:val="00AC30FE"/>
    <w:pPr>
      <w:keepNext/>
      <w:tabs>
        <w:tab w:val="right" w:pos="9469"/>
      </w:tabs>
      <w:jc w:val="both"/>
      <w:outlineLvl w:val="0"/>
    </w:pPr>
    <w:rPr>
      <w:rFonts w:cs="David"/>
      <w:b/>
      <w:bCs/>
      <w:szCs w:val="28"/>
    </w:rPr>
  </w:style>
  <w:style w:type="character" w:default="1" w:styleId="a0">
    <w:name w:val="Default Paragraph Font"/>
    <w:uiPriority w:val="1"/>
    <w:semiHidden/>
    <w:unhideWhenUsed/>
    <w:rsid w:val="00AC30F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C30FE"/>
  </w:style>
  <w:style w:type="paragraph" w:styleId="a3">
    <w:name w:val="footnote text"/>
    <w:basedOn w:val="a"/>
    <w:link w:val="a4"/>
    <w:semiHidden/>
    <w:rsid w:val="00AC30FE"/>
    <w:pPr>
      <w:ind w:left="170" w:hanging="170"/>
      <w:jc w:val="both"/>
    </w:pPr>
    <w:rPr>
      <w:sz w:val="20"/>
      <w:szCs w:val="20"/>
    </w:rPr>
  </w:style>
  <w:style w:type="character" w:styleId="a5">
    <w:name w:val="footnote reference"/>
    <w:semiHidden/>
    <w:rsid w:val="00AC30FE"/>
    <w:rPr>
      <w:vertAlign w:val="superscript"/>
    </w:rPr>
  </w:style>
  <w:style w:type="paragraph" w:styleId="a6">
    <w:name w:val="header"/>
    <w:basedOn w:val="a"/>
    <w:link w:val="a7"/>
    <w:rsid w:val="00AC30FE"/>
    <w:pPr>
      <w:tabs>
        <w:tab w:val="center" w:pos="4153"/>
        <w:tab w:val="right" w:pos="8306"/>
      </w:tabs>
    </w:pPr>
  </w:style>
  <w:style w:type="paragraph" w:styleId="a8">
    <w:name w:val="footer"/>
    <w:basedOn w:val="a"/>
    <w:link w:val="a9"/>
    <w:rsid w:val="00AC30FE"/>
    <w:pPr>
      <w:tabs>
        <w:tab w:val="center" w:pos="4153"/>
        <w:tab w:val="right" w:pos="8306"/>
      </w:tabs>
    </w:pPr>
  </w:style>
  <w:style w:type="paragraph" w:customStyle="1" w:styleId="aa">
    <w:name w:val="כותרת"/>
    <w:basedOn w:val="a"/>
    <w:rsid w:val="00AC30FE"/>
    <w:pPr>
      <w:spacing w:before="240" w:line="320" w:lineRule="atLeast"/>
      <w:jc w:val="center"/>
    </w:pPr>
    <w:rPr>
      <w:rFonts w:cs="David"/>
      <w:b/>
      <w:bCs/>
      <w:spacing w:val="20"/>
      <w:szCs w:val="32"/>
    </w:rPr>
  </w:style>
  <w:style w:type="paragraph" w:customStyle="1" w:styleId="ab">
    <w:name w:val="כותרת קטע"/>
    <w:basedOn w:val="a"/>
    <w:rsid w:val="00AC30FE"/>
    <w:pPr>
      <w:spacing w:before="240" w:line="300" w:lineRule="atLeast"/>
    </w:pPr>
    <w:rPr>
      <w:rFonts w:cs="Arial"/>
      <w:b/>
      <w:bCs/>
      <w:szCs w:val="24"/>
    </w:rPr>
  </w:style>
  <w:style w:type="paragraph" w:customStyle="1" w:styleId="ac">
    <w:name w:val="מקור"/>
    <w:basedOn w:val="a"/>
    <w:rsid w:val="00AC30FE"/>
    <w:pPr>
      <w:spacing w:line="320" w:lineRule="atLeast"/>
      <w:jc w:val="both"/>
    </w:pPr>
    <w:rPr>
      <w:rFonts w:cs="David"/>
      <w:szCs w:val="24"/>
    </w:rPr>
  </w:style>
  <w:style w:type="paragraph" w:customStyle="1" w:styleId="ad">
    <w:name w:val="מחלקי המים"/>
    <w:basedOn w:val="a"/>
    <w:rsid w:val="00AC30FE"/>
    <w:pPr>
      <w:spacing w:line="320" w:lineRule="atLeast"/>
      <w:jc w:val="both"/>
    </w:pPr>
    <w:rPr>
      <w:b/>
      <w:bCs/>
      <w:szCs w:val="24"/>
    </w:rPr>
  </w:style>
  <w:style w:type="paragraph" w:styleId="ae">
    <w:name w:val="Balloon Text"/>
    <w:basedOn w:val="a"/>
    <w:link w:val="af"/>
    <w:uiPriority w:val="99"/>
    <w:semiHidden/>
    <w:unhideWhenUsed/>
    <w:rsid w:val="00AC30FE"/>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AC30FE"/>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semiHidden/>
    <w:rsid w:val="00AC30FE"/>
    <w:rPr>
      <w:rFonts w:cs="Narkisim"/>
      <w:lang w:eastAsia="he-IL"/>
    </w:rPr>
  </w:style>
  <w:style w:type="character" w:customStyle="1" w:styleId="10">
    <w:name w:val="כותרת 1 תו"/>
    <w:link w:val="1"/>
    <w:rsid w:val="00AC30FE"/>
    <w:rPr>
      <w:rFonts w:cs="David"/>
      <w:b/>
      <w:bCs/>
      <w:sz w:val="22"/>
      <w:szCs w:val="28"/>
      <w:lang w:eastAsia="he-IL"/>
    </w:rPr>
  </w:style>
  <w:style w:type="character" w:customStyle="1" w:styleId="a7">
    <w:name w:val="כותרת עליונה תו"/>
    <w:link w:val="a6"/>
    <w:rsid w:val="00AC30FE"/>
    <w:rPr>
      <w:rFonts w:cs="Narkisim"/>
      <w:sz w:val="22"/>
      <w:szCs w:val="22"/>
      <w:lang w:eastAsia="he-IL"/>
    </w:rPr>
  </w:style>
  <w:style w:type="character" w:customStyle="1" w:styleId="a9">
    <w:name w:val="כותרת תחתונה תו"/>
    <w:link w:val="a8"/>
    <w:rsid w:val="00AC30FE"/>
    <w:rPr>
      <w:rFonts w:cs="Narkisim"/>
      <w:sz w:val="22"/>
      <w:szCs w:val="22"/>
      <w:lang w:eastAsia="he-IL"/>
    </w:rPr>
  </w:style>
  <w:style w:type="character" w:customStyle="1" w:styleId="af">
    <w:name w:val="טקסט בלונים תו"/>
    <w:link w:val="ae"/>
    <w:uiPriority w:val="99"/>
    <w:semiHidden/>
    <w:rsid w:val="00AC30F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6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he.wikipedia.org/wiki/%D7%90%D7%92%D7%A8%D7%99%D7%A4%D7%A1_%D7%94%D7%A9%D7%A0%D7%99" TargetMode="External"/><Relationship Id="rId3" Type="http://schemas.openxmlformats.org/officeDocument/2006/relationships/hyperlink" Target="http://www.mayim.org.il/?parasha=%d7%9e%d7%a2%d7%9e%d7%93-%d7%94%d7%a7%d7%94%d7%9c-%d7%9c%d7%90%d7%95%d7%a8%d7%9a-%d7%94%d7%93%d7%95%d7%a8%d7%95%d7%aa" TargetMode="External"/><Relationship Id="rId7" Type="http://schemas.openxmlformats.org/officeDocument/2006/relationships/hyperlink" Target="http://he.wikipedia.org/wiki/%D7%90%D7%92%D7%A8%D7%99%D7%A4%D7%A1_%D7%94%D7%A8%D7%90%D7%A9%D7%95%D7%9F" TargetMode="External"/><Relationship Id="rId2" Type="http://schemas.openxmlformats.org/officeDocument/2006/relationships/hyperlink" Target="http://www.mayim.org.il/?parasha=%d7%9e%d7%a6%d7%95%d7%95%d7%aa-%d7%9e%d7%a2%d7%9e%d7%93-%d7%94%d7%a7%d7%94%d7%9c" TargetMode="External"/><Relationship Id="rId1" Type="http://schemas.openxmlformats.org/officeDocument/2006/relationships/hyperlink" Target="http://www.mayim.org.il/?parasha=%D7%9E%D7%9C%D7%9A-%D7%9C%D7%90-%D7%93%D7%9F-%D7%95%D7%9C%D7%90-%D7%93%D7%A0%D7%99%D7%9D-%D7%90%D7%95%D7%AA%D7%95-%D7%9E%D7%97%D7%9C%D7%95%D7%A7%D7%AA-%D7%94%D7%91%D7%91%D7%9C%D7%99-%D7%95%D7%94%D7%99" TargetMode="External"/><Relationship Id="rId6" Type="http://schemas.openxmlformats.org/officeDocument/2006/relationships/hyperlink" Target="http://www.mayim.org.il/?parasha=%D7%A7%D7%A8%D7%91%D7%9F-%D7%9E%D7%A0%D7%97%D7%94-%D7%9C%D7%94" TargetMode="External"/><Relationship Id="rId5" Type="http://schemas.openxmlformats.org/officeDocument/2006/relationships/hyperlink" Target="http://www.mayim.org.il/?holiday=%D7%A2%D7%9C-%D7%9B%D7%9C%D7%91-%D7%97%D7%99-%D7%95%D7%90%D7%A8%D7%99-%D7%9E%D7%AA" TargetMode="External"/><Relationship Id="rId4" Type="http://schemas.openxmlformats.org/officeDocument/2006/relationships/hyperlink" Target="http://www.mayim.org.il/?parasha=%D7%9E%D7%A0%D7%99%D7%99%D7%AA-%D7%A2%D7%9D-%D7%99%D7%A9%D7%A8%D7%90%D7%9C" TargetMode="External"/><Relationship Id="rId9" Type="http://schemas.openxmlformats.org/officeDocument/2006/relationships/hyperlink" Target="http://www.mayim.org.il/?parasha=%D7%9E%D7%A2%D7%A9%D7%94-%D7%A9%D7%9E%D7%99%D7%9D-%D7%95%D7%9E%D7%A2%D7%A9%D7%94-%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A0BB-495D-45F2-908F-94C7E55F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737</Words>
  <Characters>3689</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4418</CharactersWithSpaces>
  <SharedDoc>false</SharedDoc>
  <HLinks>
    <vt:vector size="54" baseType="variant">
      <vt:variant>
        <vt:i4>8126572</vt:i4>
      </vt:variant>
      <vt:variant>
        <vt:i4>24</vt:i4>
      </vt:variant>
      <vt:variant>
        <vt:i4>0</vt:i4>
      </vt:variant>
      <vt:variant>
        <vt:i4>5</vt:i4>
      </vt:variant>
      <vt:variant>
        <vt:lpwstr>http://www.mayim.org.il/?parasha=%D7%9E%D7%A2%D7%A9%D7%94-%D7%A9%D7%9E%D7%99%D7%9D-%D7%95%D7%9E%D7%A2%D7%A9%D7%94-%D7%91%D7%A9%D7%A8-%D7%95%D7%93%D7%9D</vt:lpwstr>
      </vt:variant>
      <vt:variant>
        <vt:lpwstr/>
      </vt:variant>
      <vt:variant>
        <vt:i4>1114168</vt:i4>
      </vt:variant>
      <vt:variant>
        <vt:i4>21</vt:i4>
      </vt:variant>
      <vt:variant>
        <vt:i4>0</vt:i4>
      </vt:variant>
      <vt:variant>
        <vt:i4>5</vt:i4>
      </vt:variant>
      <vt:variant>
        <vt:lpwstr>http://he.wikipedia.org/wiki/%D7%90%D7%92%D7%A8%D7%99%D7%A4%D7%A1_%D7%94%D7%A9%D7%A0%D7%99</vt:lpwstr>
      </vt:variant>
      <vt:variant>
        <vt:lpwstr/>
      </vt:variant>
      <vt:variant>
        <vt:i4>4390968</vt:i4>
      </vt:variant>
      <vt:variant>
        <vt:i4>18</vt:i4>
      </vt:variant>
      <vt:variant>
        <vt:i4>0</vt:i4>
      </vt:variant>
      <vt:variant>
        <vt:i4>5</vt:i4>
      </vt:variant>
      <vt:variant>
        <vt:lpwstr>http://he.wikipedia.org/wiki/%D7%90%D7%92%D7%A8%D7%99%D7%A4%D7%A1_%D7%94%D7%A8%D7%90%D7%A9%D7%95%D7%9F</vt:lpwstr>
      </vt:variant>
      <vt:variant>
        <vt:lpwstr/>
      </vt:variant>
      <vt:variant>
        <vt:i4>7798882</vt:i4>
      </vt:variant>
      <vt:variant>
        <vt:i4>15</vt:i4>
      </vt:variant>
      <vt:variant>
        <vt:i4>0</vt:i4>
      </vt:variant>
      <vt:variant>
        <vt:i4>5</vt:i4>
      </vt:variant>
      <vt:variant>
        <vt:lpwstr>http://www.mayim.org.il/?parasha=%D7%A7%D7%A8%D7%91%D7%9F-%D7%9E%D7%A0%D7%97%D7%94-%D7%9C%D7%94</vt:lpwstr>
      </vt:variant>
      <vt:variant>
        <vt:lpwstr/>
      </vt:variant>
      <vt:variant>
        <vt:i4>7340138</vt:i4>
      </vt:variant>
      <vt:variant>
        <vt:i4>12</vt:i4>
      </vt:variant>
      <vt:variant>
        <vt:i4>0</vt:i4>
      </vt:variant>
      <vt:variant>
        <vt:i4>5</vt:i4>
      </vt:variant>
      <vt:variant>
        <vt:lpwstr>http://www.mayim.org.il/?holiday=%D7%A2%D7%9C-%D7%9B%D7%9C%D7%91-%D7%97%D7%99-%D7%95%D7%90%D7%A8%D7%99-%D7%9E%D7%AA</vt:lpwstr>
      </vt:variant>
      <vt:variant>
        <vt:lpwstr/>
      </vt:variant>
      <vt:variant>
        <vt:i4>7798885</vt:i4>
      </vt:variant>
      <vt:variant>
        <vt:i4>9</vt:i4>
      </vt:variant>
      <vt:variant>
        <vt:i4>0</vt:i4>
      </vt:variant>
      <vt:variant>
        <vt:i4>5</vt:i4>
      </vt:variant>
      <vt:variant>
        <vt:lpwstr>http://www.mayim.org.il/?parasha=%D7%9E%D7%A0%D7%99%D7%99%D7%AA-%D7%A2%D7%9D-%D7%99%D7%A9%D7%A8%D7%90%D7%9C</vt:lpwstr>
      </vt:variant>
      <vt:variant>
        <vt:lpwstr/>
      </vt:variant>
      <vt:variant>
        <vt:i4>2949158</vt:i4>
      </vt:variant>
      <vt:variant>
        <vt:i4>6</vt:i4>
      </vt:variant>
      <vt:variant>
        <vt:i4>0</vt:i4>
      </vt:variant>
      <vt:variant>
        <vt:i4>5</vt:i4>
      </vt:variant>
      <vt:variant>
        <vt:lpwstr>http://www.mayim.org.il/?parasha=%d7%9e%d7%a2%d7%9e%d7%93-%d7%94%d7%a7%d7%94%d7%9c-%d7%9c%d7%90%d7%95%d7%a8%d7%9a-%d7%94%d7%93%d7%95%d7%a8%d7%95%d7%aa</vt:lpwstr>
      </vt:variant>
      <vt:variant>
        <vt:lpwstr/>
      </vt:variant>
      <vt:variant>
        <vt:i4>5439517</vt:i4>
      </vt:variant>
      <vt:variant>
        <vt:i4>3</vt:i4>
      </vt:variant>
      <vt:variant>
        <vt:i4>0</vt:i4>
      </vt:variant>
      <vt:variant>
        <vt:i4>5</vt:i4>
      </vt:variant>
      <vt:variant>
        <vt:lpwstr>http://www.mayim.org.il/?parasha=%d7%9e%d7%a6%d7%95%d7%95%d7%aa-%d7%9e%d7%a2%d7%9e%d7%93-%d7%94%d7%a7%d7%94%d7%9c</vt:lpwstr>
      </vt:variant>
      <vt:variant>
        <vt:lpwstr/>
      </vt:variant>
      <vt:variant>
        <vt:i4>6160459</vt:i4>
      </vt:variant>
      <vt:variant>
        <vt:i4>0</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הסגת גבול</dc:title>
  <dc:subject>שופטים, רביעית דנחמה</dc:subject>
  <dc:creator>Asher Yuval</dc:creator>
  <cp:keywords/>
  <cp:lastModifiedBy>Shimon Afek</cp:lastModifiedBy>
  <cp:revision>2</cp:revision>
  <cp:lastPrinted>2013-08-10T18:11:00Z</cp:lastPrinted>
  <dcterms:created xsi:type="dcterms:W3CDTF">2020-08-02T05:46:00Z</dcterms:created>
  <dcterms:modified xsi:type="dcterms:W3CDTF">2020-08-02T05:46:00Z</dcterms:modified>
</cp:coreProperties>
</file>