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36248" w14:textId="77777777" w:rsidR="00A51317" w:rsidRDefault="00A51317" w:rsidP="00626C9B">
      <w:pPr>
        <w:pStyle w:val="aa"/>
        <w:rPr>
          <w:rFonts w:hint="cs"/>
          <w:rtl/>
          <w:lang w:eastAsia="en-US"/>
        </w:rPr>
      </w:pPr>
      <w:r w:rsidRPr="005E6C10">
        <w:rPr>
          <w:rtl/>
        </w:rPr>
        <w:fldChar w:fldCharType="begin"/>
      </w:r>
      <w:r w:rsidRPr="005E6C10">
        <w:rPr>
          <w:rtl/>
          <w:lang w:eastAsia="en-US"/>
        </w:rPr>
        <w:instrText xml:space="preserve"> </w:instrText>
      </w:r>
      <w:r w:rsidRPr="005E6C10">
        <w:rPr>
          <w:szCs w:val="22"/>
          <w:lang w:eastAsia="en-US"/>
        </w:rPr>
        <w:instrText>TITLE  \* MERGEFORMAT</w:instrText>
      </w:r>
      <w:r w:rsidRPr="005E6C10">
        <w:rPr>
          <w:rtl/>
          <w:lang w:eastAsia="en-US"/>
        </w:rPr>
        <w:instrText xml:space="preserve"> </w:instrText>
      </w:r>
      <w:r w:rsidRPr="005E6C10">
        <w:rPr>
          <w:rtl/>
        </w:rPr>
        <w:fldChar w:fldCharType="separate"/>
      </w:r>
      <w:r w:rsidR="008925A8">
        <w:rPr>
          <w:rtl/>
          <w:lang w:eastAsia="en-US"/>
        </w:rPr>
        <w:t>הגבעונים</w:t>
      </w:r>
      <w:r w:rsidRPr="005E6C10">
        <w:rPr>
          <w:rtl/>
        </w:rPr>
        <w:fldChar w:fldCharType="end"/>
      </w:r>
    </w:p>
    <w:p w14:paraId="4FBE10E3" w14:textId="77777777" w:rsidR="00626C9B" w:rsidRPr="00626C9B" w:rsidRDefault="00626C9B" w:rsidP="00560E65">
      <w:pPr>
        <w:pStyle w:val="ac"/>
        <w:spacing w:before="240"/>
        <w:rPr>
          <w:rFonts w:cs="Narkisim"/>
          <w:szCs w:val="22"/>
          <w:rtl/>
          <w:lang w:eastAsia="en-US"/>
        </w:rPr>
      </w:pPr>
      <w:r w:rsidRPr="00626C9B">
        <w:rPr>
          <w:rFonts w:cs="Narkisim" w:hint="cs"/>
          <w:b/>
          <w:bCs/>
          <w:szCs w:val="22"/>
          <w:rtl/>
        </w:rPr>
        <w:t>מים ראשונים:</w:t>
      </w:r>
      <w:r w:rsidRPr="00626C9B">
        <w:rPr>
          <w:rFonts w:cs="Narkisim" w:hint="cs"/>
          <w:szCs w:val="22"/>
          <w:rtl/>
        </w:rPr>
        <w:t xml:space="preserve"> מטיבי לכת יכולים לעצור כאן ולנסות כוחם בתשובה מה לגבעונים ולפרשתנו. בינתיים רק נעיר </w:t>
      </w:r>
      <w:r w:rsidR="0031186A">
        <w:rPr>
          <w:rFonts w:cs="Narkisim" w:hint="cs"/>
          <w:szCs w:val="22"/>
          <w:rtl/>
        </w:rPr>
        <w:t>ל</w:t>
      </w:r>
      <w:r w:rsidRPr="00626C9B">
        <w:rPr>
          <w:rFonts w:cs="Narkisim" w:hint="cs"/>
          <w:szCs w:val="22"/>
          <w:rtl/>
        </w:rPr>
        <w:t>כותרת הדף "נצבים". ברוב השנים שאינן מעוברות, אנו אמנם קוראים את פרשות נצבים-וילך מחוברות. אלא שאנו כותבים עפ"י סדר הפרשות שבחומשים</w:t>
      </w:r>
      <w:r w:rsidR="001B19E2">
        <w:rPr>
          <w:rFonts w:cs="Narkisim" w:hint="cs"/>
          <w:szCs w:val="22"/>
          <w:rtl/>
        </w:rPr>
        <w:t>,</w:t>
      </w:r>
      <w:r w:rsidRPr="00626C9B">
        <w:rPr>
          <w:rFonts w:cs="Narkisim" w:hint="cs"/>
          <w:szCs w:val="22"/>
          <w:rtl/>
        </w:rPr>
        <w:t xml:space="preserve"> </w:t>
      </w:r>
      <w:r w:rsidR="00560E65">
        <w:rPr>
          <w:rFonts w:cs="Narkisim" w:hint="cs"/>
          <w:szCs w:val="22"/>
          <w:rtl/>
        </w:rPr>
        <w:t>שב</w:t>
      </w:r>
      <w:r w:rsidRPr="00626C9B">
        <w:rPr>
          <w:rFonts w:cs="Narkisim" w:hint="cs"/>
          <w:szCs w:val="22"/>
          <w:rtl/>
        </w:rPr>
        <w:t>ו</w:t>
      </w:r>
      <w:r w:rsidR="00560E65">
        <w:rPr>
          <w:rFonts w:cs="Narkisim" w:hint="cs"/>
          <w:szCs w:val="22"/>
          <w:rtl/>
        </w:rPr>
        <w:t xml:space="preserve"> </w:t>
      </w:r>
      <w:r w:rsidRPr="00626C9B">
        <w:rPr>
          <w:rFonts w:cs="Narkisim" w:hint="cs"/>
          <w:szCs w:val="22"/>
          <w:rtl/>
        </w:rPr>
        <w:t>נצבים היא פרשה לעצמה ו-וילך היא פרשה לעצמה. כשהן מחוברות, שתיהן חותמות את השנה ההולכת ונפרדת מאיתנו. וכשהן נפרדות, זו נצבת וחותמת את השנה וזו מתהלכת עם השנה החדשה. הנושא שלנו הוא בפרשת נצבים.</w:t>
      </w:r>
    </w:p>
    <w:p w14:paraId="499ABF2A" w14:textId="77777777" w:rsidR="002E7540" w:rsidRDefault="002E7540" w:rsidP="001E23B2">
      <w:pPr>
        <w:autoSpaceDE w:val="0"/>
        <w:autoSpaceDN w:val="0"/>
        <w:adjustRightInd w:val="0"/>
        <w:spacing w:before="240" w:line="320" w:lineRule="atLeast"/>
        <w:jc w:val="both"/>
        <w:rPr>
          <w:rFonts w:cs="David" w:hint="cs"/>
          <w:b/>
          <w:bCs/>
          <w:szCs w:val="24"/>
          <w:rtl/>
          <w:lang w:eastAsia="en-US"/>
        </w:rPr>
      </w:pPr>
      <w:r w:rsidRPr="001E23B2">
        <w:rPr>
          <w:rFonts w:cs="David"/>
          <w:b/>
          <w:bCs/>
          <w:sz w:val="24"/>
          <w:szCs w:val="24"/>
          <w:rtl/>
          <w:lang w:eastAsia="en-US"/>
        </w:rPr>
        <w:t xml:space="preserve">אַתֶּם נִצָּבִים הַיּוֹם כֻּלְּכֶם לִפְנֵי ה' אֱלֹהֵיכֶם </w:t>
      </w:r>
      <w:r w:rsidRPr="001E23B2">
        <w:rPr>
          <w:rFonts w:cs="David" w:hint="cs"/>
          <w:b/>
          <w:bCs/>
          <w:sz w:val="24"/>
          <w:szCs w:val="24"/>
          <w:rtl/>
          <w:lang w:eastAsia="en-US"/>
        </w:rPr>
        <w:t xml:space="preserve">... </w:t>
      </w:r>
      <w:r w:rsidRPr="001E23B2">
        <w:rPr>
          <w:rFonts w:cs="David"/>
          <w:b/>
          <w:bCs/>
          <w:sz w:val="24"/>
          <w:szCs w:val="24"/>
          <w:rtl/>
          <w:lang w:eastAsia="en-US"/>
        </w:rPr>
        <w:t>וְגֵרְךָ אֲשֶׁר בְּקֶרֶב מַחֲנֶיךָ מֵחֹטֵב עֵצֶיךָ עַד שֹׁאֵב מֵימֶיךָ</w:t>
      </w:r>
      <w:r w:rsidR="0031186A" w:rsidRPr="001E23B2">
        <w:rPr>
          <w:rFonts w:cs="David" w:hint="cs"/>
          <w:b/>
          <w:bCs/>
          <w:sz w:val="24"/>
          <w:szCs w:val="24"/>
          <w:rtl/>
          <w:lang w:eastAsia="en-US"/>
        </w:rPr>
        <w:t>:</w:t>
      </w:r>
      <w:r w:rsidRPr="002E7540">
        <w:rPr>
          <w:rFonts w:ascii="ResponsaTTF" w:hint="cs"/>
          <w:rtl/>
          <w:lang w:eastAsia="en-US"/>
        </w:rPr>
        <w:t xml:space="preserve"> </w:t>
      </w:r>
      <w:r w:rsidRPr="001E23B2">
        <w:rPr>
          <w:rFonts w:ascii="ResponsaTTF" w:hint="cs"/>
          <w:rtl/>
          <w:lang w:eastAsia="en-US"/>
        </w:rPr>
        <w:t>(דברים כט ט-י).</w:t>
      </w:r>
      <w:r w:rsidRPr="00B52C57">
        <w:rPr>
          <w:rStyle w:val="a5"/>
          <w:rFonts w:ascii="ResponsaTTF"/>
          <w:sz w:val="20"/>
          <w:szCs w:val="20"/>
          <w:rtl/>
          <w:lang w:eastAsia="en-US"/>
        </w:rPr>
        <w:footnoteReference w:id="1"/>
      </w:r>
    </w:p>
    <w:p w14:paraId="50A47AE9" w14:textId="77777777" w:rsidR="00EC6EF1" w:rsidRDefault="00EC6EF1" w:rsidP="00670E2C">
      <w:pPr>
        <w:pStyle w:val="ab"/>
        <w:rPr>
          <w:rtl/>
          <w:lang w:eastAsia="en-US"/>
        </w:rPr>
      </w:pPr>
      <w:r w:rsidRPr="00670E2C">
        <w:rPr>
          <w:rtl/>
        </w:rPr>
        <w:t>רש"י</w:t>
      </w:r>
      <w:r>
        <w:rPr>
          <w:rFonts w:cs="David"/>
          <w:rtl/>
          <w:lang w:eastAsia="en-US"/>
        </w:rPr>
        <w:t xml:space="preserve"> </w:t>
      </w:r>
      <w:r>
        <w:rPr>
          <w:rFonts w:hint="cs"/>
          <w:rtl/>
          <w:lang w:eastAsia="en-US"/>
        </w:rPr>
        <w:t>על הפסוק</w:t>
      </w:r>
      <w:r>
        <w:rPr>
          <w:rFonts w:cs="David"/>
          <w:rtl/>
          <w:lang w:eastAsia="en-US"/>
        </w:rPr>
        <w:t xml:space="preserve"> </w:t>
      </w:r>
    </w:p>
    <w:p w14:paraId="510C0F84" w14:textId="77777777" w:rsidR="002E7540" w:rsidRDefault="00EC6EF1" w:rsidP="00CA2E6A">
      <w:pPr>
        <w:pStyle w:val="ac"/>
        <w:rPr>
          <w:rFonts w:hint="cs"/>
          <w:rtl/>
          <w:lang w:eastAsia="en-US"/>
        </w:rPr>
      </w:pPr>
      <w:r>
        <w:rPr>
          <w:rtl/>
          <w:lang w:eastAsia="en-US"/>
        </w:rPr>
        <w:t>מח</w:t>
      </w:r>
      <w:r w:rsidR="006D4117">
        <w:rPr>
          <w:rFonts w:hint="cs"/>
          <w:rtl/>
          <w:lang w:eastAsia="en-US"/>
        </w:rPr>
        <w:t>ו</w:t>
      </w:r>
      <w:r>
        <w:rPr>
          <w:rtl/>
          <w:lang w:eastAsia="en-US"/>
        </w:rPr>
        <w:t>טב עציך - מלמד שבאו כנענים להתגייר בימי משה, כדרך שבאו גבעונים בימי יהושע. וזהו האמור בגבעונים</w:t>
      </w:r>
      <w:r>
        <w:rPr>
          <w:rFonts w:hint="cs"/>
          <w:rtl/>
          <w:lang w:eastAsia="en-US"/>
        </w:rPr>
        <w:t>: "</w:t>
      </w:r>
      <w:r>
        <w:rPr>
          <w:rtl/>
          <w:lang w:eastAsia="en-US"/>
        </w:rPr>
        <w:t>ויעשו גם המה בערמה</w:t>
      </w:r>
      <w:r>
        <w:rPr>
          <w:rFonts w:hint="cs"/>
          <w:rtl/>
          <w:lang w:eastAsia="en-US"/>
        </w:rPr>
        <w:t xml:space="preserve">" </w:t>
      </w:r>
      <w:r>
        <w:rPr>
          <w:rtl/>
          <w:lang w:eastAsia="en-US"/>
        </w:rPr>
        <w:t>(יהושע ט ד), ונתנם משה חוטבי עצים ושואבי מים</w:t>
      </w:r>
      <w:r>
        <w:rPr>
          <w:rFonts w:hint="cs"/>
          <w:rtl/>
          <w:lang w:eastAsia="en-US"/>
        </w:rPr>
        <w:t>.</w:t>
      </w:r>
      <w:r w:rsidR="00CE48B8">
        <w:rPr>
          <w:rStyle w:val="a5"/>
          <w:rtl/>
          <w:lang w:eastAsia="en-US"/>
        </w:rPr>
        <w:footnoteReference w:id="2"/>
      </w:r>
    </w:p>
    <w:p w14:paraId="56BC10BF" w14:textId="77777777" w:rsidR="00670E2C" w:rsidRDefault="00670E2C" w:rsidP="00670E2C">
      <w:pPr>
        <w:pStyle w:val="ab"/>
        <w:rPr>
          <w:rFonts w:hint="cs"/>
          <w:rtl/>
          <w:lang w:eastAsia="en-US"/>
        </w:rPr>
      </w:pPr>
      <w:r>
        <w:rPr>
          <w:rFonts w:hint="cs"/>
          <w:rtl/>
          <w:lang w:eastAsia="en-US"/>
        </w:rPr>
        <w:t>פירוש רמב"ן על הפסוק</w:t>
      </w:r>
    </w:p>
    <w:p w14:paraId="07DB4868" w14:textId="77777777" w:rsidR="00670E2C" w:rsidRDefault="00670E2C" w:rsidP="00670E2C">
      <w:pPr>
        <w:pStyle w:val="ac"/>
        <w:rPr>
          <w:rFonts w:hint="cs"/>
          <w:rtl/>
          <w:lang w:eastAsia="en-US"/>
        </w:rPr>
      </w:pPr>
      <w:r>
        <w:rPr>
          <w:rtl/>
          <w:lang w:eastAsia="en-US"/>
        </w:rPr>
        <w:t>ורבותינו אמרו (יבמות עט א) שבאו קצת כנענים בימי משה כדרך שבאו בימי יהושע ונתנם חוטבי עצים ושואבי מים לעדה ולמשכן ה'. ואין הכונה לומר שר</w:t>
      </w:r>
      <w:r>
        <w:rPr>
          <w:rFonts w:hint="cs"/>
          <w:rtl/>
          <w:lang w:eastAsia="en-US"/>
        </w:rPr>
        <w:t>י</w:t>
      </w:r>
      <w:r>
        <w:rPr>
          <w:rtl/>
          <w:lang w:eastAsia="en-US"/>
        </w:rPr>
        <w:t>מו אותו, אבל באו אליו להשלים עמו, כי כן המשפט כאשר ביארנו (לעיל כ י יא). וכך מצאתי במדרש תנחומא (נצבים ב), ללמדך שבאו אצל משה ולא קבלם. כלומר שלא יכלו לרמותו לכרות להם ברית, אבל עשאם מיד חוטבי עצים ושואבי מים</w:t>
      </w:r>
      <w:r>
        <w:rPr>
          <w:rFonts w:hint="cs"/>
          <w:rtl/>
          <w:lang w:eastAsia="en-US"/>
        </w:rPr>
        <w:t>.</w:t>
      </w:r>
      <w:r w:rsidR="006F5423">
        <w:rPr>
          <w:rStyle w:val="a5"/>
          <w:rtl/>
          <w:lang w:eastAsia="en-US"/>
        </w:rPr>
        <w:footnoteReference w:id="3"/>
      </w:r>
    </w:p>
    <w:p w14:paraId="0275692B" w14:textId="77777777" w:rsidR="00B52C57" w:rsidRDefault="00BC124B" w:rsidP="001E23B2">
      <w:pPr>
        <w:autoSpaceDE w:val="0"/>
        <w:autoSpaceDN w:val="0"/>
        <w:adjustRightInd w:val="0"/>
        <w:spacing w:before="240" w:line="280" w:lineRule="atLeast"/>
        <w:jc w:val="both"/>
        <w:rPr>
          <w:rFonts w:cs="David" w:hint="cs"/>
          <w:b/>
          <w:bCs/>
          <w:szCs w:val="24"/>
          <w:rtl/>
          <w:lang w:eastAsia="en-US"/>
        </w:rPr>
      </w:pPr>
      <w:r w:rsidRPr="001E23B2">
        <w:rPr>
          <w:rFonts w:ascii="David" w:hAnsi="David" w:cs="David"/>
          <w:b/>
          <w:bCs/>
          <w:sz w:val="24"/>
          <w:szCs w:val="24"/>
          <w:rtl/>
          <w:lang w:eastAsia="en-US"/>
        </w:rPr>
        <w:t>וְיֹשְׁבֵי גִבְעוֹן שָׁמְעוּ אֵת אֲשֶׁר עָשָׂה יְהוֹשֻׁעַ לִירִיחוֹ וְלָעָי: וַיַּעֲשׂוּ גַם הֵמָּה בְּעָרְמָה ... וַיֵּלְכוּ אֶל יְהוֹשֻׁעַ ... וַיֹּאמְרוּ אֵלָיו וְאֶל אִישׁ יִשְׂרָאֵל מֵאֶרֶץ רְחוֹקָה בָּאנוּ וְעַתָּה כִּרְתוּ לָנוּ בְרִית ... וַיַּעַשׂ לָהֶם יְהוֹשֻׁעַ שָׁלוֹם וַיִּכְרֹת לָהֶם בְּרִית לְחַיּוֹתָם וַיִּשָּׁבְעוּ לָהֶם נְשִׂיאֵי הָעֵדָה ... וַיִּקְרָא לָהֶם יְהוֹשֻׁעַ וַיְדַבֵּר אֲלֵיהֶם לֵאמֹר לָמָּה רִמִּיתֶם אֹתָנוּ לֵאמֹר רְחוֹקִים אֲנַחְנוּ מִכֶּם מְאֹד וְאַתֶּם בְּקִרְבֵּנוּ יֹשְׁבִים: וְעַתָּה אֲרוּרִים אַתֶּם וְלֹא יִכָּרֵת מִכֶּם עֶבֶד וְחֹטְבֵי עֵצִים וְשֹׁאֲבֵי מַיִם לְבֵית אֱלֹהָי</w:t>
      </w:r>
      <w:r w:rsidR="001E23B2" w:rsidRPr="001E23B2">
        <w:rPr>
          <w:rFonts w:ascii="David" w:hAnsi="David" w:cs="David"/>
          <w:b/>
          <w:bCs/>
          <w:sz w:val="24"/>
          <w:szCs w:val="24"/>
          <w:rtl/>
          <w:lang w:eastAsia="en-US"/>
        </w:rPr>
        <w:t>:</w:t>
      </w:r>
      <w:r w:rsidR="00B52C57">
        <w:rPr>
          <w:rFonts w:hint="cs"/>
          <w:b/>
          <w:bCs/>
          <w:rtl/>
          <w:lang w:eastAsia="en-US"/>
        </w:rPr>
        <w:t xml:space="preserve"> </w:t>
      </w:r>
      <w:r w:rsidR="00B52C57" w:rsidRPr="005E6C10">
        <w:rPr>
          <w:rFonts w:ascii="ResponsaTTF" w:hint="cs"/>
          <w:rtl/>
          <w:lang w:eastAsia="en-US"/>
        </w:rPr>
        <w:t>(</w:t>
      </w:r>
      <w:r w:rsidR="00B52C57">
        <w:rPr>
          <w:rFonts w:ascii="ResponsaTTF" w:hint="cs"/>
          <w:rtl/>
          <w:lang w:eastAsia="en-US"/>
        </w:rPr>
        <w:t>יה</w:t>
      </w:r>
      <w:r w:rsidR="001E23B2">
        <w:rPr>
          <w:rFonts w:ascii="ResponsaTTF" w:hint="cs"/>
          <w:rtl/>
          <w:lang w:eastAsia="en-US"/>
        </w:rPr>
        <w:t>ו</w:t>
      </w:r>
      <w:r w:rsidR="00B52C57">
        <w:rPr>
          <w:rFonts w:ascii="ResponsaTTF" w:hint="cs"/>
          <w:rtl/>
          <w:lang w:eastAsia="en-US"/>
        </w:rPr>
        <w:t>שע פרק ט</w:t>
      </w:r>
      <w:r w:rsidR="00B52C57" w:rsidRPr="005E6C10">
        <w:rPr>
          <w:rFonts w:ascii="ResponsaTTF" w:hint="cs"/>
          <w:rtl/>
          <w:lang w:eastAsia="en-US"/>
        </w:rPr>
        <w:t>).</w:t>
      </w:r>
      <w:r w:rsidR="00B52C57" w:rsidRPr="005E6C10">
        <w:rPr>
          <w:rStyle w:val="a5"/>
          <w:rFonts w:ascii="ResponsaTTF"/>
          <w:rtl/>
          <w:lang w:eastAsia="en-US"/>
        </w:rPr>
        <w:footnoteReference w:id="4"/>
      </w:r>
    </w:p>
    <w:p w14:paraId="6D50509D" w14:textId="77777777" w:rsidR="00B52C57" w:rsidRDefault="00B52C57" w:rsidP="00B52C57">
      <w:pPr>
        <w:pStyle w:val="ab"/>
        <w:rPr>
          <w:rtl/>
          <w:lang w:eastAsia="en-US"/>
        </w:rPr>
      </w:pPr>
      <w:r>
        <w:rPr>
          <w:rtl/>
          <w:lang w:eastAsia="en-US"/>
        </w:rPr>
        <w:t>ויקרא רבה פרשת מצורע</w:t>
      </w:r>
      <w:r>
        <w:rPr>
          <w:rFonts w:hint="cs"/>
          <w:rtl/>
          <w:lang w:eastAsia="en-US"/>
        </w:rPr>
        <w:t>,</w:t>
      </w:r>
      <w:r>
        <w:rPr>
          <w:rtl/>
          <w:lang w:eastAsia="en-US"/>
        </w:rPr>
        <w:t xml:space="preserve"> פרשה יז </w:t>
      </w:r>
      <w:r>
        <w:rPr>
          <w:rFonts w:hint="cs"/>
          <w:rtl/>
          <w:lang w:eastAsia="en-US"/>
        </w:rPr>
        <w:t>סימן ו</w:t>
      </w:r>
    </w:p>
    <w:p w14:paraId="3D318781" w14:textId="77777777" w:rsidR="00BC124B" w:rsidRDefault="00B52C57" w:rsidP="00FD0C05">
      <w:pPr>
        <w:pStyle w:val="ac"/>
        <w:rPr>
          <w:rFonts w:hint="cs"/>
          <w:rtl/>
          <w:lang w:eastAsia="en-US"/>
        </w:rPr>
      </w:pPr>
      <w:r>
        <w:rPr>
          <w:rtl/>
          <w:lang w:eastAsia="en-US"/>
        </w:rPr>
        <w:lastRenderedPageBreak/>
        <w:t>וכי מי בא ואומר לכנענים שישראל נכנסין לארץ</w:t>
      </w:r>
      <w:r>
        <w:rPr>
          <w:rFonts w:hint="cs"/>
          <w:rtl/>
          <w:lang w:eastAsia="en-US"/>
        </w:rPr>
        <w:t>?</w:t>
      </w:r>
      <w:r>
        <w:rPr>
          <w:rtl/>
          <w:lang w:eastAsia="en-US"/>
        </w:rPr>
        <w:t xml:space="preserve"> אמר רבי ישמעאל ב"ר נחמן</w:t>
      </w:r>
      <w:r w:rsidR="00FD0C05">
        <w:rPr>
          <w:rFonts w:hint="cs"/>
          <w:rtl/>
          <w:lang w:eastAsia="en-US"/>
        </w:rPr>
        <w:t>:</w:t>
      </w:r>
      <w:r>
        <w:rPr>
          <w:rtl/>
          <w:lang w:eastAsia="en-US"/>
        </w:rPr>
        <w:t xml:space="preserve"> ג' פ</w:t>
      </w:r>
      <w:r w:rsidR="00FD0C05">
        <w:rPr>
          <w:rtl/>
          <w:lang w:eastAsia="en-US"/>
        </w:rPr>
        <w:t>ְּ</w:t>
      </w:r>
      <w:r>
        <w:rPr>
          <w:rtl/>
          <w:lang w:eastAsia="en-US"/>
        </w:rPr>
        <w:t>רו</w:t>
      </w:r>
      <w:r w:rsidR="00FD0C05">
        <w:rPr>
          <w:rtl/>
          <w:lang w:eastAsia="en-US"/>
        </w:rPr>
        <w:t>ֹ</w:t>
      </w:r>
      <w:r>
        <w:rPr>
          <w:rtl/>
          <w:lang w:eastAsia="en-US"/>
        </w:rPr>
        <w:t>ז</w:t>
      </w:r>
      <w:r w:rsidR="00FD0C05">
        <w:rPr>
          <w:rtl/>
          <w:lang w:eastAsia="en-US"/>
        </w:rPr>
        <w:t>ְ</w:t>
      </w:r>
      <w:r>
        <w:rPr>
          <w:rtl/>
          <w:lang w:eastAsia="en-US"/>
        </w:rPr>
        <w:t>ד</w:t>
      </w:r>
      <w:r w:rsidR="00FD0C05">
        <w:rPr>
          <w:rtl/>
          <w:lang w:eastAsia="en-US"/>
        </w:rPr>
        <w:t>ַ</w:t>
      </w:r>
      <w:r>
        <w:rPr>
          <w:rtl/>
          <w:lang w:eastAsia="en-US"/>
        </w:rPr>
        <w:t>ג</w:t>
      </w:r>
      <w:r w:rsidR="00FD0C05">
        <w:rPr>
          <w:rtl/>
          <w:lang w:eastAsia="en-US"/>
        </w:rPr>
        <w:t>ְ</w:t>
      </w:r>
      <w:r>
        <w:rPr>
          <w:rtl/>
          <w:lang w:eastAsia="en-US"/>
        </w:rPr>
        <w:t>מ</w:t>
      </w:r>
      <w:r w:rsidR="00FD0C05">
        <w:rPr>
          <w:rtl/>
          <w:lang w:eastAsia="en-US"/>
        </w:rPr>
        <w:t>ָ</w:t>
      </w:r>
      <w:r>
        <w:rPr>
          <w:rtl/>
          <w:lang w:eastAsia="en-US"/>
        </w:rPr>
        <w:t>או</w:t>
      </w:r>
      <w:r w:rsidR="00FD0C05">
        <w:rPr>
          <w:rtl/>
          <w:lang w:eastAsia="en-US"/>
        </w:rPr>
        <w:t>ֹ</w:t>
      </w:r>
      <w:r>
        <w:rPr>
          <w:rtl/>
          <w:lang w:eastAsia="en-US"/>
        </w:rPr>
        <w:t>ת</w:t>
      </w:r>
      <w:r w:rsidR="00FD0C05">
        <w:rPr>
          <w:rStyle w:val="a5"/>
          <w:rtl/>
          <w:lang w:eastAsia="en-US"/>
        </w:rPr>
        <w:footnoteReference w:id="5"/>
      </w:r>
      <w:r>
        <w:rPr>
          <w:rtl/>
          <w:lang w:eastAsia="en-US"/>
        </w:rPr>
        <w:t xml:space="preserve"> שלח יהושע אצלם</w:t>
      </w:r>
      <w:r w:rsidR="00FD0C05">
        <w:rPr>
          <w:rFonts w:hint="cs"/>
          <w:rtl/>
          <w:lang w:eastAsia="en-US"/>
        </w:rPr>
        <w:t>:</w:t>
      </w:r>
      <w:r>
        <w:rPr>
          <w:rtl/>
          <w:lang w:eastAsia="en-US"/>
        </w:rPr>
        <w:t xml:space="preserve"> הרוצה ל</w:t>
      </w:r>
      <w:r w:rsidR="00FD0C05">
        <w:rPr>
          <w:rtl/>
          <w:lang w:eastAsia="en-US"/>
        </w:rPr>
        <w:t>ְ</w:t>
      </w:r>
      <w:r>
        <w:rPr>
          <w:rtl/>
          <w:lang w:eastAsia="en-US"/>
        </w:rPr>
        <w:t>פ</w:t>
      </w:r>
      <w:r w:rsidR="00FD0C05">
        <w:rPr>
          <w:rtl/>
          <w:lang w:eastAsia="en-US"/>
        </w:rPr>
        <w:t>ַ</w:t>
      </w:r>
      <w:r>
        <w:rPr>
          <w:rtl/>
          <w:lang w:eastAsia="en-US"/>
        </w:rPr>
        <w:t>נו</w:t>
      </w:r>
      <w:r w:rsidR="00FD0C05">
        <w:rPr>
          <w:rtl/>
          <w:lang w:eastAsia="en-US"/>
        </w:rPr>
        <w:t>ֹ</w:t>
      </w:r>
      <w:r>
        <w:rPr>
          <w:rtl/>
          <w:lang w:eastAsia="en-US"/>
        </w:rPr>
        <w:t>ת י</w:t>
      </w:r>
      <w:r w:rsidR="00FD0C05">
        <w:rPr>
          <w:rtl/>
          <w:lang w:eastAsia="en-US"/>
        </w:rPr>
        <w:t>ְ</w:t>
      </w:r>
      <w:r>
        <w:rPr>
          <w:rtl/>
          <w:lang w:eastAsia="en-US"/>
        </w:rPr>
        <w:t>פ</w:t>
      </w:r>
      <w:r w:rsidR="00FD0C05">
        <w:rPr>
          <w:rtl/>
          <w:lang w:eastAsia="en-US"/>
        </w:rPr>
        <w:t>ַ</w:t>
      </w:r>
      <w:r>
        <w:rPr>
          <w:rtl/>
          <w:lang w:eastAsia="en-US"/>
        </w:rPr>
        <w:t>נ</w:t>
      </w:r>
      <w:r w:rsidR="00FD0C05">
        <w:rPr>
          <w:rtl/>
          <w:lang w:eastAsia="en-US"/>
        </w:rPr>
        <w:t>ֶּ</w:t>
      </w:r>
      <w:r>
        <w:rPr>
          <w:rtl/>
          <w:lang w:eastAsia="en-US"/>
        </w:rPr>
        <w:t>ה, להשלים ישלים, לעשות מלחמה יעשה,</w:t>
      </w:r>
      <w:r w:rsidR="00FD0C05">
        <w:rPr>
          <w:rFonts w:hint="cs"/>
          <w:rtl/>
          <w:lang w:eastAsia="en-US"/>
        </w:rPr>
        <w:t>.</w:t>
      </w:r>
      <w:r>
        <w:rPr>
          <w:rtl/>
          <w:lang w:eastAsia="en-US"/>
        </w:rPr>
        <w:t>גרגשי עמד (ופנה) מאליו</w:t>
      </w:r>
      <w:r w:rsidR="00FD0C05">
        <w:rPr>
          <w:rFonts w:hint="cs"/>
          <w:rtl/>
          <w:lang w:eastAsia="en-US"/>
        </w:rPr>
        <w:t>,</w:t>
      </w:r>
      <w:r>
        <w:rPr>
          <w:rtl/>
          <w:lang w:eastAsia="en-US"/>
        </w:rPr>
        <w:t xml:space="preserve"> לפיכך נתנה לו ארץ יפה כארצו </w:t>
      </w:r>
      <w:r w:rsidR="00FD0C05">
        <w:rPr>
          <w:rFonts w:hint="cs"/>
          <w:rtl/>
          <w:lang w:eastAsia="en-US"/>
        </w:rPr>
        <w:t>... ז</w:t>
      </w:r>
      <w:r>
        <w:rPr>
          <w:rtl/>
          <w:lang w:eastAsia="en-US"/>
        </w:rPr>
        <w:t>ו אפריקי</w:t>
      </w:r>
      <w:r w:rsidR="00FD0C05">
        <w:rPr>
          <w:rFonts w:hint="cs"/>
          <w:rtl/>
          <w:lang w:eastAsia="en-US"/>
        </w:rPr>
        <w:t>.</w:t>
      </w:r>
      <w:r>
        <w:rPr>
          <w:rtl/>
          <w:lang w:eastAsia="en-US"/>
        </w:rPr>
        <w:t xml:space="preserve"> גבעונים השלימו</w:t>
      </w:r>
      <w:r w:rsidR="00FD0C05">
        <w:rPr>
          <w:rFonts w:hint="cs"/>
          <w:rtl/>
          <w:lang w:eastAsia="en-US"/>
        </w:rPr>
        <w:t>,</w:t>
      </w:r>
      <w:r>
        <w:rPr>
          <w:rtl/>
          <w:lang w:eastAsia="en-US"/>
        </w:rPr>
        <w:t xml:space="preserve"> שנאמר</w:t>
      </w:r>
      <w:r w:rsidR="00FD0C05">
        <w:rPr>
          <w:rFonts w:hint="cs"/>
          <w:rtl/>
          <w:lang w:eastAsia="en-US"/>
        </w:rPr>
        <w:t>:</w:t>
      </w:r>
      <w:r>
        <w:rPr>
          <w:rtl/>
          <w:lang w:eastAsia="en-US"/>
        </w:rPr>
        <w:t xml:space="preserve"> </w:t>
      </w:r>
      <w:r w:rsidR="00FD0C05">
        <w:rPr>
          <w:rFonts w:hint="cs"/>
          <w:rtl/>
          <w:lang w:eastAsia="en-US"/>
        </w:rPr>
        <w:t>"</w:t>
      </w:r>
      <w:r>
        <w:rPr>
          <w:rtl/>
          <w:lang w:eastAsia="en-US"/>
        </w:rPr>
        <w:t>וכי השלימו יושבי גבעון</w:t>
      </w:r>
      <w:r w:rsidR="00FD0C05">
        <w:rPr>
          <w:rFonts w:hint="cs"/>
          <w:rtl/>
          <w:lang w:eastAsia="en-US"/>
        </w:rPr>
        <w:t xml:space="preserve"> את ישראל</w:t>
      </w:r>
      <w:r w:rsidR="00D8465D">
        <w:rPr>
          <w:rFonts w:hint="cs"/>
          <w:rtl/>
          <w:lang w:eastAsia="en-US"/>
        </w:rPr>
        <w:t>"</w:t>
      </w:r>
      <w:r w:rsidR="00FD0C05">
        <w:rPr>
          <w:rFonts w:hint="cs"/>
          <w:rtl/>
          <w:lang w:eastAsia="en-US"/>
        </w:rPr>
        <w:t xml:space="preserve"> </w:t>
      </w:r>
      <w:r w:rsidR="00FD0C05">
        <w:rPr>
          <w:rtl/>
          <w:lang w:eastAsia="en-US"/>
        </w:rPr>
        <w:t>(יהושע י</w:t>
      </w:r>
      <w:r w:rsidR="00FD0C05">
        <w:rPr>
          <w:rFonts w:hint="cs"/>
          <w:rtl/>
          <w:lang w:eastAsia="en-US"/>
        </w:rPr>
        <w:t xml:space="preserve"> א</w:t>
      </w:r>
      <w:r w:rsidR="00FD0C05">
        <w:rPr>
          <w:rtl/>
          <w:lang w:eastAsia="en-US"/>
        </w:rPr>
        <w:t>)</w:t>
      </w:r>
      <w:r w:rsidR="00FD0C05">
        <w:rPr>
          <w:rFonts w:hint="cs"/>
          <w:rtl/>
          <w:lang w:eastAsia="en-US"/>
        </w:rPr>
        <w:t xml:space="preserve">. שלושים ואחד </w:t>
      </w:r>
      <w:r>
        <w:rPr>
          <w:rtl/>
          <w:lang w:eastAsia="en-US"/>
        </w:rPr>
        <w:t>מלכים עשו מלחמה ונפלו.</w:t>
      </w:r>
      <w:r>
        <w:rPr>
          <w:rStyle w:val="a5"/>
          <w:rtl/>
          <w:lang w:eastAsia="en-US"/>
        </w:rPr>
        <w:footnoteReference w:id="6"/>
      </w:r>
    </w:p>
    <w:p w14:paraId="302842FF" w14:textId="77777777" w:rsidR="00B52C57" w:rsidRDefault="00B52C57" w:rsidP="00525236">
      <w:pPr>
        <w:pStyle w:val="ab"/>
        <w:rPr>
          <w:sz w:val="20"/>
          <w:rtl/>
          <w:lang w:val="he-IL"/>
        </w:rPr>
      </w:pPr>
      <w:r>
        <w:rPr>
          <w:rFonts w:hint="cs"/>
          <w:rtl/>
          <w:lang w:val="he-IL"/>
        </w:rPr>
        <w:t xml:space="preserve">מסכת גיטין דף מו עמוד א </w:t>
      </w:r>
    </w:p>
    <w:p w14:paraId="139EF007" w14:textId="77777777" w:rsidR="00BC124B" w:rsidRDefault="00B52C57" w:rsidP="00D8465D">
      <w:pPr>
        <w:pStyle w:val="ac"/>
        <w:rPr>
          <w:rtl/>
          <w:lang w:eastAsia="en-US"/>
        </w:rPr>
      </w:pPr>
      <w:r>
        <w:rPr>
          <w:rFonts w:hint="cs"/>
          <w:rtl/>
          <w:lang w:val="he-IL"/>
        </w:rPr>
        <w:t>רבי יהודה אומר: כל נדר שידעו בו רבים - לא יחזיר, ושלא ידעו בו רבים - יחזיר. אמר רבי  יהושע בן לוי: מאי טעמא דר' יהודה? דכתיב: "ולא הכום בני ישראל כי נשבעו להם נשיאי העדה</w:t>
      </w:r>
      <w:r w:rsidR="00FD0C05">
        <w:rPr>
          <w:rFonts w:hint="cs"/>
          <w:rtl/>
          <w:lang w:val="he-IL"/>
        </w:rPr>
        <w:t>"</w:t>
      </w:r>
      <w:r w:rsidR="00D8465D">
        <w:rPr>
          <w:rFonts w:hint="cs"/>
          <w:rtl/>
          <w:lang w:val="he-IL"/>
        </w:rPr>
        <w:t xml:space="preserve"> </w:t>
      </w:r>
      <w:r>
        <w:rPr>
          <w:rFonts w:hint="cs"/>
          <w:rtl/>
          <w:lang w:val="he-IL"/>
        </w:rPr>
        <w:t>(יהושע ט יח). ורבנן? התם מי חלה שבועה עילוייהו כלל? כיון דאמרו להו מארץ רחוקה באנו ולא באו, לא חיילה שבועה עילוייהו כלל</w:t>
      </w:r>
      <w:r w:rsidR="00FD0C05">
        <w:rPr>
          <w:rFonts w:hint="cs"/>
          <w:rtl/>
          <w:lang w:val="he-IL"/>
        </w:rPr>
        <w:t>.</w:t>
      </w:r>
      <w:r>
        <w:rPr>
          <w:rFonts w:hint="cs"/>
          <w:rtl/>
          <w:lang w:val="he-IL"/>
        </w:rPr>
        <w:t xml:space="preserve"> והאי דלא קטלינהו? משום קדושת השם.</w:t>
      </w:r>
      <w:r>
        <w:rPr>
          <w:rStyle w:val="a5"/>
          <w:rtl/>
          <w:lang w:val="he-IL"/>
        </w:rPr>
        <w:footnoteReference w:id="7"/>
      </w:r>
    </w:p>
    <w:p w14:paraId="536B09A5" w14:textId="77777777" w:rsidR="0011362C" w:rsidRDefault="0011362C" w:rsidP="00017B43">
      <w:pPr>
        <w:pStyle w:val="ab"/>
        <w:rPr>
          <w:rtl/>
          <w:lang w:eastAsia="en-US"/>
        </w:rPr>
      </w:pPr>
      <w:r>
        <w:rPr>
          <w:rtl/>
          <w:lang w:eastAsia="en-US"/>
        </w:rPr>
        <w:t xml:space="preserve">ספרי במדבר פרשת בהעלותך פיסקא עח </w:t>
      </w:r>
    </w:p>
    <w:p w14:paraId="4C5DD542" w14:textId="77777777" w:rsidR="0011362C" w:rsidRDefault="005A5286" w:rsidP="005A5286">
      <w:pPr>
        <w:pStyle w:val="ac"/>
        <w:rPr>
          <w:rFonts w:hint="cs"/>
          <w:rtl/>
          <w:lang w:eastAsia="en-US"/>
        </w:rPr>
      </w:pPr>
      <w:r>
        <w:rPr>
          <w:rFonts w:hint="cs"/>
          <w:rtl/>
          <w:lang w:eastAsia="en-US"/>
        </w:rPr>
        <w:t xml:space="preserve">... </w:t>
      </w:r>
      <w:r w:rsidR="0011362C">
        <w:rPr>
          <w:rtl/>
          <w:lang w:eastAsia="en-US"/>
        </w:rPr>
        <w:t>וכן אתה מוצא בגבעונים</w:t>
      </w:r>
      <w:r>
        <w:rPr>
          <w:rFonts w:hint="cs"/>
          <w:rtl/>
          <w:lang w:eastAsia="en-US"/>
        </w:rPr>
        <w:t>,</w:t>
      </w:r>
      <w:r w:rsidR="0011362C">
        <w:rPr>
          <w:rtl/>
          <w:lang w:eastAsia="en-US"/>
        </w:rPr>
        <w:t xml:space="preserve"> מהו אומר</w:t>
      </w:r>
      <w:r>
        <w:rPr>
          <w:rFonts w:hint="cs"/>
          <w:rtl/>
          <w:lang w:eastAsia="en-US"/>
        </w:rPr>
        <w:t>?</w:t>
      </w:r>
      <w:r w:rsidR="0011362C">
        <w:rPr>
          <w:rtl/>
          <w:lang w:eastAsia="en-US"/>
        </w:rPr>
        <w:t xml:space="preserve"> </w:t>
      </w:r>
      <w:r>
        <w:rPr>
          <w:rFonts w:hint="cs"/>
          <w:rtl/>
          <w:lang w:eastAsia="en-US"/>
        </w:rPr>
        <w:t>"</w:t>
      </w:r>
      <w:r w:rsidR="0011362C">
        <w:rPr>
          <w:rtl/>
          <w:lang w:eastAsia="en-US"/>
        </w:rPr>
        <w:t>ויוקים ואנשי כוזיבא</w:t>
      </w:r>
      <w:r>
        <w:rPr>
          <w:rFonts w:hint="cs"/>
          <w:rtl/>
          <w:lang w:eastAsia="en-US"/>
        </w:rPr>
        <w:t>"</w:t>
      </w:r>
      <w:r w:rsidR="0011362C">
        <w:rPr>
          <w:rtl/>
          <w:lang w:eastAsia="en-US"/>
        </w:rPr>
        <w:t xml:space="preserve"> (דברי הימים א ד כב)</w:t>
      </w:r>
      <w:r>
        <w:rPr>
          <w:rFonts w:hint="cs"/>
          <w:rtl/>
          <w:lang w:eastAsia="en-US"/>
        </w:rPr>
        <w:t>.</w:t>
      </w:r>
      <w:r w:rsidR="0011362C">
        <w:rPr>
          <w:rtl/>
          <w:lang w:eastAsia="en-US"/>
        </w:rPr>
        <w:t xml:space="preserve"> ויוקים </w:t>
      </w:r>
      <w:r>
        <w:rPr>
          <w:rFonts w:hint="cs"/>
          <w:rtl/>
          <w:lang w:eastAsia="en-US"/>
        </w:rPr>
        <w:t xml:space="preserve">- </w:t>
      </w:r>
      <w:r w:rsidR="0011362C">
        <w:rPr>
          <w:rtl/>
          <w:lang w:eastAsia="en-US"/>
        </w:rPr>
        <w:t>שקיים להם יהושע ברית</w:t>
      </w:r>
      <w:r>
        <w:rPr>
          <w:rFonts w:hint="cs"/>
          <w:rtl/>
          <w:lang w:eastAsia="en-US"/>
        </w:rPr>
        <w:t>.</w:t>
      </w:r>
      <w:r w:rsidR="0011362C">
        <w:rPr>
          <w:rtl/>
          <w:lang w:eastAsia="en-US"/>
        </w:rPr>
        <w:t xml:space="preserve"> כוזיבא </w:t>
      </w:r>
      <w:r>
        <w:rPr>
          <w:rFonts w:hint="cs"/>
          <w:rtl/>
          <w:lang w:eastAsia="en-US"/>
        </w:rPr>
        <w:t xml:space="preserve">- </w:t>
      </w:r>
      <w:r w:rsidR="0011362C">
        <w:rPr>
          <w:rtl/>
          <w:lang w:eastAsia="en-US"/>
        </w:rPr>
        <w:t>שכיזבו ליהושע ואמרו מארץ רחוקה מאד באו עבדיך</w:t>
      </w:r>
      <w:r>
        <w:rPr>
          <w:rFonts w:hint="cs"/>
          <w:rtl/>
          <w:lang w:eastAsia="en-US"/>
        </w:rPr>
        <w:t>,</w:t>
      </w:r>
      <w:r w:rsidR="0011362C">
        <w:rPr>
          <w:rtl/>
          <w:lang w:eastAsia="en-US"/>
        </w:rPr>
        <w:t xml:space="preserve"> ולא באו אלא מארץ ישראל</w:t>
      </w:r>
      <w:r>
        <w:rPr>
          <w:rFonts w:hint="cs"/>
          <w:rtl/>
          <w:lang w:eastAsia="en-US"/>
        </w:rPr>
        <w:t>.</w:t>
      </w:r>
      <w:r w:rsidR="0011362C">
        <w:rPr>
          <w:rtl/>
          <w:lang w:eastAsia="en-US"/>
        </w:rPr>
        <w:t xml:space="preserve"> והרי הדברים ק</w:t>
      </w:r>
      <w:r>
        <w:rPr>
          <w:rFonts w:hint="cs"/>
          <w:rtl/>
          <w:lang w:eastAsia="en-US"/>
        </w:rPr>
        <w:t xml:space="preserve">ל וחומר: </w:t>
      </w:r>
      <w:r w:rsidR="0011362C">
        <w:rPr>
          <w:rtl/>
          <w:lang w:eastAsia="en-US"/>
        </w:rPr>
        <w:t>ומה אלו שהיו מעם שחייב כלייה</w:t>
      </w:r>
      <w:r>
        <w:rPr>
          <w:rFonts w:hint="cs"/>
          <w:rtl/>
          <w:lang w:eastAsia="en-US"/>
        </w:rPr>
        <w:t>,</w:t>
      </w:r>
      <w:r w:rsidR="0011362C">
        <w:rPr>
          <w:rtl/>
          <w:lang w:eastAsia="en-US"/>
        </w:rPr>
        <w:t xml:space="preserve"> על שקירבו עצמם קירבם המקום</w:t>
      </w:r>
      <w:r>
        <w:rPr>
          <w:rFonts w:hint="cs"/>
          <w:rtl/>
          <w:lang w:eastAsia="en-US"/>
        </w:rPr>
        <w:t>,</w:t>
      </w:r>
      <w:r w:rsidR="0011362C">
        <w:rPr>
          <w:rtl/>
          <w:lang w:eastAsia="en-US"/>
        </w:rPr>
        <w:t xml:space="preserve"> ישראל שעושים את התורה ע</w:t>
      </w:r>
      <w:r>
        <w:rPr>
          <w:rFonts w:hint="cs"/>
          <w:rtl/>
          <w:lang w:eastAsia="en-US"/>
        </w:rPr>
        <w:t>ל אחת כמה וכמה.</w:t>
      </w:r>
      <w:r w:rsidR="00396376">
        <w:rPr>
          <w:rStyle w:val="a5"/>
          <w:rtl/>
          <w:lang w:eastAsia="en-US"/>
        </w:rPr>
        <w:footnoteReference w:id="8"/>
      </w:r>
    </w:p>
    <w:p w14:paraId="46CB2868" w14:textId="77777777" w:rsidR="000D4770" w:rsidRDefault="008925A8" w:rsidP="00D8465D">
      <w:pPr>
        <w:autoSpaceDE w:val="0"/>
        <w:autoSpaceDN w:val="0"/>
        <w:adjustRightInd w:val="0"/>
        <w:spacing w:before="240" w:line="320" w:lineRule="atLeast"/>
        <w:jc w:val="both"/>
        <w:rPr>
          <w:rFonts w:ascii="ResponsaTTF" w:hint="cs"/>
          <w:rtl/>
          <w:lang w:eastAsia="en-US"/>
        </w:rPr>
      </w:pPr>
      <w:r w:rsidRPr="008925A8">
        <w:rPr>
          <w:rFonts w:cs="David"/>
          <w:b/>
          <w:bCs/>
          <w:szCs w:val="24"/>
          <w:rtl/>
          <w:lang w:eastAsia="en-US"/>
        </w:rPr>
        <w:t xml:space="preserve">וַיְהִי רָעָב בִּימֵי דָוִד שָׁלֹשׁ שָׁנִים שָׁנָה אַחֲרֵי שָׁנָה וַיְבַקֵּשׁ דָּוִד אֶת פְּנֵי </w:t>
      </w:r>
      <w:r w:rsidR="002E7540">
        <w:rPr>
          <w:rFonts w:cs="David"/>
          <w:b/>
          <w:bCs/>
          <w:szCs w:val="24"/>
          <w:rtl/>
          <w:lang w:eastAsia="en-US"/>
        </w:rPr>
        <w:t>ה'</w:t>
      </w:r>
      <w:r w:rsidRPr="008925A8">
        <w:rPr>
          <w:rFonts w:cs="David"/>
          <w:b/>
          <w:bCs/>
          <w:szCs w:val="24"/>
          <w:rtl/>
          <w:lang w:eastAsia="en-US"/>
        </w:rPr>
        <w:t xml:space="preserve"> ס וַיֹּאמֶר </w:t>
      </w:r>
      <w:r w:rsidR="002E7540">
        <w:rPr>
          <w:rFonts w:cs="David"/>
          <w:b/>
          <w:bCs/>
          <w:szCs w:val="24"/>
          <w:rtl/>
          <w:lang w:eastAsia="en-US"/>
        </w:rPr>
        <w:t>ה'</w:t>
      </w:r>
      <w:r w:rsidRPr="008925A8">
        <w:rPr>
          <w:rFonts w:cs="David"/>
          <w:b/>
          <w:bCs/>
          <w:szCs w:val="24"/>
          <w:rtl/>
          <w:lang w:eastAsia="en-US"/>
        </w:rPr>
        <w:t xml:space="preserve"> אֶל שָׁאוּל וְאֶל בֵּית הַדָּמִים עַל אֲשֶׁר הֵמִית אֶת הַגִּבְעֹנִים</w:t>
      </w:r>
      <w:r w:rsidR="001E23B2">
        <w:rPr>
          <w:rFonts w:cs="David" w:hint="cs"/>
          <w:b/>
          <w:bCs/>
          <w:szCs w:val="24"/>
          <w:rtl/>
          <w:lang w:eastAsia="en-US"/>
        </w:rPr>
        <w:t>:</w:t>
      </w:r>
      <w:r w:rsidR="000D4770" w:rsidRPr="005E6C10">
        <w:rPr>
          <w:rFonts w:ascii="ResponsaTTF" w:hint="cs"/>
          <w:rtl/>
          <w:lang w:eastAsia="en-US"/>
        </w:rPr>
        <w:t xml:space="preserve"> (</w:t>
      </w:r>
      <w:r>
        <w:rPr>
          <w:rFonts w:ascii="ResponsaTTF" w:hint="cs"/>
          <w:rtl/>
          <w:lang w:eastAsia="en-US"/>
        </w:rPr>
        <w:t xml:space="preserve">שמואל </w:t>
      </w:r>
      <w:r w:rsidR="0094060C">
        <w:rPr>
          <w:rFonts w:ascii="ResponsaTTF" w:hint="cs"/>
          <w:rtl/>
          <w:lang w:eastAsia="en-US"/>
        </w:rPr>
        <w:t>ב</w:t>
      </w:r>
      <w:r>
        <w:rPr>
          <w:rFonts w:ascii="ResponsaTTF" w:hint="cs"/>
          <w:rtl/>
          <w:lang w:eastAsia="en-US"/>
        </w:rPr>
        <w:t xml:space="preserve"> פרק כא</w:t>
      </w:r>
      <w:r w:rsidR="00F3242F" w:rsidRPr="005E6C10">
        <w:rPr>
          <w:rFonts w:ascii="ResponsaTTF" w:hint="cs"/>
          <w:rtl/>
          <w:lang w:eastAsia="en-US"/>
        </w:rPr>
        <w:t>)</w:t>
      </w:r>
      <w:r w:rsidR="00EB273B" w:rsidRPr="005E6C10">
        <w:rPr>
          <w:rFonts w:ascii="ResponsaTTF" w:hint="cs"/>
          <w:rtl/>
          <w:lang w:eastAsia="en-US"/>
        </w:rPr>
        <w:t>.</w:t>
      </w:r>
      <w:r w:rsidR="00861E1E" w:rsidRPr="005E6C10">
        <w:rPr>
          <w:rStyle w:val="a5"/>
          <w:rFonts w:ascii="ResponsaTTF"/>
          <w:rtl/>
          <w:lang w:eastAsia="en-US"/>
        </w:rPr>
        <w:footnoteReference w:id="9"/>
      </w:r>
    </w:p>
    <w:p w14:paraId="7AD9F90A" w14:textId="77777777" w:rsidR="00FF3035" w:rsidRPr="00FF3035" w:rsidRDefault="00FF3035" w:rsidP="00FF3035">
      <w:pPr>
        <w:pStyle w:val="ab"/>
        <w:rPr>
          <w:rtl/>
          <w:lang w:eastAsia="en-US"/>
        </w:rPr>
      </w:pPr>
      <w:r w:rsidRPr="00FF3035">
        <w:rPr>
          <w:rtl/>
          <w:lang w:eastAsia="en-US"/>
        </w:rPr>
        <w:t xml:space="preserve">תלמוד ירושלמי מסכת קידושין פרק ד </w:t>
      </w:r>
      <w:r>
        <w:rPr>
          <w:rFonts w:hint="cs"/>
          <w:rtl/>
          <w:lang w:eastAsia="en-US"/>
        </w:rPr>
        <w:t>הלכה א</w:t>
      </w:r>
      <w:r>
        <w:rPr>
          <w:rStyle w:val="a5"/>
          <w:rtl/>
          <w:lang w:eastAsia="en-US"/>
        </w:rPr>
        <w:footnoteReference w:id="10"/>
      </w:r>
    </w:p>
    <w:p w14:paraId="1733FDFB" w14:textId="77777777" w:rsidR="00EE284D" w:rsidRDefault="00FF3035" w:rsidP="00D36DB1">
      <w:pPr>
        <w:pStyle w:val="ac"/>
        <w:rPr>
          <w:rFonts w:hint="cs"/>
          <w:rtl/>
          <w:lang w:eastAsia="en-US"/>
        </w:rPr>
      </w:pPr>
      <w:r w:rsidRPr="00FF3035">
        <w:rPr>
          <w:rtl/>
          <w:lang w:eastAsia="en-US"/>
        </w:rPr>
        <w:lastRenderedPageBreak/>
        <w:t>תני רבי אימי בשם רבי יהושע בן לוי</w:t>
      </w:r>
      <w:r w:rsidR="00D4007C">
        <w:rPr>
          <w:rFonts w:hint="cs"/>
          <w:rtl/>
          <w:lang w:eastAsia="en-US"/>
        </w:rPr>
        <w:t>: ...</w:t>
      </w:r>
      <w:r w:rsidRPr="00FF3035">
        <w:rPr>
          <w:rtl/>
          <w:lang w:eastAsia="en-US"/>
        </w:rPr>
        <w:t xml:space="preserve"> תליין יהושע בדופן</w:t>
      </w:r>
      <w:r w:rsidR="00D4007C">
        <w:rPr>
          <w:rFonts w:hint="cs"/>
          <w:rtl/>
          <w:lang w:eastAsia="en-US"/>
        </w:rPr>
        <w:t>.</w:t>
      </w:r>
      <w:r w:rsidRPr="00FF3035">
        <w:rPr>
          <w:rtl/>
          <w:lang w:eastAsia="en-US"/>
        </w:rPr>
        <w:t xml:space="preserve"> אמר</w:t>
      </w:r>
      <w:r w:rsidR="00D4007C">
        <w:rPr>
          <w:rFonts w:hint="cs"/>
          <w:rtl/>
          <w:lang w:eastAsia="en-US"/>
        </w:rPr>
        <w:t>:</w:t>
      </w:r>
      <w:r w:rsidRPr="00FF3035">
        <w:rPr>
          <w:rtl/>
          <w:lang w:eastAsia="en-US"/>
        </w:rPr>
        <w:t xml:space="preserve"> אני לא מקרבן ולא מרחקן אלא במי שהוא עתיד לבנות את בית הבחירה ואת שדעתו ליקרב יקרב לרחק ירחק. בא דוד וריחקן</w:t>
      </w:r>
      <w:r w:rsidR="00D4007C">
        <w:rPr>
          <w:rFonts w:hint="cs"/>
          <w:rtl/>
          <w:lang w:eastAsia="en-US"/>
        </w:rPr>
        <w:t>,</w:t>
      </w:r>
      <w:r w:rsidRPr="00FF3035">
        <w:rPr>
          <w:rtl/>
          <w:lang w:eastAsia="en-US"/>
        </w:rPr>
        <w:t xml:space="preserve"> שנאמר</w:t>
      </w:r>
      <w:r w:rsidR="00D4007C">
        <w:rPr>
          <w:rFonts w:hint="cs"/>
          <w:rtl/>
          <w:lang w:eastAsia="en-US"/>
        </w:rPr>
        <w:t>:</w:t>
      </w:r>
      <w:r w:rsidRPr="00FF3035">
        <w:rPr>
          <w:rtl/>
          <w:lang w:eastAsia="en-US"/>
        </w:rPr>
        <w:t xml:space="preserve"> </w:t>
      </w:r>
      <w:r w:rsidR="00D4007C">
        <w:rPr>
          <w:rFonts w:hint="cs"/>
          <w:rtl/>
          <w:lang w:eastAsia="en-US"/>
        </w:rPr>
        <w:t>"</w:t>
      </w:r>
      <w:r w:rsidRPr="00FF3035">
        <w:rPr>
          <w:rtl/>
          <w:lang w:eastAsia="en-US"/>
        </w:rPr>
        <w:t>והגבעונים לא מבני ישראל המה</w:t>
      </w:r>
      <w:r w:rsidR="00D4007C">
        <w:rPr>
          <w:rFonts w:hint="cs"/>
          <w:rtl/>
          <w:lang w:eastAsia="en-US"/>
        </w:rPr>
        <w:t xml:space="preserve">" </w:t>
      </w:r>
      <w:r w:rsidR="00D4007C" w:rsidRPr="00FF3035">
        <w:rPr>
          <w:rtl/>
          <w:lang w:eastAsia="en-US"/>
        </w:rPr>
        <w:t>[שמואל ב כא ב]</w:t>
      </w:r>
      <w:r w:rsidRPr="00FF3035">
        <w:rPr>
          <w:rtl/>
          <w:lang w:eastAsia="en-US"/>
        </w:rPr>
        <w:t>. ולמה ריחקן</w:t>
      </w:r>
      <w:r w:rsidR="00D4007C">
        <w:rPr>
          <w:rFonts w:hint="cs"/>
          <w:rtl/>
          <w:lang w:eastAsia="en-US"/>
        </w:rPr>
        <w:t>?</w:t>
      </w:r>
      <w:r w:rsidRPr="00FF3035">
        <w:rPr>
          <w:rtl/>
          <w:lang w:eastAsia="en-US"/>
        </w:rPr>
        <w:t xml:space="preserve"> על שם </w:t>
      </w:r>
      <w:r w:rsidR="00D4007C">
        <w:rPr>
          <w:rFonts w:hint="cs"/>
          <w:rtl/>
          <w:lang w:eastAsia="en-US"/>
        </w:rPr>
        <w:t>"</w:t>
      </w:r>
      <w:r w:rsidRPr="00FF3035">
        <w:rPr>
          <w:rtl/>
          <w:lang w:eastAsia="en-US"/>
        </w:rPr>
        <w:t>ויהי רעב בימי דוד שלש שנים שנה אחר שנה</w:t>
      </w:r>
      <w:r w:rsidR="00D4007C">
        <w:rPr>
          <w:rFonts w:hint="cs"/>
          <w:rtl/>
          <w:lang w:eastAsia="en-US"/>
        </w:rPr>
        <w:t>"</w:t>
      </w:r>
      <w:r w:rsidRPr="00FF3035">
        <w:rPr>
          <w:rtl/>
          <w:lang w:eastAsia="en-US"/>
        </w:rPr>
        <w:t>. אמר דוד בע</w:t>
      </w:r>
      <w:r w:rsidR="00895158">
        <w:rPr>
          <w:rFonts w:hint="cs"/>
          <w:rtl/>
          <w:lang w:eastAsia="en-US"/>
        </w:rPr>
        <w:t>ו</w:t>
      </w:r>
      <w:r w:rsidRPr="00FF3035">
        <w:rPr>
          <w:rtl/>
          <w:lang w:eastAsia="en-US"/>
        </w:rPr>
        <w:t>ון ד' דברים הגשמים נעצרים בע</w:t>
      </w:r>
      <w:r w:rsidR="00895158">
        <w:rPr>
          <w:rFonts w:hint="cs"/>
          <w:rtl/>
          <w:lang w:eastAsia="en-US"/>
        </w:rPr>
        <w:t>ו</w:t>
      </w:r>
      <w:r w:rsidRPr="00FF3035">
        <w:rPr>
          <w:rtl/>
          <w:lang w:eastAsia="en-US"/>
        </w:rPr>
        <w:t>ון עובדי ע"ז וגילוי עריות ושפיכות דמים ופוסקין צדקה ברבים ואינן נותנין</w:t>
      </w:r>
      <w:r w:rsidR="00D4007C">
        <w:rPr>
          <w:rFonts w:hint="cs"/>
          <w:rtl/>
          <w:lang w:eastAsia="en-US"/>
        </w:rPr>
        <w:t xml:space="preserve"> ...</w:t>
      </w:r>
      <w:r w:rsidRPr="00FF3035">
        <w:rPr>
          <w:rtl/>
          <w:lang w:eastAsia="en-US"/>
        </w:rPr>
        <w:t xml:space="preserve"> בדק דוד בכל דורו ולא מצא אחד מהן. התחיל שואל באורים ותומים</w:t>
      </w:r>
      <w:r w:rsidR="00D4007C">
        <w:rPr>
          <w:rFonts w:hint="cs"/>
          <w:rtl/>
          <w:lang w:eastAsia="en-US"/>
        </w:rPr>
        <w:t xml:space="preserve"> ...</w:t>
      </w:r>
      <w:r w:rsidRPr="00FF3035">
        <w:rPr>
          <w:rtl/>
          <w:lang w:eastAsia="en-US"/>
        </w:rPr>
        <w:t xml:space="preserve"> </w:t>
      </w:r>
      <w:r w:rsidR="00895158">
        <w:rPr>
          <w:rFonts w:hint="cs"/>
          <w:rtl/>
          <w:lang w:eastAsia="en-US"/>
        </w:rPr>
        <w:t>"</w:t>
      </w:r>
      <w:r w:rsidRPr="00FF3035">
        <w:rPr>
          <w:rtl/>
          <w:lang w:eastAsia="en-US"/>
        </w:rPr>
        <w:t>ויאמר י"י אל שאול ואל בית הדמים</w:t>
      </w:r>
      <w:r w:rsidR="00895158">
        <w:rPr>
          <w:rFonts w:hint="cs"/>
          <w:rtl/>
          <w:lang w:eastAsia="en-US"/>
        </w:rPr>
        <w:t>"</w:t>
      </w:r>
      <w:r w:rsidRPr="00FF3035">
        <w:rPr>
          <w:rtl/>
          <w:lang w:eastAsia="en-US"/>
        </w:rPr>
        <w:t>. על שאול שלא עשיתם עמו חסד. ועל בית הדמים על אשר המית את הגבעונים.</w:t>
      </w:r>
      <w:r w:rsidR="001A7235">
        <w:rPr>
          <w:rStyle w:val="a5"/>
          <w:rtl/>
          <w:lang w:eastAsia="en-US"/>
        </w:rPr>
        <w:footnoteReference w:id="11"/>
      </w:r>
      <w:r w:rsidRPr="00FF3035">
        <w:rPr>
          <w:rtl/>
          <w:lang w:eastAsia="en-US"/>
        </w:rPr>
        <w:t xml:space="preserve"> שלח דוד וקרא להם</w:t>
      </w:r>
      <w:r w:rsidR="00D4007C">
        <w:rPr>
          <w:rFonts w:hint="cs"/>
          <w:rtl/>
          <w:lang w:eastAsia="en-US"/>
        </w:rPr>
        <w:t>:</w:t>
      </w:r>
      <w:r w:rsidRPr="00FF3035">
        <w:rPr>
          <w:rtl/>
          <w:lang w:eastAsia="en-US"/>
        </w:rPr>
        <w:t xml:space="preserve"> מה לכם ולבית שאול</w:t>
      </w:r>
      <w:r w:rsidR="00D4007C">
        <w:rPr>
          <w:rFonts w:hint="cs"/>
          <w:rtl/>
          <w:lang w:eastAsia="en-US"/>
        </w:rPr>
        <w:t>?</w:t>
      </w:r>
      <w:r w:rsidR="00F97147">
        <w:rPr>
          <w:rStyle w:val="a5"/>
          <w:rtl/>
          <w:lang w:eastAsia="en-US"/>
        </w:rPr>
        <w:footnoteReference w:id="12"/>
      </w:r>
      <w:r w:rsidRPr="00FF3035">
        <w:rPr>
          <w:rtl/>
          <w:lang w:eastAsia="en-US"/>
        </w:rPr>
        <w:t xml:space="preserve"> אמרין ליה</w:t>
      </w:r>
      <w:r w:rsidR="00D4007C">
        <w:rPr>
          <w:rFonts w:hint="cs"/>
          <w:rtl/>
          <w:lang w:eastAsia="en-US"/>
        </w:rPr>
        <w:t>:</w:t>
      </w:r>
      <w:r w:rsidRPr="00FF3035">
        <w:rPr>
          <w:rtl/>
          <w:lang w:eastAsia="en-US"/>
        </w:rPr>
        <w:t xml:space="preserve"> על אשר המית ממנו ז' אנשים שני חוטבי עצים ושני שואבי מים וחזן וסופר ושמש.</w:t>
      </w:r>
      <w:r w:rsidR="00D4007C">
        <w:rPr>
          <w:rStyle w:val="a5"/>
          <w:rtl/>
          <w:lang w:eastAsia="en-US"/>
        </w:rPr>
        <w:footnoteReference w:id="13"/>
      </w:r>
      <w:r w:rsidRPr="00FF3035">
        <w:rPr>
          <w:rtl/>
          <w:lang w:eastAsia="en-US"/>
        </w:rPr>
        <w:t xml:space="preserve"> אמר לון מה אתון בעו כדון</w:t>
      </w:r>
      <w:r w:rsidR="00D36DB1">
        <w:rPr>
          <w:rFonts w:hint="cs"/>
          <w:rtl/>
          <w:lang w:eastAsia="en-US"/>
        </w:rPr>
        <w:t>?</w:t>
      </w:r>
      <w:r w:rsidRPr="00FF3035">
        <w:rPr>
          <w:rtl/>
          <w:lang w:eastAsia="en-US"/>
        </w:rPr>
        <w:t xml:space="preserve"> אמרו ליה</w:t>
      </w:r>
      <w:r w:rsidR="00D36DB1">
        <w:rPr>
          <w:rFonts w:hint="cs"/>
          <w:rtl/>
          <w:lang w:eastAsia="en-US"/>
        </w:rPr>
        <w:t>:</w:t>
      </w:r>
      <w:r w:rsidRPr="00FF3035">
        <w:rPr>
          <w:rtl/>
          <w:lang w:eastAsia="en-US"/>
        </w:rPr>
        <w:t xml:space="preserve"> יותן לנו שבעה אנשים מבניו והוקענום לי"י בגבעת שאול בחיר י"י. אמר לון</w:t>
      </w:r>
      <w:r w:rsidR="00977D29">
        <w:rPr>
          <w:rFonts w:hint="cs"/>
          <w:rtl/>
          <w:lang w:eastAsia="en-US"/>
        </w:rPr>
        <w:t>:</w:t>
      </w:r>
      <w:r w:rsidRPr="00FF3035">
        <w:rPr>
          <w:rtl/>
          <w:lang w:eastAsia="en-US"/>
        </w:rPr>
        <w:t xml:space="preserve"> ומה הנייה לכון ואינון מתקטלין</w:t>
      </w:r>
      <w:r w:rsidR="00D36DB1">
        <w:rPr>
          <w:rFonts w:hint="cs"/>
          <w:rtl/>
          <w:lang w:eastAsia="en-US"/>
        </w:rPr>
        <w:t>?</w:t>
      </w:r>
      <w:r w:rsidRPr="00FF3035">
        <w:rPr>
          <w:rtl/>
          <w:lang w:eastAsia="en-US"/>
        </w:rPr>
        <w:t xml:space="preserve"> סבו לכון כסף ודהב</w:t>
      </w:r>
      <w:r w:rsidR="00D36DB1">
        <w:rPr>
          <w:rFonts w:hint="cs"/>
          <w:rtl/>
          <w:lang w:eastAsia="en-US"/>
        </w:rPr>
        <w:t>.</w:t>
      </w:r>
      <w:r w:rsidRPr="00FF3035">
        <w:rPr>
          <w:rtl/>
          <w:lang w:eastAsia="en-US"/>
        </w:rPr>
        <w:t xml:space="preserve"> והוון אמרין</w:t>
      </w:r>
      <w:r w:rsidR="00D36DB1">
        <w:rPr>
          <w:rFonts w:hint="cs"/>
          <w:rtl/>
          <w:lang w:eastAsia="en-US"/>
        </w:rPr>
        <w:t>:</w:t>
      </w:r>
      <w:r w:rsidRPr="00FF3035">
        <w:rPr>
          <w:rtl/>
          <w:lang w:eastAsia="en-US"/>
        </w:rPr>
        <w:t xml:space="preserve"> אין לנו כסף עם שאול ועם ביתו</w:t>
      </w:r>
      <w:r w:rsidR="00D36DB1">
        <w:rPr>
          <w:rFonts w:hint="cs"/>
          <w:rtl/>
          <w:lang w:eastAsia="en-US"/>
        </w:rPr>
        <w:t xml:space="preserve"> ...</w:t>
      </w:r>
      <w:r w:rsidR="00D36DB1">
        <w:rPr>
          <w:rStyle w:val="a5"/>
          <w:rtl/>
          <w:lang w:eastAsia="en-US"/>
        </w:rPr>
        <w:footnoteReference w:id="14"/>
      </w:r>
      <w:r w:rsidR="00D36DB1">
        <w:rPr>
          <w:rFonts w:hint="cs"/>
          <w:rtl/>
          <w:lang w:eastAsia="en-US"/>
        </w:rPr>
        <w:t xml:space="preserve"> </w:t>
      </w:r>
      <w:r w:rsidRPr="00FF3035">
        <w:rPr>
          <w:rtl/>
          <w:lang w:eastAsia="en-US"/>
        </w:rPr>
        <w:t>באותה השעה אמר דוד</w:t>
      </w:r>
      <w:r w:rsidR="00D36DB1">
        <w:rPr>
          <w:rFonts w:hint="cs"/>
          <w:rtl/>
          <w:lang w:eastAsia="en-US"/>
        </w:rPr>
        <w:t>:</w:t>
      </w:r>
      <w:r w:rsidRPr="00FF3035">
        <w:rPr>
          <w:rtl/>
          <w:lang w:eastAsia="en-US"/>
        </w:rPr>
        <w:t xml:space="preserve"> ג' מתנות טובות נתן </w:t>
      </w:r>
      <w:r w:rsidR="00F97147">
        <w:rPr>
          <w:rtl/>
          <w:lang w:eastAsia="en-US"/>
        </w:rPr>
        <w:t>הקב"ה</w:t>
      </w:r>
      <w:r w:rsidRPr="00FF3035">
        <w:rPr>
          <w:rtl/>
          <w:lang w:eastAsia="en-US"/>
        </w:rPr>
        <w:t xml:space="preserve"> לישראל</w:t>
      </w:r>
      <w:r w:rsidR="00F97147">
        <w:rPr>
          <w:rFonts w:hint="cs"/>
          <w:rtl/>
          <w:lang w:eastAsia="en-US"/>
        </w:rPr>
        <w:t>:</w:t>
      </w:r>
      <w:r w:rsidRPr="00FF3035">
        <w:rPr>
          <w:rtl/>
          <w:lang w:eastAsia="en-US"/>
        </w:rPr>
        <w:t xml:space="preserve"> רחמנין ובויישנין וגומלי חסדים</w:t>
      </w:r>
      <w:r w:rsidR="00D36DB1">
        <w:rPr>
          <w:rFonts w:hint="cs"/>
          <w:rtl/>
          <w:lang w:eastAsia="en-US"/>
        </w:rPr>
        <w:t xml:space="preserve"> ...</w:t>
      </w:r>
      <w:r w:rsidRPr="00FF3035">
        <w:rPr>
          <w:rtl/>
          <w:lang w:eastAsia="en-US"/>
        </w:rPr>
        <w:t xml:space="preserve"> וכל שאין לו בושת פנים</w:t>
      </w:r>
      <w:r w:rsidR="00AB762C">
        <w:rPr>
          <w:rFonts w:hint="cs"/>
          <w:rtl/>
          <w:lang w:eastAsia="en-US"/>
        </w:rPr>
        <w:t>,</w:t>
      </w:r>
      <w:r w:rsidRPr="00FF3035">
        <w:rPr>
          <w:rtl/>
          <w:lang w:eastAsia="en-US"/>
        </w:rPr>
        <w:t xml:space="preserve"> דבר בריא</w:t>
      </w:r>
      <w:r w:rsidR="00AB762C">
        <w:rPr>
          <w:rStyle w:val="a5"/>
          <w:rtl/>
          <w:lang w:eastAsia="en-US"/>
        </w:rPr>
        <w:footnoteReference w:id="15"/>
      </w:r>
      <w:r w:rsidRPr="00FF3035">
        <w:rPr>
          <w:rtl/>
          <w:lang w:eastAsia="en-US"/>
        </w:rPr>
        <w:t xml:space="preserve"> שלא עמדו אבותיו על הר סיני</w:t>
      </w:r>
      <w:r w:rsidR="00D36DB1">
        <w:rPr>
          <w:rFonts w:hint="cs"/>
          <w:rtl/>
          <w:lang w:eastAsia="en-US"/>
        </w:rPr>
        <w:t xml:space="preserve"> ...</w:t>
      </w:r>
      <w:r w:rsidRPr="00FF3035">
        <w:rPr>
          <w:rtl/>
          <w:lang w:eastAsia="en-US"/>
        </w:rPr>
        <w:t xml:space="preserve"> ואילו אין בהן אחד מהן</w:t>
      </w:r>
      <w:r w:rsidR="00D36DB1">
        <w:rPr>
          <w:rFonts w:hint="cs"/>
          <w:rtl/>
          <w:lang w:eastAsia="en-US"/>
        </w:rPr>
        <w:t>.</w:t>
      </w:r>
      <w:r w:rsidRPr="00FF3035">
        <w:rPr>
          <w:rtl/>
          <w:lang w:eastAsia="en-US"/>
        </w:rPr>
        <w:t xml:space="preserve"> מיד עמד וריחקן</w:t>
      </w:r>
      <w:r w:rsidR="00D36DB1">
        <w:rPr>
          <w:rFonts w:hint="cs"/>
          <w:rtl/>
          <w:lang w:eastAsia="en-US"/>
        </w:rPr>
        <w:t>,</w:t>
      </w:r>
      <w:r w:rsidRPr="00FF3035">
        <w:rPr>
          <w:rtl/>
          <w:lang w:eastAsia="en-US"/>
        </w:rPr>
        <w:t xml:space="preserve"> שנאמר</w:t>
      </w:r>
      <w:r w:rsidR="00D36DB1">
        <w:rPr>
          <w:rFonts w:hint="cs"/>
          <w:rtl/>
          <w:lang w:eastAsia="en-US"/>
        </w:rPr>
        <w:t>:</w:t>
      </w:r>
      <w:r w:rsidRPr="00FF3035">
        <w:rPr>
          <w:rtl/>
          <w:lang w:eastAsia="en-US"/>
        </w:rPr>
        <w:t xml:space="preserve"> </w:t>
      </w:r>
      <w:r w:rsidR="00D36DB1">
        <w:rPr>
          <w:rFonts w:hint="cs"/>
          <w:rtl/>
          <w:lang w:eastAsia="en-US"/>
        </w:rPr>
        <w:t>"</w:t>
      </w:r>
      <w:r w:rsidRPr="00FF3035">
        <w:rPr>
          <w:rtl/>
          <w:lang w:eastAsia="en-US"/>
        </w:rPr>
        <w:t>והגבעונים לא מבני ישראל המה</w:t>
      </w:r>
      <w:r w:rsidR="00D36DB1">
        <w:rPr>
          <w:rFonts w:hint="cs"/>
          <w:rtl/>
          <w:lang w:eastAsia="en-US"/>
        </w:rPr>
        <w:t>"</w:t>
      </w:r>
      <w:r w:rsidRPr="00FF3035">
        <w:rPr>
          <w:rtl/>
          <w:lang w:eastAsia="en-US"/>
        </w:rPr>
        <w:t xml:space="preserve">. אף עזרא ריחקן שנאמר [נחמיה יא כא] והנתינים יושבים בעופל. אף לעתיד לבוא </w:t>
      </w:r>
      <w:r w:rsidR="00F97147">
        <w:rPr>
          <w:rtl/>
          <w:lang w:eastAsia="en-US"/>
        </w:rPr>
        <w:t>הקב"ה</w:t>
      </w:r>
      <w:r w:rsidRPr="00FF3035">
        <w:rPr>
          <w:rtl/>
          <w:lang w:eastAsia="en-US"/>
        </w:rPr>
        <w:t xml:space="preserve"> מרחקן דכתיב [יחזקאל מח יט] והעובד העיר יעבדוהו.</w:t>
      </w:r>
      <w:r w:rsidR="00D4007C">
        <w:rPr>
          <w:rStyle w:val="a5"/>
          <w:rtl/>
          <w:lang w:eastAsia="en-US"/>
        </w:rPr>
        <w:footnoteReference w:id="16"/>
      </w:r>
      <w:r w:rsidRPr="00FF3035">
        <w:rPr>
          <w:rtl/>
          <w:lang w:eastAsia="en-US"/>
        </w:rPr>
        <w:t xml:space="preserve"> </w:t>
      </w:r>
      <w:r w:rsidR="001A7235">
        <w:rPr>
          <w:rFonts w:hint="cs"/>
          <w:rtl/>
          <w:lang w:eastAsia="en-US"/>
        </w:rPr>
        <w:t xml:space="preserve">.... </w:t>
      </w:r>
      <w:r w:rsidR="001A7235">
        <w:rPr>
          <w:rStyle w:val="a5"/>
          <w:rtl/>
          <w:lang w:eastAsia="en-US"/>
        </w:rPr>
        <w:footnoteReference w:id="17"/>
      </w:r>
    </w:p>
    <w:p w14:paraId="40A337B6" w14:textId="77777777" w:rsidR="007939B8" w:rsidRDefault="00BD164B" w:rsidP="000D3872">
      <w:pPr>
        <w:pStyle w:val="ac"/>
        <w:rPr>
          <w:rFonts w:hint="cs"/>
          <w:rtl/>
          <w:lang w:eastAsia="en-US"/>
        </w:rPr>
      </w:pPr>
      <w:r>
        <w:rPr>
          <w:rFonts w:hint="cs"/>
          <w:rtl/>
          <w:lang w:eastAsia="en-US"/>
        </w:rPr>
        <w:t>"</w:t>
      </w:r>
      <w:r w:rsidR="00FF3035" w:rsidRPr="00FF3035">
        <w:rPr>
          <w:rtl/>
          <w:lang w:eastAsia="en-US"/>
        </w:rPr>
        <w:t>והמה הומתו בימי קציר בראשונים</w:t>
      </w:r>
      <w:r>
        <w:rPr>
          <w:rFonts w:hint="cs"/>
          <w:rtl/>
          <w:lang w:eastAsia="en-US"/>
        </w:rPr>
        <w:t>"</w:t>
      </w:r>
      <w:r w:rsidR="00FF3035" w:rsidRPr="00FF3035">
        <w:rPr>
          <w:rtl/>
          <w:lang w:eastAsia="en-US"/>
        </w:rPr>
        <w:t xml:space="preserve"> כתיב </w:t>
      </w:r>
      <w:r>
        <w:rPr>
          <w:rFonts w:hint="cs"/>
          <w:rtl/>
          <w:lang w:eastAsia="en-US"/>
        </w:rPr>
        <w:t>"</w:t>
      </w:r>
      <w:r w:rsidR="00FF3035" w:rsidRPr="00FF3035">
        <w:rPr>
          <w:rtl/>
          <w:lang w:eastAsia="en-US"/>
        </w:rPr>
        <w:t>קציר שעורים</w:t>
      </w:r>
      <w:r>
        <w:rPr>
          <w:rFonts w:hint="cs"/>
          <w:rtl/>
          <w:lang w:eastAsia="en-US"/>
        </w:rPr>
        <w:t>"</w:t>
      </w:r>
      <w:r w:rsidR="00FF3035" w:rsidRPr="00FF3035">
        <w:rPr>
          <w:rtl/>
          <w:lang w:eastAsia="en-US"/>
        </w:rPr>
        <w:t xml:space="preserve">. </w:t>
      </w:r>
      <w:r>
        <w:rPr>
          <w:rFonts w:hint="cs"/>
          <w:rtl/>
          <w:lang w:eastAsia="en-US"/>
        </w:rPr>
        <w:t>"</w:t>
      </w:r>
      <w:r w:rsidR="00FF3035" w:rsidRPr="00FF3035">
        <w:rPr>
          <w:rtl/>
          <w:lang w:eastAsia="en-US"/>
        </w:rPr>
        <w:t>ותקח רצפה בת איה את השק ותטהו לה על הצור</w:t>
      </w:r>
      <w:r>
        <w:rPr>
          <w:rFonts w:hint="cs"/>
          <w:rtl/>
          <w:lang w:eastAsia="en-US"/>
        </w:rPr>
        <w:t>"</w:t>
      </w:r>
      <w:r w:rsidR="00FF3035" w:rsidRPr="00FF3035">
        <w:rPr>
          <w:rtl/>
          <w:lang w:eastAsia="en-US"/>
        </w:rPr>
        <w:t>. מהו על הצור</w:t>
      </w:r>
      <w:r>
        <w:rPr>
          <w:rFonts w:hint="cs"/>
          <w:rtl/>
          <w:lang w:eastAsia="en-US"/>
        </w:rPr>
        <w:t>?</w:t>
      </w:r>
      <w:r w:rsidR="00FF3035" w:rsidRPr="00FF3035">
        <w:rPr>
          <w:rtl/>
          <w:lang w:eastAsia="en-US"/>
        </w:rPr>
        <w:t xml:space="preserve"> אמר ר' הושעיה</w:t>
      </w:r>
      <w:r>
        <w:rPr>
          <w:rFonts w:hint="cs"/>
          <w:rtl/>
          <w:lang w:eastAsia="en-US"/>
        </w:rPr>
        <w:t>:</w:t>
      </w:r>
      <w:r w:rsidR="00FF3035" w:rsidRPr="00FF3035">
        <w:rPr>
          <w:rtl/>
          <w:lang w:eastAsia="en-US"/>
        </w:rPr>
        <w:t xml:space="preserve"> שהיתה אומרת</w:t>
      </w:r>
      <w:r>
        <w:rPr>
          <w:rFonts w:hint="cs"/>
          <w:rtl/>
          <w:lang w:eastAsia="en-US"/>
        </w:rPr>
        <w:t>:</w:t>
      </w:r>
      <w:r w:rsidR="00FF3035" w:rsidRPr="00FF3035">
        <w:rPr>
          <w:rtl/>
          <w:lang w:eastAsia="en-US"/>
        </w:rPr>
        <w:t xml:space="preserve"> הצור תמים פעלו. ר' אבא בר זימנא בשם ר' הושעיה</w:t>
      </w:r>
      <w:r>
        <w:rPr>
          <w:rFonts w:hint="cs"/>
          <w:rtl/>
          <w:lang w:eastAsia="en-US"/>
        </w:rPr>
        <w:t>:</w:t>
      </w:r>
      <w:r w:rsidR="00FF3035" w:rsidRPr="00FF3035">
        <w:rPr>
          <w:rtl/>
          <w:lang w:eastAsia="en-US"/>
        </w:rPr>
        <w:t xml:space="preserve"> גדול הוא קיד</w:t>
      </w:r>
      <w:r w:rsidR="000D3872">
        <w:rPr>
          <w:rFonts w:hint="cs"/>
          <w:rtl/>
          <w:lang w:eastAsia="en-US"/>
        </w:rPr>
        <w:t>ו</w:t>
      </w:r>
      <w:r w:rsidR="00FF3035" w:rsidRPr="00FF3035">
        <w:rPr>
          <w:rtl/>
          <w:lang w:eastAsia="en-US"/>
        </w:rPr>
        <w:t>ש השם מחילול השם. בחילול השם כתיב [דברים כא כג] לא תלין נבלתו על העץ. ובקידוש השם כתיב [שמואל ב כא י] מתח</w:t>
      </w:r>
      <w:r w:rsidR="000D3872">
        <w:rPr>
          <w:rFonts w:hint="cs"/>
          <w:rtl/>
          <w:lang w:eastAsia="en-US"/>
        </w:rPr>
        <w:t>י</w:t>
      </w:r>
      <w:r w:rsidR="00FF3035" w:rsidRPr="00FF3035">
        <w:rPr>
          <w:rtl/>
          <w:lang w:eastAsia="en-US"/>
        </w:rPr>
        <w:t>לת הקציר עד נ</w:t>
      </w:r>
      <w:r w:rsidR="00AB762C">
        <w:rPr>
          <w:rFonts w:hint="cs"/>
          <w:rtl/>
          <w:lang w:eastAsia="en-US"/>
        </w:rPr>
        <w:t>י</w:t>
      </w:r>
      <w:r w:rsidR="00FF3035" w:rsidRPr="00FF3035">
        <w:rPr>
          <w:rtl/>
          <w:lang w:eastAsia="en-US"/>
        </w:rPr>
        <w:t>תך מים עליהם. מלמד שהיו תלויין מששה עשר בניסן עד שבעה עשר במרחשון</w:t>
      </w:r>
      <w:r w:rsidR="00AB762C">
        <w:rPr>
          <w:rStyle w:val="a5"/>
          <w:rtl/>
          <w:lang w:eastAsia="en-US"/>
        </w:rPr>
        <w:footnoteReference w:id="18"/>
      </w:r>
      <w:r w:rsidR="00FF3035" w:rsidRPr="00FF3035">
        <w:rPr>
          <w:rtl/>
          <w:lang w:eastAsia="en-US"/>
        </w:rPr>
        <w:t xml:space="preserve"> והיו העוברים והשבים אומרים</w:t>
      </w:r>
      <w:r w:rsidR="000D3872">
        <w:rPr>
          <w:rFonts w:hint="cs"/>
          <w:rtl/>
          <w:lang w:eastAsia="en-US"/>
        </w:rPr>
        <w:t>:</w:t>
      </w:r>
      <w:r w:rsidR="00FF3035" w:rsidRPr="00FF3035">
        <w:rPr>
          <w:rtl/>
          <w:lang w:eastAsia="en-US"/>
        </w:rPr>
        <w:t xml:space="preserve"> מה חטאו אלו שנשתנית עליהן מידת הדין</w:t>
      </w:r>
      <w:r w:rsidR="000D3872">
        <w:rPr>
          <w:rFonts w:hint="cs"/>
          <w:rtl/>
          <w:lang w:eastAsia="en-US"/>
        </w:rPr>
        <w:t>?</w:t>
      </w:r>
      <w:r w:rsidR="00FF3035" w:rsidRPr="00FF3035">
        <w:rPr>
          <w:rtl/>
          <w:lang w:eastAsia="en-US"/>
        </w:rPr>
        <w:t xml:space="preserve"> והיו אומרים על שפשטו ידיהן בגרים גרורים.</w:t>
      </w:r>
      <w:r w:rsidR="000D3872">
        <w:rPr>
          <w:rStyle w:val="a5"/>
          <w:rtl/>
          <w:lang w:eastAsia="en-US"/>
        </w:rPr>
        <w:footnoteReference w:id="19"/>
      </w:r>
      <w:r w:rsidR="00FF3035" w:rsidRPr="00FF3035">
        <w:rPr>
          <w:rtl/>
          <w:lang w:eastAsia="en-US"/>
        </w:rPr>
        <w:t xml:space="preserve"> אמרו</w:t>
      </w:r>
      <w:r w:rsidR="000D3872">
        <w:rPr>
          <w:rFonts w:hint="cs"/>
          <w:rtl/>
          <w:lang w:eastAsia="en-US"/>
        </w:rPr>
        <w:t>:</w:t>
      </w:r>
      <w:r w:rsidR="00FF3035" w:rsidRPr="00FF3035">
        <w:rPr>
          <w:rtl/>
          <w:lang w:eastAsia="en-US"/>
        </w:rPr>
        <w:t xml:space="preserve"> מה אם אילו שלא נתגיירו לשם שמים ראו היאך תבע </w:t>
      </w:r>
      <w:r w:rsidR="00F97147">
        <w:rPr>
          <w:rtl/>
          <w:lang w:eastAsia="en-US"/>
        </w:rPr>
        <w:t>הקב"ה</w:t>
      </w:r>
      <w:r w:rsidR="00FF3035" w:rsidRPr="00FF3035">
        <w:rPr>
          <w:rtl/>
          <w:lang w:eastAsia="en-US"/>
        </w:rPr>
        <w:t xml:space="preserve"> את דמן</w:t>
      </w:r>
      <w:r w:rsidR="000D3872">
        <w:rPr>
          <w:rFonts w:hint="cs"/>
          <w:rtl/>
          <w:lang w:eastAsia="en-US"/>
        </w:rPr>
        <w:t>,</w:t>
      </w:r>
      <w:r w:rsidR="00FF3035" w:rsidRPr="00FF3035">
        <w:rPr>
          <w:rtl/>
          <w:lang w:eastAsia="en-US"/>
        </w:rPr>
        <w:t xml:space="preserve"> </w:t>
      </w:r>
      <w:r w:rsidR="00FF3035" w:rsidRPr="00FF3035">
        <w:rPr>
          <w:rtl/>
          <w:lang w:eastAsia="en-US"/>
        </w:rPr>
        <w:lastRenderedPageBreak/>
        <w:t>המתגייר לשם שמים על אחת כמה וכמה. הרבה גירים נתגיירו באותה שעה. הדא הוא דכתיב [דברי הימים ב ב טז יז] ויספ</w:t>
      </w:r>
      <w:r w:rsidR="00AB762C">
        <w:rPr>
          <w:rFonts w:hint="cs"/>
          <w:rtl/>
          <w:lang w:eastAsia="en-US"/>
        </w:rPr>
        <w:t>ו</w:t>
      </w:r>
      <w:r w:rsidR="00FF3035" w:rsidRPr="00FF3035">
        <w:rPr>
          <w:rtl/>
          <w:lang w:eastAsia="en-US"/>
        </w:rPr>
        <w:t xml:space="preserve">ר שלמה את כל האנשים הגרים </w:t>
      </w:r>
      <w:r w:rsidR="00AB762C">
        <w:rPr>
          <w:rFonts w:hint="cs"/>
          <w:rtl/>
          <w:lang w:eastAsia="en-US"/>
        </w:rPr>
        <w:t xml:space="preserve">... </w:t>
      </w:r>
      <w:r w:rsidR="00FF3035" w:rsidRPr="00FF3035">
        <w:rPr>
          <w:rtl/>
          <w:lang w:eastAsia="en-US"/>
        </w:rPr>
        <w:t>ויעש מהם שבעים אלף נושא סבל ושמונים אלף חוצב בהר.</w:t>
      </w:r>
      <w:r w:rsidR="00255253">
        <w:rPr>
          <w:rStyle w:val="a5"/>
          <w:rtl/>
          <w:lang w:eastAsia="en-US"/>
        </w:rPr>
        <w:footnoteReference w:id="20"/>
      </w:r>
    </w:p>
    <w:p w14:paraId="509D1D6E" w14:textId="77777777" w:rsidR="00E37C9B" w:rsidRDefault="00E37C9B" w:rsidP="00396376">
      <w:pPr>
        <w:pStyle w:val="ab"/>
        <w:rPr>
          <w:rtl/>
          <w:lang w:eastAsia="en-US"/>
        </w:rPr>
      </w:pPr>
      <w:r>
        <w:rPr>
          <w:rtl/>
          <w:lang w:eastAsia="en-US"/>
        </w:rPr>
        <w:t>שמות רבה פרשת בא</w:t>
      </w:r>
      <w:r w:rsidR="00396376">
        <w:rPr>
          <w:rFonts w:hint="cs"/>
          <w:rtl/>
          <w:lang w:eastAsia="en-US"/>
        </w:rPr>
        <w:t>,</w:t>
      </w:r>
      <w:r>
        <w:rPr>
          <w:rtl/>
          <w:lang w:eastAsia="en-US"/>
        </w:rPr>
        <w:t xml:space="preserve"> פרשה יט </w:t>
      </w:r>
      <w:r w:rsidR="00396376">
        <w:rPr>
          <w:rFonts w:hint="cs"/>
          <w:rtl/>
          <w:lang w:eastAsia="en-US"/>
        </w:rPr>
        <w:t>סימן ד</w:t>
      </w:r>
    </w:p>
    <w:p w14:paraId="367ED669" w14:textId="77777777" w:rsidR="00AD4637" w:rsidRDefault="00E37C9B" w:rsidP="003F7B7E">
      <w:pPr>
        <w:pStyle w:val="ac"/>
        <w:rPr>
          <w:rFonts w:hint="cs"/>
          <w:rtl/>
          <w:lang w:eastAsia="en-US"/>
        </w:rPr>
      </w:pPr>
      <w:r>
        <w:rPr>
          <w:rtl/>
          <w:lang w:eastAsia="en-US"/>
        </w:rPr>
        <w:t>"ואל יאמר בן הנכר</w:t>
      </w:r>
      <w:r w:rsidR="00396376">
        <w:rPr>
          <w:rFonts w:hint="cs"/>
          <w:rtl/>
          <w:lang w:eastAsia="en-US"/>
        </w:rPr>
        <w:t xml:space="preserve"> ... הבדל יבדילני ה' מעל עמו" (ישעיהו נו ג) - </w:t>
      </w:r>
      <w:r>
        <w:rPr>
          <w:rtl/>
          <w:lang w:eastAsia="en-US"/>
        </w:rPr>
        <w:t xml:space="preserve">אמר להם </w:t>
      </w:r>
      <w:r w:rsidR="00F97147">
        <w:rPr>
          <w:rtl/>
          <w:lang w:eastAsia="en-US"/>
        </w:rPr>
        <w:t>הקב"ה</w:t>
      </w:r>
      <w:r>
        <w:rPr>
          <w:rtl/>
          <w:lang w:eastAsia="en-US"/>
        </w:rPr>
        <w:t xml:space="preserve"> לגרים</w:t>
      </w:r>
      <w:r w:rsidR="00396376">
        <w:rPr>
          <w:rFonts w:hint="cs"/>
          <w:rtl/>
          <w:lang w:eastAsia="en-US"/>
        </w:rPr>
        <w:t>:</w:t>
      </w:r>
      <w:r>
        <w:rPr>
          <w:rtl/>
          <w:lang w:eastAsia="en-US"/>
        </w:rPr>
        <w:t xml:space="preserve"> </w:t>
      </w:r>
      <w:r w:rsidR="00396376">
        <w:rPr>
          <w:rFonts w:hint="cs"/>
          <w:rtl/>
          <w:lang w:eastAsia="en-US"/>
        </w:rPr>
        <w:t xml:space="preserve">למה </w:t>
      </w:r>
      <w:r>
        <w:rPr>
          <w:rtl/>
          <w:lang w:eastAsia="en-US"/>
        </w:rPr>
        <w:t>אתם מתייראים</w:t>
      </w:r>
      <w:r w:rsidR="00396376">
        <w:rPr>
          <w:rFonts w:hint="cs"/>
          <w:rtl/>
          <w:lang w:eastAsia="en-US"/>
        </w:rPr>
        <w:t>?</w:t>
      </w:r>
      <w:r>
        <w:rPr>
          <w:rtl/>
          <w:lang w:eastAsia="en-US"/>
        </w:rPr>
        <w:t xml:space="preserve"> לפי שפסלתי אתכם ואמרתי בפסח </w:t>
      </w:r>
      <w:r w:rsidR="000514F3">
        <w:rPr>
          <w:rFonts w:hint="cs"/>
          <w:rtl/>
          <w:lang w:eastAsia="en-US"/>
        </w:rPr>
        <w:t>"</w:t>
      </w:r>
      <w:r>
        <w:rPr>
          <w:rtl/>
          <w:lang w:eastAsia="en-US"/>
        </w:rPr>
        <w:t>כל בן נכר לא יאכל בו</w:t>
      </w:r>
      <w:r w:rsidR="000514F3">
        <w:rPr>
          <w:rFonts w:hint="cs"/>
          <w:rtl/>
          <w:lang w:eastAsia="en-US"/>
        </w:rPr>
        <w:t xml:space="preserve">"? </w:t>
      </w:r>
      <w:r>
        <w:rPr>
          <w:rtl/>
          <w:lang w:eastAsia="en-US"/>
        </w:rPr>
        <w:t>למה לא תשאלו לגבעונים מה טובה עשיתי להם</w:t>
      </w:r>
      <w:r w:rsidR="000514F3">
        <w:rPr>
          <w:rFonts w:hint="cs"/>
          <w:rtl/>
          <w:lang w:eastAsia="en-US"/>
        </w:rPr>
        <w:t>?</w:t>
      </w:r>
      <w:r>
        <w:rPr>
          <w:rtl/>
          <w:lang w:eastAsia="en-US"/>
        </w:rPr>
        <w:t xml:space="preserve"> </w:t>
      </w:r>
      <w:r w:rsidR="00815607">
        <w:rPr>
          <w:rFonts w:hint="cs"/>
          <w:rtl/>
          <w:lang w:eastAsia="en-US"/>
        </w:rPr>
        <w:t>ב</w:t>
      </w:r>
      <w:r>
        <w:rPr>
          <w:rtl/>
          <w:lang w:eastAsia="en-US"/>
        </w:rPr>
        <w:t>ני אדם שעשו בערמה ועשו מיראה ובאו להן אצל בני ונשבעו לה</w:t>
      </w:r>
      <w:r w:rsidR="000514F3">
        <w:rPr>
          <w:rFonts w:hint="cs"/>
          <w:rtl/>
          <w:lang w:eastAsia="en-US"/>
        </w:rPr>
        <w:t>ם.</w:t>
      </w:r>
      <w:r>
        <w:rPr>
          <w:rtl/>
          <w:lang w:eastAsia="en-US"/>
        </w:rPr>
        <w:t xml:space="preserve"> מה עשיתי לשאול ולביתו על שביקש להרגם</w:t>
      </w:r>
      <w:r w:rsidR="000514F3">
        <w:rPr>
          <w:rFonts w:hint="cs"/>
          <w:rtl/>
          <w:lang w:eastAsia="en-US"/>
        </w:rPr>
        <w:t>?</w:t>
      </w:r>
      <w:r>
        <w:rPr>
          <w:rtl/>
          <w:lang w:eastAsia="en-US"/>
        </w:rPr>
        <w:t xml:space="preserve"> שהרגו הם </w:t>
      </w:r>
      <w:r w:rsidR="000514F3">
        <w:rPr>
          <w:rFonts w:hint="cs"/>
          <w:rtl/>
          <w:lang w:eastAsia="en-US"/>
        </w:rPr>
        <w:t xml:space="preserve">שבעה </w:t>
      </w:r>
      <w:r>
        <w:rPr>
          <w:rtl/>
          <w:lang w:eastAsia="en-US"/>
        </w:rPr>
        <w:t>מבניו</w:t>
      </w:r>
      <w:r w:rsidR="000514F3">
        <w:rPr>
          <w:rFonts w:hint="cs"/>
          <w:rtl/>
          <w:lang w:eastAsia="en-US"/>
        </w:rPr>
        <w:t>,</w:t>
      </w:r>
      <w:r>
        <w:rPr>
          <w:rtl/>
          <w:lang w:eastAsia="en-US"/>
        </w:rPr>
        <w:t xml:space="preserve"> שנאמר</w:t>
      </w:r>
      <w:r w:rsidR="000514F3">
        <w:rPr>
          <w:rFonts w:hint="cs"/>
          <w:rtl/>
          <w:lang w:eastAsia="en-US"/>
        </w:rPr>
        <w:t>:</w:t>
      </w:r>
      <w:r>
        <w:rPr>
          <w:rtl/>
          <w:lang w:eastAsia="en-US"/>
        </w:rPr>
        <w:t xml:space="preserve"> </w:t>
      </w:r>
      <w:r w:rsidR="000514F3">
        <w:rPr>
          <w:rFonts w:hint="cs"/>
          <w:rtl/>
          <w:lang w:eastAsia="en-US"/>
        </w:rPr>
        <w:t>"</w:t>
      </w:r>
      <w:r>
        <w:rPr>
          <w:rtl/>
          <w:lang w:eastAsia="en-US"/>
        </w:rPr>
        <w:t xml:space="preserve">ויקח המלך את שני בני רצפה </w:t>
      </w:r>
      <w:r w:rsidR="000514F3">
        <w:rPr>
          <w:rFonts w:hint="cs"/>
          <w:rtl/>
          <w:lang w:eastAsia="en-US"/>
        </w:rPr>
        <w:t xml:space="preserve">... </w:t>
      </w:r>
      <w:r>
        <w:rPr>
          <w:rtl/>
          <w:lang w:eastAsia="en-US"/>
        </w:rPr>
        <w:t>ואת חמשת בני מיכל</w:t>
      </w:r>
      <w:r w:rsidR="000514F3">
        <w:rPr>
          <w:rFonts w:hint="cs"/>
          <w:rtl/>
          <w:lang w:eastAsia="en-US"/>
        </w:rPr>
        <w:t xml:space="preserve"> ... ויתנם ביד הגבעונים ויוקיעום בהר לפני ה' " (שמואל ב כא ח-ט). </w:t>
      </w:r>
      <w:r>
        <w:rPr>
          <w:rtl/>
          <w:lang w:eastAsia="en-US"/>
        </w:rPr>
        <w:t xml:space="preserve">אמר </w:t>
      </w:r>
      <w:r w:rsidR="00F97147">
        <w:rPr>
          <w:rtl/>
          <w:lang w:eastAsia="en-US"/>
        </w:rPr>
        <w:t>הקב"ה</w:t>
      </w:r>
      <w:r w:rsidR="000514F3">
        <w:rPr>
          <w:rFonts w:hint="cs"/>
          <w:rtl/>
          <w:lang w:eastAsia="en-US"/>
        </w:rPr>
        <w:t>:</w:t>
      </w:r>
      <w:r>
        <w:rPr>
          <w:rtl/>
          <w:lang w:eastAsia="en-US"/>
        </w:rPr>
        <w:t xml:space="preserve"> </w:t>
      </w:r>
      <w:r w:rsidR="000514F3">
        <w:rPr>
          <w:rFonts w:hint="cs"/>
          <w:rtl/>
          <w:lang w:eastAsia="en-US"/>
        </w:rPr>
        <w:t>ו</w:t>
      </w:r>
      <w:r>
        <w:rPr>
          <w:rtl/>
          <w:lang w:eastAsia="en-US"/>
        </w:rPr>
        <w:t>מה אם לגבעונים שהיו אמוריים ובאו מיראה ועשו מרמה עם ישראל</w:t>
      </w:r>
      <w:r w:rsidR="000514F3">
        <w:rPr>
          <w:rFonts w:hint="cs"/>
          <w:rtl/>
          <w:lang w:eastAsia="en-US"/>
        </w:rPr>
        <w:t>,</w:t>
      </w:r>
      <w:r>
        <w:rPr>
          <w:rtl/>
          <w:lang w:eastAsia="en-US"/>
        </w:rPr>
        <w:t xml:space="preserve"> קבלתי אותם ועשיתי להם טובה ועשיתי ד</w:t>
      </w:r>
      <w:r w:rsidR="000514F3">
        <w:rPr>
          <w:rtl/>
          <w:lang w:eastAsia="en-US"/>
        </w:rPr>
        <w:t>ֵ</w:t>
      </w:r>
      <w:r>
        <w:rPr>
          <w:rtl/>
          <w:lang w:eastAsia="en-US"/>
        </w:rPr>
        <w:t>יק</w:t>
      </w:r>
      <w:r w:rsidR="000514F3">
        <w:rPr>
          <w:rtl/>
          <w:lang w:eastAsia="en-US"/>
        </w:rPr>
        <w:t>ִ</w:t>
      </w:r>
      <w:r>
        <w:rPr>
          <w:rtl/>
          <w:lang w:eastAsia="en-US"/>
        </w:rPr>
        <w:t>י שלהם בבני</w:t>
      </w:r>
      <w:r w:rsidR="000514F3">
        <w:rPr>
          <w:rFonts w:hint="cs"/>
          <w:rtl/>
          <w:lang w:eastAsia="en-US"/>
        </w:rPr>
        <w:t>;</w:t>
      </w:r>
      <w:r>
        <w:rPr>
          <w:rtl/>
          <w:lang w:eastAsia="en-US"/>
        </w:rPr>
        <w:t xml:space="preserve"> הגרים שהם באים מאהבה ומשרתים לשמי איני מקבלן ומגדלן</w:t>
      </w:r>
      <w:r w:rsidR="000514F3">
        <w:rPr>
          <w:rFonts w:hint="cs"/>
          <w:rtl/>
          <w:lang w:eastAsia="en-US"/>
        </w:rPr>
        <w:t>?</w:t>
      </w:r>
      <w:r>
        <w:rPr>
          <w:rtl/>
          <w:lang w:eastAsia="en-US"/>
        </w:rPr>
        <w:t xml:space="preserve"> לפיכך</w:t>
      </w:r>
      <w:r w:rsidR="000514F3">
        <w:rPr>
          <w:rFonts w:hint="cs"/>
          <w:rtl/>
          <w:lang w:eastAsia="en-US"/>
        </w:rPr>
        <w:t>:</w:t>
      </w:r>
      <w:r>
        <w:rPr>
          <w:rtl/>
          <w:lang w:eastAsia="en-US"/>
        </w:rPr>
        <w:t xml:space="preserve"> </w:t>
      </w:r>
      <w:r w:rsidR="000514F3">
        <w:rPr>
          <w:rFonts w:hint="cs"/>
          <w:rtl/>
          <w:lang w:eastAsia="en-US"/>
        </w:rPr>
        <w:t>"</w:t>
      </w:r>
      <w:r w:rsidR="00AD4637">
        <w:rPr>
          <w:rtl/>
          <w:lang w:eastAsia="en-US"/>
        </w:rPr>
        <w:t xml:space="preserve">וְאַל יֹאמַר בֶּן הַנֵּכָר הַנִּלְוָה אֶל </w:t>
      </w:r>
      <w:r w:rsidR="00AD4637">
        <w:rPr>
          <w:rFonts w:hint="cs"/>
          <w:rtl/>
          <w:lang w:eastAsia="en-US"/>
        </w:rPr>
        <w:t>ה'</w:t>
      </w:r>
      <w:r w:rsidR="003F7B7E">
        <w:rPr>
          <w:rFonts w:hint="cs"/>
          <w:rtl/>
          <w:lang w:eastAsia="en-US"/>
        </w:rPr>
        <w:t xml:space="preserve"> </w:t>
      </w:r>
      <w:r w:rsidR="003F7B7E">
        <w:rPr>
          <w:rtl/>
          <w:lang w:eastAsia="en-US"/>
        </w:rPr>
        <w:t>לֵאמֹר הַבְדֵּל יַבְדִּילַנִי ה' מֵעַל עַמּוֹ</w:t>
      </w:r>
      <w:r w:rsidR="00AD4637">
        <w:rPr>
          <w:rFonts w:hint="cs"/>
          <w:rtl/>
          <w:lang w:eastAsia="en-US"/>
        </w:rPr>
        <w:t>" ואומר: "</w:t>
      </w:r>
      <w:r w:rsidR="00AD4637">
        <w:rPr>
          <w:rtl/>
          <w:lang w:eastAsia="en-US"/>
        </w:rPr>
        <w:t xml:space="preserve">וּבְנֵי הַנֵּכָר הַנִּלְוִים עַל </w:t>
      </w:r>
      <w:r w:rsidR="00977D29">
        <w:rPr>
          <w:rFonts w:hint="cs"/>
          <w:rtl/>
          <w:lang w:eastAsia="en-US"/>
        </w:rPr>
        <w:t>ה'</w:t>
      </w:r>
      <w:r w:rsidR="00AD4637">
        <w:rPr>
          <w:rtl/>
          <w:lang w:eastAsia="en-US"/>
        </w:rPr>
        <w:t xml:space="preserve"> לְשָׁרְתוֹ וּלְאַהֲבָה אֶת שֵׁם </w:t>
      </w:r>
      <w:r w:rsidR="00AD4637">
        <w:rPr>
          <w:rFonts w:hint="cs"/>
          <w:rtl/>
          <w:lang w:eastAsia="en-US"/>
        </w:rPr>
        <w:t>ה'</w:t>
      </w:r>
      <w:r w:rsidR="00AD4637">
        <w:rPr>
          <w:rtl/>
          <w:lang w:eastAsia="en-US"/>
        </w:rPr>
        <w:t xml:space="preserve"> לִהְיוֹת לוֹ לַעֲבָדִים</w:t>
      </w:r>
      <w:r w:rsidR="00AD4637">
        <w:rPr>
          <w:rFonts w:hint="cs"/>
          <w:rtl/>
          <w:lang w:eastAsia="en-US"/>
        </w:rPr>
        <w:t>".</w:t>
      </w:r>
      <w:r w:rsidR="00AD4637">
        <w:rPr>
          <w:rStyle w:val="a5"/>
          <w:rtl/>
          <w:lang w:eastAsia="en-US"/>
        </w:rPr>
        <w:footnoteReference w:id="21"/>
      </w:r>
    </w:p>
    <w:p w14:paraId="3AF43EA1" w14:textId="77777777" w:rsidR="000D4770" w:rsidRPr="005E6C10" w:rsidRDefault="00A51317" w:rsidP="00D8465D">
      <w:pPr>
        <w:pStyle w:val="ad"/>
        <w:spacing w:before="240"/>
        <w:rPr>
          <w:rFonts w:hint="cs"/>
          <w:rtl/>
          <w:lang w:eastAsia="en-US"/>
        </w:rPr>
      </w:pPr>
      <w:r w:rsidRPr="005E6C10">
        <w:rPr>
          <w:rtl/>
          <w:lang w:eastAsia="en-US"/>
        </w:rPr>
        <w:t xml:space="preserve">שבת שלום </w:t>
      </w:r>
      <w:r w:rsidRPr="005E6C10">
        <w:rPr>
          <w:rFonts w:hint="cs"/>
          <w:rtl/>
          <w:lang w:eastAsia="en-US"/>
        </w:rPr>
        <w:t>ואתם נצבים</w:t>
      </w:r>
    </w:p>
    <w:p w14:paraId="47138114" w14:textId="77777777" w:rsidR="00D36DB1" w:rsidRDefault="00EB273B" w:rsidP="00D36DB1">
      <w:pPr>
        <w:pStyle w:val="ad"/>
        <w:spacing w:line="240" w:lineRule="auto"/>
        <w:rPr>
          <w:rFonts w:hint="cs"/>
          <w:szCs w:val="22"/>
          <w:rtl/>
          <w:lang w:eastAsia="en-US"/>
        </w:rPr>
      </w:pPr>
      <w:r w:rsidRPr="005E6C10">
        <w:rPr>
          <w:rFonts w:hint="cs"/>
          <w:rtl/>
          <w:lang w:eastAsia="en-US"/>
        </w:rPr>
        <w:t>מחלקי המים</w:t>
      </w:r>
    </w:p>
    <w:p w14:paraId="524BA6E5" w14:textId="77777777" w:rsidR="0040522D" w:rsidRPr="00D36DB1" w:rsidRDefault="0040522D" w:rsidP="00AB762C">
      <w:pPr>
        <w:pStyle w:val="ad"/>
        <w:spacing w:before="120" w:line="280" w:lineRule="atLeast"/>
        <w:rPr>
          <w:rFonts w:hint="cs"/>
          <w:b w:val="0"/>
          <w:bCs w:val="0"/>
          <w:szCs w:val="22"/>
          <w:rtl/>
          <w:lang w:eastAsia="en-US"/>
        </w:rPr>
      </w:pPr>
      <w:r w:rsidRPr="00D8465D">
        <w:rPr>
          <w:rFonts w:hint="cs"/>
          <w:szCs w:val="22"/>
          <w:rtl/>
          <w:lang w:eastAsia="en-US"/>
        </w:rPr>
        <w:t>מים אחרונים:</w:t>
      </w:r>
      <w:r w:rsidRPr="00D36DB1">
        <w:rPr>
          <w:rFonts w:hint="cs"/>
          <w:b w:val="0"/>
          <w:bCs w:val="0"/>
          <w:szCs w:val="22"/>
          <w:rtl/>
          <w:lang w:eastAsia="en-US"/>
        </w:rPr>
        <w:t xml:space="preserve"> גם אנו נצבים ערב ראש השנה והימים הנוראים עם הנתינים והגבעונים של דורנו, אשר חוטבים עצנו, שואבים מימינו, מ</w:t>
      </w:r>
      <w:r w:rsidR="00AD4637" w:rsidRPr="00D36DB1">
        <w:rPr>
          <w:rFonts w:hint="cs"/>
          <w:b w:val="0"/>
          <w:bCs w:val="0"/>
          <w:szCs w:val="22"/>
          <w:rtl/>
          <w:lang w:eastAsia="en-US"/>
        </w:rPr>
        <w:t>עבדים</w:t>
      </w:r>
      <w:r w:rsidRPr="00D36DB1">
        <w:rPr>
          <w:rFonts w:hint="cs"/>
          <w:b w:val="0"/>
          <w:bCs w:val="0"/>
          <w:szCs w:val="22"/>
          <w:rtl/>
          <w:lang w:eastAsia="en-US"/>
        </w:rPr>
        <w:t xml:space="preserve"> שדותינו, </w:t>
      </w:r>
      <w:r w:rsidR="00AD4637" w:rsidRPr="00D36DB1">
        <w:rPr>
          <w:rFonts w:hint="cs"/>
          <w:b w:val="0"/>
          <w:bCs w:val="0"/>
          <w:szCs w:val="22"/>
          <w:rtl/>
          <w:lang w:eastAsia="en-US"/>
        </w:rPr>
        <w:t xml:space="preserve">אוספים יבולנו, </w:t>
      </w:r>
      <w:r w:rsidRPr="00D36DB1">
        <w:rPr>
          <w:rFonts w:hint="cs"/>
          <w:b w:val="0"/>
          <w:bCs w:val="0"/>
          <w:szCs w:val="22"/>
          <w:rtl/>
          <w:lang w:eastAsia="en-US"/>
        </w:rPr>
        <w:t>בונים בתינו ומטפלים בהורינו. האם גם הם עומדים איתנו בברית?</w:t>
      </w:r>
    </w:p>
    <w:sectPr w:rsidR="0040522D" w:rsidRPr="00D36DB1" w:rsidSect="00D8465D">
      <w:headerReference w:type="default" r:id="rId7"/>
      <w:footerReference w:type="default" r:id="rId8"/>
      <w:headerReference w:type="first" r:id="rId9"/>
      <w:endnotePr>
        <w:numFmt w:val="lowerLetter"/>
      </w:endnotePr>
      <w:pgSz w:w="11907" w:h="16840" w:code="9"/>
      <w:pgMar w:top="1304" w:right="1247"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880FA" w14:textId="77777777" w:rsidR="00B8526B" w:rsidRDefault="00B8526B">
      <w:r>
        <w:separator/>
      </w:r>
    </w:p>
  </w:endnote>
  <w:endnote w:type="continuationSeparator" w:id="0">
    <w:p w14:paraId="1288FE87" w14:textId="77777777" w:rsidR="00B8526B" w:rsidRDefault="00B8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23ADA" w14:textId="77777777" w:rsidR="001C7A26" w:rsidRPr="00F8747C" w:rsidRDefault="001C7A26" w:rsidP="001C7A26">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7F6597">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7F6597">
      <w:rPr>
        <w:rStyle w:val="af1"/>
        <w:noProof/>
        <w:rtl/>
      </w:rPr>
      <w:t>4</w:t>
    </w:r>
    <w:r w:rsidRPr="00F8747C">
      <w:rPr>
        <w:rStyle w:val="af1"/>
      </w:rPr>
      <w:fldChar w:fldCharType="end"/>
    </w:r>
  </w:p>
  <w:p w14:paraId="5EB86F8C" w14:textId="77777777" w:rsidR="001C7A26" w:rsidRDefault="001C7A2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91B5B" w14:textId="77777777" w:rsidR="00B8526B" w:rsidRDefault="00B8526B">
      <w:pPr>
        <w:rPr>
          <w:lang w:eastAsia="en-US"/>
        </w:rPr>
      </w:pPr>
      <w:r>
        <w:separator/>
      </w:r>
    </w:p>
  </w:footnote>
  <w:footnote w:type="continuationSeparator" w:id="0">
    <w:p w14:paraId="2C0F208B" w14:textId="77777777" w:rsidR="00B8526B" w:rsidRDefault="00B8526B">
      <w:r>
        <w:continuationSeparator/>
      </w:r>
    </w:p>
  </w:footnote>
  <w:footnote w:id="1">
    <w:p w14:paraId="03C4A8A5" w14:textId="77777777" w:rsidR="002E7540" w:rsidRPr="00EB273B" w:rsidRDefault="002E7540" w:rsidP="001B19E2">
      <w:pPr>
        <w:pStyle w:val="a3"/>
        <w:rPr>
          <w:rFonts w:hint="cs"/>
          <w:rtl/>
        </w:rPr>
      </w:pPr>
      <w:r w:rsidRPr="00D257CD">
        <w:rPr>
          <w:rStyle w:val="a5"/>
        </w:rPr>
        <w:footnoteRef/>
      </w:r>
      <w:r w:rsidRPr="00D257CD">
        <w:rPr>
          <w:rtl/>
        </w:rPr>
        <w:t xml:space="preserve"> </w:t>
      </w:r>
      <w:r>
        <w:rPr>
          <w:rFonts w:hint="cs"/>
          <w:rtl/>
        </w:rPr>
        <w:t>כולם נצבים כאן</w:t>
      </w:r>
      <w:r w:rsidR="001B19E2">
        <w:rPr>
          <w:rFonts w:hint="cs"/>
          <w:rtl/>
        </w:rPr>
        <w:t xml:space="preserve">, </w:t>
      </w:r>
      <w:r>
        <w:rPr>
          <w:rFonts w:hint="cs"/>
          <w:rtl/>
        </w:rPr>
        <w:t>כולם עוברים בברית, כולם נהיים כאן לעם</w:t>
      </w:r>
      <w:r w:rsidR="001B19E2">
        <w:rPr>
          <w:rFonts w:hint="cs"/>
          <w:rtl/>
        </w:rPr>
        <w:t xml:space="preserve">. </w:t>
      </w:r>
      <w:r>
        <w:rPr>
          <w:rFonts w:hint="cs"/>
          <w:rtl/>
        </w:rPr>
        <w:t>כולם</w:t>
      </w:r>
      <w:r w:rsidR="001B19E2">
        <w:rPr>
          <w:rFonts w:hint="cs"/>
          <w:rtl/>
        </w:rPr>
        <w:t xml:space="preserve"> באים כאן,</w:t>
      </w:r>
      <w:r>
        <w:rPr>
          <w:rFonts w:hint="cs"/>
          <w:rtl/>
        </w:rPr>
        <w:t xml:space="preserve"> בזכות ברית שבועת האבות. ככתוב בפסוקים יא ואילך. </w:t>
      </w:r>
      <w:r w:rsidR="001B19E2">
        <w:rPr>
          <w:rFonts w:hint="cs"/>
          <w:rtl/>
        </w:rPr>
        <w:t xml:space="preserve">ראה דברינו </w:t>
      </w:r>
      <w:hyperlink r:id="rId1" w:history="1">
        <w:r w:rsidR="001B19E2" w:rsidRPr="0096274D">
          <w:rPr>
            <w:rStyle w:val="Hyperlink"/>
            <w:rFonts w:hint="cs"/>
            <w:rtl/>
          </w:rPr>
          <w:t>הסכת ושמע ישראל</w:t>
        </w:r>
      </w:hyperlink>
      <w:r w:rsidR="001B19E2">
        <w:rPr>
          <w:rFonts w:hint="cs"/>
          <w:rtl/>
        </w:rPr>
        <w:t xml:space="preserve"> בפרשת השבוע שעבר, כי תבוא</w:t>
      </w:r>
      <w:r w:rsidR="0096274D">
        <w:rPr>
          <w:rFonts w:hint="cs"/>
          <w:rtl/>
        </w:rPr>
        <w:t>.</w:t>
      </w:r>
      <w:r w:rsidR="001B19E2">
        <w:rPr>
          <w:rFonts w:hint="cs"/>
          <w:rtl/>
        </w:rPr>
        <w:t xml:space="preserve"> </w:t>
      </w:r>
      <w:r w:rsidR="00820B0A">
        <w:rPr>
          <w:rFonts w:hint="cs"/>
          <w:rtl/>
        </w:rPr>
        <w:t xml:space="preserve">ראה גם </w:t>
      </w:r>
      <w:hyperlink r:id="rId2" w:history="1">
        <w:r w:rsidR="00820B0A" w:rsidRPr="00820B0A">
          <w:rPr>
            <w:rStyle w:val="Hyperlink"/>
            <w:rFonts w:hint="cs"/>
            <w:rtl/>
          </w:rPr>
          <w:t>אתם נצבים היום כולכם</w:t>
        </w:r>
      </w:hyperlink>
      <w:r w:rsidR="00820B0A">
        <w:rPr>
          <w:rFonts w:hint="cs"/>
          <w:rtl/>
        </w:rPr>
        <w:t xml:space="preserve"> בפרשה זו. </w:t>
      </w:r>
      <w:r w:rsidR="001B19E2">
        <w:rPr>
          <w:rFonts w:hint="cs"/>
          <w:rtl/>
        </w:rPr>
        <w:t xml:space="preserve">אבל </w:t>
      </w:r>
      <w:r>
        <w:rPr>
          <w:rFonts w:hint="cs"/>
          <w:rtl/>
        </w:rPr>
        <w:t>ניחא גרים, מי הם חוטבי העצים ושואבי המים</w:t>
      </w:r>
      <w:r w:rsidR="001B19E2">
        <w:rPr>
          <w:rFonts w:hint="cs"/>
          <w:rtl/>
        </w:rPr>
        <w:t xml:space="preserve"> אשר ניצבים כאן "לפני ה' אלהיכם"</w:t>
      </w:r>
      <w:r>
        <w:rPr>
          <w:rFonts w:hint="cs"/>
          <w:rtl/>
        </w:rPr>
        <w:t xml:space="preserve">? </w:t>
      </w:r>
    </w:p>
  </w:footnote>
  <w:footnote w:id="2">
    <w:p w14:paraId="2A8686BA" w14:textId="77777777" w:rsidR="00CE48B8" w:rsidRDefault="00CE48B8" w:rsidP="00820B0A">
      <w:pPr>
        <w:pStyle w:val="a3"/>
        <w:rPr>
          <w:rFonts w:hint="cs"/>
          <w:rtl/>
        </w:rPr>
      </w:pPr>
      <w:r>
        <w:rPr>
          <w:rStyle w:val="a5"/>
        </w:rPr>
        <w:footnoteRef/>
      </w:r>
      <w:r>
        <w:rPr>
          <w:rtl/>
        </w:rPr>
        <w:t xml:space="preserve"> </w:t>
      </w:r>
      <w:r>
        <w:rPr>
          <w:rFonts w:hint="cs"/>
          <w:rtl/>
          <w:lang w:eastAsia="en-US"/>
        </w:rPr>
        <w:t xml:space="preserve">פרשני רש"י מציינים את מדרש </w:t>
      </w:r>
      <w:r>
        <w:rPr>
          <w:rtl/>
          <w:lang w:eastAsia="en-US"/>
        </w:rPr>
        <w:t xml:space="preserve">תנחומא </w:t>
      </w:r>
      <w:r>
        <w:rPr>
          <w:rFonts w:hint="cs"/>
          <w:rtl/>
          <w:lang w:eastAsia="en-US"/>
        </w:rPr>
        <w:t xml:space="preserve">בפרשתנו, סימן ב, כמקור לרעיון שכבר </w:t>
      </w:r>
      <w:r w:rsidR="00560E65">
        <w:rPr>
          <w:rFonts w:hint="cs"/>
          <w:rtl/>
          <w:lang w:eastAsia="en-US"/>
        </w:rPr>
        <w:t xml:space="preserve">בימי משה </w:t>
      </w:r>
      <w:r>
        <w:rPr>
          <w:rFonts w:hint="cs"/>
          <w:rtl/>
          <w:lang w:eastAsia="en-US"/>
        </w:rPr>
        <w:t xml:space="preserve">באו הגבעונים להתגייר והסיפור בספר יהושע הוא סיפור המשך. אלא שבלשון </w:t>
      </w:r>
      <w:r w:rsidR="00820B0A">
        <w:rPr>
          <w:rFonts w:hint="cs"/>
          <w:rtl/>
          <w:lang w:eastAsia="en-US"/>
        </w:rPr>
        <w:t xml:space="preserve">מדרש </w:t>
      </w:r>
      <w:r>
        <w:rPr>
          <w:rFonts w:hint="cs"/>
          <w:rtl/>
          <w:lang w:eastAsia="en-US"/>
        </w:rPr>
        <w:t>תנחומא שלפנינו (גם הרגיל וגם בובר) הנוסח הוא: "</w:t>
      </w:r>
      <w:r>
        <w:rPr>
          <w:rtl/>
          <w:lang w:eastAsia="en-US"/>
        </w:rPr>
        <w:t xml:space="preserve">מחוטב עציך </w:t>
      </w:r>
      <w:r>
        <w:rPr>
          <w:rFonts w:hint="cs"/>
          <w:rtl/>
          <w:lang w:eastAsia="en-US"/>
        </w:rPr>
        <w:t xml:space="preserve">- </w:t>
      </w:r>
      <w:r>
        <w:rPr>
          <w:rtl/>
          <w:lang w:eastAsia="en-US"/>
        </w:rPr>
        <w:t>אמר רבי יצחק בן טבלי</w:t>
      </w:r>
      <w:r w:rsidR="00A90DE4">
        <w:rPr>
          <w:rFonts w:hint="cs"/>
          <w:rtl/>
          <w:lang w:eastAsia="en-US"/>
        </w:rPr>
        <w:t>:</w:t>
      </w:r>
      <w:r>
        <w:rPr>
          <w:rtl/>
          <w:lang w:eastAsia="en-US"/>
        </w:rPr>
        <w:t xml:space="preserve"> מלמד שבאו הגבעונים אצל יהושע בן נון וקבלן</w:t>
      </w:r>
      <w:r>
        <w:rPr>
          <w:rFonts w:hint="cs"/>
          <w:rtl/>
          <w:lang w:eastAsia="en-US"/>
        </w:rPr>
        <w:t>,</w:t>
      </w:r>
      <w:r>
        <w:rPr>
          <w:rtl/>
          <w:lang w:eastAsia="en-US"/>
        </w:rPr>
        <w:t xml:space="preserve"> שנאמר (יהושע ט) ויעשו גם המה בערמה וגו'</w:t>
      </w:r>
      <w:r>
        <w:rPr>
          <w:rFonts w:hint="cs"/>
          <w:rtl/>
          <w:lang w:eastAsia="en-US"/>
        </w:rPr>
        <w:t>.</w:t>
      </w:r>
      <w:r>
        <w:rPr>
          <w:rtl/>
          <w:lang w:eastAsia="en-US"/>
        </w:rPr>
        <w:t xml:space="preserve"> מהו גם המה</w:t>
      </w:r>
      <w:r>
        <w:rPr>
          <w:rFonts w:hint="cs"/>
          <w:rtl/>
          <w:lang w:eastAsia="en-US"/>
        </w:rPr>
        <w:t>?</w:t>
      </w:r>
      <w:r>
        <w:rPr>
          <w:rtl/>
          <w:lang w:eastAsia="en-US"/>
        </w:rPr>
        <w:t xml:space="preserve"> ללמדך שבאו אצל משה ולא קבלן</w:t>
      </w:r>
      <w:r>
        <w:rPr>
          <w:rFonts w:hint="cs"/>
          <w:rtl/>
          <w:lang w:eastAsia="en-US"/>
        </w:rPr>
        <w:t xml:space="preserve">". </w:t>
      </w:r>
      <w:r w:rsidR="006463F9">
        <w:rPr>
          <w:rFonts w:hint="cs"/>
          <w:rtl/>
          <w:lang w:eastAsia="en-US"/>
        </w:rPr>
        <w:t xml:space="preserve">משמע </w:t>
      </w:r>
      <w:r w:rsidR="00670E2C">
        <w:rPr>
          <w:rFonts w:hint="cs"/>
          <w:rtl/>
          <w:lang w:eastAsia="en-US"/>
        </w:rPr>
        <w:t>שמשה לא קבל אותם. ו</w:t>
      </w:r>
      <w:r w:rsidR="00B102EE">
        <w:rPr>
          <w:rFonts w:hint="cs"/>
          <w:rtl/>
          <w:lang w:eastAsia="en-US"/>
        </w:rPr>
        <w:t xml:space="preserve">אולי היה לפני רש"י נוסח אחר (ראה </w:t>
      </w:r>
      <w:r w:rsidR="001607E0">
        <w:rPr>
          <w:rFonts w:hint="cs"/>
          <w:rtl/>
          <w:lang w:eastAsia="en-US"/>
        </w:rPr>
        <w:t xml:space="preserve">נוסח </w:t>
      </w:r>
      <w:r w:rsidR="00B102EE">
        <w:rPr>
          <w:rtl/>
          <w:lang w:eastAsia="en-US"/>
        </w:rPr>
        <w:t>פתרון תורה פרשת נצבים עמוד 287</w:t>
      </w:r>
      <w:r w:rsidR="001607E0">
        <w:rPr>
          <w:rFonts w:hint="cs"/>
          <w:rtl/>
          <w:lang w:eastAsia="en-US"/>
        </w:rPr>
        <w:t xml:space="preserve">: "אמר </w:t>
      </w:r>
      <w:r w:rsidR="00B102EE">
        <w:rPr>
          <w:rtl/>
          <w:lang w:eastAsia="en-US"/>
        </w:rPr>
        <w:t>ר' יצחק בן טבלי</w:t>
      </w:r>
      <w:r w:rsidR="001607E0">
        <w:rPr>
          <w:rFonts w:hint="cs"/>
          <w:rtl/>
          <w:lang w:eastAsia="en-US"/>
        </w:rPr>
        <w:t>:</w:t>
      </w:r>
      <w:r w:rsidR="00B102EE">
        <w:rPr>
          <w:rtl/>
          <w:lang w:eastAsia="en-US"/>
        </w:rPr>
        <w:t xml:space="preserve"> מלמד שבאו גבעונים אצל משה וקיבלן</w:t>
      </w:r>
      <w:r w:rsidR="001607E0">
        <w:rPr>
          <w:rFonts w:hint="cs"/>
          <w:rtl/>
          <w:lang w:eastAsia="en-US"/>
        </w:rPr>
        <w:t>"). ו</w:t>
      </w:r>
      <w:r w:rsidR="00670E2C">
        <w:rPr>
          <w:rFonts w:hint="cs"/>
          <w:rtl/>
          <w:lang w:eastAsia="en-US"/>
        </w:rPr>
        <w:t xml:space="preserve">צריך עיון. </w:t>
      </w:r>
      <w:r w:rsidR="00670E2C">
        <w:rPr>
          <w:rFonts w:hint="cs"/>
          <w:rtl/>
        </w:rPr>
        <w:t xml:space="preserve">עכ"פ, </w:t>
      </w:r>
      <w:r w:rsidR="00670E2C">
        <w:rPr>
          <w:rFonts w:hint="cs"/>
          <w:rtl/>
          <w:lang w:eastAsia="en-US"/>
        </w:rPr>
        <w:t xml:space="preserve">מרש"י זה לקחנו את הרעיון לדרוש בנושא הגבעונים </w:t>
      </w:r>
      <w:r w:rsidR="00F91FC3">
        <w:rPr>
          <w:rFonts w:hint="cs"/>
          <w:rtl/>
          <w:lang w:eastAsia="en-US"/>
        </w:rPr>
        <w:t xml:space="preserve">בפרשה זו </w:t>
      </w:r>
      <w:r w:rsidR="00670E2C">
        <w:rPr>
          <w:rFonts w:hint="cs"/>
          <w:rtl/>
          <w:lang w:eastAsia="en-US"/>
        </w:rPr>
        <w:t>ולהתחקות במעט אחריהם לאורך המקרא ודרשות חז"ל</w:t>
      </w:r>
      <w:r w:rsidR="00F91FC3">
        <w:rPr>
          <w:rFonts w:hint="cs"/>
          <w:rtl/>
          <w:lang w:eastAsia="en-US"/>
        </w:rPr>
        <w:t>.</w:t>
      </w:r>
    </w:p>
  </w:footnote>
  <w:footnote w:id="3">
    <w:p w14:paraId="05EB5DAC" w14:textId="77777777" w:rsidR="006F5423" w:rsidRDefault="006F5423" w:rsidP="00A90DE4">
      <w:pPr>
        <w:pStyle w:val="a3"/>
        <w:rPr>
          <w:rFonts w:hint="cs"/>
          <w:rtl/>
        </w:rPr>
      </w:pPr>
      <w:r>
        <w:rPr>
          <w:rStyle w:val="a5"/>
        </w:rPr>
        <w:footnoteRef/>
      </w:r>
      <w:r>
        <w:rPr>
          <w:rtl/>
        </w:rPr>
        <w:t xml:space="preserve"> </w:t>
      </w:r>
      <w:r>
        <w:rPr>
          <w:rFonts w:hint="cs"/>
          <w:rtl/>
          <w:lang w:eastAsia="en-US"/>
        </w:rPr>
        <w:t xml:space="preserve">לפי רמב"ן משה קבל אותם אבל כחוטבי עצים ושואבי מים ולא כגרים ממש. </w:t>
      </w:r>
      <w:r w:rsidR="001607E0">
        <w:rPr>
          <w:rFonts w:hint="cs"/>
          <w:rtl/>
          <w:lang w:eastAsia="en-US"/>
        </w:rPr>
        <w:t xml:space="preserve">ראה גם </w:t>
      </w:r>
      <w:r w:rsidR="001607E0">
        <w:rPr>
          <w:rtl/>
          <w:lang w:eastAsia="en-US"/>
        </w:rPr>
        <w:t>פסיקתא זוטרתא (לקח טוב) דברים פרשת נצבים נ ע</w:t>
      </w:r>
      <w:r w:rsidR="001607E0">
        <w:rPr>
          <w:rFonts w:hint="cs"/>
          <w:rtl/>
          <w:lang w:eastAsia="en-US"/>
        </w:rPr>
        <w:t>"א: "</w:t>
      </w:r>
      <w:r w:rsidR="001607E0">
        <w:rPr>
          <w:rtl/>
          <w:lang w:eastAsia="en-US"/>
        </w:rPr>
        <w:t>מחוטב עצך עד שואב מימיך. אלו הגבעונים כענין שנאמר (יהושע ט) ויתנם יהושע ביום ההוא חוטבי עצים ושואבי מים לעדה ולמזבח</w:t>
      </w:r>
      <w:r w:rsidR="00A90DE4">
        <w:rPr>
          <w:rFonts w:hint="cs"/>
          <w:rtl/>
          <w:lang w:eastAsia="en-US"/>
        </w:rPr>
        <w:t>".</w:t>
      </w:r>
      <w:r w:rsidR="001607E0">
        <w:rPr>
          <w:rtl/>
          <w:lang w:eastAsia="en-US"/>
        </w:rPr>
        <w:t xml:space="preserve"> </w:t>
      </w:r>
      <w:r w:rsidR="00B70390">
        <w:rPr>
          <w:rFonts w:hint="cs"/>
          <w:rtl/>
          <w:lang w:eastAsia="en-US"/>
        </w:rPr>
        <w:t xml:space="preserve">אבל עדיין: "אתם נצבים היום כולכם" </w:t>
      </w:r>
      <w:r w:rsidR="00B70390">
        <w:rPr>
          <w:rtl/>
          <w:lang w:eastAsia="en-US"/>
        </w:rPr>
        <w:t>–</w:t>
      </w:r>
      <w:r w:rsidR="00B70390">
        <w:rPr>
          <w:rFonts w:hint="cs"/>
          <w:rtl/>
          <w:lang w:eastAsia="en-US"/>
        </w:rPr>
        <w:t xml:space="preserve"> הגבעונים </w:t>
      </w:r>
      <w:r>
        <w:rPr>
          <w:rFonts w:hint="cs"/>
          <w:rtl/>
          <w:lang w:eastAsia="en-US"/>
        </w:rPr>
        <w:t>עומדים בברית יחד עם כל עם ישראל</w:t>
      </w:r>
      <w:r w:rsidR="00B70390">
        <w:rPr>
          <w:rFonts w:hint="cs"/>
          <w:rtl/>
          <w:lang w:eastAsia="en-US"/>
        </w:rPr>
        <w:t>!</w:t>
      </w:r>
      <w:r>
        <w:rPr>
          <w:rFonts w:hint="cs"/>
          <w:rtl/>
          <w:lang w:eastAsia="en-US"/>
        </w:rPr>
        <w:t xml:space="preserve"> ראה גם ספרי </w:t>
      </w:r>
      <w:r>
        <w:rPr>
          <w:rtl/>
          <w:lang w:eastAsia="en-US"/>
        </w:rPr>
        <w:t>במדבר פרשת פינחס פיסקא קלו</w:t>
      </w:r>
      <w:r>
        <w:rPr>
          <w:rFonts w:hint="cs"/>
          <w:rtl/>
          <w:lang w:eastAsia="en-US"/>
        </w:rPr>
        <w:t>: "</w:t>
      </w:r>
      <w:r>
        <w:rPr>
          <w:rtl/>
          <w:lang w:eastAsia="en-US"/>
        </w:rPr>
        <w:t>וצו את יהושע וחזקהו ואמצהו צוהו על דברי תלמוד</w:t>
      </w:r>
      <w:r w:rsidR="007F6597">
        <w:rPr>
          <w:rFonts w:hint="cs"/>
          <w:rtl/>
          <w:lang w:eastAsia="en-US"/>
        </w:rPr>
        <w:t>.</w:t>
      </w:r>
      <w:r>
        <w:rPr>
          <w:rtl/>
          <w:lang w:eastAsia="en-US"/>
        </w:rPr>
        <w:t xml:space="preserve"> ר' יהודה אומר</w:t>
      </w:r>
      <w:r w:rsidR="007F6597">
        <w:rPr>
          <w:rFonts w:hint="cs"/>
          <w:rtl/>
          <w:lang w:eastAsia="en-US"/>
        </w:rPr>
        <w:t>:</w:t>
      </w:r>
      <w:r>
        <w:rPr>
          <w:rtl/>
          <w:lang w:eastAsia="en-US"/>
        </w:rPr>
        <w:t xml:space="preserve"> צוהו על הגבעונים</w:t>
      </w:r>
      <w:r>
        <w:rPr>
          <w:rFonts w:hint="cs"/>
          <w:rtl/>
          <w:lang w:eastAsia="en-US"/>
        </w:rPr>
        <w:t>". ציווה אותו לשמ</w:t>
      </w:r>
      <w:r w:rsidR="00B70390">
        <w:rPr>
          <w:rFonts w:hint="cs"/>
          <w:rtl/>
          <w:lang w:eastAsia="en-US"/>
        </w:rPr>
        <w:t>ו</w:t>
      </w:r>
      <w:r>
        <w:rPr>
          <w:rFonts w:hint="cs"/>
          <w:rtl/>
          <w:lang w:eastAsia="en-US"/>
        </w:rPr>
        <w:t>ר על אלה שהוא (משה) קיבל ולא להרחיקם</w:t>
      </w:r>
      <w:r w:rsidR="00B70390">
        <w:rPr>
          <w:rFonts w:hint="cs"/>
          <w:rtl/>
          <w:lang w:eastAsia="en-US"/>
        </w:rPr>
        <w:t>,</w:t>
      </w:r>
      <w:r>
        <w:rPr>
          <w:rFonts w:hint="cs"/>
          <w:rtl/>
          <w:lang w:eastAsia="en-US"/>
        </w:rPr>
        <w:t xml:space="preserve"> או שציווה אותו לקבל את אלה שבסופו של דבר באו אליו בעורמה? </w:t>
      </w:r>
      <w:r w:rsidR="00B102EE">
        <w:rPr>
          <w:rFonts w:hint="cs"/>
          <w:rtl/>
          <w:lang w:eastAsia="en-US"/>
        </w:rPr>
        <w:t>כך או כך</w:t>
      </w:r>
      <w:r>
        <w:rPr>
          <w:rFonts w:hint="cs"/>
          <w:rtl/>
          <w:lang w:eastAsia="en-US"/>
        </w:rPr>
        <w:t xml:space="preserve">, המפרשים </w:t>
      </w:r>
      <w:r w:rsidR="00B102EE">
        <w:rPr>
          <w:rFonts w:hint="cs"/>
          <w:rtl/>
          <w:lang w:eastAsia="en-US"/>
        </w:rPr>
        <w:t xml:space="preserve">של ספרי </w:t>
      </w:r>
      <w:r>
        <w:rPr>
          <w:rFonts w:hint="cs"/>
          <w:rtl/>
          <w:lang w:eastAsia="en-US"/>
        </w:rPr>
        <w:t xml:space="preserve">מקשרים </w:t>
      </w:r>
      <w:r w:rsidR="00B102EE">
        <w:rPr>
          <w:rFonts w:hint="cs"/>
          <w:rtl/>
          <w:lang w:eastAsia="en-US"/>
        </w:rPr>
        <w:t xml:space="preserve">אותו חזרה </w:t>
      </w:r>
      <w:r>
        <w:rPr>
          <w:rFonts w:hint="cs"/>
          <w:rtl/>
          <w:lang w:eastAsia="en-US"/>
        </w:rPr>
        <w:t>לתנחומא ולרש"י</w:t>
      </w:r>
      <w:r w:rsidR="00B102EE">
        <w:rPr>
          <w:rFonts w:hint="cs"/>
          <w:rtl/>
          <w:lang w:eastAsia="en-US"/>
        </w:rPr>
        <w:t xml:space="preserve"> בהם פתחנו</w:t>
      </w:r>
      <w:r>
        <w:rPr>
          <w:rFonts w:hint="cs"/>
          <w:rtl/>
          <w:lang w:eastAsia="en-US"/>
        </w:rPr>
        <w:t>. העיקר הוא שמה שעשה יהושע שקיבל את הגבעונים, שורשיו במשה רבו</w:t>
      </w:r>
      <w:r w:rsidR="00B70390">
        <w:rPr>
          <w:rFonts w:hint="cs"/>
          <w:rtl/>
          <w:lang w:eastAsia="en-US"/>
        </w:rPr>
        <w:t xml:space="preserve"> ויש הקבלה ברורה בין הגבעונים ביהושע ובין חוטבי העצים ושואבי המים של משה בברית ערבות מואב.</w:t>
      </w:r>
    </w:p>
  </w:footnote>
  <w:footnote w:id="4">
    <w:p w14:paraId="317549A1" w14:textId="77777777" w:rsidR="00B52C57" w:rsidRPr="00EB273B" w:rsidRDefault="00B52C57" w:rsidP="00B52C57">
      <w:pPr>
        <w:pStyle w:val="a3"/>
        <w:rPr>
          <w:rFonts w:hint="cs"/>
          <w:rtl/>
        </w:rPr>
      </w:pPr>
      <w:r w:rsidRPr="00D257CD">
        <w:rPr>
          <w:rStyle w:val="a5"/>
        </w:rPr>
        <w:footnoteRef/>
      </w:r>
      <w:r w:rsidRPr="00D257CD">
        <w:rPr>
          <w:rtl/>
        </w:rPr>
        <w:t xml:space="preserve"> </w:t>
      </w:r>
      <w:r>
        <w:rPr>
          <w:rFonts w:hint="cs"/>
          <w:rtl/>
          <w:lang w:eastAsia="en-US"/>
        </w:rPr>
        <w:t>המפגש השני (הראשון עפ"י המקרא) הוא הסיפור על הערמת הגבעונים על יהושע, כמסופר ביהושע פרק ט. ראה שם הביקורת על יהושע ובני ישראל שלא שאלו את פי ה' (באורים ותומים) ולפיכך הצליחו הגבעונים להערים עליהם. משנודעה התרמית, בקשו בני ישראל לע</w:t>
      </w:r>
      <w:r w:rsidR="00A90DE4">
        <w:rPr>
          <w:rFonts w:hint="cs"/>
          <w:rtl/>
          <w:lang w:eastAsia="en-US"/>
        </w:rPr>
        <w:t>ל</w:t>
      </w:r>
      <w:r>
        <w:rPr>
          <w:rFonts w:hint="cs"/>
          <w:rtl/>
          <w:lang w:eastAsia="en-US"/>
        </w:rPr>
        <w:t>ות על ארבע עריהם: גבעון, הכפירה, בארות וקרית יערים, אך יהושע והזקנים מונעים מהם בטענה: "</w:t>
      </w:r>
      <w:r>
        <w:rPr>
          <w:rtl/>
          <w:lang w:eastAsia="en-US"/>
        </w:rPr>
        <w:t>אֲנַחְנוּ נִשְׁבַּעְנוּ לָהֶם בַּ</w:t>
      </w:r>
      <w:r w:rsidR="005A5286">
        <w:rPr>
          <w:rtl/>
          <w:lang w:eastAsia="en-US"/>
        </w:rPr>
        <w:t>ה'</w:t>
      </w:r>
      <w:r>
        <w:rPr>
          <w:rtl/>
          <w:lang w:eastAsia="en-US"/>
        </w:rPr>
        <w:t xml:space="preserve"> אֱלֹהֵי יִשְׂרָאֵל וְעַתָּה לֹא נוּכַל לִנְגֹּעַ בָּהֶם</w:t>
      </w:r>
      <w:r>
        <w:rPr>
          <w:rFonts w:hint="cs"/>
          <w:rtl/>
          <w:lang w:eastAsia="en-US"/>
        </w:rPr>
        <w:t>". האם אלה הגבעונים שמשה מצווה עליהם את יהושע? האם הגבעונים שקיבל (</w:t>
      </w:r>
      <w:r w:rsidR="00A90DE4">
        <w:rPr>
          <w:rFonts w:hint="cs"/>
          <w:rtl/>
          <w:lang w:eastAsia="en-US"/>
        </w:rPr>
        <w:t>א</w:t>
      </w:r>
      <w:r>
        <w:rPr>
          <w:rFonts w:hint="cs"/>
          <w:rtl/>
          <w:lang w:eastAsia="en-US"/>
        </w:rPr>
        <w:t>ו</w:t>
      </w:r>
      <w:r w:rsidR="00A90DE4">
        <w:rPr>
          <w:rFonts w:hint="cs"/>
          <w:rtl/>
          <w:lang w:eastAsia="en-US"/>
        </w:rPr>
        <w:t xml:space="preserve"> </w:t>
      </w:r>
      <w:r>
        <w:rPr>
          <w:rFonts w:hint="cs"/>
          <w:rtl/>
          <w:lang w:eastAsia="en-US"/>
        </w:rPr>
        <w:t>לא קיבל) משה יצרו קשר עם אחיהם והדריכו אותם כיצד להערים</w:t>
      </w:r>
      <w:r w:rsidR="00A90DE4">
        <w:rPr>
          <w:rFonts w:hint="cs"/>
          <w:rtl/>
          <w:lang w:eastAsia="en-US"/>
        </w:rPr>
        <w:t xml:space="preserve"> על בני ישראל</w:t>
      </w:r>
      <w:r>
        <w:rPr>
          <w:rFonts w:hint="cs"/>
          <w:rtl/>
          <w:lang w:eastAsia="en-US"/>
        </w:rPr>
        <w:t>? איך נשווה את הברית שיהושע כורת איתם לברית של פרשתנו</w:t>
      </w:r>
      <w:r w:rsidR="007F6597">
        <w:rPr>
          <w:rFonts w:hint="cs"/>
          <w:rtl/>
          <w:lang w:eastAsia="en-US"/>
        </w:rPr>
        <w:t>,</w:t>
      </w:r>
      <w:r>
        <w:rPr>
          <w:rFonts w:hint="cs"/>
          <w:rtl/>
          <w:lang w:eastAsia="en-US"/>
        </w:rPr>
        <w:t xml:space="preserve"> בה עפ"י המפרשים והמדרשים בהם פתחנו</w:t>
      </w:r>
      <w:r w:rsidR="007F6597">
        <w:rPr>
          <w:rFonts w:hint="cs"/>
          <w:rtl/>
          <w:lang w:eastAsia="en-US"/>
        </w:rPr>
        <w:t>,</w:t>
      </w:r>
      <w:r>
        <w:rPr>
          <w:rFonts w:hint="cs"/>
          <w:rtl/>
          <w:lang w:eastAsia="en-US"/>
        </w:rPr>
        <w:t xml:space="preserve"> הגבעונים נוטלים חלק?</w:t>
      </w:r>
      <w:r>
        <w:rPr>
          <w:rFonts w:hint="cs"/>
          <w:rtl/>
        </w:rPr>
        <w:t xml:space="preserve"> </w:t>
      </w:r>
    </w:p>
  </w:footnote>
  <w:footnote w:id="5">
    <w:p w14:paraId="7B967D87" w14:textId="77777777" w:rsidR="00FD0C05" w:rsidRDefault="00FD0C05" w:rsidP="00FD0C05">
      <w:pPr>
        <w:pStyle w:val="a3"/>
        <w:rPr>
          <w:rFonts w:hint="cs"/>
          <w:rtl/>
        </w:rPr>
      </w:pPr>
      <w:r>
        <w:rPr>
          <w:rStyle w:val="a5"/>
        </w:rPr>
        <w:footnoteRef/>
      </w:r>
      <w:r>
        <w:rPr>
          <w:rtl/>
        </w:rPr>
        <w:t xml:space="preserve"> פּרוֹסְטַגְמָה</w:t>
      </w:r>
      <w:r>
        <w:rPr>
          <w:rFonts w:hint="cs"/>
          <w:rtl/>
        </w:rPr>
        <w:t xml:space="preserve"> </w:t>
      </w:r>
      <w:r>
        <w:rPr>
          <w:rtl/>
        </w:rPr>
        <w:t xml:space="preserve">ביוונית צו או </w:t>
      </w:r>
      <w:r>
        <w:rPr>
          <w:rFonts w:hint="cs"/>
          <w:rtl/>
        </w:rPr>
        <w:t xml:space="preserve">כתב </w:t>
      </w:r>
      <w:r>
        <w:rPr>
          <w:rtl/>
        </w:rPr>
        <w:t>פקודה</w:t>
      </w:r>
      <w:r>
        <w:rPr>
          <w:rFonts w:hint="cs"/>
          <w:rtl/>
        </w:rPr>
        <w:t>.</w:t>
      </w:r>
    </w:p>
  </w:footnote>
  <w:footnote w:id="6">
    <w:p w14:paraId="575A8E4A" w14:textId="77777777" w:rsidR="00B52C57" w:rsidRDefault="00B52C57" w:rsidP="00343275">
      <w:pPr>
        <w:pStyle w:val="a3"/>
        <w:rPr>
          <w:rFonts w:hint="cs"/>
          <w:rtl/>
        </w:rPr>
      </w:pPr>
      <w:r>
        <w:rPr>
          <w:rStyle w:val="a5"/>
        </w:rPr>
        <w:footnoteRef/>
      </w:r>
      <w:r>
        <w:rPr>
          <w:rtl/>
        </w:rPr>
        <w:t xml:space="preserve"> </w:t>
      </w:r>
      <w:r>
        <w:rPr>
          <w:rFonts w:hint="cs"/>
          <w:rtl/>
          <w:lang w:eastAsia="en-US"/>
        </w:rPr>
        <w:t xml:space="preserve">מקור מדרש זה הוא בירושלמי שביעית פרק ו הלכה א והוא מציג את כל עניין רמאות הגבעונים באור שונה לגמרי. </w:t>
      </w:r>
      <w:r>
        <w:rPr>
          <w:rFonts w:hint="cs"/>
          <w:rtl/>
        </w:rPr>
        <w:t xml:space="preserve">זאת ועוד, אם חשבנו שיהושע הוא שחידש שהקריאה לשלום גוברת על מצוות מחיית שבעת העמים, הרי לנו מדרש </w:t>
      </w:r>
      <w:r>
        <w:rPr>
          <w:rtl/>
        </w:rPr>
        <w:t>דברים רבה ה יג</w:t>
      </w:r>
      <w:r>
        <w:rPr>
          <w:rFonts w:hint="cs"/>
          <w:rtl/>
        </w:rPr>
        <w:t xml:space="preserve"> שמדגיש שיהושע רק ממשיך את הקו של משה: </w:t>
      </w:r>
      <w:r>
        <w:rPr>
          <w:rtl/>
        </w:rPr>
        <w:t>"ותגזר א</w:t>
      </w:r>
      <w:r>
        <w:rPr>
          <w:rFonts w:hint="cs"/>
          <w:rtl/>
        </w:rPr>
        <w:t>ו</w:t>
      </w:r>
      <w:r>
        <w:rPr>
          <w:rtl/>
        </w:rPr>
        <w:t>מר ויקם לך (איוב כח כב) - אמר רבי  יהושע מסכנין בשם רבי לוי: כל מה שגזר משה הסכים הקב"ה עמו</w:t>
      </w:r>
      <w:r>
        <w:rPr>
          <w:rFonts w:hint="cs"/>
          <w:rtl/>
        </w:rPr>
        <w:t xml:space="preserve"> ... </w:t>
      </w:r>
      <w:r>
        <w:rPr>
          <w:rtl/>
        </w:rPr>
        <w:t>הקב"ה אמר לו שיילחם עם סיחון שנאמר: והתגר בו מלחמה (דברים ב כד) והוא לא עשה כן</w:t>
      </w:r>
      <w:r>
        <w:rPr>
          <w:rFonts w:hint="cs"/>
          <w:rtl/>
        </w:rPr>
        <w:t>,</w:t>
      </w:r>
      <w:r>
        <w:rPr>
          <w:rtl/>
        </w:rPr>
        <w:t xml:space="preserve"> אלא</w:t>
      </w:r>
      <w:r>
        <w:rPr>
          <w:rFonts w:hint="cs"/>
          <w:rtl/>
        </w:rPr>
        <w:t>:</w:t>
      </w:r>
      <w:r>
        <w:rPr>
          <w:rtl/>
        </w:rPr>
        <w:t xml:space="preserve"> ואשלח מלאכים.. אל סיחון ... דברי שלום. אמר לו הקב"ה: כך אמרתי לך להלחם עמו, ואתה פתחת בשלום! חייך שאני מקיים גזרתך. כל מלחמה שיהיו הולכים לא יהיו פותחים אלא בשלום</w:t>
      </w:r>
      <w:r>
        <w:rPr>
          <w:rFonts w:hint="cs"/>
          <w:rtl/>
        </w:rPr>
        <w:t>,</w:t>
      </w:r>
      <w:r>
        <w:rPr>
          <w:rtl/>
        </w:rPr>
        <w:t xml:space="preserve"> שנאמר: כי תקרב אל עיר ... וקראת אליה לשלום.</w:t>
      </w:r>
      <w:r>
        <w:rPr>
          <w:rFonts w:hint="cs"/>
          <w:rtl/>
        </w:rPr>
        <w:t xml:space="preserve"> </w:t>
      </w:r>
      <w:r>
        <w:rPr>
          <w:rtl/>
        </w:rPr>
        <w:t>מי קיים הפרשה הזאת? יהושע בן נון. אמר רבי שמואל בר נחמן: מה עשה יהושע? היה פורש דאטגמא</w:t>
      </w:r>
      <w:r>
        <w:rPr>
          <w:rFonts w:hint="cs"/>
          <w:rtl/>
        </w:rPr>
        <w:t xml:space="preserve"> </w:t>
      </w:r>
      <w:r>
        <w:rPr>
          <w:rtl/>
        </w:rPr>
        <w:t>בכל מקום שהיה הולך לכבוש והיה כתוב בה: מי שמבקש להשלים - יבוא וישלים, ומי שמבקש לילך לו - ילך לו ומי שמבקש לעשות מלחמה - יבוא ויעשה מלחמה</w:t>
      </w:r>
      <w:r>
        <w:rPr>
          <w:rFonts w:hint="cs"/>
          <w:rtl/>
        </w:rPr>
        <w:t xml:space="preserve">". וכבר הרחבנו לדון במדרש זה בדברינו </w:t>
      </w:r>
      <w:hyperlink r:id="rId3" w:history="1">
        <w:r w:rsidRPr="00343275">
          <w:rPr>
            <w:rStyle w:val="Hyperlink"/>
            <w:rFonts w:hint="cs"/>
            <w:rtl/>
          </w:rPr>
          <w:t>וקראת ל</w:t>
        </w:r>
        <w:r w:rsidRPr="00343275">
          <w:rPr>
            <w:rStyle w:val="Hyperlink"/>
            <w:rFonts w:hint="cs"/>
            <w:rtl/>
          </w:rPr>
          <w:t>ש</w:t>
        </w:r>
        <w:r w:rsidRPr="00343275">
          <w:rPr>
            <w:rStyle w:val="Hyperlink"/>
            <w:rFonts w:hint="cs"/>
            <w:rtl/>
          </w:rPr>
          <w:t>לום</w:t>
        </w:r>
      </w:hyperlink>
      <w:r>
        <w:rPr>
          <w:rFonts w:hint="cs"/>
          <w:rtl/>
        </w:rPr>
        <w:t xml:space="preserve"> בפרשת שופטים. מדרשים אלה ממשיכים את הקו שראינו בדברי רש"י, רמב"ן ו</w:t>
      </w:r>
      <w:r w:rsidR="00343275">
        <w:rPr>
          <w:rFonts w:hint="cs"/>
          <w:rtl/>
        </w:rPr>
        <w:t>ב</w:t>
      </w:r>
      <w:r>
        <w:rPr>
          <w:rFonts w:hint="cs"/>
          <w:rtl/>
        </w:rPr>
        <w:t>מדרשי תנחומא וספרי לעיל ומרככים את מעשה הרמאות של הגבעונים</w:t>
      </w:r>
      <w:r>
        <w:rPr>
          <w:rFonts w:ascii="ResponsaTTF" w:hint="cs"/>
          <w:rtl/>
          <w:lang w:eastAsia="en-US"/>
        </w:rPr>
        <w:t>.</w:t>
      </w:r>
    </w:p>
  </w:footnote>
  <w:footnote w:id="7">
    <w:p w14:paraId="48119C9A" w14:textId="77777777" w:rsidR="00B52C57" w:rsidRDefault="00B52C57" w:rsidP="00A90DE4">
      <w:pPr>
        <w:pStyle w:val="a3"/>
        <w:rPr>
          <w:rtl/>
        </w:rPr>
      </w:pPr>
      <w:r>
        <w:rPr>
          <w:rStyle w:val="a5"/>
          <w:rtl/>
        </w:rPr>
        <w:footnoteRef/>
      </w:r>
      <w:r>
        <w:t xml:space="preserve"> </w:t>
      </w:r>
      <w:r>
        <w:rPr>
          <w:rFonts w:hint="cs"/>
          <w:rtl/>
          <w:lang w:val="he-IL"/>
        </w:rPr>
        <w:t>השאלה המתבקשת היא, מדוע לא חזרו בהם בני ישראל מהשבועה שנשבעו לגבעונים אחר שהתברר שהיא הושגה בדרכי מרמה? הגמרא קושרת זאת לדיון ההלכתי אם נדר שנודרים על דעת רבים (בפני עשרה אנשים ויש אומרים אפילו בפני שלושה אנשים) ניתן להתירו או לאו. לפי שיטת ר' יהודה שנדר ברבים אין לו הפרה, ברור מדוע לא יכלו בני ישראל לחזור מהשבועה שנשבעו לגבעונים. אבל לשיטת חכמים, שניתן להתיר גם נדר שנעשה בפני רבים, מדוע באמת לא חזרו בהם בני ישראל מהשבועה לאחר שהתברר שהגבעונים רימו אותם? התשובה היא: מפני חילול (קדושת) השם. זאת ועוד, ראה יהושע פרק י שעמי האזור נאספים למלחמה על גבעון, משום שהשלימו עם בני ישראל</w:t>
      </w:r>
      <w:r w:rsidR="00A25D87">
        <w:rPr>
          <w:rFonts w:hint="cs"/>
          <w:rtl/>
          <w:lang w:val="he-IL"/>
        </w:rPr>
        <w:t xml:space="preserve">. </w:t>
      </w:r>
      <w:r>
        <w:rPr>
          <w:rFonts w:hint="cs"/>
          <w:rtl/>
          <w:lang w:val="he-IL"/>
        </w:rPr>
        <w:t xml:space="preserve">כל מה שיהושע צריך היה לעשות זה "שב ואל תעשה" ולתת לאחרים להכות את הגבעונים! אע"פ כן, יהושע קם ונחלץ לעזרתם. והכל מכוח אותה שבועה שהושגה במרמה ומחשש לחילול השם. </w:t>
      </w:r>
      <w:r w:rsidR="00A25D87">
        <w:rPr>
          <w:rFonts w:hint="cs"/>
          <w:rtl/>
          <w:lang w:val="he-IL"/>
        </w:rPr>
        <w:t xml:space="preserve">וכבר הרחבנו לדון על חילול השם בדברינו </w:t>
      </w:r>
      <w:hyperlink r:id="rId4" w:history="1">
        <w:r w:rsidR="00E21C6C">
          <w:rPr>
            <w:rStyle w:val="Hyperlink"/>
            <w:rFonts w:hint="cs"/>
            <w:rtl/>
            <w:lang w:val="he-IL"/>
          </w:rPr>
          <w:t>חילול השם</w:t>
        </w:r>
        <w:r w:rsidR="00A25D87" w:rsidRPr="00874F13">
          <w:rPr>
            <w:rStyle w:val="Hyperlink"/>
            <w:rFonts w:hint="cs"/>
            <w:rtl/>
            <w:lang w:val="he-IL"/>
          </w:rPr>
          <w:t xml:space="preserve"> במקרא</w:t>
        </w:r>
      </w:hyperlink>
      <w:r w:rsidR="00A25D87">
        <w:rPr>
          <w:rFonts w:hint="cs"/>
          <w:rtl/>
          <w:lang w:val="he-IL"/>
        </w:rPr>
        <w:t xml:space="preserve"> בפרשת אמור, שם הראינו, בין השאר,</w:t>
      </w:r>
      <w:r>
        <w:rPr>
          <w:rFonts w:hint="cs"/>
          <w:rtl/>
          <w:lang w:val="he-IL"/>
        </w:rPr>
        <w:t xml:space="preserve"> שהקריטריון ל</w:t>
      </w:r>
      <w:r w:rsidR="00E21C6C">
        <w:rPr>
          <w:rFonts w:hint="cs"/>
          <w:rtl/>
          <w:lang w:val="he-IL"/>
        </w:rPr>
        <w:t>חילול השם</w:t>
      </w:r>
      <w:r>
        <w:rPr>
          <w:rFonts w:hint="cs"/>
          <w:rtl/>
          <w:lang w:val="he-IL"/>
        </w:rPr>
        <w:t xml:space="preserve"> אינם "שלומי אמוני ישראל"</w:t>
      </w:r>
      <w:r w:rsidR="00A25D87">
        <w:rPr>
          <w:rFonts w:hint="cs"/>
          <w:rtl/>
          <w:lang w:val="he-IL"/>
        </w:rPr>
        <w:t xml:space="preserve">, אלא נקודת </w:t>
      </w:r>
      <w:r>
        <w:rPr>
          <w:rFonts w:hint="cs"/>
          <w:rtl/>
          <w:lang w:val="he-IL"/>
        </w:rPr>
        <w:t>המבט של עולם הגויים. המבט של העולם האלילי שאותו נצטוו לעקור ולהשמיד (שבעת העממים).</w:t>
      </w:r>
    </w:p>
  </w:footnote>
  <w:footnote w:id="8">
    <w:p w14:paraId="66B1931D" w14:textId="77777777" w:rsidR="00396376" w:rsidRDefault="00396376" w:rsidP="003F7B7E">
      <w:pPr>
        <w:pStyle w:val="a3"/>
        <w:rPr>
          <w:rFonts w:hint="cs"/>
          <w:rtl/>
        </w:rPr>
      </w:pPr>
      <w:r>
        <w:rPr>
          <w:rStyle w:val="a5"/>
        </w:rPr>
        <w:footnoteRef/>
      </w:r>
      <w:r>
        <w:rPr>
          <w:rtl/>
        </w:rPr>
        <w:t xml:space="preserve"> </w:t>
      </w:r>
      <w:r>
        <w:rPr>
          <w:rFonts w:hint="cs"/>
          <w:rtl/>
          <w:lang w:eastAsia="en-US"/>
        </w:rPr>
        <w:t xml:space="preserve">מדרש זה שבפרשת בהעלותך מפליג בשבח הגרים שבאו להסתפח לעם ישראל "וחיבבו את התורה". הוא פותח ביתרו (חובב) וממשיך משם לרחב ורות שמבני בניהם יצאו מלכים, כהנים ונביאים ועוסקים בתורה. מיקום הגבעונים כאן הוא מפתיע. האם רק לשם קל וחומר לעם ישראל? איך נהלום את דברי המדרש "על שקירבו עצמם קרבם המקום" עם הביקורת הקשה על ערמתם והטעייתם את בני ישראל? </w:t>
      </w:r>
      <w:r>
        <w:rPr>
          <w:rFonts w:hint="cs"/>
          <w:rtl/>
        </w:rPr>
        <w:t xml:space="preserve">ראה </w:t>
      </w:r>
      <w:r w:rsidRPr="00396376">
        <w:rPr>
          <w:rtl/>
        </w:rPr>
        <w:t xml:space="preserve">אבות דרבי נתן נוסח ב פרק מה </w:t>
      </w:r>
      <w:r>
        <w:rPr>
          <w:rFonts w:hint="cs"/>
          <w:rtl/>
        </w:rPr>
        <w:t>שהגבעונים נמצאים בחברה של מי שש</w:t>
      </w:r>
      <w:r w:rsidR="00235E0E">
        <w:rPr>
          <w:rFonts w:hint="cs"/>
          <w:rtl/>
        </w:rPr>
        <w:t>י</w:t>
      </w:r>
      <w:r>
        <w:rPr>
          <w:rFonts w:hint="cs"/>
          <w:rtl/>
        </w:rPr>
        <w:t>קרו לשם שמים: "</w:t>
      </w:r>
      <w:r>
        <w:rPr>
          <w:rtl/>
          <w:lang w:eastAsia="en-US"/>
        </w:rPr>
        <w:t>ד' שמרדו ווידו ונחלו העולם הזה והעולם הבא ואלו הן</w:t>
      </w:r>
      <w:r>
        <w:rPr>
          <w:rFonts w:hint="cs"/>
          <w:rtl/>
          <w:lang w:eastAsia="en-US"/>
        </w:rPr>
        <w:t>:</w:t>
      </w:r>
      <w:r>
        <w:rPr>
          <w:rtl/>
          <w:lang w:eastAsia="en-US"/>
        </w:rPr>
        <w:t xml:space="preserve"> המילד</w:t>
      </w:r>
      <w:r>
        <w:rPr>
          <w:rFonts w:hint="cs"/>
          <w:rtl/>
          <w:lang w:eastAsia="en-US"/>
        </w:rPr>
        <w:t>ו</w:t>
      </w:r>
      <w:r>
        <w:rPr>
          <w:rtl/>
          <w:lang w:eastAsia="en-US"/>
        </w:rPr>
        <w:t>ת ורחב וגבעונים. ויש אומרים אף חושי הארכי</w:t>
      </w:r>
      <w:r>
        <w:rPr>
          <w:rFonts w:hint="cs"/>
          <w:rtl/>
          <w:lang w:eastAsia="en-US"/>
        </w:rPr>
        <w:t xml:space="preserve">". לעומת אלה ראה </w:t>
      </w:r>
      <w:r w:rsidRPr="00BF05AD">
        <w:rPr>
          <w:rtl/>
          <w:lang w:eastAsia="en-US"/>
        </w:rPr>
        <w:t xml:space="preserve">תלמוד ירושלמי </w:t>
      </w:r>
      <w:r w:rsidR="00235E0E">
        <w:rPr>
          <w:rFonts w:hint="cs"/>
          <w:rtl/>
          <w:lang w:eastAsia="en-US"/>
        </w:rPr>
        <w:t>להלן בסמוך: "</w:t>
      </w:r>
      <w:r w:rsidRPr="00BF05AD">
        <w:rPr>
          <w:rtl/>
          <w:lang w:eastAsia="en-US"/>
        </w:rPr>
        <w:t>תליין יהושע בדופן</w:t>
      </w:r>
      <w:r w:rsidR="003F7B7E">
        <w:rPr>
          <w:rFonts w:hint="cs"/>
          <w:rtl/>
          <w:lang w:eastAsia="en-US"/>
        </w:rPr>
        <w:t>.</w:t>
      </w:r>
      <w:r w:rsidRPr="00BF05AD">
        <w:rPr>
          <w:rtl/>
          <w:lang w:eastAsia="en-US"/>
        </w:rPr>
        <w:t xml:space="preserve"> אמר</w:t>
      </w:r>
      <w:r w:rsidR="003F7B7E">
        <w:rPr>
          <w:rFonts w:hint="cs"/>
          <w:rtl/>
          <w:lang w:eastAsia="en-US"/>
        </w:rPr>
        <w:t>:</w:t>
      </w:r>
      <w:r w:rsidRPr="00BF05AD">
        <w:rPr>
          <w:rtl/>
          <w:lang w:eastAsia="en-US"/>
        </w:rPr>
        <w:t xml:space="preserve"> אני לא מקרבן ולא מרחקן אלא במי שהוא עתיד לבנות את</w:t>
      </w:r>
      <w:r>
        <w:rPr>
          <w:rFonts w:hint="cs"/>
          <w:rtl/>
          <w:lang w:eastAsia="en-US"/>
        </w:rPr>
        <w:t xml:space="preserve"> בית הבחירה". בכך אנו עוברים לאירוע הבא, אולי החשוב ביותר, השני במניין המקרא והשלישי במניין המדרש</w:t>
      </w:r>
      <w:r w:rsidR="00235E0E">
        <w:rPr>
          <w:rFonts w:hint="cs"/>
          <w:rtl/>
          <w:lang w:eastAsia="en-US"/>
        </w:rPr>
        <w:t xml:space="preserve"> </w:t>
      </w:r>
      <w:r w:rsidR="00235E0E">
        <w:rPr>
          <w:rtl/>
          <w:lang w:eastAsia="en-US"/>
        </w:rPr>
        <w:t>–</w:t>
      </w:r>
      <w:r w:rsidR="00235E0E">
        <w:rPr>
          <w:rFonts w:hint="cs"/>
          <w:rtl/>
          <w:lang w:eastAsia="en-US"/>
        </w:rPr>
        <w:t xml:space="preserve"> הגבעונים בימי שאול ודוד</w:t>
      </w:r>
      <w:r>
        <w:rPr>
          <w:rFonts w:hint="cs"/>
          <w:rtl/>
          <w:lang w:eastAsia="en-US"/>
        </w:rPr>
        <w:t>.</w:t>
      </w:r>
    </w:p>
  </w:footnote>
  <w:footnote w:id="9">
    <w:p w14:paraId="4565B134" w14:textId="77777777" w:rsidR="001C786C" w:rsidRPr="00EB273B" w:rsidRDefault="001C786C" w:rsidP="00265FCD">
      <w:pPr>
        <w:pStyle w:val="a3"/>
        <w:rPr>
          <w:rFonts w:hint="cs"/>
          <w:rtl/>
        </w:rPr>
      </w:pPr>
      <w:r w:rsidRPr="00D257CD">
        <w:rPr>
          <w:rStyle w:val="a5"/>
        </w:rPr>
        <w:footnoteRef/>
      </w:r>
      <w:r w:rsidRPr="00D257CD">
        <w:rPr>
          <w:rtl/>
        </w:rPr>
        <w:t xml:space="preserve"> </w:t>
      </w:r>
      <w:r w:rsidR="008925A8">
        <w:rPr>
          <w:rFonts w:hint="cs"/>
          <w:rtl/>
        </w:rPr>
        <w:t xml:space="preserve">כדאי לקרוא את פרק כא בשמואל </w:t>
      </w:r>
      <w:r w:rsidR="00265FCD">
        <w:rPr>
          <w:rFonts w:hint="cs"/>
          <w:rtl/>
        </w:rPr>
        <w:t xml:space="preserve">ב </w:t>
      </w:r>
      <w:r w:rsidR="008925A8">
        <w:rPr>
          <w:rFonts w:hint="cs"/>
          <w:rtl/>
        </w:rPr>
        <w:t xml:space="preserve">ולחזור </w:t>
      </w:r>
      <w:r w:rsidR="00265FCD">
        <w:rPr>
          <w:rFonts w:hint="cs"/>
          <w:rtl/>
        </w:rPr>
        <w:t xml:space="preserve">וללמוד </w:t>
      </w:r>
      <w:r w:rsidR="008925A8">
        <w:rPr>
          <w:rFonts w:hint="cs"/>
          <w:rtl/>
        </w:rPr>
        <w:t>פר</w:t>
      </w:r>
      <w:r w:rsidR="00872590">
        <w:rPr>
          <w:rFonts w:hint="cs"/>
          <w:rtl/>
        </w:rPr>
        <w:t>ש</w:t>
      </w:r>
      <w:r w:rsidR="008925A8">
        <w:rPr>
          <w:rFonts w:hint="cs"/>
          <w:rtl/>
        </w:rPr>
        <w:t xml:space="preserve">ה כאובה זו בה דוד נעתר לדרישת הגבעונים לקחת את נקמתם משרידי בית שאול. </w:t>
      </w:r>
      <w:r w:rsidR="00872590">
        <w:rPr>
          <w:rFonts w:hint="cs"/>
          <w:rtl/>
        </w:rPr>
        <w:t>ראה המשך הפסוקים שם: "</w:t>
      </w:r>
      <w:r w:rsidR="00872590">
        <w:rPr>
          <w:rtl/>
        </w:rPr>
        <w:t>וַיִּקְרָא הַמֶּלֶךְ לַגִּבְעֹנִים וַיֹּאמֶר אֲלֵיהֶם וְהַגִּבְעֹנִים לֹא מִבְּנֵי יִשְׂרָאֵל הֵמָּה כִּי אִם מִיֶּתֶר הָאֱמֹרִי וּבְנֵי יִשְׂרָאֵל נִשְׁבְּעוּ לָהֶם וַיְבַקֵּשׁ שָׁאוּל לְהַכֹּתָם בְּקַנֹּאתוֹ לִבְנֵי יִשְׂרָאֵל וִיהוּדָה:</w:t>
      </w:r>
      <w:r w:rsidR="00872590">
        <w:rPr>
          <w:rFonts w:hint="cs"/>
          <w:rtl/>
        </w:rPr>
        <w:t xml:space="preserve"> </w:t>
      </w:r>
      <w:r w:rsidR="00872590">
        <w:rPr>
          <w:rtl/>
        </w:rPr>
        <w:t xml:space="preserve">וַיֹּאמֶר דָּוִד אֶל הַגִּבְעֹנִים מָה אֶעֱשֶׂה לָכֶם וּבַמָּה אֲכַפֵּר וּבָרְכוּ אֶת נַחֲלַת </w:t>
      </w:r>
      <w:r w:rsidR="005A5286">
        <w:rPr>
          <w:rtl/>
        </w:rPr>
        <w:t>ה'</w:t>
      </w:r>
      <w:r w:rsidR="00872590">
        <w:rPr>
          <w:rtl/>
        </w:rPr>
        <w:t>:</w:t>
      </w:r>
      <w:r w:rsidR="00872590">
        <w:rPr>
          <w:rFonts w:hint="cs"/>
          <w:rtl/>
        </w:rPr>
        <w:t xml:space="preserve"> </w:t>
      </w:r>
      <w:r w:rsidR="00872590">
        <w:rPr>
          <w:rtl/>
        </w:rPr>
        <w:t>וַיֹּאמְרוּ לוֹ הַגִּבְעֹנִים אֵין לי לָנוּ כֶּסֶף וְזָהָב עִם שָׁאוּל וְעִם בֵּיתוֹ וְאֵין לָנוּ אִישׁ לְהָמִית בְּיִשְׂרָאֵל וַיֹּאמֶר מָה אַתֶּם אֹמְרִים אֶעֱשֶׂה לָכֶם: וַיֹּאמְרוּ אֶל הַמֶּלֶךְ הָאִישׁ אֲשֶׁר כִּלָּנוּ וַאֲשֶׁר דִּמָּה לָנוּ נִשְׁמַדְנוּ מֵהִתְיַצֵּב בְּכָל גְּבֻל יִשְׂרָאֵל:</w:t>
      </w:r>
      <w:r w:rsidR="0040522D">
        <w:rPr>
          <w:rFonts w:hint="cs"/>
          <w:rtl/>
        </w:rPr>
        <w:t xml:space="preserve"> </w:t>
      </w:r>
      <w:r w:rsidR="00872590">
        <w:rPr>
          <w:rtl/>
        </w:rPr>
        <w:t>יֻתַּן לָנוּ שִׁבְעָה אֲנָשִׁים מִבָּנָיו וְהוֹקַעֲנוּם לַ</w:t>
      </w:r>
      <w:r w:rsidR="005A5286">
        <w:rPr>
          <w:rtl/>
        </w:rPr>
        <w:t>ה'</w:t>
      </w:r>
      <w:r w:rsidR="00872590">
        <w:rPr>
          <w:rtl/>
        </w:rPr>
        <w:t xml:space="preserve"> בְּגִבְעַת שָׁאוּל בְּחִיר </w:t>
      </w:r>
      <w:r w:rsidR="005A5286">
        <w:rPr>
          <w:rtl/>
        </w:rPr>
        <w:t>ה'</w:t>
      </w:r>
      <w:r w:rsidR="00872590">
        <w:rPr>
          <w:rtl/>
        </w:rPr>
        <w:t xml:space="preserve"> ס וַי</w:t>
      </w:r>
      <w:r w:rsidR="0040522D">
        <w:rPr>
          <w:rtl/>
        </w:rPr>
        <w:t>ֹּאמֶר הַמֶּלֶךְ אֲנִי אֶתֵּן</w:t>
      </w:r>
      <w:r w:rsidR="0040522D">
        <w:rPr>
          <w:rFonts w:hint="cs"/>
          <w:rtl/>
        </w:rPr>
        <w:t xml:space="preserve">". </w:t>
      </w:r>
      <w:r w:rsidR="00265FCD">
        <w:rPr>
          <w:rFonts w:hint="cs"/>
          <w:rtl/>
        </w:rPr>
        <w:t xml:space="preserve">מומלץ </w:t>
      </w:r>
      <w:r w:rsidR="0040522D">
        <w:rPr>
          <w:rFonts w:hint="cs"/>
          <w:rtl/>
        </w:rPr>
        <w:t>ללמוד פרק זה עפ"י דעת מקרא</w:t>
      </w:r>
      <w:r w:rsidR="00265FCD">
        <w:rPr>
          <w:rFonts w:hint="cs"/>
          <w:rtl/>
        </w:rPr>
        <w:t xml:space="preserve"> ממנו שאבנו מלוא החופניים</w:t>
      </w:r>
      <w:r w:rsidR="0040522D">
        <w:rPr>
          <w:rFonts w:hint="cs"/>
          <w:rtl/>
        </w:rPr>
        <w:t>.</w:t>
      </w:r>
    </w:p>
  </w:footnote>
  <w:footnote w:id="10">
    <w:p w14:paraId="694BE06B" w14:textId="77777777" w:rsidR="00FF3035" w:rsidRDefault="00FF3035" w:rsidP="007F6597">
      <w:pPr>
        <w:pStyle w:val="a3"/>
        <w:rPr>
          <w:rFonts w:hint="cs"/>
        </w:rPr>
      </w:pPr>
      <w:r>
        <w:rPr>
          <w:rStyle w:val="a5"/>
        </w:rPr>
        <w:footnoteRef/>
      </w:r>
      <w:r>
        <w:rPr>
          <w:rtl/>
        </w:rPr>
        <w:t xml:space="preserve"> </w:t>
      </w:r>
      <w:r>
        <w:rPr>
          <w:rFonts w:hint="cs"/>
          <w:rtl/>
        </w:rPr>
        <w:t>המדרש על נקמת הגבעונים בבית שא</w:t>
      </w:r>
      <w:r w:rsidR="00265FCD">
        <w:rPr>
          <w:rFonts w:hint="cs"/>
          <w:rtl/>
        </w:rPr>
        <w:t>ול נמצא גם בירושלמי סנהדרין ו ז וב</w:t>
      </w:r>
      <w:r>
        <w:rPr>
          <w:rFonts w:hint="cs"/>
          <w:rtl/>
        </w:rPr>
        <w:t xml:space="preserve">בבלי יבמות עח ב </w:t>
      </w:r>
      <w:r>
        <w:rPr>
          <w:rtl/>
        </w:rPr>
        <w:t>–</w:t>
      </w:r>
      <w:r>
        <w:rPr>
          <w:rFonts w:hint="cs"/>
          <w:rtl/>
        </w:rPr>
        <w:t xml:space="preserve"> עט א ו</w:t>
      </w:r>
      <w:r w:rsidR="00265FCD">
        <w:rPr>
          <w:rFonts w:hint="cs"/>
          <w:rtl/>
        </w:rPr>
        <w:t xml:space="preserve">כמו </w:t>
      </w:r>
      <w:r>
        <w:rPr>
          <w:rFonts w:hint="cs"/>
          <w:rtl/>
        </w:rPr>
        <w:t xml:space="preserve">כן </w:t>
      </w:r>
      <w:r w:rsidR="00111871">
        <w:rPr>
          <w:rFonts w:hint="cs"/>
          <w:rtl/>
        </w:rPr>
        <w:t>במדרש במדבר רבה ח ד ו</w:t>
      </w:r>
      <w:r>
        <w:rPr>
          <w:rFonts w:hint="cs"/>
          <w:rtl/>
        </w:rPr>
        <w:t xml:space="preserve">במדרש שמואל </w:t>
      </w:r>
      <w:r w:rsidR="00D4007C">
        <w:rPr>
          <w:rFonts w:hint="cs"/>
          <w:rtl/>
        </w:rPr>
        <w:t>כח ה-ז (ש</w:t>
      </w:r>
      <w:r w:rsidR="00111871">
        <w:rPr>
          <w:rFonts w:hint="cs"/>
          <w:rtl/>
        </w:rPr>
        <w:t xml:space="preserve">מן הסתם </w:t>
      </w:r>
      <w:r w:rsidR="00D4007C">
        <w:rPr>
          <w:rFonts w:hint="cs"/>
          <w:rtl/>
        </w:rPr>
        <w:t>עיב</w:t>
      </w:r>
      <w:r w:rsidR="007F6597">
        <w:rPr>
          <w:rFonts w:hint="cs"/>
          <w:rtl/>
        </w:rPr>
        <w:t>ו</w:t>
      </w:r>
      <w:r w:rsidR="00D4007C">
        <w:rPr>
          <w:rFonts w:hint="cs"/>
          <w:rtl/>
        </w:rPr>
        <w:t>ד מהקודמים). נקטנו את נוסח הירושלמי בקידושין ונעיר מנוסחים אחרים בקצרה.</w:t>
      </w:r>
    </w:p>
  </w:footnote>
  <w:footnote w:id="11">
    <w:p w14:paraId="1EED627B" w14:textId="77777777" w:rsidR="001A7235" w:rsidRDefault="001A7235" w:rsidP="00265FCD">
      <w:pPr>
        <w:pStyle w:val="a3"/>
        <w:rPr>
          <w:rFonts w:hint="cs"/>
          <w:rtl/>
        </w:rPr>
      </w:pPr>
      <w:r>
        <w:rPr>
          <w:rStyle w:val="a5"/>
        </w:rPr>
        <w:footnoteRef/>
      </w:r>
      <w:r>
        <w:rPr>
          <w:rtl/>
        </w:rPr>
        <w:t xml:space="preserve"> </w:t>
      </w:r>
      <w:r>
        <w:rPr>
          <w:rFonts w:hint="cs"/>
          <w:rtl/>
        </w:rPr>
        <w:t>ראה שאלת הבבלי: "</w:t>
      </w:r>
      <w:r>
        <w:rPr>
          <w:rtl/>
        </w:rPr>
        <w:t>קא תבע אל שאול שלא נספד כהלכה, וקא תבע על אשר המית הגבעונים? אִין, דאמר ריש לקיש, מאי דכתיב: בקשו את ה' כל ענוי ארץ אשר משפטו פעלו</w:t>
      </w:r>
      <w:r>
        <w:rPr>
          <w:rFonts w:hint="cs"/>
          <w:rtl/>
        </w:rPr>
        <w:t xml:space="preserve"> (</w:t>
      </w:r>
      <w:r>
        <w:rPr>
          <w:rtl/>
        </w:rPr>
        <w:t>צפניה ב</w:t>
      </w:r>
      <w:r>
        <w:rPr>
          <w:rFonts w:hint="cs"/>
          <w:rtl/>
        </w:rPr>
        <w:t xml:space="preserve"> ג)</w:t>
      </w:r>
      <w:r>
        <w:rPr>
          <w:rtl/>
        </w:rPr>
        <w:t xml:space="preserve">? באשר משפטו </w:t>
      </w:r>
      <w:r>
        <w:rPr>
          <w:rFonts w:hint="cs"/>
          <w:rtl/>
        </w:rPr>
        <w:t xml:space="preserve">- </w:t>
      </w:r>
      <w:r>
        <w:rPr>
          <w:rtl/>
        </w:rPr>
        <w:t>שם פעלו</w:t>
      </w:r>
      <w:r>
        <w:rPr>
          <w:rFonts w:hint="cs"/>
          <w:rtl/>
        </w:rPr>
        <w:t>"</w:t>
      </w:r>
      <w:r>
        <w:rPr>
          <w:rtl/>
        </w:rPr>
        <w:t>.</w:t>
      </w:r>
      <w:r>
        <w:rPr>
          <w:rFonts w:hint="cs"/>
          <w:rtl/>
        </w:rPr>
        <w:t xml:space="preserve"> הקב"ה תובע מדוד הן את כבודו של שא</w:t>
      </w:r>
      <w:r w:rsidR="00265FCD">
        <w:rPr>
          <w:rFonts w:hint="cs"/>
          <w:rtl/>
        </w:rPr>
        <w:t>ו</w:t>
      </w:r>
      <w:r>
        <w:rPr>
          <w:rFonts w:hint="cs"/>
          <w:rtl/>
        </w:rPr>
        <w:t xml:space="preserve">ל שלא נספד כהלכה ולא הובא לקבורה והן את עלבונם של הגבעונים </w:t>
      </w:r>
      <w:r w:rsidR="00265FCD">
        <w:rPr>
          <w:rFonts w:hint="cs"/>
          <w:rtl/>
        </w:rPr>
        <w:t xml:space="preserve">בהם פגע </w:t>
      </w:r>
      <w:r>
        <w:rPr>
          <w:rFonts w:hint="cs"/>
          <w:rtl/>
        </w:rPr>
        <w:t>(</w:t>
      </w:r>
      <w:r w:rsidR="00265FCD">
        <w:rPr>
          <w:rFonts w:hint="cs"/>
          <w:rtl/>
        </w:rPr>
        <w:t>ו</w:t>
      </w:r>
      <w:r>
        <w:rPr>
          <w:rFonts w:hint="cs"/>
          <w:rtl/>
        </w:rPr>
        <w:t>שעפ"י מסורת אחרת סרבו להסגיר את דוד לשאול).</w:t>
      </w:r>
    </w:p>
  </w:footnote>
  <w:footnote w:id="12">
    <w:p w14:paraId="13E7DAF5" w14:textId="77777777" w:rsidR="00F97147" w:rsidRDefault="00F97147" w:rsidP="00977D29">
      <w:pPr>
        <w:pStyle w:val="a3"/>
        <w:rPr>
          <w:rFonts w:hint="cs"/>
        </w:rPr>
      </w:pPr>
      <w:r>
        <w:rPr>
          <w:rStyle w:val="a5"/>
        </w:rPr>
        <w:footnoteRef/>
      </w:r>
      <w:r>
        <w:rPr>
          <w:rtl/>
        </w:rPr>
        <w:t xml:space="preserve"> </w:t>
      </w:r>
      <w:r>
        <w:rPr>
          <w:rFonts w:hint="cs"/>
          <w:rtl/>
        </w:rPr>
        <w:t xml:space="preserve">ראה נוסח מדרש שמואל ובמדבר רבה </w:t>
      </w:r>
      <w:r w:rsidR="00265FCD">
        <w:rPr>
          <w:rFonts w:hint="cs"/>
          <w:rtl/>
        </w:rPr>
        <w:t xml:space="preserve">כאן </w:t>
      </w:r>
      <w:r>
        <w:rPr>
          <w:rFonts w:hint="cs"/>
          <w:rtl/>
        </w:rPr>
        <w:t>שדוד לא ממהר לפנות לגבעונים ומנסה לערער על דברי הקב"ה: "</w:t>
      </w:r>
      <w:r>
        <w:rPr>
          <w:rtl/>
        </w:rPr>
        <w:t>באותה שעה אמר דוד</w:t>
      </w:r>
      <w:r>
        <w:rPr>
          <w:rFonts w:hint="cs"/>
          <w:rtl/>
        </w:rPr>
        <w:t>:</w:t>
      </w:r>
      <w:r>
        <w:rPr>
          <w:rtl/>
        </w:rPr>
        <w:t xml:space="preserve"> וכי בשביל הגרים הללו עשה הק</w:t>
      </w:r>
      <w:r>
        <w:rPr>
          <w:rFonts w:hint="cs"/>
          <w:rtl/>
        </w:rPr>
        <w:t xml:space="preserve">ב"ה </w:t>
      </w:r>
      <w:r>
        <w:rPr>
          <w:rtl/>
        </w:rPr>
        <w:t>לעמו כן</w:t>
      </w:r>
      <w:r>
        <w:rPr>
          <w:rFonts w:hint="cs"/>
          <w:rtl/>
        </w:rPr>
        <w:t>?</w:t>
      </w:r>
      <w:r>
        <w:rPr>
          <w:rtl/>
        </w:rPr>
        <w:t xml:space="preserve"> א"ל הק</w:t>
      </w:r>
      <w:r>
        <w:rPr>
          <w:rFonts w:hint="cs"/>
          <w:rtl/>
        </w:rPr>
        <w:t xml:space="preserve">ב"ה: </w:t>
      </w:r>
      <w:r>
        <w:rPr>
          <w:rtl/>
        </w:rPr>
        <w:t>אם תרחיק את הרחוקים סופך לרחק את הקרובים</w:t>
      </w:r>
      <w:r>
        <w:rPr>
          <w:rFonts w:hint="cs"/>
          <w:rtl/>
        </w:rPr>
        <w:t>.</w:t>
      </w:r>
      <w:r>
        <w:rPr>
          <w:rtl/>
        </w:rPr>
        <w:t xml:space="preserve"> צא ולמד </w:t>
      </w:r>
      <w:r w:rsidR="00977D29">
        <w:rPr>
          <w:rFonts w:hint="cs"/>
          <w:rtl/>
        </w:rPr>
        <w:t>מ</w:t>
      </w:r>
      <w:r>
        <w:rPr>
          <w:rtl/>
        </w:rPr>
        <w:t>יהושע רבך שבשעה שאמרו הגבעונים (יהושע י) עלה אלינו מהרה והושיעה לנו ועזרנו</w:t>
      </w:r>
      <w:r w:rsidR="00977D29">
        <w:rPr>
          <w:rFonts w:hint="cs"/>
          <w:rtl/>
        </w:rPr>
        <w:t>,</w:t>
      </w:r>
      <w:r>
        <w:rPr>
          <w:rtl/>
        </w:rPr>
        <w:t xml:space="preserve"> באותה שעה אמר יהושע</w:t>
      </w:r>
      <w:r w:rsidR="00977D29">
        <w:rPr>
          <w:rFonts w:hint="cs"/>
          <w:rtl/>
        </w:rPr>
        <w:t>:</w:t>
      </w:r>
      <w:r>
        <w:rPr>
          <w:rtl/>
        </w:rPr>
        <w:t xml:space="preserve"> וכי בשביל הגרים הללו אנו מטריחים על הצבור</w:t>
      </w:r>
      <w:r w:rsidR="00977D29">
        <w:rPr>
          <w:rFonts w:hint="cs"/>
          <w:rtl/>
        </w:rPr>
        <w:t>?</w:t>
      </w:r>
      <w:r>
        <w:rPr>
          <w:rtl/>
        </w:rPr>
        <w:t xml:space="preserve"> א"ל </w:t>
      </w:r>
      <w:r w:rsidR="00977D29">
        <w:rPr>
          <w:rFonts w:hint="cs"/>
          <w:rtl/>
        </w:rPr>
        <w:t xml:space="preserve">הקב"ה: </w:t>
      </w:r>
      <w:r w:rsidR="00977D29">
        <w:rPr>
          <w:rtl/>
        </w:rPr>
        <w:t>אם תרחיק את הרחוקים סופך לרחק את הקרובים</w:t>
      </w:r>
      <w:r w:rsidR="00265FCD">
        <w:rPr>
          <w:rFonts w:hint="cs"/>
          <w:rtl/>
        </w:rPr>
        <w:t>"</w:t>
      </w:r>
      <w:r w:rsidR="00977D29">
        <w:rPr>
          <w:rFonts w:hint="cs"/>
          <w:rtl/>
        </w:rPr>
        <w:t>.</w:t>
      </w:r>
    </w:p>
  </w:footnote>
  <w:footnote w:id="13">
    <w:p w14:paraId="40C7AD6A" w14:textId="77777777" w:rsidR="00D4007C" w:rsidRDefault="00D4007C" w:rsidP="00111871">
      <w:pPr>
        <w:pStyle w:val="a3"/>
        <w:rPr>
          <w:rFonts w:hint="cs"/>
          <w:rtl/>
        </w:rPr>
      </w:pPr>
      <w:r>
        <w:rPr>
          <w:rStyle w:val="a5"/>
        </w:rPr>
        <w:footnoteRef/>
      </w:r>
      <w:r>
        <w:rPr>
          <w:rtl/>
        </w:rPr>
        <w:t xml:space="preserve"> </w:t>
      </w:r>
      <w:r>
        <w:rPr>
          <w:rFonts w:hint="cs"/>
          <w:rtl/>
        </w:rPr>
        <w:t xml:space="preserve">הירושלמי </w:t>
      </w:r>
      <w:r w:rsidR="00111871">
        <w:rPr>
          <w:rFonts w:hint="cs"/>
          <w:rtl/>
        </w:rPr>
        <w:t>מקטין את מעשה שאול שהרג רק שבעה גבעונים. ובנוסח הבבלי: "</w:t>
      </w:r>
      <w:r w:rsidR="00111871">
        <w:rPr>
          <w:rtl/>
        </w:rPr>
        <w:t>וכי היכן מצינו בשאול שהמית הגבעונים? אלא מתוך שהרג נוב עיר הכהנים שהיו מספיקין להם מים ומזון, מעלה עליו הכתוב כאילו הרגן</w:t>
      </w:r>
      <w:r w:rsidR="00111871">
        <w:rPr>
          <w:rFonts w:hint="cs"/>
          <w:rtl/>
        </w:rPr>
        <w:t>"</w:t>
      </w:r>
      <w:r w:rsidR="00111871">
        <w:rPr>
          <w:rtl/>
        </w:rPr>
        <w:t>.</w:t>
      </w:r>
      <w:r w:rsidR="00111871">
        <w:rPr>
          <w:rFonts w:hint="cs"/>
          <w:rtl/>
        </w:rPr>
        <w:t xml:space="preserve"> ובדעת מקרא למדנו שיש מסורות שכל העניין קשור להקמת הבמה הגדולה בגבעון ע"י שאול </w:t>
      </w:r>
      <w:r w:rsidR="00235E0E">
        <w:rPr>
          <w:rFonts w:hint="cs"/>
          <w:rtl/>
        </w:rPr>
        <w:t xml:space="preserve">ומיסוד המלוכה, </w:t>
      </w:r>
      <w:r w:rsidR="00111871">
        <w:rPr>
          <w:rFonts w:hint="cs"/>
          <w:rtl/>
        </w:rPr>
        <w:t>שלצורך כך חיסל את תושבי המקום הגבעונים.</w:t>
      </w:r>
    </w:p>
  </w:footnote>
  <w:footnote w:id="14">
    <w:p w14:paraId="47548F21" w14:textId="77777777" w:rsidR="00D36DB1" w:rsidRDefault="00D36DB1" w:rsidP="003F7B7E">
      <w:pPr>
        <w:pStyle w:val="a3"/>
        <w:rPr>
          <w:rFonts w:hint="cs"/>
          <w:rtl/>
        </w:rPr>
      </w:pPr>
      <w:r>
        <w:rPr>
          <w:rStyle w:val="a5"/>
        </w:rPr>
        <w:footnoteRef/>
      </w:r>
      <w:r>
        <w:rPr>
          <w:rtl/>
        </w:rPr>
        <w:t xml:space="preserve"> </w:t>
      </w:r>
      <w:r>
        <w:rPr>
          <w:rFonts w:hint="cs"/>
          <w:rtl/>
        </w:rPr>
        <w:t xml:space="preserve">ראה נוסח במדבר רבה שדוד חוזר ומנסה לפייס אותם בכסף, </w:t>
      </w:r>
      <w:r w:rsidR="00F97147">
        <w:rPr>
          <w:rFonts w:hint="cs"/>
          <w:rtl/>
        </w:rPr>
        <w:t xml:space="preserve">תחילה ביחד </w:t>
      </w:r>
      <w:r w:rsidR="003505C3">
        <w:rPr>
          <w:rFonts w:hint="cs"/>
          <w:rtl/>
        </w:rPr>
        <w:t>ו</w:t>
      </w:r>
      <w:r w:rsidR="00F97147">
        <w:rPr>
          <w:rFonts w:hint="cs"/>
          <w:rtl/>
        </w:rPr>
        <w:t xml:space="preserve">אח"כ </w:t>
      </w:r>
      <w:r>
        <w:rPr>
          <w:rFonts w:hint="cs"/>
          <w:rtl/>
        </w:rPr>
        <w:t>כ</w:t>
      </w:r>
      <w:r w:rsidR="003505C3">
        <w:rPr>
          <w:rFonts w:hint="cs"/>
          <w:rtl/>
        </w:rPr>
        <w:t>"א</w:t>
      </w:r>
      <w:r>
        <w:rPr>
          <w:rFonts w:hint="cs"/>
          <w:rtl/>
        </w:rPr>
        <w:t xml:space="preserve"> בנפרד</w:t>
      </w:r>
      <w:r w:rsidR="003505C3">
        <w:rPr>
          <w:rFonts w:hint="cs"/>
          <w:rtl/>
        </w:rPr>
        <w:t>: "מה הנייה תהא לכם אם ת</w:t>
      </w:r>
      <w:r w:rsidR="00894D9E">
        <w:rPr>
          <w:rFonts w:hint="cs"/>
          <w:rtl/>
        </w:rPr>
        <w:t>ה</w:t>
      </w:r>
      <w:r w:rsidR="003505C3">
        <w:rPr>
          <w:rFonts w:hint="cs"/>
          <w:rtl/>
        </w:rPr>
        <w:t>רגו מבית שאול נפש, מה ת</w:t>
      </w:r>
      <w:r w:rsidR="00894D9E">
        <w:rPr>
          <w:rFonts w:hint="eastAsia"/>
          <w:rtl/>
        </w:rPr>
        <w:t>ָ</w:t>
      </w:r>
      <w:r w:rsidR="003505C3">
        <w:rPr>
          <w:rFonts w:hint="cs"/>
          <w:rtl/>
        </w:rPr>
        <w:t>ק</w:t>
      </w:r>
      <w:r w:rsidR="00894D9E">
        <w:rPr>
          <w:rFonts w:hint="eastAsia"/>
          <w:rtl/>
        </w:rPr>
        <w:t>ָ</w:t>
      </w:r>
      <w:r w:rsidR="003505C3">
        <w:rPr>
          <w:rFonts w:hint="cs"/>
          <w:rtl/>
        </w:rPr>
        <w:t>נ</w:t>
      </w:r>
      <w:r w:rsidR="00894D9E">
        <w:rPr>
          <w:rFonts w:hint="eastAsia"/>
          <w:rtl/>
        </w:rPr>
        <w:t>ָ</w:t>
      </w:r>
      <w:r w:rsidR="003505C3">
        <w:rPr>
          <w:rFonts w:hint="cs"/>
          <w:rtl/>
        </w:rPr>
        <w:t>ה אעשה לכם שאתם מתפייסים?"</w:t>
      </w:r>
      <w:r w:rsidR="00F97147">
        <w:rPr>
          <w:rFonts w:hint="cs"/>
          <w:rtl/>
        </w:rPr>
        <w:t xml:space="preserve"> אך </w:t>
      </w:r>
      <w:r>
        <w:rPr>
          <w:rFonts w:hint="cs"/>
          <w:rtl/>
        </w:rPr>
        <w:t>הם רוצים רק נקמת דם: "נפשות חייב לנו ונפשות אנחנו מבקשים".</w:t>
      </w:r>
      <w:r w:rsidR="00894D9E">
        <w:rPr>
          <w:rFonts w:hint="cs"/>
          <w:rtl/>
        </w:rPr>
        <w:t xml:space="preserve"> התנהגותם של הגבעונים היא ללא ספק נלוזה ובזויה</w:t>
      </w:r>
      <w:r w:rsidR="003F7B7E">
        <w:rPr>
          <w:rFonts w:hint="cs"/>
          <w:rtl/>
        </w:rPr>
        <w:t xml:space="preserve">. </w:t>
      </w:r>
      <w:r w:rsidR="00894D9E">
        <w:rPr>
          <w:rFonts w:hint="cs"/>
          <w:rtl/>
        </w:rPr>
        <w:t>אחרי שבעצם רימו את יהושע ואחרי השנים הרבות שעברו אפשר היה לחשוב שתם החשבון, אבל לא. התנהגותם לחוד ומחויבות עם ישראל, וביתר שאת עניין חילול השם, לחוד. ראה דבריו הברורים של אבן עזרא ב</w:t>
      </w:r>
      <w:r w:rsidR="00894D9E">
        <w:rPr>
          <w:rtl/>
        </w:rPr>
        <w:t>פרשת בשלח</w:t>
      </w:r>
      <w:r w:rsidR="00894D9E">
        <w:rPr>
          <w:rFonts w:hint="cs"/>
          <w:rtl/>
        </w:rPr>
        <w:t>, שמות יג יט: "</w:t>
      </w:r>
      <w:r w:rsidR="00894D9E">
        <w:rPr>
          <w:rtl/>
        </w:rPr>
        <w:t>ואחר שנמצאו קרובים, היה נכון שלא ישמרו שבועתם, ולא יעברו הם וכל ישראל על מצות לא תחיה כל נשמה (דבר</w:t>
      </w:r>
      <w:r w:rsidR="00894D9E">
        <w:rPr>
          <w:rFonts w:hint="cs"/>
          <w:rtl/>
        </w:rPr>
        <w:t>ים</w:t>
      </w:r>
      <w:r w:rsidR="00894D9E">
        <w:rPr>
          <w:rtl/>
        </w:rPr>
        <w:t xml:space="preserve"> כ, טז). רק בעבור כבוד השם עשו שלא יחללוהו. ואחר שנים רבות העניש השם בני ישראל, בעבור שהניח שאול להמית את הגבעונים, שהיו בנוב עיר הכהנים</w:t>
      </w:r>
      <w:r w:rsidR="00894D9E">
        <w:rPr>
          <w:rFonts w:hint="cs"/>
          <w:rtl/>
        </w:rPr>
        <w:t>"</w:t>
      </w:r>
      <w:r w:rsidR="00894D9E">
        <w:rPr>
          <w:rtl/>
        </w:rPr>
        <w:t>.</w:t>
      </w:r>
      <w:r w:rsidR="00894D9E">
        <w:rPr>
          <w:rFonts w:hint="cs"/>
          <w:rtl/>
        </w:rPr>
        <w:t xml:space="preserve"> ראה ההקשר שם להעלאת עצמות יוסף!</w:t>
      </w:r>
    </w:p>
  </w:footnote>
  <w:footnote w:id="15">
    <w:p w14:paraId="1203B3BE" w14:textId="77777777" w:rsidR="00AB762C" w:rsidRDefault="00AB762C">
      <w:pPr>
        <w:pStyle w:val="a3"/>
        <w:rPr>
          <w:rFonts w:hint="cs"/>
          <w:rtl/>
        </w:rPr>
      </w:pPr>
      <w:r>
        <w:rPr>
          <w:rStyle w:val="a5"/>
        </w:rPr>
        <w:footnoteRef/>
      </w:r>
      <w:r>
        <w:rPr>
          <w:rtl/>
        </w:rPr>
        <w:t xml:space="preserve"> </w:t>
      </w:r>
      <w:r>
        <w:rPr>
          <w:rFonts w:hint="cs"/>
          <w:rtl/>
        </w:rPr>
        <w:t>דבר ברור הוא, כמו ברי ושמא.</w:t>
      </w:r>
    </w:p>
  </w:footnote>
  <w:footnote w:id="16">
    <w:p w14:paraId="33132FD4" w14:textId="77777777" w:rsidR="00D4007C" w:rsidRDefault="00D4007C" w:rsidP="00977D29">
      <w:pPr>
        <w:pStyle w:val="a3"/>
        <w:rPr>
          <w:rFonts w:hint="cs"/>
          <w:rtl/>
        </w:rPr>
      </w:pPr>
      <w:r>
        <w:rPr>
          <w:rStyle w:val="a5"/>
        </w:rPr>
        <w:footnoteRef/>
      </w:r>
      <w:r>
        <w:rPr>
          <w:rtl/>
        </w:rPr>
        <w:t xml:space="preserve"> </w:t>
      </w:r>
      <w:r>
        <w:rPr>
          <w:rFonts w:hint="cs"/>
          <w:rtl/>
        </w:rPr>
        <w:t>וביתר תוקף ב</w:t>
      </w:r>
      <w:r>
        <w:rPr>
          <w:rtl/>
          <w:lang w:eastAsia="en-US"/>
        </w:rPr>
        <w:t xml:space="preserve">ירושלמי סנהדרין </w:t>
      </w:r>
      <w:r>
        <w:rPr>
          <w:rFonts w:hint="cs"/>
          <w:rtl/>
          <w:lang w:eastAsia="en-US"/>
        </w:rPr>
        <w:t>הנ"ל: "</w:t>
      </w:r>
      <w:r>
        <w:rPr>
          <w:rtl/>
          <w:lang w:eastAsia="en-US"/>
        </w:rPr>
        <w:t xml:space="preserve">ואף עזרא בא וריחקן [נחמיה יא כא] והנתינים היו יושבים בעופל וציחה ונישפא מן הנתינים. ואף לעתיד </w:t>
      </w:r>
      <w:r w:rsidR="00F97147">
        <w:rPr>
          <w:rtl/>
          <w:lang w:eastAsia="en-US"/>
        </w:rPr>
        <w:t>הקב"ה</w:t>
      </w:r>
      <w:r>
        <w:rPr>
          <w:rtl/>
          <w:lang w:eastAsia="en-US"/>
        </w:rPr>
        <w:t xml:space="preserve"> מרחקן דכתיב [יחזקאל מח יט] והעובד העיר יעבדוהו מכל שבטי ישראל יאבידוהו מכל שבטי ישראל. [שמואל ב כא ו ח]</w:t>
      </w:r>
      <w:r>
        <w:rPr>
          <w:rFonts w:hint="cs"/>
          <w:rtl/>
          <w:lang w:eastAsia="en-US"/>
        </w:rPr>
        <w:t>". הרי לנו תקופה רביעית (שלישית), תקופת עזרא. ואף בימי חז"ל ה</w:t>
      </w:r>
      <w:r w:rsidR="00977D29">
        <w:rPr>
          <w:rFonts w:hint="cs"/>
          <w:rtl/>
          <w:lang w:eastAsia="en-US"/>
        </w:rPr>
        <w:t>י</w:t>
      </w:r>
      <w:r>
        <w:rPr>
          <w:rFonts w:hint="cs"/>
          <w:rtl/>
          <w:lang w:eastAsia="en-US"/>
        </w:rPr>
        <w:t>ו שב</w:t>
      </w:r>
      <w:r w:rsidR="00977D29">
        <w:rPr>
          <w:rFonts w:hint="cs"/>
          <w:rtl/>
          <w:lang w:eastAsia="en-US"/>
        </w:rPr>
        <w:t>י</w:t>
      </w:r>
      <w:r>
        <w:rPr>
          <w:rFonts w:hint="cs"/>
          <w:rtl/>
          <w:lang w:eastAsia="en-US"/>
        </w:rPr>
        <w:t>קשו לחזור ולקרב אותם</w:t>
      </w:r>
      <w:r w:rsidR="00977D29">
        <w:rPr>
          <w:rFonts w:hint="cs"/>
          <w:rtl/>
          <w:lang w:eastAsia="en-US"/>
        </w:rPr>
        <w:t>. ראה בגמרא יבמות</w:t>
      </w:r>
      <w:r w:rsidR="00BD164B">
        <w:rPr>
          <w:rFonts w:hint="cs"/>
          <w:rtl/>
          <w:lang w:eastAsia="en-US"/>
        </w:rPr>
        <w:t xml:space="preserve"> </w:t>
      </w:r>
      <w:r w:rsidR="00977D29">
        <w:rPr>
          <w:rFonts w:hint="cs"/>
          <w:rtl/>
          <w:lang w:eastAsia="en-US"/>
        </w:rPr>
        <w:t>עט ע"ב: "בימי רבי בקשו להתיר נתינים. אמר להם: חלקנו נתיר, חלק מזבח מי יתיר?"</w:t>
      </w:r>
      <w:r>
        <w:rPr>
          <w:rFonts w:hint="cs"/>
          <w:rtl/>
          <w:lang w:eastAsia="en-US"/>
        </w:rPr>
        <w:t>.</w:t>
      </w:r>
    </w:p>
  </w:footnote>
  <w:footnote w:id="17">
    <w:p w14:paraId="021EAD83" w14:textId="77777777" w:rsidR="001A7235" w:rsidRDefault="001A7235" w:rsidP="003505C3">
      <w:pPr>
        <w:pStyle w:val="a3"/>
        <w:rPr>
          <w:rFonts w:hint="cs"/>
          <w:rtl/>
        </w:rPr>
      </w:pPr>
      <w:r>
        <w:rPr>
          <w:rStyle w:val="a5"/>
        </w:rPr>
        <w:footnoteRef/>
      </w:r>
      <w:r>
        <w:rPr>
          <w:rtl/>
        </w:rPr>
        <w:t xml:space="preserve"> </w:t>
      </w:r>
      <w:r>
        <w:rPr>
          <w:rFonts w:hint="cs"/>
          <w:rtl/>
        </w:rPr>
        <w:t>ד</w:t>
      </w:r>
      <w:r w:rsidR="00BD164B">
        <w:rPr>
          <w:rFonts w:hint="cs"/>
          <w:rtl/>
        </w:rPr>
        <w:t>י</w:t>
      </w:r>
      <w:r>
        <w:rPr>
          <w:rFonts w:hint="cs"/>
          <w:rtl/>
        </w:rPr>
        <w:t>לגנו כאן על קטע חשוב שבו דוד מחליט את מי מצאצאי שאול ימסור לגבעונים, כולל התחבטותו הקשה בין השבועה שנשבע ליונתן ובין הציווי למסור לגבעונים שנקמתם היא על חילול השבועה שיהושע</w:t>
      </w:r>
      <w:r w:rsidR="00BD164B">
        <w:rPr>
          <w:rFonts w:hint="cs"/>
          <w:rtl/>
        </w:rPr>
        <w:t xml:space="preserve"> נשבע להם. </w:t>
      </w:r>
      <w:r w:rsidR="003505C3">
        <w:rPr>
          <w:rFonts w:hint="cs"/>
          <w:rtl/>
        </w:rPr>
        <w:t>שבועה מול שבועה.</w:t>
      </w:r>
    </w:p>
  </w:footnote>
  <w:footnote w:id="18">
    <w:p w14:paraId="6DF337BB" w14:textId="77777777" w:rsidR="00AB762C" w:rsidRDefault="00AB762C">
      <w:pPr>
        <w:pStyle w:val="a3"/>
        <w:rPr>
          <w:rFonts w:hint="cs"/>
          <w:rtl/>
        </w:rPr>
      </w:pPr>
      <w:r>
        <w:rPr>
          <w:rStyle w:val="a5"/>
        </w:rPr>
        <w:footnoteRef/>
      </w:r>
      <w:r>
        <w:rPr>
          <w:rtl/>
        </w:rPr>
        <w:t xml:space="preserve"> </w:t>
      </w:r>
      <w:r>
        <w:rPr>
          <w:rFonts w:hint="cs"/>
          <w:rtl/>
        </w:rPr>
        <w:t xml:space="preserve">תחילת עונת הגשמים, ראה דברינו </w:t>
      </w:r>
      <w:hyperlink r:id="rId5" w:history="1">
        <w:r w:rsidRPr="00AB762C">
          <w:rPr>
            <w:rStyle w:val="Hyperlink"/>
            <w:rFonts w:hint="cs"/>
            <w:rtl/>
          </w:rPr>
          <w:t>רביעות היורה</w:t>
        </w:r>
      </w:hyperlink>
      <w:r>
        <w:rPr>
          <w:rFonts w:hint="cs"/>
          <w:rtl/>
        </w:rPr>
        <w:t>, שם נזכר תאריך זה בחודש מרחשוון בהקשר עם מועד ירידת הגשמים.</w:t>
      </w:r>
    </w:p>
  </w:footnote>
  <w:footnote w:id="19">
    <w:p w14:paraId="26ADE32B" w14:textId="77777777" w:rsidR="000D3872" w:rsidRDefault="000D3872" w:rsidP="003505C3">
      <w:pPr>
        <w:pStyle w:val="a3"/>
        <w:rPr>
          <w:rFonts w:hint="cs"/>
          <w:rtl/>
        </w:rPr>
      </w:pPr>
      <w:r>
        <w:rPr>
          <w:rStyle w:val="a5"/>
        </w:rPr>
        <w:footnoteRef/>
      </w:r>
      <w:r>
        <w:rPr>
          <w:rtl/>
        </w:rPr>
        <w:t xml:space="preserve"> </w:t>
      </w:r>
      <w:r>
        <w:rPr>
          <w:rFonts w:hint="cs"/>
          <w:rtl/>
        </w:rPr>
        <w:t xml:space="preserve">ובנוסח הבבלי </w:t>
      </w:r>
      <w:r w:rsidR="00B068D0">
        <w:rPr>
          <w:rFonts w:hint="cs"/>
          <w:rtl/>
        </w:rPr>
        <w:t xml:space="preserve">ביבמות, </w:t>
      </w:r>
      <w:r w:rsidR="003505C3">
        <w:rPr>
          <w:rFonts w:hint="cs"/>
          <w:rtl/>
        </w:rPr>
        <w:t xml:space="preserve">קידוש השם </w:t>
      </w:r>
      <w:r>
        <w:rPr>
          <w:rFonts w:hint="cs"/>
          <w:rtl/>
        </w:rPr>
        <w:t>מתחיל עוד מעצם ההחלטה להמית את צאצאי שאול: "</w:t>
      </w:r>
      <w:r>
        <w:rPr>
          <w:rtl/>
        </w:rPr>
        <w:t>והא כתיב: לא יומתו אבות על בנים וגו'! אמר רבי חייא בר אבא אמר רבי יוחנן: מוטב שת</w:t>
      </w:r>
      <w:r>
        <w:rPr>
          <w:rFonts w:hint="cs"/>
          <w:rtl/>
        </w:rPr>
        <w:t>י</w:t>
      </w:r>
      <w:r>
        <w:rPr>
          <w:rtl/>
        </w:rPr>
        <w:t xml:space="preserve">עקר אות אחת מן התורה ואל יתחלל שם שמים בפרהסיא. ותקח רצפה בת איה את השק ותטהו לה אל הצור </w:t>
      </w:r>
      <w:r>
        <w:rPr>
          <w:rFonts w:hint="cs"/>
          <w:rtl/>
        </w:rPr>
        <w:t xml:space="preserve">... </w:t>
      </w:r>
      <w:r>
        <w:rPr>
          <w:rtl/>
        </w:rPr>
        <w:t>והא כתיב: לא תלין נבלתו על העץ! אמר רבי יוחנן משום רבי שמעון בן יהוצדק: מוטב שתעקר אות אחת מן התורה ויתקדש שם שמים בפרהסיא, שהיו עוברים ושבים אומרים: מה טיבן של אלו? הללו בני מלכים הם, ומה עשו? פשטו ידיהם בגרים גרורים, אמרו: אין לך אומה שראויה להדבק בה כזו, ומה בני מלכים כך, בני הדיוטות על אחת כמה וכמה!</w:t>
      </w:r>
      <w:r>
        <w:rPr>
          <w:rFonts w:hint="cs"/>
          <w:rtl/>
        </w:rPr>
        <w:t>"</w:t>
      </w:r>
    </w:p>
  </w:footnote>
  <w:footnote w:id="20">
    <w:p w14:paraId="77F0B81E" w14:textId="77777777" w:rsidR="00255253" w:rsidRDefault="00255253" w:rsidP="00140C8B">
      <w:pPr>
        <w:pStyle w:val="a3"/>
        <w:rPr>
          <w:rFonts w:hint="cs"/>
          <w:rtl/>
        </w:rPr>
      </w:pPr>
      <w:r>
        <w:rPr>
          <w:rStyle w:val="a5"/>
        </w:rPr>
        <w:footnoteRef/>
      </w:r>
      <w:r>
        <w:rPr>
          <w:rtl/>
        </w:rPr>
        <w:t xml:space="preserve"> </w:t>
      </w:r>
      <w:r>
        <w:rPr>
          <w:rFonts w:hint="cs"/>
          <w:rtl/>
        </w:rPr>
        <w:t xml:space="preserve">רצפה בת איה (שעל דמותה המיוחדת עוד יש לדון) עשתה </w:t>
      </w:r>
      <w:r w:rsidR="00140C8B">
        <w:rPr>
          <w:rFonts w:hint="cs"/>
          <w:rtl/>
        </w:rPr>
        <w:t xml:space="preserve">את </w:t>
      </w:r>
      <w:r>
        <w:rPr>
          <w:rFonts w:hint="cs"/>
          <w:rtl/>
        </w:rPr>
        <w:t xml:space="preserve">מעשיה באינסטינקט אנושי-אמהי, אבל חז"ל נותנים לו צידוק הלכתי של קידוש השם אשר דוחה חילול השם ועוקר אות מהתורה: </w:t>
      </w:r>
      <w:r>
        <w:rPr>
          <w:rFonts w:hint="cs"/>
          <w:rtl/>
          <w:lang w:eastAsia="en-US"/>
        </w:rPr>
        <w:t>"</w:t>
      </w:r>
      <w:r w:rsidRPr="00FF3035">
        <w:rPr>
          <w:rtl/>
          <w:lang w:eastAsia="en-US"/>
        </w:rPr>
        <w:t xml:space="preserve">מה אם אילו שלא נתגיירו לשם שמים ראו היאך תבע </w:t>
      </w:r>
      <w:r>
        <w:rPr>
          <w:rtl/>
          <w:lang w:eastAsia="en-US"/>
        </w:rPr>
        <w:t>הקב"ה</w:t>
      </w:r>
      <w:r w:rsidRPr="00FF3035">
        <w:rPr>
          <w:rtl/>
          <w:lang w:eastAsia="en-US"/>
        </w:rPr>
        <w:t xml:space="preserve"> את דמן</w:t>
      </w:r>
      <w:r>
        <w:rPr>
          <w:rFonts w:hint="cs"/>
          <w:rtl/>
          <w:lang w:eastAsia="en-US"/>
        </w:rPr>
        <w:t>"!</w:t>
      </w:r>
    </w:p>
  </w:footnote>
  <w:footnote w:id="21">
    <w:p w14:paraId="68D44C62" w14:textId="77777777" w:rsidR="00AD4637" w:rsidRDefault="00AD4637" w:rsidP="00255253">
      <w:pPr>
        <w:pStyle w:val="a3"/>
        <w:rPr>
          <w:rFonts w:hint="cs"/>
          <w:rtl/>
        </w:rPr>
      </w:pPr>
      <w:r>
        <w:rPr>
          <w:rStyle w:val="a5"/>
        </w:rPr>
        <w:footnoteRef/>
      </w:r>
      <w:r>
        <w:rPr>
          <w:rtl/>
        </w:rPr>
        <w:t xml:space="preserve"> </w:t>
      </w:r>
      <w:r>
        <w:rPr>
          <w:rFonts w:hint="cs"/>
          <w:rtl/>
          <w:lang w:eastAsia="en-US"/>
        </w:rPr>
        <w:t>והוא מוסיף שם מיד: "</w:t>
      </w:r>
      <w:r>
        <w:rPr>
          <w:rtl/>
          <w:lang w:eastAsia="en-US"/>
        </w:rPr>
        <w:t>אלו הגרים שמהולים הם</w:t>
      </w:r>
      <w:r>
        <w:rPr>
          <w:rFonts w:hint="cs"/>
          <w:rtl/>
          <w:lang w:eastAsia="en-US"/>
        </w:rPr>
        <w:t xml:space="preserve">, אבל אלו שפסלתי </w:t>
      </w:r>
      <w:r>
        <w:rPr>
          <w:rtl/>
          <w:lang w:eastAsia="en-US"/>
        </w:rPr>
        <w:t>–</w:t>
      </w:r>
      <w:r>
        <w:rPr>
          <w:rFonts w:hint="cs"/>
          <w:rtl/>
          <w:lang w:eastAsia="en-US"/>
        </w:rPr>
        <w:t xml:space="preserve"> ערלים הם". שוב אולי נחשוב, כמו ב</w:t>
      </w:r>
      <w:r w:rsidR="007F6597">
        <w:rPr>
          <w:rFonts w:hint="cs"/>
          <w:rtl/>
          <w:lang w:eastAsia="en-US"/>
        </w:rPr>
        <w:t xml:space="preserve">מדרש </w:t>
      </w:r>
      <w:r>
        <w:rPr>
          <w:rFonts w:hint="cs"/>
          <w:rtl/>
          <w:lang w:eastAsia="en-US"/>
        </w:rPr>
        <w:t xml:space="preserve">ספרי בפרשת בהעלותך הנ"ל, שכל זה הוא רק לצורך קל וחומר לישראל. אך </w:t>
      </w:r>
      <w:r w:rsidR="000D3872">
        <w:rPr>
          <w:rFonts w:hint="cs"/>
          <w:rtl/>
          <w:lang w:eastAsia="en-US"/>
        </w:rPr>
        <w:t xml:space="preserve">גם </w:t>
      </w:r>
      <w:r w:rsidR="007F6597">
        <w:rPr>
          <w:rFonts w:hint="cs"/>
          <w:rtl/>
          <w:lang w:eastAsia="en-US"/>
        </w:rPr>
        <w:t>"</w:t>
      </w:r>
      <w:r>
        <w:rPr>
          <w:rFonts w:hint="cs"/>
          <w:rtl/>
          <w:lang w:eastAsia="en-US"/>
        </w:rPr>
        <w:t>הקל</w:t>
      </w:r>
      <w:r w:rsidR="007F6597">
        <w:rPr>
          <w:rFonts w:hint="cs"/>
          <w:rtl/>
          <w:lang w:eastAsia="en-US"/>
        </w:rPr>
        <w:t>"</w:t>
      </w:r>
      <w:r>
        <w:rPr>
          <w:rFonts w:hint="cs"/>
          <w:rtl/>
          <w:lang w:eastAsia="en-US"/>
        </w:rPr>
        <w:t xml:space="preserve"> </w:t>
      </w:r>
      <w:r w:rsidR="000D3872">
        <w:rPr>
          <w:rFonts w:hint="cs"/>
          <w:rtl/>
          <w:lang w:eastAsia="en-US"/>
        </w:rPr>
        <w:t>אינו דב</w:t>
      </w:r>
      <w:r>
        <w:rPr>
          <w:rFonts w:hint="cs"/>
          <w:rtl/>
          <w:lang w:eastAsia="en-US"/>
        </w:rPr>
        <w:t>ר מגונה ומכוער</w:t>
      </w:r>
      <w:r w:rsidR="000D3872">
        <w:rPr>
          <w:rFonts w:hint="cs"/>
          <w:rtl/>
          <w:lang w:eastAsia="en-US"/>
        </w:rPr>
        <w:t xml:space="preserve"> ו</w:t>
      </w:r>
      <w:r>
        <w:rPr>
          <w:rFonts w:hint="cs"/>
          <w:rtl/>
          <w:lang w:eastAsia="en-US"/>
        </w:rPr>
        <w:t xml:space="preserve">משמש שכנוע לבני ישראל ולגרים שבאים מאהבה. </w:t>
      </w:r>
      <w:r w:rsidR="007F6597">
        <w:rPr>
          <w:rFonts w:hint="cs"/>
          <w:rtl/>
          <w:lang w:eastAsia="en-US"/>
        </w:rPr>
        <w:t>ו</w:t>
      </w:r>
      <w:r>
        <w:rPr>
          <w:rFonts w:hint="cs"/>
          <w:rtl/>
          <w:lang w:eastAsia="en-US"/>
        </w:rPr>
        <w:t>עדיין אומר המדרש "קבלתי ועשיתי להם טובה". וגם הקפדתי על צערם עד שעשיתי דיקי (דין) בבני שלי על שפגעו בהם. למרות הרמאות שלהם עם יהושע ואף למרות אכזריותם על מה ששאול עשה להם למרות כל זאת, יש יחס כלפיהם והם גרים</w:t>
      </w:r>
      <w:r w:rsidR="00FF3035">
        <w:rPr>
          <w:rFonts w:hint="cs"/>
          <w:rtl/>
          <w:lang w:eastAsia="en-US"/>
        </w:rPr>
        <w:t xml:space="preserve"> המשמשים דוגמא, גם אם בקל וחומר לגרים אחרים</w:t>
      </w:r>
      <w:r>
        <w:rPr>
          <w:rFonts w:hint="cs"/>
          <w:rtl/>
          <w:lang w:eastAsia="en-US"/>
        </w:rPr>
        <w:t xml:space="preserve">. אם במדרש ספרי לעיל ראינו יחס פייסני </w:t>
      </w:r>
      <w:r w:rsidR="00FF3035">
        <w:rPr>
          <w:rFonts w:hint="cs"/>
          <w:rtl/>
          <w:lang w:eastAsia="en-US"/>
        </w:rPr>
        <w:t xml:space="preserve">כפי הגבעונים גם </w:t>
      </w:r>
      <w:r>
        <w:rPr>
          <w:rFonts w:hint="cs"/>
          <w:rtl/>
          <w:lang w:eastAsia="en-US"/>
        </w:rPr>
        <w:t>אחרי רמאותם כלפי יהושע, כאן, אף אחרי אכזריותם</w:t>
      </w:r>
      <w:r w:rsidR="00FF3035">
        <w:rPr>
          <w:rFonts w:hint="cs"/>
          <w:rtl/>
          <w:lang w:eastAsia="en-US"/>
        </w:rPr>
        <w:t xml:space="preserve"> כלפי בית שאול</w:t>
      </w:r>
      <w:r>
        <w:rPr>
          <w:rFonts w:hint="cs"/>
          <w:rtl/>
          <w:lang w:eastAsia="en-US"/>
        </w:rPr>
        <w:t>. ראה גם המוסר שנלמד ב</w:t>
      </w:r>
      <w:r>
        <w:rPr>
          <w:rtl/>
          <w:lang w:eastAsia="en-US"/>
        </w:rPr>
        <w:t xml:space="preserve">מסכת כלה רבתי פרק ד </w:t>
      </w:r>
      <w:r>
        <w:rPr>
          <w:rFonts w:hint="cs"/>
          <w:rtl/>
          <w:lang w:eastAsia="en-US"/>
        </w:rPr>
        <w:t>הלכה יד: "</w:t>
      </w:r>
      <w:r>
        <w:rPr>
          <w:rtl/>
          <w:lang w:eastAsia="en-US"/>
        </w:rPr>
        <w:t>אם הרעות מעט, יהי בעיניך הרבה.</w:t>
      </w:r>
      <w:r>
        <w:rPr>
          <w:rFonts w:hint="cs"/>
          <w:rtl/>
          <w:lang w:eastAsia="en-US"/>
        </w:rPr>
        <w:t xml:space="preserve"> </w:t>
      </w:r>
      <w:r>
        <w:rPr>
          <w:rtl/>
          <w:lang w:eastAsia="en-US"/>
        </w:rPr>
        <w:t>מנא לן</w:t>
      </w:r>
      <w:r>
        <w:rPr>
          <w:rFonts w:hint="cs"/>
          <w:rtl/>
          <w:lang w:eastAsia="en-US"/>
        </w:rPr>
        <w:t>?</w:t>
      </w:r>
      <w:r>
        <w:rPr>
          <w:rtl/>
          <w:lang w:eastAsia="en-US"/>
        </w:rPr>
        <w:t xml:space="preserve"> מגבעונים</w:t>
      </w:r>
      <w:r>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4235A" w14:textId="77777777" w:rsidR="001C786C" w:rsidRDefault="001C786C" w:rsidP="00D8465D">
    <w:pPr>
      <w:pStyle w:val="1"/>
      <w:tabs>
        <w:tab w:val="clear" w:pos="9469"/>
        <w:tab w:val="right" w:pos="9413"/>
        <w:tab w:val="right" w:pos="9525"/>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4C09C6">
      <w:rPr>
        <w:rtl/>
        <w:lang w:eastAsia="en-US"/>
      </w:rPr>
      <w:t>נצבים, שביעית לנחמה, חותמת השנה</w:t>
    </w:r>
    <w:r>
      <w:rPr>
        <w:rtl/>
      </w:rPr>
      <w:fldChar w:fldCharType="end"/>
    </w:r>
    <w:r>
      <w:rPr>
        <w:rtl/>
        <w:lang w:eastAsia="en-US"/>
      </w:rPr>
      <w:tab/>
    </w:r>
    <w:r>
      <w:rPr>
        <w:rFonts w:hint="cs"/>
        <w:rtl/>
        <w:lang w:eastAsia="en-US"/>
      </w:rPr>
      <w:t>תש</w:t>
    </w:r>
    <w:r w:rsidR="001C7A26">
      <w:rPr>
        <w:rFonts w:hint="cs"/>
        <w:rtl/>
        <w:lang w:eastAsia="en-US"/>
      </w:rPr>
      <w:t>ע</w:t>
    </w:r>
    <w:r>
      <w:rPr>
        <w:rFonts w:hint="cs"/>
        <w:rtl/>
        <w:lang w:eastAsia="en-US"/>
      </w:rPr>
      <w:t>"</w:t>
    </w:r>
    <w:r w:rsidR="001C7A26">
      <w:rPr>
        <w:rFonts w:hint="cs"/>
        <w:rtl/>
        <w:lang w:eastAsia="en-US"/>
      </w:rPr>
      <w:t>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7CB8F" w14:textId="77777777" w:rsidR="001C786C" w:rsidRDefault="001C786C">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4C09C6">
      <w:rPr>
        <w:szCs w:val="24"/>
        <w:rtl/>
        <w:lang w:eastAsia="en-US"/>
      </w:rPr>
      <w:t>נצבים, שביעית לנחמה, חותמת השנה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B055F6">
      <w:rPr>
        <w:noProof/>
        <w:szCs w:val="24"/>
        <w:rtl/>
        <w:lang w:eastAsia="en-US"/>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0A2"/>
    <w:rsid w:val="00001F72"/>
    <w:rsid w:val="00017B43"/>
    <w:rsid w:val="0002152A"/>
    <w:rsid w:val="00025BFF"/>
    <w:rsid w:val="000325F0"/>
    <w:rsid w:val="00032711"/>
    <w:rsid w:val="000514F3"/>
    <w:rsid w:val="0008132B"/>
    <w:rsid w:val="0008267B"/>
    <w:rsid w:val="000B22EC"/>
    <w:rsid w:val="000D26F2"/>
    <w:rsid w:val="000D3872"/>
    <w:rsid w:val="000D4770"/>
    <w:rsid w:val="000E3649"/>
    <w:rsid w:val="000E7B55"/>
    <w:rsid w:val="000F134A"/>
    <w:rsid w:val="00111871"/>
    <w:rsid w:val="0011362C"/>
    <w:rsid w:val="00140C8B"/>
    <w:rsid w:val="001607E0"/>
    <w:rsid w:val="0017304A"/>
    <w:rsid w:val="00185F7E"/>
    <w:rsid w:val="00192667"/>
    <w:rsid w:val="001A0FB7"/>
    <w:rsid w:val="001A7235"/>
    <w:rsid w:val="001B19E2"/>
    <w:rsid w:val="001C1CD2"/>
    <w:rsid w:val="001C42B5"/>
    <w:rsid w:val="001C786C"/>
    <w:rsid w:val="001C7A26"/>
    <w:rsid w:val="001E23B2"/>
    <w:rsid w:val="001F4E5F"/>
    <w:rsid w:val="001F76CD"/>
    <w:rsid w:val="00220CB5"/>
    <w:rsid w:val="002217D6"/>
    <w:rsid w:val="00235E0E"/>
    <w:rsid w:val="00255253"/>
    <w:rsid w:val="00255896"/>
    <w:rsid w:val="00261BB4"/>
    <w:rsid w:val="00265FCD"/>
    <w:rsid w:val="00284057"/>
    <w:rsid w:val="002A0FF9"/>
    <w:rsid w:val="002C1433"/>
    <w:rsid w:val="002C4833"/>
    <w:rsid w:val="002C5250"/>
    <w:rsid w:val="002D00FD"/>
    <w:rsid w:val="002E7540"/>
    <w:rsid w:val="0031186A"/>
    <w:rsid w:val="00321576"/>
    <w:rsid w:val="00325BC4"/>
    <w:rsid w:val="00343275"/>
    <w:rsid w:val="0034360C"/>
    <w:rsid w:val="003505C3"/>
    <w:rsid w:val="00396376"/>
    <w:rsid w:val="003C52D2"/>
    <w:rsid w:val="003D1610"/>
    <w:rsid w:val="003E11E3"/>
    <w:rsid w:val="003F12CA"/>
    <w:rsid w:val="003F7B7E"/>
    <w:rsid w:val="0040522D"/>
    <w:rsid w:val="00433A16"/>
    <w:rsid w:val="00442FBB"/>
    <w:rsid w:val="00452F97"/>
    <w:rsid w:val="00467645"/>
    <w:rsid w:val="00480BCD"/>
    <w:rsid w:val="00482CE5"/>
    <w:rsid w:val="004C09C6"/>
    <w:rsid w:val="004F4703"/>
    <w:rsid w:val="005213C1"/>
    <w:rsid w:val="00525236"/>
    <w:rsid w:val="00532094"/>
    <w:rsid w:val="00533BED"/>
    <w:rsid w:val="0053584F"/>
    <w:rsid w:val="0053720B"/>
    <w:rsid w:val="00543C8C"/>
    <w:rsid w:val="00545C68"/>
    <w:rsid w:val="00560E65"/>
    <w:rsid w:val="00561239"/>
    <w:rsid w:val="005633BF"/>
    <w:rsid w:val="00586923"/>
    <w:rsid w:val="005A5286"/>
    <w:rsid w:val="005B6D45"/>
    <w:rsid w:val="005E6C10"/>
    <w:rsid w:val="006050C6"/>
    <w:rsid w:val="00612BCF"/>
    <w:rsid w:val="00613F63"/>
    <w:rsid w:val="00626C9B"/>
    <w:rsid w:val="00632D5E"/>
    <w:rsid w:val="006463F9"/>
    <w:rsid w:val="00670E2C"/>
    <w:rsid w:val="00674E57"/>
    <w:rsid w:val="00681EC7"/>
    <w:rsid w:val="006B50C8"/>
    <w:rsid w:val="006D4117"/>
    <w:rsid w:val="006E0156"/>
    <w:rsid w:val="006F5423"/>
    <w:rsid w:val="007037C3"/>
    <w:rsid w:val="00725A8F"/>
    <w:rsid w:val="0074235A"/>
    <w:rsid w:val="007547DD"/>
    <w:rsid w:val="007939B8"/>
    <w:rsid w:val="00796202"/>
    <w:rsid w:val="007C2B73"/>
    <w:rsid w:val="007C6329"/>
    <w:rsid w:val="007D55E8"/>
    <w:rsid w:val="007E43CF"/>
    <w:rsid w:val="007E7F06"/>
    <w:rsid w:val="007F6597"/>
    <w:rsid w:val="007F7F93"/>
    <w:rsid w:val="00815607"/>
    <w:rsid w:val="00820898"/>
    <w:rsid w:val="00820B0A"/>
    <w:rsid w:val="00821824"/>
    <w:rsid w:val="00861E1E"/>
    <w:rsid w:val="00872590"/>
    <w:rsid w:val="00872A56"/>
    <w:rsid w:val="00874F13"/>
    <w:rsid w:val="008925A8"/>
    <w:rsid w:val="00894D9E"/>
    <w:rsid w:val="00895158"/>
    <w:rsid w:val="008C429E"/>
    <w:rsid w:val="008C5234"/>
    <w:rsid w:val="008C5F2C"/>
    <w:rsid w:val="008C62BD"/>
    <w:rsid w:val="00924157"/>
    <w:rsid w:val="00927B15"/>
    <w:rsid w:val="0094060C"/>
    <w:rsid w:val="0096274D"/>
    <w:rsid w:val="00977D29"/>
    <w:rsid w:val="009C03BD"/>
    <w:rsid w:val="009C19EA"/>
    <w:rsid w:val="009E11DF"/>
    <w:rsid w:val="009E4C1F"/>
    <w:rsid w:val="00A0047C"/>
    <w:rsid w:val="00A23689"/>
    <w:rsid w:val="00A25D87"/>
    <w:rsid w:val="00A271FC"/>
    <w:rsid w:val="00A308AB"/>
    <w:rsid w:val="00A500A2"/>
    <w:rsid w:val="00A51317"/>
    <w:rsid w:val="00A85AA6"/>
    <w:rsid w:val="00A87000"/>
    <w:rsid w:val="00A87297"/>
    <w:rsid w:val="00A90DE4"/>
    <w:rsid w:val="00AA2075"/>
    <w:rsid w:val="00AA7C31"/>
    <w:rsid w:val="00AB045E"/>
    <w:rsid w:val="00AB762C"/>
    <w:rsid w:val="00AD1715"/>
    <w:rsid w:val="00AD4637"/>
    <w:rsid w:val="00AE08C9"/>
    <w:rsid w:val="00AE3BAC"/>
    <w:rsid w:val="00B04326"/>
    <w:rsid w:val="00B055F6"/>
    <w:rsid w:val="00B068D0"/>
    <w:rsid w:val="00B07EAD"/>
    <w:rsid w:val="00B102EE"/>
    <w:rsid w:val="00B1491A"/>
    <w:rsid w:val="00B52C57"/>
    <w:rsid w:val="00B70390"/>
    <w:rsid w:val="00B8526B"/>
    <w:rsid w:val="00B859BF"/>
    <w:rsid w:val="00B87C25"/>
    <w:rsid w:val="00BA7BCE"/>
    <w:rsid w:val="00BB0DC4"/>
    <w:rsid w:val="00BC124B"/>
    <w:rsid w:val="00BD164B"/>
    <w:rsid w:val="00BF05AD"/>
    <w:rsid w:val="00BF068D"/>
    <w:rsid w:val="00C62242"/>
    <w:rsid w:val="00C7246E"/>
    <w:rsid w:val="00C855A1"/>
    <w:rsid w:val="00CA2E6A"/>
    <w:rsid w:val="00CA749B"/>
    <w:rsid w:val="00CE0A10"/>
    <w:rsid w:val="00CE48A2"/>
    <w:rsid w:val="00CE48B8"/>
    <w:rsid w:val="00CF6497"/>
    <w:rsid w:val="00D10A1B"/>
    <w:rsid w:val="00D257CD"/>
    <w:rsid w:val="00D27190"/>
    <w:rsid w:val="00D32B82"/>
    <w:rsid w:val="00D36DB1"/>
    <w:rsid w:val="00D4007C"/>
    <w:rsid w:val="00D6748C"/>
    <w:rsid w:val="00D8465D"/>
    <w:rsid w:val="00D8734B"/>
    <w:rsid w:val="00DA1B89"/>
    <w:rsid w:val="00DA4339"/>
    <w:rsid w:val="00DA58AC"/>
    <w:rsid w:val="00DA62E6"/>
    <w:rsid w:val="00DE4883"/>
    <w:rsid w:val="00E062F7"/>
    <w:rsid w:val="00E11C69"/>
    <w:rsid w:val="00E1642D"/>
    <w:rsid w:val="00E21BCF"/>
    <w:rsid w:val="00E21C6C"/>
    <w:rsid w:val="00E37C9B"/>
    <w:rsid w:val="00E828FD"/>
    <w:rsid w:val="00EA0B0F"/>
    <w:rsid w:val="00EB273B"/>
    <w:rsid w:val="00EB33D7"/>
    <w:rsid w:val="00EC5A52"/>
    <w:rsid w:val="00EC6EF1"/>
    <w:rsid w:val="00EE284D"/>
    <w:rsid w:val="00EF09E1"/>
    <w:rsid w:val="00F00C72"/>
    <w:rsid w:val="00F023F3"/>
    <w:rsid w:val="00F03FA1"/>
    <w:rsid w:val="00F15D53"/>
    <w:rsid w:val="00F3242F"/>
    <w:rsid w:val="00F57884"/>
    <w:rsid w:val="00F91FC3"/>
    <w:rsid w:val="00F92D8E"/>
    <w:rsid w:val="00F939E5"/>
    <w:rsid w:val="00F97147"/>
    <w:rsid w:val="00FD0C05"/>
    <w:rsid w:val="00FF14B3"/>
    <w:rsid w:val="00FF3035"/>
    <w:rsid w:val="00FF75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C721C"/>
  <w15:chartTrackingRefBased/>
  <w15:docId w15:val="{955F4F06-02AC-4AAA-985C-1CFC5BAF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55F6"/>
    <w:pPr>
      <w:bidi/>
    </w:pPr>
    <w:rPr>
      <w:rFonts w:cs="Narkisim"/>
      <w:sz w:val="22"/>
      <w:szCs w:val="22"/>
      <w:lang w:eastAsia="he-IL"/>
    </w:rPr>
  </w:style>
  <w:style w:type="paragraph" w:styleId="1">
    <w:name w:val="heading 1"/>
    <w:basedOn w:val="a"/>
    <w:next w:val="a"/>
    <w:link w:val="10"/>
    <w:qFormat/>
    <w:rsid w:val="00B055F6"/>
    <w:pPr>
      <w:keepNext/>
      <w:tabs>
        <w:tab w:val="right" w:pos="9469"/>
      </w:tabs>
      <w:jc w:val="both"/>
      <w:outlineLvl w:val="0"/>
    </w:pPr>
    <w:rPr>
      <w:rFonts w:cs="David"/>
      <w:b/>
      <w:bCs/>
      <w:szCs w:val="28"/>
    </w:rPr>
  </w:style>
  <w:style w:type="character" w:default="1" w:styleId="a0">
    <w:name w:val="Default Paragraph Font"/>
    <w:uiPriority w:val="1"/>
    <w:semiHidden/>
    <w:unhideWhenUsed/>
    <w:rsid w:val="00B055F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055F6"/>
  </w:style>
  <w:style w:type="paragraph" w:styleId="a3">
    <w:name w:val="footnote text"/>
    <w:basedOn w:val="a"/>
    <w:link w:val="a4"/>
    <w:rsid w:val="00B055F6"/>
    <w:pPr>
      <w:ind w:left="170" w:hanging="170"/>
      <w:jc w:val="both"/>
    </w:pPr>
    <w:rPr>
      <w:sz w:val="20"/>
      <w:szCs w:val="20"/>
    </w:rPr>
  </w:style>
  <w:style w:type="character" w:styleId="a5">
    <w:name w:val="footnote reference"/>
    <w:semiHidden/>
    <w:rsid w:val="00B055F6"/>
    <w:rPr>
      <w:vertAlign w:val="superscript"/>
    </w:rPr>
  </w:style>
  <w:style w:type="paragraph" w:styleId="a6">
    <w:name w:val="header"/>
    <w:basedOn w:val="a"/>
    <w:link w:val="a7"/>
    <w:rsid w:val="00B055F6"/>
    <w:pPr>
      <w:tabs>
        <w:tab w:val="center" w:pos="4153"/>
        <w:tab w:val="right" w:pos="8306"/>
      </w:tabs>
    </w:pPr>
  </w:style>
  <w:style w:type="paragraph" w:styleId="a8">
    <w:name w:val="footer"/>
    <w:basedOn w:val="a"/>
    <w:link w:val="a9"/>
    <w:rsid w:val="00B055F6"/>
    <w:pPr>
      <w:tabs>
        <w:tab w:val="center" w:pos="4153"/>
        <w:tab w:val="right" w:pos="8306"/>
      </w:tabs>
    </w:pPr>
  </w:style>
  <w:style w:type="paragraph" w:customStyle="1" w:styleId="aa">
    <w:name w:val="כותרת"/>
    <w:basedOn w:val="a"/>
    <w:rsid w:val="00B055F6"/>
    <w:pPr>
      <w:spacing w:before="240" w:line="320" w:lineRule="atLeast"/>
      <w:jc w:val="center"/>
    </w:pPr>
    <w:rPr>
      <w:rFonts w:cs="David"/>
      <w:b/>
      <w:bCs/>
      <w:spacing w:val="20"/>
      <w:szCs w:val="32"/>
    </w:rPr>
  </w:style>
  <w:style w:type="paragraph" w:customStyle="1" w:styleId="ab">
    <w:name w:val="כותרת קטע"/>
    <w:basedOn w:val="a"/>
    <w:rsid w:val="00B055F6"/>
    <w:pPr>
      <w:spacing w:before="240" w:line="300" w:lineRule="atLeast"/>
    </w:pPr>
    <w:rPr>
      <w:rFonts w:cs="Arial"/>
      <w:b/>
      <w:bCs/>
      <w:szCs w:val="24"/>
    </w:rPr>
  </w:style>
  <w:style w:type="paragraph" w:customStyle="1" w:styleId="ac">
    <w:name w:val="מקור"/>
    <w:basedOn w:val="a"/>
    <w:rsid w:val="00B055F6"/>
    <w:pPr>
      <w:spacing w:line="320" w:lineRule="atLeast"/>
      <w:jc w:val="both"/>
    </w:pPr>
    <w:rPr>
      <w:rFonts w:cs="David"/>
      <w:szCs w:val="24"/>
    </w:rPr>
  </w:style>
  <w:style w:type="paragraph" w:customStyle="1" w:styleId="ad">
    <w:name w:val="מחלקי המים"/>
    <w:basedOn w:val="a"/>
    <w:rsid w:val="00B055F6"/>
    <w:pPr>
      <w:spacing w:line="320" w:lineRule="atLeast"/>
      <w:jc w:val="both"/>
    </w:pPr>
    <w:rPr>
      <w:b/>
      <w:bCs/>
      <w:szCs w:val="24"/>
    </w:rPr>
  </w:style>
  <w:style w:type="paragraph" w:styleId="ae">
    <w:name w:val="Body Text"/>
    <w:basedOn w:val="a"/>
    <w:pPr>
      <w:spacing w:before="120"/>
    </w:pPr>
    <w:rPr>
      <w:rFonts w:cs="David"/>
      <w:b/>
      <w:bCs/>
      <w:szCs w:val="24"/>
    </w:rPr>
  </w:style>
  <w:style w:type="character" w:styleId="Hyperlink">
    <w:name w:val="Hyperlink"/>
    <w:rsid w:val="00B055F6"/>
    <w:rPr>
      <w:color w:val="0000FF"/>
      <w:u w:val="single"/>
    </w:rPr>
  </w:style>
  <w:style w:type="paragraph" w:styleId="af">
    <w:name w:val="Balloon Text"/>
    <w:basedOn w:val="a"/>
    <w:link w:val="af0"/>
    <w:uiPriority w:val="99"/>
    <w:semiHidden/>
    <w:unhideWhenUsed/>
    <w:rsid w:val="00B055F6"/>
    <w:rPr>
      <w:rFonts w:ascii="Tahoma" w:hAnsi="Tahoma" w:cs="Tahoma"/>
      <w:sz w:val="16"/>
      <w:szCs w:val="16"/>
    </w:rPr>
  </w:style>
  <w:style w:type="character" w:customStyle="1" w:styleId="a9">
    <w:name w:val="כותרת תחתונה תו"/>
    <w:link w:val="a8"/>
    <w:rsid w:val="00B055F6"/>
    <w:rPr>
      <w:rFonts w:cs="Narkisim"/>
      <w:sz w:val="22"/>
      <w:szCs w:val="22"/>
      <w:lang w:eastAsia="he-IL"/>
    </w:rPr>
  </w:style>
  <w:style w:type="character" w:styleId="af1">
    <w:name w:val="page number"/>
    <w:basedOn w:val="a0"/>
    <w:rsid w:val="001C7A26"/>
  </w:style>
  <w:style w:type="character" w:customStyle="1" w:styleId="a4">
    <w:name w:val="טקסט הערת שוליים תו"/>
    <w:link w:val="a3"/>
    <w:rsid w:val="00B055F6"/>
    <w:rPr>
      <w:rFonts w:cs="Narkisim"/>
      <w:lang w:eastAsia="he-IL"/>
    </w:rPr>
  </w:style>
  <w:style w:type="character" w:customStyle="1" w:styleId="10">
    <w:name w:val="כותרת 1 תו"/>
    <w:link w:val="1"/>
    <w:rsid w:val="00B055F6"/>
    <w:rPr>
      <w:rFonts w:cs="David"/>
      <w:b/>
      <w:bCs/>
      <w:sz w:val="22"/>
      <w:szCs w:val="28"/>
      <w:lang w:eastAsia="he-IL"/>
    </w:rPr>
  </w:style>
  <w:style w:type="character" w:customStyle="1" w:styleId="a7">
    <w:name w:val="כותרת עליונה תו"/>
    <w:link w:val="a6"/>
    <w:rsid w:val="00B055F6"/>
    <w:rPr>
      <w:rFonts w:cs="Narkisim"/>
      <w:sz w:val="22"/>
      <w:szCs w:val="22"/>
      <w:lang w:eastAsia="he-IL"/>
    </w:rPr>
  </w:style>
  <w:style w:type="character" w:styleId="FollowedHyperlink">
    <w:name w:val="FollowedHyperlink"/>
    <w:rsid w:val="00343275"/>
    <w:rPr>
      <w:color w:val="800080"/>
      <w:u w:val="single"/>
    </w:rPr>
  </w:style>
  <w:style w:type="character" w:customStyle="1" w:styleId="af0">
    <w:name w:val="טקסט בלונים תו"/>
    <w:link w:val="af"/>
    <w:uiPriority w:val="99"/>
    <w:semiHidden/>
    <w:rsid w:val="00B055F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5%D7%A7%D7%A8%D7%90%D7%AA-%D7%9C%D7%A9%D7%9C%D7%95%D7%9D" TargetMode="External"/><Relationship Id="rId2" Type="http://schemas.openxmlformats.org/officeDocument/2006/relationships/hyperlink" Target="https://www.mayim.org.il/?parasha=%d7%90%d7%aa%d7%9d-%d7%a0%d7%a6%d7%91%d7%99%d7%9d" TargetMode="External"/><Relationship Id="rId1" Type="http://schemas.openxmlformats.org/officeDocument/2006/relationships/hyperlink" Target="https://www.mayim.org.il/?parasha=%D7%94%D7%A1%D7%9B%D7%AA-%D7%95%D7%A9%D7%9E%D7%A2-%D7%99%D7%A9%D7%A8%D7%90%D7%9C" TargetMode="External"/><Relationship Id="rId5" Type="http://schemas.openxmlformats.org/officeDocument/2006/relationships/hyperlink" Target="http://www.mayim.org.il/?holiday=%D7%A8%D7%91%D7%99%D7%A2%D7%95%D7%AA-%D7%94%D7%99%D7%95%D7%A8%D7%941" TargetMode="External"/><Relationship Id="rId4" Type="http://schemas.openxmlformats.org/officeDocument/2006/relationships/hyperlink" Target="https://www.mayim.org.il/?parasha=%D7%97%D7%99%D7%9C%D7%95%D7%9C-%D7%94%D7%A9%D7%9D-%D7%91%D7%9E%D7%A7%D7%A8%D7%9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78FC0-D5DB-49F4-8822-57D2FE14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1032</Words>
  <Characters>5161</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הגבעונים</vt:lpstr>
      <vt:lpstr>אשר ישנו פה ואשר איננו פה</vt:lpstr>
    </vt:vector>
  </TitlesOfParts>
  <Company>Microsoft</Company>
  <LinksUpToDate>false</LinksUpToDate>
  <CharactersWithSpaces>6181</CharactersWithSpaces>
  <SharedDoc>false</SharedDoc>
  <HLinks>
    <vt:vector size="30" baseType="variant">
      <vt:variant>
        <vt:i4>327686</vt:i4>
      </vt:variant>
      <vt:variant>
        <vt:i4>12</vt:i4>
      </vt:variant>
      <vt:variant>
        <vt:i4>0</vt:i4>
      </vt:variant>
      <vt:variant>
        <vt:i4>5</vt:i4>
      </vt:variant>
      <vt:variant>
        <vt:lpwstr>http://www.mayim.org.il/?holiday=%D7%A8%D7%91%D7%99%D7%A2%D7%95%D7%AA-%D7%94%D7%99%D7%95%D7%A8%D7%941</vt:lpwstr>
      </vt:variant>
      <vt:variant>
        <vt:lpwstr/>
      </vt:variant>
      <vt:variant>
        <vt:i4>3801186</vt:i4>
      </vt:variant>
      <vt:variant>
        <vt:i4>9</vt:i4>
      </vt:variant>
      <vt:variant>
        <vt:i4>0</vt:i4>
      </vt:variant>
      <vt:variant>
        <vt:i4>5</vt:i4>
      </vt:variant>
      <vt:variant>
        <vt:lpwstr>https://www.mayim.org.il/?parasha=%D7%97%D7%99%D7%9C%D7%95%D7%9C-%D7%94%D7%A9%D7%9D-%D7%91%D7%9E%D7%A7%D7%A8%D7%901</vt:lpwstr>
      </vt:variant>
      <vt:variant>
        <vt:lpwstr/>
      </vt:variant>
      <vt:variant>
        <vt:i4>7143540</vt:i4>
      </vt:variant>
      <vt:variant>
        <vt:i4>6</vt:i4>
      </vt:variant>
      <vt:variant>
        <vt:i4>0</vt:i4>
      </vt:variant>
      <vt:variant>
        <vt:i4>5</vt:i4>
      </vt:variant>
      <vt:variant>
        <vt:lpwstr>https://www.mayim.org.il/?parasha=%D7%95%D7%A7%D7%A8%D7%90%D7%AA-%D7%9C%D7%A9%D7%9C%D7%95%D7%9D</vt:lpwstr>
      </vt:variant>
      <vt:variant>
        <vt:lpwstr/>
      </vt:variant>
      <vt:variant>
        <vt:i4>7012470</vt:i4>
      </vt:variant>
      <vt:variant>
        <vt:i4>3</vt:i4>
      </vt:variant>
      <vt:variant>
        <vt:i4>0</vt:i4>
      </vt:variant>
      <vt:variant>
        <vt:i4>5</vt:i4>
      </vt:variant>
      <vt:variant>
        <vt:lpwstr>https://www.mayim.org.il/?parasha=%d7%90%d7%aa%d7%9d-%d7%a0%d7%a6%d7%91%d7%99%d7%9d</vt:lpwstr>
      </vt:variant>
      <vt:variant>
        <vt:lpwstr/>
      </vt:variant>
      <vt:variant>
        <vt:i4>3473466</vt:i4>
      </vt:variant>
      <vt:variant>
        <vt:i4>0</vt:i4>
      </vt:variant>
      <vt:variant>
        <vt:i4>0</vt:i4>
      </vt:variant>
      <vt:variant>
        <vt:i4>5</vt:i4>
      </vt:variant>
      <vt:variant>
        <vt:lpwstr>https://www.mayim.org.il/?parasha=%D7%94%D7%A1%D7%9B%D7%AA-%D7%95%D7%A9%D7%9E%D7%A2-%D7%99%D7%A9%D7%A8%D7%90%D7%9C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הגבעונים</dc:title>
  <dc:subject>נצבים, שביעית לנחמה, חותמת השנה</dc:subject>
  <dc:creator>Asher Yuval</dc:creator>
  <cp:keywords/>
  <cp:lastModifiedBy>Shimon Afek</cp:lastModifiedBy>
  <cp:revision>2</cp:revision>
  <cp:lastPrinted>2011-09-23T06:01:00Z</cp:lastPrinted>
  <dcterms:created xsi:type="dcterms:W3CDTF">2020-08-30T05:49:00Z</dcterms:created>
  <dcterms:modified xsi:type="dcterms:W3CDTF">2020-08-30T05:49:00Z</dcterms:modified>
</cp:coreProperties>
</file>