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290FD" w14:textId="77777777" w:rsidR="004C1309" w:rsidRPr="00B92A7A" w:rsidRDefault="00812ED8" w:rsidP="007D03B2">
      <w:pPr>
        <w:pStyle w:val="aa"/>
        <w:rPr>
          <w:rtl/>
        </w:rPr>
      </w:pPr>
      <w:r>
        <w:rPr>
          <w:rFonts w:hint="cs"/>
          <w:rtl/>
        </w:rPr>
        <w:t>ברית הר גריזים והר עיבל</w:t>
      </w:r>
    </w:p>
    <w:p w14:paraId="6860F57A" w14:textId="77777777" w:rsidR="00D0113A" w:rsidRDefault="00F20FFF" w:rsidP="0003098F">
      <w:pPr>
        <w:spacing w:before="240" w:after="120" w:line="320" w:lineRule="atLeast"/>
        <w:jc w:val="both"/>
        <w:rPr>
          <w:rFonts w:cs="David" w:hint="cs"/>
          <w:b/>
          <w:bCs/>
          <w:szCs w:val="24"/>
          <w:rtl/>
        </w:rPr>
      </w:pPr>
      <w:r w:rsidRPr="00BA3D85">
        <w:rPr>
          <w:rFonts w:hint="cs"/>
          <w:b/>
          <w:bCs/>
          <w:rtl/>
        </w:rPr>
        <w:t>מים ראשונים:</w:t>
      </w:r>
      <w:r w:rsidRPr="00BA3D85">
        <w:rPr>
          <w:rFonts w:hint="cs"/>
          <w:rtl/>
        </w:rPr>
        <w:t xml:space="preserve"> </w:t>
      </w:r>
      <w:r>
        <w:rPr>
          <w:rFonts w:hint="cs"/>
          <w:rtl/>
        </w:rPr>
        <w:t xml:space="preserve">ספר דברים נחלק לשלוש חטיבות מרכזיות. תחילתו, פרשות דברים עד סוף (אמצע) עקב הוא דברי תוכחה וסקירה היסטורית של משה לעם. החטיבה השנייה המכילה פרטי מצוות, </w:t>
      </w:r>
      <w:r w:rsidR="00163D00">
        <w:rPr>
          <w:rFonts w:hint="cs"/>
          <w:rtl/>
        </w:rPr>
        <w:t xml:space="preserve">חדשות או מבוארות כלשון רמב"ן, </w:t>
      </w:r>
      <w:r>
        <w:rPr>
          <w:rFonts w:hint="cs"/>
          <w:rtl/>
        </w:rPr>
        <w:t>משתרעת על פני (סוף פרשת עקב), פרשות ראה, שופטים, כי תצא ותחילת כי תבוא. חטיבה זו נסגרת בפרק כו, מצוות הביכורים ונחתמת בפסוקים</w:t>
      </w:r>
      <w:r w:rsidR="00D0113A">
        <w:rPr>
          <w:rFonts w:hint="cs"/>
          <w:rtl/>
        </w:rPr>
        <w:t xml:space="preserve"> טז-יט</w:t>
      </w:r>
      <w:r>
        <w:rPr>
          <w:rFonts w:hint="cs"/>
          <w:rtl/>
        </w:rPr>
        <w:t>: "</w:t>
      </w:r>
      <w:r>
        <w:rPr>
          <w:rtl/>
        </w:rPr>
        <w:t>הַיּוֹם הַזֶּה ה' אֱלֹהֶיךָ מְצַוְּךָ לַעֲשׂוֹת אֶת הַחֻקִּים הָאֵלֶּה וְאֶת הַמִּשְׁפָּטִים וְשָׁמַרְתָּ וְעָשִׂיתָ אוֹתָם בְּכָל לְבָבְךָ וּבְכָל נַפְשֶׁךָ:</w:t>
      </w:r>
      <w:r w:rsidR="00D0113A">
        <w:rPr>
          <w:rFonts w:hint="cs"/>
          <w:rtl/>
        </w:rPr>
        <w:t xml:space="preserve"> </w:t>
      </w:r>
      <w:r>
        <w:rPr>
          <w:rtl/>
        </w:rPr>
        <w:t xml:space="preserve">אֶת ה' הֶאֱמַרְתָּ הַיּוֹם לִהְיוֹת לְךָ לֵאלֹהִים וְלָלֶכֶת בִּדְרָכָיו </w:t>
      </w:r>
      <w:r w:rsidR="00D0113A">
        <w:rPr>
          <w:rFonts w:hint="cs"/>
          <w:rtl/>
        </w:rPr>
        <w:t xml:space="preserve">וכו' ". ראה דברינו אנו </w:t>
      </w:r>
      <w:hyperlink r:id="rId7" w:history="1">
        <w:r w:rsidR="00D0113A" w:rsidRPr="00D0113A">
          <w:rPr>
            <w:rStyle w:val="Hyperlink"/>
            <w:rFonts w:hint="cs"/>
            <w:rtl/>
          </w:rPr>
          <w:t>מאמיריך ואתה מאמירנו</w:t>
        </w:r>
      </w:hyperlink>
      <w:r w:rsidR="00D0113A">
        <w:rPr>
          <w:rFonts w:hint="cs"/>
          <w:rtl/>
        </w:rPr>
        <w:t xml:space="preserve"> בפרשה זו. </w:t>
      </w:r>
      <w:r>
        <w:rPr>
          <w:rFonts w:hint="cs"/>
          <w:rtl/>
        </w:rPr>
        <w:t xml:space="preserve">בפרק כז בפרשתנו מתחיל החלק השלישי </w:t>
      </w:r>
      <w:r w:rsidR="00163D00">
        <w:rPr>
          <w:rFonts w:hint="cs"/>
          <w:rtl/>
        </w:rPr>
        <w:t xml:space="preserve">של ספר דברים </w:t>
      </w:r>
      <w:r w:rsidR="00D0113A">
        <w:rPr>
          <w:rFonts w:hint="cs"/>
          <w:rtl/>
        </w:rPr>
        <w:t xml:space="preserve">הנמשך </w:t>
      </w:r>
      <w:r>
        <w:rPr>
          <w:rFonts w:hint="cs"/>
          <w:rtl/>
        </w:rPr>
        <w:t xml:space="preserve">עד סוף הספר, ובו שוב דברי תוכחה, מוסר ותשובה, שירה וברכת פרידה של משה לעם. פרק כז </w:t>
      </w:r>
      <w:r w:rsidR="00D0113A">
        <w:rPr>
          <w:rFonts w:hint="cs"/>
          <w:rtl/>
        </w:rPr>
        <w:t xml:space="preserve">עצמו מכיל את </w:t>
      </w:r>
      <w:r>
        <w:rPr>
          <w:rFonts w:hint="cs"/>
          <w:rtl/>
        </w:rPr>
        <w:t>הציווי על כינוס העם בהר גריזים והר עיבל ובניית מזבח עליו תיכתב התורה. הפרק מחולק למספר תת-פרשות</w:t>
      </w:r>
      <w:r w:rsidR="00D0113A">
        <w:rPr>
          <w:rFonts w:hint="cs"/>
          <w:rtl/>
        </w:rPr>
        <w:t xml:space="preserve"> סגורות (הסימן "ס"), אבל נראה שיש לקוראו כעניין אחד. כבר הקדשנו </w:t>
      </w:r>
      <w:r w:rsidR="00163D00">
        <w:rPr>
          <w:rFonts w:hint="cs"/>
          <w:rtl/>
        </w:rPr>
        <w:t>גיליון</w:t>
      </w:r>
      <w:r w:rsidR="00D0113A">
        <w:rPr>
          <w:rFonts w:hint="cs"/>
          <w:rtl/>
        </w:rPr>
        <w:t xml:space="preserve"> לנושא כתיבת התורה על האבנים שם </w:t>
      </w:r>
      <w:r w:rsidR="00D0113A">
        <w:rPr>
          <w:rtl/>
        </w:rPr>
        <w:t>–</w:t>
      </w:r>
      <w:r w:rsidR="00D0113A">
        <w:rPr>
          <w:rFonts w:hint="cs"/>
          <w:rtl/>
        </w:rPr>
        <w:t xml:space="preserve"> </w:t>
      </w:r>
      <w:hyperlink r:id="rId8" w:history="1">
        <w:r w:rsidR="00D0113A" w:rsidRPr="00D0113A">
          <w:rPr>
            <w:rStyle w:val="Hyperlink"/>
            <w:rFonts w:hint="cs"/>
            <w:rtl/>
          </w:rPr>
          <w:t>האבן תשמור את האבן</w:t>
        </w:r>
      </w:hyperlink>
      <w:r w:rsidR="00D0113A">
        <w:rPr>
          <w:rFonts w:hint="cs"/>
          <w:rtl/>
        </w:rPr>
        <w:t>, והפעם נרצה להתמקד בברית עצמה</w:t>
      </w:r>
      <w:r w:rsidR="0003098F">
        <w:rPr>
          <w:rFonts w:hint="cs"/>
          <w:rtl/>
        </w:rPr>
        <w:t>.</w:t>
      </w:r>
      <w:r w:rsidR="00D0113A">
        <w:rPr>
          <w:rFonts w:hint="cs"/>
          <w:rtl/>
        </w:rPr>
        <w:t xml:space="preserve"> </w:t>
      </w:r>
    </w:p>
    <w:p w14:paraId="6AB632AB" w14:textId="77777777" w:rsidR="00F20FFF" w:rsidRDefault="00F20FFF" w:rsidP="00A63502">
      <w:pPr>
        <w:spacing w:before="240" w:line="320" w:lineRule="atLeast"/>
        <w:jc w:val="both"/>
        <w:rPr>
          <w:rFonts w:cs="David" w:hint="cs"/>
          <w:b/>
          <w:bCs/>
          <w:szCs w:val="24"/>
          <w:rtl/>
        </w:rPr>
      </w:pPr>
      <w:r w:rsidRPr="00F20FFF">
        <w:rPr>
          <w:rFonts w:cs="David"/>
          <w:b/>
          <w:bCs/>
          <w:szCs w:val="24"/>
          <w:rtl/>
        </w:rPr>
        <w:t>וַיְצַו מֹשֶׁה וְזִקְנֵי יִשְׂרָאֵל אֶת הָעָם לֵאמֹר שָׁמֹר אֶת כָּל הַמִּצְוָה אֲשֶׁר אָנֹכִי מְצַוֶּה אֶתְכֶם הַיּוֹם:</w:t>
      </w:r>
      <w:r w:rsidR="00D0113A">
        <w:rPr>
          <w:rFonts w:cs="David" w:hint="cs"/>
          <w:b/>
          <w:bCs/>
          <w:szCs w:val="24"/>
          <w:rtl/>
        </w:rPr>
        <w:t xml:space="preserve"> </w:t>
      </w:r>
      <w:r w:rsidRPr="00F20FFF">
        <w:rPr>
          <w:rFonts w:cs="David"/>
          <w:b/>
          <w:bCs/>
          <w:szCs w:val="24"/>
          <w:rtl/>
        </w:rPr>
        <w:t>וְהָיָה בַּיּוֹם אֲשֶׁר תַּעַבְרוּ אֶת הַיַּרְדֵּן אֶל הָאָרֶץ אֲשֶׁר ה' אֱלֹהֶיךָ נֹתֵן לָךְ וַהֲקֵמֹתָ לְךָ אֲבָנִים גְּדֹלוֹת וְשַׂדְתָּ אֹתָם בַּשִּׂיד:</w:t>
      </w:r>
      <w:r w:rsidR="00D0113A">
        <w:rPr>
          <w:rFonts w:cs="David" w:hint="cs"/>
          <w:b/>
          <w:bCs/>
          <w:szCs w:val="24"/>
          <w:rtl/>
        </w:rPr>
        <w:t xml:space="preserve"> </w:t>
      </w:r>
      <w:r w:rsidRPr="00F20FFF">
        <w:rPr>
          <w:rFonts w:cs="David"/>
          <w:b/>
          <w:bCs/>
          <w:szCs w:val="24"/>
          <w:rtl/>
        </w:rPr>
        <w:t xml:space="preserve">וְכָתַבְתָּ עֲלֵיהֶן אֶת כָּל דִּבְרֵי הַתּוֹרָה הַזֹּאת </w:t>
      </w:r>
      <w:r w:rsidR="00D0113A">
        <w:rPr>
          <w:rFonts w:cs="David" w:hint="cs"/>
          <w:b/>
          <w:bCs/>
          <w:szCs w:val="24"/>
          <w:rtl/>
        </w:rPr>
        <w:t xml:space="preserve">... </w:t>
      </w:r>
      <w:r w:rsidR="00A63502" w:rsidRPr="00A63502">
        <w:rPr>
          <w:rFonts w:cs="David"/>
          <w:b/>
          <w:bCs/>
          <w:szCs w:val="24"/>
          <w:rtl/>
        </w:rPr>
        <w:t>וְהָיָה בְּעָבְרְכֶם אֶת הַיַּרְדֵּן תָּקִימוּ אֶת הָאֲבָנִים הָאֵלֶּה אֲשֶׁר אָנֹכִי מְצַוֶּה אֶתְכֶם הַיּוֹם בְּהַר עֵיבָל וְשַׂדְתָּ אוֹתָם בַּשִּׂיד:</w:t>
      </w:r>
      <w:r w:rsidR="00A63502">
        <w:rPr>
          <w:rFonts w:cs="David" w:hint="cs"/>
          <w:b/>
          <w:bCs/>
          <w:szCs w:val="24"/>
          <w:rtl/>
        </w:rPr>
        <w:t xml:space="preserve"> </w:t>
      </w:r>
      <w:r w:rsidRPr="00F20FFF">
        <w:rPr>
          <w:rFonts w:cs="David"/>
          <w:b/>
          <w:bCs/>
          <w:szCs w:val="24"/>
          <w:rtl/>
        </w:rPr>
        <w:t xml:space="preserve">וּבָנִיתָ שָּׁם מִזְבֵּחַ לַה' אֱלֹהֶיךָ מִזְבַּח אֲבָנִים </w:t>
      </w:r>
      <w:r w:rsidR="00D34E64">
        <w:rPr>
          <w:rFonts w:cs="David" w:hint="cs"/>
          <w:b/>
          <w:bCs/>
          <w:szCs w:val="24"/>
          <w:rtl/>
        </w:rPr>
        <w:t>...</w:t>
      </w:r>
      <w:r w:rsidR="00D0113A">
        <w:rPr>
          <w:rFonts w:cs="David" w:hint="cs"/>
          <w:b/>
          <w:bCs/>
          <w:szCs w:val="24"/>
          <w:rtl/>
        </w:rPr>
        <w:t xml:space="preserve"> </w:t>
      </w:r>
      <w:r w:rsidRPr="00F20FFF">
        <w:rPr>
          <w:rFonts w:cs="David"/>
          <w:b/>
          <w:bCs/>
          <w:szCs w:val="24"/>
          <w:rtl/>
        </w:rPr>
        <w:t xml:space="preserve">אֲבָנִים שְׁלֵמוֹת תִּבְנֶה אֶת מִזְבַּח ה' אֱלֹהֶיךָ וְהַעֲלִיתָ עָלָיו עוֹלֹת </w:t>
      </w:r>
      <w:r w:rsidR="00D34E64">
        <w:rPr>
          <w:rFonts w:cs="David" w:hint="cs"/>
          <w:b/>
          <w:bCs/>
          <w:szCs w:val="24"/>
          <w:rtl/>
        </w:rPr>
        <w:t>...</w:t>
      </w:r>
      <w:r w:rsidR="0018782A">
        <w:rPr>
          <w:rFonts w:cs="David" w:hint="cs"/>
          <w:b/>
          <w:bCs/>
          <w:szCs w:val="24"/>
          <w:rtl/>
        </w:rPr>
        <w:t xml:space="preserve"> </w:t>
      </w:r>
      <w:r w:rsidRPr="00F20FFF">
        <w:rPr>
          <w:rFonts w:cs="David"/>
          <w:b/>
          <w:bCs/>
          <w:szCs w:val="24"/>
          <w:rtl/>
        </w:rPr>
        <w:t>וְזָבַחְתָּ שְׁלָמִים וְאָכַלְתָּ שָּׁם וְשָׂמַחְתָּ לִפְנֵי ה' אֱלֹהֶיךָ:</w:t>
      </w:r>
      <w:r w:rsidR="0018782A">
        <w:rPr>
          <w:rFonts w:cs="David" w:hint="cs"/>
          <w:b/>
          <w:bCs/>
          <w:szCs w:val="24"/>
          <w:rtl/>
        </w:rPr>
        <w:t xml:space="preserve"> </w:t>
      </w:r>
      <w:r w:rsidRPr="00F20FFF">
        <w:rPr>
          <w:rFonts w:cs="David"/>
          <w:b/>
          <w:bCs/>
          <w:szCs w:val="24"/>
          <w:rtl/>
        </w:rPr>
        <w:t>וְכָתַבְתָּ עַל הָאֲבָנִים אֶת כָּל דִּבְרֵי הַתּוֹרָה הַזֹּאת בַּאֵר הֵיטֵב: ס</w:t>
      </w:r>
      <w:r w:rsidR="00D34E64">
        <w:rPr>
          <w:rFonts w:cs="David" w:hint="cs"/>
          <w:b/>
          <w:bCs/>
          <w:szCs w:val="24"/>
          <w:rtl/>
        </w:rPr>
        <w:t xml:space="preserve"> </w:t>
      </w:r>
      <w:r w:rsidR="00A63502" w:rsidRPr="00BA3D85">
        <w:rPr>
          <w:rtl/>
          <w:lang w:eastAsia="en-US"/>
        </w:rPr>
        <w:t xml:space="preserve">(דברים </w:t>
      </w:r>
      <w:r w:rsidR="00A63502" w:rsidRPr="00BA3D85">
        <w:rPr>
          <w:rFonts w:hint="cs"/>
          <w:rtl/>
          <w:lang w:eastAsia="en-US"/>
        </w:rPr>
        <w:t>כז</w:t>
      </w:r>
      <w:r w:rsidR="00A63502" w:rsidRPr="00BA3D85">
        <w:rPr>
          <w:rtl/>
          <w:lang w:eastAsia="en-US"/>
        </w:rPr>
        <w:t xml:space="preserve"> </w:t>
      </w:r>
      <w:r w:rsidR="00A63502" w:rsidRPr="00BA3D85">
        <w:rPr>
          <w:rFonts w:hint="cs"/>
          <w:rtl/>
          <w:lang w:eastAsia="en-US"/>
        </w:rPr>
        <w:t>א-ח</w:t>
      </w:r>
      <w:r w:rsidR="00A63502" w:rsidRPr="00BA3D85">
        <w:rPr>
          <w:rtl/>
          <w:lang w:eastAsia="en-US"/>
        </w:rPr>
        <w:t>)</w:t>
      </w:r>
      <w:r w:rsidR="00A63502">
        <w:rPr>
          <w:rFonts w:hint="cs"/>
          <w:rtl/>
          <w:lang w:eastAsia="en-US"/>
        </w:rPr>
        <w:t>.</w:t>
      </w:r>
      <w:r w:rsidR="00A63502">
        <w:rPr>
          <w:rStyle w:val="a5"/>
          <w:rtl/>
        </w:rPr>
        <w:footnoteReference w:id="1"/>
      </w:r>
    </w:p>
    <w:p w14:paraId="6AC2B2CB" w14:textId="77777777" w:rsidR="00F20FFF" w:rsidRPr="00F20FFF" w:rsidRDefault="00F20FFF" w:rsidP="00B12440">
      <w:pPr>
        <w:spacing w:line="320" w:lineRule="atLeast"/>
        <w:jc w:val="both"/>
        <w:rPr>
          <w:rFonts w:cs="David"/>
          <w:b/>
          <w:bCs/>
          <w:szCs w:val="24"/>
          <w:rtl/>
        </w:rPr>
      </w:pPr>
      <w:r w:rsidRPr="00F20FFF">
        <w:rPr>
          <w:rFonts w:cs="David"/>
          <w:b/>
          <w:bCs/>
          <w:szCs w:val="24"/>
          <w:rtl/>
        </w:rPr>
        <w:t>וַיְדַבֵּר מֹשֶׁה וְהַכֹּהֲנִים הַלְוִיִּם אֶל כָּל יִשְׂרָאֵל לֵאמֹר הַסְכֵּת וּשְׁמַע יִשְׂרָאֵל הַיּוֹם הַזֶּה נִהְיֵיתָ לְעָם לַה' אֱלֹהֶיךָ:</w:t>
      </w:r>
      <w:r w:rsidR="0018782A">
        <w:rPr>
          <w:rFonts w:cs="David" w:hint="cs"/>
          <w:b/>
          <w:bCs/>
          <w:szCs w:val="24"/>
          <w:rtl/>
        </w:rPr>
        <w:t xml:space="preserve"> </w:t>
      </w:r>
      <w:r w:rsidRPr="00F20FFF">
        <w:rPr>
          <w:rFonts w:cs="David"/>
          <w:b/>
          <w:bCs/>
          <w:szCs w:val="24"/>
          <w:rtl/>
        </w:rPr>
        <w:t>וְשָׁמַעְתָּ בְּקוֹל ה' אֱלֹהֶיךָ וְעָשִׂיתָ אֶת מִצְוֹתָו וְאֶת חֻקָּיו אֲשֶׁר אָנֹכִי מְצַוְּךָ הַיּוֹם: ס</w:t>
      </w:r>
      <w:r w:rsidR="00B12440">
        <w:rPr>
          <w:rFonts w:cs="David" w:hint="cs"/>
          <w:b/>
          <w:bCs/>
          <w:szCs w:val="24"/>
          <w:rtl/>
        </w:rPr>
        <w:t xml:space="preserve"> </w:t>
      </w:r>
      <w:r w:rsidR="00B12440" w:rsidRPr="00BA3D85">
        <w:rPr>
          <w:rtl/>
          <w:lang w:eastAsia="en-US"/>
        </w:rPr>
        <w:t>(</w:t>
      </w:r>
      <w:r w:rsidR="007C51C3">
        <w:rPr>
          <w:rFonts w:hint="cs"/>
          <w:rtl/>
          <w:lang w:eastAsia="en-US"/>
        </w:rPr>
        <w:t xml:space="preserve">שם </w:t>
      </w:r>
      <w:r w:rsidR="00B12440">
        <w:rPr>
          <w:rFonts w:hint="cs"/>
          <w:rtl/>
          <w:lang w:eastAsia="en-US"/>
        </w:rPr>
        <w:t>שם ט-י</w:t>
      </w:r>
      <w:r w:rsidR="00B12440" w:rsidRPr="00BA3D85">
        <w:rPr>
          <w:rtl/>
          <w:lang w:eastAsia="en-US"/>
        </w:rPr>
        <w:t>)</w:t>
      </w:r>
      <w:r w:rsidR="00B12440">
        <w:rPr>
          <w:rFonts w:hint="cs"/>
          <w:rtl/>
          <w:lang w:eastAsia="en-US"/>
        </w:rPr>
        <w:t>.</w:t>
      </w:r>
      <w:r w:rsidR="00A63502">
        <w:rPr>
          <w:rStyle w:val="a5"/>
          <w:rFonts w:cs="David"/>
          <w:b/>
          <w:bCs/>
          <w:szCs w:val="24"/>
          <w:rtl/>
        </w:rPr>
        <w:footnoteReference w:id="2"/>
      </w:r>
    </w:p>
    <w:p w14:paraId="4A520C6F" w14:textId="77777777" w:rsidR="00F20FFF" w:rsidRDefault="00F20FFF" w:rsidP="00B12440">
      <w:pPr>
        <w:spacing w:line="320" w:lineRule="atLeast"/>
        <w:jc w:val="both"/>
        <w:rPr>
          <w:rFonts w:cs="David" w:hint="cs"/>
          <w:b/>
          <w:bCs/>
          <w:szCs w:val="24"/>
          <w:rtl/>
        </w:rPr>
      </w:pPr>
      <w:r w:rsidRPr="00F20FFF">
        <w:rPr>
          <w:rFonts w:cs="David"/>
          <w:b/>
          <w:bCs/>
          <w:szCs w:val="24"/>
          <w:rtl/>
        </w:rPr>
        <w:t>וַיְצַו מֹשֶׁה אֶת הָעָם בַּיּוֹם הַהוּא לֵאמֹר:</w:t>
      </w:r>
      <w:r w:rsidR="0018782A">
        <w:rPr>
          <w:rFonts w:cs="David" w:hint="cs"/>
          <w:b/>
          <w:bCs/>
          <w:szCs w:val="24"/>
          <w:rtl/>
        </w:rPr>
        <w:t xml:space="preserve"> </w:t>
      </w:r>
      <w:r w:rsidRPr="00F20FFF">
        <w:rPr>
          <w:rFonts w:cs="David"/>
          <w:b/>
          <w:bCs/>
          <w:szCs w:val="24"/>
          <w:rtl/>
        </w:rPr>
        <w:t xml:space="preserve"> אֵלֶּה יַעַמְדוּ לְבָרֵךְ אֶת הָעָם עַל הַר גְּרִזִים בְּעָבְרְכֶם אֶת הַיַּרְדֵּן שִׁמְעוֹן וְלֵוִי וִיהוּדָה וְיִשָּׂשכָר וְיוֹסֵף וּבִנְיָמִן:</w:t>
      </w:r>
      <w:r w:rsidR="0018782A">
        <w:rPr>
          <w:rFonts w:cs="David" w:hint="cs"/>
          <w:b/>
          <w:bCs/>
          <w:szCs w:val="24"/>
          <w:rtl/>
        </w:rPr>
        <w:t xml:space="preserve"> </w:t>
      </w:r>
      <w:r w:rsidRPr="00F20FFF">
        <w:rPr>
          <w:rFonts w:cs="David"/>
          <w:b/>
          <w:bCs/>
          <w:szCs w:val="24"/>
          <w:rtl/>
        </w:rPr>
        <w:t>וְאֵלֶּה יַעַמְדוּ עַל הַקְּלָלָה בְּהַר עֵיבָל רְאוּבֵן גָּד וְאָשֵׁר וּזְבוּלֻן דָּן וְנַפְתָּלִי:</w:t>
      </w:r>
      <w:r w:rsidR="00B12440" w:rsidRPr="00B12440">
        <w:rPr>
          <w:rtl/>
          <w:lang w:eastAsia="en-US"/>
        </w:rPr>
        <w:t xml:space="preserve"> </w:t>
      </w:r>
      <w:r w:rsidR="00B12440" w:rsidRPr="00BA3D85">
        <w:rPr>
          <w:rtl/>
          <w:lang w:eastAsia="en-US"/>
        </w:rPr>
        <w:t>(</w:t>
      </w:r>
      <w:r w:rsidR="00B12440">
        <w:rPr>
          <w:rFonts w:hint="cs"/>
          <w:rtl/>
          <w:lang w:eastAsia="en-US"/>
        </w:rPr>
        <w:t>שם יא-יג</w:t>
      </w:r>
      <w:r w:rsidR="00B12440" w:rsidRPr="00BA3D85">
        <w:rPr>
          <w:rtl/>
          <w:lang w:eastAsia="en-US"/>
        </w:rPr>
        <w:t>)</w:t>
      </w:r>
      <w:r w:rsidR="00B12440">
        <w:rPr>
          <w:rFonts w:hint="cs"/>
          <w:rtl/>
          <w:lang w:eastAsia="en-US"/>
        </w:rPr>
        <w:t>.</w:t>
      </w:r>
      <w:r w:rsidR="00B12440">
        <w:rPr>
          <w:rStyle w:val="a5"/>
          <w:rFonts w:cs="David"/>
          <w:b/>
          <w:bCs/>
          <w:szCs w:val="24"/>
          <w:rtl/>
        </w:rPr>
        <w:footnoteReference w:id="3"/>
      </w:r>
    </w:p>
    <w:p w14:paraId="48B3CD60" w14:textId="77777777" w:rsidR="00BB0A93" w:rsidRDefault="00F66390" w:rsidP="00163D00">
      <w:pPr>
        <w:spacing w:before="120" w:after="120" w:line="320" w:lineRule="atLeast"/>
        <w:jc w:val="both"/>
        <w:rPr>
          <w:rFonts w:hint="cs"/>
          <w:rtl/>
        </w:rPr>
      </w:pPr>
      <w:r w:rsidRPr="00E52D24">
        <w:rPr>
          <w:rFonts w:cs="David"/>
          <w:b/>
          <w:bCs/>
          <w:szCs w:val="24"/>
          <w:rtl/>
        </w:rPr>
        <w:t>אָז יִבְנֶה יְהוֹשֻׁעַ מִזְבֵּחַ לַה' אֱלֹהֵי יִשְׂרָאֵל בְּהַר עֵיבָל:</w:t>
      </w:r>
      <w:r w:rsidRPr="00E52D24">
        <w:rPr>
          <w:rFonts w:cs="David" w:hint="cs"/>
          <w:b/>
          <w:bCs/>
          <w:szCs w:val="24"/>
          <w:rtl/>
        </w:rPr>
        <w:t xml:space="preserve"> </w:t>
      </w:r>
      <w:r w:rsidRPr="00E52D24">
        <w:rPr>
          <w:rFonts w:cs="David"/>
          <w:b/>
          <w:bCs/>
          <w:szCs w:val="24"/>
          <w:rtl/>
        </w:rPr>
        <w:t>כַּאֲשֶׁר צִוָּה מֹשֶׁה עֶבֶד ה' אֶת בְּנֵי יִשְׂרָאֵל כַּכָּתוּב בְּסֵפֶר תּוֹרַת מֹשֶׁה מִזְבַּח אֲבָנִים שְׁלֵמוֹת אֲשֶׁר לֹא הֵנִיף עֲלֵיהֶן בַּרְזֶל וַיַּעֲלוּ עָלָיו עֹלוֹת לַה' וַיִּזְבְּחוּ שְׁלָמִים:</w:t>
      </w:r>
      <w:r w:rsidRPr="00E52D24">
        <w:rPr>
          <w:rFonts w:cs="David" w:hint="cs"/>
          <w:b/>
          <w:bCs/>
          <w:szCs w:val="24"/>
          <w:rtl/>
        </w:rPr>
        <w:t xml:space="preserve"> </w:t>
      </w:r>
      <w:r w:rsidRPr="00E52D24">
        <w:rPr>
          <w:rFonts w:cs="David"/>
          <w:b/>
          <w:bCs/>
          <w:szCs w:val="24"/>
          <w:rtl/>
        </w:rPr>
        <w:t>וַיִּכְתָּב שָׁם עַל הָאֲבָנִים אֵת מִשְׁנֵה תּוֹרַת מֹשֶׁה אֲשֶׁר כָּתַב לִפְנֵי בְּנֵי יִשְׂרָאֵל:</w:t>
      </w:r>
      <w:r w:rsidRPr="00E52D24">
        <w:rPr>
          <w:rFonts w:cs="David" w:hint="cs"/>
          <w:b/>
          <w:bCs/>
          <w:szCs w:val="24"/>
          <w:rtl/>
        </w:rPr>
        <w:t xml:space="preserve"> </w:t>
      </w:r>
      <w:r w:rsidRPr="00E52D24">
        <w:rPr>
          <w:rFonts w:cs="David"/>
          <w:b/>
          <w:bCs/>
          <w:szCs w:val="24"/>
          <w:rtl/>
        </w:rPr>
        <w:t>וְכָל יִשְׂרָאֵל וּזְקֵנָיו וְשֹׁטְרִים וְשֹׁפְטָיו עֹמְדִים מִזֶּה וּמִזֶּה לָאָרוֹן נֶגֶד הַכֹּהֲנִים הַלְוִיִּם נֹשְׂאֵי אֲרוֹן בְּרִית ה' כַּגֵּר כָּאֶזְרָח חֶצְיוֹ אֶל מוּל הַר גְּרִזִים וְהַחֶצְיוֹ אֶל מוּל הַר עֵיבָל כַּאֲשֶׁר צִוָּה מֹשֶׁה עֶבֶד ה' לְבָרֵךְ אֶת הָעָם יִשְׂרָאֵל בָּרִאשֹׁנָה:</w:t>
      </w:r>
      <w:r w:rsidRPr="00E52D24">
        <w:rPr>
          <w:rFonts w:cs="David" w:hint="cs"/>
          <w:b/>
          <w:bCs/>
          <w:szCs w:val="24"/>
          <w:rtl/>
        </w:rPr>
        <w:t xml:space="preserve"> </w:t>
      </w:r>
      <w:r w:rsidRPr="00E52D24">
        <w:rPr>
          <w:rFonts w:cs="David"/>
          <w:b/>
          <w:bCs/>
          <w:szCs w:val="24"/>
          <w:rtl/>
        </w:rPr>
        <w:t>וְאַחֲרֵי כֵן קָרָא אֶת כָּל דִּבְרֵי הַתּוֹרָה הַבְּרָכָה וְהַקְּלָלָה כְּכָל הַכָּתוּב בְּסֵפֶר הַתּוֹרָה:</w:t>
      </w:r>
      <w:r w:rsidRPr="00E52D24">
        <w:rPr>
          <w:rFonts w:cs="David" w:hint="cs"/>
          <w:b/>
          <w:bCs/>
          <w:szCs w:val="24"/>
          <w:rtl/>
        </w:rPr>
        <w:t xml:space="preserve"> </w:t>
      </w:r>
      <w:r w:rsidRPr="00E52D24">
        <w:rPr>
          <w:rFonts w:cs="David"/>
          <w:b/>
          <w:bCs/>
          <w:szCs w:val="24"/>
          <w:rtl/>
        </w:rPr>
        <w:t>לֹא הָיָה דָבָר מִכֹּל אֲשֶׁר צִוָּה מֹשֶׁה אֲשֶׁר לֹא קָרָא יְהוֹשֻׁעַ נֶגֶד כָּל קְהַל יִשְׂרָאֵל וְהַנָּשִׁים וְהַטַּף וְהַגֵּר הַהֹלֵךְ בְּקִרְבָּם</w:t>
      </w:r>
      <w:r w:rsidR="006F2AAA">
        <w:rPr>
          <w:rFonts w:cs="David" w:hint="cs"/>
          <w:b/>
          <w:bCs/>
          <w:szCs w:val="24"/>
          <w:rtl/>
        </w:rPr>
        <w:t>:</w:t>
      </w:r>
      <w:r>
        <w:rPr>
          <w:rFonts w:hint="cs"/>
          <w:rtl/>
        </w:rPr>
        <w:t xml:space="preserve"> (</w:t>
      </w:r>
      <w:r>
        <w:rPr>
          <w:rtl/>
        </w:rPr>
        <w:t>יהושע פרק ח</w:t>
      </w:r>
      <w:r>
        <w:rPr>
          <w:rFonts w:hint="cs"/>
          <w:rtl/>
        </w:rPr>
        <w:t xml:space="preserve"> פסוקים ל-לה).</w:t>
      </w:r>
      <w:r w:rsidR="00757973">
        <w:rPr>
          <w:rStyle w:val="a5"/>
          <w:rtl/>
        </w:rPr>
        <w:footnoteReference w:id="4"/>
      </w:r>
    </w:p>
    <w:p w14:paraId="34DAA78E" w14:textId="77777777" w:rsidR="00757973" w:rsidRDefault="00757973" w:rsidP="006F2AAA">
      <w:pPr>
        <w:pStyle w:val="a3"/>
        <w:spacing w:before="120" w:line="320" w:lineRule="atLeast"/>
        <w:ind w:left="0" w:firstLine="0"/>
        <w:rPr>
          <w:rFonts w:cs="David" w:hint="cs"/>
          <w:b/>
          <w:bCs/>
          <w:sz w:val="22"/>
          <w:szCs w:val="24"/>
          <w:rtl/>
        </w:rPr>
      </w:pPr>
      <w:r w:rsidRPr="00757973">
        <w:rPr>
          <w:rFonts w:cs="David"/>
          <w:b/>
          <w:bCs/>
          <w:sz w:val="22"/>
          <w:szCs w:val="24"/>
          <w:rtl/>
        </w:rPr>
        <w:lastRenderedPageBreak/>
        <w:t xml:space="preserve">וְהָיָה כִּי יְבִיאֲךָ </w:t>
      </w:r>
      <w:r>
        <w:rPr>
          <w:rFonts w:cs="David"/>
          <w:b/>
          <w:bCs/>
          <w:sz w:val="22"/>
          <w:szCs w:val="24"/>
          <w:rtl/>
        </w:rPr>
        <w:t>ה'</w:t>
      </w:r>
      <w:r w:rsidRPr="00757973">
        <w:rPr>
          <w:rFonts w:cs="David"/>
          <w:b/>
          <w:bCs/>
          <w:sz w:val="22"/>
          <w:szCs w:val="24"/>
          <w:rtl/>
        </w:rPr>
        <w:t xml:space="preserve"> אֱלֹהֶיךָ אֶל־הָאָרֶץ אֲשֶׁר־אַתָּה בָא־שָׁמָּה לְרִשְׁתָּהּ וְנָתַתָּה אֶת־הַבְּרָכָה עַל־הַר גְּרִזִים וְאֶת־הַקְּלָלָה עַל־הַר עֵיבָל:</w:t>
      </w:r>
      <w:r>
        <w:rPr>
          <w:rFonts w:cs="David" w:hint="cs"/>
          <w:b/>
          <w:bCs/>
          <w:sz w:val="22"/>
          <w:szCs w:val="24"/>
          <w:rtl/>
        </w:rPr>
        <w:t xml:space="preserve"> </w:t>
      </w:r>
      <w:r w:rsidRPr="00757973">
        <w:rPr>
          <w:rFonts w:cs="David"/>
          <w:b/>
          <w:bCs/>
          <w:sz w:val="22"/>
          <w:szCs w:val="24"/>
          <w:rtl/>
        </w:rPr>
        <w:t>הֲלֹא־הֵמָּה בְּעֵבֶר הַיַּרְדֵּן אַחֲרֵי דֶּרֶךְ מְבוֹא הַשֶּׁמֶשׁ בְּאֶרֶץ הַכְּנַעֲנִי הַיֹּשֵׁב בָּעֲרָבָה מוּל הַגִּלְגָּל אֵצֶל אֵלוֹנֵי מֹרֶה</w:t>
      </w:r>
      <w:r w:rsidR="006F2AAA">
        <w:rPr>
          <w:rFonts w:cs="David" w:hint="cs"/>
          <w:b/>
          <w:bCs/>
          <w:sz w:val="22"/>
          <w:szCs w:val="24"/>
          <w:rtl/>
        </w:rPr>
        <w:t>:</w:t>
      </w:r>
      <w:r>
        <w:rPr>
          <w:rFonts w:hint="cs"/>
          <w:rtl/>
        </w:rPr>
        <w:t xml:space="preserve"> </w:t>
      </w:r>
      <w:r w:rsidRPr="00757973">
        <w:rPr>
          <w:rFonts w:hint="cs"/>
          <w:sz w:val="22"/>
          <w:szCs w:val="22"/>
          <w:rtl/>
        </w:rPr>
        <w:t>(</w:t>
      </w:r>
      <w:r>
        <w:rPr>
          <w:rFonts w:hint="cs"/>
          <w:sz w:val="22"/>
          <w:szCs w:val="22"/>
          <w:rtl/>
        </w:rPr>
        <w:t>דברים יא כט-ל</w:t>
      </w:r>
      <w:r w:rsidRPr="00757973">
        <w:rPr>
          <w:rFonts w:hint="cs"/>
          <w:sz w:val="22"/>
          <w:szCs w:val="22"/>
          <w:rtl/>
        </w:rPr>
        <w:t>).</w:t>
      </w:r>
      <w:r w:rsidRPr="00757973">
        <w:rPr>
          <w:rStyle w:val="a5"/>
          <w:sz w:val="22"/>
          <w:szCs w:val="22"/>
          <w:rtl/>
        </w:rPr>
        <w:footnoteReference w:id="5"/>
      </w:r>
    </w:p>
    <w:p w14:paraId="435AB798" w14:textId="77777777" w:rsidR="00251D94" w:rsidRDefault="00251D94" w:rsidP="00251D94">
      <w:pPr>
        <w:pStyle w:val="ab"/>
        <w:rPr>
          <w:rtl/>
          <w:lang w:eastAsia="en-US"/>
        </w:rPr>
      </w:pPr>
      <w:r>
        <w:rPr>
          <w:rtl/>
          <w:lang w:eastAsia="en-US"/>
        </w:rPr>
        <w:t>רמב"ם סדר תפילות</w:t>
      </w:r>
      <w:r>
        <w:rPr>
          <w:rFonts w:hint="cs"/>
          <w:rtl/>
          <w:lang w:eastAsia="en-US"/>
        </w:rPr>
        <w:t>,</w:t>
      </w:r>
      <w:r>
        <w:rPr>
          <w:rtl/>
          <w:lang w:eastAsia="en-US"/>
        </w:rPr>
        <w:t xml:space="preserve"> המפטיר בנביא</w:t>
      </w:r>
      <w:r>
        <w:rPr>
          <w:rStyle w:val="a5"/>
          <w:rtl/>
          <w:lang w:eastAsia="en-US"/>
        </w:rPr>
        <w:footnoteReference w:id="6"/>
      </w:r>
      <w:r>
        <w:rPr>
          <w:rtl/>
          <w:lang w:eastAsia="en-US"/>
        </w:rPr>
        <w:t xml:space="preserve"> </w:t>
      </w:r>
    </w:p>
    <w:p w14:paraId="0A42273A" w14:textId="77777777" w:rsidR="00251D94" w:rsidRDefault="00251D94" w:rsidP="00251D94">
      <w:pPr>
        <w:pStyle w:val="ac"/>
        <w:rPr>
          <w:rFonts w:hint="cs"/>
          <w:rtl/>
        </w:rPr>
      </w:pPr>
      <w:r>
        <w:rPr>
          <w:rtl/>
          <w:lang w:eastAsia="en-US"/>
        </w:rPr>
        <w:t>אלה הדברים, אשר דבר יי' אל ישראל</w:t>
      </w:r>
      <w:r>
        <w:rPr>
          <w:rFonts w:hint="cs"/>
          <w:rtl/>
          <w:lang w:eastAsia="en-US"/>
        </w:rPr>
        <w:t>,</w:t>
      </w:r>
      <w:r>
        <w:rPr>
          <w:rtl/>
          <w:lang w:eastAsia="en-US"/>
        </w:rPr>
        <w:t xml:space="preserve"> עד והייתם לי לעם </w:t>
      </w:r>
      <w:r>
        <w:rPr>
          <w:rFonts w:hint="cs"/>
          <w:rtl/>
          <w:lang w:eastAsia="en-US"/>
        </w:rPr>
        <w:t xml:space="preserve">- </w:t>
      </w:r>
      <w:r>
        <w:rPr>
          <w:rtl/>
          <w:lang w:eastAsia="en-US"/>
        </w:rPr>
        <w:t>בירמיה</w:t>
      </w:r>
      <w:r>
        <w:rPr>
          <w:rFonts w:hint="cs"/>
          <w:rtl/>
          <w:lang w:eastAsia="en-US"/>
        </w:rPr>
        <w:t>.</w:t>
      </w:r>
      <w:r>
        <w:rPr>
          <w:rtl/>
          <w:lang w:eastAsia="en-US"/>
        </w:rPr>
        <w:t xml:space="preserve"> ואתחנן, ואתפלל אל יי' אחרי תת את ספר המקנה</w:t>
      </w:r>
      <w:r>
        <w:rPr>
          <w:rFonts w:hint="cs"/>
          <w:rtl/>
          <w:lang w:eastAsia="en-US"/>
        </w:rPr>
        <w:t>,</w:t>
      </w:r>
      <w:r>
        <w:rPr>
          <w:rtl/>
          <w:lang w:eastAsia="en-US"/>
        </w:rPr>
        <w:t xml:space="preserve"> עד שדות בכסף יקנו </w:t>
      </w:r>
      <w:r>
        <w:rPr>
          <w:rFonts w:hint="cs"/>
          <w:rtl/>
          <w:lang w:eastAsia="en-US"/>
        </w:rPr>
        <w:t xml:space="preserve">- </w:t>
      </w:r>
      <w:r>
        <w:rPr>
          <w:rtl/>
          <w:lang w:eastAsia="en-US"/>
        </w:rPr>
        <w:t>בירמיה</w:t>
      </w:r>
      <w:r>
        <w:rPr>
          <w:rFonts w:hint="cs"/>
          <w:rtl/>
          <w:lang w:eastAsia="en-US"/>
        </w:rPr>
        <w:t>.</w:t>
      </w:r>
      <w:r>
        <w:rPr>
          <w:rtl/>
          <w:lang w:eastAsia="en-US"/>
        </w:rPr>
        <w:t xml:space="preserve"> והיה עקב, הלוך וקראת באזני ירושלים</w:t>
      </w:r>
      <w:r>
        <w:rPr>
          <w:rFonts w:hint="cs"/>
          <w:rtl/>
          <w:lang w:eastAsia="en-US"/>
        </w:rPr>
        <w:t>,</w:t>
      </w:r>
      <w:r>
        <w:rPr>
          <w:rtl/>
          <w:lang w:eastAsia="en-US"/>
        </w:rPr>
        <w:t xml:space="preserve"> עד והתברכו בו כל גוים ובו יתהללו </w:t>
      </w:r>
      <w:r>
        <w:rPr>
          <w:rFonts w:hint="cs"/>
          <w:rtl/>
          <w:lang w:eastAsia="en-US"/>
        </w:rPr>
        <w:t xml:space="preserve">- </w:t>
      </w:r>
      <w:r>
        <w:rPr>
          <w:rtl/>
          <w:lang w:eastAsia="en-US"/>
        </w:rPr>
        <w:t>בירמיה</w:t>
      </w:r>
      <w:r>
        <w:rPr>
          <w:rFonts w:hint="cs"/>
          <w:rtl/>
          <w:lang w:eastAsia="en-US"/>
        </w:rPr>
        <w:t>.</w:t>
      </w:r>
      <w:r>
        <w:rPr>
          <w:rtl/>
          <w:lang w:eastAsia="en-US"/>
        </w:rPr>
        <w:t xml:space="preserve"> ראה אנכי, הנה ימים באים נאם יי' והקימותי</w:t>
      </w:r>
      <w:r>
        <w:rPr>
          <w:rFonts w:hint="cs"/>
          <w:rtl/>
          <w:lang w:eastAsia="en-US"/>
        </w:rPr>
        <w:t>,</w:t>
      </w:r>
      <w:r>
        <w:rPr>
          <w:rtl/>
          <w:lang w:eastAsia="en-US"/>
        </w:rPr>
        <w:t xml:space="preserve"> עד אם יסתר איש במסתרים </w:t>
      </w:r>
      <w:r>
        <w:rPr>
          <w:rFonts w:hint="cs"/>
          <w:rtl/>
          <w:lang w:eastAsia="en-US"/>
        </w:rPr>
        <w:t xml:space="preserve">- </w:t>
      </w:r>
      <w:r>
        <w:rPr>
          <w:rtl/>
          <w:lang w:eastAsia="en-US"/>
        </w:rPr>
        <w:t>בירמיה</w:t>
      </w:r>
      <w:r>
        <w:rPr>
          <w:rFonts w:hint="cs"/>
          <w:rtl/>
          <w:lang w:eastAsia="en-US"/>
        </w:rPr>
        <w:t>.</w:t>
      </w:r>
      <w:r>
        <w:rPr>
          <w:rtl/>
          <w:lang w:eastAsia="en-US"/>
        </w:rPr>
        <w:t xml:space="preserve"> שופטים, ויהי כאשר זקן שמואל עד ויאמר שמואל אל אנשי ישראל לכו –</w:t>
      </w:r>
      <w:r>
        <w:rPr>
          <w:rFonts w:hint="cs"/>
          <w:rtl/>
          <w:lang w:eastAsia="en-US"/>
        </w:rPr>
        <w:t xml:space="preserve"> </w:t>
      </w:r>
      <w:r>
        <w:rPr>
          <w:rtl/>
          <w:lang w:eastAsia="en-US"/>
        </w:rPr>
        <w:t>בשמואל</w:t>
      </w:r>
      <w:r>
        <w:rPr>
          <w:rFonts w:hint="cs"/>
          <w:rtl/>
          <w:lang w:eastAsia="en-US"/>
        </w:rPr>
        <w:t>.</w:t>
      </w:r>
      <w:r>
        <w:rPr>
          <w:rtl/>
          <w:lang w:eastAsia="en-US"/>
        </w:rPr>
        <w:t xml:space="preserve"> כי תצא, ויאספו פלשתים את מחניהם עד ויי' יהיה עמך –</w:t>
      </w:r>
      <w:r>
        <w:rPr>
          <w:rFonts w:hint="cs"/>
          <w:rtl/>
          <w:lang w:eastAsia="en-US"/>
        </w:rPr>
        <w:t xml:space="preserve"> </w:t>
      </w:r>
      <w:r>
        <w:rPr>
          <w:rtl/>
          <w:lang w:eastAsia="en-US"/>
        </w:rPr>
        <w:t>בשמואל</w:t>
      </w:r>
      <w:r>
        <w:rPr>
          <w:rFonts w:hint="cs"/>
          <w:rtl/>
          <w:lang w:eastAsia="en-US"/>
        </w:rPr>
        <w:t>.</w:t>
      </w:r>
      <w:r>
        <w:rPr>
          <w:rtl/>
          <w:lang w:eastAsia="en-US"/>
        </w:rPr>
        <w:t xml:space="preserve"> והיה כי תב</w:t>
      </w:r>
      <w:r>
        <w:rPr>
          <w:rFonts w:hint="cs"/>
          <w:rtl/>
          <w:lang w:eastAsia="en-US"/>
        </w:rPr>
        <w:t>ו</w:t>
      </w:r>
      <w:r>
        <w:rPr>
          <w:rtl/>
          <w:lang w:eastAsia="en-US"/>
        </w:rPr>
        <w:t>א, אז יבנה יהושע מזבח</w:t>
      </w:r>
      <w:r>
        <w:rPr>
          <w:rFonts w:hint="cs"/>
          <w:rtl/>
          <w:lang w:eastAsia="en-US"/>
        </w:rPr>
        <w:t>,</w:t>
      </w:r>
      <w:r>
        <w:rPr>
          <w:rtl/>
          <w:lang w:eastAsia="en-US"/>
        </w:rPr>
        <w:t xml:space="preserve"> עד ולא היה כיום ההוא –</w:t>
      </w:r>
      <w:r>
        <w:rPr>
          <w:rFonts w:hint="cs"/>
          <w:rtl/>
          <w:lang w:eastAsia="en-US"/>
        </w:rPr>
        <w:t xml:space="preserve"> </w:t>
      </w:r>
      <w:r>
        <w:rPr>
          <w:rtl/>
          <w:lang w:eastAsia="en-US"/>
        </w:rPr>
        <w:t>ביהושע</w:t>
      </w:r>
      <w:r>
        <w:rPr>
          <w:rFonts w:hint="cs"/>
          <w:rtl/>
          <w:lang w:eastAsia="en-US"/>
        </w:rPr>
        <w:t>.</w:t>
      </w:r>
      <w:r>
        <w:rPr>
          <w:rStyle w:val="a5"/>
          <w:rtl/>
          <w:lang w:eastAsia="en-US"/>
        </w:rPr>
        <w:footnoteReference w:id="7"/>
      </w:r>
    </w:p>
    <w:p w14:paraId="26E789DA" w14:textId="77777777" w:rsidR="00FE2C65" w:rsidRDefault="00FE2C65" w:rsidP="00FE2C65">
      <w:pPr>
        <w:pStyle w:val="ab"/>
        <w:rPr>
          <w:rtl/>
          <w:lang w:eastAsia="en-US"/>
        </w:rPr>
      </w:pPr>
      <w:r>
        <w:rPr>
          <w:rtl/>
          <w:lang w:eastAsia="en-US"/>
        </w:rPr>
        <w:t>מסכת סוטה פרק ז משנה ה</w:t>
      </w:r>
    </w:p>
    <w:p w14:paraId="1BA0495D" w14:textId="77777777" w:rsidR="004A33BF" w:rsidRDefault="00FE2C65" w:rsidP="00B47082">
      <w:pPr>
        <w:pStyle w:val="ac"/>
        <w:rPr>
          <w:rFonts w:hint="cs"/>
          <w:rtl/>
          <w:lang w:eastAsia="en-US"/>
        </w:rPr>
      </w:pPr>
      <w:r>
        <w:rPr>
          <w:rtl/>
          <w:lang w:eastAsia="en-US"/>
        </w:rPr>
        <w:t>ברכות וקללות כיצד</w:t>
      </w:r>
      <w:r w:rsidR="006F2AAA">
        <w:rPr>
          <w:rFonts w:hint="cs"/>
          <w:rtl/>
          <w:lang w:eastAsia="en-US"/>
        </w:rPr>
        <w:t>?</w:t>
      </w:r>
      <w:r>
        <w:rPr>
          <w:rtl/>
          <w:lang w:eastAsia="en-US"/>
        </w:rPr>
        <w:t xml:space="preserve"> כיון שעברו ישראל את הירדן ובאו אל הר גריזים ואל הר עיבל שבשומרון שבצד שכם שאצל אלוני מורה</w:t>
      </w:r>
      <w:r w:rsidR="000528F6">
        <w:rPr>
          <w:rFonts w:hint="cs"/>
          <w:rtl/>
          <w:lang w:eastAsia="en-US"/>
        </w:rPr>
        <w:t>,</w:t>
      </w:r>
      <w:r>
        <w:rPr>
          <w:rtl/>
          <w:lang w:eastAsia="en-US"/>
        </w:rPr>
        <w:t xml:space="preserve"> שנאמר</w:t>
      </w:r>
      <w:r w:rsidR="00B47082">
        <w:rPr>
          <w:rFonts w:hint="cs"/>
          <w:rtl/>
          <w:lang w:eastAsia="en-US"/>
        </w:rPr>
        <w:t>:</w:t>
      </w:r>
      <w:r>
        <w:rPr>
          <w:rtl/>
          <w:lang w:eastAsia="en-US"/>
        </w:rPr>
        <w:t xml:space="preserve"> </w:t>
      </w:r>
      <w:r w:rsidR="00B47082">
        <w:rPr>
          <w:rFonts w:hint="cs"/>
          <w:rtl/>
          <w:lang w:eastAsia="en-US"/>
        </w:rPr>
        <w:t>"</w:t>
      </w:r>
      <w:r>
        <w:rPr>
          <w:rtl/>
          <w:lang w:eastAsia="en-US"/>
        </w:rPr>
        <w:t xml:space="preserve">הלא המה בעבר הירדן וגו' </w:t>
      </w:r>
      <w:r w:rsidR="000528F6">
        <w:rPr>
          <w:rtl/>
          <w:lang w:eastAsia="en-US"/>
        </w:rPr>
        <w:t>(</w:t>
      </w:r>
      <w:r w:rsidR="00B47082">
        <w:rPr>
          <w:rFonts w:hint="cs"/>
          <w:rtl/>
          <w:lang w:eastAsia="en-US"/>
        </w:rPr>
        <w:t>דברים יא ל</w:t>
      </w:r>
      <w:r w:rsidR="000528F6">
        <w:rPr>
          <w:rtl/>
          <w:lang w:eastAsia="en-US"/>
        </w:rPr>
        <w:t>)</w:t>
      </w:r>
      <w:r w:rsidR="00B47082">
        <w:rPr>
          <w:rStyle w:val="a5"/>
          <w:rtl/>
          <w:lang w:eastAsia="en-US"/>
        </w:rPr>
        <w:footnoteReference w:id="8"/>
      </w:r>
      <w:r w:rsidR="000528F6">
        <w:rPr>
          <w:rtl/>
          <w:lang w:eastAsia="en-US"/>
        </w:rPr>
        <w:t xml:space="preserve"> </w:t>
      </w:r>
      <w:r>
        <w:rPr>
          <w:rtl/>
          <w:lang w:eastAsia="en-US"/>
        </w:rPr>
        <w:t>ולהלן הוא אומר</w:t>
      </w:r>
      <w:r w:rsidR="00B47082">
        <w:rPr>
          <w:rFonts w:hint="cs"/>
          <w:rtl/>
          <w:lang w:eastAsia="en-US"/>
        </w:rPr>
        <w:t>:</w:t>
      </w:r>
      <w:r>
        <w:rPr>
          <w:rtl/>
          <w:lang w:eastAsia="en-US"/>
        </w:rPr>
        <w:t xml:space="preserve"> </w:t>
      </w:r>
      <w:r w:rsidR="00B47082">
        <w:rPr>
          <w:rFonts w:hint="cs"/>
          <w:rtl/>
          <w:lang w:eastAsia="en-US"/>
        </w:rPr>
        <w:t>"</w:t>
      </w:r>
      <w:r>
        <w:rPr>
          <w:rtl/>
          <w:lang w:eastAsia="en-US"/>
        </w:rPr>
        <w:t>ויעבר אברם בארץ עד מקום שכם עד אלון מורה</w:t>
      </w:r>
      <w:r w:rsidR="00B47082">
        <w:rPr>
          <w:rFonts w:hint="cs"/>
          <w:rtl/>
          <w:lang w:eastAsia="en-US"/>
        </w:rPr>
        <w:t xml:space="preserve">" (בראשית </w:t>
      </w:r>
      <w:r w:rsidR="00B47082">
        <w:rPr>
          <w:rtl/>
          <w:lang w:eastAsia="en-US"/>
        </w:rPr>
        <w:t>יב</w:t>
      </w:r>
      <w:r w:rsidR="00B47082">
        <w:rPr>
          <w:rFonts w:hint="cs"/>
          <w:rtl/>
          <w:lang w:eastAsia="en-US"/>
        </w:rPr>
        <w:t xml:space="preserve"> ו</w:t>
      </w:r>
      <w:r w:rsidR="00B47082">
        <w:rPr>
          <w:rtl/>
          <w:lang w:eastAsia="en-US"/>
        </w:rPr>
        <w:t>)</w:t>
      </w:r>
      <w:r w:rsidR="00850816">
        <w:rPr>
          <w:rFonts w:hint="cs"/>
          <w:rtl/>
          <w:lang w:eastAsia="en-US"/>
        </w:rPr>
        <w:t>.</w:t>
      </w:r>
      <w:r>
        <w:rPr>
          <w:rtl/>
          <w:lang w:eastAsia="en-US"/>
        </w:rPr>
        <w:t xml:space="preserve"> מה אלון מורה האמור להלן שכם</w:t>
      </w:r>
      <w:r w:rsidR="00850816">
        <w:rPr>
          <w:rFonts w:hint="cs"/>
          <w:rtl/>
          <w:lang w:eastAsia="en-US"/>
        </w:rPr>
        <w:t>,</w:t>
      </w:r>
      <w:r w:rsidR="00E125C2">
        <w:rPr>
          <w:rStyle w:val="a5"/>
          <w:rtl/>
          <w:lang w:eastAsia="en-US"/>
        </w:rPr>
        <w:footnoteReference w:id="9"/>
      </w:r>
      <w:r>
        <w:rPr>
          <w:rtl/>
          <w:lang w:eastAsia="en-US"/>
        </w:rPr>
        <w:t xml:space="preserve"> אף אלון מורה האמור כאן שכם</w:t>
      </w:r>
      <w:r w:rsidR="00046AE6">
        <w:rPr>
          <w:rFonts w:hint="cs"/>
          <w:rtl/>
          <w:lang w:eastAsia="en-US"/>
        </w:rPr>
        <w:t>.</w:t>
      </w:r>
      <w:r w:rsidR="00B47082">
        <w:rPr>
          <w:rStyle w:val="a5"/>
          <w:rtl/>
          <w:lang w:eastAsia="en-US"/>
        </w:rPr>
        <w:footnoteReference w:id="10"/>
      </w:r>
      <w:r>
        <w:rPr>
          <w:rtl/>
          <w:lang w:eastAsia="en-US"/>
        </w:rPr>
        <w:t xml:space="preserve"> </w:t>
      </w:r>
    </w:p>
    <w:p w14:paraId="6F2B2E1A" w14:textId="77777777" w:rsidR="009B34DE" w:rsidRDefault="00FE2C65" w:rsidP="009B34DE">
      <w:pPr>
        <w:pStyle w:val="ac"/>
        <w:rPr>
          <w:rFonts w:hint="cs"/>
          <w:rtl/>
          <w:lang w:eastAsia="en-US"/>
        </w:rPr>
      </w:pPr>
      <w:r>
        <w:rPr>
          <w:rtl/>
          <w:lang w:eastAsia="en-US"/>
        </w:rPr>
        <w:t>ששה שבטים עלו לראש הר גריזים וששה שבטים עלו לראש הר עיבל</w:t>
      </w:r>
      <w:r w:rsidR="00850816">
        <w:rPr>
          <w:rFonts w:hint="cs"/>
          <w:rtl/>
          <w:lang w:eastAsia="en-US"/>
        </w:rPr>
        <w:t>.</w:t>
      </w:r>
      <w:r>
        <w:rPr>
          <w:rtl/>
          <w:lang w:eastAsia="en-US"/>
        </w:rPr>
        <w:t xml:space="preserve"> והכהנים והלוים והארון עומדים למטה באמצע</w:t>
      </w:r>
      <w:r w:rsidR="00850816">
        <w:rPr>
          <w:rFonts w:hint="cs"/>
          <w:rtl/>
          <w:lang w:eastAsia="en-US"/>
        </w:rPr>
        <w:t>.</w:t>
      </w:r>
      <w:r>
        <w:rPr>
          <w:rtl/>
          <w:lang w:eastAsia="en-US"/>
        </w:rPr>
        <w:t xml:space="preserve"> הכהנים מקיפין את הארון</w:t>
      </w:r>
      <w:r w:rsidR="00850816">
        <w:rPr>
          <w:rFonts w:hint="cs"/>
          <w:rtl/>
          <w:lang w:eastAsia="en-US"/>
        </w:rPr>
        <w:t>,</w:t>
      </w:r>
      <w:r>
        <w:rPr>
          <w:rtl/>
          <w:lang w:eastAsia="en-US"/>
        </w:rPr>
        <w:t xml:space="preserve"> והלוים את הכהנים</w:t>
      </w:r>
      <w:r w:rsidR="00850816">
        <w:rPr>
          <w:rFonts w:hint="cs"/>
          <w:rtl/>
          <w:lang w:eastAsia="en-US"/>
        </w:rPr>
        <w:t>,</w:t>
      </w:r>
      <w:r>
        <w:rPr>
          <w:rtl/>
          <w:lang w:eastAsia="en-US"/>
        </w:rPr>
        <w:t xml:space="preserve"> וכל ישראל מכאן ומכאן</w:t>
      </w:r>
      <w:r w:rsidR="00850816">
        <w:rPr>
          <w:rFonts w:hint="cs"/>
          <w:rtl/>
          <w:lang w:eastAsia="en-US"/>
        </w:rPr>
        <w:t>,</w:t>
      </w:r>
      <w:r>
        <w:rPr>
          <w:rtl/>
          <w:lang w:eastAsia="en-US"/>
        </w:rPr>
        <w:t xml:space="preserve"> שנאמר</w:t>
      </w:r>
      <w:r w:rsidR="00850816">
        <w:rPr>
          <w:rFonts w:hint="cs"/>
          <w:rtl/>
          <w:lang w:eastAsia="en-US"/>
        </w:rPr>
        <w:t>:</w:t>
      </w:r>
      <w:r>
        <w:rPr>
          <w:rtl/>
          <w:lang w:eastAsia="en-US"/>
        </w:rPr>
        <w:t xml:space="preserve"> </w:t>
      </w:r>
      <w:r w:rsidR="00850816">
        <w:rPr>
          <w:rFonts w:hint="cs"/>
          <w:rtl/>
          <w:lang w:eastAsia="en-US"/>
        </w:rPr>
        <w:t>"</w:t>
      </w:r>
      <w:r>
        <w:rPr>
          <w:rtl/>
          <w:lang w:eastAsia="en-US"/>
        </w:rPr>
        <w:t>וכל ישראל וזקניו ושוטריו ושופטיו עומדים מזה ומזה לארון וגו'</w:t>
      </w:r>
      <w:r w:rsidR="00850816">
        <w:rPr>
          <w:rFonts w:hint="cs"/>
          <w:rtl/>
          <w:lang w:eastAsia="en-US"/>
        </w:rPr>
        <w:t xml:space="preserve"> " </w:t>
      </w:r>
      <w:r w:rsidR="00850816">
        <w:rPr>
          <w:rtl/>
          <w:lang w:eastAsia="en-US"/>
        </w:rPr>
        <w:t>(יהושע ח</w:t>
      </w:r>
      <w:r w:rsidR="004A33BF">
        <w:rPr>
          <w:rFonts w:hint="cs"/>
          <w:rtl/>
          <w:lang w:eastAsia="en-US"/>
        </w:rPr>
        <w:t xml:space="preserve"> לג</w:t>
      </w:r>
      <w:r w:rsidR="00850816">
        <w:rPr>
          <w:rtl/>
          <w:lang w:eastAsia="en-US"/>
        </w:rPr>
        <w:t>)</w:t>
      </w:r>
      <w:r w:rsidR="00850816">
        <w:rPr>
          <w:rFonts w:hint="cs"/>
          <w:rtl/>
          <w:lang w:eastAsia="en-US"/>
        </w:rPr>
        <w:t>.</w:t>
      </w:r>
      <w:r w:rsidR="004A33BF">
        <w:rPr>
          <w:rStyle w:val="a5"/>
          <w:rtl/>
          <w:lang w:eastAsia="en-US"/>
        </w:rPr>
        <w:footnoteReference w:id="11"/>
      </w:r>
      <w:r>
        <w:rPr>
          <w:rtl/>
          <w:lang w:eastAsia="en-US"/>
        </w:rPr>
        <w:t xml:space="preserve"> הפכו פניהם כלפי הר גריזים ופתחו בברכה</w:t>
      </w:r>
      <w:r w:rsidR="00850816">
        <w:rPr>
          <w:rFonts w:hint="cs"/>
          <w:rtl/>
          <w:lang w:eastAsia="en-US"/>
        </w:rPr>
        <w:t>:</w:t>
      </w:r>
      <w:r>
        <w:rPr>
          <w:rtl/>
          <w:lang w:eastAsia="en-US"/>
        </w:rPr>
        <w:t xml:space="preserve"> ברוך האיש אשר לא יעשה פסל ומסכה</w:t>
      </w:r>
      <w:r w:rsidR="00850816">
        <w:rPr>
          <w:rFonts w:hint="cs"/>
          <w:rtl/>
          <w:lang w:eastAsia="en-US"/>
        </w:rPr>
        <w:t>,</w:t>
      </w:r>
      <w:r>
        <w:rPr>
          <w:rtl/>
          <w:lang w:eastAsia="en-US"/>
        </w:rPr>
        <w:t xml:space="preserve"> ואלו ואלו עונין אמן</w:t>
      </w:r>
      <w:r w:rsidR="00850816">
        <w:rPr>
          <w:rFonts w:hint="cs"/>
          <w:rtl/>
          <w:lang w:eastAsia="en-US"/>
        </w:rPr>
        <w:t>.</w:t>
      </w:r>
      <w:r>
        <w:rPr>
          <w:rtl/>
          <w:lang w:eastAsia="en-US"/>
        </w:rPr>
        <w:t xml:space="preserve"> הפכו פניהם כלפי הר עיבל ופתחו בקללה</w:t>
      </w:r>
      <w:r w:rsidR="00850816">
        <w:rPr>
          <w:rFonts w:hint="cs"/>
          <w:rtl/>
          <w:lang w:eastAsia="en-US"/>
        </w:rPr>
        <w:t>:</w:t>
      </w:r>
      <w:r>
        <w:rPr>
          <w:rtl/>
          <w:lang w:eastAsia="en-US"/>
        </w:rPr>
        <w:t xml:space="preserve"> </w:t>
      </w:r>
      <w:r w:rsidR="00850816">
        <w:rPr>
          <w:rFonts w:hint="cs"/>
          <w:rtl/>
          <w:lang w:eastAsia="en-US"/>
        </w:rPr>
        <w:t>"</w:t>
      </w:r>
      <w:r>
        <w:rPr>
          <w:rtl/>
          <w:lang w:eastAsia="en-US"/>
        </w:rPr>
        <w:t>ארור האיש אשר יעשה פסל ומסכה</w:t>
      </w:r>
      <w:r w:rsidR="00850816">
        <w:rPr>
          <w:rFonts w:hint="cs"/>
          <w:rtl/>
          <w:lang w:eastAsia="en-US"/>
        </w:rPr>
        <w:t xml:space="preserve">" </w:t>
      </w:r>
      <w:r w:rsidR="00850816">
        <w:rPr>
          <w:rtl/>
          <w:lang w:eastAsia="en-US"/>
        </w:rPr>
        <w:t>(דברים כז</w:t>
      </w:r>
      <w:r w:rsidR="009B34DE">
        <w:rPr>
          <w:rFonts w:hint="cs"/>
          <w:rtl/>
          <w:lang w:eastAsia="en-US"/>
        </w:rPr>
        <w:t xml:space="preserve"> טו</w:t>
      </w:r>
      <w:r w:rsidR="00850816">
        <w:rPr>
          <w:rtl/>
          <w:lang w:eastAsia="en-US"/>
        </w:rPr>
        <w:t>)</w:t>
      </w:r>
      <w:r w:rsidR="00850816">
        <w:rPr>
          <w:rFonts w:hint="cs"/>
          <w:rtl/>
          <w:lang w:eastAsia="en-US"/>
        </w:rPr>
        <w:t>,</w:t>
      </w:r>
      <w:r>
        <w:rPr>
          <w:rtl/>
          <w:lang w:eastAsia="en-US"/>
        </w:rPr>
        <w:t xml:space="preserve"> ואלו ואלו עונין אמן</w:t>
      </w:r>
      <w:r w:rsidR="00850816">
        <w:rPr>
          <w:rFonts w:hint="cs"/>
          <w:rtl/>
          <w:lang w:eastAsia="en-US"/>
        </w:rPr>
        <w:t>.</w:t>
      </w:r>
      <w:r>
        <w:rPr>
          <w:rtl/>
          <w:lang w:eastAsia="en-US"/>
        </w:rPr>
        <w:t xml:space="preserve"> עד שגומרין ברכות וקללות</w:t>
      </w:r>
      <w:r w:rsidR="00850816">
        <w:rPr>
          <w:rFonts w:hint="cs"/>
          <w:rtl/>
          <w:lang w:eastAsia="en-US"/>
        </w:rPr>
        <w:t>.</w:t>
      </w:r>
      <w:r w:rsidR="00451D02">
        <w:rPr>
          <w:rStyle w:val="a5"/>
          <w:rtl/>
          <w:lang w:eastAsia="en-US"/>
        </w:rPr>
        <w:footnoteReference w:id="12"/>
      </w:r>
      <w:r>
        <w:rPr>
          <w:rtl/>
          <w:lang w:eastAsia="en-US"/>
        </w:rPr>
        <w:t xml:space="preserve"> ואחר כך הביאו את האבנים ובנו את המזבח וסדוהו בסיד וכתבו עליו את כל דברי התורה בשבעים לשון</w:t>
      </w:r>
      <w:r w:rsidR="004A33BF">
        <w:rPr>
          <w:rFonts w:hint="cs"/>
          <w:rtl/>
          <w:lang w:eastAsia="en-US"/>
        </w:rPr>
        <w:t>,</w:t>
      </w:r>
      <w:r>
        <w:rPr>
          <w:rtl/>
          <w:lang w:eastAsia="en-US"/>
        </w:rPr>
        <w:t xml:space="preserve"> שנאמר</w:t>
      </w:r>
      <w:r w:rsidR="004A33BF">
        <w:rPr>
          <w:rFonts w:hint="cs"/>
          <w:rtl/>
          <w:lang w:eastAsia="en-US"/>
        </w:rPr>
        <w:t>:</w:t>
      </w:r>
      <w:r>
        <w:rPr>
          <w:rtl/>
          <w:lang w:eastAsia="en-US"/>
        </w:rPr>
        <w:t xml:space="preserve"> </w:t>
      </w:r>
      <w:r w:rsidR="004A33BF">
        <w:rPr>
          <w:rFonts w:hint="cs"/>
          <w:rtl/>
          <w:lang w:eastAsia="en-US"/>
        </w:rPr>
        <w:t>"</w:t>
      </w:r>
      <w:r>
        <w:rPr>
          <w:rtl/>
          <w:lang w:eastAsia="en-US"/>
        </w:rPr>
        <w:t>באר היטב</w:t>
      </w:r>
      <w:r w:rsidR="004A33BF">
        <w:rPr>
          <w:rFonts w:hint="cs"/>
          <w:rtl/>
          <w:lang w:eastAsia="en-US"/>
        </w:rPr>
        <w:t xml:space="preserve">" </w:t>
      </w:r>
      <w:r w:rsidR="004A33BF">
        <w:rPr>
          <w:rtl/>
          <w:lang w:eastAsia="en-US"/>
        </w:rPr>
        <w:t xml:space="preserve">(שם) </w:t>
      </w:r>
      <w:r>
        <w:rPr>
          <w:rtl/>
          <w:lang w:eastAsia="en-US"/>
        </w:rPr>
        <w:t xml:space="preserve"> ונטלו את האבנים ובאו ולנו במקומן</w:t>
      </w:r>
      <w:r w:rsidR="009B34DE">
        <w:rPr>
          <w:rFonts w:hint="cs"/>
          <w:rtl/>
          <w:lang w:eastAsia="en-US"/>
        </w:rPr>
        <w:t>.</w:t>
      </w:r>
      <w:r w:rsidR="00C6478D">
        <w:rPr>
          <w:rStyle w:val="a5"/>
          <w:rtl/>
          <w:lang w:eastAsia="en-US"/>
        </w:rPr>
        <w:footnoteReference w:id="13"/>
      </w:r>
    </w:p>
    <w:p w14:paraId="669499EC" w14:textId="77777777" w:rsidR="00E74727" w:rsidRDefault="00E74727" w:rsidP="00C6478D">
      <w:pPr>
        <w:pStyle w:val="ab"/>
        <w:rPr>
          <w:rtl/>
          <w:lang w:eastAsia="en-US"/>
        </w:rPr>
      </w:pPr>
      <w:r>
        <w:rPr>
          <w:rtl/>
          <w:lang w:eastAsia="en-US"/>
        </w:rPr>
        <w:lastRenderedPageBreak/>
        <w:t>מסכת סוטה דף לז עמוד א</w:t>
      </w:r>
    </w:p>
    <w:p w14:paraId="6DE1E3F3" w14:textId="77777777" w:rsidR="00E74727" w:rsidRDefault="00E74727" w:rsidP="005F4CCB">
      <w:pPr>
        <w:pStyle w:val="ac"/>
        <w:rPr>
          <w:rFonts w:hint="cs"/>
          <w:rtl/>
          <w:lang w:eastAsia="en-US"/>
        </w:rPr>
      </w:pPr>
      <w:r>
        <w:rPr>
          <w:rtl/>
          <w:lang w:eastAsia="en-US"/>
        </w:rPr>
        <w:t>תניא</w:t>
      </w:r>
      <w:r w:rsidR="00C6478D">
        <w:rPr>
          <w:rFonts w:hint="cs"/>
          <w:rtl/>
          <w:lang w:eastAsia="en-US"/>
        </w:rPr>
        <w:t>:</w:t>
      </w:r>
      <w:r>
        <w:rPr>
          <w:rtl/>
          <w:lang w:eastAsia="en-US"/>
        </w:rPr>
        <w:t xml:space="preserve"> רבי אליעזר בן יעקב אומר: אי אפשר לומר ל</w:t>
      </w:r>
      <w:r w:rsidR="005F4CCB">
        <w:rPr>
          <w:rtl/>
          <w:lang w:eastAsia="en-US"/>
        </w:rPr>
        <w:t>ֵ</w:t>
      </w:r>
      <w:r>
        <w:rPr>
          <w:rtl/>
          <w:lang w:eastAsia="en-US"/>
        </w:rPr>
        <w:t>ו</w:t>
      </w:r>
      <w:r w:rsidR="005F4CCB">
        <w:rPr>
          <w:rtl/>
          <w:lang w:eastAsia="en-US"/>
        </w:rPr>
        <w:t>ִ</w:t>
      </w:r>
      <w:r>
        <w:rPr>
          <w:rtl/>
          <w:lang w:eastAsia="en-US"/>
        </w:rPr>
        <w:t>י למטה,</w:t>
      </w:r>
      <w:r w:rsidR="00C6478D">
        <w:rPr>
          <w:rStyle w:val="a5"/>
          <w:rtl/>
          <w:lang w:eastAsia="en-US"/>
        </w:rPr>
        <w:footnoteReference w:id="14"/>
      </w:r>
      <w:r>
        <w:rPr>
          <w:rtl/>
          <w:lang w:eastAsia="en-US"/>
        </w:rPr>
        <w:t xml:space="preserve"> שכבר נאמר למעלה,</w:t>
      </w:r>
      <w:r w:rsidR="005F4CCB">
        <w:rPr>
          <w:rStyle w:val="a5"/>
          <w:rtl/>
          <w:lang w:eastAsia="en-US"/>
        </w:rPr>
        <w:footnoteReference w:id="15"/>
      </w:r>
      <w:r>
        <w:rPr>
          <w:rtl/>
          <w:lang w:eastAsia="en-US"/>
        </w:rPr>
        <w:t xml:space="preserve"> ואי אפשר לומר למעלה, שכבר נאמר למטה</w:t>
      </w:r>
      <w:r w:rsidR="005F4CCB">
        <w:rPr>
          <w:rFonts w:hint="cs"/>
          <w:rtl/>
          <w:lang w:eastAsia="en-US"/>
        </w:rPr>
        <w:t>.</w:t>
      </w:r>
      <w:r w:rsidR="005F4CCB">
        <w:rPr>
          <w:rStyle w:val="a5"/>
          <w:rtl/>
          <w:lang w:eastAsia="en-US"/>
        </w:rPr>
        <w:footnoteReference w:id="16"/>
      </w:r>
      <w:r>
        <w:rPr>
          <w:rtl/>
          <w:lang w:eastAsia="en-US"/>
        </w:rPr>
        <w:t xml:space="preserve"> הא כיצד? זקני כהונה ולויה למטה, והשאר למעלה</w:t>
      </w:r>
      <w:r w:rsidR="005F4CCB">
        <w:rPr>
          <w:rFonts w:hint="cs"/>
          <w:rtl/>
          <w:lang w:eastAsia="en-US"/>
        </w:rPr>
        <w:t>.</w:t>
      </w:r>
      <w:r>
        <w:rPr>
          <w:rtl/>
          <w:lang w:eastAsia="en-US"/>
        </w:rPr>
        <w:t xml:space="preserve"> רבי יאשיה אומר: כל הראוי לשרת - למטה, והשאר למעלה</w:t>
      </w:r>
      <w:r w:rsidR="005F4CCB">
        <w:rPr>
          <w:rFonts w:hint="cs"/>
          <w:rtl/>
          <w:lang w:eastAsia="en-US"/>
        </w:rPr>
        <w:t>.</w:t>
      </w:r>
      <w:r>
        <w:rPr>
          <w:rtl/>
          <w:lang w:eastAsia="en-US"/>
        </w:rPr>
        <w:t xml:space="preserve"> רבי אומר: אלו ואלו למטה הן עומדים. הפכו פניהם כלפי הר גריזים - ופתחו בברכה, כלפי הר עיבל - ופתחו בקללה. מאי על? על - בסמוך, כדתניא: </w:t>
      </w:r>
      <w:r w:rsidR="005F4CCB">
        <w:rPr>
          <w:rFonts w:hint="cs"/>
          <w:rtl/>
          <w:lang w:eastAsia="en-US"/>
        </w:rPr>
        <w:t>'</w:t>
      </w:r>
      <w:r>
        <w:rPr>
          <w:rtl/>
          <w:lang w:eastAsia="en-US"/>
        </w:rPr>
        <w:t>ונתת על המערכת לבונה זכה</w:t>
      </w:r>
      <w:r w:rsidR="005F4CCB">
        <w:rPr>
          <w:rFonts w:hint="cs"/>
          <w:rtl/>
          <w:lang w:eastAsia="en-US"/>
        </w:rPr>
        <w:t>,</w:t>
      </w:r>
      <w:r>
        <w:rPr>
          <w:rtl/>
          <w:lang w:eastAsia="en-US"/>
        </w:rPr>
        <w:t xml:space="preserve"> - רבי אומר: על - בסמוך, אתה אומר: על בסמוך, או אינו אלא על ממש? כשהוא אומר וסכות על הארון, הוי אומר: על - בסמוך.</w:t>
      </w:r>
      <w:r w:rsidR="005E305D">
        <w:rPr>
          <w:rStyle w:val="a5"/>
          <w:rtl/>
          <w:lang w:eastAsia="en-US"/>
        </w:rPr>
        <w:footnoteReference w:id="17"/>
      </w:r>
    </w:p>
    <w:p w14:paraId="0DF2CCBA" w14:textId="77777777" w:rsidR="005E305D" w:rsidRDefault="005E305D" w:rsidP="005E305D">
      <w:pPr>
        <w:pStyle w:val="ab"/>
        <w:rPr>
          <w:rtl/>
          <w:lang w:eastAsia="en-US"/>
        </w:rPr>
      </w:pPr>
      <w:r>
        <w:rPr>
          <w:rtl/>
          <w:lang w:eastAsia="en-US"/>
        </w:rPr>
        <w:t>תלמוד ירושלמי מסכת סוטה פרק ז</w:t>
      </w:r>
      <w:r>
        <w:rPr>
          <w:rFonts w:hint="cs"/>
          <w:rtl/>
          <w:lang w:eastAsia="en-US"/>
        </w:rPr>
        <w:t xml:space="preserve"> הלכה ד</w:t>
      </w:r>
    </w:p>
    <w:p w14:paraId="36A4C154" w14:textId="77777777" w:rsidR="005E305D" w:rsidRDefault="005E305D" w:rsidP="007E1737">
      <w:pPr>
        <w:pStyle w:val="ac"/>
        <w:rPr>
          <w:rFonts w:hint="cs"/>
          <w:rtl/>
          <w:lang w:eastAsia="en-US"/>
        </w:rPr>
      </w:pPr>
      <w:r>
        <w:rPr>
          <w:rtl/>
          <w:lang w:eastAsia="en-US"/>
        </w:rPr>
        <w:t>יכול אילו שבהר גריזים היו אומרים ברכות ואילו שבהר עיבל היו אומרים קללות</w:t>
      </w:r>
      <w:r>
        <w:rPr>
          <w:rFonts w:hint="cs"/>
          <w:rtl/>
          <w:lang w:eastAsia="en-US"/>
        </w:rPr>
        <w:t>?</w:t>
      </w:r>
      <w:r>
        <w:rPr>
          <w:rtl/>
          <w:lang w:eastAsia="en-US"/>
        </w:rPr>
        <w:t xml:space="preserve"> תלמוד לומר</w:t>
      </w:r>
      <w:r>
        <w:rPr>
          <w:rFonts w:hint="cs"/>
          <w:rtl/>
          <w:lang w:eastAsia="en-US"/>
        </w:rPr>
        <w:t>: "</w:t>
      </w:r>
      <w:r>
        <w:rPr>
          <w:rtl/>
          <w:lang w:eastAsia="en-US"/>
        </w:rPr>
        <w:t>הברכות והקללות</w:t>
      </w:r>
      <w:r>
        <w:rPr>
          <w:rFonts w:hint="cs"/>
          <w:rtl/>
          <w:lang w:eastAsia="en-US"/>
        </w:rPr>
        <w:t xml:space="preserve">" </w:t>
      </w:r>
      <w:r>
        <w:rPr>
          <w:rtl/>
          <w:lang w:eastAsia="en-US"/>
        </w:rPr>
        <w:t>[יהושע ח לד]</w:t>
      </w:r>
      <w:r>
        <w:rPr>
          <w:rStyle w:val="a5"/>
          <w:rtl/>
          <w:lang w:eastAsia="en-US"/>
        </w:rPr>
        <w:footnoteReference w:id="18"/>
      </w:r>
      <w:r>
        <w:rPr>
          <w:rtl/>
          <w:lang w:eastAsia="en-US"/>
        </w:rPr>
        <w:t xml:space="preserve"> </w:t>
      </w:r>
      <w:r>
        <w:rPr>
          <w:rFonts w:hint="cs"/>
          <w:rtl/>
          <w:lang w:eastAsia="en-US"/>
        </w:rPr>
        <w:t xml:space="preserve">- </w:t>
      </w:r>
      <w:r>
        <w:rPr>
          <w:rtl/>
          <w:lang w:eastAsia="en-US"/>
        </w:rPr>
        <w:t>אילו ואילו היו אומרים ברכות וקללות. יכול משהיו אומרים הברכות היו אומרים הקללות</w:t>
      </w:r>
      <w:r>
        <w:rPr>
          <w:rFonts w:hint="cs"/>
          <w:rtl/>
          <w:lang w:eastAsia="en-US"/>
        </w:rPr>
        <w:t>?</w:t>
      </w:r>
      <w:r>
        <w:rPr>
          <w:rtl/>
          <w:lang w:eastAsia="en-US"/>
        </w:rPr>
        <w:t xml:space="preserve"> ת</w:t>
      </w:r>
      <w:r w:rsidR="007E1737">
        <w:rPr>
          <w:rFonts w:hint="cs"/>
          <w:rtl/>
          <w:lang w:eastAsia="en-US"/>
        </w:rPr>
        <w:t>למוד לומר: "</w:t>
      </w:r>
      <w:r>
        <w:rPr>
          <w:rtl/>
          <w:lang w:eastAsia="en-US"/>
        </w:rPr>
        <w:t>הברכה והקללה</w:t>
      </w:r>
      <w:r w:rsidR="007E1737">
        <w:rPr>
          <w:rFonts w:hint="cs"/>
          <w:rtl/>
          <w:lang w:eastAsia="en-US"/>
        </w:rPr>
        <w:t xml:space="preserve">" </w:t>
      </w:r>
      <w:r w:rsidR="007E1737">
        <w:rPr>
          <w:rtl/>
          <w:lang w:eastAsia="en-US"/>
        </w:rPr>
        <w:t>[דברים יא כט]</w:t>
      </w:r>
      <w:r>
        <w:rPr>
          <w:rtl/>
          <w:lang w:eastAsia="en-US"/>
        </w:rPr>
        <w:t>. ברכה אחת וקללה אחת.</w:t>
      </w:r>
      <w:r w:rsidR="007E1737">
        <w:rPr>
          <w:rStyle w:val="a5"/>
          <w:rtl/>
          <w:lang w:eastAsia="en-US"/>
        </w:rPr>
        <w:footnoteReference w:id="19"/>
      </w:r>
      <w:r>
        <w:rPr>
          <w:rtl/>
          <w:lang w:eastAsia="en-US"/>
        </w:rPr>
        <w:t xml:space="preserve"> יכול אילו שבהר גריזים היו עונין אחר הברכות אמן ואילו שבהר עיבל היו עונין אחר הקללות אמן</w:t>
      </w:r>
      <w:r>
        <w:rPr>
          <w:rFonts w:hint="cs"/>
          <w:rtl/>
          <w:lang w:eastAsia="en-US"/>
        </w:rPr>
        <w:t>?</w:t>
      </w:r>
      <w:r>
        <w:rPr>
          <w:rtl/>
          <w:lang w:eastAsia="en-US"/>
        </w:rPr>
        <w:t xml:space="preserve"> תלמוד לומר</w:t>
      </w:r>
      <w:r w:rsidR="007E1737">
        <w:rPr>
          <w:rFonts w:hint="cs"/>
          <w:rtl/>
          <w:lang w:eastAsia="en-US"/>
        </w:rPr>
        <w:t>:</w:t>
      </w:r>
      <w:r>
        <w:rPr>
          <w:rtl/>
          <w:lang w:eastAsia="en-US"/>
        </w:rPr>
        <w:t xml:space="preserve"> </w:t>
      </w:r>
      <w:r w:rsidR="007E1737">
        <w:rPr>
          <w:rFonts w:hint="cs"/>
          <w:rtl/>
          <w:lang w:eastAsia="en-US"/>
        </w:rPr>
        <w:t>"</w:t>
      </w:r>
      <w:r>
        <w:rPr>
          <w:rtl/>
          <w:lang w:eastAsia="en-US"/>
        </w:rPr>
        <w:t>וענו כל העם ואמרו אמן</w:t>
      </w:r>
      <w:r w:rsidR="007E1737">
        <w:rPr>
          <w:rFonts w:hint="cs"/>
          <w:rtl/>
          <w:lang w:eastAsia="en-US"/>
        </w:rPr>
        <w:t xml:space="preserve">" </w:t>
      </w:r>
      <w:r>
        <w:rPr>
          <w:rtl/>
          <w:lang w:eastAsia="en-US"/>
        </w:rPr>
        <w:t>[שם כז טו]</w:t>
      </w:r>
      <w:r w:rsidR="007E1737">
        <w:rPr>
          <w:rFonts w:hint="cs"/>
          <w:rtl/>
          <w:lang w:eastAsia="en-US"/>
        </w:rPr>
        <w:t xml:space="preserve"> - </w:t>
      </w:r>
      <w:r>
        <w:rPr>
          <w:rtl/>
          <w:lang w:eastAsia="en-US"/>
        </w:rPr>
        <w:t>אילו ואילו היו עונין אחר הברכות ואחר הקללות אמן. הא כיצד</w:t>
      </w:r>
      <w:r w:rsidR="007E1737">
        <w:rPr>
          <w:rFonts w:hint="cs"/>
          <w:rtl/>
          <w:lang w:eastAsia="en-US"/>
        </w:rPr>
        <w:t>?</w:t>
      </w:r>
      <w:r>
        <w:rPr>
          <w:rtl/>
          <w:lang w:eastAsia="en-US"/>
        </w:rPr>
        <w:t xml:space="preserve"> בשעה שהיו אומרים ברכות היו הופכין פניהן כלפי הר גריזים. ובשעה שהיו אומרים קללות היו הופכין פניהן כלפי הר עיבל.</w:t>
      </w:r>
      <w:r w:rsidR="007E1737">
        <w:rPr>
          <w:rStyle w:val="a5"/>
          <w:rtl/>
          <w:lang w:eastAsia="en-US"/>
        </w:rPr>
        <w:footnoteReference w:id="20"/>
      </w:r>
    </w:p>
    <w:p w14:paraId="69999179" w14:textId="77777777" w:rsidR="00FE2C65" w:rsidRDefault="00FE2C65" w:rsidP="00FE2C65">
      <w:pPr>
        <w:pStyle w:val="ab"/>
        <w:rPr>
          <w:rtl/>
          <w:lang w:eastAsia="en-US"/>
        </w:rPr>
      </w:pPr>
      <w:r>
        <w:rPr>
          <w:rtl/>
          <w:lang w:eastAsia="en-US"/>
        </w:rPr>
        <w:t xml:space="preserve">מסכת סוטה דף לג עמוד ב </w:t>
      </w:r>
    </w:p>
    <w:p w14:paraId="436EC69E" w14:textId="77777777" w:rsidR="002270A2" w:rsidRDefault="00FE2C65" w:rsidP="00FA4A1B">
      <w:pPr>
        <w:pStyle w:val="ac"/>
        <w:rPr>
          <w:rFonts w:hint="cs"/>
          <w:rtl/>
          <w:lang w:eastAsia="en-US"/>
        </w:rPr>
      </w:pPr>
      <w:r>
        <w:rPr>
          <w:rtl/>
          <w:lang w:eastAsia="en-US"/>
        </w:rPr>
        <w:t>תניא, אמר רבי אלעזר ברבי יוסי: בדבר זה זייפתי ספרי כותיים, אמרתי להם: זייפתם תורתכם ולא העליתם בידכם כלום, שאתם אומרים אלוני מורה - שכם, אף אנו מודים שאלוני מורה שכם</w:t>
      </w:r>
      <w:r w:rsidR="00FA4A1B">
        <w:rPr>
          <w:rFonts w:hint="cs"/>
          <w:rtl/>
          <w:lang w:eastAsia="en-US"/>
        </w:rPr>
        <w:t>.</w:t>
      </w:r>
      <w:r>
        <w:rPr>
          <w:rtl/>
          <w:lang w:eastAsia="en-US"/>
        </w:rPr>
        <w:t xml:space="preserve"> אנו למדנוה בגזרה שוה, אתם במה למדתום!</w:t>
      </w:r>
      <w:r w:rsidR="002270A2">
        <w:rPr>
          <w:rStyle w:val="a5"/>
          <w:rtl/>
          <w:lang w:eastAsia="en-US"/>
        </w:rPr>
        <w:footnoteReference w:id="21"/>
      </w:r>
      <w:r>
        <w:rPr>
          <w:rtl/>
          <w:lang w:eastAsia="en-US"/>
        </w:rPr>
        <w:t xml:space="preserve"> </w:t>
      </w:r>
    </w:p>
    <w:p w14:paraId="0BC67850" w14:textId="77777777" w:rsidR="00E74727" w:rsidRDefault="00FE2C65" w:rsidP="00FE2C65">
      <w:pPr>
        <w:pStyle w:val="ac"/>
        <w:rPr>
          <w:rFonts w:hint="cs"/>
          <w:rtl/>
          <w:lang w:eastAsia="en-US"/>
        </w:rPr>
      </w:pPr>
      <w:r>
        <w:rPr>
          <w:rtl/>
          <w:lang w:eastAsia="en-US"/>
        </w:rPr>
        <w:t>רבי אלעזר אמר: הלא המה בעבר הירדן - סמוך לירדן, דאי מעבר הירדן ואילך, הלא כתיב והיה בעברכם את הירדן, אחרי דרך מבוא השמש - מקום שהחמה שוקעת, בארץ הכנעני - ארץ חוי היא, היושב בערבה - והלא בין הרים וגבעות הן יושבין!</w:t>
      </w:r>
      <w:r w:rsidR="00ED1B84">
        <w:rPr>
          <w:rStyle w:val="a5"/>
          <w:rtl/>
          <w:lang w:eastAsia="en-US"/>
        </w:rPr>
        <w:footnoteReference w:id="22"/>
      </w:r>
      <w:r>
        <w:rPr>
          <w:rtl/>
          <w:lang w:eastAsia="en-US"/>
        </w:rPr>
        <w:t xml:space="preserve"> </w:t>
      </w:r>
    </w:p>
    <w:p w14:paraId="58025187" w14:textId="77777777" w:rsidR="00E502FC" w:rsidRPr="00765B2C" w:rsidRDefault="00E502FC" w:rsidP="00E502FC">
      <w:pPr>
        <w:pStyle w:val="ab"/>
        <w:rPr>
          <w:rtl/>
        </w:rPr>
      </w:pPr>
      <w:r w:rsidRPr="00765B2C">
        <w:rPr>
          <w:rtl/>
        </w:rPr>
        <w:lastRenderedPageBreak/>
        <w:t>מכילתא דרבי ישמעאל משפטים - מסכתא דכספא פרשה כ</w:t>
      </w:r>
    </w:p>
    <w:p w14:paraId="6BFE9848" w14:textId="77777777" w:rsidR="00E502FC" w:rsidRDefault="00E502FC" w:rsidP="00E502FC">
      <w:pPr>
        <w:pStyle w:val="ac"/>
        <w:rPr>
          <w:rFonts w:hint="cs"/>
          <w:rtl/>
        </w:rPr>
      </w:pPr>
      <w:r>
        <w:rPr>
          <w:rFonts w:hint="cs"/>
          <w:rtl/>
        </w:rPr>
        <w:t>"</w:t>
      </w:r>
      <w:r w:rsidRPr="00765B2C">
        <w:rPr>
          <w:rtl/>
        </w:rPr>
        <w:t>לא תבשל גדי בחלב אמו</w:t>
      </w:r>
      <w:r>
        <w:rPr>
          <w:rFonts w:hint="cs"/>
          <w:rtl/>
        </w:rPr>
        <w:t>"</w:t>
      </w:r>
      <w:r w:rsidRPr="00765B2C">
        <w:rPr>
          <w:rtl/>
        </w:rPr>
        <w:t>. ר' ישמעאל אומר</w:t>
      </w:r>
      <w:r>
        <w:rPr>
          <w:rFonts w:hint="cs"/>
          <w:rtl/>
        </w:rPr>
        <w:t>:</w:t>
      </w:r>
      <w:r w:rsidRPr="00765B2C">
        <w:rPr>
          <w:rtl/>
        </w:rPr>
        <w:t xml:space="preserve"> מפני מה נאמר בג' מקומות</w:t>
      </w:r>
      <w:r>
        <w:rPr>
          <w:rFonts w:hint="cs"/>
          <w:rtl/>
        </w:rPr>
        <w:t>?</w:t>
      </w:r>
      <w:r w:rsidRPr="00765B2C">
        <w:rPr>
          <w:rtl/>
        </w:rPr>
        <w:t xml:space="preserve"> כנגד שלש בריתות שכרת </w:t>
      </w:r>
      <w:r>
        <w:rPr>
          <w:rtl/>
        </w:rPr>
        <w:t>הקב"ה</w:t>
      </w:r>
      <w:r w:rsidRPr="00765B2C">
        <w:rPr>
          <w:rtl/>
        </w:rPr>
        <w:t xml:space="preserve"> עם ישראל</w:t>
      </w:r>
      <w:r>
        <w:rPr>
          <w:rFonts w:hint="cs"/>
          <w:rtl/>
        </w:rPr>
        <w:t>:</w:t>
      </w:r>
      <w:r w:rsidRPr="00765B2C">
        <w:rPr>
          <w:rtl/>
        </w:rPr>
        <w:t xml:space="preserve"> אחת בחורב ואחת בערבות מואב ואחת בהר גריזים והר עיבל.</w:t>
      </w:r>
      <w:r w:rsidR="00FA619A">
        <w:rPr>
          <w:rStyle w:val="a5"/>
          <w:rtl/>
        </w:rPr>
        <w:footnoteReference w:id="23"/>
      </w:r>
    </w:p>
    <w:p w14:paraId="2125061B" w14:textId="77777777" w:rsidR="00E502FC" w:rsidRDefault="00E502FC" w:rsidP="00FA619A">
      <w:pPr>
        <w:pStyle w:val="ab"/>
        <w:rPr>
          <w:rtl/>
        </w:rPr>
      </w:pPr>
      <w:r>
        <w:rPr>
          <w:rtl/>
        </w:rPr>
        <w:t>מדרש תנאים לדברים מכילתא</w:t>
      </w:r>
      <w:r w:rsidR="00FA619A">
        <w:rPr>
          <w:rFonts w:hint="cs"/>
          <w:rtl/>
        </w:rPr>
        <w:t xml:space="preserve"> פרשה כג</w:t>
      </w:r>
    </w:p>
    <w:p w14:paraId="24680EB4" w14:textId="77777777" w:rsidR="00BD3F57" w:rsidRDefault="00FA619A" w:rsidP="008971C0">
      <w:pPr>
        <w:pStyle w:val="ac"/>
        <w:rPr>
          <w:rFonts w:hint="cs"/>
          <w:rtl/>
        </w:rPr>
      </w:pPr>
      <w:r>
        <w:rPr>
          <w:rFonts w:hint="cs"/>
          <w:rtl/>
        </w:rPr>
        <w:t>"</w:t>
      </w:r>
      <w:r w:rsidR="00E502FC">
        <w:rPr>
          <w:rtl/>
        </w:rPr>
        <w:t xml:space="preserve">והיה כי יביאך </w:t>
      </w:r>
      <w:r>
        <w:rPr>
          <w:rFonts w:hint="cs"/>
          <w:rtl/>
        </w:rPr>
        <w:t>ה' ה' אלהיך אל הארץ וכו' "</w:t>
      </w:r>
      <w:r>
        <w:rPr>
          <w:rStyle w:val="a5"/>
          <w:rtl/>
        </w:rPr>
        <w:footnoteReference w:id="24"/>
      </w:r>
      <w:r>
        <w:rPr>
          <w:rFonts w:hint="cs"/>
          <w:rtl/>
        </w:rPr>
        <w:t xml:space="preserve"> - </w:t>
      </w:r>
      <w:r w:rsidR="00E502FC">
        <w:rPr>
          <w:rtl/>
        </w:rPr>
        <w:t>שלש בריתות כרת המקום עם ישראל</w:t>
      </w:r>
      <w:r>
        <w:rPr>
          <w:rFonts w:hint="cs"/>
          <w:rtl/>
        </w:rPr>
        <w:t xml:space="preserve">: </w:t>
      </w:r>
      <w:r w:rsidR="00E502FC">
        <w:rPr>
          <w:rtl/>
        </w:rPr>
        <w:t>אחת בחורב</w:t>
      </w:r>
      <w:r>
        <w:rPr>
          <w:rFonts w:hint="cs"/>
          <w:rtl/>
        </w:rPr>
        <w:t>,</w:t>
      </w:r>
      <w:r w:rsidR="00E502FC">
        <w:rPr>
          <w:rtl/>
        </w:rPr>
        <w:t xml:space="preserve"> ואחת בערבות מואב ואחת בהר גריזים ובהר עיבל </w:t>
      </w:r>
      <w:r>
        <w:rPr>
          <w:rFonts w:hint="cs"/>
          <w:rtl/>
        </w:rPr>
        <w:t xml:space="preserve">... </w:t>
      </w:r>
      <w:r w:rsidR="00E502FC">
        <w:rPr>
          <w:rtl/>
        </w:rPr>
        <w:t>איזה היא הברית שכרת עמהן בחורב</w:t>
      </w:r>
      <w:r>
        <w:rPr>
          <w:rFonts w:hint="cs"/>
          <w:rtl/>
        </w:rPr>
        <w:t>?</w:t>
      </w:r>
      <w:r w:rsidR="00E502FC">
        <w:rPr>
          <w:rtl/>
        </w:rPr>
        <w:t xml:space="preserve"> שהוקם ספר הברית</w:t>
      </w:r>
      <w:r>
        <w:rPr>
          <w:rFonts w:hint="cs"/>
          <w:rtl/>
        </w:rPr>
        <w:t>:</w:t>
      </w:r>
      <w:r w:rsidR="00E502FC">
        <w:rPr>
          <w:rtl/>
        </w:rPr>
        <w:t xml:space="preserve"> </w:t>
      </w:r>
      <w:r>
        <w:rPr>
          <w:rFonts w:hint="cs"/>
          <w:rtl/>
        </w:rPr>
        <w:t>"</w:t>
      </w:r>
      <w:r w:rsidR="00E502FC">
        <w:rPr>
          <w:rtl/>
        </w:rPr>
        <w:t>ויקרא באזני העם</w:t>
      </w:r>
      <w:r>
        <w:rPr>
          <w:rFonts w:hint="cs"/>
          <w:rtl/>
        </w:rPr>
        <w:t>"</w:t>
      </w:r>
      <w:r w:rsidR="00E502FC">
        <w:rPr>
          <w:rtl/>
        </w:rPr>
        <w:t xml:space="preserve"> (שמות כד ז) </w:t>
      </w:r>
      <w:r>
        <w:rPr>
          <w:rFonts w:hint="cs"/>
          <w:rtl/>
        </w:rPr>
        <w:t xml:space="preserve">- </w:t>
      </w:r>
      <w:r w:rsidR="00E502FC">
        <w:rPr>
          <w:rtl/>
        </w:rPr>
        <w:t>קרא באזניהם מבראשית עד לעיני בני ישראל</w:t>
      </w:r>
      <w:r>
        <w:rPr>
          <w:rFonts w:hint="cs"/>
          <w:rtl/>
        </w:rPr>
        <w:t>,</w:t>
      </w:r>
      <w:r>
        <w:rPr>
          <w:rtl/>
        </w:rPr>
        <w:t xml:space="preserve"> דברי</w:t>
      </w:r>
      <w:r w:rsidR="00E502FC">
        <w:rPr>
          <w:rtl/>
        </w:rPr>
        <w:t xml:space="preserve"> ר' יוסה ברבי יהודה</w:t>
      </w:r>
      <w:r>
        <w:rPr>
          <w:rFonts w:hint="cs"/>
          <w:rtl/>
        </w:rPr>
        <w:t>.</w:t>
      </w:r>
      <w:r w:rsidR="00E502FC">
        <w:rPr>
          <w:rtl/>
        </w:rPr>
        <w:t xml:space="preserve"> ר' אומר</w:t>
      </w:r>
      <w:r>
        <w:rPr>
          <w:rFonts w:hint="cs"/>
          <w:rtl/>
        </w:rPr>
        <w:t>:</w:t>
      </w:r>
      <w:r w:rsidR="00E502FC">
        <w:rPr>
          <w:rtl/>
        </w:rPr>
        <w:t xml:space="preserve"> עד אנכי י"י אל</w:t>
      </w:r>
      <w:r w:rsidR="00EA267B">
        <w:rPr>
          <w:rFonts w:hint="cs"/>
          <w:rtl/>
        </w:rPr>
        <w:t>(ה)</w:t>
      </w:r>
      <w:r w:rsidR="00E502FC">
        <w:rPr>
          <w:rtl/>
        </w:rPr>
        <w:t>יך</w:t>
      </w:r>
      <w:r>
        <w:rPr>
          <w:rFonts w:hint="cs"/>
          <w:rtl/>
        </w:rPr>
        <w:t>.</w:t>
      </w:r>
      <w:r w:rsidR="00E502FC">
        <w:rPr>
          <w:rtl/>
        </w:rPr>
        <w:t xml:space="preserve"> ר' יודה אומר</w:t>
      </w:r>
      <w:r>
        <w:rPr>
          <w:rFonts w:hint="cs"/>
          <w:rtl/>
        </w:rPr>
        <w:t>:</w:t>
      </w:r>
      <w:r w:rsidR="00E502FC">
        <w:rPr>
          <w:rtl/>
        </w:rPr>
        <w:t xml:space="preserve"> מצות שנצטו במרה</w:t>
      </w:r>
      <w:r>
        <w:rPr>
          <w:rFonts w:hint="cs"/>
          <w:rtl/>
        </w:rPr>
        <w:t>.</w:t>
      </w:r>
      <w:r w:rsidR="00EA267B">
        <w:rPr>
          <w:rStyle w:val="a5"/>
          <w:rtl/>
        </w:rPr>
        <w:footnoteReference w:id="25"/>
      </w:r>
      <w:r w:rsidR="00E502FC">
        <w:rPr>
          <w:rtl/>
        </w:rPr>
        <w:t xml:space="preserve"> </w:t>
      </w:r>
    </w:p>
    <w:p w14:paraId="4708E183" w14:textId="77777777" w:rsidR="00BD3F57" w:rsidRDefault="00E502FC" w:rsidP="008971C0">
      <w:pPr>
        <w:pStyle w:val="ac"/>
        <w:rPr>
          <w:rFonts w:hint="cs"/>
          <w:rtl/>
        </w:rPr>
      </w:pPr>
      <w:r>
        <w:rPr>
          <w:rtl/>
        </w:rPr>
        <w:t>איזה הוא הברית שכרת עמהן בערבות מואב</w:t>
      </w:r>
      <w:r w:rsidR="00EA267B">
        <w:rPr>
          <w:rFonts w:hint="cs"/>
          <w:rtl/>
        </w:rPr>
        <w:t>?</w:t>
      </w:r>
      <w:r>
        <w:rPr>
          <w:rtl/>
        </w:rPr>
        <w:t xml:space="preserve"> ש</w:t>
      </w:r>
      <w:r w:rsidR="00EA267B">
        <w:rPr>
          <w:rFonts w:hint="cs"/>
          <w:rtl/>
        </w:rPr>
        <w:t>נאמר: "</w:t>
      </w:r>
      <w:r>
        <w:rPr>
          <w:rtl/>
        </w:rPr>
        <w:t>אתם נצבים היום כ</w:t>
      </w:r>
      <w:r w:rsidR="00EA267B">
        <w:rPr>
          <w:rFonts w:hint="cs"/>
          <w:rtl/>
        </w:rPr>
        <w:t>ו</w:t>
      </w:r>
      <w:r>
        <w:rPr>
          <w:rtl/>
        </w:rPr>
        <w:t>לכם וג</w:t>
      </w:r>
      <w:r w:rsidR="00EA267B">
        <w:rPr>
          <w:rFonts w:hint="cs"/>
          <w:rtl/>
        </w:rPr>
        <w:t>ו</w:t>
      </w:r>
      <w:r>
        <w:rPr>
          <w:rtl/>
        </w:rPr>
        <w:t>' טפכם נשיכם וג</w:t>
      </w:r>
      <w:r w:rsidR="00EA267B">
        <w:rPr>
          <w:rFonts w:hint="cs"/>
          <w:rtl/>
        </w:rPr>
        <w:t>ו</w:t>
      </w:r>
      <w:r>
        <w:rPr>
          <w:rtl/>
        </w:rPr>
        <w:t>'</w:t>
      </w:r>
      <w:r w:rsidR="00EA267B">
        <w:rPr>
          <w:rFonts w:hint="cs"/>
          <w:rtl/>
        </w:rPr>
        <w:t xml:space="preserve"> "</w:t>
      </w:r>
      <w:r>
        <w:rPr>
          <w:rtl/>
        </w:rPr>
        <w:t xml:space="preserve"> </w:t>
      </w:r>
      <w:r w:rsidR="00EA267B">
        <w:rPr>
          <w:rtl/>
        </w:rPr>
        <w:t>(דב</w:t>
      </w:r>
      <w:r w:rsidR="00EA267B">
        <w:rPr>
          <w:rFonts w:hint="cs"/>
          <w:rtl/>
        </w:rPr>
        <w:t>רים</w:t>
      </w:r>
      <w:r w:rsidR="00EA267B">
        <w:rPr>
          <w:rtl/>
        </w:rPr>
        <w:t xml:space="preserve"> כט ט)</w:t>
      </w:r>
      <w:r w:rsidR="00EA267B">
        <w:rPr>
          <w:rFonts w:hint="cs"/>
          <w:rtl/>
        </w:rPr>
        <w:t>.</w:t>
      </w:r>
      <w:r w:rsidR="00EA267B">
        <w:rPr>
          <w:rtl/>
        </w:rPr>
        <w:t xml:space="preserve"> </w:t>
      </w:r>
      <w:r>
        <w:rPr>
          <w:rtl/>
        </w:rPr>
        <w:t>מפני מה</w:t>
      </w:r>
      <w:r w:rsidR="00EA267B">
        <w:rPr>
          <w:rFonts w:hint="cs"/>
          <w:rtl/>
        </w:rPr>
        <w:t>?</w:t>
      </w:r>
      <w:r>
        <w:rPr>
          <w:rtl/>
        </w:rPr>
        <w:t xml:space="preserve"> </w:t>
      </w:r>
      <w:r w:rsidR="00EA267B">
        <w:rPr>
          <w:rFonts w:hint="cs"/>
          <w:rtl/>
        </w:rPr>
        <w:t>"</w:t>
      </w:r>
      <w:r>
        <w:rPr>
          <w:rtl/>
        </w:rPr>
        <w:t>לעברך בברית י"י אל'יך וג</w:t>
      </w:r>
      <w:r w:rsidR="00EA267B">
        <w:rPr>
          <w:rFonts w:hint="cs"/>
          <w:rtl/>
        </w:rPr>
        <w:t>ו</w:t>
      </w:r>
      <w:r>
        <w:rPr>
          <w:rtl/>
        </w:rPr>
        <w:t>'</w:t>
      </w:r>
      <w:r w:rsidR="00EA267B">
        <w:rPr>
          <w:rFonts w:hint="cs"/>
          <w:rtl/>
        </w:rPr>
        <w:t xml:space="preserve"> ".</w:t>
      </w:r>
      <w:r w:rsidR="00EA267B">
        <w:rPr>
          <w:rStyle w:val="a5"/>
          <w:rtl/>
        </w:rPr>
        <w:footnoteReference w:id="26"/>
      </w:r>
      <w:r>
        <w:rPr>
          <w:rtl/>
        </w:rPr>
        <w:t xml:space="preserve"> </w:t>
      </w:r>
    </w:p>
    <w:p w14:paraId="3AC03B6D" w14:textId="77777777" w:rsidR="00EA267B" w:rsidRDefault="00E502FC" w:rsidP="008971C0">
      <w:pPr>
        <w:pStyle w:val="ac"/>
        <w:rPr>
          <w:rFonts w:hint="cs"/>
          <w:rtl/>
        </w:rPr>
      </w:pPr>
      <w:r>
        <w:rPr>
          <w:rtl/>
        </w:rPr>
        <w:t>איזו היא הברית שכרת עמהן בהר גריזים ובהר עיבל</w:t>
      </w:r>
      <w:r w:rsidR="00502DFD">
        <w:rPr>
          <w:rFonts w:hint="cs"/>
          <w:rtl/>
        </w:rPr>
        <w:t>?</w:t>
      </w:r>
      <w:r>
        <w:rPr>
          <w:rtl/>
        </w:rPr>
        <w:t xml:space="preserve"> ש</w:t>
      </w:r>
      <w:r w:rsidR="00502DFD">
        <w:rPr>
          <w:rFonts w:hint="cs"/>
          <w:rtl/>
        </w:rPr>
        <w:t>נאמר: "</w:t>
      </w:r>
      <w:r>
        <w:rPr>
          <w:rtl/>
        </w:rPr>
        <w:t>ונתת את הברכה על הר גריזים ו</w:t>
      </w:r>
      <w:r w:rsidR="00BD3087">
        <w:rPr>
          <w:rFonts w:hint="cs"/>
          <w:rtl/>
        </w:rPr>
        <w:t>את הקללה על הר עיבל</w:t>
      </w:r>
      <w:r w:rsidR="00502DFD">
        <w:rPr>
          <w:rFonts w:hint="cs"/>
          <w:rtl/>
        </w:rPr>
        <w:t>".</w:t>
      </w:r>
      <w:r w:rsidR="00BD3087">
        <w:rPr>
          <w:rFonts w:hint="cs"/>
          <w:rtl/>
        </w:rPr>
        <w:t xml:space="preserve"> </w:t>
      </w:r>
      <w:r>
        <w:rPr>
          <w:rtl/>
        </w:rPr>
        <w:t xml:space="preserve">נאמר כן ברכה וקללה </w:t>
      </w:r>
      <w:r w:rsidR="00BD3087">
        <w:rPr>
          <w:rtl/>
        </w:rPr>
        <w:t>ונאמר</w:t>
      </w:r>
      <w:r>
        <w:rPr>
          <w:rtl/>
        </w:rPr>
        <w:t xml:space="preserve"> בחורב ברכה וקללה ונאמר בערבות מואב ברכה וקללה</w:t>
      </w:r>
      <w:r w:rsidR="00BD3087">
        <w:rPr>
          <w:rFonts w:hint="cs"/>
          <w:rtl/>
        </w:rPr>
        <w:t>.</w:t>
      </w:r>
      <w:r>
        <w:rPr>
          <w:rtl/>
        </w:rPr>
        <w:t xml:space="preserve"> מה ברכה וקללה האמורה להלן ברית</w:t>
      </w:r>
      <w:r w:rsidR="00BD3087">
        <w:rPr>
          <w:rFonts w:hint="cs"/>
          <w:rtl/>
        </w:rPr>
        <w:t>,</w:t>
      </w:r>
      <w:r>
        <w:rPr>
          <w:rtl/>
        </w:rPr>
        <w:t xml:space="preserve"> אף ברכה וקללה האמורה כאן ברית</w:t>
      </w:r>
      <w:r w:rsidR="00BD3087">
        <w:rPr>
          <w:rFonts w:hint="cs"/>
          <w:rtl/>
        </w:rPr>
        <w:t>.</w:t>
      </w:r>
      <w:r w:rsidR="00BD3087">
        <w:rPr>
          <w:rStyle w:val="a5"/>
          <w:rtl/>
        </w:rPr>
        <w:footnoteReference w:id="27"/>
      </w:r>
      <w:r>
        <w:rPr>
          <w:rtl/>
        </w:rPr>
        <w:t xml:space="preserve"> </w:t>
      </w:r>
      <w:r w:rsidR="008971C0">
        <w:rPr>
          <w:rFonts w:hint="cs"/>
          <w:rtl/>
        </w:rPr>
        <w:t>"ונתת</w:t>
      </w:r>
      <w:r w:rsidR="00EA267B">
        <w:rPr>
          <w:rtl/>
        </w:rPr>
        <w:t>ה את הברכה על הר גריזים וג</w:t>
      </w:r>
      <w:r w:rsidR="008971C0">
        <w:rPr>
          <w:rFonts w:hint="cs"/>
          <w:rtl/>
        </w:rPr>
        <w:t>ו</w:t>
      </w:r>
      <w:r w:rsidR="00EA267B">
        <w:rPr>
          <w:rtl/>
        </w:rPr>
        <w:t>'</w:t>
      </w:r>
      <w:r w:rsidR="008971C0">
        <w:rPr>
          <w:rFonts w:hint="cs"/>
          <w:rtl/>
        </w:rPr>
        <w:t xml:space="preserve"> -</w:t>
      </w:r>
      <w:r w:rsidR="00EA267B">
        <w:rPr>
          <w:rtl/>
        </w:rPr>
        <w:t xml:space="preserve"> אחר ירושה וישיבה הכתוב מדבר</w:t>
      </w:r>
      <w:r w:rsidR="008971C0">
        <w:rPr>
          <w:rFonts w:hint="cs"/>
          <w:rtl/>
        </w:rPr>
        <w:t xml:space="preserve"> ... "</w:t>
      </w:r>
      <w:r w:rsidR="00EA267B">
        <w:rPr>
          <w:rtl/>
        </w:rPr>
        <w:t xml:space="preserve">והיה כי יביאך </w:t>
      </w:r>
      <w:r w:rsidR="008971C0">
        <w:rPr>
          <w:rFonts w:hint="cs"/>
          <w:rtl/>
        </w:rPr>
        <w:t xml:space="preserve">ה' - </w:t>
      </w:r>
      <w:r w:rsidR="00EA267B">
        <w:rPr>
          <w:rtl/>
        </w:rPr>
        <w:t>הא אחר ירושה וישיבה הכתוב מדבר</w:t>
      </w:r>
      <w:r w:rsidR="008971C0">
        <w:rPr>
          <w:rFonts w:hint="cs"/>
          <w:rtl/>
        </w:rPr>
        <w:t>.</w:t>
      </w:r>
      <w:r w:rsidR="00EA267B">
        <w:rPr>
          <w:rtl/>
        </w:rPr>
        <w:t xml:space="preserve"> דברי ר' ישמעאל</w:t>
      </w:r>
      <w:r w:rsidR="008971C0">
        <w:rPr>
          <w:rFonts w:hint="cs"/>
          <w:rtl/>
        </w:rPr>
        <w:t>.</w:t>
      </w:r>
      <w:r w:rsidR="00EA267B">
        <w:rPr>
          <w:rtl/>
        </w:rPr>
        <w:t xml:space="preserve"> ר' עקיבא אומר</w:t>
      </w:r>
      <w:r w:rsidR="008971C0">
        <w:rPr>
          <w:rFonts w:hint="cs"/>
          <w:rtl/>
        </w:rPr>
        <w:t>:</w:t>
      </w:r>
      <w:r w:rsidR="00EA267B">
        <w:rPr>
          <w:rtl/>
        </w:rPr>
        <w:t xml:space="preserve"> בכניסתן לארץ הכת</w:t>
      </w:r>
      <w:r w:rsidR="008971C0">
        <w:rPr>
          <w:rFonts w:hint="cs"/>
          <w:rtl/>
        </w:rPr>
        <w:t>וב</w:t>
      </w:r>
      <w:r w:rsidR="00EA267B">
        <w:rPr>
          <w:rtl/>
        </w:rPr>
        <w:t xml:space="preserve"> מד</w:t>
      </w:r>
      <w:r w:rsidR="008971C0">
        <w:rPr>
          <w:rFonts w:hint="cs"/>
          <w:rtl/>
        </w:rPr>
        <w:t>בר.</w:t>
      </w:r>
      <w:r w:rsidR="009E5497">
        <w:rPr>
          <w:rStyle w:val="a5"/>
          <w:rtl/>
        </w:rPr>
        <w:footnoteReference w:id="28"/>
      </w:r>
    </w:p>
    <w:p w14:paraId="7BB4A075" w14:textId="77777777" w:rsidR="00E502FC" w:rsidRDefault="00E502FC" w:rsidP="009E5497">
      <w:pPr>
        <w:pStyle w:val="ab"/>
        <w:rPr>
          <w:rtl/>
          <w:lang w:eastAsia="en-US"/>
        </w:rPr>
      </w:pPr>
      <w:r>
        <w:rPr>
          <w:rtl/>
          <w:lang w:eastAsia="en-US"/>
        </w:rPr>
        <w:t>מדרש תנחומא (בובר) פרשת נצבים</w:t>
      </w:r>
    </w:p>
    <w:p w14:paraId="5B7C9CDE" w14:textId="77777777" w:rsidR="00E502FC" w:rsidRDefault="00E502FC" w:rsidP="00E502FC">
      <w:pPr>
        <w:pStyle w:val="ac"/>
        <w:rPr>
          <w:rFonts w:hint="cs"/>
          <w:rtl/>
          <w:lang w:eastAsia="en-US"/>
        </w:rPr>
      </w:pPr>
      <w:r>
        <w:rPr>
          <w:rFonts w:hint="cs"/>
          <w:rtl/>
          <w:lang w:eastAsia="en-US"/>
        </w:rPr>
        <w:t>"</w:t>
      </w:r>
      <w:r>
        <w:rPr>
          <w:rtl/>
          <w:lang w:eastAsia="en-US"/>
        </w:rPr>
        <w:t>לעברך בברית ה' אלהיך ובאלתו</w:t>
      </w:r>
      <w:r>
        <w:rPr>
          <w:rFonts w:hint="cs"/>
          <w:rtl/>
          <w:lang w:eastAsia="en-US"/>
        </w:rPr>
        <w:t>"</w:t>
      </w:r>
      <w:r>
        <w:rPr>
          <w:rtl/>
          <w:lang w:eastAsia="en-US"/>
        </w:rPr>
        <w:t xml:space="preserve"> (דברים כט יא). שלש בריתות כרת הקב"ה להם לישראל</w:t>
      </w:r>
      <w:r>
        <w:rPr>
          <w:rFonts w:hint="cs"/>
          <w:rtl/>
          <w:lang w:eastAsia="en-US"/>
        </w:rPr>
        <w:t>:</w:t>
      </w:r>
      <w:r>
        <w:rPr>
          <w:rtl/>
          <w:lang w:eastAsia="en-US"/>
        </w:rPr>
        <w:t xml:space="preserve"> אחת כשיצאו ממצרים, ואחת כשעמדו לפני הר סיני, ואחת כאן</w:t>
      </w:r>
      <w:r>
        <w:rPr>
          <w:rFonts w:hint="cs"/>
          <w:rtl/>
          <w:lang w:eastAsia="en-US"/>
        </w:rPr>
        <w:t>.</w:t>
      </w:r>
      <w:r>
        <w:rPr>
          <w:rtl/>
          <w:lang w:eastAsia="en-US"/>
        </w:rPr>
        <w:t xml:space="preserve"> ולמה כרת עמהן כאן</w:t>
      </w:r>
      <w:r>
        <w:rPr>
          <w:rFonts w:hint="cs"/>
          <w:rtl/>
          <w:lang w:eastAsia="en-US"/>
        </w:rPr>
        <w:t>?</w:t>
      </w:r>
      <w:r>
        <w:rPr>
          <w:rtl/>
          <w:lang w:eastAsia="en-US"/>
        </w:rPr>
        <w:t xml:space="preserve"> מפני שאותה שכרת עמהם (בשלוה) [בטלוה] ואמרו</w:t>
      </w:r>
      <w:r>
        <w:rPr>
          <w:rFonts w:hint="cs"/>
          <w:rtl/>
          <w:lang w:eastAsia="en-US"/>
        </w:rPr>
        <w:t>:</w:t>
      </w:r>
      <w:r>
        <w:rPr>
          <w:rtl/>
          <w:lang w:eastAsia="en-US"/>
        </w:rPr>
        <w:t xml:space="preserve"> </w:t>
      </w:r>
      <w:r>
        <w:rPr>
          <w:rFonts w:hint="cs"/>
          <w:rtl/>
          <w:lang w:eastAsia="en-US"/>
        </w:rPr>
        <w:t>"</w:t>
      </w:r>
      <w:r>
        <w:rPr>
          <w:rtl/>
          <w:lang w:eastAsia="en-US"/>
        </w:rPr>
        <w:t>אלה אלהיך ישראל</w:t>
      </w:r>
      <w:r>
        <w:rPr>
          <w:rFonts w:hint="cs"/>
          <w:rtl/>
          <w:lang w:eastAsia="en-US"/>
        </w:rPr>
        <w:t>"</w:t>
      </w:r>
      <w:r>
        <w:rPr>
          <w:rtl/>
          <w:lang w:eastAsia="en-US"/>
        </w:rPr>
        <w:t xml:space="preserve"> (שמות לב ד)</w:t>
      </w:r>
      <w:r>
        <w:rPr>
          <w:rFonts w:hint="cs"/>
          <w:rtl/>
          <w:lang w:eastAsia="en-US"/>
        </w:rPr>
        <w:t>.</w:t>
      </w:r>
      <w:r>
        <w:rPr>
          <w:rtl/>
          <w:lang w:eastAsia="en-US"/>
        </w:rPr>
        <w:t xml:space="preserve"> לפיכך חזר וכרת עמהם בחורב, וקבע עליה קללה למי שחוזר בדבריו</w:t>
      </w:r>
      <w:r>
        <w:rPr>
          <w:rFonts w:hint="cs"/>
          <w:rtl/>
          <w:lang w:eastAsia="en-US"/>
        </w:rPr>
        <w:t>.</w:t>
      </w:r>
      <w:r>
        <w:rPr>
          <w:rtl/>
          <w:lang w:eastAsia="en-US"/>
        </w:rPr>
        <w:t xml:space="preserve"> ואין לשון </w:t>
      </w:r>
      <w:r>
        <w:rPr>
          <w:rFonts w:hint="cs"/>
          <w:rtl/>
          <w:lang w:eastAsia="en-US"/>
        </w:rPr>
        <w:t>"</w:t>
      </w:r>
      <w:r>
        <w:rPr>
          <w:rtl/>
          <w:lang w:eastAsia="en-US"/>
        </w:rPr>
        <w:t>עברך</w:t>
      </w:r>
      <w:r>
        <w:rPr>
          <w:rFonts w:hint="cs"/>
          <w:rtl/>
          <w:lang w:eastAsia="en-US"/>
        </w:rPr>
        <w:t>"</w:t>
      </w:r>
      <w:r>
        <w:rPr>
          <w:rtl/>
          <w:lang w:eastAsia="en-US"/>
        </w:rPr>
        <w:t>, אלא כאדם שאומר לחבירו</w:t>
      </w:r>
      <w:r>
        <w:rPr>
          <w:rFonts w:hint="cs"/>
          <w:rtl/>
          <w:lang w:eastAsia="en-US"/>
        </w:rPr>
        <w:t>:</w:t>
      </w:r>
      <w:r>
        <w:rPr>
          <w:rtl/>
          <w:lang w:eastAsia="en-US"/>
        </w:rPr>
        <w:t xml:space="preserve"> תעבור בי קללה זו, אם חוזר בדבר זה</w:t>
      </w:r>
      <w:r>
        <w:rPr>
          <w:rFonts w:hint="cs"/>
          <w:rtl/>
          <w:lang w:eastAsia="en-US"/>
        </w:rPr>
        <w:t>.</w:t>
      </w:r>
      <w:r w:rsidR="00A92D8E">
        <w:rPr>
          <w:rStyle w:val="a5"/>
          <w:rtl/>
          <w:lang w:eastAsia="en-US"/>
        </w:rPr>
        <w:footnoteReference w:id="29"/>
      </w:r>
    </w:p>
    <w:p w14:paraId="569ACDEF" w14:textId="77777777" w:rsidR="006B18D3" w:rsidRDefault="006B18D3" w:rsidP="00BD3F57">
      <w:pPr>
        <w:pStyle w:val="ab"/>
        <w:rPr>
          <w:rtl/>
          <w:lang w:eastAsia="en-US"/>
        </w:rPr>
      </w:pPr>
      <w:r>
        <w:rPr>
          <w:rtl/>
          <w:lang w:eastAsia="en-US"/>
        </w:rPr>
        <w:t>אלשיך דברים פרק ה</w:t>
      </w:r>
      <w:r>
        <w:rPr>
          <w:rFonts w:hint="cs"/>
          <w:rtl/>
          <w:lang w:eastAsia="en-US"/>
        </w:rPr>
        <w:t xml:space="preserve"> פסוק ג</w:t>
      </w:r>
    </w:p>
    <w:p w14:paraId="0BDB2923" w14:textId="77777777" w:rsidR="006B18D3" w:rsidRDefault="006B18D3" w:rsidP="00BD3F57">
      <w:pPr>
        <w:pStyle w:val="ac"/>
        <w:rPr>
          <w:rFonts w:hint="cs"/>
          <w:rtl/>
          <w:lang w:eastAsia="en-US"/>
        </w:rPr>
      </w:pPr>
      <w:r>
        <w:rPr>
          <w:rFonts w:hint="cs"/>
          <w:rtl/>
          <w:lang w:eastAsia="en-US"/>
        </w:rPr>
        <w:t>"</w:t>
      </w:r>
      <w:r>
        <w:rPr>
          <w:rtl/>
          <w:lang w:eastAsia="en-US"/>
        </w:rPr>
        <w:t>כי לא את אבותינו בלבד כרת ה' אותו הברית</w:t>
      </w:r>
      <w:r>
        <w:rPr>
          <w:rFonts w:hint="cs"/>
          <w:rtl/>
          <w:lang w:eastAsia="en-US"/>
        </w:rPr>
        <w:t>"</w:t>
      </w:r>
      <w:r>
        <w:rPr>
          <w:rtl/>
          <w:lang w:eastAsia="en-US"/>
        </w:rPr>
        <w:t>, כי אם אתנו</w:t>
      </w:r>
      <w:r w:rsidR="00BD3F57">
        <w:rPr>
          <w:rFonts w:hint="cs"/>
          <w:rtl/>
          <w:lang w:eastAsia="en-US"/>
        </w:rPr>
        <w:t>,</w:t>
      </w:r>
      <w:r>
        <w:rPr>
          <w:rtl/>
          <w:lang w:eastAsia="en-US"/>
        </w:rPr>
        <w:t xml:space="preserve"> בין אנחנו שהיינו בעולם מזמן ההוא בחורב, בין אלה פה שהוא הילודים אחרי כן, שהם פה ולא היו שם. </w:t>
      </w:r>
      <w:r w:rsidR="00BD3F57">
        <w:rPr>
          <w:rFonts w:hint="cs"/>
          <w:rtl/>
          <w:lang w:eastAsia="en-US"/>
        </w:rPr>
        <w:t>...</w:t>
      </w:r>
      <w:r>
        <w:rPr>
          <w:rtl/>
          <w:lang w:eastAsia="en-US"/>
        </w:rPr>
        <w:t xml:space="preserve"> ומה שאני מזהירכם כעת, ואיני ממתין עד הכנס </w:t>
      </w:r>
      <w:r>
        <w:rPr>
          <w:rtl/>
          <w:lang w:eastAsia="en-US"/>
        </w:rPr>
        <w:lastRenderedPageBreak/>
        <w:t>לארץ, כי אז יהיה עיקר הברית כענין אשר בהר גריזים ובהר עיבל. הלא הוא, כי עתה אני חי עמכם ואז לא אהיה, ועל כן חפצתי תהיה הברית על ידי עודני חי. וזהו אומרו היום כולנו חיים. כלומר, אך אחרי כן לא נהיה כולנו, כי יעדר איש מכם והוא על עצמו כמדובר</w:t>
      </w:r>
      <w:r w:rsidR="00BD3F57">
        <w:rPr>
          <w:rFonts w:hint="cs"/>
          <w:rtl/>
          <w:lang w:eastAsia="en-US"/>
        </w:rPr>
        <w:t>.</w:t>
      </w:r>
      <w:r w:rsidR="00BD3F57">
        <w:rPr>
          <w:rStyle w:val="a5"/>
          <w:rtl/>
          <w:lang w:eastAsia="en-US"/>
        </w:rPr>
        <w:footnoteReference w:id="30"/>
      </w:r>
    </w:p>
    <w:p w14:paraId="71C5D8FC" w14:textId="77777777" w:rsidR="00EB0F2D" w:rsidRDefault="00EB0F2D" w:rsidP="00EB0F2D">
      <w:pPr>
        <w:pStyle w:val="ab"/>
        <w:rPr>
          <w:rtl/>
          <w:lang w:eastAsia="en-US"/>
        </w:rPr>
      </w:pPr>
      <w:r>
        <w:rPr>
          <w:rtl/>
          <w:lang w:eastAsia="en-US"/>
        </w:rPr>
        <w:t xml:space="preserve">מסכת סוטה דף לז עמוד ב </w:t>
      </w:r>
    </w:p>
    <w:p w14:paraId="4E22415E" w14:textId="77777777" w:rsidR="00EB0F2D" w:rsidRDefault="00EB0F2D" w:rsidP="0007700F">
      <w:pPr>
        <w:pStyle w:val="ac"/>
        <w:rPr>
          <w:rFonts w:hint="cs"/>
          <w:rtl/>
          <w:lang w:eastAsia="en-US"/>
        </w:rPr>
      </w:pPr>
      <w:r>
        <w:rPr>
          <w:rtl/>
          <w:lang w:eastAsia="en-US"/>
        </w:rPr>
        <w:t>ת</w:t>
      </w:r>
      <w:r>
        <w:rPr>
          <w:rFonts w:hint="cs"/>
          <w:rtl/>
          <w:lang w:eastAsia="en-US"/>
        </w:rPr>
        <w:t>נו רבנן</w:t>
      </w:r>
      <w:r>
        <w:rPr>
          <w:rtl/>
          <w:lang w:eastAsia="en-US"/>
        </w:rPr>
        <w:t xml:space="preserve">: </w:t>
      </w:r>
      <w:r>
        <w:rPr>
          <w:rFonts w:hint="cs"/>
          <w:rtl/>
          <w:lang w:eastAsia="en-US"/>
        </w:rPr>
        <w:t>"</w:t>
      </w:r>
      <w:r>
        <w:rPr>
          <w:rtl/>
          <w:lang w:eastAsia="en-US"/>
        </w:rPr>
        <w:t xml:space="preserve">ונתת את הברכה על הר גריזים ואת הקללה </w:t>
      </w:r>
      <w:r>
        <w:rPr>
          <w:rFonts w:hint="cs"/>
          <w:rtl/>
          <w:lang w:eastAsia="en-US"/>
        </w:rPr>
        <w:t>על הר עיבל" (דברים יא כט, פרשת ראה)</w:t>
      </w:r>
      <w:r>
        <w:rPr>
          <w:rtl/>
          <w:lang w:eastAsia="en-US"/>
        </w:rPr>
        <w:t xml:space="preserve"> - מה תלמוד לומר? אם ללמד שתהא ברכה על הר גריזים וקללה על הר עיבל, הרי כבר נאמר: </w:t>
      </w:r>
      <w:r>
        <w:rPr>
          <w:rFonts w:hint="cs"/>
          <w:rtl/>
          <w:lang w:eastAsia="en-US"/>
        </w:rPr>
        <w:t>"</w:t>
      </w:r>
      <w:r>
        <w:rPr>
          <w:rtl/>
          <w:lang w:eastAsia="en-US"/>
        </w:rPr>
        <w:t>אלה יעמדו לברך את העם על הר גריזים</w:t>
      </w:r>
      <w:r w:rsidR="00850816">
        <w:rPr>
          <w:rFonts w:hint="cs"/>
          <w:rtl/>
          <w:lang w:eastAsia="en-US"/>
        </w:rPr>
        <w:t>"</w:t>
      </w:r>
      <w:r>
        <w:rPr>
          <w:rtl/>
          <w:lang w:eastAsia="en-US"/>
        </w:rPr>
        <w:t xml:space="preserve">, וכתיב: </w:t>
      </w:r>
      <w:r w:rsidR="00850816">
        <w:rPr>
          <w:rFonts w:hint="cs"/>
          <w:rtl/>
          <w:lang w:eastAsia="en-US"/>
        </w:rPr>
        <w:t>"</w:t>
      </w:r>
      <w:r>
        <w:rPr>
          <w:rtl/>
          <w:lang w:eastAsia="en-US"/>
        </w:rPr>
        <w:t>ואלה יעמדו על הקללה בהר עיבל</w:t>
      </w:r>
      <w:r>
        <w:rPr>
          <w:rFonts w:hint="cs"/>
          <w:rtl/>
          <w:lang w:eastAsia="en-US"/>
        </w:rPr>
        <w:t>" (דברים כז יב, פרשת כי תבא)!</w:t>
      </w:r>
      <w:r>
        <w:rPr>
          <w:rStyle w:val="a5"/>
          <w:rtl/>
          <w:lang w:eastAsia="en-US"/>
        </w:rPr>
        <w:footnoteReference w:id="31"/>
      </w:r>
      <w:r>
        <w:rPr>
          <w:rtl/>
          <w:lang w:eastAsia="en-US"/>
        </w:rPr>
        <w:t xml:space="preserve"> אלא להקדים ברכה לקללה</w:t>
      </w:r>
      <w:r>
        <w:rPr>
          <w:rFonts w:hint="cs"/>
          <w:rtl/>
          <w:lang w:eastAsia="en-US"/>
        </w:rPr>
        <w:t>.</w:t>
      </w:r>
      <w:r w:rsidR="00946D5C">
        <w:rPr>
          <w:rStyle w:val="a5"/>
          <w:rtl/>
          <w:lang w:eastAsia="en-US"/>
        </w:rPr>
        <w:footnoteReference w:id="32"/>
      </w:r>
    </w:p>
    <w:p w14:paraId="13329CE0" w14:textId="77777777" w:rsidR="000640D4" w:rsidRDefault="000640D4" w:rsidP="0007700F">
      <w:pPr>
        <w:pStyle w:val="ac"/>
        <w:rPr>
          <w:rFonts w:hint="cs"/>
          <w:rtl/>
          <w:lang w:eastAsia="en-US"/>
        </w:rPr>
      </w:pPr>
    </w:p>
    <w:p w14:paraId="17B8FC2B" w14:textId="2470F2C6" w:rsidR="000640D4" w:rsidRDefault="000B19E3" w:rsidP="000640D4">
      <w:pPr>
        <w:pStyle w:val="ac"/>
        <w:jc w:val="center"/>
        <w:rPr>
          <w:rFonts w:hint="cs"/>
          <w:rtl/>
          <w:lang w:eastAsia="en-US"/>
        </w:rPr>
      </w:pPr>
      <w:r>
        <w:rPr>
          <w:rFonts w:hint="cs"/>
          <w:noProof/>
          <w:lang w:eastAsia="en-US"/>
        </w:rPr>
        <w:drawing>
          <wp:inline distT="0" distB="0" distL="0" distR="0" wp14:anchorId="3523ED10" wp14:editId="44F920ED">
            <wp:extent cx="5448300" cy="4086225"/>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300" cy="4086225"/>
                    </a:xfrm>
                    <a:prstGeom prst="rect">
                      <a:avLst/>
                    </a:prstGeom>
                    <a:noFill/>
                    <a:ln>
                      <a:noFill/>
                    </a:ln>
                  </pic:spPr>
                </pic:pic>
              </a:graphicData>
            </a:graphic>
          </wp:inline>
        </w:drawing>
      </w:r>
    </w:p>
    <w:p w14:paraId="2EAEB957" w14:textId="77777777" w:rsidR="000640D4" w:rsidRPr="00A92D8E" w:rsidRDefault="000640D4" w:rsidP="00A92D8E">
      <w:pPr>
        <w:pStyle w:val="ac"/>
        <w:spacing w:before="120"/>
        <w:jc w:val="center"/>
        <w:rPr>
          <w:rFonts w:hint="cs"/>
          <w:b/>
          <w:bCs/>
          <w:rtl/>
          <w:lang w:eastAsia="en-US"/>
        </w:rPr>
      </w:pPr>
      <w:r w:rsidRPr="00A92D8E">
        <w:rPr>
          <w:rFonts w:hint="cs"/>
          <w:b/>
          <w:bCs/>
          <w:rtl/>
          <w:lang w:eastAsia="en-US"/>
        </w:rPr>
        <w:lastRenderedPageBreak/>
        <w:t>שחזור המזבח בהר עיבל עפ"י פרופ' אדם זרטל</w:t>
      </w:r>
      <w:r w:rsidR="00E5765B" w:rsidRPr="00A92D8E">
        <w:rPr>
          <w:rFonts w:hint="cs"/>
          <w:b/>
          <w:bCs/>
          <w:rtl/>
          <w:lang w:eastAsia="en-US"/>
        </w:rPr>
        <w:t xml:space="preserve"> ז"ל</w:t>
      </w:r>
      <w:r w:rsidRPr="00A92D8E">
        <w:rPr>
          <w:rFonts w:hint="cs"/>
          <w:b/>
          <w:bCs/>
          <w:rtl/>
          <w:lang w:eastAsia="en-US"/>
        </w:rPr>
        <w:t xml:space="preserve">, בכתף הצפון מזרחית של הר עיבל. ההר הניבט ממול הוא הר גריזים </w:t>
      </w:r>
      <w:r w:rsidR="00E67C50" w:rsidRPr="00A92D8E">
        <w:rPr>
          <w:rFonts w:hint="cs"/>
          <w:b/>
          <w:bCs/>
          <w:rtl/>
          <w:lang w:eastAsia="en-US"/>
        </w:rPr>
        <w:t>של התורה ש</w:t>
      </w:r>
      <w:r w:rsidRPr="00A92D8E">
        <w:rPr>
          <w:rFonts w:hint="cs"/>
          <w:b/>
          <w:bCs/>
          <w:rtl/>
          <w:lang w:eastAsia="en-US"/>
        </w:rPr>
        <w:t xml:space="preserve">עפ"י השערתו </w:t>
      </w:r>
      <w:r w:rsidR="00A92D8E">
        <w:rPr>
          <w:rFonts w:hint="cs"/>
          <w:b/>
          <w:bCs/>
          <w:rtl/>
          <w:lang w:eastAsia="en-US"/>
        </w:rPr>
        <w:t xml:space="preserve">של זרטל </w:t>
      </w:r>
      <w:r w:rsidRPr="00A92D8E">
        <w:rPr>
          <w:rFonts w:hint="cs"/>
          <w:b/>
          <w:bCs/>
          <w:rtl/>
          <w:lang w:eastAsia="en-US"/>
        </w:rPr>
        <w:t>איננו הר גריזים במסורת השומרונית.</w:t>
      </w:r>
      <w:r w:rsidR="00E67C50" w:rsidRPr="00A92D8E">
        <w:rPr>
          <w:rFonts w:hint="cs"/>
          <w:b/>
          <w:bCs/>
          <w:rtl/>
          <w:lang w:eastAsia="en-US"/>
        </w:rPr>
        <w:t xml:space="preserve"> העמק ביניהם איננו העיר שכם. ראה איור זה גם בדעת מקרא בפרשתנו.</w:t>
      </w:r>
      <w:r w:rsidR="00A92D8E">
        <w:rPr>
          <w:rFonts w:hint="cs"/>
          <w:b/>
          <w:bCs/>
          <w:rtl/>
          <w:lang w:eastAsia="en-US"/>
        </w:rPr>
        <w:t xml:space="preserve"> ותודה לשוקי לוין על עזרתו.</w:t>
      </w:r>
    </w:p>
    <w:p w14:paraId="00090F88" w14:textId="77777777" w:rsidR="00EB0F2D" w:rsidRDefault="00EB0F2D" w:rsidP="00946D5C">
      <w:pPr>
        <w:pStyle w:val="a3"/>
        <w:rPr>
          <w:rFonts w:hint="cs"/>
          <w:rtl/>
          <w:lang w:eastAsia="en-US"/>
        </w:rPr>
      </w:pPr>
    </w:p>
    <w:p w14:paraId="76A58E79" w14:textId="77777777" w:rsidR="004C1309" w:rsidRPr="00B92A7A" w:rsidRDefault="004C1309" w:rsidP="00C05E86">
      <w:pPr>
        <w:pStyle w:val="ad"/>
        <w:spacing w:before="120" w:line="300" w:lineRule="atLeast"/>
        <w:rPr>
          <w:rFonts w:hint="cs"/>
          <w:rtl/>
        </w:rPr>
      </w:pPr>
      <w:r w:rsidRPr="00B92A7A">
        <w:rPr>
          <w:rtl/>
        </w:rPr>
        <w:t xml:space="preserve">שבת שלום </w:t>
      </w:r>
    </w:p>
    <w:p w14:paraId="4857AF65" w14:textId="77777777" w:rsidR="004C1309" w:rsidRDefault="004C1309" w:rsidP="001A1C18">
      <w:pPr>
        <w:pStyle w:val="ad"/>
        <w:spacing w:line="300" w:lineRule="atLeast"/>
        <w:rPr>
          <w:rFonts w:hint="cs"/>
          <w:rtl/>
        </w:rPr>
      </w:pPr>
      <w:r w:rsidRPr="00B92A7A">
        <w:rPr>
          <w:rtl/>
        </w:rPr>
        <w:t>מחלקי המים</w:t>
      </w:r>
    </w:p>
    <w:p w14:paraId="66F08B7B" w14:textId="77777777" w:rsidR="004D4961" w:rsidRPr="00CF58B8" w:rsidRDefault="00113B22" w:rsidP="004D4961">
      <w:pPr>
        <w:pStyle w:val="ac"/>
        <w:spacing w:before="120"/>
        <w:rPr>
          <w:rFonts w:cs="Narkisim" w:hint="cs"/>
          <w:szCs w:val="22"/>
          <w:rtl/>
        </w:rPr>
      </w:pPr>
      <w:r w:rsidRPr="004D4961">
        <w:rPr>
          <w:rFonts w:cs="Narkisim" w:hint="cs"/>
          <w:b/>
          <w:bCs/>
          <w:szCs w:val="22"/>
          <w:rtl/>
        </w:rPr>
        <w:t xml:space="preserve">מים אחרונים: </w:t>
      </w:r>
      <w:r w:rsidR="004D4961">
        <w:rPr>
          <w:rFonts w:cs="Narkisim" w:hint="cs"/>
          <w:szCs w:val="22"/>
          <w:rtl/>
        </w:rPr>
        <w:t xml:space="preserve">ראה פירוש </w:t>
      </w:r>
      <w:r w:rsidR="004D4961" w:rsidRPr="004D4961">
        <w:rPr>
          <w:rFonts w:cs="Narkisim"/>
          <w:szCs w:val="22"/>
          <w:rtl/>
        </w:rPr>
        <w:t>בכור שור דברים כז</w:t>
      </w:r>
      <w:r w:rsidR="004D4961">
        <w:rPr>
          <w:rFonts w:cs="Narkisim" w:hint="cs"/>
          <w:szCs w:val="22"/>
          <w:rtl/>
        </w:rPr>
        <w:t xml:space="preserve"> </w:t>
      </w:r>
      <w:r w:rsidR="004D4961" w:rsidRPr="004D4961">
        <w:rPr>
          <w:rFonts w:cs="Narkisim"/>
          <w:szCs w:val="22"/>
          <w:rtl/>
        </w:rPr>
        <w:t>ה</w:t>
      </w:r>
      <w:r w:rsidR="004D4961">
        <w:rPr>
          <w:rFonts w:cs="Narkisim" w:hint="cs"/>
          <w:szCs w:val="22"/>
          <w:rtl/>
        </w:rPr>
        <w:t>, שבניית המזבח על הר עיבל דווקא, הייתה פיצוי על הקללה: "</w:t>
      </w:r>
      <w:r w:rsidR="004D4961" w:rsidRPr="004D4961">
        <w:rPr>
          <w:rFonts w:cs="Narkisim"/>
          <w:szCs w:val="22"/>
          <w:rtl/>
        </w:rPr>
        <w:t>ובנית שם מזבח לה': לפי שלא יקשה בעיניהם לאותם שעומדין בהר עיבל, צוה לעשות המזבח בהר עיבל, ולזבוח עליו זבח שלמים ולשמוח שם, שיהיו להם סעד, שהם עומדים אצל המזבח ומקום השמחה, דכתיב</w:t>
      </w:r>
      <w:r w:rsidR="004D4961">
        <w:rPr>
          <w:rFonts w:cs="Narkisim" w:hint="cs"/>
          <w:szCs w:val="22"/>
          <w:rtl/>
        </w:rPr>
        <w:t xml:space="preserve">: </w:t>
      </w:r>
      <w:r w:rsidR="004D4961" w:rsidRPr="004D4961">
        <w:rPr>
          <w:rFonts w:cs="Narkisim"/>
          <w:szCs w:val="22"/>
          <w:rtl/>
        </w:rPr>
        <w:t>וזבחת שלמים ואכלת שם ושמחת לפני ה' אלהיך, כי שם תהא שכינה שורה עמהם</w:t>
      </w:r>
      <w:r w:rsidR="004D4961">
        <w:rPr>
          <w:rFonts w:cs="Narkisim" w:hint="cs"/>
          <w:szCs w:val="22"/>
          <w:rtl/>
        </w:rPr>
        <w:t>"</w:t>
      </w:r>
      <w:r w:rsidR="004D4961" w:rsidRPr="004D4961">
        <w:rPr>
          <w:rFonts w:cs="Narkisim"/>
          <w:szCs w:val="22"/>
          <w:rtl/>
        </w:rPr>
        <w:t>.</w:t>
      </w:r>
    </w:p>
    <w:sectPr w:rsidR="004D4961" w:rsidRPr="00CF58B8" w:rsidSect="007C51C3">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7F1F1" w14:textId="77777777" w:rsidR="00FE6058" w:rsidRDefault="00FE6058">
      <w:r>
        <w:separator/>
      </w:r>
    </w:p>
  </w:endnote>
  <w:endnote w:type="continuationSeparator" w:id="0">
    <w:p w14:paraId="2593F4DE" w14:textId="77777777" w:rsidR="00FE6058" w:rsidRDefault="00FE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69FAB" w14:textId="77777777" w:rsidR="009B74B4" w:rsidRPr="00F8747C" w:rsidRDefault="009B74B4" w:rsidP="00170CA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AA5268">
      <w:rPr>
        <w:rStyle w:val="af0"/>
        <w:noProof/>
        <w:rtl/>
      </w:rPr>
      <w:t>6</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AA5268">
      <w:rPr>
        <w:rStyle w:val="af0"/>
        <w:noProof/>
        <w:rtl/>
      </w:rPr>
      <w:t>6</w:t>
    </w:r>
    <w:r w:rsidRPr="00F8747C">
      <w:rPr>
        <w:rStyle w:val="af0"/>
      </w:rPr>
      <w:fldChar w:fldCharType="end"/>
    </w:r>
  </w:p>
  <w:p w14:paraId="5FE84A39" w14:textId="77777777" w:rsidR="009B74B4" w:rsidRDefault="009B74B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1528B" w14:textId="77777777" w:rsidR="00FE6058" w:rsidRDefault="00FE6058">
      <w:r>
        <w:separator/>
      </w:r>
    </w:p>
  </w:footnote>
  <w:footnote w:type="continuationSeparator" w:id="0">
    <w:p w14:paraId="3E1EF1D0" w14:textId="77777777" w:rsidR="00FE6058" w:rsidRDefault="00FE6058">
      <w:r>
        <w:continuationSeparator/>
      </w:r>
    </w:p>
  </w:footnote>
  <w:footnote w:id="1">
    <w:p w14:paraId="049622F9" w14:textId="77777777" w:rsidR="00A63502" w:rsidRDefault="00A63502" w:rsidP="00A63502">
      <w:pPr>
        <w:pStyle w:val="a3"/>
        <w:rPr>
          <w:rFonts w:hint="cs"/>
          <w:rtl/>
          <w:lang w:eastAsia="en-US"/>
        </w:rPr>
      </w:pPr>
      <w:r>
        <w:rPr>
          <w:rStyle w:val="a5"/>
        </w:rPr>
        <w:footnoteRef/>
      </w:r>
      <w:r>
        <w:rPr>
          <w:lang w:eastAsia="en-US"/>
        </w:rPr>
        <w:t xml:space="preserve"> </w:t>
      </w:r>
      <w:r>
        <w:rPr>
          <w:rFonts w:hint="cs"/>
          <w:rtl/>
          <w:lang w:eastAsia="en-US"/>
        </w:rPr>
        <w:t xml:space="preserve"> עד כאן, המוטיב העיקרי הוא הקמת המזבח בהר עיבל, העלאת עולות ושלמים, וכתיבת התורה על המזבח: "כל דברי התורה", "באר היטב". ועל עניין זה כבר כתבנו כאמור דף מיוחד בשם: </w:t>
      </w:r>
      <w:hyperlink r:id="rId1" w:history="1">
        <w:r w:rsidRPr="00D0113A">
          <w:rPr>
            <w:rStyle w:val="Hyperlink"/>
            <w:rFonts w:hint="cs"/>
            <w:rtl/>
          </w:rPr>
          <w:t>האבן תשמור את האבן</w:t>
        </w:r>
      </w:hyperlink>
      <w:r>
        <w:rPr>
          <w:rFonts w:hint="cs"/>
          <w:rtl/>
        </w:rPr>
        <w:t xml:space="preserve">. </w:t>
      </w:r>
      <w:r>
        <w:rPr>
          <w:rFonts w:hint="cs"/>
          <w:rtl/>
          <w:lang w:eastAsia="en-US"/>
        </w:rPr>
        <w:t xml:space="preserve"> </w:t>
      </w:r>
    </w:p>
  </w:footnote>
  <w:footnote w:id="2">
    <w:p w14:paraId="0EC85804" w14:textId="77777777" w:rsidR="00A63502" w:rsidRDefault="00A63502">
      <w:pPr>
        <w:pStyle w:val="a3"/>
        <w:rPr>
          <w:rFonts w:hint="cs"/>
          <w:rtl/>
        </w:rPr>
      </w:pPr>
      <w:r>
        <w:rPr>
          <w:rStyle w:val="a5"/>
        </w:rPr>
        <w:footnoteRef/>
      </w:r>
      <w:r>
        <w:rPr>
          <w:rtl/>
        </w:rPr>
        <w:t xml:space="preserve"> </w:t>
      </w:r>
      <w:r>
        <w:rPr>
          <w:rFonts w:hint="cs"/>
          <w:rtl/>
        </w:rPr>
        <w:t xml:space="preserve">כאן מתחיל לכאורה עניין חדש, </w:t>
      </w:r>
      <w:r w:rsidR="00B12440">
        <w:rPr>
          <w:rFonts w:hint="cs"/>
          <w:rtl/>
        </w:rPr>
        <w:t>ה</w:t>
      </w:r>
      <w:r>
        <w:rPr>
          <w:rFonts w:hint="cs"/>
          <w:rtl/>
        </w:rPr>
        <w:t xml:space="preserve">כולל </w:t>
      </w:r>
      <w:r w:rsidR="00B12440">
        <w:rPr>
          <w:rFonts w:hint="cs"/>
          <w:rtl/>
        </w:rPr>
        <w:t>"ויצו" חדש ו</w:t>
      </w:r>
      <w:r>
        <w:rPr>
          <w:rFonts w:hint="cs"/>
          <w:rtl/>
        </w:rPr>
        <w:t>הקריאה הפיוטית: "הסכת ושמע ישראל"! אבל רוב הפרשנים והדרשנים רואים במשפט זה מעין 'קריאת ביניים' והפרשה ממשיכה בברית הר גריזים והר עיבל.</w:t>
      </w:r>
      <w:r w:rsidR="00B12440">
        <w:rPr>
          <w:rFonts w:hint="cs"/>
          <w:rtl/>
        </w:rPr>
        <w:t xml:space="preserve"> למרות פעמיים "ויצו משה" </w:t>
      </w:r>
      <w:r w:rsidR="00B12440">
        <w:rPr>
          <w:rtl/>
        </w:rPr>
        <w:t>–</w:t>
      </w:r>
      <w:r w:rsidR="00B12440">
        <w:rPr>
          <w:rFonts w:hint="cs"/>
          <w:rtl/>
        </w:rPr>
        <w:t xml:space="preserve"> עניין אחד הוא.</w:t>
      </w:r>
    </w:p>
  </w:footnote>
  <w:footnote w:id="3">
    <w:p w14:paraId="36E555B7" w14:textId="77777777" w:rsidR="00B12440" w:rsidRDefault="00B12440" w:rsidP="0003098F">
      <w:pPr>
        <w:pStyle w:val="a3"/>
        <w:rPr>
          <w:rFonts w:hint="cs"/>
          <w:rtl/>
        </w:rPr>
      </w:pPr>
      <w:r>
        <w:rPr>
          <w:rStyle w:val="a5"/>
        </w:rPr>
        <w:footnoteRef/>
      </w:r>
      <w:r>
        <w:rPr>
          <w:rtl/>
        </w:rPr>
        <w:t xml:space="preserve"> </w:t>
      </w:r>
      <w:r>
        <w:rPr>
          <w:rFonts w:hint="cs"/>
          <w:rtl/>
        </w:rPr>
        <w:t>הרושם המתקבל מקריאת פרק כז, ולא רק הוא, שמשה</w:t>
      </w:r>
      <w:r w:rsidR="0003098F">
        <w:rPr>
          <w:rFonts w:hint="cs"/>
          <w:rtl/>
        </w:rPr>
        <w:t>,</w:t>
      </w:r>
      <w:r>
        <w:rPr>
          <w:rFonts w:hint="cs"/>
          <w:rtl/>
        </w:rPr>
        <w:t xml:space="preserve"> שיודע שאין הוא עתיד להיכנס לארץ</w:t>
      </w:r>
      <w:r w:rsidR="00163D00">
        <w:rPr>
          <w:rFonts w:hint="cs"/>
          <w:rtl/>
        </w:rPr>
        <w:t>,</w:t>
      </w:r>
      <w:r>
        <w:rPr>
          <w:rFonts w:hint="cs"/>
          <w:rtl/>
        </w:rPr>
        <w:t xml:space="preserve"> "מכניס" את עצמו בכח </w:t>
      </w:r>
      <w:r w:rsidR="004A33BF">
        <w:rPr>
          <w:rFonts w:hint="cs"/>
          <w:rtl/>
        </w:rPr>
        <w:t>ה</w:t>
      </w:r>
      <w:r>
        <w:rPr>
          <w:rFonts w:hint="cs"/>
          <w:rtl/>
        </w:rPr>
        <w:t xml:space="preserve">ציוויים </w:t>
      </w:r>
      <w:r w:rsidR="004A33BF">
        <w:rPr>
          <w:rFonts w:hint="cs"/>
          <w:rtl/>
        </w:rPr>
        <w:t>ה</w:t>
      </w:r>
      <w:r>
        <w:rPr>
          <w:rFonts w:hint="cs"/>
          <w:rtl/>
        </w:rPr>
        <w:t xml:space="preserve">מפורטים </w:t>
      </w:r>
      <w:r w:rsidR="004A33BF">
        <w:rPr>
          <w:rFonts w:hint="cs"/>
          <w:rtl/>
        </w:rPr>
        <w:t xml:space="preserve">שלו, </w:t>
      </w:r>
      <w:r>
        <w:rPr>
          <w:rFonts w:hint="cs"/>
          <w:rtl/>
        </w:rPr>
        <w:t>לתוך ברית הארץ של דור הבנים, אשר סוגרת את ברית האבות להם הובטחה הארץ בספר בראשית</w:t>
      </w:r>
      <w:r w:rsidR="00AA5268">
        <w:rPr>
          <w:rFonts w:hint="cs"/>
          <w:rtl/>
        </w:rPr>
        <w:t xml:space="preserve"> (בדומה למה שעשה בדין ערי המקלט שקבע בעבר הירדן המזרחי ובכל פרשת בני גד ובני ראובן)</w:t>
      </w:r>
      <w:r>
        <w:rPr>
          <w:rFonts w:hint="cs"/>
          <w:rtl/>
        </w:rPr>
        <w:t>.</w:t>
      </w:r>
      <w:r w:rsidR="00163D00">
        <w:rPr>
          <w:rFonts w:hint="cs"/>
          <w:rtl/>
        </w:rPr>
        <w:t xml:space="preserve"> בכך כאילו נוטל משה בה חלק וקושר את ברית ערבות מואב עם ברית הר גריזים והר עיבל, היא ברית הארץ.</w:t>
      </w:r>
    </w:p>
  </w:footnote>
  <w:footnote w:id="4">
    <w:p w14:paraId="1716132B" w14:textId="77777777" w:rsidR="009B74B4" w:rsidRDefault="009B74B4" w:rsidP="00762B2C">
      <w:pPr>
        <w:pStyle w:val="a3"/>
        <w:rPr>
          <w:rFonts w:hint="cs"/>
          <w:rtl/>
        </w:rPr>
      </w:pPr>
      <w:r>
        <w:rPr>
          <w:rStyle w:val="a5"/>
        </w:rPr>
        <w:footnoteRef/>
      </w:r>
      <w:r>
        <w:rPr>
          <w:rtl/>
        </w:rPr>
        <w:t xml:space="preserve"> </w:t>
      </w:r>
      <w:r>
        <w:rPr>
          <w:rFonts w:hint="cs"/>
          <w:rtl/>
        </w:rPr>
        <w:t>נראה שיהושע מקיים די במדויק את הציווי בפרשתנו</w:t>
      </w:r>
      <w:r w:rsidR="00D0113A">
        <w:rPr>
          <w:rFonts w:hint="cs"/>
          <w:rtl/>
        </w:rPr>
        <w:t>:</w:t>
      </w:r>
      <w:r>
        <w:rPr>
          <w:rFonts w:hint="cs"/>
          <w:rtl/>
        </w:rPr>
        <w:t xml:space="preserve"> הקמת מזבח </w:t>
      </w:r>
      <w:r w:rsidR="00D0113A">
        <w:rPr>
          <w:rFonts w:hint="cs"/>
          <w:rtl/>
        </w:rPr>
        <w:t>ה</w:t>
      </w:r>
      <w:r>
        <w:rPr>
          <w:rFonts w:hint="cs"/>
          <w:rtl/>
        </w:rPr>
        <w:t>אבנים, כתיבת התורה על אבני המזבח, העלאת עולות ושלמים ומעמד הר גריזים והר עיבל בו נקראה התורה כולה, או רק הברכה והקללה. יהושע מזדרז לקיים טכס זה עוד בתחילת כיבוש הארץ, בין מלחמת העי (שתחילתה נפילה ורק בהמשך ניצחון) ובין פרשת הגבעונים והמשך כיבוש הארץ</w:t>
      </w:r>
      <w:r w:rsidR="00FD462B">
        <w:rPr>
          <w:rFonts w:hint="cs"/>
          <w:rtl/>
        </w:rPr>
        <w:t>, כאשר</w:t>
      </w:r>
      <w:r>
        <w:rPr>
          <w:rFonts w:hint="cs"/>
          <w:rtl/>
        </w:rPr>
        <w:t xml:space="preserve"> הארץ עוד רחוקה מאד משליטה בידי בני ישראל</w:t>
      </w:r>
      <w:r w:rsidR="00762B2C">
        <w:rPr>
          <w:rFonts w:hint="cs"/>
          <w:rtl/>
        </w:rPr>
        <w:t>, כפי שמצווה התורה בפרשתנו: "</w:t>
      </w:r>
      <w:r w:rsidR="00762B2C">
        <w:rPr>
          <w:rtl/>
        </w:rPr>
        <w:t xml:space="preserve">וְהָיָה בַּיּוֹם אֲשֶׁר תַּעַבְרוּ אֶת הַיַּרְדֵּן אֶל הָאָרֶץ אֲשֶׁר ה' אֱלֹהֶיךָ נֹתֵן לָךְ </w:t>
      </w:r>
      <w:r w:rsidR="00762B2C">
        <w:rPr>
          <w:rFonts w:hint="cs"/>
          <w:rtl/>
        </w:rPr>
        <w:t xml:space="preserve">... </w:t>
      </w:r>
      <w:r w:rsidR="00762B2C">
        <w:rPr>
          <w:rtl/>
        </w:rPr>
        <w:t xml:space="preserve">וְכָתַבְתָּ עֲלֵיהֶן אֶת כָּל דִּבְרֵי הַתּוֹרָה הַזֹּאת בְּעָבְרֶךָ </w:t>
      </w:r>
      <w:r w:rsidR="00762B2C" w:rsidRPr="00762B2C">
        <w:rPr>
          <w:b/>
          <w:bCs/>
          <w:rtl/>
        </w:rPr>
        <w:t>לְמַעַן אֲשֶׁר תָּבֹא אֶל הָאָרֶץ</w:t>
      </w:r>
      <w:r w:rsidR="00762B2C">
        <w:rPr>
          <w:rtl/>
        </w:rPr>
        <w:t xml:space="preserve"> אֲשֶׁר ה' אֱלֹהֶיךָ נֹתֵן לְךָ</w:t>
      </w:r>
      <w:r w:rsidR="00762B2C">
        <w:rPr>
          <w:rFonts w:hint="cs"/>
          <w:rtl/>
        </w:rPr>
        <w:t xml:space="preserve"> וכו' ". בזכות ברית הארץ תזכה לנחול את הארץ.</w:t>
      </w:r>
    </w:p>
  </w:footnote>
  <w:footnote w:id="5">
    <w:p w14:paraId="44EA0940" w14:textId="77777777" w:rsidR="009B74B4" w:rsidRDefault="009B74B4" w:rsidP="0003098F">
      <w:pPr>
        <w:pStyle w:val="a3"/>
        <w:rPr>
          <w:rFonts w:hint="cs"/>
          <w:rtl/>
        </w:rPr>
      </w:pPr>
      <w:r>
        <w:rPr>
          <w:rStyle w:val="a5"/>
        </w:rPr>
        <w:footnoteRef/>
      </w:r>
      <w:r>
        <w:rPr>
          <w:rtl/>
        </w:rPr>
        <w:t xml:space="preserve"> </w:t>
      </w:r>
      <w:r>
        <w:rPr>
          <w:rFonts w:hint="cs"/>
          <w:rtl/>
        </w:rPr>
        <w:t>כבר קד</w:t>
      </w:r>
      <w:r w:rsidR="0003098F">
        <w:rPr>
          <w:rFonts w:hint="cs"/>
          <w:rtl/>
        </w:rPr>
        <w:t>מו</w:t>
      </w:r>
      <w:r>
        <w:rPr>
          <w:rFonts w:hint="cs"/>
          <w:rtl/>
        </w:rPr>
        <w:t xml:space="preserve"> למעשה המסופר ביהושע ולציווי בפרשתנו, דברי התורה בתחילת פרשת ראה. שם מוזכר רק עניין הברכה והקללה, תחילה כציווי כללי ומתמשך של בחירה בטוב (עליו דרשנו בדברינו </w:t>
      </w:r>
      <w:hyperlink r:id="rId2" w:history="1">
        <w:r w:rsidRPr="00762B2C">
          <w:rPr>
            <w:rStyle w:val="Hyperlink"/>
            <w:rFonts w:hint="cs"/>
            <w:rtl/>
          </w:rPr>
          <w:t>על כח הבחירה ועל לפנים משורת הדין</w:t>
        </w:r>
      </w:hyperlink>
      <w:r>
        <w:rPr>
          <w:rFonts w:hint="cs"/>
          <w:rtl/>
        </w:rPr>
        <w:t xml:space="preserve"> בפרשה ראה), אך מיד בהמשך, כציווי פרטני של מצווה חד-פעמית שיש לקיימה בכניסה לארץ ישראל. שם אגב, </w:t>
      </w:r>
      <w:r w:rsidR="00762B2C">
        <w:rPr>
          <w:rFonts w:hint="cs"/>
          <w:rtl/>
        </w:rPr>
        <w:t xml:space="preserve">מצוי </w:t>
      </w:r>
      <w:r>
        <w:rPr>
          <w:rFonts w:hint="cs"/>
          <w:rtl/>
        </w:rPr>
        <w:t>התיאור הכי מדויק ומפורט היכן בדיוק יש לערוך טכס זה: "</w:t>
      </w:r>
      <w:r w:rsidRPr="00625B0E">
        <w:rPr>
          <w:rtl/>
        </w:rPr>
        <w:t>בְּעֵבֶר הַיַּרְדֵּן אַחֲרֵי דֶּרֶךְ מְבוֹא הַשֶּׁמֶשׁ בְּאֶרֶץ הַכְּנַעֲנִי הַיֹּשֵׁב בָּעֲרָבָה מוּל הַגִּלְגָּל אֵצֶל אֵלוֹנֵי מֹרֶה</w:t>
      </w:r>
      <w:r w:rsidRPr="00625B0E">
        <w:rPr>
          <w:rFonts w:hint="cs"/>
          <w:rtl/>
        </w:rPr>
        <w:t>"</w:t>
      </w:r>
      <w:r>
        <w:rPr>
          <w:rFonts w:hint="cs"/>
          <w:rtl/>
        </w:rPr>
        <w:t>. השוואת שלושה מקורות אלה היא נושא שכבר חז"ל והפרשנים נדרשו לו</w:t>
      </w:r>
      <w:r w:rsidR="0038722F">
        <w:rPr>
          <w:rFonts w:hint="cs"/>
          <w:rtl/>
        </w:rPr>
        <w:t xml:space="preserve"> ו</w:t>
      </w:r>
      <w:r>
        <w:rPr>
          <w:rFonts w:hint="cs"/>
          <w:rtl/>
        </w:rPr>
        <w:t xml:space="preserve">אנחנו </w:t>
      </w:r>
      <w:r w:rsidR="0038722F">
        <w:rPr>
          <w:rFonts w:hint="cs"/>
          <w:rtl/>
        </w:rPr>
        <w:t>בעקבותיהם ככל שיות</w:t>
      </w:r>
      <w:r w:rsidR="00AA5268">
        <w:rPr>
          <w:rFonts w:hint="cs"/>
          <w:rtl/>
        </w:rPr>
        <w:t>י</w:t>
      </w:r>
      <w:r w:rsidR="0038722F">
        <w:rPr>
          <w:rFonts w:hint="cs"/>
          <w:rtl/>
        </w:rPr>
        <w:t>ר הזמן והמקום.</w:t>
      </w:r>
    </w:p>
  </w:footnote>
  <w:footnote w:id="6">
    <w:p w14:paraId="6171B1AB" w14:textId="77777777" w:rsidR="00251D94" w:rsidRDefault="00251D94" w:rsidP="00251D94">
      <w:pPr>
        <w:pStyle w:val="a3"/>
        <w:rPr>
          <w:rFonts w:hint="cs"/>
          <w:rtl/>
        </w:rPr>
      </w:pPr>
      <w:r>
        <w:rPr>
          <w:rStyle w:val="a5"/>
        </w:rPr>
        <w:footnoteRef/>
      </w:r>
      <w:r>
        <w:rPr>
          <w:rtl/>
        </w:rPr>
        <w:t xml:space="preserve"> </w:t>
      </w:r>
      <w:r>
        <w:rPr>
          <w:rFonts w:hint="cs"/>
          <w:rtl/>
        </w:rPr>
        <w:t xml:space="preserve">חלק מסדר תפילות כל השנה שמופיע, במרבית הדפוסים, בסוף ספר אהבה, משנה תורה </w:t>
      </w:r>
      <w:r>
        <w:rPr>
          <w:rtl/>
        </w:rPr>
        <w:t>–</w:t>
      </w:r>
      <w:r>
        <w:rPr>
          <w:rFonts w:hint="cs"/>
          <w:rtl/>
        </w:rPr>
        <w:t xml:space="preserve"> הי"ד החזקה לרמב"ם.</w:t>
      </w:r>
    </w:p>
  </w:footnote>
  <w:footnote w:id="7">
    <w:p w14:paraId="61B9C9A8" w14:textId="77777777" w:rsidR="00251D94" w:rsidRDefault="00251D94" w:rsidP="00251D94">
      <w:pPr>
        <w:pStyle w:val="a3"/>
        <w:rPr>
          <w:rFonts w:hint="cs"/>
          <w:rtl/>
        </w:rPr>
      </w:pPr>
      <w:r>
        <w:rPr>
          <w:rStyle w:val="a5"/>
        </w:rPr>
        <w:footnoteRef/>
      </w:r>
      <w:r>
        <w:rPr>
          <w:rtl/>
        </w:rPr>
        <w:t xml:space="preserve"> </w:t>
      </w:r>
      <w:r>
        <w:rPr>
          <w:rFonts w:hint="cs"/>
          <w:rtl/>
          <w:lang w:eastAsia="en-US"/>
        </w:rPr>
        <w:t>וההמשך שם: "</w:t>
      </w:r>
      <w:r>
        <w:rPr>
          <w:rtl/>
          <w:lang w:eastAsia="en-US"/>
        </w:rPr>
        <w:t>אתם נצבים, ויאסף יהושע את כל שבטי ישראל</w:t>
      </w:r>
      <w:r>
        <w:rPr>
          <w:rFonts w:hint="cs"/>
          <w:rtl/>
          <w:lang w:eastAsia="en-US"/>
        </w:rPr>
        <w:t>,</w:t>
      </w:r>
      <w:r>
        <w:rPr>
          <w:rtl/>
          <w:lang w:eastAsia="en-US"/>
        </w:rPr>
        <w:t xml:space="preserve"> עד כרמים וזיתים אשר לא נטעתם –</w:t>
      </w:r>
      <w:r>
        <w:rPr>
          <w:rFonts w:hint="cs"/>
          <w:rtl/>
          <w:lang w:eastAsia="en-US"/>
        </w:rPr>
        <w:t xml:space="preserve"> </w:t>
      </w:r>
      <w:r>
        <w:rPr>
          <w:rtl/>
          <w:lang w:eastAsia="en-US"/>
        </w:rPr>
        <w:t>ביהושע</w:t>
      </w:r>
      <w:r>
        <w:rPr>
          <w:rFonts w:hint="cs"/>
          <w:rtl/>
          <w:lang w:eastAsia="en-US"/>
        </w:rPr>
        <w:t xml:space="preserve">. </w:t>
      </w:r>
      <w:r>
        <w:rPr>
          <w:rtl/>
          <w:lang w:eastAsia="en-US"/>
        </w:rPr>
        <w:t>האזינו, ולקחתי אני מצמרת הארז</w:t>
      </w:r>
      <w:r>
        <w:rPr>
          <w:rFonts w:hint="cs"/>
          <w:rtl/>
          <w:lang w:eastAsia="en-US"/>
        </w:rPr>
        <w:t>,</w:t>
      </w:r>
      <w:r>
        <w:rPr>
          <w:rtl/>
          <w:lang w:eastAsia="en-US"/>
        </w:rPr>
        <w:t xml:space="preserve"> עד והשיבו וחיו </w:t>
      </w:r>
      <w:r>
        <w:rPr>
          <w:rFonts w:hint="cs"/>
          <w:rtl/>
          <w:lang w:eastAsia="en-US"/>
        </w:rPr>
        <w:t xml:space="preserve">- </w:t>
      </w:r>
      <w:r>
        <w:rPr>
          <w:rtl/>
          <w:lang w:eastAsia="en-US"/>
        </w:rPr>
        <w:t>ביחזקאל</w:t>
      </w:r>
      <w:r>
        <w:rPr>
          <w:rFonts w:hint="cs"/>
          <w:rtl/>
          <w:lang w:eastAsia="en-US"/>
        </w:rPr>
        <w:t>.</w:t>
      </w:r>
      <w:r>
        <w:rPr>
          <w:rtl/>
          <w:lang w:eastAsia="en-US"/>
        </w:rPr>
        <w:t xml:space="preserve"> וזאת הברכה, ויהי אחרי מות משה עבד יי'</w:t>
      </w:r>
      <w:r>
        <w:rPr>
          <w:rFonts w:hint="cs"/>
          <w:rtl/>
          <w:lang w:eastAsia="en-US"/>
        </w:rPr>
        <w:t>,</w:t>
      </w:r>
      <w:r>
        <w:rPr>
          <w:rtl/>
          <w:lang w:eastAsia="en-US"/>
        </w:rPr>
        <w:t xml:space="preserve"> ומדלג עד ויהי יי' את יהושע –</w:t>
      </w:r>
      <w:r>
        <w:rPr>
          <w:rFonts w:hint="cs"/>
          <w:rtl/>
          <w:lang w:eastAsia="en-US"/>
        </w:rPr>
        <w:t xml:space="preserve"> </w:t>
      </w:r>
      <w:r>
        <w:rPr>
          <w:rtl/>
          <w:lang w:eastAsia="en-US"/>
        </w:rPr>
        <w:t>ביהושע</w:t>
      </w:r>
      <w:r>
        <w:rPr>
          <w:rFonts w:hint="cs"/>
          <w:rtl/>
          <w:lang w:eastAsia="en-US"/>
        </w:rPr>
        <w:t xml:space="preserve">". כבר נדרשנו למקור זה ברמב"ם בדברינו </w:t>
      </w:r>
      <w:hyperlink r:id="rId3" w:history="1">
        <w:r w:rsidRPr="006F2AAA">
          <w:rPr>
            <w:rStyle w:val="Hyperlink"/>
            <w:rFonts w:hint="cs"/>
            <w:rtl/>
            <w:lang w:eastAsia="en-US"/>
          </w:rPr>
          <w:t>הפטרות ספר דברים</w:t>
        </w:r>
      </w:hyperlink>
      <w:r>
        <w:rPr>
          <w:rFonts w:hint="cs"/>
          <w:rtl/>
          <w:lang w:eastAsia="en-US"/>
        </w:rPr>
        <w:t>, שם הראינו שהיו לפרשות דברים הפטרות מענייני הפרשה, שאח"כ נדחו מפני התפשטות מנהג פסיקתא דרב כהנא שקבע "שלוש הפטרות פורענות, שבע נחמה ושתיים של תשובה". החשוב לעניינינו הוא שפרק ח ביהושע "אז יבנה יהושע" הוא ההפטרה "המקורית" של פרשת כי תבוא. בשל כך, שקלנו לתת לדף זה את הכותרת "אז יבנה יהושע", אך זו נדחתה מפני הכותרת שנבחרה.</w:t>
      </w:r>
      <w:r w:rsidR="0003098F">
        <w:rPr>
          <w:rFonts w:hint="cs"/>
          <w:rtl/>
        </w:rPr>
        <w:t xml:space="preserve"> אזכור הגלגל מעורר אף הוא קושי (אלא אם נאמר שיש שני גלגל</w:t>
      </w:r>
      <w:r w:rsidR="00AA5268">
        <w:rPr>
          <w:rFonts w:hint="cs"/>
          <w:rtl/>
        </w:rPr>
        <w:t>, ראה ירושלמי בהערה 22 להלן</w:t>
      </w:r>
      <w:r w:rsidR="0003098F">
        <w:rPr>
          <w:rFonts w:hint="cs"/>
          <w:rtl/>
        </w:rPr>
        <w:t>).</w:t>
      </w:r>
    </w:p>
  </w:footnote>
  <w:footnote w:id="8">
    <w:p w14:paraId="2F7A1862" w14:textId="77777777" w:rsidR="00B47082" w:rsidRDefault="00B47082" w:rsidP="00E125C2">
      <w:pPr>
        <w:pStyle w:val="a3"/>
        <w:rPr>
          <w:rFonts w:hint="cs"/>
          <w:rtl/>
        </w:rPr>
      </w:pPr>
      <w:r>
        <w:rPr>
          <w:rStyle w:val="a5"/>
        </w:rPr>
        <w:footnoteRef/>
      </w:r>
      <w:r>
        <w:rPr>
          <w:rtl/>
        </w:rPr>
        <w:t xml:space="preserve"> </w:t>
      </w:r>
      <w:r w:rsidR="00E125C2">
        <w:rPr>
          <w:rFonts w:hint="cs"/>
          <w:rtl/>
        </w:rPr>
        <w:t>מהפסוק בפרשת ראה</w:t>
      </w:r>
      <w:r>
        <w:rPr>
          <w:rFonts w:hint="cs"/>
          <w:rtl/>
        </w:rPr>
        <w:t>: "</w:t>
      </w:r>
      <w:r>
        <w:rPr>
          <w:rtl/>
        </w:rPr>
        <w:t>הֲלֹא הֵמָּה בְּעֵבֶר הַיַּרְדֵּן אַחֲרֵי דֶּרֶךְ מְבוֹא הַשֶּׁמֶשׁ בְּאֶרֶץ הַכְּנַעֲנִי הַיֹּשֵׁב בָּעֲרָבָה מוּל הַגִּלְגָּל אֵצֶל אֵלוֹנֵי מֹרֶה</w:t>
      </w:r>
      <w:r>
        <w:rPr>
          <w:rFonts w:hint="cs"/>
          <w:rtl/>
        </w:rPr>
        <w:t>"</w:t>
      </w:r>
      <w:r w:rsidR="00E125C2">
        <w:rPr>
          <w:rFonts w:hint="cs"/>
          <w:rtl/>
        </w:rPr>
        <w:t xml:space="preserve">, </w:t>
      </w:r>
      <w:r>
        <w:rPr>
          <w:rFonts w:hint="cs"/>
          <w:rtl/>
        </w:rPr>
        <w:t>ברור שמדובר בצדו המערבי של הירדן, היכן שהשמש באה (שוקעת), אבל המיקום הכי מדויק כאן הוא "מול הגלגל", "אצל אלוני מורה".</w:t>
      </w:r>
      <w:r w:rsidR="00E125C2">
        <w:rPr>
          <w:rFonts w:hint="cs"/>
          <w:rtl/>
        </w:rPr>
        <w:t xml:space="preserve"> בפרשתנו המיקום ברור פחות ונזכרים רק הר גריזים והר עיבל.</w:t>
      </w:r>
    </w:p>
  </w:footnote>
  <w:footnote w:id="9">
    <w:p w14:paraId="7A064615" w14:textId="77777777" w:rsidR="00E125C2" w:rsidRDefault="00E125C2" w:rsidP="00E125C2">
      <w:pPr>
        <w:pStyle w:val="a3"/>
        <w:rPr>
          <w:rFonts w:hint="cs"/>
          <w:rtl/>
        </w:rPr>
      </w:pPr>
      <w:r>
        <w:rPr>
          <w:rStyle w:val="a5"/>
        </w:rPr>
        <w:footnoteRef/>
      </w:r>
      <w:r>
        <w:rPr>
          <w:rtl/>
        </w:rPr>
        <w:t xml:space="preserve"> </w:t>
      </w:r>
      <w:r>
        <w:rPr>
          <w:rFonts w:hint="cs"/>
          <w:rtl/>
        </w:rPr>
        <w:t>בלשון חז"ל, "להלן" איננו כמו בלשוננו היום: בהמשך, וכניגוד ל- "לעיל", אלא במקום אחר, ש</w:t>
      </w:r>
      <w:r>
        <w:rPr>
          <w:rFonts w:hint="eastAsia"/>
          <w:rtl/>
        </w:rPr>
        <w:t>ָׁ</w:t>
      </w:r>
      <w:r>
        <w:rPr>
          <w:rFonts w:hint="cs"/>
          <w:rtl/>
        </w:rPr>
        <w:t>ם, ללא הבחנה היכן.</w:t>
      </w:r>
    </w:p>
  </w:footnote>
  <w:footnote w:id="10">
    <w:p w14:paraId="5DBB95B4" w14:textId="77777777" w:rsidR="00B47082" w:rsidRDefault="00B47082" w:rsidP="004A33BF">
      <w:pPr>
        <w:pStyle w:val="a3"/>
        <w:rPr>
          <w:rFonts w:hint="cs"/>
          <w:rtl/>
        </w:rPr>
      </w:pPr>
      <w:r>
        <w:rPr>
          <w:rStyle w:val="a5"/>
        </w:rPr>
        <w:footnoteRef/>
      </w:r>
      <w:r>
        <w:rPr>
          <w:rtl/>
        </w:rPr>
        <w:t xml:space="preserve"> </w:t>
      </w:r>
      <w:r>
        <w:rPr>
          <w:rFonts w:hint="cs"/>
          <w:rtl/>
        </w:rPr>
        <w:t>מתיאור כניסת אברהם לארץ בספר בראשית</w:t>
      </w:r>
      <w:r w:rsidR="00E125C2">
        <w:rPr>
          <w:rFonts w:hint="cs"/>
          <w:rtl/>
        </w:rPr>
        <w:t xml:space="preserve"> המזכיר גם הוא את אלוני מורה בצמוד לעיר שכם, נוכל למקם גם את מעמד הר גריזים והר עיבל ליד העיר שכם. האם מדרשה זו ניתן להבין שהר גריזים והר עיבל איננו מקום ברור ומדויק? </w:t>
      </w:r>
      <w:r w:rsidR="0003098F">
        <w:rPr>
          <w:rFonts w:hint="cs"/>
          <w:rtl/>
        </w:rPr>
        <w:t>ש</w:t>
      </w:r>
      <w:r w:rsidR="00E125C2">
        <w:rPr>
          <w:rFonts w:hint="cs"/>
          <w:rtl/>
        </w:rPr>
        <w:t xml:space="preserve">יש עוד הרים כאלה בארץ ישראל? ולעניין אזכור שכם, ראה שגם תחנתו הראשונה של יעקב שנכנס לארץ דרך מעבר יבוק </w:t>
      </w:r>
      <w:r w:rsidR="004A33BF">
        <w:rPr>
          <w:rFonts w:hint="cs"/>
          <w:rtl/>
        </w:rPr>
        <w:t>(גשר אדם, הג'יפטליק) היא שכם (בראשית פרק לג). האם יש כאן עניין שהבנים ייכנסו לארץ בדרך דומה לזו של האבות?</w:t>
      </w:r>
      <w:r w:rsidR="00E125C2">
        <w:rPr>
          <w:rFonts w:hint="cs"/>
          <w:rtl/>
        </w:rPr>
        <w:t xml:space="preserve"> </w:t>
      </w:r>
    </w:p>
  </w:footnote>
  <w:footnote w:id="11">
    <w:p w14:paraId="006B00D2" w14:textId="77777777" w:rsidR="004A33BF" w:rsidRDefault="004A33BF" w:rsidP="0003098F">
      <w:pPr>
        <w:pStyle w:val="a3"/>
        <w:rPr>
          <w:rFonts w:hint="cs"/>
          <w:rtl/>
        </w:rPr>
      </w:pPr>
      <w:r>
        <w:rPr>
          <w:rStyle w:val="a5"/>
        </w:rPr>
        <w:footnoteRef/>
      </w:r>
      <w:r>
        <w:rPr>
          <w:rtl/>
        </w:rPr>
        <w:t xml:space="preserve"> </w:t>
      </w:r>
      <w:r>
        <w:rPr>
          <w:rFonts w:hint="cs"/>
          <w:rtl/>
        </w:rPr>
        <w:t xml:space="preserve">יש לכאורה סתירה בין העמידה על הר גריזים והר עיבל, שגם ספק אם אפשר לשמוע במרחקים כאלה ובין התיאור בספר יהושע שהעם עמד משני צדי הארון, כנראה חצי כלפי הר גריזים וחצי כלפי הר עיבל. </w:t>
      </w:r>
      <w:r w:rsidR="00451D02">
        <w:rPr>
          <w:rFonts w:hint="cs"/>
          <w:rtl/>
        </w:rPr>
        <w:t xml:space="preserve">גם עניין הלויים לא ברור שהרי שבט לוי נמנה על השבטים </w:t>
      </w:r>
      <w:r w:rsidR="00E74727">
        <w:rPr>
          <w:rFonts w:hint="cs"/>
          <w:rtl/>
        </w:rPr>
        <w:t xml:space="preserve">שעמדו </w:t>
      </w:r>
      <w:r w:rsidR="00451D02">
        <w:rPr>
          <w:rFonts w:hint="cs"/>
          <w:rtl/>
        </w:rPr>
        <w:t xml:space="preserve">על הברכה בהר גריזים. וכבר ניסו פרשני המשנה והמקרא </w:t>
      </w:r>
      <w:r w:rsidR="00E74727">
        <w:rPr>
          <w:rFonts w:hint="cs"/>
          <w:rtl/>
        </w:rPr>
        <w:t xml:space="preserve">וגם בגמרא סוטה </w:t>
      </w:r>
      <w:r w:rsidR="00451D02">
        <w:rPr>
          <w:rFonts w:hint="cs"/>
          <w:rtl/>
        </w:rPr>
        <w:t>להתמודד עם קשיים אלה</w:t>
      </w:r>
      <w:r w:rsidR="0003098F">
        <w:rPr>
          <w:rFonts w:hint="cs"/>
          <w:rtl/>
        </w:rPr>
        <w:t xml:space="preserve">. אנו נידרש רק לחלק מהם ולא </w:t>
      </w:r>
      <w:r w:rsidR="00451D02">
        <w:rPr>
          <w:rFonts w:hint="cs"/>
          <w:rtl/>
        </w:rPr>
        <w:t>נרחיב בכך.</w:t>
      </w:r>
    </w:p>
  </w:footnote>
  <w:footnote w:id="12">
    <w:p w14:paraId="240B3761" w14:textId="77777777" w:rsidR="00451D02" w:rsidRDefault="00451D02">
      <w:pPr>
        <w:pStyle w:val="a3"/>
        <w:rPr>
          <w:rFonts w:hint="cs"/>
          <w:rtl/>
        </w:rPr>
      </w:pPr>
      <w:r>
        <w:rPr>
          <w:rStyle w:val="a5"/>
        </w:rPr>
        <w:footnoteRef/>
      </w:r>
      <w:r>
        <w:rPr>
          <w:rtl/>
        </w:rPr>
        <w:t xml:space="preserve"> </w:t>
      </w:r>
      <w:r>
        <w:rPr>
          <w:rFonts w:hint="cs"/>
          <w:rtl/>
        </w:rPr>
        <w:t>עברנו על כל הארורים שבפרשה ולא מצאנו כנגדם ברוכים ברורים. חבל שלא גלתה לנו התורה את הברוכים.</w:t>
      </w:r>
    </w:p>
  </w:footnote>
  <w:footnote w:id="13">
    <w:p w14:paraId="5D585BD4" w14:textId="77777777" w:rsidR="00C6478D" w:rsidRDefault="00C6478D">
      <w:pPr>
        <w:pStyle w:val="a3"/>
        <w:rPr>
          <w:rFonts w:hint="cs"/>
          <w:rtl/>
        </w:rPr>
      </w:pPr>
      <w:r>
        <w:rPr>
          <w:rStyle w:val="a5"/>
        </w:rPr>
        <w:footnoteRef/>
      </w:r>
      <w:r>
        <w:rPr>
          <w:rtl/>
        </w:rPr>
        <w:t xml:space="preserve"> </w:t>
      </w:r>
      <w:r>
        <w:rPr>
          <w:rFonts w:hint="cs"/>
          <w:rtl/>
          <w:lang w:eastAsia="en-US"/>
        </w:rPr>
        <w:t xml:space="preserve">כאן יש לנו קושי נוסף, כאשר המשנה מחברת את האבנים של חציית הירדן, כנזכר ביהושע פרק ד, עם האבנים של המזבח בהר עיבל שעליו גם כתבו את התורה בפורמט ובהיקף זה או אחר (ראה שוב דברינו </w:t>
      </w:r>
      <w:hyperlink r:id="rId4" w:history="1">
        <w:r w:rsidRPr="00C6478D">
          <w:rPr>
            <w:rStyle w:val="Hyperlink"/>
            <w:rFonts w:hint="cs"/>
            <w:rtl/>
            <w:lang w:eastAsia="en-US"/>
          </w:rPr>
          <w:t>האבן תשמור את האבן</w:t>
        </w:r>
      </w:hyperlink>
      <w:r>
        <w:rPr>
          <w:rFonts w:hint="cs"/>
          <w:rtl/>
          <w:lang w:eastAsia="en-US"/>
        </w:rPr>
        <w:t>). בפרק ח ביהושע לא נזכר עניין זה. בספר יהושע יש הפרדה ברורה בין האבנים של הירדן (גם שם יש כמה וכמה אבנים) ובין אבני המזבח בהר עיבל. הקושי גם נובע מכך שלפי המשנה פרקו את המזבח עליו כתבו את התורה ואותו סדו בשיד. הרי זה כמו פרימת ספר תורה שנכתב</w:t>
      </w:r>
      <w:r w:rsidR="00AD7D11">
        <w:rPr>
          <w:rFonts w:hint="cs"/>
          <w:rtl/>
          <w:lang w:eastAsia="en-US"/>
        </w:rPr>
        <w:t>,</w:t>
      </w:r>
      <w:r>
        <w:rPr>
          <w:rFonts w:hint="cs"/>
          <w:rtl/>
          <w:lang w:eastAsia="en-US"/>
        </w:rPr>
        <w:t xml:space="preserve"> לגוויליו. האם אח"כ שוב חברו הכל בגלגל? ראה פירוש חזקוני לדברים כז ב שמסביר קצת את העניין.</w:t>
      </w:r>
    </w:p>
  </w:footnote>
  <w:footnote w:id="14">
    <w:p w14:paraId="21C7C652" w14:textId="77777777" w:rsidR="00C6478D" w:rsidRDefault="00C6478D">
      <w:pPr>
        <w:pStyle w:val="a3"/>
        <w:rPr>
          <w:rFonts w:hint="cs"/>
        </w:rPr>
      </w:pPr>
      <w:r>
        <w:rPr>
          <w:rStyle w:val="a5"/>
        </w:rPr>
        <w:footnoteRef/>
      </w:r>
      <w:r>
        <w:rPr>
          <w:rtl/>
        </w:rPr>
        <w:t xml:space="preserve"> </w:t>
      </w:r>
      <w:r>
        <w:rPr>
          <w:rFonts w:hint="cs"/>
          <w:rtl/>
        </w:rPr>
        <w:t>היינו ששבט לוי עמדו למטה, ליד הארון.</w:t>
      </w:r>
    </w:p>
  </w:footnote>
  <w:footnote w:id="15">
    <w:p w14:paraId="081001F9" w14:textId="77777777" w:rsidR="005F4CCB" w:rsidRDefault="005F4CCB">
      <w:pPr>
        <w:pStyle w:val="a3"/>
        <w:rPr>
          <w:rFonts w:hint="cs"/>
          <w:rtl/>
        </w:rPr>
      </w:pPr>
      <w:r>
        <w:rPr>
          <w:rStyle w:val="a5"/>
        </w:rPr>
        <w:footnoteRef/>
      </w:r>
      <w:r>
        <w:rPr>
          <w:rtl/>
        </w:rPr>
        <w:t xml:space="preserve"> </w:t>
      </w:r>
      <w:r>
        <w:rPr>
          <w:rFonts w:hint="cs"/>
          <w:rtl/>
        </w:rPr>
        <w:t>שלוי נמצא ברשימת השבטים שעמדו על הר גריזים, דברים כז יב שהבאנו לעיל.</w:t>
      </w:r>
    </w:p>
  </w:footnote>
  <w:footnote w:id="16">
    <w:p w14:paraId="69285A30" w14:textId="77777777" w:rsidR="005F4CCB" w:rsidRDefault="005F4CCB">
      <w:pPr>
        <w:pStyle w:val="a3"/>
        <w:rPr>
          <w:rFonts w:hint="cs"/>
        </w:rPr>
      </w:pPr>
      <w:r>
        <w:rPr>
          <w:rStyle w:val="a5"/>
        </w:rPr>
        <w:footnoteRef/>
      </w:r>
      <w:r>
        <w:rPr>
          <w:rtl/>
        </w:rPr>
        <w:t xml:space="preserve"> </w:t>
      </w:r>
      <w:r>
        <w:rPr>
          <w:rFonts w:hint="cs"/>
          <w:rtl/>
        </w:rPr>
        <w:t>שלוי נמצא בסמוך לארון, יהושע ח לג שגם הוא מובא לעיל בראש הדף. ודא עקא, שמשם משמע שגם כל שאר העם עמד שם.</w:t>
      </w:r>
    </w:p>
  </w:footnote>
  <w:footnote w:id="17">
    <w:p w14:paraId="4C18CE23" w14:textId="77777777" w:rsidR="005E305D" w:rsidRDefault="005E305D" w:rsidP="00AA5268">
      <w:pPr>
        <w:pStyle w:val="a3"/>
        <w:rPr>
          <w:rFonts w:hint="cs"/>
        </w:rPr>
      </w:pPr>
      <w:r>
        <w:rPr>
          <w:rStyle w:val="a5"/>
        </w:rPr>
        <w:footnoteRef/>
      </w:r>
      <w:r>
        <w:rPr>
          <w:rtl/>
        </w:rPr>
        <w:t xml:space="preserve"> </w:t>
      </w:r>
      <w:r>
        <w:rPr>
          <w:rFonts w:hint="cs"/>
          <w:rtl/>
          <w:lang w:eastAsia="en-US"/>
        </w:rPr>
        <w:t>רבי מציע שבאמת כולם עמדו למטה, בסמוך לארון ולמזבח שבנו, כפי שמתואר בספר יהושע. ומה שכתוב בתורה: "</w:t>
      </w:r>
      <w:r w:rsidRPr="00EB083C">
        <w:rPr>
          <w:rtl/>
        </w:rPr>
        <w:t xml:space="preserve">אֵלֶּה יַעַמְדוּ לְבָרֵךְ אֶת הָעָם עַל הַר גְּרִזִים </w:t>
      </w:r>
      <w:r>
        <w:rPr>
          <w:rFonts w:hint="cs"/>
          <w:rtl/>
        </w:rPr>
        <w:t xml:space="preserve">... </w:t>
      </w:r>
      <w:r w:rsidRPr="00EB083C">
        <w:rPr>
          <w:rtl/>
        </w:rPr>
        <w:t>וְאֵלֶּה יַעַמְדוּ עַל הַקְּלָלָה בְּהַר עֵיבָל</w:t>
      </w:r>
      <w:r>
        <w:rPr>
          <w:rFonts w:hint="cs"/>
          <w:rtl/>
        </w:rPr>
        <w:t xml:space="preserve">", הוא בסמוך ואולי אפילו "מול". שים לב להבדל שמצוי כבר בתורה בין "על הר גריזים", ובין "על הקללה בהר עיבל" שנותן אפשרות להסבר נוסף מהו "על" כאן. ראה הפסוק </w:t>
      </w:r>
      <w:r w:rsidR="00AA5268">
        <w:rPr>
          <w:rFonts w:hint="cs"/>
          <w:rtl/>
        </w:rPr>
        <w:t xml:space="preserve">על </w:t>
      </w:r>
      <w:r>
        <w:rPr>
          <w:rFonts w:hint="cs"/>
          <w:rtl/>
        </w:rPr>
        <w:t xml:space="preserve">בלעם, </w:t>
      </w:r>
      <w:r>
        <w:rPr>
          <w:rtl/>
        </w:rPr>
        <w:t xml:space="preserve">במדבר </w:t>
      </w:r>
      <w:r>
        <w:rPr>
          <w:rFonts w:hint="cs"/>
          <w:rtl/>
        </w:rPr>
        <w:t>כג ו: "</w:t>
      </w:r>
      <w:r>
        <w:rPr>
          <w:rtl/>
        </w:rPr>
        <w:t>וְהִנֵּה נִצָּב עַל עֹלָתוֹ</w:t>
      </w:r>
      <w:r>
        <w:rPr>
          <w:rFonts w:hint="cs"/>
          <w:rtl/>
          <w:lang w:eastAsia="en-US"/>
        </w:rPr>
        <w:t>". ואולי הכי טוב בחלום/סולם יעקב: "והנה ה' נצב עליו". כך או כך, ראה בגמרא שם את פירוש תוספות שמאריך בעניין ו</w:t>
      </w:r>
      <w:r w:rsidR="007E1737">
        <w:rPr>
          <w:rFonts w:hint="cs"/>
          <w:rtl/>
          <w:lang w:eastAsia="en-US"/>
        </w:rPr>
        <w:t>העיר תשומת לבנו ל</w:t>
      </w:r>
      <w:r>
        <w:rPr>
          <w:rFonts w:hint="cs"/>
          <w:rtl/>
          <w:lang w:eastAsia="en-US"/>
        </w:rPr>
        <w:t>ירושלמי שלהלן.</w:t>
      </w:r>
    </w:p>
  </w:footnote>
  <w:footnote w:id="18">
    <w:p w14:paraId="6EA8E15D" w14:textId="77777777" w:rsidR="005E305D" w:rsidRDefault="005E305D" w:rsidP="007E1737">
      <w:pPr>
        <w:pStyle w:val="a3"/>
        <w:rPr>
          <w:rFonts w:hint="cs"/>
          <w:rtl/>
        </w:rPr>
      </w:pPr>
      <w:r>
        <w:rPr>
          <w:rStyle w:val="a5"/>
        </w:rPr>
        <w:footnoteRef/>
      </w:r>
      <w:r>
        <w:rPr>
          <w:rtl/>
        </w:rPr>
        <w:t xml:space="preserve"> </w:t>
      </w:r>
      <w:r w:rsidR="007E1737">
        <w:rPr>
          <w:rFonts w:hint="cs"/>
          <w:rtl/>
        </w:rPr>
        <w:t>אין במקרא (שבידינו) "הברכות והקללות" בשום מקום. הפסוק ב</w:t>
      </w:r>
      <w:r w:rsidR="007E1737">
        <w:rPr>
          <w:rtl/>
        </w:rPr>
        <w:t>יהושע ח לד</w:t>
      </w:r>
      <w:r w:rsidR="007E1737">
        <w:rPr>
          <w:rFonts w:hint="cs"/>
          <w:rtl/>
        </w:rPr>
        <w:t xml:space="preserve"> הוא: "</w:t>
      </w:r>
      <w:r w:rsidR="007E1737">
        <w:rPr>
          <w:rtl/>
        </w:rPr>
        <w:t>וְאַחֲרֵי כֵן קָרָא אֶת כָּל דִּבְרֵי הַתּוֹרָה הַבְּרָכָה וְהַקְּלָלָה כְּכָל הַכָּתוּב בְּסֵפֶר הַתּוֹרָה</w:t>
      </w:r>
      <w:r w:rsidR="007E1737">
        <w:rPr>
          <w:rFonts w:hint="cs"/>
          <w:rtl/>
        </w:rPr>
        <w:t>". ראה פרשני הירושלמי על אתר לפתרון קושי זה.</w:t>
      </w:r>
    </w:p>
  </w:footnote>
  <w:footnote w:id="19">
    <w:p w14:paraId="5FDAA604" w14:textId="77777777" w:rsidR="007E1737" w:rsidRDefault="007E1737">
      <w:pPr>
        <w:pStyle w:val="a3"/>
        <w:rPr>
          <w:rFonts w:hint="cs"/>
          <w:rtl/>
        </w:rPr>
      </w:pPr>
      <w:r>
        <w:rPr>
          <w:rStyle w:val="a5"/>
        </w:rPr>
        <w:footnoteRef/>
      </w:r>
      <w:r>
        <w:rPr>
          <w:rtl/>
        </w:rPr>
        <w:t xml:space="preserve"> </w:t>
      </w:r>
      <w:r>
        <w:rPr>
          <w:rFonts w:hint="cs"/>
          <w:rtl/>
        </w:rPr>
        <w:t xml:space="preserve">אחת, אחת, </w:t>
      </w:r>
      <w:r w:rsidR="00AD7D11">
        <w:rPr>
          <w:rFonts w:hint="cs"/>
          <w:rtl/>
        </w:rPr>
        <w:t xml:space="preserve">לסירוגין, </w:t>
      </w:r>
      <w:r>
        <w:rPr>
          <w:rFonts w:hint="cs"/>
          <w:rtl/>
        </w:rPr>
        <w:t>כמו שהמשנה אומרת.</w:t>
      </w:r>
    </w:p>
  </w:footnote>
  <w:footnote w:id="20">
    <w:p w14:paraId="621FE3C2" w14:textId="77777777" w:rsidR="007E1737" w:rsidRDefault="007E1737">
      <w:pPr>
        <w:pStyle w:val="a3"/>
        <w:rPr>
          <w:rFonts w:hint="cs"/>
          <w:rtl/>
        </w:rPr>
      </w:pPr>
      <w:r>
        <w:rPr>
          <w:rStyle w:val="a5"/>
        </w:rPr>
        <w:footnoteRef/>
      </w:r>
      <w:r>
        <w:rPr>
          <w:rtl/>
        </w:rPr>
        <w:t xml:space="preserve"> </w:t>
      </w:r>
      <w:r>
        <w:rPr>
          <w:rFonts w:hint="cs"/>
          <w:rtl/>
          <w:lang w:eastAsia="en-US"/>
        </w:rPr>
        <w:t>את מה שקיצר הבבלי האריך הירושלמי, כשהוא מתייחס למשנה לעיל בה פתחנו. מבלי להיכנס לכל התיאור בירושלמי זה, שגם הוא עדיין לא ברור כל צרכו, נראה שהוא מתאר מעמד הרבה יותר "פתוח" ומשותף שבו כל העם שותף לברכות ולקללות, כל העם אומר אמן אחר כל ברכה וקללה, עד שצריך לחזור ולהסביר את ההפרדה שהתורה עושה בין העומדים על הר גריזים שעומדים על הברכה ובין העומדים על הר עיבל העומדים על הקללה. ולא נאריך עוד בפרטי המעמד שם, שלא התחוורו לנו כל צרכנו והמסייעים יבורכו.</w:t>
      </w:r>
    </w:p>
  </w:footnote>
  <w:footnote w:id="21">
    <w:p w14:paraId="7C71706D" w14:textId="77777777" w:rsidR="002270A2" w:rsidRDefault="002270A2" w:rsidP="00E4023A">
      <w:pPr>
        <w:pStyle w:val="a3"/>
        <w:rPr>
          <w:rFonts w:hint="cs"/>
          <w:rtl/>
        </w:rPr>
      </w:pPr>
      <w:r>
        <w:rPr>
          <w:rStyle w:val="a5"/>
        </w:rPr>
        <w:footnoteRef/>
      </w:r>
      <w:r>
        <w:rPr>
          <w:rtl/>
        </w:rPr>
        <w:t xml:space="preserve"> </w:t>
      </w:r>
      <w:r>
        <w:rPr>
          <w:rFonts w:hint="cs"/>
          <w:rtl/>
        </w:rPr>
        <w:t>ובמקבילה בירושלמי סוטה פרק ז הלכה ג: "</w:t>
      </w:r>
      <w:r>
        <w:rPr>
          <w:rtl/>
          <w:lang w:eastAsia="en-US"/>
        </w:rPr>
        <w:t>אמר ר' אלעזר בר' שמעון</w:t>
      </w:r>
      <w:r>
        <w:rPr>
          <w:rFonts w:hint="cs"/>
          <w:rtl/>
          <w:lang w:eastAsia="en-US"/>
        </w:rPr>
        <w:t>:</w:t>
      </w:r>
      <w:r>
        <w:rPr>
          <w:rtl/>
          <w:lang w:eastAsia="en-US"/>
        </w:rPr>
        <w:t xml:space="preserve"> נ</w:t>
      </w:r>
      <w:r w:rsidR="00E4023A">
        <w:rPr>
          <w:rtl/>
          <w:lang w:eastAsia="en-US"/>
        </w:rPr>
        <w:t>ָ</w:t>
      </w:r>
      <w:r>
        <w:rPr>
          <w:rtl/>
          <w:lang w:eastAsia="en-US"/>
        </w:rPr>
        <w:t>מ</w:t>
      </w:r>
      <w:r w:rsidR="00E4023A">
        <w:rPr>
          <w:rtl/>
          <w:lang w:eastAsia="en-US"/>
        </w:rPr>
        <w:t>ִ</w:t>
      </w:r>
      <w:r>
        <w:rPr>
          <w:rtl/>
          <w:lang w:eastAsia="en-US"/>
        </w:rPr>
        <w:t>ית</w:t>
      </w:r>
      <w:r w:rsidR="00E4023A">
        <w:rPr>
          <w:rtl/>
          <w:lang w:eastAsia="en-US"/>
        </w:rPr>
        <w:t>ִ</w:t>
      </w:r>
      <w:r>
        <w:rPr>
          <w:rtl/>
          <w:lang w:eastAsia="en-US"/>
        </w:rPr>
        <w:t>י</w:t>
      </w:r>
      <w:r w:rsidR="00E4023A">
        <w:rPr>
          <w:rFonts w:hint="cs"/>
          <w:rtl/>
          <w:lang w:eastAsia="en-US"/>
        </w:rPr>
        <w:t xml:space="preserve"> (אמרתי)</w:t>
      </w:r>
      <w:r>
        <w:rPr>
          <w:rtl/>
          <w:lang w:eastAsia="en-US"/>
        </w:rPr>
        <w:t xml:space="preserve"> לסופרי כותים</w:t>
      </w:r>
      <w:r>
        <w:rPr>
          <w:rFonts w:hint="cs"/>
          <w:rtl/>
          <w:lang w:eastAsia="en-US"/>
        </w:rPr>
        <w:t>:</w:t>
      </w:r>
      <w:r>
        <w:rPr>
          <w:rtl/>
          <w:lang w:eastAsia="en-US"/>
        </w:rPr>
        <w:t xml:space="preserve"> זייפתם תורתכם ולא הועלתם לעצמיכם כלום. שכתבתם בתורתכם</w:t>
      </w:r>
      <w:r>
        <w:rPr>
          <w:rFonts w:hint="cs"/>
          <w:rtl/>
          <w:lang w:eastAsia="en-US"/>
        </w:rPr>
        <w:t>:</w:t>
      </w:r>
      <w:r>
        <w:rPr>
          <w:rtl/>
          <w:lang w:eastAsia="en-US"/>
        </w:rPr>
        <w:t xml:space="preserve"> אצל אלוני מורה שכם. והלא ידוע שהוא שכם</w:t>
      </w:r>
      <w:r>
        <w:rPr>
          <w:rFonts w:hint="cs"/>
          <w:rtl/>
          <w:lang w:eastAsia="en-US"/>
        </w:rPr>
        <w:t>,</w:t>
      </w:r>
      <w:r>
        <w:rPr>
          <w:rtl/>
          <w:lang w:eastAsia="en-US"/>
        </w:rPr>
        <w:t xml:space="preserve"> אלא שאין אתם דורשין לגזירה שוה ואנו דורשין לגזירה שוה. נאמר כאן אלוני מורה ונאמר להלן אלוני מורה. מה אלוני מורה האמור להלן שכם</w:t>
      </w:r>
      <w:r w:rsidR="00E4023A">
        <w:rPr>
          <w:rFonts w:hint="cs"/>
          <w:rtl/>
          <w:lang w:eastAsia="en-US"/>
        </w:rPr>
        <w:t>,</w:t>
      </w:r>
      <w:r>
        <w:rPr>
          <w:rtl/>
          <w:lang w:eastAsia="en-US"/>
        </w:rPr>
        <w:t xml:space="preserve"> אף אלוני מורה האמור כאן שכם</w:t>
      </w:r>
      <w:r>
        <w:rPr>
          <w:rFonts w:hint="cs"/>
          <w:rtl/>
          <w:lang w:eastAsia="en-US"/>
        </w:rPr>
        <w:t>"</w:t>
      </w:r>
      <w:r>
        <w:rPr>
          <w:rtl/>
          <w:lang w:eastAsia="en-US"/>
        </w:rPr>
        <w:t>.</w:t>
      </w:r>
      <w:r>
        <w:rPr>
          <w:rFonts w:hint="cs"/>
          <w:rtl/>
          <w:lang w:eastAsia="en-US"/>
        </w:rPr>
        <w:t xml:space="preserve"> אנחנו נכנסים כאן לנושא של השומרונים </w:t>
      </w:r>
      <w:r w:rsidR="00E4023A">
        <w:rPr>
          <w:rFonts w:hint="cs"/>
          <w:rtl/>
          <w:lang w:eastAsia="en-US"/>
        </w:rPr>
        <w:t>שקידש</w:t>
      </w:r>
      <w:r w:rsidR="00E4023A">
        <w:rPr>
          <w:rFonts w:hint="eastAsia"/>
          <w:rtl/>
          <w:lang w:eastAsia="en-US"/>
        </w:rPr>
        <w:t>ו</w:t>
      </w:r>
      <w:r>
        <w:rPr>
          <w:rFonts w:hint="cs"/>
          <w:rtl/>
          <w:lang w:eastAsia="en-US"/>
        </w:rPr>
        <w:t xml:space="preserve"> את הר גריזים ושכם שהם המקום הנבחר ולא ירושלים והר הבית, עד כדי שהכניסו את שכם לתוך הטקסט בתורה (ואת מעמד וברית הר גריזים והר עיבל לתוך עשרת הדברות בנוסח התורה שלהם</w:t>
      </w:r>
      <w:r w:rsidR="00FA4A1B">
        <w:rPr>
          <w:rFonts w:hint="cs"/>
          <w:rtl/>
          <w:lang w:eastAsia="en-US"/>
        </w:rPr>
        <w:t>. ראה שטיינזלץ סוטה לג ע"ב</w:t>
      </w:r>
      <w:r w:rsidR="00E4023A">
        <w:rPr>
          <w:rFonts w:hint="cs"/>
          <w:rtl/>
          <w:lang w:eastAsia="en-US"/>
        </w:rPr>
        <w:t xml:space="preserve">, </w:t>
      </w:r>
      <w:r w:rsidR="00FA4A1B">
        <w:rPr>
          <w:rFonts w:hint="cs"/>
          <w:rtl/>
          <w:lang w:eastAsia="en-US"/>
        </w:rPr>
        <w:t xml:space="preserve">ראה </w:t>
      </w:r>
      <w:hyperlink r:id="rId5" w:history="1">
        <w:r w:rsidR="00FA4A1B" w:rsidRPr="00FA4A1B">
          <w:rPr>
            <w:rStyle w:val="Hyperlink"/>
            <w:rFonts w:hint="cs"/>
            <w:rtl/>
            <w:lang w:eastAsia="en-US"/>
          </w:rPr>
          <w:t>ספר התורה השומרוני</w:t>
        </w:r>
      </w:hyperlink>
      <w:r w:rsidR="00FA4A1B">
        <w:rPr>
          <w:rFonts w:hint="cs"/>
          <w:rtl/>
          <w:lang w:eastAsia="en-US"/>
        </w:rPr>
        <w:t xml:space="preserve"> ברשת</w:t>
      </w:r>
      <w:r w:rsidR="00E4023A">
        <w:rPr>
          <w:rFonts w:hint="cs"/>
          <w:rtl/>
          <w:lang w:eastAsia="en-US"/>
        </w:rPr>
        <w:t>)</w:t>
      </w:r>
      <w:r w:rsidR="00FA4A1B">
        <w:rPr>
          <w:rFonts w:hint="cs"/>
          <w:rtl/>
          <w:lang w:eastAsia="en-US"/>
        </w:rPr>
        <w:t>. השומרונים גם לא מאמינים בכל התורה שבע"פ ונראה שעל זה מדבר ר'</w:t>
      </w:r>
      <w:r w:rsidR="00FA4A1B">
        <w:rPr>
          <w:rFonts w:hint="cs"/>
          <w:rtl/>
        </w:rPr>
        <w:t xml:space="preserve"> אלעזר כשהוא טוען שהשומרונים זייפו את התורה. אין צורך לתקן את נוסח התורה שבכתב, </w:t>
      </w:r>
      <w:r w:rsidR="00E4023A">
        <w:rPr>
          <w:rFonts w:hint="cs"/>
          <w:rtl/>
        </w:rPr>
        <w:t xml:space="preserve">הוא טוען, </w:t>
      </w:r>
      <w:r w:rsidR="00FA4A1B">
        <w:rPr>
          <w:rFonts w:hint="cs"/>
          <w:rtl/>
        </w:rPr>
        <w:t xml:space="preserve">אלא להיעזר במידות בהן התורה נדרשת, כמו גזירה שווה, שהן מיסודות התורה </w:t>
      </w:r>
      <w:r w:rsidR="00ED1B84">
        <w:rPr>
          <w:rFonts w:hint="cs"/>
          <w:rtl/>
        </w:rPr>
        <w:t>שבעל פה של חז"ל.</w:t>
      </w:r>
    </w:p>
  </w:footnote>
  <w:footnote w:id="22">
    <w:p w14:paraId="26F2F578" w14:textId="77777777" w:rsidR="00ED1B84" w:rsidRDefault="00ED1B84" w:rsidP="00AA5268">
      <w:pPr>
        <w:pStyle w:val="a3"/>
        <w:rPr>
          <w:rFonts w:hint="cs"/>
          <w:rtl/>
        </w:rPr>
      </w:pPr>
      <w:r>
        <w:rPr>
          <w:rStyle w:val="a5"/>
        </w:rPr>
        <w:footnoteRef/>
      </w:r>
      <w:r>
        <w:rPr>
          <w:rtl/>
        </w:rPr>
        <w:t xml:space="preserve"> </w:t>
      </w:r>
      <w:r>
        <w:rPr>
          <w:rFonts w:hint="cs"/>
          <w:rtl/>
        </w:rPr>
        <w:t>ר' אלעזר (האמורא?) מרחיק עוד יותר מהשומרונים ומהר גריזים והר עיבל שליד העיר שכם. לדבריו, כל כריתת הברית הייתה בסמוך לירדן! על "הר גריזים" ו"הר עיבל" אחרים! ראה דבריו שוב במקבילה בירושלמי, כשהוא מתווכח עם רבי יהודה: "</w:t>
      </w:r>
      <w:r>
        <w:rPr>
          <w:rtl/>
          <w:lang w:eastAsia="en-US"/>
        </w:rPr>
        <w:t>הלא המה בעבר הירדן מן הירדן ולהלן. אחרי דרך מבוא השמש מקום שהחמה זורחת. בארץ הכנעני היושב בערבה מול הגלגל אצל אלוני מורה זה הר גריזים והר עיבל שבין הכותים</w:t>
      </w:r>
      <w:r w:rsidR="00E4023A">
        <w:rPr>
          <w:rFonts w:hint="cs"/>
          <w:rtl/>
          <w:lang w:eastAsia="en-US"/>
        </w:rPr>
        <w:t>,</w:t>
      </w:r>
      <w:r>
        <w:rPr>
          <w:rtl/>
          <w:lang w:eastAsia="en-US"/>
        </w:rPr>
        <w:t xml:space="preserve"> דברי רבי יהודה. רבי אליעזר אומר</w:t>
      </w:r>
      <w:r>
        <w:rPr>
          <w:rFonts w:hint="cs"/>
          <w:rtl/>
          <w:lang w:eastAsia="en-US"/>
        </w:rPr>
        <w:t>:</w:t>
      </w:r>
      <w:r>
        <w:rPr>
          <w:rtl/>
          <w:lang w:eastAsia="en-US"/>
        </w:rPr>
        <w:t xml:space="preserve"> אין זה הר גריזים והר עיבל של כותים</w:t>
      </w:r>
      <w:r>
        <w:rPr>
          <w:rFonts w:hint="cs"/>
          <w:rtl/>
          <w:lang w:eastAsia="en-US"/>
        </w:rPr>
        <w:t xml:space="preserve"> ...</w:t>
      </w:r>
      <w:r>
        <w:rPr>
          <w:rtl/>
          <w:lang w:eastAsia="en-US"/>
        </w:rPr>
        <w:t xml:space="preserve"> מה מקיים ר' אלעזר הר גריזים והר עיבל</w:t>
      </w:r>
      <w:r>
        <w:rPr>
          <w:rFonts w:hint="cs"/>
          <w:rtl/>
          <w:lang w:eastAsia="en-US"/>
        </w:rPr>
        <w:t>?</w:t>
      </w:r>
      <w:r>
        <w:rPr>
          <w:rtl/>
          <w:lang w:eastAsia="en-US"/>
        </w:rPr>
        <w:t xml:space="preserve"> שתי גבשושיות עשו וקראו זה הר גריזים וזה הר עיבל. על דעתיה דרבי יהודה מאה ועשרים מיל הלכו באותו היום. על דעתיה דרבי אלעזר לא זזו ממקומן. תני רבי אליעזר בן יעקב אומר</w:t>
      </w:r>
      <w:r w:rsidR="00E4023A">
        <w:rPr>
          <w:rFonts w:hint="cs"/>
          <w:rtl/>
          <w:lang w:eastAsia="en-US"/>
        </w:rPr>
        <w:t xml:space="preserve">: </w:t>
      </w:r>
      <w:r>
        <w:rPr>
          <w:rtl/>
          <w:lang w:eastAsia="en-US"/>
        </w:rPr>
        <w:t>לא בא הכתוב אלא להשוות להן את הדרך ולומר בדרך ילכו ולא בשדות. ביישוב ילכו ולא במדבר. בערבה ילכו ולא בהרים</w:t>
      </w:r>
      <w:r>
        <w:rPr>
          <w:rFonts w:hint="cs"/>
          <w:rtl/>
          <w:lang w:eastAsia="en-US"/>
        </w:rPr>
        <w:t xml:space="preserve">". </w:t>
      </w:r>
      <w:r w:rsidR="00E4023A">
        <w:rPr>
          <w:rFonts w:hint="cs"/>
          <w:rtl/>
          <w:lang w:eastAsia="en-US"/>
        </w:rPr>
        <w:t>הר גריזים והר עיבל הם שתי גבעות (מלאכותיות) אי שם בבקעת הירדן סמוך ליריחו</w:t>
      </w:r>
      <w:r w:rsidR="00AA5268">
        <w:rPr>
          <w:rFonts w:hint="cs"/>
          <w:rtl/>
          <w:lang w:eastAsia="en-US"/>
        </w:rPr>
        <w:t xml:space="preserve"> </w:t>
      </w:r>
      <w:r w:rsidR="00AA5268">
        <w:rPr>
          <w:rtl/>
          <w:lang w:eastAsia="en-US"/>
        </w:rPr>
        <w:t>–</w:t>
      </w:r>
      <w:r w:rsidR="00AA5268">
        <w:rPr>
          <w:rFonts w:hint="cs"/>
          <w:rtl/>
          <w:lang w:eastAsia="en-US"/>
        </w:rPr>
        <w:t xml:space="preserve"> העיקר להתרחק מהשומרונים</w:t>
      </w:r>
      <w:r w:rsidR="00E4023A">
        <w:rPr>
          <w:rFonts w:hint="cs"/>
          <w:rtl/>
          <w:lang w:eastAsia="en-US"/>
        </w:rPr>
        <w:t xml:space="preserve">. </w:t>
      </w:r>
      <w:r>
        <w:rPr>
          <w:rFonts w:hint="cs"/>
          <w:rtl/>
          <w:lang w:eastAsia="en-US"/>
        </w:rPr>
        <w:t xml:space="preserve">ועד כאן בפרטי </w:t>
      </w:r>
      <w:r w:rsidR="00E4023A">
        <w:rPr>
          <w:rFonts w:hint="cs"/>
          <w:rtl/>
          <w:lang w:eastAsia="en-US"/>
        </w:rPr>
        <w:t xml:space="preserve">מעמד </w:t>
      </w:r>
      <w:r>
        <w:rPr>
          <w:rFonts w:hint="cs"/>
          <w:rtl/>
          <w:lang w:eastAsia="en-US"/>
        </w:rPr>
        <w:t xml:space="preserve">ברית </w:t>
      </w:r>
      <w:r w:rsidR="00E4023A">
        <w:rPr>
          <w:rFonts w:hint="cs"/>
          <w:rtl/>
          <w:lang w:eastAsia="en-US"/>
        </w:rPr>
        <w:t>הר גריזים והר עיבל שיש להוסיף בו</w:t>
      </w:r>
      <w:r>
        <w:rPr>
          <w:rFonts w:hint="cs"/>
          <w:rtl/>
          <w:lang w:eastAsia="en-US"/>
        </w:rPr>
        <w:t xml:space="preserve"> עוד כהנה וכהנה ואף הארכיאולוגים שלחו בה </w:t>
      </w:r>
      <w:r w:rsidR="00AA5268">
        <w:rPr>
          <w:rFonts w:hint="cs"/>
          <w:rtl/>
          <w:lang w:eastAsia="en-US"/>
        </w:rPr>
        <w:t xml:space="preserve">יד </w:t>
      </w:r>
      <w:r>
        <w:rPr>
          <w:rFonts w:hint="cs"/>
          <w:rtl/>
          <w:lang w:eastAsia="en-US"/>
        </w:rPr>
        <w:t xml:space="preserve">בחפירות </w:t>
      </w:r>
      <w:hyperlink r:id="rId6" w:history="1">
        <w:r w:rsidR="00E502FC" w:rsidRPr="00E502FC">
          <w:rPr>
            <w:rStyle w:val="Hyperlink"/>
            <w:rFonts w:hint="cs"/>
            <w:rtl/>
            <w:lang w:eastAsia="en-US"/>
          </w:rPr>
          <w:t xml:space="preserve">פרופ' </w:t>
        </w:r>
        <w:r w:rsidRPr="00E502FC">
          <w:rPr>
            <w:rStyle w:val="Hyperlink"/>
            <w:rFonts w:hint="cs"/>
            <w:rtl/>
            <w:lang w:eastAsia="en-US"/>
          </w:rPr>
          <w:t>אדם זרטל ז"ל בהר עיבל</w:t>
        </w:r>
      </w:hyperlink>
      <w:r>
        <w:rPr>
          <w:rFonts w:hint="cs"/>
          <w:rtl/>
          <w:lang w:eastAsia="en-US"/>
        </w:rPr>
        <w:t>.</w:t>
      </w:r>
    </w:p>
  </w:footnote>
  <w:footnote w:id="23">
    <w:p w14:paraId="51BFB769" w14:textId="77777777" w:rsidR="00FA619A" w:rsidRDefault="00FA619A">
      <w:pPr>
        <w:pStyle w:val="a3"/>
        <w:rPr>
          <w:rFonts w:hint="cs"/>
          <w:rtl/>
        </w:rPr>
      </w:pPr>
      <w:r>
        <w:rPr>
          <w:rStyle w:val="a5"/>
        </w:rPr>
        <w:footnoteRef/>
      </w:r>
      <w:r>
        <w:rPr>
          <w:rtl/>
        </w:rPr>
        <w:t xml:space="preserve"> </w:t>
      </w:r>
      <w:r>
        <w:rPr>
          <w:rFonts w:hint="cs"/>
          <w:rtl/>
        </w:rPr>
        <w:t xml:space="preserve">אמירה זו נותנת תוקף רב לברית הר גריזים והר עיבל שהיא שווה במעמדה לברית סיני ולברית ערבות מואב, היינו ספר דברים. ראה השוואת מעמד ספר יהושע עם חמשת חומשי התורה, בגמרא </w:t>
      </w:r>
      <w:r>
        <w:rPr>
          <w:rtl/>
        </w:rPr>
        <w:t>נדרים כב ע</w:t>
      </w:r>
      <w:r>
        <w:rPr>
          <w:rFonts w:hint="cs"/>
          <w:rtl/>
        </w:rPr>
        <w:t>"ב: "</w:t>
      </w:r>
      <w:r>
        <w:rPr>
          <w:rtl/>
        </w:rPr>
        <w:t>אלמלא חטאו ישראל - לא ניתן להם אלא חמ</w:t>
      </w:r>
      <w:r>
        <w:rPr>
          <w:rFonts w:hint="cs"/>
          <w:rtl/>
        </w:rPr>
        <w:t>י</w:t>
      </w:r>
      <w:r>
        <w:rPr>
          <w:rtl/>
        </w:rPr>
        <w:t>שה חומשי תורה וספר יהושע בלבד, שערכה של ארץ ישראל הוא</w:t>
      </w:r>
      <w:r>
        <w:rPr>
          <w:rFonts w:hint="cs"/>
          <w:rtl/>
        </w:rPr>
        <w:t>". זאת ועוד, הקביעה של המכילתא שהאזכור השלישי של "לא תבשל גדי בחלב אמו" הוא כנגד ברית הר גריזים והר עיבל</w:t>
      </w:r>
      <w:r>
        <w:rPr>
          <w:rtl/>
        </w:rPr>
        <w:t>,</w:t>
      </w:r>
      <w:r>
        <w:rPr>
          <w:rFonts w:hint="cs"/>
          <w:rtl/>
        </w:rPr>
        <w:t xml:space="preserve"> נותנת למעמד זה תוקף רב, כאילו בו נשלמים דברי התורה. היכן נזכר איסור לא תבשל גדי בחלב אימו בפעם השלישית? (השתיים הראשונות </w:t>
      </w:r>
      <w:r w:rsidR="00396ECF">
        <w:rPr>
          <w:rFonts w:hint="cs"/>
          <w:rtl/>
        </w:rPr>
        <w:t xml:space="preserve">הן </w:t>
      </w:r>
      <w:r>
        <w:rPr>
          <w:rFonts w:hint="cs"/>
          <w:rtl/>
        </w:rPr>
        <w:t xml:space="preserve">בספר שמות, בפרשת משפטים ופרשת כי תשא)? בפרשת ראה, היא הפרשה בה נזכרת לראשונה ברית הר גריזים והר עיבל! ראה דברינו </w:t>
      </w:r>
      <w:hyperlink r:id="rId7" w:history="1">
        <w:r w:rsidRPr="00E80DB3">
          <w:rPr>
            <w:rStyle w:val="Hyperlink"/>
            <w:rFonts w:hint="cs"/>
            <w:rtl/>
          </w:rPr>
          <w:t>קיום המצוות בארץ</w:t>
        </w:r>
      </w:hyperlink>
      <w:r>
        <w:rPr>
          <w:rFonts w:hint="cs"/>
          <w:rtl/>
        </w:rPr>
        <w:t xml:space="preserve"> בפרשת ראה.</w:t>
      </w:r>
    </w:p>
  </w:footnote>
  <w:footnote w:id="24">
    <w:p w14:paraId="42EC278A" w14:textId="77777777" w:rsidR="00FA619A" w:rsidRDefault="00FA619A" w:rsidP="00FA619A">
      <w:pPr>
        <w:pStyle w:val="a3"/>
        <w:rPr>
          <w:rFonts w:hint="cs"/>
        </w:rPr>
      </w:pPr>
      <w:r>
        <w:rPr>
          <w:rStyle w:val="a5"/>
        </w:rPr>
        <w:footnoteRef/>
      </w:r>
      <w:r>
        <w:rPr>
          <w:rtl/>
        </w:rPr>
        <w:t xml:space="preserve"> </w:t>
      </w:r>
      <w:r>
        <w:rPr>
          <w:rFonts w:hint="cs"/>
          <w:rtl/>
        </w:rPr>
        <w:t>זה הפסוק הפותח את ברית הר גריזים והר עיבל בפרשת ראה, דברים יא כט שהבאנו בראש הדף. ראה לעיל.</w:t>
      </w:r>
    </w:p>
  </w:footnote>
  <w:footnote w:id="25">
    <w:p w14:paraId="78B59E4A" w14:textId="77777777" w:rsidR="00EA267B" w:rsidRDefault="00EA267B" w:rsidP="00EA267B">
      <w:pPr>
        <w:pStyle w:val="a3"/>
        <w:rPr>
          <w:rFonts w:hint="cs"/>
        </w:rPr>
      </w:pPr>
      <w:r>
        <w:rPr>
          <w:rStyle w:val="a5"/>
        </w:rPr>
        <w:footnoteRef/>
      </w:r>
      <w:r>
        <w:rPr>
          <w:rtl/>
        </w:rPr>
        <w:t xml:space="preserve"> </w:t>
      </w:r>
      <w:r>
        <w:rPr>
          <w:rFonts w:hint="cs"/>
          <w:rtl/>
        </w:rPr>
        <w:t>לפי כל השיטות, ברית חורב לא הייתה על כל התורה, אלא לכל היותר על מה שהצטוו עד סוף פרשת משפטים.</w:t>
      </w:r>
    </w:p>
  </w:footnote>
  <w:footnote w:id="26">
    <w:p w14:paraId="6A866FD2" w14:textId="77777777" w:rsidR="00EA267B" w:rsidRDefault="00EA267B" w:rsidP="00AA5268">
      <w:pPr>
        <w:pStyle w:val="a3"/>
        <w:rPr>
          <w:rFonts w:hint="cs"/>
        </w:rPr>
      </w:pPr>
      <w:r>
        <w:rPr>
          <w:rStyle w:val="a5"/>
        </w:rPr>
        <w:footnoteRef/>
      </w:r>
      <w:r>
        <w:rPr>
          <w:rtl/>
        </w:rPr>
        <w:t xml:space="preserve"> </w:t>
      </w:r>
      <w:r>
        <w:rPr>
          <w:rFonts w:hint="cs"/>
          <w:rtl/>
        </w:rPr>
        <w:t xml:space="preserve">זו ברית מואב וזו חשיבותו של ספר דברים שמכניס לא רק את עצמו, אלא גם את חצי ספר שמות ואת ספר ויקרא ובמדבר בברית השנייה. אבל ספר דברים שמעביר </w:t>
      </w:r>
      <w:r w:rsidR="00AA5268">
        <w:rPr>
          <w:rFonts w:hint="cs"/>
          <w:rtl/>
        </w:rPr>
        <w:t xml:space="preserve">את כולם </w:t>
      </w:r>
      <w:r>
        <w:rPr>
          <w:rFonts w:hint="cs"/>
          <w:rtl/>
        </w:rPr>
        <w:t>בברית, מציין</w:t>
      </w:r>
      <w:r w:rsidR="00502DFD">
        <w:rPr>
          <w:rFonts w:hint="cs"/>
          <w:rtl/>
        </w:rPr>
        <w:t xml:space="preserve"> שזו לא הברית האחרונה וצפוי עוד מעבר בברית "ביום אשר תעברו את הירדן", "כי אתם עוברים את הירדן", "לעברך, למען אשר תבוא אל הארץ". </w:t>
      </w:r>
      <w:r>
        <w:rPr>
          <w:rFonts w:hint="cs"/>
          <w:rtl/>
        </w:rPr>
        <w:t xml:space="preserve"> </w:t>
      </w:r>
    </w:p>
  </w:footnote>
  <w:footnote w:id="27">
    <w:p w14:paraId="427CBDB4" w14:textId="77777777" w:rsidR="00BD3087" w:rsidRDefault="00BD3087" w:rsidP="00396ECF">
      <w:pPr>
        <w:pStyle w:val="a3"/>
        <w:rPr>
          <w:rFonts w:hint="cs"/>
        </w:rPr>
      </w:pPr>
      <w:r>
        <w:rPr>
          <w:rStyle w:val="a5"/>
        </w:rPr>
        <w:footnoteRef/>
      </w:r>
      <w:r>
        <w:rPr>
          <w:rtl/>
        </w:rPr>
        <w:t xml:space="preserve"> </w:t>
      </w:r>
      <w:r>
        <w:rPr>
          <w:rFonts w:hint="cs"/>
          <w:rtl/>
        </w:rPr>
        <w:t>המדרש מתעכב על כך שאין את ה</w:t>
      </w:r>
      <w:r w:rsidR="00441B49">
        <w:rPr>
          <w:rFonts w:hint="cs"/>
          <w:rtl/>
        </w:rPr>
        <w:t>מ</w:t>
      </w:r>
      <w:r>
        <w:rPr>
          <w:rFonts w:hint="cs"/>
          <w:rtl/>
        </w:rPr>
        <w:t>ילה "ברית" במעמד הר גריזים והר עיבל, ועל כן הוא לומד על כך בהיקש מברית ערבות מואב</w:t>
      </w:r>
      <w:r w:rsidR="00441B49">
        <w:rPr>
          <w:rFonts w:hint="cs"/>
          <w:rtl/>
        </w:rPr>
        <w:t xml:space="preserve"> וקובע שעצם המעמד של ברכה/קללה הוא ברית. בכך מתהדק מאד הקשר בין ברית ערבות מואב וברית הר גריזים והר עיבל, בין משה העומד על סיפה של ארץ ישראל ונשאר מעברה המזרחי ובין יהושע שעובר את הירדן</w:t>
      </w:r>
      <w:r w:rsidR="00396ECF">
        <w:rPr>
          <w:rFonts w:hint="cs"/>
          <w:rtl/>
        </w:rPr>
        <w:t>;</w:t>
      </w:r>
      <w:r w:rsidR="00441B49">
        <w:rPr>
          <w:rFonts w:hint="cs"/>
          <w:rtl/>
        </w:rPr>
        <w:t xml:space="preserve"> בין פרשת נצבים ובין פרשתנו, בה מוקדמת ברית הארץ לברית</w:t>
      </w:r>
      <w:r w:rsidR="008971C0">
        <w:rPr>
          <w:rFonts w:hint="cs"/>
          <w:rtl/>
        </w:rPr>
        <w:t xml:space="preserve"> </w:t>
      </w:r>
      <w:r w:rsidR="00396ECF">
        <w:rPr>
          <w:rFonts w:hint="cs"/>
          <w:rtl/>
        </w:rPr>
        <w:t>"</w:t>
      </w:r>
      <w:r w:rsidR="008971C0">
        <w:rPr>
          <w:rFonts w:hint="cs"/>
          <w:rtl/>
        </w:rPr>
        <w:t>אתם נצבים ... לעברך בברית</w:t>
      </w:r>
      <w:r w:rsidR="00396ECF">
        <w:rPr>
          <w:rFonts w:hint="cs"/>
          <w:rtl/>
        </w:rPr>
        <w:t xml:space="preserve"> ה' ובאלתו וכו' "</w:t>
      </w:r>
      <w:r w:rsidR="008971C0">
        <w:rPr>
          <w:rFonts w:hint="cs"/>
          <w:rtl/>
        </w:rPr>
        <w:t>.</w:t>
      </w:r>
      <w:r w:rsidR="00441B49">
        <w:rPr>
          <w:rFonts w:hint="cs"/>
          <w:rtl/>
        </w:rPr>
        <w:t xml:space="preserve"> </w:t>
      </w:r>
    </w:p>
  </w:footnote>
  <w:footnote w:id="28">
    <w:p w14:paraId="46868A3E" w14:textId="77777777" w:rsidR="009E5497" w:rsidRDefault="009E5497" w:rsidP="00AA5268">
      <w:pPr>
        <w:pStyle w:val="a3"/>
        <w:rPr>
          <w:rFonts w:hint="cs"/>
          <w:rtl/>
        </w:rPr>
      </w:pPr>
      <w:r>
        <w:rPr>
          <w:rStyle w:val="a5"/>
        </w:rPr>
        <w:footnoteRef/>
      </w:r>
      <w:r>
        <w:rPr>
          <w:rtl/>
        </w:rPr>
        <w:t xml:space="preserve"> </w:t>
      </w:r>
      <w:r>
        <w:rPr>
          <w:rFonts w:hint="cs"/>
          <w:rtl/>
        </w:rPr>
        <w:t xml:space="preserve">כאן נקטע המדרש ולא ברור מהו הפסוק המסייע לרבי עקיבא. אבל כל המקורות שראינו ושלא ראינו, במקרא ובדרשות, הם כשיטת רבי עקיבא, והחידוש הם דווקא דברי רבי ישמעאל שברית הר גריזים והר עיבל </w:t>
      </w:r>
      <w:r w:rsidR="00AA5268">
        <w:rPr>
          <w:rFonts w:hint="cs"/>
          <w:rtl/>
        </w:rPr>
        <w:t>היא</w:t>
      </w:r>
      <w:r>
        <w:rPr>
          <w:rFonts w:hint="cs"/>
          <w:rtl/>
        </w:rPr>
        <w:t xml:space="preserve"> לאחר ההתבססות הכיבוש וירושת הארץ. לפי זה, יהושע הקדים והזדרז ליישמה, לפני השלמת הירושה והישיבה. בהזדמנות זו ראוי להזכיר ברית נוספת, רביעית, האסיפה של העם בפרק כד בסוף ספר יהושע בערוב ימיו של יהושע. ואיפה? </w:t>
      </w:r>
      <w:r w:rsidR="00396ECF">
        <w:rPr>
          <w:rFonts w:hint="cs"/>
          <w:rtl/>
        </w:rPr>
        <w:t xml:space="preserve">שוב </w:t>
      </w:r>
      <w:r>
        <w:rPr>
          <w:rFonts w:hint="cs"/>
          <w:rtl/>
        </w:rPr>
        <w:t xml:space="preserve">בשכם! ושם </w:t>
      </w:r>
      <w:r w:rsidR="00AA5268">
        <w:rPr>
          <w:rFonts w:hint="cs"/>
          <w:rtl/>
        </w:rPr>
        <w:t>נזכרת "</w:t>
      </w:r>
      <w:r>
        <w:rPr>
          <w:rFonts w:hint="cs"/>
          <w:rtl/>
        </w:rPr>
        <w:t>ברית</w:t>
      </w:r>
      <w:r w:rsidR="00AA5268">
        <w:rPr>
          <w:rFonts w:hint="cs"/>
          <w:rtl/>
        </w:rPr>
        <w:t>"</w:t>
      </w:r>
      <w:r>
        <w:rPr>
          <w:rFonts w:hint="cs"/>
          <w:rtl/>
        </w:rPr>
        <w:t xml:space="preserve">, ככתוב ביהושע </w:t>
      </w:r>
      <w:r>
        <w:rPr>
          <w:rtl/>
        </w:rPr>
        <w:t>כד</w:t>
      </w:r>
      <w:r>
        <w:rPr>
          <w:rFonts w:hint="cs"/>
          <w:rtl/>
        </w:rPr>
        <w:t xml:space="preserve"> </w:t>
      </w:r>
      <w:r>
        <w:rPr>
          <w:rtl/>
        </w:rPr>
        <w:t>כה</w:t>
      </w:r>
      <w:r>
        <w:rPr>
          <w:rFonts w:hint="cs"/>
          <w:rtl/>
        </w:rPr>
        <w:t>: "</w:t>
      </w:r>
      <w:r>
        <w:rPr>
          <w:rtl/>
        </w:rPr>
        <w:t>וַיִּכְרֹת יְהוֹשֻׁעַ בְּרִית לָעָם בַּיּוֹם הַהוּא וַיָּשֶׂם לוֹ חֹק וּמִשְׁפָּט בִּשְׁכֶם</w:t>
      </w:r>
      <w:r>
        <w:rPr>
          <w:rFonts w:hint="cs"/>
          <w:rtl/>
        </w:rPr>
        <w:t>".</w:t>
      </w:r>
    </w:p>
  </w:footnote>
  <w:footnote w:id="29">
    <w:p w14:paraId="32723CEC" w14:textId="77777777" w:rsidR="00A92D8E" w:rsidRDefault="00A92D8E" w:rsidP="00396ECF">
      <w:pPr>
        <w:pStyle w:val="a3"/>
        <w:rPr>
          <w:rFonts w:hint="cs"/>
          <w:rtl/>
        </w:rPr>
      </w:pPr>
      <w:r>
        <w:rPr>
          <w:rStyle w:val="a5"/>
        </w:rPr>
        <w:footnoteRef/>
      </w:r>
      <w:r>
        <w:rPr>
          <w:rtl/>
        </w:rPr>
        <w:t xml:space="preserve"> </w:t>
      </w:r>
      <w:r>
        <w:rPr>
          <w:rFonts w:hint="cs"/>
          <w:rtl/>
          <w:lang w:eastAsia="en-US"/>
        </w:rPr>
        <w:t xml:space="preserve">מדרש מאוחר זה מסביר יפה את הקשר בין השורש עב"ר ובין ברית </w:t>
      </w:r>
      <w:r w:rsidR="00133A9D">
        <w:rPr>
          <w:rFonts w:hint="cs"/>
          <w:rtl/>
          <w:lang w:eastAsia="en-US"/>
        </w:rPr>
        <w:t>שהיא ב</w:t>
      </w:r>
      <w:r>
        <w:rPr>
          <w:rFonts w:hint="cs"/>
          <w:rtl/>
          <w:lang w:eastAsia="en-US"/>
        </w:rPr>
        <w:t>קללה וברכה. ובאמת יכול היה להידרש לברית הראשונה מכולם, ברית הארץ שניתנה לאברהם העברי - ברית בין הבתרים (בראשית פרק טו). ולפלא שמדרש זה לא מזכיר את ברית הר גריזים והר עיבל שסוגרת את ברית האבות ומעדיף את ברית יציאת מצרים (ראה אזכורה ב</w:t>
      </w:r>
      <w:r>
        <w:rPr>
          <w:rtl/>
          <w:lang w:eastAsia="en-US"/>
        </w:rPr>
        <w:t>ירמיהו לד</w:t>
      </w:r>
      <w:r>
        <w:rPr>
          <w:rFonts w:hint="cs"/>
          <w:rtl/>
          <w:lang w:eastAsia="en-US"/>
        </w:rPr>
        <w:t xml:space="preserve"> יג). ועכ"פ, ברית המילה משותפת לשלושתם: לברית אברהם, לברית יציאת מצרים ולברית </w:t>
      </w:r>
      <w:r w:rsidR="00396ECF">
        <w:rPr>
          <w:rFonts w:hint="cs"/>
          <w:rtl/>
          <w:lang w:eastAsia="en-US"/>
        </w:rPr>
        <w:t xml:space="preserve">הר גריזים והר עיבל היא ברית הכניסה </w:t>
      </w:r>
      <w:r>
        <w:rPr>
          <w:rFonts w:hint="cs"/>
          <w:rtl/>
          <w:lang w:eastAsia="en-US"/>
        </w:rPr>
        <w:t>לארץ.</w:t>
      </w:r>
    </w:p>
  </w:footnote>
  <w:footnote w:id="30">
    <w:p w14:paraId="6397FFC0" w14:textId="77777777" w:rsidR="00BD3F57" w:rsidRDefault="00BD3F57">
      <w:pPr>
        <w:pStyle w:val="a3"/>
        <w:rPr>
          <w:rFonts w:hint="cs"/>
          <w:rtl/>
        </w:rPr>
      </w:pPr>
      <w:r>
        <w:rPr>
          <w:rStyle w:val="a5"/>
        </w:rPr>
        <w:footnoteRef/>
      </w:r>
      <w:r>
        <w:rPr>
          <w:rtl/>
        </w:rPr>
        <w:t xml:space="preserve"> </w:t>
      </w:r>
      <w:r>
        <w:rPr>
          <w:rFonts w:hint="cs"/>
          <w:rtl/>
          <w:lang w:eastAsia="en-US"/>
        </w:rPr>
        <w:t xml:space="preserve">זה הרצון החזק של משה ליטול חלק בברית הארץ, למרות שהוא אינו נכנס אליה. זה שוב הקשר החזק בין ברית ערבות מואב ובין ברית הר גריזים והר עיבל וזו אולי הסיבה שברית הר גריזים והר עיבל נזכרת לפני התוכחה הקשה של המשך פרשת כי תבוא ואולי גם הסיבה להשמטתה במדרש תנחומא. סיבה אחרת להקדמת ברית הר גריזים והר עיבל לתוכחה ולפרשת נצבים (שגם בהמשכה יש תוכחה קשה), מצאנו בפירושו של </w:t>
      </w:r>
      <w:r>
        <w:rPr>
          <w:rtl/>
          <w:lang w:eastAsia="en-US"/>
        </w:rPr>
        <w:t>אברבנאל דברים פרק כז</w:t>
      </w:r>
      <w:r>
        <w:rPr>
          <w:rFonts w:hint="cs"/>
          <w:rtl/>
          <w:lang w:eastAsia="en-US"/>
        </w:rPr>
        <w:t>: "</w:t>
      </w:r>
      <w:r>
        <w:rPr>
          <w:rtl/>
          <w:lang w:eastAsia="en-US"/>
        </w:rPr>
        <w:t>אחשוב שהפסוקים האלה באו בדמות הקדמה והסבת החוש לענין הקללות אשר יזכור בפרשה כ</w:t>
      </w:r>
      <w:r>
        <w:rPr>
          <w:rFonts w:hint="cs"/>
          <w:rtl/>
          <w:lang w:eastAsia="en-US"/>
        </w:rPr>
        <w:t>ו</w:t>
      </w:r>
      <w:r>
        <w:rPr>
          <w:rtl/>
          <w:lang w:eastAsia="en-US"/>
        </w:rPr>
        <w:t>לם. לפי שראה מ</w:t>
      </w:r>
      <w:r>
        <w:rPr>
          <w:rFonts w:hint="cs"/>
          <w:rtl/>
          <w:lang w:eastAsia="en-US"/>
        </w:rPr>
        <w:t xml:space="preserve">שה רבנו </w:t>
      </w:r>
      <w:r>
        <w:rPr>
          <w:rtl/>
          <w:lang w:eastAsia="en-US"/>
        </w:rPr>
        <w:t>ע"ה שישראל בשמעם הארורים אשר על הר עיבל וקללות הברית שיזכור אחריהם</w:t>
      </w:r>
      <w:r>
        <w:rPr>
          <w:rFonts w:hint="cs"/>
          <w:rtl/>
          <w:lang w:eastAsia="en-US"/>
        </w:rPr>
        <w:t>,</w:t>
      </w:r>
      <w:r>
        <w:rPr>
          <w:rtl/>
          <w:lang w:eastAsia="en-US"/>
        </w:rPr>
        <w:t xml:space="preserve"> כ</w:t>
      </w:r>
      <w:r>
        <w:rPr>
          <w:rFonts w:hint="cs"/>
          <w:rtl/>
          <w:lang w:eastAsia="en-US"/>
        </w:rPr>
        <w:t>ו</w:t>
      </w:r>
      <w:r>
        <w:rPr>
          <w:rtl/>
          <w:lang w:eastAsia="en-US"/>
        </w:rPr>
        <w:t>לם יחרדו כצפור וירך לבבם לאמר אוי נא לנו מי יצילנו מכל אלות הברית האלה. הנה לזה הקדים לדבר על לבם דברים טובים דברים נחומים ושתף עמו הכהנים הלוים בדבר זה</w:t>
      </w:r>
      <w:r>
        <w:rPr>
          <w:rFonts w:hint="cs"/>
          <w:rtl/>
          <w:lang w:eastAsia="en-US"/>
        </w:rPr>
        <w:t>.</w:t>
      </w:r>
      <w:r>
        <w:rPr>
          <w:rtl/>
          <w:lang w:eastAsia="en-US"/>
        </w:rPr>
        <w:t xml:space="preserve"> כי לפי שהם היו עתידי</w:t>
      </w:r>
      <w:r>
        <w:rPr>
          <w:rFonts w:hint="cs"/>
          <w:rtl/>
          <w:lang w:eastAsia="en-US"/>
        </w:rPr>
        <w:t>ם</w:t>
      </w:r>
      <w:r>
        <w:rPr>
          <w:rtl/>
          <w:lang w:eastAsia="en-US"/>
        </w:rPr>
        <w:t xml:space="preserve"> לעשות הברכה והקללה</w:t>
      </w:r>
      <w:r>
        <w:rPr>
          <w:rFonts w:hint="cs"/>
          <w:rtl/>
          <w:lang w:eastAsia="en-US"/>
        </w:rPr>
        <w:t>,</w:t>
      </w:r>
      <w:r>
        <w:rPr>
          <w:rtl/>
          <w:lang w:eastAsia="en-US"/>
        </w:rPr>
        <w:t xml:space="preserve"> המה יקדימו לומר הסכת ושמע ישראל אל תירא ואל תפחד משמוע הקללו</w:t>
      </w:r>
      <w:r>
        <w:rPr>
          <w:rFonts w:hint="cs"/>
          <w:rtl/>
          <w:lang w:eastAsia="en-US"/>
        </w:rPr>
        <w:t>ת</w:t>
      </w:r>
      <w:r>
        <w:rPr>
          <w:rtl/>
          <w:lang w:eastAsia="en-US"/>
        </w:rPr>
        <w:t xml:space="preserve"> אשר אנחנו עתידים לדבר באזניכם</w:t>
      </w:r>
      <w:r>
        <w:rPr>
          <w:rFonts w:hint="cs"/>
          <w:rtl/>
          <w:lang w:eastAsia="en-US"/>
        </w:rPr>
        <w:t>".</w:t>
      </w:r>
    </w:p>
  </w:footnote>
  <w:footnote w:id="31">
    <w:p w14:paraId="593B56AB" w14:textId="77777777" w:rsidR="009B74B4" w:rsidRDefault="009B74B4" w:rsidP="00EB0F2D">
      <w:pPr>
        <w:pStyle w:val="a3"/>
        <w:rPr>
          <w:rFonts w:hint="cs"/>
          <w:rtl/>
        </w:rPr>
      </w:pPr>
      <w:r>
        <w:rPr>
          <w:rStyle w:val="a5"/>
        </w:rPr>
        <w:footnoteRef/>
      </w:r>
      <w:r>
        <w:rPr>
          <w:rtl/>
        </w:rPr>
        <w:t xml:space="preserve"> </w:t>
      </w:r>
      <w:r>
        <w:rPr>
          <w:rFonts w:hint="cs"/>
          <w:rtl/>
        </w:rPr>
        <w:t>הוא שואל מהפסוק בפרשת כי תבא על הפסוק המוקדם יותר בפרשת ראה, אבל הכוונה ברורה: מדוע צריך להזכיר את עניין מתן הברכה על הר גריזים ו</w:t>
      </w:r>
      <w:r w:rsidR="00396ECF">
        <w:rPr>
          <w:rFonts w:hint="cs"/>
          <w:rtl/>
        </w:rPr>
        <w:t xml:space="preserve">בפרט </w:t>
      </w:r>
      <w:r>
        <w:rPr>
          <w:rFonts w:hint="cs"/>
          <w:rtl/>
        </w:rPr>
        <w:t xml:space="preserve">הקללה </w:t>
      </w:r>
      <w:r w:rsidR="00396ECF">
        <w:rPr>
          <w:rFonts w:hint="cs"/>
          <w:rtl/>
        </w:rPr>
        <w:t xml:space="preserve">על הר עיבל </w:t>
      </w:r>
      <w:r>
        <w:rPr>
          <w:rFonts w:hint="cs"/>
          <w:rtl/>
        </w:rPr>
        <w:t>פעמיים!</w:t>
      </w:r>
    </w:p>
  </w:footnote>
  <w:footnote w:id="32">
    <w:p w14:paraId="5478C9DE" w14:textId="77777777" w:rsidR="009B74B4" w:rsidRDefault="009B74B4" w:rsidP="00AA5268">
      <w:pPr>
        <w:pStyle w:val="a3"/>
        <w:rPr>
          <w:rFonts w:hint="cs"/>
          <w:rtl/>
        </w:rPr>
      </w:pPr>
      <w:r>
        <w:rPr>
          <w:rStyle w:val="a5"/>
        </w:rPr>
        <w:footnoteRef/>
      </w:r>
      <w:r>
        <w:rPr>
          <w:rtl/>
        </w:rPr>
        <w:t xml:space="preserve"> </w:t>
      </w:r>
      <w:r w:rsidR="00AA5268">
        <w:rPr>
          <w:rFonts w:hint="cs"/>
          <w:rtl/>
          <w:lang w:eastAsia="en-US"/>
        </w:rPr>
        <w:t xml:space="preserve">כך גם </w:t>
      </w:r>
      <w:r>
        <w:rPr>
          <w:rFonts w:hint="cs"/>
          <w:rtl/>
          <w:lang w:eastAsia="en-US"/>
        </w:rPr>
        <w:t>ב</w:t>
      </w:r>
      <w:r>
        <w:rPr>
          <w:rtl/>
          <w:lang w:eastAsia="en-US"/>
        </w:rPr>
        <w:t xml:space="preserve">מדרש תנאים לדברים פרק יא </w:t>
      </w:r>
      <w:r>
        <w:rPr>
          <w:rFonts w:hint="cs"/>
          <w:rtl/>
          <w:lang w:eastAsia="en-US"/>
        </w:rPr>
        <w:t>פסוק כט: "</w:t>
      </w:r>
      <w:r>
        <w:rPr>
          <w:rtl/>
          <w:lang w:eastAsia="en-US"/>
        </w:rPr>
        <w:t>ונתת את הב</w:t>
      </w:r>
      <w:r>
        <w:rPr>
          <w:rFonts w:hint="cs"/>
          <w:rtl/>
          <w:lang w:eastAsia="en-US"/>
        </w:rPr>
        <w:t>רכה</w:t>
      </w:r>
      <w:r>
        <w:rPr>
          <w:rtl/>
          <w:lang w:eastAsia="en-US"/>
        </w:rPr>
        <w:t xml:space="preserve"> על הר גרי</w:t>
      </w:r>
      <w:r>
        <w:rPr>
          <w:rFonts w:hint="cs"/>
          <w:rtl/>
          <w:lang w:eastAsia="en-US"/>
        </w:rPr>
        <w:t>זים</w:t>
      </w:r>
      <w:r>
        <w:rPr>
          <w:rtl/>
          <w:lang w:eastAsia="en-US"/>
        </w:rPr>
        <w:t xml:space="preserve"> ואת הקל</w:t>
      </w:r>
      <w:r>
        <w:rPr>
          <w:rFonts w:hint="cs"/>
          <w:rtl/>
          <w:lang w:eastAsia="en-US"/>
        </w:rPr>
        <w:t>לה</w:t>
      </w:r>
      <w:r>
        <w:rPr>
          <w:rtl/>
          <w:lang w:eastAsia="en-US"/>
        </w:rPr>
        <w:t xml:space="preserve"> על הר עי</w:t>
      </w:r>
      <w:r>
        <w:rPr>
          <w:rFonts w:hint="cs"/>
          <w:rtl/>
          <w:lang w:eastAsia="en-US"/>
        </w:rPr>
        <w:t xml:space="preserve">בל - </w:t>
      </w:r>
      <w:r>
        <w:rPr>
          <w:rtl/>
          <w:lang w:eastAsia="en-US"/>
        </w:rPr>
        <w:t>וכי מה בא הכת</w:t>
      </w:r>
      <w:r>
        <w:rPr>
          <w:rFonts w:hint="cs"/>
          <w:rtl/>
          <w:lang w:eastAsia="en-US"/>
        </w:rPr>
        <w:t>וב</w:t>
      </w:r>
      <w:r>
        <w:rPr>
          <w:rtl/>
          <w:lang w:eastAsia="en-US"/>
        </w:rPr>
        <w:t xml:space="preserve"> ללמדינו</w:t>
      </w:r>
      <w:r>
        <w:rPr>
          <w:rFonts w:hint="cs"/>
          <w:rtl/>
          <w:lang w:eastAsia="en-US"/>
        </w:rPr>
        <w:t>?</w:t>
      </w:r>
      <w:r>
        <w:rPr>
          <w:rtl/>
          <w:lang w:eastAsia="en-US"/>
        </w:rPr>
        <w:t xml:space="preserve"> אם ללמד שהברכה על הר גריזים והקללה על הר עיבל</w:t>
      </w:r>
      <w:r>
        <w:rPr>
          <w:rFonts w:hint="cs"/>
          <w:rtl/>
          <w:lang w:eastAsia="en-US"/>
        </w:rPr>
        <w:t>,</w:t>
      </w:r>
      <w:r>
        <w:rPr>
          <w:rtl/>
          <w:lang w:eastAsia="en-US"/>
        </w:rPr>
        <w:t xml:space="preserve"> והלא כבר נאמר (דב</w:t>
      </w:r>
      <w:r>
        <w:rPr>
          <w:rFonts w:hint="cs"/>
          <w:rtl/>
          <w:lang w:eastAsia="en-US"/>
        </w:rPr>
        <w:t>רים</w:t>
      </w:r>
      <w:r>
        <w:rPr>
          <w:rtl/>
          <w:lang w:eastAsia="en-US"/>
        </w:rPr>
        <w:t xml:space="preserve"> כז יב) אלה יעמדו לברך את העם על הר גרי</w:t>
      </w:r>
      <w:r>
        <w:rPr>
          <w:rFonts w:hint="cs"/>
          <w:rtl/>
          <w:lang w:eastAsia="en-US"/>
        </w:rPr>
        <w:t>זים</w:t>
      </w:r>
      <w:r>
        <w:rPr>
          <w:rtl/>
          <w:lang w:eastAsia="en-US"/>
        </w:rPr>
        <w:t xml:space="preserve"> ואלה יעמדו על הקל</w:t>
      </w:r>
      <w:r>
        <w:rPr>
          <w:rFonts w:hint="cs"/>
          <w:rtl/>
          <w:lang w:eastAsia="en-US"/>
        </w:rPr>
        <w:t>לה</w:t>
      </w:r>
      <w:r>
        <w:rPr>
          <w:rtl/>
          <w:lang w:eastAsia="en-US"/>
        </w:rPr>
        <w:t xml:space="preserve"> בהר עי</w:t>
      </w:r>
      <w:r>
        <w:rPr>
          <w:rFonts w:hint="cs"/>
          <w:rtl/>
          <w:lang w:eastAsia="en-US"/>
        </w:rPr>
        <w:t>בל,</w:t>
      </w:r>
      <w:r>
        <w:rPr>
          <w:rtl/>
          <w:lang w:eastAsia="en-US"/>
        </w:rPr>
        <w:t xml:space="preserve"> ומה ת</w:t>
      </w:r>
      <w:r>
        <w:rPr>
          <w:rFonts w:hint="cs"/>
          <w:rtl/>
          <w:lang w:eastAsia="en-US"/>
        </w:rPr>
        <w:t xml:space="preserve">למוד לומר: </w:t>
      </w:r>
      <w:r>
        <w:rPr>
          <w:rtl/>
          <w:lang w:eastAsia="en-US"/>
        </w:rPr>
        <w:t>ונתת את הברכה על הר גר</w:t>
      </w:r>
      <w:r>
        <w:rPr>
          <w:rFonts w:hint="cs"/>
          <w:rtl/>
          <w:lang w:eastAsia="en-US"/>
        </w:rPr>
        <w:t xml:space="preserve">יזים? - </w:t>
      </w:r>
      <w:r>
        <w:rPr>
          <w:rtl/>
          <w:lang w:eastAsia="en-US"/>
        </w:rPr>
        <w:t>להקדים ברכה לקללה</w:t>
      </w:r>
      <w:r>
        <w:rPr>
          <w:rFonts w:hint="cs"/>
          <w:rtl/>
          <w:lang w:eastAsia="en-US"/>
        </w:rPr>
        <w:t xml:space="preserve">". ואף אנו </w:t>
      </w:r>
      <w:r w:rsidR="00396ECF">
        <w:rPr>
          <w:rFonts w:hint="cs"/>
          <w:rtl/>
          <w:lang w:eastAsia="en-US"/>
        </w:rPr>
        <w:t>נקדים ו</w:t>
      </w:r>
      <w:r>
        <w:rPr>
          <w:rFonts w:hint="cs"/>
          <w:rtl/>
          <w:lang w:eastAsia="en-US"/>
        </w:rPr>
        <w:t xml:space="preserve">נחיש ברכותינו לשנה החדשה שתהיה כולה לברכה ולא לקללה. ואם יקשה המקשה ויטען: הלוא כבר אחזה בלשוננו הברכה: "תכלה שנה וקללותיה, תחל שנה וברכותיה" והרי שמקדימים הקללות לברכות! אף אנו נענה ונאמר שראשית, מדובר כאן בכילוי הקללות ולא בנתינתן. ושנית, הנוסח הנכון יותר הוא: תכלה שנה וקלקלותיה </w:t>
      </w:r>
      <w:r>
        <w:rPr>
          <w:rtl/>
          <w:lang w:eastAsia="en-US"/>
        </w:rPr>
        <w:t>–</w:t>
      </w:r>
      <w:r>
        <w:rPr>
          <w:rFonts w:hint="cs"/>
          <w:rtl/>
          <w:lang w:eastAsia="en-US"/>
        </w:rPr>
        <w:t xml:space="preserve"> לא קללותיה. וכבר הרחבנו לדון בכך בדברינו </w:t>
      </w:r>
      <w:hyperlink r:id="rId8" w:history="1">
        <w:r w:rsidRPr="003511AE">
          <w:rPr>
            <w:rStyle w:val="Hyperlink"/>
            <w:rFonts w:hint="cs"/>
            <w:rtl/>
            <w:lang w:eastAsia="en-US"/>
          </w:rPr>
          <w:t>תכ</w:t>
        </w:r>
        <w:r w:rsidRPr="003511AE">
          <w:rPr>
            <w:rStyle w:val="Hyperlink"/>
            <w:rFonts w:hint="cs"/>
            <w:rtl/>
            <w:lang w:eastAsia="en-US"/>
          </w:rPr>
          <w:t>ל</w:t>
        </w:r>
        <w:r w:rsidRPr="003511AE">
          <w:rPr>
            <w:rStyle w:val="Hyperlink"/>
            <w:rFonts w:hint="cs"/>
            <w:rtl/>
            <w:lang w:eastAsia="en-US"/>
          </w:rPr>
          <w:t>ה שנה וקלקלותיה</w:t>
        </w:r>
      </w:hyperlink>
      <w:r>
        <w:rPr>
          <w:rFonts w:hint="cs"/>
          <w:rtl/>
          <w:lang w:eastAsia="en-US"/>
        </w:rPr>
        <w:t xml:space="preserve"> בפרשת נצבים בשנה האחרת. שנה טובה וברוכה!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77B4A" w14:textId="77777777" w:rsidR="009B74B4" w:rsidRDefault="009B74B4" w:rsidP="007C51C3">
    <w:pPr>
      <w:pStyle w:val="1"/>
      <w:tabs>
        <w:tab w:val="clear" w:pos="9469"/>
        <w:tab w:val="right" w:pos="9299"/>
      </w:tabs>
      <w:rPr>
        <w:rFonts w:hint="cs"/>
        <w:rtl/>
      </w:rPr>
    </w:pPr>
    <w:r>
      <w:rPr>
        <w:rtl/>
      </w:rPr>
      <w:t xml:space="preserve">פרשת </w:t>
    </w:r>
    <w:fldSimple w:instr=" SUBJECT  \* MERGEFORMAT ">
      <w:r w:rsidR="00880111">
        <w:rPr>
          <w:rtl/>
        </w:rPr>
        <w:t>כי תבוא, שישית לנחמה</w:t>
      </w:r>
    </w:fldSimple>
    <w:r>
      <w:rPr>
        <w:rtl/>
      </w:rPr>
      <w:tab/>
    </w:r>
    <w:r>
      <w:rPr>
        <w:rFonts w:hint="cs"/>
        <w:rtl/>
      </w:rPr>
      <w:t>תשע"</w:t>
    </w:r>
    <w:r w:rsidR="00F20FFF">
      <w:rPr>
        <w:rFonts w:hint="cs"/>
        <w:rtl/>
      </w:rPr>
      <w:t>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73EAC" w14:textId="77777777" w:rsidR="009B74B4" w:rsidRDefault="009B74B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80111">
      <w:rPr>
        <w:szCs w:val="24"/>
        <w:rtl/>
      </w:rPr>
      <w:t>כי תבוא, שישית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B19E3">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9F"/>
    <w:rsid w:val="00002641"/>
    <w:rsid w:val="00006C90"/>
    <w:rsid w:val="000244B5"/>
    <w:rsid w:val="0002461D"/>
    <w:rsid w:val="0003098F"/>
    <w:rsid w:val="000346DD"/>
    <w:rsid w:val="00041EC7"/>
    <w:rsid w:val="00046AE6"/>
    <w:rsid w:val="00047A32"/>
    <w:rsid w:val="00050E77"/>
    <w:rsid w:val="000528F6"/>
    <w:rsid w:val="00053028"/>
    <w:rsid w:val="0005769A"/>
    <w:rsid w:val="000640D4"/>
    <w:rsid w:val="000652CC"/>
    <w:rsid w:val="00073666"/>
    <w:rsid w:val="0007700F"/>
    <w:rsid w:val="000817E7"/>
    <w:rsid w:val="00087E38"/>
    <w:rsid w:val="00093FB4"/>
    <w:rsid w:val="00096E17"/>
    <w:rsid w:val="000A0C1A"/>
    <w:rsid w:val="000A5F6E"/>
    <w:rsid w:val="000B19E3"/>
    <w:rsid w:val="000C05C3"/>
    <w:rsid w:val="000D1375"/>
    <w:rsid w:val="000E5447"/>
    <w:rsid w:val="000F61AD"/>
    <w:rsid w:val="000F7FB0"/>
    <w:rsid w:val="00101793"/>
    <w:rsid w:val="00113B22"/>
    <w:rsid w:val="00120324"/>
    <w:rsid w:val="0012183D"/>
    <w:rsid w:val="00130F08"/>
    <w:rsid w:val="0013280B"/>
    <w:rsid w:val="00133A9D"/>
    <w:rsid w:val="001408C3"/>
    <w:rsid w:val="00145129"/>
    <w:rsid w:val="001523DD"/>
    <w:rsid w:val="00155BDC"/>
    <w:rsid w:val="0016192D"/>
    <w:rsid w:val="00163581"/>
    <w:rsid w:val="00163D00"/>
    <w:rsid w:val="00170CAB"/>
    <w:rsid w:val="00171F14"/>
    <w:rsid w:val="00172FDF"/>
    <w:rsid w:val="001771A7"/>
    <w:rsid w:val="00180EF4"/>
    <w:rsid w:val="0018782A"/>
    <w:rsid w:val="00190463"/>
    <w:rsid w:val="001956B6"/>
    <w:rsid w:val="001A1C18"/>
    <w:rsid w:val="001B5AED"/>
    <w:rsid w:val="001D1A1C"/>
    <w:rsid w:val="001D6355"/>
    <w:rsid w:val="001E07D3"/>
    <w:rsid w:val="001E240E"/>
    <w:rsid w:val="001E29AA"/>
    <w:rsid w:val="001E54C9"/>
    <w:rsid w:val="001F7C31"/>
    <w:rsid w:val="002050DC"/>
    <w:rsid w:val="00206663"/>
    <w:rsid w:val="00213373"/>
    <w:rsid w:val="00213743"/>
    <w:rsid w:val="00215836"/>
    <w:rsid w:val="00216350"/>
    <w:rsid w:val="002168FF"/>
    <w:rsid w:val="0022039E"/>
    <w:rsid w:val="00223582"/>
    <w:rsid w:val="00226881"/>
    <w:rsid w:val="002270A2"/>
    <w:rsid w:val="00231621"/>
    <w:rsid w:val="00232C76"/>
    <w:rsid w:val="002345FA"/>
    <w:rsid w:val="00234D86"/>
    <w:rsid w:val="00237C3B"/>
    <w:rsid w:val="00241E6E"/>
    <w:rsid w:val="00251D94"/>
    <w:rsid w:val="0025487C"/>
    <w:rsid w:val="00256D60"/>
    <w:rsid w:val="0026025C"/>
    <w:rsid w:val="0026243D"/>
    <w:rsid w:val="002867CD"/>
    <w:rsid w:val="0029284F"/>
    <w:rsid w:val="00294EEF"/>
    <w:rsid w:val="002A0558"/>
    <w:rsid w:val="002A1B3C"/>
    <w:rsid w:val="002A23FB"/>
    <w:rsid w:val="002A5402"/>
    <w:rsid w:val="002B00EC"/>
    <w:rsid w:val="002B6D71"/>
    <w:rsid w:val="002C3AEF"/>
    <w:rsid w:val="002E395D"/>
    <w:rsid w:val="002F0DDD"/>
    <w:rsid w:val="002F44B6"/>
    <w:rsid w:val="00301B1A"/>
    <w:rsid w:val="00310AC2"/>
    <w:rsid w:val="0031507E"/>
    <w:rsid w:val="00320318"/>
    <w:rsid w:val="00330064"/>
    <w:rsid w:val="00330E9F"/>
    <w:rsid w:val="0033216C"/>
    <w:rsid w:val="00332C31"/>
    <w:rsid w:val="00333B6C"/>
    <w:rsid w:val="00340AA2"/>
    <w:rsid w:val="00350EE9"/>
    <w:rsid w:val="003511AE"/>
    <w:rsid w:val="00366C5F"/>
    <w:rsid w:val="003743DF"/>
    <w:rsid w:val="0038722F"/>
    <w:rsid w:val="00396ECF"/>
    <w:rsid w:val="003A0A41"/>
    <w:rsid w:val="003A177F"/>
    <w:rsid w:val="003A2F2A"/>
    <w:rsid w:val="003A3655"/>
    <w:rsid w:val="003B031A"/>
    <w:rsid w:val="003B1563"/>
    <w:rsid w:val="003B4B84"/>
    <w:rsid w:val="003C1016"/>
    <w:rsid w:val="003C397D"/>
    <w:rsid w:val="003D1635"/>
    <w:rsid w:val="003D1CE9"/>
    <w:rsid w:val="003E00F1"/>
    <w:rsid w:val="003E30F4"/>
    <w:rsid w:val="003E36FE"/>
    <w:rsid w:val="003F2E39"/>
    <w:rsid w:val="003F6BA3"/>
    <w:rsid w:val="003F749D"/>
    <w:rsid w:val="00400C28"/>
    <w:rsid w:val="00435376"/>
    <w:rsid w:val="00441B49"/>
    <w:rsid w:val="0044269F"/>
    <w:rsid w:val="00443715"/>
    <w:rsid w:val="004457BE"/>
    <w:rsid w:val="00446BAE"/>
    <w:rsid w:val="00451D02"/>
    <w:rsid w:val="00453746"/>
    <w:rsid w:val="004540D4"/>
    <w:rsid w:val="00456DDC"/>
    <w:rsid w:val="004601B5"/>
    <w:rsid w:val="00467DAC"/>
    <w:rsid w:val="004719B7"/>
    <w:rsid w:val="00476DA0"/>
    <w:rsid w:val="004931B1"/>
    <w:rsid w:val="00493816"/>
    <w:rsid w:val="0049660A"/>
    <w:rsid w:val="00496877"/>
    <w:rsid w:val="004A33BF"/>
    <w:rsid w:val="004B01C9"/>
    <w:rsid w:val="004B633B"/>
    <w:rsid w:val="004B6A1E"/>
    <w:rsid w:val="004C052D"/>
    <w:rsid w:val="004C05F9"/>
    <w:rsid w:val="004C1309"/>
    <w:rsid w:val="004C65D1"/>
    <w:rsid w:val="004D1454"/>
    <w:rsid w:val="004D4961"/>
    <w:rsid w:val="004D61E2"/>
    <w:rsid w:val="004F4812"/>
    <w:rsid w:val="00502D59"/>
    <w:rsid w:val="00502DFD"/>
    <w:rsid w:val="0050515A"/>
    <w:rsid w:val="005073A7"/>
    <w:rsid w:val="00510A37"/>
    <w:rsid w:val="00512E46"/>
    <w:rsid w:val="005136D6"/>
    <w:rsid w:val="00513C00"/>
    <w:rsid w:val="005159E0"/>
    <w:rsid w:val="005171A6"/>
    <w:rsid w:val="0052001D"/>
    <w:rsid w:val="00540811"/>
    <w:rsid w:val="0054333F"/>
    <w:rsid w:val="0055019E"/>
    <w:rsid w:val="00553DD2"/>
    <w:rsid w:val="005715B8"/>
    <w:rsid w:val="00573C6C"/>
    <w:rsid w:val="00576A16"/>
    <w:rsid w:val="005822EF"/>
    <w:rsid w:val="00584C60"/>
    <w:rsid w:val="00586839"/>
    <w:rsid w:val="005A0335"/>
    <w:rsid w:val="005A363D"/>
    <w:rsid w:val="005B537E"/>
    <w:rsid w:val="005C34C6"/>
    <w:rsid w:val="005C7F81"/>
    <w:rsid w:val="005D1223"/>
    <w:rsid w:val="005D60E4"/>
    <w:rsid w:val="005D6D3D"/>
    <w:rsid w:val="005E305D"/>
    <w:rsid w:val="005E3C89"/>
    <w:rsid w:val="005F2E01"/>
    <w:rsid w:val="005F4CCB"/>
    <w:rsid w:val="006062B4"/>
    <w:rsid w:val="00606DAC"/>
    <w:rsid w:val="00611842"/>
    <w:rsid w:val="00612A08"/>
    <w:rsid w:val="0061648B"/>
    <w:rsid w:val="00622D5E"/>
    <w:rsid w:val="00625B0E"/>
    <w:rsid w:val="006318CB"/>
    <w:rsid w:val="00634AA4"/>
    <w:rsid w:val="00641845"/>
    <w:rsid w:val="0064669D"/>
    <w:rsid w:val="0065221F"/>
    <w:rsid w:val="00661193"/>
    <w:rsid w:val="0066472F"/>
    <w:rsid w:val="00675F35"/>
    <w:rsid w:val="00676979"/>
    <w:rsid w:val="006800FB"/>
    <w:rsid w:val="006805C1"/>
    <w:rsid w:val="00685C3C"/>
    <w:rsid w:val="00685CB8"/>
    <w:rsid w:val="00696713"/>
    <w:rsid w:val="006A680A"/>
    <w:rsid w:val="006B18CC"/>
    <w:rsid w:val="006B18D3"/>
    <w:rsid w:val="006B279B"/>
    <w:rsid w:val="006B4C7E"/>
    <w:rsid w:val="006B7E11"/>
    <w:rsid w:val="006C4F9F"/>
    <w:rsid w:val="006C6CED"/>
    <w:rsid w:val="006C787C"/>
    <w:rsid w:val="006D4A15"/>
    <w:rsid w:val="006E5D84"/>
    <w:rsid w:val="006F2AAA"/>
    <w:rsid w:val="00701B04"/>
    <w:rsid w:val="00703680"/>
    <w:rsid w:val="007065B3"/>
    <w:rsid w:val="007321E8"/>
    <w:rsid w:val="007405BC"/>
    <w:rsid w:val="007442B6"/>
    <w:rsid w:val="00745100"/>
    <w:rsid w:val="00747721"/>
    <w:rsid w:val="00750B63"/>
    <w:rsid w:val="00752EDC"/>
    <w:rsid w:val="00757973"/>
    <w:rsid w:val="007623CC"/>
    <w:rsid w:val="00762B2C"/>
    <w:rsid w:val="00762C1E"/>
    <w:rsid w:val="00765B2C"/>
    <w:rsid w:val="007732A9"/>
    <w:rsid w:val="0077681F"/>
    <w:rsid w:val="007834D9"/>
    <w:rsid w:val="0079088D"/>
    <w:rsid w:val="00793B7C"/>
    <w:rsid w:val="007A46FF"/>
    <w:rsid w:val="007A4F0D"/>
    <w:rsid w:val="007B2704"/>
    <w:rsid w:val="007C1810"/>
    <w:rsid w:val="007C51C3"/>
    <w:rsid w:val="007D03B2"/>
    <w:rsid w:val="007E10E4"/>
    <w:rsid w:val="007E1737"/>
    <w:rsid w:val="007E6D44"/>
    <w:rsid w:val="007F50D3"/>
    <w:rsid w:val="00804D6D"/>
    <w:rsid w:val="00812ED8"/>
    <w:rsid w:val="0081794D"/>
    <w:rsid w:val="00822A9E"/>
    <w:rsid w:val="00824B0D"/>
    <w:rsid w:val="00827905"/>
    <w:rsid w:val="00833F92"/>
    <w:rsid w:val="00845A99"/>
    <w:rsid w:val="00850816"/>
    <w:rsid w:val="00852A50"/>
    <w:rsid w:val="0085479E"/>
    <w:rsid w:val="00854B5C"/>
    <w:rsid w:val="008551A8"/>
    <w:rsid w:val="00866CA0"/>
    <w:rsid w:val="008743EF"/>
    <w:rsid w:val="00880111"/>
    <w:rsid w:val="00881446"/>
    <w:rsid w:val="00883727"/>
    <w:rsid w:val="008842C1"/>
    <w:rsid w:val="008971C0"/>
    <w:rsid w:val="008A4A07"/>
    <w:rsid w:val="008B4357"/>
    <w:rsid w:val="008C2C03"/>
    <w:rsid w:val="008C772D"/>
    <w:rsid w:val="008D50BB"/>
    <w:rsid w:val="008D7491"/>
    <w:rsid w:val="008E5DF1"/>
    <w:rsid w:val="008E7948"/>
    <w:rsid w:val="008E7C48"/>
    <w:rsid w:val="008F24B6"/>
    <w:rsid w:val="008F4347"/>
    <w:rsid w:val="008F7C10"/>
    <w:rsid w:val="00900A06"/>
    <w:rsid w:val="00924ECE"/>
    <w:rsid w:val="009322F0"/>
    <w:rsid w:val="00941938"/>
    <w:rsid w:val="00946D5C"/>
    <w:rsid w:val="00970028"/>
    <w:rsid w:val="009766FE"/>
    <w:rsid w:val="00990362"/>
    <w:rsid w:val="00991962"/>
    <w:rsid w:val="00992159"/>
    <w:rsid w:val="00992666"/>
    <w:rsid w:val="009A034C"/>
    <w:rsid w:val="009A2C45"/>
    <w:rsid w:val="009A340B"/>
    <w:rsid w:val="009B34DE"/>
    <w:rsid w:val="009B3840"/>
    <w:rsid w:val="009B74B4"/>
    <w:rsid w:val="009C5F51"/>
    <w:rsid w:val="009E0B87"/>
    <w:rsid w:val="009E5497"/>
    <w:rsid w:val="009E6A6D"/>
    <w:rsid w:val="00A03186"/>
    <w:rsid w:val="00A1041B"/>
    <w:rsid w:val="00A166BB"/>
    <w:rsid w:val="00A16D99"/>
    <w:rsid w:val="00A228D2"/>
    <w:rsid w:val="00A32E18"/>
    <w:rsid w:val="00A34B6F"/>
    <w:rsid w:val="00A35859"/>
    <w:rsid w:val="00A446E8"/>
    <w:rsid w:val="00A4744A"/>
    <w:rsid w:val="00A611C7"/>
    <w:rsid w:val="00A632E6"/>
    <w:rsid w:val="00A63502"/>
    <w:rsid w:val="00A745B5"/>
    <w:rsid w:val="00A74A09"/>
    <w:rsid w:val="00A7755A"/>
    <w:rsid w:val="00A86C62"/>
    <w:rsid w:val="00A87E79"/>
    <w:rsid w:val="00A90E82"/>
    <w:rsid w:val="00A92D8E"/>
    <w:rsid w:val="00AA3BB6"/>
    <w:rsid w:val="00AA4BC4"/>
    <w:rsid w:val="00AA5268"/>
    <w:rsid w:val="00AA69F7"/>
    <w:rsid w:val="00AB0D96"/>
    <w:rsid w:val="00AB5703"/>
    <w:rsid w:val="00AD21E1"/>
    <w:rsid w:val="00AD7D11"/>
    <w:rsid w:val="00AE374E"/>
    <w:rsid w:val="00AF687B"/>
    <w:rsid w:val="00B02969"/>
    <w:rsid w:val="00B12440"/>
    <w:rsid w:val="00B1794F"/>
    <w:rsid w:val="00B32290"/>
    <w:rsid w:val="00B35C4F"/>
    <w:rsid w:val="00B42B05"/>
    <w:rsid w:val="00B45C86"/>
    <w:rsid w:val="00B45CD0"/>
    <w:rsid w:val="00B47082"/>
    <w:rsid w:val="00B509C3"/>
    <w:rsid w:val="00B520EB"/>
    <w:rsid w:val="00B660F5"/>
    <w:rsid w:val="00B76828"/>
    <w:rsid w:val="00B81175"/>
    <w:rsid w:val="00B86480"/>
    <w:rsid w:val="00B92A7A"/>
    <w:rsid w:val="00B94935"/>
    <w:rsid w:val="00BB0A74"/>
    <w:rsid w:val="00BB0A93"/>
    <w:rsid w:val="00BB32FE"/>
    <w:rsid w:val="00BD1C7A"/>
    <w:rsid w:val="00BD3087"/>
    <w:rsid w:val="00BD3F57"/>
    <w:rsid w:val="00BE4F94"/>
    <w:rsid w:val="00BE5441"/>
    <w:rsid w:val="00BE77ED"/>
    <w:rsid w:val="00BF1BE2"/>
    <w:rsid w:val="00C000DB"/>
    <w:rsid w:val="00C00A22"/>
    <w:rsid w:val="00C04DDD"/>
    <w:rsid w:val="00C05865"/>
    <w:rsid w:val="00C05E86"/>
    <w:rsid w:val="00C10C1F"/>
    <w:rsid w:val="00C149AC"/>
    <w:rsid w:val="00C41F93"/>
    <w:rsid w:val="00C524C1"/>
    <w:rsid w:val="00C56C39"/>
    <w:rsid w:val="00C62452"/>
    <w:rsid w:val="00C6478D"/>
    <w:rsid w:val="00C70BD8"/>
    <w:rsid w:val="00C717E5"/>
    <w:rsid w:val="00C73272"/>
    <w:rsid w:val="00C77044"/>
    <w:rsid w:val="00C84E71"/>
    <w:rsid w:val="00C868B3"/>
    <w:rsid w:val="00CA19DE"/>
    <w:rsid w:val="00CB2D8E"/>
    <w:rsid w:val="00CB366A"/>
    <w:rsid w:val="00CC5A14"/>
    <w:rsid w:val="00CC6983"/>
    <w:rsid w:val="00CC7195"/>
    <w:rsid w:val="00CD0D26"/>
    <w:rsid w:val="00CD133F"/>
    <w:rsid w:val="00CF06BA"/>
    <w:rsid w:val="00CF2EB8"/>
    <w:rsid w:val="00CF58B8"/>
    <w:rsid w:val="00D006A8"/>
    <w:rsid w:val="00D010A2"/>
    <w:rsid w:val="00D0113A"/>
    <w:rsid w:val="00D03B46"/>
    <w:rsid w:val="00D042F1"/>
    <w:rsid w:val="00D06A56"/>
    <w:rsid w:val="00D1185F"/>
    <w:rsid w:val="00D21122"/>
    <w:rsid w:val="00D22794"/>
    <w:rsid w:val="00D34E64"/>
    <w:rsid w:val="00D4209A"/>
    <w:rsid w:val="00D55381"/>
    <w:rsid w:val="00D6118C"/>
    <w:rsid w:val="00D639E1"/>
    <w:rsid w:val="00D7059E"/>
    <w:rsid w:val="00D75938"/>
    <w:rsid w:val="00D80E02"/>
    <w:rsid w:val="00D82988"/>
    <w:rsid w:val="00D86B49"/>
    <w:rsid w:val="00DC52EF"/>
    <w:rsid w:val="00DD062A"/>
    <w:rsid w:val="00DD1F67"/>
    <w:rsid w:val="00DE426D"/>
    <w:rsid w:val="00DE5C01"/>
    <w:rsid w:val="00DE604A"/>
    <w:rsid w:val="00DF3C96"/>
    <w:rsid w:val="00DF5F77"/>
    <w:rsid w:val="00E00740"/>
    <w:rsid w:val="00E01336"/>
    <w:rsid w:val="00E04C4C"/>
    <w:rsid w:val="00E125C2"/>
    <w:rsid w:val="00E233EE"/>
    <w:rsid w:val="00E300BF"/>
    <w:rsid w:val="00E3248E"/>
    <w:rsid w:val="00E3397E"/>
    <w:rsid w:val="00E34AC8"/>
    <w:rsid w:val="00E363C6"/>
    <w:rsid w:val="00E37A6C"/>
    <w:rsid w:val="00E4023A"/>
    <w:rsid w:val="00E4273A"/>
    <w:rsid w:val="00E46652"/>
    <w:rsid w:val="00E502FC"/>
    <w:rsid w:val="00E52D24"/>
    <w:rsid w:val="00E5398A"/>
    <w:rsid w:val="00E53CF6"/>
    <w:rsid w:val="00E5765B"/>
    <w:rsid w:val="00E57F42"/>
    <w:rsid w:val="00E623FC"/>
    <w:rsid w:val="00E65D7B"/>
    <w:rsid w:val="00E66957"/>
    <w:rsid w:val="00E67C50"/>
    <w:rsid w:val="00E72577"/>
    <w:rsid w:val="00E72825"/>
    <w:rsid w:val="00E74727"/>
    <w:rsid w:val="00E80DB3"/>
    <w:rsid w:val="00E939DC"/>
    <w:rsid w:val="00EA1DBB"/>
    <w:rsid w:val="00EA267B"/>
    <w:rsid w:val="00EB083C"/>
    <w:rsid w:val="00EB0F2D"/>
    <w:rsid w:val="00EB39CD"/>
    <w:rsid w:val="00EC7F89"/>
    <w:rsid w:val="00ED1B84"/>
    <w:rsid w:val="00EE7E66"/>
    <w:rsid w:val="00EF324E"/>
    <w:rsid w:val="00EF7EC7"/>
    <w:rsid w:val="00F129C5"/>
    <w:rsid w:val="00F132F6"/>
    <w:rsid w:val="00F20FFF"/>
    <w:rsid w:val="00F30ECC"/>
    <w:rsid w:val="00F33BDD"/>
    <w:rsid w:val="00F37341"/>
    <w:rsid w:val="00F434BA"/>
    <w:rsid w:val="00F5450C"/>
    <w:rsid w:val="00F66390"/>
    <w:rsid w:val="00F83016"/>
    <w:rsid w:val="00F8659E"/>
    <w:rsid w:val="00F86C65"/>
    <w:rsid w:val="00F95ACA"/>
    <w:rsid w:val="00FA4A1B"/>
    <w:rsid w:val="00FA619A"/>
    <w:rsid w:val="00FB132E"/>
    <w:rsid w:val="00FB1E58"/>
    <w:rsid w:val="00FB406F"/>
    <w:rsid w:val="00FC3D6D"/>
    <w:rsid w:val="00FC507A"/>
    <w:rsid w:val="00FC6E69"/>
    <w:rsid w:val="00FD462B"/>
    <w:rsid w:val="00FD5815"/>
    <w:rsid w:val="00FD6958"/>
    <w:rsid w:val="00FD6E12"/>
    <w:rsid w:val="00FD7721"/>
    <w:rsid w:val="00FE2C65"/>
    <w:rsid w:val="00FE3DE3"/>
    <w:rsid w:val="00FE4BF5"/>
    <w:rsid w:val="00FE6058"/>
    <w:rsid w:val="00FF1B3C"/>
    <w:rsid w:val="00FF1D4E"/>
    <w:rsid w:val="00FF76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1E3DF"/>
  <w15:chartTrackingRefBased/>
  <w15:docId w15:val="{51D2AE47-6E88-40FF-A4AB-DF7A6715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19E3"/>
    <w:pPr>
      <w:bidi/>
    </w:pPr>
    <w:rPr>
      <w:rFonts w:cs="Narkisim"/>
      <w:sz w:val="22"/>
      <w:szCs w:val="22"/>
      <w:lang w:eastAsia="he-IL"/>
    </w:rPr>
  </w:style>
  <w:style w:type="paragraph" w:styleId="1">
    <w:name w:val="heading 1"/>
    <w:basedOn w:val="a"/>
    <w:next w:val="a"/>
    <w:link w:val="10"/>
    <w:qFormat/>
    <w:rsid w:val="000B19E3"/>
    <w:pPr>
      <w:keepNext/>
      <w:tabs>
        <w:tab w:val="right" w:pos="9469"/>
      </w:tabs>
      <w:jc w:val="both"/>
      <w:outlineLvl w:val="0"/>
    </w:pPr>
    <w:rPr>
      <w:rFonts w:cs="David"/>
      <w:b/>
      <w:bCs/>
      <w:szCs w:val="28"/>
    </w:rPr>
  </w:style>
  <w:style w:type="character" w:default="1" w:styleId="a0">
    <w:name w:val="Default Paragraph Font"/>
    <w:uiPriority w:val="1"/>
    <w:semiHidden/>
    <w:unhideWhenUsed/>
    <w:rsid w:val="000B19E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B19E3"/>
  </w:style>
  <w:style w:type="paragraph" w:styleId="a3">
    <w:name w:val="footnote text"/>
    <w:basedOn w:val="a"/>
    <w:link w:val="a4"/>
    <w:semiHidden/>
    <w:rsid w:val="000B19E3"/>
    <w:pPr>
      <w:ind w:left="170" w:hanging="170"/>
      <w:jc w:val="both"/>
    </w:pPr>
    <w:rPr>
      <w:sz w:val="20"/>
      <w:szCs w:val="20"/>
    </w:rPr>
  </w:style>
  <w:style w:type="character" w:styleId="a5">
    <w:name w:val="footnote reference"/>
    <w:semiHidden/>
    <w:rsid w:val="000B19E3"/>
    <w:rPr>
      <w:vertAlign w:val="superscript"/>
    </w:rPr>
  </w:style>
  <w:style w:type="paragraph" w:styleId="a6">
    <w:name w:val="header"/>
    <w:basedOn w:val="a"/>
    <w:link w:val="a7"/>
    <w:rsid w:val="000B19E3"/>
    <w:pPr>
      <w:tabs>
        <w:tab w:val="center" w:pos="4153"/>
        <w:tab w:val="right" w:pos="8306"/>
      </w:tabs>
    </w:pPr>
  </w:style>
  <w:style w:type="paragraph" w:styleId="a8">
    <w:name w:val="footer"/>
    <w:basedOn w:val="a"/>
    <w:link w:val="a9"/>
    <w:rsid w:val="000B19E3"/>
    <w:pPr>
      <w:tabs>
        <w:tab w:val="center" w:pos="4153"/>
        <w:tab w:val="right" w:pos="8306"/>
      </w:tabs>
    </w:pPr>
  </w:style>
  <w:style w:type="paragraph" w:customStyle="1" w:styleId="aa">
    <w:name w:val="כותרת"/>
    <w:basedOn w:val="a"/>
    <w:rsid w:val="000B19E3"/>
    <w:pPr>
      <w:spacing w:before="240" w:line="320" w:lineRule="atLeast"/>
      <w:jc w:val="center"/>
    </w:pPr>
    <w:rPr>
      <w:rFonts w:cs="David"/>
      <w:b/>
      <w:bCs/>
      <w:spacing w:val="20"/>
      <w:szCs w:val="32"/>
    </w:rPr>
  </w:style>
  <w:style w:type="paragraph" w:customStyle="1" w:styleId="ab">
    <w:name w:val="כותרת קטע"/>
    <w:basedOn w:val="a"/>
    <w:rsid w:val="000B19E3"/>
    <w:pPr>
      <w:spacing w:before="240" w:line="300" w:lineRule="atLeast"/>
    </w:pPr>
    <w:rPr>
      <w:rFonts w:cs="Arial"/>
      <w:b/>
      <w:bCs/>
      <w:szCs w:val="24"/>
    </w:rPr>
  </w:style>
  <w:style w:type="paragraph" w:customStyle="1" w:styleId="ac">
    <w:name w:val="מקור"/>
    <w:basedOn w:val="a"/>
    <w:rsid w:val="000B19E3"/>
    <w:pPr>
      <w:spacing w:line="320" w:lineRule="atLeast"/>
      <w:jc w:val="both"/>
    </w:pPr>
    <w:rPr>
      <w:rFonts w:cs="David"/>
      <w:szCs w:val="24"/>
    </w:rPr>
  </w:style>
  <w:style w:type="paragraph" w:customStyle="1" w:styleId="ad">
    <w:name w:val="מחלקי המים"/>
    <w:basedOn w:val="a"/>
    <w:rsid w:val="000B19E3"/>
    <w:pPr>
      <w:spacing w:line="320" w:lineRule="atLeast"/>
      <w:jc w:val="both"/>
    </w:pPr>
    <w:rPr>
      <w:b/>
      <w:bCs/>
      <w:szCs w:val="24"/>
    </w:rPr>
  </w:style>
  <w:style w:type="character" w:styleId="Hyperlink">
    <w:name w:val="Hyperlink"/>
    <w:rsid w:val="000B19E3"/>
    <w:rPr>
      <w:color w:val="0000FF"/>
      <w:u w:val="single"/>
    </w:rPr>
  </w:style>
  <w:style w:type="character" w:styleId="FollowedHyperlink">
    <w:name w:val="FollowedHyperlink"/>
    <w:rsid w:val="00CB366A"/>
    <w:rPr>
      <w:color w:val="800080"/>
      <w:u w:val="single"/>
    </w:rPr>
  </w:style>
  <w:style w:type="paragraph" w:styleId="ae">
    <w:name w:val="Balloon Text"/>
    <w:basedOn w:val="a"/>
    <w:link w:val="af"/>
    <w:uiPriority w:val="99"/>
    <w:semiHidden/>
    <w:unhideWhenUsed/>
    <w:rsid w:val="000B19E3"/>
    <w:rPr>
      <w:rFonts w:ascii="Tahoma" w:hAnsi="Tahoma" w:cs="Tahoma"/>
      <w:sz w:val="16"/>
      <w:szCs w:val="16"/>
    </w:rPr>
  </w:style>
  <w:style w:type="character" w:styleId="af0">
    <w:name w:val="page number"/>
    <w:basedOn w:val="a0"/>
    <w:rsid w:val="00170CAB"/>
  </w:style>
  <w:style w:type="character" w:customStyle="1" w:styleId="a4">
    <w:name w:val="טקסט הערת שוליים תו"/>
    <w:link w:val="a3"/>
    <w:semiHidden/>
    <w:rsid w:val="000B19E3"/>
    <w:rPr>
      <w:rFonts w:cs="Narkisim"/>
      <w:lang w:eastAsia="he-IL"/>
    </w:rPr>
  </w:style>
  <w:style w:type="character" w:customStyle="1" w:styleId="10">
    <w:name w:val="כותרת 1 תו"/>
    <w:link w:val="1"/>
    <w:rsid w:val="000B19E3"/>
    <w:rPr>
      <w:rFonts w:cs="David"/>
      <w:b/>
      <w:bCs/>
      <w:sz w:val="22"/>
      <w:szCs w:val="28"/>
      <w:lang w:eastAsia="he-IL"/>
    </w:rPr>
  </w:style>
  <w:style w:type="character" w:customStyle="1" w:styleId="a7">
    <w:name w:val="כותרת עליונה תו"/>
    <w:link w:val="a6"/>
    <w:rsid w:val="000B19E3"/>
    <w:rPr>
      <w:rFonts w:cs="Narkisim"/>
      <w:sz w:val="22"/>
      <w:szCs w:val="22"/>
      <w:lang w:eastAsia="he-IL"/>
    </w:rPr>
  </w:style>
  <w:style w:type="character" w:customStyle="1" w:styleId="a9">
    <w:name w:val="כותרת תחתונה תו"/>
    <w:link w:val="a8"/>
    <w:rsid w:val="000B19E3"/>
    <w:rPr>
      <w:rFonts w:cs="Narkisim"/>
      <w:sz w:val="22"/>
      <w:szCs w:val="22"/>
      <w:lang w:eastAsia="he-IL"/>
    </w:rPr>
  </w:style>
  <w:style w:type="paragraph" w:styleId="af1">
    <w:name w:val="Plain Text"/>
    <w:basedOn w:val="a"/>
    <w:link w:val="af2"/>
    <w:uiPriority w:val="99"/>
    <w:unhideWhenUsed/>
    <w:rsid w:val="00B94935"/>
    <w:rPr>
      <w:rFonts w:ascii="Calibri" w:eastAsia="Calibri" w:hAnsi="Calibri" w:cs="Consolas"/>
      <w:szCs w:val="21"/>
      <w:lang w:eastAsia="en-US"/>
    </w:rPr>
  </w:style>
  <w:style w:type="character" w:customStyle="1" w:styleId="af2">
    <w:name w:val="טקסט רגיל תו"/>
    <w:link w:val="af1"/>
    <w:uiPriority w:val="99"/>
    <w:rsid w:val="00B94935"/>
    <w:rPr>
      <w:rFonts w:ascii="Calibri" w:eastAsia="Calibri" w:hAnsi="Calibri" w:cs="Consolas"/>
      <w:sz w:val="22"/>
      <w:szCs w:val="21"/>
    </w:rPr>
  </w:style>
  <w:style w:type="character" w:customStyle="1" w:styleId="af">
    <w:name w:val="טקסט בלונים תו"/>
    <w:link w:val="ae"/>
    <w:uiPriority w:val="99"/>
    <w:semiHidden/>
    <w:rsid w:val="000B19E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12303">
      <w:bodyDiv w:val="1"/>
      <w:marLeft w:val="0"/>
      <w:marRight w:val="0"/>
      <w:marTop w:val="0"/>
      <w:marBottom w:val="0"/>
      <w:divBdr>
        <w:top w:val="none" w:sz="0" w:space="0" w:color="auto"/>
        <w:left w:val="none" w:sz="0" w:space="0" w:color="auto"/>
        <w:bottom w:val="none" w:sz="0" w:space="0" w:color="auto"/>
        <w:right w:val="none" w:sz="0" w:space="0" w:color="auto"/>
      </w:divBdr>
    </w:div>
    <w:div w:id="1059669391">
      <w:bodyDiv w:val="1"/>
      <w:marLeft w:val="0"/>
      <w:marRight w:val="0"/>
      <w:marTop w:val="0"/>
      <w:marBottom w:val="0"/>
      <w:divBdr>
        <w:top w:val="none" w:sz="0" w:space="0" w:color="auto"/>
        <w:left w:val="none" w:sz="0" w:space="0" w:color="auto"/>
        <w:bottom w:val="none" w:sz="0" w:space="0" w:color="auto"/>
        <w:right w:val="none" w:sz="0" w:space="0" w:color="auto"/>
      </w:divBdr>
    </w:div>
    <w:div w:id="12116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4%d7%90%d7%91%d7%9f-%d7%aa%d7%a9%d7%9e%d7%95%d7%a8-%d7%90%d7%aa-%d7%94%d7%90%d7%91%d7%9f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yim.org.il/?parasha=%D7%90%D7%A0%D7%95-%D7%9E%D7%90%D7%9E%D7%99%D7%A8%D7%99%D7%9A-%D7%95%D7%90%D7%AA%D7%94-%D7%9E%D7%90%D7%9E%D7%99%D7%A8%D7%A0%D7%9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A%D7%9B%D7%9C%D7%94-%D7%A9%D7%A0%D7%94-%D7%95%D7%A7%D7%9C%D7%A7%D7%9C%D7%95%D7%AA%D7%99%D7%94" TargetMode="External"/><Relationship Id="rId3" Type="http://schemas.openxmlformats.org/officeDocument/2006/relationships/hyperlink" Target="http://www.mayim.org.il/?parasha=%D7%94%D7%A4%D7%98%D7%A8%D7%95%D7%AA-%D7%A1%D7%A4%D7%A8-%D7%93%D7%91%D7%A8%D7%99%D7%9D" TargetMode="External"/><Relationship Id="rId7" Type="http://schemas.openxmlformats.org/officeDocument/2006/relationships/hyperlink" Target="http://www.mayim.org.il/?parasha=%d7%a7%d7%99%d7%95%d7%9d-%d7%94%d7%9e%d7%a6%d7%95%d7%95%d7%aa-%d7%91%d7%90%d7%a8%d7%a5" TargetMode="External"/><Relationship Id="rId2" Type="http://schemas.openxmlformats.org/officeDocument/2006/relationships/hyperlink" Target="http://www.mayim.org.il/?parasha=%D7%A2%D7%9C-%D7%9B%D7%95%D7%97-%D7%94%D7%91%D7%97%D7%99%D7%A8%D7%94-%D7%95%D7%A2%D7%9C-%D7%9C%D7%A4%D7%A0%D7%99%D7%9D-%D7%9E%D7%A9%D7%95%D7%A8%D7%AA-%D7%94%D7%93%D7%99%D7%9F" TargetMode="External"/><Relationship Id="rId1" Type="http://schemas.openxmlformats.org/officeDocument/2006/relationships/hyperlink" Target="http://www.mayim.org.il/?parasha=%d7%94%d7%90%d7%91%d7%9f-%d7%aa%d7%a9%d7%9e%d7%95%d7%a8-%d7%90%d7%aa-%d7%94%d7%90%d7%91%d7%9f1" TargetMode="External"/><Relationship Id="rId6" Type="http://schemas.openxmlformats.org/officeDocument/2006/relationships/hyperlink" Target="https://he.wikipedia.org/wiki/%D7%9E%D7%96%D7%91%D7%97_%D7%94%D7%A8_%D7%A2%D7%99%D7%91%D7%9C" TargetMode="External"/><Relationship Id="rId5" Type="http://schemas.openxmlformats.org/officeDocument/2006/relationships/hyperlink" Target="https://he.wikipedia.org/wiki/%D7%A0%D7%95%D7%A1%D7%97_%D7%A9%D7%95%D7%9E%D7%A8%D7%95%D7%9F" TargetMode="External"/><Relationship Id="rId4" Type="http://schemas.openxmlformats.org/officeDocument/2006/relationships/hyperlink" Target="http://www.mayim.org.il/?parasha=%D7%94%D7%90%D7%91%D7%9F-%D7%AA%D7%A9%D7%9E%D7%95%D7%A8-%D7%90%D7%AA-%D7%94%D7%90%D7%91%D7%9F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28C09-E34E-4F07-AAF4-BB6CF8070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1667</Words>
  <Characters>8340</Characters>
  <Application>Microsoft Office Word</Application>
  <DocSecurity>0</DocSecurity>
  <Lines>69</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אז יבנה יהושע</vt:lpstr>
      <vt:lpstr>ארץ זבת חלב ודבש</vt:lpstr>
    </vt:vector>
  </TitlesOfParts>
  <Company>Microsoft</Company>
  <LinksUpToDate>false</LinksUpToDate>
  <CharactersWithSpaces>9988</CharactersWithSpaces>
  <SharedDoc>false</SharedDoc>
  <HLinks>
    <vt:vector size="60" baseType="variant">
      <vt:variant>
        <vt:i4>7733360</vt:i4>
      </vt:variant>
      <vt:variant>
        <vt:i4>3</vt:i4>
      </vt:variant>
      <vt:variant>
        <vt:i4>0</vt:i4>
      </vt:variant>
      <vt:variant>
        <vt:i4>5</vt:i4>
      </vt:variant>
      <vt:variant>
        <vt:lpwstr>http://www.mayim.org.il/?parasha=%d7%94%d7%90%d7%91%d7%9f-%d7%aa%d7%a9%d7%9e%d7%95%d7%a8-%d7%90%d7%aa-%d7%94%d7%90%d7%91%d7%9f1</vt:lpwstr>
      </vt:variant>
      <vt:variant>
        <vt:lpwstr/>
      </vt:variant>
      <vt:variant>
        <vt:i4>7995517</vt:i4>
      </vt:variant>
      <vt:variant>
        <vt:i4>0</vt:i4>
      </vt:variant>
      <vt:variant>
        <vt:i4>0</vt:i4>
      </vt:variant>
      <vt:variant>
        <vt:i4>5</vt:i4>
      </vt:variant>
      <vt:variant>
        <vt:lpwstr>http://www.mayim.org.il/?parasha=%D7%90%D7%A0%D7%95-%D7%9E%D7%90%D7%9E%D7%99%D7%A8%D7%99%D7%9A-%D7%95%D7%90%D7%AA%D7%94-%D7%9E%D7%90%D7%9E%D7%99%D7%A8%D7%A0%D7%95</vt:lpwstr>
      </vt:variant>
      <vt:variant>
        <vt:lpwstr/>
      </vt:variant>
      <vt:variant>
        <vt:i4>7733351</vt:i4>
      </vt:variant>
      <vt:variant>
        <vt:i4>21</vt:i4>
      </vt:variant>
      <vt:variant>
        <vt:i4>0</vt:i4>
      </vt:variant>
      <vt:variant>
        <vt:i4>5</vt:i4>
      </vt:variant>
      <vt:variant>
        <vt:lpwstr>http://www.mayim.org.il/?parasha=%D7%AA%D7%9B%D7%9C%D7%94-%D7%A9%D7%A0%D7%94-%D7%95%D7%A7%D7%9C%D7%A7%D7%9C%D7%95%D7%AA%D7%99%D7%94</vt:lpwstr>
      </vt:variant>
      <vt:variant>
        <vt:lpwstr/>
      </vt:variant>
      <vt:variant>
        <vt:i4>8323175</vt:i4>
      </vt:variant>
      <vt:variant>
        <vt:i4>18</vt:i4>
      </vt:variant>
      <vt:variant>
        <vt:i4>0</vt:i4>
      </vt:variant>
      <vt:variant>
        <vt:i4>5</vt:i4>
      </vt:variant>
      <vt:variant>
        <vt:lpwstr>http://www.mayim.org.il/?parasha=%d7%a7%d7%99%d7%95%d7%9d-%d7%94%d7%9e%d7%a6%d7%95%d7%95%d7%aa-%d7%91%d7%90%d7%a8%d7%a5</vt:lpwstr>
      </vt:variant>
      <vt:variant>
        <vt:lpwstr/>
      </vt:variant>
      <vt:variant>
        <vt:i4>2949234</vt:i4>
      </vt:variant>
      <vt:variant>
        <vt:i4>15</vt:i4>
      </vt:variant>
      <vt:variant>
        <vt:i4>0</vt:i4>
      </vt:variant>
      <vt:variant>
        <vt:i4>5</vt:i4>
      </vt:variant>
      <vt:variant>
        <vt:lpwstr>https://he.wikipedia.org/wiki/%D7%9E%D7%96%D7%91%D7%97_%D7%94%D7%A8_%D7%A2%D7%99%D7%91%D7%9C</vt:lpwstr>
      </vt:variant>
      <vt:variant>
        <vt:lpwstr/>
      </vt:variant>
      <vt:variant>
        <vt:i4>2424898</vt:i4>
      </vt:variant>
      <vt:variant>
        <vt:i4>12</vt:i4>
      </vt:variant>
      <vt:variant>
        <vt:i4>0</vt:i4>
      </vt:variant>
      <vt:variant>
        <vt:i4>5</vt:i4>
      </vt:variant>
      <vt:variant>
        <vt:lpwstr>https://he.wikipedia.org/wiki/%D7%A0%D7%95%D7%A1%D7%97_%D7%A9%D7%95%D7%9E%D7%A8%D7%95%D7%9F</vt:lpwstr>
      </vt:variant>
      <vt:variant>
        <vt:lpwstr/>
      </vt:variant>
      <vt:variant>
        <vt:i4>7733360</vt:i4>
      </vt:variant>
      <vt:variant>
        <vt:i4>9</vt:i4>
      </vt:variant>
      <vt:variant>
        <vt:i4>0</vt:i4>
      </vt:variant>
      <vt:variant>
        <vt:i4>5</vt:i4>
      </vt:variant>
      <vt:variant>
        <vt:lpwstr>http://www.mayim.org.il/?parasha=%D7%94%D7%90%D7%91%D7%9F-%D7%AA%D7%A9%D7%9E%D7%95%D7%A8-%D7%90%D7%AA-%D7%94%D7%90%D7%91%D7%9F1</vt:lpwstr>
      </vt:variant>
      <vt:variant>
        <vt:lpwstr/>
      </vt:variant>
      <vt:variant>
        <vt:i4>7733348</vt:i4>
      </vt:variant>
      <vt:variant>
        <vt:i4>6</vt:i4>
      </vt:variant>
      <vt:variant>
        <vt:i4>0</vt:i4>
      </vt:variant>
      <vt:variant>
        <vt:i4>5</vt:i4>
      </vt:variant>
      <vt:variant>
        <vt:lpwstr>http://www.mayim.org.il/?parasha=%D7%94%D7%A4%D7%98%D7%A8%D7%95%D7%AA-%D7%A1%D7%A4%D7%A8-%D7%93%D7%91%D7%A8%D7%99%D7%9D</vt:lpwstr>
      </vt:variant>
      <vt:variant>
        <vt:lpwstr/>
      </vt:variant>
      <vt:variant>
        <vt:i4>8323129</vt:i4>
      </vt:variant>
      <vt:variant>
        <vt:i4>3</vt:i4>
      </vt:variant>
      <vt:variant>
        <vt:i4>0</vt:i4>
      </vt:variant>
      <vt:variant>
        <vt:i4>5</vt:i4>
      </vt:variant>
      <vt:variant>
        <vt:lpwstr>http://www.mayim.org.il/?parasha=%D7%A2%D7%9C-%D7%9B%D7%95%D7%97-%D7%94%D7%91%D7%97%D7%99%D7%A8%D7%94-%D7%95%D7%A2%D7%9C-%D7%9C%D7%A4%D7%A0%D7%99%D7%9D-%D7%9E%D7%A9%D7%95%D7%A8%D7%AA-%D7%94%D7%93%D7%99%D7%9F</vt:lpwstr>
      </vt:variant>
      <vt:variant>
        <vt:lpwstr/>
      </vt:variant>
      <vt:variant>
        <vt:i4>7733360</vt:i4>
      </vt:variant>
      <vt:variant>
        <vt:i4>0</vt:i4>
      </vt:variant>
      <vt:variant>
        <vt:i4>0</vt:i4>
      </vt:variant>
      <vt:variant>
        <vt:i4>5</vt:i4>
      </vt:variant>
      <vt:variant>
        <vt:lpwstr>http://www.mayim.org.il/?parasha=%d7%94%d7%90%d7%91%d7%9f-%d7%aa%d7%a9%d7%9e%d7%95%d7%a8-%d7%90%d7%aa-%d7%94%d7%90%d7%91%d7%9f1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ברית הר גריזים והר עיבל</dc:title>
  <dc:subject>כי תבוא, שישית לנחמה</dc:subject>
  <dc:creator>Asher Yuval</dc:creator>
  <cp:keywords/>
  <cp:lastModifiedBy>Shimon Afek</cp:lastModifiedBy>
  <cp:revision>2</cp:revision>
  <cp:lastPrinted>2017-09-07T13:48:00Z</cp:lastPrinted>
  <dcterms:created xsi:type="dcterms:W3CDTF">2020-08-23T05:38:00Z</dcterms:created>
  <dcterms:modified xsi:type="dcterms:W3CDTF">2020-08-23T05:38:00Z</dcterms:modified>
</cp:coreProperties>
</file>