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4F5E" w14:textId="77777777" w:rsidR="00F46CA2" w:rsidRDefault="007B06BA">
      <w:pPr>
        <w:pStyle w:val="aa"/>
        <w:spacing w:line="360" w:lineRule="auto"/>
      </w:pPr>
      <w:r>
        <w:rPr>
          <w:rFonts w:hint="cs"/>
          <w:rtl/>
        </w:rPr>
        <w:t>אנשים חכמים ונבונים</w:t>
      </w:r>
      <w:r w:rsidR="00A91841">
        <w:rPr>
          <w:rFonts w:hint="cs"/>
          <w:rtl/>
        </w:rPr>
        <w:t xml:space="preserve"> וידועים</w:t>
      </w:r>
    </w:p>
    <w:p w14:paraId="72F19BA4" w14:textId="77777777" w:rsidR="00486F8E" w:rsidRDefault="000E09D2" w:rsidP="0086606E">
      <w:pPr>
        <w:pStyle w:val="ac"/>
        <w:spacing w:before="240"/>
        <w:rPr>
          <w:rFonts w:cs="Narkisim" w:hint="cs"/>
          <w:szCs w:val="22"/>
          <w:rtl/>
        </w:rPr>
      </w:pPr>
      <w:r w:rsidRPr="00485996">
        <w:rPr>
          <w:rFonts w:cs="Narkisim" w:hint="cs"/>
          <w:b/>
          <w:bCs/>
          <w:szCs w:val="22"/>
          <w:rtl/>
        </w:rPr>
        <w:t>מים ראשונים:</w:t>
      </w:r>
      <w:r w:rsidRPr="00485996">
        <w:rPr>
          <w:rFonts w:cs="Narkisim" w:hint="cs"/>
          <w:szCs w:val="22"/>
          <w:rtl/>
        </w:rPr>
        <w:t xml:space="preserve"> </w:t>
      </w:r>
      <w:r w:rsidR="001149F5">
        <w:rPr>
          <w:rFonts w:cs="Narkisim" w:hint="cs"/>
          <w:szCs w:val="22"/>
          <w:rtl/>
        </w:rPr>
        <w:t xml:space="preserve">בספר דברים חוזרים תיאורי אירועים ומצוות שנזכרים כבר בחומשים הקודמים. לא לחינם נקרא ספר זה בשם </w:t>
      </w:r>
      <w:hyperlink r:id="rId7" w:history="1">
        <w:r w:rsidR="001149F5" w:rsidRPr="0086606E">
          <w:rPr>
            <w:rStyle w:val="Hyperlink"/>
            <w:rFonts w:cs="Narkisim" w:hint="cs"/>
            <w:szCs w:val="22"/>
            <w:rtl/>
          </w:rPr>
          <w:t>משנה תורה</w:t>
        </w:r>
      </w:hyperlink>
      <w:r w:rsidR="001149F5">
        <w:rPr>
          <w:rFonts w:cs="Narkisim" w:hint="cs"/>
          <w:szCs w:val="22"/>
          <w:rtl/>
        </w:rPr>
        <w:t xml:space="preserve"> </w:t>
      </w:r>
      <w:r w:rsidR="0086606E">
        <w:rPr>
          <w:rFonts w:cs="Narkisim" w:hint="cs"/>
          <w:szCs w:val="22"/>
          <w:rtl/>
        </w:rPr>
        <w:t>(</w:t>
      </w:r>
      <w:r w:rsidR="0086606E" w:rsidRPr="0086606E">
        <w:rPr>
          <w:rFonts w:cs="Narkisim" w:hint="cs"/>
          <w:szCs w:val="22"/>
        </w:rPr>
        <w:t>Deuteronomium</w:t>
      </w:r>
      <w:r w:rsidR="0086606E" w:rsidRPr="0086606E">
        <w:rPr>
          <w:rFonts w:cs="Narkisim" w:hint="cs"/>
          <w:szCs w:val="22"/>
          <w:rtl/>
        </w:rPr>
        <w:t xml:space="preserve"> בלטינית, "חוק שני"</w:t>
      </w:r>
      <w:r w:rsidR="0086606E">
        <w:rPr>
          <w:rFonts w:cs="Narkisim" w:hint="cs"/>
          <w:szCs w:val="22"/>
          <w:rtl/>
        </w:rPr>
        <w:t xml:space="preserve">). אחד האירועים החוזרים ונשנים בספר דברים היא </w:t>
      </w:r>
      <w:hyperlink r:id="rId8" w:history="1">
        <w:r w:rsidR="0086606E" w:rsidRPr="0086606E">
          <w:rPr>
            <w:rStyle w:val="Hyperlink"/>
            <w:rFonts w:cs="Narkisim" w:hint="cs"/>
            <w:szCs w:val="22"/>
            <w:rtl/>
          </w:rPr>
          <w:t>פרשת מינוי הדיינים</w:t>
        </w:r>
      </w:hyperlink>
      <w:r w:rsidR="0086606E">
        <w:rPr>
          <w:rFonts w:cs="Narkisim" w:hint="cs"/>
          <w:szCs w:val="22"/>
          <w:rtl/>
        </w:rPr>
        <w:t xml:space="preserve"> עליה הרחבנו לדון בפרשת יתרו. נראה אם יש מקום להוסיף ולדרוש בנושא זה גם בפרשה זו</w:t>
      </w:r>
      <w:r w:rsidRPr="00485996">
        <w:rPr>
          <w:rFonts w:cs="Narkisim" w:hint="cs"/>
          <w:szCs w:val="22"/>
          <w:rtl/>
        </w:rPr>
        <w:t xml:space="preserve">. </w:t>
      </w:r>
    </w:p>
    <w:p w14:paraId="39ECE242" w14:textId="77777777" w:rsidR="0086606E" w:rsidRPr="0086606E" w:rsidRDefault="0086606E" w:rsidP="00F04D05">
      <w:pPr>
        <w:pStyle w:val="ac"/>
        <w:spacing w:before="240"/>
        <w:rPr>
          <w:b/>
          <w:bCs/>
          <w:sz w:val="24"/>
          <w:rtl/>
        </w:rPr>
      </w:pPr>
      <w:r w:rsidRPr="0086606E">
        <w:rPr>
          <w:b/>
          <w:bCs/>
          <w:sz w:val="24"/>
          <w:rtl/>
        </w:rPr>
        <w:t>אֵיכָה אֶשָּׂא לְבַדִּי טָרְחֲכֶם וּמַשַּׂאֲכֶם וְרִיבְכֶם:</w:t>
      </w:r>
      <w:r w:rsidR="00F04D05">
        <w:rPr>
          <w:rFonts w:hint="cs"/>
          <w:b/>
          <w:bCs/>
          <w:sz w:val="24"/>
          <w:rtl/>
        </w:rPr>
        <w:t xml:space="preserve"> </w:t>
      </w:r>
      <w:r w:rsidRPr="0086606E">
        <w:rPr>
          <w:b/>
          <w:bCs/>
          <w:sz w:val="24"/>
          <w:rtl/>
        </w:rPr>
        <w:t>הָבוּ לָכֶם אֲנָשִׁים חֲכָמִים וּנְבֹנִים וִידֻעִים לְשִׁבְטֵיכֶם וַאֲשִׂימֵם בְּרָאשֵׁיכֶם:</w:t>
      </w:r>
      <w:r w:rsidR="00F04D05">
        <w:rPr>
          <w:rFonts w:hint="cs"/>
          <w:b/>
          <w:bCs/>
          <w:sz w:val="24"/>
          <w:rtl/>
        </w:rPr>
        <w:t xml:space="preserve"> </w:t>
      </w:r>
      <w:r w:rsidRPr="0086606E">
        <w:rPr>
          <w:b/>
          <w:bCs/>
          <w:sz w:val="24"/>
          <w:rtl/>
        </w:rPr>
        <w:t>וַתַּעֲנוּ אֹתִי וַתֹּאמְרוּ טוֹב הַדָּבָר אֲשֶׁר דִּבַּרְתָּ לַעֲשׂוֹת:</w:t>
      </w:r>
      <w:r w:rsidR="00F04D05">
        <w:rPr>
          <w:rFonts w:hint="cs"/>
          <w:b/>
          <w:bCs/>
          <w:sz w:val="24"/>
          <w:rtl/>
        </w:rPr>
        <w:t xml:space="preserve"> </w:t>
      </w:r>
      <w:r w:rsidRPr="0086606E">
        <w:rPr>
          <w:b/>
          <w:bCs/>
          <w:sz w:val="24"/>
          <w:rtl/>
        </w:rPr>
        <w:t>וָאֶקַּח אֶת רָאשֵׁי שִׁבְטֵיכֶם אֲנָשִׁים חֲכָמִים וִידֻעִים וָאֶתֵּן אוֹתָם רָאשִׁים עֲלֵיכֶם שָׂרֵי אֲלָפִים וְשָׂרֵי מֵאוֹת וְשָׂרֵי חֲמִשִּׁים וְשָׂרֵי עֲשָׂרֹת וְשֹׁטְרִים לְשִׁבְטֵיכֶם:</w:t>
      </w:r>
      <w:r w:rsidR="00F04D05" w:rsidRPr="00F04D05">
        <w:rPr>
          <w:rFonts w:cs="Narkisim" w:hint="cs"/>
          <w:szCs w:val="22"/>
          <w:rtl/>
        </w:rPr>
        <w:t xml:space="preserve"> </w:t>
      </w:r>
      <w:r w:rsidR="00F04D05">
        <w:rPr>
          <w:rFonts w:cs="Narkisim" w:hint="cs"/>
          <w:szCs w:val="22"/>
          <w:rtl/>
        </w:rPr>
        <w:t>(דברים א יב-טו</w:t>
      </w:r>
      <w:r w:rsidR="00F04D05" w:rsidRPr="00486F8E">
        <w:rPr>
          <w:rFonts w:cs="Narkisim"/>
          <w:szCs w:val="22"/>
          <w:rtl/>
        </w:rPr>
        <w:t>)</w:t>
      </w:r>
      <w:r w:rsidR="00F04D05">
        <w:rPr>
          <w:rFonts w:cs="Narkisim" w:hint="cs"/>
          <w:szCs w:val="22"/>
          <w:rtl/>
        </w:rPr>
        <w:t>.</w:t>
      </w:r>
      <w:r w:rsidR="00F04D05">
        <w:rPr>
          <w:rStyle w:val="a5"/>
          <w:rFonts w:cs="Narkisim"/>
          <w:szCs w:val="22"/>
          <w:rtl/>
        </w:rPr>
        <w:footnoteReference w:id="1"/>
      </w:r>
    </w:p>
    <w:p w14:paraId="4FB0C53C" w14:textId="77777777" w:rsidR="00F04D05" w:rsidRDefault="00F04D05" w:rsidP="00F04D05">
      <w:pPr>
        <w:pStyle w:val="ac"/>
        <w:spacing w:before="120"/>
        <w:rPr>
          <w:rFonts w:hint="cs"/>
          <w:b/>
          <w:bCs/>
          <w:sz w:val="24"/>
          <w:rtl/>
        </w:rPr>
      </w:pPr>
      <w:r w:rsidRPr="00F04D05">
        <w:rPr>
          <w:b/>
          <w:bCs/>
          <w:sz w:val="24"/>
          <w:rtl/>
        </w:rPr>
        <w:t>וְאַתָּה תֶחֱזֶה מִכָּל הָעָם אַנְשֵׁי חַיִל יִרְאֵי אֱלֹהִים אַנְשֵׁי אֱמֶת שֹׂנְאֵי בָצַע וְשַׂמְתָּ עֲלֵהֶם שָׂרֵי אֲלָפִים שָׂרֵי מֵאוֹת שָׂרֵי חֲמִשִּׁים וְשָׂרֵי עֲשָׂרֹת:</w:t>
      </w:r>
      <w:r>
        <w:rPr>
          <w:rFonts w:hint="cs"/>
          <w:b/>
          <w:bCs/>
          <w:sz w:val="24"/>
          <w:rtl/>
        </w:rPr>
        <w:t xml:space="preserve"> </w:t>
      </w:r>
      <w:r w:rsidRPr="00F04D05">
        <w:rPr>
          <w:b/>
          <w:bCs/>
          <w:sz w:val="24"/>
          <w:rtl/>
        </w:rPr>
        <w:t>וְשָׁפְטוּ אֶת הָעָם בְּכָל עֵת וְהָיָה כָּל הַדָּבָר הַגָּדֹל יָבִיאוּ אֵלֶיךָ וְכָל הַדָּבָר הַקָּטֹן יִשְׁפְּטוּ הֵם וְהָקֵל מֵעָלֶיךָ וְנָשְׂאוּ אִתָּךְ:</w:t>
      </w:r>
      <w:r>
        <w:rPr>
          <w:rFonts w:hint="cs"/>
          <w:b/>
          <w:bCs/>
          <w:sz w:val="24"/>
          <w:rtl/>
        </w:rPr>
        <w:t xml:space="preserve"> </w:t>
      </w:r>
      <w:r w:rsidRPr="00F04D05">
        <w:rPr>
          <w:b/>
          <w:bCs/>
          <w:sz w:val="24"/>
          <w:rtl/>
        </w:rPr>
        <w:t>אִם אֶת הַדָּבָר הַזֶּה תַּעֲשֶׂה וְצִוְּךָ אֱלֹהִים וְיָכָלְתָּ עֲמֹד וְגַם כָּל הָעָם הַזֶּה עַל מְקֹמוֹ יָבֹא בְשָׁלוֹם:</w:t>
      </w:r>
      <w:r w:rsidRPr="00F04D05">
        <w:rPr>
          <w:rFonts w:cs="Narkisim" w:hint="cs"/>
          <w:szCs w:val="22"/>
          <w:rtl/>
        </w:rPr>
        <w:t xml:space="preserve"> </w:t>
      </w:r>
      <w:r>
        <w:rPr>
          <w:rFonts w:cs="Narkisim" w:hint="cs"/>
          <w:szCs w:val="22"/>
          <w:rtl/>
        </w:rPr>
        <w:t>(שמות יח כא-כג</w:t>
      </w:r>
      <w:r w:rsidRPr="00486F8E">
        <w:rPr>
          <w:rFonts w:cs="Narkisim"/>
          <w:szCs w:val="22"/>
          <w:rtl/>
        </w:rPr>
        <w:t>)</w:t>
      </w:r>
      <w:r>
        <w:rPr>
          <w:rFonts w:cs="Narkisim" w:hint="cs"/>
          <w:szCs w:val="22"/>
          <w:rtl/>
        </w:rPr>
        <w:t>.</w:t>
      </w:r>
      <w:r w:rsidR="00953314">
        <w:rPr>
          <w:rStyle w:val="a5"/>
          <w:b/>
          <w:bCs/>
          <w:sz w:val="24"/>
          <w:rtl/>
        </w:rPr>
        <w:footnoteReference w:id="2"/>
      </w:r>
    </w:p>
    <w:p w14:paraId="4B8B5EAC" w14:textId="77777777" w:rsidR="00A80E61" w:rsidRDefault="00A80E61" w:rsidP="00D57E3A">
      <w:pPr>
        <w:pStyle w:val="ac"/>
        <w:spacing w:before="120"/>
        <w:rPr>
          <w:rFonts w:cs="Narkisim" w:hint="cs"/>
          <w:szCs w:val="22"/>
          <w:rtl/>
        </w:rPr>
      </w:pPr>
      <w:r w:rsidRPr="00A80E61">
        <w:rPr>
          <w:b/>
          <w:bCs/>
          <w:sz w:val="24"/>
          <w:rtl/>
        </w:rPr>
        <w:t>לֹא אוּכַל אָנֹכִי לְבַדִּי לָשֵׂאת אֶת כָּל הָעָם הַזֶּה כִּי כָבֵד מִמֶּנִּי:</w:t>
      </w:r>
      <w:r w:rsidR="00D57E3A">
        <w:rPr>
          <w:rFonts w:hint="cs"/>
          <w:b/>
          <w:bCs/>
          <w:sz w:val="24"/>
          <w:rtl/>
        </w:rPr>
        <w:t xml:space="preserve"> ... </w:t>
      </w:r>
      <w:r w:rsidRPr="00A80E61">
        <w:rPr>
          <w:b/>
          <w:bCs/>
          <w:sz w:val="24"/>
          <w:rtl/>
        </w:rPr>
        <w:t>וַיֹּאמֶר ה' אֶל מֹשֶׁה אֶסְפָה לִּי שִׁבְעִים אִישׁ מִזִּקְנֵי יִשְׂרָאֵל אֲשֶׁר יָדַעְתָּ כִּי הֵם זִקְנֵי הָעָם וְשֹׁטְרָיו וְלָקַחְתָּ אֹתָם אֶל אֹהֶל מוֹעֵד וְהִתְיַצְּבוּ שָׁם עִמָּךְ:</w:t>
      </w:r>
      <w:r w:rsidR="00D57E3A">
        <w:rPr>
          <w:rFonts w:hint="cs"/>
          <w:b/>
          <w:bCs/>
          <w:sz w:val="24"/>
          <w:rtl/>
        </w:rPr>
        <w:t xml:space="preserve"> </w:t>
      </w:r>
      <w:r w:rsidRPr="00A80E61">
        <w:rPr>
          <w:b/>
          <w:bCs/>
          <w:sz w:val="24"/>
          <w:rtl/>
        </w:rPr>
        <w:t>וְיָרַדְתִּי וְדִבַּרְתִּי עִמְּךָ שָׁם וְאָצַלְתִּי מִן הָרוּחַ אֲשֶׁר עָלֶיךָ וְשַׂמְתִּי עֲלֵיהֶם וְנָשְׂאוּ אִתְּךָ בְּמַשָּׂא הָעָם וְלֹא תִשָּׂא אַתָּה לְבַדֶּךָ:</w:t>
      </w:r>
      <w:r>
        <w:rPr>
          <w:rFonts w:hint="cs"/>
          <w:b/>
          <w:bCs/>
          <w:sz w:val="24"/>
          <w:rtl/>
        </w:rPr>
        <w:t xml:space="preserve"> </w:t>
      </w:r>
      <w:r w:rsidRPr="00DB6607">
        <w:rPr>
          <w:rFonts w:cs="Narkisim" w:hint="cs"/>
          <w:szCs w:val="22"/>
          <w:rtl/>
        </w:rPr>
        <w:t>(במדבר יא יד-יז)</w:t>
      </w:r>
      <w:r w:rsidR="00DB6607" w:rsidRPr="00DB6607">
        <w:rPr>
          <w:rFonts w:cs="Narkisim" w:hint="cs"/>
          <w:szCs w:val="22"/>
          <w:rtl/>
        </w:rPr>
        <w:t>.</w:t>
      </w:r>
      <w:r w:rsidR="00002EEA">
        <w:rPr>
          <w:rStyle w:val="a5"/>
          <w:rFonts w:cs="Narkisim"/>
          <w:szCs w:val="22"/>
          <w:rtl/>
        </w:rPr>
        <w:footnoteReference w:id="3"/>
      </w:r>
    </w:p>
    <w:p w14:paraId="3CBBB816" w14:textId="77777777" w:rsidR="0092667A" w:rsidRDefault="0092667A" w:rsidP="002F1060">
      <w:pPr>
        <w:pStyle w:val="ab"/>
        <w:rPr>
          <w:rtl/>
        </w:rPr>
      </w:pPr>
      <w:r>
        <w:rPr>
          <w:rtl/>
        </w:rPr>
        <w:t>אברבנאל דברים פרק א</w:t>
      </w:r>
    </w:p>
    <w:p w14:paraId="08920866" w14:textId="77777777" w:rsidR="002F1060" w:rsidRDefault="002F1060" w:rsidP="002F1060">
      <w:pPr>
        <w:pStyle w:val="ac"/>
        <w:rPr>
          <w:rFonts w:hint="cs"/>
          <w:rtl/>
        </w:rPr>
      </w:pPr>
      <w:r>
        <w:rPr>
          <w:rFonts w:hint="cs"/>
          <w:rtl/>
        </w:rPr>
        <w:t xml:space="preserve">... </w:t>
      </w:r>
      <w:r w:rsidR="0092667A">
        <w:rPr>
          <w:rtl/>
        </w:rPr>
        <w:t>באמרו</w:t>
      </w:r>
      <w:r>
        <w:rPr>
          <w:rFonts w:hint="cs"/>
          <w:rtl/>
        </w:rPr>
        <w:t>:</w:t>
      </w:r>
      <w:r w:rsidR="0092667A">
        <w:rPr>
          <w:rtl/>
        </w:rPr>
        <w:t xml:space="preserve"> </w:t>
      </w:r>
      <w:r>
        <w:rPr>
          <w:rFonts w:hint="cs"/>
          <w:rtl/>
        </w:rPr>
        <w:t>"</w:t>
      </w:r>
      <w:r w:rsidR="0092667A">
        <w:rPr>
          <w:rtl/>
        </w:rPr>
        <w:t>ואומר אליכם בעת ההיא לאמר</w:t>
      </w:r>
      <w:r>
        <w:rPr>
          <w:rFonts w:hint="cs"/>
          <w:rtl/>
        </w:rPr>
        <w:t>"</w:t>
      </w:r>
      <w:r w:rsidR="0092667A">
        <w:rPr>
          <w:rtl/>
        </w:rPr>
        <w:t xml:space="preserve">. והמאמר הזה יקשה </w:t>
      </w:r>
      <w:r>
        <w:rPr>
          <w:rFonts w:hint="cs"/>
          <w:rtl/>
        </w:rPr>
        <w:t xml:space="preserve">... </w:t>
      </w:r>
      <w:r w:rsidR="0092667A">
        <w:rPr>
          <w:rtl/>
        </w:rPr>
        <w:t>ממה שייחס</w:t>
      </w:r>
      <w:r>
        <w:rPr>
          <w:rStyle w:val="a5"/>
          <w:rtl/>
        </w:rPr>
        <w:footnoteReference w:id="4"/>
      </w:r>
      <w:r w:rsidR="0092667A">
        <w:rPr>
          <w:rtl/>
        </w:rPr>
        <w:t xml:space="preserve"> הענין הזה לעצמו</w:t>
      </w:r>
      <w:r>
        <w:rPr>
          <w:rFonts w:hint="cs"/>
          <w:rtl/>
        </w:rPr>
        <w:t>,</w:t>
      </w:r>
      <w:r w:rsidR="0092667A">
        <w:rPr>
          <w:rtl/>
        </w:rPr>
        <w:t xml:space="preserve"> שהתעורר למנות שופטים מפני טרחו ועמלו</w:t>
      </w:r>
      <w:r w:rsidR="0092667A">
        <w:rPr>
          <w:rFonts w:hint="cs"/>
          <w:rtl/>
        </w:rPr>
        <w:t>.</w:t>
      </w:r>
      <w:r w:rsidR="0092667A">
        <w:rPr>
          <w:rtl/>
        </w:rPr>
        <w:t xml:space="preserve"> והנה בפרשת יתרו התבאר שמשה לא התעורר אליו מעצמו</w:t>
      </w:r>
      <w:r>
        <w:rPr>
          <w:rFonts w:hint="cs"/>
          <w:rtl/>
        </w:rPr>
        <w:t>,</w:t>
      </w:r>
      <w:r w:rsidR="0092667A">
        <w:rPr>
          <w:rtl/>
        </w:rPr>
        <w:t xml:space="preserve"> אבל שיתרו חותנו עוררהו עליו. והוא מן הפלא איך אדון הנביאים שנחכם מכל האדם איך לא נפל בזה מעצמו בהיות הדבר מבואר שנבול יבול ולא יוכל עשהו לבדו</w:t>
      </w:r>
      <w:r>
        <w:rPr>
          <w:rFonts w:hint="cs"/>
          <w:rtl/>
        </w:rPr>
        <w:t>,</w:t>
      </w:r>
      <w:r w:rsidR="0092667A">
        <w:rPr>
          <w:rtl/>
        </w:rPr>
        <w:t xml:space="preserve"> עד שהוצרך לזה עצת יתרו. ואם הוא לבדו למדו בזה והדריכו בעצה נכונה </w:t>
      </w:r>
      <w:r>
        <w:rPr>
          <w:rFonts w:hint="cs"/>
          <w:rtl/>
        </w:rPr>
        <w:t>,</w:t>
      </w:r>
      <w:r w:rsidR="0092667A">
        <w:rPr>
          <w:rtl/>
        </w:rPr>
        <w:t>למה לא ייחס בכאן הדבר לאומרו ולא ייחסהו לעצמו</w:t>
      </w:r>
      <w:r>
        <w:rPr>
          <w:rFonts w:hint="cs"/>
          <w:rtl/>
        </w:rPr>
        <w:t>.</w:t>
      </w:r>
      <w:r>
        <w:rPr>
          <w:rStyle w:val="a5"/>
          <w:rtl/>
        </w:rPr>
        <w:footnoteReference w:id="5"/>
      </w:r>
    </w:p>
    <w:p w14:paraId="6558F3D0" w14:textId="77777777" w:rsidR="00FB5EAB" w:rsidRDefault="00FB5EAB" w:rsidP="002F1060">
      <w:pPr>
        <w:pStyle w:val="ab"/>
      </w:pPr>
      <w:r>
        <w:rPr>
          <w:rtl/>
        </w:rPr>
        <w:lastRenderedPageBreak/>
        <w:t>רמב"ן דברים פרק א</w:t>
      </w:r>
      <w:r w:rsidR="002F1060">
        <w:rPr>
          <w:rFonts w:hint="cs"/>
          <w:rtl/>
        </w:rPr>
        <w:t xml:space="preserve"> פסוק יח</w:t>
      </w:r>
    </w:p>
    <w:p w14:paraId="208E6CB3" w14:textId="77777777" w:rsidR="00B41AE1" w:rsidRDefault="00FB5EAB" w:rsidP="0021457C">
      <w:pPr>
        <w:pStyle w:val="ac"/>
        <w:rPr>
          <w:rFonts w:hint="cs"/>
          <w:rtl/>
        </w:rPr>
      </w:pPr>
      <w:r>
        <w:rPr>
          <w:rtl/>
        </w:rPr>
        <w:t>והטעם להזכיר זה כאן, כי בידוע שזה הענין עצת יתרו והוא אמר למשה</w:t>
      </w:r>
      <w:r w:rsidR="0021457C">
        <w:rPr>
          <w:rFonts w:hint="cs"/>
          <w:rtl/>
        </w:rPr>
        <w:t>:</w:t>
      </w:r>
      <w:r>
        <w:rPr>
          <w:rtl/>
        </w:rPr>
        <w:t xml:space="preserve"> </w:t>
      </w:r>
      <w:r w:rsidR="0021457C">
        <w:rPr>
          <w:rFonts w:hint="cs"/>
          <w:rtl/>
        </w:rPr>
        <w:t>"</w:t>
      </w:r>
      <w:r w:rsidR="0021457C">
        <w:rPr>
          <w:rtl/>
        </w:rPr>
        <w:t>היה אתה לעם מול האלהים</w:t>
      </w:r>
      <w:r w:rsidR="0021457C">
        <w:rPr>
          <w:rFonts w:hint="cs"/>
          <w:rtl/>
        </w:rPr>
        <w:t>"</w:t>
      </w:r>
      <w:r w:rsidR="0021457C">
        <w:rPr>
          <w:rtl/>
        </w:rPr>
        <w:t xml:space="preserve"> </w:t>
      </w:r>
      <w:r>
        <w:rPr>
          <w:rtl/>
        </w:rPr>
        <w:t xml:space="preserve">(שמות יח יט) </w:t>
      </w:r>
      <w:r w:rsidR="0021457C">
        <w:rPr>
          <w:rFonts w:hint="cs"/>
          <w:rtl/>
        </w:rPr>
        <w:t xml:space="preserve">- </w:t>
      </w:r>
      <w:r>
        <w:rPr>
          <w:rtl/>
        </w:rPr>
        <w:t>שיתפלל עליהם בעת צרתם</w:t>
      </w:r>
      <w:r w:rsidR="0021457C">
        <w:rPr>
          <w:rFonts w:hint="cs"/>
          <w:rtl/>
        </w:rPr>
        <w:t>.</w:t>
      </w:r>
      <w:r>
        <w:rPr>
          <w:rtl/>
        </w:rPr>
        <w:t xml:space="preserve"> ואמר לו</w:t>
      </w:r>
      <w:r w:rsidR="0021457C">
        <w:rPr>
          <w:rFonts w:hint="cs"/>
          <w:rtl/>
        </w:rPr>
        <w:t>:</w:t>
      </w:r>
      <w:r>
        <w:rPr>
          <w:rtl/>
        </w:rPr>
        <w:t xml:space="preserve"> </w:t>
      </w:r>
      <w:r w:rsidR="0021457C">
        <w:rPr>
          <w:rFonts w:hint="cs"/>
          <w:rtl/>
        </w:rPr>
        <w:t>"</w:t>
      </w:r>
      <w:r w:rsidR="0021457C">
        <w:rPr>
          <w:rtl/>
        </w:rPr>
        <w:t>והזהרת אתהם את החוקים ואת התורות וגו'</w:t>
      </w:r>
      <w:r w:rsidR="0021457C">
        <w:rPr>
          <w:rFonts w:hint="cs"/>
          <w:rtl/>
        </w:rPr>
        <w:t xml:space="preserve"> "</w:t>
      </w:r>
      <w:r w:rsidR="0021457C">
        <w:rPr>
          <w:rtl/>
        </w:rPr>
        <w:t xml:space="preserve"> </w:t>
      </w:r>
      <w:r>
        <w:rPr>
          <w:rtl/>
        </w:rPr>
        <w:t>(שם כ)</w:t>
      </w:r>
      <w:r w:rsidR="0021457C">
        <w:rPr>
          <w:rFonts w:hint="cs"/>
          <w:rtl/>
        </w:rPr>
        <w:t xml:space="preserve"> -</w:t>
      </w:r>
      <w:r>
        <w:rPr>
          <w:rtl/>
        </w:rPr>
        <w:t xml:space="preserve"> שילמדם הוא התורה</w:t>
      </w:r>
      <w:r w:rsidR="0021457C">
        <w:rPr>
          <w:rFonts w:hint="cs"/>
          <w:rtl/>
        </w:rPr>
        <w:t>.</w:t>
      </w:r>
      <w:r>
        <w:rPr>
          <w:rtl/>
        </w:rPr>
        <w:t xml:space="preserve"> אך במשפט נתן לו עצה שימנה שופטים לסייעו, וכבר פרשתיו שם (בפסוק כ). ולכן ספר בכאן, כי כאשר מינה שרי האלפים והמאות לא מינה אותם רק על המשפט, אבל הוא בעצמו ילמדם כל הדברים אשר יעשון על פי התורה, כי שמע לעצת חותנו ויעש כל אשר אמר.</w:t>
      </w:r>
      <w:r w:rsidR="002F1060">
        <w:rPr>
          <w:rStyle w:val="a5"/>
          <w:rtl/>
        </w:rPr>
        <w:footnoteReference w:id="6"/>
      </w:r>
      <w:r>
        <w:rPr>
          <w:rtl/>
        </w:rPr>
        <w:t xml:space="preserve"> ולא הזכיר משה עצתו בכאן, ולא אמר דבר בשם יתרו אשר אמר.</w:t>
      </w:r>
      <w:r w:rsidR="002F1060">
        <w:rPr>
          <w:rStyle w:val="a5"/>
          <w:rtl/>
        </w:rPr>
        <w:footnoteReference w:id="7"/>
      </w:r>
      <w:r>
        <w:rPr>
          <w:rtl/>
        </w:rPr>
        <w:t xml:space="preserve"> ונראה בעיני שלא רצה להזכירו במעמד כל ישראל, לענוותו.</w:t>
      </w:r>
      <w:r w:rsidR="002F1060">
        <w:rPr>
          <w:rStyle w:val="a5"/>
          <w:rtl/>
        </w:rPr>
        <w:footnoteReference w:id="8"/>
      </w:r>
      <w:r>
        <w:rPr>
          <w:rtl/>
        </w:rPr>
        <w:t xml:space="preserve"> או שלא יהיה לכבוד לו שיזכיר לדור הזה </w:t>
      </w:r>
      <w:r w:rsidR="0021457C">
        <w:rPr>
          <w:rFonts w:hint="cs"/>
          <w:rtl/>
        </w:rPr>
        <w:t>"</w:t>
      </w:r>
      <w:r>
        <w:rPr>
          <w:rtl/>
        </w:rPr>
        <w:t>כי אשה כושית לקח</w:t>
      </w:r>
      <w:r w:rsidR="0021457C">
        <w:rPr>
          <w:rFonts w:hint="cs"/>
          <w:rtl/>
        </w:rPr>
        <w:t>"</w:t>
      </w:r>
      <w:r>
        <w:rPr>
          <w:rtl/>
        </w:rPr>
        <w:t xml:space="preserve"> (במדבר יב א). ויתכן שהטעם, מפני שנמלך בשכינה ועל פי הגבורה נעשה הענין ההוא</w:t>
      </w:r>
      <w:r w:rsidR="002F1060">
        <w:rPr>
          <w:rFonts w:hint="cs"/>
          <w:rtl/>
        </w:rPr>
        <w:t>.</w:t>
      </w:r>
      <w:r w:rsidR="002F1060">
        <w:rPr>
          <w:rStyle w:val="a5"/>
          <w:rtl/>
        </w:rPr>
        <w:footnoteReference w:id="9"/>
      </w:r>
    </w:p>
    <w:p w14:paraId="12ECC55A" w14:textId="77777777" w:rsidR="003B60F3" w:rsidRDefault="003B60F3" w:rsidP="003B60F3">
      <w:pPr>
        <w:pStyle w:val="ab"/>
        <w:rPr>
          <w:rtl/>
        </w:rPr>
      </w:pPr>
      <w:r>
        <w:rPr>
          <w:rtl/>
        </w:rPr>
        <w:t xml:space="preserve">דברים רבה </w:t>
      </w:r>
      <w:r>
        <w:rPr>
          <w:rFonts w:hint="cs"/>
          <w:rtl/>
        </w:rPr>
        <w:t xml:space="preserve">א י, </w:t>
      </w:r>
      <w:r>
        <w:rPr>
          <w:rtl/>
        </w:rPr>
        <w:t xml:space="preserve">פרשת דברים </w:t>
      </w:r>
    </w:p>
    <w:p w14:paraId="205BDB9F" w14:textId="77777777" w:rsidR="002F1060" w:rsidRDefault="003B60F3" w:rsidP="00061B93">
      <w:pPr>
        <w:pStyle w:val="ac"/>
      </w:pPr>
      <w:r>
        <w:rPr>
          <w:rFonts w:hint="cs"/>
          <w:rtl/>
        </w:rPr>
        <w:t>"</w:t>
      </w:r>
      <w:r>
        <w:rPr>
          <w:rtl/>
        </w:rPr>
        <w:t>ה' אלהי אבותיכם</w:t>
      </w:r>
      <w:r>
        <w:rPr>
          <w:rFonts w:hint="cs"/>
          <w:rtl/>
        </w:rPr>
        <w:t xml:space="preserve"> יוסף עליכם ככם אל</w:t>
      </w:r>
      <w:r w:rsidR="00061B93">
        <w:rPr>
          <w:rFonts w:hint="cs"/>
          <w:rtl/>
        </w:rPr>
        <w:t>ף</w:t>
      </w:r>
      <w:r>
        <w:rPr>
          <w:rFonts w:hint="cs"/>
          <w:rtl/>
        </w:rPr>
        <w:t xml:space="preserve"> פעמים" (דברים א יא).</w:t>
      </w:r>
      <w:r>
        <w:rPr>
          <w:rtl/>
        </w:rPr>
        <w:t xml:space="preserve"> הלכה</w:t>
      </w:r>
      <w:r>
        <w:rPr>
          <w:rFonts w:hint="cs"/>
          <w:rtl/>
        </w:rPr>
        <w:t>:</w:t>
      </w:r>
      <w:r>
        <w:rPr>
          <w:rtl/>
        </w:rPr>
        <w:t xml:space="preserve"> אדם מישראל שנתמנה חכם או דיין על הציבור</w:t>
      </w:r>
      <w:r>
        <w:rPr>
          <w:rFonts w:hint="cs"/>
          <w:rtl/>
        </w:rPr>
        <w:t>,</w:t>
      </w:r>
      <w:r>
        <w:rPr>
          <w:rtl/>
        </w:rPr>
        <w:t xml:space="preserve"> מהו שיהא מותר לו לדון לעצמו</w:t>
      </w:r>
      <w:r>
        <w:rPr>
          <w:rFonts w:hint="cs"/>
          <w:rtl/>
        </w:rPr>
        <w:t>?</w:t>
      </w:r>
      <w:r>
        <w:rPr>
          <w:rtl/>
        </w:rPr>
        <w:t xml:space="preserve"> כך שנו רבותינו</w:t>
      </w:r>
      <w:r>
        <w:rPr>
          <w:rFonts w:hint="cs"/>
          <w:rtl/>
        </w:rPr>
        <w:t>:</w:t>
      </w:r>
      <w:r>
        <w:rPr>
          <w:rtl/>
        </w:rPr>
        <w:t xml:space="preserve"> </w:t>
      </w:r>
      <w:r>
        <w:rPr>
          <w:rFonts w:hint="cs"/>
          <w:rtl/>
        </w:rPr>
        <w:t>"</w:t>
      </w:r>
      <w:r>
        <w:rPr>
          <w:rtl/>
        </w:rPr>
        <w:t>אל תהי דן יחידי שאין דן יחידי אלא אחד</w:t>
      </w:r>
      <w:r>
        <w:rPr>
          <w:rFonts w:hint="cs"/>
          <w:rtl/>
        </w:rPr>
        <w:t>",</w:t>
      </w:r>
      <w:r>
        <w:rPr>
          <w:rtl/>
        </w:rPr>
        <w:t xml:space="preserve"> שנא</w:t>
      </w:r>
      <w:r>
        <w:rPr>
          <w:rFonts w:hint="cs"/>
          <w:rtl/>
        </w:rPr>
        <w:t>מר:</w:t>
      </w:r>
      <w:r>
        <w:rPr>
          <w:rtl/>
        </w:rPr>
        <w:t xml:space="preserve"> </w:t>
      </w:r>
      <w:r>
        <w:rPr>
          <w:rFonts w:hint="cs"/>
          <w:rtl/>
        </w:rPr>
        <w:t>"</w:t>
      </w:r>
      <w:r>
        <w:rPr>
          <w:rtl/>
        </w:rPr>
        <w:t>והוא באחד ומי ישיבנו</w:t>
      </w:r>
      <w:r>
        <w:rPr>
          <w:rFonts w:hint="cs"/>
          <w:rtl/>
        </w:rPr>
        <w:t>"</w:t>
      </w:r>
      <w:r>
        <w:rPr>
          <w:rtl/>
        </w:rPr>
        <w:t xml:space="preserve"> (איוב כג</w:t>
      </w:r>
      <w:r>
        <w:rPr>
          <w:rFonts w:hint="cs"/>
          <w:rtl/>
        </w:rPr>
        <w:t xml:space="preserve"> יג</w:t>
      </w:r>
      <w:r>
        <w:rPr>
          <w:rtl/>
        </w:rPr>
        <w:t>)</w:t>
      </w:r>
      <w:r>
        <w:rPr>
          <w:rFonts w:hint="cs"/>
          <w:rtl/>
        </w:rPr>
        <w:t xml:space="preserve"> ...</w:t>
      </w:r>
      <w:r>
        <w:rPr>
          <w:rStyle w:val="a5"/>
          <w:rtl/>
        </w:rPr>
        <w:footnoteReference w:id="10"/>
      </w:r>
      <w:r>
        <w:rPr>
          <w:rtl/>
        </w:rPr>
        <w:t xml:space="preserve"> רב</w:t>
      </w:r>
      <w:r>
        <w:rPr>
          <w:rFonts w:hint="cs"/>
          <w:rtl/>
        </w:rPr>
        <w:t xml:space="preserve">ותינו אומרים: </w:t>
      </w:r>
      <w:r>
        <w:rPr>
          <w:rtl/>
        </w:rPr>
        <w:t>בוא וראה</w:t>
      </w:r>
      <w:r>
        <w:rPr>
          <w:rFonts w:hint="cs"/>
          <w:rtl/>
        </w:rPr>
        <w:t>,</w:t>
      </w:r>
      <w:r>
        <w:rPr>
          <w:rtl/>
        </w:rPr>
        <w:t xml:space="preserve"> בשעה שנתמנה משה על ישראל אמר להן</w:t>
      </w:r>
      <w:r>
        <w:rPr>
          <w:rFonts w:hint="cs"/>
          <w:rtl/>
        </w:rPr>
        <w:t>:</w:t>
      </w:r>
      <w:r>
        <w:rPr>
          <w:rtl/>
        </w:rPr>
        <w:t xml:space="preserve"> איני יכול לישא את משאכם לעצמי</w:t>
      </w:r>
      <w:r>
        <w:rPr>
          <w:rFonts w:hint="cs"/>
          <w:rtl/>
        </w:rPr>
        <w:t>,</w:t>
      </w:r>
      <w:r>
        <w:rPr>
          <w:rtl/>
        </w:rPr>
        <w:t xml:space="preserve"> אלא מנו לכם דיינים שיהיו דנין אתכם</w:t>
      </w:r>
      <w:r>
        <w:rPr>
          <w:rFonts w:hint="cs"/>
          <w:rtl/>
        </w:rPr>
        <w:t>,</w:t>
      </w:r>
      <w:r>
        <w:rPr>
          <w:rtl/>
        </w:rPr>
        <w:t xml:space="preserve"> שנא</w:t>
      </w:r>
      <w:r>
        <w:rPr>
          <w:rFonts w:hint="cs"/>
          <w:rtl/>
        </w:rPr>
        <w:t>מר: "</w:t>
      </w:r>
      <w:r>
        <w:rPr>
          <w:rtl/>
        </w:rPr>
        <w:t>הבו לכם אנשים</w:t>
      </w:r>
      <w:r>
        <w:rPr>
          <w:rFonts w:hint="cs"/>
          <w:rtl/>
        </w:rPr>
        <w:t xml:space="preserve"> חכמים ונבונים וידועים לשבטיכם וכו' ".</w:t>
      </w:r>
      <w:r>
        <w:rPr>
          <w:rStyle w:val="a5"/>
          <w:rtl/>
        </w:rPr>
        <w:footnoteReference w:id="11"/>
      </w:r>
      <w:r>
        <w:rPr>
          <w:rtl/>
        </w:rPr>
        <w:t xml:space="preserve"> אמר רבי ברכיה בשם רבי חנינא</w:t>
      </w:r>
      <w:r>
        <w:rPr>
          <w:rFonts w:hint="cs"/>
          <w:rtl/>
        </w:rPr>
        <w:t>:</w:t>
      </w:r>
      <w:r>
        <w:rPr>
          <w:rtl/>
        </w:rPr>
        <w:t xml:space="preserve"> צריכי</w:t>
      </w:r>
      <w:r>
        <w:rPr>
          <w:rFonts w:hint="cs"/>
          <w:rtl/>
        </w:rPr>
        <w:t>ם</w:t>
      </w:r>
      <w:r>
        <w:rPr>
          <w:rtl/>
        </w:rPr>
        <w:t xml:space="preserve"> הדייני</w:t>
      </w:r>
      <w:r>
        <w:rPr>
          <w:rFonts w:hint="cs"/>
          <w:rtl/>
        </w:rPr>
        <w:t>ם</w:t>
      </w:r>
      <w:r>
        <w:rPr>
          <w:rtl/>
        </w:rPr>
        <w:t xml:space="preserve"> </w:t>
      </w:r>
      <w:r>
        <w:rPr>
          <w:rtl/>
        </w:rPr>
        <w:lastRenderedPageBreak/>
        <w:t>שיהא בה</w:t>
      </w:r>
      <w:r>
        <w:rPr>
          <w:rFonts w:hint="cs"/>
          <w:rtl/>
        </w:rPr>
        <w:t>ם</w:t>
      </w:r>
      <w:r>
        <w:rPr>
          <w:rtl/>
        </w:rPr>
        <w:t xml:space="preserve"> שבע מדות</w:t>
      </w:r>
      <w:r>
        <w:rPr>
          <w:rFonts w:hint="cs"/>
          <w:rtl/>
        </w:rPr>
        <w:t>,</w:t>
      </w:r>
      <w:r>
        <w:rPr>
          <w:rtl/>
        </w:rPr>
        <w:t xml:space="preserve"> ואלו הן</w:t>
      </w:r>
      <w:r>
        <w:rPr>
          <w:rFonts w:hint="cs"/>
          <w:rtl/>
        </w:rPr>
        <w:t>:</w:t>
      </w:r>
      <w:r>
        <w:rPr>
          <w:rtl/>
        </w:rPr>
        <w:t xml:space="preserve"> חכמים ונבונים וידועים, וארבע כמה שכתב להלן</w:t>
      </w:r>
      <w:r>
        <w:rPr>
          <w:rFonts w:hint="cs"/>
          <w:rtl/>
        </w:rPr>
        <w:t>:</w:t>
      </w:r>
      <w:r>
        <w:rPr>
          <w:rtl/>
        </w:rPr>
        <w:t xml:space="preserve"> </w:t>
      </w:r>
      <w:r>
        <w:rPr>
          <w:rFonts w:hint="cs"/>
          <w:rtl/>
        </w:rPr>
        <w:t>"</w:t>
      </w:r>
      <w:r w:rsidRPr="00F364B1">
        <w:rPr>
          <w:rtl/>
        </w:rPr>
        <w:t>וְאַתָּה תֶחֱזֶה מִכָּל הָעָם אַנְשֵׁי חַיִל יִרְאֵי אֱלֹהִים אַנְשֵׁי אֱמֶת שֹׂנְאֵי בָצַע</w:t>
      </w:r>
      <w:r>
        <w:rPr>
          <w:rFonts w:hint="cs"/>
          <w:rtl/>
        </w:rPr>
        <w:t>"</w:t>
      </w:r>
      <w:r w:rsidRPr="00F364B1">
        <w:rPr>
          <w:rtl/>
        </w:rPr>
        <w:t xml:space="preserve"> </w:t>
      </w:r>
      <w:r>
        <w:rPr>
          <w:rtl/>
        </w:rPr>
        <w:t xml:space="preserve">(שמות יח) </w:t>
      </w:r>
      <w:r>
        <w:rPr>
          <w:rFonts w:hint="cs"/>
          <w:rtl/>
        </w:rPr>
        <w:t xml:space="preserve">- </w:t>
      </w:r>
      <w:r>
        <w:rPr>
          <w:rtl/>
        </w:rPr>
        <w:t>הרי שבע</w:t>
      </w:r>
      <w:r>
        <w:rPr>
          <w:rFonts w:hint="cs"/>
          <w:rtl/>
        </w:rPr>
        <w:t>.</w:t>
      </w:r>
      <w:r>
        <w:rPr>
          <w:rtl/>
        </w:rPr>
        <w:t xml:space="preserve"> ולמה לא נכתבו שבע כאחת</w:t>
      </w:r>
      <w:r>
        <w:rPr>
          <w:rFonts w:hint="cs"/>
          <w:rtl/>
        </w:rPr>
        <w:t>?</w:t>
      </w:r>
      <w:r>
        <w:rPr>
          <w:rtl/>
        </w:rPr>
        <w:t xml:space="preserve"> שאם לא נמצאו משבע</w:t>
      </w:r>
      <w:r>
        <w:rPr>
          <w:rFonts w:hint="cs"/>
          <w:rtl/>
        </w:rPr>
        <w:t>,</w:t>
      </w:r>
      <w:r>
        <w:rPr>
          <w:rtl/>
        </w:rPr>
        <w:t xml:space="preserve"> מביא מארבע</w:t>
      </w:r>
      <w:r>
        <w:rPr>
          <w:rFonts w:hint="cs"/>
          <w:rtl/>
        </w:rPr>
        <w:t>,</w:t>
      </w:r>
      <w:r>
        <w:rPr>
          <w:rtl/>
        </w:rPr>
        <w:t xml:space="preserve"> ואם לא נמצאו מארבע</w:t>
      </w:r>
      <w:r>
        <w:rPr>
          <w:rFonts w:hint="cs"/>
          <w:rtl/>
        </w:rPr>
        <w:t>,</w:t>
      </w:r>
      <w:r>
        <w:rPr>
          <w:rtl/>
        </w:rPr>
        <w:t xml:space="preserve"> מביא מ</w:t>
      </w:r>
      <w:r>
        <w:rPr>
          <w:rFonts w:hint="cs"/>
          <w:rtl/>
        </w:rPr>
        <w:t>שלוש.</w:t>
      </w:r>
      <w:r>
        <w:rPr>
          <w:rtl/>
        </w:rPr>
        <w:t xml:space="preserve"> ואם לא נמצאו מ</w:t>
      </w:r>
      <w:r>
        <w:rPr>
          <w:rFonts w:hint="cs"/>
          <w:rtl/>
        </w:rPr>
        <w:t>שלוש</w:t>
      </w:r>
      <w:r>
        <w:rPr>
          <w:rtl/>
        </w:rPr>
        <w:t xml:space="preserve"> מביא מאחד, שכך כתיב</w:t>
      </w:r>
      <w:r>
        <w:rPr>
          <w:rFonts w:hint="cs"/>
          <w:rtl/>
        </w:rPr>
        <w:t>:</w:t>
      </w:r>
      <w:r>
        <w:rPr>
          <w:rtl/>
        </w:rPr>
        <w:t xml:space="preserve"> </w:t>
      </w:r>
      <w:r>
        <w:rPr>
          <w:rFonts w:hint="cs"/>
          <w:rtl/>
        </w:rPr>
        <w:t>"</w:t>
      </w:r>
      <w:r>
        <w:rPr>
          <w:rtl/>
        </w:rPr>
        <w:t>אשת חיל מי ימצא</w:t>
      </w:r>
      <w:r>
        <w:rPr>
          <w:rFonts w:hint="cs"/>
          <w:rtl/>
        </w:rPr>
        <w:t>"</w:t>
      </w:r>
      <w:r w:rsidRPr="00A91841">
        <w:rPr>
          <w:rtl/>
        </w:rPr>
        <w:t xml:space="preserve"> </w:t>
      </w:r>
      <w:r>
        <w:rPr>
          <w:rtl/>
        </w:rPr>
        <w:t>(משלי לא)</w:t>
      </w:r>
      <w:r>
        <w:rPr>
          <w:rFonts w:hint="cs"/>
          <w:rtl/>
        </w:rPr>
        <w:t>.</w:t>
      </w:r>
      <w:r>
        <w:rPr>
          <w:rStyle w:val="a5"/>
          <w:rtl/>
        </w:rPr>
        <w:footnoteReference w:id="12"/>
      </w:r>
    </w:p>
    <w:p w14:paraId="7F053900" w14:textId="77777777" w:rsidR="00133B52" w:rsidRDefault="002F1060" w:rsidP="002F1060">
      <w:pPr>
        <w:pStyle w:val="ab"/>
        <w:rPr>
          <w:rtl/>
        </w:rPr>
      </w:pPr>
      <w:r>
        <w:rPr>
          <w:rFonts w:hint="cs"/>
          <w:rtl/>
        </w:rPr>
        <w:t xml:space="preserve">גמרא </w:t>
      </w:r>
      <w:r w:rsidR="00133B52">
        <w:rPr>
          <w:rtl/>
        </w:rPr>
        <w:t>עירובין דף ק עמוד ב</w:t>
      </w:r>
    </w:p>
    <w:p w14:paraId="0668B7D4" w14:textId="77777777" w:rsidR="00133B52" w:rsidRDefault="00133B52" w:rsidP="006D4E4A">
      <w:pPr>
        <w:pStyle w:val="ac"/>
        <w:rPr>
          <w:rFonts w:hint="cs"/>
          <w:rtl/>
        </w:rPr>
      </w:pPr>
      <w:r>
        <w:rPr>
          <w:rtl/>
        </w:rPr>
        <w:t>אמר רבי שמואל בר נחמני אמר רבי יוחנן: כל אשה שתובעת בעלה לדבר מצוה - הווין לה בנים שאפילו בדורו של משה לא היו כמותן. דאילו בדורו של משה כתיב</w:t>
      </w:r>
      <w:r w:rsidR="00F819A1">
        <w:rPr>
          <w:rFonts w:hint="cs"/>
          <w:rtl/>
        </w:rPr>
        <w:t>:</w:t>
      </w:r>
      <w:r>
        <w:rPr>
          <w:rtl/>
        </w:rPr>
        <w:t xml:space="preserve"> </w:t>
      </w:r>
      <w:r w:rsidR="00F819A1">
        <w:rPr>
          <w:rFonts w:hint="cs"/>
          <w:rtl/>
        </w:rPr>
        <w:t>"</w:t>
      </w:r>
      <w:r>
        <w:rPr>
          <w:rtl/>
        </w:rPr>
        <w:t>הבו לכם אנשים חכמים ונב</w:t>
      </w:r>
      <w:r w:rsidR="00F819A1">
        <w:rPr>
          <w:rFonts w:hint="cs"/>
          <w:rtl/>
        </w:rPr>
        <w:t>ו</w:t>
      </w:r>
      <w:r>
        <w:rPr>
          <w:rtl/>
        </w:rPr>
        <w:t>נים וידעים לשבטיכם</w:t>
      </w:r>
      <w:r w:rsidR="00F819A1">
        <w:rPr>
          <w:rFonts w:hint="cs"/>
          <w:rtl/>
        </w:rPr>
        <w:t>"</w:t>
      </w:r>
      <w:r>
        <w:rPr>
          <w:rtl/>
        </w:rPr>
        <w:t>, וכתיב</w:t>
      </w:r>
      <w:r w:rsidR="00F819A1">
        <w:rPr>
          <w:rFonts w:hint="cs"/>
          <w:rtl/>
        </w:rPr>
        <w:t>:</w:t>
      </w:r>
      <w:r>
        <w:rPr>
          <w:rtl/>
        </w:rPr>
        <w:t xml:space="preserve"> </w:t>
      </w:r>
      <w:r w:rsidR="00F819A1">
        <w:rPr>
          <w:rFonts w:hint="cs"/>
          <w:rtl/>
        </w:rPr>
        <w:t>"</w:t>
      </w:r>
      <w:r>
        <w:rPr>
          <w:rtl/>
        </w:rPr>
        <w:t>ואקח את ראשי שבטיכם אנשים חכמים ויד</w:t>
      </w:r>
      <w:r w:rsidR="00B73F33">
        <w:rPr>
          <w:rFonts w:hint="cs"/>
          <w:rtl/>
        </w:rPr>
        <w:t>ו</w:t>
      </w:r>
      <w:r>
        <w:rPr>
          <w:rtl/>
        </w:rPr>
        <w:t>עים</w:t>
      </w:r>
      <w:r w:rsidR="00F819A1">
        <w:rPr>
          <w:rFonts w:hint="cs"/>
          <w:rtl/>
        </w:rPr>
        <w:t>"</w:t>
      </w:r>
      <w:r>
        <w:rPr>
          <w:rtl/>
        </w:rPr>
        <w:t>, ואילו נבונים לא אשכח.</w:t>
      </w:r>
      <w:r w:rsidR="00006DB2">
        <w:rPr>
          <w:rStyle w:val="a5"/>
          <w:rtl/>
        </w:rPr>
        <w:footnoteReference w:id="13"/>
      </w:r>
      <w:r>
        <w:rPr>
          <w:rtl/>
        </w:rPr>
        <w:t xml:space="preserve"> ואילו גבי לאה כתיב ותצא לאה לקראתו ותאמר אלי תבוא כי שכר שכרתיך, וכתיב</w:t>
      </w:r>
      <w:r w:rsidR="006D4E4A">
        <w:rPr>
          <w:rFonts w:hint="cs"/>
          <w:rtl/>
        </w:rPr>
        <w:t>:</w:t>
      </w:r>
      <w:r>
        <w:rPr>
          <w:rtl/>
        </w:rPr>
        <w:t xml:space="preserve"> </w:t>
      </w:r>
      <w:r w:rsidR="006D4E4A">
        <w:rPr>
          <w:rFonts w:hint="cs"/>
          <w:rtl/>
        </w:rPr>
        <w:t>"</w:t>
      </w:r>
      <w:r w:rsidR="006D4E4A">
        <w:rPr>
          <w:rtl/>
        </w:rPr>
        <w:t>וּמִבְּנֵי יִשָּׂשכָר יוֹדְעֵי בִינָה לַעִתִּים לָדַעַת מַה יַּעֲשֶׂה יִשְׂרָאֵל רָאשֵׁיהֶם מָאתַיִם וְכָל אֲחֵיהֶם עַל פִּיהֶם</w:t>
      </w:r>
      <w:r w:rsidR="006D4E4A">
        <w:rPr>
          <w:rFonts w:hint="cs"/>
          <w:rtl/>
        </w:rPr>
        <w:t>" (</w:t>
      </w:r>
      <w:r w:rsidR="006D4E4A">
        <w:rPr>
          <w:rtl/>
        </w:rPr>
        <w:t>דברי הימים א יב</w:t>
      </w:r>
      <w:r w:rsidR="006D4E4A">
        <w:rPr>
          <w:rFonts w:hint="cs"/>
          <w:rtl/>
        </w:rPr>
        <w:t xml:space="preserve"> </w:t>
      </w:r>
      <w:r w:rsidR="006D4E4A">
        <w:rPr>
          <w:rtl/>
        </w:rPr>
        <w:t>לג)</w:t>
      </w:r>
      <w:r w:rsidR="006D4E4A">
        <w:rPr>
          <w:rFonts w:hint="cs"/>
          <w:rtl/>
        </w:rPr>
        <w:t>.</w:t>
      </w:r>
      <w:r w:rsidR="00285A03">
        <w:rPr>
          <w:rStyle w:val="a5"/>
          <w:rtl/>
        </w:rPr>
        <w:footnoteReference w:id="14"/>
      </w:r>
    </w:p>
    <w:p w14:paraId="7A60F92F" w14:textId="77777777" w:rsidR="00285A03" w:rsidRDefault="00285A03" w:rsidP="00285A03">
      <w:pPr>
        <w:pStyle w:val="ab"/>
        <w:rPr>
          <w:rtl/>
        </w:rPr>
      </w:pPr>
      <w:r>
        <w:rPr>
          <w:rtl/>
        </w:rPr>
        <w:t>אוצר מדרשים (אייזנשטיין) עקיבא, רבי [המתחיל בעמוד 408]</w:t>
      </w:r>
    </w:p>
    <w:p w14:paraId="7544709D" w14:textId="77777777" w:rsidR="00242185" w:rsidRDefault="00285A03" w:rsidP="00285A03">
      <w:pPr>
        <w:pStyle w:val="ac"/>
        <w:rPr>
          <w:rFonts w:hint="cs"/>
          <w:rtl/>
        </w:rPr>
      </w:pPr>
      <w:r>
        <w:rPr>
          <w:rFonts w:hint="cs"/>
          <w:rtl/>
        </w:rPr>
        <w:t>בי"ת</w:t>
      </w:r>
      <w:r>
        <w:rPr>
          <w:rStyle w:val="a5"/>
          <w:rtl/>
        </w:rPr>
        <w:footnoteReference w:id="15"/>
      </w:r>
      <w:r>
        <w:rPr>
          <w:rFonts w:hint="cs"/>
          <w:rtl/>
        </w:rPr>
        <w:t xml:space="preserve"> - </w:t>
      </w:r>
      <w:r>
        <w:rPr>
          <w:rtl/>
        </w:rPr>
        <w:t>בו בינה לכל נברא, בו בינה לכל יצור, בו בינה לכל נפש, בו בינה לכל נשמה, בו בינה לכל רוח</w:t>
      </w:r>
      <w:r>
        <w:rPr>
          <w:rFonts w:hint="cs"/>
          <w:rtl/>
        </w:rPr>
        <w:t>.</w:t>
      </w:r>
      <w:r>
        <w:rPr>
          <w:rtl/>
        </w:rPr>
        <w:t xml:space="preserve"> שאלמלא בינה</w:t>
      </w:r>
      <w:r>
        <w:rPr>
          <w:rFonts w:hint="cs"/>
          <w:rtl/>
        </w:rPr>
        <w:t>,</w:t>
      </w:r>
      <w:r>
        <w:rPr>
          <w:rtl/>
        </w:rPr>
        <w:t xml:space="preserve"> אין העולם מתקיים אפילו שעה אחת</w:t>
      </w:r>
      <w:r>
        <w:rPr>
          <w:rFonts w:hint="cs"/>
          <w:rtl/>
        </w:rPr>
        <w:t>,</w:t>
      </w:r>
      <w:r>
        <w:rPr>
          <w:rtl/>
        </w:rPr>
        <w:t xml:space="preserve"> שנאמר</w:t>
      </w:r>
      <w:r>
        <w:rPr>
          <w:rFonts w:hint="cs"/>
          <w:rtl/>
        </w:rPr>
        <w:t>:</w:t>
      </w:r>
      <w:r>
        <w:rPr>
          <w:rtl/>
        </w:rPr>
        <w:t xml:space="preserve"> </w:t>
      </w:r>
      <w:r>
        <w:rPr>
          <w:rFonts w:hint="cs"/>
          <w:rtl/>
        </w:rPr>
        <w:t>"</w:t>
      </w:r>
      <w:r>
        <w:rPr>
          <w:rtl/>
        </w:rPr>
        <w:t>הבו לכם אנשים חכמים ונבונים</w:t>
      </w:r>
      <w:r>
        <w:rPr>
          <w:rFonts w:hint="cs"/>
          <w:rtl/>
        </w:rPr>
        <w:t>"</w:t>
      </w:r>
      <w:r>
        <w:rPr>
          <w:rtl/>
        </w:rPr>
        <w:t xml:space="preserve"> (פ' דברים). באותה שעה אמר להם הקב"ה לישראל</w:t>
      </w:r>
      <w:r>
        <w:rPr>
          <w:rFonts w:hint="cs"/>
          <w:rtl/>
        </w:rPr>
        <w:t>:</w:t>
      </w:r>
      <w:r>
        <w:rPr>
          <w:rtl/>
        </w:rPr>
        <w:t xml:space="preserve"> בני! הבו לכם בעלי בינה להיות ראשים עליכם.</w:t>
      </w:r>
      <w:r w:rsidR="00030B06">
        <w:rPr>
          <w:rStyle w:val="a5"/>
          <w:rtl/>
        </w:rPr>
        <w:footnoteReference w:id="16"/>
      </w:r>
      <w:r>
        <w:rPr>
          <w:rtl/>
        </w:rPr>
        <w:t xml:space="preserve"> מיד הלך משה והיה מחזיר בכל משכנותיהם של ישראל לבקש מהם בעלי בינה ולא מצא</w:t>
      </w:r>
      <w:r>
        <w:rPr>
          <w:rFonts w:hint="cs"/>
          <w:rtl/>
        </w:rPr>
        <w:t>,</w:t>
      </w:r>
      <w:r>
        <w:rPr>
          <w:rtl/>
        </w:rPr>
        <w:t xml:space="preserve"> שנאמר</w:t>
      </w:r>
      <w:r>
        <w:rPr>
          <w:rFonts w:hint="cs"/>
          <w:rtl/>
        </w:rPr>
        <w:t>:</w:t>
      </w:r>
      <w:r>
        <w:rPr>
          <w:rtl/>
        </w:rPr>
        <w:t xml:space="preserve"> </w:t>
      </w:r>
      <w:r>
        <w:rPr>
          <w:rFonts w:hint="cs"/>
          <w:rtl/>
        </w:rPr>
        <w:t>"</w:t>
      </w:r>
      <w:r>
        <w:rPr>
          <w:rtl/>
        </w:rPr>
        <w:t>ואקח את ראשי שבטיכם אנשים חכמים וידועים</w:t>
      </w:r>
      <w:r>
        <w:rPr>
          <w:rFonts w:hint="cs"/>
          <w:rtl/>
        </w:rPr>
        <w:t>"</w:t>
      </w:r>
      <w:r>
        <w:rPr>
          <w:rtl/>
        </w:rPr>
        <w:t xml:space="preserve"> (שם) ולא מצא נבונים.</w:t>
      </w:r>
      <w:r w:rsidR="0056228B">
        <w:rPr>
          <w:rStyle w:val="a5"/>
          <w:rtl/>
        </w:rPr>
        <w:footnoteReference w:id="17"/>
      </w:r>
      <w:r>
        <w:rPr>
          <w:rtl/>
        </w:rPr>
        <w:t xml:space="preserve"> מכאן אתה למד שגדולה בינה לפני הקב"ה יותר מן התורה, שאפילו אדם קורא תורה נביאים וכתובים ושונה משנה ומדרשים</w:t>
      </w:r>
      <w:r>
        <w:rPr>
          <w:rFonts w:hint="cs"/>
          <w:rtl/>
        </w:rPr>
        <w:t>,</w:t>
      </w:r>
      <w:r>
        <w:rPr>
          <w:rtl/>
        </w:rPr>
        <w:t xml:space="preserve"> הלכות ואגדות</w:t>
      </w:r>
      <w:r>
        <w:rPr>
          <w:rFonts w:hint="cs"/>
          <w:rtl/>
        </w:rPr>
        <w:t>,</w:t>
      </w:r>
      <w:r>
        <w:rPr>
          <w:rtl/>
        </w:rPr>
        <w:t xml:space="preserve"> שמועות ותוספות מושבות ומעמדות והגדות וכל סדרי בראשית</w:t>
      </w:r>
      <w:r>
        <w:rPr>
          <w:rFonts w:hint="cs"/>
          <w:rtl/>
        </w:rPr>
        <w:t>,</w:t>
      </w:r>
      <w:r>
        <w:rPr>
          <w:rtl/>
        </w:rPr>
        <w:t xml:space="preserve"> ואין בו בינה</w:t>
      </w:r>
      <w:r>
        <w:rPr>
          <w:rFonts w:hint="cs"/>
          <w:rtl/>
        </w:rPr>
        <w:t>,</w:t>
      </w:r>
      <w:r>
        <w:rPr>
          <w:rtl/>
        </w:rPr>
        <w:t xml:space="preserve"> אין תורתו שוה כלום, שנאמר</w:t>
      </w:r>
      <w:r>
        <w:rPr>
          <w:rFonts w:hint="cs"/>
          <w:rtl/>
        </w:rPr>
        <w:t>:</w:t>
      </w:r>
      <w:r>
        <w:rPr>
          <w:rtl/>
        </w:rPr>
        <w:t xml:space="preserve"> </w:t>
      </w:r>
      <w:r>
        <w:rPr>
          <w:rFonts w:hint="cs"/>
          <w:rtl/>
        </w:rPr>
        <w:t>"</w:t>
      </w:r>
      <w:r>
        <w:rPr>
          <w:rtl/>
        </w:rPr>
        <w:t>ובינת נבוניו תסתתר</w:t>
      </w:r>
      <w:r>
        <w:rPr>
          <w:rFonts w:hint="cs"/>
          <w:rtl/>
        </w:rPr>
        <w:t>"</w:t>
      </w:r>
      <w:r>
        <w:rPr>
          <w:rtl/>
        </w:rPr>
        <w:t xml:space="preserve"> (ישעיה כ"ט).</w:t>
      </w:r>
      <w:r>
        <w:rPr>
          <w:rStyle w:val="a5"/>
          <w:rtl/>
        </w:rPr>
        <w:footnoteReference w:id="18"/>
      </w:r>
    </w:p>
    <w:p w14:paraId="5DA130A4" w14:textId="77777777" w:rsidR="00D7037E" w:rsidRDefault="00D7037E" w:rsidP="006C3EA2">
      <w:pPr>
        <w:pStyle w:val="ab"/>
        <w:rPr>
          <w:rtl/>
        </w:rPr>
      </w:pPr>
      <w:r>
        <w:rPr>
          <w:rtl/>
        </w:rPr>
        <w:t>מדרש תנאים לדברים פרק א</w:t>
      </w:r>
      <w:r w:rsidR="00262D43">
        <w:rPr>
          <w:rFonts w:hint="cs"/>
          <w:rtl/>
        </w:rPr>
        <w:t xml:space="preserve"> פסוק יג</w:t>
      </w:r>
    </w:p>
    <w:p w14:paraId="0BD3FC4B" w14:textId="77777777" w:rsidR="003B60F3" w:rsidRDefault="00D7037E" w:rsidP="00D7037E">
      <w:pPr>
        <w:pStyle w:val="ac"/>
        <w:rPr>
          <w:rFonts w:hint="cs"/>
          <w:rtl/>
        </w:rPr>
      </w:pPr>
      <w:r>
        <w:rPr>
          <w:rFonts w:hint="cs"/>
          <w:rtl/>
        </w:rPr>
        <w:t xml:space="preserve">מה תלמוד לומר </w:t>
      </w:r>
      <w:r>
        <w:rPr>
          <w:rtl/>
        </w:rPr>
        <w:t>אנשים</w:t>
      </w:r>
      <w:r>
        <w:rPr>
          <w:rFonts w:hint="cs"/>
          <w:rtl/>
        </w:rPr>
        <w:t>?</w:t>
      </w:r>
      <w:r>
        <w:rPr>
          <w:rtl/>
        </w:rPr>
        <w:t xml:space="preserve"> </w:t>
      </w:r>
      <w:r w:rsidR="00262D43">
        <w:rPr>
          <w:rtl/>
        </w:rPr>
        <w:t>–</w:t>
      </w:r>
      <w:r w:rsidR="00262D43">
        <w:rPr>
          <w:rFonts w:hint="cs"/>
          <w:rtl/>
        </w:rPr>
        <w:t xml:space="preserve"> בחתיכה ובפסיפס.</w:t>
      </w:r>
      <w:r w:rsidR="0000794A">
        <w:rPr>
          <w:rStyle w:val="a5"/>
          <w:rtl/>
        </w:rPr>
        <w:footnoteReference w:id="19"/>
      </w:r>
      <w:r w:rsidR="00262D43">
        <w:rPr>
          <w:rFonts w:hint="cs"/>
          <w:rtl/>
        </w:rPr>
        <w:t xml:space="preserve"> אנשים </w:t>
      </w:r>
      <w:r>
        <w:rPr>
          <w:rtl/>
        </w:rPr>
        <w:t>ותיקים וכשרים</w:t>
      </w:r>
      <w:r w:rsidR="003B60F3">
        <w:rPr>
          <w:rFonts w:hint="cs"/>
          <w:rtl/>
        </w:rPr>
        <w:t>.</w:t>
      </w:r>
      <w:r w:rsidR="006C3EA2">
        <w:rPr>
          <w:rStyle w:val="a5"/>
          <w:rtl/>
        </w:rPr>
        <w:footnoteReference w:id="20"/>
      </w:r>
    </w:p>
    <w:p w14:paraId="5E826E42" w14:textId="77777777" w:rsidR="00B73F33" w:rsidRDefault="00D7037E" w:rsidP="00006DB2">
      <w:pPr>
        <w:pStyle w:val="ac"/>
        <w:rPr>
          <w:rFonts w:hint="cs"/>
          <w:rtl/>
        </w:rPr>
      </w:pPr>
      <w:r>
        <w:rPr>
          <w:rtl/>
        </w:rPr>
        <w:lastRenderedPageBreak/>
        <w:t xml:space="preserve">חכמים ונבונים </w:t>
      </w:r>
      <w:r w:rsidR="003B60F3">
        <w:rPr>
          <w:rFonts w:hint="cs"/>
          <w:rtl/>
        </w:rPr>
        <w:t xml:space="preserve">- </w:t>
      </w:r>
      <w:r>
        <w:rPr>
          <w:rtl/>
        </w:rPr>
        <w:t>זו שאל אריוס</w:t>
      </w:r>
      <w:r w:rsidR="00B300F5">
        <w:rPr>
          <w:rStyle w:val="a5"/>
          <w:rtl/>
        </w:rPr>
        <w:footnoteReference w:id="21"/>
      </w:r>
      <w:r>
        <w:rPr>
          <w:rtl/>
        </w:rPr>
        <w:t xml:space="preserve"> את ר' יוסי</w:t>
      </w:r>
      <w:r w:rsidR="003B60F3">
        <w:rPr>
          <w:rFonts w:hint="cs"/>
          <w:rtl/>
        </w:rPr>
        <w:t>,</w:t>
      </w:r>
      <w:r>
        <w:rPr>
          <w:rtl/>
        </w:rPr>
        <w:t xml:space="preserve"> אמר לו</w:t>
      </w:r>
      <w:r w:rsidR="003B60F3">
        <w:rPr>
          <w:rFonts w:hint="cs"/>
          <w:rtl/>
        </w:rPr>
        <w:t>:</w:t>
      </w:r>
      <w:r>
        <w:rPr>
          <w:rtl/>
        </w:rPr>
        <w:t xml:space="preserve"> איזה הוא חכם</w:t>
      </w:r>
      <w:r w:rsidR="003B60F3">
        <w:rPr>
          <w:rFonts w:hint="cs"/>
          <w:rtl/>
        </w:rPr>
        <w:t>?</w:t>
      </w:r>
      <w:r>
        <w:rPr>
          <w:rtl/>
        </w:rPr>
        <w:t xml:space="preserve"> אמר לו כל המקיים תלמודו</w:t>
      </w:r>
      <w:r w:rsidR="003B60F3">
        <w:rPr>
          <w:rFonts w:hint="cs"/>
          <w:rtl/>
        </w:rPr>
        <w:t>.</w:t>
      </w:r>
      <w:r w:rsidR="003B60F3">
        <w:rPr>
          <w:rStyle w:val="a5"/>
          <w:rtl/>
        </w:rPr>
        <w:footnoteReference w:id="22"/>
      </w:r>
      <w:r>
        <w:rPr>
          <w:rtl/>
        </w:rPr>
        <w:t xml:space="preserve"> אמר לו</w:t>
      </w:r>
      <w:r w:rsidR="006C3EA2">
        <w:rPr>
          <w:rFonts w:hint="cs"/>
          <w:rtl/>
        </w:rPr>
        <w:t>:</w:t>
      </w:r>
      <w:r>
        <w:rPr>
          <w:rtl/>
        </w:rPr>
        <w:t xml:space="preserve"> והלא אינו אלא נבון</w:t>
      </w:r>
      <w:r w:rsidR="006C3EA2">
        <w:rPr>
          <w:rFonts w:hint="cs"/>
          <w:rtl/>
        </w:rPr>
        <w:t>?</w:t>
      </w:r>
      <w:r w:rsidR="006C3EA2">
        <w:rPr>
          <w:rStyle w:val="a5"/>
          <w:rtl/>
        </w:rPr>
        <w:footnoteReference w:id="23"/>
      </w:r>
      <w:r>
        <w:rPr>
          <w:rtl/>
        </w:rPr>
        <w:t xml:space="preserve"> אמר לו</w:t>
      </w:r>
      <w:r w:rsidR="006C3EA2">
        <w:rPr>
          <w:rFonts w:hint="cs"/>
          <w:rtl/>
        </w:rPr>
        <w:t>:</w:t>
      </w:r>
      <w:r>
        <w:rPr>
          <w:rtl/>
        </w:rPr>
        <w:t xml:space="preserve"> והלא כבר נאמר </w:t>
      </w:r>
      <w:r w:rsidR="006C3EA2">
        <w:rPr>
          <w:rFonts w:hint="cs"/>
          <w:rtl/>
        </w:rPr>
        <w:t>"</w:t>
      </w:r>
      <w:r>
        <w:rPr>
          <w:rtl/>
        </w:rPr>
        <w:t>נבונים</w:t>
      </w:r>
      <w:r w:rsidR="006C3EA2">
        <w:rPr>
          <w:rFonts w:hint="cs"/>
          <w:rtl/>
        </w:rPr>
        <w:t>".</w:t>
      </w:r>
      <w:r w:rsidR="00006DB2">
        <w:rPr>
          <w:rStyle w:val="a5"/>
          <w:rtl/>
        </w:rPr>
        <w:footnoteReference w:id="24"/>
      </w:r>
      <w:r>
        <w:rPr>
          <w:rtl/>
        </w:rPr>
        <w:t xml:space="preserve"> אמר לו</w:t>
      </w:r>
      <w:r w:rsidR="00006DB2">
        <w:rPr>
          <w:rFonts w:hint="cs"/>
          <w:rtl/>
        </w:rPr>
        <w:t>:</w:t>
      </w:r>
      <w:r>
        <w:rPr>
          <w:rtl/>
        </w:rPr>
        <w:t xml:space="preserve"> מה בין חכם לנבון</w:t>
      </w:r>
      <w:r w:rsidR="00006DB2">
        <w:rPr>
          <w:rFonts w:hint="cs"/>
          <w:rtl/>
        </w:rPr>
        <w:t>?</w:t>
      </w:r>
      <w:r>
        <w:rPr>
          <w:rtl/>
        </w:rPr>
        <w:t xml:space="preserve"> אמר לו</w:t>
      </w:r>
      <w:r w:rsidR="00006DB2">
        <w:rPr>
          <w:rFonts w:hint="cs"/>
          <w:rtl/>
        </w:rPr>
        <w:t>:</w:t>
      </w:r>
      <w:r>
        <w:rPr>
          <w:rtl/>
        </w:rPr>
        <w:t xml:space="preserve"> חכם דומה לש</w:t>
      </w:r>
      <w:r w:rsidR="00242185">
        <w:rPr>
          <w:rFonts w:hint="cs"/>
          <w:rtl/>
        </w:rPr>
        <w:t>ו</w:t>
      </w:r>
      <w:r>
        <w:rPr>
          <w:rtl/>
        </w:rPr>
        <w:t>לחני עשיר</w:t>
      </w:r>
      <w:r w:rsidR="00006DB2">
        <w:rPr>
          <w:rFonts w:hint="cs"/>
          <w:rtl/>
        </w:rPr>
        <w:t>,</w:t>
      </w:r>
      <w:r>
        <w:rPr>
          <w:rtl/>
        </w:rPr>
        <w:t xml:space="preserve"> שאם הביאו לו לראות </w:t>
      </w:r>
      <w:r w:rsidR="00006DB2">
        <w:rPr>
          <w:rtl/>
        </w:rPr>
        <w:t>–</w:t>
      </w:r>
      <w:r w:rsidR="00006DB2">
        <w:rPr>
          <w:rFonts w:hint="cs"/>
          <w:rtl/>
        </w:rPr>
        <w:t xml:space="preserve"> </w:t>
      </w:r>
      <w:r>
        <w:rPr>
          <w:rtl/>
        </w:rPr>
        <w:t>רואה</w:t>
      </w:r>
      <w:r w:rsidR="00006DB2">
        <w:rPr>
          <w:rFonts w:hint="cs"/>
          <w:rtl/>
        </w:rPr>
        <w:t>;</w:t>
      </w:r>
      <w:r>
        <w:rPr>
          <w:rtl/>
        </w:rPr>
        <w:t xml:space="preserve"> ואם לאו מוציא משלו ורואה</w:t>
      </w:r>
      <w:r w:rsidR="00006DB2">
        <w:rPr>
          <w:rFonts w:hint="cs"/>
          <w:rtl/>
        </w:rPr>
        <w:t>.</w:t>
      </w:r>
      <w:r>
        <w:rPr>
          <w:rtl/>
        </w:rPr>
        <w:t xml:space="preserve"> ונבון דומה לש</w:t>
      </w:r>
      <w:r w:rsidR="00242185">
        <w:rPr>
          <w:rFonts w:hint="cs"/>
          <w:rtl/>
        </w:rPr>
        <w:t>ו</w:t>
      </w:r>
      <w:r>
        <w:rPr>
          <w:rtl/>
        </w:rPr>
        <w:t>לחני עני</w:t>
      </w:r>
      <w:r w:rsidR="00006DB2">
        <w:rPr>
          <w:rFonts w:hint="cs"/>
          <w:rtl/>
        </w:rPr>
        <w:t>,</w:t>
      </w:r>
      <w:r>
        <w:rPr>
          <w:rtl/>
        </w:rPr>
        <w:t xml:space="preserve"> שאם הביאו לראות </w:t>
      </w:r>
      <w:r w:rsidR="00006DB2">
        <w:rPr>
          <w:rtl/>
        </w:rPr>
        <w:t>–</w:t>
      </w:r>
      <w:r w:rsidR="00006DB2">
        <w:rPr>
          <w:rFonts w:hint="cs"/>
          <w:rtl/>
        </w:rPr>
        <w:t xml:space="preserve"> </w:t>
      </w:r>
      <w:r>
        <w:rPr>
          <w:rtl/>
        </w:rPr>
        <w:t>רואה</w:t>
      </w:r>
      <w:r w:rsidR="00006DB2">
        <w:rPr>
          <w:rFonts w:hint="cs"/>
          <w:rtl/>
        </w:rPr>
        <w:t>.</w:t>
      </w:r>
      <w:r>
        <w:rPr>
          <w:rtl/>
        </w:rPr>
        <w:t xml:space="preserve"> ואם לאו </w:t>
      </w:r>
      <w:r w:rsidR="00006DB2">
        <w:rPr>
          <w:rFonts w:hint="cs"/>
          <w:rtl/>
        </w:rPr>
        <w:t xml:space="preserve">- </w:t>
      </w:r>
      <w:r>
        <w:rPr>
          <w:rtl/>
        </w:rPr>
        <w:t>יושב ותוהה</w:t>
      </w:r>
      <w:r w:rsidR="00006DB2">
        <w:rPr>
          <w:rFonts w:hint="cs"/>
          <w:rtl/>
        </w:rPr>
        <w:t>.</w:t>
      </w:r>
      <w:r w:rsidR="00285A03">
        <w:rPr>
          <w:rStyle w:val="a5"/>
          <w:rtl/>
        </w:rPr>
        <w:footnoteReference w:id="25"/>
      </w:r>
    </w:p>
    <w:p w14:paraId="4CCCCFD7" w14:textId="77777777" w:rsidR="001A13B1" w:rsidRDefault="001A13B1" w:rsidP="001A13B1">
      <w:pPr>
        <w:pStyle w:val="ab"/>
        <w:rPr>
          <w:rtl/>
        </w:rPr>
      </w:pPr>
      <w:r>
        <w:rPr>
          <w:rtl/>
        </w:rPr>
        <w:t>רש"י דברים פרק א</w:t>
      </w:r>
      <w:r>
        <w:rPr>
          <w:rFonts w:hint="cs"/>
          <w:rtl/>
        </w:rPr>
        <w:t xml:space="preserve"> פסוק יג</w:t>
      </w:r>
    </w:p>
    <w:p w14:paraId="684E3A3A" w14:textId="77777777" w:rsidR="006C69B2" w:rsidRDefault="001A13B1" w:rsidP="006C69B2">
      <w:pPr>
        <w:pStyle w:val="ac"/>
        <w:rPr>
          <w:rFonts w:hint="cs"/>
          <w:rtl/>
        </w:rPr>
      </w:pPr>
      <w:r>
        <w:rPr>
          <w:rtl/>
        </w:rPr>
        <w:t>נבונים - מבינים דבר מתוך דבר. זו היא ששאל אריוס את רבי יוסי</w:t>
      </w:r>
      <w:r w:rsidR="006C69B2">
        <w:rPr>
          <w:rFonts w:hint="cs"/>
          <w:rtl/>
        </w:rPr>
        <w:t>:</w:t>
      </w:r>
      <w:r>
        <w:rPr>
          <w:rtl/>
        </w:rPr>
        <w:t xml:space="preserve"> מה בין חכמים לנבונים</w:t>
      </w:r>
      <w:r w:rsidR="006C69B2">
        <w:rPr>
          <w:rFonts w:hint="cs"/>
          <w:rtl/>
        </w:rPr>
        <w:t>?</w:t>
      </w:r>
      <w:r>
        <w:rPr>
          <w:rtl/>
        </w:rPr>
        <w:t xml:space="preserve"> </w:t>
      </w:r>
      <w:r w:rsidR="006C69B2">
        <w:rPr>
          <w:rFonts w:hint="cs"/>
          <w:rtl/>
        </w:rPr>
        <w:t xml:space="preserve">- </w:t>
      </w:r>
      <w:r>
        <w:rPr>
          <w:rtl/>
        </w:rPr>
        <w:t xml:space="preserve">חכם דומה לשולחני עשיר, כשמביאין לו דינרין לראות </w:t>
      </w:r>
      <w:r w:rsidR="005112BF">
        <w:rPr>
          <w:rFonts w:hint="cs"/>
          <w:rtl/>
        </w:rPr>
        <w:t xml:space="preserve">- </w:t>
      </w:r>
      <w:r>
        <w:rPr>
          <w:rtl/>
        </w:rPr>
        <w:t xml:space="preserve">רואה, וכשאין מביאין לו </w:t>
      </w:r>
      <w:r w:rsidR="005112BF">
        <w:rPr>
          <w:rFonts w:hint="cs"/>
          <w:rtl/>
        </w:rPr>
        <w:t xml:space="preserve">- </w:t>
      </w:r>
      <w:r>
        <w:rPr>
          <w:rtl/>
        </w:rPr>
        <w:t xml:space="preserve">יושב ותוהא. נבון דומה לשולחני תגר, כשמביאין לו מעות לראות </w:t>
      </w:r>
      <w:r w:rsidR="005112BF">
        <w:rPr>
          <w:rFonts w:hint="cs"/>
          <w:rtl/>
        </w:rPr>
        <w:t xml:space="preserve">- </w:t>
      </w:r>
      <w:r>
        <w:rPr>
          <w:rtl/>
        </w:rPr>
        <w:t xml:space="preserve">רואה, וכשאין מביאין לו </w:t>
      </w:r>
      <w:r w:rsidR="005112BF">
        <w:rPr>
          <w:rFonts w:hint="cs"/>
          <w:rtl/>
        </w:rPr>
        <w:t xml:space="preserve">- </w:t>
      </w:r>
      <w:r>
        <w:rPr>
          <w:rtl/>
        </w:rPr>
        <w:t>הוא מחזר ומביא משלו</w:t>
      </w:r>
      <w:r w:rsidR="006C69B2">
        <w:rPr>
          <w:rFonts w:hint="cs"/>
          <w:rtl/>
        </w:rPr>
        <w:t>.</w:t>
      </w:r>
      <w:r w:rsidR="006C69B2">
        <w:rPr>
          <w:rStyle w:val="a5"/>
          <w:rtl/>
        </w:rPr>
        <w:footnoteReference w:id="26"/>
      </w:r>
    </w:p>
    <w:p w14:paraId="1C1CBC15" w14:textId="77777777" w:rsidR="00E23640" w:rsidRDefault="00E23640" w:rsidP="00E23640">
      <w:pPr>
        <w:pStyle w:val="ab"/>
        <w:rPr>
          <w:rtl/>
        </w:rPr>
      </w:pPr>
      <w:r>
        <w:rPr>
          <w:rtl/>
        </w:rPr>
        <w:t>אבן עזרא הפירוש הקצר שמות פרק יח</w:t>
      </w:r>
      <w:r>
        <w:rPr>
          <w:rFonts w:hint="cs"/>
          <w:rtl/>
        </w:rPr>
        <w:t xml:space="preserve"> פסוק כא</w:t>
      </w:r>
    </w:p>
    <w:p w14:paraId="15683285" w14:textId="77777777" w:rsidR="00964146" w:rsidRDefault="00E23640" w:rsidP="00964146">
      <w:pPr>
        <w:pStyle w:val="ac"/>
        <w:rPr>
          <w:rFonts w:hint="cs"/>
          <w:rtl/>
        </w:rPr>
      </w:pPr>
      <w:r>
        <w:rPr>
          <w:rtl/>
        </w:rPr>
        <w:t xml:space="preserve">שרי אלפים - </w:t>
      </w:r>
      <w:r w:rsidR="00964146">
        <w:rPr>
          <w:rFonts w:hint="cs"/>
          <w:rtl/>
        </w:rPr>
        <w:t xml:space="preserve">... </w:t>
      </w:r>
      <w:r>
        <w:rPr>
          <w:rtl/>
        </w:rPr>
        <w:t>שהיו כל השרים שמונה ושבעים אלף ושש מאות (סנהדרין יח א). כי שר האלף הוא הגדול שבהם, ותחת ידו עשרה שרים משרי המאות, ותחת יד שר המאה שני שרים משרי החמ</w:t>
      </w:r>
      <w:r w:rsidR="00964146">
        <w:rPr>
          <w:rFonts w:hint="cs"/>
          <w:rtl/>
        </w:rPr>
        <w:t>י</w:t>
      </w:r>
      <w:r>
        <w:rPr>
          <w:rtl/>
        </w:rPr>
        <w:t>שים, ותחת יד שר החמ</w:t>
      </w:r>
      <w:r w:rsidR="00964146">
        <w:rPr>
          <w:rFonts w:hint="cs"/>
          <w:rtl/>
        </w:rPr>
        <w:t>י</w:t>
      </w:r>
      <w:r>
        <w:rPr>
          <w:rtl/>
        </w:rPr>
        <w:t>שים חמשה שרים משרי העשרות. והנה הזכיר בפרשת אלה הדברים</w:t>
      </w:r>
      <w:r w:rsidR="00964146">
        <w:rPr>
          <w:rFonts w:hint="cs"/>
          <w:rtl/>
        </w:rPr>
        <w:t>:</w:t>
      </w:r>
      <w:r>
        <w:rPr>
          <w:rtl/>
        </w:rPr>
        <w:t xml:space="preserve"> אנשים חכמים וידועים (דברים א טו). והנה שמינית מחנה ישראל היו חכמים</w:t>
      </w:r>
      <w:r w:rsidR="00964146">
        <w:rPr>
          <w:rFonts w:hint="cs"/>
          <w:rtl/>
        </w:rPr>
        <w:t>.</w:t>
      </w:r>
      <w:r w:rsidR="00964146">
        <w:rPr>
          <w:rStyle w:val="a5"/>
          <w:rtl/>
        </w:rPr>
        <w:footnoteReference w:id="27"/>
      </w:r>
    </w:p>
    <w:p w14:paraId="5966D754" w14:textId="77777777" w:rsidR="00133B52" w:rsidRDefault="00133B52" w:rsidP="00C55CDE">
      <w:pPr>
        <w:pStyle w:val="ab"/>
        <w:rPr>
          <w:rtl/>
        </w:rPr>
      </w:pPr>
      <w:r>
        <w:rPr>
          <w:rtl/>
        </w:rPr>
        <w:t>ספרי דברים פרשת דברים פיסקא טו</w:t>
      </w:r>
    </w:p>
    <w:p w14:paraId="595FA880" w14:textId="77777777" w:rsidR="00E23640" w:rsidRDefault="00C55CDE" w:rsidP="001D7DAB">
      <w:pPr>
        <w:pStyle w:val="ac"/>
        <w:rPr>
          <w:rFonts w:hint="cs"/>
          <w:rtl/>
        </w:rPr>
      </w:pPr>
      <w:r>
        <w:rPr>
          <w:rFonts w:hint="cs"/>
          <w:rtl/>
        </w:rPr>
        <w:t>"</w:t>
      </w:r>
      <w:r w:rsidR="00133B52">
        <w:rPr>
          <w:rtl/>
        </w:rPr>
        <w:t>ואקח את ראשי שבטיכם אנשים חכמים ו</w:t>
      </w:r>
      <w:r>
        <w:rPr>
          <w:rFonts w:hint="cs"/>
          <w:rtl/>
        </w:rPr>
        <w:t>נבונים ו</w:t>
      </w:r>
      <w:r w:rsidR="00133B52">
        <w:rPr>
          <w:rtl/>
        </w:rPr>
        <w:t>גו'</w:t>
      </w:r>
      <w:r>
        <w:rPr>
          <w:rFonts w:hint="cs"/>
          <w:rtl/>
        </w:rPr>
        <w:t xml:space="preserve"> " ... </w:t>
      </w:r>
      <w:r w:rsidR="00133B52">
        <w:rPr>
          <w:rtl/>
        </w:rPr>
        <w:t>משכתים בדברים</w:t>
      </w:r>
      <w:r>
        <w:rPr>
          <w:rFonts w:hint="cs"/>
          <w:rtl/>
        </w:rPr>
        <w:t>.</w:t>
      </w:r>
      <w:r w:rsidR="00133B52">
        <w:rPr>
          <w:rtl/>
        </w:rPr>
        <w:t xml:space="preserve"> אמרתי להם</w:t>
      </w:r>
      <w:r w:rsidR="00DC002A">
        <w:rPr>
          <w:rFonts w:hint="cs"/>
          <w:rtl/>
        </w:rPr>
        <w:t>:</w:t>
      </w:r>
      <w:r w:rsidR="00133B52">
        <w:rPr>
          <w:rtl/>
        </w:rPr>
        <w:t xml:space="preserve"> אשריכם על מי אתם באים להתמנות</w:t>
      </w:r>
      <w:r w:rsidR="00DC002A">
        <w:rPr>
          <w:rFonts w:hint="cs"/>
          <w:rtl/>
        </w:rPr>
        <w:t>,</w:t>
      </w:r>
      <w:r w:rsidR="00133B52">
        <w:rPr>
          <w:rtl/>
        </w:rPr>
        <w:t xml:space="preserve"> על בני אברהם יצחק ויעקב</w:t>
      </w:r>
      <w:r w:rsidR="00DC002A">
        <w:rPr>
          <w:rFonts w:hint="cs"/>
          <w:rtl/>
        </w:rPr>
        <w:t>.</w:t>
      </w:r>
      <w:r w:rsidR="00133B52">
        <w:rPr>
          <w:rtl/>
        </w:rPr>
        <w:t xml:space="preserve"> בני אדם שנקראו אחים ורעים</w:t>
      </w:r>
      <w:r w:rsidR="00890AD3">
        <w:rPr>
          <w:rFonts w:hint="cs"/>
          <w:rtl/>
        </w:rPr>
        <w:t>,</w:t>
      </w:r>
      <w:r w:rsidR="00133B52">
        <w:rPr>
          <w:rtl/>
        </w:rPr>
        <w:t xml:space="preserve"> כרם חמדה ונחלה</w:t>
      </w:r>
      <w:r w:rsidR="00890AD3">
        <w:rPr>
          <w:rFonts w:hint="cs"/>
          <w:rtl/>
        </w:rPr>
        <w:t>,</w:t>
      </w:r>
      <w:r w:rsidR="00133B52">
        <w:rPr>
          <w:rtl/>
        </w:rPr>
        <w:t xml:space="preserve"> צאן מרעית וכל לשון חיבה.</w:t>
      </w:r>
      <w:r w:rsidR="00DC002A">
        <w:rPr>
          <w:rStyle w:val="a5"/>
          <w:rtl/>
        </w:rPr>
        <w:footnoteReference w:id="28"/>
      </w:r>
      <w:r w:rsidR="00133B52">
        <w:rPr>
          <w:rtl/>
        </w:rPr>
        <w:t xml:space="preserve"> אנשים חכמים וידועים</w:t>
      </w:r>
      <w:r w:rsidR="00886BA7">
        <w:rPr>
          <w:rFonts w:hint="cs"/>
          <w:rtl/>
        </w:rPr>
        <w:t xml:space="preserve"> -</w:t>
      </w:r>
      <w:r w:rsidR="00133B52">
        <w:rPr>
          <w:rtl/>
        </w:rPr>
        <w:t xml:space="preserve"> זו אחת משבע מדות שאמר לו יתרו למשה</w:t>
      </w:r>
      <w:r w:rsidR="00886BA7">
        <w:rPr>
          <w:rFonts w:hint="cs"/>
          <w:rtl/>
        </w:rPr>
        <w:t>.</w:t>
      </w:r>
      <w:r w:rsidR="00886BA7">
        <w:rPr>
          <w:rStyle w:val="a5"/>
          <w:rtl/>
        </w:rPr>
        <w:footnoteReference w:id="29"/>
      </w:r>
      <w:r w:rsidR="00133B52">
        <w:rPr>
          <w:rtl/>
        </w:rPr>
        <w:t xml:space="preserve"> הלך ולא מצא אלא של</w:t>
      </w:r>
      <w:r w:rsidR="002E4916">
        <w:rPr>
          <w:rFonts w:hint="cs"/>
          <w:rtl/>
        </w:rPr>
        <w:t>ו</w:t>
      </w:r>
      <w:r w:rsidR="00133B52">
        <w:rPr>
          <w:rtl/>
        </w:rPr>
        <w:t>שה</w:t>
      </w:r>
      <w:r w:rsidR="002E4916">
        <w:rPr>
          <w:rFonts w:hint="cs"/>
          <w:rtl/>
        </w:rPr>
        <w:t>:</w:t>
      </w:r>
      <w:r w:rsidR="00133B52">
        <w:rPr>
          <w:rtl/>
        </w:rPr>
        <w:t xml:space="preserve"> אנשים</w:t>
      </w:r>
      <w:r w:rsidR="002E4916">
        <w:rPr>
          <w:rFonts w:hint="cs"/>
          <w:rtl/>
        </w:rPr>
        <w:t>,</w:t>
      </w:r>
      <w:r w:rsidR="00133B52">
        <w:rPr>
          <w:rtl/>
        </w:rPr>
        <w:t xml:space="preserve"> חכמים</w:t>
      </w:r>
      <w:r w:rsidR="002E4916">
        <w:rPr>
          <w:rFonts w:hint="cs"/>
          <w:rtl/>
        </w:rPr>
        <w:t>,</w:t>
      </w:r>
      <w:r w:rsidR="00133B52">
        <w:rPr>
          <w:rtl/>
        </w:rPr>
        <w:t xml:space="preserve"> וידועים.</w:t>
      </w:r>
      <w:r w:rsidR="00EB43B4">
        <w:rPr>
          <w:rStyle w:val="a5"/>
          <w:rtl/>
        </w:rPr>
        <w:footnoteReference w:id="30"/>
      </w:r>
    </w:p>
    <w:p w14:paraId="45D0216C" w14:textId="77777777" w:rsidR="00D7037E" w:rsidRDefault="00D7037E" w:rsidP="008A0425">
      <w:pPr>
        <w:pStyle w:val="ab"/>
        <w:rPr>
          <w:rtl/>
        </w:rPr>
      </w:pPr>
      <w:r>
        <w:rPr>
          <w:rtl/>
        </w:rPr>
        <w:lastRenderedPageBreak/>
        <w:t>מדרש שמואל (בובר) פרשה ב</w:t>
      </w:r>
      <w:r w:rsidR="00F85296">
        <w:rPr>
          <w:rFonts w:hint="cs"/>
          <w:rtl/>
        </w:rPr>
        <w:t xml:space="preserve"> סימן ז</w:t>
      </w:r>
    </w:p>
    <w:p w14:paraId="5C9F0DCA" w14:textId="77777777" w:rsidR="00713B27" w:rsidRDefault="008A0425" w:rsidP="00713B27">
      <w:pPr>
        <w:pStyle w:val="ac"/>
        <w:rPr>
          <w:rFonts w:hint="cs"/>
          <w:rtl/>
        </w:rPr>
      </w:pPr>
      <w:r>
        <w:rPr>
          <w:rFonts w:hint="cs"/>
          <w:rtl/>
        </w:rPr>
        <w:t>"</w:t>
      </w:r>
      <w:r w:rsidR="00F85296">
        <w:rPr>
          <w:rtl/>
        </w:rPr>
        <w:t>ונתת לאמתך זרע אנשים</w:t>
      </w:r>
      <w:r>
        <w:rPr>
          <w:rFonts w:hint="cs"/>
          <w:rtl/>
        </w:rPr>
        <w:t xml:space="preserve">". </w:t>
      </w:r>
      <w:r w:rsidR="00F85296">
        <w:rPr>
          <w:rtl/>
        </w:rPr>
        <w:t xml:space="preserve">אנשים </w:t>
      </w:r>
      <w:r>
        <w:rPr>
          <w:rtl/>
        </w:rPr>
        <w:t>–</w:t>
      </w:r>
      <w:r>
        <w:rPr>
          <w:rFonts w:hint="cs"/>
          <w:rtl/>
        </w:rPr>
        <w:t xml:space="preserve"> </w:t>
      </w:r>
      <w:r w:rsidR="00F85296">
        <w:rPr>
          <w:rtl/>
        </w:rPr>
        <w:t>נבונים, היך מה דאת אמר</w:t>
      </w:r>
      <w:r>
        <w:rPr>
          <w:rFonts w:hint="cs"/>
          <w:rtl/>
        </w:rPr>
        <w:t>:</w:t>
      </w:r>
      <w:r w:rsidR="00F85296">
        <w:rPr>
          <w:rtl/>
        </w:rPr>
        <w:t xml:space="preserve"> </w:t>
      </w:r>
      <w:r>
        <w:rPr>
          <w:rFonts w:hint="cs"/>
          <w:rtl/>
        </w:rPr>
        <w:t>"</w:t>
      </w:r>
      <w:r w:rsidR="00F85296">
        <w:rPr>
          <w:rtl/>
        </w:rPr>
        <w:t>הבו לכם אנשים חכמים ונבונים</w:t>
      </w:r>
      <w:r>
        <w:rPr>
          <w:rFonts w:hint="cs"/>
          <w:rtl/>
        </w:rPr>
        <w:t>"</w:t>
      </w:r>
      <w:r w:rsidR="00F85296">
        <w:rPr>
          <w:rtl/>
        </w:rPr>
        <w:t xml:space="preserve"> (דברים א יג). אנשים </w:t>
      </w:r>
      <w:r>
        <w:rPr>
          <w:rFonts w:hint="cs"/>
          <w:rtl/>
        </w:rPr>
        <w:t xml:space="preserve">- </w:t>
      </w:r>
      <w:r w:rsidR="00F85296">
        <w:rPr>
          <w:rtl/>
        </w:rPr>
        <w:t>נביאים, היך מה דאת אמר</w:t>
      </w:r>
      <w:r>
        <w:rPr>
          <w:rFonts w:hint="cs"/>
          <w:rtl/>
        </w:rPr>
        <w:t>:</w:t>
      </w:r>
      <w:r w:rsidR="00F85296">
        <w:rPr>
          <w:rtl/>
        </w:rPr>
        <w:t xml:space="preserve"> </w:t>
      </w:r>
      <w:r>
        <w:rPr>
          <w:rFonts w:hint="cs"/>
          <w:rtl/>
        </w:rPr>
        <w:t>"</w:t>
      </w:r>
      <w:r w:rsidR="00F85296">
        <w:rPr>
          <w:rtl/>
        </w:rPr>
        <w:t>וישארו שני אנשים במחנה</w:t>
      </w:r>
      <w:r>
        <w:rPr>
          <w:rFonts w:hint="cs"/>
          <w:rtl/>
        </w:rPr>
        <w:t>"</w:t>
      </w:r>
      <w:r w:rsidR="00F85296">
        <w:rPr>
          <w:rtl/>
        </w:rPr>
        <w:t xml:space="preserve"> (במדבר יא כו). אנשים </w:t>
      </w:r>
      <w:r>
        <w:rPr>
          <w:rFonts w:hint="cs"/>
          <w:rtl/>
        </w:rPr>
        <w:t xml:space="preserve">- </w:t>
      </w:r>
      <w:r w:rsidR="00F85296">
        <w:rPr>
          <w:rtl/>
        </w:rPr>
        <w:t>גדולים, היך מה דאת אמר</w:t>
      </w:r>
      <w:r>
        <w:rPr>
          <w:rFonts w:hint="cs"/>
          <w:rtl/>
        </w:rPr>
        <w:t>:</w:t>
      </w:r>
      <w:r w:rsidR="00F85296">
        <w:rPr>
          <w:rtl/>
        </w:rPr>
        <w:t xml:space="preserve"> </w:t>
      </w:r>
      <w:r>
        <w:rPr>
          <w:rFonts w:hint="cs"/>
          <w:rtl/>
        </w:rPr>
        <w:t>"</w:t>
      </w:r>
      <w:r w:rsidR="00F85296">
        <w:rPr>
          <w:rtl/>
        </w:rPr>
        <w:t>והאיש בימי שאול זקן בא באנשים</w:t>
      </w:r>
      <w:r>
        <w:rPr>
          <w:rFonts w:hint="cs"/>
          <w:rtl/>
        </w:rPr>
        <w:t>"</w:t>
      </w:r>
      <w:r w:rsidR="00F85296">
        <w:rPr>
          <w:rtl/>
        </w:rPr>
        <w:t xml:space="preserve"> (שמואל א יז יב). אנשים </w:t>
      </w:r>
      <w:r>
        <w:rPr>
          <w:rFonts w:hint="cs"/>
          <w:rtl/>
        </w:rPr>
        <w:t xml:space="preserve">- </w:t>
      </w:r>
      <w:r w:rsidR="00F85296">
        <w:rPr>
          <w:rtl/>
        </w:rPr>
        <w:t>צדיקים, היך מה דאת אמר</w:t>
      </w:r>
      <w:r>
        <w:rPr>
          <w:rFonts w:hint="cs"/>
          <w:rtl/>
        </w:rPr>
        <w:t>:</w:t>
      </w:r>
      <w:r w:rsidR="00F85296">
        <w:rPr>
          <w:rtl/>
        </w:rPr>
        <w:t xml:space="preserve"> </w:t>
      </w:r>
      <w:r>
        <w:rPr>
          <w:rFonts w:hint="cs"/>
          <w:rtl/>
        </w:rPr>
        <w:t>"</w:t>
      </w:r>
      <w:r w:rsidR="00F85296">
        <w:rPr>
          <w:rtl/>
        </w:rPr>
        <w:t>ועמך כ</w:t>
      </w:r>
      <w:r>
        <w:rPr>
          <w:rFonts w:hint="cs"/>
          <w:rtl/>
        </w:rPr>
        <w:t>ו</w:t>
      </w:r>
      <w:r w:rsidR="00F85296">
        <w:rPr>
          <w:rtl/>
        </w:rPr>
        <w:t>לם צדיקים</w:t>
      </w:r>
      <w:r>
        <w:rPr>
          <w:rFonts w:hint="cs"/>
          <w:rtl/>
        </w:rPr>
        <w:t>"</w:t>
      </w:r>
      <w:r w:rsidR="00F85296">
        <w:rPr>
          <w:rtl/>
        </w:rPr>
        <w:t xml:space="preserve"> (ישעי</w:t>
      </w:r>
      <w:r>
        <w:rPr>
          <w:rFonts w:hint="cs"/>
          <w:rtl/>
        </w:rPr>
        <w:t>הו</w:t>
      </w:r>
      <w:r w:rsidR="00F85296">
        <w:rPr>
          <w:rtl/>
        </w:rPr>
        <w:t xml:space="preserve"> ס כא)</w:t>
      </w:r>
      <w:r>
        <w:rPr>
          <w:rFonts w:hint="cs"/>
          <w:rtl/>
        </w:rPr>
        <w:t>.</w:t>
      </w:r>
      <w:r w:rsidR="00F85296">
        <w:rPr>
          <w:rtl/>
        </w:rPr>
        <w:t xml:space="preserve"> אמרו לחנה</w:t>
      </w:r>
      <w:r>
        <w:rPr>
          <w:rFonts w:hint="cs"/>
          <w:rtl/>
        </w:rPr>
        <w:t>:</w:t>
      </w:r>
      <w:r w:rsidR="00F85296">
        <w:rPr>
          <w:rtl/>
        </w:rPr>
        <w:t xml:space="preserve"> למה את שואלת אנשים חכמים ונבונים וגדולים וצדיקים</w:t>
      </w:r>
      <w:r>
        <w:rPr>
          <w:rFonts w:hint="cs"/>
          <w:rtl/>
        </w:rPr>
        <w:t>?</w:t>
      </w:r>
      <w:r w:rsidR="00F85296">
        <w:rPr>
          <w:rtl/>
        </w:rPr>
        <w:t xml:space="preserve"> אמרה להן</w:t>
      </w:r>
      <w:r w:rsidR="00713B27">
        <w:rPr>
          <w:rFonts w:hint="cs"/>
          <w:rtl/>
        </w:rPr>
        <w:t>:</w:t>
      </w:r>
      <w:r w:rsidR="00F85296">
        <w:rPr>
          <w:rtl/>
        </w:rPr>
        <w:t xml:space="preserve"> שהן לשמו של הק</w:t>
      </w:r>
      <w:r w:rsidR="00713B27">
        <w:rPr>
          <w:rFonts w:hint="cs"/>
          <w:rtl/>
        </w:rPr>
        <w:t>ב"ה.</w:t>
      </w:r>
      <w:r w:rsidR="00F85296">
        <w:rPr>
          <w:rtl/>
        </w:rPr>
        <w:t xml:space="preserve"> אמר רבי לוי</w:t>
      </w:r>
      <w:r w:rsidR="00713B27">
        <w:rPr>
          <w:rFonts w:hint="cs"/>
          <w:rtl/>
        </w:rPr>
        <w:t>:</w:t>
      </w:r>
      <w:r w:rsidR="00F85296">
        <w:rPr>
          <w:rtl/>
        </w:rPr>
        <w:t xml:space="preserve"> לאחד יושב ועושה עטרה למלך</w:t>
      </w:r>
      <w:r w:rsidR="00713B27">
        <w:rPr>
          <w:rFonts w:hint="cs"/>
          <w:rtl/>
        </w:rPr>
        <w:t>.</w:t>
      </w:r>
      <w:r w:rsidR="00F85296">
        <w:rPr>
          <w:rtl/>
        </w:rPr>
        <w:t xml:space="preserve"> עבר </w:t>
      </w:r>
      <w:r w:rsidR="00713B27">
        <w:rPr>
          <w:rFonts w:hint="cs"/>
          <w:rtl/>
        </w:rPr>
        <w:t>א</w:t>
      </w:r>
      <w:r w:rsidR="00F85296">
        <w:rPr>
          <w:rtl/>
        </w:rPr>
        <w:t>חד ו</w:t>
      </w:r>
      <w:r w:rsidR="00713B27">
        <w:rPr>
          <w:rFonts w:hint="cs"/>
          <w:rtl/>
        </w:rPr>
        <w:t>ראהו</w:t>
      </w:r>
      <w:r w:rsidR="00F85296">
        <w:rPr>
          <w:rtl/>
        </w:rPr>
        <w:t>, אמר לו</w:t>
      </w:r>
      <w:r w:rsidR="00713B27">
        <w:rPr>
          <w:rFonts w:hint="cs"/>
          <w:rtl/>
        </w:rPr>
        <w:t>:</w:t>
      </w:r>
      <w:r w:rsidR="00F85296">
        <w:rPr>
          <w:rtl/>
        </w:rPr>
        <w:t xml:space="preserve"> מה אתה עושה</w:t>
      </w:r>
      <w:r w:rsidR="00713B27">
        <w:rPr>
          <w:rFonts w:hint="cs"/>
          <w:rtl/>
        </w:rPr>
        <w:t>?</w:t>
      </w:r>
      <w:r w:rsidR="00F85296">
        <w:rPr>
          <w:rtl/>
        </w:rPr>
        <w:t xml:space="preserve"> אמר לו</w:t>
      </w:r>
      <w:r w:rsidR="00713B27">
        <w:rPr>
          <w:rFonts w:hint="cs"/>
          <w:rtl/>
        </w:rPr>
        <w:t>:</w:t>
      </w:r>
      <w:r w:rsidR="00F85296">
        <w:rPr>
          <w:rtl/>
        </w:rPr>
        <w:t xml:space="preserve"> עטרה למלך אני עושה</w:t>
      </w:r>
      <w:r w:rsidR="00713B27">
        <w:rPr>
          <w:rFonts w:hint="cs"/>
          <w:rtl/>
        </w:rPr>
        <w:t>.</w:t>
      </w:r>
      <w:r w:rsidR="00F85296">
        <w:rPr>
          <w:rtl/>
        </w:rPr>
        <w:t xml:space="preserve"> א</w:t>
      </w:r>
      <w:r w:rsidR="00713B27">
        <w:rPr>
          <w:rFonts w:hint="cs"/>
          <w:rtl/>
        </w:rPr>
        <w:t xml:space="preserve">מר לו: </w:t>
      </w:r>
      <w:r w:rsidR="00F85296">
        <w:rPr>
          <w:rtl/>
        </w:rPr>
        <w:t>כל מה שאת יכול לקבוע בה אבנים טובות ומרגליות</w:t>
      </w:r>
      <w:r w:rsidR="00713B27">
        <w:rPr>
          <w:rFonts w:hint="cs"/>
          <w:rtl/>
        </w:rPr>
        <w:t>,</w:t>
      </w:r>
      <w:r w:rsidR="00F85296">
        <w:rPr>
          <w:rtl/>
        </w:rPr>
        <w:t xml:space="preserve"> קבע בה</w:t>
      </w:r>
      <w:r w:rsidR="00713B27">
        <w:rPr>
          <w:rFonts w:hint="cs"/>
          <w:rtl/>
        </w:rPr>
        <w:t>.</w:t>
      </w:r>
      <w:r w:rsidR="00F85296">
        <w:rPr>
          <w:rtl/>
        </w:rPr>
        <w:t xml:space="preserve"> למה</w:t>
      </w:r>
      <w:r w:rsidR="00713B27">
        <w:rPr>
          <w:rFonts w:hint="cs"/>
          <w:rtl/>
        </w:rPr>
        <w:t>?</w:t>
      </w:r>
      <w:r w:rsidR="00F85296">
        <w:rPr>
          <w:rtl/>
        </w:rPr>
        <w:t xml:space="preserve"> שהיא עתידה לה</w:t>
      </w:r>
      <w:r w:rsidR="00713B27">
        <w:rPr>
          <w:rFonts w:hint="cs"/>
          <w:rtl/>
        </w:rPr>
        <w:t>י</w:t>
      </w:r>
      <w:r w:rsidR="00F85296">
        <w:rPr>
          <w:rtl/>
        </w:rPr>
        <w:t>נתן בראשו של מלך</w:t>
      </w:r>
      <w:r w:rsidR="00713B27">
        <w:rPr>
          <w:rFonts w:hint="cs"/>
          <w:rtl/>
        </w:rPr>
        <w:t>.</w:t>
      </w:r>
      <w:r w:rsidR="00F85296">
        <w:rPr>
          <w:rtl/>
        </w:rPr>
        <w:t xml:space="preserve"> כך אמרו לחנה</w:t>
      </w:r>
      <w:r w:rsidR="00713B27">
        <w:rPr>
          <w:rFonts w:hint="cs"/>
          <w:rtl/>
        </w:rPr>
        <w:t>:</w:t>
      </w:r>
      <w:r w:rsidR="00F85296">
        <w:rPr>
          <w:rtl/>
        </w:rPr>
        <w:t xml:space="preserve"> למה את שואלת אנשים חכמים ונבונים גדולים וצדיקים</w:t>
      </w:r>
      <w:r w:rsidR="00713B27">
        <w:rPr>
          <w:rFonts w:hint="cs"/>
          <w:rtl/>
        </w:rPr>
        <w:t>?</w:t>
      </w:r>
      <w:r w:rsidR="00F85296">
        <w:rPr>
          <w:rtl/>
        </w:rPr>
        <w:t xml:space="preserve"> אמרה להן</w:t>
      </w:r>
      <w:r w:rsidR="00713B27">
        <w:rPr>
          <w:rFonts w:hint="cs"/>
          <w:rtl/>
        </w:rPr>
        <w:t>:</w:t>
      </w:r>
      <w:r w:rsidR="00F85296">
        <w:rPr>
          <w:rtl/>
        </w:rPr>
        <w:t xml:space="preserve"> שהן לשמו של הקדוש ברוך הוא.</w:t>
      </w:r>
      <w:r w:rsidR="00DF13A5">
        <w:rPr>
          <w:rStyle w:val="a5"/>
          <w:rtl/>
        </w:rPr>
        <w:footnoteReference w:id="31"/>
      </w:r>
    </w:p>
    <w:p w14:paraId="5CE0EB41" w14:textId="77777777" w:rsidR="008A0425" w:rsidRDefault="008A0425" w:rsidP="00DF13A5">
      <w:pPr>
        <w:pStyle w:val="ab"/>
        <w:rPr>
          <w:rtl/>
        </w:rPr>
      </w:pPr>
      <w:r>
        <w:rPr>
          <w:rtl/>
        </w:rPr>
        <w:t xml:space="preserve">פסיקתא זוטרתא (לקח טוב) במדבר פרשת שלח לך </w:t>
      </w:r>
    </w:p>
    <w:p w14:paraId="3BADF388" w14:textId="77777777" w:rsidR="00D7037E" w:rsidRDefault="008A0425" w:rsidP="00211FEC">
      <w:pPr>
        <w:pStyle w:val="ac"/>
        <w:rPr>
          <w:rFonts w:hint="cs"/>
          <w:rtl/>
        </w:rPr>
      </w:pPr>
      <w:r>
        <w:rPr>
          <w:rtl/>
        </w:rPr>
        <w:t>שמא תאמר לא שלח הגונים</w:t>
      </w:r>
      <w:r w:rsidR="00DF13A5">
        <w:rPr>
          <w:rFonts w:hint="cs"/>
          <w:rtl/>
        </w:rPr>
        <w:t>?</w:t>
      </w:r>
      <w:r>
        <w:rPr>
          <w:rtl/>
        </w:rPr>
        <w:t xml:space="preserve"> ת</w:t>
      </w:r>
      <w:r w:rsidR="00DF13A5">
        <w:rPr>
          <w:rFonts w:hint="cs"/>
          <w:rtl/>
        </w:rPr>
        <w:t xml:space="preserve">למוד לומר: </w:t>
      </w:r>
      <w:r>
        <w:rPr>
          <w:rtl/>
        </w:rPr>
        <w:t>"שלח לך אנשים</w:t>
      </w:r>
      <w:r w:rsidR="00DF13A5">
        <w:rPr>
          <w:rFonts w:hint="cs"/>
          <w:rtl/>
        </w:rPr>
        <w:t>"</w:t>
      </w:r>
      <w:r>
        <w:rPr>
          <w:rtl/>
        </w:rPr>
        <w:t>. ואומר</w:t>
      </w:r>
      <w:r w:rsidR="00DF13A5">
        <w:rPr>
          <w:rFonts w:hint="cs"/>
          <w:rtl/>
        </w:rPr>
        <w:t>:</w:t>
      </w:r>
      <w:r>
        <w:rPr>
          <w:rtl/>
        </w:rPr>
        <w:t xml:space="preserve"> </w:t>
      </w:r>
      <w:r w:rsidR="00DF13A5">
        <w:rPr>
          <w:rFonts w:hint="cs"/>
          <w:rtl/>
        </w:rPr>
        <w:t>"</w:t>
      </w:r>
      <w:r>
        <w:rPr>
          <w:rtl/>
        </w:rPr>
        <w:t>בחר לנו אנשים</w:t>
      </w:r>
      <w:r w:rsidR="00DF13A5">
        <w:rPr>
          <w:rFonts w:hint="cs"/>
          <w:rtl/>
        </w:rPr>
        <w:t xml:space="preserve">" </w:t>
      </w:r>
      <w:r w:rsidR="00DF13A5">
        <w:rPr>
          <w:rtl/>
        </w:rPr>
        <w:t>(שמות יז)</w:t>
      </w:r>
      <w:r>
        <w:rPr>
          <w:rtl/>
        </w:rPr>
        <w:t>. ואומר</w:t>
      </w:r>
      <w:r w:rsidR="00211FEC">
        <w:rPr>
          <w:rFonts w:hint="cs"/>
          <w:rtl/>
        </w:rPr>
        <w:t>:</w:t>
      </w:r>
      <w:r>
        <w:rPr>
          <w:rtl/>
        </w:rPr>
        <w:t xml:space="preserve">  </w:t>
      </w:r>
      <w:r w:rsidR="00211FEC">
        <w:rPr>
          <w:rFonts w:hint="cs"/>
          <w:rtl/>
        </w:rPr>
        <w:t>"</w:t>
      </w:r>
      <w:r>
        <w:rPr>
          <w:rtl/>
        </w:rPr>
        <w:t>והאיש בימי שאול זקן בא באנשים</w:t>
      </w:r>
      <w:r w:rsidR="00211FEC">
        <w:rPr>
          <w:rFonts w:hint="cs"/>
          <w:rtl/>
        </w:rPr>
        <w:t>"</w:t>
      </w:r>
      <w:r w:rsidR="00621C80">
        <w:rPr>
          <w:rFonts w:hint="cs"/>
          <w:rtl/>
        </w:rPr>
        <w:t xml:space="preserve"> </w:t>
      </w:r>
      <w:r w:rsidR="00211FEC">
        <w:rPr>
          <w:rtl/>
        </w:rPr>
        <w:t>(ש"א יז)</w:t>
      </w:r>
      <w:r>
        <w:rPr>
          <w:rtl/>
        </w:rPr>
        <w:t>. ואומר</w:t>
      </w:r>
      <w:r w:rsidR="00211FEC">
        <w:rPr>
          <w:rFonts w:hint="cs"/>
          <w:rtl/>
        </w:rPr>
        <w:t>:</w:t>
      </w:r>
      <w:r>
        <w:rPr>
          <w:rtl/>
        </w:rPr>
        <w:t xml:space="preserve"> </w:t>
      </w:r>
      <w:r w:rsidR="00211FEC">
        <w:rPr>
          <w:rFonts w:hint="cs"/>
          <w:rtl/>
        </w:rPr>
        <w:t>"</w:t>
      </w:r>
      <w:r>
        <w:rPr>
          <w:rtl/>
        </w:rPr>
        <w:t>ונתת לאמתך זרע אנשים</w:t>
      </w:r>
      <w:r w:rsidR="00211FEC">
        <w:rPr>
          <w:rFonts w:hint="cs"/>
          <w:rtl/>
        </w:rPr>
        <w:t xml:space="preserve">" </w:t>
      </w:r>
      <w:r w:rsidR="00211FEC">
        <w:rPr>
          <w:rtl/>
        </w:rPr>
        <w:t>(שם א)</w:t>
      </w:r>
      <w:r>
        <w:rPr>
          <w:rtl/>
        </w:rPr>
        <w:t>. מלמד שאנשים חכמים ונבונים היו</w:t>
      </w:r>
      <w:r w:rsidR="00454EC4">
        <w:rPr>
          <w:rFonts w:hint="cs"/>
          <w:rtl/>
        </w:rPr>
        <w:t>,</w:t>
      </w:r>
      <w:r>
        <w:rPr>
          <w:rtl/>
        </w:rPr>
        <w:t xml:space="preserve"> אלא שעשו עצמם כסילים</w:t>
      </w:r>
      <w:r w:rsidR="00211FEC">
        <w:rPr>
          <w:rFonts w:hint="cs"/>
          <w:rtl/>
        </w:rPr>
        <w:t>,</w:t>
      </w:r>
      <w:r>
        <w:rPr>
          <w:rtl/>
        </w:rPr>
        <w:t xml:space="preserve"> שנאמר</w:t>
      </w:r>
      <w:r w:rsidR="00211FEC">
        <w:rPr>
          <w:rFonts w:hint="cs"/>
          <w:rtl/>
        </w:rPr>
        <w:t>:</w:t>
      </w:r>
      <w:r>
        <w:rPr>
          <w:rtl/>
        </w:rPr>
        <w:t xml:space="preserve"> </w:t>
      </w:r>
      <w:r w:rsidR="00211FEC">
        <w:rPr>
          <w:rFonts w:hint="cs"/>
          <w:rtl/>
        </w:rPr>
        <w:t>"</w:t>
      </w:r>
      <w:r>
        <w:rPr>
          <w:rtl/>
        </w:rPr>
        <w:t>ומוציא דבה הוא כסיל</w:t>
      </w:r>
      <w:r w:rsidR="00211FEC">
        <w:rPr>
          <w:rFonts w:hint="cs"/>
          <w:rtl/>
        </w:rPr>
        <w:t>"</w:t>
      </w:r>
      <w:r w:rsidR="00211FEC" w:rsidRPr="00211FEC">
        <w:rPr>
          <w:rtl/>
        </w:rPr>
        <w:t xml:space="preserve"> </w:t>
      </w:r>
      <w:r w:rsidR="00211FEC">
        <w:rPr>
          <w:rtl/>
        </w:rPr>
        <w:t>(משלי י)</w:t>
      </w:r>
      <w:r w:rsidR="00211FEC">
        <w:rPr>
          <w:rFonts w:hint="cs"/>
          <w:rtl/>
        </w:rPr>
        <w:t>.</w:t>
      </w:r>
      <w:r w:rsidR="007A0D71">
        <w:rPr>
          <w:rStyle w:val="a5"/>
          <w:rtl/>
        </w:rPr>
        <w:footnoteReference w:id="32"/>
      </w:r>
    </w:p>
    <w:p w14:paraId="1B6476DC" w14:textId="77777777" w:rsidR="000F69EB" w:rsidRDefault="000F69EB" w:rsidP="00FD62EA">
      <w:pPr>
        <w:pStyle w:val="ab"/>
        <w:rPr>
          <w:rtl/>
        </w:rPr>
      </w:pPr>
      <w:r>
        <w:rPr>
          <w:rtl/>
        </w:rPr>
        <w:t>רמב"ן דברים פרק א</w:t>
      </w:r>
      <w:r w:rsidR="00FD62EA">
        <w:rPr>
          <w:rFonts w:hint="cs"/>
          <w:rtl/>
        </w:rPr>
        <w:t xml:space="preserve"> פסוק יג</w:t>
      </w:r>
    </w:p>
    <w:p w14:paraId="78309037" w14:textId="77777777" w:rsidR="00FD62EA" w:rsidRDefault="00FD62EA" w:rsidP="000B232F">
      <w:pPr>
        <w:pStyle w:val="ac"/>
        <w:rPr>
          <w:rFonts w:hint="cs"/>
          <w:rtl/>
        </w:rPr>
      </w:pPr>
      <w:r>
        <w:rPr>
          <w:rFonts w:hint="cs"/>
          <w:rtl/>
        </w:rPr>
        <w:t>"</w:t>
      </w:r>
      <w:r w:rsidR="000F69EB">
        <w:rPr>
          <w:rtl/>
        </w:rPr>
        <w:t>ויד</w:t>
      </w:r>
      <w:r>
        <w:rPr>
          <w:rFonts w:hint="cs"/>
          <w:rtl/>
        </w:rPr>
        <w:t>ו</w:t>
      </w:r>
      <w:r w:rsidR="000F69EB">
        <w:rPr>
          <w:rtl/>
        </w:rPr>
        <w:t>עים לשבטיכם</w:t>
      </w:r>
      <w:r>
        <w:rPr>
          <w:rFonts w:hint="cs"/>
          <w:rtl/>
        </w:rPr>
        <w:t>"</w:t>
      </w:r>
      <w:r w:rsidR="000F69EB">
        <w:rPr>
          <w:rtl/>
        </w:rPr>
        <w:t xml:space="preserve"> - שהיו ניכרים לכם, שאם בא לפני מעוטף בטליתו איני יודע מי הוא ומאי זה שבט הוא,</w:t>
      </w:r>
      <w:r w:rsidR="00FC3D33">
        <w:rPr>
          <w:rStyle w:val="a5"/>
          <w:rtl/>
        </w:rPr>
        <w:footnoteReference w:id="33"/>
      </w:r>
      <w:r w:rsidR="000F69EB">
        <w:rPr>
          <w:rtl/>
        </w:rPr>
        <w:t xml:space="preserve"> אבל אתם מכירים אותו שגדלתם אותו, לשון רש"י מספרי (דברים יג). ואם כן, יהיה "לשבטיכם" קשור עם "וידועים".</w:t>
      </w:r>
      <w:r>
        <w:rPr>
          <w:rStyle w:val="a5"/>
          <w:rtl/>
        </w:rPr>
        <w:footnoteReference w:id="34"/>
      </w:r>
      <w:r w:rsidR="000F69EB">
        <w:rPr>
          <w:rtl/>
        </w:rPr>
        <w:t xml:space="preserve"> אבל על דרך הפשט טעמו</w:t>
      </w:r>
      <w:r>
        <w:rPr>
          <w:rFonts w:hint="cs"/>
          <w:rtl/>
        </w:rPr>
        <w:t>:</w:t>
      </w:r>
      <w:r w:rsidR="000F69EB">
        <w:rPr>
          <w:rtl/>
        </w:rPr>
        <w:t xml:space="preserve"> הבו לכם לשבטיכם אנשים חכמים.</w:t>
      </w:r>
      <w:r>
        <w:rPr>
          <w:rStyle w:val="a5"/>
          <w:rtl/>
        </w:rPr>
        <w:footnoteReference w:id="35"/>
      </w:r>
      <w:r w:rsidR="000F69EB">
        <w:rPr>
          <w:rtl/>
        </w:rPr>
        <w:t xml:space="preserve"> ועל דעתי, טעם "וידועים" שהם ידועים לשופטים, כלומר שמעלתם ידועה ונכרת למנותם בה שופטים. ו</w:t>
      </w:r>
      <w:r w:rsidR="00D93B6B">
        <w:rPr>
          <w:rtl/>
        </w:rPr>
        <w:t>ְ</w:t>
      </w:r>
      <w:r w:rsidR="000F69EB">
        <w:rPr>
          <w:rtl/>
        </w:rPr>
        <w:t>כ</w:t>
      </w:r>
      <w:r w:rsidR="00D93B6B">
        <w:rPr>
          <w:rtl/>
        </w:rPr>
        <w:t>ָּ</w:t>
      </w:r>
      <w:r w:rsidR="000F69EB">
        <w:rPr>
          <w:rtl/>
        </w:rPr>
        <w:t>ל</w:t>
      </w:r>
      <w:r w:rsidR="00D93B6B">
        <w:rPr>
          <w:rtl/>
        </w:rPr>
        <w:t>ָ</w:t>
      </w:r>
      <w:r w:rsidR="000F69EB">
        <w:rPr>
          <w:rtl/>
        </w:rPr>
        <w:t xml:space="preserve">ל מעלות השופטים </w:t>
      </w:r>
      <w:r w:rsidR="000F69EB">
        <w:rPr>
          <w:rtl/>
        </w:rPr>
        <w:lastRenderedPageBreak/>
        <w:t>במ</w:t>
      </w:r>
      <w:r w:rsidR="00F85296">
        <w:rPr>
          <w:rFonts w:hint="cs"/>
          <w:rtl/>
        </w:rPr>
        <w:t>י</w:t>
      </w:r>
      <w:r w:rsidR="000F69EB">
        <w:rPr>
          <w:rtl/>
        </w:rPr>
        <w:t>לת "וידועים", כי השופטים צריכין להיות אנשי חיל יראי אלהים אנשי אמת שונאי בצע כאשר אמר יתרו</w:t>
      </w:r>
      <w:r w:rsidR="000B232F">
        <w:rPr>
          <w:rFonts w:hint="cs"/>
          <w:rtl/>
        </w:rPr>
        <w:t>.</w:t>
      </w:r>
      <w:r w:rsidR="000F69EB">
        <w:rPr>
          <w:rtl/>
        </w:rPr>
        <w:t xml:space="preserve"> ואלה היו ידועים לשופטים מתח</w:t>
      </w:r>
      <w:r w:rsidR="000B232F">
        <w:rPr>
          <w:rFonts w:hint="cs"/>
          <w:rtl/>
        </w:rPr>
        <w:t>י</w:t>
      </w:r>
      <w:r w:rsidR="000F69EB">
        <w:rPr>
          <w:rtl/>
        </w:rPr>
        <w:t>לה</w:t>
      </w:r>
      <w:r w:rsidR="000B232F">
        <w:rPr>
          <w:rFonts w:hint="cs"/>
          <w:rtl/>
        </w:rPr>
        <w:t>,</w:t>
      </w:r>
      <w:r w:rsidR="000F69EB">
        <w:rPr>
          <w:rtl/>
        </w:rPr>
        <w:t xml:space="preserve"> כי היו הכל אומרים ראוי זה להיות שופט</w:t>
      </w:r>
      <w:r>
        <w:rPr>
          <w:rFonts w:hint="cs"/>
          <w:rtl/>
        </w:rPr>
        <w:t>.</w:t>
      </w:r>
      <w:r w:rsidR="002E4916">
        <w:rPr>
          <w:rStyle w:val="a5"/>
          <w:rtl/>
        </w:rPr>
        <w:footnoteReference w:id="36"/>
      </w:r>
    </w:p>
    <w:p w14:paraId="7A1973F4" w14:textId="77777777" w:rsidR="002E4916" w:rsidRDefault="002E4916" w:rsidP="002E4916">
      <w:pPr>
        <w:pStyle w:val="ab"/>
        <w:rPr>
          <w:rtl/>
        </w:rPr>
      </w:pPr>
      <w:r>
        <w:rPr>
          <w:rFonts w:hint="cs"/>
          <w:rtl/>
        </w:rPr>
        <w:t xml:space="preserve">תרגום </w:t>
      </w:r>
      <w:r>
        <w:rPr>
          <w:rtl/>
        </w:rPr>
        <w:t>כתר יונתן דברים פרשת דברים פרק א</w:t>
      </w:r>
      <w:r>
        <w:rPr>
          <w:rFonts w:hint="cs"/>
          <w:rtl/>
        </w:rPr>
        <w:t>, פסוקים יג, טו</w:t>
      </w:r>
    </w:p>
    <w:p w14:paraId="3D826016" w14:textId="77777777" w:rsidR="002E4916" w:rsidRDefault="002E4916" w:rsidP="002E4916">
      <w:pPr>
        <w:pStyle w:val="ac"/>
        <w:rPr>
          <w:rFonts w:hint="cs"/>
          <w:rtl/>
        </w:rPr>
      </w:pPr>
      <w:r>
        <w:rPr>
          <w:rtl/>
        </w:rPr>
        <w:t>זמנו לכם אנשים חכמים נבונים מרעיונותיהם [ממחשבותיהם] ובעלי ידע לשִׁבטיכם ואמנם ראשים עליכם:</w:t>
      </w:r>
      <w:r>
        <w:rPr>
          <w:rFonts w:hint="cs"/>
          <w:rtl/>
        </w:rPr>
        <w:t xml:space="preserve"> ... </w:t>
      </w:r>
      <w:r>
        <w:rPr>
          <w:rtl/>
        </w:rPr>
        <w:t>ואקח את ראשי שִׁבטיכם ומשכתים בדִברי אנשים חכמים ובעלי ידע ונבונים מרעיונותיהם לא מצאתי</w:t>
      </w:r>
      <w:r>
        <w:rPr>
          <w:rFonts w:hint="cs"/>
          <w:rtl/>
        </w:rPr>
        <w:t>.</w:t>
      </w:r>
      <w:r>
        <w:rPr>
          <w:rStyle w:val="a5"/>
          <w:rtl/>
        </w:rPr>
        <w:footnoteReference w:id="37"/>
      </w:r>
    </w:p>
    <w:p w14:paraId="4DACFCFD" w14:textId="77777777" w:rsidR="00D93B6B" w:rsidRDefault="00D93B6B" w:rsidP="00D93B6B">
      <w:pPr>
        <w:pStyle w:val="ab"/>
        <w:rPr>
          <w:rtl/>
        </w:rPr>
      </w:pPr>
      <w:r>
        <w:rPr>
          <w:rtl/>
        </w:rPr>
        <w:t>מסכת מנחות דף סה עמוד א</w:t>
      </w:r>
    </w:p>
    <w:p w14:paraId="00725D51" w14:textId="77777777" w:rsidR="00D93B6B" w:rsidRDefault="00D93B6B" w:rsidP="00D93B6B">
      <w:pPr>
        <w:pStyle w:val="ac"/>
        <w:rPr>
          <w:rFonts w:hint="cs"/>
          <w:rtl/>
        </w:rPr>
      </w:pPr>
      <w:r>
        <w:rPr>
          <w:rtl/>
        </w:rPr>
        <w:t>אמר רבי יוחנן: אין מושיבים בסנהדרין אלא בעלי חכמה, בעלי מראה, בעלי קומה, בעלי זקנה, בעלי כשפים, ויודעים שבעים לשון, שלא תהא סנהדרין שומעת מפי התורגמן!</w:t>
      </w:r>
      <w:r w:rsidR="00343532">
        <w:rPr>
          <w:rStyle w:val="a5"/>
          <w:rtl/>
        </w:rPr>
        <w:footnoteReference w:id="38"/>
      </w:r>
    </w:p>
    <w:p w14:paraId="3E729304" w14:textId="77777777" w:rsidR="00F46CA2" w:rsidRDefault="00F46CA2" w:rsidP="00FC3D33">
      <w:pPr>
        <w:pStyle w:val="ad"/>
        <w:spacing w:before="240"/>
        <w:rPr>
          <w:rFonts w:hint="cs"/>
          <w:rtl/>
        </w:rPr>
      </w:pPr>
      <w:r>
        <w:rPr>
          <w:rtl/>
        </w:rPr>
        <w:t>שבת שלום</w:t>
      </w:r>
      <w:r>
        <w:rPr>
          <w:rFonts w:hint="cs"/>
          <w:rtl/>
        </w:rPr>
        <w:t xml:space="preserve"> </w:t>
      </w:r>
    </w:p>
    <w:p w14:paraId="4C7EC8D6" w14:textId="77777777" w:rsidR="00F46CA2" w:rsidRDefault="00F46CA2" w:rsidP="00CB7515">
      <w:pPr>
        <w:pStyle w:val="ad"/>
        <w:rPr>
          <w:rFonts w:hint="cs"/>
          <w:rtl/>
        </w:rPr>
      </w:pPr>
      <w:r>
        <w:rPr>
          <w:rFonts w:hint="cs"/>
          <w:rtl/>
        </w:rPr>
        <w:t>ונזכה לראות בנחמת ציון ובנין ירושלים</w:t>
      </w:r>
    </w:p>
    <w:p w14:paraId="36EB8A84" w14:textId="77777777" w:rsidR="00663CC7" w:rsidRPr="00CB7515" w:rsidRDefault="0065740B" w:rsidP="00D9264F">
      <w:pPr>
        <w:pStyle w:val="ad"/>
        <w:rPr>
          <w:rtl/>
        </w:rPr>
      </w:pPr>
      <w:r>
        <w:rPr>
          <w:rtl/>
        </w:rPr>
        <w:t>מחלקי המי</w:t>
      </w:r>
      <w:r>
        <w:rPr>
          <w:rFonts w:hint="cs"/>
          <w:rtl/>
        </w:rPr>
        <w:t>ם</w:t>
      </w:r>
    </w:p>
    <w:sectPr w:rsidR="00663CC7" w:rsidRPr="00CB7515" w:rsidSect="00291A23">
      <w:headerReference w:type="default" r:id="rId9"/>
      <w:footerReference w:type="default" r:id="rId10"/>
      <w:headerReference w:type="first" r:id="rId11"/>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7EAF" w14:textId="77777777" w:rsidR="003A6C7B" w:rsidRDefault="003A6C7B">
      <w:r>
        <w:separator/>
      </w:r>
    </w:p>
  </w:endnote>
  <w:endnote w:type="continuationSeparator" w:id="0">
    <w:p w14:paraId="46212075" w14:textId="77777777" w:rsidR="003A6C7B" w:rsidRDefault="003A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377F" w14:textId="77777777" w:rsidR="0000794A" w:rsidRDefault="0000794A" w:rsidP="00CB7515">
    <w:pPr>
      <w:pStyle w:val="a8"/>
      <w:jc w:val="right"/>
      <w:rPr>
        <w:rStyle w:val="af"/>
        <w:rFonts w:hint="cs"/>
        <w:rtl/>
      </w:rPr>
    </w:pPr>
  </w:p>
  <w:p w14:paraId="40B7DF99" w14:textId="77777777" w:rsidR="0000794A" w:rsidRPr="00F8747C" w:rsidRDefault="0000794A"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43532">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43532">
      <w:rPr>
        <w:rStyle w:val="af"/>
        <w:noProof/>
        <w:rtl/>
      </w:rPr>
      <w:t>6</w:t>
    </w:r>
    <w:r w:rsidRPr="00F8747C">
      <w:rPr>
        <w:rStyle w:val="af"/>
      </w:rPr>
      <w:fldChar w:fldCharType="end"/>
    </w:r>
  </w:p>
  <w:p w14:paraId="6909CFF7" w14:textId="77777777" w:rsidR="0000794A" w:rsidRPr="003D54FC" w:rsidRDefault="0000794A" w:rsidP="00CB7515">
    <w:pPr>
      <w:pStyle w:val="a8"/>
    </w:pPr>
  </w:p>
  <w:p w14:paraId="387C1956" w14:textId="77777777" w:rsidR="0000794A" w:rsidRDefault="000079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F7388" w14:textId="77777777" w:rsidR="003A6C7B" w:rsidRDefault="003A6C7B">
      <w:r>
        <w:separator/>
      </w:r>
    </w:p>
  </w:footnote>
  <w:footnote w:type="continuationSeparator" w:id="0">
    <w:p w14:paraId="060A4E4C" w14:textId="77777777" w:rsidR="003A6C7B" w:rsidRDefault="003A6C7B">
      <w:r>
        <w:continuationSeparator/>
      </w:r>
    </w:p>
  </w:footnote>
  <w:footnote w:id="1">
    <w:p w14:paraId="305B1839" w14:textId="77777777" w:rsidR="0000794A" w:rsidRDefault="0000794A" w:rsidP="0097080B">
      <w:pPr>
        <w:pStyle w:val="a3"/>
        <w:rPr>
          <w:rFonts w:hint="cs"/>
          <w:rtl/>
        </w:rPr>
      </w:pPr>
      <w:r>
        <w:rPr>
          <w:rStyle w:val="a5"/>
        </w:rPr>
        <w:footnoteRef/>
      </w:r>
      <w:r>
        <w:rPr>
          <w:rFonts w:hint="cs"/>
          <w:rtl/>
        </w:rPr>
        <w:t xml:space="preserve"> וההמשך שם, בציוויים של משה לדיינים: " ... </w:t>
      </w:r>
      <w:r w:rsidRPr="0086606E">
        <w:rPr>
          <w:rtl/>
        </w:rPr>
        <w:t>שָׁמֹעַ בֵּין אֲחֵיכֶם וּשְׁפַטְתֶּם צֶדֶק בֵּין אִישׁ וּבֵין  אָחִיו וּבֵין גֵּרוֹ:</w:t>
      </w:r>
      <w:r>
        <w:rPr>
          <w:rFonts w:hint="cs"/>
          <w:rtl/>
        </w:rPr>
        <w:t xml:space="preserve"> </w:t>
      </w:r>
      <w:r w:rsidRPr="0086606E">
        <w:rPr>
          <w:rtl/>
        </w:rPr>
        <w:t xml:space="preserve">לֹא תַכִּירוּ פָנִים בַּמִּשְׁפָּט כַּקָּטֹן כַּגָּדֹל תִּשְׁמָעוּן לֹא תָגוּרוּ מִפְּנֵי אִישׁ כִּי הַמִּשְׁפָּט לֵאלֹהִים הוּא </w:t>
      </w:r>
      <w:r>
        <w:rPr>
          <w:rFonts w:hint="cs"/>
          <w:rtl/>
        </w:rPr>
        <w:t>וכו' ". והסיום שם: "</w:t>
      </w:r>
      <w:r w:rsidRPr="0086606E">
        <w:rPr>
          <w:rtl/>
        </w:rPr>
        <w:t>וְהַדָּבָר אֲשֶׁר יִקְשֶׁה מִכֶּם תַּקְרִבוּן אֵלַי וּשְׁמַעְתִּיו</w:t>
      </w:r>
      <w:r>
        <w:rPr>
          <w:rFonts w:hint="cs"/>
          <w:rtl/>
        </w:rPr>
        <w:t>", עליו נענש משה שנתעלמה ממנו ההלכה אצל בנות צלפחד (סנהדרין ח ע"א, ספרי דברים פיסקא יז). אבל מה שתמוה בכל העניין הוא ההתעלמות המוחלטת מחלקו של יתרו בכל הפרשה. מינוי הדיינים כאן מוצג כיוזמה של משה, ללא שום קרדיט ליתרו חותנו. מה גם שיש נקודות השקה ברורות בין שתי הפרשות, למשל, בכל הנדרש מתכונות הדיינים. כפי שנראה במקור הבא.</w:t>
      </w:r>
      <w:r w:rsidR="0097080B">
        <w:rPr>
          <w:rFonts w:hint="cs"/>
          <w:rtl/>
        </w:rPr>
        <w:t xml:space="preserve"> ואגב, "איכה" זו של משה אינה בהכרח בנימת צער ולא ברור מדוע נקראת במנגינת איכה. ראה דברינו </w:t>
      </w:r>
      <w:hyperlink r:id="rId1" w:history="1">
        <w:r w:rsidR="0097080B" w:rsidRPr="0097080B">
          <w:rPr>
            <w:rStyle w:val="Hyperlink"/>
            <w:rFonts w:hint="cs"/>
            <w:rtl/>
          </w:rPr>
          <w:t>חזון ישעיהו – הפורענות השלישית</w:t>
        </w:r>
      </w:hyperlink>
      <w:r w:rsidR="0097080B">
        <w:rPr>
          <w:rFonts w:hint="cs"/>
          <w:rtl/>
        </w:rPr>
        <w:t xml:space="preserve"> בשבת זו.</w:t>
      </w:r>
    </w:p>
  </w:footnote>
  <w:footnote w:id="2">
    <w:p w14:paraId="31BD1893" w14:textId="77777777" w:rsidR="0000794A" w:rsidRDefault="0000794A" w:rsidP="0097080B">
      <w:pPr>
        <w:pStyle w:val="a3"/>
        <w:rPr>
          <w:rFonts w:hint="cs"/>
          <w:rtl/>
        </w:rPr>
      </w:pPr>
      <w:r>
        <w:rPr>
          <w:rStyle w:val="a5"/>
        </w:rPr>
        <w:footnoteRef/>
      </w:r>
      <w:r>
        <w:rPr>
          <w:rtl/>
        </w:rPr>
        <w:t xml:space="preserve"> </w:t>
      </w:r>
      <w:r>
        <w:rPr>
          <w:rFonts w:hint="cs"/>
          <w:rtl/>
        </w:rPr>
        <w:t>וההמשך שם, שאמנם משה עשה הכל עפ"י חותנו</w:t>
      </w:r>
      <w:r w:rsidR="0097080B">
        <w:rPr>
          <w:rFonts w:hint="cs"/>
          <w:rtl/>
        </w:rPr>
        <w:t>, ככתוב</w:t>
      </w:r>
      <w:r>
        <w:rPr>
          <w:rFonts w:hint="cs"/>
          <w:rtl/>
        </w:rPr>
        <w:t>: "</w:t>
      </w:r>
      <w:r w:rsidRPr="00F04D05">
        <w:rPr>
          <w:rtl/>
        </w:rPr>
        <w:t>וַיִּשְׁמַע מֹשֶׁה לְקוֹל חֹתְנוֹ וַיַּעַשׂ כֹּל אֲשֶׁר אָמָר</w:t>
      </w:r>
      <w:r>
        <w:rPr>
          <w:rFonts w:hint="cs"/>
          <w:rtl/>
        </w:rPr>
        <w:t>" (</w:t>
      </w:r>
      <w:r w:rsidR="0097080B">
        <w:rPr>
          <w:rFonts w:hint="cs"/>
          <w:rtl/>
        </w:rPr>
        <w:t>ו</w:t>
      </w:r>
      <w:r>
        <w:rPr>
          <w:rFonts w:hint="cs"/>
          <w:rtl/>
        </w:rPr>
        <w:t>יתרו מצדו הקפיד לומר: "</w:t>
      </w:r>
      <w:r>
        <w:rPr>
          <w:rtl/>
        </w:rPr>
        <w:t>עַתָּה שְׁמַע בְּקֹלִי אִיעָצְךָ וִיהִי אֱלֹהִים עִמָּךְ</w:t>
      </w:r>
      <w:r>
        <w:rPr>
          <w:rFonts w:hint="cs"/>
          <w:rtl/>
        </w:rPr>
        <w:t>"). גם שם נמנות תכונות הדיינים הנדרשות, אם כי אולי לא כולן נמצאו, ככתוב שם: "</w:t>
      </w:r>
      <w:r w:rsidRPr="00F04D05">
        <w:rPr>
          <w:rtl/>
        </w:rPr>
        <w:t>וַיִּבְחַר מֹשֶׁה אַנְשֵׁי חַיִל מִכָּל יִשְׂרָאֵל וַיִּתֵּן אֹתָם רָאשִׁים עַל הָעָם שָׂרֵי אֲלָפִים שָׂרֵי מֵאוֹת שָׂרֵי חֲמִשִּׁים וְשָׂרֵי עֲשָׂרֹת</w:t>
      </w:r>
      <w:r>
        <w:rPr>
          <w:rFonts w:hint="cs"/>
          <w:rtl/>
        </w:rPr>
        <w:t>". ושוב, משה בראש הפירמידה</w:t>
      </w:r>
      <w:r w:rsidRPr="00F04D05">
        <w:rPr>
          <w:rtl/>
        </w:rPr>
        <w:t>:</w:t>
      </w:r>
      <w:r>
        <w:rPr>
          <w:rFonts w:hint="cs"/>
          <w:rtl/>
        </w:rPr>
        <w:t xml:space="preserve"> "</w:t>
      </w:r>
      <w:r w:rsidRPr="00F04D05">
        <w:rPr>
          <w:rtl/>
        </w:rPr>
        <w:t>וְשָׁפְטוּ אֶת הָעָם בְּכָל עֵת אֶת הַדָּבָר הַקָּשֶׁה יְבִיאוּן אֶל מֹשֶׁה וְכָל הַדָּבָר הַקָּטֹן יִשְׁפּוּטוּ הֵם</w:t>
      </w:r>
      <w:r>
        <w:rPr>
          <w:rFonts w:hint="cs"/>
          <w:rtl/>
        </w:rPr>
        <w:t>". ויתרו מסתלק מהבמה: "</w:t>
      </w:r>
      <w:r w:rsidRPr="00F04D05">
        <w:rPr>
          <w:rtl/>
        </w:rPr>
        <w:t>וַיְשַׁלַּח מֹשֶׁה אֶת חֹתְנוֹ וַיֵּלֶךְ לוֹ אֶל אַרְצוֹ</w:t>
      </w:r>
      <w:r>
        <w:rPr>
          <w:rFonts w:hint="cs"/>
          <w:rtl/>
        </w:rPr>
        <w:t xml:space="preserve">". ראה בדברינו </w:t>
      </w:r>
      <w:hyperlink r:id="rId2" w:history="1">
        <w:r w:rsidRPr="00953314">
          <w:rPr>
            <w:rStyle w:val="Hyperlink"/>
            <w:rFonts w:hint="cs"/>
            <w:rtl/>
          </w:rPr>
          <w:t>דו-שיח יתרו משה</w:t>
        </w:r>
      </w:hyperlink>
      <w:r>
        <w:rPr>
          <w:rFonts w:hint="cs"/>
          <w:rtl/>
        </w:rPr>
        <w:t xml:space="preserve"> בפרשת בהעלותך, מחלוקת רש"י ורמב"ן אם בסופו של דבר חזר יתרו לארצו, או נשאר כל אותם שנים עם בני ישראל ואף נחל בארץ ישראל את "דושנה של יריחו". אם נשאר יתרו, או מי מבניו, כשיטת רמב"ן, מה היו אומרים אילו שמעו את דברי משה בפרשתנו על מינ</w:t>
      </w:r>
      <w:r>
        <w:rPr>
          <w:rFonts w:hint="cs"/>
          <w:szCs w:val="22"/>
          <w:rtl/>
        </w:rPr>
        <w:t xml:space="preserve">וי </w:t>
      </w:r>
      <w:r w:rsidRPr="008D665F">
        <w:rPr>
          <w:rFonts w:hint="cs"/>
          <w:rtl/>
        </w:rPr>
        <w:t>הדיינים?</w:t>
      </w:r>
    </w:p>
  </w:footnote>
  <w:footnote w:id="3">
    <w:p w14:paraId="3E649F63" w14:textId="77777777" w:rsidR="0000794A" w:rsidRDefault="0000794A" w:rsidP="0097080B">
      <w:pPr>
        <w:pStyle w:val="a3"/>
      </w:pPr>
      <w:r>
        <w:rPr>
          <w:rStyle w:val="a5"/>
        </w:rPr>
        <w:footnoteRef/>
      </w:r>
      <w:r>
        <w:rPr>
          <w:rtl/>
        </w:rPr>
        <w:t xml:space="preserve"> </w:t>
      </w:r>
      <w:r>
        <w:rPr>
          <w:rFonts w:hint="cs"/>
          <w:rtl/>
        </w:rPr>
        <w:t xml:space="preserve">בין ספר שמות וספר דברים, חוזר נושא מינוי הדיינים, בשלישית (בשנייה בעצם) בספר במדבר, פרשת בהעלותך. מחד גיסא, יש כאן דימוי ברור לפרשתנו, בלשון: "לא אוכל לבדי לשאת את כל העם הזה", אשר מקביל לפסוק: "איכה אשא לבדי טרחכם ומשאכם וריבכם". מאידך גיסא, יש כאן מקבילה מדויקת לפרשת יתרו, בלשון: "ונשאו אתך". כבר הרחבנו גם בנושא זה בדברינו </w:t>
      </w:r>
      <w:hyperlink r:id="rId3" w:history="1">
        <w:r w:rsidRPr="00CB2675">
          <w:rPr>
            <w:rStyle w:val="Hyperlink"/>
            <w:rFonts w:hint="cs"/>
            <w:rtl/>
          </w:rPr>
          <w:t>קול אחד וקולות רבים</w:t>
        </w:r>
      </w:hyperlink>
      <w:r>
        <w:rPr>
          <w:rFonts w:hint="cs"/>
          <w:rtl/>
        </w:rPr>
        <w:t xml:space="preserve"> בפרשת בהעלותך. שם הראינו שחז"ל רואים בפרשה זו את מינוי הסנהדרין הראשון, אבל בפשט הפסוק, לא נזכר כלל כאן הפעל שפ"ט, אשר נזכר בשתי הפרשות בספר שמות ודברים. </w:t>
      </w:r>
      <w:r w:rsidR="0097080B">
        <w:rPr>
          <w:rFonts w:hint="cs"/>
          <w:rtl/>
        </w:rPr>
        <w:t xml:space="preserve">הדגש שם הוא על הרוח והנבואה. </w:t>
      </w:r>
      <w:r>
        <w:rPr>
          <w:rFonts w:hint="cs"/>
          <w:rtl/>
        </w:rPr>
        <w:t>וכבר עמדו על כך הפרשנים ש"לשאת במשא" יכול להיות גם נושאי ציבור אחרים (ראה רמב"ן להלן). באמת, מתבקש לערוך שלוש פרשות אלה זו מול זו ולקבל תמונה כוללת של מינוי הדיינים בתורה. אך זה נושא נכבד, בהזדמנות אחרת ומן הסתם כבר "קדמונו שרים ונוגנים". הפעם נתמקד במינוי הדיינים כפי שמתאר אות</w:t>
      </w:r>
      <w:r w:rsidR="0097080B">
        <w:rPr>
          <w:rFonts w:hint="cs"/>
          <w:rtl/>
        </w:rPr>
        <w:t>ו</w:t>
      </w:r>
      <w:r>
        <w:rPr>
          <w:rFonts w:hint="cs"/>
          <w:rtl/>
        </w:rPr>
        <w:t xml:space="preserve"> משה בספר דברים בערבות מואב בו הוא נפרד מעם ישראל.</w:t>
      </w:r>
    </w:p>
  </w:footnote>
  <w:footnote w:id="4">
    <w:p w14:paraId="35436697" w14:textId="77777777" w:rsidR="0000794A" w:rsidRDefault="0000794A">
      <w:pPr>
        <w:pStyle w:val="a3"/>
        <w:rPr>
          <w:rFonts w:hint="cs"/>
          <w:rtl/>
        </w:rPr>
      </w:pPr>
      <w:r>
        <w:rPr>
          <w:rStyle w:val="a5"/>
        </w:rPr>
        <w:footnoteRef/>
      </w:r>
      <w:r>
        <w:rPr>
          <w:rtl/>
        </w:rPr>
        <w:t xml:space="preserve"> </w:t>
      </w:r>
      <w:r>
        <w:rPr>
          <w:rFonts w:hint="cs"/>
          <w:rtl/>
        </w:rPr>
        <w:t>משה.</w:t>
      </w:r>
    </w:p>
  </w:footnote>
  <w:footnote w:id="5">
    <w:p w14:paraId="75C38F96" w14:textId="77777777" w:rsidR="0000794A" w:rsidRDefault="0000794A" w:rsidP="0021457C">
      <w:pPr>
        <w:pStyle w:val="a3"/>
        <w:rPr>
          <w:rFonts w:hint="cs"/>
          <w:rtl/>
        </w:rPr>
      </w:pPr>
      <w:r>
        <w:rPr>
          <w:rStyle w:val="a5"/>
        </w:rPr>
        <w:footnoteRef/>
      </w:r>
      <w:r>
        <w:rPr>
          <w:rtl/>
        </w:rPr>
        <w:t xml:space="preserve"> </w:t>
      </w:r>
      <w:r>
        <w:rPr>
          <w:rFonts w:hint="cs"/>
          <w:rtl/>
        </w:rPr>
        <w:t>פרשני המקרא הקלאסיים: רש"י, רשב"ם, אבן עזרא, אלשיך, רד"ק, בחיי בן אשר, ספורנו, כלי יקר, חזקוני (אלה שהספקנו לעבור עליהם) מתעלמים מהשאלה הפשוטה, שכבר הזכרנו בהערה 1</w:t>
      </w:r>
      <w:r>
        <w:rPr>
          <w:rtl/>
        </w:rPr>
        <w:t>:</w:t>
      </w:r>
      <w:r>
        <w:rPr>
          <w:rFonts w:hint="cs"/>
          <w:rtl/>
        </w:rPr>
        <w:t xml:space="preserve"> איך זה שמשה מתעלם לחלוטין בפרשתנו, מחלקו של יתרו בפרשת מינוי הדיינים? האם אין סתירה במקרא בין הסיפור בספר שמות ובין זה שבפרשתנו? אברבנאל הוא בין המפרשים היחידים שמתעורר בעניין (אין הוא היחיד ואין הוא הראשון, קדם לו רמב"ן שנראה להלן). שאלתו היא כפולה ודו-כיוונית (משמות לדברים ומדברים לשמות): א. מדוע באמת היה צריך משה "אדון הנביאים שנחכם מכל האדם" לעצת יתרו בדבר כה בסיסי, </w:t>
      </w:r>
      <w:r w:rsidR="0097080B">
        <w:rPr>
          <w:rFonts w:hint="cs"/>
          <w:rtl/>
        </w:rPr>
        <w:t>"</w:t>
      </w:r>
      <w:r w:rsidR="0097080B">
        <w:rPr>
          <w:rtl/>
        </w:rPr>
        <w:t>איך לא נפל בזה מעצמו</w:t>
      </w:r>
      <w:r w:rsidR="0097080B">
        <w:rPr>
          <w:rFonts w:hint="cs"/>
          <w:rtl/>
        </w:rPr>
        <w:t>"?</w:t>
      </w:r>
      <w:r w:rsidR="0097080B">
        <w:rPr>
          <w:rtl/>
        </w:rPr>
        <w:t xml:space="preserve"> </w:t>
      </w:r>
      <w:r>
        <w:rPr>
          <w:rFonts w:hint="cs"/>
          <w:rtl/>
        </w:rPr>
        <w:t>ו-ב. מדוע הוא מתעלם מ</w:t>
      </w:r>
      <w:r w:rsidR="0097080B">
        <w:rPr>
          <w:rFonts w:hint="cs"/>
          <w:rtl/>
        </w:rPr>
        <w:t xml:space="preserve">חלקו של יתרו </w:t>
      </w:r>
      <w:r>
        <w:rPr>
          <w:rFonts w:hint="cs"/>
          <w:rtl/>
        </w:rPr>
        <w:t>בפרשתנו? התשובה שהוא מביא בהמשך דבריו היא שהדברים לא נעשו מיד כעצת יתרו: "</w:t>
      </w:r>
      <w:r>
        <w:rPr>
          <w:rtl/>
        </w:rPr>
        <w:t>ומה שמצאנו בפרשת יתרו שאמר שם וישמע משה לקול חותנו ויעש כל אשר אמר</w:t>
      </w:r>
      <w:r>
        <w:rPr>
          <w:rFonts w:hint="cs"/>
          <w:rtl/>
        </w:rPr>
        <w:t>,</w:t>
      </w:r>
      <w:r>
        <w:rPr>
          <w:rtl/>
        </w:rPr>
        <w:t xml:space="preserve"> הוא לכבודו</w:t>
      </w:r>
      <w:r>
        <w:rPr>
          <w:rFonts w:hint="cs"/>
          <w:rtl/>
        </w:rPr>
        <w:t>,</w:t>
      </w:r>
      <w:r>
        <w:rPr>
          <w:rtl/>
        </w:rPr>
        <w:t xml:space="preserve"> שעשה כמו שהוא אמר אבל לא בזמן שאמר ומהסבה שאמר</w:t>
      </w:r>
      <w:r>
        <w:rPr>
          <w:rFonts w:hint="cs"/>
          <w:rtl/>
        </w:rPr>
        <w:t>,</w:t>
      </w:r>
      <w:r>
        <w:rPr>
          <w:rtl/>
        </w:rPr>
        <w:t xml:space="preserve"> כי אם בזמן הראוי אליו אחר היות דת ונימוס בה ישפטו המשפטים כמו שכתוב כאן</w:t>
      </w:r>
      <w:r>
        <w:rPr>
          <w:rFonts w:hint="cs"/>
          <w:rtl/>
        </w:rPr>
        <w:t>"</w:t>
      </w:r>
      <w:r>
        <w:rPr>
          <w:rtl/>
        </w:rPr>
        <w:t xml:space="preserve">. </w:t>
      </w:r>
      <w:r>
        <w:rPr>
          <w:rFonts w:hint="cs"/>
          <w:rtl/>
        </w:rPr>
        <w:t>ועוד הוא מסביר: "</w:t>
      </w:r>
      <w:r>
        <w:rPr>
          <w:rtl/>
        </w:rPr>
        <w:t>ופעמים רבות תמצא כזה בס</w:t>
      </w:r>
      <w:r w:rsidR="0097080B">
        <w:rPr>
          <w:rFonts w:hint="cs"/>
          <w:rtl/>
        </w:rPr>
        <w:t>י</w:t>
      </w:r>
      <w:r>
        <w:rPr>
          <w:rtl/>
        </w:rPr>
        <w:t>פורי התורה שישלים הס</w:t>
      </w:r>
      <w:r w:rsidR="0097080B">
        <w:rPr>
          <w:rFonts w:hint="cs"/>
          <w:rtl/>
        </w:rPr>
        <w:t>י</w:t>
      </w:r>
      <w:r>
        <w:rPr>
          <w:rtl/>
        </w:rPr>
        <w:t>פור במקום אחר עם היות שלא היה המעשה אז</w:t>
      </w:r>
      <w:r>
        <w:rPr>
          <w:rFonts w:hint="cs"/>
          <w:rtl/>
        </w:rPr>
        <w:t>.</w:t>
      </w:r>
      <w:r>
        <w:rPr>
          <w:rtl/>
        </w:rPr>
        <w:t xml:space="preserve"> התבאר מזה שמשה לא היה חסר אותה העצה אבל יתרו אכלה פגה ושלא נעשתה בזמן שיתרו אמר</w:t>
      </w:r>
      <w:r>
        <w:rPr>
          <w:rFonts w:hint="cs"/>
          <w:rtl/>
        </w:rPr>
        <w:t>,</w:t>
      </w:r>
      <w:r>
        <w:rPr>
          <w:rtl/>
        </w:rPr>
        <w:t xml:space="preserve"> ומשה מעצמו עשאה</w:t>
      </w:r>
      <w:r>
        <w:rPr>
          <w:rFonts w:hint="cs"/>
          <w:rtl/>
        </w:rPr>
        <w:t xml:space="preserve">". </w:t>
      </w:r>
      <w:r w:rsidR="0097080B">
        <w:rPr>
          <w:rFonts w:hint="cs"/>
          <w:rtl/>
        </w:rPr>
        <w:t xml:space="preserve">"אכלה פגה", הינו שהקדים את הזמן. </w:t>
      </w:r>
      <w:r w:rsidR="0021457C">
        <w:rPr>
          <w:rFonts w:hint="cs"/>
          <w:rtl/>
        </w:rPr>
        <w:t>יש להודות ש</w:t>
      </w:r>
      <w:r>
        <w:rPr>
          <w:rFonts w:hint="cs"/>
          <w:rtl/>
        </w:rPr>
        <w:t>תשובה</w:t>
      </w:r>
      <w:r w:rsidR="0097080B">
        <w:rPr>
          <w:rFonts w:hint="cs"/>
          <w:rtl/>
        </w:rPr>
        <w:t xml:space="preserve"> זו של אברבנאל</w:t>
      </w:r>
      <w:r>
        <w:rPr>
          <w:rFonts w:hint="cs"/>
          <w:rtl/>
        </w:rPr>
        <w:t xml:space="preserve"> קצת מורכבת ונראה שהשאלה עדיין מהדהדת.</w:t>
      </w:r>
    </w:p>
  </w:footnote>
  <w:footnote w:id="6">
    <w:p w14:paraId="6A685A70" w14:textId="77777777" w:rsidR="0000794A" w:rsidRDefault="0000794A" w:rsidP="00530F6C">
      <w:pPr>
        <w:pStyle w:val="a3"/>
        <w:rPr>
          <w:rFonts w:hint="cs"/>
        </w:rPr>
      </w:pPr>
      <w:r>
        <w:rPr>
          <w:rStyle w:val="a5"/>
        </w:rPr>
        <w:footnoteRef/>
      </w:r>
      <w:r>
        <w:rPr>
          <w:rtl/>
        </w:rPr>
        <w:t xml:space="preserve"> </w:t>
      </w:r>
      <w:r>
        <w:rPr>
          <w:rFonts w:hint="cs"/>
          <w:rtl/>
        </w:rPr>
        <w:t xml:space="preserve">רמב"ן </w:t>
      </w:r>
      <w:r w:rsidR="00530F6C">
        <w:rPr>
          <w:rFonts w:hint="cs"/>
          <w:rtl/>
        </w:rPr>
        <w:t xml:space="preserve">נראה כמקדים תרופה למכה (ותשובה לשאלה) ומתמקד תחילה בטיעון </w:t>
      </w:r>
      <w:r>
        <w:rPr>
          <w:rFonts w:hint="cs"/>
          <w:rtl/>
        </w:rPr>
        <w:t xml:space="preserve">שעצת יתרו הייתה רחבה מאד וכללה לא רק את מערכת המשפט, כי אם גם את מערכת ההוראה, נשיאת תפקידי ציבור, ואפילו תפילה למען הציבור. ראה דבריו כמה פסוקים קודם, </w:t>
      </w:r>
      <w:r>
        <w:rPr>
          <w:rtl/>
        </w:rPr>
        <w:t>דברים א</w:t>
      </w:r>
      <w:r>
        <w:rPr>
          <w:rFonts w:hint="cs"/>
          <w:rtl/>
        </w:rPr>
        <w:t xml:space="preserve"> </w:t>
      </w:r>
      <w:r>
        <w:rPr>
          <w:rtl/>
        </w:rPr>
        <w:t>יב</w:t>
      </w:r>
      <w:r>
        <w:rPr>
          <w:rFonts w:hint="cs"/>
          <w:rtl/>
        </w:rPr>
        <w:t>: "</w:t>
      </w:r>
      <w:r>
        <w:rPr>
          <w:rtl/>
        </w:rPr>
        <w:t>וטעם טרחכם ומשאכם וריבכם - על דרך הפשט רמז משה רבינו להם שלשת הדברים שאמר ליתרו שהיה הוא עושה לעם כמו שפירשתי שם (שמות יח טו). והזכירן לישראל ברמז, אמר "טרחכם" כנגד והודעתי את חוקי האלהים ואת תורותיו (שם שם טז), כי טורח גדול היה ללמד ליוצאי מצרים החוקים והתורות ופירושם וביאורם וסודם. והזכיר "משאכם" כנגד לדרוש אלהים (שם פסוק טו), שהוא ענין תפ</w:t>
      </w:r>
      <w:r>
        <w:rPr>
          <w:rFonts w:hint="cs"/>
          <w:rtl/>
        </w:rPr>
        <w:t>י</w:t>
      </w:r>
      <w:r>
        <w:rPr>
          <w:rtl/>
        </w:rPr>
        <w:t>לה שמתפלל עליהם, והוא מלשון ונשאת תפלה (מ"ב יט ד), ואל תשא בעדם רנה ותפ</w:t>
      </w:r>
      <w:r>
        <w:rPr>
          <w:rFonts w:hint="cs"/>
          <w:rtl/>
        </w:rPr>
        <w:t>י</w:t>
      </w:r>
      <w:r>
        <w:rPr>
          <w:rtl/>
        </w:rPr>
        <w:t>לה (ירמיה ז טז). "וריבכם", כפשוטו עניני המשפטים. ואמר "הבו לכם אנשים חכמים ונבונים וידועים" על הדיינין בלבד, אבל אמר סתם "ואשימם בראשיכם" דרך ענוה</w:t>
      </w:r>
      <w:r>
        <w:rPr>
          <w:rFonts w:hint="cs"/>
          <w:rtl/>
        </w:rPr>
        <w:t xml:space="preserve">". הרוצה להעמיק דבר בעניין זה יפנה לפירוש </w:t>
      </w:r>
      <w:r>
        <w:rPr>
          <w:rtl/>
        </w:rPr>
        <w:t xml:space="preserve">העמק דבר </w:t>
      </w:r>
      <w:r>
        <w:rPr>
          <w:rFonts w:hint="cs"/>
          <w:rtl/>
        </w:rPr>
        <w:t>כאן, אשר מרחיב את דברי רמב"ן ("</w:t>
      </w:r>
      <w:r>
        <w:rPr>
          <w:rtl/>
        </w:rPr>
        <w:t>יפה כ</w:t>
      </w:r>
      <w:r>
        <w:rPr>
          <w:rFonts w:hint="cs"/>
          <w:rtl/>
        </w:rPr>
        <w:t xml:space="preserve">תב </w:t>
      </w:r>
      <w:r>
        <w:rPr>
          <w:rtl/>
        </w:rPr>
        <w:t>רמב"ן ז"ל שהוא נגד שלשה דברים שאמר ליתרו שהוא עושה לעם</w:t>
      </w:r>
      <w:r>
        <w:rPr>
          <w:rFonts w:hint="cs"/>
          <w:rtl/>
        </w:rPr>
        <w:t xml:space="preserve">") ומפרט </w:t>
      </w:r>
      <w:r w:rsidR="00C90A54">
        <w:rPr>
          <w:rFonts w:hint="cs"/>
          <w:rtl/>
        </w:rPr>
        <w:t>את כל</w:t>
      </w:r>
      <w:r>
        <w:rPr>
          <w:rFonts w:hint="cs"/>
          <w:rtl/>
        </w:rPr>
        <w:t xml:space="preserve"> אחד משלושה הנושאים: </w:t>
      </w:r>
      <w:r>
        <w:rPr>
          <w:rtl/>
        </w:rPr>
        <w:t xml:space="preserve">טרחכם </w:t>
      </w:r>
      <w:r>
        <w:rPr>
          <w:rFonts w:hint="cs"/>
          <w:rtl/>
        </w:rPr>
        <w:t xml:space="preserve">- </w:t>
      </w:r>
      <w:r>
        <w:rPr>
          <w:rtl/>
        </w:rPr>
        <w:t xml:space="preserve">למוד תורה והלכות, ומשאכם </w:t>
      </w:r>
      <w:r>
        <w:rPr>
          <w:rFonts w:hint="cs"/>
          <w:rtl/>
        </w:rPr>
        <w:t xml:space="preserve">- </w:t>
      </w:r>
      <w:r>
        <w:rPr>
          <w:rtl/>
        </w:rPr>
        <w:t>הוא תפ</w:t>
      </w:r>
      <w:r>
        <w:rPr>
          <w:rFonts w:hint="cs"/>
          <w:rtl/>
        </w:rPr>
        <w:t>י</w:t>
      </w:r>
      <w:r>
        <w:rPr>
          <w:rtl/>
        </w:rPr>
        <w:t xml:space="preserve">לה </w:t>
      </w:r>
      <w:r>
        <w:rPr>
          <w:rFonts w:hint="cs"/>
          <w:rtl/>
        </w:rPr>
        <w:t xml:space="preserve">... וריבכם </w:t>
      </w:r>
      <w:r>
        <w:rPr>
          <w:rtl/>
        </w:rPr>
        <w:t>–</w:t>
      </w:r>
      <w:r>
        <w:rPr>
          <w:rFonts w:hint="cs"/>
          <w:rtl/>
        </w:rPr>
        <w:t xml:space="preserve"> מינוי הדיינים, מה 'העמיס' יתרו על משה, עד שבא משה ואמר: "</w:t>
      </w:r>
      <w:r>
        <w:rPr>
          <w:rtl/>
        </w:rPr>
        <w:t>איכה אשא לבדי טרחכם</w:t>
      </w:r>
      <w:r>
        <w:rPr>
          <w:rFonts w:hint="cs"/>
          <w:rtl/>
        </w:rPr>
        <w:t>".</w:t>
      </w:r>
    </w:p>
  </w:footnote>
  <w:footnote w:id="7">
    <w:p w14:paraId="406258B9" w14:textId="77777777" w:rsidR="0000794A" w:rsidRDefault="0000794A" w:rsidP="00530F6C">
      <w:pPr>
        <w:pStyle w:val="a3"/>
        <w:rPr>
          <w:rFonts w:hint="cs"/>
          <w:rtl/>
        </w:rPr>
      </w:pPr>
      <w:r>
        <w:rPr>
          <w:rStyle w:val="a5"/>
        </w:rPr>
        <w:footnoteRef/>
      </w:r>
      <w:r>
        <w:rPr>
          <w:rtl/>
        </w:rPr>
        <w:t xml:space="preserve"> </w:t>
      </w:r>
      <w:r w:rsidR="00530F6C">
        <w:rPr>
          <w:rFonts w:hint="cs"/>
          <w:rtl/>
        </w:rPr>
        <w:t xml:space="preserve">רק כאן, באמצע דבריו, מציג רמב"ן את השאלה לגבי היעלמותו של יתרו בפרשתנו, אבל לא במילים נמלצות כשל </w:t>
      </w:r>
      <w:r>
        <w:rPr>
          <w:rFonts w:hint="cs"/>
          <w:rtl/>
        </w:rPr>
        <w:t xml:space="preserve">אברבנאל, </w:t>
      </w:r>
      <w:r w:rsidR="00530F6C">
        <w:rPr>
          <w:rFonts w:hint="cs"/>
          <w:rtl/>
        </w:rPr>
        <w:t xml:space="preserve">אלא במשפט ביניים צנוע ופשוט שמיד ממשיך לחלק התשובה השני. בין שתי תשובות אלה, זו שראינו וזה שמיד נראה, </w:t>
      </w:r>
      <w:r>
        <w:rPr>
          <w:rFonts w:hint="cs"/>
          <w:rtl/>
        </w:rPr>
        <w:t>א</w:t>
      </w:r>
      <w:r w:rsidR="00530F6C">
        <w:rPr>
          <w:rFonts w:hint="cs"/>
          <w:rtl/>
        </w:rPr>
        <w:t xml:space="preserve">נראה ששאלת היעלמותו של </w:t>
      </w:r>
      <w:r>
        <w:rPr>
          <w:rFonts w:hint="cs"/>
          <w:rtl/>
        </w:rPr>
        <w:t>יתרו</w:t>
      </w:r>
      <w:r w:rsidR="00530F6C">
        <w:rPr>
          <w:rFonts w:hint="cs"/>
          <w:rtl/>
        </w:rPr>
        <w:t xml:space="preserve"> </w:t>
      </w:r>
      <w:r>
        <w:rPr>
          <w:rFonts w:hint="cs"/>
          <w:rtl/>
        </w:rPr>
        <w:t>רק מתעצמת.</w:t>
      </w:r>
    </w:p>
  </w:footnote>
  <w:footnote w:id="8">
    <w:p w14:paraId="17F2897A" w14:textId="77777777" w:rsidR="0000794A" w:rsidRDefault="0000794A">
      <w:pPr>
        <w:pStyle w:val="a3"/>
        <w:rPr>
          <w:rFonts w:hint="cs"/>
          <w:rtl/>
        </w:rPr>
      </w:pPr>
      <w:r>
        <w:rPr>
          <w:rStyle w:val="a5"/>
        </w:rPr>
        <w:footnoteRef/>
      </w:r>
      <w:r>
        <w:rPr>
          <w:rtl/>
        </w:rPr>
        <w:t xml:space="preserve"> </w:t>
      </w:r>
      <w:r>
        <w:rPr>
          <w:rFonts w:hint="cs"/>
          <w:rtl/>
        </w:rPr>
        <w:t>לענוותנותו של משה. ובנוסחאות אחרות: לגנותן! (בהערות על רמב"ן בתורת חיים).</w:t>
      </w:r>
    </w:p>
  </w:footnote>
  <w:footnote w:id="9">
    <w:p w14:paraId="4E90BFBF" w14:textId="77777777" w:rsidR="0000794A" w:rsidRDefault="0000794A" w:rsidP="00530F6C">
      <w:pPr>
        <w:pStyle w:val="a3"/>
        <w:rPr>
          <w:rFonts w:hint="cs"/>
          <w:rtl/>
        </w:rPr>
      </w:pPr>
      <w:r>
        <w:rPr>
          <w:rStyle w:val="a5"/>
        </w:rPr>
        <w:footnoteRef/>
      </w:r>
      <w:r>
        <w:rPr>
          <w:rtl/>
        </w:rPr>
        <w:t xml:space="preserve"> </w:t>
      </w:r>
      <w:r>
        <w:rPr>
          <w:rFonts w:hint="cs"/>
          <w:rtl/>
        </w:rPr>
        <w:t xml:space="preserve">תשובת רמב"ן נשמעת מהוססת וחלקית. משה לא רצה להזכיר את חלקו של יתרו חותנו המדייני (אבי ציפורה אשתו "הכושית"), אם משום מידת הענווה, שהנה ברוב ענוותנותו הוא נותן מקום נכבד ליתרו, או אדרבא, שלא להזכיר את גנותם של ישראל שהיו צריכים לקבל עצה כזו בסיסית מנוכרי (עניין אזכור האשה הכושית לא ברור). ובסוף מביא רמב"ן תירוץ שמובא במפרשים רבים אחריו, שכיון שיתרו עצמו אומר: "אם את הדבר הזה תעשה וצווך אלהים", שבעצם כל הדבר נעשה "על פי הגבורה". נראה שהסברים אלה הם בדומה למה שמקובל לומר בעולם הישיבות שאם יש </w:t>
      </w:r>
      <w:r w:rsidR="00530F6C">
        <w:rPr>
          <w:rFonts w:hint="cs"/>
          <w:rtl/>
        </w:rPr>
        <w:t xml:space="preserve">פירוש </w:t>
      </w:r>
      <w:r>
        <w:rPr>
          <w:rFonts w:hint="cs"/>
          <w:rtl/>
        </w:rPr>
        <w:t xml:space="preserve">תוספות </w:t>
      </w:r>
      <w:r w:rsidR="00530F6C">
        <w:rPr>
          <w:rFonts w:hint="cs"/>
          <w:rtl/>
        </w:rPr>
        <w:t xml:space="preserve">בגמרא </w:t>
      </w:r>
      <w:r>
        <w:rPr>
          <w:rFonts w:hint="cs"/>
          <w:rtl/>
        </w:rPr>
        <w:t xml:space="preserve">שמתחיל בשאלה ואח"כ באים הרבה תירוצים: ויש לומר, ועוד יש לומר, ועוד יש לומר וכו' </w:t>
      </w:r>
      <w:r>
        <w:rPr>
          <w:rtl/>
        </w:rPr>
        <w:t>–</w:t>
      </w:r>
      <w:r>
        <w:rPr>
          <w:rFonts w:hint="cs"/>
          <w:rtl/>
        </w:rPr>
        <w:t xml:space="preserve"> סימן שהשאלה היא טובה וחזקה. אנו נפנה לנושא </w:t>
      </w:r>
      <w:r w:rsidR="00530F6C">
        <w:rPr>
          <w:rFonts w:hint="cs"/>
          <w:rtl/>
        </w:rPr>
        <w:t xml:space="preserve">העיקרי </w:t>
      </w:r>
      <w:r>
        <w:rPr>
          <w:rFonts w:hint="cs"/>
          <w:rtl/>
        </w:rPr>
        <w:t xml:space="preserve">שלנו, ולא נדרשנו לנושא יתרו בראש דברינו, אלא בתקווה שנשמע מקהל </w:t>
      </w:r>
      <w:r w:rsidR="00530F6C">
        <w:rPr>
          <w:rFonts w:hint="cs"/>
          <w:rtl/>
        </w:rPr>
        <w:t>שואב</w:t>
      </w:r>
      <w:r>
        <w:rPr>
          <w:rFonts w:hint="cs"/>
          <w:rtl/>
        </w:rPr>
        <w:t>י המים הסברים נוספים שלא העלינו בחכתנו.</w:t>
      </w:r>
    </w:p>
  </w:footnote>
  <w:footnote w:id="10">
    <w:p w14:paraId="2218E598" w14:textId="77777777" w:rsidR="0000794A" w:rsidRDefault="0000794A" w:rsidP="00E4651B">
      <w:pPr>
        <w:pStyle w:val="a3"/>
        <w:rPr>
          <w:rFonts w:hint="cs"/>
          <w:rtl/>
        </w:rPr>
      </w:pPr>
      <w:r>
        <w:rPr>
          <w:rStyle w:val="a5"/>
        </w:rPr>
        <w:footnoteRef/>
      </w:r>
      <w:r>
        <w:rPr>
          <w:rtl/>
        </w:rPr>
        <w:t xml:space="preserve"> </w:t>
      </w:r>
      <w:r>
        <w:rPr>
          <w:rFonts w:hint="cs"/>
          <w:rtl/>
        </w:rPr>
        <w:t>ככה פותח מדרש דברים רבה בהרבה מקומות, בהלכה, כשיטת מדרשי "ילמדנו", ומשם עובר לאגדה שהיא עניינינו. המשנה שהוא מצטט היא מפרקי אבות ד ח (התוספת של הפסוק מאיוב היא כנראה של מדרש דברים רבה ואיננה במסכת אבות), וה"אחד", הוא כמובן הקב"ה. להלכה מומחה לרבים יכול לדון יחידי בדיני ממונות (סנהדרין ה ע"א)</w:t>
      </w:r>
      <w:r w:rsidR="00E4651B">
        <w:rPr>
          <w:rFonts w:hint="cs"/>
          <w:rtl/>
        </w:rPr>
        <w:t xml:space="preserve">. בא המדרש ואומר: אע"פ כן, אל תדון יחידי כי רק הקב"ה דן יחידי (בציטוט מפסוק מקובלנתו של איוב!). הא </w:t>
      </w:r>
      <w:r>
        <w:rPr>
          <w:rtl/>
        </w:rPr>
        <w:t xml:space="preserve">ירושלמי סנהדרין </w:t>
      </w:r>
      <w:r>
        <w:rPr>
          <w:rFonts w:hint="cs"/>
          <w:rtl/>
        </w:rPr>
        <w:t xml:space="preserve">א א (שהוא אולי מקור הדרשה בדברים רבה) </w:t>
      </w:r>
      <w:r w:rsidR="00E4651B">
        <w:rPr>
          <w:rFonts w:hint="cs"/>
          <w:rtl/>
        </w:rPr>
        <w:t xml:space="preserve">ומוסיף </w:t>
      </w:r>
      <w:r>
        <w:rPr>
          <w:rFonts w:hint="cs"/>
          <w:rtl/>
        </w:rPr>
        <w:t xml:space="preserve">שגם הקב"ה אינו דן יחידי אלא </w:t>
      </w:r>
      <w:r w:rsidR="00E4651B">
        <w:rPr>
          <w:rFonts w:hint="cs"/>
          <w:rtl/>
        </w:rPr>
        <w:t xml:space="preserve">דן </w:t>
      </w:r>
      <w:r>
        <w:rPr>
          <w:rFonts w:hint="cs"/>
          <w:rtl/>
        </w:rPr>
        <w:t xml:space="preserve">עם פמליא של מעלה. ואנו נמשיך </w:t>
      </w:r>
      <w:r w:rsidR="00C90A54">
        <w:rPr>
          <w:rFonts w:hint="cs"/>
          <w:rtl/>
        </w:rPr>
        <w:t>עם המדרש לחלק ה</w:t>
      </w:r>
      <w:r>
        <w:rPr>
          <w:rFonts w:hint="cs"/>
          <w:rtl/>
        </w:rPr>
        <w:t>אגדה.</w:t>
      </w:r>
    </w:p>
  </w:footnote>
  <w:footnote w:id="11">
    <w:p w14:paraId="302CBE94" w14:textId="77777777" w:rsidR="0000794A" w:rsidRDefault="0000794A" w:rsidP="0056228B">
      <w:pPr>
        <w:pStyle w:val="a3"/>
        <w:rPr>
          <w:rFonts w:hint="cs"/>
          <w:rtl/>
        </w:rPr>
      </w:pPr>
      <w:r>
        <w:rPr>
          <w:rStyle w:val="a5"/>
        </w:rPr>
        <w:footnoteRef/>
      </w:r>
      <w:r>
        <w:rPr>
          <w:rtl/>
        </w:rPr>
        <w:t xml:space="preserve"> </w:t>
      </w:r>
      <w:r>
        <w:rPr>
          <w:rFonts w:hint="cs"/>
          <w:rtl/>
        </w:rPr>
        <w:t>ללמדך שמשה הבין שאינו יכול לדון יחידי וזה מקור פנייתו אל העם: "הבו לכם אנשים וכו' ". מה שמלמד על ענוותנותו של משה, שוודאי היה "מומחה לרבים", אבל מאידך, שוב מעלה את השאלה: איפה יתרו כאן? הלוא הוא זה שאמר למשה: "לא תוכל עשוהו לבדך"!</w:t>
      </w:r>
      <w:r w:rsidR="00E4651B">
        <w:rPr>
          <w:rFonts w:hint="cs"/>
          <w:rtl/>
        </w:rPr>
        <w:t xml:space="preserve"> ומשה גם אומר</w:t>
      </w:r>
      <w:r w:rsidR="0056228B">
        <w:rPr>
          <w:rFonts w:hint="cs"/>
          <w:rtl/>
        </w:rPr>
        <w:t xml:space="preserve"> בפרשתנו</w:t>
      </w:r>
      <w:r w:rsidR="00E4651B">
        <w:rPr>
          <w:rFonts w:hint="cs"/>
          <w:rtl/>
        </w:rPr>
        <w:t xml:space="preserve">: </w:t>
      </w:r>
      <w:r w:rsidR="0056228B">
        <w:rPr>
          <w:rFonts w:hint="cs"/>
          <w:rtl/>
        </w:rPr>
        <w:t>"</w:t>
      </w:r>
      <w:r w:rsidR="0056228B">
        <w:rPr>
          <w:rtl/>
        </w:rPr>
        <w:t>וְהַדָּבָר אֲשֶׁר יִקְשֶׁה מִכֶּם תַּקְרִבוּן אֵלַי וּשְׁמַעְתִּיו</w:t>
      </w:r>
      <w:r w:rsidR="0056228B">
        <w:rPr>
          <w:rFonts w:hint="cs"/>
          <w:rtl/>
        </w:rPr>
        <w:t>". שמעתיו ולא שפטתיו? שגם אני לא דן יחידי?</w:t>
      </w:r>
    </w:p>
  </w:footnote>
  <w:footnote w:id="12">
    <w:p w14:paraId="3F97FCBF" w14:textId="77777777" w:rsidR="0000794A" w:rsidRDefault="0000794A" w:rsidP="0056228B">
      <w:pPr>
        <w:pStyle w:val="a3"/>
        <w:rPr>
          <w:rFonts w:hint="cs"/>
          <w:rtl/>
        </w:rPr>
      </w:pPr>
      <w:r>
        <w:rPr>
          <w:rStyle w:val="a5"/>
        </w:rPr>
        <w:footnoteRef/>
      </w:r>
      <w:r>
        <w:rPr>
          <w:rtl/>
        </w:rPr>
        <w:t xml:space="preserve"> </w:t>
      </w:r>
      <w:r>
        <w:rPr>
          <w:rFonts w:hint="cs"/>
          <w:rtl/>
        </w:rPr>
        <w:t xml:space="preserve">את סיום המדרש הבאנו במתכוון בנוסח וילנא, משום שהוא דוגמא משעשעת לשיבושי מלה"בדים ומגיהים. הנוסח הנכון הוא: "שכך כתוב: ויבחר משה אנשי חיל מכל ישראל" (שמות יח כה). מחוסר מקום </w:t>
      </w:r>
      <w:r w:rsidR="0056228B">
        <w:rPr>
          <w:rFonts w:hint="cs"/>
          <w:rtl/>
        </w:rPr>
        <w:t>קצרו ו</w:t>
      </w:r>
      <w:r>
        <w:rPr>
          <w:rFonts w:hint="cs"/>
          <w:rtl/>
        </w:rPr>
        <w:t>כתבו ראשי תיבות: אחמ"י (אנשי חיל מכל ישראל). בא "הבחור הזעצער" ופתח את הסוגריים, לטובת הקוראים ופירש: "אשת חיל מי ימצא"</w:t>
      </w:r>
      <w:r w:rsidR="0056228B">
        <w:rPr>
          <w:rFonts w:hint="cs"/>
          <w:rtl/>
        </w:rPr>
        <w:t xml:space="preserve"> ונלאו כל החכמים לבאר המדרש והכריזו עליו 'מדרש פליאה'</w:t>
      </w:r>
      <w:r>
        <w:rPr>
          <w:rFonts w:hint="cs"/>
          <w:rtl/>
        </w:rPr>
        <w:t>. ברור שהכוונה היא לפסוק ב</w:t>
      </w:r>
      <w:r w:rsidR="0056228B">
        <w:rPr>
          <w:rFonts w:hint="cs"/>
          <w:rtl/>
        </w:rPr>
        <w:t xml:space="preserve">ספר </w:t>
      </w:r>
      <w:r>
        <w:rPr>
          <w:rFonts w:hint="cs"/>
          <w:rtl/>
        </w:rPr>
        <w:t xml:space="preserve">שמות: "ויבחר משה אנשי חיל מכל ישראל", אשר מוכיח שבסופו של דבר הסתפק משה בתכונה אחת: אנשי חיל. מדרש זה מחבר את פרשת מינוי הדיינים בשמות עם זו שבפרשתנו לעניין אחד ולומד מחיבור זה את מכלול תכונות הדיינים והשופטים הרצויות, אך גם את ההתפשרות עם המציאות ועם "מה שיש". </w:t>
      </w:r>
      <w:r w:rsidR="0056228B">
        <w:rPr>
          <w:rFonts w:hint="cs"/>
          <w:rtl/>
        </w:rPr>
        <w:t>ראה מטבע הלשון "</w:t>
      </w:r>
      <w:r>
        <w:rPr>
          <w:rFonts w:hint="cs"/>
          <w:rtl/>
        </w:rPr>
        <w:t>אנשי חיל</w:t>
      </w:r>
      <w:r w:rsidR="0056228B">
        <w:rPr>
          <w:rFonts w:hint="cs"/>
          <w:rtl/>
        </w:rPr>
        <w:t>"</w:t>
      </w:r>
      <w:r>
        <w:rPr>
          <w:rFonts w:hint="cs"/>
          <w:rtl/>
        </w:rPr>
        <w:t xml:space="preserve"> במקרא, מבני יעקב (בראשית מז ו), דרך מלחמות ספר שופטים (פרק כ) ושמואל (א פרק טז), המשך בתוכחות הנביאים (ישעיהו ה כב, ירמיהו מח יד, נחום ב ז), ספרות החכמה והכתובים (תהלים עו ו), וכלה בשבי ציון (נחמיה יא ו)</w:t>
      </w:r>
      <w:r w:rsidR="0056228B">
        <w:rPr>
          <w:rFonts w:hint="cs"/>
          <w:rtl/>
        </w:rPr>
        <w:t xml:space="preserve">. אנשי חיל </w:t>
      </w:r>
      <w:r>
        <w:rPr>
          <w:rFonts w:hint="cs"/>
          <w:rtl/>
        </w:rPr>
        <w:t>הם אנשים נמרצים ותכליתיים ולאו דווקא שופטים מדופלמים.</w:t>
      </w:r>
    </w:p>
  </w:footnote>
  <w:footnote w:id="13">
    <w:p w14:paraId="44C80214" w14:textId="77777777" w:rsidR="0000794A" w:rsidRDefault="0000794A">
      <w:pPr>
        <w:pStyle w:val="a3"/>
        <w:rPr>
          <w:rFonts w:hint="cs"/>
          <w:rtl/>
        </w:rPr>
      </w:pPr>
      <w:r>
        <w:rPr>
          <w:rStyle w:val="a5"/>
        </w:rPr>
        <w:footnoteRef/>
      </w:r>
      <w:r>
        <w:rPr>
          <w:rtl/>
        </w:rPr>
        <w:t xml:space="preserve"> </w:t>
      </w:r>
      <w:r w:rsidRPr="00006DB2">
        <w:rPr>
          <w:rFonts w:hint="cs"/>
          <w:rtl/>
        </w:rPr>
        <w:t xml:space="preserve">רש"י שם: נבונים </w:t>
      </w:r>
      <w:r w:rsidRPr="00006DB2">
        <w:rPr>
          <w:rtl/>
        </w:rPr>
        <w:t>–</w:t>
      </w:r>
      <w:r w:rsidRPr="00006DB2">
        <w:rPr>
          <w:rFonts w:hint="cs"/>
          <w:rtl/>
        </w:rPr>
        <w:t xml:space="preserve"> מבינים דבר מתוך דבר.</w:t>
      </w:r>
      <w:r w:rsidR="00C90A54">
        <w:rPr>
          <w:rFonts w:hint="cs"/>
          <w:rtl/>
        </w:rPr>
        <w:t xml:space="preserve"> כך מפרש רש"י גם בפרשתנו על הפסוק, כמובא להלן.</w:t>
      </w:r>
    </w:p>
  </w:footnote>
  <w:footnote w:id="14">
    <w:p w14:paraId="4804992C" w14:textId="77777777" w:rsidR="0000794A" w:rsidRDefault="0000794A" w:rsidP="00285A03">
      <w:pPr>
        <w:pStyle w:val="a3"/>
        <w:rPr>
          <w:rFonts w:hint="cs"/>
          <w:rtl/>
        </w:rPr>
      </w:pPr>
      <w:r>
        <w:rPr>
          <w:rStyle w:val="a5"/>
        </w:rPr>
        <w:footnoteRef/>
      </w:r>
      <w:r>
        <w:rPr>
          <w:rtl/>
        </w:rPr>
        <w:t xml:space="preserve"> </w:t>
      </w:r>
      <w:r>
        <w:rPr>
          <w:rFonts w:hint="cs"/>
          <w:rtl/>
        </w:rPr>
        <w:t xml:space="preserve">כך בדומה גם במקבילה במסכת נדרים כ ע"ב. עפ"י דרשה זו, </w:t>
      </w:r>
      <w:r w:rsidR="00C90A54">
        <w:rPr>
          <w:rFonts w:hint="cs"/>
          <w:rtl/>
        </w:rPr>
        <w:t xml:space="preserve">ורבים בעקבותיה, </w:t>
      </w:r>
      <w:r>
        <w:rPr>
          <w:rFonts w:hint="cs"/>
          <w:rtl/>
        </w:rPr>
        <w:t xml:space="preserve">משה לא מצא "נבונים" והסתפק בחכמים וידועים. אך באמת, מדוע לא מצא משה נבונים משבט יששכר? </w:t>
      </w:r>
      <w:r w:rsidR="0056228B">
        <w:rPr>
          <w:rFonts w:hint="cs"/>
          <w:rtl/>
        </w:rPr>
        <w:t xml:space="preserve">לאן נעלמה ההבטחה ללאה? </w:t>
      </w:r>
      <w:r>
        <w:rPr>
          <w:rFonts w:hint="cs"/>
          <w:rtl/>
        </w:rPr>
        <w:t xml:space="preserve">ראה דרשות רבות על חכמתם של בני יששכר, כגון שהיו בקיאים בסוד לוח השנה ועוד: יומא כו ע"א, בראשית רבה עב ה, שיר השירים רבה ו ב ועוד. ראה דברינו </w:t>
      </w:r>
      <w:hyperlink r:id="rId4" w:history="1">
        <w:r w:rsidRPr="00F96C9D">
          <w:rPr>
            <w:rStyle w:val="Hyperlink"/>
            <w:rFonts w:hint="cs"/>
            <w:rtl/>
          </w:rPr>
          <w:t>יששכר חמ</w:t>
        </w:r>
        <w:r w:rsidRPr="00F96C9D">
          <w:rPr>
            <w:rStyle w:val="Hyperlink"/>
            <w:rFonts w:hint="cs"/>
            <w:rtl/>
          </w:rPr>
          <w:t>ו</w:t>
        </w:r>
        <w:r w:rsidRPr="00F96C9D">
          <w:rPr>
            <w:rStyle w:val="Hyperlink"/>
            <w:rFonts w:hint="cs"/>
            <w:rtl/>
          </w:rPr>
          <w:t>ר גרם</w:t>
        </w:r>
      </w:hyperlink>
      <w:r>
        <w:rPr>
          <w:rFonts w:hint="cs"/>
          <w:rtl/>
        </w:rPr>
        <w:t xml:space="preserve"> בפרשת ויחי.</w:t>
      </w:r>
    </w:p>
  </w:footnote>
  <w:footnote w:id="15">
    <w:p w14:paraId="73751A01" w14:textId="77777777" w:rsidR="0000794A" w:rsidRDefault="0000794A" w:rsidP="00285A03">
      <w:pPr>
        <w:pStyle w:val="a3"/>
        <w:rPr>
          <w:rFonts w:hint="cs"/>
          <w:rtl/>
        </w:rPr>
      </w:pPr>
      <w:r>
        <w:rPr>
          <w:rStyle w:val="a5"/>
        </w:rPr>
        <w:footnoteRef/>
      </w:r>
      <w:r>
        <w:rPr>
          <w:rtl/>
        </w:rPr>
        <w:t xml:space="preserve"> </w:t>
      </w:r>
      <w:r>
        <w:rPr>
          <w:rFonts w:hint="cs"/>
          <w:rtl/>
        </w:rPr>
        <w:t xml:space="preserve">המדרש דורש שם בשבח האות בי"ת שבה נברא העולם </w:t>
      </w:r>
      <w:r>
        <w:rPr>
          <w:rtl/>
        </w:rPr>
        <w:t>–</w:t>
      </w:r>
      <w:r>
        <w:rPr>
          <w:rFonts w:hint="cs"/>
          <w:rtl/>
        </w:rPr>
        <w:t xml:space="preserve"> בה נפתח ספר בראשית: "</w:t>
      </w:r>
      <w:r>
        <w:rPr>
          <w:rtl/>
        </w:rPr>
        <w:t>מה נשתנה בי</w:t>
      </w:r>
      <w:r>
        <w:rPr>
          <w:rFonts w:hint="cs"/>
          <w:rtl/>
        </w:rPr>
        <w:t>"</w:t>
      </w:r>
      <w:r>
        <w:rPr>
          <w:rtl/>
        </w:rPr>
        <w:t>ת מכל האותיות שברא בו הקב"ה כל סדרי בראשית</w:t>
      </w:r>
      <w:r>
        <w:rPr>
          <w:rFonts w:hint="cs"/>
          <w:rtl/>
        </w:rPr>
        <w:t>".</w:t>
      </w:r>
    </w:p>
  </w:footnote>
  <w:footnote w:id="16">
    <w:p w14:paraId="6E737D37" w14:textId="77777777" w:rsidR="0000794A" w:rsidRDefault="0000794A" w:rsidP="002E4916">
      <w:pPr>
        <w:pStyle w:val="a3"/>
        <w:rPr>
          <w:rFonts w:hint="cs"/>
          <w:rtl/>
        </w:rPr>
      </w:pPr>
      <w:r>
        <w:rPr>
          <w:rStyle w:val="a5"/>
        </w:rPr>
        <w:footnoteRef/>
      </w:r>
      <w:r>
        <w:rPr>
          <w:rtl/>
        </w:rPr>
        <w:t xml:space="preserve"> </w:t>
      </w:r>
      <w:r>
        <w:rPr>
          <w:rFonts w:hint="cs"/>
          <w:rtl/>
        </w:rPr>
        <w:t xml:space="preserve">ראה תרגום </w:t>
      </w:r>
      <w:r>
        <w:rPr>
          <w:rtl/>
        </w:rPr>
        <w:t xml:space="preserve">כתר יונתן </w:t>
      </w:r>
      <w:r>
        <w:rPr>
          <w:rFonts w:hint="cs"/>
          <w:rtl/>
        </w:rPr>
        <w:t>לפסוק: "</w:t>
      </w:r>
      <w:r>
        <w:rPr>
          <w:rtl/>
        </w:rPr>
        <w:t>זמנו לכם אנשים חכמים נבונים מרעיונותיהם ממחשבותיהם</w:t>
      </w:r>
      <w:r>
        <w:rPr>
          <w:rFonts w:hint="cs"/>
          <w:rtl/>
        </w:rPr>
        <w:t>".</w:t>
      </w:r>
      <w:r w:rsidR="00D93B6B">
        <w:rPr>
          <w:rFonts w:hint="cs"/>
          <w:rtl/>
        </w:rPr>
        <w:t xml:space="preserve"> ועוד נחזור למקור זה.</w:t>
      </w:r>
    </w:p>
  </w:footnote>
  <w:footnote w:id="17">
    <w:p w14:paraId="5F9793B3" w14:textId="77777777" w:rsidR="0056228B" w:rsidRDefault="0056228B" w:rsidP="0056228B">
      <w:pPr>
        <w:pStyle w:val="a3"/>
        <w:rPr>
          <w:rFonts w:hint="cs"/>
        </w:rPr>
      </w:pPr>
      <w:r>
        <w:rPr>
          <w:rStyle w:val="a5"/>
        </w:rPr>
        <w:footnoteRef/>
      </w:r>
      <w:r>
        <w:rPr>
          <w:rtl/>
        </w:rPr>
        <w:t xml:space="preserve"> </w:t>
      </w:r>
      <w:r>
        <w:rPr>
          <w:rFonts w:hint="cs"/>
          <w:rtl/>
        </w:rPr>
        <w:t>אולי צריך היה משה לחפש גם בקרב הנשים! שהרי אמרו:</w:t>
      </w:r>
      <w:r w:rsidRPr="0056228B">
        <w:rPr>
          <w:rtl/>
        </w:rPr>
        <w:t xml:space="preserve"> </w:t>
      </w:r>
      <w:r>
        <w:rPr>
          <w:rFonts w:hint="cs"/>
          <w:rtl/>
        </w:rPr>
        <w:t>"</w:t>
      </w:r>
      <w:r>
        <w:rPr>
          <w:rtl/>
        </w:rPr>
        <w:t>בינה יתירה באשה יותר מבאיש</w:t>
      </w:r>
      <w:r>
        <w:rPr>
          <w:rFonts w:hint="cs"/>
          <w:rtl/>
        </w:rPr>
        <w:t>" (</w:t>
      </w:r>
      <w:r>
        <w:rPr>
          <w:rtl/>
        </w:rPr>
        <w:t>מסכת נדה דף מה עמוד ב</w:t>
      </w:r>
      <w:r>
        <w:rPr>
          <w:rFonts w:hint="cs"/>
          <w:rtl/>
        </w:rPr>
        <w:t>).</w:t>
      </w:r>
    </w:p>
  </w:footnote>
  <w:footnote w:id="18">
    <w:p w14:paraId="550A2972" w14:textId="77777777" w:rsidR="0000794A" w:rsidRDefault="0000794A" w:rsidP="008E4948">
      <w:pPr>
        <w:pStyle w:val="a3"/>
        <w:rPr>
          <w:rFonts w:hint="cs"/>
          <w:rtl/>
        </w:rPr>
      </w:pPr>
      <w:r>
        <w:rPr>
          <w:rStyle w:val="a5"/>
        </w:rPr>
        <w:footnoteRef/>
      </w:r>
      <w:r>
        <w:rPr>
          <w:rtl/>
        </w:rPr>
        <w:t xml:space="preserve"> </w:t>
      </w:r>
      <w:r>
        <w:rPr>
          <w:rFonts w:hint="cs"/>
          <w:rtl/>
        </w:rPr>
        <w:t xml:space="preserve">מדרשים רבים מפתחים </w:t>
      </w:r>
      <w:r w:rsidR="00C90A54">
        <w:rPr>
          <w:rFonts w:hint="cs"/>
          <w:rtl/>
        </w:rPr>
        <w:t xml:space="preserve">כאמור </w:t>
      </w:r>
      <w:r>
        <w:rPr>
          <w:rFonts w:hint="cs"/>
          <w:rtl/>
        </w:rPr>
        <w:t>את דברי הגמרא בעירובין שלא נמצאו "נבונים"</w:t>
      </w:r>
      <w:r w:rsidR="00C90A54">
        <w:rPr>
          <w:rFonts w:hint="cs"/>
          <w:rtl/>
        </w:rPr>
        <w:t>,</w:t>
      </w:r>
      <w:r>
        <w:rPr>
          <w:rFonts w:hint="cs"/>
          <w:rtl/>
        </w:rPr>
        <w:t xml:space="preserve"> ומכולם בחרנו במדרש מאוחר זה שכולו שיר שבח והלל לתבונה ולבינה, עד כדי שגדולה הבינה יותר מן התורה! </w:t>
      </w:r>
      <w:r>
        <w:rPr>
          <w:rtl/>
        </w:rPr>
        <w:t>ו</w:t>
      </w:r>
      <w:r>
        <w:rPr>
          <w:rFonts w:hint="cs"/>
          <w:rtl/>
        </w:rPr>
        <w:t>מי ש</w:t>
      </w:r>
      <w:r>
        <w:rPr>
          <w:rtl/>
        </w:rPr>
        <w:t>אין בו בינה</w:t>
      </w:r>
      <w:r>
        <w:rPr>
          <w:rFonts w:hint="cs"/>
          <w:rtl/>
        </w:rPr>
        <w:t>,</w:t>
      </w:r>
      <w:r>
        <w:rPr>
          <w:rtl/>
        </w:rPr>
        <w:t xml:space="preserve"> אין תורתו ש</w:t>
      </w:r>
      <w:r>
        <w:rPr>
          <w:rFonts w:hint="cs"/>
          <w:rtl/>
        </w:rPr>
        <w:t>ו</w:t>
      </w:r>
      <w:r>
        <w:rPr>
          <w:rtl/>
        </w:rPr>
        <w:t>וה כלום</w:t>
      </w:r>
      <w:r>
        <w:rPr>
          <w:rFonts w:hint="cs"/>
          <w:rtl/>
        </w:rPr>
        <w:t>! אפשר ששבח זה מקטין את החסר של אי מציאת "נבונים", שהרי זו תכונה מיוחדת ונדירה</w:t>
      </w:r>
      <w:r w:rsidR="00C90A54">
        <w:rPr>
          <w:rFonts w:hint="cs"/>
          <w:rtl/>
        </w:rPr>
        <w:t>,</w:t>
      </w:r>
      <w:r>
        <w:rPr>
          <w:rFonts w:hint="cs"/>
          <w:rtl/>
        </w:rPr>
        <w:t xml:space="preserve"> ו</w:t>
      </w:r>
      <w:r w:rsidR="008E4948">
        <w:rPr>
          <w:rFonts w:hint="cs"/>
          <w:rtl/>
        </w:rPr>
        <w:t xml:space="preserve">לפיכך </w:t>
      </w:r>
      <w:r>
        <w:rPr>
          <w:rFonts w:hint="cs"/>
          <w:rtl/>
        </w:rPr>
        <w:t xml:space="preserve">הסתפק </w:t>
      </w:r>
      <w:r w:rsidR="008E4948">
        <w:rPr>
          <w:rFonts w:hint="cs"/>
          <w:rtl/>
        </w:rPr>
        <w:t xml:space="preserve">משה </w:t>
      </w:r>
      <w:r>
        <w:rPr>
          <w:rFonts w:hint="cs"/>
          <w:rtl/>
        </w:rPr>
        <w:t xml:space="preserve">בחכמים וידועים. </w:t>
      </w:r>
      <w:r w:rsidR="0056228B">
        <w:rPr>
          <w:rFonts w:hint="cs"/>
          <w:rtl/>
        </w:rPr>
        <w:t>אך מנגד</w:t>
      </w:r>
      <w:r>
        <w:rPr>
          <w:rFonts w:hint="cs"/>
          <w:rtl/>
        </w:rPr>
        <w:t>, אולי אנחנו באמת מפסידים כאשר בבית הדין לא יושבים דיינים שבינתם גדולה מתורתם</w:t>
      </w:r>
      <w:r w:rsidR="0056228B">
        <w:rPr>
          <w:rFonts w:hint="cs"/>
          <w:rtl/>
        </w:rPr>
        <w:t xml:space="preserve">: </w:t>
      </w:r>
      <w:r>
        <w:rPr>
          <w:rFonts w:hint="cs"/>
          <w:rtl/>
        </w:rPr>
        <w:t>"נבונים מרעיונותיהם וממחשבותיהם".</w:t>
      </w:r>
    </w:p>
  </w:footnote>
  <w:footnote w:id="19">
    <w:p w14:paraId="01E4D814" w14:textId="77777777" w:rsidR="0000794A" w:rsidRDefault="0000794A" w:rsidP="00E359D1">
      <w:pPr>
        <w:pStyle w:val="a3"/>
        <w:rPr>
          <w:rFonts w:hint="cs"/>
        </w:rPr>
      </w:pPr>
      <w:r>
        <w:rPr>
          <w:rStyle w:val="a5"/>
        </w:rPr>
        <w:footnoteRef/>
      </w:r>
      <w:r>
        <w:rPr>
          <w:rtl/>
        </w:rPr>
        <w:t xml:space="preserve"> </w:t>
      </w:r>
      <w:r>
        <w:rPr>
          <w:rFonts w:hint="cs"/>
          <w:rtl/>
        </w:rPr>
        <w:t xml:space="preserve">ראה </w:t>
      </w:r>
      <w:r>
        <w:rPr>
          <w:rFonts w:hint="cs"/>
          <w:rtl/>
          <w:lang w:val="he-IL"/>
        </w:rPr>
        <w:t xml:space="preserve">ספרי זוטא פיסקא כז סימן טז: "יפקוד ה' אלהי הרוחות ... איש על העדה </w:t>
      </w:r>
      <w:r>
        <w:rPr>
          <w:rtl/>
          <w:lang w:val="he-IL"/>
        </w:rPr>
        <w:t>–</w:t>
      </w:r>
      <w:r>
        <w:rPr>
          <w:rFonts w:hint="cs"/>
          <w:rtl/>
          <w:lang w:val="he-IL"/>
        </w:rPr>
        <w:t xml:space="preserve"> איש, שיהא בעל כוח ובעל חכמה ובעל גבורה חתיכה ופסיפס". פסיפס הוא אבן שמסותתת באופן נאה ומדויק והכוונה בתואר זה ה</w:t>
      </w:r>
      <w:r w:rsidR="00F819A1">
        <w:rPr>
          <w:rFonts w:hint="cs"/>
          <w:rtl/>
          <w:lang w:val="he-IL"/>
        </w:rPr>
        <w:t>י</w:t>
      </w:r>
      <w:r>
        <w:rPr>
          <w:rFonts w:hint="cs"/>
          <w:rtl/>
          <w:lang w:val="he-IL"/>
        </w:rPr>
        <w:t xml:space="preserve">א </w:t>
      </w:r>
      <w:r w:rsidR="008E4948">
        <w:rPr>
          <w:rFonts w:hint="cs"/>
          <w:rtl/>
          <w:lang w:val="he-IL"/>
        </w:rPr>
        <w:t xml:space="preserve">לא רק </w:t>
      </w:r>
      <w:r>
        <w:rPr>
          <w:rFonts w:hint="cs"/>
          <w:rtl/>
          <w:lang w:val="he-IL"/>
        </w:rPr>
        <w:t xml:space="preserve">למראה </w:t>
      </w:r>
      <w:r w:rsidR="00F819A1">
        <w:rPr>
          <w:rFonts w:hint="cs"/>
          <w:rtl/>
          <w:lang w:val="he-IL"/>
        </w:rPr>
        <w:t>ה</w:t>
      </w:r>
      <w:r>
        <w:rPr>
          <w:rFonts w:hint="cs"/>
          <w:rtl/>
          <w:lang w:val="he-IL"/>
        </w:rPr>
        <w:t>חיצוני, אבל גם לתכונה של חכמה</w:t>
      </w:r>
      <w:r>
        <w:rPr>
          <w:rFonts w:hint="cs"/>
          <w:rtl/>
        </w:rPr>
        <w:t>. ראה אבות דרבי נתן נוסח א פרק כח: "רבי אלעזר בן שמוע אומר: שלוש מדות בתלמידי חכמים: אבן גזית. אבן פינה. אבן פסיפס ...</w:t>
      </w:r>
      <w:r w:rsidRPr="0000794A">
        <w:rPr>
          <w:rFonts w:hint="cs"/>
          <w:rtl/>
        </w:rPr>
        <w:t xml:space="preserve"> </w:t>
      </w:r>
      <w:r>
        <w:rPr>
          <w:rFonts w:hint="cs"/>
          <w:rtl/>
        </w:rPr>
        <w:t xml:space="preserve">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 וכבר הארכנו בעניין זה בדברינו </w:t>
      </w:r>
      <w:hyperlink r:id="rId5" w:history="1">
        <w:r w:rsidRPr="0000794A">
          <w:rPr>
            <w:rStyle w:val="Hyperlink"/>
            <w:rFonts w:hint="cs"/>
            <w:rtl/>
          </w:rPr>
          <w:t>יפקוד ה' איש על העדה</w:t>
        </w:r>
      </w:hyperlink>
      <w:r>
        <w:rPr>
          <w:rFonts w:hint="cs"/>
          <w:rtl/>
        </w:rPr>
        <w:t xml:space="preserve"> בפרשת פנחס. ראה שם.</w:t>
      </w:r>
      <w:r w:rsidR="00E20DAA">
        <w:rPr>
          <w:rFonts w:hint="cs"/>
          <w:rtl/>
        </w:rPr>
        <w:t xml:space="preserve"> וברש"י ובילק"ש</w:t>
      </w:r>
      <w:r w:rsidR="00F819A1">
        <w:rPr>
          <w:rFonts w:hint="cs"/>
          <w:rtl/>
        </w:rPr>
        <w:t xml:space="preserve"> </w:t>
      </w:r>
      <w:r w:rsidR="008E4948">
        <w:rPr>
          <w:rFonts w:hint="cs"/>
          <w:rtl/>
        </w:rPr>
        <w:t xml:space="preserve">כאן (תורה דברים תת"ב) </w:t>
      </w:r>
      <w:r w:rsidR="00F819A1">
        <w:rPr>
          <w:rFonts w:hint="cs"/>
          <w:rtl/>
        </w:rPr>
        <w:t>מצאנו את הנוסח</w:t>
      </w:r>
      <w:r w:rsidR="00E20DAA">
        <w:rPr>
          <w:rFonts w:hint="cs"/>
          <w:rtl/>
        </w:rPr>
        <w:t xml:space="preserve">: אנשים </w:t>
      </w:r>
      <w:r w:rsidR="00E20DAA">
        <w:rPr>
          <w:rtl/>
        </w:rPr>
        <w:t>–</w:t>
      </w:r>
      <w:r w:rsidR="00E20DAA">
        <w:rPr>
          <w:rFonts w:hint="cs"/>
          <w:rtl/>
        </w:rPr>
        <w:t xml:space="preserve"> כסופים, </w:t>
      </w:r>
      <w:r w:rsidR="00F819A1">
        <w:rPr>
          <w:rFonts w:hint="cs"/>
          <w:rtl/>
        </w:rPr>
        <w:t>ש</w:t>
      </w:r>
      <w:r w:rsidR="00E20DAA">
        <w:rPr>
          <w:rFonts w:hint="cs"/>
          <w:rtl/>
        </w:rPr>
        <w:t>אולי הוא שיבוש של פסיפוס.</w:t>
      </w:r>
    </w:p>
  </w:footnote>
  <w:footnote w:id="20">
    <w:p w14:paraId="43422CB1" w14:textId="77777777" w:rsidR="0000794A" w:rsidRDefault="0000794A" w:rsidP="00F819A1">
      <w:pPr>
        <w:pStyle w:val="a3"/>
        <w:rPr>
          <w:rFonts w:hint="cs"/>
        </w:rPr>
      </w:pPr>
      <w:r>
        <w:rPr>
          <w:rStyle w:val="a5"/>
        </w:rPr>
        <w:footnoteRef/>
      </w:r>
      <w:r>
        <w:rPr>
          <w:rtl/>
        </w:rPr>
        <w:t xml:space="preserve"> </w:t>
      </w:r>
      <w:r>
        <w:rPr>
          <w:rFonts w:hint="cs"/>
          <w:rtl/>
        </w:rPr>
        <w:t xml:space="preserve">משמע ש"אנשים" גם היא תכונה. לא שחכמים ונבונים הם תכונות האנשים, אלא שאנשים היא תכונה אחת ואחריה </w:t>
      </w:r>
      <w:r w:rsidR="00F819A1">
        <w:rPr>
          <w:rFonts w:hint="cs"/>
          <w:rtl/>
        </w:rPr>
        <w:t xml:space="preserve">באות </w:t>
      </w:r>
      <w:r>
        <w:rPr>
          <w:rFonts w:hint="cs"/>
          <w:rtl/>
        </w:rPr>
        <w:t xml:space="preserve">גם </w:t>
      </w:r>
      <w:r w:rsidR="00E20DAA">
        <w:rPr>
          <w:rFonts w:hint="cs"/>
          <w:rtl/>
        </w:rPr>
        <w:t xml:space="preserve">תכונת </w:t>
      </w:r>
      <w:r>
        <w:rPr>
          <w:rFonts w:hint="cs"/>
          <w:rtl/>
        </w:rPr>
        <w:t xml:space="preserve">חכמים, נבונים וכו'. ראה רש"י על הפסוק: "אנשים </w:t>
      </w:r>
      <w:r>
        <w:rPr>
          <w:rtl/>
        </w:rPr>
        <w:t>–</w:t>
      </w:r>
      <w:r>
        <w:rPr>
          <w:rFonts w:hint="cs"/>
          <w:rtl/>
        </w:rPr>
        <w:t xml:space="preserve"> צדיקים". אם כך, משה מצא שלוש תכונות: אנשים, חכמים וידועים. ויש לנו פתרון גם ל"אנשי חיל" שמצאנו בדברים רבה לעיל. עוד נשוב לנושא תכונת "אנשים" בהמשך דברינו.</w:t>
      </w:r>
    </w:p>
  </w:footnote>
  <w:footnote w:id="21">
    <w:p w14:paraId="5CB94955" w14:textId="77777777" w:rsidR="0000794A" w:rsidRDefault="0000794A" w:rsidP="00B300F5">
      <w:pPr>
        <w:pStyle w:val="a3"/>
        <w:rPr>
          <w:rFonts w:hint="cs"/>
          <w:rtl/>
        </w:rPr>
      </w:pPr>
      <w:r>
        <w:rPr>
          <w:rStyle w:val="a5"/>
        </w:rPr>
        <w:footnoteRef/>
      </w:r>
      <w:r>
        <w:rPr>
          <w:rtl/>
        </w:rPr>
        <w:t xml:space="preserve"> </w:t>
      </w:r>
      <w:r>
        <w:rPr>
          <w:rFonts w:hint="cs"/>
          <w:rtl/>
        </w:rPr>
        <w:t xml:space="preserve">ובמדרש </w:t>
      </w:r>
      <w:r>
        <w:rPr>
          <w:rtl/>
        </w:rPr>
        <w:t>בראשית רבתי פרשת מקץ</w:t>
      </w:r>
      <w:r>
        <w:rPr>
          <w:rFonts w:hint="cs"/>
          <w:rtl/>
        </w:rPr>
        <w:t>: "</w:t>
      </w:r>
      <w:r>
        <w:rPr>
          <w:rtl/>
        </w:rPr>
        <w:t>שאל אריסטו את ר' יוסי</w:t>
      </w:r>
      <w:r>
        <w:rPr>
          <w:rFonts w:hint="cs"/>
          <w:rtl/>
        </w:rPr>
        <w:t xml:space="preserve"> וכו' ". אין זה בהכרח אריסטו המפורסם אלא שם יווני מקובל.</w:t>
      </w:r>
    </w:p>
  </w:footnote>
  <w:footnote w:id="22">
    <w:p w14:paraId="4B3F3A37" w14:textId="77777777" w:rsidR="0000794A" w:rsidRDefault="0000794A" w:rsidP="006C3EA2">
      <w:pPr>
        <w:pStyle w:val="a3"/>
        <w:rPr>
          <w:rFonts w:hint="cs"/>
        </w:rPr>
      </w:pPr>
      <w:r>
        <w:rPr>
          <w:rStyle w:val="a5"/>
        </w:rPr>
        <w:footnoteRef/>
      </w:r>
      <w:r>
        <w:rPr>
          <w:rtl/>
        </w:rPr>
        <w:t xml:space="preserve"> </w:t>
      </w:r>
      <w:r>
        <w:rPr>
          <w:rFonts w:hint="cs"/>
          <w:rtl/>
        </w:rPr>
        <w:t>ובפרקי אבות ד א: "</w:t>
      </w:r>
      <w:r>
        <w:rPr>
          <w:rtl/>
        </w:rPr>
        <w:t>איזהו חכם</w:t>
      </w:r>
      <w:r>
        <w:rPr>
          <w:rFonts w:hint="cs"/>
          <w:rtl/>
        </w:rPr>
        <w:t>?</w:t>
      </w:r>
      <w:r>
        <w:rPr>
          <w:rtl/>
        </w:rPr>
        <w:t xml:space="preserve"> הלומד מכל אדם</w:t>
      </w:r>
      <w:r>
        <w:rPr>
          <w:rFonts w:hint="cs"/>
          <w:rtl/>
        </w:rPr>
        <w:t>".</w:t>
      </w:r>
      <w:r w:rsidRPr="006C3EA2">
        <w:rPr>
          <w:rtl/>
        </w:rPr>
        <w:t xml:space="preserve"> </w:t>
      </w:r>
      <w:r>
        <w:rPr>
          <w:rFonts w:hint="cs"/>
          <w:rtl/>
        </w:rPr>
        <w:t xml:space="preserve">ובגמרא </w:t>
      </w:r>
      <w:r>
        <w:rPr>
          <w:rtl/>
        </w:rPr>
        <w:t>תמיד לב ע</w:t>
      </w:r>
      <w:r>
        <w:rPr>
          <w:rFonts w:hint="cs"/>
          <w:rtl/>
        </w:rPr>
        <w:t>"א: "</w:t>
      </w:r>
      <w:r>
        <w:rPr>
          <w:rtl/>
        </w:rPr>
        <w:t>איזהו חכם - הרואה את הנולד</w:t>
      </w:r>
      <w:r>
        <w:rPr>
          <w:rFonts w:hint="cs"/>
          <w:rtl/>
        </w:rPr>
        <w:t>"</w:t>
      </w:r>
      <w:r>
        <w:rPr>
          <w:rtl/>
        </w:rPr>
        <w:t>.</w:t>
      </w:r>
    </w:p>
  </w:footnote>
  <w:footnote w:id="23">
    <w:p w14:paraId="53A91EE1" w14:textId="77777777" w:rsidR="0000794A" w:rsidRDefault="0000794A" w:rsidP="00F819A1">
      <w:pPr>
        <w:pStyle w:val="a3"/>
        <w:rPr>
          <w:rFonts w:hint="cs"/>
        </w:rPr>
      </w:pPr>
      <w:r>
        <w:rPr>
          <w:rStyle w:val="a5"/>
        </w:rPr>
        <w:footnoteRef/>
      </w:r>
      <w:r>
        <w:rPr>
          <w:rtl/>
        </w:rPr>
        <w:t xml:space="preserve"> </w:t>
      </w:r>
      <w:r>
        <w:rPr>
          <w:rFonts w:hint="cs"/>
          <w:rtl/>
        </w:rPr>
        <w:t>שהרי במקומות רבים אנו מ</w:t>
      </w:r>
      <w:r w:rsidR="00F819A1">
        <w:rPr>
          <w:rFonts w:hint="cs"/>
          <w:rtl/>
        </w:rPr>
        <w:t>ו</w:t>
      </w:r>
      <w:r>
        <w:rPr>
          <w:rFonts w:hint="cs"/>
          <w:rtl/>
        </w:rPr>
        <w:t>צאים "חכם ונבון" בצמוד, כגון: "</w:t>
      </w:r>
      <w:r>
        <w:rPr>
          <w:rtl/>
        </w:rPr>
        <w:t>רַק עַם חָכָם וְנָבוֹן הַגּוֹי הַגָּדוֹל הַזֶּה</w:t>
      </w:r>
      <w:r>
        <w:rPr>
          <w:rFonts w:hint="cs"/>
          <w:rtl/>
        </w:rPr>
        <w:t>" (</w:t>
      </w:r>
      <w:r>
        <w:rPr>
          <w:rtl/>
        </w:rPr>
        <w:t xml:space="preserve">דברים </w:t>
      </w:r>
      <w:r>
        <w:rPr>
          <w:rFonts w:hint="cs"/>
          <w:rtl/>
        </w:rPr>
        <w:t>ד ו), וכגון: "</w:t>
      </w:r>
      <w:r>
        <w:rPr>
          <w:rtl/>
        </w:rPr>
        <w:t>הִנֵּה נָתַתִּי לְךָ לֵב חָכָם וְנָבוֹן</w:t>
      </w:r>
      <w:r>
        <w:rPr>
          <w:rFonts w:hint="cs"/>
          <w:rtl/>
        </w:rPr>
        <w:t>" (</w:t>
      </w:r>
      <w:r>
        <w:rPr>
          <w:rtl/>
        </w:rPr>
        <w:t>מלכים א ג</w:t>
      </w:r>
      <w:r>
        <w:rPr>
          <w:rFonts w:hint="cs"/>
          <w:rtl/>
        </w:rPr>
        <w:t xml:space="preserve"> </w:t>
      </w:r>
      <w:r>
        <w:rPr>
          <w:rtl/>
        </w:rPr>
        <w:t>יב)</w:t>
      </w:r>
      <w:r>
        <w:rPr>
          <w:rFonts w:hint="cs"/>
          <w:rtl/>
        </w:rPr>
        <w:t xml:space="preserve">. </w:t>
      </w:r>
      <w:r w:rsidR="00F819A1">
        <w:rPr>
          <w:rFonts w:hint="cs"/>
          <w:rtl/>
        </w:rPr>
        <w:t xml:space="preserve">וגם אצל יוסף: "אין נבון </w:t>
      </w:r>
      <w:r w:rsidR="00F819A1">
        <w:rPr>
          <w:rtl/>
        </w:rPr>
        <w:t>וחכם</w:t>
      </w:r>
      <w:r w:rsidR="00F819A1">
        <w:rPr>
          <w:rFonts w:hint="cs"/>
          <w:rtl/>
        </w:rPr>
        <w:t xml:space="preserve"> כמוך", </w:t>
      </w:r>
      <w:r>
        <w:rPr>
          <w:rFonts w:hint="cs"/>
          <w:rtl/>
        </w:rPr>
        <w:t>משמע שזו אותה תכונה, רק מוגברת.</w:t>
      </w:r>
    </w:p>
  </w:footnote>
  <w:footnote w:id="24">
    <w:p w14:paraId="1A1281D8" w14:textId="77777777" w:rsidR="0000794A" w:rsidRDefault="0000794A" w:rsidP="00006DB2">
      <w:pPr>
        <w:pStyle w:val="a3"/>
        <w:rPr>
          <w:rFonts w:hint="cs"/>
          <w:rtl/>
        </w:rPr>
      </w:pPr>
      <w:r>
        <w:rPr>
          <w:rStyle w:val="a5"/>
        </w:rPr>
        <w:footnoteRef/>
      </w:r>
      <w:r>
        <w:rPr>
          <w:rtl/>
        </w:rPr>
        <w:t xml:space="preserve"> </w:t>
      </w:r>
      <w:r>
        <w:rPr>
          <w:rFonts w:hint="cs"/>
          <w:rtl/>
        </w:rPr>
        <w:t>לא, עונה ר' יוסי לאריוס. נבון הוא תכונה לעצמה שאיננה רק חיזוק של חכם.</w:t>
      </w:r>
    </w:p>
  </w:footnote>
  <w:footnote w:id="25">
    <w:p w14:paraId="530C08B8" w14:textId="77777777" w:rsidR="0000794A" w:rsidRDefault="0000794A" w:rsidP="001D7DAB">
      <w:pPr>
        <w:pStyle w:val="a3"/>
        <w:rPr>
          <w:rFonts w:hint="cs"/>
          <w:rtl/>
        </w:rPr>
      </w:pPr>
      <w:r>
        <w:rPr>
          <w:rStyle w:val="a5"/>
        </w:rPr>
        <w:footnoteRef/>
      </w:r>
      <w:r>
        <w:rPr>
          <w:rtl/>
        </w:rPr>
        <w:t xml:space="preserve"> </w:t>
      </w:r>
      <w:r w:rsidR="00F819A1">
        <w:rPr>
          <w:rFonts w:hint="cs"/>
          <w:rtl/>
        </w:rPr>
        <w:t xml:space="preserve">השוואה המזכירה את </w:t>
      </w:r>
      <w:r>
        <w:rPr>
          <w:rFonts w:hint="cs"/>
          <w:rtl/>
        </w:rPr>
        <w:t>אימרת העם שחכם נמנע מראש מלהיכנס לתסבוכת שפיקח יודע לצאת ממנה. אבל לפי זה, נבון הוא פחות מחכם ואם כך מה הרבותא בנבון? מדוע מבקש משה גם תכונת "נבונים"? ומדוע לא מצא? דרשה זו קשה וסותרת את דברי הגמרא עירובין לעיל  ו</w:t>
      </w:r>
      <w:r w:rsidR="008E4948">
        <w:rPr>
          <w:rFonts w:hint="cs"/>
          <w:rtl/>
        </w:rPr>
        <w:t xml:space="preserve">את </w:t>
      </w:r>
      <w:r>
        <w:rPr>
          <w:rFonts w:hint="cs"/>
          <w:rtl/>
        </w:rPr>
        <w:t xml:space="preserve">שיר ההלל לבינה באוצר המדרשים. ראה גם גמרא </w:t>
      </w:r>
      <w:r>
        <w:rPr>
          <w:rtl/>
        </w:rPr>
        <w:t>חגיגה יג ע</w:t>
      </w:r>
      <w:r>
        <w:rPr>
          <w:rFonts w:hint="cs"/>
          <w:rtl/>
        </w:rPr>
        <w:t xml:space="preserve">"א העוסקת במעשה מרכבה: "עד היכן מעשה מרכבה? ... </w:t>
      </w:r>
      <w:r>
        <w:rPr>
          <w:rtl/>
        </w:rPr>
        <w:t>איכא דאמרי: עד</w:t>
      </w:r>
      <w:r>
        <w:rPr>
          <w:rFonts w:hint="cs"/>
          <w:rtl/>
        </w:rPr>
        <w:t>:</w:t>
      </w:r>
      <w:r>
        <w:rPr>
          <w:rtl/>
        </w:rPr>
        <w:t xml:space="preserve"> וָאֵרֶא כְּעֵין חַשְׁמַל</w:t>
      </w:r>
      <w:r>
        <w:rPr>
          <w:rFonts w:hint="cs"/>
          <w:rtl/>
        </w:rPr>
        <w:t xml:space="preserve"> (</w:t>
      </w:r>
      <w:r>
        <w:rPr>
          <w:rtl/>
        </w:rPr>
        <w:t xml:space="preserve">יחזקאל א </w:t>
      </w:r>
      <w:r>
        <w:rPr>
          <w:rFonts w:hint="cs"/>
          <w:rtl/>
        </w:rPr>
        <w:t>כ</w:t>
      </w:r>
      <w:r>
        <w:rPr>
          <w:rtl/>
        </w:rPr>
        <w:t>ז</w:t>
      </w:r>
      <w:r>
        <w:rPr>
          <w:rFonts w:hint="cs"/>
          <w:rtl/>
        </w:rPr>
        <w:t xml:space="preserve">) </w:t>
      </w:r>
      <w:r>
        <w:rPr>
          <w:rtl/>
        </w:rPr>
        <w:t>- מסרינן ראשי פרקים</w:t>
      </w:r>
      <w:r>
        <w:rPr>
          <w:rFonts w:hint="cs"/>
          <w:rtl/>
        </w:rPr>
        <w:t>.</w:t>
      </w:r>
      <w:r>
        <w:rPr>
          <w:rtl/>
        </w:rPr>
        <w:t xml:space="preserve"> מכאן ואילך, אם הוא חכם מבין מדעתו - אין, אי לא – לא</w:t>
      </w:r>
      <w:r>
        <w:rPr>
          <w:rFonts w:hint="cs"/>
          <w:rtl/>
        </w:rPr>
        <w:t>"</w:t>
      </w:r>
      <w:r>
        <w:rPr>
          <w:rtl/>
        </w:rPr>
        <w:t>.</w:t>
      </w:r>
      <w:r>
        <w:rPr>
          <w:rFonts w:hint="cs"/>
          <w:rtl/>
        </w:rPr>
        <w:t xml:space="preserve"> משמע מכל אלה ש</w:t>
      </w:r>
      <w:r w:rsidR="001D7DAB">
        <w:rPr>
          <w:rFonts w:hint="cs"/>
          <w:rtl/>
        </w:rPr>
        <w:t>ח</w:t>
      </w:r>
      <w:r w:rsidR="008E4948">
        <w:rPr>
          <w:rFonts w:hint="cs"/>
          <w:rtl/>
        </w:rPr>
        <w:t>כם עדיף מ</w:t>
      </w:r>
      <w:r>
        <w:rPr>
          <w:rFonts w:hint="cs"/>
          <w:rtl/>
        </w:rPr>
        <w:t xml:space="preserve">נבון </w:t>
      </w:r>
      <w:r w:rsidR="008E4948">
        <w:rPr>
          <w:rFonts w:hint="cs"/>
          <w:rtl/>
        </w:rPr>
        <w:t xml:space="preserve">ומכיל </w:t>
      </w:r>
      <w:r w:rsidR="001D7DAB">
        <w:rPr>
          <w:rFonts w:hint="cs"/>
          <w:rtl/>
        </w:rPr>
        <w:t xml:space="preserve">ממילא </w:t>
      </w:r>
      <w:r w:rsidR="008E4948">
        <w:rPr>
          <w:rFonts w:hint="cs"/>
          <w:rtl/>
        </w:rPr>
        <w:t>את תכונת הבינה</w:t>
      </w:r>
      <w:r w:rsidR="001D7DAB">
        <w:rPr>
          <w:rFonts w:hint="cs"/>
          <w:rtl/>
        </w:rPr>
        <w:t xml:space="preserve">. </w:t>
      </w:r>
      <w:r>
        <w:rPr>
          <w:rFonts w:hint="cs"/>
          <w:rtl/>
        </w:rPr>
        <w:t xml:space="preserve">לפיכך לא </w:t>
      </w:r>
      <w:r w:rsidR="008E4948">
        <w:rPr>
          <w:rFonts w:hint="cs"/>
          <w:rtl/>
        </w:rPr>
        <w:t xml:space="preserve">ברור למה לא </w:t>
      </w:r>
      <w:r>
        <w:rPr>
          <w:rFonts w:hint="cs"/>
          <w:rtl/>
        </w:rPr>
        <w:t>מצא משה נבונים</w:t>
      </w:r>
      <w:r w:rsidR="001D7DAB">
        <w:rPr>
          <w:rFonts w:hint="cs"/>
          <w:rtl/>
        </w:rPr>
        <w:t xml:space="preserve"> ולמה בכלל חיפש</w:t>
      </w:r>
      <w:r>
        <w:rPr>
          <w:rFonts w:hint="cs"/>
          <w:rtl/>
        </w:rPr>
        <w:t>. אבל כך הוא הנוסח בעשרות מדרשים ופרשנים שהחכם הוא השולחני (בנקאי) העשיר שיודע לעסוק בסחורה גם משלו, גם כשלא באים לפניו אנשים</w:t>
      </w:r>
      <w:r w:rsidR="00F819A1">
        <w:rPr>
          <w:rFonts w:hint="cs"/>
          <w:rtl/>
        </w:rPr>
        <w:t>;</w:t>
      </w:r>
      <w:r>
        <w:rPr>
          <w:rFonts w:hint="cs"/>
          <w:rtl/>
        </w:rPr>
        <w:t xml:space="preserve"> ואילו הנבון הוא השולחני העני </w:t>
      </w:r>
      <w:r w:rsidR="001D7DAB">
        <w:rPr>
          <w:rFonts w:hint="cs"/>
          <w:rtl/>
        </w:rPr>
        <w:t>ש</w:t>
      </w:r>
      <w:r>
        <w:rPr>
          <w:rFonts w:hint="cs"/>
          <w:rtl/>
        </w:rPr>
        <w:t xml:space="preserve">כשאין באים אנשים לפניו למסחר הוא "יושב ותוהה". ראה אנלוגיה זו </w:t>
      </w:r>
      <w:r w:rsidR="00931C59">
        <w:rPr>
          <w:rFonts w:hint="cs"/>
          <w:rtl/>
        </w:rPr>
        <w:t xml:space="preserve">גם </w:t>
      </w:r>
      <w:r>
        <w:rPr>
          <w:rFonts w:hint="cs"/>
          <w:rtl/>
        </w:rPr>
        <w:t xml:space="preserve">במדרש </w:t>
      </w:r>
      <w:r>
        <w:rPr>
          <w:rtl/>
        </w:rPr>
        <w:t>בראשית רבתי פרשת מקץ</w:t>
      </w:r>
      <w:r>
        <w:rPr>
          <w:rFonts w:hint="cs"/>
          <w:rtl/>
        </w:rPr>
        <w:t xml:space="preserve">, על דברי פרעה על יוסף: "אין נבון </w:t>
      </w:r>
      <w:r>
        <w:rPr>
          <w:rtl/>
        </w:rPr>
        <w:t>וחכם</w:t>
      </w:r>
      <w:r>
        <w:rPr>
          <w:rFonts w:hint="cs"/>
          <w:rtl/>
        </w:rPr>
        <w:t xml:space="preserve"> כמוך" (בראשית מא לט</w:t>
      </w:r>
      <w:r w:rsidR="001D7DAB">
        <w:rPr>
          <w:rFonts w:hint="cs"/>
          <w:rtl/>
        </w:rPr>
        <w:t>)</w:t>
      </w:r>
      <w:r>
        <w:rPr>
          <w:rFonts w:hint="cs"/>
          <w:rtl/>
        </w:rPr>
        <w:t xml:space="preserve">, שעונה לדברי יוסף שישה פסוקים קודם: </w:t>
      </w:r>
      <w:r w:rsidR="008A0425">
        <w:rPr>
          <w:rFonts w:hint="cs"/>
          <w:rtl/>
        </w:rPr>
        <w:t>"</w:t>
      </w:r>
      <w:r>
        <w:rPr>
          <w:rFonts w:hint="cs"/>
          <w:rtl/>
        </w:rPr>
        <w:t>ירא פרעה איש נבון וחכם"</w:t>
      </w:r>
      <w:r w:rsidR="001D7DAB">
        <w:rPr>
          <w:rFonts w:hint="cs"/>
          <w:rtl/>
        </w:rPr>
        <w:t xml:space="preserve">. </w:t>
      </w:r>
      <w:r>
        <w:rPr>
          <w:rFonts w:hint="cs"/>
          <w:rtl/>
        </w:rPr>
        <w:t xml:space="preserve">שם קודם נבון וא"כ חכם: "נבון - </w:t>
      </w:r>
      <w:r>
        <w:rPr>
          <w:rtl/>
        </w:rPr>
        <w:t xml:space="preserve">שהבין דבר מתוך דבר, הבין דלות וצנומות מתוך דבריו של פרעה </w:t>
      </w:r>
      <w:r>
        <w:rPr>
          <w:rFonts w:hint="cs"/>
          <w:rtl/>
        </w:rPr>
        <w:t xml:space="preserve">... </w:t>
      </w:r>
      <w:r>
        <w:rPr>
          <w:rtl/>
        </w:rPr>
        <w:t>וחכם שידע לפתור החלום וליתן עצה</w:t>
      </w:r>
      <w:r>
        <w:rPr>
          <w:rFonts w:hint="cs"/>
          <w:rtl/>
        </w:rPr>
        <w:t xml:space="preserve">". </w:t>
      </w:r>
      <w:r w:rsidR="001D7DAB">
        <w:rPr>
          <w:rFonts w:hint="cs"/>
          <w:rtl/>
        </w:rPr>
        <w:t xml:space="preserve">היינו, האיש לא רק נבון אלא גם חכם. </w:t>
      </w:r>
      <w:r>
        <w:rPr>
          <w:rFonts w:hint="cs"/>
          <w:rtl/>
        </w:rPr>
        <w:t>ואז הוא מביא את משל השולחני שחכם עדיף מנבון.</w:t>
      </w:r>
    </w:p>
  </w:footnote>
  <w:footnote w:id="26">
    <w:p w14:paraId="0FB75F1A" w14:textId="77777777" w:rsidR="0000794A" w:rsidRDefault="0000794A" w:rsidP="001D7DAB">
      <w:pPr>
        <w:pStyle w:val="a3"/>
        <w:rPr>
          <w:rFonts w:hint="cs"/>
          <w:rtl/>
        </w:rPr>
      </w:pPr>
      <w:r>
        <w:rPr>
          <w:rStyle w:val="a5"/>
        </w:rPr>
        <w:footnoteRef/>
      </w:r>
      <w:r>
        <w:rPr>
          <w:rtl/>
        </w:rPr>
        <w:t xml:space="preserve"> </w:t>
      </w:r>
      <w:r>
        <w:rPr>
          <w:rFonts w:hint="cs"/>
          <w:rtl/>
        </w:rPr>
        <w:t xml:space="preserve">רש"י שבד"כ נצמד למדרשים מחזיר את הגלגל לטובת הנבון והופך את המשל של ר' יוסי בניגוד לכל שאר המדרשים והפרשנים. אולי היה לרש"י נוסח </w:t>
      </w:r>
      <w:r w:rsidR="00931C59">
        <w:rPr>
          <w:rFonts w:hint="cs"/>
          <w:rtl/>
        </w:rPr>
        <w:t xml:space="preserve">אחר </w:t>
      </w:r>
      <w:r>
        <w:rPr>
          <w:rFonts w:hint="cs"/>
          <w:rtl/>
        </w:rPr>
        <w:t>בספרי (במדרש התנאים) וכל השאר העתיקו מ</w:t>
      </w:r>
      <w:r w:rsidR="00931C59">
        <w:rPr>
          <w:rFonts w:hint="cs"/>
          <w:rtl/>
        </w:rPr>
        <w:t>ה</w:t>
      </w:r>
      <w:r>
        <w:rPr>
          <w:rFonts w:hint="cs"/>
          <w:rtl/>
        </w:rPr>
        <w:t xml:space="preserve">נוסח </w:t>
      </w:r>
      <w:r w:rsidR="00931C59">
        <w:rPr>
          <w:rFonts w:hint="cs"/>
          <w:rtl/>
        </w:rPr>
        <w:t>שבידינו</w:t>
      </w:r>
      <w:r>
        <w:rPr>
          <w:rFonts w:hint="cs"/>
          <w:rtl/>
        </w:rPr>
        <w:t xml:space="preserve">. שים לב גם לשינוי משולחני עני לשולחני תגר היינו סוחר. החכם מסתפק בחכמתו, כמו עשיר שמסתפק בעושרו (אצל עשיר זו דווקא תכונה טובה). הנבון הוא כמו שולחני שזו פרנסתו וכל הזמן אינו </w:t>
      </w:r>
      <w:r w:rsidR="00F819A1">
        <w:rPr>
          <w:rFonts w:hint="cs"/>
          <w:rtl/>
        </w:rPr>
        <w:t xml:space="preserve">נח ואינו </w:t>
      </w:r>
      <w:r>
        <w:rPr>
          <w:rFonts w:hint="cs"/>
          <w:rtl/>
        </w:rPr>
        <w:t xml:space="preserve">מסתפק, </w:t>
      </w:r>
      <w:r w:rsidR="00F819A1">
        <w:rPr>
          <w:rFonts w:hint="cs"/>
          <w:rtl/>
        </w:rPr>
        <w:t xml:space="preserve">רק חרוץ, </w:t>
      </w:r>
      <w:r>
        <w:rPr>
          <w:rFonts w:hint="cs"/>
          <w:rtl/>
        </w:rPr>
        <w:t>יוזם ומחזר אחר עסקיו.</w:t>
      </w:r>
      <w:r w:rsidR="008A0425">
        <w:rPr>
          <w:rFonts w:hint="cs"/>
          <w:rtl/>
        </w:rPr>
        <w:t xml:space="preserve"> הדברים מקבלים חיזוק מיוסף שהבאנו כבר בהערה הקודמת. ראה מדרש </w:t>
      </w:r>
      <w:r w:rsidR="008A0425">
        <w:rPr>
          <w:rtl/>
        </w:rPr>
        <w:t>שכל טוב (בובר) פרשת מקץ מא</w:t>
      </w:r>
      <w:r w:rsidR="008A0425">
        <w:rPr>
          <w:rFonts w:hint="cs"/>
          <w:rtl/>
        </w:rPr>
        <w:t xml:space="preserve"> </w:t>
      </w:r>
      <w:r w:rsidR="008A0425">
        <w:rPr>
          <w:rtl/>
        </w:rPr>
        <w:t>לג</w:t>
      </w:r>
      <w:r w:rsidR="008A0425">
        <w:rPr>
          <w:rFonts w:hint="cs"/>
          <w:rtl/>
        </w:rPr>
        <w:t>: "</w:t>
      </w:r>
      <w:r w:rsidR="008A0425">
        <w:rPr>
          <w:rtl/>
        </w:rPr>
        <w:t>ועתה ירא פרעה איש נבון</w:t>
      </w:r>
      <w:r w:rsidR="008A0425">
        <w:rPr>
          <w:rFonts w:hint="cs"/>
          <w:rtl/>
        </w:rPr>
        <w:t xml:space="preserve"> וחכם - </w:t>
      </w:r>
      <w:r w:rsidR="008A0425">
        <w:rPr>
          <w:rtl/>
        </w:rPr>
        <w:t>זה המבין דבר מתוך דבר</w:t>
      </w:r>
      <w:r w:rsidR="008A0425">
        <w:rPr>
          <w:rFonts w:hint="cs"/>
          <w:rtl/>
        </w:rPr>
        <w:t>,</w:t>
      </w:r>
      <w:r w:rsidR="008A0425">
        <w:rPr>
          <w:rtl/>
        </w:rPr>
        <w:t xml:space="preserve"> שיודע מה שקיבל מרבו, וכן אתה דורש</w:t>
      </w:r>
      <w:r w:rsidR="008A0425">
        <w:rPr>
          <w:rFonts w:hint="cs"/>
          <w:rtl/>
        </w:rPr>
        <w:t>:</w:t>
      </w:r>
      <w:r w:rsidR="008A0425">
        <w:rPr>
          <w:rtl/>
        </w:rPr>
        <w:t xml:space="preserve"> אנשים חכמים ונבונים (דברים א יג), שהנבון גדול מן החכם</w:t>
      </w:r>
      <w:r w:rsidR="008A0425">
        <w:rPr>
          <w:rFonts w:hint="cs"/>
          <w:rtl/>
        </w:rPr>
        <w:t>".</w:t>
      </w:r>
      <w:r w:rsidR="00F819A1">
        <w:rPr>
          <w:rFonts w:hint="cs"/>
          <w:rtl/>
        </w:rPr>
        <w:t xml:space="preserve"> </w:t>
      </w:r>
      <w:r w:rsidR="00931C59">
        <w:rPr>
          <w:rFonts w:hint="cs"/>
          <w:rtl/>
        </w:rPr>
        <w:t>על כל נושא החכם לעומת הנבון, ראה ספרי דברים מהדורת פינקלשטיין עמוד 22, שורה 2 בהערות, שמחלק בין ארץ ישראל, שם העדיפו את החכם (סיני, בור סוד) על פני הנבון (עוקר הרים, פילפלן בלשון הירושלמי); לעומת בני בבל שם העדיפו את הנבון והחריף</w:t>
      </w:r>
      <w:r w:rsidR="00F819A1">
        <w:rPr>
          <w:rFonts w:hint="cs"/>
          <w:rtl/>
        </w:rPr>
        <w:t>.</w:t>
      </w:r>
      <w:r w:rsidR="001D7DAB">
        <w:rPr>
          <w:rFonts w:hint="cs"/>
          <w:rtl/>
        </w:rPr>
        <w:t xml:space="preserve"> ראה דברינו בדפים המיוחדים </w:t>
      </w:r>
      <w:hyperlink r:id="rId6" w:history="1">
        <w:r w:rsidR="001D7DAB" w:rsidRPr="001D7DAB">
          <w:rPr>
            <w:rStyle w:val="Hyperlink"/>
            <w:rFonts w:hint="cs"/>
            <w:rtl/>
          </w:rPr>
          <w:t>סיני או עוקר הרים – סודרן או פילפלן</w:t>
        </w:r>
      </w:hyperlink>
      <w:r w:rsidR="001D7DAB">
        <w:rPr>
          <w:rFonts w:hint="cs"/>
          <w:rtl/>
        </w:rPr>
        <w:t>.</w:t>
      </w:r>
    </w:p>
  </w:footnote>
  <w:footnote w:id="27">
    <w:p w14:paraId="08C81D46" w14:textId="77777777" w:rsidR="00964146" w:rsidRDefault="00964146" w:rsidP="00F819A1">
      <w:pPr>
        <w:pStyle w:val="a3"/>
        <w:rPr>
          <w:rFonts w:hint="cs"/>
          <w:rtl/>
        </w:rPr>
      </w:pPr>
      <w:r>
        <w:rPr>
          <w:rStyle w:val="a5"/>
        </w:rPr>
        <w:footnoteRef/>
      </w:r>
      <w:r>
        <w:rPr>
          <w:rtl/>
        </w:rPr>
        <w:t xml:space="preserve"> </w:t>
      </w:r>
      <w:r>
        <w:rPr>
          <w:rFonts w:hint="cs"/>
          <w:rtl/>
        </w:rPr>
        <w:t>בפרשת יתרו עושה אבן עזרא את חשבון היררכיית השרים: שרי אלפים, שרי מאות וכו'</w:t>
      </w:r>
      <w:r w:rsidR="00F819A1">
        <w:rPr>
          <w:rFonts w:hint="cs"/>
          <w:rtl/>
        </w:rPr>
        <w:t xml:space="preserve">. הוא </w:t>
      </w:r>
      <w:r>
        <w:rPr>
          <w:rFonts w:hint="cs"/>
          <w:rtl/>
        </w:rPr>
        <w:t xml:space="preserve">מתווכח </w:t>
      </w:r>
      <w:r w:rsidR="00F819A1">
        <w:rPr>
          <w:rFonts w:hint="cs"/>
          <w:rtl/>
        </w:rPr>
        <w:t xml:space="preserve">שם </w:t>
      </w:r>
      <w:r>
        <w:rPr>
          <w:rFonts w:hint="cs"/>
          <w:rtl/>
        </w:rPr>
        <w:t>עם שיטות אחרות, ומגיע בסוף לחשבון של חז"ל שסך כל בעלי התפקידים היה 78,600. שמינית מתוך העם! 78,600 חכמים נמצאו בעם ישראל, גם ידועים (שנראה להלן) וגם "אנשים" (שראינו ושנראה עוד). אבל לא נבון אחד ...</w:t>
      </w:r>
    </w:p>
  </w:footnote>
  <w:footnote w:id="28">
    <w:p w14:paraId="0017BC15" w14:textId="77777777" w:rsidR="00DC002A" w:rsidRDefault="00DC002A" w:rsidP="00890AD3">
      <w:pPr>
        <w:pStyle w:val="a3"/>
        <w:rPr>
          <w:rFonts w:hint="cs"/>
          <w:rtl/>
        </w:rPr>
      </w:pPr>
      <w:r>
        <w:rPr>
          <w:rStyle w:val="a5"/>
        </w:rPr>
        <w:footnoteRef/>
      </w:r>
      <w:r>
        <w:rPr>
          <w:rtl/>
        </w:rPr>
        <w:t xml:space="preserve"> </w:t>
      </w:r>
      <w:r>
        <w:rPr>
          <w:rFonts w:hint="cs"/>
          <w:rtl/>
        </w:rPr>
        <w:t>כשהקב"ה מצווה את משה ואהרון על בני ישראל הוא מזהיר אותם ואומר להם:</w:t>
      </w:r>
      <w:r w:rsidRPr="00DC002A">
        <w:rPr>
          <w:rtl/>
        </w:rPr>
        <w:t xml:space="preserve"> </w:t>
      </w:r>
      <w:r>
        <w:rPr>
          <w:rFonts w:hint="cs"/>
          <w:rtl/>
        </w:rPr>
        <w:t>"</w:t>
      </w:r>
      <w:r>
        <w:rPr>
          <w:rtl/>
        </w:rPr>
        <w:t>בני סרבנים הן</w:t>
      </w:r>
      <w:r>
        <w:rPr>
          <w:rFonts w:hint="cs"/>
          <w:rtl/>
        </w:rPr>
        <w:t>,</w:t>
      </w:r>
      <w:r>
        <w:rPr>
          <w:rtl/>
        </w:rPr>
        <w:t xml:space="preserve"> רגזנין הן</w:t>
      </w:r>
      <w:r>
        <w:rPr>
          <w:rFonts w:hint="cs"/>
          <w:rtl/>
        </w:rPr>
        <w:t>,</w:t>
      </w:r>
      <w:r>
        <w:rPr>
          <w:rtl/>
        </w:rPr>
        <w:t xml:space="preserve"> טרחנין הן, ע</w:t>
      </w:r>
      <w:r>
        <w:rPr>
          <w:rFonts w:hint="cs"/>
          <w:rtl/>
        </w:rPr>
        <w:t>ל מנת</w:t>
      </w:r>
      <w:r>
        <w:rPr>
          <w:rtl/>
        </w:rPr>
        <w:t xml:space="preserve"> כן תהיו מקבלין עליכם</w:t>
      </w:r>
      <w:r>
        <w:rPr>
          <w:rFonts w:hint="cs"/>
          <w:rtl/>
        </w:rPr>
        <w:t>:</w:t>
      </w:r>
      <w:r>
        <w:rPr>
          <w:rtl/>
        </w:rPr>
        <w:t xml:space="preserve"> שיהיו מקללין אתכם</w:t>
      </w:r>
      <w:r>
        <w:rPr>
          <w:rFonts w:hint="cs"/>
          <w:rtl/>
        </w:rPr>
        <w:t>,</w:t>
      </w:r>
      <w:r>
        <w:rPr>
          <w:rtl/>
        </w:rPr>
        <w:t xml:space="preserve"> שיהיו מסקלין אתכם באבנים</w:t>
      </w:r>
      <w:r>
        <w:rPr>
          <w:rFonts w:hint="cs"/>
          <w:rtl/>
        </w:rPr>
        <w:t>" (</w:t>
      </w:r>
      <w:r>
        <w:rPr>
          <w:rtl/>
        </w:rPr>
        <w:t>ספרי במדבר פיסקא צא</w:t>
      </w:r>
      <w:r>
        <w:rPr>
          <w:rFonts w:hint="cs"/>
          <w:rtl/>
        </w:rPr>
        <w:t>, שמות רבה ז ג)</w:t>
      </w:r>
      <w:r w:rsidR="001D7DAB">
        <w:rPr>
          <w:rFonts w:hint="cs"/>
          <w:rtl/>
        </w:rPr>
        <w:t>, דברינו בני סרבנים הם בפרשת שמות.</w:t>
      </w:r>
      <w:r>
        <w:rPr>
          <w:rFonts w:hint="cs"/>
          <w:rtl/>
        </w:rPr>
        <w:t xml:space="preserve"> ואמנם משה אומר בפרשתנו: "איכה אשא לבדי טרחכם ומשאכם וריבכם". אבל את המיועדים לשאת איתו בעול, הוא מפתה בדברים רכים ובלשון חיבה. ראה </w:t>
      </w:r>
      <w:r w:rsidR="00886BA7">
        <w:rPr>
          <w:rFonts w:hint="cs"/>
          <w:rtl/>
        </w:rPr>
        <w:t xml:space="preserve">דברינו </w:t>
      </w:r>
      <w:hyperlink r:id="rId7" w:history="1">
        <w:r w:rsidR="00886BA7" w:rsidRPr="00886BA7">
          <w:rPr>
            <w:rStyle w:val="Hyperlink"/>
            <w:rFonts w:hint="cs"/>
            <w:rtl/>
          </w:rPr>
          <w:t>אני ואתה עומדים בזירה</w:t>
        </w:r>
      </w:hyperlink>
      <w:r w:rsidR="00886BA7">
        <w:rPr>
          <w:rFonts w:hint="cs"/>
          <w:rtl/>
        </w:rPr>
        <w:t xml:space="preserve"> בפרשת יתרו, מה קורה לאדם שנוטל טלית ומתמנה לתפקיד ציבורי.</w:t>
      </w:r>
      <w:r w:rsidR="00886BA7" w:rsidRPr="00886BA7">
        <w:rPr>
          <w:rFonts w:hint="cs"/>
          <w:rtl/>
        </w:rPr>
        <w:t xml:space="preserve"> </w:t>
      </w:r>
      <w:r w:rsidR="00890AD3">
        <w:rPr>
          <w:rFonts w:hint="cs"/>
          <w:rtl/>
        </w:rPr>
        <w:t xml:space="preserve">ראה גם </w:t>
      </w:r>
      <w:hyperlink r:id="rId8" w:history="1">
        <w:r w:rsidR="00890AD3" w:rsidRPr="00890AD3">
          <w:rPr>
            <w:rStyle w:val="Hyperlink"/>
            <w:rFonts w:hint="cs"/>
            <w:rtl/>
          </w:rPr>
          <w:t>שררה על הציבור</w:t>
        </w:r>
      </w:hyperlink>
      <w:r w:rsidR="00890AD3">
        <w:rPr>
          <w:rFonts w:hint="cs"/>
          <w:rtl/>
        </w:rPr>
        <w:t xml:space="preserve"> בפרשת שמיני וכן </w:t>
      </w:r>
      <w:hyperlink r:id="rId9" w:history="1">
        <w:r w:rsidR="00890AD3" w:rsidRPr="00890AD3">
          <w:rPr>
            <w:rStyle w:val="Hyperlink"/>
            <w:rFonts w:hint="cs"/>
            <w:rtl/>
          </w:rPr>
          <w:t>שררה</w:t>
        </w:r>
      </w:hyperlink>
      <w:r w:rsidR="00890AD3">
        <w:rPr>
          <w:rFonts w:hint="cs"/>
          <w:rtl/>
        </w:rPr>
        <w:t xml:space="preserve"> בפרשת קרח. </w:t>
      </w:r>
      <w:r w:rsidR="00886BA7">
        <w:rPr>
          <w:rFonts w:hint="cs"/>
          <w:rtl/>
        </w:rPr>
        <w:t>האם נוכל לומר, בבת צחוק, שהנבונים הבינו ש</w:t>
      </w:r>
      <w:r w:rsidR="00890AD3">
        <w:rPr>
          <w:rFonts w:hint="cs"/>
          <w:rtl/>
        </w:rPr>
        <w:t xml:space="preserve">התפקיד המוצע להם אינו </w:t>
      </w:r>
      <w:r w:rsidR="00886BA7">
        <w:rPr>
          <w:rFonts w:hint="cs"/>
          <w:rtl/>
        </w:rPr>
        <w:t xml:space="preserve">פשוט </w:t>
      </w:r>
      <w:r w:rsidR="00F819A1">
        <w:rPr>
          <w:rFonts w:hint="cs"/>
          <w:rtl/>
        </w:rPr>
        <w:t xml:space="preserve">כל כך </w:t>
      </w:r>
      <w:r w:rsidR="00886BA7">
        <w:rPr>
          <w:rFonts w:hint="cs"/>
          <w:rtl/>
        </w:rPr>
        <w:t>והסתלקו להם ונשארו רק "החכמים"?</w:t>
      </w:r>
      <w:r w:rsidR="00964146">
        <w:rPr>
          <w:rFonts w:hint="cs"/>
          <w:rtl/>
        </w:rPr>
        <w:t xml:space="preserve"> 78,600 במספר ...</w:t>
      </w:r>
    </w:p>
  </w:footnote>
  <w:footnote w:id="29">
    <w:p w14:paraId="29972734" w14:textId="77777777" w:rsidR="00886BA7" w:rsidRDefault="00886BA7">
      <w:pPr>
        <w:pStyle w:val="a3"/>
        <w:rPr>
          <w:rFonts w:hint="cs"/>
        </w:rPr>
      </w:pPr>
      <w:r>
        <w:rPr>
          <w:rStyle w:val="a5"/>
        </w:rPr>
        <w:footnoteRef/>
      </w:r>
      <w:r>
        <w:rPr>
          <w:rtl/>
        </w:rPr>
        <w:t xml:space="preserve"> </w:t>
      </w:r>
      <w:r>
        <w:rPr>
          <w:rFonts w:hint="cs"/>
          <w:rtl/>
        </w:rPr>
        <w:t>רק אם נחבר את פרשת מינוי הדיינים של ספר שמות עם של דברים, כמדרש דברים רבה לעיל.</w:t>
      </w:r>
    </w:p>
  </w:footnote>
  <w:footnote w:id="30">
    <w:p w14:paraId="26C7CADD" w14:textId="77777777" w:rsidR="00EB43B4" w:rsidRDefault="00EB43B4" w:rsidP="00890AD3">
      <w:pPr>
        <w:pStyle w:val="a3"/>
        <w:rPr>
          <w:rFonts w:hint="cs"/>
          <w:rtl/>
        </w:rPr>
      </w:pPr>
      <w:r>
        <w:rPr>
          <w:rStyle w:val="a5"/>
        </w:rPr>
        <w:footnoteRef/>
      </w:r>
      <w:r>
        <w:rPr>
          <w:rtl/>
        </w:rPr>
        <w:t xml:space="preserve"> </w:t>
      </w:r>
      <w:r>
        <w:rPr>
          <w:rFonts w:hint="cs"/>
          <w:rtl/>
        </w:rPr>
        <w:t>חזרנו ל"אנשים" כתכונה בפני עצמה, כפי שכבר ראינו לעיל במדרש תנאים לדברים (שהוא מדרש-אח לספרי דברים). אם כך, אזי בחיבור לפרשת יתרו, יש לנו שמונה תכונות, ונמצאו שלושה מתוך שמונה (ולא אחד מתוך שבע כדברים רבה). ראה רש"י על הפסוק שחוזר ומסביר שאנשים הם צדיקים: "</w:t>
      </w:r>
      <w:r>
        <w:rPr>
          <w:rtl/>
        </w:rPr>
        <w:t>אנשים חכמים וידועים - אבל נבונים לא מצאתי. זו אחת משבע מדות שאמר יתרו למשה ולא מצא אלא שלש, אנשים צדיקים, חכמים וידועים</w:t>
      </w:r>
      <w:r>
        <w:rPr>
          <w:rFonts w:hint="cs"/>
          <w:rtl/>
        </w:rPr>
        <w:t xml:space="preserve">". ראה גם מדרש </w:t>
      </w:r>
      <w:r>
        <w:rPr>
          <w:rtl/>
        </w:rPr>
        <w:t>תנאים לדברים א</w:t>
      </w:r>
      <w:r>
        <w:rPr>
          <w:rFonts w:hint="cs"/>
          <w:rtl/>
        </w:rPr>
        <w:t xml:space="preserve"> </w:t>
      </w:r>
      <w:r>
        <w:rPr>
          <w:rtl/>
        </w:rPr>
        <w:t>טו</w:t>
      </w:r>
      <w:r>
        <w:rPr>
          <w:rFonts w:hint="cs"/>
          <w:rtl/>
        </w:rPr>
        <w:t xml:space="preserve"> שמחבר אותנו עם אנשי חיל של יתרו: "</w:t>
      </w:r>
      <w:r>
        <w:rPr>
          <w:rtl/>
        </w:rPr>
        <w:t>אנשים חכמים וידועים זו אחת משבע מדות שאמר יתרו למשה והלך ובקש ולא מצא אלא שלוש</w:t>
      </w:r>
      <w:r>
        <w:rPr>
          <w:rFonts w:hint="cs"/>
          <w:rtl/>
        </w:rPr>
        <w:t>:</w:t>
      </w:r>
      <w:r>
        <w:rPr>
          <w:rtl/>
        </w:rPr>
        <w:t xml:space="preserve"> אנשי חיל חכמים ויד</w:t>
      </w:r>
      <w:r>
        <w:rPr>
          <w:rFonts w:hint="cs"/>
          <w:rtl/>
        </w:rPr>
        <w:t>ו</w:t>
      </w:r>
      <w:r>
        <w:rPr>
          <w:rtl/>
        </w:rPr>
        <w:t>עים</w:t>
      </w:r>
      <w:r>
        <w:rPr>
          <w:rFonts w:hint="cs"/>
          <w:rtl/>
        </w:rPr>
        <w:t>". בכך, מקבל "אנשי חיל" של דברים רבה לעיל, פירוש חדש</w:t>
      </w:r>
      <w:r w:rsidR="00F819A1">
        <w:rPr>
          <w:rFonts w:hint="cs"/>
          <w:rtl/>
        </w:rPr>
        <w:t xml:space="preserve"> ונשארנו עם שבע מדות ולא שמונה</w:t>
      </w:r>
      <w:r>
        <w:rPr>
          <w:rFonts w:hint="cs"/>
          <w:rtl/>
        </w:rPr>
        <w:t>. ראה עוד בהמשך המדרש שם, דרשה ארוכה שמובאת בסוגריים</w:t>
      </w:r>
      <w:r w:rsidR="00F819A1">
        <w:rPr>
          <w:rFonts w:hint="cs"/>
          <w:rtl/>
        </w:rPr>
        <w:t>,</w:t>
      </w:r>
      <w:r>
        <w:rPr>
          <w:rFonts w:hint="cs"/>
          <w:rtl/>
        </w:rPr>
        <w:t xml:space="preserve"> שאחרי ככלות הכל נדרשות כל שבע המידות של הדיינים ואפילו בבית דין של שלושה (שאינם מומחים): "ו</w:t>
      </w:r>
      <w:r>
        <w:rPr>
          <w:rtl/>
        </w:rPr>
        <w:t>אלו הן השבע מדות שצריך שיהיו כולן אפ</w:t>
      </w:r>
      <w:r>
        <w:rPr>
          <w:rFonts w:hint="cs"/>
          <w:rtl/>
        </w:rPr>
        <w:t>י</w:t>
      </w:r>
      <w:r>
        <w:rPr>
          <w:rtl/>
        </w:rPr>
        <w:t>לו בבית דין של שלשה</w:t>
      </w:r>
      <w:r>
        <w:rPr>
          <w:rFonts w:hint="cs"/>
          <w:rtl/>
        </w:rPr>
        <w:t>:</w:t>
      </w:r>
      <w:r>
        <w:rPr>
          <w:rtl/>
        </w:rPr>
        <w:t xml:space="preserve"> חכמה יראה וענוה ושנאת ממון ואהבת האמת ואהבת הבריות להן ובעלי שם טוב</w:t>
      </w:r>
      <w:r>
        <w:rPr>
          <w:rFonts w:hint="cs"/>
          <w:rtl/>
        </w:rPr>
        <w:t>". אולי לא בכדי מובאת דרשה זו בסוגריים.</w:t>
      </w:r>
      <w:r w:rsidR="008A0425">
        <w:rPr>
          <w:rFonts w:hint="cs"/>
          <w:rtl/>
        </w:rPr>
        <w:t xml:space="preserve"> אבל מצאנו דרשה דומה בבתי מדרשות, חלק א, פרשת ראה: "אמר משה לישראל: שופטים שתמנו עליכם, אם אין מצויה בהן אחת מן המדות הללו, לא תוכלו למנותם עליכם". אולי הכוונה לשלוש שמצא משה, שזה המינימום הנדרש ולא כדברים רבה שמספיק אנשי חיל.  </w:t>
      </w:r>
    </w:p>
  </w:footnote>
  <w:footnote w:id="31">
    <w:p w14:paraId="59BE40A6" w14:textId="77777777" w:rsidR="00DF13A5" w:rsidRDefault="00DF13A5" w:rsidP="00890AD3">
      <w:pPr>
        <w:pStyle w:val="a3"/>
        <w:rPr>
          <w:rFonts w:hint="cs"/>
          <w:rtl/>
        </w:rPr>
      </w:pPr>
      <w:r>
        <w:rPr>
          <w:rStyle w:val="a5"/>
        </w:rPr>
        <w:footnoteRef/>
      </w:r>
      <w:r>
        <w:rPr>
          <w:rtl/>
        </w:rPr>
        <w:t xml:space="preserve"> </w:t>
      </w:r>
      <w:r>
        <w:rPr>
          <w:rFonts w:hint="cs"/>
          <w:rtl/>
        </w:rPr>
        <w:t xml:space="preserve">המילה אנשים מסמלת בתוכה הכל. מינימום ומקסימום. אם מדרש דברים רבה בו פתחנו מסתפק בתכונה אחת: אנשי חיל, במקום שבע או שמונה התכונות הנדרשות, בא מדרש שמואל ומקפל תחת המילה הפשוטה "אנשים" עולם ומלואו: אנשים חכמים, אנשים נבונים, אנשים צדיקים וגדולים </w:t>
      </w:r>
      <w:r>
        <w:rPr>
          <w:rtl/>
        </w:rPr>
        <w:t>–</w:t>
      </w:r>
      <w:r>
        <w:rPr>
          <w:rFonts w:hint="cs"/>
          <w:rtl/>
        </w:rPr>
        <w:t xml:space="preserve"> אנשים! אמענטש! כל מה שבקשה חנה העקרה הוא: "זרע אנשים"</w:t>
      </w:r>
      <w:r w:rsidR="00C214BA">
        <w:rPr>
          <w:rFonts w:hint="cs"/>
          <w:rtl/>
        </w:rPr>
        <w:t xml:space="preserve"> </w:t>
      </w:r>
      <w:r w:rsidR="00C214BA">
        <w:rPr>
          <w:rtl/>
        </w:rPr>
        <w:t>–</w:t>
      </w:r>
      <w:r w:rsidR="00C214BA">
        <w:rPr>
          <w:rFonts w:hint="cs"/>
          <w:rtl/>
        </w:rPr>
        <w:t xml:space="preserve"> ילד אחד להניק ולחבוק (ברכות לא ע"ב)</w:t>
      </w:r>
      <w:r>
        <w:rPr>
          <w:rFonts w:hint="cs"/>
          <w:rtl/>
        </w:rPr>
        <w:t xml:space="preserve">. בא המדרש ומציב את חנה בראש הסולם המקסימלי: אנשים שמבקשת חנה הוא עולם ומלואו (ראה דבריה "וישב שם עד עולם"). </w:t>
      </w:r>
      <w:r w:rsidR="00C214BA">
        <w:rPr>
          <w:rFonts w:hint="cs"/>
          <w:rtl/>
        </w:rPr>
        <w:t xml:space="preserve">חנה שואפת </w:t>
      </w:r>
      <w:r>
        <w:rPr>
          <w:rFonts w:hint="cs"/>
          <w:rtl/>
        </w:rPr>
        <w:t>למיטב</w:t>
      </w:r>
      <w:r w:rsidR="00C214BA">
        <w:rPr>
          <w:rFonts w:hint="cs"/>
          <w:rtl/>
        </w:rPr>
        <w:t xml:space="preserve"> ולמירב</w:t>
      </w:r>
      <w:r>
        <w:rPr>
          <w:rFonts w:hint="cs"/>
          <w:rtl/>
        </w:rPr>
        <w:t xml:space="preserve">. </w:t>
      </w:r>
      <w:r w:rsidR="00C214BA">
        <w:rPr>
          <w:rFonts w:hint="cs"/>
          <w:rtl/>
        </w:rPr>
        <w:t>ל</w:t>
      </w:r>
      <w:r>
        <w:rPr>
          <w:rFonts w:hint="cs"/>
          <w:rtl/>
        </w:rPr>
        <w:t>אנשים במלוא תכונותיהם הטובות</w:t>
      </w:r>
      <w:r w:rsidR="00C214BA">
        <w:rPr>
          <w:rFonts w:hint="cs"/>
          <w:rtl/>
        </w:rPr>
        <w:t xml:space="preserve">, שיהיו </w:t>
      </w:r>
      <w:r>
        <w:rPr>
          <w:rFonts w:hint="cs"/>
          <w:rtl/>
        </w:rPr>
        <w:t>כתר של אבנים טובות ומרגליות בראש</w:t>
      </w:r>
      <w:r w:rsidR="00C214BA">
        <w:rPr>
          <w:rFonts w:hint="cs"/>
          <w:rtl/>
        </w:rPr>
        <w:t>ו</w:t>
      </w:r>
      <w:r>
        <w:rPr>
          <w:rFonts w:hint="cs"/>
          <w:rtl/>
        </w:rPr>
        <w:t xml:space="preserve"> מלך המלכים הקב"ה. זו חנה שחידשה כל כך הרבה בתפילתה, זו חנה שהביאה </w:t>
      </w:r>
      <w:r w:rsidR="00621C80">
        <w:rPr>
          <w:rFonts w:hint="cs"/>
          <w:rtl/>
        </w:rPr>
        <w:t xml:space="preserve">לעולם </w:t>
      </w:r>
      <w:r>
        <w:rPr>
          <w:rFonts w:hint="cs"/>
          <w:rtl/>
        </w:rPr>
        <w:t xml:space="preserve">בתפילתה את שמואל שהוא גדול כמשה ואהרון בקוראי שמו. ראה דברינו </w:t>
      </w:r>
      <w:hyperlink r:id="rId10" w:history="1">
        <w:r w:rsidRPr="00DF13A5">
          <w:rPr>
            <w:rStyle w:val="Hyperlink"/>
            <w:rFonts w:hint="cs"/>
            <w:rtl/>
          </w:rPr>
          <w:t>תפילת חנה</w:t>
        </w:r>
      </w:hyperlink>
      <w:r>
        <w:rPr>
          <w:rFonts w:hint="cs"/>
          <w:rtl/>
        </w:rPr>
        <w:t xml:space="preserve"> בראש השנה וכן </w:t>
      </w:r>
      <w:hyperlink r:id="rId11" w:history="1">
        <w:r w:rsidRPr="00DF13A5">
          <w:rPr>
            <w:rStyle w:val="Hyperlink"/>
            <w:rFonts w:hint="cs"/>
            <w:rtl/>
          </w:rPr>
          <w:t>שמואל</w:t>
        </w:r>
      </w:hyperlink>
      <w:r>
        <w:rPr>
          <w:rFonts w:hint="cs"/>
          <w:rtl/>
        </w:rPr>
        <w:t xml:space="preserve"> בפרשת קרח.</w:t>
      </w:r>
    </w:p>
  </w:footnote>
  <w:footnote w:id="32">
    <w:p w14:paraId="72C2FB44" w14:textId="77777777" w:rsidR="007A0D71" w:rsidRDefault="007A0D71" w:rsidP="00F819A1">
      <w:pPr>
        <w:pStyle w:val="a3"/>
        <w:rPr>
          <w:rFonts w:hint="cs"/>
          <w:rtl/>
        </w:rPr>
      </w:pPr>
      <w:r>
        <w:rPr>
          <w:rStyle w:val="a5"/>
        </w:rPr>
        <w:footnoteRef/>
      </w:r>
      <w:r>
        <w:rPr>
          <w:rtl/>
        </w:rPr>
        <w:t xml:space="preserve"> </w:t>
      </w:r>
      <w:r>
        <w:rPr>
          <w:rFonts w:hint="cs"/>
          <w:rtl/>
        </w:rPr>
        <w:t xml:space="preserve">גם כאן במרגלים יש "אנשים", אנשים שלכתחילה היו הגונים ונכבדים: "כולם אנשים ראש בני ישראל המה", אלא שברגע אחד של חולשה </w:t>
      </w:r>
      <w:r w:rsidR="00F819A1">
        <w:rPr>
          <w:rFonts w:hint="cs"/>
          <w:rtl/>
        </w:rPr>
        <w:t>"</w:t>
      </w:r>
      <w:r>
        <w:rPr>
          <w:rFonts w:hint="cs"/>
          <w:rtl/>
        </w:rPr>
        <w:t>עשו עצמם כסילים</w:t>
      </w:r>
      <w:r w:rsidR="00F819A1">
        <w:rPr>
          <w:rFonts w:hint="cs"/>
          <w:rtl/>
        </w:rPr>
        <w:t>"</w:t>
      </w:r>
      <w:r>
        <w:rPr>
          <w:rFonts w:hint="cs"/>
          <w:rtl/>
        </w:rPr>
        <w:t xml:space="preserve"> ומעדו. ראה דברינו </w:t>
      </w:r>
      <w:hyperlink r:id="rId12" w:history="1">
        <w:r w:rsidRPr="00211FEC">
          <w:rPr>
            <w:rStyle w:val="Hyperlink"/>
            <w:rFonts w:hint="cs"/>
            <w:rtl/>
          </w:rPr>
          <w:t>שלח לך אנשים</w:t>
        </w:r>
      </w:hyperlink>
      <w:r>
        <w:rPr>
          <w:rFonts w:hint="cs"/>
          <w:rtl/>
        </w:rPr>
        <w:t xml:space="preserve"> בפרשת שלח לך. האם תיתכן מעידה כזו גם בשופטים ודיינים? האם הוויתור על שבע המידות הנדרשות הוא השלמה ריאלית עם המציאות האנושית, או שמא משגה שיכול לעלות ביוקר בהמשך הדרך? ראה דברינו </w:t>
      </w:r>
      <w:hyperlink r:id="rId13" w:history="1">
        <w:r w:rsidRPr="00211FEC">
          <w:rPr>
            <w:rStyle w:val="Hyperlink"/>
            <w:rFonts w:hint="cs"/>
            <w:rtl/>
          </w:rPr>
          <w:t>בימי שפוט השופטים</w:t>
        </w:r>
      </w:hyperlink>
      <w:r>
        <w:rPr>
          <w:rFonts w:hint="cs"/>
          <w:rtl/>
        </w:rPr>
        <w:t xml:space="preserve"> במגילת רות: </w:t>
      </w:r>
      <w:r w:rsidR="00F819A1">
        <w:rPr>
          <w:rFonts w:hint="cs"/>
          <w:rtl/>
        </w:rPr>
        <w:t>"</w:t>
      </w:r>
      <w:r>
        <w:rPr>
          <w:rFonts w:hint="cs"/>
          <w:rtl/>
        </w:rPr>
        <w:t>אוי לדור ששופט את שופטיו ואוי לדור ששופטיו צריכים להישפט".</w:t>
      </w:r>
    </w:p>
  </w:footnote>
  <w:footnote w:id="33">
    <w:p w14:paraId="3D2E4D2D" w14:textId="77777777" w:rsidR="00FC3D33" w:rsidRDefault="00FC3D33" w:rsidP="00FC3D33">
      <w:pPr>
        <w:pStyle w:val="a3"/>
        <w:rPr>
          <w:rFonts w:hint="cs"/>
          <w:rtl/>
        </w:rPr>
      </w:pPr>
      <w:r>
        <w:rPr>
          <w:rStyle w:val="a5"/>
        </w:rPr>
        <w:footnoteRef/>
      </w:r>
      <w:r>
        <w:rPr>
          <w:rtl/>
        </w:rPr>
        <w:t xml:space="preserve"> </w:t>
      </w:r>
      <w:r>
        <w:rPr>
          <w:rFonts w:hint="cs"/>
          <w:rtl/>
        </w:rPr>
        <w:t>"מעוטף בטלית" אינו רק לשבח כפי שמצוי ברוב מקומות, אלא גם לגנאי כמי שמסתיר את זהותו ומתחזה כצדיק וחשוב. ראה למשל ב</w:t>
      </w:r>
      <w:r>
        <w:rPr>
          <w:rtl/>
        </w:rPr>
        <w:t>תנחומא (בובר) פרשת צו סימן ד</w:t>
      </w:r>
      <w:r>
        <w:rPr>
          <w:rFonts w:hint="cs"/>
          <w:rtl/>
        </w:rPr>
        <w:t xml:space="preserve"> על עשו הרשע שלעתיד בא "</w:t>
      </w:r>
      <w:r>
        <w:rPr>
          <w:rtl/>
        </w:rPr>
        <w:t>מתעטף בטליתו כארי ובא ויושב לו אצל יעקב</w:t>
      </w:r>
      <w:r>
        <w:rPr>
          <w:rFonts w:hint="cs"/>
          <w:rtl/>
        </w:rPr>
        <w:t>". וכמובן עדת קורח שנתעטפו כולם בטליתות של תכלת (</w:t>
      </w:r>
      <w:r>
        <w:rPr>
          <w:rtl/>
        </w:rPr>
        <w:t>במדבר רבה</w:t>
      </w:r>
      <w:r>
        <w:rPr>
          <w:rFonts w:hint="cs"/>
          <w:rtl/>
        </w:rPr>
        <w:t xml:space="preserve"> </w:t>
      </w:r>
      <w:r>
        <w:rPr>
          <w:rtl/>
        </w:rPr>
        <w:t>יח ג</w:t>
      </w:r>
      <w:r>
        <w:rPr>
          <w:rFonts w:hint="cs"/>
          <w:rtl/>
        </w:rPr>
        <w:t>).</w:t>
      </w:r>
    </w:p>
  </w:footnote>
  <w:footnote w:id="34">
    <w:p w14:paraId="3453795C" w14:textId="77777777" w:rsidR="0000794A" w:rsidRDefault="0000794A" w:rsidP="00B300F5">
      <w:pPr>
        <w:pStyle w:val="a3"/>
        <w:rPr>
          <w:rFonts w:hint="cs"/>
        </w:rPr>
      </w:pPr>
      <w:r>
        <w:rPr>
          <w:rStyle w:val="a5"/>
        </w:rPr>
        <w:footnoteRef/>
      </w:r>
      <w:r>
        <w:rPr>
          <w:rtl/>
        </w:rPr>
        <w:t xml:space="preserve"> </w:t>
      </w:r>
      <w:r>
        <w:rPr>
          <w:rFonts w:hint="cs"/>
          <w:rtl/>
        </w:rPr>
        <w:t xml:space="preserve">היינו ידועים לשבטיכם, כסדר המילים בפסוק. כל שבט ימנה את הידועים מאנשיו. ראה גם </w:t>
      </w:r>
      <w:r>
        <w:rPr>
          <w:rtl/>
        </w:rPr>
        <w:t xml:space="preserve">פסיקתא זוטרתא (לקח טוב) </w:t>
      </w:r>
      <w:r>
        <w:rPr>
          <w:rFonts w:hint="cs"/>
          <w:rtl/>
        </w:rPr>
        <w:t>על הפסוק: "</w:t>
      </w:r>
      <w:r>
        <w:rPr>
          <w:rtl/>
        </w:rPr>
        <w:t>וידועים לשבטיכם</w:t>
      </w:r>
      <w:r>
        <w:rPr>
          <w:rFonts w:hint="cs"/>
          <w:rtl/>
        </w:rPr>
        <w:t xml:space="preserve"> -</w:t>
      </w:r>
      <w:r>
        <w:rPr>
          <w:rtl/>
        </w:rPr>
        <w:t xml:space="preserve"> שיהו ידועים לכם שכל שבט ושבט מכיר את אנשי השבט שלו</w:t>
      </w:r>
      <w:r>
        <w:rPr>
          <w:rFonts w:hint="cs"/>
          <w:rtl/>
        </w:rPr>
        <w:t>"</w:t>
      </w:r>
      <w:r>
        <w:rPr>
          <w:rtl/>
        </w:rPr>
        <w:t>.</w:t>
      </w:r>
    </w:p>
  </w:footnote>
  <w:footnote w:id="35">
    <w:p w14:paraId="0163993D" w14:textId="77777777" w:rsidR="0000794A" w:rsidRDefault="0000794A">
      <w:pPr>
        <w:pStyle w:val="a3"/>
        <w:rPr>
          <w:rFonts w:hint="cs"/>
          <w:rtl/>
        </w:rPr>
      </w:pPr>
      <w:r>
        <w:rPr>
          <w:rStyle w:val="a5"/>
        </w:rPr>
        <w:footnoteRef/>
      </w:r>
      <w:r>
        <w:rPr>
          <w:rtl/>
        </w:rPr>
        <w:t xml:space="preserve"> </w:t>
      </w:r>
      <w:r>
        <w:rPr>
          <w:rFonts w:hint="cs"/>
          <w:rtl/>
        </w:rPr>
        <w:t>וידועים. יש להזיז את המילה "לשבטיכם" לראש הפסוק. ת</w:t>
      </w:r>
      <w:r w:rsidR="004C1EC0">
        <w:rPr>
          <w:rFonts w:hint="eastAsia"/>
          <w:rtl/>
        </w:rPr>
        <w:t>ְּ</w:t>
      </w:r>
      <w:r>
        <w:rPr>
          <w:rFonts w:hint="cs"/>
          <w:rtl/>
        </w:rPr>
        <w:t>מ</w:t>
      </w:r>
      <w:r w:rsidR="004C1EC0">
        <w:rPr>
          <w:rFonts w:hint="eastAsia"/>
          <w:rtl/>
        </w:rPr>
        <w:t>ָ</w:t>
      </w:r>
      <w:r>
        <w:rPr>
          <w:rFonts w:hint="cs"/>
          <w:rtl/>
        </w:rPr>
        <w:t>נו</w:t>
      </w:r>
      <w:r w:rsidR="004C1EC0">
        <w:rPr>
          <w:rFonts w:hint="eastAsia"/>
          <w:rtl/>
        </w:rPr>
        <w:t>ּ</w:t>
      </w:r>
      <w:r>
        <w:rPr>
          <w:rFonts w:hint="cs"/>
          <w:rtl/>
        </w:rPr>
        <w:t xml:space="preserve"> שופטים לשבטיכם, אנשים חכמים, נבונים וידועים, שכלל הציבור מכיר במעלותיהם. אולי דווקא טוב </w:t>
      </w:r>
      <w:r w:rsidR="00F819A1">
        <w:rPr>
          <w:rFonts w:hint="cs"/>
          <w:rtl/>
        </w:rPr>
        <w:t>שה</w:t>
      </w:r>
      <w:r>
        <w:rPr>
          <w:rFonts w:hint="cs"/>
          <w:rtl/>
        </w:rPr>
        <w:t xml:space="preserve">שופט </w:t>
      </w:r>
      <w:r w:rsidR="00F819A1">
        <w:rPr>
          <w:rFonts w:hint="cs"/>
          <w:rtl/>
        </w:rPr>
        <w:t xml:space="preserve">יהיה </w:t>
      </w:r>
      <w:r>
        <w:rPr>
          <w:rFonts w:hint="cs"/>
          <w:rtl/>
        </w:rPr>
        <w:t>משבט אחר.</w:t>
      </w:r>
    </w:p>
  </w:footnote>
  <w:footnote w:id="36">
    <w:p w14:paraId="64FA7254" w14:textId="77777777" w:rsidR="0000794A" w:rsidRDefault="0000794A" w:rsidP="00D93B6B">
      <w:pPr>
        <w:pStyle w:val="a3"/>
        <w:rPr>
          <w:rFonts w:hint="cs"/>
          <w:rtl/>
        </w:rPr>
      </w:pPr>
      <w:r>
        <w:rPr>
          <w:rStyle w:val="a5"/>
        </w:rPr>
        <w:footnoteRef/>
      </w:r>
      <w:r>
        <w:rPr>
          <w:rtl/>
        </w:rPr>
        <w:t xml:space="preserve"> </w:t>
      </w:r>
      <w:r>
        <w:rPr>
          <w:rFonts w:hint="cs"/>
          <w:rtl/>
        </w:rPr>
        <w:t>עסקנו הרבה ב"אנשים", "חכמים" ו"נבונים" ו</w:t>
      </w:r>
      <w:r w:rsidR="00FC3D33">
        <w:rPr>
          <w:rFonts w:hint="cs"/>
          <w:rtl/>
        </w:rPr>
        <w:t xml:space="preserve">נותר </w:t>
      </w:r>
      <w:r w:rsidR="00D93B6B">
        <w:rPr>
          <w:rFonts w:hint="cs"/>
          <w:rtl/>
        </w:rPr>
        <w:t xml:space="preserve">מעט </w:t>
      </w:r>
      <w:r w:rsidR="00FC3D33">
        <w:rPr>
          <w:rFonts w:hint="cs"/>
          <w:rtl/>
        </w:rPr>
        <w:t xml:space="preserve">מקום וזמן </w:t>
      </w:r>
      <w:r>
        <w:rPr>
          <w:rFonts w:hint="cs"/>
          <w:rtl/>
        </w:rPr>
        <w:t>ל</w:t>
      </w:r>
      <w:r w:rsidR="00D93B6B">
        <w:rPr>
          <w:rFonts w:hint="cs"/>
          <w:rtl/>
        </w:rPr>
        <w:t xml:space="preserve">דרוש </w:t>
      </w:r>
      <w:r>
        <w:rPr>
          <w:rFonts w:hint="cs"/>
          <w:rtl/>
        </w:rPr>
        <w:t>על "ידועים". מעבר לוויכוח הדקדוקי בין רש"י לרמב"ן, האם "ידועים לשבטיכם" או ידועים לכלל הציבור (המינוי הוא לשבטיכם, הידועים הוא</w:t>
      </w:r>
      <w:r w:rsidR="00D9264F">
        <w:rPr>
          <w:rFonts w:hint="cs"/>
          <w:rtl/>
        </w:rPr>
        <w:t>:</w:t>
      </w:r>
      <w:r>
        <w:rPr>
          <w:rFonts w:hint="cs"/>
          <w:rtl/>
        </w:rPr>
        <w:t xml:space="preserve"> "כי הכל אומרים"), נראה שהוויכוח הוא גם במהות התכונה "ידועים". לפי רש"י, ידועים היא ידיעה כללית והכרת האיש כאדם ראוי ומקובל ולפיכך, מצא משה "ידועים" בנוסף לחכמים. מה גם שרש"י לשיטתו, שהידועים הם "לשבטיכם". אבל לשיטת רמב"ן, "ידועים" הם אנשים "</w:t>
      </w:r>
      <w:r>
        <w:rPr>
          <w:rtl/>
        </w:rPr>
        <w:t>שמעלתם ידועה ונכרת למנותם בה שופטים</w:t>
      </w:r>
      <w:r>
        <w:rPr>
          <w:rFonts w:hint="cs"/>
          <w:rtl/>
        </w:rPr>
        <w:t>", מי שהיו "</w:t>
      </w:r>
      <w:r>
        <w:rPr>
          <w:rtl/>
        </w:rPr>
        <w:t>ידועים לשופטים מתח</w:t>
      </w:r>
      <w:r>
        <w:rPr>
          <w:rFonts w:hint="cs"/>
          <w:rtl/>
        </w:rPr>
        <w:t>י</w:t>
      </w:r>
      <w:r>
        <w:rPr>
          <w:rtl/>
        </w:rPr>
        <w:t>לה</w:t>
      </w:r>
      <w:r>
        <w:rPr>
          <w:rFonts w:hint="cs"/>
          <w:rtl/>
        </w:rPr>
        <w:t>,</w:t>
      </w:r>
      <w:r>
        <w:rPr>
          <w:rtl/>
        </w:rPr>
        <w:t xml:space="preserve"> כי היו הכל אומרים ראוי זה להיות שופט</w:t>
      </w:r>
      <w:r>
        <w:rPr>
          <w:rFonts w:hint="cs"/>
          <w:rtl/>
        </w:rPr>
        <w:t xml:space="preserve">". זאת ועוד, </w:t>
      </w:r>
      <w:r>
        <w:rPr>
          <w:rtl/>
        </w:rPr>
        <w:t>במ</w:t>
      </w:r>
      <w:r>
        <w:rPr>
          <w:rFonts w:hint="cs"/>
          <w:rtl/>
        </w:rPr>
        <w:t>י</w:t>
      </w:r>
      <w:r>
        <w:rPr>
          <w:rtl/>
        </w:rPr>
        <w:t>לת "ידועים"</w:t>
      </w:r>
      <w:r>
        <w:rPr>
          <w:rFonts w:hint="cs"/>
          <w:rtl/>
        </w:rPr>
        <w:t xml:space="preserve"> </w:t>
      </w:r>
      <w:r w:rsidR="00D93B6B">
        <w:rPr>
          <w:rFonts w:hint="cs"/>
          <w:rtl/>
        </w:rPr>
        <w:t xml:space="preserve">עפ"י רמב"ן, </w:t>
      </w:r>
      <w:r>
        <w:rPr>
          <w:rFonts w:hint="cs"/>
          <w:rtl/>
        </w:rPr>
        <w:t xml:space="preserve">כלולות </w:t>
      </w:r>
      <w:r>
        <w:rPr>
          <w:rtl/>
        </w:rPr>
        <w:t xml:space="preserve">מעלות השופטים </w:t>
      </w:r>
      <w:r>
        <w:rPr>
          <w:rFonts w:hint="cs"/>
          <w:rtl/>
        </w:rPr>
        <w:t>כפי שפורטו בספר שמות: "</w:t>
      </w:r>
      <w:r>
        <w:rPr>
          <w:rtl/>
        </w:rPr>
        <w:t>כי השופטים צריכין להיות אנשי חיל יראי אלהים אנשי אמת שונאי בצע כאשר אמר יתרו</w:t>
      </w:r>
      <w:r>
        <w:rPr>
          <w:rFonts w:hint="cs"/>
          <w:rtl/>
        </w:rPr>
        <w:t>". שלא כמו מדרש דברים רבה שהסתפק באנשי חיל</w:t>
      </w:r>
      <w:r w:rsidR="00D9264F">
        <w:rPr>
          <w:rFonts w:hint="cs"/>
          <w:rtl/>
        </w:rPr>
        <w:t xml:space="preserve"> ולא כמדרש ספרי שהסתפק בשלושה</w:t>
      </w:r>
      <w:r>
        <w:rPr>
          <w:rFonts w:hint="cs"/>
          <w:rtl/>
        </w:rPr>
        <w:t>. משה אולי מוותר על הנבונים, כמקורות שראינו לעיל, אבל החכמים, ועוד יותר הידועים, כוללים את ארבע התכונות שביקש יתרו! וזה הרבה מאד. ושוב חזרנו ליתרו ולשאלה בה פתחנו.</w:t>
      </w:r>
      <w:r w:rsidR="00D9264F">
        <w:rPr>
          <w:rFonts w:hint="cs"/>
          <w:rtl/>
        </w:rPr>
        <w:t xml:space="preserve"> אם "ידועים" של משה כולל תכונות שמנה יתרו, מדוע הוא מתעלם מחותנו? האם הוא משתמש בכוונה בתכונה (תכונות) שיתרו לא הזכיר?</w:t>
      </w:r>
    </w:p>
  </w:footnote>
  <w:footnote w:id="37">
    <w:p w14:paraId="7700F10E" w14:textId="77777777" w:rsidR="0000794A" w:rsidRDefault="0000794A">
      <w:pPr>
        <w:pStyle w:val="a3"/>
        <w:rPr>
          <w:rFonts w:hint="cs"/>
          <w:rtl/>
        </w:rPr>
      </w:pPr>
      <w:r>
        <w:rPr>
          <w:rStyle w:val="a5"/>
        </w:rPr>
        <w:footnoteRef/>
      </w:r>
      <w:r>
        <w:rPr>
          <w:rtl/>
        </w:rPr>
        <w:t xml:space="preserve"> </w:t>
      </w:r>
      <w:r>
        <w:rPr>
          <w:rFonts w:hint="cs"/>
          <w:rtl/>
        </w:rPr>
        <w:t>ידועים עפ"י התרגום המיוחס ליונתן הם פשוט: "</w:t>
      </w:r>
      <w:r>
        <w:rPr>
          <w:rtl/>
        </w:rPr>
        <w:t>בעלי ידע</w:t>
      </w:r>
      <w:r>
        <w:rPr>
          <w:rFonts w:hint="cs"/>
          <w:rtl/>
        </w:rPr>
        <w:t xml:space="preserve">". כאלה, וגם חכמים, מצא משה. אבל נבונים, היינו אנשים שבאים עם רעיונות ומחשבות משלהם </w:t>
      </w:r>
      <w:r>
        <w:rPr>
          <w:rtl/>
        </w:rPr>
        <w:t>–</w:t>
      </w:r>
      <w:r>
        <w:rPr>
          <w:rFonts w:hint="cs"/>
          <w:rtl/>
        </w:rPr>
        <w:t xml:space="preserve"> לא מצא משה. ראה שוב אוצר המדרשים לעיל בשבח הבינה והתבונה בהם נברא העולם. אותה בינה "</w:t>
      </w:r>
      <w:r>
        <w:rPr>
          <w:rtl/>
        </w:rPr>
        <w:t>שגדולה לפני הקב"ה יותר מן התורה</w:t>
      </w:r>
      <w:r>
        <w:rPr>
          <w:rFonts w:hint="cs"/>
          <w:rtl/>
        </w:rPr>
        <w:t>".</w:t>
      </w:r>
    </w:p>
  </w:footnote>
  <w:footnote w:id="38">
    <w:p w14:paraId="7A2CAB01" w14:textId="77777777" w:rsidR="00343532" w:rsidRDefault="00343532">
      <w:pPr>
        <w:pStyle w:val="a3"/>
        <w:rPr>
          <w:rFonts w:hint="cs"/>
          <w:rtl/>
        </w:rPr>
      </w:pPr>
      <w:r>
        <w:rPr>
          <w:rStyle w:val="a5"/>
        </w:rPr>
        <w:footnoteRef/>
      </w:r>
      <w:r>
        <w:rPr>
          <w:rtl/>
        </w:rPr>
        <w:t xml:space="preserve"> </w:t>
      </w:r>
      <w:r>
        <w:rPr>
          <w:rFonts w:hint="cs"/>
          <w:rtl/>
        </w:rPr>
        <w:t>בעלי כשפים ויודעים שבעים לשון הוא אולי "בעלי ידע" בתרגום יונתן. בעלי מראה וקומה הם בעלי "פסיפס" שראינו במדרש תנאים לעיל. מה שמכונה גם "בעלי צורה". בעלי זקנה אולי הכוונה לחכמים בבחינת "אין זקן אלא מי שקנה חכמה". אחרי כל אריכות הדברים, לא הספקנו לשלב כראוי מקור חשוב זה בדף ונשאיר לשואבי המים להשלים פסיפס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36E8" w14:textId="77777777" w:rsidR="0000794A" w:rsidRDefault="0000794A" w:rsidP="0021457C">
    <w:pPr>
      <w:pStyle w:val="1"/>
      <w:tabs>
        <w:tab w:val="clear" w:pos="9469"/>
        <w:tab w:val="right" w:pos="9299"/>
      </w:tabs>
      <w:rPr>
        <w:rFonts w:hint="cs"/>
        <w:rtl/>
      </w:rPr>
    </w:pPr>
    <w:r>
      <w:rPr>
        <w:rtl/>
      </w:rPr>
      <w:t xml:space="preserve">פרשת </w:t>
    </w:r>
    <w:fldSimple w:instr=" SUBJECT  \* MERGEFORMAT ">
      <w:r w:rsidR="0058772A">
        <w:rPr>
          <w:rtl/>
        </w:rPr>
        <w:t>דברים</w:t>
      </w:r>
    </w:fldSimple>
    <w:r>
      <w:rPr>
        <w:rFonts w:hint="cs"/>
        <w:rtl/>
      </w:rPr>
      <w:t>, שבת חזון</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BEB6" w14:textId="77777777" w:rsidR="0000794A" w:rsidRDefault="000079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8772A">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673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5"/>
    <w:rsid w:val="00002EEA"/>
    <w:rsid w:val="00006DB2"/>
    <w:rsid w:val="0000794A"/>
    <w:rsid w:val="00030B06"/>
    <w:rsid w:val="00060DCE"/>
    <w:rsid w:val="00061B93"/>
    <w:rsid w:val="00096104"/>
    <w:rsid w:val="000B232F"/>
    <w:rsid w:val="000B37F2"/>
    <w:rsid w:val="000E09D2"/>
    <w:rsid w:val="000E4CF3"/>
    <w:rsid w:val="000F439E"/>
    <w:rsid w:val="000F69EB"/>
    <w:rsid w:val="0010017A"/>
    <w:rsid w:val="001149F5"/>
    <w:rsid w:val="00125B50"/>
    <w:rsid w:val="00133B52"/>
    <w:rsid w:val="00147459"/>
    <w:rsid w:val="001A13B1"/>
    <w:rsid w:val="001C35AC"/>
    <w:rsid w:val="001C60B3"/>
    <w:rsid w:val="001C60C9"/>
    <w:rsid w:val="001D2DC5"/>
    <w:rsid w:val="001D7DAB"/>
    <w:rsid w:val="00211FEC"/>
    <w:rsid w:val="0021457C"/>
    <w:rsid w:val="0022216C"/>
    <w:rsid w:val="00231FDA"/>
    <w:rsid w:val="00242185"/>
    <w:rsid w:val="00262D43"/>
    <w:rsid w:val="00266BC1"/>
    <w:rsid w:val="00285A03"/>
    <w:rsid w:val="00291757"/>
    <w:rsid w:val="00291A23"/>
    <w:rsid w:val="002A5C8D"/>
    <w:rsid w:val="002A6733"/>
    <w:rsid w:val="002C1DCE"/>
    <w:rsid w:val="002E1049"/>
    <w:rsid w:val="002E4711"/>
    <w:rsid w:val="002E4916"/>
    <w:rsid w:val="002F1060"/>
    <w:rsid w:val="00343532"/>
    <w:rsid w:val="003503F3"/>
    <w:rsid w:val="00363977"/>
    <w:rsid w:val="003816C4"/>
    <w:rsid w:val="003A6C7B"/>
    <w:rsid w:val="003B60F3"/>
    <w:rsid w:val="003D4B52"/>
    <w:rsid w:val="003E0561"/>
    <w:rsid w:val="003E3DC9"/>
    <w:rsid w:val="003E5229"/>
    <w:rsid w:val="0041300E"/>
    <w:rsid w:val="00430EEB"/>
    <w:rsid w:val="004312BC"/>
    <w:rsid w:val="00451A78"/>
    <w:rsid w:val="00454EC4"/>
    <w:rsid w:val="00482041"/>
    <w:rsid w:val="00485996"/>
    <w:rsid w:val="00485DE9"/>
    <w:rsid w:val="00486F8E"/>
    <w:rsid w:val="00497A47"/>
    <w:rsid w:val="004C1EC0"/>
    <w:rsid w:val="004C2F11"/>
    <w:rsid w:val="004C5D1E"/>
    <w:rsid w:val="004D066C"/>
    <w:rsid w:val="005112BF"/>
    <w:rsid w:val="00530F6C"/>
    <w:rsid w:val="0056228B"/>
    <w:rsid w:val="00567EA7"/>
    <w:rsid w:val="0058772A"/>
    <w:rsid w:val="005A2EE0"/>
    <w:rsid w:val="00602303"/>
    <w:rsid w:val="00614C78"/>
    <w:rsid w:val="00617E7F"/>
    <w:rsid w:val="00621C80"/>
    <w:rsid w:val="0062317D"/>
    <w:rsid w:val="006306A5"/>
    <w:rsid w:val="00630EB7"/>
    <w:rsid w:val="0065740B"/>
    <w:rsid w:val="00663CC7"/>
    <w:rsid w:val="006A5953"/>
    <w:rsid w:val="006B269A"/>
    <w:rsid w:val="006C3EA2"/>
    <w:rsid w:val="006C69B2"/>
    <w:rsid w:val="006D33E6"/>
    <w:rsid w:val="006D4E4A"/>
    <w:rsid w:val="0070657D"/>
    <w:rsid w:val="00713B27"/>
    <w:rsid w:val="00725826"/>
    <w:rsid w:val="00747E5A"/>
    <w:rsid w:val="00751C63"/>
    <w:rsid w:val="007852D0"/>
    <w:rsid w:val="007A0D71"/>
    <w:rsid w:val="007B06BA"/>
    <w:rsid w:val="007B4BD7"/>
    <w:rsid w:val="007C2B84"/>
    <w:rsid w:val="007E7178"/>
    <w:rsid w:val="007F2D50"/>
    <w:rsid w:val="007F3BE2"/>
    <w:rsid w:val="007F484C"/>
    <w:rsid w:val="00856E76"/>
    <w:rsid w:val="0086606E"/>
    <w:rsid w:val="0087062E"/>
    <w:rsid w:val="00886BA7"/>
    <w:rsid w:val="00890AD3"/>
    <w:rsid w:val="008A0425"/>
    <w:rsid w:val="008D363A"/>
    <w:rsid w:val="008D665F"/>
    <w:rsid w:val="008E4948"/>
    <w:rsid w:val="009235A4"/>
    <w:rsid w:val="0092667A"/>
    <w:rsid w:val="00931C59"/>
    <w:rsid w:val="00953314"/>
    <w:rsid w:val="00964146"/>
    <w:rsid w:val="0097080B"/>
    <w:rsid w:val="009A0D24"/>
    <w:rsid w:val="009A6DD9"/>
    <w:rsid w:val="009B4DDA"/>
    <w:rsid w:val="009E06B0"/>
    <w:rsid w:val="009E609E"/>
    <w:rsid w:val="00A80E61"/>
    <w:rsid w:val="00A91841"/>
    <w:rsid w:val="00A966E1"/>
    <w:rsid w:val="00AC4CC1"/>
    <w:rsid w:val="00B15486"/>
    <w:rsid w:val="00B300F5"/>
    <w:rsid w:val="00B3531C"/>
    <w:rsid w:val="00B41AE1"/>
    <w:rsid w:val="00B526F0"/>
    <w:rsid w:val="00B616FC"/>
    <w:rsid w:val="00B73F33"/>
    <w:rsid w:val="00B86272"/>
    <w:rsid w:val="00BA6EC0"/>
    <w:rsid w:val="00BD12F4"/>
    <w:rsid w:val="00C214BA"/>
    <w:rsid w:val="00C43A81"/>
    <w:rsid w:val="00C46A68"/>
    <w:rsid w:val="00C5536B"/>
    <w:rsid w:val="00C55CDE"/>
    <w:rsid w:val="00C64C86"/>
    <w:rsid w:val="00C90A54"/>
    <w:rsid w:val="00CB2675"/>
    <w:rsid w:val="00CB7515"/>
    <w:rsid w:val="00D25818"/>
    <w:rsid w:val="00D27A02"/>
    <w:rsid w:val="00D44EF9"/>
    <w:rsid w:val="00D45838"/>
    <w:rsid w:val="00D57E3A"/>
    <w:rsid w:val="00D62589"/>
    <w:rsid w:val="00D7037E"/>
    <w:rsid w:val="00D9264F"/>
    <w:rsid w:val="00D93B6B"/>
    <w:rsid w:val="00DB6607"/>
    <w:rsid w:val="00DC002A"/>
    <w:rsid w:val="00DC2F1E"/>
    <w:rsid w:val="00DC4138"/>
    <w:rsid w:val="00DD60A5"/>
    <w:rsid w:val="00DD63B2"/>
    <w:rsid w:val="00DF13A5"/>
    <w:rsid w:val="00E01728"/>
    <w:rsid w:val="00E20DAA"/>
    <w:rsid w:val="00E23640"/>
    <w:rsid w:val="00E27112"/>
    <w:rsid w:val="00E359D1"/>
    <w:rsid w:val="00E4651B"/>
    <w:rsid w:val="00E65421"/>
    <w:rsid w:val="00E86DAB"/>
    <w:rsid w:val="00EA0A47"/>
    <w:rsid w:val="00EA6FBC"/>
    <w:rsid w:val="00EB43B4"/>
    <w:rsid w:val="00EB51A2"/>
    <w:rsid w:val="00EC643D"/>
    <w:rsid w:val="00F04D05"/>
    <w:rsid w:val="00F103AD"/>
    <w:rsid w:val="00F364B1"/>
    <w:rsid w:val="00F46CA2"/>
    <w:rsid w:val="00F61650"/>
    <w:rsid w:val="00F819A1"/>
    <w:rsid w:val="00F85296"/>
    <w:rsid w:val="00F96C9D"/>
    <w:rsid w:val="00FB5EAB"/>
    <w:rsid w:val="00FC3D33"/>
    <w:rsid w:val="00FD62EA"/>
    <w:rsid w:val="00FE6751"/>
    <w:rsid w:val="00FF3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BB79"/>
  <w15:chartTrackingRefBased/>
  <w15:docId w15:val="{24FAF26E-594E-4C85-90CF-49E395E8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733"/>
    <w:pPr>
      <w:bidi/>
    </w:pPr>
    <w:rPr>
      <w:rFonts w:cs="Narkisim"/>
      <w:sz w:val="22"/>
      <w:szCs w:val="22"/>
      <w:lang w:eastAsia="he-IL"/>
    </w:rPr>
  </w:style>
  <w:style w:type="paragraph" w:styleId="1">
    <w:name w:val="heading 1"/>
    <w:basedOn w:val="a"/>
    <w:next w:val="a"/>
    <w:link w:val="10"/>
    <w:qFormat/>
    <w:rsid w:val="002A6733"/>
    <w:pPr>
      <w:keepNext/>
      <w:tabs>
        <w:tab w:val="right" w:pos="9469"/>
      </w:tabs>
      <w:jc w:val="both"/>
      <w:outlineLvl w:val="0"/>
    </w:pPr>
    <w:rPr>
      <w:rFonts w:cs="David"/>
      <w:b/>
      <w:bCs/>
      <w:szCs w:val="28"/>
    </w:rPr>
  </w:style>
  <w:style w:type="character" w:default="1" w:styleId="a0">
    <w:name w:val="Default Paragraph Font"/>
    <w:uiPriority w:val="1"/>
    <w:semiHidden/>
    <w:unhideWhenUsed/>
    <w:rsid w:val="002A673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A6733"/>
  </w:style>
  <w:style w:type="paragraph" w:styleId="a3">
    <w:name w:val="footnote text"/>
    <w:basedOn w:val="a"/>
    <w:link w:val="a4"/>
    <w:semiHidden/>
    <w:rsid w:val="002A6733"/>
    <w:pPr>
      <w:ind w:left="170" w:hanging="170"/>
      <w:jc w:val="both"/>
    </w:pPr>
    <w:rPr>
      <w:sz w:val="20"/>
      <w:szCs w:val="20"/>
    </w:rPr>
  </w:style>
  <w:style w:type="character" w:styleId="a5">
    <w:name w:val="footnote reference"/>
    <w:semiHidden/>
    <w:rsid w:val="002A6733"/>
    <w:rPr>
      <w:vertAlign w:val="superscript"/>
    </w:rPr>
  </w:style>
  <w:style w:type="paragraph" w:styleId="a6">
    <w:name w:val="header"/>
    <w:basedOn w:val="a"/>
    <w:link w:val="a7"/>
    <w:rsid w:val="002A6733"/>
    <w:pPr>
      <w:tabs>
        <w:tab w:val="center" w:pos="4153"/>
        <w:tab w:val="right" w:pos="8306"/>
      </w:tabs>
    </w:pPr>
  </w:style>
  <w:style w:type="paragraph" w:styleId="a8">
    <w:name w:val="footer"/>
    <w:basedOn w:val="a"/>
    <w:link w:val="a9"/>
    <w:rsid w:val="002A6733"/>
    <w:pPr>
      <w:tabs>
        <w:tab w:val="center" w:pos="4153"/>
        <w:tab w:val="right" w:pos="8306"/>
      </w:tabs>
    </w:pPr>
  </w:style>
  <w:style w:type="paragraph" w:customStyle="1" w:styleId="aa">
    <w:name w:val="כותרת"/>
    <w:basedOn w:val="a"/>
    <w:rsid w:val="002A6733"/>
    <w:pPr>
      <w:spacing w:before="240" w:line="320" w:lineRule="atLeast"/>
      <w:jc w:val="center"/>
    </w:pPr>
    <w:rPr>
      <w:rFonts w:cs="David"/>
      <w:b/>
      <w:bCs/>
      <w:spacing w:val="20"/>
      <w:szCs w:val="32"/>
    </w:rPr>
  </w:style>
  <w:style w:type="paragraph" w:customStyle="1" w:styleId="ab">
    <w:name w:val="כותרת קטע"/>
    <w:basedOn w:val="a"/>
    <w:rsid w:val="002A6733"/>
    <w:pPr>
      <w:spacing w:before="240" w:line="300" w:lineRule="atLeast"/>
    </w:pPr>
    <w:rPr>
      <w:rFonts w:cs="Arial"/>
      <w:b/>
      <w:bCs/>
      <w:szCs w:val="24"/>
    </w:rPr>
  </w:style>
  <w:style w:type="paragraph" w:customStyle="1" w:styleId="ac">
    <w:name w:val="מקור"/>
    <w:basedOn w:val="a"/>
    <w:rsid w:val="002A6733"/>
    <w:pPr>
      <w:spacing w:line="320" w:lineRule="atLeast"/>
      <w:jc w:val="both"/>
    </w:pPr>
    <w:rPr>
      <w:rFonts w:cs="David"/>
      <w:szCs w:val="24"/>
    </w:rPr>
  </w:style>
  <w:style w:type="paragraph" w:customStyle="1" w:styleId="ad">
    <w:name w:val="מחלקי המים"/>
    <w:basedOn w:val="a"/>
    <w:rsid w:val="002A673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2A6733"/>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2A6733"/>
    <w:rPr>
      <w:rFonts w:cs="Narkisim"/>
      <w:lang w:eastAsia="he-IL"/>
    </w:rPr>
  </w:style>
  <w:style w:type="character" w:customStyle="1" w:styleId="10">
    <w:name w:val="כותרת 1 תו"/>
    <w:link w:val="1"/>
    <w:rsid w:val="002A6733"/>
    <w:rPr>
      <w:rFonts w:cs="David"/>
      <w:b/>
      <w:bCs/>
      <w:sz w:val="22"/>
      <w:szCs w:val="28"/>
      <w:lang w:eastAsia="he-IL"/>
    </w:rPr>
  </w:style>
  <w:style w:type="character" w:customStyle="1" w:styleId="a7">
    <w:name w:val="כותרת עליונה תו"/>
    <w:link w:val="a6"/>
    <w:rsid w:val="002A6733"/>
    <w:rPr>
      <w:rFonts w:cs="Narkisim"/>
      <w:sz w:val="22"/>
      <w:szCs w:val="22"/>
      <w:lang w:eastAsia="he-IL"/>
    </w:rPr>
  </w:style>
  <w:style w:type="character" w:styleId="Hyperlink">
    <w:name w:val="Hyperlink"/>
    <w:rsid w:val="002A6733"/>
    <w:rPr>
      <w:color w:val="0000FF"/>
      <w:u w:val="single"/>
    </w:rPr>
  </w:style>
  <w:style w:type="paragraph" w:styleId="af0">
    <w:name w:val="Balloon Text"/>
    <w:basedOn w:val="a"/>
    <w:link w:val="af1"/>
    <w:uiPriority w:val="99"/>
    <w:semiHidden/>
    <w:unhideWhenUsed/>
    <w:rsid w:val="002A6733"/>
    <w:rPr>
      <w:rFonts w:ascii="Tahoma" w:hAnsi="Tahoma" w:cs="Tahoma"/>
      <w:sz w:val="16"/>
      <w:szCs w:val="16"/>
    </w:rPr>
  </w:style>
  <w:style w:type="character" w:customStyle="1" w:styleId="af1">
    <w:name w:val="טקסט בלונים תו"/>
    <w:link w:val="af0"/>
    <w:uiPriority w:val="99"/>
    <w:semiHidden/>
    <w:rsid w:val="002A6733"/>
    <w:rPr>
      <w:rFonts w:ascii="Tahoma" w:hAnsi="Tahoma" w:cs="Tahoma"/>
      <w:sz w:val="16"/>
      <w:szCs w:val="16"/>
      <w:lang w:eastAsia="he-IL"/>
    </w:rPr>
  </w:style>
  <w:style w:type="character" w:styleId="FollowedHyperlink">
    <w:name w:val="FollowedHyperlink"/>
    <w:uiPriority w:val="99"/>
    <w:semiHidden/>
    <w:unhideWhenUsed/>
    <w:rsid w:val="00F96C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4%d7%a8%d7%a9%d7%aa-%d7%9e%d7%99%d7%a0%d7%95%d7%99-%d7%94%d7%93%d7%99%d7%99%d7%a0%d7%99%d7%9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1%d7%a4%d7%a8-%d7%93%d7%91%d7%a8%d7%99%d7%9d-%d7%9e%d7%a9%d7%a0%d7%94-%d7%aa%d7%95%d7%a8%d7%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8%d7%a8%d7%94-%d7%a2%d7%9c-%d7%94%d7%a6%d7%99%d7%91%d7%95%d7%a8" TargetMode="External"/><Relationship Id="rId13" Type="http://schemas.openxmlformats.org/officeDocument/2006/relationships/hyperlink" Target="http://www.mayim.org.il/?holiday=%D7%91%D7%99%D7%9E%D7%99-%D7%A9%D7%A4%D7%95%D7%98-%D7%94%D7%A9%D7%95%D7%A4%D7%98%D7%99%D7%9D" TargetMode="External"/><Relationship Id="rId3" Type="http://schemas.openxmlformats.org/officeDocument/2006/relationships/hyperlink" Target="http://www.mayim.org.il/?parasha=%d7%a7%d7%95%d7%9c-%d7%90%d7%97%d7%93-%d7%95%d7%a7%d7%95%d7%9c%d7%95%d7%aa-%d7%a8%d7%91%d7%99%d7%9d" TargetMode="External"/><Relationship Id="rId7" Type="http://schemas.openxmlformats.org/officeDocument/2006/relationships/hyperlink" Target="http://www.mayim.org.il/?parasha=%D7%90%D7%A0%D7%99-%D7%95%D7%90%D7%AA%D7%94-%D7%A2%D7%95%D7%9E%D7%93%D7%99%D7%9D-%D7%91%D7%96%D7%99%D7%A8%D7%941-%D7%90%D7%95-%D7%A0%D7%99%D7%A6%D7%97%D7%AA-%D7%90%D7%95-%D7%A0%D7%99%D7%A6%D7%97" TargetMode="External"/><Relationship Id="rId12" Type="http://schemas.openxmlformats.org/officeDocument/2006/relationships/hyperlink" Target="http://www.mayim.org.il/?parasha=%D7%A9%D7%9C%D7%97-%D7%9C%D7%9A-%D7%90%D7%A0%D7%A9%D7%99%D7%9D1" TargetMode="External"/><Relationship Id="rId2" Type="http://schemas.openxmlformats.org/officeDocument/2006/relationships/hyperlink" Target="http://www.mayim.org.il/?parasha=%D7%93%D7%95-%D7%A9%D7%99%D7%97-%D7%9E%D7%A9%D7%94-%D7%99%D7%AA%D7%A8%D7%95" TargetMode="External"/><Relationship Id="rId1" Type="http://schemas.openxmlformats.org/officeDocument/2006/relationships/hyperlink" Target="https://www.mayim.org.il/?parasha=%D7%94%D7%A4%D7%95%D7%A8%D7%A2%D7%A0%D7%95%D7%AA-%D7%94%D7%A9%D7%9C%D7%99%D7%A9%D7%99%D7%AA-%D7%97%D7%96%D7%95%D7%9F-%D7%99%D7%A9%D7%A2%D7%99%D7%94%D7%95" TargetMode="External"/><Relationship Id="rId6" Type="http://schemas.openxmlformats.org/officeDocument/2006/relationships/hyperlink" Target="https://www.mayim.org.il/?meyuhadim=%D7%A1%D7%99%D7%A0%D7%99-%D7%90%D7%95-%D7%A2%D7%95%D7%A7%D7%A8-%D7%94%D7%A8%D7%99%D7%9D-%D7%A1%D7%95%D7%93%D7%A8%D7%9F-%D7%90%D7%95-%D7%A4%D7%99%D7%9C%D7%A4%D7%9C%D7%9F" TargetMode="External"/><Relationship Id="rId11" Type="http://schemas.openxmlformats.org/officeDocument/2006/relationships/hyperlink" Target="http://www.mayim.org.il/?parasha=%D7%A9%D7%9E%D7%95%D7%90%D7%9C" TargetMode="External"/><Relationship Id="rId5" Type="http://schemas.openxmlformats.org/officeDocument/2006/relationships/hyperlink" Target="http://www.mayim.org.il/?parasha=%D7%99%D7%A4%D7%A7%D7%95%D7%93-%D7%94-%D7%90%D7%99%D7%A9-%D7%A2%D7%9C-%D7%94%D7%A2%D7%93%D7%94" TargetMode="External"/><Relationship Id="rId10" Type="http://schemas.openxmlformats.org/officeDocument/2006/relationships/hyperlink" Target="http://www.mayim.org.il/?holiday=%D7%AA%D7%A4%D7%99%D7%9C%D7%AA-%D7%97%D7%A0%D7%94" TargetMode="External"/><Relationship Id="rId4" Type="http://schemas.openxmlformats.org/officeDocument/2006/relationships/hyperlink" Target="http://www.mayim.org.il/?parasha=%D7%99%D7%A9%D7%A9%D7%9B%D7%A8-%D7%97%D7%9E%D7%95%D7%A8-%D7%92%D7%A8%D7%9D" TargetMode="External"/><Relationship Id="rId9" Type="http://schemas.openxmlformats.org/officeDocument/2006/relationships/hyperlink" Target="https://www.mayim.org.il/?parasha=%D7%A9%D7%A8%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EE1E-C898-44F0-A709-33F95874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1453</Words>
  <Characters>7265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Microsoft</Company>
  <LinksUpToDate>false</LinksUpToDate>
  <CharactersWithSpaces>8701</CharactersWithSpaces>
  <SharedDoc>false</SharedDoc>
  <HLinks>
    <vt:vector size="90" baseType="variant">
      <vt:variant>
        <vt:i4>7536745</vt:i4>
      </vt:variant>
      <vt:variant>
        <vt:i4>3</vt:i4>
      </vt:variant>
      <vt:variant>
        <vt:i4>0</vt:i4>
      </vt:variant>
      <vt:variant>
        <vt:i4>5</vt:i4>
      </vt:variant>
      <vt:variant>
        <vt:lpwstr>http://www.mayim.org.il/?parasha=%d7%a4%d7%a8%d7%a9%d7%aa-%d7%9e%d7%99%d7%a0%d7%95%d7%99-%d7%94%d7%93%d7%99%d7%99%d7%a0%d7%99%d7%9d</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ariant>
        <vt:i4>196630</vt:i4>
      </vt:variant>
      <vt:variant>
        <vt:i4>36</vt:i4>
      </vt:variant>
      <vt:variant>
        <vt:i4>0</vt:i4>
      </vt:variant>
      <vt:variant>
        <vt:i4>5</vt:i4>
      </vt:variant>
      <vt:variant>
        <vt:lpwstr>http://www.mayim.org.il/?holiday=%D7%91%D7%99%D7%9E%D7%99-%D7%A9%D7%A4%D7%95%D7%98-%D7%94%D7%A9%D7%95%D7%A4%D7%98%D7%99%D7%9D</vt:lpwstr>
      </vt:variant>
      <vt:variant>
        <vt:lpwstr/>
      </vt:variant>
      <vt:variant>
        <vt:i4>4849672</vt:i4>
      </vt:variant>
      <vt:variant>
        <vt:i4>33</vt:i4>
      </vt:variant>
      <vt:variant>
        <vt:i4>0</vt:i4>
      </vt:variant>
      <vt:variant>
        <vt:i4>5</vt:i4>
      </vt:variant>
      <vt:variant>
        <vt:lpwstr>http://www.mayim.org.il/?parasha=%D7%A9%D7%9C%D7%97-%D7%9C%D7%9A-%D7%90%D7%A0%D7%A9%D7%99%D7%9D1</vt:lpwstr>
      </vt:variant>
      <vt:variant>
        <vt:lpwstr/>
      </vt:variant>
      <vt:variant>
        <vt:i4>8323124</vt:i4>
      </vt:variant>
      <vt:variant>
        <vt:i4>30</vt:i4>
      </vt:variant>
      <vt:variant>
        <vt:i4>0</vt:i4>
      </vt:variant>
      <vt:variant>
        <vt:i4>5</vt:i4>
      </vt:variant>
      <vt:variant>
        <vt:lpwstr>http://www.mayim.org.il/?parasha=%D7%A9%D7%9E%D7%95%D7%90%D7%9C</vt:lpwstr>
      </vt:variant>
      <vt:variant>
        <vt:lpwstr/>
      </vt:variant>
      <vt:variant>
        <vt:i4>2687103</vt:i4>
      </vt:variant>
      <vt:variant>
        <vt:i4>27</vt:i4>
      </vt:variant>
      <vt:variant>
        <vt:i4>0</vt:i4>
      </vt:variant>
      <vt:variant>
        <vt:i4>5</vt:i4>
      </vt:variant>
      <vt:variant>
        <vt:lpwstr>http://www.mayim.org.il/?holiday=%D7%AA%D7%A4%D7%99%D7%9C%D7%AA-%D7%97%D7%A0%D7%94</vt:lpwstr>
      </vt:variant>
      <vt:variant>
        <vt:lpwstr/>
      </vt:variant>
      <vt:variant>
        <vt:i4>3735615</vt:i4>
      </vt:variant>
      <vt:variant>
        <vt:i4>24</vt:i4>
      </vt:variant>
      <vt:variant>
        <vt:i4>0</vt:i4>
      </vt:variant>
      <vt:variant>
        <vt:i4>5</vt:i4>
      </vt:variant>
      <vt:variant>
        <vt:lpwstr>https://www.mayim.org.il/?parasha=%D7%A9%D7%A8%D7%A8%D7%94</vt:lpwstr>
      </vt:variant>
      <vt:variant>
        <vt:lpwstr/>
      </vt:variant>
      <vt:variant>
        <vt:i4>4915267</vt:i4>
      </vt:variant>
      <vt:variant>
        <vt:i4>21</vt:i4>
      </vt:variant>
      <vt:variant>
        <vt:i4>0</vt:i4>
      </vt:variant>
      <vt:variant>
        <vt:i4>5</vt:i4>
      </vt:variant>
      <vt:variant>
        <vt:lpwstr>https://www.mayim.org.il/?parasha=%d7%a9%d7%a8%d7%a8%d7%94-%d7%a2%d7%9c-%d7%94%d7%a6%d7%99%d7%91%d7%95%d7%a8</vt:lpwstr>
      </vt:variant>
      <vt:variant>
        <vt:lpwstr/>
      </vt:variant>
      <vt:variant>
        <vt:i4>7798904</vt:i4>
      </vt:variant>
      <vt:variant>
        <vt:i4>18</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5177357</vt:i4>
      </vt:variant>
      <vt:variant>
        <vt:i4>15</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2621542</vt:i4>
      </vt:variant>
      <vt:variant>
        <vt:i4>12</vt:i4>
      </vt:variant>
      <vt:variant>
        <vt:i4>0</vt:i4>
      </vt:variant>
      <vt:variant>
        <vt:i4>5</vt:i4>
      </vt:variant>
      <vt:variant>
        <vt:lpwstr>http://www.mayim.org.il/?parasha=%D7%99%D7%A4%D7%A7%D7%95%D7%93-%D7%94-%D7%90%D7%99%D7%A9-%D7%A2%D7%9C-%D7%94%D7%A2%D7%93%D7%94</vt:lpwstr>
      </vt:variant>
      <vt:variant>
        <vt:lpwstr/>
      </vt:variant>
      <vt:variant>
        <vt:i4>8257584</vt:i4>
      </vt:variant>
      <vt:variant>
        <vt:i4>9</vt:i4>
      </vt:variant>
      <vt:variant>
        <vt:i4>0</vt:i4>
      </vt:variant>
      <vt:variant>
        <vt:i4>5</vt:i4>
      </vt:variant>
      <vt:variant>
        <vt:lpwstr>http://www.mayim.org.il/?parasha=%D7%99%D7%A9%D7%A9%D7%9B%D7%A8-%D7%97%D7%9E%D7%95%D7%A8-%D7%92%D7%A8%D7%9D</vt:lpwstr>
      </vt:variant>
      <vt:variant>
        <vt:lpwstr/>
      </vt:variant>
      <vt:variant>
        <vt:i4>6160466</vt:i4>
      </vt:variant>
      <vt:variant>
        <vt:i4>6</vt:i4>
      </vt:variant>
      <vt:variant>
        <vt:i4>0</vt:i4>
      </vt:variant>
      <vt:variant>
        <vt:i4>5</vt:i4>
      </vt:variant>
      <vt:variant>
        <vt:lpwstr>http://www.mayim.org.il/?parasha=%d7%a7%d7%95%d7%9c-%d7%90%d7%97%d7%93-%d7%95%d7%a7%d7%95%d7%9c%d7%95%d7%aa-%d7%a8%d7%91%d7%99%d7%9d</vt:lpwstr>
      </vt:variant>
      <vt:variant>
        <vt:lpwstr/>
      </vt:variant>
      <vt:variant>
        <vt:i4>6029405</vt:i4>
      </vt:variant>
      <vt:variant>
        <vt:i4>3</vt:i4>
      </vt:variant>
      <vt:variant>
        <vt:i4>0</vt:i4>
      </vt:variant>
      <vt:variant>
        <vt:i4>5</vt:i4>
      </vt:variant>
      <vt:variant>
        <vt:lpwstr>http://www.mayim.org.il/?parasha=%D7%93%D7%95-%D7%A9%D7%99%D7%97-%D7%9E%D7%A9%D7%94-%D7%99%D7%AA%D7%A8%D7%95</vt:lpwstr>
      </vt:variant>
      <vt:variant>
        <vt:lpwstr/>
      </vt:variant>
      <vt:variant>
        <vt:i4>6488183</vt:i4>
      </vt:variant>
      <vt:variant>
        <vt:i4>0</vt:i4>
      </vt:variant>
      <vt:variant>
        <vt:i4>0</vt:i4>
      </vt:variant>
      <vt:variant>
        <vt:i4>5</vt:i4>
      </vt:variant>
      <vt:variant>
        <vt:lpwstr>https://www.mayim.org.il/?parasha=%D7%94%D7%A4%D7%95%D7%A8%D7%A2%D7%A0%D7%95%D7%AA-%D7%94%D7%A9%D7%9C%D7%99%D7%A9%D7%99%D7%AA-%D7%97%D7%96%D7%95%D7%9F-%D7%99%D7%A9%D7%A2%D7%99%D7%94%D7%95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keywords/>
  <cp:lastModifiedBy>Shimon Afek</cp:lastModifiedBy>
  <cp:revision>2</cp:revision>
  <cp:lastPrinted>2017-07-28T15:33:00Z</cp:lastPrinted>
  <dcterms:created xsi:type="dcterms:W3CDTF">2020-07-20T05:39:00Z</dcterms:created>
  <dcterms:modified xsi:type="dcterms:W3CDTF">2020-07-20T05:39:00Z</dcterms:modified>
</cp:coreProperties>
</file>