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01D5E" w14:textId="77777777" w:rsidR="00F46CA2" w:rsidRDefault="000E09D2">
      <w:pPr>
        <w:pStyle w:val="aa"/>
        <w:spacing w:line="360" w:lineRule="auto"/>
        <w:rPr>
          <w:rFonts w:hint="cs"/>
          <w:rtl/>
        </w:rPr>
      </w:pPr>
      <w:r>
        <w:rPr>
          <w:rFonts w:hint="cs"/>
          <w:rtl/>
        </w:rPr>
        <w:t>חזון ישעיהו</w:t>
      </w:r>
    </w:p>
    <w:p w14:paraId="16F37B63" w14:textId="77777777" w:rsidR="00486F8E" w:rsidRDefault="000E09D2" w:rsidP="00486F8E">
      <w:pPr>
        <w:pStyle w:val="ac"/>
        <w:spacing w:before="240"/>
        <w:rPr>
          <w:rFonts w:cs="Narkisim" w:hint="cs"/>
          <w:szCs w:val="22"/>
          <w:rtl/>
        </w:rPr>
      </w:pPr>
      <w:r w:rsidRPr="00485996">
        <w:rPr>
          <w:rFonts w:cs="Narkisim" w:hint="cs"/>
          <w:b/>
          <w:bCs/>
          <w:szCs w:val="22"/>
          <w:rtl/>
        </w:rPr>
        <w:t>מים ראשונים:</w:t>
      </w:r>
      <w:r w:rsidRPr="00485996">
        <w:rPr>
          <w:rFonts w:cs="Narkisim" w:hint="cs"/>
          <w:szCs w:val="22"/>
          <w:rtl/>
        </w:rPr>
        <w:t xml:space="preserve"> כבר נדרשנו באופן כללי להפטרת שבת חזון בדברינו </w:t>
      </w:r>
      <w:hyperlink r:id="rId6" w:history="1">
        <w:r w:rsidRPr="00485996">
          <w:rPr>
            <w:rStyle w:val="Hyperlink"/>
            <w:rFonts w:cs="Narkisim" w:hint="cs"/>
            <w:szCs w:val="22"/>
            <w:rtl/>
          </w:rPr>
          <w:t>הפורענו</w:t>
        </w:r>
        <w:r w:rsidRPr="00485996">
          <w:rPr>
            <w:rStyle w:val="Hyperlink"/>
            <w:rFonts w:cs="Narkisim" w:hint="cs"/>
            <w:szCs w:val="22"/>
            <w:rtl/>
          </w:rPr>
          <w:t>ת</w:t>
        </w:r>
        <w:r w:rsidRPr="00485996">
          <w:rPr>
            <w:rStyle w:val="Hyperlink"/>
            <w:rFonts w:cs="Narkisim" w:hint="cs"/>
            <w:szCs w:val="22"/>
            <w:rtl/>
          </w:rPr>
          <w:t xml:space="preserve"> השלישית – חזון ישעיהו</w:t>
        </w:r>
      </w:hyperlink>
      <w:r w:rsidRPr="00485996">
        <w:rPr>
          <w:rFonts w:cs="Narkisim" w:hint="cs"/>
          <w:szCs w:val="22"/>
          <w:rtl/>
        </w:rPr>
        <w:t>, למקומה של הפטרה זו</w:t>
      </w:r>
      <w:r w:rsidR="00485996">
        <w:rPr>
          <w:rFonts w:cs="Narkisim" w:hint="cs"/>
          <w:szCs w:val="22"/>
          <w:rtl/>
        </w:rPr>
        <w:t xml:space="preserve"> בלוח השנה ובסדר הפרשות</w:t>
      </w:r>
      <w:r w:rsidRPr="00485996">
        <w:rPr>
          <w:rFonts w:cs="Narkisim" w:hint="cs"/>
          <w:szCs w:val="22"/>
          <w:rtl/>
        </w:rPr>
        <w:t xml:space="preserve">, למנהגים השונים סביבה ולמקצת מפסוקיה. והפעם נבקש להתמקד בשתי המילים הפותחות את ההפטרה ואת ספר ישעיהו כולו: חזון ישעיהו. </w:t>
      </w:r>
    </w:p>
    <w:p w14:paraId="15D14F72" w14:textId="77777777" w:rsidR="00486F8E" w:rsidRDefault="00486F8E" w:rsidP="007F484C">
      <w:pPr>
        <w:pStyle w:val="ac"/>
        <w:spacing w:before="240"/>
        <w:rPr>
          <w:rFonts w:cs="Narkisim" w:hint="cs"/>
          <w:szCs w:val="22"/>
          <w:rtl/>
        </w:rPr>
      </w:pPr>
      <w:r w:rsidRPr="007F484C">
        <w:rPr>
          <w:b/>
          <w:bCs/>
          <w:sz w:val="24"/>
          <w:rtl/>
        </w:rPr>
        <w:t>חֲזוֹן יְשַׁעְיָהוּ בֶן־אָמוֹץ אֲשֶׁר חָזָה עַל־יְהוּדָה וִירוּשָׁלִָם בִּימֵי עֻזִּיָּהוּ יוֹתָם אָחָז יְחִזְקִיָּהוּ מַלְכֵי יְהוּדָה:</w:t>
      </w:r>
      <w:r w:rsidR="007F484C">
        <w:rPr>
          <w:rFonts w:cs="Narkisim" w:hint="cs"/>
          <w:szCs w:val="22"/>
          <w:rtl/>
        </w:rPr>
        <w:t xml:space="preserve"> (</w:t>
      </w:r>
      <w:r w:rsidRPr="00486F8E">
        <w:rPr>
          <w:rFonts w:cs="Narkisim"/>
          <w:szCs w:val="22"/>
          <w:rtl/>
        </w:rPr>
        <w:t xml:space="preserve">ישעיהו </w:t>
      </w:r>
      <w:r w:rsidR="00C43A81">
        <w:rPr>
          <w:rFonts w:cs="Narkisim" w:hint="cs"/>
          <w:szCs w:val="22"/>
          <w:rtl/>
        </w:rPr>
        <w:t xml:space="preserve">פרק </w:t>
      </w:r>
      <w:r w:rsidRPr="00486F8E">
        <w:rPr>
          <w:rFonts w:cs="Narkisim"/>
          <w:szCs w:val="22"/>
          <w:rtl/>
        </w:rPr>
        <w:t xml:space="preserve">א </w:t>
      </w:r>
      <w:r w:rsidR="00C43A81">
        <w:rPr>
          <w:rFonts w:cs="Narkisim" w:hint="cs"/>
          <w:szCs w:val="22"/>
          <w:rtl/>
        </w:rPr>
        <w:t xml:space="preserve">פסוק </w:t>
      </w:r>
      <w:r w:rsidRPr="00486F8E">
        <w:rPr>
          <w:rFonts w:cs="Narkisim"/>
          <w:szCs w:val="22"/>
          <w:rtl/>
        </w:rPr>
        <w:t>א)</w:t>
      </w:r>
      <w:r w:rsidR="00B3531C">
        <w:rPr>
          <w:rFonts w:cs="Narkisim" w:hint="cs"/>
          <w:szCs w:val="22"/>
          <w:rtl/>
        </w:rPr>
        <w:t>.</w:t>
      </w:r>
      <w:r w:rsidR="00B3531C">
        <w:rPr>
          <w:rStyle w:val="a5"/>
          <w:rFonts w:cs="Narkisim"/>
          <w:szCs w:val="22"/>
          <w:rtl/>
        </w:rPr>
        <w:footnoteReference w:id="1"/>
      </w:r>
      <w:r w:rsidRPr="00486F8E">
        <w:rPr>
          <w:rFonts w:cs="Narkisim"/>
          <w:szCs w:val="22"/>
          <w:rtl/>
        </w:rPr>
        <w:t xml:space="preserve"> </w:t>
      </w:r>
    </w:p>
    <w:p w14:paraId="19E19106" w14:textId="77777777" w:rsidR="003E5229" w:rsidRDefault="00486F8E" w:rsidP="0065740B">
      <w:pPr>
        <w:pStyle w:val="ac"/>
        <w:spacing w:before="120"/>
        <w:rPr>
          <w:rFonts w:cs="Narkisim" w:hint="cs"/>
          <w:szCs w:val="22"/>
          <w:rtl/>
        </w:rPr>
      </w:pPr>
      <w:r w:rsidRPr="003E5229">
        <w:rPr>
          <w:b/>
          <w:bCs/>
          <w:sz w:val="24"/>
          <w:rtl/>
        </w:rPr>
        <w:t>בְּאֵין חָזוֹן יִפָּרַע עָם</w:t>
      </w:r>
      <w:r w:rsidR="00BA6EC0" w:rsidRPr="003E5229">
        <w:rPr>
          <w:b/>
          <w:bCs/>
          <w:sz w:val="24"/>
          <w:rtl/>
        </w:rPr>
        <w:t xml:space="preserve"> וְשֹׁמֵר תּוֹרָה אַשְׁרֵהוּ: </w:t>
      </w:r>
      <w:r>
        <w:rPr>
          <w:rFonts w:cs="Narkisim" w:hint="cs"/>
          <w:szCs w:val="22"/>
          <w:rtl/>
        </w:rPr>
        <w:t>(</w:t>
      </w:r>
      <w:r w:rsidRPr="00486F8E">
        <w:rPr>
          <w:rFonts w:cs="Narkisim"/>
          <w:szCs w:val="22"/>
          <w:rtl/>
        </w:rPr>
        <w:t>משלי כט יח)</w:t>
      </w:r>
      <w:r>
        <w:rPr>
          <w:rFonts w:cs="Narkisim" w:hint="cs"/>
          <w:szCs w:val="22"/>
          <w:rtl/>
        </w:rPr>
        <w:t>.</w:t>
      </w:r>
      <w:r w:rsidR="00B3531C">
        <w:rPr>
          <w:rStyle w:val="a5"/>
          <w:rFonts w:cs="Narkisim"/>
          <w:szCs w:val="22"/>
          <w:rtl/>
        </w:rPr>
        <w:footnoteReference w:id="2"/>
      </w:r>
      <w:r>
        <w:rPr>
          <w:rFonts w:cs="Narkisim" w:hint="cs"/>
          <w:szCs w:val="22"/>
          <w:rtl/>
        </w:rPr>
        <w:t xml:space="preserve"> </w:t>
      </w:r>
    </w:p>
    <w:p w14:paraId="7D854707" w14:textId="77777777" w:rsidR="00E65421" w:rsidRPr="00C43A81" w:rsidRDefault="00E65421" w:rsidP="0065740B">
      <w:pPr>
        <w:pStyle w:val="a3"/>
        <w:spacing w:before="120" w:line="320" w:lineRule="atLeast"/>
        <w:ind w:left="0" w:firstLine="0"/>
        <w:rPr>
          <w:rFonts w:cs="Arial" w:hint="cs"/>
          <w:b/>
          <w:bCs/>
          <w:sz w:val="22"/>
          <w:szCs w:val="24"/>
          <w:rtl/>
        </w:rPr>
      </w:pPr>
      <w:r w:rsidRPr="00E65421">
        <w:rPr>
          <w:rFonts w:cs="David"/>
          <w:b/>
          <w:bCs/>
          <w:sz w:val="24"/>
          <w:szCs w:val="24"/>
          <w:rtl/>
        </w:rPr>
        <w:t>טָבְעוּ בָאָרֶץ שְׁעָרֶיהָ אִבַּד וְשִׁבַּר בְּרִיחֶיהָ מַלְכָּהּ וְשָׂרֶיהָ בַגּוֹיִם אֵין תּוֹרָה גַּם־נְבִיאֶיהָ לֹא־מָצְאוּ חָזוֹן מֵ</w:t>
      </w:r>
      <w:r>
        <w:rPr>
          <w:rFonts w:cs="David" w:hint="cs"/>
          <w:b/>
          <w:bCs/>
          <w:sz w:val="24"/>
          <w:szCs w:val="24"/>
          <w:rtl/>
        </w:rPr>
        <w:t>ה'</w:t>
      </w:r>
      <w:r w:rsidRPr="00E65421">
        <w:rPr>
          <w:rFonts w:cs="David"/>
          <w:b/>
          <w:bCs/>
          <w:sz w:val="24"/>
          <w:szCs w:val="24"/>
          <w:rtl/>
        </w:rPr>
        <w:t>:</w:t>
      </w:r>
      <w:r>
        <w:rPr>
          <w:rFonts w:hint="cs"/>
          <w:rtl/>
        </w:rPr>
        <w:t xml:space="preserve"> </w:t>
      </w:r>
      <w:r w:rsidRPr="00C43A81">
        <w:rPr>
          <w:rFonts w:hint="cs"/>
          <w:sz w:val="22"/>
          <w:szCs w:val="22"/>
          <w:rtl/>
        </w:rPr>
        <w:t>(</w:t>
      </w:r>
      <w:r w:rsidRPr="00C43A81">
        <w:rPr>
          <w:sz w:val="22"/>
          <w:szCs w:val="22"/>
          <w:rtl/>
        </w:rPr>
        <w:t>איכה ב ט</w:t>
      </w:r>
      <w:r w:rsidR="00C43A81">
        <w:rPr>
          <w:rFonts w:hint="cs"/>
          <w:sz w:val="22"/>
          <w:szCs w:val="22"/>
          <w:rtl/>
        </w:rPr>
        <w:t>).</w:t>
      </w:r>
      <w:r w:rsidR="00C43A81">
        <w:rPr>
          <w:rStyle w:val="a5"/>
          <w:sz w:val="22"/>
          <w:szCs w:val="22"/>
          <w:rtl/>
        </w:rPr>
        <w:footnoteReference w:id="3"/>
      </w:r>
      <w:r w:rsidRPr="00C43A81">
        <w:rPr>
          <w:rFonts w:cs="Arial"/>
          <w:b/>
          <w:bCs/>
          <w:sz w:val="22"/>
          <w:szCs w:val="24"/>
          <w:rtl/>
        </w:rPr>
        <w:t xml:space="preserve"> </w:t>
      </w:r>
    </w:p>
    <w:p w14:paraId="7D02CC0E" w14:textId="77777777" w:rsidR="007B4BD7" w:rsidRDefault="007B4BD7" w:rsidP="007B4BD7">
      <w:pPr>
        <w:pStyle w:val="ab"/>
        <w:rPr>
          <w:rtl/>
        </w:rPr>
      </w:pPr>
      <w:r>
        <w:rPr>
          <w:rtl/>
        </w:rPr>
        <w:t xml:space="preserve">מסכת פסחים דף פז עמוד ב </w:t>
      </w:r>
    </w:p>
    <w:p w14:paraId="6F5B204E" w14:textId="77777777" w:rsidR="007B4BD7" w:rsidRDefault="007B4BD7" w:rsidP="007B4BD7">
      <w:pPr>
        <w:pStyle w:val="ac"/>
        <w:rPr>
          <w:rFonts w:hint="cs"/>
          <w:rtl/>
        </w:rPr>
      </w:pPr>
      <w:r>
        <w:rPr>
          <w:rtl/>
        </w:rPr>
        <w:t>אמר רבי יוחנן: אוי לה לרבנות שמקברת את בעליה, שאין לך כל נביא ונביא שלא קיפח ארבעה מלכים בימיו. שנאמר</w:t>
      </w:r>
      <w:r w:rsidR="00943D06">
        <w:rPr>
          <w:rFonts w:hint="cs"/>
          <w:rtl/>
        </w:rPr>
        <w:t>:</w:t>
      </w:r>
      <w:r>
        <w:rPr>
          <w:rtl/>
        </w:rPr>
        <w:t xml:space="preserve"> </w:t>
      </w:r>
      <w:r w:rsidR="00943D06">
        <w:rPr>
          <w:rFonts w:hint="cs"/>
          <w:rtl/>
        </w:rPr>
        <w:t>"</w:t>
      </w:r>
      <w:r>
        <w:rPr>
          <w:rtl/>
        </w:rPr>
        <w:t>חזון ישעיהו בן אמוץ אשר חזה על יהודה וירושלים</w:t>
      </w:r>
      <w:r>
        <w:rPr>
          <w:rFonts w:hint="cs"/>
          <w:rtl/>
        </w:rPr>
        <w:t xml:space="preserve"> בימי עוזיהו, יותם, אחז, חזקיהו מלכי יהודה".</w:t>
      </w:r>
      <w:r w:rsidR="003E3DC9">
        <w:rPr>
          <w:rStyle w:val="a5"/>
          <w:rtl/>
        </w:rPr>
        <w:footnoteReference w:id="4"/>
      </w:r>
    </w:p>
    <w:p w14:paraId="15F34DD8" w14:textId="77777777" w:rsidR="003E3DC9" w:rsidRDefault="003E3DC9" w:rsidP="003E3DC9">
      <w:pPr>
        <w:pStyle w:val="ab"/>
        <w:rPr>
          <w:rtl/>
        </w:rPr>
      </w:pPr>
      <w:r>
        <w:rPr>
          <w:rtl/>
        </w:rPr>
        <w:t xml:space="preserve">מסכת מגילה דף י עמוד ב </w:t>
      </w:r>
    </w:p>
    <w:p w14:paraId="31FE1489" w14:textId="77777777" w:rsidR="003E3DC9" w:rsidRDefault="003E3DC9" w:rsidP="00D27A02">
      <w:pPr>
        <w:pStyle w:val="ac"/>
        <w:rPr>
          <w:rFonts w:hint="cs"/>
          <w:rtl/>
        </w:rPr>
      </w:pPr>
      <w:r>
        <w:rPr>
          <w:rFonts w:hint="cs"/>
          <w:rtl/>
        </w:rPr>
        <w:t>אמר ר'</w:t>
      </w:r>
      <w:r>
        <w:rPr>
          <w:rtl/>
        </w:rPr>
        <w:t xml:space="preserve"> לוי: דבר זה מסורת בידינו מאבותינו: אמוץ ואמציה אחים הוו</w:t>
      </w:r>
      <w:r w:rsidR="00D27A02">
        <w:rPr>
          <w:rFonts w:hint="cs"/>
          <w:rtl/>
        </w:rPr>
        <w:t xml:space="preserve"> ..</w:t>
      </w:r>
      <w:r>
        <w:rPr>
          <w:rtl/>
        </w:rPr>
        <w:t>. כי הא דאמר רבי שמואל בר נחמני אמר רבי יונתן: כל כלה שהיא צנועה בבית חמיה, זוכה ויוצאין ממנה מלכים ונביאים. מנלן</w:t>
      </w:r>
      <w:r w:rsidR="00D27A02">
        <w:rPr>
          <w:rFonts w:hint="cs"/>
          <w:rtl/>
        </w:rPr>
        <w:t>?</w:t>
      </w:r>
      <w:r>
        <w:rPr>
          <w:rtl/>
        </w:rPr>
        <w:t xml:space="preserve"> - מתמר. דכתיב</w:t>
      </w:r>
      <w:r w:rsidR="00D27A02">
        <w:rPr>
          <w:rFonts w:hint="cs"/>
          <w:rtl/>
        </w:rPr>
        <w:t>:</w:t>
      </w:r>
      <w:r>
        <w:rPr>
          <w:rtl/>
        </w:rPr>
        <w:t xml:space="preserve"> </w:t>
      </w:r>
      <w:r w:rsidR="00D27A02">
        <w:rPr>
          <w:rFonts w:hint="cs"/>
          <w:rtl/>
        </w:rPr>
        <w:t>"</w:t>
      </w:r>
      <w:r>
        <w:rPr>
          <w:rtl/>
        </w:rPr>
        <w:t>ויראה יהודה ויחשבה לזונה כי כסתה פניה</w:t>
      </w:r>
      <w:r w:rsidR="00D27A02">
        <w:rPr>
          <w:rFonts w:hint="cs"/>
          <w:rtl/>
        </w:rPr>
        <w:t>" ..</w:t>
      </w:r>
      <w:r>
        <w:rPr>
          <w:rtl/>
        </w:rPr>
        <w:t xml:space="preserve">. משום </w:t>
      </w:r>
      <w:r w:rsidR="00D27A02">
        <w:rPr>
          <w:rFonts w:hint="cs"/>
          <w:rtl/>
        </w:rPr>
        <w:t>ש</w:t>
      </w:r>
      <w:r>
        <w:rPr>
          <w:rtl/>
        </w:rPr>
        <w:t xml:space="preserve">כסתה פניה </w:t>
      </w:r>
      <w:r w:rsidR="00D27A02">
        <w:rPr>
          <w:rFonts w:hint="cs"/>
          <w:rtl/>
        </w:rPr>
        <w:t xml:space="preserve">... </w:t>
      </w:r>
      <w:r>
        <w:rPr>
          <w:rtl/>
        </w:rPr>
        <w:t xml:space="preserve">זכתה ויצאו ממנה מלכים ונביאים. </w:t>
      </w:r>
      <w:r>
        <w:rPr>
          <w:rtl/>
        </w:rPr>
        <w:lastRenderedPageBreak/>
        <w:t>מלכים - מדוד, נביאים - דאמר רבי לוי: מסורת בידינו מאבותינו: אמוץ ואמציה אחים היו. וכתיב</w:t>
      </w:r>
      <w:r w:rsidR="00943D06">
        <w:rPr>
          <w:rFonts w:hint="cs"/>
          <w:rtl/>
        </w:rPr>
        <w:t>:</w:t>
      </w:r>
      <w:r>
        <w:rPr>
          <w:rtl/>
        </w:rPr>
        <w:t xml:space="preserve"> </w:t>
      </w:r>
      <w:r w:rsidR="00943D06">
        <w:rPr>
          <w:rFonts w:hint="cs"/>
          <w:rtl/>
        </w:rPr>
        <w:t>"</w:t>
      </w:r>
      <w:r>
        <w:rPr>
          <w:rtl/>
        </w:rPr>
        <w:t>חזון ישעיהו בן אמוץ</w:t>
      </w:r>
      <w:r w:rsidR="00943D06">
        <w:rPr>
          <w:rFonts w:hint="cs"/>
          <w:rtl/>
        </w:rPr>
        <w:t>"</w:t>
      </w:r>
      <w:r>
        <w:rPr>
          <w:rtl/>
        </w:rPr>
        <w:t>.</w:t>
      </w:r>
      <w:r w:rsidR="00747E5A">
        <w:rPr>
          <w:rStyle w:val="a5"/>
          <w:rtl/>
        </w:rPr>
        <w:footnoteReference w:id="5"/>
      </w:r>
    </w:p>
    <w:p w14:paraId="7B66A707" w14:textId="77777777" w:rsidR="00747E5A" w:rsidRDefault="00747E5A" w:rsidP="00747E5A">
      <w:pPr>
        <w:pStyle w:val="ab"/>
        <w:rPr>
          <w:rtl/>
        </w:rPr>
      </w:pPr>
      <w:r>
        <w:rPr>
          <w:rtl/>
        </w:rPr>
        <w:t xml:space="preserve">מלכים ב פרק יט </w:t>
      </w:r>
      <w:r>
        <w:rPr>
          <w:rFonts w:hint="cs"/>
          <w:rtl/>
        </w:rPr>
        <w:t>פסוקים טו-כ (ובמקבילה בישעיהו לז)</w:t>
      </w:r>
    </w:p>
    <w:p w14:paraId="2C22C0E3" w14:textId="77777777" w:rsidR="003E3DC9" w:rsidRDefault="00747E5A" w:rsidP="00747E5A">
      <w:pPr>
        <w:pStyle w:val="ac"/>
        <w:rPr>
          <w:rFonts w:hint="cs"/>
          <w:rtl/>
        </w:rPr>
      </w:pPr>
      <w:r>
        <w:rPr>
          <w:rtl/>
        </w:rPr>
        <w:t xml:space="preserve">וַיִּתְפַּלֵּל חִזְקִיָּהוּ לִפְנֵי </w:t>
      </w:r>
      <w:r w:rsidR="00DD60A5">
        <w:rPr>
          <w:rtl/>
        </w:rPr>
        <w:t>ה'</w:t>
      </w:r>
      <w:r>
        <w:rPr>
          <w:rtl/>
        </w:rPr>
        <w:t xml:space="preserve"> וַיֹּאמֶר </w:t>
      </w:r>
      <w:r w:rsidR="00DD60A5">
        <w:rPr>
          <w:rtl/>
        </w:rPr>
        <w:t>ה'</w:t>
      </w:r>
      <w:r>
        <w:rPr>
          <w:rtl/>
        </w:rPr>
        <w:t xml:space="preserve"> אֱלֹהֵי יִשְׂרָאֵל יֹשֵׁב הַכְּרֻבִים אַתָּה־הוּא הָאֱלֹהִים לְבַדְּךָ לְכֹל מַמְלְכוֹת הָאָרֶץ אַתָּה עָשִׂיתָ אֶת־הַשָּׁמַיִם וְאֶת־הָאָרֶץ:</w:t>
      </w:r>
      <w:r>
        <w:rPr>
          <w:rFonts w:hint="cs"/>
          <w:rtl/>
        </w:rPr>
        <w:t xml:space="preserve"> </w:t>
      </w:r>
      <w:r>
        <w:rPr>
          <w:rtl/>
        </w:rPr>
        <w:t xml:space="preserve">הַטֵּה </w:t>
      </w:r>
      <w:r w:rsidR="00DD60A5">
        <w:rPr>
          <w:rtl/>
        </w:rPr>
        <w:t>ה'</w:t>
      </w:r>
      <w:r>
        <w:rPr>
          <w:rtl/>
        </w:rPr>
        <w:t xml:space="preserve"> אָזְנְךָ וּשֲׁמָע פְּקַח </w:t>
      </w:r>
      <w:r w:rsidR="00DD60A5">
        <w:rPr>
          <w:rtl/>
        </w:rPr>
        <w:t>ה'</w:t>
      </w:r>
      <w:r>
        <w:rPr>
          <w:rtl/>
        </w:rPr>
        <w:t xml:space="preserve"> עֵינֶיךָ וּרְאֵה וּשְׁמַע אֵת דִּבְרֵי סַנְחֵרִיב אֲשֶׁר שְׁלָחוֹ לְחָרֵף אֱלֹהִים חָי:</w:t>
      </w:r>
      <w:r>
        <w:rPr>
          <w:rFonts w:hint="cs"/>
          <w:rtl/>
        </w:rPr>
        <w:t xml:space="preserve"> ... </w:t>
      </w:r>
      <w:r>
        <w:rPr>
          <w:rtl/>
        </w:rPr>
        <w:t xml:space="preserve">וְעַתָּה </w:t>
      </w:r>
      <w:r w:rsidR="00DD60A5">
        <w:rPr>
          <w:rtl/>
        </w:rPr>
        <w:t>ה'</w:t>
      </w:r>
      <w:r>
        <w:rPr>
          <w:rtl/>
        </w:rPr>
        <w:t xml:space="preserve"> אֱלֹהֵינוּ הוֹשִׁיעֵנוּ נָא מִיָּדוֹ וְיֵדְעוּ כָּל־מַמְלְכוֹת הָאָרֶץ כִּי אַתָּה </w:t>
      </w:r>
      <w:r w:rsidR="00DD60A5">
        <w:rPr>
          <w:rtl/>
        </w:rPr>
        <w:t>ה'</w:t>
      </w:r>
      <w:r>
        <w:rPr>
          <w:rtl/>
        </w:rPr>
        <w:t xml:space="preserve"> אֱלֹהִים לְבַדֶּךָ: ס</w:t>
      </w:r>
      <w:r>
        <w:rPr>
          <w:rFonts w:hint="cs"/>
          <w:rtl/>
        </w:rPr>
        <w:t xml:space="preserve"> </w:t>
      </w:r>
      <w:r>
        <w:rPr>
          <w:rtl/>
        </w:rPr>
        <w:t xml:space="preserve">וַיִּשְׁלַח יְשַׁעְיָהוּ בֶן־אָמוֹץ אֶל־חִזְקִיָּהוּ לֵאמֹר כֹּה־אָמַר </w:t>
      </w:r>
      <w:r w:rsidR="00DD60A5">
        <w:rPr>
          <w:rtl/>
        </w:rPr>
        <w:t>ה'</w:t>
      </w:r>
      <w:r>
        <w:rPr>
          <w:rtl/>
        </w:rPr>
        <w:t xml:space="preserve"> אֱלֹהֵי יִשְׂרָאֵל אֲשֶׁר הִתְפַּלַּלְתָּ אֵלַי אֶל־סַנְחֵרִב מֶלֶךְ־אַשּׁוּר שָׁמָעְתִּי:</w:t>
      </w:r>
      <w:r w:rsidR="00D62589">
        <w:rPr>
          <w:rStyle w:val="a5"/>
          <w:rtl/>
        </w:rPr>
        <w:footnoteReference w:id="6"/>
      </w:r>
    </w:p>
    <w:p w14:paraId="4C4E9C5B" w14:textId="77777777" w:rsidR="00DC4138" w:rsidRDefault="00DC4138" w:rsidP="00DC4138">
      <w:pPr>
        <w:pStyle w:val="ab"/>
        <w:rPr>
          <w:rtl/>
        </w:rPr>
      </w:pPr>
      <w:r>
        <w:rPr>
          <w:rtl/>
        </w:rPr>
        <w:t>ילקוט שמעוני ישעיהו רמז שפה</w:t>
      </w:r>
      <w:r>
        <w:rPr>
          <w:rStyle w:val="a5"/>
          <w:rtl/>
        </w:rPr>
        <w:footnoteReference w:id="7"/>
      </w:r>
      <w:r>
        <w:rPr>
          <w:rtl/>
        </w:rPr>
        <w:t xml:space="preserve"> </w:t>
      </w:r>
    </w:p>
    <w:p w14:paraId="7ED12B5E" w14:textId="77777777" w:rsidR="00E86DAB" w:rsidRDefault="00E86DAB" w:rsidP="00485DE9">
      <w:pPr>
        <w:pStyle w:val="ac"/>
        <w:rPr>
          <w:rtl/>
        </w:rPr>
      </w:pPr>
      <w:r>
        <w:rPr>
          <w:rFonts w:hint="cs"/>
          <w:rtl/>
        </w:rPr>
        <w:t>"</w:t>
      </w:r>
      <w:r w:rsidR="00DC4138">
        <w:rPr>
          <w:rtl/>
        </w:rPr>
        <w:t>חזון ישעיהו</w:t>
      </w:r>
      <w:r>
        <w:rPr>
          <w:rFonts w:hint="cs"/>
          <w:rtl/>
        </w:rPr>
        <w:t xml:space="preserve">" - </w:t>
      </w:r>
      <w:r w:rsidR="00DC4138">
        <w:rPr>
          <w:rtl/>
        </w:rPr>
        <w:t>בעשרה לשונות ד</w:t>
      </w:r>
      <w:r w:rsidR="00B616FC">
        <w:rPr>
          <w:rFonts w:hint="cs"/>
          <w:rtl/>
        </w:rPr>
        <w:t>י</w:t>
      </w:r>
      <w:r w:rsidR="00DC4138">
        <w:rPr>
          <w:rtl/>
        </w:rPr>
        <w:t>ברה הנבואה</w:t>
      </w:r>
      <w:r>
        <w:rPr>
          <w:rFonts w:hint="cs"/>
          <w:rtl/>
        </w:rPr>
        <w:t>:</w:t>
      </w:r>
      <w:r w:rsidR="00DC4138">
        <w:rPr>
          <w:rtl/>
        </w:rPr>
        <w:t xml:space="preserve"> אמירה, הגדה, חידה, משל, מליצה, נבואה, משא, הטפה, וחזון</w:t>
      </w:r>
      <w:r>
        <w:rPr>
          <w:rFonts w:hint="cs"/>
          <w:rtl/>
        </w:rPr>
        <w:t>.</w:t>
      </w:r>
      <w:r w:rsidR="00DC4138">
        <w:rPr>
          <w:rtl/>
        </w:rPr>
        <w:t xml:space="preserve"> ואין את מוצא קשה מכולן אלא חזון</w:t>
      </w:r>
      <w:r>
        <w:rPr>
          <w:rFonts w:hint="cs"/>
          <w:rtl/>
        </w:rPr>
        <w:t>,</w:t>
      </w:r>
      <w:r w:rsidR="00DC4138">
        <w:rPr>
          <w:rtl/>
        </w:rPr>
        <w:t xml:space="preserve"> שכן אמר ישעיה</w:t>
      </w:r>
      <w:r>
        <w:rPr>
          <w:rFonts w:hint="cs"/>
          <w:rtl/>
        </w:rPr>
        <w:t>:</w:t>
      </w:r>
      <w:r w:rsidR="00DC4138">
        <w:rPr>
          <w:rtl/>
        </w:rPr>
        <w:t xml:space="preserve"> </w:t>
      </w:r>
      <w:r>
        <w:rPr>
          <w:rFonts w:hint="cs"/>
          <w:rtl/>
        </w:rPr>
        <w:t>"</w:t>
      </w:r>
      <w:r w:rsidR="00DC4138">
        <w:rPr>
          <w:rtl/>
        </w:rPr>
        <w:t>חזות קשה הוגד לי</w:t>
      </w:r>
      <w:r>
        <w:rPr>
          <w:rFonts w:hint="cs"/>
          <w:rtl/>
        </w:rPr>
        <w:t>" (ישעיהו כא ב).</w:t>
      </w:r>
      <w:r>
        <w:rPr>
          <w:rStyle w:val="a5"/>
          <w:rtl/>
        </w:rPr>
        <w:footnoteReference w:id="8"/>
      </w:r>
      <w:r w:rsidR="00DC4138">
        <w:rPr>
          <w:rtl/>
        </w:rPr>
        <w:t xml:space="preserve"> וכשנגלה הקב"ה על אברהם</w:t>
      </w:r>
      <w:r>
        <w:rPr>
          <w:rFonts w:hint="cs"/>
          <w:rtl/>
        </w:rPr>
        <w:t>,</w:t>
      </w:r>
      <w:r w:rsidR="00DC4138">
        <w:rPr>
          <w:rtl/>
        </w:rPr>
        <w:t xml:space="preserve"> בחזון נגלה עליו</w:t>
      </w:r>
      <w:r>
        <w:rPr>
          <w:rFonts w:hint="cs"/>
          <w:rtl/>
        </w:rPr>
        <w:t>.</w:t>
      </w:r>
      <w:r w:rsidR="00DC4138">
        <w:rPr>
          <w:rtl/>
        </w:rPr>
        <w:t xml:space="preserve"> היה </w:t>
      </w:r>
      <w:r>
        <w:rPr>
          <w:rFonts w:hint="cs"/>
          <w:rtl/>
        </w:rPr>
        <w:t xml:space="preserve">(אברהם) </w:t>
      </w:r>
      <w:r w:rsidR="00DC4138">
        <w:rPr>
          <w:rtl/>
        </w:rPr>
        <w:t>מתירא שנגלה עליו בדבר קשה, שנאמר</w:t>
      </w:r>
      <w:r>
        <w:rPr>
          <w:rFonts w:hint="cs"/>
          <w:rtl/>
        </w:rPr>
        <w:t>:</w:t>
      </w:r>
      <w:r w:rsidR="00DC4138">
        <w:rPr>
          <w:rtl/>
        </w:rPr>
        <w:t xml:space="preserve"> </w:t>
      </w:r>
      <w:r>
        <w:rPr>
          <w:rFonts w:hint="cs"/>
          <w:rtl/>
        </w:rPr>
        <w:t>"</w:t>
      </w:r>
      <w:r>
        <w:rPr>
          <w:rtl/>
        </w:rPr>
        <w:t>אַחַר הַדְּבָרִים הָאֵלֶּה הָיָה דְבַר־</w:t>
      </w:r>
      <w:r>
        <w:rPr>
          <w:rFonts w:hint="cs"/>
          <w:rtl/>
        </w:rPr>
        <w:t xml:space="preserve">ה' </w:t>
      </w:r>
      <w:r>
        <w:rPr>
          <w:rtl/>
        </w:rPr>
        <w:t>אֶל־אַבְרָם בַּמַּחֲזֶה לֵאמֹר אַל־תִּירָא אַבְרָם אָנֹכִי מָגֵן לָךְ שְׂכָרְךָ הַרְבֵּה מְאֹד</w:t>
      </w:r>
      <w:r>
        <w:rPr>
          <w:rFonts w:hint="cs"/>
          <w:rtl/>
        </w:rPr>
        <w:t>" (</w:t>
      </w:r>
      <w:r>
        <w:rPr>
          <w:rtl/>
        </w:rPr>
        <w:t>בראשית טו א</w:t>
      </w:r>
      <w:r>
        <w:rPr>
          <w:rFonts w:hint="cs"/>
          <w:rtl/>
        </w:rPr>
        <w:t>).</w:t>
      </w:r>
      <w:r>
        <w:rPr>
          <w:rStyle w:val="a5"/>
          <w:rtl/>
        </w:rPr>
        <w:footnoteReference w:id="9"/>
      </w:r>
      <w:r>
        <w:rPr>
          <w:rtl/>
        </w:rPr>
        <w:t xml:space="preserve"> </w:t>
      </w:r>
    </w:p>
    <w:p w14:paraId="3979ACF6" w14:textId="77777777" w:rsidR="00485DE9" w:rsidRDefault="00DC4138" w:rsidP="00485DE9">
      <w:pPr>
        <w:pStyle w:val="ac"/>
        <w:rPr>
          <w:rFonts w:hint="cs"/>
          <w:rtl/>
        </w:rPr>
      </w:pPr>
      <w:r>
        <w:rPr>
          <w:rtl/>
        </w:rPr>
        <w:t>אמר לו הקב"ה</w:t>
      </w:r>
      <w:r w:rsidR="00485DE9">
        <w:rPr>
          <w:rFonts w:hint="cs"/>
          <w:rtl/>
        </w:rPr>
        <w:t>:</w:t>
      </w:r>
      <w:r>
        <w:rPr>
          <w:rtl/>
        </w:rPr>
        <w:t xml:space="preserve"> מתיירא אתה שנראיתי לך בחזון</w:t>
      </w:r>
      <w:r w:rsidR="00485DE9">
        <w:rPr>
          <w:rFonts w:hint="cs"/>
          <w:rtl/>
        </w:rPr>
        <w:t>?</w:t>
      </w:r>
      <w:r>
        <w:rPr>
          <w:rtl/>
        </w:rPr>
        <w:t xml:space="preserve"> חייך שאיני מראה לבניך אלא בחזון היאך אני פורע משונאיהם, שכך ראה דניאל, שנאמר</w:t>
      </w:r>
      <w:r w:rsidR="00485DE9">
        <w:rPr>
          <w:rFonts w:hint="cs"/>
          <w:rtl/>
        </w:rPr>
        <w:t>:</w:t>
      </w:r>
      <w:r>
        <w:rPr>
          <w:rtl/>
        </w:rPr>
        <w:t xml:space="preserve"> </w:t>
      </w:r>
      <w:r w:rsidR="00485DE9">
        <w:rPr>
          <w:rFonts w:hint="cs"/>
          <w:rtl/>
        </w:rPr>
        <w:t>"</w:t>
      </w:r>
      <w:r w:rsidR="00485DE9">
        <w:rPr>
          <w:rtl/>
        </w:rPr>
        <w:t>חָזֵה הֲוֵית בְּחֶזְוֵי לֵילְיָא וַאֲרוּ עִם־עֲנָנֵי שְׁמַיָּא כְּבַר אֱנָשׁ אָתֵה הֲוָה וְעַד־עַתִּיק יוֹמַיָּא מְטָה וּקְדָמוֹהִי הַקְרְבוּהִי</w:t>
      </w:r>
      <w:r w:rsidR="00485DE9">
        <w:rPr>
          <w:rFonts w:hint="cs"/>
          <w:rtl/>
        </w:rPr>
        <w:t>" (</w:t>
      </w:r>
      <w:r w:rsidR="00485DE9">
        <w:rPr>
          <w:rtl/>
        </w:rPr>
        <w:t>דניאל ז יג</w:t>
      </w:r>
      <w:r w:rsidR="00485DE9">
        <w:rPr>
          <w:rFonts w:hint="cs"/>
          <w:rtl/>
        </w:rPr>
        <w:t>) -</w:t>
      </w:r>
      <w:r w:rsidR="00485DE9">
        <w:rPr>
          <w:rtl/>
        </w:rPr>
        <w:t xml:space="preserve"> </w:t>
      </w:r>
      <w:r>
        <w:rPr>
          <w:rtl/>
        </w:rPr>
        <w:t xml:space="preserve">אל תתיירא שנגליתי לך בחזון, </w:t>
      </w:r>
      <w:r w:rsidR="00485DE9">
        <w:rPr>
          <w:rFonts w:hint="cs"/>
          <w:rtl/>
        </w:rPr>
        <w:t>"</w:t>
      </w:r>
      <w:r>
        <w:rPr>
          <w:rtl/>
        </w:rPr>
        <w:t>אל תירא אברם</w:t>
      </w:r>
      <w:r w:rsidR="00485DE9">
        <w:rPr>
          <w:rFonts w:hint="cs"/>
          <w:rtl/>
        </w:rPr>
        <w:t>".</w:t>
      </w:r>
      <w:r w:rsidR="004312BC">
        <w:rPr>
          <w:rStyle w:val="a5"/>
          <w:rtl/>
        </w:rPr>
        <w:footnoteReference w:id="10"/>
      </w:r>
    </w:p>
    <w:p w14:paraId="0BED1DEE" w14:textId="77777777" w:rsidR="00C43A81" w:rsidRDefault="00C43A81" w:rsidP="00C43A81">
      <w:pPr>
        <w:pStyle w:val="ab"/>
        <w:rPr>
          <w:rtl/>
        </w:rPr>
      </w:pPr>
      <w:r>
        <w:rPr>
          <w:rtl/>
        </w:rPr>
        <w:t xml:space="preserve">איכה רבה (בובר) פרשה ב </w:t>
      </w:r>
      <w:r>
        <w:rPr>
          <w:rFonts w:hint="cs"/>
          <w:rtl/>
        </w:rPr>
        <w:t>סימן ט</w:t>
      </w:r>
    </w:p>
    <w:p w14:paraId="22A1EEA8" w14:textId="77777777" w:rsidR="00C43A81" w:rsidRDefault="00C43A81" w:rsidP="00A966E1">
      <w:pPr>
        <w:pStyle w:val="ac"/>
        <w:rPr>
          <w:rFonts w:hint="cs"/>
          <w:rtl/>
        </w:rPr>
      </w:pPr>
      <w:r>
        <w:rPr>
          <w:rFonts w:hint="cs"/>
          <w:rtl/>
        </w:rPr>
        <w:t>"</w:t>
      </w:r>
      <w:r>
        <w:rPr>
          <w:rtl/>
        </w:rPr>
        <w:t>גם נביאיה לא מצאו חזון מה'</w:t>
      </w:r>
      <w:r>
        <w:rPr>
          <w:rFonts w:hint="cs"/>
          <w:rtl/>
        </w:rPr>
        <w:t xml:space="preserve"> "</w:t>
      </w:r>
      <w:r>
        <w:rPr>
          <w:rtl/>
        </w:rPr>
        <w:t xml:space="preserve">. </w:t>
      </w:r>
      <w:r>
        <w:rPr>
          <w:rFonts w:hint="cs"/>
          <w:rtl/>
        </w:rPr>
        <w:t>"</w:t>
      </w:r>
      <w:r>
        <w:rPr>
          <w:rtl/>
        </w:rPr>
        <w:t>נביאיה</w:t>
      </w:r>
      <w:r>
        <w:rPr>
          <w:rFonts w:hint="cs"/>
          <w:rtl/>
        </w:rPr>
        <w:t>" -</w:t>
      </w:r>
      <w:r>
        <w:rPr>
          <w:rtl/>
        </w:rPr>
        <w:t xml:space="preserve"> אלו נביאי השקר. </w:t>
      </w:r>
      <w:r w:rsidR="00A966E1">
        <w:rPr>
          <w:rFonts w:hint="cs"/>
          <w:rtl/>
        </w:rPr>
        <w:t>"</w:t>
      </w:r>
      <w:r>
        <w:rPr>
          <w:rtl/>
        </w:rPr>
        <w:t>גם נביאיה</w:t>
      </w:r>
      <w:r w:rsidR="00A966E1">
        <w:rPr>
          <w:rFonts w:hint="cs"/>
          <w:rtl/>
        </w:rPr>
        <w:t xml:space="preserve">" </w:t>
      </w:r>
      <w:r>
        <w:rPr>
          <w:rFonts w:hint="cs"/>
          <w:rtl/>
        </w:rPr>
        <w:t>-</w:t>
      </w:r>
      <w:r>
        <w:rPr>
          <w:rtl/>
        </w:rPr>
        <w:t xml:space="preserve"> אלו נביאי אמת</w:t>
      </w:r>
      <w:r>
        <w:rPr>
          <w:rFonts w:hint="cs"/>
          <w:rtl/>
        </w:rPr>
        <w:t>.</w:t>
      </w:r>
      <w:r>
        <w:rPr>
          <w:rtl/>
        </w:rPr>
        <w:t xml:space="preserve"> אלו ואלו לא מצאו חזון מה'.</w:t>
      </w:r>
      <w:r w:rsidR="00FE6751">
        <w:rPr>
          <w:rStyle w:val="a5"/>
          <w:rtl/>
        </w:rPr>
        <w:footnoteReference w:id="11"/>
      </w:r>
    </w:p>
    <w:p w14:paraId="394D698A" w14:textId="77777777" w:rsidR="00C43A81" w:rsidRDefault="00C43A81" w:rsidP="00C43A81">
      <w:pPr>
        <w:pStyle w:val="ab"/>
        <w:rPr>
          <w:rtl/>
        </w:rPr>
      </w:pPr>
      <w:r>
        <w:rPr>
          <w:rtl/>
        </w:rPr>
        <w:lastRenderedPageBreak/>
        <w:t xml:space="preserve">ילקוט שמעוני ישעיהו רמז שפה </w:t>
      </w:r>
    </w:p>
    <w:p w14:paraId="69D6AA0C" w14:textId="77777777" w:rsidR="00C43A81" w:rsidRDefault="00C43A81" w:rsidP="00943D06">
      <w:pPr>
        <w:pStyle w:val="ac"/>
        <w:rPr>
          <w:rFonts w:hint="cs"/>
          <w:rtl/>
        </w:rPr>
      </w:pPr>
      <w:r>
        <w:rPr>
          <w:rtl/>
        </w:rPr>
        <w:t>חזון ישעיהו בן אמוץ. זה שאמר הכתוב</w:t>
      </w:r>
      <w:r w:rsidR="00943D06">
        <w:rPr>
          <w:rFonts w:hint="cs"/>
          <w:rtl/>
        </w:rPr>
        <w:t>:</w:t>
      </w:r>
      <w:r>
        <w:rPr>
          <w:rtl/>
        </w:rPr>
        <w:t xml:space="preserve"> </w:t>
      </w:r>
      <w:r w:rsidR="00943D06">
        <w:rPr>
          <w:rFonts w:hint="cs"/>
          <w:rtl/>
        </w:rPr>
        <w:t>"</w:t>
      </w:r>
      <w:r w:rsidR="00943D06">
        <w:rPr>
          <w:rtl/>
        </w:rPr>
        <w:t>וְדִבַּרְתִּי עַל הַנְּבִיאִים וְאָנֹכִי חָזוֹן הִרְבֵּיתִי וּבְיַד הַנְּבִיאִים אֲדַמֶּה</w:t>
      </w:r>
      <w:r w:rsidR="00943D06">
        <w:rPr>
          <w:rFonts w:hint="cs"/>
          <w:rtl/>
        </w:rPr>
        <w:t>" (</w:t>
      </w:r>
      <w:r w:rsidR="00943D06">
        <w:rPr>
          <w:rtl/>
        </w:rPr>
        <w:t>הושע יב יא</w:t>
      </w:r>
      <w:r w:rsidR="00943D06">
        <w:rPr>
          <w:rFonts w:hint="cs"/>
          <w:rtl/>
        </w:rPr>
        <w:t xml:space="preserve">) - </w:t>
      </w:r>
      <w:r>
        <w:rPr>
          <w:rtl/>
        </w:rPr>
        <w:t>אמר הקב"ה</w:t>
      </w:r>
      <w:r w:rsidR="00943D06">
        <w:rPr>
          <w:rFonts w:hint="cs"/>
          <w:rtl/>
        </w:rPr>
        <w:t>:</w:t>
      </w:r>
      <w:r>
        <w:rPr>
          <w:rtl/>
        </w:rPr>
        <w:t xml:space="preserve"> ודאי ודברתי על הנביאים, אלא - אנכי חזון הרביתי, שכולם אין נבואתו של זה דומה לזה</w:t>
      </w:r>
      <w:r w:rsidR="00943D06">
        <w:rPr>
          <w:rFonts w:hint="cs"/>
          <w:rtl/>
        </w:rPr>
        <w:t>.</w:t>
      </w:r>
      <w:r>
        <w:rPr>
          <w:rtl/>
        </w:rPr>
        <w:t xml:space="preserve"> והיאך עמוס - רואה אותי "עומד", שנאמר</w:t>
      </w:r>
      <w:r w:rsidR="00943D06">
        <w:rPr>
          <w:rFonts w:hint="cs"/>
          <w:rtl/>
        </w:rPr>
        <w:t>:</w:t>
      </w:r>
      <w:r>
        <w:rPr>
          <w:rtl/>
        </w:rPr>
        <w:t xml:space="preserve"> </w:t>
      </w:r>
      <w:r w:rsidR="00943D06">
        <w:rPr>
          <w:rFonts w:hint="cs"/>
          <w:rtl/>
        </w:rPr>
        <w:t>"</w:t>
      </w:r>
      <w:r>
        <w:rPr>
          <w:rtl/>
        </w:rPr>
        <w:t>ראיתי את ה' נצב על המזבח וגו'</w:t>
      </w:r>
      <w:r w:rsidR="00943D06">
        <w:rPr>
          <w:rFonts w:hint="cs"/>
          <w:rtl/>
        </w:rPr>
        <w:t xml:space="preserve"> "</w:t>
      </w:r>
      <w:r>
        <w:rPr>
          <w:rtl/>
        </w:rPr>
        <w:t>. מיכה - ראה אותי "יושב", שנאמר</w:t>
      </w:r>
      <w:r w:rsidR="00943D06">
        <w:rPr>
          <w:rFonts w:hint="cs"/>
          <w:rtl/>
        </w:rPr>
        <w:t>:</w:t>
      </w:r>
      <w:r>
        <w:rPr>
          <w:rtl/>
        </w:rPr>
        <w:t xml:space="preserve"> </w:t>
      </w:r>
      <w:r w:rsidR="00943D06">
        <w:rPr>
          <w:rFonts w:hint="cs"/>
          <w:rtl/>
        </w:rPr>
        <w:t>"</w:t>
      </w:r>
      <w:r>
        <w:rPr>
          <w:rtl/>
        </w:rPr>
        <w:t>ראיתי את ה' יושב על כסאו וגו'</w:t>
      </w:r>
      <w:r w:rsidR="00943D06">
        <w:rPr>
          <w:rFonts w:hint="cs"/>
          <w:rtl/>
        </w:rPr>
        <w:t xml:space="preserve"> "</w:t>
      </w:r>
      <w:r>
        <w:rPr>
          <w:rtl/>
        </w:rPr>
        <w:t>. משה - ראה אותי "כג</w:t>
      </w:r>
      <w:r w:rsidR="00FE6751">
        <w:rPr>
          <w:rFonts w:hint="cs"/>
          <w:rtl/>
        </w:rPr>
        <w:t>י</w:t>
      </w:r>
      <w:r>
        <w:rPr>
          <w:rtl/>
        </w:rPr>
        <w:t>בור", שנאמר</w:t>
      </w:r>
      <w:r w:rsidR="00943D06">
        <w:rPr>
          <w:rFonts w:hint="cs"/>
          <w:rtl/>
        </w:rPr>
        <w:t>:</w:t>
      </w:r>
      <w:r>
        <w:rPr>
          <w:rtl/>
        </w:rPr>
        <w:t xml:space="preserve"> </w:t>
      </w:r>
      <w:r w:rsidR="00943D06">
        <w:rPr>
          <w:rFonts w:hint="cs"/>
          <w:rtl/>
        </w:rPr>
        <w:t>"</w:t>
      </w:r>
      <w:r>
        <w:rPr>
          <w:rtl/>
        </w:rPr>
        <w:t>ה' איש מלחמה</w:t>
      </w:r>
      <w:r w:rsidR="00943D06">
        <w:rPr>
          <w:rFonts w:hint="cs"/>
          <w:rtl/>
        </w:rPr>
        <w:t>"</w:t>
      </w:r>
      <w:r>
        <w:rPr>
          <w:rtl/>
        </w:rPr>
        <w:t>. דניאל - ראה אותי "כזקן", שנאמר</w:t>
      </w:r>
      <w:r w:rsidR="00943D06">
        <w:rPr>
          <w:rFonts w:hint="cs"/>
          <w:rtl/>
        </w:rPr>
        <w:t>:</w:t>
      </w:r>
      <w:r>
        <w:rPr>
          <w:rtl/>
        </w:rPr>
        <w:t xml:space="preserve"> </w:t>
      </w:r>
      <w:r w:rsidR="00943D06">
        <w:rPr>
          <w:rFonts w:hint="cs"/>
          <w:rtl/>
        </w:rPr>
        <w:t>"</w:t>
      </w:r>
      <w:r>
        <w:rPr>
          <w:rtl/>
        </w:rPr>
        <w:t>ושער ראשיה כעמר נקי</w:t>
      </w:r>
      <w:r w:rsidR="00943D06">
        <w:rPr>
          <w:rFonts w:hint="cs"/>
          <w:rtl/>
        </w:rPr>
        <w:t>".</w:t>
      </w:r>
      <w:r>
        <w:rPr>
          <w:rtl/>
        </w:rPr>
        <w:t xml:space="preserve"> לכך נאמר</w:t>
      </w:r>
      <w:r>
        <w:rPr>
          <w:rFonts w:hint="cs"/>
          <w:rtl/>
        </w:rPr>
        <w:t>:</w:t>
      </w:r>
      <w:r>
        <w:rPr>
          <w:rtl/>
        </w:rPr>
        <w:t xml:space="preserve"> </w:t>
      </w:r>
      <w:r>
        <w:rPr>
          <w:rFonts w:hint="cs"/>
          <w:rtl/>
        </w:rPr>
        <w:t>"</w:t>
      </w:r>
      <w:r>
        <w:rPr>
          <w:rtl/>
        </w:rPr>
        <w:t>וביד הנביאים אדמה</w:t>
      </w:r>
      <w:r>
        <w:rPr>
          <w:rFonts w:hint="cs"/>
          <w:rtl/>
        </w:rPr>
        <w:t>".</w:t>
      </w:r>
      <w:r w:rsidR="00FE6751">
        <w:rPr>
          <w:rStyle w:val="a5"/>
          <w:rtl/>
        </w:rPr>
        <w:footnoteReference w:id="12"/>
      </w:r>
    </w:p>
    <w:p w14:paraId="6B46832C" w14:textId="77777777" w:rsidR="00E86DAB" w:rsidRDefault="00C43A81" w:rsidP="00943D06">
      <w:pPr>
        <w:pStyle w:val="ac"/>
        <w:rPr>
          <w:rFonts w:hint="cs"/>
          <w:rtl/>
        </w:rPr>
      </w:pPr>
      <w:r>
        <w:rPr>
          <w:rtl/>
        </w:rPr>
        <w:t>ואף ישעיה - כשנתנבא אמר תח</w:t>
      </w:r>
      <w:r>
        <w:rPr>
          <w:rFonts w:hint="cs"/>
          <w:rtl/>
        </w:rPr>
        <w:t>י</w:t>
      </w:r>
      <w:r>
        <w:rPr>
          <w:rtl/>
        </w:rPr>
        <w:t>לה התוכחות. למה היה דומה? לבעל הבית שהיה לו בן והכעיסו הבן</w:t>
      </w:r>
      <w:r w:rsidR="00E27112">
        <w:rPr>
          <w:rFonts w:hint="cs"/>
          <w:rtl/>
        </w:rPr>
        <w:t>.</w:t>
      </w:r>
      <w:r>
        <w:rPr>
          <w:rtl/>
        </w:rPr>
        <w:t xml:space="preserve"> עבר אביו וראה את הלבלר יושב</w:t>
      </w:r>
      <w:r w:rsidR="00E27112">
        <w:rPr>
          <w:rFonts w:hint="cs"/>
          <w:rtl/>
        </w:rPr>
        <w:t>,</w:t>
      </w:r>
      <w:r>
        <w:rPr>
          <w:rtl/>
        </w:rPr>
        <w:t xml:space="preserve"> קרא אותו</w:t>
      </w:r>
      <w:r w:rsidR="00E27112">
        <w:rPr>
          <w:rFonts w:hint="cs"/>
          <w:rtl/>
        </w:rPr>
        <w:t xml:space="preserve"> ואמר לו: </w:t>
      </w:r>
      <w:r>
        <w:rPr>
          <w:rtl/>
        </w:rPr>
        <w:t>לך כתוב שאני כופר בבני</w:t>
      </w:r>
      <w:r w:rsidR="00E27112">
        <w:rPr>
          <w:rFonts w:hint="cs"/>
          <w:rtl/>
        </w:rPr>
        <w:t>.</w:t>
      </w:r>
      <w:r>
        <w:rPr>
          <w:rtl/>
        </w:rPr>
        <w:t xml:space="preserve"> והלך וכתב ולא היה שם עדים ולא ח</w:t>
      </w:r>
      <w:r w:rsidR="00E27112">
        <w:rPr>
          <w:rFonts w:hint="cs"/>
          <w:rtl/>
        </w:rPr>
        <w:t xml:space="preserve">תם. </w:t>
      </w:r>
      <w:r>
        <w:rPr>
          <w:rtl/>
        </w:rPr>
        <w:t>אחר זמן הלך הבן ונפל לרגלי אביו וב</w:t>
      </w:r>
      <w:r w:rsidR="00E27112">
        <w:rPr>
          <w:rFonts w:hint="cs"/>
          <w:rtl/>
        </w:rPr>
        <w:t>י</w:t>
      </w:r>
      <w:r>
        <w:rPr>
          <w:rtl/>
        </w:rPr>
        <w:t>קש הימנו וקבלו</w:t>
      </w:r>
      <w:r w:rsidR="00E27112">
        <w:rPr>
          <w:rFonts w:hint="cs"/>
          <w:rtl/>
        </w:rPr>
        <w:t>.</w:t>
      </w:r>
      <w:r>
        <w:rPr>
          <w:rtl/>
        </w:rPr>
        <w:t xml:space="preserve"> ואח"כ עבר אביו אצל אותו הלבלר, וא</w:t>
      </w:r>
      <w:r w:rsidR="00E27112">
        <w:rPr>
          <w:rFonts w:hint="cs"/>
          <w:rtl/>
        </w:rPr>
        <w:t xml:space="preserve">מר לו הלבלר: </w:t>
      </w:r>
      <w:r>
        <w:rPr>
          <w:rtl/>
        </w:rPr>
        <w:t>מה לך הנחת אגרת שכתבת לכפור בבנך ואמרת לי הבא עדים ו</w:t>
      </w:r>
      <w:r w:rsidR="00943D06">
        <w:rPr>
          <w:rtl/>
        </w:rPr>
        <w:t>ּ</w:t>
      </w:r>
      <w:r>
        <w:rPr>
          <w:rtl/>
        </w:rPr>
        <w:t>כ</w:t>
      </w:r>
      <w:r w:rsidR="00943D06">
        <w:rPr>
          <w:rtl/>
        </w:rPr>
        <w:t>ְ</w:t>
      </w:r>
      <w:r>
        <w:rPr>
          <w:rtl/>
        </w:rPr>
        <w:t>תו</w:t>
      </w:r>
      <w:r w:rsidR="00943D06">
        <w:rPr>
          <w:rtl/>
        </w:rPr>
        <w:t>ֹ</w:t>
      </w:r>
      <w:r>
        <w:rPr>
          <w:rtl/>
        </w:rPr>
        <w:t>ב שאני כופר בבני?</w:t>
      </w:r>
      <w:r w:rsidR="00E27112">
        <w:rPr>
          <w:rStyle w:val="a5"/>
          <w:rtl/>
        </w:rPr>
        <w:footnoteReference w:id="13"/>
      </w:r>
      <w:r>
        <w:rPr>
          <w:rtl/>
        </w:rPr>
        <w:t xml:space="preserve"> אמר לו</w:t>
      </w:r>
      <w:r w:rsidR="0087062E">
        <w:rPr>
          <w:rFonts w:hint="cs"/>
          <w:rtl/>
        </w:rPr>
        <w:t>:</w:t>
      </w:r>
      <w:r>
        <w:rPr>
          <w:rtl/>
        </w:rPr>
        <w:t xml:space="preserve"> שמא אמרתי לך בכעסי אכפור</w:t>
      </w:r>
      <w:r w:rsidR="0087062E">
        <w:rPr>
          <w:rFonts w:hint="cs"/>
          <w:rtl/>
        </w:rPr>
        <w:t xml:space="preserve"> בן, </w:t>
      </w:r>
      <w:r>
        <w:rPr>
          <w:rtl/>
        </w:rPr>
        <w:t>חס לי, וכי יש לי אחר בעולם אלא הוא? אין אני כופר בבני</w:t>
      </w:r>
      <w:r w:rsidR="0087062E">
        <w:rPr>
          <w:rFonts w:hint="cs"/>
          <w:rtl/>
        </w:rPr>
        <w:t>.</w:t>
      </w:r>
      <w:r>
        <w:rPr>
          <w:rtl/>
        </w:rPr>
        <w:t xml:space="preserve"> שמא מדמה אתה אותי</w:t>
      </w:r>
      <w:r w:rsidR="0087062E">
        <w:rPr>
          <w:rFonts w:hint="cs"/>
          <w:rtl/>
        </w:rPr>
        <w:t>.</w:t>
      </w:r>
      <w:r w:rsidR="0087062E">
        <w:rPr>
          <w:rStyle w:val="a5"/>
          <w:rtl/>
        </w:rPr>
        <w:footnoteReference w:id="14"/>
      </w:r>
      <w:r>
        <w:rPr>
          <w:rtl/>
        </w:rPr>
        <w:t xml:space="preserve"> </w:t>
      </w:r>
      <w:r w:rsidR="0087062E">
        <w:rPr>
          <w:rtl/>
        </w:rPr>
        <w:t>–</w:t>
      </w:r>
      <w:r>
        <w:rPr>
          <w:rtl/>
        </w:rPr>
        <w:t xml:space="preserve"> כך</w:t>
      </w:r>
      <w:r w:rsidR="0087062E">
        <w:rPr>
          <w:rFonts w:hint="cs"/>
          <w:rtl/>
        </w:rPr>
        <w:t>,</w:t>
      </w:r>
      <w:r>
        <w:rPr>
          <w:rtl/>
        </w:rPr>
        <w:t xml:space="preserve"> הכעיסו ישראל להקב"ה, וקרא לישעיה</w:t>
      </w:r>
      <w:r w:rsidR="0087062E">
        <w:rPr>
          <w:rFonts w:hint="cs"/>
          <w:rtl/>
        </w:rPr>
        <w:t xml:space="preserve"> ואמר לו: </w:t>
      </w:r>
      <w:r>
        <w:rPr>
          <w:rtl/>
        </w:rPr>
        <w:t>כתוב שאני כופר בבני</w:t>
      </w:r>
      <w:r w:rsidR="0087062E">
        <w:rPr>
          <w:rFonts w:hint="cs"/>
          <w:rtl/>
        </w:rPr>
        <w:t>.</w:t>
      </w:r>
      <w:r>
        <w:rPr>
          <w:rtl/>
        </w:rPr>
        <w:t xml:space="preserve"> התחיל כותב</w:t>
      </w:r>
      <w:r w:rsidR="0087062E">
        <w:rPr>
          <w:rFonts w:hint="cs"/>
          <w:rtl/>
        </w:rPr>
        <w:t>:</w:t>
      </w:r>
      <w:r>
        <w:rPr>
          <w:rtl/>
        </w:rPr>
        <w:t xml:space="preserve"> </w:t>
      </w:r>
      <w:r w:rsidR="0087062E">
        <w:rPr>
          <w:rFonts w:hint="cs"/>
          <w:rtl/>
        </w:rPr>
        <w:t>"</w:t>
      </w:r>
      <w:r>
        <w:rPr>
          <w:rtl/>
        </w:rPr>
        <w:t xml:space="preserve">שמעו שמים </w:t>
      </w:r>
      <w:r w:rsidR="0087062E">
        <w:rPr>
          <w:rFonts w:hint="cs"/>
          <w:rtl/>
        </w:rPr>
        <w:t xml:space="preserve">והאזיני ארץ </w:t>
      </w:r>
      <w:r>
        <w:rPr>
          <w:rtl/>
        </w:rPr>
        <w:t>וגו'</w:t>
      </w:r>
      <w:r w:rsidR="0087062E">
        <w:rPr>
          <w:rFonts w:hint="cs"/>
          <w:rtl/>
        </w:rPr>
        <w:t xml:space="preserve"> "</w:t>
      </w:r>
      <w:r>
        <w:rPr>
          <w:rtl/>
        </w:rPr>
        <w:t>, למה כופר אני בהן? שהן הכעיסו אותי</w:t>
      </w:r>
      <w:r w:rsidR="0087062E">
        <w:rPr>
          <w:rFonts w:hint="cs"/>
          <w:rtl/>
        </w:rPr>
        <w:t>:</w:t>
      </w:r>
      <w:r>
        <w:rPr>
          <w:rtl/>
        </w:rPr>
        <w:t xml:space="preserve"> </w:t>
      </w:r>
      <w:r w:rsidR="0087062E">
        <w:rPr>
          <w:rFonts w:hint="cs"/>
          <w:rtl/>
        </w:rPr>
        <w:t>"</w:t>
      </w:r>
      <w:r>
        <w:rPr>
          <w:rtl/>
        </w:rPr>
        <w:t>בנים גדלתי ורוממתי ו</w:t>
      </w:r>
      <w:r w:rsidR="0087062E">
        <w:rPr>
          <w:rFonts w:hint="cs"/>
          <w:rtl/>
        </w:rPr>
        <w:t>הם פשעו בי ו</w:t>
      </w:r>
      <w:r>
        <w:rPr>
          <w:rtl/>
        </w:rPr>
        <w:t>גו' ידע שור קונהו וגו'</w:t>
      </w:r>
      <w:r w:rsidR="0087062E">
        <w:rPr>
          <w:rFonts w:hint="cs"/>
          <w:rtl/>
        </w:rPr>
        <w:t xml:space="preserve"> ".</w:t>
      </w:r>
      <w:r>
        <w:rPr>
          <w:rtl/>
        </w:rPr>
        <w:t xml:space="preserve"> אחר זמן בקשו ישראל מן הקב"ה וקבלן</w:t>
      </w:r>
      <w:r w:rsidR="0087062E">
        <w:rPr>
          <w:rFonts w:hint="cs"/>
          <w:rtl/>
        </w:rPr>
        <w:t>.</w:t>
      </w:r>
      <w:r w:rsidR="0087062E">
        <w:rPr>
          <w:rStyle w:val="a5"/>
          <w:rtl/>
        </w:rPr>
        <w:footnoteReference w:id="15"/>
      </w:r>
      <w:r>
        <w:rPr>
          <w:rtl/>
        </w:rPr>
        <w:t xml:space="preserve"> אותו הפה שאמר</w:t>
      </w:r>
      <w:r w:rsidR="0087062E">
        <w:rPr>
          <w:rFonts w:hint="cs"/>
          <w:rtl/>
        </w:rPr>
        <w:t>:</w:t>
      </w:r>
      <w:r>
        <w:rPr>
          <w:rtl/>
        </w:rPr>
        <w:t xml:space="preserve"> </w:t>
      </w:r>
      <w:r w:rsidR="0087062E">
        <w:rPr>
          <w:rFonts w:hint="cs"/>
          <w:rtl/>
        </w:rPr>
        <w:t>"</w:t>
      </w:r>
      <w:r>
        <w:rPr>
          <w:rtl/>
        </w:rPr>
        <w:t>והם פשעו בי</w:t>
      </w:r>
      <w:r w:rsidR="0087062E">
        <w:rPr>
          <w:rFonts w:hint="cs"/>
          <w:rtl/>
        </w:rPr>
        <w:t>"</w:t>
      </w:r>
      <w:r>
        <w:rPr>
          <w:rtl/>
        </w:rPr>
        <w:t>, חזר ואמר</w:t>
      </w:r>
      <w:r w:rsidR="0087062E">
        <w:rPr>
          <w:rFonts w:hint="cs"/>
          <w:rtl/>
        </w:rPr>
        <w:t>:</w:t>
      </w:r>
      <w:r>
        <w:rPr>
          <w:rtl/>
        </w:rPr>
        <w:t xml:space="preserve"> </w:t>
      </w:r>
      <w:r w:rsidR="0087062E">
        <w:rPr>
          <w:rFonts w:hint="cs"/>
          <w:rtl/>
        </w:rPr>
        <w:t>"</w:t>
      </w:r>
      <w:r>
        <w:rPr>
          <w:rtl/>
        </w:rPr>
        <w:t>מחיתי כעב פשעיך</w:t>
      </w:r>
      <w:r w:rsidR="0087062E">
        <w:rPr>
          <w:rFonts w:hint="cs"/>
          <w:rtl/>
        </w:rPr>
        <w:t>" (ישעיהו מד כב)</w:t>
      </w:r>
      <w:r>
        <w:rPr>
          <w:rtl/>
        </w:rPr>
        <w:t>, וקבלן, שנאמר</w:t>
      </w:r>
      <w:r w:rsidR="0087062E">
        <w:rPr>
          <w:rFonts w:hint="cs"/>
          <w:rtl/>
        </w:rPr>
        <w:t>:</w:t>
      </w:r>
      <w:r>
        <w:rPr>
          <w:rtl/>
        </w:rPr>
        <w:t xml:space="preserve"> </w:t>
      </w:r>
      <w:r w:rsidR="0087062E">
        <w:rPr>
          <w:rFonts w:hint="cs"/>
          <w:rtl/>
        </w:rPr>
        <w:t>"</w:t>
      </w:r>
      <w:r>
        <w:rPr>
          <w:rtl/>
        </w:rPr>
        <w:t>שובה אלי כי גאלתיך</w:t>
      </w:r>
      <w:r w:rsidR="0087062E">
        <w:rPr>
          <w:rFonts w:hint="cs"/>
          <w:rtl/>
        </w:rPr>
        <w:t>" (החצי השני של הפסוק שם).</w:t>
      </w:r>
      <w:r>
        <w:rPr>
          <w:rtl/>
        </w:rPr>
        <w:t xml:space="preserve"> אמר לו ישעיה</w:t>
      </w:r>
      <w:r w:rsidR="0087062E">
        <w:rPr>
          <w:rFonts w:hint="cs"/>
          <w:rtl/>
        </w:rPr>
        <w:t>:</w:t>
      </w:r>
      <w:r>
        <w:rPr>
          <w:rtl/>
        </w:rPr>
        <w:t xml:space="preserve"> ר</w:t>
      </w:r>
      <w:r w:rsidR="00EA0A47">
        <w:rPr>
          <w:rFonts w:hint="cs"/>
          <w:rtl/>
        </w:rPr>
        <w:t>י</w:t>
      </w:r>
      <w:r>
        <w:rPr>
          <w:rtl/>
        </w:rPr>
        <w:t>בון כל העולמים, אין אתה חותם על מה שכתבת לכפור בבניך? אמר לו הקב"ה</w:t>
      </w:r>
      <w:r w:rsidR="00EA0A47">
        <w:rPr>
          <w:rFonts w:hint="cs"/>
          <w:rtl/>
        </w:rPr>
        <w:t>:</w:t>
      </w:r>
      <w:r>
        <w:rPr>
          <w:rtl/>
        </w:rPr>
        <w:t xml:space="preserve"> איני כופר בבני</w:t>
      </w:r>
      <w:r w:rsidR="00EA0A47">
        <w:rPr>
          <w:rFonts w:hint="cs"/>
          <w:rtl/>
        </w:rPr>
        <w:t>.</w:t>
      </w:r>
      <w:r>
        <w:rPr>
          <w:rtl/>
        </w:rPr>
        <w:t xml:space="preserve"> שמא דמית אותי, שנאמר</w:t>
      </w:r>
      <w:r w:rsidR="00EA0A47">
        <w:rPr>
          <w:rFonts w:hint="cs"/>
          <w:rtl/>
        </w:rPr>
        <w:t>:</w:t>
      </w:r>
      <w:r>
        <w:rPr>
          <w:rtl/>
        </w:rPr>
        <w:t xml:space="preserve"> </w:t>
      </w:r>
      <w:r w:rsidR="00EA0A47">
        <w:rPr>
          <w:rFonts w:hint="cs"/>
          <w:rtl/>
        </w:rPr>
        <w:t>"</w:t>
      </w:r>
      <w:r>
        <w:rPr>
          <w:rtl/>
        </w:rPr>
        <w:t>וביד הנביאים אדמה</w:t>
      </w:r>
      <w:r w:rsidR="00EA0A47">
        <w:rPr>
          <w:rFonts w:hint="cs"/>
          <w:rtl/>
        </w:rPr>
        <w:t>".</w:t>
      </w:r>
      <w:r w:rsidR="001C35AC">
        <w:rPr>
          <w:rStyle w:val="a5"/>
          <w:rtl/>
        </w:rPr>
        <w:footnoteReference w:id="16"/>
      </w:r>
    </w:p>
    <w:p w14:paraId="0B230FA5" w14:textId="77777777" w:rsidR="00C43A81" w:rsidRDefault="00C43A81" w:rsidP="00C43A81">
      <w:pPr>
        <w:pStyle w:val="ab"/>
        <w:rPr>
          <w:rtl/>
        </w:rPr>
      </w:pPr>
      <w:r>
        <w:rPr>
          <w:rtl/>
        </w:rPr>
        <w:t xml:space="preserve">מדרש תהלים (בובר) מזמור קלה </w:t>
      </w:r>
    </w:p>
    <w:p w14:paraId="5B1BECB4" w14:textId="77777777" w:rsidR="00C43A81" w:rsidRDefault="00C43A81" w:rsidP="00C43A81">
      <w:pPr>
        <w:pStyle w:val="ac"/>
        <w:rPr>
          <w:rtl/>
        </w:rPr>
      </w:pPr>
      <w:r>
        <w:rPr>
          <w:rFonts w:hint="cs"/>
          <w:rtl/>
        </w:rPr>
        <w:t>"</w:t>
      </w:r>
      <w:r>
        <w:rPr>
          <w:rtl/>
        </w:rPr>
        <w:t>הללויה הללו את שם ה' וגו', מעלה נשיאים מקצה הארץ</w:t>
      </w:r>
      <w:r>
        <w:rPr>
          <w:rFonts w:hint="cs"/>
          <w:rtl/>
        </w:rPr>
        <w:t>"</w:t>
      </w:r>
      <w:r>
        <w:rPr>
          <w:rtl/>
        </w:rPr>
        <w:t>. ריש לקיש ור' יוחנן</w:t>
      </w:r>
      <w:r>
        <w:rPr>
          <w:rFonts w:hint="cs"/>
          <w:rtl/>
        </w:rPr>
        <w:t>.</w:t>
      </w:r>
      <w:r>
        <w:rPr>
          <w:rtl/>
        </w:rPr>
        <w:t xml:space="preserve"> רבי יוחנן אומר</w:t>
      </w:r>
      <w:r>
        <w:rPr>
          <w:rFonts w:hint="cs"/>
          <w:rtl/>
        </w:rPr>
        <w:t>:</w:t>
      </w:r>
      <w:r>
        <w:rPr>
          <w:rtl/>
        </w:rPr>
        <w:t xml:space="preserve"> אין עננים אלא למעלה, שנאמר</w:t>
      </w:r>
      <w:r>
        <w:rPr>
          <w:rFonts w:hint="cs"/>
          <w:rtl/>
        </w:rPr>
        <w:t>:</w:t>
      </w:r>
      <w:r>
        <w:rPr>
          <w:rtl/>
        </w:rPr>
        <w:t xml:space="preserve"> </w:t>
      </w:r>
      <w:r>
        <w:rPr>
          <w:rFonts w:hint="cs"/>
          <w:rtl/>
        </w:rPr>
        <w:t>"</w:t>
      </w:r>
      <w:r>
        <w:rPr>
          <w:rtl/>
        </w:rPr>
        <w:t>וארו עם ענני שמיא</w:t>
      </w:r>
      <w:r>
        <w:rPr>
          <w:rFonts w:hint="cs"/>
          <w:rtl/>
        </w:rPr>
        <w:t>"</w:t>
      </w:r>
      <w:r>
        <w:rPr>
          <w:rtl/>
        </w:rPr>
        <w:t xml:space="preserve"> (דניאל ז יג)</w:t>
      </w:r>
      <w:r>
        <w:rPr>
          <w:rFonts w:hint="cs"/>
          <w:rtl/>
        </w:rPr>
        <w:t>.</w:t>
      </w:r>
      <w:r>
        <w:rPr>
          <w:rtl/>
        </w:rPr>
        <w:t xml:space="preserve"> ריש לקיש אמר</w:t>
      </w:r>
      <w:r>
        <w:rPr>
          <w:rFonts w:hint="cs"/>
          <w:rtl/>
        </w:rPr>
        <w:t>:</w:t>
      </w:r>
      <w:r>
        <w:rPr>
          <w:rtl/>
        </w:rPr>
        <w:t xml:space="preserve"> אין עננים אלא מלמטן, שנאמר</w:t>
      </w:r>
      <w:r>
        <w:rPr>
          <w:rFonts w:hint="cs"/>
          <w:rtl/>
        </w:rPr>
        <w:t>:</w:t>
      </w:r>
      <w:r>
        <w:rPr>
          <w:rtl/>
        </w:rPr>
        <w:t xml:space="preserve"> </w:t>
      </w:r>
      <w:r>
        <w:rPr>
          <w:rFonts w:hint="cs"/>
          <w:rtl/>
        </w:rPr>
        <w:t>"</w:t>
      </w:r>
      <w:r>
        <w:rPr>
          <w:rtl/>
        </w:rPr>
        <w:t>מעלה נשיאים מקצה הארץ</w:t>
      </w:r>
      <w:r>
        <w:rPr>
          <w:rFonts w:hint="cs"/>
          <w:rtl/>
        </w:rPr>
        <w:t>".</w:t>
      </w:r>
      <w:r w:rsidR="000B67EE">
        <w:rPr>
          <w:rStyle w:val="a5"/>
          <w:rtl/>
        </w:rPr>
        <w:footnoteReference w:id="17"/>
      </w:r>
      <w:r w:rsidR="000B67EE">
        <w:rPr>
          <w:rtl/>
        </w:rPr>
        <w:t xml:space="preserve"> </w:t>
      </w:r>
      <w:r>
        <w:rPr>
          <w:rtl/>
        </w:rPr>
        <w:t xml:space="preserve"> על דעתיה דרבי יוחנן</w:t>
      </w:r>
      <w:r>
        <w:rPr>
          <w:rFonts w:hint="cs"/>
          <w:rtl/>
        </w:rPr>
        <w:t>:</w:t>
      </w:r>
      <w:r>
        <w:rPr>
          <w:rtl/>
        </w:rPr>
        <w:t xml:space="preserve"> לאחד שכבד את חבירו בחבית של יין וקנקנה עמה. ודעתיה דריש לקיש</w:t>
      </w:r>
      <w:r>
        <w:rPr>
          <w:rFonts w:hint="cs"/>
          <w:rtl/>
        </w:rPr>
        <w:t>:</w:t>
      </w:r>
      <w:r>
        <w:rPr>
          <w:rtl/>
        </w:rPr>
        <w:t xml:space="preserve"> לאחד שאמר לחברו הלויני סאה של חטין, וא"ל</w:t>
      </w:r>
      <w:r>
        <w:rPr>
          <w:rFonts w:hint="cs"/>
          <w:rtl/>
        </w:rPr>
        <w:t>:</w:t>
      </w:r>
      <w:r>
        <w:rPr>
          <w:rtl/>
        </w:rPr>
        <w:t xml:space="preserve"> הביא קופתך</w:t>
      </w:r>
      <w:r>
        <w:rPr>
          <w:rFonts w:hint="cs"/>
          <w:rtl/>
        </w:rPr>
        <w:t>.</w:t>
      </w:r>
      <w:r>
        <w:rPr>
          <w:rtl/>
        </w:rPr>
        <w:t xml:space="preserve"> כך אמר הקב"ה לארץ</w:t>
      </w:r>
      <w:r>
        <w:rPr>
          <w:rFonts w:hint="cs"/>
          <w:rtl/>
        </w:rPr>
        <w:t>:</w:t>
      </w:r>
      <w:r>
        <w:rPr>
          <w:rtl/>
        </w:rPr>
        <w:t xml:space="preserve"> אייתי עננך וקבלי מטר.</w:t>
      </w:r>
      <w:r>
        <w:rPr>
          <w:rStyle w:val="a5"/>
          <w:rtl/>
        </w:rPr>
        <w:footnoteReference w:id="18"/>
      </w:r>
      <w:r>
        <w:rPr>
          <w:rtl/>
        </w:rPr>
        <w:t xml:space="preserve">  </w:t>
      </w:r>
    </w:p>
    <w:p w14:paraId="5954A555" w14:textId="77777777" w:rsidR="00C43A81" w:rsidRDefault="00C43A81" w:rsidP="00F103AD">
      <w:pPr>
        <w:pStyle w:val="ac"/>
        <w:rPr>
          <w:rFonts w:hint="cs"/>
          <w:rtl/>
        </w:rPr>
      </w:pPr>
      <w:r>
        <w:rPr>
          <w:rtl/>
        </w:rPr>
        <w:lastRenderedPageBreak/>
        <w:t>חמ</w:t>
      </w:r>
      <w:r>
        <w:rPr>
          <w:rFonts w:hint="cs"/>
          <w:rtl/>
        </w:rPr>
        <w:t>י</w:t>
      </w:r>
      <w:r>
        <w:rPr>
          <w:rtl/>
        </w:rPr>
        <w:t>שה שמות יש לו</w:t>
      </w:r>
      <w:r>
        <w:rPr>
          <w:rFonts w:hint="cs"/>
          <w:rtl/>
        </w:rPr>
        <w:t>:</w:t>
      </w:r>
      <w:r>
        <w:rPr>
          <w:rtl/>
        </w:rPr>
        <w:t xml:space="preserve"> עב ענן איד נשיא חזיז</w:t>
      </w:r>
      <w:r>
        <w:rPr>
          <w:rFonts w:hint="cs"/>
          <w:rtl/>
        </w:rPr>
        <w:t>.</w:t>
      </w:r>
      <w:r>
        <w:rPr>
          <w:rStyle w:val="a5"/>
          <w:rtl/>
        </w:rPr>
        <w:footnoteReference w:id="19"/>
      </w:r>
      <w:r>
        <w:rPr>
          <w:rtl/>
        </w:rPr>
        <w:t xml:space="preserve"> עב </w:t>
      </w:r>
      <w:r>
        <w:rPr>
          <w:rFonts w:hint="cs"/>
          <w:rtl/>
        </w:rPr>
        <w:t xml:space="preserve">- </w:t>
      </w:r>
      <w:r>
        <w:rPr>
          <w:rtl/>
        </w:rPr>
        <w:t xml:space="preserve">שהוא מעבב את פני הרקיע. איד </w:t>
      </w:r>
      <w:r>
        <w:rPr>
          <w:rFonts w:hint="cs"/>
          <w:rtl/>
        </w:rPr>
        <w:t xml:space="preserve">- </w:t>
      </w:r>
      <w:r>
        <w:rPr>
          <w:rtl/>
        </w:rPr>
        <w:t>שהוא שובר בעלי שערים.</w:t>
      </w:r>
      <w:r w:rsidR="00937239">
        <w:rPr>
          <w:rStyle w:val="a5"/>
          <w:rtl/>
        </w:rPr>
        <w:footnoteReference w:id="20"/>
      </w:r>
      <w:r>
        <w:rPr>
          <w:rtl/>
        </w:rPr>
        <w:t xml:space="preserve"> ענן </w:t>
      </w:r>
      <w:r>
        <w:rPr>
          <w:rFonts w:hint="cs"/>
          <w:rtl/>
        </w:rPr>
        <w:t xml:space="preserve">- </w:t>
      </w:r>
      <w:r>
        <w:rPr>
          <w:rtl/>
        </w:rPr>
        <w:t xml:space="preserve">שהוא עושה את הבריות ענוים אלו על אלו. נשיאים </w:t>
      </w:r>
      <w:r>
        <w:rPr>
          <w:rFonts w:hint="cs"/>
          <w:rtl/>
        </w:rPr>
        <w:t xml:space="preserve">- </w:t>
      </w:r>
      <w:r>
        <w:rPr>
          <w:rtl/>
        </w:rPr>
        <w:t xml:space="preserve">שהוא עושה הבריות נשיאים אלו על אלו. </w:t>
      </w:r>
      <w:r>
        <w:rPr>
          <w:rFonts w:hint="cs"/>
          <w:rtl/>
        </w:rPr>
        <w:t>חז</w:t>
      </w:r>
      <w:r>
        <w:rPr>
          <w:rtl/>
        </w:rPr>
        <w:t>יז</w:t>
      </w:r>
      <w:r>
        <w:rPr>
          <w:rFonts w:hint="cs"/>
          <w:rtl/>
        </w:rPr>
        <w:t xml:space="preserve"> -</w:t>
      </w:r>
      <w:r>
        <w:rPr>
          <w:rtl/>
        </w:rPr>
        <w:t xml:space="preserve"> שהוא עושה חזיונות ברקיע ומשרה רוח הקדש על הבריות, כמ</w:t>
      </w:r>
      <w:r>
        <w:rPr>
          <w:rFonts w:hint="cs"/>
          <w:rtl/>
        </w:rPr>
        <w:t xml:space="preserve">ו שאתה אומר: </w:t>
      </w:r>
      <w:r>
        <w:rPr>
          <w:rtl/>
        </w:rPr>
        <w:t>"חזון ישעיהו</w:t>
      </w:r>
      <w:r>
        <w:rPr>
          <w:rFonts w:hint="cs"/>
          <w:rtl/>
        </w:rPr>
        <w:t>"</w:t>
      </w:r>
      <w:r>
        <w:rPr>
          <w:rtl/>
        </w:rPr>
        <w:t>.</w:t>
      </w:r>
      <w:r>
        <w:rPr>
          <w:rStyle w:val="a5"/>
          <w:rtl/>
        </w:rPr>
        <w:footnoteReference w:id="21"/>
      </w:r>
    </w:p>
    <w:p w14:paraId="1F5795F5" w14:textId="77777777" w:rsidR="00C43A81" w:rsidRDefault="00C43A81" w:rsidP="00C43A81">
      <w:pPr>
        <w:pStyle w:val="ab"/>
        <w:rPr>
          <w:rtl/>
        </w:rPr>
      </w:pPr>
      <w:r>
        <w:rPr>
          <w:rtl/>
        </w:rPr>
        <w:t xml:space="preserve">ילקוט שמעוני ישעיהו רמז שפה </w:t>
      </w:r>
    </w:p>
    <w:p w14:paraId="7E2096F1" w14:textId="77777777" w:rsidR="008D363A" w:rsidRDefault="00DC4138" w:rsidP="008D363A">
      <w:pPr>
        <w:pStyle w:val="ac"/>
        <w:rPr>
          <w:rFonts w:hint="cs"/>
          <w:rtl/>
        </w:rPr>
      </w:pPr>
      <w:r>
        <w:rPr>
          <w:rtl/>
        </w:rPr>
        <w:t>דבר אחר</w:t>
      </w:r>
      <w:r w:rsidR="00617E7F">
        <w:rPr>
          <w:rFonts w:hint="cs"/>
          <w:rtl/>
        </w:rPr>
        <w:t>:</w:t>
      </w:r>
      <w:r>
        <w:rPr>
          <w:rtl/>
        </w:rPr>
        <w:t xml:space="preserve"> </w:t>
      </w:r>
      <w:r w:rsidR="00617E7F">
        <w:rPr>
          <w:rFonts w:hint="cs"/>
          <w:rtl/>
        </w:rPr>
        <w:t>"</w:t>
      </w:r>
      <w:r>
        <w:rPr>
          <w:rtl/>
        </w:rPr>
        <w:t>חזון ישעיהו</w:t>
      </w:r>
      <w:r w:rsidR="00617E7F">
        <w:rPr>
          <w:rFonts w:hint="cs"/>
          <w:rtl/>
        </w:rPr>
        <w:t>".</w:t>
      </w:r>
      <w:r>
        <w:rPr>
          <w:rtl/>
        </w:rPr>
        <w:t xml:space="preserve"> שני נביאים נתנבאו בלשון זה</w:t>
      </w:r>
      <w:r w:rsidR="00617E7F">
        <w:rPr>
          <w:rFonts w:hint="cs"/>
          <w:rtl/>
        </w:rPr>
        <w:t>:</w:t>
      </w:r>
      <w:r>
        <w:rPr>
          <w:rtl/>
        </w:rPr>
        <w:t xml:space="preserve"> ישעיה ועובדיה. ישעיה גדול שבנביאים, ועובדיה קטן שבנביאים</w:t>
      </w:r>
      <w:r w:rsidR="00617E7F">
        <w:rPr>
          <w:rStyle w:val="a5"/>
          <w:rtl/>
        </w:rPr>
        <w:footnoteReference w:id="22"/>
      </w:r>
      <w:r w:rsidR="00617E7F">
        <w:rPr>
          <w:rFonts w:hint="cs"/>
          <w:rtl/>
        </w:rPr>
        <w:t xml:space="preserve"> ...</w:t>
      </w:r>
      <w:r w:rsidR="00EA6FBC">
        <w:rPr>
          <w:rFonts w:hint="cs"/>
          <w:rtl/>
        </w:rPr>
        <w:t xml:space="preserve"> </w:t>
      </w:r>
      <w:r>
        <w:rPr>
          <w:rtl/>
        </w:rPr>
        <w:t>כל נביא שאינו מזכיר אבותיו</w:t>
      </w:r>
      <w:r w:rsidR="00EA6FBC">
        <w:rPr>
          <w:rFonts w:hint="cs"/>
          <w:rtl/>
        </w:rPr>
        <w:t>,</w:t>
      </w:r>
      <w:r>
        <w:rPr>
          <w:rtl/>
        </w:rPr>
        <w:t xml:space="preserve"> מזכיר מקומו</w:t>
      </w:r>
      <w:r w:rsidR="00EA6FBC">
        <w:rPr>
          <w:rFonts w:hint="cs"/>
          <w:rtl/>
        </w:rPr>
        <w:t xml:space="preserve"> ... </w:t>
      </w:r>
      <w:r>
        <w:rPr>
          <w:rtl/>
        </w:rPr>
        <w:t>עמוס הזכיר מקומו</w:t>
      </w:r>
      <w:r w:rsidR="00EA6FBC">
        <w:rPr>
          <w:rFonts w:hint="cs"/>
          <w:rtl/>
        </w:rPr>
        <w:t>:</w:t>
      </w:r>
      <w:r>
        <w:rPr>
          <w:rtl/>
        </w:rPr>
        <w:t xml:space="preserve"> </w:t>
      </w:r>
      <w:r w:rsidR="00EA6FBC">
        <w:rPr>
          <w:rFonts w:hint="cs"/>
          <w:rtl/>
        </w:rPr>
        <w:t>"</w:t>
      </w:r>
      <w:r>
        <w:rPr>
          <w:rtl/>
        </w:rPr>
        <w:t>דברי עמוס אשר היה בנוקדים מתקוע</w:t>
      </w:r>
      <w:r w:rsidR="00EA6FBC">
        <w:rPr>
          <w:rFonts w:hint="cs"/>
          <w:rtl/>
        </w:rPr>
        <w:t xml:space="preserve">" ... </w:t>
      </w:r>
      <w:r>
        <w:rPr>
          <w:rtl/>
        </w:rPr>
        <w:t>עדו בן זכריה - נביא בן נביא, צפניה - נביא בן נביא</w:t>
      </w:r>
      <w:r w:rsidR="00EA6FBC">
        <w:rPr>
          <w:rFonts w:hint="cs"/>
          <w:rtl/>
        </w:rPr>
        <w:t>.</w:t>
      </w:r>
      <w:r>
        <w:rPr>
          <w:rtl/>
        </w:rPr>
        <w:t xml:space="preserve"> עובדיה לא הזכיר לא אביו ולא מקומו אלא סתם </w:t>
      </w:r>
      <w:r w:rsidR="00EA6FBC">
        <w:rPr>
          <w:rFonts w:hint="cs"/>
          <w:rtl/>
        </w:rPr>
        <w:t>"</w:t>
      </w:r>
      <w:r>
        <w:rPr>
          <w:rtl/>
        </w:rPr>
        <w:t>חזון עובדיהו</w:t>
      </w:r>
      <w:r w:rsidR="00EA6FBC">
        <w:rPr>
          <w:rFonts w:hint="cs"/>
          <w:rtl/>
        </w:rPr>
        <w:t>"</w:t>
      </w:r>
      <w:r>
        <w:rPr>
          <w:rtl/>
        </w:rPr>
        <w:t>, שהיה גר שהיה ירוד שבנביאים</w:t>
      </w:r>
      <w:r w:rsidR="00EA6FBC">
        <w:rPr>
          <w:rFonts w:hint="cs"/>
          <w:rtl/>
        </w:rPr>
        <w:t>.</w:t>
      </w:r>
      <w:r w:rsidR="00EA6FBC">
        <w:rPr>
          <w:rStyle w:val="a5"/>
          <w:rtl/>
        </w:rPr>
        <w:footnoteReference w:id="23"/>
      </w:r>
      <w:r>
        <w:rPr>
          <w:rtl/>
        </w:rPr>
        <w:t xml:space="preserve"> אבל</w:t>
      </w:r>
      <w:r w:rsidR="00EA6FBC">
        <w:rPr>
          <w:rFonts w:hint="cs"/>
          <w:rtl/>
        </w:rPr>
        <w:t>,</w:t>
      </w:r>
      <w:r>
        <w:rPr>
          <w:rtl/>
        </w:rPr>
        <w:t xml:space="preserve"> ישעיה </w:t>
      </w:r>
      <w:r w:rsidR="00EA6FBC">
        <w:rPr>
          <w:rFonts w:hint="cs"/>
          <w:rtl/>
        </w:rPr>
        <w:t>"</w:t>
      </w:r>
      <w:r>
        <w:rPr>
          <w:rtl/>
        </w:rPr>
        <w:t>חזון ישעיהו בן אמוץ</w:t>
      </w:r>
      <w:r w:rsidR="00EA6FBC">
        <w:rPr>
          <w:rFonts w:hint="cs"/>
          <w:rtl/>
        </w:rPr>
        <w:t>"</w:t>
      </w:r>
      <w:r>
        <w:rPr>
          <w:rtl/>
        </w:rPr>
        <w:t xml:space="preserve">, </w:t>
      </w:r>
      <w:r w:rsidR="00EA6FBC">
        <w:rPr>
          <w:rFonts w:hint="cs"/>
          <w:rtl/>
        </w:rPr>
        <w:t>"</w:t>
      </w:r>
      <w:r>
        <w:rPr>
          <w:rtl/>
        </w:rPr>
        <w:t>חזון עובדיהו</w:t>
      </w:r>
      <w:r w:rsidR="00EA6FBC">
        <w:rPr>
          <w:rFonts w:hint="cs"/>
          <w:rtl/>
        </w:rPr>
        <w:t>" -</w:t>
      </w:r>
      <w:r>
        <w:rPr>
          <w:rtl/>
        </w:rPr>
        <w:t xml:space="preserve"> שניהם שוין כאחד.</w:t>
      </w:r>
      <w:r w:rsidR="00EA6FBC">
        <w:rPr>
          <w:rStyle w:val="a5"/>
          <w:rtl/>
        </w:rPr>
        <w:footnoteReference w:id="24"/>
      </w:r>
      <w:r>
        <w:rPr>
          <w:rtl/>
        </w:rPr>
        <w:t xml:space="preserve"> והיאך</w:t>
      </w:r>
      <w:r w:rsidR="008D363A">
        <w:rPr>
          <w:rFonts w:hint="cs"/>
          <w:rtl/>
        </w:rPr>
        <w:t>?</w:t>
      </w:r>
      <w:r>
        <w:rPr>
          <w:rtl/>
        </w:rPr>
        <w:t xml:space="preserve"> עובדיה לא נתנבא אלא בפני זקנים גדולים</w:t>
      </w:r>
      <w:r w:rsidR="008D363A">
        <w:rPr>
          <w:rFonts w:hint="cs"/>
          <w:rtl/>
        </w:rPr>
        <w:t>,</w:t>
      </w:r>
      <w:r>
        <w:rPr>
          <w:rtl/>
        </w:rPr>
        <w:t xml:space="preserve"> שנאמר</w:t>
      </w:r>
      <w:r w:rsidR="008D363A">
        <w:rPr>
          <w:rFonts w:hint="cs"/>
          <w:rtl/>
        </w:rPr>
        <w:t>:</w:t>
      </w:r>
      <w:r>
        <w:rPr>
          <w:rtl/>
        </w:rPr>
        <w:t xml:space="preserve"> </w:t>
      </w:r>
      <w:r w:rsidR="008D363A">
        <w:rPr>
          <w:rFonts w:hint="cs"/>
          <w:rtl/>
        </w:rPr>
        <w:t>"</w:t>
      </w:r>
      <w:r>
        <w:rPr>
          <w:rtl/>
        </w:rPr>
        <w:t>חזון עובדיהו כה אמר ה'</w:t>
      </w:r>
      <w:r w:rsidR="008D363A">
        <w:rPr>
          <w:rFonts w:hint="cs"/>
          <w:rtl/>
        </w:rPr>
        <w:t xml:space="preserve"> " -</w:t>
      </w:r>
      <w:r>
        <w:rPr>
          <w:rtl/>
        </w:rPr>
        <w:t xml:space="preserve"> הרי מפי הקב"ה. מפי סנהדרין מנין? שנאמר</w:t>
      </w:r>
      <w:r w:rsidR="008D363A">
        <w:rPr>
          <w:rFonts w:hint="cs"/>
          <w:rtl/>
        </w:rPr>
        <w:t>:</w:t>
      </w:r>
      <w:r>
        <w:rPr>
          <w:rtl/>
        </w:rPr>
        <w:t xml:space="preserve"> </w:t>
      </w:r>
      <w:r w:rsidR="008D363A">
        <w:rPr>
          <w:rFonts w:hint="cs"/>
          <w:rtl/>
        </w:rPr>
        <w:t>"</w:t>
      </w:r>
      <w:r>
        <w:rPr>
          <w:rtl/>
        </w:rPr>
        <w:t>שמועה שמענו</w:t>
      </w:r>
      <w:r w:rsidR="008D363A">
        <w:rPr>
          <w:rFonts w:hint="cs"/>
          <w:rtl/>
        </w:rPr>
        <w:t>".</w:t>
      </w:r>
      <w:r>
        <w:rPr>
          <w:rtl/>
        </w:rPr>
        <w:t xml:space="preserve"> אף ישעיה נתנבא מפי סנהדרין, שנאמר</w:t>
      </w:r>
      <w:r w:rsidR="008D363A">
        <w:rPr>
          <w:rFonts w:hint="cs"/>
          <w:rtl/>
        </w:rPr>
        <w:t>:</w:t>
      </w:r>
      <w:r>
        <w:rPr>
          <w:rtl/>
        </w:rPr>
        <w:t xml:space="preserve"> </w:t>
      </w:r>
      <w:r w:rsidR="008D363A">
        <w:rPr>
          <w:rFonts w:hint="cs"/>
          <w:rtl/>
        </w:rPr>
        <w:t>"</w:t>
      </w:r>
      <w:r>
        <w:rPr>
          <w:rtl/>
        </w:rPr>
        <w:t>ואשמע את קול ה' אומר את מי אשלח</w:t>
      </w:r>
      <w:r w:rsidR="008D363A">
        <w:rPr>
          <w:rFonts w:hint="cs"/>
          <w:rtl/>
        </w:rPr>
        <w:t>"</w:t>
      </w:r>
      <w:r>
        <w:rPr>
          <w:rtl/>
        </w:rPr>
        <w:t xml:space="preserve"> - מפי הקב"ה, </w:t>
      </w:r>
      <w:r w:rsidR="008D363A">
        <w:rPr>
          <w:rFonts w:hint="cs"/>
          <w:rtl/>
        </w:rPr>
        <w:t>"</w:t>
      </w:r>
      <w:r>
        <w:rPr>
          <w:rtl/>
        </w:rPr>
        <w:t>ומי ילך לנו</w:t>
      </w:r>
      <w:r w:rsidR="008D363A">
        <w:rPr>
          <w:rFonts w:hint="cs"/>
          <w:rtl/>
        </w:rPr>
        <w:t>"</w:t>
      </w:r>
      <w:r>
        <w:rPr>
          <w:rtl/>
        </w:rPr>
        <w:t xml:space="preserve"> - מפי סנהדרין</w:t>
      </w:r>
      <w:r w:rsidR="008D363A">
        <w:rPr>
          <w:rFonts w:hint="cs"/>
          <w:rtl/>
        </w:rPr>
        <w:t>.</w:t>
      </w:r>
      <w:r>
        <w:rPr>
          <w:rtl/>
        </w:rPr>
        <w:t xml:space="preserve"> שאע"פ שהיו מתנבאים מפי הקב"ה, אילו היתה סנהדרין זזה הימנו</w:t>
      </w:r>
      <w:r w:rsidR="008D363A">
        <w:rPr>
          <w:rFonts w:hint="cs"/>
          <w:rtl/>
        </w:rPr>
        <w:t>,</w:t>
      </w:r>
      <w:r>
        <w:rPr>
          <w:rtl/>
        </w:rPr>
        <w:t xml:space="preserve"> לא היה לו רשות להתנבאות</w:t>
      </w:r>
      <w:r w:rsidR="008D363A">
        <w:rPr>
          <w:rFonts w:hint="cs"/>
          <w:rtl/>
        </w:rPr>
        <w:t xml:space="preserve"> ...</w:t>
      </w:r>
      <w:r>
        <w:rPr>
          <w:rtl/>
        </w:rPr>
        <w:t xml:space="preserve"> ולכך נתנבאו שניהם בחזון, ש"חזון" - בגימטריא שבעים ואחד, שנתנבאו שניהם ב</w:t>
      </w:r>
      <w:r w:rsidR="008D363A">
        <w:rPr>
          <w:rFonts w:hint="cs"/>
          <w:rtl/>
        </w:rPr>
        <w:t xml:space="preserve">שבעים ואחד </w:t>
      </w:r>
      <w:r>
        <w:rPr>
          <w:rtl/>
        </w:rPr>
        <w:t>סנהדרין</w:t>
      </w:r>
      <w:r w:rsidR="008D363A">
        <w:rPr>
          <w:rFonts w:hint="cs"/>
          <w:rtl/>
        </w:rPr>
        <w:t>.</w:t>
      </w:r>
      <w:r w:rsidR="00497A47">
        <w:rPr>
          <w:rStyle w:val="a5"/>
          <w:rtl/>
        </w:rPr>
        <w:footnoteReference w:id="25"/>
      </w:r>
    </w:p>
    <w:p w14:paraId="434B8B92" w14:textId="77777777" w:rsidR="00497A47" w:rsidRDefault="00C43A81" w:rsidP="00497A47">
      <w:pPr>
        <w:pStyle w:val="ab"/>
        <w:rPr>
          <w:rFonts w:hint="cs"/>
          <w:rtl/>
        </w:rPr>
      </w:pPr>
      <w:r>
        <w:rPr>
          <w:rtl/>
        </w:rPr>
        <w:t>מלבי"ם משלי פרק כט יח</w:t>
      </w:r>
    </w:p>
    <w:p w14:paraId="443628CB" w14:textId="77777777" w:rsidR="00497A47" w:rsidRDefault="00497A47" w:rsidP="00497A47">
      <w:pPr>
        <w:pStyle w:val="ac"/>
        <w:rPr>
          <w:rFonts w:hint="cs"/>
          <w:rtl/>
        </w:rPr>
      </w:pPr>
      <w:r>
        <w:rPr>
          <w:rFonts w:hint="cs"/>
          <w:rtl/>
        </w:rPr>
        <w:t>"</w:t>
      </w:r>
      <w:r w:rsidR="00C43A81">
        <w:rPr>
          <w:rtl/>
        </w:rPr>
        <w:t>באין חזון יפרע עם</w:t>
      </w:r>
      <w:r>
        <w:rPr>
          <w:rFonts w:hint="cs"/>
          <w:rtl/>
        </w:rPr>
        <w:t xml:space="preserve"> ושומר תורה אשרהו".</w:t>
      </w:r>
      <w:r w:rsidR="00C43A81">
        <w:rPr>
          <w:rtl/>
        </w:rPr>
        <w:t xml:space="preserve"> כשסיים חותם הנביאים את נבואתו, אמר</w:t>
      </w:r>
      <w:r>
        <w:rPr>
          <w:rFonts w:hint="cs"/>
          <w:rtl/>
        </w:rPr>
        <w:t>:</w:t>
      </w:r>
      <w:r w:rsidR="00C43A81">
        <w:rPr>
          <w:rtl/>
        </w:rPr>
        <w:t xml:space="preserve"> </w:t>
      </w:r>
      <w:r>
        <w:rPr>
          <w:rFonts w:hint="cs"/>
          <w:rtl/>
        </w:rPr>
        <w:t>"</w:t>
      </w:r>
      <w:r w:rsidR="00C43A81">
        <w:rPr>
          <w:rtl/>
        </w:rPr>
        <w:t>הנה אנכי שולח לכם את אליה הנביא וכו' זכרו תורת משה עבדי</w:t>
      </w:r>
      <w:r>
        <w:rPr>
          <w:rFonts w:hint="cs"/>
          <w:rtl/>
        </w:rPr>
        <w:t>"</w:t>
      </w:r>
      <w:r w:rsidR="00C43A81">
        <w:rPr>
          <w:rtl/>
        </w:rPr>
        <w:t>, כי כל עוד שהיתה הנבואה בישראל היו הנביאים באים במלאכות ה' להישיר את העם</w:t>
      </w:r>
      <w:r>
        <w:rPr>
          <w:rFonts w:hint="cs"/>
          <w:rtl/>
        </w:rPr>
        <w:t>.</w:t>
      </w:r>
      <w:r w:rsidR="00C43A81">
        <w:rPr>
          <w:rtl/>
        </w:rPr>
        <w:t xml:space="preserve"> אולם בעת שנסתם חזון, צריכים הם לזכור את התורה, וז</w:t>
      </w:r>
      <w:r>
        <w:rPr>
          <w:rFonts w:hint="cs"/>
          <w:rtl/>
        </w:rPr>
        <w:t>הו שכתוב: "</w:t>
      </w:r>
      <w:r w:rsidR="00C43A81">
        <w:rPr>
          <w:rtl/>
        </w:rPr>
        <w:t>באין חזון יפרע עם</w:t>
      </w:r>
      <w:r>
        <w:rPr>
          <w:rFonts w:hint="cs"/>
          <w:rtl/>
        </w:rPr>
        <w:t>"</w:t>
      </w:r>
      <w:r w:rsidR="00C43A81">
        <w:rPr>
          <w:rtl/>
        </w:rPr>
        <w:t>, ואז</w:t>
      </w:r>
      <w:r>
        <w:rPr>
          <w:rFonts w:hint="cs"/>
          <w:rtl/>
        </w:rPr>
        <w:t>:</w:t>
      </w:r>
      <w:r w:rsidR="00C43A81">
        <w:rPr>
          <w:rtl/>
        </w:rPr>
        <w:t xml:space="preserve"> </w:t>
      </w:r>
      <w:r>
        <w:rPr>
          <w:rFonts w:hint="cs"/>
          <w:rtl/>
        </w:rPr>
        <w:t>"</w:t>
      </w:r>
      <w:r w:rsidR="00C43A81">
        <w:rPr>
          <w:rtl/>
        </w:rPr>
        <w:t>ושומר תורה אשרהו</w:t>
      </w:r>
      <w:r>
        <w:rPr>
          <w:rFonts w:hint="cs"/>
          <w:rtl/>
        </w:rPr>
        <w:t>",</w:t>
      </w:r>
      <w:r w:rsidR="00C43A81">
        <w:rPr>
          <w:rtl/>
        </w:rPr>
        <w:t xml:space="preserve"> ישיג האושר ע"י שמירת הת</w:t>
      </w:r>
      <w:r>
        <w:rPr>
          <w:rtl/>
        </w:rPr>
        <w:t>ורה, שתעמוד במקום החזון והנבואה</w:t>
      </w:r>
      <w:r>
        <w:rPr>
          <w:rFonts w:hint="cs"/>
          <w:rtl/>
        </w:rPr>
        <w:t>.</w:t>
      </w:r>
      <w:r w:rsidR="00F103AD">
        <w:rPr>
          <w:rStyle w:val="a5"/>
          <w:rtl/>
        </w:rPr>
        <w:footnoteReference w:id="26"/>
      </w:r>
    </w:p>
    <w:p w14:paraId="6CC7DBE5" w14:textId="77777777" w:rsidR="00F103AD" w:rsidRDefault="00F103AD" w:rsidP="00F103AD">
      <w:pPr>
        <w:pStyle w:val="ab"/>
        <w:rPr>
          <w:rFonts w:hint="cs"/>
          <w:rtl/>
        </w:rPr>
      </w:pPr>
      <w:r>
        <w:rPr>
          <w:rtl/>
        </w:rPr>
        <w:t>שכל טוב (בובר) שמות פרשת יתרו פרק יח סימן כא</w:t>
      </w:r>
    </w:p>
    <w:p w14:paraId="4A4BCC76" w14:textId="77777777" w:rsidR="00F103AD" w:rsidRDefault="00614EE5" w:rsidP="002A5C8D">
      <w:pPr>
        <w:pStyle w:val="ac"/>
        <w:rPr>
          <w:rFonts w:hint="cs"/>
          <w:rtl/>
        </w:rPr>
      </w:pPr>
      <w:r>
        <w:rPr>
          <w:rFonts w:hint="cs"/>
          <w:rtl/>
        </w:rPr>
        <w:lastRenderedPageBreak/>
        <w:t>"</w:t>
      </w:r>
      <w:r w:rsidR="00F103AD">
        <w:rPr>
          <w:rtl/>
        </w:rPr>
        <w:t>ואתה תחזה מכל העם</w:t>
      </w:r>
      <w:r>
        <w:rPr>
          <w:rFonts w:hint="cs"/>
          <w:rtl/>
        </w:rPr>
        <w:t>"</w:t>
      </w:r>
      <w:r w:rsidR="00F103AD">
        <w:rPr>
          <w:rtl/>
        </w:rPr>
        <w:t xml:space="preserve">. מדהוה ליה למימר </w:t>
      </w:r>
      <w:r>
        <w:rPr>
          <w:rFonts w:hint="cs"/>
          <w:rtl/>
        </w:rPr>
        <w:t>"</w:t>
      </w:r>
      <w:r w:rsidR="00F103AD">
        <w:rPr>
          <w:rtl/>
        </w:rPr>
        <w:t>תראה</w:t>
      </w:r>
      <w:r>
        <w:rPr>
          <w:rFonts w:hint="cs"/>
          <w:rtl/>
        </w:rPr>
        <w:t>"</w:t>
      </w:r>
      <w:r w:rsidR="00F103AD">
        <w:rPr>
          <w:rtl/>
        </w:rPr>
        <w:t xml:space="preserve"> ואמר </w:t>
      </w:r>
      <w:r>
        <w:rPr>
          <w:rFonts w:hint="cs"/>
          <w:rtl/>
        </w:rPr>
        <w:t>"</w:t>
      </w:r>
      <w:r w:rsidR="00F103AD">
        <w:rPr>
          <w:rtl/>
        </w:rPr>
        <w:t>תחזה</w:t>
      </w:r>
      <w:r>
        <w:rPr>
          <w:rFonts w:hint="cs"/>
          <w:rtl/>
        </w:rPr>
        <w:t>"</w:t>
      </w:r>
      <w:r w:rsidR="00F103AD">
        <w:rPr>
          <w:rtl/>
        </w:rPr>
        <w:t>, שמע מינה לשון נבואה, ודומה לו חזון ישעיהו בן אמוץ אשר חזה (ישעי</w:t>
      </w:r>
      <w:r w:rsidR="002A5C8D">
        <w:rPr>
          <w:rFonts w:hint="cs"/>
          <w:rtl/>
        </w:rPr>
        <w:t>הו</w:t>
      </w:r>
      <w:r w:rsidR="00F103AD">
        <w:rPr>
          <w:rtl/>
        </w:rPr>
        <w:t xml:space="preserve"> א א), חזות קשה הוגד לי (שם כא ב), וכל כדומה</w:t>
      </w:r>
      <w:r w:rsidR="00F103AD">
        <w:rPr>
          <w:rFonts w:hint="cs"/>
          <w:rtl/>
        </w:rPr>
        <w:t>.</w:t>
      </w:r>
      <w:r w:rsidR="002A5C8D">
        <w:rPr>
          <w:rStyle w:val="a5"/>
          <w:rtl/>
        </w:rPr>
        <w:footnoteReference w:id="27"/>
      </w:r>
    </w:p>
    <w:p w14:paraId="58EFB6D6" w14:textId="77777777" w:rsidR="00F46CA2" w:rsidRDefault="00F46CA2" w:rsidP="006661B2">
      <w:pPr>
        <w:pStyle w:val="ad"/>
        <w:spacing w:before="240"/>
        <w:rPr>
          <w:rFonts w:hint="cs"/>
          <w:rtl/>
        </w:rPr>
      </w:pPr>
      <w:r>
        <w:rPr>
          <w:rtl/>
        </w:rPr>
        <w:t>שבת שלום</w:t>
      </w:r>
      <w:r>
        <w:rPr>
          <w:rFonts w:hint="cs"/>
          <w:rtl/>
        </w:rPr>
        <w:t xml:space="preserve"> </w:t>
      </w:r>
    </w:p>
    <w:p w14:paraId="7F462620" w14:textId="77777777" w:rsidR="00F46CA2" w:rsidRDefault="00F46CA2" w:rsidP="00CB7515">
      <w:pPr>
        <w:pStyle w:val="ad"/>
        <w:rPr>
          <w:rFonts w:hint="cs"/>
          <w:rtl/>
        </w:rPr>
      </w:pPr>
      <w:r>
        <w:rPr>
          <w:rFonts w:hint="cs"/>
          <w:rtl/>
        </w:rPr>
        <w:t>ונזכה לראות בנחמת ציון ובנין ירושלים</w:t>
      </w:r>
    </w:p>
    <w:p w14:paraId="41319987" w14:textId="77777777" w:rsidR="00663CC7" w:rsidRPr="00CB7515" w:rsidRDefault="0065740B" w:rsidP="0065740B">
      <w:pPr>
        <w:pStyle w:val="ad"/>
        <w:rPr>
          <w:rtl/>
        </w:rPr>
      </w:pPr>
      <w:r>
        <w:rPr>
          <w:rtl/>
        </w:rPr>
        <w:t>מחלקי המי</w:t>
      </w:r>
      <w:r>
        <w:rPr>
          <w:rFonts w:hint="cs"/>
          <w:rtl/>
        </w:rPr>
        <w:t>ם</w:t>
      </w:r>
    </w:p>
    <w:sectPr w:rsidR="00663CC7" w:rsidRPr="00CB7515" w:rsidSect="00992843">
      <w:headerReference w:type="default" r:id="rId7"/>
      <w:footerReference w:type="default" r:id="rId8"/>
      <w:headerReference w:type="first" r:id="rId9"/>
      <w:endnotePr>
        <w:numFmt w:val="lowerLetter"/>
      </w:endnotePr>
      <w:pgSz w:w="11907" w:h="16840" w:code="9"/>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642E6" w14:textId="77777777" w:rsidR="00E86255" w:rsidRDefault="00E86255">
      <w:r>
        <w:separator/>
      </w:r>
    </w:p>
  </w:endnote>
  <w:endnote w:type="continuationSeparator" w:id="0">
    <w:p w14:paraId="5D748690" w14:textId="77777777" w:rsidR="00E86255" w:rsidRDefault="00E8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4D78" w14:textId="77777777" w:rsidR="00E86DAB" w:rsidRDefault="00E86DAB" w:rsidP="00CB7515">
    <w:pPr>
      <w:pStyle w:val="a8"/>
      <w:jc w:val="right"/>
      <w:rPr>
        <w:rStyle w:val="af"/>
        <w:rFonts w:hint="cs"/>
        <w:rtl/>
      </w:rPr>
    </w:pPr>
  </w:p>
  <w:p w14:paraId="07DAB6FC" w14:textId="77777777" w:rsidR="00E86DAB" w:rsidRPr="00F8747C" w:rsidRDefault="00E86DAB" w:rsidP="00CB751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A492A">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A492A">
      <w:rPr>
        <w:rStyle w:val="af"/>
        <w:noProof/>
        <w:rtl/>
      </w:rPr>
      <w:t>5</w:t>
    </w:r>
    <w:r w:rsidRPr="00F8747C">
      <w:rPr>
        <w:rStyle w:val="af"/>
      </w:rPr>
      <w:fldChar w:fldCharType="end"/>
    </w:r>
  </w:p>
  <w:p w14:paraId="6CAA9279" w14:textId="77777777" w:rsidR="00E86DAB" w:rsidRPr="003D54FC" w:rsidRDefault="00E86DAB" w:rsidP="00CB7515">
    <w:pPr>
      <w:pStyle w:val="a8"/>
    </w:pPr>
  </w:p>
  <w:p w14:paraId="66C21D3F" w14:textId="77777777" w:rsidR="00E86DAB" w:rsidRDefault="00E86D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7EE74" w14:textId="77777777" w:rsidR="00E86255" w:rsidRDefault="00E86255">
      <w:r>
        <w:separator/>
      </w:r>
    </w:p>
  </w:footnote>
  <w:footnote w:type="continuationSeparator" w:id="0">
    <w:p w14:paraId="5A61013B" w14:textId="77777777" w:rsidR="00E86255" w:rsidRDefault="00E86255">
      <w:r>
        <w:continuationSeparator/>
      </w:r>
    </w:p>
  </w:footnote>
  <w:footnote w:id="1">
    <w:p w14:paraId="3CECF095" w14:textId="77777777" w:rsidR="00E86DAB" w:rsidRDefault="00E86DAB" w:rsidP="00992843">
      <w:pPr>
        <w:pStyle w:val="a3"/>
        <w:rPr>
          <w:rFonts w:hint="cs"/>
        </w:rPr>
      </w:pPr>
      <w:r>
        <w:rPr>
          <w:rStyle w:val="a5"/>
        </w:rPr>
        <w:footnoteRef/>
      </w:r>
      <w:r>
        <w:rPr>
          <w:rtl/>
        </w:rPr>
        <w:t xml:space="preserve"> </w:t>
      </w:r>
      <w:r>
        <w:rPr>
          <w:rFonts w:hint="cs"/>
          <w:rtl/>
        </w:rPr>
        <w:t xml:space="preserve">"חזון" </w:t>
      </w:r>
      <w:r w:rsidRPr="00485996">
        <w:rPr>
          <w:rFonts w:hint="cs"/>
          <w:rtl/>
        </w:rPr>
        <w:t>כפתיחה לספר נבואה</w:t>
      </w:r>
      <w:r>
        <w:rPr>
          <w:rFonts w:hint="cs"/>
          <w:rtl/>
        </w:rPr>
        <w:t xml:space="preserve">, איננה </w:t>
      </w:r>
      <w:r w:rsidRPr="00485996">
        <w:rPr>
          <w:rFonts w:hint="cs"/>
          <w:rtl/>
        </w:rPr>
        <w:t>מטבע לשון ייחודית לישעיהו</w:t>
      </w:r>
      <w:r>
        <w:rPr>
          <w:rFonts w:hint="cs"/>
          <w:rtl/>
        </w:rPr>
        <w:t>.</w:t>
      </w:r>
      <w:r w:rsidRPr="00485996">
        <w:rPr>
          <w:rFonts w:hint="cs"/>
          <w:rtl/>
        </w:rPr>
        <w:t xml:space="preserve"> כך הוא גם בעובדיה: "חזון עובדיה" (</w:t>
      </w:r>
      <w:r>
        <w:rPr>
          <w:rFonts w:hint="cs"/>
          <w:rtl/>
        </w:rPr>
        <w:t xml:space="preserve">ראה דברינו </w:t>
      </w:r>
      <w:hyperlink r:id="rId1" w:history="1">
        <w:r w:rsidRPr="00430EEB">
          <w:rPr>
            <w:rStyle w:val="Hyperlink"/>
            <w:rFonts w:hint="cs"/>
            <w:rtl/>
          </w:rPr>
          <w:t>הפטרת השבת – חזון עובדיה</w:t>
        </w:r>
      </w:hyperlink>
      <w:r>
        <w:rPr>
          <w:rFonts w:hint="cs"/>
          <w:rtl/>
        </w:rPr>
        <w:t xml:space="preserve"> בפ</w:t>
      </w:r>
      <w:r w:rsidRPr="00485996">
        <w:rPr>
          <w:rFonts w:hint="cs"/>
          <w:rtl/>
        </w:rPr>
        <w:t>רשת וישלח) וכך גם בפתיחת ספר נחום: "</w:t>
      </w:r>
      <w:r w:rsidRPr="00485996">
        <w:rPr>
          <w:rtl/>
        </w:rPr>
        <w:t>מַשָּׂא נִינְוֵה ס</w:t>
      </w:r>
      <w:r>
        <w:rPr>
          <w:rtl/>
        </w:rPr>
        <w:t>ֵפֶר חֲזוֹן נַחוּם הָאֶלְקֹשִׁי</w:t>
      </w:r>
      <w:r>
        <w:rPr>
          <w:rFonts w:hint="cs"/>
          <w:rtl/>
        </w:rPr>
        <w:t>". "חזון" שלא כפתיחת ספר, יש לנו הרבה: בירמיהו, יחזקאל, חבקוק, מ</w:t>
      </w:r>
      <w:r w:rsidR="00992843">
        <w:rPr>
          <w:rFonts w:hint="cs"/>
          <w:rtl/>
        </w:rPr>
        <w:t xml:space="preserve">יכה וכמובן בדניאל (12 פעמים!). </w:t>
      </w:r>
      <w:r>
        <w:rPr>
          <w:rFonts w:hint="cs"/>
          <w:rtl/>
        </w:rPr>
        <w:t>נשוב לפסוק לעיל בפתיחת ספר ישעיהו</w:t>
      </w:r>
      <w:r w:rsidR="00992843">
        <w:rPr>
          <w:rFonts w:hint="cs"/>
          <w:rtl/>
        </w:rPr>
        <w:t xml:space="preserve"> ונ</w:t>
      </w:r>
      <w:r>
        <w:rPr>
          <w:rFonts w:hint="cs"/>
          <w:rtl/>
        </w:rPr>
        <w:t>שים לב לכפילות השורש חז"ה שבפסוק: "חזון" "אשר חזה". הנביא חוזה, היינו צופה למרחוק. ולפיכך גם נקרא הנביא בשם "חוזה" כמו בעמוס ז יב: "חוזה לך ברח". ובאמת נקרא הנביא גם צופה כנאמר ליחזקאל (ג יז, לג ז): "</w:t>
      </w:r>
      <w:r>
        <w:rPr>
          <w:rtl/>
        </w:rPr>
        <w:t>צֹפֶה נְתַתִּיךָ לְבֵית יִשְׂרָאֵל</w:t>
      </w:r>
      <w:r>
        <w:rPr>
          <w:rFonts w:hint="cs"/>
          <w:rtl/>
        </w:rPr>
        <w:t>". המראה אשר הנביא רואה הוא "מחזה" כפי שמצאנו אצל אברהם בברית בין הבתרים:</w:t>
      </w:r>
      <w:r w:rsidRPr="00430EEB">
        <w:rPr>
          <w:rtl/>
        </w:rPr>
        <w:t xml:space="preserve"> </w:t>
      </w:r>
      <w:r>
        <w:rPr>
          <w:rFonts w:hint="cs"/>
          <w:rtl/>
        </w:rPr>
        <w:t>"</w:t>
      </w:r>
      <w:r>
        <w:rPr>
          <w:rtl/>
        </w:rPr>
        <w:t>הָיָה דְבַר־ה' אֶל־אַבְרָם בַּמַּחֲזֶה לֵאמֹר</w:t>
      </w:r>
      <w:r>
        <w:rPr>
          <w:rFonts w:hint="cs"/>
          <w:rtl/>
        </w:rPr>
        <w:t>" (</w:t>
      </w:r>
      <w:r>
        <w:rPr>
          <w:rtl/>
        </w:rPr>
        <w:t>בראשית טו</w:t>
      </w:r>
      <w:r>
        <w:rPr>
          <w:rFonts w:hint="cs"/>
          <w:rtl/>
        </w:rPr>
        <w:t xml:space="preserve"> א) ואצל בלעם (</w:t>
      </w:r>
      <w:r>
        <w:rPr>
          <w:rtl/>
        </w:rPr>
        <w:t xml:space="preserve">במדבר כד </w:t>
      </w:r>
      <w:r>
        <w:rPr>
          <w:rFonts w:hint="cs"/>
          <w:rtl/>
        </w:rPr>
        <w:t>ד, כד טז): "</w:t>
      </w:r>
      <w:r>
        <w:rPr>
          <w:rtl/>
        </w:rPr>
        <w:t>אֲשֶׁר מַחֲזֵה שַׁדַּי יֶחֱזֶה</w:t>
      </w:r>
      <w:r>
        <w:rPr>
          <w:rFonts w:hint="cs"/>
          <w:rtl/>
        </w:rPr>
        <w:t>". ונקרא גם חיזיון כנזכר ב</w:t>
      </w:r>
      <w:r>
        <w:rPr>
          <w:rtl/>
        </w:rPr>
        <w:t>שמואל ב ז יז</w:t>
      </w:r>
      <w:r>
        <w:rPr>
          <w:rFonts w:hint="cs"/>
          <w:rtl/>
        </w:rPr>
        <w:t>: "</w:t>
      </w:r>
      <w:r>
        <w:rPr>
          <w:rtl/>
        </w:rPr>
        <w:t>כְּכֹל הַדְּבָרִים הָאֵלֶּה וּכְכֹל הַחִזָּיוֹן הַזֶּה כֵּן דִּבֶּר נָתָן אֶל־דָּוִד</w:t>
      </w:r>
      <w:r>
        <w:rPr>
          <w:rFonts w:hint="cs"/>
          <w:rtl/>
        </w:rPr>
        <w:t>". ונקרא גם "ח</w:t>
      </w:r>
      <w:r>
        <w:rPr>
          <w:rFonts w:hint="eastAsia"/>
          <w:rtl/>
        </w:rPr>
        <w:t>ָ</w:t>
      </w:r>
      <w:r>
        <w:rPr>
          <w:rFonts w:hint="cs"/>
          <w:rtl/>
        </w:rPr>
        <w:t>זו</w:t>
      </w:r>
      <w:r>
        <w:rPr>
          <w:rFonts w:hint="eastAsia"/>
          <w:rtl/>
        </w:rPr>
        <w:t>ּ</w:t>
      </w:r>
      <w:r>
        <w:rPr>
          <w:rFonts w:hint="cs"/>
          <w:rtl/>
        </w:rPr>
        <w:t>ת" כלשון ישעיהו עצמו ב</w:t>
      </w:r>
      <w:r>
        <w:rPr>
          <w:rtl/>
        </w:rPr>
        <w:t>פרק כא</w:t>
      </w:r>
      <w:r>
        <w:rPr>
          <w:rFonts w:hint="cs"/>
          <w:rtl/>
        </w:rPr>
        <w:t xml:space="preserve"> פסוק כ בנבואה על בבל: "</w:t>
      </w:r>
      <w:r>
        <w:rPr>
          <w:rtl/>
        </w:rPr>
        <w:t>חָזוּת קָשָׁה הֻגַּד־לִי</w:t>
      </w:r>
      <w:r>
        <w:rPr>
          <w:rFonts w:hint="cs"/>
          <w:rtl/>
        </w:rPr>
        <w:t xml:space="preserve"> וכו' ".</w:t>
      </w:r>
      <w:r>
        <w:rPr>
          <w:rtl/>
        </w:rPr>
        <w:t xml:space="preserve"> </w:t>
      </w:r>
      <w:r>
        <w:rPr>
          <w:rFonts w:hint="cs"/>
          <w:rtl/>
        </w:rPr>
        <w:t>הרבה הטיות ושורשים לשורש חז"ה במקרא ובוודאי שלא מנינו את כולם.</w:t>
      </w:r>
    </w:p>
  </w:footnote>
  <w:footnote w:id="2">
    <w:p w14:paraId="68D64996" w14:textId="77777777" w:rsidR="00E86DAB" w:rsidRDefault="00E86DAB" w:rsidP="009A0D24">
      <w:pPr>
        <w:pStyle w:val="a3"/>
        <w:rPr>
          <w:rFonts w:hint="cs"/>
          <w:rtl/>
        </w:rPr>
      </w:pPr>
      <w:r>
        <w:rPr>
          <w:rStyle w:val="a5"/>
        </w:rPr>
        <w:footnoteRef/>
      </w:r>
      <w:r>
        <w:rPr>
          <w:rtl/>
        </w:rPr>
        <w:t xml:space="preserve"> </w:t>
      </w:r>
      <w:r>
        <w:rPr>
          <w:rFonts w:hint="cs"/>
          <w:rtl/>
        </w:rPr>
        <w:t xml:space="preserve">חזון מצוי גם בכתובים, בספרות החכמה. ראה גם </w:t>
      </w:r>
      <w:r w:rsidRPr="00486F8E">
        <w:rPr>
          <w:rtl/>
        </w:rPr>
        <w:t>תהלים פט כ</w:t>
      </w:r>
      <w:r>
        <w:rPr>
          <w:rFonts w:hint="cs"/>
          <w:rtl/>
        </w:rPr>
        <w:t>: "</w:t>
      </w:r>
      <w:r w:rsidRPr="00486F8E">
        <w:rPr>
          <w:rtl/>
        </w:rPr>
        <w:t>אָז דִּבַּרְתָּ־בְחָזוֹן לַחֲסִידֶיךָ</w:t>
      </w:r>
      <w:r>
        <w:rPr>
          <w:rFonts w:hint="cs"/>
          <w:rtl/>
        </w:rPr>
        <w:t>" ואולי גם ב</w:t>
      </w:r>
      <w:r>
        <w:rPr>
          <w:rtl/>
        </w:rPr>
        <w:t>תהלים סג</w:t>
      </w:r>
      <w:r>
        <w:rPr>
          <w:rFonts w:hint="cs"/>
          <w:rtl/>
        </w:rPr>
        <w:t xml:space="preserve"> </w:t>
      </w:r>
      <w:r>
        <w:rPr>
          <w:rtl/>
        </w:rPr>
        <w:t>ג</w:t>
      </w:r>
      <w:r>
        <w:rPr>
          <w:rFonts w:hint="cs"/>
          <w:rtl/>
        </w:rPr>
        <w:t>: "</w:t>
      </w:r>
      <w:r>
        <w:rPr>
          <w:rtl/>
        </w:rPr>
        <w:t>כֵּן בַּקֹּדֶשׁ חֲזִיתִיךָ לִרְאוֹת עֻזְּךָ וּכְבוֹדֶךָ</w:t>
      </w:r>
      <w:r>
        <w:rPr>
          <w:rFonts w:hint="cs"/>
          <w:rtl/>
        </w:rPr>
        <w:t>" ואפשר גם ב</w:t>
      </w:r>
      <w:r>
        <w:rPr>
          <w:rtl/>
        </w:rPr>
        <w:t>איוב לג טו</w:t>
      </w:r>
      <w:r>
        <w:rPr>
          <w:rFonts w:hint="cs"/>
          <w:rtl/>
        </w:rPr>
        <w:t>: "</w:t>
      </w:r>
      <w:r>
        <w:rPr>
          <w:rtl/>
        </w:rPr>
        <w:t>בַּחֲלוֹם חֶזְיוֹן לַיְלָה בִּנְפֹל תַּרְדֵּמָה עַל־אֲנָשִׁים</w:t>
      </w:r>
      <w:r>
        <w:rPr>
          <w:rFonts w:hint="cs"/>
          <w:rtl/>
        </w:rPr>
        <w:t xml:space="preserve"> וכו' ". אך נראה שבספרות החכמה שינתה המילה "חזון" או "חיזיון" וגם השורש חז"ה את משמעותם למשמעות יותר כללית ופחות נבואית והפסוק במשלי הוא כנראה המקור לשימוש בלשון "חזון" בימינו, במובן תרבותי-רוחני כללי (ראה גם הביטוי "חזות הכל" שקנה שביתה בלשוננו, שמקורו בישעיהו כט יא). אבל הדברים חוזרים לחזון ישעיהו והנביאים. באין חזון לעם, בא חזון ישעיהו ומוכיחם על היעדר, החזון, הצדק, המשפט, אחוות אדם לחברו, ועד פסוקים קשים כמו: "</w:t>
      </w:r>
      <w:r>
        <w:rPr>
          <w:rtl/>
        </w:rPr>
        <w:t>שָׂרַיִךְ סוֹרְרִים וְחַבְרֵי גַּנָּבִים כֻּלּוֹ אֹהֵב שֹׁחַד וְרֹדֵף שַׁלְמֹנִים יָתוֹם לֹא יִשְׁפֹּטוּ וְרִיב אַלְמָנָה לֹא־ יָבוֹא אֲלֵיהֶם</w:t>
      </w:r>
      <w:r>
        <w:rPr>
          <w:rFonts w:hint="cs"/>
          <w:rtl/>
        </w:rPr>
        <w:t>". חזון הנביאים וחזון ספרות החכמה והמוסר קשורים זה בזה.</w:t>
      </w:r>
    </w:p>
  </w:footnote>
  <w:footnote w:id="3">
    <w:p w14:paraId="7FD1E7F0" w14:textId="77777777" w:rsidR="00C43A81" w:rsidRDefault="00C43A81" w:rsidP="00B720B4">
      <w:pPr>
        <w:pStyle w:val="a3"/>
        <w:rPr>
          <w:rFonts w:hint="cs"/>
        </w:rPr>
      </w:pPr>
      <w:r>
        <w:rPr>
          <w:rStyle w:val="a5"/>
        </w:rPr>
        <w:footnoteRef/>
      </w:r>
      <w:r>
        <w:rPr>
          <w:rtl/>
        </w:rPr>
        <w:t xml:space="preserve"> </w:t>
      </w:r>
      <w:r>
        <w:rPr>
          <w:rFonts w:hint="cs"/>
          <w:rtl/>
        </w:rPr>
        <w:t>ובהמשך הפרק שם: "</w:t>
      </w:r>
      <w:r>
        <w:rPr>
          <w:rtl/>
        </w:rPr>
        <w:t>נְבִיאַיִךְ חָזוּ לָךְ שָׁוְא וְתָפֵל וְלֹא־גִלּוּ עַל־עֲוֹנֵךְ לְהָשִׁיב שביתך שְׁבוּתֵךְ וַיֶּחֱזוּ לָךְ מַשְׂאוֹת שָׁוְא וּמַדּוּחִים</w:t>
      </w:r>
      <w:r>
        <w:rPr>
          <w:rFonts w:hint="cs"/>
          <w:rtl/>
        </w:rPr>
        <w:t xml:space="preserve">". זו התמוטטות החזון כחלק מהחורבן ואיבוד הריבונות שמתקשר לחזון של ספר משלי וכמובן לחזון ישעיהו המנבא על כך. מקובל לבסס את הקשר בין פרשת השבוע והפטרת השבת על המילה "איכה": "איכה אשא לבדי טרחכם ומשאכם וריבכם" אומר משה בפרשה, כנגד "איכה הייתה לזונה קריה נאמנה" אומר ישעיהו בהפטרה, כאשר שניהם מתקשרים כמובן ל"איכה" של ירמיהו: "איכה ישבה בדד". </w:t>
      </w:r>
      <w:r w:rsidR="00647CB3">
        <w:rPr>
          <w:rFonts w:hint="cs"/>
          <w:rtl/>
        </w:rPr>
        <w:t xml:space="preserve">ראה על קשר משולש זה </w:t>
      </w:r>
      <w:r w:rsidR="00647CB3" w:rsidRPr="00647CB3">
        <w:rPr>
          <w:rFonts w:hint="cs"/>
          <w:rtl/>
        </w:rPr>
        <w:t xml:space="preserve">בדברינו </w:t>
      </w:r>
      <w:hyperlink r:id="rId2" w:history="1">
        <w:r w:rsidR="00647CB3" w:rsidRPr="00647CB3">
          <w:rPr>
            <w:rStyle w:val="Hyperlink"/>
            <w:rFonts w:hint="cs"/>
            <w:rtl/>
          </w:rPr>
          <w:t>הפורענות השלישית – חזון ישעיהו</w:t>
        </w:r>
      </w:hyperlink>
      <w:r w:rsidR="00647CB3">
        <w:rPr>
          <w:rFonts w:hint="cs"/>
          <w:rtl/>
        </w:rPr>
        <w:t xml:space="preserve"> כאן נ</w:t>
      </w:r>
      <w:r>
        <w:rPr>
          <w:rFonts w:hint="cs"/>
          <w:rtl/>
        </w:rPr>
        <w:t>ראה להוסיף</w:t>
      </w:r>
      <w:r w:rsidR="00647CB3">
        <w:rPr>
          <w:rFonts w:hint="cs"/>
          <w:rtl/>
        </w:rPr>
        <w:t xml:space="preserve"> שגם </w:t>
      </w:r>
      <w:r>
        <w:rPr>
          <w:rFonts w:hint="cs"/>
          <w:rtl/>
        </w:rPr>
        <w:t>"חזון"</w:t>
      </w:r>
      <w:r w:rsidR="00B720B4">
        <w:rPr>
          <w:rFonts w:hint="cs"/>
          <w:rtl/>
        </w:rPr>
        <w:t xml:space="preserve"> יכול להיות מוטיב מקשר</w:t>
      </w:r>
      <w:r>
        <w:rPr>
          <w:rFonts w:hint="cs"/>
          <w:rtl/>
        </w:rPr>
        <w:t xml:space="preserve">. בראש ספר דברים נושא משה את חזונו לעם ישראל, חזון שלא התממש כדברי ספר משלי, הפך בעוונותינו לחזון ישעיהו ואבד ונעלם בחורבן כמתואר במגילת איכה. ועוד נשוב לפסוק זה באיכה: "גם נביאיה לא מצאו חזון מה' " </w:t>
      </w:r>
      <w:r>
        <w:rPr>
          <w:rtl/>
        </w:rPr>
        <w:t>–</w:t>
      </w:r>
      <w:r>
        <w:rPr>
          <w:rFonts w:hint="cs"/>
          <w:rtl/>
        </w:rPr>
        <w:t xml:space="preserve"> על אילו נביאים מדובר? נביאי שקר או נביאי אמת?</w:t>
      </w:r>
    </w:p>
  </w:footnote>
  <w:footnote w:id="4">
    <w:p w14:paraId="32BBEA55" w14:textId="77777777" w:rsidR="00E86DAB" w:rsidRDefault="00E86DAB" w:rsidP="003E3DC9">
      <w:pPr>
        <w:pStyle w:val="a3"/>
        <w:rPr>
          <w:rFonts w:hint="cs"/>
          <w:rtl/>
        </w:rPr>
      </w:pPr>
      <w:r>
        <w:rPr>
          <w:rStyle w:val="a5"/>
        </w:rPr>
        <w:footnoteRef/>
      </w:r>
      <w:r>
        <w:rPr>
          <w:rtl/>
        </w:rPr>
        <w:t xml:space="preserve"> </w:t>
      </w:r>
      <w:r>
        <w:rPr>
          <w:rFonts w:hint="cs"/>
          <w:rtl/>
        </w:rPr>
        <w:t xml:space="preserve">הכוונה </w:t>
      </w:r>
      <w:r w:rsidR="00B720B4">
        <w:rPr>
          <w:rFonts w:hint="cs"/>
          <w:rtl/>
        </w:rPr>
        <w:t xml:space="preserve">בביטוי </w:t>
      </w:r>
      <w:r>
        <w:rPr>
          <w:rFonts w:hint="cs"/>
          <w:rtl/>
        </w:rPr>
        <w:t>רבנות שמקברת את בעליה ומקצרת ימיהם, לארבעה המלכים שבזמנם ניבא ישעיהו. הוא האריך בשנים והם נתמעטו שנותיהם וממילא גם תקופת מלכותם. ראה מדרש זה בלשון אחרת בילקוט שמעוני ישעיהו רמז שפה: "</w:t>
      </w:r>
      <w:r>
        <w:rPr>
          <w:rtl/>
        </w:rPr>
        <w:t>זה שאמר הכתוב</w:t>
      </w:r>
      <w:r>
        <w:rPr>
          <w:rFonts w:hint="cs"/>
          <w:rtl/>
        </w:rPr>
        <w:t>:</w:t>
      </w:r>
      <w:r>
        <w:rPr>
          <w:rtl/>
        </w:rPr>
        <w:t xml:space="preserve"> יראת ה' תוסיף ימים ושנות רשעים תקצורנה</w:t>
      </w:r>
      <w:r>
        <w:rPr>
          <w:rFonts w:hint="cs"/>
          <w:rtl/>
        </w:rPr>
        <w:t xml:space="preserve"> (משלי י כז).</w:t>
      </w:r>
      <w:r>
        <w:rPr>
          <w:rtl/>
        </w:rPr>
        <w:t xml:space="preserve"> יראת ה' תוסיף ימים - זה ישעיה שחיה שנים הרבה, טליתו של ישעיה כמה מלכים ק</w:t>
      </w:r>
      <w:r>
        <w:rPr>
          <w:rFonts w:hint="cs"/>
          <w:rtl/>
        </w:rPr>
        <w:t>י</w:t>
      </w:r>
      <w:r>
        <w:rPr>
          <w:rtl/>
        </w:rPr>
        <w:t>פל. אמרו רבותינו</w:t>
      </w:r>
      <w:r>
        <w:rPr>
          <w:rFonts w:hint="cs"/>
          <w:rtl/>
        </w:rPr>
        <w:t>:</w:t>
      </w:r>
      <w:r>
        <w:rPr>
          <w:rtl/>
        </w:rPr>
        <w:t xml:space="preserve"> מאה ועשרים שנה חיה ישעיה כנגד ק"כ שנה של ארבע מלכים הללו</w:t>
      </w:r>
      <w:r>
        <w:rPr>
          <w:rFonts w:hint="cs"/>
          <w:rtl/>
        </w:rPr>
        <w:t>:</w:t>
      </w:r>
      <w:r>
        <w:rPr>
          <w:rtl/>
        </w:rPr>
        <w:t xml:space="preserve"> עוזיהו, יותם, אחז, יחזקיהו. למה? יראת ה' תוסיף ימים</w:t>
      </w:r>
      <w:r>
        <w:rPr>
          <w:rFonts w:hint="cs"/>
          <w:rtl/>
        </w:rPr>
        <w:t>"</w:t>
      </w:r>
      <w:r>
        <w:rPr>
          <w:rtl/>
        </w:rPr>
        <w:t xml:space="preserve">. </w:t>
      </w:r>
      <w:r>
        <w:rPr>
          <w:rFonts w:hint="cs"/>
          <w:rtl/>
        </w:rPr>
        <w:t>אך הלשון: "קיפח ארבעה מלכים בחייו", וגם הלשון המליצית: "</w:t>
      </w:r>
      <w:r>
        <w:rPr>
          <w:rtl/>
        </w:rPr>
        <w:t>טליתו של ישעיה כמה מלכים ק</w:t>
      </w:r>
      <w:r>
        <w:rPr>
          <w:rFonts w:hint="cs"/>
          <w:rtl/>
        </w:rPr>
        <w:t>י</w:t>
      </w:r>
      <w:r>
        <w:rPr>
          <w:rtl/>
        </w:rPr>
        <w:t>פל</w:t>
      </w:r>
      <w:r>
        <w:rPr>
          <w:rFonts w:hint="cs"/>
          <w:rtl/>
        </w:rPr>
        <w:t xml:space="preserve">" מרמזת שישעיהו לא רווה נחת מכך שמלך בא ומלך הולך, ימיהם מתקצרים וימיו מתארכים, ואף אחד לא שומע לנבואתו ותוכחותיו. </w:t>
      </w:r>
    </w:p>
  </w:footnote>
  <w:footnote w:id="5">
    <w:p w14:paraId="6E199A5D" w14:textId="77777777" w:rsidR="00E86DAB" w:rsidRDefault="00E86DAB" w:rsidP="00B720B4">
      <w:pPr>
        <w:pStyle w:val="a3"/>
        <w:rPr>
          <w:rFonts w:hint="cs"/>
          <w:rtl/>
        </w:rPr>
      </w:pPr>
      <w:r>
        <w:rPr>
          <w:rStyle w:val="a5"/>
        </w:rPr>
        <w:footnoteRef/>
      </w:r>
      <w:r>
        <w:rPr>
          <w:rtl/>
        </w:rPr>
        <w:t xml:space="preserve"> </w:t>
      </w:r>
      <w:r>
        <w:rPr>
          <w:rFonts w:hint="cs"/>
          <w:rtl/>
        </w:rPr>
        <w:t xml:space="preserve">בית שבט יהודה ששורשיו במפגש יהודה ותמר (בראשית פרק לח) זכה למלוכה </w:t>
      </w:r>
      <w:r>
        <w:rPr>
          <w:rtl/>
        </w:rPr>
        <w:t>–</w:t>
      </w:r>
      <w:r>
        <w:rPr>
          <w:rFonts w:hint="cs"/>
          <w:rtl/>
        </w:rPr>
        <w:t xml:space="preserve"> דוד וצאצאיו; וזכה לנבואה </w:t>
      </w:r>
      <w:r>
        <w:rPr>
          <w:rtl/>
        </w:rPr>
        <w:t>–</w:t>
      </w:r>
      <w:r>
        <w:rPr>
          <w:rFonts w:hint="cs"/>
          <w:rtl/>
        </w:rPr>
        <w:t xml:space="preserve"> ישעיהו שבסדר ספרי הנביאים (לאחר המלכים) הוא הראשון. </w:t>
      </w:r>
      <w:r w:rsidR="00B720B4">
        <w:rPr>
          <w:rFonts w:hint="cs"/>
          <w:rtl/>
        </w:rPr>
        <w:t xml:space="preserve">(גם בסדר הדורות עפ"י </w:t>
      </w:r>
      <w:r w:rsidR="00F1015D">
        <w:rPr>
          <w:rFonts w:hint="cs"/>
          <w:rtl/>
        </w:rPr>
        <w:t>ח</w:t>
      </w:r>
      <w:r w:rsidR="00B720B4">
        <w:rPr>
          <w:rFonts w:hint="cs"/>
          <w:rtl/>
        </w:rPr>
        <w:t xml:space="preserve">ז"ל הוא אחד מארבעה נביאים </w:t>
      </w:r>
      <w:r w:rsidR="00B720B4">
        <w:rPr>
          <w:rtl/>
        </w:rPr>
        <w:t>שנתנבאו באותו הפרק: הושע וישעיה, עמוס ומיכה</w:t>
      </w:r>
      <w:r w:rsidR="00B720B4">
        <w:rPr>
          <w:rFonts w:hint="cs"/>
          <w:rtl/>
        </w:rPr>
        <w:t xml:space="preserve">, </w:t>
      </w:r>
      <w:r w:rsidR="00B720B4">
        <w:rPr>
          <w:rtl/>
        </w:rPr>
        <w:t>מסכת בבא בתרא דף יד עמוד ב</w:t>
      </w:r>
      <w:r w:rsidR="00B720B4">
        <w:rPr>
          <w:rFonts w:hint="cs"/>
          <w:rtl/>
        </w:rPr>
        <w:t xml:space="preserve">). </w:t>
      </w:r>
      <w:r>
        <w:rPr>
          <w:rFonts w:hint="cs"/>
          <w:rtl/>
        </w:rPr>
        <w:t>שים לב לקרבת המשפחה שדרשת ר' לוי יוצרת כאן. אמוץ, אביו של ישעיהו, שעפ"י מסורת חז"ל היה גם הוא נביא (ישעיהו הוא נביא בן נביא, ויקרא רבה ו ו, מגילה טו ע"א), היה אחיו של אמציה שהיה אביו של עוזיה, המלך הראשון עליו נתנבא ישעיהו. ישעיהו בא מבית מלכי דוד. הוא אחיינו של המלך אמציה ובן דודו של עוזיה המלך הראשון עליו הוא מתנבא. והוא מלווה ארבעה מלכים ממשפחתו שימיהם מתקצרים זה אחר זה</w:t>
      </w:r>
      <w:r w:rsidR="00B720B4">
        <w:rPr>
          <w:rFonts w:hint="cs"/>
          <w:rtl/>
        </w:rPr>
        <w:t xml:space="preserve">! </w:t>
      </w:r>
    </w:p>
  </w:footnote>
  <w:footnote w:id="6">
    <w:p w14:paraId="6743D9AB" w14:textId="77777777" w:rsidR="00E86DAB" w:rsidRDefault="00E86DAB" w:rsidP="00F1015D">
      <w:pPr>
        <w:pStyle w:val="a3"/>
        <w:rPr>
          <w:rFonts w:hint="cs"/>
          <w:rtl/>
        </w:rPr>
      </w:pPr>
      <w:r>
        <w:rPr>
          <w:rStyle w:val="a5"/>
        </w:rPr>
        <w:footnoteRef/>
      </w:r>
      <w:r>
        <w:rPr>
          <w:rtl/>
        </w:rPr>
        <w:t xml:space="preserve"> </w:t>
      </w:r>
      <w:r>
        <w:rPr>
          <w:rFonts w:hint="cs"/>
          <w:rtl/>
        </w:rPr>
        <w:t>המלך האחרון בתקופתו ניבא ישעיהו היה חזקיהו הצדיק. למלך זה נעשתה תשועה גדולה מממלכת אשור, עד שאמרו עליו חז"ל: "</w:t>
      </w:r>
      <w:r>
        <w:rPr>
          <w:rtl/>
        </w:rPr>
        <w:t xml:space="preserve">ביקש </w:t>
      </w:r>
      <w:r>
        <w:rPr>
          <w:rFonts w:hint="cs"/>
          <w:rtl/>
        </w:rPr>
        <w:t>הקב"ה</w:t>
      </w:r>
      <w:r>
        <w:rPr>
          <w:rtl/>
        </w:rPr>
        <w:t xml:space="preserve"> לעשות חזקיהו משיח</w:t>
      </w:r>
      <w:r>
        <w:rPr>
          <w:rFonts w:hint="cs"/>
          <w:rtl/>
        </w:rPr>
        <w:t>" (</w:t>
      </w:r>
      <w:r>
        <w:rPr>
          <w:rtl/>
        </w:rPr>
        <w:t>סנהדרין צד ע</w:t>
      </w:r>
      <w:r>
        <w:rPr>
          <w:rFonts w:hint="cs"/>
          <w:rtl/>
        </w:rPr>
        <w:t xml:space="preserve">"א, </w:t>
      </w:r>
      <w:r w:rsidR="00B720B4">
        <w:rPr>
          <w:rFonts w:hint="cs"/>
          <w:rtl/>
        </w:rPr>
        <w:t xml:space="preserve">אלא </w:t>
      </w:r>
      <w:r>
        <w:rPr>
          <w:rFonts w:hint="cs"/>
          <w:rtl/>
        </w:rPr>
        <w:t>שחזקיהו לא אמר שירה</w:t>
      </w:r>
      <w:r w:rsidR="00B720B4">
        <w:rPr>
          <w:rFonts w:hint="cs"/>
          <w:rtl/>
        </w:rPr>
        <w:t>. ו</w:t>
      </w:r>
      <w:r>
        <w:rPr>
          <w:rFonts w:hint="cs"/>
          <w:rtl/>
        </w:rPr>
        <w:t>הארץ ושרו של עולם ביקשו לומר שירה במקומו ושייעשה המשיח). פרק אחרי זה, בישעיהו לח ובמלכים ב פרק כ, מתואר המפגש בין חזקיהו וישעיהו בעת חוליו של חזקיהו (עליו הוא כן אומר שירה: "</w:t>
      </w:r>
      <w:r>
        <w:rPr>
          <w:rtl/>
        </w:rPr>
        <w:t>חַי חַי הוּא יוֹדֶךָ כָּמוֹנִי הַיּוֹם אָב לְבָנִים יוֹדִיעַ אֶל־אֲמִתֶּךָ:</w:t>
      </w:r>
      <w:r>
        <w:rPr>
          <w:rFonts w:hint="cs"/>
          <w:rtl/>
        </w:rPr>
        <w:t xml:space="preserve"> ה' </w:t>
      </w:r>
      <w:r>
        <w:rPr>
          <w:rtl/>
        </w:rPr>
        <w:t xml:space="preserve">לְהוֹשִׁיעֵנִי וּנְגִנוֹתַי נְנַגֵּן כָּל־יְמֵי חַיֵּינוּ עַל־בֵּית </w:t>
      </w:r>
      <w:r>
        <w:rPr>
          <w:rFonts w:hint="cs"/>
          <w:rtl/>
        </w:rPr>
        <w:t>ה' "). ראה מפגש זה שהגמרא מכתירה בכותרת "</w:t>
      </w:r>
      <w:r>
        <w:rPr>
          <w:rtl/>
        </w:rPr>
        <w:t>פשרה בין שני צדיקים</w:t>
      </w:r>
      <w:r>
        <w:rPr>
          <w:rFonts w:hint="cs"/>
          <w:rtl/>
        </w:rPr>
        <w:t xml:space="preserve">", במסכת </w:t>
      </w:r>
      <w:r>
        <w:rPr>
          <w:rtl/>
        </w:rPr>
        <w:t>ברכות דף י עמוד א</w:t>
      </w:r>
      <w:r w:rsidR="00F1015D">
        <w:rPr>
          <w:rFonts w:hint="cs"/>
          <w:rtl/>
        </w:rPr>
        <w:t xml:space="preserve"> -</w:t>
      </w:r>
      <w:r>
        <w:rPr>
          <w:rFonts w:hint="cs"/>
          <w:rtl/>
        </w:rPr>
        <w:t xml:space="preserve"> סיפור הראוי לדף בפני עצמו. כאן רק נציין שכל אלה הם מאורעות בכהונת המלך האחרון שבתקופת נבואתו של ישעיהו. האם לא שינו כל אלה את חזון ישעיהו הקשה? נראה שצדקתו של חזקיהו וגם תוספת 15 השנים שזכה להם, לא עמדו כנגד רשעותם של המלכים </w:t>
      </w:r>
      <w:r w:rsidR="00B720B4">
        <w:rPr>
          <w:rFonts w:hint="cs"/>
          <w:rtl/>
        </w:rPr>
        <w:t>שעמדו לפניו (א</w:t>
      </w:r>
      <w:r w:rsidR="00F1015D">
        <w:rPr>
          <w:rFonts w:hint="cs"/>
          <w:rtl/>
        </w:rPr>
        <w:t>ח</w:t>
      </w:r>
      <w:r w:rsidR="00B720B4">
        <w:rPr>
          <w:rFonts w:hint="cs"/>
          <w:rtl/>
        </w:rPr>
        <w:t>ז) וא</w:t>
      </w:r>
      <w:r w:rsidR="00F1015D">
        <w:rPr>
          <w:rFonts w:hint="cs"/>
          <w:rtl/>
        </w:rPr>
        <w:t>ח</w:t>
      </w:r>
      <w:r w:rsidR="00B720B4">
        <w:rPr>
          <w:rFonts w:hint="cs"/>
          <w:rtl/>
        </w:rPr>
        <w:t xml:space="preserve">ריו </w:t>
      </w:r>
      <w:r w:rsidR="00F1015D">
        <w:rPr>
          <w:rFonts w:hint="cs"/>
          <w:rtl/>
        </w:rPr>
        <w:t>(מנשה ואמון)</w:t>
      </w:r>
      <w:r>
        <w:rPr>
          <w:rFonts w:hint="cs"/>
          <w:rtl/>
        </w:rPr>
        <w:t>. לא נראה שככה ביקש ישעיהו לסיים את מאה ועשרים שנות חייו.</w:t>
      </w:r>
    </w:p>
  </w:footnote>
  <w:footnote w:id="7">
    <w:p w14:paraId="310266F0" w14:textId="77777777" w:rsidR="00E86DAB" w:rsidRDefault="00E86DAB" w:rsidP="00F1015D">
      <w:pPr>
        <w:pStyle w:val="a3"/>
        <w:rPr>
          <w:rFonts w:hint="cs"/>
        </w:rPr>
      </w:pPr>
      <w:r>
        <w:rPr>
          <w:rStyle w:val="a5"/>
        </w:rPr>
        <w:footnoteRef/>
      </w:r>
      <w:r>
        <w:rPr>
          <w:rtl/>
        </w:rPr>
        <w:t xml:space="preserve"> </w:t>
      </w:r>
      <w:r>
        <w:rPr>
          <w:rFonts w:hint="cs"/>
          <w:rtl/>
        </w:rPr>
        <w:t xml:space="preserve">מקור מדרש מרכזי על "חזון ישעיהו" הוא ילקוט שמעוני בתחילת הספר. מקבילה </w:t>
      </w:r>
      <w:r w:rsidR="00617E7F">
        <w:rPr>
          <w:rFonts w:hint="cs"/>
          <w:rtl/>
        </w:rPr>
        <w:t xml:space="preserve">ואולי מקור </w:t>
      </w:r>
      <w:r>
        <w:rPr>
          <w:rFonts w:hint="cs"/>
          <w:rtl/>
        </w:rPr>
        <w:t>למדרש זה</w:t>
      </w:r>
      <w:r w:rsidR="00617E7F">
        <w:rPr>
          <w:rFonts w:hint="cs"/>
          <w:rtl/>
        </w:rPr>
        <w:t>,</w:t>
      </w:r>
      <w:r>
        <w:rPr>
          <w:rFonts w:hint="cs"/>
          <w:rtl/>
        </w:rPr>
        <w:t xml:space="preserve"> היא </w:t>
      </w:r>
      <w:r>
        <w:rPr>
          <w:rtl/>
        </w:rPr>
        <w:t>אגדת בראשית (בובר) פרק יד</w:t>
      </w:r>
      <w:r>
        <w:rPr>
          <w:rFonts w:hint="cs"/>
          <w:rtl/>
        </w:rPr>
        <w:t xml:space="preserve">. נביא מספר קטעים </w:t>
      </w:r>
      <w:r w:rsidR="00617E7F">
        <w:rPr>
          <w:rFonts w:hint="cs"/>
          <w:rtl/>
        </w:rPr>
        <w:t>מ</w:t>
      </w:r>
      <w:r>
        <w:rPr>
          <w:rFonts w:hint="cs"/>
          <w:rtl/>
        </w:rPr>
        <w:t>מדרש זו ונש</w:t>
      </w:r>
      <w:r w:rsidR="00617E7F">
        <w:rPr>
          <w:rFonts w:hint="cs"/>
          <w:rtl/>
        </w:rPr>
        <w:t xml:space="preserve">תדל לשלב נוסח מוגה </w:t>
      </w:r>
      <w:r>
        <w:rPr>
          <w:rFonts w:hint="cs"/>
          <w:rtl/>
        </w:rPr>
        <w:t>משני מקורות אלה.</w:t>
      </w:r>
    </w:p>
  </w:footnote>
  <w:footnote w:id="8">
    <w:p w14:paraId="4433DBA8" w14:textId="77777777" w:rsidR="00E86DAB" w:rsidRDefault="00E86DAB">
      <w:pPr>
        <w:pStyle w:val="a3"/>
        <w:rPr>
          <w:rFonts w:hint="cs"/>
          <w:rtl/>
        </w:rPr>
      </w:pPr>
      <w:r>
        <w:rPr>
          <w:rStyle w:val="a5"/>
        </w:rPr>
        <w:footnoteRef/>
      </w:r>
      <w:r>
        <w:rPr>
          <w:rtl/>
        </w:rPr>
        <w:t xml:space="preserve"> </w:t>
      </w:r>
      <w:r>
        <w:rPr>
          <w:rFonts w:hint="cs"/>
          <w:rtl/>
        </w:rPr>
        <w:t>אמנם בנבואה על נפילת בבל ולא על ישראל. ראה שם.</w:t>
      </w:r>
    </w:p>
  </w:footnote>
  <w:footnote w:id="9">
    <w:p w14:paraId="147E870A" w14:textId="77777777" w:rsidR="00E86DAB" w:rsidRDefault="00E86DAB" w:rsidP="00F1015D">
      <w:pPr>
        <w:pStyle w:val="a3"/>
        <w:rPr>
          <w:rFonts w:hint="cs"/>
        </w:rPr>
      </w:pPr>
      <w:r>
        <w:rPr>
          <w:rStyle w:val="a5"/>
        </w:rPr>
        <w:footnoteRef/>
      </w:r>
      <w:r>
        <w:rPr>
          <w:rtl/>
        </w:rPr>
        <w:t xml:space="preserve"> </w:t>
      </w:r>
      <w:r>
        <w:rPr>
          <w:rFonts w:hint="cs"/>
          <w:rtl/>
        </w:rPr>
        <w:t>הרי שאברהם התיירא והיה צריך להרגיעו ולהבטיחו על שכרו. ראה פרשני המקרא ובראשית רבה שם בכיוון אחר לגמרי ש</w:t>
      </w:r>
      <w:r w:rsidR="00F1015D">
        <w:rPr>
          <w:rFonts w:hint="cs"/>
          <w:rtl/>
        </w:rPr>
        <w:t xml:space="preserve">פחדו של אברהם על שכרו היה </w:t>
      </w:r>
      <w:r>
        <w:rPr>
          <w:rFonts w:hint="cs"/>
          <w:rtl/>
        </w:rPr>
        <w:t xml:space="preserve">קשור </w:t>
      </w:r>
      <w:r w:rsidR="00485DE9">
        <w:rPr>
          <w:rFonts w:hint="cs"/>
          <w:rtl/>
        </w:rPr>
        <w:t xml:space="preserve">לניצחונו </w:t>
      </w:r>
      <w:r w:rsidR="00F1015D">
        <w:rPr>
          <w:rFonts w:hint="cs"/>
          <w:rtl/>
        </w:rPr>
        <w:t>ע</w:t>
      </w:r>
      <w:r w:rsidR="00485DE9">
        <w:rPr>
          <w:rFonts w:hint="cs"/>
          <w:rtl/>
        </w:rPr>
        <w:t xml:space="preserve">ל </w:t>
      </w:r>
      <w:r>
        <w:rPr>
          <w:rFonts w:hint="cs"/>
          <w:rtl/>
        </w:rPr>
        <w:t>ארבעת המלכים.</w:t>
      </w:r>
    </w:p>
  </w:footnote>
  <w:footnote w:id="10">
    <w:p w14:paraId="550F374A" w14:textId="77777777" w:rsidR="004312BC" w:rsidRDefault="004312BC" w:rsidP="00F1015D">
      <w:pPr>
        <w:pStyle w:val="a3"/>
        <w:rPr>
          <w:rFonts w:hint="cs"/>
          <w:rtl/>
        </w:rPr>
      </w:pPr>
      <w:r>
        <w:rPr>
          <w:rStyle w:val="a5"/>
        </w:rPr>
        <w:footnoteRef/>
      </w:r>
      <w:r>
        <w:rPr>
          <w:rtl/>
        </w:rPr>
        <w:t xml:space="preserve"> </w:t>
      </w:r>
      <w:r>
        <w:rPr>
          <w:rFonts w:hint="cs"/>
          <w:rtl/>
        </w:rPr>
        <w:t xml:space="preserve">חזון ומחזה הם סוג של נבואה קשה, </w:t>
      </w:r>
      <w:r w:rsidR="00C43A81">
        <w:rPr>
          <w:rFonts w:hint="cs"/>
          <w:rtl/>
        </w:rPr>
        <w:t xml:space="preserve">אבל חזון הוא גם ציפייה לעתיד </w:t>
      </w:r>
      <w:r w:rsidR="00C43A81">
        <w:rPr>
          <w:rtl/>
        </w:rPr>
        <w:t>–</w:t>
      </w:r>
      <w:r w:rsidR="00C43A81">
        <w:rPr>
          <w:rFonts w:hint="cs"/>
          <w:rtl/>
        </w:rPr>
        <w:t xml:space="preserve"> מבט של תקווה ותכלית קדימה. </w:t>
      </w:r>
      <w:r w:rsidR="00630EB7">
        <w:rPr>
          <w:rFonts w:hint="cs"/>
          <w:rtl/>
        </w:rPr>
        <w:t xml:space="preserve">ובדיעבד גם המחזה הקשה שנגלה לאברהם בברית בין הבתרים וממנו התיירא. </w:t>
      </w:r>
      <w:r>
        <w:rPr>
          <w:rFonts w:hint="cs"/>
          <w:rtl/>
        </w:rPr>
        <w:t xml:space="preserve">מדרש זה "בורח" מתקופתו הישירה של ישעיהו, שאולי בסופה, בימי חזקיהו, לא הייתה כה קשה והייתה תקווה גדולה למלכות יהודה שתינצל ולא יהיה גורלה כגורל מלכות ישראל שכבר חרבה. כמדרשים אחרים העוסקים בגאולה </w:t>
      </w:r>
      <w:r w:rsidR="00630EB7">
        <w:rPr>
          <w:rFonts w:hint="cs"/>
          <w:rtl/>
        </w:rPr>
        <w:t>לעתיד לבוא</w:t>
      </w:r>
      <w:r>
        <w:rPr>
          <w:rFonts w:hint="cs"/>
          <w:rtl/>
        </w:rPr>
        <w:t>, "בורח" המדרש לשני קצוות ההיסטוריה. מחד גיסא, אל תחילת ההיסטוריה של עם ישראל, אל האבות, אל אבי האומה אברהם (שם עדיין שמו אברם), שכבר הוא ראה את "החזות הקשה" (ראה המדרשים על אברהם שבירר לו המלכויות והגלויות</w:t>
      </w:r>
      <w:r w:rsidR="00F1015D">
        <w:rPr>
          <w:rFonts w:hint="cs"/>
          <w:rtl/>
        </w:rPr>
        <w:t xml:space="preserve">, </w:t>
      </w:r>
      <w:r>
        <w:rPr>
          <w:rFonts w:hint="cs"/>
          <w:rtl/>
        </w:rPr>
        <w:t>בראשית רבה פרשה מד); ומאידך גיסא אל הקץ העלום והחתום של דניאל, בסוף החזון בפרק ח: "</w:t>
      </w:r>
      <w:r>
        <w:rPr>
          <w:rtl/>
        </w:rPr>
        <w:t>וּמַרְאֵה הָעֶרֶב וְהַבֹּקֶר אֲשֶׁר נֶאֱמַר אֱמֶת הוּא וְאַתָּה סְתֹם הֶחָזוֹן כִּי לְיָמִים רַבִּים</w:t>
      </w:r>
      <w:r>
        <w:rPr>
          <w:rFonts w:hint="cs"/>
          <w:rtl/>
        </w:rPr>
        <w:t>". חזור ישעיהו ושאר נביאי החורבן התקיים</w:t>
      </w:r>
      <w:r w:rsidR="00F1015D">
        <w:rPr>
          <w:rFonts w:hint="cs"/>
          <w:rtl/>
        </w:rPr>
        <w:t xml:space="preserve"> להוותנו</w:t>
      </w:r>
      <w:r>
        <w:rPr>
          <w:rFonts w:hint="cs"/>
          <w:rtl/>
        </w:rPr>
        <w:t>. חזון דניאל והמחזה המלא של אברהם, סתומים וחתומים</w:t>
      </w:r>
      <w:r w:rsidR="00F1015D">
        <w:rPr>
          <w:rFonts w:hint="cs"/>
          <w:rtl/>
        </w:rPr>
        <w:t xml:space="preserve"> הם</w:t>
      </w:r>
      <w:r>
        <w:rPr>
          <w:rFonts w:hint="cs"/>
          <w:rtl/>
        </w:rPr>
        <w:t>.</w:t>
      </w:r>
    </w:p>
  </w:footnote>
  <w:footnote w:id="11">
    <w:p w14:paraId="43C8F59D" w14:textId="77777777" w:rsidR="00FE6751" w:rsidRDefault="00FE6751">
      <w:pPr>
        <w:pStyle w:val="a3"/>
        <w:rPr>
          <w:rFonts w:hint="cs"/>
          <w:rtl/>
        </w:rPr>
      </w:pPr>
      <w:r>
        <w:rPr>
          <w:rStyle w:val="a5"/>
        </w:rPr>
        <w:footnoteRef/>
      </w:r>
      <w:r>
        <w:rPr>
          <w:rtl/>
        </w:rPr>
        <w:t xml:space="preserve"> </w:t>
      </w:r>
      <w:r>
        <w:rPr>
          <w:rFonts w:hint="cs"/>
          <w:rtl/>
          <w:lang w:val="he-IL"/>
        </w:rPr>
        <w:t xml:space="preserve">אלא שעד שיגיע קץ החזון של דניאל, עליו נשברו קולמוסין רבים ופעם אחר פעם נכזבו חישוביו, אנו חיים בתקופה של אובדן חזון. גם של נביאי האמת! ראה בחריפות רבה עוד יותר זעקתו של </w:t>
      </w:r>
      <w:r w:rsidRPr="008F3470">
        <w:rPr>
          <w:rtl/>
          <w:lang w:val="he-IL"/>
        </w:rPr>
        <w:t xml:space="preserve">מדרש תהלים (בובר) </w:t>
      </w:r>
      <w:r>
        <w:rPr>
          <w:rFonts w:hint="cs"/>
          <w:rtl/>
          <w:lang w:val="he-IL"/>
        </w:rPr>
        <w:t xml:space="preserve">על </w:t>
      </w:r>
      <w:r w:rsidRPr="008F3470">
        <w:rPr>
          <w:rtl/>
          <w:lang w:val="he-IL"/>
        </w:rPr>
        <w:t>מזמור עד</w:t>
      </w:r>
      <w:r>
        <w:rPr>
          <w:rFonts w:hint="cs"/>
          <w:rtl/>
          <w:lang w:val="he-IL"/>
        </w:rPr>
        <w:t xml:space="preserve"> שפסוקיו עצמם הם זעקה קשה: "</w:t>
      </w:r>
      <w:r w:rsidRPr="008F3470">
        <w:rPr>
          <w:rtl/>
          <w:lang w:val="he-IL"/>
        </w:rPr>
        <w:t>אותותינו לא ראינו אין עוד נביא. אותו האות שאמרת</w:t>
      </w:r>
      <w:r>
        <w:rPr>
          <w:rFonts w:hint="cs"/>
          <w:rtl/>
          <w:lang w:val="he-IL"/>
        </w:rPr>
        <w:t>:</w:t>
      </w:r>
      <w:r w:rsidRPr="008F3470">
        <w:rPr>
          <w:rtl/>
          <w:lang w:val="he-IL"/>
        </w:rPr>
        <w:t xml:space="preserve"> הנני מביא אותם מארץ צפון וקבצתים מירכתי ארץ בם עור ופסח הרה ויולדת יחדו וגו'</w:t>
      </w:r>
      <w:r>
        <w:rPr>
          <w:rFonts w:hint="cs"/>
          <w:rtl/>
          <w:lang w:val="he-IL"/>
        </w:rPr>
        <w:t xml:space="preserve"> </w:t>
      </w:r>
      <w:r w:rsidRPr="008F3470">
        <w:rPr>
          <w:rtl/>
          <w:lang w:val="he-IL"/>
        </w:rPr>
        <w:t>(ירמיה לא ז), ואותו האות שכתוב בו</w:t>
      </w:r>
      <w:r>
        <w:rPr>
          <w:rFonts w:hint="cs"/>
          <w:rtl/>
          <w:lang w:val="he-IL"/>
        </w:rPr>
        <w:t>:</w:t>
      </w:r>
      <w:r w:rsidRPr="008F3470">
        <w:rPr>
          <w:rtl/>
          <w:lang w:val="he-IL"/>
        </w:rPr>
        <w:t xml:space="preserve"> מה נאוו על ההרים רגלי מבשר וגו' אומר לציון מלך אלהיך (ישעיה נב ז). לא ראינו אין עוד נביא</w:t>
      </w:r>
      <w:r>
        <w:rPr>
          <w:rFonts w:hint="cs"/>
          <w:rtl/>
          <w:lang w:val="he-IL"/>
        </w:rPr>
        <w:t xml:space="preserve">, </w:t>
      </w:r>
      <w:r w:rsidRPr="008F3470">
        <w:rPr>
          <w:rtl/>
          <w:lang w:val="he-IL"/>
        </w:rPr>
        <w:t>שנאמר</w:t>
      </w:r>
      <w:r>
        <w:rPr>
          <w:rFonts w:hint="cs"/>
          <w:rtl/>
          <w:lang w:val="he-IL"/>
        </w:rPr>
        <w:t xml:space="preserve">: </w:t>
      </w:r>
      <w:r w:rsidRPr="008F3470">
        <w:rPr>
          <w:rtl/>
          <w:lang w:val="he-IL"/>
        </w:rPr>
        <w:t>ואבד כל חזון (יחזקאל יב כב). ולא אתנו יודע עד מה</w:t>
      </w:r>
      <w:r>
        <w:rPr>
          <w:rFonts w:hint="cs"/>
          <w:rtl/>
          <w:lang w:val="he-IL"/>
        </w:rPr>
        <w:t xml:space="preserve"> - </w:t>
      </w:r>
      <w:r w:rsidRPr="008F3470">
        <w:rPr>
          <w:rtl/>
          <w:lang w:val="he-IL"/>
        </w:rPr>
        <w:t>וכן הוא אומר</w:t>
      </w:r>
      <w:r>
        <w:rPr>
          <w:rFonts w:hint="cs"/>
          <w:rtl/>
          <w:lang w:val="he-IL"/>
        </w:rPr>
        <w:t>:</w:t>
      </w:r>
      <w:r w:rsidRPr="008F3470">
        <w:rPr>
          <w:rtl/>
          <w:lang w:val="he-IL"/>
        </w:rPr>
        <w:t xml:space="preserve"> כי רחק ממני מנחם (איכה א טז)</w:t>
      </w:r>
      <w:r>
        <w:rPr>
          <w:rFonts w:hint="cs"/>
          <w:rtl/>
          <w:lang w:val="he-IL"/>
        </w:rPr>
        <w:t xml:space="preserve">. </w:t>
      </w:r>
      <w:r w:rsidRPr="008F3470">
        <w:rPr>
          <w:rtl/>
          <w:lang w:val="he-IL"/>
        </w:rPr>
        <w:t>אין לנו נביא שיודע כלום שישיב נפשנו, אלא הכל סתום לפנינו, שנאמר</w:t>
      </w:r>
      <w:r>
        <w:rPr>
          <w:rFonts w:hint="cs"/>
          <w:rtl/>
          <w:lang w:val="he-IL"/>
        </w:rPr>
        <w:t>:</w:t>
      </w:r>
      <w:r w:rsidRPr="008F3470">
        <w:rPr>
          <w:rtl/>
          <w:lang w:val="he-IL"/>
        </w:rPr>
        <w:t xml:space="preserve"> סתום הדברים וחתום הספר (דניאל יב ד)</w:t>
      </w:r>
      <w:r>
        <w:rPr>
          <w:rFonts w:hint="cs"/>
          <w:rtl/>
          <w:lang w:val="he-IL"/>
        </w:rPr>
        <w:t xml:space="preserve">. </w:t>
      </w:r>
      <w:r w:rsidRPr="008F3470">
        <w:rPr>
          <w:rtl/>
          <w:lang w:val="he-IL"/>
        </w:rPr>
        <w:t>ואם אין אתה עושה בשבילנו, עשה למען שמך הגדול שמתחרף ומנאץ בעולם, שנאמר</w:t>
      </w:r>
      <w:r w:rsidR="00F1015D">
        <w:rPr>
          <w:rFonts w:hint="cs"/>
          <w:rtl/>
          <w:lang w:val="he-IL"/>
        </w:rPr>
        <w:t>:</w:t>
      </w:r>
      <w:r w:rsidRPr="008F3470">
        <w:rPr>
          <w:rtl/>
          <w:lang w:val="he-IL"/>
        </w:rPr>
        <w:t xml:space="preserve"> עד מתי אלהים יחרף צר ינאץ אויב שמך לנצח</w:t>
      </w:r>
      <w:r>
        <w:rPr>
          <w:rFonts w:hint="cs"/>
          <w:rtl/>
          <w:lang w:val="he-IL"/>
        </w:rPr>
        <w:t>"</w:t>
      </w:r>
      <w:r w:rsidRPr="008F3470">
        <w:rPr>
          <w:rtl/>
          <w:lang w:val="he-IL"/>
        </w:rPr>
        <w:t>.</w:t>
      </w:r>
      <w:r>
        <w:rPr>
          <w:rFonts w:hint="cs"/>
          <w:rtl/>
        </w:rPr>
        <w:t xml:space="preserve"> אז מה יהיה? מהיכן יבוא החזון החדש? להיכן הולכים מבירא עמיקתא זו?</w:t>
      </w:r>
    </w:p>
  </w:footnote>
  <w:footnote w:id="12">
    <w:p w14:paraId="0F8358D0" w14:textId="77777777" w:rsidR="00FE6751" w:rsidRDefault="00FE6751" w:rsidP="00F1015D">
      <w:pPr>
        <w:pStyle w:val="a3"/>
        <w:rPr>
          <w:rFonts w:hint="cs"/>
          <w:rtl/>
        </w:rPr>
      </w:pPr>
      <w:r>
        <w:rPr>
          <w:rStyle w:val="a5"/>
        </w:rPr>
        <w:footnoteRef/>
      </w:r>
      <w:r>
        <w:rPr>
          <w:rtl/>
        </w:rPr>
        <w:t xml:space="preserve"> </w:t>
      </w:r>
      <w:r>
        <w:rPr>
          <w:rFonts w:hint="cs"/>
          <w:rtl/>
        </w:rPr>
        <w:t xml:space="preserve">נושא דימוי הקב"ה ע"י הנביאים, </w:t>
      </w:r>
      <w:r w:rsidR="00E27112">
        <w:rPr>
          <w:rFonts w:hint="cs"/>
          <w:rtl/>
        </w:rPr>
        <w:t xml:space="preserve">'כח המדמה' בלשון </w:t>
      </w:r>
      <w:r>
        <w:rPr>
          <w:rFonts w:hint="cs"/>
          <w:rtl/>
        </w:rPr>
        <w:t>ספרות המחשבה</w:t>
      </w:r>
      <w:r w:rsidR="00E27112" w:rsidRPr="00E27112">
        <w:rPr>
          <w:rFonts w:hint="cs"/>
          <w:rtl/>
        </w:rPr>
        <w:t xml:space="preserve"> </w:t>
      </w:r>
      <w:r w:rsidR="00E27112">
        <w:rPr>
          <w:rFonts w:hint="cs"/>
          <w:rtl/>
        </w:rPr>
        <w:t>(מורה נבוכים בחלק א על האנשת האל ובחלקים ב, ג על כח הנבואה)</w:t>
      </w:r>
      <w:r>
        <w:rPr>
          <w:rFonts w:hint="cs"/>
          <w:rtl/>
        </w:rPr>
        <w:t xml:space="preserve">, </w:t>
      </w:r>
      <w:r w:rsidR="00E27112">
        <w:rPr>
          <w:rFonts w:hint="cs"/>
          <w:rtl/>
        </w:rPr>
        <w:t>הוא נושא נכבד שלא כאן לנו לדון בו. ראה השבח שנותנים חז"ל לכח זה במאמרם: "</w:t>
      </w:r>
      <w:r w:rsidR="00E27112">
        <w:rPr>
          <w:rtl/>
        </w:rPr>
        <w:t>גדול כוח</w:t>
      </w:r>
      <w:r w:rsidR="00E27112">
        <w:rPr>
          <w:rFonts w:hint="cs"/>
          <w:rtl/>
        </w:rPr>
        <w:t>ם</w:t>
      </w:r>
      <w:r w:rsidR="00E27112">
        <w:rPr>
          <w:rtl/>
        </w:rPr>
        <w:t xml:space="preserve"> של</w:t>
      </w:r>
      <w:r w:rsidR="00E27112">
        <w:rPr>
          <w:rFonts w:hint="cs"/>
          <w:rtl/>
        </w:rPr>
        <w:t xml:space="preserve"> </w:t>
      </w:r>
      <w:r w:rsidR="00E27112">
        <w:rPr>
          <w:rtl/>
        </w:rPr>
        <w:t>נביאים שמדמי</w:t>
      </w:r>
      <w:r w:rsidR="00E27112">
        <w:rPr>
          <w:rFonts w:hint="cs"/>
          <w:rtl/>
        </w:rPr>
        <w:t>ם</w:t>
      </w:r>
      <w:r w:rsidR="00E27112">
        <w:rPr>
          <w:rtl/>
        </w:rPr>
        <w:t xml:space="preserve"> את הצורה ליוצרָהּ </w:t>
      </w:r>
      <w:r w:rsidR="00E27112">
        <w:rPr>
          <w:rFonts w:hint="cs"/>
          <w:rtl/>
        </w:rPr>
        <w:t>ואת הנטיעה לנוטע</w:t>
      </w:r>
      <w:r w:rsidR="00E27112">
        <w:rPr>
          <w:rFonts w:hint="eastAsia"/>
          <w:rtl/>
        </w:rPr>
        <w:t>ָ</w:t>
      </w:r>
      <w:r w:rsidR="00E27112">
        <w:rPr>
          <w:rFonts w:hint="cs"/>
          <w:rtl/>
        </w:rPr>
        <w:t>ה</w:t>
      </w:r>
      <w:r w:rsidR="00E27112">
        <w:rPr>
          <w:rFonts w:hint="eastAsia"/>
          <w:rtl/>
        </w:rPr>
        <w:t>ּ</w:t>
      </w:r>
      <w:r w:rsidR="00F1015D">
        <w:rPr>
          <w:rFonts w:hint="cs"/>
          <w:rtl/>
        </w:rPr>
        <w:t xml:space="preserve">", משפט שנאמר </w:t>
      </w:r>
      <w:r w:rsidR="00943D06">
        <w:rPr>
          <w:rFonts w:hint="cs"/>
          <w:rtl/>
        </w:rPr>
        <w:t>בשבח ב</w:t>
      </w:r>
      <w:r w:rsidR="00E27112">
        <w:rPr>
          <w:rFonts w:hint="cs"/>
          <w:rtl/>
        </w:rPr>
        <w:t>ב</w:t>
      </w:r>
      <w:r w:rsidR="00E27112">
        <w:rPr>
          <w:rtl/>
        </w:rPr>
        <w:t xml:space="preserve">ראשית רבה </w:t>
      </w:r>
      <w:r w:rsidR="00E27112">
        <w:rPr>
          <w:rFonts w:hint="cs"/>
          <w:rtl/>
        </w:rPr>
        <w:t>כז א</w:t>
      </w:r>
      <w:r w:rsidR="00F1015D">
        <w:rPr>
          <w:rFonts w:hint="cs"/>
          <w:rtl/>
        </w:rPr>
        <w:t xml:space="preserve"> וב</w:t>
      </w:r>
      <w:r w:rsidR="00E27112">
        <w:rPr>
          <w:rFonts w:hint="cs"/>
          <w:rtl/>
        </w:rPr>
        <w:t xml:space="preserve">קהלת רבה ב ב, אבל גם </w:t>
      </w:r>
      <w:r w:rsidR="00943D06">
        <w:rPr>
          <w:rFonts w:hint="cs"/>
          <w:rtl/>
        </w:rPr>
        <w:t>ב</w:t>
      </w:r>
      <w:r w:rsidR="00E27112">
        <w:rPr>
          <w:rFonts w:hint="cs"/>
          <w:rtl/>
        </w:rPr>
        <w:t>ביקורת בדברים רבה א ג. ולא הבאנו כאן קטע זה של המדרש, אלא על מנת לחברו עם הקטע הבא.</w:t>
      </w:r>
    </w:p>
  </w:footnote>
  <w:footnote w:id="13">
    <w:p w14:paraId="3CF2CFB2" w14:textId="77777777" w:rsidR="00E27112" w:rsidRDefault="00E27112" w:rsidP="00F1015D">
      <w:pPr>
        <w:pStyle w:val="a3"/>
        <w:rPr>
          <w:rFonts w:hint="cs"/>
          <w:rtl/>
        </w:rPr>
      </w:pPr>
      <w:r>
        <w:rPr>
          <w:rStyle w:val="a5"/>
        </w:rPr>
        <w:footnoteRef/>
      </w:r>
      <w:r>
        <w:rPr>
          <w:rtl/>
        </w:rPr>
        <w:t xml:space="preserve"> </w:t>
      </w:r>
      <w:r>
        <w:rPr>
          <w:rFonts w:hint="cs"/>
          <w:rtl/>
        </w:rPr>
        <w:t xml:space="preserve">המלך </w:t>
      </w:r>
      <w:r w:rsidR="00F1015D">
        <w:rPr>
          <w:rFonts w:hint="cs"/>
          <w:rtl/>
        </w:rPr>
        <w:t>א</w:t>
      </w:r>
      <w:r>
        <w:rPr>
          <w:rFonts w:hint="cs"/>
          <w:rtl/>
        </w:rPr>
        <w:t>מר ללבלר בתחילה כשכעס שילך להביא עדים ולחתום, אבל הסתלק משם ואגרת הכפירה בבן נשארה ללא עדים וללא חתימה. מה זה אומר בנמשל, על תוכחות הנביאים? שהם היו כאגרת לא חתומה?</w:t>
      </w:r>
    </w:p>
  </w:footnote>
  <w:footnote w:id="14">
    <w:p w14:paraId="4A16B8FA" w14:textId="77777777" w:rsidR="0087062E" w:rsidRDefault="0087062E">
      <w:pPr>
        <w:pStyle w:val="a3"/>
        <w:rPr>
          <w:rFonts w:hint="cs"/>
        </w:rPr>
      </w:pPr>
      <w:r>
        <w:rPr>
          <w:rStyle w:val="a5"/>
        </w:rPr>
        <w:footnoteRef/>
      </w:r>
      <w:r>
        <w:rPr>
          <w:rtl/>
        </w:rPr>
        <w:t xml:space="preserve"> </w:t>
      </w:r>
      <w:r>
        <w:rPr>
          <w:rFonts w:hint="cs"/>
          <w:rtl/>
        </w:rPr>
        <w:t>אולי אתה מחליף אותי במישהו אחר.</w:t>
      </w:r>
    </w:p>
  </w:footnote>
  <w:footnote w:id="15">
    <w:p w14:paraId="64C33C70" w14:textId="77777777" w:rsidR="0087062E" w:rsidRDefault="0087062E" w:rsidP="0087062E">
      <w:pPr>
        <w:pStyle w:val="a3"/>
        <w:rPr>
          <w:rFonts w:hint="cs"/>
          <w:rtl/>
        </w:rPr>
      </w:pPr>
      <w:r>
        <w:rPr>
          <w:rStyle w:val="a5"/>
        </w:rPr>
        <w:footnoteRef/>
      </w:r>
      <w:r>
        <w:rPr>
          <w:rtl/>
        </w:rPr>
        <w:t xml:space="preserve"> </w:t>
      </w:r>
      <w:r>
        <w:rPr>
          <w:rFonts w:hint="cs"/>
          <w:rtl/>
        </w:rPr>
        <w:t>ויש לומר שבקשו ישירות ולא דרך הנביאים שהרי אבד חזון גם מנביאי האמת. ראה הפסוקים בתורה: "</w:t>
      </w:r>
      <w:r>
        <w:rPr>
          <w:rtl/>
        </w:rPr>
        <w:t>וּבִקַּשְׁתֶּם מִשָּׁם אֶת־</w:t>
      </w:r>
      <w:r>
        <w:rPr>
          <w:rFonts w:hint="cs"/>
          <w:rtl/>
        </w:rPr>
        <w:t>ה'</w:t>
      </w:r>
      <w:r>
        <w:rPr>
          <w:rtl/>
        </w:rPr>
        <w:t xml:space="preserve"> אֱלֹהֶיךָ וּמָצָאתָ כִּי תִדְרְשֶׁנּוּ בְּכָל־לְבָבְךָ וּבְכָל־נַפְשֶׁךָ</w:t>
      </w:r>
      <w:r>
        <w:rPr>
          <w:rFonts w:hint="cs"/>
          <w:rtl/>
        </w:rPr>
        <w:t>" (</w:t>
      </w:r>
      <w:r>
        <w:rPr>
          <w:rtl/>
        </w:rPr>
        <w:t>דברים ד כט)</w:t>
      </w:r>
      <w:r>
        <w:rPr>
          <w:rFonts w:hint="cs"/>
          <w:rtl/>
        </w:rPr>
        <w:t>. וכן כל פסוקי התשובה בפרשת נצבים, דברים פרק ל.</w:t>
      </w:r>
      <w:r>
        <w:rPr>
          <w:rtl/>
        </w:rPr>
        <w:t xml:space="preserve"> </w:t>
      </w:r>
      <w:r>
        <w:rPr>
          <w:rFonts w:hint="cs"/>
          <w:rtl/>
        </w:rPr>
        <w:t>אין שם נביאים.</w:t>
      </w:r>
      <w:r w:rsidR="00F1015D">
        <w:rPr>
          <w:rFonts w:hint="cs"/>
          <w:rtl/>
        </w:rPr>
        <w:t xml:space="preserve"> בנושא זה, המשולש: משובה-תשובה-שיבה (לארץ) הקדשנו את הדף </w:t>
      </w:r>
      <w:hyperlink r:id="rId3" w:history="1">
        <w:r w:rsidR="00F1015D" w:rsidRPr="00F1015D">
          <w:rPr>
            <w:rStyle w:val="Hyperlink"/>
            <w:rFonts w:hint="cs"/>
            <w:rtl/>
          </w:rPr>
          <w:t>מתשובה לשיבה</w:t>
        </w:r>
      </w:hyperlink>
      <w:r w:rsidR="00F1015D">
        <w:rPr>
          <w:rFonts w:hint="cs"/>
          <w:rtl/>
        </w:rPr>
        <w:t xml:space="preserve"> בפרשת נצבים.</w:t>
      </w:r>
    </w:p>
  </w:footnote>
  <w:footnote w:id="16">
    <w:p w14:paraId="30F28AED" w14:textId="77777777" w:rsidR="001C35AC" w:rsidRDefault="001C35AC" w:rsidP="00F1015D">
      <w:pPr>
        <w:pStyle w:val="a3"/>
        <w:rPr>
          <w:rFonts w:hint="cs"/>
          <w:rtl/>
        </w:rPr>
      </w:pPr>
      <w:r>
        <w:rPr>
          <w:rStyle w:val="a5"/>
        </w:rPr>
        <w:footnoteRef/>
      </w:r>
      <w:r>
        <w:rPr>
          <w:rtl/>
        </w:rPr>
        <w:t xml:space="preserve"> </w:t>
      </w:r>
      <w:r>
        <w:rPr>
          <w:rFonts w:hint="cs"/>
          <w:rtl/>
        </w:rPr>
        <w:t xml:space="preserve">הצעה ראשונה היא להבחין בין דברי הנביאים כשהם כועסים על ישראל ובין דבריהם כשהם מנחמים. ומי לנו מנחם גדול יותר מישעיהו! אולי לא בכדי נקבע ישעיהו כפורענות הסמוכה לתשעה באב. הפה שהוכיח הוא גם זה שמיד בשבת הקרובה יבוא וינחם </w:t>
      </w:r>
      <w:r w:rsidR="00F1015D">
        <w:rPr>
          <w:rFonts w:hint="cs"/>
          <w:rtl/>
        </w:rPr>
        <w:t xml:space="preserve">ויפתח את </w:t>
      </w:r>
      <w:r>
        <w:rPr>
          <w:rFonts w:hint="cs"/>
          <w:rtl/>
        </w:rPr>
        <w:t xml:space="preserve">שבע דנחמתא. נבואות התוכחה, ובכללן "חזון ישעיהו" אותו הוא דורש, הם כאגרת לא חתומה וללא עדים. נבואות הנחמה, יש להשלים את המדרש, הם כאגרת חתומה ונאמנה. וכמו שישעיהו עצמו אומר בפרק </w:t>
      </w:r>
      <w:r>
        <w:rPr>
          <w:rtl/>
        </w:rPr>
        <w:t>נ</w:t>
      </w:r>
      <w:r>
        <w:rPr>
          <w:rFonts w:hint="cs"/>
          <w:rtl/>
        </w:rPr>
        <w:t xml:space="preserve"> פסוק א: "</w:t>
      </w:r>
      <w:r>
        <w:rPr>
          <w:rtl/>
        </w:rPr>
        <w:t xml:space="preserve">כֹּה אָמַר </w:t>
      </w:r>
      <w:r>
        <w:rPr>
          <w:rFonts w:hint="cs"/>
          <w:rtl/>
        </w:rPr>
        <w:t xml:space="preserve">ה' </w:t>
      </w:r>
      <w:r>
        <w:rPr>
          <w:rtl/>
        </w:rPr>
        <w:t>אֵי זֶה סֵפֶר כְּרִיתוּת אִמְּכֶם אֲשֶׁר שִׁלַּחְתִּיהָ אוֹ מִי מִנּוֹשַׁי אֲשֶׁר־מָכַרְתִּי אֶתְכֶם לוֹ הֵן בַּעֲוֹנֹתֵיכֶם נִמְכַּרְתֶּם וּבְפִשְׁעֵיכֶם שֻׁלְּחָה אִמְּכֶם</w:t>
      </w:r>
      <w:r>
        <w:rPr>
          <w:rFonts w:hint="cs"/>
          <w:rtl/>
        </w:rPr>
        <w:t xml:space="preserve">". ועדיין מדרש זה צריך עיון גדול. ניחא שהוא רוצה להבחין בין נבואות הזעם שאינן חתומות ובין נבואות הנחמה החתומות (איפה חתימתן?), אבל למה לפגוע בכבודם של הנביאים? למה לומר שנבואות החורבן הוא "דימוי"? הלוא בשליחות הקב"ה עשו זאת וספגו עלבונות ועלבונות מעם ישראל! ואיפה נבואות הנחמה החתומות כפי שזעקו המדרשים שהבאנו לעיל? </w:t>
      </w:r>
      <w:r w:rsidR="00F1015D">
        <w:rPr>
          <w:rFonts w:hint="cs"/>
          <w:rtl/>
        </w:rPr>
        <w:t xml:space="preserve">גם הם מפי הנביאים נמסרו! </w:t>
      </w:r>
      <w:r>
        <w:rPr>
          <w:rFonts w:hint="cs"/>
          <w:rtl/>
        </w:rPr>
        <w:t>נחמה פורתא ניתן למצוא בכך שבסופו של דבר הכל מפי הנביאים והדרשן לא יכול לעקוף אותם. כשהוא אומר במדרש: "</w:t>
      </w:r>
      <w:r>
        <w:rPr>
          <w:rtl/>
        </w:rPr>
        <w:t>אותו הפה שאמר</w:t>
      </w:r>
      <w:r>
        <w:rPr>
          <w:rFonts w:hint="cs"/>
          <w:rtl/>
        </w:rPr>
        <w:t>:</w:t>
      </w:r>
      <w:r>
        <w:rPr>
          <w:rtl/>
        </w:rPr>
        <w:t xml:space="preserve"> והם פשעו בי, חזר ואמר</w:t>
      </w:r>
      <w:r>
        <w:rPr>
          <w:rFonts w:hint="cs"/>
          <w:rtl/>
        </w:rPr>
        <w:t>:</w:t>
      </w:r>
      <w:r>
        <w:rPr>
          <w:rtl/>
        </w:rPr>
        <w:t xml:space="preserve"> מחיתי כעב פשעיך</w:t>
      </w:r>
      <w:r>
        <w:rPr>
          <w:rFonts w:hint="cs"/>
          <w:rtl/>
        </w:rPr>
        <w:t xml:space="preserve">" </w:t>
      </w:r>
      <w:r>
        <w:rPr>
          <w:rtl/>
        </w:rPr>
        <w:t>–</w:t>
      </w:r>
      <w:r>
        <w:rPr>
          <w:rFonts w:hint="cs"/>
          <w:rtl/>
        </w:rPr>
        <w:t xml:space="preserve"> הפה הזה הוא של ישעיהו!</w:t>
      </w:r>
    </w:p>
  </w:footnote>
  <w:footnote w:id="17">
    <w:p w14:paraId="63C871B3" w14:textId="77777777" w:rsidR="000B67EE" w:rsidRDefault="000B67EE" w:rsidP="000B67EE">
      <w:pPr>
        <w:pStyle w:val="a3"/>
        <w:rPr>
          <w:rFonts w:hint="cs"/>
          <w:rtl/>
        </w:rPr>
      </w:pPr>
      <w:r>
        <w:rPr>
          <w:rStyle w:val="a5"/>
        </w:rPr>
        <w:footnoteRef/>
      </w:r>
      <w:r>
        <w:rPr>
          <w:rtl/>
        </w:rPr>
        <w:t xml:space="preserve"> </w:t>
      </w:r>
      <w:r>
        <w:rPr>
          <w:rFonts w:hint="cs"/>
          <w:rtl/>
        </w:rPr>
        <w:t xml:space="preserve">ראה בראשית רבה יג ט: </w:t>
      </w:r>
      <w:r>
        <w:rPr>
          <w:rFonts w:hint="cs"/>
          <w:rtl/>
          <w:lang w:eastAsia="en-US"/>
        </w:rPr>
        <w:t>"</w:t>
      </w:r>
      <w:r w:rsidRPr="003503F3">
        <w:rPr>
          <w:rFonts w:hint="eastAsia"/>
          <w:rtl/>
          <w:lang w:eastAsia="en-US"/>
        </w:rPr>
        <w:t xml:space="preserve"> </w:t>
      </w:r>
      <w:r w:rsidRPr="00E47CB9">
        <w:rPr>
          <w:rFonts w:hint="eastAsia"/>
          <w:rtl/>
          <w:lang w:eastAsia="en-US"/>
        </w:rPr>
        <w:t>כיצד</w:t>
      </w:r>
      <w:r w:rsidRPr="00E47CB9">
        <w:rPr>
          <w:rtl/>
          <w:lang w:eastAsia="en-US"/>
        </w:rPr>
        <w:t xml:space="preserve"> </w:t>
      </w:r>
      <w:r>
        <w:rPr>
          <w:rFonts w:hint="cs"/>
          <w:rtl/>
          <w:lang w:eastAsia="en-US"/>
        </w:rPr>
        <w:t xml:space="preserve">הייתה </w:t>
      </w:r>
      <w:r w:rsidRPr="00E47CB9">
        <w:rPr>
          <w:rFonts w:hint="eastAsia"/>
          <w:rtl/>
          <w:lang w:eastAsia="en-US"/>
        </w:rPr>
        <w:t>הארץ</w:t>
      </w:r>
      <w:r w:rsidRPr="00E47CB9">
        <w:rPr>
          <w:rtl/>
          <w:lang w:eastAsia="en-US"/>
        </w:rPr>
        <w:t xml:space="preserve"> </w:t>
      </w:r>
      <w:r w:rsidRPr="00E47CB9">
        <w:rPr>
          <w:rFonts w:hint="eastAsia"/>
          <w:rtl/>
          <w:lang w:eastAsia="en-US"/>
        </w:rPr>
        <w:t>שותה</w:t>
      </w:r>
      <w:r w:rsidRPr="00E47CB9">
        <w:rPr>
          <w:rFonts w:hint="cs"/>
          <w:rtl/>
          <w:lang w:eastAsia="en-US"/>
        </w:rPr>
        <w:t>?</w:t>
      </w:r>
      <w:r w:rsidRPr="00E47CB9">
        <w:rPr>
          <w:rtl/>
          <w:lang w:eastAsia="en-US"/>
        </w:rPr>
        <w:t xml:space="preserve"> </w:t>
      </w:r>
      <w:r w:rsidRPr="00E47CB9">
        <w:rPr>
          <w:rFonts w:hint="eastAsia"/>
          <w:rtl/>
          <w:lang w:eastAsia="en-US"/>
        </w:rPr>
        <w:t>ר</w:t>
      </w:r>
      <w:r w:rsidRPr="00E47CB9">
        <w:rPr>
          <w:rtl/>
          <w:lang w:eastAsia="en-US"/>
        </w:rPr>
        <w:t xml:space="preserve">' </w:t>
      </w:r>
      <w:r w:rsidRPr="00E47CB9">
        <w:rPr>
          <w:rFonts w:hint="eastAsia"/>
          <w:rtl/>
          <w:lang w:eastAsia="en-US"/>
        </w:rPr>
        <w:t>יהודה</w:t>
      </w:r>
      <w:r w:rsidRPr="00E47CB9">
        <w:rPr>
          <w:rtl/>
          <w:lang w:eastAsia="en-US"/>
        </w:rPr>
        <w:t xml:space="preserve"> </w:t>
      </w:r>
      <w:r w:rsidRPr="00E47CB9">
        <w:rPr>
          <w:rFonts w:hint="eastAsia"/>
          <w:rtl/>
          <w:lang w:eastAsia="en-US"/>
        </w:rPr>
        <w:t>א</w:t>
      </w:r>
      <w:r>
        <w:rPr>
          <w:rFonts w:hint="cs"/>
          <w:rtl/>
          <w:lang w:eastAsia="en-US"/>
        </w:rPr>
        <w:t>ו</w:t>
      </w:r>
      <w:r w:rsidRPr="00E47CB9">
        <w:rPr>
          <w:rFonts w:hint="eastAsia"/>
          <w:rtl/>
          <w:lang w:eastAsia="en-US"/>
        </w:rPr>
        <w:t>מר</w:t>
      </w:r>
      <w:r w:rsidRPr="00E47CB9">
        <w:rPr>
          <w:rFonts w:hint="cs"/>
          <w:rtl/>
          <w:lang w:eastAsia="en-US"/>
        </w:rPr>
        <w:t xml:space="preserve">: </w:t>
      </w:r>
      <w:r w:rsidRPr="00E47CB9">
        <w:rPr>
          <w:rFonts w:hint="eastAsia"/>
          <w:rtl/>
          <w:lang w:eastAsia="en-US"/>
        </w:rPr>
        <w:t>כנילוס</w:t>
      </w:r>
      <w:r w:rsidRPr="00E47CB9">
        <w:rPr>
          <w:rtl/>
          <w:lang w:eastAsia="en-US"/>
        </w:rPr>
        <w:t xml:space="preserve"> </w:t>
      </w:r>
      <w:r w:rsidRPr="00E47CB9">
        <w:rPr>
          <w:rFonts w:hint="cs"/>
          <w:rtl/>
          <w:lang w:eastAsia="en-US"/>
        </w:rPr>
        <w:t xml:space="preserve">הזה </w:t>
      </w:r>
      <w:r w:rsidRPr="00E47CB9">
        <w:rPr>
          <w:rFonts w:hint="eastAsia"/>
          <w:rtl/>
          <w:lang w:eastAsia="en-US"/>
        </w:rPr>
        <w:t>שמשקה</w:t>
      </w:r>
      <w:r w:rsidRPr="00E47CB9">
        <w:rPr>
          <w:rtl/>
          <w:lang w:eastAsia="en-US"/>
        </w:rPr>
        <w:t xml:space="preserve"> </w:t>
      </w:r>
      <w:r w:rsidRPr="00E47CB9">
        <w:rPr>
          <w:rFonts w:hint="eastAsia"/>
          <w:rtl/>
          <w:lang w:eastAsia="en-US"/>
        </w:rPr>
        <w:t>וחוזר</w:t>
      </w:r>
      <w:r w:rsidRPr="00E47CB9">
        <w:rPr>
          <w:rtl/>
          <w:lang w:eastAsia="en-US"/>
        </w:rPr>
        <w:t xml:space="preserve"> </w:t>
      </w:r>
      <w:r w:rsidRPr="00E47CB9">
        <w:rPr>
          <w:rFonts w:hint="eastAsia"/>
          <w:rtl/>
          <w:lang w:eastAsia="en-US"/>
        </w:rPr>
        <w:t>ומשקה</w:t>
      </w:r>
      <w:r>
        <w:rPr>
          <w:rFonts w:hint="cs"/>
          <w:rtl/>
          <w:lang w:eastAsia="en-US"/>
        </w:rPr>
        <w:t xml:space="preserve"> ... ו</w:t>
      </w:r>
      <w:r w:rsidRPr="00E47CB9">
        <w:rPr>
          <w:rFonts w:hint="eastAsia"/>
          <w:rtl/>
          <w:lang w:eastAsia="en-US"/>
        </w:rPr>
        <w:t>כך</w:t>
      </w:r>
      <w:r w:rsidRPr="00E47CB9">
        <w:rPr>
          <w:rtl/>
          <w:lang w:eastAsia="en-US"/>
        </w:rPr>
        <w:t xml:space="preserve"> </w:t>
      </w:r>
      <w:r w:rsidRPr="00E47CB9">
        <w:rPr>
          <w:rFonts w:hint="eastAsia"/>
          <w:rtl/>
          <w:lang w:eastAsia="en-US"/>
        </w:rPr>
        <w:t>היתה</w:t>
      </w:r>
      <w:r w:rsidRPr="00E47CB9">
        <w:rPr>
          <w:rtl/>
          <w:lang w:eastAsia="en-US"/>
        </w:rPr>
        <w:t xml:space="preserve"> </w:t>
      </w:r>
      <w:r w:rsidRPr="00E47CB9">
        <w:rPr>
          <w:rFonts w:hint="eastAsia"/>
          <w:rtl/>
          <w:lang w:eastAsia="en-US"/>
        </w:rPr>
        <w:t>הארץ</w:t>
      </w:r>
      <w:r w:rsidRPr="00E47CB9">
        <w:rPr>
          <w:rtl/>
          <w:lang w:eastAsia="en-US"/>
        </w:rPr>
        <w:t xml:space="preserve"> </w:t>
      </w:r>
      <w:r w:rsidRPr="00E47CB9">
        <w:rPr>
          <w:rFonts w:hint="eastAsia"/>
          <w:rtl/>
          <w:lang w:eastAsia="en-US"/>
        </w:rPr>
        <w:t>שותה</w:t>
      </w:r>
      <w:r w:rsidRPr="00E47CB9">
        <w:rPr>
          <w:rtl/>
          <w:lang w:eastAsia="en-US"/>
        </w:rPr>
        <w:t xml:space="preserve"> </w:t>
      </w:r>
      <w:r w:rsidRPr="00E47CB9">
        <w:rPr>
          <w:rFonts w:hint="eastAsia"/>
          <w:rtl/>
          <w:lang w:eastAsia="en-US"/>
        </w:rPr>
        <w:t>מתחילה</w:t>
      </w:r>
      <w:r w:rsidRPr="00E47CB9">
        <w:rPr>
          <w:rFonts w:hint="cs"/>
          <w:rtl/>
          <w:lang w:eastAsia="en-US"/>
        </w:rPr>
        <w:t xml:space="preserve">, שכתוב: </w:t>
      </w:r>
      <w:r w:rsidRPr="00E47CB9">
        <w:rPr>
          <w:rFonts w:hint="eastAsia"/>
          <w:rtl/>
          <w:lang w:eastAsia="en-US"/>
        </w:rPr>
        <w:t>ואיד</w:t>
      </w:r>
      <w:r w:rsidRPr="00E47CB9">
        <w:rPr>
          <w:rtl/>
          <w:lang w:eastAsia="en-US"/>
        </w:rPr>
        <w:t xml:space="preserve"> </w:t>
      </w:r>
      <w:r w:rsidRPr="00E47CB9">
        <w:rPr>
          <w:rFonts w:hint="eastAsia"/>
          <w:rtl/>
          <w:lang w:eastAsia="en-US"/>
        </w:rPr>
        <w:t>יעלה</w:t>
      </w:r>
      <w:r w:rsidRPr="00E47CB9">
        <w:rPr>
          <w:rtl/>
          <w:lang w:eastAsia="en-US"/>
        </w:rPr>
        <w:t xml:space="preserve"> </w:t>
      </w:r>
      <w:r w:rsidRPr="00E47CB9">
        <w:rPr>
          <w:rFonts w:hint="eastAsia"/>
          <w:rtl/>
          <w:lang w:eastAsia="en-US"/>
        </w:rPr>
        <w:t>מן</w:t>
      </w:r>
      <w:r w:rsidRPr="00E47CB9">
        <w:rPr>
          <w:rtl/>
          <w:lang w:eastAsia="en-US"/>
        </w:rPr>
        <w:t xml:space="preserve"> </w:t>
      </w:r>
      <w:r w:rsidRPr="00E47CB9">
        <w:rPr>
          <w:rFonts w:hint="eastAsia"/>
          <w:rtl/>
          <w:lang w:eastAsia="en-US"/>
        </w:rPr>
        <w:t>הארץ</w:t>
      </w:r>
      <w:r w:rsidRPr="00E47CB9">
        <w:rPr>
          <w:rtl/>
          <w:lang w:eastAsia="en-US"/>
        </w:rPr>
        <w:t xml:space="preserve"> </w:t>
      </w:r>
      <w:r w:rsidRPr="00E47CB9">
        <w:rPr>
          <w:rFonts w:hint="eastAsia"/>
          <w:rtl/>
          <w:lang w:eastAsia="en-US"/>
        </w:rPr>
        <w:t>והשקה</w:t>
      </w:r>
      <w:r w:rsidRPr="00E47CB9">
        <w:rPr>
          <w:rFonts w:hint="cs"/>
          <w:rtl/>
          <w:lang w:eastAsia="en-US"/>
        </w:rPr>
        <w:t xml:space="preserve"> את כל פני האדמה. </w:t>
      </w:r>
      <w:r w:rsidRPr="00E47CB9">
        <w:rPr>
          <w:rFonts w:hint="eastAsia"/>
          <w:rtl/>
          <w:lang w:eastAsia="en-US"/>
        </w:rPr>
        <w:t>וחזר</w:t>
      </w:r>
      <w:r w:rsidRPr="00E47CB9">
        <w:rPr>
          <w:rtl/>
          <w:lang w:eastAsia="en-US"/>
        </w:rPr>
        <w:t xml:space="preserve"> </w:t>
      </w:r>
      <w:r w:rsidRPr="00E47CB9">
        <w:rPr>
          <w:rFonts w:hint="eastAsia"/>
          <w:rtl/>
          <w:lang w:eastAsia="en-US"/>
        </w:rPr>
        <w:t>בו</w:t>
      </w:r>
      <w:r w:rsidRPr="00E47CB9">
        <w:rPr>
          <w:rtl/>
          <w:lang w:eastAsia="en-US"/>
        </w:rPr>
        <w:t xml:space="preserve"> </w:t>
      </w:r>
      <w:r w:rsidRPr="00E47CB9">
        <w:rPr>
          <w:rFonts w:hint="eastAsia"/>
          <w:rtl/>
          <w:lang w:eastAsia="en-US"/>
        </w:rPr>
        <w:t>הקב</w:t>
      </w:r>
      <w:r w:rsidRPr="00E47CB9">
        <w:rPr>
          <w:rtl/>
          <w:lang w:eastAsia="en-US"/>
        </w:rPr>
        <w:t>"</w:t>
      </w:r>
      <w:r w:rsidRPr="00E47CB9">
        <w:rPr>
          <w:rFonts w:hint="eastAsia"/>
          <w:rtl/>
          <w:lang w:eastAsia="en-US"/>
        </w:rPr>
        <w:t>ה</w:t>
      </w:r>
      <w:r w:rsidRPr="00E47CB9">
        <w:rPr>
          <w:rtl/>
          <w:lang w:eastAsia="en-US"/>
        </w:rPr>
        <w:t xml:space="preserve"> </w:t>
      </w:r>
      <w:r w:rsidRPr="00E47CB9">
        <w:rPr>
          <w:rFonts w:hint="eastAsia"/>
          <w:rtl/>
          <w:lang w:eastAsia="en-US"/>
        </w:rPr>
        <w:t>שלא</w:t>
      </w:r>
      <w:r w:rsidRPr="00E47CB9">
        <w:rPr>
          <w:rtl/>
          <w:lang w:eastAsia="en-US"/>
        </w:rPr>
        <w:t xml:space="preserve"> </w:t>
      </w:r>
      <w:r w:rsidRPr="00E47CB9">
        <w:rPr>
          <w:rFonts w:hint="eastAsia"/>
          <w:rtl/>
          <w:lang w:eastAsia="en-US"/>
        </w:rPr>
        <w:t>תהא</w:t>
      </w:r>
      <w:r w:rsidRPr="00E47CB9">
        <w:rPr>
          <w:rtl/>
          <w:lang w:eastAsia="en-US"/>
        </w:rPr>
        <w:t xml:space="preserve"> </w:t>
      </w:r>
      <w:r w:rsidRPr="00E47CB9">
        <w:rPr>
          <w:rFonts w:hint="eastAsia"/>
          <w:rtl/>
          <w:lang w:eastAsia="en-US"/>
        </w:rPr>
        <w:t>הארץ</w:t>
      </w:r>
      <w:r w:rsidRPr="00E47CB9">
        <w:rPr>
          <w:rtl/>
          <w:lang w:eastAsia="en-US"/>
        </w:rPr>
        <w:t xml:space="preserve"> </w:t>
      </w:r>
      <w:r w:rsidRPr="00E47CB9">
        <w:rPr>
          <w:rFonts w:hint="eastAsia"/>
          <w:rtl/>
          <w:lang w:eastAsia="en-US"/>
        </w:rPr>
        <w:t>שותה</w:t>
      </w:r>
      <w:r w:rsidRPr="00E47CB9">
        <w:rPr>
          <w:rtl/>
          <w:lang w:eastAsia="en-US"/>
        </w:rPr>
        <w:t xml:space="preserve"> </w:t>
      </w:r>
      <w:r w:rsidRPr="00E47CB9">
        <w:rPr>
          <w:rFonts w:hint="eastAsia"/>
          <w:rtl/>
          <w:lang w:eastAsia="en-US"/>
        </w:rPr>
        <w:t>אלא</w:t>
      </w:r>
      <w:r w:rsidRPr="00E47CB9">
        <w:rPr>
          <w:rtl/>
          <w:lang w:eastAsia="en-US"/>
        </w:rPr>
        <w:t xml:space="preserve"> </w:t>
      </w:r>
      <w:r w:rsidRPr="00E47CB9">
        <w:rPr>
          <w:rFonts w:hint="eastAsia"/>
          <w:rtl/>
          <w:lang w:eastAsia="en-US"/>
        </w:rPr>
        <w:t>מלמעלה</w:t>
      </w:r>
      <w:r>
        <w:rPr>
          <w:rFonts w:hint="cs"/>
          <w:rtl/>
          <w:lang w:eastAsia="en-US"/>
        </w:rPr>
        <w:t>"</w:t>
      </w:r>
      <w:r w:rsidRPr="00E47CB9">
        <w:rPr>
          <w:rFonts w:hint="cs"/>
          <w:rtl/>
          <w:lang w:eastAsia="en-US"/>
        </w:rPr>
        <w:t>.</w:t>
      </w:r>
      <w:r>
        <w:rPr>
          <w:rFonts w:hint="cs"/>
          <w:rtl/>
          <w:lang w:eastAsia="en-US"/>
        </w:rPr>
        <w:t xml:space="preserve"> היינו, ע"י </w:t>
      </w:r>
      <w:r>
        <w:rPr>
          <w:rFonts w:hint="cs"/>
          <w:rtl/>
        </w:rPr>
        <w:t xml:space="preserve">גשם שבא מלמעלה ולא מלמטה. ראה דברינו </w:t>
      </w:r>
      <w:hyperlink r:id="rId4" w:history="1">
        <w:r w:rsidRPr="00F1015D">
          <w:rPr>
            <w:rStyle w:val="Hyperlink"/>
            <w:rFonts w:hint="cs"/>
            <w:rtl/>
          </w:rPr>
          <w:t>ארץ למטר השמים תשתה מים</w:t>
        </w:r>
      </w:hyperlink>
      <w:r>
        <w:rPr>
          <w:rFonts w:hint="cs"/>
          <w:rtl/>
        </w:rPr>
        <w:t xml:space="preserve"> בפרשת עקב, שם גם הבאנו את מחלוקת התנאים ר' יהושע ור' אליעזר אם מי הגשמים באים ממימי האוקינוס או "מן העליונים". </w:t>
      </w:r>
    </w:p>
  </w:footnote>
  <w:footnote w:id="18">
    <w:p w14:paraId="1BBEC46F" w14:textId="77777777" w:rsidR="00C43A81" w:rsidRDefault="00C43A81" w:rsidP="000B67EE">
      <w:pPr>
        <w:pStyle w:val="a3"/>
        <w:rPr>
          <w:rFonts w:hint="cs"/>
          <w:rtl/>
        </w:rPr>
      </w:pPr>
      <w:r>
        <w:rPr>
          <w:rStyle w:val="a5"/>
        </w:rPr>
        <w:footnoteRef/>
      </w:r>
      <w:r w:rsidR="000B67EE">
        <w:rPr>
          <w:rFonts w:hint="cs"/>
          <w:rtl/>
        </w:rPr>
        <w:t xml:space="preserve"> באים </w:t>
      </w:r>
      <w:r>
        <w:rPr>
          <w:rFonts w:hint="cs"/>
          <w:rtl/>
        </w:rPr>
        <w:t>אמוראי ארץ ישראל: ר' יוחנן וריש לקיש</w:t>
      </w:r>
      <w:r w:rsidR="000B67EE">
        <w:rPr>
          <w:rFonts w:hint="cs"/>
          <w:rtl/>
        </w:rPr>
        <w:t xml:space="preserve"> וממשיכים את מחלוקת התנאים בנקודה ממוקדת יותר</w:t>
      </w:r>
      <w:r>
        <w:rPr>
          <w:rFonts w:hint="cs"/>
          <w:rtl/>
        </w:rPr>
        <w:t xml:space="preserve">: </w:t>
      </w:r>
      <w:r w:rsidR="000B67EE">
        <w:rPr>
          <w:rFonts w:hint="cs"/>
          <w:rtl/>
        </w:rPr>
        <w:t xml:space="preserve">בפעולת הגשם וירידתו לארץ. האם השמים משקים את הארץ (בזמנם וכרצונם) והפעולה היא </w:t>
      </w:r>
      <w:r>
        <w:rPr>
          <w:rFonts w:hint="cs"/>
          <w:rtl/>
        </w:rPr>
        <w:t>מלמעלה</w:t>
      </w:r>
      <w:r w:rsidR="000B67EE">
        <w:rPr>
          <w:rFonts w:hint="cs"/>
          <w:rtl/>
        </w:rPr>
        <w:t xml:space="preserve"> למטה, או שהארץ מבקשת את הגשם והשמים נענים היינו הפעולה מתילה מלמטה. </w:t>
      </w:r>
      <w:r>
        <w:rPr>
          <w:rFonts w:hint="cs"/>
          <w:rtl/>
        </w:rPr>
        <w:t>ר' יוחנן שאומר: מלמעלה, מדמה את ספיגת העננים את הלחות ואת ירידת הגשם, לאדם שמכבד את חברו בקנקן של יין, שמביא איתו לא רק את החבית (מכלול הלחות שבאוויר ופוטנציאל הגשמים), אלא גם את הקנקן בו שואבים מהחבית ושותים ממנו</w:t>
      </w:r>
      <w:r w:rsidR="00F1015D">
        <w:rPr>
          <w:rFonts w:hint="cs"/>
          <w:rtl/>
        </w:rPr>
        <w:t xml:space="preserve"> </w:t>
      </w:r>
      <w:r w:rsidR="00F1015D">
        <w:rPr>
          <w:rtl/>
        </w:rPr>
        <w:t>–</w:t>
      </w:r>
      <w:r w:rsidR="00F1015D">
        <w:rPr>
          <w:rFonts w:hint="cs"/>
          <w:rtl/>
        </w:rPr>
        <w:t xml:space="preserve"> הענן הוא הקנקן</w:t>
      </w:r>
      <w:r w:rsidR="000B67EE">
        <w:rPr>
          <w:rFonts w:hint="cs"/>
          <w:rtl/>
        </w:rPr>
        <w:t xml:space="preserve"> ונוצר מלמעלה</w:t>
      </w:r>
      <w:r>
        <w:rPr>
          <w:rFonts w:hint="cs"/>
          <w:rtl/>
        </w:rPr>
        <w:t>. ריש לקיש שאומר: מלמטה, מדמה את התהוות העננים, לאדם שבא לבקש חיטים מחבירו וזה אומר לו: בסדר, רק הבא איתך את קופתך</w:t>
      </w:r>
      <w:r w:rsidR="00F1015D">
        <w:rPr>
          <w:rFonts w:hint="cs"/>
          <w:rtl/>
        </w:rPr>
        <w:t xml:space="preserve"> </w:t>
      </w:r>
      <w:r w:rsidR="00F1015D">
        <w:rPr>
          <w:rtl/>
        </w:rPr>
        <w:t>–</w:t>
      </w:r>
      <w:r w:rsidR="00F1015D">
        <w:rPr>
          <w:rFonts w:hint="cs"/>
          <w:rtl/>
        </w:rPr>
        <w:t xml:space="preserve"> הענן הוא הכלי שבא מלמטה ומבקש להתמלא</w:t>
      </w:r>
      <w:r>
        <w:rPr>
          <w:rFonts w:hint="cs"/>
          <w:rtl/>
        </w:rPr>
        <w:t>. מה כל זה שייך לנושא שלנו. התשובה</w:t>
      </w:r>
      <w:r w:rsidR="006661B2">
        <w:rPr>
          <w:rFonts w:hint="cs"/>
          <w:rtl/>
        </w:rPr>
        <w:t xml:space="preserve"> בהמשך הדרשה</w:t>
      </w:r>
      <w:r>
        <w:rPr>
          <w:rFonts w:hint="cs"/>
          <w:rtl/>
        </w:rPr>
        <w:t>.</w:t>
      </w:r>
    </w:p>
  </w:footnote>
  <w:footnote w:id="19">
    <w:p w14:paraId="00829917" w14:textId="77777777" w:rsidR="00C43A81" w:rsidRDefault="00C43A81" w:rsidP="00C43A81">
      <w:pPr>
        <w:pStyle w:val="a3"/>
        <w:rPr>
          <w:rFonts w:hint="cs"/>
          <w:rtl/>
        </w:rPr>
      </w:pPr>
      <w:r>
        <w:rPr>
          <w:rStyle w:val="a5"/>
        </w:rPr>
        <w:footnoteRef/>
      </w:r>
      <w:r>
        <w:rPr>
          <w:rtl/>
        </w:rPr>
        <w:t xml:space="preserve"> </w:t>
      </w:r>
      <w:r>
        <w:rPr>
          <w:rFonts w:hint="cs"/>
          <w:rtl/>
        </w:rPr>
        <w:t>השם חזיז לענן הוא עפ"י הפסוק ב</w:t>
      </w:r>
      <w:r>
        <w:rPr>
          <w:rtl/>
        </w:rPr>
        <w:t>איוב כח כו</w:t>
      </w:r>
      <w:r>
        <w:rPr>
          <w:rFonts w:hint="cs"/>
          <w:rtl/>
        </w:rPr>
        <w:t>: "</w:t>
      </w:r>
      <w:r>
        <w:rPr>
          <w:rtl/>
        </w:rPr>
        <w:t>בַּעֲשֹׂתוֹ לַמָּטָר חֹק וְדֶרֶךְ לַחֲזִיז קֹלוֹת</w:t>
      </w:r>
      <w:r>
        <w:rPr>
          <w:rFonts w:hint="cs"/>
          <w:rtl/>
        </w:rPr>
        <w:t>".</w:t>
      </w:r>
    </w:p>
  </w:footnote>
  <w:footnote w:id="20">
    <w:p w14:paraId="2D37B4C3" w14:textId="77777777" w:rsidR="00937239" w:rsidRDefault="00937239" w:rsidP="00614EE5">
      <w:pPr>
        <w:pStyle w:val="a3"/>
        <w:rPr>
          <w:rFonts w:hint="cs"/>
        </w:rPr>
      </w:pPr>
      <w:r>
        <w:rPr>
          <w:rStyle w:val="a5"/>
        </w:rPr>
        <w:footnoteRef/>
      </w:r>
      <w:r>
        <w:rPr>
          <w:rtl/>
        </w:rPr>
        <w:t xml:space="preserve"> </w:t>
      </w:r>
      <w:r>
        <w:rPr>
          <w:rFonts w:hint="cs"/>
          <w:rtl/>
        </w:rPr>
        <w:t>בעלי שערים הם סוחרי התבואה שמפקיעים מחירים בשנות בצורת וכשיורד גשם יורדים גם המחירים. ראה</w:t>
      </w:r>
      <w:r w:rsidR="00614EE5">
        <w:rPr>
          <w:rtl/>
        </w:rPr>
        <w:t>מסכת תענית כג ע</w:t>
      </w:r>
      <w:r w:rsidR="00614EE5">
        <w:rPr>
          <w:rFonts w:hint="cs"/>
          <w:rtl/>
        </w:rPr>
        <w:t xml:space="preserve">"ב הסיפור על </w:t>
      </w:r>
      <w:r w:rsidR="00614EE5">
        <w:rPr>
          <w:rtl/>
        </w:rPr>
        <w:t>רבי יונה אבוה דרבי מני</w:t>
      </w:r>
      <w:r w:rsidR="00614EE5">
        <w:rPr>
          <w:rFonts w:hint="cs"/>
          <w:rtl/>
        </w:rPr>
        <w:t>.</w:t>
      </w:r>
    </w:p>
  </w:footnote>
  <w:footnote w:id="21">
    <w:p w14:paraId="4D1E7987" w14:textId="77777777" w:rsidR="00C43A81" w:rsidRDefault="00C43A81" w:rsidP="001C35AC">
      <w:pPr>
        <w:pStyle w:val="a3"/>
        <w:rPr>
          <w:rFonts w:hint="cs"/>
          <w:rtl/>
        </w:rPr>
      </w:pPr>
      <w:r>
        <w:rPr>
          <w:rStyle w:val="a5"/>
        </w:rPr>
        <w:footnoteRef/>
      </w:r>
      <w:r>
        <w:rPr>
          <w:rtl/>
        </w:rPr>
        <w:t xml:space="preserve"> </w:t>
      </w:r>
      <w:r>
        <w:rPr>
          <w:rFonts w:hint="cs"/>
          <w:rtl/>
        </w:rPr>
        <w:t xml:space="preserve">פיסקה זו של המדרש רואה בעננים, שנלווה להם הברק ומכאן השם "חזיז", דימוי להשריית רוח הקודש על הנביאים. זאת, עפ"י הדימוי הלשוני: חזיז, חיזיון, חזון. וראש לכולם הוא: "חזון ישעיהו" בראש ספרי הנביאים (לאחר מלכים). אנחנו מבקשים לחבר את שתי פיסקאות המדרש ולהציע שמחלוקת ר' יוחנן וריש לקיש, אינה רק לגבי היווצרות ענני הגשם </w:t>
      </w:r>
      <w:r>
        <w:rPr>
          <w:rtl/>
        </w:rPr>
        <w:t>–</w:t>
      </w:r>
      <w:r>
        <w:rPr>
          <w:rFonts w:hint="cs"/>
          <w:rtl/>
        </w:rPr>
        <w:t xml:space="preserve"> מחלוקת בדרכי הטבע, כי אם שתי גישות לתהליך החזון הנבואי: האם החזון בא מלמעלה, בעל החבית הוא שנותן גם את הקנקן, או שמא הוא בא מלמטה, בעל החזון צריך לבוא וקופתו בידו.</w:t>
      </w:r>
      <w:r w:rsidR="001C35AC">
        <w:rPr>
          <w:rFonts w:hint="cs"/>
          <w:rtl/>
        </w:rPr>
        <w:t xml:space="preserve"> ודווקא משיטת ריש לקיש אנחנו מבקשים למצוא מזור נוסף ל"חזון ישעיהו".</w:t>
      </w:r>
    </w:p>
  </w:footnote>
  <w:footnote w:id="22">
    <w:p w14:paraId="25290979" w14:textId="77777777" w:rsidR="00617E7F" w:rsidRDefault="00617E7F">
      <w:pPr>
        <w:pStyle w:val="a3"/>
        <w:rPr>
          <w:rFonts w:hint="cs"/>
        </w:rPr>
      </w:pPr>
      <w:r>
        <w:rPr>
          <w:rStyle w:val="a5"/>
        </w:rPr>
        <w:footnoteRef/>
      </w:r>
      <w:r>
        <w:rPr>
          <w:rtl/>
        </w:rPr>
        <w:t xml:space="preserve"> </w:t>
      </w:r>
      <w:r>
        <w:rPr>
          <w:rFonts w:hint="cs"/>
          <w:rtl/>
        </w:rPr>
        <w:t>אולי בגלל שספר עובדיה מכיל רק פרק אחד מול שישים ושישה פרקים של ישעיהו. אבל יש עוד סיבה כפי שהוא מסביר.</w:t>
      </w:r>
    </w:p>
  </w:footnote>
  <w:footnote w:id="23">
    <w:p w14:paraId="325D2573" w14:textId="77777777" w:rsidR="00EA6FBC" w:rsidRDefault="00EA6FBC" w:rsidP="00614EE5">
      <w:pPr>
        <w:pStyle w:val="a3"/>
        <w:rPr>
          <w:rFonts w:hint="cs"/>
          <w:rtl/>
        </w:rPr>
      </w:pPr>
      <w:r>
        <w:rPr>
          <w:rStyle w:val="a5"/>
        </w:rPr>
        <w:footnoteRef/>
      </w:r>
      <w:r>
        <w:rPr>
          <w:rtl/>
        </w:rPr>
        <w:t xml:space="preserve"> </w:t>
      </w:r>
      <w:r>
        <w:rPr>
          <w:rFonts w:hint="cs"/>
          <w:rtl/>
        </w:rPr>
        <w:t>משום שעובדיה לא נזכר מקומו, היינו מוצאו, ולא שם אביו, היינו ייחוסו ומשפחתו. פגימה זו בעובדיה, שעפ"י מסורת חז"ל היה אותו עובדיה שבימי אליהו שסיכן עצמו והחביא חמישים חמישים איש במערה</w:t>
      </w:r>
      <w:r w:rsidR="00614EE5">
        <w:rPr>
          <w:rFonts w:hint="cs"/>
          <w:rtl/>
        </w:rPr>
        <w:t xml:space="preserve"> ופרנסם ממונו עד שנצרך ללוות כסף מיורם בן אחאב (שמות רבה לא ד)</w:t>
      </w:r>
      <w:r>
        <w:rPr>
          <w:rFonts w:hint="cs"/>
          <w:rtl/>
        </w:rPr>
        <w:t xml:space="preserve">, איננה ברורה. אולי היא לצורך המשך המדרש. ועכ"פ, ראה דברינו </w:t>
      </w:r>
      <w:hyperlink r:id="rId5" w:history="1">
        <w:r w:rsidRPr="00EA6FBC">
          <w:rPr>
            <w:rStyle w:val="Hyperlink"/>
            <w:rFonts w:hint="cs"/>
            <w:rtl/>
          </w:rPr>
          <w:t>הפטרת השבת – חזון עובדיה</w:t>
        </w:r>
      </w:hyperlink>
      <w:r>
        <w:rPr>
          <w:rFonts w:hint="cs"/>
          <w:rtl/>
        </w:rPr>
        <w:t xml:space="preserve"> בפרשת וישלח. אולי נבואתו </w:t>
      </w:r>
      <w:r w:rsidR="002A5C8D">
        <w:rPr>
          <w:rFonts w:hint="cs"/>
          <w:rtl/>
        </w:rPr>
        <w:t xml:space="preserve">של עובדיה </w:t>
      </w:r>
      <w:r>
        <w:rPr>
          <w:rFonts w:hint="cs"/>
          <w:rtl/>
        </w:rPr>
        <w:t xml:space="preserve">על עשו ואדום קשורה </w:t>
      </w:r>
      <w:r w:rsidR="00614EE5">
        <w:rPr>
          <w:rFonts w:hint="cs"/>
          <w:rtl/>
        </w:rPr>
        <w:t xml:space="preserve">גם </w:t>
      </w:r>
      <w:r>
        <w:rPr>
          <w:rFonts w:hint="cs"/>
          <w:rtl/>
        </w:rPr>
        <w:t>בהיותו גר.</w:t>
      </w:r>
    </w:p>
  </w:footnote>
  <w:footnote w:id="24">
    <w:p w14:paraId="3A7272FC" w14:textId="77777777" w:rsidR="00EA6FBC" w:rsidRDefault="00EA6FBC">
      <w:pPr>
        <w:pStyle w:val="a3"/>
        <w:rPr>
          <w:rFonts w:hint="cs"/>
        </w:rPr>
      </w:pPr>
      <w:r>
        <w:rPr>
          <w:rStyle w:val="a5"/>
        </w:rPr>
        <w:footnoteRef/>
      </w:r>
      <w:r>
        <w:rPr>
          <w:rtl/>
        </w:rPr>
        <w:t xml:space="preserve"> </w:t>
      </w:r>
      <w:r>
        <w:rPr>
          <w:rFonts w:hint="cs"/>
          <w:rtl/>
        </w:rPr>
        <w:t>כשזה מגיע לחזון, שני החזונות שווים, בין רב ובין מעט, בין מי שייחוסו למלכי בית דוד ומי שהוא גר חסר ייחוס.</w:t>
      </w:r>
    </w:p>
  </w:footnote>
  <w:footnote w:id="25">
    <w:p w14:paraId="53B20EF4" w14:textId="77777777" w:rsidR="00497A47" w:rsidRDefault="00497A47" w:rsidP="00614EE5">
      <w:pPr>
        <w:pStyle w:val="a3"/>
        <w:rPr>
          <w:rFonts w:hint="cs"/>
          <w:rtl/>
        </w:rPr>
      </w:pPr>
      <w:r>
        <w:rPr>
          <w:rStyle w:val="a5"/>
        </w:rPr>
        <w:footnoteRef/>
      </w:r>
      <w:r>
        <w:rPr>
          <w:rtl/>
        </w:rPr>
        <w:t xml:space="preserve"> </w:t>
      </w:r>
      <w:r>
        <w:rPr>
          <w:rFonts w:hint="cs"/>
          <w:rtl/>
        </w:rPr>
        <w:t xml:space="preserve">כאן יש לנו הפתעה. חזון הנביאים הוא מפי הקב"ה כמובן, אבל נדרשת לו גם הסכמת ורשות הסנהדרין! העימות בין חכמה ונבואה, ירידתה ההדרגתית של הנבואה לטובת החכמה, הוא נושא מוכר שדנו בו </w:t>
      </w:r>
      <w:r w:rsidR="00614EE5">
        <w:rPr>
          <w:rFonts w:hint="cs"/>
          <w:rtl/>
        </w:rPr>
        <w:t>רבים וטובים</w:t>
      </w:r>
      <w:r>
        <w:rPr>
          <w:rFonts w:hint="cs"/>
          <w:rtl/>
        </w:rPr>
        <w:t>. ראה כמקור מרכזי לכך, דברי הגמרא ב</w:t>
      </w:r>
      <w:r>
        <w:rPr>
          <w:rtl/>
        </w:rPr>
        <w:t>מסכת בבא בתרא דף יב עמוד א</w:t>
      </w:r>
      <w:r>
        <w:rPr>
          <w:rFonts w:hint="cs"/>
          <w:rtl/>
        </w:rPr>
        <w:t>: "</w:t>
      </w:r>
      <w:r>
        <w:rPr>
          <w:rtl/>
        </w:rPr>
        <w:t>מיום שחרב בית המקדש, ניטלה נבואה מן הנביאים וניתנה לחכמים. אטו חכם לאו נביא הוא? הכי קאמר: אף על פי שניטלה מן הנביאים, מן החכמים לא ניטלה. אמר אמימר: וחכם עדיף מנביא, שנאמר: ונביא לבב חכמה, מי נתלה במי? הוי אומר: קטן נתלה בגדול</w:t>
      </w:r>
      <w:r>
        <w:rPr>
          <w:rFonts w:hint="cs"/>
          <w:rtl/>
        </w:rPr>
        <w:t>"</w:t>
      </w:r>
      <w:r>
        <w:rPr>
          <w:rtl/>
        </w:rPr>
        <w:t>.</w:t>
      </w:r>
      <w:r>
        <w:rPr>
          <w:rFonts w:hint="cs"/>
          <w:rtl/>
        </w:rPr>
        <w:t xml:space="preserve"> אבל שהנביא, כל עוד הייתה נבואה בישראל, יכול להינבא רק "מפי סנהדרין" (בנוסף על "מפי הקב"ה</w:t>
      </w:r>
      <w:r w:rsidR="002A5C8D">
        <w:rPr>
          <w:rFonts w:hint="cs"/>
          <w:rtl/>
        </w:rPr>
        <w:t>"</w:t>
      </w:r>
      <w:r>
        <w:rPr>
          <w:rFonts w:hint="cs"/>
          <w:rtl/>
        </w:rPr>
        <w:t xml:space="preserve">)! </w:t>
      </w:r>
      <w:r w:rsidR="002A5C8D">
        <w:rPr>
          <w:rFonts w:hint="cs"/>
          <w:rtl/>
        </w:rPr>
        <w:t xml:space="preserve">זה חידוש! </w:t>
      </w:r>
      <w:r>
        <w:rPr>
          <w:rFonts w:hint="cs"/>
          <w:rtl/>
        </w:rPr>
        <w:t xml:space="preserve">מפתיע ככל שיישמע, </w:t>
      </w:r>
      <w:r w:rsidR="002A5C8D">
        <w:rPr>
          <w:rFonts w:hint="cs"/>
          <w:rtl/>
        </w:rPr>
        <w:t xml:space="preserve">עדיין נראה שמדרש זה </w:t>
      </w:r>
      <w:r>
        <w:rPr>
          <w:rFonts w:hint="cs"/>
          <w:rtl/>
        </w:rPr>
        <w:t xml:space="preserve">הוא חלק מהתהליך של המעבר </w:t>
      </w:r>
      <w:r w:rsidR="002A5C8D">
        <w:rPr>
          <w:rFonts w:hint="cs"/>
          <w:rtl/>
        </w:rPr>
        <w:t xml:space="preserve">ההדרגתי </w:t>
      </w:r>
      <w:r>
        <w:rPr>
          <w:rFonts w:hint="cs"/>
          <w:rtl/>
        </w:rPr>
        <w:t>מהנבואה לחכמה ולתורה</w:t>
      </w:r>
      <w:r w:rsidR="002A5C8D">
        <w:rPr>
          <w:rFonts w:hint="cs"/>
          <w:rtl/>
        </w:rPr>
        <w:t xml:space="preserve"> ומזכיר מעבר הדרגתי דומה מהכהונה לחכמה ולחכמים.</w:t>
      </w:r>
    </w:p>
  </w:footnote>
  <w:footnote w:id="26">
    <w:p w14:paraId="70F48592" w14:textId="77777777" w:rsidR="00F103AD" w:rsidRDefault="00F103AD" w:rsidP="002A5C8D">
      <w:pPr>
        <w:pStyle w:val="a3"/>
        <w:rPr>
          <w:rFonts w:hint="cs"/>
          <w:rtl/>
        </w:rPr>
      </w:pPr>
      <w:r>
        <w:rPr>
          <w:rStyle w:val="a5"/>
        </w:rPr>
        <w:footnoteRef/>
      </w:r>
      <w:r>
        <w:rPr>
          <w:rtl/>
        </w:rPr>
        <w:t xml:space="preserve"> </w:t>
      </w:r>
      <w:r w:rsidR="00614EE5">
        <w:rPr>
          <w:rFonts w:hint="cs"/>
          <w:rtl/>
        </w:rPr>
        <w:t>א</w:t>
      </w:r>
      <w:r>
        <w:rPr>
          <w:rFonts w:hint="cs"/>
          <w:rtl/>
        </w:rPr>
        <w:t>כן יאמר פיר</w:t>
      </w:r>
      <w:r w:rsidR="002A5C8D">
        <w:rPr>
          <w:rFonts w:hint="cs"/>
          <w:rtl/>
        </w:rPr>
        <w:t>ו</w:t>
      </w:r>
      <w:r>
        <w:rPr>
          <w:rFonts w:hint="cs"/>
          <w:rtl/>
        </w:rPr>
        <w:t>ש מלבי"ם, זה הכיוון ובמקום שבו פסק</w:t>
      </w:r>
      <w:r w:rsidR="002A5C8D">
        <w:rPr>
          <w:rFonts w:hint="cs"/>
          <w:rtl/>
        </w:rPr>
        <w:t>ו</w:t>
      </w:r>
      <w:r>
        <w:rPr>
          <w:rFonts w:hint="cs"/>
          <w:rtl/>
        </w:rPr>
        <w:t xml:space="preserve"> החזון</w:t>
      </w:r>
      <w:r w:rsidR="002A5C8D">
        <w:rPr>
          <w:rFonts w:hint="cs"/>
          <w:rtl/>
        </w:rPr>
        <w:t xml:space="preserve"> והנבואה</w:t>
      </w:r>
      <w:r>
        <w:rPr>
          <w:rFonts w:hint="cs"/>
          <w:rtl/>
        </w:rPr>
        <w:t xml:space="preserve">, שמירת התורה והחכמה הן שעומדות בפרץ למנוע "ייפרע עם". ראה דברינו </w:t>
      </w:r>
      <w:hyperlink r:id="rId6" w:history="1">
        <w:r w:rsidRPr="002A5C8D">
          <w:rPr>
            <w:rStyle w:val="Hyperlink"/>
            <w:rFonts w:hint="cs"/>
            <w:rtl/>
          </w:rPr>
          <w:t>זכרו תורת משה</w:t>
        </w:r>
      </w:hyperlink>
      <w:r>
        <w:rPr>
          <w:rFonts w:hint="cs"/>
          <w:rtl/>
        </w:rPr>
        <w:t xml:space="preserve"> בשבת הגדול.</w:t>
      </w:r>
    </w:p>
  </w:footnote>
  <w:footnote w:id="27">
    <w:p w14:paraId="6FB5378F" w14:textId="77777777" w:rsidR="002A5C8D" w:rsidRDefault="002A5C8D" w:rsidP="008A492A">
      <w:pPr>
        <w:pStyle w:val="a3"/>
        <w:rPr>
          <w:rFonts w:hint="cs"/>
          <w:rtl/>
        </w:rPr>
      </w:pPr>
      <w:r>
        <w:rPr>
          <w:rStyle w:val="a5"/>
        </w:rPr>
        <w:footnoteRef/>
      </w:r>
      <w:r>
        <w:rPr>
          <w:rtl/>
        </w:rPr>
        <w:t xml:space="preserve"> </w:t>
      </w:r>
      <w:r w:rsidR="00614EE5">
        <w:rPr>
          <w:rFonts w:hint="cs"/>
          <w:rtl/>
        </w:rPr>
        <w:t>א</w:t>
      </w:r>
      <w:r>
        <w:rPr>
          <w:rFonts w:hint="cs"/>
          <w:rtl/>
        </w:rPr>
        <w:t>כן, יאמר גם מדרש שכל טוב</w:t>
      </w:r>
      <w:r w:rsidR="00614EE5">
        <w:rPr>
          <w:rFonts w:hint="cs"/>
          <w:rtl/>
        </w:rPr>
        <w:t xml:space="preserve">, כמה ונבואה, סנהדרין ונביא. </w:t>
      </w:r>
      <w:r>
        <w:rPr>
          <w:rFonts w:hint="cs"/>
          <w:rtl/>
        </w:rPr>
        <w:t xml:space="preserve">. אבל הוא </w:t>
      </w:r>
      <w:r w:rsidR="008A492A">
        <w:rPr>
          <w:rFonts w:hint="cs"/>
          <w:rtl/>
        </w:rPr>
        <w:t>הולך בכיוון אחר, אולי אפילו הפוך, ו</w:t>
      </w:r>
      <w:r>
        <w:rPr>
          <w:rFonts w:hint="cs"/>
          <w:rtl/>
        </w:rPr>
        <w:t>ל</w:t>
      </w:r>
      <w:r w:rsidR="008A492A">
        <w:rPr>
          <w:rFonts w:hint="cs"/>
          <w:rtl/>
        </w:rPr>
        <w:t xml:space="preserve">מחזיר </w:t>
      </w:r>
      <w:r>
        <w:rPr>
          <w:rFonts w:hint="cs"/>
          <w:rtl/>
        </w:rPr>
        <w:t>אותנו להיווצרותה הראשונה של הסנהדרין ומערכת השיפוט בישראל</w:t>
      </w:r>
      <w:r w:rsidR="008A492A">
        <w:rPr>
          <w:rFonts w:hint="cs"/>
          <w:rtl/>
        </w:rPr>
        <w:t xml:space="preserve"> עפ"י חזון</w:t>
      </w:r>
      <w:r>
        <w:rPr>
          <w:rFonts w:hint="cs"/>
          <w:rtl/>
        </w:rPr>
        <w:t>, לעצת יתרו למשה: "ואתה תחזה מכל העם אנשי חיל, יראי אלהים, אנשי אמת וכו' ". "תחזה" הוא מלשון חזון, שהוא נבואה. הנביא יפעל עפ"י הסנהדרין, אבל מינוי אדם לסנהדרין הוא לא רק עפ"י יכולותיו ואישיותו, כנדרש מחבר בבית דין נכבד זה, אלא גם בשאר רוח שיש בו. בכך שיש לו התכונות המאפשרות לו להיות נביא. החזון לא נעלם ולא אבד, הוא נמצא, רצוי שיימצא, ב"תחזה" של מינוי דיינים ראויים והגונים. שנזכה ל</w:t>
      </w:r>
      <w:r w:rsidR="008A492A">
        <w:rPr>
          <w:rFonts w:hint="cs"/>
          <w:rtl/>
        </w:rPr>
        <w:t xml:space="preserve">"אתה </w:t>
      </w:r>
      <w:r>
        <w:rPr>
          <w:rFonts w:hint="cs"/>
          <w:rtl/>
        </w:rPr>
        <w:t>תחזה</w:t>
      </w:r>
      <w:r w:rsidR="008A492A">
        <w:rPr>
          <w:rFonts w:hint="cs"/>
          <w:rtl/>
        </w:rPr>
        <w:t>" במינוי דיינים ושופטים ומנהיגים ראויים,</w:t>
      </w:r>
      <w:r>
        <w:rPr>
          <w:rFonts w:hint="cs"/>
          <w:rtl/>
        </w:rPr>
        <w:t xml:space="preserve"> ו</w:t>
      </w:r>
      <w:r w:rsidR="008A492A">
        <w:rPr>
          <w:rFonts w:hint="cs"/>
          <w:rtl/>
        </w:rPr>
        <w:t>לחזון בו לא יפרע עם ו</w:t>
      </w:r>
      <w:r>
        <w:rPr>
          <w:rFonts w:hint="cs"/>
          <w:rtl/>
        </w:rPr>
        <w:t>לתחזינה עינינו בשובך לציון ברחמים.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D8DF" w14:textId="77777777" w:rsidR="00E86DAB" w:rsidRDefault="00E86DAB" w:rsidP="00992843">
    <w:pPr>
      <w:pStyle w:val="1"/>
      <w:tabs>
        <w:tab w:val="clear" w:pos="9469"/>
        <w:tab w:val="right" w:pos="9299"/>
      </w:tabs>
      <w:rPr>
        <w:rFonts w:hint="cs"/>
        <w:rtl/>
      </w:rPr>
    </w:pPr>
    <w:r>
      <w:rPr>
        <w:rtl/>
      </w:rPr>
      <w:t xml:space="preserve">פרשת </w:t>
    </w:r>
    <w:fldSimple w:instr=" SUBJECT  \* MERGEFORMAT ">
      <w:r w:rsidR="00451A78">
        <w:rPr>
          <w:rtl/>
        </w:rPr>
        <w:t>דברים</w:t>
      </w:r>
    </w:fldSimple>
    <w:r>
      <w:rPr>
        <w:rFonts w:hint="cs"/>
        <w:rtl/>
      </w:rPr>
      <w:t>, שבת חזון</w:t>
    </w:r>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2DD2" w14:textId="77777777" w:rsidR="00E86DAB" w:rsidRDefault="00E86DA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51A78">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B3241">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15"/>
    <w:rsid w:val="00060DCE"/>
    <w:rsid w:val="000B37F2"/>
    <w:rsid w:val="000B67EE"/>
    <w:rsid w:val="000E09D2"/>
    <w:rsid w:val="000F439E"/>
    <w:rsid w:val="0010017A"/>
    <w:rsid w:val="00125B50"/>
    <w:rsid w:val="00147459"/>
    <w:rsid w:val="001C35AC"/>
    <w:rsid w:val="001C60B3"/>
    <w:rsid w:val="00231FDA"/>
    <w:rsid w:val="00266BC1"/>
    <w:rsid w:val="002A5C8D"/>
    <w:rsid w:val="002E1049"/>
    <w:rsid w:val="002E4711"/>
    <w:rsid w:val="00335A93"/>
    <w:rsid w:val="003503F3"/>
    <w:rsid w:val="003816C4"/>
    <w:rsid w:val="003D4B52"/>
    <w:rsid w:val="003E0561"/>
    <w:rsid w:val="003E3DC9"/>
    <w:rsid w:val="003E5229"/>
    <w:rsid w:val="0041300E"/>
    <w:rsid w:val="00430EEB"/>
    <w:rsid w:val="004312BC"/>
    <w:rsid w:val="00451A78"/>
    <w:rsid w:val="00482041"/>
    <w:rsid w:val="00485996"/>
    <w:rsid w:val="00485DE9"/>
    <w:rsid w:val="00486F8E"/>
    <w:rsid w:val="00497A47"/>
    <w:rsid w:val="004C2F11"/>
    <w:rsid w:val="004C5D1E"/>
    <w:rsid w:val="00602303"/>
    <w:rsid w:val="00614EE5"/>
    <w:rsid w:val="00617E7F"/>
    <w:rsid w:val="0062317D"/>
    <w:rsid w:val="00630EB7"/>
    <w:rsid w:val="00647CB3"/>
    <w:rsid w:val="0065740B"/>
    <w:rsid w:val="00663CC7"/>
    <w:rsid w:val="006661B2"/>
    <w:rsid w:val="0069635E"/>
    <w:rsid w:val="006D33E6"/>
    <w:rsid w:val="0070657D"/>
    <w:rsid w:val="00725826"/>
    <w:rsid w:val="00747E5A"/>
    <w:rsid w:val="00751C63"/>
    <w:rsid w:val="007B4BD7"/>
    <w:rsid w:val="007C2B84"/>
    <w:rsid w:val="007E7178"/>
    <w:rsid w:val="007F484C"/>
    <w:rsid w:val="0087062E"/>
    <w:rsid w:val="008A492A"/>
    <w:rsid w:val="008D363A"/>
    <w:rsid w:val="009235A4"/>
    <w:rsid w:val="00937239"/>
    <w:rsid w:val="00943D06"/>
    <w:rsid w:val="00992843"/>
    <w:rsid w:val="009A0D24"/>
    <w:rsid w:val="009A6DD9"/>
    <w:rsid w:val="009C0AAD"/>
    <w:rsid w:val="009E06B0"/>
    <w:rsid w:val="00A966E1"/>
    <w:rsid w:val="00AF2D7C"/>
    <w:rsid w:val="00B3531C"/>
    <w:rsid w:val="00B526F0"/>
    <w:rsid w:val="00B616FC"/>
    <w:rsid w:val="00B720B4"/>
    <w:rsid w:val="00BA6EC0"/>
    <w:rsid w:val="00C43A81"/>
    <w:rsid w:val="00C5536B"/>
    <w:rsid w:val="00CB3241"/>
    <w:rsid w:val="00CB7515"/>
    <w:rsid w:val="00D25818"/>
    <w:rsid w:val="00D27A02"/>
    <w:rsid w:val="00D45838"/>
    <w:rsid w:val="00D62589"/>
    <w:rsid w:val="00DC2F1E"/>
    <w:rsid w:val="00DC4138"/>
    <w:rsid w:val="00DD60A5"/>
    <w:rsid w:val="00DD63B2"/>
    <w:rsid w:val="00E27112"/>
    <w:rsid w:val="00E65421"/>
    <w:rsid w:val="00E86255"/>
    <w:rsid w:val="00E86DAB"/>
    <w:rsid w:val="00EA0A47"/>
    <w:rsid w:val="00EA6FBC"/>
    <w:rsid w:val="00EC643D"/>
    <w:rsid w:val="00F1015D"/>
    <w:rsid w:val="00F103AD"/>
    <w:rsid w:val="00F46CA2"/>
    <w:rsid w:val="00F76A0B"/>
    <w:rsid w:val="00FE6751"/>
    <w:rsid w:val="00FF3D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B98DC"/>
  <w15:chartTrackingRefBased/>
  <w15:docId w15:val="{D35F4C49-6B29-45AA-A17E-A59502E9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241"/>
    <w:pPr>
      <w:bidi/>
    </w:pPr>
    <w:rPr>
      <w:rFonts w:cs="Narkisim"/>
      <w:sz w:val="22"/>
      <w:szCs w:val="22"/>
      <w:lang w:eastAsia="he-IL"/>
    </w:rPr>
  </w:style>
  <w:style w:type="paragraph" w:styleId="1">
    <w:name w:val="heading 1"/>
    <w:basedOn w:val="a"/>
    <w:next w:val="a"/>
    <w:link w:val="10"/>
    <w:qFormat/>
    <w:rsid w:val="00CB3241"/>
    <w:pPr>
      <w:keepNext/>
      <w:tabs>
        <w:tab w:val="right" w:pos="9469"/>
      </w:tabs>
      <w:jc w:val="both"/>
      <w:outlineLvl w:val="0"/>
    </w:pPr>
    <w:rPr>
      <w:rFonts w:cs="David"/>
      <w:b/>
      <w:bCs/>
      <w:szCs w:val="28"/>
    </w:rPr>
  </w:style>
  <w:style w:type="character" w:default="1" w:styleId="a0">
    <w:name w:val="Default Paragraph Font"/>
    <w:uiPriority w:val="1"/>
    <w:semiHidden/>
    <w:unhideWhenUsed/>
    <w:rsid w:val="00CB324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B3241"/>
  </w:style>
  <w:style w:type="paragraph" w:styleId="a3">
    <w:name w:val="footnote text"/>
    <w:basedOn w:val="a"/>
    <w:link w:val="a4"/>
    <w:semiHidden/>
    <w:rsid w:val="00CB3241"/>
    <w:pPr>
      <w:ind w:left="170" w:hanging="170"/>
      <w:jc w:val="both"/>
    </w:pPr>
    <w:rPr>
      <w:sz w:val="20"/>
      <w:szCs w:val="20"/>
    </w:rPr>
  </w:style>
  <w:style w:type="character" w:styleId="a5">
    <w:name w:val="footnote reference"/>
    <w:semiHidden/>
    <w:rsid w:val="00CB3241"/>
    <w:rPr>
      <w:vertAlign w:val="superscript"/>
    </w:rPr>
  </w:style>
  <w:style w:type="paragraph" w:styleId="a6">
    <w:name w:val="header"/>
    <w:basedOn w:val="a"/>
    <w:link w:val="a7"/>
    <w:rsid w:val="00CB3241"/>
    <w:pPr>
      <w:tabs>
        <w:tab w:val="center" w:pos="4153"/>
        <w:tab w:val="right" w:pos="8306"/>
      </w:tabs>
    </w:pPr>
  </w:style>
  <w:style w:type="paragraph" w:styleId="a8">
    <w:name w:val="footer"/>
    <w:basedOn w:val="a"/>
    <w:link w:val="a9"/>
    <w:rsid w:val="00CB3241"/>
    <w:pPr>
      <w:tabs>
        <w:tab w:val="center" w:pos="4153"/>
        <w:tab w:val="right" w:pos="8306"/>
      </w:tabs>
    </w:pPr>
  </w:style>
  <w:style w:type="paragraph" w:customStyle="1" w:styleId="aa">
    <w:name w:val="כותרת"/>
    <w:basedOn w:val="a"/>
    <w:rsid w:val="00CB3241"/>
    <w:pPr>
      <w:spacing w:before="240" w:line="320" w:lineRule="atLeast"/>
      <w:jc w:val="center"/>
    </w:pPr>
    <w:rPr>
      <w:rFonts w:cs="David"/>
      <w:b/>
      <w:bCs/>
      <w:spacing w:val="20"/>
      <w:szCs w:val="32"/>
    </w:rPr>
  </w:style>
  <w:style w:type="paragraph" w:customStyle="1" w:styleId="ab">
    <w:name w:val="כותרת קטע"/>
    <w:basedOn w:val="a"/>
    <w:rsid w:val="00CB3241"/>
    <w:pPr>
      <w:spacing w:before="240" w:line="300" w:lineRule="atLeast"/>
    </w:pPr>
    <w:rPr>
      <w:rFonts w:cs="Arial"/>
      <w:b/>
      <w:bCs/>
      <w:szCs w:val="24"/>
    </w:rPr>
  </w:style>
  <w:style w:type="paragraph" w:customStyle="1" w:styleId="ac">
    <w:name w:val="מקור"/>
    <w:basedOn w:val="a"/>
    <w:rsid w:val="00CB3241"/>
    <w:pPr>
      <w:spacing w:line="320" w:lineRule="atLeast"/>
      <w:jc w:val="both"/>
    </w:pPr>
    <w:rPr>
      <w:rFonts w:cs="David"/>
      <w:szCs w:val="24"/>
    </w:rPr>
  </w:style>
  <w:style w:type="paragraph" w:customStyle="1" w:styleId="ad">
    <w:name w:val="מחלקי המים"/>
    <w:basedOn w:val="a"/>
    <w:rsid w:val="00CB3241"/>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CB3241"/>
    <w:rPr>
      <w:rFonts w:cs="Narkisim"/>
      <w:sz w:val="22"/>
      <w:szCs w:val="22"/>
      <w:lang w:eastAsia="he-IL"/>
    </w:rPr>
  </w:style>
  <w:style w:type="character" w:styleId="af">
    <w:name w:val="page number"/>
    <w:rsid w:val="00CB7515"/>
  </w:style>
  <w:style w:type="character" w:customStyle="1" w:styleId="a4">
    <w:name w:val="טקסט הערת שוליים תו"/>
    <w:link w:val="a3"/>
    <w:semiHidden/>
    <w:rsid w:val="00CB3241"/>
    <w:rPr>
      <w:rFonts w:cs="Narkisim"/>
      <w:lang w:eastAsia="he-IL"/>
    </w:rPr>
  </w:style>
  <w:style w:type="character" w:customStyle="1" w:styleId="10">
    <w:name w:val="כותרת 1 תו"/>
    <w:link w:val="1"/>
    <w:rsid w:val="00CB3241"/>
    <w:rPr>
      <w:rFonts w:cs="David"/>
      <w:b/>
      <w:bCs/>
      <w:sz w:val="22"/>
      <w:szCs w:val="28"/>
      <w:lang w:eastAsia="he-IL"/>
    </w:rPr>
  </w:style>
  <w:style w:type="character" w:customStyle="1" w:styleId="a7">
    <w:name w:val="כותרת עליונה תו"/>
    <w:link w:val="a6"/>
    <w:rsid w:val="00CB3241"/>
    <w:rPr>
      <w:rFonts w:cs="Narkisim"/>
      <w:sz w:val="22"/>
      <w:szCs w:val="22"/>
      <w:lang w:eastAsia="he-IL"/>
    </w:rPr>
  </w:style>
  <w:style w:type="character" w:styleId="Hyperlink">
    <w:name w:val="Hyperlink"/>
    <w:rsid w:val="00CB3241"/>
    <w:rPr>
      <w:color w:val="0000FF"/>
      <w:u w:val="single"/>
    </w:rPr>
  </w:style>
  <w:style w:type="paragraph" w:styleId="af0">
    <w:name w:val="Balloon Text"/>
    <w:basedOn w:val="a"/>
    <w:link w:val="af1"/>
    <w:uiPriority w:val="99"/>
    <w:semiHidden/>
    <w:unhideWhenUsed/>
    <w:rsid w:val="00CB3241"/>
    <w:rPr>
      <w:rFonts w:ascii="Tahoma" w:hAnsi="Tahoma" w:cs="Tahoma"/>
      <w:sz w:val="16"/>
      <w:szCs w:val="16"/>
    </w:rPr>
  </w:style>
  <w:style w:type="character" w:customStyle="1" w:styleId="af1">
    <w:name w:val="טקסט בלונים תו"/>
    <w:link w:val="af0"/>
    <w:uiPriority w:val="99"/>
    <w:semiHidden/>
    <w:rsid w:val="00CB3241"/>
    <w:rPr>
      <w:rFonts w:ascii="Tahoma" w:hAnsi="Tahoma" w:cs="Tahoma"/>
      <w:sz w:val="16"/>
      <w:szCs w:val="16"/>
      <w:lang w:eastAsia="he-IL"/>
    </w:rPr>
  </w:style>
  <w:style w:type="character" w:styleId="FollowedHyperlink">
    <w:name w:val="FollowedHyperlink"/>
    <w:uiPriority w:val="99"/>
    <w:semiHidden/>
    <w:unhideWhenUsed/>
    <w:rsid w:val="00647C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4%D7%A4%D7%95%D7%A8%D7%A2%D7%A0%D7%95%D7%AA-%D7%94%D7%A9%D7%9C%D7%99%D7%A9%D7%99%D7%AA-%D7%97%D7%96%D7%95%D7%9F-%D7%99%D7%A9%D7%A2%D7%99%D7%94%D7%9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A%D7%A9%D7%95%D7%91%D7%94-%D7%9C%D7%A9%D7%99%D7%91%D7%94" TargetMode="External"/><Relationship Id="rId2" Type="http://schemas.openxmlformats.org/officeDocument/2006/relationships/hyperlink" Target="http://www.mayim.org.il/?parasha=%D7%94%D7%A4%D7%95%D7%A8%D7%A2%D7%A0%D7%95%D7%AA-%D7%94%D7%A9%D7%9C%D7%99%D7%A9%D7%99%D7%AA-%D7%97%D7%96%D7%95%D7%9F-%D7%99%D7%A9%D7%A2%D7%99%D7%94%D7%95" TargetMode="External"/><Relationship Id="rId1" Type="http://schemas.openxmlformats.org/officeDocument/2006/relationships/hyperlink" Target="http://www.mayim.org.il/?parasha=%d7%94%d7%a4%d7%98%d7%a8%d7%aa-%d7%94%d7%a9%d7%91%d7%aa-%d7%97%d7%96%d7%95%d7%9f-%d7%a2%d7%95%d7%91%d7%93%d7%99%d7%94" TargetMode="External"/><Relationship Id="rId6" Type="http://schemas.openxmlformats.org/officeDocument/2006/relationships/hyperlink" Target="http://www.mayim.org.il/?holiday=%D7%96%D7%9B%D7%A8%D7%95-%D7%AA%D7%95%D7%A8%D7%AA-%D7%9E%D7%A9%D7%941" TargetMode="External"/><Relationship Id="rId5" Type="http://schemas.openxmlformats.org/officeDocument/2006/relationships/hyperlink" Target="http://www.mayim.org.il/?parasha=%d7%94%d7%a4%d7%98%d7%a8%d7%aa-%d7%94%d7%a9%d7%91%d7%aa-%d7%97%d7%96%d7%95%d7%9f-%d7%a2%d7%95%d7%91%d7%93%d7%99%d7%94" TargetMode="External"/><Relationship Id="rId4" Type="http://schemas.openxmlformats.org/officeDocument/2006/relationships/hyperlink" Target="https://www.mayim.org.il/?parasha=%D7%90%D7%A8%D7%A5-%D7%9C%D7%9E%D7%98%D7%A8-%D7%94%D7%A9%D7%9E%D7%99%D7%9D-%D7%AA%D7%A9%D7%AA%D7%94-%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1145</Words>
  <Characters>5728</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הפורענות השלישית - חזון ישעיהו</vt:lpstr>
      <vt:lpstr>הפורענות השלישית - חזון ישעיהו</vt:lpstr>
    </vt:vector>
  </TitlesOfParts>
  <Company>Microsoft</Company>
  <LinksUpToDate>false</LinksUpToDate>
  <CharactersWithSpaces>6860</CharactersWithSpaces>
  <SharedDoc>false</SharedDoc>
  <HLinks>
    <vt:vector size="42" baseType="variant">
      <vt:variant>
        <vt:i4>2687099</vt:i4>
      </vt:variant>
      <vt:variant>
        <vt:i4>0</vt:i4>
      </vt:variant>
      <vt:variant>
        <vt:i4>0</vt:i4>
      </vt:variant>
      <vt:variant>
        <vt:i4>5</vt:i4>
      </vt:variant>
      <vt:variant>
        <vt:lpwstr>http://www.mayim.org.il/?parasha=%D7%94%D7%A4%D7%95%D7%A8%D7%A2%D7%A0%D7%95%D7%AA-%D7%94%D7%A9%D7%9C%D7%99%D7%A9%D7%99%D7%AA-%D7%97%D7%96%D7%95%D7%9F-%D7%99%D7%A9%D7%A2%D7%99%D7%94%D7%95</vt:lpwstr>
      </vt:variant>
      <vt:variant>
        <vt:lpwstr/>
      </vt:variant>
      <vt:variant>
        <vt:i4>4128806</vt:i4>
      </vt:variant>
      <vt:variant>
        <vt:i4>15</vt:i4>
      </vt:variant>
      <vt:variant>
        <vt:i4>0</vt:i4>
      </vt:variant>
      <vt:variant>
        <vt:i4>5</vt:i4>
      </vt:variant>
      <vt:variant>
        <vt:lpwstr>http://www.mayim.org.il/?holiday=%D7%96%D7%9B%D7%A8%D7%95-%D7%AA%D7%95%D7%A8%D7%AA-%D7%9E%D7%A9%D7%941</vt:lpwstr>
      </vt:variant>
      <vt:variant>
        <vt:lpwstr/>
      </vt:variant>
      <vt:variant>
        <vt:i4>2752555</vt:i4>
      </vt:variant>
      <vt:variant>
        <vt:i4>12</vt:i4>
      </vt:variant>
      <vt:variant>
        <vt:i4>0</vt:i4>
      </vt:variant>
      <vt:variant>
        <vt:i4>5</vt:i4>
      </vt:variant>
      <vt:variant>
        <vt:lpwstr>http://www.mayim.org.il/?parasha=%d7%94%d7%a4%d7%98%d7%a8%d7%aa-%d7%94%d7%a9%d7%91%d7%aa-%d7%97%d7%96%d7%95%d7%9f-%d7%a2%d7%95%d7%91%d7%93%d7%99%d7%94</vt:lpwstr>
      </vt:variant>
      <vt:variant>
        <vt:lpwstr/>
      </vt:variant>
      <vt:variant>
        <vt:i4>4522015</vt:i4>
      </vt:variant>
      <vt:variant>
        <vt:i4>9</vt:i4>
      </vt:variant>
      <vt:variant>
        <vt:i4>0</vt:i4>
      </vt:variant>
      <vt:variant>
        <vt:i4>5</vt:i4>
      </vt:variant>
      <vt:variant>
        <vt:lpwstr>https://www.mayim.org.il/?parasha=%D7%90%D7%A8%D7%A5-%D7%9C%D7%9E%D7%98%D7%A8-%D7%94%D7%A9%D7%9E%D7%99%D7%9D-%D7%AA%D7%A9%D7%AA%D7%94-%D7%9E%D7%99%D7%9D</vt:lpwstr>
      </vt:variant>
      <vt:variant>
        <vt:lpwstr/>
      </vt:variant>
      <vt:variant>
        <vt:i4>4849753</vt:i4>
      </vt:variant>
      <vt:variant>
        <vt:i4>6</vt:i4>
      </vt:variant>
      <vt:variant>
        <vt:i4>0</vt:i4>
      </vt:variant>
      <vt:variant>
        <vt:i4>5</vt:i4>
      </vt:variant>
      <vt:variant>
        <vt:lpwstr>https://www.mayim.org.il/?parasha=%D7%9E%D7%AA%D7%A9%D7%95%D7%91%D7%94-%D7%9C%D7%A9%D7%99%D7%91%D7%94</vt:lpwstr>
      </vt:variant>
      <vt:variant>
        <vt:lpwstr/>
      </vt:variant>
      <vt:variant>
        <vt:i4>2687099</vt:i4>
      </vt:variant>
      <vt:variant>
        <vt:i4>3</vt:i4>
      </vt:variant>
      <vt:variant>
        <vt:i4>0</vt:i4>
      </vt:variant>
      <vt:variant>
        <vt:i4>5</vt:i4>
      </vt:variant>
      <vt:variant>
        <vt:lpwstr>http://www.mayim.org.il/?parasha=%D7%94%D7%A4%D7%95%D7%A8%D7%A2%D7%A0%D7%95%D7%AA-%D7%94%D7%A9%D7%9C%D7%99%D7%A9%D7%99%D7%AA-%D7%97%D7%96%D7%95%D7%9F-%D7%99%D7%A9%D7%A2%D7%99%D7%94%D7%95</vt:lpwstr>
      </vt:variant>
      <vt:variant>
        <vt:lpwstr/>
      </vt:variant>
      <vt:variant>
        <vt:i4>2752555</vt:i4>
      </vt:variant>
      <vt:variant>
        <vt:i4>0</vt:i4>
      </vt:variant>
      <vt:variant>
        <vt:i4>0</vt:i4>
      </vt:variant>
      <vt:variant>
        <vt:i4>5</vt:i4>
      </vt:variant>
      <vt:variant>
        <vt:lpwstr>http://www.mayim.org.il/?parasha=%d7%94%d7%a4%d7%98%d7%a8%d7%aa-%d7%94%d7%a9%d7%91%d7%aa-%d7%97%d7%96%d7%95%d7%9f-%d7%a2%d7%95%d7%91%d7%93%d7%99%d7%94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הפורענות השלישית - חזון ישעיהו</dc:title>
  <dc:subject>דברים</dc:subject>
  <dc:creator>Asher Yuval</dc:creator>
  <cp:keywords/>
  <cp:lastModifiedBy>Shimon Afek</cp:lastModifiedBy>
  <cp:revision>2</cp:revision>
  <cp:lastPrinted>2016-08-12T15:35:00Z</cp:lastPrinted>
  <dcterms:created xsi:type="dcterms:W3CDTF">2020-07-19T10:09:00Z</dcterms:created>
  <dcterms:modified xsi:type="dcterms:W3CDTF">2020-07-19T10:09:00Z</dcterms:modified>
</cp:coreProperties>
</file>