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DEAB" w14:textId="77777777" w:rsidR="00552C8A" w:rsidRPr="006E1C28" w:rsidRDefault="00552C8A">
      <w:pPr>
        <w:pStyle w:val="aa"/>
        <w:rPr>
          <w:rtl/>
        </w:rPr>
      </w:pPr>
      <w:fldSimple w:instr=" TITLE  \* MERGEFORMAT ">
        <w:r w:rsidR="000D702D">
          <w:rPr>
            <w:rtl/>
          </w:rPr>
          <w:t>מתי מדבר</w:t>
        </w:r>
      </w:fldSimple>
    </w:p>
    <w:p w14:paraId="59D20BF4" w14:textId="77777777" w:rsidR="008C11C8" w:rsidRPr="006E1C28" w:rsidRDefault="008C11C8" w:rsidP="008F16D0">
      <w:pPr>
        <w:autoSpaceDE w:val="0"/>
        <w:autoSpaceDN w:val="0"/>
        <w:adjustRightInd w:val="0"/>
        <w:spacing w:before="240" w:line="320" w:lineRule="atLeast"/>
        <w:rPr>
          <w:rFonts w:cs="David" w:hint="cs"/>
          <w:szCs w:val="24"/>
          <w:rtl/>
        </w:rPr>
      </w:pPr>
      <w:r w:rsidRPr="006E1C28">
        <w:rPr>
          <w:rFonts w:cs="David" w:hint="eastAsia"/>
          <w:b/>
          <w:bCs/>
          <w:szCs w:val="24"/>
          <w:rtl/>
        </w:rPr>
        <w:t>בַּמִּדְבָּר</w:t>
      </w:r>
      <w:r w:rsidRPr="006E1C28">
        <w:rPr>
          <w:rFonts w:cs="David"/>
          <w:b/>
          <w:bCs/>
          <w:szCs w:val="24"/>
          <w:rtl/>
        </w:rPr>
        <w:t xml:space="preserve"> </w:t>
      </w:r>
      <w:r w:rsidRPr="006E1C28">
        <w:rPr>
          <w:rFonts w:cs="David" w:hint="eastAsia"/>
          <w:b/>
          <w:bCs/>
          <w:szCs w:val="24"/>
          <w:rtl/>
        </w:rPr>
        <w:t>הַזֶּה</w:t>
      </w:r>
      <w:r w:rsidRPr="006E1C28">
        <w:rPr>
          <w:rFonts w:cs="David"/>
          <w:b/>
          <w:bCs/>
          <w:szCs w:val="24"/>
          <w:rtl/>
        </w:rPr>
        <w:t xml:space="preserve"> </w:t>
      </w:r>
      <w:r w:rsidRPr="006E1C28">
        <w:rPr>
          <w:rFonts w:cs="David" w:hint="eastAsia"/>
          <w:b/>
          <w:bCs/>
          <w:szCs w:val="24"/>
          <w:rtl/>
        </w:rPr>
        <w:t>יִפְּלוּ</w:t>
      </w:r>
      <w:r w:rsidRPr="006E1C28">
        <w:rPr>
          <w:rFonts w:cs="David"/>
          <w:b/>
          <w:bCs/>
          <w:szCs w:val="24"/>
          <w:rtl/>
        </w:rPr>
        <w:t xml:space="preserve"> </w:t>
      </w:r>
      <w:r w:rsidRPr="006E1C28">
        <w:rPr>
          <w:rFonts w:cs="David" w:hint="eastAsia"/>
          <w:b/>
          <w:bCs/>
          <w:szCs w:val="24"/>
          <w:rtl/>
        </w:rPr>
        <w:t>פִגְרֵיכֶם</w:t>
      </w:r>
      <w:r w:rsidRPr="006E1C28">
        <w:rPr>
          <w:rFonts w:cs="David"/>
          <w:b/>
          <w:bCs/>
          <w:szCs w:val="24"/>
          <w:rtl/>
        </w:rPr>
        <w:t xml:space="preserve"> </w:t>
      </w:r>
      <w:r w:rsidRPr="006E1C28">
        <w:rPr>
          <w:rFonts w:cs="David" w:hint="eastAsia"/>
          <w:b/>
          <w:bCs/>
          <w:szCs w:val="24"/>
          <w:rtl/>
        </w:rPr>
        <w:t>וְכָל</w:t>
      </w:r>
      <w:r w:rsidRPr="006E1C28">
        <w:rPr>
          <w:rFonts w:cs="David"/>
          <w:b/>
          <w:bCs/>
          <w:szCs w:val="24"/>
          <w:rtl/>
        </w:rPr>
        <w:t xml:space="preserve"> </w:t>
      </w:r>
      <w:r w:rsidRPr="006E1C28">
        <w:rPr>
          <w:rFonts w:cs="David" w:hint="eastAsia"/>
          <w:b/>
          <w:bCs/>
          <w:szCs w:val="24"/>
          <w:rtl/>
        </w:rPr>
        <w:t>פְּקֻדֵיכֶם</w:t>
      </w:r>
      <w:r w:rsidRPr="006E1C28">
        <w:rPr>
          <w:rFonts w:cs="David"/>
          <w:b/>
          <w:bCs/>
          <w:szCs w:val="24"/>
          <w:rtl/>
        </w:rPr>
        <w:t xml:space="preserve"> </w:t>
      </w:r>
      <w:r w:rsidRPr="006E1C28">
        <w:rPr>
          <w:rFonts w:cs="David" w:hint="eastAsia"/>
          <w:b/>
          <w:bCs/>
          <w:szCs w:val="24"/>
          <w:rtl/>
        </w:rPr>
        <w:t>לְכָל</w:t>
      </w:r>
      <w:r w:rsidRPr="006E1C28">
        <w:rPr>
          <w:rFonts w:cs="David"/>
          <w:b/>
          <w:bCs/>
          <w:szCs w:val="24"/>
          <w:rtl/>
        </w:rPr>
        <w:t xml:space="preserve"> </w:t>
      </w:r>
      <w:r w:rsidRPr="006E1C28">
        <w:rPr>
          <w:rFonts w:cs="David" w:hint="eastAsia"/>
          <w:b/>
          <w:bCs/>
          <w:szCs w:val="24"/>
          <w:rtl/>
        </w:rPr>
        <w:t>מִסְפַּרְכֶם</w:t>
      </w:r>
      <w:r w:rsidRPr="006E1C28">
        <w:rPr>
          <w:rFonts w:cs="David"/>
          <w:b/>
          <w:bCs/>
          <w:szCs w:val="24"/>
          <w:rtl/>
        </w:rPr>
        <w:t xml:space="preserve"> </w:t>
      </w:r>
      <w:r w:rsidR="000D702D">
        <w:rPr>
          <w:rFonts w:cs="David" w:hint="cs"/>
          <w:b/>
          <w:bCs/>
          <w:szCs w:val="24"/>
          <w:rtl/>
        </w:rPr>
        <w:t xml:space="preserve">... </w:t>
      </w:r>
      <w:r w:rsidRPr="006E1C28">
        <w:rPr>
          <w:rFonts w:cs="David"/>
          <w:b/>
          <w:bCs/>
          <w:szCs w:val="24"/>
          <w:rtl/>
        </w:rPr>
        <w:t xml:space="preserve"> </w:t>
      </w:r>
      <w:r w:rsidRPr="006E1C28">
        <w:rPr>
          <w:rFonts w:cs="David" w:hint="eastAsia"/>
          <w:b/>
          <w:bCs/>
          <w:szCs w:val="24"/>
          <w:rtl/>
        </w:rPr>
        <w:t>אֲשֶׁר</w:t>
      </w:r>
      <w:r w:rsidRPr="006E1C28">
        <w:rPr>
          <w:rFonts w:cs="David"/>
          <w:b/>
          <w:bCs/>
          <w:szCs w:val="24"/>
          <w:rtl/>
        </w:rPr>
        <w:t xml:space="preserve"> </w:t>
      </w:r>
      <w:r w:rsidRPr="006E1C28">
        <w:rPr>
          <w:rFonts w:cs="David" w:hint="eastAsia"/>
          <w:b/>
          <w:bCs/>
          <w:szCs w:val="24"/>
          <w:rtl/>
        </w:rPr>
        <w:t>הֲלִינֹתֶם</w:t>
      </w:r>
      <w:r w:rsidRPr="006E1C28">
        <w:rPr>
          <w:rFonts w:cs="David"/>
          <w:b/>
          <w:bCs/>
          <w:szCs w:val="24"/>
          <w:rtl/>
        </w:rPr>
        <w:t xml:space="preserve"> </w:t>
      </w:r>
      <w:r w:rsidRPr="006E1C28">
        <w:rPr>
          <w:rFonts w:cs="David" w:hint="eastAsia"/>
          <w:b/>
          <w:bCs/>
          <w:szCs w:val="24"/>
          <w:rtl/>
        </w:rPr>
        <w:t>עָלָי</w:t>
      </w:r>
      <w:r w:rsidR="008F16D0">
        <w:rPr>
          <w:rFonts w:cs="David" w:hint="cs"/>
          <w:b/>
          <w:bCs/>
          <w:szCs w:val="24"/>
          <w:rtl/>
        </w:rPr>
        <w:t>:</w:t>
      </w:r>
      <w:r w:rsidRPr="006E1C28">
        <w:rPr>
          <w:rFonts w:cs="David" w:hint="cs"/>
          <w:szCs w:val="24"/>
          <w:rtl/>
        </w:rPr>
        <w:t xml:space="preserve"> </w:t>
      </w:r>
      <w:r w:rsidRPr="006E1C28">
        <w:rPr>
          <w:rtl/>
        </w:rPr>
        <w:t xml:space="preserve">(במדבר </w:t>
      </w:r>
      <w:r w:rsidRPr="006E1C28">
        <w:rPr>
          <w:rFonts w:hint="cs"/>
          <w:rtl/>
        </w:rPr>
        <w:t>יד</w:t>
      </w:r>
      <w:r w:rsidRPr="006E1C28">
        <w:rPr>
          <w:rtl/>
        </w:rPr>
        <w:t xml:space="preserve"> </w:t>
      </w:r>
      <w:r w:rsidRPr="006E1C28">
        <w:rPr>
          <w:rFonts w:hint="cs"/>
          <w:rtl/>
        </w:rPr>
        <w:t>כט</w:t>
      </w:r>
      <w:r w:rsidRPr="006E1C28">
        <w:rPr>
          <w:rtl/>
        </w:rPr>
        <w:t>)</w:t>
      </w:r>
      <w:r w:rsidR="008F16D0">
        <w:rPr>
          <w:rFonts w:hint="cs"/>
          <w:rtl/>
        </w:rPr>
        <w:t>.</w:t>
      </w:r>
      <w:r w:rsidR="000641F3" w:rsidRPr="006E1C28">
        <w:rPr>
          <w:rStyle w:val="a5"/>
          <w:rFonts w:cs="David"/>
          <w:szCs w:val="24"/>
          <w:rtl/>
        </w:rPr>
        <w:footnoteReference w:id="1"/>
      </w:r>
    </w:p>
    <w:p w14:paraId="6A217491" w14:textId="77777777" w:rsidR="000641F3" w:rsidRPr="006E1C28" w:rsidRDefault="000641F3" w:rsidP="000641F3">
      <w:pPr>
        <w:pStyle w:val="ab"/>
        <w:rPr>
          <w:rFonts w:hint="cs"/>
          <w:rtl/>
          <w:lang w:val="he-IL"/>
        </w:rPr>
      </w:pPr>
      <w:r w:rsidRPr="006E1C28">
        <w:rPr>
          <w:rFonts w:hint="cs"/>
          <w:rtl/>
          <w:lang w:val="he-IL"/>
        </w:rPr>
        <w:t>גמרא בבלי תענית דף ל ע"ב</w:t>
      </w:r>
    </w:p>
    <w:p w14:paraId="2081D238" w14:textId="77777777" w:rsidR="009D7BAF" w:rsidRPr="006E1C28" w:rsidRDefault="000641F3" w:rsidP="009D7BAF">
      <w:pPr>
        <w:pStyle w:val="ac"/>
        <w:rPr>
          <w:rFonts w:hint="cs"/>
          <w:rtl/>
          <w:lang w:eastAsia="en-US"/>
        </w:rPr>
      </w:pPr>
      <w:r w:rsidRPr="006E1C28">
        <w:rPr>
          <w:rFonts w:hint="cs"/>
          <w:rtl/>
          <w:lang w:val="he-IL"/>
        </w:rPr>
        <w:t>רבן שמעון בן גמליאל: לא היו ימים טובים לישראל כחמשה עשר באב וכיום הכיפורים ... חמשה עשר באב מאי היא? ... אמר רבה בר בר חנה אמר רבי יוחנן: יום שכלו בו מ</w:t>
      </w:r>
      <w:r w:rsidR="00E718E7">
        <w:rPr>
          <w:rFonts w:hint="eastAsia"/>
          <w:rtl/>
          <w:lang w:val="he-IL"/>
        </w:rPr>
        <w:t>ֵ</w:t>
      </w:r>
      <w:r w:rsidRPr="006E1C28">
        <w:rPr>
          <w:rFonts w:hint="cs"/>
          <w:rtl/>
          <w:lang w:val="he-IL"/>
        </w:rPr>
        <w:t>ת</w:t>
      </w:r>
      <w:r w:rsidR="00E718E7">
        <w:rPr>
          <w:rFonts w:hint="eastAsia"/>
          <w:rtl/>
          <w:lang w:val="he-IL"/>
        </w:rPr>
        <w:t>ֵּ</w:t>
      </w:r>
      <w:r w:rsidRPr="006E1C28">
        <w:rPr>
          <w:rFonts w:hint="cs"/>
          <w:rtl/>
          <w:lang w:val="he-IL"/>
        </w:rPr>
        <w:t>י</w:t>
      </w:r>
      <w:r w:rsidR="00E718E7">
        <w:rPr>
          <w:rStyle w:val="a5"/>
          <w:rtl/>
          <w:lang w:val="he-IL"/>
        </w:rPr>
        <w:footnoteReference w:id="2"/>
      </w:r>
      <w:r w:rsidRPr="006E1C28">
        <w:rPr>
          <w:rFonts w:hint="cs"/>
          <w:rtl/>
          <w:lang w:val="he-IL"/>
        </w:rPr>
        <w:t xml:space="preserve"> מדבר.</w:t>
      </w:r>
      <w:r w:rsidR="00F86CD9" w:rsidRPr="006E1C28">
        <w:rPr>
          <w:rStyle w:val="a5"/>
          <w:rtl/>
          <w:lang w:val="he-IL"/>
        </w:rPr>
        <w:footnoteReference w:id="3"/>
      </w:r>
      <w:r w:rsidRPr="006E1C28">
        <w:rPr>
          <w:rFonts w:hint="cs"/>
          <w:rtl/>
          <w:lang w:val="he-IL"/>
        </w:rPr>
        <w:t xml:space="preserve"> דאמר מר: עד שלא כלו מתי מדבר לא היה דבור עם משה, שנאמר: "ויהי כאשר תמו כל אנשי המלחמה למות וידבר ה' אלי" (דברים ב טו-יז) - אלי היה הדבור.</w:t>
      </w:r>
      <w:r w:rsidR="009D7BAF" w:rsidRPr="006E1C28">
        <w:rPr>
          <w:rStyle w:val="a5"/>
          <w:rtl/>
          <w:lang w:eastAsia="en-US"/>
        </w:rPr>
        <w:footnoteReference w:id="4"/>
      </w:r>
    </w:p>
    <w:p w14:paraId="2F6A6544" w14:textId="77777777" w:rsidR="00C91BE3" w:rsidRPr="006E1C28" w:rsidRDefault="00C91BE3" w:rsidP="009D7BAF">
      <w:pPr>
        <w:pStyle w:val="ab"/>
        <w:rPr>
          <w:rtl/>
          <w:lang w:eastAsia="en-US"/>
        </w:rPr>
      </w:pPr>
      <w:r w:rsidRPr="006E1C28">
        <w:rPr>
          <w:rFonts w:hint="eastAsia"/>
          <w:rtl/>
          <w:lang w:eastAsia="en-US"/>
        </w:rPr>
        <w:t>מסכת</w:t>
      </w:r>
      <w:r w:rsidRPr="006E1C28">
        <w:rPr>
          <w:rtl/>
          <w:lang w:eastAsia="en-US"/>
        </w:rPr>
        <w:t xml:space="preserve"> </w:t>
      </w:r>
      <w:r w:rsidRPr="006E1C28">
        <w:rPr>
          <w:rFonts w:hint="eastAsia"/>
          <w:rtl/>
          <w:lang w:eastAsia="en-US"/>
        </w:rPr>
        <w:t>בבא</w:t>
      </w:r>
      <w:r w:rsidRPr="006E1C28">
        <w:rPr>
          <w:rtl/>
          <w:lang w:eastAsia="en-US"/>
        </w:rPr>
        <w:t xml:space="preserve"> </w:t>
      </w:r>
      <w:r w:rsidRPr="006E1C28">
        <w:rPr>
          <w:rFonts w:hint="eastAsia"/>
          <w:rtl/>
          <w:lang w:eastAsia="en-US"/>
        </w:rPr>
        <w:t>בתרא</w:t>
      </w:r>
      <w:r w:rsidRPr="006E1C28">
        <w:rPr>
          <w:rtl/>
          <w:lang w:eastAsia="en-US"/>
        </w:rPr>
        <w:t xml:space="preserve"> </w:t>
      </w:r>
      <w:r w:rsidRPr="006E1C28">
        <w:rPr>
          <w:rFonts w:hint="eastAsia"/>
          <w:rtl/>
          <w:lang w:eastAsia="en-US"/>
        </w:rPr>
        <w:t>דף</w:t>
      </w:r>
      <w:r w:rsidRPr="006E1C28">
        <w:rPr>
          <w:rtl/>
          <w:lang w:eastAsia="en-US"/>
        </w:rPr>
        <w:t xml:space="preserve"> </w:t>
      </w:r>
      <w:r w:rsidRPr="006E1C28">
        <w:rPr>
          <w:rFonts w:hint="eastAsia"/>
          <w:rtl/>
          <w:lang w:eastAsia="en-US"/>
        </w:rPr>
        <w:t>עג</w:t>
      </w:r>
      <w:r w:rsidRPr="006E1C28">
        <w:rPr>
          <w:rtl/>
          <w:lang w:eastAsia="en-US"/>
        </w:rPr>
        <w:t xml:space="preserve"> </w:t>
      </w:r>
      <w:r w:rsidRPr="006E1C28">
        <w:rPr>
          <w:rFonts w:hint="eastAsia"/>
          <w:rtl/>
          <w:lang w:eastAsia="en-US"/>
        </w:rPr>
        <w:t>עמוד</w:t>
      </w:r>
      <w:r w:rsidRPr="006E1C28">
        <w:rPr>
          <w:rtl/>
          <w:lang w:eastAsia="en-US"/>
        </w:rPr>
        <w:t xml:space="preserve"> </w:t>
      </w:r>
      <w:r w:rsidRPr="006E1C28">
        <w:rPr>
          <w:rFonts w:hint="eastAsia"/>
          <w:rtl/>
          <w:lang w:eastAsia="en-US"/>
        </w:rPr>
        <w:t>ב</w:t>
      </w:r>
      <w:r w:rsidRPr="006E1C28">
        <w:rPr>
          <w:rtl/>
          <w:lang w:eastAsia="en-US"/>
        </w:rPr>
        <w:t xml:space="preserve"> </w:t>
      </w:r>
    </w:p>
    <w:p w14:paraId="1FBBC104" w14:textId="77777777" w:rsidR="00A0175D" w:rsidRDefault="00C91BE3" w:rsidP="000D702D">
      <w:pPr>
        <w:pStyle w:val="ac"/>
        <w:rPr>
          <w:rFonts w:hint="cs"/>
          <w:rtl/>
          <w:lang w:eastAsia="en-US"/>
        </w:rPr>
      </w:pPr>
      <w:r w:rsidRPr="006E1C28">
        <w:rPr>
          <w:rFonts w:hint="eastAsia"/>
          <w:rtl/>
          <w:lang w:eastAsia="en-US"/>
        </w:rPr>
        <w:t>ואמר</w:t>
      </w:r>
      <w:r w:rsidRPr="006E1C28">
        <w:rPr>
          <w:rtl/>
          <w:lang w:eastAsia="en-US"/>
        </w:rPr>
        <w:t xml:space="preserve"> </w:t>
      </w:r>
      <w:r w:rsidRPr="006E1C28">
        <w:rPr>
          <w:rFonts w:hint="eastAsia"/>
          <w:rtl/>
          <w:lang w:eastAsia="en-US"/>
        </w:rPr>
        <w:t>רבה</w:t>
      </w:r>
      <w:r w:rsidRPr="006E1C28">
        <w:rPr>
          <w:rtl/>
          <w:lang w:eastAsia="en-US"/>
        </w:rPr>
        <w:t xml:space="preserve"> </w:t>
      </w:r>
      <w:r w:rsidRPr="006E1C28">
        <w:rPr>
          <w:rFonts w:hint="eastAsia"/>
          <w:rtl/>
          <w:lang w:eastAsia="en-US"/>
        </w:rPr>
        <w:t>בר</w:t>
      </w:r>
      <w:r w:rsidRPr="006E1C28">
        <w:rPr>
          <w:rtl/>
          <w:lang w:eastAsia="en-US"/>
        </w:rPr>
        <w:t xml:space="preserve"> </w:t>
      </w:r>
      <w:r w:rsidRPr="006E1C28">
        <w:rPr>
          <w:rFonts w:hint="eastAsia"/>
          <w:rtl/>
          <w:lang w:eastAsia="en-US"/>
        </w:rPr>
        <w:t>בר</w:t>
      </w:r>
      <w:r w:rsidRPr="006E1C28">
        <w:rPr>
          <w:rtl/>
          <w:lang w:eastAsia="en-US"/>
        </w:rPr>
        <w:t xml:space="preserve"> </w:t>
      </w:r>
      <w:r w:rsidRPr="006E1C28">
        <w:rPr>
          <w:rFonts w:hint="eastAsia"/>
          <w:rtl/>
          <w:lang w:eastAsia="en-US"/>
        </w:rPr>
        <w:t>חנה</w:t>
      </w:r>
      <w:r w:rsidRPr="006E1C28">
        <w:rPr>
          <w:rtl/>
          <w:lang w:eastAsia="en-US"/>
        </w:rPr>
        <w:t xml:space="preserve">: </w:t>
      </w:r>
      <w:r w:rsidRPr="006E1C28">
        <w:rPr>
          <w:rFonts w:hint="eastAsia"/>
          <w:rtl/>
          <w:lang w:eastAsia="en-US"/>
        </w:rPr>
        <w:t>זימנא</w:t>
      </w:r>
      <w:r w:rsidRPr="006E1C28">
        <w:rPr>
          <w:rtl/>
          <w:lang w:eastAsia="en-US"/>
        </w:rPr>
        <w:t xml:space="preserve"> </w:t>
      </w:r>
      <w:r w:rsidRPr="006E1C28">
        <w:rPr>
          <w:rFonts w:hint="eastAsia"/>
          <w:rtl/>
          <w:lang w:eastAsia="en-US"/>
        </w:rPr>
        <w:t>חדא</w:t>
      </w:r>
      <w:r w:rsidRPr="006E1C28">
        <w:rPr>
          <w:rtl/>
          <w:lang w:eastAsia="en-US"/>
        </w:rPr>
        <w:t xml:space="preserve"> </w:t>
      </w:r>
      <w:r w:rsidRPr="006E1C28">
        <w:rPr>
          <w:rFonts w:hint="eastAsia"/>
          <w:rtl/>
          <w:lang w:eastAsia="en-US"/>
        </w:rPr>
        <w:t>הוה</w:t>
      </w:r>
      <w:r w:rsidRPr="006E1C28">
        <w:rPr>
          <w:rtl/>
          <w:lang w:eastAsia="en-US"/>
        </w:rPr>
        <w:t xml:space="preserve"> </w:t>
      </w:r>
      <w:r w:rsidRPr="006E1C28">
        <w:rPr>
          <w:rFonts w:hint="eastAsia"/>
          <w:rtl/>
          <w:lang w:eastAsia="en-US"/>
        </w:rPr>
        <w:t>קא</w:t>
      </w:r>
      <w:r w:rsidRPr="006E1C28">
        <w:rPr>
          <w:rtl/>
          <w:lang w:eastAsia="en-US"/>
        </w:rPr>
        <w:t xml:space="preserve"> </w:t>
      </w:r>
      <w:r w:rsidRPr="006E1C28">
        <w:rPr>
          <w:rFonts w:hint="eastAsia"/>
          <w:rtl/>
          <w:lang w:eastAsia="en-US"/>
        </w:rPr>
        <w:t>אזלינן</w:t>
      </w:r>
      <w:r w:rsidRPr="006E1C28">
        <w:rPr>
          <w:rtl/>
          <w:lang w:eastAsia="en-US"/>
        </w:rPr>
        <w:t xml:space="preserve"> </w:t>
      </w:r>
      <w:r w:rsidRPr="006E1C28">
        <w:rPr>
          <w:rFonts w:hint="eastAsia"/>
          <w:rtl/>
          <w:lang w:eastAsia="en-US"/>
        </w:rPr>
        <w:t>במדברא</w:t>
      </w:r>
      <w:r w:rsidRPr="006E1C28">
        <w:rPr>
          <w:rtl/>
          <w:lang w:eastAsia="en-US"/>
        </w:rPr>
        <w:t xml:space="preserve">, </w:t>
      </w:r>
      <w:r w:rsidRPr="006E1C28">
        <w:rPr>
          <w:rFonts w:hint="eastAsia"/>
          <w:rtl/>
          <w:lang w:eastAsia="en-US"/>
        </w:rPr>
        <w:t>ואיתלוי</w:t>
      </w:r>
      <w:r w:rsidRPr="006E1C28">
        <w:rPr>
          <w:rtl/>
          <w:lang w:eastAsia="en-US"/>
        </w:rPr>
        <w:t xml:space="preserve"> </w:t>
      </w:r>
      <w:r w:rsidRPr="006E1C28">
        <w:rPr>
          <w:rFonts w:hint="eastAsia"/>
          <w:rtl/>
          <w:lang w:eastAsia="en-US"/>
        </w:rPr>
        <w:t>בהדן</w:t>
      </w:r>
      <w:r w:rsidRPr="006E1C28">
        <w:rPr>
          <w:rtl/>
          <w:lang w:eastAsia="en-US"/>
        </w:rPr>
        <w:t xml:space="preserve"> </w:t>
      </w:r>
      <w:r w:rsidRPr="006E1C28">
        <w:rPr>
          <w:rFonts w:hint="eastAsia"/>
          <w:rtl/>
          <w:lang w:eastAsia="en-US"/>
        </w:rPr>
        <w:t>ההוא</w:t>
      </w:r>
      <w:r w:rsidRPr="006E1C28">
        <w:rPr>
          <w:rtl/>
          <w:lang w:eastAsia="en-US"/>
        </w:rPr>
        <w:t xml:space="preserve"> </w:t>
      </w:r>
      <w:r w:rsidRPr="006E1C28">
        <w:rPr>
          <w:rFonts w:hint="eastAsia"/>
          <w:rtl/>
          <w:lang w:eastAsia="en-US"/>
        </w:rPr>
        <w:t>טייעא</w:t>
      </w:r>
      <w:r w:rsidRPr="006E1C28">
        <w:rPr>
          <w:rFonts w:hint="cs"/>
          <w:rtl/>
          <w:lang w:eastAsia="en-US"/>
        </w:rPr>
        <w:t xml:space="preserve"> ...</w:t>
      </w:r>
      <w:r w:rsidR="00BA1AB2" w:rsidRPr="006E1C28">
        <w:rPr>
          <w:rStyle w:val="a5"/>
          <w:rtl/>
          <w:lang w:eastAsia="en-US"/>
        </w:rPr>
        <w:footnoteReference w:id="5"/>
      </w:r>
      <w:r w:rsidRPr="006E1C28">
        <w:rPr>
          <w:rtl/>
          <w:lang w:eastAsia="en-US"/>
        </w:rPr>
        <w:t xml:space="preserve"> </w:t>
      </w:r>
      <w:r w:rsidR="00BA1AB2" w:rsidRPr="006E1C28">
        <w:rPr>
          <w:rFonts w:hint="cs"/>
          <w:rtl/>
          <w:lang w:eastAsia="en-US"/>
        </w:rPr>
        <w:t>אמר לי: בוא אראה לך את מתי מדבר. הלכתי, ראיתי אותם ונראים היו כמו שמשתכרים</w:t>
      </w:r>
      <w:r w:rsidR="00BA1AB2" w:rsidRPr="006E1C28">
        <w:rPr>
          <w:rStyle w:val="a5"/>
          <w:rtl/>
          <w:lang w:eastAsia="en-US"/>
        </w:rPr>
        <w:footnoteReference w:id="6"/>
      </w:r>
      <w:r w:rsidR="00BA1AB2" w:rsidRPr="006E1C28">
        <w:rPr>
          <w:rFonts w:hint="cs"/>
          <w:rtl/>
          <w:lang w:eastAsia="en-US"/>
        </w:rPr>
        <w:t xml:space="preserve"> ושוכבים פרקדן על גבם. והייתה זקופה ברכו של אחד מהם ונכנס ערבי תחת ברכו כאשר הוא רכוב על גמלו ורומחו זקוף בידו ולא נגע בו.</w:t>
      </w:r>
      <w:r w:rsidR="000D702D" w:rsidRPr="006E1C28">
        <w:rPr>
          <w:rStyle w:val="a5"/>
          <w:rtl/>
          <w:lang w:eastAsia="en-US"/>
        </w:rPr>
        <w:footnoteReference w:id="7"/>
      </w:r>
      <w:r w:rsidR="00BA1AB2" w:rsidRPr="006E1C28">
        <w:rPr>
          <w:rFonts w:hint="cs"/>
          <w:rtl/>
          <w:lang w:eastAsia="en-US"/>
        </w:rPr>
        <w:t xml:space="preserve"> חתכתי קרן אחת של תכלת (ציצית) של אחד מהם ולא היינו יכולים ללכת. אמר לי (הערבי): שמא לקחת דבר מהם? החזר אותו ... הלכתי והחזרתי אותו ואחר כך היינו יכולים ללכת.</w:t>
      </w:r>
      <w:r w:rsidR="001E441C" w:rsidRPr="006E1C28">
        <w:rPr>
          <w:rStyle w:val="a5"/>
          <w:rtl/>
          <w:lang w:eastAsia="en-US"/>
        </w:rPr>
        <w:footnoteReference w:id="8"/>
      </w:r>
      <w:r w:rsidR="00BA1AB2" w:rsidRPr="006E1C28">
        <w:rPr>
          <w:rFonts w:hint="cs"/>
          <w:rtl/>
          <w:lang w:eastAsia="en-US"/>
        </w:rPr>
        <w:t xml:space="preserve"> </w:t>
      </w:r>
      <w:r w:rsidRPr="006E1C28">
        <w:rPr>
          <w:rtl/>
          <w:lang w:eastAsia="en-US"/>
        </w:rPr>
        <w:t xml:space="preserve"> </w:t>
      </w:r>
    </w:p>
    <w:p w14:paraId="00E86BBB" w14:textId="77777777" w:rsidR="00F952F8" w:rsidRDefault="00F952F8" w:rsidP="00F952F8">
      <w:pPr>
        <w:pStyle w:val="ab"/>
        <w:rPr>
          <w:rFonts w:hint="cs"/>
          <w:rtl/>
          <w:lang w:eastAsia="en-US"/>
        </w:rPr>
      </w:pPr>
      <w:r>
        <w:rPr>
          <w:rFonts w:hint="cs"/>
          <w:rtl/>
          <w:lang w:eastAsia="en-US"/>
        </w:rPr>
        <w:lastRenderedPageBreak/>
        <w:t>ח.נ. ביאליק / מתי מדבר</w:t>
      </w:r>
    </w:p>
    <w:p w14:paraId="6F799E07" w14:textId="77777777" w:rsidR="00F952F8" w:rsidRPr="00F952F8" w:rsidRDefault="00F952F8" w:rsidP="00F952F8">
      <w:pPr>
        <w:pStyle w:val="af"/>
        <w:spacing w:before="240"/>
        <w:rPr>
          <w:sz w:val="24"/>
          <w:szCs w:val="24"/>
        </w:rPr>
      </w:pPr>
      <w:r w:rsidRPr="00F952F8">
        <w:rPr>
          <w:rFonts w:hint="cs"/>
          <w:sz w:val="24"/>
          <w:szCs w:val="24"/>
          <w:rtl/>
        </w:rPr>
        <w:t>לֹא עֲדַת כְּפִירִים וּלְבָאִים יְכַסּוּ שָׁם עֵין הָעֲרָבָה,</w:t>
      </w:r>
    </w:p>
    <w:p w14:paraId="27B05C1F" w14:textId="77777777" w:rsidR="00F952F8" w:rsidRPr="00F952F8" w:rsidRDefault="00F952F8" w:rsidP="00F952F8">
      <w:pPr>
        <w:pStyle w:val="af"/>
        <w:rPr>
          <w:rFonts w:hint="cs"/>
          <w:sz w:val="24"/>
          <w:szCs w:val="24"/>
          <w:rtl/>
        </w:rPr>
      </w:pPr>
      <w:r w:rsidRPr="00F952F8">
        <w:rPr>
          <w:rFonts w:hint="cs"/>
          <w:sz w:val="24"/>
          <w:szCs w:val="24"/>
          <w:rtl/>
        </w:rPr>
        <w:t xml:space="preserve">לֹא כְבוֹד הַבָּשָׁן וּמִבְחַר אַלּוֹנָיו שָׁם נָפְלוּ בְאַדִּיר – </w:t>
      </w:r>
    </w:p>
    <w:p w14:paraId="33CACDBB" w14:textId="77777777" w:rsidR="00F952F8" w:rsidRPr="00F952F8" w:rsidRDefault="00F952F8" w:rsidP="00F952F8">
      <w:pPr>
        <w:pStyle w:val="af"/>
        <w:rPr>
          <w:rFonts w:hint="cs"/>
          <w:sz w:val="24"/>
          <w:szCs w:val="24"/>
          <w:rtl/>
        </w:rPr>
      </w:pPr>
      <w:r w:rsidRPr="00F952F8">
        <w:rPr>
          <w:rFonts w:hint="cs"/>
          <w:sz w:val="24"/>
          <w:szCs w:val="24"/>
          <w:rtl/>
        </w:rPr>
        <w:t>עַל יַד-אָהֳלֵיהֶם הַקֹּדְרִים מוּטָלִים בַּחַמָּה עֲנָקִים,</w:t>
      </w:r>
    </w:p>
    <w:p w14:paraId="064348D1" w14:textId="77777777" w:rsidR="00F952F8" w:rsidRPr="00F952F8" w:rsidRDefault="00F952F8" w:rsidP="00F952F8">
      <w:pPr>
        <w:pStyle w:val="af"/>
        <w:rPr>
          <w:rFonts w:hint="cs"/>
          <w:sz w:val="24"/>
          <w:szCs w:val="24"/>
          <w:rtl/>
        </w:rPr>
      </w:pPr>
      <w:r w:rsidRPr="00F952F8">
        <w:rPr>
          <w:rFonts w:hint="cs"/>
          <w:sz w:val="24"/>
          <w:szCs w:val="24"/>
          <w:rtl/>
        </w:rPr>
        <w:t>בֵּין חוֹלוֹת הַמִּדְבָּר הַצְּהֻבִּים כַּאֲרָיוֹת לָבֶטַח יִרְבָּצוּ.</w:t>
      </w:r>
    </w:p>
    <w:p w14:paraId="5E4D3125" w14:textId="77777777" w:rsidR="00F952F8" w:rsidRPr="00F952F8" w:rsidRDefault="00F952F8" w:rsidP="00F952F8">
      <w:pPr>
        <w:pStyle w:val="af"/>
        <w:rPr>
          <w:rFonts w:hint="cs"/>
          <w:sz w:val="24"/>
          <w:szCs w:val="24"/>
          <w:rtl/>
        </w:rPr>
      </w:pPr>
      <w:r w:rsidRPr="00F952F8">
        <w:rPr>
          <w:rFonts w:hint="cs"/>
          <w:sz w:val="24"/>
          <w:szCs w:val="24"/>
          <w:rtl/>
        </w:rPr>
        <w:t>...</w:t>
      </w:r>
    </w:p>
    <w:p w14:paraId="5263539F" w14:textId="77777777" w:rsidR="00F952F8" w:rsidRPr="00F952F8" w:rsidRDefault="00F952F8" w:rsidP="00F952F8">
      <w:pPr>
        <w:pStyle w:val="af"/>
        <w:rPr>
          <w:rFonts w:hint="cs"/>
          <w:sz w:val="24"/>
          <w:szCs w:val="24"/>
          <w:rtl/>
        </w:rPr>
      </w:pPr>
      <w:r w:rsidRPr="00F952F8">
        <w:rPr>
          <w:rFonts w:hint="cs"/>
          <w:sz w:val="24"/>
          <w:szCs w:val="24"/>
          <w:rtl/>
        </w:rPr>
        <w:t>חַרְבוֹת הַצּוּר מְרַאשׁוֹתָם, בֵּין רֹחַב כִּתְפֵיהֶם כִּידוֹנָם,</w:t>
      </w:r>
    </w:p>
    <w:p w14:paraId="478BEC47" w14:textId="77777777" w:rsidR="00F952F8" w:rsidRPr="00F952F8" w:rsidRDefault="00F952F8" w:rsidP="00F952F8">
      <w:pPr>
        <w:pStyle w:val="af"/>
        <w:rPr>
          <w:rFonts w:hint="cs"/>
          <w:sz w:val="24"/>
          <w:szCs w:val="24"/>
          <w:rtl/>
        </w:rPr>
      </w:pPr>
      <w:r w:rsidRPr="00F952F8">
        <w:rPr>
          <w:rFonts w:hint="cs"/>
          <w:sz w:val="24"/>
          <w:szCs w:val="24"/>
          <w:rtl/>
        </w:rPr>
        <w:t>אַשְׁפָּה וּתְלִי בַּחֲגֹרָתָם וּנְעוּצוֹת בַּחוֹל חֲנִיתוֹתָם.</w:t>
      </w:r>
    </w:p>
    <w:p w14:paraId="5DF440C0" w14:textId="77777777" w:rsidR="00F952F8" w:rsidRPr="00F952F8" w:rsidRDefault="00F952F8" w:rsidP="00F952F8">
      <w:pPr>
        <w:pStyle w:val="af"/>
        <w:rPr>
          <w:rFonts w:hint="cs"/>
          <w:sz w:val="24"/>
          <w:szCs w:val="24"/>
          <w:rtl/>
        </w:rPr>
      </w:pPr>
      <w:r w:rsidRPr="00F952F8">
        <w:rPr>
          <w:rFonts w:hint="cs"/>
          <w:sz w:val="24"/>
          <w:szCs w:val="24"/>
          <w:rtl/>
        </w:rPr>
        <w:t>...</w:t>
      </w:r>
    </w:p>
    <w:p w14:paraId="7E64E13C" w14:textId="77777777" w:rsidR="00F952F8" w:rsidRPr="00F952F8" w:rsidRDefault="00F952F8" w:rsidP="00F952F8">
      <w:pPr>
        <w:pStyle w:val="af"/>
        <w:rPr>
          <w:rFonts w:hint="cs"/>
          <w:sz w:val="24"/>
          <w:szCs w:val="24"/>
          <w:rtl/>
        </w:rPr>
      </w:pPr>
      <w:r w:rsidRPr="00F952F8">
        <w:rPr>
          <w:rFonts w:hint="cs"/>
          <w:sz w:val="24"/>
          <w:szCs w:val="24"/>
          <w:rtl/>
        </w:rPr>
        <w:t>עַזִּים פָּנֵימוֹ וּשְׁזוּפִים, וְעֵינָם כִּנְחֹשֶׁת מוּעָמָה,</w:t>
      </w:r>
    </w:p>
    <w:p w14:paraId="7F21B2AE" w14:textId="77777777" w:rsidR="00F952F8" w:rsidRPr="00F952F8" w:rsidRDefault="00F952F8" w:rsidP="00F952F8">
      <w:pPr>
        <w:pStyle w:val="af"/>
        <w:rPr>
          <w:rFonts w:hint="cs"/>
          <w:sz w:val="24"/>
          <w:szCs w:val="24"/>
          <w:rtl/>
        </w:rPr>
      </w:pPr>
      <w:r w:rsidRPr="00F952F8">
        <w:rPr>
          <w:rFonts w:hint="cs"/>
          <w:sz w:val="24"/>
          <w:szCs w:val="24"/>
          <w:rtl/>
        </w:rPr>
        <w:t>מִשְׂחָק לִבְרַק חִצֵּי שֶׁמֶשׁ וּמִפְגָּע לְרוּחַ זִלְעָפוֹת;</w:t>
      </w:r>
    </w:p>
    <w:p w14:paraId="4AD0AF07" w14:textId="77777777" w:rsidR="00F952F8" w:rsidRPr="00F952F8" w:rsidRDefault="00F952F8" w:rsidP="00F952F8">
      <w:pPr>
        <w:pStyle w:val="af"/>
        <w:rPr>
          <w:rFonts w:hint="cs"/>
          <w:sz w:val="24"/>
          <w:szCs w:val="24"/>
          <w:rtl/>
        </w:rPr>
      </w:pPr>
      <w:r w:rsidRPr="00F952F8">
        <w:rPr>
          <w:rFonts w:hint="cs"/>
          <w:sz w:val="24"/>
          <w:szCs w:val="24"/>
          <w:rtl/>
        </w:rPr>
        <w:t>קָשִׁים מִצְחוֹתָם וַחֲזָקִים וּלְעֻמַּת שָׁמַיִם כּוֹנָנוּ,</w:t>
      </w:r>
    </w:p>
    <w:p w14:paraId="42D77616" w14:textId="77777777" w:rsidR="00F952F8" w:rsidRPr="00F952F8" w:rsidRDefault="00F952F8" w:rsidP="00F952F8">
      <w:pPr>
        <w:pStyle w:val="af"/>
        <w:rPr>
          <w:rFonts w:hint="cs"/>
          <w:sz w:val="24"/>
          <w:szCs w:val="24"/>
          <w:rtl/>
        </w:rPr>
      </w:pPr>
      <w:r w:rsidRPr="00F952F8">
        <w:rPr>
          <w:rFonts w:hint="cs"/>
          <w:sz w:val="24"/>
          <w:szCs w:val="24"/>
          <w:rtl/>
        </w:rPr>
        <w:t>...</w:t>
      </w:r>
    </w:p>
    <w:p w14:paraId="5ED9FBF6" w14:textId="77777777" w:rsidR="00F952F8" w:rsidRPr="00F952F8" w:rsidRDefault="00F952F8" w:rsidP="00F952F8">
      <w:pPr>
        <w:pStyle w:val="af"/>
        <w:rPr>
          <w:rFonts w:hint="cs"/>
          <w:sz w:val="24"/>
          <w:szCs w:val="24"/>
          <w:rtl/>
        </w:rPr>
      </w:pPr>
      <w:r w:rsidRPr="00F952F8">
        <w:rPr>
          <w:rFonts w:hint="cs"/>
          <w:sz w:val="24"/>
          <w:szCs w:val="24"/>
          <w:rtl/>
        </w:rPr>
        <w:t>מוּצָקִים כַּחֲצוּבֵי חַלָּמִישׁ יָרוּמוּ בַעֲדָן חֲזוֹתָם,</w:t>
      </w:r>
    </w:p>
    <w:p w14:paraId="6BA401A1" w14:textId="77777777" w:rsidR="00F952F8" w:rsidRPr="00F952F8" w:rsidRDefault="00F952F8" w:rsidP="00F952F8">
      <w:pPr>
        <w:pStyle w:val="af"/>
        <w:rPr>
          <w:rFonts w:hint="cs"/>
          <w:sz w:val="24"/>
          <w:szCs w:val="24"/>
          <w:rtl/>
        </w:rPr>
      </w:pPr>
      <w:r w:rsidRPr="00F952F8">
        <w:rPr>
          <w:rFonts w:hint="cs"/>
          <w:sz w:val="24"/>
          <w:szCs w:val="24"/>
          <w:rtl/>
        </w:rPr>
        <w:t>בֹּלְטִים כִּסְדַנֵּי הַבַּרְזֶל, לְהַלְמוּת פַּטִּישִׁים נָכוֹנוּ,</w:t>
      </w:r>
    </w:p>
    <w:p w14:paraId="0DDF6199" w14:textId="77777777" w:rsidR="00F952F8" w:rsidRPr="00F952F8" w:rsidRDefault="00F952F8" w:rsidP="00F952F8">
      <w:pPr>
        <w:pStyle w:val="af"/>
        <w:rPr>
          <w:rFonts w:hint="cs"/>
          <w:sz w:val="24"/>
          <w:szCs w:val="24"/>
          <w:rtl/>
        </w:rPr>
      </w:pPr>
      <w:r w:rsidRPr="00F952F8">
        <w:rPr>
          <w:rFonts w:hint="cs"/>
          <w:sz w:val="24"/>
          <w:szCs w:val="24"/>
          <w:rtl/>
        </w:rPr>
        <w:t>וּכְאִלּוֹ בָּם נִקְּשׁוּ מֵעוֹלָם בְּקֻרְנַס הַזְּמָן וּבְפַטִּישׁוֹ</w:t>
      </w:r>
    </w:p>
    <w:p w14:paraId="4DAFD178" w14:textId="77777777" w:rsidR="00F952F8" w:rsidRPr="00F952F8" w:rsidRDefault="00F952F8" w:rsidP="00F952F8">
      <w:pPr>
        <w:pStyle w:val="af"/>
        <w:rPr>
          <w:rFonts w:hint="cs"/>
          <w:sz w:val="24"/>
          <w:szCs w:val="24"/>
          <w:rtl/>
        </w:rPr>
      </w:pPr>
      <w:r w:rsidRPr="00F952F8">
        <w:rPr>
          <w:rFonts w:hint="cs"/>
          <w:sz w:val="24"/>
          <w:szCs w:val="24"/>
          <w:rtl/>
        </w:rPr>
        <w:t>כֹּחוֹת כַּבִּירִים לֹא-חֵקֶר וַיִּקְשׁוּ וַיִּדְּמוּ לָנֶצַח;</w:t>
      </w:r>
    </w:p>
    <w:p w14:paraId="6D03CCD8" w14:textId="77777777" w:rsidR="00F952F8" w:rsidRPr="00F952F8" w:rsidRDefault="00F952F8" w:rsidP="00F952F8">
      <w:pPr>
        <w:pStyle w:val="af"/>
        <w:rPr>
          <w:rFonts w:hint="cs"/>
          <w:sz w:val="24"/>
          <w:szCs w:val="24"/>
          <w:rtl/>
        </w:rPr>
      </w:pPr>
      <w:r w:rsidRPr="00F952F8">
        <w:rPr>
          <w:rFonts w:hint="cs"/>
          <w:sz w:val="24"/>
          <w:szCs w:val="24"/>
          <w:rtl/>
        </w:rPr>
        <w:t>...</w:t>
      </w:r>
    </w:p>
    <w:p w14:paraId="45D67C05" w14:textId="77777777" w:rsidR="00F952F8" w:rsidRPr="00F952F8" w:rsidRDefault="00F952F8" w:rsidP="00F952F8">
      <w:pPr>
        <w:pStyle w:val="af"/>
        <w:rPr>
          <w:rFonts w:hint="cs"/>
          <w:sz w:val="24"/>
          <w:szCs w:val="24"/>
          <w:rtl/>
        </w:rPr>
      </w:pPr>
      <w:r w:rsidRPr="00F952F8">
        <w:rPr>
          <w:rFonts w:hint="cs"/>
          <w:sz w:val="24"/>
          <w:szCs w:val="24"/>
          <w:rtl/>
        </w:rPr>
        <w:t>כַּמָּה רְמָחִים נִשְׁבָּרוּ וּמִסְפַּר בְּנֵי-קֶשֶׁת נֻפָּצוּ</w:t>
      </w:r>
    </w:p>
    <w:p w14:paraId="5060A7E7" w14:textId="77777777" w:rsidR="00F952F8" w:rsidRPr="00F952F8" w:rsidRDefault="00F952F8" w:rsidP="00F952F8">
      <w:pPr>
        <w:pStyle w:val="af"/>
        <w:rPr>
          <w:rFonts w:hint="cs"/>
          <w:sz w:val="24"/>
          <w:szCs w:val="24"/>
          <w:rtl/>
        </w:rPr>
      </w:pPr>
      <w:r w:rsidRPr="00F952F8">
        <w:rPr>
          <w:rFonts w:hint="cs"/>
          <w:sz w:val="24"/>
          <w:szCs w:val="24"/>
          <w:rtl/>
        </w:rPr>
        <w:t>אֶל-צוּרֵי הַלְּבָבוֹת הָאֵלֶּה, אֶל-גַּבֵּי אֵל לוּחוֹת הַשָּׁמִיר.</w:t>
      </w:r>
    </w:p>
    <w:p w14:paraId="27162BD3" w14:textId="77777777" w:rsidR="00F952F8" w:rsidRPr="00F952F8" w:rsidRDefault="00F952F8" w:rsidP="00F952F8">
      <w:pPr>
        <w:pStyle w:val="af"/>
        <w:spacing w:before="240"/>
        <w:rPr>
          <w:rFonts w:hint="cs"/>
          <w:sz w:val="24"/>
          <w:szCs w:val="24"/>
          <w:rtl/>
        </w:rPr>
      </w:pPr>
      <w:r w:rsidRPr="00F952F8">
        <w:rPr>
          <w:rFonts w:hint="cs"/>
          <w:sz w:val="24"/>
          <w:szCs w:val="24"/>
          <w:rtl/>
        </w:rPr>
        <w:t>וְזָרְחָה וּבָאָה הַשֶּׁמֶשׁ, וְיוֹבְלוֹת עַל-יוֹבְלוֹת יִנְקֹפוּ,</w:t>
      </w:r>
    </w:p>
    <w:p w14:paraId="189C0E81" w14:textId="77777777" w:rsidR="00F952F8" w:rsidRPr="00F952F8" w:rsidRDefault="00F952F8" w:rsidP="00F952F8">
      <w:pPr>
        <w:pStyle w:val="af"/>
        <w:rPr>
          <w:rFonts w:hint="cs"/>
          <w:sz w:val="24"/>
          <w:szCs w:val="24"/>
          <w:rtl/>
        </w:rPr>
      </w:pPr>
      <w:r w:rsidRPr="00F952F8">
        <w:rPr>
          <w:rFonts w:hint="cs"/>
          <w:sz w:val="24"/>
          <w:szCs w:val="24"/>
          <w:rtl/>
        </w:rPr>
        <w:t>וְשָׁקַט הַמִּדְבָּר וְסָעַר, וְשָׁבָה הַדְּמָמָה כְּשֶׁהָיְתָה;</w:t>
      </w:r>
    </w:p>
    <w:p w14:paraId="35E51DF7" w14:textId="77777777" w:rsidR="00F952F8" w:rsidRPr="00F952F8" w:rsidRDefault="00F952F8" w:rsidP="00F952F8">
      <w:pPr>
        <w:pStyle w:val="af"/>
        <w:rPr>
          <w:rFonts w:hint="cs"/>
          <w:sz w:val="24"/>
          <w:szCs w:val="24"/>
          <w:rtl/>
        </w:rPr>
      </w:pPr>
      <w:r w:rsidRPr="00F952F8">
        <w:rPr>
          <w:rFonts w:hint="cs"/>
          <w:sz w:val="24"/>
          <w:szCs w:val="24"/>
          <w:rtl/>
        </w:rPr>
        <w:t>כְּתוֹהִים עֲלֵי הָרִאשׁוֹנוֹת יִתְנַשְּׂאוּ בַמֶּרְחָק הַכֵּפִים,</w:t>
      </w:r>
    </w:p>
    <w:p w14:paraId="31BB61ED" w14:textId="77777777" w:rsidR="00F952F8" w:rsidRPr="00F952F8" w:rsidRDefault="00F952F8" w:rsidP="00F952F8">
      <w:pPr>
        <w:pStyle w:val="af"/>
        <w:rPr>
          <w:rFonts w:hint="cs"/>
          <w:sz w:val="24"/>
          <w:szCs w:val="24"/>
          <w:rtl/>
        </w:rPr>
      </w:pPr>
      <w:r w:rsidRPr="00F952F8">
        <w:rPr>
          <w:rFonts w:hint="cs"/>
          <w:sz w:val="24"/>
          <w:szCs w:val="24"/>
          <w:rtl/>
        </w:rPr>
        <w:t>גֵּאִים בְּהַדְרַת דִּמְמָתָם וִיהִירִים בִּבְדִידוּת עוֹלָמִים.</w:t>
      </w:r>
    </w:p>
    <w:p w14:paraId="7CA888BA" w14:textId="77777777" w:rsidR="00F952F8" w:rsidRPr="00F952F8" w:rsidRDefault="00F952F8" w:rsidP="00F952F8">
      <w:pPr>
        <w:pStyle w:val="af"/>
        <w:rPr>
          <w:rFonts w:hint="cs"/>
          <w:sz w:val="24"/>
          <w:szCs w:val="24"/>
          <w:rtl/>
        </w:rPr>
      </w:pPr>
      <w:r w:rsidRPr="00F952F8">
        <w:rPr>
          <w:rFonts w:hint="cs"/>
          <w:sz w:val="24"/>
          <w:szCs w:val="24"/>
          <w:rtl/>
        </w:rPr>
        <w:t>...</w:t>
      </w:r>
    </w:p>
    <w:p w14:paraId="68923A49" w14:textId="77777777" w:rsidR="00F952F8" w:rsidRPr="00F952F8" w:rsidRDefault="00F952F8" w:rsidP="00F952F8">
      <w:pPr>
        <w:pStyle w:val="af"/>
        <w:rPr>
          <w:sz w:val="24"/>
          <w:szCs w:val="24"/>
        </w:rPr>
      </w:pPr>
      <w:r w:rsidRPr="00F952F8">
        <w:rPr>
          <w:rFonts w:hint="cs"/>
          <w:sz w:val="24"/>
          <w:szCs w:val="24"/>
          <w:rtl/>
        </w:rPr>
        <w:t>בָּלַע הַיְשִׁימוֹן לָנֶצַח אֶת-הֵד תְּרוּעַת דּוֹר הַמָּעֻזִּים,</w:t>
      </w:r>
    </w:p>
    <w:p w14:paraId="4CD2DFF4" w14:textId="77777777" w:rsidR="00F952F8" w:rsidRPr="00F952F8" w:rsidRDefault="00F952F8" w:rsidP="00F952F8">
      <w:pPr>
        <w:pStyle w:val="af"/>
        <w:rPr>
          <w:rFonts w:hint="cs"/>
          <w:sz w:val="24"/>
          <w:szCs w:val="24"/>
          <w:rtl/>
        </w:rPr>
      </w:pPr>
      <w:r w:rsidRPr="00F952F8">
        <w:rPr>
          <w:rFonts w:hint="cs"/>
          <w:sz w:val="24"/>
          <w:szCs w:val="24"/>
          <w:rtl/>
        </w:rPr>
        <w:t>מָחֲקוּ הַסּוּפוֹת אֶת-עִקְבוֹת שָׁעֳלֵיהֶם מַחֲרִידֵי הַצִּיָּה,</w:t>
      </w:r>
    </w:p>
    <w:p w14:paraId="50E680E3" w14:textId="77777777" w:rsidR="00F952F8" w:rsidRPr="00F952F8" w:rsidRDefault="00F952F8" w:rsidP="00F952F8">
      <w:pPr>
        <w:pStyle w:val="af"/>
        <w:rPr>
          <w:rFonts w:hint="cs"/>
          <w:sz w:val="24"/>
          <w:szCs w:val="24"/>
          <w:rtl/>
        </w:rPr>
      </w:pPr>
      <w:r w:rsidRPr="00F952F8">
        <w:rPr>
          <w:rFonts w:hint="cs"/>
          <w:sz w:val="24"/>
          <w:szCs w:val="24"/>
          <w:rtl/>
        </w:rPr>
        <w:t>נִתְלְלוּ הָרֵי חוֹל תַּחְתָּם וּסְלָעִים בִּמְקוֹמָם צָמָחוּ,</w:t>
      </w:r>
    </w:p>
    <w:p w14:paraId="35EB57DC" w14:textId="77777777" w:rsidR="00F952F8" w:rsidRDefault="00F952F8" w:rsidP="00F952F8">
      <w:pPr>
        <w:pStyle w:val="af"/>
        <w:rPr>
          <w:rFonts w:hint="cs"/>
          <w:rtl/>
        </w:rPr>
      </w:pPr>
      <w:r w:rsidRPr="00F952F8">
        <w:rPr>
          <w:rFonts w:hint="cs"/>
          <w:sz w:val="24"/>
          <w:szCs w:val="24"/>
          <w:rtl/>
        </w:rPr>
        <w:t>וַיַּעֲצֹר הַמִּדְבָּר נִשְׁמָתוֹ וַיְיַשֵּׁן מֻעֻזְנָיו לָנֶצַח;</w:t>
      </w:r>
      <w:r w:rsidR="008051CA">
        <w:rPr>
          <w:rStyle w:val="a5"/>
          <w:rtl/>
        </w:rPr>
        <w:footnoteReference w:id="9"/>
      </w:r>
    </w:p>
    <w:p w14:paraId="20967322" w14:textId="77777777" w:rsidR="00F952F8" w:rsidRDefault="00F952F8" w:rsidP="00F952F8">
      <w:pPr>
        <w:pStyle w:val="af"/>
        <w:rPr>
          <w:rFonts w:hint="cs"/>
          <w:rtl/>
        </w:rPr>
      </w:pPr>
    </w:p>
    <w:p w14:paraId="46CB9B85" w14:textId="77777777" w:rsidR="00552C8A" w:rsidRPr="006E1C28" w:rsidRDefault="00552C8A" w:rsidP="0099520E">
      <w:pPr>
        <w:pStyle w:val="ad"/>
        <w:rPr>
          <w:rFonts w:hint="cs"/>
          <w:rtl/>
        </w:rPr>
      </w:pPr>
      <w:r w:rsidRPr="006E1C28">
        <w:rPr>
          <w:rtl/>
        </w:rPr>
        <w:t xml:space="preserve">שבת שלום </w:t>
      </w:r>
    </w:p>
    <w:p w14:paraId="0C1A11B0" w14:textId="77777777" w:rsidR="00552C8A" w:rsidRPr="006E1C28" w:rsidRDefault="00552C8A">
      <w:pPr>
        <w:pStyle w:val="ad"/>
        <w:rPr>
          <w:rFonts w:hint="cs"/>
          <w:rtl/>
        </w:rPr>
      </w:pPr>
      <w:r w:rsidRPr="006E1C28">
        <w:rPr>
          <w:rtl/>
        </w:rPr>
        <w:t>מחלקי המים</w:t>
      </w:r>
    </w:p>
    <w:sectPr w:rsidR="00552C8A" w:rsidRPr="006E1C28" w:rsidSect="00ED3C3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25E5" w14:textId="77777777" w:rsidR="00187A95" w:rsidRDefault="00187A95">
      <w:r>
        <w:separator/>
      </w:r>
    </w:p>
  </w:endnote>
  <w:endnote w:type="continuationSeparator" w:id="0">
    <w:p w14:paraId="24D08A3E" w14:textId="77777777" w:rsidR="00187A95" w:rsidRDefault="001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6305" w14:textId="77777777" w:rsidR="007C051D" w:rsidRPr="00F8747C" w:rsidRDefault="007C051D" w:rsidP="007C051D">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F233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F233D">
      <w:rPr>
        <w:rStyle w:val="af0"/>
        <w:noProof/>
        <w:rtl/>
      </w:rPr>
      <w:t>2</w:t>
    </w:r>
    <w:r w:rsidRPr="00F8747C">
      <w:rPr>
        <w:rStyle w:val="af0"/>
      </w:rPr>
      <w:fldChar w:fldCharType="end"/>
    </w:r>
  </w:p>
  <w:p w14:paraId="4DED83FE" w14:textId="77777777" w:rsidR="007C051D" w:rsidRDefault="007C051D" w:rsidP="007C051D">
    <w:pPr>
      <w:pStyle w:val="a8"/>
    </w:pPr>
  </w:p>
  <w:p w14:paraId="2BED8490" w14:textId="77777777" w:rsidR="007C051D" w:rsidRDefault="007C05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65CC" w14:textId="77777777" w:rsidR="00187A95" w:rsidRDefault="00187A95">
      <w:pPr>
        <w:rPr>
          <w:lang w:eastAsia="en-US"/>
        </w:rPr>
      </w:pPr>
      <w:r>
        <w:rPr>
          <w:rFonts w:cs="Miriam"/>
        </w:rPr>
        <w:separator/>
      </w:r>
    </w:p>
  </w:footnote>
  <w:footnote w:type="continuationSeparator" w:id="0">
    <w:p w14:paraId="6B2BB8A5" w14:textId="77777777" w:rsidR="00187A95" w:rsidRDefault="00187A95">
      <w:r>
        <w:continuationSeparator/>
      </w:r>
    </w:p>
  </w:footnote>
  <w:footnote w:id="1">
    <w:p w14:paraId="1423CE8D" w14:textId="77777777" w:rsidR="00E718E7" w:rsidRDefault="00E718E7" w:rsidP="00ED3C30">
      <w:pPr>
        <w:pStyle w:val="a3"/>
        <w:rPr>
          <w:rFonts w:hint="cs"/>
          <w:rtl/>
        </w:rPr>
      </w:pPr>
      <w:r>
        <w:rPr>
          <w:rStyle w:val="a5"/>
        </w:rPr>
        <w:footnoteRef/>
      </w:r>
      <w:r>
        <w:rPr>
          <w:rtl/>
        </w:rPr>
        <w:t xml:space="preserve"> </w:t>
      </w:r>
      <w:r>
        <w:rPr>
          <w:rFonts w:hint="cs"/>
          <w:rtl/>
          <w:lang w:eastAsia="en-US"/>
        </w:rPr>
        <w:t>ובהמשך שם פסוקים קשים ביותר: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תָּבֹאוּ</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נָשָׂאתִי</w:t>
      </w:r>
      <w:r>
        <w:rPr>
          <w:rtl/>
          <w:lang w:eastAsia="en-US"/>
        </w:rPr>
        <w:t xml:space="preserve"> </w:t>
      </w:r>
      <w:r>
        <w:rPr>
          <w:rFonts w:hint="eastAsia"/>
          <w:rtl/>
          <w:lang w:eastAsia="en-US"/>
        </w:rPr>
        <w:t>אֶת</w:t>
      </w:r>
      <w:r>
        <w:rPr>
          <w:rtl/>
          <w:lang w:eastAsia="en-US"/>
        </w:rPr>
        <w:t xml:space="preserve"> </w:t>
      </w:r>
      <w:r>
        <w:rPr>
          <w:rFonts w:hint="eastAsia"/>
          <w:rtl/>
          <w:lang w:eastAsia="en-US"/>
        </w:rPr>
        <w:t>יָדִי</w:t>
      </w:r>
      <w:r>
        <w:rPr>
          <w:rtl/>
          <w:lang w:eastAsia="en-US"/>
        </w:rPr>
        <w:t xml:space="preserve"> </w:t>
      </w:r>
      <w:r>
        <w:rPr>
          <w:rFonts w:hint="eastAsia"/>
          <w:rtl/>
          <w:lang w:eastAsia="en-US"/>
        </w:rPr>
        <w:t>לְשַׁכֵּן</w:t>
      </w:r>
      <w:r>
        <w:rPr>
          <w:rtl/>
          <w:lang w:eastAsia="en-US"/>
        </w:rPr>
        <w:t xml:space="preserve"> </w:t>
      </w:r>
      <w:r>
        <w:rPr>
          <w:rFonts w:hint="eastAsia"/>
          <w:rtl/>
          <w:lang w:eastAsia="en-US"/>
        </w:rPr>
        <w:t>אֶתְכֶם</w:t>
      </w:r>
      <w:r>
        <w:rPr>
          <w:rtl/>
          <w:lang w:eastAsia="en-US"/>
        </w:rPr>
        <w:t xml:space="preserve"> </w:t>
      </w:r>
      <w:r>
        <w:rPr>
          <w:rFonts w:hint="eastAsia"/>
          <w:rtl/>
          <w:lang w:eastAsia="en-US"/>
        </w:rPr>
        <w:t>בָּהּ</w:t>
      </w:r>
      <w:r>
        <w:rPr>
          <w:rFonts w:hint="cs"/>
          <w:rtl/>
          <w:lang w:eastAsia="en-US"/>
        </w:rPr>
        <w:t xml:space="preserve"> ...</w:t>
      </w:r>
      <w:r>
        <w:rPr>
          <w:rtl/>
          <w:lang w:eastAsia="en-US"/>
        </w:rPr>
        <w:t xml:space="preserve"> </w:t>
      </w:r>
      <w:r>
        <w:rPr>
          <w:rFonts w:hint="eastAsia"/>
          <w:rtl/>
          <w:lang w:eastAsia="en-US"/>
        </w:rPr>
        <w:t>וּפִגְרֵיכֶם</w:t>
      </w:r>
      <w:r>
        <w:rPr>
          <w:rtl/>
          <w:lang w:eastAsia="en-US"/>
        </w:rPr>
        <w:t xml:space="preserve"> </w:t>
      </w:r>
      <w:r>
        <w:rPr>
          <w:rFonts w:hint="eastAsia"/>
          <w:rtl/>
          <w:lang w:eastAsia="en-US"/>
        </w:rPr>
        <w:t>אַתֶּם</w:t>
      </w:r>
      <w:r>
        <w:rPr>
          <w:rtl/>
          <w:lang w:eastAsia="en-US"/>
        </w:rPr>
        <w:t xml:space="preserve"> </w:t>
      </w:r>
      <w:r>
        <w:rPr>
          <w:rFonts w:hint="eastAsia"/>
          <w:rtl/>
          <w:lang w:eastAsia="en-US"/>
        </w:rPr>
        <w:t>יִפְּלוּ</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Fonts w:hint="cs"/>
          <w:rtl/>
          <w:lang w:eastAsia="en-US"/>
        </w:rPr>
        <w:t xml:space="preserve"> ...</w:t>
      </w:r>
      <w:r>
        <w:rPr>
          <w:rtl/>
          <w:lang w:eastAsia="en-US"/>
        </w:rPr>
        <w:t xml:space="preserve"> </w:t>
      </w:r>
      <w:r>
        <w:rPr>
          <w:rFonts w:hint="eastAsia"/>
          <w:rtl/>
          <w:lang w:eastAsia="en-US"/>
        </w:rPr>
        <w:t>בְּמִסְפַּר</w:t>
      </w:r>
      <w:r>
        <w:rPr>
          <w:rtl/>
          <w:lang w:eastAsia="en-US"/>
        </w:rPr>
        <w:t xml:space="preserve"> </w:t>
      </w:r>
      <w:r>
        <w:rPr>
          <w:rFonts w:hint="eastAsia"/>
          <w:rtl/>
          <w:lang w:eastAsia="en-US"/>
        </w:rPr>
        <w:t>הַיָּמִים</w:t>
      </w:r>
      <w:r>
        <w:rPr>
          <w:rtl/>
          <w:lang w:eastAsia="en-US"/>
        </w:rPr>
        <w:t xml:space="preserve"> </w:t>
      </w:r>
      <w:r>
        <w:rPr>
          <w:rFonts w:hint="eastAsia"/>
          <w:rtl/>
          <w:lang w:eastAsia="en-US"/>
        </w:rPr>
        <w:t>אֲשֶׁר</w:t>
      </w:r>
      <w:r>
        <w:rPr>
          <w:rtl/>
          <w:lang w:eastAsia="en-US"/>
        </w:rPr>
        <w:t xml:space="preserve"> </w:t>
      </w:r>
      <w:r>
        <w:rPr>
          <w:rFonts w:hint="eastAsia"/>
          <w:rtl/>
          <w:lang w:eastAsia="en-US"/>
        </w:rPr>
        <w:t>תַּרְתֶּם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תִּשְׂאוּ</w:t>
      </w:r>
      <w:r>
        <w:rPr>
          <w:rtl/>
          <w:lang w:eastAsia="en-US"/>
        </w:rPr>
        <w:t xml:space="preserve"> </w:t>
      </w:r>
      <w:r>
        <w:rPr>
          <w:rFonts w:hint="eastAsia"/>
          <w:rtl/>
          <w:lang w:eastAsia="en-US"/>
        </w:rPr>
        <w:t>אֶת</w:t>
      </w:r>
      <w:r>
        <w:rPr>
          <w:rtl/>
          <w:lang w:eastAsia="en-US"/>
        </w:rPr>
        <w:t xml:space="preserve"> </w:t>
      </w:r>
      <w:r>
        <w:rPr>
          <w:rFonts w:hint="eastAsia"/>
          <w:rtl/>
          <w:lang w:eastAsia="en-US"/>
        </w:rPr>
        <w:t>עֲוֹנֹתֵיכֶם</w:t>
      </w:r>
      <w:r>
        <w:rPr>
          <w:rtl/>
          <w:lang w:eastAsia="en-US"/>
        </w:rPr>
        <w:t xml:space="preserve"> </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זֹאת</w:t>
      </w:r>
      <w:r>
        <w:rPr>
          <w:rtl/>
          <w:lang w:eastAsia="en-US"/>
        </w:rPr>
        <w:t xml:space="preserve"> </w:t>
      </w:r>
      <w:r>
        <w:rPr>
          <w:rFonts w:hint="eastAsia"/>
          <w:rtl/>
          <w:lang w:eastAsia="en-US"/>
        </w:rPr>
        <w:t>אֶעֱשֶׂה</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הָרָעָה</w:t>
      </w:r>
      <w:r>
        <w:rPr>
          <w:rtl/>
          <w:lang w:eastAsia="en-US"/>
        </w:rPr>
        <w:t xml:space="preserve"> </w:t>
      </w:r>
      <w:r>
        <w:rPr>
          <w:rFonts w:hint="eastAsia"/>
          <w:rtl/>
          <w:lang w:eastAsia="en-US"/>
        </w:rPr>
        <w:t>הַזֹּאת</w:t>
      </w:r>
      <w:r>
        <w:rPr>
          <w:rtl/>
          <w:lang w:eastAsia="en-US"/>
        </w:rPr>
        <w:t xml:space="preserve"> </w:t>
      </w:r>
      <w:r>
        <w:rPr>
          <w:rFonts w:hint="eastAsia"/>
          <w:rtl/>
          <w:lang w:eastAsia="en-US"/>
        </w:rPr>
        <w:t>הַנּוֹעָדִים</w:t>
      </w:r>
      <w:r>
        <w:rPr>
          <w:rtl/>
          <w:lang w:eastAsia="en-US"/>
        </w:rPr>
        <w:t xml:space="preserve"> </w:t>
      </w:r>
      <w:r>
        <w:rPr>
          <w:rFonts w:hint="eastAsia"/>
          <w:rtl/>
          <w:lang w:eastAsia="en-US"/>
        </w:rPr>
        <w:t>עָלָי</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tl/>
          <w:lang w:eastAsia="en-US"/>
        </w:rPr>
        <w:t xml:space="preserve"> </w:t>
      </w:r>
      <w:r>
        <w:rPr>
          <w:rFonts w:hint="eastAsia"/>
          <w:rtl/>
          <w:lang w:eastAsia="en-US"/>
        </w:rPr>
        <w:t>יִתַּמּוּ</w:t>
      </w:r>
      <w:r>
        <w:rPr>
          <w:rtl/>
          <w:lang w:eastAsia="en-US"/>
        </w:rPr>
        <w:t xml:space="preserve"> </w:t>
      </w:r>
      <w:r>
        <w:rPr>
          <w:rFonts w:hint="eastAsia"/>
          <w:rtl/>
          <w:lang w:eastAsia="en-US"/>
        </w:rPr>
        <w:t>וְשָׁם</w:t>
      </w:r>
      <w:r>
        <w:rPr>
          <w:rtl/>
          <w:lang w:eastAsia="en-US"/>
        </w:rPr>
        <w:t xml:space="preserve"> </w:t>
      </w:r>
      <w:r>
        <w:rPr>
          <w:rFonts w:hint="eastAsia"/>
          <w:rtl/>
          <w:lang w:eastAsia="en-US"/>
        </w:rPr>
        <w:t>יָמֻתוּ</w:t>
      </w:r>
      <w:r>
        <w:rPr>
          <w:rFonts w:hint="cs"/>
          <w:rtl/>
          <w:lang w:eastAsia="en-US"/>
        </w:rPr>
        <w:t xml:space="preserve">". שים לב אגב, שפסוקים קשים אלה נאמרים לא בכעס הראשון מיד לאחר חטא המרגלים, אלא לאחר שלכאורה העניין קצת נרגע. ראה פרק יד מפסוק כ עד סוף הפרק. וכל זה אחרי </w:t>
      </w:r>
      <w:r w:rsidR="00ED3C30">
        <w:rPr>
          <w:rFonts w:hint="cs"/>
          <w:rtl/>
          <w:lang w:eastAsia="en-US"/>
        </w:rPr>
        <w:t xml:space="preserve">באה </w:t>
      </w:r>
      <w:r>
        <w:rPr>
          <w:rFonts w:hint="cs"/>
          <w:rtl/>
          <w:lang w:eastAsia="en-US"/>
        </w:rPr>
        <w:t xml:space="preserve">ההבטחה "סלחתי כדברך" </w:t>
      </w:r>
      <w:r w:rsidR="00ED3C30">
        <w:rPr>
          <w:rFonts w:hint="cs"/>
          <w:rtl/>
          <w:lang w:eastAsia="en-US"/>
        </w:rPr>
        <w:t xml:space="preserve">שאנו מרבים לומר במחזור סליחותינו. </w:t>
      </w:r>
      <w:r>
        <w:rPr>
          <w:rFonts w:hint="cs"/>
          <w:rtl/>
          <w:lang w:eastAsia="en-US"/>
        </w:rPr>
        <w:t>ראה גם המדרשים על "נשבעתי באפי".</w:t>
      </w:r>
      <w:r w:rsidR="00ED3C30">
        <w:rPr>
          <w:rFonts w:hint="cs"/>
          <w:rtl/>
          <w:lang w:eastAsia="en-US"/>
        </w:rPr>
        <w:t xml:space="preserve"> כעס גדול.</w:t>
      </w:r>
      <w:r>
        <w:rPr>
          <w:rFonts w:hint="cs"/>
          <w:rtl/>
          <w:lang w:eastAsia="en-US"/>
        </w:rPr>
        <w:t xml:space="preserve"> </w:t>
      </w:r>
    </w:p>
  </w:footnote>
  <w:footnote w:id="2">
    <w:p w14:paraId="3CB7BB2F" w14:textId="77777777" w:rsidR="00E718E7" w:rsidRDefault="00E718E7" w:rsidP="007F233D">
      <w:pPr>
        <w:pStyle w:val="a3"/>
        <w:rPr>
          <w:rFonts w:hint="cs"/>
        </w:rPr>
      </w:pPr>
      <w:r>
        <w:rPr>
          <w:rStyle w:val="a5"/>
        </w:rPr>
        <w:footnoteRef/>
      </w:r>
      <w:r>
        <w:rPr>
          <w:rtl/>
        </w:rPr>
        <w:t xml:space="preserve"> </w:t>
      </w:r>
      <w:r>
        <w:rPr>
          <w:rFonts w:hint="cs"/>
          <w:rtl/>
        </w:rPr>
        <w:t>מ</w:t>
      </w:r>
      <w:r>
        <w:rPr>
          <w:rFonts w:hint="eastAsia"/>
          <w:rtl/>
        </w:rPr>
        <w:t>ֵ</w:t>
      </w:r>
      <w:r>
        <w:rPr>
          <w:rFonts w:hint="cs"/>
          <w:rtl/>
        </w:rPr>
        <w:t>ת</w:t>
      </w:r>
      <w:r>
        <w:rPr>
          <w:rFonts w:hint="eastAsia"/>
          <w:rtl/>
        </w:rPr>
        <w:t>ִּ</w:t>
      </w:r>
      <w:r>
        <w:rPr>
          <w:rFonts w:hint="cs"/>
          <w:rtl/>
        </w:rPr>
        <w:t xml:space="preserve">ים </w:t>
      </w:r>
      <w:r>
        <w:rPr>
          <w:rtl/>
        </w:rPr>
        <w:t>–</w:t>
      </w:r>
      <w:r>
        <w:rPr>
          <w:rFonts w:hint="cs"/>
          <w:rtl/>
        </w:rPr>
        <w:t xml:space="preserve"> אנשים שאינם עוד חיים, מ</w:t>
      </w:r>
      <w:r>
        <w:rPr>
          <w:rFonts w:hint="eastAsia"/>
          <w:rtl/>
        </w:rPr>
        <w:t>ְ</w:t>
      </w:r>
      <w:r>
        <w:rPr>
          <w:rFonts w:hint="cs"/>
          <w:rtl/>
        </w:rPr>
        <w:t>ת</w:t>
      </w:r>
      <w:r>
        <w:rPr>
          <w:rFonts w:hint="eastAsia"/>
          <w:rtl/>
        </w:rPr>
        <w:t>ִ</w:t>
      </w:r>
      <w:r>
        <w:rPr>
          <w:rFonts w:hint="cs"/>
          <w:rtl/>
        </w:rPr>
        <w:t xml:space="preserve">ים </w:t>
      </w:r>
      <w:r>
        <w:rPr>
          <w:rtl/>
        </w:rPr>
        <w:t>–</w:t>
      </w:r>
      <w:r>
        <w:rPr>
          <w:rFonts w:hint="cs"/>
          <w:rtl/>
        </w:rPr>
        <w:t xml:space="preserve"> אנשים חיים</w:t>
      </w:r>
      <w:r w:rsidR="0000137C">
        <w:rPr>
          <w:rFonts w:hint="cs"/>
          <w:rtl/>
        </w:rPr>
        <w:t xml:space="preserve"> (</w:t>
      </w:r>
      <w:r w:rsidR="0000137C">
        <w:rPr>
          <w:rtl/>
        </w:rPr>
        <w:t>דברים כו</w:t>
      </w:r>
      <w:r w:rsidR="0000137C">
        <w:rPr>
          <w:rFonts w:hint="cs"/>
          <w:rtl/>
        </w:rPr>
        <w:t xml:space="preserve"> ה: "</w:t>
      </w:r>
      <w:r w:rsidR="0000137C">
        <w:rPr>
          <w:rtl/>
        </w:rPr>
        <w:t>וַיָּגָר שָׁם בִּמְתֵי מְעָט</w:t>
      </w:r>
      <w:r w:rsidR="0000137C">
        <w:rPr>
          <w:rFonts w:hint="cs"/>
          <w:rtl/>
        </w:rPr>
        <w:t>"</w:t>
      </w:r>
      <w:r w:rsidR="007F233D">
        <w:rPr>
          <w:rFonts w:hint="cs"/>
          <w:rtl/>
        </w:rPr>
        <w:t xml:space="preserve">, </w:t>
      </w:r>
      <w:r w:rsidR="007F233D">
        <w:rPr>
          <w:rtl/>
        </w:rPr>
        <w:t>תהלים קה</w:t>
      </w:r>
      <w:r w:rsidR="007F233D">
        <w:rPr>
          <w:rFonts w:hint="cs"/>
          <w:rtl/>
        </w:rPr>
        <w:t xml:space="preserve"> </w:t>
      </w:r>
      <w:r w:rsidR="007F233D">
        <w:rPr>
          <w:rtl/>
        </w:rPr>
        <w:t>יב</w:t>
      </w:r>
      <w:r w:rsidR="007F233D">
        <w:rPr>
          <w:rFonts w:hint="cs"/>
          <w:rtl/>
        </w:rPr>
        <w:t>: "</w:t>
      </w:r>
      <w:r w:rsidR="007F233D">
        <w:rPr>
          <w:rtl/>
        </w:rPr>
        <w:t>בִּהְיוֹתָם מְתֵי מִסְפָּר</w:t>
      </w:r>
      <w:r w:rsidR="007F233D">
        <w:rPr>
          <w:rFonts w:hint="cs"/>
          <w:rtl/>
        </w:rPr>
        <w:t xml:space="preserve">", </w:t>
      </w:r>
      <w:r w:rsidR="007F233D">
        <w:rPr>
          <w:rtl/>
        </w:rPr>
        <w:t>איוב יט</w:t>
      </w:r>
      <w:r w:rsidR="007F233D">
        <w:rPr>
          <w:rFonts w:hint="cs"/>
          <w:rtl/>
        </w:rPr>
        <w:t xml:space="preserve"> </w:t>
      </w:r>
      <w:r w:rsidR="007F233D">
        <w:rPr>
          <w:rtl/>
        </w:rPr>
        <w:t>יט</w:t>
      </w:r>
      <w:r w:rsidR="007F233D">
        <w:rPr>
          <w:rFonts w:hint="cs"/>
          <w:rtl/>
        </w:rPr>
        <w:t>: "</w:t>
      </w:r>
      <w:r w:rsidR="007F233D">
        <w:rPr>
          <w:rtl/>
        </w:rPr>
        <w:t>תִּעֲבוּנִי כָּל מְתֵי סוֹדִי</w:t>
      </w:r>
      <w:r w:rsidR="007F233D">
        <w:rPr>
          <w:rFonts w:hint="cs"/>
          <w:rtl/>
        </w:rPr>
        <w:t>" ועוד.</w:t>
      </w:r>
      <w:r>
        <w:rPr>
          <w:rFonts w:hint="cs"/>
          <w:rtl/>
        </w:rPr>
        <w:t xml:space="preserve"> וסימנך: נצבים </w:t>
      </w:r>
      <w:r>
        <w:rPr>
          <w:rtl/>
        </w:rPr>
        <w:t>–</w:t>
      </w:r>
      <w:r>
        <w:rPr>
          <w:rFonts w:hint="cs"/>
          <w:rtl/>
        </w:rPr>
        <w:t xml:space="preserve"> חיים, שוכבים </w:t>
      </w:r>
      <w:r>
        <w:rPr>
          <w:rtl/>
        </w:rPr>
        <w:t>–</w:t>
      </w:r>
      <w:r>
        <w:rPr>
          <w:rFonts w:hint="cs"/>
          <w:rtl/>
        </w:rPr>
        <w:t xml:space="preserve"> מ</w:t>
      </w:r>
      <w:r>
        <w:rPr>
          <w:rFonts w:hint="eastAsia"/>
          <w:rtl/>
        </w:rPr>
        <w:t>ֵ</w:t>
      </w:r>
      <w:r>
        <w:rPr>
          <w:rFonts w:hint="cs"/>
          <w:rtl/>
        </w:rPr>
        <w:t>ת</w:t>
      </w:r>
      <w:r>
        <w:rPr>
          <w:rFonts w:hint="eastAsia"/>
          <w:rtl/>
        </w:rPr>
        <w:t>ִּ</w:t>
      </w:r>
      <w:r>
        <w:rPr>
          <w:rFonts w:hint="cs"/>
          <w:rtl/>
        </w:rPr>
        <w:t xml:space="preserve">ים. כאשר שתי הנקודות </w:t>
      </w:r>
      <w:r w:rsidR="007F233D">
        <w:rPr>
          <w:rFonts w:hint="cs"/>
          <w:rtl/>
        </w:rPr>
        <w:t xml:space="preserve">עומדות </w:t>
      </w:r>
      <w:r>
        <w:rPr>
          <w:rFonts w:hint="cs"/>
          <w:rtl/>
        </w:rPr>
        <w:t xml:space="preserve">אחת מתחת השנייה (שו"א תחת המ"ם) </w:t>
      </w:r>
      <w:r>
        <w:rPr>
          <w:rtl/>
        </w:rPr>
        <w:t>–</w:t>
      </w:r>
      <w:r>
        <w:rPr>
          <w:rFonts w:hint="cs"/>
          <w:rtl/>
        </w:rPr>
        <w:t xml:space="preserve"> אנשים חיים. כאשר שתי הנקודות שוכבות (</w:t>
      </w:r>
      <w:r w:rsidR="007F233D">
        <w:rPr>
          <w:rFonts w:hint="cs"/>
          <w:rtl/>
        </w:rPr>
        <w:t>המ"ם ב</w:t>
      </w:r>
      <w:r>
        <w:rPr>
          <w:rFonts w:hint="cs"/>
          <w:rtl/>
        </w:rPr>
        <w:t xml:space="preserve">צירי"ה) </w:t>
      </w:r>
      <w:r>
        <w:rPr>
          <w:rtl/>
        </w:rPr>
        <w:t>–</w:t>
      </w:r>
      <w:r>
        <w:rPr>
          <w:rFonts w:hint="cs"/>
          <w:rtl/>
        </w:rPr>
        <w:t xml:space="preserve"> אינם </w:t>
      </w:r>
      <w:r w:rsidR="00DC6240">
        <w:rPr>
          <w:rFonts w:hint="cs"/>
          <w:rtl/>
        </w:rPr>
        <w:t xml:space="preserve">עוד </w:t>
      </w:r>
      <w:r>
        <w:rPr>
          <w:rFonts w:hint="cs"/>
          <w:rtl/>
        </w:rPr>
        <w:t xml:space="preserve">חיים. </w:t>
      </w:r>
    </w:p>
  </w:footnote>
  <w:footnote w:id="3">
    <w:p w14:paraId="6F94CA3F" w14:textId="77777777" w:rsidR="00E718E7" w:rsidRDefault="00E718E7" w:rsidP="007F233D">
      <w:pPr>
        <w:pStyle w:val="a3"/>
        <w:rPr>
          <w:rFonts w:hint="cs"/>
          <w:rtl/>
        </w:rPr>
      </w:pPr>
      <w:r>
        <w:rPr>
          <w:rStyle w:val="a5"/>
        </w:rPr>
        <w:footnoteRef/>
      </w:r>
      <w:r>
        <w:rPr>
          <w:rtl/>
        </w:rPr>
        <w:t xml:space="preserve"> </w:t>
      </w:r>
      <w:r>
        <w:rPr>
          <w:rFonts w:hint="cs"/>
          <w:rtl/>
        </w:rPr>
        <w:t xml:space="preserve">ראה התיאור המצמרר </w:t>
      </w:r>
      <w:r w:rsidR="007F233D">
        <w:rPr>
          <w:rFonts w:hint="cs"/>
          <w:rtl/>
        </w:rPr>
        <w:t xml:space="preserve">(בפרט בדורות שלאחר השואה) </w:t>
      </w:r>
      <w:r>
        <w:rPr>
          <w:rFonts w:hint="cs"/>
          <w:rtl/>
        </w:rPr>
        <w:t xml:space="preserve">של מותם של מתי המדבר כל שנה בתשעה באב באיכה רבה </w:t>
      </w:r>
      <w:r>
        <w:rPr>
          <w:rFonts w:hint="eastAsia"/>
          <w:rtl/>
          <w:lang w:eastAsia="en-US"/>
        </w:rPr>
        <w:t>פתיחתות</w:t>
      </w:r>
      <w:r>
        <w:rPr>
          <w:rtl/>
          <w:lang w:eastAsia="en-US"/>
        </w:rPr>
        <w:t xml:space="preserve"> </w:t>
      </w:r>
      <w:r>
        <w:rPr>
          <w:rFonts w:hint="eastAsia"/>
          <w:rtl/>
          <w:lang w:eastAsia="en-US"/>
        </w:rPr>
        <w:t>לג</w:t>
      </w:r>
      <w:r>
        <w:rPr>
          <w:rFonts w:hint="cs"/>
          <w:rtl/>
          <w:lang w:eastAsia="en-US"/>
        </w:rPr>
        <w:t>: "</w:t>
      </w:r>
      <w:r>
        <w:rPr>
          <w:rFonts w:hint="cs"/>
          <w:rtl/>
          <w:lang w:val="he-IL"/>
        </w:rPr>
        <w:t xml:space="preserve">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חמשה עשר אלף בפרוטרוט חסרו שש מאות אלף. ובשנת הארבעים האחרון עשו כן ומצאו עצמן שלמים. אמרו: דומה שטעינו בחשבון. וכן בעשור ובאחד עשר ובשנים עשר ושלשה עשר וארבע עשר. כיון דאיתמלא סיהרא (התמלא הירח) אמרו: דומה שהקב"ה ביטל אותה גזירה מעלינו וחזרו ועשאוהו יום טוב. וגרמו עונותיהם ונעשה אבל בעולם הזה בחורבן הבית פעמים". </w:t>
      </w:r>
      <w:r>
        <w:rPr>
          <w:rFonts w:hint="cs"/>
          <w:rtl/>
          <w:lang w:eastAsia="en-US"/>
        </w:rPr>
        <w:t>וכבר הארכנו ב</w:t>
      </w:r>
      <w:r w:rsidR="007F233D">
        <w:rPr>
          <w:rFonts w:hint="cs"/>
          <w:rtl/>
          <w:lang w:eastAsia="en-US"/>
        </w:rPr>
        <w:t xml:space="preserve">נושא </w:t>
      </w:r>
      <w:r>
        <w:rPr>
          <w:rFonts w:hint="cs"/>
          <w:rtl/>
          <w:lang w:eastAsia="en-US"/>
        </w:rPr>
        <w:t>זה ב</w:t>
      </w:r>
      <w:r>
        <w:rPr>
          <w:rFonts w:hint="cs"/>
          <w:rtl/>
        </w:rPr>
        <w:t xml:space="preserve">דברינו </w:t>
      </w:r>
      <w:hyperlink r:id="rId1" w:history="1">
        <w:r w:rsidRPr="00D46A0B">
          <w:rPr>
            <w:rStyle w:val="Hyperlink"/>
            <w:rFonts w:hint="cs"/>
            <w:rtl/>
          </w:rPr>
          <w:t>יום שהותרו ש</w:t>
        </w:r>
        <w:r w:rsidRPr="00D46A0B">
          <w:rPr>
            <w:rStyle w:val="Hyperlink"/>
            <w:rFonts w:hint="cs"/>
            <w:rtl/>
          </w:rPr>
          <w:t>ב</w:t>
        </w:r>
        <w:r w:rsidRPr="00D46A0B">
          <w:rPr>
            <w:rStyle w:val="Hyperlink"/>
            <w:rFonts w:hint="cs"/>
            <w:rtl/>
          </w:rPr>
          <w:t>טי</w:t>
        </w:r>
        <w:r w:rsidRPr="00D46A0B">
          <w:rPr>
            <w:rStyle w:val="Hyperlink"/>
            <w:rFonts w:hint="cs"/>
            <w:rtl/>
          </w:rPr>
          <w:t>ם</w:t>
        </w:r>
        <w:r w:rsidRPr="00D46A0B">
          <w:rPr>
            <w:rStyle w:val="Hyperlink"/>
            <w:rFonts w:hint="cs"/>
            <w:rtl/>
          </w:rPr>
          <w:t xml:space="preserve"> לבא זה בזה</w:t>
        </w:r>
      </w:hyperlink>
      <w:r>
        <w:rPr>
          <w:rFonts w:hint="cs"/>
          <w:rtl/>
        </w:rPr>
        <w:t xml:space="preserve"> בט"ו באב.</w:t>
      </w:r>
    </w:p>
  </w:footnote>
  <w:footnote w:id="4">
    <w:p w14:paraId="3A1FBA5D" w14:textId="77777777" w:rsidR="00E718E7" w:rsidRDefault="00E718E7" w:rsidP="007F233D">
      <w:pPr>
        <w:pStyle w:val="a3"/>
        <w:rPr>
          <w:rFonts w:hint="cs"/>
          <w:rtl/>
        </w:rPr>
      </w:pPr>
      <w:r>
        <w:rPr>
          <w:rStyle w:val="a5"/>
        </w:rPr>
        <w:footnoteRef/>
      </w:r>
      <w:r>
        <w:rPr>
          <w:rtl/>
        </w:rPr>
        <w:t xml:space="preserve"> </w:t>
      </w:r>
      <w:r w:rsidRPr="00F86CD9">
        <w:rPr>
          <w:rFonts w:hint="cs"/>
          <w:rtl/>
          <w:lang w:eastAsia="en-US"/>
        </w:rPr>
        <w:t>וכן הוא בגמרא בבא בתרא קכא ע"ב</w:t>
      </w:r>
      <w:r>
        <w:rPr>
          <w:rFonts w:hint="cs"/>
          <w:rtl/>
          <w:lang w:eastAsia="en-US"/>
        </w:rPr>
        <w:t>.</w:t>
      </w:r>
      <w:r w:rsidRPr="00F86CD9">
        <w:rPr>
          <w:rFonts w:hint="cs"/>
          <w:rtl/>
          <w:lang w:eastAsia="en-US"/>
        </w:rPr>
        <w:t xml:space="preserve"> הרי לנו שגם משה בכלל העונש, לא רק בכך שלא נכנס לארץ, כמותם, אלא שלא ד</w:t>
      </w:r>
      <w:r>
        <w:rPr>
          <w:rFonts w:hint="cs"/>
          <w:rtl/>
          <w:lang w:eastAsia="en-US"/>
        </w:rPr>
        <w:t>י</w:t>
      </w:r>
      <w:r w:rsidRPr="00F86CD9">
        <w:rPr>
          <w:rFonts w:hint="cs"/>
          <w:rtl/>
          <w:lang w:eastAsia="en-US"/>
        </w:rPr>
        <w:t xml:space="preserve">ברה עמו השכינה כל אותם ארבעים שנה. </w:t>
      </w:r>
      <w:r>
        <w:rPr>
          <w:rFonts w:hint="cs"/>
          <w:rtl/>
          <w:lang w:eastAsia="en-US"/>
        </w:rPr>
        <w:t>נראה שד</w:t>
      </w:r>
      <w:r w:rsidRPr="00F86CD9">
        <w:rPr>
          <w:rFonts w:hint="cs"/>
          <w:rtl/>
          <w:lang w:eastAsia="en-US"/>
        </w:rPr>
        <w:t>ברים אלה מבוססים לא רק על הפסוק הנ"ל בספר דברים, אלא על ספר במדבר</w:t>
      </w:r>
      <w:r w:rsidR="007F233D">
        <w:rPr>
          <w:rFonts w:hint="cs"/>
          <w:rtl/>
          <w:lang w:eastAsia="en-US"/>
        </w:rPr>
        <w:t xml:space="preserve"> עצמו, על מה שלא מסופר בו</w:t>
      </w:r>
      <w:r w:rsidRPr="00F86CD9">
        <w:rPr>
          <w:rFonts w:hint="cs"/>
          <w:rtl/>
          <w:lang w:eastAsia="en-US"/>
        </w:rPr>
        <w:t xml:space="preserve">. כל שלושים ושמונה השנים בין חטא המרגלים ל"תום אנשי המלחמה למות" מקופלים בין פרק טו ופרק כ (ראה רש"י על הפסוק הראשון בפרק כ). חמישה פרקים לשלושים ושמונה שנים! יש </w:t>
      </w:r>
      <w:r w:rsidR="00BB4B9C">
        <w:rPr>
          <w:rFonts w:hint="cs"/>
          <w:rtl/>
          <w:lang w:eastAsia="en-US"/>
        </w:rPr>
        <w:t xml:space="preserve">אמנם מי </w:t>
      </w:r>
      <w:r w:rsidRPr="00F86CD9">
        <w:rPr>
          <w:rFonts w:hint="cs"/>
          <w:rtl/>
          <w:lang w:eastAsia="en-US"/>
        </w:rPr>
        <w:t xml:space="preserve">שמנסים לרכך נתק זה של משה עם השכינה, ראה </w:t>
      </w:r>
      <w:r w:rsidRPr="00F86CD9">
        <w:rPr>
          <w:rtl/>
          <w:lang w:eastAsia="en-US"/>
        </w:rPr>
        <w:t>ר</w:t>
      </w:r>
      <w:r w:rsidRPr="00F86CD9">
        <w:rPr>
          <w:rFonts w:hint="cs"/>
          <w:rtl/>
          <w:lang w:eastAsia="en-US"/>
        </w:rPr>
        <w:t>שב"ם בגמרא בבא בתרא שם: "אבל אם הוצרכו לדיבור כגון במעשה דקרח שהיה אחר מעשה המרגלים, היה מדבר על ידי מלאך או באורים ותומים". ו</w:t>
      </w:r>
      <w:r>
        <w:rPr>
          <w:rFonts w:hint="cs"/>
          <w:rtl/>
          <w:lang w:eastAsia="en-US"/>
        </w:rPr>
        <w:t xml:space="preserve">כן </w:t>
      </w:r>
      <w:r w:rsidR="007F233D">
        <w:rPr>
          <w:rFonts w:hint="cs"/>
          <w:rtl/>
          <w:lang w:eastAsia="en-US"/>
        </w:rPr>
        <w:t xml:space="preserve">פירוש </w:t>
      </w:r>
      <w:r w:rsidRPr="00F86CD9">
        <w:rPr>
          <w:rFonts w:hint="cs"/>
          <w:rtl/>
          <w:lang w:eastAsia="en-US"/>
        </w:rPr>
        <w:t xml:space="preserve">ריטב"א </w:t>
      </w:r>
      <w:r w:rsidRPr="00F86CD9">
        <w:rPr>
          <w:rFonts w:hint="cs"/>
          <w:rtl/>
        </w:rPr>
        <w:t>שם</w:t>
      </w:r>
      <w:r w:rsidRPr="00F86CD9">
        <w:rPr>
          <w:rFonts w:hint="cs"/>
          <w:rtl/>
          <w:lang w:eastAsia="en-US"/>
        </w:rPr>
        <w:t>: "</w:t>
      </w:r>
      <w:r w:rsidRPr="00F86CD9">
        <w:rPr>
          <w:rFonts w:hint="eastAsia"/>
          <w:rtl/>
          <w:lang w:eastAsia="en-US"/>
        </w:rPr>
        <w:t>אין</w:t>
      </w:r>
      <w:r w:rsidRPr="00F86CD9">
        <w:rPr>
          <w:rtl/>
          <w:lang w:eastAsia="en-US"/>
        </w:rPr>
        <w:t xml:space="preserve"> </w:t>
      </w:r>
      <w:r w:rsidRPr="00F86CD9">
        <w:rPr>
          <w:rFonts w:hint="eastAsia"/>
          <w:rtl/>
          <w:lang w:eastAsia="en-US"/>
        </w:rPr>
        <w:t>לומר</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היה</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דבור</w:t>
      </w:r>
      <w:r w:rsidRPr="00F86CD9">
        <w:rPr>
          <w:rtl/>
          <w:lang w:eastAsia="en-US"/>
        </w:rPr>
        <w:t xml:space="preserve"> </w:t>
      </w:r>
      <w:r w:rsidRPr="00F86CD9">
        <w:rPr>
          <w:rFonts w:hint="eastAsia"/>
          <w:rtl/>
          <w:lang w:eastAsia="en-US"/>
        </w:rPr>
        <w:t>כלל</w:t>
      </w:r>
      <w:r w:rsidRPr="00F86CD9">
        <w:rPr>
          <w:rFonts w:hint="cs"/>
          <w:rtl/>
          <w:lang w:eastAsia="en-US"/>
        </w:rPr>
        <w:t>,</w:t>
      </w:r>
      <w:r w:rsidRPr="00F86CD9">
        <w:rPr>
          <w:rtl/>
          <w:lang w:eastAsia="en-US"/>
        </w:rPr>
        <w:t xml:space="preserve"> </w:t>
      </w:r>
      <w:r w:rsidRPr="00F86CD9">
        <w:rPr>
          <w:rFonts w:hint="eastAsia"/>
          <w:rtl/>
          <w:lang w:eastAsia="en-US"/>
        </w:rPr>
        <w:t>אלא</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דיבר</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דרך</w:t>
      </w:r>
      <w:r w:rsidRPr="00F86CD9">
        <w:rPr>
          <w:rtl/>
          <w:lang w:eastAsia="en-US"/>
        </w:rPr>
        <w:t xml:space="preserve"> </w:t>
      </w:r>
      <w:r w:rsidRPr="00F86CD9">
        <w:rPr>
          <w:rFonts w:hint="eastAsia"/>
          <w:rtl/>
          <w:lang w:eastAsia="en-US"/>
        </w:rPr>
        <w:t>ח</w:t>
      </w:r>
      <w:r>
        <w:rPr>
          <w:rFonts w:hint="cs"/>
          <w:rtl/>
          <w:lang w:eastAsia="en-US"/>
        </w:rPr>
        <w:t>י</w:t>
      </w:r>
      <w:r w:rsidRPr="00F86CD9">
        <w:rPr>
          <w:rFonts w:hint="eastAsia"/>
          <w:rtl/>
          <w:lang w:eastAsia="en-US"/>
        </w:rPr>
        <w:t>בה</w:t>
      </w:r>
      <w:r w:rsidRPr="00F86CD9">
        <w:rPr>
          <w:rtl/>
          <w:lang w:eastAsia="en-US"/>
        </w:rPr>
        <w:t xml:space="preserve"> </w:t>
      </w:r>
      <w:r w:rsidRPr="00F86CD9">
        <w:rPr>
          <w:rFonts w:hint="eastAsia"/>
          <w:rtl/>
          <w:lang w:eastAsia="en-US"/>
        </w:rPr>
        <w:t>כבראשונה</w:t>
      </w:r>
      <w:r w:rsidRPr="00F86CD9">
        <w:rPr>
          <w:rFonts w:hint="cs"/>
          <w:rtl/>
          <w:lang w:eastAsia="en-US"/>
        </w:rPr>
        <w:t>. אי נמי</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היה</w:t>
      </w:r>
      <w:r w:rsidRPr="00F86CD9">
        <w:rPr>
          <w:rtl/>
          <w:lang w:eastAsia="en-US"/>
        </w:rPr>
        <w:t xml:space="preserve"> </w:t>
      </w:r>
      <w:r w:rsidRPr="00F86CD9">
        <w:rPr>
          <w:rFonts w:hint="eastAsia"/>
          <w:rtl/>
          <w:lang w:eastAsia="en-US"/>
        </w:rPr>
        <w:t>מדבר</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אלא</w:t>
      </w:r>
      <w:r w:rsidRPr="00F86CD9">
        <w:rPr>
          <w:rtl/>
          <w:lang w:eastAsia="en-US"/>
        </w:rPr>
        <w:t xml:space="preserve"> </w:t>
      </w:r>
      <w:r w:rsidRPr="00F86CD9">
        <w:rPr>
          <w:rFonts w:hint="eastAsia"/>
          <w:rtl/>
          <w:lang w:eastAsia="en-US"/>
        </w:rPr>
        <w:t>לצורך</w:t>
      </w:r>
      <w:r w:rsidRPr="00F86CD9">
        <w:rPr>
          <w:rtl/>
          <w:lang w:eastAsia="en-US"/>
        </w:rPr>
        <w:t xml:space="preserve"> </w:t>
      </w:r>
      <w:r w:rsidRPr="00F86CD9">
        <w:rPr>
          <w:rFonts w:hint="eastAsia"/>
          <w:rtl/>
          <w:lang w:eastAsia="en-US"/>
        </w:rPr>
        <w:t>השעה</w:t>
      </w:r>
      <w:r w:rsidRPr="00F86CD9">
        <w:rPr>
          <w:rFonts w:hint="cs"/>
          <w:rtl/>
          <w:lang w:eastAsia="en-US"/>
        </w:rPr>
        <w:t xml:space="preserve"> ...</w:t>
      </w:r>
      <w:r w:rsidRPr="00F86CD9">
        <w:rPr>
          <w:rtl/>
          <w:lang w:eastAsia="en-US"/>
        </w:rPr>
        <w:t xml:space="preserve"> </w:t>
      </w:r>
      <w:r w:rsidRPr="00F86CD9">
        <w:rPr>
          <w:rFonts w:hint="eastAsia"/>
          <w:rtl/>
          <w:lang w:eastAsia="en-US"/>
        </w:rPr>
        <w:t>אבל</w:t>
      </w:r>
      <w:r w:rsidRPr="00F86CD9">
        <w:rPr>
          <w:rtl/>
          <w:lang w:eastAsia="en-US"/>
        </w:rPr>
        <w:t xml:space="preserve"> </w:t>
      </w:r>
      <w:r w:rsidRPr="00F86CD9">
        <w:rPr>
          <w:rFonts w:hint="eastAsia"/>
          <w:rtl/>
          <w:lang w:eastAsia="en-US"/>
        </w:rPr>
        <w:t>לא</w:t>
      </w:r>
      <w:r w:rsidRPr="00F86CD9">
        <w:rPr>
          <w:rtl/>
          <w:lang w:eastAsia="en-US"/>
        </w:rPr>
        <w:t xml:space="preserve"> </w:t>
      </w:r>
      <w:r w:rsidRPr="00F86CD9">
        <w:rPr>
          <w:rFonts w:hint="eastAsia"/>
          <w:rtl/>
          <w:lang w:eastAsia="en-US"/>
        </w:rPr>
        <w:t>בכל</w:t>
      </w:r>
      <w:r w:rsidRPr="00F86CD9">
        <w:rPr>
          <w:rtl/>
          <w:lang w:eastAsia="en-US"/>
        </w:rPr>
        <w:t xml:space="preserve"> </w:t>
      </w:r>
      <w:r w:rsidRPr="00F86CD9">
        <w:rPr>
          <w:rFonts w:hint="eastAsia"/>
          <w:rtl/>
          <w:lang w:eastAsia="en-US"/>
        </w:rPr>
        <w:t>שעה</w:t>
      </w:r>
      <w:r w:rsidRPr="00F86CD9">
        <w:rPr>
          <w:rtl/>
          <w:lang w:eastAsia="en-US"/>
        </w:rPr>
        <w:t xml:space="preserve"> </w:t>
      </w:r>
      <w:r w:rsidRPr="00F86CD9">
        <w:rPr>
          <w:rFonts w:hint="eastAsia"/>
          <w:rtl/>
          <w:lang w:eastAsia="en-US"/>
        </w:rPr>
        <w:t>שהיה</w:t>
      </w:r>
      <w:r w:rsidRPr="00F86CD9">
        <w:rPr>
          <w:rtl/>
          <w:lang w:eastAsia="en-US"/>
        </w:rPr>
        <w:t xml:space="preserve"> </w:t>
      </w:r>
      <w:r w:rsidRPr="00F86CD9">
        <w:rPr>
          <w:rFonts w:hint="eastAsia"/>
          <w:rtl/>
          <w:lang w:eastAsia="en-US"/>
        </w:rPr>
        <w:t>רוצה</w:t>
      </w:r>
      <w:r w:rsidRPr="00F86CD9">
        <w:rPr>
          <w:rtl/>
          <w:lang w:eastAsia="en-US"/>
        </w:rPr>
        <w:t xml:space="preserve">, </w:t>
      </w:r>
      <w:r w:rsidRPr="00F86CD9">
        <w:rPr>
          <w:rFonts w:hint="eastAsia"/>
          <w:rtl/>
          <w:lang w:eastAsia="en-US"/>
        </w:rPr>
        <w:t>והיינו</w:t>
      </w:r>
      <w:r w:rsidRPr="00F86CD9">
        <w:rPr>
          <w:rtl/>
          <w:lang w:eastAsia="en-US"/>
        </w:rPr>
        <w:t xml:space="preserve"> </w:t>
      </w:r>
      <w:r w:rsidRPr="00F86CD9">
        <w:rPr>
          <w:rFonts w:hint="eastAsia"/>
          <w:rtl/>
          <w:lang w:eastAsia="en-US"/>
        </w:rPr>
        <w:t>מפני</w:t>
      </w:r>
      <w:r w:rsidRPr="00F86CD9">
        <w:rPr>
          <w:rtl/>
          <w:lang w:eastAsia="en-US"/>
        </w:rPr>
        <w:t xml:space="preserve"> </w:t>
      </w:r>
      <w:r w:rsidRPr="00F86CD9">
        <w:rPr>
          <w:rFonts w:hint="eastAsia"/>
          <w:rtl/>
          <w:lang w:eastAsia="en-US"/>
        </w:rPr>
        <w:t>שהיו</w:t>
      </w:r>
      <w:r w:rsidRPr="00F86CD9">
        <w:rPr>
          <w:rtl/>
          <w:lang w:eastAsia="en-US"/>
        </w:rPr>
        <w:t xml:space="preserve"> </w:t>
      </w:r>
      <w:r w:rsidRPr="00F86CD9">
        <w:rPr>
          <w:rFonts w:hint="eastAsia"/>
          <w:rtl/>
          <w:lang w:eastAsia="en-US"/>
        </w:rPr>
        <w:t>ישראל</w:t>
      </w:r>
      <w:r w:rsidRPr="00F86CD9">
        <w:rPr>
          <w:rtl/>
          <w:lang w:eastAsia="en-US"/>
        </w:rPr>
        <w:t xml:space="preserve"> </w:t>
      </w:r>
      <w:r w:rsidRPr="00F86CD9">
        <w:rPr>
          <w:rFonts w:hint="eastAsia"/>
          <w:rtl/>
          <w:lang w:eastAsia="en-US"/>
        </w:rPr>
        <w:t>נזופין</w:t>
      </w:r>
      <w:r w:rsidRPr="00F86CD9">
        <w:rPr>
          <w:rtl/>
          <w:lang w:eastAsia="en-US"/>
        </w:rPr>
        <w:t xml:space="preserve">, </w:t>
      </w:r>
      <w:r w:rsidRPr="00F86CD9">
        <w:rPr>
          <w:rFonts w:hint="eastAsia"/>
          <w:rtl/>
          <w:lang w:eastAsia="en-US"/>
        </w:rPr>
        <w:t>ולהודיע</w:t>
      </w:r>
      <w:r w:rsidRPr="00F86CD9">
        <w:rPr>
          <w:rtl/>
          <w:lang w:eastAsia="en-US"/>
        </w:rPr>
        <w:t xml:space="preserve"> </w:t>
      </w:r>
      <w:r w:rsidRPr="00F86CD9">
        <w:rPr>
          <w:rFonts w:hint="eastAsia"/>
          <w:rtl/>
          <w:lang w:eastAsia="en-US"/>
        </w:rPr>
        <w:t>כי</w:t>
      </w:r>
      <w:r w:rsidRPr="00F86CD9">
        <w:rPr>
          <w:rtl/>
          <w:lang w:eastAsia="en-US"/>
        </w:rPr>
        <w:t xml:space="preserve"> </w:t>
      </w:r>
      <w:r w:rsidRPr="00F86CD9">
        <w:rPr>
          <w:rFonts w:hint="eastAsia"/>
          <w:rtl/>
          <w:lang w:eastAsia="en-US"/>
        </w:rPr>
        <w:t>חיבת</w:t>
      </w:r>
      <w:r w:rsidRPr="00F86CD9">
        <w:rPr>
          <w:rtl/>
          <w:lang w:eastAsia="en-US"/>
        </w:rPr>
        <w:t xml:space="preserve"> </w:t>
      </w:r>
      <w:r w:rsidRPr="00F86CD9">
        <w:rPr>
          <w:rFonts w:hint="eastAsia"/>
          <w:rtl/>
          <w:lang w:eastAsia="en-US"/>
        </w:rPr>
        <w:t>הקב</w:t>
      </w:r>
      <w:r w:rsidRPr="00F86CD9">
        <w:rPr>
          <w:rtl/>
          <w:lang w:eastAsia="en-US"/>
        </w:rPr>
        <w:t>"</w:t>
      </w:r>
      <w:r w:rsidRPr="00F86CD9">
        <w:rPr>
          <w:rFonts w:hint="eastAsia"/>
          <w:rtl/>
          <w:lang w:eastAsia="en-US"/>
        </w:rPr>
        <w:t>ה</w:t>
      </w:r>
      <w:r w:rsidRPr="00F86CD9">
        <w:rPr>
          <w:rtl/>
          <w:lang w:eastAsia="en-US"/>
        </w:rPr>
        <w:t xml:space="preserve"> </w:t>
      </w:r>
      <w:r w:rsidRPr="00F86CD9">
        <w:rPr>
          <w:rFonts w:hint="eastAsia"/>
          <w:rtl/>
          <w:lang w:eastAsia="en-US"/>
        </w:rPr>
        <w:t>עם</w:t>
      </w:r>
      <w:r w:rsidRPr="00F86CD9">
        <w:rPr>
          <w:rtl/>
          <w:lang w:eastAsia="en-US"/>
        </w:rPr>
        <w:t xml:space="preserve"> </w:t>
      </w:r>
      <w:r w:rsidRPr="00F86CD9">
        <w:rPr>
          <w:rFonts w:hint="eastAsia"/>
          <w:rtl/>
          <w:lang w:eastAsia="en-US"/>
        </w:rPr>
        <w:t>משה</w:t>
      </w:r>
      <w:r w:rsidRPr="00F86CD9">
        <w:rPr>
          <w:rtl/>
          <w:lang w:eastAsia="en-US"/>
        </w:rPr>
        <w:t xml:space="preserve"> </w:t>
      </w:r>
      <w:r w:rsidRPr="00F86CD9">
        <w:rPr>
          <w:rFonts w:hint="eastAsia"/>
          <w:rtl/>
          <w:lang w:eastAsia="en-US"/>
        </w:rPr>
        <w:t>משום</w:t>
      </w:r>
      <w:r w:rsidRPr="00F86CD9">
        <w:rPr>
          <w:rtl/>
          <w:lang w:eastAsia="en-US"/>
        </w:rPr>
        <w:t xml:space="preserve"> </w:t>
      </w:r>
      <w:r w:rsidRPr="00F86CD9">
        <w:rPr>
          <w:rFonts w:hint="eastAsia"/>
          <w:rtl/>
          <w:lang w:eastAsia="en-US"/>
        </w:rPr>
        <w:t>חיבתן</w:t>
      </w:r>
      <w:r w:rsidRPr="00F86CD9">
        <w:rPr>
          <w:rtl/>
          <w:lang w:eastAsia="en-US"/>
        </w:rPr>
        <w:t xml:space="preserve"> </w:t>
      </w:r>
      <w:r w:rsidRPr="00F86CD9">
        <w:rPr>
          <w:rFonts w:hint="eastAsia"/>
          <w:rtl/>
          <w:lang w:eastAsia="en-US"/>
        </w:rPr>
        <w:t>של</w:t>
      </w:r>
      <w:r w:rsidRPr="00F86CD9">
        <w:rPr>
          <w:rtl/>
          <w:lang w:eastAsia="en-US"/>
        </w:rPr>
        <w:t xml:space="preserve"> </w:t>
      </w:r>
      <w:r w:rsidRPr="00F86CD9">
        <w:rPr>
          <w:rFonts w:hint="eastAsia"/>
          <w:rtl/>
          <w:lang w:eastAsia="en-US"/>
        </w:rPr>
        <w:t>ישראל</w:t>
      </w:r>
      <w:r w:rsidRPr="00F86CD9">
        <w:rPr>
          <w:rFonts w:hint="cs"/>
          <w:rtl/>
          <w:lang w:eastAsia="en-US"/>
        </w:rPr>
        <w:t>"</w:t>
      </w:r>
      <w:r w:rsidRPr="00F86CD9">
        <w:rPr>
          <w:rtl/>
          <w:lang w:eastAsia="en-US"/>
        </w:rPr>
        <w:t>.</w:t>
      </w:r>
      <w:r w:rsidRPr="00F86CD9">
        <w:rPr>
          <w:rFonts w:hint="cs"/>
          <w:rtl/>
          <w:lang w:eastAsia="en-US"/>
        </w:rPr>
        <w:t xml:space="preserve"> </w:t>
      </w:r>
      <w:r w:rsidR="007F233D">
        <w:rPr>
          <w:rFonts w:hint="cs"/>
          <w:rtl/>
          <w:lang w:eastAsia="en-US"/>
        </w:rPr>
        <w:t xml:space="preserve">כך או כך, </w:t>
      </w:r>
      <w:r w:rsidRPr="00F86CD9">
        <w:rPr>
          <w:rFonts w:hint="cs"/>
          <w:rtl/>
          <w:lang w:eastAsia="en-US"/>
        </w:rPr>
        <w:t>משה בכלל העונש וההזדהות שלו עם דור המדבר שהפך למתי מדבר היא גמורה ומוחלטת. ראה סוטה יד ע"א: "</w:t>
      </w:r>
      <w:r w:rsidRPr="00F86CD9">
        <w:rPr>
          <w:rFonts w:hint="eastAsia"/>
          <w:rtl/>
          <w:lang w:eastAsia="en-US"/>
        </w:rPr>
        <w:t>ואת</w:t>
      </w:r>
      <w:r w:rsidRPr="00F86CD9">
        <w:rPr>
          <w:rtl/>
          <w:lang w:eastAsia="en-US"/>
        </w:rPr>
        <w:t xml:space="preserve"> </w:t>
      </w:r>
      <w:r w:rsidRPr="00F86CD9">
        <w:rPr>
          <w:rFonts w:hint="eastAsia"/>
          <w:rtl/>
          <w:lang w:eastAsia="en-US"/>
        </w:rPr>
        <w:t>פושעים</w:t>
      </w:r>
      <w:r w:rsidRPr="00F86CD9">
        <w:rPr>
          <w:rtl/>
          <w:lang w:eastAsia="en-US"/>
        </w:rPr>
        <w:t xml:space="preserve"> </w:t>
      </w:r>
      <w:r w:rsidRPr="00F86CD9">
        <w:rPr>
          <w:rFonts w:hint="eastAsia"/>
          <w:rtl/>
          <w:lang w:eastAsia="en-US"/>
        </w:rPr>
        <w:t>נמנה</w:t>
      </w:r>
      <w:r w:rsidRPr="00F86CD9">
        <w:rPr>
          <w:rtl/>
          <w:lang w:eastAsia="en-US"/>
        </w:rPr>
        <w:t xml:space="preserve"> - </w:t>
      </w:r>
      <w:r w:rsidRPr="00F86CD9">
        <w:rPr>
          <w:rFonts w:hint="eastAsia"/>
          <w:rtl/>
          <w:lang w:eastAsia="en-US"/>
        </w:rPr>
        <w:t>שנמנה</w:t>
      </w:r>
      <w:r w:rsidRPr="00F86CD9">
        <w:rPr>
          <w:rtl/>
          <w:lang w:eastAsia="en-US"/>
        </w:rPr>
        <w:t xml:space="preserve"> </w:t>
      </w:r>
      <w:r w:rsidRPr="00F86CD9">
        <w:rPr>
          <w:rFonts w:hint="eastAsia"/>
          <w:rtl/>
          <w:lang w:eastAsia="en-US"/>
        </w:rPr>
        <w:t>עם</w:t>
      </w:r>
      <w:r w:rsidRPr="00F86CD9">
        <w:rPr>
          <w:rtl/>
          <w:lang w:eastAsia="en-US"/>
        </w:rPr>
        <w:t xml:space="preserve"> </w:t>
      </w:r>
      <w:r w:rsidRPr="00F86CD9">
        <w:rPr>
          <w:rFonts w:hint="eastAsia"/>
          <w:rtl/>
          <w:lang w:eastAsia="en-US"/>
        </w:rPr>
        <w:t>מתי</w:t>
      </w:r>
      <w:r w:rsidRPr="00F86CD9">
        <w:rPr>
          <w:rtl/>
          <w:lang w:eastAsia="en-US"/>
        </w:rPr>
        <w:t xml:space="preserve"> </w:t>
      </w:r>
      <w:r w:rsidRPr="00F86CD9">
        <w:rPr>
          <w:rFonts w:hint="eastAsia"/>
          <w:rtl/>
          <w:lang w:eastAsia="en-US"/>
        </w:rPr>
        <w:t>מדבר</w:t>
      </w:r>
      <w:r w:rsidRPr="00F86CD9">
        <w:rPr>
          <w:rFonts w:hint="cs"/>
          <w:rtl/>
          <w:lang w:eastAsia="en-US"/>
        </w:rPr>
        <w:t xml:space="preserve">". וכבר הארכנו בנושא זה בדברינו </w:t>
      </w:r>
      <w:hyperlink r:id="rId2" w:history="1">
        <w:r w:rsidRPr="000D702D">
          <w:rPr>
            <w:rStyle w:val="Hyperlink"/>
            <w:rFonts w:hint="cs"/>
            <w:rtl/>
            <w:lang w:eastAsia="en-US"/>
          </w:rPr>
          <w:t>כי לא תעבור את הירדן הזה</w:t>
        </w:r>
      </w:hyperlink>
      <w:r w:rsidRPr="00F86CD9">
        <w:rPr>
          <w:rFonts w:hint="cs"/>
          <w:rtl/>
          <w:lang w:eastAsia="en-US"/>
        </w:rPr>
        <w:t xml:space="preserve"> בפרשת ואתחנן.</w:t>
      </w:r>
    </w:p>
  </w:footnote>
  <w:footnote w:id="5">
    <w:p w14:paraId="6E3D55C7" w14:textId="77777777" w:rsidR="00E718E7" w:rsidRDefault="00E718E7">
      <w:pPr>
        <w:pStyle w:val="a3"/>
        <w:rPr>
          <w:rFonts w:hint="cs"/>
          <w:rtl/>
        </w:rPr>
      </w:pPr>
      <w:r>
        <w:rPr>
          <w:rStyle w:val="a5"/>
        </w:rPr>
        <w:footnoteRef/>
      </w:r>
      <w:r>
        <w:rPr>
          <w:rtl/>
        </w:rPr>
        <w:t xml:space="preserve"> </w:t>
      </w:r>
      <w:r>
        <w:rPr>
          <w:rFonts w:hint="cs"/>
          <w:rtl/>
        </w:rPr>
        <w:t>תרגום: "</w:t>
      </w:r>
      <w:r w:rsidRPr="00F86CD9">
        <w:rPr>
          <w:rFonts w:hint="cs"/>
          <w:rtl/>
          <w:lang w:eastAsia="en-US"/>
        </w:rPr>
        <w:t>פעם אחת היינו הולכים במדבר ונתלווה עמנו ערבי אחד ...</w:t>
      </w:r>
      <w:r>
        <w:rPr>
          <w:rFonts w:hint="cs"/>
          <w:rtl/>
          <w:lang w:eastAsia="en-US"/>
        </w:rPr>
        <w:t xml:space="preserve"> ". מכאן ואילך נביא את הגמרא בתרגום אבן ישראל (שטיינזלץ).</w:t>
      </w:r>
      <w:r w:rsidR="007F233D">
        <w:rPr>
          <w:rFonts w:hint="cs"/>
          <w:rtl/>
        </w:rPr>
        <w:t xml:space="preserve"> </w:t>
      </w:r>
    </w:p>
  </w:footnote>
  <w:footnote w:id="6">
    <w:p w14:paraId="4210A4E2" w14:textId="77777777" w:rsidR="00E718E7" w:rsidRDefault="00E718E7" w:rsidP="008F16D0">
      <w:pPr>
        <w:pStyle w:val="a3"/>
        <w:rPr>
          <w:rFonts w:hint="cs"/>
        </w:rPr>
      </w:pPr>
      <w:r>
        <w:rPr>
          <w:rStyle w:val="a5"/>
        </w:rPr>
        <w:footnoteRef/>
      </w:r>
      <w:r>
        <w:rPr>
          <w:rtl/>
        </w:rPr>
        <w:t xml:space="preserve"> </w:t>
      </w:r>
      <w:r>
        <w:rPr>
          <w:rFonts w:hint="cs"/>
          <w:rtl/>
        </w:rPr>
        <w:t>שתויים, שיכורים שנרדמו. ריטב"א רואה בכך סימן שהם שומרים על חיוניותם: "</w:t>
      </w:r>
      <w:r>
        <w:rPr>
          <w:rFonts w:hint="eastAsia"/>
          <w:rtl/>
          <w:lang w:eastAsia="en-US"/>
        </w:rPr>
        <w:t>בא</w:t>
      </w:r>
      <w:r>
        <w:rPr>
          <w:rtl/>
          <w:lang w:eastAsia="en-US"/>
        </w:rPr>
        <w:t xml:space="preserve"> </w:t>
      </w:r>
      <w:r>
        <w:rPr>
          <w:rFonts w:hint="eastAsia"/>
          <w:rtl/>
          <w:lang w:eastAsia="en-US"/>
        </w:rPr>
        <w:t>לומר</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כהתה</w:t>
      </w:r>
      <w:r>
        <w:rPr>
          <w:rtl/>
          <w:lang w:eastAsia="en-US"/>
        </w:rPr>
        <w:t xml:space="preserve"> </w:t>
      </w:r>
      <w:r>
        <w:rPr>
          <w:rFonts w:hint="eastAsia"/>
          <w:rtl/>
          <w:lang w:eastAsia="en-US"/>
        </w:rPr>
        <w:t>עינם</w:t>
      </w:r>
      <w:r>
        <w:rPr>
          <w:rtl/>
          <w:lang w:eastAsia="en-US"/>
        </w:rPr>
        <w:t xml:space="preserve"> </w:t>
      </w:r>
      <w:r>
        <w:rPr>
          <w:rFonts w:hint="eastAsia"/>
          <w:rtl/>
          <w:lang w:eastAsia="en-US"/>
        </w:rPr>
        <w:t>והיו</w:t>
      </w:r>
      <w:r>
        <w:rPr>
          <w:rtl/>
          <w:lang w:eastAsia="en-US"/>
        </w:rPr>
        <w:t xml:space="preserve"> </w:t>
      </w:r>
      <w:r>
        <w:rPr>
          <w:rFonts w:hint="eastAsia"/>
          <w:rtl/>
          <w:lang w:eastAsia="en-US"/>
        </w:rPr>
        <w:t>דומים</w:t>
      </w:r>
      <w:r>
        <w:rPr>
          <w:rtl/>
          <w:lang w:eastAsia="en-US"/>
        </w:rPr>
        <w:t xml:space="preserve"> </w:t>
      </w:r>
      <w:r>
        <w:rPr>
          <w:rFonts w:hint="eastAsia"/>
          <w:rtl/>
          <w:lang w:eastAsia="en-US"/>
        </w:rPr>
        <w:t>כאדום</w:t>
      </w:r>
      <w:r>
        <w:rPr>
          <w:rtl/>
          <w:lang w:eastAsia="en-US"/>
        </w:rPr>
        <w:t xml:space="preserve"> </w:t>
      </w:r>
      <w:r>
        <w:rPr>
          <w:rFonts w:hint="eastAsia"/>
          <w:rtl/>
          <w:lang w:eastAsia="en-US"/>
        </w:rPr>
        <w:t>מיין</w:t>
      </w:r>
      <w:r>
        <w:rPr>
          <w:rFonts w:hint="cs"/>
          <w:rtl/>
          <w:lang w:eastAsia="en-US"/>
        </w:rPr>
        <w:t>".</w:t>
      </w:r>
      <w:r>
        <w:rPr>
          <w:rFonts w:hint="cs"/>
          <w:rtl/>
        </w:rPr>
        <w:t xml:space="preserve"> </w:t>
      </w:r>
      <w:r w:rsidR="007F233D">
        <w:rPr>
          <w:rFonts w:hint="cs"/>
          <w:rtl/>
        </w:rPr>
        <w:t xml:space="preserve">פירוש </w:t>
      </w:r>
      <w:r>
        <w:rPr>
          <w:rFonts w:hint="cs"/>
          <w:rtl/>
        </w:rPr>
        <w:t xml:space="preserve">תוספות רואה בחיוניות זו סימן שיש להם חלק לעולם הבא. </w:t>
      </w:r>
      <w:r w:rsidR="008F16D0">
        <w:rPr>
          <w:rFonts w:hint="cs"/>
          <w:rtl/>
        </w:rPr>
        <w:t xml:space="preserve">וכבר זכינו להשלים הדף על </w:t>
      </w:r>
      <w:hyperlink r:id="rId3" w:history="1">
        <w:r w:rsidR="008F16D0" w:rsidRPr="008F16D0">
          <w:rPr>
            <w:rStyle w:val="Hyperlink"/>
            <w:rFonts w:hint="cs"/>
            <w:rtl/>
          </w:rPr>
          <w:t>דור המדבר וחלקו לעולם הבא</w:t>
        </w:r>
      </w:hyperlink>
      <w:r w:rsidR="008F16D0">
        <w:rPr>
          <w:rFonts w:hint="cs"/>
          <w:rtl/>
        </w:rPr>
        <w:t xml:space="preserve"> בפרשה זו.</w:t>
      </w:r>
      <w:r>
        <w:rPr>
          <w:rFonts w:hint="cs"/>
          <w:rtl/>
        </w:rPr>
        <w:t xml:space="preserve"> </w:t>
      </w:r>
    </w:p>
  </w:footnote>
  <w:footnote w:id="7">
    <w:p w14:paraId="13925A08" w14:textId="77777777" w:rsidR="007C051D" w:rsidRDefault="00E718E7" w:rsidP="00F952F8">
      <w:pPr>
        <w:pStyle w:val="a3"/>
        <w:rPr>
          <w:rFonts w:hint="cs"/>
          <w:rtl/>
        </w:rPr>
      </w:pPr>
      <w:r>
        <w:rPr>
          <w:rStyle w:val="a5"/>
        </w:rPr>
        <w:footnoteRef/>
      </w:r>
      <w:r>
        <w:rPr>
          <w:rtl/>
        </w:rPr>
        <w:t xml:space="preserve"> </w:t>
      </w:r>
      <w:r w:rsidRPr="00F86CD9">
        <w:rPr>
          <w:rFonts w:hint="cs"/>
          <w:rtl/>
          <w:lang w:eastAsia="en-US"/>
        </w:rPr>
        <w:t xml:space="preserve">בהשראת גמרא זו </w:t>
      </w:r>
      <w:r>
        <w:rPr>
          <w:rFonts w:hint="cs"/>
          <w:rtl/>
        </w:rPr>
        <w:t xml:space="preserve">כתב </w:t>
      </w:r>
      <w:r w:rsidRPr="00F86CD9">
        <w:rPr>
          <w:rFonts w:hint="cs"/>
          <w:rtl/>
          <w:lang w:eastAsia="en-US"/>
        </w:rPr>
        <w:t>חיים נחמן ביאליק</w:t>
      </w:r>
      <w:r>
        <w:rPr>
          <w:rFonts w:hint="cs"/>
          <w:rtl/>
          <w:lang w:eastAsia="en-US"/>
        </w:rPr>
        <w:t>, מחבר ספר האגדה (</w:t>
      </w:r>
      <w:r w:rsidRPr="00F86CD9">
        <w:rPr>
          <w:rFonts w:hint="cs"/>
          <w:rtl/>
          <w:lang w:eastAsia="en-US"/>
        </w:rPr>
        <w:t>תלמיד ישיבת וולוז'ין</w:t>
      </w:r>
      <w:r>
        <w:rPr>
          <w:rFonts w:hint="cs"/>
          <w:rtl/>
          <w:lang w:eastAsia="en-US"/>
        </w:rPr>
        <w:t xml:space="preserve">), </w:t>
      </w:r>
      <w:r w:rsidRPr="00F86CD9">
        <w:rPr>
          <w:rFonts w:hint="cs"/>
          <w:rtl/>
          <w:lang w:eastAsia="en-US"/>
        </w:rPr>
        <w:t>את הפואמה מתי מדבר</w:t>
      </w:r>
      <w:r w:rsidR="00F952F8">
        <w:rPr>
          <w:rFonts w:hint="cs"/>
          <w:rtl/>
          <w:lang w:eastAsia="en-US"/>
        </w:rPr>
        <w:t>, ראה להלן.</w:t>
      </w:r>
    </w:p>
  </w:footnote>
  <w:footnote w:id="8">
    <w:p w14:paraId="709495E8" w14:textId="77777777" w:rsidR="00E718E7" w:rsidRDefault="00E718E7" w:rsidP="007F233D">
      <w:pPr>
        <w:pStyle w:val="a3"/>
        <w:rPr>
          <w:rFonts w:hint="cs"/>
          <w:rtl/>
        </w:rPr>
      </w:pPr>
      <w:r>
        <w:rPr>
          <w:rStyle w:val="a5"/>
        </w:rPr>
        <w:footnoteRef/>
      </w:r>
      <w:r>
        <w:rPr>
          <w:rtl/>
        </w:rPr>
        <w:t xml:space="preserve"> </w:t>
      </w:r>
      <w:r w:rsidRPr="00F86CD9">
        <w:rPr>
          <w:rFonts w:hint="cs"/>
          <w:rtl/>
          <w:lang w:eastAsia="en-US"/>
        </w:rPr>
        <w:t xml:space="preserve">ראה </w:t>
      </w:r>
      <w:r>
        <w:rPr>
          <w:rFonts w:hint="cs"/>
          <w:rtl/>
          <w:lang w:eastAsia="en-US"/>
        </w:rPr>
        <w:t>שם גוזמאות רבות של רבה בר בר חנה שחלקן ראה בעצמו ("לדידי חזי לי") וחלקן שמע מהולכי מדבריות ויורדי הים ("אשתעו לי נחותי ימא"). וכבר נדרשו הפרשנים לסיפורי גוזמאות אלה, ראה רשב"ם בגמרא שם שמסביר: "כל הני עובדי דקא חשיב, משום מה רבו מעשיך ה', ומהן להודיע מתן שכרם של צדיקים לעתיד לב</w:t>
      </w:r>
      <w:r w:rsidR="008F16D0">
        <w:rPr>
          <w:rFonts w:hint="cs"/>
          <w:rtl/>
          <w:lang w:eastAsia="en-US"/>
        </w:rPr>
        <w:t>ו</w:t>
      </w:r>
      <w:r>
        <w:rPr>
          <w:rFonts w:hint="cs"/>
          <w:rtl/>
          <w:lang w:eastAsia="en-US"/>
        </w:rPr>
        <w:t xml:space="preserve">א". ראה גם פירוש מהרש"א שם שמבאר את כל הגוזמאות האלה באופן אלגורי ורוחני. אבל לסיפור על מתי מדבר, יש נופך מיוחד. ראה המשך הסיפור שם שמתקשר להלכות ציצית. כאשר בא רבה בר בר חנה לפני החכמים בבית המדרש וסיפר להם את שאירע לו עם מתי מדבר, הם נזפו בו ואמרו לו: לאיזה צורך עשית זאת (שחתכת את הציצית מכנף בגדו של המת) </w:t>
      </w:r>
      <w:r>
        <w:rPr>
          <w:rtl/>
          <w:lang w:eastAsia="en-US"/>
        </w:rPr>
        <w:t>–</w:t>
      </w:r>
      <w:r>
        <w:rPr>
          <w:rFonts w:hint="cs"/>
          <w:rtl/>
          <w:lang w:eastAsia="en-US"/>
        </w:rPr>
        <w:t xml:space="preserve"> </w:t>
      </w:r>
      <w:r w:rsidR="008F16D0">
        <w:rPr>
          <w:rFonts w:hint="cs"/>
          <w:rtl/>
          <w:lang w:eastAsia="en-US"/>
        </w:rPr>
        <w:t xml:space="preserve">האם </w:t>
      </w:r>
      <w:r>
        <w:rPr>
          <w:rFonts w:hint="cs"/>
          <w:rtl/>
          <w:lang w:eastAsia="en-US"/>
        </w:rPr>
        <w:t xml:space="preserve">על מנת להכריע אם ההלכה כבית שמאי או כבית הלל בנוגע למספר החוטים שבכל כריכה (חוליה) בציצית (ראה מנחות מא ע"ב)? </w:t>
      </w:r>
      <w:r>
        <w:rPr>
          <w:rtl/>
          <w:lang w:eastAsia="en-US"/>
        </w:rPr>
        <w:t>–</w:t>
      </w:r>
      <w:r>
        <w:rPr>
          <w:rFonts w:hint="cs"/>
          <w:rtl/>
          <w:lang w:eastAsia="en-US"/>
        </w:rPr>
        <w:t xml:space="preserve"> מספיק אם היית מונה אותם ובא ומעיד לפנינו. קטע אחרון זה נראה כ"דעת יחיד" בכל מה שקשור </w:t>
      </w:r>
      <w:r w:rsidR="007F233D">
        <w:rPr>
          <w:rFonts w:hint="cs"/>
          <w:rtl/>
          <w:lang w:eastAsia="en-US"/>
        </w:rPr>
        <w:t>ל</w:t>
      </w:r>
      <w:r>
        <w:rPr>
          <w:rFonts w:hint="cs"/>
          <w:rtl/>
          <w:lang w:eastAsia="en-US"/>
        </w:rPr>
        <w:t>אופן השתלשלות ההלכה, מסירתה ופלפולה בבית המדרש</w:t>
      </w:r>
      <w:r w:rsidR="008F16D0">
        <w:rPr>
          <w:rFonts w:hint="cs"/>
          <w:rtl/>
          <w:lang w:eastAsia="en-US"/>
        </w:rPr>
        <w:t>,</w:t>
      </w:r>
      <w:r>
        <w:rPr>
          <w:rFonts w:hint="cs"/>
          <w:rtl/>
          <w:lang w:eastAsia="en-US"/>
        </w:rPr>
        <w:t xml:space="preserve"> שככלל איננו נסמך על "ממצאים" ועדויות עובדתיות מתקופות קדומות. סיפור זה עומד בניגוד גמור לסיפור הידוע במנחות כט ע"ב על משה שנכנס לבית המדרש "ולא היה יודע מה הם אומרים". ואיזו הלכה מנסה רבה בר בר חנה להכריע דרך "ממצאים ארכיאולוגיים" מתקופת משה, מדור המדבר? הלכה בציצית! המצווה החותמת את פרשתנו והיא מן המצוות המועטות שנזכרות באותם חמישה פרקים שבספר במדבר המכסים את תוספת שלושים ושמונה שנות הנדודים שנגזרו על אבותינו בגין חטא המרגלים. ראה הערה</w:t>
      </w:r>
      <w:r w:rsidR="007F233D">
        <w:rPr>
          <w:rFonts w:hint="cs"/>
          <w:rtl/>
          <w:lang w:eastAsia="en-US"/>
        </w:rPr>
        <w:t xml:space="preserve">  4 </w:t>
      </w:r>
      <w:r>
        <w:rPr>
          <w:rFonts w:hint="cs"/>
          <w:rtl/>
          <w:lang w:eastAsia="en-US"/>
        </w:rPr>
        <w:t xml:space="preserve">לעיל וכן דברינו </w:t>
      </w:r>
      <w:hyperlink r:id="rId4" w:history="1">
        <w:r w:rsidRPr="00F351BB">
          <w:rPr>
            <w:rStyle w:val="Hyperlink"/>
            <w:rFonts w:hint="cs"/>
            <w:rtl/>
            <w:lang w:eastAsia="en-US"/>
          </w:rPr>
          <w:t>החצי השני של הפרשה</w:t>
        </w:r>
      </w:hyperlink>
      <w:r>
        <w:rPr>
          <w:rFonts w:hint="cs"/>
          <w:rtl/>
          <w:lang w:eastAsia="en-US"/>
        </w:rPr>
        <w:t xml:space="preserve"> בפרשה זו. והראשונים האריכו לדון בעקבות גמרא זו אם מותר או אפילו מצווה לקבור את המת עם טלית וציצית. ראה תוספות נדה סא ע"ב, ספר העיטור הלכות ציצית עג ע"א, אור זרוע הלכות אבילות סימן תכא, כפתור ופרח פרק נט ועוד.</w:t>
      </w:r>
    </w:p>
  </w:footnote>
  <w:footnote w:id="9">
    <w:p w14:paraId="0F47DD8B" w14:textId="77777777" w:rsidR="008051CA" w:rsidRDefault="008051CA" w:rsidP="001D61C3">
      <w:pPr>
        <w:pStyle w:val="a3"/>
        <w:rPr>
          <w:rFonts w:hint="cs"/>
          <w:rtl/>
        </w:rPr>
      </w:pPr>
      <w:r>
        <w:rPr>
          <w:rStyle w:val="a5"/>
        </w:rPr>
        <w:footnoteRef/>
      </w:r>
      <w:r>
        <w:rPr>
          <w:rtl/>
        </w:rPr>
        <w:t xml:space="preserve"> </w:t>
      </w:r>
      <w:r>
        <w:rPr>
          <w:rFonts w:hint="cs"/>
          <w:rtl/>
        </w:rPr>
        <w:t xml:space="preserve">ביאליק לא כתב פואמה זו סתם כמשורר, אלא בהקשר ברור למפעל הציוני. כפי שהוא כותב שם (בקטע שלא הבאנו): </w:t>
      </w:r>
      <w:r>
        <w:rPr>
          <w:rtl/>
        </w:rPr>
        <w:t>"אֲנַחְנוּ גִּבּוֹרִים!</w:t>
      </w:r>
      <w:r>
        <w:rPr>
          <w:rFonts w:hint="cs"/>
          <w:sz w:val="28"/>
          <w:szCs w:val="28"/>
          <w:rtl/>
        </w:rPr>
        <w:t xml:space="preserve"> </w:t>
      </w:r>
      <w:r>
        <w:rPr>
          <w:rtl/>
        </w:rPr>
        <w:t>דּוֹר אַחֲרוֹן לְשִׁעְבּוּד וְרִאשׁוֹן לִגְאֻלָּה אֲנָחְנוּ!"</w:t>
      </w:r>
      <w:r>
        <w:rPr>
          <w:rFonts w:hint="cs"/>
          <w:rtl/>
        </w:rPr>
        <w:t xml:space="preserve">. </w:t>
      </w:r>
      <w:r w:rsidR="00B32F9E">
        <w:rPr>
          <w:rFonts w:hint="cs"/>
          <w:rtl/>
        </w:rPr>
        <w:t xml:space="preserve">לפואמה זו קדם השיר </w:t>
      </w:r>
      <w:hyperlink r:id="rId5" w:history="1">
        <w:r w:rsidRPr="008051CA">
          <w:rPr>
            <w:rStyle w:val="Hyperlink"/>
            <w:rtl/>
          </w:rPr>
          <w:t>מתי מדבר האחרונים</w:t>
        </w:r>
      </w:hyperlink>
      <w:r>
        <w:rPr>
          <w:rtl/>
        </w:rPr>
        <w:t xml:space="preserve"> </w:t>
      </w:r>
      <w:r>
        <w:rPr>
          <w:rFonts w:hint="cs"/>
          <w:rtl/>
        </w:rPr>
        <w:t xml:space="preserve">אשר </w:t>
      </w:r>
      <w:r>
        <w:rPr>
          <w:rtl/>
        </w:rPr>
        <w:t xml:space="preserve">נכתב מיד לאחר צאת הספר "מדינת היהודים" של הרצל </w:t>
      </w:r>
      <w:r w:rsidR="00B32F9E">
        <w:rPr>
          <w:rFonts w:hint="cs"/>
          <w:rtl/>
        </w:rPr>
        <w:t xml:space="preserve">בספטמבר 1896, </w:t>
      </w:r>
      <w:r>
        <w:rPr>
          <w:rtl/>
        </w:rPr>
        <w:t>כשנה לפני הקונגרס הציוני הראשון בבאזל</w:t>
      </w:r>
      <w:r w:rsidR="00B32F9E">
        <w:rPr>
          <w:rFonts w:hint="cs"/>
          <w:rtl/>
        </w:rPr>
        <w:t>, היינו בהקשר פוליטי ואידיאולוגי ברור</w:t>
      </w:r>
      <w:r>
        <w:rPr>
          <w:rFonts w:hint="cs"/>
          <w:rtl/>
        </w:rPr>
        <w:t xml:space="preserve">. </w:t>
      </w:r>
      <w:r w:rsidR="00B32F9E">
        <w:rPr>
          <w:rFonts w:hint="cs"/>
          <w:rtl/>
        </w:rPr>
        <w:t>הפואמה הגדולה מתי מדבר שחלקים ממנה הבאנו, נכתבה כשש שנים מאוחר יותר באודסה בשנת 1902.</w:t>
      </w:r>
      <w:r w:rsidR="00700018">
        <w:rPr>
          <w:rFonts w:hint="cs"/>
          <w:rtl/>
        </w:rPr>
        <w:t xml:space="preserve"> ותודה לרמי פינצ'ובר על מידע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9706" w14:textId="77777777" w:rsidR="00E718E7" w:rsidRDefault="00E718E7" w:rsidP="008C11C8">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5C9D" w14:textId="77777777" w:rsidR="00E718E7" w:rsidRDefault="00E718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C3808">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NTK0NLcwsTS2MDNX0lEKTi0uzszPAykwrAUArEYIHywAAAA="/>
  </w:docVars>
  <w:rsids>
    <w:rsidRoot w:val="00883E2D"/>
    <w:rsid w:val="0000137C"/>
    <w:rsid w:val="000641F3"/>
    <w:rsid w:val="00073946"/>
    <w:rsid w:val="000D2C52"/>
    <w:rsid w:val="000D34C4"/>
    <w:rsid w:val="000D702D"/>
    <w:rsid w:val="000E21F4"/>
    <w:rsid w:val="00107623"/>
    <w:rsid w:val="00113F1C"/>
    <w:rsid w:val="00160718"/>
    <w:rsid w:val="00187A95"/>
    <w:rsid w:val="001A6F3D"/>
    <w:rsid w:val="001C4233"/>
    <w:rsid w:val="001D61C3"/>
    <w:rsid w:val="001E441C"/>
    <w:rsid w:val="00225FAE"/>
    <w:rsid w:val="00271669"/>
    <w:rsid w:val="00327DDB"/>
    <w:rsid w:val="00356F4F"/>
    <w:rsid w:val="003A1E6D"/>
    <w:rsid w:val="003A24DB"/>
    <w:rsid w:val="003B46FC"/>
    <w:rsid w:val="003E40F1"/>
    <w:rsid w:val="003F15A9"/>
    <w:rsid w:val="004126CE"/>
    <w:rsid w:val="00480E66"/>
    <w:rsid w:val="00485CF5"/>
    <w:rsid w:val="004B512B"/>
    <w:rsid w:val="00500227"/>
    <w:rsid w:val="00531885"/>
    <w:rsid w:val="0053281E"/>
    <w:rsid w:val="00552C8A"/>
    <w:rsid w:val="005B1B13"/>
    <w:rsid w:val="005C198F"/>
    <w:rsid w:val="005D30DD"/>
    <w:rsid w:val="005E463A"/>
    <w:rsid w:val="005E71A9"/>
    <w:rsid w:val="00634688"/>
    <w:rsid w:val="0068697E"/>
    <w:rsid w:val="0069639E"/>
    <w:rsid w:val="006E1C28"/>
    <w:rsid w:val="006F4351"/>
    <w:rsid w:val="006F79D2"/>
    <w:rsid w:val="00700018"/>
    <w:rsid w:val="00702134"/>
    <w:rsid w:val="00736507"/>
    <w:rsid w:val="00773970"/>
    <w:rsid w:val="007920D6"/>
    <w:rsid w:val="007945CF"/>
    <w:rsid w:val="007C051D"/>
    <w:rsid w:val="007E3F2A"/>
    <w:rsid w:val="007F233D"/>
    <w:rsid w:val="008051CA"/>
    <w:rsid w:val="0081582A"/>
    <w:rsid w:val="008258DD"/>
    <w:rsid w:val="008471C9"/>
    <w:rsid w:val="008806B2"/>
    <w:rsid w:val="00883E2D"/>
    <w:rsid w:val="008C11C8"/>
    <w:rsid w:val="008C1A39"/>
    <w:rsid w:val="008F16D0"/>
    <w:rsid w:val="00907ACB"/>
    <w:rsid w:val="009162C7"/>
    <w:rsid w:val="009210CD"/>
    <w:rsid w:val="00946C51"/>
    <w:rsid w:val="00981087"/>
    <w:rsid w:val="0099520E"/>
    <w:rsid w:val="009D409D"/>
    <w:rsid w:val="009D7BAF"/>
    <w:rsid w:val="009E25DA"/>
    <w:rsid w:val="00A0175D"/>
    <w:rsid w:val="00A279A8"/>
    <w:rsid w:val="00A42E26"/>
    <w:rsid w:val="00AC7CDC"/>
    <w:rsid w:val="00B32F9E"/>
    <w:rsid w:val="00B36C42"/>
    <w:rsid w:val="00BA1AB2"/>
    <w:rsid w:val="00BB4402"/>
    <w:rsid w:val="00BB4B9C"/>
    <w:rsid w:val="00BD60AE"/>
    <w:rsid w:val="00BE5699"/>
    <w:rsid w:val="00C52B2D"/>
    <w:rsid w:val="00C6188A"/>
    <w:rsid w:val="00C764BE"/>
    <w:rsid w:val="00C91BE3"/>
    <w:rsid w:val="00D31B6B"/>
    <w:rsid w:val="00D46A0B"/>
    <w:rsid w:val="00D971CE"/>
    <w:rsid w:val="00DC544F"/>
    <w:rsid w:val="00DC6240"/>
    <w:rsid w:val="00DF6925"/>
    <w:rsid w:val="00E13E56"/>
    <w:rsid w:val="00E3183B"/>
    <w:rsid w:val="00E33222"/>
    <w:rsid w:val="00E61275"/>
    <w:rsid w:val="00E65B47"/>
    <w:rsid w:val="00E67C72"/>
    <w:rsid w:val="00E718E7"/>
    <w:rsid w:val="00ED3C30"/>
    <w:rsid w:val="00EE53D2"/>
    <w:rsid w:val="00F0291A"/>
    <w:rsid w:val="00F351BB"/>
    <w:rsid w:val="00F85E6C"/>
    <w:rsid w:val="00F86CD9"/>
    <w:rsid w:val="00F922DC"/>
    <w:rsid w:val="00F952F8"/>
    <w:rsid w:val="00F95C98"/>
    <w:rsid w:val="00F96042"/>
    <w:rsid w:val="00FB0D97"/>
    <w:rsid w:val="00FC3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ECB6B"/>
  <w15:chartTrackingRefBased/>
  <w15:docId w15:val="{EC69632C-506A-42A0-9AEC-9DCC7D35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808"/>
    <w:pPr>
      <w:bidi/>
    </w:pPr>
    <w:rPr>
      <w:rFonts w:cs="Narkisim"/>
      <w:sz w:val="22"/>
      <w:szCs w:val="22"/>
      <w:lang w:eastAsia="he-IL"/>
    </w:rPr>
  </w:style>
  <w:style w:type="paragraph" w:styleId="1">
    <w:name w:val="heading 1"/>
    <w:basedOn w:val="a"/>
    <w:next w:val="a"/>
    <w:link w:val="10"/>
    <w:qFormat/>
    <w:rsid w:val="00FC3808"/>
    <w:pPr>
      <w:keepNext/>
      <w:tabs>
        <w:tab w:val="right" w:pos="9469"/>
      </w:tabs>
      <w:jc w:val="both"/>
      <w:outlineLvl w:val="0"/>
    </w:pPr>
    <w:rPr>
      <w:rFonts w:cs="David"/>
      <w:b/>
      <w:bCs/>
      <w:szCs w:val="28"/>
    </w:rPr>
  </w:style>
  <w:style w:type="character" w:default="1" w:styleId="a0">
    <w:name w:val="Default Paragraph Font"/>
    <w:uiPriority w:val="1"/>
    <w:semiHidden/>
    <w:unhideWhenUsed/>
    <w:rsid w:val="00FC38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3808"/>
  </w:style>
  <w:style w:type="paragraph" w:styleId="a3">
    <w:name w:val="footnote text"/>
    <w:basedOn w:val="a"/>
    <w:link w:val="a4"/>
    <w:rsid w:val="00FC3808"/>
    <w:pPr>
      <w:ind w:left="170" w:hanging="170"/>
      <w:jc w:val="both"/>
    </w:pPr>
    <w:rPr>
      <w:sz w:val="20"/>
      <w:szCs w:val="20"/>
    </w:rPr>
  </w:style>
  <w:style w:type="character" w:styleId="a5">
    <w:name w:val="footnote reference"/>
    <w:semiHidden/>
    <w:rsid w:val="00FC3808"/>
    <w:rPr>
      <w:vertAlign w:val="superscript"/>
    </w:rPr>
  </w:style>
  <w:style w:type="paragraph" w:styleId="a6">
    <w:name w:val="header"/>
    <w:basedOn w:val="a"/>
    <w:link w:val="a7"/>
    <w:rsid w:val="00FC3808"/>
    <w:pPr>
      <w:tabs>
        <w:tab w:val="center" w:pos="4153"/>
        <w:tab w:val="right" w:pos="8306"/>
      </w:tabs>
    </w:pPr>
  </w:style>
  <w:style w:type="paragraph" w:styleId="a8">
    <w:name w:val="footer"/>
    <w:basedOn w:val="a"/>
    <w:link w:val="a9"/>
    <w:rsid w:val="00FC3808"/>
    <w:pPr>
      <w:tabs>
        <w:tab w:val="center" w:pos="4153"/>
        <w:tab w:val="right" w:pos="8306"/>
      </w:tabs>
    </w:pPr>
  </w:style>
  <w:style w:type="paragraph" w:customStyle="1" w:styleId="aa">
    <w:name w:val="כותרת"/>
    <w:basedOn w:val="a"/>
    <w:rsid w:val="00FC3808"/>
    <w:pPr>
      <w:spacing w:before="240" w:line="320" w:lineRule="atLeast"/>
      <w:jc w:val="center"/>
    </w:pPr>
    <w:rPr>
      <w:rFonts w:cs="David"/>
      <w:b/>
      <w:bCs/>
      <w:spacing w:val="20"/>
      <w:szCs w:val="32"/>
    </w:rPr>
  </w:style>
  <w:style w:type="paragraph" w:customStyle="1" w:styleId="ab">
    <w:name w:val="כותרת קטע"/>
    <w:basedOn w:val="a"/>
    <w:rsid w:val="00FC3808"/>
    <w:pPr>
      <w:spacing w:before="240" w:line="300" w:lineRule="atLeast"/>
    </w:pPr>
    <w:rPr>
      <w:rFonts w:cs="Arial"/>
      <w:b/>
      <w:bCs/>
      <w:szCs w:val="24"/>
    </w:rPr>
  </w:style>
  <w:style w:type="paragraph" w:customStyle="1" w:styleId="ac">
    <w:name w:val="מקור"/>
    <w:basedOn w:val="a"/>
    <w:rsid w:val="00FC3808"/>
    <w:pPr>
      <w:spacing w:line="320" w:lineRule="atLeast"/>
      <w:jc w:val="both"/>
    </w:pPr>
    <w:rPr>
      <w:rFonts w:cs="David"/>
      <w:szCs w:val="24"/>
    </w:rPr>
  </w:style>
  <w:style w:type="paragraph" w:customStyle="1" w:styleId="ad">
    <w:name w:val="מחלקי המים"/>
    <w:basedOn w:val="a"/>
    <w:rsid w:val="00FC380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C3808"/>
    <w:rPr>
      <w:color w:val="0000FF"/>
      <w:u w:val="single"/>
    </w:rPr>
  </w:style>
  <w:style w:type="character" w:styleId="FollowedHyperlink">
    <w:name w:val="FollowedHyperlink"/>
    <w:rsid w:val="00D46A0B"/>
    <w:rPr>
      <w:color w:val="800080"/>
      <w:u w:val="single"/>
    </w:rPr>
  </w:style>
  <w:style w:type="paragraph" w:customStyle="1" w:styleId="af">
    <w:name w:val="הרטוב_שירה"/>
    <w:basedOn w:val="a"/>
    <w:uiPriority w:val="99"/>
    <w:rsid w:val="007C051D"/>
    <w:pPr>
      <w:keepLines/>
      <w:spacing w:before="120"/>
      <w:ind w:left="567"/>
    </w:pPr>
    <w:rPr>
      <w:rFonts w:cs="David"/>
      <w:sz w:val="28"/>
      <w:szCs w:val="28"/>
      <w:lang w:eastAsia="en-US"/>
    </w:rPr>
  </w:style>
  <w:style w:type="character" w:customStyle="1" w:styleId="a4">
    <w:name w:val="טקסט הערת שוליים תו"/>
    <w:link w:val="a3"/>
    <w:rsid w:val="00FC3808"/>
    <w:rPr>
      <w:rFonts w:cs="Narkisim"/>
      <w:lang w:eastAsia="he-IL"/>
    </w:rPr>
  </w:style>
  <w:style w:type="character" w:customStyle="1" w:styleId="10">
    <w:name w:val="כותרת 1 תו"/>
    <w:link w:val="1"/>
    <w:rsid w:val="00FC3808"/>
    <w:rPr>
      <w:rFonts w:cs="David"/>
      <w:b/>
      <w:bCs/>
      <w:sz w:val="22"/>
      <w:szCs w:val="28"/>
      <w:lang w:eastAsia="he-IL"/>
    </w:rPr>
  </w:style>
  <w:style w:type="character" w:customStyle="1" w:styleId="a7">
    <w:name w:val="כותרת עליונה תו"/>
    <w:link w:val="a6"/>
    <w:rsid w:val="00FC3808"/>
    <w:rPr>
      <w:rFonts w:cs="Narkisim"/>
      <w:sz w:val="22"/>
      <w:szCs w:val="22"/>
      <w:lang w:eastAsia="he-IL"/>
    </w:rPr>
  </w:style>
  <w:style w:type="character" w:customStyle="1" w:styleId="a9">
    <w:name w:val="כותרת תחתונה תו"/>
    <w:link w:val="a8"/>
    <w:rsid w:val="00FC3808"/>
    <w:rPr>
      <w:rFonts w:cs="Narkisim"/>
      <w:sz w:val="22"/>
      <w:szCs w:val="22"/>
      <w:lang w:eastAsia="he-IL"/>
    </w:rPr>
  </w:style>
  <w:style w:type="character" w:styleId="af0">
    <w:name w:val="page number"/>
    <w:rsid w:val="007C051D"/>
  </w:style>
  <w:style w:type="paragraph" w:styleId="af1">
    <w:name w:val="Balloon Text"/>
    <w:basedOn w:val="a"/>
    <w:link w:val="af2"/>
    <w:uiPriority w:val="99"/>
    <w:unhideWhenUsed/>
    <w:rsid w:val="00FC3808"/>
    <w:rPr>
      <w:rFonts w:ascii="Tahoma" w:hAnsi="Tahoma" w:cs="Tahoma"/>
      <w:sz w:val="16"/>
      <w:szCs w:val="16"/>
    </w:rPr>
  </w:style>
  <w:style w:type="character" w:customStyle="1" w:styleId="af2">
    <w:name w:val="טקסט בלונים תו"/>
    <w:link w:val="af1"/>
    <w:uiPriority w:val="99"/>
    <w:rsid w:val="00FC380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37638">
      <w:bodyDiv w:val="1"/>
      <w:marLeft w:val="0"/>
      <w:marRight w:val="0"/>
      <w:marTop w:val="0"/>
      <w:marBottom w:val="0"/>
      <w:divBdr>
        <w:top w:val="none" w:sz="0" w:space="0" w:color="auto"/>
        <w:left w:val="none" w:sz="0" w:space="0" w:color="auto"/>
        <w:bottom w:val="none" w:sz="0" w:space="0" w:color="auto"/>
        <w:right w:val="none" w:sz="0" w:space="0" w:color="auto"/>
      </w:divBdr>
    </w:div>
    <w:div w:id="1831600670">
      <w:bodyDiv w:val="1"/>
      <w:marLeft w:val="0"/>
      <w:marRight w:val="0"/>
      <w:marTop w:val="0"/>
      <w:marBottom w:val="0"/>
      <w:divBdr>
        <w:top w:val="none" w:sz="0" w:space="0" w:color="auto"/>
        <w:left w:val="none" w:sz="0" w:space="0" w:color="auto"/>
        <w:bottom w:val="none" w:sz="0" w:space="0" w:color="auto"/>
        <w:right w:val="none" w:sz="0" w:space="0" w:color="auto"/>
      </w:divBdr>
    </w:div>
    <w:div w:id="1913346352">
      <w:bodyDiv w:val="1"/>
      <w:marLeft w:val="0"/>
      <w:marRight w:val="0"/>
      <w:marTop w:val="0"/>
      <w:marBottom w:val="0"/>
      <w:divBdr>
        <w:top w:val="none" w:sz="0" w:space="0" w:color="auto"/>
        <w:left w:val="none" w:sz="0" w:space="0" w:color="auto"/>
        <w:bottom w:val="none" w:sz="0" w:space="0" w:color="auto"/>
        <w:right w:val="none" w:sz="0" w:space="0" w:color="auto"/>
      </w:divBdr>
    </w:div>
    <w:div w:id="1928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www.mayim.org.il/?parasha=%D7%9B%D7%99-%D7%9C%D7%90-%D7%AA%D7%A2%D7%91%D7%95%D7%A8-%D7%90%D7%AA-%D7%94%D7%99%D7%A8%D7%93%D7%9F-%D7%94%D7%96%D7%94" TargetMode="External"/><Relationship Id="rId1" Type="http://schemas.openxmlformats.org/officeDocument/2006/relationships/hyperlink" Target="http://www.mayim.org.il/?holiday=%D7%99%D7%95%D7%9D-%D7%A9%D7%94%D7%95%D7%AA%D7%A8%D7%95-%D7%A9%D7%91%D7%98%D7%99%D7%9D-%D7%9C%D7%91%D7%90-%D7%96%D7%94-%D7%91%D7%96%D7%941" TargetMode="External"/><Relationship Id="rId5" Type="http://schemas.openxmlformats.org/officeDocument/2006/relationships/hyperlink" Target="http://benyehuda.org/bialik/bia021.html" TargetMode="External"/><Relationship Id="rId4" Type="http://schemas.openxmlformats.org/officeDocument/2006/relationships/hyperlink" Target="http://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420</Words>
  <Characters>2100</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מתי מדבר</vt:lpstr>
      <vt:lpstr>מתי מדבר</vt:lpstr>
    </vt:vector>
  </TitlesOfParts>
  <Company> </Company>
  <LinksUpToDate>false</LinksUpToDate>
  <CharactersWithSpaces>2515</CharactersWithSpaces>
  <SharedDoc>false</SharedDoc>
  <HLinks>
    <vt:vector size="30" baseType="variant">
      <vt:variant>
        <vt:i4>7733359</vt:i4>
      </vt:variant>
      <vt:variant>
        <vt:i4>12</vt:i4>
      </vt:variant>
      <vt:variant>
        <vt:i4>0</vt:i4>
      </vt:variant>
      <vt:variant>
        <vt:i4>5</vt:i4>
      </vt:variant>
      <vt:variant>
        <vt:lpwstr>http://benyehuda.org/bialik/bia021.html</vt:lpwstr>
      </vt:variant>
      <vt:variant>
        <vt:lpwstr/>
      </vt:variant>
      <vt:variant>
        <vt:i4>8126500</vt:i4>
      </vt:variant>
      <vt:variant>
        <vt:i4>9</vt:i4>
      </vt:variant>
      <vt:variant>
        <vt:i4>0</vt:i4>
      </vt:variant>
      <vt:variant>
        <vt:i4>5</vt:i4>
      </vt:variant>
      <vt:variant>
        <vt:lpwstr>http://www.mayim.org.il/?parasha=%d7%94%d7%97%d7%a6%d7%99-%d7%94%d7%a9%d7%a0%d7%99-%d7%a9%d7%9c-%d7%94%d7%a4%d7%a8%d7%a9%d7%941</vt:lpwstr>
      </vt:variant>
      <vt:variant>
        <vt:lpwstr/>
      </vt:variant>
      <vt:variant>
        <vt:i4>1966085</vt:i4>
      </vt:variant>
      <vt:variant>
        <vt:i4>6</vt:i4>
      </vt:variant>
      <vt:variant>
        <vt:i4>0</vt:i4>
      </vt:variant>
      <vt:variant>
        <vt:i4>5</vt:i4>
      </vt:variant>
      <vt:variant>
        <vt:lpwstr>http://www.mayim.org.il/?parasha=%D7%93%D7%95%D7%A8-%D7%94%D7%9E%D7%93%D7%91%D7%A8-%D7%95%D7%97%D7%9C%D7%A7%D7%95-%D7%9C%D7%A2%D7%95%D7%9C%D7%9D-%D7%94%D7%91%D7%901</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7667836</vt:i4>
      </vt:variant>
      <vt:variant>
        <vt:i4>0</vt:i4>
      </vt:variant>
      <vt:variant>
        <vt:i4>0</vt:i4>
      </vt:variant>
      <vt:variant>
        <vt:i4>5</vt:i4>
      </vt:variant>
      <vt:variant>
        <vt:lpwstr>http://www.mayim.org.il/?holiday=%D7%99%D7%95%D7%9D-%D7%A9%D7%94%D7%95%D7%AA%D7%A8%D7%95-%D7%A9%D7%91%D7%98%D7%99%D7%9D-%D7%9C%D7%91%D7%90-%D7%96%D7%94-%D7%91%D7%96%D7%941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מתי מדבר</dc:title>
  <dc:subject>שלח לך</dc:subject>
  <dc:creator>Asher Yuval</dc:creator>
  <cp:keywords/>
  <dc:description/>
  <cp:lastModifiedBy>Shimon Afek</cp:lastModifiedBy>
  <cp:revision>2</cp:revision>
  <cp:lastPrinted>2005-06-24T05:23:00Z</cp:lastPrinted>
  <dcterms:created xsi:type="dcterms:W3CDTF">2020-06-14T05:26:00Z</dcterms:created>
  <dcterms:modified xsi:type="dcterms:W3CDTF">2020-06-14T05:26:00Z</dcterms:modified>
</cp:coreProperties>
</file>