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5277" w14:textId="77777777" w:rsidR="0042538E" w:rsidRPr="0088425C" w:rsidRDefault="0042538E" w:rsidP="007D09D7">
      <w:pPr>
        <w:pStyle w:val="aa"/>
        <w:rPr>
          <w:rFonts w:hint="cs"/>
          <w:rtl/>
        </w:rPr>
      </w:pPr>
      <w:fldSimple w:instr=" TITLE  \* MERGEFORMAT ">
        <w:r w:rsidR="00710FB6">
          <w:rPr>
            <w:rtl/>
          </w:rPr>
          <w:t>עת לעשות</w:t>
        </w:r>
        <w:r w:rsidR="007D09D7">
          <w:rPr>
            <w:rFonts w:hint="cs"/>
            <w:rtl/>
          </w:rPr>
          <w:t xml:space="preserve"> לה'</w:t>
        </w:r>
        <w:r w:rsidR="00710FB6">
          <w:rPr>
            <w:rtl/>
          </w:rPr>
          <w:t xml:space="preserve"> הפרו תורתך</w:t>
        </w:r>
      </w:fldSimple>
    </w:p>
    <w:p w14:paraId="712D630A" w14:textId="77777777" w:rsidR="00BB1D49" w:rsidRDefault="00710FB6" w:rsidP="00C312B4">
      <w:pPr>
        <w:autoSpaceDE w:val="0"/>
        <w:autoSpaceDN w:val="0"/>
        <w:adjustRightInd w:val="0"/>
        <w:spacing w:before="240" w:line="320" w:lineRule="atLeast"/>
        <w:rPr>
          <w:rFonts w:ascii="David" w:cs="David" w:hint="cs"/>
          <w:b/>
          <w:bCs/>
          <w:sz w:val="24"/>
          <w:szCs w:val="24"/>
          <w:rtl/>
          <w:lang w:eastAsia="en-US"/>
        </w:rPr>
      </w:pPr>
      <w:r w:rsidRPr="00710FB6">
        <w:rPr>
          <w:rFonts w:ascii="David" w:cs="David"/>
          <w:b/>
          <w:bCs/>
          <w:sz w:val="24"/>
          <w:szCs w:val="24"/>
          <w:rtl/>
          <w:lang w:eastAsia="en-US"/>
        </w:rPr>
        <w:t xml:space="preserve">עֵת לַעֲשׂוֹת </w:t>
      </w:r>
      <w:r>
        <w:rPr>
          <w:rFonts w:ascii="David" w:cs="David" w:hint="cs"/>
          <w:b/>
          <w:bCs/>
          <w:sz w:val="24"/>
          <w:szCs w:val="24"/>
          <w:rtl/>
          <w:lang w:eastAsia="en-US"/>
        </w:rPr>
        <w:t>לה'</w:t>
      </w:r>
      <w:r w:rsidRPr="00710FB6">
        <w:rPr>
          <w:rFonts w:ascii="David" w:cs="David"/>
          <w:b/>
          <w:bCs/>
          <w:sz w:val="24"/>
          <w:szCs w:val="24"/>
          <w:rtl/>
          <w:lang w:eastAsia="en-US"/>
        </w:rPr>
        <w:t xml:space="preserve"> הֵפֵרוּ תּוֹרָתֶךָ</w:t>
      </w:r>
      <w:r w:rsidR="00C312B4">
        <w:rPr>
          <w:rFonts w:ascii="David" w:cs="David" w:hint="cs"/>
          <w:b/>
          <w:bCs/>
          <w:sz w:val="24"/>
          <w:szCs w:val="24"/>
          <w:rtl/>
          <w:lang w:eastAsia="en-US"/>
        </w:rPr>
        <w:t>:</w:t>
      </w:r>
      <w:r w:rsidR="00BB1D49" w:rsidRPr="00BB1D49">
        <w:rPr>
          <w:rFonts w:ascii="David" w:cs="David" w:hint="cs"/>
          <w:b/>
          <w:bCs/>
          <w:sz w:val="24"/>
          <w:szCs w:val="24"/>
          <w:rtl/>
          <w:lang w:eastAsia="en-US"/>
        </w:rPr>
        <w:t xml:space="preserve"> </w:t>
      </w:r>
      <w:r w:rsidR="00BB1D49" w:rsidRPr="00BB1D49">
        <w:rPr>
          <w:rFonts w:ascii="David" w:hint="cs"/>
          <w:rtl/>
          <w:lang w:eastAsia="en-US"/>
        </w:rPr>
        <w:t>(</w:t>
      </w:r>
      <w:r>
        <w:rPr>
          <w:rFonts w:ascii="David" w:hint="cs"/>
          <w:rtl/>
          <w:lang w:eastAsia="en-US"/>
        </w:rPr>
        <w:t>תהלים קיט קכו</w:t>
      </w:r>
      <w:r w:rsidR="00BB1D49" w:rsidRPr="00BB1D49">
        <w:rPr>
          <w:rFonts w:ascii="David" w:hint="cs"/>
          <w:rtl/>
          <w:lang w:eastAsia="en-US"/>
        </w:rPr>
        <w:t>)</w:t>
      </w:r>
      <w:r>
        <w:rPr>
          <w:rFonts w:ascii="David" w:cs="David" w:hint="cs"/>
          <w:b/>
          <w:bCs/>
          <w:sz w:val="24"/>
          <w:szCs w:val="24"/>
          <w:rtl/>
          <w:lang w:eastAsia="en-US"/>
        </w:rPr>
        <w:t>.</w:t>
      </w:r>
      <w:r>
        <w:rPr>
          <w:rStyle w:val="a5"/>
          <w:rFonts w:ascii="David" w:cs="David"/>
          <w:b/>
          <w:bCs/>
          <w:sz w:val="24"/>
          <w:szCs w:val="24"/>
          <w:rtl/>
          <w:lang w:eastAsia="en-US"/>
        </w:rPr>
        <w:footnoteReference w:id="1"/>
      </w:r>
    </w:p>
    <w:p w14:paraId="753D5F3B" w14:textId="77777777" w:rsidR="00710FB6" w:rsidRPr="00710FB6" w:rsidRDefault="00710FB6" w:rsidP="001D7E17">
      <w:pPr>
        <w:pStyle w:val="ab"/>
        <w:rPr>
          <w:rFonts w:hint="cs"/>
          <w:rtl/>
          <w:lang w:val="he-IL"/>
        </w:rPr>
      </w:pPr>
      <w:r w:rsidRPr="00710FB6">
        <w:rPr>
          <w:rtl/>
          <w:lang w:val="he-IL"/>
        </w:rPr>
        <w:t xml:space="preserve">רש"י תהלים פרק קיט </w:t>
      </w:r>
      <w:r>
        <w:rPr>
          <w:rFonts w:hint="cs"/>
          <w:rtl/>
          <w:lang w:val="he-IL"/>
        </w:rPr>
        <w:t>על הפסוק</w:t>
      </w:r>
    </w:p>
    <w:p w14:paraId="4E7B4A27" w14:textId="77777777" w:rsidR="00F901CF" w:rsidRDefault="00710FB6" w:rsidP="00F901CF">
      <w:pPr>
        <w:pStyle w:val="ac"/>
        <w:rPr>
          <w:rFonts w:hint="cs"/>
          <w:rtl/>
          <w:lang w:val="he-IL"/>
        </w:rPr>
      </w:pPr>
      <w:r w:rsidRPr="00710FB6">
        <w:rPr>
          <w:rtl/>
          <w:lang w:val="he-IL"/>
        </w:rPr>
        <w:t>עת לעשות לה' וגו' - מוסב על מקרא שלפניו</w:t>
      </w:r>
      <w:r w:rsidR="00355923">
        <w:rPr>
          <w:rFonts w:hint="cs"/>
          <w:rtl/>
          <w:lang w:val="he-IL"/>
        </w:rPr>
        <w:t>:</w:t>
      </w:r>
      <w:r w:rsidRPr="00710FB6">
        <w:rPr>
          <w:rtl/>
          <w:lang w:val="he-IL"/>
        </w:rPr>
        <w:t xml:space="preserve"> </w:t>
      </w:r>
      <w:r w:rsidR="00355923">
        <w:rPr>
          <w:rFonts w:hint="cs"/>
          <w:rtl/>
          <w:lang w:val="he-IL"/>
        </w:rPr>
        <w:t>"</w:t>
      </w:r>
      <w:r w:rsidRPr="00710FB6">
        <w:rPr>
          <w:rtl/>
          <w:lang w:val="he-IL"/>
        </w:rPr>
        <w:t>הבינני ואדעה עדותיך</w:t>
      </w:r>
      <w:r w:rsidR="00355923">
        <w:rPr>
          <w:rFonts w:hint="cs"/>
          <w:rtl/>
          <w:lang w:val="he-IL"/>
        </w:rPr>
        <w:t>" -</w:t>
      </w:r>
      <w:r w:rsidRPr="00710FB6">
        <w:rPr>
          <w:rtl/>
          <w:lang w:val="he-IL"/>
        </w:rPr>
        <w:t xml:space="preserve"> להבין עת לעשות לשמך</w:t>
      </w:r>
      <w:r w:rsidR="00F97A32">
        <w:rPr>
          <w:rFonts w:hint="cs"/>
          <w:rtl/>
          <w:lang w:val="he-IL"/>
        </w:rPr>
        <w:t>,</w:t>
      </w:r>
      <w:r w:rsidRPr="00710FB6">
        <w:rPr>
          <w:rtl/>
          <w:lang w:val="he-IL"/>
        </w:rPr>
        <w:t xml:space="preserve"> איך יעשו אותם שהפרו תורתך למצוא רצון וסליחה ו</w:t>
      </w:r>
      <w:r w:rsidR="00877F96">
        <w:rPr>
          <w:rtl/>
          <w:lang w:val="he-IL"/>
        </w:rPr>
        <w:t>ְ</w:t>
      </w:r>
      <w:r w:rsidRPr="00710FB6">
        <w:rPr>
          <w:rtl/>
          <w:lang w:val="he-IL"/>
        </w:rPr>
        <w:t>ת</w:t>
      </w:r>
      <w:r w:rsidR="00877F96">
        <w:rPr>
          <w:rtl/>
          <w:lang w:val="he-IL"/>
        </w:rPr>
        <w:t>ִ</w:t>
      </w:r>
      <w:r w:rsidRPr="00710FB6">
        <w:rPr>
          <w:rtl/>
          <w:lang w:val="he-IL"/>
        </w:rPr>
        <w:t>מ</w:t>
      </w:r>
      <w:r w:rsidR="00877F96">
        <w:rPr>
          <w:rtl/>
          <w:lang w:val="he-IL"/>
        </w:rPr>
        <w:t>ָ</w:t>
      </w:r>
      <w:r w:rsidRPr="00710FB6">
        <w:rPr>
          <w:rtl/>
          <w:lang w:val="he-IL"/>
        </w:rPr>
        <w:t>צ</w:t>
      </w:r>
      <w:r w:rsidR="00877F96">
        <w:rPr>
          <w:rtl/>
          <w:lang w:val="he-IL"/>
        </w:rPr>
        <w:t>ֵ</w:t>
      </w:r>
      <w:r w:rsidRPr="00710FB6">
        <w:rPr>
          <w:rtl/>
          <w:lang w:val="he-IL"/>
        </w:rPr>
        <w:t>א להם</w:t>
      </w:r>
      <w:r w:rsidR="00877F96">
        <w:rPr>
          <w:rFonts w:hint="cs"/>
          <w:rtl/>
          <w:lang w:val="he-IL"/>
        </w:rPr>
        <w:t>,</w:t>
      </w:r>
      <w:r w:rsidRPr="00710FB6">
        <w:rPr>
          <w:rtl/>
          <w:lang w:val="he-IL"/>
        </w:rPr>
        <w:t xml:space="preserve"> ואעשה כן על כל עבירה שבידי</w:t>
      </w:r>
      <w:r w:rsidR="00BB7CEC">
        <w:rPr>
          <w:rFonts w:hint="cs"/>
          <w:rtl/>
          <w:lang w:val="he-IL"/>
        </w:rPr>
        <w:t>.</w:t>
      </w:r>
      <w:r w:rsidR="001D2498">
        <w:rPr>
          <w:rStyle w:val="a5"/>
          <w:rtl/>
          <w:lang w:val="he-IL"/>
        </w:rPr>
        <w:footnoteReference w:id="2"/>
      </w:r>
      <w:r w:rsidRPr="00710FB6">
        <w:rPr>
          <w:rtl/>
          <w:lang w:val="he-IL"/>
        </w:rPr>
        <w:t xml:space="preserve"> ורבותינו דרשו ממנו שעוברין על דברי תורה כדי לעשות סייג וגדר לישראל</w:t>
      </w:r>
      <w:r w:rsidR="00355923">
        <w:rPr>
          <w:rFonts w:hint="cs"/>
          <w:rtl/>
          <w:lang w:val="he-IL"/>
        </w:rPr>
        <w:t>,</w:t>
      </w:r>
      <w:r w:rsidRPr="00710FB6">
        <w:rPr>
          <w:rtl/>
          <w:lang w:val="he-IL"/>
        </w:rPr>
        <w:t xml:space="preserve"> כגון גדעון ואליה בהר הכרמל שהקריבו בבמה</w:t>
      </w:r>
      <w:r w:rsidR="001D2498">
        <w:rPr>
          <w:rFonts w:hint="cs"/>
          <w:rtl/>
          <w:lang w:val="he-IL"/>
        </w:rPr>
        <w:t>.</w:t>
      </w:r>
      <w:r w:rsidR="00F901CF">
        <w:rPr>
          <w:rStyle w:val="a5"/>
          <w:rtl/>
          <w:lang w:val="he-IL"/>
        </w:rPr>
        <w:footnoteReference w:id="3"/>
      </w:r>
    </w:p>
    <w:p w14:paraId="6AD88D69" w14:textId="77777777" w:rsidR="00601679" w:rsidRDefault="00710FB6" w:rsidP="00F901CF">
      <w:pPr>
        <w:pStyle w:val="ac"/>
        <w:rPr>
          <w:rFonts w:hint="cs"/>
          <w:rtl/>
          <w:lang w:val="he-IL"/>
        </w:rPr>
      </w:pPr>
      <w:r w:rsidRPr="00710FB6">
        <w:rPr>
          <w:rtl/>
          <w:lang w:val="he-IL"/>
        </w:rPr>
        <w:t>עוד ראיתי נדרש באגדה פי</w:t>
      </w:r>
      <w:r w:rsidR="00DB59F9">
        <w:rPr>
          <w:rFonts w:hint="cs"/>
          <w:rtl/>
          <w:lang w:val="he-IL"/>
        </w:rPr>
        <w:t>רוש</w:t>
      </w:r>
      <w:r w:rsidR="0016213F">
        <w:rPr>
          <w:rFonts w:hint="cs"/>
          <w:rtl/>
          <w:lang w:val="he-IL"/>
        </w:rPr>
        <w:t>:</w:t>
      </w:r>
      <w:r w:rsidRPr="00710FB6">
        <w:rPr>
          <w:rtl/>
          <w:lang w:val="he-IL"/>
        </w:rPr>
        <w:t xml:space="preserve"> איש פנוי וטיילן העושה תורתו עתים</w:t>
      </w:r>
      <w:r w:rsidR="0016213F">
        <w:rPr>
          <w:rFonts w:hint="cs"/>
          <w:rtl/>
          <w:lang w:val="he-IL"/>
        </w:rPr>
        <w:t>,</w:t>
      </w:r>
      <w:r w:rsidRPr="00710FB6">
        <w:rPr>
          <w:rtl/>
          <w:lang w:val="he-IL"/>
        </w:rPr>
        <w:t xml:space="preserve"> מפר ברית, שאדם (פנוי) צריך להיות יגע בתורה כל שעות היום</w:t>
      </w:r>
      <w:r w:rsidR="00601679">
        <w:rPr>
          <w:rFonts w:hint="cs"/>
          <w:rtl/>
          <w:lang w:val="he-IL"/>
        </w:rPr>
        <w:t>.</w:t>
      </w:r>
      <w:r w:rsidR="00F901CF">
        <w:rPr>
          <w:rStyle w:val="a5"/>
          <w:rtl/>
          <w:lang w:val="he-IL"/>
        </w:rPr>
        <w:footnoteReference w:id="4"/>
      </w:r>
    </w:p>
    <w:p w14:paraId="10B5EDC8" w14:textId="77777777" w:rsidR="00CB0152" w:rsidRDefault="00E55B1F" w:rsidP="00601679">
      <w:pPr>
        <w:pStyle w:val="ab"/>
        <w:rPr>
          <w:rFonts w:hint="cs"/>
          <w:rtl/>
          <w:lang w:val="he-IL"/>
        </w:rPr>
      </w:pPr>
      <w:r w:rsidRPr="00E55B1F">
        <w:rPr>
          <w:rtl/>
          <w:lang w:val="he-IL"/>
        </w:rPr>
        <w:t>מסכת ברכות פרק ט</w:t>
      </w:r>
      <w:r w:rsidR="006E1C97">
        <w:rPr>
          <w:rFonts w:hint="cs"/>
          <w:rtl/>
          <w:lang w:val="he-IL"/>
        </w:rPr>
        <w:t xml:space="preserve"> </w:t>
      </w:r>
    </w:p>
    <w:p w14:paraId="2E6FD638" w14:textId="77777777" w:rsidR="00E55B1F" w:rsidRDefault="006E1C97" w:rsidP="00CB0152">
      <w:pPr>
        <w:pStyle w:val="ac"/>
        <w:rPr>
          <w:rFonts w:hint="cs"/>
          <w:rtl/>
          <w:lang w:val="he-IL"/>
        </w:rPr>
      </w:pPr>
      <w:r w:rsidRPr="00CB0152">
        <w:rPr>
          <w:rFonts w:hint="cs"/>
          <w:b/>
          <w:bCs/>
          <w:rtl/>
          <w:lang w:val="he-IL"/>
        </w:rPr>
        <w:t>משנה ה</w:t>
      </w:r>
      <w:r w:rsidRPr="00CB0152">
        <w:rPr>
          <w:rStyle w:val="a5"/>
          <w:b/>
          <w:bCs/>
          <w:rtl/>
          <w:lang w:val="he-IL"/>
        </w:rPr>
        <w:footnoteReference w:id="5"/>
      </w:r>
      <w:r w:rsidR="00CB0152" w:rsidRPr="00CB0152">
        <w:rPr>
          <w:rFonts w:hint="cs"/>
          <w:b/>
          <w:bCs/>
          <w:rtl/>
          <w:lang w:val="he-IL"/>
        </w:rPr>
        <w:t>:</w:t>
      </w:r>
      <w:r w:rsidR="00CB0152">
        <w:rPr>
          <w:rFonts w:hint="cs"/>
          <w:rtl/>
          <w:lang w:val="he-IL"/>
        </w:rPr>
        <w:t xml:space="preserve"> </w:t>
      </w:r>
      <w:r w:rsidR="00E55B1F">
        <w:rPr>
          <w:rFonts w:hint="cs"/>
          <w:rtl/>
          <w:lang w:val="he-IL"/>
        </w:rPr>
        <w:t xml:space="preserve">... </w:t>
      </w:r>
      <w:r w:rsidR="00E55B1F" w:rsidRPr="00E55B1F">
        <w:rPr>
          <w:rtl/>
          <w:lang w:val="he-IL"/>
        </w:rPr>
        <w:t>והתקינו שיהא אדם שואל את שלום חברו בשם</w:t>
      </w:r>
      <w:r w:rsidR="00485ED5">
        <w:rPr>
          <w:rFonts w:hint="cs"/>
          <w:rtl/>
          <w:lang w:val="he-IL"/>
        </w:rPr>
        <w:t>,</w:t>
      </w:r>
      <w:r w:rsidR="00E55B1F" w:rsidRPr="00E55B1F">
        <w:rPr>
          <w:rtl/>
          <w:lang w:val="he-IL"/>
        </w:rPr>
        <w:t xml:space="preserve"> שנאמר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והנה בעז בא מבית לחם ויאמר לקוצרים ה' עמכם ויאמרו לו יברכך ה'</w:t>
      </w:r>
      <w:r w:rsidR="00485ED5">
        <w:rPr>
          <w:rFonts w:hint="cs"/>
          <w:rtl/>
          <w:lang w:val="he-IL"/>
        </w:rPr>
        <w:t xml:space="preserve"> " </w:t>
      </w:r>
      <w:r w:rsidR="00485ED5" w:rsidRPr="00E55B1F">
        <w:rPr>
          <w:rtl/>
          <w:lang w:val="he-IL"/>
        </w:rPr>
        <w:t>(רות ב</w:t>
      </w:r>
      <w:r w:rsidR="00224421">
        <w:rPr>
          <w:rFonts w:hint="cs"/>
          <w:rtl/>
          <w:lang w:val="he-IL"/>
        </w:rPr>
        <w:t xml:space="preserve"> ד</w:t>
      </w:r>
      <w:r w:rsidR="00485ED5" w:rsidRPr="00E55B1F">
        <w:rPr>
          <w:rtl/>
          <w:lang w:val="he-IL"/>
        </w:rPr>
        <w:t>)</w:t>
      </w:r>
      <w:r w:rsidR="00485ED5">
        <w:rPr>
          <w:rFonts w:hint="cs"/>
          <w:rtl/>
          <w:lang w:val="he-IL"/>
        </w:rPr>
        <w:t>,</w:t>
      </w:r>
      <w:r w:rsidR="00224421">
        <w:rPr>
          <w:rStyle w:val="a5"/>
          <w:rtl/>
          <w:lang w:val="he-IL"/>
        </w:rPr>
        <w:footnoteReference w:id="6"/>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ה' עמך גבור החיל</w:t>
      </w:r>
      <w:r w:rsidR="00485ED5">
        <w:rPr>
          <w:rFonts w:hint="cs"/>
          <w:rtl/>
          <w:lang w:val="he-IL"/>
        </w:rPr>
        <w:t xml:space="preserve">" </w:t>
      </w:r>
      <w:r w:rsidR="00485ED5" w:rsidRPr="00E55B1F">
        <w:rPr>
          <w:rtl/>
          <w:lang w:val="he-IL"/>
        </w:rPr>
        <w:t>(שופטים ו</w:t>
      </w:r>
      <w:r w:rsidR="00224421">
        <w:rPr>
          <w:rFonts w:hint="cs"/>
          <w:rtl/>
          <w:lang w:val="he-IL"/>
        </w:rPr>
        <w:t xml:space="preserve"> יב</w:t>
      </w:r>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אל תבוז כי זקנה אמך</w:t>
      </w:r>
      <w:r w:rsidR="00485ED5">
        <w:rPr>
          <w:rFonts w:hint="cs"/>
          <w:rtl/>
          <w:lang w:val="he-IL"/>
        </w:rPr>
        <w:t xml:space="preserve">" </w:t>
      </w:r>
      <w:r w:rsidR="00485ED5" w:rsidRPr="00E55B1F">
        <w:rPr>
          <w:rtl/>
          <w:lang w:val="he-IL"/>
        </w:rPr>
        <w:t>(משלי כג</w:t>
      </w:r>
      <w:r w:rsidR="00224421">
        <w:rPr>
          <w:rFonts w:hint="cs"/>
          <w:rtl/>
          <w:lang w:val="he-IL"/>
        </w:rPr>
        <w:t xml:space="preserve"> כב</w:t>
      </w:r>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 xml:space="preserve"> 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עת לעשות לה' הפרו תורתך</w:t>
      </w:r>
      <w:r w:rsidR="00485ED5">
        <w:rPr>
          <w:rFonts w:hint="cs"/>
          <w:rtl/>
          <w:lang w:val="he-IL"/>
        </w:rPr>
        <w:t xml:space="preserve">" </w:t>
      </w:r>
      <w:r w:rsidR="00485ED5" w:rsidRPr="00E55B1F">
        <w:rPr>
          <w:rtl/>
          <w:lang w:val="he-IL"/>
        </w:rPr>
        <w:t>(תהלים קיט</w:t>
      </w:r>
      <w:r w:rsidR="00224421">
        <w:rPr>
          <w:rFonts w:hint="cs"/>
          <w:rtl/>
          <w:lang w:val="he-IL"/>
        </w:rPr>
        <w:t xml:space="preserve"> קכו</w:t>
      </w:r>
      <w:r w:rsidR="00485ED5" w:rsidRPr="00E55B1F">
        <w:rPr>
          <w:rtl/>
          <w:lang w:val="he-IL"/>
        </w:rPr>
        <w:t>)</w:t>
      </w:r>
      <w:r w:rsidR="00485ED5">
        <w:rPr>
          <w:rFonts w:hint="cs"/>
          <w:rtl/>
          <w:lang w:val="he-IL"/>
        </w:rPr>
        <w:t>.</w:t>
      </w:r>
      <w:r w:rsidR="00D43EF8">
        <w:rPr>
          <w:rStyle w:val="a5"/>
          <w:rtl/>
          <w:lang w:val="he-IL"/>
        </w:rPr>
        <w:footnoteReference w:id="7"/>
      </w:r>
      <w:r w:rsidR="00E55B1F" w:rsidRPr="00E55B1F">
        <w:rPr>
          <w:rtl/>
          <w:lang w:val="he-IL"/>
        </w:rPr>
        <w:t xml:space="preserve"> ר' נתן אומר</w:t>
      </w:r>
      <w:r w:rsidR="00485ED5">
        <w:rPr>
          <w:rFonts w:hint="cs"/>
          <w:rtl/>
          <w:lang w:val="he-IL"/>
        </w:rPr>
        <w:t>:</w:t>
      </w:r>
      <w:r w:rsidR="00E55B1F" w:rsidRPr="00E55B1F">
        <w:rPr>
          <w:rtl/>
          <w:lang w:val="he-IL"/>
        </w:rPr>
        <w:t xml:space="preserve"> הפרו תורתך </w:t>
      </w:r>
      <w:r w:rsidR="00485ED5">
        <w:rPr>
          <w:rFonts w:hint="cs"/>
          <w:rtl/>
          <w:lang w:val="he-IL"/>
        </w:rPr>
        <w:t xml:space="preserve">- </w:t>
      </w:r>
      <w:r w:rsidR="00485ED5">
        <w:rPr>
          <w:rtl/>
          <w:lang w:val="he-IL"/>
        </w:rPr>
        <w:t>עת לעשות לה'</w:t>
      </w:r>
      <w:r w:rsidR="00485ED5">
        <w:rPr>
          <w:rFonts w:hint="cs"/>
          <w:rtl/>
          <w:lang w:val="he-IL"/>
        </w:rPr>
        <w:t>.</w:t>
      </w:r>
      <w:r w:rsidR="00224421">
        <w:rPr>
          <w:rStyle w:val="a5"/>
          <w:rtl/>
          <w:lang w:val="he-IL"/>
        </w:rPr>
        <w:footnoteReference w:id="8"/>
      </w:r>
    </w:p>
    <w:p w14:paraId="1379DD8A" w14:textId="77777777" w:rsidR="00D61707" w:rsidRDefault="00FD394E" w:rsidP="00CB0152">
      <w:pPr>
        <w:pStyle w:val="ac"/>
        <w:rPr>
          <w:rFonts w:hint="cs"/>
          <w:rtl/>
        </w:rPr>
      </w:pPr>
      <w:r w:rsidRPr="00CB0152">
        <w:rPr>
          <w:rFonts w:hint="cs"/>
          <w:b/>
          <w:bCs/>
          <w:rtl/>
          <w:lang w:val="he-IL"/>
        </w:rPr>
        <w:t xml:space="preserve">גמרא </w:t>
      </w:r>
      <w:r w:rsidRPr="00CB0152">
        <w:rPr>
          <w:b/>
          <w:bCs/>
          <w:rtl/>
          <w:lang w:val="he-IL"/>
        </w:rPr>
        <w:t>ברכות דף סג עמוד א</w:t>
      </w:r>
      <w:r w:rsidR="00CB0152" w:rsidRPr="00CB0152">
        <w:rPr>
          <w:rFonts w:hint="cs"/>
          <w:b/>
          <w:bCs/>
          <w:rtl/>
          <w:lang w:val="he-IL"/>
        </w:rPr>
        <w:t>:</w:t>
      </w:r>
      <w:r w:rsidR="00CB0152">
        <w:rPr>
          <w:rFonts w:hint="cs"/>
          <w:rtl/>
          <w:lang w:val="he-IL"/>
        </w:rPr>
        <w:t xml:space="preserve"> </w:t>
      </w:r>
      <w:r w:rsidRPr="00FD394E">
        <w:rPr>
          <w:rtl/>
          <w:lang w:val="he-IL"/>
        </w:rPr>
        <w:t>התקינו שיהא אדם שואל בשלום חברו וכו'. מאי ואומר? - וכי תימא: בעז מדעתיה דנפשיה קאמר - תא שמע</w:t>
      </w:r>
      <w:r w:rsidR="00D61707">
        <w:rPr>
          <w:rFonts w:hint="cs"/>
          <w:rtl/>
          <w:lang w:val="he-IL"/>
        </w:rPr>
        <w:t>: "</w:t>
      </w:r>
      <w:r w:rsidR="00D61707" w:rsidRPr="00E55B1F">
        <w:rPr>
          <w:rtl/>
          <w:lang w:val="he-IL"/>
        </w:rPr>
        <w:t>ה' עמך גבור החיל</w:t>
      </w:r>
      <w:r w:rsidR="00D61707">
        <w:rPr>
          <w:rFonts w:hint="cs"/>
          <w:rtl/>
          <w:lang w:val="he-IL"/>
        </w:rPr>
        <w:t xml:space="preserve">" </w:t>
      </w:r>
      <w:r w:rsidR="00D61707" w:rsidRPr="00E55B1F">
        <w:rPr>
          <w:rtl/>
          <w:lang w:val="he-IL"/>
        </w:rPr>
        <w:t>(שופטים ו</w:t>
      </w:r>
      <w:r w:rsidR="00D61707">
        <w:rPr>
          <w:rFonts w:hint="cs"/>
          <w:rtl/>
          <w:lang w:val="he-IL"/>
        </w:rPr>
        <w:t xml:space="preserve"> יב</w:t>
      </w:r>
      <w:r w:rsidR="00D61707" w:rsidRPr="00E55B1F">
        <w:rPr>
          <w:rtl/>
          <w:lang w:val="he-IL"/>
        </w:rPr>
        <w:t>)</w:t>
      </w:r>
      <w:r w:rsidRPr="00FD394E">
        <w:rPr>
          <w:rtl/>
          <w:lang w:val="he-IL"/>
        </w:rPr>
        <w:t>. וכי תימא: מלאך הוא דקאמר ליה לגדעון</w:t>
      </w:r>
      <w:r w:rsidR="00D61707">
        <w:rPr>
          <w:rStyle w:val="a5"/>
          <w:rtl/>
          <w:lang w:val="he-IL"/>
        </w:rPr>
        <w:footnoteReference w:id="9"/>
      </w:r>
      <w:r w:rsidRPr="00FD394E">
        <w:rPr>
          <w:rtl/>
          <w:lang w:val="he-IL"/>
        </w:rPr>
        <w:t xml:space="preserve"> - תא שמע</w:t>
      </w:r>
      <w:r w:rsidR="00D61707">
        <w:rPr>
          <w:rFonts w:hint="cs"/>
          <w:rtl/>
          <w:lang w:val="he-IL"/>
        </w:rPr>
        <w:t>:</w:t>
      </w:r>
      <w:r w:rsidRPr="00FD394E">
        <w:rPr>
          <w:rtl/>
          <w:lang w:val="he-IL"/>
        </w:rPr>
        <w:t xml:space="preserve"> </w:t>
      </w:r>
      <w:r w:rsidR="00D61707">
        <w:rPr>
          <w:rFonts w:hint="cs"/>
          <w:rtl/>
          <w:lang w:val="he-IL"/>
        </w:rPr>
        <w:t>"</w:t>
      </w:r>
      <w:r w:rsidR="00D61707" w:rsidRPr="00E55B1F">
        <w:rPr>
          <w:rtl/>
          <w:lang w:val="he-IL"/>
        </w:rPr>
        <w:t>אל תבוז כי זקנה אמך</w:t>
      </w:r>
      <w:r w:rsidR="00D61707">
        <w:rPr>
          <w:rFonts w:hint="cs"/>
          <w:rtl/>
          <w:lang w:val="he-IL"/>
        </w:rPr>
        <w:t xml:space="preserve">" </w:t>
      </w:r>
      <w:r w:rsidR="00D61707" w:rsidRPr="00E55B1F">
        <w:rPr>
          <w:rtl/>
          <w:lang w:val="he-IL"/>
        </w:rPr>
        <w:t>(משלי כג</w:t>
      </w:r>
      <w:r w:rsidR="00D61707">
        <w:rPr>
          <w:rFonts w:hint="cs"/>
          <w:rtl/>
          <w:lang w:val="he-IL"/>
        </w:rPr>
        <w:t xml:space="preserve"> כב</w:t>
      </w:r>
      <w:r w:rsidR="00D61707" w:rsidRPr="00E55B1F">
        <w:rPr>
          <w:rtl/>
          <w:lang w:val="he-IL"/>
        </w:rPr>
        <w:t>)</w:t>
      </w:r>
      <w:r w:rsidRPr="00FD394E">
        <w:rPr>
          <w:rtl/>
          <w:lang w:val="he-IL"/>
        </w:rPr>
        <w:t>.</w:t>
      </w:r>
      <w:r w:rsidR="00D61707">
        <w:rPr>
          <w:rStyle w:val="a5"/>
          <w:rtl/>
          <w:lang w:val="he-IL"/>
        </w:rPr>
        <w:footnoteReference w:id="10"/>
      </w:r>
      <w:r w:rsidRPr="00FD394E">
        <w:rPr>
          <w:rtl/>
          <w:lang w:val="he-IL"/>
        </w:rPr>
        <w:t xml:space="preserve"> ואומר</w:t>
      </w:r>
      <w:r w:rsidR="00D61707">
        <w:rPr>
          <w:rFonts w:hint="cs"/>
          <w:rtl/>
          <w:lang w:val="he-IL"/>
        </w:rPr>
        <w:t>: "</w:t>
      </w:r>
      <w:r w:rsidRPr="00FD394E">
        <w:rPr>
          <w:rtl/>
          <w:lang w:val="he-IL"/>
        </w:rPr>
        <w:t>עת לעשות לה' הפרו תורתך</w:t>
      </w:r>
      <w:r w:rsidR="00D61707">
        <w:rPr>
          <w:rFonts w:hint="cs"/>
          <w:rtl/>
          <w:lang w:val="he-IL"/>
        </w:rPr>
        <w:t>"</w:t>
      </w:r>
      <w:r w:rsidRPr="00FD394E">
        <w:rPr>
          <w:rtl/>
          <w:lang w:val="he-IL"/>
        </w:rPr>
        <w:t xml:space="preserve">. אמר </w:t>
      </w:r>
      <w:r w:rsidRPr="00FD394E">
        <w:rPr>
          <w:rtl/>
          <w:lang w:val="he-IL"/>
        </w:rPr>
        <w:lastRenderedPageBreak/>
        <w:t>רבא: האי קרא מרישיה לסיפיה מדריש, מסיפיה לרישיה מדריש.</w:t>
      </w:r>
      <w:r w:rsidR="00A734F9">
        <w:rPr>
          <w:rStyle w:val="a5"/>
          <w:rtl/>
          <w:lang w:val="he-IL"/>
        </w:rPr>
        <w:footnoteReference w:id="11"/>
      </w:r>
      <w:r w:rsidRPr="00FD394E">
        <w:rPr>
          <w:rtl/>
          <w:lang w:val="he-IL"/>
        </w:rPr>
        <w:t xml:space="preserve"> מרישיה לסיפיה מדריש: עת לעשות לה' מאי טעם - משום הפרו תורתך. מסיפיה לרישיה מדריש: הפרו תורתך מאי טעמא - משום עת לעשות לה'.</w:t>
      </w:r>
      <w:r w:rsidR="00D61707">
        <w:rPr>
          <w:rStyle w:val="a5"/>
          <w:rtl/>
          <w:lang w:val="he-IL"/>
        </w:rPr>
        <w:footnoteReference w:id="12"/>
      </w:r>
      <w:r w:rsidRPr="00FD394E">
        <w:rPr>
          <w:rtl/>
        </w:rPr>
        <w:t xml:space="preserve"> </w:t>
      </w:r>
    </w:p>
    <w:p w14:paraId="4534BDA4" w14:textId="77777777" w:rsidR="00FD394E" w:rsidRDefault="00FD394E" w:rsidP="00A01656">
      <w:pPr>
        <w:pStyle w:val="ac"/>
        <w:rPr>
          <w:rFonts w:hint="cs"/>
          <w:rtl/>
          <w:lang w:val="he-IL"/>
        </w:rPr>
      </w:pPr>
      <w:r w:rsidRPr="00FD394E">
        <w:rPr>
          <w:rtl/>
          <w:lang w:val="he-IL"/>
        </w:rPr>
        <w:t>תניא, הלל הזקן אומר: בשעת המכניסין - פ</w:t>
      </w:r>
      <w:r w:rsidR="003D08DC">
        <w:rPr>
          <w:rtl/>
          <w:lang w:val="he-IL"/>
        </w:rPr>
        <w:t>ָּ</w:t>
      </w:r>
      <w:r w:rsidRPr="00FD394E">
        <w:rPr>
          <w:rtl/>
          <w:lang w:val="he-IL"/>
        </w:rPr>
        <w:t>ז</w:t>
      </w:r>
      <w:r w:rsidR="003D08DC">
        <w:rPr>
          <w:rtl/>
          <w:lang w:val="he-IL"/>
        </w:rPr>
        <w:t>ֵ</w:t>
      </w:r>
      <w:r w:rsidRPr="00FD394E">
        <w:rPr>
          <w:rtl/>
          <w:lang w:val="he-IL"/>
        </w:rPr>
        <w:t>ר, בשעת המפזרים - כ</w:t>
      </w:r>
      <w:r w:rsidR="003D08DC">
        <w:rPr>
          <w:rtl/>
          <w:lang w:val="he-IL"/>
        </w:rPr>
        <w:t>ָּ</w:t>
      </w:r>
      <w:r w:rsidRPr="00FD394E">
        <w:rPr>
          <w:rtl/>
          <w:lang w:val="he-IL"/>
        </w:rPr>
        <w:t>נ</w:t>
      </w:r>
      <w:r w:rsidR="003D08DC">
        <w:rPr>
          <w:rtl/>
          <w:lang w:val="he-IL"/>
        </w:rPr>
        <w:t>ֵ</w:t>
      </w:r>
      <w:r w:rsidRPr="00FD394E">
        <w:rPr>
          <w:rtl/>
          <w:lang w:val="he-IL"/>
        </w:rPr>
        <w:t>ס. ואם ראית דור שהתורה חביבה עליו - פזר, שנאמר</w:t>
      </w:r>
      <w:r w:rsidR="00A01656">
        <w:rPr>
          <w:rFonts w:hint="cs"/>
          <w:rtl/>
          <w:lang w:val="he-IL"/>
        </w:rPr>
        <w:t>: "</w:t>
      </w:r>
      <w:r w:rsidRPr="00FD394E">
        <w:rPr>
          <w:rtl/>
          <w:lang w:val="he-IL"/>
        </w:rPr>
        <w:t>יש מפזר ונוסף עוד</w:t>
      </w:r>
      <w:r w:rsidR="00A01656">
        <w:rPr>
          <w:rFonts w:hint="cs"/>
          <w:rtl/>
          <w:lang w:val="he-IL"/>
        </w:rPr>
        <w:t>" (מ</w:t>
      </w:r>
      <w:r w:rsidR="00A01656" w:rsidRPr="00FD394E">
        <w:rPr>
          <w:rtl/>
          <w:lang w:val="he-IL"/>
        </w:rPr>
        <w:t>שלי יא</w:t>
      </w:r>
      <w:r w:rsidR="00A01656">
        <w:rPr>
          <w:rFonts w:hint="cs"/>
          <w:rtl/>
          <w:lang w:val="he-IL"/>
        </w:rPr>
        <w:t xml:space="preserve"> כד). </w:t>
      </w:r>
      <w:r w:rsidRPr="00FD394E">
        <w:rPr>
          <w:rtl/>
          <w:lang w:val="he-IL"/>
        </w:rPr>
        <w:t>ואם ראית דור שאין התורה חביבה עליו - כנס, שנאמר</w:t>
      </w:r>
      <w:r w:rsidR="00A01656">
        <w:rPr>
          <w:rFonts w:hint="cs"/>
          <w:rtl/>
          <w:lang w:val="he-IL"/>
        </w:rPr>
        <w:t>:</w:t>
      </w:r>
      <w:r w:rsidRPr="00FD394E">
        <w:rPr>
          <w:rtl/>
          <w:lang w:val="he-IL"/>
        </w:rPr>
        <w:t xml:space="preserve"> </w:t>
      </w:r>
      <w:r w:rsidR="00A01656">
        <w:rPr>
          <w:rFonts w:hint="cs"/>
          <w:rtl/>
          <w:lang w:val="he-IL"/>
        </w:rPr>
        <w:t>"</w:t>
      </w:r>
      <w:r w:rsidRPr="00FD394E">
        <w:rPr>
          <w:rtl/>
          <w:lang w:val="he-IL"/>
        </w:rPr>
        <w:t>עת לעשות לה' הפרו תורתך</w:t>
      </w:r>
      <w:r w:rsidR="00A01656">
        <w:rPr>
          <w:rFonts w:hint="cs"/>
          <w:rtl/>
          <w:lang w:val="he-IL"/>
        </w:rPr>
        <w:t>"</w:t>
      </w:r>
      <w:r w:rsidRPr="00FD394E">
        <w:rPr>
          <w:rtl/>
          <w:lang w:val="he-IL"/>
        </w:rPr>
        <w:t>.</w:t>
      </w:r>
      <w:r w:rsidR="007244C5">
        <w:rPr>
          <w:rStyle w:val="a5"/>
          <w:rtl/>
          <w:lang w:val="he-IL"/>
        </w:rPr>
        <w:footnoteReference w:id="13"/>
      </w:r>
    </w:p>
    <w:p w14:paraId="135C137F" w14:textId="77777777" w:rsidR="00D43EF8" w:rsidRPr="00D43EF8" w:rsidRDefault="00D43EF8" w:rsidP="00D43EF8">
      <w:pPr>
        <w:pStyle w:val="ab"/>
        <w:rPr>
          <w:rtl/>
          <w:lang w:val="he-IL"/>
        </w:rPr>
      </w:pPr>
      <w:r w:rsidRPr="00D43EF8">
        <w:rPr>
          <w:rtl/>
          <w:lang w:val="he-IL"/>
        </w:rPr>
        <w:t xml:space="preserve">פירוש המשנה לרמב"ם מסכת ברכות פרק ט </w:t>
      </w:r>
    </w:p>
    <w:p w14:paraId="4E64BD96" w14:textId="77777777" w:rsidR="00A01656" w:rsidRDefault="00D43EF8" w:rsidP="00D43EF8">
      <w:pPr>
        <w:pStyle w:val="ac"/>
        <w:rPr>
          <w:rFonts w:hint="cs"/>
          <w:rtl/>
          <w:lang w:val="he-IL"/>
        </w:rPr>
      </w:pPr>
      <w:r w:rsidRPr="00D43EF8">
        <w:rPr>
          <w:rtl/>
          <w:lang w:val="he-IL"/>
        </w:rPr>
        <w:t>וכיון שהזכיר בכלל התקנות שהתקינו שיהא אדם שואל בשלום חברו בשם ה'</w:t>
      </w:r>
      <w:r w:rsidR="00542EE3">
        <w:rPr>
          <w:rFonts w:hint="cs"/>
          <w:rtl/>
          <w:lang w:val="he-IL"/>
        </w:rPr>
        <w:t>,</w:t>
      </w:r>
      <w:r w:rsidRPr="00D43EF8">
        <w:rPr>
          <w:rtl/>
          <w:lang w:val="he-IL"/>
        </w:rPr>
        <w:t xml:space="preserve"> לפי שמ</w:t>
      </w:r>
      <w:r w:rsidR="00542EE3">
        <w:rPr>
          <w:rFonts w:hint="cs"/>
          <w:rtl/>
          <w:lang w:val="he-IL"/>
        </w:rPr>
        <w:t>י</w:t>
      </w:r>
      <w:r w:rsidRPr="00D43EF8">
        <w:rPr>
          <w:rtl/>
          <w:lang w:val="he-IL"/>
        </w:rPr>
        <w:t>לת שלום עשאוה משמותיו של הקב"ה,</w:t>
      </w:r>
      <w:r w:rsidR="00542EE3">
        <w:rPr>
          <w:rStyle w:val="a5"/>
          <w:rtl/>
          <w:lang w:val="he-IL"/>
        </w:rPr>
        <w:footnoteReference w:id="14"/>
      </w:r>
      <w:r w:rsidRPr="00D43EF8">
        <w:rPr>
          <w:rtl/>
          <w:lang w:val="he-IL"/>
        </w:rPr>
        <w:t xml:space="preserve"> לפיכך בא להביא ראיה שזה מותר מבועז שאמר</w:t>
      </w:r>
      <w:r w:rsidR="001D2498">
        <w:rPr>
          <w:rFonts w:hint="cs"/>
          <w:rtl/>
          <w:lang w:val="he-IL"/>
        </w:rPr>
        <w:t>:</w:t>
      </w:r>
      <w:r w:rsidRPr="00D43EF8">
        <w:rPr>
          <w:rtl/>
          <w:lang w:val="he-IL"/>
        </w:rPr>
        <w:t xml:space="preserve"> ה' עמכם והשיבוהו הם</w:t>
      </w:r>
      <w:r w:rsidR="001D2498">
        <w:rPr>
          <w:rFonts w:hint="cs"/>
          <w:rtl/>
          <w:lang w:val="he-IL"/>
        </w:rPr>
        <w:t>:</w:t>
      </w:r>
      <w:r w:rsidRPr="00D43EF8">
        <w:rPr>
          <w:rtl/>
          <w:lang w:val="he-IL"/>
        </w:rPr>
        <w:t xml:space="preserve"> יבר</w:t>
      </w:r>
      <w:r w:rsidR="001D2498">
        <w:rPr>
          <w:rFonts w:hint="cs"/>
          <w:rtl/>
          <w:lang w:val="he-IL"/>
        </w:rPr>
        <w:t>כ</w:t>
      </w:r>
      <w:r w:rsidRPr="00D43EF8">
        <w:rPr>
          <w:rtl/>
          <w:lang w:val="he-IL"/>
        </w:rPr>
        <w:t>ך ה'. ואמרו אח"כ ואומר אל תבוז כי זקנה אמך, אינו ראיה על מה שלפניו כלומר שיהא אדם שואל את שלום חבירו בשם, אלא בא ללמד שלא להקל בתקנות חכמים אע"פ שנתישנו ורחק זמן אותה תקנה, ועל זה הזהיר שלמה במשל זה. ואח"כ הביא ראיה שהעובר על אותם התקנות חייב עונש ויסורים לפי שהפר תורה, וזהו ענין אמרו הפרו תורתך עת לעשות לה'. אבל מי שמניח הכתוב כמו שהוא ומבארו ואומר עת לעשות לה' הפרו תורתיך, יאמר, שכשנגזרת עת עונש ונקמה יבואו סבות לבני אדם שיפרו תורה כדי שתחול עליהם הגזירה כשהם חייבים, וענין זה ארוך ורחוק עמוק עמוק מי ימצאנו, כי נצא מזה לשאלת השכר והעונש. ואל תבקש ממני בענין שאנחנו עכשיו בו זולתי ביאור הדברים בלבד</w:t>
      </w:r>
      <w:r>
        <w:rPr>
          <w:rFonts w:hint="cs"/>
          <w:rtl/>
          <w:lang w:val="he-IL"/>
        </w:rPr>
        <w:t>.</w:t>
      </w:r>
      <w:r w:rsidR="00875627">
        <w:rPr>
          <w:rStyle w:val="a5"/>
          <w:rtl/>
          <w:lang w:val="he-IL"/>
        </w:rPr>
        <w:footnoteReference w:id="15"/>
      </w:r>
    </w:p>
    <w:p w14:paraId="09CA0427" w14:textId="77777777" w:rsidR="00601679" w:rsidRPr="00601679" w:rsidRDefault="00601679" w:rsidP="00601679">
      <w:pPr>
        <w:pStyle w:val="ab"/>
        <w:rPr>
          <w:rtl/>
          <w:lang w:val="he-IL"/>
        </w:rPr>
      </w:pPr>
      <w:r w:rsidRPr="00601679">
        <w:rPr>
          <w:rtl/>
          <w:lang w:val="he-IL"/>
        </w:rPr>
        <w:t xml:space="preserve">ספר מורה הנבוכים פתיחה </w:t>
      </w:r>
    </w:p>
    <w:p w14:paraId="260E0BC9" w14:textId="77777777" w:rsidR="00601679" w:rsidRDefault="00601679" w:rsidP="001807AD">
      <w:pPr>
        <w:pStyle w:val="ac"/>
        <w:rPr>
          <w:rFonts w:hint="cs"/>
          <w:rtl/>
          <w:lang w:val="he-IL"/>
        </w:rPr>
      </w:pPr>
      <w:r w:rsidRPr="00601679">
        <w:rPr>
          <w:rtl/>
          <w:lang w:val="he-IL"/>
        </w:rPr>
        <w:t>והשם יתב</w:t>
      </w:r>
      <w:r>
        <w:rPr>
          <w:rFonts w:hint="cs"/>
          <w:rtl/>
          <w:lang w:val="he-IL"/>
        </w:rPr>
        <w:t xml:space="preserve">רך </w:t>
      </w:r>
      <w:r w:rsidRPr="00601679">
        <w:rPr>
          <w:rtl/>
          <w:lang w:val="he-IL"/>
        </w:rPr>
        <w:t xml:space="preserve">יודע שאני לא סרתי היותי מתירא הרבה מאד לחבר הדברים אשר ארצה לחברם בזה המאמר, מפני שהם ענינים נסתרים, לא חובר כלל בהם ספר זולתי זה באומתנו בזמן הגלות הזה, ואיך אתחיל אני עתה </w:t>
      </w:r>
      <w:r w:rsidRPr="00601679">
        <w:rPr>
          <w:rtl/>
          <w:lang w:val="he-IL"/>
        </w:rPr>
        <w:lastRenderedPageBreak/>
        <w:t>ואחבר בהם</w:t>
      </w:r>
      <w:r>
        <w:rPr>
          <w:rFonts w:hint="cs"/>
          <w:rtl/>
          <w:lang w:val="he-IL"/>
        </w:rPr>
        <w:t>?</w:t>
      </w:r>
      <w:r w:rsidRPr="00601679">
        <w:rPr>
          <w:rtl/>
          <w:lang w:val="he-IL"/>
        </w:rPr>
        <w:t xml:space="preserve"> אבל נשענתי על שתי הקדמות. האחת מהם אמרם בכמו זה הענין</w:t>
      </w:r>
      <w:r w:rsidR="00CB0152">
        <w:rPr>
          <w:rFonts w:hint="cs"/>
          <w:rtl/>
          <w:lang w:val="he-IL"/>
        </w:rPr>
        <w:t>:</w:t>
      </w:r>
      <w:r w:rsidRPr="00601679">
        <w:rPr>
          <w:rtl/>
          <w:lang w:val="he-IL"/>
        </w:rPr>
        <w:t xml:space="preserve"> </w:t>
      </w:r>
      <w:r w:rsidR="001807AD">
        <w:rPr>
          <w:rFonts w:hint="cs"/>
          <w:rtl/>
          <w:lang w:val="he-IL"/>
        </w:rPr>
        <w:t>"</w:t>
      </w:r>
      <w:r w:rsidRPr="00601679">
        <w:rPr>
          <w:rtl/>
          <w:lang w:val="he-IL"/>
        </w:rPr>
        <w:t>עת לעשות לה' הפרו תורתך</w:t>
      </w:r>
      <w:r w:rsidR="001807AD">
        <w:rPr>
          <w:rFonts w:hint="cs"/>
          <w:rtl/>
          <w:lang w:val="he-IL"/>
        </w:rPr>
        <w:t>",</w:t>
      </w:r>
      <w:r w:rsidRPr="00601679">
        <w:rPr>
          <w:rtl/>
          <w:lang w:val="he-IL"/>
        </w:rPr>
        <w:t xml:space="preserve"> והשנית</w:t>
      </w:r>
      <w:r w:rsidR="001807AD">
        <w:rPr>
          <w:rFonts w:hint="cs"/>
          <w:rtl/>
          <w:lang w:val="he-IL"/>
        </w:rPr>
        <w:t>,</w:t>
      </w:r>
      <w:r w:rsidRPr="00601679">
        <w:rPr>
          <w:rtl/>
          <w:lang w:val="he-IL"/>
        </w:rPr>
        <w:t xml:space="preserve"> אמרם</w:t>
      </w:r>
      <w:r w:rsidR="001807AD">
        <w:rPr>
          <w:rFonts w:hint="cs"/>
          <w:rtl/>
          <w:lang w:val="he-IL"/>
        </w:rPr>
        <w:t>: "</w:t>
      </w:r>
      <w:r w:rsidRPr="00601679">
        <w:rPr>
          <w:rtl/>
          <w:lang w:val="he-IL"/>
        </w:rPr>
        <w:t>וכל מעשיך יהיו לשם שמים</w:t>
      </w:r>
      <w:r w:rsidR="001807AD">
        <w:rPr>
          <w:rFonts w:hint="cs"/>
          <w:rtl/>
          <w:lang w:val="he-IL"/>
        </w:rPr>
        <w:t>"</w:t>
      </w:r>
      <w:r w:rsidRPr="00601679">
        <w:rPr>
          <w:rtl/>
          <w:lang w:val="he-IL"/>
        </w:rPr>
        <w:t>.</w:t>
      </w:r>
      <w:r>
        <w:rPr>
          <w:rStyle w:val="a5"/>
          <w:rtl/>
          <w:lang w:val="he-IL"/>
        </w:rPr>
        <w:footnoteReference w:id="16"/>
      </w:r>
    </w:p>
    <w:p w14:paraId="03E6D9AB" w14:textId="77777777" w:rsidR="001C6751" w:rsidRPr="00976C75" w:rsidRDefault="001C6751" w:rsidP="001C6751">
      <w:pPr>
        <w:pStyle w:val="ab"/>
        <w:rPr>
          <w:rtl/>
          <w:lang w:val="he-IL"/>
        </w:rPr>
      </w:pPr>
      <w:r w:rsidRPr="00976C75">
        <w:rPr>
          <w:rtl/>
          <w:lang w:val="he-IL"/>
        </w:rPr>
        <w:t xml:space="preserve">ספרי זוטא </w:t>
      </w:r>
      <w:r>
        <w:rPr>
          <w:rFonts w:hint="cs"/>
          <w:rtl/>
          <w:lang w:val="he-IL"/>
        </w:rPr>
        <w:t xml:space="preserve">במדבר </w:t>
      </w:r>
      <w:r w:rsidRPr="00976C75">
        <w:rPr>
          <w:rtl/>
          <w:lang w:val="he-IL"/>
        </w:rPr>
        <w:t xml:space="preserve">פרק כז </w:t>
      </w:r>
    </w:p>
    <w:p w14:paraId="4A3918B6" w14:textId="77777777" w:rsidR="001C6751" w:rsidRDefault="001C6751" w:rsidP="001C6751">
      <w:pPr>
        <w:pStyle w:val="ac"/>
        <w:rPr>
          <w:rFonts w:hint="cs"/>
          <w:rtl/>
          <w:lang w:val="he-IL"/>
        </w:rPr>
      </w:pPr>
      <w:r w:rsidRPr="00976C75">
        <w:rPr>
          <w:rtl/>
          <w:lang w:val="he-IL"/>
        </w:rPr>
        <w:t>וללמדך באיזה שעה עמדו לפני משה</w:t>
      </w:r>
      <w:r>
        <w:rPr>
          <w:rFonts w:hint="cs"/>
          <w:rtl/>
          <w:lang w:val="he-IL"/>
        </w:rPr>
        <w:t>?</w:t>
      </w:r>
      <w:r w:rsidRPr="00976C75">
        <w:rPr>
          <w:rtl/>
          <w:lang w:val="he-IL"/>
        </w:rPr>
        <w:t xml:space="preserve"> בשעה שאמרו ישראל למשה </w:t>
      </w:r>
      <w:r w:rsidR="003D08DC">
        <w:rPr>
          <w:rFonts w:hint="cs"/>
          <w:rtl/>
          <w:lang w:val="he-IL"/>
        </w:rPr>
        <w:t>"</w:t>
      </w:r>
      <w:r w:rsidRPr="00976C75">
        <w:rPr>
          <w:rtl/>
          <w:lang w:val="he-IL"/>
        </w:rPr>
        <w:t>נתנה ראש ונשובה מצרימה</w:t>
      </w:r>
      <w:r w:rsidR="003D08DC">
        <w:rPr>
          <w:rFonts w:hint="cs"/>
          <w:rtl/>
          <w:lang w:val="he-IL"/>
        </w:rPr>
        <w:t>"</w:t>
      </w:r>
      <w:r w:rsidRPr="00976C75">
        <w:rPr>
          <w:rtl/>
          <w:lang w:val="he-IL"/>
        </w:rPr>
        <w:t xml:space="preserve"> (במדבר יד ד)</w:t>
      </w:r>
      <w:r>
        <w:rPr>
          <w:rFonts w:hint="cs"/>
          <w:rtl/>
          <w:lang w:val="he-IL"/>
        </w:rPr>
        <w:t>.</w:t>
      </w:r>
      <w:r w:rsidRPr="00976C75">
        <w:rPr>
          <w:rtl/>
          <w:lang w:val="he-IL"/>
        </w:rPr>
        <w:t xml:space="preserve"> אמר להן משה</w:t>
      </w:r>
      <w:r>
        <w:rPr>
          <w:rFonts w:hint="cs"/>
          <w:rtl/>
          <w:lang w:val="he-IL"/>
        </w:rPr>
        <w:t>:</w:t>
      </w:r>
      <w:r w:rsidRPr="00976C75">
        <w:rPr>
          <w:rtl/>
          <w:lang w:val="he-IL"/>
        </w:rPr>
        <w:t xml:space="preserve"> והלא כל ישראל מבקשין לחזור למצרים ואתנה מבקשות נחלה בארץ</w:t>
      </w:r>
      <w:r>
        <w:rPr>
          <w:rFonts w:hint="cs"/>
          <w:rtl/>
          <w:lang w:val="he-IL"/>
        </w:rPr>
        <w:t>!</w:t>
      </w:r>
      <w:r w:rsidRPr="00976C75">
        <w:rPr>
          <w:rtl/>
          <w:lang w:val="he-IL"/>
        </w:rPr>
        <w:t xml:space="preserve"> אמרו</w:t>
      </w:r>
      <w:r>
        <w:rPr>
          <w:rFonts w:hint="cs"/>
          <w:rtl/>
          <w:lang w:val="he-IL"/>
        </w:rPr>
        <w:t>:</w:t>
      </w:r>
      <w:r w:rsidRPr="00976C75">
        <w:rPr>
          <w:rtl/>
          <w:lang w:val="he-IL"/>
        </w:rPr>
        <w:t xml:space="preserve"> יודעות אנו שסוף כל ישראל להחזיק בארץ</w:t>
      </w:r>
      <w:r>
        <w:rPr>
          <w:rFonts w:hint="cs"/>
          <w:rtl/>
          <w:lang w:val="he-IL"/>
        </w:rPr>
        <w:t>,</w:t>
      </w:r>
      <w:r w:rsidRPr="00976C75">
        <w:rPr>
          <w:rtl/>
          <w:lang w:val="he-IL"/>
        </w:rPr>
        <w:t xml:space="preserve"> שנאמר</w:t>
      </w:r>
      <w:r>
        <w:rPr>
          <w:rFonts w:hint="cs"/>
          <w:rtl/>
          <w:lang w:val="he-IL"/>
        </w:rPr>
        <w:t>:</w:t>
      </w:r>
      <w:r w:rsidRPr="00976C75">
        <w:rPr>
          <w:rtl/>
          <w:lang w:val="he-IL"/>
        </w:rPr>
        <w:t xml:space="preserve"> </w:t>
      </w:r>
      <w:r>
        <w:rPr>
          <w:rFonts w:hint="cs"/>
          <w:rtl/>
          <w:lang w:val="he-IL"/>
        </w:rPr>
        <w:t>"</w:t>
      </w:r>
      <w:r w:rsidRPr="00976C75">
        <w:rPr>
          <w:rtl/>
          <w:lang w:val="he-IL"/>
        </w:rPr>
        <w:t>עת לעשות לה' הפרו תורתך</w:t>
      </w:r>
      <w:r>
        <w:rPr>
          <w:rFonts w:hint="cs"/>
          <w:rtl/>
          <w:lang w:val="he-IL"/>
        </w:rPr>
        <w:t>" -</w:t>
      </w:r>
      <w:r w:rsidRPr="00976C75">
        <w:rPr>
          <w:rtl/>
          <w:lang w:val="he-IL"/>
        </w:rPr>
        <w:t xml:space="preserve"> אל תהי קורא כן אלא</w:t>
      </w:r>
      <w:r>
        <w:rPr>
          <w:rFonts w:hint="cs"/>
          <w:rtl/>
          <w:lang w:val="he-IL"/>
        </w:rPr>
        <w:t>:</w:t>
      </w:r>
      <w:r w:rsidRPr="00976C75">
        <w:rPr>
          <w:rtl/>
          <w:lang w:val="he-IL"/>
        </w:rPr>
        <w:t xml:space="preserve"> הפרו תורתך עת לעשות לה'</w:t>
      </w:r>
      <w:r>
        <w:rPr>
          <w:rFonts w:hint="cs"/>
          <w:rtl/>
          <w:lang w:val="he-IL"/>
        </w:rPr>
        <w:t>.</w:t>
      </w:r>
      <w:r w:rsidRPr="00976C75">
        <w:rPr>
          <w:rtl/>
          <w:lang w:val="he-IL"/>
        </w:rPr>
        <w:t xml:space="preserve"> וכן הוא אומר</w:t>
      </w:r>
      <w:r>
        <w:rPr>
          <w:rFonts w:hint="cs"/>
          <w:rtl/>
          <w:lang w:val="he-IL"/>
        </w:rPr>
        <w:t>:</w:t>
      </w:r>
      <w:r w:rsidRPr="00976C75">
        <w:rPr>
          <w:rtl/>
          <w:lang w:val="he-IL"/>
        </w:rPr>
        <w:t xml:space="preserve"> </w:t>
      </w:r>
      <w:r>
        <w:rPr>
          <w:rFonts w:hint="cs"/>
          <w:rtl/>
          <w:lang w:val="he-IL"/>
        </w:rPr>
        <w:t>"</w:t>
      </w:r>
      <w:r w:rsidRPr="00976C75">
        <w:rPr>
          <w:rtl/>
          <w:lang w:val="he-IL"/>
        </w:rPr>
        <w:t>וארם יצאו גדודים וישבו מארץ ישראל נערה קטנה</w:t>
      </w:r>
      <w:r>
        <w:rPr>
          <w:rFonts w:hint="cs"/>
          <w:rtl/>
          <w:lang w:val="he-IL"/>
        </w:rPr>
        <w:t xml:space="preserve">" </w:t>
      </w:r>
      <w:r w:rsidRPr="00976C75">
        <w:rPr>
          <w:rtl/>
          <w:lang w:val="he-IL"/>
        </w:rPr>
        <w:t xml:space="preserve">(מלכים ב ה ב-ג) </w:t>
      </w:r>
      <w:r>
        <w:rPr>
          <w:rFonts w:hint="cs"/>
          <w:rtl/>
          <w:lang w:val="he-IL"/>
        </w:rPr>
        <w:t xml:space="preserve">- </w:t>
      </w:r>
      <w:r w:rsidRPr="00976C75">
        <w:rPr>
          <w:rtl/>
          <w:lang w:val="he-IL"/>
        </w:rPr>
        <w:t>מגיד שאמרה לה</w:t>
      </w:r>
      <w:r>
        <w:rPr>
          <w:rFonts w:hint="cs"/>
          <w:rtl/>
          <w:lang w:val="he-IL"/>
        </w:rPr>
        <w:t>:</w:t>
      </w:r>
      <w:r w:rsidRPr="00976C75">
        <w:rPr>
          <w:rtl/>
          <w:lang w:val="he-IL"/>
        </w:rPr>
        <w:t xml:space="preserve"> כך וכך מטהרין את העני כך וכך מטהרין את העשיר </w:t>
      </w:r>
      <w:r>
        <w:rPr>
          <w:rFonts w:hint="cs"/>
          <w:rtl/>
          <w:lang w:val="he-IL"/>
        </w:rPr>
        <w:t xml:space="preserve">... </w:t>
      </w:r>
      <w:r w:rsidRPr="00976C75">
        <w:rPr>
          <w:rtl/>
          <w:lang w:val="he-IL"/>
        </w:rPr>
        <w:t>מגיד שהיתה דורשת פרשת נגעים</w:t>
      </w:r>
      <w:r>
        <w:rPr>
          <w:rFonts w:hint="cs"/>
          <w:rtl/>
          <w:lang w:val="he-IL"/>
        </w:rPr>
        <w:t>.</w:t>
      </w:r>
      <w:r w:rsidR="00831EB3">
        <w:rPr>
          <w:rStyle w:val="a5"/>
          <w:rtl/>
          <w:lang w:val="he-IL"/>
        </w:rPr>
        <w:footnoteReference w:id="17"/>
      </w:r>
      <w:r w:rsidRPr="00976C75">
        <w:rPr>
          <w:rtl/>
          <w:lang w:val="he-IL"/>
        </w:rPr>
        <w:t xml:space="preserve"> אבל אין את יודע אימתי היו של בית אביה עושין את התורה</w:t>
      </w:r>
      <w:r>
        <w:rPr>
          <w:rFonts w:hint="cs"/>
          <w:rtl/>
          <w:lang w:val="he-IL"/>
        </w:rPr>
        <w:t>?</w:t>
      </w:r>
      <w:r w:rsidRPr="00976C75">
        <w:rPr>
          <w:rtl/>
          <w:lang w:val="he-IL"/>
        </w:rPr>
        <w:t xml:space="preserve"> בשעה שאמר להם אליהו</w:t>
      </w:r>
      <w:r w:rsidR="007B1098">
        <w:rPr>
          <w:rFonts w:hint="cs"/>
          <w:rtl/>
          <w:lang w:val="he-IL"/>
        </w:rPr>
        <w:t>:</w:t>
      </w:r>
      <w:r w:rsidRPr="00976C75">
        <w:rPr>
          <w:rtl/>
          <w:lang w:val="he-IL"/>
        </w:rPr>
        <w:t xml:space="preserve"> </w:t>
      </w:r>
      <w:r w:rsidR="00831EB3">
        <w:rPr>
          <w:rFonts w:hint="cs"/>
          <w:rtl/>
          <w:lang w:val="he-IL"/>
        </w:rPr>
        <w:t>"</w:t>
      </w:r>
      <w:r w:rsidRPr="00976C75">
        <w:rPr>
          <w:rtl/>
          <w:lang w:val="he-IL"/>
        </w:rPr>
        <w:t>עד מתי אתם פוסחים על שתי הסעיפים</w:t>
      </w:r>
      <w:r w:rsidR="00831EB3">
        <w:rPr>
          <w:rFonts w:hint="cs"/>
          <w:rtl/>
          <w:lang w:val="he-IL"/>
        </w:rPr>
        <w:t>"</w:t>
      </w:r>
      <w:r>
        <w:rPr>
          <w:rFonts w:hint="cs"/>
          <w:rtl/>
          <w:lang w:val="he-IL"/>
        </w:rPr>
        <w:t xml:space="preserve">, </w:t>
      </w:r>
      <w:r w:rsidRPr="00976C75">
        <w:rPr>
          <w:rtl/>
          <w:lang w:val="he-IL"/>
        </w:rPr>
        <w:t>לקיים מה שנאמר</w:t>
      </w:r>
      <w:r w:rsidR="007B1098">
        <w:rPr>
          <w:rFonts w:hint="cs"/>
          <w:rtl/>
          <w:lang w:val="he-IL"/>
        </w:rPr>
        <w:t>:</w:t>
      </w:r>
      <w:r w:rsidRPr="00976C75">
        <w:rPr>
          <w:rtl/>
          <w:lang w:val="he-IL"/>
        </w:rPr>
        <w:t xml:space="preserve"> </w:t>
      </w:r>
      <w:r w:rsidR="00831EB3">
        <w:rPr>
          <w:rFonts w:hint="cs"/>
          <w:rtl/>
          <w:lang w:val="he-IL"/>
        </w:rPr>
        <w:t>"</w:t>
      </w:r>
      <w:r w:rsidRPr="00976C75">
        <w:rPr>
          <w:rtl/>
          <w:lang w:val="he-IL"/>
        </w:rPr>
        <w:t>עת לעשות לה' הפרו תורתך</w:t>
      </w:r>
      <w:r w:rsidR="00831EB3">
        <w:rPr>
          <w:rFonts w:hint="cs"/>
          <w:rtl/>
          <w:lang w:val="he-IL"/>
        </w:rPr>
        <w:t>"</w:t>
      </w:r>
      <w:r w:rsidR="007B1098">
        <w:rPr>
          <w:rFonts w:hint="cs"/>
          <w:rtl/>
          <w:lang w:val="he-IL"/>
        </w:rPr>
        <w:t>.</w:t>
      </w:r>
      <w:r w:rsidRPr="00976C75">
        <w:rPr>
          <w:rtl/>
          <w:lang w:val="he-IL"/>
        </w:rPr>
        <w:t xml:space="preserve"> אל תהי קורא כך אלא</w:t>
      </w:r>
      <w:r w:rsidR="00831EB3">
        <w:rPr>
          <w:rFonts w:hint="cs"/>
          <w:rtl/>
          <w:lang w:val="he-IL"/>
        </w:rPr>
        <w:t>:</w:t>
      </w:r>
      <w:r w:rsidRPr="00976C75">
        <w:rPr>
          <w:rtl/>
          <w:lang w:val="he-IL"/>
        </w:rPr>
        <w:t xml:space="preserve"> הפרו תורתך עת לעשות לה'</w:t>
      </w:r>
      <w:r>
        <w:rPr>
          <w:rFonts w:hint="cs"/>
          <w:rtl/>
          <w:lang w:val="he-IL"/>
        </w:rPr>
        <w:t>.</w:t>
      </w:r>
      <w:r>
        <w:rPr>
          <w:rStyle w:val="a5"/>
          <w:rtl/>
          <w:lang w:val="he-IL"/>
        </w:rPr>
        <w:footnoteReference w:id="18"/>
      </w:r>
    </w:p>
    <w:p w14:paraId="0B75E2AD" w14:textId="77777777" w:rsidR="00A734F9" w:rsidRPr="00A734F9" w:rsidRDefault="00A734F9" w:rsidP="00A734F9">
      <w:pPr>
        <w:pStyle w:val="ab"/>
        <w:rPr>
          <w:rtl/>
          <w:lang w:val="he-IL"/>
        </w:rPr>
      </w:pPr>
      <w:r w:rsidRPr="00A734F9">
        <w:rPr>
          <w:rtl/>
          <w:lang w:val="he-IL"/>
        </w:rPr>
        <w:t xml:space="preserve">מסכת יבמות דף צ עמוד ב </w:t>
      </w:r>
    </w:p>
    <w:p w14:paraId="4485B12F" w14:textId="77777777" w:rsidR="005B6047" w:rsidRDefault="00A734F9" w:rsidP="001A520B">
      <w:pPr>
        <w:pStyle w:val="ac"/>
        <w:rPr>
          <w:rFonts w:hint="cs"/>
          <w:rtl/>
          <w:lang w:val="he-IL"/>
        </w:rPr>
      </w:pPr>
      <w:r w:rsidRPr="00A734F9">
        <w:rPr>
          <w:rtl/>
          <w:lang w:val="he-IL"/>
        </w:rPr>
        <w:t>ת</w:t>
      </w:r>
      <w:r w:rsidR="001A520B">
        <w:rPr>
          <w:rFonts w:hint="cs"/>
          <w:rtl/>
          <w:lang w:val="he-IL"/>
        </w:rPr>
        <w:t>א שמע: "</w:t>
      </w:r>
      <w:r w:rsidRPr="00A734F9">
        <w:rPr>
          <w:rtl/>
          <w:lang w:val="he-IL"/>
        </w:rPr>
        <w:t>אליו ת</w:t>
      </w:r>
      <w:smartTag w:uri="urn:schemas-microsoft-com:office:smarttags" w:element="PersonName">
        <w:r w:rsidRPr="00A734F9">
          <w:rPr>
            <w:rtl/>
            <w:lang w:val="he-IL"/>
          </w:rPr>
          <w:t>שמעון</w:t>
        </w:r>
      </w:smartTag>
      <w:r w:rsidR="001A520B">
        <w:rPr>
          <w:rFonts w:hint="cs"/>
          <w:rtl/>
          <w:lang w:val="he-IL"/>
        </w:rPr>
        <w:t>" (</w:t>
      </w:r>
      <w:r w:rsidR="001A520B" w:rsidRPr="00A734F9">
        <w:rPr>
          <w:rtl/>
          <w:lang w:val="he-IL"/>
        </w:rPr>
        <w:t>דברים יח</w:t>
      </w:r>
      <w:r w:rsidR="001A520B">
        <w:rPr>
          <w:rFonts w:hint="cs"/>
          <w:rtl/>
          <w:lang w:val="he-IL"/>
        </w:rPr>
        <w:t xml:space="preserve"> </w:t>
      </w:r>
      <w:r w:rsidR="00DF30F1">
        <w:rPr>
          <w:rFonts w:hint="cs"/>
          <w:rtl/>
          <w:lang w:val="he-IL"/>
        </w:rPr>
        <w:t>טו</w:t>
      </w:r>
      <w:r w:rsidR="001A520B">
        <w:rPr>
          <w:rFonts w:hint="cs"/>
          <w:rtl/>
          <w:lang w:val="he-IL"/>
        </w:rPr>
        <w:t xml:space="preserve">) </w:t>
      </w:r>
      <w:r w:rsidRPr="00A734F9">
        <w:rPr>
          <w:rtl/>
          <w:lang w:val="he-IL"/>
        </w:rPr>
        <w:t>- אפילו אומר לך עבור על אחת מכל מצות שבתורה, כגון אליהו בהר הכרמל, הכל לפי שעה שמע לו!</w:t>
      </w:r>
      <w:r w:rsidR="001A520B">
        <w:rPr>
          <w:rStyle w:val="a5"/>
          <w:rtl/>
          <w:lang w:val="he-IL"/>
        </w:rPr>
        <w:footnoteReference w:id="19"/>
      </w:r>
    </w:p>
    <w:p w14:paraId="57EB239A" w14:textId="77777777" w:rsidR="00E40AE2" w:rsidRDefault="00E40AE2" w:rsidP="00E40AE2">
      <w:pPr>
        <w:pStyle w:val="ab"/>
        <w:rPr>
          <w:rtl/>
        </w:rPr>
      </w:pPr>
      <w:r>
        <w:rPr>
          <w:rtl/>
        </w:rPr>
        <w:t>מסכת סנהדרין דף פט עמוד ב</w:t>
      </w:r>
    </w:p>
    <w:p w14:paraId="72C1A861" w14:textId="77777777" w:rsidR="00E40AE2" w:rsidRDefault="00E40AE2" w:rsidP="00E40AE2">
      <w:pPr>
        <w:pStyle w:val="ac"/>
        <w:rPr>
          <w:rFonts w:hint="cs"/>
          <w:rtl/>
          <w:lang w:val="he-IL"/>
        </w:rPr>
      </w:pPr>
      <w:r>
        <w:rPr>
          <w:rtl/>
        </w:rPr>
        <w:t>המוותר על דברי נביא, מנא ידע דאיענש?</w:t>
      </w:r>
      <w:r>
        <w:rPr>
          <w:rStyle w:val="a5"/>
          <w:rtl/>
        </w:rPr>
        <w:footnoteReference w:id="20"/>
      </w:r>
      <w:r>
        <w:rPr>
          <w:rtl/>
        </w:rPr>
        <w:t xml:space="preserve"> - דיהב ליה אות.</w:t>
      </w:r>
      <w:r>
        <w:rPr>
          <w:rStyle w:val="a5"/>
          <w:rtl/>
        </w:rPr>
        <w:footnoteReference w:id="21"/>
      </w:r>
      <w:r>
        <w:rPr>
          <w:rtl/>
        </w:rPr>
        <w:t xml:space="preserve"> - והא מיכה, דלא יהיב ליה אות ואיענש! - היכא דמוחזק שאני.</w:t>
      </w:r>
      <w:r>
        <w:rPr>
          <w:rStyle w:val="a5"/>
          <w:rtl/>
        </w:rPr>
        <w:footnoteReference w:id="22"/>
      </w:r>
      <w:r>
        <w:rPr>
          <w:rtl/>
        </w:rPr>
        <w:t xml:space="preserve"> דאי לא תימא הכי, אברהם בהר המוריה היכי שמע ליה יצחק, אליהו בהר הכרמל היכי סמכי עליה ועבדי שחוטי חוץ? אלא: היכא דמוחזק שאני.</w:t>
      </w:r>
      <w:r>
        <w:rPr>
          <w:rStyle w:val="a5"/>
          <w:rtl/>
        </w:rPr>
        <w:footnoteReference w:id="23"/>
      </w:r>
    </w:p>
    <w:p w14:paraId="0A657E7D" w14:textId="77777777" w:rsidR="00DC6AC8" w:rsidRPr="00DC6AC8" w:rsidRDefault="00DC6AC8" w:rsidP="00DC6AC8">
      <w:pPr>
        <w:pStyle w:val="ab"/>
        <w:rPr>
          <w:rtl/>
          <w:lang w:val="he-IL"/>
        </w:rPr>
      </w:pPr>
      <w:r w:rsidRPr="00DC6AC8">
        <w:rPr>
          <w:rtl/>
          <w:lang w:val="he-IL"/>
        </w:rPr>
        <w:lastRenderedPageBreak/>
        <w:t xml:space="preserve">כלי יקר דברים פרק יז </w:t>
      </w:r>
      <w:r w:rsidR="000F2F45">
        <w:rPr>
          <w:rFonts w:hint="cs"/>
          <w:rtl/>
          <w:lang w:val="he-IL"/>
        </w:rPr>
        <w:t>פסוק יא</w:t>
      </w:r>
    </w:p>
    <w:p w14:paraId="72B22E97" w14:textId="77777777" w:rsidR="00DC6AC8" w:rsidRDefault="000F2F45" w:rsidP="000F2F45">
      <w:pPr>
        <w:pStyle w:val="ac"/>
        <w:rPr>
          <w:rFonts w:hint="cs"/>
          <w:rtl/>
          <w:lang w:val="he-IL"/>
        </w:rPr>
      </w:pPr>
      <w:r>
        <w:rPr>
          <w:rFonts w:hint="cs"/>
          <w:rtl/>
          <w:lang w:val="he-IL"/>
        </w:rPr>
        <w:t>"</w:t>
      </w:r>
      <w:r w:rsidRPr="000F2F45">
        <w:rPr>
          <w:rtl/>
          <w:lang w:val="he-IL"/>
        </w:rPr>
        <w:t>לא תסור מן הדבר אשר יגידו לך ימין ושמאל</w:t>
      </w:r>
      <w:r>
        <w:rPr>
          <w:rFonts w:hint="cs"/>
          <w:rtl/>
          <w:lang w:val="he-IL"/>
        </w:rPr>
        <w:t>" ..</w:t>
      </w:r>
      <w:r w:rsidRPr="000F2F45">
        <w:rPr>
          <w:rtl/>
          <w:lang w:val="he-IL"/>
        </w:rPr>
        <w:t xml:space="preserve">. </w:t>
      </w:r>
      <w:r w:rsidR="00DC6AC8" w:rsidRPr="00DC6AC8">
        <w:rPr>
          <w:rtl/>
          <w:lang w:val="he-IL"/>
        </w:rPr>
        <w:t>ומטעם זה אמרו חז"ל (סנהדרין יז א) שאין ממנין לסנהדרין עד שיודע לטהר השרץ מן התורה</w:t>
      </w:r>
      <w:r>
        <w:rPr>
          <w:rFonts w:hint="cs"/>
          <w:rtl/>
          <w:lang w:val="he-IL"/>
        </w:rPr>
        <w:t>.</w:t>
      </w:r>
      <w:r w:rsidR="00DC6AC8" w:rsidRPr="00DC6AC8">
        <w:rPr>
          <w:rtl/>
          <w:lang w:val="he-IL"/>
        </w:rPr>
        <w:t xml:space="preserve"> וטעמו של דבר שאם לפעמים צריכין להוראת שעה לפסוק נגד התורה משום </w:t>
      </w:r>
      <w:r w:rsidR="00B80C69">
        <w:rPr>
          <w:rFonts w:hint="cs"/>
          <w:rtl/>
          <w:lang w:val="he-IL"/>
        </w:rPr>
        <w:t>"</w:t>
      </w:r>
      <w:r w:rsidR="00DC6AC8" w:rsidRPr="00DC6AC8">
        <w:rPr>
          <w:rtl/>
          <w:lang w:val="he-IL"/>
        </w:rPr>
        <w:t>עת לעשות לה' הפרו תורתך</w:t>
      </w:r>
      <w:r w:rsidR="00B80C69">
        <w:rPr>
          <w:rFonts w:hint="cs"/>
          <w:rtl/>
          <w:lang w:val="he-IL"/>
        </w:rPr>
        <w:t>"</w:t>
      </w:r>
      <w:r w:rsidR="00DC6AC8" w:rsidRPr="00DC6AC8">
        <w:rPr>
          <w:rtl/>
          <w:lang w:val="he-IL"/>
        </w:rPr>
        <w:t xml:space="preserve"> (תהלים קיט קכו), אז יכול החכם או הנביא לצרף לסברת עת לעשות לה' אותן מיעוט סברות שכבר נדחו מחמת הרוב ולילך אחר המיעוט כהוראת אליהו בהר הכרמל</w:t>
      </w:r>
      <w:r w:rsidR="00DF30F1">
        <w:rPr>
          <w:rFonts w:hint="cs"/>
          <w:rtl/>
          <w:lang w:val="he-IL"/>
        </w:rPr>
        <w:t>.</w:t>
      </w:r>
      <w:r w:rsidR="00DC6AC8" w:rsidRPr="00DC6AC8">
        <w:rPr>
          <w:rtl/>
          <w:lang w:val="he-IL"/>
        </w:rPr>
        <w:t xml:space="preserve"> אבל אם אין החכם או הנביא יודע שום סברא אל ההיפך</w:t>
      </w:r>
      <w:r w:rsidR="00DF30F1">
        <w:rPr>
          <w:rFonts w:hint="cs"/>
          <w:rtl/>
          <w:lang w:val="he-IL"/>
        </w:rPr>
        <w:t>,</w:t>
      </w:r>
      <w:r w:rsidR="00DC6AC8" w:rsidRPr="00DC6AC8">
        <w:rPr>
          <w:rtl/>
          <w:lang w:val="he-IL"/>
        </w:rPr>
        <w:t xml:space="preserve"> אז לעולם לא יטהרו אפילו בהוראת שעה</w:t>
      </w:r>
      <w:r w:rsidR="00DC6AC8">
        <w:rPr>
          <w:rFonts w:hint="cs"/>
          <w:rtl/>
          <w:lang w:val="he-IL"/>
        </w:rPr>
        <w:t>.</w:t>
      </w:r>
      <w:r w:rsidR="002C739A">
        <w:rPr>
          <w:rStyle w:val="a5"/>
          <w:rtl/>
          <w:lang w:val="he-IL"/>
        </w:rPr>
        <w:footnoteReference w:id="24"/>
      </w:r>
    </w:p>
    <w:p w14:paraId="38B24500" w14:textId="77777777" w:rsidR="00BB2588" w:rsidRDefault="00BB2588" w:rsidP="00BB2588">
      <w:pPr>
        <w:pStyle w:val="ab"/>
        <w:rPr>
          <w:rtl/>
        </w:rPr>
      </w:pPr>
      <w:r>
        <w:rPr>
          <w:rFonts w:hint="cs"/>
          <w:rtl/>
        </w:rPr>
        <w:t>סנהדרין מו ע"א</w:t>
      </w:r>
      <w:r>
        <w:rPr>
          <w:rtl/>
        </w:rPr>
        <w:t xml:space="preserve"> </w:t>
      </w:r>
      <w:r>
        <w:rPr>
          <w:rFonts w:hint="cs"/>
          <w:rtl/>
        </w:rPr>
        <w:t xml:space="preserve">- </w:t>
      </w:r>
      <w:r>
        <w:rPr>
          <w:rtl/>
        </w:rPr>
        <w:t>יבמות דף צ עמוד ב</w:t>
      </w:r>
      <w:r>
        <w:rPr>
          <w:rFonts w:hint="cs"/>
          <w:rtl/>
        </w:rPr>
        <w:t xml:space="preserve"> </w:t>
      </w:r>
    </w:p>
    <w:p w14:paraId="2A0DEB71" w14:textId="77777777" w:rsidR="00BB2588" w:rsidRDefault="00BB2588" w:rsidP="00BB2588">
      <w:pPr>
        <w:pStyle w:val="ac"/>
        <w:rPr>
          <w:rFonts w:hint="cs"/>
          <w:rtl/>
          <w:lang w:val="he-IL"/>
        </w:rPr>
      </w:pPr>
      <w:r>
        <w:rPr>
          <w:rtl/>
        </w:rPr>
        <w:t>ת</w:t>
      </w:r>
      <w:r>
        <w:rPr>
          <w:rFonts w:hint="cs"/>
          <w:rtl/>
        </w:rPr>
        <w:t>ניא</w:t>
      </w:r>
      <w:r>
        <w:rPr>
          <w:rtl/>
        </w:rPr>
        <w:t>, א"ר אלעזר בן יעקב: שמעתי, שב</w:t>
      </w:r>
      <w:r>
        <w:rPr>
          <w:rFonts w:hint="cs"/>
          <w:rtl/>
        </w:rPr>
        <w:t>ית דין</w:t>
      </w:r>
      <w:r>
        <w:rPr>
          <w:rtl/>
        </w:rPr>
        <w:t xml:space="preserve"> מכין ועונשין שלא מן התורה, ולא לעבור על דברי תורה - אלא לעשות סייג לתורה</w:t>
      </w:r>
      <w:r>
        <w:rPr>
          <w:rFonts w:hint="cs"/>
          <w:rtl/>
        </w:rPr>
        <w:t>.</w:t>
      </w:r>
      <w:r>
        <w:rPr>
          <w:rtl/>
        </w:rPr>
        <w:t xml:space="preserve"> ומעשה באדם אחד שרכב על סוס בשבת בימי יונים, והביאוהו לב</w:t>
      </w:r>
      <w:r>
        <w:rPr>
          <w:rFonts w:hint="cs"/>
          <w:rtl/>
        </w:rPr>
        <w:t>ית דין</w:t>
      </w:r>
      <w:r>
        <w:rPr>
          <w:rtl/>
        </w:rPr>
        <w:t xml:space="preserve"> וסקלוהו, לא מפני שראוי לכך - אלא שהשעה צריכה לכך; ושוב מעשה באדם אחד שהטיח באשתו תחת התאנה, והביאוהו לבית דין והלקוהו, לא מפני שראוי לכך - אלא שהשעה צריכה לכך!</w:t>
      </w:r>
      <w:r>
        <w:rPr>
          <w:rStyle w:val="a5"/>
          <w:rtl/>
        </w:rPr>
        <w:footnoteReference w:id="25"/>
      </w:r>
    </w:p>
    <w:p w14:paraId="730E0ABD" w14:textId="77777777" w:rsidR="003540A4" w:rsidRDefault="003540A4" w:rsidP="003540A4">
      <w:pPr>
        <w:pStyle w:val="ab"/>
        <w:rPr>
          <w:rtl/>
        </w:rPr>
      </w:pPr>
      <w:r>
        <w:rPr>
          <w:rtl/>
        </w:rPr>
        <w:t>תמורה דף יד עמוד ב</w:t>
      </w:r>
    </w:p>
    <w:p w14:paraId="7CBEF9CE" w14:textId="77777777" w:rsidR="003540A4" w:rsidRDefault="003540A4" w:rsidP="0016213F">
      <w:pPr>
        <w:pStyle w:val="ac"/>
        <w:rPr>
          <w:rFonts w:hint="cs"/>
          <w:rtl/>
          <w:lang w:val="he-IL"/>
        </w:rPr>
      </w:pPr>
      <w:r>
        <w:rPr>
          <w:rtl/>
        </w:rPr>
        <w:t>רבי אבא בריה דרבי חייא בר אבא א"ר יוחנן: כותבי הלכות כשורף התורה, והלמד מהן - אינו נוטל שכר. דרש ר' יהודה בר נחמני מתורגמניה ד</w:t>
      </w:r>
      <w:r>
        <w:rPr>
          <w:rFonts w:hint="cs"/>
          <w:rtl/>
        </w:rPr>
        <w:t>ריש לקיש</w:t>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 ותנא דבי רבי ישמעאל: כתוב לך את הדברים האלה - אלה אתה כותב, אבל אין אתה כותב הלכות! אמרי: דלמא מילתא חדתא שאני</w:t>
      </w:r>
      <w:r>
        <w:rPr>
          <w:rFonts w:hint="cs"/>
          <w:rtl/>
        </w:rPr>
        <w:t>.</w:t>
      </w:r>
      <w:r w:rsidR="003659BA">
        <w:rPr>
          <w:rStyle w:val="a5"/>
          <w:rtl/>
        </w:rPr>
        <w:footnoteReference w:id="26"/>
      </w:r>
      <w:r>
        <w:rPr>
          <w:rtl/>
        </w:rPr>
        <w:t xml:space="preserve"> דהא רבי יוחנן ור</w:t>
      </w:r>
      <w:r w:rsidR="0016213F">
        <w:rPr>
          <w:rFonts w:hint="cs"/>
          <w:rtl/>
        </w:rPr>
        <w:t xml:space="preserve">יש לקיש </w:t>
      </w:r>
      <w:r>
        <w:rPr>
          <w:rtl/>
        </w:rPr>
        <w:t xml:space="preserve">מעייני בסיפרא דאגדתא בשבתא, ודרשי הכי: </w:t>
      </w:r>
      <w:r>
        <w:rPr>
          <w:rFonts w:hint="cs"/>
          <w:rtl/>
        </w:rPr>
        <w:t>"</w:t>
      </w:r>
      <w:r>
        <w:rPr>
          <w:rtl/>
        </w:rPr>
        <w:t>עת לעשות לה' הפרו תורתך</w:t>
      </w:r>
      <w:r>
        <w:rPr>
          <w:rFonts w:hint="cs"/>
          <w:rtl/>
        </w:rPr>
        <w:t>" (</w:t>
      </w:r>
      <w:r>
        <w:rPr>
          <w:rtl/>
        </w:rPr>
        <w:t>תהלים קיט</w:t>
      </w:r>
      <w:r w:rsidR="008C760C">
        <w:rPr>
          <w:rFonts w:hint="cs"/>
          <w:rtl/>
        </w:rPr>
        <w:t xml:space="preserve"> קכו</w:t>
      </w:r>
      <w:r>
        <w:rPr>
          <w:rFonts w:hint="cs"/>
          <w:rtl/>
        </w:rPr>
        <w:t>).</w:t>
      </w:r>
      <w:r w:rsidR="007B1098">
        <w:rPr>
          <w:rStyle w:val="a5"/>
          <w:rtl/>
        </w:rPr>
        <w:footnoteReference w:id="27"/>
      </w:r>
      <w:r>
        <w:rPr>
          <w:rtl/>
        </w:rPr>
        <w:t xml:space="preserve"> אמרי: מוטב תיעקר תורה, ואל תשתכח תורה מישראל.</w:t>
      </w:r>
      <w:r w:rsidR="003659BA">
        <w:rPr>
          <w:rStyle w:val="a5"/>
          <w:rtl/>
        </w:rPr>
        <w:footnoteReference w:id="28"/>
      </w:r>
    </w:p>
    <w:p w14:paraId="45824B7F" w14:textId="77777777" w:rsidR="003659BA" w:rsidRPr="005B6047" w:rsidRDefault="003659BA" w:rsidP="003659BA">
      <w:pPr>
        <w:pStyle w:val="ab"/>
        <w:rPr>
          <w:rtl/>
          <w:lang w:val="he-IL"/>
        </w:rPr>
      </w:pPr>
      <w:r w:rsidRPr="005B6047">
        <w:rPr>
          <w:rtl/>
          <w:lang w:val="he-IL"/>
        </w:rPr>
        <w:lastRenderedPageBreak/>
        <w:t xml:space="preserve">מסכת גיטין דף ס עמוד א </w:t>
      </w:r>
    </w:p>
    <w:p w14:paraId="32972420" w14:textId="77777777" w:rsidR="003659BA" w:rsidRDefault="003659BA" w:rsidP="00D925A4">
      <w:pPr>
        <w:pStyle w:val="ac"/>
        <w:rPr>
          <w:rFonts w:hint="cs"/>
          <w:rtl/>
          <w:lang w:val="he-IL"/>
        </w:rPr>
      </w:pPr>
      <w:r w:rsidRPr="005B6047">
        <w:rPr>
          <w:rtl/>
          <w:lang w:val="he-IL"/>
        </w:rPr>
        <w:t xml:space="preserve">רבה ורב יוסף דאמרי תרוייהו: אין קוראין בחומשין בבית הכנסת משום כבוד הצבור. ורבה ורב יוסף דאמרי תרוייהו: האי ספר אפטרתא - אסור למקרי ביה בשבת; מאי טעמא? דלא ניתן ליכתב. מר בר רב אשי אמר: לטלטולי נמי אסור; מ"ט? דהא לא חזי למיקרי ביה. ולא היא, שרי לטלטולי ושרי למיקרי ביה, דר' יוחנן ור"ש בן לקיש מעייני בספרא דאגדתא בשבתא, והא לא ניתן ליכתב! אלא כיון דלא אפשר </w:t>
      </w:r>
      <w:r w:rsidR="00D925A4">
        <w:rPr>
          <w:rtl/>
          <w:lang w:val="he-IL"/>
        </w:rPr>
        <w:t>–</w:t>
      </w:r>
      <w:r w:rsidRPr="005B6047">
        <w:rPr>
          <w:rtl/>
          <w:lang w:val="he-IL"/>
        </w:rPr>
        <w:t xml:space="preserve"> </w:t>
      </w:r>
      <w:r w:rsidR="00D925A4">
        <w:rPr>
          <w:rFonts w:hint="cs"/>
          <w:rtl/>
          <w:lang w:val="he-IL"/>
        </w:rPr>
        <w:t>"</w:t>
      </w:r>
      <w:r w:rsidRPr="005B6047">
        <w:rPr>
          <w:rtl/>
          <w:lang w:val="he-IL"/>
        </w:rPr>
        <w:t>עת לעשות לה' הפרו תורתך</w:t>
      </w:r>
      <w:r w:rsidR="00D925A4">
        <w:rPr>
          <w:rFonts w:hint="cs"/>
          <w:rtl/>
          <w:lang w:val="he-IL"/>
        </w:rPr>
        <w:t>"</w:t>
      </w:r>
      <w:r w:rsidRPr="005B6047">
        <w:rPr>
          <w:rtl/>
          <w:lang w:val="he-IL"/>
        </w:rPr>
        <w:t>, ה</w:t>
      </w:r>
      <w:r w:rsidR="00D925A4">
        <w:rPr>
          <w:rFonts w:hint="cs"/>
          <w:rtl/>
          <w:lang w:val="he-IL"/>
        </w:rPr>
        <w:t xml:space="preserve">כא נמי, </w:t>
      </w:r>
      <w:r w:rsidRPr="005B6047">
        <w:rPr>
          <w:rtl/>
          <w:lang w:val="he-IL"/>
        </w:rPr>
        <w:t>כיון דלא אפשר - עת לעשות לה' הפרו תורתך.</w:t>
      </w:r>
      <w:r>
        <w:rPr>
          <w:rStyle w:val="a5"/>
          <w:rtl/>
          <w:lang w:val="he-IL"/>
        </w:rPr>
        <w:footnoteReference w:id="29"/>
      </w:r>
    </w:p>
    <w:p w14:paraId="6B51A30F" w14:textId="77777777" w:rsidR="00F15DA5" w:rsidRPr="001D7A59" w:rsidRDefault="00F15DA5" w:rsidP="00F15DA5">
      <w:pPr>
        <w:pStyle w:val="ab"/>
        <w:rPr>
          <w:rtl/>
          <w:lang w:val="he-IL"/>
        </w:rPr>
      </w:pPr>
      <w:r w:rsidRPr="001D7A59">
        <w:rPr>
          <w:rtl/>
          <w:lang w:val="he-IL"/>
        </w:rPr>
        <w:t>מסכת מנחות דף צט עמוד א</w:t>
      </w:r>
      <w:r w:rsidR="000B2307">
        <w:rPr>
          <w:rFonts w:hint="cs"/>
          <w:rtl/>
          <w:lang w:val="he-IL"/>
        </w:rPr>
        <w:t>-ב</w:t>
      </w:r>
      <w:r w:rsidRPr="001D7A59">
        <w:rPr>
          <w:rtl/>
          <w:lang w:val="he-IL"/>
        </w:rPr>
        <w:t xml:space="preserve"> </w:t>
      </w:r>
    </w:p>
    <w:p w14:paraId="35E96292" w14:textId="77777777" w:rsidR="00F15DA5" w:rsidRDefault="00F15DA5" w:rsidP="002C2604">
      <w:pPr>
        <w:pStyle w:val="ac"/>
        <w:rPr>
          <w:rFonts w:hint="cs"/>
          <w:rtl/>
          <w:lang w:val="he-IL"/>
        </w:rPr>
      </w:pPr>
      <w:r w:rsidRPr="001D7A59">
        <w:rPr>
          <w:rtl/>
          <w:lang w:val="he-IL"/>
        </w:rPr>
        <w:t>אמר ריש לקיש: פעמים</w:t>
      </w:r>
      <w:r w:rsidRPr="001D7A59">
        <w:rPr>
          <w:rtl/>
        </w:rPr>
        <w:t xml:space="preserve"> </w:t>
      </w:r>
      <w:r w:rsidRPr="001D7A59">
        <w:rPr>
          <w:rtl/>
          <w:lang w:val="he-IL"/>
        </w:rPr>
        <w:t xml:space="preserve">שביטולה של תורה זהו יסודה, דכתיב: </w:t>
      </w:r>
      <w:r w:rsidR="002C2604">
        <w:rPr>
          <w:rFonts w:hint="cs"/>
          <w:rtl/>
          <w:lang w:val="he-IL"/>
        </w:rPr>
        <w:t>"</w:t>
      </w:r>
      <w:r w:rsidRPr="001D7A59">
        <w:rPr>
          <w:rtl/>
          <w:lang w:val="he-IL"/>
        </w:rPr>
        <w:t>אשר שברת</w:t>
      </w:r>
      <w:r w:rsidR="002C2604">
        <w:rPr>
          <w:rFonts w:hint="cs"/>
          <w:rtl/>
          <w:lang w:val="he-IL"/>
        </w:rPr>
        <w:t>" (</w:t>
      </w:r>
      <w:r w:rsidR="002C2604" w:rsidRPr="001D7A59">
        <w:rPr>
          <w:rtl/>
          <w:lang w:val="he-IL"/>
        </w:rPr>
        <w:t>שמות לד</w:t>
      </w:r>
      <w:r w:rsidR="002C2604">
        <w:rPr>
          <w:rFonts w:hint="cs"/>
          <w:rtl/>
          <w:lang w:val="he-IL"/>
        </w:rPr>
        <w:t xml:space="preserve"> א)</w:t>
      </w:r>
      <w:r w:rsidRPr="001D7A59">
        <w:rPr>
          <w:rtl/>
          <w:lang w:val="he-IL"/>
        </w:rPr>
        <w:t xml:space="preserve"> - אמר לו הקב"ה למשה: יישר כחך ששברת.</w:t>
      </w:r>
      <w:r w:rsidR="00B816A1">
        <w:rPr>
          <w:rStyle w:val="a5"/>
          <w:rtl/>
          <w:lang w:val="he-IL"/>
        </w:rPr>
        <w:footnoteReference w:id="30"/>
      </w:r>
    </w:p>
    <w:p w14:paraId="55775913" w14:textId="77777777" w:rsidR="005B6047" w:rsidRPr="005B6047" w:rsidRDefault="005B6047" w:rsidP="00002189">
      <w:pPr>
        <w:pStyle w:val="ab"/>
        <w:rPr>
          <w:rtl/>
          <w:lang w:val="he-IL"/>
        </w:rPr>
      </w:pPr>
      <w:r w:rsidRPr="005B6047">
        <w:rPr>
          <w:rtl/>
          <w:lang w:val="he-IL"/>
        </w:rPr>
        <w:t xml:space="preserve">תלמוד ירושלמי מסכת ברכות פרק ט </w:t>
      </w:r>
      <w:r w:rsidR="00002189">
        <w:rPr>
          <w:rFonts w:hint="cs"/>
          <w:rtl/>
          <w:lang w:val="he-IL"/>
        </w:rPr>
        <w:t>הלכה ה</w:t>
      </w:r>
      <w:r w:rsidRPr="005B6047">
        <w:rPr>
          <w:rtl/>
          <w:lang w:val="he-IL"/>
        </w:rPr>
        <w:t xml:space="preserve"> </w:t>
      </w:r>
    </w:p>
    <w:p w14:paraId="5EA1062B" w14:textId="77777777" w:rsidR="005B6047" w:rsidRDefault="005B6047" w:rsidP="00D16C84">
      <w:pPr>
        <w:pStyle w:val="ac"/>
        <w:rPr>
          <w:rFonts w:hint="cs"/>
          <w:rtl/>
          <w:lang w:val="he-IL"/>
        </w:rPr>
      </w:pPr>
      <w:r w:rsidRPr="005B6047">
        <w:rPr>
          <w:rtl/>
          <w:lang w:val="he-IL"/>
        </w:rPr>
        <w:t>אמר רבי זעירא</w:t>
      </w:r>
      <w:r w:rsidR="00D16C84">
        <w:rPr>
          <w:rFonts w:hint="cs"/>
          <w:rtl/>
          <w:lang w:val="he-IL"/>
        </w:rPr>
        <w:t>:</w:t>
      </w:r>
      <w:r w:rsidRPr="005B6047">
        <w:rPr>
          <w:rtl/>
          <w:lang w:val="he-IL"/>
        </w:rPr>
        <w:t xml:space="preserve"> אם נזדקנה אומתך עמוד וגודרה כשם שעשה אלקנה שהיה מדריך את ישר</w:t>
      </w:r>
      <w:r w:rsidR="00D16C84">
        <w:rPr>
          <w:rFonts w:hint="cs"/>
          <w:rtl/>
          <w:lang w:val="he-IL"/>
        </w:rPr>
        <w:t>אל</w:t>
      </w:r>
      <w:r w:rsidRPr="005B6047">
        <w:rPr>
          <w:rtl/>
          <w:lang w:val="he-IL"/>
        </w:rPr>
        <w:t xml:space="preserve"> לפעמי רגלים</w:t>
      </w:r>
      <w:r w:rsidR="00D16C84">
        <w:rPr>
          <w:rFonts w:hint="cs"/>
          <w:rtl/>
          <w:lang w:val="he-IL"/>
        </w:rPr>
        <w:t>.</w:t>
      </w:r>
      <w:r w:rsidRPr="005B6047">
        <w:rPr>
          <w:rtl/>
          <w:lang w:val="he-IL"/>
        </w:rPr>
        <w:t xml:space="preserve"> ה</w:t>
      </w:r>
      <w:r w:rsidR="00D16C84">
        <w:rPr>
          <w:rFonts w:hint="cs"/>
          <w:rtl/>
          <w:lang w:val="he-IL"/>
        </w:rPr>
        <w:t>דא הוא דכתיב: "</w:t>
      </w:r>
      <w:r w:rsidRPr="005B6047">
        <w:rPr>
          <w:rtl/>
          <w:lang w:val="he-IL"/>
        </w:rPr>
        <w:t>ועלה האיש ההוא מעירו וגו'</w:t>
      </w:r>
      <w:r w:rsidR="00D16C84">
        <w:rPr>
          <w:rFonts w:hint="cs"/>
          <w:rtl/>
          <w:lang w:val="he-IL"/>
        </w:rPr>
        <w:t xml:space="preserve"> " </w:t>
      </w:r>
      <w:r w:rsidR="00D16C84">
        <w:rPr>
          <w:rtl/>
          <w:lang w:val="he-IL"/>
        </w:rPr>
        <w:t>–</w:t>
      </w:r>
      <w:r w:rsidR="00D16C84">
        <w:rPr>
          <w:rFonts w:hint="cs"/>
          <w:rtl/>
          <w:lang w:val="he-IL"/>
        </w:rPr>
        <w:t xml:space="preserve"> "</w:t>
      </w:r>
      <w:r w:rsidRPr="005B6047">
        <w:rPr>
          <w:rtl/>
          <w:lang w:val="he-IL"/>
        </w:rPr>
        <w:t>עת לעשות לה' הפרו תורתך</w:t>
      </w:r>
      <w:r w:rsidR="00D16C84">
        <w:rPr>
          <w:rFonts w:hint="cs"/>
          <w:rtl/>
          <w:lang w:val="he-IL"/>
        </w:rPr>
        <w:t>".</w:t>
      </w:r>
      <w:r w:rsidRPr="005B6047">
        <w:rPr>
          <w:rtl/>
          <w:lang w:val="he-IL"/>
        </w:rPr>
        <w:t xml:space="preserve"> רבי</w:t>
      </w:r>
      <w:r>
        <w:rPr>
          <w:rFonts w:hint="cs"/>
          <w:rtl/>
          <w:lang w:val="he-IL"/>
        </w:rPr>
        <w:t xml:space="preserve"> נ</w:t>
      </w:r>
      <w:r w:rsidRPr="005B6047">
        <w:rPr>
          <w:rtl/>
          <w:lang w:val="he-IL"/>
        </w:rPr>
        <w:t>תן מסרס קראי</w:t>
      </w:r>
      <w:r w:rsidR="00D16C84">
        <w:rPr>
          <w:rFonts w:hint="cs"/>
          <w:rtl/>
          <w:lang w:val="he-IL"/>
        </w:rPr>
        <w:t>:</w:t>
      </w:r>
      <w:r w:rsidRPr="005B6047">
        <w:rPr>
          <w:rtl/>
          <w:lang w:val="he-IL"/>
        </w:rPr>
        <w:t xml:space="preserve"> הפרו תורתך עת לעשות לה'</w:t>
      </w:r>
      <w:r w:rsidR="00D16C84">
        <w:rPr>
          <w:rFonts w:hint="cs"/>
          <w:rtl/>
          <w:lang w:val="he-IL"/>
        </w:rPr>
        <w:t xml:space="preserve"> ... </w:t>
      </w:r>
      <w:r w:rsidRPr="005B6047">
        <w:rPr>
          <w:rtl/>
          <w:lang w:val="he-IL"/>
        </w:rPr>
        <w:t xml:space="preserve">תני רבי </w:t>
      </w:r>
      <w:smartTag w:uri="urn:schemas-microsoft-com:office:smarttags" w:element="PersonName">
        <w:r w:rsidRPr="005B6047">
          <w:rPr>
            <w:rtl/>
            <w:lang w:val="he-IL"/>
          </w:rPr>
          <w:t>שמעון</w:t>
        </w:r>
      </w:smartTag>
      <w:r w:rsidRPr="005B6047">
        <w:rPr>
          <w:rtl/>
          <w:lang w:val="he-IL"/>
        </w:rPr>
        <w:t xml:space="preserve"> בן יוחי אומר</w:t>
      </w:r>
      <w:r w:rsidR="00D16C84">
        <w:rPr>
          <w:rFonts w:hint="cs"/>
          <w:rtl/>
          <w:lang w:val="he-IL"/>
        </w:rPr>
        <w:t>:</w:t>
      </w:r>
      <w:r w:rsidRPr="005B6047">
        <w:rPr>
          <w:rtl/>
          <w:lang w:val="he-IL"/>
        </w:rPr>
        <w:t xml:space="preserve"> אם ראית את הבריות שנתייאשו ידיהן מן התורה מאד עמוד והתחזק בה ואתה מקבל שכר כולם מה טעמא הפרו תורתך עת לעשות לה'</w:t>
      </w:r>
      <w:r w:rsidR="00424597">
        <w:rPr>
          <w:rFonts w:hint="cs"/>
          <w:rtl/>
          <w:lang w:val="he-IL"/>
        </w:rPr>
        <w:t>.</w:t>
      </w:r>
      <w:r w:rsidR="00F15DA5">
        <w:rPr>
          <w:rStyle w:val="a5"/>
          <w:rtl/>
          <w:lang w:val="he-IL"/>
        </w:rPr>
        <w:footnoteReference w:id="31"/>
      </w:r>
    </w:p>
    <w:p w14:paraId="62767869" w14:textId="77777777" w:rsidR="00F15DA5" w:rsidRPr="00F15DA5" w:rsidRDefault="00F15DA5" w:rsidP="00F15DA5">
      <w:pPr>
        <w:pStyle w:val="ab"/>
        <w:rPr>
          <w:rtl/>
          <w:lang w:val="he-IL"/>
        </w:rPr>
      </w:pPr>
      <w:r w:rsidRPr="00F15DA5">
        <w:rPr>
          <w:rtl/>
          <w:lang w:val="he-IL"/>
        </w:rPr>
        <w:t xml:space="preserve">מדרש תהלים (בובר) מזמור קיט </w:t>
      </w:r>
    </w:p>
    <w:p w14:paraId="75F63759" w14:textId="77777777" w:rsidR="00976C75" w:rsidRDefault="000C307A" w:rsidP="0016213F">
      <w:pPr>
        <w:pStyle w:val="ac"/>
        <w:rPr>
          <w:rFonts w:hint="cs"/>
          <w:rtl/>
          <w:lang w:val="he-IL"/>
        </w:rPr>
      </w:pPr>
      <w:r>
        <w:rPr>
          <w:rFonts w:hint="cs"/>
          <w:rtl/>
          <w:lang w:val="he-IL"/>
        </w:rPr>
        <w:t>"</w:t>
      </w:r>
      <w:r w:rsidR="00F15DA5" w:rsidRPr="00F15DA5">
        <w:rPr>
          <w:rtl/>
          <w:lang w:val="he-IL"/>
        </w:rPr>
        <w:t>עת לעשות לה' הפרו תורתך</w:t>
      </w:r>
      <w:r>
        <w:rPr>
          <w:rFonts w:hint="cs"/>
          <w:rtl/>
          <w:lang w:val="he-IL"/>
        </w:rPr>
        <w:t xml:space="preserve">" - </w:t>
      </w:r>
      <w:r w:rsidR="00F15DA5" w:rsidRPr="00F15DA5">
        <w:rPr>
          <w:rtl/>
          <w:lang w:val="he-IL"/>
        </w:rPr>
        <w:t>מהו עת לעשות לה'</w:t>
      </w:r>
      <w:r>
        <w:rPr>
          <w:rFonts w:hint="cs"/>
          <w:rtl/>
          <w:lang w:val="he-IL"/>
        </w:rPr>
        <w:t xml:space="preserve"> ?</w:t>
      </w:r>
      <w:r w:rsidR="00F15DA5" w:rsidRPr="00F15DA5">
        <w:rPr>
          <w:rtl/>
          <w:lang w:val="he-IL"/>
        </w:rPr>
        <w:t xml:space="preserve"> אל תאמר לכשאפנה אשנה, אלא בכל שעה ושעה הוי עושה</w:t>
      </w:r>
      <w:r>
        <w:rPr>
          <w:rFonts w:hint="cs"/>
          <w:rtl/>
          <w:lang w:val="he-IL"/>
        </w:rPr>
        <w:t>.</w:t>
      </w:r>
      <w:r w:rsidR="00F15DA5" w:rsidRPr="00F15DA5">
        <w:rPr>
          <w:rtl/>
          <w:lang w:val="he-IL"/>
        </w:rPr>
        <w:t xml:space="preserve"> אמר הקב"ה</w:t>
      </w:r>
      <w:r w:rsidR="00B816A1">
        <w:rPr>
          <w:rFonts w:hint="cs"/>
          <w:rtl/>
          <w:lang w:val="he-IL"/>
        </w:rPr>
        <w:t>:</w:t>
      </w:r>
      <w:r w:rsidR="00F15DA5" w:rsidRPr="00F15DA5">
        <w:rPr>
          <w:rtl/>
          <w:lang w:val="he-IL"/>
        </w:rPr>
        <w:t xml:space="preserve"> לא תאמר כן</w:t>
      </w:r>
      <w:r w:rsidR="0016213F">
        <w:rPr>
          <w:rFonts w:hint="cs"/>
          <w:rtl/>
          <w:lang w:val="he-IL"/>
        </w:rPr>
        <w:t>,</w:t>
      </w:r>
      <w:r w:rsidR="00F15DA5" w:rsidRPr="00F15DA5">
        <w:rPr>
          <w:rtl/>
          <w:lang w:val="he-IL"/>
        </w:rPr>
        <w:t xml:space="preserve"> אלא סרס המקרא ודרשהו</w:t>
      </w:r>
      <w:r w:rsidR="0016213F">
        <w:rPr>
          <w:rFonts w:hint="cs"/>
          <w:rtl/>
          <w:lang w:val="he-IL"/>
        </w:rPr>
        <w:t>:</w:t>
      </w:r>
      <w:r w:rsidR="00F15DA5" w:rsidRPr="00F15DA5">
        <w:rPr>
          <w:rtl/>
          <w:lang w:val="he-IL"/>
        </w:rPr>
        <w:t xml:space="preserve"> הפרו תורתך </w:t>
      </w:r>
      <w:r w:rsidR="0016213F">
        <w:rPr>
          <w:rFonts w:hint="cs"/>
          <w:rtl/>
          <w:lang w:val="he-IL"/>
        </w:rPr>
        <w:t xml:space="preserve">- </w:t>
      </w:r>
      <w:r w:rsidR="00F15DA5" w:rsidRPr="00F15DA5">
        <w:rPr>
          <w:rtl/>
          <w:lang w:val="he-IL"/>
        </w:rPr>
        <w:t>עת לעשות לה'</w:t>
      </w:r>
      <w:r w:rsidR="0016213F">
        <w:rPr>
          <w:rFonts w:hint="cs"/>
          <w:rtl/>
          <w:lang w:val="he-IL"/>
        </w:rPr>
        <w:t>.</w:t>
      </w:r>
      <w:r w:rsidR="00F15DA5" w:rsidRPr="00F15DA5">
        <w:rPr>
          <w:rtl/>
          <w:lang w:val="he-IL"/>
        </w:rPr>
        <w:t xml:space="preserve"> אם ראית הדור שהניחו את התורה ורפו ידיהם ממנה מיד נשתכחה התורה, אותה השעה עשה אותה, לכך נאמר</w:t>
      </w:r>
      <w:r w:rsidR="001807AD">
        <w:rPr>
          <w:rFonts w:hint="cs"/>
          <w:rtl/>
          <w:lang w:val="he-IL"/>
        </w:rPr>
        <w:t>:</w:t>
      </w:r>
      <w:r w:rsidR="00F15DA5" w:rsidRPr="00F15DA5">
        <w:rPr>
          <w:rtl/>
          <w:lang w:val="he-IL"/>
        </w:rPr>
        <w:t xml:space="preserve"> </w:t>
      </w:r>
      <w:r w:rsidR="001807AD">
        <w:rPr>
          <w:rFonts w:hint="cs"/>
          <w:rtl/>
          <w:lang w:val="he-IL"/>
        </w:rPr>
        <w:t>"</w:t>
      </w:r>
      <w:r w:rsidR="00F15DA5" w:rsidRPr="00F15DA5">
        <w:rPr>
          <w:rtl/>
          <w:lang w:val="he-IL"/>
        </w:rPr>
        <w:t>עת לעשות לה' וגו'</w:t>
      </w:r>
      <w:r w:rsidR="001807AD">
        <w:rPr>
          <w:rFonts w:hint="cs"/>
          <w:rtl/>
          <w:lang w:val="he-IL"/>
        </w:rPr>
        <w:t xml:space="preserve"> "</w:t>
      </w:r>
      <w:r w:rsidR="00F15DA5" w:rsidRPr="00F15DA5">
        <w:rPr>
          <w:rtl/>
          <w:lang w:val="he-IL"/>
        </w:rPr>
        <w:t>.</w:t>
      </w:r>
      <w:r w:rsidR="00B816A1">
        <w:rPr>
          <w:rStyle w:val="a5"/>
          <w:rtl/>
          <w:lang w:val="he-IL"/>
        </w:rPr>
        <w:footnoteReference w:id="32"/>
      </w:r>
    </w:p>
    <w:p w14:paraId="01B63E0F" w14:textId="77777777" w:rsidR="00B816A1" w:rsidRDefault="00B816A1" w:rsidP="00C421FD">
      <w:pPr>
        <w:pStyle w:val="ad"/>
        <w:spacing w:before="240"/>
        <w:rPr>
          <w:rFonts w:hint="cs"/>
          <w:rtl/>
          <w:lang w:val="he-IL"/>
        </w:rPr>
      </w:pPr>
      <w:r>
        <w:rPr>
          <w:rFonts w:hint="cs"/>
          <w:rtl/>
          <w:lang w:val="he-IL"/>
        </w:rPr>
        <w:lastRenderedPageBreak/>
        <w:t>חג שמח ולימוד פורה ומהנה</w:t>
      </w:r>
    </w:p>
    <w:p w14:paraId="47776824" w14:textId="77777777" w:rsidR="00B816A1" w:rsidRPr="0088425C" w:rsidRDefault="00B816A1" w:rsidP="00B816A1">
      <w:pPr>
        <w:pStyle w:val="ad"/>
        <w:rPr>
          <w:rFonts w:hint="cs"/>
          <w:rtl/>
          <w:lang w:val="he-IL"/>
        </w:rPr>
      </w:pPr>
      <w:r w:rsidRPr="0088425C">
        <w:rPr>
          <w:rFonts w:hint="cs"/>
          <w:rtl/>
          <w:lang w:val="he-IL"/>
        </w:rPr>
        <w:t>מחלקי המים</w:t>
      </w:r>
    </w:p>
    <w:p w14:paraId="4AE30ABE" w14:textId="77777777" w:rsidR="00B816A1" w:rsidRDefault="00B816A1" w:rsidP="00C421FD">
      <w:pPr>
        <w:pStyle w:val="ac"/>
        <w:spacing w:before="120"/>
        <w:rPr>
          <w:rFonts w:cs="Narkisim" w:hint="cs"/>
          <w:szCs w:val="22"/>
          <w:rtl/>
          <w:lang w:val="he-IL"/>
        </w:rPr>
      </w:pPr>
      <w:r w:rsidRPr="001807AD">
        <w:rPr>
          <w:rFonts w:cs="Narkisim" w:hint="cs"/>
          <w:b/>
          <w:bCs/>
          <w:szCs w:val="22"/>
          <w:rtl/>
        </w:rPr>
        <w:t>מים אחרונים:</w:t>
      </w:r>
      <w:r>
        <w:rPr>
          <w:rFonts w:cs="Narkisim" w:hint="cs"/>
          <w:szCs w:val="22"/>
          <w:rtl/>
          <w:lang w:val="he-IL"/>
        </w:rPr>
        <w:t xml:space="preserve"> עוד יש הרבה בספרות הראשונים והאחרונים</w:t>
      </w:r>
      <w:r w:rsidR="00C312B4">
        <w:rPr>
          <w:rFonts w:cs="Narkisim" w:hint="cs"/>
          <w:szCs w:val="22"/>
          <w:rtl/>
          <w:lang w:val="he-IL"/>
        </w:rPr>
        <w:t xml:space="preserve"> בנושא שבחרנו לדון בו לכבוד רות ומגילתה. למיטיבי לכת</w:t>
      </w:r>
      <w:r w:rsidR="00C421FD">
        <w:rPr>
          <w:rFonts w:cs="Narkisim" w:hint="cs"/>
          <w:szCs w:val="22"/>
          <w:rtl/>
          <w:lang w:val="he-IL"/>
        </w:rPr>
        <w:t xml:space="preserve"> הקדשנו </w:t>
      </w:r>
      <w:hyperlink r:id="rId6" w:history="1">
        <w:r w:rsidR="00C421FD" w:rsidRPr="00113DEF">
          <w:rPr>
            <w:rStyle w:val="Hyperlink"/>
            <w:rFonts w:cs="Narkisim" w:hint="cs"/>
            <w:szCs w:val="22"/>
            <w:rtl/>
            <w:lang w:val="he-IL"/>
          </w:rPr>
          <w:t>דף השלמות</w:t>
        </w:r>
      </w:hyperlink>
      <w:r w:rsidR="00C421FD">
        <w:rPr>
          <w:rFonts w:cs="Narkisim" w:hint="cs"/>
          <w:szCs w:val="22"/>
          <w:rtl/>
          <w:lang w:val="he-IL"/>
        </w:rPr>
        <w:t>.</w:t>
      </w:r>
    </w:p>
    <w:p w14:paraId="031FE774" w14:textId="77777777" w:rsidR="00C312B4" w:rsidRPr="00B816A1" w:rsidRDefault="00C312B4" w:rsidP="003D5951">
      <w:pPr>
        <w:pStyle w:val="ac"/>
        <w:rPr>
          <w:rFonts w:cs="Narkisim" w:hint="cs"/>
          <w:szCs w:val="22"/>
          <w:rtl/>
          <w:lang w:val="he-IL"/>
        </w:rPr>
      </w:pPr>
    </w:p>
    <w:sectPr w:rsidR="00C312B4" w:rsidRPr="00B816A1" w:rsidSect="00877F96">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F9427" w14:textId="77777777" w:rsidR="0085748E" w:rsidRDefault="0085748E">
      <w:r>
        <w:separator/>
      </w:r>
    </w:p>
  </w:endnote>
  <w:endnote w:type="continuationSeparator" w:id="0">
    <w:p w14:paraId="6E2AA967" w14:textId="77777777" w:rsidR="0085748E" w:rsidRDefault="008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3F07" w14:textId="77777777" w:rsidR="00907D50" w:rsidRPr="00F8747C" w:rsidRDefault="00907D50"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86AF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86AF7">
      <w:rPr>
        <w:rStyle w:val="af"/>
        <w:noProof/>
        <w:rtl/>
      </w:rPr>
      <w:t>6</w:t>
    </w:r>
    <w:r w:rsidRPr="00F8747C">
      <w:rPr>
        <w:rStyle w:val="af"/>
      </w:rPr>
      <w:fldChar w:fldCharType="end"/>
    </w:r>
  </w:p>
  <w:p w14:paraId="0F6BE974" w14:textId="77777777" w:rsidR="00907D50" w:rsidRDefault="00907D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100F" w14:textId="77777777" w:rsidR="00907D50" w:rsidRPr="00F8747C" w:rsidRDefault="00907D50"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11D9A">
      <w:rPr>
        <w:rStyle w:val="af"/>
        <w:noProof/>
        <w:rtl/>
      </w:rPr>
      <w:t>6</w:t>
    </w:r>
    <w:r w:rsidRPr="00F8747C">
      <w:rPr>
        <w:rStyle w:val="af"/>
      </w:rPr>
      <w:fldChar w:fldCharType="end"/>
    </w:r>
  </w:p>
  <w:p w14:paraId="07FAD7D5" w14:textId="77777777" w:rsidR="00907D50" w:rsidRDefault="00907D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A6D89" w14:textId="77777777" w:rsidR="0085748E" w:rsidRDefault="0085748E">
      <w:r>
        <w:rPr>
          <w:rtl/>
        </w:rPr>
        <w:separator/>
      </w:r>
    </w:p>
  </w:footnote>
  <w:footnote w:type="continuationSeparator" w:id="0">
    <w:p w14:paraId="3C4D237F" w14:textId="77777777" w:rsidR="0085748E" w:rsidRDefault="0085748E">
      <w:r>
        <w:continuationSeparator/>
      </w:r>
    </w:p>
  </w:footnote>
  <w:footnote w:id="1">
    <w:p w14:paraId="43DE9ACD" w14:textId="77777777" w:rsidR="00907D50" w:rsidRDefault="00907D50" w:rsidP="00877F96">
      <w:pPr>
        <w:pStyle w:val="a3"/>
        <w:rPr>
          <w:rFonts w:hint="cs"/>
        </w:rPr>
      </w:pPr>
      <w:r>
        <w:rPr>
          <w:rStyle w:val="a5"/>
        </w:rPr>
        <w:footnoteRef/>
      </w:r>
      <w:r>
        <w:rPr>
          <w:rtl/>
        </w:rPr>
        <w:t xml:space="preserve"> </w:t>
      </w:r>
      <w:r>
        <w:rPr>
          <w:rFonts w:hint="cs"/>
          <w:rtl/>
        </w:rPr>
        <w:t>הסיבה שבחרנו בנושא זה, היא הקשר למגילת רות ולדמותו של בעז כפי שנראה, אך בדיעבד יש כאן גם קשר לשבועות כחג מתן תורה</w:t>
      </w:r>
      <w:r w:rsidR="00877F96">
        <w:rPr>
          <w:rFonts w:hint="cs"/>
          <w:rtl/>
        </w:rPr>
        <w:t>.</w:t>
      </w:r>
      <w:r w:rsidR="00877F96" w:rsidRPr="00877F96">
        <w:rPr>
          <w:rFonts w:hint="cs"/>
          <w:rtl/>
        </w:rPr>
        <w:t xml:space="preserve"> </w:t>
      </w:r>
      <w:r>
        <w:rPr>
          <w:rFonts w:hint="cs"/>
          <w:rtl/>
        </w:rPr>
        <w:t>לרעיון הכפול</w:t>
      </w:r>
      <w:r w:rsidR="00877F96">
        <w:rPr>
          <w:rFonts w:hint="cs"/>
          <w:rtl/>
        </w:rPr>
        <w:t xml:space="preserve"> ולכאורה סותר. מחד גיסא, ה</w:t>
      </w:r>
      <w:r>
        <w:rPr>
          <w:rFonts w:hint="cs"/>
          <w:rtl/>
        </w:rPr>
        <w:t>השתדלות לקי</w:t>
      </w:r>
      <w:r w:rsidR="00877F96">
        <w:rPr>
          <w:rFonts w:hint="cs"/>
          <w:rtl/>
        </w:rPr>
        <w:t xml:space="preserve">ים את </w:t>
      </w:r>
      <w:r>
        <w:rPr>
          <w:rFonts w:hint="cs"/>
          <w:rtl/>
        </w:rPr>
        <w:t xml:space="preserve">התורה </w:t>
      </w:r>
      <w:r w:rsidR="00877F96">
        <w:rPr>
          <w:rFonts w:hint="cs"/>
          <w:rtl/>
        </w:rPr>
        <w:t xml:space="preserve">בכל מצב, </w:t>
      </w:r>
      <w:r>
        <w:rPr>
          <w:rFonts w:hint="cs"/>
          <w:rtl/>
        </w:rPr>
        <w:t>בפרט כאשר אחרים מפירים אותה ומזלזלים בה; ומאידך גיסא, שלעתים הפרתה של התורה היא קיומה וכדברי הגמרא במנחות שנראה להלן: "</w:t>
      </w:r>
      <w:r w:rsidRPr="001D7A59">
        <w:rPr>
          <w:rtl/>
          <w:lang w:val="he-IL"/>
        </w:rPr>
        <w:t>פעמים</w:t>
      </w:r>
      <w:r w:rsidRPr="001D7A59">
        <w:rPr>
          <w:rtl/>
        </w:rPr>
        <w:t xml:space="preserve"> </w:t>
      </w:r>
      <w:r w:rsidRPr="001D7A59">
        <w:rPr>
          <w:rtl/>
          <w:lang w:val="he-IL"/>
        </w:rPr>
        <w:t>שביטולה של תורה זהו יסודה</w:t>
      </w:r>
      <w:r>
        <w:rPr>
          <w:rFonts w:hint="cs"/>
          <w:rtl/>
        </w:rPr>
        <w:t xml:space="preserve">". </w:t>
      </w:r>
    </w:p>
  </w:footnote>
  <w:footnote w:id="2">
    <w:p w14:paraId="4DE58536" w14:textId="77777777" w:rsidR="00907D50" w:rsidRDefault="00907D50" w:rsidP="00877F96">
      <w:pPr>
        <w:pStyle w:val="a3"/>
        <w:rPr>
          <w:rFonts w:hint="cs"/>
        </w:rPr>
      </w:pPr>
      <w:r>
        <w:rPr>
          <w:rStyle w:val="a5"/>
        </w:rPr>
        <w:footnoteRef/>
      </w:r>
      <w:r>
        <w:rPr>
          <w:rtl/>
        </w:rPr>
        <w:t xml:space="preserve"> </w:t>
      </w:r>
      <w:r w:rsidR="00877F96">
        <w:rPr>
          <w:rFonts w:hint="cs"/>
          <w:rtl/>
        </w:rPr>
        <w:t xml:space="preserve">אני אלמד לעשות תשובה ולתקן דרכיי מהרשעים שהפרו תורתך ואתה סולח להם. בדומה למוטיב "שלא לנעול דלת לפני השבים" שבגינו נסלח אפילו לרשע כמנשה (דברים רבה ב כ). בעקבות פירוש זה נראה חשוב לראות את </w:t>
      </w:r>
      <w:r>
        <w:rPr>
          <w:rFonts w:hint="cs"/>
          <w:rtl/>
        </w:rPr>
        <w:t>ההקשר של הפסוקים לפני ואחרי הפסוק שלנו (</w:t>
      </w:r>
      <w:r>
        <w:rPr>
          <w:rtl/>
        </w:rPr>
        <w:t xml:space="preserve">תהלים קיט </w:t>
      </w:r>
      <w:r>
        <w:rPr>
          <w:rFonts w:hint="cs"/>
          <w:rtl/>
        </w:rPr>
        <w:t>קכד-קכח): "</w:t>
      </w:r>
      <w:r>
        <w:rPr>
          <w:rtl/>
        </w:rPr>
        <w:t>עֲשֵׂה עִם עַבְדְּךָ כְחַסְדֶּךָ וְחֻקֶּיךָ לַמְּדֵנִי:</w:t>
      </w:r>
      <w:r>
        <w:rPr>
          <w:rFonts w:hint="cs"/>
          <w:rtl/>
        </w:rPr>
        <w:t xml:space="preserve"> </w:t>
      </w:r>
      <w:r>
        <w:rPr>
          <w:rtl/>
        </w:rPr>
        <w:t>עַבְדְּךָ אָנִי הֲבִינֵנִי וְאֵדְעָה עֵדֹתֶיךָ:</w:t>
      </w:r>
      <w:r>
        <w:rPr>
          <w:rFonts w:hint="cs"/>
          <w:rtl/>
        </w:rPr>
        <w:t xml:space="preserve"> </w:t>
      </w:r>
      <w:r>
        <w:rPr>
          <w:rtl/>
        </w:rPr>
        <w:t>עֵת לַעֲשׂוֹת לַ</w:t>
      </w:r>
      <w:r>
        <w:rPr>
          <w:rFonts w:hint="cs"/>
          <w:rtl/>
        </w:rPr>
        <w:t>ה'</w:t>
      </w:r>
      <w:r>
        <w:rPr>
          <w:rtl/>
        </w:rPr>
        <w:t xml:space="preserve"> הֵפֵרוּ תּוֹרָתֶךָ:</w:t>
      </w:r>
      <w:r>
        <w:rPr>
          <w:rFonts w:hint="cs"/>
          <w:rtl/>
        </w:rPr>
        <w:t xml:space="preserve"> </w:t>
      </w:r>
      <w:r>
        <w:rPr>
          <w:rtl/>
        </w:rPr>
        <w:t>עַל כֵּן אָהַבְתִּי מִצְוֹתֶיךָ מִזָּהָב וּמִפָּז:</w:t>
      </w:r>
      <w:r>
        <w:rPr>
          <w:rFonts w:hint="cs"/>
          <w:rtl/>
        </w:rPr>
        <w:t xml:space="preserve"> </w:t>
      </w:r>
      <w:r>
        <w:rPr>
          <w:rtl/>
        </w:rPr>
        <w:t>עַל כֵּן כָּל פִּקּוּדֵי כֹל יִשָּׁרְתִּי כָּל אֹרַח שֶׁקֶר שָׂנֵאתִי</w:t>
      </w:r>
      <w:r>
        <w:rPr>
          <w:rFonts w:hint="cs"/>
          <w:rtl/>
        </w:rPr>
        <w:t>".</w:t>
      </w:r>
    </w:p>
  </w:footnote>
  <w:footnote w:id="3">
    <w:p w14:paraId="7934412E" w14:textId="77777777" w:rsidR="00F901CF" w:rsidRDefault="00F901CF" w:rsidP="00F901CF">
      <w:pPr>
        <w:pStyle w:val="a3"/>
        <w:rPr>
          <w:rFonts w:hint="cs"/>
          <w:rtl/>
        </w:rPr>
      </w:pPr>
      <w:r>
        <w:rPr>
          <w:rStyle w:val="a5"/>
        </w:rPr>
        <w:footnoteRef/>
      </w:r>
      <w:r>
        <w:rPr>
          <w:rtl/>
        </w:rPr>
        <w:t xml:space="preserve"> </w:t>
      </w:r>
      <w:r>
        <w:rPr>
          <w:rFonts w:hint="cs"/>
          <w:rtl/>
          <w:lang w:val="he-IL"/>
        </w:rPr>
        <w:t xml:space="preserve">פירושים רבים ניתנו לפסוק זה, בפשט ובדרש. ראה דעת מקרא על הפסוק: "עת לעשות לה', אומר אני שכאשר אני רואה שהרשעים הפרו תורתך ... ירא ה' מגביר את דבקותו בתורה ואת זהירותו וזריזותו לקיימה". ופירוש </w:t>
      </w:r>
      <w:r w:rsidRPr="00DB59F9">
        <w:rPr>
          <w:rtl/>
          <w:lang w:val="he-IL"/>
        </w:rPr>
        <w:t xml:space="preserve">רד"ק </w:t>
      </w:r>
      <w:r>
        <w:rPr>
          <w:rFonts w:hint="cs"/>
          <w:rtl/>
          <w:lang w:val="he-IL"/>
        </w:rPr>
        <w:t>הולך בכיוון של נקמה בגויים וגאולה: "</w:t>
      </w:r>
      <w:r w:rsidRPr="00DB59F9">
        <w:rPr>
          <w:rtl/>
          <w:lang w:val="he-IL"/>
        </w:rPr>
        <w:t>עת לעשות לה' הפרו תורתך. עת ומועד לה' שיעשה נקמה, כאשר הפרו הורתך. אף על פי שבזמן הזה אתה מאריך לרשעים, יבוא עת שׁתִּפָּרַע מהם, והוא עת הגאולה</w:t>
      </w:r>
      <w:r>
        <w:rPr>
          <w:rFonts w:hint="cs"/>
          <w:rtl/>
          <w:lang w:val="he-IL"/>
        </w:rPr>
        <w:t xml:space="preserve">". כך מפרש גם </w:t>
      </w:r>
      <w:r w:rsidRPr="00BB7CEC">
        <w:rPr>
          <w:rtl/>
          <w:lang w:val="he-IL"/>
        </w:rPr>
        <w:t>מצודת דוד</w:t>
      </w:r>
      <w:r>
        <w:rPr>
          <w:rFonts w:hint="cs"/>
          <w:rtl/>
          <w:lang w:val="he-IL"/>
        </w:rPr>
        <w:t>: "</w:t>
      </w:r>
      <w:r w:rsidRPr="00BB7CEC">
        <w:rPr>
          <w:rtl/>
          <w:lang w:val="he-IL"/>
        </w:rPr>
        <w:t>עת לעשות - יש עת קבוע לעשות לה' משפט בהרשעים אשר הפרו תורתך</w:t>
      </w:r>
      <w:r>
        <w:rPr>
          <w:rFonts w:hint="cs"/>
          <w:rtl/>
          <w:lang w:val="he-IL"/>
        </w:rPr>
        <w:t>". אבל בפסוק הסמוך (ראה פירוט הפסוקים בהערה הקודמת) מציע רד"ק פירוש רך יותר אשר חוזר ומזכיר את פירוש רש"י הראשון, את מוטיב התשובה, ואת פירוש דעת מקרא: "</w:t>
      </w:r>
      <w:r w:rsidRPr="00BB7CEC">
        <w:rPr>
          <w:rtl/>
          <w:lang w:val="he-IL"/>
        </w:rPr>
        <w:t>על כן אהבתי מצותיך מזהב ומפז</w:t>
      </w:r>
      <w:r>
        <w:rPr>
          <w:rFonts w:hint="cs"/>
          <w:rtl/>
          <w:lang w:val="he-IL"/>
        </w:rPr>
        <w:t xml:space="preserve"> ... </w:t>
      </w:r>
      <w:r w:rsidRPr="00BB7CEC">
        <w:rPr>
          <w:rtl/>
          <w:lang w:val="he-IL"/>
        </w:rPr>
        <w:t>כלומר, על כן שאני רואה שהם הפרו תורתך, ורודפים אחרי הבצע, וכל עסקם וטרדתם היא לקנות ממון, אני אהבתי מצותיך ללמדם, ולעשותם ולהתעסק בהם יותר מזהב ומפז, שהם מתעסקים לקנותם</w:t>
      </w:r>
      <w:r>
        <w:rPr>
          <w:rFonts w:hint="cs"/>
          <w:rtl/>
          <w:lang w:val="he-IL"/>
        </w:rPr>
        <w:t>". אכן, בפנים רבות יכול פסוק זה להידרש ואנו נלך, כדרכנו בעקבות מדרשי חז"ל.</w:t>
      </w:r>
    </w:p>
  </w:footnote>
  <w:footnote w:id="4">
    <w:p w14:paraId="64B5765F" w14:textId="77777777" w:rsidR="00F901CF" w:rsidRDefault="00F901CF" w:rsidP="006C20F7">
      <w:pPr>
        <w:pStyle w:val="a3"/>
        <w:rPr>
          <w:rFonts w:hint="cs"/>
          <w:rtl/>
        </w:rPr>
      </w:pPr>
      <w:r>
        <w:rPr>
          <w:rStyle w:val="a5"/>
        </w:rPr>
        <w:footnoteRef/>
      </w:r>
      <w:r>
        <w:rPr>
          <w:rtl/>
        </w:rPr>
        <w:t xml:space="preserve"> </w:t>
      </w:r>
      <w:r>
        <w:rPr>
          <w:rFonts w:hint="cs"/>
          <w:rtl/>
        </w:rPr>
        <w:t xml:space="preserve">מדרש אגדה זה לא מצאנוהו ואולי הכוונה לחיוב שהיה על האדם ללמוד תורה בגן עדן כשלא היה צריך לעבוד וצרכיו מצויים לו. ראה </w:t>
      </w:r>
      <w:r>
        <w:rPr>
          <w:rtl/>
        </w:rPr>
        <w:t>בראשית רבה יג</w:t>
      </w:r>
      <w:r>
        <w:rPr>
          <w:rFonts w:hint="cs"/>
          <w:rtl/>
        </w:rPr>
        <w:t xml:space="preserve"> ז על הפסוק: "</w:t>
      </w:r>
      <w:r>
        <w:rPr>
          <w:rtl/>
        </w:rPr>
        <w:t>ואדם אין לעבוד את האדמה</w:t>
      </w:r>
      <w:r>
        <w:rPr>
          <w:rFonts w:hint="cs"/>
          <w:rtl/>
        </w:rPr>
        <w:t>"</w:t>
      </w:r>
      <w:r>
        <w:rPr>
          <w:rtl/>
        </w:rPr>
        <w:t>, ו</w:t>
      </w:r>
      <w:r>
        <w:rPr>
          <w:rFonts w:hint="cs"/>
          <w:rtl/>
        </w:rPr>
        <w:t xml:space="preserve">כן תנחומא </w:t>
      </w:r>
      <w:r>
        <w:rPr>
          <w:rtl/>
        </w:rPr>
        <w:t>בובר בראשית</w:t>
      </w:r>
      <w:r w:rsidR="006C20F7">
        <w:rPr>
          <w:rFonts w:hint="cs"/>
          <w:rtl/>
        </w:rPr>
        <w:t xml:space="preserve"> סימן כה.</w:t>
      </w:r>
    </w:p>
  </w:footnote>
  <w:footnote w:id="5">
    <w:p w14:paraId="208B13AC" w14:textId="77777777" w:rsidR="00907D50" w:rsidRDefault="00907D50">
      <w:pPr>
        <w:pStyle w:val="a3"/>
        <w:rPr>
          <w:rFonts w:hint="cs"/>
        </w:rPr>
      </w:pPr>
      <w:r>
        <w:rPr>
          <w:rStyle w:val="a5"/>
        </w:rPr>
        <w:footnoteRef/>
      </w:r>
      <w:r>
        <w:rPr>
          <w:rtl/>
        </w:rPr>
        <w:t xml:space="preserve"> </w:t>
      </w:r>
      <w:r>
        <w:rPr>
          <w:rFonts w:hint="cs"/>
          <w:rtl/>
        </w:rPr>
        <w:t>המשנה האחרונה המסיימת את מסכת ברכות.</w:t>
      </w:r>
    </w:p>
  </w:footnote>
  <w:footnote w:id="6">
    <w:p w14:paraId="127E7C50" w14:textId="77777777" w:rsidR="00907D50" w:rsidRDefault="00907D50" w:rsidP="00440BA3">
      <w:pPr>
        <w:pStyle w:val="a3"/>
        <w:rPr>
          <w:rFonts w:hint="cs"/>
        </w:rPr>
      </w:pPr>
      <w:r>
        <w:rPr>
          <w:rStyle w:val="a5"/>
        </w:rPr>
        <w:footnoteRef/>
      </w:r>
      <w:r>
        <w:rPr>
          <w:rtl/>
        </w:rPr>
        <w:t xml:space="preserve"> </w:t>
      </w:r>
      <w:r>
        <w:rPr>
          <w:rFonts w:hint="cs"/>
          <w:rtl/>
        </w:rPr>
        <w:t xml:space="preserve">שהתירו לברך בשם ה' כפי שניתן ללמוד מבעז ומגדעון "ואין בזה חשש של זלזול בכבוד שמים בשביל כבוד הבריות, או חשש של הזכרת שם שמים לבטלה" </w:t>
      </w:r>
      <w:r>
        <w:rPr>
          <w:rtl/>
        </w:rPr>
        <w:t>–</w:t>
      </w:r>
      <w:r>
        <w:rPr>
          <w:rFonts w:hint="cs"/>
          <w:rtl/>
        </w:rPr>
        <w:t xml:space="preserve"> פירוש קהתי. ראה פירוט עניין זה במדרש רות רבה </w:t>
      </w:r>
      <w:r w:rsidRPr="001E0EAF">
        <w:rPr>
          <w:rtl/>
        </w:rPr>
        <w:t>פרשה ד</w:t>
      </w:r>
      <w:r>
        <w:rPr>
          <w:rFonts w:hint="cs"/>
          <w:rtl/>
        </w:rPr>
        <w:t xml:space="preserve"> סימן ה: "</w:t>
      </w:r>
      <w:r w:rsidRPr="001E0EAF">
        <w:rPr>
          <w:rtl/>
        </w:rPr>
        <w:t>ר' תנחומא בשם רבנן אמר</w:t>
      </w:r>
      <w:r>
        <w:rPr>
          <w:rFonts w:hint="cs"/>
          <w:rtl/>
        </w:rPr>
        <w:t>:</w:t>
      </w:r>
      <w:r w:rsidRPr="001E0EAF">
        <w:rPr>
          <w:rtl/>
        </w:rPr>
        <w:t xml:space="preserve"> שלשה דברים גזרו בית דין של מטה והסכימו עמהם בית דין של מעלה, ואלו הן</w:t>
      </w:r>
      <w:r>
        <w:rPr>
          <w:rFonts w:hint="cs"/>
          <w:rtl/>
        </w:rPr>
        <w:t>:</w:t>
      </w:r>
      <w:r w:rsidRPr="001E0EAF">
        <w:rPr>
          <w:rtl/>
        </w:rPr>
        <w:t xml:space="preserve">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ומג</w:t>
      </w:r>
      <w:r>
        <w:rPr>
          <w:rFonts w:hint="cs"/>
          <w:rtl/>
        </w:rPr>
        <w:t>י</w:t>
      </w:r>
      <w:r w:rsidRPr="001E0EAF">
        <w:rPr>
          <w:rtl/>
        </w:rPr>
        <w:t>לת אסתר, ומעשרות</w:t>
      </w:r>
      <w:r>
        <w:rPr>
          <w:rFonts w:hint="cs"/>
          <w:rtl/>
        </w:rPr>
        <w:t>.</w:t>
      </w:r>
      <w:r w:rsidRPr="001E0EAF">
        <w:rPr>
          <w:rtl/>
        </w:rPr>
        <w:t xml:space="preserve"> ש</w:t>
      </w:r>
      <w:smartTag w:uri="urn:schemas-microsoft-com:office:smarttags" w:element="PersonName">
        <w:smartTagPr>
          <w:attr w:name="ProductID" w:val="אילת שלום"/>
        </w:smartTagPr>
        <w:r w:rsidRPr="001E0EAF">
          <w:rPr>
            <w:rtl/>
          </w:rPr>
          <w:t>אילת שלום</w:t>
        </w:r>
      </w:smartTag>
      <w:r w:rsidRPr="001E0EAF">
        <w:rPr>
          <w:rtl/>
        </w:rPr>
        <w:t xml:space="preserve"> מניין</w:t>
      </w:r>
      <w:r>
        <w:rPr>
          <w:rFonts w:hint="cs"/>
          <w:rtl/>
        </w:rPr>
        <w:t>?</w:t>
      </w:r>
      <w:r w:rsidRPr="001E0EAF">
        <w:rPr>
          <w:rtl/>
        </w:rPr>
        <w:t xml:space="preserve"> שנאמר</w:t>
      </w:r>
      <w:r>
        <w:rPr>
          <w:rFonts w:hint="cs"/>
          <w:rtl/>
        </w:rPr>
        <w:t xml:space="preserve">: </w:t>
      </w:r>
      <w:r w:rsidRPr="001E0EAF">
        <w:rPr>
          <w:rtl/>
        </w:rPr>
        <w:t>החושבים להשכיח את עמי שמי (ירמיה כג)</w:t>
      </w:r>
      <w:r>
        <w:rPr>
          <w:rFonts w:hint="cs"/>
          <w:rtl/>
        </w:rPr>
        <w:t>.</w:t>
      </w:r>
      <w:r w:rsidRPr="001E0EAF">
        <w:rPr>
          <w:rtl/>
        </w:rPr>
        <w:t xml:space="preserve"> אימתי חשבו</w:t>
      </w:r>
      <w:r>
        <w:rPr>
          <w:rFonts w:hint="cs"/>
          <w:rtl/>
        </w:rPr>
        <w:t>?</w:t>
      </w:r>
      <w:r w:rsidRPr="001E0EAF">
        <w:rPr>
          <w:rtl/>
        </w:rPr>
        <w:t xml:space="preserve"> בימי עתליהו</w:t>
      </w:r>
      <w:r>
        <w:rPr>
          <w:rFonts w:hint="cs"/>
          <w:rtl/>
        </w:rPr>
        <w:t>.</w:t>
      </w:r>
      <w:r w:rsidRPr="001E0EAF">
        <w:rPr>
          <w:rtl/>
        </w:rPr>
        <w:t xml:space="preserve"> ורבנן אמרין</w:t>
      </w:r>
      <w:r>
        <w:rPr>
          <w:rFonts w:hint="cs"/>
          <w:rtl/>
        </w:rPr>
        <w:t>:</w:t>
      </w:r>
      <w:r w:rsidRPr="001E0EAF">
        <w:rPr>
          <w:rtl/>
        </w:rPr>
        <w:t xml:space="preserve"> בימי חנניה מישאל ועזריה</w:t>
      </w:r>
      <w:r>
        <w:rPr>
          <w:rFonts w:hint="cs"/>
          <w:rtl/>
        </w:rPr>
        <w:t>.</w:t>
      </w:r>
      <w:r w:rsidRPr="001E0EAF">
        <w:rPr>
          <w:rtl/>
        </w:rPr>
        <w:t xml:space="preserve"> ר' חנניה בשם ר' יהודה ברבי סימון</w:t>
      </w:r>
      <w:r>
        <w:rPr>
          <w:rFonts w:hint="cs"/>
          <w:rtl/>
        </w:rPr>
        <w:t>:</w:t>
      </w:r>
      <w:r w:rsidRPr="001E0EAF">
        <w:rPr>
          <w:rtl/>
        </w:rPr>
        <w:t xml:space="preserve"> בימי מרדכי ואסתר</w:t>
      </w:r>
      <w:r>
        <w:rPr>
          <w:rFonts w:hint="cs"/>
          <w:rtl/>
        </w:rPr>
        <w:t>.</w:t>
      </w:r>
      <w:r w:rsidRPr="001E0EAF">
        <w:rPr>
          <w:rtl/>
        </w:rPr>
        <w:t xml:space="preserve"> ועמד בועז ובית דינו והתקינו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שנאמר</w:t>
      </w:r>
      <w:r>
        <w:rPr>
          <w:rFonts w:hint="cs"/>
          <w:rtl/>
        </w:rPr>
        <w:t>:</w:t>
      </w:r>
      <w:r w:rsidRPr="001E0EAF">
        <w:rPr>
          <w:rtl/>
        </w:rPr>
        <w:t xml:space="preserve"> </w:t>
      </w:r>
      <w:r>
        <w:rPr>
          <w:rFonts w:hint="cs"/>
          <w:rtl/>
          <w:lang w:eastAsia="en-US"/>
        </w:rPr>
        <w:t>"</w:t>
      </w:r>
      <w:r w:rsidRPr="004F57DE">
        <w:rPr>
          <w:rFonts w:hint="eastAsia"/>
          <w:rtl/>
          <w:lang w:eastAsia="en-US"/>
        </w:rPr>
        <w:t>וְהִנֵּה</w:t>
      </w:r>
      <w:r w:rsidRPr="004F57DE">
        <w:rPr>
          <w:rtl/>
          <w:lang w:eastAsia="en-US"/>
        </w:rPr>
        <w:t xml:space="preserve"> </w:t>
      </w:r>
      <w:r w:rsidRPr="004F57DE">
        <w:rPr>
          <w:rFonts w:hint="eastAsia"/>
          <w:rtl/>
          <w:lang w:eastAsia="en-US"/>
        </w:rPr>
        <w:t>בֹעַז</w:t>
      </w:r>
      <w:r w:rsidRPr="004F57DE">
        <w:rPr>
          <w:rtl/>
          <w:lang w:eastAsia="en-US"/>
        </w:rPr>
        <w:t xml:space="preserve"> </w:t>
      </w:r>
      <w:r w:rsidRPr="004F57DE">
        <w:rPr>
          <w:rFonts w:hint="eastAsia"/>
          <w:rtl/>
          <w:lang w:eastAsia="en-US"/>
        </w:rPr>
        <w:t>בָּא</w:t>
      </w:r>
      <w:r w:rsidRPr="004F57DE">
        <w:rPr>
          <w:rtl/>
          <w:lang w:eastAsia="en-US"/>
        </w:rPr>
        <w:t xml:space="preserve"> </w:t>
      </w:r>
      <w:r w:rsidRPr="004F57DE">
        <w:rPr>
          <w:rFonts w:hint="eastAsia"/>
          <w:rtl/>
          <w:lang w:eastAsia="en-US"/>
        </w:rPr>
        <w:t>מִבֵּית</w:t>
      </w:r>
      <w:r>
        <w:rPr>
          <w:rtl/>
          <w:lang w:eastAsia="en-US"/>
        </w:rPr>
        <w:t xml:space="preserve"> </w:t>
      </w:r>
      <w:r>
        <w:rPr>
          <w:rFonts w:hint="eastAsia"/>
          <w:rtl/>
          <w:lang w:eastAsia="en-US"/>
        </w:rPr>
        <w:t>לֶחֶם</w:t>
      </w:r>
      <w:r>
        <w:rPr>
          <w:rtl/>
          <w:lang w:eastAsia="en-US"/>
        </w:rPr>
        <w:t xml:space="preserve"> </w:t>
      </w:r>
      <w:r>
        <w:rPr>
          <w:rFonts w:hint="eastAsia"/>
          <w:rtl/>
          <w:lang w:eastAsia="en-US"/>
        </w:rPr>
        <w:t>וַיֹּאמֶר</w:t>
      </w:r>
      <w:r>
        <w:rPr>
          <w:rtl/>
          <w:lang w:eastAsia="en-US"/>
        </w:rPr>
        <w:t xml:space="preserve"> </w:t>
      </w:r>
      <w:r>
        <w:rPr>
          <w:rFonts w:hint="eastAsia"/>
          <w:rtl/>
          <w:lang w:eastAsia="en-US"/>
        </w:rPr>
        <w:t>לַקּוֹצְרִים</w:t>
      </w:r>
      <w:r>
        <w:rPr>
          <w:rtl/>
          <w:lang w:eastAsia="en-US"/>
        </w:rPr>
        <w:t xml:space="preserve"> </w:t>
      </w:r>
      <w:r>
        <w:rPr>
          <w:rFonts w:hint="eastAsia"/>
          <w:rtl/>
          <w:lang w:eastAsia="en-US"/>
        </w:rPr>
        <w:t>ה</w:t>
      </w:r>
      <w:r>
        <w:rPr>
          <w:rtl/>
          <w:lang w:eastAsia="en-US"/>
        </w:rPr>
        <w:t xml:space="preserve">' </w:t>
      </w:r>
      <w:r>
        <w:rPr>
          <w:rFonts w:hint="eastAsia"/>
          <w:rtl/>
          <w:lang w:eastAsia="en-US"/>
        </w:rPr>
        <w:t>עִמָּכֶם</w:t>
      </w:r>
      <w:r>
        <w:rPr>
          <w:rtl/>
          <w:lang w:eastAsia="en-US"/>
        </w:rPr>
        <w:t xml:space="preserve"> </w:t>
      </w:r>
      <w:r>
        <w:rPr>
          <w:rFonts w:hint="eastAsia"/>
          <w:rtl/>
          <w:lang w:eastAsia="en-US"/>
        </w:rPr>
        <w:t>וַיֹּאמְרוּ</w:t>
      </w:r>
      <w:r>
        <w:rPr>
          <w:rtl/>
          <w:lang w:eastAsia="en-US"/>
        </w:rPr>
        <w:t xml:space="preserve"> </w:t>
      </w:r>
      <w:r>
        <w:rPr>
          <w:rFonts w:hint="eastAsia"/>
          <w:rtl/>
          <w:lang w:eastAsia="en-US"/>
        </w:rPr>
        <w:t>לוֹ</w:t>
      </w:r>
      <w:r>
        <w:rPr>
          <w:rtl/>
          <w:lang w:eastAsia="en-US"/>
        </w:rPr>
        <w:t xml:space="preserve"> </w:t>
      </w:r>
      <w:r>
        <w:rPr>
          <w:rFonts w:hint="eastAsia"/>
          <w:rtl/>
          <w:lang w:eastAsia="en-US"/>
        </w:rPr>
        <w:t>יְבָרֶכְךָ</w:t>
      </w:r>
      <w:r>
        <w:rPr>
          <w:rtl/>
          <w:lang w:eastAsia="en-US"/>
        </w:rPr>
        <w:t xml:space="preserve"> </w:t>
      </w:r>
      <w:r>
        <w:rPr>
          <w:rFonts w:hint="eastAsia"/>
          <w:rtl/>
          <w:lang w:eastAsia="en-US"/>
        </w:rPr>
        <w:t>ה</w:t>
      </w:r>
      <w:r>
        <w:rPr>
          <w:rtl/>
          <w:lang w:eastAsia="en-US"/>
        </w:rPr>
        <w:t>'</w:t>
      </w:r>
      <w:r w:rsidR="001807AD">
        <w:rPr>
          <w:rFonts w:hint="cs"/>
          <w:rtl/>
          <w:lang w:eastAsia="en-US"/>
        </w:rPr>
        <w:t xml:space="preserve"> </w:t>
      </w:r>
      <w:r>
        <w:rPr>
          <w:rFonts w:hint="cs"/>
          <w:rtl/>
          <w:lang w:eastAsia="en-US"/>
        </w:rPr>
        <w:t>"</w:t>
      </w:r>
      <w:r w:rsidRPr="001E0EAF">
        <w:rPr>
          <w:rtl/>
        </w:rPr>
        <w:t>, וכן המלאך אמר לגדעון (שופטים ו') ה' עמך גבור החיל</w:t>
      </w:r>
      <w:r>
        <w:rPr>
          <w:rFonts w:hint="cs"/>
          <w:rtl/>
        </w:rPr>
        <w:t xml:space="preserve">". וכבר הארכנו לדן בשאילת שלום בשם ה' בדברינו </w:t>
      </w:r>
      <w:hyperlink r:id="rId1" w:history="1">
        <w:r w:rsidRPr="00DF30F1">
          <w:rPr>
            <w:rStyle w:val="Hyperlink"/>
            <w:rFonts w:hint="cs"/>
            <w:rtl/>
          </w:rPr>
          <w:t>מדרשים מרות רבה</w:t>
        </w:r>
      </w:hyperlink>
      <w:r>
        <w:rPr>
          <w:rFonts w:hint="cs"/>
          <w:rtl/>
        </w:rPr>
        <w:t xml:space="preserve"> והראינו שבעוד שבראשונים נזכר עניין זה, הוא נעלם בהדרגה ואיננו מובא להלכה, כפי שאכן אנו מקפידים, אולי בצורה מוגזמת, בימינו. ראה דברינו שם. </w:t>
      </w:r>
    </w:p>
  </w:footnote>
  <w:footnote w:id="7">
    <w:p w14:paraId="1973BFD6" w14:textId="77777777" w:rsidR="00907D50" w:rsidRDefault="00907D50" w:rsidP="00D43EF8">
      <w:pPr>
        <w:pStyle w:val="a3"/>
        <w:rPr>
          <w:rFonts w:hint="cs"/>
        </w:rPr>
      </w:pPr>
      <w:r>
        <w:rPr>
          <w:rStyle w:val="a5"/>
        </w:rPr>
        <w:footnoteRef/>
      </w:r>
      <w:r>
        <w:rPr>
          <w:rtl/>
        </w:rPr>
        <w:t xml:space="preserve"> </w:t>
      </w:r>
      <w:r>
        <w:rPr>
          <w:rFonts w:hint="cs"/>
          <w:rtl/>
        </w:rPr>
        <w:t>ראה רש"י על קטע זה במשנה (בגמרא): "</w:t>
      </w:r>
      <w:r>
        <w:rPr>
          <w:rtl/>
        </w:rPr>
        <w:t>ואומר עת לעשות לה' הפרו תורתך - פעמים שמבטלים דברי תורה כדי לעשות לה', אף זה, המתכוין לשאול לשלום חברו זה רצונו של מקום, שנאמר בקש שלום ורדפהו, מותר להפר תורה ולעשות דבר הנראה אסור</w:t>
      </w:r>
      <w:r>
        <w:rPr>
          <w:rFonts w:hint="cs"/>
          <w:rtl/>
        </w:rPr>
        <w:t>"</w:t>
      </w:r>
      <w:r>
        <w:rPr>
          <w:rtl/>
        </w:rPr>
        <w:t>.</w:t>
      </w:r>
    </w:p>
  </w:footnote>
  <w:footnote w:id="8">
    <w:p w14:paraId="0893461E" w14:textId="77777777" w:rsidR="00907D50" w:rsidRDefault="00907D50" w:rsidP="00907957">
      <w:pPr>
        <w:pStyle w:val="a3"/>
        <w:rPr>
          <w:rFonts w:hint="cs"/>
          <w:rtl/>
        </w:rPr>
      </w:pPr>
      <w:r>
        <w:rPr>
          <w:rStyle w:val="a5"/>
        </w:rPr>
        <w:footnoteRef/>
      </w:r>
      <w:r>
        <w:rPr>
          <w:rtl/>
        </w:rPr>
        <w:t xml:space="preserve"> </w:t>
      </w:r>
      <w:r>
        <w:rPr>
          <w:rFonts w:hint="cs"/>
          <w:rtl/>
        </w:rPr>
        <w:t>שני הפסוקים הראשונים מביאים ראיה מבעז ומהמלאך שנגלה לגדעון שמותר להזכיר שם שמים בברכה לאדם, ואילו שני הפסוקים האחרים נותנים נימוק מדוע הותר לעשות כן ושאין לזלזל בתקנת ראשונים. והגמרא מסבירה שרשרת פסוקים אלה כמובא להלן. ראה פירוש ברטנורא על סוף משנה זו שדווקא מדברי ר' נתן לומדים את ההיתר להפר לעיתים את דין התורה: "</w:t>
      </w:r>
      <w:r>
        <w:rPr>
          <w:rtl/>
        </w:rPr>
        <w:t>רבי נתן אומר הפרו תורתך - פעמים שמבטלים דברי תורה כדי לעשות לה', אף זה המתכוין לשאול בשלום חברו, וזהו רצונו של מקום שנאמר (תהלים לד) בקש שלום ורדפהו, מותר להפר תורה ולעשות דבר הנראה אסור</w:t>
      </w:r>
      <w:r>
        <w:rPr>
          <w:rFonts w:hint="cs"/>
          <w:rtl/>
        </w:rPr>
        <w:t>".</w:t>
      </w:r>
    </w:p>
  </w:footnote>
  <w:footnote w:id="9">
    <w:p w14:paraId="14F5AA6B" w14:textId="77777777" w:rsidR="00907D50" w:rsidRDefault="00907D50" w:rsidP="00A734F9">
      <w:pPr>
        <w:pStyle w:val="a3"/>
        <w:rPr>
          <w:rFonts w:hint="cs"/>
          <w:rtl/>
        </w:rPr>
      </w:pPr>
      <w:r>
        <w:rPr>
          <w:rStyle w:val="a5"/>
        </w:rPr>
        <w:footnoteRef/>
      </w:r>
      <w:r>
        <w:rPr>
          <w:rtl/>
        </w:rPr>
        <w:t xml:space="preserve"> </w:t>
      </w:r>
      <w:r>
        <w:rPr>
          <w:rFonts w:hint="cs"/>
          <w:rtl/>
        </w:rPr>
        <w:t>ואין ללמוד מהמלאך לבני אדם. אך רש"י מפרש שם: "</w:t>
      </w:r>
      <w:r>
        <w:rPr>
          <w:rtl/>
        </w:rPr>
        <w:t>וכי תימא מלאך הוא דקאמר ליה לגדעון - כלומר: לא שאל בשלומו ולא ברכו, אלא בשליחות קאמר, מאת המקום לבשרו שהשכינה עמו, ולא גמרינן מיניה</w:t>
      </w:r>
      <w:r>
        <w:rPr>
          <w:rFonts w:hint="cs"/>
          <w:rtl/>
        </w:rPr>
        <w:t>"</w:t>
      </w:r>
      <w:r>
        <w:rPr>
          <w:rtl/>
        </w:rPr>
        <w:t>.</w:t>
      </w:r>
      <w:r>
        <w:rPr>
          <w:rFonts w:hint="cs"/>
          <w:rtl/>
        </w:rPr>
        <w:t xml:space="preserve"> </w:t>
      </w:r>
    </w:p>
  </w:footnote>
  <w:footnote w:id="10">
    <w:p w14:paraId="2F978338" w14:textId="77777777" w:rsidR="00907D50" w:rsidRDefault="00907D50" w:rsidP="003D08DC">
      <w:pPr>
        <w:pStyle w:val="a3"/>
        <w:rPr>
          <w:rFonts w:hint="cs"/>
        </w:rPr>
      </w:pPr>
      <w:r>
        <w:rPr>
          <w:rStyle w:val="a5"/>
        </w:rPr>
        <w:footnoteRef/>
      </w:r>
      <w:r>
        <w:rPr>
          <w:rtl/>
        </w:rPr>
        <w:t xml:space="preserve"> </w:t>
      </w:r>
      <w:r>
        <w:rPr>
          <w:rFonts w:hint="cs"/>
          <w:rtl/>
        </w:rPr>
        <w:t>רש"י: "</w:t>
      </w:r>
      <w:r>
        <w:rPr>
          <w:rtl/>
        </w:rPr>
        <w:t>אל תבוז את בועז לאמר מדעתו עשה, אלא ל</w:t>
      </w:r>
      <w:r w:rsidR="003D08DC">
        <w:rPr>
          <w:rtl/>
        </w:rPr>
        <w:t>ְ</w:t>
      </w:r>
      <w:r>
        <w:rPr>
          <w:rtl/>
        </w:rPr>
        <w:t>מו</w:t>
      </w:r>
      <w:r w:rsidR="003D08DC">
        <w:rPr>
          <w:rtl/>
        </w:rPr>
        <w:t>ֹ</w:t>
      </w:r>
      <w:r>
        <w:rPr>
          <w:rtl/>
        </w:rPr>
        <w:t>ד מזקני ישראל כי יש לו על מי שיסמוך, שנאמר</w:t>
      </w:r>
      <w:r w:rsidR="003D08DC">
        <w:rPr>
          <w:rFonts w:hint="cs"/>
          <w:rtl/>
        </w:rPr>
        <w:t>:</w:t>
      </w:r>
      <w:r>
        <w:rPr>
          <w:rtl/>
        </w:rPr>
        <w:t xml:space="preserve"> עת לעשות לה'</w:t>
      </w:r>
      <w:r>
        <w:rPr>
          <w:rFonts w:hint="cs"/>
          <w:rtl/>
        </w:rPr>
        <w:t xml:space="preserve"> ".</w:t>
      </w:r>
      <w:r w:rsidR="003D08DC">
        <w:rPr>
          <w:rFonts w:hint="cs"/>
          <w:rtl/>
        </w:rPr>
        <w:t xml:space="preserve"> נראה לחבר דברי רש"י אלה עם דבריו במקומות אחרים, כגון חגיגה ג ע"ב: "אף אתה קנה לך לב מבין" וכן דבריו על הגמרא בחולין ז ע"א: "מקום הניחו לו אבותיו להתגדר בו" בנושא נחש הנחושת. אפשר שיש כאן שיטה מקיפה של רש"י שצריכה עיון נוסף.</w:t>
      </w:r>
    </w:p>
  </w:footnote>
  <w:footnote w:id="11">
    <w:p w14:paraId="6291C599" w14:textId="77777777" w:rsidR="00907D50" w:rsidRDefault="00907D50">
      <w:pPr>
        <w:pStyle w:val="a3"/>
        <w:rPr>
          <w:rFonts w:hint="cs"/>
          <w:rtl/>
        </w:rPr>
      </w:pPr>
      <w:r>
        <w:rPr>
          <w:rStyle w:val="a5"/>
        </w:rPr>
        <w:footnoteRef/>
      </w:r>
      <w:r>
        <w:rPr>
          <w:rtl/>
        </w:rPr>
        <w:t xml:space="preserve"> </w:t>
      </w:r>
      <w:r>
        <w:rPr>
          <w:rFonts w:hint="cs"/>
          <w:rtl/>
        </w:rPr>
        <w:t>ניתן לדרוש פסוק זה בשני כיוונים, מראשו לסופו או מסופו לראשו כפי שהוא ממשיך ומבאר.</w:t>
      </w:r>
    </w:p>
  </w:footnote>
  <w:footnote w:id="12">
    <w:p w14:paraId="0D5658A6" w14:textId="77777777" w:rsidR="00907D50" w:rsidRDefault="00907D50" w:rsidP="00EF7D04">
      <w:pPr>
        <w:pStyle w:val="a3"/>
        <w:rPr>
          <w:rFonts w:hint="cs"/>
        </w:rPr>
      </w:pPr>
      <w:r>
        <w:rPr>
          <w:rStyle w:val="a5"/>
        </w:rPr>
        <w:footnoteRef/>
      </w:r>
      <w:r>
        <w:rPr>
          <w:rtl/>
        </w:rPr>
        <w:t xml:space="preserve"> רש"י</w:t>
      </w:r>
      <w:r w:rsidR="00F97A32">
        <w:rPr>
          <w:rFonts w:hint="cs"/>
          <w:rtl/>
        </w:rPr>
        <w:t xml:space="preserve"> שם</w:t>
      </w:r>
      <w:r>
        <w:rPr>
          <w:rFonts w:hint="cs"/>
          <w:rtl/>
        </w:rPr>
        <w:t>: "</w:t>
      </w:r>
      <w:r>
        <w:rPr>
          <w:rtl/>
        </w:rPr>
        <w:t>אם באת לדרשו למקרא זה יש לך לדרשו יפה בין בכתיבתו, בין בהפוך.</w:t>
      </w:r>
      <w:r>
        <w:rPr>
          <w:rFonts w:hint="cs"/>
          <w:rtl/>
        </w:rPr>
        <w:t xml:space="preserve"> </w:t>
      </w:r>
      <w:r>
        <w:rPr>
          <w:rtl/>
        </w:rPr>
        <w:t xml:space="preserve">מרישיה לסיפיה </w:t>
      </w:r>
      <w:r>
        <w:rPr>
          <w:rFonts w:hint="cs"/>
          <w:rtl/>
        </w:rPr>
        <w:t xml:space="preserve">- </w:t>
      </w:r>
      <w:r>
        <w:rPr>
          <w:rtl/>
        </w:rPr>
        <w:t>עת לעשות לה' משום הפרו - עתים הם לה' לעשות משפט פורעניות בעוברי רצונו - משום דהפרו תורתך.</w:t>
      </w:r>
      <w:r>
        <w:rPr>
          <w:rFonts w:hint="cs"/>
          <w:rtl/>
        </w:rPr>
        <w:t xml:space="preserve"> </w:t>
      </w:r>
      <w:r>
        <w:rPr>
          <w:rtl/>
        </w:rPr>
        <w:t xml:space="preserve">מסיפיה לרישיה - הפרו תורתו עושי רצונו, כגון אליהו בהר הכרמל (מלכים א' י"ח) שהקריב בבמה בשעת איסור הבמות משום דעת לעשות סייג וגדר בישראל לשמו של </w:t>
      </w:r>
      <w:r w:rsidR="003D08DC">
        <w:rPr>
          <w:rtl/>
        </w:rPr>
        <w:t>הקב"ה</w:t>
      </w:r>
      <w:r>
        <w:rPr>
          <w:rFonts w:hint="cs"/>
          <w:rtl/>
        </w:rPr>
        <w:t>"</w:t>
      </w:r>
      <w:r>
        <w:rPr>
          <w:rtl/>
        </w:rPr>
        <w:t>.</w:t>
      </w:r>
      <w:r w:rsidR="00EF7D04">
        <w:rPr>
          <w:rFonts w:hint="cs"/>
          <w:rtl/>
        </w:rPr>
        <w:t xml:space="preserve"> ראה איך מרחיב בנושא הרב יוסף דוב סולבייצ'יק בשיעוריו על דף זה במסכת ברכות, כשהוא מצטט את רש"י הנ"ל ומחבר את הדברים לדברי הרמב"ם ב</w:t>
      </w:r>
      <w:r w:rsidR="00EF7D04">
        <w:rPr>
          <w:rtl/>
        </w:rPr>
        <w:t>הל</w:t>
      </w:r>
      <w:r w:rsidR="00EF7D04">
        <w:rPr>
          <w:rFonts w:hint="cs"/>
          <w:rtl/>
        </w:rPr>
        <w:t>כות</w:t>
      </w:r>
      <w:r w:rsidR="00EF7D04">
        <w:rPr>
          <w:rtl/>
        </w:rPr>
        <w:t xml:space="preserve"> ממרים </w:t>
      </w:r>
      <w:r w:rsidR="00EF7D04">
        <w:rPr>
          <w:rFonts w:hint="cs"/>
          <w:rtl/>
        </w:rPr>
        <w:t xml:space="preserve">פרק ב הלכה ד: " ... </w:t>
      </w:r>
      <w:r w:rsidR="00EF7D04">
        <w:rPr>
          <w:rtl/>
        </w:rPr>
        <w:t>וכן אם ראו לפי שעה לבטל מצות עשה או לעבור על מצות לא תעשה כדי להחזיר רבים לדת או להציל רבים מישראל מלה</w:t>
      </w:r>
      <w:r w:rsidR="00EF7D04">
        <w:rPr>
          <w:rFonts w:hint="cs"/>
          <w:rtl/>
        </w:rPr>
        <w:t>י</w:t>
      </w:r>
      <w:r w:rsidR="00EF7D04">
        <w:rPr>
          <w:rtl/>
        </w:rPr>
        <w:t>כשל בדברים אחרים</w:t>
      </w:r>
      <w:r w:rsidR="003D08DC">
        <w:rPr>
          <w:rFonts w:hint="cs"/>
          <w:rtl/>
        </w:rPr>
        <w:t>,</w:t>
      </w:r>
      <w:r w:rsidR="00EF7D04">
        <w:rPr>
          <w:rtl/>
        </w:rPr>
        <w:t xml:space="preserve"> עושין לפי מה שצריכה השעה. כשם שהרופא חותך ידו או רגלו של זה כדי שיחיה כולו כך בית דין מורים בזמן מן הזמנים לעבור על קצת מצות לפי שעה כדי שיתקיימו כולם</w:t>
      </w:r>
      <w:r w:rsidR="00EF7D04">
        <w:rPr>
          <w:rFonts w:hint="cs"/>
          <w:rtl/>
        </w:rPr>
        <w:t>". מוסיף על כך הרב סולבייצ'יק ומסכם בלשונו: "</w:t>
      </w:r>
      <w:r w:rsidR="00EF7D04">
        <w:rPr>
          <w:rtl/>
        </w:rPr>
        <w:t>ונראה שזהו יסוד הענין של עת לעשות לה' הפרו תורתך, דלפעמים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sidR="00EF7D04">
        <w:rPr>
          <w:rFonts w:hint="cs"/>
          <w:rtl/>
        </w:rPr>
        <w:t>"</w:t>
      </w:r>
      <w:r w:rsidR="00EF7D04">
        <w:rPr>
          <w:rtl/>
        </w:rPr>
        <w:t xml:space="preserve">. </w:t>
      </w:r>
      <w:r w:rsidR="003D08DC">
        <w:rPr>
          <w:rFonts w:hint="cs"/>
          <w:rtl/>
        </w:rPr>
        <w:t xml:space="preserve">(האם לא קדם לכולם הכלל: חלל עליו שבת אחת כדי שיקיים שבתות הרבה"?). </w:t>
      </w:r>
      <w:r w:rsidR="00EF7D04">
        <w:rPr>
          <w:rFonts w:hint="cs"/>
          <w:rtl/>
        </w:rPr>
        <w:t xml:space="preserve">ראה גם סיכום הדברים באנציקלופדיה תלמודית כרך ח ערך מצות שעה: " ... </w:t>
      </w:r>
      <w:r w:rsidR="00EF7D04">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sidR="00EF7D04">
        <w:rPr>
          <w:rFonts w:hint="cs"/>
          <w:rtl/>
        </w:rPr>
        <w:t xml:space="preserve">". ראה דברינו </w:t>
      </w:r>
      <w:hyperlink r:id="rId2" w:history="1">
        <w:r w:rsidR="00EF7D04" w:rsidRPr="00EF7D04">
          <w:rPr>
            <w:rStyle w:val="Hyperlink"/>
            <w:rFonts w:hint="cs"/>
            <w:rtl/>
          </w:rPr>
          <w:t>עשו סייג לתורה</w:t>
        </w:r>
      </w:hyperlink>
      <w:r w:rsidR="00EF7D04">
        <w:rPr>
          <w:rFonts w:hint="cs"/>
          <w:rtl/>
        </w:rPr>
        <w:t xml:space="preserve"> במיוחדים וכן דברינו </w:t>
      </w:r>
      <w:hyperlink r:id="rId3" w:history="1">
        <w:r w:rsidR="00EF7D04" w:rsidRPr="00EF7D04">
          <w:rPr>
            <w:rStyle w:val="Hyperlink"/>
            <w:rFonts w:hint="cs"/>
            <w:rtl/>
          </w:rPr>
          <w:t>אליהו בהר הכרמל</w:t>
        </w:r>
      </w:hyperlink>
      <w:r w:rsidR="00EF7D04">
        <w:rPr>
          <w:rFonts w:hint="cs"/>
          <w:rtl/>
        </w:rPr>
        <w:t xml:space="preserve"> בפרשת כי תשא. </w:t>
      </w:r>
    </w:p>
  </w:footnote>
  <w:footnote w:id="13">
    <w:p w14:paraId="44939885" w14:textId="77777777" w:rsidR="00907D50" w:rsidRDefault="00907D50" w:rsidP="004B4D1F">
      <w:pPr>
        <w:pStyle w:val="a3"/>
        <w:rPr>
          <w:rFonts w:hint="cs"/>
        </w:rPr>
      </w:pPr>
      <w:r>
        <w:rPr>
          <w:rStyle w:val="a5"/>
        </w:rPr>
        <w:footnoteRef/>
      </w:r>
      <w:r>
        <w:rPr>
          <w:rtl/>
        </w:rPr>
        <w:t xml:space="preserve"> </w:t>
      </w:r>
      <w:r>
        <w:rPr>
          <w:rFonts w:hint="cs"/>
          <w:rtl/>
          <w:lang w:val="he-IL"/>
        </w:rPr>
        <w:t xml:space="preserve">ראה פירוש שטיינזלץ על הדף בגמרא שם: "בשעת המכניסים, כלומר כשחכמי הדור דואגים לכנס את דברי התורה ולא להפיצם ברבים </w:t>
      </w:r>
      <w:r>
        <w:rPr>
          <w:rFonts w:cs="David"/>
          <w:rtl/>
          <w:lang w:val="he-IL"/>
        </w:rPr>
        <w:t>–</w:t>
      </w:r>
      <w:r>
        <w:rPr>
          <w:rFonts w:hint="cs"/>
          <w:rtl/>
          <w:lang w:val="he-IL"/>
        </w:rPr>
        <w:t xml:space="preserve"> פזר. בשעת המפזרים כנס, והנח לאחרים להיות מרביצי תורה. ואם ראית דור שהתורה חביבה עליו </w:t>
      </w:r>
      <w:r>
        <w:rPr>
          <w:rFonts w:cs="David"/>
          <w:rtl/>
          <w:lang w:val="he-IL"/>
        </w:rPr>
        <w:t>–</w:t>
      </w:r>
      <w:r>
        <w:rPr>
          <w:rFonts w:hint="cs"/>
          <w:rtl/>
          <w:lang w:val="he-IL"/>
        </w:rPr>
        <w:t xml:space="preserve"> פזר, אך אם ראית דור שאין התורה חביבה עליו - כנס ואל תגרום לתורה להתבזות, שנאמר: עת לעשות לה' הפרו תורתך</w:t>
      </w:r>
      <w:r w:rsidR="003D08DC">
        <w:rPr>
          <w:rFonts w:hint="cs"/>
          <w:rtl/>
          <w:lang w:val="he-IL"/>
        </w:rPr>
        <w:t>,</w:t>
      </w:r>
      <w:r>
        <w:rPr>
          <w:rFonts w:hint="cs"/>
          <w:rtl/>
          <w:lang w:val="he-IL"/>
        </w:rPr>
        <w:t xml:space="preserve"> ומניעת לימוד תורה במקרה זה יש בה משום עת לעשות לה' ".</w:t>
      </w:r>
      <w:r>
        <w:rPr>
          <w:rFonts w:hint="cs"/>
          <w:rtl/>
        </w:rPr>
        <w:t xml:space="preserve"> עניין זה של כינוס ופזור, הוא גם מה שקרה בהדגשת שם ה' ע"י בעז שבשעה שזקני הדור כנסו והוא פיזר. ראה </w:t>
      </w:r>
      <w:r>
        <w:rPr>
          <w:rtl/>
        </w:rPr>
        <w:t>תוספתא מסכת ברכות (ליברמן) פרק ו</w:t>
      </w:r>
      <w:r>
        <w:rPr>
          <w:rFonts w:hint="cs"/>
          <w:rtl/>
        </w:rPr>
        <w:t>: "</w:t>
      </w:r>
      <w:r>
        <w:rPr>
          <w:rtl/>
        </w:rPr>
        <w:t>בראשונה כשהיתה תורה משתכחת מישראל היו זקנים מבליעין אותה ביניהן</w:t>
      </w:r>
      <w:r>
        <w:rPr>
          <w:rFonts w:hint="cs"/>
          <w:rtl/>
        </w:rPr>
        <w:t>,</w:t>
      </w:r>
      <w:r>
        <w:rPr>
          <w:rtl/>
        </w:rPr>
        <w:t xml:space="preserve"> שנ</w:t>
      </w:r>
      <w:r>
        <w:rPr>
          <w:rFonts w:hint="cs"/>
          <w:rtl/>
        </w:rPr>
        <w:t xml:space="preserve">אמר: </w:t>
      </w:r>
      <w:r>
        <w:rPr>
          <w:rtl/>
        </w:rPr>
        <w:t>והנה בעז בא מבית לחם וגו' ואו</w:t>
      </w:r>
      <w:r>
        <w:rPr>
          <w:rFonts w:hint="cs"/>
          <w:rtl/>
        </w:rPr>
        <w:t xml:space="preserve">מר: </w:t>
      </w:r>
      <w:r>
        <w:rPr>
          <w:rtl/>
        </w:rPr>
        <w:t>ה' עמך גבור החיל ואו</w:t>
      </w:r>
      <w:r>
        <w:rPr>
          <w:rFonts w:hint="cs"/>
          <w:rtl/>
        </w:rPr>
        <w:t>מר:</w:t>
      </w:r>
      <w:r>
        <w:rPr>
          <w:rtl/>
        </w:rPr>
        <w:t xml:space="preserve"> אל תבוז כי זקנה אמך עת לעשות לה'</w:t>
      </w:r>
      <w:r>
        <w:rPr>
          <w:rFonts w:hint="cs"/>
          <w:rtl/>
        </w:rPr>
        <w:t xml:space="preserve"> ".</w:t>
      </w:r>
      <w:r w:rsidR="003D08DC">
        <w:rPr>
          <w:rFonts w:hint="cs"/>
          <w:rtl/>
        </w:rPr>
        <w:t xml:space="preserve"> ומה נאמר היום שהאות קו"ף השתלטה על דברינו גם כשאומרים פסוק או דבר תורה נאה ומתוקן?</w:t>
      </w:r>
    </w:p>
  </w:footnote>
  <w:footnote w:id="14">
    <w:p w14:paraId="6D4EF357" w14:textId="77777777" w:rsidR="00542EE3" w:rsidRDefault="00542EE3" w:rsidP="00542EE3">
      <w:pPr>
        <w:pStyle w:val="a3"/>
        <w:rPr>
          <w:rFonts w:hint="cs"/>
          <w:rtl/>
        </w:rPr>
      </w:pPr>
      <w:r>
        <w:rPr>
          <w:rStyle w:val="a5"/>
        </w:rPr>
        <w:footnoteRef/>
      </w:r>
      <w:r>
        <w:rPr>
          <w:rtl/>
        </w:rPr>
        <w:t xml:space="preserve"> </w:t>
      </w:r>
      <w:r>
        <w:rPr>
          <w:rFonts w:hint="cs"/>
          <w:rtl/>
        </w:rPr>
        <w:t xml:space="preserve">ראה </w:t>
      </w:r>
      <w:r>
        <w:rPr>
          <w:rtl/>
        </w:rPr>
        <w:t>ספרי במדבר פרשת נשא פיסקא מב</w:t>
      </w:r>
      <w:r>
        <w:rPr>
          <w:rFonts w:hint="cs"/>
          <w:rtl/>
        </w:rPr>
        <w:t>: "</w:t>
      </w:r>
      <w:r>
        <w:rPr>
          <w:rtl/>
        </w:rPr>
        <w:t xml:space="preserve">גדול השלום ששמו של </w:t>
      </w:r>
      <w:r w:rsidR="003D08DC">
        <w:rPr>
          <w:rtl/>
        </w:rPr>
        <w:t>הקב"ה</w:t>
      </w:r>
      <w:r>
        <w:rPr>
          <w:rtl/>
        </w:rPr>
        <w:t xml:space="preserve"> קרוי שלום</w:t>
      </w:r>
      <w:r>
        <w:rPr>
          <w:rFonts w:hint="cs"/>
          <w:rtl/>
        </w:rPr>
        <w:t>,</w:t>
      </w:r>
      <w:r>
        <w:rPr>
          <w:rtl/>
        </w:rPr>
        <w:t xml:space="preserve"> שנא</w:t>
      </w:r>
      <w:r>
        <w:rPr>
          <w:rFonts w:hint="cs"/>
          <w:rtl/>
        </w:rPr>
        <w:t xml:space="preserve">מר: </w:t>
      </w:r>
      <w:r>
        <w:rPr>
          <w:rtl/>
        </w:rPr>
        <w:t>ויקרא לו ה' שלום (שופטים ו כד)</w:t>
      </w:r>
      <w:r>
        <w:rPr>
          <w:rFonts w:hint="cs"/>
          <w:rtl/>
        </w:rPr>
        <w:t>". אצל גדעון.</w:t>
      </w:r>
    </w:p>
  </w:footnote>
  <w:footnote w:id="15">
    <w:p w14:paraId="08DA4652" w14:textId="77777777" w:rsidR="00907D50" w:rsidRDefault="00907D50" w:rsidP="003D08DC">
      <w:pPr>
        <w:pStyle w:val="a3"/>
        <w:rPr>
          <w:rFonts w:hint="cs"/>
          <w:rtl/>
        </w:rPr>
      </w:pPr>
      <w:r>
        <w:rPr>
          <w:rStyle w:val="a5"/>
        </w:rPr>
        <w:footnoteRef/>
      </w:r>
      <w:r>
        <w:rPr>
          <w:rtl/>
        </w:rPr>
        <w:t xml:space="preserve"> </w:t>
      </w:r>
      <w:r>
        <w:rPr>
          <w:rFonts w:hint="cs"/>
          <w:rtl/>
          <w:lang w:val="he-IL"/>
        </w:rPr>
        <w:t>נראה שהרמב"ם בפירושו למשנה הנ"ל בסוף מסכת ברכות הבין את סופה, בפרט את הציטוט מהפסוק בתהלים קיט: "עת לעשות לה' הפרו תורתך", באופן שונה מאד מרש"י ושאר המפרשים ובשונה ממה שאולי הורגלנו לחשוב. ודאי שיש חידוש בתקנת בועז שמותר לברך בשם ה', אבל סוף המשנה: "</w:t>
      </w:r>
      <w:r w:rsidRPr="00E55B1F">
        <w:rPr>
          <w:rtl/>
          <w:lang w:val="he-IL"/>
        </w:rPr>
        <w:t>ואומר</w:t>
      </w:r>
      <w:r>
        <w:rPr>
          <w:rFonts w:hint="cs"/>
          <w:rtl/>
          <w:lang w:val="he-IL"/>
        </w:rPr>
        <w:t>:</w:t>
      </w:r>
      <w:r w:rsidRPr="00E55B1F">
        <w:rPr>
          <w:rtl/>
          <w:lang w:val="he-IL"/>
        </w:rPr>
        <w:t xml:space="preserve"> אל תבוז כי זקנה אמך</w:t>
      </w:r>
      <w:r>
        <w:rPr>
          <w:rFonts w:hint="cs"/>
          <w:rtl/>
          <w:lang w:val="he-IL"/>
        </w:rPr>
        <w:t>,</w:t>
      </w:r>
      <w:r w:rsidRPr="00E55B1F">
        <w:rPr>
          <w:rtl/>
          <w:lang w:val="he-IL"/>
        </w:rPr>
        <w:t xml:space="preserve"> ואומר</w:t>
      </w:r>
      <w:r>
        <w:rPr>
          <w:rFonts w:hint="cs"/>
          <w:rtl/>
          <w:lang w:val="he-IL"/>
        </w:rPr>
        <w:t>:</w:t>
      </w:r>
      <w:r w:rsidRPr="00E55B1F">
        <w:rPr>
          <w:rtl/>
          <w:lang w:val="he-IL"/>
        </w:rPr>
        <w:t xml:space="preserve"> עת לעשות לה' הפרו תורתך</w:t>
      </w:r>
      <w:r>
        <w:rPr>
          <w:rFonts w:hint="cs"/>
          <w:rtl/>
          <w:lang w:val="he-IL"/>
        </w:rPr>
        <w:t>", אינם באים לנמק היתר זה של בועז, אלא רק להזהיר כל העובר על דברי חכמים ותקנותיהם. הרמב"ם מפרש את הפסוק שלנו לעניין שכר ועונש גמול וחיוב, כפי שהוא ממשיך לבאר באריכות שם (למרות שהוא מציין שזה עניין</w:t>
      </w:r>
      <w:r w:rsidRPr="00875627">
        <w:rPr>
          <w:rtl/>
          <w:lang w:val="he-IL"/>
        </w:rPr>
        <w:t xml:space="preserve"> </w:t>
      </w:r>
      <w:r>
        <w:rPr>
          <w:rFonts w:hint="cs"/>
          <w:rtl/>
          <w:lang w:val="he-IL"/>
        </w:rPr>
        <w:t>"</w:t>
      </w:r>
      <w:r w:rsidRPr="00D43EF8">
        <w:rPr>
          <w:rtl/>
          <w:lang w:val="he-IL"/>
        </w:rPr>
        <w:t>ארוך ורחוק עמוק עמוק מי ימצאנו</w:t>
      </w:r>
      <w:r>
        <w:rPr>
          <w:rFonts w:hint="cs"/>
          <w:rtl/>
          <w:lang w:val="he-IL"/>
        </w:rPr>
        <w:t xml:space="preserve">" ומבקש מקוראיו שלא יבקשו ממנו לדון בנושא זה כאן). ראה גם הקדמת הרמב"ם לפירושו למשנה שמזכיר את מעשהו של אליהו כ"הוראת שעה", בלי לציין את הפסוק שלנו: " ... </w:t>
      </w:r>
      <w:r w:rsidRPr="000700A8">
        <w:rPr>
          <w:rtl/>
          <w:lang w:val="he-IL"/>
        </w:rPr>
        <w:t>אבל נעשנה עכשיו בלבד כדרך שעושים ב</w:t>
      </w:r>
      <w:r w:rsidR="003D08DC">
        <w:rPr>
          <w:rFonts w:hint="cs"/>
          <w:rtl/>
          <w:lang w:val="he-IL"/>
        </w:rPr>
        <w:t>ית דין</w:t>
      </w:r>
      <w:r w:rsidRPr="000700A8">
        <w:rPr>
          <w:rtl/>
          <w:lang w:val="he-IL"/>
        </w:rPr>
        <w:t xml:space="preserve"> בהוראת שעה, כמו שעשה אליהו בהר הכרמל שהקריב עולה בחוץ וכבר נבנה המקדש בירושלים</w:t>
      </w:r>
      <w:r>
        <w:rPr>
          <w:rFonts w:hint="cs"/>
          <w:rtl/>
          <w:lang w:val="he-IL"/>
        </w:rPr>
        <w:t>". אם מצאנו נכון ודקדקנו היטב</w:t>
      </w:r>
      <w:r>
        <w:rPr>
          <w:rtl/>
          <w:lang w:val="he-IL"/>
        </w:rPr>
        <w:t>,</w:t>
      </w:r>
      <w:r>
        <w:rPr>
          <w:rFonts w:hint="cs"/>
          <w:rtl/>
          <w:lang w:val="he-IL"/>
        </w:rPr>
        <w:t xml:space="preserve"> נראה שרש"י הוא המקשר הגדול של הפסוק שלנו עם אליהו (וגדעון), אבל לא הרמב"ם אשר באופן עקבי לא מוכן להזדקק לפסוק זה ומעמידו על אופן אחר לגמרי ואולי אף הפוך.</w:t>
      </w:r>
    </w:p>
  </w:footnote>
  <w:footnote w:id="16">
    <w:p w14:paraId="38C8790D" w14:textId="77777777" w:rsidR="00907D50" w:rsidRDefault="00907D50" w:rsidP="006C20F7">
      <w:pPr>
        <w:pStyle w:val="a3"/>
        <w:rPr>
          <w:rFonts w:hint="cs"/>
        </w:rPr>
      </w:pPr>
      <w:r>
        <w:rPr>
          <w:rStyle w:val="a5"/>
        </w:rPr>
        <w:footnoteRef/>
      </w:r>
      <w:r>
        <w:rPr>
          <w:rtl/>
        </w:rPr>
        <w:t xml:space="preserve"> </w:t>
      </w:r>
      <w:r>
        <w:rPr>
          <w:rFonts w:hint="cs"/>
          <w:rtl/>
          <w:lang w:val="he-IL"/>
        </w:rPr>
        <w:t>היכן נעזר הרמב"ם בפסוק שלנו? לא בפירושו למשנה ולא בחיבורו ההלכתי היד החזקה</w:t>
      </w:r>
      <w:r w:rsidR="00EF7D04">
        <w:rPr>
          <w:rFonts w:hint="cs"/>
          <w:rtl/>
          <w:lang w:val="he-IL"/>
        </w:rPr>
        <w:t xml:space="preserve"> (ציטטנו אמנם בהערה 1</w:t>
      </w:r>
      <w:r w:rsidR="006C20F7">
        <w:rPr>
          <w:rFonts w:hint="cs"/>
          <w:rtl/>
          <w:lang w:val="he-IL"/>
        </w:rPr>
        <w:t>2</w:t>
      </w:r>
      <w:r w:rsidR="00EF7D04">
        <w:rPr>
          <w:rFonts w:hint="cs"/>
          <w:rtl/>
          <w:lang w:val="he-IL"/>
        </w:rPr>
        <w:t xml:space="preserve"> את דברי הרמב"ם בהלכות ממרים פרק ד על כח חכמים לעקור בהוראת שעה דבר מהתורה: "</w:t>
      </w:r>
      <w:r w:rsidR="00EF7D04">
        <w:rPr>
          <w:rtl/>
        </w:rPr>
        <w:t>אם ראו לפי שעה לבטל מצות עשה או לעבור על מצות לא תעשה כדי להחזיר רבים לדת או להציל רבים מישראל מלה</w:t>
      </w:r>
      <w:r w:rsidR="00EF7D04">
        <w:rPr>
          <w:rFonts w:hint="cs"/>
          <w:rtl/>
        </w:rPr>
        <w:t>י</w:t>
      </w:r>
      <w:r w:rsidR="00EF7D04">
        <w:rPr>
          <w:rtl/>
        </w:rPr>
        <w:t>כשל בדברים אחרים עושין לפי מה שצריכה השעה</w:t>
      </w:r>
      <w:r w:rsidR="00EF7D04">
        <w:rPr>
          <w:rFonts w:hint="cs"/>
          <w:rtl/>
        </w:rPr>
        <w:t>", אך היא הנותנת, שהרמב"ם שם לא מזכיר את הפסוק: "עת לעשות להק הפרו תורתך")</w:t>
      </w:r>
      <w:r>
        <w:rPr>
          <w:rFonts w:hint="cs"/>
          <w:rtl/>
          <w:lang w:val="he-IL"/>
        </w:rPr>
        <w:t xml:space="preserve">, אלא בפתיחתו לספרו בהגות ופילוסופיה, מורה נבוכים! לשאול בשם ה' </w:t>
      </w:r>
      <w:r>
        <w:rPr>
          <w:rtl/>
          <w:lang w:val="he-IL"/>
        </w:rPr>
        <w:t>–</w:t>
      </w:r>
      <w:r>
        <w:rPr>
          <w:rFonts w:hint="cs"/>
          <w:rtl/>
          <w:lang w:val="he-IL"/>
        </w:rPr>
        <w:t xml:space="preserve"> לא, להצדקה לעיסוק בפילוסופיה </w:t>
      </w:r>
      <w:r>
        <w:rPr>
          <w:rtl/>
          <w:lang w:val="he-IL"/>
        </w:rPr>
        <w:t>–</w:t>
      </w:r>
      <w:r>
        <w:rPr>
          <w:rFonts w:hint="cs"/>
          <w:rtl/>
          <w:lang w:val="he-IL"/>
        </w:rPr>
        <w:t xml:space="preserve"> כן. </w:t>
      </w:r>
      <w:r w:rsidR="00CB0152">
        <w:rPr>
          <w:rFonts w:hint="cs"/>
          <w:rtl/>
          <w:lang w:val="he-IL"/>
        </w:rPr>
        <w:t>ו</w:t>
      </w:r>
      <w:r w:rsidR="00542EE3">
        <w:rPr>
          <w:rFonts w:hint="cs"/>
          <w:rtl/>
          <w:lang w:val="he-IL"/>
        </w:rPr>
        <w:t>לחיזוק, באה ה</w:t>
      </w:r>
      <w:r w:rsidR="00CB0152">
        <w:rPr>
          <w:rFonts w:hint="cs"/>
          <w:rtl/>
          <w:lang w:val="he-IL"/>
        </w:rPr>
        <w:t xml:space="preserve">תוספת: "כל מעשיך יהיו לשם שמים". אולי רק חסרה כאן אמרתו של הרמב"ם </w:t>
      </w:r>
      <w:r w:rsidR="001807AD">
        <w:rPr>
          <w:rFonts w:hint="cs"/>
          <w:rtl/>
          <w:lang w:val="he-IL"/>
        </w:rPr>
        <w:t>בהקדמתו לפירושו למסכת אבות ('שמונה פרקים</w:t>
      </w:r>
      <w:r w:rsidR="003D08DC">
        <w:rPr>
          <w:rFonts w:hint="cs"/>
          <w:rtl/>
          <w:lang w:val="he-IL"/>
        </w:rPr>
        <w:t>'</w:t>
      </w:r>
      <w:r w:rsidR="001807AD">
        <w:rPr>
          <w:rFonts w:hint="cs"/>
          <w:rtl/>
          <w:lang w:val="he-IL"/>
        </w:rPr>
        <w:t>) כשהוא מסביר את מקורותיו הרב-גוניים</w:t>
      </w:r>
      <w:r w:rsidR="00542EE3">
        <w:rPr>
          <w:rFonts w:hint="cs"/>
          <w:rtl/>
        </w:rPr>
        <w:t>: "</w:t>
      </w:r>
      <w:r w:rsidR="00542EE3" w:rsidRPr="00542EE3">
        <w:rPr>
          <w:rtl/>
          <w:lang w:val="he-IL"/>
        </w:rPr>
        <w:t>הם עניינים מלוקטים מדברי החכמים, במדרשות ובתלמוד וזולתו מחיבוריהם, ומדברי הפילוסופים גם כן, הקדומים והחדשים, ומחיבורי הרבה בני אדם</w:t>
      </w:r>
      <w:r w:rsidR="003D08DC">
        <w:rPr>
          <w:rFonts w:hint="cs"/>
          <w:rtl/>
          <w:lang w:val="he-IL"/>
        </w:rPr>
        <w:t>"</w:t>
      </w:r>
      <w:r w:rsidR="00542EE3">
        <w:rPr>
          <w:rFonts w:hint="cs"/>
          <w:rtl/>
          <w:lang w:val="he-IL"/>
        </w:rPr>
        <w:t xml:space="preserve">. והוא מסיים </w:t>
      </w:r>
      <w:r w:rsidR="003D08DC">
        <w:rPr>
          <w:rFonts w:hint="cs"/>
          <w:rtl/>
          <w:lang w:val="he-IL"/>
        </w:rPr>
        <w:t xml:space="preserve">שם </w:t>
      </w:r>
      <w:r w:rsidR="00542EE3">
        <w:rPr>
          <w:rFonts w:hint="cs"/>
          <w:rtl/>
          <w:lang w:val="he-IL"/>
        </w:rPr>
        <w:t>באמרה</w:t>
      </w:r>
      <w:r w:rsidR="001807AD">
        <w:rPr>
          <w:rFonts w:hint="cs"/>
          <w:rtl/>
          <w:lang w:val="he-IL"/>
        </w:rPr>
        <w:t>: "</w:t>
      </w:r>
      <w:r w:rsidR="001807AD" w:rsidRPr="001807AD">
        <w:rPr>
          <w:rtl/>
          <w:lang w:val="he-IL"/>
        </w:rPr>
        <w:t>ושמע האמת ממי שאמרה</w:t>
      </w:r>
      <w:r w:rsidR="001807AD">
        <w:rPr>
          <w:rFonts w:hint="cs"/>
          <w:rtl/>
          <w:lang w:val="he-IL"/>
        </w:rPr>
        <w:t>". ומה שנוגע לספרו ה</w:t>
      </w:r>
      <w:r>
        <w:rPr>
          <w:rFonts w:hint="cs"/>
          <w:rtl/>
          <w:lang w:val="he-IL"/>
        </w:rPr>
        <w:t>יד החזקה, ראה מחלוקת הרמב"ם והראב"ד בעניין עוף בדין בשר וחלב והדיון אם יש באיסור והחמרה זו משום "בל תוסיף". ראה הלכות ממרים פרק ב הלכה ט. הראב"ד משתמש שם בביטוי "עת לעשות לה' הפרו תורתך", וכן אחרונים שהרחיבו בנושא (ראה למשל פירוש תיבת גומא לפרשת מסעי), אבל לא הרמב"ם. ועד כאן בשיטת הרמב"ם (ובתקווה שלא טעינו). נחזור למדרשי חז"ל.</w:t>
      </w:r>
    </w:p>
  </w:footnote>
  <w:footnote w:id="17">
    <w:p w14:paraId="7DD8C993" w14:textId="77777777" w:rsidR="00831EB3" w:rsidRDefault="00831EB3">
      <w:pPr>
        <w:pStyle w:val="a3"/>
        <w:rPr>
          <w:rFonts w:hint="cs"/>
        </w:rPr>
      </w:pPr>
      <w:r>
        <w:rPr>
          <w:rStyle w:val="a5"/>
        </w:rPr>
        <w:footnoteRef/>
      </w:r>
      <w:r>
        <w:rPr>
          <w:rtl/>
        </w:rPr>
        <w:t xml:space="preserve"> </w:t>
      </w:r>
      <w:r>
        <w:rPr>
          <w:rFonts w:hint="cs"/>
          <w:rtl/>
        </w:rPr>
        <w:t>מי אמרה למי? הנערה הקטנה שהייתה בקיאה בפרשת נגעים ואופן הטהרה והריפוי מהם, אמרה לאשת נעמן שאמרה לנעמן שסיפר למלך ארם וביקש רשותו ללכת להתרפא בישראל שהיו אז בעימות אלה עם אלה. והיא ובית אביה תמכו באליהו.</w:t>
      </w:r>
    </w:p>
  </w:footnote>
  <w:footnote w:id="18">
    <w:p w14:paraId="00BA1527" w14:textId="77777777" w:rsidR="00907D50" w:rsidRDefault="00907D50" w:rsidP="00831EB3">
      <w:pPr>
        <w:pStyle w:val="a3"/>
        <w:rPr>
          <w:rFonts w:hint="cs"/>
          <w:rtl/>
        </w:rPr>
      </w:pPr>
      <w:r>
        <w:rPr>
          <w:rStyle w:val="a5"/>
        </w:rPr>
        <w:footnoteRef/>
      </w:r>
      <w:r>
        <w:rPr>
          <w:rtl/>
        </w:rPr>
        <w:t xml:space="preserve"> </w:t>
      </w:r>
      <w:r>
        <w:rPr>
          <w:rFonts w:hint="cs"/>
          <w:rtl/>
          <w:lang w:val="he-IL"/>
        </w:rPr>
        <w:t xml:space="preserve">לכאורה ספרי זה יכול לתמוך בשיטת רש"י ואולי לשמש מקור לה שכן הוא מזכיר את אליהו בהקשר לפסוק שלנו: "עת לעשות לה' הפרו תורתך". אך מקריאה מדוקדקת נראה שמדרש זה מצטרף לכל הנוקטים בפירוש הפסוק שיש לקום ולחזק את התורה בשעה שהדור כולו מזניח אותה. משום שהפרו תורתך </w:t>
      </w:r>
      <w:r>
        <w:rPr>
          <w:rtl/>
          <w:lang w:val="he-IL"/>
        </w:rPr>
        <w:t>–</w:t>
      </w:r>
      <w:r>
        <w:rPr>
          <w:rFonts w:hint="cs"/>
          <w:rtl/>
          <w:lang w:val="he-IL"/>
        </w:rPr>
        <w:t xml:space="preserve"> יש לעשות לה'! שים לב להקבלה הברורה בין בנות צלפחד אשר הולכות כנגד כל הזרם </w:t>
      </w:r>
      <w:r>
        <w:rPr>
          <w:rtl/>
          <w:lang w:val="he-IL"/>
        </w:rPr>
        <w:t>–</w:t>
      </w:r>
      <w:r>
        <w:rPr>
          <w:rFonts w:hint="cs"/>
          <w:rtl/>
          <w:lang w:val="he-IL"/>
        </w:rPr>
        <w:t xml:space="preserve"> בני ישראל רוצים לחזור למצרים ובנות צלפחד מבקשות נחלה בארץ ישראל; כך הוא גם עם הנערה הקטנה שידעה לדרוש בדיני נגעים, אותה כבר הזכרנו בדברינו </w:t>
      </w:r>
      <w:hyperlink r:id="rId4" w:history="1">
        <w:r w:rsidRPr="004B4D1F">
          <w:rPr>
            <w:rStyle w:val="Hyperlink"/>
            <w:rFonts w:hint="cs"/>
            <w:rtl/>
            <w:lang w:val="he-IL"/>
          </w:rPr>
          <w:t>צרעת נעמן וגיחזי</w:t>
        </w:r>
      </w:hyperlink>
      <w:r>
        <w:rPr>
          <w:rFonts w:hint="cs"/>
          <w:rtl/>
          <w:lang w:val="he-IL"/>
        </w:rPr>
        <w:t xml:space="preserve"> בפרשת מצורע. היא ובית אביה "עושים את התורה" וכשאליהו מציג לעם שתי חלופות: ללכת בדרך ה' או הבעל, היא ובית אביה עומדים בקבוצת המיעוט של ההולכים בדרך ה'. זה ההקשר לפסוק שלנו ולא הוראת השעה שנטל אליהו לבנות במה בשעת איסור במות.</w:t>
      </w:r>
    </w:p>
  </w:footnote>
  <w:footnote w:id="19">
    <w:p w14:paraId="7DCA194F" w14:textId="77777777" w:rsidR="00907D50" w:rsidRDefault="00907D50" w:rsidP="00E40AE2">
      <w:pPr>
        <w:pStyle w:val="a3"/>
        <w:rPr>
          <w:rFonts w:hint="cs"/>
          <w:rtl/>
        </w:rPr>
      </w:pPr>
      <w:r>
        <w:rPr>
          <w:rStyle w:val="a5"/>
        </w:rPr>
        <w:footnoteRef/>
      </w:r>
      <w:r>
        <w:rPr>
          <w:rtl/>
        </w:rPr>
        <w:t xml:space="preserve"> </w:t>
      </w:r>
      <w:r>
        <w:rPr>
          <w:rFonts w:hint="cs"/>
          <w:rtl/>
          <w:lang w:val="he-IL"/>
        </w:rPr>
        <w:t>מקור חשוב למעשהו של אליהו בהר הכרמל, שבנה במה לשעתה בזמן שבבית המקדש בירושלים היה קיים ונאסרו הבמות, הוא דרשה של פסוק בתורה עצמה בפרשת הנביא בספר דברים: "אליו ת</w:t>
      </w:r>
      <w:smartTag w:uri="urn:schemas-microsoft-com:office:smarttags" w:element="PersonName">
        <w:r>
          <w:rPr>
            <w:rFonts w:hint="cs"/>
            <w:rtl/>
            <w:lang w:val="he-IL"/>
          </w:rPr>
          <w:t>שמעון</w:t>
        </w:r>
      </w:smartTag>
      <w:r>
        <w:rPr>
          <w:rFonts w:hint="cs"/>
          <w:rtl/>
          <w:lang w:val="he-IL"/>
        </w:rPr>
        <w:t xml:space="preserve">", ואולי אין צורך לדרשה של הפסוק שלנו מספר תהלים: "עת לעשות לה' הפרו תורתך" במשמעות שלעתים יש להפר את ציווי התורה (שיטת רש"י לפי השערתנו). ראה גם </w:t>
      </w:r>
      <w:r w:rsidRPr="00D97359">
        <w:rPr>
          <w:rtl/>
        </w:rPr>
        <w:t>ספרי דברים פרשת ראה פיסקא ע</w:t>
      </w:r>
      <w:r w:rsidRPr="00D97359">
        <w:rPr>
          <w:rFonts w:hint="cs"/>
          <w:rtl/>
        </w:rPr>
        <w:t>: "</w:t>
      </w:r>
      <w:r w:rsidRPr="00D97359">
        <w:rPr>
          <w:rtl/>
        </w:rPr>
        <w:t>ה</w:t>
      </w:r>
      <w:r>
        <w:rPr>
          <w:rFonts w:hint="cs"/>
          <w:rtl/>
        </w:rPr>
        <w:t>י</w:t>
      </w:r>
      <w:r w:rsidRPr="00D97359">
        <w:rPr>
          <w:rtl/>
        </w:rPr>
        <w:t>שמר, בלא תעשה. פן, בלא תעשה. פן תעלה עולותיך</w:t>
      </w:r>
      <w:r w:rsidRPr="00D97359">
        <w:rPr>
          <w:rFonts w:hint="cs"/>
          <w:rtl/>
        </w:rPr>
        <w:t xml:space="preserve"> ... </w:t>
      </w:r>
      <w:r w:rsidRPr="00D97359">
        <w:rPr>
          <w:rtl/>
        </w:rPr>
        <w:t>בכל מקום אשר תראה, אבל מעלה אתה בכל מקום שיאמר לך נביא כדרך שהעלה אליהו בהר הכרמל</w:t>
      </w:r>
      <w:r w:rsidRPr="00D97359">
        <w:rPr>
          <w:rFonts w:hint="cs"/>
          <w:rtl/>
        </w:rPr>
        <w:t>"</w:t>
      </w:r>
      <w:r w:rsidRPr="00D97359">
        <w:rPr>
          <w:rtl/>
        </w:rPr>
        <w:t xml:space="preserve">. </w:t>
      </w:r>
      <w:r w:rsidRPr="00D97359">
        <w:rPr>
          <w:rFonts w:hint="cs"/>
          <w:rtl/>
        </w:rPr>
        <w:t>וב</w:t>
      </w:r>
      <w:r w:rsidRPr="00D97359">
        <w:rPr>
          <w:rtl/>
        </w:rPr>
        <w:t>פסיקתא זוטרתא (לקח טוב) דברים פרשת שופטים דף לא עמוד א</w:t>
      </w:r>
      <w:r w:rsidRPr="00D97359">
        <w:rPr>
          <w:rFonts w:hint="cs"/>
          <w:rtl/>
        </w:rPr>
        <w:t>: "</w:t>
      </w:r>
      <w:r w:rsidRPr="00D97359">
        <w:rPr>
          <w:rtl/>
        </w:rPr>
        <w:t>נביא מקרבך</w:t>
      </w:r>
      <w:r w:rsidRPr="00D97359">
        <w:rPr>
          <w:rFonts w:hint="cs"/>
          <w:rtl/>
        </w:rPr>
        <w:t xml:space="preserve"> </w:t>
      </w:r>
      <w:r w:rsidRPr="00D97359">
        <w:rPr>
          <w:rtl/>
        </w:rPr>
        <w:t>יקים</w:t>
      </w:r>
      <w:r w:rsidRPr="001A520B">
        <w:rPr>
          <w:rFonts w:cs="David"/>
          <w:rtl/>
          <w:lang w:val="he-IL"/>
        </w:rPr>
        <w:t xml:space="preserve"> </w:t>
      </w:r>
      <w:r w:rsidRPr="004B4D1F">
        <w:rPr>
          <w:rtl/>
        </w:rPr>
        <w:t>לך ה' אלהיך</w:t>
      </w:r>
      <w:r w:rsidRPr="004B4D1F">
        <w:rPr>
          <w:rFonts w:hint="cs"/>
          <w:rtl/>
        </w:rPr>
        <w:t xml:space="preserve"> ... </w:t>
      </w:r>
      <w:r w:rsidRPr="004B4D1F">
        <w:rPr>
          <w:rtl/>
        </w:rPr>
        <w:t>אליו ת</w:t>
      </w:r>
      <w:smartTag w:uri="urn:schemas-microsoft-com:office:smarttags" w:element="PersonName">
        <w:r w:rsidRPr="004B4D1F">
          <w:rPr>
            <w:rtl/>
          </w:rPr>
          <w:t>שמעון</w:t>
        </w:r>
      </w:smartTag>
      <w:r w:rsidRPr="004B4D1F">
        <w:rPr>
          <w:rtl/>
        </w:rPr>
        <w:t>. אפילו אמר לך לעבור על אחת מכל מצות האמורות בתורה כגון אליהו בהר הכרמל הכל לפי שעה. וכן מעשה גדעון בן יואש</w:t>
      </w:r>
      <w:r>
        <w:rPr>
          <w:rFonts w:cs="David" w:hint="cs"/>
          <w:rtl/>
          <w:lang w:val="he-IL"/>
        </w:rPr>
        <w:t>".</w:t>
      </w:r>
      <w:r>
        <w:rPr>
          <w:rFonts w:hint="cs"/>
          <w:rtl/>
        </w:rPr>
        <w:t xml:space="preserve"> </w:t>
      </w:r>
      <w:r w:rsidR="00831EB3">
        <w:rPr>
          <w:rFonts w:hint="cs"/>
          <w:rtl/>
        </w:rPr>
        <w:t>באיזון עדין מול הכלל: "</w:t>
      </w:r>
      <w:r w:rsidR="00831EB3">
        <w:rPr>
          <w:rtl/>
        </w:rPr>
        <w:t>אלה המצות - שאין נביא רשאי לחדש דבר מעתה</w:t>
      </w:r>
      <w:r w:rsidR="00B80C69">
        <w:rPr>
          <w:rFonts w:hint="cs"/>
          <w:rtl/>
        </w:rPr>
        <w:t>" (</w:t>
      </w:r>
      <w:r w:rsidR="00831EB3">
        <w:rPr>
          <w:rtl/>
        </w:rPr>
        <w:t>יומא פ ע</w:t>
      </w:r>
      <w:r w:rsidR="00B80C69">
        <w:rPr>
          <w:rFonts w:hint="cs"/>
          <w:rtl/>
        </w:rPr>
        <w:t xml:space="preserve">"א). ובאיזון עדין מול חנוכה ופורים שהתחדשו. </w:t>
      </w:r>
      <w:r>
        <w:rPr>
          <w:rFonts w:hint="cs"/>
          <w:rtl/>
        </w:rPr>
        <w:t xml:space="preserve">ובעזרת ה' נזכה להשלים דף שהתחלנו בנושא פרשת הנביא, ספר דברים, פרשת שופטים. אך בעז איננו נביא כאליהו ולפיכך נזקקים המשנה והגמרא במסכת ברכות, ובעקבותיהם המפרשים, לפסוקים מהכתובים, משלי ותהילים, על מנת לאושש </w:t>
      </w:r>
      <w:r w:rsidR="00B80C69">
        <w:rPr>
          <w:rFonts w:hint="cs"/>
          <w:rtl/>
        </w:rPr>
        <w:t xml:space="preserve">את </w:t>
      </w:r>
      <w:r>
        <w:rPr>
          <w:rFonts w:hint="cs"/>
          <w:rtl/>
        </w:rPr>
        <w:t xml:space="preserve">הכח שניתן לתלמידי החכמים ולראשי הציבור לתקן תקנות, בתקופה שלאחר תום הנבואה. </w:t>
      </w:r>
      <w:r w:rsidR="00B80C69">
        <w:rPr>
          <w:rFonts w:hint="cs"/>
          <w:rtl/>
        </w:rPr>
        <w:t xml:space="preserve">וכבר אמרו </w:t>
      </w:r>
      <w:r w:rsidR="00E40AE2">
        <w:rPr>
          <w:rFonts w:hint="cs"/>
          <w:rtl/>
        </w:rPr>
        <w:t xml:space="preserve">חכמים </w:t>
      </w:r>
      <w:r w:rsidR="00B80C69">
        <w:rPr>
          <w:rFonts w:hint="cs"/>
          <w:rtl/>
        </w:rPr>
        <w:t>את המשל על החותם שנביא צריך להביא וחכם אינו צריך (ירושלמי ברכות א ד).</w:t>
      </w:r>
    </w:p>
  </w:footnote>
  <w:footnote w:id="20">
    <w:p w14:paraId="4D39E8FB" w14:textId="77777777" w:rsidR="00E40AE2" w:rsidRDefault="00E40AE2" w:rsidP="00E40AE2">
      <w:pPr>
        <w:pStyle w:val="a3"/>
        <w:rPr>
          <w:rFonts w:hint="cs"/>
          <w:rtl/>
        </w:rPr>
      </w:pPr>
      <w:r>
        <w:rPr>
          <w:rStyle w:val="a5"/>
        </w:rPr>
        <w:footnoteRef/>
      </w:r>
      <w:r>
        <w:rPr>
          <w:rtl/>
        </w:rPr>
        <w:t xml:space="preserve"> </w:t>
      </w:r>
      <w:r>
        <w:rPr>
          <w:rFonts w:hint="cs"/>
          <w:rtl/>
        </w:rPr>
        <w:t>הגמרא דנה בדין המוותר על דברי הנביא, היינו מי שלא מציית לנביא ("מפקירם" אומר רש"י), במסגרת שאר המקרים הנמנים במשנה: נביא שקר שמתנבא מה שלא שמע, הכובש נבואתו ונביא שעבר על דברי עצמו. שואלת הגמרא על מי שמוותר על דברי הנביא, כיצד יכול אדם לדעת שאכן זהו נביא ושהוא חייב לציית לו ועוד נענש אם לא ציית?</w:t>
      </w:r>
    </w:p>
  </w:footnote>
  <w:footnote w:id="21">
    <w:p w14:paraId="41ABBF2C" w14:textId="77777777" w:rsidR="00E40AE2" w:rsidRDefault="00E40AE2" w:rsidP="00E40AE2">
      <w:pPr>
        <w:pStyle w:val="a3"/>
        <w:rPr>
          <w:rFonts w:hint="cs"/>
        </w:rPr>
      </w:pPr>
      <w:r>
        <w:rPr>
          <w:rStyle w:val="a5"/>
        </w:rPr>
        <w:footnoteRef/>
      </w:r>
      <w:r>
        <w:rPr>
          <w:rtl/>
        </w:rPr>
        <w:t xml:space="preserve"> </w:t>
      </w:r>
      <w:r>
        <w:rPr>
          <w:rFonts w:hint="cs"/>
          <w:rtl/>
        </w:rPr>
        <w:t>הסבר אחד שנותנת הגמרא, הוא שהנביא נתן אות (או מופת).</w:t>
      </w:r>
    </w:p>
  </w:footnote>
  <w:footnote w:id="22">
    <w:p w14:paraId="74D1DA97" w14:textId="77777777" w:rsidR="00E40AE2" w:rsidRDefault="00E40AE2" w:rsidP="00E40AE2">
      <w:pPr>
        <w:pStyle w:val="a3"/>
        <w:rPr>
          <w:rFonts w:hint="cs"/>
          <w:rtl/>
        </w:rPr>
      </w:pPr>
      <w:r>
        <w:rPr>
          <w:rStyle w:val="a5"/>
        </w:rPr>
        <w:footnoteRef/>
      </w:r>
      <w:r>
        <w:rPr>
          <w:rtl/>
        </w:rPr>
        <w:t xml:space="preserve"> </w:t>
      </w:r>
      <w:r>
        <w:rPr>
          <w:rFonts w:hint="cs"/>
          <w:rtl/>
        </w:rPr>
        <w:t xml:space="preserve">הסבר שני, בעקבות השאלה מדוע נענשו חבריו של מיכה הנביא שלא נתן אות על נבואתו, הוא שנביא שמוחזק לנו כנביא אמת אינו צריך אות או מופת. מפרש רש"י שם: </w:t>
      </w:r>
      <w:r w:rsidR="00686AF7">
        <w:rPr>
          <w:rFonts w:hint="cs"/>
          <w:rtl/>
        </w:rPr>
        <w:t>"</w:t>
      </w:r>
      <w:r>
        <w:rPr>
          <w:rFonts w:hint="cs"/>
          <w:rtl/>
        </w:rPr>
        <w:t xml:space="preserve">היכא דהוחזק </w:t>
      </w:r>
      <w:r>
        <w:rPr>
          <w:rtl/>
        </w:rPr>
        <w:t>–</w:t>
      </w:r>
      <w:r>
        <w:rPr>
          <w:rFonts w:hint="cs"/>
          <w:rtl/>
        </w:rPr>
        <w:t xml:space="preserve"> שהוא צדיק ונביא אמת". </w:t>
      </w:r>
    </w:p>
  </w:footnote>
  <w:footnote w:id="23">
    <w:p w14:paraId="31BBCA5E" w14:textId="77777777" w:rsidR="00E40AE2" w:rsidRDefault="00E40AE2" w:rsidP="00F02C7F">
      <w:pPr>
        <w:pStyle w:val="a3"/>
        <w:rPr>
          <w:rFonts w:hint="cs"/>
          <w:rtl/>
        </w:rPr>
      </w:pPr>
      <w:r>
        <w:rPr>
          <w:rStyle w:val="a5"/>
        </w:rPr>
        <w:footnoteRef/>
      </w:r>
      <w:r>
        <w:rPr>
          <w:rtl/>
        </w:rPr>
        <w:t xml:space="preserve"> </w:t>
      </w:r>
      <w:r>
        <w:rPr>
          <w:rFonts w:hint="cs"/>
          <w:rtl/>
        </w:rPr>
        <w:t>ומי הוא נביא ש"מוחזק" שיש לשמוע בקולו גם כשהוא מורה לעבור "לפי שעה" על מצווה ממצוות התורה? אליהו, זה כבר ראינו</w:t>
      </w:r>
      <w:r w:rsidR="00F02C7F">
        <w:rPr>
          <w:rFonts w:hint="cs"/>
          <w:rtl/>
        </w:rPr>
        <w:t xml:space="preserve"> במקור הקודם וגם גדעון. ומי עוד? אברהם בעקידה! </w:t>
      </w:r>
      <w:r>
        <w:rPr>
          <w:rFonts w:hint="cs"/>
          <w:rtl/>
        </w:rPr>
        <w:t xml:space="preserve">העקידה </w:t>
      </w:r>
      <w:r w:rsidR="00F02C7F">
        <w:rPr>
          <w:rFonts w:hint="cs"/>
          <w:rtl/>
        </w:rPr>
        <w:t xml:space="preserve">היא </w:t>
      </w:r>
      <w:r>
        <w:rPr>
          <w:rFonts w:hint="cs"/>
          <w:rtl/>
        </w:rPr>
        <w:t>"הוראת שעה"</w:t>
      </w:r>
      <w:r w:rsidR="00F02C7F">
        <w:rPr>
          <w:rFonts w:hint="cs"/>
          <w:rtl/>
        </w:rPr>
        <w:t xml:space="preserve">, אחרת אין להבין </w:t>
      </w:r>
      <w:r>
        <w:rPr>
          <w:rFonts w:hint="cs"/>
          <w:rtl/>
        </w:rPr>
        <w:t xml:space="preserve">איך הסכים יצחק לשמוע בקול אביו שאמר לו שהקב"ה נגלה עליו וציווה </w:t>
      </w:r>
      <w:r w:rsidR="00F02C7F">
        <w:rPr>
          <w:rFonts w:hint="cs"/>
          <w:rtl/>
        </w:rPr>
        <w:t xml:space="preserve">לשחוט </w:t>
      </w:r>
      <w:r>
        <w:rPr>
          <w:rFonts w:hint="cs"/>
          <w:rtl/>
        </w:rPr>
        <w:t>אותו</w:t>
      </w:r>
      <w:r w:rsidR="00F02C7F">
        <w:rPr>
          <w:rFonts w:hint="cs"/>
          <w:rtl/>
        </w:rPr>
        <w:t>. ועל איזו מצווה "לפי שעה" מדובר? על לא תרצח ועל החובל בעצמו!</w:t>
      </w:r>
    </w:p>
  </w:footnote>
  <w:footnote w:id="24">
    <w:p w14:paraId="0C4F4734" w14:textId="77777777" w:rsidR="00907D50" w:rsidRDefault="00907D50" w:rsidP="008C760C">
      <w:pPr>
        <w:pStyle w:val="a3"/>
        <w:rPr>
          <w:rFonts w:hint="cs"/>
          <w:rtl/>
        </w:rPr>
      </w:pPr>
      <w:r>
        <w:rPr>
          <w:rStyle w:val="a5"/>
        </w:rPr>
        <w:footnoteRef/>
      </w:r>
      <w:r>
        <w:rPr>
          <w:rtl/>
        </w:rPr>
        <w:t xml:space="preserve"> </w:t>
      </w:r>
      <w:r>
        <w:rPr>
          <w:rFonts w:hint="cs"/>
          <w:rtl/>
          <w:lang w:val="he-IL"/>
        </w:rPr>
        <w:t>אנחנו נשארים בספר דברים, פרשת שופטים, אשר מכילה את הציווי לשמוע לדברי בית דין הגדול "ככל אשר יורוך", "לא תסור מכל הדבר אשר יגידו לך ימין ושמאל", הציווי לשמוע בדברי הנביא, האזהרה מנביא שקר ועוד. נושאים מרכזיים שעל כל אחד מהם יש לדון ולהרחיב</w:t>
      </w:r>
      <w:r w:rsidR="000F2F45">
        <w:rPr>
          <w:rFonts w:hint="cs"/>
          <w:rtl/>
          <w:lang w:val="he-IL"/>
        </w:rPr>
        <w:t>,</w:t>
      </w:r>
      <w:r>
        <w:rPr>
          <w:rFonts w:hint="cs"/>
          <w:rtl/>
          <w:lang w:val="he-IL"/>
        </w:rPr>
        <w:t xml:space="preserve"> וגם פירוש כלי יקר כמפרשים רבים אחרים</w:t>
      </w:r>
      <w:r w:rsidR="000F2F45">
        <w:rPr>
          <w:rFonts w:hint="cs"/>
          <w:rtl/>
          <w:lang w:val="he-IL"/>
        </w:rPr>
        <w:t>,</w:t>
      </w:r>
      <w:r>
        <w:rPr>
          <w:rFonts w:hint="cs"/>
          <w:rtl/>
          <w:lang w:val="he-IL"/>
        </w:rPr>
        <w:t xml:space="preserve"> נדרש לנושאים מורכבים אלה בהרחבה. (ואף אנו שלחנו ידינו ודעתנו הקצרות וקצרנו מעט חיטים וטחנו מהם בדברינו </w:t>
      </w:r>
      <w:hyperlink r:id="rId5" w:history="1">
        <w:r w:rsidRPr="00DF30F1">
          <w:rPr>
            <w:rStyle w:val="Hyperlink"/>
            <w:rFonts w:hint="cs"/>
            <w:rtl/>
            <w:lang w:val="he-IL"/>
          </w:rPr>
          <w:t>ככל אשר יורוך</w:t>
        </w:r>
      </w:hyperlink>
      <w:r>
        <w:rPr>
          <w:rFonts w:hint="cs"/>
          <w:rtl/>
          <w:lang w:val="he-IL"/>
        </w:rPr>
        <w:t xml:space="preserve"> וכן על </w:t>
      </w:r>
      <w:hyperlink r:id="rId6" w:history="1">
        <w:r w:rsidRPr="00DF30F1">
          <w:rPr>
            <w:rStyle w:val="Hyperlink"/>
            <w:rFonts w:hint="cs"/>
            <w:rtl/>
            <w:lang w:val="he-IL"/>
          </w:rPr>
          <w:t>ימין שהוא שמאל ועל שמאל שהוא ימין</w:t>
        </w:r>
      </w:hyperlink>
      <w:r>
        <w:rPr>
          <w:rFonts w:hint="cs"/>
          <w:rtl/>
          <w:lang w:val="he-IL"/>
        </w:rPr>
        <w:t xml:space="preserve"> בפרשת שופטים). בקטע שהבאנו כאן מחדש כלי יקר ואף קובע סייג לעניין זה של הוראת שעה ויכולת להפר את התורה, או לעקור תורה בשעה הנחוצה. הוראת שעה זו מקורה בריבוי הדעות בבית המדרש. </w:t>
      </w:r>
      <w:r w:rsidR="000F2F45">
        <w:rPr>
          <w:rFonts w:hint="cs"/>
          <w:rtl/>
          <w:lang w:val="he-IL"/>
        </w:rPr>
        <w:t>יש באמת ימין ו</w:t>
      </w:r>
      <w:r w:rsidR="00B80C69">
        <w:rPr>
          <w:rFonts w:hint="cs"/>
          <w:rtl/>
          <w:lang w:val="he-IL"/>
        </w:rPr>
        <w:t xml:space="preserve">יש </w:t>
      </w:r>
      <w:r w:rsidR="000F2F45">
        <w:rPr>
          <w:rFonts w:hint="cs"/>
          <w:rtl/>
          <w:lang w:val="he-IL"/>
        </w:rPr>
        <w:t>שמאל. ההכרעה להלכה היא נאמר "בימין" במקרה מסוים, ו</w:t>
      </w:r>
      <w:r>
        <w:rPr>
          <w:rFonts w:hint="cs"/>
          <w:rtl/>
          <w:lang w:val="he-IL"/>
        </w:rPr>
        <w:t>הוראת שעה מצטרפת לדעת המיעוט</w:t>
      </w:r>
      <w:r w:rsidR="000F2F45">
        <w:rPr>
          <w:rFonts w:hint="cs"/>
          <w:rtl/>
          <w:lang w:val="he-IL"/>
        </w:rPr>
        <w:t>, "לשמאל"</w:t>
      </w:r>
      <w:r>
        <w:rPr>
          <w:rFonts w:hint="cs"/>
          <w:rtl/>
          <w:lang w:val="he-IL"/>
        </w:rPr>
        <w:t xml:space="preserve"> במקרים מיוחדים</w:t>
      </w:r>
      <w:r w:rsidR="000F2F45">
        <w:rPr>
          <w:rFonts w:hint="cs"/>
          <w:rtl/>
          <w:lang w:val="he-IL"/>
        </w:rPr>
        <w:t>,</w:t>
      </w:r>
      <w:r>
        <w:rPr>
          <w:rFonts w:hint="cs"/>
          <w:rtl/>
          <w:lang w:val="he-IL"/>
        </w:rPr>
        <w:t xml:space="preserve"> ונשענ</w:t>
      </w:r>
      <w:r w:rsidR="000F2F45">
        <w:rPr>
          <w:rFonts w:hint="cs"/>
          <w:rtl/>
          <w:lang w:val="he-IL"/>
        </w:rPr>
        <w:t>ת</w:t>
      </w:r>
      <w:r>
        <w:rPr>
          <w:rFonts w:hint="cs"/>
          <w:rtl/>
          <w:lang w:val="he-IL"/>
        </w:rPr>
        <w:t xml:space="preserve"> עליה. </w:t>
      </w:r>
      <w:r w:rsidR="000F2F45">
        <w:rPr>
          <w:rFonts w:hint="cs"/>
          <w:rtl/>
          <w:lang w:val="he-IL"/>
        </w:rPr>
        <w:t>ראה איך הוא מחבר את כל העניין ל</w:t>
      </w:r>
      <w:r w:rsidR="00BB2588">
        <w:rPr>
          <w:rFonts w:hint="cs"/>
          <w:rtl/>
          <w:lang w:val="he-IL"/>
        </w:rPr>
        <w:t>דברי הגמרא ב</w:t>
      </w:r>
      <w:r w:rsidR="00BB2588" w:rsidRPr="00BB2588">
        <w:rPr>
          <w:rtl/>
          <w:lang w:val="he-IL"/>
        </w:rPr>
        <w:t>סנהדרין יז א שאין ממנין לסנהדרין עד שיודע לטהר השרץ מן התורה</w:t>
      </w:r>
      <w:r w:rsidR="008C760C">
        <w:rPr>
          <w:rFonts w:hint="cs"/>
          <w:rtl/>
          <w:lang w:val="he-IL"/>
        </w:rPr>
        <w:t>, אבל משום מה לא נעזר במשנה מפורשת ב</w:t>
      </w:r>
      <w:r w:rsidR="008C760C" w:rsidRPr="008C760C">
        <w:rPr>
          <w:rtl/>
          <w:lang w:val="he-IL"/>
        </w:rPr>
        <w:t>מסכת עדויות פרק א</w:t>
      </w:r>
      <w:r w:rsidR="008C760C">
        <w:rPr>
          <w:rFonts w:hint="cs"/>
          <w:rtl/>
          <w:lang w:val="he-IL"/>
        </w:rPr>
        <w:t xml:space="preserve"> </w:t>
      </w:r>
      <w:r w:rsidR="008C760C" w:rsidRPr="008C760C">
        <w:rPr>
          <w:rtl/>
          <w:lang w:val="he-IL"/>
        </w:rPr>
        <w:t>משנה ה</w:t>
      </w:r>
      <w:r w:rsidR="008C760C">
        <w:rPr>
          <w:rFonts w:hint="cs"/>
          <w:rtl/>
          <w:lang w:val="he-IL"/>
        </w:rPr>
        <w:t>: "</w:t>
      </w:r>
      <w:r w:rsidR="008C760C" w:rsidRPr="008C760C">
        <w:rPr>
          <w:rtl/>
          <w:lang w:val="he-IL"/>
        </w:rPr>
        <w:t>ולמה מזכירין דברי היחיד בין המרובין</w:t>
      </w:r>
      <w:r w:rsidR="008C760C">
        <w:rPr>
          <w:rFonts w:hint="cs"/>
          <w:rtl/>
          <w:lang w:val="he-IL"/>
        </w:rPr>
        <w:t>?</w:t>
      </w:r>
      <w:r w:rsidR="008C760C" w:rsidRPr="008C760C">
        <w:rPr>
          <w:rtl/>
          <w:lang w:val="he-IL"/>
        </w:rPr>
        <w:t xml:space="preserve"> הואיל ואין הלכה אלא כדברי המרובין שאם יראה בית דין את דברי היחיד ויסמוך עליו</w:t>
      </w:r>
      <w:r w:rsidR="008C760C">
        <w:rPr>
          <w:rFonts w:hint="cs"/>
          <w:rtl/>
          <w:lang w:val="he-IL"/>
        </w:rPr>
        <w:t xml:space="preserve">". כך או כך, </w:t>
      </w:r>
      <w:r>
        <w:rPr>
          <w:rFonts w:hint="cs"/>
          <w:rtl/>
          <w:lang w:val="he-IL"/>
        </w:rPr>
        <w:t>לא הבנו איפה יש דעת מיעוט באליהו בהר הכרמל מי היה שם הרוב ומי המיעוט</w:t>
      </w:r>
      <w:r w:rsidR="008C760C">
        <w:rPr>
          <w:rFonts w:hint="cs"/>
          <w:rtl/>
          <w:lang w:val="he-IL"/>
        </w:rPr>
        <w:t>?</w:t>
      </w:r>
    </w:p>
  </w:footnote>
  <w:footnote w:id="25">
    <w:p w14:paraId="586B3B34" w14:textId="77777777" w:rsidR="00BB2588" w:rsidRDefault="00BB2588" w:rsidP="00067F14">
      <w:pPr>
        <w:pStyle w:val="a3"/>
        <w:rPr>
          <w:rFonts w:hint="cs"/>
          <w:rtl/>
        </w:rPr>
      </w:pPr>
      <w:r>
        <w:rPr>
          <w:rStyle w:val="a5"/>
        </w:rPr>
        <w:footnoteRef/>
      </w:r>
      <w:r>
        <w:rPr>
          <w:rtl/>
        </w:rPr>
        <w:t xml:space="preserve"> </w:t>
      </w:r>
      <w:r>
        <w:rPr>
          <w:rFonts w:hint="cs"/>
          <w:rtl/>
        </w:rPr>
        <w:t xml:space="preserve">חרגנו קצת מהנושא שלנו, אבל זו דוגמא קיצונית לכח של </w:t>
      </w:r>
      <w:r w:rsidR="00067F14">
        <w:rPr>
          <w:rFonts w:hint="cs"/>
          <w:rtl/>
        </w:rPr>
        <w:t xml:space="preserve">חכמים "לעבור על דברי תורה". </w:t>
      </w:r>
      <w:r>
        <w:rPr>
          <w:rFonts w:hint="cs"/>
          <w:rtl/>
        </w:rPr>
        <w:t xml:space="preserve">בית דין </w:t>
      </w:r>
      <w:r w:rsidR="00067F14">
        <w:rPr>
          <w:rFonts w:hint="cs"/>
          <w:rtl/>
        </w:rPr>
        <w:t xml:space="preserve">לכאורה </w:t>
      </w:r>
      <w:r>
        <w:rPr>
          <w:rFonts w:hint="cs"/>
          <w:rtl/>
        </w:rPr>
        <w:t>'נוטלים את החוק ליד</w:t>
      </w:r>
      <w:r w:rsidR="00067F14">
        <w:rPr>
          <w:rFonts w:hint="cs"/>
          <w:rtl/>
        </w:rPr>
        <w:t>יים</w:t>
      </w:r>
      <w:r>
        <w:rPr>
          <w:rFonts w:hint="cs"/>
          <w:rtl/>
        </w:rPr>
        <w:t>' ומענישים בני אדם שעברו אולי על איסור חכמים (שבות בשבת), אבל לא עברו על שום איסור של התורה. כל זה, מפני "שהשעה צריכה לכך", מפני שאנשים זלזלו בשבת או נהגו בפריצות (בחוסר צניעות) בפרהסיא. שים לב ללשון הגמרא שמביעה מעין הסתייגות וצורך להצדיק את מעשי החכמים: "</w:t>
      </w:r>
      <w:r>
        <w:rPr>
          <w:rtl/>
        </w:rPr>
        <w:t>ולא לעבור על דברי תורה - אלא לעשות סייג לתורה</w:t>
      </w:r>
      <w:r>
        <w:rPr>
          <w:rFonts w:hint="cs"/>
          <w:rtl/>
        </w:rPr>
        <w:t>". ראה לשון רש"י שם: "</w:t>
      </w:r>
      <w:r>
        <w:rPr>
          <w:rtl/>
        </w:rPr>
        <w:t>ולא - שיתכוונו לעבור על דברי תורה לבוד מלבם חיוב מיתה לשאינו חייב, אלא מפני צורך השעה</w:t>
      </w:r>
      <w:r>
        <w:rPr>
          <w:rFonts w:hint="cs"/>
          <w:rtl/>
        </w:rPr>
        <w:t>"</w:t>
      </w:r>
      <w:r>
        <w:rPr>
          <w:rtl/>
        </w:rPr>
        <w:t>.</w:t>
      </w:r>
      <w:r>
        <w:rPr>
          <w:rFonts w:hint="cs"/>
          <w:rtl/>
        </w:rPr>
        <w:t xml:space="preserve"> שלא תאמר שחכמים בודים כאן משהו מלבם ובעצמם עוברים על דברי תורה, שהרי אם הם מחמירים על דברים שלא אסרה תורה ועונשים על דבר שאיננו אסור </w:t>
      </w:r>
      <w:r>
        <w:rPr>
          <w:rtl/>
        </w:rPr>
        <w:t>–</w:t>
      </w:r>
      <w:r>
        <w:rPr>
          <w:rFonts w:hint="cs"/>
          <w:rtl/>
        </w:rPr>
        <w:t xml:space="preserve"> זה עצמו נקרא לעבור על דברי תורה. האדם שרכב על סוס בשבת עבר על איסור שבות ואילו חכמים שכעת מענישים אותו, עוברים על דברי תורה! </w:t>
      </w:r>
      <w:r w:rsidR="00067F14">
        <w:rPr>
          <w:rFonts w:hint="cs"/>
          <w:rtl/>
        </w:rPr>
        <w:t xml:space="preserve">ומעניין שכאן לא נעשה שימוש בכלל </w:t>
      </w:r>
      <w:r w:rsidRPr="00067F14">
        <w:rPr>
          <w:rFonts w:hint="cs"/>
          <w:rtl/>
        </w:rPr>
        <w:t>"עת לעשות לה' הפרו תורתך"</w:t>
      </w:r>
      <w:r w:rsidR="00067F14">
        <w:rPr>
          <w:rFonts w:hint="cs"/>
          <w:rtl/>
        </w:rPr>
        <w:t>, אלא בכלל</w:t>
      </w:r>
      <w:r>
        <w:rPr>
          <w:rFonts w:hint="cs"/>
          <w:rtl/>
        </w:rPr>
        <w:t xml:space="preserve">: "עשו סייג לתורה". </w:t>
      </w:r>
      <w:r w:rsidR="00067F14">
        <w:rPr>
          <w:rFonts w:hint="cs"/>
          <w:rtl/>
        </w:rPr>
        <w:t xml:space="preserve">ראה דברינו </w:t>
      </w:r>
      <w:hyperlink r:id="rId7" w:history="1">
        <w:r w:rsidR="00067F14" w:rsidRPr="008C760C">
          <w:rPr>
            <w:rStyle w:val="Hyperlink"/>
            <w:rFonts w:hint="cs"/>
            <w:rtl/>
          </w:rPr>
          <w:t>עשו סייג לתורה</w:t>
        </w:r>
      </w:hyperlink>
      <w:r w:rsidR="00067F14">
        <w:rPr>
          <w:rFonts w:hint="cs"/>
          <w:rtl/>
        </w:rPr>
        <w:t xml:space="preserve"> במיוחדים</w:t>
      </w:r>
      <w:r>
        <w:rPr>
          <w:rFonts w:hint="cs"/>
          <w:rtl/>
        </w:rPr>
        <w:t>.</w:t>
      </w:r>
    </w:p>
  </w:footnote>
  <w:footnote w:id="26">
    <w:p w14:paraId="24CB2544" w14:textId="77777777" w:rsidR="00907D50" w:rsidRDefault="00907D50">
      <w:pPr>
        <w:pStyle w:val="a3"/>
        <w:rPr>
          <w:rFonts w:hint="cs"/>
          <w:rtl/>
        </w:rPr>
      </w:pPr>
      <w:r>
        <w:rPr>
          <w:rStyle w:val="a5"/>
        </w:rPr>
        <w:footnoteRef/>
      </w:r>
      <w:r>
        <w:rPr>
          <w:rtl/>
        </w:rPr>
        <w:t xml:space="preserve"> </w:t>
      </w:r>
      <w:r>
        <w:rPr>
          <w:rFonts w:hint="cs"/>
          <w:rtl/>
        </w:rPr>
        <w:t>דבר חדש שלא היה ידוע ואין עליו ידע בע"פ ולפיכך מותר לכותבו. ראה רש"י ומפרשים אחרים שם.</w:t>
      </w:r>
    </w:p>
  </w:footnote>
  <w:footnote w:id="27">
    <w:p w14:paraId="20616058" w14:textId="77777777" w:rsidR="007B1098" w:rsidRDefault="007B1098" w:rsidP="008C760C">
      <w:pPr>
        <w:pStyle w:val="a3"/>
        <w:rPr>
          <w:rFonts w:hint="cs"/>
        </w:rPr>
      </w:pPr>
      <w:r>
        <w:rPr>
          <w:rStyle w:val="a5"/>
        </w:rPr>
        <w:footnoteRef/>
      </w:r>
      <w:r>
        <w:rPr>
          <w:rtl/>
        </w:rPr>
        <w:t xml:space="preserve"> </w:t>
      </w:r>
      <w:r>
        <w:rPr>
          <w:rFonts w:hint="cs"/>
          <w:rtl/>
        </w:rPr>
        <w:t>ראה גמרא</w:t>
      </w:r>
      <w:r>
        <w:rPr>
          <w:rtl/>
        </w:rPr>
        <w:t xml:space="preserve"> יבמות עב ע</w:t>
      </w:r>
      <w:r>
        <w:rPr>
          <w:rFonts w:hint="cs"/>
          <w:rtl/>
        </w:rPr>
        <w:t xml:space="preserve">"ב שר' יוחנן לא הכיר את מדרש ספרא </w:t>
      </w:r>
      <w:r>
        <w:rPr>
          <w:rtl/>
        </w:rPr>
        <w:t>–</w:t>
      </w:r>
      <w:r>
        <w:rPr>
          <w:rFonts w:hint="cs"/>
          <w:rtl/>
        </w:rPr>
        <w:t xml:space="preserve"> תורת כהנים שריש לקיש ור' אלעזר בן פדת </w:t>
      </w:r>
      <w:r w:rsidR="008C760C">
        <w:rPr>
          <w:rFonts w:hint="cs"/>
          <w:rtl/>
        </w:rPr>
        <w:t>הכירו</w:t>
      </w:r>
      <w:r>
        <w:rPr>
          <w:rFonts w:hint="cs"/>
          <w:rtl/>
        </w:rPr>
        <w:t>.</w:t>
      </w:r>
    </w:p>
  </w:footnote>
  <w:footnote w:id="28">
    <w:p w14:paraId="52B9E41D" w14:textId="77777777" w:rsidR="00907D50" w:rsidRDefault="00907D50" w:rsidP="001807AD">
      <w:pPr>
        <w:pStyle w:val="a3"/>
        <w:rPr>
          <w:rFonts w:hint="cs"/>
        </w:rPr>
      </w:pPr>
      <w:r>
        <w:rPr>
          <w:rStyle w:val="a5"/>
        </w:rPr>
        <w:footnoteRef/>
      </w:r>
      <w:r>
        <w:rPr>
          <w:rtl/>
        </w:rPr>
        <w:t xml:space="preserve"> </w:t>
      </w:r>
      <w:r>
        <w:rPr>
          <w:rFonts w:hint="cs"/>
          <w:rtl/>
          <w:lang w:val="he-IL"/>
        </w:rPr>
        <w:t>ראה הנוסח ב</w:t>
      </w:r>
      <w:r w:rsidRPr="00983D78">
        <w:rPr>
          <w:rtl/>
          <w:lang w:val="he-IL"/>
        </w:rPr>
        <w:t>ילקוט שמעוני תורה פרשת כי תשא רמז תד</w:t>
      </w:r>
      <w:r>
        <w:rPr>
          <w:rFonts w:hint="cs"/>
          <w:rtl/>
          <w:lang w:val="he-IL"/>
        </w:rPr>
        <w:t>: "</w:t>
      </w:r>
      <w:r w:rsidRPr="00983D78">
        <w:rPr>
          <w:rtl/>
          <w:lang w:val="he-IL"/>
        </w:rPr>
        <w:t>מוטב תעקר אות אחת מן התורה ואל תשתכח תורה מישראל</w:t>
      </w:r>
      <w:r>
        <w:rPr>
          <w:rFonts w:hint="cs"/>
          <w:rtl/>
          <w:lang w:val="he-IL"/>
        </w:rPr>
        <w:t>". מהי האות האחת? העי"ן של "על פי"? ראה גם יבמות עט ע"א: "</w:t>
      </w:r>
      <w:r w:rsidRPr="00795D71">
        <w:rPr>
          <w:rtl/>
          <w:lang w:val="he-IL"/>
        </w:rPr>
        <w:t>מוטב שתעקר אות אחת מן התורה ואל יתחלל שם שמים בפרהסיא</w:t>
      </w:r>
      <w:r>
        <w:rPr>
          <w:rFonts w:hint="cs"/>
          <w:rtl/>
          <w:lang w:val="he-IL"/>
        </w:rPr>
        <w:t xml:space="preserve">" ושם מדובר בהלכה אחת, במצווה אחת של התורה ("לא יומתו אבות על בנים"). לעניינינו, הפסוק: "עת לעשות לה' הפרו תורתך" נדרש לעניין כתיבת התורה שבע"פ. ראה פירוש </w:t>
      </w:r>
      <w:r w:rsidRPr="00AE0C57">
        <w:rPr>
          <w:rtl/>
          <w:lang w:val="he-IL"/>
        </w:rPr>
        <w:t xml:space="preserve">רבינו בחיי </w:t>
      </w:r>
      <w:r>
        <w:rPr>
          <w:rFonts w:hint="cs"/>
          <w:rtl/>
          <w:lang w:val="he-IL"/>
        </w:rPr>
        <w:t>לפסוק שם ב</w:t>
      </w:r>
      <w:r w:rsidRPr="00AE0C57">
        <w:rPr>
          <w:rtl/>
          <w:lang w:val="he-IL"/>
        </w:rPr>
        <w:t>שמות פרק לד</w:t>
      </w:r>
      <w:r>
        <w:rPr>
          <w:rFonts w:hint="cs"/>
          <w:rtl/>
          <w:lang w:val="he-IL"/>
        </w:rPr>
        <w:t>: "</w:t>
      </w:r>
      <w:r w:rsidRPr="00AE0C57">
        <w:rPr>
          <w:rtl/>
          <w:lang w:val="he-IL"/>
        </w:rPr>
        <w:t>ורבינו הקדוש שחבר המשנה ולמד אותם ברבים וכתבוה הכל בימיו, כ</w:t>
      </w:r>
      <w:r w:rsidR="00D925A4">
        <w:rPr>
          <w:rFonts w:hint="cs"/>
          <w:rtl/>
          <w:lang w:val="he-IL"/>
        </w:rPr>
        <w:t>ו</w:t>
      </w:r>
      <w:r w:rsidRPr="00AE0C57">
        <w:rPr>
          <w:rtl/>
          <w:lang w:val="he-IL"/>
        </w:rPr>
        <w:t>ונתו היתה כדי שלא תשכח תורה מישראל שראה הרשעה מתפשטת בעולם וישראל מתפזרין בגלות, על כן הותר לו לעשות כן משום שנאמר: (תהלים קיט קכו) עת לעשות לה' הפרו תורתך"</w:t>
      </w:r>
      <w:r>
        <w:rPr>
          <w:rFonts w:hint="cs"/>
          <w:rtl/>
          <w:lang w:val="he-IL"/>
        </w:rPr>
        <w:t xml:space="preserve">. </w:t>
      </w:r>
      <w:r>
        <w:rPr>
          <w:rFonts w:hint="cs"/>
          <w:rtl/>
        </w:rPr>
        <w:t xml:space="preserve">בגמרא שם מדובר בתיקון נוסח המשנה שבראש פרק שני בתמורה שרב יוסף (שהיה בבבל) הציע ורב דימי רצה לשלוח לו אגרת על כך וגם על כך ערערו. </w:t>
      </w:r>
      <w:r>
        <w:rPr>
          <w:rFonts w:hint="cs"/>
          <w:rtl/>
          <w:lang w:val="he-IL"/>
        </w:rPr>
        <w:t xml:space="preserve">וכבר הארכנו לדון במדרש זה בדברינו </w:t>
      </w:r>
      <w:hyperlink r:id="rId8" w:history="1">
        <w:r w:rsidRPr="00DF30F1">
          <w:rPr>
            <w:rStyle w:val="Hyperlink"/>
            <w:rFonts w:hint="cs"/>
            <w:rtl/>
            <w:lang w:val="he-IL"/>
          </w:rPr>
          <w:t>כתוב לך את הדברים האלה</w:t>
        </w:r>
      </w:hyperlink>
      <w:r>
        <w:rPr>
          <w:rFonts w:hint="cs"/>
          <w:rtl/>
          <w:lang w:val="he-IL"/>
        </w:rPr>
        <w:t xml:space="preserve"> בנושא כתיבת התורה שבע"פ, בפרשת כי תשא.</w:t>
      </w:r>
    </w:p>
  </w:footnote>
  <w:footnote w:id="29">
    <w:p w14:paraId="407105B3" w14:textId="77777777" w:rsidR="00907D50" w:rsidRDefault="00907D50" w:rsidP="0016213F">
      <w:pPr>
        <w:pStyle w:val="a3"/>
        <w:rPr>
          <w:rFonts w:hint="cs"/>
          <w:rtl/>
        </w:rPr>
      </w:pPr>
      <w:r>
        <w:rPr>
          <w:rStyle w:val="a5"/>
        </w:rPr>
        <w:footnoteRef/>
      </w:r>
      <w:r>
        <w:rPr>
          <w:rtl/>
        </w:rPr>
        <w:t xml:space="preserve"> </w:t>
      </w:r>
      <w:r>
        <w:rPr>
          <w:rFonts w:hint="cs"/>
          <w:rtl/>
        </w:rPr>
        <w:t xml:space="preserve">עוד לפני העלאת המשנה והתלמוד על הכתב, היו כבר כותבים חומשים (ספרי תורה נפרדים לכל חומש) וספרי אגדה (המדרשים שלנו! אגדה לפני הלכה ולמרות כל הדרשות בציבור). ראה גם </w:t>
      </w:r>
      <w:r w:rsidRPr="00E55B1F">
        <w:rPr>
          <w:rtl/>
          <w:lang w:val="he-IL"/>
        </w:rPr>
        <w:t xml:space="preserve">מסכת סופרים פרק טז </w:t>
      </w:r>
      <w:r>
        <w:rPr>
          <w:rFonts w:hint="cs"/>
          <w:rtl/>
          <w:lang w:val="he-IL"/>
        </w:rPr>
        <w:t>הלכה י: "</w:t>
      </w:r>
      <w:r w:rsidRPr="00E55B1F">
        <w:rPr>
          <w:rtl/>
          <w:lang w:val="he-IL"/>
        </w:rPr>
        <w:t>דברי חכמים כדרבונות וכמשמרות נטועים בעלי אסופות נתנו מרועה אחד, כולם נתנו מרועה אחד, רועה אחד אמרן, וכולן מצילין אותן מפני הדליקה; וספרי אגדתא אף על פי שלא נתנו ליכתב, מצילין אותן מפני הדליקה</w:t>
      </w:r>
      <w:r w:rsidR="0016213F">
        <w:rPr>
          <w:rFonts w:hint="cs"/>
          <w:rtl/>
          <w:lang w:val="he-IL"/>
        </w:rPr>
        <w:t>.</w:t>
      </w:r>
      <w:r w:rsidRPr="00E55B1F">
        <w:rPr>
          <w:rtl/>
          <w:lang w:val="he-IL"/>
        </w:rPr>
        <w:t xml:space="preserve"> מה טעם</w:t>
      </w:r>
      <w:r w:rsidR="0016213F">
        <w:rPr>
          <w:rFonts w:hint="cs"/>
          <w:rtl/>
          <w:lang w:val="he-IL"/>
        </w:rPr>
        <w:t>?</w:t>
      </w:r>
      <w:r w:rsidRPr="00E55B1F">
        <w:rPr>
          <w:rtl/>
          <w:lang w:val="he-IL"/>
        </w:rPr>
        <w:t xml:space="preserve"> עת לעשות ל</w:t>
      </w:r>
      <w:r>
        <w:rPr>
          <w:rFonts w:hint="cs"/>
          <w:rtl/>
          <w:lang w:val="he-IL"/>
        </w:rPr>
        <w:t>ה'</w:t>
      </w:r>
      <w:r w:rsidRPr="00E55B1F">
        <w:rPr>
          <w:rtl/>
          <w:lang w:val="he-IL"/>
        </w:rPr>
        <w:t xml:space="preserve"> הפרו תורתך</w:t>
      </w:r>
      <w:r>
        <w:rPr>
          <w:rFonts w:hint="cs"/>
          <w:rtl/>
          <w:lang w:val="he-IL"/>
        </w:rPr>
        <w:t>"</w:t>
      </w:r>
      <w:r w:rsidRPr="00E55B1F">
        <w:rPr>
          <w:rtl/>
          <w:lang w:val="he-IL"/>
        </w:rPr>
        <w:t>.</w:t>
      </w:r>
      <w:r w:rsidRPr="00576DDD">
        <w:rPr>
          <w:rFonts w:hint="cs"/>
          <w:rtl/>
          <w:lang w:val="he-IL"/>
        </w:rPr>
        <w:t xml:space="preserve"> </w:t>
      </w:r>
      <w:r>
        <w:rPr>
          <w:rFonts w:hint="cs"/>
          <w:rtl/>
          <w:lang w:val="he-IL"/>
        </w:rPr>
        <w:t>ראה בהמשך הגמרא בגיטין שם</w:t>
      </w:r>
      <w:r w:rsidR="008C760C">
        <w:rPr>
          <w:rFonts w:hint="cs"/>
          <w:rtl/>
          <w:lang w:val="he-IL"/>
        </w:rPr>
        <w:t xml:space="preserve"> </w:t>
      </w:r>
      <w:r>
        <w:rPr>
          <w:rFonts w:hint="cs"/>
          <w:rtl/>
          <w:lang w:val="he-IL"/>
        </w:rPr>
        <w:t>עמוד ב, את ה</w:t>
      </w:r>
      <w:r>
        <w:rPr>
          <w:rFonts w:hint="cs"/>
          <w:rtl/>
        </w:rPr>
        <w:t>דיון מה רוב ומה מיעוט האם התורה שבכתב היא הרוב והמיעוט הוא התורה שבע"פ (</w:t>
      </w:r>
      <w:r>
        <w:rPr>
          <w:rFonts w:hint="cs"/>
          <w:rtl/>
          <w:lang w:val="he-IL"/>
        </w:rPr>
        <w:t xml:space="preserve">"מרובין הן הדברים הנדרשין מן הכתב מן הדברים הנדרשין מן הפה", </w:t>
      </w:r>
      <w:r>
        <w:rPr>
          <w:rFonts w:hint="cs"/>
          <w:rtl/>
        </w:rPr>
        <w:t xml:space="preserve">ירושלמי </w:t>
      </w:r>
      <w:r>
        <w:rPr>
          <w:rFonts w:hint="cs"/>
          <w:rtl/>
          <w:lang w:val="he-IL"/>
        </w:rPr>
        <w:t xml:space="preserve">פיאה פרק ב דף יז). וכאמור הארכנו לדון בנושא זה בדברינו </w:t>
      </w:r>
      <w:hyperlink r:id="rId9" w:history="1">
        <w:r w:rsidRPr="00DF30F1">
          <w:rPr>
            <w:rStyle w:val="Hyperlink"/>
            <w:rFonts w:hint="cs"/>
            <w:rtl/>
            <w:lang w:val="he-IL"/>
          </w:rPr>
          <w:t>כתוב לך את הדברים האלה</w:t>
        </w:r>
      </w:hyperlink>
      <w:r>
        <w:rPr>
          <w:rFonts w:hint="cs"/>
          <w:rtl/>
          <w:lang w:val="he-IL"/>
        </w:rPr>
        <w:t xml:space="preserve"> ו</w:t>
      </w:r>
      <w:r>
        <w:rPr>
          <w:rFonts w:hint="cs"/>
          <w:rtl/>
        </w:rPr>
        <w:t>אכמ"ל.</w:t>
      </w:r>
    </w:p>
  </w:footnote>
  <w:footnote w:id="30">
    <w:p w14:paraId="4AF483B6" w14:textId="77777777" w:rsidR="00907D50" w:rsidRDefault="00907D50" w:rsidP="0016213F">
      <w:pPr>
        <w:pStyle w:val="a3"/>
        <w:rPr>
          <w:rFonts w:hint="cs"/>
          <w:rtl/>
        </w:rPr>
      </w:pPr>
      <w:r>
        <w:rPr>
          <w:rStyle w:val="a5"/>
        </w:rPr>
        <w:footnoteRef/>
      </w:r>
      <w:r>
        <w:rPr>
          <w:rtl/>
        </w:rPr>
        <w:t xml:space="preserve"> </w:t>
      </w:r>
      <w:r>
        <w:rPr>
          <w:rFonts w:hint="cs"/>
          <w:rtl/>
          <w:lang w:val="he-IL"/>
        </w:rPr>
        <w:t>רבים מביאים מקור זה כביטוי, אולי החריף ביותר, של המוטיב: "עת לעשות לה' הפרו תורתך" במובן של הצורך בעקירה, הפרה או ביטול של דין תורה במקרים מיוחדים, מה גם שריש לקיש משתמש בלשון: "פעמים", היינו שיש (עוד) מקרים כאלה. אך באמת, נראה ש</w:t>
      </w:r>
      <w:r w:rsidR="0016213F">
        <w:rPr>
          <w:rFonts w:hint="cs"/>
          <w:rtl/>
          <w:lang w:val="he-IL"/>
        </w:rPr>
        <w:t xml:space="preserve">כאן לפנינו </w:t>
      </w:r>
      <w:r>
        <w:rPr>
          <w:rFonts w:hint="cs"/>
          <w:rtl/>
          <w:lang w:val="he-IL"/>
        </w:rPr>
        <w:t xml:space="preserve">מוטיב אחר הקשור ליחס לתלמיד חכם שסרח, לדימוי של מי שבעט ויצא מבית המדרש, אשר הוא כמו הלוחות השבורים. ראה שם הקטע לפני דברי ריש לקיש: </w:t>
      </w:r>
      <w:r>
        <w:rPr>
          <w:rFonts w:hint="cs"/>
          <w:rtl/>
          <w:lang w:eastAsia="en-US"/>
        </w:rPr>
        <w:t>"</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tl/>
          <w:lang w:eastAsia="en-US"/>
        </w:rPr>
        <w:t xml:space="preserve"> </w:t>
      </w:r>
      <w:r w:rsidRPr="002C7097">
        <w:rPr>
          <w:rFonts w:hint="eastAsia"/>
          <w:rtl/>
          <w:lang w:eastAsia="en-US"/>
        </w:rPr>
        <w:t>ושמתם</w:t>
      </w:r>
      <w:r w:rsidRPr="002C7097">
        <w:rPr>
          <w:rtl/>
          <w:lang w:eastAsia="en-US"/>
        </w:rPr>
        <w:t xml:space="preserve"> </w:t>
      </w:r>
      <w:r w:rsidRPr="002C7097">
        <w:rPr>
          <w:rFonts w:hint="eastAsia"/>
          <w:rtl/>
          <w:lang w:eastAsia="en-US"/>
        </w:rPr>
        <w:t>בארון</w:t>
      </w:r>
      <w:r w:rsidRPr="002C7097">
        <w:rPr>
          <w:rtl/>
          <w:lang w:eastAsia="en-US"/>
        </w:rPr>
        <w:t xml:space="preserve"> - </w:t>
      </w:r>
      <w:r w:rsidRPr="002C7097">
        <w:rPr>
          <w:rFonts w:hint="eastAsia"/>
          <w:rtl/>
          <w:lang w:eastAsia="en-US"/>
        </w:rPr>
        <w:t>תני</w:t>
      </w:r>
      <w:r w:rsidRPr="002C7097">
        <w:rPr>
          <w:rtl/>
          <w:lang w:eastAsia="en-US"/>
        </w:rPr>
        <w:t xml:space="preserve"> </w:t>
      </w:r>
      <w:r w:rsidRPr="002C7097">
        <w:rPr>
          <w:rFonts w:hint="eastAsia"/>
          <w:rtl/>
          <w:lang w:eastAsia="en-US"/>
        </w:rPr>
        <w:t>רב</w:t>
      </w:r>
      <w:r w:rsidRPr="002C7097">
        <w:rPr>
          <w:rtl/>
          <w:lang w:eastAsia="en-US"/>
        </w:rPr>
        <w:t xml:space="preserve"> </w:t>
      </w:r>
      <w:r w:rsidRPr="002C7097">
        <w:rPr>
          <w:rFonts w:hint="eastAsia"/>
          <w:rtl/>
          <w:lang w:eastAsia="en-US"/>
        </w:rPr>
        <w:t>יוסף</w:t>
      </w:r>
      <w:r w:rsidRPr="002C7097">
        <w:rPr>
          <w:rtl/>
          <w:lang w:eastAsia="en-US"/>
        </w:rPr>
        <w:t xml:space="preserve">: </w:t>
      </w:r>
      <w:r w:rsidRPr="002C7097">
        <w:rPr>
          <w:rFonts w:hint="eastAsia"/>
          <w:rtl/>
          <w:lang w:eastAsia="en-US"/>
        </w:rPr>
        <w:t>מלמד</w:t>
      </w:r>
      <w:r w:rsidRPr="002C7097">
        <w:rPr>
          <w:rtl/>
          <w:lang w:eastAsia="en-US"/>
        </w:rPr>
        <w:t xml:space="preserve">, </w:t>
      </w:r>
      <w:r w:rsidRPr="002C7097">
        <w:rPr>
          <w:rFonts w:hint="eastAsia"/>
          <w:rtl/>
          <w:lang w:eastAsia="en-US"/>
        </w:rPr>
        <w:t>שהלוחות</w:t>
      </w:r>
      <w:r w:rsidRPr="002C7097">
        <w:rPr>
          <w:rtl/>
          <w:lang w:eastAsia="en-US"/>
        </w:rPr>
        <w:t xml:space="preserve"> </w:t>
      </w:r>
      <w:r w:rsidRPr="002C7097">
        <w:rPr>
          <w:rFonts w:hint="eastAsia"/>
          <w:rtl/>
          <w:lang w:eastAsia="en-US"/>
        </w:rPr>
        <w:t>ושברי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מונחין</w:t>
      </w:r>
      <w:r w:rsidRPr="002C7097">
        <w:rPr>
          <w:rtl/>
          <w:lang w:eastAsia="en-US"/>
        </w:rPr>
        <w:t xml:space="preserve"> </w:t>
      </w:r>
      <w:r w:rsidRPr="002C7097">
        <w:rPr>
          <w:rFonts w:hint="eastAsia"/>
          <w:rtl/>
          <w:lang w:eastAsia="en-US"/>
        </w:rPr>
        <w:t>בארון</w:t>
      </w:r>
      <w:r w:rsidRPr="002C7097">
        <w:rPr>
          <w:rtl/>
          <w:lang w:eastAsia="en-US"/>
        </w:rPr>
        <w:t xml:space="preserve">; </w:t>
      </w:r>
      <w:r w:rsidRPr="002C7097">
        <w:rPr>
          <w:rFonts w:hint="eastAsia"/>
          <w:rtl/>
          <w:lang w:eastAsia="en-US"/>
        </w:rPr>
        <w:t>מכאן</w:t>
      </w:r>
      <w:r w:rsidRPr="002C7097">
        <w:rPr>
          <w:rtl/>
          <w:lang w:eastAsia="en-US"/>
        </w:rPr>
        <w:t xml:space="preserve">, </w:t>
      </w:r>
      <w:r w:rsidRPr="002C7097">
        <w:rPr>
          <w:rFonts w:hint="eastAsia"/>
          <w:rtl/>
          <w:lang w:eastAsia="en-US"/>
        </w:rPr>
        <w:t>לתלמיד</w:t>
      </w:r>
      <w:r w:rsidRPr="002C7097">
        <w:rPr>
          <w:rtl/>
          <w:lang w:eastAsia="en-US"/>
        </w:rPr>
        <w:t xml:space="preserve"> </w:t>
      </w:r>
      <w:r w:rsidRPr="002C7097">
        <w:rPr>
          <w:rFonts w:hint="eastAsia"/>
          <w:rtl/>
          <w:lang w:eastAsia="en-US"/>
        </w:rPr>
        <w:t>חכם</w:t>
      </w:r>
      <w:r w:rsidRPr="002C7097">
        <w:rPr>
          <w:rtl/>
          <w:lang w:eastAsia="en-US"/>
        </w:rPr>
        <w:t xml:space="preserve"> </w:t>
      </w:r>
      <w:r w:rsidRPr="002C7097">
        <w:rPr>
          <w:rFonts w:hint="eastAsia"/>
          <w:rtl/>
          <w:lang w:eastAsia="en-US"/>
        </w:rPr>
        <w:t>ששכח</w:t>
      </w:r>
      <w:r w:rsidRPr="002C7097">
        <w:rPr>
          <w:rtl/>
          <w:lang w:eastAsia="en-US"/>
        </w:rPr>
        <w:t xml:space="preserve"> </w:t>
      </w:r>
      <w:r w:rsidRPr="002C7097">
        <w:rPr>
          <w:rFonts w:hint="eastAsia"/>
          <w:rtl/>
          <w:lang w:eastAsia="en-US"/>
        </w:rPr>
        <w:t>תלמודו</w:t>
      </w:r>
      <w:r w:rsidRPr="002C7097">
        <w:rPr>
          <w:rtl/>
          <w:lang w:eastAsia="en-US"/>
        </w:rPr>
        <w:t xml:space="preserve"> </w:t>
      </w:r>
      <w:r w:rsidRPr="002C7097">
        <w:rPr>
          <w:rFonts w:hint="eastAsia"/>
          <w:rtl/>
          <w:lang w:eastAsia="en-US"/>
        </w:rPr>
        <w:t>מחמת</w:t>
      </w:r>
      <w:r w:rsidRPr="002C7097">
        <w:rPr>
          <w:rtl/>
          <w:lang w:eastAsia="en-US"/>
        </w:rPr>
        <w:t xml:space="preserve"> </w:t>
      </w:r>
      <w:r w:rsidRPr="002C7097">
        <w:rPr>
          <w:rFonts w:hint="eastAsia"/>
          <w:rtl/>
          <w:lang w:eastAsia="en-US"/>
        </w:rPr>
        <w:t>אונסו</w:t>
      </w:r>
      <w:r w:rsidRPr="002C7097">
        <w:rPr>
          <w:rtl/>
          <w:lang w:eastAsia="en-US"/>
        </w:rPr>
        <w:t xml:space="preserve">, </w:t>
      </w:r>
      <w:r w:rsidRPr="002C7097">
        <w:rPr>
          <w:rFonts w:hint="eastAsia"/>
          <w:rtl/>
          <w:lang w:eastAsia="en-US"/>
        </w:rPr>
        <w:t>שאין</w:t>
      </w:r>
      <w:r w:rsidRPr="002C7097">
        <w:rPr>
          <w:rtl/>
          <w:lang w:eastAsia="en-US"/>
        </w:rPr>
        <w:t xml:space="preserve"> </w:t>
      </w:r>
      <w:r w:rsidRPr="002C7097">
        <w:rPr>
          <w:rFonts w:hint="eastAsia"/>
          <w:rtl/>
          <w:lang w:eastAsia="en-US"/>
        </w:rPr>
        <w:t>נוהגין</w:t>
      </w:r>
      <w:r w:rsidRPr="002C7097">
        <w:rPr>
          <w:rtl/>
          <w:lang w:eastAsia="en-US"/>
        </w:rPr>
        <w:t xml:space="preserve"> </w:t>
      </w:r>
      <w:r w:rsidRPr="002C7097">
        <w:rPr>
          <w:rFonts w:hint="eastAsia"/>
          <w:rtl/>
          <w:lang w:eastAsia="en-US"/>
        </w:rPr>
        <w:t>בו</w:t>
      </w:r>
      <w:r w:rsidRPr="002C7097">
        <w:rPr>
          <w:rtl/>
          <w:lang w:eastAsia="en-US"/>
        </w:rPr>
        <w:t xml:space="preserve"> </w:t>
      </w:r>
      <w:r w:rsidRPr="002C7097">
        <w:rPr>
          <w:rFonts w:hint="eastAsia"/>
          <w:rtl/>
          <w:lang w:eastAsia="en-US"/>
        </w:rPr>
        <w:t>מנהג</w:t>
      </w:r>
      <w:r w:rsidRPr="002C7097">
        <w:rPr>
          <w:rtl/>
          <w:lang w:eastAsia="en-US"/>
        </w:rPr>
        <w:t xml:space="preserve"> </w:t>
      </w:r>
      <w:r w:rsidRPr="002C7097">
        <w:rPr>
          <w:rFonts w:hint="eastAsia"/>
          <w:rtl/>
          <w:lang w:eastAsia="en-US"/>
        </w:rPr>
        <w:t>בזיון</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Pr>
          <w:rFonts w:hint="cs"/>
          <w:rtl/>
          <w:lang w:val="he-IL"/>
        </w:rPr>
        <w:t xml:space="preserve">: פעמים וכו' ". </w:t>
      </w:r>
      <w:r w:rsidR="008C760C">
        <w:rPr>
          <w:rFonts w:hint="cs"/>
          <w:rtl/>
          <w:lang w:val="he-IL"/>
        </w:rPr>
        <w:t>כך או כך</w:t>
      </w:r>
      <w:r>
        <w:rPr>
          <w:rFonts w:hint="cs"/>
          <w:rtl/>
          <w:lang w:val="he-IL"/>
        </w:rPr>
        <w:t>, נזכ</w:t>
      </w:r>
      <w:r w:rsidR="008C760C">
        <w:rPr>
          <w:rFonts w:hint="cs"/>
          <w:rtl/>
          <w:lang w:val="he-IL"/>
        </w:rPr>
        <w:t>י</w:t>
      </w:r>
      <w:r>
        <w:rPr>
          <w:rFonts w:hint="cs"/>
          <w:rtl/>
          <w:lang w:val="he-IL"/>
        </w:rPr>
        <w:t xml:space="preserve">ר שוב את המדרש בו בחר רש"י לסיים את פירושו לתורה, בעקבות ספרי דברים פסקא שנז: </w:t>
      </w:r>
      <w:r w:rsidRPr="00B02DF2">
        <w:rPr>
          <w:rFonts w:hint="cs"/>
          <w:rtl/>
          <w:lang w:val="he-IL"/>
        </w:rPr>
        <w:t>"</w:t>
      </w:r>
      <w:r w:rsidRPr="00B02DF2">
        <w:rPr>
          <w:rFonts w:hint="eastAsia"/>
          <w:rtl/>
        </w:rPr>
        <w:t>לעיני</w:t>
      </w:r>
      <w:r w:rsidRPr="00B02DF2">
        <w:rPr>
          <w:rtl/>
        </w:rPr>
        <w:t xml:space="preserve"> </w:t>
      </w:r>
      <w:r w:rsidRPr="00B02DF2">
        <w:rPr>
          <w:rFonts w:hint="eastAsia"/>
          <w:rtl/>
        </w:rPr>
        <w:t>כל</w:t>
      </w:r>
      <w:r w:rsidRPr="00B02DF2">
        <w:rPr>
          <w:rtl/>
        </w:rPr>
        <w:t xml:space="preserve"> </w:t>
      </w:r>
      <w:r w:rsidRPr="00B02DF2">
        <w:rPr>
          <w:rFonts w:hint="eastAsia"/>
          <w:rtl/>
        </w:rPr>
        <w:t>ישראל</w:t>
      </w:r>
      <w:r w:rsidRPr="00B02DF2">
        <w:rPr>
          <w:rtl/>
        </w:rPr>
        <w:t xml:space="preserve"> -</w:t>
      </w:r>
      <w:r w:rsidRPr="00B02DF2">
        <w:rPr>
          <w:rtl/>
          <w:lang w:eastAsia="en-US"/>
        </w:rPr>
        <w:t xml:space="preserve"> </w:t>
      </w:r>
      <w:r w:rsidRPr="00B02DF2">
        <w:rPr>
          <w:rFonts w:hint="eastAsia"/>
          <w:rtl/>
          <w:lang w:eastAsia="en-US"/>
        </w:rPr>
        <w:t>שנשאו</w:t>
      </w:r>
      <w:r w:rsidRPr="00B02DF2">
        <w:rPr>
          <w:rtl/>
          <w:lang w:eastAsia="en-US"/>
        </w:rPr>
        <w:t xml:space="preserve"> </w:t>
      </w:r>
      <w:r w:rsidRPr="00B02DF2">
        <w:rPr>
          <w:rFonts w:hint="eastAsia"/>
          <w:rtl/>
          <w:lang w:eastAsia="en-US"/>
        </w:rPr>
        <w:t>לבו</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הלוחות</w:t>
      </w:r>
      <w:r w:rsidRPr="00B02DF2">
        <w:rPr>
          <w:rtl/>
          <w:lang w:eastAsia="en-US"/>
        </w:rPr>
        <w:t xml:space="preserve"> </w:t>
      </w:r>
      <w:r w:rsidRPr="00B02DF2">
        <w:rPr>
          <w:rFonts w:hint="eastAsia"/>
          <w:rtl/>
          <w:lang w:eastAsia="en-US"/>
        </w:rPr>
        <w:t>לעיניהם</w:t>
      </w:r>
      <w:r w:rsidRPr="00B02DF2">
        <w:rPr>
          <w:rtl/>
          <w:lang w:eastAsia="en-US"/>
        </w:rPr>
        <w:t xml:space="preserve">, </w:t>
      </w:r>
      <w:r w:rsidRPr="00B02DF2">
        <w:rPr>
          <w:rFonts w:hint="eastAsia"/>
          <w:rtl/>
          <w:lang w:eastAsia="en-US"/>
        </w:rPr>
        <w:t>שנאמר</w:t>
      </w:r>
      <w:r w:rsidRPr="00B02DF2">
        <w:rPr>
          <w:rFonts w:hint="cs"/>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Fonts w:hint="cs"/>
          <w:rtl/>
          <w:lang w:eastAsia="en-US"/>
        </w:rPr>
        <w:t>.</w:t>
      </w:r>
      <w:r w:rsidRPr="00B02DF2">
        <w:rPr>
          <w:rtl/>
          <w:lang w:eastAsia="en-US"/>
        </w:rPr>
        <w:t xml:space="preserve"> </w:t>
      </w:r>
      <w:r w:rsidRPr="00B02DF2">
        <w:rPr>
          <w:rFonts w:hint="eastAsia"/>
          <w:rtl/>
          <w:lang w:eastAsia="en-US"/>
        </w:rPr>
        <w:t>והסכימה</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לדעתו</w:t>
      </w:r>
      <w:r w:rsidRPr="00B02DF2">
        <w:rPr>
          <w:rtl/>
          <w:lang w:eastAsia="en-US"/>
        </w:rPr>
        <w:t xml:space="preserve">, </w:t>
      </w:r>
      <w:r w:rsidRPr="00B02DF2">
        <w:rPr>
          <w:rFonts w:hint="eastAsia"/>
          <w:rtl/>
          <w:lang w:eastAsia="en-US"/>
        </w:rPr>
        <w:t>שנאמר</w:t>
      </w:r>
      <w:r w:rsidR="007B1098">
        <w:rPr>
          <w:rFonts w:hint="cs"/>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(רש"י דברים לב יב).</w:t>
      </w:r>
      <w:r>
        <w:rPr>
          <w:rFonts w:hint="cs"/>
          <w:rtl/>
          <w:lang w:val="he-IL"/>
        </w:rPr>
        <w:t xml:space="preserve"> ראה דברינו </w:t>
      </w:r>
      <w:hyperlink r:id="rId10" w:history="1">
        <w:r w:rsidRPr="00355923">
          <w:rPr>
            <w:rStyle w:val="Hyperlink"/>
            <w:rFonts w:hint="cs"/>
            <w:rtl/>
            <w:lang w:val="he-IL"/>
          </w:rPr>
          <w:t>אשר שברת</w:t>
        </w:r>
      </w:hyperlink>
      <w:r>
        <w:rPr>
          <w:rFonts w:hint="cs"/>
          <w:rtl/>
          <w:lang w:val="he-IL"/>
        </w:rPr>
        <w:t xml:space="preserve"> בפרשת כי תשא</w:t>
      </w:r>
      <w:r w:rsidR="007B1098">
        <w:rPr>
          <w:rFonts w:hint="cs"/>
          <w:rtl/>
          <w:lang w:val="he-IL"/>
        </w:rPr>
        <w:t xml:space="preserve"> וכן </w:t>
      </w:r>
      <w:hyperlink r:id="rId11" w:history="1">
        <w:r w:rsidR="007B1098" w:rsidRPr="007B1098">
          <w:rPr>
            <w:rStyle w:val="Hyperlink"/>
            <w:rFonts w:hint="cs"/>
            <w:rtl/>
            <w:lang w:val="he-IL"/>
          </w:rPr>
          <w:t>רש"י האחרון על התורה</w:t>
        </w:r>
      </w:hyperlink>
      <w:r w:rsidR="007B1098">
        <w:rPr>
          <w:rFonts w:hint="cs"/>
          <w:rtl/>
          <w:lang w:val="he-IL"/>
        </w:rPr>
        <w:t xml:space="preserve"> בפרשת וזאת הברכה</w:t>
      </w:r>
      <w:r>
        <w:rPr>
          <w:rFonts w:hint="cs"/>
          <w:rtl/>
          <w:lang w:val="he-IL"/>
        </w:rPr>
        <w:t>.</w:t>
      </w:r>
    </w:p>
  </w:footnote>
  <w:footnote w:id="31">
    <w:p w14:paraId="216DB53C" w14:textId="77777777" w:rsidR="00907D50" w:rsidRDefault="00907D50" w:rsidP="00A32005">
      <w:pPr>
        <w:pStyle w:val="a3"/>
        <w:rPr>
          <w:rFonts w:hint="cs"/>
          <w:rtl/>
        </w:rPr>
      </w:pPr>
      <w:r>
        <w:rPr>
          <w:rStyle w:val="a5"/>
        </w:rPr>
        <w:footnoteRef/>
      </w:r>
      <w:r>
        <w:rPr>
          <w:rtl/>
        </w:rPr>
        <w:t xml:space="preserve"> </w:t>
      </w:r>
      <w:r>
        <w:rPr>
          <w:rFonts w:hint="cs"/>
          <w:rtl/>
          <w:lang w:val="he-IL"/>
        </w:rPr>
        <w:t xml:space="preserve">חזרנו לדרשת </w:t>
      </w:r>
      <w:r w:rsidR="00A32005">
        <w:rPr>
          <w:rFonts w:hint="cs"/>
          <w:rtl/>
          <w:lang w:val="he-IL"/>
        </w:rPr>
        <w:t xml:space="preserve">מדרש </w:t>
      </w:r>
      <w:r>
        <w:rPr>
          <w:rFonts w:hint="cs"/>
          <w:rtl/>
          <w:lang w:val="he-IL"/>
        </w:rPr>
        <w:t xml:space="preserve">ספרי לעיל (בנות צלפחד והנערה הקטנה מארץ ישראל) ולפירושים השונים שהבאנו בהערה 3 תחת פירושו של רש"י ואולי גם לאמירתו </w:t>
      </w:r>
      <w:r w:rsidRPr="00FD394E">
        <w:rPr>
          <w:rtl/>
          <w:lang w:val="he-IL"/>
        </w:rPr>
        <w:t xml:space="preserve">הלל הזקן: </w:t>
      </w:r>
      <w:r w:rsidR="00A32005">
        <w:rPr>
          <w:rFonts w:hint="cs"/>
          <w:rtl/>
          <w:lang w:val="he-IL"/>
        </w:rPr>
        <w:t>"</w:t>
      </w:r>
      <w:r w:rsidRPr="00FD394E">
        <w:rPr>
          <w:rtl/>
          <w:lang w:val="he-IL"/>
        </w:rPr>
        <w:t xml:space="preserve">בשעת המכניסין - פזר, בשעת המפזרים </w:t>
      </w:r>
      <w:r>
        <w:rPr>
          <w:rtl/>
          <w:lang w:val="he-IL"/>
        </w:rPr>
        <w:t>–</w:t>
      </w:r>
      <w:r w:rsidRPr="00FD394E">
        <w:rPr>
          <w:rtl/>
          <w:lang w:val="he-IL"/>
        </w:rPr>
        <w:t xml:space="preserve"> כנס</w:t>
      </w:r>
      <w:r w:rsidR="00A32005">
        <w:rPr>
          <w:rFonts w:hint="cs"/>
          <w:rtl/>
          <w:lang w:val="he-IL"/>
        </w:rPr>
        <w:t>"</w:t>
      </w:r>
      <w:r>
        <w:rPr>
          <w:rFonts w:hint="cs"/>
          <w:rtl/>
          <w:lang w:val="he-IL"/>
        </w:rPr>
        <w:t xml:space="preserve"> (אמירה שניתנת לפירושים שונים כפי שהערנו לעיל)</w:t>
      </w:r>
      <w:r w:rsidRPr="00FD394E">
        <w:rPr>
          <w:rtl/>
          <w:lang w:val="he-IL"/>
        </w:rPr>
        <w:t xml:space="preserve">. </w:t>
      </w:r>
      <w:r>
        <w:rPr>
          <w:rFonts w:hint="cs"/>
          <w:rtl/>
          <w:lang w:val="he-IL"/>
        </w:rPr>
        <w:t xml:space="preserve">ראה </w:t>
      </w:r>
      <w:r w:rsidRPr="00424597">
        <w:rPr>
          <w:rtl/>
          <w:lang w:val="he-IL"/>
        </w:rPr>
        <w:t>מדרש שמואל (בובר) פרשה א</w:t>
      </w:r>
      <w:r>
        <w:rPr>
          <w:rFonts w:hint="cs"/>
          <w:rtl/>
          <w:lang w:val="he-IL"/>
        </w:rPr>
        <w:t>, בעקבות הירושלמי: "</w:t>
      </w:r>
      <w:r w:rsidRPr="00424597">
        <w:rPr>
          <w:rtl/>
          <w:lang w:val="he-IL"/>
        </w:rPr>
        <w:t xml:space="preserve">תני רבי </w:t>
      </w:r>
      <w:smartTag w:uri="urn:schemas-microsoft-com:office:smarttags" w:element="PersonName">
        <w:r w:rsidRPr="00424597">
          <w:rPr>
            <w:rtl/>
            <w:lang w:val="he-IL"/>
          </w:rPr>
          <w:t>שמעון</w:t>
        </w:r>
      </w:smartTag>
      <w:r w:rsidRPr="00424597">
        <w:rPr>
          <w:rtl/>
          <w:lang w:val="he-IL"/>
        </w:rPr>
        <w:t xml:space="preserve"> בן יוחי אם ראית ישראל שפשטו ידיהן מן התורה, עמוד ותחזק בה, ואת זכי ליטול שכר כולם, </w:t>
      </w:r>
      <w:r>
        <w:rPr>
          <w:rFonts w:hint="cs"/>
          <w:rtl/>
          <w:lang w:val="he-IL"/>
        </w:rPr>
        <w:t xml:space="preserve">מאי טעמא? </w:t>
      </w:r>
      <w:r w:rsidRPr="00424597">
        <w:rPr>
          <w:rtl/>
          <w:lang w:val="he-IL"/>
        </w:rPr>
        <w:t>הפרו תורתך עת לעשות לה'. אמר רבי יוסי בר רבי אבין אם נתישנה תורתך בפיך אל תבוז עליה. אמר רבי זעירא אם נזדקנה אומתך אל תבוז עליה, כשם שהיה עושה אלקנה כשהיה מדריך את ישראל ומעלה אותן לשילה, לא בדרך שהיה עולה בשנה זו היה עולה בשנה אחרת, אלא כל שנה ושנה היה עולה בדרך אחרת, בשביל לשמע את ישראל לשילה, לפיכך הכתוב מיחסו, ויהי איש אחד מן הרמתים צופים מהר אפרים ושמו אלקנה בן ירוחם בן אליהוא בן תחו בן צוף אפרתי (שמואל א א' א</w:t>
      </w:r>
      <w:r>
        <w:rPr>
          <w:rtl/>
          <w:lang w:val="he-IL"/>
        </w:rPr>
        <w:t>)</w:t>
      </w:r>
      <w:r>
        <w:rPr>
          <w:rFonts w:hint="cs"/>
          <w:rtl/>
          <w:lang w:val="he-IL"/>
        </w:rPr>
        <w:t>". חפשנו קשר בין אלקנה ובעז ולא מצאנו מלבד זאת שאלקנה הוא אביו של שמואל שמכתיר את דוד למלך, ובעז הוא סבא רבה של דוד. יש כנראה הבדל של דור ביניהם, אך לנו נראה שמבין שניהם עולה ניחוחה של ארץ ישראל בתקופת השופטים, זה מהר אפרים וזה מבית לחם יהודה, זה בחג השבועות וזה בראש השנה (הפטרת היום הראשון). זאת ועוד, שמואל נכדו של אלקנה הוא שכתב הן את ספר שופטים והן את מגילת רות, ספר היחוסין של בית דוד (בבא בתרא יד ע"ב).</w:t>
      </w:r>
    </w:p>
  </w:footnote>
  <w:footnote w:id="32">
    <w:p w14:paraId="08CE89A7" w14:textId="77777777" w:rsidR="00907D50" w:rsidRDefault="00907D50" w:rsidP="00C421FD">
      <w:pPr>
        <w:pStyle w:val="a3"/>
        <w:rPr>
          <w:rFonts w:hint="cs"/>
          <w:rtl/>
        </w:rPr>
      </w:pPr>
      <w:r>
        <w:rPr>
          <w:rStyle w:val="a5"/>
        </w:rPr>
        <w:footnoteRef/>
      </w:r>
      <w:r>
        <w:rPr>
          <w:rtl/>
        </w:rPr>
        <w:t xml:space="preserve"> </w:t>
      </w:r>
      <w:r>
        <w:rPr>
          <w:rFonts w:hint="cs"/>
          <w:rtl/>
          <w:lang w:val="he-IL"/>
        </w:rPr>
        <w:t>וההמשך שם:</w:t>
      </w:r>
      <w:r w:rsidR="00C421FD">
        <w:rPr>
          <w:rFonts w:hint="cs"/>
          <w:rtl/>
          <w:lang w:val="he-IL"/>
        </w:rPr>
        <w:t xml:space="preserve"> "</w:t>
      </w:r>
      <w:r w:rsidRPr="000C307A">
        <w:rPr>
          <w:rtl/>
          <w:lang w:val="he-IL"/>
        </w:rPr>
        <w:t>על כן אהבתי מצותיך וגו'. כך אמר דוד</w:t>
      </w:r>
      <w:r w:rsidR="00C421FD">
        <w:rPr>
          <w:rFonts w:hint="cs"/>
          <w:rtl/>
          <w:lang w:val="he-IL"/>
        </w:rPr>
        <w:t>:</w:t>
      </w:r>
      <w:r w:rsidRPr="000C307A">
        <w:rPr>
          <w:rtl/>
          <w:lang w:val="he-IL"/>
        </w:rPr>
        <w:t xml:space="preserve"> אוהב אני תורתך יותר מכל זהב ומפז</w:t>
      </w:r>
      <w:r w:rsidR="00C421FD">
        <w:rPr>
          <w:rFonts w:hint="cs"/>
          <w:rtl/>
          <w:lang w:val="he-IL"/>
        </w:rPr>
        <w:t>.</w:t>
      </w:r>
      <w:r w:rsidRPr="000C307A">
        <w:rPr>
          <w:rtl/>
          <w:lang w:val="he-IL"/>
        </w:rPr>
        <w:t xml:space="preserve"> למה</w:t>
      </w:r>
      <w:r w:rsidR="00C421FD">
        <w:rPr>
          <w:rFonts w:hint="cs"/>
          <w:rtl/>
          <w:lang w:val="he-IL"/>
        </w:rPr>
        <w:t>?</w:t>
      </w:r>
      <w:r w:rsidRPr="000C307A">
        <w:rPr>
          <w:rtl/>
          <w:lang w:val="he-IL"/>
        </w:rPr>
        <w:t xml:space="preserve"> לפי שאין עומד הממון והזהב והפז ביום הדין</w:t>
      </w:r>
      <w:r w:rsidR="00C421FD">
        <w:rPr>
          <w:rFonts w:hint="cs"/>
          <w:rtl/>
          <w:lang w:val="he-IL"/>
        </w:rPr>
        <w:t xml:space="preserve">. וכן הוא אומר: </w:t>
      </w:r>
      <w:r w:rsidRPr="000C307A">
        <w:rPr>
          <w:rtl/>
          <w:lang w:val="he-IL"/>
        </w:rPr>
        <w:t>כספם בחוצות ישליכו וזהבם לנדה יהיה כספם וזהבם לא יוכל להצילם וגו' (יחזקאל ז יט)</w:t>
      </w:r>
      <w:r w:rsidR="00C421FD">
        <w:rPr>
          <w:rFonts w:hint="cs"/>
          <w:rtl/>
          <w:lang w:val="he-IL"/>
        </w:rPr>
        <w:t xml:space="preserve">. וכן הוא אומר: </w:t>
      </w:r>
      <w:r w:rsidRPr="000C307A">
        <w:rPr>
          <w:rtl/>
          <w:lang w:val="he-IL"/>
        </w:rPr>
        <w:t>לא יועיל הון ביום עברה וגו' (משלי יא ד), אפילו דינו יוצא למיתה התורה שלמד בה היא משיבה את נפשו, שנאמר</w:t>
      </w:r>
      <w:r w:rsidR="00C421FD">
        <w:rPr>
          <w:rFonts w:hint="cs"/>
          <w:rtl/>
          <w:lang w:val="he-IL"/>
        </w:rPr>
        <w:t>:</w:t>
      </w:r>
      <w:r w:rsidRPr="000C307A">
        <w:rPr>
          <w:rtl/>
          <w:lang w:val="he-IL"/>
        </w:rPr>
        <w:t xml:space="preserve"> תורת ה' תמימה משיבת נפש וגו' (תהלים יט ח)</w:t>
      </w:r>
      <w:r w:rsidR="00C421FD">
        <w:rPr>
          <w:rFonts w:hint="cs"/>
          <w:rtl/>
          <w:lang w:val="he-IL"/>
        </w:rPr>
        <w:t>.</w:t>
      </w:r>
      <w:r w:rsidRPr="000C307A">
        <w:rPr>
          <w:rtl/>
          <w:lang w:val="he-IL"/>
        </w:rPr>
        <w:t xml:space="preserve"> אמר דוד</w:t>
      </w:r>
      <w:r w:rsidR="00C421FD">
        <w:rPr>
          <w:rFonts w:hint="cs"/>
          <w:rtl/>
          <w:lang w:val="he-IL"/>
        </w:rPr>
        <w:t>:</w:t>
      </w:r>
      <w:r w:rsidRPr="000C307A">
        <w:rPr>
          <w:rtl/>
          <w:lang w:val="he-IL"/>
        </w:rPr>
        <w:t xml:space="preserve"> בשבילכם אהבתי את התורה, שנאמר</w:t>
      </w:r>
      <w:r w:rsidR="00C421FD">
        <w:rPr>
          <w:rFonts w:hint="cs"/>
          <w:rtl/>
          <w:lang w:val="he-IL"/>
        </w:rPr>
        <w:t>:</w:t>
      </w:r>
      <w:r w:rsidRPr="000C307A">
        <w:rPr>
          <w:rtl/>
          <w:lang w:val="he-IL"/>
        </w:rPr>
        <w:t xml:space="preserve"> על כן אהבתי מצותיך וגו'</w:t>
      </w:r>
      <w:r w:rsidR="00C421FD">
        <w:rPr>
          <w:rFonts w:hint="cs"/>
          <w:rtl/>
          <w:lang w:val="he-IL"/>
        </w:rPr>
        <w:t xml:space="preserve"> </w:t>
      </w:r>
      <w:r>
        <w:rPr>
          <w:rFonts w:hint="cs"/>
          <w:rtl/>
          <w:lang w:val="he-IL"/>
        </w:rPr>
        <w:t>"</w:t>
      </w:r>
      <w:r w:rsidRPr="000C307A">
        <w:rPr>
          <w:rtl/>
          <w:lang w:val="he-IL"/>
        </w:rPr>
        <w:t>.</w:t>
      </w:r>
      <w:r>
        <w:rPr>
          <w:rFonts w:hint="cs"/>
          <w:rtl/>
          <w:lang w:val="he-IL"/>
        </w:rPr>
        <w:t xml:space="preserve"> וכולנו נעשה לה' ונשיב נפשנו בלימוד התורה בליל חג השבועות ובכל השנה כולה.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5310" w14:textId="77777777" w:rsidR="00907D50" w:rsidRDefault="00907D50" w:rsidP="003D08DC">
    <w:pPr>
      <w:pStyle w:val="1"/>
      <w:tabs>
        <w:tab w:val="clear" w:pos="9469"/>
        <w:tab w:val="right" w:pos="9299"/>
      </w:tabs>
      <w:rPr>
        <w:rFonts w:hint="cs"/>
        <w:rtl/>
      </w:rPr>
    </w:pPr>
    <w:r>
      <w:rPr>
        <w:rFonts w:hint="cs"/>
        <w:rtl/>
      </w:rPr>
      <w:t>מגילת רות</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14:paraId="3E5950B3" w14:textId="77777777" w:rsidR="00907D50" w:rsidRDefault="00907D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EDE6" w14:textId="77777777" w:rsidR="00907D50" w:rsidRDefault="00907D50"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14:paraId="5E3F3B30" w14:textId="77777777" w:rsidR="00907D50" w:rsidRPr="00BD3A65" w:rsidRDefault="00907D50" w:rsidP="00BD3A6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zMwMjM3NjA3sLBQ0lEKTi0uzszPAykwrgUACwZ66ywAAAA="/>
  </w:docVars>
  <w:rsids>
    <w:rsidRoot w:val="00D01618"/>
    <w:rsid w:val="00000998"/>
    <w:rsid w:val="00002189"/>
    <w:rsid w:val="00063F3E"/>
    <w:rsid w:val="00067F14"/>
    <w:rsid w:val="000700A8"/>
    <w:rsid w:val="000871FE"/>
    <w:rsid w:val="000B2307"/>
    <w:rsid w:val="000C307A"/>
    <w:rsid w:val="000C75C9"/>
    <w:rsid w:val="000F2F45"/>
    <w:rsid w:val="00113DEF"/>
    <w:rsid w:val="001274F5"/>
    <w:rsid w:val="001400EC"/>
    <w:rsid w:val="0016213F"/>
    <w:rsid w:val="00177C30"/>
    <w:rsid w:val="00180477"/>
    <w:rsid w:val="001807AD"/>
    <w:rsid w:val="001A520B"/>
    <w:rsid w:val="001C340C"/>
    <w:rsid w:val="001C64D4"/>
    <w:rsid w:val="001C6751"/>
    <w:rsid w:val="001D2498"/>
    <w:rsid w:val="001D7A59"/>
    <w:rsid w:val="001D7E17"/>
    <w:rsid w:val="002157E8"/>
    <w:rsid w:val="00224421"/>
    <w:rsid w:val="002569E0"/>
    <w:rsid w:val="00292DAC"/>
    <w:rsid w:val="002A429B"/>
    <w:rsid w:val="002B733B"/>
    <w:rsid w:val="002C2329"/>
    <w:rsid w:val="002C2604"/>
    <w:rsid w:val="002C739A"/>
    <w:rsid w:val="002F7119"/>
    <w:rsid w:val="003540A4"/>
    <w:rsid w:val="00355923"/>
    <w:rsid w:val="003659BA"/>
    <w:rsid w:val="00394A60"/>
    <w:rsid w:val="003D08DC"/>
    <w:rsid w:val="003D5951"/>
    <w:rsid w:val="003F4557"/>
    <w:rsid w:val="004169F8"/>
    <w:rsid w:val="00424597"/>
    <w:rsid w:val="0042538E"/>
    <w:rsid w:val="00440BA3"/>
    <w:rsid w:val="004440E7"/>
    <w:rsid w:val="00485ED5"/>
    <w:rsid w:val="004B4D1F"/>
    <w:rsid w:val="004E594C"/>
    <w:rsid w:val="004F1F25"/>
    <w:rsid w:val="0051076B"/>
    <w:rsid w:val="0051281D"/>
    <w:rsid w:val="00542EE3"/>
    <w:rsid w:val="00576DDD"/>
    <w:rsid w:val="005A331B"/>
    <w:rsid w:val="005B6047"/>
    <w:rsid w:val="00600C93"/>
    <w:rsid w:val="006014B5"/>
    <w:rsid w:val="00601679"/>
    <w:rsid w:val="00601B89"/>
    <w:rsid w:val="00644D06"/>
    <w:rsid w:val="006645E8"/>
    <w:rsid w:val="00686AF7"/>
    <w:rsid w:val="006918D7"/>
    <w:rsid w:val="006C20F7"/>
    <w:rsid w:val="006E1C97"/>
    <w:rsid w:val="006E5473"/>
    <w:rsid w:val="006F4B51"/>
    <w:rsid w:val="007042CD"/>
    <w:rsid w:val="00705165"/>
    <w:rsid w:val="00710FB6"/>
    <w:rsid w:val="007244C5"/>
    <w:rsid w:val="007274E4"/>
    <w:rsid w:val="0078326B"/>
    <w:rsid w:val="007856B5"/>
    <w:rsid w:val="007922F7"/>
    <w:rsid w:val="00795D71"/>
    <w:rsid w:val="007B1098"/>
    <w:rsid w:val="007C4583"/>
    <w:rsid w:val="007D09D7"/>
    <w:rsid w:val="007D4192"/>
    <w:rsid w:val="0080674A"/>
    <w:rsid w:val="00831EB3"/>
    <w:rsid w:val="0085748E"/>
    <w:rsid w:val="00875627"/>
    <w:rsid w:val="00877F96"/>
    <w:rsid w:val="0088425C"/>
    <w:rsid w:val="00890D8A"/>
    <w:rsid w:val="008C760C"/>
    <w:rsid w:val="008F548B"/>
    <w:rsid w:val="00907957"/>
    <w:rsid w:val="00907D50"/>
    <w:rsid w:val="00976C75"/>
    <w:rsid w:val="00983D78"/>
    <w:rsid w:val="00993665"/>
    <w:rsid w:val="009B3715"/>
    <w:rsid w:val="009B3FFF"/>
    <w:rsid w:val="009E37DA"/>
    <w:rsid w:val="00A01656"/>
    <w:rsid w:val="00A32005"/>
    <w:rsid w:val="00A734F9"/>
    <w:rsid w:val="00AC103F"/>
    <w:rsid w:val="00AE0C57"/>
    <w:rsid w:val="00B0705D"/>
    <w:rsid w:val="00B35A80"/>
    <w:rsid w:val="00B4008C"/>
    <w:rsid w:val="00B5722C"/>
    <w:rsid w:val="00B74082"/>
    <w:rsid w:val="00B80C69"/>
    <w:rsid w:val="00B816A1"/>
    <w:rsid w:val="00BB1D49"/>
    <w:rsid w:val="00BB2588"/>
    <w:rsid w:val="00BB7CEC"/>
    <w:rsid w:val="00BD3A65"/>
    <w:rsid w:val="00BF569C"/>
    <w:rsid w:val="00C10025"/>
    <w:rsid w:val="00C312B4"/>
    <w:rsid w:val="00C421FD"/>
    <w:rsid w:val="00C4454A"/>
    <w:rsid w:val="00C90CED"/>
    <w:rsid w:val="00CB0152"/>
    <w:rsid w:val="00CE7B87"/>
    <w:rsid w:val="00D01618"/>
    <w:rsid w:val="00D11D9A"/>
    <w:rsid w:val="00D16C84"/>
    <w:rsid w:val="00D346B3"/>
    <w:rsid w:val="00D43EF8"/>
    <w:rsid w:val="00D61707"/>
    <w:rsid w:val="00D925A4"/>
    <w:rsid w:val="00D97359"/>
    <w:rsid w:val="00DB59F9"/>
    <w:rsid w:val="00DC3E9D"/>
    <w:rsid w:val="00DC6AC8"/>
    <w:rsid w:val="00DF30F1"/>
    <w:rsid w:val="00E40AE2"/>
    <w:rsid w:val="00E55B1F"/>
    <w:rsid w:val="00E55D03"/>
    <w:rsid w:val="00E962DE"/>
    <w:rsid w:val="00EF0393"/>
    <w:rsid w:val="00EF7D04"/>
    <w:rsid w:val="00F02C7F"/>
    <w:rsid w:val="00F15DA5"/>
    <w:rsid w:val="00F901CF"/>
    <w:rsid w:val="00F97A32"/>
    <w:rsid w:val="00FC000E"/>
    <w:rsid w:val="00FD394E"/>
    <w:rsid w:val="00FE1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2FE64E"/>
  <w15:chartTrackingRefBased/>
  <w15:docId w15:val="{3787C2AA-DD12-40FA-A7A4-163F4C68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F25"/>
    <w:pPr>
      <w:bidi/>
    </w:pPr>
    <w:rPr>
      <w:rFonts w:cs="Narkisim"/>
      <w:sz w:val="22"/>
      <w:szCs w:val="22"/>
      <w:lang w:eastAsia="he-IL"/>
    </w:rPr>
  </w:style>
  <w:style w:type="paragraph" w:styleId="1">
    <w:name w:val="heading 1"/>
    <w:basedOn w:val="a"/>
    <w:next w:val="a"/>
    <w:link w:val="10"/>
    <w:qFormat/>
    <w:rsid w:val="004F1F25"/>
    <w:pPr>
      <w:keepNext/>
      <w:tabs>
        <w:tab w:val="right" w:pos="9469"/>
      </w:tabs>
      <w:jc w:val="both"/>
      <w:outlineLvl w:val="0"/>
    </w:pPr>
    <w:rPr>
      <w:rFonts w:cs="David"/>
      <w:b/>
      <w:bCs/>
      <w:szCs w:val="28"/>
    </w:rPr>
  </w:style>
  <w:style w:type="character" w:default="1" w:styleId="a0">
    <w:name w:val="Default Paragraph Font"/>
    <w:uiPriority w:val="1"/>
    <w:semiHidden/>
    <w:unhideWhenUsed/>
    <w:rsid w:val="004F1F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1F25"/>
  </w:style>
  <w:style w:type="paragraph" w:styleId="a3">
    <w:name w:val="footnote text"/>
    <w:basedOn w:val="a"/>
    <w:link w:val="a4"/>
    <w:rsid w:val="004F1F25"/>
    <w:pPr>
      <w:ind w:left="170" w:hanging="170"/>
      <w:jc w:val="both"/>
    </w:pPr>
    <w:rPr>
      <w:sz w:val="20"/>
      <w:szCs w:val="20"/>
    </w:rPr>
  </w:style>
  <w:style w:type="character" w:styleId="a5">
    <w:name w:val="footnote reference"/>
    <w:semiHidden/>
    <w:rsid w:val="004F1F25"/>
    <w:rPr>
      <w:vertAlign w:val="superscript"/>
    </w:rPr>
  </w:style>
  <w:style w:type="paragraph" w:styleId="a6">
    <w:name w:val="header"/>
    <w:basedOn w:val="a"/>
    <w:link w:val="a7"/>
    <w:rsid w:val="004F1F25"/>
    <w:pPr>
      <w:tabs>
        <w:tab w:val="center" w:pos="4153"/>
        <w:tab w:val="right" w:pos="8306"/>
      </w:tabs>
    </w:pPr>
  </w:style>
  <w:style w:type="paragraph" w:styleId="a8">
    <w:name w:val="footer"/>
    <w:basedOn w:val="a"/>
    <w:link w:val="a9"/>
    <w:rsid w:val="004F1F25"/>
    <w:pPr>
      <w:tabs>
        <w:tab w:val="center" w:pos="4153"/>
        <w:tab w:val="right" w:pos="8306"/>
      </w:tabs>
    </w:pPr>
  </w:style>
  <w:style w:type="paragraph" w:customStyle="1" w:styleId="aa">
    <w:name w:val="כותרת"/>
    <w:basedOn w:val="a"/>
    <w:rsid w:val="004F1F25"/>
    <w:pPr>
      <w:spacing w:before="240" w:line="320" w:lineRule="atLeast"/>
      <w:jc w:val="center"/>
    </w:pPr>
    <w:rPr>
      <w:rFonts w:cs="David"/>
      <w:b/>
      <w:bCs/>
      <w:spacing w:val="20"/>
      <w:szCs w:val="32"/>
    </w:rPr>
  </w:style>
  <w:style w:type="paragraph" w:customStyle="1" w:styleId="ab">
    <w:name w:val="כותרת קטע"/>
    <w:basedOn w:val="a"/>
    <w:link w:val="Char"/>
    <w:rsid w:val="004F1F25"/>
    <w:pPr>
      <w:spacing w:before="240" w:line="300" w:lineRule="atLeast"/>
    </w:pPr>
    <w:rPr>
      <w:rFonts w:cs="Arial"/>
      <w:b/>
      <w:bCs/>
      <w:szCs w:val="24"/>
    </w:rPr>
  </w:style>
  <w:style w:type="paragraph" w:customStyle="1" w:styleId="ac">
    <w:name w:val="מקור"/>
    <w:basedOn w:val="a"/>
    <w:rsid w:val="004F1F25"/>
    <w:pPr>
      <w:spacing w:line="320" w:lineRule="atLeast"/>
      <w:jc w:val="both"/>
    </w:pPr>
    <w:rPr>
      <w:rFonts w:cs="David"/>
      <w:szCs w:val="24"/>
    </w:rPr>
  </w:style>
  <w:style w:type="paragraph" w:customStyle="1" w:styleId="ad">
    <w:name w:val="מחלקי המים"/>
    <w:basedOn w:val="a"/>
    <w:rsid w:val="004F1F2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4F1F25"/>
    <w:rPr>
      <w:color w:val="0000FF"/>
      <w:u w:val="single"/>
    </w:rPr>
  </w:style>
  <w:style w:type="character" w:customStyle="1" w:styleId="a4">
    <w:name w:val="טקסט הערת שוליים תו"/>
    <w:link w:val="a3"/>
    <w:rsid w:val="004F1F25"/>
    <w:rPr>
      <w:rFonts w:cs="Narkisim"/>
      <w:lang w:eastAsia="he-IL"/>
    </w:rPr>
  </w:style>
  <w:style w:type="character" w:customStyle="1" w:styleId="10">
    <w:name w:val="כותרת 1 תו"/>
    <w:link w:val="1"/>
    <w:rsid w:val="004F1F25"/>
    <w:rPr>
      <w:rFonts w:cs="David"/>
      <w:b/>
      <w:bCs/>
      <w:sz w:val="22"/>
      <w:szCs w:val="28"/>
      <w:lang w:eastAsia="he-IL"/>
    </w:rPr>
  </w:style>
  <w:style w:type="character" w:customStyle="1" w:styleId="a7">
    <w:name w:val="כותרת עליונה תו"/>
    <w:link w:val="a6"/>
    <w:rsid w:val="004F1F25"/>
    <w:rPr>
      <w:rFonts w:cs="Narkisim"/>
      <w:sz w:val="22"/>
      <w:szCs w:val="22"/>
      <w:lang w:eastAsia="he-IL"/>
    </w:rPr>
  </w:style>
  <w:style w:type="character" w:customStyle="1" w:styleId="a9">
    <w:name w:val="כותרת תחתונה תו"/>
    <w:link w:val="a8"/>
    <w:rsid w:val="004F1F25"/>
    <w:rPr>
      <w:rFonts w:cs="Narkisim"/>
      <w:sz w:val="22"/>
      <w:szCs w:val="22"/>
      <w:lang w:eastAsia="he-IL"/>
    </w:rPr>
  </w:style>
  <w:style w:type="paragraph" w:styleId="af0">
    <w:name w:val="Balloon Text"/>
    <w:basedOn w:val="a"/>
    <w:link w:val="af1"/>
    <w:uiPriority w:val="99"/>
    <w:unhideWhenUsed/>
    <w:rsid w:val="004F1F25"/>
    <w:rPr>
      <w:rFonts w:ascii="Tahoma" w:hAnsi="Tahoma" w:cs="Tahoma"/>
      <w:sz w:val="16"/>
      <w:szCs w:val="16"/>
    </w:rPr>
  </w:style>
  <w:style w:type="character" w:customStyle="1" w:styleId="af1">
    <w:name w:val="טקסט בלונים תו"/>
    <w:link w:val="af0"/>
    <w:uiPriority w:val="99"/>
    <w:rsid w:val="004F1F25"/>
    <w:rPr>
      <w:rFonts w:ascii="Tahoma" w:hAnsi="Tahoma" w:cs="Tahoma"/>
      <w:sz w:val="16"/>
      <w:szCs w:val="16"/>
      <w:lang w:eastAsia="he-IL"/>
    </w:rPr>
  </w:style>
  <w:style w:type="character" w:customStyle="1" w:styleId="Char">
    <w:name w:val="כותרת קטע Char"/>
    <w:link w:val="ab"/>
    <w:rsid w:val="00BB2588"/>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2%d7%aa-%d7%9c%d7%a2%d7%a9%d7%95%d7%aa-%d7%9c%d7%94-%d7%94%d7%a4%d7%a8%d7%95-%d7%aa%d7%95%d7%a8%d7%aa%d7%9a-%d7%94%d7%a9%d7%9c%d7%9e%d7%95%d7%a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91-%D7%9C%D7%9A-%D7%90%D7%AA-%D7%94%D7%93%D7%91%D7%A8%D7%99%D7%9D-%D7%94%D7%90%D7%9C%D7%941" TargetMode="External"/><Relationship Id="rId3" Type="http://schemas.openxmlformats.org/officeDocument/2006/relationships/hyperlink" Target="https://www.mayim.org.il/?parasha=%D7%94%D7%A4%D7%98%D7%A8%D7%AA-%D7%94%D7%A9%D7%91%D7%AA-%D7%90%D7%9C%D7%99%D7%94%D7%95-%D7%91%D7%94%D7%A8-%D7%94%D7%9B%D7%A8%D7%9E%D7%9C1" TargetMode="External"/><Relationship Id="rId7" Type="http://schemas.openxmlformats.org/officeDocument/2006/relationships/hyperlink" Target="https://www.mayim.org.il/?meyuhadim=%D7%A2%D7%A9%D7%95-%D7%A1%D7%99%D7%99%D7%92-%D7%9C%D7%AA%D7%95%D7%A8%D7%94" TargetMode="External"/><Relationship Id="rId2" Type="http://schemas.openxmlformats.org/officeDocument/2006/relationships/hyperlink" Target="https://www.mayim.org.il/?meyuhadim=%D7%A2%D7%A9%D7%95-%D7%A1%D7%99%D7%99%D7%92-%D7%9C%D7%AA%D7%95%D7%A8%D7%94" TargetMode="External"/><Relationship Id="rId1" Type="http://schemas.openxmlformats.org/officeDocument/2006/relationships/hyperlink" Target="http://www.mayim.org.il/?holiday=%d7%9e%d7%93%d7%a8%d7%a9%d7%99%d7%9d-%d7%9e%d7%a8%d7%95%d7%aa-%d7%a8%d7%91%d7%94" TargetMode="External"/><Relationship Id="rId6" Type="http://schemas.openxmlformats.org/officeDocument/2006/relationships/hyperlink" Target="http://www.mayim.org.il/?parasha=%D7%A2%D7%9C-%D7%99%D7%9E%D7%99%D7%9F-%D7%A9%D7%94%D7%95%D7%90-%D7%A9%D7%9E%D7%90%D7%9C-%D7%95%D7%A2%D7%9C-%D7%A9%D7%9E%D7%90%D7%9C-%D7%A9%D7%94%D7%95%D7%90-%D7%99%D7%9E%D7%99%D7%9F" TargetMode="External"/><Relationship Id="rId11" Type="http://schemas.openxmlformats.org/officeDocument/2006/relationships/hyperlink" Target="http://www.mayim.org.il/?parasha=%D7%A8%D7%A9%D7%99-%D7%94%D7%90%D7%97%D7%A8%D7%95%D7%9F-%D7%A2%D7%9C-%D7%94%D7%AA%D7%95%D7%A8%D7%94" TargetMode="External"/><Relationship Id="rId5" Type="http://schemas.openxmlformats.org/officeDocument/2006/relationships/hyperlink" Target="http://www.mayim.org.il/?parasha=%D7%9B%D7%9B%D7%9C-%D7%90%D7%A9%D7%A8-%D7%99%D7%95%D7%A8%D7%95%D7%9A" TargetMode="External"/><Relationship Id="rId10" Type="http://schemas.openxmlformats.org/officeDocument/2006/relationships/hyperlink" Target="http://www.mayim.org.il/?parasha=%D7%90%D7%A9%D7%A8-%D7%A9%D7%99%D7%91%D7%A8%D7%AA" TargetMode="External"/><Relationship Id="rId4" Type="http://schemas.openxmlformats.org/officeDocument/2006/relationships/hyperlink" Target="http://www.mayim.org.il/?parasha=%D7%A6%D7%A8%D7%A2%D7%AA-%D7%A0%D7%A2%D7%9E%D7%9F-%D7%95%D7%92%D7%97%D7%96%D7%991" TargetMode="External"/><Relationship Id="rId9" Type="http://schemas.openxmlformats.org/officeDocument/2006/relationships/hyperlink" Target="http://www.mayim.org.il/?parasha=%D7%9B%D7%AA%D7%95%D7%91-%D7%9C%D7%9A-%D7%90%D7%AA-%D7%94%D7%93%D7%91%D7%A8%D7%99%D7%9D-%D7%94%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1150</Words>
  <Characters>5755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 לעשות לה' הפרו תורתך</vt:lpstr>
      <vt:lpstr>עת לעשות לה' הפרו תורתך</vt:lpstr>
    </vt:vector>
  </TitlesOfParts>
  <Company> </Company>
  <LinksUpToDate>false</LinksUpToDate>
  <CharactersWithSpaces>6892</CharactersWithSpaces>
  <SharedDoc>false</SharedDoc>
  <HLinks>
    <vt:vector size="72" baseType="variant">
      <vt:variant>
        <vt:i4>6357118</vt:i4>
      </vt:variant>
      <vt:variant>
        <vt:i4>3</vt:i4>
      </vt:variant>
      <vt:variant>
        <vt:i4>0</vt:i4>
      </vt:variant>
      <vt:variant>
        <vt:i4>5</vt:i4>
      </vt:variant>
      <vt:variant>
        <vt:lpwstr>https://www.mayim.org.il/?holiday=%d7%a2%d7%aa-%d7%9c%d7%a2%d7%a9%d7%95%d7%aa-%d7%9c%d7%94-%d7%94%d7%a4%d7%a8%d7%95-%d7%aa%d7%95%d7%a8%d7%aa%d7%9a-%d7%94%d7%a9%d7%9c%d7%9e%d7%95%d7%aa</vt:lpwstr>
      </vt:variant>
      <vt:variant>
        <vt:lpwstr/>
      </vt:variant>
      <vt:variant>
        <vt:i4>655450</vt:i4>
      </vt:variant>
      <vt:variant>
        <vt:i4>30</vt:i4>
      </vt:variant>
      <vt:variant>
        <vt:i4>0</vt:i4>
      </vt:variant>
      <vt:variant>
        <vt:i4>5</vt:i4>
      </vt:variant>
      <vt:variant>
        <vt:lpwstr>http://www.mayim.org.il/?parasha=%D7%A8%D7%A9%D7%99-%D7%94%D7%90%D7%97%D7%A8%D7%95%D7%9F-%D7%A2%D7%9C-%D7%94%D7%AA%D7%95%D7%A8%D7%94</vt:lpwstr>
      </vt:variant>
      <vt:variant>
        <vt:lpwstr/>
      </vt:variant>
      <vt:variant>
        <vt:i4>2293807</vt:i4>
      </vt:variant>
      <vt:variant>
        <vt:i4>27</vt:i4>
      </vt:variant>
      <vt:variant>
        <vt:i4>0</vt:i4>
      </vt:variant>
      <vt:variant>
        <vt:i4>5</vt:i4>
      </vt:variant>
      <vt:variant>
        <vt:lpwstr>http://www.mayim.org.il/?parasha=%D7%90%D7%A9%D7%A8-%D7%A9%D7%99%D7%91%D7%A8%D7%AA</vt:lpwstr>
      </vt:variant>
      <vt:variant>
        <vt:lpwstr/>
      </vt:variant>
      <vt:variant>
        <vt:i4>7078001</vt:i4>
      </vt:variant>
      <vt:variant>
        <vt:i4>24</vt:i4>
      </vt:variant>
      <vt:variant>
        <vt:i4>0</vt:i4>
      </vt:variant>
      <vt:variant>
        <vt:i4>5</vt:i4>
      </vt:variant>
      <vt:variant>
        <vt:lpwstr>http://www.mayim.org.il/?parasha=%D7%9B%D7%AA%D7%95%D7%91-%D7%9C%D7%9A-%D7%90%D7%AA-%D7%94%D7%93%D7%91%D7%A8%D7%99%D7%9D-%D7%94%D7%90%D7%9C%D7%941</vt:lpwstr>
      </vt:variant>
      <vt:variant>
        <vt:lpwstr/>
      </vt:variant>
      <vt:variant>
        <vt:i4>7078001</vt:i4>
      </vt:variant>
      <vt:variant>
        <vt:i4>21</vt:i4>
      </vt:variant>
      <vt:variant>
        <vt:i4>0</vt:i4>
      </vt:variant>
      <vt:variant>
        <vt:i4>5</vt:i4>
      </vt:variant>
      <vt:variant>
        <vt:lpwstr>http://www.mayim.org.il/?parasha=%D7%9B%D7%AA%D7%95%D7%91-%D7%9C%D7%9A-%D7%90%D7%AA-%D7%94%D7%93%D7%91%D7%A8%D7%99%D7%9D-%D7%94%D7%90%D7%9C%D7%941</vt:lpwstr>
      </vt:variant>
      <vt:variant>
        <vt:lpwstr/>
      </vt:variant>
      <vt:variant>
        <vt:i4>3407916</vt:i4>
      </vt:variant>
      <vt:variant>
        <vt:i4>18</vt:i4>
      </vt:variant>
      <vt:variant>
        <vt:i4>0</vt:i4>
      </vt:variant>
      <vt:variant>
        <vt:i4>5</vt:i4>
      </vt:variant>
      <vt:variant>
        <vt:lpwstr>https://www.mayim.org.il/?meyuhadim=%D7%A2%D7%A9%D7%95-%D7%A1%D7%99%D7%99%D7%92-%D7%9C%D7%AA%D7%95%D7%A8%D7%94</vt:lpwstr>
      </vt:variant>
      <vt:variant>
        <vt:lpwstr/>
      </vt:variant>
      <vt:variant>
        <vt:i4>2556021</vt:i4>
      </vt:variant>
      <vt:variant>
        <vt:i4>15</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12</vt:i4>
      </vt:variant>
      <vt:variant>
        <vt:i4>0</vt:i4>
      </vt:variant>
      <vt:variant>
        <vt:i4>5</vt:i4>
      </vt:variant>
      <vt:variant>
        <vt:lpwstr>http://www.mayim.org.il/?parasha=%D7%9B%D7%9B%D7%9C-%D7%90%D7%A9%D7%A8-%D7%99%D7%95%D7%A8%D7%95%D7%9A</vt:lpwstr>
      </vt:variant>
      <vt:variant>
        <vt:lpwstr/>
      </vt:variant>
      <vt:variant>
        <vt:i4>3801122</vt:i4>
      </vt:variant>
      <vt:variant>
        <vt:i4>9</vt:i4>
      </vt:variant>
      <vt:variant>
        <vt:i4>0</vt:i4>
      </vt:variant>
      <vt:variant>
        <vt:i4>5</vt:i4>
      </vt:variant>
      <vt:variant>
        <vt:lpwstr>http://www.mayim.org.il/?parasha=%D7%A6%D7%A8%D7%A2%D7%AA-%D7%A0%D7%A2%D7%9E%D7%9F-%D7%95%D7%92%D7%97%D7%96%D7%991</vt:lpwstr>
      </vt:variant>
      <vt:variant>
        <vt:lpwstr/>
      </vt: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5374028</vt:i4>
      </vt:variant>
      <vt:variant>
        <vt:i4>0</vt:i4>
      </vt:variant>
      <vt:variant>
        <vt:i4>0</vt:i4>
      </vt:variant>
      <vt:variant>
        <vt:i4>5</vt:i4>
      </vt:variant>
      <vt:variant>
        <vt:lpwstr>http://www.mayim.org.il/?holiday=%d7%9e%d7%93%d7%a8%d7%a9%d7%99%d7%9d-%d7%9e%d7%a8%d7%95%d7%aa-%d7%a8%d7%91%d7%94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 לעשות לה' הפרו תורתך</dc:title>
  <dc:subject/>
  <dc:creator>Asher Yuval</dc:creator>
  <cp:keywords/>
  <cp:lastModifiedBy>Shimon Afek</cp:lastModifiedBy>
  <cp:revision>2</cp:revision>
  <cp:lastPrinted>2019-05-30T11:15:00Z</cp:lastPrinted>
  <dcterms:created xsi:type="dcterms:W3CDTF">2020-05-27T17:07:00Z</dcterms:created>
  <dcterms:modified xsi:type="dcterms:W3CDTF">2020-05-27T17:07:00Z</dcterms:modified>
</cp:coreProperties>
</file>