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2C61" w14:textId="77777777" w:rsidR="00CE6DAB" w:rsidRDefault="00834E89" w:rsidP="00CE6DAB">
      <w:pPr>
        <w:pStyle w:val="aa"/>
        <w:rPr>
          <w:rFonts w:hint="cs"/>
          <w:rtl/>
        </w:rPr>
      </w:pPr>
      <w:bookmarkStart w:id="0" w:name="_GoBack"/>
      <w:bookmarkEnd w:id="0"/>
      <w:r>
        <w:rPr>
          <w:rFonts w:hint="cs"/>
          <w:rtl/>
        </w:rPr>
        <w:t xml:space="preserve">בגדים </w:t>
      </w:r>
      <w:r w:rsidR="00410A66">
        <w:rPr>
          <w:rFonts w:hint="cs"/>
          <w:rtl/>
        </w:rPr>
        <w:t>ה</w:t>
      </w:r>
      <w:r>
        <w:rPr>
          <w:rFonts w:hint="cs"/>
          <w:rtl/>
        </w:rPr>
        <w:t>מכבדים</w:t>
      </w:r>
      <w:r w:rsidR="00410A66">
        <w:rPr>
          <w:rFonts w:hint="cs"/>
          <w:rtl/>
        </w:rPr>
        <w:t xml:space="preserve"> את האדם</w:t>
      </w:r>
    </w:p>
    <w:p w14:paraId="24EE4A53" w14:textId="77777777" w:rsidR="005467D8" w:rsidRDefault="00834E89" w:rsidP="009108A5">
      <w:pPr>
        <w:pStyle w:val="ab"/>
        <w:spacing w:line="320" w:lineRule="atLeast"/>
        <w:jc w:val="both"/>
        <w:rPr>
          <w:rFonts w:hint="cs"/>
          <w:rtl/>
        </w:rPr>
      </w:pPr>
      <w:r w:rsidRPr="00834E89">
        <w:rPr>
          <w:rFonts w:cs="David"/>
          <w:rtl/>
        </w:rPr>
        <w:t>וְעָשִׂיתָ בִגְדֵי קֹדֶשׁ לְאַהֲרֹן אָחִיךָ לְכָבוֹד וּלְתִפְאָרֶת</w:t>
      </w:r>
      <w:r w:rsidR="003E744E">
        <w:rPr>
          <w:rFonts w:cs="David" w:hint="cs"/>
          <w:rtl/>
        </w:rPr>
        <w:t>:</w:t>
      </w:r>
      <w:r w:rsidR="005467D8" w:rsidRPr="005310C8">
        <w:rPr>
          <w:rFonts w:cs="David"/>
          <w:b w:val="0"/>
          <w:bCs w:val="0"/>
          <w:szCs w:val="22"/>
          <w:rtl/>
        </w:rPr>
        <w:t xml:space="preserve"> </w:t>
      </w:r>
      <w:r w:rsidR="005467D8">
        <w:rPr>
          <w:rFonts w:cs="Narkisim"/>
          <w:b w:val="0"/>
          <w:bCs w:val="0"/>
          <w:szCs w:val="22"/>
          <w:rtl/>
        </w:rPr>
        <w:t>(שמות כ</w:t>
      </w:r>
      <w:r>
        <w:rPr>
          <w:rFonts w:cs="Narkisim" w:hint="cs"/>
          <w:b w:val="0"/>
          <w:bCs w:val="0"/>
          <w:szCs w:val="22"/>
          <w:rtl/>
        </w:rPr>
        <w:t>ח ב</w:t>
      </w:r>
      <w:r w:rsidR="005467D8">
        <w:rPr>
          <w:rFonts w:cs="Narkisim" w:hint="cs"/>
          <w:b w:val="0"/>
          <w:bCs w:val="0"/>
          <w:szCs w:val="22"/>
          <w:rtl/>
        </w:rPr>
        <w:t>).</w:t>
      </w:r>
      <w:r w:rsidR="005467D8">
        <w:rPr>
          <w:rStyle w:val="a5"/>
          <w:rFonts w:cs="Narkisim"/>
          <w:b w:val="0"/>
          <w:bCs w:val="0"/>
          <w:szCs w:val="22"/>
          <w:rtl/>
        </w:rPr>
        <w:footnoteReference w:id="1"/>
      </w:r>
    </w:p>
    <w:p w14:paraId="64A617C2" w14:textId="77777777" w:rsidR="003E744E" w:rsidRDefault="008B6445" w:rsidP="009108A5">
      <w:pPr>
        <w:pStyle w:val="ab"/>
        <w:spacing w:before="120" w:line="320" w:lineRule="atLeast"/>
        <w:jc w:val="both"/>
        <w:rPr>
          <w:rFonts w:hint="cs"/>
          <w:rtl/>
        </w:rPr>
      </w:pPr>
      <w:r w:rsidRPr="008B6445">
        <w:rPr>
          <w:rFonts w:cs="David"/>
          <w:rtl/>
        </w:rPr>
        <w:t>בְּהַרְאֹתוֹ אֶת עֹשֶׁר כְּבוֹד מַלְכוּתוֹ וְאֶת יְקָר תִּפְאֶרֶת גְּדוּלָּתוֹ יָמִים רַבִּים שְׁמוֹנִים וּמְאַת יוֹם</w:t>
      </w:r>
      <w:r w:rsidR="003E744E" w:rsidRPr="00AC5753">
        <w:rPr>
          <w:rFonts w:cs="Narkisim"/>
          <w:b w:val="0"/>
          <w:bCs w:val="0"/>
          <w:szCs w:val="22"/>
          <w:rtl/>
        </w:rPr>
        <w:t>:</w:t>
      </w:r>
      <w:r w:rsidR="003E744E" w:rsidRPr="00AC5753">
        <w:rPr>
          <w:rFonts w:cs="Narkisim" w:hint="cs"/>
          <w:b w:val="0"/>
          <w:bCs w:val="0"/>
          <w:szCs w:val="22"/>
          <w:rtl/>
        </w:rPr>
        <w:t xml:space="preserve"> (</w:t>
      </w:r>
      <w:r>
        <w:rPr>
          <w:rFonts w:cs="Narkisim" w:hint="cs"/>
          <w:b w:val="0"/>
          <w:bCs w:val="0"/>
          <w:szCs w:val="22"/>
          <w:rtl/>
        </w:rPr>
        <w:t>אסתר א ד</w:t>
      </w:r>
      <w:r w:rsidR="003E744E" w:rsidRPr="00AC5753">
        <w:rPr>
          <w:rFonts w:cs="Narkisim"/>
          <w:b w:val="0"/>
          <w:bCs w:val="0"/>
          <w:szCs w:val="22"/>
          <w:rtl/>
        </w:rPr>
        <w:t>)</w:t>
      </w:r>
      <w:r w:rsidR="00AC5753">
        <w:rPr>
          <w:rFonts w:hint="cs"/>
          <w:rtl/>
        </w:rPr>
        <w:t>.</w:t>
      </w:r>
      <w:r w:rsidR="00347E3B" w:rsidRPr="00B421D3">
        <w:rPr>
          <w:rStyle w:val="a5"/>
          <w:rFonts w:cs="Narkisim"/>
          <w:b w:val="0"/>
          <w:bCs w:val="0"/>
          <w:szCs w:val="22"/>
          <w:rtl/>
        </w:rPr>
        <w:footnoteReference w:id="2"/>
      </w:r>
      <w:r w:rsidR="003E744E" w:rsidRPr="003D1E38">
        <w:rPr>
          <w:rFonts w:cs="Narkisim"/>
          <w:szCs w:val="22"/>
          <w:rtl/>
        </w:rPr>
        <w:t xml:space="preserve"> </w:t>
      </w:r>
    </w:p>
    <w:p w14:paraId="52EA63DD" w14:textId="77777777" w:rsidR="009108A5" w:rsidRDefault="009108A5" w:rsidP="009108A5">
      <w:pPr>
        <w:pStyle w:val="ab"/>
        <w:spacing w:before="120" w:line="320" w:lineRule="atLeast"/>
        <w:jc w:val="both"/>
        <w:rPr>
          <w:rFonts w:cs="Narkisim" w:hint="cs"/>
          <w:b w:val="0"/>
          <w:bCs w:val="0"/>
          <w:szCs w:val="22"/>
          <w:rtl/>
        </w:rPr>
      </w:pPr>
      <w:r w:rsidRPr="009108A5">
        <w:rPr>
          <w:rFonts w:cs="David"/>
          <w:rtl/>
        </w:rPr>
        <w:t>וִיהוֹשֻׁעַ הָיָה לָבֻשׁ בְּגָדִים צוֹאִים וְעֹמֵד לִפְנֵי הַמַּלְאָךְ:</w:t>
      </w:r>
      <w:r w:rsidRPr="009108A5">
        <w:rPr>
          <w:rFonts w:cs="David" w:hint="cs"/>
          <w:rtl/>
        </w:rPr>
        <w:t xml:space="preserve"> </w:t>
      </w:r>
      <w:r w:rsidRPr="009108A5">
        <w:rPr>
          <w:rFonts w:cs="David"/>
          <w:rtl/>
        </w:rPr>
        <w:t>וַיַּעַן וַיֹּאמֶר אֶל הָעֹמְדִים לְפָנָיו לֵאמֹר הָסִירוּ הַבְּגָדִים הַצֹּאִים מֵעָלָיו וַיֹּאמֶר אֵלָיו רְאֵה הֶעֱבַרְתִּי מֵעָלֶיךָ עֲוֹנֶךָ וְהַלְבֵּשׁ אֹתְךָ מַחֲלָצוֹת:</w:t>
      </w:r>
      <w:r>
        <w:rPr>
          <w:rFonts w:hint="cs"/>
          <w:rtl/>
        </w:rPr>
        <w:t xml:space="preserve"> </w:t>
      </w:r>
      <w:r w:rsidRPr="009108A5">
        <w:rPr>
          <w:rFonts w:cs="Narkisim" w:hint="cs"/>
          <w:b w:val="0"/>
          <w:bCs w:val="0"/>
          <w:szCs w:val="22"/>
          <w:rtl/>
        </w:rPr>
        <w:t>(זכריה ג ג-ד).</w:t>
      </w:r>
      <w:r w:rsidR="00BC16BA">
        <w:rPr>
          <w:rStyle w:val="a5"/>
          <w:rFonts w:cs="Narkisim"/>
          <w:b w:val="0"/>
          <w:bCs w:val="0"/>
          <w:szCs w:val="22"/>
          <w:rtl/>
        </w:rPr>
        <w:footnoteReference w:id="3"/>
      </w:r>
    </w:p>
    <w:p w14:paraId="0505EED4" w14:textId="77777777" w:rsidR="00B421D3" w:rsidRDefault="00B421D3" w:rsidP="00CB78A6">
      <w:pPr>
        <w:pStyle w:val="ab"/>
        <w:rPr>
          <w:rtl/>
        </w:rPr>
      </w:pPr>
      <w:r>
        <w:rPr>
          <w:rtl/>
        </w:rPr>
        <w:t>אסתר רבה פרשה ב</w:t>
      </w:r>
      <w:r w:rsidR="00CB78A6">
        <w:rPr>
          <w:rStyle w:val="a5"/>
          <w:rtl/>
        </w:rPr>
        <w:footnoteReference w:id="4"/>
      </w:r>
    </w:p>
    <w:p w14:paraId="4FA7F0D0" w14:textId="77777777" w:rsidR="000778FA" w:rsidRDefault="00CB78A6" w:rsidP="00B5672F">
      <w:pPr>
        <w:pStyle w:val="ac"/>
        <w:rPr>
          <w:rFonts w:hint="cs"/>
          <w:rtl/>
        </w:rPr>
      </w:pPr>
      <w:r>
        <w:rPr>
          <w:rFonts w:hint="cs"/>
          <w:rtl/>
        </w:rPr>
        <w:t>"</w:t>
      </w:r>
      <w:r w:rsidR="00B421D3">
        <w:rPr>
          <w:rtl/>
        </w:rPr>
        <w:t>בהראותו את עושר כבוד מלכותו</w:t>
      </w:r>
      <w:r>
        <w:rPr>
          <w:rFonts w:hint="cs"/>
          <w:rtl/>
        </w:rPr>
        <w:t xml:space="preserve"> ואת יקר תפארת גדולתו"</w:t>
      </w:r>
      <w:r w:rsidR="00515A61">
        <w:rPr>
          <w:rFonts w:hint="cs"/>
          <w:rtl/>
        </w:rPr>
        <w:t xml:space="preserve"> (אסתר א ד)</w:t>
      </w:r>
      <w:r w:rsidR="00B421D3">
        <w:rPr>
          <w:rtl/>
        </w:rPr>
        <w:t>, דבית ר' ינאי וחזקיה תרויהון אמרין</w:t>
      </w:r>
      <w:r>
        <w:rPr>
          <w:rFonts w:hint="cs"/>
          <w:rtl/>
        </w:rPr>
        <w:t>:</w:t>
      </w:r>
      <w:r w:rsidR="00B421D3">
        <w:rPr>
          <w:rtl/>
        </w:rPr>
        <w:t xml:space="preserve"> ששה ניסין היה פותח ומראה להן בכל יום</w:t>
      </w:r>
      <w:r>
        <w:rPr>
          <w:rFonts w:hint="cs"/>
          <w:rtl/>
        </w:rPr>
        <w:t>.</w:t>
      </w:r>
      <w:r w:rsidR="000778FA">
        <w:rPr>
          <w:rStyle w:val="a5"/>
          <w:rtl/>
        </w:rPr>
        <w:footnoteReference w:id="5"/>
      </w:r>
      <w:r w:rsidR="00B421D3">
        <w:rPr>
          <w:rtl/>
        </w:rPr>
        <w:t xml:space="preserve"> </w:t>
      </w:r>
      <w:r w:rsidR="000778FA">
        <w:rPr>
          <w:rFonts w:hint="cs"/>
          <w:rtl/>
        </w:rPr>
        <w:t xml:space="preserve">... </w:t>
      </w:r>
      <w:r w:rsidR="00B421D3">
        <w:rPr>
          <w:rtl/>
        </w:rPr>
        <w:t>ר' לוי אמר</w:t>
      </w:r>
      <w:r w:rsidR="000778FA">
        <w:rPr>
          <w:rFonts w:hint="cs"/>
          <w:rtl/>
        </w:rPr>
        <w:t>:</w:t>
      </w:r>
      <w:r w:rsidR="00B421D3">
        <w:rPr>
          <w:rtl/>
        </w:rPr>
        <w:t xml:space="preserve"> בגדי כהונה גדולה הראה להם</w:t>
      </w:r>
      <w:r w:rsidR="000778FA">
        <w:rPr>
          <w:rFonts w:hint="cs"/>
          <w:rtl/>
        </w:rPr>
        <w:t>.</w:t>
      </w:r>
      <w:r w:rsidR="00B421D3">
        <w:rPr>
          <w:rtl/>
        </w:rPr>
        <w:t xml:space="preserve"> נאמר כאן</w:t>
      </w:r>
      <w:r w:rsidR="00B5672F">
        <w:rPr>
          <w:rFonts w:hint="cs"/>
          <w:rtl/>
        </w:rPr>
        <w:t>:</w:t>
      </w:r>
      <w:r w:rsidR="00B421D3">
        <w:rPr>
          <w:rtl/>
        </w:rPr>
        <w:t xml:space="preserve"> </w:t>
      </w:r>
      <w:r w:rsidR="00B5672F">
        <w:rPr>
          <w:rFonts w:hint="cs"/>
          <w:rtl/>
        </w:rPr>
        <w:t>"</w:t>
      </w:r>
      <w:r w:rsidR="00B421D3">
        <w:rPr>
          <w:rtl/>
        </w:rPr>
        <w:t>תפארת גדולתו</w:t>
      </w:r>
      <w:r w:rsidR="00B5672F">
        <w:rPr>
          <w:rFonts w:hint="cs"/>
          <w:rtl/>
        </w:rPr>
        <w:t>"</w:t>
      </w:r>
      <w:r w:rsidR="00B421D3">
        <w:rPr>
          <w:rtl/>
        </w:rPr>
        <w:t xml:space="preserve"> ונאמר להלן</w:t>
      </w:r>
      <w:r w:rsidR="00B5672F">
        <w:rPr>
          <w:rFonts w:hint="cs"/>
          <w:rtl/>
        </w:rPr>
        <w:t>:</w:t>
      </w:r>
      <w:r w:rsidR="00B421D3">
        <w:rPr>
          <w:rtl/>
        </w:rPr>
        <w:t xml:space="preserve"> </w:t>
      </w:r>
      <w:r w:rsidR="00B5672F">
        <w:rPr>
          <w:rFonts w:hint="cs"/>
          <w:rtl/>
        </w:rPr>
        <w:t>"</w:t>
      </w:r>
      <w:r w:rsidR="00B421D3">
        <w:rPr>
          <w:rtl/>
        </w:rPr>
        <w:t>ועשית בגדי קדש לאהרן אחיך לכבוד ולתפארת</w:t>
      </w:r>
      <w:r w:rsidR="00B5672F">
        <w:rPr>
          <w:rFonts w:hint="cs"/>
          <w:rtl/>
        </w:rPr>
        <w:t xml:space="preserve">" </w:t>
      </w:r>
      <w:r w:rsidR="00B5672F">
        <w:rPr>
          <w:rtl/>
        </w:rPr>
        <w:t>(שמות כ</w:t>
      </w:r>
      <w:r w:rsidR="00B5672F">
        <w:rPr>
          <w:rFonts w:hint="cs"/>
          <w:rtl/>
        </w:rPr>
        <w:t>ח ב</w:t>
      </w:r>
      <w:r w:rsidR="00B5672F">
        <w:rPr>
          <w:rtl/>
        </w:rPr>
        <w:t>)</w:t>
      </w:r>
      <w:r w:rsidR="00B421D3">
        <w:rPr>
          <w:rtl/>
        </w:rPr>
        <w:t>, מה תפארת האמור להלן בגדי כהונה גדולה אף תפארת האמור כאן בגדי כהונה גדולה</w:t>
      </w:r>
      <w:r w:rsidR="000778FA">
        <w:rPr>
          <w:rFonts w:hint="cs"/>
          <w:rtl/>
        </w:rPr>
        <w:t>.</w:t>
      </w:r>
      <w:r w:rsidR="00292E05">
        <w:rPr>
          <w:rStyle w:val="a5"/>
          <w:rtl/>
        </w:rPr>
        <w:footnoteReference w:id="6"/>
      </w:r>
    </w:p>
    <w:p w14:paraId="78CE456F" w14:textId="77777777" w:rsidR="00347E3B" w:rsidRPr="00927A48" w:rsidRDefault="00347E3B" w:rsidP="00E958C8">
      <w:pPr>
        <w:pStyle w:val="ab"/>
        <w:rPr>
          <w:rtl/>
          <w:lang w:val="he-IL"/>
        </w:rPr>
      </w:pPr>
      <w:r w:rsidRPr="00927A48">
        <w:rPr>
          <w:rtl/>
          <w:lang w:val="he-IL"/>
        </w:rPr>
        <w:t>אוצר מדרשים (אייזנשטיין) ילמדנו [המתחיל בעמוד 223]</w:t>
      </w:r>
    </w:p>
    <w:p w14:paraId="1C4AA66B" w14:textId="77777777" w:rsidR="00347E3B" w:rsidRDefault="006A1DC4" w:rsidP="00896E6A">
      <w:pPr>
        <w:pStyle w:val="ac"/>
        <w:rPr>
          <w:rFonts w:hint="cs"/>
          <w:rtl/>
          <w:lang w:val="he-IL"/>
        </w:rPr>
      </w:pPr>
      <w:r w:rsidRPr="006A1DC4">
        <w:rPr>
          <w:rtl/>
          <w:lang w:val="he-IL"/>
        </w:rPr>
        <w:t>בן סירא אומר</w:t>
      </w:r>
      <w:r>
        <w:rPr>
          <w:rFonts w:hint="cs"/>
          <w:rtl/>
          <w:lang w:val="he-IL"/>
        </w:rPr>
        <w:t>:</w:t>
      </w:r>
      <w:r w:rsidRPr="006A1DC4">
        <w:rPr>
          <w:rtl/>
          <w:lang w:val="he-IL"/>
        </w:rPr>
        <w:t xml:space="preserve"> </w:t>
      </w:r>
      <w:r>
        <w:rPr>
          <w:rFonts w:hint="cs"/>
          <w:rtl/>
          <w:lang w:val="he-IL"/>
        </w:rPr>
        <w:t>"</w:t>
      </w:r>
      <w:r w:rsidRPr="006A1DC4">
        <w:rPr>
          <w:rtl/>
          <w:lang w:val="he-IL"/>
        </w:rPr>
        <w:t>הדר אלהים בני אדם והבגדים מכבדים האדם</w:t>
      </w:r>
      <w:r>
        <w:rPr>
          <w:rFonts w:hint="cs"/>
          <w:rtl/>
          <w:lang w:val="he-IL"/>
        </w:rPr>
        <w:t>"</w:t>
      </w:r>
      <w:r w:rsidRPr="006A1DC4">
        <w:rPr>
          <w:rtl/>
          <w:lang w:val="he-IL"/>
        </w:rPr>
        <w:t xml:space="preserve">. </w:t>
      </w:r>
      <w:r w:rsidR="00347E3B" w:rsidRPr="00927A48">
        <w:rPr>
          <w:rtl/>
          <w:lang w:val="he-IL"/>
        </w:rPr>
        <w:t>מעשה בחסיד אחד כשהיה עולה מן השוק היה נוטל בגדיו ומקפלן</w:t>
      </w:r>
      <w:r w:rsidR="003636D2">
        <w:rPr>
          <w:rFonts w:hint="cs"/>
          <w:rtl/>
          <w:lang w:val="he-IL"/>
        </w:rPr>
        <w:t>.</w:t>
      </w:r>
      <w:r w:rsidR="00347E3B" w:rsidRPr="00927A48">
        <w:rPr>
          <w:rtl/>
          <w:lang w:val="he-IL"/>
        </w:rPr>
        <w:t xml:space="preserve"> א</w:t>
      </w:r>
      <w:r w:rsidR="003636D2">
        <w:rPr>
          <w:rFonts w:hint="cs"/>
          <w:rtl/>
          <w:lang w:val="he-IL"/>
        </w:rPr>
        <w:t xml:space="preserve">מרו לו: </w:t>
      </w:r>
      <w:r w:rsidR="00347E3B" w:rsidRPr="00927A48">
        <w:rPr>
          <w:rtl/>
          <w:lang w:val="he-IL"/>
        </w:rPr>
        <w:t>כמה תלמידים יש לך</w:t>
      </w:r>
      <w:r w:rsidR="003636D2">
        <w:rPr>
          <w:rFonts w:hint="cs"/>
          <w:rtl/>
          <w:lang w:val="he-IL"/>
        </w:rPr>
        <w:t>,</w:t>
      </w:r>
      <w:r w:rsidR="00347E3B" w:rsidRPr="00927A48">
        <w:rPr>
          <w:rtl/>
          <w:lang w:val="he-IL"/>
        </w:rPr>
        <w:t xml:space="preserve"> ועבדים ובני בית לקפלן. א</w:t>
      </w:r>
      <w:r w:rsidR="003636D2">
        <w:rPr>
          <w:rFonts w:hint="cs"/>
          <w:rtl/>
          <w:lang w:val="he-IL"/>
        </w:rPr>
        <w:t xml:space="preserve">מר להם: </w:t>
      </w:r>
      <w:r w:rsidR="00347E3B" w:rsidRPr="00927A48">
        <w:rPr>
          <w:rtl/>
          <w:lang w:val="he-IL"/>
        </w:rPr>
        <w:t>הבגדים מכבדים אותי בשוק</w:t>
      </w:r>
      <w:r w:rsidR="003636D2">
        <w:rPr>
          <w:rFonts w:hint="cs"/>
          <w:rtl/>
          <w:lang w:val="he-IL"/>
        </w:rPr>
        <w:t>,</w:t>
      </w:r>
      <w:r w:rsidR="00347E3B" w:rsidRPr="00927A48">
        <w:rPr>
          <w:rtl/>
          <w:lang w:val="he-IL"/>
        </w:rPr>
        <w:t xml:space="preserve"> אף אני מכבד אותם בבית</w:t>
      </w:r>
      <w:r w:rsidR="003636D2">
        <w:rPr>
          <w:rFonts w:hint="cs"/>
          <w:rtl/>
          <w:lang w:val="he-IL"/>
        </w:rPr>
        <w:t xml:space="preserve"> </w:t>
      </w:r>
      <w:r w:rsidR="003636D2">
        <w:rPr>
          <w:rtl/>
          <w:lang w:val="he-IL"/>
        </w:rPr>
        <w:t>–</w:t>
      </w:r>
      <w:r w:rsidR="003636D2">
        <w:rPr>
          <w:rFonts w:hint="cs"/>
          <w:rtl/>
          <w:lang w:val="he-IL"/>
        </w:rPr>
        <w:t xml:space="preserve"> "</w:t>
      </w:r>
      <w:r w:rsidR="003636D2" w:rsidRPr="003636D2">
        <w:rPr>
          <w:rtl/>
          <w:lang w:val="he-IL"/>
        </w:rPr>
        <w:t>כִּי מְכַבְּדַי אֲכַבֵּד</w:t>
      </w:r>
      <w:r w:rsidR="003636D2">
        <w:rPr>
          <w:rFonts w:hint="cs"/>
          <w:rtl/>
          <w:lang w:val="he-IL"/>
        </w:rPr>
        <w:t>"</w:t>
      </w:r>
      <w:r w:rsidR="00347E3B" w:rsidRPr="00927A48">
        <w:rPr>
          <w:rtl/>
          <w:lang w:val="he-IL"/>
        </w:rPr>
        <w:t xml:space="preserve"> (שמואל א ב ל).</w:t>
      </w:r>
      <w:r w:rsidR="003A6F00">
        <w:rPr>
          <w:rStyle w:val="a5"/>
          <w:rtl/>
          <w:lang w:val="he-IL"/>
        </w:rPr>
        <w:footnoteReference w:id="7"/>
      </w:r>
    </w:p>
    <w:p w14:paraId="76DF0A58" w14:textId="77777777" w:rsidR="00E958C8" w:rsidRPr="00190832" w:rsidRDefault="00E958C8" w:rsidP="00E958C8">
      <w:pPr>
        <w:pStyle w:val="ab"/>
        <w:rPr>
          <w:rtl/>
          <w:lang w:val="he-IL"/>
        </w:rPr>
      </w:pPr>
      <w:r w:rsidRPr="00190832">
        <w:rPr>
          <w:rtl/>
          <w:lang w:val="he-IL"/>
        </w:rPr>
        <w:t>מסכת שבת דף קיג עמוד ב</w:t>
      </w:r>
    </w:p>
    <w:p w14:paraId="659CCA00" w14:textId="77777777" w:rsidR="00E958C8" w:rsidRDefault="00A208BB" w:rsidP="00A208BB">
      <w:pPr>
        <w:pStyle w:val="ac"/>
        <w:rPr>
          <w:rFonts w:hint="cs"/>
          <w:rtl/>
          <w:lang w:val="he-IL"/>
        </w:rPr>
      </w:pPr>
      <w:r>
        <w:rPr>
          <w:rFonts w:hint="cs"/>
          <w:rtl/>
          <w:lang w:val="he-IL"/>
        </w:rPr>
        <w:t>"</w:t>
      </w:r>
      <w:r w:rsidRPr="00A208BB">
        <w:rPr>
          <w:rtl/>
          <w:lang w:val="he-IL"/>
        </w:rPr>
        <w:t>וְתַחַת כְּבֹדוֹ יֵקַד יְקֹד כִּיקוֹד אֵשׁ</w:t>
      </w:r>
      <w:r>
        <w:rPr>
          <w:rFonts w:hint="cs"/>
          <w:rtl/>
          <w:lang w:val="he-IL"/>
        </w:rPr>
        <w:t>" (ישעיהו י טז).</w:t>
      </w:r>
      <w:r w:rsidR="004E767E">
        <w:rPr>
          <w:rStyle w:val="a5"/>
          <w:rtl/>
          <w:lang w:val="he-IL"/>
        </w:rPr>
        <w:footnoteReference w:id="8"/>
      </w:r>
      <w:r>
        <w:rPr>
          <w:rFonts w:hint="cs"/>
          <w:rtl/>
          <w:lang w:val="he-IL"/>
        </w:rPr>
        <w:t xml:space="preserve"> </w:t>
      </w:r>
      <w:r w:rsidR="00E958C8" w:rsidRPr="00190832">
        <w:rPr>
          <w:rtl/>
          <w:lang w:val="he-IL"/>
        </w:rPr>
        <w:t>אמר רבי יוחנן: ותחת כב</w:t>
      </w:r>
      <w:r>
        <w:rPr>
          <w:rFonts w:hint="cs"/>
          <w:rtl/>
          <w:lang w:val="he-IL"/>
        </w:rPr>
        <w:t>ו</w:t>
      </w:r>
      <w:r w:rsidR="00E958C8" w:rsidRPr="00190832">
        <w:rPr>
          <w:rtl/>
          <w:lang w:val="he-IL"/>
        </w:rPr>
        <w:t>דו - ולא כבודו ממש.</w:t>
      </w:r>
      <w:r w:rsidR="007A7538">
        <w:rPr>
          <w:rStyle w:val="a5"/>
          <w:rtl/>
          <w:lang w:val="he-IL"/>
        </w:rPr>
        <w:footnoteReference w:id="9"/>
      </w:r>
      <w:r w:rsidR="00E958C8" w:rsidRPr="00190832">
        <w:rPr>
          <w:rtl/>
          <w:lang w:val="he-IL"/>
        </w:rPr>
        <w:t xml:space="preserve"> רבי יוחנן לטעמיה; דרבי יוחנן קרי למאניה מכבדותי.</w:t>
      </w:r>
      <w:r>
        <w:rPr>
          <w:rStyle w:val="a5"/>
          <w:rtl/>
          <w:lang w:val="he-IL"/>
        </w:rPr>
        <w:footnoteReference w:id="10"/>
      </w:r>
      <w:r w:rsidR="00E958C8" w:rsidRPr="00190832">
        <w:rPr>
          <w:rtl/>
          <w:lang w:val="he-IL"/>
        </w:rPr>
        <w:t xml:space="preserve"> רבי אלעזר אומר: ותחת כב</w:t>
      </w:r>
      <w:r w:rsidR="004E767E">
        <w:rPr>
          <w:rFonts w:hint="cs"/>
          <w:rtl/>
          <w:lang w:val="he-IL"/>
        </w:rPr>
        <w:t>ו</w:t>
      </w:r>
      <w:r w:rsidR="00E958C8" w:rsidRPr="00190832">
        <w:rPr>
          <w:rtl/>
          <w:lang w:val="he-IL"/>
        </w:rPr>
        <w:t xml:space="preserve">דו - תחת כבודו ממש. רבי שמואל </w:t>
      </w:r>
      <w:r w:rsidR="00E958C8" w:rsidRPr="00190832">
        <w:rPr>
          <w:rtl/>
          <w:lang w:val="he-IL"/>
        </w:rPr>
        <w:lastRenderedPageBreak/>
        <w:t>בר נחמני אמר: תחת כב</w:t>
      </w:r>
      <w:r w:rsidR="004E767E">
        <w:rPr>
          <w:rFonts w:hint="cs"/>
          <w:rtl/>
          <w:lang w:val="he-IL"/>
        </w:rPr>
        <w:t>ו</w:t>
      </w:r>
      <w:r w:rsidR="00E958C8" w:rsidRPr="00190832">
        <w:rPr>
          <w:rtl/>
          <w:lang w:val="he-IL"/>
        </w:rPr>
        <w:t>דו - כשריפת בני אהרן; מה להלן - שריפת נשמה וגוף קיים, אף כאן - שריפת נשמה וגוף קיים.</w:t>
      </w:r>
      <w:r w:rsidR="00E958C8">
        <w:rPr>
          <w:rStyle w:val="a5"/>
          <w:rtl/>
          <w:lang w:val="he-IL"/>
        </w:rPr>
        <w:footnoteReference w:id="11"/>
      </w:r>
      <w:r w:rsidR="00E958C8" w:rsidRPr="00190832">
        <w:rPr>
          <w:rtl/>
          <w:lang w:val="he-IL"/>
        </w:rPr>
        <w:t xml:space="preserve"> </w:t>
      </w:r>
    </w:p>
    <w:p w14:paraId="4AFE61E7" w14:textId="77777777" w:rsidR="002F6CE3" w:rsidRDefault="00E958C8" w:rsidP="00192A48">
      <w:pPr>
        <w:pStyle w:val="ac"/>
        <w:rPr>
          <w:rFonts w:hint="cs"/>
          <w:rtl/>
          <w:lang w:val="he-IL"/>
        </w:rPr>
      </w:pPr>
      <w:r w:rsidRPr="00190832">
        <w:rPr>
          <w:rtl/>
          <w:lang w:val="he-IL"/>
        </w:rPr>
        <w:t>אמר רבי אחא בר אבא אמר רבי יוחנן:</w:t>
      </w:r>
      <w:r w:rsidRPr="00190832">
        <w:rPr>
          <w:rtl/>
        </w:rPr>
        <w:t xml:space="preserve"> </w:t>
      </w:r>
      <w:r w:rsidRPr="00190832">
        <w:rPr>
          <w:rtl/>
          <w:lang w:val="he-IL"/>
        </w:rPr>
        <w:t>מניין לש</w:t>
      </w:r>
      <w:r w:rsidR="00F54349">
        <w:rPr>
          <w:rFonts w:hint="cs"/>
          <w:rtl/>
          <w:lang w:val="he-IL"/>
        </w:rPr>
        <w:t>י</w:t>
      </w:r>
      <w:r w:rsidRPr="00190832">
        <w:rPr>
          <w:rtl/>
          <w:lang w:val="he-IL"/>
        </w:rPr>
        <w:t>נוי בגדים מן התורה</w:t>
      </w:r>
      <w:r w:rsidR="007A7538">
        <w:rPr>
          <w:rFonts w:hint="cs"/>
          <w:rtl/>
          <w:lang w:val="he-IL"/>
        </w:rPr>
        <w:t>?</w:t>
      </w:r>
      <w:r w:rsidRPr="00190832">
        <w:rPr>
          <w:rtl/>
          <w:lang w:val="he-IL"/>
        </w:rPr>
        <w:t xml:space="preserve"> שנאמר</w:t>
      </w:r>
      <w:r w:rsidR="007A7538">
        <w:rPr>
          <w:rFonts w:hint="cs"/>
          <w:rtl/>
          <w:lang w:val="he-IL"/>
        </w:rPr>
        <w:t>:</w:t>
      </w:r>
      <w:r w:rsidRPr="00190832">
        <w:rPr>
          <w:rtl/>
          <w:lang w:val="he-IL"/>
        </w:rPr>
        <w:t xml:space="preserve"> </w:t>
      </w:r>
      <w:r w:rsidR="007A7538">
        <w:rPr>
          <w:rFonts w:hint="cs"/>
          <w:rtl/>
          <w:lang w:val="he-IL"/>
        </w:rPr>
        <w:t>"</w:t>
      </w:r>
      <w:r w:rsidRPr="00190832">
        <w:rPr>
          <w:rtl/>
          <w:lang w:val="he-IL"/>
        </w:rPr>
        <w:t>ופשט את בגדיו ולבש בגדים אחרים</w:t>
      </w:r>
      <w:r w:rsidR="007A7538">
        <w:rPr>
          <w:rFonts w:hint="cs"/>
          <w:rtl/>
          <w:lang w:val="he-IL"/>
        </w:rPr>
        <w:t>" (ויקרא ו ד)</w:t>
      </w:r>
      <w:r w:rsidRPr="00190832">
        <w:rPr>
          <w:rtl/>
          <w:lang w:val="he-IL"/>
        </w:rPr>
        <w:t>.</w:t>
      </w:r>
      <w:r w:rsidR="007A7538">
        <w:rPr>
          <w:rStyle w:val="a5"/>
          <w:rtl/>
          <w:lang w:val="he-IL"/>
        </w:rPr>
        <w:footnoteReference w:id="12"/>
      </w:r>
      <w:r w:rsidRPr="00190832">
        <w:rPr>
          <w:rtl/>
          <w:lang w:val="he-IL"/>
        </w:rPr>
        <w:t xml:space="preserve"> ותנא דבי רבי ישמעאל: לימדך תורה דרך ארץ, בגדים שבישל בהן קדירה לרבו - אל ימזוג בהן כוס לרבו.</w:t>
      </w:r>
      <w:r w:rsidR="007A7538">
        <w:rPr>
          <w:rStyle w:val="a5"/>
          <w:rtl/>
          <w:lang w:val="he-IL"/>
        </w:rPr>
        <w:footnoteReference w:id="13"/>
      </w:r>
      <w:r w:rsidRPr="00190832">
        <w:rPr>
          <w:rtl/>
          <w:lang w:val="he-IL"/>
        </w:rPr>
        <w:t xml:space="preserve"> אמר רבי חייא בר אבא אמר רבי יוחנן: גנאי הוא לתלמיד חכם שיצא במנעלים המטולאים לשוק. והא רבי אחא בר חנינא נפיק! - אמר רבי אחא בריה דרב נחמן: בטלאי על גב טלאי.</w:t>
      </w:r>
      <w:r w:rsidR="00192A48">
        <w:rPr>
          <w:rStyle w:val="a5"/>
          <w:rtl/>
          <w:lang w:val="he-IL"/>
        </w:rPr>
        <w:footnoteReference w:id="14"/>
      </w:r>
      <w:r w:rsidRPr="00190832">
        <w:rPr>
          <w:rtl/>
          <w:lang w:val="he-IL"/>
        </w:rPr>
        <w:t xml:space="preserve"> ואמר רבי חייא בר אבא אמר רבי יוחנן: כל תלמיד חכם שנמצא רבב על בגדו - חייב מיתה</w:t>
      </w:r>
      <w:r w:rsidR="00192A48">
        <w:rPr>
          <w:rStyle w:val="a5"/>
          <w:rtl/>
          <w:lang w:val="he-IL"/>
        </w:rPr>
        <w:footnoteReference w:id="15"/>
      </w:r>
      <w:r w:rsidR="00192A48">
        <w:rPr>
          <w:rFonts w:hint="cs"/>
          <w:rtl/>
          <w:lang w:val="he-IL"/>
        </w:rPr>
        <w:t xml:space="preserve"> ...</w:t>
      </w:r>
      <w:r w:rsidRPr="00190832">
        <w:rPr>
          <w:rtl/>
          <w:lang w:val="he-IL"/>
        </w:rPr>
        <w:t xml:space="preserve"> ואמר רבי חייא בר אבא אמר רבי יוחנן: מאי דכתיב</w:t>
      </w:r>
      <w:r w:rsidR="003A6F00">
        <w:rPr>
          <w:rFonts w:hint="cs"/>
          <w:rtl/>
          <w:lang w:val="he-IL"/>
        </w:rPr>
        <w:t>:</w:t>
      </w:r>
      <w:r w:rsidRPr="00190832">
        <w:rPr>
          <w:rtl/>
          <w:lang w:val="he-IL"/>
        </w:rPr>
        <w:t xml:space="preserve"> </w:t>
      </w:r>
      <w:r w:rsidR="003A6F00">
        <w:rPr>
          <w:rFonts w:hint="cs"/>
          <w:rtl/>
          <w:lang w:val="he-IL"/>
        </w:rPr>
        <w:t>"</w:t>
      </w:r>
      <w:r w:rsidRPr="00190832">
        <w:rPr>
          <w:rtl/>
          <w:lang w:val="he-IL"/>
        </w:rPr>
        <w:t>כאשר הלך עבדי ישעיהו ערום ויחף</w:t>
      </w:r>
      <w:r w:rsidR="003A6F00">
        <w:rPr>
          <w:rFonts w:hint="cs"/>
          <w:rtl/>
          <w:lang w:val="he-IL"/>
        </w:rPr>
        <w:t>"</w:t>
      </w:r>
      <w:r w:rsidRPr="00190832">
        <w:rPr>
          <w:rtl/>
          <w:lang w:val="he-IL"/>
        </w:rPr>
        <w:t>, ערום - בבגדים בלואים, ויחף - במנעלים המטולאים.</w:t>
      </w:r>
      <w:r w:rsidR="00223A74">
        <w:rPr>
          <w:rStyle w:val="a5"/>
          <w:rtl/>
          <w:lang w:val="he-IL"/>
        </w:rPr>
        <w:footnoteReference w:id="16"/>
      </w:r>
    </w:p>
    <w:p w14:paraId="1BFEB715" w14:textId="77777777" w:rsidR="002F6CE3" w:rsidRPr="00927A48" w:rsidRDefault="002F6CE3" w:rsidP="00BC16BA">
      <w:pPr>
        <w:pStyle w:val="ab"/>
        <w:rPr>
          <w:rtl/>
          <w:lang w:val="he-IL"/>
        </w:rPr>
      </w:pPr>
      <w:r w:rsidRPr="00927A48">
        <w:rPr>
          <w:rtl/>
          <w:lang w:val="he-IL"/>
        </w:rPr>
        <w:t>מדרש אגדה (בובר) בראשית פרשת נח פרק ט</w:t>
      </w:r>
      <w:r>
        <w:rPr>
          <w:rFonts w:hint="cs"/>
          <w:rtl/>
          <w:lang w:val="he-IL"/>
        </w:rPr>
        <w:t xml:space="preserve"> </w:t>
      </w:r>
      <w:r w:rsidRPr="00927A48">
        <w:rPr>
          <w:rtl/>
          <w:lang w:val="he-IL"/>
        </w:rPr>
        <w:t>סימן כג</w:t>
      </w:r>
    </w:p>
    <w:p w14:paraId="15C26424" w14:textId="77777777" w:rsidR="002F6CE3" w:rsidRDefault="00BC16BA" w:rsidP="004A347A">
      <w:pPr>
        <w:pStyle w:val="ac"/>
        <w:rPr>
          <w:rFonts w:hint="cs"/>
          <w:rtl/>
          <w:lang w:val="he-IL"/>
        </w:rPr>
      </w:pPr>
      <w:r>
        <w:rPr>
          <w:rFonts w:hint="cs"/>
          <w:rtl/>
          <w:lang w:val="he-IL"/>
        </w:rPr>
        <w:t>"</w:t>
      </w:r>
      <w:r w:rsidRPr="00BC16BA">
        <w:rPr>
          <w:rtl/>
          <w:lang w:val="he-IL"/>
        </w:rPr>
        <w:t>וַיִּקַּח שֵׁם וָיֶפֶת אֶת הַשִּׂמְלָה וַיָּשִׂימוּ עַל שְׁכֶם שְׁנֵיהֶם וַיֵּלְכוּ אֲחֹרַנִּית וַיְכַסּוּ אֵת עֶרְוַת אֲבִיהֶם</w:t>
      </w:r>
      <w:r>
        <w:rPr>
          <w:rFonts w:hint="cs"/>
          <w:rtl/>
          <w:lang w:val="he-IL"/>
        </w:rPr>
        <w:t xml:space="preserve"> וכו' " (</w:t>
      </w:r>
      <w:r w:rsidRPr="00BC16BA">
        <w:rPr>
          <w:rtl/>
          <w:lang w:val="he-IL"/>
        </w:rPr>
        <w:t>בראשית ט</w:t>
      </w:r>
      <w:r>
        <w:rPr>
          <w:rFonts w:hint="cs"/>
          <w:rtl/>
          <w:lang w:val="he-IL"/>
        </w:rPr>
        <w:t xml:space="preserve"> </w:t>
      </w:r>
      <w:r w:rsidRPr="00BC16BA">
        <w:rPr>
          <w:rtl/>
          <w:lang w:val="he-IL"/>
        </w:rPr>
        <w:t>כג)</w:t>
      </w:r>
      <w:r w:rsidR="002F6CE3" w:rsidRPr="00927A48">
        <w:rPr>
          <w:rtl/>
          <w:lang w:val="he-IL"/>
        </w:rPr>
        <w:t>. לפיכך זכה שם לטלית ויפת לשמלה</w:t>
      </w:r>
      <w:r>
        <w:rPr>
          <w:rFonts w:hint="cs"/>
          <w:rtl/>
          <w:lang w:val="he-IL"/>
        </w:rPr>
        <w:t>.</w:t>
      </w:r>
      <w:r w:rsidR="00B4362B">
        <w:rPr>
          <w:rStyle w:val="a5"/>
          <w:rtl/>
          <w:lang w:val="he-IL"/>
        </w:rPr>
        <w:footnoteReference w:id="17"/>
      </w:r>
      <w:r w:rsidR="002F6CE3" w:rsidRPr="00927A48">
        <w:rPr>
          <w:rtl/>
          <w:lang w:val="he-IL"/>
        </w:rPr>
        <w:t xml:space="preserve"> ולכך נדב ואביהוא לא נשרפו בגדיהם,</w:t>
      </w:r>
      <w:r w:rsidR="007B38C3">
        <w:rPr>
          <w:rStyle w:val="a5"/>
          <w:rtl/>
          <w:lang w:val="he-IL"/>
        </w:rPr>
        <w:footnoteReference w:id="18"/>
      </w:r>
      <w:r w:rsidR="002F6CE3" w:rsidRPr="00927A48">
        <w:rPr>
          <w:rtl/>
          <w:lang w:val="he-IL"/>
        </w:rPr>
        <w:t xml:space="preserve"> וסנחר</w:t>
      </w:r>
      <w:r w:rsidR="004A347A">
        <w:rPr>
          <w:rFonts w:hint="cs"/>
          <w:rtl/>
          <w:lang w:val="he-IL"/>
        </w:rPr>
        <w:t>י</w:t>
      </w:r>
      <w:r w:rsidR="002F6CE3" w:rsidRPr="00927A48">
        <w:rPr>
          <w:rtl/>
          <w:lang w:val="he-IL"/>
        </w:rPr>
        <w:t>ב שהיה מבני בניו של יפת, כשנכנס המלאך לשרפם לא שרף בגדיהם, שנאמר</w:t>
      </w:r>
      <w:r w:rsidR="004A347A">
        <w:rPr>
          <w:rFonts w:hint="cs"/>
          <w:rtl/>
          <w:lang w:val="he-IL"/>
        </w:rPr>
        <w:t>:</w:t>
      </w:r>
      <w:r w:rsidR="002F6CE3" w:rsidRPr="00927A48">
        <w:rPr>
          <w:rtl/>
          <w:lang w:val="he-IL"/>
        </w:rPr>
        <w:t xml:space="preserve"> </w:t>
      </w:r>
      <w:r w:rsidR="004A347A">
        <w:rPr>
          <w:rFonts w:hint="cs"/>
          <w:rtl/>
          <w:lang w:val="he-IL"/>
        </w:rPr>
        <w:t>"</w:t>
      </w:r>
      <w:r w:rsidR="002F6CE3" w:rsidRPr="00927A48">
        <w:rPr>
          <w:rtl/>
          <w:lang w:val="he-IL"/>
        </w:rPr>
        <w:t>ותחת כבודו יקד יקוד כיקוד אש</w:t>
      </w:r>
      <w:r w:rsidR="004A347A">
        <w:rPr>
          <w:rFonts w:hint="cs"/>
          <w:rtl/>
          <w:lang w:val="he-IL"/>
        </w:rPr>
        <w:t>"</w:t>
      </w:r>
      <w:r w:rsidR="002F6CE3" w:rsidRPr="00927A48">
        <w:rPr>
          <w:rtl/>
          <w:lang w:val="he-IL"/>
        </w:rPr>
        <w:t xml:space="preserve"> (ישעי</w:t>
      </w:r>
      <w:r w:rsidR="004A347A">
        <w:rPr>
          <w:rFonts w:hint="cs"/>
          <w:rtl/>
          <w:lang w:val="he-IL"/>
        </w:rPr>
        <w:t>ה</w:t>
      </w:r>
      <w:r w:rsidR="002F6CE3" w:rsidRPr="00927A48">
        <w:rPr>
          <w:rtl/>
          <w:lang w:val="he-IL"/>
        </w:rPr>
        <w:t xml:space="preserve"> י טז), ואין כבודו אלא בגדיו, שהם מכבדים אותו</w:t>
      </w:r>
      <w:r w:rsidR="004A347A">
        <w:rPr>
          <w:rFonts w:hint="cs"/>
          <w:rtl/>
          <w:lang w:val="he-IL"/>
        </w:rPr>
        <w:t>.</w:t>
      </w:r>
      <w:r w:rsidR="00773FF2">
        <w:rPr>
          <w:rStyle w:val="a5"/>
          <w:rtl/>
          <w:lang w:val="he-IL"/>
        </w:rPr>
        <w:footnoteReference w:id="19"/>
      </w:r>
    </w:p>
    <w:p w14:paraId="5D8885CE" w14:textId="77777777" w:rsidR="002C2BF4" w:rsidRDefault="002C2BF4" w:rsidP="002C2BF4">
      <w:pPr>
        <w:pStyle w:val="ab"/>
        <w:rPr>
          <w:rtl/>
        </w:rPr>
      </w:pPr>
      <w:r>
        <w:rPr>
          <w:rtl/>
        </w:rPr>
        <w:lastRenderedPageBreak/>
        <w:t>ויקרא רבה</w:t>
      </w:r>
      <w:r>
        <w:rPr>
          <w:rFonts w:hint="cs"/>
          <w:rtl/>
        </w:rPr>
        <w:t xml:space="preserve"> י ו, </w:t>
      </w:r>
      <w:r>
        <w:rPr>
          <w:rtl/>
        </w:rPr>
        <w:t xml:space="preserve">פרשת צו </w:t>
      </w:r>
    </w:p>
    <w:p w14:paraId="598209AC" w14:textId="77777777" w:rsidR="002C2BF4" w:rsidRDefault="002C2BF4" w:rsidP="002C2BF4">
      <w:pPr>
        <w:pStyle w:val="ac"/>
        <w:rPr>
          <w:rFonts w:hint="cs"/>
          <w:rtl/>
          <w:lang w:val="he-IL"/>
        </w:rPr>
      </w:pPr>
      <w:r>
        <w:rPr>
          <w:rFonts w:hint="cs"/>
          <w:rtl/>
        </w:rPr>
        <w:t>"קח את אהרון ואת בניו אתו ו</w:t>
      </w:r>
      <w:r>
        <w:rPr>
          <w:rtl/>
        </w:rPr>
        <w:t>את הבגדים</w:t>
      </w:r>
      <w:r>
        <w:rPr>
          <w:rFonts w:hint="cs"/>
          <w:rtl/>
        </w:rPr>
        <w:t>" (ויקרא ח ב) -</w:t>
      </w:r>
      <w:r>
        <w:rPr>
          <w:rtl/>
        </w:rPr>
        <w:t xml:space="preserve"> א"ר סימון</w:t>
      </w:r>
      <w:r>
        <w:rPr>
          <w:rFonts w:hint="cs"/>
          <w:rtl/>
        </w:rPr>
        <w:t>:</w:t>
      </w:r>
      <w:r>
        <w:rPr>
          <w:rtl/>
        </w:rPr>
        <w:t xml:space="preserve"> כשם שהקרבנות מכפרים</w:t>
      </w:r>
      <w:r>
        <w:rPr>
          <w:rFonts w:hint="cs"/>
          <w:rtl/>
        </w:rPr>
        <w:t>,</w:t>
      </w:r>
      <w:r>
        <w:rPr>
          <w:rtl/>
        </w:rPr>
        <w:t xml:space="preserve"> כך הבגדים מכפרים</w:t>
      </w:r>
      <w:r>
        <w:rPr>
          <w:rFonts w:hint="cs"/>
          <w:rtl/>
        </w:rPr>
        <w:t>,</w:t>
      </w:r>
      <w:r>
        <w:rPr>
          <w:rtl/>
        </w:rPr>
        <w:t xml:space="preserve"> דתנן</w:t>
      </w:r>
      <w:r>
        <w:rPr>
          <w:rFonts w:hint="cs"/>
          <w:rtl/>
        </w:rPr>
        <w:t>:</w:t>
      </w:r>
      <w:r>
        <w:rPr>
          <w:rtl/>
        </w:rPr>
        <w:t xml:space="preserve"> </w:t>
      </w:r>
      <w:r>
        <w:rPr>
          <w:rFonts w:hint="cs"/>
          <w:rtl/>
        </w:rPr>
        <w:t>"</w:t>
      </w:r>
      <w:r>
        <w:rPr>
          <w:rtl/>
        </w:rPr>
        <w:t>כהן גדול משמש בשמ</w:t>
      </w:r>
      <w:r>
        <w:rPr>
          <w:rFonts w:hint="cs"/>
          <w:rtl/>
        </w:rPr>
        <w:t>ו</w:t>
      </w:r>
      <w:r>
        <w:rPr>
          <w:rtl/>
        </w:rPr>
        <w:t xml:space="preserve">נה </w:t>
      </w:r>
      <w:r>
        <w:rPr>
          <w:rFonts w:hint="cs"/>
          <w:rtl/>
        </w:rPr>
        <w:t>כלים</w:t>
      </w:r>
      <w:r>
        <w:rPr>
          <w:rtl/>
        </w:rPr>
        <w:t xml:space="preserve"> וההדיוט בארבע</w:t>
      </w:r>
      <w:r>
        <w:rPr>
          <w:rFonts w:hint="cs"/>
          <w:rtl/>
        </w:rPr>
        <w:t>ה:</w:t>
      </w:r>
      <w:r>
        <w:rPr>
          <w:rtl/>
        </w:rPr>
        <w:t xml:space="preserve"> בכתונת ובמכנסים במצנפת ובאבנט</w:t>
      </w:r>
      <w:r>
        <w:rPr>
          <w:rFonts w:hint="cs"/>
          <w:rtl/>
        </w:rPr>
        <w:t>.</w:t>
      </w:r>
      <w:r>
        <w:rPr>
          <w:rtl/>
        </w:rPr>
        <w:t xml:space="preserve"> מוסיף עליו כהן גדול</w:t>
      </w:r>
      <w:r>
        <w:rPr>
          <w:rFonts w:hint="cs"/>
          <w:rtl/>
        </w:rPr>
        <w:t>:</w:t>
      </w:r>
      <w:r>
        <w:rPr>
          <w:rtl/>
        </w:rPr>
        <w:t xml:space="preserve"> ח</w:t>
      </w:r>
      <w:r>
        <w:rPr>
          <w:rFonts w:hint="cs"/>
          <w:rtl/>
        </w:rPr>
        <w:t>ו</w:t>
      </w:r>
      <w:r>
        <w:rPr>
          <w:rtl/>
        </w:rPr>
        <w:t>שן ואפוד ומעיל וציץ</w:t>
      </w:r>
      <w:r>
        <w:rPr>
          <w:rFonts w:hint="cs"/>
          <w:rtl/>
        </w:rPr>
        <w:t>".</w:t>
      </w:r>
      <w:r>
        <w:rPr>
          <w:rtl/>
        </w:rPr>
        <w:t xml:space="preserve"> כתונת </w:t>
      </w:r>
      <w:r>
        <w:rPr>
          <w:rFonts w:hint="cs"/>
          <w:rtl/>
        </w:rPr>
        <w:t xml:space="preserve">- </w:t>
      </w:r>
      <w:r>
        <w:rPr>
          <w:rtl/>
        </w:rPr>
        <w:t xml:space="preserve">לכפר על לבושי כלאים </w:t>
      </w:r>
      <w:r>
        <w:rPr>
          <w:rFonts w:hint="cs"/>
          <w:rtl/>
        </w:rPr>
        <w:t>...</w:t>
      </w:r>
      <w:r>
        <w:rPr>
          <w:rtl/>
        </w:rPr>
        <w:t xml:space="preserve"> מכנסים </w:t>
      </w:r>
      <w:r>
        <w:rPr>
          <w:rFonts w:hint="cs"/>
          <w:rtl/>
        </w:rPr>
        <w:t xml:space="preserve">- </w:t>
      </w:r>
      <w:r>
        <w:rPr>
          <w:rtl/>
        </w:rPr>
        <w:t xml:space="preserve">לכפר על גילוי עריות </w:t>
      </w:r>
      <w:r>
        <w:rPr>
          <w:rFonts w:hint="cs"/>
          <w:rtl/>
        </w:rPr>
        <w:t xml:space="preserve">... </w:t>
      </w:r>
      <w:r>
        <w:rPr>
          <w:rtl/>
        </w:rPr>
        <w:t xml:space="preserve">מצנפת </w:t>
      </w:r>
      <w:r>
        <w:rPr>
          <w:rFonts w:hint="cs"/>
          <w:rtl/>
        </w:rPr>
        <w:t xml:space="preserve">- </w:t>
      </w:r>
      <w:r>
        <w:rPr>
          <w:rtl/>
        </w:rPr>
        <w:t xml:space="preserve">לכפר על גסות הרוח </w:t>
      </w:r>
      <w:r>
        <w:rPr>
          <w:rFonts w:hint="cs"/>
          <w:rtl/>
        </w:rPr>
        <w:t xml:space="preserve">... </w:t>
      </w:r>
      <w:r>
        <w:rPr>
          <w:rtl/>
        </w:rPr>
        <w:t>אבנט –</w:t>
      </w:r>
      <w:r>
        <w:rPr>
          <w:rFonts w:hint="cs"/>
          <w:rtl/>
        </w:rPr>
        <w:t xml:space="preserve"> יש אומר: </w:t>
      </w:r>
      <w:r>
        <w:rPr>
          <w:rtl/>
        </w:rPr>
        <w:t>על עקמני</w:t>
      </w:r>
      <w:r>
        <w:rPr>
          <w:rFonts w:hint="cs"/>
          <w:rtl/>
        </w:rPr>
        <w:t>ם</w:t>
      </w:r>
      <w:r>
        <w:rPr>
          <w:rtl/>
        </w:rPr>
        <w:t xml:space="preserve"> שבלב</w:t>
      </w:r>
      <w:r>
        <w:rPr>
          <w:rFonts w:hint="cs"/>
          <w:rtl/>
        </w:rPr>
        <w:t xml:space="preserve">, ויש אומר: </w:t>
      </w:r>
      <w:r>
        <w:rPr>
          <w:rtl/>
        </w:rPr>
        <w:t xml:space="preserve">על הגנבים </w:t>
      </w:r>
      <w:r>
        <w:rPr>
          <w:rFonts w:hint="cs"/>
          <w:rtl/>
        </w:rPr>
        <w:t>...</w:t>
      </w:r>
      <w:r>
        <w:rPr>
          <w:rtl/>
        </w:rPr>
        <w:t xml:space="preserve"> </w:t>
      </w:r>
      <w:r>
        <w:rPr>
          <w:rFonts w:hint="cs"/>
          <w:rtl/>
        </w:rPr>
        <w:t>חושן</w:t>
      </w:r>
      <w:r>
        <w:rPr>
          <w:rtl/>
        </w:rPr>
        <w:t xml:space="preserve"> מכפר על מטי דיני</w:t>
      </w:r>
      <w:r>
        <w:rPr>
          <w:rFonts w:hint="cs"/>
          <w:rtl/>
        </w:rPr>
        <w:t>ם</w:t>
      </w:r>
      <w:r>
        <w:rPr>
          <w:rtl/>
        </w:rPr>
        <w:t xml:space="preserve"> </w:t>
      </w:r>
      <w:r>
        <w:rPr>
          <w:rFonts w:hint="cs"/>
          <w:rtl/>
        </w:rPr>
        <w:t xml:space="preserve">... </w:t>
      </w:r>
      <w:r>
        <w:rPr>
          <w:rtl/>
        </w:rPr>
        <w:t xml:space="preserve">אפוד </w:t>
      </w:r>
      <w:r>
        <w:rPr>
          <w:rFonts w:hint="cs"/>
          <w:rtl/>
        </w:rPr>
        <w:t xml:space="preserve">- </w:t>
      </w:r>
      <w:r>
        <w:rPr>
          <w:rtl/>
        </w:rPr>
        <w:t xml:space="preserve">לכפר על עובדי עבודת כוכבים </w:t>
      </w:r>
      <w:r>
        <w:rPr>
          <w:rFonts w:hint="cs"/>
          <w:rtl/>
        </w:rPr>
        <w:t>...</w:t>
      </w:r>
      <w:r>
        <w:rPr>
          <w:rtl/>
        </w:rPr>
        <w:t xml:space="preserve"> לשון הרע </w:t>
      </w:r>
      <w:r>
        <w:rPr>
          <w:rFonts w:hint="cs"/>
          <w:rtl/>
        </w:rPr>
        <w:t xml:space="preserve">... </w:t>
      </w:r>
      <w:r>
        <w:rPr>
          <w:rtl/>
        </w:rPr>
        <w:t xml:space="preserve">בזגי המעיל </w:t>
      </w:r>
      <w:r>
        <w:rPr>
          <w:rFonts w:hint="cs"/>
          <w:rtl/>
        </w:rPr>
        <w:t>...</w:t>
      </w:r>
      <w:r>
        <w:rPr>
          <w:rtl/>
        </w:rPr>
        <w:t xml:space="preserve"> ציץ –</w:t>
      </w:r>
      <w:r>
        <w:rPr>
          <w:rFonts w:hint="cs"/>
          <w:rtl/>
        </w:rPr>
        <w:t xml:space="preserve"> יש אומר: ע</w:t>
      </w:r>
      <w:r>
        <w:rPr>
          <w:rtl/>
        </w:rPr>
        <w:t>ל עזי פנים</w:t>
      </w:r>
      <w:r>
        <w:rPr>
          <w:rFonts w:hint="cs"/>
          <w:rtl/>
        </w:rPr>
        <w:t>, ויש אומר: ע</w:t>
      </w:r>
      <w:r>
        <w:rPr>
          <w:rtl/>
        </w:rPr>
        <w:t>ל המגדפים</w:t>
      </w:r>
      <w:r>
        <w:rPr>
          <w:rFonts w:hint="cs"/>
          <w:rtl/>
        </w:rPr>
        <w:t xml:space="preserve"> וכו'.</w:t>
      </w:r>
      <w:r w:rsidR="00E63EC4">
        <w:rPr>
          <w:rStyle w:val="a5"/>
          <w:rtl/>
          <w:lang w:val="he-IL"/>
        </w:rPr>
        <w:footnoteReference w:id="20"/>
      </w:r>
    </w:p>
    <w:p w14:paraId="6CBA0384" w14:textId="77777777" w:rsidR="002F6CE3" w:rsidRPr="002F6CE3" w:rsidRDefault="002F6CE3" w:rsidP="00773FF2">
      <w:pPr>
        <w:pStyle w:val="ab"/>
        <w:rPr>
          <w:rtl/>
          <w:lang w:val="he-IL"/>
        </w:rPr>
      </w:pPr>
      <w:r w:rsidRPr="002F6CE3">
        <w:rPr>
          <w:rtl/>
          <w:lang w:val="he-IL"/>
        </w:rPr>
        <w:t>מסכת שבת דף קיג עמוד א</w:t>
      </w:r>
      <w:r w:rsidR="00773FF2">
        <w:rPr>
          <w:rStyle w:val="a5"/>
          <w:rtl/>
          <w:lang w:val="he-IL"/>
        </w:rPr>
        <w:footnoteReference w:id="21"/>
      </w:r>
    </w:p>
    <w:p w14:paraId="3725DEB5" w14:textId="77777777" w:rsidR="006C762A" w:rsidRDefault="001D5A22" w:rsidP="00CE1F11">
      <w:pPr>
        <w:pStyle w:val="ac"/>
        <w:rPr>
          <w:rFonts w:hint="cs"/>
          <w:rtl/>
          <w:lang w:val="he-IL"/>
        </w:rPr>
      </w:pPr>
      <w:r>
        <w:rPr>
          <w:rFonts w:hint="cs"/>
          <w:rtl/>
          <w:lang w:val="he-IL"/>
        </w:rPr>
        <w:t>"</w:t>
      </w:r>
      <w:r w:rsidRPr="001D5A22">
        <w:rPr>
          <w:rtl/>
          <w:lang w:val="he-IL"/>
        </w:rPr>
        <w:t>וְכִבַּדְתּוֹ מֵעֲשׂוֹת דְּרָכֶיךָ מִמְּצוֹא חֶפְצְךָ וְדַבֵּר דָּבָר</w:t>
      </w:r>
      <w:r>
        <w:rPr>
          <w:rFonts w:hint="cs"/>
          <w:rtl/>
          <w:lang w:val="he-IL"/>
        </w:rPr>
        <w:t>" (ישעיהו נח יג)</w:t>
      </w:r>
      <w:r w:rsidR="00CB0036">
        <w:rPr>
          <w:rFonts w:hint="cs"/>
          <w:rtl/>
          <w:lang w:val="he-IL"/>
        </w:rPr>
        <w:t>.</w:t>
      </w:r>
      <w:r w:rsidR="00190832">
        <w:rPr>
          <w:rStyle w:val="a5"/>
          <w:rtl/>
          <w:lang w:val="he-IL"/>
        </w:rPr>
        <w:footnoteReference w:id="22"/>
      </w:r>
      <w:r w:rsidR="002F6CE3" w:rsidRPr="002F6CE3">
        <w:rPr>
          <w:rtl/>
          <w:lang w:val="he-IL"/>
        </w:rPr>
        <w:t xml:space="preserve"> </w:t>
      </w:r>
      <w:r w:rsidR="00CB0036">
        <w:rPr>
          <w:rFonts w:hint="cs"/>
          <w:rtl/>
          <w:lang w:val="he-IL"/>
        </w:rPr>
        <w:t>"</w:t>
      </w:r>
      <w:r w:rsidR="002F6CE3" w:rsidRPr="002F6CE3">
        <w:rPr>
          <w:rtl/>
          <w:lang w:val="he-IL"/>
        </w:rPr>
        <w:t>וכבדתו</w:t>
      </w:r>
      <w:r w:rsidR="00CB0036">
        <w:rPr>
          <w:rFonts w:hint="cs"/>
          <w:rtl/>
          <w:lang w:val="he-IL"/>
        </w:rPr>
        <w:t>"</w:t>
      </w:r>
      <w:r w:rsidR="002F6CE3" w:rsidRPr="002F6CE3">
        <w:rPr>
          <w:rtl/>
          <w:lang w:val="he-IL"/>
        </w:rPr>
        <w:t xml:space="preserve"> - שלא יהא מלבושך של שבת כמלבושך של חול. וכי הא דרבי יוחנן קרי למאניה מכבדותי. </w:t>
      </w:r>
      <w:r>
        <w:rPr>
          <w:rFonts w:hint="cs"/>
          <w:rtl/>
          <w:lang w:val="he-IL"/>
        </w:rPr>
        <w:t>"</w:t>
      </w:r>
      <w:r w:rsidR="002F6CE3" w:rsidRPr="002F6CE3">
        <w:rPr>
          <w:rtl/>
          <w:lang w:val="he-IL"/>
        </w:rPr>
        <w:t>מעשות דרכיך</w:t>
      </w:r>
      <w:r>
        <w:rPr>
          <w:rFonts w:hint="cs"/>
          <w:rtl/>
          <w:lang w:val="he-IL"/>
        </w:rPr>
        <w:t>"</w:t>
      </w:r>
      <w:r w:rsidR="002F6CE3" w:rsidRPr="002F6CE3">
        <w:rPr>
          <w:rtl/>
          <w:lang w:val="he-IL"/>
        </w:rPr>
        <w:t xml:space="preserve"> - שלא יהא הילוכך של שבת כהילוכך של חול. </w:t>
      </w:r>
      <w:r w:rsidR="00CB0036">
        <w:rPr>
          <w:rFonts w:hint="cs"/>
          <w:rtl/>
          <w:lang w:val="he-IL"/>
        </w:rPr>
        <w:t>"</w:t>
      </w:r>
      <w:r w:rsidR="002F6CE3" w:rsidRPr="002F6CE3">
        <w:rPr>
          <w:rtl/>
          <w:lang w:val="he-IL"/>
        </w:rPr>
        <w:t>ממצוא חפצך</w:t>
      </w:r>
      <w:r w:rsidR="00CB0036">
        <w:rPr>
          <w:rFonts w:hint="cs"/>
          <w:rtl/>
          <w:lang w:val="he-IL"/>
        </w:rPr>
        <w:t>"</w:t>
      </w:r>
      <w:r w:rsidR="002F6CE3" w:rsidRPr="002F6CE3">
        <w:rPr>
          <w:rtl/>
          <w:lang w:val="he-IL"/>
        </w:rPr>
        <w:t xml:space="preserve"> - חפציך אסורין, חפצי שמים מותרין.</w:t>
      </w:r>
      <w:r w:rsidR="00190832">
        <w:rPr>
          <w:rStyle w:val="a5"/>
          <w:rtl/>
          <w:lang w:val="he-IL"/>
        </w:rPr>
        <w:footnoteReference w:id="23"/>
      </w:r>
      <w:r w:rsidR="002F6CE3" w:rsidRPr="002F6CE3">
        <w:rPr>
          <w:rtl/>
          <w:lang w:val="he-IL"/>
        </w:rPr>
        <w:t xml:space="preserve"> </w:t>
      </w:r>
    </w:p>
    <w:p w14:paraId="42DD940E" w14:textId="77777777" w:rsidR="002B57F7" w:rsidRPr="002B57F7" w:rsidRDefault="002B57F7" w:rsidP="002B57F7">
      <w:pPr>
        <w:pStyle w:val="ab"/>
        <w:rPr>
          <w:rtl/>
          <w:lang w:val="he-IL"/>
        </w:rPr>
      </w:pPr>
      <w:r w:rsidRPr="002B57F7">
        <w:rPr>
          <w:rtl/>
          <w:lang w:val="he-IL"/>
        </w:rPr>
        <w:t>מסכת שבת דף קיט עמוד א</w:t>
      </w:r>
    </w:p>
    <w:p w14:paraId="4985AFCE" w14:textId="77777777" w:rsidR="002F6CE3" w:rsidRDefault="002B57F7" w:rsidP="00CE1F11">
      <w:pPr>
        <w:pStyle w:val="ac"/>
        <w:rPr>
          <w:rFonts w:hint="cs"/>
          <w:rtl/>
          <w:lang w:val="he-IL"/>
        </w:rPr>
      </w:pPr>
      <w:r w:rsidRPr="002B57F7">
        <w:rPr>
          <w:rtl/>
          <w:lang w:val="he-IL"/>
        </w:rPr>
        <w:t>אמר ליה ריש גלותא לרב המנונא: מאי דכתיב</w:t>
      </w:r>
      <w:r w:rsidR="00CE1F11">
        <w:rPr>
          <w:rFonts w:hint="cs"/>
          <w:rtl/>
          <w:lang w:val="he-IL"/>
        </w:rPr>
        <w:t>:</w:t>
      </w:r>
      <w:r w:rsidRPr="002B57F7">
        <w:rPr>
          <w:rtl/>
          <w:lang w:val="he-IL"/>
        </w:rPr>
        <w:t xml:space="preserve"> </w:t>
      </w:r>
      <w:r w:rsidR="00CE1F11">
        <w:rPr>
          <w:rFonts w:hint="cs"/>
          <w:rtl/>
          <w:lang w:val="he-IL"/>
        </w:rPr>
        <w:t>"</w:t>
      </w:r>
      <w:r w:rsidRPr="002B57F7">
        <w:rPr>
          <w:rtl/>
          <w:lang w:val="he-IL"/>
        </w:rPr>
        <w:t>ולקדוש ה' מכ</w:t>
      </w:r>
      <w:r w:rsidR="00CE1F11">
        <w:rPr>
          <w:rFonts w:hint="cs"/>
          <w:rtl/>
          <w:lang w:val="he-IL"/>
        </w:rPr>
        <w:t>ו</w:t>
      </w:r>
      <w:r w:rsidRPr="002B57F7">
        <w:rPr>
          <w:rtl/>
          <w:lang w:val="he-IL"/>
        </w:rPr>
        <w:t>בד</w:t>
      </w:r>
      <w:r w:rsidR="00CE1F11">
        <w:rPr>
          <w:rFonts w:hint="cs"/>
          <w:rtl/>
          <w:lang w:val="he-IL"/>
        </w:rPr>
        <w:t>"</w:t>
      </w:r>
      <w:r w:rsidRPr="002B57F7">
        <w:rPr>
          <w:rtl/>
          <w:lang w:val="he-IL"/>
        </w:rPr>
        <w:t>? - אמר ליה: זה יום הכפורים, שאין בו לא אכילה ולא שתיה. אמרה תורה: כבדהו בכסות נקיה.</w:t>
      </w:r>
      <w:r w:rsidR="00CE1F11">
        <w:rPr>
          <w:rStyle w:val="a5"/>
          <w:rtl/>
          <w:lang w:val="he-IL"/>
        </w:rPr>
        <w:footnoteReference w:id="24"/>
      </w:r>
      <w:r w:rsidRPr="002B57F7">
        <w:rPr>
          <w:rtl/>
          <w:lang w:val="he-IL"/>
        </w:rPr>
        <w:t xml:space="preserve">  </w:t>
      </w:r>
    </w:p>
    <w:p w14:paraId="28B6600F" w14:textId="77777777" w:rsidR="002F6CE3" w:rsidRPr="002F6CE3" w:rsidRDefault="002F6CE3" w:rsidP="00E429A9">
      <w:pPr>
        <w:pStyle w:val="ab"/>
        <w:rPr>
          <w:rtl/>
          <w:lang w:val="he-IL"/>
        </w:rPr>
      </w:pPr>
      <w:r w:rsidRPr="002F6CE3">
        <w:rPr>
          <w:rtl/>
          <w:lang w:val="he-IL"/>
        </w:rPr>
        <w:t>תלמוד ירושלמי</w:t>
      </w:r>
      <w:r w:rsidR="00765FC6">
        <w:rPr>
          <w:rFonts w:hint="cs"/>
          <w:rtl/>
          <w:lang w:val="he-IL"/>
        </w:rPr>
        <w:t xml:space="preserve"> </w:t>
      </w:r>
      <w:r w:rsidRPr="002F6CE3">
        <w:rPr>
          <w:rtl/>
          <w:lang w:val="he-IL"/>
        </w:rPr>
        <w:t>מסכת פאה פרק ח</w:t>
      </w:r>
      <w:r w:rsidR="00C21FA4">
        <w:rPr>
          <w:rFonts w:hint="cs"/>
          <w:rtl/>
          <w:lang w:val="he-IL"/>
        </w:rPr>
        <w:t xml:space="preserve"> הלכה ז</w:t>
      </w:r>
    </w:p>
    <w:p w14:paraId="778FDA57" w14:textId="77777777" w:rsidR="002F6CE3" w:rsidRDefault="00E429A9" w:rsidP="00773FF2">
      <w:pPr>
        <w:pStyle w:val="ac"/>
        <w:rPr>
          <w:rFonts w:hint="cs"/>
          <w:rtl/>
          <w:lang w:val="he-IL"/>
        </w:rPr>
      </w:pPr>
      <w:r>
        <w:rPr>
          <w:rFonts w:hint="cs"/>
          <w:rtl/>
          <w:lang w:val="he-IL"/>
        </w:rPr>
        <w:t>א</w:t>
      </w:r>
      <w:r w:rsidRPr="00E429A9">
        <w:rPr>
          <w:rtl/>
          <w:lang w:val="he-IL"/>
        </w:rPr>
        <w:t>מר רבי חנינ</w:t>
      </w:r>
      <w:r>
        <w:rPr>
          <w:rFonts w:hint="cs"/>
          <w:rtl/>
          <w:lang w:val="he-IL"/>
        </w:rPr>
        <w:t xml:space="preserve">א: </w:t>
      </w:r>
      <w:r w:rsidRPr="00E429A9">
        <w:rPr>
          <w:rtl/>
          <w:lang w:val="he-IL"/>
        </w:rPr>
        <w:t>צריך שיהיו לו שני עטיפין</w:t>
      </w:r>
      <w:r>
        <w:rPr>
          <w:rFonts w:hint="cs"/>
          <w:rtl/>
          <w:lang w:val="he-IL"/>
        </w:rPr>
        <w:t>:</w:t>
      </w:r>
      <w:r w:rsidRPr="00E429A9">
        <w:rPr>
          <w:rtl/>
          <w:lang w:val="he-IL"/>
        </w:rPr>
        <w:t xml:space="preserve"> אחד לחול ואחד לשבת</w:t>
      </w:r>
      <w:r w:rsidR="004362C4">
        <w:rPr>
          <w:rFonts w:hint="cs"/>
          <w:rtl/>
          <w:lang w:val="he-IL"/>
        </w:rPr>
        <w:t>. מאי טעמא?</w:t>
      </w:r>
      <w:r w:rsidRPr="00E429A9">
        <w:rPr>
          <w:rtl/>
          <w:lang w:val="he-IL"/>
        </w:rPr>
        <w:t xml:space="preserve"> </w:t>
      </w:r>
      <w:r w:rsidR="004362C4">
        <w:rPr>
          <w:rFonts w:hint="cs"/>
          <w:rtl/>
          <w:lang w:val="he-IL"/>
        </w:rPr>
        <w:t>"</w:t>
      </w:r>
      <w:r w:rsidR="004362C4" w:rsidRPr="002F6CE3">
        <w:rPr>
          <w:rtl/>
          <w:lang w:val="he-IL"/>
        </w:rPr>
        <w:t>ורחצת וסכת ושמת שמלותיך</w:t>
      </w:r>
      <w:r w:rsidR="004362C4">
        <w:rPr>
          <w:rFonts w:hint="cs"/>
          <w:rtl/>
          <w:lang w:val="he-IL"/>
        </w:rPr>
        <w:t>"</w:t>
      </w:r>
      <w:r w:rsidR="004362C4" w:rsidRPr="002F6CE3">
        <w:rPr>
          <w:rtl/>
          <w:lang w:val="he-IL"/>
        </w:rPr>
        <w:t xml:space="preserve"> [רות ג ג] </w:t>
      </w:r>
      <w:r w:rsidR="004362C4">
        <w:rPr>
          <w:rFonts w:hint="cs"/>
          <w:rtl/>
          <w:lang w:val="he-IL"/>
        </w:rPr>
        <w:t xml:space="preserve">- </w:t>
      </w:r>
      <w:r w:rsidR="002F6CE3" w:rsidRPr="002F6CE3">
        <w:rPr>
          <w:rtl/>
          <w:lang w:val="he-IL"/>
        </w:rPr>
        <w:t>וכי ערומה היתה</w:t>
      </w:r>
      <w:r w:rsidR="00765FC6">
        <w:rPr>
          <w:rFonts w:hint="cs"/>
          <w:rtl/>
          <w:lang w:val="he-IL"/>
        </w:rPr>
        <w:t>?</w:t>
      </w:r>
      <w:r w:rsidR="002F6CE3" w:rsidRPr="002F6CE3">
        <w:rPr>
          <w:rtl/>
          <w:lang w:val="he-IL"/>
        </w:rPr>
        <w:t xml:space="preserve"> אלא אלו בגדי ש</w:t>
      </w:r>
      <w:r w:rsidR="004362C4">
        <w:rPr>
          <w:rtl/>
          <w:lang w:val="he-IL"/>
        </w:rPr>
        <w:t>ַׁ</w:t>
      </w:r>
      <w:r w:rsidR="002F6CE3" w:rsidRPr="002F6CE3">
        <w:rPr>
          <w:rtl/>
          <w:lang w:val="he-IL"/>
        </w:rPr>
        <w:t>ב</w:t>
      </w:r>
      <w:r w:rsidR="004362C4">
        <w:rPr>
          <w:rtl/>
          <w:lang w:val="he-IL"/>
        </w:rPr>
        <w:t>ְּ</w:t>
      </w:r>
      <w:r w:rsidR="002F6CE3" w:rsidRPr="002F6CE3">
        <w:rPr>
          <w:rtl/>
          <w:lang w:val="he-IL"/>
        </w:rPr>
        <w:t>ת</w:t>
      </w:r>
      <w:r w:rsidR="004362C4">
        <w:rPr>
          <w:rtl/>
          <w:lang w:val="he-IL"/>
        </w:rPr>
        <w:t>ָ</w:t>
      </w:r>
      <w:r w:rsidR="002F6CE3" w:rsidRPr="002F6CE3">
        <w:rPr>
          <w:rtl/>
          <w:lang w:val="he-IL"/>
        </w:rPr>
        <w:t>ה</w:t>
      </w:r>
      <w:r w:rsidR="004362C4">
        <w:rPr>
          <w:rtl/>
          <w:lang w:val="he-IL"/>
        </w:rPr>
        <w:t>ּ</w:t>
      </w:r>
      <w:r w:rsidR="00765FC6">
        <w:rPr>
          <w:rFonts w:hint="cs"/>
          <w:rtl/>
          <w:lang w:val="he-IL"/>
        </w:rPr>
        <w:t>.</w:t>
      </w:r>
      <w:r w:rsidR="004362C4">
        <w:rPr>
          <w:rStyle w:val="a5"/>
          <w:rtl/>
          <w:lang w:val="he-IL"/>
        </w:rPr>
        <w:footnoteReference w:id="25"/>
      </w:r>
      <w:r w:rsidR="002F6CE3" w:rsidRPr="002F6CE3">
        <w:rPr>
          <w:rtl/>
          <w:lang w:val="he-IL"/>
        </w:rPr>
        <w:t xml:space="preserve"> כד דרשה ר' שמלאי בציבוריי</w:t>
      </w:r>
      <w:r w:rsidR="00765FC6">
        <w:rPr>
          <w:rFonts w:hint="cs"/>
          <w:rtl/>
          <w:lang w:val="he-IL"/>
        </w:rPr>
        <w:t>א</w:t>
      </w:r>
      <w:r w:rsidR="002F6CE3" w:rsidRPr="002F6CE3">
        <w:rPr>
          <w:rtl/>
          <w:lang w:val="he-IL"/>
        </w:rPr>
        <w:t xml:space="preserve"> בכון חבריי</w:t>
      </w:r>
      <w:r w:rsidR="00765FC6">
        <w:rPr>
          <w:rFonts w:hint="cs"/>
          <w:rtl/>
          <w:lang w:val="he-IL"/>
        </w:rPr>
        <w:t>א</w:t>
      </w:r>
      <w:r w:rsidR="002F6CE3" w:rsidRPr="002F6CE3">
        <w:rPr>
          <w:rtl/>
          <w:lang w:val="he-IL"/>
        </w:rPr>
        <w:t xml:space="preserve"> לקובלי</w:t>
      </w:r>
      <w:r w:rsidR="00765FC6">
        <w:rPr>
          <w:rFonts w:hint="cs"/>
          <w:rtl/>
          <w:lang w:val="he-IL"/>
        </w:rPr>
        <w:t>ה.</w:t>
      </w:r>
      <w:r w:rsidR="002F6CE3" w:rsidRPr="002F6CE3">
        <w:rPr>
          <w:rtl/>
          <w:lang w:val="he-IL"/>
        </w:rPr>
        <w:t xml:space="preserve"> אמרו ליה</w:t>
      </w:r>
      <w:r w:rsidR="00765FC6">
        <w:rPr>
          <w:rFonts w:hint="cs"/>
          <w:rtl/>
          <w:lang w:val="he-IL"/>
        </w:rPr>
        <w:t>:</w:t>
      </w:r>
      <w:r w:rsidR="002F6CE3" w:rsidRPr="002F6CE3">
        <w:rPr>
          <w:rtl/>
          <w:lang w:val="he-IL"/>
        </w:rPr>
        <w:t xml:space="preserve"> רבי</w:t>
      </w:r>
      <w:r w:rsidR="00765FC6">
        <w:rPr>
          <w:rFonts w:hint="cs"/>
          <w:rtl/>
          <w:lang w:val="he-IL"/>
        </w:rPr>
        <w:t>,</w:t>
      </w:r>
      <w:r w:rsidR="002F6CE3" w:rsidRPr="002F6CE3">
        <w:rPr>
          <w:rtl/>
          <w:lang w:val="he-IL"/>
        </w:rPr>
        <w:t xml:space="preserve"> כעטיפתינו בחול כן עטיפתינו בשבת</w:t>
      </w:r>
      <w:r w:rsidR="00765FC6">
        <w:rPr>
          <w:rFonts w:hint="cs"/>
          <w:rtl/>
          <w:lang w:val="he-IL"/>
        </w:rPr>
        <w:t>.</w:t>
      </w:r>
      <w:r w:rsidR="00765FC6">
        <w:rPr>
          <w:rStyle w:val="a5"/>
          <w:rtl/>
          <w:lang w:val="he-IL"/>
        </w:rPr>
        <w:footnoteReference w:id="26"/>
      </w:r>
      <w:r w:rsidR="002F6CE3" w:rsidRPr="002F6CE3">
        <w:rPr>
          <w:rtl/>
          <w:lang w:val="he-IL"/>
        </w:rPr>
        <w:t xml:space="preserve"> א</w:t>
      </w:r>
      <w:r>
        <w:rPr>
          <w:rFonts w:hint="cs"/>
          <w:rtl/>
          <w:lang w:val="he-IL"/>
        </w:rPr>
        <w:t xml:space="preserve">מר להם: </w:t>
      </w:r>
      <w:r w:rsidR="002F6CE3" w:rsidRPr="002F6CE3">
        <w:rPr>
          <w:rtl/>
          <w:lang w:val="he-IL"/>
        </w:rPr>
        <w:t>אעפ"כ</w:t>
      </w:r>
      <w:r>
        <w:rPr>
          <w:rFonts w:hint="cs"/>
          <w:rtl/>
          <w:lang w:val="he-IL"/>
        </w:rPr>
        <w:t>,</w:t>
      </w:r>
      <w:r w:rsidR="002F6CE3" w:rsidRPr="002F6CE3">
        <w:rPr>
          <w:rtl/>
          <w:lang w:val="he-IL"/>
        </w:rPr>
        <w:t xml:space="preserve"> צריכין אתם לשנות לשבת</w:t>
      </w:r>
      <w:r w:rsidR="00765FC6">
        <w:rPr>
          <w:rFonts w:hint="cs"/>
          <w:rtl/>
          <w:lang w:val="he-IL"/>
        </w:rPr>
        <w:t>.</w:t>
      </w:r>
      <w:r w:rsidR="006C762A">
        <w:rPr>
          <w:rStyle w:val="a5"/>
          <w:rtl/>
          <w:lang w:val="he-IL"/>
        </w:rPr>
        <w:footnoteReference w:id="27"/>
      </w:r>
      <w:r w:rsidR="002F6CE3" w:rsidRPr="002F6CE3">
        <w:rPr>
          <w:rtl/>
          <w:lang w:val="he-IL"/>
        </w:rPr>
        <w:t xml:space="preserve"> מן הדא</w:t>
      </w:r>
      <w:r w:rsidR="00773FF2">
        <w:rPr>
          <w:rFonts w:hint="cs"/>
          <w:rtl/>
          <w:lang w:val="he-IL"/>
        </w:rPr>
        <w:t>:</w:t>
      </w:r>
      <w:r w:rsidR="002F6CE3" w:rsidRPr="002F6CE3">
        <w:rPr>
          <w:rtl/>
          <w:lang w:val="he-IL"/>
        </w:rPr>
        <w:t xml:space="preserve"> </w:t>
      </w:r>
      <w:r w:rsidR="00773FF2">
        <w:rPr>
          <w:rFonts w:hint="cs"/>
          <w:rtl/>
          <w:lang w:val="he-IL"/>
        </w:rPr>
        <w:t>"</w:t>
      </w:r>
      <w:r w:rsidR="002F6CE3" w:rsidRPr="002F6CE3">
        <w:rPr>
          <w:rtl/>
          <w:lang w:val="he-IL"/>
        </w:rPr>
        <w:t>ורחצת וסכת ושמת שמלותיך עליך</w:t>
      </w:r>
      <w:r w:rsidR="00773FF2">
        <w:rPr>
          <w:rFonts w:hint="cs"/>
          <w:rtl/>
          <w:lang w:val="he-IL"/>
        </w:rPr>
        <w:t xml:space="preserve">" </w:t>
      </w:r>
      <w:r w:rsidR="002F6CE3" w:rsidRPr="002F6CE3">
        <w:rPr>
          <w:rtl/>
          <w:lang w:val="he-IL"/>
        </w:rPr>
        <w:t>[רות ג ג]</w:t>
      </w:r>
      <w:r w:rsidR="00773FF2">
        <w:rPr>
          <w:rFonts w:hint="cs"/>
          <w:rtl/>
          <w:lang w:val="he-IL"/>
        </w:rPr>
        <w:t>.</w:t>
      </w:r>
      <w:r w:rsidR="00170EB2">
        <w:rPr>
          <w:rStyle w:val="a5"/>
          <w:rtl/>
          <w:lang w:val="he-IL"/>
        </w:rPr>
        <w:footnoteReference w:id="28"/>
      </w:r>
    </w:p>
    <w:p w14:paraId="64B832F7" w14:textId="77777777" w:rsidR="00E958C8" w:rsidRPr="00D01C66" w:rsidRDefault="00E958C8" w:rsidP="00E958C8">
      <w:pPr>
        <w:pStyle w:val="ab"/>
        <w:rPr>
          <w:rFonts w:hint="cs"/>
          <w:rtl/>
          <w:lang w:val="he-IL"/>
        </w:rPr>
      </w:pPr>
      <w:r w:rsidRPr="00D01C66">
        <w:rPr>
          <w:rtl/>
          <w:lang w:val="he-IL"/>
        </w:rPr>
        <w:lastRenderedPageBreak/>
        <w:t>מסכת בבא קמא דף צא עמוד ב</w:t>
      </w:r>
    </w:p>
    <w:p w14:paraId="09881536" w14:textId="77777777" w:rsidR="00E958C8" w:rsidRDefault="00E958C8" w:rsidP="00170EB2">
      <w:pPr>
        <w:pStyle w:val="ac"/>
        <w:rPr>
          <w:rFonts w:hint="cs"/>
          <w:rtl/>
          <w:lang w:val="he-IL"/>
        </w:rPr>
      </w:pPr>
      <w:r w:rsidRPr="00D01C66">
        <w:rPr>
          <w:rtl/>
          <w:lang w:val="he-IL"/>
        </w:rPr>
        <w:t>אמר רבי אלעזר: שמעתי, שהמקרע על המת יותר מדאי - לוקה משום בל תשחית, וכ</w:t>
      </w:r>
      <w:r w:rsidR="00170EB2">
        <w:rPr>
          <w:rFonts w:hint="cs"/>
          <w:rtl/>
          <w:lang w:val="he-IL"/>
        </w:rPr>
        <w:t>ל שכן</w:t>
      </w:r>
      <w:r w:rsidRPr="00D01C66">
        <w:rPr>
          <w:rtl/>
          <w:lang w:val="he-IL"/>
        </w:rPr>
        <w:t xml:space="preserve"> גופו; ודלמא בגדים שאני, דפסידא דלא הדר הוא! כי הא דרבי יוחנן קרי למאני מכבדותא, ורב חסדא כד הוה מסגי ביני היזמי והגא, מדלי להו למאניה,</w:t>
      </w:r>
      <w:r w:rsidR="00B978F7">
        <w:rPr>
          <w:rStyle w:val="a5"/>
          <w:rtl/>
          <w:lang w:val="he-IL"/>
        </w:rPr>
        <w:footnoteReference w:id="29"/>
      </w:r>
      <w:r w:rsidRPr="00D01C66">
        <w:rPr>
          <w:rtl/>
          <w:lang w:val="he-IL"/>
        </w:rPr>
        <w:t xml:space="preserve"> אמר: זה מעלה ארוכה, וזה אינו מעלה ארוכה!</w:t>
      </w:r>
      <w:r w:rsidR="0059296E">
        <w:rPr>
          <w:rStyle w:val="a5"/>
          <w:rtl/>
          <w:lang w:val="he-IL"/>
        </w:rPr>
        <w:footnoteReference w:id="30"/>
      </w:r>
    </w:p>
    <w:p w14:paraId="44A2662C" w14:textId="77777777" w:rsidR="00E958C8" w:rsidRPr="00B421D3" w:rsidRDefault="00E958C8" w:rsidP="00B23A89">
      <w:pPr>
        <w:pStyle w:val="ab"/>
        <w:rPr>
          <w:rtl/>
          <w:lang w:val="he-IL"/>
        </w:rPr>
      </w:pPr>
      <w:r w:rsidRPr="00B421D3">
        <w:rPr>
          <w:rtl/>
          <w:lang w:val="he-IL"/>
        </w:rPr>
        <w:t>מסכת יומא דף לה עמוד ב</w:t>
      </w:r>
    </w:p>
    <w:p w14:paraId="2536909C" w14:textId="77777777" w:rsidR="00E958C8" w:rsidRDefault="00E958C8" w:rsidP="00896E6A">
      <w:pPr>
        <w:pStyle w:val="ac"/>
        <w:rPr>
          <w:rFonts w:hint="cs"/>
          <w:rtl/>
          <w:lang w:val="he-IL"/>
        </w:rPr>
      </w:pPr>
      <w:r w:rsidRPr="00B421D3">
        <w:rPr>
          <w:rtl/>
          <w:lang w:val="he-IL"/>
        </w:rPr>
        <w:t>אמרו עליו על רבי אלעזר בן חרסום שעשתה לו אמו כתונת משתי ריבוא, ולא הניחוהו אחיו הכהנים ללובשה, מפני שנראה כערום.</w:t>
      </w:r>
      <w:r w:rsidR="00DC3A65">
        <w:rPr>
          <w:rStyle w:val="a5"/>
          <w:rtl/>
          <w:lang w:val="he-IL"/>
        </w:rPr>
        <w:footnoteReference w:id="31"/>
      </w:r>
    </w:p>
    <w:p w14:paraId="3956765B" w14:textId="77777777" w:rsidR="00B746EA" w:rsidRDefault="00B746EA" w:rsidP="00B746EA">
      <w:pPr>
        <w:pStyle w:val="ab"/>
        <w:rPr>
          <w:rFonts w:hint="cs"/>
          <w:rtl/>
        </w:rPr>
      </w:pPr>
      <w:r>
        <w:rPr>
          <w:rtl/>
        </w:rPr>
        <w:t>רמב"ם הלכות דעות פרק ה הלכה ט</w:t>
      </w:r>
    </w:p>
    <w:p w14:paraId="4507580D" w14:textId="77777777" w:rsidR="00B746EA" w:rsidRDefault="00B746EA" w:rsidP="00773FF2">
      <w:pPr>
        <w:pStyle w:val="ac"/>
        <w:rPr>
          <w:rFonts w:hint="cs"/>
          <w:rtl/>
          <w:lang w:val="he-IL"/>
        </w:rPr>
      </w:pPr>
      <w:r>
        <w:rPr>
          <w:rtl/>
        </w:rPr>
        <w:t>מלבוש תלמיד חכם מלבוש נאה ונקי, ואסור לו שימצא בבגדו כתם או שמנונית וכיוצא בהן</w:t>
      </w:r>
      <w:r>
        <w:rPr>
          <w:rFonts w:hint="cs"/>
          <w:rtl/>
        </w:rPr>
        <w:t>.</w:t>
      </w:r>
      <w:r>
        <w:rPr>
          <w:rtl/>
        </w:rPr>
        <w:t xml:space="preserve"> ולא ילבש לא מלבוש מלכים כגון בגדי זהב וארגמן שהכל מסתכלין בהן, ולא מלבוש עניים שהוא מבזה את לובשיו</w:t>
      </w:r>
      <w:r>
        <w:rPr>
          <w:rFonts w:hint="cs"/>
          <w:rtl/>
        </w:rPr>
        <w:t>,</w:t>
      </w:r>
      <w:r>
        <w:rPr>
          <w:rtl/>
        </w:rPr>
        <w:t xml:space="preserve"> אלא בגדים בינונים נאים</w:t>
      </w:r>
      <w:r>
        <w:rPr>
          <w:rFonts w:hint="cs"/>
          <w:rtl/>
        </w:rPr>
        <w:t>.</w:t>
      </w:r>
      <w:r>
        <w:rPr>
          <w:rtl/>
        </w:rPr>
        <w:t xml:space="preserve"> ולא יהא בשרו נראה מתחת מדיו כמו בגדי הפשתן הקלים ביותר שעושים במצרים</w:t>
      </w:r>
      <w:r>
        <w:rPr>
          <w:rFonts w:hint="cs"/>
          <w:rtl/>
        </w:rPr>
        <w:t>.</w:t>
      </w:r>
      <w:r>
        <w:rPr>
          <w:rStyle w:val="a5"/>
          <w:rtl/>
        </w:rPr>
        <w:footnoteReference w:id="32"/>
      </w:r>
      <w:r>
        <w:rPr>
          <w:rtl/>
        </w:rPr>
        <w:t xml:space="preserve"> ולא יהיו בגדיו סחובין על הארץ כמו בגדי גסי הרוח</w:t>
      </w:r>
      <w:r w:rsidR="00773FF2">
        <w:rPr>
          <w:rFonts w:hint="cs"/>
          <w:rtl/>
        </w:rPr>
        <w:t>,</w:t>
      </w:r>
      <w:r>
        <w:rPr>
          <w:rtl/>
        </w:rPr>
        <w:t xml:space="preserve"> אלא עד עקבו ובית יד שלו עד ראשי אצבעותיו</w:t>
      </w:r>
      <w:r w:rsidR="00773FF2">
        <w:rPr>
          <w:rFonts w:hint="cs"/>
          <w:rtl/>
        </w:rPr>
        <w:t>.</w:t>
      </w:r>
      <w:r>
        <w:rPr>
          <w:rtl/>
        </w:rPr>
        <w:t xml:space="preserve"> ולא ישלשל טליתו מפני שנראה כגסות הרוח</w:t>
      </w:r>
      <w:r w:rsidR="00773FF2">
        <w:rPr>
          <w:rFonts w:hint="cs"/>
          <w:rtl/>
        </w:rPr>
        <w:t>,</w:t>
      </w:r>
      <w:r>
        <w:rPr>
          <w:rtl/>
        </w:rPr>
        <w:t xml:space="preserve"> אלא בשבת בלבד אם אין לו להחליף</w:t>
      </w:r>
      <w:r w:rsidR="00773FF2">
        <w:rPr>
          <w:rFonts w:hint="cs"/>
          <w:rtl/>
        </w:rPr>
        <w:t>.</w:t>
      </w:r>
      <w:r>
        <w:rPr>
          <w:rtl/>
        </w:rPr>
        <w:t xml:space="preserve"> ולא ינעל מנעלים מטולאים טלאי על גבי טלאי בימות החמה</w:t>
      </w:r>
      <w:r w:rsidR="00773FF2">
        <w:rPr>
          <w:rFonts w:hint="cs"/>
          <w:rtl/>
        </w:rPr>
        <w:t>.</w:t>
      </w:r>
      <w:r>
        <w:rPr>
          <w:rtl/>
        </w:rPr>
        <w:t xml:space="preserve"> אבל בימות הגשמים מותר אם היה עני</w:t>
      </w:r>
      <w:r>
        <w:rPr>
          <w:rFonts w:hint="cs"/>
          <w:rtl/>
        </w:rPr>
        <w:t xml:space="preserve">. </w:t>
      </w:r>
      <w:r>
        <w:rPr>
          <w:rtl/>
        </w:rPr>
        <w:t>לא יצא מבושם לשוק ולא בבגדים מבושמים ולא ישים בושם בשערו, אבל אם משח בשרו בבושם כדי להעביר את הזוהמא מותר</w:t>
      </w:r>
      <w:r>
        <w:rPr>
          <w:rFonts w:hint="cs"/>
          <w:rtl/>
        </w:rPr>
        <w:t>.</w:t>
      </w:r>
      <w:r w:rsidR="00773FF2">
        <w:rPr>
          <w:rStyle w:val="a5"/>
          <w:rtl/>
          <w:lang w:val="he-IL"/>
        </w:rPr>
        <w:footnoteReference w:id="33"/>
      </w:r>
    </w:p>
    <w:p w14:paraId="45C9C024" w14:textId="77777777" w:rsidR="00E60CDB" w:rsidRDefault="00E60CDB" w:rsidP="00E60CDB">
      <w:pPr>
        <w:pStyle w:val="ab"/>
        <w:rPr>
          <w:rtl/>
        </w:rPr>
      </w:pPr>
      <w:r>
        <w:rPr>
          <w:rtl/>
        </w:rPr>
        <w:t>מסכת סנהדרין דף לז עמוד א</w:t>
      </w:r>
    </w:p>
    <w:p w14:paraId="67DD019D" w14:textId="77777777" w:rsidR="006B6F12" w:rsidRDefault="00E60CDB" w:rsidP="006B6F12">
      <w:pPr>
        <w:pStyle w:val="ac"/>
        <w:rPr>
          <w:rFonts w:hint="cs"/>
          <w:rtl/>
        </w:rPr>
      </w:pPr>
      <w:r>
        <w:rPr>
          <w:rFonts w:hint="cs"/>
          <w:rtl/>
        </w:rPr>
        <w:t>"</w:t>
      </w:r>
      <w:r>
        <w:rPr>
          <w:rtl/>
        </w:rPr>
        <w:t>וירח את ריח בגדיו</w:t>
      </w:r>
      <w:r>
        <w:rPr>
          <w:rFonts w:hint="cs"/>
          <w:rtl/>
        </w:rPr>
        <w:t>" (</w:t>
      </w:r>
      <w:r w:rsidR="006B6F12">
        <w:rPr>
          <w:rFonts w:hint="cs"/>
          <w:rtl/>
        </w:rPr>
        <w:t xml:space="preserve">בראשית כז כז) - </w:t>
      </w:r>
      <w:r>
        <w:rPr>
          <w:rtl/>
        </w:rPr>
        <w:t>אל תיקרי בגדיו אלא בוגדיו.</w:t>
      </w:r>
      <w:r w:rsidR="00957541">
        <w:rPr>
          <w:rStyle w:val="a5"/>
          <w:rtl/>
        </w:rPr>
        <w:footnoteReference w:id="34"/>
      </w:r>
      <w:r>
        <w:rPr>
          <w:rtl/>
        </w:rPr>
        <w:t xml:space="preserve"> </w:t>
      </w:r>
    </w:p>
    <w:p w14:paraId="2493CA64" w14:textId="77777777" w:rsidR="005467D8" w:rsidRDefault="005467D8" w:rsidP="00957541">
      <w:pPr>
        <w:pStyle w:val="ad"/>
        <w:spacing w:before="240"/>
        <w:rPr>
          <w:rFonts w:hint="cs"/>
          <w:rtl/>
        </w:rPr>
      </w:pPr>
      <w:r>
        <w:rPr>
          <w:rFonts w:hint="cs"/>
          <w:rtl/>
        </w:rPr>
        <w:lastRenderedPageBreak/>
        <w:t>שבת שלום</w:t>
      </w:r>
    </w:p>
    <w:p w14:paraId="54C81673" w14:textId="77777777" w:rsidR="005467D8" w:rsidRDefault="005467D8" w:rsidP="005467D8">
      <w:pPr>
        <w:pStyle w:val="ad"/>
        <w:rPr>
          <w:rFonts w:hint="cs"/>
          <w:rtl/>
        </w:rPr>
      </w:pPr>
      <w:r>
        <w:rPr>
          <w:rFonts w:hint="cs"/>
          <w:rtl/>
        </w:rPr>
        <w:t>מחלקי המים</w:t>
      </w:r>
    </w:p>
    <w:p w14:paraId="1B12157E" w14:textId="77777777" w:rsidR="00E60112" w:rsidRDefault="00E60112" w:rsidP="005467D8">
      <w:pPr>
        <w:pStyle w:val="ad"/>
        <w:rPr>
          <w:rFonts w:hint="cs"/>
          <w:rtl/>
        </w:rPr>
      </w:pPr>
    </w:p>
    <w:p w14:paraId="1FCF42D7" w14:textId="77777777" w:rsidR="00E60112" w:rsidRPr="00E60112" w:rsidRDefault="00E60112" w:rsidP="009E3F2B">
      <w:pPr>
        <w:pStyle w:val="ad"/>
        <w:rPr>
          <w:rFonts w:ascii="Narkisim" w:hAnsi="Narkisim"/>
          <w:szCs w:val="22"/>
          <w:rtl/>
        </w:rPr>
      </w:pPr>
      <w:r w:rsidRPr="00E60112">
        <w:rPr>
          <w:rFonts w:hint="cs"/>
          <w:szCs w:val="22"/>
          <w:rtl/>
        </w:rPr>
        <w:t xml:space="preserve">מים אחרונים: </w:t>
      </w:r>
      <w:r w:rsidRPr="00E60112">
        <w:rPr>
          <w:rFonts w:hint="cs"/>
          <w:b w:val="0"/>
          <w:bCs w:val="0"/>
          <w:szCs w:val="22"/>
          <w:rtl/>
        </w:rPr>
        <w:t>מסתבר שלנושא הבגדים וחשיבותם אצל חז"ל</w:t>
      </w:r>
      <w:r w:rsidR="00957541">
        <w:rPr>
          <w:rFonts w:hint="cs"/>
          <w:b w:val="0"/>
          <w:bCs w:val="0"/>
          <w:szCs w:val="22"/>
          <w:rtl/>
        </w:rPr>
        <w:t>, תוך השוואה עם תרבות העולם הכללית</w:t>
      </w:r>
      <w:r w:rsidRPr="00E60112">
        <w:rPr>
          <w:rFonts w:hint="cs"/>
          <w:b w:val="0"/>
          <w:bCs w:val="0"/>
          <w:szCs w:val="22"/>
          <w:rtl/>
        </w:rPr>
        <w:t>, נדרשו רבים וטובים</w:t>
      </w:r>
      <w:r w:rsidR="00957541">
        <w:rPr>
          <w:rFonts w:hint="cs"/>
          <w:b w:val="0"/>
          <w:bCs w:val="0"/>
          <w:szCs w:val="22"/>
          <w:rtl/>
        </w:rPr>
        <w:t>, כולל ספרים שנכתבו בנושא</w:t>
      </w:r>
      <w:r w:rsidR="009E3F2B">
        <w:rPr>
          <w:rFonts w:hint="cs"/>
          <w:b w:val="0"/>
          <w:bCs w:val="0"/>
          <w:szCs w:val="22"/>
          <w:rtl/>
        </w:rPr>
        <w:t xml:space="preserve">. בפנייתנו לברי אוריין וחוקרים קבלנו מידע רב שלא </w:t>
      </w:r>
      <w:r w:rsidR="00957541">
        <w:rPr>
          <w:rFonts w:hint="cs"/>
          <w:b w:val="0"/>
          <w:bCs w:val="0"/>
          <w:szCs w:val="22"/>
          <w:rtl/>
        </w:rPr>
        <w:t>נוכל להביא</w:t>
      </w:r>
      <w:r w:rsidR="009E3F2B">
        <w:rPr>
          <w:rFonts w:hint="cs"/>
          <w:b w:val="0"/>
          <w:bCs w:val="0"/>
          <w:szCs w:val="22"/>
          <w:rtl/>
        </w:rPr>
        <w:t>ו</w:t>
      </w:r>
      <w:r w:rsidR="00957541">
        <w:rPr>
          <w:rFonts w:hint="cs"/>
          <w:b w:val="0"/>
          <w:bCs w:val="0"/>
          <w:szCs w:val="22"/>
          <w:rtl/>
        </w:rPr>
        <w:t xml:space="preserve"> כאן</w:t>
      </w:r>
      <w:r w:rsidR="009E3F2B">
        <w:rPr>
          <w:rFonts w:hint="cs"/>
          <w:b w:val="0"/>
          <w:bCs w:val="0"/>
          <w:szCs w:val="22"/>
          <w:rtl/>
        </w:rPr>
        <w:t>, אבל נשמח להמציאו לכל דורש ושואב מים</w:t>
      </w:r>
      <w:r w:rsidR="00957541">
        <w:rPr>
          <w:rFonts w:hint="cs"/>
          <w:b w:val="0"/>
          <w:bCs w:val="0"/>
          <w:szCs w:val="22"/>
          <w:rtl/>
        </w:rPr>
        <w:t>.</w:t>
      </w:r>
    </w:p>
    <w:sectPr w:rsidR="00E60112" w:rsidRPr="00E60112" w:rsidSect="00021746">
      <w:headerReference w:type="default" r:id="rId8"/>
      <w:footerReference w:type="default" r:id="rId9"/>
      <w:headerReference w:type="first" r:id="rId10"/>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806E" w14:textId="77777777" w:rsidR="006A3DAB" w:rsidRDefault="006A3DAB">
      <w:r>
        <w:separator/>
      </w:r>
    </w:p>
  </w:endnote>
  <w:endnote w:type="continuationSeparator" w:id="0">
    <w:p w14:paraId="1097B31C" w14:textId="77777777" w:rsidR="006A3DAB" w:rsidRDefault="006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8989" w14:textId="77777777"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63EC4">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63EC4">
      <w:rPr>
        <w:rStyle w:val="af3"/>
        <w:noProof/>
        <w:rtl/>
      </w:rPr>
      <w:t>5</w:t>
    </w:r>
    <w:r w:rsidRPr="00F8747C">
      <w:rPr>
        <w:rStyle w:val="af3"/>
      </w:rPr>
      <w:fldChar w:fldCharType="end"/>
    </w:r>
  </w:p>
  <w:p w14:paraId="3DE140FC" w14:textId="77777777" w:rsidR="00997FDB" w:rsidRDefault="00997FDB" w:rsidP="00682433">
    <w:pPr>
      <w:pStyle w:val="a8"/>
      <w:jc w:val="right"/>
    </w:pPr>
  </w:p>
  <w:p w14:paraId="0586D2E6" w14:textId="77777777"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F131" w14:textId="77777777" w:rsidR="006A3DAB" w:rsidRDefault="006A3DAB">
      <w:pPr>
        <w:rPr>
          <w:lang w:eastAsia="en-US"/>
        </w:rPr>
      </w:pPr>
      <w:r>
        <w:separator/>
      </w:r>
    </w:p>
  </w:footnote>
  <w:footnote w:type="continuationSeparator" w:id="0">
    <w:p w14:paraId="386FECFE" w14:textId="77777777" w:rsidR="006A3DAB" w:rsidRDefault="006A3DAB">
      <w:r>
        <w:continuationSeparator/>
      </w:r>
    </w:p>
  </w:footnote>
  <w:footnote w:id="1">
    <w:p w14:paraId="0A2906C2" w14:textId="77777777" w:rsidR="00997FDB" w:rsidRDefault="00997FDB" w:rsidP="00757D87">
      <w:pPr>
        <w:pStyle w:val="a3"/>
        <w:rPr>
          <w:rFonts w:hint="cs"/>
          <w:rtl/>
        </w:rPr>
      </w:pPr>
      <w:r>
        <w:rPr>
          <w:rStyle w:val="a5"/>
        </w:rPr>
        <w:footnoteRef/>
      </w:r>
      <w:r>
        <w:rPr>
          <w:rtl/>
        </w:rPr>
        <w:t xml:space="preserve"> </w:t>
      </w:r>
      <w:r w:rsidR="00542520">
        <w:rPr>
          <w:rFonts w:hint="cs"/>
          <w:rtl/>
        </w:rPr>
        <w:t>כך פותחת פרשת השבוע, לאחר אזכור קצר של שמן הזית למאור המנורה, בבגדי אהרון הכהן הגדול.</w:t>
      </w:r>
      <w:r w:rsidR="00542520">
        <w:rPr>
          <w:rFonts w:hint="cs"/>
          <w:rtl/>
          <w:lang w:val="he-IL"/>
        </w:rPr>
        <w:t xml:space="preserve"> ואם תאמר שהבגדים המיוחדים לכהן הגדול הם "לכבוד ולתפארת": המעיל, מצנפת, הציץ, החושן והאפוד, באה התורה בהמשך הפרק ומתארת את ארבעת הבגדים הפשוטים של הכהנים ההדיוטות: כותונת, אבנט, מכנסיים ומגבעת, במילים דומות: "</w:t>
      </w:r>
      <w:r w:rsidR="00542520" w:rsidRPr="00542520">
        <w:rPr>
          <w:rtl/>
          <w:lang w:val="he-IL"/>
        </w:rPr>
        <w:t>וְלִבְנֵי אַהֲרֹן תַּעֲשֶׂה כֻתֳּנֹת וְעָשִׂיתָ לָהֶם אַבְנֵטִים וּמִגְבָּעוֹת תַּעֲשׂ</w:t>
      </w:r>
      <w:r w:rsidR="00542520">
        <w:rPr>
          <w:rtl/>
          <w:lang w:val="he-IL"/>
        </w:rPr>
        <w:t>ֶה לָהֶם לְכָבוֹד וּלְתִפְאָרֶת</w:t>
      </w:r>
      <w:r w:rsidR="00542520">
        <w:rPr>
          <w:rFonts w:hint="cs"/>
          <w:rtl/>
          <w:lang w:val="he-IL"/>
        </w:rPr>
        <w:t>". אולי כבר מכאן אפשר לומר שכבוד ותפארת אינם בהכרח בריבוי ועושר הבגדים כמו בתחושת האדם הלובש את הבגדים, בחשיבות שהוא נותן להם ובאופן שהוא מקרין זאת על סביבתו.</w:t>
      </w:r>
      <w:r w:rsidR="00757D87">
        <w:rPr>
          <w:rFonts w:hint="cs"/>
          <w:rtl/>
        </w:rPr>
        <w:t xml:space="preserve"> וכבר אמרו חכמים בגמרא </w:t>
      </w:r>
      <w:r w:rsidR="00757D87">
        <w:rPr>
          <w:rtl/>
        </w:rPr>
        <w:t>סנהדרין פג ע</w:t>
      </w:r>
      <w:r w:rsidR="00757D87">
        <w:rPr>
          <w:rFonts w:hint="cs"/>
          <w:rtl/>
        </w:rPr>
        <w:t>"ב: "</w:t>
      </w:r>
      <w:r w:rsidR="00757D87">
        <w:rPr>
          <w:rtl/>
        </w:rPr>
        <w:t>בזמן שבגדיהם עליהם - כהונתם עליהם, אין בגדיהם עליהם - אין כהונתם עליהם</w:t>
      </w:r>
      <w:r w:rsidR="00757D87">
        <w:rPr>
          <w:rFonts w:hint="cs"/>
          <w:rtl/>
        </w:rPr>
        <w:t>".</w:t>
      </w:r>
    </w:p>
  </w:footnote>
  <w:footnote w:id="2">
    <w:p w14:paraId="62F50170" w14:textId="77777777" w:rsidR="00347E3B" w:rsidRDefault="00347E3B">
      <w:pPr>
        <w:pStyle w:val="a3"/>
        <w:rPr>
          <w:rFonts w:hint="cs"/>
          <w:rtl/>
        </w:rPr>
      </w:pPr>
      <w:r>
        <w:rPr>
          <w:rStyle w:val="a5"/>
        </w:rPr>
        <w:footnoteRef/>
      </w:r>
      <w:r>
        <w:rPr>
          <w:rtl/>
        </w:rPr>
        <w:t xml:space="preserve"> </w:t>
      </w:r>
      <w:r>
        <w:rPr>
          <w:rFonts w:hint="cs"/>
          <w:rtl/>
          <w:lang w:val="he-IL"/>
        </w:rPr>
        <w:t>עוד מצאנו "כבוד" ו"תפארת" במגילת אסתר אצל אחשורוש אשר מבקש להראות לכל: "</w:t>
      </w:r>
      <w:r>
        <w:rPr>
          <w:rtl/>
        </w:rPr>
        <w:t>אֶת עֹשֶׁר כְּבוֹד מַלְכוּתוֹ וְאֶת יְקָר תִּפְאֶרֶת גְּדוּלָּתוֹ</w:t>
      </w:r>
      <w:r>
        <w:rPr>
          <w:rFonts w:hint="cs"/>
          <w:rtl/>
        </w:rPr>
        <w:t>" (אסתר א ד). במרבית שנים שאינן מעוברות פרשת תצוה</w:t>
      </w:r>
      <w:r>
        <w:rPr>
          <w:rtl/>
        </w:rPr>
        <w:t xml:space="preserve"> </w:t>
      </w:r>
      <w:r>
        <w:rPr>
          <w:rFonts w:hint="cs"/>
          <w:rtl/>
        </w:rPr>
        <w:t xml:space="preserve">היא פרשת זכור וצמודה לפורים וכבוד ותפארת ישראל נושק לכבוד ותפארת אומות העולם וכבר ציינו חכמים את הכבוד והתפארת והשלטון שניתן למלכויות (כגון אסתר רבה ג א). אך על מנת לא לפגום בכבודה ותפארתה של ארץ ישראל נזכיר עוד פסוק במקרא שמחבר "כבוד" עם "תפארת", </w:t>
      </w:r>
      <w:r>
        <w:rPr>
          <w:rtl/>
        </w:rPr>
        <w:t>ישעיהו ד</w:t>
      </w:r>
      <w:r>
        <w:rPr>
          <w:rFonts w:hint="cs"/>
          <w:rtl/>
        </w:rPr>
        <w:t xml:space="preserve"> </w:t>
      </w:r>
      <w:r>
        <w:rPr>
          <w:rtl/>
        </w:rPr>
        <w:t>ב</w:t>
      </w:r>
      <w:r>
        <w:rPr>
          <w:rFonts w:hint="cs"/>
          <w:rtl/>
        </w:rPr>
        <w:t>: "</w:t>
      </w:r>
      <w:r>
        <w:rPr>
          <w:rtl/>
        </w:rPr>
        <w:t>בַּיּוֹם הַהוּא יִהְיֶה צֶמַח ה' לִצְבִי וּלְכָבוֹד וּפְרִי הָאָרֶץ לְגָאוֹן וּלְתִפְאֶרֶת לִפְלֵיטַת יִשְׂרָאֵל</w:t>
      </w:r>
      <w:r>
        <w:rPr>
          <w:rFonts w:hint="cs"/>
          <w:rtl/>
        </w:rPr>
        <w:t>". ואנו ננצל את פרשת השבוע לדון בכבודם של הבגדים</w:t>
      </w:r>
      <w:r w:rsidR="007E4BA7">
        <w:rPr>
          <w:rFonts w:hint="cs"/>
          <w:rtl/>
        </w:rPr>
        <w:t xml:space="preserve"> ואם נספיק, אולי גם בבגידתם</w:t>
      </w:r>
      <w:r>
        <w:rPr>
          <w:rFonts w:hint="cs"/>
          <w:rtl/>
        </w:rPr>
        <w:t>.</w:t>
      </w:r>
    </w:p>
  </w:footnote>
  <w:footnote w:id="3">
    <w:p w14:paraId="6C451208" w14:textId="77777777" w:rsidR="00BC16BA" w:rsidRDefault="00BC16BA" w:rsidP="007B38C3">
      <w:pPr>
        <w:pStyle w:val="a3"/>
        <w:rPr>
          <w:rFonts w:hint="cs"/>
          <w:rtl/>
        </w:rPr>
      </w:pPr>
      <w:r>
        <w:rPr>
          <w:rStyle w:val="a5"/>
        </w:rPr>
        <w:footnoteRef/>
      </w:r>
      <w:r>
        <w:rPr>
          <w:rtl/>
        </w:rPr>
        <w:t xml:space="preserve"> </w:t>
      </w:r>
      <w:r>
        <w:rPr>
          <w:rFonts w:hint="cs"/>
          <w:rtl/>
        </w:rPr>
        <w:t>חלק בלתי נפרד משיבת ציון ומשיקום היישוב בארץ בתחילת בית שני היה להעביר את "הבגדים הצואים" מעל הכהן הגדול ולחזור ולהלבישו "מחלצות" ולחדש את הכבוד והתפארת של בגדי הכהן הגדול של תקופת המדבר ובית ראשון (הגם שתפארת הבית השני לא חזרה לתפארת הבית הראשון וחסרו בו חמישה דברים: "</w:t>
      </w:r>
      <w:r>
        <w:rPr>
          <w:rtl/>
        </w:rPr>
        <w:t>אש וארון ואורים ותומים ושמן הקודש</w:t>
      </w:r>
      <w:r>
        <w:rPr>
          <w:rFonts w:hint="cs"/>
          <w:rtl/>
        </w:rPr>
        <w:t xml:space="preserve">", </w:t>
      </w:r>
      <w:r>
        <w:rPr>
          <w:rtl/>
        </w:rPr>
        <w:t>ירושלמי הוריות פרק ג</w:t>
      </w:r>
      <w:r>
        <w:rPr>
          <w:rFonts w:hint="cs"/>
          <w:rtl/>
        </w:rPr>
        <w:t xml:space="preserve">). אז אם בפורים שלפנינו </w:t>
      </w:r>
      <w:r w:rsidR="007B38C3">
        <w:rPr>
          <w:rFonts w:hint="cs"/>
          <w:rtl/>
        </w:rPr>
        <w:t xml:space="preserve">בלוח השנה </w:t>
      </w:r>
      <w:r>
        <w:rPr>
          <w:rFonts w:hint="cs"/>
          <w:rtl/>
        </w:rPr>
        <w:t xml:space="preserve">אחשורוש מתהדר בבגדי הכהן הגדול ששדדו הבבלים מבית המקדש, בחנוכה </w:t>
      </w:r>
      <w:r w:rsidR="007B38C3">
        <w:rPr>
          <w:rFonts w:hint="cs"/>
          <w:rtl/>
        </w:rPr>
        <w:t>שמאחורינ</w:t>
      </w:r>
      <w:r w:rsidR="007B38C3">
        <w:rPr>
          <w:rFonts w:hint="eastAsia"/>
          <w:rtl/>
        </w:rPr>
        <w:t>ו</w:t>
      </w:r>
      <w:r w:rsidR="007B38C3">
        <w:rPr>
          <w:rFonts w:hint="cs"/>
          <w:rtl/>
        </w:rPr>
        <w:t xml:space="preserve"> (אך היסטורית באה לאחר פורים) </w:t>
      </w:r>
      <w:r>
        <w:rPr>
          <w:rFonts w:hint="cs"/>
          <w:rtl/>
        </w:rPr>
        <w:t>אנו מעלים על נס את חידוש היישוב והמקדש של בית שני שסמלם הוא הלבשת יהושע הכהן הגדול בבגדי מחלצות. תמיד יש לבגדים מקום חשוב.</w:t>
      </w:r>
    </w:p>
  </w:footnote>
  <w:footnote w:id="4">
    <w:p w14:paraId="30D1AFC6" w14:textId="77777777" w:rsidR="00CB78A6" w:rsidRDefault="00CB78A6">
      <w:pPr>
        <w:pStyle w:val="a3"/>
        <w:rPr>
          <w:rFonts w:hint="cs"/>
        </w:rPr>
      </w:pPr>
      <w:r>
        <w:rPr>
          <w:rStyle w:val="a5"/>
        </w:rPr>
        <w:footnoteRef/>
      </w:r>
      <w:r>
        <w:rPr>
          <w:rtl/>
        </w:rPr>
        <w:t xml:space="preserve"> </w:t>
      </w:r>
      <w:r>
        <w:rPr>
          <w:rFonts w:hint="cs"/>
          <w:rtl/>
        </w:rPr>
        <w:t>מדרש אסתר רבה על נספחיו ומקורותיו השונים זכה לאחרונה</w:t>
      </w:r>
      <w:r w:rsidR="000778FA">
        <w:rPr>
          <w:rFonts w:hint="cs"/>
          <w:rtl/>
        </w:rPr>
        <w:t xml:space="preserve"> (תשע"ה)</w:t>
      </w:r>
      <w:r>
        <w:rPr>
          <w:rFonts w:hint="cs"/>
          <w:rtl/>
        </w:rPr>
        <w:t xml:space="preserve"> להוצאה </w:t>
      </w:r>
      <w:r w:rsidR="000778FA">
        <w:rPr>
          <w:rFonts w:hint="cs"/>
          <w:rtl/>
        </w:rPr>
        <w:t xml:space="preserve">מדעית וביקורתית מחודשת במסגרת מפעל המדרש שליד מכון שכטר, ע"י יוסף תבורי וארנון עצמון. </w:t>
      </w:r>
      <w:hyperlink r:id="rId1" w:history="1">
        <w:r w:rsidR="000778FA" w:rsidRPr="000778FA">
          <w:rPr>
            <w:rStyle w:val="Hyperlink"/>
            <w:rFonts w:hint="cs"/>
            <w:rtl/>
          </w:rPr>
          <w:t>לפרטים ראה כאן</w:t>
        </w:r>
      </w:hyperlink>
      <w:r w:rsidR="000778FA">
        <w:rPr>
          <w:rFonts w:hint="cs"/>
          <w:rtl/>
        </w:rPr>
        <w:t>.</w:t>
      </w:r>
    </w:p>
  </w:footnote>
  <w:footnote w:id="5">
    <w:p w14:paraId="775103F0" w14:textId="77777777" w:rsidR="000778FA" w:rsidRDefault="000778FA">
      <w:pPr>
        <w:pStyle w:val="a3"/>
        <w:rPr>
          <w:rFonts w:hint="cs"/>
          <w:rtl/>
        </w:rPr>
      </w:pPr>
      <w:r>
        <w:rPr>
          <w:rStyle w:val="a5"/>
        </w:rPr>
        <w:footnoteRef/>
      </w:r>
      <w:r>
        <w:rPr>
          <w:rtl/>
        </w:rPr>
        <w:t xml:space="preserve"> </w:t>
      </w:r>
      <w:r>
        <w:rPr>
          <w:rFonts w:hint="cs"/>
          <w:rtl/>
        </w:rPr>
        <w:t>ניסין הן אוצרות. ובנוסחאות אחרות: "תיסבריות". שישה אוצרות שונים במשך מאה ושמונים יום!</w:t>
      </w:r>
    </w:p>
  </w:footnote>
  <w:footnote w:id="6">
    <w:p w14:paraId="7A10F330" w14:textId="77777777" w:rsidR="00292E05" w:rsidRDefault="00292E05" w:rsidP="00E60CDB">
      <w:pPr>
        <w:pStyle w:val="a3"/>
        <w:rPr>
          <w:rFonts w:hint="cs"/>
          <w:rtl/>
        </w:rPr>
      </w:pPr>
      <w:r>
        <w:rPr>
          <w:rStyle w:val="a5"/>
        </w:rPr>
        <w:footnoteRef/>
      </w:r>
      <w:r>
        <w:rPr>
          <w:rtl/>
        </w:rPr>
        <w:t xml:space="preserve"> </w:t>
      </w:r>
      <w:r>
        <w:rPr>
          <w:rFonts w:hint="cs"/>
          <w:rtl/>
        </w:rPr>
        <w:t xml:space="preserve">הנה יצאנו ידי חובה </w:t>
      </w:r>
      <w:r w:rsidR="00515A61">
        <w:rPr>
          <w:rFonts w:hint="cs"/>
          <w:rtl/>
        </w:rPr>
        <w:t>של ה</w:t>
      </w:r>
      <w:r>
        <w:rPr>
          <w:rFonts w:hint="cs"/>
          <w:rtl/>
        </w:rPr>
        <w:t>קשר בין פרש</w:t>
      </w:r>
      <w:r w:rsidR="00515A61">
        <w:rPr>
          <w:rFonts w:hint="cs"/>
          <w:rtl/>
        </w:rPr>
        <w:t xml:space="preserve">ת השבוע וחג הפורים הממשמש ובא. </w:t>
      </w:r>
      <w:r>
        <w:rPr>
          <w:rFonts w:hint="cs"/>
          <w:rtl/>
        </w:rPr>
        <w:t>בקטע שהשמטנו יש עוד דעות מה הכב</w:t>
      </w:r>
      <w:r w:rsidR="00515A61">
        <w:rPr>
          <w:rFonts w:hint="cs"/>
          <w:rtl/>
        </w:rPr>
        <w:t>וד והתפארת שהראה אחשורוש למסובים</w:t>
      </w:r>
      <w:r>
        <w:rPr>
          <w:rFonts w:hint="cs"/>
          <w:rtl/>
        </w:rPr>
        <w:t xml:space="preserve"> במשתאותיו</w:t>
      </w:r>
      <w:r w:rsidR="00515A61">
        <w:rPr>
          <w:rFonts w:hint="cs"/>
          <w:rtl/>
        </w:rPr>
        <w:t>, אך קצרנו והתמקדנו בנושא שלנו</w:t>
      </w:r>
      <w:r>
        <w:rPr>
          <w:rFonts w:hint="cs"/>
          <w:rtl/>
        </w:rPr>
        <w:t>. מחד גיסא</w:t>
      </w:r>
      <w:r w:rsidR="00515A61">
        <w:rPr>
          <w:rFonts w:hint="cs"/>
          <w:rtl/>
        </w:rPr>
        <w:t>,</w:t>
      </w:r>
      <w:r>
        <w:rPr>
          <w:rFonts w:hint="cs"/>
          <w:rtl/>
        </w:rPr>
        <w:t xml:space="preserve"> יש אולי כבוד בכך שאומות העולם מתפארים בבגדי הכהן הגדול, משמע שהם חושבים אותם לדבר חשוב</w:t>
      </w:r>
      <w:r w:rsidR="00515A61">
        <w:rPr>
          <w:rFonts w:hint="cs"/>
          <w:rtl/>
        </w:rPr>
        <w:t xml:space="preserve">. מאידך גיסא, </w:t>
      </w:r>
      <w:r>
        <w:rPr>
          <w:rFonts w:hint="cs"/>
          <w:rtl/>
        </w:rPr>
        <w:t xml:space="preserve">המדרש בסוף מגנה את אחשורוש על שימוש זה ואומר שם: "בין מדידיה ובין לא מדידיה, מתגלה בתקצרקייה", שפירושו המילולי (בלי להתעכב על המילים הקשות) הוא: </w:t>
      </w:r>
      <w:r w:rsidR="00515A61">
        <w:rPr>
          <w:rFonts w:hint="cs"/>
          <w:rtl/>
        </w:rPr>
        <w:t>"</w:t>
      </w:r>
      <w:r>
        <w:rPr>
          <w:rFonts w:hint="cs"/>
          <w:rtl/>
        </w:rPr>
        <w:t>מתקשט בנוצות לא לו".</w:t>
      </w:r>
      <w:r w:rsidR="00761ADB" w:rsidRPr="00761ADB">
        <w:rPr>
          <w:rFonts w:hint="cs"/>
          <w:rtl/>
        </w:rPr>
        <w:t xml:space="preserve"> </w:t>
      </w:r>
      <w:r w:rsidR="00761ADB">
        <w:rPr>
          <w:rFonts w:hint="cs"/>
          <w:rtl/>
        </w:rPr>
        <w:t>לעומתו, ראה הסיפור על הגר שביקש להיות כהן גדול משום שביקש ללבוש את בגדיו המפוארים</w:t>
      </w:r>
      <w:r w:rsidR="00E60CDB">
        <w:rPr>
          <w:rFonts w:hint="cs"/>
          <w:rtl/>
        </w:rPr>
        <w:t xml:space="preserve"> ש</w:t>
      </w:r>
      <w:r w:rsidR="00761ADB">
        <w:rPr>
          <w:rFonts w:hint="cs"/>
          <w:rtl/>
        </w:rPr>
        <w:t xml:space="preserve">שמאי דחה אותו והלל קרבו, גמרא שבת לא ע"א, בדברינו </w:t>
      </w:r>
      <w:hyperlink r:id="rId2" w:history="1">
        <w:r w:rsidR="00761ADB" w:rsidRPr="00DE38C8">
          <w:rPr>
            <w:rStyle w:val="Hyperlink"/>
            <w:rFonts w:hint="cs"/>
            <w:rtl/>
          </w:rPr>
          <w:t>הגר שביקש להיות כהן גדול</w:t>
        </w:r>
      </w:hyperlink>
      <w:r w:rsidR="00761ADB">
        <w:rPr>
          <w:rFonts w:hint="cs"/>
          <w:rtl/>
        </w:rPr>
        <w:t xml:space="preserve"> בפרשת במדבר.</w:t>
      </w:r>
    </w:p>
  </w:footnote>
  <w:footnote w:id="7">
    <w:p w14:paraId="774E72F1" w14:textId="77777777" w:rsidR="003A6F00" w:rsidRPr="003636D2" w:rsidRDefault="003A6F00" w:rsidP="003A6F00">
      <w:pPr>
        <w:pStyle w:val="a3"/>
        <w:rPr>
          <w:rFonts w:hint="cs"/>
          <w:rtl/>
        </w:rPr>
      </w:pPr>
      <w:r>
        <w:rPr>
          <w:rStyle w:val="a5"/>
        </w:rPr>
        <w:footnoteRef/>
      </w:r>
      <w:r>
        <w:rPr>
          <w:rtl/>
        </w:rPr>
        <w:t xml:space="preserve"> </w:t>
      </w:r>
      <w:r>
        <w:rPr>
          <w:rFonts w:hint="cs"/>
          <w:rtl/>
          <w:lang w:val="he-IL"/>
        </w:rPr>
        <w:t xml:space="preserve">נפתח במעשה זה בחסיד שהיה מקפל את בגדיו בעצמו </w:t>
      </w:r>
      <w:r w:rsidR="003636D2">
        <w:rPr>
          <w:rFonts w:hint="cs"/>
          <w:rtl/>
          <w:lang w:val="he-IL"/>
        </w:rPr>
        <w:t xml:space="preserve">וממנו </w:t>
      </w:r>
      <w:r>
        <w:rPr>
          <w:rFonts w:hint="cs"/>
          <w:rtl/>
          <w:lang w:val="he-IL"/>
        </w:rPr>
        <w:t xml:space="preserve">נפנה לנושא שלנו: הבגדים המכבדים או שמא הבגדים שהאדם מתכבד בהם. </w:t>
      </w:r>
      <w:r w:rsidR="006A1DC4">
        <w:rPr>
          <w:rFonts w:hint="cs"/>
          <w:rtl/>
          <w:lang w:val="he-IL"/>
        </w:rPr>
        <w:t>הביטוי כאן הוא "הבגדים מכבדים</w:t>
      </w:r>
      <w:r w:rsidR="007708AE">
        <w:rPr>
          <w:rFonts w:hint="cs"/>
          <w:rtl/>
          <w:lang w:val="he-IL"/>
        </w:rPr>
        <w:t xml:space="preserve"> האדם". </w:t>
      </w:r>
      <w:r>
        <w:rPr>
          <w:rFonts w:hint="cs"/>
          <w:rtl/>
          <w:lang w:val="he-IL"/>
        </w:rPr>
        <w:t xml:space="preserve">מה מקור הביטוי השגור בפי כל "הבגדים עושים את האדם"? יגענו ולא מצאנו ביטוי זה כלשונו במקורותינו ואפשר שהוא שאול מהמחזה האמלט של שייקספיר במילותיו של פולוניוס לבנו לארטס להקפיד בלבושו, בפרט כשהוא מפליג לצרפת שם אנשים שופטים אחרים עפ"י לבושם. ואלה מילותיו: </w:t>
      </w:r>
      <w:r>
        <w:rPr>
          <w:lang w:eastAsia="en-US"/>
        </w:rPr>
        <w:t>"</w:t>
      </w:r>
      <w:r w:rsidRPr="003A6F00">
        <w:rPr>
          <w:lang w:val="en" w:eastAsia="en-US"/>
        </w:rPr>
        <w:t>Costly thy habit as thy purse can buy,</w:t>
      </w:r>
      <w:r>
        <w:rPr>
          <w:lang w:val="en" w:eastAsia="en-US"/>
        </w:rPr>
        <w:t xml:space="preserve"> </w:t>
      </w:r>
      <w:r w:rsidRPr="003A6F00">
        <w:rPr>
          <w:lang w:val="en" w:eastAsia="en-US"/>
        </w:rPr>
        <w:t>But not expressed in fancy—rich, not gaudy,</w:t>
      </w:r>
      <w:r>
        <w:rPr>
          <w:lang w:val="en" w:eastAsia="en-US"/>
        </w:rPr>
        <w:t xml:space="preserve"> </w:t>
      </w:r>
      <w:r w:rsidRPr="003A6F00">
        <w:rPr>
          <w:b/>
          <w:bCs/>
          <w:lang w:val="en" w:eastAsia="en-US"/>
        </w:rPr>
        <w:t>For the apparel oft proclaims the man</w:t>
      </w:r>
      <w:r w:rsidRPr="003A6F00">
        <w:rPr>
          <w:lang w:val="en" w:eastAsia="en-US"/>
        </w:rPr>
        <w:t>,</w:t>
      </w:r>
      <w:r>
        <w:rPr>
          <w:lang w:val="en" w:eastAsia="en-US"/>
        </w:rPr>
        <w:t xml:space="preserve"> </w:t>
      </w:r>
      <w:r w:rsidRPr="003A6F00">
        <w:rPr>
          <w:lang w:val="en" w:eastAsia="en-US"/>
        </w:rPr>
        <w:t>And they in France of the best rank and</w:t>
      </w:r>
      <w:r>
        <w:rPr>
          <w:lang w:val="en" w:eastAsia="en-US"/>
        </w:rPr>
        <w:t xml:space="preserve"> </w:t>
      </w:r>
      <w:r w:rsidRPr="003A6F00">
        <w:rPr>
          <w:lang w:val="en" w:eastAsia="en-US"/>
        </w:rPr>
        <w:t xml:space="preserve"> station</w:t>
      </w:r>
      <w:r>
        <w:rPr>
          <w:lang w:val="en" w:eastAsia="en-US"/>
        </w:rPr>
        <w:t xml:space="preserve">, </w:t>
      </w:r>
      <w:r w:rsidRPr="003A6F00">
        <w:rPr>
          <w:lang w:val="en" w:eastAsia="en-US"/>
        </w:rPr>
        <w:t>Are of a most select and generous chief in that</w:t>
      </w:r>
      <w:r>
        <w:rPr>
          <w:lang w:val="en" w:eastAsia="en-US"/>
        </w:rPr>
        <w:t>".</w:t>
      </w:r>
    </w:p>
  </w:footnote>
  <w:footnote w:id="8">
    <w:p w14:paraId="179C8728" w14:textId="77777777" w:rsidR="004E767E" w:rsidRDefault="004E767E" w:rsidP="00757D87">
      <w:pPr>
        <w:pStyle w:val="a3"/>
      </w:pPr>
      <w:r>
        <w:rPr>
          <w:rStyle w:val="a5"/>
        </w:rPr>
        <w:footnoteRef/>
      </w:r>
      <w:r>
        <w:rPr>
          <w:rtl/>
        </w:rPr>
        <w:t xml:space="preserve"> </w:t>
      </w:r>
      <w:r>
        <w:rPr>
          <w:rFonts w:hint="cs"/>
          <w:rtl/>
        </w:rPr>
        <w:t>פסוק זה הוא בנבואת ישעיהו על אשור אשר בתחילה: "</w:t>
      </w:r>
      <w:r>
        <w:rPr>
          <w:rtl/>
        </w:rPr>
        <w:t>הוֹי אַשּׁוּר שֵׁבֶט אַפִּי וּמַטֶּה הוּא בְיָדָם זַעְמִי</w:t>
      </w:r>
      <w:r>
        <w:rPr>
          <w:rFonts w:hint="cs"/>
          <w:rtl/>
        </w:rPr>
        <w:t>", אבל כאשר אשור מתגאה: "</w:t>
      </w:r>
      <w:r>
        <w:rPr>
          <w:rtl/>
        </w:rPr>
        <w:t>הֲיִתְפָּאֵר הַגַּרְזֶן עַל הַחֹצֵב בּוֹ</w:t>
      </w:r>
      <w:r>
        <w:rPr>
          <w:rFonts w:hint="cs"/>
          <w:rtl/>
        </w:rPr>
        <w:t>", מתהפך עליו הגלגל: "</w:t>
      </w:r>
      <w:r>
        <w:rPr>
          <w:rtl/>
        </w:rPr>
        <w:t>אֶפְקֹד עַל פְּרִי גֹדֶל לְבַב מֶלֶךְ  אַשּׁוּר וְעַל תִּפְאֶרֶת רוּם עֵינָיו</w:t>
      </w:r>
      <w:r>
        <w:rPr>
          <w:rFonts w:hint="cs"/>
          <w:rtl/>
        </w:rPr>
        <w:t>" וכבודו יוקד כיקוד אש. ראה שם פירוש רד"ק שמפרש כפשוטו. אבל רש"י שם כבר 'גונב את ההצגה' ומקדים את מה שתדרוש להלן הגמרא. ראה פירושו שם: "</w:t>
      </w:r>
      <w:r>
        <w:rPr>
          <w:rtl/>
        </w:rPr>
        <w:t>ותחת כבודו - תחת בגדיהם יהיו נשרפין, הבגדים הם מכבדים את האדם</w:t>
      </w:r>
      <w:r>
        <w:rPr>
          <w:rFonts w:hint="cs"/>
          <w:rtl/>
        </w:rPr>
        <w:t xml:space="preserve">". </w:t>
      </w:r>
      <w:r w:rsidR="00757D87">
        <w:rPr>
          <w:rFonts w:hint="cs"/>
          <w:rtl/>
        </w:rPr>
        <w:t xml:space="preserve">ובן סירא לעיל: </w:t>
      </w:r>
      <w:r w:rsidR="00757D87">
        <w:rPr>
          <w:rFonts w:hint="cs"/>
          <w:rtl/>
          <w:lang w:val="he-IL"/>
        </w:rPr>
        <w:t>"</w:t>
      </w:r>
      <w:r w:rsidR="00757D87" w:rsidRPr="00757D87">
        <w:rPr>
          <w:rtl/>
        </w:rPr>
        <w:t>הדר אלהים בני אדם והבגדים מכבדים האדם</w:t>
      </w:r>
      <w:r w:rsidR="00757D87">
        <w:rPr>
          <w:rFonts w:hint="cs"/>
          <w:rtl/>
          <w:lang w:val="he-IL"/>
        </w:rPr>
        <w:t>", והגמרא ב</w:t>
      </w:r>
      <w:r w:rsidR="00757D87">
        <w:rPr>
          <w:rtl/>
        </w:rPr>
        <w:t>סנהדרין</w:t>
      </w:r>
      <w:r w:rsidR="00757D87">
        <w:rPr>
          <w:rFonts w:hint="cs"/>
          <w:rtl/>
        </w:rPr>
        <w:t>: "</w:t>
      </w:r>
      <w:r w:rsidR="00757D87">
        <w:rPr>
          <w:rtl/>
        </w:rPr>
        <w:t>בזמן שבגדיהם עליהם - כהונתם עליהם, אין בגדיהם עליהם - אין כהונתם עליהם</w:t>
      </w:r>
      <w:r w:rsidR="00757D87">
        <w:rPr>
          <w:rFonts w:hint="cs"/>
          <w:rtl/>
        </w:rPr>
        <w:t xml:space="preserve">". </w:t>
      </w:r>
      <w:r>
        <w:rPr>
          <w:rFonts w:hint="cs"/>
          <w:rtl/>
        </w:rPr>
        <w:t xml:space="preserve">אז </w:t>
      </w:r>
      <w:r w:rsidR="00757D87">
        <w:rPr>
          <w:rFonts w:hint="cs"/>
          <w:rtl/>
        </w:rPr>
        <w:t xml:space="preserve">לכל אלה </w:t>
      </w:r>
      <w:r>
        <w:rPr>
          <w:rFonts w:hint="cs"/>
          <w:rtl/>
        </w:rPr>
        <w:t xml:space="preserve">ולא לשייקספיר זכות הבכורה על המשפט </w:t>
      </w:r>
      <w:r w:rsidR="007708AE">
        <w:rPr>
          <w:rFonts w:hint="cs"/>
          <w:rtl/>
        </w:rPr>
        <w:t>"</w:t>
      </w:r>
      <w:r>
        <w:rPr>
          <w:rFonts w:hint="cs"/>
          <w:rtl/>
        </w:rPr>
        <w:t xml:space="preserve">הבגדים עושים </w:t>
      </w:r>
      <w:r w:rsidR="007708AE">
        <w:rPr>
          <w:rFonts w:hint="cs"/>
          <w:rtl/>
        </w:rPr>
        <w:t xml:space="preserve">או </w:t>
      </w:r>
      <w:r>
        <w:rPr>
          <w:rFonts w:hint="cs"/>
          <w:rtl/>
        </w:rPr>
        <w:t>(מכבדים</w:t>
      </w:r>
      <w:r w:rsidR="007708AE" w:rsidRPr="007708AE">
        <w:rPr>
          <w:rFonts w:hint="cs"/>
          <w:rtl/>
        </w:rPr>
        <w:t xml:space="preserve"> </w:t>
      </w:r>
      <w:r w:rsidR="007708AE">
        <w:rPr>
          <w:rFonts w:hint="cs"/>
          <w:rtl/>
        </w:rPr>
        <w:t>ואצל שייקספיר: "מכריזים"</w:t>
      </w:r>
      <w:r>
        <w:rPr>
          <w:rFonts w:hint="cs"/>
          <w:rtl/>
        </w:rPr>
        <w:t>) את האדם"? נראה בפשטות שזו אמירה עממית שהייתה מקובלת בתרבויות רבות ואין טעם לחפש למי זכויות היוצרים.</w:t>
      </w:r>
    </w:p>
  </w:footnote>
  <w:footnote w:id="9">
    <w:p w14:paraId="6AF9C9E4" w14:textId="77777777" w:rsidR="007A7538" w:rsidRDefault="007A7538" w:rsidP="007A7538">
      <w:pPr>
        <w:pStyle w:val="a3"/>
        <w:rPr>
          <w:rFonts w:hint="cs"/>
        </w:rPr>
      </w:pPr>
      <w:r>
        <w:rPr>
          <w:rStyle w:val="a5"/>
        </w:rPr>
        <w:footnoteRef/>
      </w:r>
      <w:r>
        <w:rPr>
          <w:rtl/>
        </w:rPr>
        <w:t xml:space="preserve"> </w:t>
      </w:r>
      <w:r>
        <w:rPr>
          <w:rFonts w:hint="cs"/>
          <w:rtl/>
        </w:rPr>
        <w:t>שגם אשור לא יוקד כבודו ממש, אלא מתחת לכבודו כמו שמוסבר להלן.</w:t>
      </w:r>
    </w:p>
  </w:footnote>
  <w:footnote w:id="10">
    <w:p w14:paraId="0BC33128" w14:textId="77777777" w:rsidR="00A208BB" w:rsidRDefault="00A208BB" w:rsidP="007A7538">
      <w:pPr>
        <w:pStyle w:val="a3"/>
        <w:rPr>
          <w:rFonts w:hint="cs"/>
          <w:rtl/>
        </w:rPr>
      </w:pPr>
      <w:r>
        <w:rPr>
          <w:rStyle w:val="a5"/>
        </w:rPr>
        <w:footnoteRef/>
      </w:r>
      <w:r>
        <w:rPr>
          <w:rtl/>
        </w:rPr>
        <w:t xml:space="preserve"> </w:t>
      </w:r>
      <w:r>
        <w:rPr>
          <w:rFonts w:hint="cs"/>
          <w:rtl/>
        </w:rPr>
        <w:t>ר' יוחנן קרא לבגדיו</w:t>
      </w:r>
      <w:r w:rsidR="003A6F00">
        <w:rPr>
          <w:rFonts w:hint="cs"/>
          <w:rtl/>
        </w:rPr>
        <w:t xml:space="preserve"> (או כליו)</w:t>
      </w:r>
      <w:r>
        <w:rPr>
          <w:rFonts w:hint="cs"/>
          <w:rtl/>
        </w:rPr>
        <w:t xml:space="preserve"> </w:t>
      </w:r>
      <w:r>
        <w:rPr>
          <w:rtl/>
        </w:rPr>
        <w:t>–</w:t>
      </w:r>
      <w:r>
        <w:rPr>
          <w:rFonts w:hint="cs"/>
          <w:rtl/>
        </w:rPr>
        <w:t xml:space="preserve"> מכובדיי. </w:t>
      </w:r>
      <w:r w:rsidR="003A6F00">
        <w:rPr>
          <w:rFonts w:hint="cs"/>
          <w:rtl/>
        </w:rPr>
        <w:t>ביטוי זה מצוטט במקורות רבים ונחשב למקור מרכזי לנושא שלנו</w:t>
      </w:r>
      <w:r w:rsidR="007A7538">
        <w:rPr>
          <w:rFonts w:hint="cs"/>
          <w:rtl/>
        </w:rPr>
        <w:t xml:space="preserve"> והמקור הוא אשור!</w:t>
      </w:r>
    </w:p>
  </w:footnote>
  <w:footnote w:id="11">
    <w:p w14:paraId="5A4192C9" w14:textId="77777777" w:rsidR="00E958C8" w:rsidRDefault="00E958C8" w:rsidP="00E958C8">
      <w:pPr>
        <w:pStyle w:val="a3"/>
        <w:rPr>
          <w:rFonts w:hint="cs"/>
          <w:rtl/>
        </w:rPr>
      </w:pPr>
      <w:r>
        <w:rPr>
          <w:rStyle w:val="a5"/>
        </w:rPr>
        <w:footnoteRef/>
      </w:r>
      <w:r>
        <w:rPr>
          <w:rtl/>
        </w:rPr>
        <w:t xml:space="preserve"> </w:t>
      </w:r>
      <w:r>
        <w:rPr>
          <w:rFonts w:hint="cs"/>
          <w:rtl/>
        </w:rPr>
        <w:t>כך גם במקבילה ב</w:t>
      </w:r>
      <w:r>
        <w:rPr>
          <w:rtl/>
        </w:rPr>
        <w:t>מסכת סנהדרין צד ע</w:t>
      </w:r>
      <w:r>
        <w:rPr>
          <w:rFonts w:hint="cs"/>
          <w:rtl/>
        </w:rPr>
        <w:t>"א: "</w:t>
      </w:r>
      <w:r>
        <w:rPr>
          <w:rtl/>
        </w:rPr>
        <w:t>ותחת כבדו [יקד] יקד כיקוד אש אמר רבי יוחנן: תחת כבודו - ולא כבודו ממש. כי הא דרבי יוחנן קרי ליה למאני - מכבדותי. רבי אלעזר אמר: תחת כבודו ממש, כשריפת בני אהרן, מה להלן שריפת נשמה וגוף קיים - אף כאן שריפת נשמה וגוף קיים</w:t>
      </w:r>
      <w:r>
        <w:rPr>
          <w:rFonts w:hint="cs"/>
          <w:rtl/>
        </w:rPr>
        <w:t>". גופם וגם בגדיהם של נדב ואביהו לא נשרפו ובכך נשמר כבודם</w:t>
      </w:r>
      <w:r>
        <w:rPr>
          <w:rtl/>
        </w:rPr>
        <w:t>.</w:t>
      </w:r>
      <w:r>
        <w:rPr>
          <w:rFonts w:hint="cs"/>
          <w:rtl/>
        </w:rPr>
        <w:t xml:space="preserve"> וסמך לכך מהפסוק: "וישאום בכותונתם" (ויקרא י ה), ראה סנהדרין נב ע"א: "ותאכל אותם </w:t>
      </w:r>
      <w:r>
        <w:rPr>
          <w:rtl/>
        </w:rPr>
        <w:t>–</w:t>
      </w:r>
      <w:r>
        <w:rPr>
          <w:rFonts w:hint="cs"/>
          <w:rtl/>
        </w:rPr>
        <w:t xml:space="preserve"> ולא בגדיהם", </w:t>
      </w:r>
      <w:r w:rsidR="007B38C3">
        <w:rPr>
          <w:rFonts w:hint="cs"/>
          <w:rtl/>
        </w:rPr>
        <w:t>כך גם ב</w:t>
      </w:r>
      <w:r>
        <w:rPr>
          <w:rFonts w:hint="cs"/>
          <w:rtl/>
        </w:rPr>
        <w:t>רש"י על הפסוק ב</w:t>
      </w:r>
      <w:r w:rsidR="007B38C3">
        <w:rPr>
          <w:rFonts w:hint="cs"/>
          <w:rtl/>
        </w:rPr>
        <w:t xml:space="preserve">ספר </w:t>
      </w:r>
      <w:r>
        <w:rPr>
          <w:rFonts w:hint="cs"/>
          <w:rtl/>
        </w:rPr>
        <w:t>ויקרא.</w:t>
      </w:r>
    </w:p>
  </w:footnote>
  <w:footnote w:id="12">
    <w:p w14:paraId="20A91F42" w14:textId="77777777" w:rsidR="007A7538" w:rsidRDefault="007A7538" w:rsidP="00F54349">
      <w:pPr>
        <w:pStyle w:val="a3"/>
        <w:rPr>
          <w:rFonts w:hint="cs"/>
          <w:rtl/>
        </w:rPr>
      </w:pPr>
      <w:r>
        <w:rPr>
          <w:rStyle w:val="a5"/>
        </w:rPr>
        <w:footnoteRef/>
      </w:r>
      <w:r>
        <w:rPr>
          <w:rtl/>
        </w:rPr>
        <w:t xml:space="preserve"> </w:t>
      </w:r>
      <w:r>
        <w:rPr>
          <w:rFonts w:hint="cs"/>
          <w:rtl/>
        </w:rPr>
        <w:t xml:space="preserve">בהוצאת הדשן, ראה פירוש רש"י על אתר: "הזקיקו הכתוב ללבוש בגדים פחותים בשעת הוצאת הדשן שאינה עבודה חשובה, כדי שלא יימאסו בגדיו החשובים". </w:t>
      </w:r>
      <w:r w:rsidR="00F54349">
        <w:rPr>
          <w:rFonts w:hint="cs"/>
          <w:rtl/>
        </w:rPr>
        <w:t xml:space="preserve">מדובר בבגדי הכהנים ההדיוטות שגם הם היו </w:t>
      </w:r>
      <w:r>
        <w:rPr>
          <w:rFonts w:hint="cs"/>
          <w:rtl/>
        </w:rPr>
        <w:t xml:space="preserve"> </w:t>
      </w:r>
      <w:r w:rsidR="00F54349">
        <w:rPr>
          <w:rFonts w:hint="cs"/>
          <w:rtl/>
        </w:rPr>
        <w:t>"ל</w:t>
      </w:r>
      <w:r>
        <w:rPr>
          <w:rFonts w:hint="cs"/>
          <w:rtl/>
        </w:rPr>
        <w:t>כבוד ו</w:t>
      </w:r>
      <w:r w:rsidR="00F54349">
        <w:rPr>
          <w:rFonts w:hint="cs"/>
          <w:rtl/>
        </w:rPr>
        <w:t>ל</w:t>
      </w:r>
      <w:r>
        <w:rPr>
          <w:rFonts w:hint="cs"/>
          <w:rtl/>
        </w:rPr>
        <w:t>תפארת</w:t>
      </w:r>
      <w:r w:rsidR="00F54349">
        <w:rPr>
          <w:rFonts w:hint="cs"/>
          <w:rtl/>
        </w:rPr>
        <w:t xml:space="preserve">" </w:t>
      </w:r>
      <w:r>
        <w:rPr>
          <w:rFonts w:hint="cs"/>
          <w:rtl/>
        </w:rPr>
        <w:t>(הערה 1 לעיל).</w:t>
      </w:r>
    </w:p>
  </w:footnote>
  <w:footnote w:id="13">
    <w:p w14:paraId="1320F295" w14:textId="77777777" w:rsidR="007A7538" w:rsidRDefault="007A7538" w:rsidP="00625159">
      <w:pPr>
        <w:pStyle w:val="a3"/>
        <w:rPr>
          <w:rFonts w:hint="cs"/>
          <w:rtl/>
        </w:rPr>
      </w:pPr>
      <w:r>
        <w:rPr>
          <w:rStyle w:val="a5"/>
        </w:rPr>
        <w:footnoteRef/>
      </w:r>
      <w:r>
        <w:rPr>
          <w:rtl/>
        </w:rPr>
        <w:t xml:space="preserve"> </w:t>
      </w:r>
      <w:r w:rsidR="00F54349">
        <w:rPr>
          <w:rFonts w:hint="cs"/>
          <w:rtl/>
        </w:rPr>
        <w:t xml:space="preserve">ומי קיים כלל זה? עשו! </w:t>
      </w:r>
      <w:r>
        <w:rPr>
          <w:rFonts w:hint="cs"/>
          <w:rtl/>
        </w:rPr>
        <w:t xml:space="preserve">ראה הבגדים החמודות </w:t>
      </w:r>
      <w:r w:rsidR="00F54349">
        <w:rPr>
          <w:rFonts w:hint="cs"/>
          <w:rtl/>
        </w:rPr>
        <w:t>שבהם</w:t>
      </w:r>
      <w:r>
        <w:rPr>
          <w:rFonts w:hint="cs"/>
          <w:rtl/>
        </w:rPr>
        <w:t xml:space="preserve"> שימש את יצחק אביו</w:t>
      </w:r>
      <w:r w:rsidR="00F54349">
        <w:rPr>
          <w:rFonts w:hint="cs"/>
          <w:rtl/>
        </w:rPr>
        <w:t xml:space="preserve"> ולפיכך היו בבית הוריו גם אחרי שהתחתן</w:t>
      </w:r>
      <w:r>
        <w:rPr>
          <w:rFonts w:hint="cs"/>
          <w:rtl/>
        </w:rPr>
        <w:t xml:space="preserve">. </w:t>
      </w:r>
      <w:r w:rsidR="00F54349">
        <w:rPr>
          <w:rFonts w:hint="cs"/>
          <w:rtl/>
        </w:rPr>
        <w:t xml:space="preserve">ראה </w:t>
      </w:r>
      <w:r>
        <w:rPr>
          <w:rFonts w:hint="cs"/>
          <w:rtl/>
        </w:rPr>
        <w:t xml:space="preserve">בראשית רבה סה טז, </w:t>
      </w:r>
      <w:r w:rsidR="00F54349">
        <w:rPr>
          <w:rFonts w:hint="cs"/>
          <w:rtl/>
        </w:rPr>
        <w:t>ב</w:t>
      </w:r>
      <w:r>
        <w:rPr>
          <w:rFonts w:hint="cs"/>
          <w:rtl/>
        </w:rPr>
        <w:t>דברינו</w:t>
      </w:r>
      <w:r w:rsidR="00625159">
        <w:rPr>
          <w:rFonts w:hint="cs"/>
          <w:rtl/>
        </w:rPr>
        <w:t xml:space="preserve"> </w:t>
      </w:r>
      <w:hyperlink r:id="rId3" w:history="1">
        <w:r w:rsidR="00625159" w:rsidRPr="00625159">
          <w:rPr>
            <w:rStyle w:val="Hyperlink"/>
            <w:rFonts w:hint="cs"/>
            <w:rtl/>
          </w:rPr>
          <w:t>כיבוד אב של עשו</w:t>
        </w:r>
      </w:hyperlink>
      <w:r>
        <w:rPr>
          <w:rFonts w:hint="cs"/>
          <w:rtl/>
        </w:rPr>
        <w:t xml:space="preserve"> בפרשת תולדות.</w:t>
      </w:r>
      <w:r w:rsidR="00625159">
        <w:rPr>
          <w:rFonts w:hint="cs"/>
          <w:rtl/>
        </w:rPr>
        <w:t xml:space="preserve"> ראה גם </w:t>
      </w:r>
      <w:hyperlink r:id="rId4" w:history="1">
        <w:r w:rsidR="00625159" w:rsidRPr="002573F4">
          <w:rPr>
            <w:rStyle w:val="Hyperlink"/>
            <w:rFonts w:hint="cs"/>
            <w:rtl/>
          </w:rPr>
          <w:t>בגדי עשו החמודות</w:t>
        </w:r>
      </w:hyperlink>
      <w:r w:rsidR="00625159">
        <w:rPr>
          <w:rFonts w:hint="cs"/>
          <w:rtl/>
        </w:rPr>
        <w:t xml:space="preserve"> שם.</w:t>
      </w:r>
    </w:p>
  </w:footnote>
  <w:footnote w:id="14">
    <w:p w14:paraId="7206FC2B" w14:textId="77777777" w:rsidR="00192A48" w:rsidRDefault="00192A48" w:rsidP="007B38C3">
      <w:pPr>
        <w:pStyle w:val="a3"/>
      </w:pPr>
      <w:r>
        <w:rPr>
          <w:rStyle w:val="a5"/>
        </w:rPr>
        <w:footnoteRef/>
      </w:r>
      <w:r>
        <w:rPr>
          <w:rtl/>
        </w:rPr>
        <w:t xml:space="preserve"> </w:t>
      </w:r>
      <w:r>
        <w:rPr>
          <w:rFonts w:hint="cs"/>
          <w:rtl/>
        </w:rPr>
        <w:t>גנאי הוא לתלמיד חכם שייצא במנעלים עם טלאים, אבל גנאי לחוד ומציאות לחוד, ורב אחא בר חנינא שהיה כנראה עני מרוד, יצא לשוק עם נעליים עם טלאים. רק לא "טלאי על גבי טלאי".</w:t>
      </w:r>
      <w:r w:rsidR="00AD5615">
        <w:rPr>
          <w:rFonts w:hint="cs"/>
          <w:rtl/>
        </w:rPr>
        <w:t xml:space="preserve"> </w:t>
      </w:r>
      <w:r w:rsidR="007B38C3">
        <w:rPr>
          <w:rFonts w:hint="cs"/>
          <w:rtl/>
        </w:rPr>
        <w:t xml:space="preserve">על חשיבות הנעליים ראה </w:t>
      </w:r>
      <w:r w:rsidR="007B38C3" w:rsidRPr="007B38C3">
        <w:rPr>
          <w:rtl/>
        </w:rPr>
        <w:t>גמרא שבת קכט ע"א: "אמר רב יהודה אמר רב: לעולם ימכור אדם קורות ביתו ויקח מנעלים לרגליו".</w:t>
      </w:r>
      <w:r w:rsidR="007B38C3">
        <w:rPr>
          <w:rFonts w:hint="cs"/>
          <w:rtl/>
        </w:rPr>
        <w:t xml:space="preserve"> ראה דברינו </w:t>
      </w:r>
      <w:hyperlink r:id="rId5" w:history="1">
        <w:r w:rsidR="007B38C3" w:rsidRPr="007B38C3">
          <w:rPr>
            <w:rStyle w:val="Hyperlink"/>
            <w:rFonts w:hint="cs"/>
            <w:rtl/>
          </w:rPr>
          <w:t>בעבור נעליים</w:t>
        </w:r>
      </w:hyperlink>
      <w:r w:rsidR="007B38C3">
        <w:rPr>
          <w:rFonts w:hint="cs"/>
          <w:rtl/>
        </w:rPr>
        <w:t xml:space="preserve"> בפרשת וישב. </w:t>
      </w:r>
    </w:p>
  </w:footnote>
  <w:footnote w:id="15">
    <w:p w14:paraId="1104E6C0" w14:textId="77777777" w:rsidR="00192A48" w:rsidRDefault="00192A48" w:rsidP="002A3181">
      <w:pPr>
        <w:pStyle w:val="a3"/>
        <w:rPr>
          <w:rFonts w:hint="cs"/>
          <w:rtl/>
        </w:rPr>
      </w:pPr>
      <w:r>
        <w:rPr>
          <w:rStyle w:val="a5"/>
        </w:rPr>
        <w:footnoteRef/>
      </w:r>
      <w:r>
        <w:rPr>
          <w:rtl/>
        </w:rPr>
        <w:t xml:space="preserve"> </w:t>
      </w:r>
      <w:r w:rsidR="009108A5">
        <w:rPr>
          <w:rFonts w:hint="cs"/>
          <w:rtl/>
        </w:rPr>
        <w:t>גם ניקיון הבגדים הוא דבר חשוב. כולל הבחנה שהגמרא עושה שם בין סוגי לכלוך שונים ובי</w:t>
      </w:r>
      <w:r w:rsidR="002A3181">
        <w:rPr>
          <w:rFonts w:hint="cs"/>
          <w:rtl/>
        </w:rPr>
        <w:t>ן</w:t>
      </w:r>
      <w:r w:rsidR="009108A5">
        <w:rPr>
          <w:rFonts w:hint="cs"/>
          <w:rtl/>
        </w:rPr>
        <w:t xml:space="preserve"> כתם על לבוש חיצוני ופנימי.</w:t>
      </w:r>
    </w:p>
  </w:footnote>
  <w:footnote w:id="16">
    <w:p w14:paraId="0415013C" w14:textId="77777777" w:rsidR="00223A74" w:rsidRDefault="00223A74" w:rsidP="00957541">
      <w:pPr>
        <w:pStyle w:val="a3"/>
        <w:rPr>
          <w:rFonts w:hint="cs"/>
          <w:rtl/>
        </w:rPr>
      </w:pPr>
      <w:r>
        <w:rPr>
          <w:rStyle w:val="a5"/>
        </w:rPr>
        <w:footnoteRef/>
      </w:r>
      <w:r>
        <w:rPr>
          <w:rtl/>
        </w:rPr>
        <w:t xml:space="preserve"> </w:t>
      </w:r>
      <w:r>
        <w:rPr>
          <w:rFonts w:hint="cs"/>
          <w:rtl/>
          <w:lang w:val="he-IL"/>
        </w:rPr>
        <w:t>פתחנו בפסוק מישעיהו ממנו לומדים חכמים על לבוש מכובד ומכבד, המשכנו בחשיבות הבגדים בפרט לתלמידי חכמים (ואישי ציבור?) וסגרנו את הדרשה בפסוק מישעיהו המעיד על כך ש</w:t>
      </w:r>
      <w:r w:rsidR="007B38C3">
        <w:rPr>
          <w:rFonts w:hint="cs"/>
          <w:rtl/>
          <w:lang w:val="he-IL"/>
        </w:rPr>
        <w:t xml:space="preserve">הנביא </w:t>
      </w:r>
      <w:r>
        <w:rPr>
          <w:rFonts w:hint="cs"/>
          <w:rtl/>
          <w:lang w:val="he-IL"/>
        </w:rPr>
        <w:t xml:space="preserve">הלך ערום ויחף, בבגדים בלואים ובמנעלים המטולאים. מה התהפך כאן? לגבי ישעיהו אפשר לומר שהיוצא מהכלל </w:t>
      </w:r>
      <w:r>
        <w:rPr>
          <w:rtl/>
          <w:lang w:val="he-IL"/>
        </w:rPr>
        <w:t>–</w:t>
      </w:r>
      <w:r>
        <w:rPr>
          <w:rFonts w:hint="cs"/>
          <w:rtl/>
          <w:lang w:val="he-IL"/>
        </w:rPr>
        <w:t xml:space="preserve"> הציווי המיוחד של הקב"ה שילך ערום ויחף כסמל "</w:t>
      </w:r>
      <w:r w:rsidRPr="00B23A89">
        <w:rPr>
          <w:rtl/>
          <w:lang w:val="he-IL"/>
        </w:rPr>
        <w:t>אוֹת וּמו</w:t>
      </w:r>
      <w:r>
        <w:rPr>
          <w:rtl/>
          <w:lang w:val="he-IL"/>
        </w:rPr>
        <w:t>ֹפֵת עַל מִצְרַיִם וְעַל כּוּשׁ</w:t>
      </w:r>
      <w:r>
        <w:rPr>
          <w:rFonts w:hint="cs"/>
          <w:rtl/>
          <w:lang w:val="he-IL"/>
        </w:rPr>
        <w:t xml:space="preserve">" </w:t>
      </w:r>
      <w:r>
        <w:rPr>
          <w:rtl/>
          <w:lang w:val="he-IL"/>
        </w:rPr>
        <w:t>–</w:t>
      </w:r>
      <w:r>
        <w:rPr>
          <w:rFonts w:hint="cs"/>
          <w:rtl/>
          <w:lang w:val="he-IL"/>
        </w:rPr>
        <w:t xml:space="preserve"> אינו מעיד על הכלל. זה חלק מתפקידו כנביא (השווה עם פעולות חריגות שעשו נביאים אחרים כיחזקאל, הושע, ירמיהו). אך לגבי דרשות ודרישות חז"ל</w:t>
      </w:r>
      <w:r w:rsidRPr="00B23A89">
        <w:rPr>
          <w:rtl/>
          <w:lang w:val="he-IL"/>
        </w:rPr>
        <w:t xml:space="preserve"> </w:t>
      </w:r>
      <w:r>
        <w:rPr>
          <w:rFonts w:hint="cs"/>
          <w:rtl/>
          <w:lang w:val="he-IL"/>
        </w:rPr>
        <w:t>לגבי בגדים והנעלה, נראה שיש כאן התנגשות בין האידיאל והמציאות, בין הרצוי והמצוי, כפי שכבר מוצג במהלך הדרשה במקרה של רב אחא בר חנינא.</w:t>
      </w:r>
      <w:r w:rsidR="00957541">
        <w:rPr>
          <w:rFonts w:hint="cs"/>
          <w:rtl/>
          <w:lang w:val="he-IL"/>
        </w:rPr>
        <w:t xml:space="preserve"> ולדעתו של </w:t>
      </w:r>
      <w:hyperlink r:id="rId6" w:history="1">
        <w:r w:rsidR="00957541" w:rsidRPr="00957541">
          <w:rPr>
            <w:rStyle w:val="Hyperlink"/>
            <w:rtl/>
          </w:rPr>
          <w:t>יהושע שוורץ, תרבות חומרית בארץ ישראל:  נזירים וחכמי התלמוד</w:t>
        </w:r>
      </w:hyperlink>
      <w:r w:rsidR="00957541" w:rsidRPr="00957541">
        <w:rPr>
          <w:rtl/>
        </w:rPr>
        <w:t>, הוצאת תבונות מכללת הרצוג</w:t>
      </w:r>
      <w:r w:rsidR="00957541">
        <w:rPr>
          <w:rFonts w:hint="cs"/>
          <w:rtl/>
        </w:rPr>
        <w:t>, גם מאבק של חכמים בעולם הנזירים והמסתגפים</w:t>
      </w:r>
      <w:r w:rsidR="00957541" w:rsidRPr="00957541">
        <w:rPr>
          <w:rtl/>
        </w:rPr>
        <w:t>.</w:t>
      </w:r>
      <w:r w:rsidR="00957541">
        <w:rPr>
          <w:rFonts w:hint="cs"/>
          <w:rtl/>
        </w:rPr>
        <w:t xml:space="preserve"> </w:t>
      </w:r>
      <w:r>
        <w:rPr>
          <w:rFonts w:hint="cs"/>
          <w:rtl/>
          <w:lang w:val="he-IL"/>
        </w:rPr>
        <w:t xml:space="preserve">המציאות הקשה של תלמידי חכמים שלא רק שאין להם מה לאכול אלא גם מה ללבוש, מצויה במקורות לא מעטים. ראה למשל </w:t>
      </w:r>
      <w:r w:rsidRPr="00952B0F">
        <w:rPr>
          <w:rtl/>
        </w:rPr>
        <w:t>סנהדרין כ ע"א</w:t>
      </w:r>
      <w:r>
        <w:rPr>
          <w:rFonts w:hint="cs"/>
          <w:rtl/>
        </w:rPr>
        <w:t>: "</w:t>
      </w:r>
      <w:r w:rsidRPr="00952B0F">
        <w:rPr>
          <w:rtl/>
        </w:rPr>
        <w:t>זה דורו של רבי יהודה ברבי אילעאי</w:t>
      </w:r>
      <w:r>
        <w:rPr>
          <w:rFonts w:hint="cs"/>
          <w:rtl/>
        </w:rPr>
        <w:t xml:space="preserve">. </w:t>
      </w:r>
      <w:r w:rsidRPr="00952B0F">
        <w:rPr>
          <w:rtl/>
        </w:rPr>
        <w:t>אמרו עליו על רבי יהודה ברבי אילעאי שהיו ששה תלמידים מתכסין בטלית אחת ועוסקין בתורה</w:t>
      </w:r>
      <w:r>
        <w:rPr>
          <w:rFonts w:hint="cs"/>
          <w:rtl/>
        </w:rPr>
        <w:t>". וב</w:t>
      </w:r>
      <w:r w:rsidRPr="00952B0F">
        <w:rPr>
          <w:rtl/>
        </w:rPr>
        <w:t>נדרים מט ע"ב</w:t>
      </w:r>
      <w:r>
        <w:rPr>
          <w:rFonts w:hint="cs"/>
          <w:rtl/>
        </w:rPr>
        <w:t xml:space="preserve"> מסופר על רבי יהודה ואשתו שהייתה להם רק </w:t>
      </w:r>
      <w:r w:rsidRPr="00AD5615">
        <w:rPr>
          <w:rtl/>
        </w:rPr>
        <w:t xml:space="preserve">גלימה </w:t>
      </w:r>
      <w:r>
        <w:rPr>
          <w:rFonts w:hint="cs"/>
          <w:rtl/>
        </w:rPr>
        <w:t xml:space="preserve">אחת והשתמשו בה חליפות: </w:t>
      </w:r>
      <w:r w:rsidRPr="00AD5615">
        <w:rPr>
          <w:rtl/>
        </w:rPr>
        <w:t>היא לבשה אותה כשיצאה לשוק</w:t>
      </w:r>
      <w:r>
        <w:rPr>
          <w:rFonts w:hint="cs"/>
          <w:rtl/>
        </w:rPr>
        <w:t xml:space="preserve"> </w:t>
      </w:r>
      <w:r w:rsidRPr="00AD5615">
        <w:rPr>
          <w:rtl/>
        </w:rPr>
        <w:t>והוא לבש אות</w:t>
      </w:r>
      <w:r>
        <w:rPr>
          <w:rFonts w:hint="cs"/>
          <w:rtl/>
        </w:rPr>
        <w:t>ה כשהלך להתפלל. ומי שאין לו אלא חלוק אחד "</w:t>
      </w:r>
      <w:r>
        <w:rPr>
          <w:rtl/>
        </w:rPr>
        <w:t>מותר לכבסו בחולו של מועד</w:t>
      </w:r>
      <w:r>
        <w:rPr>
          <w:rFonts w:hint="cs"/>
          <w:rtl/>
        </w:rPr>
        <w:t>" (</w:t>
      </w:r>
      <w:r>
        <w:rPr>
          <w:rtl/>
        </w:rPr>
        <w:t>תענית כט ע</w:t>
      </w:r>
      <w:r>
        <w:rPr>
          <w:rFonts w:hint="cs"/>
          <w:rtl/>
        </w:rPr>
        <w:t>"ב), אך "חייו אינם חיים" (</w:t>
      </w:r>
      <w:r>
        <w:rPr>
          <w:rtl/>
        </w:rPr>
        <w:t>ביצה לב ע</w:t>
      </w:r>
      <w:r>
        <w:rPr>
          <w:rFonts w:hint="cs"/>
          <w:rtl/>
        </w:rPr>
        <w:t>"ב).</w:t>
      </w:r>
      <w:r w:rsidR="00C0247A" w:rsidRPr="00C0247A">
        <w:rPr>
          <w:rtl/>
        </w:rPr>
        <w:t xml:space="preserve"> </w:t>
      </w:r>
      <w:r w:rsidR="00C0247A">
        <w:rPr>
          <w:rFonts w:hint="cs"/>
          <w:rtl/>
        </w:rPr>
        <w:t>וב</w:t>
      </w:r>
      <w:r w:rsidR="00C0247A">
        <w:rPr>
          <w:rtl/>
        </w:rPr>
        <w:t>אבות דרבי נתן נוסח א פרק יא</w:t>
      </w:r>
      <w:r w:rsidR="00C0247A">
        <w:rPr>
          <w:rFonts w:hint="cs"/>
          <w:rtl/>
        </w:rPr>
        <w:t xml:space="preserve"> משבח </w:t>
      </w:r>
      <w:r w:rsidR="00C0247A">
        <w:rPr>
          <w:rtl/>
        </w:rPr>
        <w:t xml:space="preserve">בן עזאי </w:t>
      </w:r>
      <w:r w:rsidR="00C0247A">
        <w:rPr>
          <w:rFonts w:hint="cs"/>
          <w:rtl/>
        </w:rPr>
        <w:t>את מי ש"מ</w:t>
      </w:r>
      <w:r w:rsidR="00C0247A">
        <w:rPr>
          <w:rtl/>
        </w:rPr>
        <w:t xml:space="preserve">נבל עצמו על דברי תורה ואוכל תמרים חרובים ולובש בגדים צואים ויושב ומשמר על פתח של חכמים </w:t>
      </w:r>
      <w:r w:rsidR="00C0247A">
        <w:rPr>
          <w:rFonts w:hint="cs"/>
          <w:rtl/>
        </w:rPr>
        <w:t xml:space="preserve">... </w:t>
      </w:r>
      <w:r w:rsidR="00C0247A">
        <w:rPr>
          <w:rtl/>
        </w:rPr>
        <w:t>לסוף אתה מוצא כל התורה כולה עמו</w:t>
      </w:r>
      <w:r w:rsidR="00C0247A">
        <w:rPr>
          <w:rFonts w:hint="cs"/>
          <w:rtl/>
        </w:rPr>
        <w:t>". בקיצור, כשהדברים מגיעים אל מול ערך התורה, יש פנים לכאן ולכאן</w:t>
      </w:r>
      <w:r w:rsidR="00C76024">
        <w:rPr>
          <w:rFonts w:hint="cs"/>
          <w:rtl/>
        </w:rPr>
        <w:t xml:space="preserve"> ויש כאמור אידיאל לחוד ומציאות לחוד, רצוי ומצוי.</w:t>
      </w:r>
    </w:p>
  </w:footnote>
  <w:footnote w:id="17">
    <w:p w14:paraId="34DD1817" w14:textId="77777777" w:rsidR="00B4362B" w:rsidRDefault="00B4362B" w:rsidP="002D2E19">
      <w:pPr>
        <w:pStyle w:val="a3"/>
        <w:rPr>
          <w:rFonts w:hint="cs"/>
        </w:rPr>
      </w:pPr>
      <w:r>
        <w:rPr>
          <w:rStyle w:val="a5"/>
        </w:rPr>
        <w:footnoteRef/>
      </w:r>
      <w:r>
        <w:rPr>
          <w:rtl/>
        </w:rPr>
        <w:t xml:space="preserve"> </w:t>
      </w:r>
      <w:r w:rsidR="002D2E19" w:rsidRPr="002D2E19">
        <w:rPr>
          <w:rtl/>
        </w:rPr>
        <w:t>שֵׁם</w:t>
      </w:r>
      <w:r>
        <w:rPr>
          <w:rFonts w:hint="cs"/>
          <w:rtl/>
        </w:rPr>
        <w:t xml:space="preserve"> </w:t>
      </w:r>
      <w:r w:rsidR="002D2E19">
        <w:rPr>
          <w:rFonts w:hint="cs"/>
          <w:rtl/>
        </w:rPr>
        <w:t xml:space="preserve">- </w:t>
      </w:r>
      <w:r>
        <w:rPr>
          <w:rFonts w:hint="cs"/>
          <w:rtl/>
        </w:rPr>
        <w:t xml:space="preserve">לטלית, הכוונה </w:t>
      </w:r>
      <w:r w:rsidR="00556008">
        <w:rPr>
          <w:rFonts w:hint="cs"/>
          <w:rtl/>
        </w:rPr>
        <w:t xml:space="preserve">נראה </w:t>
      </w:r>
      <w:r>
        <w:rPr>
          <w:rFonts w:hint="cs"/>
          <w:rtl/>
        </w:rPr>
        <w:t xml:space="preserve">לבגדי הכהונה. </w:t>
      </w:r>
      <w:r w:rsidR="00556008">
        <w:rPr>
          <w:rFonts w:hint="cs"/>
          <w:rtl/>
        </w:rPr>
        <w:t>ראה ש</w:t>
      </w:r>
      <w:r w:rsidR="002D2E19">
        <w:rPr>
          <w:rFonts w:hint="cs"/>
          <w:rtl/>
        </w:rPr>
        <w:t xml:space="preserve">כבר </w:t>
      </w:r>
      <w:r w:rsidR="00556008">
        <w:rPr>
          <w:rFonts w:hint="cs"/>
          <w:rtl/>
        </w:rPr>
        <w:t xml:space="preserve">מלכיצדק שהוא מזרעו של שם מכהן כ"כהן לאל עליון". </w:t>
      </w:r>
      <w:r>
        <w:rPr>
          <w:rFonts w:hint="cs"/>
          <w:rtl/>
        </w:rPr>
        <w:t>יפת לשמלה, היא הטוגה היוונית והרומאית כסמל ללבוש של השלטון.</w:t>
      </w:r>
      <w:r w:rsidR="00556008">
        <w:rPr>
          <w:rFonts w:hint="cs"/>
          <w:rtl/>
        </w:rPr>
        <w:t xml:space="preserve"> אבל "שמלה" גם במחוזותינו, ראה יפתח: "שמלה לך קצין תהיה לנו". וגם טלית היא סמל לתפקיד ציבורי, ראה </w:t>
      </w:r>
      <w:r w:rsidR="002D2E19">
        <w:rPr>
          <w:rFonts w:hint="cs"/>
          <w:rtl/>
        </w:rPr>
        <w:t>שמות רבה כז ט</w:t>
      </w:r>
      <w:r w:rsidR="00556008">
        <w:rPr>
          <w:rFonts w:hint="cs"/>
          <w:rtl/>
        </w:rPr>
        <w:t>: "</w:t>
      </w:r>
      <w:r w:rsidR="002D2E19">
        <w:rPr>
          <w:rFonts w:hint="cs"/>
          <w:rtl/>
        </w:rPr>
        <w:t>נתמנה אדם בראש ו</w:t>
      </w:r>
      <w:r w:rsidR="00556008">
        <w:rPr>
          <w:rFonts w:hint="cs"/>
          <w:rtl/>
        </w:rPr>
        <w:t>נטל טלית" בדברינו</w:t>
      </w:r>
      <w:r w:rsidR="002D2E19">
        <w:rPr>
          <w:rFonts w:hint="cs"/>
          <w:rtl/>
        </w:rPr>
        <w:t xml:space="preserve"> </w:t>
      </w:r>
      <w:hyperlink r:id="rId7" w:history="1">
        <w:r w:rsidR="002D2E19" w:rsidRPr="002D2E19">
          <w:rPr>
            <w:rStyle w:val="Hyperlink"/>
            <w:rFonts w:hint="cs"/>
            <w:rtl/>
          </w:rPr>
          <w:t>נצחת או נצחתי</w:t>
        </w:r>
      </w:hyperlink>
      <w:r w:rsidR="002D2E19">
        <w:rPr>
          <w:rFonts w:hint="cs"/>
          <w:rtl/>
        </w:rPr>
        <w:t>.</w:t>
      </w:r>
      <w:r w:rsidR="00556008">
        <w:rPr>
          <w:rFonts w:hint="cs"/>
          <w:rtl/>
        </w:rPr>
        <w:t xml:space="preserve"> </w:t>
      </w:r>
    </w:p>
  </w:footnote>
  <w:footnote w:id="18">
    <w:p w14:paraId="20F1F429" w14:textId="77777777" w:rsidR="007B38C3" w:rsidRDefault="007B38C3">
      <w:pPr>
        <w:pStyle w:val="a3"/>
        <w:rPr>
          <w:rFonts w:hint="cs"/>
          <w:rtl/>
        </w:rPr>
      </w:pPr>
      <w:r>
        <w:rPr>
          <w:rStyle w:val="a5"/>
        </w:rPr>
        <w:footnoteRef/>
      </w:r>
      <w:r>
        <w:rPr>
          <w:rtl/>
        </w:rPr>
        <w:t xml:space="preserve"> </w:t>
      </w:r>
      <w:r>
        <w:rPr>
          <w:rFonts w:hint="cs"/>
          <w:rtl/>
        </w:rPr>
        <w:t>זה שכרו של שם שכבר ראינו בגמרא שבת לעיל.</w:t>
      </w:r>
    </w:p>
  </w:footnote>
  <w:footnote w:id="19">
    <w:p w14:paraId="7D309F82" w14:textId="77777777" w:rsidR="00773FF2" w:rsidRDefault="00773FF2">
      <w:pPr>
        <w:pStyle w:val="a3"/>
        <w:rPr>
          <w:rFonts w:hint="cs"/>
          <w:rtl/>
        </w:rPr>
      </w:pPr>
      <w:r>
        <w:rPr>
          <w:rStyle w:val="a5"/>
        </w:rPr>
        <w:footnoteRef/>
      </w:r>
      <w:r>
        <w:rPr>
          <w:rtl/>
        </w:rPr>
        <w:t xml:space="preserve"> </w:t>
      </w:r>
      <w:r>
        <w:rPr>
          <w:rFonts w:hint="cs"/>
          <w:rtl/>
          <w:lang w:val="he-IL"/>
        </w:rPr>
        <w:t xml:space="preserve">ראה </w:t>
      </w:r>
      <w:r w:rsidRPr="004A347A">
        <w:rPr>
          <w:rtl/>
          <w:lang w:val="he-IL"/>
        </w:rPr>
        <w:t xml:space="preserve">שמות רבה </w:t>
      </w:r>
      <w:r>
        <w:rPr>
          <w:rFonts w:hint="cs"/>
          <w:rtl/>
          <w:lang w:val="he-IL"/>
        </w:rPr>
        <w:t xml:space="preserve">יח ה שמציין גם הוא את סנחריב ואשור (שכבר ראינו בהערה 8 לעיל) שנשרפו מבפנים ולא מבחוץ, ממש כבני אהרון הכהן (שלא להשחית את בגדי הכהונה שהם "לכבוד ולתפארת"), אבל מציין שאשור הם מבניו של שם, מה שאולי נכון אנתרופולוגית. אבל במדרש זה ניתן הכבוד ליפת שהיה שותף לכיסוי נח אביהם בשמלה. ואגב, חזרנו לביטוי הבגדים המכבדים את האדם, שכבר ראינו בבן סירא וברש"י לעיל. </w:t>
      </w:r>
      <w:r>
        <w:rPr>
          <w:rFonts w:hint="cs"/>
          <w:rtl/>
        </w:rPr>
        <w:t xml:space="preserve">ראה גם מסכת דרך ארץ זוטא פרק י: "הדר אלוהים - בני אדם. הדר בני אדם </w:t>
      </w:r>
      <w:r>
        <w:rPr>
          <w:rtl/>
        </w:rPr>
        <w:t>–</w:t>
      </w:r>
      <w:r>
        <w:rPr>
          <w:rFonts w:hint="cs"/>
          <w:rtl/>
        </w:rPr>
        <w:t xml:space="preserve"> כסותן".</w:t>
      </w:r>
    </w:p>
  </w:footnote>
  <w:footnote w:id="20">
    <w:p w14:paraId="4D643D87" w14:textId="77777777" w:rsidR="00E63EC4" w:rsidRDefault="00E63EC4">
      <w:pPr>
        <w:pStyle w:val="a3"/>
        <w:rPr>
          <w:rFonts w:hint="cs"/>
          <w:rtl/>
        </w:rPr>
      </w:pPr>
      <w:r>
        <w:rPr>
          <w:rStyle w:val="a5"/>
        </w:rPr>
        <w:footnoteRef/>
      </w:r>
      <w:r>
        <w:rPr>
          <w:rtl/>
        </w:rPr>
        <w:t xml:space="preserve"> </w:t>
      </w:r>
      <w:r>
        <w:rPr>
          <w:rFonts w:hint="cs"/>
          <w:rtl/>
          <w:lang w:val="he-IL"/>
        </w:rPr>
        <w:t xml:space="preserve">לפני שניפרד מבגדי הכהונה שבפרשתנו (ונזכרו כבר בפרשת תצוה) ונמשיך בבגדים המכבדים כל אדם, נזכיר את הרעיון שיש בגדים שגם מכפרים. אולי כמוטיב נגדי לבגדים שמכסים ומסתירים (בוגדים) ומכסים על האמת הפנימית, בגדים שעושים שאין תוכו כברו. אבל כאן, בגדי הכהונה מכפרים. ולא רק על העם שהכהנים מייצגים אותו בקודש ומסייעים לכפרתו, אלא גם על הכהנים עצמם. ראה מדרש זה במקור שם בהקשר לתשובה ולכפרה של אהרון עצמו בעקבות חטא העגל. ראה דברינו </w:t>
      </w:r>
      <w:hyperlink r:id="rId8" w:history="1">
        <w:r w:rsidRPr="007F76A0">
          <w:rPr>
            <w:rStyle w:val="Hyperlink"/>
            <w:rFonts w:hint="cs"/>
            <w:rtl/>
            <w:lang w:val="he-IL"/>
          </w:rPr>
          <w:t>על כל פשעים תכסה אהבה</w:t>
        </w:r>
      </w:hyperlink>
      <w:r>
        <w:rPr>
          <w:rFonts w:hint="cs"/>
          <w:rtl/>
          <w:lang w:val="he-IL"/>
        </w:rPr>
        <w:t xml:space="preserve"> בפרשת צו וכן </w:t>
      </w:r>
      <w:hyperlink r:id="rId9" w:history="1">
        <w:r w:rsidRPr="007F76A0">
          <w:rPr>
            <w:rStyle w:val="Hyperlink"/>
            <w:rFonts w:hint="cs"/>
            <w:rtl/>
            <w:lang w:val="he-IL"/>
          </w:rPr>
          <w:t>כפרת אהרון וכפרת העם</w:t>
        </w:r>
      </w:hyperlink>
      <w:r>
        <w:rPr>
          <w:rFonts w:hint="cs"/>
          <w:rtl/>
          <w:lang w:val="he-IL"/>
        </w:rPr>
        <w:t xml:space="preserve"> בפרשת שמיני.</w:t>
      </w:r>
    </w:p>
  </w:footnote>
  <w:footnote w:id="21">
    <w:p w14:paraId="19995543" w14:textId="77777777" w:rsidR="00773FF2" w:rsidRDefault="00773FF2">
      <w:pPr>
        <w:pStyle w:val="a3"/>
        <w:rPr>
          <w:rFonts w:hint="cs"/>
        </w:rPr>
      </w:pPr>
      <w:r>
        <w:rPr>
          <w:rStyle w:val="a5"/>
        </w:rPr>
        <w:footnoteRef/>
      </w:r>
      <w:r>
        <w:rPr>
          <w:rtl/>
        </w:rPr>
        <w:t xml:space="preserve"> </w:t>
      </w:r>
      <w:r>
        <w:rPr>
          <w:rFonts w:hint="cs"/>
          <w:rtl/>
        </w:rPr>
        <w:t>לכבוד שבת המלכה, נעבור לבגדי שבת.</w:t>
      </w:r>
    </w:p>
  </w:footnote>
  <w:footnote w:id="22">
    <w:p w14:paraId="2A68B06D" w14:textId="77777777" w:rsidR="00190832" w:rsidRDefault="00190832">
      <w:pPr>
        <w:pStyle w:val="a3"/>
        <w:rPr>
          <w:rFonts w:hint="cs"/>
          <w:rtl/>
        </w:rPr>
      </w:pPr>
      <w:r>
        <w:rPr>
          <w:rStyle w:val="a5"/>
        </w:rPr>
        <w:footnoteRef/>
      </w:r>
      <w:r>
        <w:rPr>
          <w:rtl/>
        </w:rPr>
        <w:t xml:space="preserve"> </w:t>
      </w:r>
      <w:r>
        <w:rPr>
          <w:rFonts w:hint="cs"/>
          <w:rtl/>
        </w:rPr>
        <w:t>פסוק זה משמש בסיס להלכות רבות של 'שבות בשבת', היינו עיסוקים שאינן מאיסורי מלאכה בשבת אבל נחשבים לעיסוקי חול.</w:t>
      </w:r>
    </w:p>
  </w:footnote>
  <w:footnote w:id="23">
    <w:p w14:paraId="0D450B36" w14:textId="77777777" w:rsidR="00190832" w:rsidRDefault="00190832" w:rsidP="00E17E1A">
      <w:pPr>
        <w:pStyle w:val="a3"/>
        <w:rPr>
          <w:rFonts w:hint="cs"/>
          <w:rtl/>
        </w:rPr>
      </w:pPr>
      <w:r>
        <w:rPr>
          <w:rStyle w:val="a5"/>
        </w:rPr>
        <w:footnoteRef/>
      </w:r>
      <w:r>
        <w:rPr>
          <w:rtl/>
        </w:rPr>
        <w:t xml:space="preserve"> </w:t>
      </w:r>
      <w:r>
        <w:rPr>
          <w:rFonts w:hint="cs"/>
          <w:rtl/>
          <w:lang w:val="he-IL"/>
        </w:rPr>
        <w:t>עוד שם הנהגות נוספות שאינן ראויות בשבת משום שהן 'עובדין דחול' (הנהגות של ימי החול) ואנו נתמקד בנושא הבגדים בשבת. הדיון שם בגמרא הוא פיתוח של הדין במשנה בעניין קיפול בגדים בשבת: "</w:t>
      </w:r>
      <w:r w:rsidRPr="006C762A">
        <w:rPr>
          <w:rtl/>
          <w:lang w:val="he-IL"/>
        </w:rPr>
        <w:t>מקפלין את הכלים אפילו ארבעה וחמשה פעמים. ומציעין את המטות מלילי שבת לשבת, אבל לא משבת למוצאי שבת</w:t>
      </w:r>
      <w:r>
        <w:rPr>
          <w:rFonts w:hint="cs"/>
          <w:rtl/>
          <w:lang w:val="he-IL"/>
        </w:rPr>
        <w:t>" (שבת פרק טו משנה ג)</w:t>
      </w:r>
      <w:r w:rsidRPr="006C762A">
        <w:rPr>
          <w:rtl/>
          <w:lang w:val="he-IL"/>
        </w:rPr>
        <w:t>.</w:t>
      </w:r>
      <w:r>
        <w:rPr>
          <w:rFonts w:hint="cs"/>
          <w:rtl/>
          <w:lang w:val="he-IL"/>
        </w:rPr>
        <w:t xml:space="preserve"> ראה שם דברי </w:t>
      </w:r>
      <w:r w:rsidRPr="001D5A22">
        <w:rPr>
          <w:rtl/>
          <w:lang w:val="he-IL"/>
        </w:rPr>
        <w:t xml:space="preserve">רב הונא: </w:t>
      </w:r>
      <w:r>
        <w:rPr>
          <w:rFonts w:hint="cs"/>
          <w:rtl/>
          <w:lang w:val="he-IL"/>
        </w:rPr>
        <w:t>"</w:t>
      </w:r>
      <w:r w:rsidRPr="001D5A22">
        <w:rPr>
          <w:rtl/>
          <w:lang w:val="he-IL"/>
        </w:rPr>
        <w:t>אם יש לו להחליף - יחליף, ואם אין לו להחליף - ישלשל בבגדיו</w:t>
      </w:r>
      <w:r>
        <w:rPr>
          <w:rFonts w:hint="cs"/>
          <w:rtl/>
          <w:lang w:val="he-IL"/>
        </w:rPr>
        <w:t xml:space="preserve">", </w:t>
      </w:r>
      <w:r w:rsidR="00E17E1A">
        <w:rPr>
          <w:rFonts w:hint="cs"/>
          <w:rtl/>
          <w:lang w:val="he-IL"/>
        </w:rPr>
        <w:t xml:space="preserve">מפרש </w:t>
      </w:r>
      <w:r w:rsidR="00E17E1A" w:rsidRPr="00E17E1A">
        <w:rPr>
          <w:rtl/>
          <w:lang w:val="he-IL"/>
        </w:rPr>
        <w:t xml:space="preserve">רש"י </w:t>
      </w:r>
      <w:r w:rsidR="00E17E1A">
        <w:rPr>
          <w:rFonts w:hint="cs"/>
          <w:rtl/>
          <w:lang w:val="he-IL"/>
        </w:rPr>
        <w:t>שם: "</w:t>
      </w:r>
      <w:r w:rsidR="00E17E1A" w:rsidRPr="00E17E1A">
        <w:rPr>
          <w:rtl/>
          <w:lang w:val="he-IL"/>
        </w:rPr>
        <w:t>ישלשל בבגדיו - כלפי מטה, שיראו ארוכים, והוא מדת עשירים היושבים בביתם ואינם צריכים לסלק בגדיהם מן הארץ בשביל מלאכה, וכבוד שבת הוא</w:t>
      </w:r>
      <w:r w:rsidR="00E17E1A">
        <w:rPr>
          <w:rFonts w:hint="cs"/>
          <w:rtl/>
          <w:lang w:val="he-IL"/>
        </w:rPr>
        <w:t>"</w:t>
      </w:r>
      <w:r w:rsidRPr="001D5A22">
        <w:rPr>
          <w:rtl/>
          <w:lang w:val="he-IL"/>
        </w:rPr>
        <w:t>.</w:t>
      </w:r>
      <w:r>
        <w:rPr>
          <w:rFonts w:hint="cs"/>
          <w:rtl/>
          <w:lang w:val="he-IL"/>
        </w:rPr>
        <w:t xml:space="preserve"> והכל גם במכילתא</w:t>
      </w:r>
      <w:r w:rsidRPr="00E429A9">
        <w:rPr>
          <w:rtl/>
          <w:lang w:val="he-IL"/>
        </w:rPr>
        <w:t xml:space="preserve"> דרבי שמעון בר יוחאי פרק כ</w:t>
      </w:r>
      <w:r>
        <w:rPr>
          <w:rFonts w:hint="cs"/>
          <w:rtl/>
          <w:lang w:val="he-IL"/>
        </w:rPr>
        <w:t xml:space="preserve"> על מצוות השבת בעשרת הדברות: "</w:t>
      </w:r>
      <w:r w:rsidRPr="00E429A9">
        <w:rPr>
          <w:rtl/>
          <w:lang w:val="he-IL"/>
        </w:rPr>
        <w:t xml:space="preserve">לקדשו </w:t>
      </w:r>
      <w:r>
        <w:rPr>
          <w:rFonts w:hint="cs"/>
          <w:rtl/>
          <w:lang w:val="he-IL"/>
        </w:rPr>
        <w:t xml:space="preserve">- </w:t>
      </w:r>
      <w:r w:rsidRPr="00E429A9">
        <w:rPr>
          <w:rtl/>
          <w:lang w:val="he-IL"/>
        </w:rPr>
        <w:t>במה אתה מקדשו</w:t>
      </w:r>
      <w:r>
        <w:rPr>
          <w:rFonts w:hint="cs"/>
          <w:rtl/>
          <w:lang w:val="he-IL"/>
        </w:rPr>
        <w:t>?</w:t>
      </w:r>
      <w:r w:rsidRPr="00E429A9">
        <w:rPr>
          <w:rtl/>
          <w:lang w:val="he-IL"/>
        </w:rPr>
        <w:t xml:space="preserve"> במאכל ובמשקה ובכסות נקייה</w:t>
      </w:r>
      <w:r>
        <w:rPr>
          <w:rFonts w:hint="cs"/>
          <w:rtl/>
          <w:lang w:val="he-IL"/>
        </w:rPr>
        <w:t>.</w:t>
      </w:r>
      <w:r w:rsidRPr="00E429A9">
        <w:rPr>
          <w:rtl/>
          <w:lang w:val="he-IL"/>
        </w:rPr>
        <w:t xml:space="preserve"> שלא תהא סעודתך שלשבת כסעודת החול</w:t>
      </w:r>
      <w:r>
        <w:rPr>
          <w:rFonts w:hint="cs"/>
          <w:rtl/>
          <w:lang w:val="he-IL"/>
        </w:rPr>
        <w:t>.</w:t>
      </w:r>
      <w:r w:rsidRPr="00E429A9">
        <w:rPr>
          <w:rtl/>
          <w:lang w:val="he-IL"/>
        </w:rPr>
        <w:t xml:space="preserve"> ולא עטיפתך שלשבת כעטיפתך בחול</w:t>
      </w:r>
      <w:r>
        <w:rPr>
          <w:rFonts w:hint="cs"/>
          <w:rtl/>
          <w:lang w:val="he-IL"/>
        </w:rPr>
        <w:t>"</w:t>
      </w:r>
      <w:r w:rsidRPr="00E429A9">
        <w:rPr>
          <w:rtl/>
          <w:lang w:val="he-IL"/>
        </w:rPr>
        <w:t>. ומנין שאפלו עני לא יהא מאכלו שלשבת כמאכלו שלחול ועשיר לא יהא מאכלו שלשבת כמאכל החול ת"ל זכור את יום השבת לקדשו.</w:t>
      </w:r>
    </w:p>
  </w:footnote>
  <w:footnote w:id="24">
    <w:p w14:paraId="2CCBC047" w14:textId="77777777" w:rsidR="00CE1F11" w:rsidRDefault="00CE1F11" w:rsidP="00CE1F11">
      <w:pPr>
        <w:pStyle w:val="a3"/>
        <w:rPr>
          <w:rFonts w:hint="cs"/>
          <w:rtl/>
        </w:rPr>
      </w:pPr>
      <w:r>
        <w:rPr>
          <w:rStyle w:val="a5"/>
        </w:rPr>
        <w:footnoteRef/>
      </w:r>
      <w:r>
        <w:rPr>
          <w:rtl/>
        </w:rPr>
        <w:t xml:space="preserve"> </w:t>
      </w:r>
      <w:r>
        <w:rPr>
          <w:rFonts w:hint="cs"/>
          <w:rtl/>
        </w:rPr>
        <w:t xml:space="preserve">וביום הכיפורים שאין בו אכילה ושתייה </w:t>
      </w:r>
      <w:r>
        <w:rPr>
          <w:rtl/>
        </w:rPr>
        <w:t>–</w:t>
      </w:r>
      <w:r>
        <w:rPr>
          <w:rFonts w:hint="cs"/>
          <w:rtl/>
        </w:rPr>
        <w:t xml:space="preserve"> רק הבגדים מקיימים "וכבדתו". ראה שוב הפסוק המלא ב</w:t>
      </w:r>
      <w:r>
        <w:rPr>
          <w:rtl/>
        </w:rPr>
        <w:t xml:space="preserve">ישעיהו </w:t>
      </w:r>
      <w:r>
        <w:rPr>
          <w:rFonts w:hint="cs"/>
          <w:rtl/>
        </w:rPr>
        <w:t>נח יג: "</w:t>
      </w:r>
      <w:r>
        <w:rPr>
          <w:rtl/>
        </w:rPr>
        <w:t>אִם תָּשִׁיב מִשַּׁבָּת רַגְלֶךָ עֲשׂוֹת חֲפָצֶיךָ בְּיוֹם קָדְשִׁי וְקָרָאתָ לַשַּׁבָּת עֹנֶג לִקְדוֹשׁ ה' מְכֻבָּד וְכִבַּדְתּוֹ מֵעֲשׂוֹת דְּרָכֶיךָ מִמְּצוֹא חֶפְצְךָ וְדַבֵּר דָּבָר</w:t>
      </w:r>
      <w:r>
        <w:rPr>
          <w:rFonts w:hint="cs"/>
          <w:rtl/>
        </w:rPr>
        <w:t xml:space="preserve">". לוקח רב המנונא את המילים "לקדוש ה' מכובד" ומחיל אותם על יום הכיפורים, למרות שפשיטא שהפסוק מדבר על יום השבת. ואימתי אנחנו קוראים את פרק נח בישעיהו? בהפטרה של יום הכיפורים! ואכן, יום הכיפורים ידוע כיום של כסות מיוחדת לבנה. ראה התיאור של </w:t>
      </w:r>
      <w:r w:rsidR="00917AE1">
        <w:rPr>
          <w:rFonts w:hint="cs"/>
          <w:rtl/>
        </w:rPr>
        <w:t xml:space="preserve">ש"י </w:t>
      </w:r>
      <w:r>
        <w:rPr>
          <w:rFonts w:hint="cs"/>
          <w:rtl/>
        </w:rPr>
        <w:t>עגנון בהקדמה ל</w:t>
      </w:r>
      <w:r w:rsidR="00917AE1">
        <w:rPr>
          <w:rFonts w:hint="cs"/>
          <w:rtl/>
        </w:rPr>
        <w:t xml:space="preserve">ספרו </w:t>
      </w:r>
      <w:r>
        <w:rPr>
          <w:rFonts w:hint="cs"/>
          <w:rtl/>
        </w:rPr>
        <w:t>ימים נוראים.</w:t>
      </w:r>
    </w:p>
  </w:footnote>
  <w:footnote w:id="25">
    <w:p w14:paraId="1F9C3D56" w14:textId="77777777" w:rsidR="004362C4" w:rsidRDefault="004362C4" w:rsidP="00E60112">
      <w:pPr>
        <w:pStyle w:val="a3"/>
        <w:rPr>
          <w:rFonts w:hint="cs"/>
        </w:rPr>
      </w:pPr>
      <w:r>
        <w:rPr>
          <w:rStyle w:val="a5"/>
        </w:rPr>
        <w:footnoteRef/>
      </w:r>
      <w:r>
        <w:rPr>
          <w:rtl/>
        </w:rPr>
        <w:t xml:space="preserve"> </w:t>
      </w:r>
      <w:r>
        <w:rPr>
          <w:rFonts w:hint="cs"/>
          <w:rtl/>
        </w:rPr>
        <w:t xml:space="preserve">ולפי הקשר הסוגיה שם, נראה שזה גם חלק מחובת הבעל של "כסותה" לאשתו (ראה </w:t>
      </w:r>
      <w:r w:rsidR="00E60112">
        <w:rPr>
          <w:rtl/>
        </w:rPr>
        <w:t>מסכת כתובות פרק ה</w:t>
      </w:r>
      <w:r w:rsidR="00E60112">
        <w:rPr>
          <w:rFonts w:hint="cs"/>
          <w:rtl/>
        </w:rPr>
        <w:t xml:space="preserve"> </w:t>
      </w:r>
      <w:r w:rsidR="00E60112">
        <w:rPr>
          <w:rtl/>
        </w:rPr>
        <w:t>משנה ח</w:t>
      </w:r>
      <w:r w:rsidR="00E60112">
        <w:rPr>
          <w:rFonts w:hint="cs"/>
          <w:rtl/>
        </w:rPr>
        <w:t xml:space="preserve"> וכן נוסח</w:t>
      </w:r>
      <w:r>
        <w:rPr>
          <w:rFonts w:hint="cs"/>
          <w:rtl/>
        </w:rPr>
        <w:t xml:space="preserve"> הכתובה).</w:t>
      </w:r>
    </w:p>
  </w:footnote>
  <w:footnote w:id="26">
    <w:p w14:paraId="47E9C20A" w14:textId="77777777" w:rsidR="00765FC6" w:rsidRDefault="00765FC6" w:rsidP="00E429A9">
      <w:pPr>
        <w:pStyle w:val="a3"/>
        <w:rPr>
          <w:rFonts w:hint="cs"/>
        </w:rPr>
      </w:pPr>
      <w:r>
        <w:rPr>
          <w:rStyle w:val="a5"/>
        </w:rPr>
        <w:footnoteRef/>
      </w:r>
      <w:r>
        <w:rPr>
          <w:rtl/>
        </w:rPr>
        <w:t xml:space="preserve"> </w:t>
      </w:r>
      <w:r>
        <w:rPr>
          <w:rFonts w:hint="cs"/>
          <w:rtl/>
        </w:rPr>
        <w:t>כאשר דרש ר' שמלאי בציבור שיש להדר בבגדים מיוחדים לשבת, בכה הציבור משום "</w:t>
      </w:r>
      <w:r>
        <w:rPr>
          <w:rtl/>
        </w:rPr>
        <w:t>שלא היה לאל ידם לקיים זה</w:t>
      </w:r>
      <w:r>
        <w:rPr>
          <w:rFonts w:hint="cs"/>
          <w:rtl/>
        </w:rPr>
        <w:t xml:space="preserve">" (פירוש </w:t>
      </w:r>
      <w:r>
        <w:rPr>
          <w:rtl/>
        </w:rPr>
        <w:t>פני משה</w:t>
      </w:r>
      <w:r>
        <w:rPr>
          <w:rFonts w:hint="cs"/>
          <w:rtl/>
        </w:rPr>
        <w:t>) ואמרו לר' שמלאי: "</w:t>
      </w:r>
      <w:r>
        <w:rPr>
          <w:rtl/>
        </w:rPr>
        <w:t>רבי</w:t>
      </w:r>
      <w:r>
        <w:rPr>
          <w:rFonts w:hint="cs"/>
          <w:rtl/>
        </w:rPr>
        <w:t>,</w:t>
      </w:r>
      <w:r>
        <w:rPr>
          <w:rtl/>
        </w:rPr>
        <w:t xml:space="preserve"> מה נעשה</w:t>
      </w:r>
      <w:r w:rsidR="00E429A9">
        <w:rPr>
          <w:rFonts w:hint="cs"/>
          <w:rtl/>
        </w:rPr>
        <w:t>?</w:t>
      </w:r>
      <w:r>
        <w:rPr>
          <w:rtl/>
        </w:rPr>
        <w:t xml:space="preserve"> כעטיפתנו בחול כן עטיפתנו בשבת שאין לנו אחרים</w:t>
      </w:r>
      <w:r w:rsidR="00E429A9">
        <w:rPr>
          <w:rFonts w:hint="cs"/>
          <w:rtl/>
        </w:rPr>
        <w:t>" (פני משה").</w:t>
      </w:r>
    </w:p>
  </w:footnote>
  <w:footnote w:id="27">
    <w:p w14:paraId="6DC5E381" w14:textId="77777777" w:rsidR="006C762A" w:rsidRDefault="006C762A" w:rsidP="00E17E1A">
      <w:pPr>
        <w:pStyle w:val="a3"/>
        <w:rPr>
          <w:rFonts w:hint="cs"/>
        </w:rPr>
      </w:pPr>
      <w:r>
        <w:rPr>
          <w:rStyle w:val="a5"/>
        </w:rPr>
        <w:footnoteRef/>
      </w:r>
      <w:r>
        <w:rPr>
          <w:rtl/>
        </w:rPr>
        <w:t xml:space="preserve"> </w:t>
      </w:r>
      <w:r>
        <w:rPr>
          <w:rFonts w:hint="cs"/>
          <w:rtl/>
        </w:rPr>
        <w:t xml:space="preserve">שינוי כלשהוא. ראה הצעת התלמוד הבבלי לעיל </w:t>
      </w:r>
      <w:r>
        <w:rPr>
          <w:rtl/>
        </w:rPr>
        <w:t>שבת קיג ע</w:t>
      </w:r>
      <w:r>
        <w:rPr>
          <w:rFonts w:hint="cs"/>
          <w:rtl/>
        </w:rPr>
        <w:t>"א: "</w:t>
      </w:r>
      <w:r>
        <w:rPr>
          <w:rtl/>
        </w:rPr>
        <w:t>אמר רב הונא: אם יש לו להחליף - יחליף, ואם אין לו להחליף - ישלשל בבגדיו</w:t>
      </w:r>
      <w:r>
        <w:rPr>
          <w:rFonts w:hint="cs"/>
          <w:rtl/>
        </w:rPr>
        <w:t>", היינו י</w:t>
      </w:r>
      <w:r w:rsidR="00E17E1A">
        <w:rPr>
          <w:rFonts w:hint="cs"/>
          <w:rtl/>
        </w:rPr>
        <w:t>פשילם כלפי מטה כדרך העשירים שיש להם בגדים ארוכים.</w:t>
      </w:r>
      <w:r>
        <w:rPr>
          <w:rFonts w:hint="cs"/>
          <w:rtl/>
        </w:rPr>
        <w:t xml:space="preserve"> ראה שם ש</w:t>
      </w:r>
      <w:r>
        <w:rPr>
          <w:rtl/>
        </w:rPr>
        <w:t>רב ספרא</w:t>
      </w:r>
      <w:r>
        <w:rPr>
          <w:rFonts w:hint="cs"/>
          <w:rtl/>
        </w:rPr>
        <w:t xml:space="preserve"> רואה בכך עניין של גסות רוח או יוהרה ("</w:t>
      </w:r>
      <w:r>
        <w:rPr>
          <w:rtl/>
        </w:rPr>
        <w:t>רמות רוחא</w:t>
      </w:r>
      <w:r>
        <w:rPr>
          <w:rFonts w:hint="cs"/>
          <w:rtl/>
        </w:rPr>
        <w:t>" בלשון הגמרא), אבל אחרים מעירים לו שכיוון שהוא עושה זאת לכבוד שבת אין בכך פגם. (ראה שם גם שהקידוש בליל שבת מכפר על גסות הרוח של כל השבוע).</w:t>
      </w:r>
    </w:p>
  </w:footnote>
  <w:footnote w:id="28">
    <w:p w14:paraId="5BB5BEF4" w14:textId="77777777" w:rsidR="00170EB2" w:rsidRDefault="00170EB2">
      <w:pPr>
        <w:pStyle w:val="a3"/>
        <w:rPr>
          <w:rFonts w:hint="cs"/>
          <w:rtl/>
        </w:rPr>
      </w:pPr>
      <w:r>
        <w:rPr>
          <w:rStyle w:val="a5"/>
        </w:rPr>
        <w:footnoteRef/>
      </w:r>
      <w:r>
        <w:rPr>
          <w:rtl/>
        </w:rPr>
        <w:t xml:space="preserve"> </w:t>
      </w:r>
      <w:r>
        <w:rPr>
          <w:rFonts w:hint="cs"/>
          <w:rtl/>
          <w:lang w:val="he-IL"/>
        </w:rPr>
        <w:t>ראה ציטוט ירושלמי זה גם ב</w:t>
      </w:r>
      <w:r w:rsidRPr="004362C4">
        <w:rPr>
          <w:rtl/>
          <w:lang w:val="he-IL"/>
        </w:rPr>
        <w:t>פסיקתא רבתי (איש שלום) פיסקא כג - י' הדברות פ' תליתאה</w:t>
      </w:r>
      <w:r>
        <w:rPr>
          <w:rFonts w:hint="cs"/>
          <w:rtl/>
          <w:lang w:val="he-IL"/>
        </w:rPr>
        <w:t xml:space="preserve"> על מצוות השבת שבעשרת הדברות וכמו כן במדרש </w:t>
      </w:r>
      <w:r w:rsidRPr="00765FC6">
        <w:rPr>
          <w:rtl/>
          <w:lang w:val="he-IL"/>
        </w:rPr>
        <w:t xml:space="preserve">רות רבה </w:t>
      </w:r>
      <w:r>
        <w:rPr>
          <w:rFonts w:hint="cs"/>
          <w:rtl/>
          <w:lang w:val="he-IL"/>
        </w:rPr>
        <w:t>ה יב על הפסוק: "</w:t>
      </w:r>
      <w:r w:rsidRPr="00765FC6">
        <w:rPr>
          <w:rtl/>
          <w:lang w:val="he-IL"/>
        </w:rPr>
        <w:t>ורחצת וסכת ושמת שמלותיך</w:t>
      </w:r>
      <w:r>
        <w:rPr>
          <w:rFonts w:hint="cs"/>
          <w:rtl/>
          <w:lang w:val="he-IL"/>
        </w:rPr>
        <w:t xml:space="preserve">". והרי לנו עוד הלכה שנלמדת ממגילת רות עליה אמר </w:t>
      </w:r>
      <w:r w:rsidRPr="00452F12">
        <w:rPr>
          <w:rFonts w:hint="cs"/>
          <w:rtl/>
        </w:rPr>
        <w:t>ר' זעירא ב</w:t>
      </w:r>
      <w:r w:rsidRPr="00452F12">
        <w:rPr>
          <w:rtl/>
        </w:rPr>
        <w:t>ר</w:t>
      </w:r>
      <w:r w:rsidRPr="00452F12">
        <w:rPr>
          <w:rFonts w:hint="cs"/>
          <w:rtl/>
        </w:rPr>
        <w:t>ות רבה ב יד: "מגילה זו, אין בה לא טומאה ולא טהרה ולא איסור ולא היתר, ולמה נכתבה? ללמדך כמה שכר טוב לגומלי חסדים".</w:t>
      </w:r>
      <w:r>
        <w:rPr>
          <w:rFonts w:hint="cs"/>
          <w:rtl/>
        </w:rPr>
        <w:t xml:space="preserve"> ובע"ה נזכה להשלים דף בנושא זה במגילת רות הבעל"ט.</w:t>
      </w:r>
    </w:p>
  </w:footnote>
  <w:footnote w:id="29">
    <w:p w14:paraId="666B707A" w14:textId="77777777" w:rsidR="00B978F7" w:rsidRDefault="00B978F7" w:rsidP="00B978F7">
      <w:pPr>
        <w:pStyle w:val="a3"/>
        <w:rPr>
          <w:rFonts w:hint="cs"/>
        </w:rPr>
      </w:pPr>
      <w:r>
        <w:rPr>
          <w:rStyle w:val="a5"/>
        </w:rPr>
        <w:footnoteRef/>
      </w:r>
      <w:r>
        <w:rPr>
          <w:rtl/>
        </w:rPr>
        <w:t xml:space="preserve"> </w:t>
      </w:r>
      <w:r>
        <w:rPr>
          <w:rFonts w:hint="cs"/>
          <w:rtl/>
        </w:rPr>
        <w:t>רב חסדא היה מרים את בגדיו כאשר היה הולך בין הקוצים על מנת שהבגד לא ייקרע, גם אם הרגל תישרט.</w:t>
      </w:r>
    </w:p>
  </w:footnote>
  <w:footnote w:id="30">
    <w:p w14:paraId="42C6F05B" w14:textId="77777777" w:rsidR="0059296E" w:rsidRDefault="0059296E">
      <w:pPr>
        <w:pStyle w:val="a3"/>
        <w:rPr>
          <w:rFonts w:hint="cs"/>
          <w:rtl/>
        </w:rPr>
      </w:pPr>
      <w:r>
        <w:rPr>
          <w:rStyle w:val="a5"/>
        </w:rPr>
        <w:footnoteRef/>
      </w:r>
      <w:r>
        <w:rPr>
          <w:rtl/>
        </w:rPr>
        <w:t xml:space="preserve"> </w:t>
      </w:r>
      <w:r>
        <w:rPr>
          <w:rFonts w:hint="cs"/>
          <w:rtl/>
          <w:lang w:val="he-IL"/>
        </w:rPr>
        <w:t xml:space="preserve">לכיבוד הבגדים או שמא התכבדות בהם יש גם צד של "לא תעשה", היא מצוות לא תשחית, לה הקדשנו דף מיוחד </w:t>
      </w:r>
      <w:hyperlink r:id="rId10" w:history="1">
        <w:r w:rsidRPr="00170EB2">
          <w:rPr>
            <w:rStyle w:val="Hyperlink"/>
            <w:rFonts w:hint="cs"/>
            <w:rtl/>
            <w:lang w:val="he-IL"/>
          </w:rPr>
          <w:t>בל תשחית</w:t>
        </w:r>
      </w:hyperlink>
      <w:r>
        <w:rPr>
          <w:rFonts w:hint="cs"/>
          <w:rtl/>
          <w:lang w:val="he-IL"/>
        </w:rPr>
        <w:t xml:space="preserve"> בפרשת שופטים. רבי אליעזר אומר שמועה לכאורה פשוטה שאסור לקרוע יותר מדי על המת (היה מנהג קדום להשחית רכוש ובגדים כסימן אבל ולא רק הקריעה הפשוטה הנהוגה בימינו) וקל וחומר ("כל שכן") לא להשחית את הגוף (ויקרא יט כז-כח: "ושרט לנפש לא תתנו" ועוד). שואלת הגמרא: אולי אין זה קל וחומר, אולי השחתת הבגדים היא חמורה יותר מפציעת הגוף משום שהיא הפסד שאינו חוזר ("פסידא דלא הדר"), בעוד שהגוף יודע לרפא את עצמו! ראה בגמרא שם שטענה זו היא כ"כ חזקה עד שהגמרא נאלצת למצוא מקור אחר לאיסור של האדם לחבל בעצמו! (המקור שנמצא בסוף הוא מנזיר שמצער עצמו מהיין, ראה שם). ראה הסיפור על אבא חלקיה בגמרא תענית כג ע"ב שגם הוא הרים את הלבוש כשהגיע לקוצים (אבל דווקא נעל נעליים כשהגיע לנחל של מים), אבל שם זה היה בגד שאול. וכל זה הוא ההפך משלשול הבגדים כלפי מטה שראינו לעיל בדברי רב הונא, אלא ששם מדובר בשבת בו "הלוכך תהא בנחת", "עקב בצד אגודל".</w:t>
      </w:r>
    </w:p>
  </w:footnote>
  <w:footnote w:id="31">
    <w:p w14:paraId="64FFAC72" w14:textId="77777777" w:rsidR="00DC3A65" w:rsidRDefault="00DC3A65">
      <w:pPr>
        <w:pStyle w:val="a3"/>
        <w:rPr>
          <w:rFonts w:hint="cs"/>
          <w:rtl/>
        </w:rPr>
      </w:pPr>
      <w:r>
        <w:rPr>
          <w:rStyle w:val="a5"/>
        </w:rPr>
        <w:footnoteRef/>
      </w:r>
      <w:r>
        <w:rPr>
          <w:rtl/>
        </w:rPr>
        <w:t xml:space="preserve"> </w:t>
      </w:r>
      <w:r>
        <w:rPr>
          <w:rFonts w:hint="cs"/>
          <w:rtl/>
          <w:lang w:val="he-IL"/>
        </w:rPr>
        <w:t>הרי לנו 'בגדי המלך (הכהן הגדול) החדשים' במקורות חז"ל. אך ניזכר בבריאת האדם ב</w:t>
      </w:r>
      <w:r>
        <w:rPr>
          <w:rFonts w:hint="cs"/>
          <w:rtl/>
        </w:rPr>
        <w:t xml:space="preserve">פסוק לאחר חטא עץ הדעת טוב ורע והגירוש מגדן העדן, </w:t>
      </w:r>
      <w:r>
        <w:rPr>
          <w:rtl/>
        </w:rPr>
        <w:t>בראשית ג</w:t>
      </w:r>
      <w:r>
        <w:rPr>
          <w:rFonts w:hint="cs"/>
          <w:rtl/>
        </w:rPr>
        <w:t xml:space="preserve"> כא: "</w:t>
      </w:r>
      <w:r>
        <w:rPr>
          <w:rtl/>
        </w:rPr>
        <w:t>וַיַּעַשׂ ה' אֱלֹהִים לְאָדָם וּלְאִשְׁתּוֹ כָּתְנוֹת עוֹר וַיַּלְבִּשֵׁם</w:t>
      </w:r>
      <w:r>
        <w:rPr>
          <w:rFonts w:hint="cs"/>
          <w:rtl/>
        </w:rPr>
        <w:t>". על שבח כותנו</w:t>
      </w:r>
      <w:r w:rsidR="002A3181">
        <w:rPr>
          <w:rFonts w:hint="cs"/>
          <w:rtl/>
        </w:rPr>
        <w:t>ת</w:t>
      </w:r>
      <w:r>
        <w:rPr>
          <w:rFonts w:hint="cs"/>
          <w:rtl/>
        </w:rPr>
        <w:t xml:space="preserve"> אלה, ראה בראשית רבה כ יב: "</w:t>
      </w:r>
      <w:r>
        <w:rPr>
          <w:rtl/>
        </w:rPr>
        <w:t>בתורתו של ר</w:t>
      </w:r>
      <w:r>
        <w:rPr>
          <w:rFonts w:hint="cs"/>
          <w:rtl/>
        </w:rPr>
        <w:t xml:space="preserve">בי מאיר </w:t>
      </w:r>
      <w:r>
        <w:rPr>
          <w:rtl/>
        </w:rPr>
        <w:t>מצאו כתוב</w:t>
      </w:r>
      <w:r>
        <w:rPr>
          <w:rFonts w:hint="cs"/>
          <w:rtl/>
        </w:rPr>
        <w:t>:</w:t>
      </w:r>
      <w:r>
        <w:rPr>
          <w:rtl/>
        </w:rPr>
        <w:t xml:space="preserve"> כתנות אור</w:t>
      </w:r>
      <w:r>
        <w:rPr>
          <w:rFonts w:hint="cs"/>
          <w:rtl/>
        </w:rPr>
        <w:t xml:space="preserve"> ... </w:t>
      </w:r>
      <w:r>
        <w:rPr>
          <w:rtl/>
        </w:rPr>
        <w:t>ר' יצחק רביא</w:t>
      </w:r>
      <w:r>
        <w:rPr>
          <w:rFonts w:hint="cs"/>
          <w:rtl/>
        </w:rPr>
        <w:t xml:space="preserve"> אומר: </w:t>
      </w:r>
      <w:r>
        <w:rPr>
          <w:rtl/>
        </w:rPr>
        <w:t>חלקים היו כצפורן ונאים כמרגליות</w:t>
      </w:r>
      <w:r>
        <w:rPr>
          <w:rFonts w:hint="cs"/>
          <w:rtl/>
        </w:rPr>
        <w:t xml:space="preserve"> ... אמר רבי </w:t>
      </w:r>
      <w:r>
        <w:rPr>
          <w:rtl/>
        </w:rPr>
        <w:t>יצחק</w:t>
      </w:r>
      <w:r>
        <w:rPr>
          <w:rFonts w:hint="cs"/>
          <w:rtl/>
        </w:rPr>
        <w:t xml:space="preserve">: </w:t>
      </w:r>
      <w:r>
        <w:rPr>
          <w:rtl/>
        </w:rPr>
        <w:t>ככלי פשתן הדקים הבאים מבית שאן</w:t>
      </w:r>
      <w:r>
        <w:rPr>
          <w:rFonts w:hint="cs"/>
          <w:rtl/>
        </w:rPr>
        <w:t xml:space="preserve">". ולעיל כבר ראינו את מסכת דרך ארץ זוטא פרק י: "הדר אלוהים - בני אדם. הדר בני אדם </w:t>
      </w:r>
      <w:r>
        <w:rPr>
          <w:rtl/>
        </w:rPr>
        <w:t>–</w:t>
      </w:r>
      <w:r>
        <w:rPr>
          <w:rFonts w:hint="cs"/>
          <w:rtl/>
        </w:rPr>
        <w:t xml:space="preserve"> כסותן". אז מעיקרא מה היה בדעת הבורא? שהדר בני האדם היא עירומם? הזהו בצלם אלהים? האם כל שבח הבגדים הוא בעקבות החטא? היינו, עכשיו שיודעים אנו שעירומים אנו, הדרנו היא כסותנו. נראה שאת מאמר דרך ארץ </w:t>
      </w:r>
      <w:r w:rsidR="002A3181">
        <w:rPr>
          <w:rFonts w:hint="cs"/>
          <w:rtl/>
        </w:rPr>
        <w:t>זוטא</w:t>
      </w:r>
      <w:r>
        <w:rPr>
          <w:rFonts w:hint="cs"/>
          <w:rtl/>
        </w:rPr>
        <w:t xml:space="preserve"> ניתן לקרוא בשני אופנים לפחות.</w:t>
      </w:r>
    </w:p>
  </w:footnote>
  <w:footnote w:id="32">
    <w:p w14:paraId="3F878601" w14:textId="77777777" w:rsidR="00B746EA" w:rsidRDefault="00B746EA" w:rsidP="00DC3A65">
      <w:pPr>
        <w:pStyle w:val="a3"/>
        <w:rPr>
          <w:rFonts w:hint="cs"/>
        </w:rPr>
      </w:pPr>
      <w:r>
        <w:rPr>
          <w:rStyle w:val="a5"/>
        </w:rPr>
        <w:footnoteRef/>
      </w:r>
      <w:r>
        <w:rPr>
          <w:rtl/>
        </w:rPr>
        <w:t xml:space="preserve"> </w:t>
      </w:r>
      <w:r>
        <w:rPr>
          <w:rFonts w:hint="cs"/>
          <w:rtl/>
        </w:rPr>
        <w:t xml:space="preserve">נראה שכאן הוא מרמז לגמרא ביומא לה ע"ב הנ"ל </w:t>
      </w:r>
      <w:r w:rsidRPr="00B421D3">
        <w:rPr>
          <w:rtl/>
          <w:lang w:val="he-IL"/>
        </w:rPr>
        <w:t>על רבי אלעזר בן חרסום</w:t>
      </w:r>
      <w:r>
        <w:rPr>
          <w:rFonts w:hint="cs"/>
          <w:rtl/>
        </w:rPr>
        <w:t xml:space="preserve">. </w:t>
      </w:r>
      <w:r w:rsidR="00DC3A65">
        <w:rPr>
          <w:rFonts w:hint="cs"/>
          <w:rtl/>
        </w:rPr>
        <w:t xml:space="preserve">אולי </w:t>
      </w:r>
      <w:r>
        <w:rPr>
          <w:rFonts w:hint="cs"/>
          <w:rtl/>
        </w:rPr>
        <w:t>הרמב"ם הכיר לבוש חשוף זה מסביבתו הקרובה במצרים, הגם שבתקופת האיסלאם מן הסתם הקפידו על לבוש צנוע.</w:t>
      </w:r>
    </w:p>
  </w:footnote>
  <w:footnote w:id="33">
    <w:p w14:paraId="4D2CA01E" w14:textId="77777777" w:rsidR="00773FF2" w:rsidRDefault="00773FF2" w:rsidP="00E75E70">
      <w:pPr>
        <w:pStyle w:val="a3"/>
        <w:rPr>
          <w:rFonts w:hint="cs"/>
          <w:rtl/>
        </w:rPr>
      </w:pPr>
      <w:r>
        <w:rPr>
          <w:rStyle w:val="a5"/>
        </w:rPr>
        <w:footnoteRef/>
      </w:r>
      <w:r>
        <w:rPr>
          <w:rtl/>
        </w:rPr>
        <w:t xml:space="preserve"> </w:t>
      </w:r>
      <w:r>
        <w:rPr>
          <w:rFonts w:hint="cs"/>
          <w:rtl/>
          <w:lang w:val="he-IL"/>
        </w:rPr>
        <w:t>מי לנו אם לא הנשר הגדול לסכם את מירב המקורות שהבאנו (ואחרים). ובאשר לשבת, ראה דבריו בפרק ל המסכם את הלכות שבת ודן בעונג וכבוד השבת</w:t>
      </w:r>
      <w:r w:rsidR="00E75E70">
        <w:rPr>
          <w:rFonts w:hint="cs"/>
          <w:rtl/>
          <w:lang w:val="he-IL"/>
        </w:rPr>
        <w:t>, והנוגע ל</w:t>
      </w:r>
      <w:r>
        <w:rPr>
          <w:rFonts w:hint="cs"/>
          <w:rtl/>
          <w:lang w:val="he-IL"/>
        </w:rPr>
        <w:t>עניינינו</w:t>
      </w:r>
      <w:r w:rsidR="00E75E70">
        <w:rPr>
          <w:rFonts w:hint="cs"/>
          <w:rtl/>
          <w:lang w:val="he-IL"/>
        </w:rPr>
        <w:t xml:space="preserve"> היא </w:t>
      </w:r>
      <w:r>
        <w:rPr>
          <w:rFonts w:hint="cs"/>
          <w:rtl/>
          <w:lang w:val="he-IL"/>
        </w:rPr>
        <w:t>הלכה ג שם: "</w:t>
      </w:r>
      <w:r w:rsidRPr="00773FF2">
        <w:rPr>
          <w:rtl/>
          <w:lang w:val="he-IL"/>
        </w:rPr>
        <w:t>ומכבוד השבת שילבש כסות נקיה, ולא יהיה מלבוש החול כמלבוש השבת, ואם אין לו להחליף ב משלשל טליתו כדי שלא יהא מלבושו כמלבוש החול, ועזרא תיקן שיהו העם מכבסים בחמישי מפני כבוד השבת</w:t>
      </w:r>
      <w:r>
        <w:rPr>
          <w:rFonts w:hint="cs"/>
          <w:rtl/>
          <w:lang w:val="he-IL"/>
        </w:rPr>
        <w:t>"</w:t>
      </w:r>
      <w:r w:rsidRPr="00773FF2">
        <w:rPr>
          <w:rtl/>
          <w:lang w:val="he-IL"/>
        </w:rPr>
        <w:t>.</w:t>
      </w:r>
    </w:p>
  </w:footnote>
  <w:footnote w:id="34">
    <w:p w14:paraId="44076AE0" w14:textId="77777777" w:rsidR="00957541" w:rsidRDefault="00957541">
      <w:pPr>
        <w:pStyle w:val="a3"/>
        <w:rPr>
          <w:rFonts w:hint="cs"/>
        </w:rPr>
      </w:pPr>
      <w:r>
        <w:rPr>
          <w:rStyle w:val="a5"/>
        </w:rPr>
        <w:footnoteRef/>
      </w:r>
      <w:r>
        <w:rPr>
          <w:rtl/>
        </w:rPr>
        <w:t xml:space="preserve"> </w:t>
      </w:r>
      <w:r>
        <w:rPr>
          <w:rFonts w:hint="cs"/>
          <w:rtl/>
        </w:rPr>
        <w:t xml:space="preserve">והגמרא מספרת שם על הבריונים שציערו את </w:t>
      </w:r>
      <w:r w:rsidRPr="006B6F12">
        <w:rPr>
          <w:rtl/>
        </w:rPr>
        <w:t>רבי זירא</w:t>
      </w:r>
      <w:r>
        <w:rPr>
          <w:rFonts w:hint="cs"/>
          <w:rtl/>
        </w:rPr>
        <w:t xml:space="preserve"> והוא קרב אותם. ראה גם בראשית רבה סה כב: "</w:t>
      </w:r>
      <w:r w:rsidRPr="006B6F12">
        <w:rPr>
          <w:rtl/>
        </w:rPr>
        <w:t>וירח את ריח בגדיו</w:t>
      </w:r>
      <w:r>
        <w:rPr>
          <w:rtl/>
        </w:rPr>
        <w:t xml:space="preserve"> ויברכהו</w:t>
      </w:r>
      <w:r>
        <w:rPr>
          <w:rFonts w:hint="cs"/>
          <w:rtl/>
        </w:rPr>
        <w:t>,</w:t>
      </w:r>
      <w:r>
        <w:rPr>
          <w:rtl/>
        </w:rPr>
        <w:t xml:space="preserve"> כגון יוסף משיתא</w:t>
      </w:r>
      <w:r>
        <w:rPr>
          <w:rFonts w:hint="cs"/>
          <w:rtl/>
        </w:rPr>
        <w:t xml:space="preserve"> ויקים </w:t>
      </w:r>
      <w:r w:rsidRPr="006B6F12">
        <w:rPr>
          <w:rtl/>
        </w:rPr>
        <w:t>איש צרורות</w:t>
      </w:r>
      <w:r>
        <w:rPr>
          <w:rFonts w:hint="cs"/>
          <w:rtl/>
        </w:rPr>
        <w:t xml:space="preserve">" </w:t>
      </w:r>
      <w:r>
        <w:rPr>
          <w:rFonts w:cs="David"/>
          <w:rtl/>
        </w:rPr>
        <w:t>–</w:t>
      </w:r>
      <w:r>
        <w:rPr>
          <w:rFonts w:hint="cs"/>
          <w:rtl/>
        </w:rPr>
        <w:t xml:space="preserve"> שני יהודים מתיוונים שעשו מעשים מגונים. האם אסוציאציה לשונית-דרשנית לפנינו, או אפשרות שמהמילה בגד נגזר גם בגידה, כמו מעילה ממעיל וכיסוי מכסות </w:t>
      </w:r>
      <w:r>
        <w:rPr>
          <w:rFonts w:cs="David"/>
          <w:rtl/>
        </w:rPr>
        <w:t>–</w:t>
      </w:r>
      <w:r>
        <w:rPr>
          <w:rFonts w:hint="cs"/>
          <w:rtl/>
        </w:rPr>
        <w:t xml:space="preserve"> דברים לא ראויים שנעשים בחסות הבגד. ראה אהוד בן גרא שהסתיר חרב פיפיות "מתחת למדיו (</w:t>
      </w:r>
      <w:r>
        <w:rPr>
          <w:rtl/>
        </w:rPr>
        <w:t>שופטים ג</w:t>
      </w:r>
      <w:r>
        <w:rPr>
          <w:rFonts w:hint="cs"/>
          <w:rtl/>
        </w:rPr>
        <w:t xml:space="preserve"> </w:t>
      </w:r>
      <w:r>
        <w:rPr>
          <w:rtl/>
        </w:rPr>
        <w:t>טז)</w:t>
      </w:r>
      <w:r>
        <w:rPr>
          <w:rFonts w:hint="cs"/>
          <w:rtl/>
        </w:rPr>
        <w:t xml:space="preserve"> וכך הכה את מלך מואב. גם המילים בשפה שלנו הם חרב פיפיות: לסקל ולסקול, להשריש ולשרש, קדוש וקדשה, לדבר ולהדביר ועוד. ראה גם סיפור כתונת הפסים שהפכה מבגד לבגידה הן אצל אחי יוסף בני יעקב והן אצל שני אחים אחרים, בני דוד: אמנון ותמר. ומתמר של ספר שמואל ב לתמר של ספר בראשית שהסירה את בגדי אלמנותה ועטתה עליה בגדי קדשה והסתירה מיהודה את זהותה. ואולי גם לאשת פוטיפר שנאחזה בבגדו של יוסף להוכיח את בגידתו. ואשה סוטה שגילו את לבה (סוטה פרק א משנה ה). וחז"ל המליצו למי שיצרו מתגבר עליו: "</w:t>
      </w:r>
      <w:r>
        <w:rPr>
          <w:rtl/>
        </w:rPr>
        <w:t>ילך למקום שאין מכירין אותו, וילבש שחורים ויתכסה שחורים ויעשה כמו שלבו חפץ, ואל יחלל שם שמים בפרהסיא</w:t>
      </w:r>
      <w:r>
        <w:rPr>
          <w:rFonts w:hint="cs"/>
          <w:rtl/>
        </w:rPr>
        <w:t>" (</w:t>
      </w:r>
      <w:r>
        <w:rPr>
          <w:rtl/>
        </w:rPr>
        <w:t>קידושין מ ע</w:t>
      </w:r>
      <w:r>
        <w:rPr>
          <w:rFonts w:hint="cs"/>
          <w:rtl/>
        </w:rPr>
        <w:t>"א). ולהבדיל, בתרומת הלשכה (שבת שקלים אחר כותלנו): "</w:t>
      </w:r>
      <w:r>
        <w:rPr>
          <w:rtl/>
        </w:rPr>
        <w:t>אין התורם נכנס לא בפרגוד חפות ולא במנעל ולא בסנדל ולא בתפילין ולא בקמיע</w:t>
      </w:r>
      <w:r>
        <w:rPr>
          <w:rFonts w:hint="cs"/>
          <w:rtl/>
        </w:rPr>
        <w:t>" (</w:t>
      </w:r>
      <w:r>
        <w:rPr>
          <w:rtl/>
        </w:rPr>
        <w:t>מסכת שקלים פרק ג</w:t>
      </w:r>
      <w:r>
        <w:rPr>
          <w:rFonts w:hint="cs"/>
          <w:rtl/>
        </w:rPr>
        <w:t xml:space="preserve"> </w:t>
      </w:r>
      <w:r>
        <w:rPr>
          <w:rtl/>
        </w:rPr>
        <w:t>משנה ב</w:t>
      </w:r>
      <w:r>
        <w:rPr>
          <w:rFonts w:hint="cs"/>
          <w:rtl/>
        </w:rPr>
        <w:t>).</w:t>
      </w:r>
      <w:r>
        <w:rPr>
          <w:rtl/>
        </w:rPr>
        <w:t xml:space="preserve"> </w:t>
      </w:r>
      <w:r>
        <w:rPr>
          <w:rFonts w:hint="cs"/>
          <w:rtl/>
        </w:rPr>
        <w:t>ועל כל אלה אפשר להוסיף את כל המקרים בתנ"ך של מי שהתחפש: שאול בהליכתו לבעל האוב (שמואל א כח), אנשי ארם והנביא במלחמת בן הדד בארם (מלכים א כ), יהושפט במלחמה עם ארם (מלכים א כב) ואולי עוד. סוף דבר, או שמא רק קצה תחילתו, בגדים יכולים להיות "לכבוד ולתפארת", להדר האדם שנברא בצלם, ל"מאני מכבדותי", אבל גם לגאווה וגסות רוח, לבגדים שבעצם מציגים את האדם במערומיו, או אפילו לבגידה ומעילה.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C1F4" w14:textId="77777777" w:rsidR="00997FDB" w:rsidRDefault="00997FDB" w:rsidP="00BC16BA">
    <w:pPr>
      <w:pStyle w:val="1"/>
      <w:tabs>
        <w:tab w:val="clear" w:pos="9469"/>
        <w:tab w:val="right" w:pos="9185"/>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w:t>
    </w:r>
    <w:r w:rsidR="00834E89">
      <w:rPr>
        <w:rFonts w:hint="cs"/>
        <w:rtl/>
        <w:lang w:eastAsia="en-US"/>
      </w:rPr>
      <w:t>ט</w:t>
    </w:r>
  </w:p>
  <w:p w14:paraId="13E1610B" w14:textId="77777777"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8DEA" w14:textId="77777777"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C006F">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14EF3">
      <w:rPr>
        <w:noProof/>
        <w:szCs w:val="24"/>
        <w:rtl/>
        <w:lang w:eastAsia="en-US"/>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76D"/>
    <w:multiLevelType w:val="hybridMultilevel"/>
    <w:tmpl w:val="A504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sjAxMDE1MTQ3s7BU0lEKTi0uzszPAykwrAUAxGmfIiwAAAA="/>
  </w:docVars>
  <w:rsids>
    <w:rsidRoot w:val="00512F69"/>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778FA"/>
    <w:rsid w:val="00084817"/>
    <w:rsid w:val="00094701"/>
    <w:rsid w:val="00096120"/>
    <w:rsid w:val="00096D52"/>
    <w:rsid w:val="00097B15"/>
    <w:rsid w:val="000A5118"/>
    <w:rsid w:val="000B06A2"/>
    <w:rsid w:val="000B28F1"/>
    <w:rsid w:val="000B5E99"/>
    <w:rsid w:val="000B5FD1"/>
    <w:rsid w:val="000C0756"/>
    <w:rsid w:val="000C4C09"/>
    <w:rsid w:val="000C556B"/>
    <w:rsid w:val="000D381E"/>
    <w:rsid w:val="000D5100"/>
    <w:rsid w:val="000D6D9B"/>
    <w:rsid w:val="000E0FF0"/>
    <w:rsid w:val="000E4369"/>
    <w:rsid w:val="000F3C2C"/>
    <w:rsid w:val="000F478A"/>
    <w:rsid w:val="000F607B"/>
    <w:rsid w:val="000F74BA"/>
    <w:rsid w:val="00104787"/>
    <w:rsid w:val="00105179"/>
    <w:rsid w:val="001078CB"/>
    <w:rsid w:val="00113C25"/>
    <w:rsid w:val="00120610"/>
    <w:rsid w:val="00126DF4"/>
    <w:rsid w:val="00130FD7"/>
    <w:rsid w:val="00137928"/>
    <w:rsid w:val="00142F56"/>
    <w:rsid w:val="00143F34"/>
    <w:rsid w:val="00154C11"/>
    <w:rsid w:val="0016281C"/>
    <w:rsid w:val="00163F75"/>
    <w:rsid w:val="00170EB2"/>
    <w:rsid w:val="001745CB"/>
    <w:rsid w:val="00175D94"/>
    <w:rsid w:val="00180F2E"/>
    <w:rsid w:val="001844CB"/>
    <w:rsid w:val="00190832"/>
    <w:rsid w:val="00192A48"/>
    <w:rsid w:val="00194031"/>
    <w:rsid w:val="00196D1F"/>
    <w:rsid w:val="001971CB"/>
    <w:rsid w:val="001B5C4F"/>
    <w:rsid w:val="001D5A22"/>
    <w:rsid w:val="001E2718"/>
    <w:rsid w:val="001E48C6"/>
    <w:rsid w:val="001E4E83"/>
    <w:rsid w:val="001F09D5"/>
    <w:rsid w:val="001F2403"/>
    <w:rsid w:val="001F342E"/>
    <w:rsid w:val="001F4219"/>
    <w:rsid w:val="00200B56"/>
    <w:rsid w:val="002129DE"/>
    <w:rsid w:val="00214F6C"/>
    <w:rsid w:val="002173C4"/>
    <w:rsid w:val="002233D8"/>
    <w:rsid w:val="002236B4"/>
    <w:rsid w:val="00223A74"/>
    <w:rsid w:val="00230632"/>
    <w:rsid w:val="00230847"/>
    <w:rsid w:val="002356A1"/>
    <w:rsid w:val="002401C6"/>
    <w:rsid w:val="00240273"/>
    <w:rsid w:val="002463F7"/>
    <w:rsid w:val="00247BDA"/>
    <w:rsid w:val="002573F4"/>
    <w:rsid w:val="00261370"/>
    <w:rsid w:val="00267911"/>
    <w:rsid w:val="00271A1E"/>
    <w:rsid w:val="002772A5"/>
    <w:rsid w:val="0027733B"/>
    <w:rsid w:val="0028730B"/>
    <w:rsid w:val="00292E05"/>
    <w:rsid w:val="002A2727"/>
    <w:rsid w:val="002A3181"/>
    <w:rsid w:val="002A43BA"/>
    <w:rsid w:val="002B4797"/>
    <w:rsid w:val="002B57F7"/>
    <w:rsid w:val="002B6554"/>
    <w:rsid w:val="002B7FEE"/>
    <w:rsid w:val="002C0E20"/>
    <w:rsid w:val="002C166E"/>
    <w:rsid w:val="002C1D23"/>
    <w:rsid w:val="002C2BF4"/>
    <w:rsid w:val="002D2E19"/>
    <w:rsid w:val="002D5838"/>
    <w:rsid w:val="002D645D"/>
    <w:rsid w:val="002D69EF"/>
    <w:rsid w:val="002D772E"/>
    <w:rsid w:val="002E03A1"/>
    <w:rsid w:val="002F307A"/>
    <w:rsid w:val="002F55FA"/>
    <w:rsid w:val="002F5F38"/>
    <w:rsid w:val="002F6CE3"/>
    <w:rsid w:val="00300DCA"/>
    <w:rsid w:val="00304BE8"/>
    <w:rsid w:val="00307BE5"/>
    <w:rsid w:val="0031059A"/>
    <w:rsid w:val="003207FE"/>
    <w:rsid w:val="003263B7"/>
    <w:rsid w:val="00330262"/>
    <w:rsid w:val="00335389"/>
    <w:rsid w:val="003372A9"/>
    <w:rsid w:val="003375E9"/>
    <w:rsid w:val="00340AEC"/>
    <w:rsid w:val="00347E3B"/>
    <w:rsid w:val="00350C67"/>
    <w:rsid w:val="00354EA6"/>
    <w:rsid w:val="0035717B"/>
    <w:rsid w:val="00363123"/>
    <w:rsid w:val="00363570"/>
    <w:rsid w:val="003636D2"/>
    <w:rsid w:val="003644B4"/>
    <w:rsid w:val="00366614"/>
    <w:rsid w:val="003669CE"/>
    <w:rsid w:val="003778F4"/>
    <w:rsid w:val="00377FB1"/>
    <w:rsid w:val="0039207A"/>
    <w:rsid w:val="00393F18"/>
    <w:rsid w:val="00397F07"/>
    <w:rsid w:val="003A1F4C"/>
    <w:rsid w:val="003A3DC9"/>
    <w:rsid w:val="003A5AAD"/>
    <w:rsid w:val="003A6F00"/>
    <w:rsid w:val="003D1E38"/>
    <w:rsid w:val="003D2A74"/>
    <w:rsid w:val="003D7791"/>
    <w:rsid w:val="003E472E"/>
    <w:rsid w:val="003E744E"/>
    <w:rsid w:val="003F1F88"/>
    <w:rsid w:val="003F314F"/>
    <w:rsid w:val="00400A14"/>
    <w:rsid w:val="004050D1"/>
    <w:rsid w:val="00405663"/>
    <w:rsid w:val="0040613F"/>
    <w:rsid w:val="0040696A"/>
    <w:rsid w:val="00407F1B"/>
    <w:rsid w:val="00410A66"/>
    <w:rsid w:val="00411EDB"/>
    <w:rsid w:val="004138D0"/>
    <w:rsid w:val="00415546"/>
    <w:rsid w:val="00416EE9"/>
    <w:rsid w:val="00423979"/>
    <w:rsid w:val="00423ABA"/>
    <w:rsid w:val="004247AC"/>
    <w:rsid w:val="00431409"/>
    <w:rsid w:val="004324BF"/>
    <w:rsid w:val="0043314B"/>
    <w:rsid w:val="004362C4"/>
    <w:rsid w:val="004413E0"/>
    <w:rsid w:val="0044174E"/>
    <w:rsid w:val="00443F29"/>
    <w:rsid w:val="00445FEE"/>
    <w:rsid w:val="00446C22"/>
    <w:rsid w:val="00450673"/>
    <w:rsid w:val="0045160E"/>
    <w:rsid w:val="00451A33"/>
    <w:rsid w:val="00452F12"/>
    <w:rsid w:val="00456566"/>
    <w:rsid w:val="00457A3C"/>
    <w:rsid w:val="0047378C"/>
    <w:rsid w:val="00474388"/>
    <w:rsid w:val="00474712"/>
    <w:rsid w:val="0047637C"/>
    <w:rsid w:val="0047744D"/>
    <w:rsid w:val="004803BA"/>
    <w:rsid w:val="004864E8"/>
    <w:rsid w:val="004866AD"/>
    <w:rsid w:val="00487064"/>
    <w:rsid w:val="0049116E"/>
    <w:rsid w:val="00492086"/>
    <w:rsid w:val="004A0E79"/>
    <w:rsid w:val="004A1E92"/>
    <w:rsid w:val="004A308A"/>
    <w:rsid w:val="004A347A"/>
    <w:rsid w:val="004A6D34"/>
    <w:rsid w:val="004B5675"/>
    <w:rsid w:val="004D241B"/>
    <w:rsid w:val="004D6585"/>
    <w:rsid w:val="004E0A0B"/>
    <w:rsid w:val="004E10B1"/>
    <w:rsid w:val="004E767E"/>
    <w:rsid w:val="004F14FA"/>
    <w:rsid w:val="004F2754"/>
    <w:rsid w:val="004F4C48"/>
    <w:rsid w:val="005051EC"/>
    <w:rsid w:val="00510A10"/>
    <w:rsid w:val="00512F69"/>
    <w:rsid w:val="00515A61"/>
    <w:rsid w:val="00521712"/>
    <w:rsid w:val="00523A84"/>
    <w:rsid w:val="00524ADC"/>
    <w:rsid w:val="005401DB"/>
    <w:rsid w:val="00542520"/>
    <w:rsid w:val="005467D8"/>
    <w:rsid w:val="005478DC"/>
    <w:rsid w:val="005509CC"/>
    <w:rsid w:val="00551F60"/>
    <w:rsid w:val="005529EA"/>
    <w:rsid w:val="00556008"/>
    <w:rsid w:val="00557949"/>
    <w:rsid w:val="005622CD"/>
    <w:rsid w:val="00562741"/>
    <w:rsid w:val="005713B9"/>
    <w:rsid w:val="005714FC"/>
    <w:rsid w:val="005759A2"/>
    <w:rsid w:val="00580145"/>
    <w:rsid w:val="00581EE2"/>
    <w:rsid w:val="00584BF4"/>
    <w:rsid w:val="00586252"/>
    <w:rsid w:val="0058776A"/>
    <w:rsid w:val="00591AC6"/>
    <w:rsid w:val="00592726"/>
    <w:rsid w:val="0059296E"/>
    <w:rsid w:val="005969D3"/>
    <w:rsid w:val="005A4A24"/>
    <w:rsid w:val="005B2706"/>
    <w:rsid w:val="005B4261"/>
    <w:rsid w:val="005B5050"/>
    <w:rsid w:val="005C1591"/>
    <w:rsid w:val="005C28FA"/>
    <w:rsid w:val="005C50CC"/>
    <w:rsid w:val="005C6AE2"/>
    <w:rsid w:val="005D1821"/>
    <w:rsid w:val="005E0EDB"/>
    <w:rsid w:val="005E66A2"/>
    <w:rsid w:val="005F015B"/>
    <w:rsid w:val="005F13E4"/>
    <w:rsid w:val="005F7394"/>
    <w:rsid w:val="0060369A"/>
    <w:rsid w:val="00611EFC"/>
    <w:rsid w:val="006120D8"/>
    <w:rsid w:val="00613D47"/>
    <w:rsid w:val="00625159"/>
    <w:rsid w:val="00627A4B"/>
    <w:rsid w:val="0063051E"/>
    <w:rsid w:val="006350E2"/>
    <w:rsid w:val="006540A5"/>
    <w:rsid w:val="006566FF"/>
    <w:rsid w:val="006613FD"/>
    <w:rsid w:val="006615DC"/>
    <w:rsid w:val="00661BFD"/>
    <w:rsid w:val="00661D5E"/>
    <w:rsid w:val="0067612B"/>
    <w:rsid w:val="006762EE"/>
    <w:rsid w:val="00681B83"/>
    <w:rsid w:val="0068209A"/>
    <w:rsid w:val="00682433"/>
    <w:rsid w:val="0068629C"/>
    <w:rsid w:val="00696738"/>
    <w:rsid w:val="006A1DC4"/>
    <w:rsid w:val="006A3DAB"/>
    <w:rsid w:val="006A4225"/>
    <w:rsid w:val="006A5935"/>
    <w:rsid w:val="006A6F35"/>
    <w:rsid w:val="006B1D09"/>
    <w:rsid w:val="006B6AE3"/>
    <w:rsid w:val="006B6F12"/>
    <w:rsid w:val="006C540B"/>
    <w:rsid w:val="006C5E0A"/>
    <w:rsid w:val="006C762A"/>
    <w:rsid w:val="006D299A"/>
    <w:rsid w:val="006D4C93"/>
    <w:rsid w:val="006D59F1"/>
    <w:rsid w:val="006E6094"/>
    <w:rsid w:val="00701B07"/>
    <w:rsid w:val="00703246"/>
    <w:rsid w:val="00712880"/>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D79"/>
    <w:rsid w:val="00751E48"/>
    <w:rsid w:val="007565B2"/>
    <w:rsid w:val="00756AD9"/>
    <w:rsid w:val="00757D87"/>
    <w:rsid w:val="00761ADB"/>
    <w:rsid w:val="00762EA4"/>
    <w:rsid w:val="007656EE"/>
    <w:rsid w:val="00765FC6"/>
    <w:rsid w:val="00766E43"/>
    <w:rsid w:val="007708AE"/>
    <w:rsid w:val="00773FF2"/>
    <w:rsid w:val="00783976"/>
    <w:rsid w:val="00794FC6"/>
    <w:rsid w:val="007A049B"/>
    <w:rsid w:val="007A4CDC"/>
    <w:rsid w:val="007A5321"/>
    <w:rsid w:val="007A7538"/>
    <w:rsid w:val="007A762C"/>
    <w:rsid w:val="007A7FD2"/>
    <w:rsid w:val="007B03D1"/>
    <w:rsid w:val="007B38C3"/>
    <w:rsid w:val="007C407F"/>
    <w:rsid w:val="007D3B8E"/>
    <w:rsid w:val="007E1054"/>
    <w:rsid w:val="007E2DDE"/>
    <w:rsid w:val="007E4BA7"/>
    <w:rsid w:val="007E5C0B"/>
    <w:rsid w:val="007E7F07"/>
    <w:rsid w:val="007F0EBA"/>
    <w:rsid w:val="007F76A0"/>
    <w:rsid w:val="00801A46"/>
    <w:rsid w:val="0080374F"/>
    <w:rsid w:val="008043F5"/>
    <w:rsid w:val="00812FD4"/>
    <w:rsid w:val="00814EF3"/>
    <w:rsid w:val="008178BB"/>
    <w:rsid w:val="008215AA"/>
    <w:rsid w:val="00823936"/>
    <w:rsid w:val="00834E89"/>
    <w:rsid w:val="00841A2D"/>
    <w:rsid w:val="00843F7C"/>
    <w:rsid w:val="00851074"/>
    <w:rsid w:val="00857D40"/>
    <w:rsid w:val="00863419"/>
    <w:rsid w:val="008711D1"/>
    <w:rsid w:val="0088251B"/>
    <w:rsid w:val="00892714"/>
    <w:rsid w:val="00896E6A"/>
    <w:rsid w:val="008A0556"/>
    <w:rsid w:val="008A1459"/>
    <w:rsid w:val="008A523A"/>
    <w:rsid w:val="008B08B6"/>
    <w:rsid w:val="008B6445"/>
    <w:rsid w:val="008C07C5"/>
    <w:rsid w:val="008C341C"/>
    <w:rsid w:val="008D29DA"/>
    <w:rsid w:val="008D47C9"/>
    <w:rsid w:val="008E2855"/>
    <w:rsid w:val="008E37CC"/>
    <w:rsid w:val="008E7FEA"/>
    <w:rsid w:val="008F5E61"/>
    <w:rsid w:val="008F63F4"/>
    <w:rsid w:val="009018D1"/>
    <w:rsid w:val="00907015"/>
    <w:rsid w:val="00907150"/>
    <w:rsid w:val="009108A5"/>
    <w:rsid w:val="00917AE1"/>
    <w:rsid w:val="009219AF"/>
    <w:rsid w:val="00931DB1"/>
    <w:rsid w:val="009402AB"/>
    <w:rsid w:val="0094034E"/>
    <w:rsid w:val="00952B0F"/>
    <w:rsid w:val="0095479F"/>
    <w:rsid w:val="00957541"/>
    <w:rsid w:val="00960AFF"/>
    <w:rsid w:val="00963551"/>
    <w:rsid w:val="0096400A"/>
    <w:rsid w:val="009774BB"/>
    <w:rsid w:val="00986C0C"/>
    <w:rsid w:val="00990CC4"/>
    <w:rsid w:val="00992D6A"/>
    <w:rsid w:val="00993019"/>
    <w:rsid w:val="00995EB9"/>
    <w:rsid w:val="00997716"/>
    <w:rsid w:val="00997FDB"/>
    <w:rsid w:val="009A3D53"/>
    <w:rsid w:val="009B12F0"/>
    <w:rsid w:val="009C392C"/>
    <w:rsid w:val="009D037A"/>
    <w:rsid w:val="009D5741"/>
    <w:rsid w:val="009E3F2B"/>
    <w:rsid w:val="009F6E4D"/>
    <w:rsid w:val="009F7588"/>
    <w:rsid w:val="00A049CC"/>
    <w:rsid w:val="00A06A6E"/>
    <w:rsid w:val="00A073DF"/>
    <w:rsid w:val="00A13123"/>
    <w:rsid w:val="00A208BB"/>
    <w:rsid w:val="00A24B0E"/>
    <w:rsid w:val="00A255E3"/>
    <w:rsid w:val="00A270E9"/>
    <w:rsid w:val="00A32A80"/>
    <w:rsid w:val="00A4531B"/>
    <w:rsid w:val="00A56B4D"/>
    <w:rsid w:val="00A57002"/>
    <w:rsid w:val="00A632AE"/>
    <w:rsid w:val="00A65D1C"/>
    <w:rsid w:val="00A65DA2"/>
    <w:rsid w:val="00A73ABE"/>
    <w:rsid w:val="00A74409"/>
    <w:rsid w:val="00A8640F"/>
    <w:rsid w:val="00A86CFA"/>
    <w:rsid w:val="00A908E1"/>
    <w:rsid w:val="00A9549F"/>
    <w:rsid w:val="00AA1B8C"/>
    <w:rsid w:val="00AA29C3"/>
    <w:rsid w:val="00AA5522"/>
    <w:rsid w:val="00AB6E59"/>
    <w:rsid w:val="00AC5753"/>
    <w:rsid w:val="00AC6657"/>
    <w:rsid w:val="00AD4167"/>
    <w:rsid w:val="00AD466F"/>
    <w:rsid w:val="00AD5615"/>
    <w:rsid w:val="00AD5B51"/>
    <w:rsid w:val="00AD6FB4"/>
    <w:rsid w:val="00AE4FC1"/>
    <w:rsid w:val="00B009F9"/>
    <w:rsid w:val="00B10D44"/>
    <w:rsid w:val="00B1185C"/>
    <w:rsid w:val="00B20BE6"/>
    <w:rsid w:val="00B22BDA"/>
    <w:rsid w:val="00B23A89"/>
    <w:rsid w:val="00B23FA1"/>
    <w:rsid w:val="00B25889"/>
    <w:rsid w:val="00B306A7"/>
    <w:rsid w:val="00B40DDB"/>
    <w:rsid w:val="00B421D3"/>
    <w:rsid w:val="00B434C3"/>
    <w:rsid w:val="00B4362B"/>
    <w:rsid w:val="00B453BE"/>
    <w:rsid w:val="00B467B3"/>
    <w:rsid w:val="00B514A6"/>
    <w:rsid w:val="00B536F8"/>
    <w:rsid w:val="00B5672F"/>
    <w:rsid w:val="00B746EA"/>
    <w:rsid w:val="00B761B6"/>
    <w:rsid w:val="00B7620F"/>
    <w:rsid w:val="00B765D0"/>
    <w:rsid w:val="00B77736"/>
    <w:rsid w:val="00B7790C"/>
    <w:rsid w:val="00B8034C"/>
    <w:rsid w:val="00B81B23"/>
    <w:rsid w:val="00B90794"/>
    <w:rsid w:val="00B978F7"/>
    <w:rsid w:val="00BA380A"/>
    <w:rsid w:val="00BA388E"/>
    <w:rsid w:val="00BA544C"/>
    <w:rsid w:val="00BB1508"/>
    <w:rsid w:val="00BB22FA"/>
    <w:rsid w:val="00BC16BA"/>
    <w:rsid w:val="00BC5CA8"/>
    <w:rsid w:val="00BC6CE0"/>
    <w:rsid w:val="00BC746F"/>
    <w:rsid w:val="00BD285B"/>
    <w:rsid w:val="00BD7A07"/>
    <w:rsid w:val="00BE033B"/>
    <w:rsid w:val="00BE2B22"/>
    <w:rsid w:val="00BE5B3D"/>
    <w:rsid w:val="00BF1756"/>
    <w:rsid w:val="00BF2E58"/>
    <w:rsid w:val="00BF5A25"/>
    <w:rsid w:val="00C0247A"/>
    <w:rsid w:val="00C21FA4"/>
    <w:rsid w:val="00C2489A"/>
    <w:rsid w:val="00C31394"/>
    <w:rsid w:val="00C31AF5"/>
    <w:rsid w:val="00C40B95"/>
    <w:rsid w:val="00C437F8"/>
    <w:rsid w:val="00C43ED8"/>
    <w:rsid w:val="00C62778"/>
    <w:rsid w:val="00C66262"/>
    <w:rsid w:val="00C66621"/>
    <w:rsid w:val="00C674D7"/>
    <w:rsid w:val="00C724B9"/>
    <w:rsid w:val="00C72D35"/>
    <w:rsid w:val="00C745B7"/>
    <w:rsid w:val="00C76024"/>
    <w:rsid w:val="00C76B49"/>
    <w:rsid w:val="00C96C8D"/>
    <w:rsid w:val="00CA4807"/>
    <w:rsid w:val="00CB0036"/>
    <w:rsid w:val="00CB78A6"/>
    <w:rsid w:val="00CB7F43"/>
    <w:rsid w:val="00CD0A16"/>
    <w:rsid w:val="00CD0F46"/>
    <w:rsid w:val="00CD7139"/>
    <w:rsid w:val="00CE1F11"/>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57774"/>
    <w:rsid w:val="00D60F05"/>
    <w:rsid w:val="00D6489A"/>
    <w:rsid w:val="00D70582"/>
    <w:rsid w:val="00D72B2A"/>
    <w:rsid w:val="00D7410E"/>
    <w:rsid w:val="00DA1FC9"/>
    <w:rsid w:val="00DA33A0"/>
    <w:rsid w:val="00DA4089"/>
    <w:rsid w:val="00DA4340"/>
    <w:rsid w:val="00DB6E48"/>
    <w:rsid w:val="00DB7A4E"/>
    <w:rsid w:val="00DC006F"/>
    <w:rsid w:val="00DC28FA"/>
    <w:rsid w:val="00DC3A65"/>
    <w:rsid w:val="00DC68F0"/>
    <w:rsid w:val="00DD205A"/>
    <w:rsid w:val="00DD228C"/>
    <w:rsid w:val="00DD712E"/>
    <w:rsid w:val="00DE2A8C"/>
    <w:rsid w:val="00DE38C8"/>
    <w:rsid w:val="00DF01DA"/>
    <w:rsid w:val="00DF58BD"/>
    <w:rsid w:val="00E06AA0"/>
    <w:rsid w:val="00E12581"/>
    <w:rsid w:val="00E17B2B"/>
    <w:rsid w:val="00E17E1A"/>
    <w:rsid w:val="00E237DE"/>
    <w:rsid w:val="00E34793"/>
    <w:rsid w:val="00E36924"/>
    <w:rsid w:val="00E36983"/>
    <w:rsid w:val="00E429A9"/>
    <w:rsid w:val="00E43247"/>
    <w:rsid w:val="00E4365C"/>
    <w:rsid w:val="00E55BE2"/>
    <w:rsid w:val="00E60112"/>
    <w:rsid w:val="00E60CDB"/>
    <w:rsid w:val="00E63EC4"/>
    <w:rsid w:val="00E75E70"/>
    <w:rsid w:val="00E75E8E"/>
    <w:rsid w:val="00E87221"/>
    <w:rsid w:val="00E90DB6"/>
    <w:rsid w:val="00E94170"/>
    <w:rsid w:val="00E958C8"/>
    <w:rsid w:val="00E97CA8"/>
    <w:rsid w:val="00EA31AD"/>
    <w:rsid w:val="00EA341D"/>
    <w:rsid w:val="00EA3731"/>
    <w:rsid w:val="00EA41C0"/>
    <w:rsid w:val="00EB25B2"/>
    <w:rsid w:val="00EB3F1B"/>
    <w:rsid w:val="00EC5C32"/>
    <w:rsid w:val="00ED0032"/>
    <w:rsid w:val="00ED3C4C"/>
    <w:rsid w:val="00EE0D8E"/>
    <w:rsid w:val="00EF5196"/>
    <w:rsid w:val="00EF642D"/>
    <w:rsid w:val="00F065CC"/>
    <w:rsid w:val="00F114FB"/>
    <w:rsid w:val="00F166C0"/>
    <w:rsid w:val="00F21590"/>
    <w:rsid w:val="00F22879"/>
    <w:rsid w:val="00F30223"/>
    <w:rsid w:val="00F30BAC"/>
    <w:rsid w:val="00F310E8"/>
    <w:rsid w:val="00F350F5"/>
    <w:rsid w:val="00F41240"/>
    <w:rsid w:val="00F4453B"/>
    <w:rsid w:val="00F463F5"/>
    <w:rsid w:val="00F5423D"/>
    <w:rsid w:val="00F54349"/>
    <w:rsid w:val="00F55C32"/>
    <w:rsid w:val="00F56633"/>
    <w:rsid w:val="00F568D2"/>
    <w:rsid w:val="00F61E3F"/>
    <w:rsid w:val="00F80547"/>
    <w:rsid w:val="00F80C1D"/>
    <w:rsid w:val="00F920FE"/>
    <w:rsid w:val="00FA197E"/>
    <w:rsid w:val="00FA7911"/>
    <w:rsid w:val="00FB00CB"/>
    <w:rsid w:val="00FB0E23"/>
    <w:rsid w:val="00FB1610"/>
    <w:rsid w:val="00FB7A98"/>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4749C7"/>
  <w15:chartTrackingRefBased/>
  <w15:docId w15:val="{D12517FF-970D-4E52-A276-68E4CDEC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4EF3"/>
    <w:pPr>
      <w:bidi/>
    </w:pPr>
    <w:rPr>
      <w:rFonts w:cs="Narkisim"/>
      <w:sz w:val="22"/>
      <w:szCs w:val="22"/>
      <w:lang w:eastAsia="he-IL"/>
    </w:rPr>
  </w:style>
  <w:style w:type="paragraph" w:styleId="1">
    <w:name w:val="heading 1"/>
    <w:basedOn w:val="a"/>
    <w:next w:val="a"/>
    <w:link w:val="10"/>
    <w:qFormat/>
    <w:rsid w:val="00814EF3"/>
    <w:pPr>
      <w:keepNext/>
      <w:tabs>
        <w:tab w:val="right" w:pos="9469"/>
      </w:tabs>
      <w:jc w:val="both"/>
      <w:outlineLvl w:val="0"/>
    </w:pPr>
    <w:rPr>
      <w:rFonts w:cs="David"/>
      <w:b/>
      <w:bCs/>
      <w:szCs w:val="28"/>
    </w:rPr>
  </w:style>
  <w:style w:type="character" w:default="1" w:styleId="a0">
    <w:name w:val="Default Paragraph Font"/>
    <w:uiPriority w:val="1"/>
    <w:semiHidden/>
    <w:unhideWhenUsed/>
    <w:rsid w:val="00814E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4EF3"/>
  </w:style>
  <w:style w:type="paragraph" w:styleId="a3">
    <w:name w:val="footnote text"/>
    <w:basedOn w:val="a"/>
    <w:link w:val="a4"/>
    <w:rsid w:val="00814EF3"/>
    <w:pPr>
      <w:ind w:left="170" w:hanging="170"/>
      <w:jc w:val="both"/>
    </w:pPr>
    <w:rPr>
      <w:sz w:val="20"/>
      <w:szCs w:val="20"/>
    </w:rPr>
  </w:style>
  <w:style w:type="character" w:styleId="a5">
    <w:name w:val="footnote reference"/>
    <w:semiHidden/>
    <w:rsid w:val="00814EF3"/>
    <w:rPr>
      <w:vertAlign w:val="superscript"/>
    </w:rPr>
  </w:style>
  <w:style w:type="paragraph" w:styleId="a6">
    <w:name w:val="header"/>
    <w:basedOn w:val="a"/>
    <w:link w:val="a7"/>
    <w:rsid w:val="00814EF3"/>
    <w:pPr>
      <w:tabs>
        <w:tab w:val="center" w:pos="4153"/>
        <w:tab w:val="right" w:pos="8306"/>
      </w:tabs>
    </w:pPr>
  </w:style>
  <w:style w:type="paragraph" w:styleId="a8">
    <w:name w:val="footer"/>
    <w:basedOn w:val="a"/>
    <w:link w:val="a9"/>
    <w:rsid w:val="00814EF3"/>
    <w:pPr>
      <w:tabs>
        <w:tab w:val="center" w:pos="4153"/>
        <w:tab w:val="right" w:pos="8306"/>
      </w:tabs>
    </w:pPr>
  </w:style>
  <w:style w:type="paragraph" w:customStyle="1" w:styleId="aa">
    <w:name w:val="כותרת"/>
    <w:basedOn w:val="a"/>
    <w:rsid w:val="00814EF3"/>
    <w:pPr>
      <w:spacing w:before="240" w:line="320" w:lineRule="atLeast"/>
      <w:jc w:val="center"/>
    </w:pPr>
    <w:rPr>
      <w:rFonts w:cs="David"/>
      <w:b/>
      <w:bCs/>
      <w:spacing w:val="20"/>
      <w:szCs w:val="32"/>
    </w:rPr>
  </w:style>
  <w:style w:type="paragraph" w:customStyle="1" w:styleId="ab">
    <w:name w:val="כותרת קטע"/>
    <w:basedOn w:val="a"/>
    <w:link w:val="Char"/>
    <w:rsid w:val="00814EF3"/>
    <w:pPr>
      <w:spacing w:before="240" w:line="300" w:lineRule="atLeast"/>
    </w:pPr>
    <w:rPr>
      <w:rFonts w:cs="Arial"/>
      <w:b/>
      <w:bCs/>
      <w:szCs w:val="24"/>
    </w:rPr>
  </w:style>
  <w:style w:type="paragraph" w:customStyle="1" w:styleId="ac">
    <w:name w:val="מקור"/>
    <w:basedOn w:val="a"/>
    <w:rsid w:val="00814EF3"/>
    <w:pPr>
      <w:spacing w:line="320" w:lineRule="atLeast"/>
      <w:jc w:val="both"/>
    </w:pPr>
    <w:rPr>
      <w:rFonts w:cs="David"/>
      <w:szCs w:val="24"/>
    </w:rPr>
  </w:style>
  <w:style w:type="paragraph" w:customStyle="1" w:styleId="ad">
    <w:name w:val="מחלקי המים"/>
    <w:basedOn w:val="a"/>
    <w:rsid w:val="00814EF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14EF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814EF3"/>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814EF3"/>
    <w:rPr>
      <w:rFonts w:cs="Narkisim"/>
      <w:lang w:eastAsia="he-IL"/>
    </w:rPr>
  </w:style>
  <w:style w:type="character" w:customStyle="1" w:styleId="10">
    <w:name w:val="כותרת 1 תו"/>
    <w:link w:val="1"/>
    <w:rsid w:val="00814EF3"/>
    <w:rPr>
      <w:rFonts w:cs="David"/>
      <w:b/>
      <w:bCs/>
      <w:sz w:val="22"/>
      <w:szCs w:val="28"/>
      <w:lang w:eastAsia="he-IL"/>
    </w:rPr>
  </w:style>
  <w:style w:type="character" w:customStyle="1" w:styleId="a7">
    <w:name w:val="כותרת עליונה תו"/>
    <w:link w:val="a6"/>
    <w:rsid w:val="00814EF3"/>
    <w:rPr>
      <w:rFonts w:cs="Narkisim"/>
      <w:sz w:val="22"/>
      <w:szCs w:val="22"/>
      <w:lang w:eastAsia="he-IL"/>
    </w:rPr>
  </w:style>
  <w:style w:type="character" w:customStyle="1" w:styleId="a9">
    <w:name w:val="כותרת תחתונה תו"/>
    <w:link w:val="a8"/>
    <w:rsid w:val="00814EF3"/>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814EF3"/>
    <w:rPr>
      <w:rFonts w:ascii="Tahoma" w:hAnsi="Tahoma" w:cs="Tahoma"/>
      <w:sz w:val="16"/>
      <w:szCs w:val="16"/>
      <w:lang w:eastAsia="he-IL"/>
    </w:rPr>
  </w:style>
  <w:style w:type="character" w:styleId="af5">
    <w:name w:val="Strong"/>
    <w:uiPriority w:val="22"/>
    <w:qFormat/>
    <w:rsid w:val="0036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67625067">
          <w:marLeft w:val="0"/>
          <w:marRight w:val="0"/>
          <w:marTop w:val="0"/>
          <w:marBottom w:val="0"/>
          <w:divBdr>
            <w:top w:val="none" w:sz="0" w:space="0" w:color="auto"/>
            <w:left w:val="none" w:sz="0" w:space="0" w:color="auto"/>
            <w:bottom w:val="none" w:sz="0" w:space="0" w:color="auto"/>
            <w:right w:val="none" w:sz="0" w:space="0" w:color="auto"/>
          </w:divBdr>
          <w:divsChild>
            <w:div w:id="1394616565">
              <w:marLeft w:val="0"/>
              <w:marRight w:val="0"/>
              <w:marTop w:val="0"/>
              <w:marBottom w:val="0"/>
              <w:divBdr>
                <w:top w:val="none" w:sz="0" w:space="0" w:color="auto"/>
                <w:left w:val="none" w:sz="0" w:space="0" w:color="auto"/>
                <w:bottom w:val="none" w:sz="0" w:space="0" w:color="auto"/>
                <w:right w:val="none" w:sz="0" w:space="0" w:color="auto"/>
              </w:divBdr>
              <w:divsChild>
                <w:div w:id="1257712325">
                  <w:marLeft w:val="0"/>
                  <w:marRight w:val="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21975539">
                          <w:marLeft w:val="0"/>
                          <w:marRight w:val="0"/>
                          <w:marTop w:val="0"/>
                          <w:marBottom w:val="0"/>
                          <w:divBdr>
                            <w:top w:val="none" w:sz="0" w:space="0" w:color="auto"/>
                            <w:left w:val="none" w:sz="0" w:space="0" w:color="auto"/>
                            <w:bottom w:val="none" w:sz="0" w:space="0" w:color="auto"/>
                            <w:right w:val="none" w:sz="0" w:space="0" w:color="auto"/>
                          </w:divBdr>
                          <w:divsChild>
                            <w:div w:id="1915122422">
                              <w:marLeft w:val="0"/>
                              <w:marRight w:val="0"/>
                              <w:marTop w:val="0"/>
                              <w:marBottom w:val="0"/>
                              <w:divBdr>
                                <w:top w:val="none" w:sz="0" w:space="0" w:color="auto"/>
                                <w:left w:val="none" w:sz="0" w:space="0" w:color="auto"/>
                                <w:bottom w:val="none" w:sz="0" w:space="0" w:color="auto"/>
                                <w:right w:val="none" w:sz="0" w:space="0" w:color="auto"/>
                              </w:divBdr>
                              <w:divsChild>
                                <w:div w:id="113865042">
                                  <w:marLeft w:val="0"/>
                                  <w:marRight w:val="0"/>
                                  <w:marTop w:val="0"/>
                                  <w:marBottom w:val="0"/>
                                  <w:divBdr>
                                    <w:top w:val="none" w:sz="0" w:space="0" w:color="auto"/>
                                    <w:left w:val="none" w:sz="0" w:space="0" w:color="auto"/>
                                    <w:bottom w:val="none" w:sz="0" w:space="0" w:color="auto"/>
                                    <w:right w:val="none" w:sz="0" w:space="0" w:color="auto"/>
                                  </w:divBdr>
                                  <w:divsChild>
                                    <w:div w:id="1833251890">
                                      <w:marLeft w:val="0"/>
                                      <w:marRight w:val="0"/>
                                      <w:marTop w:val="0"/>
                                      <w:marBottom w:val="0"/>
                                      <w:divBdr>
                                        <w:top w:val="none" w:sz="0" w:space="0" w:color="auto"/>
                                        <w:left w:val="none" w:sz="0" w:space="0" w:color="auto"/>
                                        <w:bottom w:val="none" w:sz="0" w:space="0" w:color="auto"/>
                                        <w:right w:val="none" w:sz="0" w:space="0" w:color="auto"/>
                                      </w:divBdr>
                                      <w:divsChild>
                                        <w:div w:id="628049728">
                                          <w:marLeft w:val="0"/>
                                          <w:marRight w:val="0"/>
                                          <w:marTop w:val="0"/>
                                          <w:marBottom w:val="0"/>
                                          <w:divBdr>
                                            <w:top w:val="none" w:sz="0" w:space="0" w:color="auto"/>
                                            <w:left w:val="none" w:sz="0" w:space="0" w:color="auto"/>
                                            <w:bottom w:val="none" w:sz="0" w:space="0" w:color="auto"/>
                                            <w:right w:val="none" w:sz="0" w:space="0" w:color="auto"/>
                                          </w:divBdr>
                                          <w:divsChild>
                                            <w:div w:id="724523198">
                                              <w:marLeft w:val="0"/>
                                              <w:marRight w:val="0"/>
                                              <w:marTop w:val="0"/>
                                              <w:marBottom w:val="0"/>
                                              <w:divBdr>
                                                <w:top w:val="none" w:sz="0" w:space="0" w:color="auto"/>
                                                <w:left w:val="none" w:sz="0" w:space="0" w:color="auto"/>
                                                <w:bottom w:val="none" w:sz="0" w:space="0" w:color="auto"/>
                                                <w:right w:val="none" w:sz="0" w:space="0" w:color="auto"/>
                                              </w:divBdr>
                                              <w:divsChild>
                                                <w:div w:id="289361710">
                                                  <w:marLeft w:val="0"/>
                                                  <w:marRight w:val="0"/>
                                                  <w:marTop w:val="0"/>
                                                  <w:marBottom w:val="0"/>
                                                  <w:divBdr>
                                                    <w:top w:val="none" w:sz="0" w:space="0" w:color="auto"/>
                                                    <w:left w:val="none" w:sz="0" w:space="0" w:color="auto"/>
                                                    <w:bottom w:val="none" w:sz="0" w:space="0" w:color="auto"/>
                                                    <w:right w:val="none" w:sz="0" w:space="0" w:color="auto"/>
                                                  </w:divBdr>
                                                  <w:divsChild>
                                                    <w:div w:id="385572417">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530730891">
                                                          <w:marLeft w:val="0"/>
                                                          <w:marRight w:val="0"/>
                                                          <w:marTop w:val="0"/>
                                                          <w:marBottom w:val="0"/>
                                                          <w:divBdr>
                                                            <w:top w:val="none" w:sz="0" w:space="0" w:color="auto"/>
                                                            <w:left w:val="none" w:sz="0" w:space="0" w:color="auto"/>
                                                            <w:bottom w:val="none" w:sz="0" w:space="0" w:color="auto"/>
                                                            <w:right w:val="none" w:sz="0" w:space="0" w:color="auto"/>
                                                          </w:divBdr>
                                                        </w:div>
                                                        <w:div w:id="1657220380">
                                                          <w:marLeft w:val="0"/>
                                                          <w:marRight w:val="0"/>
                                                          <w:marTop w:val="0"/>
                                                          <w:marBottom w:val="0"/>
                                                          <w:divBdr>
                                                            <w:top w:val="none" w:sz="0" w:space="0" w:color="auto"/>
                                                            <w:left w:val="none" w:sz="0" w:space="0" w:color="auto"/>
                                                            <w:bottom w:val="none" w:sz="0" w:space="0" w:color="auto"/>
                                                            <w:right w:val="none" w:sz="0" w:space="0" w:color="auto"/>
                                                          </w:divBdr>
                                                        </w:div>
                                                        <w:div w:id="1876193217">
                                                          <w:marLeft w:val="0"/>
                                                          <w:marRight w:val="0"/>
                                                          <w:marTop w:val="0"/>
                                                          <w:marBottom w:val="0"/>
                                                          <w:divBdr>
                                                            <w:top w:val="none" w:sz="0" w:space="0" w:color="auto"/>
                                                            <w:left w:val="none" w:sz="0" w:space="0" w:color="auto"/>
                                                            <w:bottom w:val="none" w:sz="0" w:space="0" w:color="auto"/>
                                                            <w:right w:val="none" w:sz="0" w:space="0" w:color="auto"/>
                                                          </w:divBdr>
                                                        </w:div>
                                                        <w:div w:id="2011564666">
                                                          <w:marLeft w:val="0"/>
                                                          <w:marRight w:val="0"/>
                                                          <w:marTop w:val="0"/>
                                                          <w:marBottom w:val="0"/>
                                                          <w:divBdr>
                                                            <w:top w:val="none" w:sz="0" w:space="0" w:color="auto"/>
                                                            <w:left w:val="none" w:sz="0" w:space="0" w:color="auto"/>
                                                            <w:bottom w:val="none" w:sz="0" w:space="0" w:color="auto"/>
                                                            <w:right w:val="none" w:sz="0" w:space="0" w:color="auto"/>
                                                          </w:divBdr>
                                                        </w:div>
                                                        <w:div w:id="2055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17168">
      <w:bodyDiv w:val="1"/>
      <w:marLeft w:val="0"/>
      <w:marRight w:val="0"/>
      <w:marTop w:val="0"/>
      <w:marBottom w:val="0"/>
      <w:divBdr>
        <w:top w:val="none" w:sz="0" w:space="0" w:color="auto"/>
        <w:left w:val="none" w:sz="0" w:space="0" w:color="auto"/>
        <w:bottom w:val="none" w:sz="0" w:space="0" w:color="auto"/>
        <w:right w:val="none" w:sz="0" w:space="0" w:color="auto"/>
      </w:divBdr>
    </w:div>
    <w:div w:id="1961498451">
      <w:bodyDiv w:val="1"/>
      <w:marLeft w:val="0"/>
      <w:marRight w:val="0"/>
      <w:marTop w:val="0"/>
      <w:marBottom w:val="0"/>
      <w:divBdr>
        <w:top w:val="none" w:sz="0" w:space="0" w:color="auto"/>
        <w:left w:val="none" w:sz="0" w:space="0" w:color="auto"/>
        <w:bottom w:val="none" w:sz="0" w:space="0" w:color="auto"/>
        <w:right w:val="none" w:sz="0" w:space="0" w:color="auto"/>
      </w:divBdr>
    </w:div>
    <w:div w:id="2123303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c-%d7%9b%d7%9c-%d7%a4%d7%a9%d7%a2%d7%99%d7%9d-%d7%aa%d7%9b%d7%a1%d7%94-%d7%90%d7%94%d7%91%d7%94" TargetMode="External"/><Relationship Id="rId3" Type="http://schemas.openxmlformats.org/officeDocument/2006/relationships/hyperlink" Target="https://www.mayim.org.il/?parasha=%d7%9b%d7%99%d7%91%d7%95%d7%93-%d7%90%d7%91-%d7%a9%d7%9c-%d7%a2%d7%a9%d7%95" TargetMode="External"/><Relationship Id="rId7" Type="http://schemas.openxmlformats.org/officeDocument/2006/relationships/hyperlink" Target="https://www.mayim.org.il/?parasha=%D7%90%D7%A0%D7%99-%D7%95%D7%90%D7%AA%D7%94-%D7%A2%D7%95%D7%9E%D7%93%D7%99%D7%9D-%D7%91%D7%96%D7%99%D7%A8%D7%941-%D7%90%D7%95-%D7%A0%D7%99%D7%A6%D7%97%D7%AA-%D7%90%D7%95-%D7%A0%D7%99%D7%A6%D7%97" TargetMode="External"/><Relationship Id="rId2" Type="http://schemas.openxmlformats.org/officeDocument/2006/relationships/hyperlink" Target="https://www.mayim.org.il/?parasha=%D7%94%D7%92%D7%A8-%D7%A9%D7%91%D7%99%D7%A7%D7%A9-%D7%9C%D7%94%D7%99%D7%95%D7%AA-%D7%9B%D7%94%D7%9F-%D7%92%D7%93%D7%95%D7%9C" TargetMode="External"/><Relationship Id="rId1" Type="http://schemas.openxmlformats.org/officeDocument/2006/relationships/hyperlink" Target="https://www.schechter.ac.il/research-center/midrash/" TargetMode="External"/><Relationship Id="rId6" Type="http://schemas.openxmlformats.org/officeDocument/2006/relationships/hyperlink" Target="http://old.herzog.ac.il/tvunot/fulltext/al-atar8-9_schwartz.pdf" TargetMode="External"/><Relationship Id="rId5" Type="http://schemas.openxmlformats.org/officeDocument/2006/relationships/hyperlink" Target="https://www.mayim.org.il/?parasha=%D7%91%D7%A2%D7%91%D7%95%D7%A8-%D7%A0%D7%A2%D7%9C%D7%99%D7%99%D7%9D" TargetMode="External"/><Relationship Id="rId10" Type="http://schemas.openxmlformats.org/officeDocument/2006/relationships/hyperlink" Target="https://www.mayim.org.il/?parasha=%D7%91%D7%9C-%D7%AA%D7%A9%D7%97%D7%99%D7%AA" TargetMode="External"/><Relationship Id="rId4" Type="http://schemas.openxmlformats.org/officeDocument/2006/relationships/hyperlink" Target="https://www.mayim.org.il/?parasha=%D7%91%D7%92%D7%93%D7%99-%D7%A2%D7%A9%D7%95-%D7%94%D7%97%D7%9E%D7%95%D7%93%D7%95%D7%AA" TargetMode="External"/><Relationship Id="rId9" Type="http://schemas.openxmlformats.org/officeDocument/2006/relationships/hyperlink" Target="https://www.mayim.org.il/?parasha=%d7%9b%d7%a4%d7%a8%d7%aa-%d7%90%d7%94%d7%a8%d7%95%d7%9f-%d7%95%d7%9b%d7%a4%d7%a8%d7%aa-%d7%94%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AEB2-9712-4AB6-A0EA-59FACEC8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890</Words>
  <Characters>4454</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5334</CharactersWithSpaces>
  <SharedDoc>false</SharedDoc>
  <HLinks>
    <vt:vector size="60" baseType="variant">
      <vt:variant>
        <vt:i4>1376349</vt:i4>
      </vt:variant>
      <vt:variant>
        <vt:i4>27</vt:i4>
      </vt:variant>
      <vt:variant>
        <vt:i4>0</vt:i4>
      </vt:variant>
      <vt:variant>
        <vt:i4>5</vt:i4>
      </vt:variant>
      <vt:variant>
        <vt:lpwstr>https://www.mayim.org.il/?parasha=%D7%91%D7%9C-%D7%AA%D7%A9%D7%97%D7%99%D7%AA</vt:lpwstr>
      </vt:variant>
      <vt:variant>
        <vt:lpwstr/>
      </vt:variant>
      <vt:variant>
        <vt:i4>7143461</vt:i4>
      </vt:variant>
      <vt:variant>
        <vt:i4>24</vt:i4>
      </vt:variant>
      <vt:variant>
        <vt:i4>0</vt:i4>
      </vt:variant>
      <vt:variant>
        <vt:i4>5</vt:i4>
      </vt:variant>
      <vt:variant>
        <vt:lpwstr>https://www.mayim.org.il/?parasha=%d7%9b%d7%a4%d7%a8%d7%aa-%d7%90%d7%94%d7%a8%d7%95%d7%9f-%d7%95%d7%9b%d7%a4%d7%a8%d7%aa-%d7%94%d7%a2%d7%9d</vt:lpwstr>
      </vt:variant>
      <vt:variant>
        <vt:lpwstr/>
      </vt:variant>
      <vt:variant>
        <vt:i4>4653131</vt:i4>
      </vt:variant>
      <vt:variant>
        <vt:i4>21</vt:i4>
      </vt:variant>
      <vt:variant>
        <vt:i4>0</vt:i4>
      </vt:variant>
      <vt:variant>
        <vt:i4>5</vt:i4>
      </vt:variant>
      <vt:variant>
        <vt:lpwstr>https://www.mayim.org.il/?parasha=%d7%a2%d7%9c-%d7%9b%d7%9c-%d7%a4%d7%a9%d7%a2%d7%99%d7%9d-%d7%aa%d7%9b%d7%a1%d7%94-%d7%90%d7%94%d7%91%d7%94</vt:lpwstr>
      </vt:variant>
      <vt:variant>
        <vt:lpwstr/>
      </vt:variant>
      <vt:variant>
        <vt:i4>5701660</vt:i4>
      </vt:variant>
      <vt:variant>
        <vt:i4>18</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3276813</vt:i4>
      </vt:variant>
      <vt:variant>
        <vt:i4>15</vt:i4>
      </vt:variant>
      <vt:variant>
        <vt:i4>0</vt:i4>
      </vt:variant>
      <vt:variant>
        <vt:i4>5</vt:i4>
      </vt:variant>
      <vt:variant>
        <vt:lpwstr>http://old.herzog.ac.il/tvunot/fulltext/al-atar8-9_schwartz.pdf</vt:lpwstr>
      </vt:variant>
      <vt:variant>
        <vt:lpwstr/>
      </vt:variant>
      <vt:variant>
        <vt:i4>4849664</vt:i4>
      </vt:variant>
      <vt:variant>
        <vt:i4>12</vt:i4>
      </vt:variant>
      <vt:variant>
        <vt:i4>0</vt:i4>
      </vt:variant>
      <vt:variant>
        <vt:i4>5</vt:i4>
      </vt:variant>
      <vt:variant>
        <vt:lpwstr>https://www.mayim.org.il/?parasha=%D7%91%D7%A2%D7%91%D7%95%D7%A8-%D7%A0%D7%A2%D7%9C%D7%99%D7%99%D7%9D</vt:lpwstr>
      </vt:variant>
      <vt:variant>
        <vt:lpwstr/>
      </vt:variant>
      <vt:variant>
        <vt:i4>5111878</vt:i4>
      </vt:variant>
      <vt:variant>
        <vt:i4>9</vt:i4>
      </vt:variant>
      <vt:variant>
        <vt:i4>0</vt:i4>
      </vt:variant>
      <vt:variant>
        <vt:i4>5</vt:i4>
      </vt:variant>
      <vt:variant>
        <vt:lpwstr>https://www.mayim.org.il/?parasha=%D7%91%D7%92%D7%93%D7%99-%D7%A2%D7%A9%D7%95-%D7%94%D7%97%D7%9E%D7%95%D7%93%D7%95%D7%AA</vt:lpwstr>
      </vt:variant>
      <vt:variant>
        <vt:lpwstr/>
      </vt:variant>
      <vt:variant>
        <vt:i4>4522079</vt:i4>
      </vt:variant>
      <vt:variant>
        <vt:i4>6</vt:i4>
      </vt:variant>
      <vt:variant>
        <vt:i4>0</vt:i4>
      </vt:variant>
      <vt:variant>
        <vt:i4>5</vt:i4>
      </vt:variant>
      <vt:variant>
        <vt:lpwstr>https://www.mayim.org.il/?parasha=%d7%9b%d7%99%d7%91%d7%95%d7%93-%d7%90%d7%91-%d7%a9%d7%9c-%d7%a2%d7%a9%d7%95</vt:lpwstr>
      </vt:variant>
      <vt:variant>
        <vt:lpwstr/>
      </vt:variant>
      <vt:variant>
        <vt:i4>4128872</vt:i4>
      </vt:variant>
      <vt:variant>
        <vt:i4>3</vt:i4>
      </vt:variant>
      <vt:variant>
        <vt:i4>0</vt:i4>
      </vt:variant>
      <vt:variant>
        <vt:i4>5</vt:i4>
      </vt:variant>
      <vt:variant>
        <vt:lpwstr>https://www.mayim.org.il/?parasha=%D7%94%D7%92%D7%A8-%D7%A9%D7%91%D7%99%D7%A7%D7%A9-%D7%9C%D7%94%D7%99%D7%95%D7%AA-%D7%9B%D7%94%D7%9F-%D7%92%D7%93%D7%95%D7%9C</vt:lpwstr>
      </vt:variant>
      <vt:variant>
        <vt:lpwstr/>
      </vt:variant>
      <vt:variant>
        <vt:i4>5374032</vt:i4>
      </vt:variant>
      <vt:variant>
        <vt:i4>0</vt:i4>
      </vt:variant>
      <vt:variant>
        <vt:i4>0</vt:i4>
      </vt:variant>
      <vt:variant>
        <vt:i4>5</vt:i4>
      </vt:variant>
      <vt:variant>
        <vt:lpwstr>https://www.schechter.ac.il/research-center/midrash/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2019-02-14T16:51:00Z</cp:lastPrinted>
  <dcterms:created xsi:type="dcterms:W3CDTF">2020-03-03T06:34:00Z</dcterms:created>
  <dcterms:modified xsi:type="dcterms:W3CDTF">2020-03-03T06:34:00Z</dcterms:modified>
</cp:coreProperties>
</file>