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415A" w14:textId="77777777" w:rsidR="001A4FA4" w:rsidRDefault="00925220" w:rsidP="00925220">
      <w:pPr>
        <w:pStyle w:val="aa"/>
        <w:rPr>
          <w:rFonts w:hint="cs"/>
          <w:rtl/>
        </w:rPr>
      </w:pPr>
      <w:bookmarkStart w:id="0" w:name="_GoBack"/>
      <w:bookmarkEnd w:id="0"/>
      <w:r>
        <w:rPr>
          <w:rFonts w:hint="cs"/>
          <w:rtl/>
        </w:rPr>
        <w:t>קטורת הסמים</w:t>
      </w:r>
      <w:r w:rsidRPr="00021262">
        <w:rPr>
          <w:rFonts w:hint="cs"/>
          <w:rtl/>
        </w:rPr>
        <w:t xml:space="preserve"> </w:t>
      </w:r>
    </w:p>
    <w:p w14:paraId="5745EC57" w14:textId="77777777" w:rsidR="00925220" w:rsidRPr="00021262" w:rsidRDefault="00925220" w:rsidP="009825DA">
      <w:pPr>
        <w:pStyle w:val="ac"/>
        <w:spacing w:before="240"/>
        <w:rPr>
          <w:rFonts w:hint="cs"/>
          <w:rtl/>
        </w:rPr>
      </w:pPr>
      <w:r w:rsidRPr="005F348C">
        <w:rPr>
          <w:rFonts w:cs="Narkisim" w:hint="cs"/>
          <w:b/>
          <w:bCs/>
          <w:szCs w:val="22"/>
          <w:rtl/>
        </w:rPr>
        <w:t>מים ראשונים:</w:t>
      </w:r>
      <w:r w:rsidRPr="005F348C">
        <w:rPr>
          <w:rFonts w:cs="Narkisim" w:hint="cs"/>
          <w:szCs w:val="22"/>
          <w:rtl/>
        </w:rPr>
        <w:t xml:space="preserve"> </w:t>
      </w:r>
      <w:r>
        <w:rPr>
          <w:rFonts w:cs="Narkisim" w:hint="cs"/>
          <w:szCs w:val="22"/>
          <w:rtl/>
        </w:rPr>
        <w:t xml:space="preserve">כבר הקדשנו דף </w:t>
      </w:r>
      <w:hyperlink r:id="rId6" w:history="1">
        <w:r w:rsidRPr="009C2954">
          <w:rPr>
            <w:rStyle w:val="Hyperlink"/>
            <w:rFonts w:cs="Narkisim" w:hint="cs"/>
            <w:szCs w:val="22"/>
            <w:rtl/>
          </w:rPr>
          <w:t>למזבח הזהב</w:t>
        </w:r>
      </w:hyperlink>
      <w:r>
        <w:rPr>
          <w:rFonts w:cs="Narkisim" w:hint="cs"/>
          <w:szCs w:val="22"/>
          <w:rtl/>
        </w:rPr>
        <w:t xml:space="preserve"> שייעודו העיקרי הוא הקטרת הקטורת, בפרשת תצוה, כולל מיקומו הכפול, הן בתוך המשכן ובהיכל והן במקרא, בסוף פרשת תצוה לאחר השלמת כל כלי המקדש וקידוש אהרון ובניו. הפעם נתמקד בקטורת עצמה</w:t>
      </w:r>
      <w:r w:rsidR="009825DA">
        <w:rPr>
          <w:rFonts w:cs="Narkisim" w:hint="cs"/>
          <w:szCs w:val="22"/>
          <w:rtl/>
        </w:rPr>
        <w:t xml:space="preserve">. ואם נכפול ונחזור על דברים הלא כבר אמרו חכמים: "אי אפשר לבית המדרש בלא חידוש" (חגיגה ג </w:t>
      </w:r>
      <w:r w:rsidR="00A54681">
        <w:rPr>
          <w:rFonts w:cs="Narkisim" w:hint="cs"/>
          <w:szCs w:val="22"/>
          <w:rtl/>
        </w:rPr>
        <w:t>ע"א</w:t>
      </w:r>
      <w:r w:rsidR="009825DA">
        <w:rPr>
          <w:rFonts w:cs="Narkisim" w:hint="cs"/>
          <w:szCs w:val="22"/>
          <w:rtl/>
        </w:rPr>
        <w:t>).</w:t>
      </w:r>
    </w:p>
    <w:p w14:paraId="3088ACDC" w14:textId="77777777" w:rsidR="00EA50F3" w:rsidRDefault="00925220" w:rsidP="00925220">
      <w:pPr>
        <w:autoSpaceDE w:val="0"/>
        <w:autoSpaceDN w:val="0"/>
        <w:adjustRightInd w:val="0"/>
        <w:spacing w:before="240" w:line="320" w:lineRule="atLeast"/>
        <w:jc w:val="both"/>
        <w:rPr>
          <w:rFonts w:cs="David" w:hint="cs"/>
          <w:b/>
          <w:bCs/>
          <w:sz w:val="24"/>
          <w:szCs w:val="24"/>
          <w:rtl/>
          <w:lang w:val="he-IL"/>
        </w:rPr>
      </w:pPr>
      <w:r w:rsidRPr="00925220">
        <w:rPr>
          <w:rFonts w:cs="David"/>
          <w:b/>
          <w:bCs/>
          <w:sz w:val="24"/>
          <w:szCs w:val="24"/>
          <w:rtl/>
          <w:lang w:val="he-IL"/>
        </w:rPr>
        <w:t>וַיֹּאמֶר ה' אֶל מֹשֶׁה קַח לְךָ סַמִּים נָטָף וּשְׁחֵלֶת וְחֶלְבְּנָה סַמִּים וּלְבֹנָה זַכָּה בַּד בְּבַד יִהְיֶה:</w:t>
      </w:r>
      <w:r>
        <w:rPr>
          <w:rFonts w:cs="David" w:hint="cs"/>
          <w:b/>
          <w:bCs/>
          <w:sz w:val="24"/>
          <w:szCs w:val="24"/>
          <w:rtl/>
          <w:lang w:val="he-IL"/>
        </w:rPr>
        <w:t xml:space="preserve"> </w:t>
      </w:r>
      <w:r w:rsidRPr="00925220">
        <w:rPr>
          <w:rFonts w:cs="David"/>
          <w:b/>
          <w:bCs/>
          <w:sz w:val="24"/>
          <w:szCs w:val="24"/>
          <w:rtl/>
          <w:lang w:val="he-IL"/>
        </w:rPr>
        <w:t>וְעָשִׂיתָ אֹתָהּ קְטֹרֶת רֹקַח מַעֲשֵׂה רוֹקֵחַ מְמֻלָּח טָהוֹר קֹדֶשׁ:</w:t>
      </w:r>
      <w:r>
        <w:rPr>
          <w:rFonts w:cs="David" w:hint="cs"/>
          <w:b/>
          <w:bCs/>
          <w:sz w:val="24"/>
          <w:szCs w:val="24"/>
          <w:rtl/>
          <w:lang w:val="he-IL"/>
        </w:rPr>
        <w:t xml:space="preserve"> </w:t>
      </w:r>
      <w:r w:rsidRPr="00925220">
        <w:rPr>
          <w:rFonts w:cs="David"/>
          <w:b/>
          <w:bCs/>
          <w:sz w:val="24"/>
          <w:szCs w:val="24"/>
          <w:rtl/>
          <w:lang w:val="he-IL"/>
        </w:rPr>
        <w:t>וְשָׁחַקְתָּ מִמֶּנָּה הָדֵק וְנָתַתָּה מִמֶּנָּה לִפְנֵי הָעֵדֻת בְּאֹהֶל מוֹעֵד אֲשֶׁר אִוָּעֵד לְךָ שָׁמָּה קֹדֶשׁ קָדָשִׁים תִּהְיֶה לָכֶם:</w:t>
      </w:r>
      <w:r>
        <w:rPr>
          <w:rFonts w:cs="David" w:hint="cs"/>
          <w:b/>
          <w:bCs/>
          <w:sz w:val="24"/>
          <w:szCs w:val="24"/>
          <w:rtl/>
          <w:lang w:val="he-IL"/>
        </w:rPr>
        <w:t xml:space="preserve"> </w:t>
      </w:r>
      <w:r w:rsidRPr="00925220">
        <w:rPr>
          <w:rFonts w:cs="David"/>
          <w:b/>
          <w:bCs/>
          <w:sz w:val="24"/>
          <w:szCs w:val="24"/>
          <w:rtl/>
          <w:lang w:val="he-IL"/>
        </w:rPr>
        <w:t>וְהַקְּטֹרֶת אֲשֶׁר תַּעֲשֶׂה בְּמַתְכֻּנְתָּהּ לֹא תַעֲשׂוּ לָכֶם קֹדֶשׁ תִּהְיֶה לְךָ לַה':</w:t>
      </w:r>
      <w:r>
        <w:rPr>
          <w:rFonts w:cs="David" w:hint="cs"/>
          <w:b/>
          <w:bCs/>
          <w:sz w:val="24"/>
          <w:szCs w:val="24"/>
          <w:rtl/>
          <w:lang w:val="he-IL"/>
        </w:rPr>
        <w:t xml:space="preserve"> </w:t>
      </w:r>
      <w:r w:rsidRPr="00925220">
        <w:rPr>
          <w:rFonts w:cs="David"/>
          <w:b/>
          <w:bCs/>
          <w:sz w:val="24"/>
          <w:szCs w:val="24"/>
          <w:rtl/>
          <w:lang w:val="he-IL"/>
        </w:rPr>
        <w:t xml:space="preserve">אִישׁ אֲשֶׁר יַעֲשֶׂה כָמוֹהָ לְהָרִיחַ בָּהּ וְנִכְרַת מֵעַמָּיו: </w:t>
      </w:r>
      <w:r w:rsidR="00EA50F3" w:rsidRPr="00021262">
        <w:rPr>
          <w:rFonts w:hint="cs"/>
          <w:rtl/>
          <w:lang w:val="he-IL"/>
        </w:rPr>
        <w:t xml:space="preserve">(שמות </w:t>
      </w:r>
      <w:r>
        <w:rPr>
          <w:rFonts w:hint="cs"/>
          <w:rtl/>
          <w:lang w:val="he-IL"/>
        </w:rPr>
        <w:t>ל לד-לח</w:t>
      </w:r>
      <w:r w:rsidR="00EA50F3" w:rsidRPr="00021262">
        <w:rPr>
          <w:rFonts w:hint="cs"/>
          <w:rtl/>
          <w:lang w:val="he-IL"/>
        </w:rPr>
        <w:t>).</w:t>
      </w:r>
      <w:r w:rsidR="00EA50F3">
        <w:rPr>
          <w:rStyle w:val="a5"/>
          <w:rtl/>
          <w:lang w:val="he-IL"/>
        </w:rPr>
        <w:footnoteReference w:id="1"/>
      </w:r>
    </w:p>
    <w:p w14:paraId="065C32F1" w14:textId="77777777" w:rsidR="00E8759F" w:rsidRPr="00E46570" w:rsidRDefault="00E8759F" w:rsidP="006C5D8F">
      <w:pPr>
        <w:autoSpaceDE w:val="0"/>
        <w:autoSpaceDN w:val="0"/>
        <w:adjustRightInd w:val="0"/>
        <w:spacing w:before="120" w:line="320" w:lineRule="atLeast"/>
        <w:jc w:val="both"/>
        <w:rPr>
          <w:rFonts w:hint="cs"/>
          <w:rtl/>
          <w:lang w:val="he-IL"/>
        </w:rPr>
      </w:pPr>
      <w:r w:rsidRPr="00E8759F">
        <w:rPr>
          <w:rFonts w:cs="David"/>
          <w:b/>
          <w:bCs/>
          <w:sz w:val="24"/>
          <w:szCs w:val="24"/>
          <w:rtl/>
          <w:lang w:val="he-IL"/>
        </w:rPr>
        <w:t>וַיָּשֶׂם אֶת מִזְבַּח הַזָּהָב בְּאֹהֶל מוֹעֵד לִפְנֵי הַפָּרֹכֶת:</w:t>
      </w:r>
      <w:r w:rsidR="00E46570">
        <w:rPr>
          <w:rFonts w:cs="David" w:hint="cs"/>
          <w:b/>
          <w:bCs/>
          <w:sz w:val="24"/>
          <w:szCs w:val="24"/>
          <w:rtl/>
          <w:lang w:val="he-IL"/>
        </w:rPr>
        <w:t xml:space="preserve"> </w:t>
      </w:r>
      <w:r w:rsidRPr="00E8759F">
        <w:rPr>
          <w:rFonts w:cs="David"/>
          <w:b/>
          <w:bCs/>
          <w:sz w:val="24"/>
          <w:szCs w:val="24"/>
          <w:rtl/>
          <w:lang w:val="he-IL"/>
        </w:rPr>
        <w:t xml:space="preserve">וַיַּקְטֵר עָלָיו קְטֹרֶת סַמִּים כַּאֲשֶׁר צִוָּה ה' אֶת מֹשֶׁה: </w:t>
      </w:r>
      <w:r w:rsidR="00E46570" w:rsidRPr="00E46570">
        <w:rPr>
          <w:rFonts w:hint="cs"/>
          <w:rtl/>
          <w:lang w:val="he-IL"/>
        </w:rPr>
        <w:t>(שמות מ כו-כז)</w:t>
      </w:r>
      <w:r w:rsidR="00D953B6">
        <w:rPr>
          <w:rFonts w:hint="cs"/>
          <w:rtl/>
          <w:lang w:val="he-IL"/>
        </w:rPr>
        <w:t>.</w:t>
      </w:r>
      <w:r w:rsidR="00D953B6">
        <w:rPr>
          <w:rStyle w:val="a5"/>
          <w:rtl/>
          <w:lang w:val="he-IL"/>
        </w:rPr>
        <w:footnoteReference w:id="2"/>
      </w:r>
    </w:p>
    <w:p w14:paraId="1A1AF1D0" w14:textId="77777777" w:rsidR="005A38F6" w:rsidRPr="00D953B6" w:rsidRDefault="00D953B6" w:rsidP="00D953B6">
      <w:pPr>
        <w:pStyle w:val="a3"/>
        <w:spacing w:before="120" w:line="320" w:lineRule="atLeast"/>
        <w:ind w:left="0" w:firstLine="0"/>
        <w:rPr>
          <w:rFonts w:hint="cs"/>
          <w:sz w:val="22"/>
          <w:szCs w:val="22"/>
          <w:rtl/>
          <w:lang w:val="he-IL"/>
        </w:rPr>
      </w:pPr>
      <w:r w:rsidRPr="00D953B6">
        <w:rPr>
          <w:rFonts w:cs="David"/>
          <w:b/>
          <w:bCs/>
          <w:sz w:val="24"/>
          <w:szCs w:val="24"/>
          <w:rtl/>
          <w:lang w:val="he-IL"/>
        </w:rPr>
        <w:t>וַיִּקְחוּ בְנֵי אַהֲרֹן נָדָב וַאֲבִיהוּא אִישׁ מַחְתָּתוֹ וַיִּתְּנוּ בָהֵן אֵשׁ וַיָּשִׂימוּ עָלֶיהָ קְטֹרֶת וַיַּקְרִיבוּ לִפְנֵי ה' אֵשׁ זָרָה אֲשֶׁר לֹא צִוָּה אֹתָם:</w:t>
      </w:r>
      <w:r>
        <w:rPr>
          <w:rFonts w:hint="cs"/>
          <w:rtl/>
          <w:lang w:val="he-IL"/>
        </w:rPr>
        <w:t xml:space="preserve"> </w:t>
      </w:r>
      <w:r w:rsidRPr="00D953B6">
        <w:rPr>
          <w:rFonts w:hint="cs"/>
          <w:sz w:val="22"/>
          <w:szCs w:val="22"/>
          <w:rtl/>
          <w:lang w:val="he-IL"/>
        </w:rPr>
        <w:t>(ויקרא י א).</w:t>
      </w:r>
      <w:r w:rsidR="00317D3F">
        <w:rPr>
          <w:rStyle w:val="a5"/>
          <w:sz w:val="22"/>
          <w:szCs w:val="22"/>
          <w:rtl/>
          <w:lang w:val="he-IL"/>
        </w:rPr>
        <w:footnoteReference w:id="3"/>
      </w:r>
    </w:p>
    <w:p w14:paraId="16BB7D20" w14:textId="77777777" w:rsidR="00510EC6" w:rsidRDefault="00B4630D" w:rsidP="00EF6758">
      <w:pPr>
        <w:pStyle w:val="ac"/>
        <w:spacing w:before="120"/>
        <w:rPr>
          <w:rFonts w:hint="cs"/>
          <w:rtl/>
          <w:lang w:val="he-IL"/>
        </w:rPr>
      </w:pPr>
      <w:r w:rsidRPr="006C5D8F">
        <w:rPr>
          <w:b/>
          <w:bCs/>
          <w:rtl/>
          <w:lang w:val="he-IL"/>
        </w:rPr>
        <w:t>וְלָקַח מְלֹא הַמַּחְתָּה גַּחֲלֵי אֵשׁ מֵעַל הַמִּזְבֵּחַ מִלִּפְנֵי ה' וּמְלֹא חָפְנָיו קְטֹרֶת סַמִּים דַּקָּה וְהֵבִיא מִבֵּית לַפָּרֹכֶת:</w:t>
      </w:r>
      <w:r w:rsidR="006C5D8F" w:rsidRPr="006C5D8F">
        <w:rPr>
          <w:rFonts w:hint="cs"/>
          <w:b/>
          <w:bCs/>
          <w:rtl/>
          <w:lang w:val="he-IL"/>
        </w:rPr>
        <w:t xml:space="preserve"> </w:t>
      </w:r>
      <w:r w:rsidRPr="006C5D8F">
        <w:rPr>
          <w:b/>
          <w:bCs/>
          <w:rtl/>
          <w:lang w:val="he-IL"/>
        </w:rPr>
        <w:t>וְנָתַן אֶת הַקְּטֹרֶת עַל הָאֵשׁ לִפְנֵי ה' וְכִסָּה עֲנַן הַקְּטֹרֶת אֶת הַכַּפֹּרֶת אֲשֶׁר עַל הָעֵדוּת וְלֹא יָמוּת:</w:t>
      </w:r>
      <w:r w:rsidR="006C5D8F">
        <w:rPr>
          <w:rFonts w:hint="cs"/>
          <w:rtl/>
          <w:lang w:val="he-IL"/>
        </w:rPr>
        <w:t xml:space="preserve"> </w:t>
      </w:r>
      <w:r w:rsidR="006C5D8F" w:rsidRPr="006C5D8F">
        <w:rPr>
          <w:rFonts w:cs="Narkisim" w:hint="cs"/>
          <w:szCs w:val="22"/>
          <w:rtl/>
          <w:lang w:val="he-IL"/>
        </w:rPr>
        <w:t>(ויקרא טז יב-יג)</w:t>
      </w:r>
      <w:r w:rsidR="00EF6758">
        <w:rPr>
          <w:rFonts w:cs="Narkisim" w:hint="cs"/>
          <w:szCs w:val="22"/>
          <w:rtl/>
          <w:lang w:val="he-IL"/>
        </w:rPr>
        <w:t>.</w:t>
      </w:r>
      <w:r w:rsidR="00317D3F">
        <w:rPr>
          <w:rStyle w:val="a5"/>
          <w:rtl/>
          <w:lang w:val="he-IL"/>
        </w:rPr>
        <w:footnoteReference w:id="4"/>
      </w:r>
    </w:p>
    <w:p w14:paraId="31BBEFD2" w14:textId="77777777" w:rsidR="009D34C2" w:rsidRPr="009D34C2" w:rsidRDefault="009D34C2" w:rsidP="009D34C2">
      <w:pPr>
        <w:pStyle w:val="a3"/>
        <w:spacing w:before="120" w:line="320" w:lineRule="atLeast"/>
        <w:ind w:left="0" w:firstLine="0"/>
        <w:rPr>
          <w:rFonts w:hint="cs"/>
          <w:sz w:val="22"/>
          <w:szCs w:val="22"/>
          <w:rtl/>
          <w:lang w:val="he-IL"/>
        </w:rPr>
      </w:pPr>
      <w:r w:rsidRPr="009D34C2">
        <w:rPr>
          <w:rFonts w:cs="David"/>
          <w:b/>
          <w:bCs/>
          <w:sz w:val="24"/>
          <w:szCs w:val="24"/>
          <w:rtl/>
          <w:lang w:val="he-IL"/>
        </w:rPr>
        <w:t>וַיֹּאמֶר מֹשֶׁה אֶל אַהֲרֹן קַח אֶת הַמַּחְתָּה וְתֶן עָלֶיהָ אֵשׁ מֵעַל הַמִּזְבֵּחַ וְשִׂים קְטֹרֶת וְהוֹלֵךְ מְהֵרָה אֶל הָעֵדָה וְכַפֵּר עֲלֵיהֶם כִּי יָצָא הַקֶּצֶף מִלִּפְנֵי ה' הֵחֵל הַנָּגֶף:</w:t>
      </w:r>
      <w:r>
        <w:rPr>
          <w:rFonts w:cs="David" w:hint="cs"/>
          <w:b/>
          <w:bCs/>
          <w:sz w:val="24"/>
          <w:szCs w:val="24"/>
          <w:rtl/>
          <w:lang w:val="he-IL"/>
        </w:rPr>
        <w:t xml:space="preserve"> </w:t>
      </w:r>
      <w:r w:rsidRPr="009D34C2">
        <w:rPr>
          <w:rFonts w:cs="David"/>
          <w:b/>
          <w:bCs/>
          <w:sz w:val="24"/>
          <w:szCs w:val="24"/>
          <w:rtl/>
          <w:lang w:val="he-IL"/>
        </w:rPr>
        <w:t>וַיִּקַּח אַהֲרֹן כַּאֲשֶׁר דִּבֶּר מֹשֶׁה וַיָּרָץ אֶל תּוֹךְ הַקָּהָל וְהִנֵּה הֵחֵל הַנֶּגֶף בָּעָם וַיִּתֵּן אֶת  הַקְּטֹרֶת וַיְכַפֵּר עַל הָעָם:</w:t>
      </w:r>
      <w:r>
        <w:rPr>
          <w:rFonts w:cs="David" w:hint="cs"/>
          <w:b/>
          <w:bCs/>
          <w:sz w:val="24"/>
          <w:szCs w:val="24"/>
          <w:rtl/>
          <w:lang w:val="he-IL"/>
        </w:rPr>
        <w:t xml:space="preserve"> </w:t>
      </w:r>
      <w:r w:rsidRPr="009D34C2">
        <w:rPr>
          <w:rFonts w:cs="David"/>
          <w:b/>
          <w:bCs/>
          <w:sz w:val="24"/>
          <w:szCs w:val="24"/>
          <w:rtl/>
          <w:lang w:val="he-IL"/>
        </w:rPr>
        <w:t>וַיַּעֲמֹד בֵּין הַמֵּתִים וּבֵין הַחַיִּים וַתֵּעָצַר הַמַּגֵּפָה:</w:t>
      </w:r>
      <w:r>
        <w:rPr>
          <w:rFonts w:cs="David" w:hint="cs"/>
          <w:b/>
          <w:bCs/>
          <w:sz w:val="24"/>
          <w:szCs w:val="24"/>
          <w:rtl/>
          <w:lang w:val="he-IL"/>
        </w:rPr>
        <w:t xml:space="preserve"> </w:t>
      </w:r>
      <w:r w:rsidRPr="009D34C2">
        <w:rPr>
          <w:rFonts w:hint="cs"/>
          <w:sz w:val="22"/>
          <w:szCs w:val="22"/>
          <w:rtl/>
          <w:lang w:val="he-IL"/>
        </w:rPr>
        <w:t>(במדבר יז יא-יג).</w:t>
      </w:r>
      <w:r w:rsidR="00DE47DA">
        <w:rPr>
          <w:rStyle w:val="a5"/>
          <w:sz w:val="22"/>
          <w:szCs w:val="22"/>
          <w:rtl/>
          <w:lang w:val="he-IL"/>
        </w:rPr>
        <w:footnoteReference w:id="5"/>
      </w:r>
    </w:p>
    <w:p w14:paraId="11EC11CD" w14:textId="77777777" w:rsidR="009D34C2" w:rsidRDefault="00A354B4" w:rsidP="00A354B4">
      <w:pPr>
        <w:pStyle w:val="a3"/>
        <w:spacing w:before="120" w:line="320" w:lineRule="atLeast"/>
        <w:ind w:left="0" w:firstLine="0"/>
        <w:rPr>
          <w:rFonts w:hint="cs"/>
          <w:rtl/>
          <w:lang w:val="he-IL"/>
        </w:rPr>
      </w:pPr>
      <w:r w:rsidRPr="00A354B4">
        <w:rPr>
          <w:rFonts w:cs="David"/>
          <w:b/>
          <w:bCs/>
          <w:sz w:val="24"/>
          <w:szCs w:val="24"/>
          <w:rtl/>
          <w:lang w:val="he-IL"/>
        </w:rPr>
        <w:lastRenderedPageBreak/>
        <w:t>וּבָחֹר אֹתוֹ מִכָּל שִׁבְטֵי יִשְׂרָאֵל לִי לְכֹהֵן לַעֲלוֹת עַל מִזְבְּחִי לְהַקְטִיר קְטֹרֶת לָשֵׂאת אֵפוֹד לְפָנָי וָאֶתְּנָה לְבֵית אָבִיךָ אֶת כָּל אִשֵּׁי בְּנֵי יִשְׂרָאֵל:</w:t>
      </w:r>
      <w:r>
        <w:rPr>
          <w:rFonts w:hint="cs"/>
          <w:rtl/>
          <w:lang w:val="he-IL"/>
        </w:rPr>
        <w:t xml:space="preserve"> </w:t>
      </w:r>
      <w:r w:rsidRPr="00A354B4">
        <w:rPr>
          <w:rFonts w:hint="cs"/>
          <w:sz w:val="22"/>
          <w:szCs w:val="22"/>
          <w:rtl/>
          <w:lang w:val="he-IL"/>
        </w:rPr>
        <w:t>(</w:t>
      </w:r>
      <w:r w:rsidR="00C11DEF" w:rsidRPr="00A354B4">
        <w:rPr>
          <w:sz w:val="22"/>
          <w:szCs w:val="22"/>
          <w:rtl/>
          <w:lang w:val="he-IL"/>
        </w:rPr>
        <w:t>שמואל א ב</w:t>
      </w:r>
      <w:r w:rsidRPr="00A354B4">
        <w:rPr>
          <w:rFonts w:hint="cs"/>
          <w:sz w:val="22"/>
          <w:szCs w:val="22"/>
          <w:rtl/>
          <w:lang w:val="he-IL"/>
        </w:rPr>
        <w:t xml:space="preserve"> </w:t>
      </w:r>
      <w:r w:rsidR="00C11DEF" w:rsidRPr="00A354B4">
        <w:rPr>
          <w:sz w:val="22"/>
          <w:szCs w:val="22"/>
          <w:rtl/>
          <w:lang w:val="he-IL"/>
        </w:rPr>
        <w:t>כח)</w:t>
      </w:r>
      <w:r w:rsidRPr="00A354B4">
        <w:rPr>
          <w:rFonts w:hint="cs"/>
          <w:sz w:val="22"/>
          <w:szCs w:val="22"/>
          <w:rtl/>
          <w:lang w:val="he-IL"/>
        </w:rPr>
        <w:t>.</w:t>
      </w:r>
      <w:r w:rsidR="00F04F7E">
        <w:rPr>
          <w:rStyle w:val="a5"/>
          <w:rtl/>
          <w:lang w:val="he-IL"/>
        </w:rPr>
        <w:footnoteReference w:id="6"/>
      </w:r>
      <w:r w:rsidR="00C11DEF" w:rsidRPr="00C11DEF">
        <w:rPr>
          <w:rtl/>
          <w:lang w:val="he-IL"/>
        </w:rPr>
        <w:t xml:space="preserve"> </w:t>
      </w:r>
    </w:p>
    <w:p w14:paraId="28739607" w14:textId="77777777" w:rsidR="00A354B4" w:rsidRDefault="009671F3" w:rsidP="009671F3">
      <w:pPr>
        <w:pStyle w:val="a3"/>
        <w:spacing w:before="120" w:line="320" w:lineRule="atLeast"/>
        <w:rPr>
          <w:rFonts w:hint="cs"/>
          <w:sz w:val="22"/>
          <w:szCs w:val="22"/>
          <w:rtl/>
          <w:lang w:val="he-IL"/>
        </w:rPr>
      </w:pPr>
      <w:r w:rsidRPr="009671F3">
        <w:rPr>
          <w:rFonts w:cs="David"/>
          <w:b/>
          <w:bCs/>
          <w:sz w:val="24"/>
          <w:szCs w:val="24"/>
          <w:rtl/>
          <w:lang w:val="he-IL"/>
        </w:rPr>
        <w:t>תִּכּוֹן תְּפִלָּתִי קְטֹרֶת לְפָנֶיךָ מַשְׂאַת כַּפַּי מִנְחַת עָרֶב:</w:t>
      </w:r>
      <w:r>
        <w:rPr>
          <w:rFonts w:hint="cs"/>
          <w:rtl/>
          <w:lang w:val="he-IL"/>
        </w:rPr>
        <w:t xml:space="preserve"> </w:t>
      </w:r>
      <w:r w:rsidRPr="009671F3">
        <w:rPr>
          <w:rFonts w:hint="cs"/>
          <w:sz w:val="22"/>
          <w:szCs w:val="22"/>
          <w:rtl/>
          <w:lang w:val="he-IL"/>
        </w:rPr>
        <w:t>(</w:t>
      </w:r>
      <w:r w:rsidR="00F04F7E" w:rsidRPr="009671F3">
        <w:rPr>
          <w:sz w:val="22"/>
          <w:szCs w:val="22"/>
          <w:rtl/>
          <w:lang w:val="he-IL"/>
        </w:rPr>
        <w:t>תהלים קמא</w:t>
      </w:r>
      <w:r w:rsidRPr="009671F3">
        <w:rPr>
          <w:rFonts w:hint="cs"/>
          <w:sz w:val="22"/>
          <w:szCs w:val="22"/>
          <w:rtl/>
          <w:lang w:val="he-IL"/>
        </w:rPr>
        <w:t xml:space="preserve"> </w:t>
      </w:r>
      <w:r w:rsidR="00F04F7E" w:rsidRPr="009671F3">
        <w:rPr>
          <w:sz w:val="22"/>
          <w:szCs w:val="22"/>
          <w:rtl/>
          <w:lang w:val="he-IL"/>
        </w:rPr>
        <w:t>ב)</w:t>
      </w:r>
      <w:r>
        <w:rPr>
          <w:rFonts w:hint="cs"/>
          <w:sz w:val="22"/>
          <w:szCs w:val="22"/>
          <w:rtl/>
          <w:lang w:val="he-IL"/>
        </w:rPr>
        <w:t>.</w:t>
      </w:r>
      <w:r>
        <w:rPr>
          <w:rStyle w:val="a5"/>
          <w:sz w:val="22"/>
          <w:szCs w:val="22"/>
          <w:rtl/>
          <w:lang w:val="he-IL"/>
        </w:rPr>
        <w:footnoteReference w:id="7"/>
      </w:r>
      <w:r w:rsidR="00F04F7E" w:rsidRPr="009671F3">
        <w:rPr>
          <w:sz w:val="22"/>
          <w:szCs w:val="22"/>
          <w:rtl/>
          <w:lang w:val="he-IL"/>
        </w:rPr>
        <w:t xml:space="preserve"> </w:t>
      </w:r>
    </w:p>
    <w:p w14:paraId="754F58FD" w14:textId="77777777" w:rsidR="0066537F" w:rsidRPr="00EF6758" w:rsidRDefault="0066537F" w:rsidP="0066537F">
      <w:pPr>
        <w:pStyle w:val="ab"/>
        <w:rPr>
          <w:rtl/>
        </w:rPr>
      </w:pPr>
      <w:r w:rsidRPr="00EF6758">
        <w:rPr>
          <w:rtl/>
        </w:rPr>
        <w:t>משנת רבי אליעזר פרשה יב</w:t>
      </w:r>
      <w:r>
        <w:rPr>
          <w:rStyle w:val="a5"/>
          <w:rFonts w:cs="David"/>
          <w:b w:val="0"/>
          <w:bCs w:val="0"/>
          <w:rtl/>
        </w:rPr>
        <w:footnoteReference w:id="8"/>
      </w:r>
    </w:p>
    <w:p w14:paraId="0015E8EF" w14:textId="77777777" w:rsidR="00CA7AEE" w:rsidRDefault="0066537F" w:rsidP="0087580B">
      <w:pPr>
        <w:pStyle w:val="ac"/>
        <w:rPr>
          <w:rFonts w:hint="cs"/>
          <w:rtl/>
        </w:rPr>
      </w:pPr>
      <w:r w:rsidRPr="00EF6758">
        <w:rPr>
          <w:rtl/>
        </w:rPr>
        <w:t>גדולה היא התפ</w:t>
      </w:r>
      <w:r>
        <w:rPr>
          <w:rFonts w:hint="cs"/>
          <w:rtl/>
        </w:rPr>
        <w:t>י</w:t>
      </w:r>
      <w:r w:rsidRPr="00EF6758">
        <w:rPr>
          <w:rtl/>
        </w:rPr>
        <w:t>לה, שהקישה הכת</w:t>
      </w:r>
      <w:r>
        <w:rPr>
          <w:rFonts w:hint="cs"/>
          <w:rtl/>
        </w:rPr>
        <w:t>וב</w:t>
      </w:r>
      <w:r w:rsidRPr="00EF6758">
        <w:rPr>
          <w:rtl/>
        </w:rPr>
        <w:t xml:space="preserve"> לקט</w:t>
      </w:r>
      <w:r>
        <w:rPr>
          <w:rFonts w:hint="cs"/>
          <w:rtl/>
        </w:rPr>
        <w:t>ו</w:t>
      </w:r>
      <w:r w:rsidRPr="00EF6758">
        <w:rPr>
          <w:rtl/>
        </w:rPr>
        <w:t>רת. בוא וראה מה ה</w:t>
      </w:r>
      <w:r w:rsidR="00DA5585">
        <w:rPr>
          <w:rtl/>
        </w:rPr>
        <w:t>קטורת</w:t>
      </w:r>
      <w:r w:rsidRPr="00EF6758">
        <w:rPr>
          <w:rtl/>
        </w:rPr>
        <w:t xml:space="preserve"> חביבה, שצ</w:t>
      </w:r>
      <w:r>
        <w:rPr>
          <w:rFonts w:hint="cs"/>
          <w:rtl/>
        </w:rPr>
        <w:t>יו</w:t>
      </w:r>
      <w:r w:rsidRPr="00EF6758">
        <w:rPr>
          <w:rtl/>
        </w:rPr>
        <w:t>ונו הק</w:t>
      </w:r>
      <w:r>
        <w:rPr>
          <w:rFonts w:hint="cs"/>
          <w:rtl/>
        </w:rPr>
        <w:t xml:space="preserve">ב"ה </w:t>
      </w:r>
      <w:r w:rsidRPr="00EF6758">
        <w:rPr>
          <w:rtl/>
        </w:rPr>
        <w:t>לעשות לשל</w:t>
      </w:r>
      <w:r>
        <w:rPr>
          <w:rFonts w:hint="cs"/>
          <w:rtl/>
        </w:rPr>
        <w:t>ו</w:t>
      </w:r>
      <w:r w:rsidRPr="00EF6758">
        <w:rPr>
          <w:rtl/>
        </w:rPr>
        <w:t>שה עשר מיני קרבנות מזבח אחד</w:t>
      </w:r>
      <w:r>
        <w:rPr>
          <w:rFonts w:hint="cs"/>
          <w:rtl/>
        </w:rPr>
        <w:t>,</w:t>
      </w:r>
      <w:r w:rsidRPr="00EF6758">
        <w:rPr>
          <w:rtl/>
        </w:rPr>
        <w:t xml:space="preserve"> ול</w:t>
      </w:r>
      <w:r w:rsidR="00DA5585">
        <w:rPr>
          <w:rtl/>
        </w:rPr>
        <w:t>קטורת</w:t>
      </w:r>
      <w:r w:rsidRPr="00EF6758">
        <w:rPr>
          <w:rtl/>
        </w:rPr>
        <w:t xml:space="preserve"> מזבח בפני עצמה. חביבה היא הקט</w:t>
      </w:r>
      <w:r>
        <w:rPr>
          <w:rFonts w:hint="cs"/>
          <w:rtl/>
        </w:rPr>
        <w:t>ו</w:t>
      </w:r>
      <w:r w:rsidRPr="00EF6758">
        <w:rPr>
          <w:rtl/>
        </w:rPr>
        <w:t>רת, שעל בטילתה נענש אחז, שנ</w:t>
      </w:r>
      <w:r w:rsidR="00D81E16">
        <w:rPr>
          <w:rFonts w:hint="cs"/>
          <w:rtl/>
        </w:rPr>
        <w:t>אמר: "</w:t>
      </w:r>
      <w:r w:rsidRPr="00EF6758">
        <w:rPr>
          <w:rtl/>
        </w:rPr>
        <w:t>גם סגרו דלתות האולם ו</w:t>
      </w:r>
      <w:r w:rsidR="00DA5585">
        <w:rPr>
          <w:rtl/>
        </w:rPr>
        <w:t>קטורת</w:t>
      </w:r>
      <w:r w:rsidRPr="00EF6758">
        <w:rPr>
          <w:rtl/>
        </w:rPr>
        <w:t xml:space="preserve"> לא הקטירו</w:t>
      </w:r>
      <w:r w:rsidR="00D81E16">
        <w:rPr>
          <w:rFonts w:hint="cs"/>
          <w:rtl/>
        </w:rPr>
        <w:t>"</w:t>
      </w:r>
      <w:r w:rsidR="00E57AFD">
        <w:rPr>
          <w:rFonts w:hint="cs"/>
          <w:rtl/>
        </w:rPr>
        <w:t xml:space="preserve"> (דברי הימי</w:t>
      </w:r>
      <w:r w:rsidR="00AE51B8">
        <w:rPr>
          <w:rFonts w:hint="cs"/>
          <w:rtl/>
        </w:rPr>
        <w:t>ם</w:t>
      </w:r>
      <w:r w:rsidR="00E57AFD">
        <w:rPr>
          <w:rFonts w:hint="cs"/>
          <w:rtl/>
        </w:rPr>
        <w:t xml:space="preserve"> ב כט ז)</w:t>
      </w:r>
      <w:r w:rsidRPr="00EF6758">
        <w:rPr>
          <w:rtl/>
        </w:rPr>
        <w:t>.</w:t>
      </w:r>
      <w:r w:rsidR="00E57AFD">
        <w:rPr>
          <w:rStyle w:val="a5"/>
          <w:rtl/>
        </w:rPr>
        <w:footnoteReference w:id="9"/>
      </w:r>
      <w:r w:rsidRPr="00EF6758">
        <w:rPr>
          <w:rtl/>
        </w:rPr>
        <w:t xml:space="preserve"> חביבה היא ה</w:t>
      </w:r>
      <w:r w:rsidR="00DA5585">
        <w:rPr>
          <w:rtl/>
        </w:rPr>
        <w:t>קטורת</w:t>
      </w:r>
      <w:r w:rsidRPr="00EF6758">
        <w:rPr>
          <w:rtl/>
        </w:rPr>
        <w:t>, שארבע עשרה קרבנות ישראל מקריבין ביום הכפורים, ואין כהן גדול שואל צרכו אלא בשעת הקטרת, שנ</w:t>
      </w:r>
      <w:r w:rsidR="0087580B">
        <w:rPr>
          <w:rFonts w:hint="cs"/>
          <w:rtl/>
        </w:rPr>
        <w:t>אמר: "</w:t>
      </w:r>
      <w:r w:rsidRPr="00EF6758">
        <w:rPr>
          <w:rtl/>
        </w:rPr>
        <w:t>ונתן את ה</w:t>
      </w:r>
      <w:r w:rsidR="00DA5585">
        <w:rPr>
          <w:rtl/>
        </w:rPr>
        <w:t>קטורת</w:t>
      </w:r>
      <w:r w:rsidRPr="00EF6758">
        <w:rPr>
          <w:rtl/>
        </w:rPr>
        <w:t xml:space="preserve"> על האש לפני </w:t>
      </w:r>
      <w:r w:rsidR="0087580B">
        <w:rPr>
          <w:rFonts w:hint="cs"/>
          <w:rtl/>
        </w:rPr>
        <w:t>ה' "</w:t>
      </w:r>
      <w:r w:rsidRPr="00EF6758">
        <w:rPr>
          <w:rtl/>
        </w:rPr>
        <w:t>.</w:t>
      </w:r>
      <w:r w:rsidR="001167C8">
        <w:rPr>
          <w:rStyle w:val="a5"/>
          <w:rtl/>
        </w:rPr>
        <w:footnoteReference w:id="10"/>
      </w:r>
      <w:r w:rsidRPr="00EF6758">
        <w:rPr>
          <w:rtl/>
        </w:rPr>
        <w:t xml:space="preserve"> מניין שבאותה שעה היה מתפלל</w:t>
      </w:r>
      <w:r w:rsidR="0087580B">
        <w:rPr>
          <w:rFonts w:hint="cs"/>
          <w:rtl/>
        </w:rPr>
        <w:t>?</w:t>
      </w:r>
      <w:r w:rsidRPr="00EF6758">
        <w:rPr>
          <w:rtl/>
        </w:rPr>
        <w:t xml:space="preserve"> שנ</w:t>
      </w:r>
      <w:r w:rsidR="0087580B">
        <w:rPr>
          <w:rFonts w:hint="cs"/>
          <w:rtl/>
        </w:rPr>
        <w:t>אמר: "תכון</w:t>
      </w:r>
      <w:r w:rsidRPr="00EF6758">
        <w:rPr>
          <w:rtl/>
        </w:rPr>
        <w:t xml:space="preserve"> תפ</w:t>
      </w:r>
      <w:r w:rsidR="00691C60">
        <w:rPr>
          <w:rFonts w:hint="cs"/>
          <w:rtl/>
        </w:rPr>
        <w:t>י</w:t>
      </w:r>
      <w:r w:rsidRPr="00EF6758">
        <w:rPr>
          <w:rtl/>
        </w:rPr>
        <w:t xml:space="preserve">לתי </w:t>
      </w:r>
      <w:r w:rsidR="00DA5585">
        <w:rPr>
          <w:rtl/>
        </w:rPr>
        <w:t>קטורת</w:t>
      </w:r>
      <w:r w:rsidRPr="00EF6758">
        <w:rPr>
          <w:rtl/>
        </w:rPr>
        <w:t xml:space="preserve"> לפניך</w:t>
      </w:r>
      <w:r w:rsidR="0087580B">
        <w:rPr>
          <w:rFonts w:hint="cs"/>
          <w:rtl/>
        </w:rPr>
        <w:t>"</w:t>
      </w:r>
      <w:r w:rsidRPr="00EF6758">
        <w:rPr>
          <w:rtl/>
        </w:rPr>
        <w:t>. מפני מה ה</w:t>
      </w:r>
      <w:r w:rsidR="00DA5585">
        <w:rPr>
          <w:rtl/>
        </w:rPr>
        <w:t>קטורת</w:t>
      </w:r>
      <w:r w:rsidRPr="00EF6758">
        <w:rPr>
          <w:rtl/>
        </w:rPr>
        <w:t xml:space="preserve"> חביבה כל כך</w:t>
      </w:r>
      <w:r w:rsidR="0087580B">
        <w:rPr>
          <w:rFonts w:hint="cs"/>
          <w:rtl/>
        </w:rPr>
        <w:t>?</w:t>
      </w:r>
      <w:r w:rsidRPr="00EF6758">
        <w:rPr>
          <w:rtl/>
        </w:rPr>
        <w:t xml:space="preserve"> שאינה באה על חטא. שכל הקרבנות יש להן במה יתלו,</w:t>
      </w:r>
      <w:r w:rsidR="0087580B">
        <w:rPr>
          <w:rStyle w:val="a5"/>
          <w:rtl/>
        </w:rPr>
        <w:footnoteReference w:id="11"/>
      </w:r>
      <w:r w:rsidRPr="00EF6758">
        <w:rPr>
          <w:rtl/>
        </w:rPr>
        <w:t xml:space="preserve"> אבל ה</w:t>
      </w:r>
      <w:r w:rsidR="00DA5585">
        <w:rPr>
          <w:rtl/>
        </w:rPr>
        <w:t>קטורת</w:t>
      </w:r>
      <w:r w:rsidRPr="00EF6758">
        <w:rPr>
          <w:rtl/>
        </w:rPr>
        <w:t xml:space="preserve"> אינה באה על חטא. לפיכך אין היחיד מתנדב </w:t>
      </w:r>
      <w:r w:rsidR="00DA5585">
        <w:rPr>
          <w:rtl/>
        </w:rPr>
        <w:t>קטורת</w:t>
      </w:r>
      <w:r w:rsidRPr="00EF6758">
        <w:rPr>
          <w:rtl/>
        </w:rPr>
        <w:t>, חוץ מקרבן נשיאים, שהיה לפי שעה.</w:t>
      </w:r>
      <w:r w:rsidR="00DC709E">
        <w:rPr>
          <w:rStyle w:val="a5"/>
          <w:rtl/>
        </w:rPr>
        <w:footnoteReference w:id="12"/>
      </w:r>
    </w:p>
    <w:p w14:paraId="6395D896" w14:textId="77777777" w:rsidR="00390CFB" w:rsidRDefault="00CA7AEE" w:rsidP="00390CFB">
      <w:pPr>
        <w:pStyle w:val="ab"/>
        <w:rPr>
          <w:rFonts w:hint="cs"/>
          <w:rtl/>
        </w:rPr>
      </w:pPr>
      <w:r>
        <w:rPr>
          <w:rtl/>
        </w:rPr>
        <w:t>ספרי במדבר פרשת פינחס פיסקא קמג</w:t>
      </w:r>
    </w:p>
    <w:p w14:paraId="06A2E271" w14:textId="77777777" w:rsidR="00CA7AEE" w:rsidRDefault="00CA7AEE" w:rsidP="00390CFB">
      <w:pPr>
        <w:pStyle w:val="ac"/>
        <w:rPr>
          <w:rFonts w:hint="cs"/>
          <w:rtl/>
          <w:lang w:val="he-IL"/>
        </w:rPr>
      </w:pPr>
      <w:r>
        <w:rPr>
          <w:rtl/>
        </w:rPr>
        <w:t>אין מוקדם לתמיד של שחר אלא קטורת</w:t>
      </w:r>
      <w:r>
        <w:rPr>
          <w:rFonts w:hint="cs"/>
          <w:rtl/>
        </w:rPr>
        <w:t>,</w:t>
      </w:r>
      <w:r>
        <w:rPr>
          <w:rtl/>
        </w:rPr>
        <w:t xml:space="preserve"> ואין מאוחר אחר תמיד של בין הערבים אלא קטורת</w:t>
      </w:r>
      <w:r w:rsidR="00390CFB">
        <w:rPr>
          <w:rFonts w:hint="cs"/>
          <w:rtl/>
        </w:rPr>
        <w:t xml:space="preserve"> ופסח בערבי פסחים</w:t>
      </w:r>
      <w:r>
        <w:rPr>
          <w:rFonts w:hint="cs"/>
          <w:rtl/>
        </w:rPr>
        <w:t>.</w:t>
      </w:r>
      <w:r w:rsidR="00C2471A">
        <w:rPr>
          <w:rStyle w:val="a5"/>
          <w:rtl/>
          <w:lang w:val="he-IL"/>
        </w:rPr>
        <w:footnoteReference w:id="13"/>
      </w:r>
    </w:p>
    <w:p w14:paraId="31D5B20A" w14:textId="77777777" w:rsidR="00CA7AEE" w:rsidRPr="00CA7AEE" w:rsidRDefault="00CA7AEE" w:rsidP="009E1137">
      <w:pPr>
        <w:pStyle w:val="ab"/>
        <w:rPr>
          <w:rtl/>
          <w:lang w:val="he-IL"/>
        </w:rPr>
      </w:pPr>
      <w:r w:rsidRPr="00CA7AEE">
        <w:rPr>
          <w:rtl/>
          <w:lang w:val="he-IL"/>
        </w:rPr>
        <w:lastRenderedPageBreak/>
        <w:t>מכילתא דרבי שמעון בר יוחאי פרק יז</w:t>
      </w:r>
      <w:r>
        <w:rPr>
          <w:rFonts w:hint="cs"/>
          <w:rtl/>
          <w:lang w:val="he-IL"/>
        </w:rPr>
        <w:t xml:space="preserve"> </w:t>
      </w:r>
      <w:r w:rsidRPr="00CA7AEE">
        <w:rPr>
          <w:rtl/>
          <w:lang w:val="he-IL"/>
        </w:rPr>
        <w:t>פסוק ה</w:t>
      </w:r>
    </w:p>
    <w:p w14:paraId="6E1BEAD1" w14:textId="77777777" w:rsidR="00427026" w:rsidRDefault="004C30B7" w:rsidP="00427026">
      <w:pPr>
        <w:pStyle w:val="ac"/>
        <w:rPr>
          <w:rFonts w:hint="cs"/>
          <w:rtl/>
          <w:lang w:val="he-IL"/>
        </w:rPr>
      </w:pPr>
      <w:r>
        <w:rPr>
          <w:rFonts w:hint="cs"/>
          <w:rtl/>
          <w:lang w:val="he-IL"/>
        </w:rPr>
        <w:t>"</w:t>
      </w:r>
      <w:r w:rsidR="00CA7AEE" w:rsidRPr="00CA7AEE">
        <w:rPr>
          <w:rtl/>
          <w:lang w:val="he-IL"/>
        </w:rPr>
        <w:t xml:space="preserve">ומטך אשר הכית בו את היאור </w:t>
      </w:r>
      <w:r w:rsidR="00427026">
        <w:rPr>
          <w:rFonts w:hint="cs"/>
          <w:rtl/>
          <w:lang w:val="he-IL"/>
        </w:rPr>
        <w:t xml:space="preserve">קח בידך וכו' " (שמות יז ה) - </w:t>
      </w:r>
      <w:r w:rsidR="00CA7AEE" w:rsidRPr="00CA7AEE">
        <w:rPr>
          <w:rtl/>
          <w:lang w:val="he-IL"/>
        </w:rPr>
        <w:t>זה אחד משלשה דברים שהיו יש</w:t>
      </w:r>
      <w:r w:rsidR="00427026">
        <w:rPr>
          <w:rFonts w:hint="cs"/>
          <w:rtl/>
          <w:lang w:val="he-IL"/>
        </w:rPr>
        <w:t>ראל</w:t>
      </w:r>
      <w:r w:rsidR="00CA7AEE" w:rsidRPr="00CA7AEE">
        <w:rPr>
          <w:rtl/>
          <w:lang w:val="he-IL"/>
        </w:rPr>
        <w:t xml:space="preserve"> מתרעמין ואומ</w:t>
      </w:r>
      <w:r w:rsidR="00427026">
        <w:rPr>
          <w:rFonts w:hint="cs"/>
          <w:rtl/>
          <w:lang w:val="he-IL"/>
        </w:rPr>
        <w:t xml:space="preserve">רים </w:t>
      </w:r>
      <w:r w:rsidR="00CA7AEE" w:rsidRPr="00CA7AEE">
        <w:rPr>
          <w:rtl/>
          <w:lang w:val="he-IL"/>
        </w:rPr>
        <w:t>של פורענות הוא</w:t>
      </w:r>
      <w:r w:rsidR="00427026">
        <w:rPr>
          <w:rFonts w:hint="cs"/>
          <w:rtl/>
          <w:lang w:val="he-IL"/>
        </w:rPr>
        <w:t>.</w:t>
      </w:r>
      <w:r w:rsidR="00CA7AEE" w:rsidRPr="00CA7AEE">
        <w:rPr>
          <w:rtl/>
          <w:lang w:val="he-IL"/>
        </w:rPr>
        <w:t xml:space="preserve"> ואילו הן</w:t>
      </w:r>
      <w:r w:rsidR="00427026">
        <w:rPr>
          <w:rFonts w:hint="cs"/>
          <w:rtl/>
          <w:lang w:val="he-IL"/>
        </w:rPr>
        <w:t>:</w:t>
      </w:r>
      <w:r w:rsidR="00CA7AEE" w:rsidRPr="00CA7AEE">
        <w:rPr>
          <w:rtl/>
          <w:lang w:val="he-IL"/>
        </w:rPr>
        <w:t xml:space="preserve"> מטה וארון וקטורת</w:t>
      </w:r>
      <w:r w:rsidR="00427026">
        <w:rPr>
          <w:rFonts w:hint="cs"/>
          <w:rtl/>
          <w:lang w:val="he-IL"/>
        </w:rPr>
        <w:t>.</w:t>
      </w:r>
      <w:r w:rsidR="00CA7AEE" w:rsidRPr="00CA7AEE">
        <w:rPr>
          <w:rtl/>
          <w:lang w:val="he-IL"/>
        </w:rPr>
        <w:t xml:space="preserve"> קטורת זו</w:t>
      </w:r>
      <w:r w:rsidR="00427026">
        <w:rPr>
          <w:rFonts w:hint="cs"/>
          <w:rtl/>
          <w:lang w:val="he-IL"/>
        </w:rPr>
        <w:t>,</w:t>
      </w:r>
      <w:r w:rsidR="00CA7AEE" w:rsidRPr="00CA7AEE">
        <w:rPr>
          <w:rtl/>
          <w:lang w:val="he-IL"/>
        </w:rPr>
        <w:t xml:space="preserve"> אמרו של פורענות היא</w:t>
      </w:r>
      <w:r w:rsidR="00427026">
        <w:rPr>
          <w:rFonts w:hint="cs"/>
          <w:rtl/>
          <w:lang w:val="he-IL"/>
        </w:rPr>
        <w:t>.</w:t>
      </w:r>
      <w:r w:rsidR="00CA7AEE" w:rsidRPr="00CA7AEE">
        <w:rPr>
          <w:rtl/>
          <w:lang w:val="he-IL"/>
        </w:rPr>
        <w:t xml:space="preserve"> היא הרגה את נדב ואביהוא</w:t>
      </w:r>
      <w:r w:rsidR="00427026">
        <w:rPr>
          <w:rFonts w:hint="cs"/>
          <w:rtl/>
          <w:lang w:val="he-IL"/>
        </w:rPr>
        <w:t>.</w:t>
      </w:r>
      <w:r w:rsidR="00CA7AEE" w:rsidRPr="00CA7AEE">
        <w:rPr>
          <w:rtl/>
          <w:lang w:val="he-IL"/>
        </w:rPr>
        <w:t xml:space="preserve"> לסוף ידעו שהיא של ברכה</w:t>
      </w:r>
      <w:r w:rsidR="00427026">
        <w:rPr>
          <w:rFonts w:hint="cs"/>
          <w:rtl/>
          <w:lang w:val="he-IL"/>
        </w:rPr>
        <w:t>: "</w:t>
      </w:r>
      <w:r w:rsidR="00CA7AEE" w:rsidRPr="00CA7AEE">
        <w:rPr>
          <w:rtl/>
          <w:lang w:val="he-IL"/>
        </w:rPr>
        <w:t>ויתן את הקטורת ויכפר על העם</w:t>
      </w:r>
      <w:r w:rsidR="00427026">
        <w:rPr>
          <w:rFonts w:hint="cs"/>
          <w:rtl/>
          <w:lang w:val="he-IL"/>
        </w:rPr>
        <w:t>"</w:t>
      </w:r>
      <w:r w:rsidR="00CA7AEE" w:rsidRPr="00CA7AEE">
        <w:rPr>
          <w:rtl/>
          <w:lang w:val="he-IL"/>
        </w:rPr>
        <w:t xml:space="preserve"> (במ</w:t>
      </w:r>
      <w:r w:rsidR="00427026">
        <w:rPr>
          <w:rFonts w:hint="cs"/>
          <w:rtl/>
          <w:lang w:val="he-IL"/>
        </w:rPr>
        <w:t>דבר</w:t>
      </w:r>
      <w:r w:rsidR="00CA7AEE" w:rsidRPr="00CA7AEE">
        <w:rPr>
          <w:rtl/>
          <w:lang w:val="he-IL"/>
        </w:rPr>
        <w:t xml:space="preserve"> יז יב)</w:t>
      </w:r>
      <w:r w:rsidR="00427026">
        <w:rPr>
          <w:rFonts w:hint="cs"/>
          <w:rtl/>
          <w:lang w:val="he-IL"/>
        </w:rPr>
        <w:t>.</w:t>
      </w:r>
      <w:r w:rsidR="009E1137">
        <w:rPr>
          <w:rStyle w:val="a5"/>
          <w:rtl/>
          <w:lang w:val="he-IL"/>
        </w:rPr>
        <w:footnoteReference w:id="14"/>
      </w:r>
    </w:p>
    <w:p w14:paraId="400C552D" w14:textId="77777777" w:rsidR="005C0253" w:rsidRDefault="005C0253" w:rsidP="005C0253">
      <w:pPr>
        <w:pStyle w:val="ab"/>
        <w:rPr>
          <w:rtl/>
        </w:rPr>
      </w:pPr>
      <w:r>
        <w:rPr>
          <w:rtl/>
        </w:rPr>
        <w:t>מסכת יומא פרק ג</w:t>
      </w:r>
      <w:r>
        <w:rPr>
          <w:rFonts w:hint="cs"/>
          <w:rtl/>
        </w:rPr>
        <w:t xml:space="preserve"> </w:t>
      </w:r>
      <w:r>
        <w:rPr>
          <w:rtl/>
        </w:rPr>
        <w:t>משנה יא</w:t>
      </w:r>
    </w:p>
    <w:p w14:paraId="342C85ED" w14:textId="77777777" w:rsidR="005C0253" w:rsidRDefault="005C0253" w:rsidP="005C0253">
      <w:pPr>
        <w:pStyle w:val="ac"/>
        <w:rPr>
          <w:rFonts w:hint="cs"/>
          <w:rtl/>
        </w:rPr>
      </w:pPr>
      <w:r>
        <w:rPr>
          <w:rtl/>
        </w:rPr>
        <w:t>ואלו לגנאי</w:t>
      </w:r>
      <w:r>
        <w:rPr>
          <w:rFonts w:hint="cs"/>
          <w:rtl/>
        </w:rPr>
        <w:t>:</w:t>
      </w:r>
      <w:r>
        <w:rPr>
          <w:rtl/>
        </w:rPr>
        <w:t xml:space="preserve"> של בית גרמו לא רצו ללמד על מעשה לחם הפנים</w:t>
      </w:r>
      <w:r>
        <w:rPr>
          <w:rFonts w:hint="cs"/>
          <w:rtl/>
        </w:rPr>
        <w:t>,</w:t>
      </w:r>
      <w:r>
        <w:rPr>
          <w:rtl/>
        </w:rPr>
        <w:t xml:space="preserve"> של בית אבטינס לא רצו ללמד על מעשה הקטורת</w:t>
      </w:r>
      <w:r>
        <w:rPr>
          <w:rFonts w:hint="cs"/>
          <w:rtl/>
        </w:rPr>
        <w:t>,</w:t>
      </w:r>
      <w:r>
        <w:rPr>
          <w:rtl/>
        </w:rPr>
        <w:t xml:space="preserve"> הגרוס בן לוי היה יודע פרק בשיר ולא רצה ללמד</w:t>
      </w:r>
      <w:r>
        <w:rPr>
          <w:rFonts w:hint="cs"/>
          <w:rtl/>
        </w:rPr>
        <w:t>,</w:t>
      </w:r>
      <w:r>
        <w:rPr>
          <w:rtl/>
        </w:rPr>
        <w:t xml:space="preserve"> בן קמצר לא רצה ללמד על מעשה הכתב</w:t>
      </w:r>
      <w:r>
        <w:rPr>
          <w:rFonts w:hint="cs"/>
          <w:rtl/>
        </w:rPr>
        <w:t>.</w:t>
      </w:r>
      <w:r>
        <w:rPr>
          <w:rtl/>
        </w:rPr>
        <w:t xml:space="preserve"> על הראשונים נאמר</w:t>
      </w:r>
      <w:r>
        <w:rPr>
          <w:rFonts w:hint="cs"/>
          <w:rtl/>
        </w:rPr>
        <w:t>:</w:t>
      </w:r>
      <w:r>
        <w:rPr>
          <w:rtl/>
        </w:rPr>
        <w:t xml:space="preserve"> </w:t>
      </w:r>
      <w:r>
        <w:rPr>
          <w:rFonts w:hint="cs"/>
          <w:rtl/>
        </w:rPr>
        <w:t>"</w:t>
      </w:r>
      <w:r>
        <w:rPr>
          <w:rtl/>
        </w:rPr>
        <w:t>זכר צדיק לברכה</w:t>
      </w:r>
      <w:r>
        <w:rPr>
          <w:rFonts w:hint="cs"/>
          <w:rtl/>
        </w:rPr>
        <w:t>"</w:t>
      </w:r>
      <w:r>
        <w:rPr>
          <w:rtl/>
        </w:rPr>
        <w:t xml:space="preserve"> ועל אלו נאמר</w:t>
      </w:r>
      <w:r>
        <w:rPr>
          <w:rFonts w:hint="cs"/>
          <w:rtl/>
        </w:rPr>
        <w:t>:</w:t>
      </w:r>
      <w:r>
        <w:rPr>
          <w:rtl/>
        </w:rPr>
        <w:t xml:space="preserve"> </w:t>
      </w:r>
      <w:r>
        <w:rPr>
          <w:rFonts w:hint="cs"/>
          <w:rtl/>
        </w:rPr>
        <w:t>"</w:t>
      </w:r>
      <w:r>
        <w:rPr>
          <w:rtl/>
        </w:rPr>
        <w:t>ושם רשעים ירקב</w:t>
      </w:r>
      <w:r>
        <w:rPr>
          <w:rFonts w:hint="cs"/>
          <w:rtl/>
        </w:rPr>
        <w:t xml:space="preserve">" </w:t>
      </w:r>
      <w:r>
        <w:rPr>
          <w:rtl/>
        </w:rPr>
        <w:t>(משלי י')</w:t>
      </w:r>
      <w:r>
        <w:rPr>
          <w:rFonts w:hint="cs"/>
          <w:rtl/>
        </w:rPr>
        <w:t>.</w:t>
      </w:r>
      <w:r w:rsidR="00BA10FA">
        <w:rPr>
          <w:rStyle w:val="a5"/>
          <w:rtl/>
        </w:rPr>
        <w:footnoteReference w:id="15"/>
      </w:r>
    </w:p>
    <w:p w14:paraId="2B1AA220" w14:textId="77777777" w:rsidR="00766CD1" w:rsidRDefault="00766CD1" w:rsidP="005C0253">
      <w:pPr>
        <w:pStyle w:val="ab"/>
        <w:rPr>
          <w:rtl/>
        </w:rPr>
      </w:pPr>
      <w:r>
        <w:rPr>
          <w:rtl/>
        </w:rPr>
        <w:t>מסכת יומא דף לח עמוד א</w:t>
      </w:r>
    </w:p>
    <w:p w14:paraId="37CA74FA" w14:textId="77777777" w:rsidR="000D0614" w:rsidRDefault="006428B4" w:rsidP="005255DD">
      <w:pPr>
        <w:pStyle w:val="ac"/>
        <w:rPr>
          <w:rFonts w:hint="cs"/>
          <w:rtl/>
        </w:rPr>
      </w:pPr>
      <w:r>
        <w:rPr>
          <w:rFonts w:hint="cs"/>
          <w:rtl/>
        </w:rPr>
        <w:t>"</w:t>
      </w:r>
      <w:r w:rsidR="00766CD1">
        <w:rPr>
          <w:rtl/>
        </w:rPr>
        <w:t>של בית אבטינס לא רצו ללמד על מעשה הקטורת</w:t>
      </w:r>
      <w:r>
        <w:rPr>
          <w:rFonts w:hint="cs"/>
          <w:rtl/>
        </w:rPr>
        <w:t>"</w:t>
      </w:r>
      <w:r w:rsidR="00766CD1">
        <w:rPr>
          <w:rtl/>
        </w:rPr>
        <w:t>. תנו רבנן:</w:t>
      </w:r>
      <w:r w:rsidR="00BA10FA">
        <w:rPr>
          <w:rStyle w:val="a5"/>
          <w:rtl/>
        </w:rPr>
        <w:footnoteReference w:id="16"/>
      </w:r>
      <w:r w:rsidR="00766CD1">
        <w:rPr>
          <w:rtl/>
        </w:rPr>
        <w:t xml:space="preserve"> בית אבטינס היו בקיאין במעשה הקטורת ולא רצו ללמד. שלחו חכמים והביאו אומנין מאלכסנדריא של מצרים, והיו יודעין לפטם כמותם ולא היו יודעין להעלות עשן כמותן. של הללו מ</w:t>
      </w:r>
      <w:r w:rsidR="005255DD">
        <w:rPr>
          <w:rtl/>
        </w:rPr>
        <w:t>ִ</w:t>
      </w:r>
      <w:r w:rsidR="00766CD1">
        <w:rPr>
          <w:rtl/>
        </w:rPr>
        <w:t>ת</w:t>
      </w:r>
      <w:r w:rsidR="005255DD">
        <w:rPr>
          <w:rtl/>
        </w:rPr>
        <w:t>ָּ</w:t>
      </w:r>
      <w:r w:rsidR="00766CD1">
        <w:rPr>
          <w:rtl/>
        </w:rPr>
        <w:t>מ</w:t>
      </w:r>
      <w:r w:rsidR="005255DD">
        <w:rPr>
          <w:rtl/>
        </w:rPr>
        <w:t>ֵ</w:t>
      </w:r>
      <w:r w:rsidR="00766CD1">
        <w:rPr>
          <w:rtl/>
        </w:rPr>
        <w:t>ר ועולה כמקל, של הללו מפציע לכאן ולכאן.</w:t>
      </w:r>
      <w:r w:rsidR="00BA10FA">
        <w:rPr>
          <w:rStyle w:val="a5"/>
          <w:rtl/>
        </w:rPr>
        <w:footnoteReference w:id="17"/>
      </w:r>
      <w:r w:rsidR="00766CD1">
        <w:rPr>
          <w:rtl/>
        </w:rPr>
        <w:t xml:space="preserve"> וכששמעו חכמים בדבר אמרו: כל מה שברא </w:t>
      </w:r>
      <w:r w:rsidR="000D0614">
        <w:rPr>
          <w:rtl/>
        </w:rPr>
        <w:t>הקב"ה</w:t>
      </w:r>
      <w:r w:rsidR="00766CD1">
        <w:rPr>
          <w:rtl/>
        </w:rPr>
        <w:t xml:space="preserve"> לכבודו בראו, שנאמר</w:t>
      </w:r>
      <w:r w:rsidR="000D0614">
        <w:rPr>
          <w:rFonts w:hint="cs"/>
          <w:rtl/>
        </w:rPr>
        <w:t>:</w:t>
      </w:r>
      <w:r w:rsidR="00766CD1">
        <w:rPr>
          <w:rtl/>
        </w:rPr>
        <w:t xml:space="preserve"> </w:t>
      </w:r>
      <w:r w:rsidR="000D0614">
        <w:rPr>
          <w:rFonts w:hint="cs"/>
          <w:rtl/>
        </w:rPr>
        <w:t>"</w:t>
      </w:r>
      <w:r w:rsidR="005255DD">
        <w:rPr>
          <w:rtl/>
        </w:rPr>
        <w:t>כֹּל פָּעַל ה' לַמַּעֲנֵהוּ</w:t>
      </w:r>
      <w:r w:rsidR="000D0614">
        <w:rPr>
          <w:rFonts w:hint="cs"/>
          <w:rtl/>
        </w:rPr>
        <w:t>" (משלי טז ד)</w:t>
      </w:r>
      <w:r w:rsidR="00766CD1">
        <w:rPr>
          <w:rtl/>
        </w:rPr>
        <w:t xml:space="preserve"> וחזרו בית אבטינס למקומן.</w:t>
      </w:r>
      <w:r w:rsidR="00D81E16">
        <w:rPr>
          <w:rStyle w:val="a5"/>
          <w:rtl/>
        </w:rPr>
        <w:footnoteReference w:id="18"/>
      </w:r>
      <w:r w:rsidR="00766CD1">
        <w:rPr>
          <w:rtl/>
        </w:rPr>
        <w:t xml:space="preserve"> שלחו להם חכמים ולא באו, כפלו להם שכרן ובאו. בכל יום היו נוטלין שנים עשר מנה, והיום עשרים וארבעה. רבי יהודה אומר: בכל יום עשרים וארבעה והיום ארבעים ושמונה. אמרו להם חכמים: מה ראיתם שלא ללמד? אמרו: יודעין היו של בית אבא שבית זה עתיד ליחרב, אמרו: שמא ילמוד אדם שאינו מהוגן, וילך ויעבוד עבודה זרה בכך. ועל דבר זה מזכירין אותן לשבח:</w:t>
      </w:r>
      <w:r w:rsidR="00DC709E">
        <w:rPr>
          <w:rStyle w:val="a5"/>
          <w:rtl/>
        </w:rPr>
        <w:footnoteReference w:id="19"/>
      </w:r>
      <w:r w:rsidR="00766CD1">
        <w:rPr>
          <w:rtl/>
        </w:rPr>
        <w:t xml:space="preserve"> מעולם לא יצאת כלה מבושמת מבתיהן, וכשנושאין אשה ממקום אחר מתנין עמה שלא תתבסם, שלא יאמרו ממעשה הקטורת מתבסמין,</w:t>
      </w:r>
      <w:r w:rsidR="00641CF9">
        <w:rPr>
          <w:rStyle w:val="a5"/>
          <w:rtl/>
        </w:rPr>
        <w:footnoteReference w:id="20"/>
      </w:r>
      <w:r w:rsidR="00766CD1">
        <w:rPr>
          <w:rtl/>
        </w:rPr>
        <w:t xml:space="preserve"> לקיים מה שנאמר</w:t>
      </w:r>
      <w:r w:rsidR="000D0614">
        <w:rPr>
          <w:rFonts w:hint="cs"/>
          <w:rtl/>
        </w:rPr>
        <w:t>:</w:t>
      </w:r>
      <w:r w:rsidR="00766CD1">
        <w:rPr>
          <w:rtl/>
        </w:rPr>
        <w:t xml:space="preserve"> </w:t>
      </w:r>
      <w:r w:rsidR="000D0614">
        <w:rPr>
          <w:rFonts w:hint="cs"/>
          <w:rtl/>
        </w:rPr>
        <w:t>"</w:t>
      </w:r>
      <w:r w:rsidR="00766CD1">
        <w:rPr>
          <w:rtl/>
        </w:rPr>
        <w:t>והייתם נקים מה' ומישראל</w:t>
      </w:r>
      <w:r w:rsidR="000D0614">
        <w:rPr>
          <w:rFonts w:hint="cs"/>
          <w:rtl/>
        </w:rPr>
        <w:t>"</w:t>
      </w:r>
      <w:r w:rsidR="00691C60">
        <w:rPr>
          <w:rFonts w:hint="cs"/>
          <w:rtl/>
        </w:rPr>
        <w:t xml:space="preserve"> (במדבר לב כא)</w:t>
      </w:r>
      <w:r w:rsidR="00766CD1">
        <w:rPr>
          <w:rtl/>
        </w:rPr>
        <w:t>.</w:t>
      </w:r>
      <w:r w:rsidR="00691C60">
        <w:rPr>
          <w:rStyle w:val="a5"/>
          <w:rtl/>
        </w:rPr>
        <w:footnoteReference w:id="21"/>
      </w:r>
      <w:r w:rsidR="00766CD1">
        <w:rPr>
          <w:rtl/>
        </w:rPr>
        <w:t xml:space="preserve"> </w:t>
      </w:r>
    </w:p>
    <w:p w14:paraId="6CF65C01" w14:textId="77777777" w:rsidR="0087580B" w:rsidRDefault="00766CD1" w:rsidP="00717EEF">
      <w:pPr>
        <w:pStyle w:val="ac"/>
        <w:rPr>
          <w:rFonts w:hint="cs"/>
          <w:rtl/>
        </w:rPr>
      </w:pPr>
      <w:r>
        <w:rPr>
          <w:rtl/>
        </w:rPr>
        <w:lastRenderedPageBreak/>
        <w:t>תניא, אמר רבי ישמעאל: פעם אחת הייתי מהלך בדרך, ומצאתי אחד מבני בניהם, אמרתי לו: אבותיך בקשו להרבות כבודן, ורצו למעט כבוד המקום - עכשיו כבוד מקום במקומו, ומיעט כבודם.</w:t>
      </w:r>
      <w:r w:rsidR="005A66A6">
        <w:rPr>
          <w:rStyle w:val="a5"/>
          <w:rtl/>
        </w:rPr>
        <w:footnoteReference w:id="22"/>
      </w:r>
      <w:r>
        <w:rPr>
          <w:rtl/>
        </w:rPr>
        <w:t xml:space="preserve"> </w:t>
      </w:r>
    </w:p>
    <w:p w14:paraId="4234939D" w14:textId="77777777" w:rsidR="00766CD1" w:rsidRDefault="00766CD1" w:rsidP="005A66A6">
      <w:pPr>
        <w:pStyle w:val="ac"/>
        <w:rPr>
          <w:rFonts w:hint="cs"/>
          <w:rtl/>
        </w:rPr>
      </w:pPr>
      <w:r>
        <w:rPr>
          <w:rtl/>
        </w:rPr>
        <w:t>אמר רבי עקיבא:</w:t>
      </w:r>
      <w:r w:rsidR="0087580B">
        <w:rPr>
          <w:rStyle w:val="a5"/>
          <w:rtl/>
        </w:rPr>
        <w:footnoteReference w:id="23"/>
      </w:r>
      <w:r>
        <w:rPr>
          <w:rtl/>
        </w:rPr>
        <w:t xml:space="preserve"> סח לי רבי ישמעאל בן לוגא: פעם אחת יצאתי אני ואחד מבני בניהם לשדה ללקט עשבים, וראיתי שבכה ושחק. אמרתי לו: מפני מה בכית? אמר לי: כבוד אבותי נזכרתי. ומפני מה שחקת? אמר לי: שעתיד </w:t>
      </w:r>
      <w:r w:rsidR="000D0614">
        <w:rPr>
          <w:rtl/>
        </w:rPr>
        <w:t>הקב"ה</w:t>
      </w:r>
      <w:r>
        <w:rPr>
          <w:rtl/>
        </w:rPr>
        <w:t xml:space="preserve"> להחזירה לנו.</w:t>
      </w:r>
      <w:r w:rsidR="00602364">
        <w:rPr>
          <w:rStyle w:val="a5"/>
          <w:rtl/>
        </w:rPr>
        <w:footnoteReference w:id="24"/>
      </w:r>
      <w:r>
        <w:rPr>
          <w:rtl/>
        </w:rPr>
        <w:t xml:space="preserve"> ומפני מה נזכרת? אמר לי: מעלה עשן כנגדי.</w:t>
      </w:r>
      <w:r w:rsidR="00717EEF">
        <w:rPr>
          <w:rStyle w:val="a5"/>
          <w:rtl/>
        </w:rPr>
        <w:footnoteReference w:id="25"/>
      </w:r>
      <w:r>
        <w:rPr>
          <w:rtl/>
        </w:rPr>
        <w:t xml:space="preserve"> - הראהו לי! - אמר לי: שבועה היא בידינו שאין מראין אותו לכל אדם. אמר רבי יוחנן בן נורי: פעם אחת מצאתי זקן אחד ומגילת סממנין בידו, אמרתי לו: מאין אתה? אמר לי: מבית אבטינס אני. ומה בידך? אמר לי: מגילת סממנין. - הראהו לי! - אמר לי: כל זמן שבית אבא היו קיימין - לא היו מוסרין אותו לכל אדם, ועכשיו - הרי הוא לך וה</w:t>
      </w:r>
      <w:r w:rsidR="00717EEF">
        <w:rPr>
          <w:rFonts w:hint="cs"/>
          <w:rtl/>
        </w:rPr>
        <w:t>י</w:t>
      </w:r>
      <w:r>
        <w:rPr>
          <w:rtl/>
        </w:rPr>
        <w:t>זהר בה. וכשבאתי וסחתי דברי לפני רבי עקיבא אמר לי: מעתה אסור לספר בגנותן של אלו. מכאן אמר בן עזאי: בשמך יקראוך ובמקומך יושיבוך</w:t>
      </w:r>
      <w:r w:rsidR="00C679BC">
        <w:rPr>
          <w:rFonts w:hint="cs"/>
          <w:rtl/>
        </w:rPr>
        <w:t>, ומשלך יתנו לך</w:t>
      </w:r>
      <w:r w:rsidR="005A66A6">
        <w:rPr>
          <w:rFonts w:hint="cs"/>
          <w:rtl/>
        </w:rPr>
        <w:t>.</w:t>
      </w:r>
      <w:r w:rsidR="00C679BC">
        <w:rPr>
          <w:rFonts w:hint="cs"/>
          <w:rtl/>
        </w:rPr>
        <w:t xml:space="preserve"> אין אדם נוגע במוכן לחבירו, ואין מלכות נוגעת בחברתה אפילו כמלוא נימא</w:t>
      </w:r>
      <w:r w:rsidR="00717EEF">
        <w:rPr>
          <w:rFonts w:hint="cs"/>
          <w:rtl/>
        </w:rPr>
        <w:t>.</w:t>
      </w:r>
      <w:r w:rsidR="00717EEF">
        <w:rPr>
          <w:rStyle w:val="a5"/>
          <w:rtl/>
        </w:rPr>
        <w:footnoteReference w:id="26"/>
      </w:r>
    </w:p>
    <w:p w14:paraId="760FD49C" w14:textId="77777777" w:rsidR="00626F76" w:rsidRDefault="00626F76" w:rsidP="000A54A8">
      <w:pPr>
        <w:pStyle w:val="ab"/>
        <w:rPr>
          <w:rtl/>
        </w:rPr>
      </w:pPr>
      <w:r>
        <w:rPr>
          <w:rtl/>
        </w:rPr>
        <w:t xml:space="preserve">מדרש תנחומא פרשת תצוה סימן טו </w:t>
      </w:r>
    </w:p>
    <w:p w14:paraId="585C580F" w14:textId="77777777" w:rsidR="00A844A2" w:rsidRDefault="00091CD7" w:rsidP="001E32BF">
      <w:pPr>
        <w:pStyle w:val="ac"/>
        <w:rPr>
          <w:rFonts w:hint="cs"/>
          <w:rtl/>
        </w:rPr>
      </w:pPr>
      <w:r>
        <w:rPr>
          <w:rFonts w:hint="cs"/>
          <w:rtl/>
        </w:rPr>
        <w:t>"</w:t>
      </w:r>
      <w:r w:rsidR="00626F76">
        <w:rPr>
          <w:rtl/>
        </w:rPr>
        <w:t xml:space="preserve">ועשית מזבח מקטר </w:t>
      </w:r>
      <w:r w:rsidR="00DA5585">
        <w:rPr>
          <w:rtl/>
        </w:rPr>
        <w:t>קטורת</w:t>
      </w:r>
      <w:r>
        <w:rPr>
          <w:rFonts w:hint="cs"/>
          <w:rtl/>
        </w:rPr>
        <w:t xml:space="preserve">" </w:t>
      </w:r>
      <w:r>
        <w:rPr>
          <w:rtl/>
        </w:rPr>
        <w:t>–</w:t>
      </w:r>
      <w:r>
        <w:rPr>
          <w:rFonts w:hint="cs"/>
          <w:rtl/>
        </w:rPr>
        <w:t xml:space="preserve"> זהו שאומר הכתוב: "</w:t>
      </w:r>
      <w:r w:rsidR="00626F76">
        <w:rPr>
          <w:rtl/>
        </w:rPr>
        <w:t>שמן וקט</w:t>
      </w:r>
      <w:r>
        <w:rPr>
          <w:rFonts w:hint="cs"/>
          <w:rtl/>
        </w:rPr>
        <w:t>ו</w:t>
      </w:r>
      <w:r w:rsidR="00626F76">
        <w:rPr>
          <w:rtl/>
        </w:rPr>
        <w:t>רת ישמח לב</w:t>
      </w:r>
      <w:r>
        <w:rPr>
          <w:rFonts w:hint="cs"/>
          <w:rtl/>
        </w:rPr>
        <w:t>"</w:t>
      </w:r>
      <w:r w:rsidR="00626F76">
        <w:rPr>
          <w:rtl/>
        </w:rPr>
        <w:t xml:space="preserve"> (משלי כז</w:t>
      </w:r>
      <w:r>
        <w:rPr>
          <w:rFonts w:hint="cs"/>
          <w:rtl/>
        </w:rPr>
        <w:t xml:space="preserve"> ט</w:t>
      </w:r>
      <w:r w:rsidR="00626F76">
        <w:rPr>
          <w:rtl/>
        </w:rPr>
        <w:t>)</w:t>
      </w:r>
      <w:r>
        <w:rPr>
          <w:rFonts w:hint="cs"/>
          <w:rtl/>
        </w:rPr>
        <w:t>.</w:t>
      </w:r>
      <w:r w:rsidR="00626F76">
        <w:rPr>
          <w:rtl/>
        </w:rPr>
        <w:t xml:space="preserve"> הכתוב הזה מדבר בהקב"ה ובישראל</w:t>
      </w:r>
      <w:r>
        <w:rPr>
          <w:rFonts w:hint="cs"/>
          <w:rtl/>
        </w:rPr>
        <w:t>.</w:t>
      </w:r>
      <w:r w:rsidR="00626F76">
        <w:rPr>
          <w:rtl/>
        </w:rPr>
        <w:t xml:space="preserve"> כיצד</w:t>
      </w:r>
      <w:r>
        <w:rPr>
          <w:rFonts w:hint="cs"/>
          <w:rtl/>
        </w:rPr>
        <w:t>?</w:t>
      </w:r>
      <w:r w:rsidR="00626F76">
        <w:rPr>
          <w:rtl/>
        </w:rPr>
        <w:t xml:space="preserve"> בשעה שהיה כ</w:t>
      </w:r>
      <w:r>
        <w:rPr>
          <w:rFonts w:hint="cs"/>
          <w:rtl/>
        </w:rPr>
        <w:t xml:space="preserve">הן גדול </w:t>
      </w:r>
      <w:r w:rsidR="00626F76">
        <w:rPr>
          <w:rtl/>
        </w:rPr>
        <w:t>נוטל את הקטורת באותה מחתה ביום הכפורים ונכנס לפני ולפנים בבית קדש הקדשים</w:t>
      </w:r>
      <w:r>
        <w:rPr>
          <w:rFonts w:hint="cs"/>
          <w:rtl/>
        </w:rPr>
        <w:t>,</w:t>
      </w:r>
      <w:r w:rsidR="00626F76">
        <w:rPr>
          <w:rtl/>
        </w:rPr>
        <w:t xml:space="preserve"> שכן כתיב</w:t>
      </w:r>
      <w:r>
        <w:rPr>
          <w:rFonts w:hint="cs"/>
          <w:rtl/>
        </w:rPr>
        <w:t>:</w:t>
      </w:r>
      <w:r w:rsidR="00626F76">
        <w:rPr>
          <w:rtl/>
        </w:rPr>
        <w:t xml:space="preserve"> </w:t>
      </w:r>
      <w:r>
        <w:rPr>
          <w:rFonts w:hint="cs"/>
          <w:rtl/>
        </w:rPr>
        <w:t>"</w:t>
      </w:r>
      <w:r w:rsidR="00626F76">
        <w:rPr>
          <w:rtl/>
        </w:rPr>
        <w:t>ולקח מלא המחתה גחלי אש</w:t>
      </w:r>
      <w:r>
        <w:rPr>
          <w:rFonts w:hint="cs"/>
          <w:rtl/>
        </w:rPr>
        <w:t xml:space="preserve">" </w:t>
      </w:r>
      <w:r>
        <w:rPr>
          <w:rtl/>
        </w:rPr>
        <w:t>(ויקרא טז</w:t>
      </w:r>
      <w:r>
        <w:rPr>
          <w:rFonts w:hint="cs"/>
          <w:rtl/>
        </w:rPr>
        <w:t xml:space="preserve"> יב</w:t>
      </w:r>
      <w:r>
        <w:rPr>
          <w:rtl/>
        </w:rPr>
        <w:t xml:space="preserve">) </w:t>
      </w:r>
      <w:r>
        <w:rPr>
          <w:rFonts w:hint="cs"/>
          <w:rtl/>
        </w:rPr>
        <w:t>-</w:t>
      </w:r>
      <w:r w:rsidR="00626F76">
        <w:rPr>
          <w:rtl/>
        </w:rPr>
        <w:t xml:space="preserve"> מה כתיב שם</w:t>
      </w:r>
      <w:r>
        <w:rPr>
          <w:rFonts w:hint="cs"/>
          <w:rtl/>
        </w:rPr>
        <w:t>:</w:t>
      </w:r>
      <w:r w:rsidR="00626F76">
        <w:rPr>
          <w:rtl/>
        </w:rPr>
        <w:t xml:space="preserve"> </w:t>
      </w:r>
      <w:r>
        <w:rPr>
          <w:rFonts w:hint="cs"/>
          <w:rtl/>
        </w:rPr>
        <w:t>"</w:t>
      </w:r>
      <w:r w:rsidR="00626F76">
        <w:rPr>
          <w:rtl/>
        </w:rPr>
        <w:t>ונתן את ה</w:t>
      </w:r>
      <w:r w:rsidR="00DA5585">
        <w:rPr>
          <w:rtl/>
        </w:rPr>
        <w:t>קטורת</w:t>
      </w:r>
      <w:r w:rsidR="00626F76">
        <w:rPr>
          <w:rtl/>
        </w:rPr>
        <w:t xml:space="preserve"> על האש לפני ה' וכסה ענן ה</w:t>
      </w:r>
      <w:r w:rsidR="00DA5585">
        <w:rPr>
          <w:rtl/>
        </w:rPr>
        <w:t>קטורת</w:t>
      </w:r>
      <w:r>
        <w:rPr>
          <w:rFonts w:hint="cs"/>
          <w:rtl/>
        </w:rPr>
        <w:t>".</w:t>
      </w:r>
      <w:r w:rsidR="00626F76">
        <w:rPr>
          <w:rtl/>
        </w:rPr>
        <w:t xml:space="preserve"> מהו </w:t>
      </w:r>
      <w:r w:rsidR="003D4AE6">
        <w:rPr>
          <w:rFonts w:hint="cs"/>
          <w:rtl/>
        </w:rPr>
        <w:t>"</w:t>
      </w:r>
      <w:r w:rsidR="003D4AE6" w:rsidRPr="003D4AE6">
        <w:rPr>
          <w:rFonts w:cs="Narkisim"/>
          <w:rtl/>
        </w:rPr>
        <w:t xml:space="preserve"> </w:t>
      </w:r>
      <w:r w:rsidR="003D4AE6">
        <w:rPr>
          <w:rFonts w:cs="Narkisim"/>
          <w:rtl/>
        </w:rPr>
        <w:t>וְכִסָּה</w:t>
      </w:r>
      <w:r w:rsidR="003D4AE6">
        <w:rPr>
          <w:rFonts w:hint="cs"/>
          <w:rtl/>
        </w:rPr>
        <w:t>"?</w:t>
      </w:r>
      <w:r w:rsidR="00626F76">
        <w:rPr>
          <w:rtl/>
        </w:rPr>
        <w:t xml:space="preserve"> לשון מחילה הוא</w:t>
      </w:r>
      <w:r w:rsidR="003D4AE6">
        <w:rPr>
          <w:rFonts w:hint="cs"/>
          <w:rtl/>
        </w:rPr>
        <w:t>,</w:t>
      </w:r>
      <w:r w:rsidR="00626F76">
        <w:rPr>
          <w:rtl/>
        </w:rPr>
        <w:t xml:space="preserve"> כענין שנאמר</w:t>
      </w:r>
      <w:r w:rsidR="003D4AE6">
        <w:rPr>
          <w:rFonts w:hint="cs"/>
          <w:rtl/>
        </w:rPr>
        <w:t>:</w:t>
      </w:r>
      <w:r w:rsidR="00626F76">
        <w:rPr>
          <w:rtl/>
        </w:rPr>
        <w:t xml:space="preserve"> </w:t>
      </w:r>
      <w:r w:rsidR="003D4AE6">
        <w:rPr>
          <w:rFonts w:hint="cs"/>
          <w:rtl/>
        </w:rPr>
        <w:t>"</w:t>
      </w:r>
      <w:r w:rsidR="003D4AE6">
        <w:rPr>
          <w:rtl/>
        </w:rPr>
        <w:t>כסית כל חטאתם סלה</w:t>
      </w:r>
      <w:r w:rsidR="003D4AE6">
        <w:rPr>
          <w:rFonts w:hint="cs"/>
          <w:rtl/>
        </w:rPr>
        <w:t>"</w:t>
      </w:r>
      <w:r w:rsidR="003D4AE6">
        <w:rPr>
          <w:rtl/>
        </w:rPr>
        <w:t xml:space="preserve"> </w:t>
      </w:r>
      <w:r w:rsidR="00626F76">
        <w:rPr>
          <w:rtl/>
        </w:rPr>
        <w:t>(תהלים פה)</w:t>
      </w:r>
      <w:r w:rsidR="003D4AE6">
        <w:rPr>
          <w:rFonts w:hint="cs"/>
          <w:rtl/>
        </w:rPr>
        <w:t>.</w:t>
      </w:r>
      <w:r w:rsidR="00626F76">
        <w:rPr>
          <w:rtl/>
        </w:rPr>
        <w:t xml:space="preserve"> וכשהיה ענן ה</w:t>
      </w:r>
      <w:r w:rsidR="00DA5585">
        <w:rPr>
          <w:rtl/>
        </w:rPr>
        <w:t>קטורת</w:t>
      </w:r>
      <w:r w:rsidR="00626F76">
        <w:rPr>
          <w:rtl/>
        </w:rPr>
        <w:t xml:space="preserve"> מ</w:t>
      </w:r>
      <w:r w:rsidR="003D4AE6">
        <w:rPr>
          <w:rtl/>
        </w:rPr>
        <w:t>ִ</w:t>
      </w:r>
      <w:r w:rsidR="00626F76">
        <w:rPr>
          <w:rtl/>
        </w:rPr>
        <w:t>ת</w:t>
      </w:r>
      <w:r w:rsidR="003D4AE6">
        <w:rPr>
          <w:rtl/>
        </w:rPr>
        <w:t>ַּ</w:t>
      </w:r>
      <w:r w:rsidR="00626F76">
        <w:rPr>
          <w:rtl/>
        </w:rPr>
        <w:t>מ</w:t>
      </w:r>
      <w:r w:rsidR="003D4AE6">
        <w:rPr>
          <w:rtl/>
        </w:rPr>
        <w:t>ֵ</w:t>
      </w:r>
      <w:r w:rsidR="00626F76">
        <w:rPr>
          <w:rtl/>
        </w:rPr>
        <w:t>ר ועולה ופונה למעלה ונעשה כאשכול</w:t>
      </w:r>
      <w:r w:rsidR="003D4AE6">
        <w:rPr>
          <w:rFonts w:hint="cs"/>
          <w:rtl/>
        </w:rPr>
        <w:t>,</w:t>
      </w:r>
      <w:r w:rsidR="00626F76">
        <w:rPr>
          <w:rtl/>
        </w:rPr>
        <w:t xml:space="preserve"> היה יודע שנתכפרו עונות ישראל שנאמר</w:t>
      </w:r>
      <w:r w:rsidR="003D4AE6">
        <w:rPr>
          <w:rFonts w:hint="cs"/>
          <w:rtl/>
        </w:rPr>
        <w:t>:</w:t>
      </w:r>
      <w:r w:rsidR="00626F76">
        <w:rPr>
          <w:rtl/>
        </w:rPr>
        <w:t xml:space="preserve"> </w:t>
      </w:r>
      <w:r w:rsidR="003D4AE6">
        <w:rPr>
          <w:rFonts w:hint="cs"/>
          <w:rtl/>
        </w:rPr>
        <w:t>"</w:t>
      </w:r>
      <w:r w:rsidR="00626F76">
        <w:rPr>
          <w:rtl/>
        </w:rPr>
        <w:t>אשכול הכופר דודי לי</w:t>
      </w:r>
      <w:r w:rsidR="003D4AE6">
        <w:rPr>
          <w:rFonts w:hint="cs"/>
          <w:rtl/>
        </w:rPr>
        <w:t>"</w:t>
      </w:r>
      <w:r w:rsidR="00626F76">
        <w:rPr>
          <w:rtl/>
        </w:rPr>
        <w:t xml:space="preserve"> </w:t>
      </w:r>
      <w:r w:rsidR="003D4AE6">
        <w:rPr>
          <w:rtl/>
        </w:rPr>
        <w:t>(שיר השירים א</w:t>
      </w:r>
      <w:r w:rsidR="003D4AE6">
        <w:rPr>
          <w:rFonts w:hint="cs"/>
          <w:rtl/>
        </w:rPr>
        <w:t xml:space="preserve"> יד</w:t>
      </w:r>
      <w:r w:rsidR="003D4AE6">
        <w:rPr>
          <w:rtl/>
        </w:rPr>
        <w:t>)</w:t>
      </w:r>
      <w:r w:rsidR="003D4AE6">
        <w:rPr>
          <w:rStyle w:val="a5"/>
          <w:rtl/>
        </w:rPr>
        <w:footnoteReference w:id="27"/>
      </w:r>
      <w:r w:rsidR="003D4AE6">
        <w:rPr>
          <w:rtl/>
        </w:rPr>
        <w:t xml:space="preserve"> </w:t>
      </w:r>
      <w:r w:rsidR="003D4AE6">
        <w:rPr>
          <w:rFonts w:hint="cs"/>
          <w:rtl/>
        </w:rPr>
        <w:t xml:space="preserve">- </w:t>
      </w:r>
      <w:r w:rsidR="00626F76">
        <w:rPr>
          <w:rtl/>
        </w:rPr>
        <w:t>אם נעשה כאשכול ענן הקט</w:t>
      </w:r>
      <w:r w:rsidR="003D4AE6">
        <w:rPr>
          <w:rFonts w:hint="cs"/>
          <w:rtl/>
        </w:rPr>
        <w:t>ו</w:t>
      </w:r>
      <w:r w:rsidR="00626F76">
        <w:rPr>
          <w:rtl/>
        </w:rPr>
        <w:t>רת והיה מתמר ועולה</w:t>
      </w:r>
      <w:r w:rsidR="003D4AE6">
        <w:rPr>
          <w:rFonts w:hint="cs"/>
          <w:rtl/>
        </w:rPr>
        <w:t>,</w:t>
      </w:r>
      <w:r w:rsidR="00626F76">
        <w:rPr>
          <w:rtl/>
        </w:rPr>
        <w:t xml:space="preserve"> היה יודע</w:t>
      </w:r>
      <w:r w:rsidR="003D4AE6">
        <w:rPr>
          <w:rStyle w:val="a5"/>
          <w:rtl/>
        </w:rPr>
        <w:footnoteReference w:id="28"/>
      </w:r>
      <w:r w:rsidR="00626F76">
        <w:rPr>
          <w:rtl/>
        </w:rPr>
        <w:t xml:space="preserve"> שנתכפר לישראל ושנתקבלו מעשיו</w:t>
      </w:r>
      <w:r w:rsidR="003D4AE6">
        <w:rPr>
          <w:rFonts w:hint="cs"/>
          <w:rtl/>
        </w:rPr>
        <w:t>.</w:t>
      </w:r>
      <w:r w:rsidR="00626F76">
        <w:rPr>
          <w:rtl/>
        </w:rPr>
        <w:t xml:space="preserve"> ואם לא כסה ענן ה</w:t>
      </w:r>
      <w:r w:rsidR="00DA5585">
        <w:rPr>
          <w:rtl/>
        </w:rPr>
        <w:t>קטורת</w:t>
      </w:r>
      <w:r w:rsidR="003D4AE6">
        <w:rPr>
          <w:rFonts w:hint="cs"/>
          <w:rtl/>
        </w:rPr>
        <w:t>,</w:t>
      </w:r>
      <w:r w:rsidR="00626F76">
        <w:rPr>
          <w:rtl/>
        </w:rPr>
        <w:t xml:space="preserve"> היה יודע שהוא מת שנא</w:t>
      </w:r>
      <w:r w:rsidR="008210F8">
        <w:rPr>
          <w:rFonts w:hint="cs"/>
          <w:rtl/>
        </w:rPr>
        <w:t>מר: "</w:t>
      </w:r>
      <w:r w:rsidR="00626F76">
        <w:rPr>
          <w:rtl/>
        </w:rPr>
        <w:t>וכסה ענן ה</w:t>
      </w:r>
      <w:r w:rsidR="00DA5585">
        <w:rPr>
          <w:rtl/>
        </w:rPr>
        <w:t>קטורת</w:t>
      </w:r>
      <w:r w:rsidR="00626F76">
        <w:rPr>
          <w:rtl/>
        </w:rPr>
        <w:t xml:space="preserve"> את הכפ</w:t>
      </w:r>
      <w:r w:rsidR="0001233F">
        <w:rPr>
          <w:rFonts w:hint="cs"/>
          <w:rtl/>
        </w:rPr>
        <w:t>ו</w:t>
      </w:r>
      <w:r w:rsidR="00626F76">
        <w:rPr>
          <w:rtl/>
        </w:rPr>
        <w:t>רת אשר על העדות ולא ימות</w:t>
      </w:r>
      <w:r w:rsidR="008210F8">
        <w:rPr>
          <w:rFonts w:hint="cs"/>
          <w:rtl/>
        </w:rPr>
        <w:t>"</w:t>
      </w:r>
      <w:r w:rsidR="00626F76">
        <w:rPr>
          <w:rtl/>
        </w:rPr>
        <w:t xml:space="preserve"> (ויקרא טז</w:t>
      </w:r>
      <w:r w:rsidR="008210F8">
        <w:rPr>
          <w:rFonts w:hint="cs"/>
          <w:rtl/>
        </w:rPr>
        <w:t xml:space="preserve"> יג</w:t>
      </w:r>
      <w:r w:rsidR="00626F76">
        <w:rPr>
          <w:rtl/>
        </w:rPr>
        <w:t>)</w:t>
      </w:r>
      <w:r w:rsidR="003D4AE6">
        <w:rPr>
          <w:rFonts w:hint="cs"/>
          <w:rtl/>
        </w:rPr>
        <w:t>.</w:t>
      </w:r>
      <w:r w:rsidR="00626F76">
        <w:rPr>
          <w:rtl/>
        </w:rPr>
        <w:t xml:space="preserve"> נמצאת אומר שכ</w:t>
      </w:r>
      <w:r w:rsidR="003D4AE6">
        <w:rPr>
          <w:rFonts w:hint="cs"/>
          <w:rtl/>
        </w:rPr>
        <w:t xml:space="preserve">הן גדול </w:t>
      </w:r>
      <w:r w:rsidR="00626F76">
        <w:rPr>
          <w:rtl/>
        </w:rPr>
        <w:t>וכל ישראל מרתיחים בשעה ש</w:t>
      </w:r>
      <w:r w:rsidR="003D4AE6">
        <w:rPr>
          <w:rtl/>
        </w:rPr>
        <w:t>כהן גדול</w:t>
      </w:r>
      <w:r w:rsidR="00626F76">
        <w:rPr>
          <w:rtl/>
        </w:rPr>
        <w:t xml:space="preserve"> נכנס לפני ולפנים עד שהיה יוצא בשלום</w:t>
      </w:r>
      <w:r w:rsidR="008210F8">
        <w:rPr>
          <w:rFonts w:hint="cs"/>
          <w:rtl/>
        </w:rPr>
        <w:t>.</w:t>
      </w:r>
      <w:r w:rsidR="00626F76">
        <w:rPr>
          <w:rtl/>
        </w:rPr>
        <w:t xml:space="preserve"> כיון שהיה יוצא היתה שמחה גדולה בישראל שנתקבל ברצון</w:t>
      </w:r>
      <w:r w:rsidR="008210F8">
        <w:rPr>
          <w:rFonts w:hint="cs"/>
          <w:rtl/>
        </w:rPr>
        <w:t>,</w:t>
      </w:r>
      <w:r w:rsidR="00626F76">
        <w:rPr>
          <w:rtl/>
        </w:rPr>
        <w:t xml:space="preserve"> שנאמר</w:t>
      </w:r>
      <w:r w:rsidR="008210F8">
        <w:rPr>
          <w:rFonts w:hint="cs"/>
          <w:rtl/>
        </w:rPr>
        <w:t>: "</w:t>
      </w:r>
      <w:r w:rsidR="001E32BF">
        <w:rPr>
          <w:rtl/>
        </w:rPr>
        <w:t>שֶׁמֶן וּקְטֹרֶת יְשַׂמַּח לֵב</w:t>
      </w:r>
      <w:r w:rsidR="001E32BF">
        <w:rPr>
          <w:rFonts w:hint="cs"/>
          <w:rtl/>
        </w:rPr>
        <w:t>" (</w:t>
      </w:r>
      <w:r w:rsidR="001E32BF">
        <w:rPr>
          <w:rtl/>
        </w:rPr>
        <w:t>משלי כז</w:t>
      </w:r>
      <w:r w:rsidR="001E32BF">
        <w:rPr>
          <w:rFonts w:hint="cs"/>
          <w:rtl/>
        </w:rPr>
        <w:t xml:space="preserve"> </w:t>
      </w:r>
      <w:r w:rsidR="001E32BF">
        <w:rPr>
          <w:rtl/>
        </w:rPr>
        <w:t>ט)</w:t>
      </w:r>
      <w:r w:rsidR="008210F8">
        <w:rPr>
          <w:rFonts w:hint="cs"/>
          <w:rtl/>
        </w:rPr>
        <w:t xml:space="preserve">. </w:t>
      </w:r>
      <w:r w:rsidR="00626F76">
        <w:rPr>
          <w:rtl/>
        </w:rPr>
        <w:t xml:space="preserve">שמן </w:t>
      </w:r>
      <w:r w:rsidR="001E32BF">
        <w:rPr>
          <w:rFonts w:hint="cs"/>
          <w:rtl/>
        </w:rPr>
        <w:t xml:space="preserve">- </w:t>
      </w:r>
      <w:r w:rsidR="00626F76">
        <w:rPr>
          <w:rtl/>
        </w:rPr>
        <w:t xml:space="preserve">זה </w:t>
      </w:r>
      <w:r w:rsidR="003D4AE6">
        <w:rPr>
          <w:rtl/>
        </w:rPr>
        <w:t>כהן גדול</w:t>
      </w:r>
      <w:r w:rsidR="00626F76">
        <w:rPr>
          <w:rtl/>
        </w:rPr>
        <w:t xml:space="preserve"> שנמשח בשמן המשחה, וקט</w:t>
      </w:r>
      <w:r w:rsidR="008210F8">
        <w:rPr>
          <w:rFonts w:hint="cs"/>
          <w:rtl/>
        </w:rPr>
        <w:t>ו</w:t>
      </w:r>
      <w:r w:rsidR="00626F76">
        <w:rPr>
          <w:rtl/>
        </w:rPr>
        <w:t xml:space="preserve">רת </w:t>
      </w:r>
      <w:r w:rsidR="001E32BF">
        <w:rPr>
          <w:rFonts w:hint="cs"/>
          <w:rtl/>
        </w:rPr>
        <w:t xml:space="preserve">- </w:t>
      </w:r>
      <w:r w:rsidR="00626F76">
        <w:rPr>
          <w:rtl/>
        </w:rPr>
        <w:t>אלו ישראל שהיו רואין ענן הקט</w:t>
      </w:r>
      <w:r w:rsidR="008210F8">
        <w:rPr>
          <w:rFonts w:hint="cs"/>
          <w:rtl/>
        </w:rPr>
        <w:t>ו</w:t>
      </w:r>
      <w:r w:rsidR="00626F76">
        <w:rPr>
          <w:rtl/>
        </w:rPr>
        <w:t>רת שהיתה מתמר ועולה והיו שמחין הוי</w:t>
      </w:r>
      <w:r w:rsidR="008210F8">
        <w:rPr>
          <w:rFonts w:hint="cs"/>
          <w:rtl/>
        </w:rPr>
        <w:t>:</w:t>
      </w:r>
      <w:r w:rsidR="00626F76">
        <w:rPr>
          <w:rtl/>
        </w:rPr>
        <w:t xml:space="preserve"> </w:t>
      </w:r>
      <w:r w:rsidR="008210F8">
        <w:rPr>
          <w:rFonts w:hint="cs"/>
          <w:rtl/>
        </w:rPr>
        <w:t>"</w:t>
      </w:r>
      <w:r w:rsidR="00626F76">
        <w:rPr>
          <w:rtl/>
        </w:rPr>
        <w:t>שמן וקט</w:t>
      </w:r>
      <w:r w:rsidR="008210F8">
        <w:rPr>
          <w:rFonts w:hint="cs"/>
          <w:rtl/>
        </w:rPr>
        <w:t>ו</w:t>
      </w:r>
      <w:r w:rsidR="00626F76">
        <w:rPr>
          <w:rtl/>
        </w:rPr>
        <w:t>רת ישמח לב</w:t>
      </w:r>
      <w:r w:rsidR="008210F8">
        <w:rPr>
          <w:rFonts w:hint="cs"/>
          <w:rtl/>
        </w:rPr>
        <w:t>".</w:t>
      </w:r>
      <w:r w:rsidR="00D90B41">
        <w:rPr>
          <w:rStyle w:val="a5"/>
          <w:rtl/>
        </w:rPr>
        <w:footnoteReference w:id="29"/>
      </w:r>
    </w:p>
    <w:p w14:paraId="69AB2D29" w14:textId="77777777" w:rsidR="00D823E6" w:rsidRDefault="00D823E6" w:rsidP="00D823E6">
      <w:pPr>
        <w:pStyle w:val="ab"/>
        <w:rPr>
          <w:rtl/>
        </w:rPr>
      </w:pPr>
      <w:r>
        <w:rPr>
          <w:rtl/>
        </w:rPr>
        <w:lastRenderedPageBreak/>
        <w:t>אבן עזרא משלי פרק כז פסוק ט</w:t>
      </w:r>
    </w:p>
    <w:p w14:paraId="66F06572" w14:textId="77777777" w:rsidR="00D823E6" w:rsidRDefault="00D823E6" w:rsidP="00D823E6">
      <w:pPr>
        <w:pStyle w:val="ac"/>
        <w:rPr>
          <w:rFonts w:hint="cs"/>
          <w:rtl/>
        </w:rPr>
      </w:pPr>
      <w:r>
        <w:rPr>
          <w:rFonts w:hint="cs"/>
          <w:rtl/>
        </w:rPr>
        <w:t>"</w:t>
      </w:r>
      <w:r>
        <w:rPr>
          <w:rtl/>
        </w:rPr>
        <w:t>שֶׁמֶן וּקְטֹרֶת יְשַׂמַּח לֵב וּמֶתֶק רֵעֵהוּ מֵעֲצַת נָפֶשׁ</w:t>
      </w:r>
      <w:r>
        <w:rPr>
          <w:rFonts w:hint="cs"/>
          <w:rtl/>
        </w:rPr>
        <w:t>".</w:t>
      </w:r>
      <w:r>
        <w:rPr>
          <w:rtl/>
        </w:rPr>
        <w:t xml:space="preserve"> שמן - למשחה וקט</w:t>
      </w:r>
      <w:r>
        <w:rPr>
          <w:rFonts w:hint="cs"/>
          <w:rtl/>
        </w:rPr>
        <w:t>ו</w:t>
      </w:r>
      <w:r>
        <w:rPr>
          <w:rtl/>
        </w:rPr>
        <w:t>רת להריח נותן שמחה ללב</w:t>
      </w:r>
      <w:r>
        <w:rPr>
          <w:rFonts w:hint="cs"/>
          <w:rtl/>
        </w:rPr>
        <w:t>.</w:t>
      </w:r>
      <w:r>
        <w:rPr>
          <w:rtl/>
        </w:rPr>
        <w:t xml:space="preserve"> וכן ישמח לב מתק רעהו מעצת נפש שיעצהו מתק סוד כאשר יועץ לנפשו המתק ישמחהו כמו אשר יחדיו נמתיק סוד נתייעץ מתק סוד</w:t>
      </w:r>
      <w:r>
        <w:rPr>
          <w:rFonts w:hint="cs"/>
          <w:rtl/>
        </w:rPr>
        <w:t>.</w:t>
      </w:r>
      <w:r>
        <w:rPr>
          <w:rStyle w:val="a5"/>
          <w:rtl/>
        </w:rPr>
        <w:footnoteReference w:id="30"/>
      </w:r>
    </w:p>
    <w:p w14:paraId="2F70A14E" w14:textId="77777777" w:rsidR="001A4FA4" w:rsidRDefault="00EE3EF7" w:rsidP="00D90B41">
      <w:pPr>
        <w:pStyle w:val="ad"/>
        <w:spacing w:before="240"/>
        <w:rPr>
          <w:rFonts w:hint="cs"/>
          <w:rtl/>
        </w:rPr>
      </w:pPr>
      <w:r>
        <w:rPr>
          <w:rFonts w:hint="cs"/>
          <w:rtl/>
        </w:rPr>
        <w:t>שבת שלום</w:t>
      </w:r>
    </w:p>
    <w:p w14:paraId="0EE8ED7A" w14:textId="77777777" w:rsidR="00EE3EF7" w:rsidRDefault="00EE3EF7" w:rsidP="00EE3EF7">
      <w:pPr>
        <w:pStyle w:val="ad"/>
        <w:rPr>
          <w:rFonts w:hint="cs"/>
          <w:rtl/>
        </w:rPr>
      </w:pPr>
      <w:r>
        <w:rPr>
          <w:rFonts w:hint="cs"/>
          <w:rtl/>
        </w:rPr>
        <w:t>מחלקי המים</w:t>
      </w:r>
    </w:p>
    <w:p w14:paraId="18EB2762" w14:textId="77777777" w:rsidR="002D22EE" w:rsidRPr="002D22EE" w:rsidRDefault="002D22EE" w:rsidP="00BF7A81">
      <w:pPr>
        <w:pStyle w:val="ac"/>
        <w:spacing w:before="120"/>
        <w:rPr>
          <w:rFonts w:cs="Narkisim" w:hint="cs"/>
          <w:szCs w:val="22"/>
          <w:rtl/>
        </w:rPr>
      </w:pPr>
      <w:r w:rsidRPr="00352317">
        <w:rPr>
          <w:rFonts w:cs="Narkisim" w:hint="cs"/>
          <w:b/>
          <w:bCs/>
          <w:szCs w:val="22"/>
          <w:rtl/>
        </w:rPr>
        <w:t>מים אחרונים:</w:t>
      </w:r>
      <w:r w:rsidR="00F124D7">
        <w:rPr>
          <w:rFonts w:cs="Narkisim" w:hint="cs"/>
          <w:szCs w:val="22"/>
          <w:rtl/>
        </w:rPr>
        <w:t xml:space="preserve"> </w:t>
      </w:r>
      <w:r w:rsidR="00D90B41">
        <w:rPr>
          <w:rFonts w:cs="Narkisim" w:hint="cs"/>
          <w:szCs w:val="22"/>
          <w:rtl/>
        </w:rPr>
        <w:t xml:space="preserve">לא הספקנו להביא את כל המדרשים על הקטורת. </w:t>
      </w:r>
      <w:r w:rsidR="00BF7A81">
        <w:rPr>
          <w:rFonts w:cs="Narkisim" w:hint="cs"/>
          <w:szCs w:val="22"/>
          <w:rtl/>
        </w:rPr>
        <w:t>ראה מורה נבוכים לרמב"ם חלק ג פרק מה שאולי מנמיך קצת את שבחי הקטורת כשהוא מציין שעיקר תפקידה היה לסלק את הריחות הרעים של הקרבנות: "</w:t>
      </w:r>
      <w:r w:rsidR="00BF7A81" w:rsidRPr="00BF7A81">
        <w:rPr>
          <w:rFonts w:cs="Narkisim"/>
          <w:szCs w:val="22"/>
          <w:rtl/>
        </w:rPr>
        <w:t>וכאשר היו שוחטים במקום המקודש בהמות רבות בכל יום ומחתכין בו הבשר ושורפין ורוחצין בו הקרב והכרעים, אין ספק שאילו היו מניחים אותו על זה הענין היה ריחו כריח מקומות הבשר</w:t>
      </w:r>
      <w:r w:rsidR="00BF7A81" w:rsidRPr="00BF7A81">
        <w:rPr>
          <w:rFonts w:cs="Narkisim" w:hint="cs"/>
          <w:szCs w:val="22"/>
          <w:rtl/>
        </w:rPr>
        <w:t>.</w:t>
      </w:r>
      <w:r w:rsidR="00BF7A81" w:rsidRPr="00BF7A81">
        <w:rPr>
          <w:rFonts w:cs="Narkisim"/>
          <w:szCs w:val="22"/>
          <w:rtl/>
        </w:rPr>
        <w:t xml:space="preserve"> מפני זה צ</w:t>
      </w:r>
      <w:r w:rsidR="00BF7A81" w:rsidRPr="00BF7A81">
        <w:rPr>
          <w:rFonts w:cs="Narkisim" w:hint="cs"/>
          <w:szCs w:val="22"/>
          <w:rtl/>
        </w:rPr>
        <w:t>י</w:t>
      </w:r>
      <w:r w:rsidR="00BF7A81" w:rsidRPr="00BF7A81">
        <w:rPr>
          <w:rFonts w:cs="Narkisim"/>
          <w:szCs w:val="22"/>
          <w:rtl/>
        </w:rPr>
        <w:t>וה להקטיר בו הקטורת שתי פעמים בכל יום, בבקר ובין הערבים, להטיב ריחו וריח בגדי כל העובד בו</w:t>
      </w:r>
      <w:r w:rsidR="00BF7A81">
        <w:rPr>
          <w:rFonts w:cs="Narkisim" w:hint="cs"/>
          <w:szCs w:val="22"/>
          <w:rtl/>
        </w:rPr>
        <w:t xml:space="preserve">". וכבר תקפו אותו רבים על כך. ראה דברינו </w:t>
      </w:r>
      <w:hyperlink r:id="rId7" w:history="1">
        <w:r w:rsidR="00BF7A81" w:rsidRPr="00BF7A81">
          <w:rPr>
            <w:rStyle w:val="Hyperlink"/>
            <w:rFonts w:cs="Narkisim" w:hint="cs"/>
            <w:szCs w:val="22"/>
            <w:rtl/>
          </w:rPr>
          <w:t>מזבח הזהב – מזבח הקטורת</w:t>
        </w:r>
      </w:hyperlink>
      <w:r w:rsidR="00BF7A81">
        <w:rPr>
          <w:rFonts w:cs="Narkisim" w:hint="cs"/>
          <w:szCs w:val="22"/>
          <w:rtl/>
        </w:rPr>
        <w:t xml:space="preserve"> בפרשת תצוה שם הבאנו את הדברים בהרחבה. </w:t>
      </w:r>
    </w:p>
    <w:p w14:paraId="105287B6" w14:textId="77777777" w:rsidR="00EE3EF7" w:rsidRPr="00EE3EF7" w:rsidRDefault="00EE3EF7" w:rsidP="00EE3EF7">
      <w:pPr>
        <w:pStyle w:val="ad"/>
        <w:spacing w:line="280" w:lineRule="atLeast"/>
        <w:rPr>
          <w:rFonts w:hint="cs"/>
          <w:b w:val="0"/>
          <w:bCs w:val="0"/>
          <w:szCs w:val="22"/>
          <w:rtl/>
        </w:rPr>
      </w:pPr>
    </w:p>
    <w:sectPr w:rsidR="00EE3EF7" w:rsidRPr="00EE3EF7" w:rsidSect="003934DD">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F200" w14:textId="77777777" w:rsidR="007556D5" w:rsidRDefault="007556D5">
      <w:r>
        <w:separator/>
      </w:r>
    </w:p>
  </w:endnote>
  <w:endnote w:type="continuationSeparator" w:id="0">
    <w:p w14:paraId="223148A7" w14:textId="77777777" w:rsidR="007556D5" w:rsidRDefault="0075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992" w14:textId="77777777" w:rsidR="00DE77BF" w:rsidRPr="00F8747C" w:rsidRDefault="00DE77BF"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823E6">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823E6">
      <w:rPr>
        <w:rStyle w:val="af0"/>
        <w:noProof/>
        <w:rtl/>
      </w:rPr>
      <w:t>5</w:t>
    </w:r>
    <w:r w:rsidRPr="00F8747C">
      <w:rPr>
        <w:rStyle w:val="af0"/>
      </w:rPr>
      <w:fldChar w:fldCharType="end"/>
    </w:r>
  </w:p>
  <w:p w14:paraId="3A9E262C" w14:textId="77777777" w:rsidR="00DE77BF" w:rsidRDefault="00DE77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2AAB" w14:textId="77777777" w:rsidR="007556D5" w:rsidRDefault="007556D5">
      <w:r>
        <w:separator/>
      </w:r>
    </w:p>
  </w:footnote>
  <w:footnote w:type="continuationSeparator" w:id="0">
    <w:p w14:paraId="2795CFB4" w14:textId="77777777" w:rsidR="007556D5" w:rsidRDefault="007556D5">
      <w:r>
        <w:continuationSeparator/>
      </w:r>
    </w:p>
  </w:footnote>
  <w:footnote w:id="1">
    <w:p w14:paraId="55485FAF" w14:textId="77777777" w:rsidR="00DE77BF" w:rsidRDefault="00DE77BF" w:rsidP="00503368">
      <w:pPr>
        <w:pStyle w:val="a3"/>
        <w:rPr>
          <w:rFonts w:hint="cs"/>
          <w:rtl/>
        </w:rPr>
      </w:pPr>
      <w:r>
        <w:rPr>
          <w:rStyle w:val="a5"/>
        </w:rPr>
        <w:footnoteRef/>
      </w:r>
      <w:r>
        <w:rPr>
          <w:rtl/>
        </w:rPr>
        <w:t xml:space="preserve"> </w:t>
      </w:r>
      <w:r>
        <w:rPr>
          <w:rFonts w:hint="cs"/>
          <w:rtl/>
          <w:lang w:val="he-IL"/>
        </w:rPr>
        <w:t>לאחר שכבר צוותה התורה על מזבח הזהב הוא מזבח הקטורת ואף ציינה את תפקודו, ככתוב מספר פסוקים קודם, שמות ל ז-ח: "</w:t>
      </w:r>
      <w:r w:rsidRPr="009C2954">
        <w:rPr>
          <w:rtl/>
          <w:lang w:val="he-IL"/>
        </w:rPr>
        <w:t>וְהִקְטִיר עָלָיו אַהֲרֹן קְטֹרֶת סַמִּים בַּבֹּקֶר בַּבֹּקֶר בְּהֵיטִיבוֹ אֶת הַנֵּרֹת יַקְטִירֶנָּה:</w:t>
      </w:r>
      <w:r>
        <w:rPr>
          <w:rFonts w:hint="cs"/>
          <w:rtl/>
          <w:lang w:val="he-IL"/>
        </w:rPr>
        <w:t xml:space="preserve"> </w:t>
      </w:r>
      <w:r w:rsidRPr="009C2954">
        <w:rPr>
          <w:rtl/>
          <w:lang w:val="he-IL"/>
        </w:rPr>
        <w:t>וּבְהַעֲלֹת אַהֲרֹן אֶת הַנֵּרֹת בֵּין הָעַרְבַּיִם יַקְטִירֶנָּה קְטֹרֶת תָּמִיד לִפְנֵי ה' לְדֹרֹתֵיכֶם</w:t>
      </w:r>
      <w:r>
        <w:rPr>
          <w:rFonts w:hint="cs"/>
          <w:rtl/>
          <w:lang w:val="he-IL"/>
        </w:rPr>
        <w:t xml:space="preserve">", בא כאן תיאור הקטורת עצמה, כולל האיסור הכפול מחד גיסא לא להקטיר על המזבח קטורת זרה (שם פסוק ט), ומאידך גיסא לא לעשות קטורת במתכונת קטורת המקדש. שים לב ששני הציוויים: זה של עשיית המזבח וזה של עשיית הקטורת נחלקים בין פרשת תצוה ופרשת כי תשא, אך בסדר </w:t>
      </w:r>
      <w:r w:rsidR="00503368">
        <w:rPr>
          <w:rFonts w:hint="cs"/>
          <w:rtl/>
          <w:lang w:val="he-IL"/>
        </w:rPr>
        <w:t>חלוקת התורה לסדרים כמנהג קריאת התורה בארץ ישראל, זהו סדר אחד וכך גם בחלוקה לפרקים</w:t>
      </w:r>
      <w:r>
        <w:rPr>
          <w:rFonts w:hint="cs"/>
          <w:rtl/>
          <w:lang w:val="he-IL"/>
        </w:rPr>
        <w:t xml:space="preserve"> (</w:t>
      </w:r>
      <w:r w:rsidR="00503368">
        <w:rPr>
          <w:rFonts w:hint="cs"/>
          <w:rtl/>
          <w:lang w:val="he-IL"/>
        </w:rPr>
        <w:t xml:space="preserve">פרק ל, </w:t>
      </w:r>
      <w:r>
        <w:rPr>
          <w:rFonts w:hint="cs"/>
          <w:rtl/>
          <w:lang w:val="he-IL"/>
        </w:rPr>
        <w:t>כאשר ביניהם מפרידים מצוות מחצית השקל, כיור הנחושת ושמן המשחה).</w:t>
      </w:r>
    </w:p>
  </w:footnote>
  <w:footnote w:id="2">
    <w:p w14:paraId="548BAEFD" w14:textId="77777777" w:rsidR="00DE77BF" w:rsidRDefault="00DE77BF">
      <w:pPr>
        <w:pStyle w:val="a3"/>
        <w:rPr>
          <w:rFonts w:hint="cs"/>
          <w:rtl/>
        </w:rPr>
      </w:pPr>
      <w:r>
        <w:rPr>
          <w:rStyle w:val="a5"/>
        </w:rPr>
        <w:footnoteRef/>
      </w:r>
      <w:r>
        <w:rPr>
          <w:rtl/>
        </w:rPr>
        <w:t xml:space="preserve"> </w:t>
      </w:r>
      <w:r>
        <w:rPr>
          <w:rFonts w:hint="cs"/>
          <w:rtl/>
          <w:lang w:val="he-IL"/>
        </w:rPr>
        <w:t>אם נדלג על כל אזכורי הקטורת (ומזבח הקטורת) החוזרים ונשנים בפרשות ויקהל ופקודי, התחנה הבאה היא הקטרת הקטורת הראשונה במשכן עם הקמתו - טרם חניכתו וחניכת אהרון ובניו. מי הוא הראשון שהקטיר את הקטורת? משה! הקטרת הקטורת הראשונה הייתה חלק מהצבת המשכן וכילוי מלאכתו, לפני תחילת העבודה בו! משה מקטיר את הקטורת על מזבח הזהב אשר מוצב כבר באוהל מועד, אבל אח"כ מכסה הענן את המשכן ומשה לא יכול להיכנס אליו! ראה הפסוקים המסיימים את ספר שמות, סוף פרשת פקודי. "ענן הקטורת" (ראה הביטוי בויקרא טז יג) הופך לענן כבוד ה' ומשה שמקים את המשכן ומקטיר בו את הקטורת הראשונה, שוב לא יכול להיכנס אליו.</w:t>
      </w:r>
      <w:r w:rsidR="00C56883">
        <w:rPr>
          <w:rFonts w:hint="cs"/>
          <w:rtl/>
        </w:rPr>
        <w:t xml:space="preserve"> ראה דברינו </w:t>
      </w:r>
      <w:hyperlink r:id="rId1" w:history="1">
        <w:r w:rsidR="00C56883" w:rsidRPr="00AE51B8">
          <w:rPr>
            <w:rStyle w:val="Hyperlink"/>
            <w:rFonts w:hint="cs"/>
            <w:rtl/>
          </w:rPr>
          <w:t>הקריאה למשה</w:t>
        </w:r>
      </w:hyperlink>
      <w:r w:rsidR="00C56883">
        <w:rPr>
          <w:rFonts w:hint="cs"/>
          <w:rtl/>
        </w:rPr>
        <w:t xml:space="preserve"> בפרשת ויקרא.</w:t>
      </w:r>
    </w:p>
  </w:footnote>
  <w:footnote w:id="3">
    <w:p w14:paraId="0DC507C4" w14:textId="77777777" w:rsidR="00DE77BF" w:rsidRDefault="00DE77BF" w:rsidP="00AE51B8">
      <w:pPr>
        <w:pStyle w:val="a3"/>
        <w:rPr>
          <w:rFonts w:hint="cs"/>
          <w:rtl/>
        </w:rPr>
      </w:pPr>
      <w:r>
        <w:rPr>
          <w:rStyle w:val="a5"/>
        </w:rPr>
        <w:footnoteRef/>
      </w:r>
      <w:r>
        <w:rPr>
          <w:rtl/>
        </w:rPr>
        <w:t xml:space="preserve"> </w:t>
      </w:r>
      <w:r>
        <w:rPr>
          <w:rFonts w:hint="cs"/>
          <w:rtl/>
          <w:lang w:val="he-IL"/>
        </w:rPr>
        <w:t xml:space="preserve">לאחר הקמת המשכן, בשבעת ימי המילואים של חניכתו וחניכת (חינוך) אהרון ובניו, גם ביום השמיני בו הושלמה חניכתם, נזכרים קרבנות </w:t>
      </w:r>
      <w:r w:rsidR="00AC470D">
        <w:rPr>
          <w:rFonts w:hint="cs"/>
          <w:rtl/>
          <w:lang w:val="he-IL"/>
        </w:rPr>
        <w:t>למיניה</w:t>
      </w:r>
      <w:r w:rsidR="00AC470D">
        <w:rPr>
          <w:rFonts w:hint="eastAsia"/>
          <w:rtl/>
          <w:lang w:val="he-IL"/>
        </w:rPr>
        <w:t>ם</w:t>
      </w:r>
      <w:r>
        <w:rPr>
          <w:rFonts w:hint="cs"/>
          <w:rtl/>
          <w:lang w:val="he-IL"/>
        </w:rPr>
        <w:t>, אך אין שום אזכור ל</w:t>
      </w:r>
      <w:r>
        <w:rPr>
          <w:rFonts w:hint="cs"/>
          <w:rtl/>
        </w:rPr>
        <w:t>קטורת! לאחר שהוקטרה פעם אחת ע"י משה בעת הקמת המשכן, היא לא מוזכרת בכל תהליך חנוכת המשכן. איפה היא נזכרת לראשונה וע"י הכהנים? בקטורת שהקטירו נדב ואביהו ביום השמיני! האם באו בני אהרון להשלים את הקטורת לחנוכת המשכן כשראו שהיא לא מוקטרת? האם הרגישו שמשהו חסר? אם אכן כך, אולי נוכל לראות באור קצת שונה את מעשיהם.</w:t>
      </w:r>
      <w:r>
        <w:rPr>
          <w:rFonts w:hint="cs"/>
          <w:rtl/>
          <w:lang w:val="he-IL"/>
        </w:rPr>
        <w:t xml:space="preserve"> כך או כך, למדנו גם על כוחה ההרסני של הקטורת בעת שהיא נעשית שלא כדין, מוטיב שיחזור גם אצל קרח ואצל עוזיה</w:t>
      </w:r>
      <w:r w:rsidR="004C30B7">
        <w:rPr>
          <w:rFonts w:hint="cs"/>
          <w:rtl/>
          <w:lang w:val="he-IL"/>
        </w:rPr>
        <w:t xml:space="preserve"> ובמדרשים להלן</w:t>
      </w:r>
      <w:r>
        <w:rPr>
          <w:rFonts w:hint="cs"/>
          <w:rtl/>
          <w:lang w:val="he-IL"/>
        </w:rPr>
        <w:t xml:space="preserve">. </w:t>
      </w:r>
      <w:r w:rsidR="00AE51B8">
        <w:rPr>
          <w:rFonts w:hint="cs"/>
          <w:rtl/>
        </w:rPr>
        <w:t>נראה שכח דואלי זה טמון במילה "סמים" שהוא ריבוי של סם.</w:t>
      </w:r>
    </w:p>
  </w:footnote>
  <w:footnote w:id="4">
    <w:p w14:paraId="5AC7943D" w14:textId="77777777" w:rsidR="00DE77BF" w:rsidRDefault="00DE77BF" w:rsidP="00AE51B8">
      <w:pPr>
        <w:pStyle w:val="a3"/>
        <w:rPr>
          <w:rFonts w:hint="cs"/>
          <w:rtl/>
        </w:rPr>
      </w:pPr>
      <w:r>
        <w:rPr>
          <w:rStyle w:val="a5"/>
        </w:rPr>
        <w:footnoteRef/>
      </w:r>
      <w:r>
        <w:rPr>
          <w:rtl/>
        </w:rPr>
        <w:t xml:space="preserve"> </w:t>
      </w:r>
      <w:r>
        <w:rPr>
          <w:rFonts w:hint="cs"/>
          <w:rtl/>
          <w:lang w:val="he-IL"/>
        </w:rPr>
        <w:t xml:space="preserve">התחנה הבאה של הקטורת, אולי הידועה ביותר, היא בעבודת הכהן הגדול ביום הכיפורים, בה הייתה הקטורת מוקטרת לא בקודש, בהיכל "לפני הכפורת" או "לפני הפרוכת" (שמות ל ו), לא אל מול קודש הקדשים, אלא בקודש הקדשים פנימה מעל הארון בבית ראשון או אבן השתיה בבית שני. ועל זה הייתה מחלוקת קשה עם הצדוקים אם מתקינים את הקטורת מחוץ לקודש הקדשים או בפנים (ספרא אחרי מות פרשה ב, ירושלמי יומא פרק א הלכה ה). בתורה מודגש תפקידה של הקטורת להגן ולסוכך על אהרון בבואו אל הקודש פנימה. הקרבנות הם המכפרים על החטאים: פר החטאת, שני השעירים וכו'. אבל חז"ל הרחיבו את כוחה ומשמעותה של הקטורת גם לכפרה. ראה </w:t>
      </w:r>
      <w:r w:rsidR="00AE51B8">
        <w:rPr>
          <w:rFonts w:hint="cs"/>
          <w:rtl/>
          <w:lang w:val="he-IL"/>
        </w:rPr>
        <w:t xml:space="preserve">מסכת </w:t>
      </w:r>
      <w:r>
        <w:rPr>
          <w:rFonts w:hint="cs"/>
          <w:rtl/>
          <w:lang w:val="he-IL"/>
        </w:rPr>
        <w:t>יומא מד ע"א</w:t>
      </w:r>
      <w:r w:rsidR="00AE51B8">
        <w:rPr>
          <w:rFonts w:hint="cs"/>
          <w:rtl/>
          <w:lang w:val="he-IL"/>
        </w:rPr>
        <w:t xml:space="preserve"> ומסכת </w:t>
      </w:r>
      <w:r>
        <w:rPr>
          <w:rFonts w:hint="cs"/>
          <w:rtl/>
          <w:lang w:val="he-IL"/>
        </w:rPr>
        <w:t>זבחים פח ע"ב</w:t>
      </w:r>
      <w:r w:rsidR="00016F9E">
        <w:rPr>
          <w:rFonts w:hint="cs"/>
          <w:rtl/>
          <w:lang w:val="he-IL"/>
        </w:rPr>
        <w:t xml:space="preserve"> שנביא להלן.</w:t>
      </w:r>
    </w:p>
  </w:footnote>
  <w:footnote w:id="5">
    <w:p w14:paraId="358EBE2E" w14:textId="77777777" w:rsidR="00DE77BF" w:rsidRDefault="00DE77BF" w:rsidP="00AE51B8">
      <w:pPr>
        <w:pStyle w:val="a3"/>
        <w:rPr>
          <w:rFonts w:hint="cs"/>
          <w:rtl/>
        </w:rPr>
      </w:pPr>
      <w:r>
        <w:rPr>
          <w:rStyle w:val="a5"/>
        </w:rPr>
        <w:footnoteRef/>
      </w:r>
      <w:r>
        <w:rPr>
          <w:rtl/>
        </w:rPr>
        <w:t xml:space="preserve"> </w:t>
      </w:r>
      <w:r>
        <w:rPr>
          <w:rFonts w:hint="cs"/>
          <w:rtl/>
          <w:lang w:val="he-IL"/>
        </w:rPr>
        <w:t>תחנה חשובה נוספת (דלגנו על אזכור הקטורת למשל בקרבנות הנשיאים) היא מחלוקת קרח שם מופיעה הקטורת פעמיים: פעם בתחילתה במבחן שמשה מעמיד בפני מאתיים וחמישים האיש שנקהלו עם קרח עליו, ככתוב: "</w:t>
      </w:r>
      <w:r w:rsidRPr="009D34C2">
        <w:rPr>
          <w:rtl/>
          <w:lang w:val="he-IL"/>
        </w:rPr>
        <w:t>זֹאת עֲשׂוּ קְחוּ לָכֶם מַחְתּוֹת קֹרַח וְכָל עֲדָתוֹ:</w:t>
      </w:r>
      <w:r>
        <w:rPr>
          <w:rFonts w:hint="cs"/>
          <w:rtl/>
          <w:lang w:val="he-IL"/>
        </w:rPr>
        <w:t xml:space="preserve"> </w:t>
      </w:r>
      <w:r w:rsidRPr="009D34C2">
        <w:rPr>
          <w:rtl/>
          <w:lang w:val="he-IL"/>
        </w:rPr>
        <w:t>וּתְנוּ בָהֵן אֵשׁ וְשִׂימוּ עֲלֵיהֶן קְטֹרֶת לִפְנֵי ה' מָחָר וְהָיָה הָאִישׁ אֲשֶׁר יִבְחַר ה' הוּא הַקָּדוֹשׁ</w:t>
      </w:r>
      <w:r>
        <w:rPr>
          <w:rFonts w:hint="cs"/>
          <w:rtl/>
          <w:lang w:val="he-IL"/>
        </w:rPr>
        <w:t xml:space="preserve"> וכו' " (</w:t>
      </w:r>
      <w:r w:rsidRPr="009D34C2">
        <w:rPr>
          <w:rtl/>
          <w:lang w:val="he-IL"/>
        </w:rPr>
        <w:t>במדבר טז</w:t>
      </w:r>
      <w:r>
        <w:rPr>
          <w:rFonts w:hint="cs"/>
          <w:rtl/>
          <w:lang w:val="he-IL"/>
        </w:rPr>
        <w:t xml:space="preserve"> ו-ז). ופעם שנייה לאחר שלכאורה הסתיימה המחלוקת, כאשר בני ישראל מלינים על משה ואהרון "</w:t>
      </w:r>
      <w:r w:rsidRPr="00356393">
        <w:rPr>
          <w:rtl/>
          <w:lang w:val="he-IL"/>
        </w:rPr>
        <w:t xml:space="preserve">אַתֶּם הֲמִתֶּם אֶת עַם ה' </w:t>
      </w:r>
      <w:r>
        <w:rPr>
          <w:rFonts w:hint="cs"/>
          <w:rtl/>
          <w:lang w:val="he-IL"/>
        </w:rPr>
        <w:t xml:space="preserve">" (במדבר יז ו). </w:t>
      </w:r>
      <w:r w:rsidR="00AE51B8">
        <w:rPr>
          <w:rFonts w:hint="cs"/>
          <w:rtl/>
          <w:lang w:val="he-IL"/>
        </w:rPr>
        <w:t xml:space="preserve">שם </w:t>
      </w:r>
      <w:r>
        <w:rPr>
          <w:rFonts w:hint="cs"/>
          <w:rtl/>
          <w:lang w:val="he-IL"/>
        </w:rPr>
        <w:t>החל נגף בעם ומשה שולח את אהרון עם המחתה והקטורת לעצור את הנגף ולכפר על העם, ככתוב: "</w:t>
      </w:r>
      <w:r w:rsidRPr="009D34C2">
        <w:rPr>
          <w:rtl/>
          <w:lang w:val="he-IL"/>
        </w:rPr>
        <w:t>וַיֹּאמֶר מֹשֶׁה אֶל אַהֲרֹן קַח אֶת הַמַּחְתָּה וְתֶן עָלֶיהָ אֵשׁ מֵעַל הַמִּזְבֵּחַ וְשִׂים קְטֹרֶת וְהוֹלֵךְ מְהֵרָה אֶל הָעֵדָה וְכַפֵּר עֲלֵיהֶם כִּי יָצָא הַקֶּצֶף מִלִּפְנֵי ה' הֵחֵל הַנָּגֶף</w:t>
      </w:r>
      <w:r>
        <w:rPr>
          <w:rFonts w:hint="cs"/>
          <w:rtl/>
          <w:lang w:val="he-IL"/>
        </w:rPr>
        <w:t>" (</w:t>
      </w:r>
      <w:r w:rsidRPr="009D34C2">
        <w:rPr>
          <w:rtl/>
          <w:lang w:val="he-IL"/>
        </w:rPr>
        <w:t>במדבר יז</w:t>
      </w:r>
      <w:r>
        <w:rPr>
          <w:rFonts w:hint="cs"/>
          <w:rtl/>
          <w:lang w:val="he-IL"/>
        </w:rPr>
        <w:t xml:space="preserve"> </w:t>
      </w:r>
      <w:r w:rsidRPr="009D34C2">
        <w:rPr>
          <w:rtl/>
          <w:lang w:val="he-IL"/>
        </w:rPr>
        <w:t>יא)</w:t>
      </w:r>
      <w:r>
        <w:rPr>
          <w:rFonts w:hint="cs"/>
          <w:rtl/>
          <w:lang w:val="he-IL"/>
        </w:rPr>
        <w:t>.</w:t>
      </w:r>
      <w:r w:rsidRPr="009D34C2">
        <w:rPr>
          <w:rtl/>
          <w:lang w:val="he-IL"/>
        </w:rPr>
        <w:t xml:space="preserve"> </w:t>
      </w:r>
      <w:r>
        <w:rPr>
          <w:rFonts w:hint="cs"/>
          <w:rtl/>
          <w:lang w:val="he-IL"/>
        </w:rPr>
        <w:t>הנה, בשעת חירום, יוצאת הקטורת מן המקדש החוצה. זאת ועוד, זה המקור המרכזי בתורה שהקטורת מכפרת ומשם כנראה נלקח ליום הכיפורים.</w:t>
      </w:r>
      <w:r>
        <w:rPr>
          <w:rFonts w:hint="cs"/>
          <w:rtl/>
        </w:rPr>
        <w:t xml:space="preserve"> וזה אגב, האזכור האחרון של הקטורת בתורה. האמנם? יש אזכור של הקטורת בספר דברים, מצא אותו (רמז, בסוף הספר). ויש גם אזכור בשם מושאל בספר בראשית, מצא אותו (רמז, קשור באברהם).</w:t>
      </w:r>
    </w:p>
  </w:footnote>
  <w:footnote w:id="6">
    <w:p w14:paraId="4022B245" w14:textId="77777777" w:rsidR="00DE77BF" w:rsidRDefault="00DE77BF" w:rsidP="005255DD">
      <w:pPr>
        <w:pStyle w:val="a3"/>
        <w:rPr>
          <w:rFonts w:hint="cs"/>
          <w:rtl/>
        </w:rPr>
      </w:pPr>
      <w:r>
        <w:rPr>
          <w:rStyle w:val="a5"/>
        </w:rPr>
        <w:footnoteRef/>
      </w:r>
      <w:r>
        <w:rPr>
          <w:rtl/>
        </w:rPr>
        <w:t xml:space="preserve"> </w:t>
      </w:r>
      <w:r>
        <w:rPr>
          <w:rFonts w:hint="cs"/>
          <w:rtl/>
          <w:lang w:val="he-IL"/>
        </w:rPr>
        <w:t>הקטורת לא נעלמת גם בנביאים ובכתובים</w:t>
      </w:r>
      <w:r w:rsidR="00AE51B8">
        <w:rPr>
          <w:rFonts w:hint="cs"/>
          <w:rtl/>
          <w:lang w:val="he-IL"/>
        </w:rPr>
        <w:t xml:space="preserve">. </w:t>
      </w:r>
      <w:r>
        <w:rPr>
          <w:rFonts w:hint="cs"/>
          <w:rtl/>
          <w:lang w:val="he-IL"/>
        </w:rPr>
        <w:t>כאן בתחילת ספר שמואל בתוכחה של איש האלהים לעלי הכהן הגדול (לאחר שזה כבר הוכיח את חפני ופנחס בניו שלא הלכו בדרך ישרה). הקטורת מוזכרת כאן כדבר הראשון של עבודת הכהנים, בדומה לברכת משה לשבט לוי: "</w:t>
      </w:r>
      <w:r w:rsidRPr="00C11DEF">
        <w:rPr>
          <w:rtl/>
          <w:lang w:val="he-IL"/>
        </w:rPr>
        <w:t>יוֹרוּ מִשְׁפָּטֶיךָ לְיַעֲקֹב וְתוֹרָתְךָ לְיִשְׂרָאֵל יָשִׂימוּ קְטוֹרָה בְּאַפֶּךָ וְכָלִיל עַל מִזְבְּחֶךָ</w:t>
      </w:r>
      <w:r>
        <w:rPr>
          <w:rFonts w:hint="cs"/>
          <w:rtl/>
          <w:lang w:val="he-IL"/>
        </w:rPr>
        <w:t>" (</w:t>
      </w:r>
      <w:r w:rsidRPr="00C11DEF">
        <w:rPr>
          <w:rtl/>
          <w:lang w:val="he-IL"/>
        </w:rPr>
        <w:t>דברים לג</w:t>
      </w:r>
      <w:r>
        <w:rPr>
          <w:rFonts w:hint="cs"/>
          <w:rtl/>
          <w:lang w:val="he-IL"/>
        </w:rPr>
        <w:t xml:space="preserve"> </w:t>
      </w:r>
      <w:r w:rsidRPr="00C11DEF">
        <w:rPr>
          <w:rtl/>
          <w:lang w:val="he-IL"/>
        </w:rPr>
        <w:t>י)</w:t>
      </w:r>
      <w:r>
        <w:rPr>
          <w:rFonts w:hint="cs"/>
          <w:rtl/>
          <w:lang w:val="he-IL"/>
        </w:rPr>
        <w:t xml:space="preserve"> </w:t>
      </w:r>
      <w:r>
        <w:rPr>
          <w:rtl/>
          <w:lang w:val="he-IL"/>
        </w:rPr>
        <w:t>–</w:t>
      </w:r>
      <w:r>
        <w:rPr>
          <w:rFonts w:hint="cs"/>
          <w:rtl/>
          <w:lang w:val="he-IL"/>
        </w:rPr>
        <w:t xml:space="preserve"> תורה ומשפט, קטורת</w:t>
      </w:r>
      <w:r w:rsidR="00E57AFD">
        <w:rPr>
          <w:rFonts w:hint="cs"/>
          <w:rtl/>
          <w:lang w:val="he-IL"/>
        </w:rPr>
        <w:t xml:space="preserve"> ו</w:t>
      </w:r>
      <w:r>
        <w:rPr>
          <w:rFonts w:hint="cs"/>
          <w:rtl/>
          <w:lang w:val="he-IL"/>
        </w:rPr>
        <w:t>קרבנות, זה סדר הדברים. הקטורת נזכרת גם בישעיהו א יג וגם שם בלשון תוכחה: "</w:t>
      </w:r>
      <w:r w:rsidRPr="00A354B4">
        <w:rPr>
          <w:rtl/>
          <w:lang w:val="he-IL"/>
        </w:rPr>
        <w:t>לֹא תוֹסִיפוּ הָבִיא מִנְחַת שָׁוְא קְטֹרֶת תּוֹעֵבָה הִיא לִי</w:t>
      </w:r>
      <w:r>
        <w:rPr>
          <w:rFonts w:hint="cs"/>
          <w:rtl/>
          <w:lang w:val="he-IL"/>
        </w:rPr>
        <w:t>", וכן ביחזקאל ח י-יא באזכור תועבות ירושלים: "</w:t>
      </w:r>
      <w:r w:rsidRPr="00F04F7E">
        <w:rPr>
          <w:rtl/>
          <w:lang w:val="he-IL"/>
        </w:rPr>
        <w:t>וָאָבוֹא וָאֶרְאֶה וְהִנֵּה כָל תַּבְנִית רֶמֶשׂ וּבְהֵמָה שֶׁקֶץ וְכָל גִּלּוּלֵי בֵּית יִשְׂרָאֵל מְחֻקֶּה עַל הַקִּיר סָבִיב סָבִיב:</w:t>
      </w:r>
      <w:r>
        <w:rPr>
          <w:rFonts w:hint="cs"/>
          <w:rtl/>
          <w:lang w:val="he-IL"/>
        </w:rPr>
        <w:t xml:space="preserve"> </w:t>
      </w:r>
      <w:r w:rsidRPr="00F04F7E">
        <w:rPr>
          <w:rtl/>
          <w:lang w:val="he-IL"/>
        </w:rPr>
        <w:t>וְשִׁבְעִים אִישׁ מִזִּקְנֵי בֵית יִשְׂרָאֵל וְיַאֲזַנְיָהוּ בֶן שָׁפָן עֹמֵד בְּתוֹכָם עֹמְדִים לִפְנֵיהֶם וְאִישׁ מִקְטַרְתּוֹ בְּיָדוֹ וַעֲתַר עֲנַן הַקְּטֹרֶת עֹלֶה</w:t>
      </w:r>
      <w:r>
        <w:rPr>
          <w:rFonts w:hint="cs"/>
          <w:rtl/>
          <w:lang w:val="he-IL"/>
        </w:rPr>
        <w:t>". הקטורת נזכרת גם מספר פעמים בספרי דברי הימים בהקשר עם תיאור עבודת המקדש</w:t>
      </w:r>
      <w:r w:rsidR="00E57AFD">
        <w:rPr>
          <w:rFonts w:hint="cs"/>
          <w:rtl/>
          <w:lang w:val="he-IL"/>
        </w:rPr>
        <w:t xml:space="preserve"> </w:t>
      </w:r>
      <w:r>
        <w:rPr>
          <w:rFonts w:hint="cs"/>
          <w:rtl/>
          <w:lang w:val="he-IL"/>
        </w:rPr>
        <w:t>וחידוש העבודה בימי חזקיהו</w:t>
      </w:r>
      <w:r w:rsidR="00E57AFD">
        <w:rPr>
          <w:rFonts w:hint="cs"/>
          <w:rtl/>
          <w:lang w:val="he-IL"/>
        </w:rPr>
        <w:t>, לאחר שבימי אחז: "</w:t>
      </w:r>
      <w:r w:rsidR="00E57AFD" w:rsidRPr="00E57AFD">
        <w:rPr>
          <w:rtl/>
          <w:lang w:val="he-IL"/>
        </w:rPr>
        <w:t>גַּם סָגְרוּ דַּלְתוֹת הָאוּלָם וַיְכַבּוּ אֶת הַנֵּרוֹת וּקְטֹרֶת לֹא הִקְטִירוּ וְעֹלָה לֹא הֶעֱלוּ בַקֹּדֶשׁ לֵאלֹהֵי יִשְׂרָאֵל</w:t>
      </w:r>
      <w:r w:rsidR="00E57AFD">
        <w:rPr>
          <w:rFonts w:hint="cs"/>
          <w:rtl/>
          <w:lang w:val="he-IL"/>
        </w:rPr>
        <w:t>" (</w:t>
      </w:r>
      <w:r>
        <w:rPr>
          <w:rFonts w:hint="cs"/>
          <w:rtl/>
          <w:lang w:val="he-IL"/>
        </w:rPr>
        <w:t>דברי הימים ב כט)</w:t>
      </w:r>
      <w:r w:rsidR="00E57AFD">
        <w:rPr>
          <w:rFonts w:hint="cs"/>
          <w:rtl/>
          <w:lang w:val="he-IL"/>
        </w:rPr>
        <w:t xml:space="preserve">. </w:t>
      </w:r>
      <w:r>
        <w:rPr>
          <w:rFonts w:hint="cs"/>
          <w:rtl/>
          <w:lang w:val="he-IL"/>
        </w:rPr>
        <w:t xml:space="preserve">ומכולם נזכיר את הסיפור על עוזיה המלך שהקטיר קטורת, מה שמזכיר את קרח, </w:t>
      </w:r>
      <w:r w:rsidRPr="00A87671">
        <w:rPr>
          <w:rtl/>
          <w:lang w:val="he-IL"/>
        </w:rPr>
        <w:t>דברי הימים ב פרק כו</w:t>
      </w:r>
      <w:r>
        <w:rPr>
          <w:rFonts w:hint="cs"/>
          <w:rtl/>
          <w:lang w:val="he-IL"/>
        </w:rPr>
        <w:t xml:space="preserve"> פסוקים טז-יט: "</w:t>
      </w:r>
      <w:r w:rsidRPr="00A87671">
        <w:rPr>
          <w:rtl/>
          <w:lang w:val="he-IL"/>
        </w:rPr>
        <w:t>וּכְחֶזְקָתוֹ גָּבַהּ לִבּוֹ עַד לְהַשְׁחִית וַיִּמְעַל בַּה' אֱלֹהָיו וַיָּבֹא אֶל הֵיכַל ה' לְהַקְטִיר עַל מִזְבַּח הַקְּטֹרֶת:</w:t>
      </w:r>
      <w:r>
        <w:rPr>
          <w:rFonts w:hint="cs"/>
          <w:rtl/>
          <w:lang w:val="he-IL"/>
        </w:rPr>
        <w:t xml:space="preserve"> </w:t>
      </w:r>
      <w:r w:rsidRPr="00A87671">
        <w:rPr>
          <w:rtl/>
          <w:lang w:val="he-IL"/>
        </w:rPr>
        <w:t>וַיָּבֹא אַחֲרָיו עֲזַרְיָהוּ הַכֹּהֵן וְעִמּוֹ כֹּהֲנִים לַה' שְׁמוֹנִים בְּנֵי חָיִל:</w:t>
      </w:r>
      <w:r>
        <w:rPr>
          <w:rFonts w:hint="cs"/>
          <w:rtl/>
          <w:lang w:val="he-IL"/>
        </w:rPr>
        <w:t xml:space="preserve"> </w:t>
      </w:r>
      <w:r w:rsidRPr="00A87671">
        <w:rPr>
          <w:rtl/>
          <w:lang w:val="he-IL"/>
        </w:rPr>
        <w:t>וַיַּעַמְדוּ עַל עֻזִּיָּהוּ הַמֶּלֶךְ וַיֹּאמְרוּ לוֹ לֹא לְךָ עֻזִּיָּהוּ לְהַקְטִיר לַה' כִּי לַכֹּהֲנִים בְּנֵי אַהֲרֹן הַמְקֻדָּשִׁים לְהַקְטִיר צֵא מִן הַמִּקְדָּשׁ כִּי מָעַלְתָּ וְלֹא לְךָ לְכָבוֹד מֵה' אֱלֹהִים:</w:t>
      </w:r>
      <w:r>
        <w:rPr>
          <w:rFonts w:hint="cs"/>
          <w:rtl/>
          <w:lang w:val="he-IL"/>
        </w:rPr>
        <w:t xml:space="preserve"> </w:t>
      </w:r>
      <w:r w:rsidRPr="00A87671">
        <w:rPr>
          <w:rtl/>
          <w:lang w:val="he-IL"/>
        </w:rPr>
        <w:t>וַיִּזְעַף עֻזִּיָּהוּ וּבְיָדוֹ מִקְטֶרֶת לְהַקְטִיר וּבְזַעְפּוֹ עִם הַכֹּהֲנִים וְהַצָּרַעַת זָרְחָה בְמִצְחוֹ לִפְנֵי הַכֹּהֲנִים בְּבֵית ה' מֵעַל לְמִזְבַּח הַקְּטֹרֶת:</w:t>
      </w:r>
      <w:r>
        <w:rPr>
          <w:rFonts w:hint="cs"/>
          <w:rtl/>
          <w:lang w:val="he-IL"/>
        </w:rPr>
        <w:t xml:space="preserve"> </w:t>
      </w:r>
      <w:r w:rsidRPr="00A87671">
        <w:rPr>
          <w:rtl/>
          <w:lang w:val="he-IL"/>
        </w:rPr>
        <w:t xml:space="preserve">וַיִּפֶן אֵלָיו עֲזַרְיָהוּ כֹהֵן הָרֹאשׁ וְכָל הַכֹּהֲנִים וְהִנֵּה הוּא מְצֹרָע בְּמִצְחוֹ וַיַּבְהִלוּהוּ מִשָּׁם וְגַם הוּא </w:t>
      </w:r>
      <w:r>
        <w:rPr>
          <w:rtl/>
          <w:lang w:val="he-IL"/>
        </w:rPr>
        <w:t>נִדְחַף לָצֵאת כִּי נִגְּעוֹ ה'</w:t>
      </w:r>
      <w:r>
        <w:rPr>
          <w:rFonts w:hint="cs"/>
          <w:rtl/>
          <w:lang w:val="he-IL"/>
        </w:rPr>
        <w:t xml:space="preserve"> ".</w:t>
      </w:r>
      <w:r w:rsidR="00AE51B8">
        <w:rPr>
          <w:rFonts w:hint="cs"/>
          <w:rtl/>
        </w:rPr>
        <w:t xml:space="preserve"> בדומה למה שא</w:t>
      </w:r>
      <w:r w:rsidR="005255DD">
        <w:rPr>
          <w:rFonts w:hint="cs"/>
          <w:rtl/>
        </w:rPr>
        <w:t>מ</w:t>
      </w:r>
      <w:r w:rsidR="00AE51B8">
        <w:rPr>
          <w:rFonts w:hint="cs"/>
          <w:rtl/>
        </w:rPr>
        <w:t>רו חכמים לינאי המלך: "</w:t>
      </w:r>
      <w:r w:rsidR="00AE51B8">
        <w:rPr>
          <w:rtl/>
        </w:rPr>
        <w:t>רב לך כתר מלכות, הנח כתר כהונה לזרעו של אהרן!</w:t>
      </w:r>
      <w:r w:rsidR="00AE51B8">
        <w:rPr>
          <w:rFonts w:hint="cs"/>
          <w:rtl/>
        </w:rPr>
        <w:t>" (</w:t>
      </w:r>
      <w:r w:rsidR="00AE51B8">
        <w:rPr>
          <w:rtl/>
        </w:rPr>
        <w:t>מסכת קידושין דף סו עמוד א</w:t>
      </w:r>
      <w:r w:rsidR="00AE51B8">
        <w:rPr>
          <w:rFonts w:hint="cs"/>
          <w:rtl/>
        </w:rPr>
        <w:t>).</w:t>
      </w:r>
    </w:p>
  </w:footnote>
  <w:footnote w:id="7">
    <w:p w14:paraId="0E1DC674" w14:textId="77777777" w:rsidR="00DE77BF" w:rsidRDefault="00DE77BF">
      <w:pPr>
        <w:pStyle w:val="a3"/>
        <w:rPr>
          <w:rFonts w:hint="cs"/>
        </w:rPr>
      </w:pPr>
      <w:r>
        <w:rPr>
          <w:rStyle w:val="a5"/>
        </w:rPr>
        <w:footnoteRef/>
      </w:r>
      <w:r>
        <w:rPr>
          <w:rtl/>
        </w:rPr>
        <w:t xml:space="preserve"> </w:t>
      </w:r>
      <w:r>
        <w:rPr>
          <w:rFonts w:hint="cs"/>
          <w:rtl/>
          <w:lang w:val="he-IL"/>
        </w:rPr>
        <w:t xml:space="preserve">הקטורת נזכרת גם בכתובים ושם דווקא לחיוב - הקטורת כדבר רצוי ומבורך. ראה גם </w:t>
      </w:r>
      <w:r w:rsidRPr="00F04F7E">
        <w:rPr>
          <w:rtl/>
          <w:lang w:val="he-IL"/>
        </w:rPr>
        <w:t>תהלים סו</w:t>
      </w:r>
      <w:r>
        <w:rPr>
          <w:rFonts w:hint="cs"/>
          <w:rtl/>
          <w:lang w:val="he-IL"/>
        </w:rPr>
        <w:t xml:space="preserve"> </w:t>
      </w:r>
      <w:r w:rsidRPr="00F04F7E">
        <w:rPr>
          <w:rtl/>
          <w:lang w:val="he-IL"/>
        </w:rPr>
        <w:t>טו</w:t>
      </w:r>
      <w:r>
        <w:rPr>
          <w:rFonts w:hint="cs"/>
          <w:rtl/>
          <w:lang w:val="he-IL"/>
        </w:rPr>
        <w:t>: "</w:t>
      </w:r>
      <w:r w:rsidRPr="00F04F7E">
        <w:rPr>
          <w:rtl/>
          <w:lang w:val="he-IL"/>
        </w:rPr>
        <w:t>עֹלוֹת מֵחִים אַעֲלֶה לָּךְ עִם קְטֹרֶת אֵילִים אֶעֱ</w:t>
      </w:r>
      <w:r>
        <w:rPr>
          <w:rtl/>
          <w:lang w:val="he-IL"/>
        </w:rPr>
        <w:t>שֶׂה בָקָר עִם עַתּוּדִים סֶלָה</w:t>
      </w:r>
      <w:r>
        <w:rPr>
          <w:rFonts w:hint="cs"/>
          <w:rtl/>
          <w:lang w:val="he-IL"/>
        </w:rPr>
        <w:t>",</w:t>
      </w:r>
      <w:r w:rsidRPr="00F04F7E">
        <w:rPr>
          <w:rtl/>
        </w:rPr>
        <w:t xml:space="preserve"> </w:t>
      </w:r>
      <w:r w:rsidRPr="00F04F7E">
        <w:rPr>
          <w:rtl/>
          <w:lang w:val="he-IL"/>
        </w:rPr>
        <w:t>משלי כז</w:t>
      </w:r>
      <w:r>
        <w:rPr>
          <w:rFonts w:hint="cs"/>
          <w:rtl/>
          <w:lang w:val="he-IL"/>
        </w:rPr>
        <w:t xml:space="preserve"> </w:t>
      </w:r>
      <w:r w:rsidRPr="00F04F7E">
        <w:rPr>
          <w:rtl/>
          <w:lang w:val="he-IL"/>
        </w:rPr>
        <w:t>ט</w:t>
      </w:r>
      <w:r>
        <w:rPr>
          <w:rFonts w:hint="cs"/>
          <w:rtl/>
          <w:lang w:val="he-IL"/>
        </w:rPr>
        <w:t>: "</w:t>
      </w:r>
      <w:r w:rsidRPr="00F04F7E">
        <w:rPr>
          <w:rtl/>
          <w:lang w:val="he-IL"/>
        </w:rPr>
        <w:t>שֶׁמֶן וּקְטֹרֶת יְשַׂמַּח לֵב וּמֶתֶק רֵעֵהוּ מֵעֲצַת נָפֶשׁ</w:t>
      </w:r>
      <w:r>
        <w:rPr>
          <w:rFonts w:hint="cs"/>
          <w:rtl/>
          <w:lang w:val="he-IL"/>
        </w:rPr>
        <w:t>" (ראה סמיכות השמן והקטורת בפרשתנו), וב</w:t>
      </w:r>
      <w:r w:rsidRPr="00F04F7E">
        <w:rPr>
          <w:rtl/>
          <w:lang w:val="he-IL"/>
        </w:rPr>
        <w:t>שיר השירים ג</w:t>
      </w:r>
      <w:r>
        <w:rPr>
          <w:rFonts w:hint="cs"/>
          <w:rtl/>
          <w:lang w:val="he-IL"/>
        </w:rPr>
        <w:t xml:space="preserve"> ו בתיאור הרעיה: "</w:t>
      </w:r>
      <w:r w:rsidRPr="00F04F7E">
        <w:rPr>
          <w:rtl/>
          <w:lang w:val="he-IL"/>
        </w:rPr>
        <w:t>מִי זֹאת עֹלָה מִן הַמִּדְבָּר כְּתִימֲרוֹת עָשָׁן מְקֻטֶּרֶת מוֹר ו</w:t>
      </w:r>
      <w:r>
        <w:rPr>
          <w:rtl/>
          <w:lang w:val="he-IL"/>
        </w:rPr>
        <w:t>ּלְבוֹנָה מִכֹּל אַבְקַת רוֹכֵל</w:t>
      </w:r>
      <w:r>
        <w:rPr>
          <w:rFonts w:hint="cs"/>
          <w:rtl/>
          <w:lang w:val="he-IL"/>
        </w:rPr>
        <w:t>". ומכולם, חשוב הפסוק לעיל מתהלים קמא: "</w:t>
      </w:r>
      <w:r w:rsidRPr="00F04F7E">
        <w:rPr>
          <w:rtl/>
          <w:lang w:val="he-IL"/>
        </w:rPr>
        <w:t>תִּכּוֹן תְּפִלָּתִי קְטֹרֶת לְפָנֶיךָ מַשְׂאַת כַּפַּי מִנְחַת עָרֶב</w:t>
      </w:r>
      <w:r>
        <w:rPr>
          <w:rFonts w:hint="cs"/>
          <w:rtl/>
          <w:lang w:val="he-IL"/>
        </w:rPr>
        <w:t xml:space="preserve">" עליו רבו המדרשים. משעה שחרב המקדש ופסקה העבודה בו התקדש מקדש מעט ותפילה ותורה בו. ומכל מעשי המקדש למה נמשלה התפילה? לקטורת. לאותו ענן שמיתמר ועולה כלפי מעלה ושופך זרועותיו לצדדים וממלא את ההיכל ואת הלב. התפילה היא הקטורת של ימינו (להקטיר ולפעמים גם קצת לקטר ...). אפשר שיש כאן גם סגירת מעגל עם הקטורת הראשונה של משה בעת הקמת המשכן שהקדימה את כל עבודת המשכן והמקדש. קטורת משה מהעבר האחד ו"תיכון תפילתי קטורת" מהעבר השני </w:t>
      </w:r>
      <w:r>
        <w:rPr>
          <w:rtl/>
          <w:lang w:val="he-IL"/>
        </w:rPr>
        <w:t>–</w:t>
      </w:r>
      <w:r>
        <w:rPr>
          <w:rFonts w:hint="cs"/>
          <w:rtl/>
          <w:lang w:val="he-IL"/>
        </w:rPr>
        <w:t xml:space="preserve"> "תפילה למשה איש האלהים".</w:t>
      </w:r>
    </w:p>
  </w:footnote>
  <w:footnote w:id="8">
    <w:p w14:paraId="27530B43" w14:textId="77777777" w:rsidR="0066537F" w:rsidRDefault="0066537F">
      <w:pPr>
        <w:pStyle w:val="a3"/>
        <w:rPr>
          <w:rFonts w:hint="cs"/>
          <w:rtl/>
        </w:rPr>
      </w:pPr>
      <w:r>
        <w:rPr>
          <w:rStyle w:val="a5"/>
        </w:rPr>
        <w:footnoteRef/>
      </w:r>
      <w:r>
        <w:rPr>
          <w:rtl/>
        </w:rPr>
        <w:t xml:space="preserve"> </w:t>
      </w:r>
      <w:r>
        <w:rPr>
          <w:rFonts w:hint="cs"/>
          <w:rtl/>
        </w:rPr>
        <w:t xml:space="preserve">נביא מעט מדרשים ונפתח במקום בו סיימנו במקרא, בפסוק: "תיכון תפילתי קטורת לפניך". </w:t>
      </w:r>
    </w:p>
  </w:footnote>
  <w:footnote w:id="9">
    <w:p w14:paraId="37E3C8E1" w14:textId="77777777" w:rsidR="00E57AFD" w:rsidRDefault="00E57AFD" w:rsidP="001167C8">
      <w:pPr>
        <w:pStyle w:val="a3"/>
        <w:rPr>
          <w:rFonts w:hint="cs"/>
        </w:rPr>
      </w:pPr>
      <w:r>
        <w:rPr>
          <w:rStyle w:val="a5"/>
        </w:rPr>
        <w:footnoteRef/>
      </w:r>
      <w:r>
        <w:rPr>
          <w:rtl/>
        </w:rPr>
        <w:t xml:space="preserve"> </w:t>
      </w:r>
      <w:r>
        <w:rPr>
          <w:rFonts w:hint="cs"/>
          <w:rtl/>
        </w:rPr>
        <w:t>בפסוק שם לא מצוין מי ומתי גרם להפסקת עבודת המקדש, רק מסופר שחזקיהו בנו של אחז חידש את העבודה</w:t>
      </w:r>
      <w:r w:rsidR="0087580B">
        <w:rPr>
          <w:rFonts w:hint="cs"/>
          <w:rtl/>
        </w:rPr>
        <w:t xml:space="preserve"> ומכאן הקשר לאחז</w:t>
      </w:r>
      <w:r>
        <w:rPr>
          <w:rFonts w:hint="cs"/>
          <w:rtl/>
        </w:rPr>
        <w:t xml:space="preserve">. הסמך לכך במקרא יכול להיות </w:t>
      </w:r>
      <w:r w:rsidR="0087580B">
        <w:rPr>
          <w:rFonts w:hint="cs"/>
          <w:rtl/>
        </w:rPr>
        <w:t xml:space="preserve">גם </w:t>
      </w:r>
      <w:r>
        <w:rPr>
          <w:rFonts w:hint="cs"/>
          <w:rtl/>
        </w:rPr>
        <w:t>מהפסוקים במלכים ב פרק טז, ראה שם</w:t>
      </w:r>
      <w:r w:rsidR="0087580B">
        <w:rPr>
          <w:rFonts w:hint="cs"/>
          <w:rtl/>
        </w:rPr>
        <w:t>.</w:t>
      </w:r>
      <w:r>
        <w:rPr>
          <w:rFonts w:hint="cs"/>
          <w:rtl/>
        </w:rPr>
        <w:t xml:space="preserve"> וחכמים דרשו על אחז בירושלמי </w:t>
      </w:r>
      <w:r w:rsidR="0087580B">
        <w:rPr>
          <w:rtl/>
        </w:rPr>
        <w:t>סנהדרין פרק י</w:t>
      </w:r>
      <w:r w:rsidR="0087580B">
        <w:rPr>
          <w:rFonts w:hint="cs"/>
          <w:rtl/>
        </w:rPr>
        <w:t xml:space="preserve"> הלכה ב ובבראשית רבה מב ג</w:t>
      </w:r>
      <w:r w:rsidR="001167C8">
        <w:rPr>
          <w:rFonts w:hint="cs"/>
          <w:rtl/>
        </w:rPr>
        <w:t>: "</w:t>
      </w:r>
      <w:r w:rsidR="001167C8">
        <w:rPr>
          <w:rtl/>
        </w:rPr>
        <w:t xml:space="preserve">למה נקרא שמו אחז שאחז בבתי </w:t>
      </w:r>
      <w:r w:rsidR="005255DD">
        <w:rPr>
          <w:rFonts w:hint="cs"/>
          <w:rtl/>
        </w:rPr>
        <w:t>כנסיות</w:t>
      </w:r>
      <w:r w:rsidR="001167C8">
        <w:rPr>
          <w:rtl/>
        </w:rPr>
        <w:t xml:space="preserve"> ובבתי מדרשות</w:t>
      </w:r>
      <w:r w:rsidR="00AE51B8">
        <w:rPr>
          <w:rFonts w:hint="cs"/>
          <w:rtl/>
        </w:rPr>
        <w:t>"</w:t>
      </w:r>
      <w:r w:rsidR="001167C8">
        <w:rPr>
          <w:rtl/>
        </w:rPr>
        <w:t>.</w:t>
      </w:r>
      <w:r w:rsidR="001167C8">
        <w:rPr>
          <w:rFonts w:hint="cs"/>
          <w:rtl/>
        </w:rPr>
        <w:t xml:space="preserve"> </w:t>
      </w:r>
      <w:r w:rsidR="0087580B">
        <w:rPr>
          <w:rFonts w:hint="cs"/>
          <w:rtl/>
        </w:rPr>
        <w:t xml:space="preserve">ראה דברינו </w:t>
      </w:r>
      <w:hyperlink r:id="rId2" w:history="1">
        <w:r w:rsidR="0087580B" w:rsidRPr="0087580B">
          <w:rPr>
            <w:rStyle w:val="Hyperlink"/>
            <w:rFonts w:hint="cs"/>
            <w:rtl/>
          </w:rPr>
          <w:t>כי לא תשכח מפי זרעו</w:t>
        </w:r>
      </w:hyperlink>
      <w:r w:rsidR="0087580B">
        <w:rPr>
          <w:rFonts w:hint="cs"/>
          <w:rtl/>
        </w:rPr>
        <w:t xml:space="preserve"> בפרשת וילך.</w:t>
      </w:r>
    </w:p>
  </w:footnote>
  <w:footnote w:id="10">
    <w:p w14:paraId="389E3AC7" w14:textId="77777777" w:rsidR="001167C8" w:rsidRDefault="001167C8" w:rsidP="001167C8">
      <w:pPr>
        <w:pStyle w:val="a3"/>
        <w:rPr>
          <w:rFonts w:hint="cs"/>
        </w:rPr>
      </w:pPr>
      <w:r>
        <w:rPr>
          <w:rStyle w:val="a5"/>
        </w:rPr>
        <w:footnoteRef/>
      </w:r>
      <w:r>
        <w:rPr>
          <w:rtl/>
        </w:rPr>
        <w:t xml:space="preserve"> </w:t>
      </w:r>
      <w:r>
        <w:rPr>
          <w:rFonts w:hint="cs"/>
          <w:rtl/>
        </w:rPr>
        <w:t xml:space="preserve">היא התפילה הקצרה שהיה כהן גדול מתפלל בקדש הקדשים. ראה </w:t>
      </w:r>
      <w:r>
        <w:rPr>
          <w:rtl/>
        </w:rPr>
        <w:t>מסכת יומא פרק ה</w:t>
      </w:r>
      <w:r>
        <w:rPr>
          <w:rFonts w:hint="cs"/>
          <w:rtl/>
        </w:rPr>
        <w:t xml:space="preserve"> סוף משנה א: " ... </w:t>
      </w:r>
      <w:r>
        <w:rPr>
          <w:rtl/>
        </w:rPr>
        <w:t>הגיע לארון נותן את המחתה בין שני הבדים</w:t>
      </w:r>
      <w:r>
        <w:rPr>
          <w:rFonts w:hint="cs"/>
          <w:rtl/>
        </w:rPr>
        <w:t>.</w:t>
      </w:r>
      <w:r>
        <w:rPr>
          <w:rtl/>
        </w:rPr>
        <w:t xml:space="preserve"> צבר את הקטורת על גבי גחלים ונתמלא כל הבית כולו עשן</w:t>
      </w:r>
      <w:r>
        <w:rPr>
          <w:rFonts w:hint="cs"/>
          <w:rtl/>
        </w:rPr>
        <w:t>.</w:t>
      </w:r>
      <w:r>
        <w:rPr>
          <w:rtl/>
        </w:rPr>
        <w:t xml:space="preserve"> יצא ובא לו בדרך בית כניסתו ומתפלל תפ</w:t>
      </w:r>
      <w:r w:rsidR="00AE51B8">
        <w:rPr>
          <w:rFonts w:hint="cs"/>
          <w:rtl/>
        </w:rPr>
        <w:t>י</w:t>
      </w:r>
      <w:r>
        <w:rPr>
          <w:rtl/>
        </w:rPr>
        <w:t>לה קצרה בבית החיצון ולא היה מאריך בתפלתו שלא להבעית את ישראל</w:t>
      </w:r>
      <w:r>
        <w:rPr>
          <w:rFonts w:hint="cs"/>
          <w:rtl/>
        </w:rPr>
        <w:t xml:space="preserve">". ראה דברינו </w:t>
      </w:r>
      <w:hyperlink r:id="rId3" w:history="1">
        <w:r w:rsidRPr="001167C8">
          <w:rPr>
            <w:rStyle w:val="Hyperlink"/>
            <w:rFonts w:hint="cs"/>
            <w:rtl/>
          </w:rPr>
          <w:t>תפילת הכהן הגדול</w:t>
        </w:r>
      </w:hyperlink>
      <w:r>
        <w:rPr>
          <w:rFonts w:hint="cs"/>
          <w:rtl/>
        </w:rPr>
        <w:t xml:space="preserve"> ביום הכיפורים.</w:t>
      </w:r>
    </w:p>
  </w:footnote>
  <w:footnote w:id="11">
    <w:p w14:paraId="2941B25F" w14:textId="77777777" w:rsidR="0087580B" w:rsidRDefault="0087580B" w:rsidP="00AE51B8">
      <w:pPr>
        <w:pStyle w:val="a3"/>
        <w:rPr>
          <w:rFonts w:hint="cs"/>
        </w:rPr>
      </w:pPr>
      <w:r>
        <w:rPr>
          <w:rStyle w:val="a5"/>
        </w:rPr>
        <w:footnoteRef/>
      </w:r>
      <w:r>
        <w:rPr>
          <w:rtl/>
        </w:rPr>
        <w:t xml:space="preserve"> </w:t>
      </w:r>
      <w:r>
        <w:rPr>
          <w:rFonts w:hint="cs"/>
          <w:rtl/>
        </w:rPr>
        <w:t xml:space="preserve">יש סיבה למה אדם מביא קרבן. ואפילו קרבן עולה שהוא בד"כ נדבה, כבר ירדו חכמים לסוף דעתו של אדם מה </w:t>
      </w:r>
      <w:r w:rsidR="00AE51B8">
        <w:rPr>
          <w:rFonts w:hint="cs"/>
          <w:rtl/>
        </w:rPr>
        <w:t>גורם לו להתנדב</w:t>
      </w:r>
      <w:r>
        <w:rPr>
          <w:rFonts w:hint="cs"/>
          <w:rtl/>
        </w:rPr>
        <w:t xml:space="preserve"> ואמרו</w:t>
      </w:r>
      <w:r w:rsidR="00AE51B8">
        <w:rPr>
          <w:rFonts w:hint="cs"/>
          <w:rtl/>
        </w:rPr>
        <w:t>:</w:t>
      </w:r>
      <w:r w:rsidR="00DC709E">
        <w:rPr>
          <w:rFonts w:hint="cs"/>
          <w:rtl/>
        </w:rPr>
        <w:t xml:space="preserve"> "העולה מכפרת על הרהור הלב" (</w:t>
      </w:r>
      <w:r w:rsidR="001167C8">
        <w:rPr>
          <w:rtl/>
        </w:rPr>
        <w:t>ירושלמי יומא פרק ח</w:t>
      </w:r>
      <w:r w:rsidR="00DC709E">
        <w:rPr>
          <w:rFonts w:hint="cs"/>
          <w:rtl/>
        </w:rPr>
        <w:t xml:space="preserve"> הלכה ז וההוכחה שם היא מאיוב שהקריב עולות בעד בניו: "כי אמר איוב אולי חטאו בני").</w:t>
      </w:r>
    </w:p>
  </w:footnote>
  <w:footnote w:id="12">
    <w:p w14:paraId="5864A454" w14:textId="77777777" w:rsidR="00DC709E" w:rsidRDefault="00DC709E" w:rsidP="005255DD">
      <w:pPr>
        <w:pStyle w:val="a3"/>
        <w:rPr>
          <w:rFonts w:hint="cs"/>
          <w:rtl/>
        </w:rPr>
      </w:pPr>
      <w:r>
        <w:rPr>
          <w:rStyle w:val="a5"/>
        </w:rPr>
        <w:footnoteRef/>
      </w:r>
      <w:r>
        <w:rPr>
          <w:rtl/>
        </w:rPr>
        <w:t xml:space="preserve"> </w:t>
      </w:r>
      <w:r>
        <w:rPr>
          <w:rFonts w:hint="cs"/>
          <w:rtl/>
        </w:rPr>
        <w:t xml:space="preserve">עוד בשבח </w:t>
      </w:r>
      <w:r w:rsidR="005255DD">
        <w:rPr>
          <w:rFonts w:hint="cs"/>
          <w:rtl/>
        </w:rPr>
        <w:t>ה</w:t>
      </w:r>
      <w:r>
        <w:rPr>
          <w:rFonts w:hint="cs"/>
          <w:rtl/>
        </w:rPr>
        <w:t>תפילה</w:t>
      </w:r>
      <w:r w:rsidR="005255DD">
        <w:rPr>
          <w:rFonts w:hint="cs"/>
          <w:rtl/>
        </w:rPr>
        <w:t xml:space="preserve"> כ</w:t>
      </w:r>
      <w:r>
        <w:rPr>
          <w:rFonts w:hint="cs"/>
          <w:rtl/>
        </w:rPr>
        <w:t xml:space="preserve">זכרון לקטורת, ראה </w:t>
      </w:r>
      <w:r>
        <w:rPr>
          <w:rtl/>
        </w:rPr>
        <w:t>מדרש תהלים (שוחר טוב בובר) מזמור קמא</w:t>
      </w:r>
      <w:r>
        <w:rPr>
          <w:rFonts w:hint="cs"/>
          <w:rtl/>
        </w:rPr>
        <w:t xml:space="preserve"> ב: "</w:t>
      </w:r>
      <w:r>
        <w:rPr>
          <w:rtl/>
        </w:rPr>
        <w:t>תכון תפ</w:t>
      </w:r>
      <w:r w:rsidR="00AE51B8">
        <w:rPr>
          <w:rFonts w:hint="cs"/>
          <w:rtl/>
        </w:rPr>
        <w:t>י</w:t>
      </w:r>
      <w:r>
        <w:rPr>
          <w:rtl/>
        </w:rPr>
        <w:t>לתי קט</w:t>
      </w:r>
      <w:r>
        <w:rPr>
          <w:rFonts w:hint="cs"/>
          <w:rtl/>
        </w:rPr>
        <w:t>ו</w:t>
      </w:r>
      <w:r>
        <w:rPr>
          <w:rtl/>
        </w:rPr>
        <w:t>רת לפניך משאת כפי מנחת ערב. מהו תכון תפלתי</w:t>
      </w:r>
      <w:r>
        <w:rPr>
          <w:rFonts w:hint="cs"/>
          <w:rtl/>
        </w:rPr>
        <w:t>?</w:t>
      </w:r>
      <w:r>
        <w:rPr>
          <w:rtl/>
        </w:rPr>
        <w:t xml:space="preserve"> כך אמר דוד</w:t>
      </w:r>
      <w:r>
        <w:rPr>
          <w:rFonts w:hint="cs"/>
          <w:rtl/>
        </w:rPr>
        <w:t>:</w:t>
      </w:r>
      <w:r>
        <w:rPr>
          <w:rtl/>
        </w:rPr>
        <w:t xml:space="preserve"> ר</w:t>
      </w:r>
      <w:r w:rsidR="00AE51B8">
        <w:rPr>
          <w:rFonts w:hint="cs"/>
          <w:rtl/>
        </w:rPr>
        <w:t>י</w:t>
      </w:r>
      <w:r>
        <w:rPr>
          <w:rtl/>
        </w:rPr>
        <w:t>בוני כשהיה בית המקדש קיים, היינו מקטירים לפניך קטורת, עכש</w:t>
      </w:r>
      <w:r w:rsidR="00AE51B8">
        <w:rPr>
          <w:rFonts w:hint="cs"/>
          <w:rtl/>
        </w:rPr>
        <w:t>י</w:t>
      </w:r>
      <w:r>
        <w:rPr>
          <w:rtl/>
        </w:rPr>
        <w:t>ו אין לנו לא מזבח ולא כהן גדול, תקבל תפ</w:t>
      </w:r>
      <w:r w:rsidR="00AE51B8">
        <w:rPr>
          <w:rFonts w:hint="cs"/>
          <w:rtl/>
        </w:rPr>
        <w:t>י</w:t>
      </w:r>
      <w:r>
        <w:rPr>
          <w:rtl/>
        </w:rPr>
        <w:t>לתי ותקרע הרקיע ותכנס תפ</w:t>
      </w:r>
      <w:r w:rsidR="00AE51B8">
        <w:rPr>
          <w:rFonts w:hint="cs"/>
          <w:rtl/>
        </w:rPr>
        <w:t>י</w:t>
      </w:r>
      <w:r>
        <w:rPr>
          <w:rtl/>
        </w:rPr>
        <w:t>לתי</w:t>
      </w:r>
      <w:r>
        <w:rPr>
          <w:rFonts w:hint="cs"/>
          <w:rtl/>
        </w:rPr>
        <w:t xml:space="preserve">". הדרשן </w:t>
      </w:r>
      <w:r w:rsidR="005255DD">
        <w:rPr>
          <w:rFonts w:hint="cs"/>
          <w:rtl/>
        </w:rPr>
        <w:t>"</w:t>
      </w:r>
      <w:r>
        <w:rPr>
          <w:rFonts w:hint="cs"/>
          <w:rtl/>
        </w:rPr>
        <w:t>שכח</w:t>
      </w:r>
      <w:r w:rsidR="005255DD">
        <w:rPr>
          <w:rFonts w:hint="cs"/>
          <w:rtl/>
        </w:rPr>
        <w:t>"</w:t>
      </w:r>
      <w:r>
        <w:rPr>
          <w:rFonts w:hint="cs"/>
          <w:rtl/>
        </w:rPr>
        <w:t xml:space="preserve"> שדוד היה לפני בניין בית המקדש ומי שחיבר את ספר תהלים </w:t>
      </w:r>
      <w:r w:rsidR="005255DD">
        <w:rPr>
          <w:rFonts w:hint="cs"/>
          <w:rtl/>
        </w:rPr>
        <w:t>ערג ל</w:t>
      </w:r>
      <w:r>
        <w:rPr>
          <w:rFonts w:hint="cs"/>
          <w:rtl/>
        </w:rPr>
        <w:t>תקופ</w:t>
      </w:r>
      <w:r w:rsidR="005255DD">
        <w:rPr>
          <w:rFonts w:hint="cs"/>
          <w:rtl/>
        </w:rPr>
        <w:t>ת דוד ותלה דרשתו באילן גדול</w:t>
      </w:r>
      <w:r>
        <w:rPr>
          <w:rFonts w:hint="cs"/>
          <w:rtl/>
        </w:rPr>
        <w:t>. שים לב לחשיבות של תפילת המנחה עפ"י פסוק זה שבתהלים.</w:t>
      </w:r>
    </w:p>
  </w:footnote>
  <w:footnote w:id="13">
    <w:p w14:paraId="2800FEBD" w14:textId="77777777" w:rsidR="00C2471A" w:rsidRDefault="00C2471A" w:rsidP="001167C8">
      <w:pPr>
        <w:pStyle w:val="a3"/>
        <w:rPr>
          <w:rFonts w:hint="cs"/>
          <w:rtl/>
        </w:rPr>
      </w:pPr>
      <w:r>
        <w:rPr>
          <w:rStyle w:val="a5"/>
        </w:rPr>
        <w:footnoteRef/>
      </w:r>
      <w:r>
        <w:rPr>
          <w:rtl/>
        </w:rPr>
        <w:t xml:space="preserve"> </w:t>
      </w:r>
      <w:r w:rsidR="001167C8">
        <w:rPr>
          <w:rFonts w:hint="cs"/>
          <w:rtl/>
          <w:lang w:val="he-IL"/>
        </w:rPr>
        <w:t>חזרנו אל הקטורת שבמקדש. ראה שוב פסוקי המקרא, שמות ל ז-ח: "</w:t>
      </w:r>
      <w:r w:rsidR="001167C8" w:rsidRPr="009C2954">
        <w:rPr>
          <w:rtl/>
          <w:lang w:val="he-IL"/>
        </w:rPr>
        <w:t>וְהִקְטִיר עָלָיו אַהֲרֹן קְטֹרֶת סַמִּים בַּבֹּקֶר בַּבֹּקֶר בְּהֵיטִיבוֹ אֶת הַנֵּרֹת יַקְטִירֶנָּה:</w:t>
      </w:r>
      <w:r w:rsidR="001167C8">
        <w:rPr>
          <w:rFonts w:hint="cs"/>
          <w:rtl/>
          <w:lang w:val="he-IL"/>
        </w:rPr>
        <w:t xml:space="preserve"> </w:t>
      </w:r>
      <w:r w:rsidR="001167C8" w:rsidRPr="009C2954">
        <w:rPr>
          <w:rtl/>
          <w:lang w:val="he-IL"/>
        </w:rPr>
        <w:t>וּבְהַעֲלֹת אַהֲרֹן אֶת הַנֵּרֹת בֵּין הָעַרְבַּיִם יַקְטִירֶנָּה קְטֹרֶת תָּמִיד לִפְנֵי ה' לְדֹרֹתֵיכֶם</w:t>
      </w:r>
      <w:r w:rsidR="001167C8">
        <w:rPr>
          <w:rFonts w:hint="cs"/>
          <w:rtl/>
          <w:lang w:val="he-IL"/>
        </w:rPr>
        <w:t>". בדומה למדרש ספרי כך גם הלשון ב</w:t>
      </w:r>
      <w:r w:rsidR="001167C8" w:rsidRPr="00390CFB">
        <w:rPr>
          <w:rtl/>
          <w:lang w:val="he-IL"/>
        </w:rPr>
        <w:t>תוספתא מסכת פסחים (ליברמן) פרק ד</w:t>
      </w:r>
      <w:r w:rsidR="001167C8">
        <w:rPr>
          <w:rFonts w:hint="cs"/>
          <w:rtl/>
          <w:lang w:val="he-IL"/>
        </w:rPr>
        <w:t xml:space="preserve"> הלכה ב: " ... </w:t>
      </w:r>
      <w:r w:rsidR="001167C8" w:rsidRPr="00390CFB">
        <w:rPr>
          <w:rtl/>
          <w:lang w:val="he-IL"/>
        </w:rPr>
        <w:t>שאין לך קודם לתמיד של שחר אלא קט</w:t>
      </w:r>
      <w:r w:rsidR="001167C8">
        <w:rPr>
          <w:rFonts w:hint="cs"/>
          <w:rtl/>
          <w:lang w:val="he-IL"/>
        </w:rPr>
        <w:t>ו</w:t>
      </w:r>
      <w:r w:rsidR="001167C8" w:rsidRPr="00390CFB">
        <w:rPr>
          <w:rtl/>
          <w:lang w:val="he-IL"/>
        </w:rPr>
        <w:t>רת ואין לך שמתעכב אחר תמיד של בין הערבים אלא קט</w:t>
      </w:r>
      <w:r w:rsidR="00AE51B8">
        <w:rPr>
          <w:rFonts w:hint="cs"/>
          <w:rtl/>
          <w:lang w:val="he-IL"/>
        </w:rPr>
        <w:t>ו</w:t>
      </w:r>
      <w:r w:rsidR="001167C8" w:rsidRPr="00390CFB">
        <w:rPr>
          <w:rtl/>
          <w:lang w:val="he-IL"/>
        </w:rPr>
        <w:t>רת ופסח בערבי פסחי</w:t>
      </w:r>
      <w:r w:rsidR="001167C8">
        <w:rPr>
          <w:rFonts w:hint="cs"/>
          <w:rtl/>
          <w:lang w:val="he-IL"/>
        </w:rPr>
        <w:t xml:space="preserve">ם וכו' ". ראה דיון על כך בגמרא פסחים נח-נט שם משמע שהדלקת הנרות בערב היא הייתה הפעולה האחרונה בסיום העבודה במקדש. כך או כך, הקטורת הייתה מהעבודות הפותחות והסוגרות את עבודת בית המקדש (בלילה רק היו שורפים את האימורים). </w:t>
      </w:r>
      <w:r>
        <w:rPr>
          <w:rFonts w:hint="cs"/>
          <w:rtl/>
          <w:lang w:val="he-IL"/>
        </w:rPr>
        <w:t xml:space="preserve">והדברים חוזרים למה שכתבנו לעיל על סגירת המעגל עם משה שפתח את מעשה המשכן בקטורת ועם הקטורת ששרדה אחרי חורבן המקדש </w:t>
      </w:r>
      <w:r>
        <w:rPr>
          <w:rtl/>
          <w:lang w:val="he-IL"/>
        </w:rPr>
        <w:t>–</w:t>
      </w:r>
      <w:r>
        <w:rPr>
          <w:rFonts w:hint="cs"/>
          <w:rtl/>
          <w:lang w:val="he-IL"/>
        </w:rPr>
        <w:t xml:space="preserve"> היא התפילה.</w:t>
      </w:r>
    </w:p>
  </w:footnote>
  <w:footnote w:id="14">
    <w:p w14:paraId="4939526E" w14:textId="77777777" w:rsidR="009E1137" w:rsidRDefault="009E1137" w:rsidP="00641CF9">
      <w:pPr>
        <w:pStyle w:val="a3"/>
        <w:rPr>
          <w:rFonts w:hint="cs"/>
          <w:rtl/>
        </w:rPr>
      </w:pPr>
      <w:r>
        <w:rPr>
          <w:rStyle w:val="a5"/>
        </w:rPr>
        <w:footnoteRef/>
      </w:r>
      <w:r>
        <w:rPr>
          <w:rtl/>
        </w:rPr>
        <w:t xml:space="preserve"> </w:t>
      </w:r>
      <w:r>
        <w:rPr>
          <w:rFonts w:hint="cs"/>
          <w:rtl/>
          <w:lang w:val="he-IL"/>
        </w:rPr>
        <w:t xml:space="preserve">מדרש זה ממוקם בפרשת מסה ומריבה בה העם צמא למים ומשה מצטווה לקחת את המטה בו עשה את המופתים במצרים ולהכות בו בסלע. מעבר להוצאת המים, יש במעשה זה תיקון לדימוי של המטה בעיני העם, אשר הופך ממטה של מכות ואסונות למטה של רוויה ותחייה. ראה דברינו </w:t>
      </w:r>
      <w:hyperlink r:id="rId4" w:history="1">
        <w:r w:rsidRPr="00427026">
          <w:rPr>
            <w:rStyle w:val="Hyperlink"/>
            <w:rFonts w:hint="cs"/>
            <w:rtl/>
            <w:lang w:val="he-IL"/>
          </w:rPr>
          <w:t>מסה ומריבה</w:t>
        </w:r>
      </w:hyperlink>
      <w:r>
        <w:rPr>
          <w:rFonts w:hint="cs"/>
          <w:rtl/>
          <w:lang w:val="he-IL"/>
        </w:rPr>
        <w:t xml:space="preserve"> בפרשת בשלח וכן </w:t>
      </w:r>
      <w:hyperlink r:id="rId5" w:history="1">
        <w:r w:rsidRPr="009E1137">
          <w:rPr>
            <w:rStyle w:val="Hyperlink"/>
            <w:rFonts w:hint="cs"/>
            <w:rtl/>
            <w:lang w:val="he-IL"/>
          </w:rPr>
          <w:t>ואת המטה הזה תקח בידך</w:t>
        </w:r>
      </w:hyperlink>
      <w:r>
        <w:rPr>
          <w:rFonts w:hint="cs"/>
          <w:rtl/>
          <w:lang w:val="he-IL"/>
        </w:rPr>
        <w:t xml:space="preserve"> בפרשת שמות. ראה בהמשך המדרש שם את הארון שהיכה בפלישתי</w:t>
      </w:r>
      <w:r>
        <w:rPr>
          <w:rFonts w:hint="eastAsia"/>
          <w:rtl/>
          <w:lang w:val="he-IL"/>
        </w:rPr>
        <w:t>ם</w:t>
      </w:r>
      <w:r>
        <w:rPr>
          <w:rFonts w:hint="cs"/>
          <w:rtl/>
          <w:lang w:val="he-IL"/>
        </w:rPr>
        <w:t xml:space="preserve"> והפך לברכה בבית עובד אדום הגתי. </w:t>
      </w:r>
      <w:r w:rsidR="00AE51B8">
        <w:rPr>
          <w:rFonts w:hint="cs"/>
          <w:rtl/>
          <w:lang w:val="he-IL"/>
        </w:rPr>
        <w:t xml:space="preserve">אך </w:t>
      </w:r>
      <w:r>
        <w:rPr>
          <w:rFonts w:hint="cs"/>
          <w:rtl/>
          <w:lang w:val="he-IL"/>
        </w:rPr>
        <w:t>עניינו היא הקטורת. יש בקטורת, אולי בדומה לכל דבר שבקדושה, כח לכאן ולכאן, ולא לחינם היא נקראת "קטורת הסמים". וכבר אמרו חכמים, אמנם בעניין אחר: "סמא דחיי וסמא דמותא" (שבת פח ע"ב, יומא עב ע"ב). ראה גם בראשית רבה סא ו על אילן סם החיים הכרוך באילן סם המוות.</w:t>
      </w:r>
    </w:p>
  </w:footnote>
  <w:footnote w:id="15">
    <w:p w14:paraId="371C2186" w14:textId="77777777" w:rsidR="00BA10FA" w:rsidRDefault="00BA10FA" w:rsidP="005255DD">
      <w:pPr>
        <w:pStyle w:val="a3"/>
        <w:rPr>
          <w:rFonts w:hint="cs"/>
          <w:rtl/>
        </w:rPr>
      </w:pPr>
      <w:r>
        <w:rPr>
          <w:rStyle w:val="a5"/>
        </w:rPr>
        <w:footnoteRef/>
      </w:r>
      <w:r>
        <w:rPr>
          <w:rtl/>
        </w:rPr>
        <w:t xml:space="preserve"> </w:t>
      </w:r>
      <w:r>
        <w:rPr>
          <w:rFonts w:hint="cs"/>
          <w:rtl/>
        </w:rPr>
        <w:t>לאחר שציינה שם המשנה (משנה י) לשבח אישים כמו מונבז המלך והילני המלכה שהרימו תרומה חשובה למקדש (</w:t>
      </w:r>
      <w:r w:rsidR="00A540B0">
        <w:rPr>
          <w:rFonts w:hint="cs"/>
          <w:rtl/>
        </w:rPr>
        <w:t>ל</w:t>
      </w:r>
      <w:r w:rsidR="005255DD">
        <w:rPr>
          <w:rFonts w:hint="cs"/>
          <w:rtl/>
        </w:rPr>
        <w:t xml:space="preserve">חיזוק </w:t>
      </w:r>
      <w:r w:rsidR="00A540B0">
        <w:rPr>
          <w:rFonts w:hint="cs"/>
          <w:rtl/>
        </w:rPr>
        <w:t xml:space="preserve">בדק הבית ולבניין קבלו </w:t>
      </w:r>
      <w:r>
        <w:rPr>
          <w:rFonts w:hint="cs"/>
          <w:rtl/>
        </w:rPr>
        <w:t xml:space="preserve">תרומות פרטיות של </w:t>
      </w:r>
      <w:r w:rsidR="00A540B0">
        <w:rPr>
          <w:rFonts w:hint="cs"/>
          <w:rtl/>
        </w:rPr>
        <w:t xml:space="preserve">יחידים, בניגוד לשקלים - תרומת הלשכה </w:t>
      </w:r>
      <w:r w:rsidR="00A540B0">
        <w:rPr>
          <w:rtl/>
        </w:rPr>
        <w:t>–</w:t>
      </w:r>
      <w:r w:rsidR="00A540B0">
        <w:rPr>
          <w:rFonts w:hint="cs"/>
          <w:rtl/>
        </w:rPr>
        <w:t xml:space="preserve"> שהייתה חובה ובסכום קבוע ובמועד קבוע. ראה דברינו </w:t>
      </w:r>
      <w:hyperlink r:id="rId6" w:history="1">
        <w:r w:rsidR="00A540B0" w:rsidRPr="00A540B0">
          <w:rPr>
            <w:rStyle w:val="Hyperlink"/>
            <w:rFonts w:hint="cs"/>
            <w:rtl/>
          </w:rPr>
          <w:t>הפטרת שקלים – בדק הבית</w:t>
        </w:r>
      </w:hyperlink>
      <w:r>
        <w:rPr>
          <w:rFonts w:hint="cs"/>
          <w:rtl/>
        </w:rPr>
        <w:t xml:space="preserve">), מזכירה המשנה לגנאי משפחות ואישים שהייתה להם התמחות בתפקידים ומלאכות מיוחדים במקדש (וסביבו) ולא רצו לגלות את הסוד. הגמרא להלן מרחיבה בנושא על בסיס התוספתא שמהפכת בזכותם. שאלה חשובה ומעניינת היא אם מדובר בשעה שבית המקדש השני עוד היה קיים או לאחר החורבן. אם לאחר החורבן, </w:t>
      </w:r>
      <w:r w:rsidR="005255DD">
        <w:rPr>
          <w:rFonts w:hint="cs"/>
          <w:rtl/>
        </w:rPr>
        <w:t>נראה ש</w:t>
      </w:r>
      <w:r>
        <w:rPr>
          <w:rFonts w:hint="cs"/>
          <w:rtl/>
        </w:rPr>
        <w:t xml:space="preserve">דבר זה </w:t>
      </w:r>
      <w:r w:rsidR="005255DD">
        <w:rPr>
          <w:rFonts w:hint="cs"/>
          <w:rtl/>
        </w:rPr>
        <w:t xml:space="preserve">יכול </w:t>
      </w:r>
      <w:r>
        <w:rPr>
          <w:rFonts w:hint="cs"/>
          <w:rtl/>
        </w:rPr>
        <w:t xml:space="preserve">ללמדנו על הציפייה "מהרה ייבנה בית המקדש" שמצויה </w:t>
      </w:r>
      <w:r w:rsidR="005255DD">
        <w:rPr>
          <w:rFonts w:hint="cs"/>
          <w:rtl/>
        </w:rPr>
        <w:t>ל</w:t>
      </w:r>
      <w:r>
        <w:rPr>
          <w:rFonts w:hint="cs"/>
          <w:rtl/>
        </w:rPr>
        <w:t>הלכה</w:t>
      </w:r>
      <w:r w:rsidR="005255DD">
        <w:rPr>
          <w:rFonts w:hint="cs"/>
          <w:rtl/>
        </w:rPr>
        <w:t xml:space="preserve"> במספר מקומות</w:t>
      </w:r>
      <w:r>
        <w:rPr>
          <w:rFonts w:hint="cs"/>
          <w:rtl/>
        </w:rPr>
        <w:t xml:space="preserve"> (ראש השנה לא ע"א, ביצה ה ע"ב ועוד). ואנו עכ"פ נתמקד בבית אבטינס ובמעשה הקטורת.</w:t>
      </w:r>
    </w:p>
  </w:footnote>
  <w:footnote w:id="16">
    <w:p w14:paraId="4D3EEA2B" w14:textId="77777777" w:rsidR="00BA10FA" w:rsidRDefault="00BA10FA">
      <w:pPr>
        <w:pStyle w:val="a3"/>
        <w:rPr>
          <w:rFonts w:hint="cs"/>
        </w:rPr>
      </w:pPr>
      <w:r>
        <w:rPr>
          <w:rStyle w:val="a5"/>
        </w:rPr>
        <w:footnoteRef/>
      </w:r>
      <w:r>
        <w:rPr>
          <w:rtl/>
        </w:rPr>
        <w:t xml:space="preserve"> </w:t>
      </w:r>
      <w:r>
        <w:rPr>
          <w:rFonts w:hint="cs"/>
          <w:rtl/>
        </w:rPr>
        <w:t>תוספתא יומא פרק ב הלכה ו.</w:t>
      </w:r>
      <w:r w:rsidR="00016F9E">
        <w:rPr>
          <w:rFonts w:hint="cs"/>
          <w:rtl/>
        </w:rPr>
        <w:t xml:space="preserve"> ראה הסיפור על בית אבטינס גם בשיר השירים רבה ג ד.</w:t>
      </w:r>
    </w:p>
  </w:footnote>
  <w:footnote w:id="17">
    <w:p w14:paraId="01AA6152" w14:textId="77777777" w:rsidR="00BA10FA" w:rsidRDefault="00BA10FA" w:rsidP="000D0614">
      <w:pPr>
        <w:pStyle w:val="a3"/>
        <w:rPr>
          <w:rFonts w:hint="cs"/>
        </w:rPr>
      </w:pPr>
      <w:r>
        <w:rPr>
          <w:rStyle w:val="a5"/>
        </w:rPr>
        <w:footnoteRef/>
      </w:r>
      <w:r>
        <w:rPr>
          <w:rtl/>
        </w:rPr>
        <w:t xml:space="preserve"> </w:t>
      </w:r>
      <w:r>
        <w:rPr>
          <w:rFonts w:hint="cs"/>
          <w:rtl/>
        </w:rPr>
        <w:t xml:space="preserve">ראה </w:t>
      </w:r>
      <w:r>
        <w:rPr>
          <w:rtl/>
        </w:rPr>
        <w:t>יומא כח ע</w:t>
      </w:r>
      <w:r>
        <w:rPr>
          <w:rFonts w:hint="cs"/>
          <w:rtl/>
        </w:rPr>
        <w:t>"ב: "</w:t>
      </w:r>
      <w:r>
        <w:rPr>
          <w:rtl/>
        </w:rPr>
        <w:t>רבי אומר: אינו דומה תימור של לבנה לתימור של חמה, תימור של לבנה - מתמר ועולה כמקל, תימור של חמה - מפציע לכאן ולכאן</w:t>
      </w:r>
      <w:r w:rsidR="000D0614">
        <w:rPr>
          <w:rFonts w:hint="cs"/>
          <w:rtl/>
        </w:rPr>
        <w:t xml:space="preserve">". </w:t>
      </w:r>
      <w:r w:rsidR="005255DD">
        <w:rPr>
          <w:rFonts w:hint="cs"/>
          <w:rtl/>
        </w:rPr>
        <w:t xml:space="preserve">שני דימויים מנוגדים של עץ התמר. </w:t>
      </w:r>
      <w:r w:rsidR="000D0614">
        <w:rPr>
          <w:rFonts w:hint="cs"/>
          <w:rtl/>
        </w:rPr>
        <w:t>וב</w:t>
      </w:r>
      <w:r w:rsidR="000D0614">
        <w:rPr>
          <w:rtl/>
        </w:rPr>
        <w:t xml:space="preserve">ירושלמי יומא פרק ג </w:t>
      </w:r>
      <w:r w:rsidR="000D0614">
        <w:rPr>
          <w:rFonts w:hint="cs"/>
          <w:rtl/>
        </w:rPr>
        <w:t>הלכה ב: "</w:t>
      </w:r>
      <w:r w:rsidR="000D0614">
        <w:rPr>
          <w:rtl/>
        </w:rPr>
        <w:t>מאור הלבנה מ</w:t>
      </w:r>
      <w:r w:rsidR="005255DD">
        <w:rPr>
          <w:rtl/>
        </w:rPr>
        <w:t>ִ</w:t>
      </w:r>
      <w:r w:rsidR="000D0614">
        <w:rPr>
          <w:rtl/>
        </w:rPr>
        <w:t>ת</w:t>
      </w:r>
      <w:r w:rsidR="005255DD">
        <w:rPr>
          <w:rtl/>
        </w:rPr>
        <w:t>ָּ</w:t>
      </w:r>
      <w:r w:rsidR="000D0614">
        <w:rPr>
          <w:rtl/>
        </w:rPr>
        <w:t>מ</w:t>
      </w:r>
      <w:r w:rsidR="005255DD">
        <w:rPr>
          <w:rtl/>
        </w:rPr>
        <w:t>ֵ</w:t>
      </w:r>
      <w:r w:rsidR="000D0614">
        <w:rPr>
          <w:rtl/>
        </w:rPr>
        <w:t>ר ועולה</w:t>
      </w:r>
      <w:r w:rsidR="000D0614">
        <w:rPr>
          <w:rFonts w:hint="cs"/>
          <w:rtl/>
        </w:rPr>
        <w:t>,</w:t>
      </w:r>
      <w:r w:rsidR="000D0614">
        <w:rPr>
          <w:rtl/>
        </w:rPr>
        <w:t xml:space="preserve"> מאור החמה פ</w:t>
      </w:r>
      <w:r w:rsidR="005255DD">
        <w:rPr>
          <w:rtl/>
        </w:rPr>
        <w:t>ּ</w:t>
      </w:r>
      <w:r w:rsidR="000D0614">
        <w:rPr>
          <w:rtl/>
        </w:rPr>
        <w:t>ו</w:t>
      </w:r>
      <w:r w:rsidR="005255DD">
        <w:rPr>
          <w:rtl/>
        </w:rPr>
        <w:t>ֹ</w:t>
      </w:r>
      <w:r w:rsidR="000D0614">
        <w:rPr>
          <w:rtl/>
        </w:rPr>
        <w:t>ס</w:t>
      </w:r>
      <w:r w:rsidR="005255DD">
        <w:rPr>
          <w:rtl/>
        </w:rPr>
        <w:t>ֶ</w:t>
      </w:r>
      <w:r w:rsidR="000D0614">
        <w:rPr>
          <w:rtl/>
        </w:rPr>
        <w:t>ה על פני כל המזרח</w:t>
      </w:r>
      <w:r w:rsidR="000D0614">
        <w:rPr>
          <w:rFonts w:hint="cs"/>
          <w:rtl/>
        </w:rPr>
        <w:t>".</w:t>
      </w:r>
      <w:r w:rsidR="000D0614">
        <w:rPr>
          <w:rtl/>
        </w:rPr>
        <w:t xml:space="preserve"> </w:t>
      </w:r>
      <w:r w:rsidR="000D0614">
        <w:rPr>
          <w:rFonts w:hint="cs"/>
          <w:rtl/>
        </w:rPr>
        <w:t xml:space="preserve">הקטורת דומה לתימור הלבנה, הגם שהייתה קרבה בשחרית עוד לפני הנץ ולא רק בין הערביים. אבל </w:t>
      </w:r>
      <w:r w:rsidR="000D0614">
        <w:rPr>
          <w:rtl/>
        </w:rPr>
        <w:t>מדרש תנחומא</w:t>
      </w:r>
      <w:r w:rsidR="000D0614">
        <w:rPr>
          <w:rFonts w:hint="cs"/>
          <w:rtl/>
        </w:rPr>
        <w:t xml:space="preserve"> תצוה יד מתאר את ענן הקטורת של יום הכיפורים בדימוי של אשכול: "</w:t>
      </w:r>
      <w:r w:rsidR="000D0614">
        <w:rPr>
          <w:rtl/>
        </w:rPr>
        <w:t xml:space="preserve">וכשהיה ענן הקטרת מתמר ועולה ופונה למעלה ונעשה כאשכול היה יודע </w:t>
      </w:r>
      <w:r w:rsidR="000D0614">
        <w:rPr>
          <w:rFonts w:hint="cs"/>
          <w:rtl/>
        </w:rPr>
        <w:t xml:space="preserve">(הכהן הגדול) </w:t>
      </w:r>
      <w:r w:rsidR="000D0614">
        <w:rPr>
          <w:rtl/>
        </w:rPr>
        <w:t>שנתכפרו עונות ישראל</w:t>
      </w:r>
      <w:r w:rsidR="000D0614">
        <w:rPr>
          <w:rFonts w:hint="cs"/>
          <w:rtl/>
        </w:rPr>
        <w:t>".</w:t>
      </w:r>
    </w:p>
  </w:footnote>
  <w:footnote w:id="18">
    <w:p w14:paraId="00643746" w14:textId="77777777" w:rsidR="00D81E16" w:rsidRDefault="00D81E16" w:rsidP="005255DD">
      <w:pPr>
        <w:pStyle w:val="a3"/>
        <w:rPr>
          <w:rFonts w:hint="cs"/>
          <w:rtl/>
        </w:rPr>
      </w:pPr>
      <w:r>
        <w:rPr>
          <w:rStyle w:val="a5"/>
        </w:rPr>
        <w:footnoteRef/>
      </w:r>
      <w:r>
        <w:rPr>
          <w:rtl/>
        </w:rPr>
        <w:t xml:space="preserve"> </w:t>
      </w:r>
      <w:r>
        <w:rPr>
          <w:rFonts w:hint="cs"/>
          <w:rtl/>
        </w:rPr>
        <w:t xml:space="preserve">דרשות רבות נאמרו על פסוק זה ממשלי. ראה למשל </w:t>
      </w:r>
      <w:r>
        <w:rPr>
          <w:rtl/>
        </w:rPr>
        <w:t>תוספתא ברכות פרק ד</w:t>
      </w:r>
      <w:r>
        <w:rPr>
          <w:rFonts w:hint="cs"/>
          <w:rtl/>
        </w:rPr>
        <w:t xml:space="preserve"> </w:t>
      </w:r>
      <w:r>
        <w:rPr>
          <w:rtl/>
        </w:rPr>
        <w:t>הלכה א</w:t>
      </w:r>
      <w:r>
        <w:rPr>
          <w:rFonts w:hint="cs"/>
          <w:rtl/>
        </w:rPr>
        <w:t>: "</w:t>
      </w:r>
      <w:r>
        <w:rPr>
          <w:rtl/>
        </w:rPr>
        <w:t>לא יטעום אדם כלום עד שיברך</w:t>
      </w:r>
      <w:r>
        <w:rPr>
          <w:rFonts w:hint="cs"/>
          <w:rtl/>
        </w:rPr>
        <w:t>,</w:t>
      </w:r>
      <w:r>
        <w:rPr>
          <w:rtl/>
        </w:rPr>
        <w:t xml:space="preserve"> שנ</w:t>
      </w:r>
      <w:r>
        <w:rPr>
          <w:rFonts w:hint="cs"/>
          <w:rtl/>
        </w:rPr>
        <w:t xml:space="preserve">אמר: </w:t>
      </w:r>
      <w:r>
        <w:rPr>
          <w:rtl/>
        </w:rPr>
        <w:t xml:space="preserve">לה' הארץ ומלואה </w:t>
      </w:r>
      <w:r>
        <w:rPr>
          <w:rFonts w:hint="cs"/>
          <w:rtl/>
        </w:rPr>
        <w:t xml:space="preserve">... </w:t>
      </w:r>
      <w:r>
        <w:rPr>
          <w:rtl/>
        </w:rPr>
        <w:t>לא ישתמש אדם בפניו בידיו וברגליו אלא לכבוד קונהו</w:t>
      </w:r>
      <w:r>
        <w:rPr>
          <w:rFonts w:hint="cs"/>
          <w:rtl/>
        </w:rPr>
        <w:t>,</w:t>
      </w:r>
      <w:r>
        <w:rPr>
          <w:rtl/>
        </w:rPr>
        <w:t xml:space="preserve"> שנ</w:t>
      </w:r>
      <w:r>
        <w:rPr>
          <w:rFonts w:hint="cs"/>
          <w:rtl/>
        </w:rPr>
        <w:t xml:space="preserve">אמר: </w:t>
      </w:r>
      <w:r>
        <w:rPr>
          <w:rtl/>
        </w:rPr>
        <w:t>כל פעל ה' למענהו</w:t>
      </w:r>
      <w:r>
        <w:rPr>
          <w:rFonts w:hint="cs"/>
          <w:rtl/>
        </w:rPr>
        <w:t xml:space="preserve">". ובגמרא </w:t>
      </w:r>
      <w:r>
        <w:rPr>
          <w:rtl/>
        </w:rPr>
        <w:t>שבת נ ע</w:t>
      </w:r>
      <w:r>
        <w:rPr>
          <w:rFonts w:hint="cs"/>
          <w:rtl/>
        </w:rPr>
        <w:t>"א: "</w:t>
      </w:r>
      <w:r>
        <w:rPr>
          <w:rtl/>
        </w:rPr>
        <w:t>רוחץ אדם פניו ידיו ורגליו בכל יום בשביל קונו, משום שנאמר</w:t>
      </w:r>
      <w:r>
        <w:rPr>
          <w:rFonts w:hint="cs"/>
          <w:rtl/>
        </w:rPr>
        <w:t>:</w:t>
      </w:r>
      <w:r>
        <w:rPr>
          <w:rtl/>
        </w:rPr>
        <w:t xml:space="preserve"> כל פעל ה' למענהו</w:t>
      </w:r>
      <w:r>
        <w:rPr>
          <w:rFonts w:hint="cs"/>
          <w:rtl/>
        </w:rPr>
        <w:t>"</w:t>
      </w:r>
      <w:r>
        <w:rPr>
          <w:rtl/>
        </w:rPr>
        <w:t>.</w:t>
      </w:r>
      <w:r w:rsidR="00E57AFD">
        <w:rPr>
          <w:rFonts w:hint="cs"/>
          <w:rtl/>
        </w:rPr>
        <w:t xml:space="preserve"> ויש עוד. נראה </w:t>
      </w:r>
      <w:r w:rsidR="005255DD">
        <w:rPr>
          <w:rFonts w:hint="cs"/>
          <w:rtl/>
        </w:rPr>
        <w:t xml:space="preserve">שכאן </w:t>
      </w:r>
      <w:r w:rsidR="00E57AFD">
        <w:rPr>
          <w:rFonts w:hint="cs"/>
          <w:rtl/>
        </w:rPr>
        <w:t xml:space="preserve">משמעות הפסוק היא שכך הוא רצונו וכבודו של הקב"ה ולא בכדי ניתנה מיומנות זו בידי אנשים אלה. ראה שם בסיפור המקביל על בית גרמו שהתמחו בלחם הפנים אמירה דומה אך על בסיס הפסוק בישעיהו מג ז: "כל הנברא בשמי ולכבודי בראתיו".  </w:t>
      </w:r>
      <w:r>
        <w:rPr>
          <w:rtl/>
        </w:rPr>
        <w:t xml:space="preserve"> </w:t>
      </w:r>
      <w:r>
        <w:rPr>
          <w:rFonts w:hint="cs"/>
          <w:rtl/>
        </w:rPr>
        <w:t xml:space="preserve"> </w:t>
      </w:r>
    </w:p>
  </w:footnote>
  <w:footnote w:id="19">
    <w:p w14:paraId="1FA9198D" w14:textId="77777777" w:rsidR="00DC709E" w:rsidRDefault="00DC709E" w:rsidP="00641CF9">
      <w:pPr>
        <w:pStyle w:val="a3"/>
        <w:rPr>
          <w:rFonts w:hint="cs"/>
          <w:rtl/>
        </w:rPr>
      </w:pPr>
      <w:r>
        <w:rPr>
          <w:rStyle w:val="a5"/>
        </w:rPr>
        <w:footnoteRef/>
      </w:r>
      <w:r>
        <w:rPr>
          <w:rtl/>
        </w:rPr>
        <w:t xml:space="preserve"> </w:t>
      </w:r>
      <w:r w:rsidR="00641CF9">
        <w:rPr>
          <w:rFonts w:hint="cs"/>
          <w:rtl/>
        </w:rPr>
        <w:t>למרות ש</w:t>
      </w:r>
      <w:r>
        <w:rPr>
          <w:rFonts w:hint="cs"/>
          <w:rtl/>
        </w:rPr>
        <w:t xml:space="preserve">סימן כאן </w:t>
      </w:r>
      <w:r w:rsidR="00641CF9">
        <w:rPr>
          <w:rFonts w:hint="cs"/>
          <w:rtl/>
        </w:rPr>
        <w:t xml:space="preserve">מי שסימן </w:t>
      </w:r>
      <w:r>
        <w:rPr>
          <w:rFonts w:hint="cs"/>
          <w:rtl/>
        </w:rPr>
        <w:t>נקודתיים</w:t>
      </w:r>
      <w:r w:rsidR="00641CF9">
        <w:rPr>
          <w:rFonts w:hint="cs"/>
          <w:rtl/>
        </w:rPr>
        <w:t xml:space="preserve">, נראה שאזכור השבת של בית אבטינס הוא גם על המסופר בקטע הקודם, שלא רצו לגלות את הסוד כדי שלא יעשו את הקטורת לעבודה זרה, ולא רק על </w:t>
      </w:r>
      <w:r>
        <w:rPr>
          <w:rFonts w:hint="cs"/>
          <w:rtl/>
        </w:rPr>
        <w:t>מה שמסופר להלן שנשותיהם וכלותיהם לא היו מתבסמות</w:t>
      </w:r>
      <w:r w:rsidR="00641CF9">
        <w:rPr>
          <w:rFonts w:hint="cs"/>
          <w:rtl/>
        </w:rPr>
        <w:t>. בכך מרככת כאמור התוספתא את דברי המשנה ששפטה אותם לגנאי</w:t>
      </w:r>
      <w:r w:rsidR="00641CF9">
        <w:rPr>
          <w:rtl/>
        </w:rPr>
        <w:t xml:space="preserve">. </w:t>
      </w:r>
      <w:r>
        <w:rPr>
          <w:rFonts w:hint="cs"/>
          <w:rtl/>
        </w:rPr>
        <w:t xml:space="preserve"> </w:t>
      </w:r>
    </w:p>
  </w:footnote>
  <w:footnote w:id="20">
    <w:p w14:paraId="35460BA3" w14:textId="77777777" w:rsidR="00641CF9" w:rsidRDefault="00641CF9" w:rsidP="00576B2A">
      <w:pPr>
        <w:pStyle w:val="a3"/>
        <w:rPr>
          <w:rFonts w:hint="cs"/>
          <w:rtl/>
        </w:rPr>
      </w:pPr>
      <w:r>
        <w:rPr>
          <w:rStyle w:val="a5"/>
        </w:rPr>
        <w:footnoteRef/>
      </w:r>
      <w:r>
        <w:rPr>
          <w:rtl/>
        </w:rPr>
        <w:t xml:space="preserve"> </w:t>
      </w:r>
      <w:r>
        <w:rPr>
          <w:rFonts w:hint="cs"/>
          <w:rtl/>
        </w:rPr>
        <w:t>לא רק בנות אבטינס אלא: "</w:t>
      </w:r>
      <w:r>
        <w:rPr>
          <w:rtl/>
        </w:rPr>
        <w:t>נשים שביריחו אינן צריכות להתבשם מריח קטורת, כלה שבירושלים אינה צריכה להתקשט מריח קטורת</w:t>
      </w:r>
      <w:r>
        <w:rPr>
          <w:rFonts w:hint="cs"/>
          <w:rtl/>
        </w:rPr>
        <w:t>" (</w:t>
      </w:r>
      <w:r>
        <w:rPr>
          <w:rtl/>
        </w:rPr>
        <w:t>יומא לט ע</w:t>
      </w:r>
      <w:r>
        <w:rPr>
          <w:rFonts w:hint="cs"/>
          <w:rtl/>
        </w:rPr>
        <w:t>"ב).</w:t>
      </w:r>
      <w:r w:rsidR="00576B2A">
        <w:rPr>
          <w:rFonts w:hint="cs"/>
          <w:rtl/>
        </w:rPr>
        <w:t xml:space="preserve"> עוד שם ובמשנה ביומא ג ח: "</w:t>
      </w:r>
      <w:r w:rsidR="00576B2A">
        <w:rPr>
          <w:rtl/>
        </w:rPr>
        <w:t>עזים שביריחו היו מתעטשות מריח הקטורת</w:t>
      </w:r>
      <w:r w:rsidR="00576B2A">
        <w:rPr>
          <w:rFonts w:hint="cs"/>
          <w:rtl/>
        </w:rPr>
        <w:t>". לבריאות.</w:t>
      </w:r>
    </w:p>
  </w:footnote>
  <w:footnote w:id="21">
    <w:p w14:paraId="5B39387E" w14:textId="77777777" w:rsidR="00691C60" w:rsidRDefault="00691C60" w:rsidP="005255DD">
      <w:pPr>
        <w:pStyle w:val="a3"/>
        <w:rPr>
          <w:rFonts w:hint="cs"/>
          <w:rtl/>
        </w:rPr>
      </w:pPr>
      <w:r>
        <w:rPr>
          <w:rStyle w:val="a5"/>
        </w:rPr>
        <w:footnoteRef/>
      </w:r>
      <w:r>
        <w:rPr>
          <w:rtl/>
        </w:rPr>
        <w:t xml:space="preserve"> </w:t>
      </w:r>
      <w:r>
        <w:rPr>
          <w:rFonts w:hint="cs"/>
          <w:rtl/>
        </w:rPr>
        <w:t xml:space="preserve">פסוק שאומר משה לבני גד ובני ראובן כשהתנה איתם את קבלת עבר הירדן המזרחי בהתגייסותם חלוצים לכיבוש עבר הירדן המערבי. </w:t>
      </w:r>
      <w:r w:rsidR="005255DD">
        <w:rPr>
          <w:rFonts w:hint="cs"/>
          <w:rtl/>
        </w:rPr>
        <w:t xml:space="preserve">ראה דברינו </w:t>
      </w:r>
      <w:hyperlink r:id="rId7" w:history="1">
        <w:r w:rsidR="005255DD" w:rsidRPr="005255DD">
          <w:rPr>
            <w:rStyle w:val="Hyperlink"/>
            <w:rFonts w:hint="cs"/>
            <w:rtl/>
          </w:rPr>
          <w:t>והייתם נקיים מה' ומישראל</w:t>
        </w:r>
      </w:hyperlink>
      <w:r w:rsidR="005255DD">
        <w:rPr>
          <w:rFonts w:hint="cs"/>
          <w:rtl/>
        </w:rPr>
        <w:t xml:space="preserve"> ב</w:t>
      </w:r>
      <w:r>
        <w:rPr>
          <w:rFonts w:hint="cs"/>
          <w:rtl/>
        </w:rPr>
        <w:t>פרשת מטות.</w:t>
      </w:r>
    </w:p>
  </w:footnote>
  <w:footnote w:id="22">
    <w:p w14:paraId="3D39102B" w14:textId="77777777" w:rsidR="005A66A6" w:rsidRDefault="005A66A6">
      <w:pPr>
        <w:pStyle w:val="a3"/>
        <w:rPr>
          <w:rFonts w:hint="cs"/>
          <w:rtl/>
        </w:rPr>
      </w:pPr>
      <w:r>
        <w:rPr>
          <w:rStyle w:val="a5"/>
        </w:rPr>
        <w:footnoteRef/>
      </w:r>
      <w:r>
        <w:rPr>
          <w:rtl/>
        </w:rPr>
        <w:t xml:space="preserve"> </w:t>
      </w:r>
      <w:r>
        <w:rPr>
          <w:rFonts w:hint="cs"/>
          <w:rtl/>
        </w:rPr>
        <w:t>"תניא" זו איננה בתוספתא ושולבה בדרשה בגמרא בין שני תוספתות (ראה להלן). ר' ישמעאל שופט לחומרה את צאצאי בית אבטינס לאחר החורבן ואומר: הבית, הגם שחרב, כבודו במקומו</w:t>
      </w:r>
      <w:r w:rsidR="005255DD">
        <w:rPr>
          <w:rFonts w:hint="cs"/>
          <w:rtl/>
        </w:rPr>
        <w:t>.</w:t>
      </w:r>
      <w:r>
        <w:rPr>
          <w:rFonts w:hint="cs"/>
          <w:rtl/>
        </w:rPr>
        <w:t xml:space="preserve"> </w:t>
      </w:r>
      <w:r w:rsidR="007D4F65">
        <w:rPr>
          <w:rFonts w:hint="cs"/>
          <w:rtl/>
        </w:rPr>
        <w:t>או בשל ההלכה שמקום המקדש עדיין בקדושתו הגם שחרב</w:t>
      </w:r>
      <w:r w:rsidR="005255DD">
        <w:rPr>
          <w:rFonts w:hint="cs"/>
          <w:rtl/>
        </w:rPr>
        <w:t xml:space="preserve"> ("קדושתן אף כשהם שוממים")</w:t>
      </w:r>
      <w:r w:rsidR="007D4F65">
        <w:rPr>
          <w:rFonts w:hint="cs"/>
          <w:rtl/>
        </w:rPr>
        <w:t>, או בגלל מקדשי מעט. אבל אתם בית אבטינס, כל כבודכם היה מותנה בקיום המקדש, ומשעה שחרב, גלה כבודכם.</w:t>
      </w:r>
    </w:p>
  </w:footnote>
  <w:footnote w:id="23">
    <w:p w14:paraId="512E05A8" w14:textId="77777777" w:rsidR="0087580B" w:rsidRDefault="0087580B" w:rsidP="00C679BC">
      <w:pPr>
        <w:pStyle w:val="a3"/>
        <w:rPr>
          <w:rFonts w:hint="cs"/>
          <w:rtl/>
        </w:rPr>
      </w:pPr>
      <w:r>
        <w:rPr>
          <w:rStyle w:val="a5"/>
        </w:rPr>
        <w:footnoteRef/>
      </w:r>
      <w:r>
        <w:rPr>
          <w:rtl/>
        </w:rPr>
        <w:t xml:space="preserve"> </w:t>
      </w:r>
      <w:r>
        <w:rPr>
          <w:rFonts w:hint="cs"/>
          <w:rtl/>
        </w:rPr>
        <w:t xml:space="preserve">כאן חזרנו לתוספתא </w:t>
      </w:r>
      <w:r w:rsidR="00C679BC">
        <w:rPr>
          <w:rFonts w:hint="cs"/>
          <w:rtl/>
        </w:rPr>
        <w:t xml:space="preserve">יומא, </w:t>
      </w:r>
      <w:r>
        <w:rPr>
          <w:rtl/>
        </w:rPr>
        <w:t>פרק ב</w:t>
      </w:r>
      <w:r w:rsidR="00C679BC">
        <w:rPr>
          <w:rFonts w:hint="cs"/>
          <w:rtl/>
        </w:rPr>
        <w:t xml:space="preserve"> </w:t>
      </w:r>
      <w:r>
        <w:rPr>
          <w:rtl/>
        </w:rPr>
        <w:t>הלכה ז</w:t>
      </w:r>
      <w:r w:rsidR="00C679BC">
        <w:rPr>
          <w:rFonts w:hint="cs"/>
          <w:rtl/>
        </w:rPr>
        <w:t>.</w:t>
      </w:r>
    </w:p>
  </w:footnote>
  <w:footnote w:id="24">
    <w:p w14:paraId="6D9BD52C" w14:textId="77777777" w:rsidR="00602364" w:rsidRDefault="00602364" w:rsidP="00602364">
      <w:pPr>
        <w:pStyle w:val="a3"/>
        <w:rPr>
          <w:rFonts w:hint="cs"/>
        </w:rPr>
      </w:pPr>
      <w:r>
        <w:rPr>
          <w:rStyle w:val="a5"/>
        </w:rPr>
        <w:footnoteRef/>
      </w:r>
      <w:r>
        <w:rPr>
          <w:rtl/>
        </w:rPr>
        <w:t xml:space="preserve"> </w:t>
      </w:r>
      <w:r>
        <w:rPr>
          <w:rFonts w:hint="cs"/>
          <w:rtl/>
        </w:rPr>
        <w:t xml:space="preserve">ראה גמרא סוף </w:t>
      </w:r>
      <w:r>
        <w:rPr>
          <w:rtl/>
        </w:rPr>
        <w:t>מסכת מכות כד ע</w:t>
      </w:r>
      <w:r>
        <w:rPr>
          <w:rFonts w:hint="cs"/>
          <w:rtl/>
        </w:rPr>
        <w:t>"</w:t>
      </w:r>
      <w:r>
        <w:rPr>
          <w:rtl/>
        </w:rPr>
        <w:t>ב</w:t>
      </w:r>
      <w:r>
        <w:rPr>
          <w:rFonts w:hint="cs"/>
          <w:rtl/>
        </w:rPr>
        <w:t xml:space="preserve"> על החכמים שעלו לירושלים וכשהגיעו להר הבית בכו ואילו רבי עקיבא צחק. האם מבן משפחת אבטינס למד ר' עקיבא לבכות ולשחוק כאחד? להתאבל ולצפות בתקווה?</w:t>
      </w:r>
    </w:p>
  </w:footnote>
  <w:footnote w:id="25">
    <w:p w14:paraId="0E4DDC58" w14:textId="77777777" w:rsidR="00717EEF" w:rsidRDefault="00717EEF">
      <w:pPr>
        <w:pStyle w:val="a3"/>
        <w:rPr>
          <w:rFonts w:hint="cs"/>
          <w:rtl/>
        </w:rPr>
      </w:pPr>
      <w:r>
        <w:rPr>
          <w:rStyle w:val="a5"/>
        </w:rPr>
        <w:footnoteRef/>
      </w:r>
      <w:r>
        <w:rPr>
          <w:rtl/>
        </w:rPr>
        <w:t xml:space="preserve"> </w:t>
      </w:r>
      <w:r>
        <w:rPr>
          <w:rFonts w:hint="cs"/>
          <w:rtl/>
        </w:rPr>
        <w:t>מה הזכיר לך את בית המקדש ועבודת הקטורת? שראה מולו בשדה את הצמח המיוחד שגורם לעשן להיתמר יפה כנ"ל.</w:t>
      </w:r>
    </w:p>
  </w:footnote>
  <w:footnote w:id="26">
    <w:p w14:paraId="5C0ACA0C" w14:textId="77777777" w:rsidR="00717EEF" w:rsidRDefault="00717EEF" w:rsidP="0001233F">
      <w:pPr>
        <w:pStyle w:val="a3"/>
        <w:rPr>
          <w:rFonts w:hint="cs"/>
          <w:rtl/>
        </w:rPr>
      </w:pPr>
      <w:r>
        <w:rPr>
          <w:rStyle w:val="a5"/>
        </w:rPr>
        <w:footnoteRef/>
      </w:r>
      <w:r>
        <w:rPr>
          <w:rtl/>
        </w:rPr>
        <w:t xml:space="preserve"> </w:t>
      </w:r>
      <w:r>
        <w:rPr>
          <w:rFonts w:hint="cs"/>
          <w:rtl/>
        </w:rPr>
        <w:t>משפט מסכם זה של בן עזאי חל על כל הסיפור, כפי שמפרש רש"י בגמרא שם: "</w:t>
      </w:r>
      <w:r>
        <w:rPr>
          <w:rtl/>
        </w:rPr>
        <w:t>מכאן אמר בן עזאי - ממעשה בית גרמו ובית אבטינס שבקשו חכמים לדחותם ממקומם ולא יכלו.</w:t>
      </w:r>
      <w:r>
        <w:rPr>
          <w:rFonts w:hint="cs"/>
          <w:rtl/>
        </w:rPr>
        <w:t xml:space="preserve"> </w:t>
      </w:r>
      <w:r>
        <w:rPr>
          <w:rtl/>
        </w:rPr>
        <w:t>בשמך יקראוך - לא ידאג אדם לומר: פלוני יקפח פרנסתי, כי על כרחך, בשם יקראוך לב</w:t>
      </w:r>
      <w:r w:rsidR="00602364">
        <w:rPr>
          <w:rFonts w:hint="cs"/>
          <w:rtl/>
        </w:rPr>
        <w:t>ו</w:t>
      </w:r>
      <w:r>
        <w:rPr>
          <w:rtl/>
        </w:rPr>
        <w:t>א ולשוב במקומך</w:t>
      </w:r>
      <w:r w:rsidR="00C679BC">
        <w:rPr>
          <w:rFonts w:hint="cs"/>
          <w:rtl/>
        </w:rPr>
        <w:t xml:space="preserve">. ומשלך יתנו לך </w:t>
      </w:r>
      <w:r w:rsidR="00C679BC">
        <w:rPr>
          <w:rtl/>
        </w:rPr>
        <w:t>–</w:t>
      </w:r>
      <w:r w:rsidR="00C679BC">
        <w:rPr>
          <w:rFonts w:hint="cs"/>
          <w:rtl/>
        </w:rPr>
        <w:t xml:space="preserve"> כלומר, לא משלהם הוא מתנה אלא מזונות קצובים לך מן השמים</w:t>
      </w:r>
      <w:r>
        <w:rPr>
          <w:rFonts w:hint="cs"/>
          <w:rtl/>
        </w:rPr>
        <w:t>".</w:t>
      </w:r>
      <w:r w:rsidR="00C679BC">
        <w:rPr>
          <w:rFonts w:hint="cs"/>
          <w:rtl/>
        </w:rPr>
        <w:t xml:space="preserve"> </w:t>
      </w:r>
      <w:r w:rsidR="0001233F">
        <w:rPr>
          <w:rFonts w:hint="cs"/>
          <w:rtl/>
        </w:rPr>
        <w:t xml:space="preserve">ראה דברינו </w:t>
      </w:r>
      <w:hyperlink r:id="rId8" w:history="1">
        <w:r w:rsidR="0001233F" w:rsidRPr="0001233F">
          <w:rPr>
            <w:rStyle w:val="Hyperlink"/>
            <w:rFonts w:hint="cs"/>
            <w:rtl/>
          </w:rPr>
          <w:t>מידך נתנו לך</w:t>
        </w:r>
      </w:hyperlink>
      <w:r w:rsidR="0001233F">
        <w:rPr>
          <w:rFonts w:hint="cs"/>
          <w:rtl/>
        </w:rPr>
        <w:t xml:space="preserve"> בפרשת תרומה. שם הקשר הוא ישיר בין האדם התורם לדבר של קדשוה ובין הקודש, ואילו כאן הקשר הוא באמצעות אדם אחר שזכה לנתינה מהשמים. ושם מדובר על </w:t>
      </w:r>
      <w:r w:rsidR="00C679BC">
        <w:rPr>
          <w:rFonts w:hint="cs"/>
          <w:rtl/>
        </w:rPr>
        <w:t xml:space="preserve">המשך </w:t>
      </w:r>
      <w:r w:rsidR="00602364">
        <w:rPr>
          <w:rFonts w:hint="cs"/>
          <w:rtl/>
        </w:rPr>
        <w:t xml:space="preserve">הדרשה </w:t>
      </w:r>
      <w:r w:rsidR="00C679BC">
        <w:rPr>
          <w:rFonts w:hint="cs"/>
          <w:rtl/>
        </w:rPr>
        <w:t>על המלכות</w:t>
      </w:r>
      <w:r w:rsidR="00602364">
        <w:rPr>
          <w:rFonts w:hint="cs"/>
          <w:rtl/>
        </w:rPr>
        <w:t xml:space="preserve"> שאינה נוגעת בחברתה</w:t>
      </w:r>
      <w:r w:rsidR="00C679BC">
        <w:rPr>
          <w:rFonts w:hint="cs"/>
          <w:rtl/>
        </w:rPr>
        <w:t>, נראה כתוספת אסוציאטיבית של הדרשן בגמרא, ראה הסיום במקור בתוספתא: "</w:t>
      </w:r>
      <w:r w:rsidR="00C679BC">
        <w:rPr>
          <w:rtl/>
        </w:rPr>
        <w:t>מיכן אמ</w:t>
      </w:r>
      <w:r w:rsidR="00C679BC">
        <w:rPr>
          <w:rFonts w:hint="cs"/>
          <w:rtl/>
        </w:rPr>
        <w:t>ר</w:t>
      </w:r>
      <w:r w:rsidR="00C679BC">
        <w:rPr>
          <w:rtl/>
        </w:rPr>
        <w:t xml:space="preserve"> בן עזיי</w:t>
      </w:r>
      <w:r w:rsidR="00C679BC">
        <w:rPr>
          <w:rFonts w:hint="cs"/>
          <w:rtl/>
        </w:rPr>
        <w:t>:</w:t>
      </w:r>
      <w:r w:rsidR="00C679BC">
        <w:rPr>
          <w:rtl/>
        </w:rPr>
        <w:t xml:space="preserve"> משלך יתנו לך בשמך יקראוך ובמקומך יושיבוך</w:t>
      </w:r>
      <w:r w:rsidR="00C679BC">
        <w:rPr>
          <w:rFonts w:hint="cs"/>
          <w:rtl/>
        </w:rPr>
        <w:t>,</w:t>
      </w:r>
      <w:r w:rsidR="00BF7A81">
        <w:rPr>
          <w:rFonts w:hint="cs"/>
          <w:rtl/>
        </w:rPr>
        <w:t xml:space="preserve"> </w:t>
      </w:r>
      <w:r w:rsidR="00C679BC">
        <w:rPr>
          <w:rtl/>
        </w:rPr>
        <w:t>אין שכחה לפני המקום</w:t>
      </w:r>
      <w:r w:rsidR="00C679BC">
        <w:rPr>
          <w:rFonts w:hint="cs"/>
          <w:rtl/>
        </w:rPr>
        <w:t>,</w:t>
      </w:r>
      <w:r w:rsidR="00C679BC">
        <w:rPr>
          <w:rtl/>
        </w:rPr>
        <w:t xml:space="preserve"> אין אדם נוגע במוכן לחברו</w:t>
      </w:r>
      <w:r w:rsidR="00C679BC">
        <w:rPr>
          <w:rFonts w:hint="cs"/>
          <w:rtl/>
        </w:rPr>
        <w:t>". יש סדר וסיבתיות בעולם.</w:t>
      </w:r>
      <w:r w:rsidR="00C679BC">
        <w:rPr>
          <w:rtl/>
        </w:rPr>
        <w:t xml:space="preserve"> </w:t>
      </w:r>
      <w:r>
        <w:rPr>
          <w:rFonts w:hint="cs"/>
          <w:rtl/>
        </w:rPr>
        <w:t xml:space="preserve"> </w:t>
      </w:r>
    </w:p>
  </w:footnote>
  <w:footnote w:id="27">
    <w:p w14:paraId="24F62366" w14:textId="77777777" w:rsidR="00DE77BF" w:rsidRDefault="00DE77BF" w:rsidP="0001233F">
      <w:pPr>
        <w:pStyle w:val="a3"/>
        <w:rPr>
          <w:rFonts w:hint="cs"/>
          <w:rtl/>
        </w:rPr>
      </w:pPr>
      <w:r>
        <w:rPr>
          <w:rStyle w:val="a5"/>
        </w:rPr>
        <w:footnoteRef/>
      </w:r>
      <w:r>
        <w:rPr>
          <w:rtl/>
        </w:rPr>
        <w:t xml:space="preserve"> </w:t>
      </w:r>
      <w:r>
        <w:rPr>
          <w:rFonts w:hint="cs"/>
          <w:rtl/>
        </w:rPr>
        <w:t>הדגש הוא על ענן הקטורת שהיה מיתמר בצורה של אשכול ענבים. אבל נראה שצריך לקרוא בדרשה זו גם את הפסוק הקודם שם: "</w:t>
      </w:r>
      <w:r>
        <w:rPr>
          <w:rtl/>
        </w:rPr>
        <w:t>צְרוֹר הַמֹּר דּוֹדִי לִי בֵּין שָׁדַי יָלִין:</w:t>
      </w:r>
      <w:r>
        <w:rPr>
          <w:rFonts w:hint="cs"/>
          <w:rtl/>
        </w:rPr>
        <w:t xml:space="preserve"> </w:t>
      </w:r>
      <w:r>
        <w:rPr>
          <w:rtl/>
        </w:rPr>
        <w:t>אֶשְׁכֹּל הַכֹּפֶר דּוֹדִי לִי בְּכַרְמֵי עֵין גֶּדִי</w:t>
      </w:r>
      <w:r>
        <w:rPr>
          <w:rFonts w:hint="cs"/>
          <w:rtl/>
        </w:rPr>
        <w:t xml:space="preserve">". הפסוק הקודם מדבר על ריח הקטורת "צרור המור" ובדי ארון העדות היו בולטים מהפרוכת כמו שדיים. ראה גמרא </w:t>
      </w:r>
      <w:r>
        <w:rPr>
          <w:rtl/>
        </w:rPr>
        <w:t>יומא נד ע</w:t>
      </w:r>
      <w:r>
        <w:rPr>
          <w:rFonts w:hint="cs"/>
          <w:rtl/>
        </w:rPr>
        <w:t>"א: "</w:t>
      </w:r>
      <w:r>
        <w:rPr>
          <w:rtl/>
        </w:rPr>
        <w:t>ויארכו הבדים. יכול יהו מקרעין בפרוכת ויוצאין - תלמוד לומר ולא יראו החוצה. הא כיצד - דוחקין ובולטין ויוצאין בפרוכת, ונראין כשני דדי אשה, שנאמר</w:t>
      </w:r>
      <w:r>
        <w:rPr>
          <w:rFonts w:hint="cs"/>
          <w:rtl/>
        </w:rPr>
        <w:t>:</w:t>
      </w:r>
      <w:r>
        <w:rPr>
          <w:rtl/>
        </w:rPr>
        <w:t xml:space="preserve"> צרור המר דודי לי בין שדי ילין</w:t>
      </w:r>
      <w:r>
        <w:rPr>
          <w:rFonts w:hint="cs"/>
          <w:rtl/>
        </w:rPr>
        <w:t>". ראה שם גם האינטימיות של "</w:t>
      </w:r>
      <w:r>
        <w:rPr>
          <w:rtl/>
        </w:rPr>
        <w:t>הכרובים שהיו מעורים זה בזה</w:t>
      </w:r>
      <w:r>
        <w:rPr>
          <w:rFonts w:hint="cs"/>
          <w:rtl/>
        </w:rPr>
        <w:t>"</w:t>
      </w:r>
      <w:r w:rsidR="0001233F">
        <w:rPr>
          <w:rFonts w:hint="cs"/>
          <w:rtl/>
        </w:rPr>
        <w:t xml:space="preserve">. ראה דברינו </w:t>
      </w:r>
      <w:hyperlink r:id="rId9" w:history="1">
        <w:r w:rsidR="0001233F" w:rsidRPr="0001233F">
          <w:rPr>
            <w:rStyle w:val="Hyperlink"/>
            <w:rFonts w:hint="cs"/>
            <w:rtl/>
          </w:rPr>
          <w:t>מעשה הכרובים</w:t>
        </w:r>
      </w:hyperlink>
      <w:r w:rsidR="0001233F">
        <w:rPr>
          <w:rFonts w:hint="cs"/>
          <w:rtl/>
        </w:rPr>
        <w:t xml:space="preserve"> בפרשת תרומה</w:t>
      </w:r>
      <w:r>
        <w:rPr>
          <w:rFonts w:hint="cs"/>
          <w:rtl/>
        </w:rPr>
        <w:t>.</w:t>
      </w:r>
    </w:p>
  </w:footnote>
  <w:footnote w:id="28">
    <w:p w14:paraId="11B8CF42" w14:textId="77777777" w:rsidR="00DE77BF" w:rsidRDefault="00DE77BF">
      <w:pPr>
        <w:pStyle w:val="a3"/>
        <w:rPr>
          <w:rFonts w:hint="cs"/>
        </w:rPr>
      </w:pPr>
      <w:r>
        <w:rPr>
          <w:rStyle w:val="a5"/>
        </w:rPr>
        <w:footnoteRef/>
      </w:r>
      <w:r>
        <w:rPr>
          <w:rtl/>
        </w:rPr>
        <w:t xml:space="preserve"> </w:t>
      </w:r>
      <w:r>
        <w:rPr>
          <w:rFonts w:hint="cs"/>
          <w:rtl/>
        </w:rPr>
        <w:t>הכהן הגדול.</w:t>
      </w:r>
    </w:p>
  </w:footnote>
  <w:footnote w:id="29">
    <w:p w14:paraId="79F3CA39" w14:textId="77777777" w:rsidR="00D90B41" w:rsidRDefault="00D90B41" w:rsidP="001E32BF">
      <w:pPr>
        <w:pStyle w:val="a3"/>
        <w:rPr>
          <w:rFonts w:hint="cs"/>
          <w:rtl/>
        </w:rPr>
      </w:pPr>
      <w:r>
        <w:rPr>
          <w:rStyle w:val="a5"/>
        </w:rPr>
        <w:footnoteRef/>
      </w:r>
      <w:r>
        <w:rPr>
          <w:rtl/>
        </w:rPr>
        <w:t xml:space="preserve"> </w:t>
      </w:r>
      <w:r>
        <w:rPr>
          <w:rFonts w:hint="cs"/>
          <w:rtl/>
        </w:rPr>
        <w:t>אחת בשנה, ביום הכיפורים עושה הקטורת צעד גדול פנימה. לא עוד קטורת על מזבח הזהב הפנימי להבדיל ממזבח הקרבנות החיצוני, אלא בקדש הקדשים פנימה. על הקו הישר שמשוך מהמזבח החיצוני, דרך מזבח הזהב הפנימי אל ארון העדות שמבעד לפרוכת, צעד גדול פנימה.</w:t>
      </w:r>
      <w:r w:rsidRPr="00016F9E">
        <w:rPr>
          <w:rFonts w:hint="cs"/>
          <w:rtl/>
        </w:rPr>
        <w:t xml:space="preserve"> </w:t>
      </w:r>
      <w:r>
        <w:rPr>
          <w:rFonts w:hint="cs"/>
          <w:rtl/>
        </w:rPr>
        <w:t xml:space="preserve">בתורה כאמור הקרבנות מכפרים, אבל בדרשות חז"ל הורחבה הכפרה גם לקטורת. ראה גמרא </w:t>
      </w:r>
      <w:r>
        <w:rPr>
          <w:rtl/>
        </w:rPr>
        <w:t>יומא מד ע</w:t>
      </w:r>
      <w:r>
        <w:rPr>
          <w:rFonts w:hint="cs"/>
          <w:rtl/>
        </w:rPr>
        <w:t>"א (זבחים פח ע"ב): "</w:t>
      </w:r>
      <w:r>
        <w:rPr>
          <w:rtl/>
        </w:rPr>
        <w:t>אמר רבי יצחק בר אבדימי, וכן אמר רבי אלעזר: אמר קרא וכפר בעדו ובעד ביתו ובעד כל קהל ישראל</w:t>
      </w:r>
      <w:r>
        <w:rPr>
          <w:rFonts w:hint="cs"/>
          <w:rtl/>
        </w:rPr>
        <w:t xml:space="preserve"> -</w:t>
      </w:r>
      <w:r>
        <w:rPr>
          <w:rtl/>
        </w:rPr>
        <w:t xml:space="preserve"> איזהו כפרה ששוה לו ולביתו ולאחיו הכהנים ולכל קהל ישראל</w:t>
      </w:r>
      <w:r>
        <w:rPr>
          <w:rFonts w:hint="cs"/>
          <w:rtl/>
        </w:rPr>
        <w:t xml:space="preserve">? </w:t>
      </w:r>
      <w:r>
        <w:rPr>
          <w:rtl/>
        </w:rPr>
        <w:t>הוי אומר זה הקטרת הקטורת. - וקטורת מכפרת? - אין, דהא תני רבי חנניא: למדנו לקטורת שמכפרת, שנאמר</w:t>
      </w:r>
      <w:r>
        <w:rPr>
          <w:rFonts w:hint="cs"/>
          <w:rtl/>
        </w:rPr>
        <w:t>:</w:t>
      </w:r>
      <w:r>
        <w:rPr>
          <w:rtl/>
        </w:rPr>
        <w:t xml:space="preserve"> ויתן את הקטרת ויכפר על העם</w:t>
      </w:r>
      <w:r>
        <w:rPr>
          <w:rFonts w:hint="cs"/>
          <w:rtl/>
        </w:rPr>
        <w:t>". ממחלוקת קרח ועדתו למדנו שיש בקטורת גם את כח הכפרה ועצירת המוות. ראה הפסוק שם, ב</w:t>
      </w:r>
      <w:r>
        <w:rPr>
          <w:rtl/>
        </w:rPr>
        <w:t>מדבר יז</w:t>
      </w:r>
      <w:r>
        <w:rPr>
          <w:rFonts w:hint="cs"/>
          <w:rtl/>
        </w:rPr>
        <w:t xml:space="preserve"> </w:t>
      </w:r>
      <w:r>
        <w:rPr>
          <w:rtl/>
        </w:rPr>
        <w:t>יא</w:t>
      </w:r>
      <w:r>
        <w:rPr>
          <w:rFonts w:hint="cs"/>
          <w:rtl/>
        </w:rPr>
        <w:t>: "</w:t>
      </w:r>
      <w:r>
        <w:rPr>
          <w:rtl/>
        </w:rPr>
        <w:t>וַיֹּאמֶר מֹשֶׁה אֶל אַהֲרֹן קַח אֶת הַמַּחְתָּה וְתֶן עָלֶיהָ אֵשׁ מֵעַל הַמִּזְבֵּחַ וְשִׂים קְטֹרֶת וְהוֹלֵךְ מְהֵרָה אֶל הָעֵדָה וְכַפֵּר עֲלֵיהֶם כִּי יָצָא הַקֶּצֶף מִלִּפְנֵי ה' הֵחֵל הַנָּגֶף</w:t>
      </w:r>
      <w:r>
        <w:rPr>
          <w:rFonts w:hint="cs"/>
          <w:rtl/>
        </w:rPr>
        <w:t xml:space="preserve">". מי גילה סוד זה למשה שידע לצוות לאהרון בלי שצווה ע"י הקבה? </w:t>
      </w:r>
      <w:r>
        <w:rPr>
          <w:rtl/>
        </w:rPr>
        <w:t>–</w:t>
      </w:r>
      <w:r>
        <w:rPr>
          <w:rFonts w:hint="cs"/>
          <w:rtl/>
        </w:rPr>
        <w:t xml:space="preserve"> מלאך המוות. ראה גמרא </w:t>
      </w:r>
      <w:r>
        <w:rPr>
          <w:rtl/>
        </w:rPr>
        <w:t>שבת פט ע</w:t>
      </w:r>
      <w:r>
        <w:rPr>
          <w:rFonts w:hint="cs"/>
          <w:rtl/>
        </w:rPr>
        <w:t>"א בסוף הסיפור של וויכוח משה עם המלאכים על הורדת התורה: "</w:t>
      </w:r>
      <w:r>
        <w:rPr>
          <w:rtl/>
        </w:rPr>
        <w:t>מיד כל אחד ואחד נעשה לו אוהב, ומסר לו דבר, שנאמר</w:t>
      </w:r>
      <w:r>
        <w:rPr>
          <w:rFonts w:hint="cs"/>
          <w:rtl/>
        </w:rPr>
        <w:t>:</w:t>
      </w:r>
      <w:r>
        <w:rPr>
          <w:rtl/>
        </w:rPr>
        <w:t xml:space="preserve"> עלית למרום שבית שבי לקחת מתנות באדם, בשכר שקראוך אדם לקחת מתנות. אף מלאך המות מסר לו דבר, שנאמר</w:t>
      </w:r>
      <w:r>
        <w:rPr>
          <w:rFonts w:hint="cs"/>
          <w:rtl/>
        </w:rPr>
        <w:t>:</w:t>
      </w:r>
      <w:r>
        <w:rPr>
          <w:rtl/>
        </w:rPr>
        <w:t xml:space="preserve"> ויתן את הקטרת ויכפר על העם</w:t>
      </w:r>
      <w:r>
        <w:rPr>
          <w:rFonts w:hint="cs"/>
          <w:rtl/>
        </w:rPr>
        <w:t>.</w:t>
      </w:r>
      <w:r>
        <w:rPr>
          <w:rtl/>
        </w:rPr>
        <w:t xml:space="preserve"> ואומר</w:t>
      </w:r>
      <w:r>
        <w:rPr>
          <w:rFonts w:hint="cs"/>
          <w:rtl/>
        </w:rPr>
        <w:t>:</w:t>
      </w:r>
      <w:r>
        <w:rPr>
          <w:rtl/>
        </w:rPr>
        <w:t xml:space="preserve"> ויעמד בין המתים ובין החיים וגו', אי לאו דאמר ליה - מי הוה ידע?</w:t>
      </w:r>
      <w:r>
        <w:rPr>
          <w:rFonts w:hint="cs"/>
          <w:rtl/>
        </w:rPr>
        <w:t>".</w:t>
      </w:r>
    </w:p>
  </w:footnote>
  <w:footnote w:id="30">
    <w:p w14:paraId="18A1F634" w14:textId="77777777" w:rsidR="00D823E6" w:rsidRDefault="00D823E6">
      <w:pPr>
        <w:pStyle w:val="a3"/>
        <w:rPr>
          <w:rFonts w:hint="cs"/>
          <w:rtl/>
        </w:rPr>
      </w:pPr>
      <w:r>
        <w:rPr>
          <w:rStyle w:val="a5"/>
        </w:rPr>
        <w:footnoteRef/>
      </w:r>
      <w:r>
        <w:rPr>
          <w:rtl/>
        </w:rPr>
        <w:t xml:space="preserve"> </w:t>
      </w:r>
      <w:r>
        <w:rPr>
          <w:rFonts w:hint="cs"/>
          <w:rtl/>
        </w:rPr>
        <w:t>ראינו להביא בסוף דברינו את הפסוק מספר משלי כז ט בו חתם מדרש תנחומא לעיל, בשלמותו. ואת פירוש אבן עזרא עליו. פירוש שאולי ממשיך את רש"י שם: "</w:t>
      </w:r>
      <w:r>
        <w:rPr>
          <w:rtl/>
        </w:rPr>
        <w:t>שמן וקט</w:t>
      </w:r>
      <w:r>
        <w:rPr>
          <w:rFonts w:hint="cs"/>
          <w:rtl/>
        </w:rPr>
        <w:t>ו</w:t>
      </w:r>
      <w:r>
        <w:rPr>
          <w:rtl/>
        </w:rPr>
        <w:t>רת - ריח שמן אפרסמון וריח קטרת משמחין לב:</w:t>
      </w:r>
      <w:r>
        <w:rPr>
          <w:rFonts w:hint="cs"/>
          <w:rtl/>
        </w:rPr>
        <w:t xml:space="preserve"> </w:t>
      </w:r>
      <w:r>
        <w:rPr>
          <w:rtl/>
        </w:rPr>
        <w:t>ומתק רעהו מעצת נפש - מי שחברו מקרבו וממתק לו בדבריו הוא טוב ממ</w:t>
      </w:r>
      <w:r>
        <w:rPr>
          <w:rFonts w:hint="cs"/>
          <w:rtl/>
        </w:rPr>
        <w:t>ה</w:t>
      </w:r>
      <w:r>
        <w:rPr>
          <w:rtl/>
        </w:rPr>
        <w:t xml:space="preserve"> שנפשו יועצתו</w:t>
      </w:r>
      <w:r>
        <w:rPr>
          <w:rFonts w:hint="cs"/>
          <w:rtl/>
        </w:rPr>
        <w:t xml:space="preserve"> וכו' ". חבר טוב שממתיק לרעהו שיחת רעים וחברותא הוט טוב כמו השמן והקטורת.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BF43" w14:textId="77777777" w:rsidR="00DE77BF" w:rsidRDefault="00DE77BF" w:rsidP="00925220">
    <w:pPr>
      <w:pStyle w:val="1"/>
      <w:tabs>
        <w:tab w:val="right" w:pos="9299"/>
      </w:tabs>
      <w:rPr>
        <w:rFonts w:hint="cs"/>
        <w:rtl/>
      </w:rPr>
    </w:pPr>
    <w:r>
      <w:rPr>
        <w:rFonts w:hint="cs"/>
        <w:rtl/>
      </w:rPr>
      <w:t>כי תשא</w:t>
    </w:r>
    <w:r>
      <w:rPr>
        <w:rtl/>
      </w:rPr>
      <w:tab/>
    </w:r>
    <w:r>
      <w:rPr>
        <w:rFonts w:hint="cs"/>
        <w:rtl/>
      </w:rPr>
      <w:t>תשע"ט</w:t>
    </w:r>
  </w:p>
  <w:p w14:paraId="1BF72C0F" w14:textId="77777777" w:rsidR="00DE77BF" w:rsidRDefault="00DE77B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5038" w14:textId="77777777" w:rsidR="00DE77BF" w:rsidRDefault="00DE77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823E6">
      <w:rPr>
        <w:szCs w:val="24"/>
        <w:rtl/>
      </w:rPr>
      <w:t>תצוה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66FD">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DA2tLQ0NzcysDBX0lEKTi0uzszPAykwqgUAFn2DPywAAAA="/>
  </w:docVars>
  <w:rsids>
    <w:rsidRoot w:val="00B473E2"/>
    <w:rsid w:val="00003D9A"/>
    <w:rsid w:val="00011DBB"/>
    <w:rsid w:val="0001233F"/>
    <w:rsid w:val="0001649C"/>
    <w:rsid w:val="00016F9E"/>
    <w:rsid w:val="00021262"/>
    <w:rsid w:val="00036295"/>
    <w:rsid w:val="00041A14"/>
    <w:rsid w:val="00042BF0"/>
    <w:rsid w:val="00043AD0"/>
    <w:rsid w:val="000514F5"/>
    <w:rsid w:val="00053913"/>
    <w:rsid w:val="0006545F"/>
    <w:rsid w:val="0006786F"/>
    <w:rsid w:val="0007201C"/>
    <w:rsid w:val="00072350"/>
    <w:rsid w:val="00075F50"/>
    <w:rsid w:val="000802D2"/>
    <w:rsid w:val="00090432"/>
    <w:rsid w:val="00091CD7"/>
    <w:rsid w:val="00095C61"/>
    <w:rsid w:val="000A54A8"/>
    <w:rsid w:val="000B793C"/>
    <w:rsid w:val="000B7E5A"/>
    <w:rsid w:val="000C5EA4"/>
    <w:rsid w:val="000C72C4"/>
    <w:rsid w:val="000D01C6"/>
    <w:rsid w:val="000D0614"/>
    <w:rsid w:val="000E384C"/>
    <w:rsid w:val="000F10ED"/>
    <w:rsid w:val="000F2FD0"/>
    <w:rsid w:val="000F497A"/>
    <w:rsid w:val="000F4B68"/>
    <w:rsid w:val="000F6795"/>
    <w:rsid w:val="00102907"/>
    <w:rsid w:val="0010337F"/>
    <w:rsid w:val="00111D89"/>
    <w:rsid w:val="001167C8"/>
    <w:rsid w:val="00132EEE"/>
    <w:rsid w:val="00132F6A"/>
    <w:rsid w:val="00137990"/>
    <w:rsid w:val="001635A5"/>
    <w:rsid w:val="00166CBA"/>
    <w:rsid w:val="00170162"/>
    <w:rsid w:val="00187EFC"/>
    <w:rsid w:val="001977DB"/>
    <w:rsid w:val="001A1EA1"/>
    <w:rsid w:val="001A4FA4"/>
    <w:rsid w:val="001C0989"/>
    <w:rsid w:val="001D1207"/>
    <w:rsid w:val="001D5173"/>
    <w:rsid w:val="001D5F68"/>
    <w:rsid w:val="001E0B37"/>
    <w:rsid w:val="001E1D85"/>
    <w:rsid w:val="001E32BF"/>
    <w:rsid w:val="001E426F"/>
    <w:rsid w:val="001E4B07"/>
    <w:rsid w:val="001E4D5F"/>
    <w:rsid w:val="001E7055"/>
    <w:rsid w:val="001E76C5"/>
    <w:rsid w:val="001F1E06"/>
    <w:rsid w:val="001F5D8F"/>
    <w:rsid w:val="00203619"/>
    <w:rsid w:val="00205586"/>
    <w:rsid w:val="00215CD3"/>
    <w:rsid w:val="0021623A"/>
    <w:rsid w:val="0022610F"/>
    <w:rsid w:val="00233EEB"/>
    <w:rsid w:val="00250FE1"/>
    <w:rsid w:val="00252617"/>
    <w:rsid w:val="002539A4"/>
    <w:rsid w:val="002567B4"/>
    <w:rsid w:val="00262289"/>
    <w:rsid w:val="00262902"/>
    <w:rsid w:val="002631D1"/>
    <w:rsid w:val="0026477A"/>
    <w:rsid w:val="00265D96"/>
    <w:rsid w:val="00275B05"/>
    <w:rsid w:val="002776BC"/>
    <w:rsid w:val="002809B6"/>
    <w:rsid w:val="002A16B0"/>
    <w:rsid w:val="002A39CC"/>
    <w:rsid w:val="002A6314"/>
    <w:rsid w:val="002B0F8E"/>
    <w:rsid w:val="002B2B30"/>
    <w:rsid w:val="002C3D27"/>
    <w:rsid w:val="002D22EE"/>
    <w:rsid w:val="002E4CE5"/>
    <w:rsid w:val="002E762B"/>
    <w:rsid w:val="002F745E"/>
    <w:rsid w:val="00304D4D"/>
    <w:rsid w:val="0030638A"/>
    <w:rsid w:val="00307465"/>
    <w:rsid w:val="00317D3F"/>
    <w:rsid w:val="00321E2C"/>
    <w:rsid w:val="003347E8"/>
    <w:rsid w:val="0034787A"/>
    <w:rsid w:val="00350294"/>
    <w:rsid w:val="00352317"/>
    <w:rsid w:val="00356393"/>
    <w:rsid w:val="00356D32"/>
    <w:rsid w:val="00365870"/>
    <w:rsid w:val="0037502C"/>
    <w:rsid w:val="0037681E"/>
    <w:rsid w:val="00377583"/>
    <w:rsid w:val="00390CFB"/>
    <w:rsid w:val="003934DD"/>
    <w:rsid w:val="0039474B"/>
    <w:rsid w:val="00395740"/>
    <w:rsid w:val="003B0117"/>
    <w:rsid w:val="003B1ABA"/>
    <w:rsid w:val="003B3C68"/>
    <w:rsid w:val="003B4EEA"/>
    <w:rsid w:val="003C119E"/>
    <w:rsid w:val="003C126C"/>
    <w:rsid w:val="003C4CE2"/>
    <w:rsid w:val="003C7EDA"/>
    <w:rsid w:val="003D4AE6"/>
    <w:rsid w:val="003E45A1"/>
    <w:rsid w:val="003E6858"/>
    <w:rsid w:val="003E69DD"/>
    <w:rsid w:val="003F162A"/>
    <w:rsid w:val="00413E44"/>
    <w:rsid w:val="0041434D"/>
    <w:rsid w:val="004163E8"/>
    <w:rsid w:val="00423EB1"/>
    <w:rsid w:val="00425AD8"/>
    <w:rsid w:val="00427026"/>
    <w:rsid w:val="00431432"/>
    <w:rsid w:val="00435E26"/>
    <w:rsid w:val="0043728E"/>
    <w:rsid w:val="00450DF1"/>
    <w:rsid w:val="0045211D"/>
    <w:rsid w:val="00467CB5"/>
    <w:rsid w:val="00472DCB"/>
    <w:rsid w:val="00472F59"/>
    <w:rsid w:val="00473997"/>
    <w:rsid w:val="00473E5D"/>
    <w:rsid w:val="00477B9A"/>
    <w:rsid w:val="0048093D"/>
    <w:rsid w:val="004813BA"/>
    <w:rsid w:val="0048355C"/>
    <w:rsid w:val="00483EE6"/>
    <w:rsid w:val="004840F4"/>
    <w:rsid w:val="004946DB"/>
    <w:rsid w:val="004A31AC"/>
    <w:rsid w:val="004A65A2"/>
    <w:rsid w:val="004B7C43"/>
    <w:rsid w:val="004C30B7"/>
    <w:rsid w:val="004C327E"/>
    <w:rsid w:val="004C3FA7"/>
    <w:rsid w:val="004D0B1E"/>
    <w:rsid w:val="004D54B4"/>
    <w:rsid w:val="004F5AE8"/>
    <w:rsid w:val="00503368"/>
    <w:rsid w:val="00510EC6"/>
    <w:rsid w:val="00513F74"/>
    <w:rsid w:val="005240C5"/>
    <w:rsid w:val="005255DD"/>
    <w:rsid w:val="00536CEB"/>
    <w:rsid w:val="00552FE0"/>
    <w:rsid w:val="0055732B"/>
    <w:rsid w:val="005658BD"/>
    <w:rsid w:val="00572C0C"/>
    <w:rsid w:val="00576B2A"/>
    <w:rsid w:val="00582C8F"/>
    <w:rsid w:val="0058437C"/>
    <w:rsid w:val="005865E0"/>
    <w:rsid w:val="00595046"/>
    <w:rsid w:val="0059575F"/>
    <w:rsid w:val="00595BFB"/>
    <w:rsid w:val="005960B1"/>
    <w:rsid w:val="005A320A"/>
    <w:rsid w:val="005A38F6"/>
    <w:rsid w:val="005A5963"/>
    <w:rsid w:val="005A5C00"/>
    <w:rsid w:val="005A66A6"/>
    <w:rsid w:val="005A6FDE"/>
    <w:rsid w:val="005B32C9"/>
    <w:rsid w:val="005C0253"/>
    <w:rsid w:val="005C11C9"/>
    <w:rsid w:val="005C3689"/>
    <w:rsid w:val="005E5B23"/>
    <w:rsid w:val="005E5C55"/>
    <w:rsid w:val="005F6B87"/>
    <w:rsid w:val="006000E8"/>
    <w:rsid w:val="00600F70"/>
    <w:rsid w:val="00602364"/>
    <w:rsid w:val="00603FBD"/>
    <w:rsid w:val="00604C8F"/>
    <w:rsid w:val="006104E8"/>
    <w:rsid w:val="006239D3"/>
    <w:rsid w:val="00624B71"/>
    <w:rsid w:val="00626F76"/>
    <w:rsid w:val="006327C1"/>
    <w:rsid w:val="00641CF9"/>
    <w:rsid w:val="00642744"/>
    <w:rsid w:val="006428B4"/>
    <w:rsid w:val="00646DB1"/>
    <w:rsid w:val="00651F47"/>
    <w:rsid w:val="00661D44"/>
    <w:rsid w:val="0066537F"/>
    <w:rsid w:val="00680686"/>
    <w:rsid w:val="00691C60"/>
    <w:rsid w:val="006A4F80"/>
    <w:rsid w:val="006B11B0"/>
    <w:rsid w:val="006B130D"/>
    <w:rsid w:val="006B163F"/>
    <w:rsid w:val="006B2AEA"/>
    <w:rsid w:val="006B315D"/>
    <w:rsid w:val="006B7D8B"/>
    <w:rsid w:val="006C1C67"/>
    <w:rsid w:val="006C5D8F"/>
    <w:rsid w:val="006D0C9C"/>
    <w:rsid w:val="006D1676"/>
    <w:rsid w:val="006D3D85"/>
    <w:rsid w:val="006E2D78"/>
    <w:rsid w:val="006E4F56"/>
    <w:rsid w:val="006F0573"/>
    <w:rsid w:val="006F3E57"/>
    <w:rsid w:val="006F4E7C"/>
    <w:rsid w:val="006F4E92"/>
    <w:rsid w:val="006F52CC"/>
    <w:rsid w:val="00700A2A"/>
    <w:rsid w:val="00700C9B"/>
    <w:rsid w:val="00706823"/>
    <w:rsid w:val="007072E8"/>
    <w:rsid w:val="007153EF"/>
    <w:rsid w:val="00717EEF"/>
    <w:rsid w:val="00721D39"/>
    <w:rsid w:val="00742CBD"/>
    <w:rsid w:val="00752371"/>
    <w:rsid w:val="007556D5"/>
    <w:rsid w:val="00766CD1"/>
    <w:rsid w:val="007729A4"/>
    <w:rsid w:val="0077474F"/>
    <w:rsid w:val="007804B3"/>
    <w:rsid w:val="00780C69"/>
    <w:rsid w:val="00781C1B"/>
    <w:rsid w:val="00784070"/>
    <w:rsid w:val="00784559"/>
    <w:rsid w:val="0079424A"/>
    <w:rsid w:val="007A44F6"/>
    <w:rsid w:val="007A4E89"/>
    <w:rsid w:val="007A68AD"/>
    <w:rsid w:val="007B505F"/>
    <w:rsid w:val="007C3956"/>
    <w:rsid w:val="007C6E02"/>
    <w:rsid w:val="007D4F65"/>
    <w:rsid w:val="007E00DE"/>
    <w:rsid w:val="00800967"/>
    <w:rsid w:val="00806A3E"/>
    <w:rsid w:val="00810B14"/>
    <w:rsid w:val="00812A95"/>
    <w:rsid w:val="008210F8"/>
    <w:rsid w:val="008308D0"/>
    <w:rsid w:val="008320CF"/>
    <w:rsid w:val="00835E30"/>
    <w:rsid w:val="00836EAC"/>
    <w:rsid w:val="00845D3E"/>
    <w:rsid w:val="0085286B"/>
    <w:rsid w:val="00865600"/>
    <w:rsid w:val="00874BA7"/>
    <w:rsid w:val="0087580B"/>
    <w:rsid w:val="0088364C"/>
    <w:rsid w:val="008860F8"/>
    <w:rsid w:val="008A3A40"/>
    <w:rsid w:val="008A6AB6"/>
    <w:rsid w:val="008B1AA0"/>
    <w:rsid w:val="008B2A37"/>
    <w:rsid w:val="008C1BF0"/>
    <w:rsid w:val="008C1D21"/>
    <w:rsid w:val="008C2CFF"/>
    <w:rsid w:val="008C78E4"/>
    <w:rsid w:val="008D334B"/>
    <w:rsid w:val="008E05D4"/>
    <w:rsid w:val="008E3074"/>
    <w:rsid w:val="008F389E"/>
    <w:rsid w:val="00901D23"/>
    <w:rsid w:val="0091386F"/>
    <w:rsid w:val="00914D29"/>
    <w:rsid w:val="00921002"/>
    <w:rsid w:val="00925220"/>
    <w:rsid w:val="00933374"/>
    <w:rsid w:val="009333FF"/>
    <w:rsid w:val="00937D7A"/>
    <w:rsid w:val="0094381D"/>
    <w:rsid w:val="00944188"/>
    <w:rsid w:val="00965DB9"/>
    <w:rsid w:val="009671F3"/>
    <w:rsid w:val="009673C5"/>
    <w:rsid w:val="009758C2"/>
    <w:rsid w:val="009825DA"/>
    <w:rsid w:val="00987350"/>
    <w:rsid w:val="00992959"/>
    <w:rsid w:val="00993CCC"/>
    <w:rsid w:val="009A1712"/>
    <w:rsid w:val="009A4367"/>
    <w:rsid w:val="009A7A56"/>
    <w:rsid w:val="009B25ED"/>
    <w:rsid w:val="009B7942"/>
    <w:rsid w:val="009C2954"/>
    <w:rsid w:val="009D0CEC"/>
    <w:rsid w:val="009D2144"/>
    <w:rsid w:val="009D34C2"/>
    <w:rsid w:val="009D37B7"/>
    <w:rsid w:val="009D3C92"/>
    <w:rsid w:val="009D6538"/>
    <w:rsid w:val="009E1137"/>
    <w:rsid w:val="009E3191"/>
    <w:rsid w:val="009F5924"/>
    <w:rsid w:val="009F7560"/>
    <w:rsid w:val="00A050C2"/>
    <w:rsid w:val="00A10F2C"/>
    <w:rsid w:val="00A17078"/>
    <w:rsid w:val="00A20296"/>
    <w:rsid w:val="00A208F5"/>
    <w:rsid w:val="00A27658"/>
    <w:rsid w:val="00A27D90"/>
    <w:rsid w:val="00A27E34"/>
    <w:rsid w:val="00A32F01"/>
    <w:rsid w:val="00A354B4"/>
    <w:rsid w:val="00A4303D"/>
    <w:rsid w:val="00A433BC"/>
    <w:rsid w:val="00A44B99"/>
    <w:rsid w:val="00A506BE"/>
    <w:rsid w:val="00A5260A"/>
    <w:rsid w:val="00A540B0"/>
    <w:rsid w:val="00A54681"/>
    <w:rsid w:val="00A57E8C"/>
    <w:rsid w:val="00A64B4F"/>
    <w:rsid w:val="00A750FB"/>
    <w:rsid w:val="00A76CDF"/>
    <w:rsid w:val="00A82C70"/>
    <w:rsid w:val="00A83526"/>
    <w:rsid w:val="00A844A2"/>
    <w:rsid w:val="00A84665"/>
    <w:rsid w:val="00A87671"/>
    <w:rsid w:val="00A9120B"/>
    <w:rsid w:val="00AA0550"/>
    <w:rsid w:val="00AC3B8D"/>
    <w:rsid w:val="00AC470D"/>
    <w:rsid w:val="00AC7A45"/>
    <w:rsid w:val="00AE0B54"/>
    <w:rsid w:val="00AE4EE8"/>
    <w:rsid w:val="00AE51B8"/>
    <w:rsid w:val="00AF3108"/>
    <w:rsid w:val="00AF573F"/>
    <w:rsid w:val="00B2256B"/>
    <w:rsid w:val="00B25551"/>
    <w:rsid w:val="00B31647"/>
    <w:rsid w:val="00B3538C"/>
    <w:rsid w:val="00B37638"/>
    <w:rsid w:val="00B418AF"/>
    <w:rsid w:val="00B44473"/>
    <w:rsid w:val="00B4630D"/>
    <w:rsid w:val="00B473E2"/>
    <w:rsid w:val="00B50F56"/>
    <w:rsid w:val="00B51899"/>
    <w:rsid w:val="00B60CE6"/>
    <w:rsid w:val="00B8254D"/>
    <w:rsid w:val="00B87EF5"/>
    <w:rsid w:val="00B9167B"/>
    <w:rsid w:val="00B97EB8"/>
    <w:rsid w:val="00BA10FA"/>
    <w:rsid w:val="00BA2AD7"/>
    <w:rsid w:val="00BB01F6"/>
    <w:rsid w:val="00BB5C12"/>
    <w:rsid w:val="00BB6322"/>
    <w:rsid w:val="00BB6B82"/>
    <w:rsid w:val="00BB7970"/>
    <w:rsid w:val="00BC4E93"/>
    <w:rsid w:val="00BE11AC"/>
    <w:rsid w:val="00BE1CDB"/>
    <w:rsid w:val="00BE60AB"/>
    <w:rsid w:val="00BF3A87"/>
    <w:rsid w:val="00BF41BE"/>
    <w:rsid w:val="00BF7A81"/>
    <w:rsid w:val="00C11DEF"/>
    <w:rsid w:val="00C15828"/>
    <w:rsid w:val="00C2471A"/>
    <w:rsid w:val="00C25643"/>
    <w:rsid w:val="00C27149"/>
    <w:rsid w:val="00C35728"/>
    <w:rsid w:val="00C4621E"/>
    <w:rsid w:val="00C56883"/>
    <w:rsid w:val="00C628D3"/>
    <w:rsid w:val="00C679BC"/>
    <w:rsid w:val="00C752E4"/>
    <w:rsid w:val="00C80955"/>
    <w:rsid w:val="00C813C6"/>
    <w:rsid w:val="00C83211"/>
    <w:rsid w:val="00C9074C"/>
    <w:rsid w:val="00C91652"/>
    <w:rsid w:val="00C968E9"/>
    <w:rsid w:val="00CA3F74"/>
    <w:rsid w:val="00CA7AEE"/>
    <w:rsid w:val="00CB0AEC"/>
    <w:rsid w:val="00CC3F43"/>
    <w:rsid w:val="00CD6DE0"/>
    <w:rsid w:val="00CF218F"/>
    <w:rsid w:val="00CF3738"/>
    <w:rsid w:val="00D0066C"/>
    <w:rsid w:val="00D01AD4"/>
    <w:rsid w:val="00D02A1D"/>
    <w:rsid w:val="00D10D75"/>
    <w:rsid w:val="00D10EBA"/>
    <w:rsid w:val="00D1472D"/>
    <w:rsid w:val="00D16355"/>
    <w:rsid w:val="00D36CE8"/>
    <w:rsid w:val="00D37D90"/>
    <w:rsid w:val="00D4172A"/>
    <w:rsid w:val="00D44460"/>
    <w:rsid w:val="00D478C0"/>
    <w:rsid w:val="00D670E9"/>
    <w:rsid w:val="00D76C87"/>
    <w:rsid w:val="00D774D6"/>
    <w:rsid w:val="00D80AE7"/>
    <w:rsid w:val="00D81E16"/>
    <w:rsid w:val="00D82021"/>
    <w:rsid w:val="00D823E6"/>
    <w:rsid w:val="00D8471C"/>
    <w:rsid w:val="00D866FD"/>
    <w:rsid w:val="00D90B41"/>
    <w:rsid w:val="00D953B6"/>
    <w:rsid w:val="00DA2469"/>
    <w:rsid w:val="00DA5585"/>
    <w:rsid w:val="00DB56E1"/>
    <w:rsid w:val="00DC665B"/>
    <w:rsid w:val="00DC709E"/>
    <w:rsid w:val="00DE47DA"/>
    <w:rsid w:val="00DE663B"/>
    <w:rsid w:val="00DE77BF"/>
    <w:rsid w:val="00E238D1"/>
    <w:rsid w:val="00E271B2"/>
    <w:rsid w:val="00E36DBF"/>
    <w:rsid w:val="00E46570"/>
    <w:rsid w:val="00E5164D"/>
    <w:rsid w:val="00E57AFD"/>
    <w:rsid w:val="00E61E86"/>
    <w:rsid w:val="00E73295"/>
    <w:rsid w:val="00E7521C"/>
    <w:rsid w:val="00E771FB"/>
    <w:rsid w:val="00E8759F"/>
    <w:rsid w:val="00E8762D"/>
    <w:rsid w:val="00E9391E"/>
    <w:rsid w:val="00E95161"/>
    <w:rsid w:val="00E96899"/>
    <w:rsid w:val="00EA0069"/>
    <w:rsid w:val="00EA50F3"/>
    <w:rsid w:val="00EB2FBD"/>
    <w:rsid w:val="00EB5774"/>
    <w:rsid w:val="00EC2DDA"/>
    <w:rsid w:val="00ED1724"/>
    <w:rsid w:val="00EE3EF7"/>
    <w:rsid w:val="00EF6758"/>
    <w:rsid w:val="00F04F7E"/>
    <w:rsid w:val="00F0793A"/>
    <w:rsid w:val="00F11A8F"/>
    <w:rsid w:val="00F124D7"/>
    <w:rsid w:val="00F327CA"/>
    <w:rsid w:val="00F35216"/>
    <w:rsid w:val="00F3550F"/>
    <w:rsid w:val="00F4260B"/>
    <w:rsid w:val="00F460B9"/>
    <w:rsid w:val="00F47F76"/>
    <w:rsid w:val="00F5303E"/>
    <w:rsid w:val="00F74815"/>
    <w:rsid w:val="00F866E4"/>
    <w:rsid w:val="00F932B6"/>
    <w:rsid w:val="00F95501"/>
    <w:rsid w:val="00FA3A08"/>
    <w:rsid w:val="00FA4B1D"/>
    <w:rsid w:val="00FB708D"/>
    <w:rsid w:val="00FC1A0F"/>
    <w:rsid w:val="00FC2F93"/>
    <w:rsid w:val="00FC50AF"/>
    <w:rsid w:val="00FD69E8"/>
    <w:rsid w:val="00FE151D"/>
    <w:rsid w:val="00FE1D0D"/>
    <w:rsid w:val="00FE28A5"/>
    <w:rsid w:val="00FF525B"/>
    <w:rsid w:val="00FF6A87"/>
    <w:rsid w:val="00FF6D28"/>
    <w:rsid w:val="00FF7A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52730"/>
  <w15:chartTrackingRefBased/>
  <w15:docId w15:val="{41E7B17B-A5C8-45BE-AFA8-28FCB78F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55DD"/>
    <w:pPr>
      <w:bidi/>
    </w:pPr>
    <w:rPr>
      <w:rFonts w:cs="Narkisim"/>
      <w:sz w:val="22"/>
      <w:szCs w:val="22"/>
      <w:lang w:val="en-US" w:eastAsia="he-IL"/>
    </w:rPr>
  </w:style>
  <w:style w:type="paragraph" w:styleId="1">
    <w:name w:val="heading 1"/>
    <w:basedOn w:val="a"/>
    <w:next w:val="a"/>
    <w:link w:val="10"/>
    <w:qFormat/>
    <w:rsid w:val="005255DD"/>
    <w:pPr>
      <w:keepNext/>
      <w:tabs>
        <w:tab w:val="right" w:pos="9469"/>
      </w:tabs>
      <w:jc w:val="both"/>
      <w:outlineLvl w:val="0"/>
    </w:pPr>
    <w:rPr>
      <w:rFonts w:cs="David"/>
      <w:b/>
      <w:bCs/>
      <w:szCs w:val="28"/>
    </w:rPr>
  </w:style>
  <w:style w:type="character" w:default="1" w:styleId="a0">
    <w:name w:val="Default Paragraph Font"/>
    <w:uiPriority w:val="1"/>
    <w:semiHidden/>
    <w:unhideWhenUsed/>
    <w:rsid w:val="005255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55DD"/>
  </w:style>
  <w:style w:type="paragraph" w:styleId="a3">
    <w:name w:val="footnote text"/>
    <w:basedOn w:val="a"/>
    <w:link w:val="a4"/>
    <w:semiHidden/>
    <w:rsid w:val="005255DD"/>
    <w:pPr>
      <w:ind w:left="170" w:hanging="170"/>
      <w:jc w:val="both"/>
    </w:pPr>
    <w:rPr>
      <w:sz w:val="20"/>
      <w:szCs w:val="20"/>
    </w:rPr>
  </w:style>
  <w:style w:type="character" w:styleId="a5">
    <w:name w:val="footnote reference"/>
    <w:semiHidden/>
    <w:rsid w:val="005255DD"/>
    <w:rPr>
      <w:vertAlign w:val="superscript"/>
    </w:rPr>
  </w:style>
  <w:style w:type="paragraph" w:styleId="a6">
    <w:name w:val="header"/>
    <w:basedOn w:val="a"/>
    <w:link w:val="a7"/>
    <w:rsid w:val="005255DD"/>
    <w:pPr>
      <w:tabs>
        <w:tab w:val="center" w:pos="4153"/>
        <w:tab w:val="right" w:pos="8306"/>
      </w:tabs>
    </w:pPr>
  </w:style>
  <w:style w:type="paragraph" w:styleId="a8">
    <w:name w:val="footer"/>
    <w:basedOn w:val="a"/>
    <w:link w:val="a9"/>
    <w:rsid w:val="005255DD"/>
    <w:pPr>
      <w:tabs>
        <w:tab w:val="center" w:pos="4153"/>
        <w:tab w:val="right" w:pos="8306"/>
      </w:tabs>
    </w:pPr>
  </w:style>
  <w:style w:type="paragraph" w:customStyle="1" w:styleId="aa">
    <w:name w:val="כותרת"/>
    <w:basedOn w:val="a"/>
    <w:rsid w:val="005255DD"/>
    <w:pPr>
      <w:spacing w:before="240" w:line="320" w:lineRule="atLeast"/>
      <w:jc w:val="center"/>
    </w:pPr>
    <w:rPr>
      <w:rFonts w:cs="David"/>
      <w:b/>
      <w:bCs/>
      <w:spacing w:val="20"/>
      <w:szCs w:val="32"/>
    </w:rPr>
  </w:style>
  <w:style w:type="paragraph" w:customStyle="1" w:styleId="ab">
    <w:name w:val="כותרת קטע"/>
    <w:basedOn w:val="a"/>
    <w:link w:val="Char"/>
    <w:rsid w:val="005255DD"/>
    <w:pPr>
      <w:spacing w:before="240" w:line="300" w:lineRule="atLeast"/>
    </w:pPr>
    <w:rPr>
      <w:rFonts w:cs="Arial"/>
      <w:b/>
      <w:bCs/>
      <w:szCs w:val="24"/>
    </w:rPr>
  </w:style>
  <w:style w:type="paragraph" w:customStyle="1" w:styleId="ac">
    <w:name w:val="מקור"/>
    <w:basedOn w:val="a"/>
    <w:rsid w:val="005255DD"/>
    <w:pPr>
      <w:spacing w:line="320" w:lineRule="atLeast"/>
      <w:jc w:val="both"/>
    </w:pPr>
    <w:rPr>
      <w:rFonts w:cs="David"/>
      <w:szCs w:val="24"/>
    </w:rPr>
  </w:style>
  <w:style w:type="paragraph" w:customStyle="1" w:styleId="ad">
    <w:name w:val="מחלקי המים"/>
    <w:basedOn w:val="a"/>
    <w:rsid w:val="005255DD"/>
    <w:pPr>
      <w:spacing w:line="320" w:lineRule="atLeast"/>
      <w:jc w:val="both"/>
    </w:pPr>
    <w:rPr>
      <w:b/>
      <w:bCs/>
      <w:szCs w:val="24"/>
    </w:rPr>
  </w:style>
  <w:style w:type="character" w:styleId="Hyperlink">
    <w:name w:val="Hyperlink"/>
    <w:rsid w:val="005255DD"/>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5255DD"/>
    <w:rPr>
      <w:rFonts w:ascii="Tahoma" w:hAnsi="Tahoma" w:cs="Tahoma"/>
      <w:sz w:val="16"/>
      <w:szCs w:val="16"/>
    </w:rPr>
  </w:style>
  <w:style w:type="character" w:styleId="af0">
    <w:name w:val="page number"/>
    <w:basedOn w:val="a0"/>
    <w:rsid w:val="00C968E9"/>
  </w:style>
  <w:style w:type="character" w:customStyle="1" w:styleId="Char">
    <w:name w:val="כותרת קטע Char"/>
    <w:link w:val="ab"/>
    <w:rsid w:val="002F745E"/>
    <w:rPr>
      <w:rFonts w:cs="Arial"/>
      <w:b/>
      <w:bCs/>
      <w:sz w:val="22"/>
      <w:szCs w:val="24"/>
      <w:lang w:eastAsia="he-IL"/>
    </w:rPr>
  </w:style>
  <w:style w:type="character" w:customStyle="1" w:styleId="a4">
    <w:name w:val="טקסט הערת שוליים תו"/>
    <w:link w:val="a3"/>
    <w:semiHidden/>
    <w:rsid w:val="005255DD"/>
    <w:rPr>
      <w:rFonts w:cs="Narkisim"/>
      <w:lang w:eastAsia="he-IL"/>
    </w:rPr>
  </w:style>
  <w:style w:type="character" w:customStyle="1" w:styleId="10">
    <w:name w:val="כותרת 1 תו"/>
    <w:link w:val="1"/>
    <w:rsid w:val="005255DD"/>
    <w:rPr>
      <w:rFonts w:cs="David"/>
      <w:b/>
      <w:bCs/>
      <w:sz w:val="22"/>
      <w:szCs w:val="28"/>
      <w:lang w:eastAsia="he-IL"/>
    </w:rPr>
  </w:style>
  <w:style w:type="character" w:customStyle="1" w:styleId="a7">
    <w:name w:val="כותרת עליונה תו"/>
    <w:link w:val="a6"/>
    <w:rsid w:val="005255DD"/>
    <w:rPr>
      <w:rFonts w:cs="Narkisim"/>
      <w:sz w:val="22"/>
      <w:szCs w:val="22"/>
      <w:lang w:eastAsia="he-IL"/>
    </w:rPr>
  </w:style>
  <w:style w:type="character" w:customStyle="1" w:styleId="a9">
    <w:name w:val="כותרת תחתונה תו"/>
    <w:link w:val="a8"/>
    <w:rsid w:val="005255DD"/>
    <w:rPr>
      <w:rFonts w:cs="Narkisim"/>
      <w:sz w:val="22"/>
      <w:szCs w:val="22"/>
      <w:lang w:eastAsia="he-IL"/>
    </w:rPr>
  </w:style>
  <w:style w:type="character" w:customStyle="1" w:styleId="af">
    <w:name w:val="טקסט בלונים תו"/>
    <w:link w:val="ae"/>
    <w:uiPriority w:val="99"/>
    <w:semiHidden/>
    <w:rsid w:val="005255D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E%D7%96%D7%91%D7%97-%D7%94%D7%96%D7%94%D7%91-%D7%9E%D7%96%D7%91%D7%97-%D7%94%D7%A7%D7%98%D7%95%D7%A8%D7%A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e%d7%96%d7%91%d7%97-%d7%94%d7%96%d7%94%d7%91-%d7%9e%d7%96%d7%91%d7%97-%d7%94%d7%a7%d7%98%d7%95%d7%a8%d7%a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6%B4%D7%99%D6%BC%D6%B8%D7%93%D6%B0%D7%9A%D6%B8-%D7%A0%D6%B8%D7%AA%D6%B7%D7%A0%D6%BC%D7%95%D6%BC-%D7%9C%D6%B8%D7%9A%D6%B0" TargetMode="External"/><Relationship Id="rId3" Type="http://schemas.openxmlformats.org/officeDocument/2006/relationships/hyperlink" Target="https://www.mayim.org.il/?holiday=%d7%aa%d7%a4%d7%99%d7%9c%d7%aa-%d7%94%d7%9b%d7%94%d7%9f-%d7%94%d7%92%d7%93%d7%95%d7%9c-%d7%91%d7%99%d7%95%d7%9d-%d7%94%d7%9b%d7%99%d7%a4%d7%95%d7%a8%d7%99%d7%9d" TargetMode="External"/><Relationship Id="rId7" Type="http://schemas.openxmlformats.org/officeDocument/2006/relationships/hyperlink" Target="https://www.mayim.org.il/?parasha=%D7%95%D7%94%D7%99%D7%99%D7%AA%D7%9D-%D7%A0%D7%A7%D7%99%D7%99%D7%9D-%D7%9E%D7%94-%D7%95%D7%9E%D7%99%D7%A9%D7%A8%D7%90%D7%9C1" TargetMode="External"/><Relationship Id="rId2" Type="http://schemas.openxmlformats.org/officeDocument/2006/relationships/hyperlink" Target="https://www.mayim.org.il/?parasha=%D7%9B%D7%99-%D7%9C%D7%90-%D7%AA%D7%A9%D7%9B%D7%97-%D7%9E%D7%A4%D7%99-%D7%96%D7%A8%D7%A2%D7%95" TargetMode="External"/><Relationship Id="rId1" Type="http://schemas.openxmlformats.org/officeDocument/2006/relationships/hyperlink" Target="https://www.mayim.org.il/?parasha=%D7%94%D7%A7%D7%A8%D7%99%D7%90%D7%94-%D7%9C%D7%9E%D7%A9%D7%941" TargetMode="External"/><Relationship Id="rId6" Type="http://schemas.openxmlformats.org/officeDocument/2006/relationships/hyperlink" Target="https://www.mayim.org.il/?holiday=%D7%94%D7%A4%D7%98%D7%A8%D7%AA-%D7%A9%D7%A7%D7%9C%D7%99%D7%9D-%D7%91%D7%93%D7%A7-%D7%94%D7%91%D7%99%D7%AA" TargetMode="External"/><Relationship Id="rId5"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s://www.mayim.org.il/?parasha=%d7%9e%d7%a1%d7%94-%d7%95%d7%9e%d7%a8%d7%99%d7%91%d7%94" TargetMode="External"/><Relationship Id="rId9" Type="http://schemas.openxmlformats.org/officeDocument/2006/relationships/hyperlink" Target="https://www.mayim.org.il/?parasha=%D7%9E%D7%A2%D7%A9%D7%94-%D7%94%D7%9B%D7%A8%D7%95%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1140</Words>
  <Characters>6501</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מזבח הזהב - מזבח הקטורת</vt:lpstr>
      <vt:lpstr>מזבח הזהב - מזבח הקטורת</vt:lpstr>
    </vt:vector>
  </TitlesOfParts>
  <Company/>
  <LinksUpToDate>false</LinksUpToDate>
  <CharactersWithSpaces>7626</CharactersWithSpaces>
  <SharedDoc>false</SharedDoc>
  <HLinks>
    <vt:vector size="66" baseType="variant">
      <vt:variant>
        <vt:i4>4259926</vt:i4>
      </vt:variant>
      <vt:variant>
        <vt:i4>3</vt:i4>
      </vt:variant>
      <vt:variant>
        <vt:i4>0</vt:i4>
      </vt:variant>
      <vt:variant>
        <vt:i4>5</vt:i4>
      </vt:variant>
      <vt:variant>
        <vt:lpwstr>https://www.mayim.org.il/?parasha=%D7%9E%D7%96%D7%91%D7%97-%D7%94%D7%96%D7%94%D7%91-%D7%9E%D7%96%D7%91%D7%97-%D7%94%D7%A7%D7%98%D7%95%D7%A8%D7%AA</vt:lpwstr>
      </vt:variant>
      <vt:variant>
        <vt:lpwstr/>
      </vt:variant>
      <vt:variant>
        <vt:i4>4259926</vt:i4>
      </vt:variant>
      <vt:variant>
        <vt:i4>0</vt:i4>
      </vt:variant>
      <vt:variant>
        <vt:i4>0</vt:i4>
      </vt:variant>
      <vt:variant>
        <vt:i4>5</vt:i4>
      </vt:variant>
      <vt:variant>
        <vt:lpwstr>https://www.mayim.org.il/?parasha=%d7%9e%d7%96%d7%91%d7%97-%d7%94%d7%96%d7%94%d7%91-%d7%9e%d7%96%d7%91%d7%97-%d7%94%d7%a7%d7%98%d7%95%d7%a8%d7%aa</vt:lpwstr>
      </vt:variant>
      <vt:variant>
        <vt:lpwstr/>
      </vt:variant>
      <vt:variant>
        <vt:i4>1900632</vt:i4>
      </vt:variant>
      <vt:variant>
        <vt:i4>24</vt:i4>
      </vt:variant>
      <vt:variant>
        <vt:i4>0</vt:i4>
      </vt:variant>
      <vt:variant>
        <vt:i4>5</vt:i4>
      </vt:variant>
      <vt:variant>
        <vt:lpwstr>https://www.mayim.org.il/?parasha=%D7%9E%D7%A2%D7%A9%D7%94-%D7%94%D7%9B%D7%A8%D7%95%D7%91%D7%99%D7%9D</vt:lpwstr>
      </vt:variant>
      <vt:variant>
        <vt:lpwstr/>
      </vt:variant>
      <vt:variant>
        <vt:i4>6488160</vt:i4>
      </vt:variant>
      <vt:variant>
        <vt:i4>21</vt:i4>
      </vt:variant>
      <vt:variant>
        <vt:i4>0</vt:i4>
      </vt:variant>
      <vt:variant>
        <vt:i4>5</vt:i4>
      </vt:variant>
      <vt:variant>
        <vt:lpwstr>https://www.mayim.org.il/?parasha=%D7%9E%D6%B4%D7%99%D6%BC%D6%B8%D7%93%D6%B0%D7%9A%D6%B8-%D7%A0%D6%B8%D7%AA%D6%B7%D7%A0%D6%BC%D7%95%D6%BC-%D7%9C%D6%B8%D7%9A%D6%B0</vt:lpwstr>
      </vt:variant>
      <vt:variant>
        <vt:lpwstr/>
      </vt:variant>
      <vt:variant>
        <vt:i4>8192103</vt:i4>
      </vt:variant>
      <vt:variant>
        <vt:i4>18</vt:i4>
      </vt:variant>
      <vt:variant>
        <vt:i4>0</vt:i4>
      </vt:variant>
      <vt:variant>
        <vt:i4>5</vt:i4>
      </vt:variant>
      <vt:variant>
        <vt:lpwstr>https://www.mayim.org.il/?parasha=%D7%95%D7%94%D7%99%D7%99%D7%AA%D7%9D-%D7%A0%D7%A7%D7%99%D7%99%D7%9D-%D7%9E%D7%94-%D7%95%D7%9E%D7%99%D7%A9%D7%A8%D7%90%D7%9C1</vt:lpwstr>
      </vt:variant>
      <vt:variant>
        <vt:lpwstr/>
      </vt:variant>
      <vt:variant>
        <vt:i4>3211299</vt:i4>
      </vt:variant>
      <vt:variant>
        <vt:i4>15</vt:i4>
      </vt:variant>
      <vt:variant>
        <vt:i4>0</vt:i4>
      </vt:variant>
      <vt:variant>
        <vt:i4>5</vt:i4>
      </vt:variant>
      <vt:variant>
        <vt:lpwstr>https://www.mayim.org.il/?holiday=%D7%94%D7%A4%D7%98%D7%A8%D7%AA-%D7%A9%D7%A7%D7%9C%D7%99%D7%9D-%D7%91%D7%93%D7%A7-%D7%94%D7%91%D7%99%D7%AA</vt:lpwstr>
      </vt:variant>
      <vt:variant>
        <vt:lpwstr/>
      </vt:variant>
      <vt:variant>
        <vt:i4>1507394</vt:i4>
      </vt:variant>
      <vt:variant>
        <vt:i4>12</vt:i4>
      </vt:variant>
      <vt:variant>
        <vt:i4>0</vt:i4>
      </vt:variant>
      <vt:variant>
        <vt:i4>5</vt:i4>
      </vt:variant>
      <vt:variant>
        <vt:lpwstr>https://www.mayim.org.il/?parasha=%d7%95%d7%90%d7%aa-%d7%94%d7%9e%d7%98%d7%94-%d7%94%d7%96%d7%94-%d7%aa%d7%a7%d7%97-%d7%91%d7%99%d7%93%d7%9a</vt:lpwstr>
      </vt:variant>
      <vt:variant>
        <vt:lpwstr/>
      </vt:variant>
      <vt:variant>
        <vt:i4>5046361</vt:i4>
      </vt:variant>
      <vt:variant>
        <vt:i4>9</vt:i4>
      </vt:variant>
      <vt:variant>
        <vt:i4>0</vt:i4>
      </vt:variant>
      <vt:variant>
        <vt:i4>5</vt:i4>
      </vt:variant>
      <vt:variant>
        <vt:lpwstr>https://www.mayim.org.il/?parasha=%d7%9e%d7%a1%d7%94-%d7%95%d7%9e%d7%a8%d7%99%d7%91%d7%94</vt:lpwstr>
      </vt:variant>
      <vt:variant>
        <vt:lpwstr/>
      </vt:variant>
      <vt:variant>
        <vt:i4>3997803</vt:i4>
      </vt:variant>
      <vt:variant>
        <vt:i4>6</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1572893</vt:i4>
      </vt:variant>
      <vt:variant>
        <vt:i4>3</vt:i4>
      </vt:variant>
      <vt:variant>
        <vt:i4>0</vt:i4>
      </vt:variant>
      <vt:variant>
        <vt:i4>5</vt:i4>
      </vt:variant>
      <vt:variant>
        <vt:lpwstr>https://www.mayim.org.il/?parasha=%D7%9B%D7%99-%D7%9C%D7%90-%D7%AA%D7%A9%D7%9B%D7%97-%D7%9E%D7%A4%D7%99-%D7%96%D7%A8%D7%A2%D7%95</vt:lpwstr>
      </vt:variant>
      <vt:variant>
        <vt:lpwstr/>
      </vt:variant>
      <vt:variant>
        <vt:i4>5963841</vt:i4>
      </vt:variant>
      <vt:variant>
        <vt:i4>0</vt:i4>
      </vt:variant>
      <vt:variant>
        <vt:i4>0</vt:i4>
      </vt:variant>
      <vt:variant>
        <vt:i4>5</vt:i4>
      </vt:variant>
      <vt:variant>
        <vt:lpwstr>https://www.mayim.org.il/?parasha=%D7%94%D7%A7%D7%A8%D7%99%D7%90%D7%94-%D7%9C%D7%9E%D7%A9%D7%941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מזבח הזהב - מזבח הקטורת</dc:title>
  <dc:subject>תצוה</dc:subject>
  <dc:creator>אשר יובל</dc:creator>
  <cp:keywords/>
  <cp:lastModifiedBy>Shimon Afek</cp:lastModifiedBy>
  <cp:revision>2</cp:revision>
  <cp:lastPrinted>2020-03-12T16:10:00Z</cp:lastPrinted>
  <dcterms:created xsi:type="dcterms:W3CDTF">2020-03-12T17:33:00Z</dcterms:created>
  <dcterms:modified xsi:type="dcterms:W3CDTF">2020-03-12T17:33:00Z</dcterms:modified>
</cp:coreProperties>
</file>