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68764" w14:textId="77777777" w:rsidR="00FA74F6" w:rsidRDefault="009B5CA9">
      <w:pPr>
        <w:pStyle w:val="aa"/>
        <w:rPr>
          <w:rFonts w:hint="cs"/>
          <w:rtl/>
        </w:rPr>
      </w:pPr>
      <w:bookmarkStart w:id="0" w:name="_GoBack"/>
      <w:bookmarkEnd w:id="0"/>
      <w:r>
        <w:rPr>
          <w:rFonts w:hint="cs"/>
          <w:rtl/>
        </w:rPr>
        <w:t>שני מלכים בכתר אחד</w:t>
      </w:r>
    </w:p>
    <w:p w14:paraId="7DB4DC98" w14:textId="77777777" w:rsidR="00221AA1" w:rsidRDefault="00221AA1" w:rsidP="005B0C0D">
      <w:pPr>
        <w:pStyle w:val="ac"/>
        <w:spacing w:before="240"/>
        <w:rPr>
          <w:rFonts w:ascii="Narkisim" w:hAnsi="Narkisim" w:cs="Narkisim" w:hint="cs"/>
          <w:szCs w:val="22"/>
          <w:rtl/>
        </w:rPr>
      </w:pPr>
      <w:r w:rsidRPr="00C35B2E">
        <w:rPr>
          <w:b/>
          <w:bCs/>
          <w:rtl/>
        </w:rPr>
        <w:t>וַיֹּאמֶר אֱלֹהִים יְהִי מְאֹרֹת בִּרְקִיעַ הַשָּׁמַיִם לְהַבְדִּיל בֵּין הַיּוֹם וּבֵין הַלָּיְלָה וְהָיוּ לְאֹתֹת וּלְמוֹעֲדִים וּלְיָמִים וְשָׁנִים:</w:t>
      </w:r>
      <w:r w:rsidR="00C35B2E" w:rsidRPr="00C35B2E">
        <w:rPr>
          <w:rFonts w:hint="cs"/>
          <w:b/>
          <w:bCs/>
          <w:rtl/>
        </w:rPr>
        <w:t xml:space="preserve"> </w:t>
      </w:r>
      <w:r w:rsidRPr="00C35B2E">
        <w:rPr>
          <w:b/>
          <w:bCs/>
          <w:rtl/>
        </w:rPr>
        <w:t>וְהָיוּ לִמְאוֹרֹת בִּרְקִיעַ הַשָּׁמַיִם לְהָאִיר עַל הָאָרֶץ וַיְהִי כֵן:</w:t>
      </w:r>
      <w:r w:rsidR="00C35B2E" w:rsidRPr="00C35B2E">
        <w:rPr>
          <w:rFonts w:hint="cs"/>
          <w:b/>
          <w:bCs/>
          <w:rtl/>
        </w:rPr>
        <w:t xml:space="preserve"> </w:t>
      </w:r>
      <w:r w:rsidRPr="00C35B2E">
        <w:rPr>
          <w:b/>
          <w:bCs/>
          <w:rtl/>
        </w:rPr>
        <w:t>וַיַּעַשׂ אֱלֹהִים אֶת שְׁנֵי הַמְּאֹרֹת הַגְּדֹלִים אֶת הַמָּאוֹר הַגָּדֹל לְמֶמְשֶׁלֶת הַיּוֹם וְאֶת הַמָּאוֹר הַקָּטֹן לְמֶמְשֶׁלֶת הַלַּיְלָה וְאֵת הַכּוֹכָבִים:</w:t>
      </w:r>
      <w:r w:rsidR="00C35B2E" w:rsidRPr="00C35B2E">
        <w:rPr>
          <w:rFonts w:hint="cs"/>
          <w:b/>
          <w:bCs/>
          <w:rtl/>
        </w:rPr>
        <w:t xml:space="preserve"> </w:t>
      </w:r>
      <w:r w:rsidRPr="00C35B2E">
        <w:rPr>
          <w:b/>
          <w:bCs/>
          <w:rtl/>
        </w:rPr>
        <w:t>וַיִּתֵּן אֹתָם אֱלֹהִים בִּרְקִיעַ הַשָּׁמָיִם לְהָאִיר עַל הָאָרֶץ:</w:t>
      </w:r>
      <w:r w:rsidR="00C35B2E" w:rsidRPr="00C35B2E">
        <w:rPr>
          <w:rFonts w:hint="cs"/>
          <w:b/>
          <w:bCs/>
          <w:rtl/>
        </w:rPr>
        <w:t xml:space="preserve"> </w:t>
      </w:r>
      <w:r w:rsidRPr="00C35B2E">
        <w:rPr>
          <w:b/>
          <w:bCs/>
          <w:rtl/>
        </w:rPr>
        <w:t>וְלִמְשֹׁל בַּיּוֹם וּבַלַּיְלָה וּלֲהַבְדִּיל בֵּין הָאוֹר וּבֵין הַחֹשֶׁךְ וַיַּרְא אֱלֹהִים כִּי טוֹב:</w:t>
      </w:r>
      <w:r w:rsidR="00C35B2E" w:rsidRPr="00C35B2E">
        <w:rPr>
          <w:rFonts w:hint="cs"/>
          <w:b/>
          <w:bCs/>
          <w:rtl/>
        </w:rPr>
        <w:t xml:space="preserve"> </w:t>
      </w:r>
      <w:r w:rsidRPr="00C35B2E">
        <w:rPr>
          <w:b/>
          <w:bCs/>
          <w:rtl/>
        </w:rPr>
        <w:t>וַיְהִי עֶרֶב וַיְהִי בֹקֶר יוֹם רְבִיעִי:</w:t>
      </w:r>
      <w:r>
        <w:rPr>
          <w:rtl/>
        </w:rPr>
        <w:t xml:space="preserve"> </w:t>
      </w:r>
      <w:r w:rsidRPr="00221AA1">
        <w:rPr>
          <w:rFonts w:ascii="Narkisim" w:hAnsi="Narkisim" w:cs="Narkisim"/>
          <w:szCs w:val="22"/>
          <w:rtl/>
        </w:rPr>
        <w:t>(בראשית א יד-יט)</w:t>
      </w:r>
      <w:r w:rsidR="00B314DC">
        <w:rPr>
          <w:rFonts w:ascii="Narkisim" w:hAnsi="Narkisim" w:cs="Narkisim" w:hint="cs"/>
          <w:szCs w:val="22"/>
          <w:rtl/>
        </w:rPr>
        <w:t>.</w:t>
      </w:r>
      <w:r w:rsidR="00B314DC">
        <w:rPr>
          <w:rStyle w:val="a5"/>
          <w:rFonts w:ascii="Narkisim" w:hAnsi="Narkisim" w:cs="Narkisim"/>
          <w:szCs w:val="22"/>
          <w:rtl/>
        </w:rPr>
        <w:footnoteReference w:id="1"/>
      </w:r>
    </w:p>
    <w:p w14:paraId="1E7FA82F" w14:textId="77777777" w:rsidR="000A29BD" w:rsidRDefault="000A29BD" w:rsidP="00192F4F">
      <w:pPr>
        <w:pStyle w:val="ab"/>
        <w:rPr>
          <w:rtl/>
        </w:rPr>
      </w:pPr>
      <w:r>
        <w:rPr>
          <w:rtl/>
        </w:rPr>
        <w:t>רד"ק בראשית פרשת בראשית פרק א פסוק טז</w:t>
      </w:r>
    </w:p>
    <w:p w14:paraId="2263DB62" w14:textId="77777777" w:rsidR="004A5748" w:rsidRDefault="000A29BD" w:rsidP="004A5748">
      <w:pPr>
        <w:pStyle w:val="ac"/>
        <w:rPr>
          <w:rFonts w:hint="cs"/>
          <w:rtl/>
        </w:rPr>
      </w:pPr>
      <w:r>
        <w:rPr>
          <w:rtl/>
        </w:rPr>
        <w:t>הגדולים - לא אמר גדולים בגופם, כי כל הכוכבים חוץ מכוכב נוגה גדולים מהלבנה, כמו שחקרו בעלי התכונה, אבל רצה לומר גדולים באורם, והלבנה גדולה באורה משאר הכוכבים חוץ מהשמש</w:t>
      </w:r>
      <w:r w:rsidR="004A5748">
        <w:rPr>
          <w:rFonts w:hint="cs"/>
          <w:rtl/>
        </w:rPr>
        <w:t>,</w:t>
      </w:r>
      <w:r w:rsidR="004A5748">
        <w:rPr>
          <w:rtl/>
        </w:rPr>
        <w:t xml:space="preserve"> מפני שהיא קרובה לארץ</w:t>
      </w:r>
      <w:r w:rsidR="004A5748">
        <w:rPr>
          <w:rFonts w:hint="cs"/>
          <w:rtl/>
        </w:rPr>
        <w:t>.</w:t>
      </w:r>
      <w:r>
        <w:rPr>
          <w:rtl/>
        </w:rPr>
        <w:t xml:space="preserve"> וקרא שניהם </w:t>
      </w:r>
      <w:r w:rsidR="00B314DC">
        <w:rPr>
          <w:rFonts w:hint="cs"/>
          <w:rtl/>
        </w:rPr>
        <w:t>"</w:t>
      </w:r>
      <w:r>
        <w:rPr>
          <w:rtl/>
        </w:rPr>
        <w:t>גדולים</w:t>
      </w:r>
      <w:r w:rsidR="00B314DC">
        <w:rPr>
          <w:rFonts w:hint="cs"/>
          <w:rtl/>
        </w:rPr>
        <w:t>"</w:t>
      </w:r>
      <w:r>
        <w:rPr>
          <w:rtl/>
        </w:rPr>
        <w:t xml:space="preserve"> כנגד שאר הכוכבים</w:t>
      </w:r>
      <w:r w:rsidR="004A5748">
        <w:rPr>
          <w:rFonts w:hint="cs"/>
          <w:rtl/>
        </w:rPr>
        <w:t>,</w:t>
      </w:r>
      <w:r>
        <w:rPr>
          <w:rtl/>
        </w:rPr>
        <w:t xml:space="preserve"> אבל משניהם השמש גדול, כמו שאמר</w:t>
      </w:r>
      <w:r w:rsidR="004A5748">
        <w:rPr>
          <w:rFonts w:hint="cs"/>
          <w:rtl/>
        </w:rPr>
        <w:t>: "</w:t>
      </w:r>
      <w:r>
        <w:rPr>
          <w:rtl/>
        </w:rPr>
        <w:t>המאור הגדול</w:t>
      </w:r>
      <w:r w:rsidR="004A5748">
        <w:rPr>
          <w:rFonts w:hint="cs"/>
          <w:rtl/>
        </w:rPr>
        <w:t>"</w:t>
      </w:r>
      <w:r>
        <w:rPr>
          <w:rtl/>
        </w:rPr>
        <w:t>, וכן הוא למראות העין</w:t>
      </w:r>
      <w:r w:rsidR="004A5748">
        <w:rPr>
          <w:rFonts w:hint="cs"/>
          <w:rtl/>
        </w:rPr>
        <w:t>.</w:t>
      </w:r>
      <w:r w:rsidR="00E9351E">
        <w:rPr>
          <w:rStyle w:val="a5"/>
          <w:rtl/>
        </w:rPr>
        <w:footnoteReference w:id="2"/>
      </w:r>
    </w:p>
    <w:p w14:paraId="6BE3FCF1" w14:textId="77777777" w:rsidR="003F1FB6" w:rsidRDefault="003F1FB6" w:rsidP="00EF7F49">
      <w:pPr>
        <w:pStyle w:val="ab"/>
        <w:rPr>
          <w:rtl/>
        </w:rPr>
      </w:pPr>
      <w:r>
        <w:rPr>
          <w:rtl/>
        </w:rPr>
        <w:t>בראשית רבה</w:t>
      </w:r>
      <w:r w:rsidR="00EF7F49">
        <w:rPr>
          <w:rFonts w:hint="cs"/>
          <w:rtl/>
        </w:rPr>
        <w:t xml:space="preserve"> ו ב, </w:t>
      </w:r>
      <w:r>
        <w:rPr>
          <w:rtl/>
        </w:rPr>
        <w:t>פרשת בראשית</w:t>
      </w:r>
    </w:p>
    <w:p w14:paraId="246B8830" w14:textId="77777777" w:rsidR="003F1FB6" w:rsidRDefault="00EF7F49" w:rsidP="00107FD9">
      <w:pPr>
        <w:pStyle w:val="ac"/>
        <w:rPr>
          <w:rFonts w:hint="cs"/>
          <w:rtl/>
        </w:rPr>
      </w:pPr>
      <w:r>
        <w:rPr>
          <w:rFonts w:hint="cs"/>
          <w:rtl/>
        </w:rPr>
        <w:t>"</w:t>
      </w:r>
      <w:r w:rsidR="003F1FB6">
        <w:rPr>
          <w:rtl/>
        </w:rPr>
        <w:t>לך יום אף לך לילה</w:t>
      </w:r>
      <w:r>
        <w:rPr>
          <w:rFonts w:hint="cs"/>
          <w:rtl/>
        </w:rPr>
        <w:t xml:space="preserve">" </w:t>
      </w:r>
      <w:r>
        <w:rPr>
          <w:rtl/>
        </w:rPr>
        <w:t>(תהלים עד)</w:t>
      </w:r>
      <w:r>
        <w:rPr>
          <w:rFonts w:hint="cs"/>
          <w:rtl/>
        </w:rPr>
        <w:t xml:space="preserve"> -</w:t>
      </w:r>
      <w:r w:rsidR="003F1FB6">
        <w:rPr>
          <w:rtl/>
        </w:rPr>
        <w:t xml:space="preserve"> לך היום מקלס ולך הלילה מקלס</w:t>
      </w:r>
      <w:r>
        <w:rPr>
          <w:rFonts w:hint="cs"/>
          <w:rtl/>
        </w:rPr>
        <w:t>.</w:t>
      </w:r>
      <w:r w:rsidR="003F1FB6">
        <w:rPr>
          <w:rtl/>
        </w:rPr>
        <w:t xml:space="preserve"> מה היום ברשותך</w:t>
      </w:r>
      <w:r>
        <w:rPr>
          <w:rFonts w:hint="cs"/>
          <w:rtl/>
        </w:rPr>
        <w:t>,</w:t>
      </w:r>
      <w:r w:rsidR="003F1FB6">
        <w:rPr>
          <w:rtl/>
        </w:rPr>
        <w:t xml:space="preserve"> אף הלילה ברשותך</w:t>
      </w:r>
      <w:r>
        <w:rPr>
          <w:rFonts w:hint="cs"/>
          <w:rtl/>
        </w:rPr>
        <w:t>.</w:t>
      </w:r>
      <w:r w:rsidR="003F1FB6">
        <w:rPr>
          <w:rtl/>
        </w:rPr>
        <w:t xml:space="preserve"> בשעה שאתה עושה לנו נסים ביום</w:t>
      </w:r>
      <w:r w:rsidR="00107FD9">
        <w:rPr>
          <w:rFonts w:hint="cs"/>
          <w:rtl/>
        </w:rPr>
        <w:t xml:space="preserve"> </w:t>
      </w:r>
      <w:r w:rsidR="00107FD9">
        <w:rPr>
          <w:rtl/>
        </w:rPr>
        <w:t>–</w:t>
      </w:r>
      <w:r w:rsidR="003F1FB6">
        <w:rPr>
          <w:rtl/>
        </w:rPr>
        <w:t xml:space="preserve"> </w:t>
      </w:r>
      <w:r w:rsidR="00107FD9">
        <w:rPr>
          <w:rFonts w:hint="cs"/>
          <w:rtl/>
        </w:rPr>
        <w:t>"</w:t>
      </w:r>
      <w:r w:rsidR="003F1FB6">
        <w:rPr>
          <w:rtl/>
        </w:rPr>
        <w:t>לך יום</w:t>
      </w:r>
      <w:r w:rsidR="00107FD9">
        <w:rPr>
          <w:rFonts w:hint="cs"/>
          <w:rtl/>
        </w:rPr>
        <w:t>"</w:t>
      </w:r>
      <w:r w:rsidR="003F1FB6">
        <w:rPr>
          <w:rtl/>
        </w:rPr>
        <w:t xml:space="preserve">, ובשעה שאתה עושה לנו נסים בלילה </w:t>
      </w:r>
      <w:r w:rsidR="00107FD9">
        <w:rPr>
          <w:rtl/>
        </w:rPr>
        <w:t>–</w:t>
      </w:r>
      <w:r w:rsidR="00107FD9">
        <w:rPr>
          <w:rFonts w:hint="cs"/>
          <w:rtl/>
        </w:rPr>
        <w:t xml:space="preserve"> "</w:t>
      </w:r>
      <w:r w:rsidR="003F1FB6">
        <w:rPr>
          <w:rtl/>
        </w:rPr>
        <w:t>אף לך לילה</w:t>
      </w:r>
      <w:r w:rsidR="00107FD9">
        <w:rPr>
          <w:rFonts w:hint="cs"/>
          <w:rtl/>
        </w:rPr>
        <w:t>" ...</w:t>
      </w:r>
      <w:r w:rsidR="003F1FB6">
        <w:rPr>
          <w:rtl/>
        </w:rPr>
        <w:t xml:space="preserve"> עשית לנו נסים ביום ואמרנו לפניך שירה ביום</w:t>
      </w:r>
      <w:r w:rsidR="00107FD9">
        <w:rPr>
          <w:rFonts w:hint="cs"/>
          <w:rtl/>
        </w:rPr>
        <w:t>:</w:t>
      </w:r>
      <w:r w:rsidR="003F1FB6">
        <w:rPr>
          <w:rtl/>
        </w:rPr>
        <w:t xml:space="preserve"> </w:t>
      </w:r>
      <w:r w:rsidR="00107FD9">
        <w:rPr>
          <w:rFonts w:hint="cs"/>
          <w:rtl/>
        </w:rPr>
        <w:t>"</w:t>
      </w:r>
      <w:r w:rsidR="00107FD9">
        <w:rPr>
          <w:rtl/>
        </w:rPr>
        <w:t>ותשר דבורה וברק בן אבינועם ביום</w:t>
      </w:r>
      <w:r w:rsidR="00107FD9">
        <w:rPr>
          <w:rFonts w:hint="cs"/>
          <w:rtl/>
        </w:rPr>
        <w:t xml:space="preserve"> ההוא לאמר"</w:t>
      </w:r>
      <w:r w:rsidR="00107FD9">
        <w:rPr>
          <w:rtl/>
        </w:rPr>
        <w:t xml:space="preserve"> </w:t>
      </w:r>
      <w:r w:rsidR="003F1FB6">
        <w:rPr>
          <w:rtl/>
        </w:rPr>
        <w:t>(שופטים ה</w:t>
      </w:r>
      <w:r w:rsidR="00107FD9">
        <w:rPr>
          <w:rFonts w:hint="cs"/>
          <w:rtl/>
        </w:rPr>
        <w:t xml:space="preserve"> א</w:t>
      </w:r>
      <w:r w:rsidR="003F1FB6">
        <w:rPr>
          <w:rtl/>
        </w:rPr>
        <w:t>), עשית לנו נסים בלילה ואמרנו לפניך שירה בלילה</w:t>
      </w:r>
      <w:r w:rsidR="00107FD9">
        <w:rPr>
          <w:rFonts w:hint="cs"/>
          <w:rtl/>
        </w:rPr>
        <w:t>:</w:t>
      </w:r>
      <w:r w:rsidR="003F1FB6">
        <w:rPr>
          <w:rtl/>
        </w:rPr>
        <w:t xml:space="preserve"> </w:t>
      </w:r>
      <w:r w:rsidR="00107FD9">
        <w:rPr>
          <w:rFonts w:hint="cs"/>
          <w:rtl/>
        </w:rPr>
        <w:t>"</w:t>
      </w:r>
      <w:r w:rsidR="00107FD9">
        <w:rPr>
          <w:rtl/>
        </w:rPr>
        <w:t>השיר יהיה לכם כליל התקדש חג</w:t>
      </w:r>
      <w:r w:rsidR="00107FD9">
        <w:rPr>
          <w:rFonts w:hint="cs"/>
          <w:rtl/>
        </w:rPr>
        <w:t>"</w:t>
      </w:r>
      <w:r w:rsidR="00107FD9">
        <w:rPr>
          <w:rtl/>
        </w:rPr>
        <w:t xml:space="preserve"> </w:t>
      </w:r>
      <w:r w:rsidR="003F1FB6">
        <w:rPr>
          <w:rtl/>
        </w:rPr>
        <w:t>(ישעיה ל</w:t>
      </w:r>
      <w:r w:rsidR="00107FD9">
        <w:rPr>
          <w:rFonts w:hint="cs"/>
          <w:rtl/>
        </w:rPr>
        <w:t xml:space="preserve"> כט</w:t>
      </w:r>
      <w:r w:rsidR="003F1FB6">
        <w:rPr>
          <w:rtl/>
        </w:rPr>
        <w:t>)</w:t>
      </w:r>
      <w:r w:rsidR="00107FD9">
        <w:rPr>
          <w:rFonts w:hint="cs"/>
          <w:rtl/>
        </w:rPr>
        <w:t>.</w:t>
      </w:r>
      <w:r w:rsidR="003F1FB6">
        <w:rPr>
          <w:rtl/>
        </w:rPr>
        <w:t xml:space="preserve"> לך נאה לומר שירה ביום, לך נאה לומר שירה בלילה, למה</w:t>
      </w:r>
      <w:r w:rsidR="00107FD9">
        <w:rPr>
          <w:rFonts w:hint="cs"/>
          <w:rtl/>
        </w:rPr>
        <w:t>?</w:t>
      </w:r>
      <w:r w:rsidR="003F1FB6">
        <w:rPr>
          <w:rtl/>
        </w:rPr>
        <w:t xml:space="preserve"> ש</w:t>
      </w:r>
      <w:r w:rsidR="00107FD9">
        <w:rPr>
          <w:rFonts w:hint="cs"/>
          <w:rtl/>
        </w:rPr>
        <w:t>"</w:t>
      </w:r>
      <w:r w:rsidR="003F1FB6">
        <w:rPr>
          <w:rtl/>
        </w:rPr>
        <w:t>אתה הכינות מאור ושמש</w:t>
      </w:r>
      <w:r w:rsidR="00107FD9">
        <w:rPr>
          <w:rFonts w:hint="cs"/>
          <w:rtl/>
        </w:rPr>
        <w:t>"</w:t>
      </w:r>
      <w:r w:rsidR="003F1FB6">
        <w:rPr>
          <w:rtl/>
        </w:rPr>
        <w:t xml:space="preserve"> </w:t>
      </w:r>
      <w:r w:rsidR="00107FD9">
        <w:rPr>
          <w:rtl/>
        </w:rPr>
        <w:t>(תהלים עד</w:t>
      </w:r>
      <w:r w:rsidR="00107FD9">
        <w:rPr>
          <w:rFonts w:hint="cs"/>
          <w:rtl/>
        </w:rPr>
        <w:t xml:space="preserve"> טז</w:t>
      </w:r>
      <w:r w:rsidR="00107FD9">
        <w:rPr>
          <w:rtl/>
        </w:rPr>
        <w:t>)</w:t>
      </w:r>
      <w:r w:rsidR="00107FD9">
        <w:rPr>
          <w:rFonts w:hint="cs"/>
          <w:rtl/>
        </w:rPr>
        <w:t>,</w:t>
      </w:r>
      <w:r w:rsidR="00107FD9">
        <w:rPr>
          <w:rtl/>
        </w:rPr>
        <w:t xml:space="preserve"> </w:t>
      </w:r>
      <w:r w:rsidR="003F1FB6">
        <w:rPr>
          <w:rtl/>
        </w:rPr>
        <w:t>ואתה עשית את שני המאורות</w:t>
      </w:r>
      <w:r w:rsidR="00107FD9">
        <w:rPr>
          <w:rFonts w:hint="cs"/>
          <w:rtl/>
        </w:rPr>
        <w:t>,</w:t>
      </w:r>
      <w:r w:rsidR="003F1FB6">
        <w:rPr>
          <w:rtl/>
        </w:rPr>
        <w:t xml:space="preserve"> שנאמר</w:t>
      </w:r>
      <w:r w:rsidR="00107FD9">
        <w:rPr>
          <w:rFonts w:hint="cs"/>
          <w:rtl/>
        </w:rPr>
        <w:t>:</w:t>
      </w:r>
      <w:r w:rsidR="003F1FB6">
        <w:rPr>
          <w:rtl/>
        </w:rPr>
        <w:t xml:space="preserve"> </w:t>
      </w:r>
      <w:r w:rsidR="00107FD9">
        <w:rPr>
          <w:rFonts w:hint="cs"/>
          <w:rtl/>
        </w:rPr>
        <w:t>"</w:t>
      </w:r>
      <w:r w:rsidR="003F1FB6">
        <w:rPr>
          <w:rtl/>
        </w:rPr>
        <w:t>ויעש אלהים את שני המאורות הגדולים וגו'</w:t>
      </w:r>
      <w:r w:rsidR="00107FD9">
        <w:rPr>
          <w:rFonts w:hint="cs"/>
          <w:rtl/>
        </w:rPr>
        <w:t xml:space="preserve"> "</w:t>
      </w:r>
      <w:r w:rsidR="003F1FB6">
        <w:rPr>
          <w:rtl/>
        </w:rPr>
        <w:t>.</w:t>
      </w:r>
      <w:r w:rsidR="00E9351E">
        <w:rPr>
          <w:rStyle w:val="a5"/>
          <w:rtl/>
        </w:rPr>
        <w:footnoteReference w:id="3"/>
      </w:r>
    </w:p>
    <w:p w14:paraId="4C545CCC" w14:textId="77777777" w:rsidR="00521C96" w:rsidRDefault="00521C96" w:rsidP="00521C96">
      <w:pPr>
        <w:pStyle w:val="ab"/>
        <w:rPr>
          <w:rtl/>
        </w:rPr>
      </w:pPr>
      <w:r>
        <w:rPr>
          <w:rtl/>
        </w:rPr>
        <w:t>פסיקתא דרב כהנא (מנדלבוים) פיסקא ה - החדש הזה</w:t>
      </w:r>
    </w:p>
    <w:p w14:paraId="5B78E343" w14:textId="77777777" w:rsidR="00521C96" w:rsidRDefault="00521C96" w:rsidP="00521C96">
      <w:pPr>
        <w:pStyle w:val="ac"/>
        <w:rPr>
          <w:rFonts w:hint="cs"/>
          <w:rtl/>
        </w:rPr>
      </w:pPr>
      <w:r>
        <w:rPr>
          <w:rFonts w:hint="cs"/>
          <w:rtl/>
        </w:rPr>
        <w:t>"</w:t>
      </w:r>
      <w:r>
        <w:rPr>
          <w:rtl/>
        </w:rPr>
        <w:t>עשה ירח למועדים שמש ידע מבואו</w:t>
      </w:r>
      <w:r>
        <w:rPr>
          <w:rFonts w:hint="cs"/>
          <w:rtl/>
        </w:rPr>
        <w:t>"</w:t>
      </w:r>
      <w:r>
        <w:rPr>
          <w:rtl/>
        </w:rPr>
        <w:t xml:space="preserve"> (תהלים קד יט). א"ר יוחנן</w:t>
      </w:r>
      <w:r>
        <w:rPr>
          <w:rFonts w:hint="cs"/>
          <w:rtl/>
        </w:rPr>
        <w:t>:</w:t>
      </w:r>
      <w:r>
        <w:rPr>
          <w:rtl/>
        </w:rPr>
        <w:t xml:space="preserve"> לא נברא להאיר אלא גלגל חמה בלבד, </w:t>
      </w:r>
      <w:r>
        <w:rPr>
          <w:rFonts w:hint="cs"/>
          <w:rtl/>
        </w:rPr>
        <w:t>"</w:t>
      </w:r>
      <w:r>
        <w:rPr>
          <w:rtl/>
        </w:rPr>
        <w:t>יהי מאורות</w:t>
      </w:r>
      <w:r>
        <w:rPr>
          <w:rFonts w:hint="cs"/>
          <w:rtl/>
        </w:rPr>
        <w:t>"</w:t>
      </w:r>
      <w:r>
        <w:rPr>
          <w:rtl/>
        </w:rPr>
        <w:t xml:space="preserve"> (בראשית א יד) מארת כתב.</w:t>
      </w:r>
      <w:r>
        <w:rPr>
          <w:rStyle w:val="a5"/>
          <w:rtl/>
        </w:rPr>
        <w:footnoteReference w:id="4"/>
      </w:r>
      <w:r>
        <w:rPr>
          <w:rtl/>
        </w:rPr>
        <w:t xml:space="preserve"> אם כן למה נבראת הלבנה</w:t>
      </w:r>
      <w:r>
        <w:rPr>
          <w:rFonts w:hint="cs"/>
          <w:rtl/>
        </w:rPr>
        <w:t>?</w:t>
      </w:r>
      <w:r>
        <w:rPr>
          <w:rtl/>
        </w:rPr>
        <w:t xml:space="preserve"> אלא לקדש בה ראשי חדשים וראשי שנים.</w:t>
      </w:r>
      <w:r w:rsidR="00B96967">
        <w:rPr>
          <w:rStyle w:val="a5"/>
          <w:rtl/>
        </w:rPr>
        <w:footnoteReference w:id="5"/>
      </w:r>
    </w:p>
    <w:p w14:paraId="47B3636C" w14:textId="77777777" w:rsidR="00A8628D" w:rsidRPr="00D16206" w:rsidRDefault="00A8628D" w:rsidP="00A8628D">
      <w:pPr>
        <w:pStyle w:val="ab"/>
        <w:rPr>
          <w:rtl/>
        </w:rPr>
      </w:pPr>
      <w:r w:rsidRPr="00D16206">
        <w:rPr>
          <w:rFonts w:hint="eastAsia"/>
          <w:rtl/>
        </w:rPr>
        <w:lastRenderedPageBreak/>
        <w:t>מסכת</w:t>
      </w:r>
      <w:r w:rsidRPr="00D16206">
        <w:rPr>
          <w:rtl/>
        </w:rPr>
        <w:t xml:space="preserve"> </w:t>
      </w:r>
      <w:r w:rsidRPr="00D16206">
        <w:rPr>
          <w:rFonts w:hint="eastAsia"/>
          <w:rtl/>
        </w:rPr>
        <w:t>חולין</w:t>
      </w:r>
      <w:r w:rsidRPr="00D16206">
        <w:rPr>
          <w:rtl/>
        </w:rPr>
        <w:t xml:space="preserve"> </w:t>
      </w:r>
      <w:r w:rsidRPr="00D16206">
        <w:rPr>
          <w:rFonts w:hint="eastAsia"/>
          <w:rtl/>
        </w:rPr>
        <w:t>דף</w:t>
      </w:r>
      <w:r w:rsidRPr="00D16206">
        <w:rPr>
          <w:rtl/>
        </w:rPr>
        <w:t xml:space="preserve"> </w:t>
      </w:r>
      <w:r w:rsidRPr="00D16206">
        <w:rPr>
          <w:rFonts w:hint="eastAsia"/>
          <w:rtl/>
        </w:rPr>
        <w:t>ס</w:t>
      </w:r>
      <w:r w:rsidRPr="00D16206">
        <w:rPr>
          <w:rtl/>
        </w:rPr>
        <w:t xml:space="preserve"> </w:t>
      </w:r>
      <w:r w:rsidRPr="00D16206">
        <w:rPr>
          <w:rFonts w:hint="eastAsia"/>
          <w:rtl/>
        </w:rPr>
        <w:t>עמוד</w:t>
      </w:r>
      <w:r w:rsidRPr="00D16206">
        <w:rPr>
          <w:rtl/>
        </w:rPr>
        <w:t xml:space="preserve"> </w:t>
      </w:r>
      <w:r w:rsidRPr="00D16206">
        <w:rPr>
          <w:rFonts w:hint="eastAsia"/>
          <w:rtl/>
        </w:rPr>
        <w:t>ב</w:t>
      </w:r>
      <w:r w:rsidRPr="00D16206">
        <w:rPr>
          <w:rtl/>
        </w:rPr>
        <w:t xml:space="preserve"> </w:t>
      </w:r>
    </w:p>
    <w:p w14:paraId="47F9F728" w14:textId="77777777" w:rsidR="00A8628D" w:rsidRDefault="00A8628D" w:rsidP="00BD7B53">
      <w:pPr>
        <w:pStyle w:val="ac"/>
        <w:rPr>
          <w:rFonts w:hint="cs"/>
          <w:rtl/>
        </w:rPr>
      </w:pPr>
      <w:r w:rsidRPr="00D16206">
        <w:rPr>
          <w:rFonts w:hint="eastAsia"/>
          <w:rtl/>
        </w:rPr>
        <w:t>רבי</w:t>
      </w:r>
      <w:r w:rsidRPr="00D16206">
        <w:rPr>
          <w:rtl/>
        </w:rPr>
        <w:t xml:space="preserve"> </w:t>
      </w:r>
      <w:r w:rsidRPr="00D16206">
        <w:rPr>
          <w:rFonts w:hint="eastAsia"/>
          <w:rtl/>
        </w:rPr>
        <w:t>שמעון</w:t>
      </w:r>
      <w:r w:rsidRPr="00D16206">
        <w:rPr>
          <w:rtl/>
        </w:rPr>
        <w:t xml:space="preserve"> </w:t>
      </w:r>
      <w:r w:rsidRPr="00D16206">
        <w:rPr>
          <w:rFonts w:hint="eastAsia"/>
          <w:rtl/>
        </w:rPr>
        <w:t>בן</w:t>
      </w:r>
      <w:r w:rsidRPr="00D16206">
        <w:rPr>
          <w:rtl/>
        </w:rPr>
        <w:t xml:space="preserve"> </w:t>
      </w:r>
      <w:r w:rsidRPr="00D16206">
        <w:rPr>
          <w:rFonts w:hint="eastAsia"/>
          <w:rtl/>
        </w:rPr>
        <w:t>פזי</w:t>
      </w:r>
      <w:r w:rsidRPr="00D16206">
        <w:rPr>
          <w:rtl/>
        </w:rPr>
        <w:t xml:space="preserve"> </w:t>
      </w:r>
      <w:r w:rsidRPr="00D16206">
        <w:rPr>
          <w:rFonts w:hint="eastAsia"/>
          <w:rtl/>
        </w:rPr>
        <w:t>רמי</w:t>
      </w:r>
      <w:r w:rsidRPr="00D16206">
        <w:rPr>
          <w:rFonts w:hint="cs"/>
          <w:rtl/>
        </w:rPr>
        <w:t xml:space="preserve"> [מקשה]</w:t>
      </w:r>
      <w:r w:rsidRPr="00D16206">
        <w:rPr>
          <w:rtl/>
        </w:rPr>
        <w:t xml:space="preserve"> </w:t>
      </w:r>
      <w:r w:rsidRPr="00D16206">
        <w:rPr>
          <w:rFonts w:hint="eastAsia"/>
          <w:rtl/>
        </w:rPr>
        <w:t>כתיב</w:t>
      </w:r>
      <w:r w:rsidRPr="00D16206">
        <w:rPr>
          <w:rtl/>
        </w:rPr>
        <w:t xml:space="preserve">: </w:t>
      </w:r>
      <w:r>
        <w:rPr>
          <w:rFonts w:hint="cs"/>
          <w:rtl/>
        </w:rPr>
        <w:t>"</w:t>
      </w:r>
      <w:r w:rsidRPr="00D16206">
        <w:rPr>
          <w:rFonts w:hint="eastAsia"/>
          <w:rtl/>
        </w:rPr>
        <w:t>ויעש</w:t>
      </w:r>
      <w:r w:rsidRPr="00D16206">
        <w:rPr>
          <w:rtl/>
        </w:rPr>
        <w:t xml:space="preserve"> </w:t>
      </w:r>
      <w:r w:rsidRPr="00D16206">
        <w:rPr>
          <w:rFonts w:hint="eastAsia"/>
          <w:rtl/>
        </w:rPr>
        <w:t>אלהים</w:t>
      </w:r>
      <w:r w:rsidRPr="00D16206">
        <w:rPr>
          <w:rtl/>
        </w:rPr>
        <w:t xml:space="preserve"> </w:t>
      </w:r>
      <w:r w:rsidRPr="00D16206">
        <w:rPr>
          <w:rFonts w:hint="eastAsia"/>
          <w:rtl/>
        </w:rPr>
        <w:t>את</w:t>
      </w:r>
      <w:r w:rsidRPr="00D16206">
        <w:rPr>
          <w:rtl/>
        </w:rPr>
        <w:t xml:space="preserve"> </w:t>
      </w:r>
      <w:r w:rsidRPr="00D16206">
        <w:rPr>
          <w:rFonts w:hint="eastAsia"/>
          <w:rtl/>
        </w:rPr>
        <w:t>שני</w:t>
      </w:r>
      <w:r w:rsidRPr="00D16206">
        <w:rPr>
          <w:rtl/>
        </w:rPr>
        <w:t xml:space="preserve"> </w:t>
      </w:r>
      <w:r w:rsidRPr="00D16206">
        <w:rPr>
          <w:rFonts w:hint="eastAsia"/>
          <w:rtl/>
        </w:rPr>
        <w:t>המאורות</w:t>
      </w:r>
      <w:r w:rsidRPr="00D16206">
        <w:rPr>
          <w:rtl/>
        </w:rPr>
        <w:t xml:space="preserve"> </w:t>
      </w:r>
      <w:r w:rsidRPr="00D16206">
        <w:rPr>
          <w:rFonts w:hint="eastAsia"/>
          <w:rtl/>
        </w:rPr>
        <w:t>הגדולים</w:t>
      </w:r>
      <w:r>
        <w:rPr>
          <w:rFonts w:hint="cs"/>
          <w:rtl/>
        </w:rPr>
        <w:t>" (בראשית א טז),</w:t>
      </w:r>
      <w:r w:rsidRPr="00D16206">
        <w:rPr>
          <w:rtl/>
        </w:rPr>
        <w:t xml:space="preserve"> </w:t>
      </w:r>
      <w:r w:rsidRPr="00D16206">
        <w:rPr>
          <w:rFonts w:hint="eastAsia"/>
          <w:rtl/>
        </w:rPr>
        <w:t>וכתיב</w:t>
      </w:r>
      <w:r w:rsidRPr="00D16206">
        <w:rPr>
          <w:rtl/>
        </w:rPr>
        <w:t xml:space="preserve">: </w:t>
      </w:r>
      <w:r>
        <w:rPr>
          <w:rFonts w:hint="cs"/>
          <w:rtl/>
        </w:rPr>
        <w:t>"</w:t>
      </w:r>
      <w:r w:rsidRPr="00D16206">
        <w:rPr>
          <w:rFonts w:hint="eastAsia"/>
          <w:rtl/>
        </w:rPr>
        <w:t>את</w:t>
      </w:r>
      <w:r w:rsidRPr="00D16206">
        <w:rPr>
          <w:rtl/>
        </w:rPr>
        <w:t xml:space="preserve"> </w:t>
      </w:r>
      <w:r w:rsidRPr="00D16206">
        <w:rPr>
          <w:rFonts w:hint="eastAsia"/>
          <w:rtl/>
        </w:rPr>
        <w:t>המאור</w:t>
      </w:r>
      <w:r w:rsidRPr="00D16206">
        <w:rPr>
          <w:rtl/>
        </w:rPr>
        <w:t xml:space="preserve"> </w:t>
      </w:r>
      <w:r w:rsidRPr="00D16206">
        <w:rPr>
          <w:rFonts w:hint="eastAsia"/>
          <w:rtl/>
        </w:rPr>
        <w:t>הגדול</w:t>
      </w:r>
      <w:r w:rsidRPr="00D16206">
        <w:rPr>
          <w:rtl/>
        </w:rPr>
        <w:t xml:space="preserve"> </w:t>
      </w:r>
      <w:r w:rsidRPr="00D16206">
        <w:rPr>
          <w:rFonts w:hint="eastAsia"/>
          <w:rtl/>
        </w:rPr>
        <w:t>ואת</w:t>
      </w:r>
      <w:r w:rsidRPr="00D16206">
        <w:rPr>
          <w:rtl/>
        </w:rPr>
        <w:t xml:space="preserve"> </w:t>
      </w:r>
      <w:r w:rsidRPr="00D16206">
        <w:rPr>
          <w:rFonts w:hint="eastAsia"/>
          <w:rtl/>
        </w:rPr>
        <w:t>המאור</w:t>
      </w:r>
      <w:r w:rsidRPr="00D16206">
        <w:rPr>
          <w:rtl/>
        </w:rPr>
        <w:t xml:space="preserve"> </w:t>
      </w:r>
      <w:r w:rsidRPr="00D16206">
        <w:rPr>
          <w:rFonts w:hint="eastAsia"/>
          <w:rtl/>
        </w:rPr>
        <w:t>הקטן</w:t>
      </w:r>
      <w:r>
        <w:rPr>
          <w:rFonts w:hint="cs"/>
          <w:rtl/>
        </w:rPr>
        <w:t>" (שם)</w:t>
      </w:r>
      <w:r w:rsidRPr="00D16206">
        <w:rPr>
          <w:rtl/>
        </w:rPr>
        <w:t xml:space="preserve">! </w:t>
      </w:r>
      <w:r w:rsidRPr="00D16206">
        <w:rPr>
          <w:rFonts w:hint="eastAsia"/>
          <w:rtl/>
        </w:rPr>
        <w:t>אמרה</w:t>
      </w:r>
      <w:r w:rsidRPr="00D16206">
        <w:rPr>
          <w:rtl/>
        </w:rPr>
        <w:t xml:space="preserve"> </w:t>
      </w:r>
      <w:r w:rsidRPr="00D16206">
        <w:rPr>
          <w:rFonts w:hint="eastAsia"/>
          <w:rtl/>
        </w:rPr>
        <w:t>ירח</w:t>
      </w:r>
      <w:r w:rsidRPr="00D16206">
        <w:rPr>
          <w:rtl/>
        </w:rPr>
        <w:t xml:space="preserve"> </w:t>
      </w:r>
      <w:r w:rsidRPr="00D16206">
        <w:rPr>
          <w:rFonts w:hint="eastAsia"/>
          <w:rtl/>
        </w:rPr>
        <w:t>לפני</w:t>
      </w:r>
      <w:r w:rsidRPr="00D16206">
        <w:rPr>
          <w:rtl/>
        </w:rPr>
        <w:t xml:space="preserve"> </w:t>
      </w:r>
      <w:r w:rsidRPr="00D16206">
        <w:rPr>
          <w:rFonts w:hint="eastAsia"/>
          <w:rtl/>
        </w:rPr>
        <w:t>הקב</w:t>
      </w:r>
      <w:r w:rsidRPr="00D16206">
        <w:rPr>
          <w:rtl/>
        </w:rPr>
        <w:t>"</w:t>
      </w:r>
      <w:r w:rsidRPr="00D16206">
        <w:rPr>
          <w:rFonts w:hint="eastAsia"/>
          <w:rtl/>
        </w:rPr>
        <w:t>ה</w:t>
      </w:r>
      <w:r w:rsidRPr="00D16206">
        <w:rPr>
          <w:rtl/>
        </w:rPr>
        <w:t xml:space="preserve">: </w:t>
      </w:r>
      <w:r w:rsidRPr="00D16206">
        <w:rPr>
          <w:rFonts w:hint="eastAsia"/>
          <w:rtl/>
        </w:rPr>
        <w:t>ר</w:t>
      </w:r>
      <w:r>
        <w:rPr>
          <w:rFonts w:hint="cs"/>
          <w:rtl/>
        </w:rPr>
        <w:t>יבונו של עולם</w:t>
      </w:r>
      <w:r w:rsidRPr="00D16206">
        <w:rPr>
          <w:rtl/>
        </w:rPr>
        <w:t xml:space="preserve">, </w:t>
      </w:r>
      <w:r w:rsidRPr="00D16206">
        <w:rPr>
          <w:rFonts w:hint="eastAsia"/>
          <w:rtl/>
        </w:rPr>
        <w:t>אפשר</w:t>
      </w:r>
      <w:r w:rsidRPr="00D16206">
        <w:rPr>
          <w:rtl/>
        </w:rPr>
        <w:t xml:space="preserve"> </w:t>
      </w:r>
      <w:r w:rsidRPr="00D16206">
        <w:rPr>
          <w:rFonts w:hint="eastAsia"/>
          <w:rtl/>
        </w:rPr>
        <w:t>לשני</w:t>
      </w:r>
      <w:r w:rsidRPr="00D16206">
        <w:rPr>
          <w:rtl/>
        </w:rPr>
        <w:t xml:space="preserve"> </w:t>
      </w:r>
      <w:r w:rsidRPr="00D16206">
        <w:rPr>
          <w:rFonts w:hint="eastAsia"/>
          <w:rtl/>
        </w:rPr>
        <w:t>מלכים</w:t>
      </w:r>
      <w:r w:rsidRPr="00D16206">
        <w:rPr>
          <w:rtl/>
        </w:rPr>
        <w:t xml:space="preserve"> </w:t>
      </w:r>
      <w:r w:rsidRPr="00D16206">
        <w:rPr>
          <w:rFonts w:hint="eastAsia"/>
          <w:rtl/>
        </w:rPr>
        <w:t>שישתמשו</w:t>
      </w:r>
      <w:r w:rsidRPr="00D16206">
        <w:rPr>
          <w:rtl/>
        </w:rPr>
        <w:t xml:space="preserve"> </w:t>
      </w:r>
      <w:r w:rsidRPr="00D16206">
        <w:rPr>
          <w:rFonts w:hint="eastAsia"/>
          <w:rtl/>
        </w:rPr>
        <w:t>בכתר</w:t>
      </w:r>
      <w:r w:rsidRPr="00D16206">
        <w:rPr>
          <w:rtl/>
        </w:rPr>
        <w:t xml:space="preserve"> </w:t>
      </w:r>
      <w:r w:rsidRPr="00D16206">
        <w:rPr>
          <w:rFonts w:hint="eastAsia"/>
          <w:rtl/>
        </w:rPr>
        <w:t>אחד</w:t>
      </w:r>
      <w:r w:rsidRPr="00D16206">
        <w:rPr>
          <w:rtl/>
        </w:rPr>
        <w:t xml:space="preserve">? </w:t>
      </w:r>
      <w:r w:rsidRPr="00D16206">
        <w:rPr>
          <w:rFonts w:hint="eastAsia"/>
          <w:rtl/>
        </w:rPr>
        <w:t>אמר</w:t>
      </w:r>
      <w:r w:rsidRPr="00D16206">
        <w:rPr>
          <w:rtl/>
        </w:rPr>
        <w:t xml:space="preserve"> </w:t>
      </w:r>
      <w:r w:rsidRPr="00D16206">
        <w:rPr>
          <w:rFonts w:hint="eastAsia"/>
          <w:rtl/>
        </w:rPr>
        <w:t>לה</w:t>
      </w:r>
      <w:r w:rsidRPr="00D16206">
        <w:rPr>
          <w:rtl/>
        </w:rPr>
        <w:t xml:space="preserve">: </w:t>
      </w:r>
      <w:r w:rsidRPr="00D16206">
        <w:rPr>
          <w:rFonts w:hint="eastAsia"/>
          <w:rtl/>
        </w:rPr>
        <w:t>לכי</w:t>
      </w:r>
      <w:r w:rsidRPr="00D16206">
        <w:rPr>
          <w:rtl/>
        </w:rPr>
        <w:t xml:space="preserve"> </w:t>
      </w:r>
      <w:r w:rsidRPr="00D16206">
        <w:rPr>
          <w:rFonts w:hint="eastAsia"/>
          <w:rtl/>
        </w:rPr>
        <w:t>ומעטי</w:t>
      </w:r>
      <w:r w:rsidRPr="00D16206">
        <w:rPr>
          <w:rtl/>
        </w:rPr>
        <w:t xml:space="preserve"> </w:t>
      </w:r>
      <w:r w:rsidRPr="00D16206">
        <w:rPr>
          <w:rFonts w:hint="eastAsia"/>
          <w:rtl/>
        </w:rPr>
        <w:t>את</w:t>
      </w:r>
      <w:r w:rsidRPr="00D16206">
        <w:rPr>
          <w:rtl/>
        </w:rPr>
        <w:t xml:space="preserve"> </w:t>
      </w:r>
      <w:r w:rsidRPr="00D16206">
        <w:rPr>
          <w:rFonts w:hint="eastAsia"/>
          <w:rtl/>
        </w:rPr>
        <w:t>עצמך</w:t>
      </w:r>
      <w:r w:rsidRPr="00D16206">
        <w:rPr>
          <w:rtl/>
        </w:rPr>
        <w:t xml:space="preserve">! </w:t>
      </w:r>
      <w:r w:rsidRPr="00D16206">
        <w:rPr>
          <w:rFonts w:hint="eastAsia"/>
          <w:rtl/>
        </w:rPr>
        <w:t>אמרה</w:t>
      </w:r>
      <w:r w:rsidRPr="00D16206">
        <w:rPr>
          <w:rtl/>
        </w:rPr>
        <w:t xml:space="preserve"> </w:t>
      </w:r>
      <w:r w:rsidRPr="00D16206">
        <w:rPr>
          <w:rFonts w:hint="eastAsia"/>
          <w:rtl/>
        </w:rPr>
        <w:t>לפניו</w:t>
      </w:r>
      <w:r w:rsidRPr="00D16206">
        <w:rPr>
          <w:rtl/>
        </w:rPr>
        <w:t xml:space="preserve">: </w:t>
      </w:r>
      <w:r w:rsidRPr="00D16206">
        <w:rPr>
          <w:rFonts w:hint="eastAsia"/>
          <w:rtl/>
        </w:rPr>
        <w:t>הואיל</w:t>
      </w:r>
      <w:r w:rsidRPr="00D16206">
        <w:rPr>
          <w:rtl/>
        </w:rPr>
        <w:t xml:space="preserve"> </w:t>
      </w:r>
      <w:r w:rsidRPr="00D16206">
        <w:rPr>
          <w:rFonts w:hint="eastAsia"/>
          <w:rtl/>
        </w:rPr>
        <w:t>ואמרתי</w:t>
      </w:r>
      <w:r w:rsidRPr="00D16206">
        <w:rPr>
          <w:rtl/>
        </w:rPr>
        <w:t xml:space="preserve"> </w:t>
      </w:r>
      <w:r w:rsidRPr="00D16206">
        <w:rPr>
          <w:rFonts w:hint="eastAsia"/>
          <w:rtl/>
        </w:rPr>
        <w:t>לפניך</w:t>
      </w:r>
      <w:r w:rsidRPr="00D16206">
        <w:rPr>
          <w:rtl/>
        </w:rPr>
        <w:t xml:space="preserve"> </w:t>
      </w:r>
      <w:r w:rsidRPr="00D16206">
        <w:rPr>
          <w:rFonts w:hint="eastAsia"/>
          <w:rtl/>
        </w:rPr>
        <w:t>דבר</w:t>
      </w:r>
      <w:r w:rsidRPr="00D16206">
        <w:rPr>
          <w:rtl/>
        </w:rPr>
        <w:t xml:space="preserve"> </w:t>
      </w:r>
      <w:r w:rsidRPr="00D16206">
        <w:rPr>
          <w:rFonts w:hint="eastAsia"/>
          <w:rtl/>
        </w:rPr>
        <w:t>הגון</w:t>
      </w:r>
      <w:r w:rsidRPr="00D16206">
        <w:rPr>
          <w:rtl/>
        </w:rPr>
        <w:t xml:space="preserve">, </w:t>
      </w:r>
      <w:r w:rsidRPr="00D16206">
        <w:rPr>
          <w:rFonts w:hint="eastAsia"/>
          <w:rtl/>
        </w:rPr>
        <w:t>אמעיט</w:t>
      </w:r>
      <w:r w:rsidRPr="00D16206">
        <w:rPr>
          <w:rtl/>
        </w:rPr>
        <w:t xml:space="preserve"> </w:t>
      </w:r>
      <w:r w:rsidRPr="00D16206">
        <w:rPr>
          <w:rFonts w:hint="eastAsia"/>
          <w:rtl/>
        </w:rPr>
        <w:t>את</w:t>
      </w:r>
      <w:r w:rsidRPr="00D16206">
        <w:rPr>
          <w:rtl/>
        </w:rPr>
        <w:t xml:space="preserve"> </w:t>
      </w:r>
      <w:r w:rsidRPr="00D16206">
        <w:rPr>
          <w:rFonts w:hint="eastAsia"/>
          <w:rtl/>
        </w:rPr>
        <w:t>עצמי</w:t>
      </w:r>
      <w:r w:rsidRPr="00D16206">
        <w:rPr>
          <w:rtl/>
        </w:rPr>
        <w:t>?</w:t>
      </w:r>
      <w:r>
        <w:rPr>
          <w:rStyle w:val="a5"/>
          <w:rtl/>
        </w:rPr>
        <w:footnoteReference w:id="6"/>
      </w:r>
      <w:r w:rsidRPr="00D16206">
        <w:rPr>
          <w:rtl/>
        </w:rPr>
        <w:t xml:space="preserve"> </w:t>
      </w:r>
    </w:p>
    <w:p w14:paraId="5B8B99F6" w14:textId="77777777" w:rsidR="00A8628D" w:rsidRPr="00D16206" w:rsidRDefault="00A8628D" w:rsidP="00A8628D">
      <w:pPr>
        <w:pStyle w:val="ac"/>
        <w:rPr>
          <w:rFonts w:hint="cs"/>
          <w:rtl/>
        </w:rPr>
      </w:pPr>
      <w:r w:rsidRPr="00D16206">
        <w:rPr>
          <w:rFonts w:hint="eastAsia"/>
          <w:rtl/>
        </w:rPr>
        <w:t>אמר</w:t>
      </w:r>
      <w:r w:rsidRPr="00D16206">
        <w:rPr>
          <w:rtl/>
        </w:rPr>
        <w:t xml:space="preserve"> </w:t>
      </w:r>
      <w:r w:rsidRPr="00D16206">
        <w:rPr>
          <w:rFonts w:hint="eastAsia"/>
          <w:rtl/>
        </w:rPr>
        <w:t>לה</w:t>
      </w:r>
      <w:r w:rsidRPr="00D16206">
        <w:rPr>
          <w:rtl/>
        </w:rPr>
        <w:t xml:space="preserve">: </w:t>
      </w:r>
      <w:r w:rsidRPr="00D16206">
        <w:rPr>
          <w:rFonts w:hint="eastAsia"/>
          <w:rtl/>
        </w:rPr>
        <w:t>לכי</w:t>
      </w:r>
      <w:r w:rsidRPr="00D16206">
        <w:rPr>
          <w:rtl/>
        </w:rPr>
        <w:t xml:space="preserve"> </w:t>
      </w:r>
      <w:r w:rsidRPr="00D16206">
        <w:rPr>
          <w:rFonts w:hint="eastAsia"/>
          <w:rtl/>
        </w:rPr>
        <w:t>ומשול</w:t>
      </w:r>
      <w:r w:rsidRPr="00D16206">
        <w:rPr>
          <w:rtl/>
        </w:rPr>
        <w:t xml:space="preserve"> </w:t>
      </w:r>
      <w:r w:rsidRPr="00D16206">
        <w:rPr>
          <w:rFonts w:hint="eastAsia"/>
          <w:rtl/>
        </w:rPr>
        <w:t>ביום</w:t>
      </w:r>
      <w:r w:rsidRPr="00D16206">
        <w:rPr>
          <w:rtl/>
        </w:rPr>
        <w:t xml:space="preserve"> </w:t>
      </w:r>
      <w:r w:rsidRPr="00D16206">
        <w:rPr>
          <w:rFonts w:hint="eastAsia"/>
          <w:rtl/>
        </w:rPr>
        <w:t>ובלילה</w:t>
      </w:r>
      <w:r w:rsidRPr="00D16206">
        <w:rPr>
          <w:rtl/>
        </w:rPr>
        <w:t xml:space="preserve">, </w:t>
      </w:r>
      <w:r w:rsidRPr="00D16206">
        <w:rPr>
          <w:rFonts w:hint="eastAsia"/>
          <w:rtl/>
        </w:rPr>
        <w:t>אמרה</w:t>
      </w:r>
      <w:r w:rsidRPr="00D16206">
        <w:rPr>
          <w:rtl/>
        </w:rPr>
        <w:t xml:space="preserve"> </w:t>
      </w:r>
      <w:r w:rsidRPr="00D16206">
        <w:rPr>
          <w:rFonts w:hint="eastAsia"/>
          <w:rtl/>
        </w:rPr>
        <w:t>ליה</w:t>
      </w:r>
      <w:r w:rsidRPr="00D16206">
        <w:rPr>
          <w:rtl/>
        </w:rPr>
        <w:t xml:space="preserve">: </w:t>
      </w:r>
      <w:r w:rsidRPr="00D16206">
        <w:rPr>
          <w:rFonts w:hint="eastAsia"/>
          <w:rtl/>
        </w:rPr>
        <w:t>מאי</w:t>
      </w:r>
      <w:r w:rsidRPr="00D16206">
        <w:rPr>
          <w:rtl/>
        </w:rPr>
        <w:t xml:space="preserve"> </w:t>
      </w:r>
      <w:r w:rsidRPr="00D16206">
        <w:rPr>
          <w:rFonts w:hint="eastAsia"/>
          <w:rtl/>
        </w:rPr>
        <w:t>רבותיה</w:t>
      </w:r>
      <w:r w:rsidRPr="00D16206">
        <w:rPr>
          <w:rtl/>
        </w:rPr>
        <w:t xml:space="preserve">, </w:t>
      </w:r>
      <w:r w:rsidRPr="00D16206">
        <w:rPr>
          <w:rFonts w:hint="eastAsia"/>
          <w:rtl/>
        </w:rPr>
        <w:t>דשרגא</w:t>
      </w:r>
      <w:r w:rsidRPr="00D16206">
        <w:rPr>
          <w:rtl/>
        </w:rPr>
        <w:t xml:space="preserve"> </w:t>
      </w:r>
      <w:r w:rsidRPr="00D16206">
        <w:rPr>
          <w:rFonts w:hint="eastAsia"/>
          <w:rtl/>
        </w:rPr>
        <w:t>בטיהרא</w:t>
      </w:r>
      <w:r w:rsidRPr="00D16206">
        <w:rPr>
          <w:rtl/>
        </w:rPr>
        <w:t xml:space="preserve"> </w:t>
      </w:r>
      <w:r w:rsidRPr="00D16206">
        <w:rPr>
          <w:rFonts w:hint="eastAsia"/>
          <w:rtl/>
        </w:rPr>
        <w:t>מאי</w:t>
      </w:r>
      <w:r w:rsidRPr="00D16206">
        <w:rPr>
          <w:rtl/>
        </w:rPr>
        <w:t xml:space="preserve"> </w:t>
      </w:r>
      <w:r w:rsidRPr="00D16206">
        <w:rPr>
          <w:rFonts w:hint="eastAsia"/>
          <w:rtl/>
        </w:rPr>
        <w:t>אהני</w:t>
      </w:r>
      <w:r w:rsidRPr="00D16206">
        <w:rPr>
          <w:rtl/>
        </w:rPr>
        <w:t>?</w:t>
      </w:r>
      <w:r>
        <w:rPr>
          <w:rStyle w:val="a5"/>
          <w:rtl/>
        </w:rPr>
        <w:footnoteReference w:id="7"/>
      </w:r>
      <w:r w:rsidRPr="00D16206">
        <w:rPr>
          <w:rtl/>
        </w:rPr>
        <w:t xml:space="preserve"> </w:t>
      </w:r>
      <w:r w:rsidRPr="00D16206">
        <w:rPr>
          <w:rFonts w:hint="eastAsia"/>
          <w:rtl/>
        </w:rPr>
        <w:t>אמר</w:t>
      </w:r>
      <w:r w:rsidRPr="00D16206">
        <w:rPr>
          <w:rtl/>
        </w:rPr>
        <w:t xml:space="preserve"> </w:t>
      </w:r>
      <w:r w:rsidRPr="00D16206">
        <w:rPr>
          <w:rFonts w:hint="eastAsia"/>
          <w:rtl/>
        </w:rPr>
        <w:t>לה</w:t>
      </w:r>
      <w:r w:rsidRPr="00D16206">
        <w:rPr>
          <w:rtl/>
        </w:rPr>
        <w:t xml:space="preserve">: </w:t>
      </w:r>
      <w:r w:rsidRPr="00D16206">
        <w:rPr>
          <w:rFonts w:hint="eastAsia"/>
          <w:rtl/>
        </w:rPr>
        <w:t>זיל</w:t>
      </w:r>
      <w:r w:rsidRPr="00D16206">
        <w:rPr>
          <w:rtl/>
        </w:rPr>
        <w:t xml:space="preserve">, </w:t>
      </w:r>
      <w:r w:rsidRPr="00D16206">
        <w:rPr>
          <w:rFonts w:hint="eastAsia"/>
          <w:rtl/>
        </w:rPr>
        <w:t>לימנו</w:t>
      </w:r>
      <w:r w:rsidRPr="00D16206">
        <w:rPr>
          <w:rtl/>
        </w:rPr>
        <w:t xml:space="preserve"> </w:t>
      </w:r>
      <w:r w:rsidRPr="00D16206">
        <w:rPr>
          <w:rFonts w:hint="eastAsia"/>
          <w:rtl/>
        </w:rPr>
        <w:t>בך</w:t>
      </w:r>
      <w:r w:rsidRPr="00D16206">
        <w:rPr>
          <w:rtl/>
        </w:rPr>
        <w:t xml:space="preserve"> </w:t>
      </w:r>
      <w:r w:rsidRPr="00D16206">
        <w:rPr>
          <w:rFonts w:hint="eastAsia"/>
          <w:rtl/>
        </w:rPr>
        <w:t>ישראל</w:t>
      </w:r>
      <w:r w:rsidRPr="00D16206">
        <w:rPr>
          <w:rtl/>
        </w:rPr>
        <w:t xml:space="preserve"> </w:t>
      </w:r>
      <w:r w:rsidRPr="00D16206">
        <w:rPr>
          <w:rFonts w:hint="eastAsia"/>
          <w:rtl/>
        </w:rPr>
        <w:t>ימים</w:t>
      </w:r>
      <w:r w:rsidRPr="00D16206">
        <w:rPr>
          <w:rtl/>
        </w:rPr>
        <w:t xml:space="preserve"> </w:t>
      </w:r>
      <w:r w:rsidRPr="00D16206">
        <w:rPr>
          <w:rFonts w:hint="eastAsia"/>
          <w:rtl/>
        </w:rPr>
        <w:t>ושנים</w:t>
      </w:r>
      <w:r>
        <w:rPr>
          <w:rFonts w:hint="cs"/>
          <w:rtl/>
        </w:rPr>
        <w:t>.</w:t>
      </w:r>
      <w:r>
        <w:rPr>
          <w:rStyle w:val="a5"/>
          <w:rtl/>
        </w:rPr>
        <w:footnoteReference w:id="8"/>
      </w:r>
      <w:r>
        <w:rPr>
          <w:rFonts w:hint="cs"/>
          <w:rtl/>
        </w:rPr>
        <w:t xml:space="preserve"> </w:t>
      </w:r>
      <w:r w:rsidRPr="00D16206">
        <w:rPr>
          <w:rFonts w:hint="eastAsia"/>
          <w:rtl/>
        </w:rPr>
        <w:t>אמרה</w:t>
      </w:r>
      <w:r w:rsidRPr="00D16206">
        <w:rPr>
          <w:rtl/>
        </w:rPr>
        <w:t xml:space="preserve"> </w:t>
      </w:r>
      <w:r w:rsidRPr="00D16206">
        <w:rPr>
          <w:rFonts w:hint="eastAsia"/>
          <w:rtl/>
        </w:rPr>
        <w:t>ליה</w:t>
      </w:r>
      <w:r w:rsidRPr="00D16206">
        <w:rPr>
          <w:rtl/>
        </w:rPr>
        <w:t xml:space="preserve">: </w:t>
      </w:r>
      <w:r w:rsidRPr="00D16206">
        <w:rPr>
          <w:rFonts w:hint="eastAsia"/>
          <w:rtl/>
        </w:rPr>
        <w:t>יומא</w:t>
      </w:r>
      <w:r w:rsidRPr="00D16206">
        <w:rPr>
          <w:rtl/>
        </w:rPr>
        <w:t xml:space="preserve"> </w:t>
      </w:r>
      <w:r w:rsidRPr="00D16206">
        <w:rPr>
          <w:rFonts w:hint="eastAsia"/>
          <w:rtl/>
        </w:rPr>
        <w:t>נמי</w:t>
      </w:r>
      <w:r w:rsidRPr="00D16206">
        <w:rPr>
          <w:rtl/>
        </w:rPr>
        <w:t xml:space="preserve">, </w:t>
      </w:r>
      <w:r w:rsidRPr="00D16206">
        <w:rPr>
          <w:rFonts w:hint="eastAsia"/>
          <w:rtl/>
        </w:rPr>
        <w:t>אי</w:t>
      </w:r>
      <w:r w:rsidRPr="00D16206">
        <w:rPr>
          <w:rtl/>
        </w:rPr>
        <w:t xml:space="preserve"> </w:t>
      </w:r>
      <w:r w:rsidRPr="00D16206">
        <w:rPr>
          <w:rFonts w:hint="eastAsia"/>
          <w:rtl/>
        </w:rPr>
        <w:t>אפשר</w:t>
      </w:r>
      <w:r w:rsidRPr="00D16206">
        <w:rPr>
          <w:rtl/>
        </w:rPr>
        <w:t xml:space="preserve"> </w:t>
      </w:r>
      <w:r w:rsidRPr="00D16206">
        <w:rPr>
          <w:rFonts w:hint="eastAsia"/>
          <w:rtl/>
        </w:rPr>
        <w:t>דלא</w:t>
      </w:r>
      <w:r w:rsidRPr="00D16206">
        <w:rPr>
          <w:rtl/>
        </w:rPr>
        <w:t xml:space="preserve"> </w:t>
      </w:r>
      <w:r w:rsidRPr="00D16206">
        <w:rPr>
          <w:rFonts w:hint="eastAsia"/>
          <w:rtl/>
        </w:rPr>
        <w:t>מנו</w:t>
      </w:r>
      <w:r w:rsidRPr="00D16206">
        <w:rPr>
          <w:rtl/>
        </w:rPr>
        <w:t xml:space="preserve"> </w:t>
      </w:r>
      <w:r w:rsidRPr="00D16206">
        <w:rPr>
          <w:rFonts w:hint="eastAsia"/>
          <w:rtl/>
        </w:rPr>
        <w:t>ביה</w:t>
      </w:r>
      <w:r w:rsidRPr="00D16206">
        <w:rPr>
          <w:rtl/>
        </w:rPr>
        <w:t xml:space="preserve"> </w:t>
      </w:r>
      <w:r w:rsidRPr="00D16206">
        <w:rPr>
          <w:rFonts w:hint="eastAsia"/>
          <w:rtl/>
        </w:rPr>
        <w:t>תקופותא</w:t>
      </w:r>
      <w:r w:rsidRPr="00D16206">
        <w:rPr>
          <w:rtl/>
        </w:rPr>
        <w:t xml:space="preserve">, </w:t>
      </w:r>
      <w:r w:rsidRPr="00D16206">
        <w:rPr>
          <w:rFonts w:hint="eastAsia"/>
          <w:rtl/>
        </w:rPr>
        <w:t>דכתיב</w:t>
      </w:r>
      <w:r>
        <w:rPr>
          <w:rFonts w:hint="cs"/>
          <w:rtl/>
        </w:rPr>
        <w:t>: "</w:t>
      </w:r>
      <w:r w:rsidRPr="00D16206">
        <w:rPr>
          <w:rFonts w:hint="eastAsia"/>
          <w:rtl/>
        </w:rPr>
        <w:t>והיו</w:t>
      </w:r>
      <w:r w:rsidRPr="00D16206">
        <w:rPr>
          <w:rtl/>
        </w:rPr>
        <w:t xml:space="preserve"> </w:t>
      </w:r>
      <w:r w:rsidRPr="00D16206">
        <w:rPr>
          <w:rFonts w:hint="eastAsia"/>
          <w:rtl/>
        </w:rPr>
        <w:t>לאותות</w:t>
      </w:r>
      <w:r w:rsidRPr="00D16206">
        <w:rPr>
          <w:rtl/>
        </w:rPr>
        <w:t xml:space="preserve"> </w:t>
      </w:r>
      <w:r w:rsidRPr="00D16206">
        <w:rPr>
          <w:rFonts w:hint="eastAsia"/>
          <w:rtl/>
        </w:rPr>
        <w:t>ולמועדים</w:t>
      </w:r>
      <w:r w:rsidRPr="00D16206">
        <w:rPr>
          <w:rtl/>
        </w:rPr>
        <w:t xml:space="preserve"> </w:t>
      </w:r>
      <w:r w:rsidRPr="00D16206">
        <w:rPr>
          <w:rFonts w:hint="eastAsia"/>
          <w:rtl/>
        </w:rPr>
        <w:t>ולימים</w:t>
      </w:r>
      <w:r w:rsidRPr="00D16206">
        <w:rPr>
          <w:rtl/>
        </w:rPr>
        <w:t xml:space="preserve"> </w:t>
      </w:r>
      <w:r w:rsidRPr="00D16206">
        <w:rPr>
          <w:rFonts w:hint="eastAsia"/>
          <w:rtl/>
        </w:rPr>
        <w:t>ושנים</w:t>
      </w:r>
      <w:r>
        <w:rPr>
          <w:rFonts w:hint="cs"/>
          <w:rtl/>
        </w:rPr>
        <w:t>".</w:t>
      </w:r>
      <w:r w:rsidR="002A1F6D">
        <w:rPr>
          <w:rStyle w:val="a5"/>
          <w:rtl/>
        </w:rPr>
        <w:footnoteReference w:id="9"/>
      </w:r>
      <w:r>
        <w:rPr>
          <w:rFonts w:hint="cs"/>
          <w:rtl/>
        </w:rPr>
        <w:t xml:space="preserve"> </w:t>
      </w:r>
      <w:r w:rsidRPr="00D16206">
        <w:rPr>
          <w:rFonts w:hint="eastAsia"/>
          <w:rtl/>
        </w:rPr>
        <w:t>זיל</w:t>
      </w:r>
      <w:r w:rsidRPr="00D16206">
        <w:rPr>
          <w:rtl/>
        </w:rPr>
        <w:t xml:space="preserve">, </w:t>
      </w:r>
      <w:r w:rsidRPr="00D16206">
        <w:rPr>
          <w:rFonts w:hint="eastAsia"/>
          <w:rtl/>
        </w:rPr>
        <w:t>ליקרו</w:t>
      </w:r>
      <w:r w:rsidRPr="00D16206">
        <w:rPr>
          <w:rtl/>
        </w:rPr>
        <w:t xml:space="preserve"> </w:t>
      </w:r>
      <w:r w:rsidRPr="00D16206">
        <w:rPr>
          <w:rFonts w:hint="eastAsia"/>
          <w:rtl/>
        </w:rPr>
        <w:t>צדיקי</w:t>
      </w:r>
      <w:r w:rsidRPr="00D16206">
        <w:rPr>
          <w:rtl/>
        </w:rPr>
        <w:t xml:space="preserve"> </w:t>
      </w:r>
      <w:r w:rsidRPr="00D16206">
        <w:rPr>
          <w:rFonts w:hint="eastAsia"/>
          <w:rtl/>
        </w:rPr>
        <w:t>בשמיך</w:t>
      </w:r>
      <w:r w:rsidRPr="00D16206">
        <w:rPr>
          <w:rtl/>
        </w:rPr>
        <w:t xml:space="preserve">: </w:t>
      </w:r>
      <w:r w:rsidRPr="00D16206">
        <w:rPr>
          <w:rFonts w:hint="eastAsia"/>
          <w:rtl/>
        </w:rPr>
        <w:t>יעקב</w:t>
      </w:r>
      <w:r w:rsidRPr="00D16206">
        <w:rPr>
          <w:rtl/>
        </w:rPr>
        <w:t xml:space="preserve"> </w:t>
      </w:r>
      <w:r w:rsidRPr="00D16206">
        <w:rPr>
          <w:rFonts w:hint="eastAsia"/>
          <w:rtl/>
        </w:rPr>
        <w:t>הקטן</w:t>
      </w:r>
      <w:r w:rsidRPr="00D16206">
        <w:rPr>
          <w:rtl/>
        </w:rPr>
        <w:t xml:space="preserve"> </w:t>
      </w:r>
      <w:r w:rsidRPr="00D16206">
        <w:rPr>
          <w:rFonts w:hint="eastAsia"/>
          <w:rtl/>
        </w:rPr>
        <w:t>שמואל</w:t>
      </w:r>
      <w:r w:rsidRPr="00D16206">
        <w:rPr>
          <w:rtl/>
        </w:rPr>
        <w:t xml:space="preserve"> </w:t>
      </w:r>
      <w:r w:rsidRPr="00D16206">
        <w:rPr>
          <w:rFonts w:hint="eastAsia"/>
          <w:rtl/>
        </w:rPr>
        <w:t>הקטן</w:t>
      </w:r>
      <w:r w:rsidRPr="00D16206">
        <w:rPr>
          <w:rtl/>
        </w:rPr>
        <w:t xml:space="preserve">  </w:t>
      </w:r>
      <w:r w:rsidRPr="00D16206">
        <w:rPr>
          <w:rFonts w:hint="eastAsia"/>
          <w:rtl/>
        </w:rPr>
        <w:t>דוד</w:t>
      </w:r>
      <w:r w:rsidRPr="00D16206">
        <w:rPr>
          <w:rtl/>
        </w:rPr>
        <w:t xml:space="preserve"> </w:t>
      </w:r>
      <w:r w:rsidRPr="00D16206">
        <w:rPr>
          <w:rFonts w:hint="eastAsia"/>
          <w:rtl/>
        </w:rPr>
        <w:t>הקטן</w:t>
      </w:r>
      <w:r w:rsidRPr="00D16206">
        <w:rPr>
          <w:rtl/>
        </w:rPr>
        <w:t>.</w:t>
      </w:r>
      <w:r>
        <w:rPr>
          <w:rStyle w:val="a5"/>
          <w:rtl/>
        </w:rPr>
        <w:footnoteReference w:id="10"/>
      </w:r>
      <w:r w:rsidRPr="00D16206">
        <w:rPr>
          <w:rtl/>
        </w:rPr>
        <w:t xml:space="preserve"> </w:t>
      </w:r>
    </w:p>
    <w:p w14:paraId="159E69CE" w14:textId="77777777" w:rsidR="00A8628D" w:rsidRDefault="00A8628D" w:rsidP="00021F49">
      <w:pPr>
        <w:pStyle w:val="ac"/>
        <w:rPr>
          <w:rFonts w:hint="cs"/>
          <w:rtl/>
        </w:rPr>
      </w:pPr>
      <w:r w:rsidRPr="00D16206">
        <w:rPr>
          <w:rFonts w:hint="eastAsia"/>
          <w:rtl/>
        </w:rPr>
        <w:t>חזייה</w:t>
      </w:r>
      <w:r w:rsidRPr="00D16206">
        <w:rPr>
          <w:rtl/>
        </w:rPr>
        <w:t xml:space="preserve"> </w:t>
      </w:r>
      <w:r w:rsidRPr="00D16206">
        <w:rPr>
          <w:rFonts w:hint="eastAsia"/>
          <w:rtl/>
        </w:rPr>
        <w:t>דלא</w:t>
      </w:r>
      <w:r w:rsidRPr="00D16206">
        <w:rPr>
          <w:rtl/>
        </w:rPr>
        <w:t xml:space="preserve"> </w:t>
      </w:r>
      <w:r w:rsidRPr="00D16206">
        <w:rPr>
          <w:rFonts w:hint="eastAsia"/>
          <w:rtl/>
        </w:rPr>
        <w:t>קא</w:t>
      </w:r>
      <w:r w:rsidRPr="00D16206">
        <w:rPr>
          <w:rtl/>
        </w:rPr>
        <w:t xml:space="preserve"> </w:t>
      </w:r>
      <w:r w:rsidRPr="00D16206">
        <w:rPr>
          <w:rFonts w:hint="eastAsia"/>
          <w:rtl/>
        </w:rPr>
        <w:t>מיתבא</w:t>
      </w:r>
      <w:r w:rsidRPr="00D16206">
        <w:rPr>
          <w:rtl/>
        </w:rPr>
        <w:t xml:space="preserve"> </w:t>
      </w:r>
      <w:r w:rsidRPr="00D16206">
        <w:rPr>
          <w:rFonts w:hint="eastAsia"/>
          <w:rtl/>
        </w:rPr>
        <w:t>דעתה</w:t>
      </w:r>
      <w:r w:rsidRPr="00D16206">
        <w:rPr>
          <w:rtl/>
        </w:rPr>
        <w:t>,</w:t>
      </w:r>
      <w:r>
        <w:rPr>
          <w:rStyle w:val="a5"/>
          <w:rtl/>
        </w:rPr>
        <w:footnoteReference w:id="11"/>
      </w:r>
      <w:r w:rsidRPr="00D16206">
        <w:rPr>
          <w:rtl/>
        </w:rPr>
        <w:t xml:space="preserve"> </w:t>
      </w:r>
      <w:r w:rsidRPr="00D16206">
        <w:rPr>
          <w:rFonts w:hint="eastAsia"/>
          <w:rtl/>
        </w:rPr>
        <w:t>אמר</w:t>
      </w:r>
      <w:r w:rsidRPr="00D16206">
        <w:rPr>
          <w:rtl/>
        </w:rPr>
        <w:t xml:space="preserve"> </w:t>
      </w:r>
      <w:r w:rsidRPr="00D16206">
        <w:rPr>
          <w:rFonts w:hint="eastAsia"/>
          <w:rtl/>
        </w:rPr>
        <w:t>הקב</w:t>
      </w:r>
      <w:r w:rsidRPr="00D16206">
        <w:rPr>
          <w:rtl/>
        </w:rPr>
        <w:t>"</w:t>
      </w:r>
      <w:r w:rsidRPr="00D16206">
        <w:rPr>
          <w:rFonts w:hint="eastAsia"/>
          <w:rtl/>
        </w:rPr>
        <w:t>ה</w:t>
      </w:r>
      <w:r w:rsidRPr="00D16206">
        <w:rPr>
          <w:rtl/>
        </w:rPr>
        <w:t xml:space="preserve">: </w:t>
      </w:r>
      <w:r w:rsidRPr="00D16206">
        <w:rPr>
          <w:rFonts w:hint="eastAsia"/>
          <w:rtl/>
        </w:rPr>
        <w:t>הביאו</w:t>
      </w:r>
      <w:r w:rsidRPr="00D16206">
        <w:rPr>
          <w:rtl/>
        </w:rPr>
        <w:t xml:space="preserve"> </w:t>
      </w:r>
      <w:r w:rsidRPr="00D16206">
        <w:rPr>
          <w:rFonts w:hint="eastAsia"/>
          <w:rtl/>
        </w:rPr>
        <w:t>כפרה</w:t>
      </w:r>
      <w:r w:rsidRPr="00D16206">
        <w:rPr>
          <w:rtl/>
        </w:rPr>
        <w:t xml:space="preserve"> </w:t>
      </w:r>
      <w:r w:rsidRPr="00D16206">
        <w:rPr>
          <w:rFonts w:hint="eastAsia"/>
          <w:rtl/>
        </w:rPr>
        <w:t>עלי</w:t>
      </w:r>
      <w:r w:rsidRPr="00D16206">
        <w:rPr>
          <w:rtl/>
        </w:rPr>
        <w:t xml:space="preserve"> </w:t>
      </w:r>
      <w:r w:rsidRPr="00D16206">
        <w:rPr>
          <w:rFonts w:hint="eastAsia"/>
          <w:rtl/>
        </w:rPr>
        <w:t>שמיעטתי</w:t>
      </w:r>
      <w:r w:rsidRPr="00D16206">
        <w:rPr>
          <w:rtl/>
        </w:rPr>
        <w:t xml:space="preserve"> </w:t>
      </w:r>
      <w:r w:rsidRPr="00D16206">
        <w:rPr>
          <w:rFonts w:hint="eastAsia"/>
          <w:rtl/>
        </w:rPr>
        <w:t>את</w:t>
      </w:r>
      <w:r w:rsidRPr="00D16206">
        <w:rPr>
          <w:rtl/>
        </w:rPr>
        <w:t xml:space="preserve"> </w:t>
      </w:r>
      <w:r w:rsidRPr="00D16206">
        <w:rPr>
          <w:rFonts w:hint="eastAsia"/>
          <w:rtl/>
        </w:rPr>
        <w:t>הירח</w:t>
      </w:r>
      <w:r w:rsidRPr="00D16206">
        <w:rPr>
          <w:rtl/>
        </w:rPr>
        <w:t xml:space="preserve">! </w:t>
      </w:r>
      <w:r w:rsidRPr="00D16206">
        <w:rPr>
          <w:rFonts w:hint="eastAsia"/>
          <w:rtl/>
        </w:rPr>
        <w:t>והיינו</w:t>
      </w:r>
      <w:r w:rsidRPr="00D16206">
        <w:rPr>
          <w:rtl/>
        </w:rPr>
        <w:t xml:space="preserve"> </w:t>
      </w:r>
      <w:r w:rsidRPr="00D16206">
        <w:rPr>
          <w:rFonts w:hint="eastAsia"/>
          <w:rtl/>
        </w:rPr>
        <w:t>דאמר</w:t>
      </w:r>
      <w:r w:rsidRPr="00D16206">
        <w:rPr>
          <w:rtl/>
        </w:rPr>
        <w:t xml:space="preserve"> </w:t>
      </w:r>
      <w:r w:rsidRPr="00D16206">
        <w:rPr>
          <w:rFonts w:hint="eastAsia"/>
          <w:rtl/>
        </w:rPr>
        <w:t>ר</w:t>
      </w:r>
      <w:r w:rsidR="00021F49">
        <w:rPr>
          <w:rFonts w:hint="cs"/>
          <w:rtl/>
        </w:rPr>
        <w:t>' שמעון</w:t>
      </w:r>
      <w:r w:rsidRPr="00D16206">
        <w:rPr>
          <w:rtl/>
        </w:rPr>
        <w:t xml:space="preserve"> </w:t>
      </w:r>
      <w:r w:rsidRPr="00D16206">
        <w:rPr>
          <w:rFonts w:hint="eastAsia"/>
          <w:rtl/>
        </w:rPr>
        <w:t>בן</w:t>
      </w:r>
      <w:r w:rsidRPr="00D16206">
        <w:rPr>
          <w:rtl/>
        </w:rPr>
        <w:t xml:space="preserve"> </w:t>
      </w:r>
      <w:r w:rsidRPr="00D16206">
        <w:rPr>
          <w:rFonts w:hint="eastAsia"/>
          <w:rtl/>
        </w:rPr>
        <w:t>לקיש</w:t>
      </w:r>
      <w:r w:rsidRPr="00D16206">
        <w:rPr>
          <w:rtl/>
        </w:rPr>
        <w:t xml:space="preserve">: </w:t>
      </w:r>
      <w:r w:rsidRPr="00D16206">
        <w:rPr>
          <w:rFonts w:hint="eastAsia"/>
          <w:rtl/>
        </w:rPr>
        <w:t>מה</w:t>
      </w:r>
      <w:r w:rsidRPr="00D16206">
        <w:rPr>
          <w:rtl/>
        </w:rPr>
        <w:t xml:space="preserve"> </w:t>
      </w:r>
      <w:r w:rsidRPr="00D16206">
        <w:rPr>
          <w:rFonts w:hint="eastAsia"/>
          <w:rtl/>
        </w:rPr>
        <w:t>נשתנה</w:t>
      </w:r>
      <w:r w:rsidRPr="00D16206">
        <w:rPr>
          <w:rtl/>
        </w:rPr>
        <w:t xml:space="preserve"> </w:t>
      </w:r>
      <w:r w:rsidRPr="00D16206">
        <w:rPr>
          <w:rFonts w:hint="eastAsia"/>
          <w:rtl/>
        </w:rPr>
        <w:t>שעיר</w:t>
      </w:r>
      <w:r w:rsidRPr="00D16206">
        <w:rPr>
          <w:rtl/>
        </w:rPr>
        <w:t xml:space="preserve"> </w:t>
      </w:r>
      <w:r w:rsidRPr="00D16206">
        <w:rPr>
          <w:rFonts w:hint="eastAsia"/>
          <w:rtl/>
        </w:rPr>
        <w:t>של</w:t>
      </w:r>
      <w:r w:rsidRPr="00D16206">
        <w:rPr>
          <w:rtl/>
        </w:rPr>
        <w:t xml:space="preserve"> </w:t>
      </w:r>
      <w:r w:rsidRPr="00D16206">
        <w:rPr>
          <w:rFonts w:hint="eastAsia"/>
          <w:rtl/>
        </w:rPr>
        <w:t>ראש</w:t>
      </w:r>
      <w:r w:rsidRPr="00D16206">
        <w:rPr>
          <w:rtl/>
        </w:rPr>
        <w:t xml:space="preserve"> </w:t>
      </w:r>
      <w:r w:rsidRPr="00D16206">
        <w:rPr>
          <w:rFonts w:hint="eastAsia"/>
          <w:rtl/>
        </w:rPr>
        <w:t>חדש</w:t>
      </w:r>
      <w:r w:rsidRPr="00D16206">
        <w:rPr>
          <w:rtl/>
        </w:rPr>
        <w:t xml:space="preserve"> </w:t>
      </w:r>
      <w:r w:rsidRPr="00D16206">
        <w:rPr>
          <w:rFonts w:hint="eastAsia"/>
          <w:rtl/>
        </w:rPr>
        <w:t>שנאמר</w:t>
      </w:r>
      <w:r w:rsidRPr="00D16206">
        <w:rPr>
          <w:rtl/>
        </w:rPr>
        <w:t xml:space="preserve"> </w:t>
      </w:r>
      <w:r w:rsidRPr="00D16206">
        <w:rPr>
          <w:rFonts w:hint="eastAsia"/>
          <w:rtl/>
        </w:rPr>
        <w:t>בו</w:t>
      </w:r>
      <w:r w:rsidRPr="00D16206">
        <w:rPr>
          <w:rtl/>
        </w:rPr>
        <w:t xml:space="preserve"> </w:t>
      </w:r>
      <w:r>
        <w:rPr>
          <w:rFonts w:hint="cs"/>
          <w:rtl/>
        </w:rPr>
        <w:t>"</w:t>
      </w:r>
      <w:r w:rsidRPr="00D16206">
        <w:rPr>
          <w:rFonts w:hint="eastAsia"/>
          <w:rtl/>
        </w:rPr>
        <w:t>לה</w:t>
      </w:r>
      <w:r w:rsidRPr="00D16206">
        <w:rPr>
          <w:rtl/>
        </w:rPr>
        <w:t>'</w:t>
      </w:r>
      <w:r>
        <w:rPr>
          <w:rFonts w:hint="cs"/>
          <w:rtl/>
        </w:rPr>
        <w:t xml:space="preserve"> "</w:t>
      </w:r>
      <w:r w:rsidR="00D011BD">
        <w:rPr>
          <w:rStyle w:val="a5"/>
          <w:rtl/>
        </w:rPr>
        <w:footnoteReference w:id="12"/>
      </w:r>
      <w:r w:rsidRPr="00D16206">
        <w:rPr>
          <w:rtl/>
        </w:rPr>
        <w:t xml:space="preserve"> - </w:t>
      </w:r>
      <w:r w:rsidRPr="00D16206">
        <w:rPr>
          <w:rFonts w:hint="eastAsia"/>
          <w:rtl/>
        </w:rPr>
        <w:t>אמר</w:t>
      </w:r>
      <w:r w:rsidRPr="00D16206">
        <w:rPr>
          <w:rtl/>
        </w:rPr>
        <w:t xml:space="preserve"> </w:t>
      </w:r>
      <w:r w:rsidRPr="00D16206">
        <w:rPr>
          <w:rFonts w:hint="eastAsia"/>
          <w:rtl/>
        </w:rPr>
        <w:t>הקב</w:t>
      </w:r>
      <w:r w:rsidRPr="00D16206">
        <w:rPr>
          <w:rtl/>
        </w:rPr>
        <w:t>"</w:t>
      </w:r>
      <w:r w:rsidRPr="00D16206">
        <w:rPr>
          <w:rFonts w:hint="eastAsia"/>
          <w:rtl/>
        </w:rPr>
        <w:t>ה</w:t>
      </w:r>
      <w:r w:rsidRPr="00D16206">
        <w:rPr>
          <w:rtl/>
        </w:rPr>
        <w:t xml:space="preserve">: </w:t>
      </w:r>
      <w:r w:rsidRPr="00D16206">
        <w:rPr>
          <w:rFonts w:hint="eastAsia"/>
          <w:rtl/>
        </w:rPr>
        <w:t>שעיר</w:t>
      </w:r>
      <w:r w:rsidRPr="00D16206">
        <w:rPr>
          <w:rtl/>
        </w:rPr>
        <w:t xml:space="preserve"> </w:t>
      </w:r>
      <w:r w:rsidRPr="00D16206">
        <w:rPr>
          <w:rFonts w:hint="eastAsia"/>
          <w:rtl/>
        </w:rPr>
        <w:t>זה</w:t>
      </w:r>
      <w:r w:rsidRPr="00D16206">
        <w:rPr>
          <w:rtl/>
        </w:rPr>
        <w:t xml:space="preserve"> </w:t>
      </w:r>
      <w:r w:rsidRPr="00D16206">
        <w:rPr>
          <w:rFonts w:hint="eastAsia"/>
          <w:rtl/>
        </w:rPr>
        <w:t>יהא</w:t>
      </w:r>
      <w:r w:rsidRPr="00D16206">
        <w:rPr>
          <w:rtl/>
        </w:rPr>
        <w:t xml:space="preserve"> </w:t>
      </w:r>
      <w:r w:rsidRPr="00D16206">
        <w:rPr>
          <w:rFonts w:hint="eastAsia"/>
          <w:rtl/>
        </w:rPr>
        <w:t>כפרה</w:t>
      </w:r>
      <w:r w:rsidRPr="00D16206">
        <w:rPr>
          <w:rtl/>
        </w:rPr>
        <w:t xml:space="preserve"> </w:t>
      </w:r>
      <w:r w:rsidRPr="00D16206">
        <w:rPr>
          <w:rFonts w:hint="eastAsia"/>
          <w:rtl/>
        </w:rPr>
        <w:t>על</w:t>
      </w:r>
      <w:r w:rsidRPr="00D16206">
        <w:rPr>
          <w:rtl/>
        </w:rPr>
        <w:t xml:space="preserve"> </w:t>
      </w:r>
      <w:r w:rsidRPr="00D16206">
        <w:rPr>
          <w:rFonts w:hint="eastAsia"/>
          <w:rtl/>
        </w:rPr>
        <w:t>שמיעטתי</w:t>
      </w:r>
      <w:r w:rsidRPr="00D16206">
        <w:rPr>
          <w:rtl/>
        </w:rPr>
        <w:t xml:space="preserve"> </w:t>
      </w:r>
      <w:r w:rsidRPr="00D16206">
        <w:rPr>
          <w:rFonts w:hint="eastAsia"/>
          <w:rtl/>
        </w:rPr>
        <w:t>את</w:t>
      </w:r>
      <w:r w:rsidRPr="00D16206">
        <w:rPr>
          <w:rtl/>
        </w:rPr>
        <w:t xml:space="preserve"> </w:t>
      </w:r>
      <w:r w:rsidRPr="00D16206">
        <w:rPr>
          <w:rFonts w:hint="eastAsia"/>
          <w:rtl/>
        </w:rPr>
        <w:t>הירח</w:t>
      </w:r>
      <w:r w:rsidRPr="00D16206">
        <w:rPr>
          <w:rtl/>
        </w:rPr>
        <w:t>.</w:t>
      </w:r>
      <w:r>
        <w:rPr>
          <w:rStyle w:val="a5"/>
          <w:rtl/>
        </w:rPr>
        <w:footnoteReference w:id="13"/>
      </w:r>
    </w:p>
    <w:p w14:paraId="794DCBD7" w14:textId="77777777" w:rsidR="00B80BAA" w:rsidRDefault="00B80BAA" w:rsidP="00B80BAA">
      <w:pPr>
        <w:pStyle w:val="ab"/>
        <w:rPr>
          <w:rtl/>
        </w:rPr>
      </w:pPr>
      <w:r>
        <w:rPr>
          <w:rtl/>
        </w:rPr>
        <w:lastRenderedPageBreak/>
        <w:t>מסכת שבועות דף ט עמוד א</w:t>
      </w:r>
    </w:p>
    <w:p w14:paraId="3891E64D" w14:textId="77777777" w:rsidR="00FE67EC" w:rsidRDefault="00B80BAA" w:rsidP="00E04B5C">
      <w:pPr>
        <w:pStyle w:val="ac"/>
        <w:rPr>
          <w:rFonts w:hint="cs"/>
          <w:rtl/>
        </w:rPr>
      </w:pPr>
      <w:r>
        <w:rPr>
          <w:rtl/>
        </w:rPr>
        <w:t>על שאין בה ידיעה בתח</w:t>
      </w:r>
      <w:r>
        <w:rPr>
          <w:rFonts w:hint="cs"/>
          <w:rtl/>
        </w:rPr>
        <w:t>י</w:t>
      </w:r>
      <w:r>
        <w:rPr>
          <w:rtl/>
        </w:rPr>
        <w:t>לה ולא בסוף - שעירי רגלים ושעירי ראשי חדשים מכפרין, דברי ר' יהודה.</w:t>
      </w:r>
      <w:r>
        <w:rPr>
          <w:rStyle w:val="a5"/>
          <w:rtl/>
        </w:rPr>
        <w:footnoteReference w:id="14"/>
      </w:r>
      <w:r>
        <w:rPr>
          <w:rtl/>
        </w:rPr>
        <w:t xml:space="preserve"> א"ר יהודה אמר שמואל: מ</w:t>
      </w:r>
      <w:r>
        <w:rPr>
          <w:rFonts w:hint="cs"/>
          <w:rtl/>
        </w:rPr>
        <w:t>אי טעמא</w:t>
      </w:r>
      <w:r>
        <w:rPr>
          <w:rtl/>
        </w:rPr>
        <w:t xml:space="preserve"> דר' יהודה? אמר קרא: </w:t>
      </w:r>
      <w:r>
        <w:rPr>
          <w:rFonts w:hint="cs"/>
          <w:rtl/>
        </w:rPr>
        <w:t>"</w:t>
      </w:r>
      <w:r>
        <w:rPr>
          <w:rtl/>
        </w:rPr>
        <w:t>ושעיר עזים אחד לחטאת לה'</w:t>
      </w:r>
      <w:r>
        <w:rPr>
          <w:rFonts w:hint="cs"/>
          <w:rtl/>
        </w:rPr>
        <w:t xml:space="preserve"> "</w:t>
      </w:r>
      <w:r>
        <w:rPr>
          <w:rtl/>
        </w:rPr>
        <w:t>, חטא שאין מכיר בו אלא ה' - יהא שעיר זה מכפר.</w:t>
      </w:r>
      <w:r w:rsidR="00FE67EC">
        <w:rPr>
          <w:rStyle w:val="a5"/>
          <w:rtl/>
        </w:rPr>
        <w:footnoteReference w:id="15"/>
      </w:r>
      <w:r>
        <w:rPr>
          <w:rtl/>
        </w:rPr>
        <w:t xml:space="preserve"> והאי מיבעי ליה לכדריש לקיש, </w:t>
      </w:r>
      <w:r w:rsidRPr="00642B56">
        <w:rPr>
          <w:b/>
          <w:bCs/>
          <w:rtl/>
        </w:rPr>
        <w:t xml:space="preserve">דאמר </w:t>
      </w:r>
      <w:r>
        <w:rPr>
          <w:b/>
          <w:bCs/>
          <w:rtl/>
        </w:rPr>
        <w:t>ריש לקיש</w:t>
      </w:r>
      <w:r w:rsidRPr="00642B56">
        <w:rPr>
          <w:b/>
          <w:bCs/>
          <w:rtl/>
        </w:rPr>
        <w:t>: מה נשתנה שעיר של ראש חודש שנאמר בו לה'? אמר הקב"ה: שעיר זה יהא כפרה על שמיעטתי את הירח!</w:t>
      </w:r>
      <w:r>
        <w:rPr>
          <w:rtl/>
        </w:rPr>
        <w:t xml:space="preserve"> א</w:t>
      </w:r>
      <w:r>
        <w:rPr>
          <w:rFonts w:hint="cs"/>
          <w:rtl/>
        </w:rPr>
        <w:t>ם כן</w:t>
      </w:r>
      <w:r>
        <w:rPr>
          <w:rtl/>
        </w:rPr>
        <w:t xml:space="preserve">, לימא קרא על ה', מאי לה'? </w:t>
      </w:r>
      <w:r>
        <w:rPr>
          <w:rFonts w:hint="cs"/>
          <w:rtl/>
        </w:rPr>
        <w:t>...</w:t>
      </w:r>
      <w:r>
        <w:rPr>
          <w:rtl/>
        </w:rPr>
        <w:t xml:space="preserve"> שמעת מינה תרתי.</w:t>
      </w:r>
      <w:r w:rsidR="0026353D">
        <w:rPr>
          <w:rStyle w:val="a5"/>
          <w:rtl/>
        </w:rPr>
        <w:footnoteReference w:id="16"/>
      </w:r>
    </w:p>
    <w:p w14:paraId="503CE0BA" w14:textId="77777777" w:rsidR="00B23439" w:rsidRDefault="00B23439" w:rsidP="00B23439">
      <w:pPr>
        <w:pStyle w:val="ab"/>
        <w:rPr>
          <w:rtl/>
        </w:rPr>
      </w:pPr>
      <w:r>
        <w:rPr>
          <w:rtl/>
        </w:rPr>
        <w:t>תרגום יונתן במדבר פרשת פינחס פרק כח פסוק טו</w:t>
      </w:r>
    </w:p>
    <w:p w14:paraId="4A8627B8" w14:textId="77777777" w:rsidR="00B23439" w:rsidRDefault="00B23439" w:rsidP="00B23439">
      <w:pPr>
        <w:pStyle w:val="ac"/>
        <w:rPr>
          <w:rFonts w:hint="cs"/>
          <w:rtl/>
        </w:rPr>
      </w:pPr>
      <w:r>
        <w:rPr>
          <w:rtl/>
        </w:rPr>
        <w:t>וּצְפִיר בַּר עִזֵי חָד לְחַטָאתָא קֳדָם יְיָ עַל חוּסְרַן סִיהֲרָא עַל עוֹלַת תְּדִירָא תֶּעֱבַד וְנִיסוּכֵיהּ</w:t>
      </w:r>
      <w:r>
        <w:rPr>
          <w:rFonts w:hint="cs"/>
          <w:rtl/>
        </w:rPr>
        <w:t>.</w:t>
      </w:r>
      <w:r>
        <w:rPr>
          <w:rStyle w:val="a5"/>
          <w:rtl/>
        </w:rPr>
        <w:footnoteReference w:id="17"/>
      </w:r>
    </w:p>
    <w:p w14:paraId="17AEAA1E" w14:textId="77777777" w:rsidR="0026353D" w:rsidRDefault="0026353D" w:rsidP="0026353D">
      <w:pPr>
        <w:pStyle w:val="ab"/>
        <w:rPr>
          <w:rtl/>
        </w:rPr>
      </w:pPr>
      <w:r>
        <w:rPr>
          <w:rtl/>
        </w:rPr>
        <w:t>רבי</w:t>
      </w:r>
      <w:r>
        <w:rPr>
          <w:rFonts w:hint="cs"/>
          <w:rtl/>
        </w:rPr>
        <w:t xml:space="preserve"> </w:t>
      </w:r>
      <w:r>
        <w:rPr>
          <w:rtl/>
        </w:rPr>
        <w:t xml:space="preserve">בחיי </w:t>
      </w:r>
      <w:r>
        <w:rPr>
          <w:rFonts w:hint="cs"/>
          <w:rtl/>
        </w:rPr>
        <w:t xml:space="preserve">בן אשר </w:t>
      </w:r>
      <w:r>
        <w:rPr>
          <w:rtl/>
        </w:rPr>
        <w:t>במדבר פרק כח</w:t>
      </w:r>
      <w:r>
        <w:rPr>
          <w:rFonts w:hint="cs"/>
          <w:rtl/>
        </w:rPr>
        <w:t xml:space="preserve"> פסוק טו</w:t>
      </w:r>
    </w:p>
    <w:p w14:paraId="22C1066F" w14:textId="77777777" w:rsidR="0026353D" w:rsidRDefault="0026353D" w:rsidP="009B2BA0">
      <w:pPr>
        <w:pStyle w:val="ac"/>
        <w:rPr>
          <w:rtl/>
        </w:rPr>
      </w:pPr>
      <w:r>
        <w:rPr>
          <w:rtl/>
        </w:rPr>
        <w:t>ושעיר עזים אחד לחטאת לה'. ע</w:t>
      </w:r>
      <w:r>
        <w:rPr>
          <w:rFonts w:hint="cs"/>
          <w:rtl/>
        </w:rPr>
        <w:t xml:space="preserve">ל דרך </w:t>
      </w:r>
      <w:r>
        <w:rPr>
          <w:rtl/>
        </w:rPr>
        <w:t>הפשט: לשם ה'. כמו: "עלה עליו הגורל לה' ועשהו חטאת"</w:t>
      </w:r>
      <w:r>
        <w:rPr>
          <w:rFonts w:hint="cs"/>
          <w:rtl/>
        </w:rPr>
        <w:t xml:space="preserve"> </w:t>
      </w:r>
      <w:r>
        <w:rPr>
          <w:rtl/>
        </w:rPr>
        <w:t>(ויקרא טז ט). או יאמר: "חטאת לה'</w:t>
      </w:r>
      <w:r>
        <w:rPr>
          <w:rFonts w:hint="cs"/>
          <w:rtl/>
        </w:rPr>
        <w:t xml:space="preserve"> </w:t>
      </w:r>
      <w:r>
        <w:rPr>
          <w:rtl/>
        </w:rPr>
        <w:t>" על החטא שהאדם עושה לה', כי כן לשון חטאת בלשון הק</w:t>
      </w:r>
      <w:r w:rsidR="00B23439">
        <w:rPr>
          <w:rFonts w:hint="cs"/>
          <w:rtl/>
        </w:rPr>
        <w:t>ו</w:t>
      </w:r>
      <w:r>
        <w:rPr>
          <w:rtl/>
        </w:rPr>
        <w:t>דש הבא עם למ"ד</w:t>
      </w:r>
      <w:r>
        <w:rPr>
          <w:rFonts w:hint="cs"/>
          <w:rtl/>
        </w:rPr>
        <w:t>.</w:t>
      </w:r>
      <w:r>
        <w:rPr>
          <w:rtl/>
        </w:rPr>
        <w:t xml:space="preserve"> אין החטא דבק כי אם באדם החוטא, כמו</w:t>
      </w:r>
      <w:r>
        <w:rPr>
          <w:rFonts w:hint="cs"/>
          <w:rtl/>
        </w:rPr>
        <w:t xml:space="preserve">: </w:t>
      </w:r>
      <w:r>
        <w:rPr>
          <w:rtl/>
        </w:rPr>
        <w:t>"וחטאתי לאלהים" (בראשית לט ט), "וחטאתי לאבי" (בראשית מד לב)</w:t>
      </w:r>
      <w:r>
        <w:rPr>
          <w:rFonts w:hint="cs"/>
          <w:rtl/>
        </w:rPr>
        <w:t>.</w:t>
      </w:r>
      <w:r>
        <w:rPr>
          <w:rStyle w:val="a5"/>
          <w:rtl/>
        </w:rPr>
        <w:footnoteReference w:id="18"/>
      </w:r>
      <w:r>
        <w:rPr>
          <w:rtl/>
        </w:rPr>
        <w:t xml:space="preserve"> ולפי מה שדרשו בו רז"ל (שבועות ט א) הוא בהפך, והענין מסתרי תורה.</w:t>
      </w:r>
      <w:r w:rsidR="00D05CB9">
        <w:rPr>
          <w:rFonts w:hint="cs"/>
          <w:rtl/>
        </w:rPr>
        <w:t xml:space="preserve"> ... כ</w:t>
      </w:r>
      <w:r w:rsidR="00D05CB9">
        <w:rPr>
          <w:rtl/>
        </w:rPr>
        <w:t>ן דרשו במסכת שבועות (ט א)</w:t>
      </w:r>
      <w:r w:rsidR="00D05CB9">
        <w:rPr>
          <w:rFonts w:hint="cs"/>
          <w:rtl/>
        </w:rPr>
        <w:t xml:space="preserve"> ... </w:t>
      </w:r>
      <w:r w:rsidR="00D05CB9">
        <w:rPr>
          <w:rtl/>
        </w:rPr>
        <w:t>אמר ריש לקיש מה נשתנה שעיר של ר</w:t>
      </w:r>
      <w:r w:rsidR="009B2BA0">
        <w:rPr>
          <w:rFonts w:hint="cs"/>
          <w:rtl/>
        </w:rPr>
        <w:t>אש חודש</w:t>
      </w:r>
      <w:r w:rsidR="00D05CB9">
        <w:rPr>
          <w:rtl/>
        </w:rPr>
        <w:t xml:space="preserve"> דכתיב בו</w:t>
      </w:r>
      <w:r w:rsidR="009B2BA0">
        <w:rPr>
          <w:rFonts w:hint="cs"/>
          <w:rtl/>
        </w:rPr>
        <w:t>:</w:t>
      </w:r>
      <w:r w:rsidR="00D05CB9">
        <w:rPr>
          <w:rtl/>
        </w:rPr>
        <w:t xml:space="preserve"> "חטאת לה'", אמר הק</w:t>
      </w:r>
      <w:r w:rsidR="00D05CB9">
        <w:rPr>
          <w:rFonts w:hint="cs"/>
          <w:rtl/>
        </w:rPr>
        <w:t xml:space="preserve">ב"ה: </w:t>
      </w:r>
      <w:r w:rsidR="00D05CB9">
        <w:rPr>
          <w:rtl/>
        </w:rPr>
        <w:t xml:space="preserve">שעיר זה יהא כפרה עלי שמעטתי את הירח. </w:t>
      </w:r>
      <w:r>
        <w:rPr>
          <w:rStyle w:val="a5"/>
          <w:rtl/>
        </w:rPr>
        <w:footnoteReference w:id="19"/>
      </w:r>
      <w:r>
        <w:rPr>
          <w:rFonts w:hint="cs"/>
          <w:rtl/>
        </w:rPr>
        <w:t xml:space="preserve"> ...</w:t>
      </w:r>
    </w:p>
    <w:p w14:paraId="62209961" w14:textId="77777777" w:rsidR="0026353D" w:rsidRDefault="0026353D" w:rsidP="0026353D">
      <w:pPr>
        <w:pStyle w:val="ac"/>
        <w:rPr>
          <w:rtl/>
        </w:rPr>
      </w:pPr>
      <w:r>
        <w:rPr>
          <w:rtl/>
        </w:rPr>
        <w:t>ועוד אפשר שיכלול ענין אחר: כדי ליתן פתחון פה לבעלי תשובה, ומהם יראו התחתונים ויקחו מוסר שאם ישובו אחר שחטאו שהקב"ה יתפייס להם כשם שנתפייס ללבנה, וקבע קרבנות כפרה ביום ח</w:t>
      </w:r>
      <w:r>
        <w:rPr>
          <w:rFonts w:hint="cs"/>
          <w:rtl/>
        </w:rPr>
        <w:t>י</w:t>
      </w:r>
      <w:r>
        <w:rPr>
          <w:rtl/>
        </w:rPr>
        <w:t>דושה, וקבע גם כן ראש השנה שהוא יום תשובה ביום ח</w:t>
      </w:r>
      <w:r>
        <w:rPr>
          <w:rFonts w:hint="cs"/>
          <w:rtl/>
        </w:rPr>
        <w:t>י</w:t>
      </w:r>
      <w:r>
        <w:rPr>
          <w:rtl/>
        </w:rPr>
        <w:t>דושה, וכל זה להודיע שהקב"ה מקבל תשובת הרשעים כשם שקבל הלבנה ונתפייס לה מעון הקטרוג</w:t>
      </w:r>
      <w:r>
        <w:rPr>
          <w:rFonts w:hint="cs"/>
          <w:rtl/>
        </w:rPr>
        <w:t xml:space="preserve"> ... </w:t>
      </w:r>
      <w:r>
        <w:rPr>
          <w:rtl/>
        </w:rPr>
        <w:t>ולשון "עלי" כתב הרב הגדול ר' יצחק אלפס ז"ל בהלכותיו שהוא כמו "אלי", וכן פירשו רוב המפרשים.</w:t>
      </w:r>
      <w:r w:rsidR="00985DE4">
        <w:rPr>
          <w:rStyle w:val="a5"/>
          <w:rtl/>
        </w:rPr>
        <w:footnoteReference w:id="20"/>
      </w:r>
    </w:p>
    <w:p w14:paraId="17A8FBE7" w14:textId="77777777" w:rsidR="001D3577" w:rsidRDefault="001D3577" w:rsidP="00B25BEA">
      <w:pPr>
        <w:pStyle w:val="ab"/>
        <w:rPr>
          <w:rtl/>
        </w:rPr>
      </w:pPr>
      <w:r>
        <w:rPr>
          <w:rtl/>
        </w:rPr>
        <w:lastRenderedPageBreak/>
        <w:t>מדרש אגדה (בובר) בראשית פרשת בראשית פרק א סימן טז</w:t>
      </w:r>
    </w:p>
    <w:p w14:paraId="48D48257" w14:textId="77777777" w:rsidR="001D3577" w:rsidRDefault="00985DE4" w:rsidP="00C31D11">
      <w:pPr>
        <w:pStyle w:val="ac"/>
        <w:rPr>
          <w:rFonts w:hint="cs"/>
          <w:rtl/>
        </w:rPr>
      </w:pPr>
      <w:r>
        <w:rPr>
          <w:rFonts w:hint="cs"/>
          <w:rtl/>
        </w:rPr>
        <w:t>"</w:t>
      </w:r>
      <w:r w:rsidR="001D3577">
        <w:rPr>
          <w:rtl/>
        </w:rPr>
        <w:t>ויעש אלהים את שני המאורות הגדולים</w:t>
      </w:r>
      <w:r>
        <w:rPr>
          <w:rFonts w:hint="cs"/>
          <w:rtl/>
        </w:rPr>
        <w:t>"</w:t>
      </w:r>
      <w:r w:rsidR="001D3577">
        <w:rPr>
          <w:rtl/>
        </w:rPr>
        <w:t>. כיון שהלשינה הלבנה על החמה מיעט</w:t>
      </w:r>
      <w:r>
        <w:rPr>
          <w:rtl/>
        </w:rPr>
        <w:t>ָ</w:t>
      </w:r>
      <w:r w:rsidR="001D3577">
        <w:rPr>
          <w:rtl/>
        </w:rPr>
        <w:t>ה</w:t>
      </w:r>
      <w:r>
        <w:rPr>
          <w:rtl/>
        </w:rPr>
        <w:t>ּ</w:t>
      </w:r>
      <w:r w:rsidR="001D3577">
        <w:rPr>
          <w:rtl/>
        </w:rPr>
        <w:t xml:space="preserve"> </w:t>
      </w:r>
      <w:r w:rsidR="00AF008A">
        <w:rPr>
          <w:rtl/>
        </w:rPr>
        <w:t>הקב"ה</w:t>
      </w:r>
      <w:r w:rsidR="001D3577">
        <w:rPr>
          <w:rtl/>
        </w:rPr>
        <w:t>, ומה אמרה</w:t>
      </w:r>
      <w:r w:rsidR="00B25BEA">
        <w:rPr>
          <w:rFonts w:hint="cs"/>
          <w:rtl/>
        </w:rPr>
        <w:t>?</w:t>
      </w:r>
      <w:r w:rsidR="001D3577">
        <w:rPr>
          <w:rtl/>
        </w:rPr>
        <w:t xml:space="preserve"> ר</w:t>
      </w:r>
      <w:r w:rsidR="00466B12">
        <w:rPr>
          <w:rFonts w:hint="cs"/>
          <w:rtl/>
        </w:rPr>
        <w:t>י</w:t>
      </w:r>
      <w:r w:rsidR="001D3577">
        <w:rPr>
          <w:rtl/>
        </w:rPr>
        <w:t>בונו של עולם</w:t>
      </w:r>
      <w:r w:rsidR="00B25BEA">
        <w:rPr>
          <w:rFonts w:hint="cs"/>
          <w:rtl/>
        </w:rPr>
        <w:t>,</w:t>
      </w:r>
      <w:r w:rsidR="001D3577">
        <w:rPr>
          <w:rtl/>
        </w:rPr>
        <w:t xml:space="preserve"> אפשר לשני מלכים שישתמשו בכתר אחד</w:t>
      </w:r>
      <w:r w:rsidR="00B25BEA">
        <w:rPr>
          <w:rFonts w:hint="cs"/>
          <w:rtl/>
        </w:rPr>
        <w:t>?</w:t>
      </w:r>
      <w:r w:rsidR="001D3577">
        <w:rPr>
          <w:rtl/>
        </w:rPr>
        <w:t xml:space="preserve"> אמר לה</w:t>
      </w:r>
      <w:r w:rsidR="00B25BEA">
        <w:rPr>
          <w:rFonts w:hint="cs"/>
          <w:rtl/>
        </w:rPr>
        <w:t>:</w:t>
      </w:r>
      <w:r w:rsidR="001D3577">
        <w:rPr>
          <w:rtl/>
        </w:rPr>
        <w:t xml:space="preserve"> הואיל שכן, לכי ומעטי את עצמך</w:t>
      </w:r>
      <w:r w:rsidR="00B25BEA">
        <w:rPr>
          <w:rFonts w:hint="cs"/>
          <w:rtl/>
        </w:rPr>
        <w:t>.</w:t>
      </w:r>
      <w:r w:rsidR="001D3577">
        <w:rPr>
          <w:rtl/>
        </w:rPr>
        <w:t xml:space="preserve"> והקב"ה יתרומם שמו ניחם על זה ואמר לישראל</w:t>
      </w:r>
      <w:r w:rsidR="00B25BEA">
        <w:rPr>
          <w:rFonts w:hint="cs"/>
          <w:rtl/>
        </w:rPr>
        <w:t>:</w:t>
      </w:r>
      <w:r w:rsidR="001D3577">
        <w:rPr>
          <w:rtl/>
        </w:rPr>
        <w:t xml:space="preserve"> הביאו לפני קרבן שמיעטתי לכם את הירח</w:t>
      </w:r>
      <w:r w:rsidR="00015794">
        <w:rPr>
          <w:rFonts w:hint="cs"/>
          <w:rtl/>
        </w:rPr>
        <w:t>.</w:t>
      </w:r>
      <w:r w:rsidR="00B23439">
        <w:rPr>
          <w:rStyle w:val="a5"/>
          <w:rtl/>
        </w:rPr>
        <w:footnoteReference w:id="21"/>
      </w:r>
      <w:r w:rsidR="001D3577">
        <w:rPr>
          <w:rtl/>
        </w:rPr>
        <w:t xml:space="preserve"> ופירשו </w:t>
      </w:r>
      <w:r w:rsidR="00015794">
        <w:rPr>
          <w:rFonts w:hint="cs"/>
          <w:rtl/>
        </w:rPr>
        <w:t>"</w:t>
      </w:r>
      <w:r w:rsidR="001D3577">
        <w:rPr>
          <w:rtl/>
        </w:rPr>
        <w:t>לפני</w:t>
      </w:r>
      <w:r w:rsidR="00015794">
        <w:rPr>
          <w:rFonts w:hint="cs"/>
          <w:rtl/>
        </w:rPr>
        <w:t>"</w:t>
      </w:r>
      <w:r w:rsidR="001D3577">
        <w:rPr>
          <w:rtl/>
        </w:rPr>
        <w:t xml:space="preserve"> כמו </w:t>
      </w:r>
      <w:r w:rsidR="00015794">
        <w:rPr>
          <w:rFonts w:hint="cs"/>
          <w:rtl/>
        </w:rPr>
        <w:t>"</w:t>
      </w:r>
      <w:r w:rsidR="001D3577">
        <w:rPr>
          <w:rtl/>
        </w:rPr>
        <w:t>עלי</w:t>
      </w:r>
      <w:r w:rsidR="00015794">
        <w:rPr>
          <w:rFonts w:hint="cs"/>
          <w:rtl/>
        </w:rPr>
        <w:t>"</w:t>
      </w:r>
      <w:r w:rsidR="001D3577">
        <w:rPr>
          <w:rtl/>
        </w:rPr>
        <w:t>, לפי שאני ארך אפים, והיה לי להאריך אפי עליה</w:t>
      </w:r>
      <w:r w:rsidR="00466B12">
        <w:rPr>
          <w:rFonts w:hint="cs"/>
          <w:rtl/>
        </w:rPr>
        <w:t>.</w:t>
      </w:r>
      <w:r w:rsidR="001D3577">
        <w:rPr>
          <w:rtl/>
        </w:rPr>
        <w:t xml:space="preserve"> לפיכך נאמר בקרבן ראש חדש</w:t>
      </w:r>
      <w:r w:rsidR="00466B12">
        <w:rPr>
          <w:rFonts w:hint="cs"/>
          <w:rtl/>
        </w:rPr>
        <w:t>:</w:t>
      </w:r>
      <w:r w:rsidR="001D3577">
        <w:rPr>
          <w:rtl/>
        </w:rPr>
        <w:t xml:space="preserve"> </w:t>
      </w:r>
      <w:r w:rsidR="00466B12">
        <w:rPr>
          <w:rFonts w:hint="cs"/>
          <w:rtl/>
        </w:rPr>
        <w:t>"</w:t>
      </w:r>
      <w:r w:rsidR="001D3577">
        <w:rPr>
          <w:rtl/>
        </w:rPr>
        <w:t>ושעיר עזים אחד לחטאת לה'</w:t>
      </w:r>
      <w:r w:rsidR="00466B12">
        <w:rPr>
          <w:rFonts w:hint="cs"/>
          <w:rtl/>
        </w:rPr>
        <w:t xml:space="preserve"> "</w:t>
      </w:r>
      <w:r w:rsidR="001D3577">
        <w:rPr>
          <w:rtl/>
        </w:rPr>
        <w:t xml:space="preserve"> (במדבר כח טו)</w:t>
      </w:r>
      <w:r w:rsidR="00466B12">
        <w:rPr>
          <w:rFonts w:hint="cs"/>
          <w:rtl/>
        </w:rPr>
        <w:t>,</w:t>
      </w:r>
      <w:r w:rsidR="001D3577">
        <w:rPr>
          <w:rtl/>
        </w:rPr>
        <w:t xml:space="preserve"> כלומר</w:t>
      </w:r>
      <w:r w:rsidR="00466B12">
        <w:rPr>
          <w:rFonts w:hint="cs"/>
          <w:rtl/>
        </w:rPr>
        <w:t>,</w:t>
      </w:r>
      <w:r w:rsidR="001D3577">
        <w:rPr>
          <w:rtl/>
        </w:rPr>
        <w:t xml:space="preserve"> כי חטאת היו לפניו על שמיעט הלבנה והיא גרמה לעצמה</w:t>
      </w:r>
      <w:r w:rsidR="00466B12">
        <w:rPr>
          <w:rFonts w:hint="cs"/>
          <w:rtl/>
        </w:rPr>
        <w:t>.</w:t>
      </w:r>
      <w:r w:rsidR="00466B12">
        <w:rPr>
          <w:rStyle w:val="a5"/>
          <w:rtl/>
        </w:rPr>
        <w:footnoteReference w:id="22"/>
      </w:r>
    </w:p>
    <w:p w14:paraId="1B993101" w14:textId="77777777" w:rsidR="005B0C0D" w:rsidRPr="00D16206" w:rsidRDefault="005B0C0D" w:rsidP="005B0C0D">
      <w:pPr>
        <w:pStyle w:val="ab"/>
        <w:rPr>
          <w:rtl/>
        </w:rPr>
      </w:pPr>
      <w:r w:rsidRPr="00D16206">
        <w:rPr>
          <w:rFonts w:hint="eastAsia"/>
          <w:rtl/>
        </w:rPr>
        <w:t>ספר</w:t>
      </w:r>
      <w:r w:rsidRPr="00D16206">
        <w:rPr>
          <w:rtl/>
        </w:rPr>
        <w:t xml:space="preserve"> </w:t>
      </w:r>
      <w:r w:rsidRPr="00D16206">
        <w:rPr>
          <w:rFonts w:hint="cs"/>
          <w:rtl/>
        </w:rPr>
        <w:t>הישר לרבנו תם</w:t>
      </w:r>
      <w:r w:rsidRPr="00D16206">
        <w:rPr>
          <w:rtl/>
        </w:rPr>
        <w:t xml:space="preserve"> (</w:t>
      </w:r>
      <w:r w:rsidRPr="00D16206">
        <w:rPr>
          <w:rFonts w:hint="eastAsia"/>
          <w:rtl/>
        </w:rPr>
        <w:t>חלק</w:t>
      </w:r>
      <w:r w:rsidRPr="00D16206">
        <w:rPr>
          <w:rtl/>
        </w:rPr>
        <w:t xml:space="preserve"> </w:t>
      </w:r>
      <w:r w:rsidRPr="00D16206">
        <w:rPr>
          <w:rFonts w:hint="eastAsia"/>
          <w:rtl/>
        </w:rPr>
        <w:t>התשובות</w:t>
      </w:r>
      <w:r w:rsidRPr="00D16206">
        <w:rPr>
          <w:rtl/>
        </w:rPr>
        <w:t xml:space="preserve">) </w:t>
      </w:r>
      <w:r w:rsidRPr="00D16206">
        <w:rPr>
          <w:rFonts w:hint="cs"/>
          <w:rtl/>
        </w:rPr>
        <w:t xml:space="preserve">צרפת המאה הי"ב, </w:t>
      </w:r>
      <w:r w:rsidRPr="00D16206">
        <w:rPr>
          <w:rFonts w:hint="eastAsia"/>
          <w:rtl/>
        </w:rPr>
        <w:t>סימן</w:t>
      </w:r>
      <w:r w:rsidRPr="00D16206">
        <w:rPr>
          <w:rtl/>
        </w:rPr>
        <w:t xml:space="preserve"> </w:t>
      </w:r>
      <w:r w:rsidRPr="00D16206">
        <w:rPr>
          <w:rFonts w:hint="eastAsia"/>
          <w:rtl/>
        </w:rPr>
        <w:t>מג</w:t>
      </w:r>
      <w:r w:rsidRPr="00D16206">
        <w:rPr>
          <w:rtl/>
        </w:rPr>
        <w:t xml:space="preserve"> </w:t>
      </w:r>
    </w:p>
    <w:p w14:paraId="5EF9AE55" w14:textId="77777777" w:rsidR="00B80BAA" w:rsidRDefault="005B0C0D" w:rsidP="00E01297">
      <w:pPr>
        <w:pStyle w:val="ac"/>
        <w:rPr>
          <w:rFonts w:hint="cs"/>
          <w:rtl/>
        </w:rPr>
      </w:pPr>
      <w:r w:rsidRPr="00D16206">
        <w:rPr>
          <w:rFonts w:hint="eastAsia"/>
          <w:rtl/>
        </w:rPr>
        <w:t>ומה</w:t>
      </w:r>
      <w:r w:rsidRPr="00D16206">
        <w:rPr>
          <w:rtl/>
        </w:rPr>
        <w:t xml:space="preserve"> </w:t>
      </w:r>
      <w:r w:rsidRPr="00D16206">
        <w:rPr>
          <w:rFonts w:hint="eastAsia"/>
          <w:rtl/>
        </w:rPr>
        <w:t>ששמע</w:t>
      </w:r>
      <w:r w:rsidRPr="00D16206">
        <w:rPr>
          <w:rtl/>
        </w:rPr>
        <w:t xml:space="preserve"> </w:t>
      </w:r>
      <w:r w:rsidRPr="00D16206">
        <w:rPr>
          <w:rFonts w:hint="eastAsia"/>
          <w:rtl/>
        </w:rPr>
        <w:t>רבינו</w:t>
      </w:r>
      <w:r w:rsidRPr="00D16206">
        <w:rPr>
          <w:rtl/>
        </w:rPr>
        <w:t xml:space="preserve"> </w:t>
      </w:r>
      <w:r w:rsidRPr="00D16206">
        <w:rPr>
          <w:rFonts w:hint="eastAsia"/>
          <w:rtl/>
        </w:rPr>
        <w:t>אומרים</w:t>
      </w:r>
      <w:r w:rsidRPr="00D16206">
        <w:rPr>
          <w:rtl/>
        </w:rPr>
        <w:t xml:space="preserve"> </w:t>
      </w:r>
      <w:r w:rsidRPr="00D16206">
        <w:rPr>
          <w:rFonts w:hint="eastAsia"/>
          <w:rtl/>
        </w:rPr>
        <w:t>משמי</w:t>
      </w:r>
      <w:r w:rsidRPr="00D16206">
        <w:rPr>
          <w:rtl/>
        </w:rPr>
        <w:t xml:space="preserve"> </w:t>
      </w:r>
      <w:r w:rsidRPr="00D16206">
        <w:rPr>
          <w:rFonts w:hint="eastAsia"/>
          <w:rtl/>
        </w:rPr>
        <w:t>ששעיר</w:t>
      </w:r>
      <w:r w:rsidRPr="00D16206">
        <w:rPr>
          <w:rtl/>
        </w:rPr>
        <w:t xml:space="preserve"> </w:t>
      </w:r>
      <w:r>
        <w:rPr>
          <w:rFonts w:hint="eastAsia"/>
          <w:rtl/>
        </w:rPr>
        <w:t>ראש חודש</w:t>
      </w:r>
      <w:r w:rsidRPr="00D16206">
        <w:rPr>
          <w:rtl/>
        </w:rPr>
        <w:t xml:space="preserve"> </w:t>
      </w:r>
      <w:r w:rsidRPr="00D16206">
        <w:rPr>
          <w:rFonts w:hint="eastAsia"/>
          <w:rtl/>
        </w:rPr>
        <w:t>דאינו</w:t>
      </w:r>
      <w:r w:rsidRPr="00D16206">
        <w:rPr>
          <w:rtl/>
        </w:rPr>
        <w:t xml:space="preserve"> </w:t>
      </w:r>
      <w:r w:rsidRPr="00D16206">
        <w:rPr>
          <w:rFonts w:hint="eastAsia"/>
          <w:rtl/>
        </w:rPr>
        <w:t>קרב</w:t>
      </w:r>
      <w:r w:rsidRPr="00D16206">
        <w:rPr>
          <w:rtl/>
        </w:rPr>
        <w:t xml:space="preserve">, </w:t>
      </w:r>
      <w:r w:rsidRPr="00D16206">
        <w:rPr>
          <w:rFonts w:hint="eastAsia"/>
          <w:rtl/>
        </w:rPr>
        <w:t>שמע</w:t>
      </w:r>
      <w:r w:rsidRPr="00D16206">
        <w:rPr>
          <w:rtl/>
        </w:rPr>
        <w:t xml:space="preserve"> </w:t>
      </w:r>
      <w:r w:rsidRPr="00D16206">
        <w:rPr>
          <w:rFonts w:hint="eastAsia"/>
          <w:rtl/>
        </w:rPr>
        <w:t>השומע</w:t>
      </w:r>
      <w:r w:rsidRPr="00D16206">
        <w:rPr>
          <w:rtl/>
        </w:rPr>
        <w:t xml:space="preserve"> </w:t>
      </w:r>
      <w:r w:rsidRPr="00D16206">
        <w:rPr>
          <w:rFonts w:hint="eastAsia"/>
          <w:rtl/>
        </w:rPr>
        <w:t>וטעה</w:t>
      </w:r>
      <w:r>
        <w:rPr>
          <w:rFonts w:hint="cs"/>
          <w:rtl/>
        </w:rPr>
        <w:t>.</w:t>
      </w:r>
      <w:r w:rsidRPr="00D16206">
        <w:rPr>
          <w:rtl/>
        </w:rPr>
        <w:t xml:space="preserve"> </w:t>
      </w:r>
      <w:r w:rsidRPr="00D16206">
        <w:rPr>
          <w:rFonts w:hint="eastAsia"/>
          <w:rtl/>
        </w:rPr>
        <w:t>כי</w:t>
      </w:r>
      <w:r w:rsidRPr="00D16206">
        <w:rPr>
          <w:rtl/>
        </w:rPr>
        <w:t xml:space="preserve"> </w:t>
      </w:r>
      <w:r w:rsidRPr="00D16206">
        <w:rPr>
          <w:rFonts w:hint="eastAsia"/>
          <w:rtl/>
        </w:rPr>
        <w:t>לא</w:t>
      </w:r>
      <w:r w:rsidRPr="00D16206">
        <w:rPr>
          <w:rtl/>
        </w:rPr>
        <w:t xml:space="preserve"> </w:t>
      </w:r>
      <w:r w:rsidRPr="00D16206">
        <w:rPr>
          <w:rFonts w:hint="eastAsia"/>
          <w:rtl/>
        </w:rPr>
        <w:t>אמרתי</w:t>
      </w:r>
      <w:r w:rsidRPr="00D16206">
        <w:rPr>
          <w:rtl/>
        </w:rPr>
        <w:t xml:space="preserve"> </w:t>
      </w:r>
      <w:r w:rsidRPr="00D16206">
        <w:rPr>
          <w:rFonts w:hint="eastAsia"/>
          <w:rtl/>
        </w:rPr>
        <w:t>שלא</w:t>
      </w:r>
      <w:r w:rsidRPr="00D16206">
        <w:rPr>
          <w:rtl/>
        </w:rPr>
        <w:t xml:space="preserve"> </w:t>
      </w:r>
      <w:r w:rsidRPr="00D16206">
        <w:rPr>
          <w:rFonts w:hint="eastAsia"/>
          <w:rtl/>
        </w:rPr>
        <w:t>היה</w:t>
      </w:r>
      <w:r w:rsidRPr="00D16206">
        <w:rPr>
          <w:rtl/>
        </w:rPr>
        <w:t xml:space="preserve"> </w:t>
      </w:r>
      <w:r w:rsidRPr="00D16206">
        <w:rPr>
          <w:rFonts w:hint="eastAsia"/>
          <w:rtl/>
        </w:rPr>
        <w:t>קרב</w:t>
      </w:r>
      <w:r>
        <w:rPr>
          <w:rFonts w:hint="cs"/>
          <w:rtl/>
        </w:rPr>
        <w:t>,</w:t>
      </w:r>
      <w:r w:rsidRPr="00D16206">
        <w:rPr>
          <w:rtl/>
        </w:rPr>
        <w:t xml:space="preserve"> </w:t>
      </w:r>
      <w:r w:rsidRPr="00D16206">
        <w:rPr>
          <w:rFonts w:hint="eastAsia"/>
          <w:rtl/>
        </w:rPr>
        <w:t>אלא</w:t>
      </w:r>
      <w:r w:rsidRPr="00D16206">
        <w:rPr>
          <w:rtl/>
        </w:rPr>
        <w:t xml:space="preserve"> </w:t>
      </w:r>
      <w:r w:rsidRPr="00D16206">
        <w:rPr>
          <w:rFonts w:hint="eastAsia"/>
          <w:rtl/>
        </w:rPr>
        <w:t>כך</w:t>
      </w:r>
      <w:r w:rsidRPr="00D16206">
        <w:rPr>
          <w:rtl/>
        </w:rPr>
        <w:t xml:space="preserve"> </w:t>
      </w:r>
      <w:r w:rsidRPr="00D16206">
        <w:rPr>
          <w:rFonts w:hint="eastAsia"/>
          <w:rtl/>
        </w:rPr>
        <w:t>אמרתי</w:t>
      </w:r>
      <w:r>
        <w:rPr>
          <w:rFonts w:hint="cs"/>
          <w:rtl/>
        </w:rPr>
        <w:t>:</w:t>
      </w:r>
      <w:r w:rsidRPr="00D16206">
        <w:rPr>
          <w:rtl/>
        </w:rPr>
        <w:t xml:space="preserve"> </w:t>
      </w:r>
      <w:r w:rsidRPr="00D16206">
        <w:rPr>
          <w:rFonts w:hint="eastAsia"/>
          <w:rtl/>
        </w:rPr>
        <w:t>שלא</w:t>
      </w:r>
      <w:r w:rsidRPr="00D16206">
        <w:rPr>
          <w:rtl/>
        </w:rPr>
        <w:t xml:space="preserve"> </w:t>
      </w:r>
      <w:r w:rsidRPr="00D16206">
        <w:rPr>
          <w:rFonts w:hint="eastAsia"/>
          <w:rtl/>
        </w:rPr>
        <w:t>היה</w:t>
      </w:r>
      <w:r w:rsidRPr="00D16206">
        <w:rPr>
          <w:rtl/>
        </w:rPr>
        <w:t xml:space="preserve"> </w:t>
      </w:r>
      <w:r w:rsidRPr="00D16206">
        <w:rPr>
          <w:rFonts w:hint="eastAsia"/>
          <w:rtl/>
        </w:rPr>
        <w:t>נזכר</w:t>
      </w:r>
      <w:r w:rsidRPr="00D16206">
        <w:rPr>
          <w:rtl/>
        </w:rPr>
        <w:t xml:space="preserve"> </w:t>
      </w:r>
      <w:r w:rsidRPr="00D16206">
        <w:rPr>
          <w:rFonts w:hint="eastAsia"/>
          <w:rtl/>
        </w:rPr>
        <w:t>במקום</w:t>
      </w:r>
      <w:r w:rsidRPr="00D16206">
        <w:rPr>
          <w:rtl/>
        </w:rPr>
        <w:t xml:space="preserve"> </w:t>
      </w:r>
      <w:r w:rsidRPr="00D16206">
        <w:rPr>
          <w:rFonts w:hint="eastAsia"/>
          <w:rtl/>
        </w:rPr>
        <w:t>שהיה</w:t>
      </w:r>
      <w:r w:rsidRPr="00D16206">
        <w:rPr>
          <w:rtl/>
        </w:rPr>
        <w:t xml:space="preserve"> </w:t>
      </w:r>
      <w:r w:rsidRPr="00D16206">
        <w:rPr>
          <w:rFonts w:hint="eastAsia"/>
          <w:rtl/>
        </w:rPr>
        <w:t>לו</w:t>
      </w:r>
      <w:r w:rsidRPr="00D16206">
        <w:rPr>
          <w:rtl/>
        </w:rPr>
        <w:t xml:space="preserve"> </w:t>
      </w:r>
      <w:r w:rsidRPr="00D16206">
        <w:rPr>
          <w:rFonts w:hint="eastAsia"/>
          <w:rtl/>
        </w:rPr>
        <w:t>לה</w:t>
      </w:r>
      <w:r>
        <w:rPr>
          <w:rFonts w:hint="cs"/>
          <w:rtl/>
        </w:rPr>
        <w:t>י</w:t>
      </w:r>
      <w:r w:rsidRPr="00D16206">
        <w:rPr>
          <w:rFonts w:hint="eastAsia"/>
          <w:rtl/>
        </w:rPr>
        <w:t>זכר</w:t>
      </w:r>
      <w:r>
        <w:rPr>
          <w:rFonts w:hint="cs"/>
          <w:rtl/>
        </w:rPr>
        <w:t>.</w:t>
      </w:r>
      <w:r>
        <w:rPr>
          <w:rStyle w:val="a5"/>
          <w:rtl/>
        </w:rPr>
        <w:footnoteReference w:id="23"/>
      </w:r>
      <w:r w:rsidRPr="00D16206">
        <w:rPr>
          <w:rtl/>
        </w:rPr>
        <w:t xml:space="preserve"> </w:t>
      </w:r>
      <w:r w:rsidRPr="00D16206">
        <w:rPr>
          <w:rFonts w:hint="eastAsia"/>
          <w:rtl/>
        </w:rPr>
        <w:t>אלא</w:t>
      </w:r>
      <w:r w:rsidRPr="00D16206">
        <w:rPr>
          <w:rtl/>
        </w:rPr>
        <w:t xml:space="preserve"> </w:t>
      </w:r>
      <w:r w:rsidRPr="00D16206">
        <w:rPr>
          <w:rFonts w:hint="eastAsia"/>
          <w:rtl/>
        </w:rPr>
        <w:t>כסהו</w:t>
      </w:r>
      <w:r w:rsidRPr="00D16206">
        <w:rPr>
          <w:rtl/>
        </w:rPr>
        <w:t xml:space="preserve"> </w:t>
      </w:r>
      <w:r w:rsidRPr="00D16206">
        <w:rPr>
          <w:rFonts w:hint="eastAsia"/>
          <w:rtl/>
        </w:rPr>
        <w:t>התורה</w:t>
      </w:r>
      <w:r>
        <w:rPr>
          <w:rFonts w:hint="cs"/>
          <w:rtl/>
        </w:rPr>
        <w:t>.</w:t>
      </w:r>
      <w:r>
        <w:rPr>
          <w:rStyle w:val="a5"/>
          <w:rtl/>
        </w:rPr>
        <w:footnoteReference w:id="24"/>
      </w:r>
      <w:r w:rsidRPr="00D16206">
        <w:rPr>
          <w:rtl/>
        </w:rPr>
        <w:t xml:space="preserve"> </w:t>
      </w:r>
      <w:r w:rsidRPr="00D16206">
        <w:rPr>
          <w:rFonts w:hint="eastAsia"/>
          <w:rtl/>
        </w:rPr>
        <w:t>ואיזה</w:t>
      </w:r>
      <w:r>
        <w:rPr>
          <w:rFonts w:hint="cs"/>
          <w:rtl/>
        </w:rPr>
        <w:t>?</w:t>
      </w:r>
      <w:r w:rsidRPr="00D16206">
        <w:rPr>
          <w:rtl/>
        </w:rPr>
        <w:t xml:space="preserve"> </w:t>
      </w:r>
      <w:r w:rsidRPr="00D16206">
        <w:rPr>
          <w:rFonts w:hint="eastAsia"/>
          <w:rtl/>
        </w:rPr>
        <w:t>זה</w:t>
      </w:r>
      <w:r w:rsidRPr="00D16206">
        <w:rPr>
          <w:rtl/>
        </w:rPr>
        <w:t xml:space="preserve"> </w:t>
      </w:r>
      <w:r w:rsidRPr="00D16206">
        <w:rPr>
          <w:rFonts w:hint="eastAsia"/>
          <w:rtl/>
        </w:rPr>
        <w:t>ראש</w:t>
      </w:r>
      <w:r w:rsidRPr="00D16206">
        <w:rPr>
          <w:rtl/>
        </w:rPr>
        <w:t xml:space="preserve"> </w:t>
      </w:r>
      <w:r w:rsidRPr="00D16206">
        <w:rPr>
          <w:rFonts w:hint="eastAsia"/>
          <w:rtl/>
        </w:rPr>
        <w:t>השנה</w:t>
      </w:r>
      <w:r>
        <w:rPr>
          <w:rFonts w:hint="cs"/>
          <w:rtl/>
        </w:rPr>
        <w:t>.</w:t>
      </w:r>
      <w:r w:rsidRPr="00D16206">
        <w:rPr>
          <w:rtl/>
        </w:rPr>
        <w:t xml:space="preserve"> </w:t>
      </w:r>
      <w:r w:rsidRPr="00D16206">
        <w:rPr>
          <w:rFonts w:hint="eastAsia"/>
          <w:rtl/>
        </w:rPr>
        <w:t>כי</w:t>
      </w:r>
      <w:r w:rsidRPr="00D16206">
        <w:rPr>
          <w:rtl/>
        </w:rPr>
        <w:t xml:space="preserve"> </w:t>
      </w:r>
      <w:r w:rsidRPr="00D16206">
        <w:rPr>
          <w:rFonts w:hint="eastAsia"/>
          <w:rtl/>
        </w:rPr>
        <w:t>בחומש</w:t>
      </w:r>
      <w:r w:rsidRPr="00D16206">
        <w:rPr>
          <w:rtl/>
        </w:rPr>
        <w:t xml:space="preserve"> </w:t>
      </w:r>
      <w:r w:rsidRPr="00D16206">
        <w:rPr>
          <w:rFonts w:hint="eastAsia"/>
          <w:rtl/>
        </w:rPr>
        <w:t>הפקודים</w:t>
      </w:r>
      <w:r w:rsidRPr="00D16206">
        <w:rPr>
          <w:rtl/>
        </w:rPr>
        <w:t xml:space="preserve"> </w:t>
      </w:r>
      <w:r w:rsidRPr="00D16206">
        <w:rPr>
          <w:rFonts w:hint="eastAsia"/>
          <w:rtl/>
        </w:rPr>
        <w:t>כשהזכיר</w:t>
      </w:r>
      <w:r w:rsidRPr="00D16206">
        <w:rPr>
          <w:rtl/>
        </w:rPr>
        <w:t xml:space="preserve"> </w:t>
      </w:r>
      <w:r w:rsidRPr="00D16206">
        <w:rPr>
          <w:rFonts w:hint="eastAsia"/>
          <w:rtl/>
        </w:rPr>
        <w:t>במוסף</w:t>
      </w:r>
      <w:r w:rsidRPr="00D16206">
        <w:rPr>
          <w:rtl/>
        </w:rPr>
        <w:t xml:space="preserve"> </w:t>
      </w:r>
      <w:r w:rsidRPr="00D16206">
        <w:rPr>
          <w:rFonts w:hint="eastAsia"/>
          <w:rtl/>
        </w:rPr>
        <w:t>ראש</w:t>
      </w:r>
      <w:r w:rsidRPr="00D16206">
        <w:rPr>
          <w:rtl/>
        </w:rPr>
        <w:t xml:space="preserve"> </w:t>
      </w:r>
      <w:r w:rsidRPr="00D16206">
        <w:rPr>
          <w:rFonts w:hint="eastAsia"/>
          <w:rtl/>
        </w:rPr>
        <w:t>השנה</w:t>
      </w:r>
      <w:r w:rsidRPr="00D16206">
        <w:rPr>
          <w:rtl/>
        </w:rPr>
        <w:t xml:space="preserve"> </w:t>
      </w:r>
      <w:r w:rsidRPr="00D16206">
        <w:rPr>
          <w:rFonts w:hint="eastAsia"/>
          <w:rtl/>
        </w:rPr>
        <w:t>ושעיר</w:t>
      </w:r>
      <w:r w:rsidRPr="00D16206">
        <w:rPr>
          <w:rtl/>
        </w:rPr>
        <w:t xml:space="preserve"> </w:t>
      </w:r>
      <w:r w:rsidRPr="00D16206">
        <w:rPr>
          <w:rFonts w:hint="eastAsia"/>
          <w:rtl/>
        </w:rPr>
        <w:t>עזים</w:t>
      </w:r>
      <w:r w:rsidRPr="00D16206">
        <w:rPr>
          <w:rtl/>
        </w:rPr>
        <w:t xml:space="preserve"> </w:t>
      </w:r>
      <w:r w:rsidRPr="00D16206">
        <w:rPr>
          <w:rFonts w:hint="eastAsia"/>
          <w:rtl/>
        </w:rPr>
        <w:t>אחד</w:t>
      </w:r>
      <w:r w:rsidRPr="00D16206">
        <w:rPr>
          <w:rtl/>
        </w:rPr>
        <w:t xml:space="preserve"> </w:t>
      </w:r>
      <w:r w:rsidRPr="00D16206">
        <w:rPr>
          <w:rFonts w:hint="eastAsia"/>
          <w:rtl/>
        </w:rPr>
        <w:t>לחטאת</w:t>
      </w:r>
      <w:r w:rsidRPr="00D16206">
        <w:rPr>
          <w:rtl/>
        </w:rPr>
        <w:t xml:space="preserve">, </w:t>
      </w:r>
      <w:r w:rsidRPr="00D16206">
        <w:rPr>
          <w:rFonts w:hint="eastAsia"/>
          <w:rtl/>
        </w:rPr>
        <w:t>אמר</w:t>
      </w:r>
      <w:r w:rsidRPr="00D16206">
        <w:rPr>
          <w:rtl/>
        </w:rPr>
        <w:t xml:space="preserve"> </w:t>
      </w:r>
      <w:r w:rsidRPr="00D16206">
        <w:rPr>
          <w:rFonts w:hint="eastAsia"/>
          <w:rtl/>
        </w:rPr>
        <w:t>הכתוב</w:t>
      </w:r>
      <w:r>
        <w:rPr>
          <w:rFonts w:hint="cs"/>
          <w:rtl/>
        </w:rPr>
        <w:t>:</w:t>
      </w:r>
      <w:r w:rsidRPr="00D16206">
        <w:rPr>
          <w:rtl/>
        </w:rPr>
        <w:t xml:space="preserve"> </w:t>
      </w:r>
      <w:r>
        <w:rPr>
          <w:rFonts w:hint="cs"/>
          <w:rtl/>
        </w:rPr>
        <w:t>"</w:t>
      </w:r>
      <w:r w:rsidRPr="00D16206">
        <w:rPr>
          <w:rFonts w:hint="eastAsia"/>
          <w:rtl/>
        </w:rPr>
        <w:t>מלבד</w:t>
      </w:r>
      <w:r w:rsidRPr="00D16206">
        <w:rPr>
          <w:rtl/>
        </w:rPr>
        <w:t xml:space="preserve"> </w:t>
      </w:r>
      <w:r w:rsidRPr="00D16206">
        <w:rPr>
          <w:rFonts w:hint="eastAsia"/>
          <w:rtl/>
        </w:rPr>
        <w:t>עולת</w:t>
      </w:r>
      <w:r w:rsidRPr="00D16206">
        <w:rPr>
          <w:rtl/>
        </w:rPr>
        <w:t xml:space="preserve"> </w:t>
      </w:r>
      <w:r w:rsidRPr="00D16206">
        <w:rPr>
          <w:rFonts w:hint="eastAsia"/>
          <w:rtl/>
        </w:rPr>
        <w:t>החודש</w:t>
      </w:r>
      <w:r>
        <w:rPr>
          <w:rFonts w:hint="cs"/>
          <w:rtl/>
        </w:rPr>
        <w:t>"</w:t>
      </w:r>
      <w:r w:rsidRPr="00D16206">
        <w:rPr>
          <w:rtl/>
        </w:rPr>
        <w:t xml:space="preserve">. </w:t>
      </w:r>
      <w:r>
        <w:rPr>
          <w:rFonts w:hint="cs"/>
          <w:rtl/>
        </w:rPr>
        <w:t xml:space="preserve">... </w:t>
      </w:r>
      <w:r w:rsidRPr="00D16206">
        <w:rPr>
          <w:rFonts w:hint="eastAsia"/>
          <w:rtl/>
        </w:rPr>
        <w:t>והיה</w:t>
      </w:r>
      <w:r w:rsidRPr="00D16206">
        <w:rPr>
          <w:rtl/>
        </w:rPr>
        <w:t xml:space="preserve"> </w:t>
      </w:r>
      <w:r w:rsidRPr="00D16206">
        <w:rPr>
          <w:rFonts w:hint="eastAsia"/>
          <w:rtl/>
        </w:rPr>
        <w:t>לו</w:t>
      </w:r>
      <w:r w:rsidRPr="00D16206">
        <w:rPr>
          <w:rtl/>
        </w:rPr>
        <w:t xml:space="preserve"> </w:t>
      </w:r>
      <w:r w:rsidRPr="00D16206">
        <w:rPr>
          <w:rFonts w:hint="eastAsia"/>
          <w:rtl/>
        </w:rPr>
        <w:t>לומר</w:t>
      </w:r>
      <w:r w:rsidRPr="00D16206">
        <w:rPr>
          <w:rtl/>
        </w:rPr>
        <w:t xml:space="preserve"> </w:t>
      </w:r>
      <w:r w:rsidRPr="00D16206">
        <w:rPr>
          <w:rFonts w:hint="eastAsia"/>
          <w:rtl/>
        </w:rPr>
        <w:t>זה</w:t>
      </w:r>
      <w:r w:rsidRPr="00D16206">
        <w:rPr>
          <w:rtl/>
        </w:rPr>
        <w:t xml:space="preserve"> </w:t>
      </w:r>
      <w:r w:rsidRPr="00D16206">
        <w:rPr>
          <w:rFonts w:hint="eastAsia"/>
          <w:rtl/>
        </w:rPr>
        <w:t>חטאת</w:t>
      </w:r>
      <w:r w:rsidRPr="00D16206">
        <w:rPr>
          <w:rtl/>
        </w:rPr>
        <w:t xml:space="preserve"> </w:t>
      </w:r>
      <w:r w:rsidRPr="00D16206">
        <w:rPr>
          <w:rFonts w:hint="eastAsia"/>
          <w:rtl/>
        </w:rPr>
        <w:t>תקריבו</w:t>
      </w:r>
      <w:r w:rsidRPr="00D16206">
        <w:rPr>
          <w:rtl/>
        </w:rPr>
        <w:t xml:space="preserve"> </w:t>
      </w:r>
      <w:r w:rsidRPr="00D16206">
        <w:rPr>
          <w:rFonts w:hint="eastAsia"/>
          <w:rtl/>
        </w:rPr>
        <w:t>מלבד</w:t>
      </w:r>
      <w:r w:rsidRPr="00D16206">
        <w:rPr>
          <w:rtl/>
        </w:rPr>
        <w:t xml:space="preserve"> </w:t>
      </w:r>
      <w:r w:rsidRPr="00D16206">
        <w:rPr>
          <w:rFonts w:hint="eastAsia"/>
          <w:rtl/>
        </w:rPr>
        <w:t>חטאת</w:t>
      </w:r>
      <w:r w:rsidRPr="00D16206">
        <w:rPr>
          <w:rtl/>
        </w:rPr>
        <w:t xml:space="preserve"> </w:t>
      </w:r>
      <w:r w:rsidRPr="00D16206">
        <w:rPr>
          <w:rFonts w:hint="eastAsia"/>
          <w:rtl/>
        </w:rPr>
        <w:t>החודש</w:t>
      </w:r>
      <w:r w:rsidRPr="00D16206">
        <w:rPr>
          <w:rtl/>
        </w:rPr>
        <w:t xml:space="preserve"> </w:t>
      </w:r>
      <w:r>
        <w:rPr>
          <w:rFonts w:hint="cs"/>
          <w:rtl/>
        </w:rPr>
        <w:t xml:space="preserve">... </w:t>
      </w:r>
      <w:r w:rsidRPr="00D16206">
        <w:rPr>
          <w:rFonts w:hint="eastAsia"/>
          <w:rtl/>
        </w:rPr>
        <w:t>כדרך</w:t>
      </w:r>
      <w:r w:rsidRPr="00D16206">
        <w:rPr>
          <w:rtl/>
        </w:rPr>
        <w:t xml:space="preserve"> </w:t>
      </w:r>
      <w:r w:rsidRPr="00D16206">
        <w:rPr>
          <w:rFonts w:hint="eastAsia"/>
          <w:rtl/>
        </w:rPr>
        <w:t>שהזכיר</w:t>
      </w:r>
      <w:r w:rsidRPr="00D16206">
        <w:rPr>
          <w:rtl/>
        </w:rPr>
        <w:t xml:space="preserve"> </w:t>
      </w:r>
      <w:r w:rsidRPr="00D16206">
        <w:rPr>
          <w:rFonts w:hint="eastAsia"/>
          <w:rtl/>
        </w:rPr>
        <w:t>במוסף</w:t>
      </w:r>
      <w:r w:rsidRPr="00D16206">
        <w:rPr>
          <w:rtl/>
        </w:rPr>
        <w:t xml:space="preserve"> </w:t>
      </w:r>
      <w:r w:rsidRPr="00D16206">
        <w:rPr>
          <w:rFonts w:hint="eastAsia"/>
          <w:rtl/>
        </w:rPr>
        <w:t>של</w:t>
      </w:r>
      <w:r w:rsidRPr="00D16206">
        <w:rPr>
          <w:rtl/>
        </w:rPr>
        <w:t xml:space="preserve"> </w:t>
      </w:r>
      <w:r w:rsidRPr="00D16206">
        <w:rPr>
          <w:rFonts w:hint="eastAsia"/>
          <w:rtl/>
        </w:rPr>
        <w:t>יום</w:t>
      </w:r>
      <w:r w:rsidRPr="00D16206">
        <w:rPr>
          <w:rtl/>
        </w:rPr>
        <w:t xml:space="preserve"> </w:t>
      </w:r>
      <w:r w:rsidRPr="00D16206">
        <w:rPr>
          <w:rFonts w:hint="eastAsia"/>
          <w:rtl/>
        </w:rPr>
        <w:t>הכפורים</w:t>
      </w:r>
      <w:r w:rsidRPr="00D16206">
        <w:rPr>
          <w:rtl/>
        </w:rPr>
        <w:t xml:space="preserve"> </w:t>
      </w:r>
      <w:r>
        <w:rPr>
          <w:rFonts w:hint="cs"/>
          <w:rtl/>
        </w:rPr>
        <w:t>"</w:t>
      </w:r>
      <w:r w:rsidRPr="00D16206">
        <w:rPr>
          <w:rFonts w:hint="eastAsia"/>
          <w:rtl/>
        </w:rPr>
        <w:t>שעיר</w:t>
      </w:r>
      <w:r w:rsidRPr="00D16206">
        <w:rPr>
          <w:rtl/>
        </w:rPr>
        <w:t xml:space="preserve"> </w:t>
      </w:r>
      <w:r w:rsidRPr="00D16206">
        <w:rPr>
          <w:rFonts w:hint="eastAsia"/>
          <w:rtl/>
        </w:rPr>
        <w:t>עזים</w:t>
      </w:r>
      <w:r w:rsidRPr="00D16206">
        <w:rPr>
          <w:rtl/>
        </w:rPr>
        <w:t xml:space="preserve"> </w:t>
      </w:r>
      <w:r w:rsidRPr="00D16206">
        <w:rPr>
          <w:rFonts w:hint="eastAsia"/>
          <w:rtl/>
        </w:rPr>
        <w:t>אחד</w:t>
      </w:r>
      <w:r w:rsidRPr="00D16206">
        <w:rPr>
          <w:rtl/>
        </w:rPr>
        <w:t xml:space="preserve"> </w:t>
      </w:r>
      <w:r w:rsidRPr="00D16206">
        <w:rPr>
          <w:rFonts w:hint="eastAsia"/>
          <w:rtl/>
        </w:rPr>
        <w:t>לחטאת</w:t>
      </w:r>
      <w:r w:rsidRPr="00D16206">
        <w:rPr>
          <w:rtl/>
        </w:rPr>
        <w:t xml:space="preserve"> </w:t>
      </w:r>
      <w:r w:rsidRPr="00D16206">
        <w:rPr>
          <w:rFonts w:hint="eastAsia"/>
          <w:rtl/>
        </w:rPr>
        <w:t>מלבד</w:t>
      </w:r>
      <w:r w:rsidRPr="00D16206">
        <w:rPr>
          <w:rtl/>
        </w:rPr>
        <w:t xml:space="preserve"> </w:t>
      </w:r>
      <w:r w:rsidRPr="00D16206">
        <w:rPr>
          <w:rFonts w:hint="eastAsia"/>
          <w:rtl/>
        </w:rPr>
        <w:t>חטאת</w:t>
      </w:r>
      <w:r w:rsidRPr="00D16206">
        <w:rPr>
          <w:rtl/>
        </w:rPr>
        <w:t xml:space="preserve"> </w:t>
      </w:r>
      <w:r w:rsidRPr="00D16206">
        <w:rPr>
          <w:rFonts w:hint="eastAsia"/>
          <w:rtl/>
        </w:rPr>
        <w:t>הכפורים</w:t>
      </w:r>
      <w:r>
        <w:rPr>
          <w:rFonts w:hint="cs"/>
          <w:rtl/>
        </w:rPr>
        <w:t xml:space="preserve"> וכו' "</w:t>
      </w:r>
      <w:r w:rsidRPr="00D16206">
        <w:rPr>
          <w:rtl/>
        </w:rPr>
        <w:t xml:space="preserve">. </w:t>
      </w:r>
      <w:r w:rsidRPr="00D16206">
        <w:rPr>
          <w:rFonts w:hint="eastAsia"/>
          <w:rtl/>
        </w:rPr>
        <w:t>ולא</w:t>
      </w:r>
      <w:r w:rsidRPr="00D16206">
        <w:rPr>
          <w:rtl/>
        </w:rPr>
        <w:t xml:space="preserve"> </w:t>
      </w:r>
      <w:r w:rsidRPr="00D16206">
        <w:rPr>
          <w:rFonts w:hint="eastAsia"/>
          <w:rtl/>
        </w:rPr>
        <w:t>רצה</w:t>
      </w:r>
      <w:r w:rsidRPr="00D16206">
        <w:rPr>
          <w:rtl/>
        </w:rPr>
        <w:t xml:space="preserve"> </w:t>
      </w:r>
      <w:r w:rsidRPr="00D16206">
        <w:rPr>
          <w:rFonts w:hint="eastAsia"/>
          <w:rtl/>
        </w:rPr>
        <w:t>הכתוב</w:t>
      </w:r>
      <w:r w:rsidRPr="00D16206">
        <w:rPr>
          <w:rtl/>
        </w:rPr>
        <w:t xml:space="preserve"> </w:t>
      </w:r>
      <w:r w:rsidRPr="00D16206">
        <w:rPr>
          <w:rFonts w:hint="eastAsia"/>
          <w:rtl/>
        </w:rPr>
        <w:t>לזכרו</w:t>
      </w:r>
      <w:r w:rsidRPr="00D16206">
        <w:rPr>
          <w:rtl/>
        </w:rPr>
        <w:t xml:space="preserve"> </w:t>
      </w:r>
      <w:r w:rsidRPr="00D16206">
        <w:rPr>
          <w:rFonts w:hint="eastAsia"/>
          <w:rtl/>
        </w:rPr>
        <w:t>וכסהו</w:t>
      </w:r>
      <w:r w:rsidRPr="00D16206">
        <w:rPr>
          <w:rtl/>
        </w:rPr>
        <w:t xml:space="preserve"> </w:t>
      </w:r>
      <w:r w:rsidRPr="00D16206">
        <w:rPr>
          <w:rFonts w:hint="eastAsia"/>
          <w:rtl/>
        </w:rPr>
        <w:t>שלא</w:t>
      </w:r>
      <w:r w:rsidRPr="00D16206">
        <w:rPr>
          <w:rtl/>
        </w:rPr>
        <w:t xml:space="preserve"> </w:t>
      </w:r>
      <w:r w:rsidRPr="00D16206">
        <w:rPr>
          <w:rFonts w:hint="eastAsia"/>
          <w:rtl/>
        </w:rPr>
        <w:t>רצה</w:t>
      </w:r>
      <w:r w:rsidRPr="00D16206">
        <w:rPr>
          <w:rtl/>
        </w:rPr>
        <w:t xml:space="preserve"> </w:t>
      </w:r>
      <w:r w:rsidRPr="00D16206">
        <w:rPr>
          <w:rFonts w:hint="eastAsia"/>
          <w:rtl/>
        </w:rPr>
        <w:t>להזכירו</w:t>
      </w:r>
      <w:r w:rsidRPr="00D16206">
        <w:rPr>
          <w:rtl/>
        </w:rPr>
        <w:t xml:space="preserve"> </w:t>
      </w:r>
      <w:r w:rsidRPr="00D16206">
        <w:rPr>
          <w:rFonts w:hint="eastAsia"/>
          <w:rtl/>
        </w:rPr>
        <w:t>על</w:t>
      </w:r>
      <w:r w:rsidRPr="00D16206">
        <w:rPr>
          <w:rtl/>
        </w:rPr>
        <w:t xml:space="preserve"> </w:t>
      </w:r>
      <w:r w:rsidRPr="00D16206">
        <w:rPr>
          <w:rFonts w:hint="eastAsia"/>
          <w:rtl/>
        </w:rPr>
        <w:t>שבא</w:t>
      </w:r>
      <w:r w:rsidRPr="00D16206">
        <w:rPr>
          <w:rtl/>
        </w:rPr>
        <w:t xml:space="preserve"> </w:t>
      </w:r>
      <w:r w:rsidRPr="00D16206">
        <w:rPr>
          <w:rFonts w:hint="eastAsia"/>
          <w:rtl/>
        </w:rPr>
        <w:t>חטאת</w:t>
      </w:r>
      <w:r w:rsidRPr="00D16206">
        <w:rPr>
          <w:rtl/>
        </w:rPr>
        <w:t xml:space="preserve"> </w:t>
      </w:r>
      <w:r w:rsidRPr="00D16206">
        <w:rPr>
          <w:rFonts w:hint="eastAsia"/>
          <w:rtl/>
        </w:rPr>
        <w:t>לה</w:t>
      </w:r>
      <w:r w:rsidRPr="00D16206">
        <w:rPr>
          <w:rtl/>
        </w:rPr>
        <w:t xml:space="preserve">' </w:t>
      </w:r>
      <w:r w:rsidRPr="00D16206">
        <w:rPr>
          <w:rFonts w:hint="eastAsia"/>
          <w:rtl/>
        </w:rPr>
        <w:t>על</w:t>
      </w:r>
      <w:r w:rsidRPr="00D16206">
        <w:rPr>
          <w:rtl/>
        </w:rPr>
        <w:t xml:space="preserve"> </w:t>
      </w:r>
      <w:r w:rsidRPr="00D16206">
        <w:rPr>
          <w:rFonts w:hint="eastAsia"/>
          <w:rtl/>
        </w:rPr>
        <w:t>קיטרוג</w:t>
      </w:r>
      <w:r w:rsidRPr="00D16206">
        <w:rPr>
          <w:rtl/>
        </w:rPr>
        <w:t xml:space="preserve"> </w:t>
      </w:r>
      <w:r w:rsidRPr="00D16206">
        <w:rPr>
          <w:rFonts w:hint="eastAsia"/>
          <w:rtl/>
        </w:rPr>
        <w:t>הלבנה</w:t>
      </w:r>
      <w:r w:rsidRPr="00D16206">
        <w:rPr>
          <w:rtl/>
        </w:rPr>
        <w:t xml:space="preserve"> </w:t>
      </w:r>
      <w:r w:rsidRPr="00D16206">
        <w:rPr>
          <w:rFonts w:hint="eastAsia"/>
          <w:rtl/>
        </w:rPr>
        <w:t>ובהבלעה</w:t>
      </w:r>
      <w:r w:rsidRPr="00D16206">
        <w:rPr>
          <w:rtl/>
        </w:rPr>
        <w:t xml:space="preserve"> </w:t>
      </w:r>
      <w:r w:rsidRPr="00D16206">
        <w:rPr>
          <w:rFonts w:hint="eastAsia"/>
          <w:rtl/>
        </w:rPr>
        <w:t>היה</w:t>
      </w:r>
      <w:r w:rsidRPr="00D16206">
        <w:rPr>
          <w:rtl/>
        </w:rPr>
        <w:t xml:space="preserve"> </w:t>
      </w:r>
      <w:r w:rsidRPr="00D16206">
        <w:rPr>
          <w:rFonts w:hint="eastAsia"/>
          <w:rtl/>
        </w:rPr>
        <w:t>קרב</w:t>
      </w:r>
      <w:r w:rsidRPr="00D16206">
        <w:rPr>
          <w:rtl/>
        </w:rPr>
        <w:t>.</w:t>
      </w:r>
      <w:r>
        <w:rPr>
          <w:rStyle w:val="a5"/>
          <w:rtl/>
        </w:rPr>
        <w:footnoteReference w:id="25"/>
      </w:r>
    </w:p>
    <w:p w14:paraId="2BA1CAD9" w14:textId="77777777" w:rsidR="00D828B4" w:rsidRDefault="00D828B4" w:rsidP="00D828B4">
      <w:pPr>
        <w:pStyle w:val="ac"/>
        <w:spacing w:before="240"/>
        <w:rPr>
          <w:rFonts w:hint="cs"/>
          <w:rtl/>
        </w:rPr>
      </w:pPr>
      <w:r w:rsidRPr="002D3CDB">
        <w:rPr>
          <w:rFonts w:ascii="Narkisim" w:hAnsi="Narkisim" w:cs="Narkisim"/>
          <w:b/>
          <w:bCs/>
          <w:szCs w:val="22"/>
          <w:rtl/>
        </w:rPr>
        <w:t>מים ביניים:</w:t>
      </w:r>
      <w:r w:rsidRPr="00930344">
        <w:rPr>
          <w:rFonts w:ascii="Narkisim" w:hAnsi="Narkisim" w:cs="Narkisim"/>
          <w:szCs w:val="22"/>
          <w:rtl/>
        </w:rPr>
        <w:t xml:space="preserve"> </w:t>
      </w:r>
      <w:r>
        <w:rPr>
          <w:rFonts w:ascii="Narkisim" w:hAnsi="Narkisim" w:cs="Narkisim" w:hint="cs"/>
          <w:szCs w:val="22"/>
          <w:rtl/>
        </w:rPr>
        <w:t xml:space="preserve">לפני שנעבור להיבט קצת אחר של קטרוג הלבנה ומיעוטה, נציין שבעיון מדוקדק במקורות, בחלקם כתוב: "כפרה עלי שמיעטתי את הירח" ובחלקם "כפרה על שמיעטתי את הירח". כפרה עלי או כפרה על. </w:t>
      </w:r>
      <w:r w:rsidR="00C47202">
        <w:rPr>
          <w:rFonts w:ascii="Narkisim" w:hAnsi="Narkisim" w:cs="Narkisim" w:hint="cs"/>
          <w:szCs w:val="22"/>
          <w:rtl/>
        </w:rPr>
        <w:t xml:space="preserve">השמטה "קטנה" של היו"ד. </w:t>
      </w:r>
      <w:r>
        <w:rPr>
          <w:rFonts w:ascii="Narkisim" w:hAnsi="Narkisim" w:cs="Narkisim" w:hint="cs"/>
          <w:szCs w:val="22"/>
          <w:rtl/>
        </w:rPr>
        <w:t>אפשר שיש כאן הבדלי נוסח והעתקות שאין לדקדק בהם ואפשר שיש כאן מה לדקדק. והדבר מצריך עיון נוסף.</w:t>
      </w:r>
    </w:p>
    <w:p w14:paraId="78EFA3BF" w14:textId="77777777" w:rsidR="00667172" w:rsidRDefault="00667172" w:rsidP="00867955">
      <w:pPr>
        <w:pStyle w:val="ab"/>
        <w:rPr>
          <w:rtl/>
        </w:rPr>
      </w:pPr>
      <w:r>
        <w:rPr>
          <w:rtl/>
        </w:rPr>
        <w:t>בראשית רבתי פרשת בראשית</w:t>
      </w:r>
      <w:r w:rsidR="00867955">
        <w:rPr>
          <w:rStyle w:val="a5"/>
          <w:rtl/>
        </w:rPr>
        <w:footnoteReference w:id="26"/>
      </w:r>
    </w:p>
    <w:p w14:paraId="1C69CA14" w14:textId="77777777" w:rsidR="00667172" w:rsidRDefault="00A33741" w:rsidP="006B1903">
      <w:pPr>
        <w:pStyle w:val="ac"/>
        <w:rPr>
          <w:rFonts w:hint="cs"/>
          <w:rtl/>
        </w:rPr>
      </w:pPr>
      <w:r>
        <w:rPr>
          <w:rFonts w:hint="cs"/>
          <w:rtl/>
        </w:rPr>
        <w:t>"</w:t>
      </w:r>
      <w:r w:rsidR="00667172">
        <w:rPr>
          <w:rtl/>
        </w:rPr>
        <w:t>ויעש אלהים את שני המאורות הגדולים</w:t>
      </w:r>
      <w:r>
        <w:rPr>
          <w:rFonts w:hint="cs"/>
          <w:rtl/>
        </w:rPr>
        <w:t>"</w:t>
      </w:r>
      <w:r w:rsidR="00667172">
        <w:rPr>
          <w:rtl/>
        </w:rPr>
        <w:t>. ר' יודן אמר</w:t>
      </w:r>
      <w:r>
        <w:rPr>
          <w:rFonts w:hint="cs"/>
          <w:rtl/>
        </w:rPr>
        <w:t>:</w:t>
      </w:r>
      <w:r w:rsidR="00667172">
        <w:rPr>
          <w:rtl/>
        </w:rPr>
        <w:t xml:space="preserve"> מאחר שקראן גדולים חוזר ופוגם שאמר את המאור הקטן</w:t>
      </w:r>
      <w:r>
        <w:rPr>
          <w:rFonts w:hint="cs"/>
          <w:rtl/>
        </w:rPr>
        <w:t>?</w:t>
      </w:r>
      <w:r w:rsidR="00667172">
        <w:rPr>
          <w:rtl/>
        </w:rPr>
        <w:t xml:space="preserve"> אלא ע"י שנכנס בתחומו של חברו פגמו. עמדה הלבנה וקטרגה לפני ה</w:t>
      </w:r>
      <w:r>
        <w:rPr>
          <w:rFonts w:hint="cs"/>
          <w:rtl/>
        </w:rPr>
        <w:t>ק</w:t>
      </w:r>
      <w:r w:rsidR="00667172">
        <w:rPr>
          <w:rtl/>
        </w:rPr>
        <w:t>ב"ה</w:t>
      </w:r>
      <w:r>
        <w:rPr>
          <w:rFonts w:hint="cs"/>
          <w:rtl/>
        </w:rPr>
        <w:t>,</w:t>
      </w:r>
      <w:r w:rsidR="00667172">
        <w:rPr>
          <w:rtl/>
        </w:rPr>
        <w:t xml:space="preserve"> אמרה לפניו</w:t>
      </w:r>
      <w:r>
        <w:rPr>
          <w:rFonts w:hint="cs"/>
          <w:rtl/>
        </w:rPr>
        <w:t xml:space="preserve">: ריבונו של עולם, </w:t>
      </w:r>
      <w:r>
        <w:rPr>
          <w:rtl/>
        </w:rPr>
        <w:t>למה בראת עולמך בבי"ת</w:t>
      </w:r>
      <w:r>
        <w:rPr>
          <w:rFonts w:hint="cs"/>
          <w:rtl/>
        </w:rPr>
        <w:t>?</w:t>
      </w:r>
      <w:r w:rsidR="00667172">
        <w:rPr>
          <w:rtl/>
        </w:rPr>
        <w:t xml:space="preserve"> אמר לה</w:t>
      </w:r>
      <w:r>
        <w:rPr>
          <w:rFonts w:hint="cs"/>
          <w:rtl/>
        </w:rPr>
        <w:t>:</w:t>
      </w:r>
      <w:r w:rsidR="00667172">
        <w:rPr>
          <w:rtl/>
        </w:rPr>
        <w:t xml:space="preserve"> בב' שנ</w:t>
      </w:r>
      <w:r w:rsidR="004D278E">
        <w:rPr>
          <w:rtl/>
        </w:rPr>
        <w:t>ַ</w:t>
      </w:r>
      <w:r w:rsidR="00667172">
        <w:rPr>
          <w:rtl/>
        </w:rPr>
        <w:t>י</w:t>
      </w:r>
      <w:r w:rsidR="004D278E">
        <w:rPr>
          <w:rtl/>
        </w:rPr>
        <w:t>ִ</w:t>
      </w:r>
      <w:r w:rsidR="00667172">
        <w:rPr>
          <w:rtl/>
        </w:rPr>
        <w:t>ם ויש עולמות שנ</w:t>
      </w:r>
      <w:r w:rsidR="004D278E">
        <w:rPr>
          <w:rtl/>
        </w:rPr>
        <w:t>ַ</w:t>
      </w:r>
      <w:r w:rsidR="00667172">
        <w:rPr>
          <w:rtl/>
        </w:rPr>
        <w:t>י</w:t>
      </w:r>
      <w:r w:rsidR="004D278E">
        <w:rPr>
          <w:rtl/>
        </w:rPr>
        <w:t>ִ</w:t>
      </w:r>
      <w:r w:rsidR="00667172">
        <w:rPr>
          <w:rtl/>
        </w:rPr>
        <w:t>ם</w:t>
      </w:r>
      <w:r>
        <w:rPr>
          <w:rFonts w:hint="cs"/>
          <w:rtl/>
        </w:rPr>
        <w:t>.</w:t>
      </w:r>
      <w:r>
        <w:rPr>
          <w:rStyle w:val="a5"/>
          <w:rtl/>
        </w:rPr>
        <w:footnoteReference w:id="27"/>
      </w:r>
      <w:r>
        <w:rPr>
          <w:rFonts w:hint="cs"/>
          <w:rtl/>
        </w:rPr>
        <w:t xml:space="preserve"> - </w:t>
      </w:r>
      <w:r w:rsidR="00667172">
        <w:rPr>
          <w:rtl/>
        </w:rPr>
        <w:t>ואי זה גדול מזה</w:t>
      </w:r>
      <w:r>
        <w:rPr>
          <w:rFonts w:hint="cs"/>
          <w:rtl/>
        </w:rPr>
        <w:t>?</w:t>
      </w:r>
      <w:r w:rsidR="004D278E">
        <w:rPr>
          <w:rStyle w:val="a5"/>
          <w:rtl/>
        </w:rPr>
        <w:footnoteReference w:id="28"/>
      </w:r>
      <w:r w:rsidR="00667172">
        <w:rPr>
          <w:rtl/>
        </w:rPr>
        <w:t xml:space="preserve"> אמר לה</w:t>
      </w:r>
      <w:r w:rsidR="004D278E">
        <w:rPr>
          <w:rFonts w:hint="cs"/>
          <w:rtl/>
        </w:rPr>
        <w:t>:</w:t>
      </w:r>
      <w:r w:rsidR="00667172">
        <w:rPr>
          <w:rtl/>
        </w:rPr>
        <w:t xml:space="preserve"> העו</w:t>
      </w:r>
      <w:r w:rsidR="004D278E">
        <w:rPr>
          <w:rFonts w:hint="cs"/>
          <w:rtl/>
        </w:rPr>
        <w:t xml:space="preserve">לם הבא. </w:t>
      </w:r>
      <w:r w:rsidR="00667172">
        <w:rPr>
          <w:rtl/>
        </w:rPr>
        <w:t>אמרה לפניו</w:t>
      </w:r>
      <w:r w:rsidR="004D278E">
        <w:rPr>
          <w:rFonts w:hint="cs"/>
          <w:rtl/>
        </w:rPr>
        <w:t>:</w:t>
      </w:r>
      <w:r w:rsidR="00667172">
        <w:rPr>
          <w:rtl/>
        </w:rPr>
        <w:t xml:space="preserve"> בראת אור וח</w:t>
      </w:r>
      <w:r w:rsidR="004D278E">
        <w:rPr>
          <w:rFonts w:hint="cs"/>
          <w:rtl/>
        </w:rPr>
        <w:t>ו</w:t>
      </w:r>
      <w:r w:rsidR="004D278E">
        <w:rPr>
          <w:rtl/>
        </w:rPr>
        <w:t>שך, האור גדול מן הח</w:t>
      </w:r>
      <w:r w:rsidR="004D278E">
        <w:rPr>
          <w:rFonts w:hint="cs"/>
          <w:rtl/>
        </w:rPr>
        <w:t>ו</w:t>
      </w:r>
      <w:r w:rsidR="004D278E">
        <w:rPr>
          <w:rtl/>
        </w:rPr>
        <w:t>שך</w:t>
      </w:r>
      <w:r w:rsidR="004D278E">
        <w:rPr>
          <w:rFonts w:hint="cs"/>
          <w:rtl/>
        </w:rPr>
        <w:t>.</w:t>
      </w:r>
      <w:r w:rsidR="00667172">
        <w:rPr>
          <w:rtl/>
        </w:rPr>
        <w:t xml:space="preserve"> בראת מים ואש, המים גדולים מן האש</w:t>
      </w:r>
      <w:r w:rsidR="004D278E">
        <w:rPr>
          <w:rFonts w:hint="cs"/>
          <w:rtl/>
        </w:rPr>
        <w:t>.</w:t>
      </w:r>
      <w:r w:rsidR="00667172">
        <w:rPr>
          <w:rtl/>
        </w:rPr>
        <w:t xml:space="preserve"> </w:t>
      </w:r>
      <w:r w:rsidR="00667172">
        <w:rPr>
          <w:rtl/>
        </w:rPr>
        <w:lastRenderedPageBreak/>
        <w:t>בראת שמים וארץ, שמים גדולים מן הארץ</w:t>
      </w:r>
      <w:r w:rsidR="004D278E">
        <w:rPr>
          <w:rFonts w:hint="cs"/>
          <w:rtl/>
        </w:rPr>
        <w:t>.</w:t>
      </w:r>
      <w:r w:rsidR="00667172">
        <w:rPr>
          <w:rtl/>
        </w:rPr>
        <w:t xml:space="preserve"> בראת שמש וירח, אחד מהם צריך להיות גדול מחברו</w:t>
      </w:r>
      <w:r w:rsidR="004D278E">
        <w:rPr>
          <w:rFonts w:hint="cs"/>
          <w:rtl/>
        </w:rPr>
        <w:t>!</w:t>
      </w:r>
      <w:r w:rsidR="00667172">
        <w:rPr>
          <w:rtl/>
        </w:rPr>
        <w:t xml:space="preserve"> אמר לה ה</w:t>
      </w:r>
      <w:r w:rsidR="006A42A2">
        <w:rPr>
          <w:rFonts w:hint="cs"/>
          <w:rtl/>
        </w:rPr>
        <w:t>ק</w:t>
      </w:r>
      <w:r w:rsidR="00667172">
        <w:rPr>
          <w:rtl/>
        </w:rPr>
        <w:t>ב"ה</w:t>
      </w:r>
      <w:r w:rsidR="006A42A2">
        <w:rPr>
          <w:rFonts w:hint="cs"/>
          <w:rtl/>
        </w:rPr>
        <w:t>:</w:t>
      </w:r>
      <w:r w:rsidR="00667172">
        <w:rPr>
          <w:rtl/>
        </w:rPr>
        <w:t xml:space="preserve"> הואיל והלשנת לא דברת אלא עליך, לכי ומעטי את עצמך ע' פנים פחות משמש, ה</w:t>
      </w:r>
      <w:r w:rsidR="006A42A2">
        <w:rPr>
          <w:rFonts w:hint="cs"/>
          <w:rtl/>
        </w:rPr>
        <w:t>דא הוא דכתיב: "</w:t>
      </w:r>
      <w:r w:rsidR="00667172">
        <w:rPr>
          <w:rtl/>
        </w:rPr>
        <w:t>את המאור הקטן</w:t>
      </w:r>
      <w:r w:rsidR="006A42A2">
        <w:rPr>
          <w:rFonts w:hint="cs"/>
          <w:rtl/>
        </w:rPr>
        <w:t>".</w:t>
      </w:r>
      <w:r w:rsidR="00667172">
        <w:rPr>
          <w:rtl/>
        </w:rPr>
        <w:t xml:space="preserve"> והלא כתוב </w:t>
      </w:r>
      <w:r w:rsidR="006A42A2">
        <w:rPr>
          <w:rFonts w:hint="cs"/>
          <w:rtl/>
        </w:rPr>
        <w:t>"</w:t>
      </w:r>
      <w:r w:rsidR="00667172">
        <w:rPr>
          <w:rtl/>
        </w:rPr>
        <w:t>את שני המאורות הגדולים</w:t>
      </w:r>
      <w:r w:rsidR="006A42A2">
        <w:rPr>
          <w:rFonts w:hint="cs"/>
          <w:rtl/>
        </w:rPr>
        <w:t>"?</w:t>
      </w:r>
      <w:r w:rsidR="00667172">
        <w:rPr>
          <w:rtl/>
        </w:rPr>
        <w:t xml:space="preserve"> אלא שניהם גדולים היו שקולים כ</w:t>
      </w:r>
      <w:r w:rsidR="006B1903">
        <w:rPr>
          <w:rFonts w:hint="cs"/>
          <w:rtl/>
        </w:rPr>
        <w:t>ל אחד</w:t>
      </w:r>
      <w:r w:rsidR="00667172">
        <w:rPr>
          <w:rtl/>
        </w:rPr>
        <w:t xml:space="preserve"> היו, אלא לפי שקטרגה נתמעטה, כדאיתא בחולין פרק אלו טרפות.</w:t>
      </w:r>
      <w:r w:rsidR="00BF7144">
        <w:rPr>
          <w:rStyle w:val="a5"/>
          <w:rtl/>
        </w:rPr>
        <w:footnoteReference w:id="29"/>
      </w:r>
    </w:p>
    <w:p w14:paraId="217A2620" w14:textId="77777777" w:rsidR="00BF7144" w:rsidRDefault="00BF7144" w:rsidP="00BF7144">
      <w:pPr>
        <w:pStyle w:val="ab"/>
        <w:rPr>
          <w:rtl/>
        </w:rPr>
      </w:pPr>
      <w:r>
        <w:rPr>
          <w:rFonts w:hint="cs"/>
          <w:rtl/>
        </w:rPr>
        <w:t xml:space="preserve">שיטתו של רש"י </w:t>
      </w:r>
      <w:r>
        <w:rPr>
          <w:rFonts w:cs="David"/>
          <w:rtl/>
        </w:rPr>
        <w:t>–</w:t>
      </w:r>
      <w:r>
        <w:rPr>
          <w:rFonts w:hint="cs"/>
          <w:rtl/>
        </w:rPr>
        <w:t xml:space="preserve"> פרשת בראשית מול פרשת פנחס</w:t>
      </w:r>
    </w:p>
    <w:p w14:paraId="661570B1" w14:textId="77777777" w:rsidR="00BF7144" w:rsidRDefault="00BF7144" w:rsidP="00BF7144">
      <w:pPr>
        <w:pStyle w:val="ac"/>
        <w:rPr>
          <w:rFonts w:hint="cs"/>
          <w:rtl/>
        </w:rPr>
      </w:pPr>
      <w:r w:rsidRPr="00BF7144">
        <w:rPr>
          <w:rFonts w:hint="cs"/>
          <w:b/>
          <w:bCs/>
          <w:rtl/>
        </w:rPr>
        <w:t xml:space="preserve">בראשית א </w:t>
      </w:r>
      <w:r w:rsidRPr="00BF7144">
        <w:rPr>
          <w:b/>
          <w:bCs/>
          <w:rtl/>
        </w:rPr>
        <w:t>טז</w:t>
      </w:r>
      <w:r w:rsidRPr="00BF7144">
        <w:rPr>
          <w:rFonts w:hint="cs"/>
          <w:b/>
          <w:bCs/>
          <w:rtl/>
        </w:rPr>
        <w:t>:</w:t>
      </w:r>
      <w:r>
        <w:rPr>
          <w:rFonts w:hint="cs"/>
          <w:rtl/>
        </w:rPr>
        <w:t xml:space="preserve"> </w:t>
      </w:r>
      <w:r>
        <w:rPr>
          <w:rtl/>
        </w:rPr>
        <w:t>המאורות הגדולים וגו' - שוים נבראו, ונתמעטה הלבנה על שקטרגה ואמרה אי אפשר לשני מלכים שישתמשו בכתר אחד:</w:t>
      </w:r>
      <w:r>
        <w:rPr>
          <w:rFonts w:hint="cs"/>
          <w:rtl/>
        </w:rPr>
        <w:t xml:space="preserve"> </w:t>
      </w:r>
      <w:r>
        <w:rPr>
          <w:rtl/>
        </w:rPr>
        <w:t>ואת הכוכבים - על ידי שמיעט את הלבנה, הרבה צבאיה להפיס דעתה:</w:t>
      </w:r>
      <w:r w:rsidR="007939C1">
        <w:rPr>
          <w:rStyle w:val="a5"/>
          <w:rtl/>
        </w:rPr>
        <w:footnoteReference w:id="30"/>
      </w:r>
    </w:p>
    <w:p w14:paraId="5F9112B0" w14:textId="77777777" w:rsidR="00BF7144" w:rsidRDefault="00BF7144" w:rsidP="00BF7144">
      <w:pPr>
        <w:pStyle w:val="ac"/>
        <w:spacing w:before="120"/>
        <w:rPr>
          <w:rFonts w:hint="cs"/>
          <w:rtl/>
        </w:rPr>
      </w:pPr>
      <w:r w:rsidRPr="00BF7144">
        <w:rPr>
          <w:b/>
          <w:bCs/>
          <w:rtl/>
        </w:rPr>
        <w:t>במדבר כח</w:t>
      </w:r>
      <w:r w:rsidRPr="00BF7144">
        <w:rPr>
          <w:rFonts w:hint="cs"/>
          <w:b/>
          <w:bCs/>
          <w:rtl/>
        </w:rPr>
        <w:t xml:space="preserve"> טו: </w:t>
      </w:r>
      <w:r>
        <w:rPr>
          <w:rtl/>
        </w:rPr>
        <w:t>ושעיר עזים וגו' - כל שעירי המוספין באין לכפר על טומאת מקדש וקדשיו, הכל כמו שמפורש במס' שבועות (דף ט א). ונשתנה שעיר ראש חדש שנאמר בו לה', ללמדך שמכפר על שאין בו ידיעה לא בתחילה ולא בסוף, שאין מכיר בחטא אלא הק</w:t>
      </w:r>
      <w:r>
        <w:rPr>
          <w:rFonts w:hint="cs"/>
          <w:rtl/>
        </w:rPr>
        <w:t xml:space="preserve">ב"ה </w:t>
      </w:r>
      <w:r>
        <w:rPr>
          <w:rtl/>
        </w:rPr>
        <w:t>בלבד, ושאר השעירין למדין ממנו. ומדרשו באגדה</w:t>
      </w:r>
      <w:r>
        <w:rPr>
          <w:rFonts w:hint="cs"/>
          <w:rtl/>
        </w:rPr>
        <w:t>:</w:t>
      </w:r>
      <w:r>
        <w:rPr>
          <w:rtl/>
        </w:rPr>
        <w:t xml:space="preserve"> אמר הק</w:t>
      </w:r>
      <w:r>
        <w:rPr>
          <w:rFonts w:hint="cs"/>
          <w:rtl/>
        </w:rPr>
        <w:t xml:space="preserve">ב"ה: </w:t>
      </w:r>
      <w:r>
        <w:rPr>
          <w:rtl/>
        </w:rPr>
        <w:t>הביאו כפרה עלי על שמ</w:t>
      </w:r>
      <w:r>
        <w:rPr>
          <w:rFonts w:hint="cs"/>
          <w:rtl/>
        </w:rPr>
        <w:t>י</w:t>
      </w:r>
      <w:r>
        <w:rPr>
          <w:rtl/>
        </w:rPr>
        <w:t>עטתי את הירח</w:t>
      </w:r>
      <w:r>
        <w:rPr>
          <w:rFonts w:hint="cs"/>
          <w:rtl/>
        </w:rPr>
        <w:t>.</w:t>
      </w:r>
      <w:r w:rsidR="007939C1">
        <w:rPr>
          <w:rStyle w:val="a5"/>
          <w:rtl/>
        </w:rPr>
        <w:footnoteReference w:id="31"/>
      </w:r>
    </w:p>
    <w:p w14:paraId="5B86C25A" w14:textId="77777777" w:rsidR="004F5A0A" w:rsidRDefault="004F5A0A" w:rsidP="000968D8">
      <w:pPr>
        <w:pStyle w:val="ab"/>
        <w:rPr>
          <w:rtl/>
        </w:rPr>
      </w:pPr>
      <w:r>
        <w:rPr>
          <w:rtl/>
        </w:rPr>
        <w:t>ישעיהו פרק ל פסוק כו</w:t>
      </w:r>
    </w:p>
    <w:p w14:paraId="5BDADD6C" w14:textId="77777777" w:rsidR="009B5CA9" w:rsidRDefault="004F5A0A" w:rsidP="004F5A0A">
      <w:pPr>
        <w:pStyle w:val="ac"/>
        <w:rPr>
          <w:rFonts w:hint="cs"/>
          <w:rtl/>
        </w:rPr>
      </w:pPr>
      <w:r>
        <w:rPr>
          <w:rtl/>
        </w:rPr>
        <w:t>וְהָיָה אוֹר הַלְּבָנָה כְּאוֹר הַחַמָּה וְאוֹר הַחַמָּה יִהְיֶה שִׁבְעָתַיִם כְּאוֹר שִׁבְעַת הַיָּמִים בְּיוֹם חֲבֹשׁ ה' אֶת שֶׁבֶר עַמּוֹ וּמַחַץ מַכָּתוֹ יִרְפָּא:</w:t>
      </w:r>
      <w:r w:rsidR="008C42D6">
        <w:rPr>
          <w:rStyle w:val="a5"/>
          <w:rtl/>
        </w:rPr>
        <w:footnoteReference w:id="32"/>
      </w:r>
    </w:p>
    <w:p w14:paraId="766D5332" w14:textId="77777777" w:rsidR="00F35DD1" w:rsidRPr="006202B0" w:rsidRDefault="00F35DD1" w:rsidP="001B75B2">
      <w:pPr>
        <w:pStyle w:val="ad"/>
        <w:spacing w:before="240" w:line="300" w:lineRule="atLeast"/>
        <w:rPr>
          <w:rFonts w:hint="cs"/>
          <w:rtl/>
        </w:rPr>
      </w:pPr>
      <w:r w:rsidRPr="006202B0">
        <w:rPr>
          <w:rFonts w:hint="cs"/>
          <w:rtl/>
        </w:rPr>
        <w:t xml:space="preserve">שבת </w:t>
      </w:r>
      <w:r w:rsidR="00E93EE0" w:rsidRPr="006202B0">
        <w:rPr>
          <w:rFonts w:hint="cs"/>
          <w:rtl/>
        </w:rPr>
        <w:t xml:space="preserve">בראשית </w:t>
      </w:r>
      <w:r w:rsidRPr="006202B0">
        <w:rPr>
          <w:rFonts w:hint="cs"/>
          <w:rtl/>
        </w:rPr>
        <w:t>שלום</w:t>
      </w:r>
      <w:r w:rsidR="006A72B6">
        <w:rPr>
          <w:rStyle w:val="a5"/>
          <w:rtl/>
        </w:rPr>
        <w:footnoteReference w:id="33"/>
      </w:r>
      <w:r w:rsidRPr="006202B0">
        <w:rPr>
          <w:rFonts w:hint="cs"/>
          <w:rtl/>
        </w:rPr>
        <w:t xml:space="preserve"> </w:t>
      </w:r>
    </w:p>
    <w:p w14:paraId="5B1D92A2" w14:textId="77777777" w:rsidR="00F35DD1" w:rsidRPr="006202B0" w:rsidRDefault="00E93EE0">
      <w:pPr>
        <w:pStyle w:val="ad"/>
        <w:spacing w:line="300" w:lineRule="atLeast"/>
        <w:rPr>
          <w:rtl/>
        </w:rPr>
      </w:pPr>
      <w:r>
        <w:rPr>
          <w:rFonts w:hint="cs"/>
          <w:rtl/>
        </w:rPr>
        <w:t>ו</w:t>
      </w:r>
      <w:r w:rsidR="00F35DD1" w:rsidRPr="006202B0">
        <w:rPr>
          <w:rFonts w:hint="cs"/>
          <w:rtl/>
        </w:rPr>
        <w:t>שתהיה לנו התחלה טובה</w:t>
      </w:r>
    </w:p>
    <w:p w14:paraId="188F393B" w14:textId="77777777" w:rsidR="00F35DD1" w:rsidRPr="006202B0" w:rsidRDefault="00F35DD1">
      <w:pPr>
        <w:pStyle w:val="ad"/>
        <w:spacing w:line="300" w:lineRule="atLeast"/>
        <w:rPr>
          <w:rFonts w:hint="cs"/>
          <w:rtl/>
        </w:rPr>
      </w:pPr>
      <w:r w:rsidRPr="006202B0">
        <w:rPr>
          <w:rtl/>
        </w:rPr>
        <w:t>מחלקי המים</w:t>
      </w:r>
    </w:p>
    <w:p w14:paraId="499340E2" w14:textId="77777777" w:rsidR="00105BC2" w:rsidRDefault="00F35DD1" w:rsidP="00B96967">
      <w:pPr>
        <w:pStyle w:val="ad"/>
        <w:spacing w:before="120"/>
        <w:rPr>
          <w:rFonts w:hint="cs"/>
          <w:rtl/>
        </w:rPr>
      </w:pPr>
      <w:r w:rsidRPr="004656E3">
        <w:rPr>
          <w:rFonts w:hint="cs"/>
          <w:szCs w:val="22"/>
          <w:rtl/>
        </w:rPr>
        <w:lastRenderedPageBreak/>
        <w:t>מים אחרונים</w:t>
      </w:r>
      <w:r w:rsidR="00D04299">
        <w:rPr>
          <w:rFonts w:hint="cs"/>
          <w:szCs w:val="22"/>
          <w:rtl/>
        </w:rPr>
        <w:t xml:space="preserve"> 1</w:t>
      </w:r>
      <w:r w:rsidRPr="004656E3">
        <w:rPr>
          <w:rFonts w:hint="cs"/>
          <w:szCs w:val="22"/>
          <w:rtl/>
        </w:rPr>
        <w:t>:</w:t>
      </w:r>
      <w:r w:rsidR="006346A5" w:rsidRPr="00645156">
        <w:rPr>
          <w:rFonts w:hint="cs"/>
          <w:b w:val="0"/>
          <w:bCs w:val="0"/>
          <w:szCs w:val="22"/>
          <w:rtl/>
        </w:rPr>
        <w:t xml:space="preserve"> </w:t>
      </w:r>
      <w:r w:rsidR="004656E3">
        <w:rPr>
          <w:rFonts w:hint="cs"/>
          <w:b w:val="0"/>
          <w:bCs w:val="0"/>
          <w:szCs w:val="22"/>
          <w:rtl/>
        </w:rPr>
        <w:t>בשילוב מ</w:t>
      </w:r>
      <w:r w:rsidR="00F53DDD">
        <w:rPr>
          <w:rFonts w:hint="cs"/>
          <w:b w:val="0"/>
          <w:bCs w:val="0"/>
          <w:szCs w:val="22"/>
          <w:rtl/>
        </w:rPr>
        <w:t>רובע</w:t>
      </w:r>
      <w:r w:rsidR="004656E3">
        <w:rPr>
          <w:rFonts w:hint="cs"/>
          <w:b w:val="0"/>
          <w:bCs w:val="0"/>
          <w:szCs w:val="22"/>
          <w:rtl/>
        </w:rPr>
        <w:t xml:space="preserve"> של רעיון הדואליות שראינו במדרש בראשית רבתי לעיל, </w:t>
      </w:r>
      <w:r w:rsidR="004656E3" w:rsidRPr="007939C1">
        <w:rPr>
          <w:rFonts w:hint="cs"/>
          <w:b w:val="0"/>
          <w:bCs w:val="0"/>
          <w:szCs w:val="22"/>
          <w:rtl/>
        </w:rPr>
        <w:t>טענת הלבנה</w:t>
      </w:r>
      <w:r w:rsidR="004656E3">
        <w:rPr>
          <w:rFonts w:hint="cs"/>
          <w:b w:val="0"/>
          <w:bCs w:val="0"/>
          <w:szCs w:val="22"/>
          <w:rtl/>
        </w:rPr>
        <w:t xml:space="preserve"> בגמרא חולין</w:t>
      </w:r>
      <w:r w:rsidR="004656E3" w:rsidRPr="007939C1">
        <w:rPr>
          <w:rFonts w:hint="cs"/>
          <w:b w:val="0"/>
          <w:bCs w:val="0"/>
          <w:szCs w:val="22"/>
          <w:rtl/>
        </w:rPr>
        <w:t>: "</w:t>
      </w:r>
      <w:r w:rsidR="004656E3" w:rsidRPr="007939C1">
        <w:rPr>
          <w:rFonts w:hint="eastAsia"/>
          <w:b w:val="0"/>
          <w:bCs w:val="0"/>
          <w:szCs w:val="22"/>
          <w:rtl/>
        </w:rPr>
        <w:t>הואיל</w:t>
      </w:r>
      <w:r w:rsidR="004656E3" w:rsidRPr="007939C1">
        <w:rPr>
          <w:b w:val="0"/>
          <w:bCs w:val="0"/>
          <w:szCs w:val="22"/>
          <w:rtl/>
        </w:rPr>
        <w:t xml:space="preserve"> </w:t>
      </w:r>
      <w:r w:rsidR="004656E3" w:rsidRPr="007939C1">
        <w:rPr>
          <w:rFonts w:hint="eastAsia"/>
          <w:b w:val="0"/>
          <w:bCs w:val="0"/>
          <w:szCs w:val="22"/>
          <w:rtl/>
        </w:rPr>
        <w:t>ואמרתי</w:t>
      </w:r>
      <w:r w:rsidR="004656E3" w:rsidRPr="007939C1">
        <w:rPr>
          <w:b w:val="0"/>
          <w:bCs w:val="0"/>
          <w:szCs w:val="22"/>
          <w:rtl/>
        </w:rPr>
        <w:t xml:space="preserve"> </w:t>
      </w:r>
      <w:r w:rsidR="004656E3" w:rsidRPr="007939C1">
        <w:rPr>
          <w:rFonts w:hint="eastAsia"/>
          <w:b w:val="0"/>
          <w:bCs w:val="0"/>
          <w:szCs w:val="22"/>
          <w:rtl/>
        </w:rPr>
        <w:t>לפניך</w:t>
      </w:r>
      <w:r w:rsidR="004656E3" w:rsidRPr="007939C1">
        <w:rPr>
          <w:b w:val="0"/>
          <w:bCs w:val="0"/>
          <w:szCs w:val="22"/>
          <w:rtl/>
        </w:rPr>
        <w:t xml:space="preserve"> </w:t>
      </w:r>
      <w:r w:rsidR="004656E3" w:rsidRPr="007939C1">
        <w:rPr>
          <w:rFonts w:hint="eastAsia"/>
          <w:b w:val="0"/>
          <w:bCs w:val="0"/>
          <w:szCs w:val="22"/>
          <w:rtl/>
        </w:rPr>
        <w:t>דבר</w:t>
      </w:r>
      <w:r w:rsidR="004656E3" w:rsidRPr="007939C1">
        <w:rPr>
          <w:b w:val="0"/>
          <w:bCs w:val="0"/>
          <w:szCs w:val="22"/>
          <w:rtl/>
        </w:rPr>
        <w:t xml:space="preserve"> </w:t>
      </w:r>
      <w:r w:rsidR="004656E3" w:rsidRPr="007939C1">
        <w:rPr>
          <w:rFonts w:hint="eastAsia"/>
          <w:b w:val="0"/>
          <w:bCs w:val="0"/>
          <w:szCs w:val="22"/>
          <w:rtl/>
        </w:rPr>
        <w:t>הגון</w:t>
      </w:r>
      <w:r w:rsidR="004656E3" w:rsidRPr="007939C1">
        <w:rPr>
          <w:rFonts w:hint="cs"/>
          <w:b w:val="0"/>
          <w:bCs w:val="0"/>
          <w:szCs w:val="22"/>
          <w:rtl/>
        </w:rPr>
        <w:t>"</w:t>
      </w:r>
      <w:r w:rsidR="004656E3">
        <w:rPr>
          <w:rFonts w:hint="cs"/>
          <w:b w:val="0"/>
          <w:bCs w:val="0"/>
          <w:szCs w:val="22"/>
          <w:rtl/>
        </w:rPr>
        <w:t xml:space="preserve">, </w:t>
      </w:r>
      <w:r w:rsidR="00F53DDD">
        <w:rPr>
          <w:rFonts w:hint="cs"/>
          <w:b w:val="0"/>
          <w:bCs w:val="0"/>
          <w:szCs w:val="22"/>
          <w:rtl/>
        </w:rPr>
        <w:t xml:space="preserve">לשון </w:t>
      </w:r>
      <w:r w:rsidR="00F53DDD" w:rsidRPr="00F53DDD">
        <w:rPr>
          <w:b w:val="0"/>
          <w:bCs w:val="0"/>
          <w:szCs w:val="22"/>
          <w:rtl/>
        </w:rPr>
        <w:t>בראשית רבה</w:t>
      </w:r>
      <w:r w:rsidR="00F53DDD" w:rsidRPr="00F53DDD">
        <w:rPr>
          <w:rFonts w:hint="cs"/>
          <w:b w:val="0"/>
          <w:bCs w:val="0"/>
          <w:szCs w:val="22"/>
          <w:rtl/>
        </w:rPr>
        <w:t xml:space="preserve"> ו ד</w:t>
      </w:r>
      <w:r w:rsidR="00F53DDD">
        <w:rPr>
          <w:rFonts w:hint="cs"/>
          <w:b w:val="0"/>
          <w:bCs w:val="0"/>
          <w:szCs w:val="22"/>
          <w:rtl/>
        </w:rPr>
        <w:t xml:space="preserve"> (לעיל בהערה </w:t>
      </w:r>
      <w:r w:rsidR="00B96967">
        <w:rPr>
          <w:rFonts w:hint="cs"/>
          <w:b w:val="0"/>
          <w:bCs w:val="0"/>
          <w:szCs w:val="22"/>
          <w:rtl/>
        </w:rPr>
        <w:t>10</w:t>
      </w:r>
      <w:r w:rsidR="00F53DDD">
        <w:rPr>
          <w:rFonts w:hint="cs"/>
          <w:b w:val="0"/>
          <w:bCs w:val="0"/>
          <w:szCs w:val="22"/>
          <w:rtl/>
        </w:rPr>
        <w:t>)</w:t>
      </w:r>
      <w:r w:rsidR="00F53DDD" w:rsidRPr="00F53DDD">
        <w:rPr>
          <w:rFonts w:hint="cs"/>
          <w:b w:val="0"/>
          <w:bCs w:val="0"/>
          <w:szCs w:val="22"/>
          <w:rtl/>
        </w:rPr>
        <w:t>: "</w:t>
      </w:r>
      <w:r w:rsidR="00F53DDD" w:rsidRPr="00F53DDD">
        <w:rPr>
          <w:b w:val="0"/>
          <w:bCs w:val="0"/>
          <w:szCs w:val="22"/>
          <w:rtl/>
        </w:rPr>
        <w:t>אמר הקב"ה</w:t>
      </w:r>
      <w:r w:rsidR="00F53DDD" w:rsidRPr="00F53DDD">
        <w:rPr>
          <w:rFonts w:hint="cs"/>
          <w:b w:val="0"/>
          <w:bCs w:val="0"/>
          <w:szCs w:val="22"/>
          <w:rtl/>
        </w:rPr>
        <w:t>:</w:t>
      </w:r>
      <w:r w:rsidR="00F53DDD" w:rsidRPr="00F53DDD">
        <w:rPr>
          <w:b w:val="0"/>
          <w:bCs w:val="0"/>
          <w:szCs w:val="22"/>
          <w:rtl/>
        </w:rPr>
        <w:t xml:space="preserve"> הואיל והלבנה הזו מיעטה עצמה</w:t>
      </w:r>
      <w:r w:rsidR="00F53DDD">
        <w:rPr>
          <w:rFonts w:hint="cs"/>
          <w:b w:val="0"/>
          <w:bCs w:val="0"/>
          <w:szCs w:val="22"/>
          <w:rtl/>
        </w:rPr>
        <w:t xml:space="preserve">", </w:t>
      </w:r>
      <w:r w:rsidR="004656E3">
        <w:rPr>
          <w:rFonts w:hint="cs"/>
          <w:b w:val="0"/>
          <w:bCs w:val="0"/>
          <w:szCs w:val="22"/>
          <w:rtl/>
        </w:rPr>
        <w:t>ודברי הקב"ה ב</w:t>
      </w:r>
      <w:r w:rsidR="004656E3" w:rsidRPr="007939C1">
        <w:rPr>
          <w:rFonts w:hint="cs"/>
          <w:b w:val="0"/>
          <w:bCs w:val="0"/>
          <w:szCs w:val="22"/>
          <w:rtl/>
        </w:rPr>
        <w:t>מדרש אגדה בובר לעיל שאומר: "</w:t>
      </w:r>
      <w:r w:rsidR="004656E3" w:rsidRPr="007939C1">
        <w:rPr>
          <w:b w:val="0"/>
          <w:bCs w:val="0"/>
          <w:szCs w:val="22"/>
          <w:rtl/>
        </w:rPr>
        <w:t>והיה לי להאריך אפי עליה</w:t>
      </w:r>
      <w:r w:rsidR="004656E3" w:rsidRPr="007939C1">
        <w:rPr>
          <w:rFonts w:hint="cs"/>
          <w:b w:val="0"/>
          <w:bCs w:val="0"/>
          <w:szCs w:val="22"/>
          <w:rtl/>
        </w:rPr>
        <w:t>"</w:t>
      </w:r>
      <w:r w:rsidR="004656E3">
        <w:rPr>
          <w:rFonts w:hint="cs"/>
          <w:b w:val="0"/>
          <w:bCs w:val="0"/>
          <w:szCs w:val="22"/>
          <w:rtl/>
        </w:rPr>
        <w:t xml:space="preserve">, עולה הצעה מעניינת </w:t>
      </w:r>
      <w:r w:rsidR="007939C1" w:rsidRPr="007939C1">
        <w:rPr>
          <w:rFonts w:hint="cs"/>
          <w:b w:val="0"/>
          <w:bCs w:val="0"/>
          <w:szCs w:val="22"/>
          <w:rtl/>
        </w:rPr>
        <w:t xml:space="preserve">שאולי </w:t>
      </w:r>
      <w:r w:rsidR="004656E3">
        <w:rPr>
          <w:rFonts w:hint="cs"/>
          <w:b w:val="0"/>
          <w:bCs w:val="0"/>
          <w:szCs w:val="22"/>
          <w:rtl/>
        </w:rPr>
        <w:t xml:space="preserve">באמת דברה </w:t>
      </w:r>
      <w:r w:rsidR="007939C1" w:rsidRPr="007939C1">
        <w:rPr>
          <w:rFonts w:hint="cs"/>
          <w:b w:val="0"/>
          <w:bCs w:val="0"/>
          <w:szCs w:val="22"/>
          <w:rtl/>
        </w:rPr>
        <w:t>הלבנה מ</w:t>
      </w:r>
      <w:r w:rsidR="004656E3">
        <w:rPr>
          <w:rFonts w:hint="cs"/>
          <w:b w:val="0"/>
          <w:bCs w:val="0"/>
          <w:szCs w:val="22"/>
          <w:rtl/>
        </w:rPr>
        <w:t xml:space="preserve">תוך </w:t>
      </w:r>
      <w:r w:rsidR="007939C1" w:rsidRPr="007939C1">
        <w:rPr>
          <w:rFonts w:hint="cs"/>
          <w:b w:val="0"/>
          <w:bCs w:val="0"/>
          <w:szCs w:val="22"/>
          <w:rtl/>
        </w:rPr>
        <w:t>ענווה וצניעות</w:t>
      </w:r>
      <w:r w:rsidR="00F53DDD">
        <w:rPr>
          <w:rFonts w:hint="cs"/>
          <w:b w:val="0"/>
          <w:bCs w:val="0"/>
          <w:szCs w:val="22"/>
          <w:rtl/>
        </w:rPr>
        <w:t>, אמרה "דבר הגון"</w:t>
      </w:r>
      <w:r w:rsidR="007939C1" w:rsidRPr="007939C1">
        <w:rPr>
          <w:rFonts w:hint="cs"/>
          <w:b w:val="0"/>
          <w:bCs w:val="0"/>
          <w:szCs w:val="22"/>
          <w:rtl/>
        </w:rPr>
        <w:t xml:space="preserve"> והייתה מוכנה להיות הקטנה (על מנת להסיר את האמונה הדואלית)</w:t>
      </w:r>
      <w:r w:rsidR="001B75B2">
        <w:rPr>
          <w:rFonts w:hint="cs"/>
          <w:b w:val="0"/>
          <w:bCs w:val="0"/>
          <w:szCs w:val="22"/>
          <w:rtl/>
        </w:rPr>
        <w:t>,</w:t>
      </w:r>
      <w:r w:rsidR="007939C1" w:rsidRPr="007939C1">
        <w:rPr>
          <w:rFonts w:hint="cs"/>
          <w:b w:val="0"/>
          <w:bCs w:val="0"/>
          <w:szCs w:val="22"/>
          <w:rtl/>
        </w:rPr>
        <w:t xml:space="preserve"> והקב"ה מיהר לשפוט אותה לחומרה. </w:t>
      </w:r>
      <w:r w:rsidR="004656E3">
        <w:rPr>
          <w:rFonts w:hint="cs"/>
          <w:b w:val="0"/>
          <w:bCs w:val="0"/>
          <w:szCs w:val="22"/>
          <w:rtl/>
        </w:rPr>
        <w:t xml:space="preserve">בהצעה זו, </w:t>
      </w:r>
      <w:r w:rsidR="007939C1" w:rsidRPr="007939C1">
        <w:rPr>
          <w:rFonts w:hint="cs"/>
          <w:b w:val="0"/>
          <w:bCs w:val="0"/>
          <w:szCs w:val="22"/>
          <w:rtl/>
        </w:rPr>
        <w:t>הכפרה על הקב"ה</w:t>
      </w:r>
      <w:r w:rsidR="004656E3">
        <w:rPr>
          <w:rFonts w:hint="cs"/>
          <w:b w:val="0"/>
          <w:bCs w:val="0"/>
          <w:szCs w:val="22"/>
          <w:rtl/>
        </w:rPr>
        <w:t xml:space="preserve"> היא משום</w:t>
      </w:r>
      <w:r w:rsidR="007939C1" w:rsidRPr="007939C1">
        <w:rPr>
          <w:rFonts w:hint="cs"/>
          <w:b w:val="0"/>
          <w:bCs w:val="0"/>
          <w:szCs w:val="22"/>
          <w:rtl/>
        </w:rPr>
        <w:t xml:space="preserve"> שמיהר לשפוט את הלבנה</w:t>
      </w:r>
      <w:r w:rsidR="00F53DDD">
        <w:rPr>
          <w:rFonts w:hint="cs"/>
          <w:b w:val="0"/>
          <w:bCs w:val="0"/>
          <w:szCs w:val="22"/>
          <w:rtl/>
        </w:rPr>
        <w:t xml:space="preserve"> ולא נהג בארך אפים (שהיא אחת מי"ג המידות)</w:t>
      </w:r>
      <w:r w:rsidR="004656E3">
        <w:rPr>
          <w:rFonts w:hint="cs"/>
          <w:b w:val="0"/>
          <w:bCs w:val="0"/>
          <w:szCs w:val="22"/>
          <w:rtl/>
        </w:rPr>
        <w:t xml:space="preserve">. </w:t>
      </w:r>
      <w:r w:rsidR="00F53DDD">
        <w:rPr>
          <w:rFonts w:hint="cs"/>
          <w:b w:val="0"/>
          <w:bCs w:val="0"/>
          <w:szCs w:val="22"/>
          <w:rtl/>
        </w:rPr>
        <w:t xml:space="preserve">אך </w:t>
      </w:r>
      <w:r w:rsidR="004656E3">
        <w:rPr>
          <w:rFonts w:hint="cs"/>
          <w:b w:val="0"/>
          <w:bCs w:val="0"/>
          <w:szCs w:val="22"/>
          <w:rtl/>
        </w:rPr>
        <w:t xml:space="preserve">מעז יצא מתוק. הקפדה זו של הקב"ה על מעשה ידיו הוא, הפכה </w:t>
      </w:r>
      <w:r w:rsidR="007939C1" w:rsidRPr="007939C1">
        <w:rPr>
          <w:rFonts w:hint="cs"/>
          <w:b w:val="0"/>
          <w:bCs w:val="0"/>
          <w:szCs w:val="22"/>
          <w:rtl/>
        </w:rPr>
        <w:t>את חטאת חודש בחודשו לכפרה הן על הנכנס טמא למקדש</w:t>
      </w:r>
      <w:r w:rsidR="001B75B2">
        <w:rPr>
          <w:rFonts w:hint="cs"/>
          <w:b w:val="0"/>
          <w:bCs w:val="0"/>
          <w:szCs w:val="22"/>
          <w:rtl/>
        </w:rPr>
        <w:t xml:space="preserve"> (המסמל את השכינה)</w:t>
      </w:r>
      <w:r w:rsidR="007939C1" w:rsidRPr="007939C1">
        <w:rPr>
          <w:rFonts w:hint="cs"/>
          <w:b w:val="0"/>
          <w:bCs w:val="0"/>
          <w:szCs w:val="22"/>
          <w:rtl/>
        </w:rPr>
        <w:t xml:space="preserve"> והן על</w:t>
      </w:r>
      <w:r w:rsidR="001B75B2">
        <w:rPr>
          <w:rFonts w:hint="cs"/>
          <w:b w:val="0"/>
          <w:bCs w:val="0"/>
          <w:szCs w:val="22"/>
          <w:rtl/>
        </w:rPr>
        <w:t xml:space="preserve"> הקב"ה עצמו (מי ששיכן שמו בבית הזה)</w:t>
      </w:r>
      <w:r w:rsidR="004656E3">
        <w:rPr>
          <w:rFonts w:hint="cs"/>
          <w:b w:val="0"/>
          <w:bCs w:val="0"/>
          <w:szCs w:val="22"/>
          <w:rtl/>
        </w:rPr>
        <w:t>.</w:t>
      </w:r>
      <w:r w:rsidR="007939C1" w:rsidRPr="007939C1">
        <w:rPr>
          <w:rFonts w:hint="cs"/>
          <w:b w:val="0"/>
          <w:bCs w:val="0"/>
          <w:szCs w:val="22"/>
          <w:rtl/>
        </w:rPr>
        <w:t xml:space="preserve"> זה סוד הגמרא בשבועות שמשלבת את מדרש ההלכה - שהאדם צריך כפרה, עם מדרש האגדה </w:t>
      </w:r>
      <w:r w:rsidR="007939C1" w:rsidRPr="007939C1">
        <w:rPr>
          <w:b w:val="0"/>
          <w:bCs w:val="0"/>
          <w:szCs w:val="22"/>
          <w:rtl/>
        </w:rPr>
        <w:t>–</w:t>
      </w:r>
      <w:r w:rsidR="007939C1" w:rsidRPr="007939C1">
        <w:rPr>
          <w:rFonts w:hint="cs"/>
          <w:b w:val="0"/>
          <w:bCs w:val="0"/>
          <w:szCs w:val="22"/>
          <w:rtl/>
        </w:rPr>
        <w:t xml:space="preserve"> שהקב"ה צריך כפרה.</w:t>
      </w:r>
      <w:r w:rsidR="001B75B2">
        <w:rPr>
          <w:rStyle w:val="a5"/>
          <w:b w:val="0"/>
          <w:bCs w:val="0"/>
          <w:szCs w:val="22"/>
          <w:rtl/>
        </w:rPr>
        <w:footnoteReference w:id="34"/>
      </w:r>
    </w:p>
    <w:p w14:paraId="312CFDA3" w14:textId="77777777" w:rsidR="00C47202" w:rsidRPr="00C47202" w:rsidRDefault="00C47202" w:rsidP="0063324A">
      <w:pPr>
        <w:spacing w:before="120" w:line="320" w:lineRule="atLeast"/>
        <w:jc w:val="both"/>
        <w:rPr>
          <w:rFonts w:hint="cs"/>
          <w:b/>
          <w:bCs/>
          <w:rtl/>
        </w:rPr>
      </w:pPr>
      <w:r w:rsidRPr="00D04299">
        <w:rPr>
          <w:rFonts w:hint="cs"/>
          <w:b/>
          <w:bCs/>
          <w:rtl/>
        </w:rPr>
        <w:t>מים אחרונים 2:</w:t>
      </w:r>
      <w:r>
        <w:rPr>
          <w:rFonts w:hint="cs"/>
          <w:rtl/>
        </w:rPr>
        <w:t xml:space="preserve"> בנוסחאות שונים לפיוט "אל אדון על כל המעשים" שמוסף לברכת המאורות בשחרית של שבת, יש שגורסים: "</w:t>
      </w:r>
      <w:r w:rsidRPr="00C47202">
        <w:rPr>
          <w:rFonts w:hint="cs"/>
          <w:rtl/>
        </w:rPr>
        <w:t>ראה והקטין צורת הלבנה", ולא "</w:t>
      </w:r>
      <w:r>
        <w:rPr>
          <w:rFonts w:hint="cs"/>
          <w:rtl/>
        </w:rPr>
        <w:t>ראה ו</w:t>
      </w:r>
      <w:r w:rsidRPr="00C47202">
        <w:rPr>
          <w:rFonts w:hint="cs"/>
          <w:rtl/>
        </w:rPr>
        <w:t>התקין צורת הלבנה"</w:t>
      </w:r>
      <w:r>
        <w:rPr>
          <w:rFonts w:hint="cs"/>
          <w:rtl/>
        </w:rPr>
        <w:t xml:space="preserve"> כנוסח המקובל (דעת זקנים מבעלי התוספות, בראשית א טז, פירוש הרא"ש שם, </w:t>
      </w:r>
      <w:r w:rsidR="00D04299">
        <w:rPr>
          <w:rFonts w:hint="cs"/>
          <w:rtl/>
        </w:rPr>
        <w:t>טור אורח חיים הלכות שבת רפא ועוד).</w:t>
      </w:r>
    </w:p>
    <w:sectPr w:rsidR="00C47202" w:rsidRPr="00C47202" w:rsidSect="003635FD">
      <w:headerReference w:type="default" r:id="rId7"/>
      <w:footerReference w:type="default" r:id="rId8"/>
      <w:headerReference w:type="first" r:id="rId9"/>
      <w:endnotePr>
        <w:numFmt w:val="lowerLetter"/>
      </w:endnotePr>
      <w:pgSz w:w="11907" w:h="16840" w:code="9"/>
      <w:pgMar w:top="1361" w:right="1304" w:bottom="1247"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C5802" w14:textId="77777777" w:rsidR="0064187C" w:rsidRDefault="0064187C">
      <w:r>
        <w:separator/>
      </w:r>
    </w:p>
  </w:endnote>
  <w:endnote w:type="continuationSeparator" w:id="0">
    <w:p w14:paraId="1D4B3955" w14:textId="77777777" w:rsidR="0064187C" w:rsidRDefault="0064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A04C" w14:textId="77777777" w:rsidR="003B3D5B" w:rsidRPr="00F8747C" w:rsidRDefault="003B3D5B" w:rsidP="00BD41F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B96967">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B96967">
      <w:rPr>
        <w:rStyle w:val="ae"/>
        <w:noProof/>
        <w:rtl/>
      </w:rPr>
      <w:t>6</w:t>
    </w:r>
    <w:r w:rsidRPr="00F8747C">
      <w:rPr>
        <w:rStyle w:val="ae"/>
      </w:rPr>
      <w:fldChar w:fldCharType="end"/>
    </w:r>
  </w:p>
  <w:p w14:paraId="4D814C11" w14:textId="77777777" w:rsidR="003B3D5B" w:rsidRDefault="003B3D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B2065" w14:textId="77777777" w:rsidR="0064187C" w:rsidRDefault="0064187C">
      <w:r>
        <w:separator/>
      </w:r>
    </w:p>
  </w:footnote>
  <w:footnote w:type="continuationSeparator" w:id="0">
    <w:p w14:paraId="100D2AB8" w14:textId="77777777" w:rsidR="0064187C" w:rsidRDefault="0064187C">
      <w:r>
        <w:continuationSeparator/>
      </w:r>
    </w:p>
  </w:footnote>
  <w:footnote w:id="1">
    <w:p w14:paraId="2783B411" w14:textId="77777777" w:rsidR="00B314DC" w:rsidRDefault="00B314DC">
      <w:pPr>
        <w:pStyle w:val="a3"/>
        <w:rPr>
          <w:rFonts w:hint="cs"/>
        </w:rPr>
      </w:pPr>
      <w:r>
        <w:rPr>
          <w:rStyle w:val="a5"/>
        </w:rPr>
        <w:footnoteRef/>
      </w:r>
      <w:r>
        <w:rPr>
          <w:rtl/>
        </w:rPr>
        <w:t xml:space="preserve"> </w:t>
      </w:r>
      <w:r>
        <w:rPr>
          <w:rFonts w:hint="cs"/>
          <w:rtl/>
        </w:rPr>
        <w:t>אם ביום הראשון נברא האור הכללי בעולם (</w:t>
      </w:r>
      <w:r w:rsidR="003E7FED">
        <w:rPr>
          <w:rFonts w:hint="cs"/>
          <w:rtl/>
        </w:rPr>
        <w:t xml:space="preserve">האור </w:t>
      </w:r>
      <w:r>
        <w:rPr>
          <w:rFonts w:hint="cs"/>
          <w:rtl/>
        </w:rPr>
        <w:t xml:space="preserve">הקוסמי, ראה דברינו </w:t>
      </w:r>
      <w:hyperlink r:id="rId1" w:history="1">
        <w:r w:rsidRPr="000A29BD">
          <w:rPr>
            <w:rStyle w:val="Hyperlink"/>
            <w:rFonts w:hint="cs"/>
            <w:rtl/>
          </w:rPr>
          <w:t>האור שנגנז</w:t>
        </w:r>
      </w:hyperlink>
      <w:r>
        <w:rPr>
          <w:rFonts w:hint="cs"/>
          <w:rtl/>
        </w:rPr>
        <w:t xml:space="preserve"> בפרשה זו), באה מלאכת היום הרביעי ומוקדשת כולה לבריאת מערכת השמש שלנו. לצד "הארץ", שני המאורות הבולטים מנקודת המבט שלנו</w:t>
      </w:r>
      <w:r w:rsidR="003E7FED">
        <w:rPr>
          <w:rFonts w:hint="cs"/>
          <w:rtl/>
        </w:rPr>
        <w:t>,</w:t>
      </w:r>
      <w:r>
        <w:rPr>
          <w:rFonts w:hint="cs"/>
          <w:rtl/>
        </w:rPr>
        <w:t xml:space="preserve"> הם השמש והירח (בריאת "שאר הכוכבים" המוזכרת בהקשר זה היא כמובן קשה לתפיסתנו הנוכחית את היקום). אנו נתמקד בפסוק טז: "</w:t>
      </w:r>
      <w:r w:rsidRPr="00221AA1">
        <w:rPr>
          <w:rtl/>
        </w:rPr>
        <w:t>וַיַּעַשׂ אֱלֹהִים אֶת שְׁנֵי הַמְּאֹרֹת הַגְּדֹלִים אֶת הַמָּאוֹר הַגָּדֹל לְמֶמְשֶׁלֶת הַיּוֹם וְאֶת הַמָּאוֹר הַקָּטֹן לְמֶמְשֶׁלֶת הַלַּיְלָה</w:t>
      </w:r>
      <w:r>
        <w:rPr>
          <w:rFonts w:hint="cs"/>
          <w:rtl/>
        </w:rPr>
        <w:t xml:space="preserve"> וכו', אם גדול תחילה, כיצד זה הפך לקטן? בפשט הפסוק אין בעיה כפי שנראה.</w:t>
      </w:r>
    </w:p>
  </w:footnote>
  <w:footnote w:id="2">
    <w:p w14:paraId="029FC4D9" w14:textId="77777777" w:rsidR="00E9351E" w:rsidRDefault="00E9351E" w:rsidP="003E7FED">
      <w:pPr>
        <w:pStyle w:val="a3"/>
        <w:rPr>
          <w:rFonts w:hint="cs"/>
        </w:rPr>
      </w:pPr>
      <w:r>
        <w:rPr>
          <w:rStyle w:val="a5"/>
        </w:rPr>
        <w:footnoteRef/>
      </w:r>
      <w:r>
        <w:rPr>
          <w:rtl/>
        </w:rPr>
        <w:t xml:space="preserve"> </w:t>
      </w:r>
      <w:r>
        <w:rPr>
          <w:rFonts w:hint="cs"/>
          <w:rtl/>
        </w:rPr>
        <w:t xml:space="preserve">ראה בדומה פירוש </w:t>
      </w:r>
      <w:r>
        <w:rPr>
          <w:rtl/>
        </w:rPr>
        <w:t xml:space="preserve">אבן עזרא </w:t>
      </w:r>
      <w:r>
        <w:rPr>
          <w:rFonts w:hint="cs"/>
          <w:rtl/>
        </w:rPr>
        <w:t xml:space="preserve">- </w:t>
      </w:r>
      <w:r>
        <w:rPr>
          <w:rtl/>
        </w:rPr>
        <w:t xml:space="preserve">שיטה אחרת </w:t>
      </w:r>
      <w:r>
        <w:rPr>
          <w:rFonts w:hint="cs"/>
          <w:rtl/>
        </w:rPr>
        <w:t>על הפסוק: "</w:t>
      </w:r>
      <w:r>
        <w:rPr>
          <w:rtl/>
        </w:rPr>
        <w:t>וחכמי המדות מודים כי השמש היא הבריאה הגדולה, רק הלבנה קטנה מכל הכוכבים שהם צבא השמים והמשרתים חוץ מכוכב (חמה) ונוגה. אם כן איך יקרא הכתוב הירח המאור הגדול</w:t>
      </w:r>
      <w:r>
        <w:rPr>
          <w:rFonts w:hint="cs"/>
          <w:rtl/>
        </w:rPr>
        <w:t>?</w:t>
      </w:r>
      <w:r>
        <w:rPr>
          <w:rtl/>
        </w:rPr>
        <w:t xml:space="preserve"> והתשובה כי הכתוב לא דבר רק כנגד האור ההוה בארץ. על כן לא הזכיר שם ירח [רק] מאור</w:t>
      </w:r>
      <w:r>
        <w:rPr>
          <w:rFonts w:hint="cs"/>
          <w:rtl/>
        </w:rPr>
        <w:t>,</w:t>
      </w:r>
      <w:r>
        <w:rPr>
          <w:rtl/>
        </w:rPr>
        <w:t xml:space="preserve"> והיה אורה גדול בעבור היותה קרובה אל הארץ</w:t>
      </w:r>
      <w:r>
        <w:rPr>
          <w:rFonts w:hint="cs"/>
          <w:rtl/>
        </w:rPr>
        <w:t>". היום אנחנו יודעים שהירח גם קטן מנגה ומכוכב וגם השמש קטנה משמשות רבות אחרות ביקום שנראים לנו קטנים כי הם רחוקים מאד, אבל לא ניכנס כאן להשוואת הידע האסטרונומי של היום עם זה של ימיהם של פרשני המקרא הראשונים (שהסתמכו על הידע של התוכנים של זמנם). מה שחשוב לעניינינו הוא שמבחינת פשט הפסוק אין לדידם של הפרשנים שום בעיה. "שני המאורות הגדולים" שבתחילת הפסוק ה</w:t>
      </w:r>
      <w:r w:rsidR="003E7FED">
        <w:rPr>
          <w:rFonts w:hint="cs"/>
          <w:rtl/>
        </w:rPr>
        <w:t>ם</w:t>
      </w:r>
      <w:r>
        <w:rPr>
          <w:rFonts w:hint="cs"/>
          <w:rtl/>
        </w:rPr>
        <w:t xml:space="preserve"> מנקודת המבט שלנו החיים על פני כדור הארץ (בעין בלתי מזוינת ובלי טלסקופים ומדידות מדעיות). לעומת זאת, </w:t>
      </w:r>
      <w:r w:rsidR="00644832">
        <w:rPr>
          <w:rFonts w:hint="cs"/>
          <w:rtl/>
        </w:rPr>
        <w:t xml:space="preserve">לשון </w:t>
      </w:r>
      <w:r>
        <w:rPr>
          <w:rFonts w:hint="cs"/>
          <w:rtl/>
        </w:rPr>
        <w:t>"המאור הגדול והמאור הקטן" שבהמשך הפסוק</w:t>
      </w:r>
      <w:r w:rsidR="00644832">
        <w:rPr>
          <w:rFonts w:hint="cs"/>
          <w:rtl/>
        </w:rPr>
        <w:t>,</w:t>
      </w:r>
      <w:r>
        <w:rPr>
          <w:rFonts w:hint="cs"/>
          <w:rtl/>
        </w:rPr>
        <w:t xml:space="preserve"> הוא בהשוואה יחסית ביניהם, הן בגודל הפיסי והן באור שהם מקרינים. וכמו שמפרש רשב"ם בתמצית: "</w:t>
      </w:r>
      <w:r>
        <w:rPr>
          <w:rtl/>
        </w:rPr>
        <w:t>הקטן - משני המאורות הגדולים</w:t>
      </w:r>
      <w:r>
        <w:rPr>
          <w:rFonts w:hint="cs"/>
          <w:rtl/>
        </w:rPr>
        <w:t>". בקיצור, מנקודת המבט האנושית אין בעיה בפשט הפסוק, אבל המדרש לא יחמיץ הזדמנות לדרוש על גדול וקטון זה.</w:t>
      </w:r>
    </w:p>
  </w:footnote>
  <w:footnote w:id="3">
    <w:p w14:paraId="464F760C" w14:textId="77777777" w:rsidR="00E9351E" w:rsidRDefault="00E9351E" w:rsidP="00521C96">
      <w:pPr>
        <w:pStyle w:val="a3"/>
        <w:rPr>
          <w:rFonts w:hint="cs"/>
          <w:rtl/>
        </w:rPr>
      </w:pPr>
      <w:r>
        <w:rPr>
          <w:rStyle w:val="a5"/>
        </w:rPr>
        <w:footnoteRef/>
      </w:r>
      <w:r>
        <w:rPr>
          <w:rtl/>
        </w:rPr>
        <w:t xml:space="preserve"> </w:t>
      </w:r>
      <w:r>
        <w:rPr>
          <w:rFonts w:hint="cs"/>
          <w:rtl/>
        </w:rPr>
        <w:t xml:space="preserve">ומדרש ויקרא רבה לא א </w:t>
      </w:r>
      <w:r>
        <w:rPr>
          <w:rtl/>
        </w:rPr>
        <w:t>פרשת אמור</w:t>
      </w:r>
      <w:r>
        <w:rPr>
          <w:rFonts w:hint="cs"/>
          <w:rtl/>
        </w:rPr>
        <w:t>, שדורש את הפסוק ב</w:t>
      </w:r>
      <w:r>
        <w:rPr>
          <w:rtl/>
        </w:rPr>
        <w:t xml:space="preserve">תהלים עא </w:t>
      </w:r>
      <w:r>
        <w:rPr>
          <w:rFonts w:hint="cs"/>
          <w:rtl/>
        </w:rPr>
        <w:t>יט: "</w:t>
      </w:r>
      <w:r>
        <w:rPr>
          <w:rtl/>
        </w:rPr>
        <w:t>וְצִדְקָתְךָ אֱלֹהִים עַד מָרוֹם אֲשֶׁר עָשִׂיתָ גְדֹלוֹת אֱלֹהִים מִי כָמוֹךָ</w:t>
      </w:r>
      <w:r>
        <w:rPr>
          <w:rFonts w:hint="cs"/>
          <w:rtl/>
        </w:rPr>
        <w:t>"</w:t>
      </w:r>
      <w:r>
        <w:rPr>
          <w:rtl/>
        </w:rPr>
        <w:t xml:space="preserve"> </w:t>
      </w:r>
      <w:r>
        <w:rPr>
          <w:rFonts w:hint="cs"/>
          <w:rtl/>
        </w:rPr>
        <w:t xml:space="preserve">על הציווי לשמן למאור המנורה, </w:t>
      </w:r>
      <w:r w:rsidR="00644832">
        <w:rPr>
          <w:rFonts w:hint="cs"/>
          <w:rtl/>
        </w:rPr>
        <w:t>מוסיף</w:t>
      </w:r>
      <w:r>
        <w:rPr>
          <w:rFonts w:hint="cs"/>
          <w:rtl/>
        </w:rPr>
        <w:t>: "</w:t>
      </w:r>
      <w:r>
        <w:rPr>
          <w:rtl/>
        </w:rPr>
        <w:t xml:space="preserve">אשר עשית גדולות </w:t>
      </w:r>
      <w:r>
        <w:rPr>
          <w:rFonts w:hint="cs"/>
          <w:rtl/>
        </w:rPr>
        <w:t xml:space="preserve">- </w:t>
      </w:r>
      <w:r>
        <w:rPr>
          <w:rtl/>
        </w:rPr>
        <w:t>אלו שני המאורות הגדולים</w:t>
      </w:r>
      <w:r>
        <w:rPr>
          <w:rFonts w:hint="cs"/>
          <w:rtl/>
        </w:rPr>
        <w:t>,</w:t>
      </w:r>
      <w:r>
        <w:rPr>
          <w:rtl/>
        </w:rPr>
        <w:t xml:space="preserve"> שנא</w:t>
      </w:r>
      <w:r>
        <w:rPr>
          <w:rFonts w:hint="cs"/>
          <w:rtl/>
        </w:rPr>
        <w:t xml:space="preserve">מר: </w:t>
      </w:r>
      <w:r>
        <w:rPr>
          <w:rtl/>
        </w:rPr>
        <w:t>את שני המאורות הגדולים</w:t>
      </w:r>
      <w:r>
        <w:rPr>
          <w:rFonts w:hint="cs"/>
          <w:rtl/>
        </w:rPr>
        <w:t>.</w:t>
      </w:r>
      <w:r>
        <w:rPr>
          <w:rtl/>
        </w:rPr>
        <w:t xml:space="preserve"> אלהים מי כמוך </w:t>
      </w:r>
      <w:r>
        <w:rPr>
          <w:rFonts w:hint="cs"/>
          <w:rtl/>
        </w:rPr>
        <w:t xml:space="preserve">- </w:t>
      </w:r>
      <w:r>
        <w:rPr>
          <w:rtl/>
        </w:rPr>
        <w:t>מי כמוך בעליונים ומי כמוך בתחתונים</w:t>
      </w:r>
      <w:r>
        <w:rPr>
          <w:rFonts w:hint="cs"/>
          <w:rtl/>
        </w:rPr>
        <w:t>.</w:t>
      </w:r>
      <w:r>
        <w:rPr>
          <w:rtl/>
        </w:rPr>
        <w:t xml:space="preserve"> מי כמוך שאתה כובש על מדת הדין אתה מאיר לעליונים ולתחתונים</w:t>
      </w:r>
      <w:r>
        <w:rPr>
          <w:rFonts w:hint="cs"/>
          <w:rtl/>
        </w:rPr>
        <w:t>;</w:t>
      </w:r>
      <w:r>
        <w:rPr>
          <w:rtl/>
        </w:rPr>
        <w:t xml:space="preserve"> אתה מאיר לכל באי עולם ואתה מתאוה לאורן של ישראל</w:t>
      </w:r>
      <w:r>
        <w:rPr>
          <w:rFonts w:hint="cs"/>
          <w:rtl/>
        </w:rPr>
        <w:t xml:space="preserve">". ובמדרש </w:t>
      </w:r>
      <w:r>
        <w:rPr>
          <w:rtl/>
        </w:rPr>
        <w:t>פסיקתא דרב כהנא פיסקא כב - שוש אשיש</w:t>
      </w:r>
      <w:r>
        <w:rPr>
          <w:rFonts w:hint="cs"/>
          <w:rtl/>
        </w:rPr>
        <w:t>: "</w:t>
      </w:r>
      <w:r>
        <w:rPr>
          <w:rtl/>
        </w:rPr>
        <w:t>ויעש אלהים את שני המאורות, מה עשייה שנ</w:t>
      </w:r>
      <w:r>
        <w:rPr>
          <w:rFonts w:hint="cs"/>
          <w:rtl/>
        </w:rPr>
        <w:t>אמר</w:t>
      </w:r>
      <w:r>
        <w:rPr>
          <w:rtl/>
        </w:rPr>
        <w:t xml:space="preserve"> להלן ליתן אורה לעולם</w:t>
      </w:r>
      <w:r>
        <w:rPr>
          <w:rFonts w:hint="cs"/>
          <w:rtl/>
        </w:rPr>
        <w:t xml:space="preserve"> וכו' ". גם למדרשים אלה אין כל בעיה עם שני המאורות הגדולים שישמשו זה לצד זה. אבל יש כאמור מי שמבקש לדרוש על גדול וקטן, על גדול שנעשה קטן ואנחנו נזרום איתו.</w:t>
      </w:r>
    </w:p>
  </w:footnote>
  <w:footnote w:id="4">
    <w:p w14:paraId="7170938F" w14:textId="77777777" w:rsidR="00521C96" w:rsidRDefault="00521C96">
      <w:pPr>
        <w:pStyle w:val="a3"/>
        <w:rPr>
          <w:rFonts w:hint="cs"/>
          <w:rtl/>
        </w:rPr>
      </w:pPr>
      <w:r>
        <w:rPr>
          <w:rStyle w:val="a5"/>
        </w:rPr>
        <w:footnoteRef/>
      </w:r>
      <w:r>
        <w:rPr>
          <w:rtl/>
        </w:rPr>
        <w:t xml:space="preserve"> </w:t>
      </w:r>
      <w:r>
        <w:rPr>
          <w:rFonts w:hint="cs"/>
          <w:rtl/>
        </w:rPr>
        <w:t>בכתיב חסר. ראה הפסוק הראשון בראש הדף.</w:t>
      </w:r>
    </w:p>
  </w:footnote>
  <w:footnote w:id="5">
    <w:p w14:paraId="06D9C6B2" w14:textId="77777777" w:rsidR="00B96967" w:rsidRDefault="00B96967">
      <w:pPr>
        <w:pStyle w:val="a3"/>
        <w:rPr>
          <w:rFonts w:hint="cs"/>
          <w:rtl/>
        </w:rPr>
      </w:pPr>
      <w:r>
        <w:rPr>
          <w:rStyle w:val="a5"/>
        </w:rPr>
        <w:footnoteRef/>
      </w:r>
      <w:r>
        <w:rPr>
          <w:rtl/>
        </w:rPr>
        <w:t xml:space="preserve"> </w:t>
      </w:r>
      <w:r>
        <w:rPr>
          <w:rFonts w:hint="cs"/>
          <w:rtl/>
        </w:rPr>
        <w:t xml:space="preserve">עשינו כאן עצירת ביניים על מנת להראות שיש מי שחולק על "שני המאורות הגדולים". בהמשך הדרשה שם מובאים גם דברי </w:t>
      </w:r>
      <w:r>
        <w:rPr>
          <w:rtl/>
        </w:rPr>
        <w:t>ר' זעירא בשם ר' חנינה</w:t>
      </w:r>
      <w:r>
        <w:rPr>
          <w:rFonts w:hint="cs"/>
          <w:rtl/>
        </w:rPr>
        <w:t>:</w:t>
      </w:r>
      <w:r>
        <w:rPr>
          <w:rtl/>
        </w:rPr>
        <w:t xml:space="preserve"> </w:t>
      </w:r>
      <w:r>
        <w:rPr>
          <w:rFonts w:hint="cs"/>
          <w:rtl/>
        </w:rPr>
        <w:t>"</w:t>
      </w:r>
      <w:r>
        <w:rPr>
          <w:rtl/>
        </w:rPr>
        <w:t>לא נברא להאיר אלא גלגל חמה בלבד</w:t>
      </w:r>
      <w:r>
        <w:rPr>
          <w:rFonts w:hint="cs"/>
          <w:rtl/>
        </w:rPr>
        <w:t>"</w:t>
      </w:r>
      <w:r>
        <w:rPr>
          <w:rtl/>
        </w:rPr>
        <w:t xml:space="preserve">, </w:t>
      </w:r>
      <w:r>
        <w:rPr>
          <w:rFonts w:hint="cs"/>
          <w:rtl/>
        </w:rPr>
        <w:t>ובריאת הלבנה באה על מנת להכחיש את העבודה הזרה שסגדה לשמש: "</w:t>
      </w:r>
      <w:r>
        <w:rPr>
          <w:rtl/>
        </w:rPr>
        <w:t>אם כן למה נבראת לבנה</w:t>
      </w:r>
      <w:r>
        <w:rPr>
          <w:rFonts w:hint="cs"/>
          <w:rtl/>
        </w:rPr>
        <w:t>?</w:t>
      </w:r>
      <w:r>
        <w:rPr>
          <w:rtl/>
        </w:rPr>
        <w:t xml:space="preserve"> אלא צפה הק</w:t>
      </w:r>
      <w:r>
        <w:rPr>
          <w:rFonts w:hint="cs"/>
          <w:rtl/>
        </w:rPr>
        <w:t xml:space="preserve">ב"ה </w:t>
      </w:r>
      <w:r>
        <w:rPr>
          <w:rtl/>
        </w:rPr>
        <w:t>שאומות העולם עתידין לעמוד ולעשות אותן אלוהות ואמר, אם בשעה שהם שנים והם מכחישין זה את זה אומות העולם עושין אותן אלוהות, אילו היה אחד על אחת כמה וכמה</w:t>
      </w:r>
      <w:r>
        <w:rPr>
          <w:rFonts w:hint="cs"/>
          <w:rtl/>
        </w:rPr>
        <w:t>". ומיד שם מובאת דרשת ר</w:t>
      </w:r>
      <w:r>
        <w:rPr>
          <w:rtl/>
        </w:rPr>
        <w:t xml:space="preserve">' ברכיה בשם ר' סימון </w:t>
      </w:r>
      <w:r>
        <w:rPr>
          <w:rFonts w:hint="cs"/>
          <w:rtl/>
        </w:rPr>
        <w:t xml:space="preserve">"שניהם נבראו להאיר", היינו שני מאורות גדולים, כשהוא מסתייע היטב בהמשך הפסוקים בהם כתוב מאורות בכתיב מלא וכן: "ויתן </w:t>
      </w:r>
      <w:r>
        <w:rPr>
          <w:rtl/>
        </w:rPr>
        <w:t>אותם אלהים ברקיע השמים</w:t>
      </w:r>
      <w:r>
        <w:rPr>
          <w:rFonts w:hint="cs"/>
          <w:rtl/>
        </w:rPr>
        <w:t>". אותם! נחזור לנושא שלנו של שני מלכים בכתר אחד.</w:t>
      </w:r>
    </w:p>
  </w:footnote>
  <w:footnote w:id="6">
    <w:p w14:paraId="6BA843F2" w14:textId="77777777" w:rsidR="00A8628D" w:rsidRDefault="00A8628D" w:rsidP="00BD7B53">
      <w:pPr>
        <w:pStyle w:val="a3"/>
        <w:rPr>
          <w:rFonts w:hint="cs"/>
          <w:rtl/>
        </w:rPr>
      </w:pPr>
      <w:r>
        <w:rPr>
          <w:rStyle w:val="a5"/>
        </w:rPr>
        <w:footnoteRef/>
      </w:r>
      <w:r>
        <w:rPr>
          <w:rtl/>
        </w:rPr>
        <w:t xml:space="preserve"> </w:t>
      </w:r>
      <w:r>
        <w:rPr>
          <w:rFonts w:hint="cs"/>
          <w:rtl/>
        </w:rPr>
        <w:t xml:space="preserve">התיאור של שני מאורות גדולים תואם את האסטרונומיה המודרנית המכירה מערכות עם שתי שמשות ואף יותר. ראה הערך </w:t>
      </w:r>
      <w:hyperlink r:id="rId2" w:history="1">
        <w:r w:rsidRPr="0093436D">
          <w:rPr>
            <w:rStyle w:val="Hyperlink"/>
            <w:rFonts w:hint="cs"/>
            <w:rtl/>
          </w:rPr>
          <w:t>מערכות מרובות כוכבים</w:t>
        </w:r>
      </w:hyperlink>
      <w:r>
        <w:rPr>
          <w:rFonts w:hint="cs"/>
          <w:rtl/>
        </w:rPr>
        <w:t xml:space="preserve"> בויקיפדיה. לפיכך אולי מה שב</w:t>
      </w:r>
      <w:r w:rsidR="00644832">
        <w:rPr>
          <w:rFonts w:hint="cs"/>
          <w:rtl/>
        </w:rPr>
        <w:t>י</w:t>
      </w:r>
      <w:r>
        <w:rPr>
          <w:rFonts w:hint="cs"/>
          <w:rtl/>
        </w:rPr>
        <w:t>קש הירח היה אכן "לא הגון" ונענש בצדק. אבל לא כך חשבו חז"ל שהכירו מערכת שמש אחת בלבד.</w:t>
      </w:r>
      <w:r w:rsidR="003F1FB6">
        <w:rPr>
          <w:rFonts w:hint="cs"/>
          <w:rtl/>
        </w:rPr>
        <w:t xml:space="preserve"> טענת הירח היא עניינית, אבל משום שהיא זו שהעירה על העניין וכאילו ציינה פגם בבריאה </w:t>
      </w:r>
      <w:r w:rsidR="006A2868">
        <w:rPr>
          <w:rFonts w:hint="cs"/>
          <w:rtl/>
        </w:rPr>
        <w:t xml:space="preserve">היא זו שנענשה </w:t>
      </w:r>
      <w:r w:rsidR="003F1FB6">
        <w:rPr>
          <w:rFonts w:hint="cs"/>
          <w:rtl/>
        </w:rPr>
        <w:t>(</w:t>
      </w:r>
      <w:r w:rsidR="006A2868">
        <w:rPr>
          <w:rFonts w:hint="cs"/>
          <w:rtl/>
        </w:rPr>
        <w:t>ו</w:t>
      </w:r>
      <w:r w:rsidR="003F1FB6">
        <w:rPr>
          <w:rFonts w:hint="cs"/>
          <w:rtl/>
        </w:rPr>
        <w:t>השמש ששמעה ולא הגיבה והייתה מן הנעלבים</w:t>
      </w:r>
      <w:r w:rsidR="006A2868">
        <w:rPr>
          <w:rFonts w:hint="cs"/>
          <w:rtl/>
        </w:rPr>
        <w:t xml:space="preserve"> שאינם עולבים</w:t>
      </w:r>
      <w:r w:rsidR="00313026">
        <w:rPr>
          <w:rFonts w:hint="cs"/>
          <w:rtl/>
        </w:rPr>
        <w:t>, זכתה ו</w:t>
      </w:r>
      <w:r w:rsidR="006A2868">
        <w:rPr>
          <w:rFonts w:hint="cs"/>
          <w:rtl/>
        </w:rPr>
        <w:t xml:space="preserve">קיימה את הפסוק: "כצאת השמש בגבורתו", </w:t>
      </w:r>
      <w:r w:rsidR="00644832">
        <w:rPr>
          <w:rFonts w:hint="cs"/>
          <w:rtl/>
        </w:rPr>
        <w:t xml:space="preserve">ראה </w:t>
      </w:r>
      <w:r w:rsidR="006A2868">
        <w:rPr>
          <w:rFonts w:hint="cs"/>
          <w:rtl/>
        </w:rPr>
        <w:t>במפרשים</w:t>
      </w:r>
      <w:r w:rsidR="003F1FB6">
        <w:rPr>
          <w:rFonts w:hint="cs"/>
          <w:rtl/>
        </w:rPr>
        <w:t>). אבל ה</w:t>
      </w:r>
      <w:r w:rsidR="006A2868">
        <w:rPr>
          <w:rFonts w:hint="cs"/>
          <w:rtl/>
        </w:rPr>
        <w:t xml:space="preserve">לבנה </w:t>
      </w:r>
      <w:r w:rsidR="003F1FB6">
        <w:rPr>
          <w:rFonts w:hint="cs"/>
          <w:rtl/>
        </w:rPr>
        <w:t>ממשיכה לטעון ומשום מה הקב"ה מחזר אחריה להפיס את דעתה.</w:t>
      </w:r>
      <w:r w:rsidR="00BD7B53">
        <w:rPr>
          <w:rFonts w:hint="cs"/>
          <w:rtl/>
        </w:rPr>
        <w:t xml:space="preserve"> שים גם לב לטענת הלבנה: "</w:t>
      </w:r>
      <w:r w:rsidR="00BD7B53" w:rsidRPr="00D16206">
        <w:rPr>
          <w:rFonts w:hint="eastAsia"/>
          <w:rtl/>
        </w:rPr>
        <w:t>הואיל</w:t>
      </w:r>
      <w:r w:rsidR="00BD7B53" w:rsidRPr="00D16206">
        <w:rPr>
          <w:rtl/>
        </w:rPr>
        <w:t xml:space="preserve"> </w:t>
      </w:r>
      <w:r w:rsidR="00BD7B53" w:rsidRPr="00D16206">
        <w:rPr>
          <w:rFonts w:hint="eastAsia"/>
          <w:rtl/>
        </w:rPr>
        <w:t>ואמרתי</w:t>
      </w:r>
      <w:r w:rsidR="00BD7B53" w:rsidRPr="00D16206">
        <w:rPr>
          <w:rtl/>
        </w:rPr>
        <w:t xml:space="preserve"> </w:t>
      </w:r>
      <w:r w:rsidR="00BD7B53" w:rsidRPr="00D16206">
        <w:rPr>
          <w:rFonts w:hint="eastAsia"/>
          <w:rtl/>
        </w:rPr>
        <w:t>לפניך</w:t>
      </w:r>
      <w:r w:rsidR="00BD7B53" w:rsidRPr="00D16206">
        <w:rPr>
          <w:rtl/>
        </w:rPr>
        <w:t xml:space="preserve"> </w:t>
      </w:r>
      <w:r w:rsidR="00BD7B53" w:rsidRPr="00D16206">
        <w:rPr>
          <w:rFonts w:hint="eastAsia"/>
          <w:rtl/>
        </w:rPr>
        <w:t>דבר</w:t>
      </w:r>
      <w:r w:rsidR="00BD7B53" w:rsidRPr="00D16206">
        <w:rPr>
          <w:rtl/>
        </w:rPr>
        <w:t xml:space="preserve"> </w:t>
      </w:r>
      <w:r w:rsidR="00BD7B53" w:rsidRPr="00D16206">
        <w:rPr>
          <w:rFonts w:hint="eastAsia"/>
          <w:rtl/>
        </w:rPr>
        <w:t>הגון</w:t>
      </w:r>
      <w:r w:rsidR="00BD7B53">
        <w:rPr>
          <w:rFonts w:hint="cs"/>
          <w:rtl/>
        </w:rPr>
        <w:t>". האם 'יש מצב' שהלבנה אכן בקשה דבר הגון? נשאיר חידה</w:t>
      </w:r>
      <w:r w:rsidR="009B62BC">
        <w:rPr>
          <w:rFonts w:hint="cs"/>
          <w:rtl/>
        </w:rPr>
        <w:t>/תמיהה</w:t>
      </w:r>
      <w:r w:rsidR="00BD7B53">
        <w:rPr>
          <w:rFonts w:hint="cs"/>
          <w:rtl/>
        </w:rPr>
        <w:t xml:space="preserve"> זו ל</w:t>
      </w:r>
      <w:r w:rsidR="009B62BC">
        <w:rPr>
          <w:rFonts w:hint="cs"/>
          <w:rtl/>
        </w:rPr>
        <w:t>מים האחרונים ב</w:t>
      </w:r>
      <w:r w:rsidR="00BD7B53">
        <w:rPr>
          <w:rFonts w:hint="cs"/>
          <w:rtl/>
        </w:rPr>
        <w:t xml:space="preserve">סוף הדף. </w:t>
      </w:r>
      <w:r>
        <w:rPr>
          <w:rFonts w:hint="cs"/>
          <w:rtl/>
        </w:rPr>
        <w:t xml:space="preserve"> </w:t>
      </w:r>
    </w:p>
  </w:footnote>
  <w:footnote w:id="7">
    <w:p w14:paraId="31439E57" w14:textId="77777777" w:rsidR="00A8628D" w:rsidRDefault="00A8628D" w:rsidP="00A8628D">
      <w:pPr>
        <w:pStyle w:val="a3"/>
        <w:rPr>
          <w:rFonts w:hint="cs"/>
        </w:rPr>
      </w:pPr>
      <w:r>
        <w:rPr>
          <w:rStyle w:val="a5"/>
        </w:rPr>
        <w:footnoteRef/>
      </w:r>
      <w:r>
        <w:rPr>
          <w:rtl/>
        </w:rPr>
        <w:t xml:space="preserve"> </w:t>
      </w:r>
      <w:r>
        <w:rPr>
          <w:rFonts w:hint="cs"/>
          <w:rtl/>
        </w:rPr>
        <w:t xml:space="preserve">מה יואיל אור הנר בצהרי היום? </w:t>
      </w:r>
    </w:p>
  </w:footnote>
  <w:footnote w:id="8">
    <w:p w14:paraId="0A1E3A2A" w14:textId="77777777" w:rsidR="00A8628D" w:rsidRDefault="00A8628D" w:rsidP="00DE3C30">
      <w:pPr>
        <w:pStyle w:val="a3"/>
        <w:rPr>
          <w:rFonts w:hint="cs"/>
          <w:rtl/>
        </w:rPr>
      </w:pPr>
      <w:r>
        <w:rPr>
          <w:rStyle w:val="a5"/>
        </w:rPr>
        <w:footnoteRef/>
      </w:r>
      <w:r>
        <w:rPr>
          <w:rtl/>
        </w:rPr>
        <w:t xml:space="preserve"> </w:t>
      </w:r>
      <w:r>
        <w:rPr>
          <w:rFonts w:hint="cs"/>
          <w:rtl/>
        </w:rPr>
        <w:t>עפ"י המשך הפסוק שם: "</w:t>
      </w:r>
      <w:r>
        <w:rPr>
          <w:rtl/>
        </w:rPr>
        <w:t>לְהַבְדִּיל בֵּין הַיּוֹם וּבֵין הַלָּיְלָה וְהָיוּ לְאֹתֹת וּלְמוֹעֲדִים וּלְיָמִים וְשָׁנִים</w:t>
      </w:r>
      <w:r>
        <w:rPr>
          <w:rFonts w:hint="cs"/>
          <w:rtl/>
        </w:rPr>
        <w:t xml:space="preserve">". פסוק זה נאמר על שני המאורות לפני שהתמעטה הלבנה, אבל הדרשן סבור שעדיין הוא בתוקף. גם לירח </w:t>
      </w:r>
      <w:r w:rsidR="00644832">
        <w:rPr>
          <w:rFonts w:hint="cs"/>
          <w:rtl/>
        </w:rPr>
        <w:t xml:space="preserve">יש </w:t>
      </w:r>
      <w:r>
        <w:rPr>
          <w:rFonts w:hint="cs"/>
          <w:rtl/>
        </w:rPr>
        <w:t>חלק בקביעת הימים, השנים והמועדים. מועדים, ניחא. אבל ימים ושנים לפי הירח? ואיפה חודשים</w:t>
      </w:r>
      <w:r w:rsidR="00DE3C30">
        <w:rPr>
          <w:rFonts w:hint="cs"/>
          <w:rtl/>
        </w:rPr>
        <w:t xml:space="preserve"> שזה באמת שייך לירח</w:t>
      </w:r>
      <w:r>
        <w:rPr>
          <w:rFonts w:hint="cs"/>
          <w:rtl/>
        </w:rPr>
        <w:t xml:space="preserve">? מסביר פירוש שטיינזלץ בעיונים על הדף: "שלוח השנה העברי נקבע על פי הירח, ולפי היום בו מקדשים חכמי ישראל את החודש (שהוא) לפי מולד הירח </w:t>
      </w:r>
      <w:r>
        <w:rPr>
          <w:rtl/>
        </w:rPr>
        <w:t>–</w:t>
      </w:r>
      <w:r>
        <w:rPr>
          <w:rFonts w:hint="cs"/>
          <w:rtl/>
        </w:rPr>
        <w:t xml:space="preserve"> נקבעים כל המועדים. וגם השנים, שבעיקרון נקבעות על פי מהלך השמש שיש לו מספר ימים קבוע </w:t>
      </w:r>
      <w:r>
        <w:rPr>
          <w:rtl/>
        </w:rPr>
        <w:t>–</w:t>
      </w:r>
      <w:r>
        <w:rPr>
          <w:rFonts w:hint="cs"/>
          <w:rtl/>
        </w:rPr>
        <w:t xml:space="preserve"> גם הן נמנות לפי מספר החדשים. שהרי רק כאשר נשלם החודש נשלמה השנה". ולגבי הימים, מפנה אותנו שטיינזלץ לפירוש </w:t>
      </w:r>
      <w:r>
        <w:rPr>
          <w:rtl/>
        </w:rPr>
        <w:t xml:space="preserve">רשב"ם </w:t>
      </w:r>
      <w:r>
        <w:rPr>
          <w:rFonts w:hint="cs"/>
          <w:rtl/>
        </w:rPr>
        <w:t>על הפסוק שם בתורה</w:t>
      </w:r>
      <w:r w:rsidR="00644832">
        <w:rPr>
          <w:rFonts w:hint="cs"/>
          <w:rtl/>
        </w:rPr>
        <w:t>,</w:t>
      </w:r>
      <w:r>
        <w:rPr>
          <w:rFonts w:hint="cs"/>
          <w:rtl/>
        </w:rPr>
        <w:t xml:space="preserve"> שהיום נקבע "</w:t>
      </w:r>
      <w:r>
        <w:rPr>
          <w:rtl/>
        </w:rPr>
        <w:t xml:space="preserve">מצאת הכוכבים עד צאת הכוכבים </w:t>
      </w:r>
      <w:r>
        <w:rPr>
          <w:rFonts w:hint="cs"/>
          <w:rtl/>
        </w:rPr>
        <w:t xml:space="preserve">- </w:t>
      </w:r>
      <w:r>
        <w:rPr>
          <w:rtl/>
        </w:rPr>
        <w:t>יום א</w:t>
      </w:r>
      <w:r>
        <w:rPr>
          <w:rFonts w:hint="cs"/>
          <w:rtl/>
        </w:rPr>
        <w:t>חד".</w:t>
      </w:r>
      <w:r w:rsidR="00DE3C30">
        <w:rPr>
          <w:rFonts w:hint="cs"/>
          <w:rtl/>
        </w:rPr>
        <w:t xml:space="preserve"> (מנוגד לרשב"ם בראשית א ה על "ויהי ערב ויהי בוקר" שהיום מתחיל בבוקר?).</w:t>
      </w:r>
    </w:p>
  </w:footnote>
  <w:footnote w:id="9">
    <w:p w14:paraId="44AA0678" w14:textId="77777777" w:rsidR="002A1F6D" w:rsidRDefault="002A1F6D" w:rsidP="0085192B">
      <w:pPr>
        <w:pStyle w:val="a3"/>
        <w:rPr>
          <w:rFonts w:hint="cs"/>
          <w:rtl/>
        </w:rPr>
      </w:pPr>
      <w:r>
        <w:rPr>
          <w:rStyle w:val="a5"/>
        </w:rPr>
        <w:footnoteRef/>
      </w:r>
      <w:r>
        <w:rPr>
          <w:rtl/>
        </w:rPr>
        <w:t xml:space="preserve"> </w:t>
      </w:r>
      <w:r>
        <w:rPr>
          <w:rFonts w:hint="cs"/>
          <w:rtl/>
        </w:rPr>
        <w:t xml:space="preserve">חוזרת הלבנה וטוענת ששנת השמש (סיבוב כדור הארץ סביב השמש) היא הקובעת את התקופות ועונות השנה וממילא גם את המועדים ובראשם פסח שצריך להיות "למועד חודש האביב" וסוכות שהוא "חג האסיף לתקופת השנה). </w:t>
      </w:r>
      <w:r w:rsidR="0085192B">
        <w:rPr>
          <w:rFonts w:hint="cs"/>
          <w:rtl/>
        </w:rPr>
        <w:t>ימי שנת השמש ("יומא") הם הקובעים ו</w:t>
      </w:r>
      <w:r>
        <w:rPr>
          <w:rFonts w:hint="cs"/>
          <w:rtl/>
        </w:rPr>
        <w:t>מעברים את חודשי הלבנה על מנת להתאימם לשנת השמש</w:t>
      </w:r>
      <w:r w:rsidR="00350347">
        <w:rPr>
          <w:rFonts w:hint="cs"/>
          <w:rtl/>
        </w:rPr>
        <w:t xml:space="preserve">. </w:t>
      </w:r>
      <w:r>
        <w:rPr>
          <w:rFonts w:hint="cs"/>
          <w:rtl/>
        </w:rPr>
        <w:t xml:space="preserve">נראה שטמון כאן דיאלוג מעניין </w:t>
      </w:r>
      <w:r w:rsidR="00021F49">
        <w:rPr>
          <w:rFonts w:hint="cs"/>
          <w:rtl/>
        </w:rPr>
        <w:t>לגבי קביעת הלוח העברי, אך לא עמדנו על סופו והמרחיב דעתנו בעניין יבורך בימים טובים, שנים ארוכות ומועדים בשמחה.</w:t>
      </w:r>
    </w:p>
  </w:footnote>
  <w:footnote w:id="10">
    <w:p w14:paraId="49C6FFB0" w14:textId="77777777" w:rsidR="00A8628D" w:rsidRDefault="00A8628D" w:rsidP="00AB64F1">
      <w:pPr>
        <w:pStyle w:val="a3"/>
        <w:rPr>
          <w:rFonts w:hint="cs"/>
          <w:rtl/>
        </w:rPr>
      </w:pPr>
      <w:r>
        <w:rPr>
          <w:rStyle w:val="a5"/>
        </w:rPr>
        <w:footnoteRef/>
      </w:r>
      <w:r>
        <w:rPr>
          <w:rtl/>
        </w:rPr>
        <w:t xml:space="preserve"> </w:t>
      </w:r>
      <w:r w:rsidR="00021F49">
        <w:rPr>
          <w:rFonts w:hint="cs"/>
          <w:rtl/>
        </w:rPr>
        <w:t xml:space="preserve">יקראו צדיקים בשמך </w:t>
      </w:r>
      <w:r w:rsidR="00021F49">
        <w:rPr>
          <w:rtl/>
        </w:rPr>
        <w:t>–</w:t>
      </w:r>
      <w:r w:rsidR="00021F49">
        <w:rPr>
          <w:rFonts w:hint="cs"/>
          <w:rtl/>
        </w:rPr>
        <w:t xml:space="preserve"> קטן הוא חשוב. </w:t>
      </w:r>
      <w:r>
        <w:rPr>
          <w:rFonts w:hint="cs"/>
          <w:rtl/>
        </w:rPr>
        <w:t xml:space="preserve">לגבי יעקב, </w:t>
      </w:r>
      <w:r w:rsidR="00B80BAA">
        <w:rPr>
          <w:rFonts w:hint="cs"/>
          <w:rtl/>
        </w:rPr>
        <w:t xml:space="preserve">ראה </w:t>
      </w:r>
      <w:r>
        <w:rPr>
          <w:rtl/>
        </w:rPr>
        <w:t>בראשית כז</w:t>
      </w:r>
      <w:r>
        <w:rPr>
          <w:rFonts w:hint="cs"/>
          <w:rtl/>
        </w:rPr>
        <w:t xml:space="preserve"> </w:t>
      </w:r>
      <w:r>
        <w:rPr>
          <w:rtl/>
        </w:rPr>
        <w:t>טו</w:t>
      </w:r>
      <w:r>
        <w:rPr>
          <w:rFonts w:hint="cs"/>
          <w:rtl/>
        </w:rPr>
        <w:t>: "</w:t>
      </w:r>
      <w:r>
        <w:rPr>
          <w:rtl/>
        </w:rPr>
        <w:t xml:space="preserve">וַתִּקַּח רִבְקָה אֶת בִּגְדֵי עֵשָׂו בְּנָהּ הַגָּדֹל </w:t>
      </w:r>
      <w:r>
        <w:rPr>
          <w:rFonts w:hint="cs"/>
          <w:rtl/>
        </w:rPr>
        <w:t xml:space="preserve">... </w:t>
      </w:r>
      <w:r>
        <w:rPr>
          <w:rtl/>
        </w:rPr>
        <w:t>וַתַּלְבֵּשׁ אֶת יַעֲקֹב בְּנָהּ הַקָּטָן</w:t>
      </w:r>
      <w:r>
        <w:rPr>
          <w:rFonts w:hint="cs"/>
          <w:rtl/>
        </w:rPr>
        <w:t>"</w:t>
      </w:r>
      <w:r w:rsidR="002A1C33">
        <w:rPr>
          <w:rFonts w:hint="cs"/>
          <w:rtl/>
        </w:rPr>
        <w:t xml:space="preserve">. </w:t>
      </w:r>
      <w:r>
        <w:rPr>
          <w:rFonts w:hint="cs"/>
          <w:rtl/>
        </w:rPr>
        <w:t xml:space="preserve">גם בנביא </w:t>
      </w:r>
      <w:r>
        <w:rPr>
          <w:rtl/>
        </w:rPr>
        <w:t>עמוס</w:t>
      </w:r>
      <w:r w:rsidR="00AB64F1">
        <w:rPr>
          <w:rFonts w:hint="cs"/>
          <w:rtl/>
        </w:rPr>
        <w:t xml:space="preserve"> פרק</w:t>
      </w:r>
      <w:r w:rsidR="00B80BAA">
        <w:rPr>
          <w:rFonts w:hint="cs"/>
          <w:rtl/>
        </w:rPr>
        <w:t xml:space="preserve"> </w:t>
      </w:r>
      <w:r>
        <w:rPr>
          <w:rtl/>
        </w:rPr>
        <w:t>ז</w:t>
      </w:r>
      <w:r>
        <w:rPr>
          <w:rFonts w:hint="cs"/>
          <w:rtl/>
        </w:rPr>
        <w:t xml:space="preserve"> פסוקים ב, ה: "</w:t>
      </w:r>
      <w:r>
        <w:rPr>
          <w:rtl/>
        </w:rPr>
        <w:t>מִי יָקוּם יַעֲקֹב כִּי קָטֹן הוּא</w:t>
      </w:r>
      <w:r>
        <w:rPr>
          <w:rFonts w:hint="cs"/>
          <w:rtl/>
        </w:rPr>
        <w:t xml:space="preserve">". </w:t>
      </w:r>
      <w:r w:rsidR="00AB64F1">
        <w:rPr>
          <w:rFonts w:hint="cs"/>
          <w:rtl/>
        </w:rPr>
        <w:t xml:space="preserve">לגבי </w:t>
      </w:r>
      <w:r>
        <w:rPr>
          <w:rFonts w:hint="cs"/>
          <w:rtl/>
        </w:rPr>
        <w:t xml:space="preserve">דוד, </w:t>
      </w:r>
      <w:r w:rsidR="00AB64F1">
        <w:rPr>
          <w:rFonts w:hint="cs"/>
          <w:rtl/>
        </w:rPr>
        <w:t xml:space="preserve">ראה </w:t>
      </w:r>
      <w:r>
        <w:rPr>
          <w:rtl/>
        </w:rPr>
        <w:t>שמואל א טז</w:t>
      </w:r>
      <w:r>
        <w:rPr>
          <w:rFonts w:hint="cs"/>
          <w:rtl/>
        </w:rPr>
        <w:t xml:space="preserve"> </w:t>
      </w:r>
      <w:r>
        <w:rPr>
          <w:rtl/>
        </w:rPr>
        <w:t>יא</w:t>
      </w:r>
      <w:r>
        <w:rPr>
          <w:rFonts w:hint="cs"/>
          <w:rtl/>
        </w:rPr>
        <w:t>: "</w:t>
      </w:r>
      <w:r>
        <w:rPr>
          <w:rtl/>
        </w:rPr>
        <w:t>וַיֹּאמֶר שְׁמוּאֵל אֶל יִשַׁי הֲתַמּוּ הַנְּעָרִים וַיֹּאמֶר עוֹד שָׁאַר הַקָּטָן וְהִנֵּה רֹעֶה בַּצֹּאן</w:t>
      </w:r>
      <w:r>
        <w:rPr>
          <w:rFonts w:hint="cs"/>
          <w:rtl/>
        </w:rPr>
        <w:t xml:space="preserve">", וכן שם </w:t>
      </w:r>
      <w:r>
        <w:rPr>
          <w:rtl/>
        </w:rPr>
        <w:t>יז יד</w:t>
      </w:r>
      <w:r>
        <w:rPr>
          <w:rFonts w:hint="cs"/>
          <w:rtl/>
        </w:rPr>
        <w:t>: "</w:t>
      </w:r>
      <w:r>
        <w:rPr>
          <w:rtl/>
        </w:rPr>
        <w:t>וְדָוִד הוּא הַקָּטָן וּשְׁלֹשָׁה הַגְּדֹלִים הָלְכוּ אַחֲרֵי שָׁאוּל</w:t>
      </w:r>
      <w:r>
        <w:rPr>
          <w:rFonts w:hint="cs"/>
          <w:rtl/>
        </w:rPr>
        <w:t xml:space="preserve">". </w:t>
      </w:r>
      <w:r w:rsidR="00AB64F1">
        <w:rPr>
          <w:rFonts w:hint="cs"/>
          <w:rtl/>
        </w:rPr>
        <w:t xml:space="preserve">כך גם </w:t>
      </w:r>
      <w:r>
        <w:rPr>
          <w:rFonts w:hint="cs"/>
          <w:rtl/>
        </w:rPr>
        <w:t xml:space="preserve">במדרש </w:t>
      </w:r>
      <w:r>
        <w:rPr>
          <w:rtl/>
        </w:rPr>
        <w:t>ספרי דברים פרשת האזינו פיסקא שלד</w:t>
      </w:r>
      <w:r>
        <w:rPr>
          <w:rFonts w:hint="cs"/>
          <w:rtl/>
        </w:rPr>
        <w:t>: "</w:t>
      </w:r>
      <w:r>
        <w:rPr>
          <w:rtl/>
        </w:rPr>
        <w:t>ודוד הוא הקטן</w:t>
      </w:r>
      <w:r>
        <w:rPr>
          <w:rFonts w:hint="cs"/>
          <w:rtl/>
        </w:rPr>
        <w:t>.</w:t>
      </w:r>
      <w:r>
        <w:rPr>
          <w:rtl/>
        </w:rPr>
        <w:t xml:space="preserve"> וכי אין אנו יודעים שדוד הוא הקטן</w:t>
      </w:r>
      <w:r>
        <w:rPr>
          <w:rFonts w:hint="cs"/>
          <w:rtl/>
        </w:rPr>
        <w:t>?</w:t>
      </w:r>
      <w:r>
        <w:rPr>
          <w:rtl/>
        </w:rPr>
        <w:t xml:space="preserve"> אלא להודיעך צדקו של דוד שהיה רועה את צאן אביו, ואף על פי שנתמנה מלך על ישראל, הוא דוד בקטנו</w:t>
      </w:r>
      <w:r>
        <w:rPr>
          <w:rFonts w:hint="cs"/>
          <w:rtl/>
        </w:rPr>
        <w:t xml:space="preserve">". ובאשר לשמואל הקטן, זה כינויו לאורך כל הש"ס בעשרות אזכורים. ראה בפרט בקשר לעיבור השנה, </w:t>
      </w:r>
      <w:r>
        <w:rPr>
          <w:rtl/>
        </w:rPr>
        <w:t>סנהדרין יא ע</w:t>
      </w:r>
      <w:r>
        <w:rPr>
          <w:rFonts w:hint="cs"/>
          <w:rtl/>
        </w:rPr>
        <w:t>"א: "</w:t>
      </w:r>
      <w:r>
        <w:rPr>
          <w:rtl/>
        </w:rPr>
        <w:t xml:space="preserve">מעשה ברבן גמליאל שאמר: השכימו לי שבעה לעלייה, השכים ומצא שמונה. אמר: מי הוא שעלה שלא ברשות? יֵרֵד! </w:t>
      </w:r>
      <w:r w:rsidR="00AB64F1">
        <w:rPr>
          <w:rFonts w:hint="cs"/>
          <w:rtl/>
        </w:rPr>
        <w:t xml:space="preserve">(כי עיבור השנה הוא בשבעה חכמים, תוספתא סנהדרין ב א). </w:t>
      </w:r>
      <w:r>
        <w:rPr>
          <w:rtl/>
        </w:rPr>
        <w:t>עמד שמואל הקטן ואמר: אני הוא שעליתי שלא ברשות, ולא לעבר השנה עליתי, אלא ללמוד הלכה למעשה הוצרכתי. אמר לו: ש</w:t>
      </w:r>
      <w:r w:rsidR="0085192B">
        <w:rPr>
          <w:rtl/>
        </w:rPr>
        <w:t>ֵׁ</w:t>
      </w:r>
      <w:r>
        <w:rPr>
          <w:rtl/>
        </w:rPr>
        <w:t>ב בני, ש</w:t>
      </w:r>
      <w:r w:rsidR="0085192B">
        <w:rPr>
          <w:rtl/>
        </w:rPr>
        <w:t>ֵׁ</w:t>
      </w:r>
      <w:r>
        <w:rPr>
          <w:rtl/>
        </w:rPr>
        <w:t>ב. ראויות כל השנים כולן להתעבר על ידך, אלא אמרו חכמים: אין מעברין את השנה אלא במזומנין לה</w:t>
      </w:r>
      <w:r>
        <w:rPr>
          <w:rFonts w:hint="cs"/>
          <w:rtl/>
        </w:rPr>
        <w:t>"</w:t>
      </w:r>
      <w:r>
        <w:rPr>
          <w:rtl/>
        </w:rPr>
        <w:t xml:space="preserve">. </w:t>
      </w:r>
      <w:r w:rsidR="00AB64F1">
        <w:rPr>
          <w:rFonts w:hint="cs"/>
          <w:rtl/>
        </w:rPr>
        <w:t xml:space="preserve">(ראה מקבילה של סיפור זה בירושלמי סנהדרין א ב). </w:t>
      </w:r>
      <w:r>
        <w:rPr>
          <w:rFonts w:hint="cs"/>
          <w:rtl/>
        </w:rPr>
        <w:t>והגמרא מוסיפה שם שהשמיני שעלה שלא ברשות לא היה שמואל הקטן כי אם מישהו אחר ושמואל</w:t>
      </w:r>
      <w:r w:rsidR="002A1C33">
        <w:rPr>
          <w:rFonts w:hint="cs"/>
          <w:rtl/>
        </w:rPr>
        <w:t xml:space="preserve"> הקטן</w:t>
      </w:r>
      <w:r>
        <w:rPr>
          <w:rFonts w:hint="cs"/>
          <w:rtl/>
        </w:rPr>
        <w:t xml:space="preserve"> "התנדב" </w:t>
      </w:r>
      <w:r w:rsidR="002A1C33">
        <w:rPr>
          <w:rFonts w:hint="cs"/>
          <w:rtl/>
        </w:rPr>
        <w:t xml:space="preserve">לצאת </w:t>
      </w:r>
      <w:r>
        <w:rPr>
          <w:rFonts w:hint="cs"/>
          <w:rtl/>
        </w:rPr>
        <w:t>על מנת שלא לבייש אותו. ראה שבחו גם ב</w:t>
      </w:r>
      <w:r>
        <w:rPr>
          <w:rtl/>
        </w:rPr>
        <w:t>ירושלמי מסכת סוטה פרק ט</w:t>
      </w:r>
      <w:r>
        <w:rPr>
          <w:rFonts w:hint="cs"/>
          <w:rtl/>
        </w:rPr>
        <w:t xml:space="preserve"> הלכה יג: "</w:t>
      </w:r>
      <w:r>
        <w:rPr>
          <w:rtl/>
        </w:rPr>
        <w:t>ושוב נכנסו זקנים לעליי</w:t>
      </w:r>
      <w:r>
        <w:rPr>
          <w:rFonts w:hint="cs"/>
          <w:rtl/>
        </w:rPr>
        <w:t>ה</w:t>
      </w:r>
      <w:r>
        <w:rPr>
          <w:rtl/>
        </w:rPr>
        <w:t xml:space="preserve"> ביבנה ויצאת בת קול ואמרה להן יש ביניכם אחד ראוי לרוח הקודש אלא שאין הדור כדיי ונתנו עיניהם בשמואל הקטן. ולמה נקרא שמו קטן</w:t>
      </w:r>
      <w:r>
        <w:rPr>
          <w:rFonts w:hint="cs"/>
          <w:rtl/>
        </w:rPr>
        <w:t>?</w:t>
      </w:r>
      <w:r>
        <w:rPr>
          <w:rtl/>
        </w:rPr>
        <w:t xml:space="preserve"> לפי שהוא מקטין עצמו. ויש אומרים לפי שמעט היה קטן משמואל הרמתי</w:t>
      </w:r>
      <w:r>
        <w:rPr>
          <w:rFonts w:hint="cs"/>
          <w:rtl/>
        </w:rPr>
        <w:t>".</w:t>
      </w:r>
    </w:p>
  </w:footnote>
  <w:footnote w:id="11">
    <w:p w14:paraId="724BD176" w14:textId="77777777" w:rsidR="00A8628D" w:rsidRDefault="00A8628D" w:rsidP="00F53DDD">
      <w:pPr>
        <w:pStyle w:val="a3"/>
        <w:rPr>
          <w:rFonts w:hint="cs"/>
          <w:rtl/>
        </w:rPr>
      </w:pPr>
      <w:r>
        <w:rPr>
          <w:rStyle w:val="a5"/>
        </w:rPr>
        <w:footnoteRef/>
      </w:r>
      <w:r>
        <w:rPr>
          <w:rtl/>
        </w:rPr>
        <w:t xml:space="preserve"> </w:t>
      </w:r>
      <w:r w:rsidR="00F53DDD">
        <w:rPr>
          <w:rFonts w:hint="cs"/>
          <w:rtl/>
        </w:rPr>
        <w:t>ו</w:t>
      </w:r>
      <w:r>
        <w:rPr>
          <w:rFonts w:hint="cs"/>
          <w:rtl/>
        </w:rPr>
        <w:t xml:space="preserve">עדיין לא נחה דעתה של הלבנה מכל זאת. ראה </w:t>
      </w:r>
      <w:r w:rsidR="00F53DDD">
        <w:rPr>
          <w:rFonts w:hint="cs"/>
          <w:rtl/>
        </w:rPr>
        <w:t>גם ה</w:t>
      </w:r>
      <w:r>
        <w:rPr>
          <w:rFonts w:hint="cs"/>
          <w:rtl/>
        </w:rPr>
        <w:t>פיוס ללבנה ב</w:t>
      </w:r>
      <w:r>
        <w:rPr>
          <w:rtl/>
        </w:rPr>
        <w:t>בראשית רבה</w:t>
      </w:r>
      <w:r>
        <w:rPr>
          <w:rFonts w:hint="cs"/>
          <w:rtl/>
        </w:rPr>
        <w:t xml:space="preserve"> ו ד: "</w:t>
      </w:r>
      <w:r>
        <w:rPr>
          <w:rtl/>
        </w:rPr>
        <w:t>ואת הכוכבים</w:t>
      </w:r>
      <w:r>
        <w:rPr>
          <w:rFonts w:hint="cs"/>
          <w:rtl/>
        </w:rPr>
        <w:t xml:space="preserve"> -</w:t>
      </w:r>
      <w:r>
        <w:rPr>
          <w:rtl/>
        </w:rPr>
        <w:t xml:space="preserve"> א"ר אחא</w:t>
      </w:r>
      <w:r>
        <w:rPr>
          <w:rFonts w:hint="cs"/>
          <w:rtl/>
        </w:rPr>
        <w:t>:</w:t>
      </w:r>
      <w:r>
        <w:rPr>
          <w:rtl/>
        </w:rPr>
        <w:t xml:space="preserve"> משל למלך שהיו לו שני אפוטרופין</w:t>
      </w:r>
      <w:r>
        <w:rPr>
          <w:rFonts w:hint="cs"/>
          <w:rtl/>
        </w:rPr>
        <w:t>,</w:t>
      </w:r>
      <w:r>
        <w:rPr>
          <w:rtl/>
        </w:rPr>
        <w:t xml:space="preserve"> אחד שולט בעיר ואחד שולט במדינה</w:t>
      </w:r>
      <w:r>
        <w:rPr>
          <w:rFonts w:hint="cs"/>
          <w:rtl/>
        </w:rPr>
        <w:t>.</w:t>
      </w:r>
      <w:r>
        <w:rPr>
          <w:rtl/>
        </w:rPr>
        <w:t xml:space="preserve"> אמר המלך</w:t>
      </w:r>
      <w:r>
        <w:rPr>
          <w:rFonts w:hint="cs"/>
          <w:rtl/>
        </w:rPr>
        <w:t>:</w:t>
      </w:r>
      <w:r>
        <w:rPr>
          <w:rtl/>
        </w:rPr>
        <w:t xml:space="preserve"> הואיל ומיעט עצמו זה להיות שולט בעיר, גוזר אני עליו בשעה שהוא יוצא תהא כל אוכלסא יוצאה עמו</w:t>
      </w:r>
      <w:r>
        <w:rPr>
          <w:rFonts w:hint="cs"/>
          <w:rtl/>
        </w:rPr>
        <w:t>.</w:t>
      </w:r>
      <w:r>
        <w:rPr>
          <w:rtl/>
        </w:rPr>
        <w:t xml:space="preserve"> ובשעה שיהא נכנס תהא בולי ודימוס נכנסה עמו</w:t>
      </w:r>
      <w:r>
        <w:rPr>
          <w:rFonts w:hint="cs"/>
          <w:rtl/>
        </w:rPr>
        <w:t>.</w:t>
      </w:r>
      <w:r>
        <w:rPr>
          <w:rtl/>
        </w:rPr>
        <w:t xml:space="preserve"> כך אמר הקב"ה</w:t>
      </w:r>
      <w:r>
        <w:rPr>
          <w:rFonts w:hint="cs"/>
          <w:rtl/>
        </w:rPr>
        <w:t>:</w:t>
      </w:r>
      <w:r>
        <w:rPr>
          <w:rtl/>
        </w:rPr>
        <w:t xml:space="preserve"> הואיל והלבנה הזו מיעטה עצמה להיות שולטת בלילה, גוזר אני עליה, בשעה שהיא יוצאת שיהו הכוכבים יוצאין עמה, בשעה שהיא נכנסת יהו הכוכבים נכנסים עמה</w:t>
      </w:r>
      <w:r>
        <w:rPr>
          <w:rFonts w:hint="cs"/>
          <w:rtl/>
        </w:rPr>
        <w:t xml:space="preserve">". שוב באסטרונומיה המודרנית, חוץ מכמה כוכבי לכת הקרובים לנו ומאירים מכח השמש כנגה ומאדים, רוב רובם של הכוכבים הנראים בשמים הם שמשות אחרות. ביום איננו רואים אותם. השמש שלנו יוצרת את התחושה שהיא ואנחנו (והירח) זה היקום. </w:t>
      </w:r>
      <w:r w:rsidR="0085192B">
        <w:rPr>
          <w:rFonts w:hint="cs"/>
          <w:rtl/>
        </w:rPr>
        <w:t xml:space="preserve">ודווקא </w:t>
      </w:r>
      <w:r>
        <w:rPr>
          <w:rFonts w:hint="cs"/>
          <w:rtl/>
        </w:rPr>
        <w:t xml:space="preserve">הלבנה שמיעטה </w:t>
      </w:r>
      <w:r w:rsidR="0085192B">
        <w:rPr>
          <w:rFonts w:hint="cs"/>
          <w:rtl/>
        </w:rPr>
        <w:t xml:space="preserve">את </w:t>
      </w:r>
      <w:r>
        <w:rPr>
          <w:rFonts w:hint="cs"/>
          <w:rtl/>
        </w:rPr>
        <w:t>עצמה פותחת בפנינו עולם ומלואו</w:t>
      </w:r>
      <w:r w:rsidR="00021F49">
        <w:rPr>
          <w:rFonts w:hint="cs"/>
          <w:rtl/>
        </w:rPr>
        <w:t>, בפרט בתחילת החודש וסופו</w:t>
      </w:r>
      <w:r>
        <w:rPr>
          <w:rFonts w:hint="cs"/>
          <w:rtl/>
        </w:rPr>
        <w:t>! בזכותה נגלה לפנינו בלילה יקום אדיר ומפעים. האם זה ינחם את הלבנה?</w:t>
      </w:r>
    </w:p>
  </w:footnote>
  <w:footnote w:id="12">
    <w:p w14:paraId="61AF837E" w14:textId="77777777" w:rsidR="00D011BD" w:rsidRDefault="00D011BD" w:rsidP="00D72E66">
      <w:pPr>
        <w:pStyle w:val="a3"/>
        <w:rPr>
          <w:rFonts w:hint="cs"/>
        </w:rPr>
      </w:pPr>
      <w:r>
        <w:rPr>
          <w:rStyle w:val="a5"/>
        </w:rPr>
        <w:footnoteRef/>
      </w:r>
      <w:r>
        <w:rPr>
          <w:rtl/>
        </w:rPr>
        <w:t xml:space="preserve"> </w:t>
      </w:r>
      <w:r w:rsidR="00D72E66">
        <w:rPr>
          <w:rFonts w:hint="cs"/>
          <w:rtl/>
        </w:rPr>
        <w:t xml:space="preserve">בכל </w:t>
      </w:r>
      <w:r>
        <w:rPr>
          <w:rFonts w:hint="cs"/>
          <w:rtl/>
        </w:rPr>
        <w:t xml:space="preserve">קרבנות </w:t>
      </w:r>
      <w:r w:rsidR="00D72E66">
        <w:rPr>
          <w:rFonts w:hint="cs"/>
          <w:rtl/>
        </w:rPr>
        <w:t xml:space="preserve">(המוספים) </w:t>
      </w:r>
      <w:r>
        <w:rPr>
          <w:rFonts w:hint="cs"/>
          <w:rtl/>
        </w:rPr>
        <w:t xml:space="preserve">המועדים </w:t>
      </w:r>
      <w:r w:rsidR="00D72E66">
        <w:rPr>
          <w:rFonts w:hint="cs"/>
          <w:rtl/>
        </w:rPr>
        <w:t xml:space="preserve">המפורטים </w:t>
      </w:r>
      <w:r>
        <w:rPr>
          <w:rFonts w:hint="cs"/>
          <w:rtl/>
        </w:rPr>
        <w:t xml:space="preserve">בפרשת פנחס </w:t>
      </w:r>
      <w:r w:rsidR="00D72E66">
        <w:rPr>
          <w:rFonts w:hint="cs"/>
          <w:rtl/>
        </w:rPr>
        <w:t xml:space="preserve">מובא תמיד שעיר חטאת לצד שאר הקרבנות. אך בעוד שבכולם כתוב: </w:t>
      </w:r>
      <w:r>
        <w:rPr>
          <w:rFonts w:hint="cs"/>
          <w:rtl/>
        </w:rPr>
        <w:t>"לכפר עליכם"</w:t>
      </w:r>
      <w:r w:rsidR="00D72E66">
        <w:rPr>
          <w:rFonts w:hint="cs"/>
          <w:rtl/>
        </w:rPr>
        <w:t xml:space="preserve"> (או "חטאת" בלבד)</w:t>
      </w:r>
      <w:r>
        <w:rPr>
          <w:rFonts w:hint="cs"/>
          <w:rtl/>
        </w:rPr>
        <w:t>, בשעיר של ראש חודש כתוב "לחטאת לה' ".</w:t>
      </w:r>
    </w:p>
  </w:footnote>
  <w:footnote w:id="13">
    <w:p w14:paraId="25545AB5" w14:textId="77777777" w:rsidR="00A8628D" w:rsidRDefault="00A8628D" w:rsidP="002A1C33">
      <w:pPr>
        <w:pStyle w:val="a3"/>
        <w:rPr>
          <w:rFonts w:hint="cs"/>
          <w:rtl/>
        </w:rPr>
      </w:pPr>
      <w:r>
        <w:rPr>
          <w:rStyle w:val="a5"/>
        </w:rPr>
        <w:footnoteRef/>
      </w:r>
      <w:r>
        <w:rPr>
          <w:rtl/>
        </w:rPr>
        <w:t xml:space="preserve"> </w:t>
      </w:r>
      <w:r>
        <w:rPr>
          <w:rFonts w:hint="cs"/>
          <w:rtl/>
        </w:rPr>
        <w:t xml:space="preserve">כך גם במדרש </w:t>
      </w:r>
      <w:r>
        <w:rPr>
          <w:rtl/>
        </w:rPr>
        <w:t xml:space="preserve">בראשית רבה </w:t>
      </w:r>
      <w:r>
        <w:rPr>
          <w:rFonts w:hint="cs"/>
          <w:rtl/>
        </w:rPr>
        <w:t>ו ג: "</w:t>
      </w:r>
      <w:r>
        <w:rPr>
          <w:rtl/>
        </w:rPr>
        <w:t>מאחר שהוא קורא אותן גדולים, הוא חוזר ופוגם אותם</w:t>
      </w:r>
      <w:r w:rsidR="0085192B">
        <w:rPr>
          <w:rFonts w:hint="cs"/>
          <w:rtl/>
        </w:rPr>
        <w:t>:</w:t>
      </w:r>
      <w:r>
        <w:rPr>
          <w:rtl/>
        </w:rPr>
        <w:t xml:space="preserve"> את המאור הגדול לממשלת היום ואת המאור הקטן לממשלת הלילה</w:t>
      </w:r>
      <w:r>
        <w:rPr>
          <w:rFonts w:hint="cs"/>
          <w:rtl/>
        </w:rPr>
        <w:t>?</w:t>
      </w:r>
      <w:r>
        <w:rPr>
          <w:rtl/>
        </w:rPr>
        <w:t xml:space="preserve"> אתמהא</w:t>
      </w:r>
      <w:r>
        <w:rPr>
          <w:rFonts w:hint="cs"/>
          <w:rtl/>
        </w:rPr>
        <w:t>!</w:t>
      </w:r>
      <w:r>
        <w:rPr>
          <w:rtl/>
        </w:rPr>
        <w:t xml:space="preserve"> אלא על ידי שנכנס בתחומו של חבירו</w:t>
      </w:r>
      <w:r>
        <w:rPr>
          <w:rFonts w:hint="cs"/>
          <w:rtl/>
        </w:rPr>
        <w:t>.</w:t>
      </w:r>
      <w:r>
        <w:rPr>
          <w:rtl/>
        </w:rPr>
        <w:t xml:space="preserve"> אמר רבי פנחס</w:t>
      </w:r>
      <w:r>
        <w:rPr>
          <w:rFonts w:hint="cs"/>
          <w:rtl/>
        </w:rPr>
        <w:t>:</w:t>
      </w:r>
      <w:r>
        <w:rPr>
          <w:rtl/>
        </w:rPr>
        <w:t xml:space="preserve"> בכל הקרבנות כתיב שעיר עזים אחד חטאת, ובראש ח</w:t>
      </w:r>
      <w:r w:rsidR="002A1C33">
        <w:rPr>
          <w:rFonts w:hint="cs"/>
          <w:rtl/>
        </w:rPr>
        <w:t>ו</w:t>
      </w:r>
      <w:r>
        <w:rPr>
          <w:rtl/>
        </w:rPr>
        <w:t>דש כתיב</w:t>
      </w:r>
      <w:r>
        <w:rPr>
          <w:rFonts w:hint="cs"/>
          <w:rtl/>
        </w:rPr>
        <w:t>:</w:t>
      </w:r>
      <w:r>
        <w:rPr>
          <w:rtl/>
        </w:rPr>
        <w:t xml:space="preserve"> שעיר עזים אחד חטאת לה'</w:t>
      </w:r>
      <w:r>
        <w:rPr>
          <w:rFonts w:hint="cs"/>
          <w:rtl/>
        </w:rPr>
        <w:t>.</w:t>
      </w:r>
      <w:r>
        <w:rPr>
          <w:rtl/>
        </w:rPr>
        <w:t xml:space="preserve"> אמר הקב"ה</w:t>
      </w:r>
      <w:r>
        <w:rPr>
          <w:rFonts w:hint="cs"/>
          <w:rtl/>
        </w:rPr>
        <w:t>:</w:t>
      </w:r>
      <w:r>
        <w:rPr>
          <w:rtl/>
        </w:rPr>
        <w:t xml:space="preserve"> הביאו כפרה עלי שמיעטתי את הירח</w:t>
      </w:r>
      <w:r>
        <w:rPr>
          <w:rFonts w:hint="cs"/>
          <w:rtl/>
        </w:rPr>
        <w:t>". כך גם ב</w:t>
      </w:r>
      <w:r>
        <w:rPr>
          <w:rtl/>
        </w:rPr>
        <w:t>פרקי דרבי אליעזר פרק נא</w:t>
      </w:r>
      <w:r>
        <w:rPr>
          <w:rFonts w:hint="cs"/>
          <w:rtl/>
        </w:rPr>
        <w:t>: "</w:t>
      </w:r>
      <w:r>
        <w:rPr>
          <w:rtl/>
        </w:rPr>
        <w:t>רַבִּי זְכַרְיָה אוֹמֵר</w:t>
      </w:r>
      <w:r w:rsidR="002A1C33">
        <w:rPr>
          <w:rFonts w:hint="cs"/>
          <w:rtl/>
        </w:rPr>
        <w:t>:</w:t>
      </w:r>
      <w:r w:rsidR="002A1C33">
        <w:rPr>
          <w:rtl/>
        </w:rPr>
        <w:t xml:space="preserve"> אַחַר רֹאשׁ חֹדֶשׁ מַה כְּתִיב</w:t>
      </w:r>
      <w:r w:rsidR="002A1C33">
        <w:rPr>
          <w:rFonts w:hint="cs"/>
          <w:rtl/>
        </w:rPr>
        <w:t>?</w:t>
      </w:r>
      <w:r>
        <w:rPr>
          <w:rtl/>
        </w:rPr>
        <w:t xml:space="preserve"> וּשְׂעִיר עִזִּים אֶחָד לְחַטָּאת לַה' [שם טו]. כְּשֶׁבָּרָא הקב"ה עוֹלָמוֹ בָּרָא שְׁנֵי מְאוֹרוֹת גְּדוֹלִים, שֶׁנֶּאֱמַר</w:t>
      </w:r>
      <w:r w:rsidR="002A1C33">
        <w:rPr>
          <w:rFonts w:hint="cs"/>
          <w:rtl/>
        </w:rPr>
        <w:t>:</w:t>
      </w:r>
      <w:r>
        <w:rPr>
          <w:rtl/>
        </w:rPr>
        <w:t xml:space="preserve"> וַיִּבְרָא אֱלֹהִים אֶת שְׁנֵי הַמְּאֹרֹת הַגְּדֹלִים וְגוֹ'</w:t>
      </w:r>
      <w:r w:rsidR="002A1C33">
        <w:rPr>
          <w:rFonts w:hint="cs"/>
          <w:rtl/>
        </w:rPr>
        <w:t xml:space="preserve"> </w:t>
      </w:r>
      <w:r w:rsidR="002A1C33">
        <w:rPr>
          <w:rtl/>
        </w:rPr>
        <w:t>[בראשית א טז]</w:t>
      </w:r>
      <w:r>
        <w:rPr>
          <w:rtl/>
        </w:rPr>
        <w:t>. הִגְדִּיל אֶחָד וְהִקְטִין אֶחָד, וְהִקְשָׁה הַיָּרֵחַ אֶת עָרְפּוֹ שֶׁלֹּא לַעֲשׁוֹת רְצוֹן בּוֹרְאוֹ שֶׁלֹּא לִהְיוֹת קָטָן. לְפִיכָךְ הָיוּ יִשְׂרָאֵל מַקְרִיבִין שְׂעִיר חַטָּאת לְמַעְלָה מֵעוֹלַת רֹאשׁ חֹדֶשׁ, שֶׁנֶּאֱמַר [במדבר כו, טו] וּשְׂעִיר עִזִּים אֶחָד לְחַטָּאת לַה'. אָמַר הקב"ה, הַשָׂעִיר הַזֶּה יִהְיֶה כַפָּרָה עָלַי בִּשְׁבִיל שֶׁמִעַטְתִּי אֶת הַיָּרֵחַ</w:t>
      </w:r>
      <w:r>
        <w:rPr>
          <w:rFonts w:hint="cs"/>
          <w:rtl/>
        </w:rPr>
        <w:t xml:space="preserve">". הקב"ה צריך כביכול כפרה על שפגם בבריאה שלו! אולי בדומה למדרשים שהקב"ה נפדה עם בני ישראל ממצרים (דברינו </w:t>
      </w:r>
      <w:hyperlink r:id="rId3" w:history="1">
        <w:r w:rsidRPr="004563E3">
          <w:rPr>
            <w:rStyle w:val="Hyperlink"/>
            <w:rFonts w:hint="cs"/>
            <w:rtl/>
          </w:rPr>
          <w:t>אשר פדית גויים ואלוהיו</w:t>
        </w:r>
      </w:hyperlink>
      <w:r>
        <w:rPr>
          <w:rFonts w:hint="cs"/>
          <w:rtl/>
        </w:rPr>
        <w:t xml:space="preserve"> בפסח, </w:t>
      </w:r>
      <w:hyperlink r:id="rId4" w:history="1">
        <w:r w:rsidRPr="004563E3">
          <w:rPr>
            <w:rStyle w:val="Hyperlink"/>
            <w:rFonts w:hint="cs"/>
            <w:rtl/>
          </w:rPr>
          <w:t>לי ולכם היא הגאולה</w:t>
        </w:r>
      </w:hyperlink>
      <w:r>
        <w:rPr>
          <w:rFonts w:hint="cs"/>
          <w:rtl/>
        </w:rPr>
        <w:t xml:space="preserve"> בפרשת בא)</w:t>
      </w:r>
      <w:r w:rsidR="00021F49">
        <w:rPr>
          <w:rFonts w:hint="cs"/>
          <w:rtl/>
        </w:rPr>
        <w:t xml:space="preserve">, שהקב"ה מודה לדבריהם של בני האדם (משה, בני ישראל, בנות צלפחד), </w:t>
      </w:r>
      <w:r>
        <w:rPr>
          <w:rFonts w:hint="cs"/>
          <w:rtl/>
        </w:rPr>
        <w:t xml:space="preserve">ורעיונות דומים המאנישים את השכינה ("ישמעאל בני ברכני", גמרא ברכות ז ע"א). </w:t>
      </w:r>
    </w:p>
  </w:footnote>
  <w:footnote w:id="14">
    <w:p w14:paraId="302894BE" w14:textId="77777777" w:rsidR="00B80BAA" w:rsidRDefault="00B80BAA" w:rsidP="00B80BAA">
      <w:pPr>
        <w:pStyle w:val="a3"/>
        <w:rPr>
          <w:rFonts w:hint="cs"/>
          <w:rtl/>
        </w:rPr>
      </w:pPr>
      <w:r>
        <w:rPr>
          <w:rStyle w:val="a5"/>
        </w:rPr>
        <w:footnoteRef/>
      </w:r>
      <w:r>
        <w:rPr>
          <w:rtl/>
        </w:rPr>
        <w:t xml:space="preserve"> </w:t>
      </w:r>
      <w:r>
        <w:rPr>
          <w:rFonts w:hint="cs"/>
          <w:rtl/>
        </w:rPr>
        <w:t>ור' שמעון שם במשנה חולק וסבור שרק שעירי רגלים מכפרים על מקרה זה. שעירי ראש חודש מכפרים על חטאים אחרים.</w:t>
      </w:r>
    </w:p>
  </w:footnote>
  <w:footnote w:id="15">
    <w:p w14:paraId="1FDEFF56" w14:textId="77777777" w:rsidR="00FE67EC" w:rsidRDefault="00FE67EC" w:rsidP="00E04B5C">
      <w:pPr>
        <w:pStyle w:val="a3"/>
        <w:rPr>
          <w:rFonts w:hint="cs"/>
        </w:rPr>
      </w:pPr>
      <w:r>
        <w:rPr>
          <w:rStyle w:val="a5"/>
        </w:rPr>
        <w:footnoteRef/>
      </w:r>
      <w:r>
        <w:rPr>
          <w:rtl/>
        </w:rPr>
        <w:t xml:space="preserve"> </w:t>
      </w:r>
      <w:r>
        <w:rPr>
          <w:rFonts w:hint="cs"/>
          <w:rtl/>
        </w:rPr>
        <w:t xml:space="preserve">הגמרא שם דנה במשניות הפותחות את מסכת שבועות העוסקות בדין טומאת המקדש, היינו מי שנכנס טמא למקדש או שאכל קדשים בטומאה. כולל המקרה של 'נעלם' היינו שהאדם ידע בהתחלה </w:t>
      </w:r>
      <w:r w:rsidR="00015794">
        <w:rPr>
          <w:rFonts w:hint="cs"/>
          <w:rtl/>
        </w:rPr>
        <w:t xml:space="preserve">שהוא טמא </w:t>
      </w:r>
      <w:r>
        <w:rPr>
          <w:rFonts w:hint="cs"/>
          <w:rtl/>
        </w:rPr>
        <w:t>אבל שכח בהמשך, או נעלם ממנו בהתחלה ונזכר בהמשך</w:t>
      </w:r>
      <w:r w:rsidR="00015794">
        <w:rPr>
          <w:rFonts w:hint="cs"/>
          <w:rtl/>
        </w:rPr>
        <w:t xml:space="preserve"> שהוא טמא</w:t>
      </w:r>
      <w:r>
        <w:rPr>
          <w:rFonts w:hint="cs"/>
          <w:rtl/>
        </w:rPr>
        <w:t xml:space="preserve">, או נעלם ממנו לגמרי כמו המקרה שנדון כאן. על מקצת ממקרים אלה שעירי יום הכיפורים הפנימי או </w:t>
      </w:r>
      <w:r w:rsidR="00E04B5C">
        <w:rPr>
          <w:rFonts w:hint="cs"/>
          <w:rtl/>
        </w:rPr>
        <w:t xml:space="preserve">שעיר </w:t>
      </w:r>
      <w:r>
        <w:rPr>
          <w:rFonts w:hint="cs"/>
          <w:rtl/>
        </w:rPr>
        <w:t>המשתלח</w:t>
      </w:r>
      <w:r w:rsidR="00FC4C2B">
        <w:rPr>
          <w:rFonts w:hint="cs"/>
          <w:rtl/>
        </w:rPr>
        <w:t>,</w:t>
      </w:r>
      <w:r>
        <w:rPr>
          <w:rFonts w:hint="cs"/>
          <w:rtl/>
        </w:rPr>
        <w:t xml:space="preserve"> מכפרים (או תולים, ראה כל הפרטים במקור</w:t>
      </w:r>
      <w:r w:rsidR="00E04B5C">
        <w:rPr>
          <w:rFonts w:hint="cs"/>
          <w:rtl/>
        </w:rPr>
        <w:t xml:space="preserve"> שם</w:t>
      </w:r>
      <w:r>
        <w:rPr>
          <w:rFonts w:hint="cs"/>
          <w:rtl/>
        </w:rPr>
        <w:t>), אך לשיטת ר' יהודה אין צורך להמתין ליום הכיפורים. שעירי החטאת של הרגלים ושל ראשי חודשים מכפרים. היינו, לא יעבור חודש בלי כפרה (ב</w:t>
      </w:r>
      <w:r w:rsidR="00FC4C2B">
        <w:rPr>
          <w:rFonts w:hint="cs"/>
          <w:rtl/>
        </w:rPr>
        <w:t xml:space="preserve">אותם </w:t>
      </w:r>
      <w:r>
        <w:rPr>
          <w:rFonts w:hint="cs"/>
          <w:rtl/>
        </w:rPr>
        <w:t xml:space="preserve">מקרים בהם שעירי ראש החודש מכפרים). למה? כי כתוב בשעיר ראש חודש "חטאת לה' ". הרי לנו פירוש הלכתי לחטאת המיוחדת של ראש חודש בלי להזדקק לסיפור של מיעוט הלבנה. </w:t>
      </w:r>
    </w:p>
  </w:footnote>
  <w:footnote w:id="16">
    <w:p w14:paraId="48F65691" w14:textId="77777777" w:rsidR="0026353D" w:rsidRDefault="0026353D" w:rsidP="00834819">
      <w:pPr>
        <w:pStyle w:val="a3"/>
        <w:rPr>
          <w:rFonts w:hint="cs"/>
          <w:rtl/>
        </w:rPr>
      </w:pPr>
      <w:r>
        <w:rPr>
          <w:rStyle w:val="a5"/>
        </w:rPr>
        <w:footnoteRef/>
      </w:r>
      <w:r>
        <w:rPr>
          <w:rtl/>
        </w:rPr>
        <w:t xml:space="preserve"> </w:t>
      </w:r>
      <w:r>
        <w:rPr>
          <w:rFonts w:hint="cs"/>
          <w:rtl/>
        </w:rPr>
        <w:t xml:space="preserve">שואלת הגמרא: הרי "חטאת לה' " </w:t>
      </w:r>
      <w:r w:rsidR="00DC6E29">
        <w:rPr>
          <w:rFonts w:hint="cs"/>
          <w:rtl/>
        </w:rPr>
        <w:t>נחוצה לדרשתו</w:t>
      </w:r>
      <w:r>
        <w:rPr>
          <w:rFonts w:hint="cs"/>
          <w:rtl/>
        </w:rPr>
        <w:t xml:space="preserve"> של ריש לקיש על מיעוט הלבנה! עונה הגמרא, כדרכה במקרים רבים: "שמע מיניה תרתי" - את שתי הדרשות ניתן ללמוד. הדרשה ההלכתית ודרשת האגדה של ריש לקיש חיות יפה זו לצד זו. כך חזרנו למוטיב שהקב"ה צריך כפרה על שמיעט את הלבנה, גם בדיון הלכתי זה. ראה אגב הדיון המקביל ב</w:t>
      </w:r>
      <w:r>
        <w:rPr>
          <w:rtl/>
        </w:rPr>
        <w:t>ירושלמי שבועות פרק א</w:t>
      </w:r>
      <w:r>
        <w:rPr>
          <w:rFonts w:hint="cs"/>
          <w:rtl/>
        </w:rPr>
        <w:t xml:space="preserve"> </w:t>
      </w:r>
      <w:r>
        <w:rPr>
          <w:rtl/>
        </w:rPr>
        <w:t>הלכה ד</w:t>
      </w:r>
      <w:r>
        <w:rPr>
          <w:rFonts w:hint="cs"/>
          <w:rtl/>
        </w:rPr>
        <w:t>, שם לא נזכרת כלל דרשתו של ריש לקיש</w:t>
      </w:r>
      <w:r w:rsidR="00834819">
        <w:rPr>
          <w:rFonts w:hint="cs"/>
          <w:rtl/>
        </w:rPr>
        <w:t>.</w:t>
      </w:r>
      <w:r>
        <w:rPr>
          <w:rFonts w:hint="cs"/>
          <w:rtl/>
        </w:rPr>
        <w:t xml:space="preserve"> בבדיקה אמנם לא מושלמת לא מצאנו בתלמוד הירושלמי שום אזכור לדרשה על מיעוט הלבנה ועל הכפרה לה' בגין זה!</w:t>
      </w:r>
      <w:r w:rsidR="00DC6E29">
        <w:rPr>
          <w:rFonts w:hint="cs"/>
          <w:rtl/>
        </w:rPr>
        <w:t xml:space="preserve"> והרי ריש לקיש הוא אמורא ארץ-ישראלי!</w:t>
      </w:r>
    </w:p>
  </w:footnote>
  <w:footnote w:id="17">
    <w:p w14:paraId="2D63C7BA" w14:textId="77777777" w:rsidR="00B23439" w:rsidRDefault="00B23439" w:rsidP="00D828B4">
      <w:pPr>
        <w:pStyle w:val="a3"/>
        <w:rPr>
          <w:rFonts w:hint="cs"/>
          <w:rtl/>
        </w:rPr>
      </w:pPr>
      <w:r>
        <w:rPr>
          <w:rStyle w:val="a5"/>
        </w:rPr>
        <w:footnoteRef/>
      </w:r>
      <w:r>
        <w:rPr>
          <w:rtl/>
        </w:rPr>
        <w:t xml:space="preserve"> </w:t>
      </w:r>
      <w:r>
        <w:rPr>
          <w:rFonts w:hint="cs"/>
          <w:rtl/>
        </w:rPr>
        <w:t>תרגום לתרגום: "</w:t>
      </w:r>
      <w:r>
        <w:rPr>
          <w:rtl/>
        </w:rPr>
        <w:t>ושׂעיר בן עִזים אחד לחטאת לפני יי על חִסרון הלבנה על עולת התמיד תיעשׂה ונִסוכו</w:t>
      </w:r>
      <w:r>
        <w:rPr>
          <w:rFonts w:hint="cs"/>
          <w:rtl/>
        </w:rPr>
        <w:t xml:space="preserve">". בהשוואה עם </w:t>
      </w:r>
      <w:r>
        <w:rPr>
          <w:rtl/>
        </w:rPr>
        <w:t xml:space="preserve">תרגום אונקלוס </w:t>
      </w:r>
      <w:r>
        <w:rPr>
          <w:rFonts w:hint="cs"/>
          <w:rtl/>
        </w:rPr>
        <w:t>לפסוק שמתרגם מילה במילה (כדרכו, להוציא מקרים מיוחדים): "</w:t>
      </w:r>
      <w:r>
        <w:rPr>
          <w:rtl/>
        </w:rPr>
        <w:t>וצפיר בר עזי חד לחטתא קדם יי על עלת תדירא יתעביד ונסכיה</w:t>
      </w:r>
      <w:r>
        <w:rPr>
          <w:rFonts w:hint="cs"/>
          <w:rtl/>
        </w:rPr>
        <w:t xml:space="preserve">", התרגום </w:t>
      </w:r>
      <w:hyperlink r:id="rId5" w:history="1">
        <w:r w:rsidRPr="00E33D23">
          <w:rPr>
            <w:rStyle w:val="Hyperlink"/>
            <w:rFonts w:hint="cs"/>
            <w:rtl/>
          </w:rPr>
          <w:t>המיוחס ליונתן</w:t>
        </w:r>
      </w:hyperlink>
      <w:r>
        <w:rPr>
          <w:rFonts w:hint="cs"/>
          <w:rtl/>
        </w:rPr>
        <w:t xml:space="preserve"> (הנקרא גם תרגום ירושלמי) לא מהסס להרחיב ולכלול גם את האגדה על חסרון הלבנה. אך שים לב שבדומה לאונקלוס הוא מתרגם "קדם ה' " </w:t>
      </w:r>
      <w:r>
        <w:rPr>
          <w:rtl/>
        </w:rPr>
        <w:t>–</w:t>
      </w:r>
      <w:r>
        <w:rPr>
          <w:rFonts w:hint="cs"/>
          <w:rtl/>
        </w:rPr>
        <w:t xml:space="preserve"> לפני ה' ולא על ה', שלא כגמרא חולין שראינו וכגמרא שבועות להלן. </w:t>
      </w:r>
      <w:r w:rsidR="00D828B4">
        <w:rPr>
          <w:rFonts w:hint="cs"/>
          <w:rtl/>
        </w:rPr>
        <w:t xml:space="preserve">הכפרה היא על כך שנחסרה (התמעטה) הלבנה. </w:t>
      </w:r>
      <w:r>
        <w:rPr>
          <w:rFonts w:hint="cs"/>
          <w:rtl/>
        </w:rPr>
        <w:t>נראה שיש כאן ריכוך של דברי הגמרא כפי שנראה גם בפרשני המקרא.</w:t>
      </w:r>
    </w:p>
  </w:footnote>
  <w:footnote w:id="18">
    <w:p w14:paraId="67F1F63F" w14:textId="77777777" w:rsidR="0026353D" w:rsidRDefault="0026353D" w:rsidP="00B23439">
      <w:pPr>
        <w:pStyle w:val="a3"/>
        <w:rPr>
          <w:rFonts w:hint="cs"/>
        </w:rPr>
      </w:pPr>
      <w:r>
        <w:rPr>
          <w:rStyle w:val="a5"/>
        </w:rPr>
        <w:footnoteRef/>
      </w:r>
      <w:r>
        <w:rPr>
          <w:rtl/>
        </w:rPr>
        <w:t xml:space="preserve"> </w:t>
      </w:r>
      <w:r>
        <w:rPr>
          <w:rFonts w:hint="cs"/>
          <w:rtl/>
        </w:rPr>
        <w:t>לפרשני המקרא יש הסבר של פשט למילים "חטאת לה' " שבשעיר ראש חודש</w:t>
      </w:r>
      <w:r w:rsidR="00B23439">
        <w:rPr>
          <w:rFonts w:hint="cs"/>
          <w:rtl/>
        </w:rPr>
        <w:t>. מדובר ב</w:t>
      </w:r>
      <w:r>
        <w:rPr>
          <w:rFonts w:hint="cs"/>
          <w:rtl/>
        </w:rPr>
        <w:t>חטא שהאדם עושה כלפי ה'. נראה שלאבן עזרא שמורה זכות הראשונים בדרך זו. ראה פירושו על הפסוק: "</w:t>
      </w:r>
      <w:r>
        <w:rPr>
          <w:rtl/>
        </w:rPr>
        <w:t>ושעיר עזים אחד לחטאת לד' כמו אשר עלה עליו הגורל לד' ועשהו חטאת (ויקרא טז, ט). ודע כי חטאת עם למ"ד בלשון הק</w:t>
      </w:r>
      <w:r w:rsidR="00DC6E29">
        <w:rPr>
          <w:rFonts w:hint="cs"/>
          <w:rtl/>
        </w:rPr>
        <w:t>ו</w:t>
      </w:r>
      <w:r>
        <w:rPr>
          <w:rtl/>
        </w:rPr>
        <w:t>דש אין החטאת דבק, כי אם בחוטא</w:t>
      </w:r>
      <w:r>
        <w:rPr>
          <w:rFonts w:hint="cs"/>
          <w:rtl/>
        </w:rPr>
        <w:t>"</w:t>
      </w:r>
      <w:r>
        <w:rPr>
          <w:rtl/>
        </w:rPr>
        <w:t>.</w:t>
      </w:r>
      <w:r>
        <w:rPr>
          <w:rFonts w:hint="cs"/>
          <w:rtl/>
        </w:rPr>
        <w:t xml:space="preserve"> </w:t>
      </w:r>
      <w:r w:rsidR="00834819">
        <w:rPr>
          <w:rFonts w:hint="cs"/>
          <w:rtl/>
        </w:rPr>
        <w:t>ראה גם פירוש הדר זקנים</w:t>
      </w:r>
      <w:r w:rsidR="00834819" w:rsidRPr="0026353D">
        <w:rPr>
          <w:rFonts w:hint="cs"/>
          <w:rtl/>
          <w:lang w:val="en-GB"/>
        </w:rPr>
        <w:t xml:space="preserve"> </w:t>
      </w:r>
      <w:r w:rsidR="00834819">
        <w:rPr>
          <w:rFonts w:hint="cs"/>
          <w:rtl/>
        </w:rPr>
        <w:t>על הפסוק: "</w:t>
      </w:r>
      <w:r w:rsidR="00834819">
        <w:rPr>
          <w:rtl/>
        </w:rPr>
        <w:t>חטאת לה'. לפי שהוא ראשון כתיב בו לה' שיהיה לשם שמים וכן כולם</w:t>
      </w:r>
      <w:r w:rsidR="00834819">
        <w:rPr>
          <w:rFonts w:hint="cs"/>
          <w:rtl/>
        </w:rPr>
        <w:t xml:space="preserve">". </w:t>
      </w:r>
      <w:r>
        <w:rPr>
          <w:rFonts w:hint="cs"/>
          <w:rtl/>
        </w:rPr>
        <w:t xml:space="preserve">זה שעיר החטאת הראשון שנזכר בפרשת הקרבנות </w:t>
      </w:r>
      <w:r w:rsidR="00834819">
        <w:rPr>
          <w:rFonts w:hint="cs"/>
          <w:rtl/>
        </w:rPr>
        <w:t xml:space="preserve">(בקרבנות מוספים של שבת שנזכרת ראשונה שם ולפני קרבנות ראש חודש, אין שעיר חטאת) </w:t>
      </w:r>
      <w:r>
        <w:rPr>
          <w:rFonts w:hint="cs"/>
          <w:rtl/>
        </w:rPr>
        <w:t>והמילה לה' חלה על כולם</w:t>
      </w:r>
      <w:r w:rsidR="00834819">
        <w:rPr>
          <w:rFonts w:hint="cs"/>
          <w:rtl/>
        </w:rPr>
        <w:t xml:space="preserve">. </w:t>
      </w:r>
      <w:r>
        <w:rPr>
          <w:rFonts w:hint="cs"/>
          <w:rtl/>
        </w:rPr>
        <w:t>הכל לכאורה פשוט.</w:t>
      </w:r>
      <w:r w:rsidR="00DC6E29">
        <w:rPr>
          <w:rFonts w:hint="cs"/>
          <w:rtl/>
        </w:rPr>
        <w:t xml:space="preserve"> אבל בניגוד לאבן עזרא שמתמקד רק בפשט, פירוש הדר זקנים ממשיך שם ומשלב את הפן האגדי: "ו</w:t>
      </w:r>
      <w:r w:rsidR="00DC6E29">
        <w:rPr>
          <w:rtl/>
        </w:rPr>
        <w:t>רבותינו אמרו שאמר הק</w:t>
      </w:r>
      <w:r w:rsidR="00DC6E29">
        <w:rPr>
          <w:rFonts w:hint="cs"/>
          <w:rtl/>
        </w:rPr>
        <w:t xml:space="preserve">ב"ה </w:t>
      </w:r>
      <w:r w:rsidR="00DC6E29">
        <w:rPr>
          <w:rtl/>
        </w:rPr>
        <w:t>הביאו עלי כפרה שמעטתי את הירח</w:t>
      </w:r>
      <w:r w:rsidR="00DC6E29">
        <w:rPr>
          <w:rFonts w:hint="cs"/>
          <w:rtl/>
        </w:rPr>
        <w:t>.</w:t>
      </w:r>
      <w:r w:rsidR="00DC6E29">
        <w:rPr>
          <w:rtl/>
        </w:rPr>
        <w:t xml:space="preserve"> והכי הפי</w:t>
      </w:r>
      <w:r w:rsidR="00DC6E29">
        <w:rPr>
          <w:rFonts w:hint="cs"/>
          <w:rtl/>
        </w:rPr>
        <w:t>רוש</w:t>
      </w:r>
      <w:r w:rsidR="00DC6E29">
        <w:rPr>
          <w:rtl/>
        </w:rPr>
        <w:t xml:space="preserve"> משמע</w:t>
      </w:r>
      <w:r w:rsidR="00DC6E29">
        <w:rPr>
          <w:rFonts w:hint="cs"/>
          <w:rtl/>
        </w:rPr>
        <w:t>:</w:t>
      </w:r>
      <w:r w:rsidR="00DC6E29">
        <w:rPr>
          <w:rtl/>
        </w:rPr>
        <w:t xml:space="preserve"> הביאו לדורות בשבילי דבר קרבן להיות כפרה ובזה תתנחם הלבנה במה שמעטתיה</w:t>
      </w:r>
      <w:r w:rsidR="00DC6E29">
        <w:rPr>
          <w:rFonts w:hint="cs"/>
          <w:rtl/>
        </w:rPr>
        <w:t>". שילוב כזה נראה גם ב</w:t>
      </w:r>
      <w:r w:rsidR="009B2BA0">
        <w:rPr>
          <w:rFonts w:hint="cs"/>
          <w:rtl/>
        </w:rPr>
        <w:t xml:space="preserve">המשך </w:t>
      </w:r>
      <w:r w:rsidR="00DC6E29">
        <w:rPr>
          <w:rFonts w:hint="cs"/>
          <w:rtl/>
        </w:rPr>
        <w:t>פירוש רבי בחיי בן אשר.</w:t>
      </w:r>
    </w:p>
  </w:footnote>
  <w:footnote w:id="19">
    <w:p w14:paraId="4880BA42" w14:textId="77777777" w:rsidR="0026353D" w:rsidRDefault="0026353D" w:rsidP="009B2BA0">
      <w:pPr>
        <w:pStyle w:val="a3"/>
        <w:rPr>
          <w:rFonts w:hint="cs"/>
          <w:rtl/>
        </w:rPr>
      </w:pPr>
      <w:r>
        <w:rPr>
          <w:rStyle w:val="a5"/>
        </w:rPr>
        <w:footnoteRef/>
      </w:r>
      <w:r>
        <w:rPr>
          <w:rtl/>
        </w:rPr>
        <w:t xml:space="preserve"> </w:t>
      </w:r>
      <w:r w:rsidR="009B2BA0">
        <w:rPr>
          <w:rFonts w:hint="cs"/>
          <w:rtl/>
        </w:rPr>
        <w:t xml:space="preserve">רבי בחיי לא מסתפק בפשט ועובר לדרשת ריש לקיש על מיעוט הלבנה, תוך שהוא מציין </w:t>
      </w:r>
      <w:r>
        <w:rPr>
          <w:rFonts w:hint="cs"/>
          <w:rtl/>
        </w:rPr>
        <w:t xml:space="preserve">שמדובר בסתרי תורה (בדומה להכרזות של פרשנים אחרים על דרך האמת או על דרך הסוד) ומנסה להתמודד איתה. </w:t>
      </w:r>
    </w:p>
  </w:footnote>
  <w:footnote w:id="20">
    <w:p w14:paraId="0D765AFC" w14:textId="77777777" w:rsidR="00985DE4" w:rsidRDefault="00985DE4" w:rsidP="00834819">
      <w:pPr>
        <w:pStyle w:val="a3"/>
        <w:rPr>
          <w:rFonts w:hint="cs"/>
          <w:rtl/>
        </w:rPr>
      </w:pPr>
      <w:r>
        <w:rPr>
          <w:rStyle w:val="a5"/>
        </w:rPr>
        <w:footnoteRef/>
      </w:r>
      <w:r>
        <w:rPr>
          <w:rtl/>
        </w:rPr>
        <w:t xml:space="preserve"> </w:t>
      </w:r>
      <w:r>
        <w:rPr>
          <w:rFonts w:hint="cs"/>
          <w:rtl/>
        </w:rPr>
        <w:t>בדומה לגמרא בשבועות לעיל שדורשת את "חטאת לה' " להלכה (לכפרת ישראל) ובה בעת לא נמנעת מלצרף את דרשת ריש לקיש על מיעוט הלבנה והצורך של הקב"ה בכפרה, כך גם פרשני המקרא, בראשם רבי בחיי בן אשר</w:t>
      </w:r>
      <w:r w:rsidR="00834819">
        <w:rPr>
          <w:rFonts w:hint="cs"/>
          <w:rtl/>
        </w:rPr>
        <w:t>. הם</w:t>
      </w:r>
      <w:r>
        <w:rPr>
          <w:rFonts w:hint="cs"/>
          <w:rtl/>
        </w:rPr>
        <w:t xml:space="preserve"> מביאים הסברים פשטניים ומתקבלים על הדעת ל</w:t>
      </w:r>
      <w:r w:rsidR="00834819">
        <w:rPr>
          <w:rFonts w:hint="cs"/>
          <w:rtl/>
        </w:rPr>
        <w:t xml:space="preserve">מילים: </w:t>
      </w:r>
      <w:r>
        <w:rPr>
          <w:rFonts w:hint="cs"/>
          <w:rtl/>
        </w:rPr>
        <w:t>"חטאת לה' " של שעיר ראש חודש, אבל לא מתעלמים מדרשת ריש לקיש על קטרוג הלבנה. עם זאת (ואולי בניגוד לגמרא) לא נחה דעתם מהרעיון שהקב"ה צריך כפרה והם מנסים לענות על קושי זה בדרכים שונות. כאן, ברעיון לתת פתח לבעלי תשובה, כולל חיבור לראש השנה כיום תשובה משום שהוא חל בראש חודש במועד חידוש הלבנה ("בכסה ליום חגנו"</w:t>
      </w:r>
      <w:r w:rsidR="009B2BA0">
        <w:rPr>
          <w:rFonts w:hint="cs"/>
          <w:rtl/>
        </w:rPr>
        <w:t>, ראה דרשת רב נחמן בר יצחק, ראש השנה ח ע"א</w:t>
      </w:r>
      <w:r>
        <w:rPr>
          <w:rFonts w:hint="cs"/>
          <w:rtl/>
        </w:rPr>
        <w:t>). מולד הלבנה מסמל את פיוס הקב"ה עמה וכך גם יתפייס עמנו. זאת, לצד ציטוט פירוש הרי"ף (ר' יצחק אלפסי) שיש לקרוא "אלי" ולא "עלי"</w:t>
      </w:r>
      <w:r w:rsidR="009B2BA0">
        <w:rPr>
          <w:rFonts w:hint="cs"/>
          <w:rtl/>
        </w:rPr>
        <w:t xml:space="preserve"> -</w:t>
      </w:r>
      <w:r>
        <w:rPr>
          <w:rFonts w:hint="cs"/>
          <w:rtl/>
        </w:rPr>
        <w:t xml:space="preserve"> "כפרה אלי". ראה ציטוטו גם בפירוש </w:t>
      </w:r>
      <w:r>
        <w:rPr>
          <w:rtl/>
        </w:rPr>
        <w:t xml:space="preserve">גור אריה </w:t>
      </w:r>
      <w:r>
        <w:rPr>
          <w:rFonts w:hint="cs"/>
          <w:rtl/>
        </w:rPr>
        <w:t xml:space="preserve">על רש"י </w:t>
      </w:r>
      <w:r>
        <w:rPr>
          <w:rtl/>
        </w:rPr>
        <w:t xml:space="preserve">במדבר </w:t>
      </w:r>
      <w:r>
        <w:rPr>
          <w:rFonts w:hint="cs"/>
          <w:rtl/>
        </w:rPr>
        <w:t>כח טז: "</w:t>
      </w:r>
      <w:r>
        <w:rPr>
          <w:rtl/>
        </w:rPr>
        <w:t>רבים הם מן המתמיהים על דברי חכמים (חולין ס ע"ב) בזה, עד שהרב הגדול רב אלפס ז"ל מפרש, שרצה לומר הביאו לפני כפרה לכפר עליכם כדי שתשלימו עלי</w:t>
      </w:r>
      <w:r w:rsidR="00CE51D2">
        <w:rPr>
          <w:rFonts w:hint="cs"/>
          <w:rtl/>
        </w:rPr>
        <w:t xml:space="preserve"> ... </w:t>
      </w:r>
      <w:r w:rsidR="00CE51D2">
        <w:rPr>
          <w:rtl/>
        </w:rPr>
        <w:t>כי 'עלי' רצה לומר 'בשבילי'</w:t>
      </w:r>
      <w:r w:rsidR="009B2BA0">
        <w:rPr>
          <w:rtl/>
        </w:rPr>
        <w:t xml:space="preserve"> </w:t>
      </w:r>
      <w:r>
        <w:rPr>
          <w:rFonts w:hint="cs"/>
          <w:rtl/>
        </w:rPr>
        <w:t>". רבי בחיי מאריך שם מאד בפירושים נוספים וכך גם פרשנים אחרים כספורנו, עקידת יצחק ועוד. אולי צריך להקדיש לנושא זה דף מיוחד בראש חודש.</w:t>
      </w:r>
    </w:p>
  </w:footnote>
  <w:footnote w:id="21">
    <w:p w14:paraId="108D2355" w14:textId="77777777" w:rsidR="00B23439" w:rsidRDefault="00B23439">
      <w:pPr>
        <w:pStyle w:val="a3"/>
        <w:rPr>
          <w:rFonts w:hint="cs"/>
        </w:rPr>
      </w:pPr>
      <w:r>
        <w:rPr>
          <w:rStyle w:val="a5"/>
        </w:rPr>
        <w:footnoteRef/>
      </w:r>
      <w:r>
        <w:rPr>
          <w:rtl/>
        </w:rPr>
        <w:t xml:space="preserve"> </w:t>
      </w:r>
      <w:r>
        <w:rPr>
          <w:rFonts w:hint="cs"/>
          <w:rtl/>
        </w:rPr>
        <w:t>ראה תרגום יונתן לעיל.</w:t>
      </w:r>
    </w:p>
  </w:footnote>
  <w:footnote w:id="22">
    <w:p w14:paraId="119126AF" w14:textId="77777777" w:rsidR="00466B12" w:rsidRDefault="00466B12" w:rsidP="00B10E62">
      <w:pPr>
        <w:pStyle w:val="a3"/>
        <w:rPr>
          <w:rFonts w:hint="cs"/>
          <w:rtl/>
        </w:rPr>
      </w:pPr>
      <w:r>
        <w:rPr>
          <w:rStyle w:val="a5"/>
        </w:rPr>
        <w:footnoteRef/>
      </w:r>
      <w:r>
        <w:rPr>
          <w:rtl/>
        </w:rPr>
        <w:t xml:space="preserve"> </w:t>
      </w:r>
      <w:r>
        <w:rPr>
          <w:rFonts w:hint="cs"/>
          <w:rtl/>
        </w:rPr>
        <w:t>נחזור למדרש שאינו מחפש הנחות והתנצלויות ולא מצטרף ל"רבים הם המתמיהים"</w:t>
      </w:r>
      <w:r w:rsidR="00015794">
        <w:rPr>
          <w:rFonts w:hint="cs"/>
          <w:rtl/>
        </w:rPr>
        <w:t xml:space="preserve"> כלשון גור אריה</w:t>
      </w:r>
      <w:r>
        <w:rPr>
          <w:rFonts w:hint="cs"/>
          <w:rtl/>
        </w:rPr>
        <w:t xml:space="preserve">. הקב"ה ניחם על שמיעט את הלבנה ועל כך שהוא </w:t>
      </w:r>
      <w:r w:rsidR="00834819">
        <w:rPr>
          <w:rFonts w:hint="cs"/>
          <w:rtl/>
        </w:rPr>
        <w:t xml:space="preserve">שמידתו </w:t>
      </w:r>
      <w:r>
        <w:rPr>
          <w:rFonts w:hint="cs"/>
          <w:rtl/>
        </w:rPr>
        <w:t>ארך אפים לא האריך אפו עם הלבנה</w:t>
      </w:r>
      <w:r w:rsidR="00015794">
        <w:rPr>
          <w:rFonts w:hint="cs"/>
          <w:rtl/>
        </w:rPr>
        <w:t>. אמנם "</w:t>
      </w:r>
      <w:r>
        <w:rPr>
          <w:rFonts w:hint="cs"/>
          <w:rtl/>
        </w:rPr>
        <w:t>היא גרמה לעצמה"</w:t>
      </w:r>
      <w:r w:rsidR="00015794">
        <w:rPr>
          <w:rFonts w:hint="cs"/>
          <w:rtl/>
        </w:rPr>
        <w:t xml:space="preserve">, אבל הקב"ה צריך היה לגלות אריכות אף עם מעשה ידיו (השווה עם הביטוי "אין הקב"ה בא בטרוניא עם בריותיו", עבודה זרה ג ע"א). </w:t>
      </w:r>
      <w:r w:rsidR="00D04299">
        <w:rPr>
          <w:rFonts w:hint="cs"/>
          <w:rtl/>
        </w:rPr>
        <w:t>ראה 'עיונים' לפירוש ש</w:t>
      </w:r>
      <w:r w:rsidR="00D04299" w:rsidRPr="00D04299">
        <w:rPr>
          <w:rFonts w:hint="cs"/>
          <w:rtl/>
        </w:rPr>
        <w:t xml:space="preserve">טיינזלץ </w:t>
      </w:r>
      <w:r w:rsidR="00D04299">
        <w:rPr>
          <w:rFonts w:hint="cs"/>
          <w:rtl/>
        </w:rPr>
        <w:t xml:space="preserve">בגמרא חולין הנ"ל שמביא בשם </w:t>
      </w:r>
      <w:r w:rsidR="00B10E62">
        <w:rPr>
          <w:rFonts w:hint="cs"/>
          <w:rtl/>
        </w:rPr>
        <w:t>הריא"ז</w:t>
      </w:r>
      <w:r w:rsidR="00D04299">
        <w:rPr>
          <w:rFonts w:hint="cs"/>
          <w:rtl/>
        </w:rPr>
        <w:t>: "</w:t>
      </w:r>
      <w:r w:rsidR="00B10E62">
        <w:rPr>
          <w:rFonts w:hint="cs"/>
          <w:rtl/>
        </w:rPr>
        <w:t xml:space="preserve">שמכאן </w:t>
      </w:r>
      <w:r w:rsidR="00D04299" w:rsidRPr="00D04299">
        <w:rPr>
          <w:rFonts w:hint="cs"/>
          <w:rtl/>
        </w:rPr>
        <w:t>יש ללמוד שאף אדון המעליב את עבדו</w:t>
      </w:r>
      <w:r w:rsidR="00B10E62">
        <w:rPr>
          <w:rFonts w:hint="cs"/>
          <w:rtl/>
        </w:rPr>
        <w:t xml:space="preserve"> ראוי לו לפייסו". דרך ארץ שקדמה לבריאה ומחייבת אותה. </w:t>
      </w:r>
      <w:r w:rsidR="00015794">
        <w:rPr>
          <w:rFonts w:hint="cs"/>
          <w:rtl/>
        </w:rPr>
        <w:t xml:space="preserve">מה שמעניין עוד </w:t>
      </w:r>
      <w:r w:rsidR="00834819">
        <w:rPr>
          <w:rFonts w:hint="cs"/>
          <w:rtl/>
        </w:rPr>
        <w:t>במדרש</w:t>
      </w:r>
      <w:r w:rsidR="00015794">
        <w:rPr>
          <w:rFonts w:hint="cs"/>
          <w:rtl/>
        </w:rPr>
        <w:t xml:space="preserve"> זה הוא שינוי הלשון שהוא מציע. </w:t>
      </w:r>
      <w:r>
        <w:rPr>
          <w:rFonts w:hint="cs"/>
          <w:rtl/>
        </w:rPr>
        <w:t xml:space="preserve">אם </w:t>
      </w:r>
      <w:r w:rsidR="00015794">
        <w:rPr>
          <w:rFonts w:hint="cs"/>
          <w:rtl/>
        </w:rPr>
        <w:t xml:space="preserve">פירוש </w:t>
      </w:r>
      <w:r>
        <w:rPr>
          <w:rFonts w:hint="cs"/>
          <w:rtl/>
        </w:rPr>
        <w:t xml:space="preserve">הרי"ף </w:t>
      </w:r>
      <w:r w:rsidR="00015794">
        <w:rPr>
          <w:rFonts w:hint="cs"/>
          <w:rtl/>
        </w:rPr>
        <w:t xml:space="preserve">שראינו בהערה </w:t>
      </w:r>
      <w:r w:rsidR="005860B1">
        <w:rPr>
          <w:rFonts w:hint="cs"/>
          <w:rtl/>
        </w:rPr>
        <w:t xml:space="preserve">לפני </w:t>
      </w:r>
      <w:r w:rsidR="00015794">
        <w:rPr>
          <w:rFonts w:hint="cs"/>
          <w:rtl/>
        </w:rPr>
        <w:t xml:space="preserve">הקודמת </w:t>
      </w:r>
      <w:r w:rsidR="00CE51D2">
        <w:rPr>
          <w:rFonts w:hint="cs"/>
          <w:rtl/>
        </w:rPr>
        <w:t>מרכך</w:t>
      </w:r>
      <w:r w:rsidR="00015794">
        <w:rPr>
          <w:rFonts w:hint="cs"/>
          <w:rtl/>
        </w:rPr>
        <w:t xml:space="preserve"> ו</w:t>
      </w:r>
      <w:r>
        <w:rPr>
          <w:rFonts w:hint="cs"/>
          <w:rtl/>
        </w:rPr>
        <w:t>משנה מלשון "כפרה עלי" ל"כפרה אלי", מדרש זה ש</w:t>
      </w:r>
      <w:r w:rsidR="00015794">
        <w:rPr>
          <w:rFonts w:hint="cs"/>
          <w:rtl/>
        </w:rPr>
        <w:t xml:space="preserve">כנראה </w:t>
      </w:r>
      <w:r>
        <w:rPr>
          <w:rFonts w:hint="cs"/>
          <w:rtl/>
        </w:rPr>
        <w:t xml:space="preserve">היה לפניו הנוסח "הביאו לפני קרבן שמיעטתי את הירח", </w:t>
      </w:r>
      <w:r w:rsidR="00B23439">
        <w:rPr>
          <w:rFonts w:hint="cs"/>
          <w:rtl/>
        </w:rPr>
        <w:t xml:space="preserve">אולי מתוך תרגום יונתן שראינו לעיל, </w:t>
      </w:r>
      <w:r w:rsidR="00CE51D2">
        <w:rPr>
          <w:rFonts w:hint="cs"/>
          <w:rtl/>
        </w:rPr>
        <w:t>הופך ו</w:t>
      </w:r>
      <w:r>
        <w:rPr>
          <w:rFonts w:hint="cs"/>
          <w:rtl/>
        </w:rPr>
        <w:t xml:space="preserve">מתקן </w:t>
      </w:r>
      <w:r w:rsidR="00B23439">
        <w:rPr>
          <w:rFonts w:hint="cs"/>
          <w:rtl/>
        </w:rPr>
        <w:t xml:space="preserve">חזרה </w:t>
      </w:r>
      <w:r>
        <w:rPr>
          <w:rFonts w:hint="cs"/>
          <w:rtl/>
        </w:rPr>
        <w:t>ללשון: "הביאו עלי"</w:t>
      </w:r>
      <w:r w:rsidR="00834819">
        <w:rPr>
          <w:rFonts w:hint="cs"/>
          <w:rtl/>
        </w:rPr>
        <w:t xml:space="preserve"> כמו בגמרא חולין</w:t>
      </w:r>
      <w:r>
        <w:rPr>
          <w:rFonts w:hint="cs"/>
          <w:rtl/>
        </w:rPr>
        <w:t>!</w:t>
      </w:r>
    </w:p>
  </w:footnote>
  <w:footnote w:id="23">
    <w:p w14:paraId="0885C0E6" w14:textId="77777777" w:rsidR="005B0C0D" w:rsidRDefault="005B0C0D" w:rsidP="005B0C0D">
      <w:pPr>
        <w:pStyle w:val="a3"/>
        <w:rPr>
          <w:rFonts w:hint="cs"/>
        </w:rPr>
      </w:pPr>
      <w:r>
        <w:rPr>
          <w:rStyle w:val="a5"/>
        </w:rPr>
        <w:footnoteRef/>
      </w:r>
      <w:r>
        <w:rPr>
          <w:rtl/>
        </w:rPr>
        <w:t xml:space="preserve"> </w:t>
      </w:r>
      <w:r>
        <w:rPr>
          <w:rFonts w:hint="cs"/>
          <w:rtl/>
        </w:rPr>
        <w:t>היינו בתפילה בפסוקי קרבנות המוספים. ולא מזכירים את קרבנות ראש חודש (קרבן החטאת) בתפילת מוסף של ראש השנה.</w:t>
      </w:r>
    </w:p>
  </w:footnote>
  <w:footnote w:id="24">
    <w:p w14:paraId="0E45E94F" w14:textId="77777777" w:rsidR="005B0C0D" w:rsidRDefault="005B0C0D" w:rsidP="005B0C0D">
      <w:pPr>
        <w:pStyle w:val="a3"/>
        <w:rPr>
          <w:rFonts w:hint="cs"/>
        </w:rPr>
      </w:pPr>
      <w:r>
        <w:rPr>
          <w:rStyle w:val="a5"/>
        </w:rPr>
        <w:footnoteRef/>
      </w:r>
      <w:r>
        <w:rPr>
          <w:rtl/>
        </w:rPr>
        <w:t xml:space="preserve"> </w:t>
      </w:r>
      <w:r>
        <w:rPr>
          <w:rFonts w:hint="cs"/>
          <w:rtl/>
        </w:rPr>
        <w:t>שגם התורה כיסתה את שעיר החטאת של ראש חודש כשכתבה: "מלבד עולת החודש ומנחתה" (במדבר כט ו) בקורבנות ראש השנה.</w:t>
      </w:r>
    </w:p>
  </w:footnote>
  <w:footnote w:id="25">
    <w:p w14:paraId="2B14468E" w14:textId="77777777" w:rsidR="005B0C0D" w:rsidRDefault="005B0C0D" w:rsidP="00B23439">
      <w:pPr>
        <w:pStyle w:val="a3"/>
        <w:rPr>
          <w:rFonts w:hint="cs"/>
          <w:rtl/>
        </w:rPr>
      </w:pPr>
      <w:r>
        <w:rPr>
          <w:rStyle w:val="a5"/>
        </w:rPr>
        <w:footnoteRef/>
      </w:r>
      <w:r>
        <w:rPr>
          <w:rtl/>
        </w:rPr>
        <w:t xml:space="preserve"> </w:t>
      </w:r>
      <w:r>
        <w:rPr>
          <w:rFonts w:hint="cs"/>
          <w:rtl/>
        </w:rPr>
        <w:t xml:space="preserve">מי שאולי הביא לשיא את הכפרה שהקב"ה כביכול נזקק לה בראש חודש הוא רבינו משולם </w:t>
      </w:r>
      <w:r w:rsidR="00CE51D2">
        <w:rPr>
          <w:rFonts w:hint="cs"/>
          <w:rtl/>
        </w:rPr>
        <w:t xml:space="preserve">(בן נתן, צרפת מאה 12, </w:t>
      </w:r>
      <w:r>
        <w:rPr>
          <w:rFonts w:hint="cs"/>
          <w:rtl/>
        </w:rPr>
        <w:t xml:space="preserve">שמצוטט כאן בספר הישר של רבינו תם איתו </w:t>
      </w:r>
      <w:r w:rsidR="006A7853">
        <w:rPr>
          <w:rFonts w:hint="cs"/>
          <w:rtl/>
        </w:rPr>
        <w:t>הרבה ל</w:t>
      </w:r>
      <w:r>
        <w:rPr>
          <w:rFonts w:hint="cs"/>
          <w:rtl/>
        </w:rPr>
        <w:t>התפלמס)</w:t>
      </w:r>
      <w:r w:rsidR="006A7853">
        <w:rPr>
          <w:rFonts w:hint="cs"/>
          <w:rtl/>
        </w:rPr>
        <w:t xml:space="preserve">. בפסוקי קורבנות המוספים של ראש השנה הנאמרים בתפילה (בנוסח אשכנז) אנו מצניעים את העובדה שיום זה הוא גם ראש חודש, ומעלימים </w:t>
      </w:r>
      <w:r w:rsidR="00B23439">
        <w:rPr>
          <w:rFonts w:hint="cs"/>
          <w:rtl/>
        </w:rPr>
        <w:t xml:space="preserve">בפרט </w:t>
      </w:r>
      <w:r w:rsidR="006A7853">
        <w:rPr>
          <w:rFonts w:hint="cs"/>
          <w:rtl/>
        </w:rPr>
        <w:t xml:space="preserve">את קרבן החטאת של ראש חודש! מדוע? כי ביום בו אנו מבקשים כפרה מהקב"ה, אין זה נאה להזכיר שביום זה גם הקב"ה עצמו זקוק </w:t>
      </w:r>
      <w:r w:rsidR="00B23439">
        <w:rPr>
          <w:rFonts w:hint="cs"/>
          <w:rtl/>
        </w:rPr>
        <w:t xml:space="preserve">כביכול </w:t>
      </w:r>
      <w:r w:rsidR="006A7853">
        <w:rPr>
          <w:rFonts w:hint="cs"/>
          <w:rtl/>
        </w:rPr>
        <w:t>לקרבן כפרה! סמך לכך הם פסוקי התורה עצמה</w:t>
      </w:r>
      <w:r w:rsidR="00CE51D2">
        <w:rPr>
          <w:rFonts w:hint="cs"/>
          <w:rtl/>
        </w:rPr>
        <w:t xml:space="preserve"> שכיסתה את חטאת ראש חודש</w:t>
      </w:r>
      <w:r w:rsidR="006A7853">
        <w:rPr>
          <w:rFonts w:hint="cs"/>
          <w:rtl/>
        </w:rPr>
        <w:t>, כפי שצוין בהערה הקודמת. כבר הארכנו לדון במוטיב זה של העלמת קרבנות ראש חודש (ו</w:t>
      </w:r>
      <w:r w:rsidR="00B23439">
        <w:rPr>
          <w:rFonts w:hint="cs"/>
          <w:rtl/>
        </w:rPr>
        <w:t xml:space="preserve">העלמה רחבה של </w:t>
      </w:r>
      <w:r w:rsidR="006A7853">
        <w:rPr>
          <w:rFonts w:hint="cs"/>
          <w:rtl/>
        </w:rPr>
        <w:t>העובדה שראש השנה הוא גם ראש חודש), ובשיטת רב</w:t>
      </w:r>
      <w:r w:rsidR="00B23439">
        <w:rPr>
          <w:rFonts w:hint="cs"/>
          <w:rtl/>
        </w:rPr>
        <w:t>י</w:t>
      </w:r>
      <w:r w:rsidR="006A7853">
        <w:rPr>
          <w:rFonts w:hint="cs"/>
          <w:rtl/>
        </w:rPr>
        <w:t xml:space="preserve">נו משולם בפרט, בדברינו </w:t>
      </w:r>
      <w:hyperlink r:id="rId6" w:history="1">
        <w:r w:rsidR="00B23439" w:rsidRPr="002D0382">
          <w:rPr>
            <w:rStyle w:val="Hyperlink"/>
            <w:rFonts w:hint="cs"/>
            <w:rtl/>
          </w:rPr>
          <w:t xml:space="preserve">מדוע נעלם </w:t>
        </w:r>
        <w:r w:rsidR="006A7853" w:rsidRPr="002D0382">
          <w:rPr>
            <w:rStyle w:val="Hyperlink"/>
            <w:rFonts w:hint="cs"/>
            <w:rtl/>
          </w:rPr>
          <w:t>ראש חודש תשרי בראש השנה</w:t>
        </w:r>
      </w:hyperlink>
      <w:r w:rsidR="006A7853">
        <w:rPr>
          <w:rFonts w:hint="cs"/>
          <w:rtl/>
        </w:rPr>
        <w:t xml:space="preserve"> ולא נחזור על הדברים כאן. </w:t>
      </w:r>
    </w:p>
  </w:footnote>
  <w:footnote w:id="26">
    <w:p w14:paraId="43E37AAB" w14:textId="77777777" w:rsidR="00867955" w:rsidRDefault="00867955" w:rsidP="00867955">
      <w:pPr>
        <w:pStyle w:val="a3"/>
        <w:rPr>
          <w:rFonts w:hint="cs"/>
        </w:rPr>
      </w:pPr>
      <w:r>
        <w:rPr>
          <w:rStyle w:val="a5"/>
        </w:rPr>
        <w:footnoteRef/>
      </w:r>
      <w:r>
        <w:rPr>
          <w:rtl/>
        </w:rPr>
        <w:t xml:space="preserve"> </w:t>
      </w:r>
      <w:r w:rsidR="00E01297">
        <w:rPr>
          <w:rFonts w:hint="cs"/>
          <w:rtl/>
        </w:rPr>
        <w:t xml:space="preserve">לקראת סוף הדף, נראה מדרש בכיוון קצת אחר. </w:t>
      </w:r>
      <w:r>
        <w:rPr>
          <w:rFonts w:hint="cs"/>
          <w:rtl/>
        </w:rPr>
        <w:t>מקבילה למדרש זה מצויה ב</w:t>
      </w:r>
      <w:r>
        <w:rPr>
          <w:rtl/>
        </w:rPr>
        <w:t xml:space="preserve">אוצר מדרשים (אייזנשטיין) </w:t>
      </w:r>
      <w:r>
        <w:rPr>
          <w:rFonts w:hint="cs"/>
          <w:rtl/>
        </w:rPr>
        <w:t xml:space="preserve">מדרש </w:t>
      </w:r>
      <w:r>
        <w:rPr>
          <w:rtl/>
        </w:rPr>
        <w:t xml:space="preserve">כונן </w:t>
      </w:r>
      <w:r>
        <w:rPr>
          <w:rFonts w:hint="cs"/>
          <w:rtl/>
        </w:rPr>
        <w:t>ובה נעזרנו בפיסוק ופענוח מדרש זה.</w:t>
      </w:r>
    </w:p>
  </w:footnote>
  <w:footnote w:id="27">
    <w:p w14:paraId="08E5DE19" w14:textId="77777777" w:rsidR="00A33741" w:rsidRDefault="00A33741" w:rsidP="00867955">
      <w:pPr>
        <w:pStyle w:val="a3"/>
        <w:rPr>
          <w:rFonts w:hint="cs"/>
        </w:rPr>
      </w:pPr>
      <w:r>
        <w:rPr>
          <w:rStyle w:val="a5"/>
        </w:rPr>
        <w:footnoteRef/>
      </w:r>
      <w:r>
        <w:rPr>
          <w:rtl/>
        </w:rPr>
        <w:t xml:space="preserve"> </w:t>
      </w:r>
      <w:r>
        <w:rPr>
          <w:rFonts w:hint="cs"/>
          <w:rtl/>
        </w:rPr>
        <w:t>הקב"ה עונה ללבנה שהבי"ת של בראשית הוא בגלל שנבראו שני עולמות.</w:t>
      </w:r>
      <w:r w:rsidR="006A42A2">
        <w:rPr>
          <w:rFonts w:hint="cs"/>
          <w:rtl/>
        </w:rPr>
        <w:t xml:space="preserve"> </w:t>
      </w:r>
      <w:r w:rsidR="00867955">
        <w:rPr>
          <w:rFonts w:hint="cs"/>
          <w:rtl/>
        </w:rPr>
        <w:t>"</w:t>
      </w:r>
      <w:r w:rsidR="00867955" w:rsidRPr="00867955">
        <w:rPr>
          <w:rtl/>
        </w:rPr>
        <w:t>להודיע לכל בריותי שבי"ת שנים כנגד שני עולמות ושני עדים</w:t>
      </w:r>
      <w:r w:rsidR="00867955">
        <w:rPr>
          <w:rFonts w:hint="cs"/>
          <w:rtl/>
        </w:rPr>
        <w:t>"</w:t>
      </w:r>
      <w:r w:rsidR="00867955" w:rsidRPr="00867955">
        <w:rPr>
          <w:rtl/>
        </w:rPr>
        <w:t>,</w:t>
      </w:r>
      <w:r w:rsidR="00867955">
        <w:rPr>
          <w:rFonts w:cs="David"/>
          <w:rtl/>
        </w:rPr>
        <w:t xml:space="preserve"> </w:t>
      </w:r>
      <w:r w:rsidR="006A42A2">
        <w:rPr>
          <w:rFonts w:hint="cs"/>
          <w:rtl/>
        </w:rPr>
        <w:t>כל</w:t>
      </w:r>
      <w:r w:rsidR="00867955">
        <w:rPr>
          <w:rFonts w:hint="cs"/>
          <w:rtl/>
        </w:rPr>
        <w:t>שון המקבילה באוצר המדרשים.</w:t>
      </w:r>
    </w:p>
  </w:footnote>
  <w:footnote w:id="28">
    <w:p w14:paraId="75860EBD" w14:textId="77777777" w:rsidR="004D278E" w:rsidRDefault="004D278E" w:rsidP="00867955">
      <w:pPr>
        <w:pStyle w:val="a3"/>
        <w:rPr>
          <w:rFonts w:hint="cs"/>
        </w:rPr>
      </w:pPr>
      <w:r>
        <w:rPr>
          <w:rStyle w:val="a5"/>
        </w:rPr>
        <w:footnoteRef/>
      </w:r>
      <w:r>
        <w:rPr>
          <w:rtl/>
        </w:rPr>
        <w:t xml:space="preserve"> </w:t>
      </w:r>
      <w:r w:rsidR="00867955">
        <w:rPr>
          <w:rFonts w:hint="cs"/>
          <w:rtl/>
        </w:rPr>
        <w:t>"</w:t>
      </w:r>
      <w:r w:rsidR="00867955" w:rsidRPr="00867955">
        <w:rPr>
          <w:rtl/>
        </w:rPr>
        <w:t>איזה עולם גדול מחבירו</w:t>
      </w:r>
      <w:r w:rsidR="00867955">
        <w:rPr>
          <w:rFonts w:hint="cs"/>
          <w:rtl/>
        </w:rPr>
        <w:t>, העולם הזה או העולם הבא</w:t>
      </w:r>
      <w:r w:rsidR="00867955" w:rsidRPr="00867955">
        <w:rPr>
          <w:rtl/>
        </w:rPr>
        <w:t>ז</w:t>
      </w:r>
      <w:r w:rsidR="00867955">
        <w:rPr>
          <w:rFonts w:hint="cs"/>
          <w:rtl/>
        </w:rPr>
        <w:t xml:space="preserve">", </w:t>
      </w:r>
      <w:r>
        <w:rPr>
          <w:rFonts w:hint="cs"/>
          <w:rtl/>
        </w:rPr>
        <w:t>שואלת הלבנה.</w:t>
      </w:r>
    </w:p>
  </w:footnote>
  <w:footnote w:id="29">
    <w:p w14:paraId="32F06890" w14:textId="77777777" w:rsidR="00BF7144" w:rsidRDefault="00BF7144" w:rsidP="00B23439">
      <w:pPr>
        <w:pStyle w:val="a3"/>
        <w:rPr>
          <w:rFonts w:hint="cs"/>
        </w:rPr>
      </w:pPr>
      <w:r>
        <w:rPr>
          <w:rStyle w:val="a5"/>
        </w:rPr>
        <w:footnoteRef/>
      </w:r>
      <w:r>
        <w:rPr>
          <w:rtl/>
        </w:rPr>
        <w:t xml:space="preserve"> </w:t>
      </w:r>
      <w:r>
        <w:rPr>
          <w:rFonts w:hint="cs"/>
          <w:rtl/>
        </w:rPr>
        <w:t xml:space="preserve">מדרש זה מפנה בסופו לגמרא בחולין הנ"ל, אבל בעיקרו הולך בדרך משלו. הלבנה מקטרגת על הבריאה הדואלית. הקב"ה מצדו מצדיק את הדואליות שבעולם, את העולם שנברא באות בי"ת ולא באות אל"ף (ראה הדרשות על כך בבראשית רבה א י), אך מדגיש שדואליות זו אינה שוות ערך. יש מי שגדול מחברו. על כך בדיוק מקטרגת </w:t>
      </w:r>
      <w:r w:rsidR="00B23439">
        <w:rPr>
          <w:rFonts w:hint="cs"/>
          <w:rtl/>
        </w:rPr>
        <w:t xml:space="preserve">או טוענת </w:t>
      </w:r>
      <w:r>
        <w:rPr>
          <w:rFonts w:hint="cs"/>
          <w:rtl/>
        </w:rPr>
        <w:t>הלבנה, שאם כך, אחד משני המאורות הגדולים חייב להיות "גדול מחברו". לא יתכנו שני כוחות שווים בעוצמתם בעולם. לכאורה מבקשת הלבנה להילחם באמונה הגנוסטית של עולם דואלי ויפה עשתה (ראה הסיבה שאחר יצא לתרבות רעה משום שראה את מיטטרון יושב ליד הקב"ה ונראה "</w:t>
      </w:r>
      <w:r>
        <w:rPr>
          <w:rtl/>
        </w:rPr>
        <w:t>שמא חס ושלום שתי רשויות הן</w:t>
      </w:r>
      <w:r>
        <w:rPr>
          <w:rFonts w:hint="cs"/>
          <w:rtl/>
        </w:rPr>
        <w:t xml:space="preserve">", חגיגה טו ע"א בדברינו </w:t>
      </w:r>
      <w:hyperlink r:id="rId7" w:history="1">
        <w:r w:rsidRPr="00AF008A">
          <w:rPr>
            <w:rStyle w:val="Hyperlink"/>
            <w:rFonts w:hint="cs"/>
            <w:rtl/>
          </w:rPr>
          <w:t>אלישע בן אבויה הוא אחר</w:t>
        </w:r>
      </w:hyperlink>
      <w:r>
        <w:rPr>
          <w:rFonts w:hint="cs"/>
          <w:rtl/>
        </w:rPr>
        <w:t>), אך בהלכות דרך ארץ שקדמה לתורה ולבריאת העולם, כיוון שמשתמע שהלבנה מבקשת שהפתרון יהיה בהקטנת החמה, קיבלה היא את העונש להיעשות משנית לשמש, בדומה ל</w:t>
      </w:r>
      <w:r w:rsidR="00B23439">
        <w:rPr>
          <w:rFonts w:hint="cs"/>
          <w:rtl/>
        </w:rPr>
        <w:t>אש שהיא משנית ל</w:t>
      </w:r>
      <w:r>
        <w:rPr>
          <w:rFonts w:hint="cs"/>
          <w:rtl/>
        </w:rPr>
        <w:t>מים</w:t>
      </w:r>
      <w:r w:rsidR="00B23439">
        <w:rPr>
          <w:rFonts w:hint="cs"/>
          <w:rtl/>
        </w:rPr>
        <w:t>, החושך שהוא משני ל</w:t>
      </w:r>
      <w:r>
        <w:rPr>
          <w:rFonts w:hint="cs"/>
          <w:rtl/>
        </w:rPr>
        <w:t>אור</w:t>
      </w:r>
      <w:r w:rsidR="00B23439">
        <w:rPr>
          <w:rFonts w:hint="cs"/>
          <w:rtl/>
        </w:rPr>
        <w:t xml:space="preserve"> והארץ שהיא משנית לשמים (האחרון הוא אגב מחלוקת בית שמאי ובית הלל, ראה דברינו </w:t>
      </w:r>
      <w:hyperlink r:id="rId8" w:history="1">
        <w:r w:rsidR="00B23439" w:rsidRPr="00B23439">
          <w:rPr>
            <w:rStyle w:val="Hyperlink"/>
            <w:rFonts w:hint="cs"/>
            <w:rtl/>
          </w:rPr>
          <w:t>שמים וארץ – בין בית שמאי ובית הלל</w:t>
        </w:r>
      </w:hyperlink>
      <w:r w:rsidR="00B23439">
        <w:rPr>
          <w:rFonts w:hint="cs"/>
          <w:rtl/>
        </w:rPr>
        <w:t xml:space="preserve"> בפרשה זו)</w:t>
      </w:r>
      <w:r>
        <w:rPr>
          <w:rFonts w:hint="cs"/>
          <w:rtl/>
        </w:rPr>
        <w:t>. המדרש מסיים כאמור בהפניה לגמרא בחולין שראינו לעיל, אבל חסר את כל הדיאלוג בין הקב"ה ובין הלבנה ואת הרצון לפצות אותה וכמובן את מוטיב הכפרה על הקב"ה על שמיעט את הלבנה. אפשר שהמעתיק ביקש לקצר ואפשר שלא בכדי נעלם מוטיב זה. הלבנה קטרגה, הקב"ה הענישה</w:t>
      </w:r>
      <w:r w:rsidR="00217104">
        <w:rPr>
          <w:rFonts w:hint="cs"/>
          <w:rtl/>
        </w:rPr>
        <w:t xml:space="preserve"> ובזה תם העניין ותוקנה הבריאה. </w:t>
      </w:r>
      <w:r>
        <w:rPr>
          <w:rFonts w:hint="cs"/>
          <w:rtl/>
        </w:rPr>
        <w:t xml:space="preserve">אנחנו בעולם דואלי אבל </w:t>
      </w:r>
      <w:r w:rsidR="00217104">
        <w:rPr>
          <w:rFonts w:hint="cs"/>
          <w:rtl/>
        </w:rPr>
        <w:t xml:space="preserve">כזה </w:t>
      </w:r>
      <w:r>
        <w:rPr>
          <w:rFonts w:hint="cs"/>
          <w:rtl/>
        </w:rPr>
        <w:t xml:space="preserve">שיש בו תמיד צד דומיננטי ואין צורך בכפרה לבורא. </w:t>
      </w:r>
    </w:p>
  </w:footnote>
  <w:footnote w:id="30">
    <w:p w14:paraId="4BE8388C" w14:textId="77777777" w:rsidR="007939C1" w:rsidRDefault="007939C1" w:rsidP="00B96967">
      <w:pPr>
        <w:pStyle w:val="a3"/>
        <w:rPr>
          <w:rFonts w:hint="cs"/>
        </w:rPr>
      </w:pPr>
      <w:r>
        <w:rPr>
          <w:rStyle w:val="a5"/>
        </w:rPr>
        <w:footnoteRef/>
      </w:r>
      <w:r>
        <w:rPr>
          <w:rtl/>
        </w:rPr>
        <w:t xml:space="preserve"> </w:t>
      </w:r>
      <w:r>
        <w:rPr>
          <w:rFonts w:hint="cs"/>
          <w:rtl/>
        </w:rPr>
        <w:t xml:space="preserve">סוף סוף הגענו לרש"י דינקותא </w:t>
      </w:r>
      <w:r w:rsidR="00217104">
        <w:rPr>
          <w:rFonts w:hint="cs"/>
          <w:rtl/>
        </w:rPr>
        <w:t xml:space="preserve">עליו גדלנו, </w:t>
      </w:r>
      <w:r>
        <w:rPr>
          <w:rFonts w:hint="cs"/>
          <w:rtl/>
        </w:rPr>
        <w:t>על הלבנה "</w:t>
      </w:r>
      <w:r>
        <w:rPr>
          <w:rtl/>
        </w:rPr>
        <w:t>שקטרגה ואמרה אי אפשר לשני מלכים שישתמשו בכתר אחד</w:t>
      </w:r>
      <w:r>
        <w:rPr>
          <w:rFonts w:hint="cs"/>
          <w:rtl/>
        </w:rPr>
        <w:t>". בפירושו לפסוק בפרשתנו מביא רש"י את דרשתו של ריש לקיש, אבל מקצר מאד ומוביל מהקטרוג ישירות אל הפסת דעתה של הלבנה, בלי להזכיר את הדיאלוג בינה ובין הקב"ה. עם כל קיצורו, נראה שרש"י משלב כאן שלושה מקורות: הגמרא בחולין הנ"ל</w:t>
      </w:r>
      <w:r w:rsidR="00217104">
        <w:rPr>
          <w:rFonts w:hint="cs"/>
          <w:rtl/>
        </w:rPr>
        <w:t xml:space="preserve"> שהיא מקור הביטוי "שני מלכים בכתר אחד"</w:t>
      </w:r>
      <w:r>
        <w:rPr>
          <w:rFonts w:hint="cs"/>
          <w:rtl/>
        </w:rPr>
        <w:t xml:space="preserve">, מדרש בראשית רבה ו ד (מובא בהערה </w:t>
      </w:r>
      <w:r w:rsidR="00B96967">
        <w:rPr>
          <w:rFonts w:hint="cs"/>
          <w:rtl/>
        </w:rPr>
        <w:t>10</w:t>
      </w:r>
      <w:r>
        <w:rPr>
          <w:rFonts w:hint="cs"/>
          <w:rtl/>
        </w:rPr>
        <w:t xml:space="preserve"> לעיל</w:t>
      </w:r>
      <w:r w:rsidR="00217104">
        <w:rPr>
          <w:rFonts w:hint="cs"/>
          <w:rtl/>
        </w:rPr>
        <w:t>, הפסת דעת הלבנה ופיצויה</w:t>
      </w:r>
      <w:r>
        <w:rPr>
          <w:rFonts w:hint="cs"/>
          <w:rtl/>
        </w:rPr>
        <w:t>) וכן מדרש בראשית רבתי הקודם שהוא הראשון לנקוט לשון "קטרגה". אבל לא רק הדיאלוג חסר כאן. חסר כל עניין הכפרה של הקב"ה! מדוע? האם גם רש"י "נבהל" מהרעיון המהפכני הזה כמו פרשני מקרא שראינו לעיל?</w:t>
      </w:r>
    </w:p>
  </w:footnote>
  <w:footnote w:id="31">
    <w:p w14:paraId="26CE43B4" w14:textId="77777777" w:rsidR="007939C1" w:rsidRDefault="007939C1">
      <w:pPr>
        <w:pStyle w:val="a3"/>
        <w:rPr>
          <w:rFonts w:hint="cs"/>
        </w:rPr>
      </w:pPr>
      <w:r>
        <w:rPr>
          <w:rStyle w:val="a5"/>
        </w:rPr>
        <w:footnoteRef/>
      </w:r>
      <w:r>
        <w:rPr>
          <w:rtl/>
        </w:rPr>
        <w:t xml:space="preserve"> </w:t>
      </w:r>
      <w:r w:rsidR="00217104">
        <w:rPr>
          <w:rFonts w:hint="cs"/>
          <w:rtl/>
        </w:rPr>
        <w:t xml:space="preserve">רש"י לא מתעלם ממוטיב כפרת הקב"ה. </w:t>
      </w:r>
      <w:r>
        <w:rPr>
          <w:rFonts w:hint="cs"/>
          <w:rtl/>
        </w:rPr>
        <w:t>בפירוש</w:t>
      </w:r>
      <w:r w:rsidR="00217104">
        <w:rPr>
          <w:rFonts w:hint="cs"/>
          <w:rtl/>
        </w:rPr>
        <w:t>ו</w:t>
      </w:r>
      <w:r>
        <w:rPr>
          <w:rFonts w:hint="cs"/>
          <w:rtl/>
        </w:rPr>
        <w:t xml:space="preserve"> לפרשת קרבנות ראש חודש בפרשת פנחס נוקט רש"י את הגישה המשלימה (ההפוכה). לאחר שהוא מסכם בעבורנו את הגמרא במסכת שבועות ט ע"א הנ"ל, הוא משמיט בחלק האגדה את כל עניין הקטרוג ומגיע היישר לשורה התחתונה ששעיר ראש חודש הוא "חטאת לה' " על שמיעט את הלבנה ופגם בה. </w:t>
      </w:r>
      <w:r w:rsidR="00217104">
        <w:rPr>
          <w:rFonts w:hint="cs"/>
          <w:rtl/>
        </w:rPr>
        <w:t xml:space="preserve">מדוע משנה רש"י את פירושו בין פרשת בראשית ופרשת פנחס? </w:t>
      </w:r>
      <w:r>
        <w:rPr>
          <w:rFonts w:hint="cs"/>
          <w:rtl/>
        </w:rPr>
        <w:t>בפשטות, נראה שרש"י מקצר כדרכו ומביא בכל מקום את חלק האגדה הדרוש לעניינו. במחשבה נוספת נאמר כך: בתיאור הבריאה בפרשתנו נמנע רש"י מלפגום בשלמות מעשיו של הבורא, אולי גם בדומה לשיטת רבינו משולם שראינו לעיל. תחילת הבריאה כמו תחילת השנה החדשה אינם המקום לפגום בכבוד הבורא ולהתמודד עם הרעיון המורכב שהקב"ה עצמו זקוק לכפרה. אבל בפרשת הקרבנות של ספר במדבר, כאשר התורה עצמה לא נמנעת מלנקוט במילים: "חטאת לה' ", ולהפריד באופן ברור בין שעיר ראש חודש ובין שעירי החטאת המובאים בכל מועד, לא נמנע רש"י מלהביא פירוש זה בלי שום תוספות, שינויי לשון והתנצלויות.</w:t>
      </w:r>
    </w:p>
  </w:footnote>
  <w:footnote w:id="32">
    <w:p w14:paraId="520818FF" w14:textId="77777777" w:rsidR="008C42D6" w:rsidRDefault="008C42D6" w:rsidP="009D0700">
      <w:pPr>
        <w:pStyle w:val="a3"/>
        <w:rPr>
          <w:rFonts w:hint="cs"/>
          <w:rtl/>
        </w:rPr>
      </w:pPr>
      <w:r>
        <w:rPr>
          <w:rStyle w:val="a5"/>
        </w:rPr>
        <w:footnoteRef/>
      </w:r>
      <w:r>
        <w:rPr>
          <w:rtl/>
        </w:rPr>
        <w:t xml:space="preserve"> </w:t>
      </w:r>
      <w:r>
        <w:rPr>
          <w:rFonts w:hint="cs"/>
          <w:rtl/>
        </w:rPr>
        <w:t xml:space="preserve">ראה </w:t>
      </w:r>
      <w:r>
        <w:rPr>
          <w:rtl/>
        </w:rPr>
        <w:t>מדרש תנאים לדברים פרק לב</w:t>
      </w:r>
      <w:r w:rsidR="009D0700">
        <w:rPr>
          <w:rFonts w:hint="cs"/>
          <w:rtl/>
        </w:rPr>
        <w:t xml:space="preserve"> פסוק א (ראש פרשת האזינו שבני ישראל מבקשים שהקב"ה יעביר (יסלק) את העדים שמעידים על חטאיהם: ההרים והגבעות והשמש והירח, והקב"ה עונה להם: "</w:t>
      </w:r>
      <w:r>
        <w:rPr>
          <w:rtl/>
        </w:rPr>
        <w:t xml:space="preserve">איני מעבירן אלא משנה את אורן ועושה אותן </w:t>
      </w:r>
      <w:r w:rsidR="009D0700">
        <w:rPr>
          <w:rFonts w:hint="cs"/>
          <w:rtl/>
        </w:rPr>
        <w:t xml:space="preserve">(פי) </w:t>
      </w:r>
      <w:r>
        <w:rPr>
          <w:rtl/>
        </w:rPr>
        <w:t>ארבעים ותשעה</w:t>
      </w:r>
      <w:r w:rsidR="009D0700">
        <w:rPr>
          <w:rFonts w:hint="cs"/>
          <w:rtl/>
        </w:rPr>
        <w:t>,</w:t>
      </w:r>
      <w:r>
        <w:rPr>
          <w:rtl/>
        </w:rPr>
        <w:t xml:space="preserve"> שנ</w:t>
      </w:r>
      <w:r w:rsidR="009D0700">
        <w:rPr>
          <w:rFonts w:hint="cs"/>
          <w:rtl/>
        </w:rPr>
        <w:t xml:space="preserve">אמר: </w:t>
      </w:r>
      <w:r>
        <w:rPr>
          <w:rtl/>
        </w:rPr>
        <w:t>והיה אור הלבנה כאור החמה</w:t>
      </w:r>
      <w:r w:rsidR="009D0700">
        <w:rPr>
          <w:rFonts w:hint="cs"/>
          <w:rtl/>
        </w:rPr>
        <w:t>",</w:t>
      </w:r>
      <w:r>
        <w:rPr>
          <w:rtl/>
        </w:rPr>
        <w:t xml:space="preserve"> כדי שיהיו רואין את המאורות ואומ</w:t>
      </w:r>
      <w:r w:rsidR="009D0700">
        <w:rPr>
          <w:rFonts w:hint="cs"/>
          <w:rtl/>
        </w:rPr>
        <w:t xml:space="preserve">רים: </w:t>
      </w:r>
      <w:r>
        <w:rPr>
          <w:rtl/>
        </w:rPr>
        <w:t>אינן הם המאורות שקלקלנו כנגדם</w:t>
      </w:r>
      <w:r w:rsidR="009D0700">
        <w:rPr>
          <w:rFonts w:hint="cs"/>
          <w:rtl/>
        </w:rPr>
        <w:t>". חידוש אור הלבנה והעצמת שני המאורות הגדולים לעתיד לבוא הם עדות לכפרת בני ישראל.</w:t>
      </w:r>
    </w:p>
  </w:footnote>
  <w:footnote w:id="33">
    <w:p w14:paraId="1BB3C8DA" w14:textId="77777777" w:rsidR="003B3D5B" w:rsidRDefault="003B3D5B" w:rsidP="00796902">
      <w:pPr>
        <w:pStyle w:val="a3"/>
        <w:rPr>
          <w:rFonts w:hint="cs"/>
        </w:rPr>
      </w:pPr>
      <w:r>
        <w:rPr>
          <w:rStyle w:val="a5"/>
        </w:rPr>
        <w:footnoteRef/>
      </w:r>
      <w:r>
        <w:rPr>
          <w:rtl/>
        </w:rPr>
        <w:t xml:space="preserve"> </w:t>
      </w:r>
      <w:r>
        <w:rPr>
          <w:rFonts w:hint="cs"/>
          <w:rtl/>
        </w:rPr>
        <w:t xml:space="preserve">"שבת בראשית" הוא הכינוי של חז"ל לכל שבת </w:t>
      </w:r>
      <w:r>
        <w:rPr>
          <w:rtl/>
        </w:rPr>
        <w:t>–</w:t>
      </w:r>
      <w:r>
        <w:rPr>
          <w:rFonts w:hint="cs"/>
          <w:rtl/>
        </w:rPr>
        <w:t xml:space="preserve"> שבת שקבועה ועומדת מבריאת העולם כל יום שביעי בשבוע, ובניגוד למועדים אחרים שנקראים גם הם לעתים "שבת", כמו "שבת שבתון" של יום הכיפורים, אבל משתנים עם לוח השנה. ראה </w:t>
      </w:r>
      <w:r>
        <w:rPr>
          <w:rtl/>
        </w:rPr>
        <w:t>מסכת נדרים דף עח ע</w:t>
      </w:r>
      <w:r>
        <w:rPr>
          <w:rFonts w:hint="cs"/>
          <w:rtl/>
        </w:rPr>
        <w:t>"ב: "</w:t>
      </w:r>
      <w:r>
        <w:rPr>
          <w:rtl/>
        </w:rPr>
        <w:t>מועדי ה' צריכין קידוש ב</w:t>
      </w:r>
      <w:r>
        <w:rPr>
          <w:rFonts w:hint="cs"/>
          <w:rtl/>
        </w:rPr>
        <w:t>ית דין</w:t>
      </w:r>
      <w:r>
        <w:rPr>
          <w:rtl/>
        </w:rPr>
        <w:t>, שבת בראשית אין צריכה קידוש ב</w:t>
      </w:r>
      <w:r>
        <w:rPr>
          <w:rFonts w:hint="cs"/>
          <w:rtl/>
        </w:rPr>
        <w:t xml:space="preserve">ית דין". או במסכת יומא פא ע"א, בהשוואה של יום הכיפורים עם שבת: </w:t>
      </w:r>
      <w:r>
        <w:rPr>
          <w:rtl/>
        </w:rPr>
        <w:t>"יליף שבת שבתון משבת בראשית, מה להלן - לא ענש אלא אם כן הזהיר, אף כאן - לא ענש אלא אם כן הזהיר</w:t>
      </w:r>
      <w:r>
        <w:rPr>
          <w:rFonts w:hint="cs"/>
          <w:rtl/>
        </w:rPr>
        <w:t>"</w:t>
      </w:r>
      <w:r>
        <w:rPr>
          <w:rtl/>
        </w:rPr>
        <w:t>.</w:t>
      </w:r>
      <w:r>
        <w:rPr>
          <w:rFonts w:hint="cs"/>
          <w:rtl/>
        </w:rPr>
        <w:t xml:space="preserve"> וב</w:t>
      </w:r>
      <w:r>
        <w:rPr>
          <w:rtl/>
        </w:rPr>
        <w:t>מסכת מנחות סה ע</w:t>
      </w:r>
      <w:r>
        <w:rPr>
          <w:rFonts w:hint="cs"/>
          <w:rtl/>
        </w:rPr>
        <w:t>"ב, בדיון על ספירת העומר: "</w:t>
      </w:r>
      <w:r>
        <w:rPr>
          <w:rtl/>
        </w:rPr>
        <w:t>הרי הוא אומר תספר לך, ספירה תלויה בבית דין, שהם יודעים לחדש ממחרת השבת - מחרת י"ט, יצאת שבת בראשית שספירתה בכל אדם</w:t>
      </w:r>
      <w:r>
        <w:rPr>
          <w:rFonts w:hint="cs"/>
          <w:rtl/>
        </w:rPr>
        <w:t>"</w:t>
      </w:r>
      <w:r>
        <w:rPr>
          <w:rtl/>
        </w:rPr>
        <w:t>.</w:t>
      </w:r>
      <w:r>
        <w:rPr>
          <w:rFonts w:hint="cs"/>
          <w:rtl/>
        </w:rPr>
        <w:t xml:space="preserve"> וכן רבים. ואנחנו התכוונו כמובן לכפל (ותלת) המשמעות של "שבת בראשית" שאחרי כל חגי</w:t>
      </w:r>
      <w:r w:rsidR="00796902">
        <w:rPr>
          <w:rFonts w:hint="cs"/>
          <w:rtl/>
        </w:rPr>
        <w:t xml:space="preserve"> תשרי העמוסים</w:t>
      </w:r>
      <w:r>
        <w:rPr>
          <w:rFonts w:hint="cs"/>
          <w:rtl/>
        </w:rPr>
        <w:t xml:space="preserve"> פותחת את חודשי הסתיו והחורף הבאים עלינו לטובה.</w:t>
      </w:r>
    </w:p>
  </w:footnote>
  <w:footnote w:id="34">
    <w:p w14:paraId="5B2D2158" w14:textId="77777777" w:rsidR="001B75B2" w:rsidRDefault="001B75B2">
      <w:pPr>
        <w:pStyle w:val="a3"/>
        <w:rPr>
          <w:rFonts w:hint="cs"/>
        </w:rPr>
      </w:pPr>
      <w:r>
        <w:rPr>
          <w:rStyle w:val="a5"/>
        </w:rPr>
        <w:footnoteRef/>
      </w:r>
      <w:r>
        <w:rPr>
          <w:rtl/>
        </w:rPr>
        <w:t xml:space="preserve"> </w:t>
      </w:r>
      <w:r w:rsidRPr="001B75B2">
        <w:rPr>
          <w:rFonts w:hint="cs"/>
          <w:rtl/>
        </w:rPr>
        <w:t>ורבי בחיי בן אשר שדווקא מקשר את ראש חודש עם ראש השנה</w:t>
      </w:r>
      <w:r>
        <w:rPr>
          <w:rFonts w:hint="cs"/>
          <w:rtl/>
        </w:rPr>
        <w:t xml:space="preserve"> כיום של תשובה וכפרה, יחלוק על פירוש רבינו משולם שסבור שהצנעת ראש חודש תשרי בראש השנה היא בשל מוטיב הכפרה. אדרבא, יאמר לו רבי בחיי. וזה כאמור שייך לדף של ראש השנה שהזכרנו לעיל.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6317B" w14:textId="77777777" w:rsidR="003B3D5B" w:rsidRDefault="003B3D5B" w:rsidP="002A1C33">
    <w:pPr>
      <w:pStyle w:val="1"/>
      <w:tabs>
        <w:tab w:val="clear" w:pos="9469"/>
        <w:tab w:val="right" w:pos="9299"/>
      </w:tabs>
      <w:rPr>
        <w:rFonts w:hint="cs"/>
        <w:rtl/>
      </w:rPr>
    </w:pPr>
    <w:r>
      <w:rPr>
        <w:rtl/>
      </w:rPr>
      <w:t xml:space="preserve">פרשת </w:t>
    </w:r>
    <w:fldSimple w:instr=" SUBJECT  \* MERGEFORMAT ">
      <w:r w:rsidR="002D0382">
        <w:rPr>
          <w:rtl/>
        </w:rPr>
        <w:t>בראשית</w:t>
      </w:r>
    </w:fldSimple>
    <w:r>
      <w:rPr>
        <w:rtl/>
      </w:rPr>
      <w:tab/>
    </w:r>
    <w:r>
      <w:rPr>
        <w:rFonts w:hint="cs"/>
        <w:rtl/>
      </w:rPr>
      <w:t>תש"</w:t>
    </w:r>
    <w:r w:rsidR="00FE7E9C">
      <w:rPr>
        <w:rFonts w:hint="cs"/>
        <w:rtl/>
      </w:rPr>
      <w:t>ף</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1DC89" w14:textId="77777777" w:rsidR="003B3D5B" w:rsidRDefault="003B3D5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D0382">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B00F0">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0MDI3NDQ2sTAyMzRV0lEKTi0uzszPAykwMqwFAELygmItAAAA"/>
  </w:docVars>
  <w:rsids>
    <w:rsidRoot w:val="006B4AB5"/>
    <w:rsid w:val="00010B1D"/>
    <w:rsid w:val="00015794"/>
    <w:rsid w:val="000218A5"/>
    <w:rsid w:val="00021F49"/>
    <w:rsid w:val="00025731"/>
    <w:rsid w:val="00042003"/>
    <w:rsid w:val="00070BA5"/>
    <w:rsid w:val="000968D8"/>
    <w:rsid w:val="000A29BD"/>
    <w:rsid w:val="000C385D"/>
    <w:rsid w:val="000D46E5"/>
    <w:rsid w:val="000E360A"/>
    <w:rsid w:val="00105BC2"/>
    <w:rsid w:val="00107FD9"/>
    <w:rsid w:val="00174455"/>
    <w:rsid w:val="00186FE7"/>
    <w:rsid w:val="00192F4F"/>
    <w:rsid w:val="00196AA3"/>
    <w:rsid w:val="001B75B2"/>
    <w:rsid w:val="001C43D3"/>
    <w:rsid w:val="001D3577"/>
    <w:rsid w:val="002001BE"/>
    <w:rsid w:val="00201816"/>
    <w:rsid w:val="00202F2B"/>
    <w:rsid w:val="00217104"/>
    <w:rsid w:val="00221AA1"/>
    <w:rsid w:val="00222692"/>
    <w:rsid w:val="0023529A"/>
    <w:rsid w:val="002376C4"/>
    <w:rsid w:val="0025149E"/>
    <w:rsid w:val="00254DA3"/>
    <w:rsid w:val="0026025F"/>
    <w:rsid w:val="0026353D"/>
    <w:rsid w:val="002666AE"/>
    <w:rsid w:val="00271C29"/>
    <w:rsid w:val="002759A0"/>
    <w:rsid w:val="00276A92"/>
    <w:rsid w:val="00277238"/>
    <w:rsid w:val="002A0328"/>
    <w:rsid w:val="002A1C33"/>
    <w:rsid w:val="002A1F6D"/>
    <w:rsid w:val="002B37F3"/>
    <w:rsid w:val="002C0470"/>
    <w:rsid w:val="002C2FB7"/>
    <w:rsid w:val="002D0382"/>
    <w:rsid w:val="002E6D15"/>
    <w:rsid w:val="00307F7F"/>
    <w:rsid w:val="00310DD5"/>
    <w:rsid w:val="00313026"/>
    <w:rsid w:val="00314C38"/>
    <w:rsid w:val="00316398"/>
    <w:rsid w:val="00330BB1"/>
    <w:rsid w:val="00350347"/>
    <w:rsid w:val="003635FD"/>
    <w:rsid w:val="003700B3"/>
    <w:rsid w:val="003B3D5B"/>
    <w:rsid w:val="003B3DE6"/>
    <w:rsid w:val="003C70CD"/>
    <w:rsid w:val="003E0F73"/>
    <w:rsid w:val="003E46A4"/>
    <w:rsid w:val="003E7FED"/>
    <w:rsid w:val="003F1FB6"/>
    <w:rsid w:val="003F384A"/>
    <w:rsid w:val="004020A9"/>
    <w:rsid w:val="00424CB3"/>
    <w:rsid w:val="00425034"/>
    <w:rsid w:val="0045296F"/>
    <w:rsid w:val="004559A3"/>
    <w:rsid w:val="004656E3"/>
    <w:rsid w:val="00466B12"/>
    <w:rsid w:val="00480746"/>
    <w:rsid w:val="004810F4"/>
    <w:rsid w:val="00484FB9"/>
    <w:rsid w:val="004A5748"/>
    <w:rsid w:val="004C0D1F"/>
    <w:rsid w:val="004D2502"/>
    <w:rsid w:val="004D278E"/>
    <w:rsid w:val="004F284B"/>
    <w:rsid w:val="004F5A0A"/>
    <w:rsid w:val="004F7A72"/>
    <w:rsid w:val="00510093"/>
    <w:rsid w:val="00521C96"/>
    <w:rsid w:val="00546627"/>
    <w:rsid w:val="005606AB"/>
    <w:rsid w:val="00572C91"/>
    <w:rsid w:val="005764CE"/>
    <w:rsid w:val="005860B1"/>
    <w:rsid w:val="005A5B9B"/>
    <w:rsid w:val="005B00F0"/>
    <w:rsid w:val="005B0C0D"/>
    <w:rsid w:val="005B3DE9"/>
    <w:rsid w:val="005B70E3"/>
    <w:rsid w:val="005D16DE"/>
    <w:rsid w:val="006023F4"/>
    <w:rsid w:val="006202B0"/>
    <w:rsid w:val="0063324A"/>
    <w:rsid w:val="006346A5"/>
    <w:rsid w:val="0064187C"/>
    <w:rsid w:val="00644832"/>
    <w:rsid w:val="00645156"/>
    <w:rsid w:val="006613AD"/>
    <w:rsid w:val="006668F2"/>
    <w:rsid w:val="00667172"/>
    <w:rsid w:val="00672685"/>
    <w:rsid w:val="00674D2F"/>
    <w:rsid w:val="00682BA4"/>
    <w:rsid w:val="006A1095"/>
    <w:rsid w:val="006A2868"/>
    <w:rsid w:val="006A42A2"/>
    <w:rsid w:val="006A72B6"/>
    <w:rsid w:val="006A7853"/>
    <w:rsid w:val="006B1903"/>
    <w:rsid w:val="006B4AB5"/>
    <w:rsid w:val="00712B58"/>
    <w:rsid w:val="00713A6D"/>
    <w:rsid w:val="00762D12"/>
    <w:rsid w:val="007939C1"/>
    <w:rsid w:val="00796902"/>
    <w:rsid w:val="007969B5"/>
    <w:rsid w:val="008022F2"/>
    <w:rsid w:val="008031CA"/>
    <w:rsid w:val="00814612"/>
    <w:rsid w:val="00834819"/>
    <w:rsid w:val="008458F8"/>
    <w:rsid w:val="0085192B"/>
    <w:rsid w:val="008600D9"/>
    <w:rsid w:val="00867955"/>
    <w:rsid w:val="008C42D6"/>
    <w:rsid w:val="008E517B"/>
    <w:rsid w:val="009066CA"/>
    <w:rsid w:val="0091480C"/>
    <w:rsid w:val="00936E0E"/>
    <w:rsid w:val="00937629"/>
    <w:rsid w:val="009556AA"/>
    <w:rsid w:val="00976BD2"/>
    <w:rsid w:val="00977918"/>
    <w:rsid w:val="00985DE4"/>
    <w:rsid w:val="009B2BA0"/>
    <w:rsid w:val="009B5CA9"/>
    <w:rsid w:val="009B62BC"/>
    <w:rsid w:val="009C00A0"/>
    <w:rsid w:val="009C6399"/>
    <w:rsid w:val="009C7862"/>
    <w:rsid w:val="009D0700"/>
    <w:rsid w:val="009D2BD9"/>
    <w:rsid w:val="009D3B6F"/>
    <w:rsid w:val="009F51D0"/>
    <w:rsid w:val="009F7FDF"/>
    <w:rsid w:val="00A05A98"/>
    <w:rsid w:val="00A13281"/>
    <w:rsid w:val="00A271C0"/>
    <w:rsid w:val="00A33741"/>
    <w:rsid w:val="00A42DA1"/>
    <w:rsid w:val="00A43AF9"/>
    <w:rsid w:val="00A64B37"/>
    <w:rsid w:val="00A72583"/>
    <w:rsid w:val="00A8628D"/>
    <w:rsid w:val="00AA034B"/>
    <w:rsid w:val="00AB2EA9"/>
    <w:rsid w:val="00AB64F1"/>
    <w:rsid w:val="00AC44AB"/>
    <w:rsid w:val="00AC4716"/>
    <w:rsid w:val="00AF008A"/>
    <w:rsid w:val="00AF774E"/>
    <w:rsid w:val="00B00FC9"/>
    <w:rsid w:val="00B07734"/>
    <w:rsid w:val="00B10E62"/>
    <w:rsid w:val="00B23439"/>
    <w:rsid w:val="00B25BEA"/>
    <w:rsid w:val="00B314DC"/>
    <w:rsid w:val="00B3714C"/>
    <w:rsid w:val="00B80BAA"/>
    <w:rsid w:val="00B8612F"/>
    <w:rsid w:val="00B91964"/>
    <w:rsid w:val="00B96967"/>
    <w:rsid w:val="00BD41F5"/>
    <w:rsid w:val="00BD7B53"/>
    <w:rsid w:val="00BE3625"/>
    <w:rsid w:val="00BE6651"/>
    <w:rsid w:val="00BF7144"/>
    <w:rsid w:val="00C31D11"/>
    <w:rsid w:val="00C35B2E"/>
    <w:rsid w:val="00C41014"/>
    <w:rsid w:val="00C47202"/>
    <w:rsid w:val="00C5397D"/>
    <w:rsid w:val="00C608E7"/>
    <w:rsid w:val="00C713D7"/>
    <w:rsid w:val="00C9068A"/>
    <w:rsid w:val="00CA0D48"/>
    <w:rsid w:val="00CA5332"/>
    <w:rsid w:val="00CD4331"/>
    <w:rsid w:val="00CE0936"/>
    <w:rsid w:val="00CE51D2"/>
    <w:rsid w:val="00CE6DC8"/>
    <w:rsid w:val="00D011BD"/>
    <w:rsid w:val="00D04299"/>
    <w:rsid w:val="00D05CB9"/>
    <w:rsid w:val="00D20BA8"/>
    <w:rsid w:val="00D4461B"/>
    <w:rsid w:val="00D52FE7"/>
    <w:rsid w:val="00D7155E"/>
    <w:rsid w:val="00D72CCB"/>
    <w:rsid w:val="00D72E66"/>
    <w:rsid w:val="00D828B4"/>
    <w:rsid w:val="00DC64DA"/>
    <w:rsid w:val="00DC6E29"/>
    <w:rsid w:val="00DE3C30"/>
    <w:rsid w:val="00E01297"/>
    <w:rsid w:val="00E04B5C"/>
    <w:rsid w:val="00E16F95"/>
    <w:rsid w:val="00E21C88"/>
    <w:rsid w:val="00E414BD"/>
    <w:rsid w:val="00E8630F"/>
    <w:rsid w:val="00E9351E"/>
    <w:rsid w:val="00E93EE0"/>
    <w:rsid w:val="00EA5BDB"/>
    <w:rsid w:val="00EB0309"/>
    <w:rsid w:val="00EF7F49"/>
    <w:rsid w:val="00F307CF"/>
    <w:rsid w:val="00F35DD1"/>
    <w:rsid w:val="00F52DAD"/>
    <w:rsid w:val="00F53DDD"/>
    <w:rsid w:val="00F61BD1"/>
    <w:rsid w:val="00F67DFC"/>
    <w:rsid w:val="00F702E2"/>
    <w:rsid w:val="00F92D5C"/>
    <w:rsid w:val="00FA0893"/>
    <w:rsid w:val="00FA3489"/>
    <w:rsid w:val="00FA74F6"/>
    <w:rsid w:val="00FB04E0"/>
    <w:rsid w:val="00FB3FD1"/>
    <w:rsid w:val="00FC4C2B"/>
    <w:rsid w:val="00FD2B55"/>
    <w:rsid w:val="00FD2C03"/>
    <w:rsid w:val="00FE00E2"/>
    <w:rsid w:val="00FE67EC"/>
    <w:rsid w:val="00FE7E9C"/>
    <w:rsid w:val="00FF2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284537"/>
  <w15:chartTrackingRefBased/>
  <w15:docId w15:val="{BD5CF8ED-A95E-4D00-ADF9-4DC4836F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00F0"/>
    <w:pPr>
      <w:bidi/>
    </w:pPr>
    <w:rPr>
      <w:rFonts w:cs="Narkisim"/>
      <w:sz w:val="22"/>
      <w:szCs w:val="22"/>
      <w:lang w:eastAsia="he-IL"/>
    </w:rPr>
  </w:style>
  <w:style w:type="paragraph" w:styleId="1">
    <w:name w:val="heading 1"/>
    <w:basedOn w:val="a"/>
    <w:next w:val="a"/>
    <w:link w:val="10"/>
    <w:qFormat/>
    <w:rsid w:val="005B00F0"/>
    <w:pPr>
      <w:keepNext/>
      <w:tabs>
        <w:tab w:val="right" w:pos="9469"/>
      </w:tabs>
      <w:jc w:val="both"/>
      <w:outlineLvl w:val="0"/>
    </w:pPr>
    <w:rPr>
      <w:rFonts w:cs="David"/>
      <w:b/>
      <w:bCs/>
      <w:szCs w:val="28"/>
    </w:rPr>
  </w:style>
  <w:style w:type="character" w:default="1" w:styleId="a0">
    <w:name w:val="Default Paragraph Font"/>
    <w:uiPriority w:val="1"/>
    <w:semiHidden/>
    <w:unhideWhenUsed/>
    <w:rsid w:val="005B00F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B00F0"/>
  </w:style>
  <w:style w:type="paragraph" w:styleId="a3">
    <w:name w:val="footnote text"/>
    <w:basedOn w:val="a"/>
    <w:link w:val="a4"/>
    <w:rsid w:val="005B00F0"/>
    <w:pPr>
      <w:ind w:left="170" w:hanging="170"/>
      <w:jc w:val="both"/>
    </w:pPr>
    <w:rPr>
      <w:sz w:val="20"/>
      <w:szCs w:val="20"/>
    </w:rPr>
  </w:style>
  <w:style w:type="character" w:styleId="a5">
    <w:name w:val="footnote reference"/>
    <w:semiHidden/>
    <w:rsid w:val="005B00F0"/>
    <w:rPr>
      <w:vertAlign w:val="superscript"/>
    </w:rPr>
  </w:style>
  <w:style w:type="paragraph" w:styleId="a6">
    <w:name w:val="header"/>
    <w:basedOn w:val="a"/>
    <w:link w:val="a7"/>
    <w:rsid w:val="005B00F0"/>
    <w:pPr>
      <w:tabs>
        <w:tab w:val="center" w:pos="4153"/>
        <w:tab w:val="right" w:pos="8306"/>
      </w:tabs>
    </w:pPr>
  </w:style>
  <w:style w:type="paragraph" w:styleId="a8">
    <w:name w:val="footer"/>
    <w:basedOn w:val="a"/>
    <w:link w:val="a9"/>
    <w:rsid w:val="005B00F0"/>
    <w:pPr>
      <w:tabs>
        <w:tab w:val="center" w:pos="4153"/>
        <w:tab w:val="right" w:pos="8306"/>
      </w:tabs>
    </w:pPr>
  </w:style>
  <w:style w:type="paragraph" w:customStyle="1" w:styleId="aa">
    <w:name w:val="כותרת"/>
    <w:basedOn w:val="a"/>
    <w:rsid w:val="005B00F0"/>
    <w:pPr>
      <w:spacing w:before="240" w:line="320" w:lineRule="atLeast"/>
      <w:jc w:val="center"/>
    </w:pPr>
    <w:rPr>
      <w:rFonts w:cs="David"/>
      <w:b/>
      <w:bCs/>
      <w:spacing w:val="20"/>
      <w:szCs w:val="32"/>
    </w:rPr>
  </w:style>
  <w:style w:type="paragraph" w:customStyle="1" w:styleId="ab">
    <w:name w:val="כותרת קטע"/>
    <w:basedOn w:val="a"/>
    <w:rsid w:val="005B00F0"/>
    <w:pPr>
      <w:spacing w:before="240" w:line="300" w:lineRule="atLeast"/>
    </w:pPr>
    <w:rPr>
      <w:rFonts w:cs="Arial"/>
      <w:b/>
      <w:bCs/>
      <w:szCs w:val="24"/>
    </w:rPr>
  </w:style>
  <w:style w:type="paragraph" w:customStyle="1" w:styleId="ac">
    <w:name w:val="מקור"/>
    <w:basedOn w:val="a"/>
    <w:rsid w:val="005B00F0"/>
    <w:pPr>
      <w:spacing w:line="320" w:lineRule="atLeast"/>
      <w:jc w:val="both"/>
    </w:pPr>
    <w:rPr>
      <w:rFonts w:cs="David"/>
      <w:szCs w:val="24"/>
    </w:rPr>
  </w:style>
  <w:style w:type="paragraph" w:customStyle="1" w:styleId="ad">
    <w:name w:val="מחלקי המים"/>
    <w:basedOn w:val="a"/>
    <w:rsid w:val="005B00F0"/>
    <w:pPr>
      <w:spacing w:line="320" w:lineRule="atLeast"/>
      <w:jc w:val="both"/>
    </w:pPr>
    <w:rPr>
      <w:b/>
      <w:bCs/>
      <w:szCs w:val="24"/>
    </w:rPr>
  </w:style>
  <w:style w:type="character" w:styleId="Hyperlink">
    <w:name w:val="Hyperlink"/>
    <w:rsid w:val="005B00F0"/>
    <w:rPr>
      <w:color w:val="0000FF"/>
      <w:u w:val="single"/>
    </w:rPr>
  </w:style>
  <w:style w:type="character" w:customStyle="1" w:styleId="a4">
    <w:name w:val="טקסט הערת שוליים תו"/>
    <w:link w:val="a3"/>
    <w:rsid w:val="005B00F0"/>
    <w:rPr>
      <w:rFonts w:cs="Narkisim"/>
      <w:lang w:eastAsia="he-IL"/>
    </w:rPr>
  </w:style>
  <w:style w:type="character" w:customStyle="1" w:styleId="10">
    <w:name w:val="כותרת 1 תו"/>
    <w:link w:val="1"/>
    <w:rsid w:val="005B00F0"/>
    <w:rPr>
      <w:rFonts w:cs="David"/>
      <w:b/>
      <w:bCs/>
      <w:sz w:val="22"/>
      <w:szCs w:val="28"/>
      <w:lang w:eastAsia="he-IL"/>
    </w:rPr>
  </w:style>
  <w:style w:type="character" w:customStyle="1" w:styleId="a7">
    <w:name w:val="כותרת עליונה תו"/>
    <w:link w:val="a6"/>
    <w:rsid w:val="005B00F0"/>
    <w:rPr>
      <w:rFonts w:cs="Narkisim"/>
      <w:sz w:val="22"/>
      <w:szCs w:val="22"/>
      <w:lang w:eastAsia="he-IL"/>
    </w:rPr>
  </w:style>
  <w:style w:type="character" w:customStyle="1" w:styleId="a9">
    <w:name w:val="כותרת תחתונה תו"/>
    <w:link w:val="a8"/>
    <w:rsid w:val="005B00F0"/>
    <w:rPr>
      <w:rFonts w:cs="Narkisim"/>
      <w:sz w:val="22"/>
      <w:szCs w:val="22"/>
      <w:lang w:eastAsia="he-IL"/>
    </w:rPr>
  </w:style>
  <w:style w:type="character" w:styleId="ae">
    <w:name w:val="page number"/>
    <w:rsid w:val="00BD41F5"/>
  </w:style>
  <w:style w:type="character" w:styleId="FollowedHyperlink">
    <w:name w:val="FollowedHyperlink"/>
    <w:rsid w:val="00D7155E"/>
    <w:rPr>
      <w:color w:val="800080"/>
      <w:u w:val="single"/>
    </w:rPr>
  </w:style>
  <w:style w:type="paragraph" w:styleId="af">
    <w:name w:val="Balloon Text"/>
    <w:basedOn w:val="a"/>
    <w:link w:val="af0"/>
    <w:uiPriority w:val="99"/>
    <w:unhideWhenUsed/>
    <w:rsid w:val="005B00F0"/>
    <w:rPr>
      <w:rFonts w:ascii="Tahoma" w:hAnsi="Tahoma" w:cs="Tahoma"/>
      <w:sz w:val="16"/>
      <w:szCs w:val="16"/>
    </w:rPr>
  </w:style>
  <w:style w:type="character" w:customStyle="1" w:styleId="af0">
    <w:name w:val="טקסט בלונים תו"/>
    <w:link w:val="af"/>
    <w:uiPriority w:val="99"/>
    <w:rsid w:val="005B00F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71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e%d7%99%d7%9d-%d7%95%d7%90%d7%a8%d7%a5-%d7%91%d7%99%d7%9f-%d7%a9%d7%9e%d7%90%d7%99-%d7%95%d7%94%d7%9c%d7%9c" TargetMode="External"/><Relationship Id="rId3" Type="http://schemas.openxmlformats.org/officeDocument/2006/relationships/hyperlink" Target="https://www.mayim.org.il/?holiday=%D7%90%D7%A9%D7%A8-%D7%A4%D7%93%D7%99%D7%AA-%D7%92%D7%95%D7%99%D7%99%D7%9D-%D7%95%D7%90%D7%9C%D7%94%D7%99%D7%95" TargetMode="External"/><Relationship Id="rId7" Type="http://schemas.openxmlformats.org/officeDocument/2006/relationships/hyperlink" Target="https://www.mayim.org.il/?meyuhadim=%D7%90%D7%9C%D7%99%D7%A9%D7%A2-%D7%91%D7%9F-%D7%90%D7%91%D7%95%D7%99%D7%94-%D7%94%D7%95%D7%90-%D7%90%D7%97%D7%A8-%D7%A1%D7%99%D7%A4%D7%95%D7%A8-%D7%90%D7%97%D7%93-%D7%91%D7%A9%D7%A0%D7%99-%D7%A0" TargetMode="External"/><Relationship Id="rId2" Type="http://schemas.openxmlformats.org/officeDocument/2006/relationships/hyperlink" Target="https://he.wikipedia.org/wiki/%D7%9E%D7%A2%D7%A8%D7%9B%D7%AA_%D7%9E%D7%A8%D7%95%D7%91%D7%AA_%D7%9B%D7%95%D7%9B%D7%91%D7%99%D7%9D" TargetMode="External"/><Relationship Id="rId1" Type="http://schemas.openxmlformats.org/officeDocument/2006/relationships/hyperlink" Target="https://www.mayim.org.il/?parasha=%D7%94%D7%90%D7%95%D7%A8-%D7%A9%D7%A0%D7%92%D7%A0%D7%96" TargetMode="External"/><Relationship Id="rId6" Type="http://schemas.openxmlformats.org/officeDocument/2006/relationships/hyperlink" Target="https://www.mayim.org.il/?holiday=%d7%a8%d7%90%d7%a9-%d7%97%d7%95%d7%93%d7%a9-%d7%aa%d7%a9%d7%a8%d7%99-%d7%91%d7%a8%d7%90%d7%a9-%d7%94%d7%a9%d7%a0%d7%94" TargetMode="External"/><Relationship Id="rId5" Type="http://schemas.openxmlformats.org/officeDocument/2006/relationships/hyperlink" Target="https://he.wikipedia.org/wiki/%D7%AA%D7%A8%D7%92%D7%95%D7%9D_%D7%94%D7%AA%D7%95%D7%A8%D7%94_%D7%94%D7%9E%D7%99%D7%95%D7%97%D7%A1_%D7%9C%D7%99%D7%95%D7%A0%D7%AA%D7%9F" TargetMode="External"/><Relationship Id="rId4" Type="http://schemas.openxmlformats.org/officeDocument/2006/relationships/hyperlink" Target="https://www.mayim.org.il/?parasha=%d7%9c%d7%99-%d7%95%d7%9c%d7%9b%d7%9d-%d7%94%d7%99%d7%90-%d7%94%d7%92%d7%90%d7%95%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560EE-1557-47C5-AF6C-2EF1CAB2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1333</Words>
  <Characters>6665</Characters>
  <Application>Microsoft Office Word</Application>
  <DocSecurity>4</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לדעת טוב ורע</vt:lpstr>
      <vt:lpstr>לדעת טוב ורע</vt:lpstr>
    </vt:vector>
  </TitlesOfParts>
  <Company>Microsoft</Company>
  <LinksUpToDate>false</LinksUpToDate>
  <CharactersWithSpaces>7983</CharactersWithSpaces>
  <SharedDoc>false</SharedDoc>
  <HLinks>
    <vt:vector size="48" baseType="variant">
      <vt:variant>
        <vt:i4>4390985</vt:i4>
      </vt:variant>
      <vt:variant>
        <vt:i4>21</vt:i4>
      </vt:variant>
      <vt:variant>
        <vt:i4>0</vt:i4>
      </vt:variant>
      <vt:variant>
        <vt:i4>5</vt:i4>
      </vt:variant>
      <vt:variant>
        <vt:lpwstr>https://www.mayim.org.il/?parasha=%d7%a9%d7%9e%d7%99%d7%9d-%d7%95%d7%90%d7%a8%d7%a5-%d7%91%d7%99%d7%9f-%d7%a9%d7%9e%d7%90%d7%99-%d7%95%d7%94%d7%9c%d7%9c</vt:lpwstr>
      </vt:variant>
      <vt:variant>
        <vt:lpwstr/>
      </vt:variant>
      <vt:variant>
        <vt:i4>4063359</vt:i4>
      </vt:variant>
      <vt:variant>
        <vt:i4>18</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4390933</vt:i4>
      </vt:variant>
      <vt:variant>
        <vt:i4>15</vt:i4>
      </vt:variant>
      <vt:variant>
        <vt:i4>0</vt:i4>
      </vt:variant>
      <vt:variant>
        <vt:i4>5</vt:i4>
      </vt:variant>
      <vt:variant>
        <vt:lpwstr>https://www.mayim.org.il/?holiday=%d7%a8%d7%90%d7%a9-%d7%97%d7%95%d7%93%d7%a9-%d7%aa%d7%a9%d7%a8%d7%99-%d7%91%d7%a8%d7%90%d7%a9-%d7%94%d7%a9%d7%a0%d7%94</vt:lpwstr>
      </vt:variant>
      <vt:variant>
        <vt:lpwstr/>
      </vt:variant>
      <vt:variant>
        <vt:i4>7471129</vt:i4>
      </vt:variant>
      <vt:variant>
        <vt:i4>12</vt:i4>
      </vt:variant>
      <vt:variant>
        <vt:i4>0</vt:i4>
      </vt:variant>
      <vt:variant>
        <vt:i4>5</vt:i4>
      </vt:variant>
      <vt:variant>
        <vt:lpwstr>https://he.wikipedia.org/wiki/%D7%AA%D7%A8%D7%92%D7%95%D7%9D_%D7%94%D7%AA%D7%95%D7%A8%D7%94_%D7%94%D7%9E%D7%99%D7%95%D7%97%D7%A1_%D7%9C%D7%99%D7%95%D7%A0%D7%AA%D7%9F</vt:lpwstr>
      </vt:variant>
      <vt:variant>
        <vt:lpwstr/>
      </vt:variant>
      <vt:variant>
        <vt:i4>4128892</vt:i4>
      </vt:variant>
      <vt:variant>
        <vt:i4>9</vt:i4>
      </vt:variant>
      <vt:variant>
        <vt:i4>0</vt:i4>
      </vt:variant>
      <vt:variant>
        <vt:i4>5</vt:i4>
      </vt:variant>
      <vt:variant>
        <vt:lpwstr>https://www.mayim.org.il/?parasha=%d7%9c%d7%99-%d7%95%d7%9c%d7%9b%d7%9d-%d7%94%d7%99%d7%90-%d7%94%d7%92%d7%90%d7%95%d7%9c%d7%94</vt:lpwstr>
      </vt:variant>
      <vt:variant>
        <vt:lpwstr/>
      </vt:variant>
      <vt:variant>
        <vt:i4>4456538</vt:i4>
      </vt:variant>
      <vt:variant>
        <vt:i4>6</vt:i4>
      </vt:variant>
      <vt:variant>
        <vt:i4>0</vt:i4>
      </vt:variant>
      <vt:variant>
        <vt:i4>5</vt:i4>
      </vt:variant>
      <vt:variant>
        <vt:lpwstr>https://www.mayim.org.il/?holiday=%D7%90%D7%A9%D7%A8-%D7%A4%D7%93%D7%99%D7%AA-%D7%92%D7%95%D7%99%D7%99%D7%9D-%D7%95%D7%90%D7%9C%D7%94%D7%99%D7%95</vt:lpwstr>
      </vt:variant>
      <vt:variant>
        <vt:lpwstr/>
      </vt:variant>
      <vt:variant>
        <vt:i4>2490412</vt:i4>
      </vt:variant>
      <vt:variant>
        <vt:i4>3</vt:i4>
      </vt:variant>
      <vt:variant>
        <vt:i4>0</vt:i4>
      </vt:variant>
      <vt:variant>
        <vt:i4>5</vt:i4>
      </vt:variant>
      <vt:variant>
        <vt:lpwstr>https://he.wikipedia.org/wiki/%D7%9E%D7%A2%D7%A8%D7%9B%D7%AA_%D7%9E%D7%A8%D7%95%D7%91%D7%AA_%D7%9B%D7%95%D7%9B%D7%91%D7%99%D7%9D</vt:lpwstr>
      </vt:variant>
      <vt:variant>
        <vt:lpwstr/>
      </vt:variant>
      <vt:variant>
        <vt:i4>5111896</vt:i4>
      </vt:variant>
      <vt:variant>
        <vt:i4>0</vt:i4>
      </vt:variant>
      <vt:variant>
        <vt:i4>0</vt:i4>
      </vt:variant>
      <vt:variant>
        <vt:i4>5</vt:i4>
      </vt:variant>
      <vt:variant>
        <vt:lpwstr>https://www.mayim.org.il/?parasha=%D7%94%D7%90%D7%95%D7%A8-%D7%A9%D7%A0%D7%92%D7%A0%D7%96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לדעת טוב ורע</dc:title>
  <dc:subject>בראשית</dc:subject>
  <dc:creator>Asher Yuval</dc:creator>
  <cp:keywords/>
  <cp:lastModifiedBy>שמעון אפק</cp:lastModifiedBy>
  <cp:revision>2</cp:revision>
  <cp:lastPrinted>2019-10-25T11:41:00Z</cp:lastPrinted>
  <dcterms:created xsi:type="dcterms:W3CDTF">2020-03-22T09:51:00Z</dcterms:created>
  <dcterms:modified xsi:type="dcterms:W3CDTF">2020-03-22T09:51:00Z</dcterms:modified>
</cp:coreProperties>
</file>