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98D1" w14:textId="77777777" w:rsidR="00817F69" w:rsidRDefault="00817F69" w:rsidP="00817F69">
      <w:pPr>
        <w:pStyle w:val="aa"/>
        <w:rPr>
          <w:rFonts w:hint="cs"/>
          <w:rtl/>
        </w:rPr>
      </w:pPr>
      <w:r>
        <w:rPr>
          <w:rtl/>
        </w:rPr>
        <w:t xml:space="preserve">דורשים או לא דורשים במעשה בראשית </w:t>
      </w:r>
    </w:p>
    <w:p w14:paraId="632564D0" w14:textId="77777777" w:rsidR="00817F69" w:rsidRDefault="00817F69" w:rsidP="009D0FDF">
      <w:pPr>
        <w:pStyle w:val="ac"/>
        <w:spacing w:before="240"/>
        <w:rPr>
          <w:rtl/>
        </w:rPr>
      </w:pPr>
      <w:r w:rsidRPr="00817F69">
        <w:rPr>
          <w:b/>
          <w:bCs/>
          <w:rtl/>
        </w:rPr>
        <w:t>כְּבֹד אֱלֹהִים הַסְתֵּר דָּבָר וּכְבֹד מְלָכִים חֲקֹר דָּבָר</w:t>
      </w:r>
      <w:r w:rsidR="009D0FDF">
        <w:rPr>
          <w:rFonts w:hint="cs"/>
          <w:b/>
          <w:bCs/>
          <w:rtl/>
        </w:rPr>
        <w:t>:</w:t>
      </w:r>
      <w:r>
        <w:rPr>
          <w:rFonts w:hint="cs"/>
          <w:rtl/>
        </w:rPr>
        <w:t xml:space="preserve"> </w:t>
      </w:r>
      <w:r w:rsidRPr="00817F69">
        <w:rPr>
          <w:rFonts w:cs="Narkisim" w:hint="cs"/>
          <w:szCs w:val="22"/>
          <w:rtl/>
        </w:rPr>
        <w:t>(</w:t>
      </w:r>
      <w:r w:rsidRPr="00817F69">
        <w:rPr>
          <w:rFonts w:cs="Narkisim"/>
          <w:szCs w:val="22"/>
          <w:rtl/>
        </w:rPr>
        <w:t>משלי כה</w:t>
      </w:r>
      <w:r w:rsidRPr="00817F69">
        <w:rPr>
          <w:rFonts w:cs="Narkisim" w:hint="cs"/>
          <w:szCs w:val="22"/>
          <w:rtl/>
        </w:rPr>
        <w:t xml:space="preserve"> </w:t>
      </w:r>
      <w:r w:rsidRPr="00817F69">
        <w:rPr>
          <w:rFonts w:cs="Narkisim"/>
          <w:szCs w:val="22"/>
          <w:rtl/>
        </w:rPr>
        <w:t>ב)</w:t>
      </w:r>
      <w:r w:rsidR="00373F9D">
        <w:rPr>
          <w:rFonts w:hint="cs"/>
          <w:rtl/>
        </w:rPr>
        <w:t>.</w:t>
      </w:r>
      <w:r w:rsidR="00373F9D">
        <w:rPr>
          <w:rStyle w:val="a5"/>
          <w:rtl/>
        </w:rPr>
        <w:footnoteReference w:id="1"/>
      </w:r>
    </w:p>
    <w:p w14:paraId="2C996611" w14:textId="77777777" w:rsidR="00817F69" w:rsidRDefault="00817F69" w:rsidP="00CC67E5">
      <w:pPr>
        <w:pStyle w:val="ab"/>
        <w:rPr>
          <w:rtl/>
        </w:rPr>
      </w:pPr>
      <w:r>
        <w:rPr>
          <w:rFonts w:hint="cs"/>
          <w:rtl/>
        </w:rPr>
        <w:t>מ</w:t>
      </w:r>
      <w:r>
        <w:rPr>
          <w:rtl/>
        </w:rPr>
        <w:t xml:space="preserve">סכת חגיגה </w:t>
      </w:r>
      <w:r w:rsidR="00CC67E5">
        <w:rPr>
          <w:rFonts w:hint="cs"/>
          <w:rtl/>
        </w:rPr>
        <w:t xml:space="preserve">- </w:t>
      </w:r>
      <w:r>
        <w:rPr>
          <w:rtl/>
        </w:rPr>
        <w:t xml:space="preserve">אין </w:t>
      </w:r>
      <w:proofErr w:type="spellStart"/>
      <w:r>
        <w:rPr>
          <w:rtl/>
        </w:rPr>
        <w:t>דורשין</w:t>
      </w:r>
      <w:proofErr w:type="spellEnd"/>
      <w:r>
        <w:rPr>
          <w:rtl/>
        </w:rPr>
        <w:t xml:space="preserve"> במעשה בראשית בשניים</w:t>
      </w:r>
    </w:p>
    <w:p w14:paraId="13ED603D" w14:textId="77777777" w:rsidR="00A663AB" w:rsidRDefault="00A663AB" w:rsidP="0077625A">
      <w:pPr>
        <w:pStyle w:val="ac"/>
        <w:rPr>
          <w:rFonts w:hint="cs"/>
          <w:rtl/>
        </w:rPr>
      </w:pPr>
      <w:r w:rsidRPr="00CC67E5">
        <w:rPr>
          <w:b/>
          <w:bCs/>
          <w:rtl/>
        </w:rPr>
        <w:t>משנה מסכת חגיגה פרק ב משנה א</w:t>
      </w:r>
      <w:r w:rsidRPr="00CC67E5">
        <w:rPr>
          <w:rFonts w:hint="cs"/>
          <w:b/>
          <w:bCs/>
          <w:rtl/>
        </w:rPr>
        <w:t>:</w:t>
      </w:r>
      <w:r>
        <w:rPr>
          <w:rFonts w:hint="cs"/>
          <w:rtl/>
        </w:rPr>
        <w:t xml:space="preserve"> </w:t>
      </w:r>
      <w:r>
        <w:rPr>
          <w:rtl/>
        </w:rPr>
        <w:t xml:space="preserve">אין </w:t>
      </w:r>
      <w:proofErr w:type="spellStart"/>
      <w:r>
        <w:rPr>
          <w:rtl/>
        </w:rPr>
        <w:t>דורשין</w:t>
      </w:r>
      <w:proofErr w:type="spellEnd"/>
      <w:r>
        <w:rPr>
          <w:rtl/>
        </w:rPr>
        <w:t xml:space="preserve"> בעריות בשל</w:t>
      </w:r>
      <w:r>
        <w:rPr>
          <w:rFonts w:hint="cs"/>
          <w:rtl/>
        </w:rPr>
        <w:t>ו</w:t>
      </w:r>
      <w:r>
        <w:rPr>
          <w:rtl/>
        </w:rPr>
        <w:t>שה ולא במעשה בראשית בשנ</w:t>
      </w:r>
      <w:r>
        <w:rPr>
          <w:rFonts w:hint="cs"/>
          <w:rtl/>
        </w:rPr>
        <w:t>י</w:t>
      </w:r>
      <w:r>
        <w:rPr>
          <w:rtl/>
        </w:rPr>
        <w:t>ים ולא במרכבה ביחיד</w:t>
      </w:r>
      <w:r>
        <w:rPr>
          <w:rFonts w:hint="cs"/>
          <w:rtl/>
        </w:rPr>
        <w:t>,</w:t>
      </w:r>
      <w:r>
        <w:rPr>
          <w:rtl/>
        </w:rPr>
        <w:t xml:space="preserve"> אלא אם כן היה חכם ומבין מדעתו</w:t>
      </w:r>
      <w:r>
        <w:rPr>
          <w:rFonts w:hint="cs"/>
          <w:rtl/>
        </w:rPr>
        <w:t>.</w:t>
      </w:r>
      <w:r w:rsidR="00CC67E5">
        <w:rPr>
          <w:rStyle w:val="a5"/>
          <w:rtl/>
        </w:rPr>
        <w:footnoteReference w:id="2"/>
      </w:r>
      <w:r>
        <w:rPr>
          <w:rtl/>
        </w:rPr>
        <w:t xml:space="preserve"> כל המסתכל בארבעה דברים ראוי לו כאילו לא בא לעולם</w:t>
      </w:r>
      <w:r>
        <w:rPr>
          <w:rFonts w:hint="cs"/>
          <w:rtl/>
        </w:rPr>
        <w:t>:</w:t>
      </w:r>
      <w:r>
        <w:rPr>
          <w:rtl/>
        </w:rPr>
        <w:t xml:space="preserve"> מה למעלה</w:t>
      </w:r>
      <w:r>
        <w:rPr>
          <w:rFonts w:hint="cs"/>
          <w:rtl/>
        </w:rPr>
        <w:t>,</w:t>
      </w:r>
      <w:r>
        <w:rPr>
          <w:rtl/>
        </w:rPr>
        <w:t xml:space="preserve"> מה למטה</w:t>
      </w:r>
      <w:r>
        <w:rPr>
          <w:rFonts w:hint="cs"/>
          <w:rtl/>
        </w:rPr>
        <w:t>,</w:t>
      </w:r>
      <w:r>
        <w:rPr>
          <w:rtl/>
        </w:rPr>
        <w:t xml:space="preserve"> מה לפנים ומה לאחור</w:t>
      </w:r>
      <w:r>
        <w:rPr>
          <w:rFonts w:hint="cs"/>
          <w:rtl/>
        </w:rPr>
        <w:t>.</w:t>
      </w:r>
      <w:r>
        <w:rPr>
          <w:rtl/>
        </w:rPr>
        <w:t xml:space="preserve"> וכל שלא חס על כבוד קונו ראוי לו שלא בא לעולם</w:t>
      </w:r>
      <w:r w:rsidR="0077625A">
        <w:rPr>
          <w:rFonts w:hint="cs"/>
          <w:rtl/>
        </w:rPr>
        <w:t>.</w:t>
      </w:r>
      <w:r>
        <w:rPr>
          <w:rtl/>
        </w:rPr>
        <w:t xml:space="preserve"> </w:t>
      </w:r>
    </w:p>
    <w:p w14:paraId="1491B145" w14:textId="77777777" w:rsidR="00817F69" w:rsidRDefault="00A663AB" w:rsidP="00A663AB">
      <w:pPr>
        <w:pStyle w:val="ac"/>
        <w:rPr>
          <w:rFonts w:hint="cs"/>
          <w:rtl/>
        </w:rPr>
      </w:pPr>
      <w:r w:rsidRPr="00CC67E5">
        <w:rPr>
          <w:rFonts w:hint="cs"/>
          <w:b/>
          <w:bCs/>
          <w:rtl/>
        </w:rPr>
        <w:t>גמרא</w:t>
      </w:r>
      <w:r w:rsidR="00CC67E5" w:rsidRPr="00CC67E5">
        <w:rPr>
          <w:rFonts w:hint="cs"/>
          <w:b/>
          <w:bCs/>
          <w:rtl/>
        </w:rPr>
        <w:t xml:space="preserve"> חגיגה דף יא ע"ב</w:t>
      </w:r>
      <w:r w:rsidRPr="00CC67E5">
        <w:rPr>
          <w:rFonts w:hint="cs"/>
          <w:b/>
          <w:bCs/>
          <w:rtl/>
        </w:rPr>
        <w:t>:</w:t>
      </w:r>
      <w:r>
        <w:rPr>
          <w:rFonts w:hint="cs"/>
          <w:rtl/>
        </w:rPr>
        <w:t xml:space="preserve"> </w:t>
      </w:r>
      <w:r w:rsidR="00CC67E5">
        <w:rPr>
          <w:rFonts w:hint="cs"/>
          <w:rtl/>
        </w:rPr>
        <w:t xml:space="preserve">ולא במעשה בראשית בשניים, מנא הני מילי? דתנו רבנן: </w:t>
      </w:r>
      <w:r w:rsidR="00817F69">
        <w:rPr>
          <w:rtl/>
        </w:rPr>
        <w:t>"כי שאל נא לימים ראשונים</w:t>
      </w:r>
      <w:r w:rsidR="000738BE">
        <w:rPr>
          <w:rFonts w:hint="cs"/>
          <w:rtl/>
        </w:rPr>
        <w:t xml:space="preserve"> .</w:t>
      </w:r>
      <w:r w:rsidR="00817F69">
        <w:rPr>
          <w:rtl/>
        </w:rPr>
        <w:t>.." (דברים ד</w:t>
      </w:r>
      <w:r w:rsidR="000738BE">
        <w:rPr>
          <w:rFonts w:hint="cs"/>
          <w:rtl/>
        </w:rPr>
        <w:t xml:space="preserve"> לב</w:t>
      </w:r>
      <w:r w:rsidR="00817F69">
        <w:rPr>
          <w:rtl/>
        </w:rPr>
        <w:t>)</w:t>
      </w:r>
      <w:r w:rsidR="000738BE">
        <w:rPr>
          <w:rStyle w:val="a5"/>
          <w:rtl/>
        </w:rPr>
        <w:footnoteReference w:id="3"/>
      </w:r>
      <w:r w:rsidR="00817F69">
        <w:rPr>
          <w:rtl/>
        </w:rPr>
        <w:t xml:space="preserve"> - יחיד שואל, ואין שנים </w:t>
      </w:r>
      <w:proofErr w:type="spellStart"/>
      <w:r w:rsidR="00817F69">
        <w:rPr>
          <w:rtl/>
        </w:rPr>
        <w:t>שואלין</w:t>
      </w:r>
      <w:proofErr w:type="spellEnd"/>
      <w:r w:rsidR="000738BE">
        <w:rPr>
          <w:rFonts w:hint="cs"/>
          <w:rtl/>
        </w:rPr>
        <w:t>.</w:t>
      </w:r>
      <w:r w:rsidR="00817F69">
        <w:rPr>
          <w:rStyle w:val="a5"/>
          <w:rtl/>
        </w:rPr>
        <w:footnoteReference w:id="4"/>
      </w:r>
      <w:r w:rsidR="00817F69">
        <w:rPr>
          <w:rtl/>
        </w:rPr>
        <w:t xml:space="preserve"> יכול ישאל אדם קודם שנברא העולם? תלמוד לומר: "למן היום אשר ברא אלהים אדם על הארץ". יכול לא ישאל אדם מששת ימי בראשית?</w:t>
      </w:r>
      <w:r w:rsidR="00817F69">
        <w:rPr>
          <w:rStyle w:val="a5"/>
          <w:rtl/>
        </w:rPr>
        <w:footnoteReference w:id="5"/>
      </w:r>
      <w:r w:rsidR="00817F69">
        <w:rPr>
          <w:rtl/>
        </w:rPr>
        <w:t xml:space="preserve"> תלמוד לומר: "לימים ראש</w:t>
      </w:r>
      <w:r>
        <w:rPr>
          <w:rFonts w:hint="cs"/>
          <w:rtl/>
        </w:rPr>
        <w:t>ו</w:t>
      </w:r>
      <w:r w:rsidR="00817F69">
        <w:rPr>
          <w:rtl/>
        </w:rPr>
        <w:t>נים אשר היו לפניך"</w:t>
      </w:r>
      <w:r w:rsidR="000738BE">
        <w:rPr>
          <w:rFonts w:hint="cs"/>
          <w:rtl/>
        </w:rPr>
        <w:t>.</w:t>
      </w:r>
      <w:r w:rsidR="00817F69">
        <w:rPr>
          <w:rStyle w:val="a5"/>
          <w:rtl/>
        </w:rPr>
        <w:footnoteReference w:id="6"/>
      </w:r>
      <w:r w:rsidR="00817F69">
        <w:rPr>
          <w:rtl/>
        </w:rPr>
        <w:t xml:space="preserve"> יכול ישאל אדם מה למעלה ומה למטה, מה לפנים ומה לאחור? תלמוד לומר: "ולמקצה השמים ועד קצה השמים - </w:t>
      </w:r>
      <w:proofErr w:type="spellStart"/>
      <w:r w:rsidR="00817F69">
        <w:rPr>
          <w:rtl/>
        </w:rPr>
        <w:t>מלמקצה</w:t>
      </w:r>
      <w:proofErr w:type="spellEnd"/>
      <w:r w:rsidR="00817F69">
        <w:rPr>
          <w:rtl/>
        </w:rPr>
        <w:t xml:space="preserve"> השמים ועד קצה השמים</w:t>
      </w:r>
      <w:r w:rsidR="00817F69">
        <w:rPr>
          <w:rStyle w:val="a5"/>
          <w:rtl/>
        </w:rPr>
        <w:footnoteReference w:id="7"/>
      </w:r>
      <w:r w:rsidR="00817F69">
        <w:rPr>
          <w:rtl/>
        </w:rPr>
        <w:t xml:space="preserve"> אתה שואל, ואין אתה שואל מה למעלה מה למטה, מה לפנים מה לאחור</w:t>
      </w:r>
      <w:r w:rsidR="00817F69">
        <w:rPr>
          <w:rFonts w:hint="cs"/>
          <w:rtl/>
        </w:rPr>
        <w:t>.</w:t>
      </w:r>
      <w:r w:rsidR="00817F69">
        <w:rPr>
          <w:rStyle w:val="a5"/>
          <w:rtl/>
        </w:rPr>
        <w:footnoteReference w:id="8"/>
      </w:r>
    </w:p>
    <w:p w14:paraId="344A64E1" w14:textId="77777777" w:rsidR="00817F69" w:rsidRDefault="00817F69" w:rsidP="009D0FDF">
      <w:pPr>
        <w:pStyle w:val="ab"/>
        <w:rPr>
          <w:rtl/>
        </w:rPr>
      </w:pPr>
      <w:r>
        <w:rPr>
          <w:rtl/>
        </w:rPr>
        <w:t>בראשית רבה פרשה א סימן י</w:t>
      </w:r>
    </w:p>
    <w:p w14:paraId="250CEA26" w14:textId="77777777" w:rsidR="00817F69" w:rsidRDefault="00817F69" w:rsidP="00817F69">
      <w:pPr>
        <w:pStyle w:val="ac"/>
        <w:rPr>
          <w:rtl/>
        </w:rPr>
      </w:pPr>
      <w:r>
        <w:rPr>
          <w:rtl/>
        </w:rPr>
        <w:t>רבי יונה בשם ר' לוי אמר: למה נברא העולם ב</w:t>
      </w:r>
      <w:r w:rsidR="0077625A">
        <w:rPr>
          <w:rFonts w:hint="cs"/>
          <w:rtl/>
        </w:rPr>
        <w:t>-</w:t>
      </w:r>
      <w:r>
        <w:rPr>
          <w:rtl/>
        </w:rPr>
        <w:t xml:space="preserve">ב'? אלא מה ב' זה סתום מכל צדדיו ופתוח מלפניו, כך אין לך רשות לומר מה למטה מה למעלה, מה לפנים מה לאחור, אלא מיום שנברא העולם ולהבא. בר </w:t>
      </w:r>
      <w:proofErr w:type="spellStart"/>
      <w:r>
        <w:rPr>
          <w:rtl/>
        </w:rPr>
        <w:t>קפרא</w:t>
      </w:r>
      <w:proofErr w:type="spellEnd"/>
      <w:r>
        <w:rPr>
          <w:rtl/>
        </w:rPr>
        <w:t xml:space="preserve"> אמר: "כי שאל נא לימים ראשונים אשר היו לפניך ..." - למן היום שנבראו אתה דורש, ואי אתה דורש לפנים מכאן. "ולמקצה השמים ועד קצה השמים" אתה דורש וחוקר ואי אתה חוקר לפנים מכאן.</w:t>
      </w:r>
    </w:p>
    <w:p w14:paraId="7B7F888C" w14:textId="77777777" w:rsidR="00817F69" w:rsidRDefault="00817F69" w:rsidP="00817F69">
      <w:pPr>
        <w:pStyle w:val="ac"/>
        <w:rPr>
          <w:rtl/>
        </w:rPr>
      </w:pPr>
      <w:r>
        <w:rPr>
          <w:rtl/>
        </w:rPr>
        <w:t xml:space="preserve">דרש ר' יהודה בן פזי במעשה בראשית עם בר </w:t>
      </w:r>
      <w:proofErr w:type="spellStart"/>
      <w:r>
        <w:rPr>
          <w:rtl/>
        </w:rPr>
        <w:t>קפרא</w:t>
      </w:r>
      <w:proofErr w:type="spellEnd"/>
      <w:r>
        <w:rPr>
          <w:rtl/>
        </w:rPr>
        <w:t>: למה נברא העולם ב</w:t>
      </w:r>
      <w:r w:rsidR="0077625A">
        <w:rPr>
          <w:rFonts w:hint="cs"/>
          <w:rtl/>
        </w:rPr>
        <w:t>-</w:t>
      </w:r>
      <w:r>
        <w:rPr>
          <w:rtl/>
        </w:rPr>
        <w:t>ב'? ... אלא מה ב' יש לו שני עוקצים, אחד למעלה ואחד למטה. אומרים לב' מי בראך? והוא מראה בעוקצו של מעלה ... ומה שמו? והוא מראה בעוקצו של אחריו ואומר: ה'</w:t>
      </w:r>
      <w:r>
        <w:rPr>
          <w:rStyle w:val="a5"/>
          <w:rtl/>
        </w:rPr>
        <w:footnoteReference w:id="9"/>
      </w:r>
      <w:r>
        <w:rPr>
          <w:rtl/>
        </w:rPr>
        <w:t xml:space="preserve"> שמו.</w:t>
      </w:r>
      <w:r>
        <w:rPr>
          <w:rStyle w:val="a5"/>
          <w:rtl/>
        </w:rPr>
        <w:footnoteReference w:id="10"/>
      </w:r>
    </w:p>
    <w:p w14:paraId="66A64D68" w14:textId="77777777" w:rsidR="00817F69" w:rsidRDefault="00817F69" w:rsidP="00552ECC">
      <w:pPr>
        <w:pStyle w:val="ab"/>
        <w:rPr>
          <w:rtl/>
        </w:rPr>
      </w:pPr>
      <w:r>
        <w:rPr>
          <w:rtl/>
        </w:rPr>
        <w:lastRenderedPageBreak/>
        <w:t>בראשית רבה פרשה ט סימנים א</w:t>
      </w:r>
      <w:r w:rsidR="00552ECC">
        <w:rPr>
          <w:rFonts w:hint="cs"/>
          <w:rtl/>
        </w:rPr>
        <w:t xml:space="preserve">, </w:t>
      </w:r>
      <w:r>
        <w:rPr>
          <w:rtl/>
        </w:rPr>
        <w:t>ב</w:t>
      </w:r>
    </w:p>
    <w:p w14:paraId="14F47403" w14:textId="77777777" w:rsidR="00817F69" w:rsidRDefault="00817F69" w:rsidP="00CA07BA">
      <w:pPr>
        <w:pStyle w:val="ac"/>
        <w:rPr>
          <w:rtl/>
        </w:rPr>
      </w:pPr>
      <w:r>
        <w:rPr>
          <w:rtl/>
        </w:rPr>
        <w:t xml:space="preserve">"וירא אלהים את כל אשר עשה והנה טוב מאד". ר' לוי בשם ר' </w:t>
      </w:r>
      <w:proofErr w:type="spellStart"/>
      <w:r>
        <w:rPr>
          <w:rtl/>
        </w:rPr>
        <w:t>חמא</w:t>
      </w:r>
      <w:proofErr w:type="spellEnd"/>
      <w:r>
        <w:rPr>
          <w:rtl/>
        </w:rPr>
        <w:t xml:space="preserve"> בר </w:t>
      </w:r>
      <w:proofErr w:type="spellStart"/>
      <w:r>
        <w:rPr>
          <w:rtl/>
        </w:rPr>
        <w:t>חנינא</w:t>
      </w:r>
      <w:proofErr w:type="spellEnd"/>
      <w:r>
        <w:rPr>
          <w:rtl/>
        </w:rPr>
        <w:t xml:space="preserve"> פתח: "כבוד אלהים הסתר דבר וכבוד מלכים חקור דבר" (משלי כה ב) ... מתחילת הספר ועד כאן "כבוד אלהים הסתר דבר"</w:t>
      </w:r>
      <w:r w:rsidR="000738BE">
        <w:rPr>
          <w:rFonts w:hint="cs"/>
          <w:rtl/>
        </w:rPr>
        <w:t>,</w:t>
      </w:r>
      <w:r>
        <w:rPr>
          <w:rStyle w:val="a5"/>
          <w:rtl/>
        </w:rPr>
        <w:footnoteReference w:id="11"/>
      </w:r>
      <w:r>
        <w:rPr>
          <w:rtl/>
        </w:rPr>
        <w:t xml:space="preserve"> מכאן ואילך "כבוד מלכים חקור דבר" - כבוד דברי תורה שנמשלו במלכים ... אמר ר' תנחומא: בעונתו נברא העולם, לא היה העולם ראוי </w:t>
      </w:r>
      <w:proofErr w:type="spellStart"/>
      <w:r>
        <w:rPr>
          <w:rtl/>
        </w:rPr>
        <w:t>לבראות</w:t>
      </w:r>
      <w:proofErr w:type="spellEnd"/>
      <w:r>
        <w:rPr>
          <w:rtl/>
        </w:rPr>
        <w:t xml:space="preserve"> קודם לכן. אמר ר' אבהו: מכאן שהקב"ה היה בורא עולמות ומחריבם, בורא עולמות ומחריבם, עד שברא את אלו</w:t>
      </w:r>
      <w:r w:rsidR="000738BE">
        <w:rPr>
          <w:rFonts w:hint="cs"/>
          <w:rtl/>
        </w:rPr>
        <w:t xml:space="preserve"> </w:t>
      </w:r>
      <w:r w:rsidR="00CA07BA">
        <w:rPr>
          <w:rStyle w:val="a5"/>
          <w:rtl/>
        </w:rPr>
        <w:footnoteReference w:id="12"/>
      </w:r>
      <w:r>
        <w:rPr>
          <w:rtl/>
        </w:rPr>
        <w:t xml:space="preserve"> ...</w:t>
      </w:r>
    </w:p>
    <w:p w14:paraId="011359C8" w14:textId="77777777" w:rsidR="00817F69" w:rsidRDefault="00817F69" w:rsidP="000738BE">
      <w:pPr>
        <w:pStyle w:val="ab"/>
        <w:rPr>
          <w:rtl/>
        </w:rPr>
      </w:pPr>
      <w:r>
        <w:rPr>
          <w:rtl/>
        </w:rPr>
        <w:t>בראשית רבה פרשה א סימן ה</w:t>
      </w:r>
    </w:p>
    <w:p w14:paraId="5E67F418" w14:textId="77777777" w:rsidR="00817F69" w:rsidRDefault="00817F69" w:rsidP="00CA07BA">
      <w:pPr>
        <w:pStyle w:val="ac"/>
        <w:rPr>
          <w:rFonts w:hint="cs"/>
          <w:rtl/>
        </w:rPr>
      </w:pPr>
      <w:r>
        <w:rPr>
          <w:rtl/>
        </w:rPr>
        <w:t xml:space="preserve">ר' </w:t>
      </w:r>
      <w:proofErr w:type="spellStart"/>
      <w:r>
        <w:rPr>
          <w:rtl/>
        </w:rPr>
        <w:t>הונא</w:t>
      </w:r>
      <w:proofErr w:type="spellEnd"/>
      <w:r>
        <w:rPr>
          <w:rtl/>
        </w:rPr>
        <w:t xml:space="preserve"> בשם בר </w:t>
      </w:r>
      <w:proofErr w:type="spellStart"/>
      <w:r>
        <w:rPr>
          <w:rtl/>
        </w:rPr>
        <w:t>קפרא</w:t>
      </w:r>
      <w:proofErr w:type="spellEnd"/>
      <w:r>
        <w:rPr>
          <w:rtl/>
        </w:rPr>
        <w:t xml:space="preserve"> פתח: "תאלמנה שפתי שקר הדוברות על צדיק עתק ובוז" (תהלים לא </w:t>
      </w:r>
      <w:proofErr w:type="spellStart"/>
      <w:r>
        <w:rPr>
          <w:rtl/>
        </w:rPr>
        <w:t>יט</w:t>
      </w:r>
      <w:proofErr w:type="spellEnd"/>
      <w:r>
        <w:rPr>
          <w:rtl/>
        </w:rPr>
        <w:t>). "תאלמנה" - ... ישתתקו כמשמעו, "הדוברות על צדיק" - חי העולמים. "בגאוה" - בתמיהה, בשביל להתגאות ולומר אני דורש במעשה בראשית? "ובוז" - בתמיהה, מבזה על כבודי? ... בנוהג שבעולם מלך בשר ודם בונה פלטין במקום הביבים, ובמקום האשפה, ובמקום הסריות. כל מי שהוא בא לומר פלטין זו בנויה במקום הביבים ובמקום האשפה ובמקום הסריות, אינו פוגם? כך כל מי שהוא בא לומר העו</w:t>
      </w:r>
      <w:r w:rsidR="001C084F">
        <w:rPr>
          <w:rFonts w:hint="cs"/>
          <w:rtl/>
        </w:rPr>
        <w:t xml:space="preserve">לם הזה </w:t>
      </w:r>
      <w:r>
        <w:rPr>
          <w:rtl/>
        </w:rPr>
        <w:t>נברא מתוך תוהו ובוהו אינו פוגם?</w:t>
      </w:r>
      <w:r w:rsidR="001C084F">
        <w:rPr>
          <w:rStyle w:val="a5"/>
          <w:rtl/>
        </w:rPr>
        <w:footnoteReference w:id="13"/>
      </w:r>
      <w:r>
        <w:rPr>
          <w:rtl/>
        </w:rPr>
        <w:t xml:space="preserve"> </w:t>
      </w:r>
      <w:proofErr w:type="spellStart"/>
      <w:r>
        <w:rPr>
          <w:rtl/>
        </w:rPr>
        <w:t>אתמהה</w:t>
      </w:r>
      <w:proofErr w:type="spellEnd"/>
      <w:r>
        <w:rPr>
          <w:rtl/>
        </w:rPr>
        <w:t xml:space="preserve">! ר' </w:t>
      </w:r>
      <w:proofErr w:type="spellStart"/>
      <w:r>
        <w:rPr>
          <w:rtl/>
        </w:rPr>
        <w:t>הונא</w:t>
      </w:r>
      <w:proofErr w:type="spellEnd"/>
      <w:r>
        <w:rPr>
          <w:rtl/>
        </w:rPr>
        <w:t xml:space="preserve"> בשם בר </w:t>
      </w:r>
      <w:proofErr w:type="spellStart"/>
      <w:r>
        <w:rPr>
          <w:rtl/>
        </w:rPr>
        <w:t>קפרא</w:t>
      </w:r>
      <w:proofErr w:type="spellEnd"/>
      <w:r>
        <w:rPr>
          <w:rtl/>
        </w:rPr>
        <w:t xml:space="preserve"> אמר: אילולי שהדבר כתוב אי אפשר לאומרו: "בראשית ברא אלהים" - מנין? מן "והארץ </w:t>
      </w:r>
      <w:proofErr w:type="spellStart"/>
      <w:r>
        <w:rPr>
          <w:rtl/>
        </w:rPr>
        <w:t>היתה</w:t>
      </w:r>
      <w:proofErr w:type="spellEnd"/>
      <w:r>
        <w:rPr>
          <w:rtl/>
        </w:rPr>
        <w:t xml:space="preserve"> תהו ובהו"</w:t>
      </w:r>
      <w:r w:rsidR="000738BE">
        <w:rPr>
          <w:rFonts w:hint="cs"/>
          <w:rtl/>
        </w:rPr>
        <w:t>.</w:t>
      </w:r>
      <w:r w:rsidR="00CA07BA">
        <w:rPr>
          <w:rStyle w:val="a5"/>
          <w:rtl/>
        </w:rPr>
        <w:footnoteReference w:id="14"/>
      </w:r>
    </w:p>
    <w:p w14:paraId="550C1D87" w14:textId="77777777" w:rsidR="00416BAB" w:rsidRDefault="00416BAB" w:rsidP="00416BAB">
      <w:pPr>
        <w:pStyle w:val="ab"/>
        <w:rPr>
          <w:rtl/>
        </w:rPr>
      </w:pPr>
      <w:r>
        <w:rPr>
          <w:rtl/>
        </w:rPr>
        <w:t>תלמוד ירושלמי מסכת חגיגה פרק ב</w:t>
      </w:r>
      <w:r>
        <w:rPr>
          <w:rFonts w:hint="cs"/>
          <w:rtl/>
        </w:rPr>
        <w:t xml:space="preserve"> הלכה א</w:t>
      </w:r>
    </w:p>
    <w:p w14:paraId="4CD59D0F" w14:textId="77777777" w:rsidR="00082D70" w:rsidRDefault="00082D70" w:rsidP="00082D70">
      <w:pPr>
        <w:pStyle w:val="ac"/>
        <w:rPr>
          <w:rFonts w:hint="cs"/>
          <w:rtl/>
        </w:rPr>
      </w:pPr>
      <w:r>
        <w:rPr>
          <w:rtl/>
        </w:rPr>
        <w:t xml:space="preserve">ר' יודן </w:t>
      </w:r>
      <w:proofErr w:type="spellStart"/>
      <w:r>
        <w:rPr>
          <w:rtl/>
        </w:rPr>
        <w:t>נשייא</w:t>
      </w:r>
      <w:proofErr w:type="spellEnd"/>
      <w:r>
        <w:rPr>
          <w:rtl/>
        </w:rPr>
        <w:t xml:space="preserve"> שאל </w:t>
      </w:r>
      <w:proofErr w:type="spellStart"/>
      <w:r>
        <w:rPr>
          <w:rtl/>
        </w:rPr>
        <w:t>לר</w:t>
      </w:r>
      <w:proofErr w:type="spellEnd"/>
      <w:r>
        <w:rPr>
          <w:rtl/>
        </w:rPr>
        <w:t>' שמואל בר נחמן</w:t>
      </w:r>
      <w:r>
        <w:rPr>
          <w:rFonts w:hint="cs"/>
          <w:rtl/>
        </w:rPr>
        <w:t>:</w:t>
      </w:r>
      <w:r>
        <w:rPr>
          <w:rtl/>
        </w:rPr>
        <w:t xml:space="preserve"> מהו דין </w:t>
      </w:r>
      <w:proofErr w:type="spellStart"/>
      <w:r>
        <w:rPr>
          <w:rtl/>
        </w:rPr>
        <w:t>דכתיב</w:t>
      </w:r>
      <w:proofErr w:type="spellEnd"/>
      <w:r>
        <w:rPr>
          <w:rFonts w:hint="cs"/>
          <w:rtl/>
        </w:rPr>
        <w:t>:</w:t>
      </w:r>
      <w:r>
        <w:rPr>
          <w:rtl/>
        </w:rPr>
        <w:t xml:space="preserve"> </w:t>
      </w:r>
      <w:r>
        <w:rPr>
          <w:rFonts w:hint="cs"/>
          <w:rtl/>
        </w:rPr>
        <w:t>"</w:t>
      </w:r>
      <w:r>
        <w:rPr>
          <w:rtl/>
        </w:rPr>
        <w:t>שִׁירוּ לֵאלֹהִים זַמְּרוּ שְׁמוֹ סֹלּוּ לָרֹכֵב בָּעֲרָבוֹת בְּיָהּ שְׁמוֹ וְעִלְזוּ לְפָנָיו</w:t>
      </w:r>
      <w:r>
        <w:rPr>
          <w:rFonts w:hint="cs"/>
          <w:rtl/>
        </w:rPr>
        <w:t>"</w:t>
      </w:r>
      <w:r>
        <w:rPr>
          <w:rtl/>
        </w:rPr>
        <w:t xml:space="preserve"> [תהלים סח ה]</w:t>
      </w:r>
      <w:r>
        <w:rPr>
          <w:rFonts w:hint="cs"/>
          <w:rtl/>
        </w:rPr>
        <w:t xml:space="preserve">? אמר לו: </w:t>
      </w:r>
      <w:r>
        <w:rPr>
          <w:rtl/>
        </w:rPr>
        <w:t>אין לך כל מקום ומקום שאינו ממונה על ביה שלו</w:t>
      </w:r>
      <w:r>
        <w:rPr>
          <w:rFonts w:hint="cs"/>
          <w:rtl/>
        </w:rPr>
        <w:t>.</w:t>
      </w:r>
      <w:r>
        <w:rPr>
          <w:rtl/>
        </w:rPr>
        <w:t xml:space="preserve"> ומי ממונה על ביה שבכולם</w:t>
      </w:r>
      <w:r>
        <w:rPr>
          <w:rFonts w:hint="cs"/>
          <w:rtl/>
        </w:rPr>
        <w:t>?</w:t>
      </w:r>
      <w:r>
        <w:rPr>
          <w:rtl/>
        </w:rPr>
        <w:t xml:space="preserve"> הקדוש ברוך הוא ביה שמו כי יה שמו</w:t>
      </w:r>
      <w:r w:rsidR="00416BAB">
        <w:rPr>
          <w:rFonts w:hint="cs"/>
          <w:rtl/>
        </w:rPr>
        <w:t xml:space="preserve">. </w:t>
      </w:r>
    </w:p>
    <w:p w14:paraId="39F71A32" w14:textId="77777777" w:rsidR="00722893" w:rsidRDefault="00416BAB" w:rsidP="00082D70">
      <w:pPr>
        <w:pStyle w:val="ac"/>
        <w:rPr>
          <w:rFonts w:hint="cs"/>
          <w:rtl/>
        </w:rPr>
      </w:pPr>
      <w:r>
        <w:rPr>
          <w:rFonts w:hint="cs"/>
          <w:rtl/>
        </w:rPr>
        <w:t xml:space="preserve">אמר לו: </w:t>
      </w:r>
      <w:r>
        <w:rPr>
          <w:rtl/>
        </w:rPr>
        <w:t>ר' לעזר רבך לא היה ד</w:t>
      </w:r>
      <w:r>
        <w:rPr>
          <w:rFonts w:hint="cs"/>
          <w:rtl/>
        </w:rPr>
        <w:t>ו</w:t>
      </w:r>
      <w:r>
        <w:rPr>
          <w:rtl/>
        </w:rPr>
        <w:t>רש כן</w:t>
      </w:r>
      <w:r>
        <w:rPr>
          <w:rFonts w:hint="cs"/>
          <w:rtl/>
        </w:rPr>
        <w:t>,</w:t>
      </w:r>
      <w:r>
        <w:rPr>
          <w:rtl/>
        </w:rPr>
        <w:t xml:space="preserve"> אלא למלך שבנה פלטין במקום ביבים במקום אשפות במקום סריות</w:t>
      </w:r>
      <w:r w:rsidR="00722893">
        <w:rPr>
          <w:rFonts w:hint="cs"/>
          <w:rtl/>
        </w:rPr>
        <w:t>,</w:t>
      </w:r>
      <w:r>
        <w:rPr>
          <w:rtl/>
        </w:rPr>
        <w:t xml:space="preserve"> מי שהוא בא ואומר</w:t>
      </w:r>
      <w:r w:rsidR="00722893">
        <w:rPr>
          <w:rFonts w:hint="cs"/>
          <w:rtl/>
        </w:rPr>
        <w:t>:</w:t>
      </w:r>
      <w:r>
        <w:rPr>
          <w:rtl/>
        </w:rPr>
        <w:t xml:space="preserve"> הפלטין הזו במקום </w:t>
      </w:r>
      <w:proofErr w:type="spellStart"/>
      <w:r>
        <w:rPr>
          <w:rtl/>
        </w:rPr>
        <w:t>ביבין</w:t>
      </w:r>
      <w:proofErr w:type="spellEnd"/>
      <w:r>
        <w:rPr>
          <w:rtl/>
        </w:rPr>
        <w:t xml:space="preserve"> הוא</w:t>
      </w:r>
      <w:r w:rsidR="00722893">
        <w:rPr>
          <w:rFonts w:hint="cs"/>
          <w:rtl/>
        </w:rPr>
        <w:t>,</w:t>
      </w:r>
      <w:r>
        <w:rPr>
          <w:rtl/>
        </w:rPr>
        <w:t xml:space="preserve"> במקום אשפות הוא</w:t>
      </w:r>
      <w:r w:rsidR="00722893">
        <w:rPr>
          <w:rFonts w:hint="cs"/>
          <w:rtl/>
        </w:rPr>
        <w:t>,</w:t>
      </w:r>
      <w:r>
        <w:rPr>
          <w:rtl/>
        </w:rPr>
        <w:t xml:space="preserve"> במקום סריות הוא</w:t>
      </w:r>
      <w:r w:rsidR="00722893">
        <w:rPr>
          <w:rFonts w:hint="cs"/>
          <w:rtl/>
        </w:rPr>
        <w:t>,</w:t>
      </w:r>
      <w:r>
        <w:rPr>
          <w:rtl/>
        </w:rPr>
        <w:t xml:space="preserve"> אינו פוגם</w:t>
      </w:r>
      <w:r w:rsidR="00722893">
        <w:rPr>
          <w:rFonts w:hint="cs"/>
          <w:rtl/>
        </w:rPr>
        <w:t>?</w:t>
      </w:r>
      <w:r>
        <w:rPr>
          <w:rtl/>
        </w:rPr>
        <w:t xml:space="preserve"> כך מי שהוא אומר בתחילה היה העולם מים במים ה</w:t>
      </w:r>
      <w:r w:rsidR="00722893">
        <w:rPr>
          <w:rFonts w:hint="cs"/>
          <w:rtl/>
        </w:rPr>
        <w:t>רי זה</w:t>
      </w:r>
      <w:r>
        <w:rPr>
          <w:rtl/>
        </w:rPr>
        <w:t xml:space="preserve"> פוגם</w:t>
      </w:r>
      <w:r w:rsidR="00722893">
        <w:rPr>
          <w:rFonts w:hint="cs"/>
          <w:rtl/>
        </w:rPr>
        <w:t>. (משל)</w:t>
      </w:r>
      <w:r>
        <w:rPr>
          <w:rtl/>
        </w:rPr>
        <w:t xml:space="preserve"> </w:t>
      </w:r>
      <w:proofErr w:type="spellStart"/>
      <w:r>
        <w:rPr>
          <w:rtl/>
        </w:rPr>
        <w:t>לפרדיסו</w:t>
      </w:r>
      <w:proofErr w:type="spellEnd"/>
      <w:r>
        <w:rPr>
          <w:rtl/>
        </w:rPr>
        <w:t xml:space="preserve"> של מלך ועלייה בנויה על גביו עליו להציץ אבל לא ליגע</w:t>
      </w:r>
      <w:r w:rsidR="00722893">
        <w:rPr>
          <w:rFonts w:hint="cs"/>
          <w:rtl/>
        </w:rPr>
        <w:t>.</w:t>
      </w:r>
      <w:r w:rsidR="00722893">
        <w:rPr>
          <w:rStyle w:val="a5"/>
          <w:rtl/>
        </w:rPr>
        <w:footnoteReference w:id="15"/>
      </w:r>
    </w:p>
    <w:p w14:paraId="57B4D085" w14:textId="77777777" w:rsidR="00082D70" w:rsidRDefault="00082D70" w:rsidP="00082D70">
      <w:pPr>
        <w:pStyle w:val="ac"/>
        <w:rPr>
          <w:rFonts w:hint="cs"/>
          <w:rtl/>
        </w:rPr>
      </w:pPr>
      <w:r>
        <w:rPr>
          <w:rFonts w:hint="cs"/>
          <w:rtl/>
        </w:rPr>
        <w:t xml:space="preserve">בית שמאי </w:t>
      </w:r>
      <w:r>
        <w:rPr>
          <w:rtl/>
        </w:rPr>
        <w:t>אומר</w:t>
      </w:r>
      <w:r>
        <w:rPr>
          <w:rFonts w:hint="cs"/>
          <w:rtl/>
        </w:rPr>
        <w:t>:</w:t>
      </w:r>
      <w:r>
        <w:rPr>
          <w:rtl/>
        </w:rPr>
        <w:t xml:space="preserve"> שמים נבראו תחילה אח"כ הארץ</w:t>
      </w:r>
      <w:r>
        <w:rPr>
          <w:rFonts w:hint="cs"/>
          <w:rtl/>
        </w:rPr>
        <w:t xml:space="preserve">. ובית הלל </w:t>
      </w:r>
      <w:r>
        <w:rPr>
          <w:rtl/>
        </w:rPr>
        <w:t>אומרים</w:t>
      </w:r>
      <w:r>
        <w:rPr>
          <w:rFonts w:hint="cs"/>
          <w:rtl/>
        </w:rPr>
        <w:t>:</w:t>
      </w:r>
      <w:r>
        <w:rPr>
          <w:rtl/>
        </w:rPr>
        <w:t xml:space="preserve"> הארץ נבראת תחילה ואחר כך השמים</w:t>
      </w:r>
      <w:r>
        <w:rPr>
          <w:rFonts w:hint="cs"/>
          <w:rtl/>
        </w:rPr>
        <w:t>.</w:t>
      </w:r>
      <w:r>
        <w:rPr>
          <w:rtl/>
        </w:rPr>
        <w:t xml:space="preserve"> אלו </w:t>
      </w:r>
      <w:proofErr w:type="spellStart"/>
      <w:r>
        <w:rPr>
          <w:rtl/>
        </w:rPr>
        <w:t>מביאין</w:t>
      </w:r>
      <w:proofErr w:type="spellEnd"/>
      <w:r>
        <w:rPr>
          <w:rtl/>
        </w:rPr>
        <w:t xml:space="preserve"> טעם לדבריהן ואלו </w:t>
      </w:r>
      <w:proofErr w:type="spellStart"/>
      <w:r>
        <w:rPr>
          <w:rtl/>
        </w:rPr>
        <w:t>מביאין</w:t>
      </w:r>
      <w:proofErr w:type="spellEnd"/>
      <w:r>
        <w:rPr>
          <w:rtl/>
        </w:rPr>
        <w:t xml:space="preserve"> טעם לדבריהן</w:t>
      </w:r>
      <w:r>
        <w:rPr>
          <w:rFonts w:hint="cs"/>
          <w:rtl/>
        </w:rPr>
        <w:t xml:space="preserve"> </w:t>
      </w:r>
      <w:proofErr w:type="spellStart"/>
      <w:r>
        <w:rPr>
          <w:rFonts w:hint="cs"/>
          <w:rtl/>
        </w:rPr>
        <w:t>וכו</w:t>
      </w:r>
      <w:proofErr w:type="spellEnd"/>
      <w:r>
        <w:rPr>
          <w:rFonts w:hint="cs"/>
          <w:rtl/>
        </w:rPr>
        <w:t>'.</w:t>
      </w:r>
      <w:r>
        <w:rPr>
          <w:rStyle w:val="a5"/>
          <w:rtl/>
        </w:rPr>
        <w:footnoteReference w:id="16"/>
      </w:r>
    </w:p>
    <w:p w14:paraId="4EB06EC8" w14:textId="77777777" w:rsidR="00817F69" w:rsidRDefault="00817F69" w:rsidP="00817F69">
      <w:pPr>
        <w:pStyle w:val="ab"/>
        <w:rPr>
          <w:rtl/>
        </w:rPr>
      </w:pPr>
      <w:r>
        <w:rPr>
          <w:rtl/>
        </w:rPr>
        <w:t>בראשית רבה פרשה ב סימן ד</w:t>
      </w:r>
    </w:p>
    <w:p w14:paraId="6196E125" w14:textId="77777777" w:rsidR="00817F69" w:rsidRDefault="00817F69" w:rsidP="00CA07BA">
      <w:pPr>
        <w:pStyle w:val="ac"/>
        <w:rPr>
          <w:rFonts w:hint="cs"/>
          <w:rtl/>
        </w:rPr>
      </w:pPr>
      <w:r>
        <w:rPr>
          <w:rtl/>
        </w:rPr>
        <w:t>וכב</w:t>
      </w:r>
      <w:r>
        <w:rPr>
          <w:rFonts w:hint="cs"/>
          <w:rtl/>
        </w:rPr>
        <w:t>ר</w:t>
      </w:r>
      <w:r>
        <w:rPr>
          <w:rtl/>
        </w:rPr>
        <w:t xml:space="preserve"> היה שמעון בן </w:t>
      </w:r>
      <w:proofErr w:type="spellStart"/>
      <w:r>
        <w:rPr>
          <w:rtl/>
        </w:rPr>
        <w:t>זומא</w:t>
      </w:r>
      <w:proofErr w:type="spellEnd"/>
      <w:r>
        <w:rPr>
          <w:rtl/>
        </w:rPr>
        <w:t xml:space="preserve"> יושב ותוהה. עבר רבי יהושע ושאל בשלומו פעם ושתים ולא השיבו. בשלישית השיבו בבהילות. אמר לו: בן </w:t>
      </w:r>
      <w:proofErr w:type="spellStart"/>
      <w:r>
        <w:rPr>
          <w:rtl/>
        </w:rPr>
        <w:t>זומא</w:t>
      </w:r>
      <w:proofErr w:type="spellEnd"/>
      <w:r>
        <w:rPr>
          <w:rtl/>
        </w:rPr>
        <w:t>, מאין הרגליים?</w:t>
      </w:r>
      <w:r w:rsidR="00CA07BA">
        <w:rPr>
          <w:rStyle w:val="a5"/>
          <w:rtl/>
        </w:rPr>
        <w:footnoteReference w:id="17"/>
      </w:r>
      <w:r>
        <w:rPr>
          <w:rtl/>
        </w:rPr>
        <w:t xml:space="preserve"> אמר לו ... מסתכל הייתי במעשה בראשית, ולא היה בין מים העליונים למים התחתונים אלא כשתים ושלש אצבעות ... כעוף הזה שהוא מרפרף בכנפיו וכנפיו נוגעות ואינן נוגעות. נהפך רבי יהושע ואמר לתלמידיו: הלך לו בן </w:t>
      </w:r>
      <w:proofErr w:type="spellStart"/>
      <w:r>
        <w:rPr>
          <w:rtl/>
        </w:rPr>
        <w:t>זומא</w:t>
      </w:r>
      <w:proofErr w:type="spellEnd"/>
      <w:r>
        <w:rPr>
          <w:rtl/>
        </w:rPr>
        <w:t xml:space="preserve">. ולא שהו ימים מועטים ובן </w:t>
      </w:r>
      <w:proofErr w:type="spellStart"/>
      <w:r>
        <w:rPr>
          <w:rtl/>
        </w:rPr>
        <w:t>זומא</w:t>
      </w:r>
      <w:proofErr w:type="spellEnd"/>
      <w:r>
        <w:rPr>
          <w:rtl/>
        </w:rPr>
        <w:t xml:space="preserve"> בעולם</w:t>
      </w:r>
      <w:r w:rsidR="000738BE">
        <w:rPr>
          <w:rFonts w:hint="cs"/>
          <w:rtl/>
        </w:rPr>
        <w:t>.</w:t>
      </w:r>
      <w:r w:rsidR="00F20698">
        <w:rPr>
          <w:rStyle w:val="a5"/>
          <w:rtl/>
        </w:rPr>
        <w:footnoteReference w:id="18"/>
      </w:r>
      <w:r>
        <w:rPr>
          <w:rtl/>
        </w:rPr>
        <w:t xml:space="preserve"> </w:t>
      </w:r>
    </w:p>
    <w:p w14:paraId="74483742" w14:textId="77777777" w:rsidR="00817F69" w:rsidRDefault="00817F69" w:rsidP="00817F69">
      <w:pPr>
        <w:pStyle w:val="ab"/>
        <w:rPr>
          <w:rFonts w:hint="cs"/>
          <w:rtl/>
        </w:rPr>
      </w:pPr>
      <w:r>
        <w:rPr>
          <w:rtl/>
        </w:rPr>
        <w:lastRenderedPageBreak/>
        <w:t xml:space="preserve">בראשית רבה ד </w:t>
      </w:r>
      <w:r>
        <w:rPr>
          <w:rFonts w:hint="cs"/>
          <w:rtl/>
        </w:rPr>
        <w:t xml:space="preserve">סימן </w:t>
      </w:r>
      <w:r>
        <w:rPr>
          <w:rtl/>
        </w:rPr>
        <w:t xml:space="preserve">ו </w:t>
      </w:r>
    </w:p>
    <w:p w14:paraId="117CD19F" w14:textId="77777777" w:rsidR="00817F69" w:rsidRDefault="00CC67E5" w:rsidP="00F20698">
      <w:pPr>
        <w:pStyle w:val="ac"/>
        <w:rPr>
          <w:rFonts w:hint="cs"/>
          <w:rtl/>
        </w:rPr>
      </w:pPr>
      <w:r>
        <w:rPr>
          <w:rFonts w:hint="cs"/>
          <w:rtl/>
        </w:rPr>
        <w:t>"</w:t>
      </w:r>
      <w:r w:rsidR="00817F69">
        <w:rPr>
          <w:rtl/>
        </w:rPr>
        <w:t>ויעש אלהים את הרקיע</w:t>
      </w:r>
      <w:r>
        <w:rPr>
          <w:rFonts w:hint="cs"/>
          <w:rtl/>
        </w:rPr>
        <w:t xml:space="preserve">" - </w:t>
      </w:r>
      <w:r w:rsidR="00817F69">
        <w:rPr>
          <w:rtl/>
        </w:rPr>
        <w:t xml:space="preserve">זה אחד מן המקראות שהרעיש בן </w:t>
      </w:r>
      <w:proofErr w:type="spellStart"/>
      <w:r w:rsidR="00817F69">
        <w:rPr>
          <w:rtl/>
        </w:rPr>
        <w:t>זומא</w:t>
      </w:r>
      <w:proofErr w:type="spellEnd"/>
      <w:r w:rsidR="00817F69">
        <w:rPr>
          <w:rtl/>
        </w:rPr>
        <w:t xml:space="preserve"> את העולם</w:t>
      </w:r>
      <w:r w:rsidR="001E6953">
        <w:rPr>
          <w:rFonts w:hint="cs"/>
          <w:rtl/>
        </w:rPr>
        <w:t>.</w:t>
      </w:r>
      <w:r w:rsidR="00817F69">
        <w:rPr>
          <w:rtl/>
        </w:rPr>
        <w:t xml:space="preserve"> </w:t>
      </w:r>
      <w:r w:rsidR="001E6953">
        <w:rPr>
          <w:rFonts w:hint="cs"/>
          <w:rtl/>
        </w:rPr>
        <w:t>"</w:t>
      </w:r>
      <w:r w:rsidR="00817F69">
        <w:rPr>
          <w:rtl/>
        </w:rPr>
        <w:t>ויעש</w:t>
      </w:r>
      <w:r w:rsidR="001E6953">
        <w:rPr>
          <w:rFonts w:hint="cs"/>
          <w:rtl/>
        </w:rPr>
        <w:t>"?</w:t>
      </w:r>
      <w:r w:rsidR="00817F69">
        <w:rPr>
          <w:rtl/>
        </w:rPr>
        <w:t xml:space="preserve"> אתמהא</w:t>
      </w:r>
      <w:r w:rsidR="001E6953">
        <w:rPr>
          <w:rFonts w:hint="cs"/>
          <w:rtl/>
        </w:rPr>
        <w:t>!</w:t>
      </w:r>
      <w:r w:rsidR="00817F69">
        <w:rPr>
          <w:rtl/>
        </w:rPr>
        <w:t xml:space="preserve"> והלא במאמר הן</w:t>
      </w:r>
      <w:r w:rsidR="00F20698">
        <w:rPr>
          <w:rFonts w:hint="cs"/>
          <w:rtl/>
        </w:rPr>
        <w:t>,</w:t>
      </w:r>
      <w:r w:rsidR="00817F69">
        <w:rPr>
          <w:rtl/>
        </w:rPr>
        <w:t xml:space="preserve"> הוי</w:t>
      </w:r>
      <w:r w:rsidR="00F20698">
        <w:rPr>
          <w:rFonts w:hint="cs"/>
          <w:rtl/>
        </w:rPr>
        <w:t>:</w:t>
      </w:r>
      <w:r w:rsidR="00817F69">
        <w:rPr>
          <w:rtl/>
        </w:rPr>
        <w:t xml:space="preserve"> </w:t>
      </w:r>
      <w:r w:rsidR="00F20698">
        <w:rPr>
          <w:rFonts w:hint="cs"/>
          <w:rtl/>
        </w:rPr>
        <w:t>"</w:t>
      </w:r>
      <w:r w:rsidR="00817F69">
        <w:rPr>
          <w:rtl/>
        </w:rPr>
        <w:t>בדבר ה' שמים נעשו וברוח פיו כל צבאם</w:t>
      </w:r>
      <w:r w:rsidR="00F20698">
        <w:rPr>
          <w:rFonts w:hint="cs"/>
          <w:rtl/>
        </w:rPr>
        <w:t xml:space="preserve">" </w:t>
      </w:r>
      <w:r w:rsidR="00F20698">
        <w:rPr>
          <w:rtl/>
        </w:rPr>
        <w:t>(תהלים לג</w:t>
      </w:r>
      <w:r w:rsidR="00F20698">
        <w:rPr>
          <w:rFonts w:hint="cs"/>
          <w:rtl/>
        </w:rPr>
        <w:t xml:space="preserve"> ו</w:t>
      </w:r>
      <w:r w:rsidR="00F20698">
        <w:rPr>
          <w:rtl/>
        </w:rPr>
        <w:t>)</w:t>
      </w:r>
      <w:r w:rsidR="00F20698">
        <w:rPr>
          <w:rFonts w:hint="cs"/>
          <w:rtl/>
        </w:rPr>
        <w:t>.</w:t>
      </w:r>
      <w:r w:rsidR="00043708">
        <w:rPr>
          <w:rStyle w:val="a5"/>
          <w:rtl/>
        </w:rPr>
        <w:footnoteReference w:id="19"/>
      </w:r>
      <w:r w:rsidR="00817F69" w:rsidRPr="00A95136">
        <w:rPr>
          <w:rFonts w:hint="cs"/>
          <w:rtl/>
        </w:rPr>
        <w:t xml:space="preserve"> </w:t>
      </w:r>
    </w:p>
    <w:p w14:paraId="7C8270F0" w14:textId="77777777" w:rsidR="00817F69" w:rsidRDefault="00817F69" w:rsidP="00817F69">
      <w:pPr>
        <w:pStyle w:val="ab"/>
        <w:rPr>
          <w:rtl/>
        </w:rPr>
      </w:pPr>
      <w:r>
        <w:rPr>
          <w:rtl/>
        </w:rPr>
        <w:t>בראשית רבה פרשה ג סימן ד</w:t>
      </w:r>
    </w:p>
    <w:p w14:paraId="33339F86" w14:textId="77777777" w:rsidR="00817F69" w:rsidRDefault="00817F69" w:rsidP="00D30D33">
      <w:pPr>
        <w:pStyle w:val="ac"/>
        <w:rPr>
          <w:rtl/>
        </w:rPr>
      </w:pPr>
      <w:r>
        <w:rPr>
          <w:rtl/>
        </w:rPr>
        <w:t xml:space="preserve"> ר' שמעון בן </w:t>
      </w:r>
      <w:proofErr w:type="spellStart"/>
      <w:r>
        <w:rPr>
          <w:rtl/>
        </w:rPr>
        <w:t>יהוצדק</w:t>
      </w:r>
      <w:proofErr w:type="spellEnd"/>
      <w:r>
        <w:rPr>
          <w:rtl/>
        </w:rPr>
        <w:t xml:space="preserve"> שאל לרבי שמואל בר נחמן. אמר לו: מפני ששמעתי עליך שאתה בעל אגדה, מהיכן נבראת האורה?</w:t>
      </w:r>
      <w:r>
        <w:rPr>
          <w:rStyle w:val="a5"/>
          <w:rtl/>
        </w:rPr>
        <w:footnoteReference w:id="20"/>
      </w:r>
      <w:r>
        <w:rPr>
          <w:rtl/>
        </w:rPr>
        <w:t xml:space="preserve"> א"ל: מלמד שנתעטף בה הקב"ה כשלמה והבהיק זיו הדרו מסוף העולם ועד סופו. אמרה לו בלחישה. אמר לו: מקרא מלא הוא עוטה אור כשלמה (תהילים קד ב), ואתה אומר לי בלחישה? אתמהא! אמר לו: כשם ששמעתיה בלחישה, כך אמרתיה לך בלחישה. אמר ר' ברכיה: אילולי שדרשה רבי יצחק ברבים</w:t>
      </w:r>
      <w:r>
        <w:rPr>
          <w:rStyle w:val="a5"/>
          <w:rtl/>
        </w:rPr>
        <w:footnoteReference w:id="21"/>
      </w:r>
      <w:r>
        <w:rPr>
          <w:rtl/>
        </w:rPr>
        <w:t xml:space="preserve"> לא היה אפשר לאומרה.</w:t>
      </w:r>
    </w:p>
    <w:p w14:paraId="5E7BA6BA" w14:textId="77777777" w:rsidR="00817F69" w:rsidRDefault="00817F69" w:rsidP="00043708">
      <w:pPr>
        <w:spacing w:before="120" w:line="320" w:lineRule="atLeast"/>
        <w:jc w:val="both"/>
        <w:rPr>
          <w:rtl/>
        </w:rPr>
      </w:pPr>
      <w:r>
        <w:rPr>
          <w:rtl/>
        </w:rPr>
        <w:t>ואולי המשמעות של כל אלה</w:t>
      </w:r>
      <w:r w:rsidR="00043708">
        <w:rPr>
          <w:rFonts w:hint="cs"/>
          <w:rtl/>
        </w:rPr>
        <w:t xml:space="preserve"> -</w:t>
      </w:r>
      <w:r>
        <w:rPr>
          <w:rtl/>
        </w:rPr>
        <w:t xml:space="preserve"> בפרט המהלך מהמשנה בחגיגה דרך מותו של בן </w:t>
      </w:r>
      <w:proofErr w:type="spellStart"/>
      <w:r>
        <w:rPr>
          <w:rtl/>
        </w:rPr>
        <w:t>זומא</w:t>
      </w:r>
      <w:proofErr w:type="spellEnd"/>
      <w:r>
        <w:rPr>
          <w:rtl/>
        </w:rPr>
        <w:t xml:space="preserve"> (שדרש ביחיד על מעשה היום השני לבריאה ולכאורה לא עבר על דברי הגמרא בחגיגה) ועד דרשתו ברבים של ר' יצחק על האורה</w:t>
      </w:r>
      <w:r w:rsidR="00043708">
        <w:rPr>
          <w:rFonts w:hint="cs"/>
          <w:rtl/>
        </w:rPr>
        <w:t xml:space="preserve"> </w:t>
      </w:r>
      <w:r w:rsidR="00043708">
        <w:rPr>
          <w:rtl/>
        </w:rPr>
        <w:t>–</w:t>
      </w:r>
      <w:r>
        <w:rPr>
          <w:rtl/>
        </w:rPr>
        <w:t xml:space="preserve"> היא</w:t>
      </w:r>
      <w:r w:rsidR="00043708">
        <w:rPr>
          <w:rFonts w:hint="cs"/>
          <w:rtl/>
        </w:rPr>
        <w:t>,</w:t>
      </w:r>
      <w:r>
        <w:rPr>
          <w:rtl/>
        </w:rPr>
        <w:t xml:space="preserve"> שאי אפשר למנוע את ה"חקור דבר" מבני האדם ואם כבר, אז מוטב לעסוק במעשה בראשית לא ביחיד (אחד ויחיד יש רק אחד והוא שברא את העולם ואף הוא נמלך במלאכי השרת!) כי אם בשניים ויותר ואפילו בציבור (כמו ר' יצחק) שכן "טובים השניים מן האחד".</w:t>
      </w:r>
      <w:r>
        <w:rPr>
          <w:rStyle w:val="a5"/>
          <w:rtl/>
        </w:rPr>
        <w:footnoteReference w:id="22"/>
      </w:r>
    </w:p>
    <w:p w14:paraId="48B81F9C" w14:textId="77777777" w:rsidR="00817F69" w:rsidRDefault="00817F69" w:rsidP="00817F69">
      <w:pPr>
        <w:spacing w:before="120" w:line="320" w:lineRule="atLeast"/>
        <w:jc w:val="both"/>
        <w:rPr>
          <w:rtl/>
        </w:rPr>
      </w:pPr>
    </w:p>
    <w:p w14:paraId="5AA18F0B" w14:textId="77777777" w:rsidR="00817F69" w:rsidRDefault="00817F69" w:rsidP="009D0FDF">
      <w:pPr>
        <w:pStyle w:val="ad"/>
        <w:rPr>
          <w:rtl/>
        </w:rPr>
      </w:pPr>
      <w:r>
        <w:rPr>
          <w:rtl/>
        </w:rPr>
        <w:t xml:space="preserve">שבת שלום </w:t>
      </w:r>
    </w:p>
    <w:p w14:paraId="02F97E01" w14:textId="77777777" w:rsidR="00817F69" w:rsidRDefault="00817F69" w:rsidP="009D0FDF">
      <w:pPr>
        <w:pStyle w:val="ad"/>
        <w:rPr>
          <w:rtl/>
        </w:rPr>
      </w:pPr>
      <w:r>
        <w:rPr>
          <w:rtl/>
        </w:rPr>
        <w:t xml:space="preserve">וראשית טובה לכולנו </w:t>
      </w:r>
    </w:p>
    <w:p w14:paraId="38639A25" w14:textId="77777777" w:rsidR="00817F69" w:rsidRDefault="00817F69" w:rsidP="009D0FDF">
      <w:pPr>
        <w:pStyle w:val="ad"/>
        <w:rPr>
          <w:rFonts w:hint="cs"/>
          <w:rtl/>
        </w:rPr>
      </w:pPr>
      <w:r>
        <w:rPr>
          <w:rtl/>
        </w:rPr>
        <w:t>מחלקי המים</w:t>
      </w:r>
    </w:p>
    <w:p w14:paraId="601D569B" w14:textId="77777777" w:rsidR="00817F69" w:rsidRDefault="00817F69" w:rsidP="00817F69">
      <w:pPr>
        <w:spacing w:before="120" w:line="320" w:lineRule="atLeast"/>
        <w:jc w:val="both"/>
        <w:rPr>
          <w:rtl/>
        </w:rPr>
      </w:pPr>
      <w:r w:rsidRPr="00EC0DE0">
        <w:rPr>
          <w:rFonts w:hint="cs"/>
          <w:b/>
          <w:bCs/>
          <w:rtl/>
        </w:rPr>
        <w:t>מים אחרונים:</w:t>
      </w:r>
      <w:r>
        <w:rPr>
          <w:rFonts w:hint="cs"/>
          <w:rtl/>
        </w:rPr>
        <w:t xml:space="preserve"> ראה גם מסכת </w:t>
      </w:r>
      <w:r>
        <w:rPr>
          <w:rtl/>
        </w:rPr>
        <w:t xml:space="preserve">תמיד לב ע"א </w:t>
      </w:r>
      <w:r>
        <w:rPr>
          <w:rFonts w:hint="cs"/>
          <w:rtl/>
        </w:rPr>
        <w:t xml:space="preserve">בוויכוח של </w:t>
      </w:r>
      <w:r>
        <w:rPr>
          <w:rtl/>
        </w:rPr>
        <w:t xml:space="preserve">אלכסנדר </w:t>
      </w:r>
      <w:r>
        <w:rPr>
          <w:rFonts w:hint="cs"/>
          <w:rtl/>
        </w:rPr>
        <w:t xml:space="preserve">עם </w:t>
      </w:r>
      <w:r>
        <w:rPr>
          <w:rtl/>
        </w:rPr>
        <w:t xml:space="preserve">זקני הנגב שענו לו ששמים נבראו תחילה (כמו בית שמאי) ואח"כ הפסיקו לענות לו במעשי בראשית, ראה שם. </w:t>
      </w:r>
    </w:p>
    <w:p w14:paraId="60906EFE" w14:textId="77777777" w:rsidR="00E93EE0" w:rsidRDefault="00E93EE0">
      <w:pPr>
        <w:pStyle w:val="ad"/>
        <w:spacing w:line="300" w:lineRule="atLeast"/>
        <w:rPr>
          <w:rFonts w:hint="cs"/>
          <w:b w:val="0"/>
          <w:bCs w:val="0"/>
          <w:rtl/>
        </w:rPr>
      </w:pPr>
    </w:p>
    <w:p w14:paraId="1FFEFBB0" w14:textId="77777777" w:rsidR="00105BC2" w:rsidRDefault="00105BC2" w:rsidP="00E93EE0">
      <w:pPr>
        <w:pStyle w:val="ac"/>
        <w:rPr>
          <w:rFonts w:hint="cs"/>
          <w:rtl/>
        </w:rPr>
      </w:pPr>
    </w:p>
    <w:p w14:paraId="140A5A9E" w14:textId="77777777" w:rsidR="00105BC2" w:rsidRDefault="00105BC2" w:rsidP="00E93EE0">
      <w:pPr>
        <w:pStyle w:val="ac"/>
        <w:rPr>
          <w:rFonts w:hint="cs"/>
          <w:rtl/>
        </w:rPr>
      </w:pPr>
    </w:p>
    <w:p w14:paraId="6C432468" w14:textId="77777777" w:rsidR="00105BC2" w:rsidRDefault="00105BC2" w:rsidP="00E93EE0">
      <w:pPr>
        <w:pStyle w:val="ac"/>
        <w:rPr>
          <w:rFonts w:hint="cs"/>
          <w:rtl/>
        </w:rPr>
      </w:pPr>
    </w:p>
    <w:sectPr w:rsidR="00105BC2" w:rsidSect="00082D70">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1690" w14:textId="77777777" w:rsidR="00D50509" w:rsidRDefault="00D50509">
      <w:r>
        <w:separator/>
      </w:r>
    </w:p>
  </w:endnote>
  <w:endnote w:type="continuationSeparator" w:id="0">
    <w:p w14:paraId="48DE53AD" w14:textId="77777777" w:rsidR="00D50509" w:rsidRDefault="00D5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B509" w14:textId="77777777" w:rsidR="00F9529E" w:rsidRDefault="00F952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C220"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82D7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82D70">
      <w:rPr>
        <w:rStyle w:val="ae"/>
        <w:noProof/>
        <w:rtl/>
      </w:rPr>
      <w:t>3</w:t>
    </w:r>
    <w:r w:rsidRPr="00F8747C">
      <w:rPr>
        <w:rStyle w:val="ae"/>
      </w:rPr>
      <w:fldChar w:fldCharType="end"/>
    </w:r>
  </w:p>
  <w:p w14:paraId="1CE40E88" w14:textId="77777777" w:rsidR="00BD41F5" w:rsidRDefault="00BD41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117E" w14:textId="77777777" w:rsidR="00F9529E" w:rsidRDefault="00F95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8EC8" w14:textId="77777777" w:rsidR="00D50509" w:rsidRDefault="00D50509">
      <w:r>
        <w:separator/>
      </w:r>
    </w:p>
  </w:footnote>
  <w:footnote w:type="continuationSeparator" w:id="0">
    <w:p w14:paraId="6C9CE96C" w14:textId="77777777" w:rsidR="00D50509" w:rsidRDefault="00D50509">
      <w:r>
        <w:continuationSeparator/>
      </w:r>
    </w:p>
  </w:footnote>
  <w:footnote w:id="1">
    <w:p w14:paraId="4189D335" w14:textId="77777777" w:rsidR="00373F9D" w:rsidRDefault="00373F9D" w:rsidP="00A663AB">
      <w:pPr>
        <w:pStyle w:val="a3"/>
        <w:rPr>
          <w:rFonts w:hint="cs"/>
        </w:rPr>
      </w:pPr>
      <w:r>
        <w:rPr>
          <w:rStyle w:val="a5"/>
        </w:rPr>
        <w:footnoteRef/>
      </w:r>
      <w:r>
        <w:rPr>
          <w:rtl/>
        </w:rPr>
        <w:t xml:space="preserve"> </w:t>
      </w:r>
      <w:r>
        <w:rPr>
          <w:rFonts w:hint="cs"/>
          <w:rtl/>
        </w:rPr>
        <w:t>פרק כה בספר משלי מכיל קובץ נוסף של משלי שלמה שהועתקו (כונסו לספר) בימי חזקיהו, כפי שפותח פסוק א שם: "</w:t>
      </w:r>
      <w:proofErr w:type="spellStart"/>
      <w:r>
        <w:rPr>
          <w:rtl/>
        </w:rPr>
        <w:t>גַּם־אֵלֶּה</w:t>
      </w:r>
      <w:proofErr w:type="spellEnd"/>
      <w:r>
        <w:rPr>
          <w:rtl/>
        </w:rPr>
        <w:t xml:space="preserve"> מִשְׁלֵי שְׁלֹמֹה אֲשֶׁר הֶעְתִּיקוּ אַנְשֵׁי חִזְקִיָּה </w:t>
      </w:r>
      <w:proofErr w:type="spellStart"/>
      <w:r>
        <w:rPr>
          <w:rtl/>
        </w:rPr>
        <w:t>מֶלֶךְ־יְהוּדָה</w:t>
      </w:r>
      <w:proofErr w:type="spellEnd"/>
      <w:r>
        <w:rPr>
          <w:rFonts w:hint="cs"/>
          <w:rtl/>
        </w:rPr>
        <w:t>". הלקח (</w:t>
      </w:r>
      <w:r w:rsidR="00A663AB">
        <w:rPr>
          <w:rFonts w:hint="cs"/>
          <w:rtl/>
        </w:rPr>
        <w:t>ה</w:t>
      </w:r>
      <w:r>
        <w:rPr>
          <w:rFonts w:hint="cs"/>
          <w:rtl/>
        </w:rPr>
        <w:t xml:space="preserve">מוסר) הראשון בפרק זה הוא שבעוד בכבודם של מלכים בשר ודם יש לחקור ולספר ולדרוש, מן על מנת לשבח מעלתם וחכמתם, בכבוד אלהים אין לחקור ואין לדרוש גם לא לשבח. ראה גמרא שבת </w:t>
      </w:r>
      <w:proofErr w:type="spellStart"/>
      <w:r>
        <w:rPr>
          <w:rFonts w:hint="cs"/>
          <w:rtl/>
        </w:rPr>
        <w:t>קנג</w:t>
      </w:r>
      <w:proofErr w:type="spellEnd"/>
      <w:r>
        <w:rPr>
          <w:rFonts w:hint="cs"/>
          <w:rtl/>
        </w:rPr>
        <w:t xml:space="preserve"> ע"ב שפסוק זה נזכר בהקשר להלכות שבת כשחכמים הצניעו דרך מסוימת איך להערים על איסור טלטול ברשות הרבים למי שהחשיכה עליו הדרך ונכנסה שבת. המשנה בראש פרק כד ב</w:t>
      </w:r>
      <w:r w:rsidR="00A663AB">
        <w:rPr>
          <w:rFonts w:hint="cs"/>
          <w:rtl/>
        </w:rPr>
        <w:t xml:space="preserve">מסכת </w:t>
      </w:r>
      <w:r>
        <w:rPr>
          <w:rFonts w:hint="cs"/>
          <w:rtl/>
        </w:rPr>
        <w:t>שבת נותנת מספר עצות, כגון שימסור לנכרי או יניחנו על החמור, או ימסור לחרש, שוטה וקטן</w:t>
      </w:r>
      <w:r w:rsidR="00A663AB">
        <w:rPr>
          <w:rFonts w:hint="cs"/>
          <w:rtl/>
        </w:rPr>
        <w:t>.</w:t>
      </w:r>
      <w:r>
        <w:rPr>
          <w:rFonts w:hint="cs"/>
          <w:rtl/>
        </w:rPr>
        <w:t xml:space="preserve"> והגמרא</w:t>
      </w:r>
      <w:r w:rsidR="000738BE">
        <w:rPr>
          <w:rFonts w:hint="cs"/>
          <w:rtl/>
        </w:rPr>
        <w:t xml:space="preserve"> מוסיפה: "עוד אחרת הייתה ולא רצו חכמים לגלותה". אך בהמשך, מגלה לנו הגמרא את העצה הנוספת: "מוליכו פחות </w:t>
      </w:r>
      <w:proofErr w:type="spellStart"/>
      <w:r w:rsidR="000738BE">
        <w:rPr>
          <w:rFonts w:hint="cs"/>
          <w:rtl/>
        </w:rPr>
        <w:t>פחות</w:t>
      </w:r>
      <w:proofErr w:type="spellEnd"/>
      <w:r w:rsidR="000738BE">
        <w:rPr>
          <w:rFonts w:hint="cs"/>
          <w:rtl/>
        </w:rPr>
        <w:t xml:space="preserve"> מארבע אמות". האם זו דוגמא טובה </w:t>
      </w:r>
      <w:r w:rsidR="00A663AB">
        <w:rPr>
          <w:rFonts w:hint="cs"/>
          <w:rtl/>
        </w:rPr>
        <w:t xml:space="preserve">לכך </w:t>
      </w:r>
      <w:r w:rsidR="000738BE">
        <w:rPr>
          <w:rFonts w:hint="cs"/>
          <w:rtl/>
        </w:rPr>
        <w:t>שבעצם אי אפשר להסתיר דבר? שיצר החקירה והלימוד גובר בסופו של דבר על כל ההגבלות והאיסורים? אנחנו, עכ"פ, נלך בדרך מדרש האגדה ונדון בפסוק זה בהקשר מעשה בראשית: דורשים או לא דורשים במעשה בראשית.</w:t>
      </w:r>
    </w:p>
  </w:footnote>
  <w:footnote w:id="2">
    <w:p w14:paraId="5F78783C" w14:textId="77777777" w:rsidR="00CC67E5" w:rsidRDefault="00CC67E5" w:rsidP="009D0FDF">
      <w:pPr>
        <w:pStyle w:val="a3"/>
        <w:rPr>
          <w:rFonts w:hint="cs"/>
          <w:rtl/>
        </w:rPr>
      </w:pPr>
      <w:r>
        <w:rPr>
          <w:rStyle w:val="a5"/>
        </w:rPr>
        <w:footnoteRef/>
      </w:r>
      <w:r>
        <w:rPr>
          <w:rtl/>
        </w:rPr>
        <w:t xml:space="preserve"> </w:t>
      </w:r>
      <w:r>
        <w:rPr>
          <w:rFonts w:hint="cs"/>
          <w:rtl/>
        </w:rPr>
        <w:t xml:space="preserve">הגמרא מסבירה: "הכי </w:t>
      </w:r>
      <w:proofErr w:type="spellStart"/>
      <w:r>
        <w:rPr>
          <w:rFonts w:hint="cs"/>
          <w:rtl/>
        </w:rPr>
        <w:t>קאמר</w:t>
      </w:r>
      <w:proofErr w:type="spellEnd"/>
      <w:r>
        <w:rPr>
          <w:rFonts w:hint="cs"/>
          <w:rtl/>
        </w:rPr>
        <w:t>: אין דורשים בעריות לשלושה, ולא במעשה בראשית לשניים, ולא במרכבה ליח</w:t>
      </w:r>
      <w:r w:rsidR="0077625A">
        <w:rPr>
          <w:rFonts w:hint="cs"/>
          <w:rtl/>
        </w:rPr>
        <w:t>י</w:t>
      </w:r>
      <w:r>
        <w:rPr>
          <w:rFonts w:hint="cs"/>
          <w:rtl/>
        </w:rPr>
        <w:t xml:space="preserve">ד, אלא אם היה חכם ומבין מדעתו". מדובר במספר התלמידים היושבים לפני הרב, לא כולל הוא עצמו. רב לא ילמד את פרשת עריות לשלושה תלמידים ויותר רק לשניים או </w:t>
      </w:r>
      <w:r w:rsidR="009D0FDF">
        <w:rPr>
          <w:rFonts w:hint="cs"/>
          <w:rtl/>
        </w:rPr>
        <w:t>ל</w:t>
      </w:r>
      <w:r>
        <w:rPr>
          <w:rFonts w:hint="cs"/>
          <w:rtl/>
        </w:rPr>
        <w:t>יחיד</w:t>
      </w:r>
      <w:r w:rsidR="009D0FDF">
        <w:rPr>
          <w:rFonts w:hint="cs"/>
          <w:rtl/>
        </w:rPr>
        <w:t xml:space="preserve">. כמו כן </w:t>
      </w:r>
      <w:r>
        <w:rPr>
          <w:rFonts w:hint="cs"/>
          <w:rtl/>
        </w:rPr>
        <w:t xml:space="preserve">לא </w:t>
      </w:r>
      <w:r w:rsidR="009D0FDF">
        <w:rPr>
          <w:rFonts w:hint="cs"/>
          <w:rtl/>
        </w:rPr>
        <w:t xml:space="preserve">ילמד הרב את </w:t>
      </w:r>
      <w:r>
        <w:rPr>
          <w:rFonts w:hint="cs"/>
          <w:rtl/>
        </w:rPr>
        <w:t>מעשה בראשית לפני שני תלמידים ויותר, ובמעשה מרכבה אפילו לא ליחיד, אלא אם כן הוא חכם ומבין מדעתו, כאמור. ראה בגמרא שם נימוקים או פסוקים להגבלות אלה.</w:t>
      </w:r>
    </w:p>
  </w:footnote>
  <w:footnote w:id="3">
    <w:p w14:paraId="2BA989CA" w14:textId="77777777" w:rsidR="000738BE" w:rsidRDefault="000738BE" w:rsidP="000738BE">
      <w:pPr>
        <w:pStyle w:val="a3"/>
        <w:rPr>
          <w:rFonts w:hint="cs"/>
          <w:rtl/>
        </w:rPr>
      </w:pPr>
      <w:r>
        <w:rPr>
          <w:rStyle w:val="a5"/>
        </w:rPr>
        <w:footnoteRef/>
      </w:r>
      <w:r>
        <w:rPr>
          <w:rtl/>
        </w:rPr>
        <w:t xml:space="preserve"> </w:t>
      </w:r>
      <w:r>
        <w:rPr>
          <w:rtl/>
        </w:rPr>
        <w:t>הפסוק המלא הוא "כי שאל נא לימים ראשנים אשר היו לפניך למן היום אשר ברא אלהים אדם על הארץ ולמקצה השמים ועד קצה השמים הנהיה כדבר הגדול הזה או הנשמע כמ</w:t>
      </w:r>
      <w:r>
        <w:rPr>
          <w:rFonts w:hint="cs"/>
          <w:rtl/>
        </w:rPr>
        <w:t>ו</w:t>
      </w:r>
      <w:r>
        <w:rPr>
          <w:rtl/>
        </w:rPr>
        <w:t xml:space="preserve">הו" (דברים ד לב). הפסוק מדבר על </w:t>
      </w:r>
      <w:r>
        <w:rPr>
          <w:rFonts w:hint="cs"/>
          <w:rtl/>
        </w:rPr>
        <w:t xml:space="preserve">נס </w:t>
      </w:r>
      <w:r>
        <w:rPr>
          <w:rtl/>
        </w:rPr>
        <w:t>יציאת מצרים והפרק כולו קורא לעם ישראל ללמוד מההיסטוריה. אלא שזו בדיוק השאלה: מהיכן מתחילה ההיסטוריה האנושית? מה צריך לעניין את בני האדם?</w:t>
      </w:r>
      <w:r w:rsidR="009D0FDF">
        <w:rPr>
          <w:rFonts w:hint="cs"/>
          <w:rtl/>
        </w:rPr>
        <w:t xml:space="preserve"> מהיכן מתחילים?</w:t>
      </w:r>
    </w:p>
  </w:footnote>
  <w:footnote w:id="4">
    <w:p w14:paraId="2217C4C1" w14:textId="77777777" w:rsidR="00817F69" w:rsidRDefault="00817F69" w:rsidP="00817F69">
      <w:pPr>
        <w:pStyle w:val="a3"/>
        <w:rPr>
          <w:rtl/>
        </w:rPr>
      </w:pPr>
      <w:r>
        <w:rPr>
          <w:rStyle w:val="a5"/>
          <w:rtl/>
        </w:rPr>
        <w:footnoteRef/>
      </w:r>
      <w:r>
        <w:rPr>
          <w:rtl/>
        </w:rPr>
        <w:t xml:space="preserve"> </w:t>
      </w:r>
      <w:r>
        <w:rPr>
          <w:rtl/>
        </w:rPr>
        <w:t xml:space="preserve">כי כתוב בפסוק "שאל" </w:t>
      </w:r>
      <w:r w:rsidR="002E0C30">
        <w:rPr>
          <w:rFonts w:hint="cs"/>
          <w:rtl/>
        </w:rPr>
        <w:t xml:space="preserve">הוא </w:t>
      </w:r>
      <w:r>
        <w:rPr>
          <w:rtl/>
        </w:rPr>
        <w:t xml:space="preserve">בלשון יחיד. שים לב לשינוי הלשון בין </w:t>
      </w:r>
      <w:proofErr w:type="spellStart"/>
      <w:r>
        <w:rPr>
          <w:rtl/>
        </w:rPr>
        <w:t>דורשין</w:t>
      </w:r>
      <w:proofErr w:type="spellEnd"/>
      <w:r>
        <w:rPr>
          <w:rtl/>
        </w:rPr>
        <w:t xml:space="preserve"> (במשנה) לבין </w:t>
      </w:r>
      <w:proofErr w:type="spellStart"/>
      <w:r>
        <w:rPr>
          <w:rtl/>
        </w:rPr>
        <w:t>שואלין</w:t>
      </w:r>
      <w:proofErr w:type="spellEnd"/>
      <w:r>
        <w:rPr>
          <w:rtl/>
        </w:rPr>
        <w:t xml:space="preserve"> (בגמרא). דרישה היא תמיד ברבים.</w:t>
      </w:r>
    </w:p>
  </w:footnote>
  <w:footnote w:id="5">
    <w:p w14:paraId="04E3E6B3" w14:textId="77777777" w:rsidR="00817F69" w:rsidRDefault="00817F69" w:rsidP="00817F69">
      <w:pPr>
        <w:pStyle w:val="a3"/>
        <w:rPr>
          <w:rtl/>
        </w:rPr>
      </w:pPr>
      <w:r>
        <w:rPr>
          <w:rStyle w:val="a5"/>
          <w:rtl/>
        </w:rPr>
        <w:footnoteRef/>
      </w:r>
      <w:r>
        <w:rPr>
          <w:rtl/>
        </w:rPr>
        <w:t xml:space="preserve"> </w:t>
      </w:r>
      <w:r>
        <w:rPr>
          <w:rtl/>
        </w:rPr>
        <w:t>היינו רק מהיום השישי ואילך כמו שהפסוק אומר: "למן היום אשר ברא אלהים אדם" ולא מימים ראשון עד חמישי.</w:t>
      </w:r>
    </w:p>
  </w:footnote>
  <w:footnote w:id="6">
    <w:p w14:paraId="3616188D" w14:textId="77777777" w:rsidR="00817F69" w:rsidRDefault="00817F69" w:rsidP="00817F69">
      <w:pPr>
        <w:pStyle w:val="a3"/>
        <w:rPr>
          <w:rtl/>
        </w:rPr>
      </w:pPr>
      <w:r>
        <w:rPr>
          <w:rStyle w:val="a5"/>
          <w:rtl/>
        </w:rPr>
        <w:footnoteRef/>
      </w:r>
      <w:r>
        <w:rPr>
          <w:rtl/>
        </w:rPr>
        <w:t xml:space="preserve"> </w:t>
      </w:r>
      <w:r>
        <w:rPr>
          <w:rtl/>
        </w:rPr>
        <w:t>היינו, גם חמשת ימי הבריאה שקדמו לבריאת האדם.</w:t>
      </w:r>
    </w:p>
  </w:footnote>
  <w:footnote w:id="7">
    <w:p w14:paraId="08B8A38E" w14:textId="77777777" w:rsidR="00817F69" w:rsidRDefault="00817F69" w:rsidP="00817F69">
      <w:pPr>
        <w:pStyle w:val="a3"/>
        <w:rPr>
          <w:rtl/>
        </w:rPr>
      </w:pPr>
      <w:r>
        <w:rPr>
          <w:rStyle w:val="a5"/>
          <w:rtl/>
        </w:rPr>
        <w:footnoteRef/>
      </w:r>
      <w:r>
        <w:rPr>
          <w:rtl/>
        </w:rPr>
        <w:t xml:space="preserve"> </w:t>
      </w:r>
      <w:r>
        <w:rPr>
          <w:rtl/>
        </w:rPr>
        <w:t xml:space="preserve">מקו האופק לקו האופק - תחת כיפת השמים אבל לא למעלה ממנה ולא למטה מהארץ (כיפת השמים השנייה?). </w:t>
      </w:r>
    </w:p>
  </w:footnote>
  <w:footnote w:id="8">
    <w:p w14:paraId="2E673942" w14:textId="77777777" w:rsidR="00817F69" w:rsidRDefault="00817F69" w:rsidP="00CA07BA">
      <w:pPr>
        <w:pStyle w:val="a3"/>
        <w:rPr>
          <w:rtl/>
        </w:rPr>
      </w:pPr>
      <w:r>
        <w:rPr>
          <w:rStyle w:val="a5"/>
          <w:rtl/>
        </w:rPr>
        <w:footnoteRef/>
      </w:r>
      <w:r>
        <w:rPr>
          <w:rtl/>
        </w:rPr>
        <w:t xml:space="preserve"> </w:t>
      </w:r>
      <w:r>
        <w:rPr>
          <w:rtl/>
        </w:rPr>
        <w:t xml:space="preserve">הביטוי מה לפנים ומה לאחור הוא לעתים במשמעות המרחב ולעתים במשמעות הזמן. ראה תוספות בחגיגה שם. </w:t>
      </w:r>
      <w:r w:rsidR="00CA07BA">
        <w:rPr>
          <w:rFonts w:hint="cs"/>
          <w:rtl/>
        </w:rPr>
        <w:t xml:space="preserve">ולעצם הדרשה והנושא שלנו ראה פירוש רש"י על הדף שם: </w:t>
      </w:r>
      <w:r w:rsidR="00CA07BA">
        <w:rPr>
          <w:rtl/>
        </w:rPr>
        <w:t>למקצה השמים</w:t>
      </w:r>
      <w:r w:rsidR="00CA07BA">
        <w:rPr>
          <w:rFonts w:hint="cs"/>
          <w:rtl/>
        </w:rPr>
        <w:t xml:space="preserve"> ועד קצה השמים</w:t>
      </w:r>
      <w:r w:rsidR="00CA07BA">
        <w:rPr>
          <w:rtl/>
        </w:rPr>
        <w:t xml:space="preserve"> - </w:t>
      </w:r>
      <w:proofErr w:type="spellStart"/>
      <w:r w:rsidR="00CA07BA">
        <w:rPr>
          <w:rtl/>
        </w:rPr>
        <w:t>דאסור</w:t>
      </w:r>
      <w:proofErr w:type="spellEnd"/>
      <w:r w:rsidR="00CA07BA">
        <w:rPr>
          <w:rtl/>
        </w:rPr>
        <w:t xml:space="preserve"> לשאול מה שיש חוץ למחיצות, ממילא נפקא לן </w:t>
      </w:r>
      <w:proofErr w:type="spellStart"/>
      <w:r w:rsidR="00CA07BA">
        <w:rPr>
          <w:rtl/>
        </w:rPr>
        <w:t>דאסור</w:t>
      </w:r>
      <w:proofErr w:type="spellEnd"/>
      <w:r w:rsidR="00CA07BA">
        <w:rPr>
          <w:rtl/>
        </w:rPr>
        <w:t xml:space="preserve"> לשאול בקודם שנברא, </w:t>
      </w:r>
      <w:proofErr w:type="spellStart"/>
      <w:r w:rsidR="00CA07BA">
        <w:rPr>
          <w:rtl/>
        </w:rPr>
        <w:t>דהיא</w:t>
      </w:r>
      <w:proofErr w:type="spellEnd"/>
      <w:r w:rsidR="00CA07BA">
        <w:rPr>
          <w:rtl/>
        </w:rPr>
        <w:t xml:space="preserve"> היא, מה שהיה קודם לברייתו - הוא עכשיו חוץ למחיצתו</w:t>
      </w:r>
      <w:r w:rsidR="00CA07BA">
        <w:rPr>
          <w:rFonts w:hint="cs"/>
          <w:rtl/>
        </w:rPr>
        <w:t>". זו האמירה הברורה שאין לדרוש במעשה בראשית כמותה נראה עוד להלן. אבל נראה גם דעות אחרות, שהרי צריך לחקור מה הם גבולות האיסור. איך נדע מה בתוך המחיצות ומה חוץ להן אם לא נגדיר את המחיצות?</w:t>
      </w:r>
      <w:r w:rsidR="00CA07BA">
        <w:rPr>
          <w:rtl/>
        </w:rPr>
        <w:t xml:space="preserve"> </w:t>
      </w:r>
      <w:r w:rsidR="00CA07BA">
        <w:rPr>
          <w:rFonts w:hint="cs"/>
          <w:rtl/>
        </w:rPr>
        <w:t xml:space="preserve"> </w:t>
      </w:r>
    </w:p>
  </w:footnote>
  <w:footnote w:id="9">
    <w:p w14:paraId="490C5512" w14:textId="77777777" w:rsidR="00817F69" w:rsidRDefault="00817F69" w:rsidP="00817F69">
      <w:pPr>
        <w:pStyle w:val="a3"/>
        <w:rPr>
          <w:rtl/>
        </w:rPr>
      </w:pPr>
      <w:r>
        <w:rPr>
          <w:rStyle w:val="a5"/>
          <w:rtl/>
        </w:rPr>
        <w:footnoteRef/>
      </w:r>
      <w:r>
        <w:rPr>
          <w:rtl/>
        </w:rPr>
        <w:t xml:space="preserve"> </w:t>
      </w:r>
      <w:r>
        <w:rPr>
          <w:rtl/>
        </w:rPr>
        <w:t>הכוונה לשם האדנות: אל"ף דל"ת נו"ן יו"ד שהוא מתחיל באל"ף. פיצוי לאות אל"ף שלא בה נברא העולם?</w:t>
      </w:r>
    </w:p>
  </w:footnote>
  <w:footnote w:id="10">
    <w:p w14:paraId="792860F0" w14:textId="77777777" w:rsidR="00817F69" w:rsidRDefault="00817F69" w:rsidP="00CC67E5">
      <w:pPr>
        <w:pStyle w:val="a3"/>
        <w:rPr>
          <w:rtl/>
        </w:rPr>
      </w:pPr>
      <w:r>
        <w:rPr>
          <w:rStyle w:val="a5"/>
          <w:rtl/>
        </w:rPr>
        <w:footnoteRef/>
      </w:r>
      <w:r>
        <w:rPr>
          <w:rtl/>
        </w:rPr>
        <w:t xml:space="preserve"> </w:t>
      </w:r>
      <w:r w:rsidR="00CC67E5">
        <w:rPr>
          <w:rFonts w:hint="cs"/>
          <w:rtl/>
        </w:rPr>
        <w:t>מ</w:t>
      </w:r>
      <w:r>
        <w:rPr>
          <w:rtl/>
        </w:rPr>
        <w:t xml:space="preserve">דרש זה ממשיך את הקודם עם רעיון הבי"ת הסתומה והחוסמת מלדרוש במעשה בראשית, </w:t>
      </w:r>
      <w:r w:rsidR="00CC67E5">
        <w:rPr>
          <w:rFonts w:hint="cs"/>
          <w:rtl/>
        </w:rPr>
        <w:t>ו</w:t>
      </w:r>
      <w:r>
        <w:rPr>
          <w:rtl/>
        </w:rPr>
        <w:t xml:space="preserve">אי אפשר שלא להבחין ב"עוקץ" הפנימי של המדרש, כולל הפתיחה "דרש ר' יהודה במעשה בראשית עם בר </w:t>
      </w:r>
      <w:proofErr w:type="spellStart"/>
      <w:r>
        <w:rPr>
          <w:rtl/>
        </w:rPr>
        <w:t>קפרא</w:t>
      </w:r>
      <w:proofErr w:type="spellEnd"/>
      <w:r>
        <w:rPr>
          <w:rtl/>
        </w:rPr>
        <w:t>" - הנה שניים שדורשים - לא רק שואלים - במעשה בראשית.</w:t>
      </w:r>
    </w:p>
  </w:footnote>
  <w:footnote w:id="11">
    <w:p w14:paraId="1D1BC961" w14:textId="77777777" w:rsidR="00817F69" w:rsidRDefault="00817F69" w:rsidP="00552ECC">
      <w:pPr>
        <w:pStyle w:val="a3"/>
        <w:rPr>
          <w:rtl/>
        </w:rPr>
      </w:pPr>
      <w:r>
        <w:rPr>
          <w:rStyle w:val="a5"/>
          <w:rtl/>
        </w:rPr>
        <w:footnoteRef/>
      </w:r>
      <w:r>
        <w:rPr>
          <w:rtl/>
        </w:rPr>
        <w:t xml:space="preserve"> </w:t>
      </w:r>
      <w:r>
        <w:rPr>
          <w:rtl/>
        </w:rPr>
        <w:t xml:space="preserve">מחד גיסא, ר' לוי מחמיר יותר מהגמרא בחגיגה וסובר שרק מסוף יום השישי משהוכרז "והנה טוב מאד" מותר לדרוש. מאידך גיסא, "כבוד מלכים חקור דבר - כבוד דברי תורה" ואת התורה ודאי שמותר ואף מצוה לחקור. הלוא התורה "קדמה לבריאת העולם ולכסא הכבוד" - "אסתכל </w:t>
      </w:r>
      <w:proofErr w:type="spellStart"/>
      <w:r>
        <w:rPr>
          <w:rtl/>
        </w:rPr>
        <w:t>באורייתא</w:t>
      </w:r>
      <w:proofErr w:type="spellEnd"/>
      <w:r>
        <w:rPr>
          <w:rtl/>
        </w:rPr>
        <w:t xml:space="preserve"> וברא עלמא"</w:t>
      </w:r>
      <w:r w:rsidR="00552ECC">
        <w:rPr>
          <w:rFonts w:hint="cs"/>
          <w:rtl/>
        </w:rPr>
        <w:t>!</w:t>
      </w:r>
    </w:p>
  </w:footnote>
  <w:footnote w:id="12">
    <w:p w14:paraId="4E09612F" w14:textId="77777777" w:rsidR="00CA07BA" w:rsidRDefault="00CA07BA">
      <w:pPr>
        <w:pStyle w:val="a3"/>
        <w:rPr>
          <w:rFonts w:hint="cs"/>
          <w:rtl/>
        </w:rPr>
      </w:pPr>
      <w:r>
        <w:rPr>
          <w:rStyle w:val="a5"/>
        </w:rPr>
        <w:footnoteRef/>
      </w:r>
      <w:r>
        <w:rPr>
          <w:rtl/>
        </w:rPr>
        <w:t xml:space="preserve"> </w:t>
      </w:r>
      <w:r>
        <w:rPr>
          <w:rtl/>
        </w:rPr>
        <w:t xml:space="preserve">דברי ר' </w:t>
      </w:r>
      <w:proofErr w:type="spellStart"/>
      <w:r>
        <w:rPr>
          <w:rtl/>
        </w:rPr>
        <w:t>תנחומא</w:t>
      </w:r>
      <w:proofErr w:type="spellEnd"/>
      <w:r>
        <w:rPr>
          <w:rtl/>
        </w:rPr>
        <w:t xml:space="preserve"> על "זמן קוסמי" –</w:t>
      </w:r>
      <w:r>
        <w:rPr>
          <w:rFonts w:hint="cs"/>
          <w:rtl/>
        </w:rPr>
        <w:t xml:space="preserve"> המשפט המורכב כ"כ: "בעונתו נברא העולם" - </w:t>
      </w:r>
      <w:r>
        <w:rPr>
          <w:rtl/>
        </w:rPr>
        <w:t>ודברי ר' אבהו על עולמות שנבראו ונחרבו (תיאוריית הקוסמוס המתרחב ומתכווץ?) אינם בדיוק משלימים עם דברי ר' לוי על "כבוד אלהים הסתר דבר".</w:t>
      </w:r>
    </w:p>
  </w:footnote>
  <w:footnote w:id="13">
    <w:p w14:paraId="58E224D6" w14:textId="77777777" w:rsidR="001C084F" w:rsidRDefault="001C084F">
      <w:pPr>
        <w:pStyle w:val="a3"/>
        <w:rPr>
          <w:rFonts w:hint="cs"/>
          <w:rtl/>
        </w:rPr>
      </w:pPr>
      <w:r>
        <w:rPr>
          <w:rStyle w:val="a5"/>
        </w:rPr>
        <w:footnoteRef/>
      </w:r>
      <w:r>
        <w:rPr>
          <w:rtl/>
        </w:rPr>
        <w:t xml:space="preserve"> </w:t>
      </w:r>
      <w:r>
        <w:rPr>
          <w:rFonts w:hint="cs"/>
          <w:rtl/>
        </w:rPr>
        <w:t>כמה מדרשים יש לנו הטורחים לציין את מגרעותיו של העולם הזה, בוודאי בהשוואה לעולם הבא. מאות, אם לא אלפים. וכאן, אוי לו למי שיאמר שהעולם הזה נברא חו"ח מתוך התוהו ובוהו. עם כל מגרעותיו, זה העולם שהקב"ה ברא.</w:t>
      </w:r>
    </w:p>
  </w:footnote>
  <w:footnote w:id="14">
    <w:p w14:paraId="76ABFAA2" w14:textId="77777777" w:rsidR="00CA07BA" w:rsidRDefault="00CA07BA">
      <w:pPr>
        <w:pStyle w:val="a3"/>
        <w:rPr>
          <w:rFonts w:hint="cs"/>
          <w:rtl/>
        </w:rPr>
      </w:pPr>
      <w:r>
        <w:rPr>
          <w:rStyle w:val="a5"/>
        </w:rPr>
        <w:footnoteRef/>
      </w:r>
      <w:r>
        <w:rPr>
          <w:rtl/>
        </w:rPr>
        <w:t xml:space="preserve"> </w:t>
      </w:r>
      <w:r>
        <w:rPr>
          <w:rtl/>
        </w:rPr>
        <w:t>מדרש זה אשר בתחילתו יוצא חוצץ נגד הדרישה במעשה בראשית, הולך אחורה לנקודת המוצא הכי קדומה בבריאה</w:t>
      </w:r>
      <w:r>
        <w:rPr>
          <w:rFonts w:hint="cs"/>
          <w:rtl/>
        </w:rPr>
        <w:t>,</w:t>
      </w:r>
      <w:r>
        <w:rPr>
          <w:rtl/>
        </w:rPr>
        <w:t xml:space="preserve"> זו שעוד לפני ה"בראשית" ומעורר את שאלת התוהו ובוהו שהיא אחת השאלות הנוקבות ביותר סביב בריאת העולם.</w:t>
      </w:r>
      <w:r w:rsidR="00416BAB">
        <w:rPr>
          <w:rFonts w:hint="cs"/>
          <w:rtl/>
        </w:rPr>
        <w:t xml:space="preserve"> מדרש זה שייך לקבוצת מדרשי "</w:t>
      </w:r>
      <w:hyperlink r:id="rId1" w:history="1">
        <w:r w:rsidR="00416BAB" w:rsidRPr="00416BAB">
          <w:rPr>
            <w:rStyle w:val="Hyperlink"/>
            <w:rFonts w:hint="cs"/>
            <w:rtl/>
          </w:rPr>
          <w:t>אלמלא שהדבר כתוב אי אפשר לאומרו</w:t>
        </w:r>
      </w:hyperlink>
      <w:r w:rsidR="00416BAB">
        <w:rPr>
          <w:rFonts w:hint="cs"/>
          <w:rtl/>
        </w:rPr>
        <w:t>", נושא לא הקדשנו דף מיוחד במיוחדים.</w:t>
      </w:r>
    </w:p>
  </w:footnote>
  <w:footnote w:id="15">
    <w:p w14:paraId="3EBB1156" w14:textId="77777777" w:rsidR="00722893" w:rsidRDefault="00722893" w:rsidP="00082D70">
      <w:pPr>
        <w:pStyle w:val="a3"/>
        <w:rPr>
          <w:rFonts w:hint="cs"/>
        </w:rPr>
      </w:pPr>
      <w:r>
        <w:rPr>
          <w:rStyle w:val="a5"/>
        </w:rPr>
        <w:footnoteRef/>
      </w:r>
      <w:r>
        <w:rPr>
          <w:rtl/>
        </w:rPr>
        <w:t xml:space="preserve"> </w:t>
      </w:r>
      <w:r>
        <w:rPr>
          <w:rFonts w:hint="cs"/>
          <w:rtl/>
        </w:rPr>
        <w:t xml:space="preserve">מותר להציץ אומר הירושלמי, אבל לא לגעת או שמא לא להתייגע, היינו לא להתעמק יותר מדי. </w:t>
      </w:r>
    </w:p>
  </w:footnote>
  <w:footnote w:id="16">
    <w:p w14:paraId="2994ED14" w14:textId="77777777" w:rsidR="00082D70" w:rsidRDefault="00082D70" w:rsidP="00082D70">
      <w:pPr>
        <w:pStyle w:val="a3"/>
        <w:rPr>
          <w:rFonts w:hint="cs"/>
          <w:rtl/>
        </w:rPr>
      </w:pPr>
      <w:r>
        <w:rPr>
          <w:rStyle w:val="a5"/>
        </w:rPr>
        <w:footnoteRef/>
      </w:r>
      <w:r>
        <w:rPr>
          <w:rtl/>
        </w:rPr>
        <w:t xml:space="preserve"> </w:t>
      </w:r>
      <w:r>
        <w:rPr>
          <w:rFonts w:hint="cs"/>
          <w:rtl/>
        </w:rPr>
        <w:t>והתלמוד ממשיך שם למחלוקת בית שמאי ובית הלל אם השמים</w:t>
      </w:r>
      <w:r>
        <w:rPr>
          <w:rFonts w:cs="David"/>
          <w:rtl/>
        </w:rPr>
        <w:t xml:space="preserve"> </w:t>
      </w:r>
      <w:r w:rsidRPr="00722893">
        <w:rPr>
          <w:rtl/>
        </w:rPr>
        <w:t>נבראו תחילה</w:t>
      </w:r>
      <w:r>
        <w:rPr>
          <w:rFonts w:cs="David"/>
          <w:rtl/>
        </w:rPr>
        <w:t xml:space="preserve"> </w:t>
      </w:r>
      <w:r>
        <w:rPr>
          <w:rFonts w:hint="cs"/>
          <w:rtl/>
        </w:rPr>
        <w:t xml:space="preserve">או הארץ. ראה דברינו </w:t>
      </w:r>
      <w:hyperlink r:id="rId2" w:history="1">
        <w:r w:rsidRPr="00722893">
          <w:rPr>
            <w:rStyle w:val="Hyperlink"/>
            <w:rFonts w:hint="cs"/>
            <w:rtl/>
          </w:rPr>
          <w:t xml:space="preserve">שמים וארץ </w:t>
        </w:r>
        <w:r w:rsidRPr="00722893">
          <w:rPr>
            <w:rStyle w:val="Hyperlink"/>
            <w:rFonts w:cs="David"/>
            <w:rtl/>
          </w:rPr>
          <w:t>–</w:t>
        </w:r>
        <w:r w:rsidRPr="00722893">
          <w:rPr>
            <w:rStyle w:val="Hyperlink"/>
            <w:rFonts w:hint="cs"/>
            <w:rtl/>
          </w:rPr>
          <w:t xml:space="preserve"> בין בית הלל ובית שמאי</w:t>
        </w:r>
      </w:hyperlink>
      <w:r>
        <w:rPr>
          <w:rFonts w:hint="cs"/>
          <w:rtl/>
        </w:rPr>
        <w:t xml:space="preserve"> בפרשת בראשית.</w:t>
      </w:r>
    </w:p>
  </w:footnote>
  <w:footnote w:id="17">
    <w:p w14:paraId="5157F421" w14:textId="77777777" w:rsidR="00CA07BA" w:rsidRDefault="00CA07BA">
      <w:pPr>
        <w:pStyle w:val="a3"/>
        <w:rPr>
          <w:rFonts w:hint="cs"/>
          <w:rtl/>
        </w:rPr>
      </w:pPr>
      <w:r>
        <w:rPr>
          <w:rStyle w:val="a5"/>
        </w:rPr>
        <w:footnoteRef/>
      </w:r>
      <w:r>
        <w:rPr>
          <w:rtl/>
        </w:rPr>
        <w:t xml:space="preserve"> </w:t>
      </w:r>
      <w:r>
        <w:rPr>
          <w:rtl/>
        </w:rPr>
        <w:t>"מאין באת" (ראה מילון אבן שושן) ובלשוננו היום "מה הולך כאן"? או "מה העניינים"? - כנראה ביטוי יחידני.</w:t>
      </w:r>
    </w:p>
  </w:footnote>
  <w:footnote w:id="18">
    <w:p w14:paraId="363D63FD" w14:textId="77777777" w:rsidR="00F20698" w:rsidRDefault="00F20698">
      <w:pPr>
        <w:pStyle w:val="a3"/>
        <w:rPr>
          <w:rFonts w:hint="cs"/>
          <w:rtl/>
        </w:rPr>
      </w:pPr>
      <w:r>
        <w:rPr>
          <w:rStyle w:val="a5"/>
        </w:rPr>
        <w:footnoteRef/>
      </w:r>
      <w:r>
        <w:rPr>
          <w:rtl/>
        </w:rPr>
        <w:t xml:space="preserve"> </w:t>
      </w:r>
      <w:r>
        <w:rPr>
          <w:rtl/>
        </w:rPr>
        <w:t xml:space="preserve">"הלך לו בן </w:t>
      </w:r>
      <w:proofErr w:type="spellStart"/>
      <w:r>
        <w:rPr>
          <w:rtl/>
        </w:rPr>
        <w:t>זומא</w:t>
      </w:r>
      <w:proofErr w:type="spellEnd"/>
      <w:r>
        <w:rPr>
          <w:rtl/>
        </w:rPr>
        <w:t xml:space="preserve">" - נפגע (השתגע?). "בן </w:t>
      </w:r>
      <w:proofErr w:type="spellStart"/>
      <w:r>
        <w:rPr>
          <w:rtl/>
        </w:rPr>
        <w:t>זומא</w:t>
      </w:r>
      <w:proofErr w:type="spellEnd"/>
      <w:r>
        <w:rPr>
          <w:rtl/>
        </w:rPr>
        <w:t xml:space="preserve"> בעולם" - נפטר מן העולם. ראה חגיגה יד</w:t>
      </w:r>
      <w:r>
        <w:rPr>
          <w:rFonts w:hint="cs"/>
          <w:rtl/>
        </w:rPr>
        <w:t xml:space="preserve"> ע"ב</w:t>
      </w:r>
      <w:r>
        <w:rPr>
          <w:rtl/>
        </w:rPr>
        <w:t>: "ארבעה נכנסו לפרדס</w:t>
      </w:r>
      <w:r>
        <w:rPr>
          <w:rFonts w:hint="cs"/>
          <w:rtl/>
        </w:rPr>
        <w:t xml:space="preserve"> ... בן </w:t>
      </w:r>
      <w:proofErr w:type="spellStart"/>
      <w:r>
        <w:rPr>
          <w:rFonts w:hint="cs"/>
          <w:rtl/>
        </w:rPr>
        <w:t>זומא</w:t>
      </w:r>
      <w:proofErr w:type="spellEnd"/>
      <w:r>
        <w:rPr>
          <w:rFonts w:hint="cs"/>
          <w:rtl/>
        </w:rPr>
        <w:t xml:space="preserve"> הציץ ונפגע</w:t>
      </w:r>
      <w:r>
        <w:rPr>
          <w:rtl/>
        </w:rPr>
        <w:t>".</w:t>
      </w:r>
      <w:r>
        <w:rPr>
          <w:rFonts w:hint="cs"/>
          <w:rtl/>
        </w:rPr>
        <w:t xml:space="preserve"> ובדף טו ע"א שם סיפור מקביל על המפגש של ר' יהושע עם בן </w:t>
      </w:r>
      <w:proofErr w:type="spellStart"/>
      <w:r>
        <w:rPr>
          <w:rFonts w:hint="cs"/>
          <w:rtl/>
        </w:rPr>
        <w:t>זומא</w:t>
      </w:r>
      <w:proofErr w:type="spellEnd"/>
      <w:r>
        <w:rPr>
          <w:rFonts w:hint="cs"/>
          <w:rtl/>
        </w:rPr>
        <w:t xml:space="preserve"> שעסק בנסתרות הבריאה: "</w:t>
      </w:r>
      <w:r>
        <w:rPr>
          <w:rtl/>
        </w:rPr>
        <w:t xml:space="preserve">תנו רבנן: מעשה ברבי יהושע בן חנניה שהיה עומד על גב מעלה בהר הבית, וראהו בן </w:t>
      </w:r>
      <w:proofErr w:type="spellStart"/>
      <w:r>
        <w:rPr>
          <w:rtl/>
        </w:rPr>
        <w:t>זומא</w:t>
      </w:r>
      <w:proofErr w:type="spellEnd"/>
      <w:r>
        <w:rPr>
          <w:rtl/>
        </w:rPr>
        <w:t xml:space="preserve"> ולא עמד מלפניו. אמר לו: מאין ולאין בן </w:t>
      </w:r>
      <w:proofErr w:type="spellStart"/>
      <w:r>
        <w:rPr>
          <w:rtl/>
        </w:rPr>
        <w:t>זומא</w:t>
      </w:r>
      <w:proofErr w:type="spellEnd"/>
      <w:r>
        <w:rPr>
          <w:rtl/>
        </w:rPr>
        <w:t>? - אמר לו: צופה הייתי בין מים העליונים למים התחתונים, ואין בין זה לזה אלא של</w:t>
      </w:r>
      <w:r>
        <w:rPr>
          <w:rFonts w:hint="cs"/>
          <w:rtl/>
        </w:rPr>
        <w:t>ו</w:t>
      </w:r>
      <w:r>
        <w:rPr>
          <w:rtl/>
        </w:rPr>
        <w:t>ש אצבעות בלבד, שנאמר</w:t>
      </w:r>
      <w:r>
        <w:rPr>
          <w:rFonts w:hint="cs"/>
          <w:rtl/>
        </w:rPr>
        <w:t>:</w:t>
      </w:r>
      <w:r>
        <w:rPr>
          <w:rtl/>
        </w:rPr>
        <w:t xml:space="preserve"> ורוח אלהים מרחפת על פני המים - כיונה שמרחפת על בניה ואינה נוגעת. אמר להן רבי יהושע לתלמידיו: עד</w:t>
      </w:r>
      <w:r w:rsidR="002E0C30">
        <w:rPr>
          <w:rFonts w:hint="cs"/>
          <w:rtl/>
        </w:rPr>
        <w:t>י</w:t>
      </w:r>
      <w:r>
        <w:rPr>
          <w:rtl/>
        </w:rPr>
        <w:t xml:space="preserve">ין בן </w:t>
      </w:r>
      <w:proofErr w:type="spellStart"/>
      <w:r>
        <w:rPr>
          <w:rtl/>
        </w:rPr>
        <w:t>זומא</w:t>
      </w:r>
      <w:proofErr w:type="spellEnd"/>
      <w:r>
        <w:rPr>
          <w:rtl/>
        </w:rPr>
        <w:t xml:space="preserve"> מבחוץ</w:t>
      </w:r>
      <w:r>
        <w:rPr>
          <w:rFonts w:hint="cs"/>
          <w:rtl/>
        </w:rPr>
        <w:t>".</w:t>
      </w:r>
    </w:p>
  </w:footnote>
  <w:footnote w:id="19">
    <w:p w14:paraId="6C31BE1E" w14:textId="77777777" w:rsidR="00043708" w:rsidRDefault="00043708" w:rsidP="002E0C30">
      <w:pPr>
        <w:pStyle w:val="a3"/>
        <w:rPr>
          <w:rFonts w:hint="cs"/>
          <w:rtl/>
        </w:rPr>
      </w:pPr>
      <w:r>
        <w:rPr>
          <w:rStyle w:val="a5"/>
        </w:rPr>
        <w:footnoteRef/>
      </w:r>
      <w:r>
        <w:rPr>
          <w:rtl/>
        </w:rPr>
        <w:t xml:space="preserve"> </w:t>
      </w:r>
      <w:r>
        <w:rPr>
          <w:rFonts w:hint="cs"/>
          <w:rtl/>
        </w:rPr>
        <w:t xml:space="preserve">בן </w:t>
      </w:r>
      <w:proofErr w:type="spellStart"/>
      <w:r>
        <w:rPr>
          <w:rFonts w:hint="cs"/>
          <w:rtl/>
        </w:rPr>
        <w:t>זומא</w:t>
      </w:r>
      <w:proofErr w:type="spellEnd"/>
      <w:r>
        <w:rPr>
          <w:rFonts w:hint="cs"/>
          <w:rtl/>
        </w:rPr>
        <w:t xml:space="preserve"> מרעיש את העולם על הרקיע, שהוא מנסתרות הבריאה וגם אחרי השלמתה, לא ברור מה הוא. אין זה "</w:t>
      </w:r>
      <w:r>
        <w:rPr>
          <w:rtl/>
        </w:rPr>
        <w:t>קודם שנברא העולם</w:t>
      </w:r>
      <w:r>
        <w:rPr>
          <w:rFonts w:hint="cs"/>
          <w:rtl/>
        </w:rPr>
        <w:t>", אבל גם לא "</w:t>
      </w:r>
      <w:r>
        <w:rPr>
          <w:rtl/>
        </w:rPr>
        <w:t>מיום שנברא העולם</w:t>
      </w:r>
      <w:r>
        <w:rPr>
          <w:rFonts w:hint="cs"/>
          <w:rtl/>
        </w:rPr>
        <w:t>", אלא בסוד התחלת הבריאה! אינו דומה חקר הבריאה מי</w:t>
      </w:r>
      <w:r w:rsidR="002E0C30">
        <w:rPr>
          <w:rFonts w:hint="cs"/>
          <w:rtl/>
        </w:rPr>
        <w:t>ו</w:t>
      </w:r>
      <w:r>
        <w:rPr>
          <w:rFonts w:hint="cs"/>
          <w:rtl/>
        </w:rPr>
        <w:t xml:space="preserve">ם שלישי ואילך: בוטניקה, זואולוגיה, </w:t>
      </w:r>
      <w:proofErr w:type="spellStart"/>
      <w:r>
        <w:rPr>
          <w:rFonts w:hint="cs"/>
          <w:rtl/>
        </w:rPr>
        <w:t>אסטרופיסיקה</w:t>
      </w:r>
      <w:proofErr w:type="spellEnd"/>
      <w:r>
        <w:rPr>
          <w:rFonts w:hint="cs"/>
          <w:rtl/>
        </w:rPr>
        <w:t xml:space="preserve"> וכו', לחקר שני הימים הראשונים. ראה איך פרשני המקרא, אבן עזרא ורמב"ן ניסו גם הם להתמודד עם פלא הרקיע. אבן עזרא בפירושו לפסוק ו: "</w:t>
      </w:r>
      <w:r>
        <w:rPr>
          <w:rtl/>
        </w:rPr>
        <w:t>אמר הגאון על הרקיע דברים שלא היו</w:t>
      </w:r>
      <w:r>
        <w:rPr>
          <w:rFonts w:hint="cs"/>
          <w:rtl/>
        </w:rPr>
        <w:t>,</w:t>
      </w:r>
      <w:r>
        <w:rPr>
          <w:rtl/>
        </w:rPr>
        <w:t xml:space="preserve"> רק פירושו דבר נטוי, כמו וירקעו (שמות לט, ג), ארקעם (ש"ב </w:t>
      </w:r>
      <w:proofErr w:type="spellStart"/>
      <w:r>
        <w:rPr>
          <w:rtl/>
        </w:rPr>
        <w:t>כב</w:t>
      </w:r>
      <w:proofErr w:type="spellEnd"/>
      <w:r>
        <w:rPr>
          <w:rtl/>
        </w:rPr>
        <w:t>, מג), וכן וימתחם כאהל לשבת (ישעי</w:t>
      </w:r>
      <w:r w:rsidR="002E0C30">
        <w:rPr>
          <w:rFonts w:hint="cs"/>
          <w:rtl/>
        </w:rPr>
        <w:t>הו</w:t>
      </w:r>
      <w:r>
        <w:rPr>
          <w:rtl/>
        </w:rPr>
        <w:t xml:space="preserve"> מ </w:t>
      </w:r>
      <w:proofErr w:type="spellStart"/>
      <w:r>
        <w:rPr>
          <w:rtl/>
        </w:rPr>
        <w:t>כב</w:t>
      </w:r>
      <w:proofErr w:type="spellEnd"/>
      <w:r>
        <w:rPr>
          <w:rtl/>
        </w:rPr>
        <w:t>). ומה נכבד דבר האומר שקצות השמש עם קצות מימי אוקינוס. וזה הרקיע הוא האויר, כי כאשר התחזק האור על הארץ ורוח יבש מהארץ נהפך הלהט ונעשה הרקיע</w:t>
      </w:r>
      <w:r>
        <w:rPr>
          <w:rFonts w:hint="cs"/>
          <w:rtl/>
        </w:rPr>
        <w:t xml:space="preserve"> וכו' ". ופירוש רמב"ן שם: "</w:t>
      </w:r>
      <w:r>
        <w:rPr>
          <w:rtl/>
        </w:rPr>
        <w:t>יהי רקיע - החומר ההווה בתח</w:t>
      </w:r>
      <w:r>
        <w:rPr>
          <w:rFonts w:hint="cs"/>
          <w:rtl/>
        </w:rPr>
        <w:t>י</w:t>
      </w:r>
      <w:r>
        <w:rPr>
          <w:rtl/>
        </w:rPr>
        <w:t>לה שבראו מאין, אמר שיהיה רקיע מתוח כאהל בתוך המים, ויהיה מבדיל בין מים למים. ושמא לזה כוונו באמרם (</w:t>
      </w:r>
      <w:proofErr w:type="spellStart"/>
      <w:r>
        <w:rPr>
          <w:rtl/>
        </w:rPr>
        <w:t>ב"ר</w:t>
      </w:r>
      <w:proofErr w:type="spellEnd"/>
      <w:r>
        <w:rPr>
          <w:rtl/>
        </w:rPr>
        <w:t xml:space="preserve"> ד א) רב אמר לחים היו שמים ביום הראשון, וביום השני קרשו, רב אמר</w:t>
      </w:r>
      <w:r w:rsidR="002E0C30">
        <w:rPr>
          <w:rFonts w:hint="cs"/>
          <w:rtl/>
        </w:rPr>
        <w:t>:</w:t>
      </w:r>
      <w:r>
        <w:rPr>
          <w:rtl/>
        </w:rPr>
        <w:t xml:space="preserve"> יהי רקיע </w:t>
      </w:r>
      <w:r w:rsidR="002E0C30">
        <w:rPr>
          <w:rFonts w:hint="cs"/>
          <w:rtl/>
        </w:rPr>
        <w:t xml:space="preserve">- </w:t>
      </w:r>
      <w:r>
        <w:rPr>
          <w:rtl/>
        </w:rPr>
        <w:t>יחזק הרקיע. רבי יהודה ברבי סימון אמר</w:t>
      </w:r>
      <w:r w:rsidR="002E0C30">
        <w:rPr>
          <w:rFonts w:hint="cs"/>
          <w:rtl/>
        </w:rPr>
        <w:t>:</w:t>
      </w:r>
      <w:r>
        <w:rPr>
          <w:rtl/>
        </w:rPr>
        <w:t xml:space="preserve"> יעשה מטלית הרקיע, כמה </w:t>
      </w:r>
      <w:proofErr w:type="spellStart"/>
      <w:r>
        <w:rPr>
          <w:rtl/>
        </w:rPr>
        <w:t>דאת</w:t>
      </w:r>
      <w:proofErr w:type="spellEnd"/>
      <w:r>
        <w:rPr>
          <w:rtl/>
        </w:rPr>
        <w:t xml:space="preserve"> אמר (שמות לט ג) וירקעו את פחי הזהב וגו'</w:t>
      </w:r>
      <w:r>
        <w:rPr>
          <w:rFonts w:hint="cs"/>
          <w:rtl/>
        </w:rPr>
        <w:t xml:space="preserve"> ". ואחרי כל זה, ולאחר שהביא גם את פירוש רש"י שנראה שהוא מס</w:t>
      </w:r>
      <w:r w:rsidR="0077625A">
        <w:rPr>
          <w:rFonts w:hint="cs"/>
          <w:rtl/>
        </w:rPr>
        <w:t>כ</w:t>
      </w:r>
      <w:r>
        <w:rPr>
          <w:rFonts w:hint="cs"/>
          <w:rtl/>
        </w:rPr>
        <w:t>ים לו, הוא מסיים את פירושו במילים: "</w:t>
      </w:r>
      <w:r>
        <w:rPr>
          <w:rtl/>
        </w:rPr>
        <w:t>ואל תקוה ממני שאכתוב בו דבר, שהענין הוא מסתרי התורה, ואין הפסוקים צריכים לביאור הזה, כי לא יאריך הכתוב בענ</w:t>
      </w:r>
      <w:r w:rsidR="002E0C30">
        <w:rPr>
          <w:rFonts w:hint="cs"/>
          <w:rtl/>
        </w:rPr>
        <w:t>י</w:t>
      </w:r>
      <w:r>
        <w:rPr>
          <w:rtl/>
        </w:rPr>
        <w:t>ינו, והפירוש אסור ליודעיו וכל שכן אלינו</w:t>
      </w:r>
      <w:r>
        <w:rPr>
          <w:rFonts w:hint="cs"/>
          <w:rtl/>
        </w:rPr>
        <w:t xml:space="preserve">". ובן </w:t>
      </w:r>
      <w:proofErr w:type="spellStart"/>
      <w:r>
        <w:rPr>
          <w:rFonts w:hint="cs"/>
          <w:rtl/>
        </w:rPr>
        <w:t>זומא</w:t>
      </w:r>
      <w:proofErr w:type="spellEnd"/>
      <w:r>
        <w:rPr>
          <w:rFonts w:hint="cs"/>
          <w:rtl/>
        </w:rPr>
        <w:t xml:space="preserve"> מרעיש את כתלי בית המדרש בשל הפועל </w:t>
      </w:r>
      <w:proofErr w:type="spellStart"/>
      <w:r>
        <w:rPr>
          <w:rFonts w:hint="cs"/>
          <w:rtl/>
        </w:rPr>
        <w:t>עש"ה</w:t>
      </w:r>
      <w:proofErr w:type="spellEnd"/>
      <w:r>
        <w:rPr>
          <w:rFonts w:hint="cs"/>
          <w:rtl/>
        </w:rPr>
        <w:t xml:space="preserve"> ומנסה להבין מה הוא אותו רקיע שהקב"ה לא יכול היה, כביכול, לברוא במאמר והוזקק לעשייה. כל אלה וודאי שהם עיסוק ברור במעשה בראשית.</w:t>
      </w:r>
    </w:p>
  </w:footnote>
  <w:footnote w:id="20">
    <w:p w14:paraId="4B57839A" w14:textId="77777777" w:rsidR="00817F69" w:rsidRDefault="00817F69" w:rsidP="00817F69">
      <w:pPr>
        <w:pStyle w:val="a3"/>
        <w:rPr>
          <w:rtl/>
        </w:rPr>
      </w:pPr>
      <w:r>
        <w:rPr>
          <w:rStyle w:val="a5"/>
          <w:rtl/>
        </w:rPr>
        <w:footnoteRef/>
      </w:r>
      <w:r>
        <w:rPr>
          <w:rtl/>
        </w:rPr>
        <w:t xml:space="preserve"> </w:t>
      </w:r>
      <w:r>
        <w:rPr>
          <w:rtl/>
        </w:rPr>
        <w:t xml:space="preserve">אורה הוא האור הקדמון ששימש בארבעה ימי הבריאה עד שנבראו המאורות והוא נגנז. </w:t>
      </w:r>
      <w:r w:rsidR="00CA07BA">
        <w:rPr>
          <w:rFonts w:hint="cs"/>
          <w:rtl/>
        </w:rPr>
        <w:t xml:space="preserve">ראה דברינו </w:t>
      </w:r>
      <w:hyperlink r:id="rId3" w:history="1">
        <w:r w:rsidR="00CA07BA" w:rsidRPr="00CA07BA">
          <w:rPr>
            <w:rStyle w:val="Hyperlink"/>
            <w:rFonts w:hint="cs"/>
            <w:rtl/>
          </w:rPr>
          <w:t>האור שנגנז</w:t>
        </w:r>
      </w:hyperlink>
      <w:r w:rsidR="00CA07BA">
        <w:rPr>
          <w:rFonts w:hint="cs"/>
          <w:rtl/>
        </w:rPr>
        <w:t xml:space="preserve"> בפרשה זו.</w:t>
      </w:r>
    </w:p>
  </w:footnote>
  <w:footnote w:id="21">
    <w:p w14:paraId="77608AC7" w14:textId="77777777" w:rsidR="00817F69" w:rsidRDefault="00817F69" w:rsidP="00817F69">
      <w:pPr>
        <w:pStyle w:val="a3"/>
        <w:rPr>
          <w:rtl/>
        </w:rPr>
      </w:pPr>
      <w:r>
        <w:rPr>
          <w:rStyle w:val="a5"/>
          <w:rtl/>
        </w:rPr>
        <w:footnoteRef/>
      </w:r>
      <w:r>
        <w:rPr>
          <w:rtl/>
        </w:rPr>
        <w:t xml:space="preserve"> </w:t>
      </w:r>
      <w:r>
        <w:rPr>
          <w:rtl/>
        </w:rPr>
        <w:t>פרשה ג' בבראשית רבה פותחת בדרשת ר' יצחק על האורה: ר' יצחק פתח: "פתח דבריך יאיר". שזה עצמו כפל דרשה מתוחכם.</w:t>
      </w:r>
    </w:p>
  </w:footnote>
  <w:footnote w:id="22">
    <w:p w14:paraId="4DB8DA58" w14:textId="77777777" w:rsidR="00817F69" w:rsidRDefault="00817F69" w:rsidP="00817F69">
      <w:pPr>
        <w:pStyle w:val="a3"/>
        <w:rPr>
          <w:rtl/>
        </w:rPr>
      </w:pPr>
      <w:r>
        <w:rPr>
          <w:rStyle w:val="a5"/>
          <w:rtl/>
        </w:rPr>
        <w:footnoteRef/>
      </w:r>
      <w:r>
        <w:rPr>
          <w:rtl/>
        </w:rPr>
        <w:t xml:space="preserve"> </w:t>
      </w:r>
      <w:r>
        <w:rPr>
          <w:rtl/>
        </w:rPr>
        <w:t xml:space="preserve">ראה קהלת רבה על פסוק זה ועל ההמשך "והחוט המשולש לא במהרה" ובספרי דברים </w:t>
      </w:r>
      <w:proofErr w:type="spellStart"/>
      <w:r>
        <w:rPr>
          <w:rtl/>
        </w:rPr>
        <w:t>פיסקא</w:t>
      </w:r>
      <w:proofErr w:type="spellEnd"/>
      <w:r>
        <w:rPr>
          <w:rtl/>
        </w:rPr>
        <w:t xml:space="preserve"> שה: "מכאן אמרו יקנה אדם חבר לעצמו שיהא קורא עמו ושונה עמו אוכל עמו ושותה עמו </w:t>
      </w:r>
      <w:r w:rsidRPr="00CA07BA">
        <w:rPr>
          <w:b/>
          <w:bCs/>
          <w:rtl/>
        </w:rPr>
        <w:t xml:space="preserve">וגולה לו </w:t>
      </w:r>
      <w:proofErr w:type="spellStart"/>
      <w:r w:rsidRPr="00CA07BA">
        <w:rPr>
          <w:b/>
          <w:bCs/>
          <w:rtl/>
        </w:rPr>
        <w:t>סתריו</w:t>
      </w:r>
      <w:proofErr w:type="spellEnd"/>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7F40" w14:textId="77777777" w:rsidR="00F9529E" w:rsidRDefault="00F952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4AAB" w14:textId="28C9B211" w:rsidR="003E46A4" w:rsidRDefault="003E46A4" w:rsidP="00EC0DE0">
    <w:pPr>
      <w:pStyle w:val="1"/>
      <w:tabs>
        <w:tab w:val="clear" w:pos="9469"/>
        <w:tab w:val="right" w:pos="9299"/>
      </w:tabs>
      <w:rPr>
        <w:rFonts w:hint="cs"/>
        <w:rtl/>
      </w:rPr>
    </w:pPr>
    <w:r>
      <w:rPr>
        <w:rtl/>
      </w:rPr>
      <w:t xml:space="preserve">פרשת </w:t>
    </w:r>
    <w:fldSimple w:instr=" SUBJECT  \* MERGEFORMAT ">
      <w:r w:rsidR="00082D70">
        <w:rPr>
          <w:rtl/>
        </w:rPr>
        <w:t>בראשית</w:t>
      </w:r>
    </w:fldSimple>
    <w:bookmarkStart w:id="0" w:name="_GoBack"/>
    <w:bookmarkEnd w:id="0"/>
    <w:r>
      <w:rPr>
        <w:rtl/>
      </w:rPr>
      <w:tab/>
    </w:r>
    <w:r w:rsidR="00817F69">
      <w:rPr>
        <w:rFonts w:hint="cs"/>
        <w:rtl/>
      </w:rPr>
      <w:t xml:space="preserve">תשנ"ט, </w:t>
    </w:r>
    <w:r>
      <w:rPr>
        <w:rFonts w:hint="cs"/>
        <w:rtl/>
      </w:rPr>
      <w:t>תש</w:t>
    </w:r>
    <w:r w:rsidR="00573169">
      <w:rPr>
        <w:rFonts w:hint="cs"/>
        <w:rtl/>
      </w:rPr>
      <w:t>ע"</w:t>
    </w:r>
    <w:r w:rsidR="00817F69">
      <w:rPr>
        <w:rFonts w:hint="cs"/>
        <w:rtl/>
      </w:rPr>
      <w:t>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A104" w14:textId="77777777"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2D70">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529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TQxMjQ2NDMHEko6SsGpxcWZ+XkgBUa1AJmw/OYsAAAA"/>
  </w:docVars>
  <w:rsids>
    <w:rsidRoot w:val="006B4AB5"/>
    <w:rsid w:val="00025731"/>
    <w:rsid w:val="00042003"/>
    <w:rsid w:val="00043708"/>
    <w:rsid w:val="0004498C"/>
    <w:rsid w:val="000625D8"/>
    <w:rsid w:val="000738BE"/>
    <w:rsid w:val="00082D70"/>
    <w:rsid w:val="000C385D"/>
    <w:rsid w:val="000C7C29"/>
    <w:rsid w:val="000D46E5"/>
    <w:rsid w:val="00105BC2"/>
    <w:rsid w:val="00165205"/>
    <w:rsid w:val="001A57A2"/>
    <w:rsid w:val="001B5788"/>
    <w:rsid w:val="001C084F"/>
    <w:rsid w:val="001C43D3"/>
    <w:rsid w:val="001D43C7"/>
    <w:rsid w:val="001E365F"/>
    <w:rsid w:val="001E6953"/>
    <w:rsid w:val="001F6638"/>
    <w:rsid w:val="001F79EA"/>
    <w:rsid w:val="002001BE"/>
    <w:rsid w:val="00215C61"/>
    <w:rsid w:val="00217672"/>
    <w:rsid w:val="00232DD6"/>
    <w:rsid w:val="0023403C"/>
    <w:rsid w:val="00254DA3"/>
    <w:rsid w:val="0026025F"/>
    <w:rsid w:val="00264AB4"/>
    <w:rsid w:val="00271C29"/>
    <w:rsid w:val="002759A0"/>
    <w:rsid w:val="00283726"/>
    <w:rsid w:val="002B37F3"/>
    <w:rsid w:val="002C1EC4"/>
    <w:rsid w:val="002C5A07"/>
    <w:rsid w:val="002D279C"/>
    <w:rsid w:val="002E0C30"/>
    <w:rsid w:val="002E55D6"/>
    <w:rsid w:val="002F11C3"/>
    <w:rsid w:val="002F17D7"/>
    <w:rsid w:val="00330BB1"/>
    <w:rsid w:val="00331BEB"/>
    <w:rsid w:val="0036311D"/>
    <w:rsid w:val="003700B3"/>
    <w:rsid w:val="00372BB9"/>
    <w:rsid w:val="00373F9D"/>
    <w:rsid w:val="003D6FDE"/>
    <w:rsid w:val="003E46A4"/>
    <w:rsid w:val="003F59FC"/>
    <w:rsid w:val="00416BAB"/>
    <w:rsid w:val="004519D1"/>
    <w:rsid w:val="0045296F"/>
    <w:rsid w:val="004559A3"/>
    <w:rsid w:val="00480746"/>
    <w:rsid w:val="004810F4"/>
    <w:rsid w:val="00483865"/>
    <w:rsid w:val="0048467B"/>
    <w:rsid w:val="00484FB9"/>
    <w:rsid w:val="00485AEB"/>
    <w:rsid w:val="00491C37"/>
    <w:rsid w:val="004C0D1F"/>
    <w:rsid w:val="004F284B"/>
    <w:rsid w:val="004F7A72"/>
    <w:rsid w:val="00526E9E"/>
    <w:rsid w:val="00552ECC"/>
    <w:rsid w:val="005606AB"/>
    <w:rsid w:val="00573169"/>
    <w:rsid w:val="005764CE"/>
    <w:rsid w:val="005F19A8"/>
    <w:rsid w:val="00600EC0"/>
    <w:rsid w:val="006202B0"/>
    <w:rsid w:val="00650758"/>
    <w:rsid w:val="006613AD"/>
    <w:rsid w:val="00671023"/>
    <w:rsid w:val="00674D2F"/>
    <w:rsid w:val="006A1095"/>
    <w:rsid w:val="006B4AB5"/>
    <w:rsid w:val="006C0EC7"/>
    <w:rsid w:val="00712B58"/>
    <w:rsid w:val="00722893"/>
    <w:rsid w:val="00746537"/>
    <w:rsid w:val="007615D8"/>
    <w:rsid w:val="0077625A"/>
    <w:rsid w:val="007D75C8"/>
    <w:rsid w:val="008031CA"/>
    <w:rsid w:val="00816F4E"/>
    <w:rsid w:val="00817F69"/>
    <w:rsid w:val="0082789D"/>
    <w:rsid w:val="008458F8"/>
    <w:rsid w:val="00850DF4"/>
    <w:rsid w:val="008600D9"/>
    <w:rsid w:val="00862A80"/>
    <w:rsid w:val="0087159A"/>
    <w:rsid w:val="008B54CC"/>
    <w:rsid w:val="008C5084"/>
    <w:rsid w:val="008E517B"/>
    <w:rsid w:val="009066CA"/>
    <w:rsid w:val="0091480C"/>
    <w:rsid w:val="00937629"/>
    <w:rsid w:val="00964129"/>
    <w:rsid w:val="00976BD2"/>
    <w:rsid w:val="00985C9A"/>
    <w:rsid w:val="009C00A0"/>
    <w:rsid w:val="009C6399"/>
    <w:rsid w:val="009D0FDF"/>
    <w:rsid w:val="009E3FCF"/>
    <w:rsid w:val="009E7F93"/>
    <w:rsid w:val="009F7FDF"/>
    <w:rsid w:val="00A05A98"/>
    <w:rsid w:val="00A54E08"/>
    <w:rsid w:val="00A5766D"/>
    <w:rsid w:val="00A64B37"/>
    <w:rsid w:val="00A663AB"/>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47A1F"/>
    <w:rsid w:val="00B51A77"/>
    <w:rsid w:val="00B535D1"/>
    <w:rsid w:val="00B55476"/>
    <w:rsid w:val="00B636BB"/>
    <w:rsid w:val="00B91580"/>
    <w:rsid w:val="00BD41F5"/>
    <w:rsid w:val="00C10F4D"/>
    <w:rsid w:val="00C30FBA"/>
    <w:rsid w:val="00C41014"/>
    <w:rsid w:val="00C559FD"/>
    <w:rsid w:val="00C608E7"/>
    <w:rsid w:val="00C9068A"/>
    <w:rsid w:val="00CA07BA"/>
    <w:rsid w:val="00CA1159"/>
    <w:rsid w:val="00CC67E5"/>
    <w:rsid w:val="00CE13C1"/>
    <w:rsid w:val="00CE6DC8"/>
    <w:rsid w:val="00D06CBB"/>
    <w:rsid w:val="00D30D33"/>
    <w:rsid w:val="00D44368"/>
    <w:rsid w:val="00D4461B"/>
    <w:rsid w:val="00D50509"/>
    <w:rsid w:val="00D7155E"/>
    <w:rsid w:val="00D72CCB"/>
    <w:rsid w:val="00D86A3A"/>
    <w:rsid w:val="00DC64DA"/>
    <w:rsid w:val="00DE1D02"/>
    <w:rsid w:val="00DE585F"/>
    <w:rsid w:val="00DE6A91"/>
    <w:rsid w:val="00E16F95"/>
    <w:rsid w:val="00E50F63"/>
    <w:rsid w:val="00E540EA"/>
    <w:rsid w:val="00E937E0"/>
    <w:rsid w:val="00E93EE0"/>
    <w:rsid w:val="00EA5BDB"/>
    <w:rsid w:val="00EB057E"/>
    <w:rsid w:val="00EC0DE0"/>
    <w:rsid w:val="00EC35F3"/>
    <w:rsid w:val="00EE3A70"/>
    <w:rsid w:val="00F20698"/>
    <w:rsid w:val="00F35DD1"/>
    <w:rsid w:val="00F45A93"/>
    <w:rsid w:val="00F61BD1"/>
    <w:rsid w:val="00F70BD7"/>
    <w:rsid w:val="00F93F60"/>
    <w:rsid w:val="00F9529E"/>
    <w:rsid w:val="00FA0823"/>
    <w:rsid w:val="00FA0893"/>
    <w:rsid w:val="00FA3489"/>
    <w:rsid w:val="00FB04E0"/>
    <w:rsid w:val="00FB3FD1"/>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FDB719"/>
  <w15:chartTrackingRefBased/>
  <w15:docId w15:val="{ED74BC64-6B9B-432E-91AF-865E89AE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529E"/>
    <w:pPr>
      <w:bidi/>
    </w:pPr>
    <w:rPr>
      <w:rFonts w:cs="Narkisim"/>
      <w:sz w:val="22"/>
      <w:szCs w:val="22"/>
      <w:lang w:eastAsia="he-IL"/>
    </w:rPr>
  </w:style>
  <w:style w:type="paragraph" w:styleId="1">
    <w:name w:val="heading 1"/>
    <w:basedOn w:val="a"/>
    <w:next w:val="a"/>
    <w:link w:val="10"/>
    <w:qFormat/>
    <w:rsid w:val="00F9529E"/>
    <w:pPr>
      <w:keepNext/>
      <w:tabs>
        <w:tab w:val="right" w:pos="9469"/>
      </w:tabs>
      <w:jc w:val="both"/>
      <w:outlineLvl w:val="0"/>
    </w:pPr>
    <w:rPr>
      <w:rFonts w:cs="David"/>
      <w:b/>
      <w:bCs/>
      <w:szCs w:val="28"/>
    </w:rPr>
  </w:style>
  <w:style w:type="character" w:default="1" w:styleId="a0">
    <w:name w:val="Default Paragraph Font"/>
    <w:uiPriority w:val="1"/>
    <w:semiHidden/>
    <w:unhideWhenUsed/>
    <w:rsid w:val="00F952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529E"/>
  </w:style>
  <w:style w:type="paragraph" w:styleId="a3">
    <w:name w:val="footnote text"/>
    <w:basedOn w:val="a"/>
    <w:link w:val="a4"/>
    <w:rsid w:val="00F9529E"/>
    <w:pPr>
      <w:ind w:left="170" w:hanging="170"/>
      <w:jc w:val="both"/>
    </w:pPr>
    <w:rPr>
      <w:sz w:val="20"/>
      <w:szCs w:val="20"/>
    </w:rPr>
  </w:style>
  <w:style w:type="character" w:styleId="a5">
    <w:name w:val="footnote reference"/>
    <w:semiHidden/>
    <w:rsid w:val="00F9529E"/>
    <w:rPr>
      <w:vertAlign w:val="superscript"/>
    </w:rPr>
  </w:style>
  <w:style w:type="paragraph" w:styleId="a6">
    <w:name w:val="header"/>
    <w:basedOn w:val="a"/>
    <w:link w:val="a7"/>
    <w:rsid w:val="00F9529E"/>
    <w:pPr>
      <w:tabs>
        <w:tab w:val="center" w:pos="4153"/>
        <w:tab w:val="right" w:pos="8306"/>
      </w:tabs>
    </w:pPr>
  </w:style>
  <w:style w:type="paragraph" w:styleId="a8">
    <w:name w:val="footer"/>
    <w:basedOn w:val="a"/>
    <w:link w:val="a9"/>
    <w:rsid w:val="00F9529E"/>
    <w:pPr>
      <w:tabs>
        <w:tab w:val="center" w:pos="4153"/>
        <w:tab w:val="right" w:pos="8306"/>
      </w:tabs>
    </w:pPr>
  </w:style>
  <w:style w:type="paragraph" w:customStyle="1" w:styleId="aa">
    <w:name w:val="כותרת"/>
    <w:basedOn w:val="a"/>
    <w:rsid w:val="00F9529E"/>
    <w:pPr>
      <w:spacing w:before="240" w:line="320" w:lineRule="atLeast"/>
      <w:jc w:val="center"/>
    </w:pPr>
    <w:rPr>
      <w:rFonts w:cs="David"/>
      <w:b/>
      <w:bCs/>
      <w:spacing w:val="20"/>
      <w:szCs w:val="32"/>
    </w:rPr>
  </w:style>
  <w:style w:type="paragraph" w:customStyle="1" w:styleId="ab">
    <w:name w:val="כותרת קטע"/>
    <w:basedOn w:val="a"/>
    <w:rsid w:val="00F9529E"/>
    <w:pPr>
      <w:spacing w:before="240" w:line="300" w:lineRule="atLeast"/>
    </w:pPr>
    <w:rPr>
      <w:rFonts w:cs="Arial"/>
      <w:b/>
      <w:bCs/>
      <w:szCs w:val="24"/>
    </w:rPr>
  </w:style>
  <w:style w:type="paragraph" w:customStyle="1" w:styleId="ac">
    <w:name w:val="מקור"/>
    <w:basedOn w:val="a"/>
    <w:rsid w:val="00F9529E"/>
    <w:pPr>
      <w:spacing w:line="320" w:lineRule="atLeast"/>
      <w:jc w:val="both"/>
    </w:pPr>
    <w:rPr>
      <w:rFonts w:cs="David"/>
      <w:szCs w:val="24"/>
    </w:rPr>
  </w:style>
  <w:style w:type="paragraph" w:customStyle="1" w:styleId="ad">
    <w:name w:val="מחלקי המים"/>
    <w:basedOn w:val="a"/>
    <w:rsid w:val="00F9529E"/>
    <w:pPr>
      <w:spacing w:line="320" w:lineRule="atLeast"/>
      <w:jc w:val="both"/>
    </w:pPr>
    <w:rPr>
      <w:b/>
      <w:bCs/>
      <w:szCs w:val="24"/>
    </w:rPr>
  </w:style>
  <w:style w:type="character" w:styleId="Hyperlink">
    <w:name w:val="Hyperlink"/>
    <w:rsid w:val="00F9529E"/>
    <w:rPr>
      <w:color w:val="0000FF"/>
      <w:u w:val="single"/>
    </w:rPr>
  </w:style>
  <w:style w:type="character" w:customStyle="1" w:styleId="a4">
    <w:name w:val="טקסט הערת שוליים תו"/>
    <w:link w:val="a3"/>
    <w:rsid w:val="00F9529E"/>
    <w:rPr>
      <w:rFonts w:cs="Narkisim"/>
      <w:lang w:eastAsia="he-IL"/>
    </w:rPr>
  </w:style>
  <w:style w:type="character" w:customStyle="1" w:styleId="10">
    <w:name w:val="כותרת 1 תו"/>
    <w:link w:val="1"/>
    <w:rsid w:val="00F9529E"/>
    <w:rPr>
      <w:rFonts w:cs="David"/>
      <w:b/>
      <w:bCs/>
      <w:sz w:val="22"/>
      <w:szCs w:val="28"/>
      <w:lang w:eastAsia="he-IL"/>
    </w:rPr>
  </w:style>
  <w:style w:type="character" w:customStyle="1" w:styleId="a7">
    <w:name w:val="כותרת עליונה תו"/>
    <w:link w:val="a6"/>
    <w:rsid w:val="00F9529E"/>
    <w:rPr>
      <w:rFonts w:cs="Narkisim"/>
      <w:sz w:val="22"/>
      <w:szCs w:val="22"/>
      <w:lang w:eastAsia="he-IL"/>
    </w:rPr>
  </w:style>
  <w:style w:type="character" w:customStyle="1" w:styleId="a9">
    <w:name w:val="כותרת תחתונה תו"/>
    <w:link w:val="a8"/>
    <w:rsid w:val="00F9529E"/>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F9529E"/>
    <w:rPr>
      <w:rFonts w:ascii="Tahoma" w:hAnsi="Tahoma" w:cs="Tahoma"/>
      <w:sz w:val="16"/>
      <w:szCs w:val="16"/>
    </w:rPr>
  </w:style>
  <w:style w:type="character" w:customStyle="1" w:styleId="af0">
    <w:name w:val="טקסט בלונים תו"/>
    <w:link w:val="af"/>
    <w:uiPriority w:val="99"/>
    <w:rsid w:val="00F952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5%d7%a8-%d7%a9%d7%a0%d7%92%d7%a0%d7%96" TargetMode="External"/><Relationship Id="rId2" Type="http://schemas.openxmlformats.org/officeDocument/2006/relationships/hyperlink" Target="https://www.mayim.org.il/?parasha=%D7%A9%D7%9E%D7%99%D7%9D-%D7%95%D7%90%D7%A8%D7%A5-%D7%91%D7%99%D7%9F-%D7%A9%D7%9E%D7%90%D7%99-%D7%95%D7%94%D7%9C%D7%9C" TargetMode="External"/><Relationship Id="rId1"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7AE9-FD21-4A72-99CD-C9F2B287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821</Words>
  <Characters>4110</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4922</CharactersWithSpaces>
  <SharedDoc>false</SharedDoc>
  <HLinks>
    <vt:vector size="18" baseType="variant">
      <vt:variant>
        <vt:i4>5111896</vt:i4>
      </vt:variant>
      <vt:variant>
        <vt:i4>6</vt:i4>
      </vt:variant>
      <vt:variant>
        <vt:i4>0</vt:i4>
      </vt:variant>
      <vt:variant>
        <vt:i4>5</vt:i4>
      </vt:variant>
      <vt:variant>
        <vt:lpwstr>https://www.mayim.org.il/?parasha=%d7%94%d7%90%d7%95%d7%a8-%d7%a9%d7%a0%d7%92%d7%a0%d7%96</vt:lpwstr>
      </vt:variant>
      <vt:variant>
        <vt:lpwstr/>
      </vt:variant>
      <vt:variant>
        <vt:i4>4390985</vt:i4>
      </vt:variant>
      <vt:variant>
        <vt:i4>3</vt:i4>
      </vt:variant>
      <vt:variant>
        <vt:i4>0</vt:i4>
      </vt:variant>
      <vt:variant>
        <vt:i4>5</vt:i4>
      </vt:variant>
      <vt:variant>
        <vt:lpwstr>https://www.mayim.org.il/?parasha=%D7%A9%D7%9E%D7%99%D7%9D-%D7%95%D7%90%D7%A8%D7%A5-%D7%91%D7%99%D7%9F-%D7%A9%D7%9E%D7%90%D7%99-%D7%95%D7%94%D7%9C%D7%9C</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2020-03-06T08:46:00Z</cp:lastPrinted>
  <dcterms:created xsi:type="dcterms:W3CDTF">2020-03-08T07:46:00Z</dcterms:created>
  <dcterms:modified xsi:type="dcterms:W3CDTF">2020-03-08T07:46:00Z</dcterms:modified>
</cp:coreProperties>
</file>