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81827" w14:textId="77777777" w:rsidR="005C02D5" w:rsidRPr="00AA1078" w:rsidRDefault="00DE34E0" w:rsidP="00DE34E0">
      <w:pPr>
        <w:pStyle w:val="aa"/>
        <w:rPr>
          <w:rFonts w:hint="cs"/>
          <w:rtl/>
        </w:rPr>
      </w:pPr>
      <w:bookmarkStart w:id="0" w:name="_GoBack"/>
      <w:bookmarkEnd w:id="0"/>
      <w:r>
        <w:rPr>
          <w:rFonts w:hint="cs"/>
          <w:rtl/>
        </w:rPr>
        <w:t>מפני הבושה</w:t>
      </w:r>
    </w:p>
    <w:p w14:paraId="24F369DC" w14:textId="77777777" w:rsidR="00CC1C6C" w:rsidRDefault="0053670C" w:rsidP="00C707AB">
      <w:pPr>
        <w:pStyle w:val="ac"/>
        <w:spacing w:before="240"/>
        <w:rPr>
          <w:rFonts w:hint="cs"/>
          <w:rtl/>
        </w:rPr>
      </w:pPr>
      <w:r w:rsidRPr="005B6446">
        <w:rPr>
          <w:rFonts w:hint="eastAsia"/>
          <w:b/>
          <w:bCs/>
          <w:sz w:val="24"/>
          <w:rtl/>
        </w:rPr>
        <w:t>וַיֹּאמֶר</w:t>
      </w:r>
      <w:r w:rsidRPr="005B6446">
        <w:rPr>
          <w:b/>
          <w:bCs/>
          <w:sz w:val="24"/>
          <w:rtl/>
        </w:rPr>
        <w:t xml:space="preserve"> </w:t>
      </w:r>
      <w:r w:rsidRPr="005B6446">
        <w:rPr>
          <w:rFonts w:hint="eastAsia"/>
          <w:b/>
          <w:bCs/>
          <w:sz w:val="24"/>
          <w:rtl/>
        </w:rPr>
        <w:t>יוֹסֵף</w:t>
      </w:r>
      <w:r w:rsidRPr="005B6446">
        <w:rPr>
          <w:b/>
          <w:bCs/>
          <w:sz w:val="24"/>
          <w:rtl/>
        </w:rPr>
        <w:t xml:space="preserve"> </w:t>
      </w:r>
      <w:r w:rsidRPr="005B6446">
        <w:rPr>
          <w:rFonts w:hint="eastAsia"/>
          <w:b/>
          <w:bCs/>
          <w:sz w:val="24"/>
          <w:rtl/>
        </w:rPr>
        <w:t>אֶל</w:t>
      </w:r>
      <w:r w:rsidRPr="005B6446">
        <w:rPr>
          <w:b/>
          <w:bCs/>
          <w:sz w:val="24"/>
          <w:rtl/>
        </w:rPr>
        <w:t xml:space="preserve"> </w:t>
      </w:r>
      <w:r w:rsidRPr="005B6446">
        <w:rPr>
          <w:rFonts w:hint="eastAsia"/>
          <w:b/>
          <w:bCs/>
          <w:sz w:val="24"/>
          <w:rtl/>
        </w:rPr>
        <w:t>אֶחָיו</w:t>
      </w:r>
      <w:r w:rsidRPr="005B6446">
        <w:rPr>
          <w:b/>
          <w:bCs/>
          <w:sz w:val="24"/>
          <w:rtl/>
        </w:rPr>
        <w:t xml:space="preserve"> </w:t>
      </w:r>
      <w:r w:rsidRPr="005B6446">
        <w:rPr>
          <w:rFonts w:hint="eastAsia"/>
          <w:b/>
          <w:bCs/>
          <w:sz w:val="24"/>
          <w:rtl/>
        </w:rPr>
        <w:t>אֲנִי</w:t>
      </w:r>
      <w:r w:rsidRPr="005B6446">
        <w:rPr>
          <w:b/>
          <w:bCs/>
          <w:sz w:val="24"/>
          <w:rtl/>
        </w:rPr>
        <w:t xml:space="preserve"> </w:t>
      </w:r>
      <w:r w:rsidRPr="005B6446">
        <w:rPr>
          <w:rFonts w:hint="eastAsia"/>
          <w:b/>
          <w:bCs/>
          <w:sz w:val="24"/>
          <w:rtl/>
        </w:rPr>
        <w:t>יוֹסֵף</w:t>
      </w:r>
      <w:r w:rsidRPr="005B6446">
        <w:rPr>
          <w:b/>
          <w:bCs/>
          <w:sz w:val="24"/>
          <w:rtl/>
        </w:rPr>
        <w:t xml:space="preserve"> </w:t>
      </w:r>
      <w:r w:rsidRPr="005B6446">
        <w:rPr>
          <w:rFonts w:hint="eastAsia"/>
          <w:b/>
          <w:bCs/>
          <w:sz w:val="24"/>
          <w:rtl/>
        </w:rPr>
        <w:t>הַעוֹד</w:t>
      </w:r>
      <w:r w:rsidRPr="005B6446">
        <w:rPr>
          <w:b/>
          <w:bCs/>
          <w:sz w:val="24"/>
          <w:rtl/>
        </w:rPr>
        <w:t xml:space="preserve"> </w:t>
      </w:r>
      <w:r w:rsidRPr="005B6446">
        <w:rPr>
          <w:rFonts w:hint="eastAsia"/>
          <w:b/>
          <w:bCs/>
          <w:sz w:val="24"/>
          <w:rtl/>
        </w:rPr>
        <w:t>אָבִי</w:t>
      </w:r>
      <w:r w:rsidRPr="005B6446">
        <w:rPr>
          <w:b/>
          <w:bCs/>
          <w:sz w:val="24"/>
          <w:rtl/>
        </w:rPr>
        <w:t xml:space="preserve"> </w:t>
      </w:r>
      <w:r w:rsidRPr="005B6446">
        <w:rPr>
          <w:rFonts w:hint="eastAsia"/>
          <w:b/>
          <w:bCs/>
          <w:sz w:val="24"/>
          <w:rtl/>
        </w:rPr>
        <w:t>חָי</w:t>
      </w:r>
      <w:r w:rsidRPr="005B6446">
        <w:rPr>
          <w:b/>
          <w:bCs/>
          <w:sz w:val="24"/>
          <w:rtl/>
        </w:rPr>
        <w:t xml:space="preserve"> </w:t>
      </w:r>
      <w:r w:rsidRPr="005B6446">
        <w:rPr>
          <w:rFonts w:hint="eastAsia"/>
          <w:b/>
          <w:bCs/>
          <w:sz w:val="24"/>
          <w:rtl/>
        </w:rPr>
        <w:t>וְלֹא</w:t>
      </w:r>
      <w:r w:rsidRPr="005B6446">
        <w:rPr>
          <w:b/>
          <w:bCs/>
          <w:sz w:val="24"/>
          <w:rtl/>
        </w:rPr>
        <w:t xml:space="preserve"> </w:t>
      </w:r>
      <w:r w:rsidRPr="005B6446">
        <w:rPr>
          <w:rFonts w:hint="eastAsia"/>
          <w:b/>
          <w:bCs/>
          <w:sz w:val="24"/>
          <w:rtl/>
        </w:rPr>
        <w:t>יָכְלוּ</w:t>
      </w:r>
      <w:r w:rsidRPr="005B6446">
        <w:rPr>
          <w:b/>
          <w:bCs/>
          <w:sz w:val="24"/>
          <w:rtl/>
        </w:rPr>
        <w:t xml:space="preserve"> </w:t>
      </w:r>
      <w:r w:rsidRPr="005B6446">
        <w:rPr>
          <w:rFonts w:hint="eastAsia"/>
          <w:b/>
          <w:bCs/>
          <w:sz w:val="24"/>
          <w:rtl/>
        </w:rPr>
        <w:t>אֶחָיו</w:t>
      </w:r>
      <w:r w:rsidRPr="005B6446">
        <w:rPr>
          <w:b/>
          <w:bCs/>
          <w:sz w:val="24"/>
          <w:rtl/>
        </w:rPr>
        <w:t xml:space="preserve"> </w:t>
      </w:r>
      <w:r w:rsidRPr="005B6446">
        <w:rPr>
          <w:rFonts w:hint="eastAsia"/>
          <w:b/>
          <w:bCs/>
          <w:sz w:val="24"/>
          <w:rtl/>
        </w:rPr>
        <w:t>לַעֲנוֹת</w:t>
      </w:r>
      <w:r w:rsidRPr="005B6446">
        <w:rPr>
          <w:b/>
          <w:bCs/>
          <w:sz w:val="24"/>
          <w:rtl/>
        </w:rPr>
        <w:t xml:space="preserve"> </w:t>
      </w:r>
      <w:r w:rsidRPr="005B6446">
        <w:rPr>
          <w:rFonts w:hint="eastAsia"/>
          <w:b/>
          <w:bCs/>
          <w:sz w:val="24"/>
          <w:rtl/>
        </w:rPr>
        <w:t>אֹתוֹ</w:t>
      </w:r>
      <w:r w:rsidRPr="005B6446">
        <w:rPr>
          <w:b/>
          <w:bCs/>
          <w:sz w:val="24"/>
          <w:rtl/>
        </w:rPr>
        <w:t xml:space="preserve"> </w:t>
      </w:r>
      <w:r w:rsidRPr="005B6446">
        <w:rPr>
          <w:rFonts w:hint="eastAsia"/>
          <w:b/>
          <w:bCs/>
          <w:sz w:val="24"/>
          <w:rtl/>
        </w:rPr>
        <w:t>כִּי</w:t>
      </w:r>
      <w:r w:rsidRPr="005B6446">
        <w:rPr>
          <w:b/>
          <w:bCs/>
          <w:sz w:val="24"/>
          <w:rtl/>
        </w:rPr>
        <w:t xml:space="preserve"> </w:t>
      </w:r>
      <w:r w:rsidRPr="005B6446">
        <w:rPr>
          <w:rFonts w:hint="eastAsia"/>
          <w:b/>
          <w:bCs/>
          <w:sz w:val="24"/>
          <w:rtl/>
        </w:rPr>
        <w:t>נִבְהֲלוּ</w:t>
      </w:r>
      <w:r w:rsidRPr="005B6446">
        <w:rPr>
          <w:b/>
          <w:bCs/>
          <w:sz w:val="24"/>
          <w:rtl/>
        </w:rPr>
        <w:t xml:space="preserve"> </w:t>
      </w:r>
      <w:r w:rsidRPr="005B6446">
        <w:rPr>
          <w:rFonts w:hint="eastAsia"/>
          <w:b/>
          <w:bCs/>
          <w:sz w:val="24"/>
          <w:rtl/>
        </w:rPr>
        <w:t>מִפָּנָיו</w:t>
      </w:r>
      <w:r w:rsidRPr="005B6446">
        <w:rPr>
          <w:b/>
          <w:bCs/>
          <w:sz w:val="24"/>
          <w:rtl/>
        </w:rPr>
        <w:t>:</w:t>
      </w:r>
      <w:r w:rsidRPr="005B6446">
        <w:rPr>
          <w:rFonts w:hint="cs"/>
          <w:b/>
          <w:bCs/>
          <w:sz w:val="24"/>
          <w:rtl/>
        </w:rPr>
        <w:t xml:space="preserve"> </w:t>
      </w:r>
      <w:r w:rsidRPr="005B6446">
        <w:rPr>
          <w:rFonts w:hint="eastAsia"/>
          <w:b/>
          <w:bCs/>
          <w:sz w:val="24"/>
          <w:rtl/>
        </w:rPr>
        <w:t>וַיֹּאמֶר</w:t>
      </w:r>
      <w:r w:rsidRPr="005B6446">
        <w:rPr>
          <w:b/>
          <w:bCs/>
          <w:sz w:val="24"/>
          <w:rtl/>
        </w:rPr>
        <w:t xml:space="preserve"> </w:t>
      </w:r>
      <w:r w:rsidRPr="005B6446">
        <w:rPr>
          <w:rFonts w:hint="eastAsia"/>
          <w:b/>
          <w:bCs/>
          <w:sz w:val="24"/>
          <w:rtl/>
        </w:rPr>
        <w:t>יוֹסֵף</w:t>
      </w:r>
      <w:r w:rsidRPr="005B6446">
        <w:rPr>
          <w:b/>
          <w:bCs/>
          <w:sz w:val="24"/>
          <w:rtl/>
        </w:rPr>
        <w:t xml:space="preserve"> </w:t>
      </w:r>
      <w:r w:rsidRPr="005B6446">
        <w:rPr>
          <w:rFonts w:hint="eastAsia"/>
          <w:b/>
          <w:bCs/>
          <w:sz w:val="24"/>
          <w:rtl/>
        </w:rPr>
        <w:t>אֶל</w:t>
      </w:r>
      <w:r w:rsidRPr="005B6446">
        <w:rPr>
          <w:b/>
          <w:bCs/>
          <w:sz w:val="24"/>
          <w:rtl/>
        </w:rPr>
        <w:t xml:space="preserve"> </w:t>
      </w:r>
      <w:r w:rsidRPr="005B6446">
        <w:rPr>
          <w:rFonts w:hint="eastAsia"/>
          <w:b/>
          <w:bCs/>
          <w:sz w:val="24"/>
          <w:rtl/>
        </w:rPr>
        <w:t>אֶחָיו</w:t>
      </w:r>
      <w:r w:rsidRPr="005B6446">
        <w:rPr>
          <w:b/>
          <w:bCs/>
          <w:sz w:val="24"/>
          <w:rtl/>
        </w:rPr>
        <w:t xml:space="preserve"> </w:t>
      </w:r>
      <w:r w:rsidRPr="005B6446">
        <w:rPr>
          <w:rFonts w:hint="eastAsia"/>
          <w:b/>
          <w:bCs/>
          <w:sz w:val="24"/>
          <w:rtl/>
        </w:rPr>
        <w:t>גְּשׁוּ</w:t>
      </w:r>
      <w:r w:rsidRPr="005B6446">
        <w:rPr>
          <w:b/>
          <w:bCs/>
          <w:sz w:val="24"/>
          <w:rtl/>
        </w:rPr>
        <w:t xml:space="preserve"> </w:t>
      </w:r>
      <w:r w:rsidRPr="005B6446">
        <w:rPr>
          <w:rFonts w:hint="eastAsia"/>
          <w:b/>
          <w:bCs/>
          <w:sz w:val="24"/>
          <w:rtl/>
        </w:rPr>
        <w:t>נָא</w:t>
      </w:r>
      <w:r w:rsidRPr="005B6446">
        <w:rPr>
          <w:b/>
          <w:bCs/>
          <w:sz w:val="24"/>
          <w:rtl/>
        </w:rPr>
        <w:t xml:space="preserve"> </w:t>
      </w:r>
      <w:r w:rsidRPr="005B6446">
        <w:rPr>
          <w:rFonts w:hint="eastAsia"/>
          <w:b/>
          <w:bCs/>
          <w:sz w:val="24"/>
          <w:rtl/>
        </w:rPr>
        <w:t>אֵלַי</w:t>
      </w:r>
      <w:r w:rsidRPr="005B6446">
        <w:rPr>
          <w:b/>
          <w:bCs/>
          <w:sz w:val="24"/>
          <w:rtl/>
        </w:rPr>
        <w:t xml:space="preserve"> </w:t>
      </w:r>
      <w:r w:rsidRPr="005B6446">
        <w:rPr>
          <w:rFonts w:hint="eastAsia"/>
          <w:b/>
          <w:bCs/>
          <w:sz w:val="24"/>
          <w:rtl/>
        </w:rPr>
        <w:t>וַיִּגָּשׁוּ</w:t>
      </w:r>
      <w:r w:rsidRPr="005B6446">
        <w:rPr>
          <w:b/>
          <w:bCs/>
          <w:sz w:val="24"/>
          <w:rtl/>
        </w:rPr>
        <w:t xml:space="preserve"> </w:t>
      </w:r>
      <w:r w:rsidRPr="005B6446">
        <w:rPr>
          <w:rFonts w:hint="eastAsia"/>
          <w:b/>
          <w:bCs/>
          <w:sz w:val="24"/>
          <w:rtl/>
        </w:rPr>
        <w:t>וַיֹּאמֶר</w:t>
      </w:r>
      <w:r w:rsidRPr="005B6446">
        <w:rPr>
          <w:b/>
          <w:bCs/>
          <w:sz w:val="24"/>
          <w:rtl/>
        </w:rPr>
        <w:t xml:space="preserve"> </w:t>
      </w:r>
      <w:r w:rsidRPr="005B6446">
        <w:rPr>
          <w:rFonts w:hint="eastAsia"/>
          <w:b/>
          <w:bCs/>
          <w:sz w:val="24"/>
          <w:rtl/>
        </w:rPr>
        <w:t>אֲנִי</w:t>
      </w:r>
      <w:r w:rsidRPr="005B6446">
        <w:rPr>
          <w:b/>
          <w:bCs/>
          <w:sz w:val="24"/>
          <w:rtl/>
        </w:rPr>
        <w:t xml:space="preserve"> </w:t>
      </w:r>
      <w:r w:rsidRPr="005B6446">
        <w:rPr>
          <w:rFonts w:hint="eastAsia"/>
          <w:b/>
          <w:bCs/>
          <w:sz w:val="24"/>
          <w:rtl/>
        </w:rPr>
        <w:t>יוֹסֵף</w:t>
      </w:r>
      <w:r w:rsidRPr="005B6446">
        <w:rPr>
          <w:b/>
          <w:bCs/>
          <w:sz w:val="24"/>
          <w:rtl/>
        </w:rPr>
        <w:t xml:space="preserve"> </w:t>
      </w:r>
      <w:r w:rsidRPr="005B6446">
        <w:rPr>
          <w:rFonts w:hint="eastAsia"/>
          <w:b/>
          <w:bCs/>
          <w:sz w:val="24"/>
          <w:rtl/>
        </w:rPr>
        <w:t>אֲחִיכֶם</w:t>
      </w:r>
      <w:r w:rsidRPr="005B6446">
        <w:rPr>
          <w:b/>
          <w:bCs/>
          <w:sz w:val="24"/>
          <w:rtl/>
        </w:rPr>
        <w:t xml:space="preserve"> </w:t>
      </w:r>
      <w:r w:rsidRPr="005B6446">
        <w:rPr>
          <w:rFonts w:hint="eastAsia"/>
          <w:b/>
          <w:bCs/>
          <w:sz w:val="24"/>
          <w:rtl/>
        </w:rPr>
        <w:t>אֲשֶׁר</w:t>
      </w:r>
      <w:r w:rsidRPr="005B6446">
        <w:rPr>
          <w:b/>
          <w:bCs/>
          <w:sz w:val="24"/>
          <w:rtl/>
        </w:rPr>
        <w:t xml:space="preserve"> </w:t>
      </w:r>
      <w:r w:rsidRPr="005B6446">
        <w:rPr>
          <w:rFonts w:hint="eastAsia"/>
          <w:b/>
          <w:bCs/>
          <w:sz w:val="24"/>
          <w:rtl/>
        </w:rPr>
        <w:t>מְכַרְתֶּם</w:t>
      </w:r>
      <w:r w:rsidRPr="005B6446">
        <w:rPr>
          <w:b/>
          <w:bCs/>
          <w:sz w:val="24"/>
          <w:rtl/>
        </w:rPr>
        <w:t xml:space="preserve"> </w:t>
      </w:r>
      <w:r w:rsidRPr="005B6446">
        <w:rPr>
          <w:rFonts w:hint="eastAsia"/>
          <w:b/>
          <w:bCs/>
          <w:sz w:val="24"/>
          <w:rtl/>
        </w:rPr>
        <w:t>אֹתִי</w:t>
      </w:r>
      <w:r w:rsidRPr="005B6446">
        <w:rPr>
          <w:b/>
          <w:bCs/>
          <w:sz w:val="24"/>
          <w:rtl/>
        </w:rPr>
        <w:t xml:space="preserve"> </w:t>
      </w:r>
      <w:r w:rsidRPr="005B6446">
        <w:rPr>
          <w:rFonts w:hint="eastAsia"/>
          <w:b/>
          <w:bCs/>
          <w:sz w:val="24"/>
          <w:rtl/>
        </w:rPr>
        <w:t>מִצְרָיְמָה</w:t>
      </w:r>
      <w:r w:rsidR="00C707AB">
        <w:rPr>
          <w:rFonts w:hint="cs"/>
          <w:b/>
          <w:bCs/>
          <w:sz w:val="24"/>
          <w:rtl/>
        </w:rPr>
        <w:t>:</w:t>
      </w:r>
      <w:r w:rsidRPr="005B6446">
        <w:rPr>
          <w:rFonts w:hint="cs"/>
          <w:rtl/>
        </w:rPr>
        <w:t xml:space="preserve"> </w:t>
      </w:r>
      <w:r w:rsidRPr="004C60CC">
        <w:rPr>
          <w:rFonts w:ascii="Narkisim" w:hAnsi="Narkisim" w:cs="Narkisim"/>
          <w:szCs w:val="22"/>
          <w:rtl/>
        </w:rPr>
        <w:t>(בראשית מה ג-ד).</w:t>
      </w:r>
      <w:r w:rsidRPr="004C60CC">
        <w:rPr>
          <w:rStyle w:val="a5"/>
          <w:rFonts w:ascii="Narkisim" w:hAnsi="Narkisim" w:cs="Narkisim"/>
          <w:szCs w:val="22"/>
          <w:rtl/>
        </w:rPr>
        <w:footnoteReference w:id="1"/>
      </w:r>
    </w:p>
    <w:p w14:paraId="2930E0A9" w14:textId="77777777" w:rsidR="00950823" w:rsidRPr="00F91A16" w:rsidRDefault="00950823" w:rsidP="00950823">
      <w:pPr>
        <w:pStyle w:val="ab"/>
        <w:rPr>
          <w:rtl/>
          <w:lang w:eastAsia="en-US"/>
        </w:rPr>
      </w:pPr>
      <w:r w:rsidRPr="00F91A16">
        <w:rPr>
          <w:rFonts w:hint="eastAsia"/>
          <w:rtl/>
          <w:lang w:eastAsia="en-US"/>
        </w:rPr>
        <w:t>בראשית</w:t>
      </w:r>
      <w:r w:rsidRPr="00F91A16">
        <w:rPr>
          <w:rtl/>
          <w:lang w:eastAsia="en-US"/>
        </w:rPr>
        <w:t xml:space="preserve"> </w:t>
      </w:r>
      <w:r w:rsidRPr="00F91A16">
        <w:rPr>
          <w:rFonts w:hint="eastAsia"/>
          <w:rtl/>
          <w:lang w:eastAsia="en-US"/>
        </w:rPr>
        <w:t>רבה</w:t>
      </w:r>
      <w:r w:rsidRPr="00F91A16">
        <w:rPr>
          <w:rtl/>
          <w:lang w:eastAsia="en-US"/>
        </w:rPr>
        <w:t xml:space="preserve"> </w:t>
      </w:r>
      <w:r w:rsidRPr="00F91A16">
        <w:rPr>
          <w:rFonts w:hint="eastAsia"/>
          <w:rtl/>
          <w:lang w:eastAsia="en-US"/>
        </w:rPr>
        <w:t>פרשה</w:t>
      </w:r>
      <w:r w:rsidRPr="00F91A16">
        <w:rPr>
          <w:rtl/>
          <w:lang w:eastAsia="en-US"/>
        </w:rPr>
        <w:t xml:space="preserve"> </w:t>
      </w:r>
      <w:r w:rsidRPr="00F91A16">
        <w:rPr>
          <w:rFonts w:hint="eastAsia"/>
          <w:rtl/>
          <w:lang w:eastAsia="en-US"/>
        </w:rPr>
        <w:t>צג</w:t>
      </w:r>
      <w:r w:rsidR="00D6053F">
        <w:rPr>
          <w:rFonts w:hint="cs"/>
          <w:rtl/>
          <w:lang w:eastAsia="en-US"/>
        </w:rPr>
        <w:t xml:space="preserve"> סימן י</w:t>
      </w:r>
      <w:r w:rsidRPr="00F91A16">
        <w:rPr>
          <w:rtl/>
          <w:lang w:eastAsia="en-US"/>
        </w:rPr>
        <w:t xml:space="preserve"> </w:t>
      </w:r>
    </w:p>
    <w:p w14:paraId="53276EA9" w14:textId="77777777" w:rsidR="00950823" w:rsidRDefault="00950823" w:rsidP="00950823">
      <w:pPr>
        <w:pStyle w:val="ac"/>
        <w:rPr>
          <w:rFonts w:hint="cs"/>
          <w:rtl/>
        </w:rPr>
      </w:pPr>
      <w:r w:rsidRPr="00F91A16">
        <w:rPr>
          <w:rFonts w:hint="eastAsia"/>
          <w:rtl/>
          <w:lang w:eastAsia="en-US"/>
        </w:rPr>
        <w:t>אבא</w:t>
      </w:r>
      <w:r w:rsidRPr="00F91A16">
        <w:rPr>
          <w:rtl/>
          <w:lang w:eastAsia="en-US"/>
        </w:rPr>
        <w:t xml:space="preserve"> </w:t>
      </w:r>
      <w:r w:rsidRPr="00F91A16">
        <w:rPr>
          <w:rFonts w:hint="eastAsia"/>
          <w:rtl/>
          <w:lang w:eastAsia="en-US"/>
        </w:rPr>
        <w:t>כהן</w:t>
      </w:r>
      <w:r w:rsidRPr="00F91A16">
        <w:rPr>
          <w:rtl/>
          <w:lang w:eastAsia="en-US"/>
        </w:rPr>
        <w:t xml:space="preserve"> </w:t>
      </w:r>
      <w:r w:rsidRPr="00F91A16">
        <w:rPr>
          <w:rFonts w:hint="eastAsia"/>
          <w:rtl/>
          <w:lang w:eastAsia="en-US"/>
        </w:rPr>
        <w:t>ברדלא</w:t>
      </w:r>
      <w:r w:rsidRPr="00F91A16">
        <w:rPr>
          <w:rtl/>
          <w:lang w:eastAsia="en-US"/>
        </w:rPr>
        <w:t xml:space="preserve"> </w:t>
      </w:r>
      <w:r w:rsidRPr="00F91A16">
        <w:rPr>
          <w:rFonts w:hint="eastAsia"/>
          <w:rtl/>
          <w:lang w:eastAsia="en-US"/>
        </w:rPr>
        <w:t>אמר</w:t>
      </w:r>
      <w:r>
        <w:rPr>
          <w:rFonts w:hint="cs"/>
          <w:rtl/>
          <w:lang w:eastAsia="en-US"/>
        </w:rPr>
        <w:t>:</w:t>
      </w:r>
      <w:r w:rsidRPr="00F91A16">
        <w:rPr>
          <w:rtl/>
          <w:lang w:eastAsia="en-US"/>
        </w:rPr>
        <w:t xml:space="preserve"> </w:t>
      </w:r>
      <w:r w:rsidRPr="00F91A16">
        <w:rPr>
          <w:rFonts w:hint="eastAsia"/>
          <w:rtl/>
          <w:lang w:eastAsia="en-US"/>
        </w:rPr>
        <w:t>אוי</w:t>
      </w:r>
      <w:r w:rsidRPr="00F91A16">
        <w:rPr>
          <w:rtl/>
          <w:lang w:eastAsia="en-US"/>
        </w:rPr>
        <w:t xml:space="preserve"> </w:t>
      </w:r>
      <w:r w:rsidRPr="00F91A16">
        <w:rPr>
          <w:rFonts w:hint="eastAsia"/>
          <w:rtl/>
          <w:lang w:eastAsia="en-US"/>
        </w:rPr>
        <w:t>לנו</w:t>
      </w:r>
      <w:r w:rsidRPr="00F91A16">
        <w:rPr>
          <w:rtl/>
          <w:lang w:eastAsia="en-US"/>
        </w:rPr>
        <w:t xml:space="preserve"> </w:t>
      </w:r>
      <w:r w:rsidRPr="00F91A16">
        <w:rPr>
          <w:rFonts w:hint="eastAsia"/>
          <w:rtl/>
          <w:lang w:eastAsia="en-US"/>
        </w:rPr>
        <w:t>מיום</w:t>
      </w:r>
      <w:r w:rsidRPr="00F91A16">
        <w:rPr>
          <w:rtl/>
          <w:lang w:eastAsia="en-US"/>
        </w:rPr>
        <w:t xml:space="preserve"> </w:t>
      </w:r>
      <w:r w:rsidRPr="00F91A16">
        <w:rPr>
          <w:rFonts w:hint="eastAsia"/>
          <w:rtl/>
          <w:lang w:eastAsia="en-US"/>
        </w:rPr>
        <w:t>הדין</w:t>
      </w:r>
      <w:r>
        <w:rPr>
          <w:rFonts w:hint="cs"/>
          <w:rtl/>
          <w:lang w:eastAsia="en-US"/>
        </w:rPr>
        <w:t>,</w:t>
      </w:r>
      <w:r w:rsidRPr="00F91A16">
        <w:rPr>
          <w:rtl/>
          <w:lang w:eastAsia="en-US"/>
        </w:rPr>
        <w:t xml:space="preserve"> </w:t>
      </w:r>
      <w:r w:rsidRPr="00F91A16">
        <w:rPr>
          <w:rFonts w:hint="eastAsia"/>
          <w:rtl/>
          <w:lang w:eastAsia="en-US"/>
        </w:rPr>
        <w:t>אוי</w:t>
      </w:r>
      <w:r w:rsidRPr="00F91A16">
        <w:rPr>
          <w:rtl/>
          <w:lang w:eastAsia="en-US"/>
        </w:rPr>
        <w:t xml:space="preserve"> </w:t>
      </w:r>
      <w:r w:rsidRPr="00F91A16">
        <w:rPr>
          <w:rFonts w:hint="eastAsia"/>
          <w:rtl/>
          <w:lang w:eastAsia="en-US"/>
        </w:rPr>
        <w:t>לנו</w:t>
      </w:r>
      <w:r w:rsidRPr="00F91A16">
        <w:rPr>
          <w:rtl/>
          <w:lang w:eastAsia="en-US"/>
        </w:rPr>
        <w:t xml:space="preserve"> </w:t>
      </w:r>
      <w:r w:rsidRPr="00F91A16">
        <w:rPr>
          <w:rFonts w:hint="eastAsia"/>
          <w:rtl/>
          <w:lang w:eastAsia="en-US"/>
        </w:rPr>
        <w:t>מיום</w:t>
      </w:r>
      <w:r w:rsidRPr="00F91A16">
        <w:rPr>
          <w:rtl/>
          <w:lang w:eastAsia="en-US"/>
        </w:rPr>
        <w:t xml:space="preserve"> </w:t>
      </w:r>
      <w:r w:rsidRPr="00F91A16">
        <w:rPr>
          <w:rFonts w:hint="eastAsia"/>
          <w:rtl/>
          <w:lang w:eastAsia="en-US"/>
        </w:rPr>
        <w:t>התוכחה</w:t>
      </w:r>
      <w:r>
        <w:rPr>
          <w:rFonts w:hint="cs"/>
          <w:rtl/>
          <w:lang w:eastAsia="en-US"/>
        </w:rPr>
        <w:t>!</w:t>
      </w:r>
      <w:r w:rsidRPr="00F91A16">
        <w:rPr>
          <w:rtl/>
          <w:lang w:eastAsia="en-US"/>
        </w:rPr>
        <w:t xml:space="preserve"> </w:t>
      </w:r>
      <w:r w:rsidRPr="00F91A16">
        <w:rPr>
          <w:rFonts w:hint="eastAsia"/>
          <w:rtl/>
          <w:lang w:eastAsia="en-US"/>
        </w:rPr>
        <w:t>בלעם</w:t>
      </w:r>
      <w:r>
        <w:rPr>
          <w:rFonts w:hint="cs"/>
          <w:rtl/>
          <w:lang w:eastAsia="en-US"/>
        </w:rPr>
        <w:t>,</w:t>
      </w:r>
      <w:r w:rsidRPr="00F91A16">
        <w:rPr>
          <w:rtl/>
          <w:lang w:eastAsia="en-US"/>
        </w:rPr>
        <w:t xml:space="preserve"> </w:t>
      </w:r>
      <w:r w:rsidRPr="00F91A16">
        <w:rPr>
          <w:rFonts w:hint="eastAsia"/>
          <w:rtl/>
          <w:lang w:eastAsia="en-US"/>
        </w:rPr>
        <w:t>חכם</w:t>
      </w:r>
      <w:r w:rsidRPr="00F91A16">
        <w:rPr>
          <w:rtl/>
          <w:lang w:eastAsia="en-US"/>
        </w:rPr>
        <w:t xml:space="preserve"> </w:t>
      </w:r>
      <w:r w:rsidRPr="00F91A16">
        <w:rPr>
          <w:rFonts w:hint="eastAsia"/>
          <w:rtl/>
          <w:lang w:eastAsia="en-US"/>
        </w:rPr>
        <w:t>של</w:t>
      </w:r>
      <w:r w:rsidRPr="00F91A16">
        <w:rPr>
          <w:rtl/>
          <w:lang w:eastAsia="en-US"/>
        </w:rPr>
        <w:t xml:space="preserve"> </w:t>
      </w:r>
      <w:r w:rsidRPr="00F91A16">
        <w:rPr>
          <w:rFonts w:hint="eastAsia"/>
          <w:rtl/>
          <w:lang w:eastAsia="en-US"/>
        </w:rPr>
        <w:t>העובדי</w:t>
      </w:r>
      <w:r w:rsidRPr="00F91A16">
        <w:rPr>
          <w:rtl/>
          <w:lang w:eastAsia="en-US"/>
        </w:rPr>
        <w:t xml:space="preserve"> </w:t>
      </w:r>
      <w:r w:rsidRPr="00F91A16">
        <w:rPr>
          <w:rFonts w:hint="eastAsia"/>
          <w:rtl/>
          <w:lang w:eastAsia="en-US"/>
        </w:rPr>
        <w:t>כוכבים</w:t>
      </w:r>
      <w:r>
        <w:rPr>
          <w:rFonts w:hint="cs"/>
          <w:rtl/>
          <w:lang w:eastAsia="en-US"/>
        </w:rPr>
        <w:t>,</w:t>
      </w:r>
      <w:r w:rsidRPr="00F91A16">
        <w:rPr>
          <w:rtl/>
          <w:lang w:eastAsia="en-US"/>
        </w:rPr>
        <w:t xml:space="preserve"> </w:t>
      </w:r>
      <w:r w:rsidRPr="00F91A16">
        <w:rPr>
          <w:rFonts w:hint="eastAsia"/>
          <w:rtl/>
          <w:lang w:eastAsia="en-US"/>
        </w:rPr>
        <w:t>לא</w:t>
      </w:r>
      <w:r w:rsidRPr="00F91A16">
        <w:rPr>
          <w:rtl/>
          <w:lang w:eastAsia="en-US"/>
        </w:rPr>
        <w:t xml:space="preserve"> </w:t>
      </w:r>
      <w:r w:rsidRPr="00F91A16">
        <w:rPr>
          <w:rFonts w:hint="eastAsia"/>
          <w:rtl/>
          <w:lang w:eastAsia="en-US"/>
        </w:rPr>
        <w:t>יכול</w:t>
      </w:r>
      <w:r w:rsidRPr="00F91A16">
        <w:rPr>
          <w:rtl/>
          <w:lang w:eastAsia="en-US"/>
        </w:rPr>
        <w:t xml:space="preserve"> </w:t>
      </w:r>
      <w:r w:rsidRPr="00F91A16">
        <w:rPr>
          <w:rFonts w:hint="eastAsia"/>
          <w:rtl/>
          <w:lang w:eastAsia="en-US"/>
        </w:rPr>
        <w:t>לעמוד</w:t>
      </w:r>
      <w:r w:rsidRPr="00F91A16">
        <w:rPr>
          <w:rtl/>
          <w:lang w:eastAsia="en-US"/>
        </w:rPr>
        <w:t xml:space="preserve"> </w:t>
      </w:r>
      <w:r w:rsidRPr="00F91A16">
        <w:rPr>
          <w:rFonts w:hint="eastAsia"/>
          <w:rtl/>
          <w:lang w:eastAsia="en-US"/>
        </w:rPr>
        <w:t>בתוכחתה</w:t>
      </w:r>
      <w:r w:rsidRPr="00F91A16">
        <w:rPr>
          <w:rtl/>
          <w:lang w:eastAsia="en-US"/>
        </w:rPr>
        <w:t xml:space="preserve"> </w:t>
      </w:r>
      <w:r w:rsidRPr="00F91A16">
        <w:rPr>
          <w:rFonts w:hint="eastAsia"/>
          <w:rtl/>
          <w:lang w:eastAsia="en-US"/>
        </w:rPr>
        <w:t>של</w:t>
      </w:r>
      <w:r w:rsidRPr="00F91A16">
        <w:rPr>
          <w:rtl/>
          <w:lang w:eastAsia="en-US"/>
        </w:rPr>
        <w:t xml:space="preserve"> </w:t>
      </w:r>
      <w:r w:rsidRPr="00F91A16">
        <w:rPr>
          <w:rFonts w:hint="eastAsia"/>
          <w:rtl/>
          <w:lang w:eastAsia="en-US"/>
        </w:rPr>
        <w:t>אתונו</w:t>
      </w:r>
      <w:r w:rsidRPr="00F91A16">
        <w:rPr>
          <w:rtl/>
          <w:lang w:eastAsia="en-US"/>
        </w:rPr>
        <w:t xml:space="preserve">, </w:t>
      </w:r>
      <w:r>
        <w:rPr>
          <w:rFonts w:hint="cs"/>
          <w:rtl/>
          <w:lang w:eastAsia="en-US"/>
        </w:rPr>
        <w:t>זהו שכתוב: "</w:t>
      </w:r>
      <w:r w:rsidRPr="00F91A16">
        <w:rPr>
          <w:rFonts w:hint="eastAsia"/>
          <w:rtl/>
          <w:lang w:eastAsia="en-US"/>
        </w:rPr>
        <w:t>ההסכן</w:t>
      </w:r>
      <w:r w:rsidRPr="00F91A16">
        <w:rPr>
          <w:rtl/>
          <w:lang w:eastAsia="en-US"/>
        </w:rPr>
        <w:t xml:space="preserve"> </w:t>
      </w:r>
      <w:r w:rsidRPr="00F91A16">
        <w:rPr>
          <w:rFonts w:hint="eastAsia"/>
          <w:rtl/>
          <w:lang w:eastAsia="en-US"/>
        </w:rPr>
        <w:t>הסכנתי</w:t>
      </w:r>
      <w:r w:rsidRPr="00F91A16">
        <w:rPr>
          <w:rtl/>
          <w:lang w:eastAsia="en-US"/>
        </w:rPr>
        <w:t xml:space="preserve"> </w:t>
      </w:r>
      <w:r w:rsidRPr="00F91A16">
        <w:rPr>
          <w:rFonts w:hint="eastAsia"/>
          <w:rtl/>
          <w:lang w:eastAsia="en-US"/>
        </w:rPr>
        <w:t>לעשות</w:t>
      </w:r>
      <w:r w:rsidRPr="00F91A16">
        <w:rPr>
          <w:rtl/>
          <w:lang w:eastAsia="en-US"/>
        </w:rPr>
        <w:t xml:space="preserve"> </w:t>
      </w:r>
      <w:r w:rsidRPr="00F91A16">
        <w:rPr>
          <w:rFonts w:hint="eastAsia"/>
          <w:rtl/>
          <w:lang w:eastAsia="en-US"/>
        </w:rPr>
        <w:t>לך</w:t>
      </w:r>
      <w:r w:rsidRPr="00F91A16">
        <w:rPr>
          <w:rtl/>
          <w:lang w:eastAsia="en-US"/>
        </w:rPr>
        <w:t xml:space="preserve"> </w:t>
      </w:r>
      <w:r w:rsidRPr="00F91A16">
        <w:rPr>
          <w:rFonts w:hint="eastAsia"/>
          <w:rtl/>
          <w:lang w:eastAsia="en-US"/>
        </w:rPr>
        <w:t>כה</w:t>
      </w:r>
      <w:r w:rsidRPr="00F91A16">
        <w:rPr>
          <w:rtl/>
          <w:lang w:eastAsia="en-US"/>
        </w:rPr>
        <w:t xml:space="preserve"> </w:t>
      </w:r>
      <w:r w:rsidRPr="00F91A16">
        <w:rPr>
          <w:rFonts w:hint="eastAsia"/>
          <w:rtl/>
          <w:lang w:eastAsia="en-US"/>
        </w:rPr>
        <w:t>ויאמר</w:t>
      </w:r>
      <w:r w:rsidRPr="00F91A16">
        <w:rPr>
          <w:rtl/>
          <w:lang w:eastAsia="en-US"/>
        </w:rPr>
        <w:t xml:space="preserve"> </w:t>
      </w:r>
      <w:r w:rsidRPr="00F91A16">
        <w:rPr>
          <w:rFonts w:hint="eastAsia"/>
          <w:rtl/>
          <w:lang w:eastAsia="en-US"/>
        </w:rPr>
        <w:t>לא</w:t>
      </w:r>
      <w:r>
        <w:rPr>
          <w:rFonts w:hint="cs"/>
          <w:rtl/>
          <w:lang w:eastAsia="en-US"/>
        </w:rPr>
        <w:t xml:space="preserve">". </w:t>
      </w:r>
      <w:r w:rsidRPr="00F91A16">
        <w:rPr>
          <w:rFonts w:hint="eastAsia"/>
          <w:rtl/>
          <w:lang w:eastAsia="en-US"/>
        </w:rPr>
        <w:t>יוסף</w:t>
      </w:r>
      <w:r w:rsidRPr="00F91A16">
        <w:rPr>
          <w:rtl/>
          <w:lang w:eastAsia="en-US"/>
        </w:rPr>
        <w:t xml:space="preserve"> </w:t>
      </w:r>
      <w:r w:rsidRPr="00F91A16">
        <w:rPr>
          <w:rFonts w:hint="eastAsia"/>
          <w:rtl/>
          <w:lang w:eastAsia="en-US"/>
        </w:rPr>
        <w:t>קטנן</w:t>
      </w:r>
      <w:r w:rsidRPr="00F91A16">
        <w:rPr>
          <w:rtl/>
          <w:lang w:eastAsia="en-US"/>
        </w:rPr>
        <w:t xml:space="preserve"> </w:t>
      </w:r>
      <w:r w:rsidRPr="00F91A16">
        <w:rPr>
          <w:rFonts w:hint="eastAsia"/>
          <w:rtl/>
          <w:lang w:eastAsia="en-US"/>
        </w:rPr>
        <w:t>של</w:t>
      </w:r>
      <w:r w:rsidRPr="00F91A16">
        <w:rPr>
          <w:rtl/>
          <w:lang w:eastAsia="en-US"/>
        </w:rPr>
        <w:t xml:space="preserve"> </w:t>
      </w:r>
      <w:r w:rsidRPr="00F91A16">
        <w:rPr>
          <w:rFonts w:hint="eastAsia"/>
          <w:rtl/>
          <w:lang w:eastAsia="en-US"/>
        </w:rPr>
        <w:t>שבטים</w:t>
      </w:r>
      <w:r w:rsidRPr="00F91A16">
        <w:rPr>
          <w:rtl/>
          <w:lang w:eastAsia="en-US"/>
        </w:rPr>
        <w:t xml:space="preserve"> </w:t>
      </w:r>
      <w:r w:rsidRPr="00F91A16">
        <w:rPr>
          <w:rFonts w:hint="eastAsia"/>
          <w:rtl/>
          <w:lang w:eastAsia="en-US"/>
        </w:rPr>
        <w:t>היה</w:t>
      </w:r>
      <w:r w:rsidRPr="00F91A16">
        <w:rPr>
          <w:rtl/>
          <w:lang w:eastAsia="en-US"/>
        </w:rPr>
        <w:t xml:space="preserve"> </w:t>
      </w:r>
      <w:r w:rsidRPr="00F91A16">
        <w:rPr>
          <w:rFonts w:hint="eastAsia"/>
          <w:rtl/>
          <w:lang w:eastAsia="en-US"/>
        </w:rPr>
        <w:t>ולא</w:t>
      </w:r>
      <w:r w:rsidRPr="00F91A16">
        <w:rPr>
          <w:rtl/>
          <w:lang w:eastAsia="en-US"/>
        </w:rPr>
        <w:t xml:space="preserve"> </w:t>
      </w:r>
      <w:r w:rsidRPr="00F91A16">
        <w:rPr>
          <w:rFonts w:hint="eastAsia"/>
          <w:rtl/>
          <w:lang w:eastAsia="en-US"/>
        </w:rPr>
        <w:t>היו</w:t>
      </w:r>
      <w:r w:rsidRPr="00F91A16">
        <w:rPr>
          <w:rtl/>
          <w:lang w:eastAsia="en-US"/>
        </w:rPr>
        <w:t xml:space="preserve"> </w:t>
      </w:r>
      <w:r w:rsidRPr="00F91A16">
        <w:rPr>
          <w:rFonts w:hint="eastAsia"/>
          <w:rtl/>
          <w:lang w:eastAsia="en-US"/>
        </w:rPr>
        <w:t>יכולים</w:t>
      </w:r>
      <w:r w:rsidRPr="00F91A16">
        <w:rPr>
          <w:rtl/>
          <w:lang w:eastAsia="en-US"/>
        </w:rPr>
        <w:t xml:space="preserve"> </w:t>
      </w:r>
      <w:r w:rsidRPr="00F91A16">
        <w:rPr>
          <w:rFonts w:hint="eastAsia"/>
          <w:rtl/>
          <w:lang w:eastAsia="en-US"/>
        </w:rPr>
        <w:t>לעמוד</w:t>
      </w:r>
      <w:r w:rsidRPr="00F91A16">
        <w:rPr>
          <w:rtl/>
          <w:lang w:eastAsia="en-US"/>
        </w:rPr>
        <w:t xml:space="preserve"> </w:t>
      </w:r>
      <w:r w:rsidRPr="00F91A16">
        <w:rPr>
          <w:rFonts w:hint="eastAsia"/>
          <w:rtl/>
          <w:lang w:eastAsia="en-US"/>
        </w:rPr>
        <w:t>בתוכחתו</w:t>
      </w:r>
      <w:r w:rsidRPr="00F91A16">
        <w:rPr>
          <w:rtl/>
          <w:lang w:eastAsia="en-US"/>
        </w:rPr>
        <w:t xml:space="preserve">, </w:t>
      </w:r>
      <w:r>
        <w:rPr>
          <w:rFonts w:hint="cs"/>
          <w:rtl/>
          <w:lang w:eastAsia="en-US"/>
        </w:rPr>
        <w:t>זהו שכתוב: "</w:t>
      </w:r>
      <w:r w:rsidRPr="00F91A16">
        <w:rPr>
          <w:rFonts w:hint="eastAsia"/>
          <w:rtl/>
          <w:lang w:eastAsia="en-US"/>
        </w:rPr>
        <w:t>ולא</w:t>
      </w:r>
      <w:r w:rsidRPr="00F91A16">
        <w:rPr>
          <w:rtl/>
          <w:lang w:eastAsia="en-US"/>
        </w:rPr>
        <w:t xml:space="preserve"> </w:t>
      </w:r>
      <w:r w:rsidRPr="00F91A16">
        <w:rPr>
          <w:rFonts w:hint="eastAsia"/>
          <w:rtl/>
          <w:lang w:eastAsia="en-US"/>
        </w:rPr>
        <w:t>יכלו</w:t>
      </w:r>
      <w:r w:rsidRPr="00F91A16">
        <w:rPr>
          <w:rtl/>
          <w:lang w:eastAsia="en-US"/>
        </w:rPr>
        <w:t xml:space="preserve"> </w:t>
      </w:r>
      <w:r w:rsidRPr="00F91A16">
        <w:rPr>
          <w:rFonts w:hint="eastAsia"/>
          <w:rtl/>
          <w:lang w:eastAsia="en-US"/>
        </w:rPr>
        <w:t>אחיו</w:t>
      </w:r>
      <w:r w:rsidRPr="00F91A16">
        <w:rPr>
          <w:rtl/>
          <w:lang w:eastAsia="en-US"/>
        </w:rPr>
        <w:t xml:space="preserve"> </w:t>
      </w:r>
      <w:r w:rsidRPr="00F91A16">
        <w:rPr>
          <w:rFonts w:hint="eastAsia"/>
          <w:rtl/>
          <w:lang w:eastAsia="en-US"/>
        </w:rPr>
        <w:t>לענות</w:t>
      </w:r>
      <w:r w:rsidRPr="00F91A16">
        <w:rPr>
          <w:rtl/>
          <w:lang w:eastAsia="en-US"/>
        </w:rPr>
        <w:t xml:space="preserve"> </w:t>
      </w:r>
      <w:r w:rsidRPr="00F91A16">
        <w:rPr>
          <w:rFonts w:hint="eastAsia"/>
          <w:rtl/>
          <w:lang w:eastAsia="en-US"/>
        </w:rPr>
        <w:t>אותו</w:t>
      </w:r>
      <w:r w:rsidRPr="00F91A16">
        <w:rPr>
          <w:rtl/>
          <w:lang w:eastAsia="en-US"/>
        </w:rPr>
        <w:t xml:space="preserve"> </w:t>
      </w:r>
      <w:r w:rsidRPr="00F91A16">
        <w:rPr>
          <w:rFonts w:hint="eastAsia"/>
          <w:rtl/>
          <w:lang w:eastAsia="en-US"/>
        </w:rPr>
        <w:t>כי</w:t>
      </w:r>
      <w:r w:rsidRPr="00F91A16">
        <w:rPr>
          <w:rtl/>
          <w:lang w:eastAsia="en-US"/>
        </w:rPr>
        <w:t xml:space="preserve"> </w:t>
      </w:r>
      <w:r w:rsidRPr="00F91A16">
        <w:rPr>
          <w:rFonts w:hint="eastAsia"/>
          <w:rtl/>
          <w:lang w:eastAsia="en-US"/>
        </w:rPr>
        <w:t>נבהלו</w:t>
      </w:r>
      <w:r w:rsidRPr="00F91A16">
        <w:rPr>
          <w:rtl/>
          <w:lang w:eastAsia="en-US"/>
        </w:rPr>
        <w:t xml:space="preserve"> </w:t>
      </w:r>
      <w:r w:rsidRPr="00F91A16">
        <w:rPr>
          <w:rFonts w:hint="eastAsia"/>
          <w:rtl/>
          <w:lang w:eastAsia="en-US"/>
        </w:rPr>
        <w:t>מפניו</w:t>
      </w:r>
      <w:r>
        <w:rPr>
          <w:rFonts w:hint="cs"/>
          <w:rtl/>
          <w:lang w:eastAsia="en-US"/>
        </w:rPr>
        <w:t xml:space="preserve">". </w:t>
      </w:r>
      <w:r w:rsidRPr="00F91A16">
        <w:rPr>
          <w:rFonts w:hint="eastAsia"/>
          <w:rtl/>
          <w:lang w:eastAsia="en-US"/>
        </w:rPr>
        <w:t>לכשיב</w:t>
      </w:r>
      <w:r>
        <w:rPr>
          <w:rFonts w:hint="cs"/>
          <w:rtl/>
          <w:lang w:eastAsia="en-US"/>
        </w:rPr>
        <w:t>ו</w:t>
      </w:r>
      <w:r w:rsidRPr="00F91A16">
        <w:rPr>
          <w:rFonts w:hint="eastAsia"/>
          <w:rtl/>
          <w:lang w:eastAsia="en-US"/>
        </w:rPr>
        <w:t>א</w:t>
      </w:r>
      <w:r w:rsidRPr="00F91A16">
        <w:rPr>
          <w:rtl/>
          <w:lang w:eastAsia="en-US"/>
        </w:rPr>
        <w:t xml:space="preserve"> </w:t>
      </w:r>
      <w:r w:rsidRPr="00F91A16">
        <w:rPr>
          <w:rFonts w:hint="eastAsia"/>
          <w:rtl/>
          <w:lang w:eastAsia="en-US"/>
        </w:rPr>
        <w:t>הקב</w:t>
      </w:r>
      <w:r w:rsidRPr="00F91A16">
        <w:rPr>
          <w:rtl/>
          <w:lang w:eastAsia="en-US"/>
        </w:rPr>
        <w:t>"</w:t>
      </w:r>
      <w:r w:rsidRPr="00F91A16">
        <w:rPr>
          <w:rFonts w:hint="eastAsia"/>
          <w:rtl/>
          <w:lang w:eastAsia="en-US"/>
        </w:rPr>
        <w:t>ה</w:t>
      </w:r>
      <w:r w:rsidRPr="00F91A16">
        <w:rPr>
          <w:rtl/>
          <w:lang w:eastAsia="en-US"/>
        </w:rPr>
        <w:t xml:space="preserve"> </w:t>
      </w:r>
      <w:r w:rsidRPr="00F91A16">
        <w:rPr>
          <w:rFonts w:hint="eastAsia"/>
          <w:rtl/>
          <w:lang w:eastAsia="en-US"/>
        </w:rPr>
        <w:t>ויוכיח</w:t>
      </w:r>
      <w:r w:rsidRPr="00F91A16">
        <w:rPr>
          <w:rtl/>
          <w:lang w:eastAsia="en-US"/>
        </w:rPr>
        <w:t xml:space="preserve"> </w:t>
      </w:r>
      <w:r w:rsidRPr="00F91A16">
        <w:rPr>
          <w:rFonts w:hint="eastAsia"/>
          <w:rtl/>
          <w:lang w:eastAsia="en-US"/>
        </w:rPr>
        <w:t>כל</w:t>
      </w:r>
      <w:r w:rsidRPr="00F91A16">
        <w:rPr>
          <w:rtl/>
          <w:lang w:eastAsia="en-US"/>
        </w:rPr>
        <w:t xml:space="preserve"> </w:t>
      </w:r>
      <w:r w:rsidRPr="00F91A16">
        <w:rPr>
          <w:rFonts w:hint="eastAsia"/>
          <w:rtl/>
          <w:lang w:eastAsia="en-US"/>
        </w:rPr>
        <w:t>אחד</w:t>
      </w:r>
      <w:r w:rsidRPr="00F91A16">
        <w:rPr>
          <w:rtl/>
          <w:lang w:eastAsia="en-US"/>
        </w:rPr>
        <w:t xml:space="preserve"> </w:t>
      </w:r>
      <w:r w:rsidRPr="00F91A16">
        <w:rPr>
          <w:rFonts w:hint="eastAsia"/>
          <w:rtl/>
          <w:lang w:eastAsia="en-US"/>
        </w:rPr>
        <w:t>ואחד</w:t>
      </w:r>
      <w:r w:rsidRPr="00F91A16">
        <w:rPr>
          <w:rtl/>
          <w:lang w:eastAsia="en-US"/>
        </w:rPr>
        <w:t xml:space="preserve"> </w:t>
      </w:r>
      <w:r w:rsidRPr="00F91A16">
        <w:rPr>
          <w:rFonts w:hint="eastAsia"/>
          <w:rtl/>
          <w:lang w:eastAsia="en-US"/>
        </w:rPr>
        <w:t>לפי</w:t>
      </w:r>
      <w:r w:rsidRPr="00F91A16">
        <w:rPr>
          <w:rtl/>
          <w:lang w:eastAsia="en-US"/>
        </w:rPr>
        <w:t xml:space="preserve"> </w:t>
      </w:r>
      <w:r w:rsidRPr="00F91A16">
        <w:rPr>
          <w:rFonts w:hint="eastAsia"/>
          <w:rtl/>
          <w:lang w:eastAsia="en-US"/>
        </w:rPr>
        <w:t>מה</w:t>
      </w:r>
      <w:r w:rsidRPr="00F91A16">
        <w:rPr>
          <w:rtl/>
          <w:lang w:eastAsia="en-US"/>
        </w:rPr>
        <w:t xml:space="preserve"> </w:t>
      </w:r>
      <w:r w:rsidRPr="00F91A16">
        <w:rPr>
          <w:rFonts w:hint="eastAsia"/>
          <w:rtl/>
          <w:lang w:eastAsia="en-US"/>
        </w:rPr>
        <w:t>שהוא</w:t>
      </w:r>
      <w:r w:rsidRPr="00F91A16">
        <w:rPr>
          <w:rtl/>
          <w:lang w:eastAsia="en-US"/>
        </w:rPr>
        <w:t xml:space="preserve">, </w:t>
      </w:r>
      <w:r w:rsidRPr="00B82BEB">
        <w:rPr>
          <w:rFonts w:hint="eastAsia"/>
          <w:rtl/>
          <w:lang w:eastAsia="en-US"/>
        </w:rPr>
        <w:t>שנאמר</w:t>
      </w:r>
      <w:r w:rsidRPr="00B82BEB">
        <w:rPr>
          <w:rFonts w:hint="cs"/>
          <w:rtl/>
          <w:lang w:eastAsia="en-US"/>
        </w:rPr>
        <w:t>: "</w:t>
      </w:r>
      <w:r w:rsidRPr="00B82BEB">
        <w:rPr>
          <w:rFonts w:hint="eastAsia"/>
          <w:rtl/>
          <w:lang w:eastAsia="en-US"/>
        </w:rPr>
        <w:t>אוכיחך</w:t>
      </w:r>
      <w:r w:rsidRPr="00B82BEB">
        <w:rPr>
          <w:rtl/>
          <w:lang w:eastAsia="en-US"/>
        </w:rPr>
        <w:t xml:space="preserve"> </w:t>
      </w:r>
      <w:r w:rsidRPr="00B82BEB">
        <w:rPr>
          <w:rFonts w:hint="eastAsia"/>
          <w:rtl/>
          <w:lang w:eastAsia="en-US"/>
        </w:rPr>
        <w:t>ואערכה</w:t>
      </w:r>
      <w:r w:rsidRPr="00B82BEB">
        <w:rPr>
          <w:rtl/>
          <w:lang w:eastAsia="en-US"/>
        </w:rPr>
        <w:t xml:space="preserve"> </w:t>
      </w:r>
      <w:r w:rsidRPr="00B82BEB">
        <w:rPr>
          <w:rFonts w:hint="eastAsia"/>
          <w:rtl/>
          <w:lang w:eastAsia="en-US"/>
        </w:rPr>
        <w:t>לעיניך</w:t>
      </w:r>
      <w:r w:rsidRPr="00B82BEB">
        <w:rPr>
          <w:rFonts w:hint="cs"/>
          <w:rtl/>
          <w:lang w:eastAsia="en-US"/>
        </w:rPr>
        <w:t xml:space="preserve">" </w:t>
      </w:r>
      <w:r w:rsidRPr="00B82BEB">
        <w:rPr>
          <w:rtl/>
          <w:lang w:eastAsia="en-US"/>
        </w:rPr>
        <w:t>(</w:t>
      </w:r>
      <w:r w:rsidRPr="00B82BEB">
        <w:rPr>
          <w:rFonts w:hint="eastAsia"/>
          <w:rtl/>
          <w:lang w:eastAsia="en-US"/>
        </w:rPr>
        <w:t>תהלים</w:t>
      </w:r>
      <w:r w:rsidRPr="00B82BEB">
        <w:rPr>
          <w:rtl/>
          <w:lang w:eastAsia="en-US"/>
        </w:rPr>
        <w:t xml:space="preserve"> </w:t>
      </w:r>
      <w:r w:rsidRPr="00B82BEB">
        <w:rPr>
          <w:rFonts w:hint="eastAsia"/>
          <w:rtl/>
          <w:lang w:eastAsia="en-US"/>
        </w:rPr>
        <w:t>נ</w:t>
      </w:r>
      <w:r w:rsidRPr="00B82BEB">
        <w:rPr>
          <w:rtl/>
          <w:lang w:eastAsia="en-US"/>
        </w:rPr>
        <w:t xml:space="preserve">)  </w:t>
      </w:r>
      <w:r w:rsidRPr="00B82BEB">
        <w:rPr>
          <w:rFonts w:hint="cs"/>
          <w:rtl/>
          <w:lang w:eastAsia="en-US"/>
        </w:rPr>
        <w:t xml:space="preserve">- </w:t>
      </w:r>
      <w:r w:rsidRPr="00B82BEB">
        <w:rPr>
          <w:rFonts w:hint="eastAsia"/>
          <w:rtl/>
          <w:lang w:eastAsia="en-US"/>
        </w:rPr>
        <w:t>על</w:t>
      </w:r>
      <w:r w:rsidRPr="00B82BEB">
        <w:rPr>
          <w:rtl/>
          <w:lang w:eastAsia="en-US"/>
        </w:rPr>
        <w:t xml:space="preserve"> </w:t>
      </w:r>
      <w:r w:rsidRPr="00B82BEB">
        <w:rPr>
          <w:rFonts w:hint="eastAsia"/>
          <w:rtl/>
          <w:lang w:eastAsia="en-US"/>
        </w:rPr>
        <w:t>אחת</w:t>
      </w:r>
      <w:r w:rsidRPr="00B82BEB">
        <w:rPr>
          <w:rtl/>
          <w:lang w:eastAsia="en-US"/>
        </w:rPr>
        <w:t xml:space="preserve"> </w:t>
      </w:r>
      <w:r w:rsidRPr="00B82BEB">
        <w:rPr>
          <w:rFonts w:hint="eastAsia"/>
          <w:rtl/>
          <w:lang w:eastAsia="en-US"/>
        </w:rPr>
        <w:t>כמה</w:t>
      </w:r>
      <w:r w:rsidRPr="00B82BEB">
        <w:rPr>
          <w:rtl/>
          <w:lang w:eastAsia="en-US"/>
        </w:rPr>
        <w:t xml:space="preserve"> </w:t>
      </w:r>
      <w:r w:rsidRPr="00B82BEB">
        <w:rPr>
          <w:rFonts w:hint="eastAsia"/>
          <w:rtl/>
          <w:lang w:eastAsia="en-US"/>
        </w:rPr>
        <w:t>וכמה</w:t>
      </w:r>
      <w:r w:rsidRPr="00B82BEB">
        <w:rPr>
          <w:rFonts w:hint="cs"/>
          <w:rtl/>
          <w:lang w:eastAsia="en-US"/>
        </w:rPr>
        <w:t>.</w:t>
      </w:r>
      <w:r w:rsidR="00E64666">
        <w:rPr>
          <w:rStyle w:val="a5"/>
          <w:rtl/>
        </w:rPr>
        <w:footnoteReference w:id="2"/>
      </w:r>
    </w:p>
    <w:p w14:paraId="2ACD3D3C" w14:textId="77777777" w:rsidR="00C233DF" w:rsidRDefault="00C233DF" w:rsidP="008F115B">
      <w:pPr>
        <w:pStyle w:val="ab"/>
        <w:rPr>
          <w:rFonts w:hint="cs"/>
          <w:rtl/>
        </w:rPr>
      </w:pPr>
      <w:r>
        <w:rPr>
          <w:rtl/>
        </w:rPr>
        <w:t>רש"י בראשית פרק מה א</w:t>
      </w:r>
    </w:p>
    <w:p w14:paraId="1EB2F998" w14:textId="77777777" w:rsidR="00C233DF" w:rsidRDefault="00C233DF" w:rsidP="003E003E">
      <w:pPr>
        <w:pStyle w:val="ac"/>
        <w:rPr>
          <w:rFonts w:hint="cs"/>
          <w:rtl/>
        </w:rPr>
      </w:pPr>
      <w:r>
        <w:rPr>
          <w:rtl/>
        </w:rPr>
        <w:t>ולא יכול יוסף להתאפק לכל הנצבים - לא היה יכול לסבול שיהיו מצרים נצבים עליו ושומעין שאחיו מתביישין בהודעו להם</w:t>
      </w:r>
      <w:r w:rsidR="003E003E">
        <w:rPr>
          <w:rFonts w:hint="cs"/>
          <w:rtl/>
        </w:rPr>
        <w:t>.</w:t>
      </w:r>
      <w:r w:rsidR="003E003E">
        <w:rPr>
          <w:rStyle w:val="a5"/>
          <w:rtl/>
        </w:rPr>
        <w:footnoteReference w:id="3"/>
      </w:r>
    </w:p>
    <w:p w14:paraId="531E0B0B" w14:textId="77777777" w:rsidR="009943E6" w:rsidRDefault="00301742" w:rsidP="009943E6">
      <w:pPr>
        <w:pStyle w:val="ab"/>
        <w:rPr>
          <w:rFonts w:hint="cs"/>
          <w:rtl/>
        </w:rPr>
      </w:pPr>
      <w:r>
        <w:rPr>
          <w:rtl/>
        </w:rPr>
        <w:t xml:space="preserve">תורה תמימה ויקרא </w:t>
      </w:r>
      <w:r w:rsidR="009943E6">
        <w:rPr>
          <w:rFonts w:hint="cs"/>
          <w:rtl/>
        </w:rPr>
        <w:t>יט יז</w:t>
      </w:r>
      <w:r w:rsidR="004C60CC">
        <w:rPr>
          <w:rFonts w:hint="cs"/>
          <w:rtl/>
        </w:rPr>
        <w:t xml:space="preserve"> </w:t>
      </w:r>
      <w:r w:rsidR="004C60CC">
        <w:rPr>
          <w:rtl/>
        </w:rPr>
        <w:t>–</w:t>
      </w:r>
      <w:r w:rsidR="004C60CC">
        <w:rPr>
          <w:rFonts w:hint="cs"/>
          <w:rtl/>
        </w:rPr>
        <w:t xml:space="preserve"> בין בושה לתוכחה</w:t>
      </w:r>
    </w:p>
    <w:p w14:paraId="429A8222" w14:textId="77777777" w:rsidR="00301742" w:rsidRDefault="00301742" w:rsidP="009943E6">
      <w:pPr>
        <w:pStyle w:val="ac"/>
        <w:rPr>
          <w:rFonts w:hint="cs"/>
          <w:rtl/>
        </w:rPr>
      </w:pPr>
      <w:r>
        <w:rPr>
          <w:rtl/>
        </w:rPr>
        <w:t>הוכיח תוכיח</w:t>
      </w:r>
      <w:r w:rsidR="009943E6">
        <w:rPr>
          <w:rFonts w:hint="cs"/>
          <w:rtl/>
        </w:rPr>
        <w:t xml:space="preserve"> ... </w:t>
      </w:r>
      <w:r>
        <w:rPr>
          <w:rtl/>
        </w:rPr>
        <w:t>ולא תשא עליו חטא - יכול יוכיחנו אפילו כשמשתנים פניו מפני הבושה</w:t>
      </w:r>
      <w:r w:rsidR="009943E6">
        <w:rPr>
          <w:rFonts w:hint="cs"/>
          <w:rtl/>
        </w:rPr>
        <w:t>?</w:t>
      </w:r>
      <w:r>
        <w:rPr>
          <w:rtl/>
        </w:rPr>
        <w:t xml:space="preserve"> ת</w:t>
      </w:r>
      <w:r w:rsidR="009943E6">
        <w:rPr>
          <w:rFonts w:hint="cs"/>
          <w:rtl/>
        </w:rPr>
        <w:t xml:space="preserve">למוד לומר: </w:t>
      </w:r>
      <w:r>
        <w:rPr>
          <w:rtl/>
        </w:rPr>
        <w:t>"ולא תשא עליו חטא</w:t>
      </w:r>
      <w:r w:rsidR="009943E6">
        <w:rPr>
          <w:rFonts w:hint="cs"/>
          <w:rtl/>
        </w:rPr>
        <w:t>".</w:t>
      </w:r>
      <w:r w:rsidR="00C25A1C">
        <w:rPr>
          <w:rStyle w:val="a5"/>
          <w:rtl/>
        </w:rPr>
        <w:footnoteReference w:id="4"/>
      </w:r>
    </w:p>
    <w:p w14:paraId="3C7F23B9" w14:textId="77777777" w:rsidR="004C60CC" w:rsidRDefault="004C60CC" w:rsidP="004C60CC">
      <w:pPr>
        <w:pStyle w:val="ab"/>
        <w:rPr>
          <w:rFonts w:ascii="Narkisim" w:hAnsi="Narkisim" w:cs="Narkisim" w:hint="cs"/>
          <w:b w:val="0"/>
          <w:bCs w:val="0"/>
          <w:szCs w:val="22"/>
          <w:rtl/>
        </w:rPr>
      </w:pPr>
      <w:r w:rsidRPr="004C60CC">
        <w:rPr>
          <w:rFonts w:cs="David"/>
          <w:sz w:val="24"/>
          <w:rtl/>
        </w:rPr>
        <w:t>וַיִּהְיוּ שְׁנֵיהֶם עֲרוּמִּים הָאָדָם וְאִשְׁתּוֹ וְלֹא יִתְבֹּשָׁשׁוּ:</w:t>
      </w:r>
      <w:r>
        <w:rPr>
          <w:rtl/>
        </w:rPr>
        <w:t xml:space="preserve"> </w:t>
      </w:r>
      <w:r w:rsidRPr="004C60CC">
        <w:rPr>
          <w:rFonts w:ascii="Narkisim" w:hAnsi="Narkisim" w:cs="Narkisim" w:hint="cs"/>
          <w:b w:val="0"/>
          <w:bCs w:val="0"/>
          <w:szCs w:val="22"/>
          <w:rtl/>
        </w:rPr>
        <w:t>(</w:t>
      </w:r>
      <w:r w:rsidRPr="004C60CC">
        <w:rPr>
          <w:rFonts w:ascii="Narkisim" w:hAnsi="Narkisim" w:cs="Narkisim"/>
          <w:b w:val="0"/>
          <w:bCs w:val="0"/>
          <w:szCs w:val="22"/>
          <w:rtl/>
        </w:rPr>
        <w:t>בראשית ב</w:t>
      </w:r>
      <w:r w:rsidRPr="004C60CC">
        <w:rPr>
          <w:rFonts w:ascii="Narkisim" w:hAnsi="Narkisim" w:cs="Narkisim" w:hint="cs"/>
          <w:b w:val="0"/>
          <w:bCs w:val="0"/>
          <w:szCs w:val="22"/>
          <w:rtl/>
        </w:rPr>
        <w:t xml:space="preserve"> </w:t>
      </w:r>
      <w:r w:rsidRPr="004C60CC">
        <w:rPr>
          <w:rFonts w:ascii="Narkisim" w:hAnsi="Narkisim" w:cs="Narkisim"/>
          <w:b w:val="0"/>
          <w:bCs w:val="0"/>
          <w:szCs w:val="22"/>
          <w:rtl/>
        </w:rPr>
        <w:t>כה)</w:t>
      </w:r>
      <w:r w:rsidR="00E77763">
        <w:rPr>
          <w:rFonts w:ascii="Narkisim" w:hAnsi="Narkisim" w:cs="Narkisim" w:hint="cs"/>
          <w:b w:val="0"/>
          <w:bCs w:val="0"/>
          <w:szCs w:val="22"/>
          <w:rtl/>
        </w:rPr>
        <w:t>.</w:t>
      </w:r>
      <w:r w:rsidR="00E77763">
        <w:rPr>
          <w:rStyle w:val="a5"/>
          <w:rFonts w:ascii="Narkisim" w:hAnsi="Narkisim" w:cs="Narkisim"/>
          <w:b w:val="0"/>
          <w:bCs w:val="0"/>
          <w:szCs w:val="22"/>
          <w:rtl/>
        </w:rPr>
        <w:footnoteReference w:id="5"/>
      </w:r>
    </w:p>
    <w:p w14:paraId="748A5415" w14:textId="77777777" w:rsidR="002C2168" w:rsidRDefault="002C2168" w:rsidP="00B01900">
      <w:pPr>
        <w:pStyle w:val="ab"/>
        <w:rPr>
          <w:rtl/>
        </w:rPr>
      </w:pPr>
      <w:r>
        <w:rPr>
          <w:rtl/>
        </w:rPr>
        <w:t>רד"ק בראשית פרק ד</w:t>
      </w:r>
      <w:r w:rsidR="00B01900">
        <w:rPr>
          <w:rFonts w:hint="cs"/>
          <w:rtl/>
        </w:rPr>
        <w:t xml:space="preserve"> פסוק ט </w:t>
      </w:r>
      <w:r w:rsidR="00B01900">
        <w:rPr>
          <w:rFonts w:cs="David"/>
          <w:rtl/>
        </w:rPr>
        <w:t>–</w:t>
      </w:r>
      <w:r w:rsidR="001622EF">
        <w:rPr>
          <w:rFonts w:hint="cs"/>
          <w:rtl/>
        </w:rPr>
        <w:t xml:space="preserve"> קין מול אדם הראשון</w:t>
      </w:r>
    </w:p>
    <w:p w14:paraId="79C8AEB3" w14:textId="77777777" w:rsidR="001622EF" w:rsidRDefault="002C2168" w:rsidP="001622EF">
      <w:pPr>
        <w:pStyle w:val="ac"/>
        <w:rPr>
          <w:rFonts w:hint="cs"/>
          <w:rtl/>
        </w:rPr>
      </w:pPr>
      <w:r>
        <w:rPr>
          <w:rtl/>
        </w:rPr>
        <w:t>ומה שאמר לו</w:t>
      </w:r>
      <w:r w:rsidR="001622EF">
        <w:rPr>
          <w:rFonts w:hint="cs"/>
          <w:rtl/>
        </w:rPr>
        <w:t>:</w:t>
      </w:r>
      <w:r>
        <w:rPr>
          <w:rtl/>
        </w:rPr>
        <w:t xml:space="preserve"> </w:t>
      </w:r>
      <w:r w:rsidR="001622EF">
        <w:rPr>
          <w:rFonts w:hint="cs"/>
          <w:rtl/>
        </w:rPr>
        <w:t>"</w:t>
      </w:r>
      <w:r>
        <w:rPr>
          <w:rtl/>
        </w:rPr>
        <w:t>אי הבל אחיך</w:t>
      </w:r>
      <w:r w:rsidR="001622EF">
        <w:rPr>
          <w:rFonts w:hint="cs"/>
          <w:rtl/>
        </w:rPr>
        <w:t>"</w:t>
      </w:r>
      <w:r>
        <w:rPr>
          <w:rtl/>
        </w:rPr>
        <w:t>, הוא לפתיחת הדברים, כמו שאמר לאדם</w:t>
      </w:r>
      <w:r w:rsidR="001622EF">
        <w:rPr>
          <w:rFonts w:hint="cs"/>
          <w:rtl/>
        </w:rPr>
        <w:t>:</w:t>
      </w:r>
      <w:r>
        <w:rPr>
          <w:rtl/>
        </w:rPr>
        <w:t xml:space="preserve"> </w:t>
      </w:r>
      <w:r w:rsidR="001622EF">
        <w:rPr>
          <w:rFonts w:hint="cs"/>
          <w:rtl/>
        </w:rPr>
        <w:t>"</w:t>
      </w:r>
      <w:r>
        <w:rPr>
          <w:rtl/>
        </w:rPr>
        <w:t>איכה</w:t>
      </w:r>
      <w:r w:rsidR="001622EF">
        <w:rPr>
          <w:rFonts w:hint="cs"/>
          <w:rtl/>
        </w:rPr>
        <w:t>" ...ו</w:t>
      </w:r>
      <w:r>
        <w:rPr>
          <w:rtl/>
        </w:rPr>
        <w:t>מה שהושיבו קין</w:t>
      </w:r>
      <w:r w:rsidR="001622EF">
        <w:rPr>
          <w:rFonts w:hint="cs"/>
          <w:rtl/>
        </w:rPr>
        <w:t>:</w:t>
      </w:r>
      <w:r>
        <w:rPr>
          <w:rtl/>
        </w:rPr>
        <w:t xml:space="preserve"> </w:t>
      </w:r>
      <w:r w:rsidR="001622EF">
        <w:rPr>
          <w:rFonts w:hint="cs"/>
          <w:rtl/>
        </w:rPr>
        <w:t>"</w:t>
      </w:r>
      <w:r>
        <w:rPr>
          <w:rtl/>
        </w:rPr>
        <w:t>לא ידעתי</w:t>
      </w:r>
      <w:r w:rsidR="001622EF">
        <w:rPr>
          <w:rFonts w:hint="cs"/>
          <w:rtl/>
        </w:rPr>
        <w:t>"</w:t>
      </w:r>
      <w:r>
        <w:rPr>
          <w:rtl/>
        </w:rPr>
        <w:t>, מפני הסתפקו עדין בידיעת הבורא בעניני בני אדם</w:t>
      </w:r>
      <w:r w:rsidR="001622EF">
        <w:rPr>
          <w:rFonts w:hint="cs"/>
          <w:rtl/>
        </w:rPr>
        <w:t>.</w:t>
      </w:r>
      <w:r>
        <w:rPr>
          <w:rtl/>
        </w:rPr>
        <w:t xml:space="preserve"> לפי שאמר לו</w:t>
      </w:r>
      <w:r w:rsidR="001622EF">
        <w:rPr>
          <w:rFonts w:hint="cs"/>
          <w:rtl/>
        </w:rPr>
        <w:t>: "</w:t>
      </w:r>
      <w:r>
        <w:rPr>
          <w:rtl/>
        </w:rPr>
        <w:t>אי הבל אחיך</w:t>
      </w:r>
      <w:r w:rsidR="001622EF">
        <w:rPr>
          <w:rFonts w:hint="cs"/>
          <w:rtl/>
        </w:rPr>
        <w:t>"</w:t>
      </w:r>
      <w:r>
        <w:rPr>
          <w:rtl/>
        </w:rPr>
        <w:t>, ולא אמר לו</w:t>
      </w:r>
      <w:r w:rsidR="001622EF">
        <w:rPr>
          <w:rFonts w:hint="cs"/>
          <w:rtl/>
        </w:rPr>
        <w:t xml:space="preserve">: </w:t>
      </w:r>
      <w:r w:rsidR="001622EF">
        <w:rPr>
          <w:rFonts w:hint="cs"/>
          <w:rtl/>
        </w:rPr>
        <w:lastRenderedPageBreak/>
        <w:t>"</w:t>
      </w:r>
      <w:r>
        <w:rPr>
          <w:rtl/>
        </w:rPr>
        <w:t>למה הרגת הבל אחיך</w:t>
      </w:r>
      <w:r w:rsidR="001622EF">
        <w:rPr>
          <w:rFonts w:hint="cs"/>
          <w:rtl/>
        </w:rPr>
        <w:t>"?</w:t>
      </w:r>
      <w:r>
        <w:rPr>
          <w:rtl/>
        </w:rPr>
        <w:t xml:space="preserve"> חשב קין כי לא ידע</w:t>
      </w:r>
      <w:r w:rsidR="001622EF">
        <w:rPr>
          <w:rFonts w:hint="cs"/>
          <w:rtl/>
        </w:rPr>
        <w:t>.</w:t>
      </w:r>
      <w:r>
        <w:rPr>
          <w:rtl/>
        </w:rPr>
        <w:t xml:space="preserve"> וכחש, ואמר</w:t>
      </w:r>
      <w:r w:rsidR="001622EF">
        <w:rPr>
          <w:rFonts w:hint="cs"/>
          <w:rtl/>
        </w:rPr>
        <w:t>:</w:t>
      </w:r>
      <w:r>
        <w:rPr>
          <w:rtl/>
        </w:rPr>
        <w:t xml:space="preserve"> </w:t>
      </w:r>
      <w:r w:rsidR="001622EF">
        <w:rPr>
          <w:rFonts w:hint="cs"/>
          <w:rtl/>
        </w:rPr>
        <w:t>"</w:t>
      </w:r>
      <w:r>
        <w:rPr>
          <w:rtl/>
        </w:rPr>
        <w:t>לא ידעתי</w:t>
      </w:r>
      <w:r w:rsidR="001622EF">
        <w:rPr>
          <w:rFonts w:hint="cs"/>
          <w:rtl/>
        </w:rPr>
        <w:t>,</w:t>
      </w:r>
      <w:r>
        <w:rPr>
          <w:rtl/>
        </w:rPr>
        <w:t xml:space="preserve"> השומר אחי אנכי</w:t>
      </w:r>
      <w:r w:rsidR="001622EF">
        <w:rPr>
          <w:rFonts w:hint="cs"/>
          <w:rtl/>
        </w:rPr>
        <w:t>?" -</w:t>
      </w:r>
      <w:r>
        <w:rPr>
          <w:rtl/>
        </w:rPr>
        <w:t xml:space="preserve"> הוא הולך למלאכתו ואני הולך למלאכתי</w:t>
      </w:r>
      <w:r w:rsidR="001622EF">
        <w:rPr>
          <w:rFonts w:hint="cs"/>
          <w:rtl/>
        </w:rPr>
        <w:t>.</w:t>
      </w:r>
      <w:r>
        <w:rPr>
          <w:rtl/>
        </w:rPr>
        <w:t xml:space="preserve"> וכי שומר אני אותו בכל מקום שילך עם צאנו? אבל אדם לא כחש, כי יודע היה כי האל יודע כל דברי בני אדם, ואף על פי שפתח לו בלשון מסופק ואמר לו איכה, ידע כי הכל גלוי לפניו יתברך, והשאלה לא היתה אלא לפתיחת הדברים, ולא התחבא אלא מפני הבושה</w:t>
      </w:r>
      <w:r w:rsidR="001622EF">
        <w:rPr>
          <w:rFonts w:hint="cs"/>
          <w:rtl/>
        </w:rPr>
        <w:t>.</w:t>
      </w:r>
      <w:r w:rsidR="00C54DCA">
        <w:rPr>
          <w:rStyle w:val="a5"/>
          <w:rtl/>
        </w:rPr>
        <w:footnoteReference w:id="6"/>
      </w:r>
    </w:p>
    <w:p w14:paraId="22E2F9A6" w14:textId="77777777" w:rsidR="00E77763" w:rsidRDefault="00E77763" w:rsidP="00E77763">
      <w:pPr>
        <w:pStyle w:val="ab"/>
        <w:rPr>
          <w:rFonts w:hint="cs"/>
          <w:rtl/>
        </w:rPr>
      </w:pPr>
      <w:r>
        <w:rPr>
          <w:rtl/>
        </w:rPr>
        <w:t>דברי דוד בראשית פרק יג</w:t>
      </w:r>
      <w:r>
        <w:rPr>
          <w:rFonts w:hint="cs"/>
          <w:rtl/>
        </w:rPr>
        <w:t xml:space="preserve"> - פרידת לוט מאברהם </w:t>
      </w:r>
    </w:p>
    <w:p w14:paraId="78900914" w14:textId="77777777" w:rsidR="00E77763" w:rsidRDefault="00E77763" w:rsidP="00224358">
      <w:pPr>
        <w:pStyle w:val="ac"/>
        <w:rPr>
          <w:rFonts w:hint="cs"/>
          <w:rtl/>
        </w:rPr>
      </w:pPr>
      <w:r>
        <w:rPr>
          <w:rFonts w:hint="cs"/>
          <w:rtl/>
        </w:rPr>
        <w:t xml:space="preserve">"ויסע לוט </w:t>
      </w:r>
      <w:r>
        <w:rPr>
          <w:rtl/>
        </w:rPr>
        <w:t>מקדם</w:t>
      </w:r>
      <w:r>
        <w:rPr>
          <w:rFonts w:hint="cs"/>
          <w:rtl/>
        </w:rPr>
        <w:t xml:space="preserve">" (בראשית יג יא), </w:t>
      </w:r>
      <w:r>
        <w:rPr>
          <w:rtl/>
        </w:rPr>
        <w:t>נמצא נוסע ממזרח למערב. הרא"ם</w:t>
      </w:r>
      <w:r w:rsidR="009F60A6">
        <w:rPr>
          <w:rFonts w:hint="cs"/>
          <w:rtl/>
        </w:rPr>
        <w:t xml:space="preserve"> ה</w:t>
      </w:r>
      <w:r w:rsidR="009F60A6">
        <w:rPr>
          <w:rFonts w:hint="eastAsia"/>
          <w:rtl/>
        </w:rPr>
        <w:t>ִ</w:t>
      </w:r>
      <w:r w:rsidR="009F60A6">
        <w:rPr>
          <w:rFonts w:hint="cs"/>
          <w:rtl/>
        </w:rPr>
        <w:t>ק</w:t>
      </w:r>
      <w:r w:rsidR="009F60A6">
        <w:rPr>
          <w:rFonts w:hint="eastAsia"/>
          <w:rtl/>
        </w:rPr>
        <w:t>ְ</w:t>
      </w:r>
      <w:r w:rsidR="009F60A6">
        <w:rPr>
          <w:rFonts w:hint="cs"/>
          <w:rtl/>
        </w:rPr>
        <w:t>ש</w:t>
      </w:r>
      <w:r w:rsidR="009F60A6">
        <w:rPr>
          <w:rFonts w:hint="eastAsia"/>
          <w:rtl/>
        </w:rPr>
        <w:t>ָ</w:t>
      </w:r>
      <w:r w:rsidR="009F60A6">
        <w:rPr>
          <w:rFonts w:hint="cs"/>
          <w:rtl/>
        </w:rPr>
        <w:t>ה</w:t>
      </w:r>
      <w:r>
        <w:rPr>
          <w:rtl/>
        </w:rPr>
        <w:t xml:space="preserve"> </w:t>
      </w:r>
      <w:r>
        <w:rPr>
          <w:rFonts w:hint="cs"/>
          <w:rtl/>
        </w:rPr>
        <w:t xml:space="preserve">.. </w:t>
      </w:r>
      <w:r>
        <w:rPr>
          <w:rtl/>
        </w:rPr>
        <w:t xml:space="preserve">שמגבולי הארץ נראה שככר הירדן במזרחה של </w:t>
      </w:r>
      <w:r w:rsidR="009F60A6">
        <w:rPr>
          <w:rtl/>
        </w:rPr>
        <w:t>ארץ ישראל</w:t>
      </w:r>
      <w:r>
        <w:rPr>
          <w:rtl/>
        </w:rPr>
        <w:t xml:space="preserve">, ובית אל תוך </w:t>
      </w:r>
      <w:r w:rsidR="009F60A6">
        <w:rPr>
          <w:rtl/>
        </w:rPr>
        <w:t>ארץ ישראל</w:t>
      </w:r>
      <w:r w:rsidR="00224358">
        <w:rPr>
          <w:rFonts w:hint="cs"/>
          <w:rtl/>
        </w:rPr>
        <w:t xml:space="preserve"> (במרכזה)</w:t>
      </w:r>
      <w:r>
        <w:rPr>
          <w:rtl/>
        </w:rPr>
        <w:t>, ונמצא שההולך מבית אל שהיה אברהם דר שם לככר הירדן הולך מאצל אברהם למזרח</w:t>
      </w:r>
      <w:r>
        <w:rPr>
          <w:rFonts w:hint="cs"/>
          <w:rtl/>
        </w:rPr>
        <w:t>!</w:t>
      </w:r>
      <w:r>
        <w:rPr>
          <w:rStyle w:val="a5"/>
          <w:rtl/>
        </w:rPr>
        <w:footnoteReference w:id="7"/>
      </w:r>
      <w:r>
        <w:rPr>
          <w:rFonts w:hint="cs"/>
          <w:rtl/>
        </w:rPr>
        <w:t xml:space="preserve"> ... </w:t>
      </w:r>
      <w:r>
        <w:rPr>
          <w:rtl/>
        </w:rPr>
        <w:t>אלא דלוט בחר לו מדינה שהיתה מפורסמת לזנות והיה לו בושת מאברהם לילך לשם והיה דואג שמא יאמר לו אברהם שלא יסע לשם מפני הבושה, ע"כ כיחש בפני אברהם והלך לצד מערב</w:t>
      </w:r>
      <w:r>
        <w:rPr>
          <w:rFonts w:hint="cs"/>
          <w:rtl/>
        </w:rPr>
        <w:t xml:space="preserve"> ... </w:t>
      </w:r>
      <w:r>
        <w:rPr>
          <w:rtl/>
        </w:rPr>
        <w:t>ובהיותו בדרך עקלקלותו הלך משם לאחוריו לצד מזרח דרך אחר שלא יהיה אצל אברהם בהליכתו לככר הירדן</w:t>
      </w:r>
      <w:r>
        <w:rPr>
          <w:rFonts w:hint="cs"/>
          <w:rtl/>
        </w:rPr>
        <w:t>.</w:t>
      </w:r>
      <w:r>
        <w:rPr>
          <w:rStyle w:val="a5"/>
          <w:rtl/>
        </w:rPr>
        <w:footnoteReference w:id="8"/>
      </w:r>
    </w:p>
    <w:p w14:paraId="48B931D0" w14:textId="77777777" w:rsidR="001713A5" w:rsidRDefault="00301742" w:rsidP="001713A5">
      <w:pPr>
        <w:pStyle w:val="ab"/>
        <w:rPr>
          <w:rtl/>
        </w:rPr>
      </w:pPr>
      <w:r>
        <w:rPr>
          <w:rFonts w:hint="cs"/>
          <w:rtl/>
        </w:rPr>
        <w:t>יעקב ולבן</w:t>
      </w:r>
      <w:r w:rsidR="001713A5">
        <w:rPr>
          <w:rFonts w:hint="cs"/>
          <w:rtl/>
        </w:rPr>
        <w:t xml:space="preserve"> </w:t>
      </w:r>
      <w:r w:rsidR="001713A5">
        <w:rPr>
          <w:rFonts w:cs="David"/>
          <w:rtl/>
        </w:rPr>
        <w:t>–</w:t>
      </w:r>
      <w:r w:rsidR="001713A5" w:rsidRPr="001713A5">
        <w:rPr>
          <w:rtl/>
        </w:rPr>
        <w:t xml:space="preserve"> </w:t>
      </w:r>
      <w:r w:rsidR="001713A5">
        <w:rPr>
          <w:rFonts w:hint="cs"/>
          <w:rtl/>
        </w:rPr>
        <w:t xml:space="preserve">פירוש </w:t>
      </w:r>
      <w:r w:rsidR="001713A5">
        <w:rPr>
          <w:rtl/>
        </w:rPr>
        <w:t>עקידת יצחק בראשית שער כה (פרשת ויצא)</w:t>
      </w:r>
    </w:p>
    <w:p w14:paraId="03B8C19F" w14:textId="77777777" w:rsidR="00301742" w:rsidRDefault="00A06692" w:rsidP="00A06692">
      <w:pPr>
        <w:pStyle w:val="ac"/>
        <w:rPr>
          <w:rFonts w:hint="cs"/>
          <w:rtl/>
        </w:rPr>
      </w:pPr>
      <w:r>
        <w:rPr>
          <w:rFonts w:hint="cs"/>
          <w:rtl/>
        </w:rPr>
        <w:t>"</w:t>
      </w:r>
      <w:r w:rsidR="00301742">
        <w:rPr>
          <w:rtl/>
        </w:rPr>
        <w:t xml:space="preserve">ולא נטשתני לנשק לבני ולבנותי עתה הסכלת </w:t>
      </w:r>
      <w:r>
        <w:rPr>
          <w:rFonts w:hint="cs"/>
          <w:rtl/>
        </w:rPr>
        <w:t xml:space="preserve">עשו </w:t>
      </w:r>
      <w:r w:rsidR="00301742">
        <w:rPr>
          <w:rtl/>
        </w:rPr>
        <w:t>וכו'</w:t>
      </w:r>
      <w:r>
        <w:rPr>
          <w:rFonts w:hint="cs"/>
          <w:rtl/>
        </w:rPr>
        <w:t xml:space="preserve"> "</w:t>
      </w:r>
      <w:r w:rsidR="00301742">
        <w:rPr>
          <w:rtl/>
        </w:rPr>
        <w:t>. אין סכלות גדולה כהסיר מסוה הבושה מעל פני האויב הנסתר כשידו תקפה לעשות רע</w:t>
      </w:r>
      <w:r>
        <w:rPr>
          <w:rFonts w:hint="cs"/>
          <w:rtl/>
        </w:rPr>
        <w:t>.</w:t>
      </w:r>
      <w:r w:rsidR="00301742">
        <w:rPr>
          <w:rtl/>
        </w:rPr>
        <w:t xml:space="preserve"> כי הוא נותן חרב בידו להרע עמו בגלוי ורעות רבות שלא היה כח בידו לעשותם מתח</w:t>
      </w:r>
      <w:r>
        <w:rPr>
          <w:rFonts w:hint="cs"/>
          <w:rtl/>
        </w:rPr>
        <w:t>י</w:t>
      </w:r>
      <w:r w:rsidR="00301742">
        <w:rPr>
          <w:rtl/>
        </w:rPr>
        <w:t>לה מפני הבושה. ולזה אמר לו</w:t>
      </w:r>
      <w:r>
        <w:rPr>
          <w:rFonts w:hint="cs"/>
          <w:rtl/>
        </w:rPr>
        <w:t>:</w:t>
      </w:r>
      <w:r w:rsidR="00301742">
        <w:rPr>
          <w:rtl/>
        </w:rPr>
        <w:t xml:space="preserve"> אחר שנגנבת ממני בשיעור זה עד שלא נטשתני לנשק לבני ולבנותי כדרך הנפטרים זה מזה</w:t>
      </w:r>
      <w:r>
        <w:rPr>
          <w:rFonts w:hint="cs"/>
          <w:rtl/>
        </w:rPr>
        <w:t>,</w:t>
      </w:r>
      <w:r w:rsidR="00301742">
        <w:rPr>
          <w:rtl/>
        </w:rPr>
        <w:t xml:space="preserve"> הנה פרסמת אצל הכל שחשבתני לאויב לך. והנה בזה ודאי הסכלת עשו </w:t>
      </w:r>
      <w:r>
        <w:rPr>
          <w:rFonts w:hint="cs"/>
          <w:rtl/>
        </w:rPr>
        <w:t>כ</w:t>
      </w:r>
      <w:r w:rsidR="00301742">
        <w:rPr>
          <w:rtl/>
        </w:rPr>
        <w:t>שפתחת לי פתח שהיה סגור מתח</w:t>
      </w:r>
      <w:r>
        <w:rPr>
          <w:rFonts w:hint="cs"/>
          <w:rtl/>
        </w:rPr>
        <w:t>י</w:t>
      </w:r>
      <w:r w:rsidR="00301742">
        <w:rPr>
          <w:rtl/>
        </w:rPr>
        <w:t>לה</w:t>
      </w:r>
      <w:r>
        <w:rPr>
          <w:rFonts w:hint="cs"/>
          <w:rtl/>
        </w:rPr>
        <w:t>. "</w:t>
      </w:r>
      <w:r w:rsidR="00301742">
        <w:rPr>
          <w:rtl/>
        </w:rPr>
        <w:t>כי מעתה יש לאל ידי לעשות עמכם רע</w:t>
      </w:r>
      <w:r>
        <w:rPr>
          <w:rFonts w:hint="cs"/>
          <w:rtl/>
        </w:rPr>
        <w:t>" -</w:t>
      </w:r>
      <w:r w:rsidR="00301742">
        <w:rPr>
          <w:rtl/>
        </w:rPr>
        <w:t xml:space="preserve"> בשכבר הוסר מסוה הבושה מאהבה מסותרת אשר בינינו ואין אשם על החשוד שיעשה מה שנחשד עליו.</w:t>
      </w:r>
      <w:r w:rsidR="008531A5">
        <w:rPr>
          <w:rStyle w:val="a5"/>
          <w:rtl/>
        </w:rPr>
        <w:footnoteReference w:id="9"/>
      </w:r>
    </w:p>
    <w:p w14:paraId="61E8A80F" w14:textId="77777777" w:rsidR="003279FA" w:rsidRDefault="003279FA" w:rsidP="003279FA">
      <w:pPr>
        <w:pStyle w:val="ab"/>
        <w:rPr>
          <w:rtl/>
        </w:rPr>
      </w:pPr>
      <w:r>
        <w:rPr>
          <w:rtl/>
        </w:rPr>
        <w:t xml:space="preserve">בראשית רבה </w:t>
      </w:r>
      <w:r>
        <w:rPr>
          <w:rFonts w:hint="cs"/>
          <w:rtl/>
        </w:rPr>
        <w:t xml:space="preserve">פב יג, </w:t>
      </w:r>
      <w:r>
        <w:rPr>
          <w:rtl/>
        </w:rPr>
        <w:t>פרשת וישלח –</w:t>
      </w:r>
      <w:r>
        <w:rPr>
          <w:rFonts w:hint="cs"/>
          <w:rtl/>
        </w:rPr>
        <w:t xml:space="preserve"> פרידת עשו מיעקב</w:t>
      </w:r>
    </w:p>
    <w:p w14:paraId="3584233D" w14:textId="77777777" w:rsidR="003279FA" w:rsidRDefault="003279FA" w:rsidP="003279FA">
      <w:pPr>
        <w:pStyle w:val="ac"/>
        <w:rPr>
          <w:rFonts w:hint="cs"/>
          <w:rtl/>
        </w:rPr>
      </w:pPr>
      <w:r>
        <w:rPr>
          <w:rFonts w:hint="cs"/>
          <w:rtl/>
        </w:rPr>
        <w:lastRenderedPageBreak/>
        <w:t>"</w:t>
      </w:r>
      <w:r>
        <w:rPr>
          <w:rtl/>
        </w:rPr>
        <w:t>וַיִּקַּח עֵשָׂו אֶת נָשָׁיו וְאֶת בָּנָיו וְאֶת בְּנֹתָיו וְאֶת כָּל נַפְשׁוֹת בֵּיתוֹ וְאֶת מִקְנֵהוּ וְאֶת כָּל בְּהֶמְתּוֹ וְאֵת כָּל קִנְיָנוֹ אֲשֶׁר רָכַשׁ בְּאֶרֶץ כְּנָעַן וַיֵּלֶךְ אֶל אֶרֶץ מִפְּנֵי יַעֲקֹב אָחִיו</w:t>
      </w:r>
      <w:r>
        <w:rPr>
          <w:rFonts w:hint="cs"/>
          <w:rtl/>
        </w:rPr>
        <w:t xml:space="preserve">" (בראשית לו ו). </w:t>
      </w:r>
      <w:r>
        <w:rPr>
          <w:rtl/>
        </w:rPr>
        <w:t>ר' אליעזר אמר</w:t>
      </w:r>
      <w:r>
        <w:rPr>
          <w:rFonts w:hint="cs"/>
          <w:rtl/>
        </w:rPr>
        <w:t>:</w:t>
      </w:r>
      <w:r>
        <w:rPr>
          <w:rtl/>
        </w:rPr>
        <w:t xml:space="preserve"> מפני שטר חוב</w:t>
      </w:r>
      <w:r>
        <w:rPr>
          <w:rFonts w:hint="cs"/>
          <w:rtl/>
        </w:rPr>
        <w:t>: "</w:t>
      </w:r>
      <w:r>
        <w:rPr>
          <w:rtl/>
        </w:rPr>
        <w:t>כי גר יהיה זרעך</w:t>
      </w:r>
      <w:r>
        <w:rPr>
          <w:rFonts w:hint="cs"/>
          <w:rtl/>
        </w:rPr>
        <w:t>" (בראשית טו יג).</w:t>
      </w:r>
      <w:r>
        <w:rPr>
          <w:rtl/>
        </w:rPr>
        <w:t xml:space="preserve"> ר' יהושע בן לוי אמר</w:t>
      </w:r>
      <w:r>
        <w:rPr>
          <w:rFonts w:hint="cs"/>
          <w:rtl/>
        </w:rPr>
        <w:t>:</w:t>
      </w:r>
      <w:r>
        <w:rPr>
          <w:rtl/>
        </w:rPr>
        <w:t xml:space="preserve"> מפני הבושה.</w:t>
      </w:r>
      <w:r w:rsidR="00224358">
        <w:rPr>
          <w:rStyle w:val="a5"/>
          <w:rtl/>
        </w:rPr>
        <w:footnoteReference w:id="10"/>
      </w:r>
    </w:p>
    <w:p w14:paraId="2948A232" w14:textId="77777777" w:rsidR="00931E9D" w:rsidRDefault="00931E9D" w:rsidP="00224358">
      <w:pPr>
        <w:pStyle w:val="ab"/>
        <w:rPr>
          <w:rtl/>
        </w:rPr>
      </w:pPr>
      <w:r>
        <w:rPr>
          <w:rtl/>
        </w:rPr>
        <w:t>בראשית רבתי פרשת וישלח</w:t>
      </w:r>
      <w:r w:rsidR="00224358">
        <w:rPr>
          <w:rFonts w:hint="cs"/>
          <w:rtl/>
        </w:rPr>
        <w:t xml:space="preserve"> </w:t>
      </w:r>
      <w:r w:rsidR="00224358">
        <w:rPr>
          <w:rtl/>
        </w:rPr>
        <w:t>–</w:t>
      </w:r>
      <w:r w:rsidR="00224358">
        <w:rPr>
          <w:rFonts w:hint="cs"/>
          <w:rtl/>
        </w:rPr>
        <w:t xml:space="preserve"> למה התבייש עשו</w:t>
      </w:r>
    </w:p>
    <w:p w14:paraId="62831321" w14:textId="77777777" w:rsidR="00931E9D" w:rsidRDefault="00931E9D" w:rsidP="00224358">
      <w:pPr>
        <w:pStyle w:val="ac"/>
        <w:rPr>
          <w:rFonts w:hint="cs"/>
          <w:rtl/>
        </w:rPr>
      </w:pPr>
      <w:r>
        <w:rPr>
          <w:rtl/>
        </w:rPr>
        <w:t>ור' יהושע אומר</w:t>
      </w:r>
      <w:r w:rsidR="00224358">
        <w:rPr>
          <w:rFonts w:hint="cs"/>
          <w:rtl/>
        </w:rPr>
        <w:t>:</w:t>
      </w:r>
      <w:r>
        <w:rPr>
          <w:rtl/>
        </w:rPr>
        <w:t xml:space="preserve"> מפני הבושה, שיאמרו שאיני יכול לו, ולזה מוטב לי שאלך לי ולא אתבייש.</w:t>
      </w:r>
      <w:r w:rsidR="00B0710C">
        <w:rPr>
          <w:rStyle w:val="a5"/>
          <w:rtl/>
        </w:rPr>
        <w:footnoteReference w:id="11"/>
      </w:r>
    </w:p>
    <w:p w14:paraId="5981D751" w14:textId="77777777" w:rsidR="00E419F4" w:rsidRDefault="00E419F4" w:rsidP="00E419F4">
      <w:pPr>
        <w:pStyle w:val="ab"/>
        <w:rPr>
          <w:rtl/>
        </w:rPr>
      </w:pPr>
      <w:r>
        <w:rPr>
          <w:rtl/>
        </w:rPr>
        <w:t>תלמוד ירושלמי מסכת נדרים פרק ה</w:t>
      </w:r>
      <w:r>
        <w:rPr>
          <w:rFonts w:hint="cs"/>
          <w:rtl/>
        </w:rPr>
        <w:t xml:space="preserve"> הלכה ד </w:t>
      </w:r>
      <w:r>
        <w:rPr>
          <w:rtl/>
        </w:rPr>
        <w:t>–</w:t>
      </w:r>
      <w:r>
        <w:rPr>
          <w:rFonts w:hint="cs"/>
          <w:rtl/>
        </w:rPr>
        <w:t xml:space="preserve"> התרת נדר </w:t>
      </w:r>
    </w:p>
    <w:p w14:paraId="652E21B4" w14:textId="77777777" w:rsidR="00E419F4" w:rsidRDefault="00E419F4" w:rsidP="00E419F4">
      <w:pPr>
        <w:pStyle w:val="ac"/>
        <w:rPr>
          <w:rFonts w:hint="cs"/>
          <w:rtl/>
        </w:rPr>
      </w:pPr>
      <w:r>
        <w:rPr>
          <w:rtl/>
        </w:rPr>
        <w:t>הנודר הנייה מחבירו בפניו</w:t>
      </w:r>
      <w:r>
        <w:rPr>
          <w:rFonts w:hint="cs"/>
          <w:rtl/>
        </w:rPr>
        <w:t>,</w:t>
      </w:r>
      <w:r>
        <w:rPr>
          <w:rtl/>
        </w:rPr>
        <w:t xml:space="preserve"> לא ישאל לו אלא בפניו. שלא בפניו</w:t>
      </w:r>
      <w:r w:rsidR="00FF4E67">
        <w:rPr>
          <w:rFonts w:hint="cs"/>
          <w:rtl/>
        </w:rPr>
        <w:t xml:space="preserve"> -</w:t>
      </w:r>
      <w:r>
        <w:rPr>
          <w:rtl/>
        </w:rPr>
        <w:t xml:space="preserve"> נשאלין לו בין בפניו בין שלא בפניו. רבי יוחנן אמר</w:t>
      </w:r>
      <w:r w:rsidR="00FF4E67">
        <w:rPr>
          <w:rFonts w:hint="cs"/>
          <w:rtl/>
        </w:rPr>
        <w:t>:</w:t>
      </w:r>
      <w:r>
        <w:rPr>
          <w:rtl/>
        </w:rPr>
        <w:t xml:space="preserve"> מפני הבושה.</w:t>
      </w:r>
      <w:r w:rsidR="00075CF0">
        <w:rPr>
          <w:rStyle w:val="a5"/>
          <w:rtl/>
        </w:rPr>
        <w:footnoteReference w:id="12"/>
      </w:r>
      <w:r>
        <w:rPr>
          <w:rtl/>
        </w:rPr>
        <w:t xml:space="preserve"> ר' יהושע בן לוי אמר</w:t>
      </w:r>
      <w:r w:rsidR="00FF4E67">
        <w:rPr>
          <w:rFonts w:hint="cs"/>
          <w:rtl/>
        </w:rPr>
        <w:t>:</w:t>
      </w:r>
      <w:r>
        <w:rPr>
          <w:rtl/>
        </w:rPr>
        <w:t xml:space="preserve"> מפני החשד.</w:t>
      </w:r>
      <w:r w:rsidR="00B67433">
        <w:rPr>
          <w:rStyle w:val="a5"/>
          <w:rtl/>
        </w:rPr>
        <w:footnoteReference w:id="13"/>
      </w:r>
      <w:r>
        <w:rPr>
          <w:rtl/>
        </w:rPr>
        <w:t xml:space="preserve"> ואתיין אילין פלוגוותא כאילין פלוגוותא</w:t>
      </w:r>
      <w:r w:rsidR="005860C1">
        <w:rPr>
          <w:rFonts w:hint="cs"/>
          <w:rtl/>
        </w:rPr>
        <w:t>,</w:t>
      </w:r>
      <w:r>
        <w:rPr>
          <w:rtl/>
        </w:rPr>
        <w:t xml:space="preserve"> דתני</w:t>
      </w:r>
      <w:r w:rsidR="005860C1">
        <w:rPr>
          <w:rFonts w:hint="cs"/>
          <w:rtl/>
        </w:rPr>
        <w:t>:</w:t>
      </w:r>
      <w:r>
        <w:rPr>
          <w:rtl/>
        </w:rPr>
        <w:t xml:space="preserve"> יום הכיפורים צריך לפרוט את מעשיו דברי רבי יודה בן בתירה. רבי עקיבה אומר אינו צריך לפרוט את החטא.</w:t>
      </w:r>
      <w:r w:rsidR="00F34EFA">
        <w:rPr>
          <w:rStyle w:val="a5"/>
          <w:rtl/>
        </w:rPr>
        <w:footnoteReference w:id="14"/>
      </w:r>
    </w:p>
    <w:p w14:paraId="35CFEA15" w14:textId="77777777" w:rsidR="00301742" w:rsidRDefault="00301742" w:rsidP="000B08E0">
      <w:pPr>
        <w:pStyle w:val="ab"/>
        <w:rPr>
          <w:rtl/>
        </w:rPr>
      </w:pPr>
      <w:r>
        <w:rPr>
          <w:rtl/>
        </w:rPr>
        <w:t>תולדות יצחק שמות פרק כה</w:t>
      </w:r>
      <w:r w:rsidR="00EF5611">
        <w:rPr>
          <w:rFonts w:hint="cs"/>
          <w:rtl/>
        </w:rPr>
        <w:t xml:space="preserve"> פסוק ב </w:t>
      </w:r>
      <w:r w:rsidR="00EF5611">
        <w:rPr>
          <w:rFonts w:cs="David"/>
          <w:rtl/>
        </w:rPr>
        <w:t>–</w:t>
      </w:r>
      <w:r w:rsidR="00EF5611">
        <w:rPr>
          <w:rFonts w:hint="cs"/>
          <w:rtl/>
        </w:rPr>
        <w:t xml:space="preserve"> </w:t>
      </w:r>
      <w:r w:rsidR="000B08E0">
        <w:rPr>
          <w:rFonts w:hint="cs"/>
          <w:rtl/>
        </w:rPr>
        <w:t>ה</w:t>
      </w:r>
      <w:r w:rsidR="00EF5611">
        <w:rPr>
          <w:rFonts w:hint="cs"/>
          <w:rtl/>
        </w:rPr>
        <w:t xml:space="preserve">תרומה למשכן </w:t>
      </w:r>
    </w:p>
    <w:p w14:paraId="0453EC7E" w14:textId="77777777" w:rsidR="00301742" w:rsidRDefault="00301742" w:rsidP="00301742">
      <w:pPr>
        <w:pStyle w:val="ac"/>
        <w:rPr>
          <w:rFonts w:hint="cs"/>
          <w:rtl/>
        </w:rPr>
      </w:pPr>
      <w:r>
        <w:rPr>
          <w:rtl/>
        </w:rPr>
        <w:t xml:space="preserve">ואמר "מאת כל איש אשר ידבנו לבו" </w:t>
      </w:r>
      <w:r>
        <w:rPr>
          <w:rFonts w:hint="cs"/>
          <w:rtl/>
        </w:rPr>
        <w:t>...</w:t>
      </w:r>
      <w:r>
        <w:rPr>
          <w:rtl/>
        </w:rPr>
        <w:t xml:space="preserve"> לפי שיש מתנדבים לא מלבם אלא מלב אחרים, שרואים לאחרים שמתנדבים ולכן הם מתנדבים מפני הבושה, ולזה אמר "ידבנו לבו" ואמר "נדיב לבו".</w:t>
      </w:r>
      <w:r w:rsidR="000B08E0">
        <w:rPr>
          <w:rStyle w:val="a5"/>
          <w:rtl/>
        </w:rPr>
        <w:footnoteReference w:id="15"/>
      </w:r>
    </w:p>
    <w:p w14:paraId="22A44E7B" w14:textId="77777777" w:rsidR="000B08E0" w:rsidRDefault="001419DB" w:rsidP="00E419F4">
      <w:pPr>
        <w:pStyle w:val="ab"/>
        <w:rPr>
          <w:rFonts w:hint="cs"/>
          <w:rtl/>
        </w:rPr>
      </w:pPr>
      <w:r>
        <w:rPr>
          <w:rFonts w:hint="cs"/>
          <w:rtl/>
        </w:rPr>
        <w:lastRenderedPageBreak/>
        <w:t>שיר</w:t>
      </w:r>
      <w:r w:rsidR="00724B67">
        <w:rPr>
          <w:rFonts w:hint="cs"/>
          <w:rtl/>
        </w:rPr>
        <w:t xml:space="preserve"> </w:t>
      </w:r>
      <w:r>
        <w:rPr>
          <w:rFonts w:hint="cs"/>
          <w:rtl/>
        </w:rPr>
        <w:t>השירי</w:t>
      </w:r>
      <w:r w:rsidR="00724B67">
        <w:rPr>
          <w:rFonts w:hint="cs"/>
          <w:rtl/>
        </w:rPr>
        <w:t>ם</w:t>
      </w:r>
      <w:r>
        <w:rPr>
          <w:rFonts w:hint="cs"/>
          <w:rtl/>
        </w:rPr>
        <w:t xml:space="preserve"> רבה ו יא</w:t>
      </w:r>
      <w:r w:rsidR="00E419F4">
        <w:rPr>
          <w:rFonts w:hint="cs"/>
          <w:rtl/>
        </w:rPr>
        <w:t xml:space="preserve"> </w:t>
      </w:r>
      <w:r w:rsidR="00E419F4">
        <w:rPr>
          <w:rtl/>
        </w:rPr>
        <w:t>–</w:t>
      </w:r>
      <w:r w:rsidR="00E419F4">
        <w:rPr>
          <w:rFonts w:hint="cs"/>
          <w:rtl/>
        </w:rPr>
        <w:t xml:space="preserve"> מתן צדקה מפני הבושה</w:t>
      </w:r>
    </w:p>
    <w:p w14:paraId="14637AB6" w14:textId="77777777" w:rsidR="000B08E0" w:rsidRDefault="001419DB" w:rsidP="000B08E0">
      <w:pPr>
        <w:pStyle w:val="ac"/>
        <w:rPr>
          <w:rFonts w:hint="cs"/>
          <w:rtl/>
        </w:rPr>
      </w:pPr>
      <w:r>
        <w:rPr>
          <w:rFonts w:hint="cs"/>
          <w:rtl/>
        </w:rPr>
        <w:t>מה האגוז הזה יש בו אגוזי פרך, אגוזים בינונים ואגוזים קנטרנין, כך ישראל יש מהן עושין צדקה מאליהן, ויש שאם אתה תובען הם נותנים, ויש שאת תובען ואין עושין.</w:t>
      </w:r>
      <w:r w:rsidR="00C3184D">
        <w:rPr>
          <w:rStyle w:val="a5"/>
          <w:rtl/>
        </w:rPr>
        <w:footnoteReference w:id="16"/>
      </w:r>
      <w:r w:rsidRPr="001419DB">
        <w:rPr>
          <w:rtl/>
        </w:rPr>
        <w:t xml:space="preserve"> </w:t>
      </w:r>
    </w:p>
    <w:p w14:paraId="47674A2B" w14:textId="77777777" w:rsidR="001419DB" w:rsidRDefault="001419DB" w:rsidP="00A22B95">
      <w:pPr>
        <w:pStyle w:val="ab"/>
        <w:rPr>
          <w:rtl/>
        </w:rPr>
      </w:pPr>
      <w:r>
        <w:rPr>
          <w:rtl/>
        </w:rPr>
        <w:t>רא"ש מסכת מגילה פרק ג</w:t>
      </w:r>
      <w:r w:rsidR="000E2713">
        <w:rPr>
          <w:rFonts w:hint="cs"/>
          <w:rtl/>
        </w:rPr>
        <w:t xml:space="preserve"> </w:t>
      </w:r>
      <w:r w:rsidR="000E2713">
        <w:rPr>
          <w:rtl/>
        </w:rPr>
        <w:t>–</w:t>
      </w:r>
      <w:r w:rsidR="000E2713">
        <w:rPr>
          <w:rFonts w:hint="cs"/>
          <w:rtl/>
        </w:rPr>
        <w:t xml:space="preserve"> קריאת התורה בציבור</w:t>
      </w:r>
    </w:p>
    <w:p w14:paraId="60953A59" w14:textId="77777777" w:rsidR="00E31F98" w:rsidRDefault="001419DB" w:rsidP="00724B67">
      <w:pPr>
        <w:pStyle w:val="ac"/>
        <w:rPr>
          <w:rFonts w:hint="cs"/>
          <w:rtl/>
        </w:rPr>
      </w:pPr>
      <w:r>
        <w:rPr>
          <w:rtl/>
        </w:rPr>
        <w:t>ומה שנהגו האידנא ששליח צבור קורא</w:t>
      </w:r>
      <w:r w:rsidR="00724B67">
        <w:rPr>
          <w:rFonts w:hint="cs"/>
          <w:rtl/>
        </w:rPr>
        <w:t>,</w:t>
      </w:r>
      <w:r w:rsidR="00A22B95">
        <w:rPr>
          <w:rStyle w:val="a5"/>
          <w:rtl/>
        </w:rPr>
        <w:footnoteReference w:id="17"/>
      </w:r>
      <w:r>
        <w:rPr>
          <w:rtl/>
        </w:rPr>
        <w:t xml:space="preserve"> היינו שלא לבייש את מי שאינו יודע לקרות</w:t>
      </w:r>
      <w:r w:rsidR="00724B67">
        <w:rPr>
          <w:rFonts w:hint="cs"/>
          <w:rtl/>
        </w:rPr>
        <w:t>,</w:t>
      </w:r>
      <w:r>
        <w:rPr>
          <w:rtl/>
        </w:rPr>
        <w:t xml:space="preserve"> כדתנן גבי בכורים</w:t>
      </w:r>
      <w:r w:rsidR="00A22B95">
        <w:rPr>
          <w:rFonts w:hint="cs"/>
          <w:rtl/>
        </w:rPr>
        <w:t>:</w:t>
      </w:r>
      <w:r>
        <w:rPr>
          <w:rtl/>
        </w:rPr>
        <w:t xml:space="preserve"> בתח</w:t>
      </w:r>
      <w:r w:rsidR="00A22B95">
        <w:rPr>
          <w:rFonts w:hint="cs"/>
          <w:rtl/>
        </w:rPr>
        <w:t>י</w:t>
      </w:r>
      <w:r>
        <w:rPr>
          <w:rtl/>
        </w:rPr>
        <w:t>לה מי שיודע לקרות קורא ומי שאינו יודע לקרות מקרין אותו</w:t>
      </w:r>
      <w:r w:rsidR="00A22B95">
        <w:rPr>
          <w:rFonts w:hint="cs"/>
          <w:rtl/>
        </w:rPr>
        <w:t>.</w:t>
      </w:r>
      <w:r>
        <w:rPr>
          <w:rtl/>
        </w:rPr>
        <w:t xml:space="preserve"> נמנעו מלהביא מחמת הבושה</w:t>
      </w:r>
      <w:r w:rsidR="000E2713">
        <w:rPr>
          <w:rFonts w:hint="cs"/>
          <w:rtl/>
        </w:rPr>
        <w:t xml:space="preserve">, </w:t>
      </w:r>
      <w:r>
        <w:rPr>
          <w:rtl/>
        </w:rPr>
        <w:t>התקינו שיהו מקרין את הכל.</w:t>
      </w:r>
      <w:r w:rsidR="00A22B95">
        <w:rPr>
          <w:rStyle w:val="a5"/>
          <w:rtl/>
        </w:rPr>
        <w:footnoteReference w:id="18"/>
      </w:r>
      <w:r>
        <w:rPr>
          <w:rtl/>
        </w:rPr>
        <w:t xml:space="preserve"> ואין הדמיון נ</w:t>
      </w:r>
      <w:r w:rsidR="000E2713">
        <w:rPr>
          <w:rFonts w:hint="cs"/>
          <w:rtl/>
        </w:rPr>
        <w:t xml:space="preserve">ראה לי. </w:t>
      </w:r>
      <w:r>
        <w:rPr>
          <w:rtl/>
        </w:rPr>
        <w:t>דהתם נמנעו מלהביא בכורים ועברו על מה שכתוב בתורה</w:t>
      </w:r>
      <w:r w:rsidR="000E2713">
        <w:rPr>
          <w:rFonts w:hint="cs"/>
          <w:rtl/>
        </w:rPr>
        <w:t>.</w:t>
      </w:r>
      <w:r w:rsidR="00724B67">
        <w:rPr>
          <w:rStyle w:val="a5"/>
          <w:rtl/>
        </w:rPr>
        <w:footnoteReference w:id="19"/>
      </w:r>
      <w:r>
        <w:rPr>
          <w:rtl/>
        </w:rPr>
        <w:t xml:space="preserve"> אבל הכא</w:t>
      </w:r>
      <w:r w:rsidR="00724B67">
        <w:rPr>
          <w:rFonts w:hint="cs"/>
          <w:rtl/>
        </w:rPr>
        <w:t>,</w:t>
      </w:r>
      <w:r w:rsidR="00724B67">
        <w:rPr>
          <w:rStyle w:val="a5"/>
          <w:rtl/>
        </w:rPr>
        <w:footnoteReference w:id="20"/>
      </w:r>
      <w:r>
        <w:rPr>
          <w:rtl/>
        </w:rPr>
        <w:t xml:space="preserve"> בקיאין יקראו והאחרים ימנעו ומחמת הבושה יתנו לב ללמוד הפרשה</w:t>
      </w:r>
      <w:r w:rsidR="00724B67">
        <w:rPr>
          <w:rFonts w:hint="cs"/>
          <w:rtl/>
        </w:rPr>
        <w:t>.</w:t>
      </w:r>
      <w:r w:rsidR="007F6EEE">
        <w:rPr>
          <w:rStyle w:val="a5"/>
          <w:rtl/>
        </w:rPr>
        <w:footnoteReference w:id="21"/>
      </w:r>
      <w:r>
        <w:rPr>
          <w:rtl/>
        </w:rPr>
        <w:t xml:space="preserve"> אלא נראה הטעם לפי שאין הכל בקיאין בטעמי הקריאה ואין צבור יוצאין בקריאתו והוא בעיניו כיודע ואם לא יקראוהו בתורה אתי לאינצויי עם ש"ץ</w:t>
      </w:r>
      <w:r w:rsidR="00724B67">
        <w:rPr>
          <w:rFonts w:hint="cs"/>
          <w:rtl/>
        </w:rPr>
        <w:t>.</w:t>
      </w:r>
      <w:r>
        <w:rPr>
          <w:rtl/>
        </w:rPr>
        <w:t xml:space="preserve"> לכך התקינו שיקרא שליח צבור שהוא בקי בקריאה.</w:t>
      </w:r>
      <w:r w:rsidR="00E31F98">
        <w:rPr>
          <w:rStyle w:val="a5"/>
          <w:rtl/>
        </w:rPr>
        <w:footnoteReference w:id="22"/>
      </w:r>
      <w:r>
        <w:rPr>
          <w:rtl/>
        </w:rPr>
        <w:t xml:space="preserve"> ומ</w:t>
      </w:r>
      <w:r w:rsidR="00724B67">
        <w:rPr>
          <w:rFonts w:hint="cs"/>
          <w:rtl/>
        </w:rPr>
        <w:t xml:space="preserve">כל מקום, </w:t>
      </w:r>
      <w:r>
        <w:rPr>
          <w:rtl/>
        </w:rPr>
        <w:t>גם העומד לקרות יקרא בנחת ובדקדוק עם שליח צבור שלא תהא ברכה לבטלה</w:t>
      </w:r>
      <w:r w:rsidR="00724B67">
        <w:rPr>
          <w:rFonts w:hint="cs"/>
          <w:rtl/>
        </w:rPr>
        <w:t>.</w:t>
      </w:r>
      <w:r>
        <w:rPr>
          <w:rtl/>
        </w:rPr>
        <w:t xml:space="preserve"> ואותו שאינו יודע לקרות</w:t>
      </w:r>
      <w:r w:rsidR="00724B67">
        <w:rPr>
          <w:rFonts w:hint="cs"/>
          <w:rtl/>
        </w:rPr>
        <w:t>,</w:t>
      </w:r>
      <w:r>
        <w:rPr>
          <w:rtl/>
        </w:rPr>
        <w:t xml:space="preserve"> אין ראוי שיקראהו שליח צבור והויא ברכה לבטלה ולא מסתבר שהוא יברך על קריאת שליח צבור.</w:t>
      </w:r>
      <w:r w:rsidR="002A3739">
        <w:rPr>
          <w:rStyle w:val="a5"/>
          <w:rtl/>
        </w:rPr>
        <w:footnoteReference w:id="23"/>
      </w:r>
    </w:p>
    <w:p w14:paraId="57EC434B" w14:textId="77777777" w:rsidR="005C02D5" w:rsidRPr="00AA1078" w:rsidRDefault="002E1D07" w:rsidP="002A3739">
      <w:pPr>
        <w:pStyle w:val="ad"/>
        <w:spacing w:before="240"/>
        <w:rPr>
          <w:rFonts w:hint="cs"/>
          <w:rtl/>
        </w:rPr>
      </w:pPr>
      <w:r>
        <w:rPr>
          <w:rFonts w:hint="cs"/>
          <w:rtl/>
        </w:rPr>
        <w:t>שבת שלום</w:t>
      </w:r>
    </w:p>
    <w:p w14:paraId="1DDE81B8" w14:textId="77777777" w:rsidR="00430793" w:rsidRDefault="005C02D5" w:rsidP="0097741F">
      <w:pPr>
        <w:pStyle w:val="ad"/>
        <w:outlineLvl w:val="0"/>
        <w:rPr>
          <w:rFonts w:hint="cs"/>
          <w:rtl/>
        </w:rPr>
      </w:pPr>
      <w:r w:rsidRPr="00AA1078">
        <w:rPr>
          <w:rtl/>
        </w:rPr>
        <w:t>מחלקי המים</w:t>
      </w:r>
    </w:p>
    <w:p w14:paraId="7C2331C7" w14:textId="77777777" w:rsidR="00BC1810" w:rsidRDefault="00BC1810" w:rsidP="0097741F">
      <w:pPr>
        <w:pStyle w:val="ad"/>
        <w:outlineLvl w:val="0"/>
        <w:rPr>
          <w:rFonts w:hint="cs"/>
          <w:rtl/>
        </w:rPr>
      </w:pPr>
    </w:p>
    <w:p w14:paraId="6D399980" w14:textId="77777777" w:rsidR="00BC1810" w:rsidRPr="00BC1810" w:rsidRDefault="00BC1810" w:rsidP="007F6EEE">
      <w:pPr>
        <w:pStyle w:val="ac"/>
        <w:rPr>
          <w:rFonts w:cs="Narkisim" w:hint="cs"/>
          <w:szCs w:val="22"/>
          <w:rtl/>
        </w:rPr>
      </w:pPr>
      <w:r w:rsidRPr="007F6EEE">
        <w:rPr>
          <w:rFonts w:cs="Narkisim" w:hint="cs"/>
          <w:b/>
          <w:bCs/>
          <w:szCs w:val="22"/>
          <w:rtl/>
        </w:rPr>
        <w:t>מים אחרונים:</w:t>
      </w:r>
      <w:r w:rsidRPr="00BC1810">
        <w:rPr>
          <w:rFonts w:cs="Narkisim" w:hint="cs"/>
          <w:szCs w:val="22"/>
          <w:rtl/>
        </w:rPr>
        <w:t xml:space="preserve"> </w:t>
      </w:r>
      <w:r w:rsidR="001419DB">
        <w:rPr>
          <w:rFonts w:cs="Narkisim" w:hint="cs"/>
          <w:szCs w:val="22"/>
          <w:rtl/>
        </w:rPr>
        <w:t>מ</w:t>
      </w:r>
      <w:r w:rsidR="007F6EEE">
        <w:rPr>
          <w:rFonts w:cs="Narkisim" w:hint="cs"/>
          <w:szCs w:val="22"/>
          <w:rtl/>
        </w:rPr>
        <w:t>ו</w:t>
      </w:r>
      <w:r w:rsidR="001419DB">
        <w:rPr>
          <w:rFonts w:cs="Narkisim" w:hint="cs"/>
          <w:szCs w:val="22"/>
          <w:rtl/>
        </w:rPr>
        <w:t>טיב דומה הוא הכלל "שלא לבייש", אך התמקדנו בביטוי "מפני הבושה" בעקבות המדרש בפרשת השבוע וגם ביטוי זה לא מוצה</w:t>
      </w:r>
      <w:r w:rsidR="007F6EEE">
        <w:rPr>
          <w:rFonts w:cs="Narkisim" w:hint="cs"/>
          <w:szCs w:val="22"/>
          <w:rtl/>
        </w:rPr>
        <w:t xml:space="preserve">. </w:t>
      </w:r>
      <w:r w:rsidR="001419DB">
        <w:rPr>
          <w:rFonts w:cs="Narkisim" w:hint="cs"/>
          <w:szCs w:val="22"/>
          <w:rtl/>
        </w:rPr>
        <w:t xml:space="preserve">ויש להוסיף ולהרחיב במצווה כפולה </w:t>
      </w:r>
      <w:r w:rsidR="00CC45DE">
        <w:rPr>
          <w:rFonts w:cs="Narkisim" w:hint="cs"/>
          <w:szCs w:val="22"/>
          <w:rtl/>
        </w:rPr>
        <w:t>זו ששני צדדיה משלימים זה את זה</w:t>
      </w:r>
      <w:r w:rsidR="001419DB">
        <w:rPr>
          <w:rFonts w:cs="Narkisim" w:hint="cs"/>
          <w:szCs w:val="22"/>
          <w:rtl/>
        </w:rPr>
        <w:t xml:space="preserve">: מחד גיסא </w:t>
      </w:r>
      <w:r w:rsidR="00CC45DE">
        <w:rPr>
          <w:rFonts w:cs="Narkisim" w:hint="cs"/>
          <w:szCs w:val="22"/>
          <w:rtl/>
        </w:rPr>
        <w:t>להימנע בעצמך מלעשות דברים "מפני הבושה" ומצד שני להימנע מלהעיר לאחרים "כדי שלא לבייש".</w:t>
      </w:r>
      <w:r w:rsidR="007F6EEE">
        <w:rPr>
          <w:rFonts w:cs="Narkisim" w:hint="cs"/>
          <w:szCs w:val="22"/>
          <w:rtl/>
        </w:rPr>
        <w:t xml:space="preserve"> ובין שניהם, הכלל הקיצון שהלבנת פנים, במישרין ואולי גם בעקיפין היא כמו שפיכות דמים. ועל זה אפשר לחזור לדברי יוסף: "חס וחלילה, אין אחי חשודים על שפיכות דמים" (בראשית רבה צג ט).</w:t>
      </w:r>
    </w:p>
    <w:sectPr w:rsidR="00BC1810" w:rsidRPr="00BC1810" w:rsidSect="00C707AB">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A17B2" w14:textId="77777777" w:rsidR="003275ED" w:rsidRDefault="003275ED">
      <w:r>
        <w:separator/>
      </w:r>
    </w:p>
  </w:endnote>
  <w:endnote w:type="continuationSeparator" w:id="0">
    <w:p w14:paraId="20AA45F0" w14:textId="77777777" w:rsidR="003275ED" w:rsidRDefault="0032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02D03" w14:textId="77777777" w:rsidR="00975421" w:rsidRPr="00F8747C" w:rsidRDefault="00975421"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142C85">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142C85">
      <w:rPr>
        <w:rStyle w:val="af"/>
        <w:noProof/>
        <w:rtl/>
      </w:rPr>
      <w:t>4</w:t>
    </w:r>
    <w:r w:rsidRPr="00F8747C">
      <w:rPr>
        <w:rStyle w:val="af"/>
      </w:rPr>
      <w:fldChar w:fldCharType="end"/>
    </w:r>
  </w:p>
  <w:p w14:paraId="06BBB4C5" w14:textId="77777777" w:rsidR="00975421" w:rsidRDefault="009754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1068A" w14:textId="77777777" w:rsidR="003275ED" w:rsidRDefault="003275ED">
      <w:r>
        <w:separator/>
      </w:r>
    </w:p>
  </w:footnote>
  <w:footnote w:type="continuationSeparator" w:id="0">
    <w:p w14:paraId="5ED1DEFD" w14:textId="77777777" w:rsidR="003275ED" w:rsidRDefault="003275ED">
      <w:r>
        <w:continuationSeparator/>
      </w:r>
    </w:p>
  </w:footnote>
  <w:footnote w:id="1">
    <w:p w14:paraId="1BCB19D2" w14:textId="77777777" w:rsidR="0053670C" w:rsidRPr="005B6446" w:rsidRDefault="0053670C" w:rsidP="00B01900">
      <w:pPr>
        <w:pStyle w:val="a3"/>
        <w:rPr>
          <w:rFonts w:hint="cs"/>
        </w:rPr>
      </w:pPr>
      <w:r w:rsidRPr="005B6446">
        <w:rPr>
          <w:rStyle w:val="a5"/>
        </w:rPr>
        <w:footnoteRef/>
      </w:r>
      <w:r w:rsidRPr="005B6446">
        <w:rPr>
          <w:rtl/>
        </w:rPr>
        <w:t xml:space="preserve"> </w:t>
      </w:r>
      <w:r>
        <w:rPr>
          <w:rFonts w:hint="cs"/>
          <w:rtl/>
        </w:rPr>
        <w:t xml:space="preserve">רגע ההתוודעות של יוסף לאחיו הוא ללא ספק מרגעי השיא של סיפור יוסף ואחיו (אחריו יבוא המפגש עם אבא יעקב) וכבר נדרשנו לו בדברינו </w:t>
      </w:r>
      <w:hyperlink r:id="rId1" w:history="1">
        <w:r w:rsidRPr="002A3739">
          <w:rPr>
            <w:rStyle w:val="Hyperlink"/>
            <w:rFonts w:hint="cs"/>
            <w:rtl/>
          </w:rPr>
          <w:t>ולא יכול יוסף להתאפק</w:t>
        </w:r>
      </w:hyperlink>
      <w:r w:rsidR="00FC3A65">
        <w:rPr>
          <w:rFonts w:hint="cs"/>
          <w:rtl/>
        </w:rPr>
        <w:t xml:space="preserve">, </w:t>
      </w:r>
      <w:hyperlink r:id="rId2" w:history="1">
        <w:r w:rsidR="00FC3A65" w:rsidRPr="002A3739">
          <w:rPr>
            <w:rStyle w:val="Hyperlink"/>
            <w:rFonts w:hint="cs"/>
            <w:rtl/>
          </w:rPr>
          <w:t>היו דבריו של יהודה נראים לכל צד</w:t>
        </w:r>
      </w:hyperlink>
      <w:r w:rsidR="00FC3A65">
        <w:rPr>
          <w:rFonts w:hint="cs"/>
          <w:rtl/>
        </w:rPr>
        <w:t xml:space="preserve">, וכן </w:t>
      </w:r>
      <w:hyperlink r:id="rId3" w:history="1">
        <w:r w:rsidRPr="002A3739">
          <w:rPr>
            <w:rStyle w:val="Hyperlink"/>
            <w:rFonts w:hint="cs"/>
            <w:rtl/>
          </w:rPr>
          <w:t>הסיפור שלא סופר</w:t>
        </w:r>
      </w:hyperlink>
      <w:r w:rsidR="002A3739">
        <w:rPr>
          <w:rFonts w:hint="cs"/>
          <w:rtl/>
        </w:rPr>
        <w:t xml:space="preserve"> כולם בפרשה זו</w:t>
      </w:r>
      <w:r>
        <w:rPr>
          <w:rFonts w:hint="cs"/>
          <w:rtl/>
        </w:rPr>
        <w:t xml:space="preserve">. </w:t>
      </w:r>
      <w:r w:rsidRPr="005B6446">
        <w:rPr>
          <w:rFonts w:hint="cs"/>
          <w:rtl/>
        </w:rPr>
        <w:t xml:space="preserve">התוודעות יוסף </w:t>
      </w:r>
      <w:r w:rsidR="00B01900">
        <w:rPr>
          <w:rFonts w:hint="cs"/>
          <w:rtl/>
        </w:rPr>
        <w:t>אל</w:t>
      </w:r>
      <w:r w:rsidRPr="005B6446">
        <w:rPr>
          <w:rFonts w:hint="cs"/>
          <w:rtl/>
        </w:rPr>
        <w:t xml:space="preserve"> אחיו נראית חד-סטרית באופן בולט. הוא מדבר והם נבהלים. הוא קורא להם לגשת והם נגשים מהוססים</w:t>
      </w:r>
      <w:r>
        <w:rPr>
          <w:rFonts w:hint="cs"/>
          <w:rtl/>
        </w:rPr>
        <w:t xml:space="preserve"> ומבוישים. על בושה זו, שהמקרא אולי קצת מצניע, אבל המדרש מציף, אנו מבקשים להתמקד.</w:t>
      </w:r>
    </w:p>
  </w:footnote>
  <w:footnote w:id="2">
    <w:p w14:paraId="59AA3B12" w14:textId="77777777" w:rsidR="00E64666" w:rsidRDefault="00E64666" w:rsidP="002C4A7F">
      <w:pPr>
        <w:pStyle w:val="a3"/>
        <w:rPr>
          <w:rFonts w:hint="cs"/>
          <w:rtl/>
        </w:rPr>
      </w:pPr>
      <w:r>
        <w:rPr>
          <w:rStyle w:val="a5"/>
        </w:rPr>
        <w:footnoteRef/>
      </w:r>
      <w:r>
        <w:rPr>
          <w:rtl/>
        </w:rPr>
        <w:t xml:space="preserve"> </w:t>
      </w:r>
      <w:r>
        <w:rPr>
          <w:rFonts w:hint="cs"/>
          <w:rtl/>
        </w:rPr>
        <w:t>הרעיון החינוכי/מוסרי של המדרש הוא ברור וניסיונו ללמוד לקח מתוכחתו של יוסף לאחיו לתוכחת הקב"ה ביום הדין, מובן. אך בפשט הפסוקים, מה באמת גרם לאחים להיבהל? מסביר רש"י על הפסוק: "</w:t>
      </w:r>
      <w:r>
        <w:rPr>
          <w:rtl/>
        </w:rPr>
        <w:t>נבהלו מפניו - מפני הבושה</w:t>
      </w:r>
      <w:r>
        <w:rPr>
          <w:rFonts w:hint="cs"/>
          <w:rtl/>
        </w:rPr>
        <w:t>". באים נושאי כליו של רש"י, רא"ם וגור אריה, ומדגישים שלא מפני הפחד והחשש שיוסף יעשה להם רע ויתנקם בהם נבהלו האחים, אלא מפני הבושה. דברי יוסף: "הוציאו כל איש מעלי" שהאחים יכלו להבין כאיום, היו</w:t>
      </w:r>
      <w:r w:rsidR="00B01900">
        <w:rPr>
          <w:rFonts w:hint="cs"/>
          <w:rtl/>
        </w:rPr>
        <w:t>:</w:t>
      </w:r>
      <w:r>
        <w:rPr>
          <w:rFonts w:hint="cs"/>
          <w:rtl/>
        </w:rPr>
        <w:t xml:space="preserve"> "</w:t>
      </w:r>
      <w:r>
        <w:rPr>
          <w:rtl/>
        </w:rPr>
        <w:t>כדי שלא יראו בושתם והרמת קולו בבכי, יורה על רוב אהבה וחבה</w:t>
      </w:r>
      <w:r>
        <w:rPr>
          <w:rFonts w:hint="cs"/>
          <w:rtl/>
        </w:rPr>
        <w:t>"</w:t>
      </w:r>
      <w:r>
        <w:rPr>
          <w:rtl/>
        </w:rPr>
        <w:t>.</w:t>
      </w:r>
      <w:r>
        <w:rPr>
          <w:rFonts w:hint="cs"/>
          <w:rtl/>
        </w:rPr>
        <w:t xml:space="preserve"> ופירוש העמק דבר על </w:t>
      </w:r>
      <w:r w:rsidR="00B01900">
        <w:rPr>
          <w:rFonts w:hint="cs"/>
          <w:rtl/>
        </w:rPr>
        <w:t>הפסוק</w:t>
      </w:r>
      <w:r>
        <w:rPr>
          <w:rFonts w:hint="cs"/>
          <w:rtl/>
        </w:rPr>
        <w:t xml:space="preserve"> מדגיש שהבושה של האחים מקורה בדברי יוסף: "עוד אבי חי"? </w:t>
      </w:r>
      <w:r w:rsidR="00B01900">
        <w:rPr>
          <w:rFonts w:hint="cs"/>
          <w:rtl/>
        </w:rPr>
        <w:t xml:space="preserve">ואלה דבריו: </w:t>
      </w:r>
      <w:r>
        <w:rPr>
          <w:rFonts w:hint="cs"/>
          <w:rtl/>
        </w:rPr>
        <w:t>"</w:t>
      </w:r>
      <w:r>
        <w:rPr>
          <w:rtl/>
        </w:rPr>
        <w:t>שדייק לומר העוד אבי חי ולא אמר אבינו, אלא דייק שהוא אבי ביחוד</w:t>
      </w:r>
      <w:r>
        <w:rPr>
          <w:rFonts w:hint="cs"/>
          <w:rtl/>
        </w:rPr>
        <w:t xml:space="preserve"> ... </w:t>
      </w:r>
      <w:r>
        <w:rPr>
          <w:rtl/>
        </w:rPr>
        <w:t>דאפילו אם לפי מחשבתם דנו את יוסף בצדק, מ"מ היה להם לחמול ולחוש על אביהם שהרי ידעו כי אהבתו עזה אליו, וע"ז כתיב ולא יכלו אחיו לענות אותו מפני הפחד והבושה</w:t>
      </w:r>
      <w:r>
        <w:rPr>
          <w:rFonts w:hint="cs"/>
          <w:rtl/>
        </w:rPr>
        <w:t>".</w:t>
      </w:r>
      <w:r w:rsidR="00B01900">
        <w:rPr>
          <w:rFonts w:hint="cs"/>
          <w:rtl/>
        </w:rPr>
        <w:t xml:space="preserve"> ראה דברינו </w:t>
      </w:r>
      <w:hyperlink r:id="rId4" w:history="1">
        <w:r w:rsidR="00B01900" w:rsidRPr="00B01900">
          <w:rPr>
            <w:rStyle w:val="Hyperlink"/>
            <w:rFonts w:hint="cs"/>
            <w:rtl/>
          </w:rPr>
          <w:t>העוד אבי חי</w:t>
        </w:r>
      </w:hyperlink>
      <w:r w:rsidR="00B01900">
        <w:rPr>
          <w:rFonts w:hint="cs"/>
          <w:rtl/>
        </w:rPr>
        <w:t xml:space="preserve"> בפרשה זו.</w:t>
      </w:r>
    </w:p>
  </w:footnote>
  <w:footnote w:id="3">
    <w:p w14:paraId="72A8FAB3" w14:textId="77777777" w:rsidR="003E003E" w:rsidRDefault="003E003E">
      <w:pPr>
        <w:pStyle w:val="a3"/>
        <w:rPr>
          <w:rFonts w:hint="cs"/>
          <w:rtl/>
        </w:rPr>
      </w:pPr>
      <w:r>
        <w:rPr>
          <w:rStyle w:val="a5"/>
        </w:rPr>
        <w:footnoteRef/>
      </w:r>
      <w:r>
        <w:rPr>
          <w:rtl/>
        </w:rPr>
        <w:t xml:space="preserve"> </w:t>
      </w:r>
      <w:r>
        <w:rPr>
          <w:rFonts w:hint="cs"/>
          <w:rtl/>
        </w:rPr>
        <w:t>רש"י כאן הופך את הגלגל. אחי יוסף אכן נבהלו מפני הבושה, אבל כוונת יוסף המקורית בהתוודעו אליהם ביחידות (ותוך לקיחת סיכון) הייתה למנוע בושה מהאחים. ראה מוטי</w:t>
      </w:r>
      <w:r w:rsidR="002C4A7F">
        <w:rPr>
          <w:rFonts w:hint="cs"/>
          <w:rtl/>
        </w:rPr>
        <w:t>ב</w:t>
      </w:r>
      <w:r>
        <w:rPr>
          <w:rFonts w:hint="cs"/>
          <w:rtl/>
        </w:rPr>
        <w:t xml:space="preserve"> זה ב</w:t>
      </w:r>
      <w:r>
        <w:rPr>
          <w:rtl/>
        </w:rPr>
        <w:t xml:space="preserve">מדרש תנחומא </w:t>
      </w:r>
      <w:r>
        <w:rPr>
          <w:rFonts w:hint="cs"/>
          <w:rtl/>
        </w:rPr>
        <w:t xml:space="preserve">ויגש </w:t>
      </w:r>
      <w:r>
        <w:rPr>
          <w:rtl/>
        </w:rPr>
        <w:t>סימן ה</w:t>
      </w:r>
      <w:r>
        <w:rPr>
          <w:rFonts w:hint="cs"/>
          <w:rtl/>
        </w:rPr>
        <w:t xml:space="preserve"> ביתר שאת:</w:t>
      </w:r>
      <w:r>
        <w:rPr>
          <w:rtl/>
        </w:rPr>
        <w:t xml:space="preserve"> </w:t>
      </w:r>
      <w:r>
        <w:rPr>
          <w:rFonts w:hint="cs"/>
          <w:rtl/>
        </w:rPr>
        <w:t>"</w:t>
      </w:r>
      <w:r>
        <w:rPr>
          <w:rtl/>
        </w:rPr>
        <w:t>אמר רבי שמואל בר נחמן</w:t>
      </w:r>
      <w:r>
        <w:rPr>
          <w:rFonts w:hint="cs"/>
          <w:rtl/>
        </w:rPr>
        <w:t>:</w:t>
      </w:r>
      <w:r>
        <w:rPr>
          <w:rtl/>
        </w:rPr>
        <w:t xml:space="preserve"> לסכנה גדולה ירד יוסף</w:t>
      </w:r>
      <w:r>
        <w:rPr>
          <w:rFonts w:hint="cs"/>
          <w:rtl/>
        </w:rPr>
        <w:t>.</w:t>
      </w:r>
      <w:r>
        <w:rPr>
          <w:rtl/>
        </w:rPr>
        <w:t xml:space="preserve"> שאם הרגוהו אחיו</w:t>
      </w:r>
      <w:r>
        <w:rPr>
          <w:rFonts w:hint="cs"/>
          <w:rtl/>
        </w:rPr>
        <w:t>,</w:t>
      </w:r>
      <w:r>
        <w:rPr>
          <w:rtl/>
        </w:rPr>
        <w:t xml:space="preserve"> אין בריה בעולם מכירו</w:t>
      </w:r>
      <w:r>
        <w:rPr>
          <w:rFonts w:hint="cs"/>
          <w:rtl/>
        </w:rPr>
        <w:t>.</w:t>
      </w:r>
      <w:r>
        <w:rPr>
          <w:rtl/>
        </w:rPr>
        <w:t xml:space="preserve"> ולמה אמר</w:t>
      </w:r>
      <w:r>
        <w:rPr>
          <w:rFonts w:hint="cs"/>
          <w:rtl/>
        </w:rPr>
        <w:t>:</w:t>
      </w:r>
      <w:r>
        <w:rPr>
          <w:rtl/>
        </w:rPr>
        <w:t xml:space="preserve"> הוציאו כל איש מעלי</w:t>
      </w:r>
      <w:r>
        <w:rPr>
          <w:rFonts w:hint="cs"/>
          <w:rtl/>
        </w:rPr>
        <w:t>?</w:t>
      </w:r>
      <w:r>
        <w:rPr>
          <w:rtl/>
        </w:rPr>
        <w:t xml:space="preserve"> אלא כך אמר יוסף בלבו</w:t>
      </w:r>
      <w:r>
        <w:rPr>
          <w:rFonts w:hint="cs"/>
          <w:rtl/>
        </w:rPr>
        <w:t>:</w:t>
      </w:r>
      <w:r>
        <w:rPr>
          <w:rtl/>
        </w:rPr>
        <w:t xml:space="preserve"> מוטב שאהרג ולא אבייש את אחי בפני המצרים</w:t>
      </w:r>
      <w:r>
        <w:rPr>
          <w:rFonts w:hint="cs"/>
          <w:rtl/>
        </w:rPr>
        <w:t xml:space="preserve">". על משקל מאמר חז"ל, </w:t>
      </w:r>
      <w:r>
        <w:rPr>
          <w:rtl/>
        </w:rPr>
        <w:t>ברכות מג ע</w:t>
      </w:r>
      <w:r>
        <w:rPr>
          <w:rFonts w:hint="cs"/>
          <w:rtl/>
        </w:rPr>
        <w:t>"ב: "</w:t>
      </w:r>
      <w:r>
        <w:rPr>
          <w:rtl/>
        </w:rPr>
        <w:t>נוח לו לאדם שיפיל עצמו לתוך כבשן האש ואל ילבין פני חברו ברבים</w:t>
      </w:r>
      <w:r>
        <w:rPr>
          <w:rFonts w:hint="cs"/>
          <w:rtl/>
        </w:rPr>
        <w:t>".</w:t>
      </w:r>
    </w:p>
  </w:footnote>
  <w:footnote w:id="4">
    <w:p w14:paraId="57A6AB13" w14:textId="77777777" w:rsidR="00C25A1C" w:rsidRDefault="00C25A1C">
      <w:pPr>
        <w:pStyle w:val="a3"/>
        <w:rPr>
          <w:rFonts w:hint="cs"/>
        </w:rPr>
      </w:pPr>
      <w:r>
        <w:rPr>
          <w:rStyle w:val="a5"/>
        </w:rPr>
        <w:footnoteRef/>
      </w:r>
      <w:r>
        <w:rPr>
          <w:rtl/>
        </w:rPr>
        <w:t xml:space="preserve"> </w:t>
      </w:r>
      <w:r>
        <w:rPr>
          <w:rFonts w:hint="cs"/>
          <w:rtl/>
        </w:rPr>
        <w:t xml:space="preserve">בגמרא </w:t>
      </w:r>
      <w:r>
        <w:rPr>
          <w:rtl/>
        </w:rPr>
        <w:t>ערכין טז ע</w:t>
      </w:r>
      <w:r>
        <w:rPr>
          <w:rFonts w:hint="cs"/>
          <w:rtl/>
        </w:rPr>
        <w:t>"ב, הנוסח שבידינו הוא: "</w:t>
      </w:r>
      <w:r>
        <w:rPr>
          <w:rtl/>
        </w:rPr>
        <w:t>יכול אפי</w:t>
      </w:r>
      <w:r>
        <w:rPr>
          <w:rFonts w:hint="cs"/>
          <w:rtl/>
        </w:rPr>
        <w:t>לו</w:t>
      </w:r>
      <w:r>
        <w:rPr>
          <w:rtl/>
        </w:rPr>
        <w:t xml:space="preserve"> משתנים פניו? ת</w:t>
      </w:r>
      <w:r>
        <w:rPr>
          <w:rFonts w:hint="cs"/>
          <w:rtl/>
        </w:rPr>
        <w:t>למוד לומר</w:t>
      </w:r>
      <w:r>
        <w:rPr>
          <w:rtl/>
        </w:rPr>
        <w:t>: לא תשא עליו חטא</w:t>
      </w:r>
      <w:r>
        <w:rPr>
          <w:rFonts w:hint="cs"/>
          <w:rtl/>
        </w:rPr>
        <w:t>". וכך גם במקור ב</w:t>
      </w:r>
      <w:r>
        <w:rPr>
          <w:rtl/>
        </w:rPr>
        <w:t>ספרא קדושים פרשה ב פרק ד</w:t>
      </w:r>
      <w:r>
        <w:rPr>
          <w:rFonts w:hint="cs"/>
          <w:rtl/>
        </w:rPr>
        <w:t>: "</w:t>
      </w:r>
      <w:r>
        <w:rPr>
          <w:rtl/>
        </w:rPr>
        <w:t>ומנין שאם הוכחתו ארבעה וחמשה פעמים חזור והוכיח</w:t>
      </w:r>
      <w:r>
        <w:rPr>
          <w:rFonts w:hint="cs"/>
          <w:rtl/>
        </w:rPr>
        <w:t>?</w:t>
      </w:r>
      <w:r>
        <w:rPr>
          <w:rtl/>
        </w:rPr>
        <w:t xml:space="preserve"> תלמוד לומר</w:t>
      </w:r>
      <w:r>
        <w:rPr>
          <w:rFonts w:hint="cs"/>
          <w:rtl/>
        </w:rPr>
        <w:t>:</w:t>
      </w:r>
      <w:r>
        <w:rPr>
          <w:rtl/>
        </w:rPr>
        <w:t xml:space="preserve"> הוכיח תוכיח</w:t>
      </w:r>
      <w:r>
        <w:rPr>
          <w:rFonts w:hint="cs"/>
          <w:rtl/>
        </w:rPr>
        <w:t>.</w:t>
      </w:r>
      <w:r>
        <w:rPr>
          <w:rtl/>
        </w:rPr>
        <w:t xml:space="preserve"> יכול אפי</w:t>
      </w:r>
      <w:r>
        <w:rPr>
          <w:rFonts w:hint="cs"/>
          <w:rtl/>
        </w:rPr>
        <w:t>לו</w:t>
      </w:r>
      <w:r>
        <w:rPr>
          <w:rtl/>
        </w:rPr>
        <w:t xml:space="preserve"> את מוכיחו ופניו משתנות</w:t>
      </w:r>
      <w:r>
        <w:rPr>
          <w:rFonts w:hint="cs"/>
          <w:rtl/>
        </w:rPr>
        <w:t>?</w:t>
      </w:r>
      <w:r>
        <w:rPr>
          <w:rtl/>
        </w:rPr>
        <w:t xml:space="preserve"> תלמוד לומר</w:t>
      </w:r>
      <w:r>
        <w:rPr>
          <w:rFonts w:hint="cs"/>
          <w:rtl/>
        </w:rPr>
        <w:t>:</w:t>
      </w:r>
      <w:r>
        <w:rPr>
          <w:rtl/>
        </w:rPr>
        <w:t xml:space="preserve"> ולא תשא עליו חטא</w:t>
      </w:r>
      <w:r>
        <w:rPr>
          <w:rFonts w:hint="cs"/>
          <w:rtl/>
        </w:rPr>
        <w:t>"</w:t>
      </w:r>
      <w:r>
        <w:rPr>
          <w:rtl/>
        </w:rPr>
        <w:t>.</w:t>
      </w:r>
      <w:r>
        <w:rPr>
          <w:rFonts w:hint="cs"/>
          <w:rtl/>
        </w:rPr>
        <w:t xml:space="preserve"> בעל תורה תמימה מוסיף את המילים: "מפני הבושה". אפשר שהוא מצטט </w:t>
      </w:r>
      <w:r w:rsidR="00B01900">
        <w:rPr>
          <w:rFonts w:hint="cs"/>
          <w:rtl/>
        </w:rPr>
        <w:t xml:space="preserve">באופן חופשי </w:t>
      </w:r>
      <w:r>
        <w:rPr>
          <w:rFonts w:hint="cs"/>
          <w:rtl/>
        </w:rPr>
        <w:t xml:space="preserve">מהזכרון או שהיה לפניו נוסח אחר. בין כך ובין כך, פשוט הוא ש"פניו משתנות" הוא מפני הבושה, והרי לנו קישור להלכות תוכחה מפרשת יוסף ואחיו. האם מתח יוסף את החבל יתר על המידה? נראה שיש כאן חזרה למוטיב של הלבנת פני חברו שראינו לעיל. ראה דברינו </w:t>
      </w:r>
      <w:hyperlink r:id="rId5" w:history="1">
        <w:r w:rsidRPr="00C25A1C">
          <w:rPr>
            <w:rStyle w:val="Hyperlink"/>
            <w:rFonts w:hint="cs"/>
            <w:rtl/>
          </w:rPr>
          <w:t>הוכח תוכיח את עמיתך</w:t>
        </w:r>
      </w:hyperlink>
      <w:r>
        <w:rPr>
          <w:rFonts w:hint="cs"/>
          <w:rtl/>
        </w:rPr>
        <w:t xml:space="preserve"> בפרשת קדושים.</w:t>
      </w:r>
    </w:p>
  </w:footnote>
  <w:footnote w:id="5">
    <w:p w14:paraId="2FFDD018" w14:textId="77777777" w:rsidR="00E77763" w:rsidRDefault="00E77763" w:rsidP="00B01900">
      <w:pPr>
        <w:pStyle w:val="a3"/>
        <w:rPr>
          <w:rFonts w:hint="cs"/>
        </w:rPr>
      </w:pPr>
      <w:r>
        <w:rPr>
          <w:rStyle w:val="a5"/>
        </w:rPr>
        <w:footnoteRef/>
      </w:r>
      <w:r>
        <w:rPr>
          <w:rtl/>
        </w:rPr>
        <w:t xml:space="preserve"> </w:t>
      </w:r>
      <w:r>
        <w:rPr>
          <w:rFonts w:hint="cs"/>
          <w:rtl/>
        </w:rPr>
        <w:t>לפני שנפליג עוד ב</w:t>
      </w:r>
      <w:r w:rsidR="00B01900">
        <w:rPr>
          <w:rFonts w:hint="cs"/>
          <w:rtl/>
        </w:rPr>
        <w:t xml:space="preserve">ביטוי </w:t>
      </w:r>
      <w:r>
        <w:rPr>
          <w:rFonts w:hint="cs"/>
          <w:rtl/>
        </w:rPr>
        <w:t xml:space="preserve">"מפני הבושה", ויש לא מעט כאלה בספר בראשית בלבד, הנה הבושה הראשונית של אדם וחוה שחשו אחרי שאכלו מעץ הדעת טוב ורע. יש פרשנים שעמדו על כפילות השי'"ן בפסוק ותמהו אם אכן מדובר כאן בפועל בו"ש </w:t>
      </w:r>
      <w:r w:rsidR="00B01900">
        <w:rPr>
          <w:rFonts w:hint="cs"/>
          <w:rtl/>
        </w:rPr>
        <w:t xml:space="preserve">או שמא בש"ש </w:t>
      </w:r>
      <w:r>
        <w:rPr>
          <w:rFonts w:hint="cs"/>
          <w:rtl/>
        </w:rPr>
        <w:t xml:space="preserve">(ראה </w:t>
      </w:r>
      <w:r w:rsidR="00B01900">
        <w:rPr>
          <w:rFonts w:hint="cs"/>
          <w:rtl/>
        </w:rPr>
        <w:t xml:space="preserve">למשל בראשית רבה יח ו ופירוש </w:t>
      </w:r>
      <w:r>
        <w:rPr>
          <w:rFonts w:hint="cs"/>
          <w:rtl/>
        </w:rPr>
        <w:t>העמק דבר</w:t>
      </w:r>
      <w:r w:rsidR="00B01900">
        <w:rPr>
          <w:rFonts w:hint="cs"/>
          <w:rtl/>
        </w:rPr>
        <w:t xml:space="preserve"> על הפסוק</w:t>
      </w:r>
      <w:r>
        <w:rPr>
          <w:rFonts w:hint="cs"/>
          <w:rtl/>
        </w:rPr>
        <w:t xml:space="preserve">), אבל פשיטא לרוב המפרשים שמדובר כאן בבושה הקשורה לצניעות שבינו ובינה. ראה פירושי רש"י ורד"ק על הפסוק. והרחיב בדבר </w:t>
      </w:r>
      <w:r>
        <w:rPr>
          <w:rtl/>
        </w:rPr>
        <w:t xml:space="preserve">רש"ר הירש </w:t>
      </w:r>
      <w:r>
        <w:rPr>
          <w:rFonts w:hint="cs"/>
          <w:rtl/>
        </w:rPr>
        <w:t>שמפרש: "</w:t>
      </w:r>
      <w:r>
        <w:rPr>
          <w:rtl/>
        </w:rPr>
        <w:t>בחסד ה' על האדם הוא נתן בלבו את רגש הבושה</w:t>
      </w:r>
      <w:r>
        <w:rPr>
          <w:rFonts w:hint="cs"/>
          <w:rtl/>
        </w:rPr>
        <w:t xml:space="preserve"> ... </w:t>
      </w:r>
      <w:r>
        <w:rPr>
          <w:rtl/>
        </w:rPr>
        <w:t>המודיעו תמיד את נחיתות עצמו. כך נעשה האדם אפוטרופוס ושומר לעצמו. הבושה קרובה לענוה ולצניעות</w:t>
      </w:r>
      <w:r>
        <w:rPr>
          <w:rFonts w:hint="cs"/>
          <w:rtl/>
        </w:rPr>
        <w:t xml:space="preserve"> ... </w:t>
      </w:r>
      <w:r>
        <w:rPr>
          <w:rtl/>
        </w:rPr>
        <w:t>הענו מכיר, שאין הוא מתאים לאידיאל, בו צייר לו את עצמו. כך הפקיד הק</w:t>
      </w:r>
      <w:r>
        <w:rPr>
          <w:rFonts w:hint="cs"/>
          <w:rtl/>
        </w:rPr>
        <w:t xml:space="preserve">ב"ה </w:t>
      </w:r>
      <w:r>
        <w:rPr>
          <w:rtl/>
        </w:rPr>
        <w:t>את האדם בידי עצמו; לכל אחד מסר את האידיאל, שעל פיו ידון את עצמו. ידיעת האידיאל הוא המצפון; ופסק דינו המחייב של המצפון - הוא הבושה</w:t>
      </w:r>
      <w:r>
        <w:rPr>
          <w:rFonts w:hint="cs"/>
          <w:rtl/>
        </w:rPr>
        <w:t>"</w:t>
      </w:r>
      <w:r>
        <w:rPr>
          <w:rtl/>
        </w:rPr>
        <w:t>.</w:t>
      </w:r>
    </w:p>
  </w:footnote>
  <w:footnote w:id="6">
    <w:p w14:paraId="3724FA8B" w14:textId="77777777" w:rsidR="00C54DCA" w:rsidRDefault="00C54DCA">
      <w:pPr>
        <w:pStyle w:val="a3"/>
        <w:rPr>
          <w:rFonts w:hint="cs"/>
          <w:rtl/>
        </w:rPr>
      </w:pPr>
      <w:r>
        <w:rPr>
          <w:rStyle w:val="a5"/>
        </w:rPr>
        <w:footnoteRef/>
      </w:r>
      <w:r>
        <w:rPr>
          <w:rtl/>
        </w:rPr>
        <w:t xml:space="preserve"> </w:t>
      </w:r>
      <w:r>
        <w:rPr>
          <w:rFonts w:hint="cs"/>
          <w:rtl/>
        </w:rPr>
        <w:t>אדם הראשון ידע שהקב"ה לא רק ברא את העולם ובכוחו לעשות הכל פיסית, אלא גם שיש לו ידיעה "בענייני בני האדם", היינו בהשגחה מוסרית ודתית, והוא דורש מבני האדם דין וחשבון על מעשיהם. ומה שאדם הראשון התחבא הוא "מפני הבושה";  דווקא משום שידע שיש מי שבא בחשבון על המעשים. אבל קין לא חשב כך וגם לא בוש במעשיו וכיחש. האם חוסר הבושה והמחשבה שאלהים לא "מתעניין בבני האדם' הוא שהביא את קין לא רק לרצח, אלא גם להכחשתו? ראה מנגד, פירוש עקידת יצחק</w:t>
      </w:r>
      <w:r w:rsidRPr="0061300D">
        <w:rPr>
          <w:rFonts w:hint="cs"/>
          <w:rtl/>
        </w:rPr>
        <w:t xml:space="preserve"> </w:t>
      </w:r>
      <w:r>
        <w:rPr>
          <w:rFonts w:hint="cs"/>
          <w:rtl/>
        </w:rPr>
        <w:t>(ר' יצחק ערמה מאה 15 ספרד) שמדגיש את בושת קין לפני הרצח, בעת שהביא את מנחתו והקב"ה לא שעה אליו, ואלה דבריו: "</w:t>
      </w:r>
      <w:r>
        <w:rPr>
          <w:rtl/>
        </w:rPr>
        <w:t>ואל קין ואל מנחתו לא שעה. לא נתפייס ממנו (</w:t>
      </w:r>
      <w:r>
        <w:rPr>
          <w:rFonts w:hint="cs"/>
          <w:rtl/>
        </w:rPr>
        <w:t>בראשית רבה כב ו</w:t>
      </w:r>
      <w:r>
        <w:rPr>
          <w:rtl/>
        </w:rPr>
        <w:t>)</w:t>
      </w:r>
      <w:r>
        <w:rPr>
          <w:rFonts w:hint="cs"/>
          <w:rtl/>
        </w:rPr>
        <w:t xml:space="preserve"> - </w:t>
      </w:r>
      <w:r>
        <w:rPr>
          <w:rtl/>
        </w:rPr>
        <w:t>ענין השעיה הוא מה שיגיע לרועה מחיי המנוחה וההדור במלאכתו יותר ממה שיגיע לעובד האדמה</w:t>
      </w:r>
      <w:r>
        <w:rPr>
          <w:rFonts w:hint="cs"/>
          <w:rtl/>
        </w:rPr>
        <w:t xml:space="preserve"> ... </w:t>
      </w:r>
      <w:r>
        <w:rPr>
          <w:rtl/>
        </w:rPr>
        <w:t xml:space="preserve">ועל זה ויחר לקין מאד מפני הקנאה שיהא זולתו מנהיגו </w:t>
      </w:r>
      <w:r>
        <w:rPr>
          <w:rFonts w:hint="cs"/>
          <w:rtl/>
        </w:rPr>
        <w:t>...</w:t>
      </w:r>
      <w:r>
        <w:rPr>
          <w:rtl/>
        </w:rPr>
        <w:t xml:space="preserve"> גם נפלו פניו מפני הבושה שיהא אחיו הקטן ממנו בעיניו הולך קוממיות והוא קודר שחוח בפניו</w:t>
      </w:r>
      <w:r>
        <w:rPr>
          <w:rFonts w:hint="cs"/>
          <w:rtl/>
        </w:rPr>
        <w:t>". הבושה שהביאה לקנאה היא שגרמה לרצח! בין שתי הגישות המנוגדות האלה, של רד"ק ושל ר' יצחק ערמה, הרי לנו שוב קשר בין שפיכות דמים ובושה. בושה שמביאה לשפיכות דמים, ובושה או חוסר בושה לאחר שפיכות דמים. ושוב עולים דברי הגמרא בב</w:t>
      </w:r>
      <w:r>
        <w:rPr>
          <w:rtl/>
        </w:rPr>
        <w:t>רכות מג ע</w:t>
      </w:r>
      <w:r>
        <w:rPr>
          <w:rFonts w:hint="cs"/>
          <w:rtl/>
        </w:rPr>
        <w:t>"ב: "</w:t>
      </w:r>
      <w:r>
        <w:rPr>
          <w:rtl/>
        </w:rPr>
        <w:t>נוח לו לאדם שיפיל עצמו לתוך כבשן האש ואל ילבין פני חברו ברבים</w:t>
      </w:r>
      <w:r>
        <w:rPr>
          <w:rFonts w:hint="cs"/>
          <w:rtl/>
        </w:rPr>
        <w:t xml:space="preserve">". ראה דברינו </w:t>
      </w:r>
      <w:hyperlink r:id="rId6" w:history="1">
        <w:r w:rsidRPr="00C54DCA">
          <w:rPr>
            <w:rStyle w:val="Hyperlink"/>
            <w:rFonts w:hint="cs"/>
            <w:rtl/>
          </w:rPr>
          <w:t>קין והבל – הרצח הראשון</w:t>
        </w:r>
      </w:hyperlink>
      <w:r>
        <w:rPr>
          <w:rFonts w:hint="cs"/>
          <w:rtl/>
        </w:rPr>
        <w:t xml:space="preserve"> בפרשת בראשית.</w:t>
      </w:r>
    </w:p>
  </w:footnote>
  <w:footnote w:id="7">
    <w:p w14:paraId="20AC6776" w14:textId="77777777" w:rsidR="00E77763" w:rsidRDefault="00E77763" w:rsidP="00E77763">
      <w:pPr>
        <w:pStyle w:val="a3"/>
        <w:rPr>
          <w:rFonts w:hint="cs"/>
        </w:rPr>
      </w:pPr>
      <w:r>
        <w:rPr>
          <w:rStyle w:val="a5"/>
        </w:rPr>
        <w:footnoteRef/>
      </w:r>
      <w:r>
        <w:rPr>
          <w:rtl/>
        </w:rPr>
        <w:t xml:space="preserve"> </w:t>
      </w:r>
      <w:r>
        <w:rPr>
          <w:rFonts w:hint="cs"/>
          <w:rtl/>
        </w:rPr>
        <w:t>"ויסע מקדם", משמע ש</w:t>
      </w:r>
      <w:r w:rsidR="00815727">
        <w:rPr>
          <w:rFonts w:hint="cs"/>
          <w:rtl/>
        </w:rPr>
        <w:t xml:space="preserve">לוט </w:t>
      </w:r>
      <w:r>
        <w:rPr>
          <w:rFonts w:hint="cs"/>
          <w:rtl/>
        </w:rPr>
        <w:t>נסע ממזרח. ולאן? למערב. והרי זה בדיוק הכיוון ההפוך מגב ההר לסדום.</w:t>
      </w:r>
    </w:p>
  </w:footnote>
  <w:footnote w:id="8">
    <w:p w14:paraId="1109DFDA" w14:textId="77777777" w:rsidR="00E77763" w:rsidRDefault="00E77763" w:rsidP="00142C85">
      <w:pPr>
        <w:pStyle w:val="a3"/>
        <w:rPr>
          <w:rFonts w:hint="cs"/>
          <w:rtl/>
        </w:rPr>
      </w:pPr>
      <w:r>
        <w:rPr>
          <w:rStyle w:val="a5"/>
        </w:rPr>
        <w:footnoteRef/>
      </w:r>
      <w:r>
        <w:rPr>
          <w:rtl/>
        </w:rPr>
        <w:t xml:space="preserve"> </w:t>
      </w:r>
      <w:r>
        <w:rPr>
          <w:rFonts w:hint="cs"/>
          <w:rtl/>
        </w:rPr>
        <w:t>לוט בוחר בדרך עקלקלה לסדום מפני הבושה מאברהם (</w:t>
      </w:r>
      <w:r w:rsidR="00C54DCA">
        <w:rPr>
          <w:rFonts w:hint="cs"/>
          <w:rtl/>
        </w:rPr>
        <w:t>שלא כ</w:t>
      </w:r>
      <w:r>
        <w:rPr>
          <w:rFonts w:hint="cs"/>
          <w:rtl/>
        </w:rPr>
        <w:t xml:space="preserve">פשט הפסוקים בעליל). </w:t>
      </w:r>
      <w:r w:rsidR="00142C85">
        <w:rPr>
          <w:rFonts w:hint="cs"/>
          <w:rtl/>
        </w:rPr>
        <w:t xml:space="preserve">אבל גם </w:t>
      </w:r>
      <w:r>
        <w:rPr>
          <w:rFonts w:hint="cs"/>
          <w:rtl/>
        </w:rPr>
        <w:t>אברהם</w:t>
      </w:r>
      <w:r w:rsidR="00142C85">
        <w:rPr>
          <w:rFonts w:hint="cs"/>
          <w:rtl/>
        </w:rPr>
        <w:t xml:space="preserve"> נסע משם.</w:t>
      </w:r>
      <w:r>
        <w:rPr>
          <w:rFonts w:hint="cs"/>
          <w:rtl/>
        </w:rPr>
        <w:t xml:space="preserve"> ראה רש"י ומדרש אגדה על "ויסע אברהם" </w:t>
      </w:r>
      <w:r w:rsidR="00142C85">
        <w:rPr>
          <w:rFonts w:hint="cs"/>
          <w:rtl/>
        </w:rPr>
        <w:t xml:space="preserve">(בראשית כ א) </w:t>
      </w:r>
      <w:r>
        <w:rPr>
          <w:rFonts w:hint="cs"/>
          <w:rtl/>
        </w:rPr>
        <w:t>שלאחר הפיכת סדום ומעשה לוט ושתי בנותיו: "</w:t>
      </w:r>
      <w:r w:rsidRPr="008763A4">
        <w:rPr>
          <w:rtl/>
        </w:rPr>
        <w:t>להתרחק מלוט שיצא עליו שם רע שבא על בנותיו</w:t>
      </w:r>
      <w:r w:rsidR="00C54DCA">
        <w:rPr>
          <w:rFonts w:hint="cs"/>
          <w:rtl/>
        </w:rPr>
        <w:t>".</w:t>
      </w:r>
      <w:r>
        <w:rPr>
          <w:rFonts w:hint="cs"/>
          <w:rtl/>
        </w:rPr>
        <w:t xml:space="preserve"> </w:t>
      </w:r>
      <w:r w:rsidR="00142C85">
        <w:rPr>
          <w:rFonts w:hint="cs"/>
          <w:rtl/>
        </w:rPr>
        <w:t xml:space="preserve">וחוזר על כך </w:t>
      </w:r>
      <w:r w:rsidR="003279FA">
        <w:rPr>
          <w:rtl/>
        </w:rPr>
        <w:t xml:space="preserve">רש"י </w:t>
      </w:r>
      <w:r w:rsidR="00142C85">
        <w:rPr>
          <w:rFonts w:hint="cs"/>
          <w:rtl/>
        </w:rPr>
        <w:t>בפירושו ל</w:t>
      </w:r>
      <w:r w:rsidR="003279FA">
        <w:rPr>
          <w:rtl/>
        </w:rPr>
        <w:t>בראשית כא</w:t>
      </w:r>
      <w:r w:rsidR="003279FA">
        <w:rPr>
          <w:rFonts w:hint="cs"/>
          <w:rtl/>
        </w:rPr>
        <w:t xml:space="preserve"> לד: "</w:t>
      </w:r>
      <w:r w:rsidR="003279FA">
        <w:rPr>
          <w:rtl/>
        </w:rPr>
        <w:t>ויסע משם אברהם מפני בושה של לוט ובא לארץ פלשתים</w:t>
      </w:r>
      <w:r w:rsidR="003279FA">
        <w:rPr>
          <w:rFonts w:hint="cs"/>
          <w:rtl/>
        </w:rPr>
        <w:t>"</w:t>
      </w:r>
      <w:r w:rsidR="00142C85">
        <w:rPr>
          <w:rFonts w:hint="cs"/>
          <w:rtl/>
        </w:rPr>
        <w:t>. כך גם</w:t>
      </w:r>
      <w:r w:rsidR="003279FA">
        <w:rPr>
          <w:rFonts w:hint="cs"/>
          <w:rtl/>
        </w:rPr>
        <w:t xml:space="preserve"> בפירוש </w:t>
      </w:r>
      <w:r>
        <w:rPr>
          <w:rtl/>
        </w:rPr>
        <w:t>פני יהושע ב</w:t>
      </w:r>
      <w:r w:rsidR="003279FA">
        <w:rPr>
          <w:rFonts w:hint="cs"/>
          <w:rtl/>
        </w:rPr>
        <w:t>גמרא ב</w:t>
      </w:r>
      <w:r>
        <w:rPr>
          <w:rtl/>
        </w:rPr>
        <w:t>בא קמא צב ע</w:t>
      </w:r>
      <w:r>
        <w:rPr>
          <w:rFonts w:hint="cs"/>
          <w:rtl/>
        </w:rPr>
        <w:t>"א: "</w:t>
      </w:r>
      <w:r>
        <w:rPr>
          <w:rtl/>
        </w:rPr>
        <w:t>שמפני הבושה דמעשה לוט הלך לו</w:t>
      </w:r>
      <w:r>
        <w:rPr>
          <w:rFonts w:hint="cs"/>
          <w:rtl/>
        </w:rPr>
        <w:t xml:space="preserve">". פרידת לוט ואברהם שאמרו "אנשים אנחנו" התחילה בבושתו של לוט מאברהם שהוא הולך לסדום ולפיכך הלך סחור סחור כאילו הוא הולך מערבה ובעצם הלך מזרחה. ואחריתה של פרידה זו בבושתו של אברהם על מעשי אחיינו ובנותיו, והוא מתרחק בשל כך מערבה ועוזב את גב ההר לטובת ארץ פלשתים. ראה דברינו </w:t>
      </w:r>
      <w:hyperlink r:id="rId7" w:history="1">
        <w:r w:rsidRPr="002C4A7F">
          <w:rPr>
            <w:rStyle w:val="Hyperlink"/>
            <w:rFonts w:hint="cs"/>
            <w:rtl/>
          </w:rPr>
          <w:t>פרידת אברהם ולוט</w:t>
        </w:r>
      </w:hyperlink>
      <w:r>
        <w:rPr>
          <w:rFonts w:hint="cs"/>
          <w:rtl/>
        </w:rPr>
        <w:t xml:space="preserve"> בפרשת לך לך. וסוף דבר שמפרידה ובושה כפולה זו באה רות המואביה וייסדה את מלכות בית דוד. ראה גמרא </w:t>
      </w:r>
      <w:r>
        <w:rPr>
          <w:rtl/>
        </w:rPr>
        <w:t>בבא קמא לח ע</w:t>
      </w:r>
      <w:r>
        <w:rPr>
          <w:rFonts w:hint="cs"/>
          <w:rtl/>
        </w:rPr>
        <w:t>"ב: "</w:t>
      </w:r>
      <w:r>
        <w:rPr>
          <w:rtl/>
        </w:rPr>
        <w:t>אמר לו הק</w:t>
      </w:r>
      <w:r>
        <w:rPr>
          <w:rFonts w:hint="cs"/>
          <w:rtl/>
        </w:rPr>
        <w:t>ב"ה</w:t>
      </w:r>
      <w:r>
        <w:rPr>
          <w:rtl/>
        </w:rPr>
        <w:t>: לא כשעלתה על דעתך עלתה על דעתי, שתי פרידות טובות יש לי להוציא מהן, רות המואביה ונעמה העמונית</w:t>
      </w:r>
      <w:r>
        <w:rPr>
          <w:rFonts w:hint="cs"/>
          <w:rtl/>
        </w:rPr>
        <w:t>". מהפרידה והבושה יצאו "שתי פרידות טובות". גם זה מסתרי התורה.</w:t>
      </w:r>
    </w:p>
  </w:footnote>
  <w:footnote w:id="9">
    <w:p w14:paraId="42DD7AB2" w14:textId="77777777" w:rsidR="008531A5" w:rsidRDefault="008531A5" w:rsidP="00B0710C">
      <w:pPr>
        <w:pStyle w:val="a3"/>
        <w:rPr>
          <w:rFonts w:hint="cs"/>
          <w:rtl/>
        </w:rPr>
      </w:pPr>
      <w:r>
        <w:rPr>
          <w:rStyle w:val="a5"/>
        </w:rPr>
        <w:footnoteRef/>
      </w:r>
      <w:r>
        <w:rPr>
          <w:rtl/>
        </w:rPr>
        <w:t xml:space="preserve"> </w:t>
      </w:r>
      <w:r>
        <w:rPr>
          <w:rFonts w:hint="cs"/>
          <w:rtl/>
        </w:rPr>
        <w:t>מכל "הירידות" של המדרש והפרשנים על יעקב אבינו, הנה עוד אחת שפירוש עקידת יצחק שם בפי</w:t>
      </w:r>
      <w:r w:rsidR="00F34EFA">
        <w:rPr>
          <w:rFonts w:hint="cs"/>
          <w:rtl/>
        </w:rPr>
        <w:t>ו של</w:t>
      </w:r>
      <w:r>
        <w:rPr>
          <w:rFonts w:hint="cs"/>
          <w:rtl/>
        </w:rPr>
        <w:t xml:space="preserve"> לבן. טענת לבן ליעקב היא שבמעשה הבריחה שלו הוא סילק את הבושה שעוד הייתה אצלו (אצל לבן) שלא לפגוע בחתנו כל עוד הוא גר בחרן. אבל משבחר לברוח ולגנוב את לבבו</w:t>
      </w:r>
      <w:r w:rsidR="009F60A6">
        <w:rPr>
          <w:rFonts w:hint="cs"/>
          <w:rtl/>
        </w:rPr>
        <w:t>,</w:t>
      </w:r>
      <w:r>
        <w:rPr>
          <w:rFonts w:hint="cs"/>
          <w:rtl/>
        </w:rPr>
        <w:t xml:space="preserve"> פרסם יעקב "אצל הכל" שהוא מחשיב את לבן לאויב ולפיכך "מעתה יש לאל ידי לעשות עמכם רע". לא "לאל ידי" של כח פיסי בלבד, אלא "לאל ידי" של הצדקה "משכבר הוסר מסוה הבושה". </w:t>
      </w:r>
      <w:r w:rsidR="00B0710C">
        <w:rPr>
          <w:rFonts w:hint="cs"/>
          <w:rtl/>
        </w:rPr>
        <w:t xml:space="preserve">גם אויב וצר מחפש 'עלילות דברים' וסיבות להצדיק את רשעותו. אך </w:t>
      </w:r>
      <w:r>
        <w:rPr>
          <w:rFonts w:hint="cs"/>
          <w:rtl/>
        </w:rPr>
        <w:t>זו טענה קשה כנגד יעקב דווקא בהיבט המוסרי</w:t>
      </w:r>
      <w:r w:rsidR="009F60A6">
        <w:rPr>
          <w:rFonts w:hint="cs"/>
          <w:rtl/>
        </w:rPr>
        <w:t xml:space="preserve">. </w:t>
      </w:r>
      <w:r>
        <w:rPr>
          <w:rFonts w:hint="cs"/>
          <w:rtl/>
        </w:rPr>
        <w:t>נראה שבעל עקידת יצחק נעזר במקרא על מנת להוכיח את דורו הוא שלא לעשות מעשים של גניבת דעת, רמאות וכו' שיתנו ביד אויבי עם ישראל צידוק להכות בהם ולהסיר מעליהם את מעט הבושה שאולי עוד יש להם שלא לפגוע בחלשים.</w:t>
      </w:r>
    </w:p>
  </w:footnote>
  <w:footnote w:id="10">
    <w:p w14:paraId="45B8E9F6" w14:textId="77777777" w:rsidR="00224358" w:rsidRDefault="00224358">
      <w:pPr>
        <w:pStyle w:val="a3"/>
        <w:rPr>
          <w:rFonts w:hint="cs"/>
          <w:rtl/>
        </w:rPr>
      </w:pPr>
      <w:r>
        <w:rPr>
          <w:rStyle w:val="a5"/>
        </w:rPr>
        <w:footnoteRef/>
      </w:r>
      <w:r>
        <w:rPr>
          <w:rtl/>
        </w:rPr>
        <w:t xml:space="preserve"> </w:t>
      </w:r>
      <w:r>
        <w:rPr>
          <w:rFonts w:hint="cs"/>
          <w:rtl/>
        </w:rPr>
        <w:t xml:space="preserve">'פסוק קטן' מסתתר בים אירועי פרשת וישלח, לאחר הדרמה הגדולה של מפגש יעקב ועשו, ובו שעשו עוזב את ארץ כנען והולך "אל ארץ" אחרת (שעיר עפ"י פשט המקרא, רומא עפ"י המדרש) "מפני יעקב אחיו". מדוע? מה מוסיף פסוק זה על מה שכבר שמענו בתחילת פרשת וישלח שעשו בא משעיר? אומר ר' אליעזר: משום שעשו לא רצה לכרוך את גורלו בגורל בית אברהם שנגזר עליהם שטר החוב של גלות בברית בין הבתרים (ראה תזכורת 'שטר חוב' זה במדרש </w:t>
      </w:r>
      <w:r>
        <w:rPr>
          <w:rtl/>
        </w:rPr>
        <w:t xml:space="preserve">במדבר רבה </w:t>
      </w:r>
      <w:r>
        <w:rPr>
          <w:rFonts w:hint="cs"/>
          <w:rtl/>
        </w:rPr>
        <w:t>יט טו בעת שבני ישראל מבקשים לעבור בארץ אדום בדרכם לארץ כנען</w:t>
      </w:r>
      <w:r>
        <w:rPr>
          <w:rtl/>
        </w:rPr>
        <w:t>)</w:t>
      </w:r>
      <w:r>
        <w:rPr>
          <w:rFonts w:hint="cs"/>
          <w:rtl/>
        </w:rPr>
        <w:t xml:space="preserve">. אבל ר' יהושע בן לוי סבור שעשו עזב את ארץ כנען ונפרד מיעקב "מפני הבושה". ראה חזרה על מדרש זה בבראשית רבה פד ב בתחילת פרשת וישב שבא להסביר מדוע ציפה כעת יעקב לשבת בשלווה (מה שמעצים את "קפץ עליו רודזו של יוסף" ואחיו אחרי שסוף סוף סגר חשבון עם עשו אחיו). אך לעניינינו, איזו בושה הייתה לעשו מפני יעקב? האם הבושה שהנביא </w:t>
      </w:r>
      <w:r>
        <w:rPr>
          <w:rtl/>
        </w:rPr>
        <w:t xml:space="preserve">עובדיה </w:t>
      </w:r>
      <w:r>
        <w:rPr>
          <w:rFonts w:hint="cs"/>
          <w:rtl/>
        </w:rPr>
        <w:t>מזכיר: "</w:t>
      </w:r>
      <w:r>
        <w:rPr>
          <w:rtl/>
        </w:rPr>
        <w:t>מֵחֲמַס אָחִיךָ יַעֲקֹב תְּכַסְּךָ בוּשָׁה</w:t>
      </w:r>
      <w:r>
        <w:rPr>
          <w:rFonts w:hint="cs"/>
          <w:rtl/>
        </w:rPr>
        <w:t xml:space="preserve">"? לא מסתבר. ראה </w:t>
      </w:r>
      <w:r>
        <w:rPr>
          <w:rtl/>
        </w:rPr>
        <w:t xml:space="preserve">רש"י </w:t>
      </w:r>
      <w:r>
        <w:rPr>
          <w:rFonts w:hint="cs"/>
          <w:rtl/>
        </w:rPr>
        <w:t>על הפסוק: "</w:t>
      </w:r>
      <w:r>
        <w:rPr>
          <w:rtl/>
        </w:rPr>
        <w:t>מחמס אחיך יעקב - בשביל חמס שעשית ליעקב</w:t>
      </w:r>
      <w:r>
        <w:rPr>
          <w:rFonts w:hint="cs"/>
          <w:rtl/>
        </w:rPr>
        <w:t>". זה עשו ההיסטורי של מלכות אדום שהציקה לישראל במהלך הדורות ואילו כאן, אנחנו עדיין בספר בראשית.</w:t>
      </w:r>
    </w:p>
  </w:footnote>
  <w:footnote w:id="11">
    <w:p w14:paraId="61F46067" w14:textId="77777777" w:rsidR="00B0710C" w:rsidRDefault="00B0710C">
      <w:pPr>
        <w:pStyle w:val="a3"/>
        <w:rPr>
          <w:rFonts w:hint="cs"/>
        </w:rPr>
      </w:pPr>
      <w:r>
        <w:rPr>
          <w:rStyle w:val="a5"/>
        </w:rPr>
        <w:footnoteRef/>
      </w:r>
      <w:r>
        <w:rPr>
          <w:rtl/>
        </w:rPr>
        <w:t xml:space="preserve"> </w:t>
      </w:r>
      <w:r>
        <w:rPr>
          <w:rFonts w:hint="cs"/>
          <w:rtl/>
        </w:rPr>
        <w:t xml:space="preserve">מדרש זה מציע שעשו התבייש בכך שאינו יכול ליעקב. אך מדרש </w:t>
      </w:r>
      <w:r>
        <w:rPr>
          <w:rtl/>
        </w:rPr>
        <w:t xml:space="preserve">שכל טוב </w:t>
      </w:r>
      <w:r>
        <w:rPr>
          <w:rFonts w:hint="cs"/>
          <w:rtl/>
        </w:rPr>
        <w:t>על הפסוק מציע פירוש רך יותר: "</w:t>
      </w:r>
      <w:r>
        <w:rPr>
          <w:rtl/>
        </w:rPr>
        <w:t>ר' יהושע בן לוי אומר</w:t>
      </w:r>
      <w:r>
        <w:rPr>
          <w:rFonts w:hint="cs"/>
          <w:rtl/>
        </w:rPr>
        <w:t>:</w:t>
      </w:r>
      <w:r>
        <w:rPr>
          <w:rtl/>
        </w:rPr>
        <w:t xml:space="preserve"> מפני הבושה, שראה את יעקב אחיו מעוטר בבנים הגונים ובנות הגונות וכל טוב</w:t>
      </w:r>
      <w:r>
        <w:rPr>
          <w:rFonts w:hint="cs"/>
          <w:rtl/>
        </w:rPr>
        <w:t>". אבל הוא ממשיך שם ומדגיש כל זה איננו פשט הפסוקים. הרי הפסוק הסמוך שם אומר במפורש: "</w:t>
      </w:r>
      <w:r>
        <w:rPr>
          <w:rtl/>
        </w:rPr>
        <w:t>כִּי הָיָה רְכוּשָׁם רָב מִשֶּׁבֶת יַחְדָּו וְלֹא יָכְלָה אֶרֶץ מְגוּרֵיהֶם לָשֵׂאת אֹתָם מִפְּנֵי מִקְנֵיהֶם</w:t>
      </w:r>
      <w:r>
        <w:rPr>
          <w:rFonts w:hint="cs"/>
          <w:rtl/>
        </w:rPr>
        <w:t>". על כורחנו נחזור לרעיון שכבר נזכר לעיל, שפירושים אלה מדברים אל דורם מגמתם ליצור 'דיאלוג' סמוי או שמא תקווה שעשו הוא אדום הוא רומא של תקופת הדרשן יאחז במידה של בושה כלשהיא (קצת פחות יוהרה) כלפי יעקב-ישראל המשועבד לו. שוב ושוב משמש ספר בראשית 'סימן' ושביב תקווה לבנים.</w:t>
      </w:r>
    </w:p>
  </w:footnote>
  <w:footnote w:id="12">
    <w:p w14:paraId="772327AE" w14:textId="77777777" w:rsidR="00075CF0" w:rsidRDefault="00075CF0" w:rsidP="00142C85">
      <w:pPr>
        <w:pStyle w:val="a3"/>
        <w:rPr>
          <w:rFonts w:hint="cs"/>
          <w:rtl/>
        </w:rPr>
      </w:pPr>
      <w:r>
        <w:rPr>
          <w:rStyle w:val="a5"/>
        </w:rPr>
        <w:footnoteRef/>
      </w:r>
      <w:r>
        <w:rPr>
          <w:rtl/>
        </w:rPr>
        <w:t xml:space="preserve"> </w:t>
      </w:r>
      <w:r>
        <w:rPr>
          <w:rFonts w:hint="cs"/>
          <w:rtl/>
        </w:rPr>
        <w:t xml:space="preserve">בדין זה, </w:t>
      </w:r>
      <w:r w:rsidR="00142C85">
        <w:rPr>
          <w:rFonts w:hint="cs"/>
          <w:rtl/>
        </w:rPr>
        <w:t xml:space="preserve">המוטיב </w:t>
      </w:r>
      <w:r>
        <w:rPr>
          <w:rFonts w:hint="cs"/>
          <w:rtl/>
        </w:rPr>
        <w:t xml:space="preserve">"מפני הבושה" פועל בכיוון הפוך. לא להימנע מלעשות דבר מה "מפני הבושה", אלא, אדרבא, </w:t>
      </w:r>
      <w:r w:rsidR="00B0710C">
        <w:rPr>
          <w:rFonts w:hint="cs"/>
          <w:rtl/>
        </w:rPr>
        <w:t xml:space="preserve">לעשות מעשה "מפני הבושה" - </w:t>
      </w:r>
      <w:r>
        <w:rPr>
          <w:rFonts w:hint="cs"/>
          <w:rtl/>
        </w:rPr>
        <w:t xml:space="preserve">להכריח את מי שנדר הנאה מחברו (שאינו רוצה שום עסק איתו, אולי גם הדיר את חברו הנאה ממנו) שיחזור בו ויישאל על נדרו דווקא בפני אותו חבר שנדר ממנו או הדיר אותו. וכמו שמפרש </w:t>
      </w:r>
      <w:r>
        <w:rPr>
          <w:rtl/>
        </w:rPr>
        <w:t xml:space="preserve">קרבן העדה </w:t>
      </w:r>
      <w:r>
        <w:rPr>
          <w:rFonts w:hint="cs"/>
          <w:rtl/>
        </w:rPr>
        <w:t>שם: "</w:t>
      </w:r>
      <w:r>
        <w:rPr>
          <w:rtl/>
        </w:rPr>
        <w:t>מפני הבושה</w:t>
      </w:r>
      <w:r>
        <w:rPr>
          <w:rFonts w:hint="cs"/>
          <w:rtl/>
        </w:rPr>
        <w:t xml:space="preserve"> -</w:t>
      </w:r>
      <w:r>
        <w:rPr>
          <w:rtl/>
        </w:rPr>
        <w:t xml:space="preserve"> כדי שיתבייש</w:t>
      </w:r>
      <w:r>
        <w:rPr>
          <w:rFonts w:hint="cs"/>
          <w:rtl/>
        </w:rPr>
        <w:t>,</w:t>
      </w:r>
      <w:r>
        <w:rPr>
          <w:rtl/>
        </w:rPr>
        <w:t xml:space="preserve"> הואיל והעיז להדירו בפניו צריך שיתבייש בהתירו</w:t>
      </w:r>
      <w:r>
        <w:rPr>
          <w:rFonts w:hint="cs"/>
          <w:rtl/>
        </w:rPr>
        <w:t xml:space="preserve">". ובלשון פירוש </w:t>
      </w:r>
      <w:r>
        <w:rPr>
          <w:rtl/>
        </w:rPr>
        <w:t xml:space="preserve">פני משה </w:t>
      </w:r>
      <w:r>
        <w:rPr>
          <w:rFonts w:hint="cs"/>
          <w:rtl/>
        </w:rPr>
        <w:t>שם: "</w:t>
      </w:r>
      <w:r>
        <w:rPr>
          <w:rtl/>
        </w:rPr>
        <w:t>מפני הבושה</w:t>
      </w:r>
      <w:r>
        <w:rPr>
          <w:rFonts w:hint="cs"/>
          <w:rtl/>
        </w:rPr>
        <w:t xml:space="preserve"> -</w:t>
      </w:r>
      <w:r>
        <w:rPr>
          <w:rtl/>
        </w:rPr>
        <w:t xml:space="preserve"> אין נשאל אלא בפניו כדי שיתבייש בפני חבירו שרוצה שיתירו לו נדרו</w:t>
      </w:r>
      <w:r>
        <w:rPr>
          <w:rFonts w:hint="cs"/>
          <w:rtl/>
        </w:rPr>
        <w:t xml:space="preserve">". </w:t>
      </w:r>
      <w:r w:rsidR="00142C85">
        <w:rPr>
          <w:rFonts w:hint="cs"/>
          <w:rtl/>
        </w:rPr>
        <w:t xml:space="preserve">ראה גם </w:t>
      </w:r>
      <w:r>
        <w:rPr>
          <w:rFonts w:hint="cs"/>
          <w:rtl/>
        </w:rPr>
        <w:t xml:space="preserve">פירוש </w:t>
      </w:r>
      <w:r>
        <w:rPr>
          <w:rtl/>
        </w:rPr>
        <w:t>ידיד נפש</w:t>
      </w:r>
      <w:r>
        <w:rPr>
          <w:rFonts w:hint="cs"/>
          <w:rtl/>
        </w:rPr>
        <w:t>: "</w:t>
      </w:r>
      <w:r>
        <w:rPr>
          <w:rtl/>
        </w:rPr>
        <w:t>רַבִּי יוֹחָנָן אָמַר מִפְּנֵי הַבּוּשָׁה מה שראינו שלא ישאל אלא בפניו זה כדי לבייש אותו, שהרי הוא לא חשב על כך שמבייש את חבירו כשהדירו בפניו, לכן כשרוצה להישאל, יתבייש אף הוא</w:t>
      </w:r>
      <w:r>
        <w:rPr>
          <w:rFonts w:hint="cs"/>
          <w:rtl/>
        </w:rPr>
        <w:t>".</w:t>
      </w:r>
      <w:r w:rsidR="00B0710C">
        <w:rPr>
          <w:rFonts w:hint="cs"/>
          <w:rtl/>
        </w:rPr>
        <w:t xml:space="preserve"> בושה כנגד בושה.</w:t>
      </w:r>
    </w:p>
  </w:footnote>
  <w:footnote w:id="13">
    <w:p w14:paraId="1AB63D5E" w14:textId="77777777" w:rsidR="00B67433" w:rsidRDefault="00B67433" w:rsidP="00142C85">
      <w:pPr>
        <w:pStyle w:val="a3"/>
        <w:rPr>
          <w:rFonts w:hint="cs"/>
          <w:rtl/>
        </w:rPr>
      </w:pPr>
      <w:r>
        <w:rPr>
          <w:rStyle w:val="a5"/>
        </w:rPr>
        <w:footnoteRef/>
      </w:r>
      <w:r>
        <w:rPr>
          <w:rtl/>
        </w:rPr>
        <w:t xml:space="preserve"> </w:t>
      </w:r>
      <w:r>
        <w:rPr>
          <w:rFonts w:hint="cs"/>
          <w:rtl/>
        </w:rPr>
        <w:t>היתר הנדר בפני מי שנדר הנאה מחבירו איננו על מנת לבייש אותו, סבור ר' יהושע בן לוי, אלא: "</w:t>
      </w:r>
      <w:r>
        <w:rPr>
          <w:rtl/>
        </w:rPr>
        <w:t>מפני החשד</w:t>
      </w:r>
      <w:r w:rsidR="00142C85">
        <w:rPr>
          <w:rFonts w:hint="cs"/>
          <w:rtl/>
        </w:rPr>
        <w:t xml:space="preserve"> -</w:t>
      </w:r>
      <w:r>
        <w:rPr>
          <w:rtl/>
        </w:rPr>
        <w:t xml:space="preserve"> שלא יחשדוהו שעבר על נדרו</w:t>
      </w:r>
      <w:r>
        <w:rPr>
          <w:rFonts w:hint="cs"/>
          <w:rtl/>
        </w:rPr>
        <w:t>" (קרבן העדה שם). ובלשון פני משה: "</w:t>
      </w:r>
      <w:r>
        <w:rPr>
          <w:rtl/>
        </w:rPr>
        <w:t>מפני החשד. שלא יחשדנו זה שהוא עובר על נדרו כשיראה שנהנה ממנו</w:t>
      </w:r>
      <w:r>
        <w:rPr>
          <w:rFonts w:hint="cs"/>
          <w:rtl/>
        </w:rPr>
        <w:t>"</w:t>
      </w:r>
      <w:r w:rsidR="00177888">
        <w:rPr>
          <w:rFonts w:hint="cs"/>
          <w:rtl/>
        </w:rPr>
        <w:t>. (השווה עם ר' יהושע בן לוי שבמדרש הקודם).</w:t>
      </w:r>
    </w:p>
  </w:footnote>
  <w:footnote w:id="14">
    <w:p w14:paraId="5C5CFC10" w14:textId="77777777" w:rsidR="00F34EFA" w:rsidRDefault="00F34EFA" w:rsidP="00142C85">
      <w:pPr>
        <w:pStyle w:val="a3"/>
        <w:rPr>
          <w:rFonts w:hint="cs"/>
          <w:rtl/>
        </w:rPr>
      </w:pPr>
      <w:r>
        <w:rPr>
          <w:rStyle w:val="a5"/>
        </w:rPr>
        <w:footnoteRef/>
      </w:r>
      <w:r>
        <w:rPr>
          <w:rtl/>
        </w:rPr>
        <w:t xml:space="preserve"> </w:t>
      </w:r>
      <w:r>
        <w:rPr>
          <w:rFonts w:hint="cs"/>
          <w:rtl/>
        </w:rPr>
        <w:t xml:space="preserve">נגררנו לסוגיה עד סופה. התלמוד מדמה את מחלוקת ר' יוחנן ור' יהושע בן לוי עם מחלוקת התנאים: </w:t>
      </w:r>
      <w:r>
        <w:rPr>
          <w:rtl/>
        </w:rPr>
        <w:t xml:space="preserve">רבי </w:t>
      </w:r>
      <w:r>
        <w:rPr>
          <w:rFonts w:hint="cs"/>
          <w:rtl/>
        </w:rPr>
        <w:t>יהודה בן בתירא ו</w:t>
      </w:r>
      <w:r>
        <w:rPr>
          <w:rtl/>
        </w:rPr>
        <w:t>רבי עקיב</w:t>
      </w:r>
      <w:r>
        <w:rPr>
          <w:rFonts w:hint="cs"/>
          <w:rtl/>
        </w:rPr>
        <w:t>א</w:t>
      </w:r>
      <w:r w:rsidR="00142C85">
        <w:rPr>
          <w:rFonts w:hint="cs"/>
          <w:rtl/>
        </w:rPr>
        <w:t>,</w:t>
      </w:r>
      <w:r>
        <w:rPr>
          <w:rFonts w:hint="cs"/>
          <w:rtl/>
        </w:rPr>
        <w:t xml:space="preserve"> בדין אדם שמתוודה על חטאיו </w:t>
      </w:r>
      <w:r w:rsidR="00142C85">
        <w:rPr>
          <w:rFonts w:hint="cs"/>
          <w:rtl/>
        </w:rPr>
        <w:t xml:space="preserve">אם </w:t>
      </w:r>
      <w:r>
        <w:rPr>
          <w:rFonts w:hint="cs"/>
          <w:rtl/>
        </w:rPr>
        <w:t xml:space="preserve">צריך (או ראוי) שיפרט את חטאיו או לא. פירוט כזה מן הסתם יבייש את המתוודה. ר' יהודה בן בתירא אינו חס על בושה זו, אדרבא, אולי כך יימנע </w:t>
      </w:r>
      <w:r w:rsidR="00142C85">
        <w:rPr>
          <w:rFonts w:hint="cs"/>
          <w:rtl/>
        </w:rPr>
        <w:t xml:space="preserve">האדם </w:t>
      </w:r>
      <w:r>
        <w:rPr>
          <w:rFonts w:hint="cs"/>
          <w:rtl/>
        </w:rPr>
        <w:t>מלחטוא בפעם אחרת, וכך גם ר' יוחנן ב</w:t>
      </w:r>
      <w:r w:rsidR="00142C85">
        <w:rPr>
          <w:rFonts w:hint="cs"/>
          <w:rtl/>
        </w:rPr>
        <w:t>דין</w:t>
      </w:r>
      <w:r>
        <w:rPr>
          <w:rFonts w:hint="cs"/>
          <w:rtl/>
        </w:rPr>
        <w:t xml:space="preserve"> המדיר הנאה מחברו שאם רוצה להישאל על נדר זה, שיעשה זאת בנוכחות מי שהדיר ויתבייש. אך ר' עקיבא חולק </w:t>
      </w:r>
      <w:r w:rsidR="00B0710C">
        <w:rPr>
          <w:rFonts w:hint="cs"/>
          <w:rtl/>
        </w:rPr>
        <w:t xml:space="preserve">וסבור </w:t>
      </w:r>
      <w:r>
        <w:rPr>
          <w:rFonts w:hint="cs"/>
          <w:rtl/>
        </w:rPr>
        <w:t>שאין לבייש את המתוודה</w:t>
      </w:r>
      <w:r w:rsidR="00B0710C">
        <w:rPr>
          <w:rFonts w:hint="cs"/>
          <w:rtl/>
        </w:rPr>
        <w:t>,</w:t>
      </w:r>
      <w:r>
        <w:rPr>
          <w:rFonts w:hint="cs"/>
          <w:rtl/>
        </w:rPr>
        <w:t xml:space="preserve"> וכמותו </w:t>
      </w:r>
      <w:r w:rsidR="00B0710C">
        <w:rPr>
          <w:rFonts w:hint="cs"/>
          <w:rtl/>
        </w:rPr>
        <w:t xml:space="preserve">סבור גם </w:t>
      </w:r>
      <w:r>
        <w:rPr>
          <w:rFonts w:hint="cs"/>
          <w:rtl/>
        </w:rPr>
        <w:t xml:space="preserve">ר' יהושע בן לוי (ולכן הוא מנמק את הנשאל על הנדר מסיבה אחרת </w:t>
      </w:r>
      <w:r>
        <w:rPr>
          <w:rtl/>
        </w:rPr>
        <w:t>–</w:t>
      </w:r>
      <w:r>
        <w:rPr>
          <w:rFonts w:hint="cs"/>
          <w:rtl/>
        </w:rPr>
        <w:t xml:space="preserve"> מפני החשד). נראה שהמחלוקת בין הצדדים היא פסיכולוגית במהות תכונת הבושה ופעולת הביוש או ההתביישות. ר' יהודה בן בתירא ור' יוחנן סבורים שבהפסד הרגעי של אדם שמתבייש או חש בושה יש רווח גדול לעתיד. זה שיעור טוב לחיים. </w:t>
      </w:r>
      <w:r w:rsidR="004C60CC">
        <w:rPr>
          <w:rFonts w:hint="cs"/>
          <w:rtl/>
        </w:rPr>
        <w:t xml:space="preserve">וכמאמר חז"ל בגמרא </w:t>
      </w:r>
      <w:r w:rsidR="004C60CC">
        <w:rPr>
          <w:rtl/>
        </w:rPr>
        <w:t>נדרים כ ע</w:t>
      </w:r>
      <w:r w:rsidR="004C60CC">
        <w:rPr>
          <w:rFonts w:hint="cs"/>
          <w:rtl/>
        </w:rPr>
        <w:t>"א: "</w:t>
      </w:r>
      <w:r w:rsidR="004C60CC">
        <w:rPr>
          <w:rtl/>
        </w:rPr>
        <w:t>כל אדם המתבייש לא במהרה הוא חוטא</w:t>
      </w:r>
      <w:r w:rsidR="004C60CC">
        <w:rPr>
          <w:rFonts w:hint="cs"/>
          <w:rtl/>
        </w:rPr>
        <w:t xml:space="preserve">". </w:t>
      </w:r>
      <w:r>
        <w:rPr>
          <w:rFonts w:hint="cs"/>
          <w:rtl/>
        </w:rPr>
        <w:t xml:space="preserve">אך ר' עקיבא ור' יהושע בן לוי סבורים שאי אפשר להקנות לאדם את תכונת הבושה וההצטנעות ע"י שנגרום לו בושה. </w:t>
      </w:r>
      <w:r w:rsidR="00B0710C">
        <w:rPr>
          <w:rFonts w:hint="cs"/>
          <w:rtl/>
        </w:rPr>
        <w:t xml:space="preserve">זה כדור שלג מסוכן. </w:t>
      </w:r>
      <w:r>
        <w:rPr>
          <w:rFonts w:hint="cs"/>
          <w:rtl/>
        </w:rPr>
        <w:t xml:space="preserve">ובאשר לפירוט החטא, נראה שהנושא הוכרע בגמרא </w:t>
      </w:r>
      <w:r>
        <w:rPr>
          <w:rFonts w:hint="cs"/>
          <w:rtl/>
          <w:lang w:val="he-IL"/>
        </w:rPr>
        <w:t>יומא דף פו ע"ב בהבחנה בין ח</w:t>
      </w:r>
      <w:r w:rsidRPr="00F34EFA">
        <w:rPr>
          <w:rFonts w:hint="cs"/>
          <w:rtl/>
        </w:rPr>
        <w:t>טא מפורסם</w:t>
      </w:r>
      <w:r>
        <w:rPr>
          <w:rFonts w:hint="cs"/>
          <w:rtl/>
        </w:rPr>
        <w:t xml:space="preserve"> ו</w:t>
      </w:r>
      <w:r w:rsidRPr="00F34EFA">
        <w:rPr>
          <w:rFonts w:hint="cs"/>
          <w:rtl/>
        </w:rPr>
        <w:t>חטא שאינו מפורסם</w:t>
      </w:r>
      <w:r>
        <w:rPr>
          <w:rFonts w:hint="cs"/>
          <w:rtl/>
        </w:rPr>
        <w:t xml:space="preserve">, או בהבחנה בין חטא </w:t>
      </w:r>
      <w:r w:rsidRPr="00F34EFA">
        <w:rPr>
          <w:rFonts w:hint="cs"/>
          <w:rtl/>
        </w:rPr>
        <w:t>שבין אדם לחברו</w:t>
      </w:r>
      <w:r>
        <w:rPr>
          <w:rFonts w:hint="cs"/>
          <w:rtl/>
        </w:rPr>
        <w:t xml:space="preserve"> וחטא </w:t>
      </w:r>
      <w:r w:rsidRPr="00F34EFA">
        <w:rPr>
          <w:rFonts w:hint="cs"/>
          <w:rtl/>
        </w:rPr>
        <w:t>שבין אדם למקום.</w:t>
      </w:r>
      <w:r>
        <w:rPr>
          <w:rFonts w:hint="cs"/>
          <w:rtl/>
        </w:rPr>
        <w:t xml:space="preserve"> ראה דברינו </w:t>
      </w:r>
      <w:hyperlink r:id="rId8" w:history="1">
        <w:r w:rsidRPr="00F34EFA">
          <w:rPr>
            <w:rStyle w:val="Hyperlink"/>
            <w:rFonts w:hint="cs"/>
            <w:rtl/>
          </w:rPr>
          <w:t>כיסוי החטא או גילויו</w:t>
        </w:r>
      </w:hyperlink>
      <w:r>
        <w:rPr>
          <w:rFonts w:hint="cs"/>
          <w:rtl/>
        </w:rPr>
        <w:t xml:space="preserve"> ביום הכיפורים.</w:t>
      </w:r>
    </w:p>
  </w:footnote>
  <w:footnote w:id="15">
    <w:p w14:paraId="763EE580" w14:textId="77777777" w:rsidR="000B08E0" w:rsidRDefault="000B08E0" w:rsidP="00B0710C">
      <w:pPr>
        <w:pStyle w:val="a3"/>
        <w:rPr>
          <w:rFonts w:hint="cs"/>
          <w:rtl/>
        </w:rPr>
      </w:pPr>
      <w:r>
        <w:rPr>
          <w:rStyle w:val="a5"/>
        </w:rPr>
        <w:footnoteRef/>
      </w:r>
      <w:r>
        <w:rPr>
          <w:rtl/>
        </w:rPr>
        <w:t xml:space="preserve"> </w:t>
      </w:r>
      <w:r>
        <w:rPr>
          <w:rFonts w:hint="cs"/>
          <w:rtl/>
        </w:rPr>
        <w:t>פעמיים נזכר הביטוי "נד"ב לב</w:t>
      </w:r>
      <w:r>
        <w:rPr>
          <w:rFonts w:hint="cs"/>
          <w:rtl/>
          <w:lang w:val="en-GB"/>
        </w:rPr>
        <w:t xml:space="preserve">ו" </w:t>
      </w:r>
      <w:r>
        <w:rPr>
          <w:rFonts w:hint="cs"/>
          <w:rtl/>
        </w:rPr>
        <w:t>בפסוקי תרומת המשכן: ב</w:t>
      </w:r>
      <w:r w:rsidR="00B0710C">
        <w:rPr>
          <w:rFonts w:hint="cs"/>
          <w:rtl/>
        </w:rPr>
        <w:t>תחיל</w:t>
      </w:r>
      <w:r>
        <w:rPr>
          <w:rFonts w:hint="cs"/>
          <w:rtl/>
        </w:rPr>
        <w:t xml:space="preserve">ת פרשת תרומה, </w:t>
      </w:r>
      <w:r>
        <w:rPr>
          <w:rtl/>
        </w:rPr>
        <w:t>שמות כה</w:t>
      </w:r>
      <w:r>
        <w:rPr>
          <w:rFonts w:hint="cs"/>
          <w:rtl/>
        </w:rPr>
        <w:t xml:space="preserve"> </w:t>
      </w:r>
      <w:r>
        <w:rPr>
          <w:rtl/>
        </w:rPr>
        <w:t>ב</w:t>
      </w:r>
      <w:r>
        <w:rPr>
          <w:rFonts w:hint="cs"/>
          <w:rtl/>
        </w:rPr>
        <w:t>: "</w:t>
      </w:r>
      <w:r>
        <w:rPr>
          <w:rtl/>
        </w:rPr>
        <w:t>מֵאֵת כָּל אִישׁ אֲשֶׁר יִדְּבֶנּוּ לִבּוֹ</w:t>
      </w:r>
      <w:r>
        <w:rPr>
          <w:rFonts w:hint="cs"/>
          <w:rtl/>
        </w:rPr>
        <w:t xml:space="preserve">" ובראשית פרשת ויקהל, </w:t>
      </w:r>
      <w:r>
        <w:rPr>
          <w:rtl/>
        </w:rPr>
        <w:t>שמות לה</w:t>
      </w:r>
      <w:r>
        <w:rPr>
          <w:rFonts w:hint="cs"/>
          <w:rtl/>
        </w:rPr>
        <w:t xml:space="preserve"> ה: "</w:t>
      </w:r>
      <w:r>
        <w:rPr>
          <w:rtl/>
        </w:rPr>
        <w:t>כֹּל נְדִיב לִבּוֹ יְבִיאֶהָ אֵת תְּרוּמַת ה'</w:t>
      </w:r>
      <w:r>
        <w:rPr>
          <w:rFonts w:hint="cs"/>
          <w:rtl/>
        </w:rPr>
        <w:t xml:space="preserve"> וכו' ". הנדבה הראויה למשכן חייבת לבוא מלבו ורצונו האישיים של הנודב ולא מחמת שהוא רואה שאחרים מתנדבים והוא מתבייש. ראה בדומה פירוש העמק דבר על הפסוק בפרשת ויקהל: "</w:t>
      </w:r>
      <w:r>
        <w:rPr>
          <w:rtl/>
        </w:rPr>
        <w:t>כל נדיב לבו יביאה</w:t>
      </w:r>
      <w:r>
        <w:rPr>
          <w:rFonts w:hint="cs"/>
          <w:rtl/>
        </w:rPr>
        <w:t xml:space="preserve"> -</w:t>
      </w:r>
      <w:r>
        <w:rPr>
          <w:rtl/>
        </w:rPr>
        <w:t xml:space="preserve"> הוסיף כאן לבאר שלא ישלח איש נדבתו ע"י שליח אלא יביאה בעצמו</w:t>
      </w:r>
      <w:r>
        <w:rPr>
          <w:rFonts w:hint="cs"/>
          <w:rtl/>
        </w:rPr>
        <w:t>.</w:t>
      </w:r>
      <w:r>
        <w:rPr>
          <w:rtl/>
        </w:rPr>
        <w:t xml:space="preserve"> וזה כדי שיראו המקבלים אם נותן בנדיבות</w:t>
      </w:r>
      <w:r>
        <w:rPr>
          <w:rFonts w:hint="cs"/>
          <w:rtl/>
        </w:rPr>
        <w:t>,</w:t>
      </w:r>
      <w:r>
        <w:rPr>
          <w:rtl/>
        </w:rPr>
        <w:t xml:space="preserve"> או אולי רק מפני הבושה מחבריו המנדבים, וזה לא נתקבל ברצון. ולזה הטעם יהיה פירוש כל נדיב לבו יביאה</w:t>
      </w:r>
      <w:r>
        <w:rPr>
          <w:rFonts w:hint="cs"/>
          <w:rtl/>
        </w:rPr>
        <w:t xml:space="preserve"> - </w:t>
      </w:r>
      <w:r>
        <w:rPr>
          <w:rtl/>
        </w:rPr>
        <w:t>יביא את לבו עם תרומת ה'</w:t>
      </w:r>
      <w:r>
        <w:rPr>
          <w:rFonts w:hint="cs"/>
          <w:rtl/>
        </w:rPr>
        <w:t xml:space="preserve"> ". האמנם? מה פגום בכך שאדם ירגיש שכולם נותנים והוא לא? תרומה כזו לא תתקבל? ומי הוא "חוקר כליות ולב" שיכול לבחון איזו תרומה באה ברצון ואיזו "מפני הבושה"?</w:t>
      </w:r>
    </w:p>
  </w:footnote>
  <w:footnote w:id="16">
    <w:p w14:paraId="65F74AB8" w14:textId="77777777" w:rsidR="00C3184D" w:rsidRDefault="00C3184D" w:rsidP="00142C85">
      <w:pPr>
        <w:pStyle w:val="a3"/>
        <w:rPr>
          <w:rFonts w:hint="cs"/>
          <w:rtl/>
        </w:rPr>
      </w:pPr>
      <w:r>
        <w:rPr>
          <w:rStyle w:val="a5"/>
        </w:rPr>
        <w:footnoteRef/>
      </w:r>
      <w:r>
        <w:rPr>
          <w:rtl/>
        </w:rPr>
        <w:t xml:space="preserve"> </w:t>
      </w:r>
      <w:r>
        <w:rPr>
          <w:rFonts w:hint="cs"/>
          <w:rtl/>
        </w:rPr>
        <w:t>אגוזי פרך הם האגוזים שנח לפתוח אותם ויש בהם תוך רב וטעים. א</w:t>
      </w:r>
      <w:r w:rsidR="00142C85">
        <w:rPr>
          <w:rFonts w:hint="cs"/>
          <w:rtl/>
        </w:rPr>
        <w:t>גוז</w:t>
      </w:r>
      <w:r>
        <w:rPr>
          <w:rFonts w:hint="cs"/>
          <w:rtl/>
        </w:rPr>
        <w:t>ים קנטרנים הם מהעבר השני, אגוזים שקליפתם קשה מאד לפיצוח ותוכם דל יחסי. הראשונים הם שנענים מיד ובנפש חפצה לכל קריאה של צדקה. האחרונים הם קשי לב שגם כשתובעים מהם אינם נותנים. אך מה שמעניין הם דווקא</w:t>
      </w:r>
      <w:r w:rsidR="00B0710C">
        <w:rPr>
          <w:rFonts w:hint="cs"/>
          <w:rtl/>
        </w:rPr>
        <w:t xml:space="preserve">, האגוזים ובני האדם </w:t>
      </w:r>
      <w:r>
        <w:rPr>
          <w:rFonts w:hint="cs"/>
          <w:rtl/>
        </w:rPr>
        <w:t>הבינוניים (</w:t>
      </w:r>
      <w:r w:rsidR="00B0710C">
        <w:rPr>
          <w:rFonts w:hint="cs"/>
          <w:rtl/>
        </w:rPr>
        <w:t xml:space="preserve">שהם </w:t>
      </w:r>
      <w:r>
        <w:rPr>
          <w:rFonts w:hint="cs"/>
          <w:rtl/>
        </w:rPr>
        <w:t>אולי הרוב)</w:t>
      </w:r>
      <w:r w:rsidR="00B0710C">
        <w:rPr>
          <w:rFonts w:hint="cs"/>
          <w:rtl/>
        </w:rPr>
        <w:t>,</w:t>
      </w:r>
      <w:r>
        <w:rPr>
          <w:rFonts w:hint="cs"/>
          <w:rtl/>
        </w:rPr>
        <w:t xml:space="preserve"> שאינם ראשונים לתרום, אבל מרגע שפונים אליהם הם נענים ולא חשובה הסיבה. גם אם משום שמתביישים מפני האחרים, העיקר שיש כאן נתינה ובניגוד למקו</w:t>
      </w:r>
      <w:r w:rsidR="00E419F4">
        <w:rPr>
          <w:rFonts w:hint="cs"/>
          <w:rtl/>
        </w:rPr>
        <w:t>ר</w:t>
      </w:r>
      <w:r>
        <w:rPr>
          <w:rFonts w:hint="cs"/>
          <w:rtl/>
        </w:rPr>
        <w:t xml:space="preserve"> הקודם, אלא אם נאמר שיש הבדל בין נתינה למשכן ובין נתינה לצדקה (ומה עם כל התרומות בימינו עם כיתובים גדולים של שמות</w:t>
      </w:r>
      <w:r w:rsidR="00E419F4">
        <w:rPr>
          <w:rFonts w:hint="cs"/>
          <w:rtl/>
        </w:rPr>
        <w:t xml:space="preserve"> חיים או בעולם האמת</w:t>
      </w:r>
      <w:r>
        <w:rPr>
          <w:rFonts w:hint="cs"/>
          <w:rtl/>
        </w:rPr>
        <w:t xml:space="preserve">?). ראה פירוש </w:t>
      </w:r>
      <w:r>
        <w:rPr>
          <w:rtl/>
        </w:rPr>
        <w:t xml:space="preserve">תורה תמימה </w:t>
      </w:r>
      <w:r>
        <w:rPr>
          <w:rFonts w:hint="cs"/>
          <w:rtl/>
        </w:rPr>
        <w:t>על מדרש זה ב</w:t>
      </w:r>
      <w:r>
        <w:rPr>
          <w:rtl/>
        </w:rPr>
        <w:t xml:space="preserve">הערות </w:t>
      </w:r>
      <w:r>
        <w:rPr>
          <w:rFonts w:hint="cs"/>
          <w:rtl/>
        </w:rPr>
        <w:t>ל</w:t>
      </w:r>
      <w:r>
        <w:rPr>
          <w:rtl/>
        </w:rPr>
        <w:t>שיר השירים פרק ו הערה מח</w:t>
      </w:r>
      <w:r>
        <w:rPr>
          <w:rFonts w:hint="cs"/>
          <w:rtl/>
        </w:rPr>
        <w:t>: "</w:t>
      </w:r>
      <w:r>
        <w:rPr>
          <w:rtl/>
        </w:rPr>
        <w:t xml:space="preserve">ומעין ענין זה איתא בחולין ז </w:t>
      </w:r>
      <w:r>
        <w:rPr>
          <w:rFonts w:hint="cs"/>
          <w:rtl/>
        </w:rPr>
        <w:t xml:space="preserve">ע"ב: </w:t>
      </w:r>
      <w:r>
        <w:rPr>
          <w:rtl/>
        </w:rPr>
        <w:t>ישראל קדושים הן [לענין צדקה]</w:t>
      </w:r>
      <w:r>
        <w:rPr>
          <w:rFonts w:hint="cs"/>
          <w:rtl/>
        </w:rPr>
        <w:t>:</w:t>
      </w:r>
      <w:r>
        <w:rPr>
          <w:rtl/>
        </w:rPr>
        <w:t xml:space="preserve"> יש מי שרוצה ליתן ואין לו ויש מי שיש לו ואינו רוצה</w:t>
      </w:r>
      <w:r>
        <w:rPr>
          <w:rFonts w:hint="cs"/>
          <w:rtl/>
        </w:rPr>
        <w:t xml:space="preserve"> (בסיפור על רבי שהזמין את פנחס בן יאיר לסעוד אצלו).</w:t>
      </w:r>
      <w:r>
        <w:rPr>
          <w:rtl/>
        </w:rPr>
        <w:t xml:space="preserve"> וכתבו התוס</w:t>
      </w:r>
      <w:r>
        <w:rPr>
          <w:rFonts w:hint="cs"/>
          <w:rtl/>
        </w:rPr>
        <w:t>פות:</w:t>
      </w:r>
      <w:r>
        <w:rPr>
          <w:rtl/>
        </w:rPr>
        <w:t xml:space="preserve"> ואפ</w:t>
      </w:r>
      <w:r>
        <w:rPr>
          <w:rFonts w:hint="cs"/>
          <w:rtl/>
        </w:rPr>
        <w:t>ילו הכי,</w:t>
      </w:r>
      <w:r>
        <w:rPr>
          <w:rtl/>
        </w:rPr>
        <w:t xml:space="preserve"> איקרי זה שיש לו ואינו רוצה קדוש</w:t>
      </w:r>
      <w:r>
        <w:rPr>
          <w:rFonts w:hint="cs"/>
          <w:rtl/>
        </w:rPr>
        <w:t>,</w:t>
      </w:r>
      <w:r>
        <w:rPr>
          <w:rtl/>
        </w:rPr>
        <w:t xml:space="preserve"> משום שנותן מפני הבושה, ומכאן מבואר אמ</w:t>
      </w:r>
      <w:r>
        <w:rPr>
          <w:rFonts w:hint="cs"/>
          <w:rtl/>
        </w:rPr>
        <w:t>י</w:t>
      </w:r>
      <w:r>
        <w:rPr>
          <w:rtl/>
        </w:rPr>
        <w:t>תת פירוש זה, משום דאם אינו נותן כלל הרי הוא נמשל לאגוזים קנטרנין שזה בודאי היפך מעלת הקדושה</w:t>
      </w:r>
      <w:r>
        <w:rPr>
          <w:rFonts w:hint="cs"/>
          <w:rtl/>
        </w:rPr>
        <w:t>". הדרגה הפסולה היא האגוז הקנטרן. כל השאר, נקרא קדוש. ראה הפסוק ב</w:t>
      </w:r>
      <w:r>
        <w:rPr>
          <w:rtl/>
        </w:rPr>
        <w:t>ישעיהו ד</w:t>
      </w:r>
      <w:r>
        <w:rPr>
          <w:rFonts w:hint="cs"/>
          <w:rtl/>
        </w:rPr>
        <w:t xml:space="preserve"> ג, אמנם בעניין אחר: "</w:t>
      </w:r>
      <w:r>
        <w:rPr>
          <w:rtl/>
        </w:rPr>
        <w:t>וְהָיָה הַנִּשְׁאָר בְּצִיּוֹן וְהַנּוֹתָר בִּירוּשָׁלִַם קָדוֹשׁ יֵאָמֶר לוֹ כָּל הַכָּתוּב לַחַיִּים בִּירוּשָׁלִָם</w:t>
      </w:r>
      <w:r>
        <w:rPr>
          <w:rFonts w:hint="cs"/>
          <w:rtl/>
        </w:rPr>
        <w:t>".</w:t>
      </w:r>
    </w:p>
  </w:footnote>
  <w:footnote w:id="17">
    <w:p w14:paraId="5AFA7259" w14:textId="77777777" w:rsidR="00A22B95" w:rsidRDefault="00A22B95">
      <w:pPr>
        <w:pStyle w:val="a3"/>
        <w:rPr>
          <w:rFonts w:hint="cs"/>
        </w:rPr>
      </w:pPr>
      <w:r>
        <w:rPr>
          <w:rStyle w:val="a5"/>
        </w:rPr>
        <w:footnoteRef/>
      </w:r>
      <w:r>
        <w:rPr>
          <w:rtl/>
        </w:rPr>
        <w:t xml:space="preserve"> </w:t>
      </w:r>
      <w:r>
        <w:rPr>
          <w:rFonts w:hint="cs"/>
          <w:rtl/>
        </w:rPr>
        <w:t>בתורה, מה שאנו מכנים היום 'בעל קורא'.</w:t>
      </w:r>
    </w:p>
  </w:footnote>
  <w:footnote w:id="18">
    <w:p w14:paraId="5501A3B0" w14:textId="77777777" w:rsidR="00A22B95" w:rsidRDefault="00A22B95" w:rsidP="000E2713">
      <w:pPr>
        <w:pStyle w:val="a3"/>
        <w:rPr>
          <w:rFonts w:hint="cs"/>
        </w:rPr>
      </w:pPr>
      <w:r>
        <w:rPr>
          <w:rStyle w:val="a5"/>
        </w:rPr>
        <w:footnoteRef/>
      </w:r>
      <w:r>
        <w:rPr>
          <w:rtl/>
        </w:rPr>
        <w:t xml:space="preserve"> </w:t>
      </w:r>
      <w:r>
        <w:rPr>
          <w:rFonts w:hint="cs"/>
          <w:rtl/>
        </w:rPr>
        <w:t xml:space="preserve">ראה נוסח המשנה שבידינו, </w:t>
      </w:r>
      <w:r w:rsidRPr="00A22B95">
        <w:rPr>
          <w:rtl/>
        </w:rPr>
        <w:t>מסכת ביכורים פרק ג</w:t>
      </w:r>
      <w:r w:rsidRPr="00A22B95">
        <w:rPr>
          <w:rFonts w:hint="cs"/>
          <w:rtl/>
        </w:rPr>
        <w:t xml:space="preserve"> </w:t>
      </w:r>
      <w:r w:rsidRPr="00A22B95">
        <w:rPr>
          <w:rtl/>
        </w:rPr>
        <w:t>משנה ז</w:t>
      </w:r>
      <w:r w:rsidRPr="00A22B95">
        <w:rPr>
          <w:rFonts w:hint="cs"/>
          <w:rtl/>
        </w:rPr>
        <w:t>: "</w:t>
      </w:r>
      <w:r w:rsidRPr="00A22B95">
        <w:rPr>
          <w:rtl/>
        </w:rPr>
        <w:t>בראשונה כל מי שיודע לקרות קורא וכל מי שאינו יודע לקרות מקרין אותו</w:t>
      </w:r>
      <w:r w:rsidR="000E2713">
        <w:rPr>
          <w:rFonts w:hint="cs"/>
          <w:rtl/>
        </w:rPr>
        <w:t>.</w:t>
      </w:r>
      <w:r w:rsidRPr="00A22B95">
        <w:rPr>
          <w:rtl/>
        </w:rPr>
        <w:t xml:space="preserve"> נמנעו מלהביא</w:t>
      </w:r>
      <w:r w:rsidR="000E2713">
        <w:rPr>
          <w:rFonts w:hint="cs"/>
          <w:rtl/>
        </w:rPr>
        <w:t>,</w:t>
      </w:r>
      <w:r w:rsidRPr="00A22B95">
        <w:rPr>
          <w:rtl/>
        </w:rPr>
        <w:t xml:space="preserve"> התקינו שיהו מקרין את מי שיודע ואת מי שאינו יודע</w:t>
      </w:r>
      <w:r w:rsidR="000E2713">
        <w:rPr>
          <w:rFonts w:hint="cs"/>
          <w:rtl/>
        </w:rPr>
        <w:t xml:space="preserve">". המילים "מפני הבושה" או "שהיו מתביישים" הם תוספת של הרא"ש כמו שאר מפרשי המשנה. ראה אגב המקבילה במדרש </w:t>
      </w:r>
      <w:r w:rsidR="000E2713">
        <w:rPr>
          <w:rtl/>
        </w:rPr>
        <w:t>ספרי דברים פרשת כי תבוא פיסקא שא</w:t>
      </w:r>
      <w:r w:rsidR="000E2713">
        <w:rPr>
          <w:rFonts w:hint="cs"/>
          <w:rtl/>
        </w:rPr>
        <w:t xml:space="preserve"> שמסביר שהסמך לכך </w:t>
      </w:r>
      <w:r w:rsidR="00B0710C">
        <w:rPr>
          <w:rFonts w:hint="cs"/>
          <w:rtl/>
        </w:rPr>
        <w:t xml:space="preserve">שהקריאה היא חלק בלתי נפרד מהנתינה, </w:t>
      </w:r>
      <w:r w:rsidR="000E2713">
        <w:rPr>
          <w:rFonts w:hint="cs"/>
          <w:rtl/>
        </w:rPr>
        <w:t xml:space="preserve">הם המילים בתורה: "וענית ואמרת" </w:t>
      </w:r>
      <w:r w:rsidR="000E2713">
        <w:rPr>
          <w:rtl/>
        </w:rPr>
        <w:t>–</w:t>
      </w:r>
      <w:r w:rsidR="000E2713">
        <w:rPr>
          <w:rFonts w:hint="cs"/>
          <w:rtl/>
        </w:rPr>
        <w:t xml:space="preserve"> "</w:t>
      </w:r>
      <w:r w:rsidR="000E2713">
        <w:rPr>
          <w:rtl/>
        </w:rPr>
        <w:t>אין עניה אלא מפי אחרים</w:t>
      </w:r>
      <w:r w:rsidR="000E2713">
        <w:rPr>
          <w:rFonts w:hint="cs"/>
          <w:rtl/>
        </w:rPr>
        <w:t>"</w:t>
      </w:r>
      <w:r w:rsidR="000E2713">
        <w:rPr>
          <w:rtl/>
        </w:rPr>
        <w:t>.</w:t>
      </w:r>
    </w:p>
  </w:footnote>
  <w:footnote w:id="19">
    <w:p w14:paraId="3AF16B3C" w14:textId="77777777" w:rsidR="00724B67" w:rsidRDefault="00724B67">
      <w:pPr>
        <w:pStyle w:val="a3"/>
        <w:rPr>
          <w:rFonts w:hint="cs"/>
          <w:rtl/>
        </w:rPr>
      </w:pPr>
      <w:r>
        <w:rPr>
          <w:rStyle w:val="a5"/>
        </w:rPr>
        <w:footnoteRef/>
      </w:r>
      <w:r>
        <w:rPr>
          <w:rtl/>
        </w:rPr>
        <w:t xml:space="preserve"> </w:t>
      </w:r>
      <w:r>
        <w:rPr>
          <w:rFonts w:hint="cs"/>
          <w:rtl/>
        </w:rPr>
        <w:t>על מצוות הבאת ביכורים.</w:t>
      </w:r>
    </w:p>
  </w:footnote>
  <w:footnote w:id="20">
    <w:p w14:paraId="5AAB9D89" w14:textId="77777777" w:rsidR="00724B67" w:rsidRDefault="00724B67">
      <w:pPr>
        <w:pStyle w:val="a3"/>
        <w:rPr>
          <w:rFonts w:hint="cs"/>
        </w:rPr>
      </w:pPr>
      <w:r>
        <w:rPr>
          <w:rStyle w:val="a5"/>
        </w:rPr>
        <w:footnoteRef/>
      </w:r>
      <w:r>
        <w:rPr>
          <w:rtl/>
        </w:rPr>
        <w:t xml:space="preserve"> </w:t>
      </w:r>
      <w:r>
        <w:rPr>
          <w:rFonts w:hint="cs"/>
          <w:rtl/>
        </w:rPr>
        <w:t>אפשר להוסיף כאן את המילה אדרבא.</w:t>
      </w:r>
    </w:p>
  </w:footnote>
  <w:footnote w:id="21">
    <w:p w14:paraId="04C76837" w14:textId="77777777" w:rsidR="007F6EEE" w:rsidRDefault="007F6EEE" w:rsidP="00C3054D">
      <w:pPr>
        <w:pStyle w:val="a3"/>
        <w:rPr>
          <w:rFonts w:hint="cs"/>
          <w:rtl/>
        </w:rPr>
      </w:pPr>
      <w:r>
        <w:rPr>
          <w:rStyle w:val="a5"/>
        </w:rPr>
        <w:footnoteRef/>
      </w:r>
      <w:r>
        <w:rPr>
          <w:rtl/>
        </w:rPr>
        <w:t xml:space="preserve"> </w:t>
      </w:r>
      <w:r>
        <w:rPr>
          <w:rFonts w:hint="cs"/>
          <w:rtl/>
        </w:rPr>
        <w:t>אנשים יראו שאחרים יודעים לקרוא בתורה</w:t>
      </w:r>
      <w:r w:rsidR="00B0710C">
        <w:rPr>
          <w:rFonts w:hint="cs"/>
          <w:rtl/>
        </w:rPr>
        <w:t>, יתביישו שהם אינם יודעים</w:t>
      </w:r>
      <w:r w:rsidR="00C3054D">
        <w:rPr>
          <w:rFonts w:hint="cs"/>
          <w:rtl/>
        </w:rPr>
        <w:t>,</w:t>
      </w:r>
      <w:r>
        <w:rPr>
          <w:rFonts w:hint="cs"/>
          <w:rtl/>
        </w:rPr>
        <w:t xml:space="preserve"> ויטרחו ללמוד לקרוא על מנת שגם הם ייקראו לעלות לתורה ולקרוא בציבור.</w:t>
      </w:r>
    </w:p>
  </w:footnote>
  <w:footnote w:id="22">
    <w:p w14:paraId="70F5B87B" w14:textId="77777777" w:rsidR="00E31F98" w:rsidRDefault="00E31F98">
      <w:pPr>
        <w:pStyle w:val="a3"/>
        <w:rPr>
          <w:rFonts w:hint="cs"/>
          <w:rtl/>
        </w:rPr>
      </w:pPr>
      <w:r>
        <w:rPr>
          <w:rStyle w:val="a5"/>
        </w:rPr>
        <w:footnoteRef/>
      </w:r>
      <w:r>
        <w:rPr>
          <w:rtl/>
        </w:rPr>
        <w:t xml:space="preserve"> </w:t>
      </w:r>
      <w:r>
        <w:rPr>
          <w:rFonts w:hint="cs"/>
          <w:rtl/>
        </w:rPr>
        <w:t>כאן נראה שהרא"ש קצת חוזר בו ומסכים למנהג שיש בעל קריאה ולא כל אדם שעולה לתורה קורא בעצמו. החלופה שיעלו לתורה רק היודעים לקרוא עשויה לצאת בהפסד גדול ומריבות.</w:t>
      </w:r>
    </w:p>
  </w:footnote>
  <w:footnote w:id="23">
    <w:p w14:paraId="1DB330DC" w14:textId="77777777" w:rsidR="002A3739" w:rsidRDefault="002A3739" w:rsidP="00C3054D">
      <w:pPr>
        <w:pStyle w:val="a3"/>
        <w:rPr>
          <w:rFonts w:hint="cs"/>
        </w:rPr>
      </w:pPr>
      <w:r>
        <w:rPr>
          <w:rStyle w:val="a5"/>
        </w:rPr>
        <w:footnoteRef/>
      </w:r>
      <w:r>
        <w:rPr>
          <w:rtl/>
        </w:rPr>
        <w:t xml:space="preserve"> </w:t>
      </w:r>
      <w:r>
        <w:rPr>
          <w:rFonts w:hint="cs"/>
          <w:rtl/>
        </w:rPr>
        <w:t xml:space="preserve">שוב נעה המטולטלת לצד השני, לחשיבות הקריאה ע"י העולה לתורה, גם אם בלחש ובנחת עם שליח הציבור (ומתוך עיון בכתוב </w:t>
      </w:r>
      <w:r w:rsidR="00C3054D">
        <w:rPr>
          <w:rFonts w:hint="cs"/>
          <w:rtl/>
        </w:rPr>
        <w:t xml:space="preserve">בספר התורה </w:t>
      </w:r>
      <w:r>
        <w:rPr>
          <w:rFonts w:hint="cs"/>
          <w:rtl/>
        </w:rPr>
        <w:t>ולא מהשמיעה של בעל הקריאה)</w:t>
      </w:r>
      <w:r w:rsidR="00C3054D">
        <w:rPr>
          <w:rFonts w:hint="cs"/>
          <w:rtl/>
        </w:rPr>
        <w:t>,</w:t>
      </w:r>
      <w:r>
        <w:rPr>
          <w:rFonts w:hint="cs"/>
          <w:rtl/>
        </w:rPr>
        <w:t xml:space="preserve"> שאם לא כן, תהיה ברכת העולה לתורה ברכה לבטלה. שיטת הרא"ש המקורית עוד נזכרת בבית יוסף אורח חיים סימן קמא, אך להלכה התקבלה הפשרה שהוא מציע בסוף, ראה </w:t>
      </w:r>
      <w:r>
        <w:rPr>
          <w:rtl/>
        </w:rPr>
        <w:t>שולחן ערוך אורח חיים הלכות קריאת ספר תורה סימן קמא</w:t>
      </w:r>
      <w:r>
        <w:rPr>
          <w:rFonts w:hint="cs"/>
          <w:rtl/>
        </w:rPr>
        <w:t xml:space="preserve"> </w:t>
      </w:r>
      <w:r>
        <w:rPr>
          <w:rtl/>
        </w:rPr>
        <w:t>סעיף ב</w:t>
      </w:r>
      <w:r>
        <w:rPr>
          <w:rFonts w:hint="cs"/>
          <w:rtl/>
        </w:rPr>
        <w:t>: "</w:t>
      </w:r>
      <w:r>
        <w:rPr>
          <w:rtl/>
        </w:rPr>
        <w:t>לא יקראו שנים, אלא העולה קורא ו</w:t>
      </w:r>
      <w:r w:rsidR="00C3054D">
        <w:rPr>
          <w:rtl/>
        </w:rPr>
        <w:t>שליח ציבור</w:t>
      </w:r>
      <w:r>
        <w:rPr>
          <w:rtl/>
        </w:rPr>
        <w:t xml:space="preserve"> שותק</w:t>
      </w:r>
      <w:r>
        <w:rPr>
          <w:rFonts w:hint="cs"/>
          <w:rtl/>
        </w:rPr>
        <w:t xml:space="preserve">. </w:t>
      </w:r>
      <w:r>
        <w:rPr>
          <w:rtl/>
        </w:rPr>
        <w:t xml:space="preserve">או </w:t>
      </w:r>
      <w:r w:rsidR="00C3054D">
        <w:rPr>
          <w:rtl/>
        </w:rPr>
        <w:t>שליח ציבור</w:t>
      </w:r>
      <w:r>
        <w:rPr>
          <w:rtl/>
        </w:rPr>
        <w:t xml:space="preserve"> קורא והעולה לא יקרא בקול רם</w:t>
      </w:r>
      <w:r>
        <w:rPr>
          <w:rFonts w:hint="cs"/>
          <w:rtl/>
        </w:rPr>
        <w:t xml:space="preserve">. ומכל מקום </w:t>
      </w:r>
      <w:r>
        <w:rPr>
          <w:rtl/>
        </w:rPr>
        <w:t>צריך הוא לקרות עם ה</w:t>
      </w:r>
      <w:r w:rsidR="00C3054D">
        <w:rPr>
          <w:rtl/>
        </w:rPr>
        <w:t>שליח ציבור</w:t>
      </w:r>
      <w:r>
        <w:rPr>
          <w:rtl/>
        </w:rPr>
        <w:t>, כדי שלא תהא ברכתו לבטלה, אלא שצריך לקרות בנחת</w:t>
      </w:r>
      <w:r>
        <w:rPr>
          <w:rFonts w:hint="cs"/>
          <w:rtl/>
        </w:rPr>
        <w:t xml:space="preserve"> וכו' ". נראה שגם פשרה זו לא פשטה בציבור הכללי (להוציא מעטים שמקפידים) וגברה הדעה הנגדית: "</w:t>
      </w:r>
      <w:r>
        <w:rPr>
          <w:rtl/>
        </w:rPr>
        <w:t>שלא לבייש מי שאינו בקי לקרות בדקדוק הקריאה</w:t>
      </w:r>
      <w:r>
        <w:rPr>
          <w:rFonts w:hint="cs"/>
          <w:rtl/>
        </w:rPr>
        <w:t xml:space="preserve">" (בית יוסף שם). ואם יורשה לנו להכניס ראשנו בין הענקים, נראה להציע לחדש הדין שמי שעולה קורא בתורה, לפחות פעם בשנה בשמחת תורה בפרשת: "תורה ציוה לנו משה מורשה קהילת יעקב" (ראה דברינו </w:t>
      </w:r>
      <w:hyperlink r:id="rId9" w:history="1">
        <w:r w:rsidRPr="002A3739">
          <w:rPr>
            <w:rStyle w:val="Hyperlink"/>
            <w:rFonts w:hint="cs"/>
            <w:rtl/>
          </w:rPr>
          <w:t>מורשה קהילת יעקב</w:t>
        </w:r>
      </w:hyperlink>
      <w:r>
        <w:rPr>
          <w:rFonts w:hint="cs"/>
          <w:rtl/>
        </w:rPr>
        <w:t>), היא פרשת: "אשריך ישראל מי כמוך עם נושע בה' ". וידע הקהל ויתכונן.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64A74" w14:textId="77777777" w:rsidR="00975421" w:rsidRDefault="00975421" w:rsidP="00A22B95">
    <w:pPr>
      <w:pStyle w:val="1"/>
      <w:tabs>
        <w:tab w:val="clear" w:pos="9469"/>
        <w:tab w:val="right" w:pos="9299"/>
      </w:tabs>
      <w:rPr>
        <w:rFonts w:hint="cs"/>
        <w:rtl/>
      </w:rPr>
    </w:pPr>
    <w:r>
      <w:rPr>
        <w:rtl/>
      </w:rPr>
      <w:t xml:space="preserve">פרשת </w:t>
    </w:r>
    <w:fldSimple w:instr=" SUBJECT  \* MERGEFORMAT ">
      <w:r w:rsidR="00C3054D">
        <w:rPr>
          <w:rtl/>
        </w:rPr>
        <w:t>ויגש</w:t>
      </w:r>
    </w:fldSimple>
    <w:r>
      <w:rPr>
        <w:rtl/>
      </w:rPr>
      <w:tab/>
      <w:t>תש</w:t>
    </w:r>
    <w:r w:rsidR="00DE34E0">
      <w:rPr>
        <w:rFonts w:hint="cs"/>
        <w:rtl/>
      </w:rPr>
      <w:t>"</w:t>
    </w:r>
    <w:r w:rsidR="00A22B95">
      <w:rPr>
        <w:rFonts w:hint="cs"/>
        <w:rtl/>
      </w:rPr>
      <w:t>פ</w:t>
    </w:r>
  </w:p>
  <w:p w14:paraId="54430494" w14:textId="77777777" w:rsidR="00975421" w:rsidRPr="00F035A6" w:rsidRDefault="00975421"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27117" w14:textId="77777777" w:rsidR="00975421" w:rsidRDefault="0097542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3054D">
      <w:rPr>
        <w:szCs w:val="24"/>
        <w:rtl/>
      </w:rPr>
      <w:t>ויגש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04A26">
      <w:rPr>
        <w:noProof/>
        <w:szCs w:val="24"/>
        <w:rtl/>
      </w:rPr>
      <w:t>‏תש"פ</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Q0NDSyMDQ0NzY1MzdX0lEKTi0uzszPAykwNKkFAJB1s3stAAAA"/>
  </w:docVars>
  <w:rsids>
    <w:rsidRoot w:val="00DB64BD"/>
    <w:rsid w:val="00011482"/>
    <w:rsid w:val="00011FC9"/>
    <w:rsid w:val="000136B2"/>
    <w:rsid w:val="000161F1"/>
    <w:rsid w:val="00016ED2"/>
    <w:rsid w:val="00021F29"/>
    <w:rsid w:val="00035F52"/>
    <w:rsid w:val="000412FF"/>
    <w:rsid w:val="00046002"/>
    <w:rsid w:val="00055A23"/>
    <w:rsid w:val="000642A0"/>
    <w:rsid w:val="00064373"/>
    <w:rsid w:val="00070200"/>
    <w:rsid w:val="00075CF0"/>
    <w:rsid w:val="00091E4C"/>
    <w:rsid w:val="000B08E0"/>
    <w:rsid w:val="000B513A"/>
    <w:rsid w:val="000C2D93"/>
    <w:rsid w:val="000C3EF1"/>
    <w:rsid w:val="000C4F4B"/>
    <w:rsid w:val="000D1C05"/>
    <w:rsid w:val="000D4D81"/>
    <w:rsid w:val="000D6120"/>
    <w:rsid w:val="000E2713"/>
    <w:rsid w:val="000E4562"/>
    <w:rsid w:val="000F4C2E"/>
    <w:rsid w:val="001011CD"/>
    <w:rsid w:val="00103D53"/>
    <w:rsid w:val="00107DD1"/>
    <w:rsid w:val="00113861"/>
    <w:rsid w:val="00126E3D"/>
    <w:rsid w:val="00137957"/>
    <w:rsid w:val="001419DB"/>
    <w:rsid w:val="00142C85"/>
    <w:rsid w:val="001510ED"/>
    <w:rsid w:val="001622EF"/>
    <w:rsid w:val="00164EA2"/>
    <w:rsid w:val="001661BA"/>
    <w:rsid w:val="001713A5"/>
    <w:rsid w:val="0017195B"/>
    <w:rsid w:val="00173154"/>
    <w:rsid w:val="00177888"/>
    <w:rsid w:val="00186C28"/>
    <w:rsid w:val="00191230"/>
    <w:rsid w:val="00194824"/>
    <w:rsid w:val="00196191"/>
    <w:rsid w:val="001B0240"/>
    <w:rsid w:val="001B2DA0"/>
    <w:rsid w:val="001B6DE1"/>
    <w:rsid w:val="001C514A"/>
    <w:rsid w:val="001C5762"/>
    <w:rsid w:val="001F1A82"/>
    <w:rsid w:val="001F51E3"/>
    <w:rsid w:val="001F608B"/>
    <w:rsid w:val="0020513A"/>
    <w:rsid w:val="00205C3E"/>
    <w:rsid w:val="0022149E"/>
    <w:rsid w:val="00224358"/>
    <w:rsid w:val="002362C8"/>
    <w:rsid w:val="00246BD9"/>
    <w:rsid w:val="002507D0"/>
    <w:rsid w:val="002672C8"/>
    <w:rsid w:val="00274878"/>
    <w:rsid w:val="00284418"/>
    <w:rsid w:val="0028742C"/>
    <w:rsid w:val="0029402D"/>
    <w:rsid w:val="002A337C"/>
    <w:rsid w:val="002A3739"/>
    <w:rsid w:val="002C0123"/>
    <w:rsid w:val="002C190E"/>
    <w:rsid w:val="002C2168"/>
    <w:rsid w:val="002C4A7F"/>
    <w:rsid w:val="002C50BC"/>
    <w:rsid w:val="002D1DA6"/>
    <w:rsid w:val="002D5DB3"/>
    <w:rsid w:val="002E0D3B"/>
    <w:rsid w:val="002E14C1"/>
    <w:rsid w:val="002E1D07"/>
    <w:rsid w:val="002F5338"/>
    <w:rsid w:val="002F6CA7"/>
    <w:rsid w:val="00301742"/>
    <w:rsid w:val="00304FE6"/>
    <w:rsid w:val="003146D9"/>
    <w:rsid w:val="00320252"/>
    <w:rsid w:val="003275ED"/>
    <w:rsid w:val="003279FA"/>
    <w:rsid w:val="0033311C"/>
    <w:rsid w:val="00356952"/>
    <w:rsid w:val="00365E6D"/>
    <w:rsid w:val="003663F7"/>
    <w:rsid w:val="00372DED"/>
    <w:rsid w:val="003735C9"/>
    <w:rsid w:val="003812C0"/>
    <w:rsid w:val="00386B30"/>
    <w:rsid w:val="003A306A"/>
    <w:rsid w:val="003A35CF"/>
    <w:rsid w:val="003A483B"/>
    <w:rsid w:val="003A4BC5"/>
    <w:rsid w:val="003A74A5"/>
    <w:rsid w:val="003B2971"/>
    <w:rsid w:val="003B6031"/>
    <w:rsid w:val="003C72AD"/>
    <w:rsid w:val="003D793C"/>
    <w:rsid w:val="003D7ED3"/>
    <w:rsid w:val="003E003E"/>
    <w:rsid w:val="003E2308"/>
    <w:rsid w:val="003F0AD2"/>
    <w:rsid w:val="0040263B"/>
    <w:rsid w:val="00402FA1"/>
    <w:rsid w:val="00404A26"/>
    <w:rsid w:val="004144BA"/>
    <w:rsid w:val="00427654"/>
    <w:rsid w:val="00430793"/>
    <w:rsid w:val="00440D99"/>
    <w:rsid w:val="0044135A"/>
    <w:rsid w:val="0044377C"/>
    <w:rsid w:val="00444B11"/>
    <w:rsid w:val="00446FF3"/>
    <w:rsid w:val="00452F7B"/>
    <w:rsid w:val="00454CE9"/>
    <w:rsid w:val="00461BFA"/>
    <w:rsid w:val="004644E6"/>
    <w:rsid w:val="00466320"/>
    <w:rsid w:val="00471BE4"/>
    <w:rsid w:val="0047685F"/>
    <w:rsid w:val="00477BB1"/>
    <w:rsid w:val="004800A1"/>
    <w:rsid w:val="004802D3"/>
    <w:rsid w:val="004819FF"/>
    <w:rsid w:val="004840A0"/>
    <w:rsid w:val="00492ABF"/>
    <w:rsid w:val="00493748"/>
    <w:rsid w:val="004A0CBB"/>
    <w:rsid w:val="004A6B4E"/>
    <w:rsid w:val="004A72B6"/>
    <w:rsid w:val="004B2F3F"/>
    <w:rsid w:val="004B4B3A"/>
    <w:rsid w:val="004B4CAF"/>
    <w:rsid w:val="004C0DD1"/>
    <w:rsid w:val="004C3AC8"/>
    <w:rsid w:val="004C5442"/>
    <w:rsid w:val="004C60CC"/>
    <w:rsid w:val="004E2B2E"/>
    <w:rsid w:val="004E440C"/>
    <w:rsid w:val="004E4434"/>
    <w:rsid w:val="004E4CD5"/>
    <w:rsid w:val="004E6D07"/>
    <w:rsid w:val="004F0A99"/>
    <w:rsid w:val="004F2C16"/>
    <w:rsid w:val="004F36BF"/>
    <w:rsid w:val="004F609F"/>
    <w:rsid w:val="005031F8"/>
    <w:rsid w:val="00504CE9"/>
    <w:rsid w:val="00505106"/>
    <w:rsid w:val="0051053E"/>
    <w:rsid w:val="00513761"/>
    <w:rsid w:val="00523991"/>
    <w:rsid w:val="0053238F"/>
    <w:rsid w:val="0053670C"/>
    <w:rsid w:val="00536F38"/>
    <w:rsid w:val="0054341F"/>
    <w:rsid w:val="00545F62"/>
    <w:rsid w:val="00554B86"/>
    <w:rsid w:val="00560393"/>
    <w:rsid w:val="00565E1E"/>
    <w:rsid w:val="0057477C"/>
    <w:rsid w:val="00575C31"/>
    <w:rsid w:val="00581647"/>
    <w:rsid w:val="005860C1"/>
    <w:rsid w:val="00597854"/>
    <w:rsid w:val="005A6B63"/>
    <w:rsid w:val="005B0844"/>
    <w:rsid w:val="005C02D5"/>
    <w:rsid w:val="005C147A"/>
    <w:rsid w:val="005C464D"/>
    <w:rsid w:val="005D477E"/>
    <w:rsid w:val="005E39F7"/>
    <w:rsid w:val="006002E3"/>
    <w:rsid w:val="0060302B"/>
    <w:rsid w:val="0060695C"/>
    <w:rsid w:val="00607F5F"/>
    <w:rsid w:val="0061084C"/>
    <w:rsid w:val="006109A6"/>
    <w:rsid w:val="0061300D"/>
    <w:rsid w:val="0061380B"/>
    <w:rsid w:val="0061700B"/>
    <w:rsid w:val="006207D9"/>
    <w:rsid w:val="00622EF2"/>
    <w:rsid w:val="00623673"/>
    <w:rsid w:val="00625D57"/>
    <w:rsid w:val="006300E8"/>
    <w:rsid w:val="006328E2"/>
    <w:rsid w:val="006525F4"/>
    <w:rsid w:val="00653133"/>
    <w:rsid w:val="00653179"/>
    <w:rsid w:val="006544B9"/>
    <w:rsid w:val="00663D5E"/>
    <w:rsid w:val="006716C4"/>
    <w:rsid w:val="00671A4F"/>
    <w:rsid w:val="006742B3"/>
    <w:rsid w:val="006747C2"/>
    <w:rsid w:val="00677B71"/>
    <w:rsid w:val="0068302C"/>
    <w:rsid w:val="00683695"/>
    <w:rsid w:val="006858BF"/>
    <w:rsid w:val="00687B4A"/>
    <w:rsid w:val="00690C90"/>
    <w:rsid w:val="00697CF0"/>
    <w:rsid w:val="006A07D2"/>
    <w:rsid w:val="006A2968"/>
    <w:rsid w:val="006A30D8"/>
    <w:rsid w:val="006A5564"/>
    <w:rsid w:val="006B2B0F"/>
    <w:rsid w:val="006C231A"/>
    <w:rsid w:val="006C5332"/>
    <w:rsid w:val="006E6936"/>
    <w:rsid w:val="006F59D1"/>
    <w:rsid w:val="006F78E6"/>
    <w:rsid w:val="006F7C6F"/>
    <w:rsid w:val="00701646"/>
    <w:rsid w:val="007061D0"/>
    <w:rsid w:val="0070784E"/>
    <w:rsid w:val="007205D3"/>
    <w:rsid w:val="00722BE8"/>
    <w:rsid w:val="00723E92"/>
    <w:rsid w:val="00724B67"/>
    <w:rsid w:val="00724E0E"/>
    <w:rsid w:val="00755210"/>
    <w:rsid w:val="00760438"/>
    <w:rsid w:val="007644DA"/>
    <w:rsid w:val="00765FE6"/>
    <w:rsid w:val="0076694F"/>
    <w:rsid w:val="007713DA"/>
    <w:rsid w:val="0078264C"/>
    <w:rsid w:val="00791016"/>
    <w:rsid w:val="00794329"/>
    <w:rsid w:val="00796889"/>
    <w:rsid w:val="00797E23"/>
    <w:rsid w:val="007A4DD7"/>
    <w:rsid w:val="007A63D7"/>
    <w:rsid w:val="007B01EB"/>
    <w:rsid w:val="007B140A"/>
    <w:rsid w:val="007B7A9A"/>
    <w:rsid w:val="007D29CD"/>
    <w:rsid w:val="007E0203"/>
    <w:rsid w:val="007E4041"/>
    <w:rsid w:val="007F23CF"/>
    <w:rsid w:val="007F328A"/>
    <w:rsid w:val="007F399B"/>
    <w:rsid w:val="007F638F"/>
    <w:rsid w:val="007F6EEE"/>
    <w:rsid w:val="00801134"/>
    <w:rsid w:val="008045EA"/>
    <w:rsid w:val="00807A02"/>
    <w:rsid w:val="00815727"/>
    <w:rsid w:val="00817DB0"/>
    <w:rsid w:val="0082406A"/>
    <w:rsid w:val="0083278A"/>
    <w:rsid w:val="00840454"/>
    <w:rsid w:val="00840AB1"/>
    <w:rsid w:val="00844FF2"/>
    <w:rsid w:val="008531A5"/>
    <w:rsid w:val="008713A5"/>
    <w:rsid w:val="008763A4"/>
    <w:rsid w:val="00882376"/>
    <w:rsid w:val="0088275E"/>
    <w:rsid w:val="00885265"/>
    <w:rsid w:val="00886CA8"/>
    <w:rsid w:val="00894C7E"/>
    <w:rsid w:val="00896BD2"/>
    <w:rsid w:val="0089748B"/>
    <w:rsid w:val="00897687"/>
    <w:rsid w:val="008A5239"/>
    <w:rsid w:val="008A6A6C"/>
    <w:rsid w:val="008B694E"/>
    <w:rsid w:val="008C628D"/>
    <w:rsid w:val="008D2ADD"/>
    <w:rsid w:val="008D7FDB"/>
    <w:rsid w:val="008E5B99"/>
    <w:rsid w:val="008F115B"/>
    <w:rsid w:val="008F489C"/>
    <w:rsid w:val="008F6AC0"/>
    <w:rsid w:val="0090171E"/>
    <w:rsid w:val="00902686"/>
    <w:rsid w:val="00907F9D"/>
    <w:rsid w:val="00921C37"/>
    <w:rsid w:val="009259B4"/>
    <w:rsid w:val="00931E9D"/>
    <w:rsid w:val="009327B8"/>
    <w:rsid w:val="00933FFC"/>
    <w:rsid w:val="00942337"/>
    <w:rsid w:val="00942CFC"/>
    <w:rsid w:val="009430E6"/>
    <w:rsid w:val="00950823"/>
    <w:rsid w:val="00950856"/>
    <w:rsid w:val="00954B35"/>
    <w:rsid w:val="009647AB"/>
    <w:rsid w:val="009648A5"/>
    <w:rsid w:val="0096522A"/>
    <w:rsid w:val="009661DD"/>
    <w:rsid w:val="00975421"/>
    <w:rsid w:val="0097741F"/>
    <w:rsid w:val="00983A8D"/>
    <w:rsid w:val="00985AA4"/>
    <w:rsid w:val="00992C2B"/>
    <w:rsid w:val="009943E6"/>
    <w:rsid w:val="009A0371"/>
    <w:rsid w:val="009A2210"/>
    <w:rsid w:val="009A4EE7"/>
    <w:rsid w:val="009C3060"/>
    <w:rsid w:val="009C3266"/>
    <w:rsid w:val="009D1668"/>
    <w:rsid w:val="009D6105"/>
    <w:rsid w:val="009E0CE6"/>
    <w:rsid w:val="009E25FE"/>
    <w:rsid w:val="009E4043"/>
    <w:rsid w:val="009F60A6"/>
    <w:rsid w:val="00A02E3D"/>
    <w:rsid w:val="00A06692"/>
    <w:rsid w:val="00A170C2"/>
    <w:rsid w:val="00A171BA"/>
    <w:rsid w:val="00A22B95"/>
    <w:rsid w:val="00A303EB"/>
    <w:rsid w:val="00A35FAB"/>
    <w:rsid w:val="00A3622E"/>
    <w:rsid w:val="00A45C25"/>
    <w:rsid w:val="00A667E3"/>
    <w:rsid w:val="00A743FF"/>
    <w:rsid w:val="00A75793"/>
    <w:rsid w:val="00A80FB6"/>
    <w:rsid w:val="00A83D2D"/>
    <w:rsid w:val="00A86755"/>
    <w:rsid w:val="00A92C52"/>
    <w:rsid w:val="00A95E5F"/>
    <w:rsid w:val="00AA1078"/>
    <w:rsid w:val="00AA44CB"/>
    <w:rsid w:val="00AB0FFD"/>
    <w:rsid w:val="00AC1691"/>
    <w:rsid w:val="00AC2D29"/>
    <w:rsid w:val="00AD10EB"/>
    <w:rsid w:val="00AD7EA1"/>
    <w:rsid w:val="00AE1C97"/>
    <w:rsid w:val="00AE5BE2"/>
    <w:rsid w:val="00AE7340"/>
    <w:rsid w:val="00AF5422"/>
    <w:rsid w:val="00AF5D68"/>
    <w:rsid w:val="00B01900"/>
    <w:rsid w:val="00B0710C"/>
    <w:rsid w:val="00B0713A"/>
    <w:rsid w:val="00B12FDE"/>
    <w:rsid w:val="00B14E2C"/>
    <w:rsid w:val="00B24A57"/>
    <w:rsid w:val="00B314D1"/>
    <w:rsid w:val="00B41C75"/>
    <w:rsid w:val="00B47145"/>
    <w:rsid w:val="00B471A0"/>
    <w:rsid w:val="00B53413"/>
    <w:rsid w:val="00B56C99"/>
    <w:rsid w:val="00B61F45"/>
    <w:rsid w:val="00B6474E"/>
    <w:rsid w:val="00B64EF2"/>
    <w:rsid w:val="00B67433"/>
    <w:rsid w:val="00B67AE7"/>
    <w:rsid w:val="00B70C9E"/>
    <w:rsid w:val="00B84C73"/>
    <w:rsid w:val="00B85930"/>
    <w:rsid w:val="00BA267B"/>
    <w:rsid w:val="00BA7731"/>
    <w:rsid w:val="00BB2267"/>
    <w:rsid w:val="00BB25F6"/>
    <w:rsid w:val="00BB5A10"/>
    <w:rsid w:val="00BB5C0E"/>
    <w:rsid w:val="00BC1810"/>
    <w:rsid w:val="00BC222F"/>
    <w:rsid w:val="00BD23EC"/>
    <w:rsid w:val="00BD3327"/>
    <w:rsid w:val="00BD45E8"/>
    <w:rsid w:val="00BD55AB"/>
    <w:rsid w:val="00BE07F2"/>
    <w:rsid w:val="00BF200A"/>
    <w:rsid w:val="00BF4954"/>
    <w:rsid w:val="00C04F77"/>
    <w:rsid w:val="00C054CC"/>
    <w:rsid w:val="00C05D5A"/>
    <w:rsid w:val="00C063B3"/>
    <w:rsid w:val="00C06E19"/>
    <w:rsid w:val="00C077A9"/>
    <w:rsid w:val="00C15A5B"/>
    <w:rsid w:val="00C17F44"/>
    <w:rsid w:val="00C217E3"/>
    <w:rsid w:val="00C2263B"/>
    <w:rsid w:val="00C22C65"/>
    <w:rsid w:val="00C233DF"/>
    <w:rsid w:val="00C25A1C"/>
    <w:rsid w:val="00C3054D"/>
    <w:rsid w:val="00C3184D"/>
    <w:rsid w:val="00C31885"/>
    <w:rsid w:val="00C37244"/>
    <w:rsid w:val="00C40474"/>
    <w:rsid w:val="00C44A2F"/>
    <w:rsid w:val="00C44DAB"/>
    <w:rsid w:val="00C4728F"/>
    <w:rsid w:val="00C54DCA"/>
    <w:rsid w:val="00C60FDD"/>
    <w:rsid w:val="00C707AB"/>
    <w:rsid w:val="00C73F7A"/>
    <w:rsid w:val="00C74500"/>
    <w:rsid w:val="00C8459B"/>
    <w:rsid w:val="00C93499"/>
    <w:rsid w:val="00CA278E"/>
    <w:rsid w:val="00CA4405"/>
    <w:rsid w:val="00CA6B3F"/>
    <w:rsid w:val="00CB22FC"/>
    <w:rsid w:val="00CB38A7"/>
    <w:rsid w:val="00CB47FF"/>
    <w:rsid w:val="00CB4B6A"/>
    <w:rsid w:val="00CB5E82"/>
    <w:rsid w:val="00CC0347"/>
    <w:rsid w:val="00CC1C6C"/>
    <w:rsid w:val="00CC45DE"/>
    <w:rsid w:val="00CD201A"/>
    <w:rsid w:val="00CE0D51"/>
    <w:rsid w:val="00CE115E"/>
    <w:rsid w:val="00CF75CF"/>
    <w:rsid w:val="00D12DEC"/>
    <w:rsid w:val="00D14D2F"/>
    <w:rsid w:val="00D14FF4"/>
    <w:rsid w:val="00D24D43"/>
    <w:rsid w:val="00D27A49"/>
    <w:rsid w:val="00D37A15"/>
    <w:rsid w:val="00D462F4"/>
    <w:rsid w:val="00D54B43"/>
    <w:rsid w:val="00D562EC"/>
    <w:rsid w:val="00D579B4"/>
    <w:rsid w:val="00D6053F"/>
    <w:rsid w:val="00D65C3B"/>
    <w:rsid w:val="00D71BC7"/>
    <w:rsid w:val="00D778F0"/>
    <w:rsid w:val="00D819F5"/>
    <w:rsid w:val="00D86B1C"/>
    <w:rsid w:val="00DA0C0F"/>
    <w:rsid w:val="00DA2027"/>
    <w:rsid w:val="00DA7111"/>
    <w:rsid w:val="00DB02BB"/>
    <w:rsid w:val="00DB64BD"/>
    <w:rsid w:val="00DC06D6"/>
    <w:rsid w:val="00DC256B"/>
    <w:rsid w:val="00DC2E13"/>
    <w:rsid w:val="00DC4157"/>
    <w:rsid w:val="00DC6565"/>
    <w:rsid w:val="00DE34E0"/>
    <w:rsid w:val="00E0091B"/>
    <w:rsid w:val="00E23C94"/>
    <w:rsid w:val="00E31F98"/>
    <w:rsid w:val="00E3309F"/>
    <w:rsid w:val="00E37B2F"/>
    <w:rsid w:val="00E419F4"/>
    <w:rsid w:val="00E41A31"/>
    <w:rsid w:val="00E62C23"/>
    <w:rsid w:val="00E64666"/>
    <w:rsid w:val="00E65F41"/>
    <w:rsid w:val="00E718D9"/>
    <w:rsid w:val="00E73BAF"/>
    <w:rsid w:val="00E77763"/>
    <w:rsid w:val="00E82E52"/>
    <w:rsid w:val="00EA102A"/>
    <w:rsid w:val="00EA1D35"/>
    <w:rsid w:val="00EB1317"/>
    <w:rsid w:val="00EB3F92"/>
    <w:rsid w:val="00EC241E"/>
    <w:rsid w:val="00ED12AD"/>
    <w:rsid w:val="00ED25C0"/>
    <w:rsid w:val="00EE06C9"/>
    <w:rsid w:val="00EF2410"/>
    <w:rsid w:val="00EF5611"/>
    <w:rsid w:val="00F00D59"/>
    <w:rsid w:val="00F035A6"/>
    <w:rsid w:val="00F07B61"/>
    <w:rsid w:val="00F14704"/>
    <w:rsid w:val="00F16B2C"/>
    <w:rsid w:val="00F25C93"/>
    <w:rsid w:val="00F266E2"/>
    <w:rsid w:val="00F34EFA"/>
    <w:rsid w:val="00F42010"/>
    <w:rsid w:val="00F505AA"/>
    <w:rsid w:val="00F50A7E"/>
    <w:rsid w:val="00F51202"/>
    <w:rsid w:val="00F52BC3"/>
    <w:rsid w:val="00F54DEF"/>
    <w:rsid w:val="00F634E1"/>
    <w:rsid w:val="00F63DE8"/>
    <w:rsid w:val="00F64130"/>
    <w:rsid w:val="00F73B2A"/>
    <w:rsid w:val="00F755D2"/>
    <w:rsid w:val="00F75AB9"/>
    <w:rsid w:val="00F84DF6"/>
    <w:rsid w:val="00F8563E"/>
    <w:rsid w:val="00F86664"/>
    <w:rsid w:val="00F87C36"/>
    <w:rsid w:val="00F954C6"/>
    <w:rsid w:val="00FA542A"/>
    <w:rsid w:val="00FA7C11"/>
    <w:rsid w:val="00FB74CE"/>
    <w:rsid w:val="00FC0FBC"/>
    <w:rsid w:val="00FC3A65"/>
    <w:rsid w:val="00FD2898"/>
    <w:rsid w:val="00FD37C3"/>
    <w:rsid w:val="00FD48F9"/>
    <w:rsid w:val="00FD5B8C"/>
    <w:rsid w:val="00FF182C"/>
    <w:rsid w:val="00FF4E67"/>
    <w:rsid w:val="00FF6F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A4450"/>
  <w15:chartTrackingRefBased/>
  <w15:docId w15:val="{D2F634B3-11C6-4FC0-A86B-8E531A0E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4A26"/>
    <w:pPr>
      <w:bidi/>
    </w:pPr>
    <w:rPr>
      <w:rFonts w:cs="Narkisim"/>
      <w:sz w:val="22"/>
      <w:szCs w:val="22"/>
      <w:lang w:eastAsia="he-IL"/>
    </w:rPr>
  </w:style>
  <w:style w:type="paragraph" w:styleId="1">
    <w:name w:val="heading 1"/>
    <w:basedOn w:val="a"/>
    <w:next w:val="a"/>
    <w:link w:val="10"/>
    <w:qFormat/>
    <w:rsid w:val="00404A26"/>
    <w:pPr>
      <w:keepNext/>
      <w:tabs>
        <w:tab w:val="right" w:pos="9469"/>
      </w:tabs>
      <w:jc w:val="both"/>
      <w:outlineLvl w:val="0"/>
    </w:pPr>
    <w:rPr>
      <w:rFonts w:cs="David"/>
      <w:b/>
      <w:bCs/>
      <w:szCs w:val="28"/>
    </w:rPr>
  </w:style>
  <w:style w:type="character" w:default="1" w:styleId="a0">
    <w:name w:val="Default Paragraph Font"/>
    <w:uiPriority w:val="1"/>
    <w:semiHidden/>
    <w:unhideWhenUsed/>
    <w:rsid w:val="00404A2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04A26"/>
  </w:style>
  <w:style w:type="paragraph" w:styleId="a3">
    <w:name w:val="footnote text"/>
    <w:basedOn w:val="a"/>
    <w:link w:val="a4"/>
    <w:rsid w:val="00404A26"/>
    <w:pPr>
      <w:ind w:left="170" w:hanging="170"/>
      <w:jc w:val="both"/>
    </w:pPr>
    <w:rPr>
      <w:sz w:val="20"/>
      <w:szCs w:val="20"/>
    </w:rPr>
  </w:style>
  <w:style w:type="character" w:styleId="a5">
    <w:name w:val="footnote reference"/>
    <w:semiHidden/>
    <w:rsid w:val="00404A26"/>
    <w:rPr>
      <w:vertAlign w:val="superscript"/>
    </w:rPr>
  </w:style>
  <w:style w:type="paragraph" w:styleId="a6">
    <w:name w:val="header"/>
    <w:basedOn w:val="a"/>
    <w:link w:val="a7"/>
    <w:rsid w:val="00404A26"/>
    <w:pPr>
      <w:tabs>
        <w:tab w:val="center" w:pos="4153"/>
        <w:tab w:val="right" w:pos="8306"/>
      </w:tabs>
    </w:pPr>
  </w:style>
  <w:style w:type="paragraph" w:styleId="a8">
    <w:name w:val="footer"/>
    <w:basedOn w:val="a"/>
    <w:link w:val="a9"/>
    <w:rsid w:val="00404A26"/>
    <w:pPr>
      <w:tabs>
        <w:tab w:val="center" w:pos="4153"/>
        <w:tab w:val="right" w:pos="8306"/>
      </w:tabs>
    </w:pPr>
  </w:style>
  <w:style w:type="paragraph" w:customStyle="1" w:styleId="aa">
    <w:name w:val="כותרת"/>
    <w:basedOn w:val="a"/>
    <w:rsid w:val="00404A26"/>
    <w:pPr>
      <w:spacing w:before="240" w:line="320" w:lineRule="atLeast"/>
      <w:jc w:val="center"/>
    </w:pPr>
    <w:rPr>
      <w:rFonts w:cs="David"/>
      <w:b/>
      <w:bCs/>
      <w:spacing w:val="20"/>
      <w:szCs w:val="32"/>
    </w:rPr>
  </w:style>
  <w:style w:type="paragraph" w:customStyle="1" w:styleId="ab">
    <w:name w:val="כותרת קטע"/>
    <w:basedOn w:val="a"/>
    <w:rsid w:val="00404A26"/>
    <w:pPr>
      <w:spacing w:before="240" w:line="300" w:lineRule="atLeast"/>
    </w:pPr>
    <w:rPr>
      <w:rFonts w:cs="Arial"/>
      <w:b/>
      <w:bCs/>
      <w:szCs w:val="24"/>
    </w:rPr>
  </w:style>
  <w:style w:type="paragraph" w:customStyle="1" w:styleId="ac">
    <w:name w:val="מקור"/>
    <w:basedOn w:val="a"/>
    <w:rsid w:val="00404A26"/>
    <w:pPr>
      <w:spacing w:line="320" w:lineRule="atLeast"/>
      <w:jc w:val="both"/>
    </w:pPr>
    <w:rPr>
      <w:rFonts w:cs="David"/>
      <w:szCs w:val="24"/>
    </w:rPr>
  </w:style>
  <w:style w:type="paragraph" w:customStyle="1" w:styleId="ad">
    <w:name w:val="מחלקי המים"/>
    <w:basedOn w:val="a"/>
    <w:rsid w:val="00404A26"/>
    <w:pPr>
      <w:spacing w:line="320" w:lineRule="atLeast"/>
      <w:jc w:val="both"/>
    </w:pPr>
    <w:rPr>
      <w:b/>
      <w:bCs/>
      <w:szCs w:val="24"/>
    </w:rPr>
  </w:style>
  <w:style w:type="character" w:styleId="Hyperlink">
    <w:name w:val="Hyperlink"/>
    <w:rsid w:val="00404A26"/>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C054CC"/>
    <w:rPr>
      <w:color w:val="800080"/>
      <w:u w:val="single"/>
    </w:rPr>
  </w:style>
  <w:style w:type="paragraph" w:styleId="af0">
    <w:name w:val="Balloon Text"/>
    <w:basedOn w:val="a"/>
    <w:link w:val="af1"/>
    <w:uiPriority w:val="99"/>
    <w:semiHidden/>
    <w:unhideWhenUsed/>
    <w:rsid w:val="00404A26"/>
    <w:rPr>
      <w:rFonts w:ascii="Tahoma" w:hAnsi="Tahoma" w:cs="Tahoma"/>
      <w:sz w:val="16"/>
      <w:szCs w:val="16"/>
    </w:rPr>
  </w:style>
  <w:style w:type="character" w:customStyle="1" w:styleId="mw-headline">
    <w:name w:val="mw-headline"/>
    <w:basedOn w:val="a0"/>
    <w:rsid w:val="007F399B"/>
  </w:style>
  <w:style w:type="character" w:customStyle="1" w:styleId="a4">
    <w:name w:val="טקסט הערת שוליים תו"/>
    <w:link w:val="a3"/>
    <w:rsid w:val="00404A26"/>
    <w:rPr>
      <w:rFonts w:cs="Narkisim"/>
      <w:lang w:eastAsia="he-IL"/>
    </w:rPr>
  </w:style>
  <w:style w:type="character" w:customStyle="1" w:styleId="10">
    <w:name w:val="כותרת 1 תו"/>
    <w:link w:val="1"/>
    <w:rsid w:val="00404A26"/>
    <w:rPr>
      <w:rFonts w:cs="David"/>
      <w:b/>
      <w:bCs/>
      <w:sz w:val="22"/>
      <w:szCs w:val="28"/>
      <w:lang w:eastAsia="he-IL"/>
    </w:rPr>
  </w:style>
  <w:style w:type="character" w:customStyle="1" w:styleId="a7">
    <w:name w:val="כותרת עליונה תו"/>
    <w:link w:val="a6"/>
    <w:rsid w:val="00404A26"/>
    <w:rPr>
      <w:rFonts w:cs="Narkisim"/>
      <w:sz w:val="22"/>
      <w:szCs w:val="22"/>
      <w:lang w:eastAsia="he-IL"/>
    </w:rPr>
  </w:style>
  <w:style w:type="character" w:customStyle="1" w:styleId="a9">
    <w:name w:val="כותרת תחתונה תו"/>
    <w:link w:val="a8"/>
    <w:rsid w:val="00404A26"/>
    <w:rPr>
      <w:rFonts w:cs="Narkisim"/>
      <w:sz w:val="22"/>
      <w:szCs w:val="22"/>
      <w:lang w:eastAsia="he-IL"/>
    </w:rPr>
  </w:style>
  <w:style w:type="character" w:customStyle="1" w:styleId="af1">
    <w:name w:val="טקסט בלונים תו"/>
    <w:link w:val="af0"/>
    <w:uiPriority w:val="99"/>
    <w:semiHidden/>
    <w:rsid w:val="00404A2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B%D7%99%D7%A1%D7%95%D7%99-%D7%94%D7%97%D7%98%D7%90-%D7%90%D7%95-%D7%92%D7%99%D7%9C%D7%95%D7%99%D7%95" TargetMode="External"/><Relationship Id="rId3" Type="http://schemas.openxmlformats.org/officeDocument/2006/relationships/hyperlink" Target="https://www.mayim.org.il/?parasha=%d7%94%d7%a1%d7%99%d7%a4%d7%95%d7%a8-%d7%a9%d7%9c%d7%90-%d7%a1%d7%95%d6%bc%d7%a4%d6%bc%d6%b7%d7%a81" TargetMode="External"/><Relationship Id="rId7" Type="http://schemas.openxmlformats.org/officeDocument/2006/relationships/hyperlink" Target="https://www.mayim.org.il/?parasha=%d7%90%d7%91%d7%a8%d7%94%d7%9d-%d7%95%d7%9c%d7%95%d7%98" TargetMode="External"/><Relationship Id="rId2" Type="http://schemas.openxmlformats.org/officeDocument/2006/relationships/hyperlink" Target="https://www.mayim.org.il/?parasha=%d7%94%d7%99%d7%95-%d7%93%d7%91%d7%a8%d7%99%d7%95-%d7%a9%d7%9c-%d7%99%d7%94%d7%95%d7%93%d7%94-%d7%a0%d7%a8%d7%90%d7%99%d7%9d-%d7%9c%d7%9b%d7%9c-%d7%a6%d7%93-1" TargetMode="External"/><Relationship Id="rId1" Type="http://schemas.openxmlformats.org/officeDocument/2006/relationships/hyperlink" Target="https://www.mayim.org.il/?parasha=%D7%95%D7%9C%D7%90-%D7%99%D7%9B%D7%95%D7%9C-%D7%99%D7%95%D7%A1%D7%A3-%D7%9C%D7%94%D7%AA%D7%90%D7%A4%D7%A7" TargetMode="External"/><Relationship Id="rId6" Type="http://schemas.openxmlformats.org/officeDocument/2006/relationships/hyperlink" Target="https://www.mayim.org.il/?parasha=%D7%A7%D7%99%D7%9F-%D7%95%D7%94%D7%91%D7%9C-%D7%94%D7%A8%D7%A6%D7%97-%D7%94%D7%A8%D7%90%D7%A9%D7%95%D7%9F" TargetMode="External"/><Relationship Id="rId5" Type="http://schemas.openxmlformats.org/officeDocument/2006/relationships/hyperlink" Target="https://www.mayim.org.il/?parasha=%D7%94%D7%95%D7%9B%D7%97-%D7%AA%D7%95%D7%9B%D7%99%D7%97-%D7%90%D7%AA-%D7%A2%D7%9E%D7%99%D7%AA%D7%9A" TargetMode="External"/><Relationship Id="rId4" Type="http://schemas.openxmlformats.org/officeDocument/2006/relationships/hyperlink" Target="https://www.mayim.org.il/?parasha=%D7%94%D7%A2%D7%95%D7%93-%D7%90%D7%91%D7%99-%D7%97%D7%99" TargetMode="External"/><Relationship Id="rId9" Type="http://schemas.openxmlformats.org/officeDocument/2006/relationships/hyperlink" Target="https://www.mayim.org.il/?parasha=%D7%9E%D7%95%D7%A8%D7%A9%D7%94-%D7%A7%D7%94%D7%99%D7%9C%D7%AA-%D7%99%D7%A2%D7%A7%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7BD71-C8E0-4034-9866-1FA9C524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875</Words>
  <Characters>4375</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תקופת טבת</vt:lpstr>
      <vt:lpstr>תקופת טבת</vt:lpstr>
    </vt:vector>
  </TitlesOfParts>
  <Company>Microsoft</Company>
  <LinksUpToDate>false</LinksUpToDate>
  <CharactersWithSpaces>5240</CharactersWithSpaces>
  <SharedDoc>false</SharedDoc>
  <HLinks>
    <vt:vector size="54" baseType="variant">
      <vt:variant>
        <vt:i4>1769496</vt:i4>
      </vt:variant>
      <vt:variant>
        <vt:i4>24</vt:i4>
      </vt:variant>
      <vt:variant>
        <vt:i4>0</vt:i4>
      </vt:variant>
      <vt:variant>
        <vt:i4>5</vt:i4>
      </vt:variant>
      <vt:variant>
        <vt:lpwstr>https://www.mayim.org.il/?parasha=%D7%9E%D7%95%D7%A8%D7%A9%D7%94-%D7%A7%D7%94%D7%99%D7%9C%D7%AA-%D7%99%D7%A2%D7%A7%D7%91</vt:lpwstr>
      </vt:variant>
      <vt:variant>
        <vt:lpwstr/>
      </vt:variant>
      <vt:variant>
        <vt:i4>3407986</vt:i4>
      </vt:variant>
      <vt:variant>
        <vt:i4>21</vt:i4>
      </vt:variant>
      <vt:variant>
        <vt:i4>0</vt:i4>
      </vt:variant>
      <vt:variant>
        <vt:i4>5</vt:i4>
      </vt:variant>
      <vt:variant>
        <vt:lpwstr>https://www.mayim.org.il/?holiday=%D7%9B%D7%99%D7%A1%D7%95%D7%99-%D7%94%D7%97%D7%98%D7%90-%D7%90%D7%95-%D7%92%D7%99%D7%9C%D7%95%D7%99%D7%95</vt:lpwstr>
      </vt:variant>
      <vt:variant>
        <vt:lpwstr/>
      </vt:variant>
      <vt:variant>
        <vt:i4>1835098</vt:i4>
      </vt:variant>
      <vt:variant>
        <vt:i4>18</vt:i4>
      </vt:variant>
      <vt:variant>
        <vt:i4>0</vt:i4>
      </vt:variant>
      <vt:variant>
        <vt:i4>5</vt:i4>
      </vt:variant>
      <vt:variant>
        <vt:lpwstr>https://www.mayim.org.il/?parasha=%d7%90%d7%91%d7%a8%d7%94%d7%9d-%d7%95%d7%9c%d7%95%d7%98</vt:lpwstr>
      </vt:variant>
      <vt:variant>
        <vt:lpwstr/>
      </vt:variant>
      <vt:variant>
        <vt:i4>3997815</vt:i4>
      </vt:variant>
      <vt:variant>
        <vt:i4>15</vt:i4>
      </vt:variant>
      <vt:variant>
        <vt:i4>0</vt:i4>
      </vt:variant>
      <vt:variant>
        <vt:i4>5</vt:i4>
      </vt:variant>
      <vt:variant>
        <vt:lpwstr>https://www.mayim.org.il/?parasha=%D7%A7%D7%99%D7%9F-%D7%95%D7%94%D7%91%D7%9C-%D7%94%D7%A8%D7%A6%D7%97-%D7%94%D7%A8%D7%90%D7%A9%D7%95%D7%9F</vt:lpwstr>
      </vt:variant>
      <vt:variant>
        <vt:lpwstr/>
      </vt:variant>
      <vt:variant>
        <vt:i4>4456456</vt:i4>
      </vt:variant>
      <vt:variant>
        <vt:i4>12</vt:i4>
      </vt:variant>
      <vt:variant>
        <vt:i4>0</vt:i4>
      </vt:variant>
      <vt:variant>
        <vt:i4>5</vt:i4>
      </vt:variant>
      <vt:variant>
        <vt:lpwstr>https://www.mayim.org.il/?parasha=%D7%94%D7%95%D7%9B%D7%97-%D7%AA%D7%95%D7%9B%D7%99%D7%97-%D7%90%D7%AA-%D7%A2%D7%9E%D7%99%D7%AA%D7%9A</vt:lpwstr>
      </vt:variant>
      <vt:variant>
        <vt:lpwstr/>
      </vt:variant>
      <vt:variant>
        <vt:i4>3932267</vt:i4>
      </vt:variant>
      <vt:variant>
        <vt:i4>9</vt:i4>
      </vt:variant>
      <vt:variant>
        <vt:i4>0</vt:i4>
      </vt:variant>
      <vt:variant>
        <vt:i4>5</vt:i4>
      </vt:variant>
      <vt:variant>
        <vt:lpwstr>https://www.mayim.org.il/?parasha=%D7%94%D7%A2%D7%95%D7%93-%D7%90%D7%91%D7%99-%D7%97%D7%99</vt:lpwstr>
      </vt:variant>
      <vt:variant>
        <vt:lpwstr/>
      </vt:variant>
      <vt:variant>
        <vt:i4>1114128</vt:i4>
      </vt:variant>
      <vt:variant>
        <vt:i4>6</vt:i4>
      </vt:variant>
      <vt:variant>
        <vt:i4>0</vt:i4>
      </vt:variant>
      <vt:variant>
        <vt:i4>5</vt:i4>
      </vt:variant>
      <vt:variant>
        <vt:lpwstr>https://www.mayim.org.il/?parasha=%d7%94%d7%a1%d7%99%d7%a4%d7%95%d7%a8-%d7%a9%d7%9c%d7%90-%d7%a1%d7%95%d6%bc%d7%a4%d6%bc%d6%b7%d7%a81</vt:lpwstr>
      </vt:variant>
      <vt:variant>
        <vt:lpwstr/>
      </vt:variant>
      <vt:variant>
        <vt:i4>5832781</vt:i4>
      </vt:variant>
      <vt:variant>
        <vt:i4>3</vt:i4>
      </vt:variant>
      <vt:variant>
        <vt:i4>0</vt:i4>
      </vt:variant>
      <vt:variant>
        <vt:i4>5</vt:i4>
      </vt:variant>
      <vt:variant>
        <vt:lpwstr>https://www.mayim.org.il/?parasha=%d7%94%d7%99%d7%95-%d7%93%d7%91%d7%a8%d7%99%d7%95-%d7%a9%d7%9c-%d7%99%d7%94%d7%95%d7%93%d7%94-%d7%a0%d7%a8%d7%90%d7%99%d7%9d-%d7%9c%d7%9b%d7%9c-%d7%a6%d7%93-1</vt:lpwstr>
      </vt:variant>
      <vt:variant>
        <vt:lpwstr/>
      </vt:variant>
      <vt:variant>
        <vt:i4>6815859</vt:i4>
      </vt:variant>
      <vt:variant>
        <vt:i4>0</vt:i4>
      </vt:variant>
      <vt:variant>
        <vt:i4>0</vt:i4>
      </vt:variant>
      <vt:variant>
        <vt:i4>5</vt:i4>
      </vt:variant>
      <vt:variant>
        <vt:lpwstr>https://www.mayim.org.il/?parasha=%D7%95%D7%9C%D7%90-%D7%99%D7%9B%D7%95%D7%9C-%D7%99%D7%95%D7%A1%D7%A3-%D7%9C%D7%94%D7%AA%D7%90%D7%A4%D7%A7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תקופת טבת</dc:title>
  <dc:subject>ויגש</dc:subject>
  <dc:creator>אשר יובל</dc:creator>
  <cp:keywords/>
  <cp:lastModifiedBy>Shimon Afek</cp:lastModifiedBy>
  <cp:revision>2</cp:revision>
  <cp:lastPrinted>2020-01-02T13:24:00Z</cp:lastPrinted>
  <dcterms:created xsi:type="dcterms:W3CDTF">2020-01-06T16:13:00Z</dcterms:created>
  <dcterms:modified xsi:type="dcterms:W3CDTF">2020-01-06T16:13:00Z</dcterms:modified>
</cp:coreProperties>
</file>