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A74DB" w:rsidRDefault="000A74DB">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אסורה נא ואראה את המראה הגדול הזה</w:t>
      </w:r>
      <w:r>
        <w:rPr>
          <w:rtl/>
        </w:rPr>
        <w:fldChar w:fldCharType="end"/>
      </w:r>
    </w:p>
    <w:p w:rsidR="00A76FEE" w:rsidRPr="00A76FEE" w:rsidRDefault="00A76FEE" w:rsidP="00A76FEE">
      <w:pPr>
        <w:pStyle w:val="ac"/>
        <w:spacing w:before="240"/>
        <w:rPr>
          <w:rtl/>
        </w:rPr>
      </w:pPr>
      <w:r w:rsidRPr="00A76FEE">
        <w:rPr>
          <w:b/>
          <w:bCs/>
          <w:rtl/>
        </w:rPr>
        <w:t>וַיֹּאמֶר מֹשֶׁה אָסֻרָה נָּא וְאֶרְאֶה אֶת הַמַּרְאֶה הַגָּדֹל הַזֶּה מַדּוּעַ לֹא יִבְעַר הַסְּנֶה:</w:t>
      </w:r>
      <w:r>
        <w:rPr>
          <w:rFonts w:hint="cs"/>
          <w:b/>
          <w:bCs/>
          <w:rtl/>
        </w:rPr>
        <w:t xml:space="preserve"> </w:t>
      </w:r>
      <w:r w:rsidRPr="00A76FEE">
        <w:rPr>
          <w:b/>
          <w:bCs/>
          <w:rtl/>
        </w:rPr>
        <w:t>וַיַּרְא ה' כִּי סָר לִרְאוֹת וַיִּקְרָא אֵלָיו אֱלֹהִים מִתּוֹךְ הַסְּנֶה וַיֹּאמֶר מֹשֶׁה מֹשֶׁה וַיֹּאמֶר הִנֵּנִי:</w:t>
      </w:r>
      <w:r>
        <w:rPr>
          <w:rFonts w:hint="cs"/>
          <w:b/>
          <w:bCs/>
          <w:rtl/>
        </w:rPr>
        <w:t xml:space="preserve"> </w:t>
      </w:r>
      <w:r w:rsidRPr="00A76FEE">
        <w:rPr>
          <w:b/>
          <w:bCs/>
          <w:rtl/>
        </w:rPr>
        <w:t>וַיֹּאמֶר אַל תִּקְרַב הֲלֹם שַׁל נְעָלֶיךָ מֵעַל רַגְלֶיךָ כִּי הַמָּקוֹם אֲשֶׁר אַתָּה עוֹמֵד עָלָיו אַדְמַת קֹדֶשׁ הוּא:</w:t>
      </w:r>
      <w:r>
        <w:rPr>
          <w:rFonts w:hint="cs"/>
          <w:b/>
          <w:bCs/>
          <w:rtl/>
        </w:rPr>
        <w:t xml:space="preserve"> </w:t>
      </w:r>
      <w:r w:rsidRPr="00A76FEE">
        <w:rPr>
          <w:b/>
          <w:bCs/>
          <w:rtl/>
        </w:rPr>
        <w:t>וַיֹּאמֶר אָנֹכִי אֱלֹהֵי אָבִיךָ אֱלֹהֵי אַבְרָהָם אֱלֹהֵי יִצְחָק וֵאלֹהֵי יַעֲקֹב וַיַּסְתֵּר מֹשֶׁה פָּנָיו כִּי יָרֵא מֵהַבִּיט אֶל הָאֱלֹהִים:</w:t>
      </w:r>
      <w:r w:rsidRPr="00A76FEE">
        <w:rPr>
          <w:rFonts w:cs="Narkisim"/>
          <w:b/>
          <w:bCs/>
          <w:szCs w:val="22"/>
          <w:rtl/>
        </w:rPr>
        <w:t xml:space="preserve"> </w:t>
      </w:r>
      <w:r w:rsidRPr="00A76FEE">
        <w:rPr>
          <w:rFonts w:cs="Narkisim"/>
          <w:szCs w:val="22"/>
          <w:rtl/>
        </w:rPr>
        <w:t>(שמות</w:t>
      </w:r>
      <w:r w:rsidRPr="00A76FEE">
        <w:rPr>
          <w:rFonts w:cs="Narkisim" w:hint="cs"/>
          <w:szCs w:val="22"/>
          <w:rtl/>
        </w:rPr>
        <w:t xml:space="preserve"> ג ג-ו</w:t>
      </w:r>
      <w:r>
        <w:rPr>
          <w:rFonts w:cs="Narkisim" w:hint="cs"/>
          <w:szCs w:val="22"/>
          <w:rtl/>
        </w:rPr>
        <w:t>).</w:t>
      </w:r>
      <w:r>
        <w:rPr>
          <w:rStyle w:val="a5"/>
          <w:rFonts w:cs="Narkisim"/>
          <w:szCs w:val="22"/>
          <w:rtl/>
        </w:rPr>
        <w:footnoteReference w:id="1"/>
      </w:r>
    </w:p>
    <w:p w:rsidR="000A74DB" w:rsidRDefault="000A74DB" w:rsidP="00D56C3C">
      <w:pPr>
        <w:pStyle w:val="ab"/>
        <w:rPr>
          <w:rtl/>
        </w:rPr>
      </w:pPr>
      <w:r>
        <w:rPr>
          <w:rFonts w:hint="cs"/>
          <w:rtl/>
        </w:rPr>
        <w:t xml:space="preserve">שוכני סנה </w:t>
      </w:r>
      <w:r>
        <w:rPr>
          <w:rtl/>
        </w:rPr>
        <w:t>–</w:t>
      </w:r>
      <w:r>
        <w:rPr>
          <w:rFonts w:hint="cs"/>
          <w:rtl/>
        </w:rPr>
        <w:t xml:space="preserve"> השוכן בסנה</w:t>
      </w:r>
      <w:r w:rsidR="0080723B">
        <w:rPr>
          <w:rFonts w:hint="cs"/>
          <w:rtl/>
        </w:rPr>
        <w:t xml:space="preserve"> </w:t>
      </w:r>
    </w:p>
    <w:p w:rsidR="000A74DB" w:rsidRDefault="00D56C3C" w:rsidP="0080723B">
      <w:pPr>
        <w:pStyle w:val="ac"/>
        <w:rPr>
          <w:rFonts w:cs="Narkisim" w:hint="cs"/>
          <w:szCs w:val="22"/>
          <w:rtl/>
        </w:rPr>
      </w:pPr>
      <w:r w:rsidRPr="00D56C3C">
        <w:rPr>
          <w:rFonts w:hint="cs"/>
          <w:b/>
          <w:bCs/>
          <w:rtl/>
        </w:rPr>
        <w:t>רש"י דברים לג טו:</w:t>
      </w:r>
      <w:r>
        <w:rPr>
          <w:rtl/>
        </w:rPr>
        <w:t xml:space="preserve"> </w:t>
      </w:r>
      <w:r w:rsidR="000A74DB">
        <w:rPr>
          <w:rtl/>
        </w:rPr>
        <w:t>"ורצון שוכני סנה" - כמו שוכן סנה ... נחת רוחו של הקב"ה הנגלה עלי תח</w:t>
      </w:r>
      <w:r w:rsidR="000A74DB">
        <w:rPr>
          <w:rFonts w:hint="cs"/>
          <w:rtl/>
        </w:rPr>
        <w:t>י</w:t>
      </w:r>
      <w:r w:rsidR="000A74DB">
        <w:rPr>
          <w:rtl/>
        </w:rPr>
        <w:t>לה בסנה</w:t>
      </w:r>
      <w:r w:rsidR="000A74DB">
        <w:rPr>
          <w:rFonts w:hint="cs"/>
          <w:rtl/>
        </w:rPr>
        <w:t>.</w:t>
      </w:r>
      <w:r w:rsidR="00C441DC">
        <w:rPr>
          <w:rStyle w:val="a5"/>
          <w:rtl/>
        </w:rPr>
        <w:footnoteReference w:id="2"/>
      </w:r>
    </w:p>
    <w:p w:rsidR="000A74DB" w:rsidRDefault="000A74DB" w:rsidP="00D56C3C">
      <w:pPr>
        <w:pStyle w:val="ab"/>
        <w:rPr>
          <w:rFonts w:hint="cs"/>
          <w:rtl/>
        </w:rPr>
      </w:pPr>
      <w:r>
        <w:rPr>
          <w:rFonts w:hint="cs"/>
          <w:rtl/>
        </w:rPr>
        <w:t xml:space="preserve">אסורה נא </w:t>
      </w:r>
      <w:r>
        <w:rPr>
          <w:rtl/>
        </w:rPr>
        <w:t>–</w:t>
      </w:r>
      <w:r>
        <w:rPr>
          <w:rFonts w:hint="cs"/>
          <w:rtl/>
        </w:rPr>
        <w:t xml:space="preserve"> מתקרב </w:t>
      </w:r>
      <w:r w:rsidR="00A51CE4">
        <w:rPr>
          <w:rFonts w:hint="cs"/>
          <w:rtl/>
        </w:rPr>
        <w:t>ומתבונן</w:t>
      </w:r>
      <w:r w:rsidR="0080723B">
        <w:rPr>
          <w:rFonts w:hint="cs"/>
          <w:rtl/>
        </w:rPr>
        <w:t xml:space="preserve">, </w:t>
      </w:r>
    </w:p>
    <w:p w:rsidR="000A74DB" w:rsidRDefault="00D56C3C" w:rsidP="0080723B">
      <w:pPr>
        <w:pStyle w:val="ac"/>
        <w:rPr>
          <w:rFonts w:hint="cs"/>
          <w:rtl/>
        </w:rPr>
      </w:pPr>
      <w:r w:rsidRPr="00D56C3C">
        <w:rPr>
          <w:rFonts w:hint="cs"/>
          <w:b/>
          <w:bCs/>
          <w:rtl/>
        </w:rPr>
        <w:t>רש"י שמות ג ג:</w:t>
      </w:r>
      <w:r>
        <w:rPr>
          <w:rFonts w:hint="cs"/>
          <w:rtl/>
        </w:rPr>
        <w:t xml:space="preserve"> </w:t>
      </w:r>
      <w:r w:rsidR="000A74DB">
        <w:rPr>
          <w:rFonts w:hint="cs"/>
          <w:rtl/>
        </w:rPr>
        <w:t>אס</w:t>
      </w:r>
      <w:r w:rsidR="00140F06">
        <w:rPr>
          <w:rFonts w:hint="cs"/>
          <w:rtl/>
        </w:rPr>
        <w:t>ו</w:t>
      </w:r>
      <w:r w:rsidR="000A74DB">
        <w:rPr>
          <w:rFonts w:hint="cs"/>
          <w:rtl/>
        </w:rPr>
        <w:t>רה נא - אסורה מכאן להתקרב שם</w:t>
      </w:r>
      <w:r w:rsidR="00140F06">
        <w:rPr>
          <w:rFonts w:hint="cs"/>
          <w:rtl/>
        </w:rPr>
        <w:t>.</w:t>
      </w:r>
      <w:r w:rsidR="00140F06">
        <w:rPr>
          <w:rStyle w:val="a5"/>
          <w:rtl/>
        </w:rPr>
        <w:footnoteReference w:id="3"/>
      </w:r>
    </w:p>
    <w:p w:rsidR="0080723B" w:rsidRDefault="0080723B" w:rsidP="00D56C3C">
      <w:pPr>
        <w:pStyle w:val="ab"/>
        <w:rPr>
          <w:rtl/>
        </w:rPr>
      </w:pPr>
      <w:r>
        <w:rPr>
          <w:rFonts w:hint="cs"/>
          <w:rtl/>
        </w:rPr>
        <w:t xml:space="preserve">אסורה נא </w:t>
      </w:r>
      <w:r>
        <w:rPr>
          <w:rtl/>
        </w:rPr>
        <w:t>–</w:t>
      </w:r>
      <w:r>
        <w:rPr>
          <w:rFonts w:hint="cs"/>
          <w:rtl/>
        </w:rPr>
        <w:t xml:space="preserve"> מתרחק, </w:t>
      </w:r>
    </w:p>
    <w:p w:rsidR="00A51CE4" w:rsidRDefault="00D56C3C" w:rsidP="00D56C3C">
      <w:pPr>
        <w:pStyle w:val="ac"/>
        <w:rPr>
          <w:rFonts w:hint="cs"/>
          <w:rtl/>
        </w:rPr>
      </w:pPr>
      <w:r w:rsidRPr="00D56C3C">
        <w:rPr>
          <w:b/>
          <w:bCs/>
          <w:rtl/>
        </w:rPr>
        <w:t xml:space="preserve">כלי יקר שמות </w:t>
      </w:r>
      <w:r w:rsidRPr="00D56C3C">
        <w:rPr>
          <w:rFonts w:hint="cs"/>
          <w:b/>
          <w:bCs/>
          <w:rtl/>
        </w:rPr>
        <w:t>ג ג:</w:t>
      </w:r>
      <w:r>
        <w:rPr>
          <w:rtl/>
        </w:rPr>
        <w:t xml:space="preserve"> </w:t>
      </w:r>
      <w:r w:rsidR="0080723B">
        <w:rPr>
          <w:rtl/>
        </w:rPr>
        <w:t xml:space="preserve">אסורה נא ואראה. ענין הסרה זו היא להתרחק מן המקום ההוא כי כל עוד שיתרחק מן המקום ההוא </w:t>
      </w:r>
      <w:r w:rsidR="00857B4C">
        <w:rPr>
          <w:rFonts w:hint="cs"/>
          <w:rtl/>
        </w:rPr>
        <w:t xml:space="preserve">... </w:t>
      </w:r>
      <w:r w:rsidR="0080723B">
        <w:rPr>
          <w:rtl/>
        </w:rPr>
        <w:t xml:space="preserve">צא ולמד מאור השמש שכל עוד שיתקרב האדם אל האור ההוא אינו יכול להסתכל בו </w:t>
      </w:r>
      <w:r w:rsidR="00857B4C">
        <w:rPr>
          <w:rFonts w:hint="cs"/>
          <w:rtl/>
        </w:rPr>
        <w:t>...</w:t>
      </w:r>
      <w:r w:rsidR="0080723B">
        <w:rPr>
          <w:rtl/>
        </w:rPr>
        <w:t xml:space="preserve"> ולפיכך אמר אסורה נא מכאן להתרחק מן המקום ההוא כי אז אראה בו מדוע לא יבער הסנה</w:t>
      </w:r>
      <w:r w:rsidR="00857B4C">
        <w:rPr>
          <w:rFonts w:hint="cs"/>
          <w:rtl/>
        </w:rPr>
        <w:t xml:space="preserve"> ... </w:t>
      </w:r>
      <w:r w:rsidR="00857B4C">
        <w:rPr>
          <w:rtl/>
        </w:rPr>
        <w:t>וכאשר סר לראות קצת</w:t>
      </w:r>
      <w:r w:rsidR="00857B4C">
        <w:rPr>
          <w:rFonts w:hint="cs"/>
          <w:rtl/>
        </w:rPr>
        <w:t>,</w:t>
      </w:r>
      <w:r w:rsidR="00857B4C">
        <w:rPr>
          <w:rtl/>
        </w:rPr>
        <w:t xml:space="preserve"> היטיב לראות יותר ממה שראה קודם שסר לראות, וראה אז כי אינו בוער כלל על כן אמר מדוע לא יבער.</w:t>
      </w:r>
      <w:r>
        <w:rPr>
          <w:rStyle w:val="a5"/>
          <w:rtl/>
        </w:rPr>
        <w:footnoteReference w:id="4"/>
      </w:r>
    </w:p>
    <w:p w:rsidR="00B50935" w:rsidRDefault="00B50935" w:rsidP="00D56C3C">
      <w:pPr>
        <w:pStyle w:val="ab"/>
        <w:rPr>
          <w:rFonts w:hint="cs"/>
          <w:rtl/>
        </w:rPr>
      </w:pPr>
      <w:r>
        <w:rPr>
          <w:rFonts w:hint="cs"/>
          <w:rtl/>
        </w:rPr>
        <w:t xml:space="preserve">אסורה נא </w:t>
      </w:r>
      <w:r>
        <w:rPr>
          <w:rtl/>
        </w:rPr>
        <w:t>–</w:t>
      </w:r>
      <w:r>
        <w:rPr>
          <w:rFonts w:hint="cs"/>
          <w:rtl/>
        </w:rPr>
        <w:t xml:space="preserve"> בשלב זה אסור</w:t>
      </w:r>
    </w:p>
    <w:p w:rsidR="00AD1957" w:rsidRDefault="00D56C3C" w:rsidP="00D56C3C">
      <w:pPr>
        <w:pStyle w:val="ac"/>
        <w:rPr>
          <w:rFonts w:hint="cs"/>
          <w:rtl/>
        </w:rPr>
      </w:pPr>
      <w:r w:rsidRPr="00D56C3C">
        <w:rPr>
          <w:rFonts w:hint="cs"/>
          <w:b/>
          <w:bCs/>
          <w:rtl/>
        </w:rPr>
        <w:t>פרקי דרבי אליעזר פרק לט:</w:t>
      </w:r>
      <w:r>
        <w:rPr>
          <w:rFonts w:hint="cs"/>
          <w:rtl/>
        </w:rPr>
        <w:t xml:space="preserve"> </w:t>
      </w:r>
      <w:r w:rsidR="00AD1957">
        <w:rPr>
          <w:rtl/>
        </w:rPr>
        <w:t>אמ</w:t>
      </w:r>
      <w:r w:rsidR="003E2F2C">
        <w:rPr>
          <w:rFonts w:hint="cs"/>
          <w:rtl/>
        </w:rPr>
        <w:t>ר:</w:t>
      </w:r>
      <w:r w:rsidR="00AD1957">
        <w:rPr>
          <w:rtl/>
        </w:rPr>
        <w:t xml:space="preserve"> </w:t>
      </w:r>
      <w:r w:rsidR="003E2F2C">
        <w:rPr>
          <w:rFonts w:hint="cs"/>
          <w:rtl/>
        </w:rPr>
        <w:t>"</w:t>
      </w:r>
      <w:r w:rsidR="00AD1957">
        <w:rPr>
          <w:rtl/>
        </w:rPr>
        <w:t>אסורה נא ואראה את המראה הגדול הזה מדוע לא יבער הסנה</w:t>
      </w:r>
      <w:r w:rsidR="003E2F2C">
        <w:rPr>
          <w:rFonts w:hint="cs"/>
          <w:rtl/>
        </w:rPr>
        <w:t>". אמר לו הקב"ה:</w:t>
      </w:r>
      <w:r w:rsidR="00AD1957">
        <w:rPr>
          <w:rtl/>
        </w:rPr>
        <w:t xml:space="preserve"> משה</w:t>
      </w:r>
      <w:r w:rsidR="003E2F2C">
        <w:rPr>
          <w:rFonts w:hint="cs"/>
          <w:rtl/>
        </w:rPr>
        <w:t>,</w:t>
      </w:r>
      <w:r w:rsidR="00AD1957">
        <w:rPr>
          <w:rtl/>
        </w:rPr>
        <w:t xml:space="preserve"> עמוד על ע</w:t>
      </w:r>
      <w:r w:rsidR="003E2F2C">
        <w:rPr>
          <w:rFonts w:hint="cs"/>
          <w:rtl/>
        </w:rPr>
        <w:t>ו</w:t>
      </w:r>
      <w:r w:rsidR="00AD1957">
        <w:rPr>
          <w:rtl/>
        </w:rPr>
        <w:t>מדך</w:t>
      </w:r>
      <w:r w:rsidR="003E2F2C">
        <w:rPr>
          <w:rFonts w:hint="cs"/>
          <w:rtl/>
        </w:rPr>
        <w:t>!</w:t>
      </w:r>
      <w:r w:rsidR="00AD1957">
        <w:rPr>
          <w:rtl/>
        </w:rPr>
        <w:t xml:space="preserve"> ששם אני עתיד ליתן את התורה לישראל, שנ</w:t>
      </w:r>
      <w:r w:rsidR="003E2F2C">
        <w:rPr>
          <w:rFonts w:hint="cs"/>
          <w:rtl/>
        </w:rPr>
        <w:t>אמר: "</w:t>
      </w:r>
      <w:r w:rsidR="00AD1957">
        <w:rPr>
          <w:rtl/>
        </w:rPr>
        <w:t>ויאמר אל תקרב הלום</w:t>
      </w:r>
      <w:r w:rsidR="003E2F2C">
        <w:rPr>
          <w:rFonts w:hint="cs"/>
          <w:rtl/>
        </w:rPr>
        <w:t>".</w:t>
      </w:r>
      <w:r w:rsidR="00AD1957">
        <w:rPr>
          <w:rtl/>
        </w:rPr>
        <w:t xml:space="preserve"> אמר לו ה</w:t>
      </w:r>
      <w:r w:rsidR="003E2F2C">
        <w:rPr>
          <w:rFonts w:hint="cs"/>
          <w:rtl/>
        </w:rPr>
        <w:t>ק</w:t>
      </w:r>
      <w:r w:rsidR="00AD1957">
        <w:rPr>
          <w:rtl/>
        </w:rPr>
        <w:t>ב"ה</w:t>
      </w:r>
      <w:r w:rsidR="003E2F2C">
        <w:rPr>
          <w:rFonts w:hint="cs"/>
          <w:rtl/>
        </w:rPr>
        <w:t>:</w:t>
      </w:r>
      <w:r w:rsidR="00AD1957">
        <w:rPr>
          <w:rtl/>
        </w:rPr>
        <w:t xml:space="preserve"> לך, מכאן אמרו כל מי שנכנס למקדש צריך לשלוף נעלו, שכך אמ</w:t>
      </w:r>
      <w:r w:rsidR="003E2F2C">
        <w:rPr>
          <w:rFonts w:hint="cs"/>
          <w:rtl/>
        </w:rPr>
        <w:t>ר</w:t>
      </w:r>
      <w:r w:rsidR="00AD1957">
        <w:rPr>
          <w:rtl/>
        </w:rPr>
        <w:t xml:space="preserve"> ה</w:t>
      </w:r>
      <w:r w:rsidR="003E2F2C">
        <w:rPr>
          <w:rFonts w:hint="cs"/>
          <w:rtl/>
        </w:rPr>
        <w:t>ק</w:t>
      </w:r>
      <w:r w:rsidR="00AD1957">
        <w:rPr>
          <w:rtl/>
        </w:rPr>
        <w:t>ב"ה למשה</w:t>
      </w:r>
      <w:r w:rsidR="003E2F2C">
        <w:rPr>
          <w:rFonts w:hint="cs"/>
          <w:rtl/>
        </w:rPr>
        <w:t>:</w:t>
      </w:r>
      <w:r w:rsidR="00AD1957">
        <w:rPr>
          <w:rtl/>
        </w:rPr>
        <w:t xml:space="preserve"> </w:t>
      </w:r>
      <w:r w:rsidR="003E2F2C">
        <w:rPr>
          <w:rFonts w:hint="cs"/>
          <w:rtl/>
        </w:rPr>
        <w:t>"</w:t>
      </w:r>
      <w:r w:rsidR="00AD1957">
        <w:rPr>
          <w:rtl/>
        </w:rPr>
        <w:t>של נעלך מעל רגלך</w:t>
      </w:r>
      <w:r w:rsidR="003E2F2C">
        <w:rPr>
          <w:rFonts w:hint="cs"/>
          <w:rtl/>
        </w:rPr>
        <w:t>"</w:t>
      </w:r>
      <w:r w:rsidR="00AD1957">
        <w:rPr>
          <w:rFonts w:hint="cs"/>
          <w:rtl/>
        </w:rPr>
        <w:t>.</w:t>
      </w:r>
      <w:r w:rsidR="00AD1957" w:rsidRPr="00C441DC">
        <w:rPr>
          <w:rFonts w:cs="Narkisim" w:hint="cs"/>
          <w:b/>
          <w:bCs/>
          <w:szCs w:val="22"/>
          <w:rtl/>
        </w:rPr>
        <w:t>.</w:t>
      </w:r>
      <w:r w:rsidR="00B50935">
        <w:rPr>
          <w:rStyle w:val="a5"/>
          <w:rtl/>
        </w:rPr>
        <w:footnoteReference w:id="5"/>
      </w:r>
    </w:p>
    <w:p w:rsidR="000A74DB" w:rsidRDefault="000A74DB" w:rsidP="004617F7">
      <w:pPr>
        <w:pStyle w:val="ab"/>
        <w:rPr>
          <w:rtl/>
        </w:rPr>
      </w:pPr>
      <w:r>
        <w:rPr>
          <w:rFonts w:hint="cs"/>
          <w:rtl/>
        </w:rPr>
        <w:lastRenderedPageBreak/>
        <w:t xml:space="preserve">אסורה נא ואראה </w:t>
      </w:r>
      <w:r>
        <w:rPr>
          <w:rtl/>
        </w:rPr>
        <w:t>–</w:t>
      </w:r>
      <w:r>
        <w:rPr>
          <w:rFonts w:hint="cs"/>
          <w:rtl/>
        </w:rPr>
        <w:t xml:space="preserve"> </w:t>
      </w:r>
      <w:r w:rsidR="004617F7">
        <w:rPr>
          <w:rFonts w:hint="cs"/>
          <w:rtl/>
        </w:rPr>
        <w:t>בלי ליבטל מ</w:t>
      </w:r>
      <w:r w:rsidR="00F43F3E">
        <w:rPr>
          <w:rFonts w:hint="cs"/>
          <w:rtl/>
        </w:rPr>
        <w:t>מלאכה</w:t>
      </w:r>
    </w:p>
    <w:p w:rsidR="000A74DB" w:rsidRDefault="00F43F3E" w:rsidP="00F43F3E">
      <w:pPr>
        <w:pStyle w:val="ac"/>
        <w:rPr>
          <w:rFonts w:hint="cs"/>
          <w:rtl/>
        </w:rPr>
      </w:pPr>
      <w:r w:rsidRPr="00F43F3E">
        <w:rPr>
          <w:rFonts w:hint="cs"/>
          <w:b/>
          <w:bCs/>
          <w:rtl/>
        </w:rPr>
        <w:t>שמות רבה ב ו:</w:t>
      </w:r>
      <w:r>
        <w:rPr>
          <w:rtl/>
        </w:rPr>
        <w:t xml:space="preserve"> </w:t>
      </w:r>
      <w:r w:rsidR="000A74DB">
        <w:rPr>
          <w:rtl/>
        </w:rPr>
        <w:t>"וירא מלאך ה' אליו ... ויאמר משה אסורה נא ואראה ... וירא ה' כי סר לראות ויקרא אליו ..." - לפי שהיה הקב"ה מדבר עם משה ולא היה מבקש ליבטל ממלאכתו.</w:t>
      </w:r>
      <w:r w:rsidR="008C5E57">
        <w:rPr>
          <w:rStyle w:val="a5"/>
          <w:rtl/>
        </w:rPr>
        <w:footnoteReference w:id="6"/>
      </w:r>
      <w:r w:rsidR="000A74DB">
        <w:rPr>
          <w:rtl/>
        </w:rPr>
        <w:t xml:space="preserve"> הראה לו אותו דבר כדי שיהפוך פניו ויראה וידבר עמו. שכך אתה מוצא, בתחילה: "וירא מלאך ה' אליו" - ולא הלך משה. וכיון שבטל ממלאכתו והלך לראות, מיד: "ויקרא אליו </w:t>
      </w:r>
      <w:r w:rsidR="0061074D">
        <w:rPr>
          <w:rtl/>
        </w:rPr>
        <w:t>אל</w:t>
      </w:r>
      <w:r w:rsidR="000A74DB">
        <w:rPr>
          <w:rtl/>
        </w:rPr>
        <w:t>הים מתוך הסנה". רבי יוחנן אמר: ג' פסיעות פסע משה באותה שעה שנאמר אסורה נא ואראה. ר' שמעון בן לקיש אמר: הפך פניו והביט, שנאמר: "וירא ה' כי סר לראות".</w:t>
      </w:r>
      <w:r>
        <w:rPr>
          <w:rStyle w:val="a5"/>
          <w:rtl/>
        </w:rPr>
        <w:footnoteReference w:id="7"/>
      </w:r>
      <w:r w:rsidR="000A74DB">
        <w:rPr>
          <w:rtl/>
        </w:rPr>
        <w:t xml:space="preserve"> כיון שהביט בו הקב"ה, אמר: נאה זה לרעות את ישראל.</w:t>
      </w:r>
      <w:r w:rsidR="00140F06">
        <w:rPr>
          <w:rStyle w:val="a5"/>
          <w:rtl/>
        </w:rPr>
        <w:footnoteReference w:id="8"/>
      </w:r>
    </w:p>
    <w:p w:rsidR="000A74DB" w:rsidRDefault="00F43F3E">
      <w:pPr>
        <w:pStyle w:val="ab"/>
        <w:rPr>
          <w:rFonts w:hint="cs"/>
          <w:rtl/>
        </w:rPr>
      </w:pPr>
      <w:r>
        <w:rPr>
          <w:rFonts w:hint="cs"/>
          <w:rtl/>
        </w:rPr>
        <w:t xml:space="preserve">וירא ה' </w:t>
      </w:r>
      <w:r w:rsidR="000A74DB">
        <w:rPr>
          <w:rFonts w:hint="cs"/>
          <w:rtl/>
        </w:rPr>
        <w:t>כי סר לראות</w:t>
      </w:r>
      <w:r w:rsidR="000A74DB">
        <w:rPr>
          <w:rtl/>
        </w:rPr>
        <w:t xml:space="preserve"> </w:t>
      </w:r>
    </w:p>
    <w:p w:rsidR="000A74DB" w:rsidRDefault="004617F7" w:rsidP="004617F7">
      <w:pPr>
        <w:pStyle w:val="ac"/>
        <w:rPr>
          <w:rFonts w:cs="Narkisim" w:hint="cs"/>
          <w:szCs w:val="22"/>
          <w:rtl/>
        </w:rPr>
      </w:pPr>
      <w:r w:rsidRPr="004617F7">
        <w:rPr>
          <w:rFonts w:hint="cs"/>
          <w:b/>
          <w:bCs/>
          <w:rtl/>
        </w:rPr>
        <w:t>שמות רבה שם:</w:t>
      </w:r>
      <w:r>
        <w:rPr>
          <w:rtl/>
        </w:rPr>
        <w:t xml:space="preserve"> </w:t>
      </w:r>
      <w:r w:rsidR="000A74DB">
        <w:rPr>
          <w:rtl/>
        </w:rPr>
        <w:t>א"ר יצחק</w:t>
      </w:r>
      <w:r>
        <w:rPr>
          <w:rFonts w:hint="cs"/>
          <w:rtl/>
        </w:rPr>
        <w:t>:</w:t>
      </w:r>
      <w:r w:rsidR="000A74DB">
        <w:rPr>
          <w:rtl/>
        </w:rPr>
        <w:t xml:space="preserve"> מהו </w:t>
      </w:r>
      <w:r>
        <w:rPr>
          <w:rFonts w:hint="cs"/>
          <w:rtl/>
        </w:rPr>
        <w:t>"</w:t>
      </w:r>
      <w:r w:rsidR="000A74DB">
        <w:rPr>
          <w:rtl/>
        </w:rPr>
        <w:t>כי סר לראות</w:t>
      </w:r>
      <w:r>
        <w:rPr>
          <w:rFonts w:hint="cs"/>
          <w:rtl/>
        </w:rPr>
        <w:t>"?</w:t>
      </w:r>
      <w:r w:rsidR="000A74DB">
        <w:rPr>
          <w:rtl/>
        </w:rPr>
        <w:t xml:space="preserve"> אמר הקב"ה</w:t>
      </w:r>
      <w:r>
        <w:rPr>
          <w:rFonts w:hint="cs"/>
          <w:rtl/>
        </w:rPr>
        <w:t>:</w:t>
      </w:r>
      <w:r w:rsidR="000A74DB">
        <w:rPr>
          <w:rtl/>
        </w:rPr>
        <w:t xml:space="preserve"> סר וזעף הוא זה לראות בצערן של ישראל במצרים</w:t>
      </w:r>
      <w:r>
        <w:rPr>
          <w:rFonts w:hint="cs"/>
          <w:rtl/>
        </w:rPr>
        <w:t>,</w:t>
      </w:r>
      <w:r w:rsidR="000A74DB">
        <w:rPr>
          <w:rtl/>
        </w:rPr>
        <w:t xml:space="preserve"> לפיכך ראוי הוא להיות רועה עליהן מיד</w:t>
      </w:r>
      <w:r w:rsidR="00A51CE4">
        <w:rPr>
          <w:rFonts w:hint="cs"/>
          <w:rtl/>
        </w:rPr>
        <w:t>:</w:t>
      </w:r>
      <w:r w:rsidR="000A74DB">
        <w:rPr>
          <w:rtl/>
        </w:rPr>
        <w:t xml:space="preserve"> </w:t>
      </w:r>
      <w:r w:rsidR="00A51CE4">
        <w:rPr>
          <w:rFonts w:hint="cs"/>
          <w:rtl/>
        </w:rPr>
        <w:t>"</w:t>
      </w:r>
      <w:r w:rsidR="000A74DB">
        <w:rPr>
          <w:rtl/>
        </w:rPr>
        <w:t xml:space="preserve">ויקרא אליו </w:t>
      </w:r>
      <w:r w:rsidR="0061074D">
        <w:rPr>
          <w:rtl/>
        </w:rPr>
        <w:t>אל</w:t>
      </w:r>
      <w:r w:rsidR="000A74DB">
        <w:rPr>
          <w:rtl/>
        </w:rPr>
        <w:t>הים מתוך הסנה</w:t>
      </w:r>
      <w:r w:rsidR="00A51CE4">
        <w:rPr>
          <w:rFonts w:hint="cs"/>
          <w:rtl/>
        </w:rPr>
        <w:t>"</w:t>
      </w:r>
      <w:r w:rsidR="000A74DB">
        <w:rPr>
          <w:rtl/>
        </w:rPr>
        <w:t>.</w:t>
      </w:r>
      <w:r w:rsidR="00140F06">
        <w:rPr>
          <w:rStyle w:val="a5"/>
          <w:rtl/>
        </w:rPr>
        <w:footnoteReference w:id="9"/>
      </w:r>
    </w:p>
    <w:p w:rsidR="000A74DB" w:rsidRDefault="000A74DB">
      <w:pPr>
        <w:pStyle w:val="ab"/>
        <w:rPr>
          <w:rFonts w:hint="cs"/>
          <w:rtl/>
        </w:rPr>
      </w:pPr>
      <w:r>
        <w:rPr>
          <w:rFonts w:hint="cs"/>
          <w:rtl/>
        </w:rPr>
        <w:t xml:space="preserve">כי סר לראות </w:t>
      </w:r>
      <w:r>
        <w:rPr>
          <w:rtl/>
        </w:rPr>
        <w:t>–</w:t>
      </w:r>
      <w:r>
        <w:rPr>
          <w:rFonts w:hint="cs"/>
          <w:rtl/>
        </w:rPr>
        <w:t xml:space="preserve"> וירא בסבלותם</w:t>
      </w:r>
    </w:p>
    <w:p w:rsidR="000A74DB" w:rsidRDefault="004617F7" w:rsidP="004617F7">
      <w:pPr>
        <w:pStyle w:val="ac"/>
        <w:rPr>
          <w:rFonts w:cs="Narkisim" w:hint="cs"/>
          <w:szCs w:val="22"/>
          <w:rtl/>
        </w:rPr>
      </w:pPr>
      <w:r w:rsidRPr="004617F7">
        <w:rPr>
          <w:rFonts w:hint="cs"/>
          <w:b/>
          <w:bCs/>
          <w:rtl/>
        </w:rPr>
        <w:t>שמות רבה א כז:</w:t>
      </w:r>
      <w:r>
        <w:rPr>
          <w:rFonts w:hint="cs"/>
          <w:rtl/>
        </w:rPr>
        <w:t xml:space="preserve"> </w:t>
      </w:r>
      <w:r w:rsidR="000A74DB">
        <w:rPr>
          <w:rFonts w:hint="cs"/>
          <w:rtl/>
        </w:rPr>
        <w:t xml:space="preserve">"וירא בסבלותם" - מהו "וירא"? שהיה רואה בסבלותם ובוכה ואומר: חבל לי עליכם! מי יתן מותי עליכם! שאין לך מלאכה קשה ממלאכת הטיט, והיה נותן כתפיו ומסייע לכל אחד ואחד מהם. ר' אליעזר בנו של ר' יוסי הגלילי אומר: ראה משוי גדול על קטן ומשוי קטן על גדול, ומשוי איש על אשה ומשוי אשה על איש, ומשוי זקן על בחור, ומשוי בחור על זקן, והיה מניח דרגון שלו והולך ומיישב להם סבלותיהם ועושה כאלו מסייע לפרעה. אמר הקב"ה: אתה הנחת עסקיך והלכת לראות בצערן של ישראל ונהגת בהן מנהג אחים, אני מניח את העליונים ואת התחתונים ואדבר עמך. זהו שכתוב "וירא ה' כי סר לראות" - ראה הקב"ה במשה שסר מעסקיו לראות בסבלותם, לפיכך: "ויקרא אליו </w:t>
      </w:r>
      <w:r w:rsidR="0061074D">
        <w:rPr>
          <w:rFonts w:hint="cs"/>
          <w:rtl/>
        </w:rPr>
        <w:t>אל</w:t>
      </w:r>
      <w:r w:rsidR="000A74DB">
        <w:rPr>
          <w:rFonts w:hint="cs"/>
          <w:rtl/>
        </w:rPr>
        <w:t>הים מתוך הסנה".</w:t>
      </w:r>
      <w:r w:rsidR="00140F06">
        <w:rPr>
          <w:rStyle w:val="a5"/>
          <w:rtl/>
        </w:rPr>
        <w:footnoteReference w:id="10"/>
      </w:r>
    </w:p>
    <w:p w:rsidR="000A74DB" w:rsidRDefault="000A74DB">
      <w:pPr>
        <w:pStyle w:val="ab"/>
        <w:rPr>
          <w:rFonts w:hint="cs"/>
          <w:rtl/>
        </w:rPr>
      </w:pPr>
      <w:r>
        <w:rPr>
          <w:rFonts w:hint="cs"/>
          <w:rtl/>
        </w:rPr>
        <w:t xml:space="preserve">ויסתר משה פניו </w:t>
      </w:r>
      <w:r>
        <w:rPr>
          <w:rtl/>
        </w:rPr>
        <w:t>–</w:t>
      </w:r>
      <w:r>
        <w:rPr>
          <w:rFonts w:hint="cs"/>
          <w:rtl/>
        </w:rPr>
        <w:t xml:space="preserve"> יפה עשה משה או לא</w:t>
      </w:r>
    </w:p>
    <w:p w:rsidR="000A74DB" w:rsidRDefault="00D46BEE" w:rsidP="00D46BEE">
      <w:pPr>
        <w:pStyle w:val="ac"/>
        <w:rPr>
          <w:rFonts w:hint="cs"/>
          <w:rtl/>
        </w:rPr>
      </w:pPr>
      <w:r w:rsidRPr="00D46BEE">
        <w:rPr>
          <w:rFonts w:hint="cs"/>
          <w:b/>
          <w:bCs/>
          <w:rtl/>
        </w:rPr>
        <w:t>שמות רבה ג א:</w:t>
      </w:r>
      <w:r>
        <w:rPr>
          <w:rFonts w:hint="cs"/>
          <w:rtl/>
        </w:rPr>
        <w:t xml:space="preserve"> </w:t>
      </w:r>
      <w:r w:rsidR="000A74DB">
        <w:rPr>
          <w:rFonts w:hint="cs"/>
          <w:rtl/>
        </w:rPr>
        <w:t>"ויסתר משה פניו" ... ר' יהושע בן קרחה ור' הושעיא</w:t>
      </w:r>
      <w:r>
        <w:rPr>
          <w:rFonts w:hint="cs"/>
          <w:rtl/>
        </w:rPr>
        <w:t>.</w:t>
      </w:r>
      <w:r w:rsidR="000A74DB">
        <w:rPr>
          <w:rFonts w:hint="cs"/>
          <w:rtl/>
        </w:rPr>
        <w:t xml:space="preserve"> אחד מהן אומר: לא יפה עשה משה כשהסתיר פניו, שאילולי לא הסתיר פניו, גלה לו הקב"ה למשה מה למעלה ומה למטה ומה שהיה ומה שעתיד להיות.</w:t>
      </w:r>
      <w:r>
        <w:rPr>
          <w:rStyle w:val="a5"/>
          <w:rtl/>
        </w:rPr>
        <w:footnoteReference w:id="11"/>
      </w:r>
      <w:r w:rsidR="000A74DB">
        <w:rPr>
          <w:rFonts w:hint="cs"/>
          <w:rtl/>
        </w:rPr>
        <w:t xml:space="preserve"> ובסוף בקש לראות שנאמר: "הראני נא את כבודך" (שמות לג יח). אמר הקב"ה למשה: אני באתי </w:t>
      </w:r>
      <w:r w:rsidR="000A74DB">
        <w:rPr>
          <w:rFonts w:hint="cs"/>
          <w:rtl/>
        </w:rPr>
        <w:lastRenderedPageBreak/>
        <w:t xml:space="preserve">להראות לך והסתרת פניך, עכשיו אני אומר לך: "כי לא יראני האדם וחי" (שם לג כ). כשבקשתי - לא בקשת, עכשיו שבקשת </w:t>
      </w:r>
      <w:r w:rsidR="000A74DB">
        <w:rPr>
          <w:rtl/>
        </w:rPr>
        <w:t>–</w:t>
      </w:r>
      <w:r w:rsidR="000A74DB">
        <w:rPr>
          <w:rFonts w:hint="cs"/>
          <w:rtl/>
        </w:rPr>
        <w:t xml:space="preserve"> איני מבקש</w:t>
      </w:r>
      <w:r>
        <w:rPr>
          <w:rFonts w:hint="cs"/>
          <w:rtl/>
        </w:rPr>
        <w:t>.</w:t>
      </w:r>
      <w:r w:rsidR="000A74DB">
        <w:rPr>
          <w:rStyle w:val="a5"/>
          <w:rtl/>
        </w:rPr>
        <w:footnoteReference w:id="12"/>
      </w:r>
      <w:r w:rsidR="000A74DB">
        <w:rPr>
          <w:rFonts w:hint="cs"/>
          <w:rtl/>
        </w:rPr>
        <w:t xml:space="preserve"> וא"ר יהושע דסכנין בשם ר' לוי: אעפ"כ הראה לו. בשכר "ויסתר משה פניו" </w:t>
      </w:r>
      <w:r w:rsidR="000A74DB">
        <w:rPr>
          <w:rtl/>
        </w:rPr>
        <w:t>–</w:t>
      </w:r>
      <w:r w:rsidR="000A74DB">
        <w:rPr>
          <w:rFonts w:hint="cs"/>
          <w:rtl/>
        </w:rPr>
        <w:t xml:space="preserve"> "ודבר ה' אל משה פנים אל פנים" (שמות לג יא), ובשכר "כי ירא" </w:t>
      </w:r>
      <w:r w:rsidR="000A74DB">
        <w:rPr>
          <w:rtl/>
        </w:rPr>
        <w:t>–</w:t>
      </w:r>
      <w:r w:rsidR="000A74DB">
        <w:rPr>
          <w:rFonts w:hint="cs"/>
          <w:rtl/>
        </w:rPr>
        <w:t xml:space="preserve"> "וייראו מגשת אליו" (שמות לד ל), ובשכר "מהביט" </w:t>
      </w:r>
      <w:r w:rsidR="000A74DB">
        <w:rPr>
          <w:rtl/>
        </w:rPr>
        <w:t>–</w:t>
      </w:r>
      <w:r w:rsidR="000A74DB">
        <w:rPr>
          <w:rFonts w:hint="cs"/>
          <w:rtl/>
        </w:rPr>
        <w:t xml:space="preserve"> "ותמונת ה' יביט" (במדבר יב ח).</w:t>
      </w:r>
      <w:r w:rsidR="000A74DB">
        <w:rPr>
          <w:rStyle w:val="a5"/>
          <w:rtl/>
        </w:rPr>
        <w:footnoteReference w:id="13"/>
      </w:r>
      <w:r w:rsidR="000A74DB">
        <w:rPr>
          <w:rFonts w:hint="cs"/>
          <w:rtl/>
        </w:rPr>
        <w:t xml:space="preserve"> </w:t>
      </w:r>
    </w:p>
    <w:p w:rsidR="000A74DB" w:rsidRDefault="000A74DB" w:rsidP="00D46BEE">
      <w:pPr>
        <w:pStyle w:val="ac"/>
        <w:rPr>
          <w:rFonts w:hint="cs"/>
          <w:rtl/>
        </w:rPr>
      </w:pPr>
      <w:r>
        <w:rPr>
          <w:rFonts w:hint="cs"/>
          <w:rtl/>
        </w:rPr>
        <w:t>ר' הושעיא רבה אמר: יפה עשה שהסתיר פניו. א"ל הקב"ה: אני באתי להראות לך פנים וחלקת לי כבוד והסתרת פניך. חייך שאתה עתיד להיות אצלי בהר מ' יום ומ' לילה, לא לאכול ולא לשתות, ואתה עתיד ליהנות מזיו השכינה, שנאמר: "ומשה לא ידע כי קרן עור פניו"  (שמות לד כט). אבל נדב ואביהוא פרעו ראשיהן וזנו עיניהן מזיו השכינה שנאמר: "ואל אצילי בני ישראל לא שלח ידו ויחזו את ה</w:t>
      </w:r>
      <w:r w:rsidR="0061074D">
        <w:rPr>
          <w:rFonts w:hint="cs"/>
          <w:rtl/>
        </w:rPr>
        <w:t>אל</w:t>
      </w:r>
      <w:r>
        <w:rPr>
          <w:rFonts w:hint="cs"/>
          <w:rtl/>
        </w:rPr>
        <w:t>הים ויאכלו וישתו" (שמות כד יא) והם לא קבלו על מה שעשו.</w:t>
      </w:r>
      <w:r w:rsidR="00140F06">
        <w:rPr>
          <w:rStyle w:val="a5"/>
          <w:rtl/>
        </w:rPr>
        <w:footnoteReference w:id="14"/>
      </w:r>
    </w:p>
    <w:p w:rsidR="000A74DB" w:rsidRDefault="000A74DB">
      <w:pPr>
        <w:pStyle w:val="ac"/>
        <w:rPr>
          <w:rtl/>
        </w:rPr>
      </w:pPr>
    </w:p>
    <w:p w:rsidR="000A74DB" w:rsidRDefault="000A74DB">
      <w:pPr>
        <w:pStyle w:val="ad"/>
        <w:rPr>
          <w:rtl/>
        </w:rPr>
      </w:pPr>
      <w:r>
        <w:rPr>
          <w:rtl/>
        </w:rPr>
        <w:t>שבת שלום</w:t>
      </w:r>
    </w:p>
    <w:p w:rsidR="000A74DB" w:rsidRDefault="000A74DB">
      <w:pPr>
        <w:pStyle w:val="ad"/>
        <w:rPr>
          <w:rFonts w:hint="cs"/>
          <w:rtl/>
        </w:rPr>
      </w:pPr>
      <w:r>
        <w:rPr>
          <w:rtl/>
        </w:rPr>
        <w:t>מחלקי המים</w:t>
      </w:r>
    </w:p>
    <w:p w:rsidR="000A74DB" w:rsidRDefault="000A74DB" w:rsidP="00A76FEE">
      <w:pPr>
        <w:spacing w:before="120" w:line="300" w:lineRule="atLeast"/>
        <w:jc w:val="both"/>
        <w:rPr>
          <w:rFonts w:hint="cs"/>
          <w:rtl/>
        </w:rPr>
      </w:pPr>
      <w:r>
        <w:rPr>
          <w:rFonts w:hint="cs"/>
          <w:rtl/>
        </w:rPr>
        <w:t xml:space="preserve">מים אחרונים: ראה </w:t>
      </w:r>
      <w:r>
        <w:rPr>
          <w:rtl/>
        </w:rPr>
        <w:t>ויקרא רבה יא ה</w:t>
      </w:r>
      <w:r>
        <w:rPr>
          <w:rFonts w:hint="cs"/>
          <w:rtl/>
        </w:rPr>
        <w:t>: ...</w:t>
      </w:r>
      <w:r>
        <w:rPr>
          <w:rtl/>
        </w:rPr>
        <w:t xml:space="preserve"> אימתי בא בחסידות</w:t>
      </w:r>
      <w:r>
        <w:rPr>
          <w:rFonts w:hint="cs"/>
          <w:rtl/>
        </w:rPr>
        <w:t>?</w:t>
      </w:r>
      <w:r>
        <w:rPr>
          <w:rtl/>
        </w:rPr>
        <w:t xml:space="preserve"> בשעה שאמר </w:t>
      </w:r>
      <w:r>
        <w:rPr>
          <w:rFonts w:hint="cs"/>
          <w:rtl/>
        </w:rPr>
        <w:t>"</w:t>
      </w:r>
      <w:r>
        <w:rPr>
          <w:rtl/>
        </w:rPr>
        <w:t>הראני נא את כבודך</w:t>
      </w:r>
      <w:r>
        <w:rPr>
          <w:rFonts w:hint="cs"/>
          <w:rtl/>
        </w:rPr>
        <w:t>" ...</w:t>
      </w:r>
      <w:r>
        <w:rPr>
          <w:rtl/>
        </w:rPr>
        <w:t xml:space="preserve"> אימתי בא בתמימות</w:t>
      </w:r>
      <w:r>
        <w:rPr>
          <w:rFonts w:hint="cs"/>
          <w:rtl/>
        </w:rPr>
        <w:t>?</w:t>
      </w:r>
      <w:r>
        <w:rPr>
          <w:rtl/>
        </w:rPr>
        <w:t xml:space="preserve"> בשעה שאמר </w:t>
      </w:r>
      <w:r>
        <w:rPr>
          <w:rFonts w:hint="cs"/>
          <w:rtl/>
        </w:rPr>
        <w:t>"</w:t>
      </w:r>
      <w:r>
        <w:rPr>
          <w:rtl/>
        </w:rPr>
        <w:t>מדוע לא יבער הסנה</w:t>
      </w:r>
      <w:r>
        <w:rPr>
          <w:rFonts w:hint="cs"/>
          <w:rtl/>
        </w:rPr>
        <w:t>",</w:t>
      </w:r>
      <w:r>
        <w:rPr>
          <w:rtl/>
        </w:rPr>
        <w:t xml:space="preserve"> א"ל</w:t>
      </w:r>
      <w:r>
        <w:rPr>
          <w:rFonts w:hint="cs"/>
          <w:rtl/>
        </w:rPr>
        <w:t xml:space="preserve">: משום שכבודי עומד בתוכו .. </w:t>
      </w:r>
      <w:r>
        <w:rPr>
          <w:rtl/>
        </w:rPr>
        <w:t>אימתי בא בעקמנות</w:t>
      </w:r>
      <w:r>
        <w:rPr>
          <w:rFonts w:hint="cs"/>
          <w:rtl/>
        </w:rPr>
        <w:t>?</w:t>
      </w:r>
      <w:r>
        <w:rPr>
          <w:rtl/>
        </w:rPr>
        <w:t xml:space="preserve"> בשעה שאמר </w:t>
      </w:r>
      <w:r>
        <w:rPr>
          <w:rFonts w:hint="cs"/>
          <w:rtl/>
        </w:rPr>
        <w:t>"</w:t>
      </w:r>
      <w:r>
        <w:rPr>
          <w:rtl/>
        </w:rPr>
        <w:t>ואמרו לי מה שמו מה אומר אליהם</w:t>
      </w:r>
      <w:r>
        <w:rPr>
          <w:rFonts w:hint="cs"/>
          <w:rtl/>
        </w:rPr>
        <w:t xml:space="preserve">" ... </w:t>
      </w:r>
      <w:r>
        <w:rPr>
          <w:rtl/>
        </w:rPr>
        <w:t>אימתי נתברר על עסקיו</w:t>
      </w:r>
      <w:r>
        <w:rPr>
          <w:rFonts w:hint="cs"/>
          <w:rtl/>
        </w:rPr>
        <w:t>?</w:t>
      </w:r>
      <w:r>
        <w:rPr>
          <w:rtl/>
        </w:rPr>
        <w:t xml:space="preserve"> בשעה שאמר לו </w:t>
      </w:r>
      <w:r>
        <w:rPr>
          <w:rFonts w:hint="cs"/>
          <w:rtl/>
        </w:rPr>
        <w:t>"</w:t>
      </w:r>
      <w:r>
        <w:rPr>
          <w:rtl/>
        </w:rPr>
        <w:t>שלח נא ביד תשלח</w:t>
      </w:r>
      <w:r>
        <w:rPr>
          <w:rFonts w:hint="cs"/>
          <w:rtl/>
        </w:rPr>
        <w:t>". הכל היה בסנה.</w:t>
      </w:r>
    </w:p>
    <w:p w:rsidR="000A74DB" w:rsidRDefault="000A74DB">
      <w:pPr>
        <w:rPr>
          <w:rFonts w:hint="cs"/>
          <w:rtl/>
        </w:rPr>
      </w:pPr>
    </w:p>
    <w:sectPr w:rsidR="000A74DB" w:rsidSect="005F406A">
      <w:headerReference w:type="even" r:id="rId6"/>
      <w:headerReference w:type="default" r:id="rId7"/>
      <w:footerReference w:type="even" r:id="rId8"/>
      <w:footerReference w:type="default" r:id="rId9"/>
      <w:headerReference w:type="first" r:id="rId10"/>
      <w:footerReference w:type="first" r:id="rId11"/>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FE9" w:rsidRDefault="00425FE9">
      <w:r>
        <w:separator/>
      </w:r>
    </w:p>
  </w:endnote>
  <w:endnote w:type="continuationSeparator" w:id="0">
    <w:p w:rsidR="00425FE9" w:rsidRDefault="0042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7DD" w:rsidRDefault="006227D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957" w:rsidRPr="00F8747C" w:rsidRDefault="00AD1957" w:rsidP="00AD195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227DD">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227DD">
      <w:rPr>
        <w:rStyle w:val="ae"/>
        <w:noProof/>
        <w:rtl/>
      </w:rPr>
      <w:t>3</w:t>
    </w:r>
    <w:r w:rsidRPr="00F8747C">
      <w:rPr>
        <w:rStyle w:val="ae"/>
      </w:rPr>
      <w:fldChar w:fldCharType="end"/>
    </w:r>
  </w:p>
  <w:p w:rsidR="00AD1957" w:rsidRDefault="00AD195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7DD" w:rsidRDefault="006227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FE9" w:rsidRDefault="00425FE9">
      <w:r>
        <w:separator/>
      </w:r>
    </w:p>
  </w:footnote>
  <w:footnote w:type="continuationSeparator" w:id="0">
    <w:p w:rsidR="00425FE9" w:rsidRDefault="00425FE9">
      <w:r>
        <w:continuationSeparator/>
      </w:r>
    </w:p>
  </w:footnote>
  <w:footnote w:id="1">
    <w:p w:rsidR="00A76FEE" w:rsidRDefault="00A76FEE" w:rsidP="005F406A">
      <w:pPr>
        <w:pStyle w:val="a3"/>
        <w:rPr>
          <w:rFonts w:hint="cs"/>
        </w:rPr>
      </w:pPr>
      <w:r>
        <w:rPr>
          <w:rStyle w:val="a5"/>
        </w:rPr>
        <w:footnoteRef/>
      </w:r>
      <w:r>
        <w:rPr>
          <w:rtl/>
        </w:rPr>
        <w:t xml:space="preserve"> </w:t>
      </w:r>
      <w:r>
        <w:rPr>
          <w:rFonts w:hint="cs"/>
          <w:rtl/>
        </w:rPr>
        <w:t>ארבע צלעות יש כאן: אסורה נא, כי סר לראות, אל תקרב, ויסתר משה. נדון הפעם בשלוש מהן</w:t>
      </w:r>
      <w:r w:rsidR="005F406A">
        <w:rPr>
          <w:rFonts w:hint="cs"/>
          <w:rtl/>
        </w:rPr>
        <w:t>: אסורה נא, כי סר לראות, ויסתר משה</w:t>
      </w:r>
      <w:r>
        <w:rPr>
          <w:rFonts w:hint="cs"/>
          <w:rtl/>
        </w:rPr>
        <w:t xml:space="preserve">. לרביעית, "אל תקרב הלום" הקדשנו דף מיוחד בשם </w:t>
      </w:r>
      <w:hyperlink r:id="rId1" w:history="1">
        <w:r w:rsidRPr="00A76FEE">
          <w:rPr>
            <w:rStyle w:val="Hyperlink"/>
            <w:rFonts w:hint="cs"/>
            <w:rtl/>
          </w:rPr>
          <w:t>אל תקרב הלום – הקרב אליך את אהרון</w:t>
        </w:r>
      </w:hyperlink>
      <w:r>
        <w:rPr>
          <w:rFonts w:hint="cs"/>
          <w:rtl/>
        </w:rPr>
        <w:t>, בפרשת תצוה, אשר סוגר מעגל שנפתח בפרשתנו.</w:t>
      </w:r>
    </w:p>
  </w:footnote>
  <w:footnote w:id="2">
    <w:p w:rsidR="00C441DC" w:rsidRDefault="00C441DC" w:rsidP="00DC612B">
      <w:pPr>
        <w:pStyle w:val="a3"/>
        <w:rPr>
          <w:rFonts w:hint="cs"/>
          <w:rtl/>
        </w:rPr>
      </w:pPr>
      <w:r>
        <w:rPr>
          <w:rStyle w:val="a5"/>
          <w:rtl/>
        </w:rPr>
        <w:footnoteRef/>
      </w:r>
      <w:r>
        <w:rPr>
          <w:rtl/>
        </w:rPr>
        <w:t xml:space="preserve"> כך </w:t>
      </w:r>
      <w:r w:rsidR="00DC612B">
        <w:rPr>
          <w:rFonts w:hint="cs"/>
          <w:rtl/>
        </w:rPr>
        <w:t>מ</w:t>
      </w:r>
      <w:r w:rsidR="00DC612B">
        <w:rPr>
          <w:rtl/>
        </w:rPr>
        <w:t>פ</w:t>
      </w:r>
      <w:r>
        <w:rPr>
          <w:rtl/>
        </w:rPr>
        <w:t>רש גם רמב"ן על הפסוק שם: "ויקרא השם הנכבד "שוכני סנה" כי שם נראה אליו בתח</w:t>
      </w:r>
      <w:r>
        <w:rPr>
          <w:rFonts w:hint="cs"/>
          <w:rtl/>
        </w:rPr>
        <w:t>י</w:t>
      </w:r>
      <w:r>
        <w:rPr>
          <w:rtl/>
        </w:rPr>
        <w:t xml:space="preserve">לה". וכן הוא בספרי דברים על הפסוק: "שעשה רצון מי שנגלה על משה בסנה". (ואבן עזרא חולק, גם בפרשתנו וגם בפרשת וזאת הברכה). </w:t>
      </w:r>
      <w:r>
        <w:rPr>
          <w:rFonts w:hint="cs"/>
          <w:rtl/>
        </w:rPr>
        <w:t xml:space="preserve">המפגש בסנה מסמל את תחילת דרכו הארוכה של משה כמנהיג וכשליח הגדול של עם ישראל בכל הזמנים. אבן הדרך הראשונה </w:t>
      </w:r>
      <w:r>
        <w:rPr>
          <w:rtl/>
        </w:rPr>
        <w:t>–</w:t>
      </w:r>
      <w:r>
        <w:rPr>
          <w:rFonts w:hint="cs"/>
          <w:rtl/>
        </w:rPr>
        <w:t xml:space="preserve"> המבחן הראשון - בשליחות קשה ונפתלת. לפיכך, בסיום השליחות - </w:t>
      </w:r>
      <w:r>
        <w:rPr>
          <w:rtl/>
        </w:rPr>
        <w:t>בפרשה האחרונה בתורה, וזאת הברכה, בה נפרד משה מעם ישראל</w:t>
      </w:r>
      <w:r>
        <w:rPr>
          <w:rFonts w:hint="cs"/>
          <w:rtl/>
        </w:rPr>
        <w:t xml:space="preserve"> </w:t>
      </w:r>
      <w:r>
        <w:rPr>
          <w:rtl/>
        </w:rPr>
        <w:t>–</w:t>
      </w:r>
      <w:r>
        <w:rPr>
          <w:rFonts w:hint="cs"/>
          <w:rtl/>
        </w:rPr>
        <w:t xml:space="preserve"> מוזכר אירוע מרכזי זה ולא בכדי משתמש משה בברכתו </w:t>
      </w:r>
      <w:r>
        <w:rPr>
          <w:rtl/>
        </w:rPr>
        <w:t>בביטוי "שוכני סנה" - בשם השוכן בסנה</w:t>
      </w:r>
      <w:r>
        <w:rPr>
          <w:rFonts w:hint="cs"/>
          <w:rtl/>
        </w:rPr>
        <w:t xml:space="preserve"> (מדוע דווקא בברכת יוסף, זה נושא אחר). פרשת וזאת הברכה "סוגרת" את פרשת שמות. ואנחנו בשמות, בהתחלת הדרך. </w:t>
      </w:r>
    </w:p>
  </w:footnote>
  <w:footnote w:id="3">
    <w:p w:rsidR="00140F06" w:rsidRDefault="00140F06" w:rsidP="00D56C3C">
      <w:pPr>
        <w:pStyle w:val="a3"/>
        <w:rPr>
          <w:rFonts w:hint="cs"/>
          <w:rtl/>
        </w:rPr>
      </w:pPr>
      <w:r>
        <w:rPr>
          <w:rStyle w:val="a5"/>
        </w:rPr>
        <w:footnoteRef/>
      </w:r>
      <w:r>
        <w:t xml:space="preserve"> </w:t>
      </w:r>
      <w:r>
        <w:rPr>
          <w:rFonts w:hint="cs"/>
          <w:rtl/>
        </w:rPr>
        <w:t xml:space="preserve"> כך פירשו בפשטות </w:t>
      </w:r>
      <w:r w:rsidR="0080723B">
        <w:rPr>
          <w:rFonts w:hint="cs"/>
          <w:rtl/>
        </w:rPr>
        <w:t>מרבית פ</w:t>
      </w:r>
      <w:r>
        <w:rPr>
          <w:rFonts w:hint="cs"/>
          <w:rtl/>
        </w:rPr>
        <w:t xml:space="preserve">רשני המקרא וכל המדרשים, אסורה במשמעות </w:t>
      </w:r>
      <w:r w:rsidR="00DC612B">
        <w:rPr>
          <w:rFonts w:hint="cs"/>
          <w:rtl/>
        </w:rPr>
        <w:t>לפנות ו</w:t>
      </w:r>
      <w:r>
        <w:rPr>
          <w:rFonts w:hint="cs"/>
          <w:rtl/>
        </w:rPr>
        <w:t>להתקרב, התקרבות פיסית ממש או בהתקרבות של מבט בלבד</w:t>
      </w:r>
      <w:r w:rsidR="00D56C3C">
        <w:rPr>
          <w:rFonts w:hint="cs"/>
          <w:rtl/>
        </w:rPr>
        <w:t xml:space="preserve"> כפי שנראה להלן</w:t>
      </w:r>
      <w:r>
        <w:rPr>
          <w:rFonts w:hint="cs"/>
          <w:rtl/>
        </w:rPr>
        <w:t xml:space="preserve">. </w:t>
      </w:r>
      <w:r w:rsidR="00857B4C">
        <w:rPr>
          <w:rFonts w:hint="cs"/>
          <w:rtl/>
        </w:rPr>
        <w:t xml:space="preserve">ראה פירוש </w:t>
      </w:r>
      <w:r w:rsidR="00857B4C">
        <w:rPr>
          <w:rtl/>
        </w:rPr>
        <w:t>ספורנו</w:t>
      </w:r>
      <w:r w:rsidR="00857B4C">
        <w:rPr>
          <w:rFonts w:hint="cs"/>
          <w:rtl/>
        </w:rPr>
        <w:t>: "</w:t>
      </w:r>
      <w:r w:rsidR="00857B4C">
        <w:rPr>
          <w:rtl/>
        </w:rPr>
        <w:t>אסורה נא ואראה. אתבונן ואראה.</w:t>
      </w:r>
      <w:r w:rsidR="00857B4C">
        <w:rPr>
          <w:rFonts w:hint="cs"/>
          <w:rtl/>
        </w:rPr>
        <w:t xml:space="preserve"> ופירוש רמב"ן ב</w:t>
      </w:r>
      <w:r w:rsidR="00857B4C">
        <w:rPr>
          <w:rtl/>
        </w:rPr>
        <w:t>דברים א</w:t>
      </w:r>
      <w:r w:rsidR="00857B4C">
        <w:rPr>
          <w:rFonts w:hint="cs"/>
          <w:rtl/>
        </w:rPr>
        <w:t xml:space="preserve"> ו שמקשר את המיקום של משה כאן עם מיקום מחנה ישראל והשכינה בהר סיני, אומר: "</w:t>
      </w:r>
      <w:r w:rsidR="00857B4C">
        <w:rPr>
          <w:rtl/>
        </w:rPr>
        <w:t>אסורה נא ואראה, שיסור מחורב עד ההר</w:t>
      </w:r>
      <w:r w:rsidR="00857B4C">
        <w:rPr>
          <w:rFonts w:hint="cs"/>
          <w:rtl/>
        </w:rPr>
        <w:t>"</w:t>
      </w:r>
      <w:r w:rsidR="00857B4C">
        <w:rPr>
          <w:rtl/>
        </w:rPr>
        <w:t>.</w:t>
      </w:r>
      <w:r w:rsidR="00857B4C">
        <w:rPr>
          <w:rFonts w:hint="cs"/>
          <w:rtl/>
        </w:rPr>
        <w:t xml:space="preserve"> ו</w:t>
      </w:r>
      <w:r w:rsidR="0080723B">
        <w:rPr>
          <w:rFonts w:hint="cs"/>
          <w:rtl/>
        </w:rPr>
        <w:t xml:space="preserve">פירוש </w:t>
      </w:r>
      <w:r w:rsidR="0080723B">
        <w:rPr>
          <w:rtl/>
        </w:rPr>
        <w:t>אבן עזרא</w:t>
      </w:r>
      <w:r w:rsidR="0080723B">
        <w:rPr>
          <w:rFonts w:hint="cs"/>
          <w:rtl/>
        </w:rPr>
        <w:t>: "</w:t>
      </w:r>
      <w:r w:rsidR="0080723B">
        <w:rPr>
          <w:rtl/>
        </w:rPr>
        <w:t>אס</w:t>
      </w:r>
      <w:r w:rsidR="0080723B">
        <w:rPr>
          <w:rFonts w:hint="cs"/>
          <w:rtl/>
        </w:rPr>
        <w:t>ו</w:t>
      </w:r>
      <w:r w:rsidR="0080723B">
        <w:rPr>
          <w:rtl/>
        </w:rPr>
        <w:t xml:space="preserve">רה נא </w:t>
      </w:r>
      <w:r w:rsidR="0080723B">
        <w:rPr>
          <w:rFonts w:hint="cs"/>
          <w:rtl/>
        </w:rPr>
        <w:t xml:space="preserve">- </w:t>
      </w:r>
      <w:r w:rsidR="0080723B">
        <w:rPr>
          <w:rtl/>
        </w:rPr>
        <w:t>גזרת סר</w:t>
      </w:r>
      <w:r w:rsidR="0080723B">
        <w:rPr>
          <w:rFonts w:hint="cs"/>
          <w:rtl/>
        </w:rPr>
        <w:t>.</w:t>
      </w:r>
      <w:r w:rsidR="0080723B">
        <w:rPr>
          <w:rtl/>
        </w:rPr>
        <w:t xml:space="preserve"> אם בא אחריה מ"ם היה למרחוק כמו סורו ממני (תה</w:t>
      </w:r>
      <w:r w:rsidR="0080723B">
        <w:rPr>
          <w:rFonts w:hint="cs"/>
          <w:rtl/>
        </w:rPr>
        <w:t>לים ו</w:t>
      </w:r>
      <w:r w:rsidR="0080723B">
        <w:rPr>
          <w:rtl/>
        </w:rPr>
        <w:t xml:space="preserve"> ט), הוא אומר להם רחקו ממני</w:t>
      </w:r>
      <w:r w:rsidR="0080723B">
        <w:rPr>
          <w:rFonts w:hint="cs"/>
          <w:rtl/>
        </w:rPr>
        <w:t>.</w:t>
      </w:r>
      <w:r w:rsidR="0080723B">
        <w:rPr>
          <w:rtl/>
        </w:rPr>
        <w:t xml:space="preserve"> ואם אחריה אל בשלש נקודות תהפך הדבר, כמו סורה אלי (שופ</w:t>
      </w:r>
      <w:r w:rsidR="0080723B">
        <w:rPr>
          <w:rFonts w:hint="cs"/>
          <w:rtl/>
        </w:rPr>
        <w:t>טים</w:t>
      </w:r>
      <w:r w:rsidR="0080723B">
        <w:rPr>
          <w:rtl/>
        </w:rPr>
        <w:t xml:space="preserve"> ד יח), סור ממקומך ובא אלי, שיסור ממקומו ויקרב אל מקום הסנה</w:t>
      </w:r>
      <w:r w:rsidR="0080723B">
        <w:rPr>
          <w:rFonts w:hint="cs"/>
          <w:rtl/>
        </w:rPr>
        <w:t xml:space="preserve">". </w:t>
      </w:r>
      <w:r w:rsidR="00D56C3C">
        <w:rPr>
          <w:rFonts w:hint="cs"/>
          <w:rtl/>
        </w:rPr>
        <w:t xml:space="preserve">ואנו נוסיף את לוט שאומר למלאכים: "סורו נא אל בית עבדכם" (בראשית יט ב) לעומת משה שאומר לבני ישראל: "סורו נא מעל אהלי האנשים הרשעים האלה" (במדבר טז כו). </w:t>
      </w:r>
      <w:r w:rsidR="0080723B">
        <w:rPr>
          <w:rFonts w:hint="cs"/>
          <w:rtl/>
        </w:rPr>
        <w:t xml:space="preserve">כאן לא כתוב אמנם "אל" (בפסוק הבא יש: "ויקרא אליו"), אבל משמע מפירוש אבן עזרא שהוא סבור שכאן מדובר להתקרב. </w:t>
      </w:r>
    </w:p>
  </w:footnote>
  <w:footnote w:id="4">
    <w:p w:rsidR="00D56C3C" w:rsidRDefault="00D56C3C">
      <w:pPr>
        <w:pStyle w:val="a3"/>
        <w:rPr>
          <w:rFonts w:hint="cs"/>
          <w:rtl/>
        </w:rPr>
      </w:pPr>
      <w:r>
        <w:rPr>
          <w:rStyle w:val="a5"/>
        </w:rPr>
        <w:footnoteRef/>
      </w:r>
      <w:r>
        <w:rPr>
          <w:rtl/>
        </w:rPr>
        <w:t xml:space="preserve"> </w:t>
      </w:r>
      <w:r>
        <w:rPr>
          <w:rFonts w:hint="cs"/>
          <w:rtl/>
        </w:rPr>
        <w:t>אם כך, מהו שהקב"ה מצוה אותו "אל תקרב הלום"? הרי הוא התרחק! אפשר לכאורה להמשיך את קו המחשבה של כלי יקר ולומר, בניגוד לפירוש השכיח והמקובל, שבכך הקב"ה מאשר את צעדו לאחור של משה (ולפתור בכך שאלות מעניינות הקשורות בציווי "אל תקרב הלום"). אבל פירוש כלי יקר ממשיך ואומר פתרון אחר: "ויאמר ה' אליו אל תקרב הלום, רצה לומר שהרחקה זו קריבה היא לראות". היינו, "אל תקרב" הוא בעצם אל תתרחק על מנת לראות משם יותר טוב. וכהמשך דבריו שם: "</w:t>
      </w:r>
      <w:r>
        <w:rPr>
          <w:rtl/>
        </w:rPr>
        <w:t>שראה ה' כי סר ממקומו כדי לראות על כן מנעו ה' מהביט אל האלהים, על כן נאמר אל תקרב הלום קריבת ראות העין</w:t>
      </w:r>
      <w:r>
        <w:rPr>
          <w:rFonts w:hint="cs"/>
          <w:rtl/>
        </w:rPr>
        <w:t>".</w:t>
      </w:r>
    </w:p>
  </w:footnote>
  <w:footnote w:id="5">
    <w:p w:rsidR="00B50935" w:rsidRDefault="00B50935">
      <w:pPr>
        <w:pStyle w:val="a3"/>
        <w:rPr>
          <w:rFonts w:hint="cs"/>
          <w:rtl/>
        </w:rPr>
      </w:pPr>
      <w:r>
        <w:rPr>
          <w:rStyle w:val="a5"/>
        </w:rPr>
        <w:footnoteRef/>
      </w:r>
      <w:r>
        <w:rPr>
          <w:rtl/>
        </w:rPr>
        <w:t xml:space="preserve"> </w:t>
      </w:r>
      <w:r>
        <w:rPr>
          <w:rFonts w:hint="cs"/>
          <w:rtl/>
        </w:rPr>
        <w:t>וב</w:t>
      </w:r>
      <w:r>
        <w:rPr>
          <w:rtl/>
        </w:rPr>
        <w:t>פסיקתא זוטרתא (לקח טוב) שמות פרשת שמות פרק ג סימן ה</w:t>
      </w:r>
      <w:r>
        <w:rPr>
          <w:rFonts w:hint="cs"/>
          <w:rtl/>
        </w:rPr>
        <w:t>: "</w:t>
      </w:r>
      <w:r>
        <w:rPr>
          <w:rtl/>
        </w:rPr>
        <w:t>ויאמר אל תקרב הלום</w:t>
      </w:r>
      <w:r>
        <w:rPr>
          <w:rFonts w:hint="cs"/>
          <w:rtl/>
        </w:rPr>
        <w:t xml:space="preserve"> - </w:t>
      </w:r>
      <w:r>
        <w:rPr>
          <w:rtl/>
        </w:rPr>
        <w:t>עדיין לא קרב הזמן להסתכל באספקלריא</w:t>
      </w:r>
      <w:r>
        <w:rPr>
          <w:rFonts w:hint="cs"/>
          <w:rtl/>
        </w:rPr>
        <w:t>". וב</w:t>
      </w:r>
      <w:r>
        <w:rPr>
          <w:rtl/>
        </w:rPr>
        <w:t xml:space="preserve">שכל טוב (בובר) </w:t>
      </w:r>
      <w:r>
        <w:rPr>
          <w:rFonts w:hint="cs"/>
          <w:rtl/>
        </w:rPr>
        <w:t>שם: "</w:t>
      </w:r>
      <w:r>
        <w:rPr>
          <w:rtl/>
        </w:rPr>
        <w:t>ויאמר אל תקרב הלום. כלומר אל תקרב למקום שכינת מלכך</w:t>
      </w:r>
      <w:r>
        <w:rPr>
          <w:rFonts w:hint="cs"/>
          <w:rtl/>
        </w:rPr>
        <w:t xml:space="preserve">". ובפירוש </w:t>
      </w:r>
      <w:r>
        <w:rPr>
          <w:rtl/>
        </w:rPr>
        <w:t xml:space="preserve">רמב"ן </w:t>
      </w:r>
      <w:r>
        <w:rPr>
          <w:rFonts w:hint="cs"/>
          <w:rtl/>
        </w:rPr>
        <w:t>לפסוק: "</w:t>
      </w:r>
      <w:r>
        <w:rPr>
          <w:rtl/>
        </w:rPr>
        <w:t>אל תקרב הלום - לא הגיע עדיין למעלתו הגדולה בנבואה, כי בהר סיני נגש אל הערפל אשר שם האלהים (להלן כ כא). וכן ענין הסתרת פנים, שעדיין לא עלה למה שנאמר בו ותמונת ה' יביט (במדבר יב ח)</w:t>
      </w:r>
      <w:r>
        <w:rPr>
          <w:rFonts w:hint="cs"/>
          <w:rtl/>
        </w:rPr>
        <w:t xml:space="preserve">". הרי עתיד משה כן לעלות בהר, אך בינתיים לא. העת תגיע כאשר כל ישראל יהיו נוכחים במעמד הר סיני. משה כנציג כלל ישראל </w:t>
      </w:r>
      <w:r>
        <w:rPr>
          <w:rtl/>
        </w:rPr>
        <w:t>–</w:t>
      </w:r>
      <w:r>
        <w:rPr>
          <w:rFonts w:hint="cs"/>
          <w:rtl/>
        </w:rPr>
        <w:t xml:space="preserve"> כן. משה כאדם פרטי </w:t>
      </w:r>
      <w:r>
        <w:rPr>
          <w:rtl/>
        </w:rPr>
        <w:t>–</w:t>
      </w:r>
      <w:r>
        <w:rPr>
          <w:rFonts w:hint="cs"/>
          <w:rtl/>
        </w:rPr>
        <w:t xml:space="preserve"> לא.</w:t>
      </w:r>
      <w:r w:rsidR="00D56C3C">
        <w:rPr>
          <w:rFonts w:hint="cs"/>
          <w:rtl/>
        </w:rPr>
        <w:t xml:space="preserve"> ראה שוב רמב"ן בפירושו לדברים א ו שמחשב היכן בדיוק עמד משה בסנה והיכן היה הסנה, ביחסצ למחנה ישראל והשכינה ומעמד הר סיני.</w:t>
      </w:r>
    </w:p>
  </w:footnote>
  <w:footnote w:id="6">
    <w:p w:rsidR="008C5E57" w:rsidRDefault="008C5E57" w:rsidP="00243295">
      <w:pPr>
        <w:pStyle w:val="a3"/>
        <w:rPr>
          <w:rFonts w:hint="cs"/>
          <w:rtl/>
        </w:rPr>
      </w:pPr>
      <w:r>
        <w:rPr>
          <w:rStyle w:val="a5"/>
        </w:rPr>
        <w:footnoteRef/>
      </w:r>
      <w:r>
        <w:rPr>
          <w:rtl/>
        </w:rPr>
        <w:t xml:space="preserve"> </w:t>
      </w:r>
      <w:r>
        <w:rPr>
          <w:rFonts w:hint="cs"/>
          <w:rtl/>
        </w:rPr>
        <w:t>לא יכול היה משה או לא רצה באותו רגע להיבטל ממלאכתו.</w:t>
      </w:r>
      <w:r w:rsidR="00243295">
        <w:rPr>
          <w:rFonts w:hint="cs"/>
          <w:rtl/>
        </w:rPr>
        <w:t xml:space="preserve"> גילוי שכינה אינו יכול להפסיק ממלאכה. אבל המלאכה מביאה לשכינה, כפי שנמצא במדרשים על הקמת המשכן, כגון ב</w:t>
      </w:r>
      <w:r w:rsidR="00243295">
        <w:rPr>
          <w:rtl/>
        </w:rPr>
        <w:t>מכילתא דרבי שמעון בר יוחאי כ</w:t>
      </w:r>
      <w:r w:rsidR="00243295">
        <w:rPr>
          <w:rFonts w:hint="cs"/>
          <w:rtl/>
        </w:rPr>
        <w:t xml:space="preserve"> ט: "</w:t>
      </w:r>
      <w:r w:rsidR="00243295">
        <w:rPr>
          <w:rtl/>
        </w:rPr>
        <w:t>גדולה מלאכה שלא שרת שכינה בישראל עד שעשו מלאכה</w:t>
      </w:r>
      <w:r w:rsidR="00243295">
        <w:rPr>
          <w:rFonts w:hint="cs"/>
          <w:rtl/>
        </w:rPr>
        <w:t xml:space="preserve">". מה שזכה משה בסוף ספר שמות בהקמת המשכן (ראה דברינו </w:t>
      </w:r>
      <w:hyperlink r:id="rId2" w:history="1">
        <w:r w:rsidR="00243295" w:rsidRPr="00243295">
          <w:rPr>
            <w:rStyle w:val="Hyperlink"/>
            <w:rFonts w:hint="cs"/>
            <w:rtl/>
          </w:rPr>
          <w:t>הקמת המשכן</w:t>
        </w:r>
      </w:hyperlink>
      <w:r w:rsidR="00243295">
        <w:rPr>
          <w:rFonts w:hint="cs"/>
          <w:rtl/>
        </w:rPr>
        <w:t xml:space="preserve"> בפרשת פקודי) כבר קדם וזכה כאן כשהקפיד על מלאכתו (ראה דברינו </w:t>
      </w:r>
      <w:hyperlink r:id="rId3" w:history="1">
        <w:r w:rsidR="00243295" w:rsidRPr="004617F7">
          <w:rPr>
            <w:rStyle w:val="Hyperlink"/>
            <w:rFonts w:hint="cs"/>
            <w:rtl/>
          </w:rPr>
          <w:t>ומשה היה רועה</w:t>
        </w:r>
      </w:hyperlink>
      <w:r w:rsidR="00243295">
        <w:rPr>
          <w:rFonts w:hint="cs"/>
          <w:rtl/>
        </w:rPr>
        <w:t xml:space="preserve"> בפרשה זו).</w:t>
      </w:r>
    </w:p>
  </w:footnote>
  <w:footnote w:id="7">
    <w:p w:rsidR="00F43F3E" w:rsidRDefault="00F43F3E" w:rsidP="004617F7">
      <w:pPr>
        <w:pStyle w:val="a3"/>
        <w:rPr>
          <w:rFonts w:hint="cs"/>
          <w:rtl/>
        </w:rPr>
      </w:pPr>
      <w:r>
        <w:rPr>
          <w:rStyle w:val="a5"/>
        </w:rPr>
        <w:footnoteRef/>
      </w:r>
      <w:r>
        <w:rPr>
          <w:rtl/>
        </w:rPr>
        <w:t xml:space="preserve"> בשמות רבה מהדורת שנאן הנוסח הוא: "ר' יוחנן אמר: ג' פסיעות פסע משה באותה שעה, שנאמר: אס</w:t>
      </w:r>
      <w:r>
        <w:rPr>
          <w:rFonts w:hint="cs"/>
          <w:rtl/>
        </w:rPr>
        <w:t>ו</w:t>
      </w:r>
      <w:r>
        <w:rPr>
          <w:rtl/>
        </w:rPr>
        <w:t>רה נא ואראה. ר</w:t>
      </w:r>
      <w:r w:rsidR="004617F7">
        <w:rPr>
          <w:rFonts w:hint="cs"/>
          <w:rtl/>
        </w:rPr>
        <w:t xml:space="preserve">' שמעון בן לוי </w:t>
      </w:r>
      <w:r>
        <w:rPr>
          <w:rtl/>
        </w:rPr>
        <w:t>אמר: פניו הלך לאחריו והביט". מספר הפסיעות כמספר המילים או ההברות. ובמדרש תנחומא (הרגיל ובובר) כתוב: "</w:t>
      </w:r>
      <w:r w:rsidR="004617F7">
        <w:rPr>
          <w:rtl/>
        </w:rPr>
        <w:t>. ר</w:t>
      </w:r>
      <w:r w:rsidR="004617F7">
        <w:rPr>
          <w:rFonts w:hint="cs"/>
          <w:rtl/>
        </w:rPr>
        <w:t>' שמעון בן לוי</w:t>
      </w:r>
      <w:r>
        <w:rPr>
          <w:rtl/>
        </w:rPr>
        <w:t xml:space="preserve"> אמר</w:t>
      </w:r>
      <w:r>
        <w:rPr>
          <w:rFonts w:hint="cs"/>
          <w:rtl/>
        </w:rPr>
        <w:t>:</w:t>
      </w:r>
      <w:r>
        <w:rPr>
          <w:rtl/>
        </w:rPr>
        <w:t xml:space="preserve"> לא פסע אלא צוארו ע</w:t>
      </w:r>
      <w:r>
        <w:rPr>
          <w:rFonts w:hint="cs"/>
          <w:rtl/>
        </w:rPr>
        <w:t>י</w:t>
      </w:r>
      <w:r>
        <w:rPr>
          <w:rtl/>
        </w:rPr>
        <w:t>קם</w:t>
      </w:r>
      <w:r>
        <w:rPr>
          <w:rFonts w:hint="cs"/>
          <w:rtl/>
        </w:rPr>
        <w:t>.</w:t>
      </w:r>
      <w:r>
        <w:rPr>
          <w:rtl/>
        </w:rPr>
        <w:t xml:space="preserve"> א"ל הקב"ה</w:t>
      </w:r>
      <w:r>
        <w:rPr>
          <w:rFonts w:hint="cs"/>
          <w:rtl/>
        </w:rPr>
        <w:t>:</w:t>
      </w:r>
      <w:r>
        <w:rPr>
          <w:rtl/>
        </w:rPr>
        <w:t xml:space="preserve"> נצטערת לראות חייך שאתה כדאי שאגלה עליך מיד ויקרא אליו ה' מתוך הסנה".</w:t>
      </w:r>
    </w:p>
  </w:footnote>
  <w:footnote w:id="8">
    <w:p w:rsidR="00140F06" w:rsidRDefault="00140F06" w:rsidP="00140F06">
      <w:pPr>
        <w:pStyle w:val="a3"/>
        <w:rPr>
          <w:rtl/>
        </w:rPr>
      </w:pPr>
      <w:r>
        <w:rPr>
          <w:rStyle w:val="a5"/>
          <w:rtl/>
        </w:rPr>
        <w:footnoteRef/>
      </w:r>
      <w:r>
        <w:rPr>
          <w:rtl/>
        </w:rPr>
        <w:t xml:space="preserve"> </w:t>
      </w:r>
      <w:r>
        <w:rPr>
          <w:rFonts w:hint="cs"/>
          <w:rtl/>
        </w:rPr>
        <w:t>ה</w:t>
      </w:r>
      <w:r>
        <w:rPr>
          <w:rtl/>
        </w:rPr>
        <w:t xml:space="preserve">מדרש מנתח את פסוקים ב,ג,ד באופן הבא: המלאך מתגלה למשה (פסוק ב), אך </w:t>
      </w:r>
      <w:r>
        <w:rPr>
          <w:rFonts w:hint="cs"/>
          <w:rtl/>
        </w:rPr>
        <w:t xml:space="preserve">באותו רגע לא היה יכול </w:t>
      </w:r>
      <w:r>
        <w:rPr>
          <w:rtl/>
        </w:rPr>
        <w:t>משה ל</w:t>
      </w:r>
      <w:r>
        <w:rPr>
          <w:rFonts w:hint="cs"/>
          <w:rtl/>
        </w:rPr>
        <w:t>הי</w:t>
      </w:r>
      <w:r>
        <w:rPr>
          <w:rtl/>
        </w:rPr>
        <w:t xml:space="preserve">בטל ממלאכתו. כאשר </w:t>
      </w:r>
      <w:r>
        <w:rPr>
          <w:rFonts w:hint="cs"/>
          <w:rtl/>
        </w:rPr>
        <w:t xml:space="preserve">יכול היה משה להתפנות לרגע </w:t>
      </w:r>
      <w:r>
        <w:rPr>
          <w:rtl/>
        </w:rPr>
        <w:t xml:space="preserve">ממלאכתו וסר לראות (פסוק ג), </w:t>
      </w:r>
      <w:r>
        <w:rPr>
          <w:rFonts w:hint="cs"/>
          <w:rtl/>
        </w:rPr>
        <w:t xml:space="preserve">נגלה אליו </w:t>
      </w:r>
      <w:r>
        <w:rPr>
          <w:rtl/>
        </w:rPr>
        <w:t>ה' (פסוק ד)</w:t>
      </w:r>
      <w:r>
        <w:rPr>
          <w:rFonts w:hint="cs"/>
          <w:rtl/>
        </w:rPr>
        <w:t xml:space="preserve"> ולא המלאך</w:t>
      </w:r>
      <w:r>
        <w:rPr>
          <w:rtl/>
        </w:rPr>
        <w:t xml:space="preserve">. </w:t>
      </w:r>
      <w:r>
        <w:rPr>
          <w:rFonts w:hint="cs"/>
          <w:rtl/>
        </w:rPr>
        <w:t xml:space="preserve">וגם אז, התבטאה פנייתו של משה בג' פסיעות לפי שיטת </w:t>
      </w:r>
      <w:r>
        <w:rPr>
          <w:rtl/>
        </w:rPr>
        <w:t>ר' יוחנן</w:t>
      </w:r>
      <w:r>
        <w:rPr>
          <w:rFonts w:hint="cs"/>
          <w:rtl/>
        </w:rPr>
        <w:t xml:space="preserve">, או רק בהפניית מבט בלבד לפי שיטת </w:t>
      </w:r>
      <w:r>
        <w:rPr>
          <w:rtl/>
        </w:rPr>
        <w:t>ריש לקיש</w:t>
      </w:r>
      <w:r>
        <w:rPr>
          <w:rFonts w:hint="cs"/>
          <w:rtl/>
        </w:rPr>
        <w:t xml:space="preserve">! </w:t>
      </w:r>
      <w:r w:rsidR="004617F7">
        <w:rPr>
          <w:rFonts w:hint="cs"/>
          <w:rtl/>
        </w:rPr>
        <w:t xml:space="preserve">והרי לנו פירוש שלישי שסר לראות הוא לא התקרב ולא התרחק אלא הפנה את גופו (לא רק מבטו). </w:t>
      </w:r>
      <w:r>
        <w:rPr>
          <w:rFonts w:hint="cs"/>
          <w:rtl/>
        </w:rPr>
        <w:t xml:space="preserve">וכבר הרחבנו בנושא חשיבות המלאכה בפרט אצל מנהיגים ונביאים (משה, יעקב, דוד, עמוס) והקפדה על דיני שכיר אפילו בביתו של עובד עבודה זרה (יתרו ולבן) וקישרנו הדבר עם מלאכת המשכן שמשה מתעסק בה ואפילו עם הקשר הלשוני מלאך (נביא) ומלאכה. ראה דברינו </w:t>
      </w:r>
      <w:hyperlink r:id="rId4" w:history="1">
        <w:r w:rsidRPr="00DF1182">
          <w:rPr>
            <w:rStyle w:val="Hyperlink"/>
            <w:rFonts w:hint="cs"/>
            <w:rtl/>
          </w:rPr>
          <w:t>ומשה היה רועה</w:t>
        </w:r>
      </w:hyperlink>
      <w:r>
        <w:rPr>
          <w:rFonts w:hint="cs"/>
          <w:rtl/>
        </w:rPr>
        <w:t xml:space="preserve"> בפרשה זו וכן דברינו </w:t>
      </w:r>
      <w:hyperlink r:id="rId5" w:history="1">
        <w:r w:rsidRPr="00DB7821">
          <w:rPr>
            <w:rStyle w:val="Hyperlink"/>
            <w:rFonts w:hint="cs"/>
            <w:rtl/>
          </w:rPr>
          <w:t>האלהים הרועה אותי המלאך הגואל אותי</w:t>
        </w:r>
      </w:hyperlink>
      <w:r>
        <w:rPr>
          <w:rFonts w:hint="cs"/>
          <w:rtl/>
        </w:rPr>
        <w:t xml:space="preserve"> בפרשת ויחי. </w:t>
      </w:r>
    </w:p>
  </w:footnote>
  <w:footnote w:id="9">
    <w:p w:rsidR="00140F06" w:rsidRDefault="00140F06" w:rsidP="00D46BEE">
      <w:pPr>
        <w:pStyle w:val="a3"/>
        <w:rPr>
          <w:rFonts w:hint="cs"/>
          <w:rtl/>
        </w:rPr>
      </w:pPr>
      <w:r>
        <w:rPr>
          <w:rStyle w:val="a5"/>
        </w:rPr>
        <w:footnoteRef/>
      </w:r>
      <w:r>
        <w:t xml:space="preserve"> </w:t>
      </w:r>
      <w:r>
        <w:rPr>
          <w:rFonts w:hint="cs"/>
          <w:rtl/>
        </w:rPr>
        <w:t xml:space="preserve"> הסנה מסמל לא רק את צערם וצרתם של ישראל, אלא גם את הזדהות השכינה עם צער זה. כדברי המדרש במקום אחר (תנחומא סימן יד בפרשתנו): "ולמה מתוך הסנה ולא מתוך אילן גדול ולא מתוך תמרה? אמר הקב"ה: כתבתי בתורה</w:t>
      </w:r>
      <w:r w:rsidR="004617F7">
        <w:rPr>
          <w:rFonts w:hint="cs"/>
          <w:rtl/>
        </w:rPr>
        <w:t xml:space="preserve">: </w:t>
      </w:r>
      <w:r>
        <w:rPr>
          <w:rFonts w:hint="cs"/>
          <w:rtl/>
        </w:rPr>
        <w:t xml:space="preserve">עמו אנכי בצרה (תהלים! צא). הם נתונים בשעבוד ואף אני בסנה ממקום צר, לפיכך מתוך הסנה שכולו קוצים". </w:t>
      </w:r>
      <w:r w:rsidR="00D46BEE">
        <w:rPr>
          <w:rFonts w:hint="cs"/>
          <w:rtl/>
        </w:rPr>
        <w:t>רה המדרשים על הפסוק ב</w:t>
      </w:r>
      <w:r w:rsidR="00D46BEE">
        <w:rPr>
          <w:rtl/>
        </w:rPr>
        <w:t>ישעיהו סג</w:t>
      </w:r>
      <w:r w:rsidR="00D46BEE">
        <w:rPr>
          <w:rFonts w:hint="cs"/>
          <w:rtl/>
        </w:rPr>
        <w:t xml:space="preserve"> </w:t>
      </w:r>
      <w:r w:rsidR="00D46BEE">
        <w:rPr>
          <w:rtl/>
        </w:rPr>
        <w:t>ט</w:t>
      </w:r>
      <w:r w:rsidR="00D46BEE">
        <w:rPr>
          <w:rFonts w:hint="cs"/>
          <w:rtl/>
        </w:rPr>
        <w:t>: "</w:t>
      </w:r>
      <w:r w:rsidR="00D46BEE">
        <w:rPr>
          <w:rtl/>
        </w:rPr>
        <w:t>בְּכָל צָרָתָם לא לוֹ צָר</w:t>
      </w:r>
      <w:r w:rsidR="00D46BEE">
        <w:rPr>
          <w:rFonts w:hint="cs"/>
          <w:rtl/>
        </w:rPr>
        <w:t>" שדורשים: את הקרי: "לו" ולא "לא".</w:t>
      </w:r>
      <w:r>
        <w:rPr>
          <w:rFonts w:hint="cs"/>
          <w:rtl/>
        </w:rPr>
        <w:t xml:space="preserve"> הזדהות משה עם סבלם של ישראל </w:t>
      </w:r>
      <w:r w:rsidR="00D46BEE">
        <w:rPr>
          <w:rFonts w:hint="cs"/>
          <w:rtl/>
        </w:rPr>
        <w:t xml:space="preserve">מתלכדת בתחילה עם השכינה שהיא בצער על ישראל, אבל אח"כ </w:t>
      </w:r>
      <w:r>
        <w:rPr>
          <w:rFonts w:hint="cs"/>
          <w:rtl/>
        </w:rPr>
        <w:t>מגיעה עד כדי הטחת דברים קשים כלפי שמיא (כביכול)</w:t>
      </w:r>
      <w:r w:rsidR="00D46BEE">
        <w:rPr>
          <w:rFonts w:hint="cs"/>
          <w:rtl/>
        </w:rPr>
        <w:t>, כ</w:t>
      </w:r>
      <w:r>
        <w:rPr>
          <w:rFonts w:hint="cs"/>
          <w:rtl/>
        </w:rPr>
        <w:t xml:space="preserve">שהוא אומר בסוף הפרשה: "ומאז באתי אל פרעה לדבר בשמך, הרע לעם הזה והצל לא הצלת את עמך". ואומר על כך המדרש (שמות רבה ה כב): "באותה שעה בקשה מדת הדין לפגוע במשה, וכיון שראה הקב"ה שבשביל ישראל הוא אומר לא פגעה בו מדת הדין". ראה דברינו </w:t>
      </w:r>
      <w:hyperlink r:id="rId6" w:history="1">
        <w:r w:rsidRPr="00DF1182">
          <w:rPr>
            <w:rStyle w:val="Hyperlink"/>
            <w:rFonts w:hint="cs"/>
            <w:rtl/>
          </w:rPr>
          <w:t>אותם הנתונים תחת הבנין</w:t>
        </w:r>
      </w:hyperlink>
      <w:r>
        <w:rPr>
          <w:rFonts w:hint="cs"/>
          <w:rtl/>
        </w:rPr>
        <w:t xml:space="preserve"> בפרשה זו</w:t>
      </w:r>
      <w:r w:rsidR="004617F7">
        <w:rPr>
          <w:rFonts w:hint="cs"/>
          <w:rtl/>
        </w:rPr>
        <w:t xml:space="preserve"> וכן </w:t>
      </w:r>
      <w:hyperlink r:id="rId7" w:history="1">
        <w:r w:rsidR="004617F7" w:rsidRPr="004617F7">
          <w:rPr>
            <w:rStyle w:val="Hyperlink"/>
            <w:rFonts w:hint="cs"/>
            <w:rtl/>
          </w:rPr>
          <w:t>צערם של ישראל</w:t>
        </w:r>
      </w:hyperlink>
      <w:r w:rsidR="004617F7">
        <w:rPr>
          <w:rFonts w:hint="cs"/>
          <w:rtl/>
        </w:rPr>
        <w:t xml:space="preserve"> ביום הזכרון לחללי מערכות ישראל</w:t>
      </w:r>
      <w:r>
        <w:rPr>
          <w:rFonts w:hint="cs"/>
          <w:rtl/>
        </w:rPr>
        <w:t>.</w:t>
      </w:r>
    </w:p>
  </w:footnote>
  <w:footnote w:id="10">
    <w:p w:rsidR="00140F06" w:rsidRDefault="00140F06" w:rsidP="00D46BEE">
      <w:pPr>
        <w:pStyle w:val="a3"/>
        <w:rPr>
          <w:rFonts w:hint="cs"/>
          <w:rtl/>
        </w:rPr>
      </w:pPr>
      <w:r>
        <w:rPr>
          <w:rStyle w:val="a5"/>
        </w:rPr>
        <w:footnoteRef/>
      </w:r>
      <w:r>
        <w:t xml:space="preserve"> </w:t>
      </w:r>
      <w:r>
        <w:rPr>
          <w:rFonts w:hint="cs"/>
          <w:rtl/>
        </w:rPr>
        <w:t xml:space="preserve"> מדרש זה מזכיר לנו שהזדהות משה עם סבלם של ישראל מתחילה הרבה לפני ההתגלות בסנה. את ניסיון ההזדהות עם הסבל של העם משה כבר עבר, עוד כשהיה בבית פרעה, לבוש כאיש מצרי ומוקף בפמליא (דרגון) של בית המלוכה. משה כיוסף. הזדהות זו לא נולדה בסנה. אדרבא, היא שגרמה לו להגיע למדין </w:t>
      </w:r>
      <w:r w:rsidR="00D46BEE">
        <w:rPr>
          <w:rFonts w:hint="cs"/>
          <w:rtl/>
        </w:rPr>
        <w:t xml:space="preserve">עקב שקם והרג את המצרי שהתעמר בעברי. </w:t>
      </w:r>
      <w:r>
        <w:rPr>
          <w:rFonts w:hint="cs"/>
          <w:rtl/>
        </w:rPr>
        <w:t xml:space="preserve">ומשם, דרך רעיית הצאן אל הר האלהים ואל חזיון הסנה. </w:t>
      </w:r>
      <w:r w:rsidR="00061E08">
        <w:rPr>
          <w:rFonts w:hint="cs"/>
          <w:rtl/>
        </w:rPr>
        <w:t xml:space="preserve">ראה דברינו </w:t>
      </w:r>
      <w:hyperlink r:id="rId8" w:history="1">
        <w:r w:rsidR="00061E08" w:rsidRPr="00061E08">
          <w:rPr>
            <w:rStyle w:val="Hyperlink"/>
            <w:rFonts w:hint="cs"/>
            <w:rtl/>
          </w:rPr>
          <w:t>איש מצרי</w:t>
        </w:r>
      </w:hyperlink>
      <w:r w:rsidR="00061E08">
        <w:rPr>
          <w:rFonts w:hint="cs"/>
          <w:rtl/>
        </w:rPr>
        <w:t xml:space="preserve"> וכן </w:t>
      </w:r>
      <w:hyperlink r:id="rId9" w:history="1">
        <w:r w:rsidR="00061E08" w:rsidRPr="00061E08">
          <w:rPr>
            <w:rStyle w:val="Hyperlink"/>
            <w:rFonts w:hint="cs"/>
            <w:rtl/>
          </w:rPr>
          <w:t>ויצא אל אחיו וירא בסבלותם</w:t>
        </w:r>
      </w:hyperlink>
      <w:r w:rsidR="00061E08">
        <w:rPr>
          <w:rFonts w:hint="cs"/>
          <w:rtl/>
        </w:rPr>
        <w:t>, שניהם בפרשה זו.</w:t>
      </w:r>
    </w:p>
  </w:footnote>
  <w:footnote w:id="11">
    <w:p w:rsidR="00D46BEE" w:rsidRDefault="00D46BEE">
      <w:pPr>
        <w:pStyle w:val="a3"/>
        <w:rPr>
          <w:rFonts w:hint="cs"/>
        </w:rPr>
      </w:pPr>
      <w:r>
        <w:rPr>
          <w:rStyle w:val="a5"/>
        </w:rPr>
        <w:footnoteRef/>
      </w:r>
      <w:r>
        <w:rPr>
          <w:rtl/>
        </w:rPr>
        <w:t xml:space="preserve"> </w:t>
      </w:r>
      <w:r>
        <w:rPr>
          <w:rFonts w:hint="cs"/>
          <w:rtl/>
        </w:rPr>
        <w:t xml:space="preserve">בכך מצטרף משה, הכל עפ"י המדרש כמובן, ליעקב שלא עלה בסולם. ואח"כ בני ישראל במעמד הר סיני. ראה דברינו </w:t>
      </w:r>
      <w:hyperlink r:id="rId10" w:history="1">
        <w:r w:rsidRPr="00D46BEE">
          <w:rPr>
            <w:rStyle w:val="Hyperlink"/>
            <w:rFonts w:hint="cs"/>
            <w:rtl/>
          </w:rPr>
          <w:t>האם הוחמצה השעה</w:t>
        </w:r>
      </w:hyperlink>
      <w:r>
        <w:rPr>
          <w:rFonts w:hint="cs"/>
          <w:rtl/>
        </w:rPr>
        <w:t xml:space="preserve"> בפרשת כי תבוא. </w:t>
      </w:r>
    </w:p>
  </w:footnote>
  <w:footnote w:id="12">
    <w:p w:rsidR="000A74DB" w:rsidRDefault="000A74DB" w:rsidP="006227DD">
      <w:pPr>
        <w:pStyle w:val="a3"/>
        <w:rPr>
          <w:rFonts w:hint="cs"/>
          <w:rtl/>
        </w:rPr>
      </w:pPr>
      <w:r>
        <w:rPr>
          <w:rStyle w:val="a5"/>
        </w:rPr>
        <w:footnoteRef/>
      </w:r>
      <w:r>
        <w:t xml:space="preserve"> </w:t>
      </w:r>
      <w:r>
        <w:rPr>
          <w:rFonts w:hint="cs"/>
          <w:rtl/>
        </w:rPr>
        <w:t xml:space="preserve"> וכן הוא בשמות רבה </w:t>
      </w:r>
      <w:r w:rsidR="006227DD">
        <w:rPr>
          <w:rFonts w:hint="cs"/>
          <w:rtl/>
        </w:rPr>
        <w:t xml:space="preserve">מה ה, פרשת </w:t>
      </w:r>
      <w:r>
        <w:rPr>
          <w:rFonts w:hint="cs"/>
          <w:rtl/>
        </w:rPr>
        <w:t>כי תשא</w:t>
      </w:r>
      <w:r w:rsidR="006227DD">
        <w:rPr>
          <w:rFonts w:hint="cs"/>
          <w:rtl/>
        </w:rPr>
        <w:t>.</w:t>
      </w:r>
      <w:r>
        <w:rPr>
          <w:rFonts w:hint="cs"/>
          <w:rtl/>
        </w:rPr>
        <w:t xml:space="preserve"> ובמסכת ברכות ז ע"א הנוסח </w:t>
      </w:r>
      <w:r w:rsidR="006227DD">
        <w:rPr>
          <w:rFonts w:hint="cs"/>
          <w:rtl/>
        </w:rPr>
        <w:t>קצת שונה</w:t>
      </w:r>
      <w:r>
        <w:rPr>
          <w:rFonts w:hint="cs"/>
          <w:rtl/>
        </w:rPr>
        <w:t>: "כך אמר לו הקב"ה למשה: כשרציתי לא רצית, עכשיו שאתה רוצה - איני רוצה". מה פירוש עניין זה? הקב"ה מתחשבן עם משה? קודם משה לא רצה, עכשיו הקב"ה לא רוצה. מ</w:t>
      </w:r>
      <w:r w:rsidR="006227DD">
        <w:rPr>
          <w:rFonts w:hint="cs"/>
          <w:rtl/>
        </w:rPr>
        <w:t>ה</w:t>
      </w:r>
      <w:r>
        <w:rPr>
          <w:rFonts w:hint="cs"/>
          <w:rtl/>
        </w:rPr>
        <w:t xml:space="preserve"> זה? עונש? מה גם שמשה היה רק בתחילת דרכו וזו לו ההתגלות הראשונה: "טירון לנבואה - בוסר על הנבואה" (שמות רבה שם). וכדברי רמב"ן על הפסוק אל תקרב הלום: "לא הגיע עדיין למעלתו הגדולה בנבואה, כי בהר סיני נגש אל הערפל אשר שם ה</w:t>
      </w:r>
      <w:r w:rsidR="0061074D">
        <w:rPr>
          <w:rFonts w:hint="cs"/>
          <w:rtl/>
        </w:rPr>
        <w:t>אל</w:t>
      </w:r>
      <w:r>
        <w:rPr>
          <w:rFonts w:hint="cs"/>
          <w:rtl/>
        </w:rPr>
        <w:t xml:space="preserve">הים וכן ענין הסתרת פנים, שעדיין לא עלה למה שנאמר בו ותמונת ה' יביט". </w:t>
      </w:r>
      <w:r w:rsidR="006227DD">
        <w:rPr>
          <w:rFonts w:hint="cs"/>
          <w:rtl/>
        </w:rPr>
        <w:t xml:space="preserve">אפשר </w:t>
      </w:r>
      <w:r>
        <w:rPr>
          <w:rFonts w:hint="cs"/>
          <w:rtl/>
        </w:rPr>
        <w:t xml:space="preserve">שמדרש זה שייך </w:t>
      </w:r>
      <w:r w:rsidR="006227DD">
        <w:rPr>
          <w:rFonts w:hint="cs"/>
          <w:rtl/>
        </w:rPr>
        <w:t xml:space="preserve">לפיכך </w:t>
      </w:r>
      <w:r>
        <w:rPr>
          <w:rFonts w:hint="cs"/>
          <w:rtl/>
        </w:rPr>
        <w:t>יותר לפרשת כי תשא</w:t>
      </w:r>
      <w:r w:rsidR="006227DD">
        <w:rPr>
          <w:rFonts w:hint="cs"/>
          <w:rtl/>
        </w:rPr>
        <w:t>,</w:t>
      </w:r>
      <w:r>
        <w:rPr>
          <w:rFonts w:hint="cs"/>
          <w:rtl/>
        </w:rPr>
        <w:t xml:space="preserve"> </w:t>
      </w:r>
      <w:r w:rsidR="006227DD">
        <w:rPr>
          <w:rFonts w:hint="cs"/>
          <w:rtl/>
        </w:rPr>
        <w:t>שם משה כבר מנוסה ונכבד בנבואה,</w:t>
      </w:r>
      <w:r w:rsidR="006227DD" w:rsidRPr="006227DD">
        <w:rPr>
          <w:rFonts w:hint="cs"/>
          <w:rtl/>
        </w:rPr>
        <w:t xml:space="preserve"> </w:t>
      </w:r>
      <w:r w:rsidR="006227DD">
        <w:rPr>
          <w:rFonts w:hint="cs"/>
          <w:rtl/>
        </w:rPr>
        <w:t>ויותר משהוא בא להסביר את "ויסתר משה פניו" כאן, הוא מתמודד עם "לא יראני האדם וחי" שם. ואפשר שכמו בהערה הקודמת שהנושא קשור למוטיב הכללי של השעה שמוחמצת, לרעיון שהאדם מוזמן ושואף להעפיל אל הפסגות, אך בה בעת מבין ויודע שלא יכול להעפיל שמה</w:t>
      </w:r>
      <w:r w:rsidR="006227DD">
        <w:rPr>
          <w:rFonts w:hint="cs"/>
          <w:rtl/>
          <w:lang w:val="en-GB"/>
        </w:rPr>
        <w:t xml:space="preserve">. </w:t>
      </w:r>
      <w:r>
        <w:rPr>
          <w:rFonts w:hint="cs"/>
          <w:rtl/>
        </w:rPr>
        <w:t xml:space="preserve">והמאיר עינינו </w:t>
      </w:r>
      <w:r w:rsidR="006227DD">
        <w:rPr>
          <w:rFonts w:hint="cs"/>
          <w:rtl/>
        </w:rPr>
        <w:t xml:space="preserve">עוד </w:t>
      </w:r>
      <w:r>
        <w:rPr>
          <w:rFonts w:hint="cs"/>
          <w:rtl/>
        </w:rPr>
        <w:t>בנושא נכבד זה יבורך. עכ"פ שים לב שדרשה מחמירה זו של ר' יהושע בן קרחה, מרוככת מיד ע"י ר' יהושע מסכנין. זאת, עוד לפני הצגת הדעה הבסיסית הנגדית של ר' הושעיה.</w:t>
      </w:r>
    </w:p>
  </w:footnote>
  <w:footnote w:id="13">
    <w:p w:rsidR="000A74DB" w:rsidRDefault="000A74DB" w:rsidP="006227DD">
      <w:pPr>
        <w:pStyle w:val="a3"/>
        <w:rPr>
          <w:rFonts w:hint="cs"/>
          <w:rtl/>
        </w:rPr>
      </w:pPr>
      <w:r>
        <w:rPr>
          <w:rStyle w:val="a5"/>
        </w:rPr>
        <w:footnoteRef/>
      </w:r>
      <w:r>
        <w:t xml:space="preserve"> </w:t>
      </w:r>
      <w:r>
        <w:rPr>
          <w:rFonts w:hint="cs"/>
          <w:rtl/>
        </w:rPr>
        <w:t xml:space="preserve"> הפסוקים שמביא ר' יהושע דסכנין להראות ש</w:t>
      </w:r>
      <w:r w:rsidR="006227DD">
        <w:rPr>
          <w:rFonts w:hint="cs"/>
          <w:rtl/>
        </w:rPr>
        <w:t>ב</w:t>
      </w:r>
      <w:r>
        <w:rPr>
          <w:rFonts w:hint="cs"/>
          <w:rtl/>
        </w:rPr>
        <w:t xml:space="preserve">המשך דרכו זכה </w:t>
      </w:r>
      <w:r w:rsidR="006227DD">
        <w:rPr>
          <w:rFonts w:hint="cs"/>
          <w:rtl/>
        </w:rPr>
        <w:t xml:space="preserve">משה </w:t>
      </w:r>
      <w:r>
        <w:rPr>
          <w:rFonts w:hint="cs"/>
          <w:rtl/>
        </w:rPr>
        <w:t>ולא הפסיד מכך שהסתיר את פניו בסנה, כולם הם בהקשר חיובי למשה אך שלילי לעם: חטא העגל, חטא לשון הרע של מרים ואהרון והמס</w:t>
      </w:r>
      <w:r w:rsidR="00DB7821">
        <w:rPr>
          <w:rFonts w:hint="cs"/>
          <w:rtl/>
        </w:rPr>
        <w:t>ו</w:t>
      </w:r>
      <w:r>
        <w:rPr>
          <w:rFonts w:hint="cs"/>
          <w:rtl/>
        </w:rPr>
        <w:t xml:space="preserve">וה שגורם לכך שהעם כבר לא יכול להסתכל על משה. משה </w:t>
      </w:r>
      <w:r w:rsidR="00061E08">
        <w:rPr>
          <w:rFonts w:hint="cs"/>
          <w:rtl/>
        </w:rPr>
        <w:t>הולך ו</w:t>
      </w:r>
      <w:r>
        <w:rPr>
          <w:rFonts w:hint="cs"/>
          <w:rtl/>
        </w:rPr>
        <w:t>מתעלה, א</w:t>
      </w:r>
      <w:r w:rsidR="00061E08">
        <w:rPr>
          <w:rFonts w:hint="cs"/>
          <w:rtl/>
        </w:rPr>
        <w:t xml:space="preserve">בל במחיר </w:t>
      </w:r>
      <w:r>
        <w:rPr>
          <w:rFonts w:hint="cs"/>
          <w:rtl/>
        </w:rPr>
        <w:t>ריחוק בינו ובין העם. האם זו הסיבה שמשה מסתיר פניו בסנה? האם בחר במודע לא ליצור חיץ בינו ובין העם שהוא הולך כעת להוציאו ממצרים, לפחות לא בתחילת השליחות?</w:t>
      </w:r>
    </w:p>
  </w:footnote>
  <w:footnote w:id="14">
    <w:p w:rsidR="00140F06" w:rsidRDefault="00140F06" w:rsidP="00DB7821">
      <w:pPr>
        <w:pStyle w:val="a3"/>
        <w:rPr>
          <w:rFonts w:hint="cs"/>
          <w:rtl/>
        </w:rPr>
      </w:pPr>
      <w:r>
        <w:rPr>
          <w:rStyle w:val="a5"/>
        </w:rPr>
        <w:footnoteRef/>
      </w:r>
      <w:r>
        <w:t xml:space="preserve"> </w:t>
      </w:r>
      <w:r>
        <w:rPr>
          <w:rFonts w:hint="cs"/>
          <w:rtl/>
        </w:rPr>
        <w:t xml:space="preserve"> סיומת זו של המדרש שהתקשו בה המפרשים, אפשר שניתן להבינה ע"ס המדרשים האומרים שכאן היה עיקר חטאם של נדב ואביהוא, אלא שלא רצה הקב"ה להשבית את שמחת מתן תורה ודחה את עונשם לפעם אחרת. ראה ויקרא רבה כ י. עכ"פ נראה שדעתו של ר' הושעיה רבה נ</w:t>
      </w:r>
      <w:r w:rsidR="006227DD">
        <w:rPr>
          <w:rFonts w:hint="cs"/>
          <w:rtl/>
        </w:rPr>
        <w:t>י</w:t>
      </w:r>
      <w:r>
        <w:rPr>
          <w:rFonts w:hint="cs"/>
          <w:rtl/>
        </w:rPr>
        <w:t xml:space="preserve">צחה והפסוק "ויסתר פניו" נדרש ע"י רוב המדרשים והפרשנים לחיוב. ראה ויקרא רבה א ה, </w:t>
      </w:r>
      <w:r w:rsidR="00DB7821">
        <w:rPr>
          <w:rFonts w:hint="cs"/>
          <w:rtl/>
        </w:rPr>
        <w:t>(</w:t>
      </w:r>
      <w:r>
        <w:rPr>
          <w:rFonts w:hint="cs"/>
          <w:rtl/>
        </w:rPr>
        <w:t xml:space="preserve">ומכאן </w:t>
      </w:r>
      <w:r w:rsidR="00DB7821">
        <w:rPr>
          <w:rFonts w:hint="cs"/>
          <w:rtl/>
        </w:rPr>
        <w:t xml:space="preserve">יש </w:t>
      </w:r>
      <w:r>
        <w:rPr>
          <w:rFonts w:hint="cs"/>
          <w:rtl/>
        </w:rPr>
        <w:t xml:space="preserve">אולי חיזוק לדעה שעל שמו של ר' הושעיה קרויים מדרשי רבה). גם אליהו וישעיהו למדו ממשה (רד"ק מלאכים א יט יג, ישעיהו ו ה). </w:t>
      </w:r>
      <w:r w:rsidR="00DB7821">
        <w:rPr>
          <w:rFonts w:hint="cs"/>
          <w:rtl/>
        </w:rPr>
        <w:t xml:space="preserve">ראה גם </w:t>
      </w:r>
      <w:r>
        <w:rPr>
          <w:rFonts w:hint="cs"/>
          <w:rtl/>
        </w:rPr>
        <w:t xml:space="preserve">רשב"ם בפירושו לפסוק "הראני נא את כבודך" בפרשת כי תשא </w:t>
      </w:r>
      <w:r w:rsidR="00DB7821">
        <w:rPr>
          <w:rFonts w:hint="cs"/>
          <w:rtl/>
        </w:rPr>
        <w:t>ש</w:t>
      </w:r>
      <w:r>
        <w:rPr>
          <w:rFonts w:hint="cs"/>
          <w:rtl/>
        </w:rPr>
        <w:t xml:space="preserve">אפילו הופך את סדר הדברים ואומר: "תמה על עצמך. היאך מלאו לבו למשה רבינו </w:t>
      </w:r>
      <w:r w:rsidR="00DB7821">
        <w:rPr>
          <w:rFonts w:hint="cs"/>
          <w:rtl/>
        </w:rPr>
        <w:t>ליהנו</w:t>
      </w:r>
      <w:r w:rsidR="00DB7821">
        <w:rPr>
          <w:rFonts w:hint="eastAsia"/>
          <w:rtl/>
        </w:rPr>
        <w:t>ת</w:t>
      </w:r>
      <w:r>
        <w:rPr>
          <w:rFonts w:hint="cs"/>
          <w:rtl/>
        </w:rPr>
        <w:t xml:space="preserve"> מזיו שכינה? והלא הכתוב משבחו ויסתר משה פניו כי ירא מהביט אל האלהים? חס ושלום לא נתכון אלא לכרות לו ברית של שני דברים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7DD" w:rsidRDefault="006227D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4DB" w:rsidRDefault="000A74DB" w:rsidP="005F406A">
    <w:pPr>
      <w:pStyle w:val="1"/>
      <w:tabs>
        <w:tab w:val="clear" w:pos="9469"/>
        <w:tab w:val="right" w:pos="9299"/>
      </w:tabs>
      <w:rPr>
        <w:rFonts w:hint="cs"/>
        <w:rtl/>
      </w:rPr>
    </w:pPr>
    <w:r>
      <w:rPr>
        <w:rtl/>
      </w:rPr>
      <w:t xml:space="preserve">פרשת </w:t>
    </w:r>
    <w:fldSimple w:instr=" SUBJECT  \* MERGEFORMAT ">
      <w:r>
        <w:rPr>
          <w:rtl/>
        </w:rPr>
        <w:t>שמות</w:t>
      </w:r>
    </w:fldSimple>
    <w:r>
      <w:rPr>
        <w:rtl/>
      </w:rPr>
      <w:tab/>
    </w:r>
    <w:r>
      <w:rPr>
        <w:rFonts w:hint="cs"/>
        <w:rtl/>
      </w:rPr>
      <w:t>תשס"ב</w:t>
    </w:r>
    <w:r w:rsidR="006227DD">
      <w:rPr>
        <w:rFonts w:hint="cs"/>
        <w:rtl/>
      </w:rPr>
      <w:t>, תש"פ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4DB" w:rsidRDefault="000A74D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F7FA4">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xNza3NDQ3MjIxsDBW0lEKTi0uzszPAykwrAUAvyKzFCwAAAA="/>
  </w:docVars>
  <w:rsids>
    <w:rsidRoot w:val="000A74DB"/>
    <w:rsid w:val="00061E08"/>
    <w:rsid w:val="00093A41"/>
    <w:rsid w:val="000A74DB"/>
    <w:rsid w:val="00140F06"/>
    <w:rsid w:val="001F7FA4"/>
    <w:rsid w:val="00243295"/>
    <w:rsid w:val="003E2F2C"/>
    <w:rsid w:val="00425FE9"/>
    <w:rsid w:val="004617F7"/>
    <w:rsid w:val="00597FDE"/>
    <w:rsid w:val="005F406A"/>
    <w:rsid w:val="0061074D"/>
    <w:rsid w:val="006227DD"/>
    <w:rsid w:val="00625EF7"/>
    <w:rsid w:val="00687924"/>
    <w:rsid w:val="00790AB3"/>
    <w:rsid w:val="0080723B"/>
    <w:rsid w:val="00857B4C"/>
    <w:rsid w:val="008C5E57"/>
    <w:rsid w:val="00A02558"/>
    <w:rsid w:val="00A51CE4"/>
    <w:rsid w:val="00A76FEE"/>
    <w:rsid w:val="00AD1957"/>
    <w:rsid w:val="00B4160E"/>
    <w:rsid w:val="00B50935"/>
    <w:rsid w:val="00BB4CDC"/>
    <w:rsid w:val="00C441DC"/>
    <w:rsid w:val="00D46BEE"/>
    <w:rsid w:val="00D56C3C"/>
    <w:rsid w:val="00D82797"/>
    <w:rsid w:val="00DB7821"/>
    <w:rsid w:val="00DC612B"/>
    <w:rsid w:val="00DF1182"/>
    <w:rsid w:val="00F43F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0764F44-7A82-4631-B166-C868DAB5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7FA4"/>
    <w:pPr>
      <w:bidi/>
    </w:pPr>
    <w:rPr>
      <w:rFonts w:cs="Narkisim"/>
      <w:sz w:val="22"/>
      <w:szCs w:val="22"/>
      <w:lang w:eastAsia="he-IL"/>
    </w:rPr>
  </w:style>
  <w:style w:type="paragraph" w:styleId="1">
    <w:name w:val="heading 1"/>
    <w:basedOn w:val="a"/>
    <w:next w:val="a"/>
    <w:link w:val="10"/>
    <w:qFormat/>
    <w:rsid w:val="001F7FA4"/>
    <w:pPr>
      <w:keepNext/>
      <w:tabs>
        <w:tab w:val="right" w:pos="9469"/>
      </w:tabs>
      <w:jc w:val="both"/>
      <w:outlineLvl w:val="0"/>
    </w:pPr>
    <w:rPr>
      <w:rFonts w:cs="David"/>
      <w:b/>
      <w:bCs/>
      <w:szCs w:val="28"/>
    </w:rPr>
  </w:style>
  <w:style w:type="character" w:default="1" w:styleId="a0">
    <w:name w:val="Default Paragraph Font"/>
    <w:uiPriority w:val="1"/>
    <w:semiHidden/>
    <w:unhideWhenUsed/>
    <w:rsid w:val="001F7FA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F7FA4"/>
  </w:style>
  <w:style w:type="paragraph" w:styleId="a3">
    <w:name w:val="footnote text"/>
    <w:basedOn w:val="a"/>
    <w:link w:val="a4"/>
    <w:semiHidden/>
    <w:rsid w:val="001F7FA4"/>
    <w:pPr>
      <w:ind w:left="170" w:hanging="170"/>
      <w:jc w:val="both"/>
    </w:pPr>
    <w:rPr>
      <w:sz w:val="20"/>
      <w:szCs w:val="20"/>
    </w:rPr>
  </w:style>
  <w:style w:type="character" w:styleId="a5">
    <w:name w:val="footnote reference"/>
    <w:semiHidden/>
    <w:rsid w:val="001F7FA4"/>
    <w:rPr>
      <w:vertAlign w:val="superscript"/>
    </w:rPr>
  </w:style>
  <w:style w:type="paragraph" w:styleId="a6">
    <w:name w:val="header"/>
    <w:basedOn w:val="a"/>
    <w:link w:val="a7"/>
    <w:rsid w:val="001F7FA4"/>
    <w:pPr>
      <w:tabs>
        <w:tab w:val="center" w:pos="4153"/>
        <w:tab w:val="right" w:pos="8306"/>
      </w:tabs>
    </w:pPr>
  </w:style>
  <w:style w:type="paragraph" w:styleId="a8">
    <w:name w:val="footer"/>
    <w:basedOn w:val="a"/>
    <w:link w:val="a9"/>
    <w:rsid w:val="001F7FA4"/>
    <w:pPr>
      <w:tabs>
        <w:tab w:val="center" w:pos="4153"/>
        <w:tab w:val="right" w:pos="8306"/>
      </w:tabs>
    </w:pPr>
  </w:style>
  <w:style w:type="paragraph" w:customStyle="1" w:styleId="aa">
    <w:name w:val="כותרת"/>
    <w:basedOn w:val="a"/>
    <w:rsid w:val="001F7FA4"/>
    <w:pPr>
      <w:spacing w:before="240" w:line="320" w:lineRule="atLeast"/>
      <w:jc w:val="center"/>
    </w:pPr>
    <w:rPr>
      <w:rFonts w:cs="David"/>
      <w:b/>
      <w:bCs/>
      <w:spacing w:val="20"/>
      <w:szCs w:val="32"/>
    </w:rPr>
  </w:style>
  <w:style w:type="paragraph" w:customStyle="1" w:styleId="ab">
    <w:name w:val="כותרת קטע"/>
    <w:basedOn w:val="a"/>
    <w:rsid w:val="001F7FA4"/>
    <w:pPr>
      <w:spacing w:before="240" w:line="300" w:lineRule="atLeast"/>
    </w:pPr>
    <w:rPr>
      <w:rFonts w:cs="Arial"/>
      <w:b/>
      <w:bCs/>
      <w:szCs w:val="24"/>
    </w:rPr>
  </w:style>
  <w:style w:type="paragraph" w:customStyle="1" w:styleId="ac">
    <w:name w:val="מקור"/>
    <w:basedOn w:val="a"/>
    <w:rsid w:val="001F7FA4"/>
    <w:pPr>
      <w:spacing w:line="320" w:lineRule="atLeast"/>
      <w:jc w:val="both"/>
    </w:pPr>
    <w:rPr>
      <w:rFonts w:cs="David"/>
      <w:szCs w:val="24"/>
    </w:rPr>
  </w:style>
  <w:style w:type="paragraph" w:customStyle="1" w:styleId="ad">
    <w:name w:val="מחלקי המים"/>
    <w:basedOn w:val="a"/>
    <w:rsid w:val="001F7FA4"/>
    <w:pPr>
      <w:spacing w:line="320" w:lineRule="atLeast"/>
      <w:jc w:val="both"/>
    </w:pPr>
    <w:rPr>
      <w:b/>
      <w:bCs/>
      <w:szCs w:val="24"/>
    </w:rPr>
  </w:style>
  <w:style w:type="character" w:customStyle="1" w:styleId="a4">
    <w:name w:val="טקסט הערת שוליים תו"/>
    <w:link w:val="a3"/>
    <w:semiHidden/>
    <w:rsid w:val="001F7FA4"/>
    <w:rPr>
      <w:rFonts w:cs="Narkisim"/>
      <w:lang w:eastAsia="he-IL"/>
    </w:rPr>
  </w:style>
  <w:style w:type="character" w:customStyle="1" w:styleId="10">
    <w:name w:val="כותרת 1 תו"/>
    <w:link w:val="1"/>
    <w:rsid w:val="001F7FA4"/>
    <w:rPr>
      <w:rFonts w:cs="David"/>
      <w:b/>
      <w:bCs/>
      <w:sz w:val="22"/>
      <w:szCs w:val="28"/>
      <w:lang w:eastAsia="he-IL"/>
    </w:rPr>
  </w:style>
  <w:style w:type="character" w:customStyle="1" w:styleId="a7">
    <w:name w:val="כותרת עליונה תו"/>
    <w:link w:val="a6"/>
    <w:rsid w:val="001F7FA4"/>
    <w:rPr>
      <w:rFonts w:cs="Narkisim"/>
      <w:sz w:val="22"/>
      <w:szCs w:val="22"/>
      <w:lang w:eastAsia="he-IL"/>
    </w:rPr>
  </w:style>
  <w:style w:type="character" w:customStyle="1" w:styleId="a9">
    <w:name w:val="כותרת תחתונה תו"/>
    <w:link w:val="a8"/>
    <w:rsid w:val="001F7FA4"/>
    <w:rPr>
      <w:rFonts w:cs="Narkisim"/>
      <w:sz w:val="22"/>
      <w:szCs w:val="22"/>
      <w:lang w:eastAsia="he-IL"/>
    </w:rPr>
  </w:style>
  <w:style w:type="character" w:styleId="ae">
    <w:name w:val="page number"/>
    <w:rsid w:val="00AD1957"/>
  </w:style>
  <w:style w:type="character" w:styleId="Hyperlink">
    <w:name w:val="Hyperlink"/>
    <w:rsid w:val="001F7FA4"/>
    <w:rPr>
      <w:color w:val="0000FF"/>
      <w:u w:val="single"/>
    </w:rPr>
  </w:style>
  <w:style w:type="paragraph" w:styleId="af">
    <w:name w:val="Balloon Text"/>
    <w:basedOn w:val="a"/>
    <w:link w:val="af0"/>
    <w:uiPriority w:val="99"/>
    <w:unhideWhenUsed/>
    <w:rsid w:val="001F7FA4"/>
    <w:rPr>
      <w:rFonts w:ascii="Tahoma" w:hAnsi="Tahoma" w:cs="Tahoma"/>
      <w:sz w:val="16"/>
      <w:szCs w:val="16"/>
    </w:rPr>
  </w:style>
  <w:style w:type="character" w:customStyle="1" w:styleId="af0">
    <w:name w:val="טקסט בלונים תו"/>
    <w:link w:val="af"/>
    <w:uiPriority w:val="99"/>
    <w:rsid w:val="001F7FA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9%d7%a9-%d7%9e%d7%a6%d7%a8%d7%99" TargetMode="External"/><Relationship Id="rId3" Type="http://schemas.openxmlformats.org/officeDocument/2006/relationships/hyperlink" Target="https://www.mayim.org.il/?parasha=%D7%95%D7%9E%D7%A9%D7%94-%D7%94%D7%99%D7%94-%D7%A8%D7%95%D7%A2%D7%941-2" TargetMode="External"/><Relationship Id="rId7" Type="http://schemas.openxmlformats.org/officeDocument/2006/relationships/hyperlink" Target="https://www.mayim.org.il/?holiday=%D7%A6%D7%A2%D7%A8%D7%9D-%D7%A9%D7%9C-%D7%99%D7%A9%D7%A8%D7%90%D7%9C" TargetMode="External"/><Relationship Id="rId2" Type="http://schemas.openxmlformats.org/officeDocument/2006/relationships/hyperlink" Target="https://www.mayim.org.il/?parasha=%d7%94%d7%a7%d7%9e%d7%aa-%d7%94%d7%9e%d7%a9%d7%9b%d7%9f" TargetMode="External"/><Relationship Id="rId1" Type="http://schemas.openxmlformats.org/officeDocument/2006/relationships/hyperlink" Target="http://www.mayim.org.il/?parasha=%D7%90%D7%9C-%D7%AA%D7%A7%D7%A8%D7%91-%D7%94%D7%9C%D7%95%D7%9D-%D7%94%D7%A7%D7%A8%D7%91-%D7%90%D7%9C%D7%99%D7%9A-%D7%90%D7%AA-%D7%90%D7%94%D7%A8%D7%95%D7%9F" TargetMode="External"/><Relationship Id="rId6" Type="http://schemas.openxmlformats.org/officeDocument/2006/relationships/hyperlink" Target="http://www.mayim.org.il/?parasha=%d7%90%d7%95%d7%aa%d7%9d-%d7%94%d7%a0%d7%aa%d7%95%d7%a0%d7%99%d7%9d-%d7%aa%d7%97%d7%aa-%d7%94%d7%91%d7%a0%d7%99%d7%9f" TargetMode="External"/><Relationship Id="rId5" Type="http://schemas.openxmlformats.org/officeDocument/2006/relationships/hyperlink" Target="http://www.mayim.org.il/?parasha=%d7%94%d7%90-%d7%9c%d7%94%d7%99%d7%9d-%d7%94%d7%a8%d7%95%d7%a2%d7%94-%d7%90%d7%95%d7%aa%d7%99-%d7%94%d7%9e%d7%9c%d7%90%d7%9a-%d7%94%d7%92%d7%95%d7%90%d7%9c-%d7%90%d7%95%d7%aa%d7%99" TargetMode="External"/><Relationship Id="rId10" Type="http://schemas.openxmlformats.org/officeDocument/2006/relationships/hyperlink" Target="https://www.mayim.org.il/?parasha=%D7%94%D7%A9%D7%A2%D7%94-%D7%A9%D7%94%D7%95%D7%97%D7%9E%D7%A6%D7%94-2" TargetMode="External"/><Relationship Id="rId4" Type="http://schemas.openxmlformats.org/officeDocument/2006/relationships/hyperlink" Target="http://www.mayim.org.il/?parasha=%d7%95%d7%9e%d7%a9%d7%94-%d7%94%d7%99%d7%94-%d7%a8%d7%95%d7%a2%d7%941-2" TargetMode="External"/><Relationship Id="rId9" Type="http://schemas.openxmlformats.org/officeDocument/2006/relationships/hyperlink" Target="http://www.mayim.org.il/?parasha=%d7%95%d7%99%d7%a6%d7%90-%d7%90%d7%9c-%d7%90%d7%97%d7%99%d7%95-%d7%95%d7%99%d7%a8%d7%90-%d7%91%d7%a1%d7%91%d7%9c%d7%95%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707</Words>
  <Characters>3537</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אסורה נא ואראה את המראה הגדול הזה</vt:lpstr>
      <vt:lpstr>אסורה נא ואראה את המראה הגדול הזה</vt:lpstr>
    </vt:vector>
  </TitlesOfParts>
  <Company> </Company>
  <LinksUpToDate>false</LinksUpToDate>
  <CharactersWithSpaces>4236</CharactersWithSpaces>
  <SharedDoc>false</SharedDoc>
  <HLinks>
    <vt:vector size="60" baseType="variant">
      <vt:variant>
        <vt:i4>3735651</vt:i4>
      </vt:variant>
      <vt:variant>
        <vt:i4>27</vt:i4>
      </vt:variant>
      <vt:variant>
        <vt:i4>0</vt:i4>
      </vt:variant>
      <vt:variant>
        <vt:i4>5</vt:i4>
      </vt:variant>
      <vt:variant>
        <vt:lpwstr>https://www.mayim.org.il/?parasha=%D7%94%D7%A9%D7%A2%D7%94-%D7%A9%D7%94%D7%95%D7%97%D7%9E%D7%A6%D7%94-2</vt:lpwstr>
      </vt:variant>
      <vt:variant>
        <vt:lpwstr/>
      </vt:variant>
      <vt:variant>
        <vt:i4>2621490</vt:i4>
      </vt:variant>
      <vt:variant>
        <vt:i4>24</vt:i4>
      </vt:variant>
      <vt:variant>
        <vt:i4>0</vt:i4>
      </vt:variant>
      <vt:variant>
        <vt:i4>5</vt:i4>
      </vt:variant>
      <vt:variant>
        <vt:lpwstr>http://www.mayim.org.il/?parasha=%d7%95%d7%99%d7%a6%d7%90-%d7%90%d7%9c-%d7%90%d7%97%d7%99%d7%95-%d7%95%d7%99%d7%a8%d7%90-%d7%91%d7%a1%d7%91%d7%9c%d7%95%d7%aa%d7%9d</vt:lpwstr>
      </vt:variant>
      <vt:variant>
        <vt:lpwstr/>
      </vt:variant>
      <vt:variant>
        <vt:i4>93</vt:i4>
      </vt:variant>
      <vt:variant>
        <vt:i4>21</vt:i4>
      </vt:variant>
      <vt:variant>
        <vt:i4>0</vt:i4>
      </vt:variant>
      <vt:variant>
        <vt:i4>5</vt:i4>
      </vt:variant>
      <vt:variant>
        <vt:lpwstr>http://www.mayim.org.il/?parasha=%d7%90%d7%99%d7%a9-%d7%9e%d7%a6%d7%a8%d7%99</vt:lpwstr>
      </vt:variant>
      <vt:variant>
        <vt:lpwstr/>
      </vt:variant>
      <vt:variant>
        <vt:i4>3932266</vt:i4>
      </vt:variant>
      <vt:variant>
        <vt:i4>18</vt:i4>
      </vt:variant>
      <vt:variant>
        <vt:i4>0</vt:i4>
      </vt:variant>
      <vt:variant>
        <vt:i4>5</vt:i4>
      </vt:variant>
      <vt:variant>
        <vt:lpwstr>https://www.mayim.org.il/?holiday=%D7%A6%D7%A2%D7%A8%D7%9D-%D7%A9%D7%9C-%D7%99%D7%A9%D7%A8%D7%90%D7%9C</vt:lpwstr>
      </vt:variant>
      <vt:variant>
        <vt:lpwstr/>
      </vt:variant>
      <vt:variant>
        <vt:i4>2621559</vt:i4>
      </vt:variant>
      <vt:variant>
        <vt:i4>15</vt:i4>
      </vt:variant>
      <vt:variant>
        <vt:i4>0</vt:i4>
      </vt:variant>
      <vt:variant>
        <vt:i4>5</vt:i4>
      </vt:variant>
      <vt:variant>
        <vt:lpwstr>http://www.mayim.org.il/?parasha=%d7%90%d7%95%d7%aa%d7%9d-%d7%94%d7%a0%d7%aa%d7%95%d7%a0%d7%99%d7%9d-%d7%aa%d7%97%d7%aa-%d7%94%d7%91%d7%a0%d7%99%d7%9f</vt:lpwstr>
      </vt:variant>
      <vt:variant>
        <vt:lpwstr/>
      </vt:variant>
      <vt:variant>
        <vt:i4>983118</vt:i4>
      </vt:variant>
      <vt:variant>
        <vt:i4>12</vt:i4>
      </vt:variant>
      <vt:variant>
        <vt:i4>0</vt:i4>
      </vt:variant>
      <vt:variant>
        <vt:i4>5</vt:i4>
      </vt:variant>
      <vt:variant>
        <vt:lpwstr>http://www.mayim.org.il/?parasha=%d7%94%d7%90-%d7%9c%d7%94%d7%99%d7%9d-%d7%94%d7%a8%d7%95%d7%a2%d7%94-%d7%90%d7%95%d7%aa%d7%99-%d7%94%d7%9e%d7%9c%d7%90%d7%9a-%d7%94%d7%92%d7%95%d7%90%d7%9c-%d7%90%d7%95%d7%aa%d7%99</vt:lpwstr>
      </vt:variant>
      <vt:variant>
        <vt:lpwstr/>
      </vt:variant>
      <vt:variant>
        <vt:i4>131153</vt:i4>
      </vt:variant>
      <vt:variant>
        <vt:i4>9</vt:i4>
      </vt:variant>
      <vt:variant>
        <vt:i4>0</vt:i4>
      </vt:variant>
      <vt:variant>
        <vt:i4>5</vt:i4>
      </vt:variant>
      <vt:variant>
        <vt:lpwstr>http://www.mayim.org.il/?parasha=%d7%95%d7%9e%d7%a9%d7%94-%d7%94%d7%99%d7%94-%d7%a8%d7%95%d7%a2%d7%941-2</vt:lpwstr>
      </vt:variant>
      <vt:variant>
        <vt:lpwstr/>
      </vt:variant>
      <vt:variant>
        <vt:i4>4784219</vt:i4>
      </vt:variant>
      <vt:variant>
        <vt:i4>6</vt:i4>
      </vt:variant>
      <vt:variant>
        <vt:i4>0</vt:i4>
      </vt:variant>
      <vt:variant>
        <vt:i4>5</vt:i4>
      </vt:variant>
      <vt:variant>
        <vt:lpwstr>https://www.mayim.org.il/?parasha=%D7%95%D7%9E%D7%A9%D7%94-%D7%94%D7%99%D7%94-%D7%A8%D7%95%D7%A2%D7%941-2</vt:lpwstr>
      </vt:variant>
      <vt:variant>
        <vt:lpwstr/>
      </vt:variant>
      <vt:variant>
        <vt:i4>4194305</vt:i4>
      </vt:variant>
      <vt:variant>
        <vt:i4>3</vt:i4>
      </vt:variant>
      <vt:variant>
        <vt:i4>0</vt:i4>
      </vt:variant>
      <vt:variant>
        <vt:i4>5</vt:i4>
      </vt:variant>
      <vt:variant>
        <vt:lpwstr>https://www.mayim.org.il/?parasha=%d7%94%d7%a7%d7%9e%d7%aa-%d7%94%d7%9e%d7%a9%d7%9b%d7%9f</vt:lpwstr>
      </vt:variant>
      <vt:variant>
        <vt:lpwstr/>
      </vt:variant>
      <vt:variant>
        <vt:i4>5636119</vt:i4>
      </vt:variant>
      <vt:variant>
        <vt:i4>0</vt:i4>
      </vt:variant>
      <vt:variant>
        <vt:i4>0</vt:i4>
      </vt:variant>
      <vt:variant>
        <vt:i4>5</vt:i4>
      </vt:variant>
      <vt:variant>
        <vt:lpwstr>http://www.mayim.org.il/?parasha=%D7%90%D7%9C-%D7%AA%D7%A7%D7%A8%D7%91-%D7%94%D7%9C%D7%95%D7%9D-%D7%94%D7%A7%D7%A8%D7%91-%D7%90%D7%9C%D7%99%D7%9A-%D7%90%D7%AA-%D7%90%D7%94%D7%A8%D7%95%D7%9F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אסורה נא ואראה את המראה הגדול הזה</dc:title>
  <dc:subject>שמות</dc:subject>
  <dc:creator>Asher Yuval</dc:creator>
  <cp:keywords/>
  <dc:description/>
  <cp:lastModifiedBy>שמעון אפק</cp:lastModifiedBy>
  <cp:revision>2</cp:revision>
  <cp:lastPrinted>2002-01-04T07:09:00Z</cp:lastPrinted>
  <dcterms:created xsi:type="dcterms:W3CDTF">2020-01-15T10:22:00Z</dcterms:created>
  <dcterms:modified xsi:type="dcterms:W3CDTF">2020-01-15T10:22:00Z</dcterms:modified>
</cp:coreProperties>
</file>