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F360" w14:textId="77777777" w:rsidR="00C214CC" w:rsidRDefault="00C07D33" w:rsidP="00194DA4">
      <w:pPr>
        <w:pStyle w:val="aa"/>
        <w:rPr>
          <w:rtl/>
        </w:rPr>
      </w:pPr>
      <w:bookmarkStart w:id="0" w:name="_GoBack"/>
      <w:bookmarkEnd w:id="0"/>
      <w:r>
        <w:rPr>
          <w:rFonts w:hint="cs"/>
          <w:rtl/>
        </w:rPr>
        <w:t xml:space="preserve">ולא זכר - </w:t>
      </w:r>
      <w:r w:rsidR="006163BE">
        <w:rPr>
          <w:rFonts w:hint="cs"/>
          <w:rtl/>
        </w:rPr>
        <w:t>וישכחהו</w:t>
      </w:r>
    </w:p>
    <w:p w14:paraId="2B7F7D46" w14:textId="77777777" w:rsidR="00DE23D5" w:rsidRPr="00623BC1" w:rsidRDefault="00623BC1" w:rsidP="00623BC1">
      <w:pPr>
        <w:pStyle w:val="ac"/>
        <w:spacing w:before="240"/>
        <w:rPr>
          <w:rFonts w:cs="Narkisim" w:hint="cs"/>
          <w:szCs w:val="22"/>
          <w:rtl/>
        </w:rPr>
      </w:pPr>
      <w:r w:rsidRPr="00623BC1">
        <w:rPr>
          <w:b/>
          <w:bCs/>
          <w:rtl/>
        </w:rPr>
        <w:t>וְלֹא זָכַר שַׂר הַמַּשְׁקִים אֶת יוֹסֵף וַיִּשְׁכָּחֵהוּ:</w:t>
      </w:r>
      <w:r>
        <w:rPr>
          <w:rFonts w:hint="cs"/>
          <w:rtl/>
        </w:rPr>
        <w:t xml:space="preserve"> </w:t>
      </w:r>
      <w:r w:rsidRPr="00623BC1">
        <w:rPr>
          <w:rFonts w:cs="Narkisim" w:hint="cs"/>
          <w:szCs w:val="22"/>
          <w:rtl/>
        </w:rPr>
        <w:t>(</w:t>
      </w:r>
      <w:r w:rsidRPr="00623BC1">
        <w:rPr>
          <w:rFonts w:cs="Narkisim"/>
          <w:szCs w:val="22"/>
          <w:rtl/>
        </w:rPr>
        <w:t>בראשית מ</w:t>
      </w:r>
      <w:r w:rsidRPr="00623BC1">
        <w:rPr>
          <w:rFonts w:cs="Narkisim" w:hint="cs"/>
          <w:szCs w:val="22"/>
          <w:rtl/>
        </w:rPr>
        <w:t xml:space="preserve"> </w:t>
      </w:r>
      <w:r w:rsidRPr="00623BC1">
        <w:rPr>
          <w:rFonts w:cs="Narkisim"/>
          <w:szCs w:val="22"/>
          <w:rtl/>
        </w:rPr>
        <w:t>כג)</w:t>
      </w:r>
      <w:r w:rsidRPr="00623BC1">
        <w:rPr>
          <w:rFonts w:cs="Narkisim" w:hint="cs"/>
          <w:szCs w:val="22"/>
          <w:rtl/>
        </w:rPr>
        <w:t>.</w:t>
      </w:r>
      <w:r w:rsidR="00D54B12">
        <w:rPr>
          <w:rStyle w:val="a5"/>
          <w:rFonts w:cs="Narkisim"/>
          <w:szCs w:val="22"/>
          <w:rtl/>
        </w:rPr>
        <w:footnoteReference w:id="1"/>
      </w:r>
    </w:p>
    <w:p w14:paraId="54F5A046" w14:textId="77777777" w:rsidR="00623BC1" w:rsidRDefault="00623BC1" w:rsidP="00AF5465">
      <w:pPr>
        <w:pStyle w:val="ab"/>
        <w:rPr>
          <w:rtl/>
        </w:rPr>
      </w:pPr>
      <w:r>
        <w:rPr>
          <w:rtl/>
        </w:rPr>
        <w:t xml:space="preserve">בראשית רבה </w:t>
      </w:r>
      <w:r w:rsidR="00AF5465">
        <w:rPr>
          <w:rFonts w:hint="cs"/>
          <w:rtl/>
        </w:rPr>
        <w:t>פ</w:t>
      </w:r>
      <w:r>
        <w:rPr>
          <w:rtl/>
        </w:rPr>
        <w:t>רשת וישב</w:t>
      </w:r>
      <w:r w:rsidR="00AF5465">
        <w:rPr>
          <w:rFonts w:hint="cs"/>
          <w:rtl/>
        </w:rPr>
        <w:t>,</w:t>
      </w:r>
      <w:r>
        <w:rPr>
          <w:rtl/>
        </w:rPr>
        <w:t xml:space="preserve"> פרשה פח סימן ז</w:t>
      </w:r>
    </w:p>
    <w:p w14:paraId="6E127FF5" w14:textId="77777777" w:rsidR="00AF5465" w:rsidRDefault="00AF5465" w:rsidP="00AF5465">
      <w:pPr>
        <w:pStyle w:val="ac"/>
        <w:rPr>
          <w:rFonts w:hint="cs"/>
          <w:rtl/>
        </w:rPr>
      </w:pPr>
      <w:r>
        <w:rPr>
          <w:rFonts w:hint="cs"/>
          <w:rtl/>
        </w:rPr>
        <w:t>"</w:t>
      </w:r>
      <w:r w:rsidR="00623BC1">
        <w:rPr>
          <w:rtl/>
        </w:rPr>
        <w:t xml:space="preserve">ולא זכר שר המשקים </w:t>
      </w:r>
      <w:r>
        <w:rPr>
          <w:rFonts w:hint="cs"/>
          <w:rtl/>
        </w:rPr>
        <w:t xml:space="preserve">את יוסף וישכחהו" - </w:t>
      </w:r>
      <w:r w:rsidR="00623BC1">
        <w:rPr>
          <w:rtl/>
        </w:rPr>
        <w:t xml:space="preserve">כל </w:t>
      </w:r>
      <w:r>
        <w:rPr>
          <w:rFonts w:hint="cs"/>
          <w:rtl/>
        </w:rPr>
        <w:t xml:space="preserve">אותו </w:t>
      </w:r>
      <w:r w:rsidR="00623BC1">
        <w:rPr>
          <w:rtl/>
        </w:rPr>
        <w:t>היום היה מתנה תנאים ומלאך בא והופכ</w:t>
      </w:r>
      <w:r>
        <w:rPr>
          <w:rFonts w:hint="cs"/>
          <w:rtl/>
        </w:rPr>
        <w:t xml:space="preserve">ם, </w:t>
      </w:r>
      <w:r w:rsidR="00623BC1">
        <w:rPr>
          <w:rtl/>
        </w:rPr>
        <w:t>קושר קשרים ומלאך בא ומתיר</w:t>
      </w:r>
      <w:r>
        <w:rPr>
          <w:rFonts w:hint="cs"/>
          <w:rtl/>
        </w:rPr>
        <w:t>ם.</w:t>
      </w:r>
      <w:r>
        <w:rPr>
          <w:rStyle w:val="a5"/>
          <w:rtl/>
        </w:rPr>
        <w:footnoteReference w:id="2"/>
      </w:r>
      <w:r w:rsidR="00623BC1">
        <w:rPr>
          <w:rtl/>
        </w:rPr>
        <w:t xml:space="preserve"> אמר לו </w:t>
      </w:r>
      <w:r>
        <w:rPr>
          <w:rtl/>
        </w:rPr>
        <w:t>הקב"ה</w:t>
      </w:r>
      <w:r>
        <w:rPr>
          <w:rFonts w:hint="cs"/>
          <w:rtl/>
        </w:rPr>
        <w:t>:</w:t>
      </w:r>
      <w:r w:rsidR="00623BC1">
        <w:rPr>
          <w:rtl/>
        </w:rPr>
        <w:t xml:space="preserve"> את</w:t>
      </w:r>
      <w:r>
        <w:rPr>
          <w:rFonts w:hint="cs"/>
          <w:rtl/>
        </w:rPr>
        <w:t>ה</w:t>
      </w:r>
      <w:r w:rsidR="00623BC1">
        <w:rPr>
          <w:rtl/>
        </w:rPr>
        <w:t xml:space="preserve"> שוכחו ואני לא אשכחהו</w:t>
      </w:r>
      <w:r>
        <w:rPr>
          <w:rFonts w:hint="cs"/>
          <w:rtl/>
        </w:rPr>
        <w:t>. זהו שכתוב: "</w:t>
      </w:r>
      <w:r w:rsidR="00623BC1">
        <w:rPr>
          <w:rtl/>
        </w:rPr>
        <w:t>ולא זכר שר המשקים</w:t>
      </w:r>
      <w:r>
        <w:rPr>
          <w:rFonts w:hint="cs"/>
          <w:rtl/>
        </w:rPr>
        <w:t xml:space="preserve"> את יוסף וישכחהו".</w:t>
      </w:r>
      <w:r w:rsidR="007B0F7E">
        <w:rPr>
          <w:rStyle w:val="a5"/>
          <w:rtl/>
        </w:rPr>
        <w:footnoteReference w:id="3"/>
      </w:r>
    </w:p>
    <w:p w14:paraId="56C3D4BC" w14:textId="77777777" w:rsidR="003E0349" w:rsidRDefault="003E0349" w:rsidP="002B047E">
      <w:pPr>
        <w:pStyle w:val="ab"/>
        <w:rPr>
          <w:rtl/>
        </w:rPr>
      </w:pPr>
      <w:r>
        <w:rPr>
          <w:rtl/>
        </w:rPr>
        <w:t>מדרש תנחומא (בובר) פרשת מקץ</w:t>
      </w:r>
      <w:r>
        <w:rPr>
          <w:rFonts w:hint="cs"/>
          <w:rtl/>
        </w:rPr>
        <w:t xml:space="preserve"> סימן ג</w:t>
      </w:r>
    </w:p>
    <w:p w14:paraId="31C51E85" w14:textId="77777777" w:rsidR="003E0349" w:rsidRDefault="003E0349" w:rsidP="00362535">
      <w:pPr>
        <w:pStyle w:val="ac"/>
        <w:rPr>
          <w:rFonts w:hint="cs"/>
          <w:rtl/>
        </w:rPr>
      </w:pPr>
      <w:r>
        <w:rPr>
          <w:rtl/>
        </w:rPr>
        <w:t>מה כתיב למעלה מן הענין</w:t>
      </w:r>
      <w:r w:rsidR="00BB2DE2">
        <w:rPr>
          <w:rFonts w:hint="cs"/>
          <w:rtl/>
        </w:rPr>
        <w:t>?</w:t>
      </w:r>
      <w:r>
        <w:rPr>
          <w:rtl/>
        </w:rPr>
        <w:t xml:space="preserve"> </w:t>
      </w:r>
      <w:r w:rsidR="00BB2DE2">
        <w:rPr>
          <w:rFonts w:hint="cs"/>
          <w:rtl/>
        </w:rPr>
        <w:t>"</w:t>
      </w:r>
      <w:r>
        <w:rPr>
          <w:rtl/>
        </w:rPr>
        <w:t>ולא זכר שר המשקים את יוסף</w:t>
      </w:r>
      <w:r w:rsidR="00BB2DE2">
        <w:rPr>
          <w:rFonts w:hint="cs"/>
          <w:rtl/>
        </w:rPr>
        <w:t>"</w:t>
      </w:r>
      <w:r>
        <w:rPr>
          <w:rtl/>
        </w:rPr>
        <w:t xml:space="preserve"> (בראשית מ כג).</w:t>
      </w:r>
      <w:r w:rsidR="00BB2DE2">
        <w:rPr>
          <w:rStyle w:val="a5"/>
          <w:rtl/>
        </w:rPr>
        <w:footnoteReference w:id="4"/>
      </w:r>
      <w:r>
        <w:rPr>
          <w:rtl/>
        </w:rPr>
        <w:t xml:space="preserve"> אמר ר' ברכיה הכהן</w:t>
      </w:r>
      <w:r w:rsidR="00362535">
        <w:rPr>
          <w:rFonts w:hint="cs"/>
          <w:rtl/>
        </w:rPr>
        <w:t>: "</w:t>
      </w:r>
      <w:r>
        <w:rPr>
          <w:rtl/>
        </w:rPr>
        <w:t>ולא זכר</w:t>
      </w:r>
      <w:r w:rsidR="00362535">
        <w:rPr>
          <w:rFonts w:hint="cs"/>
          <w:rtl/>
        </w:rPr>
        <w:t xml:space="preserve">" - </w:t>
      </w:r>
      <w:r>
        <w:rPr>
          <w:rtl/>
        </w:rPr>
        <w:t>ז</w:t>
      </w:r>
      <w:r w:rsidR="00362535">
        <w:rPr>
          <w:rtl/>
        </w:rPr>
        <w:t>ָ</w:t>
      </w:r>
      <w:r>
        <w:rPr>
          <w:rtl/>
        </w:rPr>
        <w:t>כו</w:t>
      </w:r>
      <w:r w:rsidR="00362535">
        <w:rPr>
          <w:rtl/>
        </w:rPr>
        <w:t>ּ</w:t>
      </w:r>
      <w:r>
        <w:rPr>
          <w:rtl/>
        </w:rPr>
        <w:t>ר היה</w:t>
      </w:r>
      <w:r w:rsidR="00362535">
        <w:rPr>
          <w:rFonts w:hint="cs"/>
          <w:rtl/>
        </w:rPr>
        <w:t>,</w:t>
      </w:r>
      <w:r>
        <w:rPr>
          <w:rtl/>
        </w:rPr>
        <w:t xml:space="preserve"> והיה נשואי</w:t>
      </w:r>
      <w:r w:rsidR="00362535">
        <w:rPr>
          <w:rFonts w:hint="cs"/>
          <w:rtl/>
        </w:rPr>
        <w:t>,</w:t>
      </w:r>
      <w:r>
        <w:rPr>
          <w:rtl/>
        </w:rPr>
        <w:t xml:space="preserve"> אלא וישכחהו</w:t>
      </w:r>
      <w:r w:rsidR="00362535">
        <w:rPr>
          <w:rFonts w:hint="cs"/>
          <w:rtl/>
        </w:rPr>
        <w:t>.</w:t>
      </w:r>
      <w:r w:rsidR="007F3019">
        <w:rPr>
          <w:rStyle w:val="a5"/>
          <w:rtl/>
        </w:rPr>
        <w:footnoteReference w:id="5"/>
      </w:r>
      <w:r>
        <w:rPr>
          <w:rtl/>
        </w:rPr>
        <w:t xml:space="preserve"> היה אומר בחוץ</w:t>
      </w:r>
      <w:r w:rsidR="00362535">
        <w:rPr>
          <w:rFonts w:hint="cs"/>
          <w:rtl/>
        </w:rPr>
        <w:t>:</w:t>
      </w:r>
      <w:r>
        <w:rPr>
          <w:rtl/>
        </w:rPr>
        <w:t xml:space="preserve"> אלך ואומר אל פרעה עליו</w:t>
      </w:r>
      <w:r w:rsidR="00362535">
        <w:rPr>
          <w:rFonts w:hint="cs"/>
          <w:rtl/>
        </w:rPr>
        <w:t>.</w:t>
      </w:r>
      <w:r>
        <w:rPr>
          <w:rtl/>
        </w:rPr>
        <w:t xml:space="preserve"> מיד </w:t>
      </w:r>
      <w:r w:rsidR="00362535">
        <w:rPr>
          <w:rtl/>
        </w:rPr>
        <w:t>–</w:t>
      </w:r>
      <w:r w:rsidR="00362535">
        <w:rPr>
          <w:rFonts w:hint="cs"/>
          <w:rtl/>
        </w:rPr>
        <w:t xml:space="preserve"> </w:t>
      </w:r>
      <w:r>
        <w:rPr>
          <w:rtl/>
        </w:rPr>
        <w:t>וישכחהו</w:t>
      </w:r>
      <w:r w:rsidR="00362535">
        <w:rPr>
          <w:rFonts w:hint="cs"/>
          <w:rtl/>
        </w:rPr>
        <w:t>.</w:t>
      </w:r>
      <w:r>
        <w:rPr>
          <w:rtl/>
        </w:rPr>
        <w:t xml:space="preserve"> עד שהגיע קצו לצאת</w:t>
      </w:r>
      <w:r w:rsidR="00273425">
        <w:rPr>
          <w:rFonts w:hint="cs"/>
          <w:rtl/>
        </w:rPr>
        <w:t>,</w:t>
      </w:r>
      <w:r>
        <w:rPr>
          <w:rtl/>
        </w:rPr>
        <w:t xml:space="preserve"> הביא </w:t>
      </w:r>
      <w:r w:rsidR="00AF5465">
        <w:rPr>
          <w:rtl/>
        </w:rPr>
        <w:t>הקב"ה</w:t>
      </w:r>
      <w:r>
        <w:rPr>
          <w:rtl/>
        </w:rPr>
        <w:t xml:space="preserve"> עלילות עליו כדי להוציאו, שנאמר</w:t>
      </w:r>
      <w:r w:rsidR="00362535">
        <w:rPr>
          <w:rFonts w:hint="cs"/>
          <w:rtl/>
        </w:rPr>
        <w:t>:</w:t>
      </w:r>
      <w:r>
        <w:rPr>
          <w:rtl/>
        </w:rPr>
        <w:t xml:space="preserve"> </w:t>
      </w:r>
      <w:r w:rsidR="00362535">
        <w:rPr>
          <w:rFonts w:hint="cs"/>
          <w:rtl/>
        </w:rPr>
        <w:t>"</w:t>
      </w:r>
      <w:r>
        <w:rPr>
          <w:rtl/>
        </w:rPr>
        <w:t>ויהי מקץ שנת</w:t>
      </w:r>
      <w:r w:rsidR="007967AB">
        <w:rPr>
          <w:rFonts w:hint="cs"/>
          <w:rtl/>
        </w:rPr>
        <w:t>י</w:t>
      </w:r>
      <w:r>
        <w:rPr>
          <w:rtl/>
        </w:rPr>
        <w:t>ים ימים</w:t>
      </w:r>
      <w:r w:rsidR="00362535">
        <w:rPr>
          <w:rFonts w:hint="cs"/>
          <w:rtl/>
        </w:rPr>
        <w:t>"</w:t>
      </w:r>
      <w:r>
        <w:rPr>
          <w:rtl/>
        </w:rPr>
        <w:t>.</w:t>
      </w:r>
      <w:r w:rsidR="007B0F7E">
        <w:rPr>
          <w:rStyle w:val="a5"/>
          <w:rtl/>
        </w:rPr>
        <w:footnoteReference w:id="6"/>
      </w:r>
    </w:p>
    <w:p w14:paraId="72308F35" w14:textId="77777777" w:rsidR="00155963" w:rsidRDefault="00155963" w:rsidP="00155963">
      <w:pPr>
        <w:pStyle w:val="ab"/>
        <w:rPr>
          <w:rtl/>
        </w:rPr>
      </w:pPr>
      <w:r>
        <w:rPr>
          <w:rtl/>
        </w:rPr>
        <w:t>אבן עזרא בראשית פרק מ</w:t>
      </w:r>
      <w:r>
        <w:rPr>
          <w:rFonts w:hint="cs"/>
          <w:rtl/>
        </w:rPr>
        <w:t xml:space="preserve"> פסוק כג</w:t>
      </w:r>
    </w:p>
    <w:p w14:paraId="4BF2DB9D" w14:textId="77777777" w:rsidR="00155963" w:rsidRDefault="00155963" w:rsidP="00E4317B">
      <w:pPr>
        <w:pStyle w:val="ac"/>
        <w:rPr>
          <w:rFonts w:hint="cs"/>
          <w:rtl/>
        </w:rPr>
      </w:pPr>
      <w:r>
        <w:rPr>
          <w:rFonts w:hint="cs"/>
          <w:rtl/>
        </w:rPr>
        <w:t>"</w:t>
      </w:r>
      <w:r>
        <w:rPr>
          <w:rtl/>
        </w:rPr>
        <w:t>ולא זכר שר המשקים</w:t>
      </w:r>
      <w:r>
        <w:rPr>
          <w:rFonts w:hint="cs"/>
          <w:rtl/>
        </w:rPr>
        <w:t>" -</w:t>
      </w:r>
      <w:r>
        <w:rPr>
          <w:rtl/>
        </w:rPr>
        <w:t xml:space="preserve"> לא הזכירו בפה אל פרעה</w:t>
      </w:r>
      <w:r>
        <w:rPr>
          <w:rFonts w:hint="cs"/>
          <w:rtl/>
        </w:rPr>
        <w:t xml:space="preserve"> ... </w:t>
      </w:r>
      <w:r>
        <w:rPr>
          <w:rtl/>
        </w:rPr>
        <w:t xml:space="preserve">וישכחהו </w:t>
      </w:r>
      <w:r w:rsidR="00E4317B">
        <w:rPr>
          <w:rtl/>
        </w:rPr>
        <w:t>–</w:t>
      </w:r>
      <w:r>
        <w:rPr>
          <w:rtl/>
        </w:rPr>
        <w:t xml:space="preserve"> בלב</w:t>
      </w:r>
      <w:r w:rsidR="00E4317B">
        <w:rPr>
          <w:rFonts w:hint="cs"/>
          <w:rtl/>
        </w:rPr>
        <w:t>.</w:t>
      </w:r>
      <w:r w:rsidR="00E4317B">
        <w:rPr>
          <w:rStyle w:val="a5"/>
          <w:rtl/>
        </w:rPr>
        <w:footnoteReference w:id="7"/>
      </w:r>
    </w:p>
    <w:p w14:paraId="3EDFFD83" w14:textId="77777777" w:rsidR="00155963" w:rsidRDefault="00155963" w:rsidP="00155963">
      <w:pPr>
        <w:pStyle w:val="ab"/>
        <w:rPr>
          <w:rtl/>
        </w:rPr>
      </w:pPr>
      <w:r>
        <w:rPr>
          <w:rtl/>
        </w:rPr>
        <w:t>רשב"ם בראשית פרק מ</w:t>
      </w:r>
      <w:r>
        <w:rPr>
          <w:rFonts w:hint="cs"/>
          <w:rtl/>
        </w:rPr>
        <w:t xml:space="preserve"> פסוק כג</w:t>
      </w:r>
    </w:p>
    <w:p w14:paraId="320D5E83" w14:textId="77777777" w:rsidR="006338A8" w:rsidRDefault="00155963" w:rsidP="00155963">
      <w:pPr>
        <w:pStyle w:val="ac"/>
        <w:rPr>
          <w:rFonts w:hint="cs"/>
          <w:rtl/>
        </w:rPr>
      </w:pPr>
      <w:r>
        <w:rPr>
          <w:rtl/>
        </w:rPr>
        <w:t>ולא זכר שר המשקים את יוסף - מיד בצאתו, כמו שביקש ממנו יוסף</w:t>
      </w:r>
      <w:r w:rsidR="009A65FE">
        <w:rPr>
          <w:rFonts w:hint="cs"/>
          <w:rtl/>
        </w:rPr>
        <w:t>:</w:t>
      </w:r>
      <w:r>
        <w:rPr>
          <w:rtl/>
        </w:rPr>
        <w:t xml:space="preserve"> כי אם זכרתני אתך:</w:t>
      </w:r>
      <w:r>
        <w:rPr>
          <w:rFonts w:hint="cs"/>
          <w:rtl/>
        </w:rPr>
        <w:t xml:space="preserve"> </w:t>
      </w:r>
      <w:r>
        <w:rPr>
          <w:rtl/>
        </w:rPr>
        <w:t>וישכחהו - זמן מרובה אחרי כן, עד שעה שהק</w:t>
      </w:r>
      <w:r>
        <w:rPr>
          <w:rFonts w:hint="cs"/>
          <w:rtl/>
        </w:rPr>
        <w:t>ב"ה</w:t>
      </w:r>
      <w:r>
        <w:rPr>
          <w:rtl/>
        </w:rPr>
        <w:t xml:space="preserve"> עשה ליוסף ניסים והוצרך להזכירו</w:t>
      </w:r>
      <w:r w:rsidR="006338A8">
        <w:rPr>
          <w:rFonts w:hint="cs"/>
          <w:rtl/>
        </w:rPr>
        <w:t>.</w:t>
      </w:r>
      <w:r w:rsidR="00AC18A5">
        <w:rPr>
          <w:rStyle w:val="a5"/>
          <w:rtl/>
        </w:rPr>
        <w:footnoteReference w:id="8"/>
      </w:r>
    </w:p>
    <w:p w14:paraId="45EF8BD9" w14:textId="77777777" w:rsidR="00155963" w:rsidRDefault="00155963" w:rsidP="005063FC">
      <w:pPr>
        <w:pStyle w:val="ab"/>
        <w:rPr>
          <w:rtl/>
        </w:rPr>
      </w:pPr>
      <w:r>
        <w:rPr>
          <w:rtl/>
        </w:rPr>
        <w:lastRenderedPageBreak/>
        <w:t>בכור שור בראשית פרק מ</w:t>
      </w:r>
      <w:r w:rsidR="005063FC">
        <w:rPr>
          <w:rFonts w:hint="cs"/>
          <w:rtl/>
        </w:rPr>
        <w:t xml:space="preserve"> פסוק כג</w:t>
      </w:r>
    </w:p>
    <w:p w14:paraId="11D4EFE2" w14:textId="77777777" w:rsidR="00155963" w:rsidRDefault="00155963" w:rsidP="00DD1E12">
      <w:pPr>
        <w:pStyle w:val="ac"/>
        <w:rPr>
          <w:rFonts w:hint="cs"/>
          <w:rtl/>
        </w:rPr>
      </w:pPr>
      <w:r>
        <w:rPr>
          <w:rtl/>
        </w:rPr>
        <w:t>ולא זכר שר המשקים את יוסף וישכחהו: לא שם לבו עליו ושכחו. ויש מפרשים "ולא זכר" מיד, ושכחו לאחר זמן</w:t>
      </w:r>
      <w:r>
        <w:rPr>
          <w:rFonts w:hint="cs"/>
          <w:rtl/>
        </w:rPr>
        <w:t xml:space="preserve">. </w:t>
      </w:r>
      <w:r>
        <w:rPr>
          <w:rtl/>
        </w:rPr>
        <w:t>ויש מפרשים: "ולא זכר" לא מחמת שנאה ורשע, אלא שכחו.</w:t>
      </w:r>
      <w:r w:rsidR="00DD1E12">
        <w:rPr>
          <w:rStyle w:val="a5"/>
          <w:rtl/>
        </w:rPr>
        <w:footnoteReference w:id="9"/>
      </w:r>
    </w:p>
    <w:p w14:paraId="310361BB" w14:textId="77777777" w:rsidR="00120312" w:rsidRDefault="00120312" w:rsidP="00120312">
      <w:pPr>
        <w:pStyle w:val="ab"/>
        <w:rPr>
          <w:rtl/>
        </w:rPr>
      </w:pPr>
      <w:r>
        <w:rPr>
          <w:rtl/>
        </w:rPr>
        <w:t>אור החיים בראשית פרק מ פסוק כג</w:t>
      </w:r>
    </w:p>
    <w:p w14:paraId="69C9185A" w14:textId="77777777" w:rsidR="00120312" w:rsidRDefault="00120312" w:rsidP="00FF7432">
      <w:pPr>
        <w:pStyle w:val="ac"/>
        <w:rPr>
          <w:rFonts w:cs="Narkisim" w:hint="cs"/>
          <w:sz w:val="20"/>
          <w:szCs w:val="20"/>
          <w:rtl/>
        </w:rPr>
      </w:pPr>
      <w:r>
        <w:rPr>
          <w:rtl/>
        </w:rPr>
        <w:t>ולא זכר שר המשקים וגו'. פי</w:t>
      </w:r>
      <w:r w:rsidR="00FF7432">
        <w:rPr>
          <w:rFonts w:hint="cs"/>
          <w:rtl/>
        </w:rPr>
        <w:t xml:space="preserve">רוש, </w:t>
      </w:r>
      <w:r>
        <w:rPr>
          <w:rtl/>
        </w:rPr>
        <w:t>הגם שלא שכחו בתח</w:t>
      </w:r>
      <w:r w:rsidR="0035601B">
        <w:rPr>
          <w:rFonts w:hint="cs"/>
          <w:rtl/>
        </w:rPr>
        <w:t>י</w:t>
      </w:r>
      <w:r>
        <w:rPr>
          <w:rtl/>
        </w:rPr>
        <w:t>לה</w:t>
      </w:r>
      <w:r w:rsidR="00FF7432">
        <w:rPr>
          <w:rFonts w:hint="cs"/>
          <w:rtl/>
        </w:rPr>
        <w:t>,</w:t>
      </w:r>
      <w:r>
        <w:rPr>
          <w:rtl/>
        </w:rPr>
        <w:t xml:space="preserve"> לא זכר שמו כאשר צוה עליו יוסף דכתיב</w:t>
      </w:r>
      <w:r w:rsidR="00FF7432">
        <w:rPr>
          <w:rFonts w:hint="cs"/>
          <w:rtl/>
        </w:rPr>
        <w:t>: "ז</w:t>
      </w:r>
      <w:r>
        <w:rPr>
          <w:rtl/>
        </w:rPr>
        <w:t>כרתני</w:t>
      </w:r>
      <w:r w:rsidR="00FF7432">
        <w:rPr>
          <w:rFonts w:hint="cs"/>
          <w:rtl/>
        </w:rPr>
        <w:t>"</w:t>
      </w:r>
      <w:r>
        <w:rPr>
          <w:rtl/>
        </w:rPr>
        <w:t>.</w:t>
      </w:r>
      <w:r w:rsidR="00DD1E12">
        <w:rPr>
          <w:rStyle w:val="a5"/>
          <w:rtl/>
        </w:rPr>
        <w:footnoteReference w:id="10"/>
      </w:r>
      <w:r w:rsidR="00DD1E12">
        <w:rPr>
          <w:rFonts w:hint="cs"/>
          <w:rtl/>
        </w:rPr>
        <w:t xml:space="preserve"> </w:t>
      </w:r>
      <w:r>
        <w:rPr>
          <w:rtl/>
        </w:rPr>
        <w:t>ועוד מודיע הכתוב ששכחו גם מלבו. והכוונה בזה</w:t>
      </w:r>
      <w:r w:rsidR="00DD1E12">
        <w:rPr>
          <w:rFonts w:hint="cs"/>
          <w:rtl/>
        </w:rPr>
        <w:t>,</w:t>
      </w:r>
      <w:r>
        <w:rPr>
          <w:rtl/>
        </w:rPr>
        <w:t xml:space="preserve"> כי לצד שהחליט שלא לזוכרו</w:t>
      </w:r>
      <w:r w:rsidR="00FF7432">
        <w:rPr>
          <w:rFonts w:hint="cs"/>
          <w:rtl/>
        </w:rPr>
        <w:t>,</w:t>
      </w:r>
      <w:r>
        <w:rPr>
          <w:rtl/>
        </w:rPr>
        <w:t xml:space="preserve"> נשכח מלבו</w:t>
      </w:r>
      <w:r w:rsidR="00FF7432">
        <w:rPr>
          <w:rFonts w:hint="cs"/>
          <w:rtl/>
        </w:rPr>
        <w:t>.</w:t>
      </w:r>
      <w:r>
        <w:rPr>
          <w:rtl/>
        </w:rPr>
        <w:t xml:space="preserve"> כי אם היה בלבו ובדעתו צד אחד לזוכרו</w:t>
      </w:r>
      <w:r w:rsidR="00FF7432">
        <w:rPr>
          <w:rFonts w:hint="cs"/>
          <w:rtl/>
        </w:rPr>
        <w:t>,</w:t>
      </w:r>
      <w:r>
        <w:rPr>
          <w:rtl/>
        </w:rPr>
        <w:t xml:space="preserve"> באמצעות זה היה קצת נזכר</w:t>
      </w:r>
      <w:r w:rsidR="00FF7432">
        <w:rPr>
          <w:rFonts w:hint="cs"/>
          <w:rtl/>
        </w:rPr>
        <w:t>.</w:t>
      </w:r>
      <w:r>
        <w:rPr>
          <w:rtl/>
        </w:rPr>
        <w:t xml:space="preserve"> אלא לצד החלט הדבר נשכח ממנו (מלבו).</w:t>
      </w:r>
      <w:r w:rsidR="0035601B">
        <w:rPr>
          <w:rStyle w:val="a5"/>
          <w:rtl/>
        </w:rPr>
        <w:footnoteReference w:id="11"/>
      </w:r>
      <w:r>
        <w:rPr>
          <w:rtl/>
        </w:rPr>
        <w:t xml:space="preserve"> </w:t>
      </w:r>
    </w:p>
    <w:p w14:paraId="62B8113B" w14:textId="77777777" w:rsidR="00000DF6" w:rsidRPr="00C53998" w:rsidRDefault="00317921" w:rsidP="00C53998">
      <w:pPr>
        <w:pStyle w:val="ac"/>
        <w:spacing w:before="240"/>
        <w:rPr>
          <w:rFonts w:cs="Narkisim" w:hint="cs"/>
          <w:szCs w:val="22"/>
          <w:rtl/>
        </w:rPr>
      </w:pPr>
      <w:r w:rsidRPr="00C53998">
        <w:rPr>
          <w:b/>
          <w:bCs/>
          <w:rtl/>
        </w:rPr>
        <w:t>וַיְהִי בַבֹּקֶר וַתִּפָּעֶם רוּחוֹ וַיִּשְׁלַח וַיִּקְרָא אֶת כָּל חַרְטֻמֵּי מִצְרַיִם וְאֶת כָּל חֲכָמֶיהָ וַיְסַפֵּר פַּרְעֹה לָהֶם אֶת חֲלֹמוֹ וְאֵין פּוֹתֵר אוֹתָם לְפַרְעֹה:</w:t>
      </w:r>
      <w:r w:rsidR="00C53998" w:rsidRPr="00C53998">
        <w:rPr>
          <w:rFonts w:hint="cs"/>
          <w:b/>
          <w:bCs/>
          <w:rtl/>
        </w:rPr>
        <w:t xml:space="preserve"> </w:t>
      </w:r>
      <w:r w:rsidRPr="00C53998">
        <w:rPr>
          <w:b/>
          <w:bCs/>
          <w:rtl/>
        </w:rPr>
        <w:t>וַיְדַבֵּר שַׂר הַמַּשְׁקִים אֶת פַּרְעֹה לֵאמֹר אֶת חֲטָאַי אֲנִי מַזְכִּיר הַיּוֹם:</w:t>
      </w:r>
      <w:r w:rsidR="00C53998" w:rsidRPr="00C53998">
        <w:rPr>
          <w:rFonts w:hint="cs"/>
          <w:b/>
          <w:bCs/>
          <w:rtl/>
        </w:rPr>
        <w:t xml:space="preserve"> </w:t>
      </w:r>
      <w:r w:rsidRPr="00C53998">
        <w:rPr>
          <w:b/>
          <w:bCs/>
          <w:rtl/>
        </w:rPr>
        <w:t>פַּרְעֹה קָצַף עַל עֲבָדָיו וַיִּתֵּן אֹתִי בְּמִשְׁמַר בֵּית שַׂר הַטַּבָּחִים אֹתִי וְאֵת שַׂר הָאֹפִים:</w:t>
      </w:r>
      <w:r w:rsidR="00C53998" w:rsidRPr="00C53998">
        <w:rPr>
          <w:b/>
          <w:bCs/>
          <w:rtl/>
        </w:rPr>
        <w:t xml:space="preserve"> וַנַּחַלְמָה חֲלוֹם בְּלַיְלָה אֶחָד אֲנִי וָהוּא אִישׁ כְּפִתְרוֹן חֲלֹמוֹ חָלָמְנוּ:</w:t>
      </w:r>
      <w:r w:rsidR="00C53998" w:rsidRPr="00C53998">
        <w:rPr>
          <w:rFonts w:hint="cs"/>
          <w:b/>
          <w:bCs/>
          <w:rtl/>
        </w:rPr>
        <w:t xml:space="preserve"> </w:t>
      </w:r>
      <w:r w:rsidR="00C53998" w:rsidRPr="00C53998">
        <w:rPr>
          <w:b/>
          <w:bCs/>
          <w:rtl/>
        </w:rPr>
        <w:t>וְשָׁם אִתָּנוּ נַעַר עִבְרִי עֶבֶד לְשַׂר הַטַּבָּחִים וַנְּסַפֶּר לוֹ וַיִּפְתָּר לָנוּ אֶת חֲלֹמֹתֵינוּ אִישׁ כַּחֲלֹמוֹ פָּתָר:</w:t>
      </w:r>
      <w:r w:rsidR="00C53998" w:rsidRPr="00C53998">
        <w:rPr>
          <w:rFonts w:hint="cs"/>
          <w:b/>
          <w:bCs/>
          <w:rtl/>
        </w:rPr>
        <w:t xml:space="preserve"> </w:t>
      </w:r>
      <w:r w:rsidR="00C53998" w:rsidRPr="00C53998">
        <w:rPr>
          <w:b/>
          <w:bCs/>
          <w:rtl/>
        </w:rPr>
        <w:t>וַיְהִי כַּאֲשֶׁר פָּתַר לָנוּ כֵּן הָיָה אֹתִי הֵשִׁיב עַל כַּנִּי וְאֹתוֹ תָלָה:</w:t>
      </w:r>
      <w:r w:rsidR="00C53998">
        <w:rPr>
          <w:rFonts w:hint="cs"/>
          <w:rtl/>
        </w:rPr>
        <w:t xml:space="preserve"> </w:t>
      </w:r>
      <w:r w:rsidR="00C53998" w:rsidRPr="00C53998">
        <w:rPr>
          <w:rFonts w:cs="Narkisim" w:hint="cs"/>
          <w:szCs w:val="22"/>
          <w:rtl/>
        </w:rPr>
        <w:t>(בראשית מא ח-יג)</w:t>
      </w:r>
      <w:r w:rsidR="00D739FD">
        <w:rPr>
          <w:rFonts w:cs="Narkisim" w:hint="cs"/>
          <w:szCs w:val="22"/>
          <w:rtl/>
        </w:rPr>
        <w:t>.</w:t>
      </w:r>
      <w:r w:rsidR="00D739FD">
        <w:rPr>
          <w:rStyle w:val="a5"/>
          <w:rFonts w:cs="Narkisim"/>
          <w:szCs w:val="22"/>
          <w:rtl/>
        </w:rPr>
        <w:footnoteReference w:id="12"/>
      </w:r>
    </w:p>
    <w:p w14:paraId="4A79EAC9" w14:textId="77777777" w:rsidR="00AF5465" w:rsidRDefault="00AF5465" w:rsidP="0013660C">
      <w:pPr>
        <w:pStyle w:val="ab"/>
        <w:rPr>
          <w:rtl/>
        </w:rPr>
      </w:pPr>
      <w:r>
        <w:rPr>
          <w:rtl/>
        </w:rPr>
        <w:t>רד"ק בראשית פרק מא</w:t>
      </w:r>
      <w:r w:rsidR="0013660C">
        <w:rPr>
          <w:rFonts w:hint="cs"/>
          <w:rtl/>
        </w:rPr>
        <w:t xml:space="preserve"> פסוק ט</w:t>
      </w:r>
    </w:p>
    <w:p w14:paraId="4230FF81" w14:textId="77777777" w:rsidR="00AF5465" w:rsidRDefault="0013660C" w:rsidP="005C4B26">
      <w:pPr>
        <w:pStyle w:val="ac"/>
        <w:rPr>
          <w:rFonts w:hint="cs"/>
          <w:rtl/>
        </w:rPr>
      </w:pPr>
      <w:r>
        <w:rPr>
          <w:rFonts w:hint="cs"/>
          <w:rtl/>
        </w:rPr>
        <w:t>"</w:t>
      </w:r>
      <w:r w:rsidR="00AF5465">
        <w:rPr>
          <w:rtl/>
        </w:rPr>
        <w:t>את חטאי</w:t>
      </w:r>
      <w:r>
        <w:rPr>
          <w:rFonts w:hint="cs"/>
          <w:rtl/>
        </w:rPr>
        <w:t xml:space="preserve"> אני מזכיר היום"</w:t>
      </w:r>
      <w:r w:rsidR="00AF5465">
        <w:rPr>
          <w:rtl/>
        </w:rPr>
        <w:t xml:space="preserve"> - אף על פי שאינו מן המוסר להזכיר אדם חטאיו שחטא אל המלך לפניו אחר שעברה עת הסליחה, עתה אמר</w:t>
      </w:r>
      <w:r w:rsidR="00C53998">
        <w:rPr>
          <w:rFonts w:hint="cs"/>
          <w:rtl/>
        </w:rPr>
        <w:t>:</w:t>
      </w:r>
      <w:r w:rsidR="00AF5465">
        <w:rPr>
          <w:rtl/>
        </w:rPr>
        <w:t xml:space="preserve"> אני מזכיר אותם לצורך המלך</w:t>
      </w:r>
      <w:r w:rsidR="005C4B26">
        <w:rPr>
          <w:rFonts w:hint="cs"/>
          <w:rtl/>
        </w:rPr>
        <w:t>.</w:t>
      </w:r>
      <w:r w:rsidR="005C4B26">
        <w:rPr>
          <w:rStyle w:val="a5"/>
          <w:rtl/>
        </w:rPr>
        <w:footnoteReference w:id="13"/>
      </w:r>
    </w:p>
    <w:p w14:paraId="6CC6D393" w14:textId="77777777" w:rsidR="005C4B26" w:rsidRDefault="005C4B26" w:rsidP="005C4B26">
      <w:pPr>
        <w:pStyle w:val="ab"/>
        <w:rPr>
          <w:rtl/>
        </w:rPr>
      </w:pPr>
      <w:r>
        <w:rPr>
          <w:rtl/>
        </w:rPr>
        <w:t>בכור שור בראשית פרק מא</w:t>
      </w:r>
      <w:r>
        <w:rPr>
          <w:rFonts w:hint="cs"/>
          <w:rtl/>
        </w:rPr>
        <w:t xml:space="preserve"> פסוק ט</w:t>
      </w:r>
    </w:p>
    <w:p w14:paraId="22AF94D5" w14:textId="77777777" w:rsidR="005C4B26" w:rsidRDefault="005C4B26" w:rsidP="005C4B26">
      <w:pPr>
        <w:pStyle w:val="ac"/>
        <w:rPr>
          <w:rFonts w:hint="cs"/>
          <w:rtl/>
        </w:rPr>
      </w:pPr>
      <w:r>
        <w:rPr>
          <w:rtl/>
        </w:rPr>
        <w:t>את חטאי אני מזכיר: שתי חטאות שהן עלי, אחד שהקצפתי את המלך, ואחד מאותו נער שחילה פני לזוכרו ושכחתיו, ואעפ"י שאין דרך להזכיר חטאו לפני מי שחטא לו, אני מזכיר לעשות רצון המלך.</w:t>
      </w:r>
      <w:r w:rsidR="00D739FD">
        <w:rPr>
          <w:rStyle w:val="a5"/>
          <w:rtl/>
        </w:rPr>
        <w:footnoteReference w:id="14"/>
      </w:r>
    </w:p>
    <w:p w14:paraId="44ED6E8B" w14:textId="77777777" w:rsidR="00492CBC" w:rsidRDefault="00492CBC" w:rsidP="00492CBC">
      <w:pPr>
        <w:pStyle w:val="ab"/>
        <w:rPr>
          <w:rFonts w:hint="cs"/>
          <w:rtl/>
        </w:rPr>
      </w:pPr>
      <w:r>
        <w:rPr>
          <w:rtl/>
        </w:rPr>
        <w:lastRenderedPageBreak/>
        <w:t xml:space="preserve">בראשית רבה </w:t>
      </w:r>
      <w:r>
        <w:rPr>
          <w:rFonts w:hint="cs"/>
          <w:rtl/>
        </w:rPr>
        <w:t>פט ב-ג</w:t>
      </w:r>
    </w:p>
    <w:p w14:paraId="63B6A90E" w14:textId="77777777" w:rsidR="00492CBC" w:rsidRDefault="00492CBC" w:rsidP="00492CBC">
      <w:pPr>
        <w:pStyle w:val="ac"/>
        <w:rPr>
          <w:rFonts w:hint="cs"/>
          <w:rtl/>
        </w:rPr>
      </w:pPr>
      <w:r>
        <w:rPr>
          <w:rFonts w:hint="cs"/>
          <w:rtl/>
        </w:rPr>
        <w:t>"</w:t>
      </w:r>
      <w:r>
        <w:rPr>
          <w:rtl/>
        </w:rPr>
        <w:t>בכל עצב יהיה מותר</w:t>
      </w:r>
      <w:r>
        <w:rPr>
          <w:rFonts w:hint="cs"/>
          <w:rtl/>
        </w:rPr>
        <w:t>" (משלי יד כג)</w:t>
      </w:r>
      <w:r>
        <w:rPr>
          <w:rStyle w:val="a5"/>
          <w:rtl/>
        </w:rPr>
        <w:footnoteReference w:id="15"/>
      </w:r>
      <w:r>
        <w:rPr>
          <w:rFonts w:hint="cs"/>
          <w:rtl/>
        </w:rPr>
        <w:t xml:space="preserve"> -</w:t>
      </w:r>
      <w:r>
        <w:rPr>
          <w:rtl/>
        </w:rPr>
        <w:t xml:space="preserve"> כל דבר שנצטער יוסף עם אדונתו</w:t>
      </w:r>
      <w:r>
        <w:rPr>
          <w:rStyle w:val="a5"/>
          <w:rtl/>
        </w:rPr>
        <w:footnoteReference w:id="16"/>
      </w:r>
      <w:r>
        <w:rPr>
          <w:rtl/>
        </w:rPr>
        <w:t xml:space="preserve"> היה לו יתרון ממנה</w:t>
      </w:r>
      <w:r>
        <w:rPr>
          <w:rFonts w:hint="cs"/>
          <w:rtl/>
        </w:rPr>
        <w:t>.</w:t>
      </w:r>
      <w:r>
        <w:rPr>
          <w:rtl/>
        </w:rPr>
        <w:t xml:space="preserve"> למה</w:t>
      </w:r>
      <w:r>
        <w:rPr>
          <w:rFonts w:hint="cs"/>
          <w:rtl/>
        </w:rPr>
        <w:t>?</w:t>
      </w:r>
      <w:r>
        <w:rPr>
          <w:rtl/>
        </w:rPr>
        <w:t xml:space="preserve"> שנטל את בִּתָּהּ</w:t>
      </w:r>
      <w:r>
        <w:rPr>
          <w:rFonts w:hint="cs"/>
          <w:rtl/>
        </w:rPr>
        <w:t>.</w:t>
      </w:r>
      <w:r>
        <w:rPr>
          <w:rStyle w:val="a5"/>
          <w:rtl/>
        </w:rPr>
        <w:footnoteReference w:id="17"/>
      </w:r>
      <w:r>
        <w:rPr>
          <w:rtl/>
        </w:rPr>
        <w:t xml:space="preserve"> </w:t>
      </w:r>
      <w:r>
        <w:rPr>
          <w:rFonts w:hint="cs"/>
          <w:rtl/>
        </w:rPr>
        <w:t>"</w:t>
      </w:r>
      <w:r>
        <w:rPr>
          <w:rtl/>
        </w:rPr>
        <w:t>ודבר שפתים אך למחסור</w:t>
      </w:r>
      <w:r>
        <w:rPr>
          <w:rFonts w:hint="cs"/>
          <w:rtl/>
        </w:rPr>
        <w:t xml:space="preserve">" - </w:t>
      </w:r>
      <w:r>
        <w:rPr>
          <w:rtl/>
        </w:rPr>
        <w:t>על ידי שאמר לשר המשקים</w:t>
      </w:r>
      <w:r>
        <w:rPr>
          <w:rFonts w:hint="cs"/>
          <w:rtl/>
        </w:rPr>
        <w:t>:</w:t>
      </w:r>
      <w:r>
        <w:rPr>
          <w:rtl/>
        </w:rPr>
        <w:t xml:space="preserve"> </w:t>
      </w:r>
      <w:r>
        <w:rPr>
          <w:rFonts w:hint="cs"/>
          <w:rtl/>
        </w:rPr>
        <w:t>"</w:t>
      </w:r>
      <w:r>
        <w:rPr>
          <w:rtl/>
        </w:rPr>
        <w:t>זכרתני והזכרתני</w:t>
      </w:r>
      <w:r>
        <w:rPr>
          <w:rFonts w:hint="cs"/>
          <w:rtl/>
        </w:rPr>
        <w:t>",</w:t>
      </w:r>
      <w:r>
        <w:rPr>
          <w:rtl/>
        </w:rPr>
        <w:t xml:space="preserve"> ניתוסף לו שתי שנים</w:t>
      </w:r>
      <w:r>
        <w:rPr>
          <w:rFonts w:hint="cs"/>
          <w:rtl/>
        </w:rPr>
        <w:t>,</w:t>
      </w:r>
      <w:r>
        <w:rPr>
          <w:rtl/>
        </w:rPr>
        <w:t xml:space="preserve"> שנאמר</w:t>
      </w:r>
      <w:r>
        <w:rPr>
          <w:rFonts w:hint="cs"/>
          <w:rtl/>
        </w:rPr>
        <w:t>:</w:t>
      </w:r>
      <w:r>
        <w:rPr>
          <w:rtl/>
        </w:rPr>
        <w:t xml:space="preserve"> ויהי מקץ </w:t>
      </w:r>
      <w:r>
        <w:rPr>
          <w:rFonts w:hint="cs"/>
          <w:rtl/>
        </w:rPr>
        <w:t xml:space="preserve">שנתיים ימים. </w:t>
      </w:r>
      <w:r w:rsidR="006855D2">
        <w:rPr>
          <w:rFonts w:hint="cs"/>
          <w:rtl/>
        </w:rPr>
        <w:t>"</w:t>
      </w:r>
      <w:r>
        <w:rPr>
          <w:rtl/>
        </w:rPr>
        <w:t>אשרי הגבר אשר שם ה' מבטחו</w:t>
      </w:r>
      <w:r w:rsidR="006855D2">
        <w:rPr>
          <w:rFonts w:hint="cs"/>
          <w:rtl/>
        </w:rPr>
        <w:t>"</w:t>
      </w:r>
      <w:r>
        <w:rPr>
          <w:rtl/>
        </w:rPr>
        <w:t xml:space="preserve"> (תהלים מ</w:t>
      </w:r>
      <w:r>
        <w:rPr>
          <w:rFonts w:hint="cs"/>
          <w:rtl/>
        </w:rPr>
        <w:t xml:space="preserve"> ה</w:t>
      </w:r>
      <w:r>
        <w:rPr>
          <w:rtl/>
        </w:rPr>
        <w:t>)</w:t>
      </w:r>
      <w:r>
        <w:rPr>
          <w:rFonts w:hint="cs"/>
          <w:rtl/>
        </w:rPr>
        <w:t xml:space="preserve"> -</w:t>
      </w:r>
      <w:r>
        <w:rPr>
          <w:rtl/>
        </w:rPr>
        <w:t xml:space="preserve"> זה יוסף</w:t>
      </w:r>
      <w:r>
        <w:rPr>
          <w:rFonts w:hint="cs"/>
          <w:rtl/>
        </w:rPr>
        <w:t>.</w:t>
      </w:r>
      <w:r>
        <w:rPr>
          <w:rtl/>
        </w:rPr>
        <w:t xml:space="preserve"> </w:t>
      </w:r>
      <w:r w:rsidR="006855D2">
        <w:rPr>
          <w:rFonts w:hint="cs"/>
          <w:rtl/>
        </w:rPr>
        <w:t>"</w:t>
      </w:r>
      <w:r>
        <w:rPr>
          <w:rtl/>
        </w:rPr>
        <w:t>ולא פנה אל רהבים</w:t>
      </w:r>
      <w:r w:rsidR="006855D2">
        <w:rPr>
          <w:rFonts w:hint="cs"/>
          <w:rtl/>
        </w:rPr>
        <w:t>"</w:t>
      </w:r>
      <w:r>
        <w:rPr>
          <w:rFonts w:hint="cs"/>
          <w:rtl/>
        </w:rPr>
        <w:t xml:space="preserve"> -</w:t>
      </w:r>
      <w:r>
        <w:rPr>
          <w:rtl/>
        </w:rPr>
        <w:t xml:space="preserve"> ע"י שאמר לשר המשקים זכרתני והזכרתני ניתוסף לו שתי שנים</w:t>
      </w:r>
      <w:r>
        <w:rPr>
          <w:rFonts w:hint="cs"/>
          <w:rtl/>
        </w:rPr>
        <w:t>: "ויהי מקץ שנתיים ימים".</w:t>
      </w:r>
      <w:r>
        <w:rPr>
          <w:rStyle w:val="a5"/>
          <w:rtl/>
        </w:rPr>
        <w:footnoteReference w:id="18"/>
      </w:r>
    </w:p>
    <w:p w14:paraId="718060C4" w14:textId="77777777" w:rsidR="00793DC1" w:rsidRDefault="00793DC1" w:rsidP="00DA5E91">
      <w:pPr>
        <w:pStyle w:val="ab"/>
        <w:rPr>
          <w:rtl/>
        </w:rPr>
      </w:pPr>
      <w:r>
        <w:rPr>
          <w:rtl/>
        </w:rPr>
        <w:t>רש"י בראשית פרשת וישב פרק מ פסוק כג</w:t>
      </w:r>
    </w:p>
    <w:p w14:paraId="650D2182" w14:textId="77777777" w:rsidR="00793DC1" w:rsidRDefault="00793DC1" w:rsidP="00CC55CD">
      <w:pPr>
        <w:pStyle w:val="ac"/>
        <w:rPr>
          <w:rFonts w:hint="cs"/>
          <w:rtl/>
        </w:rPr>
      </w:pPr>
      <w:r>
        <w:rPr>
          <w:rtl/>
        </w:rPr>
        <w:t>ולא זכר שר המשקים - בו ביום:</w:t>
      </w:r>
      <w:r w:rsidR="00155963">
        <w:rPr>
          <w:rFonts w:hint="cs"/>
          <w:rtl/>
        </w:rPr>
        <w:t xml:space="preserve"> </w:t>
      </w:r>
      <w:r>
        <w:rPr>
          <w:rtl/>
        </w:rPr>
        <w:t>וישכחהו - לאחר מכן.</w:t>
      </w:r>
      <w:r w:rsidR="00DD4082">
        <w:rPr>
          <w:rStyle w:val="a5"/>
          <w:rtl/>
        </w:rPr>
        <w:footnoteReference w:id="19"/>
      </w:r>
      <w:r>
        <w:rPr>
          <w:rtl/>
        </w:rPr>
        <w:t xml:space="preserve"> מפני שתלה בו יוסף בטחונו לזכרו, הוזקק להיות אסור עוד שתי שנים, שנאמר</w:t>
      </w:r>
      <w:r w:rsidR="00CC55CD">
        <w:rPr>
          <w:rFonts w:hint="cs"/>
          <w:rtl/>
        </w:rPr>
        <w:t>:</w:t>
      </w:r>
      <w:r>
        <w:rPr>
          <w:rtl/>
        </w:rPr>
        <w:t xml:space="preserve"> </w:t>
      </w:r>
      <w:r w:rsidR="00CC55CD">
        <w:rPr>
          <w:rFonts w:hint="cs"/>
          <w:rtl/>
        </w:rPr>
        <w:t>"</w:t>
      </w:r>
      <w:r>
        <w:rPr>
          <w:rtl/>
        </w:rPr>
        <w:t>אשרי הגבר אשר שם ה' מבטחו ולא פנה אל רהבים</w:t>
      </w:r>
      <w:r w:rsidR="00CC55CD">
        <w:rPr>
          <w:rFonts w:hint="cs"/>
          <w:rtl/>
        </w:rPr>
        <w:t xml:space="preserve">" </w:t>
      </w:r>
      <w:r w:rsidR="00CC55CD">
        <w:rPr>
          <w:rtl/>
        </w:rPr>
        <w:t>(תהלים מ ה)</w:t>
      </w:r>
      <w:r w:rsidR="00CC55CD">
        <w:rPr>
          <w:rFonts w:hint="cs"/>
          <w:rtl/>
        </w:rPr>
        <w:t xml:space="preserve"> -</w:t>
      </w:r>
      <w:r>
        <w:rPr>
          <w:rtl/>
        </w:rPr>
        <w:t xml:space="preserve"> ולא בטח על מצרים הקרוים </w:t>
      </w:r>
      <w:r w:rsidR="00DD4082">
        <w:rPr>
          <w:rtl/>
        </w:rPr>
        <w:t>רה</w:t>
      </w:r>
      <w:r w:rsidR="00DD4082">
        <w:rPr>
          <w:rFonts w:hint="cs"/>
          <w:rtl/>
        </w:rPr>
        <w:t>ב</w:t>
      </w:r>
      <w:r w:rsidR="00DD4082" w:rsidRPr="00DD4082">
        <w:rPr>
          <w:rtl/>
        </w:rPr>
        <w:t xml:space="preserve"> </w:t>
      </w:r>
      <w:r w:rsidR="00DD4082">
        <w:rPr>
          <w:rtl/>
        </w:rPr>
        <w:t>(ישעיה ל ז)</w:t>
      </w:r>
      <w:r w:rsidR="00DD4082">
        <w:rPr>
          <w:rFonts w:hint="cs"/>
          <w:rtl/>
        </w:rPr>
        <w:t>.</w:t>
      </w:r>
      <w:r w:rsidR="009A2610">
        <w:rPr>
          <w:rStyle w:val="a5"/>
          <w:rtl/>
        </w:rPr>
        <w:footnoteReference w:id="20"/>
      </w:r>
    </w:p>
    <w:p w14:paraId="43CB5E0E" w14:textId="77777777" w:rsidR="009A2610" w:rsidRDefault="00793DC1" w:rsidP="004422B8">
      <w:pPr>
        <w:pStyle w:val="ab"/>
        <w:rPr>
          <w:rFonts w:hint="cs"/>
          <w:rtl/>
        </w:rPr>
      </w:pPr>
      <w:r>
        <w:rPr>
          <w:rtl/>
        </w:rPr>
        <w:t>רש"י בראשית פרק מ</w:t>
      </w:r>
      <w:r>
        <w:rPr>
          <w:rFonts w:hint="cs"/>
          <w:rtl/>
        </w:rPr>
        <w:t xml:space="preserve"> </w:t>
      </w:r>
      <w:r w:rsidR="004422B8">
        <w:rPr>
          <w:rFonts w:hint="cs"/>
          <w:rtl/>
        </w:rPr>
        <w:t xml:space="preserve">פסוק </w:t>
      </w:r>
      <w:r>
        <w:rPr>
          <w:rtl/>
        </w:rPr>
        <w:t xml:space="preserve">א </w:t>
      </w:r>
    </w:p>
    <w:p w14:paraId="6BE41327" w14:textId="77777777" w:rsidR="009A2610" w:rsidRDefault="00793DC1" w:rsidP="001A2842">
      <w:pPr>
        <w:pStyle w:val="ac"/>
        <w:rPr>
          <w:rFonts w:hint="cs"/>
          <w:rtl/>
        </w:rPr>
      </w:pPr>
      <w:r>
        <w:rPr>
          <w:rtl/>
        </w:rPr>
        <w:t>אחר הדברים האלה - לפי שהרגילה אותה ארורה את הצדיק בפי כולם לדבר בו ולגנותו, הביא להם הקב"ה סורחנם של אלו שיפנו אליהם ולא אליו</w:t>
      </w:r>
      <w:r w:rsidR="001A2842">
        <w:rPr>
          <w:rFonts w:hint="cs"/>
          <w:rtl/>
        </w:rPr>
        <w:t>.</w:t>
      </w:r>
      <w:r>
        <w:rPr>
          <w:rtl/>
        </w:rPr>
        <w:t xml:space="preserve"> ועוד</w:t>
      </w:r>
      <w:r w:rsidR="001A2842">
        <w:rPr>
          <w:rFonts w:hint="cs"/>
          <w:rtl/>
        </w:rPr>
        <w:t>,</w:t>
      </w:r>
      <w:r>
        <w:rPr>
          <w:rtl/>
        </w:rPr>
        <w:t xml:space="preserve"> שתבוא הרווחה לצדיק על ידיהם</w:t>
      </w:r>
      <w:r w:rsidR="006855D2">
        <w:rPr>
          <w:rFonts w:hint="cs"/>
          <w:rtl/>
        </w:rPr>
        <w:t>.</w:t>
      </w:r>
      <w:r w:rsidR="006855D2">
        <w:rPr>
          <w:rStyle w:val="a5"/>
          <w:rtl/>
        </w:rPr>
        <w:footnoteReference w:id="21"/>
      </w:r>
      <w:r w:rsidR="009A2610" w:rsidRPr="009A2610">
        <w:rPr>
          <w:rFonts w:hint="cs"/>
          <w:rtl/>
        </w:rPr>
        <w:t xml:space="preserve"> </w:t>
      </w:r>
    </w:p>
    <w:p w14:paraId="27BFB7BB" w14:textId="77777777" w:rsidR="004422B8" w:rsidRDefault="004422B8" w:rsidP="004422B8">
      <w:pPr>
        <w:pStyle w:val="ab"/>
        <w:rPr>
          <w:rtl/>
        </w:rPr>
      </w:pPr>
      <w:r>
        <w:rPr>
          <w:rtl/>
        </w:rPr>
        <w:t>כלי יקר בראשית פרק מ</w:t>
      </w:r>
      <w:r>
        <w:rPr>
          <w:rFonts w:hint="cs"/>
          <w:rtl/>
        </w:rPr>
        <w:t xml:space="preserve"> פסוק כג</w:t>
      </w:r>
    </w:p>
    <w:p w14:paraId="00F83E74" w14:textId="77777777" w:rsidR="004422B8" w:rsidRDefault="004422B8" w:rsidP="00BE3732">
      <w:pPr>
        <w:pStyle w:val="ac"/>
        <w:rPr>
          <w:rFonts w:hint="cs"/>
          <w:rtl/>
        </w:rPr>
      </w:pPr>
      <w:r>
        <w:rPr>
          <w:rtl/>
        </w:rPr>
        <w:t>וחז"ל אמרו (בראשית רבה פט ג) שיוסף חטא בזה שתלה בטחונו בשר המשקים, ואמר שתי פעמים לשון זכירה</w:t>
      </w:r>
      <w:r w:rsidR="00BE3732">
        <w:rPr>
          <w:rFonts w:hint="cs"/>
          <w:rtl/>
        </w:rPr>
        <w:t>:</w:t>
      </w:r>
      <w:r>
        <w:rPr>
          <w:rtl/>
        </w:rPr>
        <w:t xml:space="preserve"> </w:t>
      </w:r>
      <w:r w:rsidR="00BE3732">
        <w:rPr>
          <w:rFonts w:hint="cs"/>
          <w:rtl/>
        </w:rPr>
        <w:t>"</w:t>
      </w:r>
      <w:r>
        <w:rPr>
          <w:rtl/>
        </w:rPr>
        <w:t>כי אם זכרתני וגו' והזכרתני וגו'</w:t>
      </w:r>
      <w:r w:rsidR="00BE3732">
        <w:rPr>
          <w:rFonts w:hint="cs"/>
          <w:rtl/>
        </w:rPr>
        <w:t xml:space="preserve"> ",</w:t>
      </w:r>
      <w:r>
        <w:rPr>
          <w:rtl/>
        </w:rPr>
        <w:t xml:space="preserve"> וכנגדם נענש בכפל השכחה</w:t>
      </w:r>
      <w:r w:rsidR="00BE3732">
        <w:rPr>
          <w:rFonts w:hint="cs"/>
          <w:rtl/>
        </w:rPr>
        <w:t>: "</w:t>
      </w:r>
      <w:r>
        <w:rPr>
          <w:rtl/>
        </w:rPr>
        <w:t xml:space="preserve">ולא זכר שר המשקים את יוסף </w:t>
      </w:r>
      <w:r>
        <w:rPr>
          <w:rtl/>
        </w:rPr>
        <w:lastRenderedPageBreak/>
        <w:t>וישכחהו</w:t>
      </w:r>
      <w:r w:rsidR="00BE3732">
        <w:rPr>
          <w:rFonts w:hint="cs"/>
          <w:rtl/>
        </w:rPr>
        <w:t xml:space="preserve">". </w:t>
      </w:r>
      <w:r>
        <w:rPr>
          <w:rtl/>
        </w:rPr>
        <w:t>ועל זה הרמז נוכל לומר, כי בזמן שאמר יוסף</w:t>
      </w:r>
      <w:r w:rsidR="00BE3732">
        <w:rPr>
          <w:rFonts w:hint="cs"/>
          <w:rtl/>
        </w:rPr>
        <w:t>:</w:t>
      </w:r>
      <w:r>
        <w:rPr>
          <w:rtl/>
        </w:rPr>
        <w:t xml:space="preserve"> </w:t>
      </w:r>
      <w:r w:rsidR="00BE3732">
        <w:rPr>
          <w:rFonts w:hint="cs"/>
          <w:rtl/>
        </w:rPr>
        <w:t>"</w:t>
      </w:r>
      <w:r>
        <w:rPr>
          <w:rtl/>
        </w:rPr>
        <w:t>אם זכרתני</w:t>
      </w:r>
      <w:r w:rsidR="00BE3732">
        <w:rPr>
          <w:rFonts w:hint="cs"/>
          <w:rtl/>
        </w:rPr>
        <w:t>"</w:t>
      </w:r>
      <w:r>
        <w:rPr>
          <w:rtl/>
        </w:rPr>
        <w:t xml:space="preserve"> והוא לשון תנאי</w:t>
      </w:r>
      <w:r w:rsidR="00BE3732">
        <w:rPr>
          <w:rFonts w:hint="cs"/>
          <w:rtl/>
        </w:rPr>
        <w:t>,</w:t>
      </w:r>
      <w:r>
        <w:rPr>
          <w:rtl/>
        </w:rPr>
        <w:t xml:space="preserve"> כאילו אמר</w:t>
      </w:r>
      <w:r w:rsidR="00BE3732">
        <w:rPr>
          <w:rFonts w:hint="cs"/>
          <w:rtl/>
        </w:rPr>
        <w:t>:</w:t>
      </w:r>
      <w:r>
        <w:rPr>
          <w:rtl/>
        </w:rPr>
        <w:t xml:space="preserve"> אם זכרתני יש תקוה, ואם לא</w:t>
      </w:r>
      <w:r w:rsidR="00BE3732">
        <w:rPr>
          <w:rFonts w:hint="cs"/>
          <w:rtl/>
        </w:rPr>
        <w:t>,</w:t>
      </w:r>
      <w:r>
        <w:rPr>
          <w:rtl/>
        </w:rPr>
        <w:t xml:space="preserve"> אבדה התק</w:t>
      </w:r>
      <w:r w:rsidR="00A93921">
        <w:rPr>
          <w:rFonts w:hint="cs"/>
          <w:rtl/>
        </w:rPr>
        <w:t>ו</w:t>
      </w:r>
      <w:r>
        <w:rPr>
          <w:rtl/>
        </w:rPr>
        <w:t>וה</w:t>
      </w:r>
      <w:r w:rsidR="00BE3732">
        <w:rPr>
          <w:rFonts w:hint="cs"/>
          <w:rtl/>
        </w:rPr>
        <w:t>.</w:t>
      </w:r>
      <w:r>
        <w:rPr>
          <w:rtl/>
        </w:rPr>
        <w:t xml:space="preserve"> נמצא ששתי תיבות אלו כוללים עיקר העוון</w:t>
      </w:r>
      <w:r w:rsidR="00BE3732">
        <w:rPr>
          <w:rFonts w:hint="cs"/>
          <w:rtl/>
        </w:rPr>
        <w:t>.</w:t>
      </w:r>
      <w:r w:rsidR="00A93921">
        <w:rPr>
          <w:rStyle w:val="a5"/>
          <w:rtl/>
        </w:rPr>
        <w:footnoteReference w:id="22"/>
      </w:r>
    </w:p>
    <w:p w14:paraId="4E80A07C" w14:textId="77777777" w:rsidR="00504FF1" w:rsidRDefault="00504FF1" w:rsidP="00504FF1">
      <w:pPr>
        <w:pStyle w:val="ab"/>
        <w:rPr>
          <w:rtl/>
        </w:rPr>
      </w:pPr>
      <w:r>
        <w:rPr>
          <w:rtl/>
        </w:rPr>
        <w:t>בד קודש הלכות מגילה וחנוכה פרק ג</w:t>
      </w:r>
    </w:p>
    <w:p w14:paraId="3799A5AB" w14:textId="77777777" w:rsidR="00504FF1" w:rsidRDefault="00504FF1" w:rsidP="00D0610B">
      <w:pPr>
        <w:pStyle w:val="ac"/>
        <w:rPr>
          <w:rFonts w:hint="cs"/>
          <w:rtl/>
        </w:rPr>
      </w:pPr>
      <w:r>
        <w:rPr>
          <w:rtl/>
        </w:rPr>
        <w:t xml:space="preserve">ועיין להרב פר"ח </w:t>
      </w:r>
      <w:r w:rsidR="00D0610B">
        <w:rPr>
          <w:rFonts w:hint="cs"/>
          <w:rtl/>
        </w:rPr>
        <w:t xml:space="preserve">(פרי חדש) </w:t>
      </w:r>
      <w:r>
        <w:rPr>
          <w:rtl/>
        </w:rPr>
        <w:t>שם שהקשה קושיא זו על הרא"ם</w:t>
      </w:r>
      <w:r w:rsidR="00D0610B">
        <w:rPr>
          <w:rFonts w:hint="cs"/>
          <w:rtl/>
        </w:rPr>
        <w:t>.</w:t>
      </w:r>
      <w:r>
        <w:rPr>
          <w:rtl/>
        </w:rPr>
        <w:t xml:space="preserve"> ומהתימה איך הוקשה לו כן מאחר דהם דברי הב"ח</w:t>
      </w:r>
      <w:r w:rsidR="00D0610B">
        <w:rPr>
          <w:rFonts w:hint="cs"/>
          <w:rtl/>
        </w:rPr>
        <w:t>,</w:t>
      </w:r>
      <w:r>
        <w:rPr>
          <w:rtl/>
        </w:rPr>
        <w:t xml:space="preserve"> וכבר הביאו הרב ז"ל להרב ב"ח בקושיא אחרת</w:t>
      </w:r>
      <w:r>
        <w:rPr>
          <w:rFonts w:hint="cs"/>
          <w:rtl/>
        </w:rPr>
        <w:t>.</w:t>
      </w:r>
      <w:r>
        <w:rPr>
          <w:rtl/>
        </w:rPr>
        <w:t xml:space="preserve"> וכמו כן תמהני להרב יד אהרן שם</w:t>
      </w:r>
      <w:r w:rsidR="00D0610B">
        <w:rPr>
          <w:rFonts w:hint="cs"/>
          <w:rtl/>
        </w:rPr>
        <w:t>,</w:t>
      </w:r>
      <w:r>
        <w:rPr>
          <w:rtl/>
        </w:rPr>
        <w:t xml:space="preserve"> שתירץ כן כתירוץ הב"ח ולא זכר שר שכבר קדמו בזה וגם הוא הביא דבריו ולא זכר שר וישכחהו קושיא הלזו.</w:t>
      </w:r>
      <w:r w:rsidR="00DB47F8">
        <w:rPr>
          <w:rStyle w:val="a5"/>
          <w:rtl/>
        </w:rPr>
        <w:footnoteReference w:id="23"/>
      </w:r>
    </w:p>
    <w:p w14:paraId="1C75504A" w14:textId="77777777" w:rsidR="00D62B86" w:rsidRPr="00D62B86" w:rsidRDefault="00D62B86" w:rsidP="00504FF1">
      <w:pPr>
        <w:pStyle w:val="ab"/>
        <w:rPr>
          <w:rtl/>
        </w:rPr>
      </w:pPr>
      <w:r w:rsidRPr="00D62B86">
        <w:rPr>
          <w:rtl/>
        </w:rPr>
        <w:t>תפארת ישראל - יכין מסכת אבות פרק ד</w:t>
      </w:r>
      <w:r>
        <w:rPr>
          <w:rStyle w:val="a5"/>
          <w:b w:val="0"/>
          <w:bCs w:val="0"/>
          <w:rtl/>
        </w:rPr>
        <w:footnoteReference w:id="24"/>
      </w:r>
    </w:p>
    <w:p w14:paraId="5B95DF14" w14:textId="77777777" w:rsidR="00D62B86" w:rsidRDefault="00D62B86" w:rsidP="009A34B8">
      <w:pPr>
        <w:pStyle w:val="ac"/>
        <w:rPr>
          <w:rFonts w:hint="cs"/>
          <w:rtl/>
        </w:rPr>
      </w:pPr>
      <w:r w:rsidRPr="00D62B86">
        <w:rPr>
          <w:rtl/>
        </w:rPr>
        <w:t>זכור ושמור ב' עניינים הם</w:t>
      </w:r>
      <w:r w:rsidR="009A34B8">
        <w:rPr>
          <w:rFonts w:hint="cs"/>
          <w:rtl/>
        </w:rPr>
        <w:t>:</w:t>
      </w:r>
      <w:r w:rsidRPr="00D62B86">
        <w:rPr>
          <w:rtl/>
        </w:rPr>
        <w:t xml:space="preserve"> דזכור היינו שיתעסק במחשבתו בעניין ההוא, ואעפ"כ אפשר שישכחהו לאחר זמן</w:t>
      </w:r>
      <w:r>
        <w:rPr>
          <w:rFonts w:hint="cs"/>
          <w:rtl/>
        </w:rPr>
        <w:t>.</w:t>
      </w:r>
      <w:r w:rsidRPr="00D62B86">
        <w:rPr>
          <w:rtl/>
        </w:rPr>
        <w:t xml:space="preserve"> אבל שמור היינו לאו דוקא שיתעסק עתה מחשבתו בהעניין, רק שהעניין שמור בלבו כמאן דמונח בקופסא, וא</w:t>
      </w:r>
      <w:r>
        <w:rPr>
          <w:rFonts w:hint="cs"/>
          <w:rtl/>
        </w:rPr>
        <w:t xml:space="preserve">י אפשר </w:t>
      </w:r>
      <w:r w:rsidRPr="00D62B86">
        <w:rPr>
          <w:rtl/>
        </w:rPr>
        <w:t>שישתכח מלבו, כדבר השמור במקום צנוע, דבכל עת שירצה ימצאנו</w:t>
      </w:r>
      <w:r>
        <w:rPr>
          <w:rFonts w:hint="cs"/>
          <w:rtl/>
        </w:rPr>
        <w:t xml:space="preserve">. </w:t>
      </w:r>
      <w:r w:rsidRPr="00D62B86">
        <w:rPr>
          <w:rtl/>
        </w:rPr>
        <w:t>וזהו מ</w:t>
      </w:r>
      <w:r>
        <w:rPr>
          <w:rFonts w:hint="cs"/>
          <w:rtl/>
        </w:rPr>
        <w:t>ה שאמרו</w:t>
      </w:r>
      <w:r w:rsidRPr="00D62B86">
        <w:rPr>
          <w:rtl/>
        </w:rPr>
        <w:t xml:space="preserve"> חז"ל</w:t>
      </w:r>
      <w:r>
        <w:rPr>
          <w:rFonts w:hint="cs"/>
          <w:rtl/>
        </w:rPr>
        <w:t xml:space="preserve">: </w:t>
      </w:r>
      <w:r w:rsidRPr="00D62B86">
        <w:rPr>
          <w:rtl/>
        </w:rPr>
        <w:t>זכור ושמור בדיבור א</w:t>
      </w:r>
      <w:r>
        <w:rPr>
          <w:rFonts w:hint="cs"/>
          <w:rtl/>
        </w:rPr>
        <w:t>חד</w:t>
      </w:r>
      <w:r w:rsidRPr="00D62B86">
        <w:rPr>
          <w:rtl/>
        </w:rPr>
        <w:t xml:space="preserve"> נאמרו [שבועות כ ע"ב], דהקב"ה צונו שנזכיר עניין שבת כל כך הרבה פעמים, עד שיהיה שמור בלבינו כל כך, עד שבעת מעשה נזכרנו בכל עגולותו</w:t>
      </w:r>
      <w:r>
        <w:rPr>
          <w:rFonts w:hint="cs"/>
          <w:rtl/>
        </w:rPr>
        <w:t xml:space="preserve">. </w:t>
      </w:r>
      <w:r w:rsidRPr="00D62B86">
        <w:rPr>
          <w:rtl/>
        </w:rPr>
        <w:t>וכן שר המשקין</w:t>
      </w:r>
      <w:r>
        <w:rPr>
          <w:rFonts w:hint="cs"/>
          <w:rtl/>
        </w:rPr>
        <w:t>,</w:t>
      </w:r>
      <w:r w:rsidRPr="00D62B86">
        <w:rPr>
          <w:rtl/>
        </w:rPr>
        <w:t xml:space="preserve"> בתח</w:t>
      </w:r>
      <w:r>
        <w:rPr>
          <w:rFonts w:hint="cs"/>
          <w:rtl/>
        </w:rPr>
        <w:t>י</w:t>
      </w:r>
      <w:r w:rsidRPr="00D62B86">
        <w:rPr>
          <w:rtl/>
        </w:rPr>
        <w:t>לה לא זכר את יוסף, שבגאותו לא התעסק מחשבתו בהבטחתו להזכיר צרת יוסף לפני פרעה, ואח"כ וישכחהו לגמרי</w:t>
      </w:r>
      <w:r>
        <w:rPr>
          <w:rFonts w:hint="cs"/>
          <w:rtl/>
        </w:rPr>
        <w:t>.</w:t>
      </w:r>
      <w:r w:rsidR="006F44C2">
        <w:rPr>
          <w:rStyle w:val="a5"/>
          <w:rtl/>
        </w:rPr>
        <w:footnoteReference w:id="25"/>
      </w:r>
    </w:p>
    <w:p w14:paraId="1F9BE4F3" w14:textId="77777777" w:rsidR="0050385C" w:rsidRDefault="0050385C" w:rsidP="006F44C2">
      <w:pPr>
        <w:pStyle w:val="a3"/>
        <w:rPr>
          <w:rFonts w:hint="cs"/>
          <w:rtl/>
        </w:rPr>
      </w:pPr>
    </w:p>
    <w:p w14:paraId="3AAAFA38" w14:textId="77777777" w:rsidR="00C214CC" w:rsidRDefault="00C214CC" w:rsidP="00FF7432">
      <w:pPr>
        <w:pStyle w:val="ad"/>
        <w:spacing w:before="240"/>
        <w:rPr>
          <w:rFonts w:hint="cs"/>
          <w:rtl/>
        </w:rPr>
      </w:pPr>
      <w:r>
        <w:rPr>
          <w:rtl/>
        </w:rPr>
        <w:t>שבת שלום</w:t>
      </w:r>
      <w:r>
        <w:rPr>
          <w:rFonts w:hint="cs"/>
          <w:rtl/>
        </w:rPr>
        <w:t xml:space="preserve"> </w:t>
      </w:r>
    </w:p>
    <w:p w14:paraId="4C4E1C2C" w14:textId="77777777" w:rsidR="00C214CC" w:rsidRDefault="00C214CC">
      <w:pPr>
        <w:pStyle w:val="ad"/>
        <w:rPr>
          <w:rFonts w:hint="cs"/>
          <w:rtl/>
        </w:rPr>
      </w:pPr>
      <w:r>
        <w:rPr>
          <w:rtl/>
        </w:rPr>
        <w:t>מחלקי המים</w:t>
      </w:r>
    </w:p>
    <w:p w14:paraId="6B9B980D" w14:textId="77777777" w:rsidR="00C214CC" w:rsidRDefault="00C214CC">
      <w:pPr>
        <w:pStyle w:val="ad"/>
        <w:rPr>
          <w:rFonts w:hint="cs"/>
          <w:rtl/>
        </w:rPr>
      </w:pPr>
    </w:p>
    <w:p w14:paraId="4B252348" w14:textId="77777777" w:rsidR="00C214CC" w:rsidRDefault="00C214CC" w:rsidP="003E5860">
      <w:pPr>
        <w:pStyle w:val="ad"/>
        <w:spacing w:before="120" w:line="260" w:lineRule="atLeast"/>
        <w:rPr>
          <w:rFonts w:hint="cs"/>
          <w:b w:val="0"/>
          <w:bCs w:val="0"/>
          <w:rtl/>
        </w:rPr>
      </w:pPr>
    </w:p>
    <w:p w14:paraId="6AC76509" w14:textId="77777777" w:rsidR="00C214CC" w:rsidRDefault="00C214CC">
      <w:pPr>
        <w:pStyle w:val="ad"/>
        <w:rPr>
          <w:rFonts w:hint="cs"/>
          <w:rtl/>
        </w:rPr>
      </w:pPr>
    </w:p>
    <w:sectPr w:rsidR="00C214CC" w:rsidSect="00D0610B">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BAC1" w14:textId="77777777" w:rsidR="00393355" w:rsidRDefault="00393355">
      <w:r>
        <w:separator/>
      </w:r>
    </w:p>
  </w:endnote>
  <w:endnote w:type="continuationSeparator" w:id="0">
    <w:p w14:paraId="1B225EA0" w14:textId="77777777" w:rsidR="00393355" w:rsidRDefault="0039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B74B" w14:textId="77777777" w:rsidR="00E16114" w:rsidRPr="00F8747C" w:rsidRDefault="00E16114" w:rsidP="00732E1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A34B8">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A34B8">
      <w:rPr>
        <w:rStyle w:val="ae"/>
        <w:noProof/>
        <w:rtl/>
      </w:rPr>
      <w:t>5</w:t>
    </w:r>
    <w:r w:rsidRPr="00F8747C">
      <w:rPr>
        <w:rStyle w:val="ae"/>
      </w:rPr>
      <w:fldChar w:fldCharType="end"/>
    </w:r>
  </w:p>
  <w:p w14:paraId="0FE194B6" w14:textId="77777777" w:rsidR="00E16114" w:rsidRDefault="00E161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9A6F" w14:textId="77777777" w:rsidR="00393355" w:rsidRDefault="00393355">
      <w:r>
        <w:separator/>
      </w:r>
    </w:p>
  </w:footnote>
  <w:footnote w:type="continuationSeparator" w:id="0">
    <w:p w14:paraId="568DC51B" w14:textId="77777777" w:rsidR="00393355" w:rsidRDefault="00393355">
      <w:r>
        <w:continuationSeparator/>
      </w:r>
    </w:p>
  </w:footnote>
  <w:footnote w:id="1">
    <w:p w14:paraId="7F678118" w14:textId="77777777" w:rsidR="00E16114" w:rsidRDefault="00E16114" w:rsidP="003E0349">
      <w:pPr>
        <w:pStyle w:val="a3"/>
        <w:rPr>
          <w:rFonts w:hint="cs"/>
          <w:rtl/>
        </w:rPr>
      </w:pPr>
      <w:r>
        <w:rPr>
          <w:rStyle w:val="a5"/>
        </w:rPr>
        <w:footnoteRef/>
      </w:r>
      <w:r>
        <w:rPr>
          <w:rtl/>
        </w:rPr>
        <w:t xml:space="preserve"> </w:t>
      </w:r>
      <w:r>
        <w:rPr>
          <w:rFonts w:hint="cs"/>
          <w:rtl/>
        </w:rPr>
        <w:t>כך מסתיימת פרשת וישב, אשר נפתחת ב</w:t>
      </w:r>
      <w:r w:rsidR="0056680A">
        <w:rPr>
          <w:rFonts w:hint="cs"/>
          <w:rtl/>
        </w:rPr>
        <w:t>מילים</w:t>
      </w:r>
      <w:r>
        <w:rPr>
          <w:rFonts w:hint="cs"/>
          <w:rtl/>
        </w:rPr>
        <w:t xml:space="preserve">: "תולדות יעקב </w:t>
      </w:r>
      <w:r>
        <w:rPr>
          <w:rtl/>
        </w:rPr>
        <w:t>–</w:t>
      </w:r>
      <w:r>
        <w:rPr>
          <w:rFonts w:hint="cs"/>
          <w:rtl/>
        </w:rPr>
        <w:t xml:space="preserve"> יוסף" ובמעמדו המיוחד של יוסף כבן האהוב. ללמדך שאילולי המפנה של תחילת פרשת מקץ הסמוכה </w:t>
      </w:r>
      <w:r>
        <w:rPr>
          <w:rtl/>
        </w:rPr>
        <w:t>–</w:t>
      </w:r>
      <w:r>
        <w:rPr>
          <w:rFonts w:hint="cs"/>
          <w:rtl/>
        </w:rPr>
        <w:t xml:space="preserve"> חלום פרעה </w:t>
      </w:r>
      <w:r>
        <w:rPr>
          <w:rtl/>
        </w:rPr>
        <w:t>–</w:t>
      </w:r>
      <w:r>
        <w:rPr>
          <w:rFonts w:hint="cs"/>
          <w:rtl/>
        </w:rPr>
        <w:t xml:space="preserve"> היה יוסף שוקע בתהום הנשייה והשכחה ואובד לגמרי אי שם במרתפי בתי האסורים אשר בממלכת מצרים האדירה. סיום הפרשה בפסוק זה, אולי גם מרמז שלא רק שר המשקים שכח את יוסף אלא כל העולם כולו, החל מאחיו ובית אביו אשר בכנען וכלה בפוטיפר שיוסף גמל לו רק טוב. גם כפל הלשון "לא זכר ... וישכחהו", עליו עמדו הפרשנים שנראה להלן, בא לחזק ולהעצים את שכחת יוסף.</w:t>
      </w:r>
    </w:p>
  </w:footnote>
  <w:footnote w:id="2">
    <w:p w14:paraId="40D071CD" w14:textId="77777777" w:rsidR="00E16114" w:rsidRDefault="00E16114" w:rsidP="0078486F">
      <w:pPr>
        <w:pStyle w:val="a3"/>
        <w:rPr>
          <w:rFonts w:hint="cs"/>
          <w:rtl/>
        </w:rPr>
      </w:pPr>
      <w:r>
        <w:rPr>
          <w:rStyle w:val="a5"/>
        </w:rPr>
        <w:footnoteRef/>
      </w:r>
      <w:r>
        <w:rPr>
          <w:rtl/>
        </w:rPr>
        <w:t xml:space="preserve"> </w:t>
      </w:r>
      <w:r>
        <w:rPr>
          <w:rFonts w:hint="cs"/>
          <w:rtl/>
        </w:rPr>
        <w:t>מכאן מקור למנהג (של היקים) לקשור מטפחת או דבר דומה על מנת לזכור. ויש שמביאים סמך למנהג זה גם מה</w:t>
      </w:r>
      <w:r>
        <w:rPr>
          <w:rtl/>
        </w:rPr>
        <w:t xml:space="preserve">זוהר </w:t>
      </w:r>
      <w:r>
        <w:rPr>
          <w:rFonts w:hint="cs"/>
          <w:rtl/>
        </w:rPr>
        <w:t xml:space="preserve">על התורה בפרשת </w:t>
      </w:r>
      <w:r>
        <w:rPr>
          <w:rtl/>
        </w:rPr>
        <w:t>כי תשא</w:t>
      </w:r>
      <w:r>
        <w:rPr>
          <w:rFonts w:hint="cs"/>
          <w:rtl/>
        </w:rPr>
        <w:t xml:space="preserve"> על חכם ששמע פירוש נאה: "</w:t>
      </w:r>
      <w:r>
        <w:rPr>
          <w:rtl/>
        </w:rPr>
        <w:t>וכיון דשמענא חדינא ביה ונטירנא ליה צריר בכנפא דלבושאי דלא יתעדי מנאי לעלמין</w:t>
      </w:r>
      <w:r>
        <w:rPr>
          <w:rFonts w:hint="cs"/>
          <w:rtl/>
        </w:rPr>
        <w:t>".</w:t>
      </w:r>
    </w:p>
  </w:footnote>
  <w:footnote w:id="3">
    <w:p w14:paraId="17AA9786" w14:textId="77777777" w:rsidR="00E16114" w:rsidRDefault="00E16114">
      <w:pPr>
        <w:pStyle w:val="a3"/>
        <w:rPr>
          <w:rFonts w:hint="cs"/>
          <w:rtl/>
        </w:rPr>
      </w:pPr>
      <w:r>
        <w:rPr>
          <w:rStyle w:val="a5"/>
        </w:rPr>
        <w:footnoteRef/>
      </w:r>
      <w:r>
        <w:rPr>
          <w:rtl/>
        </w:rPr>
        <w:t xml:space="preserve"> </w:t>
      </w:r>
      <w:r>
        <w:rPr>
          <w:rFonts w:hint="cs"/>
          <w:rtl/>
        </w:rPr>
        <w:t>ראה הרחבת מדרש זה ב</w:t>
      </w:r>
      <w:r>
        <w:rPr>
          <w:rtl/>
        </w:rPr>
        <w:t>פסיקתא זוטרתא (לקח טוב) בראשית פרשת וישב פרק מ</w:t>
      </w:r>
      <w:r>
        <w:rPr>
          <w:rFonts w:hint="cs"/>
          <w:rtl/>
        </w:rPr>
        <w:t xml:space="preserve"> </w:t>
      </w:r>
      <w:r>
        <w:rPr>
          <w:rtl/>
        </w:rPr>
        <w:t>סימן כג</w:t>
      </w:r>
      <w:r>
        <w:rPr>
          <w:rFonts w:hint="cs"/>
          <w:rtl/>
        </w:rPr>
        <w:t>: "</w:t>
      </w:r>
      <w:r>
        <w:rPr>
          <w:rtl/>
        </w:rPr>
        <w:t>ולא זכר שר המשקים. שמא תאמר מרצונו לא זכר</w:t>
      </w:r>
      <w:r>
        <w:rPr>
          <w:rFonts w:hint="cs"/>
          <w:rtl/>
        </w:rPr>
        <w:t>?</w:t>
      </w:r>
      <w:r>
        <w:rPr>
          <w:rtl/>
        </w:rPr>
        <w:t xml:space="preserve"> ת</w:t>
      </w:r>
      <w:r>
        <w:rPr>
          <w:rFonts w:hint="cs"/>
          <w:rtl/>
        </w:rPr>
        <w:t xml:space="preserve">למוד לומר: </w:t>
      </w:r>
      <w:r>
        <w:rPr>
          <w:rtl/>
        </w:rPr>
        <w:t>וישכחהו</w:t>
      </w:r>
      <w:r>
        <w:rPr>
          <w:rFonts w:hint="cs"/>
          <w:rtl/>
        </w:rPr>
        <w:t xml:space="preserve"> - </w:t>
      </w:r>
      <w:r>
        <w:rPr>
          <w:rtl/>
        </w:rPr>
        <w:t>בעל כ</w:t>
      </w:r>
      <w:r>
        <w:rPr>
          <w:rFonts w:hint="cs"/>
          <w:rtl/>
        </w:rPr>
        <w:t>ו</w:t>
      </w:r>
      <w:r>
        <w:rPr>
          <w:rtl/>
        </w:rPr>
        <w:t>רחו</w:t>
      </w:r>
      <w:r>
        <w:rPr>
          <w:rFonts w:hint="cs"/>
          <w:rtl/>
        </w:rPr>
        <w:t>.</w:t>
      </w:r>
      <w:r>
        <w:rPr>
          <w:rtl/>
        </w:rPr>
        <w:t xml:space="preserve"> מלמד שבכל יום ויום היה מתנה תנאים לזוכרו, והמלאך בא והפכן</w:t>
      </w:r>
      <w:r>
        <w:rPr>
          <w:rFonts w:hint="cs"/>
          <w:rtl/>
        </w:rPr>
        <w:t>.</w:t>
      </w:r>
      <w:r>
        <w:rPr>
          <w:rtl/>
        </w:rPr>
        <w:t xml:space="preserve"> קושר קשרים לזוכרו, והמלאך בא והתירן</w:t>
      </w:r>
      <w:r>
        <w:rPr>
          <w:rFonts w:hint="cs"/>
          <w:rtl/>
        </w:rPr>
        <w:t>.</w:t>
      </w:r>
      <w:r>
        <w:rPr>
          <w:rtl/>
        </w:rPr>
        <w:t xml:space="preserve"> א"ל הקב"ה</w:t>
      </w:r>
      <w:r>
        <w:rPr>
          <w:rFonts w:hint="cs"/>
          <w:rtl/>
        </w:rPr>
        <w:t>:</w:t>
      </w:r>
      <w:r>
        <w:rPr>
          <w:rtl/>
        </w:rPr>
        <w:t xml:space="preserve"> אף על פי שאתה שכחת</w:t>
      </w:r>
      <w:r>
        <w:rPr>
          <w:rFonts w:hint="cs"/>
          <w:rtl/>
        </w:rPr>
        <w:t>,</w:t>
      </w:r>
      <w:r>
        <w:rPr>
          <w:rtl/>
        </w:rPr>
        <w:t xml:space="preserve"> אני לא שכחתי</w:t>
      </w:r>
      <w:r>
        <w:rPr>
          <w:rFonts w:hint="cs"/>
          <w:rtl/>
        </w:rPr>
        <w:t>.</w:t>
      </w:r>
      <w:r>
        <w:rPr>
          <w:rtl/>
        </w:rPr>
        <w:t xml:space="preserve"> אלא</w:t>
      </w:r>
      <w:r>
        <w:rPr>
          <w:rFonts w:hint="cs"/>
          <w:rtl/>
        </w:rPr>
        <w:t xml:space="preserve">: </w:t>
      </w:r>
      <w:r>
        <w:rPr>
          <w:rtl/>
        </w:rPr>
        <w:t>קץ שם לחשך ולכל תכלית הוא חוקר (איוב כח ג), עד עת בא דברו</w:t>
      </w:r>
      <w:r w:rsidR="00C07D33">
        <w:rPr>
          <w:rFonts w:hint="cs"/>
          <w:rtl/>
        </w:rPr>
        <w:t>:</w:t>
      </w:r>
      <w:r>
        <w:rPr>
          <w:rtl/>
        </w:rPr>
        <w:t xml:space="preserve"> אמרת ה' צרפתהו (תהלים קה יט)</w:t>
      </w:r>
      <w:r>
        <w:rPr>
          <w:rFonts w:hint="cs"/>
          <w:rtl/>
        </w:rPr>
        <w:t>.</w:t>
      </w:r>
      <w:r>
        <w:rPr>
          <w:rtl/>
        </w:rPr>
        <w:t xml:space="preserve"> לכך נאמר</w:t>
      </w:r>
      <w:r>
        <w:rPr>
          <w:rFonts w:hint="cs"/>
          <w:rtl/>
        </w:rPr>
        <w:t>:</w:t>
      </w:r>
      <w:r>
        <w:rPr>
          <w:rtl/>
        </w:rPr>
        <w:t xml:space="preserve"> ויהי מקץ שנתים ימים</w:t>
      </w:r>
      <w:r>
        <w:rPr>
          <w:rFonts w:hint="cs"/>
          <w:rtl/>
        </w:rPr>
        <w:t>". המדרש מנסה להסיר כל מתן קרדיט אפשרי לשר המשקים</w:t>
      </w:r>
      <w:r w:rsidR="00C07D33">
        <w:rPr>
          <w:rFonts w:hint="cs"/>
          <w:rtl/>
        </w:rPr>
        <w:t>, אבל גם לא מאשים אותו</w:t>
      </w:r>
      <w:r>
        <w:rPr>
          <w:rFonts w:hint="cs"/>
          <w:rtl/>
        </w:rPr>
        <w:t xml:space="preserve">. נראה גם שהוא מנסה לומר: אל תקרי </w:t>
      </w:r>
      <w:r w:rsidRPr="005522FD">
        <w:rPr>
          <w:rtl/>
        </w:rPr>
        <w:t>וַיִּשְׁכָּחֵהוּ</w:t>
      </w:r>
      <w:r>
        <w:rPr>
          <w:rFonts w:hint="cs"/>
          <w:rtl/>
        </w:rPr>
        <w:t xml:space="preserve">, אלא </w:t>
      </w:r>
      <w:r>
        <w:rPr>
          <w:rtl/>
        </w:rPr>
        <w:t>וַיְּשַׁכְּ</w:t>
      </w:r>
      <w:r w:rsidRPr="005522FD">
        <w:rPr>
          <w:rtl/>
        </w:rPr>
        <w:t>חֵהוּ</w:t>
      </w:r>
      <w:r>
        <w:rPr>
          <w:rFonts w:hint="cs"/>
          <w:rtl/>
        </w:rPr>
        <w:t xml:space="preserve"> בבניין הפעיל. ואגב אורחא, אולי גם לענות על כפל הלשון "לא זכר" "וישכחהו", למה צריך את שניהם (נושא שנראה להלן).</w:t>
      </w:r>
    </w:p>
  </w:footnote>
  <w:footnote w:id="4">
    <w:p w14:paraId="06839F30" w14:textId="77777777" w:rsidR="00E16114" w:rsidRDefault="00E16114" w:rsidP="00BB2DE2">
      <w:pPr>
        <w:pStyle w:val="a3"/>
        <w:rPr>
          <w:rFonts w:hint="cs"/>
        </w:rPr>
      </w:pPr>
      <w:r>
        <w:rPr>
          <w:rStyle w:val="a5"/>
        </w:rPr>
        <w:footnoteRef/>
      </w:r>
      <w:r>
        <w:rPr>
          <w:rtl/>
        </w:rPr>
        <w:t xml:space="preserve"> </w:t>
      </w:r>
      <w:r>
        <w:rPr>
          <w:rFonts w:hint="cs"/>
          <w:rtl/>
        </w:rPr>
        <w:t>גם מדרש זה בא לפרש את הפסוק: "ולא זכר שר המשקים את יוסף וישכחהו", בכיוון קצת אחר כפי שנראה. אבל "למעלה מן הענין" הוא לא רק הפסוק שהוא שולח אותנו אליו, הוא גם שניים-שלושה פסוקים קודם המציינים את נשיאת ראש שר המשקים לטובה והחזרתו לתפקידו: "</w:t>
      </w:r>
      <w:r>
        <w:rPr>
          <w:rtl/>
        </w:rPr>
        <w:t xml:space="preserve">וַיִּשָּׂא אֶת רֹאשׁ שַׂר הַמַּשְׁקִים </w:t>
      </w:r>
      <w:r>
        <w:rPr>
          <w:rFonts w:hint="cs"/>
          <w:rtl/>
        </w:rPr>
        <w:t xml:space="preserve">... </w:t>
      </w:r>
      <w:r>
        <w:rPr>
          <w:rtl/>
        </w:rPr>
        <w:t>בְּתוֹךְ עֲבָדָיו:</w:t>
      </w:r>
      <w:r>
        <w:rPr>
          <w:rFonts w:hint="cs"/>
          <w:rtl/>
        </w:rPr>
        <w:t xml:space="preserve"> </w:t>
      </w:r>
      <w:r>
        <w:rPr>
          <w:rtl/>
        </w:rPr>
        <w:t>וַיָּשֶׁב אֶת שַׂר הַמַּשְׁקִים עַל מַשְׁקֵהוּ וַיִּתֵּן הַכּוֹס עַל כַּף פַּרְעֹה</w:t>
      </w:r>
      <w:r>
        <w:rPr>
          <w:rFonts w:hint="cs"/>
          <w:rtl/>
        </w:rPr>
        <w:t>".</w:t>
      </w:r>
      <w:r>
        <w:rPr>
          <w:rtl/>
        </w:rPr>
        <w:t xml:space="preserve"> </w:t>
      </w:r>
      <w:r>
        <w:rPr>
          <w:rFonts w:hint="cs"/>
          <w:rtl/>
        </w:rPr>
        <w:t xml:space="preserve"> </w:t>
      </w:r>
    </w:p>
  </w:footnote>
  <w:footnote w:id="5">
    <w:p w14:paraId="027EAE10" w14:textId="77777777" w:rsidR="00E16114" w:rsidRDefault="00E16114" w:rsidP="007B0F7E">
      <w:pPr>
        <w:pStyle w:val="a3"/>
        <w:rPr>
          <w:rFonts w:hint="cs"/>
          <w:rtl/>
        </w:rPr>
      </w:pPr>
      <w:r>
        <w:rPr>
          <w:rStyle w:val="a5"/>
        </w:rPr>
        <w:footnoteRef/>
      </w:r>
      <w:r>
        <w:rPr>
          <w:rtl/>
        </w:rPr>
        <w:t xml:space="preserve"> </w:t>
      </w:r>
      <w:r>
        <w:rPr>
          <w:rFonts w:hint="cs"/>
          <w:rtl/>
        </w:rPr>
        <w:t>המילה "נ</w:t>
      </w:r>
      <w:r>
        <w:rPr>
          <w:rFonts w:hint="eastAsia"/>
          <w:rtl/>
        </w:rPr>
        <w:t>ָ</w:t>
      </w:r>
      <w:r>
        <w:rPr>
          <w:rFonts w:hint="cs"/>
          <w:rtl/>
        </w:rPr>
        <w:t>ש</w:t>
      </w:r>
      <w:r w:rsidR="00C07D33">
        <w:rPr>
          <w:rFonts w:hint="eastAsia"/>
          <w:rtl/>
        </w:rPr>
        <w:t>ׂ</w:t>
      </w:r>
      <w:r>
        <w:rPr>
          <w:rFonts w:hint="cs"/>
          <w:rtl/>
        </w:rPr>
        <w:t>ו</w:t>
      </w:r>
      <w:r>
        <w:rPr>
          <w:rFonts w:hint="eastAsia"/>
          <w:rtl/>
        </w:rPr>
        <w:t>ּ</w:t>
      </w:r>
      <w:r>
        <w:rPr>
          <w:rFonts w:hint="cs"/>
          <w:rtl/>
        </w:rPr>
        <w:t>א</w:t>
      </w:r>
      <w:r>
        <w:rPr>
          <w:rFonts w:hint="eastAsia"/>
          <w:rtl/>
        </w:rPr>
        <w:t>ְ</w:t>
      </w:r>
      <w:r>
        <w:rPr>
          <w:rFonts w:hint="cs"/>
          <w:rtl/>
        </w:rPr>
        <w:t>י" (כך נראה לנו לנקד) היא ייחודית ומופיעה בכתבי יד שונים</w:t>
      </w:r>
      <w:r w:rsidR="00C07D33">
        <w:rPr>
          <w:rFonts w:hint="cs"/>
          <w:rtl/>
        </w:rPr>
        <w:t xml:space="preserve"> באופן קצת אחר</w:t>
      </w:r>
      <w:r>
        <w:rPr>
          <w:rFonts w:hint="cs"/>
          <w:rtl/>
        </w:rPr>
        <w:t>: נשאוי או נשוי</w:t>
      </w:r>
      <w:r w:rsidR="00C07D33">
        <w:rPr>
          <w:rFonts w:hint="cs"/>
          <w:rtl/>
        </w:rPr>
        <w:t>,</w:t>
      </w:r>
      <w:r>
        <w:rPr>
          <w:rFonts w:hint="cs"/>
          <w:rtl/>
        </w:rPr>
        <w:t xml:space="preserve"> ונראה שהיא מהשורש נש"א ונמשכת אחר הפסוק: "וישא את ראש שר המשקים", היינו שהייתה לשר המשקים ההזדמנות והאפשרות להזכיר את יוסף לפרעה, אחרי שזה נשא את פניו והחזירו על כנו, אבל משהו גרם לו שישכח אותו.</w:t>
      </w:r>
    </w:p>
  </w:footnote>
  <w:footnote w:id="6">
    <w:p w14:paraId="50E84313" w14:textId="77777777" w:rsidR="00E16114" w:rsidRDefault="00E16114" w:rsidP="00D0610B">
      <w:pPr>
        <w:pStyle w:val="a3"/>
        <w:rPr>
          <w:rFonts w:hint="cs"/>
          <w:rtl/>
        </w:rPr>
      </w:pPr>
      <w:r>
        <w:rPr>
          <w:rStyle w:val="a5"/>
        </w:rPr>
        <w:footnoteRef/>
      </w:r>
      <w:r>
        <w:rPr>
          <w:rtl/>
        </w:rPr>
        <w:t xml:space="preserve"> </w:t>
      </w:r>
      <w:r>
        <w:rPr>
          <w:rFonts w:hint="cs"/>
          <w:rtl/>
        </w:rPr>
        <w:t xml:space="preserve">על פי מדרש זה, שר המשקים זכר את יוסף והיה במעמד "נשאוי" לעשות זאת, וכל פעם שהיה "בחוץ", היינו שלא לפני פרעה, אמר בלבו: בפעם הבאה שאני עומד לפני פרעה, אבקש על יוסף. אך כל פעם שכח. "וישכחהו" </w:t>
      </w:r>
      <w:r>
        <w:rPr>
          <w:rtl/>
        </w:rPr>
        <w:t>–</w:t>
      </w:r>
      <w:r>
        <w:rPr>
          <w:rFonts w:hint="cs"/>
          <w:rtl/>
        </w:rPr>
        <w:t xml:space="preserve"> כפעולה תמידית שחוזרת על עצמה. כל זה כפעולה אנושית פשוטה</w:t>
      </w:r>
      <w:r w:rsidR="00C07D33">
        <w:rPr>
          <w:rFonts w:hint="cs"/>
          <w:rtl/>
        </w:rPr>
        <w:t>, ש</w:t>
      </w:r>
      <w:r>
        <w:rPr>
          <w:rFonts w:hint="cs"/>
          <w:rtl/>
        </w:rPr>
        <w:t>בעומדו לפני פרעה לא היו ענייני יוסף בדיוק בראש מעייניו; או כפעולה ניסית מכוונת מלמעלה, כפי שרומז המדרש, שהקב"ה "הביא עליו עלילות" וכיוון את המועד והמעמד המתאים לזכירת י</w:t>
      </w:r>
      <w:r w:rsidR="00C07D33">
        <w:rPr>
          <w:rFonts w:hint="cs"/>
          <w:rtl/>
        </w:rPr>
        <w:t>ו</w:t>
      </w:r>
      <w:r>
        <w:rPr>
          <w:rFonts w:hint="cs"/>
          <w:rtl/>
        </w:rPr>
        <w:t>סף: "מקץ שנתיים ימים". אולי כמאמר הפסוק ב</w:t>
      </w:r>
      <w:r>
        <w:rPr>
          <w:rtl/>
        </w:rPr>
        <w:t>תהלים קיט</w:t>
      </w:r>
      <w:r>
        <w:rPr>
          <w:rFonts w:hint="cs"/>
          <w:rtl/>
        </w:rPr>
        <w:t xml:space="preserve"> </w:t>
      </w:r>
      <w:r>
        <w:rPr>
          <w:rtl/>
        </w:rPr>
        <w:t>צו</w:t>
      </w:r>
      <w:r>
        <w:rPr>
          <w:rFonts w:hint="cs"/>
          <w:rtl/>
        </w:rPr>
        <w:t>: "</w:t>
      </w:r>
      <w:r>
        <w:rPr>
          <w:rtl/>
        </w:rPr>
        <w:t>לְכָל תִּכְלָה רָאִיתִי קֵץ</w:t>
      </w:r>
      <w:r>
        <w:rPr>
          <w:rFonts w:hint="cs"/>
          <w:rtl/>
        </w:rPr>
        <w:t xml:space="preserve">" והמדרשים עליו, (נוסף לפסוקים מאיוב ומתהלים קה שראינו בפסיקתא זוטרתא בהערה </w:t>
      </w:r>
      <w:r w:rsidR="00D0610B">
        <w:rPr>
          <w:rFonts w:hint="cs"/>
          <w:rtl/>
        </w:rPr>
        <w:t>3</w:t>
      </w:r>
      <w:r>
        <w:rPr>
          <w:rFonts w:hint="cs"/>
          <w:rtl/>
        </w:rPr>
        <w:t xml:space="preserve"> לעיל); שלכל דבר יש את המועד והזמן שלו. מדרש זה מוכן לתת לשר המשקים </w:t>
      </w:r>
      <w:r w:rsidR="00D0610B">
        <w:rPr>
          <w:rFonts w:hint="cs"/>
          <w:rtl/>
        </w:rPr>
        <w:t xml:space="preserve">יותר קרדיט </w:t>
      </w:r>
      <w:r>
        <w:rPr>
          <w:rFonts w:hint="cs"/>
          <w:rtl/>
        </w:rPr>
        <w:t>מהמדרש הקודם,</w:t>
      </w:r>
      <w:r w:rsidR="00001EDF">
        <w:rPr>
          <w:rFonts w:hint="cs"/>
          <w:rtl/>
        </w:rPr>
        <w:t xml:space="preserve"> גם להאשים אותו קצת יותר,</w:t>
      </w:r>
      <w:r>
        <w:rPr>
          <w:rFonts w:hint="cs"/>
          <w:rtl/>
        </w:rPr>
        <w:t xml:space="preserve"> אבל </w:t>
      </w:r>
      <w:r w:rsidR="00001EDF">
        <w:rPr>
          <w:rFonts w:hint="cs"/>
          <w:rtl/>
        </w:rPr>
        <w:t xml:space="preserve">בכל מקרה, </w:t>
      </w:r>
      <w:r>
        <w:rPr>
          <w:rFonts w:hint="cs"/>
          <w:rtl/>
        </w:rPr>
        <w:t xml:space="preserve">הוא בא להדגיש שלא בזכותו נזכר יוסף וניצל משכחה ונשייה במרתפי בית האסורים של ממלכת מצרים. </w:t>
      </w:r>
      <w:r w:rsidR="00001EDF">
        <w:rPr>
          <w:rFonts w:hint="cs"/>
          <w:rtl/>
        </w:rPr>
        <w:t xml:space="preserve">עפ"י מדרשים אלה, </w:t>
      </w:r>
      <w:r>
        <w:rPr>
          <w:rFonts w:hint="cs"/>
          <w:rtl/>
        </w:rPr>
        <w:t>פרשת וישב מסתיימת בפסוק שלנו ופרשת מקץ מתחילה עניין חדש.</w:t>
      </w:r>
    </w:p>
  </w:footnote>
  <w:footnote w:id="7">
    <w:p w14:paraId="796210A2" w14:textId="77777777" w:rsidR="00E16114" w:rsidRDefault="00E16114" w:rsidP="00001EDF">
      <w:pPr>
        <w:pStyle w:val="a3"/>
        <w:rPr>
          <w:rFonts w:hint="cs"/>
          <w:rtl/>
        </w:rPr>
      </w:pPr>
      <w:r>
        <w:rPr>
          <w:rStyle w:val="a5"/>
        </w:rPr>
        <w:footnoteRef/>
      </w:r>
      <w:r>
        <w:rPr>
          <w:rtl/>
        </w:rPr>
        <w:t xml:space="preserve"> </w:t>
      </w:r>
      <w:r>
        <w:rPr>
          <w:rFonts w:hint="cs"/>
          <w:rtl/>
        </w:rPr>
        <w:t xml:space="preserve">גם פרשני המקרא נזקקו לפסוק שלנו ועמדו בעיקר על כפל הלשון: "ולא זכר" - "וישכחהו". ראה בעקבות אבן עזרא את פירוש </w:t>
      </w:r>
      <w:r>
        <w:rPr>
          <w:rtl/>
        </w:rPr>
        <w:t xml:space="preserve">חזקוני </w:t>
      </w:r>
      <w:r>
        <w:rPr>
          <w:rFonts w:hint="cs"/>
          <w:rtl/>
        </w:rPr>
        <w:t>שמקשר בין אי הזכירה בפה ובין השכחה בלב: "</w:t>
      </w:r>
      <w:r>
        <w:rPr>
          <w:rtl/>
        </w:rPr>
        <w:t xml:space="preserve">ולא זכר שר המשקים את יוסף </w:t>
      </w:r>
      <w:r>
        <w:rPr>
          <w:rFonts w:hint="cs"/>
          <w:rtl/>
        </w:rPr>
        <w:t xml:space="preserve">- </w:t>
      </w:r>
      <w:r>
        <w:rPr>
          <w:rtl/>
        </w:rPr>
        <w:t>לא הזכירו בפה אל פרעה מיד בצאתו כמו שבקש ממנו יוסף כי אם זכרתני אתך, ולכך וישכחהו בלב</w:t>
      </w:r>
      <w:r>
        <w:rPr>
          <w:rFonts w:hint="cs"/>
          <w:rtl/>
        </w:rPr>
        <w:t>"</w:t>
      </w:r>
      <w:r>
        <w:rPr>
          <w:rtl/>
        </w:rPr>
        <w:t xml:space="preserve">. </w:t>
      </w:r>
      <w:r w:rsidR="00001EDF">
        <w:rPr>
          <w:rFonts w:hint="cs"/>
          <w:rtl/>
        </w:rPr>
        <w:t>ה</w:t>
      </w:r>
      <w:r>
        <w:rPr>
          <w:rFonts w:hint="cs"/>
          <w:rtl/>
        </w:rPr>
        <w:t>לימוד ו</w:t>
      </w:r>
      <w:r w:rsidR="00001EDF">
        <w:rPr>
          <w:rFonts w:hint="cs"/>
          <w:rtl/>
        </w:rPr>
        <w:t>ה</w:t>
      </w:r>
      <w:r>
        <w:rPr>
          <w:rFonts w:hint="cs"/>
          <w:rtl/>
        </w:rPr>
        <w:t xml:space="preserve">שינון בעל פה </w:t>
      </w:r>
      <w:r w:rsidR="00001EDF">
        <w:rPr>
          <w:rFonts w:hint="cs"/>
          <w:rtl/>
        </w:rPr>
        <w:t>הם ה</w:t>
      </w:r>
      <w:r>
        <w:rPr>
          <w:rFonts w:hint="cs"/>
          <w:rtl/>
        </w:rPr>
        <w:t xml:space="preserve">בסיס לזכרון בלב (בראש בימינו). </w:t>
      </w:r>
      <w:r w:rsidR="00001EDF">
        <w:rPr>
          <w:rFonts w:hint="cs"/>
          <w:rtl/>
        </w:rPr>
        <w:t xml:space="preserve">אגב, </w:t>
      </w:r>
      <w:r>
        <w:rPr>
          <w:rFonts w:hint="cs"/>
          <w:rtl/>
        </w:rPr>
        <w:t>אבן עזרא עצמו, בפירושו ל</w:t>
      </w:r>
      <w:r>
        <w:rPr>
          <w:rtl/>
        </w:rPr>
        <w:t xml:space="preserve">קהלת </w:t>
      </w:r>
      <w:r>
        <w:rPr>
          <w:rFonts w:hint="cs"/>
          <w:rtl/>
        </w:rPr>
        <w:t xml:space="preserve">ט טו על האיש המסכן והחכם שהציל את העיר ואף אחד לא זכר אותו, </w:t>
      </w:r>
      <w:r w:rsidR="00001EDF">
        <w:rPr>
          <w:rFonts w:hint="cs"/>
          <w:rtl/>
        </w:rPr>
        <w:t>קצת משנה את טעמו ו</w:t>
      </w:r>
      <w:r>
        <w:rPr>
          <w:rFonts w:hint="cs"/>
          <w:rtl/>
        </w:rPr>
        <w:t>אומר: "</w:t>
      </w:r>
      <w:r>
        <w:rPr>
          <w:rtl/>
        </w:rPr>
        <w:t>ויותר נכון הוא בעיני להיות מלת זכירה פעם בלב ופעם בפה</w:t>
      </w:r>
      <w:r>
        <w:rPr>
          <w:rFonts w:hint="cs"/>
          <w:rtl/>
        </w:rPr>
        <w:t>".</w:t>
      </w:r>
    </w:p>
  </w:footnote>
  <w:footnote w:id="8">
    <w:p w14:paraId="42251ACD" w14:textId="77777777" w:rsidR="00E16114" w:rsidRDefault="00E16114" w:rsidP="009A34B8">
      <w:pPr>
        <w:pStyle w:val="a3"/>
        <w:rPr>
          <w:rFonts w:hint="cs"/>
          <w:rtl/>
        </w:rPr>
      </w:pPr>
      <w:r>
        <w:rPr>
          <w:rStyle w:val="a5"/>
        </w:rPr>
        <w:footnoteRef/>
      </w:r>
      <w:r>
        <w:rPr>
          <w:rtl/>
        </w:rPr>
        <w:t xml:space="preserve"> </w:t>
      </w:r>
      <w:r>
        <w:rPr>
          <w:rFonts w:hint="cs"/>
          <w:rtl/>
        </w:rPr>
        <w:t>משמע שבהתחלה כן זכר שר המשקים את יוסף, אך לא עשה דבר, ובהדרגה גם שכח אותו. בדומה, אבל שונה ממדרש תנחומא לעיל. ו</w:t>
      </w:r>
      <w:r w:rsidRPr="00AC18A5">
        <w:rPr>
          <w:rtl/>
        </w:rPr>
        <w:t xml:space="preserve">רד"ק </w:t>
      </w:r>
      <w:r>
        <w:rPr>
          <w:rFonts w:hint="cs"/>
          <w:rtl/>
        </w:rPr>
        <w:t>מפרש: "</w:t>
      </w:r>
      <w:r w:rsidRPr="00AC18A5">
        <w:rPr>
          <w:rtl/>
        </w:rPr>
        <w:t>ולא זכר - לא זכרו להטיב:</w:t>
      </w:r>
      <w:r w:rsidRPr="00AC18A5">
        <w:rPr>
          <w:rFonts w:hint="cs"/>
          <w:rtl/>
        </w:rPr>
        <w:t xml:space="preserve"> </w:t>
      </w:r>
      <w:r w:rsidRPr="00AC18A5">
        <w:rPr>
          <w:rtl/>
        </w:rPr>
        <w:t>וישכחהו - שלא הזכירו אל פרעה</w:t>
      </w:r>
      <w:r>
        <w:rPr>
          <w:rFonts w:hint="cs"/>
          <w:rtl/>
        </w:rPr>
        <w:t xml:space="preserve">". שכח להזכיר וממילא גם לא זכר להשיב ליוסף טובה תחת טובה. </w:t>
      </w:r>
      <w:r w:rsidR="00001EDF">
        <w:rPr>
          <w:rFonts w:hint="cs"/>
          <w:rtl/>
        </w:rPr>
        <w:t xml:space="preserve">ראה גם </w:t>
      </w:r>
      <w:r>
        <w:rPr>
          <w:rFonts w:hint="cs"/>
          <w:rtl/>
        </w:rPr>
        <w:t xml:space="preserve">פירוש </w:t>
      </w:r>
      <w:r>
        <w:rPr>
          <w:rtl/>
        </w:rPr>
        <w:t>כלי יקר</w:t>
      </w:r>
      <w:r>
        <w:rPr>
          <w:rFonts w:hint="cs"/>
          <w:rtl/>
        </w:rPr>
        <w:t>: "</w:t>
      </w:r>
      <w:r>
        <w:rPr>
          <w:rtl/>
        </w:rPr>
        <w:t>ולא זכר שר המשקים את יוסף וישכחהו. כי עבירה גוררת עבירה, בראשונה אף על פי שעלה יוסף בזכרונו</w:t>
      </w:r>
      <w:r w:rsidR="009A34B8">
        <w:rPr>
          <w:rFonts w:hint="cs"/>
          <w:rtl/>
        </w:rPr>
        <w:t>,</w:t>
      </w:r>
      <w:r>
        <w:rPr>
          <w:rtl/>
        </w:rPr>
        <w:t xml:space="preserve"> מכל מקום לא זכרו בפני פרעה לטובה</w:t>
      </w:r>
      <w:r w:rsidR="009A34B8">
        <w:rPr>
          <w:rFonts w:hint="cs"/>
          <w:rtl/>
        </w:rPr>
        <w:t>.</w:t>
      </w:r>
      <w:r>
        <w:rPr>
          <w:rtl/>
        </w:rPr>
        <w:t xml:space="preserve"> וזה גרם לו שלסוף שכחו לגמרי ואפילו בזכרונו לא עלה</w:t>
      </w:r>
      <w:r>
        <w:rPr>
          <w:rFonts w:hint="cs"/>
          <w:rtl/>
        </w:rPr>
        <w:t>".</w:t>
      </w:r>
    </w:p>
  </w:footnote>
  <w:footnote w:id="9">
    <w:p w14:paraId="2481FF5E" w14:textId="77777777" w:rsidR="00DD1E12" w:rsidRDefault="00DD1E12" w:rsidP="00DD1E12">
      <w:pPr>
        <w:pStyle w:val="a3"/>
        <w:rPr>
          <w:rFonts w:hint="cs"/>
          <w:rtl/>
        </w:rPr>
      </w:pPr>
      <w:r>
        <w:rPr>
          <w:rStyle w:val="a5"/>
        </w:rPr>
        <w:footnoteRef/>
      </w:r>
      <w:r>
        <w:rPr>
          <w:rtl/>
        </w:rPr>
        <w:t xml:space="preserve"> </w:t>
      </w:r>
      <w:r>
        <w:rPr>
          <w:rFonts w:hint="cs"/>
          <w:rtl/>
        </w:rPr>
        <w:t>הצעת פירוש בכור שור (</w:t>
      </w:r>
      <w:r>
        <w:rPr>
          <w:rtl/>
        </w:rPr>
        <w:t xml:space="preserve">רבי יוסף ב"ר יצחק מאורליאנס שבצרפת. </w:t>
      </w:r>
      <w:r>
        <w:rPr>
          <w:rFonts w:hint="cs"/>
          <w:rtl/>
        </w:rPr>
        <w:t xml:space="preserve">מה 12, </w:t>
      </w:r>
      <w:r>
        <w:rPr>
          <w:rtl/>
        </w:rPr>
        <w:t>תלמיד רבנו תם</w:t>
      </w:r>
      <w:r>
        <w:rPr>
          <w:rFonts w:hint="cs"/>
          <w:rtl/>
        </w:rPr>
        <w:t xml:space="preserve">), היא אולי האנושית והרכה מכולם. שלוש ההצעות אחת הן ודומות לפירוש רשב"ם לעיל. וכך גם פירוש </w:t>
      </w:r>
      <w:r>
        <w:rPr>
          <w:rtl/>
        </w:rPr>
        <w:t xml:space="preserve">הדר זקנים </w:t>
      </w:r>
      <w:r>
        <w:rPr>
          <w:rFonts w:hint="cs"/>
          <w:rtl/>
        </w:rPr>
        <w:t>(גם הוא מבית מדרשם של בעלי התוספות): "ויש אומרים</w:t>
      </w:r>
      <w:r>
        <w:rPr>
          <w:rtl/>
        </w:rPr>
        <w:t xml:space="preserve"> ולא זכר אותו משום דשכחו ובא הכתוב להעיד שהיה שוגג</w:t>
      </w:r>
      <w:r>
        <w:rPr>
          <w:rFonts w:hint="cs"/>
          <w:rtl/>
        </w:rPr>
        <w:t>.</w:t>
      </w:r>
      <w:r>
        <w:rPr>
          <w:rtl/>
        </w:rPr>
        <w:t xml:space="preserve"> לומר לך ומה על הרשעים כתב הכתוב זכות על הצדיקים לא כל שכן</w:t>
      </w:r>
      <w:r>
        <w:rPr>
          <w:rFonts w:hint="cs"/>
          <w:rtl/>
        </w:rPr>
        <w:t xml:space="preserve">". זו השכחה האנושית של כולנו. </w:t>
      </w:r>
    </w:p>
  </w:footnote>
  <w:footnote w:id="10">
    <w:p w14:paraId="2A2E8B46" w14:textId="77777777" w:rsidR="00DD1E12" w:rsidRDefault="00DD1E12" w:rsidP="0035601B">
      <w:pPr>
        <w:pStyle w:val="a3"/>
        <w:rPr>
          <w:rFonts w:hint="cs"/>
          <w:rtl/>
        </w:rPr>
      </w:pPr>
      <w:r>
        <w:rPr>
          <w:rStyle w:val="a5"/>
        </w:rPr>
        <w:footnoteRef/>
      </w:r>
      <w:r>
        <w:rPr>
          <w:rtl/>
        </w:rPr>
        <w:t xml:space="preserve"> </w:t>
      </w:r>
      <w:r>
        <w:rPr>
          <w:rFonts w:hint="cs"/>
          <w:rtl/>
        </w:rPr>
        <w:t xml:space="preserve">לגישה הרכה אפשר לצרף גם את פירוש אור החיים (בשיטה ראשונה </w:t>
      </w:r>
      <w:r w:rsidR="0035601B">
        <w:rPr>
          <w:rFonts w:hint="cs"/>
          <w:rtl/>
        </w:rPr>
        <w:t>ז</w:t>
      </w:r>
      <w:r>
        <w:rPr>
          <w:rFonts w:hint="cs"/>
          <w:rtl/>
        </w:rPr>
        <w:t>ו) שמציע שששר המשקים פשוט שכח את שמו של יוסף: "</w:t>
      </w:r>
      <w:r>
        <w:rPr>
          <w:rtl/>
        </w:rPr>
        <w:t>הגם שלא שכחו בתח</w:t>
      </w:r>
      <w:r>
        <w:rPr>
          <w:rFonts w:hint="cs"/>
          <w:rtl/>
        </w:rPr>
        <w:t>י</w:t>
      </w:r>
      <w:r>
        <w:rPr>
          <w:rtl/>
        </w:rPr>
        <w:t>לה</w:t>
      </w:r>
      <w:r>
        <w:rPr>
          <w:rFonts w:hint="cs"/>
          <w:rtl/>
        </w:rPr>
        <w:t>,</w:t>
      </w:r>
      <w:r>
        <w:rPr>
          <w:rtl/>
        </w:rPr>
        <w:t xml:space="preserve"> לא זכר שמו כאשר צוה עליו יוסף</w:t>
      </w:r>
      <w:r>
        <w:rPr>
          <w:rFonts w:hint="cs"/>
          <w:rtl/>
        </w:rPr>
        <w:t>". מה שמסביר את האזכור שלו במילים: "נער עברי" שנראה להלן. ואם כך, אזי "נער עברי" איננו כינוי גנאי כפי שרש"י והמדרש שמים בפיו של שר המשקים, אלא פשוט ציון עובדה.</w:t>
      </w:r>
    </w:p>
  </w:footnote>
  <w:footnote w:id="11">
    <w:p w14:paraId="56A1B2E7" w14:textId="77777777" w:rsidR="0035601B" w:rsidRDefault="0035601B">
      <w:pPr>
        <w:pStyle w:val="a3"/>
        <w:rPr>
          <w:rFonts w:hint="cs"/>
        </w:rPr>
      </w:pPr>
      <w:r>
        <w:rPr>
          <w:rStyle w:val="a5"/>
        </w:rPr>
        <w:footnoteRef/>
      </w:r>
      <w:r>
        <w:rPr>
          <w:rtl/>
        </w:rPr>
        <w:t xml:space="preserve"> </w:t>
      </w:r>
      <w:r>
        <w:rPr>
          <w:rFonts w:hint="cs"/>
          <w:rtl/>
        </w:rPr>
        <w:t xml:space="preserve">בשיטה השנייה של פירושו, מדגיש </w:t>
      </w:r>
      <w:r>
        <w:rPr>
          <w:rtl/>
        </w:rPr>
        <w:t>אור החיים</w:t>
      </w:r>
      <w:r>
        <w:rPr>
          <w:rFonts w:hint="cs"/>
          <w:rtl/>
        </w:rPr>
        <w:t xml:space="preserve"> (ר' חיים ב"ר אשר בן עטר, מרוקו מאה 17) ששר המשקים עשה מאמצים לשכוח את יוסף. ראה המשך דבריו שם "</w:t>
      </w:r>
      <w:r w:rsidRPr="00DD1E12">
        <w:rPr>
          <w:rtl/>
        </w:rPr>
        <w:t>ואולי ירמוז עוד וישכחהו שהיה משכיחו מלבו ומדעתו עת עלות על זכרונו</w:t>
      </w:r>
      <w:r>
        <w:rPr>
          <w:rFonts w:hint="cs"/>
          <w:rtl/>
        </w:rPr>
        <w:t>,</w:t>
      </w:r>
      <w:r w:rsidRPr="00DD1E12">
        <w:rPr>
          <w:rtl/>
        </w:rPr>
        <w:t xml:space="preserve"> עד עת קץ שפקד ה' את יוסף ויזכרהו</w:t>
      </w:r>
      <w:r>
        <w:rPr>
          <w:rFonts w:hint="cs"/>
          <w:rtl/>
        </w:rPr>
        <w:t>". לאמר, זכרונו של יוסף כן עלה בראשו של שר המשקים בכל עת ששירת את פרעה וזכר היטב איך וע"י מי חזר לגדולתו, אבל ניסה לשכוח בכוח אירוע זה שמזכיר את חטאו, מסיבות ברורות.</w:t>
      </w:r>
      <w:r w:rsidRPr="00DD1E12">
        <w:rPr>
          <w:rtl/>
        </w:rPr>
        <w:t xml:space="preserve"> </w:t>
      </w:r>
      <w:r>
        <w:rPr>
          <w:rFonts w:hint="cs"/>
          <w:rtl/>
        </w:rPr>
        <w:t>עד אותו היום שפרעה חולם. באותו היום, עלה זכרונו של יוסף בדעתו של שר המשקים כבכל יום, אלא שהפעם בחר שר המשקים שלא לשכוח ולקחת סיכון מחושב של אזכור חטאו מול הסיכוי שהוא שיסייע בפתרון החלום. נראה שיש בפירוש זה מהלך פסיכולוגי מעניין, ומעניין גם לחשוב אם נפגשו יוסף ושר המשקים בהמשך דרכם המשותפת בשירות פרעה ומה אמרו זה לזה. ועוד רבו פרשנים ופירושים אחרים לפסוק זה (כולל הצעה שלישית של אור החיים שם) ולא נוכל להביא את כולם.</w:t>
      </w:r>
    </w:p>
  </w:footnote>
  <w:footnote w:id="12">
    <w:p w14:paraId="145923C8" w14:textId="77777777" w:rsidR="00E16114" w:rsidRDefault="00E16114" w:rsidP="001F626E">
      <w:pPr>
        <w:pStyle w:val="a3"/>
        <w:rPr>
          <w:rFonts w:hint="cs"/>
        </w:rPr>
      </w:pPr>
      <w:r>
        <w:rPr>
          <w:rStyle w:val="a5"/>
        </w:rPr>
        <w:footnoteRef/>
      </w:r>
      <w:r>
        <w:rPr>
          <w:rtl/>
        </w:rPr>
        <w:t xml:space="preserve"> </w:t>
      </w:r>
      <w:r>
        <w:rPr>
          <w:rFonts w:hint="cs"/>
          <w:rtl/>
        </w:rPr>
        <w:t xml:space="preserve">הנה שר המשקים כן זכר את יוסף וברגע המתאים ביותר, בעת שפרעה </w:t>
      </w:r>
      <w:r w:rsidR="00001EDF">
        <w:rPr>
          <w:rFonts w:hint="cs"/>
          <w:rtl/>
        </w:rPr>
        <w:t xml:space="preserve">מצוי </w:t>
      </w:r>
      <w:r>
        <w:rPr>
          <w:rFonts w:hint="cs"/>
          <w:rtl/>
        </w:rPr>
        <w:t xml:space="preserve">בהתרגשות </w:t>
      </w:r>
      <w:r w:rsidR="00001EDF">
        <w:rPr>
          <w:rFonts w:hint="cs"/>
          <w:rtl/>
        </w:rPr>
        <w:t xml:space="preserve">גדולה </w:t>
      </w:r>
      <w:r>
        <w:rPr>
          <w:rFonts w:hint="cs"/>
          <w:rtl/>
        </w:rPr>
        <w:t>עקב חלום שחלם ואין בכל חרטומי מצרים וחכמיה מי שיפתור לו את חלומו. אילו היה שר המשקים בא אל פרעה ביום רגיל וממליץ על איזה "נער עברי" שכלוא במרתפי בית הס</w:t>
      </w:r>
      <w:r w:rsidR="001F626E">
        <w:rPr>
          <w:rFonts w:hint="cs"/>
          <w:rtl/>
        </w:rPr>
        <w:t>ו</w:t>
      </w:r>
      <w:r>
        <w:rPr>
          <w:rFonts w:hint="cs"/>
          <w:rtl/>
        </w:rPr>
        <w:t xml:space="preserve">הר של מצרים, </w:t>
      </w:r>
      <w:r w:rsidR="001F626E">
        <w:rPr>
          <w:rFonts w:hint="cs"/>
          <w:rtl/>
        </w:rPr>
        <w:t xml:space="preserve">סביר שלא היה </w:t>
      </w:r>
      <w:r>
        <w:rPr>
          <w:rFonts w:hint="cs"/>
          <w:rtl/>
        </w:rPr>
        <w:t>פרעה שומע לו</w:t>
      </w:r>
      <w:r w:rsidR="001F626E">
        <w:rPr>
          <w:rFonts w:hint="cs"/>
          <w:rtl/>
        </w:rPr>
        <w:t>.</w:t>
      </w:r>
      <w:r>
        <w:rPr>
          <w:rFonts w:hint="cs"/>
          <w:rtl/>
        </w:rPr>
        <w:t xml:space="preserve"> למה שישחרר "נער עברי" סתם ככה? </w:t>
      </w:r>
      <w:r w:rsidR="00001EDF">
        <w:rPr>
          <w:rFonts w:hint="cs"/>
          <w:rtl/>
        </w:rPr>
        <w:t xml:space="preserve">ועוד </w:t>
      </w:r>
      <w:r>
        <w:rPr>
          <w:rFonts w:hint="cs"/>
          <w:rtl/>
        </w:rPr>
        <w:t xml:space="preserve">"נער עברי" שנשלח לבית הסוהר משום שאשת שר שלו (פוטיפר, שר הטבחים) התלוננה עליו שחילל את כבודה! ראה מדרש בראשית רבה פט ז  ורש"י בראשית מא יב, ששר המשקים נקט לשון "נער עברי" על מנת לבזות את יוסף (שלא יעלהו פרעה חו"ח לגדולה). אבל סוף סוף הזכיר שר המשקים את יוסף, ברגע הנכון, ופרשת מקץ מעידה ש"וישכחהו" לא היה שכחה מוחלטת. גם אם לא זכר שר המשקים ושכח </w:t>
      </w:r>
      <w:r>
        <w:rPr>
          <w:rtl/>
        </w:rPr>
        <w:t>–</w:t>
      </w:r>
      <w:r>
        <w:rPr>
          <w:rFonts w:hint="cs"/>
          <w:rtl/>
        </w:rPr>
        <w:t xml:space="preserve"> ברגע הנכון </w:t>
      </w:r>
      <w:r w:rsidR="00001EDF">
        <w:rPr>
          <w:rFonts w:hint="cs"/>
          <w:rtl/>
        </w:rPr>
        <w:t xml:space="preserve">כן </w:t>
      </w:r>
      <w:r>
        <w:rPr>
          <w:rFonts w:hint="cs"/>
          <w:rtl/>
        </w:rPr>
        <w:t>נזכר.</w:t>
      </w:r>
      <w:r w:rsidR="00001EDF">
        <w:rPr>
          <w:rFonts w:hint="cs"/>
          <w:rtl/>
        </w:rPr>
        <w:t xml:space="preserve"> פרשת מקץ היא המשך ולא עניין חדש.</w:t>
      </w:r>
    </w:p>
  </w:footnote>
  <w:footnote w:id="13">
    <w:p w14:paraId="3ABE7DA8" w14:textId="77777777" w:rsidR="00E16114" w:rsidRDefault="00E16114" w:rsidP="00FF7432">
      <w:pPr>
        <w:pStyle w:val="a3"/>
        <w:rPr>
          <w:rFonts w:hint="cs"/>
          <w:rtl/>
        </w:rPr>
      </w:pPr>
      <w:r>
        <w:rPr>
          <w:rStyle w:val="a5"/>
        </w:rPr>
        <w:footnoteRef/>
      </w:r>
      <w:r>
        <w:rPr>
          <w:rtl/>
        </w:rPr>
        <w:t xml:space="preserve"> </w:t>
      </w:r>
      <w:r>
        <w:rPr>
          <w:rFonts w:hint="cs"/>
          <w:rtl/>
        </w:rPr>
        <w:t xml:space="preserve">ופירוש </w:t>
      </w:r>
      <w:r>
        <w:rPr>
          <w:rtl/>
        </w:rPr>
        <w:t xml:space="preserve">אבן עזרא </w:t>
      </w:r>
      <w:r>
        <w:rPr>
          <w:rFonts w:hint="cs"/>
          <w:rtl/>
        </w:rPr>
        <w:t>על הפסוק</w:t>
      </w:r>
      <w:r w:rsidR="00001EDF">
        <w:rPr>
          <w:rFonts w:hint="cs"/>
          <w:rtl/>
        </w:rPr>
        <w:t xml:space="preserve"> אומר</w:t>
      </w:r>
      <w:r>
        <w:rPr>
          <w:rFonts w:hint="cs"/>
          <w:rtl/>
        </w:rPr>
        <w:t>: "</w:t>
      </w:r>
      <w:r>
        <w:rPr>
          <w:rtl/>
        </w:rPr>
        <w:t xml:space="preserve">את חטאי </w:t>
      </w:r>
      <w:r w:rsidR="00001EDF">
        <w:rPr>
          <w:rFonts w:hint="cs"/>
          <w:rtl/>
        </w:rPr>
        <w:t xml:space="preserve">- </w:t>
      </w:r>
      <w:r>
        <w:rPr>
          <w:rtl/>
        </w:rPr>
        <w:t>אעפ"י שאזכיר חטאי</w:t>
      </w:r>
      <w:r>
        <w:rPr>
          <w:rFonts w:hint="cs"/>
          <w:rtl/>
        </w:rPr>
        <w:t xml:space="preserve">". המדרשים ברובם מתעלמים מזכירת שר המשקים את יוסף בפרשת מקץ, תוך אזכור פרשה לא-נעימה בעברו וביחסיו עם פרעה, אבל לא כך פרשני המקרא. בפרשתנו, כפי שראינו, הם מתעכבים בעיקר על כפל הלשון "ולא זכר", "וישכחהו" ואין הם מגנים את שר המשקים על שכחת יוסף. חלקם אף מדגיש ששכחה זו היא דבר אנושי ולא בא מרוע לב או כפיות טובה. בפרשת מקץ הם מתעכבים </w:t>
      </w:r>
      <w:r w:rsidR="00001EDF">
        <w:rPr>
          <w:rFonts w:hint="cs"/>
          <w:rtl/>
        </w:rPr>
        <w:t>בהרחבה על</w:t>
      </w:r>
      <w:r>
        <w:rPr>
          <w:rFonts w:hint="cs"/>
          <w:rtl/>
        </w:rPr>
        <w:t xml:space="preserve"> דברי שר המשקים לפרעה: "את חטאי אני מזכיר היום" (ביטוי שהפך שגרת לשון למי שיש לו אומץ להודות על מעשים לא ראויים בעברו) ומדגישים את הצעד האמיץ שעשה. שר המשקים כן נזכר ביוסף, אבל הוא בדילמה קשה. הוא רואה שאין מי שפותר את החלום לפרעה, אבל יודע שאזכור האירוע בו שלח אותו פרעה אל בית הסוהר, איננו בטובתו. הוא שם נפשו בכפו, מזכיר את חטאו וגם מסתכן בכך שאולי לא היה יוסף מצליח לפתור לפרעה את חלום פרעה. גם אם ביקש </w:t>
      </w:r>
      <w:r w:rsidR="00001EDF">
        <w:rPr>
          <w:rFonts w:hint="cs"/>
          <w:rtl/>
        </w:rPr>
        <w:t xml:space="preserve">שר המשקים </w:t>
      </w:r>
      <w:r>
        <w:rPr>
          <w:rFonts w:hint="cs"/>
          <w:rtl/>
        </w:rPr>
        <w:t>להתכבד בכך שהוא שמצא לפרעה את פותר חלומו, אין הדבר גורע ממה שעשה</w:t>
      </w:r>
      <w:r w:rsidR="00001EDF">
        <w:rPr>
          <w:rFonts w:hint="cs"/>
          <w:rtl/>
        </w:rPr>
        <w:t xml:space="preserve">. </w:t>
      </w:r>
      <w:r>
        <w:rPr>
          <w:rFonts w:hint="cs"/>
          <w:rtl/>
        </w:rPr>
        <w:t xml:space="preserve">סוף סוף </w:t>
      </w:r>
      <w:r w:rsidR="00001EDF">
        <w:rPr>
          <w:rFonts w:hint="cs"/>
          <w:rtl/>
        </w:rPr>
        <w:t xml:space="preserve">הוא </w:t>
      </w:r>
      <w:r>
        <w:rPr>
          <w:rFonts w:hint="cs"/>
          <w:rtl/>
        </w:rPr>
        <w:t>הזכיר את יוסף לפרעה, הסתכן והזכיר את חטאיו.</w:t>
      </w:r>
    </w:p>
  </w:footnote>
  <w:footnote w:id="14">
    <w:p w14:paraId="38E7733E" w14:textId="77777777" w:rsidR="00E16114" w:rsidRDefault="00E16114" w:rsidP="00141FA1">
      <w:pPr>
        <w:pStyle w:val="a3"/>
        <w:rPr>
          <w:rFonts w:hint="cs"/>
          <w:rtl/>
        </w:rPr>
      </w:pPr>
      <w:r>
        <w:rPr>
          <w:rStyle w:val="a5"/>
        </w:rPr>
        <w:footnoteRef/>
      </w:r>
      <w:r>
        <w:rPr>
          <w:rtl/>
        </w:rPr>
        <w:t xml:space="preserve"> </w:t>
      </w:r>
      <w:r>
        <w:rPr>
          <w:rFonts w:hint="cs"/>
          <w:rtl/>
        </w:rPr>
        <w:t xml:space="preserve">כך מפרש גם </w:t>
      </w:r>
      <w:r w:rsidRPr="005C4B26">
        <w:rPr>
          <w:rtl/>
        </w:rPr>
        <w:t xml:space="preserve">חזקוני </w:t>
      </w:r>
      <w:r>
        <w:rPr>
          <w:rFonts w:hint="cs"/>
          <w:rtl/>
        </w:rPr>
        <w:t>בקצרה: "</w:t>
      </w:r>
      <w:r w:rsidRPr="005C4B26">
        <w:rPr>
          <w:rtl/>
        </w:rPr>
        <w:t xml:space="preserve">את חטאי </w:t>
      </w:r>
      <w:r>
        <w:rPr>
          <w:rFonts w:hint="cs"/>
          <w:rtl/>
        </w:rPr>
        <w:t xml:space="preserve">- </w:t>
      </w:r>
      <w:r w:rsidRPr="005C4B26">
        <w:rPr>
          <w:rtl/>
        </w:rPr>
        <w:t>מה שסרחתי על פרעה ומה ששכחתי את יוסף</w:t>
      </w:r>
      <w:r>
        <w:rPr>
          <w:rFonts w:hint="cs"/>
          <w:rtl/>
        </w:rPr>
        <w:t>"</w:t>
      </w:r>
      <w:r w:rsidRPr="005C4B26">
        <w:rPr>
          <w:rtl/>
        </w:rPr>
        <w:t>.</w:t>
      </w:r>
      <w:r>
        <w:rPr>
          <w:rFonts w:hint="cs"/>
          <w:rtl/>
        </w:rPr>
        <w:t xml:space="preserve"> פרשנים אלה הולכים צעד גדול קדימה </w:t>
      </w:r>
      <w:r w:rsidR="00001EDF">
        <w:rPr>
          <w:rFonts w:hint="cs"/>
          <w:rtl/>
        </w:rPr>
        <w:t xml:space="preserve">להפוך </w:t>
      </w:r>
      <w:r>
        <w:rPr>
          <w:rFonts w:hint="cs"/>
          <w:rtl/>
        </w:rPr>
        <w:t>בזכותו של שר המשקים (אנחנו גולשים לפרשת השבוע הבא). שני חטאים מזכיר שר המשקים: החטא בגינו הושם בבית הסוהר (שנפל זבוב אל כוס פרעה עפ"י המדרשים) וחטא שכחת ההבטחה לאיזה "נער עברי" אי שם בבית הסוהר המרכזי של ממלכת מצרים! הסיומת של פירוש בכור שור: "</w:t>
      </w:r>
      <w:r w:rsidR="00141FA1">
        <w:rPr>
          <w:rtl/>
        </w:rPr>
        <w:t>אני מזכיר לעשות רצון המלך</w:t>
      </w:r>
      <w:r>
        <w:rPr>
          <w:rFonts w:hint="cs"/>
          <w:rtl/>
        </w:rPr>
        <w:t>", בדיוק כלשון רד"ק לעיל</w:t>
      </w:r>
      <w:r w:rsidR="00141FA1">
        <w:rPr>
          <w:rFonts w:hint="cs"/>
          <w:rtl/>
        </w:rPr>
        <w:t>:</w:t>
      </w:r>
      <w:r w:rsidR="00141FA1" w:rsidRPr="00141FA1">
        <w:rPr>
          <w:rFonts w:hint="cs"/>
          <w:rtl/>
        </w:rPr>
        <w:t xml:space="preserve"> </w:t>
      </w:r>
      <w:r w:rsidR="00141FA1">
        <w:rPr>
          <w:rFonts w:hint="cs"/>
          <w:rtl/>
        </w:rPr>
        <w:t>"אני מזכיר אותם לצורך המלך</w:t>
      </w:r>
      <w:r>
        <w:rPr>
          <w:rFonts w:hint="cs"/>
          <w:rtl/>
        </w:rPr>
        <w:t>, מקבלת כעת משנה תוקף.</w:t>
      </w:r>
    </w:p>
  </w:footnote>
  <w:footnote w:id="15">
    <w:p w14:paraId="223CE9DE" w14:textId="77777777" w:rsidR="00492CBC" w:rsidRDefault="00492CBC" w:rsidP="00CC55CD">
      <w:pPr>
        <w:pStyle w:val="a3"/>
        <w:rPr>
          <w:rFonts w:hint="cs"/>
          <w:rtl/>
        </w:rPr>
      </w:pPr>
      <w:r>
        <w:rPr>
          <w:rStyle w:val="a5"/>
        </w:rPr>
        <w:footnoteRef/>
      </w:r>
      <w:r>
        <w:rPr>
          <w:rtl/>
        </w:rPr>
        <w:t xml:space="preserve"> </w:t>
      </w:r>
      <w:r>
        <w:rPr>
          <w:rFonts w:hint="cs"/>
          <w:rtl/>
        </w:rPr>
        <w:t>ראה הפסוק המלא ב</w:t>
      </w:r>
      <w:r>
        <w:rPr>
          <w:rtl/>
        </w:rPr>
        <w:t>משלי יד</w:t>
      </w:r>
      <w:r>
        <w:rPr>
          <w:rFonts w:hint="cs"/>
          <w:rtl/>
        </w:rPr>
        <w:t xml:space="preserve"> </w:t>
      </w:r>
      <w:r>
        <w:rPr>
          <w:rtl/>
        </w:rPr>
        <w:t>כג</w:t>
      </w:r>
      <w:r>
        <w:rPr>
          <w:rFonts w:hint="cs"/>
          <w:rtl/>
        </w:rPr>
        <w:t>: "</w:t>
      </w:r>
      <w:r>
        <w:rPr>
          <w:rtl/>
        </w:rPr>
        <w:t>בְּכָל עֶצֶב יִהְיֶה מוֹתָר וּדְבַר שְׂפָתַיִם אַךְ לְמַחְסוֹר</w:t>
      </w:r>
      <w:r>
        <w:rPr>
          <w:rFonts w:hint="cs"/>
          <w:rtl/>
        </w:rPr>
        <w:t xml:space="preserve">". מפרש </w:t>
      </w:r>
      <w:r>
        <w:rPr>
          <w:rtl/>
        </w:rPr>
        <w:t xml:space="preserve">רש"י </w:t>
      </w:r>
      <w:r>
        <w:rPr>
          <w:rFonts w:hint="cs"/>
          <w:rtl/>
        </w:rPr>
        <w:t>שם: "</w:t>
      </w:r>
      <w:r>
        <w:rPr>
          <w:rtl/>
        </w:rPr>
        <w:t>בכל עצב - בכל יגיע מלאכה יהיה ריוח אבל דברי הבל אך למחסור</w:t>
      </w:r>
      <w:r>
        <w:rPr>
          <w:rFonts w:hint="cs"/>
          <w:rtl/>
        </w:rPr>
        <w:t xml:space="preserve">". לפי פירוש זה, שהוא פשט הפסוק, עצב הוא מלשון לעצב, ליצור ולבנות דבר מה. </w:t>
      </w:r>
      <w:r w:rsidR="00141FA1">
        <w:rPr>
          <w:rFonts w:hint="cs"/>
          <w:rtl/>
        </w:rPr>
        <w:t xml:space="preserve">בדומה לשורש זה כשם עצם: "עצביהם כסף וזהב". </w:t>
      </w:r>
      <w:r>
        <w:rPr>
          <w:rFonts w:hint="cs"/>
          <w:rtl/>
        </w:rPr>
        <w:t xml:space="preserve">בכל עשייה יש "מותר", ובדיבורים </w:t>
      </w:r>
      <w:r>
        <w:rPr>
          <w:rtl/>
        </w:rPr>
        <w:t>–</w:t>
      </w:r>
      <w:r>
        <w:rPr>
          <w:rFonts w:hint="cs"/>
          <w:rtl/>
        </w:rPr>
        <w:t xml:space="preserve"> רק מחסור. אבל המדרש מבין שעצב הוא מלשון עצוב ומצטער.</w:t>
      </w:r>
      <w:r w:rsidR="00BA07CE">
        <w:rPr>
          <w:rFonts w:hint="cs"/>
          <w:rtl/>
        </w:rPr>
        <w:t xml:space="preserve"> (ואגב כך, ראה הפסוק ב</w:t>
      </w:r>
      <w:r w:rsidR="00BA07CE">
        <w:rPr>
          <w:rtl/>
        </w:rPr>
        <w:t>מלכים א א</w:t>
      </w:r>
      <w:r w:rsidR="00BA07CE">
        <w:rPr>
          <w:rFonts w:hint="cs"/>
          <w:rtl/>
        </w:rPr>
        <w:t xml:space="preserve"> </w:t>
      </w:r>
      <w:r w:rsidR="00BA07CE">
        <w:rPr>
          <w:rtl/>
        </w:rPr>
        <w:t>ו</w:t>
      </w:r>
      <w:r w:rsidR="00BA07CE">
        <w:rPr>
          <w:rFonts w:hint="cs"/>
          <w:rtl/>
        </w:rPr>
        <w:t>, על היחס של דוד לאדניה: "</w:t>
      </w:r>
      <w:r w:rsidR="00BA07CE">
        <w:rPr>
          <w:rtl/>
        </w:rPr>
        <w:t>וְלֹא עֲצָבוֹ אָבִיו מִיָּמָיו לֵאמֹר מַדּוּעַ כָּכָה עָשִׂיתָ</w:t>
      </w:r>
      <w:r w:rsidR="00BA07CE">
        <w:rPr>
          <w:rFonts w:hint="cs"/>
          <w:rtl/>
        </w:rPr>
        <w:t>"</w:t>
      </w:r>
      <w:r w:rsidR="00CC55CD">
        <w:rPr>
          <w:rFonts w:hint="cs"/>
          <w:rtl/>
        </w:rPr>
        <w:t xml:space="preserve">, שהוא במשמעות חינוך או "להכעיס", היינו </w:t>
      </w:r>
      <w:r w:rsidR="00BA07CE">
        <w:rPr>
          <w:rFonts w:hint="cs"/>
          <w:rtl/>
        </w:rPr>
        <w:t xml:space="preserve">במשמעות של "עשייה" גם אם בדיבורים, ולא שעשה אותו עצוב). </w:t>
      </w:r>
    </w:p>
  </w:footnote>
  <w:footnote w:id="16">
    <w:p w14:paraId="15E4A30C" w14:textId="77777777" w:rsidR="00492CBC" w:rsidRDefault="00492CBC">
      <w:pPr>
        <w:pStyle w:val="a3"/>
        <w:rPr>
          <w:rFonts w:hint="cs"/>
          <w:rtl/>
        </w:rPr>
      </w:pPr>
      <w:r>
        <w:rPr>
          <w:rStyle w:val="a5"/>
        </w:rPr>
        <w:footnoteRef/>
      </w:r>
      <w:r>
        <w:rPr>
          <w:rtl/>
        </w:rPr>
        <w:t xml:space="preserve"> </w:t>
      </w:r>
      <w:r>
        <w:rPr>
          <w:rFonts w:hint="cs"/>
          <w:rtl/>
        </w:rPr>
        <w:t>אשת פוטיפר.</w:t>
      </w:r>
    </w:p>
  </w:footnote>
  <w:footnote w:id="17">
    <w:p w14:paraId="7F4FBC14" w14:textId="77777777" w:rsidR="00492CBC" w:rsidRDefault="00492CBC">
      <w:pPr>
        <w:pStyle w:val="a3"/>
        <w:rPr>
          <w:rFonts w:hint="cs"/>
          <w:rtl/>
        </w:rPr>
      </w:pPr>
      <w:r>
        <w:rPr>
          <w:rStyle w:val="a5"/>
        </w:rPr>
        <w:footnoteRef/>
      </w:r>
      <w:r>
        <w:rPr>
          <w:rtl/>
        </w:rPr>
        <w:t xml:space="preserve"> </w:t>
      </w:r>
      <w:r>
        <w:rPr>
          <w:rFonts w:hint="cs"/>
          <w:rtl/>
        </w:rPr>
        <w:t>אסנת.</w:t>
      </w:r>
    </w:p>
  </w:footnote>
  <w:footnote w:id="18">
    <w:p w14:paraId="30EF385D" w14:textId="77777777" w:rsidR="00492CBC" w:rsidRDefault="00492CBC" w:rsidP="00001EDF">
      <w:pPr>
        <w:pStyle w:val="a3"/>
        <w:rPr>
          <w:rFonts w:hint="cs"/>
          <w:rtl/>
        </w:rPr>
      </w:pPr>
      <w:r>
        <w:rPr>
          <w:rStyle w:val="a5"/>
        </w:rPr>
        <w:footnoteRef/>
      </w:r>
      <w:r>
        <w:rPr>
          <w:rtl/>
        </w:rPr>
        <w:t xml:space="preserve"> </w:t>
      </w:r>
      <w:r>
        <w:rPr>
          <w:rFonts w:hint="cs"/>
          <w:rtl/>
        </w:rPr>
        <w:t>וב</w:t>
      </w:r>
      <w:r>
        <w:rPr>
          <w:rtl/>
        </w:rPr>
        <w:t>מדרש תנחומא (בובר) פרשת מקץ</w:t>
      </w:r>
      <w:r>
        <w:rPr>
          <w:rFonts w:hint="cs"/>
          <w:rtl/>
        </w:rPr>
        <w:t xml:space="preserve"> סימן ב: "</w:t>
      </w:r>
      <w:r>
        <w:rPr>
          <w:rtl/>
        </w:rPr>
        <w:t>בכל עצב יהיה מותר</w:t>
      </w:r>
      <w:r>
        <w:rPr>
          <w:rFonts w:hint="cs"/>
          <w:rtl/>
        </w:rPr>
        <w:t xml:space="preserve"> - </w:t>
      </w:r>
      <w:r>
        <w:rPr>
          <w:rtl/>
        </w:rPr>
        <w:t>זה היה יוסף שנצטער בבית האסורים</w:t>
      </w:r>
      <w:r>
        <w:rPr>
          <w:rFonts w:hint="cs"/>
          <w:rtl/>
        </w:rPr>
        <w:t>.</w:t>
      </w:r>
      <w:r>
        <w:rPr>
          <w:rtl/>
        </w:rPr>
        <w:t xml:space="preserve"> והיה לו יתרון</w:t>
      </w:r>
      <w:r>
        <w:rPr>
          <w:rFonts w:hint="cs"/>
          <w:rtl/>
        </w:rPr>
        <w:t xml:space="preserve">: </w:t>
      </w:r>
      <w:r>
        <w:rPr>
          <w:rtl/>
        </w:rPr>
        <w:t>ויוסף הוא השליט</w:t>
      </w:r>
      <w:r>
        <w:rPr>
          <w:rFonts w:hint="cs"/>
          <w:rtl/>
        </w:rPr>
        <w:t xml:space="preserve">. </w:t>
      </w:r>
      <w:r>
        <w:rPr>
          <w:rtl/>
        </w:rPr>
        <w:t>ודבר שפתים אך למחסור</w:t>
      </w:r>
      <w:r>
        <w:rPr>
          <w:rFonts w:hint="cs"/>
          <w:rtl/>
        </w:rPr>
        <w:t xml:space="preserve"> - </w:t>
      </w:r>
      <w:r>
        <w:rPr>
          <w:rtl/>
        </w:rPr>
        <w:t>על ידי שד</w:t>
      </w:r>
      <w:r>
        <w:rPr>
          <w:rFonts w:hint="cs"/>
          <w:rtl/>
        </w:rPr>
        <w:t>י</w:t>
      </w:r>
      <w:r>
        <w:rPr>
          <w:rtl/>
        </w:rPr>
        <w:t>בר בשפתותיו ואמר</w:t>
      </w:r>
      <w:r>
        <w:rPr>
          <w:rFonts w:hint="cs"/>
          <w:rtl/>
        </w:rPr>
        <w:t>:</w:t>
      </w:r>
      <w:r>
        <w:rPr>
          <w:rtl/>
        </w:rPr>
        <w:t xml:space="preserve"> כי אם זכרתני אתך, א</w:t>
      </w:r>
      <w:r>
        <w:rPr>
          <w:rFonts w:hint="cs"/>
          <w:rtl/>
        </w:rPr>
        <w:t xml:space="preserve">מר לו </w:t>
      </w:r>
      <w:r>
        <w:rPr>
          <w:rtl/>
        </w:rPr>
        <w:t>הקב"ה</w:t>
      </w:r>
      <w:r>
        <w:rPr>
          <w:rFonts w:hint="cs"/>
          <w:rtl/>
        </w:rPr>
        <w:t>:</w:t>
      </w:r>
      <w:r>
        <w:rPr>
          <w:rtl/>
        </w:rPr>
        <w:t xml:space="preserve"> חייך</w:t>
      </w:r>
      <w:r>
        <w:rPr>
          <w:rFonts w:hint="cs"/>
          <w:rtl/>
        </w:rPr>
        <w:t>!</w:t>
      </w:r>
      <w:r>
        <w:rPr>
          <w:rtl/>
        </w:rPr>
        <w:t xml:space="preserve"> הואיל שדברת בשפתותיך דברים שלא כראוי, חייך שאתה עושה עוד בבית האסורים שתי שנים, שנאמר</w:t>
      </w:r>
      <w:r>
        <w:rPr>
          <w:rFonts w:hint="cs"/>
          <w:rtl/>
        </w:rPr>
        <w:t>:</w:t>
      </w:r>
      <w:r>
        <w:rPr>
          <w:rtl/>
        </w:rPr>
        <w:t xml:space="preserve"> ויהי מקץ שנת</w:t>
      </w:r>
      <w:r>
        <w:rPr>
          <w:rFonts w:hint="cs"/>
          <w:rtl/>
        </w:rPr>
        <w:t>י</w:t>
      </w:r>
      <w:r>
        <w:rPr>
          <w:rtl/>
        </w:rPr>
        <w:t>ים ימים</w:t>
      </w:r>
      <w:r>
        <w:rPr>
          <w:rFonts w:hint="cs"/>
          <w:rtl/>
        </w:rPr>
        <w:t>"</w:t>
      </w:r>
      <w:r>
        <w:rPr>
          <w:rtl/>
        </w:rPr>
        <w:t>.</w:t>
      </w:r>
      <w:r>
        <w:rPr>
          <w:rFonts w:hint="cs"/>
          <w:rtl/>
        </w:rPr>
        <w:t xml:space="preserve"> מדרשים אלה מעבירים את כובד המשקל משר המשקים ליוסף. אי-זכירתו ושכחתו של שר המשקים את יוסף, אינם הנושא העיקרי. אין למדרשים אלה שום טענה כלפי שר המשקים. הנושא העיקרי הוא טעותו של יוסף ששם מבטחו בבשר ודם. וכדברי </w:t>
      </w:r>
      <w:r>
        <w:rPr>
          <w:rtl/>
        </w:rPr>
        <w:t xml:space="preserve">ירמיהו </w:t>
      </w:r>
      <w:r>
        <w:rPr>
          <w:rFonts w:hint="cs"/>
          <w:rtl/>
        </w:rPr>
        <w:t>ב</w:t>
      </w:r>
      <w:r>
        <w:rPr>
          <w:rtl/>
        </w:rPr>
        <w:t>פרק יז</w:t>
      </w:r>
      <w:r>
        <w:rPr>
          <w:rFonts w:hint="cs"/>
          <w:rtl/>
        </w:rPr>
        <w:t>: "</w:t>
      </w:r>
      <w:r>
        <w:rPr>
          <w:rtl/>
        </w:rPr>
        <w:t xml:space="preserve">אָרוּר הַגֶּבֶר אֲשֶׁר יִבְטַח בָּאָדָם וְשָׂם בָּשָׂר זְרֹעוֹ </w:t>
      </w:r>
      <w:r>
        <w:rPr>
          <w:rFonts w:hint="cs"/>
          <w:rtl/>
        </w:rPr>
        <w:t xml:space="preserve">... </w:t>
      </w:r>
      <w:r>
        <w:rPr>
          <w:rtl/>
        </w:rPr>
        <w:t>בָּרוּךְ הַגֶּבֶר אֲשֶׁר יִבְטַח בַּה' וְהָיָה ה' מִבְטַחוֹ</w:t>
      </w:r>
      <w:r>
        <w:rPr>
          <w:rFonts w:hint="cs"/>
          <w:rtl/>
        </w:rPr>
        <w:t>"</w:t>
      </w:r>
      <w:r w:rsidR="00001EDF">
        <w:rPr>
          <w:rFonts w:hint="cs"/>
          <w:rtl/>
        </w:rPr>
        <w:t>,</w:t>
      </w:r>
      <w:r>
        <w:rPr>
          <w:rFonts w:hint="cs"/>
          <w:rtl/>
        </w:rPr>
        <w:t xml:space="preserve"> ורבו המדרשים על פסוקים אלה.</w:t>
      </w:r>
      <w:r>
        <w:rPr>
          <w:rtl/>
        </w:rPr>
        <w:t xml:space="preserve"> </w:t>
      </w:r>
      <w:r>
        <w:rPr>
          <w:rFonts w:hint="cs"/>
          <w:rtl/>
        </w:rPr>
        <w:t xml:space="preserve">מדרש בראשית רבה אמנם מרכך קצת ואומר שיוסף כן בטח בה', </w:t>
      </w:r>
      <w:r w:rsidR="00001EDF">
        <w:rPr>
          <w:rFonts w:hint="cs"/>
          <w:rtl/>
        </w:rPr>
        <w:t>רק</w:t>
      </w:r>
      <w:r>
        <w:rPr>
          <w:rFonts w:hint="cs"/>
          <w:rtl/>
        </w:rPr>
        <w:t xml:space="preserve"> "פנה אל רהבים", היינו שר המשקים שיזכרהו ויזכירהו וינסה לעזור לו לצאת מבית הסוהר, ובשל כך נגזרו עליו עוד שתי שנות שכחה שם. והשאלה המתבקשת היא: מה פגום במה שעשה יוסף? וכי כל אחד אחר, לא היה נוהג כך? האם מותר לאדם לסמוך על ניסים ולא לפעול בדרך הטבע (האנושי)?</w:t>
      </w:r>
    </w:p>
  </w:footnote>
  <w:footnote w:id="19">
    <w:p w14:paraId="64520D3E" w14:textId="77777777" w:rsidR="00DD4082" w:rsidRDefault="00DD4082">
      <w:pPr>
        <w:pStyle w:val="a3"/>
        <w:rPr>
          <w:rFonts w:hint="cs"/>
        </w:rPr>
      </w:pPr>
      <w:r>
        <w:rPr>
          <w:rStyle w:val="a5"/>
        </w:rPr>
        <w:footnoteRef/>
      </w:r>
      <w:r>
        <w:rPr>
          <w:rtl/>
        </w:rPr>
        <w:t xml:space="preserve"> </w:t>
      </w:r>
      <w:r>
        <w:rPr>
          <w:rFonts w:hint="cs"/>
          <w:rtl/>
        </w:rPr>
        <w:t>אפשר לצרף את רש"י גם לכל רשימת הפרשנים שהבאנו לעיל</w:t>
      </w:r>
      <w:r w:rsidR="002832C8">
        <w:rPr>
          <w:rFonts w:hint="cs"/>
          <w:rtl/>
        </w:rPr>
        <w:t>. בדומה לרשב"ם לעיל (נכון יותר, רשב"ם בדומה לרש"י סבו).</w:t>
      </w:r>
    </w:p>
  </w:footnote>
  <w:footnote w:id="20">
    <w:p w14:paraId="3AD2EBF9" w14:textId="77777777" w:rsidR="009A2610" w:rsidRDefault="009A2610" w:rsidP="00CC55CD">
      <w:pPr>
        <w:pStyle w:val="a3"/>
        <w:rPr>
          <w:rFonts w:hint="cs"/>
          <w:rtl/>
        </w:rPr>
      </w:pPr>
      <w:r>
        <w:rPr>
          <w:rStyle w:val="a5"/>
        </w:rPr>
        <w:footnoteRef/>
      </w:r>
      <w:r>
        <w:rPr>
          <w:rtl/>
        </w:rPr>
        <w:t xml:space="preserve"> </w:t>
      </w:r>
      <w:r>
        <w:rPr>
          <w:rFonts w:hint="cs"/>
          <w:rtl/>
        </w:rPr>
        <w:t xml:space="preserve">עפ"י ציטוט הפסוק מתהלים פרק מ רש"י הולך </w:t>
      </w:r>
      <w:r w:rsidR="00CC55CD">
        <w:rPr>
          <w:rFonts w:hint="cs"/>
          <w:rtl/>
        </w:rPr>
        <w:t xml:space="preserve">לכאורה </w:t>
      </w:r>
      <w:r>
        <w:rPr>
          <w:rFonts w:hint="cs"/>
          <w:rtl/>
        </w:rPr>
        <w:t xml:space="preserve">בעקבות בראשית רבה, אבל מחיל את הפסוק כולו </w:t>
      </w:r>
      <w:r w:rsidR="00CC55CD">
        <w:rPr>
          <w:rFonts w:hint="cs"/>
          <w:rtl/>
        </w:rPr>
        <w:t xml:space="preserve">ברצף </w:t>
      </w:r>
      <w:r>
        <w:rPr>
          <w:rFonts w:hint="cs"/>
          <w:rtl/>
        </w:rPr>
        <w:t>על יוסף, היינו שלא בטח בה' ותלה בטחונו בשר המשקים</w:t>
      </w:r>
      <w:r w:rsidR="00CC55CD">
        <w:rPr>
          <w:rFonts w:hint="cs"/>
          <w:rtl/>
        </w:rPr>
        <w:t xml:space="preserve">. בכך </w:t>
      </w:r>
      <w:r>
        <w:rPr>
          <w:rFonts w:hint="cs"/>
          <w:rtl/>
        </w:rPr>
        <w:t xml:space="preserve">מסכים </w:t>
      </w:r>
      <w:r w:rsidR="00CC55CD">
        <w:rPr>
          <w:rFonts w:hint="cs"/>
          <w:rtl/>
        </w:rPr>
        <w:t xml:space="preserve">רש"י </w:t>
      </w:r>
      <w:r>
        <w:rPr>
          <w:rFonts w:hint="cs"/>
          <w:rtl/>
        </w:rPr>
        <w:t xml:space="preserve">עם מדרש תנחומא שיוסף דבר בשפתותיו "דברים שלא כראוי". החמרה זו של רש"י, באה אולי לענות על שאלתנו בהערה הקודמת. </w:t>
      </w:r>
      <w:r w:rsidR="00001EDF">
        <w:rPr>
          <w:rFonts w:hint="cs"/>
          <w:rtl/>
        </w:rPr>
        <w:t xml:space="preserve">תשובת רש"י היא: </w:t>
      </w:r>
      <w:r>
        <w:rPr>
          <w:rFonts w:hint="cs"/>
          <w:rtl/>
        </w:rPr>
        <w:t>אין הכי נמי, אם היה יוסף תולה בטחונו בקב"ה ופונה אל שר המשקים בדרך של השתדלות אנושית טבעית, לא היה נענש בעוד שנתיים בבית הסוהר. יוסף תלה בשר המשקים את בטחונו ופנה אל מצרים הקרויים רהבים ו</w:t>
      </w:r>
      <w:r w:rsidR="00001EDF">
        <w:rPr>
          <w:rFonts w:hint="cs"/>
          <w:rtl/>
        </w:rPr>
        <w:t>משום כך</w:t>
      </w:r>
      <w:r>
        <w:rPr>
          <w:rFonts w:hint="cs"/>
          <w:rtl/>
        </w:rPr>
        <w:t xml:space="preserve"> נענש. </w:t>
      </w:r>
      <w:r w:rsidR="00001EDF">
        <w:rPr>
          <w:rFonts w:hint="cs"/>
          <w:rtl/>
        </w:rPr>
        <w:t xml:space="preserve">אין איסור לפנות לזולת לבקשת עזרה. </w:t>
      </w:r>
      <w:r>
        <w:rPr>
          <w:rFonts w:hint="cs"/>
          <w:rtl/>
        </w:rPr>
        <w:t xml:space="preserve">כך או כך, רש"י ולא רק הוא הולכים בעקבות מדרשים אלה שאינם מתעסקים בשר המשקים שלא זכר ושכח את יוסף, אלא במעשיו של יוסף. ראה גם תרגום </w:t>
      </w:r>
      <w:r>
        <w:rPr>
          <w:rtl/>
        </w:rPr>
        <w:t xml:space="preserve">כתר יונתן </w:t>
      </w:r>
      <w:r>
        <w:rPr>
          <w:rFonts w:hint="cs"/>
          <w:rtl/>
        </w:rPr>
        <w:t>של הפסוק: "</w:t>
      </w:r>
      <w:r>
        <w:rPr>
          <w:rtl/>
        </w:rPr>
        <w:t>ובעבור שהניח יוסף חסד של למעלה ובטח בשר המשקים בבשר נעשה (נברא)</w:t>
      </w:r>
      <w:r>
        <w:rPr>
          <w:rFonts w:hint="cs"/>
          <w:rtl/>
        </w:rPr>
        <w:t>,</w:t>
      </w:r>
      <w:r>
        <w:rPr>
          <w:rtl/>
        </w:rPr>
        <w:t xml:space="preserve"> בעבור כן לא זכר שר המשקים את יוסף וישכחהו עד זמן אשר הגיע קץ מלפני יי לגאלו</w:t>
      </w:r>
      <w:r>
        <w:rPr>
          <w:rFonts w:hint="cs"/>
          <w:rtl/>
        </w:rPr>
        <w:t>".</w:t>
      </w:r>
    </w:p>
  </w:footnote>
  <w:footnote w:id="21">
    <w:p w14:paraId="48B3913D" w14:textId="77777777" w:rsidR="006855D2" w:rsidRDefault="006855D2" w:rsidP="00CC55CD">
      <w:pPr>
        <w:pStyle w:val="a3"/>
        <w:rPr>
          <w:rFonts w:hint="cs"/>
          <w:rtl/>
        </w:rPr>
      </w:pPr>
      <w:r>
        <w:rPr>
          <w:rStyle w:val="a5"/>
        </w:rPr>
        <w:footnoteRef/>
      </w:r>
      <w:r>
        <w:rPr>
          <w:rtl/>
        </w:rPr>
        <w:t xml:space="preserve"> </w:t>
      </w:r>
      <w:r>
        <w:rPr>
          <w:rFonts w:hint="cs"/>
          <w:rtl/>
        </w:rPr>
        <w:t>אנחנו מתמקדים בפסוק הסוגר את פרק מ (ואת פרשת וישב כולה), אשר מוקדש לסיפור חלום שר המשקים ושר האופים. בא פירוש רש"י זה ומחזיר אותנו לתחילת הפרק לפסוק: "</w:t>
      </w:r>
      <w:r>
        <w:rPr>
          <w:rtl/>
        </w:rPr>
        <w:t>וַיְהִי אַחַר הַדְּבָרִים הָאֵלֶּה חָטְאוּ מַשְׁקֵה מֶלֶךְ מִצְרַיִם וְהָאֹפֶה לַאֲדֹנֵיהֶם לְמֶלֶךְ מִצְרָיִם</w:t>
      </w:r>
      <w:r>
        <w:rPr>
          <w:rFonts w:hint="cs"/>
          <w:rtl/>
        </w:rPr>
        <w:t xml:space="preserve">". מה עושה סיפור חלום שר המשקים ושר האופים בתוך הרצף של סיפור יוסף במצרים? מה בכלל אכפת לנו מאישים אלה? מסביר רש"י שחטאם של שני שרים אלה שבעטיו הושמו בבית הסוהר הוא גלגול </w:t>
      </w:r>
      <w:r w:rsidR="00CC55CD">
        <w:rPr>
          <w:rFonts w:hint="cs"/>
          <w:rtl/>
        </w:rPr>
        <w:t xml:space="preserve">יד </w:t>
      </w:r>
      <w:r>
        <w:rPr>
          <w:rFonts w:hint="cs"/>
          <w:rtl/>
        </w:rPr>
        <w:t>ההשגחה</w:t>
      </w:r>
      <w:r w:rsidR="001A2842">
        <w:rPr>
          <w:rFonts w:hint="cs"/>
          <w:rtl/>
        </w:rPr>
        <w:t>, כך</w:t>
      </w:r>
      <w:r>
        <w:rPr>
          <w:rFonts w:hint="cs"/>
          <w:rtl/>
        </w:rPr>
        <w:t xml:space="preserve"> שמהם (משניהם!) "תבוא הרווחה לצדיק"</w:t>
      </w:r>
      <w:r w:rsidR="001A2842">
        <w:rPr>
          <w:rFonts w:hint="cs"/>
          <w:rtl/>
        </w:rPr>
        <w:t>!</w:t>
      </w:r>
      <w:r>
        <w:rPr>
          <w:rFonts w:hint="cs"/>
          <w:rtl/>
        </w:rPr>
        <w:t xml:space="preserve"> איך נערוך דברי רש"י אלה שבתחילת הפרק עם דבריו בסוף הפרק? </w:t>
      </w:r>
      <w:r w:rsidR="00001EDF">
        <w:rPr>
          <w:rFonts w:hint="cs"/>
          <w:rtl/>
        </w:rPr>
        <w:t xml:space="preserve">אולי </w:t>
      </w:r>
      <w:r>
        <w:rPr>
          <w:rFonts w:hint="cs"/>
          <w:rtl/>
        </w:rPr>
        <w:t>גם כאן מנסה רש"י להקל את הביקורת על יוסף</w:t>
      </w:r>
      <w:r w:rsidR="001A2842">
        <w:rPr>
          <w:rFonts w:hint="cs"/>
          <w:rtl/>
        </w:rPr>
        <w:t xml:space="preserve"> ולומר שפנייתו לשר המשקים לא הייתה פגומה</w:t>
      </w:r>
      <w:r w:rsidR="00001EDF">
        <w:rPr>
          <w:rFonts w:hint="cs"/>
          <w:rtl/>
        </w:rPr>
        <w:t>.</w:t>
      </w:r>
      <w:r w:rsidR="001A2842">
        <w:rPr>
          <w:rFonts w:hint="cs"/>
          <w:rtl/>
        </w:rPr>
        <w:t xml:space="preserve"> אדרבא</w:t>
      </w:r>
      <w:r>
        <w:rPr>
          <w:rFonts w:hint="cs"/>
          <w:rtl/>
        </w:rPr>
        <w:t xml:space="preserve">, </w:t>
      </w:r>
      <w:r w:rsidR="001A2842">
        <w:rPr>
          <w:rFonts w:hint="cs"/>
          <w:rtl/>
        </w:rPr>
        <w:t>זו הייתה תכנית ההשגחה שעל ידי שר המשקים (ושר האופים!) תבוא הישועה ליוסף</w:t>
      </w:r>
      <w:r w:rsidR="00001EDF">
        <w:rPr>
          <w:rFonts w:hint="cs"/>
          <w:rtl/>
        </w:rPr>
        <w:t>.</w:t>
      </w:r>
      <w:r w:rsidR="001A2842">
        <w:rPr>
          <w:rFonts w:hint="cs"/>
          <w:rtl/>
        </w:rPr>
        <w:t xml:space="preserve"> </w:t>
      </w:r>
      <w:r w:rsidR="00001EDF">
        <w:rPr>
          <w:rFonts w:hint="cs"/>
          <w:rtl/>
        </w:rPr>
        <w:t xml:space="preserve">אך אפשר שרש"י מכוון לומר </w:t>
      </w:r>
      <w:r>
        <w:rPr>
          <w:rFonts w:hint="cs"/>
          <w:rtl/>
        </w:rPr>
        <w:t>שהיה מצופה מיוסף שלא יפנה כלל לשר המשקים בשום בקשה</w:t>
      </w:r>
      <w:r w:rsidR="00001EDF">
        <w:rPr>
          <w:rFonts w:hint="cs"/>
          <w:rtl/>
        </w:rPr>
        <w:t>,</w:t>
      </w:r>
      <w:r>
        <w:rPr>
          <w:rFonts w:hint="cs"/>
          <w:rtl/>
        </w:rPr>
        <w:t xml:space="preserve"> </w:t>
      </w:r>
      <w:r w:rsidR="00CC55CD">
        <w:rPr>
          <w:rFonts w:hint="cs"/>
          <w:rtl/>
        </w:rPr>
        <w:t xml:space="preserve">אלא </w:t>
      </w:r>
      <w:r>
        <w:rPr>
          <w:rFonts w:hint="cs"/>
          <w:rtl/>
        </w:rPr>
        <w:t>יראה בעצם העובדה שפתרון חלומותיהם עלה בידו יפה,</w:t>
      </w:r>
      <w:r w:rsidR="00CC55CD">
        <w:rPr>
          <w:rFonts w:hint="cs"/>
          <w:rtl/>
        </w:rPr>
        <w:t xml:space="preserve"> סימן ואות שההשגחה לא עזבה אותו,</w:t>
      </w:r>
      <w:r>
        <w:rPr>
          <w:rFonts w:hint="cs"/>
          <w:rtl/>
        </w:rPr>
        <w:t xml:space="preserve"> </w:t>
      </w:r>
      <w:r w:rsidR="001A2842">
        <w:rPr>
          <w:rFonts w:hint="cs"/>
          <w:rtl/>
        </w:rPr>
        <w:t xml:space="preserve">ויסתפק בכך. </w:t>
      </w:r>
      <w:r>
        <w:rPr>
          <w:rFonts w:hint="cs"/>
          <w:rtl/>
        </w:rPr>
        <w:t>הרי הוא עצמו אומר להם: "</w:t>
      </w:r>
      <w:r>
        <w:rPr>
          <w:rtl/>
        </w:rPr>
        <w:t>הֲלוֹא לֵאלֹהִים פִּתְרֹנִים סַפְּרוּ נָא לִי</w:t>
      </w:r>
      <w:r>
        <w:rPr>
          <w:rFonts w:hint="cs"/>
          <w:rtl/>
        </w:rPr>
        <w:t>"! (פסוק זה שווה דיון בפני עצמו איך יכול היה יוסף לומר דברים אלה ובע"ה נזכה לדון גם בו).</w:t>
      </w:r>
      <w:r w:rsidR="001A2842">
        <w:rPr>
          <w:rFonts w:hint="cs"/>
          <w:rtl/>
        </w:rPr>
        <w:t xml:space="preserve"> נשמח לשמוע פתרונות לרש"י </w:t>
      </w:r>
      <w:r w:rsidR="00CC55CD">
        <w:rPr>
          <w:rFonts w:hint="cs"/>
          <w:rtl/>
        </w:rPr>
        <w:t xml:space="preserve">זה </w:t>
      </w:r>
      <w:r w:rsidR="001A2842">
        <w:rPr>
          <w:rFonts w:hint="cs"/>
          <w:rtl/>
        </w:rPr>
        <w:t xml:space="preserve">מול רש"י </w:t>
      </w:r>
      <w:r w:rsidR="00CC55CD">
        <w:rPr>
          <w:rFonts w:hint="cs"/>
          <w:rtl/>
        </w:rPr>
        <w:t xml:space="preserve">הקודם </w:t>
      </w:r>
      <w:r w:rsidR="001A2842">
        <w:rPr>
          <w:rFonts w:hint="cs"/>
          <w:rtl/>
        </w:rPr>
        <w:t>משואבי המים לרוויה.</w:t>
      </w:r>
    </w:p>
  </w:footnote>
  <w:footnote w:id="22">
    <w:p w14:paraId="2BD7AC93" w14:textId="77777777" w:rsidR="00A93921" w:rsidRDefault="00A93921" w:rsidP="00120312">
      <w:pPr>
        <w:pStyle w:val="a3"/>
        <w:rPr>
          <w:rFonts w:hint="cs"/>
          <w:rtl/>
        </w:rPr>
      </w:pPr>
      <w:r>
        <w:rPr>
          <w:rStyle w:val="a5"/>
        </w:rPr>
        <w:footnoteRef/>
      </w:r>
      <w:r>
        <w:rPr>
          <w:rtl/>
        </w:rPr>
        <w:t xml:space="preserve"> </w:t>
      </w:r>
      <w:r>
        <w:rPr>
          <w:rFonts w:hint="cs"/>
          <w:rtl/>
        </w:rPr>
        <w:t>כבר הזכרנו את פירוש כלי יקר בהערה 8 לעיל, במסגרת פרשני המקרא על אי-זכירת יוסף ושכיחתו ע"י שר המשקים שגמל רעה תחת טובה</w:t>
      </w:r>
      <w:r w:rsidR="00001EDF">
        <w:rPr>
          <w:rFonts w:hint="cs"/>
          <w:rtl/>
        </w:rPr>
        <w:t>,</w:t>
      </w:r>
      <w:r>
        <w:rPr>
          <w:rFonts w:hint="cs"/>
          <w:rtl/>
        </w:rPr>
        <w:t xml:space="preserve"> וכדברי כלי יקר שם</w:t>
      </w:r>
      <w:r w:rsidR="00001EDF">
        <w:rPr>
          <w:rFonts w:hint="cs"/>
          <w:rtl/>
        </w:rPr>
        <w:t xml:space="preserve"> שמעשיו של שר המשקים היו</w:t>
      </w:r>
      <w:r>
        <w:rPr>
          <w:rFonts w:hint="cs"/>
          <w:rtl/>
        </w:rPr>
        <w:t xml:space="preserve">: "עבירה גוררת עבירה". קודם לא זוכרים ואח"כ שוכחים ומשכיחים. כאן, מתייחס כלי יקר לביקורת על יוסף שנענש בכפל השכחה: "ולא זכר שר המשקים את יוסף וישכחהו", משום שחטא בכפל הביטחון בשר המשקים: "זכרתני והזכרתני". </w:t>
      </w:r>
      <w:r w:rsidR="00001EDF">
        <w:rPr>
          <w:rFonts w:hint="cs"/>
          <w:rtl/>
        </w:rPr>
        <w:t xml:space="preserve">פירוש </w:t>
      </w:r>
      <w:r>
        <w:rPr>
          <w:rFonts w:hint="cs"/>
          <w:rtl/>
        </w:rPr>
        <w:t xml:space="preserve">כלי יקר הולך צעד נוסף ומחמיר עוד עם יוסף כשהוא מדגיש את המילה: "אם" </w:t>
      </w:r>
      <w:r>
        <w:rPr>
          <w:rtl/>
        </w:rPr>
        <w:t>–</w:t>
      </w:r>
      <w:r>
        <w:rPr>
          <w:rFonts w:hint="cs"/>
          <w:rtl/>
        </w:rPr>
        <w:t xml:space="preserve"> "כי אם זכרתני". כאילו ב"אם" זה מקופלת כל תקוותו של יוסף. אם יזכור אותי שר המשקים </w:t>
      </w:r>
      <w:r>
        <w:rPr>
          <w:rtl/>
        </w:rPr>
        <w:t>–</w:t>
      </w:r>
      <w:r>
        <w:rPr>
          <w:rFonts w:hint="cs"/>
          <w:rtl/>
        </w:rPr>
        <w:t xml:space="preserve"> יש תקווה. ואם לא </w:t>
      </w:r>
      <w:r>
        <w:rPr>
          <w:rtl/>
        </w:rPr>
        <w:t>–</w:t>
      </w:r>
      <w:r>
        <w:rPr>
          <w:rFonts w:hint="cs"/>
          <w:rtl/>
        </w:rPr>
        <w:t xml:space="preserve"> אזי אבדה תקוותי. </w:t>
      </w:r>
      <w:r w:rsidR="00A448CE">
        <w:rPr>
          <w:rFonts w:hint="cs"/>
          <w:rtl/>
        </w:rPr>
        <w:t xml:space="preserve">יש בפירוש זה </w:t>
      </w:r>
      <w:r>
        <w:rPr>
          <w:rFonts w:hint="cs"/>
          <w:rtl/>
        </w:rPr>
        <w:t>החמרה קשה על יוסף שאיננה טמונה במקר</w:t>
      </w:r>
      <w:r w:rsidR="00C94EDC">
        <w:rPr>
          <w:rFonts w:hint="cs"/>
          <w:rtl/>
        </w:rPr>
        <w:t xml:space="preserve">א, </w:t>
      </w:r>
      <w:r>
        <w:rPr>
          <w:rFonts w:hint="cs"/>
          <w:rtl/>
        </w:rPr>
        <w:t>אך החמרה זו על יוסף היא הקלה לדורות ו</w:t>
      </w:r>
      <w:r w:rsidR="00001EDF">
        <w:rPr>
          <w:rFonts w:hint="cs"/>
          <w:rtl/>
        </w:rPr>
        <w:t xml:space="preserve">אולי </w:t>
      </w:r>
      <w:r>
        <w:rPr>
          <w:rFonts w:hint="cs"/>
          <w:rtl/>
        </w:rPr>
        <w:t xml:space="preserve">עונה </w:t>
      </w:r>
      <w:r w:rsidR="00001EDF">
        <w:rPr>
          <w:rFonts w:hint="cs"/>
          <w:rtl/>
        </w:rPr>
        <w:t xml:space="preserve">גם היא </w:t>
      </w:r>
      <w:r>
        <w:rPr>
          <w:rFonts w:hint="cs"/>
          <w:rtl/>
        </w:rPr>
        <w:t xml:space="preserve">על שאלתנו בסוף הערה 17. התניית התקווה להצלה בזכירתו של שר המשקים וגם כפל הלשון: זכרתני הזכרתני" הם </w:t>
      </w:r>
      <w:r w:rsidR="00001EDF">
        <w:rPr>
          <w:rFonts w:hint="cs"/>
          <w:rtl/>
        </w:rPr>
        <w:t>מה ש</w:t>
      </w:r>
      <w:r>
        <w:rPr>
          <w:rFonts w:hint="cs"/>
          <w:rtl/>
        </w:rPr>
        <w:t>אסור</w:t>
      </w:r>
      <w:r w:rsidR="00001EDF">
        <w:rPr>
          <w:rFonts w:hint="cs"/>
          <w:rtl/>
        </w:rPr>
        <w:t>, מה שיוסף נהג שלא כהוגן</w:t>
      </w:r>
      <w:r>
        <w:rPr>
          <w:rFonts w:hint="cs"/>
          <w:rtl/>
        </w:rPr>
        <w:t xml:space="preserve">. כל השאר, </w:t>
      </w:r>
      <w:r w:rsidR="00001EDF">
        <w:rPr>
          <w:rFonts w:hint="cs"/>
          <w:rtl/>
        </w:rPr>
        <w:t>ב</w:t>
      </w:r>
      <w:r>
        <w:rPr>
          <w:rFonts w:hint="cs"/>
          <w:rtl/>
        </w:rPr>
        <w:t>פנייה בדרך הטבע לבקשת עזרה, אין משום איסור. קטיגור/סניגור נוסף של בקשת יוסף לשר המשקים הוא פירוש רבי בחיי בן אשר שמפתח את מוטיב "הסיבה", ואומר: "</w:t>
      </w:r>
      <w:r w:rsidR="00C94EDC">
        <w:rPr>
          <w:rFonts w:hint="cs"/>
          <w:rtl/>
        </w:rPr>
        <w:t xml:space="preserve">וחס וחלילה </w:t>
      </w:r>
      <w:r w:rsidR="00C94EDC">
        <w:rPr>
          <w:rtl/>
        </w:rPr>
        <w:t>שיתלה יוסף הצדיק ב</w:t>
      </w:r>
      <w:r w:rsidR="006776F2">
        <w:rPr>
          <w:rFonts w:hint="cs"/>
          <w:rtl/>
        </w:rPr>
        <w:t>י</w:t>
      </w:r>
      <w:r w:rsidR="00C94EDC">
        <w:rPr>
          <w:rtl/>
        </w:rPr>
        <w:t>טחונו בשר המשקים רק בה' לבדו</w:t>
      </w:r>
      <w:r w:rsidR="00FE399D">
        <w:rPr>
          <w:rFonts w:hint="cs"/>
          <w:rtl/>
        </w:rPr>
        <w:t xml:space="preserve"> .</w:t>
      </w:r>
      <w:r w:rsidR="006776F2">
        <w:rPr>
          <w:rFonts w:hint="cs"/>
          <w:rtl/>
        </w:rPr>
        <w:t>.</w:t>
      </w:r>
      <w:r w:rsidR="00C94EDC">
        <w:rPr>
          <w:rtl/>
        </w:rPr>
        <w:t xml:space="preserve"> אבל היתה כוונתו שהשם יתעלה הזמין אליו שר המשקים זה כדי שיעשה לו נס על ידו, כי מן הידוע שהצלת הקדוש ברוך הוא את הצדיקים על ידי ס</w:t>
      </w:r>
      <w:r w:rsidR="00FE399D">
        <w:rPr>
          <w:rFonts w:hint="cs"/>
          <w:rtl/>
        </w:rPr>
        <w:t>י</w:t>
      </w:r>
      <w:r w:rsidR="00C94EDC">
        <w:rPr>
          <w:rtl/>
        </w:rPr>
        <w:t>בות הוא, ומה שנענש בא</w:t>
      </w:r>
      <w:r w:rsidR="00FE399D">
        <w:rPr>
          <w:rFonts w:hint="cs"/>
          <w:rtl/>
        </w:rPr>
        <w:t>י</w:t>
      </w:r>
      <w:r w:rsidR="00C94EDC">
        <w:rPr>
          <w:rtl/>
        </w:rPr>
        <w:t xml:space="preserve">חורו שם שתי שנים עוד, כמו שדרשו רז"ל, (ב"ר פט, ג) זה היה על דבור שדבר עם שר המשקים מענין הצלתו וחלה פניו לדבר, </w:t>
      </w:r>
      <w:r>
        <w:rPr>
          <w:rFonts w:hint="cs"/>
          <w:rtl/>
        </w:rPr>
        <w:t xml:space="preserve"> ...</w:t>
      </w:r>
      <w:r w:rsidRPr="00A93921">
        <w:rPr>
          <w:rtl/>
        </w:rPr>
        <w:t xml:space="preserve"> </w:t>
      </w:r>
      <w:r>
        <w:rPr>
          <w:rtl/>
        </w:rPr>
        <w:t>ולפי שב</w:t>
      </w:r>
      <w:r w:rsidR="00A448CE">
        <w:rPr>
          <w:rFonts w:hint="cs"/>
          <w:rtl/>
        </w:rPr>
        <w:t>י</w:t>
      </w:r>
      <w:r>
        <w:rPr>
          <w:rtl/>
        </w:rPr>
        <w:t xml:space="preserve">קש </w:t>
      </w:r>
      <w:r w:rsidR="00A448CE">
        <w:rPr>
          <w:rFonts w:hint="cs"/>
          <w:rtl/>
        </w:rPr>
        <w:t xml:space="preserve">(יוסף) </w:t>
      </w:r>
      <w:r>
        <w:rPr>
          <w:rtl/>
        </w:rPr>
        <w:t>ס</w:t>
      </w:r>
      <w:r w:rsidR="00A448CE">
        <w:rPr>
          <w:rFonts w:hint="cs"/>
          <w:rtl/>
        </w:rPr>
        <w:t>י</w:t>
      </w:r>
      <w:r>
        <w:rPr>
          <w:rtl/>
        </w:rPr>
        <w:t>בה בשר המשקים שיזכירנו ויוציאנו כמו שאמר לו: והזכרתני והוצאתי, ואין ראוי לצדיקים כיוצא בו לבקש ס</w:t>
      </w:r>
      <w:r w:rsidR="00A448CE">
        <w:rPr>
          <w:rFonts w:hint="cs"/>
          <w:rtl/>
        </w:rPr>
        <w:t>י</w:t>
      </w:r>
      <w:r>
        <w:rPr>
          <w:rtl/>
        </w:rPr>
        <w:t>בה, לכך נענש בזה</w:t>
      </w:r>
      <w:r w:rsidR="00A448CE">
        <w:rPr>
          <w:rFonts w:hint="cs"/>
          <w:rtl/>
        </w:rPr>
        <w:t>.</w:t>
      </w:r>
      <w:r>
        <w:rPr>
          <w:rtl/>
        </w:rPr>
        <w:t xml:space="preserve"> כי היה לו לבטוח בהקב"ה לבדו שהוא בעל הס</w:t>
      </w:r>
      <w:r w:rsidR="00A448CE">
        <w:rPr>
          <w:rFonts w:hint="cs"/>
          <w:rtl/>
        </w:rPr>
        <w:t>י</w:t>
      </w:r>
      <w:r>
        <w:rPr>
          <w:rtl/>
        </w:rPr>
        <w:t>בות כולן, שהוא יזמין אליו הס</w:t>
      </w:r>
      <w:r w:rsidR="00A448CE">
        <w:rPr>
          <w:rFonts w:hint="cs"/>
          <w:rtl/>
        </w:rPr>
        <w:t>י</w:t>
      </w:r>
      <w:r>
        <w:rPr>
          <w:rtl/>
        </w:rPr>
        <w:t>בה מבלתי שיבקש הוא אותה</w:t>
      </w:r>
      <w:r w:rsidR="00A448CE">
        <w:rPr>
          <w:rFonts w:hint="cs"/>
          <w:rtl/>
        </w:rPr>
        <w:t>.</w:t>
      </w:r>
      <w:r>
        <w:rPr>
          <w:rtl/>
        </w:rPr>
        <w:t xml:space="preserve"> ולצדיק כמוהו נחשב לעו</w:t>
      </w:r>
      <w:r w:rsidR="00A448CE">
        <w:rPr>
          <w:rFonts w:hint="cs"/>
          <w:rtl/>
        </w:rPr>
        <w:t>ו</w:t>
      </w:r>
      <w:r>
        <w:rPr>
          <w:rtl/>
        </w:rPr>
        <w:t>ן</w:t>
      </w:r>
      <w:r w:rsidR="00A448CE">
        <w:rPr>
          <w:rFonts w:hint="cs"/>
          <w:rtl/>
        </w:rPr>
        <w:t xml:space="preserve"> וכו' ". הרוצה להתעמק</w:t>
      </w:r>
      <w:r>
        <w:rPr>
          <w:rtl/>
        </w:rPr>
        <w:t>,</w:t>
      </w:r>
      <w:r w:rsidR="00A448CE">
        <w:rPr>
          <w:rFonts w:hint="cs"/>
          <w:rtl/>
        </w:rPr>
        <w:t xml:space="preserve"> מוזמן לעיין בפירושו לבראשית פרק מ פסוק יד. ומכל הפרשנים, בולטת שתיקתו של רמב"ן בנושא שבחרנו לדון בו, הן שתיקתו</w:t>
      </w:r>
      <w:r w:rsidR="00C94EDC">
        <w:rPr>
          <w:rFonts w:hint="cs"/>
          <w:rtl/>
        </w:rPr>
        <w:t xml:space="preserve"> בפסוק שלנו בסוף הפרשה והן שתיקתו בדברי שר המשקים: "את חטאי אני מזכיר היום". האם אפשר שלא כל פירושו של רמב"ן הגיע אלינו?</w:t>
      </w:r>
      <w:r w:rsidR="00A448CE">
        <w:rPr>
          <w:rFonts w:hint="cs"/>
          <w:rtl/>
        </w:rPr>
        <w:t xml:space="preserve"> </w:t>
      </w:r>
    </w:p>
  </w:footnote>
  <w:footnote w:id="23">
    <w:p w14:paraId="0C044DF6" w14:textId="77777777" w:rsidR="00DB47F8" w:rsidRDefault="00DB47F8" w:rsidP="009A34B8">
      <w:pPr>
        <w:pStyle w:val="a3"/>
        <w:rPr>
          <w:rFonts w:hint="cs"/>
          <w:rtl/>
        </w:rPr>
      </w:pPr>
      <w:r>
        <w:rPr>
          <w:rStyle w:val="a5"/>
        </w:rPr>
        <w:footnoteRef/>
      </w:r>
      <w:r>
        <w:rPr>
          <w:rtl/>
        </w:rPr>
        <w:t xml:space="preserve"> </w:t>
      </w:r>
      <w:r>
        <w:rPr>
          <w:rFonts w:hint="cs"/>
          <w:rtl/>
        </w:rPr>
        <w:t xml:space="preserve">בספרות השו"ת וההלכה מצאנו שימוש נרחב במילה "וישכחהו" כלשון חכמים מליצית על חכם ששכח דבר מקור הלכתי ידוע ומוכר. </w:t>
      </w:r>
      <w:r w:rsidR="00120312">
        <w:rPr>
          <w:rFonts w:hint="cs"/>
          <w:rtl/>
        </w:rPr>
        <w:t>בלשון עדינה מעיר מחבר בד קודש (</w:t>
      </w:r>
      <w:r w:rsidR="00120312">
        <w:rPr>
          <w:rtl/>
        </w:rPr>
        <w:t>רבי ברכה דאנון</w:t>
      </w:r>
      <w:r w:rsidR="00120312">
        <w:rPr>
          <w:rFonts w:hint="cs"/>
          <w:rtl/>
        </w:rPr>
        <w:t xml:space="preserve">, איזמיר תורכיה, מאה 19) על פירוש פרי חדש (הרב חזקיה די סילוה, איטליה ארץ ישראל מאה 17) שלא זכר דברים שכתובים בב"ח (בית חדש, ר' יואל סירקיש, פולין מאה 17), אבל בלשון מכובדת כשהוא קורא לו "שר". </w:t>
      </w:r>
      <w:r>
        <w:rPr>
          <w:rFonts w:hint="cs"/>
          <w:rtl/>
        </w:rPr>
        <w:t xml:space="preserve">ראה עוד כיוצא באלו: </w:t>
      </w:r>
      <w:r>
        <w:rPr>
          <w:rtl/>
        </w:rPr>
        <w:t>הלכה למשה הלכות גניבה פרק ה</w:t>
      </w:r>
      <w:r>
        <w:rPr>
          <w:rFonts w:hint="cs"/>
          <w:rtl/>
        </w:rPr>
        <w:t xml:space="preserve"> הלכה ט: " ... </w:t>
      </w:r>
      <w:r>
        <w:rPr>
          <w:rtl/>
        </w:rPr>
        <w:t>אך העיקרא דדינא הא דקפסיק ותני הרב בעל תרומת הדשן דבאומן יש תקנת השוק</w:t>
      </w:r>
      <w:r>
        <w:rPr>
          <w:rFonts w:hint="cs"/>
          <w:rtl/>
        </w:rPr>
        <w:t>.</w:t>
      </w:r>
      <w:r>
        <w:rPr>
          <w:rtl/>
        </w:rPr>
        <w:t xml:space="preserve"> מדברי מהרשד"ם ז"ל בחו"מ סי' ע"ד משמע להיפך</w:t>
      </w:r>
      <w:r w:rsidR="00120312">
        <w:rPr>
          <w:rFonts w:hint="cs"/>
          <w:rtl/>
        </w:rPr>
        <w:t>.</w:t>
      </w:r>
      <w:r>
        <w:rPr>
          <w:rtl/>
        </w:rPr>
        <w:t xml:space="preserve"> והוא תימה</w:t>
      </w:r>
      <w:r w:rsidR="00120312">
        <w:rPr>
          <w:rFonts w:hint="cs"/>
          <w:rtl/>
        </w:rPr>
        <w:t>,</w:t>
      </w:r>
      <w:r>
        <w:rPr>
          <w:rtl/>
        </w:rPr>
        <w:t xml:space="preserve"> איך לא ראה ההיא דהרב בעל תרו</w:t>
      </w:r>
      <w:r>
        <w:rPr>
          <w:rFonts w:hint="cs"/>
          <w:rtl/>
        </w:rPr>
        <w:t>מת הדשן</w:t>
      </w:r>
      <w:r>
        <w:rPr>
          <w:rtl/>
        </w:rPr>
        <w:t xml:space="preserve"> ז"ל וישכחהו</w:t>
      </w:r>
      <w:r>
        <w:rPr>
          <w:rFonts w:hint="cs"/>
          <w:rtl/>
        </w:rPr>
        <w:t xml:space="preserve">". וכן, </w:t>
      </w:r>
      <w:r>
        <w:rPr>
          <w:rtl/>
        </w:rPr>
        <w:t>פרישה אורח חיים סימן שלד</w:t>
      </w:r>
      <w:r>
        <w:rPr>
          <w:rFonts w:hint="cs"/>
          <w:rtl/>
        </w:rPr>
        <w:t>: "</w:t>
      </w:r>
      <w:r w:rsidR="009A34B8">
        <w:rPr>
          <w:rFonts w:hint="cs"/>
          <w:rtl/>
        </w:rPr>
        <w:t xml:space="preserve"> ... </w:t>
      </w:r>
      <w:r>
        <w:rPr>
          <w:rtl/>
        </w:rPr>
        <w:t>צ</w:t>
      </w:r>
      <w:r w:rsidR="009A34B8">
        <w:rPr>
          <w:rFonts w:hint="cs"/>
          <w:rtl/>
        </w:rPr>
        <w:t xml:space="preserve">ריך עיון </w:t>
      </w:r>
      <w:r>
        <w:rPr>
          <w:rtl/>
        </w:rPr>
        <w:t>אם כן</w:t>
      </w:r>
      <w:r w:rsidR="009A34B8">
        <w:rPr>
          <w:rFonts w:hint="cs"/>
          <w:rtl/>
        </w:rPr>
        <w:t>,</w:t>
      </w:r>
      <w:r>
        <w:rPr>
          <w:rtl/>
        </w:rPr>
        <w:t xml:space="preserve"> למה סתם הטור נגד אביו הרא"ש ולא זכרהו כלל וישכחהו</w:t>
      </w:r>
      <w:r>
        <w:rPr>
          <w:rFonts w:hint="cs"/>
          <w:rtl/>
        </w:rPr>
        <w:t>"</w:t>
      </w:r>
      <w:r>
        <w:rPr>
          <w:rtl/>
        </w:rPr>
        <w:t>.</w:t>
      </w:r>
      <w:r>
        <w:rPr>
          <w:rFonts w:hint="cs"/>
          <w:rtl/>
        </w:rPr>
        <w:t xml:space="preserve"> ועוד, </w:t>
      </w:r>
      <w:r w:rsidR="009A34B8">
        <w:rPr>
          <w:rFonts w:hint="cs"/>
          <w:rtl/>
        </w:rPr>
        <w:t>ב</w:t>
      </w:r>
      <w:r>
        <w:rPr>
          <w:rtl/>
        </w:rPr>
        <w:t>פרישה אורח חיים סימן שנח</w:t>
      </w:r>
      <w:r>
        <w:rPr>
          <w:rFonts w:hint="cs"/>
          <w:rtl/>
        </w:rPr>
        <w:t>: "</w:t>
      </w:r>
      <w:r>
        <w:rPr>
          <w:rtl/>
        </w:rPr>
        <w:t>וכן יש לתמוה גם כן על המחבר שולחן ערוך שבבית יוסף כתב כל זה שהרמב"ם והרא"ש הסכימו מהאי טעמא לפסוק כרבה</w:t>
      </w:r>
      <w:r w:rsidR="009A34B8">
        <w:rPr>
          <w:rFonts w:hint="cs"/>
          <w:rtl/>
        </w:rPr>
        <w:t>,</w:t>
      </w:r>
      <w:r>
        <w:rPr>
          <w:rtl/>
        </w:rPr>
        <w:t xml:space="preserve"> ובשולחן ערוך (ס"ז) פסק כרבא ואיך הניח דברי הרמב"ם וישכחהו ולא זכרהו לכתוב דעתו אפילו לדעת יש אומרים</w:t>
      </w:r>
      <w:r>
        <w:rPr>
          <w:rFonts w:hint="cs"/>
          <w:rtl/>
        </w:rPr>
        <w:t>". ו</w:t>
      </w:r>
      <w:r w:rsidR="009A34B8">
        <w:rPr>
          <w:rFonts w:hint="cs"/>
          <w:rtl/>
        </w:rPr>
        <w:t xml:space="preserve">יש עוד </w:t>
      </w:r>
      <w:r>
        <w:rPr>
          <w:rFonts w:hint="cs"/>
          <w:rtl/>
        </w:rPr>
        <w:t>רבים כמותם, חלקם, כמו בד קודש לעיל גם "מכתירים" את הרב ששכח בתור "שר".</w:t>
      </w:r>
    </w:p>
  </w:footnote>
  <w:footnote w:id="24">
    <w:p w14:paraId="1C2F7F95" w14:textId="77777777" w:rsidR="00D62B86" w:rsidRDefault="00D62B86" w:rsidP="009A34B8">
      <w:pPr>
        <w:pStyle w:val="a3"/>
        <w:rPr>
          <w:rFonts w:hint="cs"/>
          <w:rtl/>
        </w:rPr>
      </w:pPr>
      <w:r>
        <w:rPr>
          <w:rStyle w:val="a5"/>
        </w:rPr>
        <w:footnoteRef/>
      </w:r>
      <w:r>
        <w:rPr>
          <w:rtl/>
        </w:rPr>
        <w:t xml:space="preserve"> </w:t>
      </w:r>
      <w:r>
        <w:rPr>
          <w:rFonts w:hint="cs"/>
          <w:rtl/>
        </w:rPr>
        <w:t xml:space="preserve">נסיים בדרשה שאולי איננה כ"כ מעניינינו, אבל היא לכבוד שבת קודש ומקשרת את הפסוק שאנו דורשים בו עם "זכור ושמור" של שבת (זה הסדר הנכון, זכור ושמור, ורק הפייטן ר' שלמה אלקב"ץ שחיבר את לכה דודי ורצה לרשום את האות שי"ן משלמה שמו בראש הבית הראשון, שינה לשמור וזכור). </w:t>
      </w:r>
    </w:p>
  </w:footnote>
  <w:footnote w:id="25">
    <w:p w14:paraId="653E26DB" w14:textId="77777777" w:rsidR="006F44C2" w:rsidRDefault="006F44C2" w:rsidP="009A34B8">
      <w:pPr>
        <w:pStyle w:val="a3"/>
        <w:rPr>
          <w:rFonts w:hint="cs"/>
        </w:rPr>
      </w:pPr>
      <w:r>
        <w:rPr>
          <w:rStyle w:val="a5"/>
        </w:rPr>
        <w:footnoteRef/>
      </w:r>
      <w:r>
        <w:rPr>
          <w:rtl/>
        </w:rPr>
        <w:t xml:space="preserve"> </w:t>
      </w:r>
      <w:r>
        <w:rPr>
          <w:rFonts w:hint="cs"/>
          <w:rtl/>
        </w:rPr>
        <w:t xml:space="preserve">הדברים מזכירים את </w:t>
      </w:r>
      <w:r w:rsidRPr="006778BF">
        <w:rPr>
          <w:rFonts w:hint="eastAsia"/>
          <w:rtl/>
          <w:lang w:eastAsia="en-US"/>
        </w:rPr>
        <w:t>מכילתא</w:t>
      </w:r>
      <w:r w:rsidRPr="006778BF">
        <w:rPr>
          <w:rtl/>
          <w:lang w:eastAsia="en-US"/>
        </w:rPr>
        <w:t xml:space="preserve"> </w:t>
      </w:r>
      <w:r w:rsidRPr="006778BF">
        <w:rPr>
          <w:rFonts w:hint="eastAsia"/>
          <w:rtl/>
          <w:lang w:eastAsia="en-US"/>
        </w:rPr>
        <w:t>דרבי</w:t>
      </w:r>
      <w:r w:rsidRPr="006778BF">
        <w:rPr>
          <w:rtl/>
          <w:lang w:eastAsia="en-US"/>
        </w:rPr>
        <w:t xml:space="preserve"> </w:t>
      </w:r>
      <w:r w:rsidRPr="006778BF">
        <w:rPr>
          <w:rFonts w:hint="eastAsia"/>
          <w:rtl/>
          <w:lang w:eastAsia="en-US"/>
        </w:rPr>
        <w:t>שמעון</w:t>
      </w:r>
      <w:r w:rsidRPr="006778BF">
        <w:rPr>
          <w:rtl/>
          <w:lang w:eastAsia="en-US"/>
        </w:rPr>
        <w:t xml:space="preserve"> </w:t>
      </w:r>
      <w:r w:rsidRPr="006778BF">
        <w:rPr>
          <w:rFonts w:hint="eastAsia"/>
          <w:rtl/>
          <w:lang w:eastAsia="en-US"/>
        </w:rPr>
        <w:t>בר</w:t>
      </w:r>
      <w:r w:rsidRPr="006778BF">
        <w:rPr>
          <w:rtl/>
          <w:lang w:eastAsia="en-US"/>
        </w:rPr>
        <w:t xml:space="preserve"> </w:t>
      </w:r>
      <w:r w:rsidRPr="006778BF">
        <w:rPr>
          <w:rFonts w:hint="eastAsia"/>
          <w:rtl/>
          <w:lang w:eastAsia="en-US"/>
        </w:rPr>
        <w:t>יוחאי</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פסוק</w:t>
      </w:r>
      <w:r w:rsidRPr="006778BF">
        <w:rPr>
          <w:rtl/>
          <w:lang w:eastAsia="en-US"/>
        </w:rPr>
        <w:t xml:space="preserve"> </w:t>
      </w:r>
      <w:r w:rsidRPr="006778BF">
        <w:rPr>
          <w:rFonts w:hint="eastAsia"/>
          <w:rtl/>
          <w:lang w:eastAsia="en-US"/>
        </w:rPr>
        <w:t>ח</w:t>
      </w:r>
      <w:r>
        <w:rPr>
          <w:rFonts w:hint="cs"/>
          <w:rtl/>
          <w:lang w:eastAsia="en-US"/>
        </w:rPr>
        <w:t>: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r w:rsidRPr="006778BF">
        <w:rPr>
          <w:rFonts w:hint="eastAsia"/>
          <w:rtl/>
          <w:lang w:eastAsia="en-US"/>
        </w:rPr>
        <w:t>לענין</w:t>
      </w:r>
      <w:r w:rsidRPr="006778BF">
        <w:rPr>
          <w:rtl/>
          <w:lang w:eastAsia="en-US"/>
        </w:rPr>
        <w:t xml:space="preserve"> </w:t>
      </w:r>
      <w:r w:rsidRPr="006778BF">
        <w:rPr>
          <w:rFonts w:hint="eastAsia"/>
          <w:rtl/>
          <w:lang w:eastAsia="en-US"/>
        </w:rPr>
        <w:t>אחד</w:t>
      </w:r>
      <w:r>
        <w:rPr>
          <w:rFonts w:hint="cs"/>
          <w:rtl/>
          <w:lang w:eastAsia="en-US"/>
        </w:rPr>
        <w:t xml:space="preserve"> ...</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אומר</w:t>
      </w:r>
      <w:r w:rsidRPr="006778BF">
        <w:rPr>
          <w:rFonts w:hint="cs"/>
          <w:rtl/>
          <w:lang w:eastAsia="en-US"/>
        </w:rPr>
        <w:t>:</w:t>
      </w:r>
      <w:r w:rsidRPr="006778BF">
        <w:rPr>
          <w:rtl/>
          <w:lang w:eastAsia="en-US"/>
        </w:rPr>
        <w:t xml:space="preserve"> </w:t>
      </w:r>
      <w:r w:rsidRPr="006778BF">
        <w:rPr>
          <w:rFonts w:hint="eastAsia"/>
          <w:rtl/>
          <w:lang w:eastAsia="en-US"/>
        </w:rPr>
        <w:t>זכרה</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תבוא</w:t>
      </w:r>
      <w:r w:rsidRPr="006778BF">
        <w:rPr>
          <w:rFonts w:hint="cs"/>
          <w:rtl/>
          <w:lang w:eastAsia="en-US"/>
        </w:rPr>
        <w:t>,</w:t>
      </w:r>
      <w:r w:rsidRPr="006778BF">
        <w:rPr>
          <w:rtl/>
          <w:lang w:eastAsia="en-US"/>
        </w:rPr>
        <w:t xml:space="preserve"> </w:t>
      </w:r>
      <w:r w:rsidRPr="006778BF">
        <w:rPr>
          <w:rFonts w:hint="eastAsia"/>
          <w:rtl/>
          <w:lang w:eastAsia="en-US"/>
        </w:rPr>
        <w:t>וש</w:t>
      </w:r>
      <w:r w:rsidR="009A34B8">
        <w:rPr>
          <w:rFonts w:hint="eastAsia"/>
          <w:rtl/>
          <w:lang w:eastAsia="en-US"/>
        </w:rPr>
        <w:t>ֹׁ</w:t>
      </w:r>
      <w:r w:rsidRPr="006778BF">
        <w:rPr>
          <w:rFonts w:hint="eastAsia"/>
          <w:rtl/>
          <w:lang w:eastAsia="en-US"/>
        </w:rPr>
        <w:t>מ</w:t>
      </w:r>
      <w:r w:rsidR="009A34B8">
        <w:rPr>
          <w:rFonts w:hint="eastAsia"/>
          <w:rtl/>
          <w:lang w:eastAsia="en-US"/>
        </w:rPr>
        <w:t>ְ</w:t>
      </w:r>
      <w:r w:rsidRPr="006778BF">
        <w:rPr>
          <w:rFonts w:hint="eastAsia"/>
          <w:rtl/>
          <w:lang w:eastAsia="en-US"/>
        </w:rPr>
        <w:t>ר</w:t>
      </w:r>
      <w:r w:rsidR="009A34B8">
        <w:rPr>
          <w:rFonts w:hint="eastAsia"/>
          <w:rtl/>
          <w:lang w:eastAsia="en-US"/>
        </w:rPr>
        <w:t>ָ</w:t>
      </w:r>
      <w:r w:rsidRPr="006778BF">
        <w:rPr>
          <w:rFonts w:hint="eastAsia"/>
          <w:rtl/>
          <w:lang w:eastAsia="en-US"/>
        </w:rPr>
        <w:t>ה</w:t>
      </w:r>
      <w:r w:rsidR="009A34B8">
        <w:rPr>
          <w:rFonts w:hint="eastAsia"/>
          <w:rtl/>
          <w:lang w:eastAsia="en-US"/>
        </w:rPr>
        <w:t>ּ</w:t>
      </w:r>
      <w:r w:rsidRPr="006778BF">
        <w:rPr>
          <w:rtl/>
          <w:lang w:eastAsia="en-US"/>
        </w:rPr>
        <w:t xml:space="preserve"> </w:t>
      </w:r>
      <w:r w:rsidRPr="006778BF">
        <w:rPr>
          <w:rFonts w:hint="eastAsia"/>
          <w:rtl/>
          <w:lang w:eastAsia="en-US"/>
        </w:rPr>
        <w:t>משתבוא</w:t>
      </w:r>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עליו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היה</w:t>
      </w:r>
      <w:r w:rsidRPr="006778BF">
        <w:rPr>
          <w:rtl/>
          <w:lang w:eastAsia="en-US"/>
        </w:rPr>
        <w:t xml:space="preserve"> </w:t>
      </w:r>
      <w:r w:rsidRPr="006778BF">
        <w:rPr>
          <w:rFonts w:hint="eastAsia"/>
          <w:rtl/>
          <w:lang w:eastAsia="en-US"/>
        </w:rPr>
        <w:t>זכרון</w:t>
      </w:r>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זז</w:t>
      </w:r>
      <w:r w:rsidRPr="006778BF">
        <w:rPr>
          <w:rtl/>
          <w:lang w:eastAsia="en-US"/>
        </w:rPr>
        <w:t xml:space="preserve"> </w:t>
      </w:r>
      <w:r w:rsidRPr="006778BF">
        <w:rPr>
          <w:rFonts w:hint="eastAsia"/>
          <w:rtl/>
          <w:lang w:eastAsia="en-US"/>
        </w:rPr>
        <w:t>מתוך</w:t>
      </w:r>
      <w:r w:rsidRPr="006778BF">
        <w:rPr>
          <w:rtl/>
          <w:lang w:eastAsia="en-US"/>
        </w:rPr>
        <w:t xml:space="preserve"> </w:t>
      </w:r>
      <w:r w:rsidRPr="006778BF">
        <w:rPr>
          <w:rFonts w:hint="eastAsia"/>
          <w:rtl/>
          <w:lang w:eastAsia="en-US"/>
        </w:rPr>
        <w:t>פיו</w:t>
      </w:r>
      <w:r>
        <w:rPr>
          <w:rFonts w:hint="cs"/>
          <w:rtl/>
          <w:lang w:eastAsia="en-US"/>
        </w:rPr>
        <w:t xml:space="preserve"> וכו' ". </w:t>
      </w:r>
      <w:r w:rsidR="009A34B8">
        <w:rPr>
          <w:rFonts w:hint="cs"/>
          <w:rtl/>
          <w:lang w:eastAsia="en-US"/>
        </w:rPr>
        <w:t xml:space="preserve">ראה ביצה טז ע"א. </w:t>
      </w:r>
      <w:r>
        <w:rPr>
          <w:rFonts w:hint="cs"/>
          <w:rtl/>
          <w:lang w:eastAsia="en-US"/>
        </w:rPr>
        <w:t xml:space="preserve">ראה דברינו </w:t>
      </w:r>
      <w:hyperlink r:id="rId1" w:history="1">
        <w:r w:rsidRPr="006F44C2">
          <w:rPr>
            <w:rStyle w:val="Hyperlink"/>
            <w:rFonts w:hint="cs"/>
            <w:rtl/>
            <w:lang w:eastAsia="en-US"/>
          </w:rPr>
          <w:t>זכור ושמור</w:t>
        </w:r>
      </w:hyperlink>
      <w:r>
        <w:rPr>
          <w:rFonts w:hint="cs"/>
          <w:rtl/>
          <w:lang w:eastAsia="en-US"/>
        </w:rPr>
        <w:t xml:space="preserve"> בפרשת ואתחנן. השמירה היא הפך השכחה לא הפך הזכירה. הדברים גם מזכירים את </w:t>
      </w:r>
      <w:r>
        <w:rPr>
          <w:rFonts w:hint="cs"/>
          <w:rtl/>
        </w:rPr>
        <w:t>פירוש אבן עזרא שהבאנו לעיל שזכירה היא בפה ושכחה היא בלב</w:t>
      </w:r>
      <w:r w:rsidRPr="006778BF">
        <w:rPr>
          <w:rFonts w:hint="cs"/>
          <w:rtl/>
          <w:lang w:eastAsia="en-US"/>
        </w:rPr>
        <w:t>.</w:t>
      </w:r>
      <w:r>
        <w:rPr>
          <w:rFonts w:hint="cs"/>
          <w:rtl/>
          <w:lang w:eastAsia="en-US"/>
        </w:rPr>
        <w:t xml:space="preserve"> גם השמירה, אומר תפארת ישראל היא בלב, היינו בראשו של האדם. אבן עזרא אמר מה שאמר מן הסתם מדעתו ואינו מזכיר את דברי חז"ל שהם בדיוק דבריו. ראה מדרש </w:t>
      </w:r>
      <w:r w:rsidRPr="008861B9">
        <w:rPr>
          <w:rtl/>
        </w:rPr>
        <w:t>ספרא בחוקותי פרשה א עד פרק א</w:t>
      </w:r>
      <w:r>
        <w:rPr>
          <w:rFonts w:hint="cs"/>
          <w:rtl/>
        </w:rPr>
        <w:t xml:space="preserve"> שמחבר כמעט את כל האזכורים של זכירה ואי-שכחה במקרא: "</w:t>
      </w:r>
      <w:r w:rsidRPr="008861B9">
        <w:rPr>
          <w:rtl/>
        </w:rPr>
        <w:t>וכן הוא אומר זכור את יום השבת לקדשו</w:t>
      </w:r>
      <w:r>
        <w:rPr>
          <w:rFonts w:hint="cs"/>
          <w:rtl/>
        </w:rPr>
        <w:t>.</w:t>
      </w:r>
      <w:r w:rsidRPr="008861B9">
        <w:rPr>
          <w:rtl/>
        </w:rPr>
        <w:t xml:space="preserve"> יכול בלבך</w:t>
      </w:r>
      <w:r>
        <w:rPr>
          <w:rFonts w:hint="cs"/>
          <w:rtl/>
        </w:rPr>
        <w:t>?</w:t>
      </w:r>
      <w:r w:rsidRPr="008861B9">
        <w:rPr>
          <w:rtl/>
        </w:rPr>
        <w:t xml:space="preserve"> כשהוא אומר שמור, הרי שמירת לב אמורה</w:t>
      </w:r>
      <w:r>
        <w:rPr>
          <w:rFonts w:hint="cs"/>
          <w:rtl/>
        </w:rPr>
        <w:t>.</w:t>
      </w:r>
      <w:r w:rsidRPr="008861B9">
        <w:rPr>
          <w:rtl/>
        </w:rPr>
        <w:t xml:space="preserve"> הא מה אני מקיים זכור</w:t>
      </w:r>
      <w:r>
        <w:rPr>
          <w:rFonts w:hint="cs"/>
          <w:rtl/>
        </w:rPr>
        <w:t>?</w:t>
      </w:r>
      <w:r w:rsidRPr="008861B9">
        <w:rPr>
          <w:rtl/>
        </w:rPr>
        <w:t xml:space="preserve"> שתהי</w:t>
      </w:r>
      <w:r>
        <w:rPr>
          <w:rFonts w:hint="cs"/>
          <w:rtl/>
        </w:rPr>
        <w:t>ה</w:t>
      </w:r>
      <w:r w:rsidRPr="008861B9">
        <w:rPr>
          <w:rtl/>
        </w:rPr>
        <w:t xml:space="preserve"> שונה בפיך</w:t>
      </w:r>
      <w:r>
        <w:rPr>
          <w:rFonts w:hint="cs"/>
          <w:rtl/>
        </w:rPr>
        <w:t>.</w:t>
      </w:r>
      <w:r w:rsidRPr="008861B9">
        <w:rPr>
          <w:rtl/>
        </w:rPr>
        <w:t xml:space="preserve"> וכן הוא אומר</w:t>
      </w:r>
      <w:r>
        <w:rPr>
          <w:rFonts w:hint="cs"/>
          <w:rtl/>
        </w:rPr>
        <w:t>:</w:t>
      </w:r>
      <w:r w:rsidRPr="008861B9">
        <w:rPr>
          <w:rtl/>
        </w:rPr>
        <w:t xml:space="preserve"> זכור ואל תשכח את אשר הקצפת את ה' אלהיך במדבר, יכול בלבך</w:t>
      </w:r>
      <w:r>
        <w:rPr>
          <w:rFonts w:hint="cs"/>
          <w:rtl/>
        </w:rPr>
        <w:t>?</w:t>
      </w:r>
      <w:r w:rsidRPr="008861B9">
        <w:rPr>
          <w:rtl/>
        </w:rPr>
        <w:t xml:space="preserve"> כשהוא אומר אל תשכח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שתהא שונה בפיך</w:t>
      </w:r>
      <w:r>
        <w:rPr>
          <w:rFonts w:hint="cs"/>
          <w:rtl/>
        </w:rPr>
        <w:t>.</w:t>
      </w:r>
      <w:r w:rsidRPr="008861B9">
        <w:rPr>
          <w:rtl/>
        </w:rPr>
        <w:t xml:space="preserve"> וכן הוא אומר</w:t>
      </w:r>
      <w:r>
        <w:rPr>
          <w:rFonts w:hint="cs"/>
          <w:rtl/>
        </w:rPr>
        <w:t>:</w:t>
      </w:r>
      <w:r w:rsidRPr="008861B9">
        <w:rPr>
          <w:rtl/>
        </w:rPr>
        <w:t xml:space="preserve"> זכור את אשר עשה ה' אלהיך למרים</w:t>
      </w:r>
      <w:r>
        <w:rPr>
          <w:rFonts w:hint="cs"/>
          <w:rtl/>
        </w:rPr>
        <w:t>.</w:t>
      </w:r>
      <w:r w:rsidRPr="008861B9">
        <w:rPr>
          <w:rtl/>
        </w:rPr>
        <w:t xml:space="preserve"> יכול בלבך</w:t>
      </w:r>
      <w:r>
        <w:rPr>
          <w:rFonts w:hint="cs"/>
          <w:rtl/>
        </w:rPr>
        <w:t>?</w:t>
      </w:r>
      <w:r w:rsidRPr="008861B9">
        <w:rPr>
          <w:rtl/>
        </w:rPr>
        <w:t xml:space="preserve"> כשהוא אומר</w:t>
      </w:r>
      <w:r>
        <w:rPr>
          <w:rFonts w:hint="cs"/>
          <w:rtl/>
        </w:rPr>
        <w:t>:</w:t>
      </w:r>
      <w:r w:rsidRPr="008861B9">
        <w:rPr>
          <w:rtl/>
        </w:rPr>
        <w:t xml:space="preserve"> ה</w:t>
      </w:r>
      <w:r>
        <w:rPr>
          <w:rFonts w:hint="cs"/>
          <w:rtl/>
        </w:rPr>
        <w:t>י</w:t>
      </w:r>
      <w:r w:rsidRPr="008861B9">
        <w:rPr>
          <w:rtl/>
        </w:rPr>
        <w:t>שמר בנגע הצרעת לשמור מאד ולעשות</w:t>
      </w:r>
      <w:r>
        <w:rPr>
          <w:rFonts w:hint="cs"/>
          <w:rtl/>
        </w:rPr>
        <w:t>,</w:t>
      </w:r>
      <w:r w:rsidRPr="008861B9">
        <w:rPr>
          <w:rtl/>
        </w:rPr>
        <w:t xml:space="preserve">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שתהיה שונה בפיך</w:t>
      </w:r>
      <w:r>
        <w:rPr>
          <w:rFonts w:hint="cs"/>
          <w:rtl/>
        </w:rPr>
        <w:t>.</w:t>
      </w:r>
      <w:r w:rsidRPr="008861B9">
        <w:rPr>
          <w:rtl/>
        </w:rPr>
        <w:t xml:space="preserve"> וכן הוא אומר</w:t>
      </w:r>
      <w:r>
        <w:rPr>
          <w:rFonts w:hint="cs"/>
          <w:rtl/>
        </w:rPr>
        <w:t>:</w:t>
      </w:r>
      <w:r w:rsidRPr="008861B9">
        <w:rPr>
          <w:rtl/>
        </w:rPr>
        <w:t xml:space="preserve"> זכור את אשר עשה לך עמלק</w:t>
      </w:r>
      <w:r>
        <w:rPr>
          <w:rFonts w:hint="cs"/>
          <w:rtl/>
        </w:rPr>
        <w:t>.</w:t>
      </w:r>
      <w:r w:rsidRPr="008861B9">
        <w:rPr>
          <w:rtl/>
        </w:rPr>
        <w:t xml:space="preserve"> יכול בלבך</w:t>
      </w:r>
      <w:r>
        <w:rPr>
          <w:rFonts w:hint="cs"/>
          <w:rtl/>
        </w:rPr>
        <w:t>?</w:t>
      </w:r>
      <w:r w:rsidRPr="008861B9">
        <w:rPr>
          <w:rtl/>
        </w:rPr>
        <w:t xml:space="preserve"> כשהוא אומר</w:t>
      </w:r>
      <w:r>
        <w:rPr>
          <w:rFonts w:hint="cs"/>
          <w:rtl/>
        </w:rPr>
        <w:t>:</w:t>
      </w:r>
      <w:r w:rsidRPr="008861B9">
        <w:rPr>
          <w:rtl/>
        </w:rPr>
        <w:t xml:space="preserve"> לא תשכח</w:t>
      </w:r>
      <w:r>
        <w:rPr>
          <w:rFonts w:hint="cs"/>
          <w:rtl/>
        </w:rPr>
        <w:t>,</w:t>
      </w:r>
      <w:r w:rsidRPr="008861B9">
        <w:rPr>
          <w:rtl/>
        </w:rPr>
        <w:t xml:space="preserve">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שתהיה שונה בפיך</w:t>
      </w:r>
      <w:r>
        <w:rPr>
          <w:rFonts w:hint="cs"/>
          <w:rtl/>
        </w:rPr>
        <w:t>"</w:t>
      </w:r>
      <w:r w:rsidRPr="008861B9">
        <w:rPr>
          <w:rtl/>
        </w:rPr>
        <w:t>.</w:t>
      </w:r>
      <w:r>
        <w:rPr>
          <w:rFonts w:hint="cs"/>
          <w:rtl/>
        </w:rPr>
        <w:t xml:space="preserve"> והגמרא ב</w:t>
      </w:r>
      <w:r>
        <w:rPr>
          <w:rtl/>
        </w:rPr>
        <w:t>מסכת מגילה יח ע</w:t>
      </w:r>
      <w:r>
        <w:rPr>
          <w:rFonts w:hint="cs"/>
          <w:rtl/>
        </w:rPr>
        <w:t>"א מוסיפה את קריאת המגילה: "</w:t>
      </w:r>
      <w:r>
        <w:rPr>
          <w:rtl/>
        </w:rPr>
        <w:t>דתניא: זכור, יכול בלב? כשהוא אומר לא תשכח - הרי שכחת הלב אמור, הא מה אני מקיים זכור – בפה</w:t>
      </w:r>
      <w:r>
        <w:rPr>
          <w:rFonts w:hint="cs"/>
          <w:rtl/>
        </w:rPr>
        <w:t>"</w:t>
      </w:r>
      <w:r>
        <w:rPr>
          <w:rtl/>
        </w:rPr>
        <w:t xml:space="preserve">. </w:t>
      </w:r>
      <w:r>
        <w:rPr>
          <w:rFonts w:hint="cs"/>
          <w:rtl/>
        </w:rPr>
        <w:t xml:space="preserve">ואבן עזרא שהכיר או לא הכיר מדרש ספרא זה, מוסיף בעקיפין את "ולא זכר ... וישכחהו" של פרשתנו לרשימה זו. </w:t>
      </w:r>
      <w:r w:rsidR="00504FF1">
        <w:rPr>
          <w:rFonts w:hint="cs"/>
          <w:rtl/>
        </w:rPr>
        <w:t>ו</w:t>
      </w:r>
      <w:r w:rsidR="00504FF1">
        <w:rPr>
          <w:rtl/>
        </w:rPr>
        <w:t>תוספות יום טוב מסכת עירובין פרק ח</w:t>
      </w:r>
      <w:r w:rsidR="00504FF1">
        <w:rPr>
          <w:rFonts w:hint="cs"/>
          <w:rtl/>
        </w:rPr>
        <w:t xml:space="preserve"> משנה ג מוסיף גם קשר של הפסוק שלנו להלכות עירובי חצרות. </w:t>
      </w:r>
      <w:r>
        <w:rPr>
          <w:rFonts w:hint="cs"/>
          <w:rtl/>
        </w:rPr>
        <w:t>שנזכה לזכור</w:t>
      </w:r>
      <w:r w:rsidR="00504FF1">
        <w:rPr>
          <w:rFonts w:hint="cs"/>
          <w:rtl/>
        </w:rPr>
        <w:t xml:space="preserve">, </w:t>
      </w:r>
      <w:r>
        <w:rPr>
          <w:rFonts w:hint="cs"/>
          <w:rtl/>
        </w:rPr>
        <w:t>לשמור</w:t>
      </w:r>
      <w:r w:rsidR="00504FF1">
        <w:rPr>
          <w:rFonts w:hint="cs"/>
          <w:rtl/>
        </w:rPr>
        <w:t>, לשנות בפינו</w:t>
      </w:r>
      <w:r>
        <w:rPr>
          <w:rFonts w:hint="cs"/>
          <w:rtl/>
        </w:rPr>
        <w:t xml:space="preserve"> ולא לשכוח.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35F5" w14:textId="77777777" w:rsidR="00E16114" w:rsidRDefault="00E16114" w:rsidP="007B0F7E">
    <w:pPr>
      <w:pStyle w:val="1"/>
      <w:tabs>
        <w:tab w:val="clear" w:pos="9469"/>
        <w:tab w:val="right" w:pos="9299"/>
      </w:tabs>
      <w:rPr>
        <w:rFonts w:hint="cs"/>
        <w:rtl/>
      </w:rPr>
    </w:pPr>
    <w:r>
      <w:rPr>
        <w:rtl/>
      </w:rPr>
      <w:t xml:space="preserve">פרשת </w:t>
    </w:r>
    <w:fldSimple w:instr=" SUBJECT  \* MERGEFORMAT ">
      <w:r w:rsidR="00001EDF">
        <w:rPr>
          <w:rtl/>
        </w:rPr>
        <w:t>וישב</w:t>
      </w:r>
    </w:fldSimple>
    <w:r>
      <w:rPr>
        <w:rtl/>
      </w:rPr>
      <w:tab/>
    </w:r>
    <w:r>
      <w:rPr>
        <w:rFonts w:hint="cs"/>
        <w:rtl/>
      </w:rPr>
      <w:t>תשע"ז</w:t>
    </w:r>
  </w:p>
  <w:p w14:paraId="7F34AE53" w14:textId="77777777" w:rsidR="00E16114" w:rsidRDefault="00E161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F852" w14:textId="77777777" w:rsidR="00E16114" w:rsidRDefault="00E161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1EDF">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078B3">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MLC0NDU1NzQ3NjVV0lEKTi0uzszPAykwrAUAtO0ClSwAAAA="/>
  </w:docVars>
  <w:rsids>
    <w:rsidRoot w:val="00EE56B7"/>
    <w:rsid w:val="00000DF6"/>
    <w:rsid w:val="00001EDF"/>
    <w:rsid w:val="00015093"/>
    <w:rsid w:val="00042020"/>
    <w:rsid w:val="000B28A6"/>
    <w:rsid w:val="000C6587"/>
    <w:rsid w:val="000F5839"/>
    <w:rsid w:val="00114CAE"/>
    <w:rsid w:val="00120312"/>
    <w:rsid w:val="0013660C"/>
    <w:rsid w:val="0014191B"/>
    <w:rsid w:val="00141FA1"/>
    <w:rsid w:val="00155963"/>
    <w:rsid w:val="0015753F"/>
    <w:rsid w:val="001750DB"/>
    <w:rsid w:val="0018388C"/>
    <w:rsid w:val="0019010E"/>
    <w:rsid w:val="00194DA4"/>
    <w:rsid w:val="0019741B"/>
    <w:rsid w:val="001A2842"/>
    <w:rsid w:val="001F626E"/>
    <w:rsid w:val="0025466E"/>
    <w:rsid w:val="00273425"/>
    <w:rsid w:val="002832C8"/>
    <w:rsid w:val="00295346"/>
    <w:rsid w:val="002965CC"/>
    <w:rsid w:val="002B047E"/>
    <w:rsid w:val="002B2C8D"/>
    <w:rsid w:val="002F5829"/>
    <w:rsid w:val="00317921"/>
    <w:rsid w:val="0034184E"/>
    <w:rsid w:val="0035601B"/>
    <w:rsid w:val="00356E7D"/>
    <w:rsid w:val="00362535"/>
    <w:rsid w:val="00380237"/>
    <w:rsid w:val="00393355"/>
    <w:rsid w:val="003C220A"/>
    <w:rsid w:val="003D3418"/>
    <w:rsid w:val="003E0349"/>
    <w:rsid w:val="003E5860"/>
    <w:rsid w:val="004149C1"/>
    <w:rsid w:val="004422B8"/>
    <w:rsid w:val="00450C11"/>
    <w:rsid w:val="0045560C"/>
    <w:rsid w:val="00456A80"/>
    <w:rsid w:val="0046379F"/>
    <w:rsid w:val="00490522"/>
    <w:rsid w:val="00492CBC"/>
    <w:rsid w:val="004950D8"/>
    <w:rsid w:val="004C6E00"/>
    <w:rsid w:val="004E3DBE"/>
    <w:rsid w:val="0050385C"/>
    <w:rsid w:val="00504FF1"/>
    <w:rsid w:val="005063FC"/>
    <w:rsid w:val="00506F75"/>
    <w:rsid w:val="00520B90"/>
    <w:rsid w:val="00541BB7"/>
    <w:rsid w:val="005522FD"/>
    <w:rsid w:val="0056680A"/>
    <w:rsid w:val="005708B7"/>
    <w:rsid w:val="00592F70"/>
    <w:rsid w:val="005C2D3C"/>
    <w:rsid w:val="005C4B26"/>
    <w:rsid w:val="005D5538"/>
    <w:rsid w:val="005F000A"/>
    <w:rsid w:val="00604D63"/>
    <w:rsid w:val="00606462"/>
    <w:rsid w:val="00611CB3"/>
    <w:rsid w:val="006163BE"/>
    <w:rsid w:val="00620C63"/>
    <w:rsid w:val="00623BC1"/>
    <w:rsid w:val="00631966"/>
    <w:rsid w:val="006338A8"/>
    <w:rsid w:val="006776F2"/>
    <w:rsid w:val="006855D2"/>
    <w:rsid w:val="006921AE"/>
    <w:rsid w:val="006B0F22"/>
    <w:rsid w:val="006B79D2"/>
    <w:rsid w:val="006D22B1"/>
    <w:rsid w:val="006F09A1"/>
    <w:rsid w:val="006F44C2"/>
    <w:rsid w:val="00702F18"/>
    <w:rsid w:val="00732E16"/>
    <w:rsid w:val="0074625A"/>
    <w:rsid w:val="00763AA3"/>
    <w:rsid w:val="0078486F"/>
    <w:rsid w:val="00793DC1"/>
    <w:rsid w:val="00795AA8"/>
    <w:rsid w:val="007967AB"/>
    <w:rsid w:val="007A5112"/>
    <w:rsid w:val="007B0F7E"/>
    <w:rsid w:val="007F3019"/>
    <w:rsid w:val="007F4075"/>
    <w:rsid w:val="00864CAB"/>
    <w:rsid w:val="008774BB"/>
    <w:rsid w:val="008861B9"/>
    <w:rsid w:val="008A2DE3"/>
    <w:rsid w:val="008B47E8"/>
    <w:rsid w:val="008B6BE0"/>
    <w:rsid w:val="008E71D1"/>
    <w:rsid w:val="009078B3"/>
    <w:rsid w:val="00913B61"/>
    <w:rsid w:val="009466B8"/>
    <w:rsid w:val="00982C15"/>
    <w:rsid w:val="009A2610"/>
    <w:rsid w:val="009A34B8"/>
    <w:rsid w:val="009A65FE"/>
    <w:rsid w:val="009C5195"/>
    <w:rsid w:val="009D4DFA"/>
    <w:rsid w:val="00A448CE"/>
    <w:rsid w:val="00A64E9F"/>
    <w:rsid w:val="00A76EEC"/>
    <w:rsid w:val="00A93921"/>
    <w:rsid w:val="00AA5C3D"/>
    <w:rsid w:val="00AC18A5"/>
    <w:rsid w:val="00AE1F17"/>
    <w:rsid w:val="00AF5465"/>
    <w:rsid w:val="00B12EB3"/>
    <w:rsid w:val="00B332BE"/>
    <w:rsid w:val="00B56AB1"/>
    <w:rsid w:val="00BA07CE"/>
    <w:rsid w:val="00BB2DE2"/>
    <w:rsid w:val="00BC36E1"/>
    <w:rsid w:val="00BD77FE"/>
    <w:rsid w:val="00BE3732"/>
    <w:rsid w:val="00BF547E"/>
    <w:rsid w:val="00BF6B49"/>
    <w:rsid w:val="00C07D33"/>
    <w:rsid w:val="00C214CC"/>
    <w:rsid w:val="00C24944"/>
    <w:rsid w:val="00C53998"/>
    <w:rsid w:val="00C83C21"/>
    <w:rsid w:val="00C90D4B"/>
    <w:rsid w:val="00C94EDC"/>
    <w:rsid w:val="00CB3295"/>
    <w:rsid w:val="00CC55CD"/>
    <w:rsid w:val="00D0610B"/>
    <w:rsid w:val="00D511E1"/>
    <w:rsid w:val="00D54B12"/>
    <w:rsid w:val="00D62B86"/>
    <w:rsid w:val="00D739FD"/>
    <w:rsid w:val="00D77C6B"/>
    <w:rsid w:val="00DA5E91"/>
    <w:rsid w:val="00DB47F8"/>
    <w:rsid w:val="00DD1E12"/>
    <w:rsid w:val="00DD4082"/>
    <w:rsid w:val="00DE23D5"/>
    <w:rsid w:val="00DF084F"/>
    <w:rsid w:val="00E16114"/>
    <w:rsid w:val="00E4317B"/>
    <w:rsid w:val="00E44019"/>
    <w:rsid w:val="00E8675B"/>
    <w:rsid w:val="00EE56B7"/>
    <w:rsid w:val="00EF11A9"/>
    <w:rsid w:val="00F101CE"/>
    <w:rsid w:val="00F4399F"/>
    <w:rsid w:val="00F43B1C"/>
    <w:rsid w:val="00F717D0"/>
    <w:rsid w:val="00FB139E"/>
    <w:rsid w:val="00FC5198"/>
    <w:rsid w:val="00FC747D"/>
    <w:rsid w:val="00FE399D"/>
    <w:rsid w:val="00FF7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67E7E"/>
  <w15:chartTrackingRefBased/>
  <w15:docId w15:val="{DF5DE05F-3F3D-403C-8D34-0A51447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8B3"/>
    <w:pPr>
      <w:bidi/>
    </w:pPr>
    <w:rPr>
      <w:rFonts w:cs="Narkisim"/>
      <w:sz w:val="22"/>
      <w:szCs w:val="22"/>
      <w:lang w:eastAsia="he-IL"/>
    </w:rPr>
  </w:style>
  <w:style w:type="paragraph" w:styleId="1">
    <w:name w:val="heading 1"/>
    <w:basedOn w:val="a"/>
    <w:next w:val="a"/>
    <w:link w:val="10"/>
    <w:qFormat/>
    <w:rsid w:val="009078B3"/>
    <w:pPr>
      <w:keepNext/>
      <w:tabs>
        <w:tab w:val="right" w:pos="9469"/>
      </w:tabs>
      <w:jc w:val="both"/>
      <w:outlineLvl w:val="0"/>
    </w:pPr>
    <w:rPr>
      <w:rFonts w:cs="David"/>
      <w:b/>
      <w:bCs/>
      <w:szCs w:val="28"/>
    </w:rPr>
  </w:style>
  <w:style w:type="character" w:default="1" w:styleId="a0">
    <w:name w:val="Default Paragraph Font"/>
    <w:uiPriority w:val="1"/>
    <w:semiHidden/>
    <w:unhideWhenUsed/>
    <w:rsid w:val="009078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078B3"/>
  </w:style>
  <w:style w:type="paragraph" w:styleId="a3">
    <w:name w:val="footnote text"/>
    <w:basedOn w:val="a"/>
    <w:link w:val="a4"/>
    <w:rsid w:val="009078B3"/>
    <w:pPr>
      <w:ind w:left="170" w:hanging="170"/>
      <w:jc w:val="both"/>
    </w:pPr>
    <w:rPr>
      <w:sz w:val="20"/>
      <w:szCs w:val="20"/>
    </w:rPr>
  </w:style>
  <w:style w:type="character" w:styleId="a5">
    <w:name w:val="footnote reference"/>
    <w:semiHidden/>
    <w:rsid w:val="009078B3"/>
    <w:rPr>
      <w:vertAlign w:val="superscript"/>
    </w:rPr>
  </w:style>
  <w:style w:type="paragraph" w:styleId="a6">
    <w:name w:val="header"/>
    <w:basedOn w:val="a"/>
    <w:link w:val="a7"/>
    <w:rsid w:val="009078B3"/>
    <w:pPr>
      <w:tabs>
        <w:tab w:val="center" w:pos="4153"/>
        <w:tab w:val="right" w:pos="8306"/>
      </w:tabs>
    </w:pPr>
  </w:style>
  <w:style w:type="paragraph" w:styleId="a8">
    <w:name w:val="footer"/>
    <w:basedOn w:val="a"/>
    <w:link w:val="a9"/>
    <w:rsid w:val="009078B3"/>
    <w:pPr>
      <w:tabs>
        <w:tab w:val="center" w:pos="4153"/>
        <w:tab w:val="right" w:pos="8306"/>
      </w:tabs>
    </w:pPr>
  </w:style>
  <w:style w:type="paragraph" w:customStyle="1" w:styleId="aa">
    <w:name w:val="כותרת"/>
    <w:basedOn w:val="a"/>
    <w:rsid w:val="009078B3"/>
    <w:pPr>
      <w:spacing w:before="240" w:line="320" w:lineRule="atLeast"/>
      <w:jc w:val="center"/>
    </w:pPr>
    <w:rPr>
      <w:rFonts w:cs="David"/>
      <w:b/>
      <w:bCs/>
      <w:spacing w:val="20"/>
      <w:szCs w:val="32"/>
    </w:rPr>
  </w:style>
  <w:style w:type="paragraph" w:customStyle="1" w:styleId="ab">
    <w:name w:val="כותרת קטע"/>
    <w:basedOn w:val="a"/>
    <w:rsid w:val="009078B3"/>
    <w:pPr>
      <w:spacing w:before="240" w:line="300" w:lineRule="atLeast"/>
    </w:pPr>
    <w:rPr>
      <w:rFonts w:cs="Arial"/>
      <w:b/>
      <w:bCs/>
      <w:szCs w:val="24"/>
    </w:rPr>
  </w:style>
  <w:style w:type="paragraph" w:customStyle="1" w:styleId="ac">
    <w:name w:val="מקור"/>
    <w:basedOn w:val="a"/>
    <w:rsid w:val="009078B3"/>
    <w:pPr>
      <w:spacing w:line="320" w:lineRule="atLeast"/>
      <w:jc w:val="both"/>
    </w:pPr>
    <w:rPr>
      <w:rFonts w:cs="David"/>
      <w:szCs w:val="24"/>
    </w:rPr>
  </w:style>
  <w:style w:type="paragraph" w:customStyle="1" w:styleId="ad">
    <w:name w:val="מחלקי המים"/>
    <w:basedOn w:val="a"/>
    <w:rsid w:val="009078B3"/>
    <w:pPr>
      <w:spacing w:line="320" w:lineRule="atLeast"/>
      <w:jc w:val="both"/>
    </w:pPr>
    <w:rPr>
      <w:b/>
      <w:bCs/>
      <w:szCs w:val="24"/>
    </w:rPr>
  </w:style>
  <w:style w:type="character" w:customStyle="1" w:styleId="a4">
    <w:name w:val="טקסט הערת שוליים תו"/>
    <w:link w:val="a3"/>
    <w:rsid w:val="009078B3"/>
    <w:rPr>
      <w:rFonts w:cs="Narkisim"/>
      <w:lang w:eastAsia="he-IL"/>
    </w:rPr>
  </w:style>
  <w:style w:type="character" w:customStyle="1" w:styleId="10">
    <w:name w:val="כותרת 1 תו"/>
    <w:link w:val="1"/>
    <w:rsid w:val="009078B3"/>
    <w:rPr>
      <w:rFonts w:cs="David"/>
      <w:b/>
      <w:bCs/>
      <w:sz w:val="22"/>
      <w:szCs w:val="28"/>
      <w:lang w:eastAsia="he-IL"/>
    </w:rPr>
  </w:style>
  <w:style w:type="character" w:customStyle="1" w:styleId="a7">
    <w:name w:val="כותרת עליונה תו"/>
    <w:link w:val="a6"/>
    <w:rsid w:val="009078B3"/>
    <w:rPr>
      <w:rFonts w:cs="Narkisim"/>
      <w:sz w:val="22"/>
      <w:szCs w:val="22"/>
      <w:lang w:eastAsia="he-IL"/>
    </w:rPr>
  </w:style>
  <w:style w:type="character" w:customStyle="1" w:styleId="a9">
    <w:name w:val="כותרת תחתונה תו"/>
    <w:link w:val="a8"/>
    <w:rsid w:val="009078B3"/>
    <w:rPr>
      <w:rFonts w:cs="Narkisim"/>
      <w:sz w:val="22"/>
      <w:szCs w:val="22"/>
      <w:lang w:eastAsia="he-IL"/>
    </w:rPr>
  </w:style>
  <w:style w:type="character" w:styleId="ae">
    <w:name w:val="page number"/>
    <w:basedOn w:val="a0"/>
    <w:rsid w:val="00732E16"/>
  </w:style>
  <w:style w:type="character" w:styleId="Hyperlink">
    <w:name w:val="Hyperlink"/>
    <w:rsid w:val="009078B3"/>
    <w:rPr>
      <w:color w:val="0000FF"/>
      <w:u w:val="single"/>
    </w:rPr>
  </w:style>
  <w:style w:type="paragraph" w:styleId="af">
    <w:name w:val="Balloon Text"/>
    <w:basedOn w:val="a"/>
    <w:link w:val="af0"/>
    <w:uiPriority w:val="99"/>
    <w:unhideWhenUsed/>
    <w:rsid w:val="009078B3"/>
    <w:rPr>
      <w:rFonts w:ascii="Tahoma" w:hAnsi="Tahoma" w:cs="Tahoma"/>
      <w:sz w:val="16"/>
      <w:szCs w:val="16"/>
    </w:rPr>
  </w:style>
  <w:style w:type="character" w:customStyle="1" w:styleId="af0">
    <w:name w:val="טקסט בלונים תו"/>
    <w:link w:val="af"/>
    <w:uiPriority w:val="99"/>
    <w:rsid w:val="009078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337A2-8F62-402A-B50B-015A432E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768</Words>
  <Characters>3845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ביקש יעקב לישב בשלווה</vt:lpstr>
      <vt:lpstr>ביקש יעקב לישב בשלווה</vt:lpstr>
    </vt:vector>
  </TitlesOfParts>
  <Company>Microsoft</Company>
  <LinksUpToDate>false</LinksUpToDate>
  <CharactersWithSpaces>4604</CharactersWithSpaces>
  <SharedDoc>false</SharedDoc>
  <HLinks>
    <vt:vector size="6" baseType="variant">
      <vt:variant>
        <vt:i4>6029407</vt:i4>
      </vt:variant>
      <vt:variant>
        <vt:i4>0</vt:i4>
      </vt:variant>
      <vt:variant>
        <vt:i4>0</vt:i4>
      </vt:variant>
      <vt:variant>
        <vt:i4>5</vt:i4>
      </vt:variant>
      <vt:variant>
        <vt:lpwstr>http://www.mayim.org.il/?parasha=%D7%96%D7%9B%D7%95%D7%A8-%D7%95%D7%A9%D7%9E%D7%95%D7%A8-%D7%91%D7%93%D7%99%D7%91%D7%95%D7%A8-%D7%90%D7%97%D7%931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ביקש יעקב לישב בשלווה</dc:title>
  <dc:subject>וישב</dc:subject>
  <dc:creator>Asher Yuval</dc:creator>
  <cp:keywords/>
  <cp:lastModifiedBy>Shimon Afek</cp:lastModifiedBy>
  <cp:revision>2</cp:revision>
  <cp:lastPrinted>2016-12-22T19:24:00Z</cp:lastPrinted>
  <dcterms:created xsi:type="dcterms:W3CDTF">2019-12-16T06:29:00Z</dcterms:created>
  <dcterms:modified xsi:type="dcterms:W3CDTF">2019-12-16T06:29:00Z</dcterms:modified>
</cp:coreProperties>
</file>