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214CC" w:rsidRDefault="00C214CC">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ביקש יעקב לישב בשלווה</w:t>
      </w:r>
      <w:r>
        <w:rPr>
          <w:rtl/>
        </w:rPr>
        <w:fldChar w:fldCharType="end"/>
      </w:r>
    </w:p>
    <w:p w:rsidR="00C214CC" w:rsidRDefault="00C214CC">
      <w:pPr>
        <w:pStyle w:val="ab"/>
        <w:rPr>
          <w:rFonts w:hint="cs"/>
          <w:rtl/>
        </w:rPr>
      </w:pPr>
      <w:r>
        <w:rPr>
          <w:rtl/>
        </w:rPr>
        <w:t xml:space="preserve">בראשית רבה פד ג </w:t>
      </w:r>
    </w:p>
    <w:p w:rsidR="00C214CC" w:rsidRDefault="00C214CC" w:rsidP="00797D38">
      <w:pPr>
        <w:pStyle w:val="ac"/>
        <w:rPr>
          <w:rFonts w:hint="cs"/>
          <w:rtl/>
        </w:rPr>
      </w:pPr>
      <w:r>
        <w:rPr>
          <w:rFonts w:hint="cs"/>
          <w:rtl/>
        </w:rPr>
        <w:t>"</w:t>
      </w:r>
      <w:r>
        <w:rPr>
          <w:rtl/>
        </w:rPr>
        <w:t>אם שוט ימית פתאום</w:t>
      </w:r>
      <w:r>
        <w:rPr>
          <w:rFonts w:hint="cs"/>
          <w:rtl/>
        </w:rPr>
        <w:t xml:space="preserve"> למסת נקיים ילעג" (איוב ט כג) - </w:t>
      </w:r>
      <w:r>
        <w:rPr>
          <w:rtl/>
        </w:rPr>
        <w:t>אנטונינוס שאל את רבנו</w:t>
      </w:r>
      <w:r>
        <w:rPr>
          <w:rFonts w:hint="cs"/>
          <w:rtl/>
        </w:rPr>
        <w:t xml:space="preserve">, אמר לו: </w:t>
      </w:r>
      <w:r>
        <w:rPr>
          <w:rtl/>
        </w:rPr>
        <w:t xml:space="preserve">מהו </w:t>
      </w:r>
      <w:r>
        <w:rPr>
          <w:rFonts w:hint="cs"/>
          <w:rtl/>
        </w:rPr>
        <w:t>שכתוב "</w:t>
      </w:r>
      <w:r>
        <w:rPr>
          <w:rtl/>
        </w:rPr>
        <w:t>אם שוט ימית פתאום</w:t>
      </w:r>
      <w:r>
        <w:rPr>
          <w:rFonts w:hint="cs"/>
          <w:rtl/>
        </w:rPr>
        <w:t xml:space="preserve">"? אמר לו: גזור שיטול מאה מגלבים </w:t>
      </w:r>
      <w:r>
        <w:rPr>
          <w:rtl/>
        </w:rPr>
        <w:t>–</w:t>
      </w:r>
      <w:r>
        <w:rPr>
          <w:rFonts w:hint="cs"/>
          <w:rtl/>
        </w:rPr>
        <w:t xml:space="preserve"> והרי נתונים אצלו! מאה דינרים </w:t>
      </w:r>
      <w:r>
        <w:rPr>
          <w:rtl/>
        </w:rPr>
        <w:t>–</w:t>
      </w:r>
      <w:r>
        <w:rPr>
          <w:rFonts w:hint="cs"/>
          <w:rtl/>
        </w:rPr>
        <w:t xml:space="preserve"> זה סוכם לזה וזה סוכם לזה ואין מוציאים ידו </w:t>
      </w:r>
      <w:r>
        <w:rPr>
          <w:rtl/>
        </w:rPr>
        <w:t>כלום</w:t>
      </w:r>
      <w:r>
        <w:rPr>
          <w:rFonts w:hint="cs"/>
          <w:rtl/>
        </w:rPr>
        <w:t xml:space="preserve"> - "</w:t>
      </w:r>
      <w:r>
        <w:rPr>
          <w:rtl/>
        </w:rPr>
        <w:t>למסת נקיים ילעג</w:t>
      </w:r>
      <w:r>
        <w:rPr>
          <w:rFonts w:hint="cs"/>
          <w:rtl/>
        </w:rPr>
        <w:t>".</w:t>
      </w:r>
      <w:r>
        <w:rPr>
          <w:rStyle w:val="a5"/>
          <w:rtl/>
        </w:rPr>
        <w:footnoteReference w:id="1"/>
      </w:r>
      <w:r>
        <w:rPr>
          <w:rFonts w:hint="cs"/>
          <w:rtl/>
        </w:rPr>
        <w:t xml:space="preserve"> אמר ר' </w:t>
      </w:r>
      <w:r>
        <w:rPr>
          <w:rtl/>
        </w:rPr>
        <w:t>אחא</w:t>
      </w:r>
      <w:r>
        <w:rPr>
          <w:rFonts w:hint="cs"/>
          <w:rtl/>
        </w:rPr>
        <w:t>:</w:t>
      </w:r>
      <w:r>
        <w:rPr>
          <w:rtl/>
        </w:rPr>
        <w:t xml:space="preserve"> בשעה שהצדיקים מבקשים לישב בשלוה בעולם הזה</w:t>
      </w:r>
      <w:r>
        <w:rPr>
          <w:rFonts w:hint="cs"/>
          <w:rtl/>
        </w:rPr>
        <w:t>,</w:t>
      </w:r>
      <w:r>
        <w:rPr>
          <w:rtl/>
        </w:rPr>
        <w:t xml:space="preserve"> השטן בא ומקטרג </w:t>
      </w:r>
      <w:r>
        <w:rPr>
          <w:rFonts w:hint="cs"/>
          <w:rtl/>
        </w:rPr>
        <w:t>ו</w:t>
      </w:r>
      <w:r>
        <w:rPr>
          <w:rtl/>
        </w:rPr>
        <w:t>א</w:t>
      </w:r>
      <w:r>
        <w:rPr>
          <w:rFonts w:hint="cs"/>
          <w:rtl/>
        </w:rPr>
        <w:t>ו</w:t>
      </w:r>
      <w:r>
        <w:rPr>
          <w:rtl/>
        </w:rPr>
        <w:t>מר</w:t>
      </w:r>
      <w:r>
        <w:rPr>
          <w:rFonts w:hint="cs"/>
          <w:rtl/>
        </w:rPr>
        <w:t>:</w:t>
      </w:r>
      <w:r>
        <w:rPr>
          <w:rtl/>
        </w:rPr>
        <w:t xml:space="preserve"> לא ד</w:t>
      </w:r>
      <w:r w:rsidR="008B47E8">
        <w:rPr>
          <w:rFonts w:hint="eastAsia"/>
          <w:rtl/>
        </w:rPr>
        <w:t>ַ</w:t>
      </w:r>
      <w:r w:rsidR="008B47E8">
        <w:rPr>
          <w:rFonts w:hint="cs"/>
          <w:rtl/>
        </w:rPr>
        <w:t>י</w:t>
      </w:r>
      <w:r w:rsidR="008B47E8">
        <w:rPr>
          <w:rFonts w:hint="eastAsia"/>
          <w:rtl/>
        </w:rPr>
        <w:t>ָּ</w:t>
      </w:r>
      <w:r>
        <w:rPr>
          <w:rFonts w:hint="cs"/>
          <w:rtl/>
        </w:rPr>
        <w:t xml:space="preserve">ם </w:t>
      </w:r>
      <w:r>
        <w:rPr>
          <w:rtl/>
        </w:rPr>
        <w:t>שהוא מתוקן להם לעולם הבא</w:t>
      </w:r>
      <w:r>
        <w:rPr>
          <w:rFonts w:hint="cs"/>
          <w:rtl/>
        </w:rPr>
        <w:t>,</w:t>
      </w:r>
      <w:r>
        <w:rPr>
          <w:rtl/>
        </w:rPr>
        <w:t xml:space="preserve"> אלא שהם מבקשים לישב בשלוה בעולם הזה</w:t>
      </w:r>
      <w:r>
        <w:rPr>
          <w:rFonts w:hint="cs"/>
          <w:rtl/>
        </w:rPr>
        <w:t>!</w:t>
      </w:r>
      <w:r w:rsidR="00C83C21">
        <w:rPr>
          <w:rStyle w:val="a5"/>
          <w:rtl/>
        </w:rPr>
        <w:footnoteReference w:id="2"/>
      </w:r>
      <w:r>
        <w:rPr>
          <w:rtl/>
        </w:rPr>
        <w:t xml:space="preserve"> תדע לך שהוא כן, יעקב אבינו ע</w:t>
      </w:r>
      <w:r>
        <w:rPr>
          <w:rFonts w:hint="cs"/>
          <w:rtl/>
        </w:rPr>
        <w:t>ל</w:t>
      </w:r>
      <w:r>
        <w:rPr>
          <w:rtl/>
        </w:rPr>
        <w:t xml:space="preserve"> שבקש לישב בשלוה בעוה"ז נזדווג לו שטנו של יוסף</w:t>
      </w:r>
      <w:r>
        <w:rPr>
          <w:rFonts w:hint="cs"/>
          <w:rtl/>
        </w:rPr>
        <w:t>: "</w:t>
      </w:r>
      <w:r>
        <w:rPr>
          <w:rtl/>
        </w:rPr>
        <w:t>וישב יעקב</w:t>
      </w:r>
      <w:r>
        <w:rPr>
          <w:rFonts w:hint="cs"/>
          <w:rtl/>
        </w:rPr>
        <w:t>".</w:t>
      </w:r>
      <w:r>
        <w:rPr>
          <w:rStyle w:val="a5"/>
          <w:rtl/>
        </w:rPr>
        <w:footnoteReference w:id="3"/>
      </w:r>
      <w:r w:rsidR="005D5538">
        <w:rPr>
          <w:rFonts w:hint="cs"/>
          <w:rtl/>
        </w:rPr>
        <w:t xml:space="preserve"> </w:t>
      </w:r>
      <w:r>
        <w:rPr>
          <w:rFonts w:hint="cs"/>
          <w:rtl/>
        </w:rPr>
        <w:t>"</w:t>
      </w:r>
      <w:r>
        <w:rPr>
          <w:rtl/>
        </w:rPr>
        <w:t>לא שלותי ולא שקטתי</w:t>
      </w:r>
      <w:r>
        <w:rPr>
          <w:rFonts w:hint="cs"/>
          <w:rtl/>
        </w:rPr>
        <w:t xml:space="preserve"> ולא נחתי ויבא רוגז" (איוב ג כו).</w:t>
      </w:r>
      <w:r w:rsidR="00797D38">
        <w:rPr>
          <w:rStyle w:val="a5"/>
          <w:rtl/>
        </w:rPr>
        <w:footnoteReference w:id="4"/>
      </w:r>
      <w:r>
        <w:rPr>
          <w:rFonts w:hint="cs"/>
          <w:rtl/>
        </w:rPr>
        <w:t xml:space="preserve"> "</w:t>
      </w:r>
      <w:r>
        <w:rPr>
          <w:rtl/>
        </w:rPr>
        <w:t>לא שלותי</w:t>
      </w:r>
      <w:r>
        <w:rPr>
          <w:rFonts w:hint="cs"/>
          <w:rtl/>
        </w:rPr>
        <w:t xml:space="preserve">" </w:t>
      </w:r>
      <w:r>
        <w:rPr>
          <w:rtl/>
        </w:rPr>
        <w:t>– מעשו</w:t>
      </w:r>
      <w:r>
        <w:rPr>
          <w:rFonts w:hint="cs"/>
          <w:rtl/>
        </w:rPr>
        <w:t>,</w:t>
      </w:r>
      <w:r>
        <w:rPr>
          <w:rtl/>
        </w:rPr>
        <w:t xml:space="preserve"> </w:t>
      </w:r>
      <w:r>
        <w:rPr>
          <w:rFonts w:hint="cs"/>
          <w:rtl/>
        </w:rPr>
        <w:t>"</w:t>
      </w:r>
      <w:r>
        <w:rPr>
          <w:rtl/>
        </w:rPr>
        <w:t>ולא שקטתי</w:t>
      </w:r>
      <w:r>
        <w:rPr>
          <w:rFonts w:hint="cs"/>
          <w:rtl/>
        </w:rPr>
        <w:t>"</w:t>
      </w:r>
      <w:r>
        <w:rPr>
          <w:rtl/>
        </w:rPr>
        <w:t xml:space="preserve"> –</w:t>
      </w:r>
      <w:r>
        <w:rPr>
          <w:rFonts w:hint="cs"/>
          <w:rtl/>
        </w:rPr>
        <w:t xml:space="preserve"> </w:t>
      </w:r>
      <w:r>
        <w:rPr>
          <w:rtl/>
        </w:rPr>
        <w:t>מלבן</w:t>
      </w:r>
      <w:r>
        <w:rPr>
          <w:rFonts w:hint="cs"/>
          <w:rtl/>
        </w:rPr>
        <w:t>,</w:t>
      </w:r>
      <w:r>
        <w:rPr>
          <w:rtl/>
        </w:rPr>
        <w:t xml:space="preserve"> </w:t>
      </w:r>
      <w:r>
        <w:rPr>
          <w:rFonts w:hint="cs"/>
          <w:rtl/>
        </w:rPr>
        <w:t>"</w:t>
      </w:r>
      <w:r>
        <w:rPr>
          <w:rtl/>
        </w:rPr>
        <w:t>ולא נחתי</w:t>
      </w:r>
      <w:r>
        <w:rPr>
          <w:rFonts w:hint="cs"/>
          <w:rtl/>
        </w:rPr>
        <w:t>" -</w:t>
      </w:r>
      <w:r>
        <w:rPr>
          <w:rtl/>
        </w:rPr>
        <w:t xml:space="preserve"> מדינה, </w:t>
      </w:r>
      <w:r>
        <w:rPr>
          <w:rFonts w:hint="cs"/>
          <w:rtl/>
        </w:rPr>
        <w:t>"</w:t>
      </w:r>
      <w:r>
        <w:rPr>
          <w:rtl/>
        </w:rPr>
        <w:t>ויבא רוגז</w:t>
      </w:r>
      <w:r>
        <w:rPr>
          <w:rFonts w:hint="cs"/>
          <w:rtl/>
        </w:rPr>
        <w:t xml:space="preserve">" - </w:t>
      </w:r>
      <w:r>
        <w:rPr>
          <w:rtl/>
        </w:rPr>
        <w:t>בא עלי ר</w:t>
      </w:r>
      <w:r w:rsidR="0015753F">
        <w:rPr>
          <w:rFonts w:hint="cs"/>
          <w:rtl/>
        </w:rPr>
        <w:t>ו</w:t>
      </w:r>
      <w:r>
        <w:rPr>
          <w:rtl/>
        </w:rPr>
        <w:t>גזו של יוסף.</w:t>
      </w:r>
      <w:r w:rsidR="004950D8">
        <w:rPr>
          <w:rStyle w:val="a5"/>
          <w:rtl/>
        </w:rPr>
        <w:footnoteReference w:id="5"/>
      </w:r>
    </w:p>
    <w:p w:rsidR="00983367" w:rsidRDefault="00983367" w:rsidP="00983367">
      <w:pPr>
        <w:pStyle w:val="ab"/>
        <w:rPr>
          <w:rtl/>
        </w:rPr>
      </w:pPr>
      <w:r>
        <w:rPr>
          <w:rtl/>
        </w:rPr>
        <w:t xml:space="preserve">מדרש תנחומא פרשת וישב סימן א </w:t>
      </w:r>
    </w:p>
    <w:p w:rsidR="00983367" w:rsidRDefault="00983367" w:rsidP="00F95B46">
      <w:pPr>
        <w:pStyle w:val="ac"/>
        <w:rPr>
          <w:rFonts w:hint="cs"/>
          <w:rtl/>
        </w:rPr>
      </w:pPr>
      <w:r>
        <w:rPr>
          <w:rtl/>
        </w:rPr>
        <w:t xml:space="preserve">כל מקום שהוא צער אומר </w:t>
      </w:r>
      <w:r>
        <w:rPr>
          <w:rFonts w:hint="cs"/>
          <w:rtl/>
        </w:rPr>
        <w:t>"</w:t>
      </w:r>
      <w:r>
        <w:rPr>
          <w:rtl/>
        </w:rPr>
        <w:t>וישב</w:t>
      </w:r>
      <w:r>
        <w:rPr>
          <w:rFonts w:hint="cs"/>
          <w:rtl/>
        </w:rPr>
        <w:t xml:space="preserve">" - </w:t>
      </w:r>
      <w:r>
        <w:rPr>
          <w:rtl/>
        </w:rPr>
        <w:t>לשון צער הוא</w:t>
      </w:r>
      <w:r>
        <w:rPr>
          <w:rFonts w:hint="cs"/>
          <w:rtl/>
        </w:rPr>
        <w:t>.</w:t>
      </w:r>
      <w:r>
        <w:rPr>
          <w:rtl/>
        </w:rPr>
        <w:t xml:space="preserve"> </w:t>
      </w:r>
      <w:r>
        <w:rPr>
          <w:rFonts w:hint="cs"/>
          <w:rtl/>
        </w:rPr>
        <w:t>"</w:t>
      </w:r>
      <w:r>
        <w:rPr>
          <w:rtl/>
        </w:rPr>
        <w:t>וישב ישראל בארץ מצרים בארץ ג</w:t>
      </w:r>
      <w:r>
        <w:rPr>
          <w:rFonts w:hint="cs"/>
          <w:rtl/>
        </w:rPr>
        <w:t>ו</w:t>
      </w:r>
      <w:r>
        <w:rPr>
          <w:rtl/>
        </w:rPr>
        <w:t>שן</w:t>
      </w:r>
      <w:r>
        <w:rPr>
          <w:rFonts w:hint="cs"/>
          <w:rtl/>
        </w:rPr>
        <w:t>" - "</w:t>
      </w:r>
      <w:r>
        <w:rPr>
          <w:rtl/>
        </w:rPr>
        <w:t>ויקרבו ימי ישראל למות</w:t>
      </w:r>
      <w:r>
        <w:rPr>
          <w:rFonts w:hint="cs"/>
          <w:rtl/>
        </w:rPr>
        <w:t>"</w:t>
      </w:r>
      <w:r>
        <w:rPr>
          <w:rtl/>
        </w:rPr>
        <w:t xml:space="preserve"> (בראשית מז)</w:t>
      </w:r>
      <w:r>
        <w:rPr>
          <w:rFonts w:hint="cs"/>
          <w:rtl/>
        </w:rPr>
        <w:t>. "</w:t>
      </w:r>
      <w:r>
        <w:rPr>
          <w:rtl/>
        </w:rPr>
        <w:t>וישב העם לאכול ושתו ויקומו לצחק</w:t>
      </w:r>
      <w:r>
        <w:rPr>
          <w:rFonts w:hint="cs"/>
          <w:rtl/>
        </w:rPr>
        <w:t>" - "</w:t>
      </w:r>
      <w:r>
        <w:rPr>
          <w:rtl/>
        </w:rPr>
        <w:t>ויפול מן העם ביום ההוא</w:t>
      </w:r>
      <w:r>
        <w:rPr>
          <w:rFonts w:hint="cs"/>
          <w:rtl/>
        </w:rPr>
        <w:t>"</w:t>
      </w:r>
      <w:r>
        <w:rPr>
          <w:rtl/>
        </w:rPr>
        <w:t xml:space="preserve"> (שמות לב)</w:t>
      </w:r>
      <w:r>
        <w:rPr>
          <w:rFonts w:hint="cs"/>
          <w:rtl/>
        </w:rPr>
        <w:t>. "</w:t>
      </w:r>
      <w:r>
        <w:rPr>
          <w:rtl/>
        </w:rPr>
        <w:t>וישבו לאכול לחם</w:t>
      </w:r>
      <w:r>
        <w:rPr>
          <w:rFonts w:hint="cs"/>
          <w:rtl/>
        </w:rPr>
        <w:t xml:space="preserve">" </w:t>
      </w:r>
      <w:r w:rsidR="004E43B1">
        <w:rPr>
          <w:rFonts w:hint="cs"/>
          <w:rtl/>
        </w:rPr>
        <w:t>-</w:t>
      </w:r>
      <w:r>
        <w:rPr>
          <w:rFonts w:hint="cs"/>
          <w:rtl/>
        </w:rPr>
        <w:t xml:space="preserve"> "</w:t>
      </w:r>
      <w:r>
        <w:rPr>
          <w:rtl/>
        </w:rPr>
        <w:t>והנה א</w:t>
      </w:r>
      <w:r>
        <w:rPr>
          <w:rFonts w:hint="cs"/>
          <w:rtl/>
        </w:rPr>
        <w:t>ו</w:t>
      </w:r>
      <w:r>
        <w:rPr>
          <w:rtl/>
        </w:rPr>
        <w:t>רחת ישמעאלים</w:t>
      </w:r>
      <w:r>
        <w:rPr>
          <w:rFonts w:hint="cs"/>
          <w:rtl/>
        </w:rPr>
        <w:t xml:space="preserve"> באה מגלעד"</w:t>
      </w:r>
      <w:r>
        <w:rPr>
          <w:rtl/>
        </w:rPr>
        <w:t xml:space="preserve"> (בראשית לז)</w:t>
      </w:r>
      <w:r>
        <w:rPr>
          <w:rFonts w:hint="cs"/>
          <w:rtl/>
        </w:rPr>
        <w:t>. "</w:t>
      </w:r>
      <w:r>
        <w:rPr>
          <w:rtl/>
        </w:rPr>
        <w:t>וישב יהודה וישראל לבטח</w:t>
      </w:r>
      <w:r>
        <w:rPr>
          <w:rFonts w:hint="cs"/>
          <w:rtl/>
        </w:rPr>
        <w:t>"</w:t>
      </w:r>
      <w:r>
        <w:rPr>
          <w:rtl/>
        </w:rPr>
        <w:t xml:space="preserve"> (מלכים א ה)</w:t>
      </w:r>
      <w:r>
        <w:rPr>
          <w:rFonts w:hint="cs"/>
          <w:rtl/>
        </w:rPr>
        <w:t xml:space="preserve"> </w:t>
      </w:r>
      <w:r w:rsidR="004E43B1">
        <w:rPr>
          <w:rFonts w:hint="cs"/>
          <w:rtl/>
        </w:rPr>
        <w:t>-</w:t>
      </w:r>
      <w:r>
        <w:rPr>
          <w:rFonts w:hint="cs"/>
          <w:rtl/>
        </w:rPr>
        <w:t xml:space="preserve"> "</w:t>
      </w:r>
      <w:r>
        <w:rPr>
          <w:rtl/>
        </w:rPr>
        <w:t>ויקם ה' שטן לשלמה</w:t>
      </w:r>
      <w:r>
        <w:rPr>
          <w:rFonts w:hint="cs"/>
          <w:rtl/>
        </w:rPr>
        <w:t>"</w:t>
      </w:r>
      <w:r>
        <w:rPr>
          <w:rtl/>
        </w:rPr>
        <w:t xml:space="preserve"> (מלכים א יא)</w:t>
      </w:r>
      <w:r>
        <w:rPr>
          <w:rFonts w:hint="cs"/>
          <w:rtl/>
        </w:rPr>
        <w:t>.</w:t>
      </w:r>
      <w:r>
        <w:rPr>
          <w:rtl/>
        </w:rPr>
        <w:t xml:space="preserve"> </w:t>
      </w:r>
      <w:r w:rsidR="00F95B46">
        <w:rPr>
          <w:rFonts w:hint="cs"/>
          <w:rtl/>
        </w:rPr>
        <w:t>"</w:t>
      </w:r>
      <w:r>
        <w:rPr>
          <w:rtl/>
        </w:rPr>
        <w:t>וישב ישראל בשטים</w:t>
      </w:r>
      <w:r w:rsidR="00F95B46">
        <w:rPr>
          <w:rFonts w:hint="cs"/>
          <w:rtl/>
        </w:rPr>
        <w:t xml:space="preserve">" </w:t>
      </w:r>
      <w:r w:rsidR="00F95B46">
        <w:rPr>
          <w:rtl/>
        </w:rPr>
        <w:t>–</w:t>
      </w:r>
      <w:r w:rsidR="00F95B46">
        <w:rPr>
          <w:rFonts w:hint="cs"/>
          <w:rtl/>
        </w:rPr>
        <w:t xml:space="preserve"> "</w:t>
      </w:r>
      <w:r>
        <w:rPr>
          <w:rtl/>
        </w:rPr>
        <w:t>ויחל העם לזנות</w:t>
      </w:r>
      <w:r w:rsidR="00F95B46">
        <w:rPr>
          <w:rFonts w:hint="cs"/>
          <w:rtl/>
        </w:rPr>
        <w:t>"</w:t>
      </w:r>
      <w:r>
        <w:rPr>
          <w:rtl/>
        </w:rPr>
        <w:t xml:space="preserve"> (במדבר כה)</w:t>
      </w:r>
      <w:r w:rsidR="00F95B46">
        <w:rPr>
          <w:rFonts w:hint="cs"/>
          <w:rtl/>
        </w:rPr>
        <w:t>.</w:t>
      </w:r>
      <w:r>
        <w:rPr>
          <w:rtl/>
        </w:rPr>
        <w:t xml:space="preserve"> וכן אתה פותר את כ</w:t>
      </w:r>
      <w:r w:rsidR="00F95B46">
        <w:rPr>
          <w:rFonts w:hint="cs"/>
          <w:rtl/>
        </w:rPr>
        <w:t>ו</w:t>
      </w:r>
      <w:r>
        <w:rPr>
          <w:rtl/>
        </w:rPr>
        <w:t>לם ברעה הזו</w:t>
      </w:r>
      <w:r w:rsidR="00F95B46">
        <w:rPr>
          <w:rFonts w:hint="cs"/>
          <w:rtl/>
        </w:rPr>
        <w:t>.</w:t>
      </w:r>
      <w:r>
        <w:rPr>
          <w:rtl/>
        </w:rPr>
        <w:t xml:space="preserve"> ואף כאן</w:t>
      </w:r>
      <w:r w:rsidR="00F95B46">
        <w:rPr>
          <w:rFonts w:hint="cs"/>
          <w:rtl/>
        </w:rPr>
        <w:t>: "</w:t>
      </w:r>
      <w:r>
        <w:rPr>
          <w:rtl/>
        </w:rPr>
        <w:t>וישב יעקב</w:t>
      </w:r>
      <w:r w:rsidR="00F95B46">
        <w:rPr>
          <w:rFonts w:hint="cs"/>
          <w:rtl/>
        </w:rPr>
        <w:t>" - "</w:t>
      </w:r>
      <w:r>
        <w:rPr>
          <w:rtl/>
        </w:rPr>
        <w:t>ויבא יוסף את דבתם רעה</w:t>
      </w:r>
      <w:r w:rsidR="00F95B46">
        <w:rPr>
          <w:rFonts w:hint="cs"/>
          <w:rtl/>
        </w:rPr>
        <w:t>".</w:t>
      </w:r>
      <w:r w:rsidR="00746FBE">
        <w:rPr>
          <w:rStyle w:val="a5"/>
          <w:rtl/>
        </w:rPr>
        <w:footnoteReference w:id="6"/>
      </w:r>
    </w:p>
    <w:p w:rsidR="002F5829" w:rsidRDefault="002F5829" w:rsidP="002F5829">
      <w:pPr>
        <w:pStyle w:val="ab"/>
        <w:rPr>
          <w:rtl/>
          <w:lang w:eastAsia="en-US"/>
        </w:rPr>
      </w:pPr>
      <w:r>
        <w:rPr>
          <w:rtl/>
          <w:lang w:eastAsia="en-US"/>
        </w:rPr>
        <w:t xml:space="preserve">פרקי דרבי אליעזר (היגר) - "חורב" פרק לז </w:t>
      </w:r>
    </w:p>
    <w:p w:rsidR="002F5829" w:rsidRDefault="002F5829" w:rsidP="002F5829">
      <w:pPr>
        <w:pStyle w:val="ac"/>
        <w:rPr>
          <w:rFonts w:hint="cs"/>
          <w:rtl/>
        </w:rPr>
      </w:pPr>
      <w:r>
        <w:rPr>
          <w:rFonts w:hint="cs"/>
          <w:rtl/>
          <w:lang w:eastAsia="en-US"/>
        </w:rPr>
        <w:t>"</w:t>
      </w:r>
      <w:r>
        <w:rPr>
          <w:rtl/>
          <w:lang w:eastAsia="en-US"/>
        </w:rPr>
        <w:t>ויסעו ויהי חתת אלהים</w:t>
      </w:r>
      <w:r w:rsidR="005848F7">
        <w:rPr>
          <w:rFonts w:hint="cs"/>
          <w:rtl/>
          <w:lang w:eastAsia="en-US"/>
        </w:rPr>
        <w:t xml:space="preserve"> על הערים ... ולא רדפו אחרי בני יעקב</w:t>
      </w:r>
      <w:r>
        <w:rPr>
          <w:rFonts w:hint="cs"/>
          <w:rtl/>
          <w:lang w:eastAsia="en-US"/>
        </w:rPr>
        <w:t>"</w:t>
      </w:r>
      <w:r w:rsidR="005848F7">
        <w:rPr>
          <w:rFonts w:hint="cs"/>
          <w:rtl/>
          <w:lang w:eastAsia="en-US"/>
        </w:rPr>
        <w:t xml:space="preserve"> (בראשית לה ה)</w:t>
      </w:r>
      <w:r>
        <w:rPr>
          <w:rtl/>
          <w:lang w:eastAsia="en-US"/>
        </w:rPr>
        <w:t>, ולקח יעקב בניו ובני בניו ונשיו והלך לקרית ארבע אצל יצחק אביו ומצא שם את עשו ואת בניו ואת נשיו יושבים באוהל יצחק ותקע לו א</w:t>
      </w:r>
      <w:r>
        <w:rPr>
          <w:rFonts w:hint="cs"/>
          <w:rtl/>
          <w:lang w:eastAsia="en-US"/>
        </w:rPr>
        <w:t>ו</w:t>
      </w:r>
      <w:r>
        <w:rPr>
          <w:rtl/>
          <w:lang w:eastAsia="en-US"/>
        </w:rPr>
        <w:t>הלו חוצה לה</w:t>
      </w:r>
      <w:r>
        <w:rPr>
          <w:rFonts w:hint="cs"/>
          <w:rtl/>
          <w:lang w:eastAsia="en-US"/>
        </w:rPr>
        <w:t>.</w:t>
      </w:r>
      <w:r>
        <w:rPr>
          <w:rtl/>
          <w:lang w:eastAsia="en-US"/>
        </w:rPr>
        <w:t xml:space="preserve"> וראה יצחק את יעקב ואת נשיו ואת בניו ואת בנותיו ואת כל אשר לו לשנ"י בני"ו ושמח בלבו מאד ועליו הוא אומ</w:t>
      </w:r>
      <w:r>
        <w:rPr>
          <w:rFonts w:hint="cs"/>
          <w:rtl/>
          <w:lang w:eastAsia="en-US"/>
        </w:rPr>
        <w:t>ר:</w:t>
      </w:r>
      <w:r>
        <w:rPr>
          <w:rtl/>
          <w:lang w:eastAsia="en-US"/>
        </w:rPr>
        <w:t xml:space="preserve"> </w:t>
      </w:r>
      <w:r>
        <w:rPr>
          <w:rFonts w:hint="cs"/>
          <w:rtl/>
          <w:lang w:eastAsia="en-US"/>
        </w:rPr>
        <w:t>"</w:t>
      </w:r>
      <w:r>
        <w:rPr>
          <w:rtl/>
          <w:lang w:eastAsia="en-US"/>
        </w:rPr>
        <w:t>וראה בנים לבניך שלום על ישראל</w:t>
      </w:r>
      <w:r>
        <w:rPr>
          <w:rFonts w:hint="cs"/>
          <w:rtl/>
          <w:lang w:eastAsia="en-US"/>
        </w:rPr>
        <w:t xml:space="preserve">" ... </w:t>
      </w:r>
      <w:r>
        <w:rPr>
          <w:rtl/>
          <w:lang w:eastAsia="en-US"/>
        </w:rPr>
        <w:t>אז ישב יעקב בטח ושאנן ושלו בארץ כנען ובארץ מולדתו ובארץ מגורי אביו</w:t>
      </w:r>
      <w:r>
        <w:rPr>
          <w:rFonts w:hint="cs"/>
          <w:rtl/>
          <w:lang w:eastAsia="en-US"/>
        </w:rPr>
        <w:t>,</w:t>
      </w:r>
      <w:r>
        <w:rPr>
          <w:rtl/>
          <w:lang w:eastAsia="en-US"/>
        </w:rPr>
        <w:t xml:space="preserve"> שנ</w:t>
      </w:r>
      <w:r>
        <w:rPr>
          <w:rFonts w:hint="cs"/>
          <w:rtl/>
          <w:lang w:eastAsia="en-US"/>
        </w:rPr>
        <w:t>אמר: "</w:t>
      </w:r>
      <w:r>
        <w:rPr>
          <w:rtl/>
          <w:lang w:eastAsia="en-US"/>
        </w:rPr>
        <w:t>וישב יעקב בארץ מגורי אביו</w:t>
      </w:r>
      <w:r>
        <w:rPr>
          <w:rFonts w:hint="cs"/>
          <w:rtl/>
          <w:lang w:eastAsia="en-US"/>
        </w:rPr>
        <w:t>".</w:t>
      </w:r>
      <w:r>
        <w:rPr>
          <w:rStyle w:val="a5"/>
          <w:rtl/>
        </w:rPr>
        <w:footnoteReference w:id="7"/>
      </w:r>
    </w:p>
    <w:p w:rsidR="00C24944" w:rsidRDefault="00C24944" w:rsidP="00C24944">
      <w:pPr>
        <w:pStyle w:val="ab"/>
        <w:rPr>
          <w:rtl/>
        </w:rPr>
      </w:pPr>
      <w:r>
        <w:rPr>
          <w:rtl/>
        </w:rPr>
        <w:lastRenderedPageBreak/>
        <w:t xml:space="preserve">בראשית רבה פז </w:t>
      </w:r>
      <w:r>
        <w:rPr>
          <w:rFonts w:hint="cs"/>
          <w:rtl/>
        </w:rPr>
        <w:t>ב</w:t>
      </w:r>
    </w:p>
    <w:p w:rsidR="00C24944" w:rsidRDefault="00C24944" w:rsidP="00983367">
      <w:pPr>
        <w:pStyle w:val="ac"/>
        <w:rPr>
          <w:rFonts w:hint="cs"/>
          <w:rtl/>
        </w:rPr>
      </w:pPr>
      <w:r>
        <w:rPr>
          <w:rFonts w:hint="cs"/>
          <w:rtl/>
        </w:rPr>
        <w:t>"</w:t>
      </w:r>
      <w:r>
        <w:rPr>
          <w:rtl/>
        </w:rPr>
        <w:t>כי לא ינוח שבט הרשע על גורל הצדיקים</w:t>
      </w:r>
      <w:r>
        <w:rPr>
          <w:rFonts w:hint="cs"/>
          <w:rtl/>
        </w:rPr>
        <w:t>"</w:t>
      </w:r>
      <w:r>
        <w:rPr>
          <w:rtl/>
        </w:rPr>
        <w:t xml:space="preserve"> (תהלים קכה ג) ר' אבא בר כהנא ור' יצחק, ר' אבא אמר</w:t>
      </w:r>
      <w:r w:rsidR="002965CC">
        <w:rPr>
          <w:rFonts w:hint="cs"/>
          <w:rtl/>
        </w:rPr>
        <w:t>:</w:t>
      </w:r>
      <w:r>
        <w:rPr>
          <w:rtl/>
        </w:rPr>
        <w:t xml:space="preserve"> אין לו נ</w:t>
      </w:r>
      <w:r w:rsidR="000F5839">
        <w:rPr>
          <w:rtl/>
        </w:rPr>
        <w:t>ְ</w:t>
      </w:r>
      <w:r>
        <w:rPr>
          <w:rtl/>
        </w:rPr>
        <w:t>י</w:t>
      </w:r>
      <w:r w:rsidR="000F5839">
        <w:rPr>
          <w:rtl/>
        </w:rPr>
        <w:t>ָ</w:t>
      </w:r>
      <w:r>
        <w:rPr>
          <w:rtl/>
        </w:rPr>
        <w:t>ח</w:t>
      </w:r>
      <w:r w:rsidR="000F5839">
        <w:rPr>
          <w:rtl/>
        </w:rPr>
        <w:t>ָ</w:t>
      </w:r>
      <w:r>
        <w:rPr>
          <w:rtl/>
        </w:rPr>
        <w:t>ה בצד חבורה של</w:t>
      </w:r>
      <w:r w:rsidR="000F5839">
        <w:rPr>
          <w:rFonts w:hint="cs"/>
          <w:rtl/>
        </w:rPr>
        <w:t xml:space="preserve"> </w:t>
      </w:r>
      <w:r>
        <w:rPr>
          <w:rtl/>
        </w:rPr>
        <w:t>צדיקים אלא בצד חבורה של</w:t>
      </w:r>
      <w:r w:rsidR="000F5839">
        <w:rPr>
          <w:rFonts w:hint="cs"/>
          <w:rtl/>
        </w:rPr>
        <w:t xml:space="preserve"> </w:t>
      </w:r>
      <w:r>
        <w:rPr>
          <w:rtl/>
        </w:rPr>
        <w:t>רשעים</w:t>
      </w:r>
      <w:r w:rsidR="002965CC">
        <w:rPr>
          <w:rFonts w:hint="cs"/>
          <w:rtl/>
        </w:rPr>
        <w:t>.</w:t>
      </w:r>
      <w:r>
        <w:rPr>
          <w:rtl/>
        </w:rPr>
        <w:t xml:space="preserve"> למה</w:t>
      </w:r>
      <w:r w:rsidR="002965CC">
        <w:rPr>
          <w:rFonts w:hint="cs"/>
          <w:rtl/>
        </w:rPr>
        <w:t>?</w:t>
      </w:r>
      <w:r>
        <w:rPr>
          <w:rtl/>
        </w:rPr>
        <w:t xml:space="preserve"> </w:t>
      </w:r>
      <w:r w:rsidR="002965CC">
        <w:rPr>
          <w:rFonts w:hint="cs"/>
          <w:rtl/>
        </w:rPr>
        <w:t>"</w:t>
      </w:r>
      <w:r>
        <w:rPr>
          <w:rtl/>
        </w:rPr>
        <w:t>למען לא ישלחו הצדיקים בעולת</w:t>
      </w:r>
      <w:r w:rsidR="00983367">
        <w:rPr>
          <w:rFonts w:hint="cs"/>
          <w:rtl/>
        </w:rPr>
        <w:t>ה</w:t>
      </w:r>
      <w:r>
        <w:rPr>
          <w:rtl/>
        </w:rPr>
        <w:t xml:space="preserve"> ידיהם</w:t>
      </w:r>
      <w:r w:rsidR="002965CC">
        <w:rPr>
          <w:rFonts w:hint="cs"/>
          <w:rtl/>
        </w:rPr>
        <w:t>"</w:t>
      </w:r>
      <w:r>
        <w:rPr>
          <w:rtl/>
        </w:rPr>
        <w:t xml:space="preserve"> (שם</w:t>
      </w:r>
      <w:r w:rsidR="002965CC">
        <w:rPr>
          <w:rFonts w:hint="cs"/>
          <w:rtl/>
        </w:rPr>
        <w:t xml:space="preserve">). </w:t>
      </w:r>
      <w:r>
        <w:rPr>
          <w:rtl/>
        </w:rPr>
        <w:t>ר' יצחק אמר</w:t>
      </w:r>
      <w:r w:rsidR="002965CC">
        <w:rPr>
          <w:rFonts w:hint="cs"/>
          <w:rtl/>
        </w:rPr>
        <w:t>:</w:t>
      </w:r>
      <w:r>
        <w:rPr>
          <w:rtl/>
        </w:rPr>
        <w:t xml:space="preserve"> אין לו הנחה בצד חבורה של</w:t>
      </w:r>
      <w:r w:rsidR="000F5839">
        <w:rPr>
          <w:rFonts w:hint="cs"/>
          <w:rtl/>
        </w:rPr>
        <w:t xml:space="preserve"> </w:t>
      </w:r>
      <w:r>
        <w:rPr>
          <w:rtl/>
        </w:rPr>
        <w:t>רשעים אלא בצד חבורה של</w:t>
      </w:r>
      <w:r w:rsidR="000F5839">
        <w:rPr>
          <w:rFonts w:hint="cs"/>
          <w:rtl/>
        </w:rPr>
        <w:t xml:space="preserve"> </w:t>
      </w:r>
      <w:r>
        <w:rPr>
          <w:rtl/>
        </w:rPr>
        <w:t>צדיקים</w:t>
      </w:r>
      <w:r w:rsidR="002965CC">
        <w:rPr>
          <w:rFonts w:hint="cs"/>
          <w:rtl/>
        </w:rPr>
        <w:t xml:space="preserve">. </w:t>
      </w:r>
      <w:r>
        <w:rPr>
          <w:rtl/>
        </w:rPr>
        <w:t>למה</w:t>
      </w:r>
      <w:r w:rsidR="002965CC">
        <w:rPr>
          <w:rFonts w:hint="cs"/>
          <w:rtl/>
        </w:rPr>
        <w:t>?</w:t>
      </w:r>
      <w:r>
        <w:rPr>
          <w:rtl/>
        </w:rPr>
        <w:t xml:space="preserve"> למען לא ישלחו וגו', ד</w:t>
      </w:r>
      <w:r w:rsidR="002965CC">
        <w:rPr>
          <w:rFonts w:hint="cs"/>
          <w:rtl/>
        </w:rPr>
        <w:t xml:space="preserve">בר אחר: </w:t>
      </w:r>
      <w:r>
        <w:rPr>
          <w:rtl/>
        </w:rPr>
        <w:t>כי לא ינוח שבט הרשע וגו'</w:t>
      </w:r>
      <w:r w:rsidR="00983367">
        <w:rPr>
          <w:rFonts w:hint="cs"/>
          <w:rtl/>
        </w:rPr>
        <w:t xml:space="preserve"> - </w:t>
      </w:r>
      <w:r>
        <w:rPr>
          <w:rtl/>
        </w:rPr>
        <w:t>זו אשת פוטיפר, על גורל הצדיקים</w:t>
      </w:r>
      <w:r w:rsidR="00983367">
        <w:rPr>
          <w:rFonts w:hint="cs"/>
          <w:rtl/>
        </w:rPr>
        <w:t xml:space="preserve"> -</w:t>
      </w:r>
      <w:r>
        <w:rPr>
          <w:rtl/>
        </w:rPr>
        <w:t xml:space="preserve"> זה יוסף</w:t>
      </w:r>
      <w:r w:rsidR="00983367">
        <w:rPr>
          <w:rFonts w:hint="cs"/>
          <w:rtl/>
        </w:rPr>
        <w:t>:</w:t>
      </w:r>
      <w:r>
        <w:rPr>
          <w:rtl/>
        </w:rPr>
        <w:t xml:space="preserve"> </w:t>
      </w:r>
      <w:r w:rsidR="00983367">
        <w:rPr>
          <w:rFonts w:hint="cs"/>
          <w:rtl/>
        </w:rPr>
        <w:t>"</w:t>
      </w:r>
      <w:r>
        <w:rPr>
          <w:rtl/>
        </w:rPr>
        <w:t>ותשא אשת אדוניו וגו'</w:t>
      </w:r>
      <w:r w:rsidR="00983367">
        <w:rPr>
          <w:rFonts w:hint="cs"/>
          <w:rtl/>
        </w:rPr>
        <w:t xml:space="preserve"> "</w:t>
      </w:r>
      <w:r>
        <w:rPr>
          <w:rtl/>
        </w:rPr>
        <w:t>.</w:t>
      </w:r>
      <w:r w:rsidR="002965CC">
        <w:rPr>
          <w:rStyle w:val="a5"/>
          <w:rtl/>
        </w:rPr>
        <w:footnoteReference w:id="8"/>
      </w:r>
    </w:p>
    <w:p w:rsidR="00702F18" w:rsidRDefault="00702F18" w:rsidP="002F5829">
      <w:pPr>
        <w:pStyle w:val="ab"/>
        <w:rPr>
          <w:rtl/>
        </w:rPr>
      </w:pPr>
      <w:r>
        <w:rPr>
          <w:rtl/>
        </w:rPr>
        <w:t xml:space="preserve">פסיקתא זוטרתא (לקח טוב) בראשית פרק מז </w:t>
      </w:r>
    </w:p>
    <w:p w:rsidR="00702F18" w:rsidRDefault="00B332BE" w:rsidP="00F101CE">
      <w:pPr>
        <w:pStyle w:val="ac"/>
        <w:rPr>
          <w:rFonts w:hint="cs"/>
          <w:rtl/>
        </w:rPr>
      </w:pPr>
      <w:r>
        <w:rPr>
          <w:rFonts w:hint="cs"/>
          <w:rtl/>
        </w:rPr>
        <w:t>"</w:t>
      </w:r>
      <w:r w:rsidR="00702F18">
        <w:rPr>
          <w:rtl/>
        </w:rPr>
        <w:t>ויחי יעקב</w:t>
      </w:r>
      <w:r w:rsidR="00F101CE" w:rsidRPr="00F101CE">
        <w:rPr>
          <w:rtl/>
        </w:rPr>
        <w:t xml:space="preserve"> </w:t>
      </w:r>
      <w:r w:rsidR="00F101CE">
        <w:rPr>
          <w:rtl/>
        </w:rPr>
        <w:t>בארץ מצרים שבע עשרה שנה</w:t>
      </w:r>
      <w:r w:rsidR="00F101CE">
        <w:rPr>
          <w:rFonts w:hint="cs"/>
          <w:rtl/>
        </w:rPr>
        <w:t xml:space="preserve"> </w:t>
      </w:r>
      <w:r>
        <w:rPr>
          <w:rFonts w:hint="cs"/>
          <w:rtl/>
        </w:rPr>
        <w:t>"</w:t>
      </w:r>
      <w:r w:rsidR="00702F18">
        <w:rPr>
          <w:rtl/>
        </w:rPr>
        <w:t>. כתוב</w:t>
      </w:r>
      <w:r>
        <w:rPr>
          <w:rFonts w:hint="cs"/>
          <w:rtl/>
        </w:rPr>
        <w:t>:</w:t>
      </w:r>
      <w:r w:rsidR="00702F18">
        <w:rPr>
          <w:rtl/>
        </w:rPr>
        <w:t xml:space="preserve"> </w:t>
      </w:r>
      <w:r>
        <w:rPr>
          <w:rFonts w:hint="cs"/>
          <w:rtl/>
        </w:rPr>
        <w:t>"</w:t>
      </w:r>
      <w:r w:rsidR="00702F18">
        <w:rPr>
          <w:rtl/>
        </w:rPr>
        <w:t>טוב מלא כף נחת ממל</w:t>
      </w:r>
      <w:r>
        <w:rPr>
          <w:rFonts w:hint="cs"/>
          <w:rtl/>
        </w:rPr>
        <w:t>ו</w:t>
      </w:r>
      <w:r w:rsidR="00702F18">
        <w:rPr>
          <w:rtl/>
        </w:rPr>
        <w:t>א חפנים עמל ורעות רוח</w:t>
      </w:r>
      <w:r>
        <w:rPr>
          <w:rFonts w:hint="cs"/>
          <w:rtl/>
        </w:rPr>
        <w:t>"</w:t>
      </w:r>
      <w:r w:rsidR="006B0F22">
        <w:rPr>
          <w:rtl/>
        </w:rPr>
        <w:t xml:space="preserve"> (קהלת ד ו)</w:t>
      </w:r>
      <w:r w:rsidR="006B0F22">
        <w:rPr>
          <w:rFonts w:hint="cs"/>
          <w:rtl/>
        </w:rPr>
        <w:t>.</w:t>
      </w:r>
      <w:r w:rsidR="00702F18">
        <w:rPr>
          <w:rtl/>
        </w:rPr>
        <w:t xml:space="preserve"> טוב היה לאבינו יעקב, אלו שבע עשרה שנה במצרים</w:t>
      </w:r>
      <w:r w:rsidR="00F101CE">
        <w:rPr>
          <w:rFonts w:hint="cs"/>
          <w:rtl/>
        </w:rPr>
        <w:t xml:space="preserve"> ... </w:t>
      </w:r>
      <w:r w:rsidR="00702F18">
        <w:rPr>
          <w:rtl/>
        </w:rPr>
        <w:t>שחיה אותם בנחת, והשבטים סביבותיו, ובני בניו פרים ורבים, ועיניו רואות ולבו שמח, אין שטן ואין פגע רע, ויוסף בנו מלך על הארץ, ומביא ונותן לתוך פיו, שנאמר</w:t>
      </w:r>
      <w:r w:rsidR="008A2DE3">
        <w:rPr>
          <w:rFonts w:hint="cs"/>
          <w:rtl/>
        </w:rPr>
        <w:t>:</w:t>
      </w:r>
      <w:r w:rsidR="00702F18">
        <w:rPr>
          <w:rtl/>
        </w:rPr>
        <w:t xml:space="preserve"> </w:t>
      </w:r>
      <w:r w:rsidR="008A2DE3">
        <w:rPr>
          <w:rFonts w:hint="cs"/>
          <w:rtl/>
        </w:rPr>
        <w:t>"</w:t>
      </w:r>
      <w:r w:rsidR="00702F18">
        <w:rPr>
          <w:rtl/>
        </w:rPr>
        <w:t>ויכלכל יוסף את אביו ואת אחיו ואת כל בית אביו לחם לפי הטף</w:t>
      </w:r>
      <w:r w:rsidR="008A2DE3">
        <w:rPr>
          <w:rFonts w:hint="cs"/>
          <w:rtl/>
        </w:rPr>
        <w:t>"</w:t>
      </w:r>
      <w:r w:rsidR="00702F18">
        <w:rPr>
          <w:rtl/>
        </w:rPr>
        <w:t xml:space="preserve"> (בראשית מז יב). </w:t>
      </w:r>
      <w:r w:rsidR="008A2DE3">
        <w:rPr>
          <w:rFonts w:hint="cs"/>
          <w:rtl/>
        </w:rPr>
        <w:t>"</w:t>
      </w:r>
      <w:r w:rsidR="00702F18">
        <w:rPr>
          <w:rtl/>
        </w:rPr>
        <w:t>ממל</w:t>
      </w:r>
      <w:r w:rsidR="008A2DE3">
        <w:rPr>
          <w:rFonts w:hint="cs"/>
          <w:rtl/>
        </w:rPr>
        <w:t>ו</w:t>
      </w:r>
      <w:r w:rsidR="00702F18">
        <w:rPr>
          <w:rtl/>
        </w:rPr>
        <w:t>א חפנים עמל ורעות רוח</w:t>
      </w:r>
      <w:r w:rsidR="008A2DE3">
        <w:rPr>
          <w:rFonts w:hint="cs"/>
          <w:rtl/>
        </w:rPr>
        <w:t>"</w:t>
      </w:r>
      <w:r w:rsidR="00702F18">
        <w:rPr>
          <w:rtl/>
        </w:rPr>
        <w:t>, ממאה ושלשים שנה שלא היה אלא כולם בעמל</w:t>
      </w:r>
      <w:r w:rsidR="00620C63">
        <w:rPr>
          <w:rFonts w:hint="cs"/>
          <w:rtl/>
        </w:rPr>
        <w:t xml:space="preserve"> ... </w:t>
      </w:r>
      <w:r w:rsidR="008A2DE3">
        <w:rPr>
          <w:rFonts w:hint="cs"/>
          <w:rtl/>
        </w:rPr>
        <w:t>"</w:t>
      </w:r>
      <w:r w:rsidR="00702F18">
        <w:rPr>
          <w:rtl/>
        </w:rPr>
        <w:t>וישטום עשו את יעקב</w:t>
      </w:r>
      <w:r w:rsidR="008A2DE3">
        <w:rPr>
          <w:rFonts w:hint="cs"/>
          <w:rtl/>
        </w:rPr>
        <w:t>"</w:t>
      </w:r>
      <w:r w:rsidR="00702F18">
        <w:rPr>
          <w:rtl/>
        </w:rPr>
        <w:t xml:space="preserve"> </w:t>
      </w:r>
      <w:r w:rsidR="008A2DE3">
        <w:rPr>
          <w:rFonts w:hint="cs"/>
          <w:rtl/>
        </w:rPr>
        <w:t>... "</w:t>
      </w:r>
      <w:r w:rsidR="00702F18">
        <w:rPr>
          <w:rtl/>
        </w:rPr>
        <w:t>ועתה בני שמע בקולי וקום ברח לך</w:t>
      </w:r>
      <w:r w:rsidR="008A2DE3">
        <w:rPr>
          <w:rFonts w:hint="cs"/>
          <w:rtl/>
        </w:rPr>
        <w:t>" ... "</w:t>
      </w:r>
      <w:r w:rsidR="00702F18">
        <w:rPr>
          <w:rtl/>
        </w:rPr>
        <w:t>הייתי ביום אכלני חורב וקרח בלילה</w:t>
      </w:r>
      <w:r w:rsidR="008A2DE3">
        <w:rPr>
          <w:rFonts w:hint="cs"/>
          <w:rtl/>
        </w:rPr>
        <w:t>" ...</w:t>
      </w:r>
      <w:r w:rsidR="00702F18">
        <w:rPr>
          <w:rtl/>
        </w:rPr>
        <w:t xml:space="preserve"> </w:t>
      </w:r>
      <w:r w:rsidR="008A2DE3">
        <w:rPr>
          <w:rFonts w:hint="cs"/>
          <w:rtl/>
        </w:rPr>
        <w:t>"</w:t>
      </w:r>
      <w:r w:rsidR="00702F18">
        <w:rPr>
          <w:rtl/>
        </w:rPr>
        <w:t>ויאמר יעקב אל שמעון ואל לוי עכרתם אותי</w:t>
      </w:r>
      <w:r w:rsidR="008A2DE3">
        <w:rPr>
          <w:rFonts w:hint="cs"/>
          <w:rtl/>
        </w:rPr>
        <w:t>" ... "</w:t>
      </w:r>
      <w:r w:rsidR="00702F18">
        <w:rPr>
          <w:rtl/>
        </w:rPr>
        <w:t>ויקרע יעקב שמלותיו וישם שק במתניו ויתאבל על בנו ימים רבים</w:t>
      </w:r>
      <w:r w:rsidR="008A2DE3">
        <w:rPr>
          <w:rFonts w:hint="cs"/>
          <w:rtl/>
        </w:rPr>
        <w:t xml:space="preserve">" ... </w:t>
      </w:r>
      <w:r w:rsidR="00702F18">
        <w:rPr>
          <w:rtl/>
        </w:rPr>
        <w:t>כל אותם השנים היה עמל ורעות רוח, לכך נאמר ויחי יעקב בארץ מצרים שבע עשרה שנה, אלו השבע עשרה חיה בהם חיים טובים</w:t>
      </w:r>
      <w:r w:rsidR="008A2DE3">
        <w:rPr>
          <w:rFonts w:hint="cs"/>
          <w:rtl/>
        </w:rPr>
        <w:t>.</w:t>
      </w:r>
      <w:r w:rsidR="00620C63">
        <w:rPr>
          <w:rStyle w:val="a5"/>
          <w:rtl/>
        </w:rPr>
        <w:footnoteReference w:id="9"/>
      </w:r>
    </w:p>
    <w:p w:rsidR="00C214CC" w:rsidRDefault="00C214CC">
      <w:pPr>
        <w:pStyle w:val="ab"/>
        <w:rPr>
          <w:rFonts w:hint="cs"/>
          <w:rtl/>
        </w:rPr>
      </w:pPr>
      <w:r>
        <w:rPr>
          <w:rFonts w:hint="cs"/>
          <w:rtl/>
        </w:rPr>
        <w:t>בראשית רבה פד ח</w:t>
      </w:r>
    </w:p>
    <w:p w:rsidR="00C214CC" w:rsidRDefault="00C214CC">
      <w:pPr>
        <w:pStyle w:val="ac"/>
        <w:rPr>
          <w:rFonts w:hint="cs"/>
          <w:rtl/>
        </w:rPr>
      </w:pPr>
      <w:r>
        <w:rPr>
          <w:rFonts w:hint="cs"/>
          <w:rtl/>
        </w:rPr>
        <w:t>"ועשה לו כת</w:t>
      </w:r>
      <w:r w:rsidR="00F101CE">
        <w:rPr>
          <w:rFonts w:hint="cs"/>
          <w:rtl/>
        </w:rPr>
        <w:t>ו</w:t>
      </w:r>
      <w:r>
        <w:rPr>
          <w:rFonts w:hint="cs"/>
          <w:rtl/>
        </w:rPr>
        <w:t>נת פסים" - ריש לקיש בשם ר' אלעזר בן עזריה: צריך אדם שלא לשנות בין בניו, שעל ידי כת</w:t>
      </w:r>
      <w:r w:rsidR="000F5839">
        <w:rPr>
          <w:rFonts w:hint="cs"/>
          <w:rtl/>
        </w:rPr>
        <w:t>ו</w:t>
      </w:r>
      <w:r>
        <w:rPr>
          <w:rFonts w:hint="cs"/>
          <w:rtl/>
        </w:rPr>
        <w:t>נת פסים שעשה אבינו יעקב ליוסף "וישנאו אותו".</w:t>
      </w:r>
      <w:r>
        <w:rPr>
          <w:rStyle w:val="a5"/>
          <w:rtl/>
        </w:rPr>
        <w:footnoteReference w:id="10"/>
      </w:r>
    </w:p>
    <w:p w:rsidR="00C214CC" w:rsidRDefault="00C214CC">
      <w:pPr>
        <w:pStyle w:val="ab"/>
        <w:rPr>
          <w:rFonts w:hint="cs"/>
          <w:rtl/>
        </w:rPr>
      </w:pPr>
      <w:r>
        <w:rPr>
          <w:rFonts w:hint="cs"/>
          <w:rtl/>
        </w:rPr>
        <w:t xml:space="preserve">שמות רבה כו א </w:t>
      </w:r>
    </w:p>
    <w:p w:rsidR="00C214CC" w:rsidRDefault="00C214CC">
      <w:pPr>
        <w:pStyle w:val="ac"/>
        <w:rPr>
          <w:rFonts w:hint="cs"/>
          <w:rtl/>
        </w:rPr>
      </w:pPr>
      <w:r>
        <w:rPr>
          <w:rFonts w:hint="cs"/>
          <w:rtl/>
        </w:rPr>
        <w:t xml:space="preserve">"ויבא עמלק וילחם עם ישראל" (שמות יז ח) </w:t>
      </w:r>
      <w:r>
        <w:rPr>
          <w:rtl/>
        </w:rPr>
        <w:t>–</w:t>
      </w:r>
      <w:r>
        <w:rPr>
          <w:rFonts w:hint="cs"/>
          <w:rtl/>
        </w:rPr>
        <w:t xml:space="preserve"> זהו שכתוב: "לא שלותי ולא שקטתי ולא נחתי ויבא רוגז" (איוב ג כו). "</w:t>
      </w:r>
      <w:r>
        <w:rPr>
          <w:rtl/>
        </w:rPr>
        <w:t>לא שלותי</w:t>
      </w:r>
      <w:r>
        <w:rPr>
          <w:rFonts w:hint="cs"/>
          <w:rtl/>
        </w:rPr>
        <w:t xml:space="preserve">" </w:t>
      </w:r>
      <w:r>
        <w:rPr>
          <w:rtl/>
        </w:rPr>
        <w:t>– מ</w:t>
      </w:r>
      <w:r>
        <w:rPr>
          <w:rFonts w:hint="cs"/>
          <w:rtl/>
        </w:rPr>
        <w:t>בבל,</w:t>
      </w:r>
      <w:r>
        <w:rPr>
          <w:rtl/>
        </w:rPr>
        <w:t xml:space="preserve"> </w:t>
      </w:r>
      <w:r>
        <w:rPr>
          <w:rFonts w:hint="cs"/>
          <w:rtl/>
        </w:rPr>
        <w:t>"</w:t>
      </w:r>
      <w:r>
        <w:rPr>
          <w:rtl/>
        </w:rPr>
        <w:t>ולא שקטתי</w:t>
      </w:r>
      <w:r>
        <w:rPr>
          <w:rFonts w:hint="cs"/>
          <w:rtl/>
        </w:rPr>
        <w:t>"</w:t>
      </w:r>
      <w:r>
        <w:rPr>
          <w:rtl/>
        </w:rPr>
        <w:t xml:space="preserve"> –</w:t>
      </w:r>
      <w:r>
        <w:rPr>
          <w:rFonts w:hint="cs"/>
          <w:rtl/>
        </w:rPr>
        <w:t xml:space="preserve"> </w:t>
      </w:r>
      <w:r>
        <w:rPr>
          <w:rtl/>
        </w:rPr>
        <w:t>מ</w:t>
      </w:r>
      <w:r>
        <w:rPr>
          <w:rFonts w:hint="cs"/>
          <w:rtl/>
        </w:rPr>
        <w:t>מדי,</w:t>
      </w:r>
      <w:r>
        <w:rPr>
          <w:rtl/>
        </w:rPr>
        <w:t xml:space="preserve"> </w:t>
      </w:r>
      <w:r>
        <w:rPr>
          <w:rFonts w:hint="cs"/>
          <w:rtl/>
        </w:rPr>
        <w:t>"</w:t>
      </w:r>
      <w:r>
        <w:rPr>
          <w:rtl/>
        </w:rPr>
        <w:t>ולא נחתי</w:t>
      </w:r>
      <w:r>
        <w:rPr>
          <w:rFonts w:hint="cs"/>
          <w:rtl/>
        </w:rPr>
        <w:t>" -</w:t>
      </w:r>
      <w:r>
        <w:rPr>
          <w:rtl/>
        </w:rPr>
        <w:t xml:space="preserve"> מ</w:t>
      </w:r>
      <w:r>
        <w:rPr>
          <w:rFonts w:hint="cs"/>
          <w:rtl/>
        </w:rPr>
        <w:t>יון</w:t>
      </w:r>
      <w:r>
        <w:rPr>
          <w:rtl/>
        </w:rPr>
        <w:t xml:space="preserve">, </w:t>
      </w:r>
      <w:r>
        <w:rPr>
          <w:rFonts w:hint="cs"/>
          <w:rtl/>
        </w:rPr>
        <w:t>"</w:t>
      </w:r>
      <w:r>
        <w:rPr>
          <w:rtl/>
        </w:rPr>
        <w:t>ויבא רוגז</w:t>
      </w:r>
      <w:r>
        <w:rPr>
          <w:rFonts w:hint="cs"/>
          <w:rtl/>
        </w:rPr>
        <w:t>" - מאדום.</w:t>
      </w:r>
      <w:r>
        <w:rPr>
          <w:rStyle w:val="a5"/>
          <w:rtl/>
        </w:rPr>
        <w:footnoteReference w:id="11"/>
      </w:r>
    </w:p>
    <w:p w:rsidR="00C214CC" w:rsidRDefault="00C214CC" w:rsidP="00EE56B7">
      <w:pPr>
        <w:pStyle w:val="ab"/>
        <w:rPr>
          <w:rFonts w:hint="cs"/>
          <w:rtl/>
        </w:rPr>
      </w:pPr>
      <w:r>
        <w:rPr>
          <w:rFonts w:hint="cs"/>
          <w:rtl/>
        </w:rPr>
        <w:lastRenderedPageBreak/>
        <w:t>מדרש תנחומא (בובר) פרשת בחוקותי סימן ב</w:t>
      </w:r>
    </w:p>
    <w:p w:rsidR="00C214CC" w:rsidRDefault="00C214CC" w:rsidP="00330B90">
      <w:pPr>
        <w:pStyle w:val="ac"/>
        <w:rPr>
          <w:rFonts w:hint="cs"/>
          <w:rtl/>
        </w:rPr>
      </w:pPr>
      <w:r>
        <w:rPr>
          <w:rFonts w:hint="cs"/>
          <w:rtl/>
        </w:rPr>
        <w:t xml:space="preserve">"אם בחקותי תלכו" </w:t>
      </w:r>
      <w:r>
        <w:rPr>
          <w:rtl/>
        </w:rPr>
        <w:t>–</w:t>
      </w:r>
      <w:r>
        <w:rPr>
          <w:rFonts w:hint="cs"/>
          <w:rtl/>
        </w:rPr>
        <w:t xml:space="preserve"> זהו שכתוב: "ימאסם אלוה כי לא שמעו לו" (הושע ט יז). אמר הקב"ה: אני אמרתי שתהיו נתונים בשלוה, שנאמר: "ונטעתים על אדמתם" (עמוס ט טו), אימתי? "אם בחקותי תלכו ... ואכלתם לחמכם לשובע"' (ויקרא כו ה). אני כך יעצתי, אבל אתם לא עשיתם כן, אלא: "ויחפאו בני ישראל דברים אשר לא כן על ה' אלהיהם" (מלכים ב יז ט).</w:t>
      </w:r>
      <w:r>
        <w:rPr>
          <w:rStyle w:val="a5"/>
          <w:rtl/>
        </w:rPr>
        <w:footnoteReference w:id="12"/>
      </w:r>
    </w:p>
    <w:p w:rsidR="00C214CC" w:rsidRDefault="00C214CC">
      <w:pPr>
        <w:pStyle w:val="ab"/>
        <w:rPr>
          <w:rFonts w:hint="cs"/>
          <w:rtl/>
        </w:rPr>
      </w:pPr>
      <w:r>
        <w:rPr>
          <w:rtl/>
        </w:rPr>
        <w:t xml:space="preserve">בראשית רבה סג יג </w:t>
      </w:r>
    </w:p>
    <w:p w:rsidR="00C214CC" w:rsidRDefault="00C214CC">
      <w:pPr>
        <w:pStyle w:val="ac"/>
        <w:rPr>
          <w:rFonts w:hint="cs"/>
          <w:rtl/>
        </w:rPr>
      </w:pPr>
      <w:r>
        <w:rPr>
          <w:rFonts w:hint="cs"/>
          <w:rtl/>
        </w:rPr>
        <w:t>"</w:t>
      </w:r>
      <w:r>
        <w:rPr>
          <w:rtl/>
        </w:rPr>
        <w:t>ויאמר יעקב מכרה כיום</w:t>
      </w:r>
      <w:r>
        <w:rPr>
          <w:rFonts w:hint="cs"/>
          <w:rtl/>
        </w:rPr>
        <w:t xml:space="preserve">" </w:t>
      </w:r>
      <w:r>
        <w:rPr>
          <w:rtl/>
        </w:rPr>
        <w:t>, אמר לו</w:t>
      </w:r>
      <w:r>
        <w:rPr>
          <w:rFonts w:hint="cs"/>
          <w:rtl/>
        </w:rPr>
        <w:t xml:space="preserve">: מכור לי </w:t>
      </w:r>
      <w:r>
        <w:rPr>
          <w:rtl/>
        </w:rPr>
        <w:t xml:space="preserve">יום </w:t>
      </w:r>
      <w:r>
        <w:rPr>
          <w:rFonts w:hint="cs"/>
          <w:rtl/>
        </w:rPr>
        <w:t xml:space="preserve">אחד משלך. </w:t>
      </w:r>
      <w:r>
        <w:rPr>
          <w:rtl/>
        </w:rPr>
        <w:t>אמר רבי אחא</w:t>
      </w:r>
      <w:r>
        <w:rPr>
          <w:rFonts w:hint="cs"/>
          <w:rtl/>
        </w:rPr>
        <w:t>:</w:t>
      </w:r>
      <w:r>
        <w:rPr>
          <w:rtl/>
        </w:rPr>
        <w:t xml:space="preserve"> כל מי שהוא יודע לחשב ימי הגלות</w:t>
      </w:r>
      <w:r w:rsidR="00AE1F17">
        <w:rPr>
          <w:rFonts w:hint="cs"/>
          <w:rtl/>
        </w:rPr>
        <w:t>,</w:t>
      </w:r>
      <w:r>
        <w:rPr>
          <w:rtl/>
        </w:rPr>
        <w:t xml:space="preserve"> ימצא שיום אחד ישב יעקב בשלוה בצלו של עשו</w:t>
      </w:r>
      <w:r>
        <w:rPr>
          <w:rFonts w:hint="cs"/>
          <w:rtl/>
        </w:rPr>
        <w:t>.</w:t>
      </w:r>
      <w:r>
        <w:rPr>
          <w:rStyle w:val="a5"/>
          <w:rtl/>
        </w:rPr>
        <w:footnoteReference w:id="13"/>
      </w:r>
    </w:p>
    <w:p w:rsidR="00C214CC" w:rsidRDefault="00C214CC">
      <w:pPr>
        <w:pStyle w:val="ab"/>
        <w:rPr>
          <w:rFonts w:cs="David"/>
          <w:rtl/>
        </w:rPr>
      </w:pPr>
      <w:r>
        <w:rPr>
          <w:rtl/>
        </w:rPr>
        <w:t>בראשית רבה י ט</w:t>
      </w:r>
    </w:p>
    <w:p w:rsidR="00C214CC" w:rsidRDefault="00C214CC" w:rsidP="001955C8">
      <w:pPr>
        <w:pStyle w:val="ac"/>
        <w:rPr>
          <w:rFonts w:hint="cs"/>
          <w:rtl/>
        </w:rPr>
      </w:pPr>
      <w:r>
        <w:rPr>
          <w:rFonts w:hint="cs"/>
          <w:rtl/>
        </w:rPr>
        <w:t xml:space="preserve">"ויכל אלהים ביום השביעי ... וישבות ביום השביעי מכל מלאכתו" - </w:t>
      </w:r>
      <w:r>
        <w:rPr>
          <w:rtl/>
        </w:rPr>
        <w:t>ומה נברא בו לאחר ששבת, שאנן, ונחת, שלוה, והשקט.</w:t>
      </w:r>
      <w:r>
        <w:rPr>
          <w:rStyle w:val="a5"/>
          <w:rtl/>
        </w:rPr>
        <w:footnoteReference w:id="14"/>
      </w:r>
    </w:p>
    <w:p w:rsidR="00C214CC" w:rsidRDefault="00C214CC" w:rsidP="0014191B">
      <w:pPr>
        <w:pStyle w:val="ab"/>
        <w:rPr>
          <w:rFonts w:hint="cs"/>
          <w:rtl/>
        </w:rPr>
      </w:pPr>
      <w:r>
        <w:rPr>
          <w:rtl/>
        </w:rPr>
        <w:t xml:space="preserve">בראשית רבה כב ב </w:t>
      </w:r>
    </w:p>
    <w:p w:rsidR="00C214CC" w:rsidRDefault="00C214CC">
      <w:pPr>
        <w:pStyle w:val="ac"/>
        <w:rPr>
          <w:rFonts w:hint="cs"/>
          <w:rtl/>
        </w:rPr>
      </w:pPr>
      <w:r>
        <w:rPr>
          <w:rFonts w:hint="cs"/>
          <w:rtl/>
        </w:rPr>
        <w:t>"</w:t>
      </w:r>
      <w:r>
        <w:rPr>
          <w:rtl/>
        </w:rPr>
        <w:t>והאדם ידע</w:t>
      </w:r>
      <w:r>
        <w:rPr>
          <w:rFonts w:hint="cs"/>
          <w:rtl/>
        </w:rPr>
        <w:t xml:space="preserve">" - </w:t>
      </w:r>
      <w:r>
        <w:rPr>
          <w:rtl/>
        </w:rPr>
        <w:t>ידע מאיזו שלוה נשלה</w:t>
      </w:r>
      <w:r>
        <w:rPr>
          <w:rFonts w:hint="cs"/>
          <w:rtl/>
        </w:rPr>
        <w:t>.</w:t>
      </w:r>
      <w:r>
        <w:rPr>
          <w:rStyle w:val="a5"/>
          <w:rtl/>
        </w:rPr>
        <w:footnoteReference w:id="15"/>
      </w:r>
    </w:p>
    <w:p w:rsidR="00C214CC" w:rsidRDefault="00C214CC">
      <w:pPr>
        <w:pStyle w:val="ab"/>
        <w:rPr>
          <w:rtl/>
        </w:rPr>
      </w:pPr>
      <w:r>
        <w:rPr>
          <w:rtl/>
        </w:rPr>
        <w:t>משנה מסכת אבות פרק ד משנה טו</w:t>
      </w:r>
    </w:p>
    <w:p w:rsidR="00C214CC" w:rsidRDefault="00C214CC">
      <w:pPr>
        <w:pStyle w:val="ac"/>
        <w:rPr>
          <w:rFonts w:hint="cs"/>
          <w:rtl/>
        </w:rPr>
      </w:pPr>
      <w:r>
        <w:rPr>
          <w:rtl/>
        </w:rPr>
        <w:t>רבי ינאי אומר</w:t>
      </w:r>
      <w:r>
        <w:rPr>
          <w:rFonts w:hint="cs"/>
          <w:rtl/>
        </w:rPr>
        <w:t>:</w:t>
      </w:r>
      <w:r>
        <w:rPr>
          <w:rtl/>
        </w:rPr>
        <w:t xml:space="preserve"> אין בידינו לא משלות הרשעים ואף לא מיסורי הצדיקים.</w:t>
      </w:r>
      <w:r>
        <w:rPr>
          <w:rStyle w:val="a5"/>
          <w:rtl/>
        </w:rPr>
        <w:footnoteReference w:id="16"/>
      </w:r>
    </w:p>
    <w:p w:rsidR="00C214CC" w:rsidRDefault="00C214CC">
      <w:pPr>
        <w:pStyle w:val="ab"/>
        <w:rPr>
          <w:rFonts w:hint="cs"/>
          <w:rtl/>
        </w:rPr>
      </w:pPr>
      <w:r>
        <w:rPr>
          <w:rFonts w:hint="cs"/>
          <w:rtl/>
        </w:rPr>
        <w:t xml:space="preserve">ספר שערי תשובה לרבינו יונה שער ב </w:t>
      </w:r>
    </w:p>
    <w:p w:rsidR="00C214CC" w:rsidRDefault="00C214CC" w:rsidP="00D75053">
      <w:pPr>
        <w:pStyle w:val="ac"/>
        <w:rPr>
          <w:rFonts w:hint="cs"/>
          <w:rtl/>
        </w:rPr>
      </w:pPr>
      <w:r>
        <w:rPr>
          <w:rFonts w:hint="cs"/>
          <w:rtl/>
        </w:rPr>
        <w:t>ואמרו רבותינו זכרונם לברכה (ספרי דברים ואתחנן ו, ה): רבי אליעזר בן יעקב אומר: כל זמן שהאדם שרוי בשלוה אין מתכפר לו מעונותיו כלום</w:t>
      </w:r>
      <w:r w:rsidR="004149C1">
        <w:rPr>
          <w:rFonts w:hint="cs"/>
          <w:rtl/>
        </w:rPr>
        <w:t>;</w:t>
      </w:r>
      <w:r>
        <w:rPr>
          <w:rFonts w:hint="cs"/>
          <w:rtl/>
        </w:rPr>
        <w:t xml:space="preserve"> ועל ידי הייסורים הוא מתרצה למקום, שנאמר: "כי את אשר יאהב ה' יוכיח וכאב את בן ירצה"</w:t>
      </w:r>
      <w:r w:rsidR="000B28A6">
        <w:rPr>
          <w:rFonts w:hint="cs"/>
          <w:rtl/>
        </w:rPr>
        <w:t xml:space="preserve"> (משלי ג יב)</w:t>
      </w:r>
      <w:r>
        <w:rPr>
          <w:rFonts w:hint="cs"/>
          <w:rtl/>
        </w:rPr>
        <w:t>.</w:t>
      </w:r>
      <w:r>
        <w:rPr>
          <w:rStyle w:val="a5"/>
          <w:rtl/>
        </w:rPr>
        <w:footnoteReference w:id="17"/>
      </w:r>
    </w:p>
    <w:p w:rsidR="00F43B1C" w:rsidRPr="00445110" w:rsidRDefault="00F43B1C" w:rsidP="00F43B1C">
      <w:pPr>
        <w:pStyle w:val="ab"/>
        <w:rPr>
          <w:rFonts w:hint="cs"/>
          <w:rtl/>
          <w:lang w:eastAsia="en-US"/>
        </w:rPr>
      </w:pPr>
      <w:r w:rsidRPr="00445110">
        <w:rPr>
          <w:rFonts w:hint="eastAsia"/>
          <w:rtl/>
          <w:lang w:eastAsia="en-US"/>
        </w:rPr>
        <w:lastRenderedPageBreak/>
        <w:t>תנחומא</w:t>
      </w:r>
      <w:r w:rsidRPr="00445110">
        <w:rPr>
          <w:rtl/>
          <w:lang w:eastAsia="en-US"/>
        </w:rPr>
        <w:t xml:space="preserve"> </w:t>
      </w:r>
      <w:r w:rsidRPr="00445110">
        <w:rPr>
          <w:rFonts w:hint="eastAsia"/>
          <w:rtl/>
          <w:lang w:eastAsia="en-US"/>
        </w:rPr>
        <w:t>פרשת</w:t>
      </w:r>
      <w:r w:rsidRPr="00445110">
        <w:rPr>
          <w:rtl/>
          <w:lang w:eastAsia="en-US"/>
        </w:rPr>
        <w:t xml:space="preserve"> </w:t>
      </w:r>
      <w:r w:rsidRPr="00445110">
        <w:rPr>
          <w:rFonts w:hint="eastAsia"/>
          <w:rtl/>
          <w:lang w:eastAsia="en-US"/>
        </w:rPr>
        <w:t>שמות</w:t>
      </w:r>
      <w:r w:rsidRPr="00445110">
        <w:rPr>
          <w:rtl/>
          <w:lang w:eastAsia="en-US"/>
        </w:rPr>
        <w:t xml:space="preserve"> </w:t>
      </w:r>
      <w:r w:rsidRPr="00445110">
        <w:rPr>
          <w:rFonts w:hint="eastAsia"/>
          <w:rtl/>
          <w:lang w:eastAsia="en-US"/>
        </w:rPr>
        <w:t>סימן</w:t>
      </w:r>
      <w:r w:rsidRPr="00445110">
        <w:rPr>
          <w:rtl/>
          <w:lang w:eastAsia="en-US"/>
        </w:rPr>
        <w:t xml:space="preserve"> </w:t>
      </w:r>
      <w:r w:rsidRPr="00445110">
        <w:rPr>
          <w:rFonts w:hint="eastAsia"/>
          <w:rtl/>
          <w:lang w:eastAsia="en-US"/>
        </w:rPr>
        <w:t>א</w:t>
      </w:r>
      <w:r w:rsidRPr="00445110">
        <w:rPr>
          <w:rtl/>
          <w:lang w:eastAsia="en-US"/>
        </w:rPr>
        <w:t xml:space="preserve"> </w:t>
      </w:r>
      <w:r w:rsidRPr="00445110">
        <w:rPr>
          <w:rFonts w:hint="cs"/>
          <w:rtl/>
          <w:lang w:eastAsia="en-US"/>
        </w:rPr>
        <w:t xml:space="preserve">- </w:t>
      </w:r>
      <w:r w:rsidRPr="00445110">
        <w:rPr>
          <w:rFonts w:hint="eastAsia"/>
          <w:rtl/>
          <w:lang w:eastAsia="en-US"/>
        </w:rPr>
        <w:t>שמות</w:t>
      </w:r>
      <w:r w:rsidRPr="00445110">
        <w:rPr>
          <w:rtl/>
          <w:lang w:eastAsia="en-US"/>
        </w:rPr>
        <w:t xml:space="preserve"> </w:t>
      </w:r>
      <w:r w:rsidRPr="00445110">
        <w:rPr>
          <w:rFonts w:hint="eastAsia"/>
          <w:rtl/>
          <w:lang w:eastAsia="en-US"/>
        </w:rPr>
        <w:t>רבה</w:t>
      </w:r>
      <w:r w:rsidRPr="00445110">
        <w:rPr>
          <w:rtl/>
          <w:lang w:eastAsia="en-US"/>
        </w:rPr>
        <w:t xml:space="preserve"> </w:t>
      </w:r>
      <w:r w:rsidRPr="00445110">
        <w:rPr>
          <w:rFonts w:hint="eastAsia"/>
          <w:rtl/>
          <w:lang w:eastAsia="en-US"/>
        </w:rPr>
        <w:t>פרשה</w:t>
      </w:r>
      <w:r w:rsidRPr="00445110">
        <w:rPr>
          <w:rtl/>
          <w:lang w:eastAsia="en-US"/>
        </w:rPr>
        <w:t xml:space="preserve"> </w:t>
      </w:r>
      <w:r w:rsidRPr="00445110">
        <w:rPr>
          <w:rFonts w:hint="eastAsia"/>
          <w:rtl/>
          <w:lang w:eastAsia="en-US"/>
        </w:rPr>
        <w:t>א</w:t>
      </w:r>
      <w:r w:rsidRPr="00445110">
        <w:rPr>
          <w:rtl/>
          <w:lang w:eastAsia="en-US"/>
        </w:rPr>
        <w:t xml:space="preserve"> </w:t>
      </w:r>
      <w:r w:rsidRPr="00445110">
        <w:rPr>
          <w:rFonts w:hint="cs"/>
          <w:rtl/>
          <w:lang w:eastAsia="en-US"/>
        </w:rPr>
        <w:t xml:space="preserve">סימן א </w:t>
      </w:r>
    </w:p>
    <w:p w:rsidR="00F43B1C" w:rsidRPr="00445110" w:rsidRDefault="00F43B1C" w:rsidP="00F43B1C">
      <w:pPr>
        <w:pStyle w:val="ac"/>
        <w:rPr>
          <w:rFonts w:hint="cs"/>
          <w:rtl/>
          <w:lang w:eastAsia="en-US"/>
        </w:rPr>
      </w:pPr>
      <w:r w:rsidRPr="00445110">
        <w:rPr>
          <w:rFonts w:hint="cs"/>
          <w:rtl/>
          <w:lang w:eastAsia="en-US"/>
        </w:rPr>
        <w:t>"</w:t>
      </w:r>
      <w:r w:rsidRPr="00445110">
        <w:rPr>
          <w:rFonts w:hint="eastAsia"/>
          <w:rtl/>
          <w:lang w:eastAsia="en-US"/>
        </w:rPr>
        <w:t>ואלה</w:t>
      </w:r>
      <w:r w:rsidRPr="00445110">
        <w:rPr>
          <w:rtl/>
          <w:lang w:eastAsia="en-US"/>
        </w:rPr>
        <w:t xml:space="preserve"> </w:t>
      </w:r>
      <w:r w:rsidRPr="00445110">
        <w:rPr>
          <w:rFonts w:hint="eastAsia"/>
          <w:rtl/>
          <w:lang w:eastAsia="en-US"/>
        </w:rPr>
        <w:t>שמות</w:t>
      </w:r>
      <w:r w:rsidRPr="00445110">
        <w:rPr>
          <w:rFonts w:hint="cs"/>
          <w:rtl/>
          <w:lang w:eastAsia="en-US"/>
        </w:rPr>
        <w:t xml:space="preserve"> בני ישראל הבאים מצרימה" </w:t>
      </w:r>
      <w:r w:rsidRPr="00445110">
        <w:rPr>
          <w:rtl/>
          <w:lang w:eastAsia="en-US"/>
        </w:rPr>
        <w:t>–</w:t>
      </w:r>
      <w:r w:rsidRPr="00445110">
        <w:rPr>
          <w:rFonts w:hint="cs"/>
          <w:rtl/>
          <w:lang w:eastAsia="en-US"/>
        </w:rPr>
        <w:t xml:space="preserve"> זהו שאומר הכתוב: "</w:t>
      </w:r>
      <w:r w:rsidRPr="00445110">
        <w:rPr>
          <w:rFonts w:hint="eastAsia"/>
          <w:rtl/>
          <w:lang w:eastAsia="en-US"/>
        </w:rPr>
        <w:t>חושך</w:t>
      </w:r>
      <w:r w:rsidRPr="00445110">
        <w:rPr>
          <w:rtl/>
          <w:lang w:eastAsia="en-US"/>
        </w:rPr>
        <w:t xml:space="preserve"> </w:t>
      </w:r>
      <w:r w:rsidRPr="00445110">
        <w:rPr>
          <w:rFonts w:hint="eastAsia"/>
          <w:rtl/>
          <w:lang w:eastAsia="en-US"/>
        </w:rPr>
        <w:t>שבטו</w:t>
      </w:r>
      <w:r w:rsidRPr="00445110">
        <w:rPr>
          <w:rtl/>
          <w:lang w:eastAsia="en-US"/>
        </w:rPr>
        <w:t xml:space="preserve"> </w:t>
      </w:r>
      <w:r w:rsidRPr="00445110">
        <w:rPr>
          <w:rFonts w:hint="eastAsia"/>
          <w:rtl/>
          <w:lang w:eastAsia="en-US"/>
        </w:rPr>
        <w:t>שונא</w:t>
      </w:r>
      <w:r w:rsidRPr="00445110">
        <w:rPr>
          <w:rtl/>
          <w:lang w:eastAsia="en-US"/>
        </w:rPr>
        <w:t xml:space="preserve"> </w:t>
      </w:r>
      <w:r w:rsidRPr="00445110">
        <w:rPr>
          <w:rFonts w:hint="eastAsia"/>
          <w:rtl/>
          <w:lang w:eastAsia="en-US"/>
        </w:rPr>
        <w:t>בו</w:t>
      </w:r>
      <w:r w:rsidRPr="00445110">
        <w:rPr>
          <w:rtl/>
          <w:lang w:eastAsia="en-US"/>
        </w:rPr>
        <w:t xml:space="preserve"> </w:t>
      </w:r>
      <w:r w:rsidRPr="00445110">
        <w:rPr>
          <w:rFonts w:hint="eastAsia"/>
          <w:rtl/>
          <w:lang w:eastAsia="en-US"/>
        </w:rPr>
        <w:t>ואוהבו</w:t>
      </w:r>
      <w:r w:rsidRPr="00445110">
        <w:rPr>
          <w:rtl/>
          <w:lang w:eastAsia="en-US"/>
        </w:rPr>
        <w:t xml:space="preserve"> </w:t>
      </w:r>
      <w:r w:rsidRPr="00445110">
        <w:rPr>
          <w:rFonts w:hint="eastAsia"/>
          <w:rtl/>
          <w:lang w:eastAsia="en-US"/>
        </w:rPr>
        <w:t>שחרו</w:t>
      </w:r>
      <w:r w:rsidRPr="00445110">
        <w:rPr>
          <w:rtl/>
          <w:lang w:eastAsia="en-US"/>
        </w:rPr>
        <w:t xml:space="preserve"> </w:t>
      </w:r>
      <w:r w:rsidRPr="00445110">
        <w:rPr>
          <w:rFonts w:hint="eastAsia"/>
          <w:rtl/>
          <w:lang w:eastAsia="en-US"/>
        </w:rPr>
        <w:t>מוסר</w:t>
      </w:r>
      <w:r w:rsidRPr="00445110">
        <w:rPr>
          <w:rFonts w:hint="cs"/>
          <w:rtl/>
          <w:lang w:eastAsia="en-US"/>
        </w:rPr>
        <w:t>"</w:t>
      </w:r>
      <w:r w:rsidRPr="00445110">
        <w:rPr>
          <w:rtl/>
          <w:lang w:eastAsia="en-US"/>
        </w:rPr>
        <w:t xml:space="preserve"> (</w:t>
      </w:r>
      <w:r w:rsidRPr="00445110">
        <w:rPr>
          <w:rFonts w:hint="eastAsia"/>
          <w:rtl/>
          <w:lang w:eastAsia="en-US"/>
        </w:rPr>
        <w:t>משלי</w:t>
      </w:r>
      <w:r w:rsidRPr="00445110">
        <w:rPr>
          <w:rtl/>
          <w:lang w:eastAsia="en-US"/>
        </w:rPr>
        <w:t xml:space="preserve"> </w:t>
      </w:r>
      <w:r w:rsidRPr="00445110">
        <w:rPr>
          <w:rFonts w:hint="eastAsia"/>
          <w:rtl/>
          <w:lang w:eastAsia="en-US"/>
        </w:rPr>
        <w:t>יג</w:t>
      </w:r>
      <w:r>
        <w:rPr>
          <w:rFonts w:hint="cs"/>
          <w:rtl/>
          <w:lang w:eastAsia="en-US"/>
        </w:rPr>
        <w:t xml:space="preserve"> כד</w:t>
      </w:r>
      <w:r w:rsidRPr="00445110">
        <w:rPr>
          <w:rtl/>
          <w:lang w:eastAsia="en-US"/>
        </w:rPr>
        <w:t>)</w:t>
      </w:r>
      <w:r w:rsidRPr="00445110">
        <w:rPr>
          <w:rFonts w:hint="cs"/>
          <w:rtl/>
          <w:lang w:eastAsia="en-US"/>
        </w:rPr>
        <w:t xml:space="preserve"> -</w:t>
      </w:r>
      <w:r w:rsidRPr="00445110">
        <w:rPr>
          <w:rtl/>
          <w:lang w:eastAsia="en-US"/>
        </w:rPr>
        <w:t xml:space="preserve"> </w:t>
      </w:r>
      <w:r w:rsidRPr="00445110">
        <w:rPr>
          <w:rFonts w:hint="eastAsia"/>
          <w:rtl/>
          <w:lang w:eastAsia="en-US"/>
        </w:rPr>
        <w:t>בנוהג</w:t>
      </w:r>
      <w:r w:rsidRPr="00445110">
        <w:rPr>
          <w:rtl/>
          <w:lang w:eastAsia="en-US"/>
        </w:rPr>
        <w:t xml:space="preserve"> </w:t>
      </w:r>
      <w:r w:rsidRPr="00445110">
        <w:rPr>
          <w:rFonts w:hint="eastAsia"/>
          <w:rtl/>
          <w:lang w:eastAsia="en-US"/>
        </w:rPr>
        <w:t>שבעולם</w:t>
      </w:r>
      <w:r w:rsidRPr="00445110">
        <w:rPr>
          <w:rFonts w:hint="cs"/>
          <w:rtl/>
          <w:lang w:eastAsia="en-US"/>
        </w:rPr>
        <w:t>,</w:t>
      </w:r>
      <w:r w:rsidRPr="00445110">
        <w:rPr>
          <w:rtl/>
          <w:lang w:eastAsia="en-US"/>
        </w:rPr>
        <w:t xml:space="preserve"> </w:t>
      </w:r>
      <w:r w:rsidRPr="00445110">
        <w:rPr>
          <w:rFonts w:hint="eastAsia"/>
          <w:rtl/>
          <w:lang w:eastAsia="en-US"/>
        </w:rPr>
        <w:t>אדם</w:t>
      </w:r>
      <w:r w:rsidRPr="00445110">
        <w:rPr>
          <w:rtl/>
          <w:lang w:eastAsia="en-US"/>
        </w:rPr>
        <w:t xml:space="preserve"> </w:t>
      </w:r>
      <w:r w:rsidRPr="00445110">
        <w:rPr>
          <w:rFonts w:hint="eastAsia"/>
          <w:rtl/>
          <w:lang w:eastAsia="en-US"/>
        </w:rPr>
        <w:t>שא</w:t>
      </w:r>
      <w:r w:rsidRPr="00445110">
        <w:rPr>
          <w:rFonts w:hint="cs"/>
          <w:rtl/>
          <w:lang w:eastAsia="en-US"/>
        </w:rPr>
        <w:t>ו</w:t>
      </w:r>
      <w:r w:rsidRPr="00445110">
        <w:rPr>
          <w:rFonts w:hint="eastAsia"/>
          <w:rtl/>
          <w:lang w:eastAsia="en-US"/>
        </w:rPr>
        <w:t>מר</w:t>
      </w:r>
      <w:r w:rsidRPr="00445110">
        <w:rPr>
          <w:rtl/>
          <w:lang w:eastAsia="en-US"/>
        </w:rPr>
        <w:t xml:space="preserve"> </w:t>
      </w:r>
      <w:r w:rsidRPr="00445110">
        <w:rPr>
          <w:rFonts w:hint="eastAsia"/>
          <w:rtl/>
          <w:lang w:eastAsia="en-US"/>
        </w:rPr>
        <w:t>לחבירו</w:t>
      </w:r>
      <w:r w:rsidRPr="00445110">
        <w:rPr>
          <w:rFonts w:hint="cs"/>
          <w:rtl/>
          <w:lang w:eastAsia="en-US"/>
        </w:rPr>
        <w:t>:</w:t>
      </w:r>
      <w:r w:rsidRPr="00445110">
        <w:rPr>
          <w:rtl/>
          <w:lang w:eastAsia="en-US"/>
        </w:rPr>
        <w:t xml:space="preserve"> </w:t>
      </w:r>
      <w:r w:rsidRPr="00445110">
        <w:rPr>
          <w:rFonts w:hint="eastAsia"/>
          <w:rtl/>
          <w:lang w:eastAsia="en-US"/>
        </w:rPr>
        <w:t>פלוני</w:t>
      </w:r>
      <w:r w:rsidRPr="00445110">
        <w:rPr>
          <w:rtl/>
          <w:lang w:eastAsia="en-US"/>
        </w:rPr>
        <w:t xml:space="preserve"> </w:t>
      </w:r>
      <w:r w:rsidRPr="00445110">
        <w:rPr>
          <w:rFonts w:hint="eastAsia"/>
          <w:rtl/>
          <w:lang w:eastAsia="en-US"/>
        </w:rPr>
        <w:t>הכה</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בנך</w:t>
      </w:r>
      <w:r w:rsidRPr="00445110">
        <w:rPr>
          <w:rFonts w:hint="cs"/>
          <w:rtl/>
          <w:lang w:eastAsia="en-US"/>
        </w:rPr>
        <w:t>,</w:t>
      </w:r>
      <w:r w:rsidRPr="00445110">
        <w:rPr>
          <w:rtl/>
          <w:lang w:eastAsia="en-US"/>
        </w:rPr>
        <w:t xml:space="preserve"> </w:t>
      </w:r>
      <w:r w:rsidRPr="00445110">
        <w:rPr>
          <w:rFonts w:hint="eastAsia"/>
          <w:rtl/>
          <w:lang w:eastAsia="en-US"/>
        </w:rPr>
        <w:t>יורד</w:t>
      </w:r>
      <w:r w:rsidRPr="00445110">
        <w:rPr>
          <w:rtl/>
          <w:lang w:eastAsia="en-US"/>
        </w:rPr>
        <w:t xml:space="preserve"> </w:t>
      </w:r>
      <w:r w:rsidRPr="00445110">
        <w:rPr>
          <w:rFonts w:hint="eastAsia"/>
          <w:rtl/>
          <w:lang w:eastAsia="en-US"/>
        </w:rPr>
        <w:t>עמו</w:t>
      </w:r>
      <w:r w:rsidRPr="00445110">
        <w:rPr>
          <w:rtl/>
          <w:lang w:eastAsia="en-US"/>
        </w:rPr>
        <w:t xml:space="preserve"> </w:t>
      </w:r>
      <w:r w:rsidRPr="00445110">
        <w:rPr>
          <w:rFonts w:hint="eastAsia"/>
          <w:rtl/>
          <w:lang w:eastAsia="en-US"/>
        </w:rPr>
        <w:t>עד</w:t>
      </w:r>
      <w:r w:rsidRPr="00445110">
        <w:rPr>
          <w:rtl/>
          <w:lang w:eastAsia="en-US"/>
        </w:rPr>
        <w:t xml:space="preserve"> </w:t>
      </w:r>
      <w:r w:rsidRPr="00445110">
        <w:rPr>
          <w:rFonts w:hint="eastAsia"/>
          <w:rtl/>
          <w:lang w:eastAsia="en-US"/>
        </w:rPr>
        <w:t>לחייו</w:t>
      </w:r>
      <w:r w:rsidRPr="00445110">
        <w:rPr>
          <w:rtl/>
          <w:lang w:eastAsia="en-US"/>
        </w:rPr>
        <w:t xml:space="preserve"> </w:t>
      </w:r>
      <w:r w:rsidRPr="00445110">
        <w:rPr>
          <w:rFonts w:hint="eastAsia"/>
          <w:rtl/>
          <w:lang w:eastAsia="en-US"/>
        </w:rPr>
        <w:t>ומה</w:t>
      </w:r>
      <w:r w:rsidRPr="00445110">
        <w:rPr>
          <w:rtl/>
          <w:lang w:eastAsia="en-US"/>
        </w:rPr>
        <w:t xml:space="preserve"> </w:t>
      </w:r>
      <w:r w:rsidRPr="00445110">
        <w:rPr>
          <w:rFonts w:hint="eastAsia"/>
          <w:rtl/>
          <w:lang w:eastAsia="en-US"/>
        </w:rPr>
        <w:t>ת</w:t>
      </w:r>
      <w:r w:rsidRPr="00445110">
        <w:rPr>
          <w:rFonts w:hint="cs"/>
          <w:rtl/>
          <w:lang w:eastAsia="en-US"/>
        </w:rPr>
        <w:t>למוד לומר:</w:t>
      </w:r>
      <w:r w:rsidRPr="00445110">
        <w:rPr>
          <w:rtl/>
          <w:lang w:eastAsia="en-US"/>
        </w:rPr>
        <w:t xml:space="preserve"> </w:t>
      </w:r>
      <w:r w:rsidRPr="00445110">
        <w:rPr>
          <w:rFonts w:hint="eastAsia"/>
          <w:rtl/>
          <w:lang w:eastAsia="en-US"/>
        </w:rPr>
        <w:t>חושך</w:t>
      </w:r>
      <w:r w:rsidRPr="00445110">
        <w:rPr>
          <w:rtl/>
          <w:lang w:eastAsia="en-US"/>
        </w:rPr>
        <w:t xml:space="preserve"> </w:t>
      </w:r>
      <w:r w:rsidRPr="00445110">
        <w:rPr>
          <w:rFonts w:hint="eastAsia"/>
          <w:rtl/>
          <w:lang w:eastAsia="en-US"/>
        </w:rPr>
        <w:t>שבטו</w:t>
      </w:r>
      <w:r w:rsidRPr="00445110">
        <w:rPr>
          <w:rtl/>
          <w:lang w:eastAsia="en-US"/>
        </w:rPr>
        <w:t xml:space="preserve"> </w:t>
      </w:r>
      <w:r w:rsidRPr="00445110">
        <w:rPr>
          <w:rFonts w:hint="eastAsia"/>
          <w:rtl/>
          <w:lang w:eastAsia="en-US"/>
        </w:rPr>
        <w:t>שונא</w:t>
      </w:r>
      <w:r w:rsidRPr="00445110">
        <w:rPr>
          <w:rtl/>
          <w:lang w:eastAsia="en-US"/>
        </w:rPr>
        <w:t xml:space="preserve"> </w:t>
      </w:r>
      <w:r w:rsidRPr="00445110">
        <w:rPr>
          <w:rFonts w:hint="eastAsia"/>
          <w:rtl/>
          <w:lang w:eastAsia="en-US"/>
        </w:rPr>
        <w:t>בנו</w:t>
      </w:r>
      <w:r w:rsidRPr="00445110">
        <w:rPr>
          <w:rFonts w:hint="cs"/>
          <w:rtl/>
          <w:lang w:eastAsia="en-US"/>
        </w:rPr>
        <w:t>?</w:t>
      </w:r>
      <w:r w:rsidRPr="00445110">
        <w:rPr>
          <w:rtl/>
          <w:lang w:eastAsia="en-US"/>
        </w:rPr>
        <w:t xml:space="preserve"> </w:t>
      </w:r>
      <w:r w:rsidRPr="00445110">
        <w:rPr>
          <w:rFonts w:hint="eastAsia"/>
          <w:rtl/>
          <w:lang w:eastAsia="en-US"/>
        </w:rPr>
        <w:t>ללמדך</w:t>
      </w:r>
      <w:r w:rsidRPr="00445110">
        <w:rPr>
          <w:rtl/>
          <w:lang w:eastAsia="en-US"/>
        </w:rPr>
        <w:t xml:space="preserve"> </w:t>
      </w:r>
      <w:r w:rsidRPr="00445110">
        <w:rPr>
          <w:rFonts w:hint="eastAsia"/>
          <w:rtl/>
          <w:lang w:eastAsia="en-US"/>
        </w:rPr>
        <w:t>שכל</w:t>
      </w:r>
      <w:r w:rsidRPr="00445110">
        <w:rPr>
          <w:rtl/>
          <w:lang w:eastAsia="en-US"/>
        </w:rPr>
        <w:t xml:space="preserve"> </w:t>
      </w:r>
      <w:r w:rsidRPr="00445110">
        <w:rPr>
          <w:rFonts w:hint="eastAsia"/>
          <w:rtl/>
          <w:lang w:eastAsia="en-US"/>
        </w:rPr>
        <w:t>המונע</w:t>
      </w:r>
      <w:r w:rsidRPr="00445110">
        <w:rPr>
          <w:rtl/>
          <w:lang w:eastAsia="en-US"/>
        </w:rPr>
        <w:t xml:space="preserve"> </w:t>
      </w:r>
      <w:r w:rsidRPr="00445110">
        <w:rPr>
          <w:rFonts w:hint="eastAsia"/>
          <w:rtl/>
          <w:lang w:eastAsia="en-US"/>
        </w:rPr>
        <w:t>בנו</w:t>
      </w:r>
      <w:r w:rsidRPr="00445110">
        <w:rPr>
          <w:rtl/>
          <w:lang w:eastAsia="en-US"/>
        </w:rPr>
        <w:t xml:space="preserve"> </w:t>
      </w:r>
      <w:r w:rsidRPr="00445110">
        <w:rPr>
          <w:rFonts w:hint="eastAsia"/>
          <w:rtl/>
          <w:lang w:eastAsia="en-US"/>
        </w:rPr>
        <w:t>מן</w:t>
      </w:r>
      <w:r w:rsidRPr="00445110">
        <w:rPr>
          <w:rtl/>
          <w:lang w:eastAsia="en-US"/>
        </w:rPr>
        <w:t xml:space="preserve"> </w:t>
      </w:r>
      <w:r w:rsidRPr="00445110">
        <w:rPr>
          <w:rFonts w:hint="eastAsia"/>
          <w:rtl/>
          <w:lang w:eastAsia="en-US"/>
        </w:rPr>
        <w:t>המרדות</w:t>
      </w:r>
      <w:r>
        <w:rPr>
          <w:rFonts w:hint="cs"/>
          <w:rtl/>
          <w:lang w:eastAsia="en-US"/>
        </w:rPr>
        <w:t>,</w:t>
      </w:r>
      <w:r w:rsidRPr="00445110">
        <w:rPr>
          <w:rtl/>
          <w:lang w:eastAsia="en-US"/>
        </w:rPr>
        <w:t xml:space="preserve"> </w:t>
      </w:r>
      <w:r w:rsidRPr="00445110">
        <w:rPr>
          <w:rFonts w:hint="eastAsia"/>
          <w:rtl/>
          <w:lang w:eastAsia="en-US"/>
        </w:rPr>
        <w:t>סוף</w:t>
      </w:r>
      <w:r w:rsidRPr="00445110">
        <w:rPr>
          <w:rtl/>
          <w:lang w:eastAsia="en-US"/>
        </w:rPr>
        <w:t xml:space="preserve"> </w:t>
      </w:r>
      <w:r w:rsidRPr="00445110">
        <w:rPr>
          <w:rFonts w:hint="eastAsia"/>
          <w:rtl/>
          <w:lang w:eastAsia="en-US"/>
        </w:rPr>
        <w:t>יוצא</w:t>
      </w:r>
      <w:r w:rsidRPr="00445110">
        <w:rPr>
          <w:rtl/>
          <w:lang w:eastAsia="en-US"/>
        </w:rPr>
        <w:t xml:space="preserve"> </w:t>
      </w:r>
      <w:r w:rsidRPr="00445110">
        <w:rPr>
          <w:rFonts w:hint="eastAsia"/>
          <w:rtl/>
          <w:lang w:eastAsia="en-US"/>
        </w:rPr>
        <w:t>לתרבות</w:t>
      </w:r>
      <w:r w:rsidRPr="00445110">
        <w:rPr>
          <w:rtl/>
          <w:lang w:eastAsia="en-US"/>
        </w:rPr>
        <w:t xml:space="preserve"> </w:t>
      </w:r>
      <w:r w:rsidRPr="00445110">
        <w:rPr>
          <w:rFonts w:hint="eastAsia"/>
          <w:rtl/>
          <w:lang w:eastAsia="en-US"/>
        </w:rPr>
        <w:t>רעה</w:t>
      </w:r>
      <w:r w:rsidRPr="00445110">
        <w:rPr>
          <w:rtl/>
          <w:lang w:eastAsia="en-US"/>
        </w:rPr>
        <w:t xml:space="preserve"> </w:t>
      </w:r>
      <w:r w:rsidRPr="00445110">
        <w:rPr>
          <w:rFonts w:hint="eastAsia"/>
          <w:rtl/>
          <w:lang w:eastAsia="en-US"/>
        </w:rPr>
        <w:t>ושונאהו</w:t>
      </w:r>
      <w:r w:rsidRPr="00445110">
        <w:rPr>
          <w:rFonts w:hint="cs"/>
          <w:rtl/>
          <w:lang w:eastAsia="en-US"/>
        </w:rPr>
        <w:t>.</w:t>
      </w:r>
      <w:r w:rsidRPr="00445110">
        <w:rPr>
          <w:rtl/>
          <w:lang w:eastAsia="en-US"/>
        </w:rPr>
        <w:t xml:space="preserve"> </w:t>
      </w:r>
      <w:r w:rsidRPr="00445110">
        <w:rPr>
          <w:rFonts w:hint="eastAsia"/>
          <w:rtl/>
          <w:lang w:eastAsia="en-US"/>
        </w:rPr>
        <w:t>שכן</w:t>
      </w:r>
      <w:r w:rsidRPr="00445110">
        <w:rPr>
          <w:rtl/>
          <w:lang w:eastAsia="en-US"/>
        </w:rPr>
        <w:t xml:space="preserve"> </w:t>
      </w:r>
      <w:r w:rsidRPr="00445110">
        <w:rPr>
          <w:rFonts w:hint="eastAsia"/>
          <w:rtl/>
          <w:lang w:eastAsia="en-US"/>
        </w:rPr>
        <w:t>מצינו</w:t>
      </w:r>
      <w:r w:rsidRPr="00445110">
        <w:rPr>
          <w:rtl/>
          <w:lang w:eastAsia="en-US"/>
        </w:rPr>
        <w:t xml:space="preserve"> </w:t>
      </w:r>
      <w:r w:rsidRPr="00445110">
        <w:rPr>
          <w:rFonts w:hint="eastAsia"/>
          <w:rtl/>
          <w:lang w:eastAsia="en-US"/>
        </w:rPr>
        <w:t>בישמעאל</w:t>
      </w:r>
      <w:r w:rsidRPr="00445110">
        <w:rPr>
          <w:rtl/>
          <w:lang w:eastAsia="en-US"/>
        </w:rPr>
        <w:t xml:space="preserve"> </w:t>
      </w:r>
      <w:r w:rsidRPr="00445110">
        <w:rPr>
          <w:rFonts w:hint="eastAsia"/>
          <w:rtl/>
          <w:lang w:eastAsia="en-US"/>
        </w:rPr>
        <w:t>שהיה</w:t>
      </w:r>
      <w:r w:rsidRPr="00445110">
        <w:rPr>
          <w:rtl/>
          <w:lang w:eastAsia="en-US"/>
        </w:rPr>
        <w:t xml:space="preserve"> </w:t>
      </w:r>
      <w:r w:rsidRPr="00445110">
        <w:rPr>
          <w:rFonts w:hint="eastAsia"/>
          <w:rtl/>
          <w:lang w:eastAsia="en-US"/>
        </w:rPr>
        <w:t>לו</w:t>
      </w:r>
      <w:r w:rsidRPr="00445110">
        <w:rPr>
          <w:rtl/>
          <w:lang w:eastAsia="en-US"/>
        </w:rPr>
        <w:t xml:space="preserve"> </w:t>
      </w:r>
      <w:r w:rsidRPr="00445110">
        <w:rPr>
          <w:rFonts w:hint="eastAsia"/>
          <w:rtl/>
          <w:lang w:eastAsia="en-US"/>
        </w:rPr>
        <w:t>געגועין</w:t>
      </w:r>
      <w:r w:rsidRPr="00445110">
        <w:rPr>
          <w:rtl/>
          <w:lang w:eastAsia="en-US"/>
        </w:rPr>
        <w:t xml:space="preserve"> </w:t>
      </w:r>
      <w:r w:rsidRPr="00445110">
        <w:rPr>
          <w:rFonts w:hint="eastAsia"/>
          <w:rtl/>
          <w:lang w:eastAsia="en-US"/>
        </w:rPr>
        <w:t>על</w:t>
      </w:r>
      <w:r w:rsidRPr="00445110">
        <w:rPr>
          <w:rtl/>
          <w:lang w:eastAsia="en-US"/>
        </w:rPr>
        <w:t xml:space="preserve"> </w:t>
      </w:r>
      <w:r w:rsidRPr="00445110">
        <w:rPr>
          <w:rFonts w:hint="eastAsia"/>
          <w:rtl/>
          <w:lang w:eastAsia="en-US"/>
        </w:rPr>
        <w:t>אברהם</w:t>
      </w:r>
      <w:r w:rsidRPr="00445110">
        <w:rPr>
          <w:rtl/>
          <w:lang w:eastAsia="en-US"/>
        </w:rPr>
        <w:t xml:space="preserve"> </w:t>
      </w:r>
      <w:r w:rsidRPr="00445110">
        <w:rPr>
          <w:rFonts w:hint="eastAsia"/>
          <w:rtl/>
          <w:lang w:eastAsia="en-US"/>
        </w:rPr>
        <w:t>אביו</w:t>
      </w:r>
      <w:r w:rsidRPr="00445110">
        <w:rPr>
          <w:rtl/>
          <w:lang w:eastAsia="en-US"/>
        </w:rPr>
        <w:t xml:space="preserve"> </w:t>
      </w:r>
      <w:r w:rsidRPr="00445110">
        <w:rPr>
          <w:rFonts w:hint="eastAsia"/>
          <w:rtl/>
          <w:lang w:eastAsia="en-US"/>
        </w:rPr>
        <w:t>ולא</w:t>
      </w:r>
      <w:r w:rsidRPr="00445110">
        <w:rPr>
          <w:rtl/>
          <w:lang w:eastAsia="en-US"/>
        </w:rPr>
        <w:t xml:space="preserve"> </w:t>
      </w:r>
      <w:r w:rsidRPr="00445110">
        <w:rPr>
          <w:rFonts w:hint="eastAsia"/>
          <w:rtl/>
          <w:lang w:eastAsia="en-US"/>
        </w:rPr>
        <w:t>רידהו</w:t>
      </w:r>
      <w:r w:rsidRPr="00445110">
        <w:rPr>
          <w:rtl/>
          <w:lang w:eastAsia="en-US"/>
        </w:rPr>
        <w:t xml:space="preserve"> </w:t>
      </w:r>
      <w:r w:rsidRPr="00445110">
        <w:rPr>
          <w:rFonts w:hint="eastAsia"/>
          <w:rtl/>
          <w:lang w:eastAsia="en-US"/>
        </w:rPr>
        <w:t>ויצא</w:t>
      </w:r>
      <w:r w:rsidRPr="00445110">
        <w:rPr>
          <w:rtl/>
          <w:lang w:eastAsia="en-US"/>
        </w:rPr>
        <w:t xml:space="preserve"> </w:t>
      </w:r>
      <w:r w:rsidRPr="00445110">
        <w:rPr>
          <w:rFonts w:hint="eastAsia"/>
          <w:rtl/>
          <w:lang w:eastAsia="en-US"/>
        </w:rPr>
        <w:t>לתרבות</w:t>
      </w:r>
      <w:r w:rsidRPr="00445110">
        <w:rPr>
          <w:rtl/>
          <w:lang w:eastAsia="en-US"/>
        </w:rPr>
        <w:t xml:space="preserve"> </w:t>
      </w:r>
      <w:r w:rsidRPr="00445110">
        <w:rPr>
          <w:rFonts w:hint="eastAsia"/>
          <w:rtl/>
          <w:lang w:eastAsia="en-US"/>
        </w:rPr>
        <w:t>רעה</w:t>
      </w:r>
      <w:r w:rsidRPr="00445110">
        <w:rPr>
          <w:rtl/>
          <w:lang w:eastAsia="en-US"/>
        </w:rPr>
        <w:t xml:space="preserve"> </w:t>
      </w:r>
      <w:r w:rsidRPr="00445110">
        <w:rPr>
          <w:rFonts w:hint="eastAsia"/>
          <w:rtl/>
          <w:lang w:eastAsia="en-US"/>
        </w:rPr>
        <w:t>ושנאו</w:t>
      </w:r>
      <w:r w:rsidRPr="00445110">
        <w:rPr>
          <w:rtl/>
          <w:lang w:eastAsia="en-US"/>
        </w:rPr>
        <w:t xml:space="preserve"> </w:t>
      </w:r>
      <w:r w:rsidRPr="00445110">
        <w:rPr>
          <w:rFonts w:hint="eastAsia"/>
          <w:rtl/>
          <w:lang w:eastAsia="en-US"/>
        </w:rPr>
        <w:t>אברהם</w:t>
      </w:r>
      <w:r w:rsidRPr="00445110">
        <w:rPr>
          <w:rtl/>
          <w:lang w:eastAsia="en-US"/>
        </w:rPr>
        <w:t xml:space="preserve"> </w:t>
      </w:r>
      <w:r w:rsidRPr="00445110">
        <w:rPr>
          <w:rFonts w:hint="eastAsia"/>
          <w:rtl/>
          <w:lang w:eastAsia="en-US"/>
        </w:rPr>
        <w:t>והוציאו</w:t>
      </w:r>
      <w:r w:rsidRPr="00445110">
        <w:rPr>
          <w:rtl/>
          <w:lang w:eastAsia="en-US"/>
        </w:rPr>
        <w:t xml:space="preserve"> </w:t>
      </w:r>
      <w:r w:rsidRPr="00445110">
        <w:rPr>
          <w:rFonts w:hint="eastAsia"/>
          <w:rtl/>
          <w:lang w:eastAsia="en-US"/>
        </w:rPr>
        <w:t>מביתו</w:t>
      </w:r>
      <w:r w:rsidRPr="00445110">
        <w:rPr>
          <w:rtl/>
          <w:lang w:eastAsia="en-US"/>
        </w:rPr>
        <w:t xml:space="preserve"> </w:t>
      </w:r>
      <w:r w:rsidRPr="00445110">
        <w:rPr>
          <w:rFonts w:hint="eastAsia"/>
          <w:rtl/>
          <w:lang w:eastAsia="en-US"/>
        </w:rPr>
        <w:t>ריקם</w:t>
      </w:r>
      <w:r>
        <w:rPr>
          <w:rFonts w:hint="cs"/>
          <w:rtl/>
          <w:lang w:eastAsia="en-US"/>
        </w:rPr>
        <w:t xml:space="preserve"> ...</w:t>
      </w:r>
      <w:r w:rsidRPr="00445110">
        <w:rPr>
          <w:rFonts w:hint="eastAsia"/>
          <w:rtl/>
          <w:lang w:eastAsia="en-US"/>
        </w:rPr>
        <w:t xml:space="preserve"> כיוצא</w:t>
      </w:r>
      <w:r w:rsidRPr="00445110">
        <w:rPr>
          <w:rtl/>
          <w:lang w:eastAsia="en-US"/>
        </w:rPr>
        <w:t xml:space="preserve"> </w:t>
      </w:r>
      <w:r w:rsidRPr="00445110">
        <w:rPr>
          <w:rFonts w:hint="eastAsia"/>
          <w:rtl/>
          <w:lang w:eastAsia="en-US"/>
        </w:rPr>
        <w:t>בו</w:t>
      </w:r>
      <w:r w:rsidRPr="00445110">
        <w:rPr>
          <w:rFonts w:hint="cs"/>
          <w:rtl/>
          <w:lang w:eastAsia="en-US"/>
        </w:rPr>
        <w:t>, "</w:t>
      </w:r>
      <w:r w:rsidRPr="00445110">
        <w:rPr>
          <w:rFonts w:hint="eastAsia"/>
          <w:rtl/>
          <w:lang w:eastAsia="en-US"/>
        </w:rPr>
        <w:t>ויאהב</w:t>
      </w:r>
      <w:r w:rsidRPr="00445110">
        <w:rPr>
          <w:rtl/>
          <w:lang w:eastAsia="en-US"/>
        </w:rPr>
        <w:t xml:space="preserve"> </w:t>
      </w:r>
      <w:r w:rsidRPr="00445110">
        <w:rPr>
          <w:rFonts w:hint="eastAsia"/>
          <w:rtl/>
          <w:lang w:eastAsia="en-US"/>
        </w:rPr>
        <w:t>יצחק</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עשו</w:t>
      </w:r>
      <w:r w:rsidRPr="00445110">
        <w:rPr>
          <w:rFonts w:hint="cs"/>
          <w:rtl/>
          <w:lang w:eastAsia="en-US"/>
        </w:rPr>
        <w:t>"</w:t>
      </w:r>
      <w:r w:rsidRPr="00445110">
        <w:rPr>
          <w:rtl/>
          <w:lang w:eastAsia="en-US"/>
        </w:rPr>
        <w:t xml:space="preserve"> (</w:t>
      </w:r>
      <w:r w:rsidRPr="00445110">
        <w:rPr>
          <w:rFonts w:hint="eastAsia"/>
          <w:rtl/>
          <w:lang w:eastAsia="en-US"/>
        </w:rPr>
        <w:t>בראשית</w:t>
      </w:r>
      <w:r w:rsidRPr="00445110">
        <w:rPr>
          <w:rtl/>
          <w:lang w:eastAsia="en-US"/>
        </w:rPr>
        <w:t xml:space="preserve"> </w:t>
      </w:r>
      <w:r w:rsidRPr="00445110">
        <w:rPr>
          <w:rFonts w:hint="eastAsia"/>
          <w:rtl/>
          <w:lang w:eastAsia="en-US"/>
        </w:rPr>
        <w:t>כה</w:t>
      </w:r>
      <w:r>
        <w:rPr>
          <w:rFonts w:hint="cs"/>
          <w:rtl/>
          <w:lang w:eastAsia="en-US"/>
        </w:rPr>
        <w:t xml:space="preserve"> כח</w:t>
      </w:r>
      <w:r w:rsidRPr="00445110">
        <w:rPr>
          <w:rtl/>
          <w:lang w:eastAsia="en-US"/>
        </w:rPr>
        <w:t>)</w:t>
      </w:r>
      <w:r w:rsidRPr="00445110">
        <w:rPr>
          <w:rFonts w:hint="cs"/>
          <w:rtl/>
          <w:lang w:eastAsia="en-US"/>
        </w:rPr>
        <w:t xml:space="preserve"> -</w:t>
      </w:r>
      <w:r w:rsidRPr="00445110">
        <w:rPr>
          <w:rtl/>
          <w:lang w:eastAsia="en-US"/>
        </w:rPr>
        <w:t xml:space="preserve"> </w:t>
      </w:r>
      <w:r w:rsidRPr="00445110">
        <w:rPr>
          <w:rFonts w:hint="eastAsia"/>
          <w:rtl/>
          <w:lang w:eastAsia="en-US"/>
        </w:rPr>
        <w:t>לפיכך</w:t>
      </w:r>
      <w:r w:rsidRPr="00445110">
        <w:rPr>
          <w:rtl/>
          <w:lang w:eastAsia="en-US"/>
        </w:rPr>
        <w:t xml:space="preserve"> </w:t>
      </w:r>
      <w:r w:rsidRPr="00445110">
        <w:rPr>
          <w:rFonts w:hint="eastAsia"/>
          <w:rtl/>
          <w:lang w:eastAsia="en-US"/>
        </w:rPr>
        <w:t>יצא</w:t>
      </w:r>
      <w:r w:rsidRPr="00445110">
        <w:rPr>
          <w:rtl/>
          <w:lang w:eastAsia="en-US"/>
        </w:rPr>
        <w:t xml:space="preserve"> </w:t>
      </w:r>
      <w:r w:rsidRPr="00445110">
        <w:rPr>
          <w:rFonts w:hint="eastAsia"/>
          <w:rtl/>
          <w:lang w:eastAsia="en-US"/>
        </w:rPr>
        <w:t>לתרבות</w:t>
      </w:r>
      <w:r w:rsidRPr="00445110">
        <w:rPr>
          <w:rtl/>
          <w:lang w:eastAsia="en-US"/>
        </w:rPr>
        <w:t xml:space="preserve"> </w:t>
      </w:r>
      <w:r w:rsidRPr="00445110">
        <w:rPr>
          <w:rFonts w:hint="eastAsia"/>
          <w:rtl/>
          <w:lang w:eastAsia="en-US"/>
        </w:rPr>
        <w:t>רעה</w:t>
      </w:r>
      <w:r w:rsidRPr="00445110">
        <w:rPr>
          <w:rtl/>
          <w:lang w:eastAsia="en-US"/>
        </w:rPr>
        <w:t xml:space="preserve"> </w:t>
      </w:r>
      <w:r w:rsidRPr="00445110">
        <w:rPr>
          <w:rFonts w:hint="eastAsia"/>
          <w:rtl/>
          <w:lang w:eastAsia="en-US"/>
        </w:rPr>
        <w:t>על</w:t>
      </w:r>
      <w:r w:rsidRPr="00445110">
        <w:rPr>
          <w:rtl/>
          <w:lang w:eastAsia="en-US"/>
        </w:rPr>
        <w:t xml:space="preserve"> </w:t>
      </w:r>
      <w:r w:rsidRPr="00445110">
        <w:rPr>
          <w:rFonts w:hint="eastAsia"/>
          <w:rtl/>
          <w:lang w:eastAsia="en-US"/>
        </w:rPr>
        <w:t>שלא</w:t>
      </w:r>
      <w:r w:rsidRPr="00445110">
        <w:rPr>
          <w:rtl/>
          <w:lang w:eastAsia="en-US"/>
        </w:rPr>
        <w:t xml:space="preserve"> </w:t>
      </w:r>
      <w:r w:rsidRPr="00445110">
        <w:rPr>
          <w:rFonts w:hint="eastAsia"/>
          <w:rtl/>
          <w:lang w:eastAsia="en-US"/>
        </w:rPr>
        <w:t>ר</w:t>
      </w:r>
      <w:r w:rsidRPr="00445110">
        <w:rPr>
          <w:rFonts w:hint="cs"/>
          <w:rtl/>
          <w:lang w:eastAsia="en-US"/>
        </w:rPr>
        <w:t>י</w:t>
      </w:r>
      <w:r w:rsidRPr="00445110">
        <w:rPr>
          <w:rFonts w:hint="eastAsia"/>
          <w:rtl/>
          <w:lang w:eastAsia="en-US"/>
        </w:rPr>
        <w:t>דהו</w:t>
      </w:r>
      <w:r>
        <w:rPr>
          <w:rFonts w:hint="cs"/>
          <w:rtl/>
          <w:lang w:eastAsia="en-US"/>
        </w:rPr>
        <w:t xml:space="preserve"> ...</w:t>
      </w:r>
      <w:r w:rsidRPr="00445110">
        <w:rPr>
          <w:rFonts w:hint="eastAsia"/>
          <w:rtl/>
          <w:lang w:eastAsia="en-US"/>
        </w:rPr>
        <w:t xml:space="preserve"> </w:t>
      </w:r>
    </w:p>
    <w:p w:rsidR="0014191B" w:rsidRDefault="00F43B1C" w:rsidP="00F43B1C">
      <w:pPr>
        <w:pStyle w:val="ac"/>
        <w:rPr>
          <w:rFonts w:hint="cs"/>
          <w:rtl/>
        </w:rPr>
      </w:pPr>
      <w:r>
        <w:rPr>
          <w:rFonts w:hint="cs"/>
          <w:rtl/>
          <w:lang w:eastAsia="en-US"/>
        </w:rPr>
        <w:t>"</w:t>
      </w:r>
      <w:r w:rsidRPr="00445110">
        <w:rPr>
          <w:rFonts w:hint="eastAsia"/>
          <w:rtl/>
          <w:lang w:eastAsia="en-US"/>
        </w:rPr>
        <w:t>ואוהבו</w:t>
      </w:r>
      <w:r w:rsidRPr="00445110">
        <w:rPr>
          <w:rtl/>
          <w:lang w:eastAsia="en-US"/>
        </w:rPr>
        <w:t xml:space="preserve"> </w:t>
      </w:r>
      <w:r w:rsidRPr="00445110">
        <w:rPr>
          <w:rFonts w:hint="eastAsia"/>
          <w:rtl/>
          <w:lang w:eastAsia="en-US"/>
        </w:rPr>
        <w:t>שחרו</w:t>
      </w:r>
      <w:r w:rsidRPr="00445110">
        <w:rPr>
          <w:rtl/>
          <w:lang w:eastAsia="en-US"/>
        </w:rPr>
        <w:t xml:space="preserve"> </w:t>
      </w:r>
      <w:r w:rsidRPr="00445110">
        <w:rPr>
          <w:rFonts w:hint="eastAsia"/>
          <w:rtl/>
          <w:lang w:eastAsia="en-US"/>
        </w:rPr>
        <w:t>מוסר</w:t>
      </w:r>
      <w:r>
        <w:rPr>
          <w:rFonts w:hint="cs"/>
          <w:rtl/>
          <w:lang w:eastAsia="en-US"/>
        </w:rPr>
        <w:t xml:space="preserve">" - </w:t>
      </w:r>
      <w:r w:rsidRPr="00445110">
        <w:rPr>
          <w:rFonts w:hint="eastAsia"/>
          <w:rtl/>
          <w:lang w:eastAsia="en-US"/>
        </w:rPr>
        <w:t>זה</w:t>
      </w:r>
      <w:r w:rsidRPr="00445110">
        <w:rPr>
          <w:rtl/>
          <w:lang w:eastAsia="en-US"/>
        </w:rPr>
        <w:t xml:space="preserve"> </w:t>
      </w:r>
      <w:r w:rsidRPr="00445110">
        <w:rPr>
          <w:rFonts w:hint="eastAsia"/>
          <w:rtl/>
          <w:lang w:eastAsia="en-US"/>
        </w:rPr>
        <w:t>הקב</w:t>
      </w:r>
      <w:r w:rsidRPr="00445110">
        <w:rPr>
          <w:rtl/>
          <w:lang w:eastAsia="en-US"/>
        </w:rPr>
        <w:t>"</w:t>
      </w:r>
      <w:r w:rsidRPr="00445110">
        <w:rPr>
          <w:rFonts w:hint="eastAsia"/>
          <w:rtl/>
          <w:lang w:eastAsia="en-US"/>
        </w:rPr>
        <w:t>ה</w:t>
      </w:r>
      <w:r>
        <w:rPr>
          <w:rFonts w:hint="cs"/>
          <w:rtl/>
          <w:lang w:eastAsia="en-US"/>
        </w:rPr>
        <w:t>,</w:t>
      </w:r>
      <w:r w:rsidRPr="00445110">
        <w:rPr>
          <w:rtl/>
          <w:lang w:eastAsia="en-US"/>
        </w:rPr>
        <w:t xml:space="preserve"> </w:t>
      </w:r>
      <w:r w:rsidRPr="00445110">
        <w:rPr>
          <w:rFonts w:hint="eastAsia"/>
          <w:rtl/>
          <w:lang w:eastAsia="en-US"/>
        </w:rPr>
        <w:t>על</w:t>
      </w:r>
      <w:r w:rsidRPr="00445110">
        <w:rPr>
          <w:rtl/>
          <w:lang w:eastAsia="en-US"/>
        </w:rPr>
        <w:t xml:space="preserve"> </w:t>
      </w:r>
      <w:r w:rsidRPr="00445110">
        <w:rPr>
          <w:rFonts w:hint="eastAsia"/>
          <w:rtl/>
          <w:lang w:eastAsia="en-US"/>
        </w:rPr>
        <w:t>שא</w:t>
      </w:r>
      <w:r>
        <w:rPr>
          <w:rFonts w:hint="cs"/>
          <w:rtl/>
          <w:lang w:eastAsia="en-US"/>
        </w:rPr>
        <w:t>ו</w:t>
      </w:r>
      <w:r w:rsidRPr="00445110">
        <w:rPr>
          <w:rFonts w:hint="eastAsia"/>
          <w:rtl/>
          <w:lang w:eastAsia="en-US"/>
        </w:rPr>
        <w:t>הב</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ישראל</w:t>
      </w:r>
      <w:r w:rsidRPr="00445110">
        <w:rPr>
          <w:rtl/>
          <w:lang w:eastAsia="en-US"/>
        </w:rPr>
        <w:t xml:space="preserve">, </w:t>
      </w:r>
      <w:r w:rsidRPr="00445110">
        <w:rPr>
          <w:rFonts w:hint="eastAsia"/>
          <w:rtl/>
          <w:lang w:eastAsia="en-US"/>
        </w:rPr>
        <w:t>דכתיב</w:t>
      </w:r>
      <w:r>
        <w:rPr>
          <w:rFonts w:hint="cs"/>
          <w:rtl/>
          <w:lang w:eastAsia="en-US"/>
        </w:rPr>
        <w:t>: "</w:t>
      </w:r>
      <w:r w:rsidRPr="00445110">
        <w:rPr>
          <w:rFonts w:hint="eastAsia"/>
          <w:rtl/>
          <w:lang w:eastAsia="en-US"/>
        </w:rPr>
        <w:t>אהבתי</w:t>
      </w:r>
      <w:r w:rsidRPr="00445110">
        <w:rPr>
          <w:rtl/>
          <w:lang w:eastAsia="en-US"/>
        </w:rPr>
        <w:t xml:space="preserve"> </w:t>
      </w:r>
      <w:r w:rsidRPr="00445110">
        <w:rPr>
          <w:rFonts w:hint="eastAsia"/>
          <w:rtl/>
          <w:lang w:eastAsia="en-US"/>
        </w:rPr>
        <w:t>אתכם</w:t>
      </w:r>
      <w:r w:rsidRPr="00445110">
        <w:rPr>
          <w:rtl/>
          <w:lang w:eastAsia="en-US"/>
        </w:rPr>
        <w:t xml:space="preserve"> </w:t>
      </w:r>
      <w:r w:rsidRPr="00445110">
        <w:rPr>
          <w:rFonts w:hint="eastAsia"/>
          <w:rtl/>
          <w:lang w:eastAsia="en-US"/>
        </w:rPr>
        <w:t>אמר</w:t>
      </w:r>
      <w:r w:rsidRPr="00445110">
        <w:rPr>
          <w:rtl/>
          <w:lang w:eastAsia="en-US"/>
        </w:rPr>
        <w:t xml:space="preserve"> </w:t>
      </w:r>
      <w:r w:rsidRPr="00445110">
        <w:rPr>
          <w:rFonts w:hint="eastAsia"/>
          <w:rtl/>
          <w:lang w:eastAsia="en-US"/>
        </w:rPr>
        <w:t>ה</w:t>
      </w:r>
      <w:r w:rsidRPr="00445110">
        <w:rPr>
          <w:rtl/>
          <w:lang w:eastAsia="en-US"/>
        </w:rPr>
        <w:t>'</w:t>
      </w:r>
      <w:r>
        <w:rPr>
          <w:rFonts w:hint="cs"/>
          <w:rtl/>
          <w:lang w:eastAsia="en-US"/>
        </w:rPr>
        <w:t xml:space="preserve"> "</w:t>
      </w:r>
      <w:r w:rsidRPr="00445110">
        <w:rPr>
          <w:rtl/>
          <w:lang w:eastAsia="en-US"/>
        </w:rPr>
        <w:t>(</w:t>
      </w:r>
      <w:r w:rsidRPr="00445110">
        <w:rPr>
          <w:rFonts w:hint="eastAsia"/>
          <w:rtl/>
          <w:lang w:eastAsia="en-US"/>
        </w:rPr>
        <w:t>מלאכי</w:t>
      </w:r>
      <w:r w:rsidRPr="00445110">
        <w:rPr>
          <w:rtl/>
          <w:lang w:eastAsia="en-US"/>
        </w:rPr>
        <w:t xml:space="preserve"> </w:t>
      </w:r>
      <w:r w:rsidRPr="00445110">
        <w:rPr>
          <w:rFonts w:hint="eastAsia"/>
          <w:rtl/>
          <w:lang w:eastAsia="en-US"/>
        </w:rPr>
        <w:t>א</w:t>
      </w:r>
      <w:r>
        <w:rPr>
          <w:rFonts w:hint="cs"/>
          <w:rtl/>
          <w:lang w:eastAsia="en-US"/>
        </w:rPr>
        <w:t xml:space="preserve"> ב</w:t>
      </w:r>
      <w:r w:rsidRPr="00445110">
        <w:rPr>
          <w:rtl/>
          <w:lang w:eastAsia="en-US"/>
        </w:rPr>
        <w:t xml:space="preserve">), </w:t>
      </w:r>
      <w:r w:rsidRPr="00445110">
        <w:rPr>
          <w:rFonts w:hint="eastAsia"/>
          <w:rtl/>
          <w:lang w:eastAsia="en-US"/>
        </w:rPr>
        <w:t>שהוא</w:t>
      </w:r>
      <w:r w:rsidRPr="00445110">
        <w:rPr>
          <w:rtl/>
          <w:lang w:eastAsia="en-US"/>
        </w:rPr>
        <w:t xml:space="preserve"> </w:t>
      </w:r>
      <w:r w:rsidRPr="00445110">
        <w:rPr>
          <w:rFonts w:hint="eastAsia"/>
          <w:rtl/>
          <w:lang w:eastAsia="en-US"/>
        </w:rPr>
        <w:t>מרבה</w:t>
      </w:r>
      <w:r w:rsidRPr="00445110">
        <w:rPr>
          <w:rtl/>
          <w:lang w:eastAsia="en-US"/>
        </w:rPr>
        <w:t xml:space="preserve"> </w:t>
      </w:r>
      <w:r w:rsidRPr="00445110">
        <w:rPr>
          <w:rFonts w:hint="eastAsia"/>
          <w:rtl/>
          <w:lang w:eastAsia="en-US"/>
        </w:rPr>
        <w:t>אותן</w:t>
      </w:r>
      <w:r w:rsidRPr="00445110">
        <w:rPr>
          <w:rtl/>
          <w:lang w:eastAsia="en-US"/>
        </w:rPr>
        <w:t xml:space="preserve"> </w:t>
      </w:r>
      <w:r w:rsidRPr="00445110">
        <w:rPr>
          <w:rFonts w:hint="eastAsia"/>
          <w:rtl/>
          <w:lang w:eastAsia="en-US"/>
        </w:rPr>
        <w:t>ביסורין</w:t>
      </w:r>
      <w:r>
        <w:rPr>
          <w:rFonts w:hint="cs"/>
          <w:rtl/>
          <w:lang w:eastAsia="en-US"/>
        </w:rPr>
        <w:t>.</w:t>
      </w:r>
      <w:r w:rsidRPr="00445110">
        <w:rPr>
          <w:rtl/>
          <w:lang w:eastAsia="en-US"/>
        </w:rPr>
        <w:t xml:space="preserve"> </w:t>
      </w:r>
      <w:r w:rsidRPr="00445110">
        <w:rPr>
          <w:rFonts w:hint="eastAsia"/>
          <w:rtl/>
          <w:lang w:eastAsia="en-US"/>
        </w:rPr>
        <w:t>אתה</w:t>
      </w:r>
      <w:r w:rsidRPr="00445110">
        <w:rPr>
          <w:rtl/>
          <w:lang w:eastAsia="en-US"/>
        </w:rPr>
        <w:t xml:space="preserve"> </w:t>
      </w:r>
      <w:r w:rsidRPr="00445110">
        <w:rPr>
          <w:rFonts w:hint="eastAsia"/>
          <w:rtl/>
          <w:lang w:eastAsia="en-US"/>
        </w:rPr>
        <w:t>מוצא</w:t>
      </w:r>
      <w:r w:rsidRPr="00445110">
        <w:rPr>
          <w:rtl/>
          <w:lang w:eastAsia="en-US"/>
        </w:rPr>
        <w:t xml:space="preserve"> </w:t>
      </w:r>
      <w:r w:rsidRPr="00445110">
        <w:rPr>
          <w:rFonts w:hint="eastAsia"/>
          <w:rtl/>
          <w:lang w:eastAsia="en-US"/>
        </w:rPr>
        <w:t>שלש</w:t>
      </w:r>
      <w:r w:rsidRPr="00445110">
        <w:rPr>
          <w:rtl/>
          <w:lang w:eastAsia="en-US"/>
        </w:rPr>
        <w:t xml:space="preserve"> </w:t>
      </w:r>
      <w:r w:rsidRPr="00445110">
        <w:rPr>
          <w:rFonts w:hint="eastAsia"/>
          <w:rtl/>
          <w:lang w:eastAsia="en-US"/>
        </w:rPr>
        <w:t>מתנות</w:t>
      </w:r>
      <w:r w:rsidRPr="00445110">
        <w:rPr>
          <w:rtl/>
          <w:lang w:eastAsia="en-US"/>
        </w:rPr>
        <w:t xml:space="preserve"> </w:t>
      </w:r>
      <w:r w:rsidRPr="00445110">
        <w:rPr>
          <w:rFonts w:hint="eastAsia"/>
          <w:rtl/>
          <w:lang w:eastAsia="en-US"/>
        </w:rPr>
        <w:t>טובות</w:t>
      </w:r>
      <w:r w:rsidRPr="00445110">
        <w:rPr>
          <w:rtl/>
          <w:lang w:eastAsia="en-US"/>
        </w:rPr>
        <w:t xml:space="preserve"> </w:t>
      </w:r>
      <w:r w:rsidRPr="00445110">
        <w:rPr>
          <w:rFonts w:hint="eastAsia"/>
          <w:rtl/>
          <w:lang w:eastAsia="en-US"/>
        </w:rPr>
        <w:t>נתן</w:t>
      </w:r>
      <w:r w:rsidRPr="00445110">
        <w:rPr>
          <w:rtl/>
          <w:lang w:eastAsia="en-US"/>
        </w:rPr>
        <w:t xml:space="preserve"> </w:t>
      </w:r>
      <w:r w:rsidRPr="00445110">
        <w:rPr>
          <w:rFonts w:hint="eastAsia"/>
          <w:rtl/>
          <w:lang w:eastAsia="en-US"/>
        </w:rPr>
        <w:t>הקב</w:t>
      </w:r>
      <w:r w:rsidRPr="00445110">
        <w:rPr>
          <w:rtl/>
          <w:lang w:eastAsia="en-US"/>
        </w:rPr>
        <w:t>"</w:t>
      </w:r>
      <w:r w:rsidRPr="00445110">
        <w:rPr>
          <w:rFonts w:hint="eastAsia"/>
          <w:rtl/>
          <w:lang w:eastAsia="en-US"/>
        </w:rPr>
        <w:t>ה</w:t>
      </w:r>
      <w:r w:rsidRPr="00445110">
        <w:rPr>
          <w:rtl/>
          <w:lang w:eastAsia="en-US"/>
        </w:rPr>
        <w:t xml:space="preserve"> </w:t>
      </w:r>
      <w:r w:rsidRPr="00445110">
        <w:rPr>
          <w:rFonts w:hint="eastAsia"/>
          <w:rtl/>
          <w:lang w:eastAsia="en-US"/>
        </w:rPr>
        <w:t>לישראל</w:t>
      </w:r>
      <w:r w:rsidRPr="00445110">
        <w:rPr>
          <w:rtl/>
          <w:lang w:eastAsia="en-US"/>
        </w:rPr>
        <w:t xml:space="preserve">, </w:t>
      </w:r>
      <w:r w:rsidRPr="00445110">
        <w:rPr>
          <w:rFonts w:hint="eastAsia"/>
          <w:rtl/>
          <w:lang w:eastAsia="en-US"/>
        </w:rPr>
        <w:t>וכ</w:t>
      </w:r>
      <w:r>
        <w:rPr>
          <w:rFonts w:hint="cs"/>
          <w:rtl/>
          <w:lang w:eastAsia="en-US"/>
        </w:rPr>
        <w:t>ו</w:t>
      </w:r>
      <w:r w:rsidRPr="00445110">
        <w:rPr>
          <w:rFonts w:hint="eastAsia"/>
          <w:rtl/>
          <w:lang w:eastAsia="en-US"/>
        </w:rPr>
        <w:t>לם</w:t>
      </w:r>
      <w:r w:rsidRPr="00445110">
        <w:rPr>
          <w:rtl/>
          <w:lang w:eastAsia="en-US"/>
        </w:rPr>
        <w:t xml:space="preserve"> </w:t>
      </w:r>
      <w:r w:rsidRPr="00445110">
        <w:rPr>
          <w:rFonts w:hint="eastAsia"/>
          <w:rtl/>
          <w:lang w:eastAsia="en-US"/>
        </w:rPr>
        <w:t>לא</w:t>
      </w:r>
      <w:r w:rsidRPr="00445110">
        <w:rPr>
          <w:rtl/>
          <w:lang w:eastAsia="en-US"/>
        </w:rPr>
        <w:t xml:space="preserve"> </w:t>
      </w:r>
      <w:r w:rsidRPr="00445110">
        <w:rPr>
          <w:rFonts w:hint="eastAsia"/>
          <w:rtl/>
          <w:lang w:eastAsia="en-US"/>
        </w:rPr>
        <w:t>נתנם</w:t>
      </w:r>
      <w:r w:rsidRPr="00445110">
        <w:rPr>
          <w:rtl/>
          <w:lang w:eastAsia="en-US"/>
        </w:rPr>
        <w:t xml:space="preserve"> </w:t>
      </w:r>
      <w:r w:rsidRPr="00445110">
        <w:rPr>
          <w:rFonts w:hint="eastAsia"/>
          <w:rtl/>
          <w:lang w:eastAsia="en-US"/>
        </w:rPr>
        <w:t>להם</w:t>
      </w:r>
      <w:r w:rsidRPr="00445110">
        <w:rPr>
          <w:rtl/>
          <w:lang w:eastAsia="en-US"/>
        </w:rPr>
        <w:t xml:space="preserve"> </w:t>
      </w:r>
      <w:r w:rsidRPr="00445110">
        <w:rPr>
          <w:rFonts w:hint="eastAsia"/>
          <w:rtl/>
          <w:lang w:eastAsia="en-US"/>
        </w:rPr>
        <w:t>אלא</w:t>
      </w:r>
      <w:r w:rsidRPr="00445110">
        <w:rPr>
          <w:rtl/>
          <w:lang w:eastAsia="en-US"/>
        </w:rPr>
        <w:t xml:space="preserve"> </w:t>
      </w:r>
      <w:r w:rsidRPr="00445110">
        <w:rPr>
          <w:rFonts w:hint="eastAsia"/>
          <w:rtl/>
          <w:lang w:eastAsia="en-US"/>
        </w:rPr>
        <w:t>על</w:t>
      </w:r>
      <w:r w:rsidRPr="00445110">
        <w:rPr>
          <w:rtl/>
          <w:lang w:eastAsia="en-US"/>
        </w:rPr>
        <w:t xml:space="preserve"> </w:t>
      </w:r>
      <w:r w:rsidRPr="00445110">
        <w:rPr>
          <w:rFonts w:hint="eastAsia"/>
          <w:rtl/>
          <w:lang w:eastAsia="en-US"/>
        </w:rPr>
        <w:t>ידי</w:t>
      </w:r>
      <w:r w:rsidRPr="00445110">
        <w:rPr>
          <w:rtl/>
          <w:lang w:eastAsia="en-US"/>
        </w:rPr>
        <w:t xml:space="preserve"> </w:t>
      </w:r>
      <w:r w:rsidRPr="00445110">
        <w:rPr>
          <w:rFonts w:hint="eastAsia"/>
          <w:rtl/>
          <w:lang w:eastAsia="en-US"/>
        </w:rPr>
        <w:t>יסורי</w:t>
      </w:r>
      <w:r>
        <w:rPr>
          <w:rFonts w:hint="cs"/>
          <w:rtl/>
          <w:lang w:eastAsia="en-US"/>
        </w:rPr>
        <w:t xml:space="preserve">ם: </w:t>
      </w:r>
      <w:r w:rsidRPr="00445110">
        <w:rPr>
          <w:rFonts w:hint="eastAsia"/>
          <w:rtl/>
          <w:lang w:eastAsia="en-US"/>
        </w:rPr>
        <w:t>התורה</w:t>
      </w:r>
      <w:r w:rsidRPr="00445110">
        <w:rPr>
          <w:rtl/>
          <w:lang w:eastAsia="en-US"/>
        </w:rPr>
        <w:t xml:space="preserve">, </w:t>
      </w:r>
      <w:r w:rsidRPr="00445110">
        <w:rPr>
          <w:rFonts w:hint="eastAsia"/>
          <w:rtl/>
          <w:lang w:eastAsia="en-US"/>
        </w:rPr>
        <w:t>וארץ</w:t>
      </w:r>
      <w:r w:rsidRPr="00445110">
        <w:rPr>
          <w:rtl/>
          <w:lang w:eastAsia="en-US"/>
        </w:rPr>
        <w:t xml:space="preserve"> </w:t>
      </w:r>
      <w:r w:rsidRPr="00445110">
        <w:rPr>
          <w:rFonts w:hint="eastAsia"/>
          <w:rtl/>
          <w:lang w:eastAsia="en-US"/>
        </w:rPr>
        <w:t>ישראל</w:t>
      </w:r>
      <w:r w:rsidRPr="00445110">
        <w:rPr>
          <w:rtl/>
          <w:lang w:eastAsia="en-US"/>
        </w:rPr>
        <w:t xml:space="preserve">, </w:t>
      </w:r>
      <w:r w:rsidRPr="00445110">
        <w:rPr>
          <w:rFonts w:hint="eastAsia"/>
          <w:rtl/>
          <w:lang w:eastAsia="en-US"/>
        </w:rPr>
        <w:t>וחיי</w:t>
      </w:r>
      <w:r w:rsidRPr="00445110">
        <w:rPr>
          <w:rtl/>
          <w:lang w:eastAsia="en-US"/>
        </w:rPr>
        <w:t xml:space="preserve"> </w:t>
      </w:r>
      <w:r w:rsidRPr="00445110">
        <w:rPr>
          <w:rFonts w:hint="eastAsia"/>
          <w:rtl/>
          <w:lang w:eastAsia="en-US"/>
        </w:rPr>
        <w:t>עו</w:t>
      </w:r>
      <w:r>
        <w:rPr>
          <w:rFonts w:hint="cs"/>
          <w:rtl/>
          <w:lang w:eastAsia="en-US"/>
        </w:rPr>
        <w:t>לם הבא.</w:t>
      </w:r>
      <w:r w:rsidR="009D4DFA">
        <w:rPr>
          <w:rStyle w:val="a5"/>
          <w:rtl/>
          <w:lang w:eastAsia="en-US"/>
        </w:rPr>
        <w:footnoteReference w:id="18"/>
      </w:r>
      <w:r>
        <w:rPr>
          <w:rFonts w:hint="cs"/>
          <w:rtl/>
          <w:lang w:eastAsia="en-US"/>
        </w:rPr>
        <w:t xml:space="preserve"> </w:t>
      </w:r>
    </w:p>
    <w:p w:rsidR="00C214CC" w:rsidRDefault="00C214CC">
      <w:pPr>
        <w:pStyle w:val="ab"/>
        <w:rPr>
          <w:rFonts w:hint="cs"/>
          <w:rtl/>
        </w:rPr>
      </w:pPr>
      <w:r>
        <w:rPr>
          <w:rFonts w:hint="cs"/>
          <w:rtl/>
        </w:rPr>
        <w:t xml:space="preserve">קהלת רבה פרשה ב א </w:t>
      </w:r>
    </w:p>
    <w:p w:rsidR="00C214CC" w:rsidRDefault="00C214CC" w:rsidP="009D4DFA">
      <w:pPr>
        <w:pStyle w:val="ac"/>
        <w:rPr>
          <w:rFonts w:hint="cs"/>
          <w:rtl/>
        </w:rPr>
      </w:pPr>
      <w:r>
        <w:rPr>
          <w:rFonts w:hint="cs"/>
          <w:rtl/>
        </w:rPr>
        <w:t>"אמרתי אני בלבי לכה נא אנסכה בשמחה"</w:t>
      </w:r>
      <w:r w:rsidR="009D4DFA">
        <w:rPr>
          <w:rFonts w:hint="cs"/>
          <w:rtl/>
        </w:rPr>
        <w:t xml:space="preserve"> (קהלת ב א)</w:t>
      </w:r>
      <w:r>
        <w:rPr>
          <w:rFonts w:hint="cs"/>
          <w:rtl/>
        </w:rPr>
        <w:t xml:space="preserve"> - רבי יונה בשם רבי </w:t>
      </w:r>
      <w:smartTag w:uri="urn:schemas-microsoft-com:office:smarttags" w:element="PersonName">
        <w:smartTagPr>
          <w:attr w:name="ProductID" w:val="סימון בר"/>
        </w:smartTagPr>
        <w:r>
          <w:rPr>
            <w:rFonts w:hint="cs"/>
            <w:rtl/>
          </w:rPr>
          <w:t>סימון בר</w:t>
        </w:r>
      </w:smartTag>
      <w:r>
        <w:rPr>
          <w:rFonts w:hint="cs"/>
          <w:rtl/>
        </w:rPr>
        <w:t xml:space="preserve"> זביד: כל שלוה שאדם רואה בעולם הזה</w:t>
      </w:r>
      <w:r w:rsidR="00520B90">
        <w:rPr>
          <w:rFonts w:hint="cs"/>
          <w:rtl/>
        </w:rPr>
        <w:t>,</w:t>
      </w:r>
      <w:r>
        <w:rPr>
          <w:rFonts w:hint="cs"/>
          <w:rtl/>
        </w:rPr>
        <w:t xml:space="preserve"> הבל היא לפני שלותו של עולם הבא.</w:t>
      </w:r>
      <w:r>
        <w:rPr>
          <w:rStyle w:val="a5"/>
          <w:rtl/>
        </w:rPr>
        <w:footnoteReference w:id="19"/>
      </w:r>
    </w:p>
    <w:p w:rsidR="00C214CC" w:rsidRDefault="00C214CC">
      <w:pPr>
        <w:pStyle w:val="ab"/>
        <w:rPr>
          <w:rFonts w:hint="cs"/>
          <w:rtl/>
        </w:rPr>
      </w:pPr>
      <w:r>
        <w:rPr>
          <w:rFonts w:hint="cs"/>
          <w:rtl/>
        </w:rPr>
        <w:t>מדרש משלי (בובר) פרשה יז</w:t>
      </w:r>
    </w:p>
    <w:p w:rsidR="00C214CC" w:rsidRDefault="00C214CC">
      <w:pPr>
        <w:pStyle w:val="ac"/>
        <w:rPr>
          <w:rFonts w:hint="cs"/>
          <w:rtl/>
        </w:rPr>
      </w:pPr>
      <w:r>
        <w:rPr>
          <w:rFonts w:hint="cs"/>
          <w:rtl/>
        </w:rPr>
        <w:t>"טוב פת חרבה ושלוה בה מבית מלא זבחי ריב" (משלי יז א) - אמר ר' יוחנן</w:t>
      </w:r>
      <w:r w:rsidR="009D4DFA">
        <w:rPr>
          <w:rFonts w:hint="cs"/>
          <w:rtl/>
        </w:rPr>
        <w:t>:</w:t>
      </w:r>
      <w:r>
        <w:rPr>
          <w:rFonts w:hint="cs"/>
          <w:rtl/>
        </w:rPr>
        <w:t xml:space="preserve"> זו ארץ ישראל, שאפילו אוכל אדם פת ומלח ודר בתוכה, מובטח לו שהוא בן העולם הבא.</w:t>
      </w:r>
      <w:r>
        <w:rPr>
          <w:rStyle w:val="a5"/>
          <w:rtl/>
        </w:rPr>
        <w:footnoteReference w:id="20"/>
      </w:r>
    </w:p>
    <w:p w:rsidR="00C214CC" w:rsidRDefault="00C214CC">
      <w:pPr>
        <w:pStyle w:val="ac"/>
        <w:rPr>
          <w:rFonts w:hint="cs"/>
          <w:rtl/>
        </w:rPr>
      </w:pPr>
    </w:p>
    <w:p w:rsidR="00C214CC" w:rsidRDefault="00C214CC">
      <w:pPr>
        <w:pStyle w:val="ad"/>
        <w:rPr>
          <w:rFonts w:hint="cs"/>
          <w:rtl/>
        </w:rPr>
      </w:pPr>
      <w:r>
        <w:rPr>
          <w:rtl/>
        </w:rPr>
        <w:t>שבת שלום</w:t>
      </w:r>
      <w:r>
        <w:rPr>
          <w:rFonts w:hint="cs"/>
          <w:rtl/>
        </w:rPr>
        <w:t xml:space="preserve"> </w:t>
      </w:r>
    </w:p>
    <w:p w:rsidR="00C214CC" w:rsidRDefault="00C214CC">
      <w:pPr>
        <w:pStyle w:val="ad"/>
        <w:rPr>
          <w:rFonts w:hint="cs"/>
          <w:rtl/>
        </w:rPr>
      </w:pPr>
      <w:r>
        <w:rPr>
          <w:rtl/>
        </w:rPr>
        <w:t>מחלקי המים</w:t>
      </w:r>
    </w:p>
    <w:p w:rsidR="00C214CC" w:rsidRPr="00D75053" w:rsidRDefault="00C214CC" w:rsidP="00D75053">
      <w:pPr>
        <w:pStyle w:val="ad"/>
        <w:spacing w:before="120"/>
        <w:rPr>
          <w:rFonts w:hint="cs"/>
          <w:b w:val="0"/>
          <w:bCs w:val="0"/>
          <w:szCs w:val="22"/>
          <w:rtl/>
        </w:rPr>
      </w:pPr>
      <w:r w:rsidRPr="00D75053">
        <w:rPr>
          <w:rFonts w:hint="cs"/>
          <w:szCs w:val="22"/>
          <w:rtl/>
        </w:rPr>
        <w:t>מים אחרונים 1</w:t>
      </w:r>
      <w:r w:rsidRPr="00D75053">
        <w:rPr>
          <w:rFonts w:hint="cs"/>
          <w:b w:val="0"/>
          <w:bCs w:val="0"/>
          <w:szCs w:val="22"/>
          <w:rtl/>
        </w:rPr>
        <w:t xml:space="preserve">: ראו </w:t>
      </w:r>
      <w:r w:rsidRPr="00D75053">
        <w:rPr>
          <w:b w:val="0"/>
          <w:bCs w:val="0"/>
          <w:szCs w:val="22"/>
          <w:rtl/>
        </w:rPr>
        <w:t>הסיפור של עגנון, מנוחה</w:t>
      </w:r>
      <w:r w:rsidRPr="00D75053">
        <w:rPr>
          <w:rFonts w:hint="cs"/>
          <w:b w:val="0"/>
          <w:bCs w:val="0"/>
          <w:szCs w:val="22"/>
          <w:rtl/>
        </w:rPr>
        <w:t xml:space="preserve">, בכרך אלו ואלו: </w:t>
      </w:r>
      <w:r w:rsidR="006921AE" w:rsidRPr="00D75053">
        <w:rPr>
          <w:rFonts w:hint="cs"/>
          <w:b w:val="0"/>
          <w:bCs w:val="0"/>
          <w:szCs w:val="22"/>
          <w:rtl/>
        </w:rPr>
        <w:t>"</w:t>
      </w:r>
      <w:r w:rsidR="00592F70" w:rsidRPr="00D75053">
        <w:rPr>
          <w:rFonts w:hint="cs"/>
          <w:b w:val="0"/>
          <w:bCs w:val="0"/>
          <w:szCs w:val="22"/>
          <w:rtl/>
        </w:rPr>
        <w:t>זקן אחד היה בשכונתו של משה</w:t>
      </w:r>
      <w:r w:rsidR="00B12EB3" w:rsidRPr="00D75053">
        <w:rPr>
          <w:rFonts w:hint="cs"/>
          <w:b w:val="0"/>
          <w:bCs w:val="0"/>
          <w:szCs w:val="22"/>
          <w:rtl/>
        </w:rPr>
        <w:t>, איש תם וישר וירא אלקים</w:t>
      </w:r>
      <w:r w:rsidR="00592F70" w:rsidRPr="00D75053">
        <w:rPr>
          <w:rFonts w:hint="cs"/>
          <w:b w:val="0"/>
          <w:bCs w:val="0"/>
          <w:szCs w:val="22"/>
          <w:rtl/>
        </w:rPr>
        <w:t xml:space="preserve"> ...</w:t>
      </w:r>
      <w:r w:rsidR="006F09A1" w:rsidRPr="00D75053">
        <w:rPr>
          <w:rFonts w:hint="cs"/>
          <w:b w:val="0"/>
          <w:bCs w:val="0"/>
          <w:szCs w:val="22"/>
          <w:rtl/>
        </w:rPr>
        <w:t xml:space="preserve"> </w:t>
      </w:r>
      <w:r w:rsidR="006921AE" w:rsidRPr="00D75053">
        <w:rPr>
          <w:rFonts w:hint="cs"/>
          <w:b w:val="0"/>
          <w:bCs w:val="0"/>
          <w:szCs w:val="22"/>
          <w:rtl/>
        </w:rPr>
        <w:t>כשעמד משה לעלות שנייה למרום לקבל לוחות אחרונות, הלך אותו זקן אצלו ו</w:t>
      </w:r>
      <w:r w:rsidR="006F09A1" w:rsidRPr="00D75053">
        <w:rPr>
          <w:rFonts w:hint="cs"/>
          <w:b w:val="0"/>
          <w:bCs w:val="0"/>
          <w:szCs w:val="22"/>
          <w:rtl/>
        </w:rPr>
        <w:t>אמר לו</w:t>
      </w:r>
      <w:r w:rsidR="006921AE" w:rsidRPr="00D75053">
        <w:rPr>
          <w:rFonts w:hint="cs"/>
          <w:b w:val="0"/>
          <w:bCs w:val="0"/>
          <w:szCs w:val="22"/>
          <w:rtl/>
        </w:rPr>
        <w:t>: אדוני משה ... מקצת מנוחה אני מבקש. בבקשה ממך משה, אל תשכחני שם למעלה ...". ו</w:t>
      </w:r>
      <w:r w:rsidR="004F1B9C" w:rsidRPr="00D75053">
        <w:rPr>
          <w:rFonts w:hint="cs"/>
          <w:b w:val="0"/>
          <w:bCs w:val="0"/>
          <w:szCs w:val="22"/>
          <w:rtl/>
        </w:rPr>
        <w:t xml:space="preserve">על מנת לא לקלקל את יפי הסיפור, </w:t>
      </w:r>
      <w:r w:rsidR="006921AE" w:rsidRPr="00D75053">
        <w:rPr>
          <w:rFonts w:hint="cs"/>
          <w:b w:val="0"/>
          <w:bCs w:val="0"/>
          <w:szCs w:val="22"/>
          <w:rtl/>
        </w:rPr>
        <w:t xml:space="preserve">לא נמשיך, ראו במקור. </w:t>
      </w:r>
    </w:p>
    <w:p w:rsidR="00C214CC" w:rsidRDefault="00C214CC" w:rsidP="00D75053">
      <w:pPr>
        <w:pStyle w:val="ad"/>
        <w:spacing w:before="120"/>
        <w:rPr>
          <w:rFonts w:hint="cs"/>
          <w:b w:val="0"/>
          <w:bCs w:val="0"/>
          <w:rtl/>
        </w:rPr>
      </w:pPr>
      <w:r w:rsidRPr="00D75053">
        <w:rPr>
          <w:rFonts w:hint="cs"/>
          <w:szCs w:val="22"/>
          <w:rtl/>
        </w:rPr>
        <w:t>מים אחרונים 2</w:t>
      </w:r>
      <w:r w:rsidRPr="00D75053">
        <w:rPr>
          <w:rFonts w:hint="cs"/>
          <w:b w:val="0"/>
          <w:bCs w:val="0"/>
          <w:szCs w:val="22"/>
          <w:rtl/>
        </w:rPr>
        <w:t xml:space="preserve">: מחותני </w:t>
      </w:r>
      <w:smartTag w:uri="urn:schemas-microsoft-com:office:smarttags" w:element="PersonName">
        <w:smartTagPr>
          <w:attr w:name="ProductID" w:val="עמוס חכם"/>
        </w:smartTagPr>
        <w:r w:rsidRPr="00D75053">
          <w:rPr>
            <w:rFonts w:hint="cs"/>
            <w:b w:val="0"/>
            <w:bCs w:val="0"/>
            <w:szCs w:val="22"/>
            <w:rtl/>
          </w:rPr>
          <w:t>עמוס חכם</w:t>
        </w:r>
      </w:smartTag>
      <w:r w:rsidRPr="00D75053">
        <w:rPr>
          <w:rFonts w:hint="cs"/>
          <w:b w:val="0"/>
          <w:bCs w:val="0"/>
          <w:szCs w:val="22"/>
          <w:rtl/>
        </w:rPr>
        <w:t xml:space="preserve"> </w:t>
      </w:r>
      <w:r w:rsidR="004F1B9C" w:rsidRPr="00D75053">
        <w:rPr>
          <w:rFonts w:hint="cs"/>
          <w:b w:val="0"/>
          <w:bCs w:val="0"/>
          <w:szCs w:val="22"/>
          <w:rtl/>
        </w:rPr>
        <w:t xml:space="preserve">ז"ל למדני </w:t>
      </w:r>
      <w:r w:rsidRPr="00D75053">
        <w:rPr>
          <w:rFonts w:hint="cs"/>
          <w:b w:val="0"/>
          <w:bCs w:val="0"/>
          <w:szCs w:val="22"/>
          <w:rtl/>
        </w:rPr>
        <w:t>שבחנוכה אנו אומרים מזמור שיר חנוכת הבית לדוד ובו הפסוק: "ואני אמרתי בשלוי בל אמוט לעולם"</w:t>
      </w:r>
      <w:r w:rsidR="0046379F" w:rsidRPr="00D75053">
        <w:rPr>
          <w:rFonts w:hint="cs"/>
          <w:b w:val="0"/>
          <w:bCs w:val="0"/>
          <w:szCs w:val="22"/>
          <w:rtl/>
        </w:rPr>
        <w:t>,</w:t>
      </w:r>
      <w:r w:rsidRPr="00D75053">
        <w:rPr>
          <w:rFonts w:hint="cs"/>
          <w:b w:val="0"/>
          <w:bCs w:val="0"/>
          <w:szCs w:val="22"/>
          <w:rtl/>
        </w:rPr>
        <w:t xml:space="preserve"> שמסמל את תקוותם </w:t>
      </w:r>
      <w:r w:rsidR="0046379F" w:rsidRPr="00D75053">
        <w:rPr>
          <w:rFonts w:hint="cs"/>
          <w:b w:val="0"/>
          <w:bCs w:val="0"/>
          <w:szCs w:val="22"/>
          <w:rtl/>
        </w:rPr>
        <w:t xml:space="preserve">של החשמונאים </w:t>
      </w:r>
      <w:r w:rsidRPr="00D75053">
        <w:rPr>
          <w:rFonts w:hint="cs"/>
          <w:b w:val="0"/>
          <w:bCs w:val="0"/>
          <w:szCs w:val="22"/>
          <w:rtl/>
        </w:rPr>
        <w:t xml:space="preserve">שגאולה זו תמשך לדורי דורות (ראה מקבים </w:t>
      </w:r>
      <w:r w:rsidR="0046379F" w:rsidRPr="00D75053">
        <w:rPr>
          <w:rFonts w:hint="cs"/>
          <w:b w:val="0"/>
          <w:bCs w:val="0"/>
          <w:szCs w:val="22"/>
          <w:rtl/>
        </w:rPr>
        <w:t xml:space="preserve">ב </w:t>
      </w:r>
      <w:r w:rsidRPr="00D75053">
        <w:rPr>
          <w:rFonts w:hint="cs"/>
          <w:b w:val="0"/>
          <w:bCs w:val="0"/>
          <w:szCs w:val="22"/>
          <w:rtl/>
        </w:rPr>
        <w:t>פרקים א-ב באגרת ששלחו החשמונאים ליהודי מצרים). ומה קרה למלכות חשמונאים? קפץ עליה רוגז</w:t>
      </w:r>
      <w:r w:rsidR="003E5860" w:rsidRPr="00D75053">
        <w:rPr>
          <w:rFonts w:hint="cs"/>
          <w:b w:val="0"/>
          <w:bCs w:val="0"/>
          <w:szCs w:val="22"/>
          <w:rtl/>
        </w:rPr>
        <w:t>ן</w:t>
      </w:r>
      <w:r w:rsidRPr="00D75053">
        <w:rPr>
          <w:rFonts w:hint="cs"/>
          <w:b w:val="0"/>
          <w:bCs w:val="0"/>
          <w:szCs w:val="22"/>
          <w:rtl/>
        </w:rPr>
        <w:t xml:space="preserve"> של מלחמות אחים</w:t>
      </w:r>
      <w:r w:rsidR="003E5860" w:rsidRPr="00D75053">
        <w:rPr>
          <w:rFonts w:hint="cs"/>
          <w:b w:val="0"/>
          <w:bCs w:val="0"/>
          <w:szCs w:val="22"/>
          <w:rtl/>
        </w:rPr>
        <w:t xml:space="preserve"> מכוערות שהביאו לקיצה</w:t>
      </w:r>
      <w:r w:rsidRPr="00D75053">
        <w:rPr>
          <w:rFonts w:hint="cs"/>
          <w:b w:val="0"/>
          <w:bCs w:val="0"/>
          <w:szCs w:val="22"/>
          <w:rtl/>
        </w:rPr>
        <w:t xml:space="preserve">. (ראה גם הקשר לחנוכה </w:t>
      </w:r>
      <w:r w:rsidR="003E1CB9" w:rsidRPr="00D75053">
        <w:rPr>
          <w:rFonts w:hint="cs"/>
          <w:b w:val="0"/>
          <w:bCs w:val="0"/>
          <w:szCs w:val="22"/>
          <w:rtl/>
        </w:rPr>
        <w:t xml:space="preserve">ומלכות החשמונאים </w:t>
      </w:r>
      <w:r w:rsidRPr="00D75053">
        <w:rPr>
          <w:rFonts w:hint="cs"/>
          <w:b w:val="0"/>
          <w:bCs w:val="0"/>
          <w:szCs w:val="22"/>
          <w:rtl/>
        </w:rPr>
        <w:t xml:space="preserve">בהערה </w:t>
      </w:r>
      <w:r w:rsidR="003E5860" w:rsidRPr="00D75053">
        <w:rPr>
          <w:rFonts w:hint="cs"/>
          <w:b w:val="0"/>
          <w:bCs w:val="0"/>
          <w:szCs w:val="22"/>
          <w:rtl/>
        </w:rPr>
        <w:t>1</w:t>
      </w:r>
      <w:r w:rsidR="00F628ED" w:rsidRPr="00D75053">
        <w:rPr>
          <w:rFonts w:hint="cs"/>
          <w:b w:val="0"/>
          <w:bCs w:val="0"/>
          <w:szCs w:val="22"/>
          <w:rtl/>
        </w:rPr>
        <w:t>3</w:t>
      </w:r>
      <w:r w:rsidRPr="00D75053">
        <w:rPr>
          <w:rFonts w:hint="cs"/>
          <w:b w:val="0"/>
          <w:bCs w:val="0"/>
          <w:szCs w:val="22"/>
          <w:rtl/>
        </w:rPr>
        <w:t xml:space="preserve"> לעיל).</w:t>
      </w:r>
      <w:r>
        <w:rPr>
          <w:rFonts w:hint="cs"/>
          <w:b w:val="0"/>
          <w:bCs w:val="0"/>
          <w:rtl/>
        </w:rPr>
        <w:t xml:space="preserve"> </w:t>
      </w:r>
    </w:p>
    <w:p w:rsidR="00C214CC" w:rsidRDefault="00C214CC">
      <w:pPr>
        <w:pStyle w:val="ad"/>
        <w:rPr>
          <w:rFonts w:hint="cs"/>
          <w:rtl/>
        </w:rPr>
      </w:pPr>
    </w:p>
    <w:sectPr w:rsidR="00C214CC" w:rsidSect="00D75053">
      <w:headerReference w:type="default" r:id="rId7"/>
      <w:footerReference w:type="default" r:id="rId8"/>
      <w:headerReference w:type="first" r:id="rId9"/>
      <w:endnotePr>
        <w:numFmt w:val="lowerLetter"/>
      </w:endnotePr>
      <w:pgSz w:w="11907" w:h="16840" w:code="9"/>
      <w:pgMar w:top="1247" w:right="1247" w:bottom="1247"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02D" w:rsidRDefault="00CB502D">
      <w:r>
        <w:separator/>
      </w:r>
    </w:p>
  </w:endnote>
  <w:endnote w:type="continuationSeparator" w:id="0">
    <w:p w:rsidR="00CB502D" w:rsidRDefault="00CB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E16" w:rsidRPr="00F8747C" w:rsidRDefault="00732E16" w:rsidP="00732E16">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3557C1">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3557C1">
      <w:rPr>
        <w:rStyle w:val="ae"/>
        <w:noProof/>
        <w:rtl/>
      </w:rPr>
      <w:t>4</w:t>
    </w:r>
    <w:r w:rsidRPr="00F8747C">
      <w:rPr>
        <w:rStyle w:val="ae"/>
      </w:rPr>
      <w:fldChar w:fldCharType="end"/>
    </w:r>
  </w:p>
  <w:p w:rsidR="00732E16" w:rsidRDefault="00732E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02D" w:rsidRDefault="00CB502D">
      <w:r>
        <w:separator/>
      </w:r>
    </w:p>
  </w:footnote>
  <w:footnote w:type="continuationSeparator" w:id="0">
    <w:p w:rsidR="00CB502D" w:rsidRDefault="00CB502D">
      <w:r>
        <w:continuationSeparator/>
      </w:r>
    </w:p>
  </w:footnote>
  <w:footnote w:id="1">
    <w:p w:rsidR="00C214CC" w:rsidRDefault="00C214CC" w:rsidP="00EC1FA7">
      <w:pPr>
        <w:pStyle w:val="a3"/>
        <w:rPr>
          <w:rFonts w:hint="cs"/>
          <w:rtl/>
        </w:rPr>
      </w:pPr>
      <w:r>
        <w:rPr>
          <w:rStyle w:val="a5"/>
        </w:rPr>
        <w:footnoteRef/>
      </w:r>
      <w:r>
        <w:t xml:space="preserve"> </w:t>
      </w:r>
      <w:r>
        <w:rPr>
          <w:rFonts w:hint="cs"/>
          <w:rtl/>
        </w:rPr>
        <w:t xml:space="preserve"> המשל הוא שיש הבדל בין גזר דין לחובה ובין גזר דין לזכות. גזר דין לחובה</w:t>
      </w:r>
      <w:r w:rsidR="00A64E9F">
        <w:rPr>
          <w:rFonts w:hint="cs"/>
          <w:rtl/>
        </w:rPr>
        <w:t xml:space="preserve"> או </w:t>
      </w:r>
      <w:r>
        <w:rPr>
          <w:rFonts w:hint="cs"/>
          <w:rtl/>
        </w:rPr>
        <w:t>לעונש</w:t>
      </w:r>
      <w:r w:rsidR="00EC1FA7">
        <w:rPr>
          <w:rFonts w:hint="cs"/>
          <w:rtl/>
        </w:rPr>
        <w:t>,</w:t>
      </w:r>
      <w:r>
        <w:rPr>
          <w:rFonts w:hint="cs"/>
          <w:rtl/>
        </w:rPr>
        <w:t xml:space="preserve"> מתקיים מיד. אם בית הדין פוסק שאדם חייב מלקות </w:t>
      </w:r>
      <w:r>
        <w:rPr>
          <w:rtl/>
        </w:rPr>
        <w:t>–</w:t>
      </w:r>
      <w:r>
        <w:rPr>
          <w:rFonts w:hint="cs"/>
          <w:rtl/>
        </w:rPr>
        <w:t xml:space="preserve"> הוא סופג זאת מיד ובמקום. אך אם פסק הדין הוא לטובה, כגון שיש ליתן לאדם כסף (בפרט כסף של השלטון!), עובר הרבה זמן עד שהכסף מגיע </w:t>
      </w:r>
      <w:r>
        <w:rPr>
          <w:rtl/>
        </w:rPr>
        <w:t>–</w:t>
      </w:r>
      <w:r>
        <w:rPr>
          <w:rFonts w:hint="cs"/>
          <w:rtl/>
        </w:rPr>
        <w:t xml:space="preserve"> אם בכלל. הפקיד הזה לוקח קצת, </w:t>
      </w:r>
      <w:r w:rsidR="00C83C21">
        <w:rPr>
          <w:rFonts w:hint="cs"/>
          <w:rtl/>
        </w:rPr>
        <w:t xml:space="preserve">הפקיד הזה צריך לכנס ועדה, </w:t>
      </w:r>
      <w:r>
        <w:rPr>
          <w:rFonts w:hint="cs"/>
          <w:rtl/>
        </w:rPr>
        <w:t>המשרד הזה מ</w:t>
      </w:r>
      <w:r w:rsidR="00C83C21">
        <w:rPr>
          <w:rFonts w:hint="cs"/>
          <w:rtl/>
        </w:rPr>
        <w:t>פ</w:t>
      </w:r>
      <w:r w:rsidR="00EC1FA7">
        <w:rPr>
          <w:rFonts w:hint="cs"/>
          <w:rtl/>
        </w:rPr>
        <w:t xml:space="preserve">טיר: </w:t>
      </w:r>
      <w:r w:rsidR="00A64E9F">
        <w:rPr>
          <w:rFonts w:hint="cs"/>
          <w:rtl/>
        </w:rPr>
        <w:t xml:space="preserve">"הכסף עוד לא נכנס לחשבון" </w:t>
      </w:r>
      <w:r>
        <w:rPr>
          <w:rFonts w:hint="cs"/>
          <w:rtl/>
        </w:rPr>
        <w:t xml:space="preserve">וכו'. בקיצור, הדברים הרעים קורים מיד ובחטף </w:t>
      </w:r>
      <w:r>
        <w:rPr>
          <w:rtl/>
        </w:rPr>
        <w:t>–</w:t>
      </w:r>
      <w:r>
        <w:rPr>
          <w:rFonts w:hint="cs"/>
          <w:rtl/>
        </w:rPr>
        <w:t xml:space="preserve"> "שוט ימית </w:t>
      </w:r>
      <w:r w:rsidR="00A64E9F">
        <w:rPr>
          <w:rFonts w:hint="cs"/>
          <w:rtl/>
        </w:rPr>
        <w:t>פתאו</w:t>
      </w:r>
      <w:r w:rsidR="00A64E9F">
        <w:rPr>
          <w:rFonts w:hint="eastAsia"/>
          <w:rtl/>
        </w:rPr>
        <w:t>ם</w:t>
      </w:r>
      <w:r>
        <w:rPr>
          <w:rFonts w:hint="cs"/>
          <w:rtl/>
        </w:rPr>
        <w:t xml:space="preserve">" בעוד שהדברים הטובים נסחבים ונסחבים </w:t>
      </w:r>
      <w:r>
        <w:rPr>
          <w:rtl/>
        </w:rPr>
        <w:t>–</w:t>
      </w:r>
      <w:r>
        <w:rPr>
          <w:rFonts w:hint="cs"/>
          <w:rtl/>
        </w:rPr>
        <w:t xml:space="preserve"> "למסת נקיים ילעג".</w:t>
      </w:r>
    </w:p>
  </w:footnote>
  <w:footnote w:id="2">
    <w:p w:rsidR="00C83C21" w:rsidRDefault="00C83C21" w:rsidP="00EC1FA7">
      <w:pPr>
        <w:pStyle w:val="a3"/>
        <w:rPr>
          <w:rFonts w:hint="cs"/>
          <w:rtl/>
        </w:rPr>
      </w:pPr>
      <w:r>
        <w:rPr>
          <w:rStyle w:val="a5"/>
        </w:rPr>
        <w:footnoteRef/>
      </w:r>
      <w:r>
        <w:rPr>
          <w:rtl/>
        </w:rPr>
        <w:t xml:space="preserve"> </w:t>
      </w:r>
      <w:r>
        <w:rPr>
          <w:rFonts w:hint="cs"/>
          <w:rtl/>
        </w:rPr>
        <w:t xml:space="preserve">קטע זה של המדרש כאילו מסכם את כל הנושא במשפט קצר אחד: דיים לצדיקים שמזומן להם העולם הבא ואיך זה יבקשו לישב בשלווה גם בעולם הזה! ראה </w:t>
      </w:r>
      <w:r w:rsidR="000C6587">
        <w:rPr>
          <w:rFonts w:hint="cs"/>
          <w:rtl/>
        </w:rPr>
        <w:t xml:space="preserve">כדוגמא </w:t>
      </w:r>
      <w:r w:rsidR="000C6587">
        <w:rPr>
          <w:rtl/>
        </w:rPr>
        <w:t>מדרש תהלים (בובר) מזמור צב</w:t>
      </w:r>
      <w:r w:rsidR="000C6587">
        <w:rPr>
          <w:rFonts w:hint="cs"/>
          <w:rtl/>
        </w:rPr>
        <w:t>: "</w:t>
      </w:r>
      <w:r w:rsidR="000C6587">
        <w:rPr>
          <w:rtl/>
        </w:rPr>
        <w:t>צדיק כתמר יפרח. אמר ר' יצחק בר אדא</w:t>
      </w:r>
      <w:r w:rsidR="000C6587">
        <w:rPr>
          <w:rFonts w:hint="cs"/>
          <w:rtl/>
        </w:rPr>
        <w:t>:</w:t>
      </w:r>
      <w:r w:rsidR="000C6587">
        <w:rPr>
          <w:rtl/>
        </w:rPr>
        <w:t xml:space="preserve"> מה התמרה צילה רחוק ממנה, כך צדיקים שכרן רחוק מהן, עד לעולם הבא</w:t>
      </w:r>
      <w:r w:rsidR="000C6587">
        <w:rPr>
          <w:rFonts w:hint="cs"/>
          <w:rtl/>
        </w:rPr>
        <w:t>".</w:t>
      </w:r>
      <w:r>
        <w:rPr>
          <w:rFonts w:hint="cs"/>
          <w:rtl/>
        </w:rPr>
        <w:t xml:space="preserve"> </w:t>
      </w:r>
      <w:r w:rsidR="004E3DBE">
        <w:rPr>
          <w:rFonts w:hint="cs"/>
          <w:rtl/>
        </w:rPr>
        <w:t xml:space="preserve">ובדברינו </w:t>
      </w:r>
      <w:hyperlink r:id="rId1" w:history="1">
        <w:r w:rsidR="004E3DBE" w:rsidRPr="00D75053">
          <w:rPr>
            <w:rStyle w:val="Hyperlink"/>
            <w:rFonts w:hint="cs"/>
            <w:rtl/>
          </w:rPr>
          <w:t xml:space="preserve">שני אחים </w:t>
        </w:r>
        <w:r w:rsidR="004E3DBE" w:rsidRPr="00D75053">
          <w:rPr>
            <w:rStyle w:val="Hyperlink"/>
            <w:rtl/>
          </w:rPr>
          <w:t>–</w:t>
        </w:r>
        <w:r w:rsidR="004E3DBE" w:rsidRPr="00D75053">
          <w:rPr>
            <w:rStyle w:val="Hyperlink"/>
            <w:rFonts w:hint="cs"/>
            <w:rtl/>
          </w:rPr>
          <w:t xml:space="preserve"> שני עולמות</w:t>
        </w:r>
      </w:hyperlink>
      <w:r w:rsidR="004E3DBE">
        <w:rPr>
          <w:rFonts w:hint="cs"/>
          <w:rtl/>
        </w:rPr>
        <w:t xml:space="preserve">, בשבת שעברה, פרשת וישלח, כבר הראינו איך המדרשים 'מקצים' את העולם הזה לעשו ואת העולם הבא ליעקב. </w:t>
      </w:r>
      <w:r w:rsidR="00EC1FA7">
        <w:rPr>
          <w:rFonts w:hint="cs"/>
          <w:rtl/>
        </w:rPr>
        <w:t>מי ש</w:t>
      </w:r>
      <w:r>
        <w:rPr>
          <w:rFonts w:hint="cs"/>
          <w:rtl/>
        </w:rPr>
        <w:t>מורגל בתפיסת חז"ל של העולם הזה מול העולם הבא (שהוא פתרון לחוסר מענה לבעיית שכר ועונש, ראה קידושין</w:t>
      </w:r>
      <w:r w:rsidR="00795AA8">
        <w:rPr>
          <w:rFonts w:hint="cs"/>
          <w:rtl/>
        </w:rPr>
        <w:t xml:space="preserve"> לט ע"ב בסיפור על הנער שקיים מצוות שילוח הקן וכיבוד אב ומת), אולי </w:t>
      </w:r>
      <w:r w:rsidR="00EC1FA7">
        <w:rPr>
          <w:rFonts w:hint="cs"/>
          <w:rtl/>
        </w:rPr>
        <w:t xml:space="preserve">לא שם </w:t>
      </w:r>
      <w:r w:rsidR="00795AA8">
        <w:rPr>
          <w:rFonts w:hint="cs"/>
          <w:rtl/>
        </w:rPr>
        <w:t>לב למהפך הפרשני ש</w:t>
      </w:r>
      <w:r w:rsidR="000C6587">
        <w:rPr>
          <w:rFonts w:hint="cs"/>
          <w:rtl/>
        </w:rPr>
        <w:t xml:space="preserve">עושה </w:t>
      </w:r>
      <w:r w:rsidR="00795AA8">
        <w:rPr>
          <w:rFonts w:hint="cs"/>
          <w:rtl/>
        </w:rPr>
        <w:t>כאן המדרש. ספר בראשית וכן המקרא כולו ואף מרבית הנ"ך מדגיש</w:t>
      </w:r>
      <w:r w:rsidR="004E3DBE">
        <w:rPr>
          <w:rFonts w:hint="cs"/>
          <w:rtl/>
        </w:rPr>
        <w:t>ים</w:t>
      </w:r>
      <w:r w:rsidR="00795AA8">
        <w:rPr>
          <w:rFonts w:hint="cs"/>
          <w:rtl/>
        </w:rPr>
        <w:t xml:space="preserve"> כל הזמן שהכל תוצאות מעשה האדם</w:t>
      </w:r>
      <w:r w:rsidR="004E3DBE">
        <w:rPr>
          <w:rFonts w:hint="cs"/>
          <w:rtl/>
        </w:rPr>
        <w:t xml:space="preserve"> והכל כאן בעולם הזה</w:t>
      </w:r>
      <w:r w:rsidR="00795AA8">
        <w:rPr>
          <w:rFonts w:hint="cs"/>
          <w:rtl/>
        </w:rPr>
        <w:t xml:space="preserve">. יעקב זועק שרימו אותו בהחלפת רחל בלאה, עונים לו מה עשית כשרימית את אביך וכו'. </w:t>
      </w:r>
      <w:r w:rsidR="000C6587">
        <w:rPr>
          <w:rFonts w:hint="cs"/>
          <w:rtl/>
        </w:rPr>
        <w:t>"אם תש</w:t>
      </w:r>
      <w:r w:rsidR="00A64E9F">
        <w:rPr>
          <w:rFonts w:hint="cs"/>
          <w:rtl/>
        </w:rPr>
        <w:t>מ</w:t>
      </w:r>
      <w:r w:rsidR="000C6587">
        <w:rPr>
          <w:rFonts w:hint="cs"/>
          <w:rtl/>
        </w:rPr>
        <w:t>עו ואם לא תשמעו", הכל בסיבה ו</w:t>
      </w:r>
      <w:r w:rsidR="00795AA8">
        <w:rPr>
          <w:rFonts w:hint="cs"/>
          <w:rtl/>
        </w:rPr>
        <w:t>מידה כנגד מידה</w:t>
      </w:r>
      <w:r w:rsidR="00EC1FA7">
        <w:rPr>
          <w:rFonts w:hint="cs"/>
          <w:rtl/>
        </w:rPr>
        <w:t>, הכל כאן עלי אדמות</w:t>
      </w:r>
      <w:r w:rsidR="00795AA8">
        <w:rPr>
          <w:rFonts w:hint="cs"/>
          <w:rtl/>
        </w:rPr>
        <w:t xml:space="preserve">. </w:t>
      </w:r>
      <w:r w:rsidR="00EC1FA7">
        <w:rPr>
          <w:rFonts w:hint="cs"/>
          <w:rtl/>
        </w:rPr>
        <w:t xml:space="preserve">אך </w:t>
      </w:r>
      <w:r w:rsidR="00795AA8">
        <w:rPr>
          <w:rFonts w:hint="cs"/>
          <w:rtl/>
        </w:rPr>
        <w:t xml:space="preserve">כאן </w:t>
      </w:r>
      <w:r w:rsidR="004E3DBE">
        <w:rPr>
          <w:rFonts w:hint="cs"/>
          <w:rtl/>
        </w:rPr>
        <w:t xml:space="preserve">יש </w:t>
      </w:r>
      <w:r w:rsidR="00795AA8">
        <w:rPr>
          <w:rFonts w:hint="cs"/>
          <w:rtl/>
        </w:rPr>
        <w:t>קביעה פשטנית: איך מצפים בכלל הצדיקים לקבל שכר ולישב בשלווה בעולם הזה, כאשר טובתם ושלוותם מצפים להם בעולם הבא! ולמרות "סיכום פשוט" זה של המדרש, נמשיך בדרכנו לחפש שלווה ושקט ליעקב ולזרעו</w:t>
      </w:r>
      <w:r w:rsidR="004E3DBE">
        <w:rPr>
          <w:rFonts w:hint="cs"/>
          <w:rtl/>
        </w:rPr>
        <w:t xml:space="preserve"> בחיים עלי חלד</w:t>
      </w:r>
      <w:r w:rsidR="00795AA8">
        <w:rPr>
          <w:rFonts w:hint="cs"/>
          <w:rtl/>
        </w:rPr>
        <w:t>.</w:t>
      </w:r>
      <w:r>
        <w:rPr>
          <w:rFonts w:hint="cs"/>
          <w:rtl/>
        </w:rPr>
        <w:t xml:space="preserve"> </w:t>
      </w:r>
    </w:p>
  </w:footnote>
  <w:footnote w:id="3">
    <w:p w:rsidR="00C214CC" w:rsidRDefault="00C214CC" w:rsidP="00EC1FA7">
      <w:pPr>
        <w:pStyle w:val="a3"/>
        <w:rPr>
          <w:rFonts w:hint="cs"/>
          <w:rtl/>
        </w:rPr>
      </w:pPr>
      <w:r>
        <w:rPr>
          <w:rStyle w:val="a5"/>
        </w:rPr>
        <w:footnoteRef/>
      </w:r>
      <w:r>
        <w:t xml:space="preserve"> </w:t>
      </w:r>
      <w:r>
        <w:rPr>
          <w:rFonts w:hint="cs"/>
          <w:rtl/>
        </w:rPr>
        <w:t xml:space="preserve"> מיד אחרי "וישב יעקב בארץ מגורי אביו", בא הפסוק: "אלה תולדות </w:t>
      </w:r>
      <w:smartTag w:uri="urn:schemas-microsoft-com:office:smarttags" w:element="PersonName">
        <w:smartTagPr>
          <w:attr w:name="ProductID" w:val="יעקב יוסף בן"/>
        </w:smartTagPr>
        <w:r>
          <w:rPr>
            <w:rFonts w:hint="cs"/>
            <w:rtl/>
          </w:rPr>
          <w:t>יעקב יוסף בן</w:t>
        </w:r>
      </w:smartTag>
      <w:r>
        <w:rPr>
          <w:rFonts w:hint="cs"/>
          <w:rtl/>
        </w:rPr>
        <w:t xml:space="preserve"> שבע עשרה שנה וכו'" המספר את תלאות יוסף ויעקב. כל הישיבה של יעקב נמשכה פסוק אחד קצר. נוסח המדרש הקצר: "וישב יעקב", בלי הפסוק הסמוך מחמיץ את כל הפואנטה של המדרש. או שהמעתיקים קיצרו (כדרכם) ובמקור אכן הופיעו הפסוקים המלאים, או שהדרשן סומך על כל שקהל שומעיו יודע את פסוקי התורה בע"פ ומסתפק במילים: "וישב יעקב". הקהל כבר ישלים בעצמו</w:t>
      </w:r>
      <w:r w:rsidR="000C6587">
        <w:rPr>
          <w:rFonts w:hint="cs"/>
          <w:rtl/>
        </w:rPr>
        <w:t>: "אלה תולדות יעקב, יוסף וכו' ".</w:t>
      </w:r>
      <w:r>
        <w:rPr>
          <w:rFonts w:hint="cs"/>
          <w:rtl/>
        </w:rPr>
        <w:t xml:space="preserve">   </w:t>
      </w:r>
    </w:p>
  </w:footnote>
  <w:footnote w:id="4">
    <w:p w:rsidR="00797D38" w:rsidRDefault="00797D38">
      <w:pPr>
        <w:pStyle w:val="a3"/>
        <w:rPr>
          <w:rFonts w:hint="cs"/>
          <w:rtl/>
        </w:rPr>
      </w:pPr>
      <w:r>
        <w:rPr>
          <w:rStyle w:val="a5"/>
        </w:rPr>
        <w:footnoteRef/>
      </w:r>
      <w:r>
        <w:rPr>
          <w:rtl/>
        </w:rPr>
        <w:t xml:space="preserve"> </w:t>
      </w:r>
      <w:r>
        <w:rPr>
          <w:rFonts w:hint="cs"/>
          <w:rtl/>
        </w:rPr>
        <w:t xml:space="preserve">המדרשים מרבים לצטט מהכתובים, כולל ספר איוב, אבל נראה שציטוט הפסוק הפותח לעיל ופסוק זה מספר איוב, הוא מכוון. ראה גמרא </w:t>
      </w:r>
      <w:r>
        <w:rPr>
          <w:rtl/>
        </w:rPr>
        <w:t>בבא בתרא טו ע</w:t>
      </w:r>
      <w:r>
        <w:rPr>
          <w:rFonts w:hint="cs"/>
          <w:rtl/>
        </w:rPr>
        <w:t>"ב שיטה שמציעה שאיוב (שזמנו במקרא עלום) היה בימי יעקב היה ואף נשא את דינה לאשה.</w:t>
      </w:r>
    </w:p>
  </w:footnote>
  <w:footnote w:id="5">
    <w:p w:rsidR="004950D8" w:rsidRDefault="004950D8" w:rsidP="00EC1FA7">
      <w:pPr>
        <w:pStyle w:val="a3"/>
        <w:rPr>
          <w:rFonts w:hint="cs"/>
          <w:rtl/>
        </w:rPr>
      </w:pPr>
      <w:r>
        <w:rPr>
          <w:rStyle w:val="a5"/>
        </w:rPr>
        <w:footnoteRef/>
      </w:r>
      <w:r>
        <w:rPr>
          <w:rtl/>
        </w:rPr>
        <w:t xml:space="preserve"> </w:t>
      </w:r>
      <w:r>
        <w:rPr>
          <w:rFonts w:hint="cs"/>
          <w:rtl/>
        </w:rPr>
        <w:t xml:space="preserve">ובסוף ימיו, כשהוא עומד מול פרעה מסכם יעקב ואומר: "מעט ורעים היו ימי שני חיי ולא השיגו את ימי שני חיי אבותי" (בראשית מז ט). האם זהו סיכום אמיתי וכן של חייו, או שמא רק לפרעה (לגוי) הוא אומר כך? ראה פירוש רשב"ם ורמב"ן על </w:t>
      </w:r>
      <w:r w:rsidR="00EC1FA7">
        <w:rPr>
          <w:rFonts w:hint="cs"/>
          <w:rtl/>
        </w:rPr>
        <w:t>ה</w:t>
      </w:r>
      <w:r>
        <w:rPr>
          <w:rFonts w:hint="cs"/>
          <w:rtl/>
        </w:rPr>
        <w:t>פסוק שם.</w:t>
      </w:r>
    </w:p>
  </w:footnote>
  <w:footnote w:id="6">
    <w:p w:rsidR="00746FBE" w:rsidRDefault="00746FBE" w:rsidP="00EC1FA7">
      <w:pPr>
        <w:pStyle w:val="a3"/>
        <w:rPr>
          <w:rFonts w:hint="cs"/>
          <w:rtl/>
        </w:rPr>
      </w:pPr>
      <w:r>
        <w:rPr>
          <w:rStyle w:val="a5"/>
        </w:rPr>
        <w:footnoteRef/>
      </w:r>
      <w:r>
        <w:rPr>
          <w:rtl/>
        </w:rPr>
        <w:t xml:space="preserve"> </w:t>
      </w:r>
      <w:r>
        <w:rPr>
          <w:rFonts w:hint="cs"/>
          <w:rtl/>
        </w:rPr>
        <w:t xml:space="preserve">כאן המדרש ברור (ראה הערה 3 לעיל) ויש חיבור בין הפסוק הראשון והשני בפרשתנו והקביעה שכל "וישב" הוא צער מרחיקה ומפליגה מאד. אפשר להוסיף לדרשן גם את "וישב" של לוט במערה, לאחר הפיכת סדום שמיד אחריה בא מעשה הזנות החמור עם בנותיו (בראשית יט ל-לא), את "וישב" של יעקב אצל לבן (בראשית כט יד), את "וישב העם לאכול ושתו ויקומו לצחק" של מעשה העגל (שמות לב), </w:t>
      </w:r>
      <w:r w:rsidR="00EC1FA7">
        <w:rPr>
          <w:rFonts w:hint="cs"/>
          <w:rtl/>
        </w:rPr>
        <w:t xml:space="preserve">את </w:t>
      </w:r>
      <w:r>
        <w:rPr>
          <w:rFonts w:hint="cs"/>
          <w:rtl/>
        </w:rPr>
        <w:t xml:space="preserve">"וישב העם בקדש" של מות מרים (במדבר כ א) ועוד. אך כנגדם יש את "וישב אברם באלוני ממרא" (בראשית יג), "וישב יצחק עם באר לחי רואי" (בראשית כה), "וישב משה לשפוט את העם" (שמות יח) ורבים אחרים שבהם הישיבה היא לטובה. אבל כבר אמרו: אין מקשים על המדרש והרעיון הוא ברור: כל ניסיון לשבת בנחת, אין לדעת כיצד </w:t>
      </w:r>
      <w:r w:rsidR="00EC1FA7">
        <w:rPr>
          <w:rFonts w:hint="cs"/>
          <w:rtl/>
        </w:rPr>
        <w:t>י</w:t>
      </w:r>
      <w:r>
        <w:rPr>
          <w:rFonts w:hint="cs"/>
          <w:rtl/>
        </w:rPr>
        <w:t>סתיים.</w:t>
      </w:r>
    </w:p>
  </w:footnote>
  <w:footnote w:id="7">
    <w:p w:rsidR="002F5829" w:rsidRDefault="002F5829" w:rsidP="00797D38">
      <w:pPr>
        <w:pStyle w:val="a3"/>
        <w:rPr>
          <w:rFonts w:hint="cs"/>
          <w:rtl/>
        </w:rPr>
      </w:pPr>
      <w:r>
        <w:rPr>
          <w:rStyle w:val="a5"/>
        </w:rPr>
        <w:footnoteRef/>
      </w:r>
      <w:r>
        <w:rPr>
          <w:rtl/>
        </w:rPr>
        <w:t xml:space="preserve"> </w:t>
      </w:r>
      <w:r>
        <w:rPr>
          <w:rFonts w:hint="cs"/>
          <w:rtl/>
        </w:rPr>
        <w:t xml:space="preserve">הנה מדרש אופטימי יותר שמבקש למצוא "וישב יעקב" </w:t>
      </w:r>
      <w:r w:rsidR="000733E9">
        <w:rPr>
          <w:rFonts w:hint="cs"/>
          <w:rtl/>
        </w:rPr>
        <w:t xml:space="preserve">של נחת </w:t>
      </w:r>
      <w:r>
        <w:rPr>
          <w:rFonts w:hint="cs"/>
          <w:rtl/>
        </w:rPr>
        <w:t>ולו</w:t>
      </w:r>
      <w:r w:rsidR="00F628ED">
        <w:rPr>
          <w:rFonts w:hint="eastAsia"/>
          <w:rtl/>
        </w:rPr>
        <w:t>ּ</w:t>
      </w:r>
      <w:r>
        <w:rPr>
          <w:rFonts w:hint="cs"/>
          <w:rtl/>
        </w:rPr>
        <w:t xml:space="preserve"> לזמן מה. כבר הזכרנו תיאור אידילי זה של חזרת יעקב ליצחק אביו (אבל לא לרבקה שנפטרה טרם שהגיע) בדברינו </w:t>
      </w:r>
      <w:hyperlink r:id="rId2" w:history="1">
        <w:r w:rsidRPr="00D75053">
          <w:rPr>
            <w:rStyle w:val="Hyperlink"/>
            <w:rFonts w:hint="cs"/>
            <w:rtl/>
          </w:rPr>
          <w:t>מות יצחק ורבקה</w:t>
        </w:r>
      </w:hyperlink>
      <w:r>
        <w:rPr>
          <w:rFonts w:hint="cs"/>
          <w:rtl/>
        </w:rPr>
        <w:t xml:space="preserve"> בפרשת וישלח, ושם עשינו חשבון שיוסף היה בן שמונה כשהגיע יעקב חזרה לחברון אל יצחק אביו. ומכיוו</w:t>
      </w:r>
      <w:r>
        <w:rPr>
          <w:rFonts w:hint="eastAsia"/>
          <w:rtl/>
        </w:rPr>
        <w:t>ן</w:t>
      </w:r>
      <w:r>
        <w:rPr>
          <w:rFonts w:hint="cs"/>
          <w:rtl/>
        </w:rPr>
        <w:t xml:space="preserve"> שיוסף נמכר כשהיה בן 17, הרי לנו 9 שנים של שלווה ושקט בבית יעקב (</w:t>
      </w:r>
      <w:r w:rsidR="00F628ED">
        <w:rPr>
          <w:rFonts w:hint="cs"/>
          <w:rtl/>
        </w:rPr>
        <w:t xml:space="preserve">עם </w:t>
      </w:r>
      <w:r>
        <w:rPr>
          <w:rFonts w:hint="cs"/>
          <w:rtl/>
        </w:rPr>
        <w:t xml:space="preserve">יצחק ועשו!), כאשר מעשה דינה, הריב עם לבן, והחשש מעשו מאחוריו. </w:t>
      </w:r>
      <w:r w:rsidR="00797D38">
        <w:rPr>
          <w:rFonts w:hint="cs"/>
          <w:rtl/>
        </w:rPr>
        <w:t xml:space="preserve">ראה תיאור פחות דרמטי של השקט שזכה לו יעקב בחזרתו לארץ, לפחות לזמן מה, במדרש </w:t>
      </w:r>
      <w:r w:rsidR="00797D38">
        <w:rPr>
          <w:rtl/>
        </w:rPr>
        <w:t xml:space="preserve">בראשית רבה פד </w:t>
      </w:r>
      <w:r w:rsidR="00797D38">
        <w:rPr>
          <w:rFonts w:hint="cs"/>
          <w:rtl/>
        </w:rPr>
        <w:t>ה: "</w:t>
      </w:r>
      <w:r w:rsidR="00797D38">
        <w:rPr>
          <w:rtl/>
        </w:rPr>
        <w:t>וישב יעקב, כך אמרו חכמים</w:t>
      </w:r>
      <w:r w:rsidR="00797D38">
        <w:rPr>
          <w:rFonts w:hint="cs"/>
          <w:rtl/>
        </w:rPr>
        <w:t>:</w:t>
      </w:r>
      <w:r w:rsidR="00797D38">
        <w:rPr>
          <w:rtl/>
        </w:rPr>
        <w:t xml:space="preserve"> לא נהנה יעקב אבינו ממושב</w:t>
      </w:r>
      <w:r w:rsidR="00797D38">
        <w:rPr>
          <w:rFonts w:hint="cs"/>
          <w:rtl/>
        </w:rPr>
        <w:t>,</w:t>
      </w:r>
      <w:r w:rsidR="00797D38">
        <w:rPr>
          <w:rtl/>
        </w:rPr>
        <w:t xml:space="preserve"> עד שגר במגורי אבותיו</w:t>
      </w:r>
      <w:r w:rsidR="00797D38">
        <w:rPr>
          <w:rFonts w:hint="cs"/>
          <w:rtl/>
        </w:rPr>
        <w:t>.</w:t>
      </w:r>
      <w:r w:rsidR="00797D38">
        <w:rPr>
          <w:rtl/>
        </w:rPr>
        <w:t xml:space="preserve"> ואיזו זו</w:t>
      </w:r>
      <w:r w:rsidR="00797D38">
        <w:rPr>
          <w:rFonts w:hint="cs"/>
          <w:rtl/>
        </w:rPr>
        <w:t>?</w:t>
      </w:r>
      <w:r w:rsidR="00797D38">
        <w:rPr>
          <w:rtl/>
        </w:rPr>
        <w:t xml:space="preserve"> זו ארץ כנען ששם גר יצחק אביו</w:t>
      </w:r>
      <w:r w:rsidR="00797D38">
        <w:rPr>
          <w:rFonts w:hint="cs"/>
          <w:rtl/>
        </w:rPr>
        <w:t xml:space="preserve">". </w:t>
      </w:r>
      <w:r>
        <w:rPr>
          <w:rFonts w:hint="cs"/>
          <w:rtl/>
        </w:rPr>
        <w:t>ולפי חשבון נוסף שעושים המדרשים והפרשנים ומחשבי קורות</w:t>
      </w:r>
      <w:r w:rsidR="00F628ED">
        <w:rPr>
          <w:rFonts w:hint="cs"/>
          <w:rtl/>
        </w:rPr>
        <w:t xml:space="preserve"> העתים</w:t>
      </w:r>
      <w:r>
        <w:rPr>
          <w:rFonts w:hint="cs"/>
          <w:rtl/>
        </w:rPr>
        <w:t>, יצחק נפטר עשרים ואחת שנים אחרי שיעקב חוזר אליו</w:t>
      </w:r>
      <w:r w:rsidR="00797D38">
        <w:rPr>
          <w:rFonts w:hint="cs"/>
          <w:rtl/>
        </w:rPr>
        <w:t xml:space="preserve"> (או עשרים ושתיים, ראה סדר עולם רבה פרק ב)</w:t>
      </w:r>
      <w:r>
        <w:rPr>
          <w:rFonts w:hint="cs"/>
          <w:rtl/>
        </w:rPr>
        <w:t xml:space="preserve">. ואם כך, אחרי 9 שנות השלווה והשקט, באו עוד בחיי יצחק, שתים עשרה </w:t>
      </w:r>
      <w:r w:rsidR="00797D38">
        <w:rPr>
          <w:rFonts w:hint="cs"/>
          <w:rtl/>
        </w:rPr>
        <w:t xml:space="preserve">או שלוש עשרה </w:t>
      </w:r>
      <w:r>
        <w:rPr>
          <w:rFonts w:hint="cs"/>
          <w:rtl/>
        </w:rPr>
        <w:t>שנים של צער גדול על היעלמותו של יוסף. ראה המדרשים על "ויבך אותו אביו" שיצחק הוא שבכה עם יעקב על יוסף. אבל תשע שנים של שקט ושלווה היו ובין הפסוק הראשון והשני של הפרשה עברה תקופה ואין לקרוא אותם בנשימה אחת</w:t>
      </w:r>
      <w:r w:rsidR="00797D38">
        <w:rPr>
          <w:rFonts w:hint="cs"/>
          <w:rtl/>
        </w:rPr>
        <w:t>, כפי שראינו במדרש תנחומא לעיל</w:t>
      </w:r>
      <w:r>
        <w:rPr>
          <w:rFonts w:hint="cs"/>
          <w:rtl/>
        </w:rPr>
        <w:t>. ראה הער</w:t>
      </w:r>
      <w:r w:rsidR="00F628ED">
        <w:rPr>
          <w:rFonts w:hint="cs"/>
          <w:rtl/>
        </w:rPr>
        <w:t xml:space="preserve">ות </w:t>
      </w:r>
      <w:r>
        <w:rPr>
          <w:rFonts w:hint="cs"/>
          <w:rtl/>
        </w:rPr>
        <w:t xml:space="preserve">3 </w:t>
      </w:r>
      <w:r w:rsidR="00F628ED">
        <w:rPr>
          <w:rFonts w:hint="cs"/>
          <w:rtl/>
        </w:rPr>
        <w:t xml:space="preserve">ו- 6 </w:t>
      </w:r>
      <w:r>
        <w:rPr>
          <w:rFonts w:hint="cs"/>
          <w:rtl/>
        </w:rPr>
        <w:t>לעיל.</w:t>
      </w:r>
    </w:p>
  </w:footnote>
  <w:footnote w:id="8">
    <w:p w:rsidR="002965CC" w:rsidRDefault="002965CC" w:rsidP="000733E9">
      <w:pPr>
        <w:pStyle w:val="a3"/>
        <w:rPr>
          <w:rFonts w:hint="cs"/>
          <w:rtl/>
        </w:rPr>
      </w:pPr>
      <w:r>
        <w:rPr>
          <w:rStyle w:val="a5"/>
        </w:rPr>
        <w:footnoteRef/>
      </w:r>
      <w:r>
        <w:rPr>
          <w:rtl/>
        </w:rPr>
        <w:t xml:space="preserve"> </w:t>
      </w:r>
      <w:r w:rsidR="002F5829">
        <w:rPr>
          <w:rFonts w:hint="cs"/>
          <w:rtl/>
        </w:rPr>
        <w:t>השקט שזכה לו יעקב, גם עפ"י המדרש הקודם, לא האריך ימים (הגם שתשע שנים הם גם משהו) ו</w:t>
      </w:r>
      <w:r>
        <w:rPr>
          <w:rFonts w:hint="cs"/>
          <w:rtl/>
        </w:rPr>
        <w:t>מעשה אבות סימן לבנים. חוסר השקט והשלווה של יעקב חוזר אצל יוסף בנו, כאן במעשה אשת פוטיפר. ואולי שניהם גורמים חוסר שקט ושלווה זה לזה יעקב ליוסף ויוסף ליעקב. ראה בראשית רבה בראש הפרשה על ההקבלה בין האב לבן: "</w:t>
      </w:r>
      <w:r>
        <w:rPr>
          <w:rtl/>
        </w:rPr>
        <w:t xml:space="preserve">אלה תולדות יעקב יוסף </w:t>
      </w:r>
      <w:r>
        <w:rPr>
          <w:rFonts w:hint="cs"/>
          <w:rtl/>
        </w:rPr>
        <w:t xml:space="preserve">... </w:t>
      </w:r>
      <w:r>
        <w:rPr>
          <w:rtl/>
        </w:rPr>
        <w:t>שכל מה שאירע לזה אירע לזה</w:t>
      </w:r>
      <w:r>
        <w:rPr>
          <w:rFonts w:hint="cs"/>
          <w:rtl/>
        </w:rPr>
        <w:t>.</w:t>
      </w:r>
      <w:r>
        <w:rPr>
          <w:rtl/>
        </w:rPr>
        <w:t xml:space="preserve"> מה זה נולד מהול אף זה נולד מהול</w:t>
      </w:r>
      <w:r>
        <w:rPr>
          <w:rFonts w:hint="cs"/>
          <w:rtl/>
        </w:rPr>
        <w:t>.</w:t>
      </w:r>
      <w:r>
        <w:rPr>
          <w:rtl/>
        </w:rPr>
        <w:t xml:space="preserve"> מה זה אמו עקרה אף זה אמו עקרה</w:t>
      </w:r>
      <w:r>
        <w:rPr>
          <w:rFonts w:hint="cs"/>
          <w:rtl/>
        </w:rPr>
        <w:t xml:space="preserve"> ... </w:t>
      </w:r>
      <w:r>
        <w:rPr>
          <w:rtl/>
        </w:rPr>
        <w:t>מה זה אחיו שונא אותו אף זה אחיו שונאים אותו, מה זה א</w:t>
      </w:r>
      <w:r w:rsidR="00797D38">
        <w:rPr>
          <w:rtl/>
        </w:rPr>
        <w:t>ָ</w:t>
      </w:r>
      <w:r>
        <w:rPr>
          <w:rtl/>
        </w:rPr>
        <w:t>ח</w:t>
      </w:r>
      <w:r w:rsidR="00797D38">
        <w:rPr>
          <w:rtl/>
        </w:rPr>
        <w:t>ִ</w:t>
      </w:r>
      <w:r>
        <w:rPr>
          <w:rtl/>
        </w:rPr>
        <w:t>יו בקש לה</w:t>
      </w:r>
      <w:r w:rsidR="00797D38">
        <w:rPr>
          <w:rFonts w:hint="cs"/>
          <w:rtl/>
        </w:rPr>
        <w:t>ו</w:t>
      </w:r>
      <w:r>
        <w:rPr>
          <w:rtl/>
        </w:rPr>
        <w:t>רגו אף זה בקשו א</w:t>
      </w:r>
      <w:r w:rsidR="00797D38">
        <w:rPr>
          <w:rtl/>
        </w:rPr>
        <w:t>ֶ</w:t>
      </w:r>
      <w:r>
        <w:rPr>
          <w:rtl/>
        </w:rPr>
        <w:t>ח</w:t>
      </w:r>
      <w:r w:rsidR="00797D38">
        <w:rPr>
          <w:rtl/>
        </w:rPr>
        <w:t>ָ</w:t>
      </w:r>
      <w:r>
        <w:rPr>
          <w:rtl/>
        </w:rPr>
        <w:t>יו לה</w:t>
      </w:r>
      <w:r w:rsidR="00797D38">
        <w:rPr>
          <w:rFonts w:hint="cs"/>
          <w:rtl/>
        </w:rPr>
        <w:t>ו</w:t>
      </w:r>
      <w:r>
        <w:rPr>
          <w:rtl/>
        </w:rPr>
        <w:t>רגו</w:t>
      </w:r>
      <w:r>
        <w:rPr>
          <w:rFonts w:hint="cs"/>
          <w:rtl/>
        </w:rPr>
        <w:t xml:space="preserve"> וכו' ". </w:t>
      </w:r>
      <w:r w:rsidR="000733E9">
        <w:rPr>
          <w:rFonts w:hint="cs"/>
          <w:rtl/>
        </w:rPr>
        <w:t xml:space="preserve">אך </w:t>
      </w:r>
      <w:r>
        <w:rPr>
          <w:rFonts w:hint="cs"/>
          <w:rtl/>
        </w:rPr>
        <w:t>עצם המדרש לעיל צריך הבהרה. ראה פירוש אלבק כאן שמביא מספר הצעות להסבר המדרש. נראה שר' אבא בר כהנא סבור שאין להעמיד את הצדיקים במבחן, אבל ר' יצחק אומר: אדרבא, זהו הניסיון לצדיקים שרק הם יכולים לעמוד בו. ורשע הוא כאן אולי במובן של חוסר שקט וייסורים. כך או כך, אנו נמשיך בחוסר השקט והשלווה של יעקב אבינו ויעקב</w:t>
      </w:r>
      <w:r w:rsidR="000733E9">
        <w:rPr>
          <w:rFonts w:hint="cs"/>
          <w:rtl/>
        </w:rPr>
        <w:t>-ישראל</w:t>
      </w:r>
      <w:r>
        <w:rPr>
          <w:rFonts w:hint="cs"/>
          <w:rtl/>
        </w:rPr>
        <w:t xml:space="preserve"> לדורות.</w:t>
      </w:r>
    </w:p>
  </w:footnote>
  <w:footnote w:id="9">
    <w:p w:rsidR="00620C63" w:rsidRDefault="00620C63" w:rsidP="000733E9">
      <w:pPr>
        <w:pStyle w:val="a3"/>
        <w:rPr>
          <w:rFonts w:hint="cs"/>
          <w:rtl/>
        </w:rPr>
      </w:pPr>
      <w:r>
        <w:rPr>
          <w:rStyle w:val="a5"/>
        </w:rPr>
        <w:footnoteRef/>
      </w:r>
      <w:r>
        <w:rPr>
          <w:rtl/>
        </w:rPr>
        <w:t xml:space="preserve"> </w:t>
      </w:r>
      <w:r>
        <w:rPr>
          <w:rFonts w:hint="cs"/>
          <w:rtl/>
        </w:rPr>
        <w:t>אימתי זכה עוד יעקב להשקט ושאנן? בשבע עשרה השנים בהם שהה במצרים, בסוף ימיו, בחסות יוסף בנו השליט</w:t>
      </w:r>
      <w:r w:rsidR="000733E9">
        <w:rPr>
          <w:rFonts w:hint="cs"/>
          <w:rtl/>
        </w:rPr>
        <w:t xml:space="preserve">, </w:t>
      </w:r>
      <w:r>
        <w:rPr>
          <w:rFonts w:hint="cs"/>
          <w:rtl/>
        </w:rPr>
        <w:t>ו</w:t>
      </w:r>
      <w:r w:rsidR="000733E9">
        <w:rPr>
          <w:rFonts w:hint="cs"/>
          <w:rtl/>
        </w:rPr>
        <w:t>ב</w:t>
      </w:r>
      <w:r>
        <w:rPr>
          <w:rFonts w:hint="cs"/>
          <w:rtl/>
        </w:rPr>
        <w:t>פיוס, לפחות על פניו, בין האחים. בין התיאור האידילי של סוף ימי חיי יצחק בפרקי דרבי אליעזר לעיל ובין התיאור האידילי של סוף חיי יעקב במצרים בערוב ימיו, היו ליעקב צרות רבות (בקטעים שקצרנו)</w:t>
      </w:r>
      <w:r w:rsidR="000733E9">
        <w:rPr>
          <w:rFonts w:hint="cs"/>
          <w:rtl/>
        </w:rPr>
        <w:t>.</w:t>
      </w:r>
      <w:r>
        <w:rPr>
          <w:rFonts w:hint="cs"/>
          <w:rtl/>
        </w:rPr>
        <w:t xml:space="preserve"> אבל היה בסוף "ויחי" שסוגר את "וישב". ראה גם </w:t>
      </w:r>
      <w:r>
        <w:rPr>
          <w:rtl/>
        </w:rPr>
        <w:t>אגדת בראשית (בובר) פרק סא</w:t>
      </w:r>
      <w:r>
        <w:rPr>
          <w:rFonts w:hint="cs"/>
          <w:rtl/>
        </w:rPr>
        <w:t xml:space="preserve"> המתאר את סוף חייו של יצחק לאחר כל צרותיו: "</w:t>
      </w:r>
      <w:r>
        <w:rPr>
          <w:rtl/>
        </w:rPr>
        <w:t>ובסוף נח, שנאמר</w:t>
      </w:r>
      <w:r w:rsidR="000733E9">
        <w:rPr>
          <w:rFonts w:hint="cs"/>
          <w:rtl/>
        </w:rPr>
        <w:t>:</w:t>
      </w:r>
      <w:r>
        <w:rPr>
          <w:rtl/>
        </w:rPr>
        <w:t xml:space="preserve"> ויקרא שמה רחובות כי עתה הרחיב ה' לנו</w:t>
      </w:r>
      <w:r>
        <w:rPr>
          <w:rFonts w:hint="cs"/>
          <w:rtl/>
        </w:rPr>
        <w:t>". וממשיך בתיאור דומה של יעקב: "</w:t>
      </w:r>
      <w:r>
        <w:rPr>
          <w:rtl/>
        </w:rPr>
        <w:t>וכן יעקב כמה נצטער, רדפו עשו, ונשתעבד בנשיו. רדפו לבן, ונענש בבתו, נמכר בנו, ובסוף ישב. ויחי יעקב</w:t>
      </w:r>
      <w:r>
        <w:rPr>
          <w:rFonts w:hint="cs"/>
          <w:rtl/>
        </w:rPr>
        <w:t>". ו</w:t>
      </w:r>
      <w:r w:rsidR="000733E9">
        <w:rPr>
          <w:rFonts w:hint="cs"/>
          <w:rtl/>
        </w:rPr>
        <w:t xml:space="preserve">אגב, </w:t>
      </w:r>
      <w:r>
        <w:rPr>
          <w:rFonts w:hint="cs"/>
          <w:rtl/>
        </w:rPr>
        <w:t>ראה גם איך רבי יהודה הנשיא מתאר את ימיו היפים בציפורי בהשוואה עם יעקב: "ויחי יעקב בארץ מצרים שבע עשרה שנה - ויחי יהודה בציפורי שבע עשרה שנה"</w:t>
      </w:r>
      <w:r>
        <w:rPr>
          <w:rtl/>
        </w:rPr>
        <w:t xml:space="preserve"> (בראשית</w:t>
      </w:r>
      <w:r>
        <w:rPr>
          <w:rFonts w:hint="cs"/>
          <w:rtl/>
        </w:rPr>
        <w:t xml:space="preserve"> רבה צה).</w:t>
      </w:r>
    </w:p>
  </w:footnote>
  <w:footnote w:id="10">
    <w:p w:rsidR="00C214CC" w:rsidRDefault="00C214CC" w:rsidP="000733E9">
      <w:pPr>
        <w:pStyle w:val="a3"/>
        <w:rPr>
          <w:rFonts w:hint="cs"/>
          <w:rtl/>
        </w:rPr>
      </w:pPr>
      <w:r>
        <w:rPr>
          <w:rStyle w:val="a5"/>
        </w:rPr>
        <w:footnoteRef/>
      </w:r>
      <w:r>
        <w:t xml:space="preserve"> </w:t>
      </w:r>
      <w:r>
        <w:rPr>
          <w:rFonts w:hint="cs"/>
          <w:rtl/>
        </w:rPr>
        <w:t xml:space="preserve"> ובתנחומא כאן סימן ד הנוסח חריף</w:t>
      </w:r>
      <w:r w:rsidR="000733E9" w:rsidRPr="000733E9">
        <w:rPr>
          <w:rFonts w:hint="cs"/>
          <w:rtl/>
        </w:rPr>
        <w:t xml:space="preserve"> </w:t>
      </w:r>
      <w:r w:rsidR="000733E9">
        <w:rPr>
          <w:rFonts w:hint="cs"/>
          <w:rtl/>
        </w:rPr>
        <w:t>יותר</w:t>
      </w:r>
      <w:r>
        <w:rPr>
          <w:rFonts w:hint="cs"/>
          <w:rtl/>
        </w:rPr>
        <w:t>: "בשביל כתונת פסים גרם לכל השבטים לירד למצרים". ובילקוט שמעוני כאן רמז קמא: "אמר רב: לעולם אל ישנה אדם בנו בין הבנים. שבשביל משקל שני סלעים מילת שהוסיף יעקב ליוסף משאר בניו נתקנאו בו אחיו ונתגלגל הדבר וירדו אבותינו למצרים". "רוגזו של יוסף", לפי מדרש זה (וכן גם "ותצא דינה" וגם עשו), אינו גזירת גורל, אלא תוצאה ממעשיו של יעקב. אין פה פטליזם</w:t>
      </w:r>
      <w:r w:rsidR="00F101CE">
        <w:rPr>
          <w:rFonts w:hint="cs"/>
          <w:rtl/>
        </w:rPr>
        <w:t>, איזו גזירת גורל (אולי משהו בג</w:t>
      </w:r>
      <w:r w:rsidR="000733E9">
        <w:rPr>
          <w:rFonts w:hint="eastAsia"/>
          <w:rtl/>
        </w:rPr>
        <w:t>ֶ</w:t>
      </w:r>
      <w:r w:rsidR="00F101CE">
        <w:rPr>
          <w:rFonts w:hint="cs"/>
          <w:rtl/>
        </w:rPr>
        <w:t>נ</w:t>
      </w:r>
      <w:r w:rsidR="000733E9">
        <w:rPr>
          <w:rFonts w:hint="eastAsia"/>
          <w:rtl/>
        </w:rPr>
        <w:t>ִ</w:t>
      </w:r>
      <w:r w:rsidR="00F101CE">
        <w:rPr>
          <w:rFonts w:hint="cs"/>
          <w:rtl/>
        </w:rPr>
        <w:t xml:space="preserve">ים) </w:t>
      </w:r>
      <w:r>
        <w:rPr>
          <w:rFonts w:hint="cs"/>
          <w:rtl/>
        </w:rPr>
        <w:t>ש</w:t>
      </w:r>
      <w:r w:rsidR="00F101CE">
        <w:rPr>
          <w:rFonts w:hint="cs"/>
          <w:rtl/>
        </w:rPr>
        <w:t>מונע מיעקב את השלווה שהוא מבקש</w:t>
      </w:r>
      <w:r>
        <w:rPr>
          <w:rFonts w:hint="cs"/>
          <w:rtl/>
        </w:rPr>
        <w:t>.</w:t>
      </w:r>
      <w:r w:rsidR="00F101CE">
        <w:rPr>
          <w:rFonts w:hint="cs"/>
          <w:rtl/>
        </w:rPr>
        <w:t xml:space="preserve"> גם ברית בין הבתרים שמוזכרת תדיר כ</w:t>
      </w:r>
      <w:r w:rsidR="000733E9">
        <w:rPr>
          <w:rFonts w:hint="cs"/>
          <w:rtl/>
        </w:rPr>
        <w:t xml:space="preserve">גורם </w:t>
      </w:r>
      <w:r w:rsidR="00F101CE">
        <w:rPr>
          <w:rFonts w:hint="cs"/>
          <w:rtl/>
        </w:rPr>
        <w:t>הירידה למצרים, איננה כאן.</w:t>
      </w:r>
      <w:r>
        <w:rPr>
          <w:rFonts w:hint="cs"/>
          <w:rtl/>
        </w:rPr>
        <w:t xml:space="preserve"> מאידך, לבוא ולומר שהכל בגלל כתונת פסים, גם זה לא הסבר מלא. יש ליעקב איזה חוסר שלוה בסיסי ובלתי מוסבר.</w:t>
      </w:r>
      <w:r w:rsidR="000733E9">
        <w:rPr>
          <w:rFonts w:hint="cs"/>
          <w:rtl/>
        </w:rPr>
        <w:t xml:space="preserve"> ראה דברינו </w:t>
      </w:r>
      <w:hyperlink r:id="rId3" w:history="1">
        <w:r w:rsidR="000733E9" w:rsidRPr="000733E9">
          <w:rPr>
            <w:rStyle w:val="Hyperlink"/>
            <w:rFonts w:hint="cs"/>
            <w:rtl/>
          </w:rPr>
          <w:t>האם נגזר על אבותינו לרדת למצרים</w:t>
        </w:r>
      </w:hyperlink>
      <w:r w:rsidR="000733E9">
        <w:rPr>
          <w:rFonts w:hint="cs"/>
          <w:rtl/>
        </w:rPr>
        <w:t xml:space="preserve"> בפרשת וארא.</w:t>
      </w:r>
    </w:p>
  </w:footnote>
  <w:footnote w:id="11">
    <w:p w:rsidR="00C214CC" w:rsidRDefault="00C214CC" w:rsidP="00F101CE">
      <w:pPr>
        <w:pStyle w:val="a3"/>
        <w:rPr>
          <w:rFonts w:hint="cs"/>
          <w:rtl/>
        </w:rPr>
      </w:pPr>
      <w:r>
        <w:rPr>
          <w:rStyle w:val="a5"/>
        </w:rPr>
        <w:footnoteRef/>
      </w:r>
      <w:r>
        <w:t xml:space="preserve"> </w:t>
      </w:r>
      <w:r>
        <w:rPr>
          <w:rFonts w:hint="cs"/>
          <w:rtl/>
        </w:rPr>
        <w:t xml:space="preserve"> </w:t>
      </w:r>
      <w:r w:rsidR="000733E9">
        <w:rPr>
          <w:rFonts w:hint="cs"/>
          <w:rtl/>
        </w:rPr>
        <w:t xml:space="preserve">ולא ראה הדרשן את ישמעאל! </w:t>
      </w:r>
      <w:r>
        <w:rPr>
          <w:rFonts w:hint="cs"/>
          <w:rtl/>
        </w:rPr>
        <w:t>שים לב להקבלה המדויקת של מדרש זה (שמות רבה) עם המדרש בו פתחנו (בראשית רבה). "מעשה אבות סימן לבנים</w:t>
      </w:r>
      <w:r w:rsidR="00F101CE">
        <w:rPr>
          <w:rFonts w:hint="cs"/>
          <w:rtl/>
        </w:rPr>
        <w:t>"</w:t>
      </w:r>
      <w:r>
        <w:rPr>
          <w:rFonts w:hint="cs"/>
          <w:rtl/>
        </w:rPr>
        <w:t xml:space="preserve"> (המוטו של ספר בראשית) מיעקב אבי האומה לבני יעקב שבכל דור ודור. שוב גם הם כאביהם. </w:t>
      </w:r>
      <w:r w:rsidR="000733E9">
        <w:rPr>
          <w:rFonts w:hint="cs"/>
          <w:rtl/>
        </w:rPr>
        <w:t xml:space="preserve">האם זו </w:t>
      </w:r>
      <w:r>
        <w:rPr>
          <w:rFonts w:hint="cs"/>
          <w:rtl/>
        </w:rPr>
        <w:t>גזירת גורל? ראה אבות דרבי נתן נוסח א פרק כ: "אמר הקב"ה</w:t>
      </w:r>
      <w:r w:rsidR="00F101CE">
        <w:rPr>
          <w:rFonts w:hint="cs"/>
          <w:rtl/>
        </w:rPr>
        <w:t>:</w:t>
      </w:r>
      <w:r>
        <w:rPr>
          <w:rFonts w:hint="cs"/>
          <w:rtl/>
        </w:rPr>
        <w:t xml:space="preserve"> מי גרם לי להטיב לאומות העולם</w:t>
      </w:r>
      <w:r w:rsidR="00F101CE">
        <w:rPr>
          <w:rFonts w:hint="cs"/>
          <w:rtl/>
        </w:rPr>
        <w:t>,</w:t>
      </w:r>
      <w:r>
        <w:rPr>
          <w:rFonts w:hint="cs"/>
          <w:rtl/>
        </w:rPr>
        <w:t xml:space="preserve"> אלא ישראל</w:t>
      </w:r>
      <w:r w:rsidR="00F101CE">
        <w:rPr>
          <w:rFonts w:hint="cs"/>
          <w:rtl/>
        </w:rPr>
        <w:t>.</w:t>
      </w:r>
      <w:r>
        <w:rPr>
          <w:rFonts w:hint="cs"/>
          <w:rtl/>
        </w:rPr>
        <w:t xml:space="preserve"> שכל זמן שאומות העולם שרו</w:t>
      </w:r>
      <w:r w:rsidR="00F101CE">
        <w:rPr>
          <w:rFonts w:hint="cs"/>
          <w:rtl/>
        </w:rPr>
        <w:t>י</w:t>
      </w:r>
      <w:r>
        <w:rPr>
          <w:rFonts w:hint="cs"/>
          <w:rtl/>
        </w:rPr>
        <w:t xml:space="preserve">ים בשלוה ישראל סגופים דחופים ומטולטלים". כאילו </w:t>
      </w:r>
      <w:r w:rsidR="00F101CE">
        <w:rPr>
          <w:rFonts w:hint="cs"/>
          <w:rtl/>
        </w:rPr>
        <w:t xml:space="preserve">יש </w:t>
      </w:r>
      <w:r>
        <w:rPr>
          <w:rFonts w:hint="cs"/>
          <w:rtl/>
        </w:rPr>
        <w:t>כפות מאזניים של הגורל, כשאומות העולם למעלה, ישראל למטה, האמנם?</w:t>
      </w:r>
    </w:p>
  </w:footnote>
  <w:footnote w:id="12">
    <w:p w:rsidR="00C214CC" w:rsidRDefault="00C214CC" w:rsidP="00330B90">
      <w:pPr>
        <w:pStyle w:val="a3"/>
        <w:rPr>
          <w:rFonts w:hint="cs"/>
          <w:rtl/>
        </w:rPr>
      </w:pPr>
      <w:r>
        <w:rPr>
          <w:rStyle w:val="a5"/>
        </w:rPr>
        <w:footnoteRef/>
      </w:r>
      <w:r>
        <w:t xml:space="preserve"> </w:t>
      </w:r>
      <w:r>
        <w:rPr>
          <w:rFonts w:hint="cs"/>
          <w:rtl/>
        </w:rPr>
        <w:t xml:space="preserve"> "מעשה אבות סימן לבנים" </w:t>
      </w:r>
      <w:r w:rsidR="00F101CE">
        <w:rPr>
          <w:rFonts w:hint="cs"/>
          <w:rtl/>
        </w:rPr>
        <w:t xml:space="preserve">בכיוון הפוך </w:t>
      </w:r>
      <w:r>
        <w:rPr>
          <w:rFonts w:hint="cs"/>
          <w:rtl/>
        </w:rPr>
        <w:t xml:space="preserve">יאמר מדרש זה. כמו שאצל יעקב ההיסטורי אין </w:t>
      </w:r>
      <w:r w:rsidR="0015753F">
        <w:rPr>
          <w:rFonts w:hint="cs"/>
          <w:rtl/>
        </w:rPr>
        <w:t xml:space="preserve">שום </w:t>
      </w:r>
      <w:r>
        <w:rPr>
          <w:rFonts w:hint="cs"/>
          <w:rtl/>
        </w:rPr>
        <w:t xml:space="preserve">גזירת גורל אלא </w:t>
      </w:r>
      <w:r w:rsidR="0015753F">
        <w:rPr>
          <w:rFonts w:hint="cs"/>
          <w:rtl/>
        </w:rPr>
        <w:t>תוצא</w:t>
      </w:r>
      <w:r w:rsidR="00AE1F17">
        <w:rPr>
          <w:rFonts w:hint="cs"/>
          <w:rtl/>
        </w:rPr>
        <w:t xml:space="preserve">ה של </w:t>
      </w:r>
      <w:r>
        <w:rPr>
          <w:rFonts w:hint="cs"/>
          <w:rtl/>
        </w:rPr>
        <w:t>מעשים ש</w:t>
      </w:r>
      <w:r w:rsidR="0015753F">
        <w:rPr>
          <w:rFonts w:hint="cs"/>
          <w:rtl/>
        </w:rPr>
        <w:t>ה</w:t>
      </w:r>
      <w:r>
        <w:rPr>
          <w:rFonts w:hint="cs"/>
          <w:rtl/>
        </w:rPr>
        <w:t xml:space="preserve">אדם עושה: "שינה בין הבנים", "ותצא דינה", "אנכי עשו בכורך" </w:t>
      </w:r>
      <w:r>
        <w:rPr>
          <w:rtl/>
        </w:rPr>
        <w:t>–</w:t>
      </w:r>
      <w:r>
        <w:rPr>
          <w:rFonts w:hint="cs"/>
          <w:rtl/>
        </w:rPr>
        <w:t xml:space="preserve"> כך גם </w:t>
      </w:r>
      <w:r w:rsidR="0015753F">
        <w:rPr>
          <w:rFonts w:hint="cs"/>
          <w:rtl/>
        </w:rPr>
        <w:t xml:space="preserve">אצל </w:t>
      </w:r>
      <w:r>
        <w:rPr>
          <w:rFonts w:hint="cs"/>
          <w:rtl/>
        </w:rPr>
        <w:t xml:space="preserve">יעקב לדורותיו. "אם בחוקותי תלכו" </w:t>
      </w:r>
      <w:r>
        <w:rPr>
          <w:rtl/>
        </w:rPr>
        <w:t>–</w:t>
      </w:r>
      <w:r>
        <w:rPr>
          <w:rFonts w:hint="cs"/>
          <w:rtl/>
        </w:rPr>
        <w:t xml:space="preserve"> "ונטעתים על אדמתם ולא ינתשו עוד".</w:t>
      </w:r>
      <w:r w:rsidR="00AE1F17">
        <w:rPr>
          <w:rFonts w:hint="cs"/>
          <w:rtl/>
        </w:rPr>
        <w:t xml:space="preserve"> ואם מחפאים דברים </w:t>
      </w:r>
      <w:r w:rsidR="00AE1F17">
        <w:rPr>
          <w:rtl/>
        </w:rPr>
        <w:t>–</w:t>
      </w:r>
      <w:r w:rsidR="00AE1F17">
        <w:rPr>
          <w:rFonts w:hint="cs"/>
          <w:rtl/>
        </w:rPr>
        <w:t xml:space="preserve"> התוצאה היא בלתי נמנעת. חוסר השקט והשלווה הוא באדם עצמו</w:t>
      </w:r>
      <w:r w:rsidR="00330B90">
        <w:rPr>
          <w:rFonts w:hint="cs"/>
          <w:rtl/>
        </w:rPr>
        <w:t xml:space="preserve"> ופועל יוצא של מעשיו</w:t>
      </w:r>
      <w:r w:rsidR="00AE1F17">
        <w:rPr>
          <w:rFonts w:hint="cs"/>
          <w:rtl/>
        </w:rPr>
        <w:t>.</w:t>
      </w:r>
    </w:p>
  </w:footnote>
  <w:footnote w:id="13">
    <w:p w:rsidR="00C214CC" w:rsidRDefault="00C214CC" w:rsidP="00330B90">
      <w:pPr>
        <w:pStyle w:val="a3"/>
        <w:rPr>
          <w:rFonts w:hint="cs"/>
          <w:rtl/>
        </w:rPr>
      </w:pPr>
      <w:r>
        <w:rPr>
          <w:rStyle w:val="a5"/>
        </w:rPr>
        <w:footnoteRef/>
      </w:r>
      <w:r>
        <w:t xml:space="preserve"> </w:t>
      </w:r>
      <w:r>
        <w:rPr>
          <w:rFonts w:hint="cs"/>
          <w:rtl/>
        </w:rPr>
        <w:t xml:space="preserve"> כיון שגלשנו ליעקב לדורות, הבאנו "מדרש פליאה" זה. מהו אותו יום שבו זכה יעקב לישב בשלוה. מתי ארע? פירוש א.א. הלוי מציע שמדובר בתקופת הברית בין מלכות החשמונאים ורומי (עד כיבוש הארץ בידי פומפיוס) והוא מפנה אותנו לגמרא במסכת עבודה זרה ח ע"ב: "עשרין ושית שנין קמו להו בהימנותייהו בהדי ישראל, מכאן ואילך אישתעבדו בהו". </w:t>
      </w:r>
      <w:r w:rsidR="001750DB">
        <w:rPr>
          <w:rFonts w:hint="cs"/>
          <w:rtl/>
        </w:rPr>
        <w:t>תשע</w:t>
      </w:r>
      <w:r w:rsidR="00AE1F17">
        <w:rPr>
          <w:rFonts w:hint="cs"/>
          <w:rtl/>
        </w:rPr>
        <w:t xml:space="preserve"> שנות שלטונה של שלומציון המלכה </w:t>
      </w:r>
      <w:r w:rsidR="001750DB">
        <w:rPr>
          <w:rFonts w:hint="cs"/>
          <w:rtl/>
        </w:rPr>
        <w:t xml:space="preserve">(76-67 לפנה"ס) </w:t>
      </w:r>
      <w:r w:rsidR="00AE1F17">
        <w:rPr>
          <w:rFonts w:hint="cs"/>
          <w:rtl/>
        </w:rPr>
        <w:t xml:space="preserve">נחשבים לשנות שקט ושלווה ופריחה מיוחדים. </w:t>
      </w:r>
      <w:r w:rsidR="00330B90">
        <w:rPr>
          <w:rFonts w:hint="cs"/>
          <w:rtl/>
        </w:rPr>
        <w:t xml:space="preserve">ראה דברינו </w:t>
      </w:r>
      <w:hyperlink r:id="rId4" w:history="1">
        <w:r w:rsidR="00330B90" w:rsidRPr="001955C8">
          <w:rPr>
            <w:rStyle w:val="Hyperlink"/>
            <w:rFonts w:hint="cs"/>
            <w:rtl/>
          </w:rPr>
          <w:t>ב</w:t>
        </w:r>
        <w:r w:rsidR="001955C8" w:rsidRPr="001955C8">
          <w:rPr>
            <w:rStyle w:val="Hyperlink"/>
            <w:rFonts w:hint="cs"/>
            <w:rtl/>
          </w:rPr>
          <w:t>י</w:t>
        </w:r>
        <w:r w:rsidR="00330B90" w:rsidRPr="001955C8">
          <w:rPr>
            <w:rStyle w:val="Hyperlink"/>
            <w:rFonts w:hint="cs"/>
            <w:rtl/>
          </w:rPr>
          <w:t>מי שלומציון ושמעון בן שטח</w:t>
        </w:r>
      </w:hyperlink>
      <w:r w:rsidR="00330B90">
        <w:rPr>
          <w:rFonts w:hint="cs"/>
          <w:rtl/>
        </w:rPr>
        <w:t xml:space="preserve"> בפרשת בחוקותי. </w:t>
      </w:r>
      <w:r>
        <w:rPr>
          <w:rFonts w:hint="cs"/>
          <w:rtl/>
        </w:rPr>
        <w:t xml:space="preserve">עמוס חכם </w:t>
      </w:r>
      <w:r w:rsidR="007F4075">
        <w:rPr>
          <w:rFonts w:hint="cs"/>
          <w:rtl/>
        </w:rPr>
        <w:t>ז"ל</w:t>
      </w:r>
      <w:r>
        <w:rPr>
          <w:rFonts w:hint="cs"/>
          <w:rtl/>
        </w:rPr>
        <w:t xml:space="preserve"> </w:t>
      </w:r>
      <w:r w:rsidR="007F4075">
        <w:rPr>
          <w:rFonts w:hint="cs"/>
          <w:rtl/>
        </w:rPr>
        <w:t>ה</w:t>
      </w:r>
      <w:r>
        <w:rPr>
          <w:rFonts w:hint="cs"/>
          <w:rtl/>
        </w:rPr>
        <w:t>ציע לקשור מדרש זה לצפייה שבמלאות 1000 שנה למלכות רומי (עשו) תבוא הגאולה. זאת, עפ"י המקבילה במדרש תנחומא (בובר) תולדות סימן ד: "אמר ר' אחא מי שהוא יודע לחשב כראוי, לא נטלו ישראל בעולם הזה אלא אלף שנים, שיומו של הקב"ה אלף שנים הן, שנאמר כי אלף שנים בעיניך כיום אתמול (תהלים צ ד)". ואולי המילה "י</w:t>
      </w:r>
      <w:r w:rsidR="001750DB">
        <w:rPr>
          <w:rFonts w:hint="eastAsia"/>
          <w:rtl/>
        </w:rPr>
        <w:t>ֵ</w:t>
      </w:r>
      <w:r>
        <w:rPr>
          <w:rFonts w:hint="cs"/>
          <w:rtl/>
        </w:rPr>
        <w:t>ש</w:t>
      </w:r>
      <w:r w:rsidR="001750DB">
        <w:rPr>
          <w:rFonts w:hint="eastAsia"/>
          <w:rtl/>
        </w:rPr>
        <w:t>ֵ</w:t>
      </w:r>
      <w:r>
        <w:rPr>
          <w:rFonts w:hint="cs"/>
          <w:rtl/>
        </w:rPr>
        <w:t>ב" היא בלשון עתיד ולא "י</w:t>
      </w:r>
      <w:r w:rsidR="001750DB">
        <w:rPr>
          <w:rFonts w:hint="eastAsia"/>
          <w:rtl/>
        </w:rPr>
        <w:t>ָ</w:t>
      </w:r>
      <w:r>
        <w:rPr>
          <w:rFonts w:hint="cs"/>
          <w:rtl/>
        </w:rPr>
        <w:t>ש</w:t>
      </w:r>
      <w:r w:rsidR="001750DB">
        <w:rPr>
          <w:rFonts w:hint="eastAsia"/>
          <w:rtl/>
        </w:rPr>
        <w:t>ָ</w:t>
      </w:r>
      <w:r>
        <w:rPr>
          <w:rFonts w:hint="cs"/>
          <w:rtl/>
        </w:rPr>
        <w:t>ב" בלשון עבר</w:t>
      </w:r>
      <w:r w:rsidR="001750DB">
        <w:rPr>
          <w:rFonts w:hint="cs"/>
          <w:rtl/>
        </w:rPr>
        <w:t xml:space="preserve">, </w:t>
      </w:r>
      <w:r w:rsidR="001750DB">
        <w:rPr>
          <w:rtl/>
        </w:rPr>
        <w:t>יום אחד</w:t>
      </w:r>
      <w:r w:rsidR="001750DB">
        <w:rPr>
          <w:rFonts w:hint="cs"/>
          <w:rtl/>
        </w:rPr>
        <w:t xml:space="preserve"> עוד </w:t>
      </w:r>
      <w:r w:rsidR="001750DB">
        <w:rPr>
          <w:rtl/>
        </w:rPr>
        <w:t>יֵשֵב יעקב בשלוה</w:t>
      </w:r>
      <w:r>
        <w:rPr>
          <w:rFonts w:hint="cs"/>
          <w:rtl/>
        </w:rPr>
        <w:t>. דוד עמית</w:t>
      </w:r>
      <w:r w:rsidR="007F4075">
        <w:rPr>
          <w:rFonts w:hint="cs"/>
          <w:rtl/>
        </w:rPr>
        <w:t xml:space="preserve"> </w:t>
      </w:r>
      <w:r w:rsidR="00330B90">
        <w:rPr>
          <w:rFonts w:hint="cs"/>
          <w:rtl/>
        </w:rPr>
        <w:t>ז"ל ה</w:t>
      </w:r>
      <w:r>
        <w:rPr>
          <w:rFonts w:hint="cs"/>
          <w:rtl/>
        </w:rPr>
        <w:t>ציע שהכוונה ליוליאנוס הכופר שבתקופתו (361-363) הטיב השלטון ליהודים והדבר עשוי להתאים לתקופתו של ר' אחא</w:t>
      </w:r>
      <w:r w:rsidR="001750DB">
        <w:rPr>
          <w:rFonts w:hint="cs"/>
          <w:rtl/>
        </w:rPr>
        <w:t xml:space="preserve"> הדרשן</w:t>
      </w:r>
      <w:r>
        <w:rPr>
          <w:rFonts w:hint="cs"/>
          <w:rtl/>
        </w:rPr>
        <w:t xml:space="preserve">. </w:t>
      </w:r>
      <w:r w:rsidR="001750DB">
        <w:rPr>
          <w:rFonts w:hint="cs"/>
          <w:rtl/>
        </w:rPr>
        <w:t xml:space="preserve">כך או כך, נראה שכוונתו העקרונית של המדרש ברורה, אך </w:t>
      </w:r>
      <w:r>
        <w:rPr>
          <w:rFonts w:hint="cs"/>
          <w:rtl/>
        </w:rPr>
        <w:t xml:space="preserve">עדיין </w:t>
      </w:r>
      <w:r w:rsidR="001750DB">
        <w:rPr>
          <w:rFonts w:hint="cs"/>
          <w:rtl/>
        </w:rPr>
        <w:t xml:space="preserve">הוא </w:t>
      </w:r>
      <w:r>
        <w:rPr>
          <w:rFonts w:hint="cs"/>
          <w:rtl/>
        </w:rPr>
        <w:t xml:space="preserve">צריך ביאור והמאיר עינינו </w:t>
      </w:r>
      <w:r w:rsidR="00AE1F17">
        <w:rPr>
          <w:rFonts w:hint="cs"/>
          <w:rtl/>
        </w:rPr>
        <w:t xml:space="preserve">בו </w:t>
      </w:r>
      <w:r>
        <w:rPr>
          <w:rFonts w:hint="cs"/>
          <w:rtl/>
        </w:rPr>
        <w:t>יבורך</w:t>
      </w:r>
      <w:r w:rsidR="001750DB">
        <w:rPr>
          <w:rFonts w:hint="cs"/>
          <w:rtl/>
        </w:rPr>
        <w:t xml:space="preserve"> ויתברך.</w:t>
      </w:r>
      <w:r w:rsidR="00AE1F17">
        <w:rPr>
          <w:rFonts w:hint="cs"/>
          <w:rtl/>
        </w:rPr>
        <w:t xml:space="preserve"> </w:t>
      </w:r>
    </w:p>
  </w:footnote>
  <w:footnote w:id="14">
    <w:p w:rsidR="00C214CC" w:rsidRDefault="00C214CC" w:rsidP="00B47775">
      <w:pPr>
        <w:pStyle w:val="a3"/>
        <w:rPr>
          <w:rFonts w:hint="cs"/>
          <w:rtl/>
        </w:rPr>
      </w:pPr>
      <w:r>
        <w:rPr>
          <w:rStyle w:val="a5"/>
        </w:rPr>
        <w:footnoteRef/>
      </w:r>
      <w:r>
        <w:t xml:space="preserve"> </w:t>
      </w:r>
      <w:r>
        <w:rPr>
          <w:rFonts w:hint="cs"/>
          <w:rtl/>
        </w:rPr>
        <w:t xml:space="preserve"> נניח לרגע ליעקב אבי האומה ולתולדותיו ונלך לשורש כל המעשים </w:t>
      </w:r>
      <w:r>
        <w:rPr>
          <w:rtl/>
        </w:rPr>
        <w:t>–</w:t>
      </w:r>
      <w:r>
        <w:rPr>
          <w:rFonts w:hint="cs"/>
          <w:rtl/>
        </w:rPr>
        <w:t xml:space="preserve"> בריאת העולם. הנה, בעצם הבריאה יש שקט ויש שלוה. זו "תוספת הבריאה" לאחר שהקב"ה כילה מלאכתו ושבת. ראה דברינו בפרשת בראשית </w:t>
      </w:r>
      <w:hyperlink r:id="rId5" w:history="1">
        <w:r w:rsidRPr="009C5195">
          <w:rPr>
            <w:rStyle w:val="Hyperlink"/>
            <w:rFonts w:hint="cs"/>
            <w:rtl/>
          </w:rPr>
          <w:t>שישה או שבעה ימי בריאה</w:t>
        </w:r>
      </w:hyperlink>
      <w:r>
        <w:rPr>
          <w:rFonts w:hint="cs"/>
          <w:rtl/>
        </w:rPr>
        <w:t>.</w:t>
      </w:r>
      <w:r w:rsidR="00AE1F17">
        <w:rPr>
          <w:rFonts w:hint="cs"/>
          <w:rtl/>
        </w:rPr>
        <w:t xml:space="preserve"> </w:t>
      </w:r>
      <w:r w:rsidR="00B47775">
        <w:rPr>
          <w:rFonts w:hint="cs"/>
          <w:rtl/>
        </w:rPr>
        <w:t>אבל עצם הצורך לברוא אותה מעלה את המחשבה ש</w:t>
      </w:r>
      <w:r w:rsidR="00AE1F17">
        <w:rPr>
          <w:rFonts w:hint="cs"/>
          <w:rtl/>
        </w:rPr>
        <w:t xml:space="preserve">אולי גם בבריאה </w:t>
      </w:r>
      <w:r w:rsidR="00B47775">
        <w:rPr>
          <w:rFonts w:hint="cs"/>
          <w:rtl/>
        </w:rPr>
        <w:t xml:space="preserve">עצמה </w:t>
      </w:r>
      <w:r w:rsidR="00AE1F17">
        <w:rPr>
          <w:rFonts w:hint="cs"/>
          <w:rtl/>
        </w:rPr>
        <w:t>אין שקט ושלווה. ראה שבעת ההבלים שבתחילת קהלת</w:t>
      </w:r>
      <w:r w:rsidR="00C90D4B">
        <w:rPr>
          <w:rFonts w:hint="cs"/>
          <w:rtl/>
        </w:rPr>
        <w:t xml:space="preserve"> הכוללים גם את יום השבת, כפי שהבאנו ב</w:t>
      </w:r>
      <w:r w:rsidR="00AE1F17">
        <w:rPr>
          <w:rFonts w:hint="cs"/>
          <w:rtl/>
        </w:rPr>
        <w:t>דברינו</w:t>
      </w:r>
      <w:r w:rsidR="00C90D4B">
        <w:rPr>
          <w:rFonts w:hint="cs"/>
          <w:rtl/>
        </w:rPr>
        <w:t xml:space="preserve"> </w:t>
      </w:r>
      <w:hyperlink r:id="rId6" w:history="1">
        <w:r w:rsidR="00C90D4B" w:rsidRPr="00C90D4B">
          <w:rPr>
            <w:rStyle w:val="Hyperlink"/>
            <w:rFonts w:hint="cs"/>
            <w:rtl/>
          </w:rPr>
          <w:t>הבל השבת</w:t>
        </w:r>
      </w:hyperlink>
      <w:r w:rsidR="00AE1F17">
        <w:rPr>
          <w:rFonts w:hint="cs"/>
          <w:rtl/>
        </w:rPr>
        <w:t xml:space="preserve">. ראה </w:t>
      </w:r>
      <w:r w:rsidR="00C90D4B">
        <w:rPr>
          <w:rFonts w:hint="cs"/>
          <w:rtl/>
        </w:rPr>
        <w:t xml:space="preserve">גם מים אחרונים </w:t>
      </w:r>
      <w:r w:rsidR="00B47775">
        <w:rPr>
          <w:rFonts w:hint="cs"/>
          <w:rtl/>
        </w:rPr>
        <w:t xml:space="preserve">להלן </w:t>
      </w:r>
      <w:r w:rsidR="00D75053">
        <w:rPr>
          <w:rFonts w:hint="cs"/>
          <w:rtl/>
        </w:rPr>
        <w:t xml:space="preserve">בסוף הדף, </w:t>
      </w:r>
      <w:r w:rsidR="00B12EB3">
        <w:rPr>
          <w:rFonts w:hint="cs"/>
          <w:rtl/>
        </w:rPr>
        <w:t>הפניה ל</w:t>
      </w:r>
      <w:r w:rsidR="00AE1F17">
        <w:rPr>
          <w:rFonts w:hint="cs"/>
          <w:rtl/>
        </w:rPr>
        <w:t xml:space="preserve">סיפור </w:t>
      </w:r>
      <w:r w:rsidR="00B12EB3">
        <w:rPr>
          <w:rFonts w:hint="cs"/>
          <w:rtl/>
        </w:rPr>
        <w:t xml:space="preserve">מנוחה </w:t>
      </w:r>
      <w:r w:rsidR="00C90D4B">
        <w:rPr>
          <w:rFonts w:hint="cs"/>
          <w:rtl/>
        </w:rPr>
        <w:t>ש</w:t>
      </w:r>
      <w:r w:rsidR="00AE1F17">
        <w:rPr>
          <w:rFonts w:hint="cs"/>
          <w:rtl/>
        </w:rPr>
        <w:t>ל</w:t>
      </w:r>
      <w:r w:rsidR="00C90D4B">
        <w:rPr>
          <w:rFonts w:hint="cs"/>
          <w:rtl/>
        </w:rPr>
        <w:t xml:space="preserve"> </w:t>
      </w:r>
      <w:r w:rsidR="00AE1F17">
        <w:rPr>
          <w:rFonts w:hint="cs"/>
          <w:rtl/>
        </w:rPr>
        <w:t>עגנון.</w:t>
      </w:r>
    </w:p>
  </w:footnote>
  <w:footnote w:id="15">
    <w:p w:rsidR="00C214CC" w:rsidRDefault="00C214CC" w:rsidP="00FC747D">
      <w:pPr>
        <w:pStyle w:val="a3"/>
        <w:rPr>
          <w:rFonts w:hint="cs"/>
          <w:rtl/>
        </w:rPr>
      </w:pPr>
      <w:r>
        <w:rPr>
          <w:rStyle w:val="a5"/>
        </w:rPr>
        <w:footnoteRef/>
      </w:r>
      <w:r>
        <w:t xml:space="preserve"> </w:t>
      </w:r>
      <w:r>
        <w:rPr>
          <w:rFonts w:hint="cs"/>
          <w:rtl/>
        </w:rPr>
        <w:t xml:space="preserve"> גם כאן יש חטא - חטא עץ הדעת שגרם לביטול השלוה ולגירוש מגן העדן. שים לב למשחק המילים שלוה </w:t>
      </w:r>
      <w:r w:rsidR="00FC747D">
        <w:rPr>
          <w:rFonts w:hint="cs"/>
          <w:rtl/>
        </w:rPr>
        <w:t>-</w:t>
      </w:r>
      <w:r>
        <w:rPr>
          <w:rFonts w:hint="cs"/>
          <w:rtl/>
        </w:rPr>
        <w:t xml:space="preserve"> נשלה. האם זה מה שהאדם גילה \ ידע</w:t>
      </w:r>
      <w:r w:rsidR="00FC747D">
        <w:rPr>
          <w:rFonts w:hint="cs"/>
          <w:rtl/>
        </w:rPr>
        <w:t>,</w:t>
      </w:r>
      <w:r>
        <w:rPr>
          <w:rFonts w:hint="cs"/>
          <w:rtl/>
        </w:rPr>
        <w:t xml:space="preserve"> לאחר חטא עץ הדעת ו</w:t>
      </w:r>
      <w:r w:rsidR="00C90D4B">
        <w:rPr>
          <w:rFonts w:hint="cs"/>
          <w:rtl/>
        </w:rPr>
        <w:t xml:space="preserve">לאחר </w:t>
      </w:r>
      <w:r>
        <w:rPr>
          <w:rFonts w:hint="cs"/>
          <w:rtl/>
        </w:rPr>
        <w:t>הגירו</w:t>
      </w:r>
      <w:r w:rsidR="00C90D4B">
        <w:rPr>
          <w:rFonts w:hint="cs"/>
          <w:rtl/>
        </w:rPr>
        <w:t>ש</w:t>
      </w:r>
      <w:r>
        <w:rPr>
          <w:rFonts w:hint="cs"/>
          <w:rtl/>
        </w:rPr>
        <w:t xml:space="preserve"> מגן העדן</w:t>
      </w:r>
      <w:r w:rsidR="00C90D4B">
        <w:rPr>
          <w:rFonts w:hint="cs"/>
          <w:rtl/>
        </w:rPr>
        <w:t>,</w:t>
      </w:r>
      <w:r>
        <w:rPr>
          <w:rFonts w:hint="cs"/>
          <w:rtl/>
        </w:rPr>
        <w:t xml:space="preserve"> ששלוה היא אשליה? ועדיין אין מקרא יוצא מידי פשוט</w:t>
      </w:r>
      <w:r w:rsidR="00FC747D">
        <w:rPr>
          <w:rFonts w:hint="cs"/>
          <w:rtl/>
        </w:rPr>
        <w:t>ו</w:t>
      </w:r>
      <w:r>
        <w:rPr>
          <w:rFonts w:hint="cs"/>
          <w:rtl/>
        </w:rPr>
        <w:t xml:space="preserve">, </w:t>
      </w:r>
      <w:r w:rsidR="0025466E">
        <w:rPr>
          <w:rFonts w:hint="cs"/>
          <w:rtl/>
        </w:rPr>
        <w:t>"</w:t>
      </w:r>
      <w:r>
        <w:rPr>
          <w:rFonts w:hint="cs"/>
          <w:rtl/>
        </w:rPr>
        <w:t>ידע</w:t>
      </w:r>
      <w:r w:rsidR="0025466E">
        <w:rPr>
          <w:rFonts w:hint="cs"/>
          <w:rtl/>
        </w:rPr>
        <w:t>" בפסוק שם</w:t>
      </w:r>
      <w:r>
        <w:rPr>
          <w:rFonts w:hint="cs"/>
          <w:rtl/>
        </w:rPr>
        <w:t xml:space="preserve"> הוא יחסי איש אישה והקמת בית ומשפחה</w:t>
      </w:r>
      <w:r w:rsidR="0025466E">
        <w:rPr>
          <w:rFonts w:hint="cs"/>
          <w:rtl/>
        </w:rPr>
        <w:t>: "והאדם ידע את חוה אשתו"</w:t>
      </w:r>
      <w:r>
        <w:rPr>
          <w:rFonts w:hint="cs"/>
          <w:rtl/>
        </w:rPr>
        <w:t xml:space="preserve">. זו השלוה החלקית שלוות-מעט כפיצוי לגן עדן, שאם ירצה </w:t>
      </w:r>
      <w:r w:rsidR="00AE1F17">
        <w:rPr>
          <w:rFonts w:hint="cs"/>
          <w:rtl/>
        </w:rPr>
        <w:t xml:space="preserve">ויזכה </w:t>
      </w:r>
      <w:r>
        <w:rPr>
          <w:rFonts w:hint="cs"/>
          <w:rtl/>
        </w:rPr>
        <w:t>אין זו אשליה</w:t>
      </w:r>
      <w:r w:rsidR="00B47775">
        <w:rPr>
          <w:rFonts w:hint="cs"/>
          <w:rtl/>
        </w:rPr>
        <w:t>: "זכו, שכינה ביניהם"</w:t>
      </w:r>
      <w:r>
        <w:rPr>
          <w:rFonts w:hint="cs"/>
          <w:rtl/>
        </w:rPr>
        <w:t>.</w:t>
      </w:r>
    </w:p>
  </w:footnote>
  <w:footnote w:id="16">
    <w:p w:rsidR="00C214CC" w:rsidRDefault="00C214CC" w:rsidP="00F628ED">
      <w:pPr>
        <w:pStyle w:val="a3"/>
        <w:rPr>
          <w:rFonts w:hint="cs"/>
          <w:rtl/>
        </w:rPr>
      </w:pPr>
      <w:r>
        <w:rPr>
          <w:rStyle w:val="a5"/>
        </w:rPr>
        <w:footnoteRef/>
      </w:r>
      <w:r>
        <w:t xml:space="preserve"> </w:t>
      </w:r>
      <w:r>
        <w:rPr>
          <w:rFonts w:hint="cs"/>
          <w:rtl/>
        </w:rPr>
        <w:t xml:space="preserve"> </w:t>
      </w:r>
      <w:r>
        <w:rPr>
          <w:rtl/>
        </w:rPr>
        <w:t>ובאבות דרבי נתן נוסח ב פרק לג, הנוסח קצת עשיר יותר: "רבי ינאי אומר: לשלות רשעים לא נכנסנו, בייסוריהן של צדיקים לא נגענו. אין בידינו משלות רשעים ולא מייסורי הצדיקים</w:t>
      </w:r>
      <w:r>
        <w:rPr>
          <w:rFonts w:hint="cs"/>
          <w:rtl/>
        </w:rPr>
        <w:t>"</w:t>
      </w:r>
      <w:r>
        <w:rPr>
          <w:rtl/>
        </w:rPr>
        <w:t>.</w:t>
      </w:r>
      <w:r>
        <w:rPr>
          <w:rFonts w:hint="cs"/>
          <w:rtl/>
        </w:rPr>
        <w:t xml:space="preserve"> רבו הפירושים השונים למשנה זו - ראה קהתי </w:t>
      </w:r>
      <w:r w:rsidR="00AE1F17">
        <w:rPr>
          <w:rFonts w:hint="cs"/>
          <w:rtl/>
        </w:rPr>
        <w:t>על אתר</w:t>
      </w:r>
      <w:r>
        <w:rPr>
          <w:rFonts w:hint="cs"/>
          <w:rtl/>
        </w:rPr>
        <w:t xml:space="preserve">. חלקם הולך בדרך של "צדיק ורע לו, רשע וטוב לו", היינו, בעיית שכר ועונש (ספר העיקרים, רבנו יונה ועוד), אבל נראה שהרוב הולך בדרך שמשתמעת מפשטה של המשנה ומהלשון המורחבת של אבות דרבי נתן, היינו, שאין אנו צדיקים וגם איננו רשעים, אלא </w:t>
      </w:r>
      <w:r w:rsidR="00F628ED">
        <w:rPr>
          <w:rFonts w:hint="cs"/>
          <w:rtl/>
        </w:rPr>
        <w:t xml:space="preserve">כמאמר הגמרא בראש השנה טז ע"ב: </w:t>
      </w:r>
      <w:r>
        <w:rPr>
          <w:rFonts w:hint="cs"/>
          <w:rtl/>
        </w:rPr>
        <w:t xml:space="preserve">"בינוניים תלויים ועומדים". </w:t>
      </w:r>
      <w:r w:rsidR="00F628ED">
        <w:rPr>
          <w:rFonts w:hint="cs"/>
          <w:rtl/>
        </w:rPr>
        <w:t xml:space="preserve">וכמו שמפרש ברטנורא במשנה באבות: </w:t>
      </w:r>
      <w:r>
        <w:rPr>
          <w:rFonts w:hint="cs"/>
          <w:rtl/>
        </w:rPr>
        <w:t>"מכלל רשעים יצאנו ולכלל צדיקים לא הגענו". אפשרות דומה היא שאין אנו צריכים להתגאות ולהחזיק עצמנו צדיקים וגם לא להשפיל עצמנו ולהחשיב עצמנו רשעים</w:t>
      </w:r>
      <w:r w:rsidR="00B47775">
        <w:rPr>
          <w:rFonts w:hint="cs"/>
          <w:rtl/>
        </w:rPr>
        <w:t>: "אל תהי צדיק הרבה" וגם: אל תשים עצמך רשע</w:t>
      </w:r>
      <w:r>
        <w:rPr>
          <w:rFonts w:hint="cs"/>
          <w:rtl/>
        </w:rPr>
        <w:t xml:space="preserve">. סוף דבר, לענייננו - לצדיקים אין שלוה. </w:t>
      </w:r>
    </w:p>
  </w:footnote>
  <w:footnote w:id="17">
    <w:p w:rsidR="00C214CC" w:rsidRDefault="00C214CC" w:rsidP="00B47775">
      <w:pPr>
        <w:pStyle w:val="a3"/>
        <w:rPr>
          <w:rFonts w:hint="cs"/>
          <w:rtl/>
        </w:rPr>
      </w:pPr>
      <w:r>
        <w:rPr>
          <w:rStyle w:val="a5"/>
        </w:rPr>
        <w:footnoteRef/>
      </w:r>
      <w:r>
        <w:t xml:space="preserve"> </w:t>
      </w:r>
      <w:r>
        <w:rPr>
          <w:rFonts w:hint="cs"/>
          <w:rtl/>
        </w:rPr>
        <w:t xml:space="preserve"> רבינו יונה הגירונדי (ספרד המאה ה- 13) מסכם את ההשקפה הברורה שאין ולא תהיה שלוה לצדיק. בכל שלוה יש חשש של חטא ובכל חוסר שלוה יש זכוך וכפרה. את לשון המדרש שהוא מצטט לא מצא</w:t>
      </w:r>
      <w:r w:rsidR="00B47775">
        <w:rPr>
          <w:rFonts w:hint="cs"/>
          <w:rtl/>
        </w:rPr>
        <w:t>נו</w:t>
      </w:r>
      <w:r>
        <w:rPr>
          <w:rFonts w:hint="cs"/>
          <w:rtl/>
        </w:rPr>
        <w:t xml:space="preserve">, אך כללית, המדרש שהוא מביא מספרי וכן מדרשים רבים אחרים אכן "משבחים" את הייסורים שהם לעתים קרובות מנת חלקם של צדיקים ואנשים ישרים. </w:t>
      </w:r>
      <w:r w:rsidR="00B47775">
        <w:rPr>
          <w:rFonts w:hint="cs"/>
          <w:rtl/>
        </w:rPr>
        <w:t xml:space="preserve">אך </w:t>
      </w:r>
      <w:r w:rsidR="000B28A6">
        <w:rPr>
          <w:rFonts w:hint="cs"/>
          <w:rtl/>
        </w:rPr>
        <w:t xml:space="preserve">אולי </w:t>
      </w:r>
      <w:r>
        <w:rPr>
          <w:rFonts w:hint="cs"/>
          <w:rtl/>
        </w:rPr>
        <w:t>יש בכך יותר הצדקה בדיעבד והתמודדות עם בעיית שכר ועונש כפי שהבאנו לעיל ולא אידיאל שיש לשאוף אליו והשקפת עולם לכתחילה. ראה המקור שהוא עצמו מביא שם שהדברים נאמרים בהקשר עם ביקור חולים שערכו חכמים אצל ר' אליעזר ובקשו לעודדו</w:t>
      </w:r>
      <w:r w:rsidR="00604D63">
        <w:rPr>
          <w:rFonts w:hint="cs"/>
          <w:rtl/>
        </w:rPr>
        <w:t xml:space="preserve">. ראה גם בגמרא </w:t>
      </w:r>
      <w:r w:rsidR="00604D63">
        <w:rPr>
          <w:rtl/>
        </w:rPr>
        <w:t>ברכות ה ע</w:t>
      </w:r>
      <w:r w:rsidR="00604D63">
        <w:rPr>
          <w:rFonts w:hint="cs"/>
          <w:rtl/>
        </w:rPr>
        <w:t xml:space="preserve">"ב על </w:t>
      </w:r>
      <w:r w:rsidR="00604D63">
        <w:rPr>
          <w:rtl/>
        </w:rPr>
        <w:t xml:space="preserve">רבי </w:t>
      </w:r>
      <w:r w:rsidR="00604D63">
        <w:rPr>
          <w:rFonts w:hint="cs"/>
          <w:rtl/>
        </w:rPr>
        <w:t xml:space="preserve">יוחנן שביקר את </w:t>
      </w:r>
      <w:r w:rsidR="00604D63">
        <w:rPr>
          <w:rtl/>
        </w:rPr>
        <w:t xml:space="preserve">חייא בר אבא </w:t>
      </w:r>
      <w:r w:rsidR="00604D63">
        <w:rPr>
          <w:rFonts w:hint="cs"/>
          <w:rtl/>
        </w:rPr>
        <w:t>שחלה והתייסר ושאל אותו: "</w:t>
      </w:r>
      <w:r w:rsidR="00604D63">
        <w:rPr>
          <w:rtl/>
        </w:rPr>
        <w:t>חביבי</w:t>
      </w:r>
      <w:r w:rsidR="00604D63">
        <w:rPr>
          <w:rFonts w:hint="cs"/>
          <w:rtl/>
        </w:rPr>
        <w:t>ם</w:t>
      </w:r>
      <w:r w:rsidR="00604D63">
        <w:rPr>
          <w:rtl/>
        </w:rPr>
        <w:t xml:space="preserve"> עליך יסורי</w:t>
      </w:r>
      <w:r w:rsidR="00604D63">
        <w:rPr>
          <w:rFonts w:hint="cs"/>
          <w:rtl/>
        </w:rPr>
        <w:t>ם?" וענה לו: "</w:t>
      </w:r>
      <w:r w:rsidR="00604D63">
        <w:rPr>
          <w:rtl/>
        </w:rPr>
        <w:t>לא ה</w:t>
      </w:r>
      <w:r w:rsidR="00604D63">
        <w:rPr>
          <w:rFonts w:hint="cs"/>
          <w:rtl/>
        </w:rPr>
        <w:t>ם</w:t>
      </w:r>
      <w:r w:rsidR="00604D63">
        <w:rPr>
          <w:rtl/>
        </w:rPr>
        <w:t xml:space="preserve"> ולא שכר</w:t>
      </w:r>
      <w:r w:rsidR="00604D63">
        <w:rPr>
          <w:rFonts w:hint="cs"/>
          <w:rtl/>
        </w:rPr>
        <w:t>ם"</w:t>
      </w:r>
      <w:r w:rsidR="00604D63">
        <w:rPr>
          <w:rtl/>
        </w:rPr>
        <w:t xml:space="preserve">. </w:t>
      </w:r>
      <w:r w:rsidR="00604D63">
        <w:rPr>
          <w:rFonts w:hint="cs"/>
          <w:rtl/>
        </w:rPr>
        <w:t xml:space="preserve">וכן אח"כ כשרבי יוחנן חלה ובה רבי חנינא לבקרו. </w:t>
      </w:r>
    </w:p>
  </w:footnote>
  <w:footnote w:id="18">
    <w:p w:rsidR="009D4DFA" w:rsidRDefault="009D4DFA" w:rsidP="003E5860">
      <w:pPr>
        <w:pStyle w:val="a3"/>
        <w:rPr>
          <w:rFonts w:hint="cs"/>
          <w:rtl/>
        </w:rPr>
      </w:pPr>
      <w:r>
        <w:rPr>
          <w:rStyle w:val="a5"/>
        </w:rPr>
        <w:footnoteRef/>
      </w:r>
      <w:r>
        <w:rPr>
          <w:rtl/>
        </w:rPr>
        <w:t xml:space="preserve"> </w:t>
      </w:r>
      <w:r w:rsidR="003E5860">
        <w:rPr>
          <w:rFonts w:hint="cs"/>
          <w:rtl/>
        </w:rPr>
        <w:t xml:space="preserve">מה שנכון לפרט נכון גם לכלל: </w:t>
      </w:r>
      <w:r>
        <w:rPr>
          <w:rFonts w:hint="cs"/>
          <w:rtl/>
        </w:rPr>
        <w:t>חוסר השלווה קשור במוטיב החינוכי של "חושך שבטו שונא בנו"</w:t>
      </w:r>
      <w:r w:rsidR="003E5860">
        <w:rPr>
          <w:rFonts w:hint="cs"/>
          <w:rtl/>
        </w:rPr>
        <w:t>, נושא</w:t>
      </w:r>
      <w:r>
        <w:rPr>
          <w:rFonts w:hint="cs"/>
          <w:rtl/>
        </w:rPr>
        <w:t xml:space="preserve"> שכבר הארכנו לדון בו בדברינו </w:t>
      </w:r>
      <w:hyperlink r:id="rId7" w:history="1">
        <w:r w:rsidRPr="003E5860">
          <w:rPr>
            <w:rStyle w:val="Hyperlink"/>
            <w:rFonts w:hint="cs"/>
            <w:rtl/>
          </w:rPr>
          <w:t>חושך שבטו שונא בנו</w:t>
        </w:r>
      </w:hyperlink>
      <w:r>
        <w:rPr>
          <w:rFonts w:hint="cs"/>
          <w:rtl/>
        </w:rPr>
        <w:t xml:space="preserve"> בפרשת שמות. המדרש מציין שם אמנם גם את דוד שלא רדה באבשלום ובאדוניהו, אבל עיקר הדרשה היא על האבות: אברהם שלא רדה בישמעאל וכנגדו רדה ביצחק (בהמשך הדרשה שם, המדרש מוצא לזה פסוק כזה שאינו כפשט), יצחק שלא רדה לעשו (כנ"ל) אבל רדה ליעקב (כנ"ל). לחוסר השלווה, גם אם הוא הסבר של בדיעבד, יש צידוק חינוכי. ואצל יעקב מוטיב זה קשור כמובן בהסבר של גלות מצרים וקשיי השעבוד. ראה דברינו </w:t>
      </w:r>
      <w:hyperlink r:id="rId8" w:history="1">
        <w:r w:rsidRPr="009D4DFA">
          <w:rPr>
            <w:rStyle w:val="Hyperlink"/>
            <w:rFonts w:hint="cs"/>
            <w:rtl/>
          </w:rPr>
          <w:t>אל תירא מרדה מצרימה</w:t>
        </w:r>
      </w:hyperlink>
      <w:r>
        <w:rPr>
          <w:rFonts w:hint="cs"/>
          <w:rtl/>
        </w:rPr>
        <w:t xml:space="preserve"> בפרשת ויגש.</w:t>
      </w:r>
    </w:p>
  </w:footnote>
  <w:footnote w:id="19">
    <w:p w:rsidR="00C214CC" w:rsidRDefault="00C214CC" w:rsidP="006B79D2">
      <w:pPr>
        <w:pStyle w:val="a3"/>
        <w:rPr>
          <w:rFonts w:hint="cs"/>
          <w:rtl/>
        </w:rPr>
      </w:pPr>
      <w:r>
        <w:rPr>
          <w:rStyle w:val="a5"/>
        </w:rPr>
        <w:footnoteRef/>
      </w:r>
      <w:r>
        <w:t xml:space="preserve"> </w:t>
      </w:r>
      <w:r>
        <w:rPr>
          <w:rFonts w:hint="cs"/>
          <w:rtl/>
        </w:rPr>
        <w:t xml:space="preserve"> </w:t>
      </w:r>
      <w:r w:rsidR="006B79D2">
        <w:rPr>
          <w:rFonts w:hint="cs"/>
          <w:rtl/>
        </w:rPr>
        <w:t>הפסוק המלא הוא: "</w:t>
      </w:r>
      <w:r w:rsidR="006B79D2">
        <w:rPr>
          <w:rtl/>
        </w:rPr>
        <w:t>אָמַרְתִּי אֲנִי בְּלִבִּי לְכָה נָּא אֲנַסְּכָה בְשִׂמְחָה וּרְאֵה בְטוֹב וְהִנֵּה גַם הוּא הָבֶל</w:t>
      </w:r>
      <w:r w:rsidR="006B79D2">
        <w:rPr>
          <w:rFonts w:hint="cs"/>
          <w:rtl/>
        </w:rPr>
        <w:t xml:space="preserve">". </w:t>
      </w:r>
      <w:r>
        <w:rPr>
          <w:rFonts w:hint="cs"/>
          <w:rtl/>
        </w:rPr>
        <w:t>קהלת הפסימי ב</w:t>
      </w:r>
      <w:r w:rsidR="00520B90">
        <w:rPr>
          <w:rFonts w:hint="cs"/>
          <w:rtl/>
        </w:rPr>
        <w:t>ו</w:t>
      </w:r>
      <w:r>
        <w:rPr>
          <w:rFonts w:hint="cs"/>
          <w:rtl/>
        </w:rPr>
        <w:t>ודאי יצטרף לדעות הנ"ל</w:t>
      </w:r>
      <w:r w:rsidR="006B79D2">
        <w:rPr>
          <w:rFonts w:hint="cs"/>
          <w:rtl/>
        </w:rPr>
        <w:t xml:space="preserve"> שאין שלווה בעולם הזה ולכן הוא בורח אל השמחה וכצפוי גם שם הוא לא מוצא שלווה או לפחות לא רואה בה ערך (תלוי איך נפרש שם "הבל"). ודווקא חז"ל באים ואומרים בשמו שאולי יש שלווה מסוימת בעולם הזה ואין היא הבל גמור, רק היא פחותת ערך ונמוכה בהשוואה עם שלוות העולם הבא. </w:t>
      </w:r>
      <w:r>
        <w:rPr>
          <w:rFonts w:hint="cs"/>
          <w:rtl/>
        </w:rPr>
        <w:t xml:space="preserve">בהשוואה עם העולם הבא, השלווה כאן ועכשיו בזה העולם איננה נחשבת. </w:t>
      </w:r>
      <w:r w:rsidR="006B79D2">
        <w:rPr>
          <w:rFonts w:hint="cs"/>
          <w:rtl/>
        </w:rPr>
        <w:t xml:space="preserve">אך </w:t>
      </w:r>
      <w:r>
        <w:rPr>
          <w:rFonts w:hint="cs"/>
          <w:rtl/>
        </w:rPr>
        <w:t xml:space="preserve">ראה בהמשך המדרש שהעולם הבא שם זה ימות המשיח ולא החיים שלאחר המות. אז אולי קהלת </w:t>
      </w:r>
      <w:r w:rsidR="006B79D2">
        <w:rPr>
          <w:rFonts w:hint="cs"/>
          <w:rtl/>
        </w:rPr>
        <w:t xml:space="preserve">וחז"ל פרשניו </w:t>
      </w:r>
      <w:r>
        <w:rPr>
          <w:rFonts w:hint="cs"/>
          <w:rtl/>
        </w:rPr>
        <w:t xml:space="preserve">לא כל כך </w:t>
      </w:r>
      <w:r w:rsidR="003557C1">
        <w:rPr>
          <w:rFonts w:hint="cs"/>
          <w:rtl/>
        </w:rPr>
        <w:t>פסימיי</w:t>
      </w:r>
      <w:r w:rsidR="003557C1">
        <w:rPr>
          <w:rFonts w:hint="eastAsia"/>
          <w:rtl/>
        </w:rPr>
        <w:t>ם</w:t>
      </w:r>
      <w:r>
        <w:rPr>
          <w:rFonts w:hint="cs"/>
          <w:rtl/>
        </w:rPr>
        <w:t xml:space="preserve"> אחרי הכל. </w:t>
      </w:r>
    </w:p>
  </w:footnote>
  <w:footnote w:id="20">
    <w:p w:rsidR="00C214CC" w:rsidRDefault="00C214CC">
      <w:pPr>
        <w:pStyle w:val="a3"/>
        <w:rPr>
          <w:rFonts w:hint="cs"/>
          <w:rtl/>
        </w:rPr>
      </w:pPr>
      <w:r>
        <w:rPr>
          <w:rStyle w:val="a5"/>
        </w:rPr>
        <w:footnoteRef/>
      </w:r>
      <w:r>
        <w:t xml:space="preserve"> </w:t>
      </w:r>
      <w:r>
        <w:rPr>
          <w:rFonts w:hint="cs"/>
          <w:rtl/>
        </w:rPr>
        <w:t xml:space="preserve"> מדרשים רבים יש לנו על פסוק זה ממשלי "טוב פת חרבה ושלוה בה מבית מלא זבחי ריב</w:t>
      </w:r>
      <w:r w:rsidR="00520B90">
        <w:rPr>
          <w:rFonts w:hint="cs"/>
          <w:rtl/>
        </w:rPr>
        <w:t>"</w:t>
      </w:r>
      <w:r>
        <w:rPr>
          <w:rFonts w:hint="cs"/>
          <w:rtl/>
        </w:rPr>
        <w:t>. וכן הוא בפרק טו פסוק יז שם: "טוב אר</w:t>
      </w:r>
      <w:r w:rsidR="000B28A6">
        <w:rPr>
          <w:rFonts w:hint="cs"/>
          <w:rtl/>
        </w:rPr>
        <w:t>ו</w:t>
      </w:r>
      <w:r>
        <w:rPr>
          <w:rFonts w:hint="cs"/>
          <w:rtl/>
        </w:rPr>
        <w:t xml:space="preserve">חת ירק ואהבה שם משור אבוס ושנאה בו". ובחז"ל: "איזהו עשיר השמח בחלקו" (אבות ד א). משמע שגם בעולם הזה אפשר להגיע לשלווה, אם מסתפקים במועט ולא צריכים לחכות לעולם הבא. בפרט, כמובן, כאשר מדובר בארץ ישראל! </w:t>
      </w:r>
      <w:r w:rsidR="003557C1">
        <w:rPr>
          <w:rFonts w:hint="cs"/>
          <w:rtl/>
        </w:rPr>
        <w:t>ועולם הבא, בוא יבוא.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4CC" w:rsidRDefault="00C214CC" w:rsidP="00DF084F">
    <w:pPr>
      <w:pStyle w:val="1"/>
      <w:rPr>
        <w:rFonts w:hint="cs"/>
        <w:rtl/>
      </w:rPr>
    </w:pPr>
    <w:r>
      <w:rPr>
        <w:rtl/>
      </w:rPr>
      <w:t xml:space="preserve">פרשת </w:t>
    </w:r>
    <w:fldSimple w:instr=" SUBJECT  \* MERGEFORMAT ">
      <w:r w:rsidR="002D2C60">
        <w:rPr>
          <w:rtl/>
        </w:rPr>
        <w:t>וישב</w:t>
      </w:r>
    </w:fldSimple>
    <w:r>
      <w:rPr>
        <w:rtl/>
      </w:rPr>
      <w:tab/>
    </w:r>
    <w:r>
      <w:rPr>
        <w:rFonts w:hint="cs"/>
        <w:rtl/>
      </w:rPr>
      <w:t>תשס"ב</w:t>
    </w:r>
    <w:r w:rsidR="00732E16">
      <w:rPr>
        <w:rFonts w:hint="cs"/>
        <w:rtl/>
      </w:rPr>
      <w:t>, תשע"</w:t>
    </w:r>
    <w:r w:rsidR="00DF084F">
      <w:rPr>
        <w:rFonts w:hint="cs"/>
        <w:rtl/>
      </w:rPr>
      <w:t>ג</w:t>
    </w:r>
  </w:p>
  <w:p w:rsidR="00C214CC" w:rsidRDefault="00C214CC">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4CC" w:rsidRDefault="00C214C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D2C60">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02126">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zMTA1NrGwNDQ1tzBV0lEKTi0uzszPAykwrAUA2E8bYywAAAA="/>
  </w:docVars>
  <w:rsids>
    <w:rsidRoot w:val="00EE56B7"/>
    <w:rsid w:val="000733E9"/>
    <w:rsid w:val="000B28A6"/>
    <w:rsid w:val="000C6587"/>
    <w:rsid w:val="000F5839"/>
    <w:rsid w:val="0014191B"/>
    <w:rsid w:val="0015753F"/>
    <w:rsid w:val="001750DB"/>
    <w:rsid w:val="001955C8"/>
    <w:rsid w:val="0025466E"/>
    <w:rsid w:val="00295346"/>
    <w:rsid w:val="002965CC"/>
    <w:rsid w:val="002B2C8D"/>
    <w:rsid w:val="002D2C60"/>
    <w:rsid w:val="002F5829"/>
    <w:rsid w:val="00330B90"/>
    <w:rsid w:val="003557C1"/>
    <w:rsid w:val="003D3418"/>
    <w:rsid w:val="003E1CB9"/>
    <w:rsid w:val="003E5860"/>
    <w:rsid w:val="004149C1"/>
    <w:rsid w:val="0046379F"/>
    <w:rsid w:val="00490522"/>
    <w:rsid w:val="004950D8"/>
    <w:rsid w:val="004E3DBE"/>
    <w:rsid w:val="004E43B1"/>
    <w:rsid w:val="004F1B9C"/>
    <w:rsid w:val="00520B90"/>
    <w:rsid w:val="005848F7"/>
    <w:rsid w:val="00592F70"/>
    <w:rsid w:val="005D5538"/>
    <w:rsid w:val="00604D63"/>
    <w:rsid w:val="00620C63"/>
    <w:rsid w:val="006921AE"/>
    <w:rsid w:val="006B0F22"/>
    <w:rsid w:val="006B79D2"/>
    <w:rsid w:val="006D22B1"/>
    <w:rsid w:val="006F09A1"/>
    <w:rsid w:val="00702F18"/>
    <w:rsid w:val="00732E16"/>
    <w:rsid w:val="00746FBE"/>
    <w:rsid w:val="00795AA8"/>
    <w:rsid w:val="00797A1B"/>
    <w:rsid w:val="00797D38"/>
    <w:rsid w:val="007F4075"/>
    <w:rsid w:val="00864CAB"/>
    <w:rsid w:val="008774BB"/>
    <w:rsid w:val="008A2DE3"/>
    <w:rsid w:val="008B47E8"/>
    <w:rsid w:val="008E71D1"/>
    <w:rsid w:val="00911E8C"/>
    <w:rsid w:val="00913B61"/>
    <w:rsid w:val="009466B8"/>
    <w:rsid w:val="00983367"/>
    <w:rsid w:val="009C5195"/>
    <w:rsid w:val="009D4DFA"/>
    <w:rsid w:val="00A64E9F"/>
    <w:rsid w:val="00AE1F17"/>
    <w:rsid w:val="00B12EB3"/>
    <w:rsid w:val="00B332BE"/>
    <w:rsid w:val="00B47775"/>
    <w:rsid w:val="00B56AB1"/>
    <w:rsid w:val="00B94E27"/>
    <w:rsid w:val="00BF6B49"/>
    <w:rsid w:val="00C214CC"/>
    <w:rsid w:val="00C24944"/>
    <w:rsid w:val="00C83C21"/>
    <w:rsid w:val="00C90D4B"/>
    <w:rsid w:val="00CB502D"/>
    <w:rsid w:val="00D75053"/>
    <w:rsid w:val="00DF084F"/>
    <w:rsid w:val="00E02126"/>
    <w:rsid w:val="00E44019"/>
    <w:rsid w:val="00EC1FA7"/>
    <w:rsid w:val="00EE56B7"/>
    <w:rsid w:val="00F101CE"/>
    <w:rsid w:val="00F43B1C"/>
    <w:rsid w:val="00F628ED"/>
    <w:rsid w:val="00F66D9E"/>
    <w:rsid w:val="00F95B46"/>
    <w:rsid w:val="00FC5198"/>
    <w:rsid w:val="00FC747D"/>
    <w:rsid w:val="00FD2199"/>
    <w:rsid w:val="00FF69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309E199B-92FA-4E4A-8F86-44E07CB2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2126"/>
    <w:pPr>
      <w:bidi/>
    </w:pPr>
    <w:rPr>
      <w:rFonts w:cs="Narkisim"/>
      <w:sz w:val="22"/>
      <w:szCs w:val="22"/>
      <w:lang w:eastAsia="he-IL"/>
    </w:rPr>
  </w:style>
  <w:style w:type="paragraph" w:styleId="1">
    <w:name w:val="heading 1"/>
    <w:basedOn w:val="a"/>
    <w:next w:val="a"/>
    <w:link w:val="10"/>
    <w:qFormat/>
    <w:rsid w:val="00E02126"/>
    <w:pPr>
      <w:keepNext/>
      <w:tabs>
        <w:tab w:val="right" w:pos="9469"/>
      </w:tabs>
      <w:jc w:val="both"/>
      <w:outlineLvl w:val="0"/>
    </w:pPr>
    <w:rPr>
      <w:rFonts w:cs="David"/>
      <w:b/>
      <w:bCs/>
      <w:szCs w:val="28"/>
    </w:rPr>
  </w:style>
  <w:style w:type="character" w:default="1" w:styleId="a0">
    <w:name w:val="Default Paragraph Font"/>
    <w:uiPriority w:val="1"/>
    <w:semiHidden/>
    <w:unhideWhenUsed/>
    <w:rsid w:val="00E0212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02126"/>
  </w:style>
  <w:style w:type="paragraph" w:styleId="a3">
    <w:name w:val="footnote text"/>
    <w:basedOn w:val="a"/>
    <w:link w:val="a4"/>
    <w:rsid w:val="00E02126"/>
    <w:pPr>
      <w:ind w:left="170" w:hanging="170"/>
      <w:jc w:val="both"/>
    </w:pPr>
    <w:rPr>
      <w:sz w:val="20"/>
      <w:szCs w:val="20"/>
    </w:rPr>
  </w:style>
  <w:style w:type="character" w:styleId="a5">
    <w:name w:val="footnote reference"/>
    <w:semiHidden/>
    <w:rsid w:val="00E02126"/>
    <w:rPr>
      <w:vertAlign w:val="superscript"/>
    </w:rPr>
  </w:style>
  <w:style w:type="paragraph" w:styleId="a6">
    <w:name w:val="header"/>
    <w:basedOn w:val="a"/>
    <w:link w:val="a7"/>
    <w:rsid w:val="00E02126"/>
    <w:pPr>
      <w:tabs>
        <w:tab w:val="center" w:pos="4153"/>
        <w:tab w:val="right" w:pos="8306"/>
      </w:tabs>
    </w:pPr>
  </w:style>
  <w:style w:type="paragraph" w:styleId="a8">
    <w:name w:val="footer"/>
    <w:basedOn w:val="a"/>
    <w:link w:val="a9"/>
    <w:rsid w:val="00E02126"/>
    <w:pPr>
      <w:tabs>
        <w:tab w:val="center" w:pos="4153"/>
        <w:tab w:val="right" w:pos="8306"/>
      </w:tabs>
    </w:pPr>
  </w:style>
  <w:style w:type="paragraph" w:customStyle="1" w:styleId="aa">
    <w:name w:val="כותרת"/>
    <w:basedOn w:val="a"/>
    <w:rsid w:val="00E02126"/>
    <w:pPr>
      <w:spacing w:before="240" w:line="320" w:lineRule="atLeast"/>
      <w:jc w:val="center"/>
    </w:pPr>
    <w:rPr>
      <w:rFonts w:cs="David"/>
      <w:b/>
      <w:bCs/>
      <w:spacing w:val="20"/>
      <w:szCs w:val="32"/>
    </w:rPr>
  </w:style>
  <w:style w:type="paragraph" w:customStyle="1" w:styleId="ab">
    <w:name w:val="כותרת קטע"/>
    <w:basedOn w:val="a"/>
    <w:rsid w:val="00E02126"/>
    <w:pPr>
      <w:spacing w:before="240" w:line="300" w:lineRule="atLeast"/>
    </w:pPr>
    <w:rPr>
      <w:rFonts w:cs="Arial"/>
      <w:b/>
      <w:bCs/>
      <w:szCs w:val="24"/>
    </w:rPr>
  </w:style>
  <w:style w:type="paragraph" w:customStyle="1" w:styleId="ac">
    <w:name w:val="מקור"/>
    <w:basedOn w:val="a"/>
    <w:rsid w:val="00E02126"/>
    <w:pPr>
      <w:spacing w:line="320" w:lineRule="atLeast"/>
      <w:jc w:val="both"/>
    </w:pPr>
    <w:rPr>
      <w:rFonts w:cs="David"/>
      <w:szCs w:val="24"/>
    </w:rPr>
  </w:style>
  <w:style w:type="paragraph" w:customStyle="1" w:styleId="ad">
    <w:name w:val="מחלקי המים"/>
    <w:basedOn w:val="a"/>
    <w:rsid w:val="00E02126"/>
    <w:pPr>
      <w:spacing w:line="320" w:lineRule="atLeast"/>
      <w:jc w:val="both"/>
    </w:pPr>
    <w:rPr>
      <w:b/>
      <w:bCs/>
      <w:szCs w:val="24"/>
    </w:rPr>
  </w:style>
  <w:style w:type="character" w:customStyle="1" w:styleId="a4">
    <w:name w:val="טקסט הערת שוליים תו"/>
    <w:link w:val="a3"/>
    <w:rsid w:val="00E02126"/>
    <w:rPr>
      <w:rFonts w:cs="Narkisim"/>
      <w:lang w:eastAsia="he-IL"/>
    </w:rPr>
  </w:style>
  <w:style w:type="character" w:customStyle="1" w:styleId="10">
    <w:name w:val="כותרת 1 תו"/>
    <w:link w:val="1"/>
    <w:rsid w:val="00E02126"/>
    <w:rPr>
      <w:rFonts w:cs="David"/>
      <w:b/>
      <w:bCs/>
      <w:sz w:val="22"/>
      <w:szCs w:val="28"/>
      <w:lang w:eastAsia="he-IL"/>
    </w:rPr>
  </w:style>
  <w:style w:type="character" w:customStyle="1" w:styleId="a7">
    <w:name w:val="כותרת עליונה תו"/>
    <w:link w:val="a6"/>
    <w:rsid w:val="00E02126"/>
    <w:rPr>
      <w:rFonts w:cs="Narkisim"/>
      <w:sz w:val="22"/>
      <w:szCs w:val="22"/>
      <w:lang w:eastAsia="he-IL"/>
    </w:rPr>
  </w:style>
  <w:style w:type="character" w:customStyle="1" w:styleId="a9">
    <w:name w:val="כותרת תחתונה תו"/>
    <w:link w:val="a8"/>
    <w:rsid w:val="00E02126"/>
    <w:rPr>
      <w:rFonts w:cs="Narkisim"/>
      <w:sz w:val="22"/>
      <w:szCs w:val="22"/>
      <w:lang w:eastAsia="he-IL"/>
    </w:rPr>
  </w:style>
  <w:style w:type="character" w:styleId="ae">
    <w:name w:val="page number"/>
    <w:basedOn w:val="a0"/>
    <w:rsid w:val="00732E16"/>
  </w:style>
  <w:style w:type="character" w:styleId="Hyperlink">
    <w:name w:val="Hyperlink"/>
    <w:rsid w:val="00E02126"/>
    <w:rPr>
      <w:color w:val="0000FF"/>
      <w:u w:val="single"/>
    </w:rPr>
  </w:style>
  <w:style w:type="paragraph" w:styleId="af">
    <w:name w:val="Balloon Text"/>
    <w:basedOn w:val="a"/>
    <w:link w:val="af0"/>
    <w:uiPriority w:val="99"/>
    <w:unhideWhenUsed/>
    <w:rsid w:val="00E02126"/>
    <w:rPr>
      <w:rFonts w:ascii="Tahoma" w:hAnsi="Tahoma" w:cs="Tahoma"/>
      <w:sz w:val="16"/>
      <w:szCs w:val="16"/>
    </w:rPr>
  </w:style>
  <w:style w:type="character" w:customStyle="1" w:styleId="af0">
    <w:name w:val="טקסט בלונים תו"/>
    <w:link w:val="af"/>
    <w:uiPriority w:val="99"/>
    <w:rsid w:val="00E0212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C-%D7%AA%D7%99%D7%A8%D7%90-%D7%9E%D7%A8%D7%93%D7%94-%D7%9E%D7%A6%D7%A8%D7%99%D7%9E%D7%94" TargetMode="External"/><Relationship Id="rId3" Type="http://schemas.openxmlformats.org/officeDocument/2006/relationships/hyperlink" Target="https://www.mayim.org.il/?parasha=%D7%94%D7%90%D7%9D-%D7%A0%D7%92%D7%96%D7%A8-%D7%A2%D7%9C-%D7%90%D7%91%D7%95%D7%AA%D7%99%D7%A0%D7%95-%D7%9C%D7%A8%D7%93%D7%AA-%D7%9C%D7%9E%D7%A6%D7%A8%D7%99%D7%9D1" TargetMode="External"/><Relationship Id="rId7" Type="http://schemas.openxmlformats.org/officeDocument/2006/relationships/hyperlink" Target="http://www.mayim.org.il/?parasha=%D7%97%D7%95%D7%A9%D7%9A-%D7%A9%D7%91%D7%98%D7%95-%D7%A9%D7%95%D7%A0%D7%90-%D7%91%D7%A0%D7%95" TargetMode="External"/><Relationship Id="rId2" Type="http://schemas.openxmlformats.org/officeDocument/2006/relationships/hyperlink" Target="http://www.mayim.org.il/?parasha=%d7%9e%d7%95%d7%aa-%d7%99%d7%a6%d7%97%d7%a7-%d7%95%d7%a8%d7%91%d7%a7%d7%94" TargetMode="External"/><Relationship Id="rId1" Type="http://schemas.openxmlformats.org/officeDocument/2006/relationships/hyperlink" Target="http://www.mayim.org.il/?parasha=%d7%a9%d7%a0%d7%99-%d7%90%d7%97%d7%99%d7%9d-%d7%a9%d7%a0%d7%99-%d7%a2%d7%95%d7%9c%d7%9e%d7%95%d7%aa" TargetMode="External"/><Relationship Id="rId6" Type="http://schemas.openxmlformats.org/officeDocument/2006/relationships/hyperlink" Target="http://www.mayim.org.il/?parasha=%d7%94%d7%91%d7%9c-%d7%94%d7%a9%d7%91%d7%aa1" TargetMode="External"/><Relationship Id="rId5" Type="http://schemas.openxmlformats.org/officeDocument/2006/relationships/hyperlink" Target="http://www.mayim.org.il/?parasha=%d7%a9%d7%99%d7%a9%d7%94-%d7%90%d7%95-%d7%a9%d7%91%d7%a2%d7%94-%d7%99%d7%9e%d7%99-%d7%91%d7%a8%d7%90%d7%a9%d7%99%d7%aa" TargetMode="External"/><Relationship Id="rId4" Type="http://schemas.openxmlformats.org/officeDocument/2006/relationships/hyperlink" Target="https://www.mayim.org.il/?parasha=%D7%91%D7%99%D7%9E%D7%99-%D7%A9%D7%9C%D7%95%D7%9E%D7%A6%D7%99%D7%95%D7%9F-%D7%95%D7%A9%D7%9E%D7%A2%D7%95%D7%9F-%D7%91%D7%9F-%D7%A9%D7%98%D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5392E-906A-46ED-BC7F-74482D91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1017</Words>
  <Characters>5089</Characters>
  <Application>Microsoft Office Word</Application>
  <DocSecurity>4</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ביקש יעקב לישב בשלווה</vt:lpstr>
      <vt:lpstr>ביקש יעקב לישב בשלווה</vt:lpstr>
    </vt:vector>
  </TitlesOfParts>
  <Company>Microsoft</Company>
  <LinksUpToDate>false</LinksUpToDate>
  <CharactersWithSpaces>6094</CharactersWithSpaces>
  <SharedDoc>false</SharedDoc>
  <HLinks>
    <vt:vector size="48" baseType="variant">
      <vt:variant>
        <vt:i4>458760</vt:i4>
      </vt:variant>
      <vt:variant>
        <vt:i4>21</vt:i4>
      </vt:variant>
      <vt:variant>
        <vt:i4>0</vt:i4>
      </vt:variant>
      <vt:variant>
        <vt:i4>5</vt:i4>
      </vt:variant>
      <vt:variant>
        <vt:lpwstr>http://www.mayim.org.il/?parasha=%D7%90%D7%9C-%D7%AA%D7%99%D7%A8%D7%90-%D7%9E%D7%A8%D7%93%D7%94-%D7%9E%D7%A6%D7%A8%D7%99%D7%9E%D7%94</vt:lpwstr>
      </vt:variant>
      <vt:variant>
        <vt:lpwstr/>
      </vt:variant>
      <vt:variant>
        <vt:i4>2359420</vt:i4>
      </vt:variant>
      <vt:variant>
        <vt:i4>18</vt:i4>
      </vt:variant>
      <vt:variant>
        <vt:i4>0</vt:i4>
      </vt:variant>
      <vt:variant>
        <vt:i4>5</vt:i4>
      </vt:variant>
      <vt:variant>
        <vt:lpwstr>http://www.mayim.org.il/?parasha=%D7%97%D7%95%D7%A9%D7%9A-%D7%A9%D7%91%D7%98%D7%95-%D7%A9%D7%95%D7%A0%D7%90-%D7%91%D7%A0%D7%95</vt:lpwstr>
      </vt:variant>
      <vt:variant>
        <vt:lpwstr/>
      </vt:variant>
      <vt:variant>
        <vt:i4>5701643</vt:i4>
      </vt:variant>
      <vt:variant>
        <vt:i4>15</vt:i4>
      </vt:variant>
      <vt:variant>
        <vt:i4>0</vt:i4>
      </vt:variant>
      <vt:variant>
        <vt:i4>5</vt:i4>
      </vt:variant>
      <vt:variant>
        <vt:lpwstr>http://www.mayim.org.il/?parasha=%d7%94%d7%91%d7%9c-%d7%94%d7%a9%d7%91%d7%aa1</vt:lpwstr>
      </vt:variant>
      <vt:variant>
        <vt:lpwstr/>
      </vt:variant>
      <vt:variant>
        <vt:i4>7667773</vt:i4>
      </vt:variant>
      <vt:variant>
        <vt:i4>12</vt:i4>
      </vt:variant>
      <vt:variant>
        <vt:i4>0</vt:i4>
      </vt:variant>
      <vt:variant>
        <vt:i4>5</vt:i4>
      </vt:variant>
      <vt:variant>
        <vt:lpwstr>http://www.mayim.org.il/?parasha=%d7%a9%d7%99%d7%a9%d7%94-%d7%90%d7%95-%d7%a9%d7%91%d7%a2%d7%94-%d7%99%d7%9e%d7%99-%d7%91%d7%a8%d7%90%d7%a9%d7%99%d7%aa</vt:lpwstr>
      </vt:variant>
      <vt:variant>
        <vt:lpwstr/>
      </vt:variant>
      <vt:variant>
        <vt:i4>2031637</vt:i4>
      </vt:variant>
      <vt:variant>
        <vt:i4>9</vt:i4>
      </vt:variant>
      <vt:variant>
        <vt:i4>0</vt:i4>
      </vt:variant>
      <vt:variant>
        <vt:i4>5</vt:i4>
      </vt:variant>
      <vt:variant>
        <vt:lpwstr>https://www.mayim.org.il/?parasha=%D7%91%D7%99%D7%9E%D7%99-%D7%A9%D7%9C%D7%95%D7%9E%D7%A6%D7%99%D7%95%D7%9F-%D7%95%D7%A9%D7%9E%D7%A2%D7%95%D7%9F-%D7%91%D7%9F-%D7%A9%D7%98%D7%97</vt:lpwstr>
      </vt:variant>
      <vt:variant>
        <vt:lpwstr/>
      </vt:variant>
      <vt:variant>
        <vt:i4>5701704</vt:i4>
      </vt:variant>
      <vt:variant>
        <vt:i4>6</vt:i4>
      </vt:variant>
      <vt:variant>
        <vt:i4>0</vt:i4>
      </vt:variant>
      <vt:variant>
        <vt:i4>5</vt:i4>
      </vt:variant>
      <vt:variant>
        <vt:lpwstr>https://www.mayim.org.il/?parasha=%D7%94%D7%90%D7%9D-%D7%A0%D7%92%D7%96%D7%A8-%D7%A2%D7%9C-%D7%90%D7%91%D7%95%D7%AA%D7%99%D7%A0%D7%95-%D7%9C%D7%A8%D7%93%D7%AA-%D7%9C%D7%9E%D7%A6%D7%A8%D7%99%D7%9D1</vt:lpwstr>
      </vt:variant>
      <vt:variant>
        <vt:lpwstr/>
      </vt:variant>
      <vt:variant>
        <vt:i4>7733307</vt:i4>
      </vt:variant>
      <vt:variant>
        <vt:i4>3</vt:i4>
      </vt:variant>
      <vt:variant>
        <vt:i4>0</vt:i4>
      </vt:variant>
      <vt:variant>
        <vt:i4>5</vt:i4>
      </vt:variant>
      <vt:variant>
        <vt:lpwstr>http://www.mayim.org.il/?parasha=%d7%9e%d7%95%d7%aa-%d7%99%d7%a6%d7%97%d7%a7-%d7%95%d7%a8%d7%91%d7%a7%d7%94</vt:lpwstr>
      </vt:variant>
      <vt:variant>
        <vt:lpwstr/>
      </vt:variant>
      <vt:variant>
        <vt:i4>196609</vt:i4>
      </vt:variant>
      <vt:variant>
        <vt:i4>0</vt:i4>
      </vt:variant>
      <vt:variant>
        <vt:i4>0</vt:i4>
      </vt:variant>
      <vt:variant>
        <vt:i4>5</vt:i4>
      </vt:variant>
      <vt:variant>
        <vt:lpwstr>http://www.mayim.org.il/?parasha=%d7%a9%d7%a0%d7%99-%d7%90%d7%97%d7%99%d7%9d-%d7%a9%d7%a0%d7%99-%d7%a2%d7%95%d7%9c%d7%9e%d7%95%d7%aa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ביקש יעקב לישב בשלווה</dc:title>
  <dc:subject>וישב</dc:subject>
  <dc:creator>Asher Yuval</dc:creator>
  <cp:keywords/>
  <cp:lastModifiedBy>שמעון אפק</cp:lastModifiedBy>
  <cp:revision>2</cp:revision>
  <cp:lastPrinted>2012-12-06T22:05:00Z</cp:lastPrinted>
  <dcterms:created xsi:type="dcterms:W3CDTF">2019-12-15T06:38:00Z</dcterms:created>
  <dcterms:modified xsi:type="dcterms:W3CDTF">2019-12-15T06:38:00Z</dcterms:modified>
</cp:coreProperties>
</file>