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7CB70F" w14:textId="77777777" w:rsidR="006F4666" w:rsidRDefault="006F4666" w:rsidP="00F06E79">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B4203F">
        <w:rPr>
          <w:rtl/>
        </w:rPr>
        <w:t>להתפלל עם העבריינים</w:t>
      </w:r>
      <w:r>
        <w:rPr>
          <w:rtl/>
        </w:rPr>
        <w:fldChar w:fldCharType="end"/>
      </w:r>
    </w:p>
    <w:p w14:paraId="0787B808" w14:textId="77777777" w:rsidR="008655D9" w:rsidRDefault="008655D9" w:rsidP="008655D9">
      <w:pPr>
        <w:pStyle w:val="ac"/>
        <w:rPr>
          <w:rFonts w:hint="cs"/>
          <w:b/>
          <w:bCs/>
          <w:rtl/>
        </w:rPr>
      </w:pPr>
    </w:p>
    <w:p w14:paraId="7CABCEDD" w14:textId="77777777" w:rsidR="008655D9" w:rsidRPr="008655D9" w:rsidRDefault="00B4203F" w:rsidP="00FE3EE5">
      <w:pPr>
        <w:pStyle w:val="ac"/>
        <w:rPr>
          <w:rFonts w:hint="cs"/>
          <w:b/>
          <w:bCs/>
          <w:rtl/>
        </w:rPr>
      </w:pPr>
      <w:r>
        <w:rPr>
          <w:rFonts w:hint="cs"/>
          <w:b/>
          <w:bCs/>
          <w:rtl/>
        </w:rPr>
        <w:t>על דעת המקום</w:t>
      </w:r>
      <w:r w:rsidR="00164074">
        <w:rPr>
          <w:rFonts w:hint="cs"/>
          <w:b/>
          <w:bCs/>
          <w:rtl/>
        </w:rPr>
        <w:t xml:space="preserve"> ועל דעת הקהל</w:t>
      </w:r>
      <w:r>
        <w:rPr>
          <w:rFonts w:hint="cs"/>
          <w:b/>
          <w:bCs/>
          <w:rtl/>
        </w:rPr>
        <w:t xml:space="preserve"> ... אנו מתירים להתפלל עם העבריינים</w:t>
      </w:r>
      <w:r w:rsidR="00FE3EE5">
        <w:rPr>
          <w:rFonts w:hint="cs"/>
          <w:b/>
          <w:bCs/>
          <w:rtl/>
        </w:rPr>
        <w:t>:</w:t>
      </w:r>
      <w:r w:rsidR="00D715E5">
        <w:rPr>
          <w:rFonts w:hint="cs"/>
          <w:b/>
          <w:bCs/>
          <w:rtl/>
        </w:rPr>
        <w:t xml:space="preserve"> </w:t>
      </w:r>
      <w:r w:rsidR="008655D9" w:rsidRPr="008655D9">
        <w:rPr>
          <w:rFonts w:cs="Narkisim" w:hint="cs"/>
          <w:szCs w:val="22"/>
          <w:rtl/>
        </w:rPr>
        <w:t>(</w:t>
      </w:r>
      <w:r>
        <w:rPr>
          <w:rFonts w:cs="Narkisim" w:hint="cs"/>
          <w:szCs w:val="22"/>
          <w:rtl/>
        </w:rPr>
        <w:t>מתוך מחזור תפילת ליל יום הכיפורים</w:t>
      </w:r>
      <w:r w:rsidR="008655D9" w:rsidRPr="008655D9">
        <w:rPr>
          <w:rFonts w:cs="Narkisim" w:hint="cs"/>
          <w:szCs w:val="22"/>
          <w:rtl/>
        </w:rPr>
        <w:t>)</w:t>
      </w:r>
      <w:r w:rsidR="00D715E5">
        <w:rPr>
          <w:rFonts w:hint="cs"/>
          <w:b/>
          <w:bCs/>
          <w:rtl/>
        </w:rPr>
        <w:t>.</w:t>
      </w:r>
      <w:r w:rsidR="00D715E5">
        <w:rPr>
          <w:rStyle w:val="a5"/>
          <w:b/>
          <w:bCs/>
          <w:rtl/>
        </w:rPr>
        <w:footnoteReference w:id="1"/>
      </w:r>
    </w:p>
    <w:p w14:paraId="662BEAD2" w14:textId="77777777" w:rsidR="009E3BAB" w:rsidRDefault="009E3BAB" w:rsidP="009E3BAB">
      <w:pPr>
        <w:pStyle w:val="ab"/>
        <w:rPr>
          <w:rFonts w:hint="cs"/>
          <w:rtl/>
        </w:rPr>
      </w:pPr>
      <w:r>
        <w:rPr>
          <w:rFonts w:hint="cs"/>
          <w:rtl/>
        </w:rPr>
        <w:t>ספר המנהגים (קלויזנר)</w:t>
      </w:r>
      <w:r>
        <w:rPr>
          <w:rStyle w:val="a5"/>
          <w:rtl/>
        </w:rPr>
        <w:footnoteReference w:id="2"/>
      </w:r>
    </w:p>
    <w:p w14:paraId="3DDC61EA" w14:textId="77777777" w:rsidR="009E3BAB" w:rsidRDefault="009E3BAB" w:rsidP="00EA53B7">
      <w:pPr>
        <w:pStyle w:val="ac"/>
        <w:rPr>
          <w:rFonts w:hint="cs"/>
          <w:rtl/>
        </w:rPr>
      </w:pPr>
      <w:r>
        <w:rPr>
          <w:rtl/>
        </w:rPr>
        <w:t>בליל י</w:t>
      </w:r>
      <w:r>
        <w:rPr>
          <w:rFonts w:hint="cs"/>
          <w:rtl/>
        </w:rPr>
        <w:t>ום הכיפורים</w:t>
      </w:r>
      <w:r>
        <w:rPr>
          <w:rtl/>
        </w:rPr>
        <w:t xml:space="preserve"> עומד ש</w:t>
      </w:r>
      <w:r>
        <w:rPr>
          <w:rFonts w:hint="cs"/>
          <w:rtl/>
        </w:rPr>
        <w:t>ליח ציבור</w:t>
      </w:r>
      <w:r>
        <w:rPr>
          <w:rtl/>
        </w:rPr>
        <w:t xml:space="preserve"> ומתיר להתפלל עם עבריינים עד אחר </w:t>
      </w:r>
      <w:r>
        <w:rPr>
          <w:rFonts w:hint="cs"/>
          <w:rtl/>
        </w:rPr>
        <w:t xml:space="preserve">יום הכיפורים. </w:t>
      </w:r>
      <w:r>
        <w:rPr>
          <w:rtl/>
        </w:rPr>
        <w:t>וראיה מחלבנה וכו' ואח"כ אומר כל נדרי</w:t>
      </w:r>
      <w:r>
        <w:rPr>
          <w:rFonts w:hint="cs"/>
          <w:rtl/>
        </w:rPr>
        <w:t>.</w:t>
      </w:r>
      <w:r w:rsidR="00FC591E">
        <w:rPr>
          <w:rStyle w:val="a5"/>
          <w:rtl/>
        </w:rPr>
        <w:footnoteReference w:id="3"/>
      </w:r>
      <w:r>
        <w:rPr>
          <w:rFonts w:hint="cs"/>
          <w:rtl/>
        </w:rPr>
        <w:t xml:space="preserve"> </w:t>
      </w:r>
    </w:p>
    <w:p w14:paraId="4AA52FDD" w14:textId="77777777" w:rsidR="00B4203F" w:rsidRDefault="00B4203F" w:rsidP="00B90BC8">
      <w:pPr>
        <w:pStyle w:val="ab"/>
        <w:rPr>
          <w:rtl/>
        </w:rPr>
      </w:pPr>
      <w:r>
        <w:rPr>
          <w:rtl/>
        </w:rPr>
        <w:t xml:space="preserve">מסכת כריתות דף ו עמוד ב </w:t>
      </w:r>
    </w:p>
    <w:p w14:paraId="3E2A13AB" w14:textId="77777777" w:rsidR="00F60569" w:rsidRDefault="00B4203F" w:rsidP="001C43CA">
      <w:pPr>
        <w:pStyle w:val="ac"/>
        <w:rPr>
          <w:rFonts w:hint="cs"/>
          <w:rtl/>
        </w:rPr>
      </w:pPr>
      <w:r>
        <w:rPr>
          <w:rtl/>
        </w:rPr>
        <w:t xml:space="preserve">א"ר חנא בר בזנא א"ר שמעון חסידא: כל תענית שאין בה מפושעי </w:t>
      </w:r>
      <w:smartTag w:uri="urn:schemas-microsoft-com:office:smarttags" w:element="PersonName">
        <w:smartTagPr>
          <w:attr w:name="ProductID" w:val="ישראל אינה"/>
        </w:smartTagPr>
        <w:r>
          <w:rPr>
            <w:rtl/>
          </w:rPr>
          <w:t>ישראל אינה</w:t>
        </w:r>
      </w:smartTag>
      <w:r>
        <w:rPr>
          <w:rtl/>
        </w:rPr>
        <w:t xml:space="preserve"> תענית, שהרי חלבנה ריחה רע, ומנאה הכתוב עם סממני קט</w:t>
      </w:r>
      <w:r w:rsidR="00587DDB">
        <w:rPr>
          <w:rFonts w:hint="cs"/>
          <w:rtl/>
        </w:rPr>
        <w:t>ו</w:t>
      </w:r>
      <w:r>
        <w:rPr>
          <w:rtl/>
        </w:rPr>
        <w:t>רת.</w:t>
      </w:r>
      <w:r w:rsidR="00587DDB">
        <w:rPr>
          <w:rStyle w:val="a5"/>
          <w:rtl/>
        </w:rPr>
        <w:footnoteReference w:id="4"/>
      </w:r>
      <w:r>
        <w:rPr>
          <w:rtl/>
        </w:rPr>
        <w:t xml:space="preserve"> אביי אמר, מהכא: </w:t>
      </w:r>
      <w:r w:rsidR="00B90BC8">
        <w:rPr>
          <w:rFonts w:hint="cs"/>
          <w:rtl/>
        </w:rPr>
        <w:t>"</w:t>
      </w:r>
      <w:r>
        <w:rPr>
          <w:rtl/>
        </w:rPr>
        <w:t>ואגודתו על ארץ יסדה</w:t>
      </w:r>
      <w:r w:rsidR="00B90BC8">
        <w:rPr>
          <w:rFonts w:hint="cs"/>
          <w:rtl/>
        </w:rPr>
        <w:t>" (</w:t>
      </w:r>
      <w:r w:rsidR="00587DDB">
        <w:rPr>
          <w:rtl/>
        </w:rPr>
        <w:t>עמוס ט</w:t>
      </w:r>
      <w:r w:rsidR="00F60569">
        <w:rPr>
          <w:rFonts w:hint="cs"/>
          <w:rtl/>
        </w:rPr>
        <w:t xml:space="preserve"> ו).</w:t>
      </w:r>
      <w:r w:rsidR="00461305">
        <w:rPr>
          <w:rStyle w:val="a5"/>
          <w:rtl/>
        </w:rPr>
        <w:footnoteReference w:id="5"/>
      </w:r>
    </w:p>
    <w:p w14:paraId="6F414D8D" w14:textId="77777777" w:rsidR="00B4203F" w:rsidRDefault="00B4203F" w:rsidP="00EA53B7">
      <w:pPr>
        <w:pStyle w:val="ab"/>
        <w:rPr>
          <w:rtl/>
        </w:rPr>
      </w:pPr>
      <w:r>
        <w:rPr>
          <w:rtl/>
        </w:rPr>
        <w:t>רבי</w:t>
      </w:r>
      <w:r w:rsidR="00EA53B7">
        <w:rPr>
          <w:rFonts w:hint="cs"/>
          <w:rtl/>
        </w:rPr>
        <w:t xml:space="preserve"> </w:t>
      </w:r>
      <w:r>
        <w:rPr>
          <w:rtl/>
        </w:rPr>
        <w:t>בחיי</w:t>
      </w:r>
      <w:r w:rsidR="00EA53B7">
        <w:rPr>
          <w:rFonts w:hint="cs"/>
          <w:rtl/>
        </w:rPr>
        <w:t xml:space="preserve"> בן אשר</w:t>
      </w:r>
      <w:r w:rsidR="00461305">
        <w:rPr>
          <w:rFonts w:hint="cs"/>
          <w:rtl/>
        </w:rPr>
        <w:t>,</w:t>
      </w:r>
      <w:r>
        <w:rPr>
          <w:rtl/>
        </w:rPr>
        <w:t xml:space="preserve"> שמות פרק ל </w:t>
      </w:r>
      <w:r w:rsidR="00461305">
        <w:rPr>
          <w:rFonts w:hint="cs"/>
          <w:rtl/>
        </w:rPr>
        <w:t>פסוק לד, פרשת כי תשא</w:t>
      </w:r>
      <w:r w:rsidR="001C43CA">
        <w:rPr>
          <w:rStyle w:val="a5"/>
          <w:rtl/>
        </w:rPr>
        <w:footnoteReference w:id="6"/>
      </w:r>
    </w:p>
    <w:p w14:paraId="37491089" w14:textId="77777777" w:rsidR="00B4203F" w:rsidRDefault="00461305" w:rsidP="00E951E3">
      <w:pPr>
        <w:pStyle w:val="ac"/>
        <w:rPr>
          <w:rFonts w:hint="cs"/>
          <w:rtl/>
        </w:rPr>
      </w:pPr>
      <w:r>
        <w:rPr>
          <w:rFonts w:hint="cs"/>
          <w:rtl/>
        </w:rPr>
        <w:t xml:space="preserve">... </w:t>
      </w:r>
      <w:r w:rsidR="00B4203F">
        <w:rPr>
          <w:rtl/>
        </w:rPr>
        <w:t>וחלבנה ריחה רע, ואעפ"כ הכניסה הכתוב בכלל הבשמים החשובים</w:t>
      </w:r>
      <w:r w:rsidR="00E951E3">
        <w:rPr>
          <w:rFonts w:hint="cs"/>
          <w:rtl/>
        </w:rPr>
        <w:t>.</w:t>
      </w:r>
      <w:r w:rsidR="00B4203F">
        <w:rPr>
          <w:rtl/>
        </w:rPr>
        <w:t xml:space="preserve"> ובא לרמוז שאין לנו להקל ברשעים פושעי ישראל שלא יהיו בכלל תעניותינו ותפ</w:t>
      </w:r>
      <w:r>
        <w:rPr>
          <w:rFonts w:hint="cs"/>
          <w:rtl/>
        </w:rPr>
        <w:t>י</w:t>
      </w:r>
      <w:r w:rsidR="00B4203F">
        <w:rPr>
          <w:rtl/>
        </w:rPr>
        <w:t xml:space="preserve">לתנו, וכמו שאמר רז"ל: (כריתות ו ב) כל אגודה שאין בה מפושעי </w:t>
      </w:r>
      <w:smartTag w:uri="urn:schemas-microsoft-com:office:smarttags" w:element="PersonName">
        <w:smartTagPr>
          <w:attr w:name="ProductID" w:val="ישראל אינה"/>
        </w:smartTagPr>
        <w:r w:rsidR="00B4203F">
          <w:rPr>
            <w:rtl/>
          </w:rPr>
          <w:t>ישראל אינה</w:t>
        </w:r>
      </w:smartTag>
      <w:r w:rsidR="00B4203F">
        <w:rPr>
          <w:rtl/>
        </w:rPr>
        <w:t xml:space="preserve"> אגודה</w:t>
      </w:r>
      <w:r>
        <w:rPr>
          <w:rFonts w:hint="cs"/>
          <w:rtl/>
        </w:rPr>
        <w:t>.</w:t>
      </w:r>
      <w:r w:rsidR="00B4203F">
        <w:rPr>
          <w:rtl/>
        </w:rPr>
        <w:t xml:space="preserve"> ובאור זה כי שם שמים מתעלה ומתקדש בשעה שהרשעים חוזרים בתשובה ונמנין בכלל הצדיקים, שאם לא כן הצדיקים נתפשים עליהם מפני הערבות, שהרי כל ישראל ערבים זה לזה.</w:t>
      </w:r>
      <w:r>
        <w:rPr>
          <w:rStyle w:val="a5"/>
          <w:rtl/>
        </w:rPr>
        <w:footnoteReference w:id="7"/>
      </w:r>
      <w:r w:rsidR="00B4203F">
        <w:rPr>
          <w:rtl/>
        </w:rPr>
        <w:t xml:space="preserve"> ומטעם זה נצטוינו במצות לולב ליקח ד' מינים באגודה אחת ולתת ערבה שאין לה טעם וריח, רמז לרשעי ישראל שאין להם תורה ומצות, בכלל האתרוג שיש בו טעם וריח, ובכלל הלולב שיש בו אוכל, וההדס שיש בו ריח, ואנו מרצים להקב"ה בכ</w:t>
      </w:r>
      <w:r w:rsidR="005B19C2">
        <w:rPr>
          <w:rFonts w:hint="cs"/>
          <w:rtl/>
        </w:rPr>
        <w:t>ו</w:t>
      </w:r>
      <w:r w:rsidR="00B4203F">
        <w:rPr>
          <w:rtl/>
        </w:rPr>
        <w:t>לם כאחד.</w:t>
      </w:r>
      <w:r>
        <w:rPr>
          <w:rStyle w:val="a5"/>
          <w:rtl/>
        </w:rPr>
        <w:footnoteReference w:id="8"/>
      </w:r>
    </w:p>
    <w:p w14:paraId="090C2A6B" w14:textId="77777777" w:rsidR="00830BF5" w:rsidRDefault="00830BF5" w:rsidP="00830BF5">
      <w:pPr>
        <w:pStyle w:val="ab"/>
        <w:rPr>
          <w:rtl/>
        </w:rPr>
      </w:pPr>
      <w:r>
        <w:rPr>
          <w:rtl/>
        </w:rPr>
        <w:lastRenderedPageBreak/>
        <w:t xml:space="preserve">ב"ח אורח חיים סימן תריט </w:t>
      </w:r>
    </w:p>
    <w:p w14:paraId="32C40BC3" w14:textId="77777777" w:rsidR="00830BF5" w:rsidRDefault="00830BF5" w:rsidP="00830BF5">
      <w:pPr>
        <w:pStyle w:val="ac"/>
        <w:rPr>
          <w:rFonts w:hint="cs"/>
          <w:rtl/>
        </w:rPr>
      </w:pPr>
      <w:r>
        <w:rPr>
          <w:rtl/>
        </w:rPr>
        <w:t>אמירה זו אינה כי אם הודעה לבד שלא יתמהו העולם</w:t>
      </w:r>
      <w:r>
        <w:rPr>
          <w:rFonts w:hint="cs"/>
          <w:rtl/>
        </w:rPr>
        <w:t>.</w:t>
      </w:r>
      <w:r>
        <w:rPr>
          <w:rtl/>
        </w:rPr>
        <w:t xml:space="preserve"> ומודיעין אותם כי גם בישיבה של מעלה הסכימו על זה מההיא דרבי שמעון חסידא</w:t>
      </w:r>
      <w:r>
        <w:rPr>
          <w:rFonts w:hint="cs"/>
          <w:rtl/>
        </w:rPr>
        <w:t>.</w:t>
      </w:r>
      <w:r>
        <w:rPr>
          <w:rStyle w:val="a5"/>
          <w:rtl/>
        </w:rPr>
        <w:footnoteReference w:id="9"/>
      </w:r>
      <w:r>
        <w:rPr>
          <w:rtl/>
        </w:rPr>
        <w:t xml:space="preserve"> והישיבה של מטה</w:t>
      </w:r>
      <w:r>
        <w:rPr>
          <w:rFonts w:hint="cs"/>
          <w:rtl/>
        </w:rPr>
        <w:t>,</w:t>
      </w:r>
      <w:r>
        <w:rPr>
          <w:rtl/>
        </w:rPr>
        <w:t xml:space="preserve"> בכל מקום שהיא קבועה</w:t>
      </w:r>
      <w:r>
        <w:rPr>
          <w:rFonts w:hint="cs"/>
          <w:rtl/>
        </w:rPr>
        <w:t>,</w:t>
      </w:r>
      <w:r>
        <w:rPr>
          <w:rtl/>
        </w:rPr>
        <w:t xml:space="preserve"> גזרו והתירו גם כן להתפלל עם העבריינים ביום הכפורים על דעת המקום ועל דעת הקהל</w:t>
      </w:r>
      <w:r>
        <w:rPr>
          <w:rFonts w:hint="cs"/>
          <w:rtl/>
        </w:rPr>
        <w:t>.</w:t>
      </w:r>
      <w:r>
        <w:rPr>
          <w:rtl/>
        </w:rPr>
        <w:t xml:space="preserve"> כלומר</w:t>
      </w:r>
      <w:r>
        <w:rPr>
          <w:rFonts w:hint="cs"/>
          <w:rtl/>
        </w:rPr>
        <w:t>,</w:t>
      </w:r>
      <w:r>
        <w:rPr>
          <w:rtl/>
        </w:rPr>
        <w:t xml:space="preserve"> שלא יחשבו שכבר נפטרו מעבריינותם כיון שהתירו להתפלל עמהם</w:t>
      </w:r>
      <w:r>
        <w:rPr>
          <w:rFonts w:hint="cs"/>
          <w:rtl/>
        </w:rPr>
        <w:t xml:space="preserve"> -</w:t>
      </w:r>
      <w:r>
        <w:rPr>
          <w:rtl/>
        </w:rPr>
        <w:t xml:space="preserve"> זה אינו</w:t>
      </w:r>
      <w:r>
        <w:rPr>
          <w:rFonts w:hint="cs"/>
          <w:rtl/>
        </w:rPr>
        <w:t>!</w:t>
      </w:r>
      <w:r>
        <w:rPr>
          <w:rtl/>
        </w:rPr>
        <w:t xml:space="preserve"> כי לא התירום</w:t>
      </w:r>
      <w:r>
        <w:rPr>
          <w:rFonts w:hint="cs"/>
          <w:rtl/>
        </w:rPr>
        <w:t>,</w:t>
      </w:r>
      <w:r>
        <w:rPr>
          <w:rtl/>
        </w:rPr>
        <w:t xml:space="preserve"> רק על דעת המקום שיחזרו בתשובה למקום ברוך הוא ולא יחזרו לעבריינותם</w:t>
      </w:r>
      <w:r>
        <w:rPr>
          <w:rFonts w:hint="cs"/>
          <w:rtl/>
        </w:rPr>
        <w:t>.</w:t>
      </w:r>
      <w:r>
        <w:rPr>
          <w:rStyle w:val="a5"/>
          <w:rtl/>
        </w:rPr>
        <w:footnoteReference w:id="10"/>
      </w:r>
    </w:p>
    <w:p w14:paraId="2603F6DB" w14:textId="77777777" w:rsidR="00DC58DA" w:rsidRDefault="00DC58DA" w:rsidP="00DC58DA">
      <w:pPr>
        <w:pStyle w:val="ab"/>
        <w:rPr>
          <w:rtl/>
        </w:rPr>
      </w:pPr>
      <w:r>
        <w:rPr>
          <w:rtl/>
        </w:rPr>
        <w:t xml:space="preserve">פסיקתא זוטרתא (לקח טוב) במדבר פרשת מטות דף קלז עמוד א </w:t>
      </w:r>
    </w:p>
    <w:p w14:paraId="01220030" w14:textId="77777777" w:rsidR="00DC58DA" w:rsidRDefault="00DC58DA" w:rsidP="00DC58DA">
      <w:pPr>
        <w:pStyle w:val="ac"/>
        <w:rPr>
          <w:rFonts w:hint="cs"/>
          <w:rtl/>
        </w:rPr>
      </w:pPr>
      <w:r>
        <w:rPr>
          <w:rFonts w:hint="cs"/>
          <w:rtl/>
        </w:rPr>
        <w:t xml:space="preserve"> ... "</w:t>
      </w:r>
      <w:r>
        <w:rPr>
          <w:rtl/>
        </w:rPr>
        <w:t>כַּאֲשֶׁר תִּדֹּר נֶדֶר לֵאלֹהִים אַל תְּאַחֵר לְשַׁלְּמוֹ כִּי אֵין חֵפֶץ בַּכְּסִילִים אֵת אֲשֶׁר תִּדֹּר שַׁלֵּם</w:t>
      </w:r>
      <w:r>
        <w:rPr>
          <w:rFonts w:hint="cs"/>
          <w:rtl/>
        </w:rPr>
        <w:t>" (קהלת ה ג</w:t>
      </w:r>
      <w:r>
        <w:rPr>
          <w:rtl/>
        </w:rPr>
        <w:t>). ותניא</w:t>
      </w:r>
      <w:r>
        <w:rPr>
          <w:rFonts w:hint="cs"/>
          <w:rtl/>
        </w:rPr>
        <w:t>:</w:t>
      </w:r>
      <w:r>
        <w:rPr>
          <w:rtl/>
        </w:rPr>
        <w:t xml:space="preserve"> טוב מזה ומזה שאינו נודר כל עיקר</w:t>
      </w:r>
      <w:r>
        <w:rPr>
          <w:rFonts w:hint="cs"/>
          <w:rtl/>
        </w:rPr>
        <w:t>;</w:t>
      </w:r>
      <w:r>
        <w:rPr>
          <w:rtl/>
        </w:rPr>
        <w:t xml:space="preserve"> ממי שנודר ואינו משלם וממי שנודר ומשלם. טוב הוא שלא ידור כלל</w:t>
      </w:r>
      <w:r>
        <w:rPr>
          <w:rFonts w:hint="cs"/>
          <w:rtl/>
        </w:rPr>
        <w:t>,</w:t>
      </w:r>
      <w:r>
        <w:rPr>
          <w:rtl/>
        </w:rPr>
        <w:t xml:space="preserve"> ונדרש הפסוק מן אף על פי שאת אשר תדור תשלם</w:t>
      </w:r>
      <w:r>
        <w:rPr>
          <w:rFonts w:hint="cs"/>
          <w:rtl/>
        </w:rPr>
        <w:t>,</w:t>
      </w:r>
      <w:r>
        <w:rPr>
          <w:rtl/>
        </w:rPr>
        <w:t xml:space="preserve"> טוב אשר לא תדור כלל. וכל שכן משתדור ולא תשלם שהוא נקרא עבריין שהזהיר </w:t>
      </w:r>
      <w:r>
        <w:rPr>
          <w:rFonts w:hint="cs"/>
          <w:rtl/>
        </w:rPr>
        <w:t>הקב"ה</w:t>
      </w:r>
      <w:r>
        <w:rPr>
          <w:rtl/>
        </w:rPr>
        <w:t xml:space="preserve"> לישראל שלא יהו רגילין בנדרים ושבועות שלא</w:t>
      </w:r>
      <w:r>
        <w:rPr>
          <w:rFonts w:hint="cs"/>
          <w:rtl/>
        </w:rPr>
        <w:t xml:space="preserve"> </w:t>
      </w:r>
      <w:r>
        <w:rPr>
          <w:rtl/>
        </w:rPr>
        <w:t>יבואו לידי עבירה</w:t>
      </w:r>
      <w:r>
        <w:rPr>
          <w:rFonts w:hint="cs"/>
          <w:rtl/>
        </w:rPr>
        <w:t>.</w:t>
      </w:r>
      <w:r w:rsidR="001E329E">
        <w:rPr>
          <w:rStyle w:val="a5"/>
          <w:rtl/>
        </w:rPr>
        <w:footnoteReference w:id="11"/>
      </w:r>
    </w:p>
    <w:p w14:paraId="106DCFA3" w14:textId="77777777" w:rsidR="002A3FF7" w:rsidRDefault="002A3FF7" w:rsidP="001E329E">
      <w:pPr>
        <w:pStyle w:val="ab"/>
        <w:rPr>
          <w:rtl/>
        </w:rPr>
      </w:pPr>
      <w:r>
        <w:rPr>
          <w:rtl/>
        </w:rPr>
        <w:t xml:space="preserve">מסכת עירובין דף יט עמוד א </w:t>
      </w:r>
    </w:p>
    <w:p w14:paraId="5FC35B68" w14:textId="77777777" w:rsidR="007A4FD8" w:rsidRDefault="002A3FF7" w:rsidP="00060209">
      <w:pPr>
        <w:pStyle w:val="ac"/>
        <w:rPr>
          <w:rFonts w:hint="cs"/>
          <w:rtl/>
        </w:rPr>
      </w:pPr>
      <w:r>
        <w:rPr>
          <w:rtl/>
        </w:rPr>
        <w:t>דאמר ריש לקיש: פושעי ישראל אין או</w:t>
      </w:r>
      <w:r w:rsidR="00060209">
        <w:rPr>
          <w:rtl/>
        </w:rPr>
        <w:t>ּ</w:t>
      </w:r>
      <w:r>
        <w:rPr>
          <w:rtl/>
        </w:rPr>
        <w:t xml:space="preserve">ר </w:t>
      </w:r>
      <w:r w:rsidR="00060209">
        <w:rPr>
          <w:rFonts w:hint="cs"/>
          <w:rtl/>
        </w:rPr>
        <w:t>גיהינ</w:t>
      </w:r>
      <w:r w:rsidR="00060209">
        <w:rPr>
          <w:rFonts w:hint="eastAsia"/>
          <w:rtl/>
        </w:rPr>
        <w:t>ום</w:t>
      </w:r>
      <w:r>
        <w:rPr>
          <w:rtl/>
        </w:rPr>
        <w:t xml:space="preserve"> שולטת בהן</w:t>
      </w:r>
      <w:r w:rsidR="00060209">
        <w:rPr>
          <w:rFonts w:hint="cs"/>
          <w:rtl/>
        </w:rPr>
        <w:t>,</w:t>
      </w:r>
      <w:r>
        <w:rPr>
          <w:rtl/>
        </w:rPr>
        <w:t xml:space="preserve"> קל וחומר ממזבח הזהב</w:t>
      </w:r>
      <w:r w:rsidR="00060209">
        <w:rPr>
          <w:rStyle w:val="a5"/>
          <w:rtl/>
        </w:rPr>
        <w:footnoteReference w:id="12"/>
      </w:r>
      <w:r w:rsidR="00060209">
        <w:rPr>
          <w:rFonts w:hint="cs"/>
          <w:rtl/>
        </w:rPr>
        <w:t>:</w:t>
      </w:r>
      <w:r>
        <w:rPr>
          <w:rtl/>
        </w:rPr>
        <w:t xml:space="preserve"> מה מזבח הזהב שאין עליו אלא כעובי דינר זהב עמד כמה שנים ולא שלטה בו האו</w:t>
      </w:r>
      <w:r w:rsidR="00060209">
        <w:rPr>
          <w:rtl/>
        </w:rPr>
        <w:t>ּ</w:t>
      </w:r>
      <w:r>
        <w:rPr>
          <w:rtl/>
        </w:rPr>
        <w:t>ר, פושעי ישראל שמליאין מצות כר</w:t>
      </w:r>
      <w:r w:rsidR="001C43CA">
        <w:rPr>
          <w:rFonts w:hint="cs"/>
          <w:rtl/>
        </w:rPr>
        <w:t>י</w:t>
      </w:r>
      <w:r>
        <w:rPr>
          <w:rtl/>
        </w:rPr>
        <w:t>מון</w:t>
      </w:r>
      <w:r w:rsidR="00060209">
        <w:rPr>
          <w:rFonts w:hint="cs"/>
          <w:rtl/>
        </w:rPr>
        <w:t>,</w:t>
      </w:r>
      <w:r>
        <w:rPr>
          <w:rtl/>
        </w:rPr>
        <w:t xml:space="preserve"> שנאמר</w:t>
      </w:r>
      <w:r w:rsidR="00060209">
        <w:rPr>
          <w:rFonts w:hint="cs"/>
          <w:rtl/>
        </w:rPr>
        <w:t>:</w:t>
      </w:r>
      <w:r>
        <w:rPr>
          <w:rtl/>
        </w:rPr>
        <w:t xml:space="preserve"> </w:t>
      </w:r>
      <w:r w:rsidR="00060209">
        <w:rPr>
          <w:rFonts w:hint="cs"/>
          <w:rtl/>
        </w:rPr>
        <w:t>"</w:t>
      </w:r>
      <w:r>
        <w:rPr>
          <w:rtl/>
        </w:rPr>
        <w:t>כפלח הר</w:t>
      </w:r>
      <w:r w:rsidR="001C43CA">
        <w:rPr>
          <w:rFonts w:hint="cs"/>
          <w:rtl/>
        </w:rPr>
        <w:t>י</w:t>
      </w:r>
      <w:r>
        <w:rPr>
          <w:rtl/>
        </w:rPr>
        <w:t>מון רקתך</w:t>
      </w:r>
      <w:r w:rsidR="00060209">
        <w:rPr>
          <w:rFonts w:hint="cs"/>
          <w:rtl/>
        </w:rPr>
        <w:t>" (ש</w:t>
      </w:r>
      <w:r w:rsidR="00060209">
        <w:rPr>
          <w:rtl/>
        </w:rPr>
        <w:t>יר השירים ו</w:t>
      </w:r>
      <w:r w:rsidR="00060209">
        <w:rPr>
          <w:rFonts w:hint="cs"/>
          <w:rtl/>
        </w:rPr>
        <w:t xml:space="preserve"> ד) - </w:t>
      </w:r>
      <w:r>
        <w:rPr>
          <w:rtl/>
        </w:rPr>
        <w:t xml:space="preserve"> ואמר רבי שמעון בן לקיש: אל תיקרי רקתך אלא ריקתיך, שאפילו ריקנין שבך מליאין מצות כר</w:t>
      </w:r>
      <w:r w:rsidR="00060209">
        <w:rPr>
          <w:rFonts w:hint="cs"/>
          <w:rtl/>
        </w:rPr>
        <w:t>י</w:t>
      </w:r>
      <w:r>
        <w:rPr>
          <w:rtl/>
        </w:rPr>
        <w:t>מון - על אחת כמה וכמה.</w:t>
      </w:r>
      <w:r w:rsidR="00832EE0">
        <w:rPr>
          <w:rStyle w:val="a5"/>
          <w:rtl/>
        </w:rPr>
        <w:footnoteReference w:id="13"/>
      </w:r>
    </w:p>
    <w:p w14:paraId="64969D27" w14:textId="77777777" w:rsidR="001328CF" w:rsidRDefault="001328CF" w:rsidP="001328CF">
      <w:pPr>
        <w:pStyle w:val="ab"/>
        <w:rPr>
          <w:rtl/>
        </w:rPr>
      </w:pPr>
      <w:r>
        <w:rPr>
          <w:rtl/>
        </w:rPr>
        <w:lastRenderedPageBreak/>
        <w:t xml:space="preserve">מסכת קידושין דף מט עמוד ב </w:t>
      </w:r>
    </w:p>
    <w:p w14:paraId="0117C6C6" w14:textId="77777777" w:rsidR="001328CF" w:rsidRDefault="001328CF" w:rsidP="001328CF">
      <w:pPr>
        <w:pStyle w:val="ac"/>
        <w:rPr>
          <w:rFonts w:hint="cs"/>
          <w:rtl/>
        </w:rPr>
      </w:pPr>
      <w:r>
        <w:rPr>
          <w:rtl/>
        </w:rPr>
        <w:t>על מנת שאני צדיק, אפילו רשע גמור - מקודשת, שמא הרהר תשובה בדעתו. על מנת שאני רשע, אפילו צדיק גמור - מקודשת, שמא הרהר דבר עבודת כוכבים בדעתו.</w:t>
      </w:r>
      <w:r w:rsidR="00A641AB">
        <w:rPr>
          <w:rStyle w:val="a5"/>
          <w:rtl/>
        </w:rPr>
        <w:footnoteReference w:id="14"/>
      </w:r>
    </w:p>
    <w:p w14:paraId="08315919" w14:textId="77777777" w:rsidR="00206EF9" w:rsidRDefault="00206EF9" w:rsidP="00206EF9">
      <w:pPr>
        <w:pStyle w:val="ab"/>
        <w:rPr>
          <w:rtl/>
        </w:rPr>
      </w:pPr>
      <w:r>
        <w:rPr>
          <w:rtl/>
        </w:rPr>
        <w:t xml:space="preserve">מסכת סנהדרין דף מד עמוד א </w:t>
      </w:r>
    </w:p>
    <w:p w14:paraId="6833CC47" w14:textId="77777777" w:rsidR="00206EF9" w:rsidRDefault="00206EF9" w:rsidP="00206EF9">
      <w:pPr>
        <w:pStyle w:val="ac"/>
        <w:rPr>
          <w:rFonts w:hint="cs"/>
          <w:rtl/>
        </w:rPr>
      </w:pPr>
      <w:r>
        <w:rPr>
          <w:rFonts w:hint="cs"/>
          <w:rtl/>
        </w:rPr>
        <w:t>"</w:t>
      </w:r>
      <w:r>
        <w:rPr>
          <w:rtl/>
        </w:rPr>
        <w:t>חטא ישראל</w:t>
      </w:r>
      <w:r>
        <w:rPr>
          <w:rFonts w:hint="cs"/>
          <w:rtl/>
        </w:rPr>
        <w:t>" (</w:t>
      </w:r>
      <w:r>
        <w:rPr>
          <w:rtl/>
        </w:rPr>
        <w:t>יהושע ז</w:t>
      </w:r>
      <w:r>
        <w:rPr>
          <w:rFonts w:hint="cs"/>
          <w:rtl/>
        </w:rPr>
        <w:t xml:space="preserve"> יא)</w:t>
      </w:r>
      <w:r>
        <w:rPr>
          <w:rtl/>
        </w:rPr>
        <w:t>.</w:t>
      </w:r>
      <w:r>
        <w:rPr>
          <w:rStyle w:val="a5"/>
          <w:rtl/>
        </w:rPr>
        <w:footnoteReference w:id="15"/>
      </w:r>
      <w:r>
        <w:rPr>
          <w:rtl/>
        </w:rPr>
        <w:t xml:space="preserve"> אמר רבי אבא בר זבדא: אף על פי שחטא - ישראל הוא. אמר רבי אבא: היינו דאמרי אינשי</w:t>
      </w:r>
      <w:r>
        <w:rPr>
          <w:rFonts w:hint="cs"/>
          <w:rtl/>
        </w:rPr>
        <w:t>:</w:t>
      </w:r>
      <w:r>
        <w:rPr>
          <w:rtl/>
        </w:rPr>
        <w:t xml:space="preserve"> אסא דקאי ביני ח</w:t>
      </w:r>
      <w:r w:rsidR="00D87AE3">
        <w:rPr>
          <w:rtl/>
        </w:rPr>
        <w:t>ִ</w:t>
      </w:r>
      <w:r>
        <w:rPr>
          <w:rtl/>
        </w:rPr>
        <w:t>יל</w:t>
      </w:r>
      <w:r w:rsidR="00D87AE3">
        <w:rPr>
          <w:rtl/>
        </w:rPr>
        <w:t>ְ</w:t>
      </w:r>
      <w:r>
        <w:rPr>
          <w:rtl/>
        </w:rPr>
        <w:t>פ</w:t>
      </w:r>
      <w:r w:rsidR="00D87AE3">
        <w:rPr>
          <w:rtl/>
        </w:rPr>
        <w:t>ֵ</w:t>
      </w:r>
      <w:r>
        <w:rPr>
          <w:rtl/>
        </w:rPr>
        <w:t>י</w:t>
      </w:r>
      <w:r w:rsidR="00D87AE3">
        <w:rPr>
          <w:rFonts w:hint="cs"/>
          <w:rtl/>
        </w:rPr>
        <w:t>,</w:t>
      </w:r>
      <w:r>
        <w:rPr>
          <w:rtl/>
        </w:rPr>
        <w:t xml:space="preserve"> אסא שמיה</w:t>
      </w:r>
      <w:r>
        <w:rPr>
          <w:rFonts w:hint="cs"/>
          <w:rtl/>
        </w:rPr>
        <w:t>.</w:t>
      </w:r>
      <w:r w:rsidR="00FC591E">
        <w:rPr>
          <w:rStyle w:val="a5"/>
          <w:rtl/>
        </w:rPr>
        <w:footnoteReference w:id="16"/>
      </w:r>
    </w:p>
    <w:p w14:paraId="2630ADFA" w14:textId="77777777" w:rsidR="005B19C2" w:rsidRDefault="005B19C2" w:rsidP="00F57B95">
      <w:pPr>
        <w:pStyle w:val="ab"/>
        <w:rPr>
          <w:rtl/>
        </w:rPr>
      </w:pPr>
      <w:r>
        <w:rPr>
          <w:rtl/>
        </w:rPr>
        <w:t xml:space="preserve">מסכת שבת דף מ עמוד א </w:t>
      </w:r>
    </w:p>
    <w:p w14:paraId="348F1A73" w14:textId="77777777" w:rsidR="005B19C2" w:rsidRDefault="005B19C2" w:rsidP="00F57B95">
      <w:pPr>
        <w:pStyle w:val="ac"/>
        <w:rPr>
          <w:rFonts w:hint="cs"/>
          <w:rtl/>
        </w:rPr>
      </w:pPr>
      <w:r>
        <w:rPr>
          <w:rtl/>
        </w:rPr>
        <w:t>אמר רבא: האי מאן דעבר אדרבנן - שרי למיקרי ליה עבריינא</w:t>
      </w:r>
      <w:r w:rsidR="00F57B95">
        <w:rPr>
          <w:rFonts w:hint="cs"/>
          <w:rtl/>
        </w:rPr>
        <w:t>.</w:t>
      </w:r>
      <w:r w:rsidR="00F57B95">
        <w:rPr>
          <w:rStyle w:val="a5"/>
          <w:rtl/>
        </w:rPr>
        <w:footnoteReference w:id="17"/>
      </w:r>
    </w:p>
    <w:p w14:paraId="70F68451" w14:textId="77777777" w:rsidR="005B19C2" w:rsidRDefault="005B19C2" w:rsidP="00F57B95">
      <w:pPr>
        <w:pStyle w:val="a3"/>
        <w:rPr>
          <w:rFonts w:hint="cs"/>
          <w:rtl/>
        </w:rPr>
      </w:pPr>
    </w:p>
    <w:p w14:paraId="3C3F0FC3" w14:textId="77777777" w:rsidR="006F4666" w:rsidRDefault="006F4666">
      <w:pPr>
        <w:pStyle w:val="ad"/>
        <w:spacing w:before="120" w:line="300" w:lineRule="atLeast"/>
        <w:rPr>
          <w:rFonts w:hint="cs"/>
          <w:rtl/>
        </w:rPr>
      </w:pPr>
      <w:r>
        <w:rPr>
          <w:rFonts w:hint="cs"/>
          <w:rtl/>
        </w:rPr>
        <w:t>ותטיב לנו ה</w:t>
      </w:r>
      <w:r>
        <w:rPr>
          <w:rtl/>
        </w:rPr>
        <w:t xml:space="preserve">חתימה </w:t>
      </w:r>
    </w:p>
    <w:p w14:paraId="5A4C7AE3" w14:textId="77777777" w:rsidR="006F4666" w:rsidRDefault="006F4666">
      <w:pPr>
        <w:pStyle w:val="ad"/>
        <w:spacing w:line="300" w:lineRule="atLeast"/>
        <w:rPr>
          <w:rFonts w:hint="cs"/>
          <w:rtl/>
        </w:rPr>
      </w:pPr>
      <w:r>
        <w:rPr>
          <w:rtl/>
        </w:rPr>
        <w:t>מחלקי המים</w:t>
      </w:r>
      <w:r w:rsidR="003902D8">
        <w:rPr>
          <w:rStyle w:val="a5"/>
          <w:rtl/>
        </w:rPr>
        <w:footnoteReference w:id="18"/>
      </w:r>
    </w:p>
    <w:sectPr w:rsidR="006F4666" w:rsidSect="00EA53B7">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E3D1B" w14:textId="77777777" w:rsidR="000F6880" w:rsidRDefault="000F6880">
      <w:r>
        <w:separator/>
      </w:r>
    </w:p>
  </w:endnote>
  <w:endnote w:type="continuationSeparator" w:id="0">
    <w:p w14:paraId="6E36FAAB" w14:textId="77777777" w:rsidR="000F6880" w:rsidRDefault="000F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492F" w14:textId="77777777" w:rsidR="00B4203F" w:rsidRPr="00F8747C" w:rsidRDefault="00B4203F"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3383F">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3383F">
      <w:rPr>
        <w:rStyle w:val="af1"/>
        <w:noProof/>
        <w:rtl/>
      </w:rPr>
      <w:t>3</w:t>
    </w:r>
    <w:r w:rsidRPr="00F8747C">
      <w:rPr>
        <w:rStyle w:val="af1"/>
      </w:rPr>
      <w:fldChar w:fldCharType="end"/>
    </w:r>
  </w:p>
  <w:p w14:paraId="09025503" w14:textId="77777777" w:rsidR="00B4203F" w:rsidRPr="008C36AE" w:rsidRDefault="00B4203F">
    <w:pPr>
      <w:pStyle w:val="a8"/>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1251E" w14:textId="77777777" w:rsidR="000F6880" w:rsidRDefault="000F6880">
      <w:pPr>
        <w:rPr>
          <w:lang w:eastAsia="en-US"/>
        </w:rPr>
      </w:pPr>
      <w:r>
        <w:rPr>
          <w:rFonts w:cs="Miriam"/>
        </w:rPr>
        <w:separator/>
      </w:r>
    </w:p>
  </w:footnote>
  <w:footnote w:type="continuationSeparator" w:id="0">
    <w:p w14:paraId="37AEB96D" w14:textId="77777777" w:rsidR="000F6880" w:rsidRDefault="000F6880">
      <w:r>
        <w:continuationSeparator/>
      </w:r>
    </w:p>
  </w:footnote>
  <w:footnote w:id="1">
    <w:p w14:paraId="74B92C41" w14:textId="77777777" w:rsidR="00B4203F" w:rsidRDefault="00B4203F" w:rsidP="003060EB">
      <w:pPr>
        <w:pStyle w:val="a3"/>
        <w:rPr>
          <w:rFonts w:hint="cs"/>
        </w:rPr>
      </w:pPr>
      <w:r>
        <w:rPr>
          <w:rStyle w:val="a5"/>
        </w:rPr>
        <w:footnoteRef/>
      </w:r>
      <w:r>
        <w:rPr>
          <w:rtl/>
        </w:rPr>
        <w:t xml:space="preserve"> </w:t>
      </w:r>
      <w:r w:rsidR="00164074">
        <w:rPr>
          <w:rFonts w:hint="cs"/>
          <w:rtl/>
        </w:rPr>
        <w:t xml:space="preserve">ראה גיליון </w:t>
      </w:r>
      <w:hyperlink r:id="rId1" w:history="1">
        <w:r w:rsidR="00164074" w:rsidRPr="00164074">
          <w:rPr>
            <w:rStyle w:val="Hyperlink"/>
            <w:rFonts w:hint="cs"/>
            <w:rtl/>
          </w:rPr>
          <w:t>מס' 300 אביעד הכהן "א</w:t>
        </w:r>
        <w:r w:rsidR="00164074" w:rsidRPr="00164074">
          <w:rPr>
            <w:rStyle w:val="Hyperlink"/>
            <w:rFonts w:hint="cs"/>
            <w:rtl/>
          </w:rPr>
          <w:t>נ</w:t>
        </w:r>
        <w:r w:rsidR="00164074" w:rsidRPr="00164074">
          <w:rPr>
            <w:rStyle w:val="Hyperlink"/>
            <w:rFonts w:hint="cs"/>
            <w:rtl/>
          </w:rPr>
          <w:t xml:space="preserve">ו מתירים </w:t>
        </w:r>
        <w:r w:rsidR="00164074" w:rsidRPr="00164074">
          <w:rPr>
            <w:rStyle w:val="Hyperlink"/>
            <w:rFonts w:hint="cs"/>
            <w:rtl/>
          </w:rPr>
          <w:t>ל</w:t>
        </w:r>
        <w:r w:rsidR="00164074" w:rsidRPr="00164074">
          <w:rPr>
            <w:rStyle w:val="Hyperlink"/>
            <w:rFonts w:hint="cs"/>
            <w:rtl/>
          </w:rPr>
          <w:t>התפלל עם העבריינים?"</w:t>
        </w:r>
      </w:hyperlink>
      <w:r w:rsidR="00164074">
        <w:rPr>
          <w:rFonts w:hint="cs"/>
          <w:rtl/>
        </w:rPr>
        <w:t xml:space="preserve"> שבהוצאת </w:t>
      </w:r>
      <w:hyperlink r:id="rId2" w:history="1">
        <w:r w:rsidR="00164074" w:rsidRPr="00164074">
          <w:rPr>
            <w:rStyle w:val="Hyperlink"/>
            <w:rFonts w:hint="cs"/>
            <w:rtl/>
          </w:rPr>
          <w:t>המחלקה למשפט ע</w:t>
        </w:r>
        <w:r w:rsidR="00164074" w:rsidRPr="00164074">
          <w:rPr>
            <w:rStyle w:val="Hyperlink"/>
            <w:rFonts w:hint="cs"/>
            <w:rtl/>
          </w:rPr>
          <w:t>ב</w:t>
        </w:r>
        <w:r w:rsidR="00164074" w:rsidRPr="00164074">
          <w:rPr>
            <w:rStyle w:val="Hyperlink"/>
            <w:rFonts w:hint="cs"/>
            <w:rtl/>
          </w:rPr>
          <w:t>רי במשרד המשפטים</w:t>
        </w:r>
      </w:hyperlink>
      <w:r w:rsidR="00164074">
        <w:rPr>
          <w:rFonts w:hint="cs"/>
          <w:rtl/>
        </w:rPr>
        <w:t>. שם יש סקירה מפורטת של התפתחות תפילה זו</w:t>
      </w:r>
      <w:r w:rsidR="007A4FD8">
        <w:rPr>
          <w:rFonts w:hint="cs"/>
          <w:rtl/>
        </w:rPr>
        <w:t xml:space="preserve">, שיסודה בבית מדרשו של </w:t>
      </w:r>
      <w:r w:rsidR="007A4FD8">
        <w:rPr>
          <w:rtl/>
        </w:rPr>
        <w:t xml:space="preserve">המהר"ם מרוטנבורג, </w:t>
      </w:r>
      <w:r w:rsidR="007A4FD8">
        <w:rPr>
          <w:b/>
          <w:bCs/>
          <w:rtl/>
        </w:rPr>
        <w:t>אשכנז</w:t>
      </w:r>
      <w:r w:rsidR="007A4FD8">
        <w:rPr>
          <w:rFonts w:hint="cs"/>
          <w:b/>
          <w:bCs/>
          <w:rtl/>
        </w:rPr>
        <w:t xml:space="preserve">, המאה ה- 13, </w:t>
      </w:r>
      <w:r w:rsidR="00164074">
        <w:rPr>
          <w:rFonts w:hint="cs"/>
          <w:rtl/>
        </w:rPr>
        <w:t xml:space="preserve">ותכניה. </w:t>
      </w:r>
      <w:r w:rsidR="0040028B">
        <w:rPr>
          <w:rFonts w:hint="cs"/>
          <w:rtl/>
        </w:rPr>
        <w:t>נעזרנו רבות בדף חשוב זה</w:t>
      </w:r>
      <w:r w:rsidR="003060EB">
        <w:rPr>
          <w:rFonts w:hint="cs"/>
          <w:rtl/>
        </w:rPr>
        <w:t xml:space="preserve"> שנמצא גם </w:t>
      </w:r>
      <w:hyperlink r:id="rId3" w:history="1">
        <w:r w:rsidR="003060EB" w:rsidRPr="003060EB">
          <w:rPr>
            <w:rStyle w:val="Hyperlink"/>
            <w:rFonts w:hint="cs"/>
            <w:rtl/>
          </w:rPr>
          <w:t>באתר דעת</w:t>
        </w:r>
      </w:hyperlink>
      <w:r w:rsidR="003060EB">
        <w:rPr>
          <w:rFonts w:hint="cs"/>
          <w:rtl/>
        </w:rPr>
        <w:t xml:space="preserve"> ותודתנו נתונה לאביעד</w:t>
      </w:r>
      <w:r w:rsidR="0040028B">
        <w:rPr>
          <w:rFonts w:hint="cs"/>
          <w:rtl/>
        </w:rPr>
        <w:t xml:space="preserve">. </w:t>
      </w:r>
      <w:r w:rsidR="00164074">
        <w:rPr>
          <w:rFonts w:hint="cs"/>
          <w:rtl/>
        </w:rPr>
        <w:t>אנו רק נתעכב מעט על הרעיון ש</w:t>
      </w:r>
      <w:r w:rsidR="00FE3EE5">
        <w:rPr>
          <w:rFonts w:hint="cs"/>
          <w:rtl/>
        </w:rPr>
        <w:t xml:space="preserve">עומד </w:t>
      </w:r>
      <w:r w:rsidR="00164074">
        <w:rPr>
          <w:rFonts w:hint="cs"/>
          <w:rtl/>
        </w:rPr>
        <w:t>מאחרי משפט זה הפותח את תפילת כל נדרי וערב יום הכיפורים</w:t>
      </w:r>
      <w:r w:rsidR="003060EB">
        <w:rPr>
          <w:rFonts w:hint="cs"/>
          <w:rtl/>
        </w:rPr>
        <w:t xml:space="preserve"> ומשמעותו אז והיום</w:t>
      </w:r>
      <w:r w:rsidR="00164074">
        <w:rPr>
          <w:rFonts w:hint="cs"/>
          <w:rtl/>
        </w:rPr>
        <w:t>.</w:t>
      </w:r>
    </w:p>
  </w:footnote>
  <w:footnote w:id="2">
    <w:p w14:paraId="7EE3A249" w14:textId="77777777" w:rsidR="009E3BAB" w:rsidRDefault="009E3BAB" w:rsidP="009E3BAB">
      <w:pPr>
        <w:pStyle w:val="a3"/>
        <w:rPr>
          <w:rFonts w:hint="cs"/>
          <w:rtl/>
        </w:rPr>
      </w:pPr>
      <w:r>
        <w:rPr>
          <w:rStyle w:val="a5"/>
        </w:rPr>
        <w:footnoteRef/>
      </w:r>
      <w:r>
        <w:rPr>
          <w:rtl/>
        </w:rPr>
        <w:t xml:space="preserve"> </w:t>
      </w:r>
      <w:r w:rsidRPr="009E3BAB">
        <w:rPr>
          <w:rtl/>
        </w:rPr>
        <w:t>רבי אברהם ב"ר חיים קלויזנר</w:t>
      </w:r>
      <w:r w:rsidRPr="009E3BAB">
        <w:rPr>
          <w:rFonts w:hint="cs"/>
          <w:rtl/>
        </w:rPr>
        <w:t>, אשכנז המאה ה- 14</w:t>
      </w:r>
    </w:p>
  </w:footnote>
  <w:footnote w:id="3">
    <w:p w14:paraId="7DD5C147" w14:textId="77777777" w:rsidR="00FC591E" w:rsidRDefault="00FC591E" w:rsidP="0077559D">
      <w:pPr>
        <w:pStyle w:val="a3"/>
        <w:rPr>
          <w:rFonts w:hint="cs"/>
          <w:rtl/>
        </w:rPr>
      </w:pPr>
      <w:r>
        <w:rPr>
          <w:rStyle w:val="a5"/>
        </w:rPr>
        <w:footnoteRef/>
      </w:r>
      <w:r>
        <w:rPr>
          <w:rtl/>
        </w:rPr>
        <w:t xml:space="preserve"> </w:t>
      </w:r>
      <w:r>
        <w:rPr>
          <w:rFonts w:hint="cs"/>
          <w:rtl/>
        </w:rPr>
        <w:t xml:space="preserve">כוונתו לגמרא כריתות שנראה להלן המדגישה את חלקה של את החלבנה </w:t>
      </w:r>
      <w:r w:rsidR="0077559D">
        <w:rPr>
          <w:rFonts w:hint="cs"/>
          <w:rtl/>
        </w:rPr>
        <w:t>ב</w:t>
      </w:r>
      <w:r>
        <w:rPr>
          <w:rFonts w:hint="cs"/>
          <w:rtl/>
        </w:rPr>
        <w:t>סממני הקטורת. אך ייתכן שקדם לו המרדכי כפי שהביא א. הכהן במאמר הנ"ל (ראה הערה 1): "</w:t>
      </w:r>
      <w:r>
        <w:rPr>
          <w:rtl/>
        </w:rPr>
        <w:t>ונכנסים לב</w:t>
      </w:r>
      <w:r>
        <w:rPr>
          <w:rFonts w:hint="cs"/>
          <w:rtl/>
        </w:rPr>
        <w:t>ית הכנסת</w:t>
      </w:r>
      <w:r>
        <w:rPr>
          <w:rtl/>
        </w:rPr>
        <w:t xml:space="preserve"> ומתירין חרם להתפלל עם כל איש אשר עבר על גזירת הקהל</w:t>
      </w:r>
      <w:r>
        <w:rPr>
          <w:rFonts w:hint="cs"/>
          <w:rtl/>
        </w:rPr>
        <w:t>,</w:t>
      </w:r>
      <w:r>
        <w:rPr>
          <w:rtl/>
        </w:rPr>
        <w:t xml:space="preserve"> אפילו אינו מבקש שיתירו לו</w:t>
      </w:r>
      <w:r>
        <w:rPr>
          <w:rFonts w:hint="cs"/>
          <w:rtl/>
        </w:rPr>
        <w:t>.</w:t>
      </w:r>
      <w:r>
        <w:rPr>
          <w:rtl/>
        </w:rPr>
        <w:t xml:space="preserve"> דא</w:t>
      </w:r>
      <w:r>
        <w:rPr>
          <w:rFonts w:hint="cs"/>
          <w:rtl/>
        </w:rPr>
        <w:t xml:space="preserve">מר ר' שמעון </w:t>
      </w:r>
      <w:r>
        <w:rPr>
          <w:rtl/>
        </w:rPr>
        <w:t>חסיד</w:t>
      </w:r>
      <w:r>
        <w:rPr>
          <w:rFonts w:hint="cs"/>
          <w:rtl/>
        </w:rPr>
        <w:t>:</w:t>
      </w:r>
      <w:r>
        <w:rPr>
          <w:rtl/>
        </w:rPr>
        <w:t xml:space="preserve"> כל תענית שאין בו מפושעי ישראל אינו תענית</w:t>
      </w:r>
      <w:r>
        <w:rPr>
          <w:rFonts w:hint="cs"/>
          <w:rtl/>
        </w:rPr>
        <w:t>,</w:t>
      </w:r>
      <w:r>
        <w:rPr>
          <w:rtl/>
        </w:rPr>
        <w:t xml:space="preserve"> שהרי חלבנה ריח רע ומנאה הכתוב בין סמני הקטורת</w:t>
      </w:r>
      <w:r>
        <w:rPr>
          <w:rFonts w:hint="cs"/>
          <w:rtl/>
        </w:rPr>
        <w:t>". וב</w:t>
      </w:r>
      <w:r>
        <w:rPr>
          <w:rtl/>
        </w:rPr>
        <w:t>ספר כלבו</w:t>
      </w:r>
      <w:r>
        <w:rPr>
          <w:rFonts w:hint="cs"/>
          <w:rtl/>
        </w:rPr>
        <w:t>, ל</w:t>
      </w:r>
      <w:r w:rsidRPr="00FC591E">
        <w:rPr>
          <w:rtl/>
        </w:rPr>
        <w:t>ר' אהרן ב"ר יעקב הכהן</w:t>
      </w:r>
      <w:r>
        <w:rPr>
          <w:rFonts w:hint="cs"/>
          <w:rtl/>
        </w:rPr>
        <w:t xml:space="preserve">, </w:t>
      </w:r>
      <w:r w:rsidRPr="00FC591E">
        <w:rPr>
          <w:rtl/>
        </w:rPr>
        <w:t xml:space="preserve">נרבונה בפרובנס </w:t>
      </w:r>
      <w:r>
        <w:rPr>
          <w:rFonts w:hint="cs"/>
          <w:rtl/>
        </w:rPr>
        <w:t xml:space="preserve">גם הוא מהמאה ה- 13, </w:t>
      </w:r>
      <w:r>
        <w:rPr>
          <w:rtl/>
        </w:rPr>
        <w:t xml:space="preserve">סימן סח </w:t>
      </w:r>
      <w:r>
        <w:rPr>
          <w:rFonts w:hint="cs"/>
          <w:rtl/>
        </w:rPr>
        <w:t>שם, מוזכר בפשטות: "</w:t>
      </w:r>
      <w:r>
        <w:rPr>
          <w:rtl/>
        </w:rPr>
        <w:t>וכתב הר"ם</w:t>
      </w:r>
      <w:r>
        <w:rPr>
          <w:rFonts w:hint="cs"/>
          <w:rtl/>
        </w:rPr>
        <w:t>:</w:t>
      </w:r>
      <w:r>
        <w:rPr>
          <w:rtl/>
        </w:rPr>
        <w:t xml:space="preserve"> ערב יום הכפורים קודם שיאמר כל נדרי אומר בישיבה של מעלה ובישיבה של מטה אנו מתירין להתפלל לעבריינים</w:t>
      </w:r>
      <w:r>
        <w:rPr>
          <w:rFonts w:hint="cs"/>
          <w:rtl/>
        </w:rPr>
        <w:t>"</w:t>
      </w:r>
      <w:r w:rsidR="0077559D">
        <w:rPr>
          <w:rFonts w:hint="cs"/>
          <w:rtl/>
        </w:rPr>
        <w:t>, בלי להזכיר סיבת הכרזה זו</w:t>
      </w:r>
      <w:r>
        <w:rPr>
          <w:rtl/>
        </w:rPr>
        <w:t>.</w:t>
      </w:r>
      <w:r w:rsidR="007A4865">
        <w:rPr>
          <w:rFonts w:hint="cs"/>
          <w:rtl/>
        </w:rPr>
        <w:t xml:space="preserve"> ובמהר"ם עצמו, </w:t>
      </w:r>
      <w:r w:rsidR="007A4865">
        <w:rPr>
          <w:rtl/>
        </w:rPr>
        <w:t>ספר מנהגים דבי מהר"ם סדר יום כפור</w:t>
      </w:r>
      <w:r w:rsidR="007A4865">
        <w:rPr>
          <w:rFonts w:hint="cs"/>
          <w:rtl/>
        </w:rPr>
        <w:t>: "</w:t>
      </w:r>
      <w:r w:rsidR="007A4865">
        <w:rPr>
          <w:rtl/>
        </w:rPr>
        <w:t>והולכין לבית הכנסת ונהגו להתעטף בטליתותהן מבעוד יום</w:t>
      </w:r>
      <w:r w:rsidR="007A4865">
        <w:rPr>
          <w:rFonts w:hint="cs"/>
          <w:rtl/>
        </w:rPr>
        <w:t xml:space="preserve"> ... </w:t>
      </w:r>
      <w:r w:rsidR="007A4865">
        <w:rPr>
          <w:rtl/>
        </w:rPr>
        <w:t>ובצאת הכ</w:t>
      </w:r>
      <w:r w:rsidR="007A4865">
        <w:rPr>
          <w:rFonts w:hint="cs"/>
          <w:rtl/>
        </w:rPr>
        <w:t>ו</w:t>
      </w:r>
      <w:r w:rsidR="007A4865">
        <w:rPr>
          <w:rtl/>
        </w:rPr>
        <w:t>כבי</w:t>
      </w:r>
      <w:r w:rsidR="007A4865">
        <w:rPr>
          <w:rFonts w:hint="cs"/>
          <w:rtl/>
        </w:rPr>
        <w:t>ם</w:t>
      </w:r>
      <w:r w:rsidR="007A4865">
        <w:rPr>
          <w:rtl/>
        </w:rPr>
        <w:t xml:space="preserve"> עומד מנהיג העיר ושנים עמו או החזן ואומ</w:t>
      </w:r>
      <w:r w:rsidR="007A4865">
        <w:rPr>
          <w:rFonts w:hint="cs"/>
          <w:rtl/>
        </w:rPr>
        <w:t>ר</w:t>
      </w:r>
      <w:r w:rsidR="007A4865">
        <w:rPr>
          <w:rtl/>
        </w:rPr>
        <w:t xml:space="preserve"> בישיבה של מעלה ובישיב</w:t>
      </w:r>
      <w:r w:rsidR="007A4865">
        <w:rPr>
          <w:rFonts w:hint="cs"/>
          <w:rtl/>
        </w:rPr>
        <w:t>ה</w:t>
      </w:r>
      <w:r w:rsidR="007A4865">
        <w:rPr>
          <w:rtl/>
        </w:rPr>
        <w:t xml:space="preserve"> של מטה על דעת המקום ועל דעת הקהל אנו מתירי</w:t>
      </w:r>
      <w:r w:rsidR="0077559D">
        <w:rPr>
          <w:rFonts w:hint="cs"/>
          <w:rtl/>
        </w:rPr>
        <w:t>ם</w:t>
      </w:r>
      <w:r w:rsidR="007A4865">
        <w:rPr>
          <w:rtl/>
        </w:rPr>
        <w:t xml:space="preserve"> להתפלל עם ה[ע]בריינים ומתחיל כל נדרי וכופלי</w:t>
      </w:r>
      <w:r w:rsidR="00461305">
        <w:rPr>
          <w:rFonts w:hint="cs"/>
          <w:rtl/>
        </w:rPr>
        <w:t>ם</w:t>
      </w:r>
      <w:r w:rsidR="007A4865">
        <w:rPr>
          <w:rtl/>
        </w:rPr>
        <w:t xml:space="preserve"> ומשלשי</w:t>
      </w:r>
      <w:r w:rsidR="007A4865">
        <w:rPr>
          <w:rFonts w:hint="cs"/>
          <w:rtl/>
        </w:rPr>
        <w:t>ם"</w:t>
      </w:r>
      <w:r w:rsidR="007A4865">
        <w:rPr>
          <w:rtl/>
        </w:rPr>
        <w:t>.</w:t>
      </w:r>
      <w:r w:rsidR="007A4865">
        <w:rPr>
          <w:rFonts w:hint="cs"/>
          <w:rtl/>
        </w:rPr>
        <w:t xml:space="preserve"> אבל אנחנו העדפנו את המקור</w:t>
      </w:r>
      <w:r w:rsidR="0077559D">
        <w:rPr>
          <w:rFonts w:hint="cs"/>
          <w:rtl/>
        </w:rPr>
        <w:t>ות</w:t>
      </w:r>
      <w:r w:rsidR="007A4865">
        <w:rPr>
          <w:rFonts w:hint="cs"/>
          <w:rtl/>
        </w:rPr>
        <w:t xml:space="preserve"> שמקשר</w:t>
      </w:r>
      <w:r w:rsidR="0077559D">
        <w:rPr>
          <w:rFonts w:hint="cs"/>
          <w:rtl/>
        </w:rPr>
        <w:t>ים</w:t>
      </w:r>
      <w:r w:rsidR="007A4865">
        <w:rPr>
          <w:rFonts w:hint="cs"/>
          <w:rtl/>
        </w:rPr>
        <w:t xml:space="preserve"> את הרעיון לחלבנה ולגמרא בכריתות שנראה מיד.</w:t>
      </w:r>
    </w:p>
  </w:footnote>
  <w:footnote w:id="4">
    <w:p w14:paraId="0C64BD41" w14:textId="77777777" w:rsidR="00587DDB" w:rsidRDefault="00587DDB" w:rsidP="00A20FF0">
      <w:pPr>
        <w:pStyle w:val="a3"/>
        <w:rPr>
          <w:rFonts w:hint="cs"/>
          <w:rtl/>
        </w:rPr>
      </w:pPr>
      <w:r>
        <w:rPr>
          <w:rStyle w:val="a5"/>
        </w:rPr>
        <w:footnoteRef/>
      </w:r>
      <w:r>
        <w:rPr>
          <w:rtl/>
        </w:rPr>
        <w:t xml:space="preserve"> </w:t>
      </w:r>
      <w:r w:rsidR="00982F71">
        <w:rPr>
          <w:rFonts w:hint="cs"/>
          <w:rtl/>
        </w:rPr>
        <w:t xml:space="preserve">החלבנה או החלבונה </w:t>
      </w:r>
      <w:r w:rsidR="00A20FF0">
        <w:rPr>
          <w:rFonts w:hint="cs"/>
          <w:rtl/>
        </w:rPr>
        <w:t>(</w:t>
      </w:r>
      <w:hyperlink r:id="rId4" w:history="1">
        <w:r w:rsidR="00A20FF0" w:rsidRPr="00A20FF0">
          <w:rPr>
            <w:rStyle w:val="Hyperlink"/>
            <w:rFonts w:hint="cs"/>
            <w:rtl/>
          </w:rPr>
          <w:t>כלך החל</w:t>
        </w:r>
        <w:r w:rsidR="00A20FF0" w:rsidRPr="00A20FF0">
          <w:rPr>
            <w:rStyle w:val="Hyperlink"/>
            <w:rFonts w:hint="cs"/>
            <w:rtl/>
          </w:rPr>
          <w:t>ב</w:t>
        </w:r>
        <w:r w:rsidR="00A20FF0" w:rsidRPr="00A20FF0">
          <w:rPr>
            <w:rStyle w:val="Hyperlink"/>
            <w:rFonts w:hint="cs"/>
            <w:rtl/>
          </w:rPr>
          <w:t>נה</w:t>
        </w:r>
        <w:r w:rsidR="00A20FF0" w:rsidRPr="00A20FF0">
          <w:rPr>
            <w:rStyle w:val="Hyperlink"/>
            <w:rFonts w:hint="cs"/>
            <w:rtl/>
          </w:rPr>
          <w:t xml:space="preserve"> </w:t>
        </w:r>
        <w:r w:rsidR="00A20FF0" w:rsidRPr="00A20FF0">
          <w:rPr>
            <w:rStyle w:val="Hyperlink"/>
            <w:rFonts w:hint="cs"/>
            <w:rtl/>
          </w:rPr>
          <w:t xml:space="preserve">– </w:t>
        </w:r>
        <w:r w:rsidR="00A20FF0" w:rsidRPr="00A20FF0">
          <w:rPr>
            <w:rStyle w:val="Hyperlink"/>
            <w:sz w:val="18"/>
            <w:szCs w:val="18"/>
          </w:rPr>
          <w:t>Galbanum</w:t>
        </w:r>
      </w:hyperlink>
      <w:r w:rsidR="00A20FF0">
        <w:rPr>
          <w:rFonts w:hint="cs"/>
          <w:rtl/>
        </w:rPr>
        <w:t xml:space="preserve">, ראה תיאורה המדעי ע"י דר' משה רענן בפורטל הדף היומי), </w:t>
      </w:r>
      <w:r w:rsidR="00982F71">
        <w:rPr>
          <w:rFonts w:hint="cs"/>
          <w:rtl/>
        </w:rPr>
        <w:t xml:space="preserve">היא מסממני הקטורת, </w:t>
      </w:r>
      <w:r>
        <w:rPr>
          <w:rFonts w:hint="cs"/>
          <w:rtl/>
        </w:rPr>
        <w:t>ככתוב ב</w:t>
      </w:r>
      <w:r>
        <w:rPr>
          <w:rtl/>
        </w:rPr>
        <w:t>פרשת כי תשא</w:t>
      </w:r>
      <w:r>
        <w:rPr>
          <w:rFonts w:hint="cs"/>
          <w:rtl/>
        </w:rPr>
        <w:t>, שמות ל לד: "</w:t>
      </w:r>
      <w:r>
        <w:rPr>
          <w:rtl/>
        </w:rPr>
        <w:t xml:space="preserve">וַיֹּאמֶר </w:t>
      </w:r>
      <w:r>
        <w:rPr>
          <w:rFonts w:hint="cs"/>
          <w:rtl/>
        </w:rPr>
        <w:t>ה'</w:t>
      </w:r>
      <w:r>
        <w:rPr>
          <w:rtl/>
        </w:rPr>
        <w:t xml:space="preserve"> אֶל מֹשֶׁה קַח לְךָ סַמִּים נָטָף וּשְׁחֵלֶת וְחֶלְבְּנָה סַמִּים וּלְבֹנָה זַכָּה בַּד בְּבַד יִהְיֶה</w:t>
      </w:r>
      <w:r>
        <w:rPr>
          <w:rFonts w:hint="cs"/>
          <w:rtl/>
        </w:rPr>
        <w:t xml:space="preserve">". ובברייתא בגמרא כריתות שם: </w:t>
      </w:r>
      <w:r>
        <w:rPr>
          <w:rtl/>
        </w:rPr>
        <w:t>"</w:t>
      </w:r>
      <w:r>
        <w:rPr>
          <w:rFonts w:hint="cs"/>
          <w:rtl/>
        </w:rPr>
        <w:t>תנו רבנן</w:t>
      </w:r>
      <w:r>
        <w:rPr>
          <w:rtl/>
        </w:rPr>
        <w:t>: פיטום הקטרת, הצרי והציפורן והחלבנה והלבונה משקל שבעי</w:t>
      </w:r>
      <w:r>
        <w:rPr>
          <w:rFonts w:hint="cs"/>
          <w:rtl/>
        </w:rPr>
        <w:t>ם</w:t>
      </w:r>
      <w:r>
        <w:rPr>
          <w:rtl/>
        </w:rPr>
        <w:t xml:space="preserve"> של שבעים מנה, מור וקציעה שיבולת נרד וכרכום משקל ששה עשר של ששה עשר מנה</w:t>
      </w:r>
      <w:r>
        <w:rPr>
          <w:rFonts w:hint="cs"/>
          <w:rtl/>
        </w:rPr>
        <w:t xml:space="preserve"> וכו' ". והקטורת היא, כידוע, במרכז עבודת הכהן הגדול בכניסתו, פעם אחת בשנה, לקודש הקדשים</w:t>
      </w:r>
      <w:r w:rsidR="0077559D">
        <w:rPr>
          <w:rFonts w:hint="cs"/>
          <w:rtl/>
        </w:rPr>
        <w:t>, שם היה מתפלל "תפילה קצרה" לשנה החדשה</w:t>
      </w:r>
      <w:r>
        <w:rPr>
          <w:rFonts w:hint="cs"/>
          <w:rtl/>
        </w:rPr>
        <w:t xml:space="preserve">. </w:t>
      </w:r>
      <w:r w:rsidR="00347775">
        <w:rPr>
          <w:rFonts w:hint="cs"/>
          <w:rtl/>
        </w:rPr>
        <w:t>גמרא זו היא סמך מרכזי להכרזה "להתפלל עם העבריינים"</w:t>
      </w:r>
      <w:r w:rsidR="007D4B5F">
        <w:rPr>
          <w:rFonts w:hint="cs"/>
          <w:rtl/>
        </w:rPr>
        <w:t xml:space="preserve">, </w:t>
      </w:r>
      <w:r w:rsidR="00B90BC8">
        <w:rPr>
          <w:rFonts w:hint="cs"/>
          <w:rtl/>
        </w:rPr>
        <w:t xml:space="preserve">כמובא </w:t>
      </w:r>
      <w:r w:rsidR="007D4B5F">
        <w:rPr>
          <w:rFonts w:hint="cs"/>
          <w:rtl/>
        </w:rPr>
        <w:t>בפי דרשנים רבים</w:t>
      </w:r>
      <w:r w:rsidR="00A20FF0">
        <w:rPr>
          <w:rFonts w:hint="cs"/>
          <w:rtl/>
        </w:rPr>
        <w:t xml:space="preserve"> וכפי שנראה </w:t>
      </w:r>
      <w:r w:rsidR="00A07EC3">
        <w:rPr>
          <w:rFonts w:hint="cs"/>
          <w:rtl/>
        </w:rPr>
        <w:t xml:space="preserve">עוד </w:t>
      </w:r>
      <w:r w:rsidR="00A20FF0">
        <w:rPr>
          <w:rFonts w:hint="cs"/>
          <w:rtl/>
        </w:rPr>
        <w:t>להלן.</w:t>
      </w:r>
      <w:r w:rsidR="007D4B5F">
        <w:rPr>
          <w:rFonts w:hint="cs"/>
          <w:rtl/>
        </w:rPr>
        <w:t xml:space="preserve"> </w:t>
      </w:r>
      <w:r w:rsidR="00EA53B7">
        <w:rPr>
          <w:rFonts w:hint="cs"/>
          <w:rtl/>
        </w:rPr>
        <w:t xml:space="preserve">ראה דברינו </w:t>
      </w:r>
      <w:hyperlink r:id="rId5" w:history="1">
        <w:r w:rsidR="00EA53B7" w:rsidRPr="00EA53B7">
          <w:rPr>
            <w:rStyle w:val="Hyperlink"/>
            <w:rFonts w:hint="cs"/>
            <w:rtl/>
          </w:rPr>
          <w:t>קטורת הסמים</w:t>
        </w:r>
      </w:hyperlink>
      <w:r w:rsidR="00EA53B7">
        <w:rPr>
          <w:rFonts w:hint="cs"/>
          <w:rtl/>
        </w:rPr>
        <w:t xml:space="preserve"> בפרשת כי תשא.</w:t>
      </w:r>
    </w:p>
  </w:footnote>
  <w:footnote w:id="5">
    <w:p w14:paraId="0FBD0EDA" w14:textId="77777777" w:rsidR="00461305" w:rsidRDefault="00461305" w:rsidP="00EA53B7">
      <w:pPr>
        <w:pStyle w:val="a3"/>
        <w:rPr>
          <w:rFonts w:hint="cs"/>
          <w:rtl/>
        </w:rPr>
      </w:pPr>
      <w:r>
        <w:rPr>
          <w:rStyle w:val="a5"/>
        </w:rPr>
        <w:footnoteRef/>
      </w:r>
      <w:r>
        <w:rPr>
          <w:rtl/>
        </w:rPr>
        <w:t xml:space="preserve"> </w:t>
      </w:r>
      <w:r>
        <w:rPr>
          <w:rFonts w:hint="cs"/>
          <w:rtl/>
        </w:rPr>
        <w:t>אביי מוצא סמך לשותפות פושעי ישראל בהתכנסויות הציבור בתעניות (ובימי מועד אחרים?) בפסוק מ</w:t>
      </w:r>
      <w:r w:rsidR="00EA53B7">
        <w:rPr>
          <w:rFonts w:hint="cs"/>
          <w:rtl/>
        </w:rPr>
        <w:t xml:space="preserve">ספר </w:t>
      </w:r>
      <w:r>
        <w:rPr>
          <w:rFonts w:hint="cs"/>
          <w:rtl/>
        </w:rPr>
        <w:t xml:space="preserve">עמוס, דבר שמביא אותנו למוטיב של "אגודה אחת" שמתחיל בראש השנה ("ויעשו כולם אגודה אחת"), עובר כעת דרך יום הכיפורים וממשיך בסוכות, במצוות ארבעת המינים. ראה גמרא </w:t>
      </w:r>
      <w:r>
        <w:rPr>
          <w:rtl/>
        </w:rPr>
        <w:t>מנחות כז ע</w:t>
      </w:r>
      <w:r>
        <w:rPr>
          <w:rFonts w:hint="cs"/>
          <w:rtl/>
        </w:rPr>
        <w:t>"</w:t>
      </w:r>
      <w:r>
        <w:rPr>
          <w:rtl/>
        </w:rPr>
        <w:t>א</w:t>
      </w:r>
      <w:r>
        <w:rPr>
          <w:rFonts w:hint="cs"/>
          <w:rtl/>
        </w:rPr>
        <w:t>: "</w:t>
      </w:r>
      <w:r>
        <w:rPr>
          <w:rtl/>
        </w:rPr>
        <w:t>ד' מינין שבלולב, ב' מהן עושין פירות וב' מהם אין עושין פירות - העושין פירות יהיו זקוקין לשאין עושין, ושאין עושין פירות יהיו זקוקין לעושין פירות, ואין אדם יוצא ידי חובתו בהן עד שיהו כולן באגודה אחת; וכן ישראל בהרצאה עד שיהו כולן באגודה אחת, שנאמר: הבונה בשמים מעלותיו ואגודתו על ארץ יסדה</w:t>
      </w:r>
      <w:r w:rsidR="00060209">
        <w:rPr>
          <w:rFonts w:hint="cs"/>
          <w:rtl/>
        </w:rPr>
        <w:t xml:space="preserve"> (</w:t>
      </w:r>
      <w:r w:rsidR="00060209">
        <w:rPr>
          <w:rtl/>
        </w:rPr>
        <w:t>עמוס ט</w:t>
      </w:r>
      <w:r w:rsidR="00060209">
        <w:rPr>
          <w:rFonts w:hint="cs"/>
          <w:rtl/>
        </w:rPr>
        <w:t xml:space="preserve"> ו)</w:t>
      </w:r>
      <w:r>
        <w:rPr>
          <w:rFonts w:hint="cs"/>
          <w:rtl/>
        </w:rPr>
        <w:t xml:space="preserve">". </w:t>
      </w:r>
      <w:r w:rsidR="00EA53B7">
        <w:rPr>
          <w:rFonts w:hint="cs"/>
          <w:rtl/>
        </w:rPr>
        <w:t xml:space="preserve">ראשיתו של </w:t>
      </w:r>
      <w:r>
        <w:rPr>
          <w:rFonts w:hint="cs"/>
          <w:rtl/>
        </w:rPr>
        <w:t>מוטיב "אגודה אחת"</w:t>
      </w:r>
      <w:r w:rsidR="00EA53B7">
        <w:rPr>
          <w:rFonts w:hint="cs"/>
          <w:rtl/>
        </w:rPr>
        <w:t xml:space="preserve"> ב</w:t>
      </w:r>
      <w:r>
        <w:rPr>
          <w:rFonts w:hint="cs"/>
          <w:rtl/>
        </w:rPr>
        <w:t xml:space="preserve">בני יעקב </w:t>
      </w:r>
      <w:r w:rsidR="00EA53B7">
        <w:rPr>
          <w:rFonts w:hint="cs"/>
          <w:rtl/>
        </w:rPr>
        <w:t xml:space="preserve">העומדים </w:t>
      </w:r>
      <w:r>
        <w:rPr>
          <w:rFonts w:hint="cs"/>
          <w:rtl/>
        </w:rPr>
        <w:t>סביב מיטתו</w:t>
      </w:r>
      <w:r w:rsidR="0077559D">
        <w:rPr>
          <w:rFonts w:hint="cs"/>
          <w:rtl/>
        </w:rPr>
        <w:t xml:space="preserve"> </w:t>
      </w:r>
      <w:r w:rsidR="00EA53B7">
        <w:rPr>
          <w:rFonts w:hint="cs"/>
          <w:rtl/>
        </w:rPr>
        <w:t xml:space="preserve">של יעקב </w:t>
      </w:r>
      <w:r w:rsidR="0077559D">
        <w:rPr>
          <w:rFonts w:hint="cs"/>
          <w:rtl/>
        </w:rPr>
        <w:t>(בראשית רבה צח ב)</w:t>
      </w:r>
      <w:r w:rsidR="00E951E3">
        <w:rPr>
          <w:rFonts w:hint="cs"/>
          <w:rtl/>
        </w:rPr>
        <w:t xml:space="preserve">, </w:t>
      </w:r>
      <w:r w:rsidR="00EA53B7">
        <w:rPr>
          <w:rFonts w:hint="cs"/>
          <w:rtl/>
        </w:rPr>
        <w:t>המשכו ב</w:t>
      </w:r>
      <w:r w:rsidR="00E951E3">
        <w:rPr>
          <w:rFonts w:hint="cs"/>
          <w:rtl/>
        </w:rPr>
        <w:t xml:space="preserve">איסור </w:t>
      </w:r>
      <w:hyperlink r:id="rId6" w:history="1">
        <w:r w:rsidR="00E951E3" w:rsidRPr="00E951E3">
          <w:rPr>
            <w:rStyle w:val="Hyperlink"/>
            <w:rFonts w:hint="cs"/>
            <w:rtl/>
          </w:rPr>
          <w:t>לא תתגודדו</w:t>
        </w:r>
      </w:hyperlink>
      <w:r w:rsidR="00E951E3">
        <w:rPr>
          <w:rFonts w:hint="cs"/>
          <w:rtl/>
        </w:rPr>
        <w:t>,</w:t>
      </w:r>
      <w:r>
        <w:rPr>
          <w:rFonts w:hint="cs"/>
          <w:rtl/>
        </w:rPr>
        <w:t xml:space="preserve"> ו</w:t>
      </w:r>
      <w:r w:rsidR="00EA53B7">
        <w:rPr>
          <w:rFonts w:hint="cs"/>
          <w:rtl/>
        </w:rPr>
        <w:t xml:space="preserve">יתד נוספת לו </w:t>
      </w:r>
      <w:r>
        <w:rPr>
          <w:rFonts w:hint="cs"/>
          <w:rtl/>
        </w:rPr>
        <w:t>בחגי תשרי</w:t>
      </w:r>
      <w:r w:rsidR="00EA53B7">
        <w:rPr>
          <w:rFonts w:hint="cs"/>
          <w:rtl/>
        </w:rPr>
        <w:t xml:space="preserve"> ובכללם תפילה זו שבליל יום כיפור. ראה דברינו</w:t>
      </w:r>
      <w:r w:rsidR="00FE3EE5">
        <w:rPr>
          <w:rFonts w:hint="cs"/>
          <w:rtl/>
        </w:rPr>
        <w:t xml:space="preserve"> </w:t>
      </w:r>
      <w:hyperlink r:id="rId7" w:history="1">
        <w:r w:rsidR="00FE3EE5" w:rsidRPr="00FE3EE5">
          <w:rPr>
            <w:rStyle w:val="Hyperlink"/>
            <w:rFonts w:hint="cs"/>
            <w:rtl/>
          </w:rPr>
          <w:t>אגודה אחת</w:t>
        </w:r>
      </w:hyperlink>
      <w:r w:rsidR="00FE3EE5">
        <w:rPr>
          <w:rFonts w:hint="cs"/>
          <w:rtl/>
        </w:rPr>
        <w:t xml:space="preserve"> בראש השנה.</w:t>
      </w:r>
    </w:p>
  </w:footnote>
  <w:footnote w:id="6">
    <w:p w14:paraId="62EF896D" w14:textId="77777777" w:rsidR="001C43CA" w:rsidRDefault="001C43CA" w:rsidP="001C43CA">
      <w:pPr>
        <w:pStyle w:val="a3"/>
        <w:rPr>
          <w:rFonts w:hint="cs"/>
          <w:rtl/>
        </w:rPr>
      </w:pPr>
      <w:r>
        <w:rPr>
          <w:rStyle w:val="a5"/>
        </w:rPr>
        <w:footnoteRef/>
      </w:r>
      <w:r>
        <w:rPr>
          <w:rtl/>
        </w:rPr>
        <w:t xml:space="preserve"> </w:t>
      </w:r>
      <w:r w:rsidRPr="001C43CA">
        <w:rPr>
          <w:rtl/>
        </w:rPr>
        <w:t xml:space="preserve">רבי בחיי בן אשר </w:t>
      </w:r>
      <w:r>
        <w:rPr>
          <w:rFonts w:hint="cs"/>
          <w:rtl/>
        </w:rPr>
        <w:t>מ</w:t>
      </w:r>
      <w:r w:rsidRPr="001C43CA">
        <w:rPr>
          <w:rtl/>
        </w:rPr>
        <w:t>משפחת הרבנים אבן חלווה</w:t>
      </w:r>
      <w:r>
        <w:rPr>
          <w:rFonts w:hint="cs"/>
          <w:rtl/>
        </w:rPr>
        <w:t xml:space="preserve">, </w:t>
      </w:r>
      <w:r>
        <w:rPr>
          <w:rtl/>
        </w:rPr>
        <w:t>תלמיד</w:t>
      </w:r>
      <w:r w:rsidRPr="001C43CA">
        <w:rPr>
          <w:rtl/>
        </w:rPr>
        <w:t xml:space="preserve"> הרשב"א בברצלונה ספרד</w:t>
      </w:r>
      <w:r>
        <w:rPr>
          <w:rFonts w:hint="cs"/>
          <w:rtl/>
        </w:rPr>
        <w:t>, המאה ה- 13. (</w:t>
      </w:r>
      <w:r w:rsidRPr="001C43CA">
        <w:rPr>
          <w:rtl/>
        </w:rPr>
        <w:t xml:space="preserve">יש להבדיל אותו מרבנו בחיי בן יוסף אבן פקודה בעל 'חובות הלבבות', שקדם לו בכמאתיים שנה). </w:t>
      </w:r>
      <w:r>
        <w:rPr>
          <w:rFonts w:hint="cs"/>
          <w:rtl/>
        </w:rPr>
        <w:t>מן הסתם לא הכיר את המנהג האשכנזי לומר "אנו מתירים להתפלל עם העבריינים" שייסד המהר"ם באשכנז במקביל לו או קצת אחריו, רק דן בעצם רעיון אחדות ישראל והיחס לרשעים.</w:t>
      </w:r>
    </w:p>
  </w:footnote>
  <w:footnote w:id="7">
    <w:p w14:paraId="1A77F856" w14:textId="77777777" w:rsidR="00461305" w:rsidRDefault="00461305" w:rsidP="00461305">
      <w:pPr>
        <w:pStyle w:val="a3"/>
        <w:rPr>
          <w:rFonts w:hint="cs"/>
        </w:rPr>
      </w:pPr>
      <w:r>
        <w:rPr>
          <w:rStyle w:val="a5"/>
        </w:rPr>
        <w:footnoteRef/>
      </w:r>
      <w:r>
        <w:rPr>
          <w:rtl/>
        </w:rPr>
        <w:t xml:space="preserve"> </w:t>
      </w:r>
      <w:r>
        <w:rPr>
          <w:rFonts w:hint="cs"/>
          <w:rtl/>
        </w:rPr>
        <w:t xml:space="preserve">כאן משמע שאין הדברים פשוטים כ"כ ומותנים בעשיית תשובה מצד העבריינים. ועכ"פ, בסיס כל העניין הוא מדין ערבות הדדית של עם ישראל, ראה דברינו </w:t>
      </w:r>
      <w:hyperlink r:id="rId8" w:history="1">
        <w:r w:rsidRPr="00461305">
          <w:rPr>
            <w:rStyle w:val="Hyperlink"/>
            <w:rFonts w:hint="cs"/>
            <w:rtl/>
          </w:rPr>
          <w:t>כל ישראל ערבים זה בזה</w:t>
        </w:r>
      </w:hyperlink>
      <w:r>
        <w:rPr>
          <w:rFonts w:hint="cs"/>
          <w:rtl/>
        </w:rPr>
        <w:t xml:space="preserve"> בפרשת בחוקותי.</w:t>
      </w:r>
    </w:p>
  </w:footnote>
  <w:footnote w:id="8">
    <w:p w14:paraId="077EB7A3" w14:textId="77777777" w:rsidR="00461305" w:rsidRDefault="00461305" w:rsidP="00EA53B7">
      <w:pPr>
        <w:pStyle w:val="a3"/>
        <w:rPr>
          <w:rFonts w:hint="cs"/>
          <w:rtl/>
        </w:rPr>
      </w:pPr>
      <w:r>
        <w:rPr>
          <w:rStyle w:val="a5"/>
        </w:rPr>
        <w:footnoteRef/>
      </w:r>
      <w:r>
        <w:rPr>
          <w:rtl/>
        </w:rPr>
        <w:t xml:space="preserve"> </w:t>
      </w:r>
      <w:r>
        <w:rPr>
          <w:rFonts w:hint="cs"/>
          <w:rtl/>
        </w:rPr>
        <w:t xml:space="preserve">ופירוש </w:t>
      </w:r>
      <w:r>
        <w:rPr>
          <w:rtl/>
        </w:rPr>
        <w:t xml:space="preserve">משיבת נפש </w:t>
      </w:r>
      <w:r>
        <w:rPr>
          <w:rFonts w:hint="cs"/>
          <w:rtl/>
        </w:rPr>
        <w:t>ב</w:t>
      </w:r>
      <w:r>
        <w:rPr>
          <w:rtl/>
        </w:rPr>
        <w:t>פרשת בהעל</w:t>
      </w:r>
      <w:r>
        <w:rPr>
          <w:rFonts w:hint="cs"/>
          <w:rtl/>
        </w:rPr>
        <w:t>ו</w:t>
      </w:r>
      <w:r>
        <w:rPr>
          <w:rtl/>
        </w:rPr>
        <w:t>תך</w:t>
      </w:r>
      <w:r>
        <w:rPr>
          <w:rFonts w:hint="cs"/>
          <w:rtl/>
        </w:rPr>
        <w:t>, במדבר פרק ח פסוק א, מזכיר לנו גם שהקטורת הייתה על מזבח הזהב שעשייתו נזכרת</w:t>
      </w:r>
      <w:r w:rsidR="00E951E3">
        <w:rPr>
          <w:rFonts w:hint="cs"/>
          <w:rtl/>
        </w:rPr>
        <w:t xml:space="preserve"> בפרשת תצווה, </w:t>
      </w:r>
      <w:r>
        <w:rPr>
          <w:rFonts w:hint="cs"/>
          <w:rtl/>
        </w:rPr>
        <w:t xml:space="preserve"> בנפרד משאר כלי המשכן: "</w:t>
      </w:r>
      <w:r>
        <w:rPr>
          <w:rtl/>
        </w:rPr>
        <w:t>אכן מזבח הזהב לא נצטוה אלא עד אחר כל מלאכות המשכן</w:t>
      </w:r>
      <w:r>
        <w:rPr>
          <w:rFonts w:hint="cs"/>
          <w:rtl/>
        </w:rPr>
        <w:t>,</w:t>
      </w:r>
      <w:r>
        <w:rPr>
          <w:rtl/>
        </w:rPr>
        <w:t xml:space="preserve"> להורות שאין צריך לבנין זה אומנות</w:t>
      </w:r>
      <w:r>
        <w:rPr>
          <w:rFonts w:hint="cs"/>
          <w:rtl/>
        </w:rPr>
        <w:t>.</w:t>
      </w:r>
      <w:r>
        <w:rPr>
          <w:rtl/>
        </w:rPr>
        <w:t xml:space="preserve"> בא להקטיר עליו בי</w:t>
      </w:r>
      <w:r>
        <w:rPr>
          <w:rFonts w:hint="cs"/>
          <w:rtl/>
        </w:rPr>
        <w:t>ום הכיפורים,</w:t>
      </w:r>
      <w:r>
        <w:rPr>
          <w:rtl/>
        </w:rPr>
        <w:t xml:space="preserve"> להודיע שתפילת י</w:t>
      </w:r>
      <w:r>
        <w:rPr>
          <w:rFonts w:hint="cs"/>
          <w:rtl/>
        </w:rPr>
        <w:t>ום הכיפורים</w:t>
      </w:r>
      <w:r>
        <w:rPr>
          <w:rtl/>
        </w:rPr>
        <w:t xml:space="preserve"> אינו נשמע כי אם בצירוף פושעי ישראל. ולכך מתירין בי</w:t>
      </w:r>
      <w:r>
        <w:rPr>
          <w:rFonts w:hint="cs"/>
          <w:rtl/>
        </w:rPr>
        <w:t>ום הכיפורים</w:t>
      </w:r>
      <w:r>
        <w:rPr>
          <w:rtl/>
        </w:rPr>
        <w:t xml:space="preserve"> להתפלל עם העבר</w:t>
      </w:r>
      <w:r>
        <w:rPr>
          <w:rFonts w:hint="cs"/>
          <w:rtl/>
        </w:rPr>
        <w:t>י</w:t>
      </w:r>
      <w:r>
        <w:rPr>
          <w:rtl/>
        </w:rPr>
        <w:t>ינים לצרף הפושעים עם הצדיקים</w:t>
      </w:r>
      <w:r>
        <w:rPr>
          <w:rFonts w:hint="cs"/>
          <w:rtl/>
        </w:rPr>
        <w:t>,</w:t>
      </w:r>
      <w:r>
        <w:rPr>
          <w:rtl/>
        </w:rPr>
        <w:t xml:space="preserve"> כמו שנצטרף החלבנה עם הבשמין ומזבח הקטורת עם בניין השלם</w:t>
      </w:r>
      <w:r>
        <w:rPr>
          <w:rFonts w:hint="cs"/>
          <w:rtl/>
        </w:rPr>
        <w:t>"</w:t>
      </w:r>
      <w:r>
        <w:rPr>
          <w:rtl/>
        </w:rPr>
        <w:t>.</w:t>
      </w:r>
      <w:r>
        <w:rPr>
          <w:rFonts w:hint="cs"/>
          <w:rtl/>
        </w:rPr>
        <w:t xml:space="preserve"> מכל העולה עד כאן נראה שאולי אין אנו </w:t>
      </w:r>
      <w:r w:rsidR="00EA53B7">
        <w:rPr>
          <w:rFonts w:hint="cs"/>
          <w:rtl/>
        </w:rPr>
        <w:t>'</w:t>
      </w:r>
      <w:r>
        <w:rPr>
          <w:rFonts w:hint="cs"/>
          <w:rtl/>
        </w:rPr>
        <w:t>מתירים</w:t>
      </w:r>
      <w:r w:rsidR="00EA53B7">
        <w:rPr>
          <w:rFonts w:hint="cs"/>
          <w:rtl/>
        </w:rPr>
        <w:t>'</w:t>
      </w:r>
      <w:r>
        <w:rPr>
          <w:rFonts w:hint="cs"/>
          <w:rtl/>
        </w:rPr>
        <w:t xml:space="preserve"> להתפלל עם העבריינים, אלא </w:t>
      </w:r>
      <w:r w:rsidR="00EA53B7">
        <w:rPr>
          <w:rFonts w:hint="cs"/>
          <w:rtl/>
        </w:rPr>
        <w:t xml:space="preserve">אדרבא, </w:t>
      </w:r>
      <w:r>
        <w:rPr>
          <w:rFonts w:hint="cs"/>
          <w:rtl/>
        </w:rPr>
        <w:t>מבקשים מהם בלשון יפה: אנא הצטרפו לתפילתנו ביום הקדוש הזה, שאם לא כן, גם תפילתנו שלנו לא תעלה לרצון לפני אביהם של כל ישראל. אנו זקוקים לכם. לא אנו שנתיר ולא אנו שנאסור, רק נבקש בכבוד וב</w:t>
      </w:r>
      <w:r w:rsidR="00EA53B7">
        <w:rPr>
          <w:rFonts w:hint="cs"/>
          <w:rtl/>
        </w:rPr>
        <w:t>ענוו</w:t>
      </w:r>
      <w:r w:rsidR="00E951E3">
        <w:rPr>
          <w:rFonts w:hint="cs"/>
          <w:rtl/>
        </w:rPr>
        <w:t>ה</w:t>
      </w:r>
      <w:r>
        <w:rPr>
          <w:rFonts w:hint="cs"/>
          <w:rtl/>
        </w:rPr>
        <w:t>.</w:t>
      </w:r>
    </w:p>
  </w:footnote>
  <w:footnote w:id="9">
    <w:p w14:paraId="2357AB21" w14:textId="77777777" w:rsidR="00830BF5" w:rsidRDefault="00830BF5" w:rsidP="00830BF5">
      <w:pPr>
        <w:pStyle w:val="a3"/>
        <w:rPr>
          <w:rFonts w:hint="cs"/>
        </w:rPr>
      </w:pPr>
      <w:r>
        <w:rPr>
          <w:rStyle w:val="a5"/>
        </w:rPr>
        <w:footnoteRef/>
      </w:r>
      <w:r>
        <w:rPr>
          <w:rtl/>
        </w:rPr>
        <w:t xml:space="preserve"> </w:t>
      </w:r>
      <w:r>
        <w:rPr>
          <w:rFonts w:hint="cs"/>
          <w:rtl/>
        </w:rPr>
        <w:t xml:space="preserve">הדרשה של ר' שמעון חסידא (איזה שם הולם לנושא), המסתמכת על דין התורה בסממני הקטורת (שהיא המכפרת ביום הכיפורים!) היא ה"ישיבה של מעלה", לדברי </w:t>
      </w:r>
      <w:r w:rsidR="00F3383F">
        <w:rPr>
          <w:rFonts w:hint="cs"/>
          <w:rtl/>
        </w:rPr>
        <w:t xml:space="preserve">פירוש </w:t>
      </w:r>
      <w:r>
        <w:rPr>
          <w:rFonts w:hint="cs"/>
          <w:rtl/>
        </w:rPr>
        <w:t>הב"ח. היא שנותנת לנו את האוטוריטה לבוא ולומר שגם בישיבה של מעלה מתירין להתפלל עם העבריינים. וצריך כמובן גם את בית הדין שלמטה ודווקא שם (כאן) יש אולי פנים לכאן ולכאן, בקהילות ישראל השונות שסבלו לא מעט מעבריינים קשים כמו מוסרים, מלשינים</w:t>
      </w:r>
      <w:r w:rsidR="00E951E3">
        <w:rPr>
          <w:rFonts w:hint="cs"/>
          <w:rtl/>
        </w:rPr>
        <w:t xml:space="preserve"> ומשטינים</w:t>
      </w:r>
      <w:r>
        <w:rPr>
          <w:rFonts w:hint="cs"/>
          <w:rtl/>
        </w:rPr>
        <w:t>, משומדים וכיוצא באלה, כפי שעולה מהמשך דבריו.</w:t>
      </w:r>
    </w:p>
  </w:footnote>
  <w:footnote w:id="10">
    <w:p w14:paraId="754CCC54" w14:textId="77777777" w:rsidR="00830BF5" w:rsidRDefault="00830BF5" w:rsidP="00F3383F">
      <w:pPr>
        <w:pStyle w:val="a3"/>
        <w:rPr>
          <w:rFonts w:hint="cs"/>
          <w:rtl/>
        </w:rPr>
      </w:pPr>
      <w:r>
        <w:rPr>
          <w:rStyle w:val="a5"/>
        </w:rPr>
        <w:footnoteRef/>
      </w:r>
      <w:r>
        <w:rPr>
          <w:rtl/>
        </w:rPr>
        <w:t xml:space="preserve"> </w:t>
      </w:r>
      <w:r>
        <w:rPr>
          <w:rFonts w:hint="cs"/>
          <w:rtl/>
        </w:rPr>
        <w:t xml:space="preserve">ראה </w:t>
      </w:r>
      <w:r>
        <w:rPr>
          <w:rtl/>
        </w:rPr>
        <w:t>שערי תשובה סימן תריט</w:t>
      </w:r>
      <w:r>
        <w:rPr>
          <w:rFonts w:hint="cs"/>
          <w:rtl/>
        </w:rPr>
        <w:t xml:space="preserve">: " ... </w:t>
      </w:r>
      <w:r>
        <w:rPr>
          <w:rtl/>
        </w:rPr>
        <w:t xml:space="preserve">ששמע ממהר"ש סבא ז"ל שהיה אומר </w:t>
      </w:r>
      <w:r w:rsidRPr="00830BF5">
        <w:rPr>
          <w:b/>
          <w:bCs/>
          <w:rtl/>
        </w:rPr>
        <w:t>את העבריינים</w:t>
      </w:r>
      <w:r>
        <w:rPr>
          <w:rFonts w:hint="cs"/>
          <w:rtl/>
        </w:rPr>
        <w:t>.</w:t>
      </w:r>
      <w:r>
        <w:rPr>
          <w:rtl/>
        </w:rPr>
        <w:t xml:space="preserve"> והכונה שמתירין אותם מעבריינותן כדי להתפלל עמהם ונוסחא זו נכונה וכן אני נוהג לומר</w:t>
      </w:r>
      <w:r>
        <w:rPr>
          <w:rFonts w:hint="cs"/>
          <w:rtl/>
        </w:rPr>
        <w:t>". וב</w:t>
      </w:r>
      <w:r>
        <w:rPr>
          <w:rtl/>
        </w:rPr>
        <w:t>מנורת המאור פרק ב - תפילה הלכות יום הכפורים עמוד 394</w:t>
      </w:r>
      <w:r>
        <w:rPr>
          <w:rFonts w:hint="cs"/>
          <w:rtl/>
        </w:rPr>
        <w:t>: "</w:t>
      </w:r>
      <w:r>
        <w:rPr>
          <w:rtl/>
        </w:rPr>
        <w:t>ונהגו ב</w:t>
      </w:r>
      <w:r w:rsidR="00DF5844">
        <w:rPr>
          <w:rFonts w:hint="cs"/>
          <w:rtl/>
        </w:rPr>
        <w:t>ית דין,</w:t>
      </w:r>
      <w:r>
        <w:rPr>
          <w:rtl/>
        </w:rPr>
        <w:t xml:space="preserve"> שקודם שיתפללו תפלת ערבית שיהו מתירין לכל העבריינין, כדי להתפלל עמהם, </w:t>
      </w:r>
      <w:r w:rsidRPr="00830BF5">
        <w:rPr>
          <w:b/>
          <w:bCs/>
          <w:rtl/>
        </w:rPr>
        <w:t>ואפי</w:t>
      </w:r>
      <w:r w:rsidRPr="00830BF5">
        <w:rPr>
          <w:rFonts w:hint="cs"/>
          <w:b/>
          <w:bCs/>
          <w:rtl/>
        </w:rPr>
        <w:t>לו</w:t>
      </w:r>
      <w:r w:rsidRPr="00830BF5">
        <w:rPr>
          <w:b/>
          <w:bCs/>
          <w:rtl/>
        </w:rPr>
        <w:t xml:space="preserve"> אם לא יבקשו העבריינין להתיר להם</w:t>
      </w:r>
      <w:r>
        <w:rPr>
          <w:rtl/>
        </w:rPr>
        <w:t>. דאמ</w:t>
      </w:r>
      <w:r>
        <w:rPr>
          <w:rFonts w:hint="cs"/>
          <w:rtl/>
        </w:rPr>
        <w:t>ר</w:t>
      </w:r>
      <w:r w:rsidR="00DF5844">
        <w:rPr>
          <w:rtl/>
        </w:rPr>
        <w:t xml:space="preserve"> ר' שמעון חסידא</w:t>
      </w:r>
      <w:r w:rsidR="00DF5844">
        <w:rPr>
          <w:rFonts w:hint="cs"/>
          <w:rtl/>
        </w:rPr>
        <w:t>:</w:t>
      </w:r>
      <w:r>
        <w:rPr>
          <w:rtl/>
        </w:rPr>
        <w:t xml:space="preserve"> כל תענית צבור שאין בו מפושעי ישראל</w:t>
      </w:r>
      <w:r w:rsidRPr="00830BF5">
        <w:rPr>
          <w:rtl/>
        </w:rPr>
        <w:t xml:space="preserve"> </w:t>
      </w:r>
      <w:r>
        <w:rPr>
          <w:rtl/>
        </w:rPr>
        <w:t>לא שמיה תענית</w:t>
      </w:r>
      <w:r>
        <w:rPr>
          <w:rFonts w:hint="cs"/>
          <w:rtl/>
        </w:rPr>
        <w:t xml:space="preserve"> וכו' ". ממקורות אלה עולה נימה של קירוב והושטת יד, אך ממבט "מגבוה" כלפי העבריינים </w:t>
      </w:r>
      <w:r>
        <w:rPr>
          <w:rtl/>
        </w:rPr>
        <w:t>–</w:t>
      </w:r>
      <w:r>
        <w:rPr>
          <w:rFonts w:hint="cs"/>
          <w:rtl/>
        </w:rPr>
        <w:t xml:space="preserve"> אנחנו מתירים להם</w:t>
      </w:r>
      <w:r w:rsidR="00DF5844">
        <w:rPr>
          <w:rFonts w:hint="cs"/>
          <w:rtl/>
        </w:rPr>
        <w:t>, אנו מאפשרים להם להצטרף לקהל</w:t>
      </w:r>
      <w:r>
        <w:rPr>
          <w:rFonts w:hint="cs"/>
          <w:rtl/>
        </w:rPr>
        <w:t>. מאליה עולה השאלה אם אין בהכרזה זו של "אנו מתירים להתפלל עם העבריינים", התנשאות של הקהל הקבוע והעלבת העבריינים שבאים לבית הכנסת ושומעים שצריך לערוך טקס מיוחד ולקבל את הסכמת "ישיבה של מעלה וישיבה של מטה" על מנת לצרפם לתפילה. דברים שהיו אולי נכונים בקהילות ישראל בגולה שנאבקו קשות מול סרבנים, משטינים</w:t>
      </w:r>
      <w:r w:rsidR="00DF5844">
        <w:rPr>
          <w:rFonts w:hint="cs"/>
          <w:rtl/>
        </w:rPr>
        <w:t>, מומרים</w:t>
      </w:r>
      <w:r>
        <w:rPr>
          <w:rFonts w:hint="cs"/>
          <w:rtl/>
        </w:rPr>
        <w:t xml:space="preserve"> ומקטרגים למיניהם, אולי לא נכונים בימינו כלפי הציבור החילוני שבא לבית הכנסת ביום הכיפורים. </w:t>
      </w:r>
      <w:r w:rsidR="00F3383F">
        <w:rPr>
          <w:rFonts w:hint="cs"/>
          <w:rtl/>
        </w:rPr>
        <w:t xml:space="preserve">וגם לא לאנוסים שבקשו לחזור ליהדות. </w:t>
      </w:r>
      <w:r>
        <w:rPr>
          <w:rFonts w:hint="cs"/>
          <w:rtl/>
        </w:rPr>
        <w:t xml:space="preserve">ראה דבריו החריפים של </w:t>
      </w:r>
      <w:r>
        <w:rPr>
          <w:rtl/>
        </w:rPr>
        <w:t xml:space="preserve">רש"ר הירש </w:t>
      </w:r>
      <w:r>
        <w:rPr>
          <w:rFonts w:hint="cs"/>
          <w:rtl/>
        </w:rPr>
        <w:t xml:space="preserve">בפירוש לספר </w:t>
      </w:r>
      <w:r>
        <w:rPr>
          <w:rtl/>
        </w:rPr>
        <w:t xml:space="preserve">ויקרא </w:t>
      </w:r>
      <w:r>
        <w:rPr>
          <w:rFonts w:hint="cs"/>
          <w:rtl/>
        </w:rPr>
        <w:t>פרק ד פסוק כד: "</w:t>
      </w:r>
      <w:r>
        <w:rPr>
          <w:rtl/>
        </w:rPr>
        <w:t xml:space="preserve">יהירות רוחנית </w:t>
      </w:r>
      <w:r>
        <w:rPr>
          <w:rFonts w:hint="cs"/>
          <w:rtl/>
        </w:rPr>
        <w:t xml:space="preserve">... </w:t>
      </w:r>
      <w:r>
        <w:rPr>
          <w:rtl/>
        </w:rPr>
        <w:t>היא מוות לכל השתלמות מוסרית - לא פחות מרעיון העבריינות - שאין - לה - תקנה. שתיהן מביאות לידי מוות מוסרי</w:t>
      </w:r>
      <w:r>
        <w:rPr>
          <w:rFonts w:hint="cs"/>
          <w:rtl/>
        </w:rPr>
        <w:t>"</w:t>
      </w:r>
      <w:r>
        <w:rPr>
          <w:rtl/>
        </w:rPr>
        <w:t xml:space="preserve">. </w:t>
      </w:r>
      <w:r>
        <w:rPr>
          <w:rFonts w:hint="cs"/>
          <w:rtl/>
        </w:rPr>
        <w:t>ו</w:t>
      </w:r>
      <w:r w:rsidR="00F3383F">
        <w:rPr>
          <w:rFonts w:hint="cs"/>
          <w:rtl/>
        </w:rPr>
        <w:t>יש מנהג שבעלי ה</w:t>
      </w:r>
      <w:r>
        <w:rPr>
          <w:rFonts w:hint="cs"/>
          <w:rtl/>
        </w:rPr>
        <w:t>תפילה מנמיכים קולם בקטע זה של התפילה ומבליעים את ההכרזה, בפרט את המילה "העבריינים" שבסוף המשפט ובסוף הנעימה.</w:t>
      </w:r>
    </w:p>
  </w:footnote>
  <w:footnote w:id="11">
    <w:p w14:paraId="1E47AD53" w14:textId="77777777" w:rsidR="001E329E" w:rsidRDefault="001E329E" w:rsidP="00F3383F">
      <w:pPr>
        <w:pStyle w:val="a3"/>
        <w:rPr>
          <w:rFonts w:hint="cs"/>
          <w:rtl/>
        </w:rPr>
      </w:pPr>
      <w:r>
        <w:rPr>
          <w:rStyle w:val="a5"/>
        </w:rPr>
        <w:footnoteRef/>
      </w:r>
      <w:r>
        <w:rPr>
          <w:rtl/>
        </w:rPr>
        <w:t xml:space="preserve"> </w:t>
      </w:r>
      <w:r>
        <w:rPr>
          <w:rFonts w:hint="cs"/>
          <w:rtl/>
        </w:rPr>
        <w:t>מיד לאחר ההכרזה של "להתפלל עם העבריינים" באה תפילת כל נדרי מה שיוצר קשר ברור בין השניים. מה שאומר הפסיקתא נכון יותר לרמת הפרט</w:t>
      </w:r>
      <w:r w:rsidR="00F3383F">
        <w:rPr>
          <w:rFonts w:hint="cs"/>
          <w:rtl/>
        </w:rPr>
        <w:t xml:space="preserve">, אך </w:t>
      </w:r>
      <w:r>
        <w:rPr>
          <w:rFonts w:hint="cs"/>
          <w:rtl/>
        </w:rPr>
        <w:t xml:space="preserve">אותנו מעניינת </w:t>
      </w:r>
      <w:r w:rsidR="00F3383F">
        <w:rPr>
          <w:rFonts w:hint="cs"/>
          <w:rtl/>
        </w:rPr>
        <w:t xml:space="preserve">דווקא </w:t>
      </w:r>
      <w:r>
        <w:rPr>
          <w:rFonts w:hint="cs"/>
          <w:rtl/>
        </w:rPr>
        <w:t xml:space="preserve">רמת כלל הציבור. לא התרת נדרי היחיד, שעל כך כבר העירו גדולי ישראל שאין זו התרת נדרים, אלא התרת חרמי הציבור. ראה </w:t>
      </w:r>
      <w:r>
        <w:rPr>
          <w:rtl/>
        </w:rPr>
        <w:t>הגהות מיימוניות סדר תפילות נוסח הברכות האמצעיות</w:t>
      </w:r>
      <w:r>
        <w:rPr>
          <w:rFonts w:hint="cs"/>
          <w:rtl/>
        </w:rPr>
        <w:t>: "</w:t>
      </w:r>
      <w:r>
        <w:rPr>
          <w:rtl/>
        </w:rPr>
        <w:t>בליל יום כפור קודם שיעמוד החזן מתירים חרם לעבריינים להתפלל עמהם ומתעטף החזן ואומר כל נדרי שלש פעמים והקהל בלחש עמו וכשמסיים פעם ג' אומר ונסלח לכל עדת בני ישראל</w:t>
      </w:r>
      <w:r>
        <w:rPr>
          <w:rFonts w:hint="cs"/>
          <w:rtl/>
        </w:rPr>
        <w:t>".</w:t>
      </w:r>
      <w:r>
        <w:rPr>
          <w:rtl/>
        </w:rPr>
        <w:t xml:space="preserve"> </w:t>
      </w:r>
      <w:r>
        <w:rPr>
          <w:rFonts w:hint="cs"/>
          <w:rtl/>
        </w:rPr>
        <w:t xml:space="preserve">ראה </w:t>
      </w:r>
      <w:r w:rsidR="00F3383F">
        <w:rPr>
          <w:rFonts w:hint="cs"/>
          <w:rtl/>
        </w:rPr>
        <w:t xml:space="preserve">גם </w:t>
      </w:r>
      <w:r>
        <w:rPr>
          <w:rtl/>
        </w:rPr>
        <w:t>לבוש אורח חיים סימן תריט</w:t>
      </w:r>
      <w:r>
        <w:rPr>
          <w:rFonts w:hint="cs"/>
          <w:rtl/>
        </w:rPr>
        <w:t>: "</w:t>
      </w:r>
      <w:r>
        <w:rPr>
          <w:rtl/>
        </w:rPr>
        <w:t>עיקר הטעם שהולכין שנים לעמוד אצל החזן, אינו אלא להתיר להתפלל עם העבריינים, שכבר ריחקום הקהל מחמת עבריינותם ועכשיו חוזרין ומתירין להם</w:t>
      </w:r>
      <w:r>
        <w:rPr>
          <w:rFonts w:hint="cs"/>
          <w:rtl/>
        </w:rPr>
        <w:t>". וסוכמו הדברים במחזור גולדשמידט ליום הכיפורים (עמוד כח): "כאן ניתן היתר מיוחד לאנשים שהיו בנידוי בגלל שפשעו נגד חוקי הקהל ולכן היו מובדלים מתפילת הציבור, להשתתף ביום זה בתפילה". א</w:t>
      </w:r>
      <w:r w:rsidR="00F3383F">
        <w:rPr>
          <w:rFonts w:hint="cs"/>
          <w:rtl/>
        </w:rPr>
        <w:t xml:space="preserve">ביעד </w:t>
      </w:r>
      <w:r>
        <w:rPr>
          <w:rFonts w:hint="cs"/>
          <w:rtl/>
        </w:rPr>
        <w:t xml:space="preserve">הכהן מציין במאמר הנ"ל (הערה 1) שיש גם מסורת עממית שכל ההכרזה הזו קשורה באנוסי ספרד שבאו בסתר לבית הכנסת בליל יום הכיפורים, או שאפילו ארגנו מניינים משלהם (והכריזו לעצמם?), אבל מסורת זו לא מתיישבת עם ייסוד ההכרזה דווקא באשכנז ופרובנס יותר ממאה שנה לפני גירוש ספרד. ונראה שכפי שהבאנו, </w:t>
      </w:r>
      <w:r w:rsidR="00F3383F">
        <w:rPr>
          <w:rFonts w:hint="cs"/>
          <w:rtl/>
        </w:rPr>
        <w:t>ש</w:t>
      </w:r>
      <w:r>
        <w:rPr>
          <w:rFonts w:hint="cs"/>
          <w:rtl/>
        </w:rPr>
        <w:t xml:space="preserve">עיקרה </w:t>
      </w:r>
      <w:r w:rsidR="00F3383F">
        <w:rPr>
          <w:rFonts w:hint="cs"/>
          <w:rtl/>
        </w:rPr>
        <w:t xml:space="preserve">של תפילה זו </w:t>
      </w:r>
      <w:r>
        <w:rPr>
          <w:rFonts w:hint="cs"/>
          <w:rtl/>
        </w:rPr>
        <w:t>הוא התרת המוחרמים מהקהל לבוא, לפחות פעם בשנה, בליל יום הכיפורים, לבית הכנסת. מעין "תקנת השבים" מיוחדת.</w:t>
      </w:r>
    </w:p>
  </w:footnote>
  <w:footnote w:id="12">
    <w:p w14:paraId="3ED117E7" w14:textId="77777777" w:rsidR="00060209" w:rsidRDefault="00060209" w:rsidP="005C2BDD">
      <w:pPr>
        <w:pStyle w:val="a3"/>
        <w:rPr>
          <w:rFonts w:hint="cs"/>
          <w:rtl/>
        </w:rPr>
      </w:pPr>
      <w:r>
        <w:rPr>
          <w:rStyle w:val="a5"/>
        </w:rPr>
        <w:footnoteRef/>
      </w:r>
      <w:r>
        <w:rPr>
          <w:rtl/>
        </w:rPr>
        <w:t xml:space="preserve"> </w:t>
      </w:r>
      <w:r>
        <w:rPr>
          <w:rFonts w:hint="cs"/>
          <w:rtl/>
        </w:rPr>
        <w:t>לגבי מזבח הזהב, ראה פירו</w:t>
      </w:r>
      <w:r w:rsidR="005C2BDD">
        <w:rPr>
          <w:rFonts w:hint="cs"/>
          <w:rtl/>
        </w:rPr>
        <w:t xml:space="preserve">ש משיבת נפש שהבאנו בהערה 7 לעיל. וכבר הרחבנו בנושא זה בדברינו </w:t>
      </w:r>
      <w:hyperlink r:id="rId9" w:history="1">
        <w:r w:rsidR="005C2BDD" w:rsidRPr="005C2BDD">
          <w:rPr>
            <w:rStyle w:val="Hyperlink"/>
            <w:rFonts w:hint="cs"/>
            <w:rtl/>
          </w:rPr>
          <w:t>מזבח הזהב – מזבח הקטורת</w:t>
        </w:r>
      </w:hyperlink>
      <w:r w:rsidR="005C2BDD">
        <w:rPr>
          <w:rFonts w:hint="cs"/>
          <w:rtl/>
        </w:rPr>
        <w:t xml:space="preserve"> בפרשת תצוה.</w:t>
      </w:r>
    </w:p>
  </w:footnote>
  <w:footnote w:id="13">
    <w:p w14:paraId="768ECF15" w14:textId="77777777" w:rsidR="00832EE0" w:rsidRDefault="00832EE0" w:rsidP="00F3383F">
      <w:pPr>
        <w:pStyle w:val="a3"/>
        <w:rPr>
          <w:rFonts w:hint="cs"/>
          <w:rtl/>
        </w:rPr>
      </w:pPr>
      <w:r>
        <w:rPr>
          <w:rStyle w:val="a5"/>
        </w:rPr>
        <w:footnoteRef/>
      </w:r>
      <w:r>
        <w:rPr>
          <w:rtl/>
        </w:rPr>
        <w:t xml:space="preserve"> </w:t>
      </w:r>
      <w:r>
        <w:rPr>
          <w:rFonts w:hint="cs"/>
          <w:rtl/>
        </w:rPr>
        <w:t>וב</w:t>
      </w:r>
      <w:r>
        <w:rPr>
          <w:rtl/>
        </w:rPr>
        <w:t>מדרש תהלים (בובר) מזמור לא</w:t>
      </w:r>
      <w:r>
        <w:rPr>
          <w:rFonts w:hint="cs"/>
          <w:rtl/>
        </w:rPr>
        <w:t>: "</w:t>
      </w:r>
      <w:r>
        <w:rPr>
          <w:rtl/>
        </w:rPr>
        <w:t>אמונים נוצר ה'</w:t>
      </w:r>
      <w:r>
        <w:rPr>
          <w:rFonts w:hint="cs"/>
          <w:rtl/>
        </w:rPr>
        <w:t xml:space="preserve"> - </w:t>
      </w:r>
      <w:r>
        <w:rPr>
          <w:rtl/>
        </w:rPr>
        <w:t>אלו פושעי ישראל, שהם עונין אמן בעל כרחם באמונה, ואומרים ברוך מחיה המתים</w:t>
      </w:r>
      <w:r>
        <w:rPr>
          <w:rFonts w:hint="cs"/>
          <w:rtl/>
        </w:rPr>
        <w:t>" הביטוי "פושע ישראל" איננו קל יותר מעבריין, זו לשון חז"ל, אבל הוא מקשר אותנו חזרה לגמרא בכריתות לעיל, שהיא הסמך לכל העניין</w:t>
      </w:r>
      <w:r w:rsidR="0045591C">
        <w:rPr>
          <w:rFonts w:hint="cs"/>
          <w:rtl/>
        </w:rPr>
        <w:t>, ואולי ייתן לנו נקודת מבט אחרת לכל העניין</w:t>
      </w:r>
      <w:r>
        <w:rPr>
          <w:rFonts w:hint="cs"/>
          <w:rtl/>
        </w:rPr>
        <w:t xml:space="preserve">. מי שנראה לך "פושע ישראל" או אדם ריקן, הוא למעשה מלא מצוות כרימון. ראה גם </w:t>
      </w:r>
      <w:r>
        <w:rPr>
          <w:rtl/>
        </w:rPr>
        <w:t>שיר השירים רבה (וילנא) פרשה ד</w:t>
      </w:r>
      <w:r>
        <w:rPr>
          <w:rFonts w:hint="cs"/>
          <w:rtl/>
        </w:rPr>
        <w:t xml:space="preserve"> סימן א על מעמד הר סיני: "</w:t>
      </w:r>
      <w:r>
        <w:rPr>
          <w:rtl/>
        </w:rPr>
        <w:t>הטיבו כל אשר דברו</w:t>
      </w:r>
      <w:r>
        <w:rPr>
          <w:rFonts w:hint="cs"/>
          <w:rtl/>
        </w:rPr>
        <w:t xml:space="preserve"> ... </w:t>
      </w:r>
      <w:r>
        <w:rPr>
          <w:rtl/>
        </w:rPr>
        <w:t>ר' חייא בר אדא ובר קפרא</w:t>
      </w:r>
      <w:r w:rsidR="00F3383F">
        <w:rPr>
          <w:rFonts w:hint="cs"/>
          <w:rtl/>
        </w:rPr>
        <w:t>.</w:t>
      </w:r>
      <w:r>
        <w:rPr>
          <w:rtl/>
        </w:rPr>
        <w:t xml:space="preserve"> חד אמר</w:t>
      </w:r>
      <w:r w:rsidR="00F3383F">
        <w:rPr>
          <w:rFonts w:hint="cs"/>
          <w:rtl/>
        </w:rPr>
        <w:t>:</w:t>
      </w:r>
      <w:r>
        <w:rPr>
          <w:rtl/>
        </w:rPr>
        <w:t xml:space="preserve"> הטבה כהטבת נרות, וחד אמר</w:t>
      </w:r>
      <w:r w:rsidR="00F3383F">
        <w:rPr>
          <w:rFonts w:hint="cs"/>
          <w:rtl/>
        </w:rPr>
        <w:t>:</w:t>
      </w:r>
      <w:r>
        <w:rPr>
          <w:rtl/>
        </w:rPr>
        <w:t xml:space="preserve"> הטבה כהטבת הקטורת</w:t>
      </w:r>
      <w:r>
        <w:rPr>
          <w:rFonts w:hint="cs"/>
          <w:rtl/>
        </w:rPr>
        <w:t>.</w:t>
      </w:r>
      <w:r>
        <w:rPr>
          <w:rtl/>
        </w:rPr>
        <w:t xml:space="preserve"> באותה שעה התחיל משה מקלסן</w:t>
      </w:r>
      <w:r>
        <w:rPr>
          <w:rFonts w:hint="cs"/>
          <w:rtl/>
        </w:rPr>
        <w:t>:</w:t>
      </w:r>
      <w:r>
        <w:rPr>
          <w:rtl/>
        </w:rPr>
        <w:t xml:space="preserve"> כפלח הרמון רקתך, הריקן שבך רצוף הוא תורות כרמון הזה, ואין צריך לומר מבעד לצמתך על הצנועין שבכם ועל המצומתין שבכם</w:t>
      </w:r>
      <w:r>
        <w:rPr>
          <w:rFonts w:hint="cs"/>
          <w:rtl/>
        </w:rPr>
        <w:t>". ראה עוד ב</w:t>
      </w:r>
      <w:r>
        <w:rPr>
          <w:rtl/>
        </w:rPr>
        <w:t>בראשית רבה לב</w:t>
      </w:r>
      <w:r>
        <w:rPr>
          <w:rFonts w:hint="cs"/>
          <w:rtl/>
        </w:rPr>
        <w:t xml:space="preserve"> י, הסיפור על ר' יונתן שהרכיב את ה</w:t>
      </w:r>
      <w:r w:rsidR="00F3383F">
        <w:rPr>
          <w:rFonts w:hint="eastAsia"/>
          <w:rtl/>
        </w:rPr>
        <w:t>ָ</w:t>
      </w:r>
      <w:r>
        <w:rPr>
          <w:rFonts w:hint="cs"/>
          <w:rtl/>
        </w:rPr>
        <w:t>ח</w:t>
      </w:r>
      <w:r w:rsidR="00F3383F">
        <w:rPr>
          <w:rFonts w:hint="eastAsia"/>
          <w:rtl/>
        </w:rPr>
        <w:t>ָ</w:t>
      </w:r>
      <w:r>
        <w:rPr>
          <w:rFonts w:hint="cs"/>
          <w:rtl/>
        </w:rPr>
        <w:t>מ</w:t>
      </w:r>
      <w:r w:rsidR="00F3383F">
        <w:rPr>
          <w:rFonts w:hint="eastAsia"/>
          <w:rtl/>
        </w:rPr>
        <w:t>ָ</w:t>
      </w:r>
      <w:r>
        <w:rPr>
          <w:rFonts w:hint="cs"/>
          <w:rtl/>
        </w:rPr>
        <w:t xml:space="preserve">ר שלו והלך לפניו משום שידע לענות תשובות טובות ממנו </w:t>
      </w:r>
      <w:r w:rsidR="00F3383F">
        <w:rPr>
          <w:rFonts w:hint="cs"/>
          <w:rtl/>
        </w:rPr>
        <w:t xml:space="preserve">לכותי שהתגרה בהם </w:t>
      </w:r>
      <w:r>
        <w:rPr>
          <w:rFonts w:hint="cs"/>
          <w:rtl/>
        </w:rPr>
        <w:t>ואמר</w:t>
      </w:r>
      <w:r w:rsidR="00F3383F">
        <w:rPr>
          <w:rFonts w:hint="cs"/>
          <w:rtl/>
        </w:rPr>
        <w:t xml:space="preserve"> עליו</w:t>
      </w:r>
      <w:r>
        <w:rPr>
          <w:rFonts w:hint="cs"/>
          <w:rtl/>
        </w:rPr>
        <w:t>: "</w:t>
      </w:r>
      <w:r>
        <w:rPr>
          <w:rtl/>
        </w:rPr>
        <w:t>כפלח הרמון רקתך מבעד לצמתך, הריקין שבכם רצוף תשובות כרימון</w:t>
      </w:r>
      <w:r w:rsidR="00F3383F">
        <w:rPr>
          <w:rFonts w:hint="cs"/>
          <w:rtl/>
        </w:rPr>
        <w:t>"</w:t>
      </w:r>
      <w:r>
        <w:rPr>
          <w:rFonts w:hint="cs"/>
          <w:rtl/>
        </w:rPr>
        <w:t xml:space="preserve">. אז מי בדיוק בקהל הפושע ומי הצדיק? מי הריקן ומי המלא מצוות כרימון? מי הערבה ומי האתרוג, מי הוא שעונה אמן באמונה? </w:t>
      </w:r>
      <w:r w:rsidR="0045591C">
        <w:rPr>
          <w:rFonts w:hint="cs"/>
          <w:rtl/>
        </w:rPr>
        <w:t xml:space="preserve">מי יכול לומר על עצמו שהוא "עגלה מלאה" וחברו הוא "עגלה ריקה"? </w:t>
      </w:r>
      <w:r>
        <w:rPr>
          <w:rFonts w:hint="cs"/>
          <w:rtl/>
        </w:rPr>
        <w:t>וכבר אמרו חכמים ב</w:t>
      </w:r>
      <w:r>
        <w:rPr>
          <w:rtl/>
        </w:rPr>
        <w:t xml:space="preserve">מסכת אבות פרק ד </w:t>
      </w:r>
      <w:r>
        <w:rPr>
          <w:rFonts w:hint="cs"/>
          <w:rtl/>
        </w:rPr>
        <w:t>משנה ג: "</w:t>
      </w:r>
      <w:r>
        <w:rPr>
          <w:rtl/>
        </w:rPr>
        <w:t>אל תהי בז לכל אדם ואל תהי מפליג לכל דבר</w:t>
      </w:r>
      <w:r>
        <w:rPr>
          <w:rFonts w:hint="cs"/>
          <w:rtl/>
        </w:rPr>
        <w:t>,</w:t>
      </w:r>
      <w:r>
        <w:rPr>
          <w:rtl/>
        </w:rPr>
        <w:t xml:space="preserve"> שאין לך אדם שאין לו שעה ואין לך דבר שאין לו מקום</w:t>
      </w:r>
      <w:r>
        <w:rPr>
          <w:rFonts w:hint="cs"/>
          <w:rtl/>
        </w:rPr>
        <w:t>".</w:t>
      </w:r>
    </w:p>
  </w:footnote>
  <w:footnote w:id="14">
    <w:p w14:paraId="5FAB547C" w14:textId="77777777" w:rsidR="00A641AB" w:rsidRDefault="00A641AB" w:rsidP="000954E5">
      <w:pPr>
        <w:pStyle w:val="a3"/>
        <w:rPr>
          <w:rFonts w:hint="cs"/>
          <w:rtl/>
        </w:rPr>
      </w:pPr>
      <w:r>
        <w:rPr>
          <w:rStyle w:val="a5"/>
        </w:rPr>
        <w:footnoteRef/>
      </w:r>
      <w:r>
        <w:rPr>
          <w:rtl/>
        </w:rPr>
        <w:t xml:space="preserve"> </w:t>
      </w:r>
      <w:r>
        <w:rPr>
          <w:rFonts w:hint="cs"/>
          <w:rtl/>
        </w:rPr>
        <w:t xml:space="preserve">מדובר כאן אמנם בהלכות קידושין בהם יש נטייה ברורה להחמיר שמא חלו כאן קידושין ויש צורך בגט </w:t>
      </w:r>
      <w:r w:rsidR="000954E5">
        <w:rPr>
          <w:rFonts w:hint="cs"/>
          <w:rtl/>
        </w:rPr>
        <w:t>(אם לא ירצו בני הזוג לקיים את הנישואין וייעלה טיעון של אי קיום התנאי)</w:t>
      </w:r>
      <w:r>
        <w:rPr>
          <w:rFonts w:hint="cs"/>
          <w:rtl/>
        </w:rPr>
        <w:t>. אבל נראה לנו שאנחנו רשאים לקחת הלכה זו ולהוציא ממנה את רעיונה ההגותי, שאין אדם בעולם שאין בו מחד גיסא צד של צדיק (גמור) ומאידך גיסא, צד של רשע (גמור). כולנו צדיקים ועבריינים בעת ובעונה אחת ויכולים להכריע את הכף לכאן או לכאן. כמאמר הגמרא בקידושין כמה דפים קודם (</w:t>
      </w:r>
      <w:r>
        <w:rPr>
          <w:rtl/>
        </w:rPr>
        <w:t>דף מ עמוד ב</w:t>
      </w:r>
      <w:r>
        <w:rPr>
          <w:rFonts w:hint="cs"/>
          <w:rtl/>
        </w:rPr>
        <w:t xml:space="preserve">): "לעולם </w:t>
      </w:r>
      <w:r>
        <w:rPr>
          <w:rtl/>
        </w:rPr>
        <w:t>יראה אדם עצמו כאילו חציו חייב וחציו זכאי</w:t>
      </w:r>
      <w:r>
        <w:rPr>
          <w:rFonts w:hint="cs"/>
          <w:rtl/>
        </w:rPr>
        <w:t>.</w:t>
      </w:r>
      <w:r>
        <w:rPr>
          <w:rtl/>
        </w:rPr>
        <w:t xml:space="preserve"> עשה מצוה אחת - אשריו שהכריע עצמו לכף זכות, עבר עבירה אחת - אוי לו שהכריע את עצמו לכף חובה, שנאמר: וחוטא אחד יאבד טובה הרבה</w:t>
      </w:r>
      <w:r>
        <w:rPr>
          <w:rFonts w:hint="cs"/>
          <w:rtl/>
        </w:rPr>
        <w:t xml:space="preserve"> (</w:t>
      </w:r>
      <w:r>
        <w:rPr>
          <w:rtl/>
        </w:rPr>
        <w:t>קהלת ט</w:t>
      </w:r>
      <w:r>
        <w:rPr>
          <w:rFonts w:hint="cs"/>
          <w:rtl/>
        </w:rPr>
        <w:t xml:space="preserve"> יח)</w:t>
      </w:r>
      <w:r>
        <w:rPr>
          <w:rtl/>
        </w:rPr>
        <w:t>, בשביל חטא יחידי שחטא - אובד ממנו טובות הרבה. ר' אלעזר בר' שמעון אומר: לפי שהעולם נידון אחר רובו והיחיד נידון אחר רובו, עשה מצוה אחת - אשריו שהכריע את עצמו ואת כל העולם לכף זכות, עבר עבירה אחת - אוי לו שהכריע את עצמו ואת כל העולם לכף חובה, שנאמר: וחוטא אחד כו', בשביל חטא יחידי שעשה זה - אבד ממנו ומכל העולם טובה הרבה</w:t>
      </w:r>
      <w:r>
        <w:rPr>
          <w:rFonts w:hint="cs"/>
          <w:rtl/>
        </w:rPr>
        <w:t>"</w:t>
      </w:r>
      <w:r>
        <w:rPr>
          <w:rtl/>
        </w:rPr>
        <w:t>.</w:t>
      </w:r>
      <w:r>
        <w:rPr>
          <w:rFonts w:hint="cs"/>
          <w:rtl/>
        </w:rPr>
        <w:t xml:space="preserve"> ההליכה במידה הבינונית, התודעה שאדם נמצא כל הזמן בכך מאזניים מעוין ויכול במעשה קל להכריע את עצמו ואת העולם כולו לכאן או לכאן, היא מנפלאות דרכי המחשבה היהודית ומוטיב מרכזי בימי הרחמים והסליחות. ראה דברינו </w:t>
      </w:r>
      <w:hyperlink r:id="rId10" w:history="1">
        <w:r w:rsidRPr="00A641AB">
          <w:rPr>
            <w:rStyle w:val="Hyperlink"/>
            <w:rFonts w:hint="cs"/>
            <w:rtl/>
          </w:rPr>
          <w:t>במאזניים לעלות</w:t>
        </w:r>
      </w:hyperlink>
      <w:r>
        <w:rPr>
          <w:rFonts w:hint="cs"/>
          <w:rtl/>
        </w:rPr>
        <w:t xml:space="preserve"> בראש השנה ועוד הרבה ניתן לכתוב על כך.</w:t>
      </w:r>
    </w:p>
  </w:footnote>
  <w:footnote w:id="15">
    <w:p w14:paraId="4AD4FCA0" w14:textId="77777777" w:rsidR="00206EF9" w:rsidRDefault="00206EF9" w:rsidP="00206EF9">
      <w:pPr>
        <w:pStyle w:val="a3"/>
        <w:rPr>
          <w:rFonts w:hint="cs"/>
        </w:rPr>
      </w:pPr>
      <w:r>
        <w:rPr>
          <w:rStyle w:val="a5"/>
        </w:rPr>
        <w:footnoteRef/>
      </w:r>
      <w:r>
        <w:rPr>
          <w:rtl/>
        </w:rPr>
        <w:t xml:space="preserve"> יהושע פרק ז פסוק יא</w:t>
      </w:r>
      <w:r>
        <w:rPr>
          <w:rFonts w:hint="cs"/>
          <w:rtl/>
        </w:rPr>
        <w:t>, בחטא עכן שלקח מהשלל של יריחו שנאסר בחרם: "</w:t>
      </w:r>
      <w:r>
        <w:rPr>
          <w:rtl/>
        </w:rPr>
        <w:t>חָטָא יִשְׂרָאֵל וְגַם עָבְרוּ אֶת בְּרִיתִי אֲשֶׁר צִוִּיתִי אוֹתָם וְגַם לָקְחוּ מִן הַחֵרֶם וְגַם גָּנְבוּ וְגַם כִּחֲשׁוּ וְגַם שָׂמוּ בִכְלֵיהֶם</w:t>
      </w:r>
      <w:r>
        <w:rPr>
          <w:rFonts w:hint="cs"/>
          <w:rtl/>
        </w:rPr>
        <w:t>".</w:t>
      </w:r>
      <w:r w:rsidR="00F3383F">
        <w:rPr>
          <w:rFonts w:hint="cs"/>
          <w:rtl/>
        </w:rPr>
        <w:t xml:space="preserve"> ראה דברינו </w:t>
      </w:r>
      <w:hyperlink r:id="rId11" w:history="1">
        <w:r w:rsidR="00F3383F" w:rsidRPr="00F3383F">
          <w:rPr>
            <w:rStyle w:val="Hyperlink"/>
            <w:rFonts w:hint="cs"/>
            <w:rtl/>
          </w:rPr>
          <w:t>עכן בפרשת מסעי</w:t>
        </w:r>
      </w:hyperlink>
      <w:r w:rsidR="00F3383F">
        <w:rPr>
          <w:rFonts w:hint="cs"/>
          <w:rtl/>
        </w:rPr>
        <w:t>.</w:t>
      </w:r>
    </w:p>
  </w:footnote>
  <w:footnote w:id="16">
    <w:p w14:paraId="67EC6F52" w14:textId="77777777" w:rsidR="00FC591E" w:rsidRDefault="00FC591E" w:rsidP="0045591C">
      <w:pPr>
        <w:pStyle w:val="a3"/>
        <w:rPr>
          <w:rFonts w:hint="cs"/>
          <w:rtl/>
        </w:rPr>
      </w:pPr>
      <w:r>
        <w:rPr>
          <w:rStyle w:val="a5"/>
        </w:rPr>
        <w:footnoteRef/>
      </w:r>
      <w:r>
        <w:rPr>
          <w:rtl/>
        </w:rPr>
        <w:t xml:space="preserve"> </w:t>
      </w:r>
      <w:r>
        <w:rPr>
          <w:rFonts w:hint="cs"/>
          <w:rtl/>
        </w:rPr>
        <w:t xml:space="preserve">תרגום: "זהו שאומרים בני אדם: הדס הנמצא בין הקוצים, הדס שמו והדס קוראים לו", היינו שטבעו של הישראלי לא משתנה גם כשהוא יורד ונמצא בחברה רעה. וכל שכן כשהא מנסה לחזור ולהידבק בחברת ההדסים, גם אם </w:t>
      </w:r>
      <w:r w:rsidR="00F3383F">
        <w:rPr>
          <w:rFonts w:hint="cs"/>
          <w:rtl/>
        </w:rPr>
        <w:t xml:space="preserve">רק </w:t>
      </w:r>
      <w:r>
        <w:rPr>
          <w:rFonts w:hint="cs"/>
          <w:rtl/>
        </w:rPr>
        <w:t>לרגע</w:t>
      </w:r>
      <w:r w:rsidR="0045591C">
        <w:rPr>
          <w:rFonts w:hint="cs"/>
          <w:rtl/>
        </w:rPr>
        <w:t xml:space="preserve"> ופעם בשנה</w:t>
      </w:r>
      <w:r>
        <w:rPr>
          <w:rFonts w:hint="cs"/>
          <w:rtl/>
        </w:rPr>
        <w:t>. וכבר נאמרו פירושים והסברים למאמר זה, ראה למשל פירוש כלי יקר שמות ג יא לעניין גאולת ישראל ממצרים</w:t>
      </w:r>
      <w:r w:rsidR="0045591C">
        <w:rPr>
          <w:rFonts w:hint="cs"/>
          <w:rtl/>
        </w:rPr>
        <w:t xml:space="preserve"> שם כל עם ישראל עבד עבודה זרה ולרגע כמעט ונטמע</w:t>
      </w:r>
      <w:r w:rsidR="00F3383F">
        <w:rPr>
          <w:rFonts w:hint="cs"/>
          <w:rtl/>
        </w:rPr>
        <w:t xml:space="preserve"> (דברינו </w:t>
      </w:r>
      <w:hyperlink r:id="rId12" w:history="1">
        <w:r w:rsidR="00F3383F" w:rsidRPr="00F3383F">
          <w:rPr>
            <w:rStyle w:val="Hyperlink"/>
            <w:rFonts w:hint="cs"/>
            <w:rtl/>
          </w:rPr>
          <w:t>משכו וקחו לכם</w:t>
        </w:r>
      </w:hyperlink>
      <w:r w:rsidR="00F3383F">
        <w:rPr>
          <w:rFonts w:hint="cs"/>
          <w:rtl/>
        </w:rPr>
        <w:t xml:space="preserve"> בפרשת בא)</w:t>
      </w:r>
      <w:r>
        <w:rPr>
          <w:rFonts w:hint="cs"/>
          <w:rtl/>
        </w:rPr>
        <w:t xml:space="preserve">. ולעניין העבריינות, </w:t>
      </w:r>
      <w:r w:rsidR="00604977">
        <w:rPr>
          <w:rFonts w:hint="cs"/>
          <w:rtl/>
        </w:rPr>
        <w:t xml:space="preserve">ראה </w:t>
      </w:r>
      <w:r>
        <w:rPr>
          <w:rFonts w:hint="cs"/>
          <w:rtl/>
        </w:rPr>
        <w:t xml:space="preserve">דברי </w:t>
      </w:r>
      <w:r>
        <w:rPr>
          <w:rtl/>
        </w:rPr>
        <w:t>ספר האורה חלק ב [קל] דין עבריין</w:t>
      </w:r>
      <w:r>
        <w:rPr>
          <w:rFonts w:hint="cs"/>
          <w:rtl/>
        </w:rPr>
        <w:t>: "</w:t>
      </w:r>
      <w:r>
        <w:rPr>
          <w:rtl/>
        </w:rPr>
        <w:t>עבריין שעבר על גזירת ציבור, אם לא נידוהו הציבור נמנה הוא למנין עשרה, וחייב בכל המצות שכן נאמר בעכן חטא ישראל [יהושע ז יא]</w:t>
      </w:r>
      <w:r>
        <w:rPr>
          <w:rFonts w:hint="cs"/>
          <w:rtl/>
        </w:rPr>
        <w:t>".</w:t>
      </w:r>
      <w:r w:rsidR="00604977">
        <w:rPr>
          <w:rFonts w:hint="cs"/>
          <w:rtl/>
        </w:rPr>
        <w:t xml:space="preserve"> </w:t>
      </w:r>
      <w:r w:rsidR="0045591C">
        <w:rPr>
          <w:rFonts w:hint="cs"/>
          <w:rtl/>
        </w:rPr>
        <w:t xml:space="preserve">ושחיטתו כשרה (חולין יז ע"א, וברא"ש שם). </w:t>
      </w:r>
      <w:r w:rsidR="00604977">
        <w:rPr>
          <w:rFonts w:hint="cs"/>
          <w:rtl/>
        </w:rPr>
        <w:t>ו</w:t>
      </w:r>
      <w:r w:rsidR="0045591C">
        <w:rPr>
          <w:rFonts w:hint="cs"/>
          <w:rtl/>
        </w:rPr>
        <w:t>ב</w:t>
      </w:r>
      <w:r w:rsidR="00604977">
        <w:rPr>
          <w:rtl/>
        </w:rPr>
        <w:t>שולחן ערוך הרב אורח חיים הלכות ברכות השחר סימן נה</w:t>
      </w:r>
      <w:r w:rsidR="00604977">
        <w:rPr>
          <w:rFonts w:hint="cs"/>
          <w:rtl/>
        </w:rPr>
        <w:t>: "</w:t>
      </w:r>
      <w:r w:rsidR="00604977">
        <w:rPr>
          <w:rtl/>
        </w:rPr>
        <w:t>עבריין שעבר על גזירת הצבור שגזרו בנידוי וחרם או שעבר עבירה שנתחייב עליה נידוי מצטרף למנין עשרה לכל דבר שבקדושה שנאמר בעכן</w:t>
      </w:r>
      <w:r w:rsidR="00F3383F">
        <w:rPr>
          <w:rFonts w:hint="cs"/>
          <w:rtl/>
        </w:rPr>
        <w:t>:</w:t>
      </w:r>
      <w:r w:rsidR="00604977">
        <w:rPr>
          <w:rtl/>
        </w:rPr>
        <w:t xml:space="preserve"> חטא ישראל</w:t>
      </w:r>
      <w:r w:rsidR="00F3383F">
        <w:rPr>
          <w:rFonts w:hint="cs"/>
          <w:rtl/>
        </w:rPr>
        <w:t xml:space="preserve"> -</w:t>
      </w:r>
      <w:r w:rsidR="00604977">
        <w:rPr>
          <w:rtl/>
        </w:rPr>
        <w:t xml:space="preserve"> אף על פי שחטא ישראל הוא ובקדושתו הוא עומד ולא יצא מכלל ישראל</w:t>
      </w:r>
      <w:r w:rsidR="00604977">
        <w:rPr>
          <w:rFonts w:hint="cs"/>
          <w:rtl/>
        </w:rPr>
        <w:t xml:space="preserve">". </w:t>
      </w:r>
    </w:p>
  </w:footnote>
  <w:footnote w:id="17">
    <w:p w14:paraId="74779DE3" w14:textId="77777777" w:rsidR="00F57B95" w:rsidRDefault="00F57B95" w:rsidP="007967F8">
      <w:pPr>
        <w:pStyle w:val="a3"/>
        <w:rPr>
          <w:rFonts w:hint="cs"/>
          <w:rtl/>
        </w:rPr>
      </w:pPr>
      <w:r>
        <w:rPr>
          <w:rStyle w:val="a5"/>
        </w:rPr>
        <w:footnoteRef/>
      </w:r>
      <w:r>
        <w:rPr>
          <w:rtl/>
        </w:rPr>
        <w:t xml:space="preserve"> </w:t>
      </w:r>
      <w:r>
        <w:rPr>
          <w:rFonts w:hint="cs"/>
          <w:rtl/>
        </w:rPr>
        <w:t>ראה גם מסכת נדה יג ע"ב: "</w:t>
      </w:r>
      <w:r>
        <w:rPr>
          <w:rtl/>
        </w:rPr>
        <w:t xml:space="preserve">המקשה עצמו לדעת </w:t>
      </w:r>
      <w:r>
        <w:rPr>
          <w:rFonts w:hint="cs"/>
          <w:rtl/>
        </w:rPr>
        <w:t xml:space="preserve">... </w:t>
      </w:r>
      <w:r>
        <w:rPr>
          <w:rtl/>
        </w:rPr>
        <w:t>נקרא עבריין</w:t>
      </w:r>
      <w:r>
        <w:rPr>
          <w:rFonts w:hint="cs"/>
          <w:rtl/>
        </w:rPr>
        <w:t>". אלה אגב שני האזכורים היחידים בתלמוד של המילה "עבריין" (הביטוי היותר שכיח הוא עוברי עבירה ופושע ורשע כפי שראינו)</w:t>
      </w:r>
      <w:r w:rsidR="007967F8">
        <w:rPr>
          <w:rFonts w:hint="cs"/>
          <w:rtl/>
        </w:rPr>
        <w:t xml:space="preserve">. </w:t>
      </w:r>
      <w:r>
        <w:rPr>
          <w:rFonts w:hint="cs"/>
          <w:rtl/>
        </w:rPr>
        <w:t xml:space="preserve">הרי לנו שגם מי שעובר על איסורי דרבנן (חכמים) ועושה מעשה בינו לבין עצמו בצנעה, נקרא עבריין. </w:t>
      </w:r>
      <w:r w:rsidR="00E929FD">
        <w:rPr>
          <w:rFonts w:hint="cs"/>
          <w:rtl/>
        </w:rPr>
        <w:t xml:space="preserve">ראה גם </w:t>
      </w:r>
      <w:r w:rsidR="00E929FD">
        <w:rPr>
          <w:rtl/>
        </w:rPr>
        <w:t xml:space="preserve">רש"י </w:t>
      </w:r>
      <w:r w:rsidR="00E929FD">
        <w:rPr>
          <w:rFonts w:hint="cs"/>
          <w:rtl/>
        </w:rPr>
        <w:t>בפירושו ל</w:t>
      </w:r>
      <w:r w:rsidR="00E929FD">
        <w:rPr>
          <w:rtl/>
        </w:rPr>
        <w:t>ישעיהו א</w:t>
      </w:r>
      <w:r w:rsidR="00E929FD">
        <w:rPr>
          <w:rFonts w:hint="cs"/>
          <w:rtl/>
        </w:rPr>
        <w:t xml:space="preserve"> כח שמבדיל בין פושעים לעבריינים ובניגוד מסוים לדרך בה הלכנו עד כאן</w:t>
      </w:r>
      <w:r w:rsidR="003060EB">
        <w:rPr>
          <w:rFonts w:hint="cs"/>
          <w:rtl/>
        </w:rPr>
        <w:t>, אומר</w:t>
      </w:r>
      <w:r w:rsidR="00E929FD">
        <w:rPr>
          <w:rFonts w:hint="cs"/>
          <w:rtl/>
        </w:rPr>
        <w:t>: "</w:t>
      </w:r>
      <w:r w:rsidR="00E929FD">
        <w:rPr>
          <w:rtl/>
        </w:rPr>
        <w:t>פושעים - מורדים והעובדים לעכו"ם:</w:t>
      </w:r>
      <w:r w:rsidR="00E929FD">
        <w:rPr>
          <w:rFonts w:hint="cs"/>
          <w:rtl/>
        </w:rPr>
        <w:t xml:space="preserve"> </w:t>
      </w:r>
      <w:r w:rsidR="00E929FD">
        <w:rPr>
          <w:rtl/>
        </w:rPr>
        <w:t>וחטאים - אלו עבריינים העוברים על שאר איסורין</w:t>
      </w:r>
      <w:r w:rsidR="00E929FD">
        <w:rPr>
          <w:rFonts w:hint="cs"/>
          <w:rtl/>
        </w:rPr>
        <w:t xml:space="preserve">". אם כך, </w:t>
      </w:r>
      <w:r>
        <w:rPr>
          <w:rFonts w:hint="cs"/>
          <w:rtl/>
        </w:rPr>
        <w:t>אז אולי כולנו עבריינים וההכרזה "להתפלל עם העבריינים" חלה ג</w:t>
      </w:r>
      <w:r w:rsidR="00E929FD">
        <w:rPr>
          <w:rFonts w:hint="cs"/>
          <w:rtl/>
        </w:rPr>
        <w:t>ם</w:t>
      </w:r>
      <w:r>
        <w:rPr>
          <w:rFonts w:hint="cs"/>
          <w:rtl/>
        </w:rPr>
        <w:t xml:space="preserve"> על מתפללי הקהילה הקבועים ולא רק על המזדמנים במיוחד ליום הכיפורים. הקריאה היא פנימה, לקהילה האורגנית, ואגב אורחא אנו מזכים </w:t>
      </w:r>
      <w:r w:rsidR="003060EB">
        <w:rPr>
          <w:rFonts w:hint="cs"/>
          <w:rtl/>
        </w:rPr>
        <w:t xml:space="preserve">"בהפוכה" </w:t>
      </w:r>
      <w:r>
        <w:rPr>
          <w:rFonts w:hint="cs"/>
          <w:rtl/>
        </w:rPr>
        <w:t>את כל מי שבא בשערי בית הכנסת ביום הכיפורים</w:t>
      </w:r>
      <w:r w:rsidR="007967F8">
        <w:rPr>
          <w:rFonts w:hint="cs"/>
          <w:rtl/>
        </w:rPr>
        <w:t xml:space="preserve">. מזדמנים אלה, </w:t>
      </w:r>
      <w:r w:rsidR="0045591C">
        <w:rPr>
          <w:rFonts w:hint="cs"/>
          <w:rtl/>
        </w:rPr>
        <w:t>מזכים אותנו בכך ש</w:t>
      </w:r>
      <w:r w:rsidR="00F3383F">
        <w:rPr>
          <w:rFonts w:hint="cs"/>
          <w:rtl/>
        </w:rPr>
        <w:t xml:space="preserve">הם </w:t>
      </w:r>
      <w:r w:rsidR="0045591C">
        <w:rPr>
          <w:rFonts w:hint="cs"/>
          <w:rtl/>
        </w:rPr>
        <w:t>משלימים את האגודה האחת ומונעים מאיתנו לעבור על "לא תתגודדו"</w:t>
      </w:r>
      <w:r>
        <w:rPr>
          <w:rFonts w:hint="cs"/>
          <w:rtl/>
        </w:rPr>
        <w:t>.</w:t>
      </w:r>
      <w:r w:rsidR="0045591C">
        <w:rPr>
          <w:rFonts w:hint="cs"/>
          <w:rtl/>
        </w:rPr>
        <w:t xml:space="preserve"> ולמדקדקים במצוות ועבירות, </w:t>
      </w:r>
      <w:r w:rsidR="007967F8">
        <w:rPr>
          <w:rFonts w:hint="cs"/>
          <w:rtl/>
        </w:rPr>
        <w:t>יש לומר ש</w:t>
      </w:r>
      <w:r>
        <w:rPr>
          <w:rFonts w:hint="cs"/>
          <w:rtl/>
        </w:rPr>
        <w:t>כולנו עבריינים</w:t>
      </w:r>
      <w:r w:rsidR="003060EB">
        <w:rPr>
          <w:rFonts w:hint="cs"/>
          <w:rtl/>
        </w:rPr>
        <w:t xml:space="preserve"> ה</w:t>
      </w:r>
      <w:r>
        <w:rPr>
          <w:rFonts w:hint="cs"/>
          <w:rtl/>
        </w:rPr>
        <w:t>עוברים לפניו כבני מרון</w:t>
      </w:r>
      <w:r w:rsidR="003060EB">
        <w:rPr>
          <w:rFonts w:hint="cs"/>
          <w:rtl/>
        </w:rPr>
        <w:t xml:space="preserve"> ביום הדין, כולנו "רשעים גמורים"</w:t>
      </w:r>
      <w:r w:rsidR="007967F8">
        <w:rPr>
          <w:rFonts w:hint="cs"/>
          <w:rtl/>
        </w:rPr>
        <w:t xml:space="preserve">, </w:t>
      </w:r>
      <w:r w:rsidR="003060EB">
        <w:rPr>
          <w:rFonts w:hint="cs"/>
          <w:rtl/>
        </w:rPr>
        <w:t xml:space="preserve">כולנו "צדיקים גמורים", </w:t>
      </w:r>
      <w:r w:rsidR="007967F8">
        <w:rPr>
          <w:rFonts w:hint="cs"/>
          <w:rtl/>
        </w:rPr>
        <w:t xml:space="preserve">ונכון מכל "כולנו בינוניים". </w:t>
      </w:r>
      <w:r w:rsidR="003060EB">
        <w:rPr>
          <w:rFonts w:hint="cs"/>
          <w:rtl/>
        </w:rPr>
        <w:t xml:space="preserve">כולנו </w:t>
      </w:r>
      <w:r>
        <w:rPr>
          <w:rFonts w:hint="cs"/>
          <w:rtl/>
        </w:rPr>
        <w:t>מייחלים לסליחה ומחילה ו</w:t>
      </w:r>
      <w:r w:rsidR="00E929FD">
        <w:rPr>
          <w:rFonts w:hint="cs"/>
          <w:rtl/>
        </w:rPr>
        <w:t>ל</w:t>
      </w:r>
      <w:r>
        <w:rPr>
          <w:rFonts w:hint="cs"/>
          <w:rtl/>
        </w:rPr>
        <w:t>התחלה חדשה.</w:t>
      </w:r>
    </w:p>
  </w:footnote>
  <w:footnote w:id="18">
    <w:p w14:paraId="2BF10C65" w14:textId="77777777" w:rsidR="00B4203F" w:rsidRDefault="00B4203F" w:rsidP="00577009">
      <w:pPr>
        <w:pStyle w:val="a3"/>
        <w:rPr>
          <w:rFonts w:hint="cs"/>
        </w:rPr>
      </w:pPr>
      <w:r>
        <w:rPr>
          <w:rStyle w:val="a5"/>
        </w:rPr>
        <w:footnoteRef/>
      </w:r>
      <w:r>
        <w:rPr>
          <w:rtl/>
        </w:rPr>
        <w:t xml:space="preserve"> </w:t>
      </w:r>
      <w:r>
        <w:rPr>
          <w:rFonts w:hint="cs"/>
          <w:rtl/>
        </w:rPr>
        <w:t>מים המותרים לשתייה מלוא לוגמיו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5012" w14:textId="77777777" w:rsidR="00B4203F" w:rsidRDefault="00B4203F" w:rsidP="005C2BDD">
    <w:pPr>
      <w:pStyle w:val="1"/>
      <w:tabs>
        <w:tab w:val="clear" w:pos="9469"/>
        <w:tab w:val="right" w:pos="9299"/>
        <w:tab w:val="right" w:pos="9582"/>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F25630">
      <w:rPr>
        <w:rtl/>
        <w:lang w:eastAsia="en-US"/>
      </w:rPr>
      <w:t>יום הכיפורים</w:t>
    </w:r>
    <w:r>
      <w:rPr>
        <w:rFonts w:cs="Miriam"/>
        <w:rtl/>
      </w:rPr>
      <w:fldChar w:fldCharType="end"/>
    </w:r>
    <w:r>
      <w:rPr>
        <w:rtl/>
        <w:lang w:eastAsia="en-US"/>
      </w:rPr>
      <w:tab/>
      <w:t>תש</w:t>
    </w:r>
    <w:r>
      <w:rPr>
        <w:rFonts w:hint="cs"/>
        <w:rtl/>
        <w:lang w:eastAsia="en-US"/>
      </w:rPr>
      <w:t>ע</w:t>
    </w:r>
    <w:r>
      <w:rPr>
        <w:rtl/>
        <w:lang w:eastAsia="en-US"/>
      </w:rPr>
      <w:t>"</w:t>
    </w:r>
    <w:r w:rsidR="00E749F1">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271A" w14:textId="77777777" w:rsidR="00B4203F" w:rsidRDefault="00B4203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25630">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13737">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NTcwNzSysDQwNTJX0lEKTi0uzszPAykwrAUAGnIPliwAAAA="/>
  </w:docVars>
  <w:rsids>
    <w:rsidRoot w:val="00F06E79"/>
    <w:rsid w:val="0000774A"/>
    <w:rsid w:val="00013737"/>
    <w:rsid w:val="00013BBB"/>
    <w:rsid w:val="00024DF2"/>
    <w:rsid w:val="00026D60"/>
    <w:rsid w:val="0002739C"/>
    <w:rsid w:val="0002763E"/>
    <w:rsid w:val="00033270"/>
    <w:rsid w:val="00035746"/>
    <w:rsid w:val="000508A6"/>
    <w:rsid w:val="00060209"/>
    <w:rsid w:val="00074ACB"/>
    <w:rsid w:val="00084E97"/>
    <w:rsid w:val="000954E5"/>
    <w:rsid w:val="000A4796"/>
    <w:rsid w:val="000B2C59"/>
    <w:rsid w:val="000F6880"/>
    <w:rsid w:val="00131E3A"/>
    <w:rsid w:val="001328CF"/>
    <w:rsid w:val="00164074"/>
    <w:rsid w:val="001852B1"/>
    <w:rsid w:val="0019010E"/>
    <w:rsid w:val="00191534"/>
    <w:rsid w:val="001A54C3"/>
    <w:rsid w:val="001B09F4"/>
    <w:rsid w:val="001B28DD"/>
    <w:rsid w:val="001C43CA"/>
    <w:rsid w:val="001E329E"/>
    <w:rsid w:val="001F73E4"/>
    <w:rsid w:val="00201274"/>
    <w:rsid w:val="00206EF9"/>
    <w:rsid w:val="00227240"/>
    <w:rsid w:val="00230B63"/>
    <w:rsid w:val="00240DEC"/>
    <w:rsid w:val="00241A96"/>
    <w:rsid w:val="00245FE0"/>
    <w:rsid w:val="0026523C"/>
    <w:rsid w:val="00291291"/>
    <w:rsid w:val="002A3FF7"/>
    <w:rsid w:val="002C0EC5"/>
    <w:rsid w:val="002E07E8"/>
    <w:rsid w:val="002F28B3"/>
    <w:rsid w:val="002F6549"/>
    <w:rsid w:val="002F75C7"/>
    <w:rsid w:val="003060EB"/>
    <w:rsid w:val="003245CE"/>
    <w:rsid w:val="003277EA"/>
    <w:rsid w:val="00334D6F"/>
    <w:rsid w:val="00347775"/>
    <w:rsid w:val="00381C8A"/>
    <w:rsid w:val="003902D8"/>
    <w:rsid w:val="003B05A7"/>
    <w:rsid w:val="003B421C"/>
    <w:rsid w:val="003C4F5A"/>
    <w:rsid w:val="003C7D3A"/>
    <w:rsid w:val="003E21DF"/>
    <w:rsid w:val="0040028B"/>
    <w:rsid w:val="0040537B"/>
    <w:rsid w:val="004261AA"/>
    <w:rsid w:val="00437F5B"/>
    <w:rsid w:val="004463F9"/>
    <w:rsid w:val="0045591C"/>
    <w:rsid w:val="004561F1"/>
    <w:rsid w:val="00461305"/>
    <w:rsid w:val="00466F20"/>
    <w:rsid w:val="0048771F"/>
    <w:rsid w:val="004A24E3"/>
    <w:rsid w:val="004A3761"/>
    <w:rsid w:val="004B18D1"/>
    <w:rsid w:val="004B5035"/>
    <w:rsid w:val="004C577F"/>
    <w:rsid w:val="004D4B8B"/>
    <w:rsid w:val="004D6013"/>
    <w:rsid w:val="004D74EA"/>
    <w:rsid w:val="004E05CA"/>
    <w:rsid w:val="004F2005"/>
    <w:rsid w:val="004F5437"/>
    <w:rsid w:val="00500407"/>
    <w:rsid w:val="0050106F"/>
    <w:rsid w:val="005438C5"/>
    <w:rsid w:val="0054797E"/>
    <w:rsid w:val="00552D2E"/>
    <w:rsid w:val="00574327"/>
    <w:rsid w:val="00577009"/>
    <w:rsid w:val="00587DDB"/>
    <w:rsid w:val="005A7050"/>
    <w:rsid w:val="005B19C2"/>
    <w:rsid w:val="005B2238"/>
    <w:rsid w:val="005C2BDD"/>
    <w:rsid w:val="005C7DF0"/>
    <w:rsid w:val="005D4B4B"/>
    <w:rsid w:val="00604977"/>
    <w:rsid w:val="00605FFA"/>
    <w:rsid w:val="006076BB"/>
    <w:rsid w:val="00637A64"/>
    <w:rsid w:val="00660225"/>
    <w:rsid w:val="00660B08"/>
    <w:rsid w:val="006819CC"/>
    <w:rsid w:val="00682767"/>
    <w:rsid w:val="006936B7"/>
    <w:rsid w:val="0069710D"/>
    <w:rsid w:val="006A59A2"/>
    <w:rsid w:val="006C2A91"/>
    <w:rsid w:val="006F4666"/>
    <w:rsid w:val="00722131"/>
    <w:rsid w:val="0072227E"/>
    <w:rsid w:val="0075206B"/>
    <w:rsid w:val="00760769"/>
    <w:rsid w:val="0077559D"/>
    <w:rsid w:val="00780FF6"/>
    <w:rsid w:val="00783C28"/>
    <w:rsid w:val="00786B92"/>
    <w:rsid w:val="007935F9"/>
    <w:rsid w:val="00795F32"/>
    <w:rsid w:val="007967F8"/>
    <w:rsid w:val="007A21D4"/>
    <w:rsid w:val="007A4865"/>
    <w:rsid w:val="007A4FD8"/>
    <w:rsid w:val="007B44D6"/>
    <w:rsid w:val="007D4B5F"/>
    <w:rsid w:val="00825B2E"/>
    <w:rsid w:val="00830BF5"/>
    <w:rsid w:val="00832EE0"/>
    <w:rsid w:val="008419B0"/>
    <w:rsid w:val="00860347"/>
    <w:rsid w:val="008655D9"/>
    <w:rsid w:val="00882208"/>
    <w:rsid w:val="00885021"/>
    <w:rsid w:val="00886976"/>
    <w:rsid w:val="008B2D43"/>
    <w:rsid w:val="008C07F4"/>
    <w:rsid w:val="008C36AE"/>
    <w:rsid w:val="008C51BE"/>
    <w:rsid w:val="008F3A3C"/>
    <w:rsid w:val="009359AD"/>
    <w:rsid w:val="0098277D"/>
    <w:rsid w:val="00982F71"/>
    <w:rsid w:val="009A2178"/>
    <w:rsid w:val="009A4592"/>
    <w:rsid w:val="009C1F57"/>
    <w:rsid w:val="009E3BAB"/>
    <w:rsid w:val="00A07EC3"/>
    <w:rsid w:val="00A2045A"/>
    <w:rsid w:val="00A20FF0"/>
    <w:rsid w:val="00A27A15"/>
    <w:rsid w:val="00A404B1"/>
    <w:rsid w:val="00A43E8C"/>
    <w:rsid w:val="00A641AB"/>
    <w:rsid w:val="00A70ED5"/>
    <w:rsid w:val="00A72B13"/>
    <w:rsid w:val="00A829E6"/>
    <w:rsid w:val="00A867C4"/>
    <w:rsid w:val="00AC130C"/>
    <w:rsid w:val="00AC60B2"/>
    <w:rsid w:val="00AC6D2C"/>
    <w:rsid w:val="00AD61AB"/>
    <w:rsid w:val="00AE5073"/>
    <w:rsid w:val="00AE604D"/>
    <w:rsid w:val="00B060B9"/>
    <w:rsid w:val="00B27F79"/>
    <w:rsid w:val="00B3440E"/>
    <w:rsid w:val="00B4203F"/>
    <w:rsid w:val="00B64011"/>
    <w:rsid w:val="00B90BC8"/>
    <w:rsid w:val="00B938F6"/>
    <w:rsid w:val="00BD1CFC"/>
    <w:rsid w:val="00BD2D0B"/>
    <w:rsid w:val="00BE7329"/>
    <w:rsid w:val="00BF25E2"/>
    <w:rsid w:val="00C01963"/>
    <w:rsid w:val="00C03FFC"/>
    <w:rsid w:val="00C10500"/>
    <w:rsid w:val="00C30720"/>
    <w:rsid w:val="00C43A92"/>
    <w:rsid w:val="00C94A4F"/>
    <w:rsid w:val="00CB31DE"/>
    <w:rsid w:val="00CB7C05"/>
    <w:rsid w:val="00CC3A1E"/>
    <w:rsid w:val="00CC7375"/>
    <w:rsid w:val="00CD26C4"/>
    <w:rsid w:val="00CF4B2F"/>
    <w:rsid w:val="00D07387"/>
    <w:rsid w:val="00D110FD"/>
    <w:rsid w:val="00D114B5"/>
    <w:rsid w:val="00D1315B"/>
    <w:rsid w:val="00D22DEE"/>
    <w:rsid w:val="00D258CA"/>
    <w:rsid w:val="00D27334"/>
    <w:rsid w:val="00D47327"/>
    <w:rsid w:val="00D53F15"/>
    <w:rsid w:val="00D61ACA"/>
    <w:rsid w:val="00D63490"/>
    <w:rsid w:val="00D715E5"/>
    <w:rsid w:val="00D836BA"/>
    <w:rsid w:val="00D87AE3"/>
    <w:rsid w:val="00DC58DA"/>
    <w:rsid w:val="00DF517B"/>
    <w:rsid w:val="00DF5844"/>
    <w:rsid w:val="00E11870"/>
    <w:rsid w:val="00E16198"/>
    <w:rsid w:val="00E23E7B"/>
    <w:rsid w:val="00E23FE3"/>
    <w:rsid w:val="00E46425"/>
    <w:rsid w:val="00E527EB"/>
    <w:rsid w:val="00E60B73"/>
    <w:rsid w:val="00E63B49"/>
    <w:rsid w:val="00E749F1"/>
    <w:rsid w:val="00E929FD"/>
    <w:rsid w:val="00E951E3"/>
    <w:rsid w:val="00EA53B7"/>
    <w:rsid w:val="00EC36D0"/>
    <w:rsid w:val="00EC7FC2"/>
    <w:rsid w:val="00F02DAE"/>
    <w:rsid w:val="00F05D8C"/>
    <w:rsid w:val="00F06E79"/>
    <w:rsid w:val="00F25630"/>
    <w:rsid w:val="00F3383F"/>
    <w:rsid w:val="00F5010C"/>
    <w:rsid w:val="00F50DDE"/>
    <w:rsid w:val="00F57B95"/>
    <w:rsid w:val="00F60569"/>
    <w:rsid w:val="00F700CA"/>
    <w:rsid w:val="00F760DA"/>
    <w:rsid w:val="00F85A25"/>
    <w:rsid w:val="00FB3E34"/>
    <w:rsid w:val="00FC591E"/>
    <w:rsid w:val="00FC6E94"/>
    <w:rsid w:val="00FD783D"/>
    <w:rsid w:val="00FE3EE5"/>
    <w:rsid w:val="00FF3FA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FC9846"/>
  <w15:chartTrackingRefBased/>
  <w15:docId w15:val="{88CC3BF5-1855-4606-A491-13D29F37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A53B7"/>
    <w:pPr>
      <w:bidi/>
    </w:pPr>
    <w:rPr>
      <w:rFonts w:cs="Narkisim"/>
      <w:sz w:val="22"/>
      <w:szCs w:val="22"/>
      <w:lang w:val="en-US" w:eastAsia="he-IL"/>
    </w:rPr>
  </w:style>
  <w:style w:type="paragraph" w:styleId="1">
    <w:name w:val="heading 1"/>
    <w:basedOn w:val="a"/>
    <w:next w:val="a"/>
    <w:link w:val="10"/>
    <w:qFormat/>
    <w:rsid w:val="00EA53B7"/>
    <w:pPr>
      <w:keepNext/>
      <w:tabs>
        <w:tab w:val="right" w:pos="9469"/>
      </w:tabs>
      <w:jc w:val="both"/>
      <w:outlineLvl w:val="0"/>
    </w:pPr>
    <w:rPr>
      <w:rFonts w:cs="David"/>
      <w:b/>
      <w:bCs/>
      <w:szCs w:val="28"/>
    </w:rPr>
  </w:style>
  <w:style w:type="character" w:default="1" w:styleId="a0">
    <w:name w:val="Default Paragraph Font"/>
    <w:uiPriority w:val="1"/>
    <w:semiHidden/>
    <w:unhideWhenUsed/>
    <w:rsid w:val="00EA53B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53B7"/>
  </w:style>
  <w:style w:type="paragraph" w:styleId="a3">
    <w:name w:val="footnote text"/>
    <w:basedOn w:val="a"/>
    <w:link w:val="a4"/>
    <w:semiHidden/>
    <w:rsid w:val="00EA53B7"/>
    <w:pPr>
      <w:ind w:left="170" w:hanging="170"/>
      <w:jc w:val="both"/>
    </w:pPr>
    <w:rPr>
      <w:sz w:val="20"/>
      <w:szCs w:val="20"/>
    </w:rPr>
  </w:style>
  <w:style w:type="character" w:styleId="a5">
    <w:name w:val="footnote reference"/>
    <w:semiHidden/>
    <w:rsid w:val="00EA53B7"/>
    <w:rPr>
      <w:vertAlign w:val="superscript"/>
    </w:rPr>
  </w:style>
  <w:style w:type="paragraph" w:styleId="a6">
    <w:name w:val="header"/>
    <w:basedOn w:val="a"/>
    <w:link w:val="a7"/>
    <w:rsid w:val="00EA53B7"/>
    <w:pPr>
      <w:tabs>
        <w:tab w:val="center" w:pos="4153"/>
        <w:tab w:val="right" w:pos="8306"/>
      </w:tabs>
    </w:pPr>
  </w:style>
  <w:style w:type="paragraph" w:styleId="a8">
    <w:name w:val="footer"/>
    <w:basedOn w:val="a"/>
    <w:link w:val="a9"/>
    <w:rsid w:val="00EA53B7"/>
    <w:pPr>
      <w:tabs>
        <w:tab w:val="center" w:pos="4153"/>
        <w:tab w:val="right" w:pos="8306"/>
      </w:tabs>
    </w:pPr>
  </w:style>
  <w:style w:type="paragraph" w:customStyle="1" w:styleId="aa">
    <w:name w:val="כותרת"/>
    <w:basedOn w:val="a"/>
    <w:rsid w:val="00EA53B7"/>
    <w:pPr>
      <w:spacing w:before="240" w:line="320" w:lineRule="atLeast"/>
      <w:jc w:val="center"/>
    </w:pPr>
    <w:rPr>
      <w:rFonts w:cs="David"/>
      <w:b/>
      <w:bCs/>
      <w:spacing w:val="20"/>
      <w:szCs w:val="32"/>
    </w:rPr>
  </w:style>
  <w:style w:type="paragraph" w:customStyle="1" w:styleId="ab">
    <w:name w:val="כותרת קטע"/>
    <w:basedOn w:val="a"/>
    <w:rsid w:val="00EA53B7"/>
    <w:pPr>
      <w:spacing w:before="240" w:line="300" w:lineRule="atLeast"/>
    </w:pPr>
    <w:rPr>
      <w:rFonts w:cs="Arial"/>
      <w:b/>
      <w:bCs/>
      <w:szCs w:val="24"/>
    </w:rPr>
  </w:style>
  <w:style w:type="paragraph" w:customStyle="1" w:styleId="ac">
    <w:name w:val="מקור"/>
    <w:basedOn w:val="a"/>
    <w:link w:val="Char"/>
    <w:rsid w:val="00EA53B7"/>
    <w:pPr>
      <w:spacing w:line="320" w:lineRule="atLeast"/>
      <w:jc w:val="both"/>
    </w:pPr>
    <w:rPr>
      <w:rFonts w:cs="David"/>
      <w:szCs w:val="24"/>
    </w:rPr>
  </w:style>
  <w:style w:type="paragraph" w:customStyle="1" w:styleId="ad">
    <w:name w:val="מחלקי המים"/>
    <w:basedOn w:val="a"/>
    <w:rsid w:val="00EA53B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A53B7"/>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EA53B7"/>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eastAsia="he-IL"/>
    </w:rPr>
  </w:style>
  <w:style w:type="character" w:customStyle="1" w:styleId="a4">
    <w:name w:val="טקסט הערת שוליים תו"/>
    <w:link w:val="a3"/>
    <w:semiHidden/>
    <w:rsid w:val="00EA53B7"/>
    <w:rPr>
      <w:rFonts w:cs="Narkisim"/>
      <w:lang w:eastAsia="he-IL"/>
    </w:rPr>
  </w:style>
  <w:style w:type="character" w:customStyle="1" w:styleId="10">
    <w:name w:val="כותרת 1 תו"/>
    <w:link w:val="1"/>
    <w:rsid w:val="00EA53B7"/>
    <w:rPr>
      <w:rFonts w:cs="David"/>
      <w:b/>
      <w:bCs/>
      <w:sz w:val="22"/>
      <w:szCs w:val="28"/>
      <w:lang w:eastAsia="he-IL"/>
    </w:rPr>
  </w:style>
  <w:style w:type="character" w:customStyle="1" w:styleId="a7">
    <w:name w:val="כותרת עליונה תו"/>
    <w:link w:val="a6"/>
    <w:rsid w:val="00EA53B7"/>
    <w:rPr>
      <w:rFonts w:cs="Narkisim"/>
      <w:sz w:val="22"/>
      <w:szCs w:val="22"/>
      <w:lang w:eastAsia="he-IL"/>
    </w:rPr>
  </w:style>
  <w:style w:type="character" w:customStyle="1" w:styleId="a9">
    <w:name w:val="כותרת תחתונה תו"/>
    <w:link w:val="a8"/>
    <w:rsid w:val="00EA53B7"/>
    <w:rPr>
      <w:rFonts w:cs="Narkisim"/>
      <w:sz w:val="22"/>
      <w:szCs w:val="22"/>
      <w:lang w:eastAsia="he-IL"/>
    </w:rPr>
  </w:style>
  <w:style w:type="character" w:customStyle="1" w:styleId="af0">
    <w:name w:val="טקסט בלונים תו"/>
    <w:link w:val="af"/>
    <w:uiPriority w:val="99"/>
    <w:semiHidden/>
    <w:rsid w:val="00EA53B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C-%D7%99%D7%A9%D7%A8%D7%90%D7%9C-%D7%A2%D7%A8%D7%91%D7%99%D7%9D-%D7%96%D7%94-%D7%91%D7%96%D7%941" TargetMode="External"/><Relationship Id="rId3" Type="http://schemas.openxmlformats.org/officeDocument/2006/relationships/hyperlink" Target="http://www.daat.ac.il/mishpat-ivri/skirot/300-2.htm" TargetMode="External"/><Relationship Id="rId7" Type="http://schemas.openxmlformats.org/officeDocument/2006/relationships/hyperlink" Target="http://www.mayim.org.il/?holiday=%D7%90%D7%92%D7%95%D7%93%D7%94-%D7%90%D7%97%D7%AA-1" TargetMode="External"/><Relationship Id="rId12" Type="http://schemas.openxmlformats.org/officeDocument/2006/relationships/hyperlink" Target="https://www.mayim.org.il/?parasha=%D7%9E%D7%A9%D7%9B%D7%95-%D7%95%D7%A7%D7%97%D7%95-%D7%9C%D7%9B%D7%9D1" TargetMode="External"/><Relationship Id="rId2" Type="http://schemas.openxmlformats.org/officeDocument/2006/relationships/hyperlink" Target="http://www.justice.gov.il/MOJHeb/MishpatIvri/ParashotShavua/" TargetMode="External"/><Relationship Id="rId1" Type="http://schemas.openxmlformats.org/officeDocument/2006/relationships/hyperlink" Target="http://www.justice.gov.il/NR/rdonlyres/7FB15074-E501-4749-923E-1B58E40D4337/8684/300.rtf" TargetMode="External"/><Relationship Id="rId6" Type="http://schemas.openxmlformats.org/officeDocument/2006/relationships/hyperlink" Target="http://www.mayim.org.il/?parasha=%D7%9C%D7%90-%D7%AA%D7%AA%D7%92%D7%95%D7%93%D7%93%D7%95" TargetMode="External"/><Relationship Id="rId11" Type="http://schemas.openxmlformats.org/officeDocument/2006/relationships/hyperlink" Target="https://www.mayim.org.il/?parasha=%D7%A2%D7%9B%D7%9F-%D7%91%D7%A4%D7%A8%D7%A9%D7%AA-%D7%9E%D7%A1%D7%A2%D7%991" TargetMode="External"/><Relationship Id="rId5" Type="http://schemas.openxmlformats.org/officeDocument/2006/relationships/hyperlink" Target="https://www.mayim.org.il/?parasha=%D7%A7%D7%98%D7%95%D7%A8%D7%AA-%D7%94%D7%A1%D7%9E%D7%99%D7%9D" TargetMode="External"/><Relationship Id="rId10" Type="http://schemas.openxmlformats.org/officeDocument/2006/relationships/hyperlink" Target="http://www.mayim.org.il/?holiday=%D7%A8%D7%90%D7%A9-%D7%94%D7%A9%D7%A0%D7%94%D7%AA%D7%A9%D7%A1%D7%94-%D7%AA%D7%A9%D7%A2%D7%90" TargetMode="External"/><Relationship Id="rId4" Type="http://schemas.openxmlformats.org/officeDocument/2006/relationships/hyperlink" Target="http://daf-yomi.com/DYItemDetails.aspx?itemId=16013" TargetMode="External"/><Relationship Id="rId9" Type="http://schemas.openxmlformats.org/officeDocument/2006/relationships/hyperlink" Target="http://www.mayim.org.il/?parasha=%D7%9E%D7%96%D7%91%D7%97-%D7%94%D7%96%D7%94%D7%91-%D7%9E%D7%96%D7%91%D7%97-%D7%94%D7%A7%D7%98%D7%95%D7%A8%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8D1-7C8F-4B5E-A235-994D923E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420</Words>
  <Characters>2400</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להתפלל עם העבריינים</vt:lpstr>
      <vt:lpstr>להתפלל עם העבריינים</vt:lpstr>
    </vt:vector>
  </TitlesOfParts>
  <Company>מתודה מחשבים בע"מ</Company>
  <LinksUpToDate>false</LinksUpToDate>
  <CharactersWithSpaces>2815</CharactersWithSpaces>
  <SharedDoc>false</SharedDoc>
  <HLinks>
    <vt:vector size="72" baseType="variant">
      <vt:variant>
        <vt:i4>7209017</vt:i4>
      </vt:variant>
      <vt:variant>
        <vt:i4>33</vt:i4>
      </vt:variant>
      <vt:variant>
        <vt:i4>0</vt:i4>
      </vt:variant>
      <vt:variant>
        <vt:i4>5</vt:i4>
      </vt:variant>
      <vt:variant>
        <vt:lpwstr>https://www.mayim.org.il/?parasha=%D7%9E%D7%A9%D7%9B%D7%95-%D7%95%D7%A7%D7%97%D7%95-%D7%9C%D7%9B%D7%9D1</vt:lpwstr>
      </vt:variant>
      <vt:variant>
        <vt:lpwstr/>
      </vt:variant>
      <vt:variant>
        <vt:i4>1703965</vt:i4>
      </vt:variant>
      <vt:variant>
        <vt:i4>30</vt:i4>
      </vt:variant>
      <vt:variant>
        <vt:i4>0</vt:i4>
      </vt:variant>
      <vt:variant>
        <vt:i4>5</vt:i4>
      </vt:variant>
      <vt:variant>
        <vt:lpwstr>https://www.mayim.org.il/?parasha=%D7%A2%D7%9B%D7%9F-%D7%91%D7%A4%D7%A8%D7%A9%D7%AA-%D7%9E%D7%A1%D7%A2%D7%991</vt:lpwstr>
      </vt:variant>
      <vt:variant>
        <vt:lpwstr/>
      </vt:variant>
      <vt:variant>
        <vt:i4>983116</vt:i4>
      </vt:variant>
      <vt:variant>
        <vt:i4>27</vt:i4>
      </vt:variant>
      <vt:variant>
        <vt:i4>0</vt:i4>
      </vt:variant>
      <vt:variant>
        <vt:i4>5</vt:i4>
      </vt:variant>
      <vt:variant>
        <vt:lpwstr>http://www.mayim.org.il/?holiday=%D7%A8%D7%90%D7%A9-%D7%94%D7%A9%D7%A0%D7%94%D7%AA%D7%A9%D7%A1%D7%94-%D7%AA%D7%A9%D7%A2%D7%90</vt:lpwstr>
      </vt:variant>
      <vt:variant>
        <vt:lpwstr/>
      </vt:variant>
      <vt:variant>
        <vt:i4>6029401</vt:i4>
      </vt:variant>
      <vt:variant>
        <vt:i4>24</vt:i4>
      </vt:variant>
      <vt:variant>
        <vt:i4>0</vt:i4>
      </vt:variant>
      <vt:variant>
        <vt:i4>5</vt:i4>
      </vt:variant>
      <vt:variant>
        <vt:lpwstr>http://www.mayim.org.il/?parasha=%D7%9E%D7%96%D7%91%D7%97-%D7%94%D7%96%D7%94%D7%91-%D7%9E%D7%96%D7%91%D7%97-%D7%94%D7%A7%D7%98%D7%95%D7%A8%D7%AA</vt:lpwstr>
      </vt:variant>
      <vt:variant>
        <vt:lpwstr/>
      </vt:variant>
      <vt:variant>
        <vt:i4>1376339</vt:i4>
      </vt:variant>
      <vt:variant>
        <vt:i4>21</vt:i4>
      </vt:variant>
      <vt:variant>
        <vt:i4>0</vt:i4>
      </vt:variant>
      <vt:variant>
        <vt:i4>5</vt:i4>
      </vt:variant>
      <vt:variant>
        <vt:lpwstr>http://www.mayim.org.il/?parasha=%D7%9B%D7%9C-%D7%99%D7%A9%D7%A8%D7%90%D7%9C-%D7%A2%D7%A8%D7%91%D7%99%D7%9D-%D7%96%D7%94-%D7%91%D7%96%D7%941</vt:lpwstr>
      </vt:variant>
      <vt:variant>
        <vt:lpwstr/>
      </vt:variant>
      <vt:variant>
        <vt:i4>1376268</vt:i4>
      </vt:variant>
      <vt:variant>
        <vt:i4>18</vt:i4>
      </vt:variant>
      <vt:variant>
        <vt:i4>0</vt:i4>
      </vt:variant>
      <vt:variant>
        <vt:i4>5</vt:i4>
      </vt:variant>
      <vt:variant>
        <vt:lpwstr>http://www.mayim.org.il/?holiday=%D7%90%D7%92%D7%95%D7%93%D7%94-%D7%90%D7%97%D7%AA-1</vt:lpwstr>
      </vt:variant>
      <vt:variant>
        <vt:lpwstr/>
      </vt:variant>
      <vt:variant>
        <vt:i4>5374036</vt:i4>
      </vt:variant>
      <vt:variant>
        <vt:i4>15</vt:i4>
      </vt:variant>
      <vt:variant>
        <vt:i4>0</vt:i4>
      </vt:variant>
      <vt:variant>
        <vt:i4>5</vt:i4>
      </vt:variant>
      <vt:variant>
        <vt:lpwstr>http://www.mayim.org.il/?parasha=%D7%9C%D7%90-%D7%AA%D7%AA%D7%92%D7%95%D7%93%D7%93%D7%95</vt:lpwstr>
      </vt:variant>
      <vt:variant>
        <vt:lpwstr/>
      </vt:variant>
      <vt:variant>
        <vt:i4>6619169</vt:i4>
      </vt:variant>
      <vt:variant>
        <vt:i4>12</vt:i4>
      </vt:variant>
      <vt:variant>
        <vt:i4>0</vt:i4>
      </vt:variant>
      <vt:variant>
        <vt:i4>5</vt:i4>
      </vt:variant>
      <vt:variant>
        <vt:lpwstr>https://www.mayim.org.il/?parasha=%D7%A7%D7%98%D7%95%D7%A8%D7%AA-%D7%94%D7%A1%D7%9E%D7%99%D7%9D</vt:lpwstr>
      </vt:variant>
      <vt:variant>
        <vt:lpwstr/>
      </vt:variant>
      <vt:variant>
        <vt:i4>2162813</vt:i4>
      </vt:variant>
      <vt:variant>
        <vt:i4>9</vt:i4>
      </vt:variant>
      <vt:variant>
        <vt:i4>0</vt:i4>
      </vt:variant>
      <vt:variant>
        <vt:i4>5</vt:i4>
      </vt:variant>
      <vt:variant>
        <vt:lpwstr>http://daf-yomi.com/DYItemDetails.aspx?itemId=16013</vt:lpwstr>
      </vt:variant>
      <vt:variant>
        <vt:lpwstr/>
      </vt:variant>
      <vt:variant>
        <vt:i4>6946940</vt:i4>
      </vt:variant>
      <vt:variant>
        <vt:i4>6</vt:i4>
      </vt:variant>
      <vt:variant>
        <vt:i4>0</vt:i4>
      </vt:variant>
      <vt:variant>
        <vt:i4>5</vt:i4>
      </vt:variant>
      <vt:variant>
        <vt:lpwstr>http://www.daat.ac.il/mishpat-ivri/skirot/300-2.htm</vt:lpwstr>
      </vt:variant>
      <vt:variant>
        <vt:lpwstr/>
      </vt:variant>
      <vt:variant>
        <vt:i4>6225995</vt:i4>
      </vt:variant>
      <vt:variant>
        <vt:i4>3</vt:i4>
      </vt:variant>
      <vt:variant>
        <vt:i4>0</vt:i4>
      </vt:variant>
      <vt:variant>
        <vt:i4>5</vt:i4>
      </vt:variant>
      <vt:variant>
        <vt:lpwstr>http://www.justice.gov.il/MOJHeb/MishpatIvri/ParashotShavua/</vt:lpwstr>
      </vt:variant>
      <vt:variant>
        <vt:lpwstr/>
      </vt:variant>
      <vt:variant>
        <vt:i4>196608</vt:i4>
      </vt:variant>
      <vt:variant>
        <vt:i4>0</vt:i4>
      </vt:variant>
      <vt:variant>
        <vt:i4>0</vt:i4>
      </vt:variant>
      <vt:variant>
        <vt:i4>5</vt:i4>
      </vt:variant>
      <vt:variant>
        <vt:lpwstr>http://www.justice.gov.il/NR/rdonlyres/7FB15074-E501-4749-923E-1B58E40D4337/8684/300.rtf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להתפלל עם העבריינים</dc:title>
  <dc:subject>יום הכיפורים</dc:subject>
  <dc:creator>Asher Yuval</dc:creator>
  <cp:keywords/>
  <cp:lastModifiedBy>Shimon Afek</cp:lastModifiedBy>
  <cp:revision>2</cp:revision>
  <cp:lastPrinted>2012-09-25T13:40:00Z</cp:lastPrinted>
  <dcterms:created xsi:type="dcterms:W3CDTF">2019-10-08T08:46:00Z</dcterms:created>
  <dcterms:modified xsi:type="dcterms:W3CDTF">2019-10-08T08:46:00Z</dcterms:modified>
</cp:coreProperties>
</file>