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2BD" w:rsidRDefault="009A42B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איש הא</w:t>
      </w:r>
      <w:bookmarkStart w:id="0" w:name="_GoBack"/>
      <w:bookmarkEnd w:id="0"/>
      <w:r>
        <w:rPr>
          <w:rtl/>
        </w:rPr>
        <w:t>דמה</w:t>
      </w:r>
      <w:r>
        <w:rPr>
          <w:rtl/>
        </w:rPr>
        <w:fldChar w:fldCharType="end"/>
      </w:r>
    </w:p>
    <w:p w:rsidR="009A42BD" w:rsidRDefault="00C60A4C" w:rsidP="00C60A4C">
      <w:pPr>
        <w:spacing w:before="240" w:line="280" w:lineRule="atLeast"/>
        <w:jc w:val="both"/>
        <w:rPr>
          <w:rFonts w:hint="cs"/>
          <w:rtl/>
        </w:rPr>
      </w:pPr>
      <w:r w:rsidRPr="00C60A4C">
        <w:rPr>
          <w:rFonts w:cs="David"/>
          <w:b/>
          <w:bCs/>
          <w:szCs w:val="24"/>
          <w:rtl/>
        </w:rPr>
        <w:t>וַיָּחֶל נֹחַ אִישׁ הָאֲדָמָה וַיִּטַּע כָּרֶם:</w:t>
      </w:r>
      <w:r w:rsidR="009A42BD">
        <w:rPr>
          <w:rFonts w:cs="David" w:hint="cs"/>
          <w:b/>
          <w:bCs/>
          <w:szCs w:val="24"/>
          <w:rtl/>
        </w:rPr>
        <w:t xml:space="preserve"> </w:t>
      </w:r>
      <w:r w:rsidR="009A42BD">
        <w:rPr>
          <w:rtl/>
        </w:rPr>
        <w:t>(</w:t>
      </w:r>
      <w:r w:rsidR="009A42BD">
        <w:rPr>
          <w:rFonts w:hint="cs"/>
          <w:rtl/>
        </w:rPr>
        <w:t>בראשית ט כ)</w:t>
      </w:r>
      <w:r w:rsidR="00C10F84">
        <w:rPr>
          <w:rFonts w:hint="cs"/>
          <w:rtl/>
        </w:rPr>
        <w:t>.</w:t>
      </w:r>
      <w:r w:rsidR="009A42BD">
        <w:rPr>
          <w:rStyle w:val="a5"/>
          <w:rtl/>
        </w:rPr>
        <w:footnoteReference w:id="1"/>
      </w:r>
    </w:p>
    <w:p w:rsidR="002E29A6" w:rsidRPr="00A31735" w:rsidRDefault="00A31735" w:rsidP="00A31735">
      <w:pPr>
        <w:pStyle w:val="ab"/>
        <w:spacing w:before="120" w:line="320" w:lineRule="atLeast"/>
        <w:rPr>
          <w:rFonts w:cs="Narkisim" w:hint="cs"/>
          <w:b w:val="0"/>
          <w:bCs w:val="0"/>
          <w:szCs w:val="22"/>
          <w:rtl/>
        </w:rPr>
      </w:pPr>
      <w:r w:rsidRPr="00A31735">
        <w:rPr>
          <w:rFonts w:cs="David"/>
          <w:rtl/>
        </w:rPr>
        <w:t>וַיָּ</w:t>
      </w:r>
      <w:r w:rsidRPr="00A31735">
        <w:rPr>
          <w:rFonts w:cs="David" w:hint="cs"/>
          <w:rtl/>
        </w:rPr>
        <w:t>חֶל</w:t>
      </w:r>
      <w:r w:rsidRPr="00A31735">
        <w:rPr>
          <w:rFonts w:cs="David"/>
          <w:rtl/>
        </w:rPr>
        <w:t xml:space="preserve"> </w:t>
      </w:r>
      <w:r w:rsidRPr="00A31735">
        <w:rPr>
          <w:rFonts w:cs="David" w:hint="cs"/>
          <w:rtl/>
        </w:rPr>
        <w:t>עוֹד</w:t>
      </w:r>
      <w:r w:rsidRPr="00A31735">
        <w:rPr>
          <w:rFonts w:cs="David"/>
          <w:rtl/>
        </w:rPr>
        <w:t xml:space="preserve"> </w:t>
      </w:r>
      <w:r w:rsidRPr="00A31735">
        <w:rPr>
          <w:rFonts w:cs="David" w:hint="cs"/>
          <w:rtl/>
        </w:rPr>
        <w:t>שִׁבְעַת</w:t>
      </w:r>
      <w:r w:rsidRPr="00A31735">
        <w:rPr>
          <w:rFonts w:cs="David"/>
          <w:rtl/>
        </w:rPr>
        <w:t xml:space="preserve"> </w:t>
      </w:r>
      <w:r w:rsidRPr="00A31735">
        <w:rPr>
          <w:rFonts w:cs="David" w:hint="cs"/>
          <w:rtl/>
        </w:rPr>
        <w:t>יָמִים</w:t>
      </w:r>
      <w:r w:rsidRPr="00A31735">
        <w:rPr>
          <w:rFonts w:cs="David"/>
          <w:rtl/>
        </w:rPr>
        <w:t xml:space="preserve"> </w:t>
      </w:r>
      <w:r w:rsidRPr="00A31735">
        <w:rPr>
          <w:rFonts w:cs="David" w:hint="cs"/>
          <w:rtl/>
        </w:rPr>
        <w:t>אֲחֵרִים</w:t>
      </w:r>
      <w:r w:rsidRPr="00A31735">
        <w:rPr>
          <w:rFonts w:cs="David"/>
          <w:rtl/>
        </w:rPr>
        <w:t xml:space="preserve"> </w:t>
      </w:r>
      <w:r w:rsidRPr="00A31735">
        <w:rPr>
          <w:rFonts w:cs="David" w:hint="cs"/>
          <w:rtl/>
        </w:rPr>
        <w:t>וַיֹּסֶף</w:t>
      </w:r>
      <w:r w:rsidRPr="00A31735">
        <w:rPr>
          <w:rFonts w:cs="David"/>
          <w:rtl/>
        </w:rPr>
        <w:t xml:space="preserve"> </w:t>
      </w:r>
      <w:r w:rsidRPr="00A31735">
        <w:rPr>
          <w:rFonts w:cs="David" w:hint="cs"/>
          <w:rtl/>
        </w:rPr>
        <w:t>שַׁלַּח</w:t>
      </w:r>
      <w:r w:rsidRPr="00A31735">
        <w:rPr>
          <w:rFonts w:cs="David"/>
          <w:rtl/>
        </w:rPr>
        <w:t xml:space="preserve"> </w:t>
      </w:r>
      <w:proofErr w:type="spellStart"/>
      <w:r w:rsidRPr="00A31735">
        <w:rPr>
          <w:rFonts w:cs="David" w:hint="cs"/>
          <w:rtl/>
        </w:rPr>
        <w:t>אֶת־הַיּוֹנָה</w:t>
      </w:r>
      <w:proofErr w:type="spellEnd"/>
      <w:r w:rsidRPr="00A31735">
        <w:rPr>
          <w:rFonts w:cs="David"/>
          <w:rtl/>
        </w:rPr>
        <w:t xml:space="preserve"> </w:t>
      </w:r>
      <w:proofErr w:type="spellStart"/>
      <w:r w:rsidRPr="00A31735">
        <w:rPr>
          <w:rFonts w:cs="David" w:hint="cs"/>
          <w:rtl/>
        </w:rPr>
        <w:t>מִן־הַתֵּבָֽה</w:t>
      </w:r>
      <w:proofErr w:type="spellEnd"/>
      <w:r w:rsidRPr="00A31735">
        <w:rPr>
          <w:rFonts w:cs="David"/>
          <w:rtl/>
        </w:rPr>
        <w:t>:</w:t>
      </w:r>
      <w:r w:rsidRPr="00A31735">
        <w:rPr>
          <w:rFonts w:cs="Narkisim" w:hint="cs"/>
          <w:b w:val="0"/>
          <w:bCs w:val="0"/>
          <w:szCs w:val="22"/>
          <w:rtl/>
        </w:rPr>
        <w:t xml:space="preserve"> (</w:t>
      </w:r>
      <w:r w:rsidR="002E29A6" w:rsidRPr="00A31735">
        <w:rPr>
          <w:rFonts w:cs="Narkisim"/>
          <w:b w:val="0"/>
          <w:bCs w:val="0"/>
          <w:szCs w:val="22"/>
          <w:rtl/>
        </w:rPr>
        <w:t>בראשית ח</w:t>
      </w:r>
      <w:r w:rsidRPr="00A31735">
        <w:rPr>
          <w:rFonts w:cs="Narkisim" w:hint="cs"/>
          <w:b w:val="0"/>
          <w:bCs w:val="0"/>
          <w:szCs w:val="22"/>
          <w:rtl/>
        </w:rPr>
        <w:t xml:space="preserve"> </w:t>
      </w:r>
      <w:r w:rsidR="002E29A6" w:rsidRPr="00A31735">
        <w:rPr>
          <w:rFonts w:cs="Narkisim"/>
          <w:b w:val="0"/>
          <w:bCs w:val="0"/>
          <w:szCs w:val="22"/>
          <w:rtl/>
        </w:rPr>
        <w:t>י)</w:t>
      </w:r>
      <w:r>
        <w:rPr>
          <w:rFonts w:cs="Narkisim" w:hint="cs"/>
          <w:b w:val="0"/>
          <w:bCs w:val="0"/>
          <w:szCs w:val="22"/>
          <w:rtl/>
        </w:rPr>
        <w:t>.</w:t>
      </w:r>
      <w:r>
        <w:rPr>
          <w:rStyle w:val="a5"/>
          <w:rFonts w:cs="Narkisim"/>
          <w:b w:val="0"/>
          <w:bCs w:val="0"/>
          <w:szCs w:val="22"/>
          <w:rtl/>
        </w:rPr>
        <w:footnoteReference w:id="2"/>
      </w:r>
      <w:r w:rsidR="002E29A6" w:rsidRPr="00A31735">
        <w:rPr>
          <w:rFonts w:cs="Narkisim"/>
          <w:b w:val="0"/>
          <w:bCs w:val="0"/>
          <w:szCs w:val="22"/>
          <w:rtl/>
        </w:rPr>
        <w:t xml:space="preserve"> </w:t>
      </w:r>
    </w:p>
    <w:p w:rsidR="00257369" w:rsidRDefault="009A42BD" w:rsidP="00257369">
      <w:pPr>
        <w:pStyle w:val="ab"/>
        <w:rPr>
          <w:rFonts w:hint="cs"/>
          <w:rtl/>
        </w:rPr>
      </w:pPr>
      <w:r>
        <w:rPr>
          <w:rFonts w:hint="cs"/>
          <w:rtl/>
        </w:rPr>
        <w:t>רש"י</w:t>
      </w:r>
      <w:r w:rsidR="00257369">
        <w:rPr>
          <w:rFonts w:hint="cs"/>
          <w:rtl/>
        </w:rPr>
        <w:t xml:space="preserve"> בראשית ט כ</w:t>
      </w:r>
    </w:p>
    <w:p w:rsidR="009A42BD" w:rsidRDefault="009A42BD" w:rsidP="002D71DA">
      <w:pPr>
        <w:pStyle w:val="ac"/>
        <w:rPr>
          <w:rFonts w:hint="cs"/>
          <w:rtl/>
        </w:rPr>
      </w:pPr>
      <w:r>
        <w:rPr>
          <w:rFonts w:hint="cs"/>
          <w:rtl/>
        </w:rPr>
        <w:t>איש האדמה - אדוני האדמה, כמו (רות א ג) איש נעמי.</w:t>
      </w:r>
      <w:r>
        <w:rPr>
          <w:rStyle w:val="a5"/>
          <w:rtl/>
        </w:rPr>
        <w:footnoteReference w:id="3"/>
      </w:r>
    </w:p>
    <w:p w:rsidR="00257369" w:rsidRDefault="009A42BD" w:rsidP="002D71DA">
      <w:pPr>
        <w:pStyle w:val="ab"/>
        <w:rPr>
          <w:rFonts w:hint="cs"/>
          <w:rtl/>
        </w:rPr>
      </w:pPr>
      <w:r>
        <w:rPr>
          <w:rFonts w:hint="cs"/>
          <w:rtl/>
        </w:rPr>
        <w:t>אבן עזרא</w:t>
      </w:r>
    </w:p>
    <w:p w:rsidR="009A42BD" w:rsidRDefault="009A42BD">
      <w:pPr>
        <w:pStyle w:val="ac"/>
        <w:rPr>
          <w:rFonts w:hint="cs"/>
          <w:rtl/>
        </w:rPr>
      </w:pPr>
      <w:r>
        <w:rPr>
          <w:rFonts w:hint="cs"/>
          <w:rtl/>
        </w:rPr>
        <w:t>איש האדמה יודע עבודת האדמה, והיא חכמה גדולה.</w:t>
      </w:r>
      <w:r>
        <w:rPr>
          <w:rStyle w:val="a5"/>
          <w:rtl/>
        </w:rPr>
        <w:footnoteReference w:id="4"/>
      </w:r>
    </w:p>
    <w:p w:rsidR="009A42BD" w:rsidRDefault="009A42BD">
      <w:pPr>
        <w:pStyle w:val="ab"/>
        <w:spacing w:before="120"/>
        <w:rPr>
          <w:rFonts w:hint="cs"/>
          <w:rtl/>
        </w:rPr>
      </w:pPr>
      <w:r>
        <w:rPr>
          <w:rFonts w:hint="cs"/>
          <w:rtl/>
        </w:rPr>
        <w:t>מדרש תנחומא פרשת בראשית סימן יא</w:t>
      </w:r>
    </w:p>
    <w:p w:rsidR="009A42BD" w:rsidRDefault="009A42BD">
      <w:pPr>
        <w:pStyle w:val="ac"/>
        <w:rPr>
          <w:rFonts w:hint="cs"/>
          <w:rtl/>
        </w:rPr>
      </w:pPr>
      <w:r>
        <w:rPr>
          <w:rFonts w:hint="cs"/>
          <w:rtl/>
        </w:rPr>
        <w:t>בשעה שאמר לו הקב"ה לאדם</w:t>
      </w:r>
      <w:r w:rsidR="00E460F2">
        <w:rPr>
          <w:rFonts w:hint="cs"/>
          <w:rtl/>
        </w:rPr>
        <w:t>:</w:t>
      </w:r>
      <w:r>
        <w:rPr>
          <w:rFonts w:hint="cs"/>
          <w:rtl/>
        </w:rPr>
        <w:t xml:space="preserve"> "ארורה האדמה בעבורך בעצבון תאכלנה כל ימי חייך"</w:t>
      </w:r>
      <w:r w:rsidR="00E460F2">
        <w:rPr>
          <w:rFonts w:hint="cs"/>
          <w:rtl/>
        </w:rPr>
        <w:t xml:space="preserve"> (בראשית ג </w:t>
      </w:r>
      <w:proofErr w:type="spellStart"/>
      <w:r w:rsidR="00E460F2">
        <w:rPr>
          <w:rFonts w:hint="cs"/>
          <w:rtl/>
        </w:rPr>
        <w:t>יז</w:t>
      </w:r>
      <w:proofErr w:type="spellEnd"/>
      <w:r w:rsidR="00E460F2">
        <w:rPr>
          <w:rFonts w:hint="cs"/>
          <w:rtl/>
        </w:rPr>
        <w:t>)</w:t>
      </w:r>
      <w:r>
        <w:rPr>
          <w:rFonts w:hint="cs"/>
          <w:rtl/>
        </w:rPr>
        <w:t>, אמר אדם: רבש"ע, עד מתי? א"ל: עד שיולד אדם מהול. כיון שנולד נח מהול, מיד ידע למך ואמר ודאי זה ינחמנו וגו'.</w:t>
      </w:r>
      <w:r w:rsidR="002E5EF3">
        <w:rPr>
          <w:rStyle w:val="a5"/>
          <w:rtl/>
        </w:rPr>
        <w:footnoteReference w:id="5"/>
      </w:r>
      <w:r>
        <w:rPr>
          <w:rFonts w:hint="cs"/>
          <w:rtl/>
        </w:rPr>
        <w:t xml:space="preserve"> ומהו </w:t>
      </w:r>
      <w:r w:rsidR="002E5EF3">
        <w:rPr>
          <w:rFonts w:hint="cs"/>
          <w:rtl/>
        </w:rPr>
        <w:t>"</w:t>
      </w:r>
      <w:r>
        <w:rPr>
          <w:rFonts w:hint="cs"/>
          <w:rtl/>
        </w:rPr>
        <w:t>ממעשינו ומעצבון ידינו</w:t>
      </w:r>
      <w:r w:rsidR="002E5EF3">
        <w:rPr>
          <w:rFonts w:hint="cs"/>
          <w:rtl/>
        </w:rPr>
        <w:t>"</w:t>
      </w:r>
      <w:r>
        <w:rPr>
          <w:rFonts w:hint="cs"/>
          <w:rtl/>
        </w:rPr>
        <w:t xml:space="preserve">? קודם שנולד נח, לא כשהיו </w:t>
      </w:r>
      <w:proofErr w:type="spellStart"/>
      <w:r>
        <w:rPr>
          <w:rFonts w:hint="cs"/>
          <w:rtl/>
        </w:rPr>
        <w:t>זורעין</w:t>
      </w:r>
      <w:proofErr w:type="spellEnd"/>
      <w:r>
        <w:rPr>
          <w:rFonts w:hint="cs"/>
          <w:rtl/>
        </w:rPr>
        <w:t xml:space="preserve"> היו </w:t>
      </w:r>
      <w:proofErr w:type="spellStart"/>
      <w:r>
        <w:rPr>
          <w:rFonts w:hint="cs"/>
          <w:rtl/>
        </w:rPr>
        <w:t>קוצרין</w:t>
      </w:r>
      <w:proofErr w:type="spellEnd"/>
      <w:r>
        <w:rPr>
          <w:rFonts w:hint="cs"/>
          <w:rtl/>
        </w:rPr>
        <w:t xml:space="preserve">. אלא, היו </w:t>
      </w:r>
      <w:proofErr w:type="spellStart"/>
      <w:r>
        <w:rPr>
          <w:rFonts w:hint="cs"/>
          <w:rtl/>
        </w:rPr>
        <w:t>זורעין</w:t>
      </w:r>
      <w:proofErr w:type="spellEnd"/>
      <w:r>
        <w:rPr>
          <w:rFonts w:hint="cs"/>
          <w:rtl/>
        </w:rPr>
        <w:t xml:space="preserve"> חטים וקוצרים קוצים ודרדרים. כיון שנולד נח, חזר העולם לישובו. קצרו מה שזרעו: </w:t>
      </w:r>
      <w:proofErr w:type="spellStart"/>
      <w:r>
        <w:rPr>
          <w:rFonts w:hint="cs"/>
          <w:rtl/>
        </w:rPr>
        <w:t>זורעין</w:t>
      </w:r>
      <w:proofErr w:type="spellEnd"/>
      <w:r>
        <w:rPr>
          <w:rFonts w:hint="cs"/>
          <w:rtl/>
        </w:rPr>
        <w:t xml:space="preserve"> חיטין </w:t>
      </w:r>
      <w:proofErr w:type="spellStart"/>
      <w:r>
        <w:rPr>
          <w:rFonts w:hint="cs"/>
          <w:rtl/>
        </w:rPr>
        <w:t>וקוצרין</w:t>
      </w:r>
      <w:proofErr w:type="spellEnd"/>
      <w:r>
        <w:rPr>
          <w:rFonts w:hint="cs"/>
          <w:rtl/>
        </w:rPr>
        <w:t xml:space="preserve"> חטים, שעורים </w:t>
      </w:r>
      <w:proofErr w:type="spellStart"/>
      <w:r>
        <w:rPr>
          <w:rFonts w:hint="cs"/>
          <w:rtl/>
        </w:rPr>
        <w:t>וקוצרין</w:t>
      </w:r>
      <w:proofErr w:type="spellEnd"/>
      <w:r>
        <w:rPr>
          <w:rFonts w:hint="cs"/>
          <w:rtl/>
        </w:rPr>
        <w:t xml:space="preserve"> שעורים. ולא עוד, אלא עד שלא נולד נח </w:t>
      </w:r>
      <w:proofErr w:type="spellStart"/>
      <w:r>
        <w:rPr>
          <w:rFonts w:hint="cs"/>
          <w:rtl/>
        </w:rPr>
        <w:t>עושין</w:t>
      </w:r>
      <w:proofErr w:type="spellEnd"/>
      <w:r>
        <w:rPr>
          <w:rFonts w:hint="cs"/>
          <w:rtl/>
        </w:rPr>
        <w:t xml:space="preserve"> מלאכה בידיהם ... נולד נח התקין להם מחרשות ומגלות וקרדומות וכל כלי מלאכה.</w:t>
      </w:r>
      <w:r>
        <w:rPr>
          <w:rStyle w:val="a5"/>
          <w:rtl/>
        </w:rPr>
        <w:footnoteReference w:id="6"/>
      </w:r>
    </w:p>
    <w:p w:rsidR="009A42BD" w:rsidRDefault="009A42BD">
      <w:pPr>
        <w:pStyle w:val="ab"/>
        <w:spacing w:before="120"/>
        <w:rPr>
          <w:rFonts w:hint="cs"/>
          <w:rtl/>
        </w:rPr>
      </w:pPr>
      <w:r>
        <w:rPr>
          <w:rFonts w:hint="cs"/>
          <w:rtl/>
        </w:rPr>
        <w:t xml:space="preserve">בראשית רבה לו ג </w:t>
      </w:r>
    </w:p>
    <w:p w:rsidR="009A42BD" w:rsidRDefault="009A42BD" w:rsidP="00B3559D">
      <w:pPr>
        <w:pStyle w:val="ac"/>
        <w:rPr>
          <w:rFonts w:hint="cs"/>
          <w:rtl/>
        </w:rPr>
      </w:pPr>
      <w:r>
        <w:rPr>
          <w:rFonts w:hint="cs"/>
          <w:rtl/>
        </w:rPr>
        <w:t>"ויחל נח איש האדמה" - נתחלל ונעשה חולין. למה? "ויטע כרם" - לא היה לו ליטע דבר אחר של תקנה? לא יחור אחד ולא גרופית אחת? אלא "ויטע כרם"! ומהיכן היה לו? אמר ר' אבא בר כהנא: הכניס עמו זמורות ונטיעות, ויחורים של תאנה, וגרופיות לזיתים ... אין אדם כונס דבר א</w:t>
      </w:r>
      <w:r w:rsidR="00B3559D">
        <w:rPr>
          <w:rFonts w:hint="cs"/>
          <w:rtl/>
        </w:rPr>
        <w:t>לא אם כן</w:t>
      </w:r>
      <w:r>
        <w:rPr>
          <w:rFonts w:hint="cs"/>
          <w:rtl/>
        </w:rPr>
        <w:t xml:space="preserve"> היה צריך לו.</w:t>
      </w:r>
      <w:r>
        <w:rPr>
          <w:rStyle w:val="a5"/>
          <w:rtl/>
        </w:rPr>
        <w:footnoteReference w:id="7"/>
      </w:r>
    </w:p>
    <w:p w:rsidR="009A42BD" w:rsidRDefault="009A42BD" w:rsidP="002D71DA">
      <w:pPr>
        <w:pStyle w:val="ac"/>
        <w:rPr>
          <w:rFonts w:hint="cs"/>
          <w:rtl/>
        </w:rPr>
      </w:pPr>
      <w:r>
        <w:rPr>
          <w:rFonts w:hint="cs"/>
          <w:rtl/>
        </w:rPr>
        <w:lastRenderedPageBreak/>
        <w:t xml:space="preserve">"איש האדמה" </w:t>
      </w:r>
      <w:r>
        <w:rPr>
          <w:rtl/>
        </w:rPr>
        <w:t>–</w:t>
      </w:r>
      <w:r>
        <w:rPr>
          <w:rFonts w:hint="cs"/>
          <w:rtl/>
        </w:rPr>
        <w:t xml:space="preserve"> שלושה הם שהיו להוטים אחר האדמה ולא נמצא בהם תוחלת</w:t>
      </w:r>
      <w:r>
        <w:rPr>
          <w:rStyle w:val="a5"/>
          <w:rtl/>
        </w:rPr>
        <w:footnoteReference w:id="8"/>
      </w:r>
      <w:r>
        <w:rPr>
          <w:rFonts w:hint="cs"/>
          <w:rtl/>
        </w:rPr>
        <w:t>. ואלו הם: קין, נח, וע</w:t>
      </w:r>
      <w:r w:rsidR="005503CB">
        <w:rPr>
          <w:rFonts w:hint="cs"/>
          <w:rtl/>
        </w:rPr>
        <w:t>ו</w:t>
      </w:r>
      <w:r>
        <w:rPr>
          <w:rFonts w:hint="cs"/>
          <w:rtl/>
        </w:rPr>
        <w:t>זיהו.</w:t>
      </w:r>
      <w:r>
        <w:rPr>
          <w:rStyle w:val="a5"/>
          <w:rtl/>
        </w:rPr>
        <w:footnoteReference w:id="9"/>
      </w:r>
      <w:r>
        <w:rPr>
          <w:rFonts w:hint="cs"/>
          <w:rtl/>
        </w:rPr>
        <w:t xml:space="preserve"> קין </w:t>
      </w:r>
      <w:r>
        <w:rPr>
          <w:rtl/>
        </w:rPr>
        <w:t>–</w:t>
      </w:r>
      <w:r>
        <w:rPr>
          <w:rFonts w:hint="cs"/>
          <w:rtl/>
        </w:rPr>
        <w:t xml:space="preserve"> "קין היה עובד אדמה".</w:t>
      </w:r>
      <w:r>
        <w:rPr>
          <w:rStyle w:val="a5"/>
          <w:rtl/>
        </w:rPr>
        <w:footnoteReference w:id="10"/>
      </w:r>
      <w:r>
        <w:rPr>
          <w:rFonts w:hint="cs"/>
          <w:rtl/>
        </w:rPr>
        <w:t xml:space="preserve"> נח </w:t>
      </w:r>
      <w:r>
        <w:rPr>
          <w:rtl/>
        </w:rPr>
        <w:t>–</w:t>
      </w:r>
      <w:r>
        <w:rPr>
          <w:rFonts w:hint="cs"/>
          <w:rtl/>
        </w:rPr>
        <w:t xml:space="preserve"> "ויחל נח איש האדמה".</w:t>
      </w:r>
      <w:r>
        <w:rPr>
          <w:rStyle w:val="a5"/>
          <w:rtl/>
        </w:rPr>
        <w:footnoteReference w:id="11"/>
      </w:r>
      <w:r>
        <w:rPr>
          <w:rFonts w:hint="cs"/>
          <w:rtl/>
        </w:rPr>
        <w:t xml:space="preserve"> עוזיהו </w:t>
      </w:r>
      <w:r>
        <w:rPr>
          <w:rtl/>
        </w:rPr>
        <w:t>–</w:t>
      </w:r>
      <w:r>
        <w:rPr>
          <w:rFonts w:hint="cs"/>
          <w:rtl/>
        </w:rPr>
        <w:t xml:space="preserve"> "אכרים וכורמים בהרים ובכרמל כי אוהב אדמה היה" (דברי הימים ב </w:t>
      </w:r>
      <w:proofErr w:type="spellStart"/>
      <w:r>
        <w:rPr>
          <w:rFonts w:hint="cs"/>
          <w:rtl/>
        </w:rPr>
        <w:t>כו</w:t>
      </w:r>
      <w:proofErr w:type="spellEnd"/>
      <w:r>
        <w:rPr>
          <w:rFonts w:hint="cs"/>
          <w:rtl/>
        </w:rPr>
        <w:t>).</w:t>
      </w:r>
      <w:r>
        <w:rPr>
          <w:rStyle w:val="a5"/>
          <w:rtl/>
        </w:rPr>
        <w:footnoteReference w:id="12"/>
      </w:r>
      <w:r>
        <w:rPr>
          <w:rFonts w:hint="cs"/>
          <w:rtl/>
        </w:rPr>
        <w:t xml:space="preserve"> "איש האדמה" - שעשה פנים לאדמה ושבשבילו נתלחלחה האדמה ושמילא כל פני האדמה.</w:t>
      </w:r>
      <w:r>
        <w:rPr>
          <w:rStyle w:val="a5"/>
          <w:rtl/>
        </w:rPr>
        <w:footnoteReference w:id="13"/>
      </w:r>
      <w:r>
        <w:rPr>
          <w:rFonts w:hint="cs"/>
          <w:rtl/>
        </w:rPr>
        <w:t xml:space="preserve"> "איש האדמה" - </w:t>
      </w:r>
      <w:r w:rsidR="00FA7909">
        <w:rPr>
          <w:rFonts w:hint="cs"/>
          <w:rtl/>
        </w:rPr>
        <w:t>ב</w:t>
      </w:r>
      <w:r w:rsidR="00FA7909">
        <w:rPr>
          <w:rFonts w:hint="eastAsia"/>
          <w:rtl/>
        </w:rPr>
        <w:t>ּ</w:t>
      </w:r>
      <w:r w:rsidR="00FA7909">
        <w:rPr>
          <w:rFonts w:hint="cs"/>
          <w:rtl/>
        </w:rPr>
        <w:t>ו</w:t>
      </w:r>
      <w:r w:rsidR="00FA7909">
        <w:rPr>
          <w:rFonts w:hint="eastAsia"/>
          <w:rtl/>
        </w:rPr>
        <w:t>ּ</w:t>
      </w:r>
      <w:r w:rsidR="00FA7909">
        <w:rPr>
          <w:rFonts w:hint="cs"/>
          <w:rtl/>
        </w:rPr>
        <w:t>ר</w:t>
      </w:r>
      <w:r w:rsidR="00FA7909">
        <w:rPr>
          <w:rFonts w:hint="eastAsia"/>
          <w:rtl/>
        </w:rPr>
        <w:t>ְ</w:t>
      </w:r>
      <w:r w:rsidR="00FA7909">
        <w:rPr>
          <w:rFonts w:hint="cs"/>
          <w:rtl/>
        </w:rPr>
        <w:t>ג</w:t>
      </w:r>
      <w:r w:rsidR="00FA7909">
        <w:rPr>
          <w:rFonts w:hint="eastAsia"/>
          <w:rtl/>
        </w:rPr>
        <w:t>ָ</w:t>
      </w:r>
      <w:r w:rsidR="00FA7909">
        <w:rPr>
          <w:rFonts w:hint="cs"/>
          <w:rtl/>
        </w:rPr>
        <w:t xml:space="preserve">ר לשם </w:t>
      </w:r>
      <w:proofErr w:type="spellStart"/>
      <w:r w:rsidR="00FA7909">
        <w:rPr>
          <w:rFonts w:hint="cs"/>
          <w:rtl/>
        </w:rPr>
        <w:t>ב</w:t>
      </w:r>
      <w:r w:rsidR="00FA7909">
        <w:rPr>
          <w:rFonts w:hint="eastAsia"/>
          <w:rtl/>
        </w:rPr>
        <w:t>ּ</w:t>
      </w:r>
      <w:r w:rsidR="00FA7909">
        <w:rPr>
          <w:rFonts w:hint="cs"/>
          <w:rtl/>
        </w:rPr>
        <w:t>ו</w:t>
      </w:r>
      <w:r w:rsidR="00FA7909">
        <w:rPr>
          <w:rFonts w:hint="eastAsia"/>
          <w:rtl/>
        </w:rPr>
        <w:t>ּ</w:t>
      </w:r>
      <w:r w:rsidR="00FA7909">
        <w:rPr>
          <w:rFonts w:hint="cs"/>
          <w:rtl/>
        </w:rPr>
        <w:t>ר</w:t>
      </w:r>
      <w:r w:rsidR="00FA7909">
        <w:rPr>
          <w:rFonts w:hint="eastAsia"/>
          <w:rtl/>
        </w:rPr>
        <w:t>ְ</w:t>
      </w:r>
      <w:r w:rsidR="00FA7909">
        <w:rPr>
          <w:rFonts w:hint="cs"/>
          <w:rtl/>
        </w:rPr>
        <w:t>ג</w:t>
      </w:r>
      <w:r w:rsidR="00FA7909">
        <w:rPr>
          <w:rFonts w:hint="eastAsia"/>
          <w:rtl/>
        </w:rPr>
        <w:t>ָ</w:t>
      </w:r>
      <w:r w:rsidR="00FA7909">
        <w:rPr>
          <w:rFonts w:hint="cs"/>
          <w:rtl/>
        </w:rPr>
        <w:t>רו</w:t>
      </w:r>
      <w:r w:rsidR="00FA7909">
        <w:rPr>
          <w:rFonts w:hint="eastAsia"/>
          <w:rtl/>
        </w:rPr>
        <w:t>ּ</w:t>
      </w:r>
      <w:r w:rsidR="00FA7909">
        <w:rPr>
          <w:rFonts w:hint="cs"/>
          <w:rtl/>
        </w:rPr>
        <w:t>ת</w:t>
      </w:r>
      <w:proofErr w:type="spellEnd"/>
      <w:r w:rsidR="00FA7909">
        <w:rPr>
          <w:rFonts w:hint="cs"/>
          <w:rtl/>
        </w:rPr>
        <w:t>.</w:t>
      </w:r>
      <w:r w:rsidR="00FA7909">
        <w:rPr>
          <w:rStyle w:val="a5"/>
          <w:rtl/>
        </w:rPr>
        <w:footnoteReference w:id="14"/>
      </w:r>
      <w:r w:rsidR="00FA7909">
        <w:rPr>
          <w:rFonts w:hint="cs"/>
          <w:rtl/>
        </w:rPr>
        <w:t xml:space="preserve"> </w:t>
      </w:r>
      <w:r>
        <w:rPr>
          <w:rFonts w:hint="cs"/>
          <w:rtl/>
        </w:rPr>
        <w:t>אמר רבי ברכיה</w:t>
      </w:r>
      <w:r w:rsidR="00426BC0">
        <w:rPr>
          <w:rFonts w:hint="cs"/>
          <w:rtl/>
        </w:rPr>
        <w:t>:</w:t>
      </w:r>
      <w:r>
        <w:rPr>
          <w:rFonts w:hint="cs"/>
          <w:rtl/>
        </w:rPr>
        <w:t xml:space="preserve"> חביב משה מנח</w:t>
      </w:r>
      <w:r w:rsidR="00426BC0">
        <w:rPr>
          <w:rFonts w:hint="cs"/>
          <w:rtl/>
        </w:rPr>
        <w:t>.</w:t>
      </w:r>
      <w:r>
        <w:rPr>
          <w:rFonts w:hint="cs"/>
          <w:rtl/>
        </w:rPr>
        <w:t xml:space="preserve"> נח משנקרא איש צדיק</w:t>
      </w:r>
      <w:r w:rsidR="00426BC0">
        <w:rPr>
          <w:rFonts w:hint="cs"/>
          <w:rtl/>
        </w:rPr>
        <w:t xml:space="preserve"> -</w:t>
      </w:r>
      <w:r>
        <w:rPr>
          <w:rFonts w:hint="cs"/>
          <w:rtl/>
        </w:rPr>
        <w:t xml:space="preserve"> נקרא איש אדמה</w:t>
      </w:r>
      <w:r w:rsidR="00426BC0">
        <w:rPr>
          <w:rFonts w:hint="cs"/>
          <w:rtl/>
        </w:rPr>
        <w:t>.</w:t>
      </w:r>
      <w:r>
        <w:rPr>
          <w:rFonts w:hint="cs"/>
          <w:rtl/>
        </w:rPr>
        <w:t xml:space="preserve"> אבל משה</w:t>
      </w:r>
      <w:r w:rsidR="00426BC0">
        <w:rPr>
          <w:rFonts w:hint="cs"/>
          <w:rtl/>
        </w:rPr>
        <w:t>,</w:t>
      </w:r>
      <w:r>
        <w:rPr>
          <w:rFonts w:hint="cs"/>
          <w:rtl/>
        </w:rPr>
        <w:t xml:space="preserve"> משנקרא איש מצרי </w:t>
      </w:r>
      <w:r w:rsidR="00426BC0">
        <w:rPr>
          <w:rFonts w:hint="cs"/>
          <w:rtl/>
        </w:rPr>
        <w:t xml:space="preserve">- </w:t>
      </w:r>
      <w:r>
        <w:rPr>
          <w:rFonts w:hint="cs"/>
          <w:rtl/>
        </w:rPr>
        <w:t>נקרא איש האלהים.</w:t>
      </w:r>
      <w:r>
        <w:rPr>
          <w:rStyle w:val="a5"/>
          <w:rtl/>
        </w:rPr>
        <w:footnoteReference w:id="15"/>
      </w:r>
    </w:p>
    <w:p w:rsidR="009A42BD" w:rsidRDefault="009A42BD">
      <w:pPr>
        <w:pStyle w:val="ab"/>
        <w:spacing w:before="120"/>
        <w:rPr>
          <w:rFonts w:hint="cs"/>
          <w:rtl/>
        </w:rPr>
      </w:pPr>
      <w:r>
        <w:rPr>
          <w:rFonts w:hint="cs"/>
          <w:rtl/>
        </w:rPr>
        <w:t xml:space="preserve">בראשית רבה לב ו </w:t>
      </w:r>
    </w:p>
    <w:p w:rsidR="009A42BD" w:rsidRDefault="009A42BD">
      <w:pPr>
        <w:pStyle w:val="ac"/>
        <w:rPr>
          <w:rFonts w:hint="cs"/>
          <w:rtl/>
        </w:rPr>
      </w:pPr>
      <w:r>
        <w:rPr>
          <w:rFonts w:hint="cs"/>
          <w:rtl/>
        </w:rPr>
        <w:t>אמר ר' יוחנן: נח מחוסר אמנה היה, אילולי שהגיעו המים עד קרסוליו לא נכנס לתיבה.</w:t>
      </w:r>
      <w:r>
        <w:rPr>
          <w:rStyle w:val="a5"/>
          <w:rtl/>
        </w:rPr>
        <w:footnoteReference w:id="16"/>
      </w:r>
    </w:p>
    <w:p w:rsidR="009A42BD" w:rsidRDefault="009A42BD">
      <w:pPr>
        <w:pStyle w:val="ab"/>
        <w:spacing w:before="120"/>
        <w:rPr>
          <w:rFonts w:hint="cs"/>
          <w:rtl/>
        </w:rPr>
      </w:pPr>
      <w:r>
        <w:rPr>
          <w:rFonts w:hint="cs"/>
          <w:rtl/>
        </w:rPr>
        <w:lastRenderedPageBreak/>
        <w:t xml:space="preserve">זכריה פרק </w:t>
      </w:r>
      <w:proofErr w:type="spellStart"/>
      <w:r>
        <w:rPr>
          <w:rFonts w:hint="cs"/>
          <w:rtl/>
        </w:rPr>
        <w:t>יג</w:t>
      </w:r>
      <w:proofErr w:type="spellEnd"/>
      <w:r>
        <w:rPr>
          <w:rFonts w:hint="cs"/>
          <w:rtl/>
        </w:rPr>
        <w:t xml:space="preserve"> פסוק ה</w:t>
      </w:r>
    </w:p>
    <w:p w:rsidR="009A42BD" w:rsidRDefault="009A42BD">
      <w:pPr>
        <w:pStyle w:val="ac"/>
        <w:rPr>
          <w:rFonts w:hint="cs"/>
          <w:rtl/>
        </w:rPr>
      </w:pPr>
      <w:r>
        <w:rPr>
          <w:rFonts w:hint="cs"/>
          <w:rtl/>
        </w:rPr>
        <w:t>ואמר לא נביא אנכי איש עובד אדמה אנכי כי אדם הקנני מנעורי.</w:t>
      </w:r>
      <w:r>
        <w:rPr>
          <w:rStyle w:val="a5"/>
          <w:rtl/>
        </w:rPr>
        <w:footnoteReference w:id="17"/>
      </w:r>
    </w:p>
    <w:p w:rsidR="009A42BD" w:rsidRDefault="009A42BD">
      <w:pPr>
        <w:pStyle w:val="ab"/>
        <w:spacing w:before="120"/>
        <w:rPr>
          <w:rFonts w:hint="cs"/>
          <w:rtl/>
        </w:rPr>
      </w:pPr>
      <w:r>
        <w:rPr>
          <w:rFonts w:hint="cs"/>
          <w:rtl/>
        </w:rPr>
        <w:t xml:space="preserve">מדרש שמואל (בובר) פרשה ד </w:t>
      </w:r>
    </w:p>
    <w:p w:rsidR="009A42BD" w:rsidRDefault="009A42BD" w:rsidP="001F6103">
      <w:pPr>
        <w:pStyle w:val="ac"/>
        <w:rPr>
          <w:rFonts w:hint="cs"/>
          <w:rtl/>
        </w:rPr>
      </w:pPr>
      <w:r>
        <w:rPr>
          <w:rFonts w:hint="cs"/>
          <w:rtl/>
        </w:rPr>
        <w:t xml:space="preserve">מעשה ברבי ישמעאל ורבי עקיבה שהיו </w:t>
      </w:r>
      <w:proofErr w:type="spellStart"/>
      <w:r>
        <w:rPr>
          <w:rFonts w:hint="cs"/>
          <w:rtl/>
        </w:rPr>
        <w:t>מהלכין</w:t>
      </w:r>
      <w:proofErr w:type="spellEnd"/>
      <w:r>
        <w:rPr>
          <w:rFonts w:hint="cs"/>
          <w:rtl/>
        </w:rPr>
        <w:t xml:space="preserve"> בחוצות ירושלים והיה עמהן אדם אחד. פגע בהם אדם חולה, אמר להן: רבותי, אמרו לי במה אתרפא. אמרו לו: קח לך כך וכך עד שתתרפא. אמר להן אותו האיש שהיה עמהן: מי הכה אותו בחולי? אמרו לו: הקב"ה. אמר להן: ואתם הכנסתם עצמכם בדבר שאינו שלכם?! הוא הכה ואתם </w:t>
      </w:r>
      <w:proofErr w:type="spellStart"/>
      <w:r>
        <w:rPr>
          <w:rFonts w:hint="cs"/>
          <w:rtl/>
        </w:rPr>
        <w:t>מרפאין</w:t>
      </w:r>
      <w:proofErr w:type="spellEnd"/>
      <w:r>
        <w:rPr>
          <w:rFonts w:hint="cs"/>
          <w:rtl/>
        </w:rPr>
        <w:t xml:space="preserve">! אמרו לו: מה מלאכתך? אמר להן: עובד אדמה אני והרי המגל בידי. אמרו לו: מי ברא את האדמה? מי ברא את הכרם? אמר להם: הקדוש ברוך הוא. אמרו לו: ואתה מכניס עצמך בדבר שאינו שלך? הוא ברא אותו ואת אוכל פריין שלו?! אמר להן: אין אתם </w:t>
      </w:r>
      <w:proofErr w:type="spellStart"/>
      <w:r>
        <w:rPr>
          <w:rFonts w:hint="cs"/>
          <w:rtl/>
        </w:rPr>
        <w:t>רואין</w:t>
      </w:r>
      <w:proofErr w:type="spellEnd"/>
      <w:r>
        <w:rPr>
          <w:rFonts w:hint="cs"/>
          <w:rtl/>
        </w:rPr>
        <w:t xml:space="preserve"> המגל בידי? אילולי שאני יוצא וחורשו ומכסחו</w:t>
      </w:r>
      <w:r w:rsidR="001F6103">
        <w:rPr>
          <w:rFonts w:hint="cs"/>
          <w:rtl/>
        </w:rPr>
        <w:t xml:space="preserve"> </w:t>
      </w:r>
      <w:r>
        <w:rPr>
          <w:rFonts w:hint="cs"/>
          <w:rtl/>
        </w:rPr>
        <w:t xml:space="preserve">ומזבלו ומנכשו לא העלה מאומה. אמרו לו: שוטה שבעולם! ממלאכתך לא שמעת מה שכתוב "אנוש כחציר ימיו" - כשם שהעץ אם אינו נזבל </w:t>
      </w:r>
      <w:proofErr w:type="spellStart"/>
      <w:r>
        <w:rPr>
          <w:rFonts w:hint="cs"/>
          <w:rtl/>
        </w:rPr>
        <w:t>ומתנכש</w:t>
      </w:r>
      <w:proofErr w:type="spellEnd"/>
      <w:r>
        <w:rPr>
          <w:rFonts w:hint="cs"/>
          <w:rtl/>
        </w:rPr>
        <w:t xml:space="preserve"> ונחרש אינו עולה, ואם עלה ולא שתה מים (ולא נזבל) אינו חי והוא מת. כך, הגוף הוא העץ, הזבל הוא הסם, איש אדמה הוא הרופא.</w:t>
      </w:r>
      <w:r>
        <w:rPr>
          <w:rStyle w:val="a5"/>
          <w:rtl/>
        </w:rPr>
        <w:footnoteReference w:id="18"/>
      </w:r>
    </w:p>
    <w:p w:rsidR="009A42BD" w:rsidRDefault="009A42BD">
      <w:pPr>
        <w:pStyle w:val="ab"/>
        <w:spacing w:before="120"/>
        <w:rPr>
          <w:rFonts w:hint="cs"/>
          <w:rtl/>
        </w:rPr>
      </w:pPr>
      <w:r>
        <w:rPr>
          <w:rFonts w:hint="cs"/>
          <w:rtl/>
        </w:rPr>
        <w:t>ספר הכוזרי מאמר ב אות סח</w:t>
      </w:r>
    </w:p>
    <w:p w:rsidR="009A42BD" w:rsidRDefault="009A42BD">
      <w:pPr>
        <w:pStyle w:val="ac"/>
        <w:rPr>
          <w:rFonts w:hint="cs"/>
          <w:rtl/>
        </w:rPr>
      </w:pPr>
      <w:r>
        <w:rPr>
          <w:rFonts w:hint="cs"/>
          <w:rtl/>
        </w:rPr>
        <w:t>אמר החבר: מצא אותה מה שמצא נושאיה, נתדלדלה בדלותם וצרה במיעוטם.</w:t>
      </w:r>
      <w:r>
        <w:rPr>
          <w:rStyle w:val="a5"/>
          <w:rtl/>
        </w:rPr>
        <w:footnoteReference w:id="19"/>
      </w:r>
      <w:r>
        <w:rPr>
          <w:rFonts w:hint="cs"/>
          <w:rtl/>
        </w:rPr>
        <w:t xml:space="preserve"> והיא בעצמה החשובה שבלשונות ... שהיא הלשון אשר דבר בה ה' יתברך עם אדם וחוה, ובה דברו שניהם, כאשר יורה על זה הגזר, אדם מאדמה, ואשה מאיש, וחוה מחי,</w:t>
      </w:r>
      <w:r w:rsidR="004F694E">
        <w:rPr>
          <w:rStyle w:val="a5"/>
          <w:rtl/>
        </w:rPr>
        <w:footnoteReference w:id="20"/>
      </w:r>
      <w:r>
        <w:rPr>
          <w:rFonts w:hint="cs"/>
          <w:rtl/>
        </w:rPr>
        <w:t xml:space="preserve"> וקין מקניתי, ושת משת, ונח </w:t>
      </w:r>
      <w:proofErr w:type="spellStart"/>
      <w:r>
        <w:rPr>
          <w:rFonts w:hint="cs"/>
          <w:rtl/>
        </w:rPr>
        <w:t>מינחמנו</w:t>
      </w:r>
      <w:proofErr w:type="spellEnd"/>
      <w:r>
        <w:rPr>
          <w:rFonts w:hint="cs"/>
          <w:rtl/>
        </w:rPr>
        <w:t>...</w:t>
      </w:r>
      <w:r>
        <w:rPr>
          <w:rStyle w:val="a5"/>
          <w:rtl/>
        </w:rPr>
        <w:footnoteReference w:id="21"/>
      </w:r>
    </w:p>
    <w:p w:rsidR="009A42BD" w:rsidRDefault="009A42BD">
      <w:pPr>
        <w:pStyle w:val="ac"/>
        <w:rPr>
          <w:rFonts w:hint="cs"/>
          <w:rtl/>
        </w:rPr>
      </w:pPr>
    </w:p>
    <w:p w:rsidR="009A42BD" w:rsidRDefault="009A42BD">
      <w:pPr>
        <w:pStyle w:val="ad"/>
        <w:spacing w:line="300" w:lineRule="atLeast"/>
        <w:rPr>
          <w:rtl/>
        </w:rPr>
      </w:pPr>
      <w:r>
        <w:rPr>
          <w:rFonts w:hint="cs"/>
          <w:rtl/>
        </w:rPr>
        <w:t xml:space="preserve">שבת שלום </w:t>
      </w:r>
    </w:p>
    <w:p w:rsidR="009A42BD" w:rsidRDefault="009A42BD">
      <w:pPr>
        <w:pStyle w:val="ad"/>
        <w:spacing w:line="300" w:lineRule="atLeast"/>
        <w:rPr>
          <w:rFonts w:hint="cs"/>
          <w:rtl/>
        </w:rPr>
      </w:pPr>
      <w:r>
        <w:rPr>
          <w:rtl/>
        </w:rPr>
        <w:t>מחלקי המים</w:t>
      </w:r>
    </w:p>
    <w:p w:rsidR="009A42BD" w:rsidRDefault="009A42BD">
      <w:pPr>
        <w:pStyle w:val="ad"/>
        <w:spacing w:line="300" w:lineRule="atLeast"/>
        <w:rPr>
          <w:rFonts w:hint="cs"/>
          <w:rtl/>
        </w:rPr>
      </w:pPr>
    </w:p>
    <w:p w:rsidR="009A42BD" w:rsidRDefault="009A42BD">
      <w:pPr>
        <w:pStyle w:val="ad"/>
        <w:spacing w:line="300" w:lineRule="atLeast"/>
        <w:rPr>
          <w:rFonts w:hint="cs"/>
          <w:rtl/>
        </w:rPr>
      </w:pPr>
    </w:p>
    <w:p w:rsidR="009A42BD" w:rsidRDefault="009A42BD">
      <w:pPr>
        <w:pStyle w:val="ad"/>
        <w:spacing w:line="300" w:lineRule="atLeast"/>
        <w:rPr>
          <w:rFonts w:hint="cs"/>
          <w:rtl/>
        </w:rPr>
      </w:pPr>
    </w:p>
    <w:sectPr w:rsidR="009A42BD" w:rsidSect="00C60A4C">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F1B" w:rsidRDefault="00886F1B">
      <w:r>
        <w:separator/>
      </w:r>
    </w:p>
  </w:endnote>
  <w:endnote w:type="continuationSeparator" w:id="0">
    <w:p w:rsidR="00886F1B" w:rsidRDefault="0088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84" w:rsidRPr="00F8747C" w:rsidRDefault="00C10F84" w:rsidP="00C10F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F694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F694E">
      <w:rPr>
        <w:rStyle w:val="af"/>
        <w:noProof/>
        <w:rtl/>
      </w:rPr>
      <w:t>3</w:t>
    </w:r>
    <w:r w:rsidRPr="00F8747C">
      <w:rPr>
        <w:rStyle w:val="af"/>
      </w:rPr>
      <w:fldChar w:fldCharType="end"/>
    </w:r>
  </w:p>
  <w:p w:rsidR="00C10F84" w:rsidRDefault="00C10F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F1B" w:rsidRDefault="00886F1B">
      <w:pPr>
        <w:rPr>
          <w:lang w:eastAsia="en-US"/>
        </w:rPr>
      </w:pPr>
      <w:r>
        <w:rPr>
          <w:rFonts w:cs="Miriam"/>
        </w:rPr>
        <w:separator/>
      </w:r>
    </w:p>
  </w:footnote>
  <w:footnote w:type="continuationSeparator" w:id="0">
    <w:p w:rsidR="00886F1B" w:rsidRDefault="00886F1B">
      <w:r>
        <w:continuationSeparator/>
      </w:r>
    </w:p>
  </w:footnote>
  <w:footnote w:id="1">
    <w:p w:rsidR="009A42BD" w:rsidRDefault="009A42BD" w:rsidP="00952909">
      <w:pPr>
        <w:pStyle w:val="a3"/>
        <w:rPr>
          <w:rFonts w:hint="cs"/>
          <w:rtl/>
        </w:rPr>
      </w:pPr>
      <w:r>
        <w:rPr>
          <w:rStyle w:val="a5"/>
        </w:rPr>
        <w:footnoteRef/>
      </w:r>
      <w:r>
        <w:t xml:space="preserve"> </w:t>
      </w:r>
      <w:r>
        <w:rPr>
          <w:rFonts w:hint="cs"/>
          <w:rtl/>
        </w:rPr>
        <w:t xml:space="preserve"> "איש האדמה" - ביטוי ייחודי בכל התנ"ך. יש אמנם בתנ"ך ביטויים דומים, על קין נאמר</w:t>
      </w:r>
      <w:r w:rsidR="00C60A4C">
        <w:rPr>
          <w:rFonts w:hint="cs"/>
          <w:rtl/>
        </w:rPr>
        <w:t>:</w:t>
      </w:r>
      <w:r>
        <w:rPr>
          <w:rFonts w:hint="cs"/>
          <w:rtl/>
        </w:rPr>
        <w:t xml:space="preserve"> "עובד אדמה" (בראשית ד ב), על עוזיה המלך נאמר</w:t>
      </w:r>
      <w:r w:rsidR="00C60A4C">
        <w:rPr>
          <w:rFonts w:hint="cs"/>
          <w:rtl/>
        </w:rPr>
        <w:t>:</w:t>
      </w:r>
      <w:r>
        <w:rPr>
          <w:rFonts w:hint="cs"/>
          <w:rtl/>
        </w:rPr>
        <w:t xml:space="preserve"> "כי אוהב אדמה היה" (דברי הימים ב </w:t>
      </w:r>
      <w:proofErr w:type="spellStart"/>
      <w:r>
        <w:rPr>
          <w:rFonts w:hint="cs"/>
          <w:rtl/>
        </w:rPr>
        <w:t>כו</w:t>
      </w:r>
      <w:proofErr w:type="spellEnd"/>
      <w:r>
        <w:rPr>
          <w:rFonts w:hint="cs"/>
          <w:rtl/>
        </w:rPr>
        <w:t xml:space="preserve"> י) ובזכריה </w:t>
      </w:r>
      <w:proofErr w:type="spellStart"/>
      <w:r>
        <w:rPr>
          <w:rFonts w:hint="cs"/>
          <w:rtl/>
        </w:rPr>
        <w:t>יג</w:t>
      </w:r>
      <w:proofErr w:type="spellEnd"/>
      <w:r>
        <w:rPr>
          <w:rFonts w:hint="cs"/>
          <w:rtl/>
        </w:rPr>
        <w:t xml:space="preserve"> ה: "איש עובד אדמה"</w:t>
      </w:r>
      <w:r w:rsidR="00C60A4C">
        <w:rPr>
          <w:rFonts w:hint="cs"/>
          <w:rtl/>
        </w:rPr>
        <w:t xml:space="preserve">. </w:t>
      </w:r>
      <w:r>
        <w:rPr>
          <w:rFonts w:hint="cs"/>
          <w:rtl/>
        </w:rPr>
        <w:t>את שלושתם נראה בהמשך</w:t>
      </w:r>
      <w:r w:rsidR="00C60A4C">
        <w:rPr>
          <w:rFonts w:hint="cs"/>
          <w:rtl/>
        </w:rPr>
        <w:t xml:space="preserve">, </w:t>
      </w:r>
      <w:r>
        <w:rPr>
          <w:rFonts w:hint="cs"/>
          <w:rtl/>
        </w:rPr>
        <w:t xml:space="preserve">אבל הביטוי "איש אדמה", נמצא פעם אחת בכל התנ"ך, רק כאן. </w:t>
      </w:r>
    </w:p>
  </w:footnote>
  <w:footnote w:id="2">
    <w:p w:rsidR="00A31735" w:rsidRDefault="00A31735">
      <w:pPr>
        <w:pStyle w:val="a3"/>
        <w:rPr>
          <w:rFonts w:hint="cs"/>
        </w:rPr>
      </w:pPr>
      <w:r>
        <w:rPr>
          <w:rStyle w:val="a5"/>
        </w:rPr>
        <w:footnoteRef/>
      </w:r>
      <w:r>
        <w:rPr>
          <w:rtl/>
        </w:rPr>
        <w:t xml:space="preserve"> </w:t>
      </w:r>
      <w:r>
        <w:rPr>
          <w:rFonts w:hint="cs"/>
          <w:rtl/>
        </w:rPr>
        <w:t xml:space="preserve">פרק קודם מצאנו "ויחל" אחר של נח. ויחל מלשון ציפייה, תוחלת לב, המתנה בחיל ומורא, יחזור העורב או לא? האמנם תם המבול? האם נתחיל מחדש? וכאן, "ויחל" שאכן התחיל </w:t>
      </w:r>
      <w:r w:rsidR="00257369">
        <w:rPr>
          <w:rFonts w:hint="cs"/>
          <w:rtl/>
        </w:rPr>
        <w:t xml:space="preserve">נח </w:t>
      </w:r>
      <w:r>
        <w:rPr>
          <w:rFonts w:hint="cs"/>
          <w:rtl/>
        </w:rPr>
        <w:t>לחדש פני אדמה וישוב</w:t>
      </w:r>
      <w:r w:rsidR="00257369">
        <w:rPr>
          <w:rFonts w:hint="eastAsia"/>
          <w:rtl/>
        </w:rPr>
        <w:t>ָ</w:t>
      </w:r>
      <w:r>
        <w:rPr>
          <w:rFonts w:hint="cs"/>
          <w:rtl/>
        </w:rPr>
        <w:t>ה</w:t>
      </w:r>
      <w:r w:rsidR="00257369">
        <w:rPr>
          <w:rFonts w:hint="eastAsia"/>
          <w:rtl/>
        </w:rPr>
        <w:t>ּ</w:t>
      </w:r>
      <w:r>
        <w:rPr>
          <w:rFonts w:hint="cs"/>
          <w:rtl/>
        </w:rPr>
        <w:t xml:space="preserve">. ויחל מלשון התחלה. </w:t>
      </w:r>
      <w:r w:rsidR="00257369">
        <w:rPr>
          <w:rFonts w:hint="cs"/>
          <w:rtl/>
        </w:rPr>
        <w:t xml:space="preserve">החיבור שאנו עושים איננו על פי כללי הדקדוק, "ויחל" לשוב העורב ותום המבול הוא משורש חי"ל </w:t>
      </w:r>
      <w:r w:rsidR="00257369">
        <w:rPr>
          <w:rtl/>
        </w:rPr>
        <w:t>–</w:t>
      </w:r>
      <w:r w:rsidR="00257369">
        <w:rPr>
          <w:rFonts w:hint="cs"/>
          <w:rtl/>
        </w:rPr>
        <w:t xml:space="preserve"> חיכה, המתין הוסיף. ואילו "ויחל" של איש האדמה, שהוא נושאנו, הוא משורש </w:t>
      </w:r>
      <w:proofErr w:type="spellStart"/>
      <w:r w:rsidR="00257369">
        <w:rPr>
          <w:rFonts w:hint="cs"/>
          <w:rtl/>
        </w:rPr>
        <w:t>חל"ל</w:t>
      </w:r>
      <w:proofErr w:type="spellEnd"/>
      <w:r w:rsidR="00257369">
        <w:rPr>
          <w:rFonts w:hint="cs"/>
          <w:rtl/>
        </w:rPr>
        <w:t xml:space="preserve"> </w:t>
      </w:r>
      <w:r w:rsidR="00257369">
        <w:rPr>
          <w:rtl/>
        </w:rPr>
        <w:t>–</w:t>
      </w:r>
      <w:r w:rsidR="00257369">
        <w:rPr>
          <w:rFonts w:hint="cs"/>
          <w:rtl/>
        </w:rPr>
        <w:t xml:space="preserve"> התחיל. אבל לא יכולנו שלא לחבר שני "ויחל" אלה</w:t>
      </w:r>
      <w:r w:rsidR="00B3559D">
        <w:rPr>
          <w:rFonts w:hint="cs"/>
          <w:rtl/>
        </w:rPr>
        <w:t>, אליהם ניתן אולי להוסיף גם את מי שמייחל ומצפה: "אוחילה לאל" ומבקש לרצות: "ויחל משה"</w:t>
      </w:r>
      <w:r w:rsidR="00257369">
        <w:rPr>
          <w:rFonts w:hint="cs"/>
          <w:rtl/>
        </w:rPr>
        <w:t>.</w:t>
      </w:r>
      <w:r w:rsidR="00B3559D">
        <w:rPr>
          <w:rFonts w:hint="cs"/>
          <w:rtl/>
        </w:rPr>
        <w:t xml:space="preserve"> ונחלה פני הדקדקנים שלא ישפטונו ברותחין. </w:t>
      </w:r>
    </w:p>
  </w:footnote>
  <w:footnote w:id="3">
    <w:p w:rsidR="009A42BD" w:rsidRDefault="009A42BD" w:rsidP="00B3559D">
      <w:pPr>
        <w:pStyle w:val="a3"/>
        <w:rPr>
          <w:rFonts w:hint="cs"/>
          <w:rtl/>
        </w:rPr>
      </w:pPr>
      <w:r>
        <w:rPr>
          <w:rStyle w:val="a5"/>
        </w:rPr>
        <w:footnoteRef/>
      </w:r>
      <w:r>
        <w:t xml:space="preserve"> </w:t>
      </w:r>
      <w:r>
        <w:rPr>
          <w:rFonts w:hint="cs"/>
          <w:rtl/>
        </w:rPr>
        <w:t xml:space="preserve"> </w:t>
      </w:r>
      <w:r>
        <w:rPr>
          <w:rFonts w:hint="cs"/>
          <w:rtl/>
        </w:rPr>
        <w:t>ומי לא מסכים עם רש"י? רמב"ן</w:t>
      </w:r>
      <w:r w:rsidR="00C60A4C">
        <w:rPr>
          <w:rFonts w:hint="cs"/>
          <w:rtl/>
        </w:rPr>
        <w:t>, שמפרש</w:t>
      </w:r>
      <w:r>
        <w:rPr>
          <w:rFonts w:hint="cs"/>
          <w:rtl/>
        </w:rPr>
        <w:t>: "איש האדמה - פירש רש"י אדוני האדמה ... ואינו כן, כי איש נעמי, לשון אישות, כמו איש ואשתו. ואחרים אמרו גדול האדמה וראשה ... אבל "איש האדמה" כמו אנשי העיר בעבור היותו דר בכל האדמה, לא בנה עיר ומדינה שיתייחס אליה, וכן איש שדה ... או שנתן לבו לעבוד את האדמה, לזרוע ולנטוע ... שכל נבדל לדבר יקרא כן". רש"י יכול לענות שאכן מצאנו קשר אישות בין הארץ ליושביה ועובדיה, כדברי הנביא ישעיהו פרק סב פסוק ד: "לא יאמר לך עוד עזובה ולארצך לא יאמר עוד שממה כי לך יקרא חפצי בה ולארצך בעולה כי חפץ ה' בך וארצך תבעל". רש"י שלא כרמב"ן היה עובד אדמה</w:t>
      </w:r>
      <w:r w:rsidR="00B3559D">
        <w:rPr>
          <w:rFonts w:hint="cs"/>
          <w:rtl/>
        </w:rPr>
        <w:t xml:space="preserve"> וחש בקשר המיוחד והמקומי של עובד האדמה עם אדמתו. רמב"ן לעומתו, מציג קשר ארצי כללי </w:t>
      </w:r>
      <w:r w:rsidR="00B3559D">
        <w:rPr>
          <w:rtl/>
        </w:rPr>
        <w:t>–</w:t>
      </w:r>
      <w:r w:rsidR="00B3559D">
        <w:rPr>
          <w:rFonts w:hint="cs"/>
          <w:rtl/>
        </w:rPr>
        <w:t xml:space="preserve"> איש שדר בכל מקום.</w:t>
      </w:r>
    </w:p>
  </w:footnote>
  <w:footnote w:id="4">
    <w:p w:rsidR="009A42BD" w:rsidRDefault="009A42BD">
      <w:pPr>
        <w:pStyle w:val="a3"/>
        <w:rPr>
          <w:rFonts w:hint="cs"/>
          <w:rtl/>
        </w:rPr>
      </w:pPr>
      <w:r>
        <w:rPr>
          <w:rStyle w:val="a5"/>
        </w:rPr>
        <w:footnoteRef/>
      </w:r>
      <w:r>
        <w:t xml:space="preserve"> </w:t>
      </w:r>
      <w:r>
        <w:rPr>
          <w:rFonts w:hint="cs"/>
          <w:rtl/>
        </w:rPr>
        <w:t xml:space="preserve"> </w:t>
      </w:r>
      <w:r>
        <w:rPr>
          <w:rFonts w:hint="cs"/>
          <w:rtl/>
        </w:rPr>
        <w:t xml:space="preserve">ובפירושו לבראשית פרק ה פסוק </w:t>
      </w:r>
      <w:proofErr w:type="spellStart"/>
      <w:r>
        <w:rPr>
          <w:rFonts w:hint="cs"/>
          <w:rtl/>
        </w:rPr>
        <w:t>כט</w:t>
      </w:r>
      <w:proofErr w:type="spellEnd"/>
      <w:r>
        <w:rPr>
          <w:rFonts w:hint="cs"/>
          <w:rtl/>
        </w:rPr>
        <w:t xml:space="preserve"> מוסיף אבן עזרא: "וחכמה גדולה היא עבודת האדמה. וספרים רבים חברו בה אנשי המחקר".</w:t>
      </w:r>
    </w:p>
  </w:footnote>
  <w:footnote w:id="5">
    <w:p w:rsidR="002E5EF3" w:rsidRDefault="002E5EF3">
      <w:pPr>
        <w:pStyle w:val="a3"/>
        <w:rPr>
          <w:rFonts w:hint="cs"/>
          <w:rtl/>
        </w:rPr>
      </w:pPr>
      <w:r>
        <w:rPr>
          <w:rStyle w:val="a5"/>
        </w:rPr>
        <w:footnoteRef/>
      </w:r>
      <w:r>
        <w:rPr>
          <w:rtl/>
        </w:rPr>
        <w:t xml:space="preserve"> </w:t>
      </w:r>
      <w:r>
        <w:rPr>
          <w:rFonts w:hint="cs"/>
          <w:rtl/>
        </w:rPr>
        <w:t>אדם הראשון כבר לא היה בחיים בעת הולדת נח, אבל הידיעה הזו נמסרה במסורת מאב לבן.</w:t>
      </w:r>
    </w:p>
  </w:footnote>
  <w:footnote w:id="6">
    <w:p w:rsidR="009A42BD" w:rsidRDefault="009A42BD" w:rsidP="00B3559D">
      <w:pPr>
        <w:pStyle w:val="a3"/>
        <w:rPr>
          <w:rFonts w:hint="cs"/>
          <w:rtl/>
        </w:rPr>
      </w:pPr>
      <w:r>
        <w:rPr>
          <w:rStyle w:val="a5"/>
        </w:rPr>
        <w:footnoteRef/>
      </w:r>
      <w:r>
        <w:t xml:space="preserve"> </w:t>
      </w:r>
      <w:r>
        <w:rPr>
          <w:rFonts w:hint="cs"/>
          <w:rtl/>
        </w:rPr>
        <w:t xml:space="preserve"> </w:t>
      </w:r>
      <w:r>
        <w:rPr>
          <w:rFonts w:hint="cs"/>
          <w:rtl/>
        </w:rPr>
        <w:t>נח מתקן את הקללה שנאמרה לאדם הראשון</w:t>
      </w:r>
      <w:r w:rsidR="00B3559D">
        <w:rPr>
          <w:rFonts w:hint="cs"/>
          <w:rtl/>
        </w:rPr>
        <w:t>:</w:t>
      </w:r>
      <w:r>
        <w:rPr>
          <w:rFonts w:hint="cs"/>
          <w:rtl/>
        </w:rPr>
        <w:t xml:space="preserve"> "ארורה האדמה בעבורך"</w:t>
      </w:r>
      <w:r w:rsidR="00B3559D">
        <w:rPr>
          <w:rFonts w:hint="cs"/>
          <w:rtl/>
        </w:rPr>
        <w:t xml:space="preserve"> ולא רק כחקלאי גרידא, אלא גם כאו</w:t>
      </w:r>
      <w:r w:rsidR="00B3559D">
        <w:rPr>
          <w:rFonts w:hint="eastAsia"/>
          <w:rtl/>
        </w:rPr>
        <w:t>ּ</w:t>
      </w:r>
      <w:r w:rsidR="00B3559D">
        <w:rPr>
          <w:rFonts w:hint="cs"/>
          <w:rtl/>
        </w:rPr>
        <w:t>מ</w:t>
      </w:r>
      <w:r w:rsidR="00B3559D">
        <w:rPr>
          <w:rFonts w:hint="eastAsia"/>
          <w:rtl/>
        </w:rPr>
        <w:t>ָ</w:t>
      </w:r>
      <w:r w:rsidR="00B3559D">
        <w:rPr>
          <w:rFonts w:hint="cs"/>
          <w:rtl/>
        </w:rPr>
        <w:t>ן וח</w:t>
      </w:r>
      <w:r w:rsidR="00B3559D">
        <w:rPr>
          <w:rFonts w:hint="eastAsia"/>
          <w:rtl/>
        </w:rPr>
        <w:t>ָ</w:t>
      </w:r>
      <w:r w:rsidR="00B3559D">
        <w:rPr>
          <w:rFonts w:hint="cs"/>
          <w:rtl/>
        </w:rPr>
        <w:t>ר</w:t>
      </w:r>
      <w:r w:rsidR="00B3559D">
        <w:rPr>
          <w:rFonts w:hint="eastAsia"/>
          <w:rtl/>
        </w:rPr>
        <w:t>ָ</w:t>
      </w:r>
      <w:r w:rsidR="00B3559D">
        <w:rPr>
          <w:rFonts w:hint="cs"/>
          <w:rtl/>
        </w:rPr>
        <w:t>ש המתקין כלים לעבודת האדמה</w:t>
      </w:r>
      <w:r>
        <w:rPr>
          <w:rFonts w:hint="cs"/>
          <w:rtl/>
        </w:rPr>
        <w:t xml:space="preserve">. כך, עוד הרבה לפני המבול. ולאחר המבול הוא נוטע כרם ומקבל ברכה והבטחה מהקב"ה שלא תהיה עוד השחתה ושסדרי הטבע, עליהם מבוססת עבודת איש האדמה, שוב לא ישתנו: "זרע וקציר ... וקיץ וחורף ... לא </w:t>
      </w:r>
      <w:proofErr w:type="spellStart"/>
      <w:r>
        <w:rPr>
          <w:rFonts w:hint="cs"/>
          <w:rtl/>
        </w:rPr>
        <w:t>ישבותו</w:t>
      </w:r>
      <w:proofErr w:type="spellEnd"/>
      <w:r>
        <w:rPr>
          <w:rFonts w:hint="cs"/>
          <w:rtl/>
        </w:rPr>
        <w:t>". ו</w:t>
      </w:r>
      <w:r w:rsidR="00B3559D">
        <w:rPr>
          <w:rFonts w:hint="cs"/>
          <w:rtl/>
        </w:rPr>
        <w:t xml:space="preserve">כמו </w:t>
      </w:r>
      <w:r>
        <w:rPr>
          <w:rFonts w:hint="cs"/>
          <w:rtl/>
        </w:rPr>
        <w:t xml:space="preserve">כן </w:t>
      </w:r>
      <w:r w:rsidR="00B3559D">
        <w:rPr>
          <w:rFonts w:hint="cs"/>
          <w:rtl/>
        </w:rPr>
        <w:t xml:space="preserve">גם </w:t>
      </w:r>
      <w:r>
        <w:rPr>
          <w:rFonts w:hint="cs"/>
          <w:rtl/>
        </w:rPr>
        <w:t>ברית הארץ והקשת בענן</w:t>
      </w:r>
      <w:r w:rsidR="008F48D3">
        <w:rPr>
          <w:rFonts w:hint="cs"/>
          <w:rtl/>
        </w:rPr>
        <w:t xml:space="preserve">. </w:t>
      </w:r>
      <w:r>
        <w:rPr>
          <w:rFonts w:hint="cs"/>
          <w:rtl/>
        </w:rPr>
        <w:t xml:space="preserve">ראה דברינו </w:t>
      </w:r>
      <w:hyperlink r:id="rId1" w:history="1">
        <w:r w:rsidR="008F48D3" w:rsidRPr="008F48D3">
          <w:rPr>
            <w:rStyle w:val="Hyperlink"/>
            <w:rFonts w:hint="cs"/>
            <w:rtl/>
          </w:rPr>
          <w:t>קשת בענן</w:t>
        </w:r>
      </w:hyperlink>
      <w:r w:rsidR="008F48D3">
        <w:rPr>
          <w:rFonts w:hint="cs"/>
          <w:rtl/>
        </w:rPr>
        <w:t xml:space="preserve"> וכן דברינו </w:t>
      </w:r>
      <w:hyperlink r:id="rId2" w:history="1">
        <w:r w:rsidR="008F48D3" w:rsidRPr="008F48D3">
          <w:rPr>
            <w:rStyle w:val="Hyperlink"/>
            <w:rFonts w:hint="cs"/>
            <w:rtl/>
          </w:rPr>
          <w:t xml:space="preserve">זרע וקציר וקיץ וחורף לא </w:t>
        </w:r>
        <w:proofErr w:type="spellStart"/>
        <w:r w:rsidR="008F48D3" w:rsidRPr="008F48D3">
          <w:rPr>
            <w:rStyle w:val="Hyperlink"/>
            <w:rFonts w:hint="cs"/>
            <w:rtl/>
          </w:rPr>
          <w:t>ישבותו</w:t>
        </w:r>
        <w:proofErr w:type="spellEnd"/>
      </w:hyperlink>
      <w:r w:rsidR="008F48D3">
        <w:rPr>
          <w:rFonts w:hint="cs"/>
          <w:rtl/>
        </w:rPr>
        <w:t xml:space="preserve"> בפרשת נח.</w:t>
      </w:r>
      <w:r>
        <w:rPr>
          <w:rFonts w:hint="cs"/>
          <w:rtl/>
        </w:rPr>
        <w:t xml:space="preserve"> </w:t>
      </w:r>
    </w:p>
  </w:footnote>
  <w:footnote w:id="7">
    <w:p w:rsidR="009A42BD" w:rsidRDefault="009A42BD" w:rsidP="00B3559D">
      <w:pPr>
        <w:pStyle w:val="a3"/>
        <w:rPr>
          <w:rFonts w:hint="cs"/>
          <w:rtl/>
        </w:rPr>
      </w:pPr>
      <w:r>
        <w:rPr>
          <w:rStyle w:val="a5"/>
        </w:rPr>
        <w:footnoteRef/>
      </w:r>
      <w:r>
        <w:t xml:space="preserve"> </w:t>
      </w:r>
      <w:r>
        <w:rPr>
          <w:rFonts w:hint="cs"/>
          <w:rtl/>
        </w:rPr>
        <w:t xml:space="preserve"> </w:t>
      </w:r>
      <w:r>
        <w:rPr>
          <w:rFonts w:hint="cs"/>
          <w:rtl/>
        </w:rPr>
        <w:t xml:space="preserve">איש אדמה כאן הוא לא באזכור חיובי, אבל עדיין הטענה המרכזית של המדרש היא לגבי נטיעת הכרם דווקא. נח איש האדמה לא רק מכניס חיות לתיבה כי אם גם צמחים (תוספת של המדרש שאינה מוזכרת במקרא כלל, יש צורך לשמר את הבוטניקה </w:t>
      </w:r>
      <w:r w:rsidR="00B3559D">
        <w:rPr>
          <w:rFonts w:hint="cs"/>
          <w:rtl/>
        </w:rPr>
        <w:t xml:space="preserve">והצמחיה </w:t>
      </w:r>
      <w:r>
        <w:rPr>
          <w:rFonts w:hint="cs"/>
          <w:rtl/>
        </w:rPr>
        <w:t>לא פחות מאשר את הזואולוגיה</w:t>
      </w:r>
      <w:r w:rsidR="00B3559D">
        <w:rPr>
          <w:rFonts w:hint="cs"/>
          <w:rtl/>
        </w:rPr>
        <w:t xml:space="preserve"> ובעלי החיים</w:t>
      </w:r>
      <w:r>
        <w:rPr>
          <w:rFonts w:hint="cs"/>
          <w:rtl/>
        </w:rPr>
        <w:t>). הוא טורח להכניס לתיבה כל מיני ייחורים ונטיעות על מנת לשוב ולחדש את עבודת האדמה מיד כש</w:t>
      </w:r>
      <w:r w:rsidR="00B3559D">
        <w:rPr>
          <w:rFonts w:hint="cs"/>
          <w:rtl/>
        </w:rPr>
        <w:t>ית</w:t>
      </w:r>
      <w:r>
        <w:rPr>
          <w:rFonts w:hint="cs"/>
          <w:rtl/>
        </w:rPr>
        <w:t xml:space="preserve">אפשר. הוא סמוך ובטוח שהאדמה לא תמחה במבול והיא תשוב ותפרח. וכך הוא אכן עושה כאשר הוא יוצא מן התיבה. אבל טענת המדרש היא למה דווקא כרם. ולא כרם לענבי מאכל, אלא כרם ליין שכידוע נגמר בכי רע.  </w:t>
      </w:r>
    </w:p>
  </w:footnote>
  <w:footnote w:id="8">
    <w:p w:rsidR="009A42BD" w:rsidRDefault="009A42BD" w:rsidP="00DB740C">
      <w:pPr>
        <w:pStyle w:val="a3"/>
        <w:rPr>
          <w:rFonts w:hint="cs"/>
          <w:rtl/>
        </w:rPr>
      </w:pPr>
      <w:r>
        <w:rPr>
          <w:rStyle w:val="a5"/>
        </w:rPr>
        <w:footnoteRef/>
      </w:r>
      <w:r>
        <w:t xml:space="preserve"> </w:t>
      </w:r>
      <w:r>
        <w:rPr>
          <w:rFonts w:hint="cs"/>
          <w:rtl/>
        </w:rPr>
        <w:t xml:space="preserve"> </w:t>
      </w:r>
      <w:r>
        <w:rPr>
          <w:rFonts w:hint="cs"/>
          <w:rtl/>
        </w:rPr>
        <w:t xml:space="preserve">בנוסחאות אחרות "תועלת". קין רצח את אחיו, נח השתכר ועוזיה סופו שנצטרע. כאן נראית בברור פחיתות עבודת האדמה, בעיקר אם יש בה "להיטות" ורואים בה חזות הכל: עבודת אדמה לשם עבודת אדמה, כפי שהמדרש אומר בהמשך "בורגר לשם </w:t>
      </w:r>
      <w:proofErr w:type="spellStart"/>
      <w:r>
        <w:rPr>
          <w:rFonts w:hint="cs"/>
          <w:rtl/>
        </w:rPr>
        <w:t>בורגרות</w:t>
      </w:r>
      <w:proofErr w:type="spellEnd"/>
      <w:r>
        <w:rPr>
          <w:rFonts w:hint="cs"/>
          <w:rtl/>
        </w:rPr>
        <w:t xml:space="preserve">". </w:t>
      </w:r>
      <w:r w:rsidR="00DB740C">
        <w:rPr>
          <w:rFonts w:hint="cs"/>
          <w:rtl/>
        </w:rPr>
        <w:t xml:space="preserve">ראה גם גמרא </w:t>
      </w:r>
      <w:r w:rsidR="00DB740C">
        <w:rPr>
          <w:rtl/>
        </w:rPr>
        <w:t xml:space="preserve">יבמות </w:t>
      </w:r>
      <w:proofErr w:type="spellStart"/>
      <w:r w:rsidR="00DB740C">
        <w:rPr>
          <w:rtl/>
        </w:rPr>
        <w:t>סג</w:t>
      </w:r>
      <w:proofErr w:type="spellEnd"/>
      <w:r w:rsidR="00DB740C">
        <w:rPr>
          <w:rtl/>
        </w:rPr>
        <w:t xml:space="preserve"> ע</w:t>
      </w:r>
      <w:r w:rsidR="00DB740C">
        <w:rPr>
          <w:rFonts w:hint="cs"/>
          <w:rtl/>
        </w:rPr>
        <w:t>"א: "</w:t>
      </w:r>
      <w:r w:rsidR="00DB740C">
        <w:rPr>
          <w:rtl/>
        </w:rPr>
        <w:t>אמר ר' אלעזר: אין לך אומנות פחותה מן הקרקע</w:t>
      </w:r>
      <w:r w:rsidR="00DB740C">
        <w:rPr>
          <w:rFonts w:hint="cs"/>
          <w:rtl/>
        </w:rPr>
        <w:t>". ושם בשבח המסחר בהשווא</w:t>
      </w:r>
      <w:r w:rsidR="00DB740C">
        <w:rPr>
          <w:rFonts w:hint="eastAsia"/>
          <w:rtl/>
        </w:rPr>
        <w:t>ה</w:t>
      </w:r>
      <w:r w:rsidR="00DB740C">
        <w:rPr>
          <w:rFonts w:hint="cs"/>
          <w:rtl/>
        </w:rPr>
        <w:t xml:space="preserve"> לעבודת האדמה</w:t>
      </w:r>
      <w:r w:rsidR="00DB740C">
        <w:rPr>
          <w:rtl/>
        </w:rPr>
        <w:t>,</w:t>
      </w:r>
      <w:r w:rsidR="00DB740C">
        <w:rPr>
          <w:rFonts w:hint="cs"/>
          <w:rtl/>
        </w:rPr>
        <w:t xml:space="preserve"> מה שאולי מוכיח על כלכלת זמן התלמוד</w:t>
      </w:r>
      <w:r w:rsidR="00B3559D">
        <w:rPr>
          <w:rFonts w:hint="cs"/>
          <w:rtl/>
        </w:rPr>
        <w:t xml:space="preserve"> והעיסוק המועדף כבר אז על אבותינו</w:t>
      </w:r>
      <w:r w:rsidR="00DB740C">
        <w:rPr>
          <w:rFonts w:hint="cs"/>
          <w:rtl/>
        </w:rPr>
        <w:t>.</w:t>
      </w:r>
    </w:p>
  </w:footnote>
  <w:footnote w:id="9">
    <w:p w:rsidR="009A42BD" w:rsidRDefault="009A42BD" w:rsidP="00B3559D">
      <w:pPr>
        <w:pStyle w:val="a3"/>
        <w:rPr>
          <w:rFonts w:hint="cs"/>
          <w:rtl/>
        </w:rPr>
      </w:pPr>
      <w:r>
        <w:rPr>
          <w:rStyle w:val="a5"/>
        </w:rPr>
        <w:footnoteRef/>
      </w:r>
      <w:r>
        <w:t xml:space="preserve"> </w:t>
      </w:r>
      <w:r>
        <w:rPr>
          <w:rFonts w:hint="cs"/>
          <w:rtl/>
        </w:rPr>
        <w:t xml:space="preserve"> </w:t>
      </w:r>
      <w:r>
        <w:rPr>
          <w:rFonts w:hint="cs"/>
          <w:rtl/>
        </w:rPr>
        <w:t xml:space="preserve">ומדרש מכילתא דרבי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w:t>
      </w:r>
      <w:proofErr w:type="spellStart"/>
      <w:r>
        <w:rPr>
          <w:rFonts w:hint="cs"/>
          <w:rtl/>
        </w:rPr>
        <w:t>יח</w:t>
      </w:r>
      <w:proofErr w:type="spellEnd"/>
      <w:r>
        <w:rPr>
          <w:rFonts w:hint="cs"/>
          <w:rtl/>
        </w:rPr>
        <w:t xml:space="preserve"> </w:t>
      </w:r>
      <w:proofErr w:type="spellStart"/>
      <w:r>
        <w:rPr>
          <w:rFonts w:hint="cs"/>
          <w:rtl/>
        </w:rPr>
        <w:t>כז</w:t>
      </w:r>
      <w:proofErr w:type="spellEnd"/>
      <w:r>
        <w:rPr>
          <w:rFonts w:hint="cs"/>
          <w:rtl/>
        </w:rPr>
        <w:t xml:space="preserve"> מוסיף גם את לוט: "ארבעה היו </w:t>
      </w:r>
      <w:proofErr w:type="spellStart"/>
      <w:r>
        <w:rPr>
          <w:rFonts w:hint="cs"/>
          <w:rtl/>
        </w:rPr>
        <w:t>לוהטין</w:t>
      </w:r>
      <w:proofErr w:type="spellEnd"/>
      <w:r>
        <w:rPr>
          <w:rFonts w:hint="cs"/>
          <w:rtl/>
        </w:rPr>
        <w:t xml:space="preserve"> אחר האדמה ולא נמצאו כראוי</w:t>
      </w:r>
      <w:r w:rsidR="00B3559D">
        <w:rPr>
          <w:rFonts w:hint="cs"/>
          <w:rtl/>
        </w:rPr>
        <w:t>:</w:t>
      </w:r>
      <w:r>
        <w:rPr>
          <w:rFonts w:hint="cs"/>
          <w:rtl/>
        </w:rPr>
        <w:t xml:space="preserve"> קין ונוח ולוט ועזיהו". הפסוק בלוט הוא: "וישא לוט את עיניו וירא את כל ככר הירדן", שנמשך אחר שפעת האדמה ועושרה של סדום.</w:t>
      </w:r>
    </w:p>
  </w:footnote>
  <w:footnote w:id="10">
    <w:p w:rsidR="009A42BD" w:rsidRDefault="009A42BD" w:rsidP="00B3559D">
      <w:pPr>
        <w:pStyle w:val="a3"/>
        <w:rPr>
          <w:rFonts w:hint="cs"/>
          <w:rtl/>
        </w:rPr>
      </w:pPr>
      <w:r>
        <w:rPr>
          <w:rStyle w:val="a5"/>
        </w:rPr>
        <w:footnoteRef/>
      </w:r>
      <w:r>
        <w:t xml:space="preserve"> </w:t>
      </w:r>
      <w:r>
        <w:rPr>
          <w:rFonts w:hint="cs"/>
          <w:rtl/>
        </w:rPr>
        <w:t xml:space="preserve"> </w:t>
      </w:r>
      <w:r>
        <w:rPr>
          <w:rFonts w:hint="cs"/>
          <w:rtl/>
        </w:rPr>
        <w:t xml:space="preserve">קין היה עובד האדמה הראשון ואימו קוראת לו "איש". יש קשר מעניין בין נח לקין, כולל קשר משפחתי (אישתו של נח היא לפי המדרש נעמה "אחות קין תובל" (ראה רמב"ן בראשית ד </w:t>
      </w:r>
      <w:proofErr w:type="spellStart"/>
      <w:r>
        <w:rPr>
          <w:rFonts w:hint="cs"/>
          <w:rtl/>
        </w:rPr>
        <w:t>כב</w:t>
      </w:r>
      <w:proofErr w:type="spellEnd"/>
      <w:r>
        <w:rPr>
          <w:rFonts w:hint="cs"/>
          <w:rtl/>
        </w:rPr>
        <w:t xml:space="preserve">) ותיקון החטא. וזה נושא נפרד </w:t>
      </w:r>
      <w:r w:rsidR="00B3559D">
        <w:rPr>
          <w:rFonts w:hint="cs"/>
          <w:rtl/>
        </w:rPr>
        <w:t>שיש להאריך בו בפעם אחרת.</w:t>
      </w:r>
      <w:r>
        <w:rPr>
          <w:rFonts w:hint="cs"/>
          <w:rtl/>
        </w:rPr>
        <w:t xml:space="preserve">  </w:t>
      </w:r>
    </w:p>
  </w:footnote>
  <w:footnote w:id="11">
    <w:p w:rsidR="009A42BD" w:rsidRDefault="009A42BD" w:rsidP="00362B30">
      <w:pPr>
        <w:pStyle w:val="a3"/>
        <w:rPr>
          <w:rFonts w:hint="cs"/>
          <w:rtl/>
        </w:rPr>
      </w:pPr>
      <w:r>
        <w:rPr>
          <w:rStyle w:val="a5"/>
        </w:rPr>
        <w:footnoteRef/>
      </w:r>
      <w:r>
        <w:t xml:space="preserve"> </w:t>
      </w:r>
      <w:r>
        <w:rPr>
          <w:rFonts w:hint="cs"/>
          <w:rtl/>
        </w:rPr>
        <w:t xml:space="preserve"> </w:t>
      </w:r>
      <w:r>
        <w:rPr>
          <w:rFonts w:hint="cs"/>
          <w:rtl/>
        </w:rPr>
        <w:t xml:space="preserve">על שכרותו של נח </w:t>
      </w:r>
      <w:hyperlink r:id="rId3" w:history="1">
        <w:r w:rsidRPr="008F48D3">
          <w:rPr>
            <w:rStyle w:val="Hyperlink"/>
            <w:rFonts w:hint="cs"/>
            <w:rtl/>
          </w:rPr>
          <w:t>ומדרשי שיכורים</w:t>
        </w:r>
      </w:hyperlink>
      <w:r>
        <w:rPr>
          <w:rFonts w:hint="cs"/>
          <w:rtl/>
        </w:rPr>
        <w:t xml:space="preserve"> </w:t>
      </w:r>
      <w:r w:rsidR="008F48D3">
        <w:rPr>
          <w:rFonts w:hint="cs"/>
          <w:rtl/>
        </w:rPr>
        <w:t>הרחבנו ב</w:t>
      </w:r>
      <w:r>
        <w:rPr>
          <w:rFonts w:hint="cs"/>
          <w:rtl/>
        </w:rPr>
        <w:t>פורים</w:t>
      </w:r>
      <w:r w:rsidR="008F48D3">
        <w:rPr>
          <w:rFonts w:hint="cs"/>
          <w:rtl/>
        </w:rPr>
        <w:t xml:space="preserve">. </w:t>
      </w:r>
      <w:r>
        <w:rPr>
          <w:rFonts w:hint="cs"/>
          <w:rtl/>
        </w:rPr>
        <w:t xml:space="preserve">ראה </w:t>
      </w:r>
      <w:proofErr w:type="spellStart"/>
      <w:r>
        <w:rPr>
          <w:rFonts w:hint="cs"/>
          <w:rtl/>
        </w:rPr>
        <w:t>תנחומא</w:t>
      </w:r>
      <w:proofErr w:type="spellEnd"/>
      <w:r>
        <w:rPr>
          <w:rFonts w:hint="cs"/>
          <w:rtl/>
        </w:rPr>
        <w:t xml:space="preserve"> </w:t>
      </w:r>
      <w:proofErr w:type="spellStart"/>
      <w:r w:rsidR="00362B30">
        <w:rPr>
          <w:rFonts w:hint="cs"/>
          <w:rtl/>
        </w:rPr>
        <w:t>יג</w:t>
      </w:r>
      <w:proofErr w:type="spellEnd"/>
      <w:r w:rsidR="00362B30">
        <w:rPr>
          <w:rFonts w:hint="cs"/>
          <w:rtl/>
        </w:rPr>
        <w:t xml:space="preserve"> </w:t>
      </w:r>
      <w:r>
        <w:rPr>
          <w:rFonts w:hint="cs"/>
          <w:rtl/>
        </w:rPr>
        <w:t>בפרשתנו: "שלשה נזקקו לאדמה ונעשו חולין, אלו הן</w:t>
      </w:r>
      <w:r w:rsidR="00835667">
        <w:rPr>
          <w:rFonts w:hint="cs"/>
          <w:rtl/>
        </w:rPr>
        <w:t>:</w:t>
      </w:r>
      <w:r>
        <w:rPr>
          <w:rFonts w:hint="cs"/>
          <w:rtl/>
        </w:rPr>
        <w:t xml:space="preserve"> קין נח ועוזיה</w:t>
      </w:r>
      <w:r w:rsidR="00835667">
        <w:rPr>
          <w:rFonts w:hint="cs"/>
          <w:rtl/>
        </w:rPr>
        <w:t>.</w:t>
      </w:r>
      <w:r>
        <w:rPr>
          <w:rFonts w:hint="cs"/>
          <w:rtl/>
        </w:rPr>
        <w:t xml:space="preserve"> קין </w:t>
      </w:r>
      <w:proofErr w:type="spellStart"/>
      <w:r>
        <w:rPr>
          <w:rFonts w:hint="cs"/>
          <w:rtl/>
        </w:rPr>
        <w:t>דכתיב</w:t>
      </w:r>
      <w:proofErr w:type="spellEnd"/>
      <w:r w:rsidR="00835667">
        <w:rPr>
          <w:rFonts w:hint="cs"/>
          <w:rtl/>
        </w:rPr>
        <w:t>:</w:t>
      </w:r>
      <w:r>
        <w:rPr>
          <w:rFonts w:hint="cs"/>
          <w:rtl/>
        </w:rPr>
        <w:t xml:space="preserve"> וקין היה עובד אדמה (בראשית ד) </w:t>
      </w:r>
      <w:r w:rsidR="00835667">
        <w:rPr>
          <w:rFonts w:hint="cs"/>
          <w:rtl/>
        </w:rPr>
        <w:t>-</w:t>
      </w:r>
      <w:r>
        <w:rPr>
          <w:rFonts w:hint="cs"/>
          <w:rtl/>
        </w:rPr>
        <w:t>מה כתיב</w:t>
      </w:r>
      <w:r w:rsidR="00835667">
        <w:rPr>
          <w:rFonts w:hint="cs"/>
          <w:rtl/>
        </w:rPr>
        <w:t>:</w:t>
      </w:r>
      <w:r>
        <w:rPr>
          <w:rFonts w:hint="cs"/>
          <w:rtl/>
        </w:rPr>
        <w:t xml:space="preserve"> נע ונד תהיה בארץ</w:t>
      </w:r>
      <w:r w:rsidR="00835667">
        <w:rPr>
          <w:rFonts w:hint="cs"/>
          <w:rtl/>
        </w:rPr>
        <w:t>.</w:t>
      </w:r>
      <w:r>
        <w:rPr>
          <w:rFonts w:hint="cs"/>
          <w:rtl/>
        </w:rPr>
        <w:t xml:space="preserve"> נח </w:t>
      </w:r>
      <w:proofErr w:type="spellStart"/>
      <w:r>
        <w:rPr>
          <w:rFonts w:hint="cs"/>
          <w:rtl/>
        </w:rPr>
        <w:t>דכתיב</w:t>
      </w:r>
      <w:proofErr w:type="spellEnd"/>
      <w:r w:rsidR="00835667">
        <w:rPr>
          <w:rFonts w:hint="cs"/>
          <w:rtl/>
        </w:rPr>
        <w:t>:</w:t>
      </w:r>
      <w:r>
        <w:rPr>
          <w:rFonts w:hint="cs"/>
          <w:rtl/>
        </w:rPr>
        <w:t xml:space="preserve"> ויחל נח איש האדמה ויטע כרם </w:t>
      </w:r>
      <w:r w:rsidR="00835667">
        <w:rPr>
          <w:rtl/>
        </w:rPr>
        <w:t>–</w:t>
      </w:r>
      <w:r w:rsidR="00835667">
        <w:rPr>
          <w:rFonts w:hint="cs"/>
          <w:rtl/>
        </w:rPr>
        <w:t xml:space="preserve"> </w:t>
      </w:r>
      <w:r>
        <w:rPr>
          <w:rFonts w:hint="cs"/>
          <w:rtl/>
        </w:rPr>
        <w:t>ונתבזה</w:t>
      </w:r>
      <w:r w:rsidR="00835667">
        <w:rPr>
          <w:rFonts w:hint="cs"/>
          <w:rtl/>
        </w:rPr>
        <w:t>.</w:t>
      </w:r>
      <w:r>
        <w:rPr>
          <w:rFonts w:hint="cs"/>
          <w:rtl/>
        </w:rPr>
        <w:t xml:space="preserve"> </w:t>
      </w:r>
      <w:proofErr w:type="spellStart"/>
      <w:r>
        <w:rPr>
          <w:rFonts w:hint="cs"/>
          <w:rtl/>
        </w:rPr>
        <w:t>וישת</w:t>
      </w:r>
      <w:proofErr w:type="spellEnd"/>
      <w:r>
        <w:rPr>
          <w:rFonts w:hint="cs"/>
          <w:rtl/>
        </w:rPr>
        <w:t xml:space="preserve"> מן היין </w:t>
      </w:r>
      <w:r w:rsidR="00835667">
        <w:rPr>
          <w:rFonts w:hint="cs"/>
          <w:rtl/>
        </w:rPr>
        <w:t xml:space="preserve">- </w:t>
      </w:r>
      <w:r>
        <w:rPr>
          <w:rFonts w:hint="cs"/>
          <w:rtl/>
        </w:rPr>
        <w:t>אמרו חכמים</w:t>
      </w:r>
      <w:r w:rsidR="00835667">
        <w:rPr>
          <w:rFonts w:hint="cs"/>
          <w:rtl/>
        </w:rPr>
        <w:t>:</w:t>
      </w:r>
      <w:r>
        <w:rPr>
          <w:rFonts w:hint="cs"/>
          <w:rtl/>
        </w:rPr>
        <w:t xml:space="preserve"> בו ביום נטע</w:t>
      </w:r>
      <w:r w:rsidR="00835667">
        <w:rPr>
          <w:rFonts w:hint="cs"/>
          <w:rtl/>
        </w:rPr>
        <w:t>,</w:t>
      </w:r>
      <w:r>
        <w:rPr>
          <w:rFonts w:hint="cs"/>
          <w:rtl/>
        </w:rPr>
        <w:t xml:space="preserve"> בו ביום עשה פירות</w:t>
      </w:r>
      <w:r w:rsidR="00835667">
        <w:rPr>
          <w:rFonts w:hint="cs"/>
          <w:rtl/>
        </w:rPr>
        <w:t>,</w:t>
      </w:r>
      <w:r>
        <w:rPr>
          <w:rFonts w:hint="cs"/>
          <w:rtl/>
        </w:rPr>
        <w:t xml:space="preserve"> בו ביום ב</w:t>
      </w:r>
      <w:r w:rsidR="00835667">
        <w:rPr>
          <w:rFonts w:hint="eastAsia"/>
          <w:rtl/>
        </w:rPr>
        <w:t>ָּ</w:t>
      </w:r>
      <w:r>
        <w:rPr>
          <w:rFonts w:hint="cs"/>
          <w:rtl/>
        </w:rPr>
        <w:t>צ</w:t>
      </w:r>
      <w:r w:rsidR="00835667">
        <w:rPr>
          <w:rFonts w:hint="eastAsia"/>
          <w:rtl/>
        </w:rPr>
        <w:t>ָ</w:t>
      </w:r>
      <w:r>
        <w:rPr>
          <w:rFonts w:hint="cs"/>
          <w:rtl/>
        </w:rPr>
        <w:t>ר</w:t>
      </w:r>
      <w:r w:rsidR="00835667">
        <w:rPr>
          <w:rFonts w:hint="cs"/>
          <w:rtl/>
        </w:rPr>
        <w:t>,</w:t>
      </w:r>
      <w:r>
        <w:rPr>
          <w:rFonts w:hint="cs"/>
          <w:rtl/>
        </w:rPr>
        <w:t xml:space="preserve"> בו ביום ד</w:t>
      </w:r>
      <w:r w:rsidR="00835667">
        <w:rPr>
          <w:rFonts w:hint="eastAsia"/>
          <w:rtl/>
        </w:rPr>
        <w:t>ָ</w:t>
      </w:r>
      <w:r>
        <w:rPr>
          <w:rFonts w:hint="cs"/>
          <w:rtl/>
        </w:rPr>
        <w:t>ר</w:t>
      </w:r>
      <w:r w:rsidR="00835667">
        <w:rPr>
          <w:rFonts w:hint="eastAsia"/>
          <w:rtl/>
        </w:rPr>
        <w:t>ָ</w:t>
      </w:r>
      <w:r>
        <w:rPr>
          <w:rFonts w:hint="cs"/>
          <w:rtl/>
        </w:rPr>
        <w:t>ך</w:t>
      </w:r>
      <w:r w:rsidR="00835667">
        <w:rPr>
          <w:rFonts w:hint="cs"/>
          <w:rtl/>
        </w:rPr>
        <w:t>,</w:t>
      </w:r>
      <w:r>
        <w:rPr>
          <w:rFonts w:hint="cs"/>
          <w:rtl/>
        </w:rPr>
        <w:t xml:space="preserve"> בו ביום שתה</w:t>
      </w:r>
      <w:r w:rsidR="00835667">
        <w:rPr>
          <w:rFonts w:hint="cs"/>
          <w:rtl/>
        </w:rPr>
        <w:t>,</w:t>
      </w:r>
      <w:r>
        <w:rPr>
          <w:rFonts w:hint="cs"/>
          <w:rtl/>
        </w:rPr>
        <w:t xml:space="preserve"> בו ביום נשתכר</w:t>
      </w:r>
      <w:r w:rsidR="00835667">
        <w:rPr>
          <w:rFonts w:hint="cs"/>
          <w:rtl/>
        </w:rPr>
        <w:t>,</w:t>
      </w:r>
      <w:r>
        <w:rPr>
          <w:rFonts w:hint="cs"/>
          <w:rtl/>
        </w:rPr>
        <w:t xml:space="preserve"> בו ביום נתגלה קלונו</w:t>
      </w:r>
      <w:r w:rsidR="00835667">
        <w:rPr>
          <w:rFonts w:hint="cs"/>
          <w:rtl/>
        </w:rPr>
        <w:t xml:space="preserve">. אמרו </w:t>
      </w:r>
      <w:r>
        <w:rPr>
          <w:rFonts w:hint="cs"/>
          <w:rtl/>
        </w:rPr>
        <w:t>רז"ל</w:t>
      </w:r>
      <w:r w:rsidR="00835667">
        <w:rPr>
          <w:rFonts w:hint="cs"/>
          <w:rtl/>
        </w:rPr>
        <w:t>:</w:t>
      </w:r>
      <w:r>
        <w:rPr>
          <w:rFonts w:hint="cs"/>
          <w:rtl/>
        </w:rPr>
        <w:t xml:space="preserve"> כשבא נח </w:t>
      </w:r>
      <w:proofErr w:type="spellStart"/>
      <w:r>
        <w:rPr>
          <w:rFonts w:hint="cs"/>
          <w:rtl/>
        </w:rPr>
        <w:t>ליטע</w:t>
      </w:r>
      <w:proofErr w:type="spellEnd"/>
      <w:r>
        <w:rPr>
          <w:rFonts w:hint="cs"/>
          <w:rtl/>
        </w:rPr>
        <w:t xml:space="preserve"> כרם</w:t>
      </w:r>
      <w:r w:rsidR="00835667">
        <w:rPr>
          <w:rFonts w:hint="cs"/>
          <w:rtl/>
        </w:rPr>
        <w:t>,</w:t>
      </w:r>
      <w:r>
        <w:rPr>
          <w:rFonts w:hint="cs"/>
          <w:rtl/>
        </w:rPr>
        <w:t xml:space="preserve"> בא שטן ועמד לפניו</w:t>
      </w:r>
      <w:r w:rsidR="00835667">
        <w:rPr>
          <w:rFonts w:hint="cs"/>
          <w:rtl/>
        </w:rPr>
        <w:t>.</w:t>
      </w:r>
      <w:r>
        <w:rPr>
          <w:rFonts w:hint="cs"/>
          <w:rtl/>
        </w:rPr>
        <w:t xml:space="preserve"> א"ל</w:t>
      </w:r>
      <w:r w:rsidR="00835667">
        <w:rPr>
          <w:rFonts w:hint="cs"/>
          <w:rtl/>
        </w:rPr>
        <w:t>:</w:t>
      </w:r>
      <w:r>
        <w:rPr>
          <w:rFonts w:hint="cs"/>
          <w:rtl/>
        </w:rPr>
        <w:t xml:space="preserve"> מה אתה נוטע</w:t>
      </w:r>
      <w:r w:rsidR="00835667">
        <w:rPr>
          <w:rFonts w:hint="cs"/>
          <w:rtl/>
        </w:rPr>
        <w:t>?</w:t>
      </w:r>
      <w:r>
        <w:rPr>
          <w:rFonts w:hint="cs"/>
          <w:rtl/>
        </w:rPr>
        <w:t xml:space="preserve"> א"ל</w:t>
      </w:r>
      <w:r w:rsidR="00835667">
        <w:rPr>
          <w:rFonts w:hint="cs"/>
          <w:rtl/>
        </w:rPr>
        <w:t>:</w:t>
      </w:r>
      <w:r>
        <w:rPr>
          <w:rFonts w:hint="cs"/>
          <w:rtl/>
        </w:rPr>
        <w:t xml:space="preserve"> כרם, א"ל</w:t>
      </w:r>
      <w:r w:rsidR="00835667">
        <w:rPr>
          <w:rFonts w:hint="cs"/>
          <w:rtl/>
        </w:rPr>
        <w:t>:</w:t>
      </w:r>
      <w:r>
        <w:rPr>
          <w:rFonts w:hint="cs"/>
          <w:rtl/>
        </w:rPr>
        <w:t xml:space="preserve"> מה טיבו</w:t>
      </w:r>
      <w:r w:rsidR="00835667">
        <w:rPr>
          <w:rFonts w:hint="cs"/>
          <w:rtl/>
        </w:rPr>
        <w:t>? -</w:t>
      </w:r>
      <w:r>
        <w:rPr>
          <w:rFonts w:hint="cs"/>
          <w:rtl/>
        </w:rPr>
        <w:t xml:space="preserve"> פירותיו מתוקים בין לחים בין יבשים </w:t>
      </w:r>
      <w:proofErr w:type="spellStart"/>
      <w:r>
        <w:rPr>
          <w:rFonts w:hint="cs"/>
          <w:rtl/>
        </w:rPr>
        <w:t>ועושין</w:t>
      </w:r>
      <w:proofErr w:type="spellEnd"/>
      <w:r>
        <w:rPr>
          <w:rFonts w:hint="cs"/>
          <w:rtl/>
        </w:rPr>
        <w:t xml:space="preserve"> מהן יין המשמח לבבות</w:t>
      </w:r>
      <w:r w:rsidR="00835667">
        <w:rPr>
          <w:rFonts w:hint="cs"/>
          <w:rtl/>
        </w:rPr>
        <w:t>,</w:t>
      </w:r>
      <w:r>
        <w:rPr>
          <w:rFonts w:hint="cs"/>
          <w:rtl/>
        </w:rPr>
        <w:t xml:space="preserve"> </w:t>
      </w:r>
      <w:proofErr w:type="spellStart"/>
      <w:r>
        <w:rPr>
          <w:rFonts w:hint="cs"/>
          <w:rtl/>
        </w:rPr>
        <w:t>דכתיב</w:t>
      </w:r>
      <w:proofErr w:type="spellEnd"/>
      <w:r w:rsidR="00835667">
        <w:rPr>
          <w:rFonts w:hint="cs"/>
          <w:rtl/>
        </w:rPr>
        <w:t>:</w:t>
      </w:r>
      <w:r>
        <w:rPr>
          <w:rFonts w:hint="cs"/>
          <w:rtl/>
        </w:rPr>
        <w:t xml:space="preserve"> ויין ישמח לבב אנוש (תהלים קד)</w:t>
      </w:r>
      <w:r w:rsidR="00835667">
        <w:rPr>
          <w:rFonts w:hint="cs"/>
          <w:rtl/>
        </w:rPr>
        <w:t>.</w:t>
      </w:r>
      <w:r>
        <w:rPr>
          <w:rFonts w:hint="cs"/>
          <w:rtl/>
        </w:rPr>
        <w:t xml:space="preserve"> א"ל שטן</w:t>
      </w:r>
      <w:r w:rsidR="00835667">
        <w:rPr>
          <w:rFonts w:hint="cs"/>
          <w:rtl/>
        </w:rPr>
        <w:t>:</w:t>
      </w:r>
      <w:r>
        <w:rPr>
          <w:rFonts w:hint="cs"/>
          <w:rtl/>
        </w:rPr>
        <w:t xml:space="preserve"> ב</w:t>
      </w:r>
      <w:r w:rsidR="00835667">
        <w:rPr>
          <w:rFonts w:hint="cs"/>
          <w:rtl/>
        </w:rPr>
        <w:t>ו</w:t>
      </w:r>
      <w:r>
        <w:rPr>
          <w:rFonts w:hint="cs"/>
          <w:rtl/>
        </w:rPr>
        <w:t>א ונשתתף שנינו בכרם זה</w:t>
      </w:r>
      <w:r w:rsidR="00835667">
        <w:rPr>
          <w:rFonts w:hint="cs"/>
          <w:rtl/>
        </w:rPr>
        <w:t>.</w:t>
      </w:r>
      <w:r>
        <w:rPr>
          <w:rFonts w:hint="cs"/>
          <w:rtl/>
        </w:rPr>
        <w:t xml:space="preserve"> א"ל</w:t>
      </w:r>
      <w:r w:rsidR="00835667">
        <w:rPr>
          <w:rFonts w:hint="cs"/>
          <w:rtl/>
        </w:rPr>
        <w:t>:</w:t>
      </w:r>
      <w:r>
        <w:rPr>
          <w:rFonts w:hint="cs"/>
          <w:rtl/>
        </w:rPr>
        <w:t xml:space="preserve"> לחיי</w:t>
      </w:r>
      <w:r w:rsidR="00835667">
        <w:rPr>
          <w:rFonts w:hint="cs"/>
          <w:rtl/>
        </w:rPr>
        <w:t>.</w:t>
      </w:r>
      <w:r>
        <w:rPr>
          <w:rFonts w:hint="cs"/>
          <w:rtl/>
        </w:rPr>
        <w:t xml:space="preserve"> מה עשה שטן</w:t>
      </w:r>
      <w:r w:rsidR="00835667">
        <w:rPr>
          <w:rFonts w:hint="cs"/>
          <w:rtl/>
        </w:rPr>
        <w:t>?</w:t>
      </w:r>
      <w:r>
        <w:rPr>
          <w:rFonts w:hint="cs"/>
          <w:rtl/>
        </w:rPr>
        <w:t xml:space="preserve"> הביא כבש והרגו תחת הגפן, אח"כ הביא ארי והרגו, ואח"כ הביא חזיר והרגו, ואח"כ הביא קוף והרגו תחת הכרם והטיפו דמן באותו הכרם והשקוהו מדמיהן</w:t>
      </w:r>
      <w:r w:rsidR="00835667">
        <w:rPr>
          <w:rFonts w:hint="cs"/>
          <w:rtl/>
        </w:rPr>
        <w:t>.</w:t>
      </w:r>
      <w:r>
        <w:rPr>
          <w:rFonts w:hint="cs"/>
          <w:rtl/>
        </w:rPr>
        <w:t xml:space="preserve"> רמז לו שקודם שישתה אדם מן היין הרי הוא תם ככבש זו שאינה יודעת כלום וכרחל לפני </w:t>
      </w:r>
      <w:proofErr w:type="spellStart"/>
      <w:r>
        <w:rPr>
          <w:rFonts w:hint="cs"/>
          <w:rtl/>
        </w:rPr>
        <w:t>גוזזיה</w:t>
      </w:r>
      <w:proofErr w:type="spellEnd"/>
      <w:r>
        <w:rPr>
          <w:rFonts w:hint="cs"/>
          <w:rtl/>
        </w:rPr>
        <w:t xml:space="preserve"> נאלמה</w:t>
      </w:r>
      <w:r w:rsidR="00835667">
        <w:rPr>
          <w:rFonts w:hint="cs"/>
          <w:rtl/>
        </w:rPr>
        <w:t>.</w:t>
      </w:r>
      <w:r>
        <w:rPr>
          <w:rFonts w:hint="cs"/>
          <w:rtl/>
        </w:rPr>
        <w:t xml:space="preserve"> שתה כהוגן</w:t>
      </w:r>
      <w:r w:rsidR="00835667">
        <w:rPr>
          <w:rFonts w:hint="cs"/>
          <w:rtl/>
        </w:rPr>
        <w:t>,</w:t>
      </w:r>
      <w:r>
        <w:rPr>
          <w:rFonts w:hint="cs"/>
          <w:rtl/>
        </w:rPr>
        <w:t xml:space="preserve"> הרי הוא גבור כארי ואומר אין כמותו בעולם</w:t>
      </w:r>
      <w:r w:rsidR="00835667">
        <w:rPr>
          <w:rFonts w:hint="cs"/>
          <w:rtl/>
        </w:rPr>
        <w:t>.</w:t>
      </w:r>
      <w:r>
        <w:rPr>
          <w:rFonts w:hint="cs"/>
          <w:rtl/>
        </w:rPr>
        <w:t xml:space="preserve"> כיון ששתה יותר </w:t>
      </w:r>
      <w:proofErr w:type="spellStart"/>
      <w:r>
        <w:rPr>
          <w:rFonts w:hint="cs"/>
          <w:rtl/>
        </w:rPr>
        <w:t>מדאי</w:t>
      </w:r>
      <w:proofErr w:type="spellEnd"/>
      <w:r w:rsidR="00835667">
        <w:rPr>
          <w:rFonts w:hint="cs"/>
          <w:rtl/>
        </w:rPr>
        <w:t>,</w:t>
      </w:r>
      <w:r>
        <w:rPr>
          <w:rFonts w:hint="cs"/>
          <w:rtl/>
        </w:rPr>
        <w:t xml:space="preserve"> נעשה כחזיר מתלכלך במי רגלים ובדבר אחר נשתכר נעשה כקוף עומד ומרקד ומשחק ומוציא לפני הכל נבלות הפה ואינו יודע מה יעשה, וכל זה אירע לנח הצדיק מה נח הצדיק שהקב"ה פירש שבחו כך, שאר בני אדם על אחת כמה וכמה".</w:t>
      </w:r>
    </w:p>
  </w:footnote>
  <w:footnote w:id="12">
    <w:p w:rsidR="009A42BD" w:rsidRDefault="009A42BD" w:rsidP="00FB320D">
      <w:pPr>
        <w:pStyle w:val="a3"/>
        <w:rPr>
          <w:rFonts w:hint="cs"/>
          <w:rtl/>
        </w:rPr>
      </w:pPr>
      <w:r>
        <w:rPr>
          <w:rStyle w:val="a5"/>
        </w:rPr>
        <w:footnoteRef/>
      </w:r>
      <w:r>
        <w:t xml:space="preserve"> </w:t>
      </w:r>
      <w:r>
        <w:rPr>
          <w:rFonts w:hint="cs"/>
          <w:rtl/>
        </w:rPr>
        <w:t xml:space="preserve"> </w:t>
      </w:r>
      <w:r>
        <w:rPr>
          <w:rFonts w:hint="cs"/>
          <w:rtl/>
        </w:rPr>
        <w:t xml:space="preserve">על להיטותו של עוזיה לאדמה וסופו </w:t>
      </w:r>
      <w:proofErr w:type="spellStart"/>
      <w:r>
        <w:rPr>
          <w:rFonts w:hint="cs"/>
          <w:rtl/>
        </w:rPr>
        <w:t>שנצטרע</w:t>
      </w:r>
      <w:proofErr w:type="spellEnd"/>
      <w:r>
        <w:rPr>
          <w:rFonts w:hint="cs"/>
          <w:rtl/>
        </w:rPr>
        <w:t xml:space="preserve">, ראה </w:t>
      </w:r>
      <w:r w:rsidR="00FB320D">
        <w:rPr>
          <w:rFonts w:hint="cs"/>
          <w:rtl/>
        </w:rPr>
        <w:t xml:space="preserve">שוב </w:t>
      </w:r>
      <w:r>
        <w:rPr>
          <w:rFonts w:hint="cs"/>
          <w:rtl/>
        </w:rPr>
        <w:t xml:space="preserve">מדרש </w:t>
      </w:r>
      <w:proofErr w:type="spellStart"/>
      <w:r>
        <w:rPr>
          <w:rFonts w:hint="cs"/>
          <w:rtl/>
        </w:rPr>
        <w:t>תנחומא</w:t>
      </w:r>
      <w:proofErr w:type="spellEnd"/>
      <w:r>
        <w:rPr>
          <w:rFonts w:hint="cs"/>
          <w:rtl/>
        </w:rPr>
        <w:t xml:space="preserve"> בפרשתנו סימן </w:t>
      </w:r>
      <w:proofErr w:type="spellStart"/>
      <w:r>
        <w:rPr>
          <w:rFonts w:hint="cs"/>
          <w:rtl/>
        </w:rPr>
        <w:t>יג</w:t>
      </w:r>
      <w:proofErr w:type="spellEnd"/>
      <w:r>
        <w:rPr>
          <w:rFonts w:hint="cs"/>
          <w:rtl/>
        </w:rPr>
        <w:t>: "בעוזיה כתיב</w:t>
      </w:r>
      <w:r w:rsidR="00FB320D">
        <w:rPr>
          <w:rFonts w:hint="cs"/>
          <w:rtl/>
        </w:rPr>
        <w:t>:</w:t>
      </w:r>
      <w:r>
        <w:rPr>
          <w:rFonts w:hint="cs"/>
          <w:rtl/>
        </w:rPr>
        <w:t xml:space="preserve"> כי אוהב אדמה היה, שהיה מלך והפקיר עצמו לאדמה ולא נזקק לתורה. יום אחד נזקק לבית הועד. אמר להם: במה אתם </w:t>
      </w:r>
      <w:proofErr w:type="spellStart"/>
      <w:r>
        <w:rPr>
          <w:rFonts w:hint="cs"/>
          <w:rtl/>
        </w:rPr>
        <w:t>עוסקין</w:t>
      </w:r>
      <w:proofErr w:type="spellEnd"/>
      <w:r>
        <w:rPr>
          <w:rFonts w:hint="cs"/>
          <w:rtl/>
        </w:rPr>
        <w:t xml:space="preserve">? אמרו לו: ב"הזר הקרב יומת". אמר להם עוזיה: הקב"ה מלך ואני מלך, נאה למלך לשמש פני מלך ולהקטיר לפניו. מיד, "ויבא אל היכל ה' להקטיר על מזבח הקטרת, ויבא אחריו עזריה הכהן ועמו כהנים לה' שמונים בני חיל" - וכלם מפרחי כהונה </w:t>
      </w:r>
      <w:r>
        <w:rPr>
          <w:rtl/>
        </w:rPr>
        <w:t>–</w:t>
      </w:r>
      <w:r>
        <w:rPr>
          <w:rFonts w:hint="cs"/>
          <w:rtl/>
        </w:rPr>
        <w:t xml:space="preserve"> "ויאמרו לו לא לך עוזיהו להקטיר לה' כי לכהנים בני אהרן המוקדשים להקטיר צא מן המקדש כי מעלת" - ולזה יצא עליו קצף מלפני ה'. מיד "ויזעף עוזיהו ובידו מקטרת להקטיר ובזעפו עם הכהנים והצרעת זרחה במצחו". באותה שעה נבקע ההיכל הילך והילך י"ב על י"ב מיל </w:t>
      </w:r>
      <w:r>
        <w:rPr>
          <w:rtl/>
        </w:rPr>
        <w:t>–</w:t>
      </w:r>
      <w:r>
        <w:rPr>
          <w:rFonts w:hint="cs"/>
          <w:rtl/>
        </w:rPr>
        <w:t xml:space="preserve"> "ויבהילוהו משם וגם הוא נדחף לצאת כי נגעו ה'". מי גרם לו זו? שבטל מן התורה והפקיר עצמו לאדמה". המדרש נשען על פרק </w:t>
      </w:r>
      <w:proofErr w:type="spellStart"/>
      <w:r>
        <w:rPr>
          <w:rFonts w:hint="cs"/>
          <w:rtl/>
        </w:rPr>
        <w:t>כו</w:t>
      </w:r>
      <w:proofErr w:type="spellEnd"/>
      <w:r>
        <w:rPr>
          <w:rFonts w:hint="cs"/>
          <w:rtl/>
        </w:rPr>
        <w:t xml:space="preserve"> בדברי הימים ב, בו מסופר בהרחבה על עוזיה המלך שתחילתו טוב וסופו רע</w:t>
      </w:r>
      <w:r w:rsidR="00FB320D">
        <w:rPr>
          <w:rFonts w:hint="cs"/>
          <w:rtl/>
        </w:rPr>
        <w:t xml:space="preserve"> (בדומה ליואש הוא יהואש המלך)</w:t>
      </w:r>
      <w:r>
        <w:rPr>
          <w:rFonts w:hint="cs"/>
          <w:rtl/>
        </w:rPr>
        <w:t>. תרומת המדרש היא בקישור מעשי הבנייה והפיתוח העירוני והכפרי של עוזיה עם נ</w:t>
      </w:r>
      <w:r w:rsidR="002D71DA">
        <w:rPr>
          <w:rFonts w:hint="cs"/>
          <w:rtl/>
        </w:rPr>
        <w:t>י</w:t>
      </w:r>
      <w:r>
        <w:rPr>
          <w:rFonts w:hint="cs"/>
          <w:rtl/>
        </w:rPr>
        <w:t>סיונו להיכנס א</w:t>
      </w:r>
      <w:r w:rsidR="00FB320D">
        <w:rPr>
          <w:rFonts w:hint="cs"/>
          <w:rtl/>
        </w:rPr>
        <w:t>ל</w:t>
      </w:r>
      <w:r>
        <w:rPr>
          <w:rFonts w:hint="cs"/>
          <w:rtl/>
        </w:rPr>
        <w:t xml:space="preserve"> הקודש, בבחינת: "פן תאכל ושבעת ... ורם לבבך". ועל דמותו של עוזיה יש לדון בפעם אחרת. </w:t>
      </w:r>
    </w:p>
  </w:footnote>
  <w:footnote w:id="13">
    <w:p w:rsidR="009A42BD" w:rsidRDefault="009A42BD">
      <w:pPr>
        <w:pStyle w:val="a3"/>
        <w:rPr>
          <w:rFonts w:hint="cs"/>
          <w:rtl/>
        </w:rPr>
      </w:pPr>
      <w:r>
        <w:rPr>
          <w:rStyle w:val="a5"/>
        </w:rPr>
        <w:footnoteRef/>
      </w:r>
      <w:r>
        <w:t xml:space="preserve"> </w:t>
      </w:r>
      <w:r>
        <w:rPr>
          <w:rFonts w:hint="cs"/>
          <w:rtl/>
        </w:rPr>
        <w:t xml:space="preserve"> </w:t>
      </w:r>
      <w:r>
        <w:rPr>
          <w:rFonts w:hint="cs"/>
          <w:rtl/>
        </w:rPr>
        <w:t xml:space="preserve">כאן שוב נוטה הכף לחיוב: "מילוי פני האדמה" ו"עשיית פנים לאדמה" </w:t>
      </w:r>
      <w:r>
        <w:rPr>
          <w:rtl/>
        </w:rPr>
        <w:t>–</w:t>
      </w:r>
      <w:r>
        <w:rPr>
          <w:rFonts w:hint="cs"/>
          <w:rtl/>
        </w:rPr>
        <w:t xml:space="preserve"> "לעבדה ולשומרה" (הפרחת השממה). ועוד יותר: "בשבילו נתלחלחה האדמה", היינו, הגשם יורד בזכות עובדי האדמה. כפי שנראה גם מפשוטו של פסוק: "וכל שיח השדה טרם יהיה בארץ וכל עשב השדה טרם יצמח כי לא המטיר ה' </w:t>
      </w:r>
      <w:r w:rsidR="002D71DA">
        <w:rPr>
          <w:rFonts w:hint="cs"/>
          <w:rtl/>
        </w:rPr>
        <w:t>אל</w:t>
      </w:r>
      <w:r>
        <w:rPr>
          <w:rFonts w:hint="cs"/>
          <w:rtl/>
        </w:rPr>
        <w:t xml:space="preserve">הים על </w:t>
      </w:r>
      <w:smartTag w:uri="urn:schemas-microsoft-com:office:smarttags" w:element="PersonName">
        <w:smartTagPr>
          <w:attr w:name="ProductID" w:val="הארץ ואדם"/>
        </w:smartTagPr>
        <w:r>
          <w:rPr>
            <w:rFonts w:hint="cs"/>
            <w:rtl/>
          </w:rPr>
          <w:t>הארץ ואדם</w:t>
        </w:r>
      </w:smartTag>
      <w:r>
        <w:rPr>
          <w:rFonts w:hint="cs"/>
          <w:rtl/>
        </w:rPr>
        <w:t xml:space="preserve"> אין לעבד את האדמה" (בראשית ב ה). ראה בראשית רבה </w:t>
      </w:r>
      <w:proofErr w:type="spellStart"/>
      <w:r>
        <w:rPr>
          <w:rFonts w:hint="cs"/>
          <w:rtl/>
        </w:rPr>
        <w:t>יג</w:t>
      </w:r>
      <w:proofErr w:type="spellEnd"/>
      <w:r>
        <w:rPr>
          <w:rFonts w:hint="cs"/>
          <w:rtl/>
        </w:rPr>
        <w:t xml:space="preserve"> ח על פסוק זה: "אלמלא אדם אין ברית כרותה לארץ להמטיר עליה". אך בהמשך שוב מדרש בכיוון האחר: "ואדם אין לעבוד את האדמה - ואדם אין להעביד את הבריות להקב"ה, כאליהו וכחוני המעגל ... לא נברא אדם אלא לעמל. אם זכה, הוא עמל בתורה ואם לא זכה, הוא עמל בארץ. אשריו לאדם שהוא עמל בתורה".    </w:t>
      </w:r>
    </w:p>
  </w:footnote>
  <w:footnote w:id="14">
    <w:p w:rsidR="00FA7909" w:rsidRDefault="00FA7909" w:rsidP="00FA7909">
      <w:pPr>
        <w:pStyle w:val="a3"/>
        <w:rPr>
          <w:rFonts w:hint="cs"/>
          <w:rtl/>
        </w:rPr>
      </w:pPr>
      <w:r>
        <w:rPr>
          <w:rStyle w:val="a5"/>
        </w:rPr>
        <w:footnoteRef/>
      </w:r>
      <w:r>
        <w:rPr>
          <w:rtl/>
        </w:rPr>
        <w:t xml:space="preserve"> </w:t>
      </w:r>
      <w:r>
        <w:rPr>
          <w:rFonts w:hint="cs"/>
          <w:rtl/>
        </w:rPr>
        <w:t xml:space="preserve">עובד אדמה לשם עבודת האדמה. אדם המשוקע כולו בעבודת האדמה "לשמה" </w:t>
      </w:r>
      <w:r>
        <w:rPr>
          <w:rtl/>
        </w:rPr>
        <w:t>–</w:t>
      </w:r>
      <w:r>
        <w:rPr>
          <w:rFonts w:hint="cs"/>
          <w:rtl/>
        </w:rPr>
        <w:t xml:space="preserve"> ביטוי שאינו לגנאי, אך גם לא לשבח מיוחד.</w:t>
      </w:r>
    </w:p>
  </w:footnote>
  <w:footnote w:id="15">
    <w:p w:rsidR="009A42BD" w:rsidRDefault="009A42BD" w:rsidP="002D71DA">
      <w:pPr>
        <w:pStyle w:val="a3"/>
        <w:rPr>
          <w:rFonts w:hint="cs"/>
          <w:rtl/>
        </w:rPr>
      </w:pPr>
      <w:r>
        <w:rPr>
          <w:rStyle w:val="a5"/>
        </w:rPr>
        <w:footnoteRef/>
      </w:r>
      <w:r>
        <w:t xml:space="preserve"> </w:t>
      </w:r>
      <w:r>
        <w:rPr>
          <w:rFonts w:hint="cs"/>
          <w:rtl/>
        </w:rPr>
        <w:t xml:space="preserve"> </w:t>
      </w:r>
      <w:r>
        <w:rPr>
          <w:rFonts w:hint="cs"/>
          <w:rtl/>
        </w:rPr>
        <w:t>בכל הכבוד ל"איש האדמה", אין הוא באותה דרגה כמו "איש ה</w:t>
      </w:r>
      <w:r w:rsidR="002D71DA">
        <w:rPr>
          <w:rFonts w:hint="cs"/>
          <w:rtl/>
        </w:rPr>
        <w:t>אל</w:t>
      </w:r>
      <w:r>
        <w:rPr>
          <w:rFonts w:hint="cs"/>
          <w:rtl/>
        </w:rPr>
        <w:t>הים". נח מתחיל כ"צדיק תמים" ומסיים ב"איש האדמה" ואילו משה מתחיל כ"איש מצרי" ומסיים כ"איש ה</w:t>
      </w:r>
      <w:r w:rsidR="002D71DA">
        <w:rPr>
          <w:rFonts w:hint="cs"/>
          <w:rtl/>
        </w:rPr>
        <w:t>אל</w:t>
      </w:r>
      <w:r>
        <w:rPr>
          <w:rFonts w:hint="cs"/>
          <w:rtl/>
        </w:rPr>
        <w:t xml:space="preserve">הים". </w:t>
      </w:r>
      <w:r w:rsidR="002D71DA">
        <w:rPr>
          <w:rFonts w:hint="cs"/>
          <w:rtl/>
        </w:rPr>
        <w:t xml:space="preserve">ראה דברינו </w:t>
      </w:r>
      <w:hyperlink r:id="rId4" w:history="1">
        <w:r w:rsidR="002D71DA" w:rsidRPr="002D71DA">
          <w:rPr>
            <w:rStyle w:val="Hyperlink"/>
            <w:rFonts w:hint="cs"/>
            <w:rtl/>
          </w:rPr>
          <w:t>משה איש האלהים</w:t>
        </w:r>
      </w:hyperlink>
      <w:r w:rsidR="002D71DA">
        <w:rPr>
          <w:rFonts w:hint="cs"/>
          <w:rtl/>
        </w:rPr>
        <w:t xml:space="preserve"> בפרשת וזאת הברכה. </w:t>
      </w:r>
      <w:r>
        <w:rPr>
          <w:rFonts w:hint="cs"/>
          <w:rtl/>
        </w:rPr>
        <w:t xml:space="preserve">אלא שהנושא בו דן מדרש זה איננו מעמד איש האדמה, אלא השוואה בין נח למשה. ראה דברים רבה יא ג: "נח אמר למשה: אני גדול ממך שניצלתי מדור המבול. א"ל משה: אני </w:t>
      </w:r>
      <w:proofErr w:type="spellStart"/>
      <w:r>
        <w:rPr>
          <w:rFonts w:hint="cs"/>
          <w:rtl/>
        </w:rPr>
        <w:t>נתעליתי</w:t>
      </w:r>
      <w:proofErr w:type="spellEnd"/>
      <w:r>
        <w:rPr>
          <w:rFonts w:hint="cs"/>
          <w:rtl/>
        </w:rPr>
        <w:t xml:space="preserve"> יותר ממך. אתה הצלת את עצמך ולא היה בך כח להציל את דורך ... למה הדבר דומה? לשתי ספינות שהיו בים והיו בתוכן שני </w:t>
      </w:r>
      <w:proofErr w:type="spellStart"/>
      <w:r>
        <w:rPr>
          <w:rFonts w:hint="cs"/>
          <w:rtl/>
        </w:rPr>
        <w:t>קברניטין</w:t>
      </w:r>
      <w:proofErr w:type="spellEnd"/>
      <w:r>
        <w:rPr>
          <w:rFonts w:hint="cs"/>
          <w:rtl/>
        </w:rPr>
        <w:t xml:space="preserve">. אחד הציל את עצמו ולא הציל את ספינתו ואחד הציל את עצמו ואת ספינתו. למי היו </w:t>
      </w:r>
      <w:proofErr w:type="spellStart"/>
      <w:r>
        <w:rPr>
          <w:rFonts w:hint="cs"/>
          <w:rtl/>
        </w:rPr>
        <w:t>מקלסין</w:t>
      </w:r>
      <w:proofErr w:type="spellEnd"/>
      <w:r>
        <w:rPr>
          <w:rFonts w:hint="cs"/>
          <w:rtl/>
        </w:rPr>
        <w:t xml:space="preserve">? לא לאותו שהציל את עצמו ואת ספינתו?". מדרש זה מופיע בפרשת וזאת הברכה </w:t>
      </w:r>
      <w:r w:rsidR="002D71DA">
        <w:rPr>
          <w:rFonts w:hint="cs"/>
          <w:rtl/>
        </w:rPr>
        <w:t>ו</w:t>
      </w:r>
      <w:r>
        <w:rPr>
          <w:rFonts w:hint="cs"/>
          <w:rtl/>
        </w:rPr>
        <w:t>דן בשבחו של משה לא רק בהשוואה עם נח, אלא גם בהשוואה עם אברהם, יצחק, יעקב ועוד. בהשוואה עם "איש ה</w:t>
      </w:r>
      <w:r w:rsidR="002D71DA">
        <w:rPr>
          <w:rFonts w:hint="cs"/>
          <w:rtl/>
        </w:rPr>
        <w:t>אל</w:t>
      </w:r>
      <w:r>
        <w:rPr>
          <w:rFonts w:hint="cs"/>
          <w:rtl/>
        </w:rPr>
        <w:t>הים" בודאי ש"איש האדמה" הוא נחות.</w:t>
      </w:r>
      <w:r w:rsidR="001008FA">
        <w:rPr>
          <w:rFonts w:hint="cs"/>
          <w:rtl/>
        </w:rPr>
        <w:t xml:space="preserve"> שוב מצאנו בפירוש משך חכמה</w:t>
      </w:r>
      <w:r w:rsidR="00B03693">
        <w:rPr>
          <w:rFonts w:hint="cs"/>
          <w:rtl/>
        </w:rPr>
        <w:t xml:space="preserve"> לבראשית ט כ,</w:t>
      </w:r>
      <w:r w:rsidR="001008FA">
        <w:rPr>
          <w:rFonts w:hint="cs"/>
          <w:rtl/>
        </w:rPr>
        <w:t xml:space="preserve"> שמרחיב בנושא זה של הצדיק המתבודד, צדיק לעצמו (צדיק מיט </w:t>
      </w:r>
      <w:proofErr w:type="spellStart"/>
      <w:r w:rsidR="001008FA">
        <w:rPr>
          <w:rFonts w:hint="cs"/>
          <w:rtl/>
        </w:rPr>
        <w:t>פעלץ</w:t>
      </w:r>
      <w:proofErr w:type="spellEnd"/>
      <w:r w:rsidR="001008FA">
        <w:rPr>
          <w:rFonts w:hint="cs"/>
          <w:rtl/>
        </w:rPr>
        <w:t>)</w:t>
      </w:r>
      <w:r w:rsidR="00B03693">
        <w:rPr>
          <w:rFonts w:hint="cs"/>
          <w:rtl/>
        </w:rPr>
        <w:t xml:space="preserve"> מול צדיק ותלמיד חכם שפורש לעסקי ציבור: "</w:t>
      </w:r>
      <w:r w:rsidR="00B03693">
        <w:rPr>
          <w:rtl/>
        </w:rPr>
        <w:t xml:space="preserve">ויחל נח איש האדמה במדרש פרשה ל"ו (סעיף ג') אמר רב ברכיה: </w:t>
      </w:r>
      <w:smartTag w:uri="urn:schemas-microsoft-com:office:smarttags" w:element="PersonName">
        <w:smartTagPr>
          <w:attr w:name="ProductID" w:val="חביב משה מנח"/>
        </w:smartTagPr>
        <w:r w:rsidR="00B03693">
          <w:rPr>
            <w:rtl/>
          </w:rPr>
          <w:t>חביב משה מנח</w:t>
        </w:r>
      </w:smartTag>
      <w:r w:rsidR="00B03693">
        <w:rPr>
          <w:rtl/>
        </w:rPr>
        <w:t>, נח משנקרא איש צדיק נקרא איש האדמה</w:t>
      </w:r>
      <w:r w:rsidR="00B03693">
        <w:rPr>
          <w:rFonts w:hint="cs"/>
          <w:rtl/>
        </w:rPr>
        <w:t>.</w:t>
      </w:r>
      <w:r w:rsidR="00B03693">
        <w:rPr>
          <w:rtl/>
        </w:rPr>
        <w:t xml:space="preserve"> משה, משנקרא איש מצרי (שמות ב, </w:t>
      </w:r>
      <w:proofErr w:type="spellStart"/>
      <w:r w:rsidR="00B03693">
        <w:rPr>
          <w:rtl/>
        </w:rPr>
        <w:t>יט</w:t>
      </w:r>
      <w:proofErr w:type="spellEnd"/>
      <w:r w:rsidR="00B03693">
        <w:rPr>
          <w:rtl/>
        </w:rPr>
        <w:t>)</w:t>
      </w:r>
      <w:r w:rsidR="00B03693">
        <w:rPr>
          <w:rFonts w:hint="cs"/>
          <w:rtl/>
        </w:rPr>
        <w:t>,</w:t>
      </w:r>
      <w:r w:rsidR="00B03693">
        <w:rPr>
          <w:rtl/>
        </w:rPr>
        <w:t xml:space="preserve"> נקרא איש אלקים (דברים לג, א). הענין, דיש שתי דרכים בעבודת השם יתברך, דרך אחד מי שמייחד עצמו לעבודתו יתברך ומתבודד, ויש מי שעוסק בצרכי צבור ומבטל עצמו בשביל הכלל ומפקיר נפשו עבורם. אם כן, צריך לומר לפי המושג, שזה שמתבודד יעלה מעלה מעלה, וזה ירד ממדרגתו. וכן אמרו קהלת רבה, "כי העושק יהולל חכם" - רבי יהושע בן לקיש שכח פ' הלכות בשביל שעסק בצרכי צבור. ובכל זאת מצאנו שנח התבודד, ולא הוכיח את בני דורו, לכן אמרו עליו, שאף הוא היה ראוי לכלייה, ורק מתבודד לעצמו היה, בכל זאת אחר שנקרא איש צדיק ירד ממדרגתו ונקרא איש האדמה. ומשה נקרא איש מצרי - שהוכרח לגלות, שזה מורה פחיתות בנפש - הואיל ומסר עצמו על ישראל בהריגת המצרי נקרא איש אלקים, שהגיע לתכלית השלמות מה שיוכל האדם להשיג ועיין מדרש רבה ברכה, </w:t>
      </w:r>
      <w:proofErr w:type="spellStart"/>
      <w:r w:rsidR="00B03693">
        <w:rPr>
          <w:rtl/>
        </w:rPr>
        <w:t>ודו"ק</w:t>
      </w:r>
      <w:proofErr w:type="spellEnd"/>
      <w:r w:rsidR="00B03693">
        <w:rPr>
          <w:rFonts w:hint="cs"/>
          <w:rtl/>
        </w:rPr>
        <w:t>".</w:t>
      </w:r>
      <w:r w:rsidR="004662A2">
        <w:rPr>
          <w:rFonts w:hint="cs"/>
          <w:rtl/>
        </w:rPr>
        <w:t xml:space="preserve"> וכבר הרחבנו בנושא השוואה </w:t>
      </w:r>
      <w:hyperlink r:id="rId5" w:history="1">
        <w:r w:rsidR="004662A2" w:rsidRPr="004662A2">
          <w:rPr>
            <w:rStyle w:val="Hyperlink"/>
            <w:rFonts w:hint="cs"/>
            <w:rtl/>
          </w:rPr>
          <w:t>בין נח למשה ובין נח לאברהם</w:t>
        </w:r>
      </w:hyperlink>
      <w:r w:rsidR="004662A2">
        <w:rPr>
          <w:rFonts w:hint="cs"/>
          <w:rtl/>
        </w:rPr>
        <w:t xml:space="preserve"> בפרשה זו. ראה גם </w:t>
      </w:r>
      <w:hyperlink r:id="rId6" w:history="1">
        <w:r w:rsidR="004662A2" w:rsidRPr="004662A2">
          <w:rPr>
            <w:rStyle w:val="Hyperlink"/>
            <w:rFonts w:hint="cs"/>
            <w:rtl/>
          </w:rPr>
          <w:t>כי העושק יהולל חכם</w:t>
        </w:r>
      </w:hyperlink>
      <w:r w:rsidR="004662A2">
        <w:rPr>
          <w:rFonts w:hint="cs"/>
          <w:rtl/>
        </w:rPr>
        <w:t xml:space="preserve"> בקהלת.</w:t>
      </w:r>
    </w:p>
  </w:footnote>
  <w:footnote w:id="16">
    <w:p w:rsidR="009A42BD" w:rsidRDefault="009A42BD" w:rsidP="004F694E">
      <w:pPr>
        <w:pStyle w:val="a3"/>
        <w:rPr>
          <w:rFonts w:hint="cs"/>
          <w:rtl/>
        </w:rPr>
      </w:pPr>
      <w:r>
        <w:rPr>
          <w:rStyle w:val="a5"/>
        </w:rPr>
        <w:footnoteRef/>
      </w:r>
      <w:r>
        <w:t xml:space="preserve"> </w:t>
      </w:r>
      <w:r>
        <w:rPr>
          <w:rFonts w:hint="cs"/>
          <w:rtl/>
        </w:rPr>
        <w:t xml:space="preserve"> </w:t>
      </w:r>
      <w:r>
        <w:rPr>
          <w:rFonts w:hint="cs"/>
          <w:rtl/>
        </w:rPr>
        <w:t xml:space="preserve">וביציאתו מן התיבה אומר המדרש (בראשית רבה לד ו): "צא מן התיבה - ולא קיבל עליו לצאת. אמר: אצא ואהיה פרה ורבה למארה? עד שנשבע לו המקום שאינו מביא מבול לעולם, שנאמר: "כי מי נח זאת לי אשר נשבעתי מעבור מי נח" (ישעיה נד ט). ואילולי </w:t>
      </w:r>
      <w:proofErr w:type="spellStart"/>
      <w:r>
        <w:rPr>
          <w:rFonts w:hint="cs"/>
          <w:rtl/>
        </w:rPr>
        <w:t>דמסתפינא</w:t>
      </w:r>
      <w:proofErr w:type="spellEnd"/>
      <w:r>
        <w:rPr>
          <w:rFonts w:hint="cs"/>
          <w:rtl/>
        </w:rPr>
        <w:t>, היינו אומרים מדרש משלנו, בהמשך להערת שוליים</w:t>
      </w:r>
      <w:r w:rsidR="004F694E">
        <w:rPr>
          <w:rFonts w:hint="cs"/>
          <w:rtl/>
        </w:rPr>
        <w:t xml:space="preserve"> 6</w:t>
      </w:r>
      <w:r>
        <w:rPr>
          <w:rFonts w:hint="cs"/>
          <w:rtl/>
        </w:rPr>
        <w:t xml:space="preserve"> לעיל. סירובו של נח להיכנס לתיבה, עד שלא הגיעו "מים עד נפש", כמו גם סירובו לצאת מן התיבה עד שלא יקבל הבטחה ששוב אין הקב"ה משחית את העולם מסמלים את "איש האדמה" שבו. לא חוסר אמונה כאן, אלא "</w:t>
      </w:r>
      <w:proofErr w:type="spellStart"/>
      <w:r>
        <w:rPr>
          <w:rFonts w:hint="cs"/>
          <w:rtl/>
        </w:rPr>
        <w:t>צומוד</w:t>
      </w:r>
      <w:proofErr w:type="spellEnd"/>
      <w:r>
        <w:rPr>
          <w:rFonts w:hint="cs"/>
          <w:rtl/>
        </w:rPr>
        <w:t>" של אדם שהסיר את ארירת הארץ של אדם הראשון והביא את המחרשה והמגל לעולם.</w:t>
      </w:r>
      <w:r w:rsidR="005503CB">
        <w:rPr>
          <w:rFonts w:hint="cs"/>
          <w:rtl/>
        </w:rPr>
        <w:t xml:space="preserve"> איש זה לא מוכן לצאת מהתיבה עד שהקב"ה יישבע ששוב אין הוא משחית את האדמה.</w:t>
      </w:r>
      <w:r>
        <w:rPr>
          <w:rFonts w:hint="cs"/>
          <w:rtl/>
        </w:rPr>
        <w:t xml:space="preserve"> </w:t>
      </w:r>
      <w:r w:rsidR="005503CB">
        <w:rPr>
          <w:rFonts w:hint="cs"/>
          <w:rtl/>
        </w:rPr>
        <w:t xml:space="preserve">ראה דברינו </w:t>
      </w:r>
      <w:hyperlink r:id="rId7" w:history="1">
        <w:r w:rsidR="005503CB" w:rsidRPr="005503CB">
          <w:rPr>
            <w:rStyle w:val="Hyperlink"/>
            <w:rFonts w:hint="cs"/>
            <w:rtl/>
          </w:rPr>
          <w:t>שבועת נח – קץ העונש הטוטאלי?</w:t>
        </w:r>
      </w:hyperlink>
      <w:r w:rsidR="005503CB">
        <w:rPr>
          <w:rFonts w:hint="cs"/>
          <w:rtl/>
        </w:rPr>
        <w:t xml:space="preserve"> בפרשת נח.</w:t>
      </w:r>
    </w:p>
  </w:footnote>
  <w:footnote w:id="17">
    <w:p w:rsidR="009A42BD" w:rsidRDefault="009A42BD" w:rsidP="004F694E">
      <w:pPr>
        <w:pStyle w:val="a3"/>
        <w:rPr>
          <w:rFonts w:hint="cs"/>
          <w:rtl/>
        </w:rPr>
      </w:pPr>
      <w:r>
        <w:rPr>
          <w:rStyle w:val="a5"/>
        </w:rPr>
        <w:footnoteRef/>
      </w:r>
      <w:r>
        <w:t xml:space="preserve"> </w:t>
      </w:r>
      <w:r>
        <w:rPr>
          <w:rFonts w:hint="cs"/>
          <w:rtl/>
        </w:rPr>
        <w:t xml:space="preserve"> </w:t>
      </w:r>
      <w:r>
        <w:rPr>
          <w:rFonts w:hint="cs"/>
          <w:rtl/>
        </w:rPr>
        <w:t>מכל האזכורים שהבאנו בהערה 1 לעיל, פסוק זה שבזכריה הוא הקרוב ביותר ל"איש האדמה" של נח. "איש עובד אדמה" כתוב כאן. אלא שפסוק זה עצמו אומר דרשני והסבירני. ראשית, עצם הבנת פשט הפסוק ושנית, האם אזכור איש האדמה כאן הוא לחיוב או לשלילה</w:t>
      </w:r>
      <w:r w:rsidR="004F694E">
        <w:rPr>
          <w:rFonts w:hint="cs"/>
          <w:rtl/>
        </w:rPr>
        <w:t>?</w:t>
      </w:r>
      <w:r>
        <w:rPr>
          <w:rFonts w:hint="cs"/>
          <w:rtl/>
        </w:rPr>
        <w:t xml:space="preserve"> ראה פרק </w:t>
      </w:r>
      <w:proofErr w:type="spellStart"/>
      <w:r>
        <w:rPr>
          <w:rFonts w:hint="cs"/>
          <w:rtl/>
        </w:rPr>
        <w:t>יג</w:t>
      </w:r>
      <w:proofErr w:type="spellEnd"/>
      <w:r>
        <w:rPr>
          <w:rFonts w:hint="cs"/>
          <w:rtl/>
        </w:rPr>
        <w:t xml:space="preserve"> שם שמדובר בנביאי שקר שלעתיד לבוא תתגלה תרמיתם והם יוכו ויכרתו מהארץ. והאיש אשר נחשד כנביא שקר יתגונן ויסביר את פשר מעשיו שהוא עובד אדמה ולא נביא (שקר). ראה מצודת דוד, רד"ק ודעת מקרא על הפסוק. עובד אדמה עוסק בדברים הבסיסיים והארציים, בהם קשה להוליך שולל ולהטעות אחרים. איש האדמה הוא איש פשטות ואמת</w:t>
      </w:r>
      <w:r w:rsidR="004F694E">
        <w:rPr>
          <w:rFonts w:hint="cs"/>
          <w:rtl/>
        </w:rPr>
        <w:t xml:space="preserve"> שלמעשיו יש תוצאות הנראות לעין (לטוב או לרע)</w:t>
      </w:r>
      <w:r>
        <w:rPr>
          <w:rFonts w:hint="cs"/>
          <w:rtl/>
        </w:rPr>
        <w:t xml:space="preserve">. למרות ההקשר השלילי הכולל של פרק זה, נראה שניתן לדרוש פסוק זה לחיוב. השווה עם </w:t>
      </w:r>
      <w:r w:rsidR="004F694E">
        <w:rPr>
          <w:rFonts w:hint="cs"/>
          <w:rtl/>
        </w:rPr>
        <w:t>הפסוק ב</w:t>
      </w:r>
      <w:r>
        <w:rPr>
          <w:rFonts w:hint="cs"/>
          <w:rtl/>
        </w:rPr>
        <w:t xml:space="preserve">עמוס ז יד: "ויען עמוס ויאמר אל אמציה לא נביא אנכי ולא בן נביא אנכי כי בוקר אנכי ובולס שקמים" וראה רש"י, רד"ק ומצודות שם. ועדיין צריך עיון.   </w:t>
      </w:r>
    </w:p>
  </w:footnote>
  <w:footnote w:id="18">
    <w:p w:rsidR="009A42BD" w:rsidRDefault="009A42BD" w:rsidP="004F694E">
      <w:pPr>
        <w:pStyle w:val="a3"/>
        <w:rPr>
          <w:rFonts w:hint="cs"/>
          <w:rtl/>
        </w:rPr>
      </w:pPr>
      <w:r>
        <w:rPr>
          <w:rStyle w:val="a5"/>
        </w:rPr>
        <w:footnoteRef/>
      </w:r>
      <w:r>
        <w:t xml:space="preserve"> </w:t>
      </w:r>
      <w:r>
        <w:rPr>
          <w:rFonts w:hint="cs"/>
          <w:rtl/>
        </w:rPr>
        <w:t xml:space="preserve"> </w:t>
      </w:r>
      <w:r>
        <w:rPr>
          <w:rFonts w:hint="cs"/>
          <w:rtl/>
        </w:rPr>
        <w:t>מדרש זה שייך לעניין אחר, לאופן בו חז"ל מסתכלים על מלאכת הרפואה. האם הרופא נחשב כמי ש"מתערב בטבע" ומלאכת הרפואה היא דבר חריג, או שלא. באנו מחלוקת רש"י והרמב"ם לגבי הסיבה לגניזת ספר רפואות ע"י חזקיהו המלך (פסחים פרק ד משנה ט, ברכות ע"ב). רש"י סובר שחזקיהו גנז את ספר הרפואות משום שחדלו להתפלל ולהאמין בישועת שמים והסתמכו רק על הרופאים; ואילו הרמב"ם סבור שזו לא סיבה לגנוז ספר רפואות, אלא שהיו בו ענייני עבודה זרה. ומדרש זה נראה כדעת הרמב"ם. כל זה מנקודת מבט מקצוע הרופא וברשות שניתנה לו לרפא</w:t>
      </w:r>
      <w:r w:rsidR="004F694E">
        <w:rPr>
          <w:rFonts w:hint="cs"/>
          <w:rtl/>
        </w:rPr>
        <w:t xml:space="preserve">. ראה דברינו </w:t>
      </w:r>
      <w:hyperlink r:id="rId8" w:history="1">
        <w:proofErr w:type="spellStart"/>
        <w:r w:rsidR="004F694E" w:rsidRPr="004F694E">
          <w:rPr>
            <w:rStyle w:val="Hyperlink"/>
            <w:rFonts w:hint="cs"/>
            <w:rtl/>
          </w:rPr>
          <w:t>ורפוא</w:t>
        </w:r>
        <w:proofErr w:type="spellEnd"/>
        <w:r w:rsidR="004F694E" w:rsidRPr="004F694E">
          <w:rPr>
            <w:rStyle w:val="Hyperlink"/>
            <w:rFonts w:hint="cs"/>
            <w:rtl/>
          </w:rPr>
          <w:t xml:space="preserve"> ירפא</w:t>
        </w:r>
      </w:hyperlink>
      <w:r w:rsidR="004F694E">
        <w:rPr>
          <w:rFonts w:hint="cs"/>
          <w:rtl/>
        </w:rPr>
        <w:t xml:space="preserve"> בפרשת משפטים וכן </w:t>
      </w:r>
      <w:hyperlink r:id="rId9" w:history="1">
        <w:r w:rsidR="004F694E" w:rsidRPr="004F694E">
          <w:rPr>
            <w:rStyle w:val="Hyperlink"/>
            <w:rFonts w:hint="cs"/>
            <w:rtl/>
          </w:rPr>
          <w:t>אל נא רפא נא לה</w:t>
        </w:r>
      </w:hyperlink>
      <w:r w:rsidR="004F694E">
        <w:rPr>
          <w:rFonts w:hint="cs"/>
          <w:rtl/>
        </w:rPr>
        <w:t xml:space="preserve"> ב</w:t>
      </w:r>
      <w:r>
        <w:rPr>
          <w:rFonts w:hint="cs"/>
          <w:rtl/>
        </w:rPr>
        <w:t xml:space="preserve">פרשת בהעלותך. מה שמעניין אותנו הוא דווקא מעמד איש האדמה. עבודת האדמה היא הדוגמא אליה מושווה מקצוע הרפואה וממנה הוא מקבל את </w:t>
      </w:r>
      <w:proofErr w:type="spellStart"/>
      <w:r>
        <w:rPr>
          <w:rFonts w:hint="cs"/>
          <w:rtl/>
        </w:rPr>
        <w:t>לגיטימיותו</w:t>
      </w:r>
      <w:proofErr w:type="spellEnd"/>
      <w:r>
        <w:rPr>
          <w:rFonts w:hint="cs"/>
          <w:rtl/>
        </w:rPr>
        <w:t xml:space="preserve">. על עבודת האדמה אין ויכוח. החקלאי פולח את האדמה, מעבדה ומשמרה כדרך הטבע ואינו מצפה שהמלאכה תיעשה מן שמיא. </w:t>
      </w:r>
      <w:r w:rsidR="004F694E">
        <w:rPr>
          <w:rFonts w:hint="cs"/>
          <w:rtl/>
        </w:rPr>
        <w:t xml:space="preserve">בה בעת, </w:t>
      </w:r>
      <w:r>
        <w:rPr>
          <w:rFonts w:hint="cs"/>
          <w:rtl/>
        </w:rPr>
        <w:t xml:space="preserve">עיניו נשואות תמיד לגשם, לרוחות וטללים שבלעדיהם אין לעבודתו קיום. הראשון שלמדנו זאת, היה נח.   </w:t>
      </w:r>
    </w:p>
  </w:footnote>
  <w:footnote w:id="19">
    <w:p w:rsidR="009A42BD" w:rsidRDefault="009A42BD">
      <w:pPr>
        <w:pStyle w:val="a3"/>
        <w:rPr>
          <w:rFonts w:hint="cs"/>
          <w:rtl/>
        </w:rPr>
      </w:pPr>
      <w:r>
        <w:rPr>
          <w:rStyle w:val="a5"/>
        </w:rPr>
        <w:footnoteRef/>
      </w:r>
      <w:r>
        <w:t xml:space="preserve"> </w:t>
      </w:r>
      <w:r>
        <w:rPr>
          <w:rFonts w:hint="cs"/>
          <w:rtl/>
        </w:rPr>
        <w:t xml:space="preserve"> </w:t>
      </w:r>
      <w:r>
        <w:rPr>
          <w:rFonts w:hint="cs"/>
          <w:rtl/>
        </w:rPr>
        <w:t xml:space="preserve">החבר עונה לשאלת מלך </w:t>
      </w:r>
      <w:proofErr w:type="spellStart"/>
      <w:r>
        <w:rPr>
          <w:rFonts w:hint="cs"/>
          <w:rtl/>
        </w:rPr>
        <w:t>כוזר</w:t>
      </w:r>
      <w:proofErr w:type="spellEnd"/>
      <w:r>
        <w:rPr>
          <w:rFonts w:hint="cs"/>
          <w:rtl/>
        </w:rPr>
        <w:t xml:space="preserve"> על מצבה הירוד של לשון הקודש (השפה העברית), בעיקר בהשוואה עם השפה הערבית. שאלת הכוזרי היא: "אמר הכוזרי: היש לעברית מעלה על לשון הערב, היא יותר שלמה ורחבה ממנה, ואנחנו רואים את זה בעינינו".</w:t>
      </w:r>
    </w:p>
  </w:footnote>
  <w:footnote w:id="20">
    <w:p w:rsidR="004F694E" w:rsidRDefault="004F694E">
      <w:pPr>
        <w:pStyle w:val="a3"/>
        <w:rPr>
          <w:rFonts w:hint="cs"/>
          <w:rtl/>
        </w:rPr>
      </w:pPr>
      <w:r>
        <w:rPr>
          <w:rStyle w:val="a5"/>
        </w:rPr>
        <w:footnoteRef/>
      </w:r>
      <w:r>
        <w:rPr>
          <w:rtl/>
        </w:rPr>
        <w:t xml:space="preserve"> </w:t>
      </w:r>
      <w:r>
        <w:rPr>
          <w:rFonts w:hint="cs"/>
          <w:rtl/>
        </w:rPr>
        <w:t>בדוק היכן ומתי ניתן לחוה השם "חוה".</w:t>
      </w:r>
    </w:p>
  </w:footnote>
  <w:footnote w:id="21">
    <w:p w:rsidR="004F694E" w:rsidRDefault="009A42BD" w:rsidP="004F694E">
      <w:pPr>
        <w:pStyle w:val="a3"/>
        <w:rPr>
          <w:rtl/>
        </w:rPr>
      </w:pPr>
      <w:r>
        <w:rPr>
          <w:rStyle w:val="a5"/>
        </w:rPr>
        <w:footnoteRef/>
      </w:r>
      <w:r>
        <w:t xml:space="preserve"> </w:t>
      </w:r>
      <w:r>
        <w:rPr>
          <w:rFonts w:hint="cs"/>
          <w:rtl/>
        </w:rPr>
        <w:t xml:space="preserve"> </w:t>
      </w:r>
      <w:r>
        <w:rPr>
          <w:rFonts w:hint="cs"/>
          <w:rtl/>
        </w:rPr>
        <w:t xml:space="preserve">אחת המעלות הגדולות של העברית - לשון הקודש -  היא תכונת "לשון נופל על לשון", תופעה שניכרת במיוחד בפרשיות הראשונות של חומש בראשית. ראה רש"י בראשית ב </w:t>
      </w:r>
      <w:proofErr w:type="spellStart"/>
      <w:r>
        <w:rPr>
          <w:rFonts w:hint="cs"/>
          <w:rtl/>
        </w:rPr>
        <w:t>כג</w:t>
      </w:r>
      <w:proofErr w:type="spellEnd"/>
      <w:r>
        <w:rPr>
          <w:rFonts w:hint="cs"/>
          <w:rtl/>
        </w:rPr>
        <w:t>: "לזאת יקרא אישה כי מאיש לוקחה וגו' - לשון נופל על לשון, מכאן שנברא העולם בלשון הקודש". ואם איש\אישה הוא לשון נופל על לשון וכן אדם\אדמה</w:t>
      </w:r>
      <w:r w:rsidR="005503CB">
        <w:rPr>
          <w:rFonts w:hint="cs"/>
          <w:rtl/>
        </w:rPr>
        <w:t xml:space="preserve">, </w:t>
      </w:r>
      <w:r>
        <w:rPr>
          <w:rFonts w:hint="cs"/>
          <w:rtl/>
        </w:rPr>
        <w:t>מה נאמר לביטוי "איש אדמה" המשלב ביניהם? שהוא לשון מתחבר על לשון? לשון משתלב עם לשון? "איש האדמה" הוא חיבור שני שמותיו של המין האנושי: איש ואדם.</w:t>
      </w:r>
      <w:r w:rsidR="005503CB">
        <w:rPr>
          <w:rFonts w:hint="cs"/>
          <w:rtl/>
        </w:rPr>
        <w:t xml:space="preserve"> ונח עצמו מזכה אותנו בעוד "לשון על לשון"</w:t>
      </w:r>
      <w:r w:rsidR="004F694E">
        <w:rPr>
          <w:rFonts w:hint="cs"/>
          <w:rtl/>
        </w:rPr>
        <w:t>, מיד עם לידתו: "</w:t>
      </w:r>
      <w:r w:rsidR="004F694E">
        <w:rPr>
          <w:rtl/>
        </w:rPr>
        <w:t>וַיִּקְרָא אֶת שְׁמוֹ נֹחַ לֵאמֹר זֶה יְנַחֲמֵנוּ מִמַּעֲשֵׂנוּ וּמֵעִצְּבוֹן יָדֵינוּ מִן הָאֲדָמָה אֲשֶׁר אֵרְרָהּ ה'</w:t>
      </w:r>
      <w:r w:rsidR="004F694E">
        <w:rPr>
          <w:rFonts w:hint="cs"/>
          <w:rtl/>
        </w:rPr>
        <w:t xml:space="preserve"> ".</w:t>
      </w:r>
    </w:p>
    <w:p w:rsidR="009A42BD" w:rsidRDefault="004F694E" w:rsidP="004F694E">
      <w:pPr>
        <w:pStyle w:val="a3"/>
        <w:rPr>
          <w:rFonts w:hint="cs"/>
          <w:rtl/>
        </w:rPr>
      </w:pPr>
      <w:r>
        <w:rPr>
          <w:rtl/>
        </w:rPr>
        <w:t>(</w:t>
      </w:r>
      <w:proofErr w:type="spellStart"/>
      <w:r>
        <w:rPr>
          <w:rtl/>
        </w:rPr>
        <w:t>כט</w:t>
      </w:r>
      <w:proofErr w:type="spellEnd"/>
      <w:r>
        <w:rPr>
          <w:rtl/>
        </w:rPr>
        <w:t>)</w:t>
      </w:r>
      <w:r w:rsidR="005503C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2BD" w:rsidRDefault="009A42BD" w:rsidP="002D71DA">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נח</w:t>
    </w:r>
    <w:r>
      <w:rPr>
        <w:rtl/>
        <w:lang w:eastAsia="en-US"/>
      </w:rPr>
      <w:fldChar w:fldCharType="end"/>
    </w:r>
    <w:r>
      <w:rPr>
        <w:rtl/>
        <w:lang w:eastAsia="en-US"/>
      </w:rPr>
      <w:tab/>
      <w:t>שס"</w:t>
    </w:r>
    <w:r>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2BD" w:rsidRDefault="009A42B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Pr>
        <w:szCs w:val="22"/>
        <w:rtl/>
        <w:lang w:eastAsia="en-US"/>
      </w:rPr>
      <w:t>פרשת</w:t>
    </w:r>
    <w:proofErr w:type="spellEnd"/>
    <w:r>
      <w:rPr>
        <w:szCs w:val="22"/>
        <w:rtl/>
        <w:lang w:eastAsia="en-US"/>
      </w:rPr>
      <w:t xml:space="preserve"> 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15DDC">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sLAwNTY0M7AwNTNS0lEKTi0uzszPAykwrAUAu7aYGiwAAAA="/>
  </w:docVars>
  <w:rsids>
    <w:rsidRoot w:val="00FA7909"/>
    <w:rsid w:val="000A1E10"/>
    <w:rsid w:val="001008FA"/>
    <w:rsid w:val="001F6103"/>
    <w:rsid w:val="00257369"/>
    <w:rsid w:val="002D71DA"/>
    <w:rsid w:val="002E29A6"/>
    <w:rsid w:val="002E5EF3"/>
    <w:rsid w:val="002F65E6"/>
    <w:rsid w:val="00362B30"/>
    <w:rsid w:val="00426BC0"/>
    <w:rsid w:val="004662A2"/>
    <w:rsid w:val="004F694E"/>
    <w:rsid w:val="005503CB"/>
    <w:rsid w:val="00792C58"/>
    <w:rsid w:val="00835667"/>
    <w:rsid w:val="00886F1B"/>
    <w:rsid w:val="008F48D3"/>
    <w:rsid w:val="00952909"/>
    <w:rsid w:val="009A42BD"/>
    <w:rsid w:val="00A31735"/>
    <w:rsid w:val="00B03693"/>
    <w:rsid w:val="00B3559D"/>
    <w:rsid w:val="00BD6A19"/>
    <w:rsid w:val="00C10F84"/>
    <w:rsid w:val="00C15DDC"/>
    <w:rsid w:val="00C53060"/>
    <w:rsid w:val="00C60A4C"/>
    <w:rsid w:val="00C93945"/>
    <w:rsid w:val="00D54324"/>
    <w:rsid w:val="00DB740C"/>
    <w:rsid w:val="00DC2C44"/>
    <w:rsid w:val="00E460F2"/>
    <w:rsid w:val="00FA7909"/>
    <w:rsid w:val="00FB3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50D61E5"/>
  <w15:chartTrackingRefBased/>
  <w15:docId w15:val="{5A806A3F-7DFE-4EB2-9923-15372375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15DDC"/>
    <w:pPr>
      <w:bidi/>
    </w:pPr>
    <w:rPr>
      <w:rFonts w:cs="Narkisim"/>
      <w:sz w:val="22"/>
      <w:szCs w:val="22"/>
      <w:lang w:eastAsia="he-IL"/>
    </w:rPr>
  </w:style>
  <w:style w:type="paragraph" w:styleId="1">
    <w:name w:val="heading 1"/>
    <w:basedOn w:val="a"/>
    <w:next w:val="a"/>
    <w:link w:val="10"/>
    <w:qFormat/>
    <w:rsid w:val="00C15DDC"/>
    <w:pPr>
      <w:keepNext/>
      <w:tabs>
        <w:tab w:val="right" w:pos="9469"/>
      </w:tabs>
      <w:jc w:val="both"/>
      <w:outlineLvl w:val="0"/>
    </w:pPr>
    <w:rPr>
      <w:rFonts w:cs="David"/>
      <w:b/>
      <w:bCs/>
      <w:szCs w:val="28"/>
    </w:rPr>
  </w:style>
  <w:style w:type="character" w:default="1" w:styleId="a0">
    <w:name w:val="Default Paragraph Font"/>
    <w:uiPriority w:val="1"/>
    <w:semiHidden/>
    <w:unhideWhenUsed/>
    <w:rsid w:val="00C15D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5DDC"/>
  </w:style>
  <w:style w:type="paragraph" w:styleId="a3">
    <w:name w:val="footnote text"/>
    <w:basedOn w:val="a"/>
    <w:link w:val="a4"/>
    <w:semiHidden/>
    <w:rsid w:val="00C15DDC"/>
    <w:pPr>
      <w:ind w:left="170" w:hanging="170"/>
      <w:jc w:val="both"/>
    </w:pPr>
    <w:rPr>
      <w:sz w:val="20"/>
      <w:szCs w:val="20"/>
    </w:rPr>
  </w:style>
  <w:style w:type="character" w:styleId="a5">
    <w:name w:val="footnote reference"/>
    <w:semiHidden/>
    <w:rsid w:val="00C15DDC"/>
    <w:rPr>
      <w:vertAlign w:val="superscript"/>
    </w:rPr>
  </w:style>
  <w:style w:type="paragraph" w:styleId="a6">
    <w:name w:val="header"/>
    <w:basedOn w:val="a"/>
    <w:link w:val="a7"/>
    <w:rsid w:val="00C15DDC"/>
    <w:pPr>
      <w:tabs>
        <w:tab w:val="center" w:pos="4153"/>
        <w:tab w:val="right" w:pos="8306"/>
      </w:tabs>
    </w:pPr>
  </w:style>
  <w:style w:type="paragraph" w:styleId="a8">
    <w:name w:val="footer"/>
    <w:basedOn w:val="a"/>
    <w:link w:val="a9"/>
    <w:rsid w:val="00C15DDC"/>
    <w:pPr>
      <w:tabs>
        <w:tab w:val="center" w:pos="4153"/>
        <w:tab w:val="right" w:pos="8306"/>
      </w:tabs>
    </w:pPr>
  </w:style>
  <w:style w:type="paragraph" w:customStyle="1" w:styleId="aa">
    <w:name w:val="כותרת"/>
    <w:basedOn w:val="a"/>
    <w:rsid w:val="00C15DDC"/>
    <w:pPr>
      <w:spacing w:before="240" w:line="320" w:lineRule="atLeast"/>
      <w:jc w:val="center"/>
    </w:pPr>
    <w:rPr>
      <w:rFonts w:cs="David"/>
      <w:b/>
      <w:bCs/>
      <w:spacing w:val="20"/>
      <w:szCs w:val="32"/>
    </w:rPr>
  </w:style>
  <w:style w:type="paragraph" w:customStyle="1" w:styleId="ab">
    <w:name w:val="כותרת קטע"/>
    <w:basedOn w:val="a"/>
    <w:rsid w:val="00C15DDC"/>
    <w:pPr>
      <w:spacing w:before="240" w:line="300" w:lineRule="atLeast"/>
    </w:pPr>
    <w:rPr>
      <w:rFonts w:cs="Arial"/>
      <w:b/>
      <w:bCs/>
      <w:szCs w:val="24"/>
    </w:rPr>
  </w:style>
  <w:style w:type="paragraph" w:customStyle="1" w:styleId="ac">
    <w:name w:val="מקור"/>
    <w:basedOn w:val="a"/>
    <w:rsid w:val="00C15DDC"/>
    <w:pPr>
      <w:spacing w:line="320" w:lineRule="atLeast"/>
      <w:jc w:val="both"/>
    </w:pPr>
    <w:rPr>
      <w:rFonts w:cs="David"/>
      <w:szCs w:val="24"/>
    </w:rPr>
  </w:style>
  <w:style w:type="paragraph" w:customStyle="1" w:styleId="ad">
    <w:name w:val="מחלקי המים"/>
    <w:basedOn w:val="a"/>
    <w:rsid w:val="00C15DD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C15DDC"/>
    <w:rPr>
      <w:rFonts w:cs="Narkisim"/>
      <w:sz w:val="22"/>
      <w:szCs w:val="22"/>
      <w:lang w:eastAsia="he-IL"/>
    </w:rPr>
  </w:style>
  <w:style w:type="character" w:styleId="af">
    <w:name w:val="page number"/>
    <w:rsid w:val="00C10F84"/>
  </w:style>
  <w:style w:type="character" w:customStyle="1" w:styleId="a4">
    <w:name w:val="טקסט הערת שוליים תו"/>
    <w:link w:val="a3"/>
    <w:semiHidden/>
    <w:rsid w:val="00C15DDC"/>
    <w:rPr>
      <w:rFonts w:cs="Narkisim"/>
      <w:lang w:eastAsia="he-IL"/>
    </w:rPr>
  </w:style>
  <w:style w:type="character" w:customStyle="1" w:styleId="10">
    <w:name w:val="כותרת 1 תו"/>
    <w:link w:val="1"/>
    <w:rsid w:val="00C15DDC"/>
    <w:rPr>
      <w:rFonts w:cs="David"/>
      <w:b/>
      <w:bCs/>
      <w:sz w:val="22"/>
      <w:szCs w:val="28"/>
      <w:lang w:eastAsia="he-IL"/>
    </w:rPr>
  </w:style>
  <w:style w:type="character" w:customStyle="1" w:styleId="a7">
    <w:name w:val="כותרת עליונה תו"/>
    <w:link w:val="a6"/>
    <w:rsid w:val="00C15DDC"/>
    <w:rPr>
      <w:rFonts w:cs="Narkisim"/>
      <w:sz w:val="22"/>
      <w:szCs w:val="22"/>
      <w:lang w:eastAsia="he-IL"/>
    </w:rPr>
  </w:style>
  <w:style w:type="character" w:styleId="Hyperlink">
    <w:name w:val="Hyperlink"/>
    <w:rsid w:val="00C15DDC"/>
    <w:rPr>
      <w:color w:val="0000FF"/>
      <w:u w:val="single"/>
    </w:rPr>
  </w:style>
  <w:style w:type="paragraph" w:styleId="af0">
    <w:name w:val="Balloon Text"/>
    <w:basedOn w:val="a"/>
    <w:link w:val="af1"/>
    <w:uiPriority w:val="99"/>
    <w:unhideWhenUsed/>
    <w:rsid w:val="00C15DDC"/>
    <w:rPr>
      <w:rFonts w:ascii="Tahoma" w:hAnsi="Tahoma" w:cs="Tahoma"/>
      <w:sz w:val="16"/>
      <w:szCs w:val="16"/>
    </w:rPr>
  </w:style>
  <w:style w:type="character" w:customStyle="1" w:styleId="af1">
    <w:name w:val="טקסט בלונים תו"/>
    <w:link w:val="af0"/>
    <w:uiPriority w:val="99"/>
    <w:rsid w:val="00C15DD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A8%D7%A4%D7%95%D7%90-%D7%99%D7%A8%D7%A4%D7%90" TargetMode="External"/><Relationship Id="rId3" Type="http://schemas.openxmlformats.org/officeDocument/2006/relationships/hyperlink" Target="http://www.mayim.org.il/?holiday=%D7%9E%D7%93%D7%A8%D7%A9%D7%99-%D7%A9%D7%99%D7%9B%D7%95%D7%A8%D7%99%D7%9D-2" TargetMode="External"/><Relationship Id="rId7" Type="http://schemas.openxmlformats.org/officeDocument/2006/relationships/hyperlink" Target="http://www.mayim.org.il/?parasha=%d7%a9%d7%91%d7%95%d7%a2%d7%aa-%d7%a0%d7%97-%d7%a7%d7%a5-%d7%94%d7%a2%d7%95%d7%a0%d7%a9-%d7%94%d7%98%d7%95%d7%98%d7%90%d7%9c%d7%99" TargetMode="External"/><Relationship Id="rId2" Type="http://schemas.openxmlformats.org/officeDocument/2006/relationships/hyperlink" Target="http://www.mayim.org.il/?parasha=%D7%96%D7%A8%D7%A2-%D7%95%D7%A7%D7%A6%D7%99%D7%A8-%D7%95%D7%A7%D7%99%D7%A5-%D7%95%D7%97%D7%95%D7%A8%D7%A3-%D7%9C%D7%90-%D7%99%D7%A9%D7%91%D7%95%D7%AA%D7%95" TargetMode="External"/><Relationship Id="rId1" Type="http://schemas.openxmlformats.org/officeDocument/2006/relationships/hyperlink" Target="http://www.mayim.org.il/?parasha=%d7%a7%d7%a9%d7%aa-%d7%91%d7%a2%d7%a0%d7%9f" TargetMode="External"/><Relationship Id="rId6" Type="http://schemas.openxmlformats.org/officeDocument/2006/relationships/hyperlink" Target="http://www.mayim.org.il/?holiday=%D7%9B%D7%99-%D7%94%D7%A2%D7%95%D7%A9%D7%A7-%D7%99%D7%94%D7%95%D7%9C%D7%9C-%D7%97%D7%9B%D7%9D" TargetMode="External"/><Relationship Id="rId5" Type="http://schemas.openxmlformats.org/officeDocument/2006/relationships/hyperlink" Target="http://www.mayim.org.il/?parasha=%D7%A0%D7%97-%D7%95%D7%90%D7%91%D7%A8%D7%94%D7%9D-%D7%A0%D7%97-%D7%95%D7%9E%D7%A9%D7%941" TargetMode="External"/><Relationship Id="rId4" Type="http://schemas.openxmlformats.org/officeDocument/2006/relationships/hyperlink" Target="http://www.mayim.org.il/?parasha=%D7%9E%D7%A9%D7%94-%D7%90%D7%99%D7%A9-%D7%94%D7%90-%D7%9C%D7%94%D7%99%D7%9D1" TargetMode="External"/><Relationship Id="rId9" Type="http://schemas.openxmlformats.org/officeDocument/2006/relationships/hyperlink" Target="https://www.mayim.org.il/?parasha=%D7%90-%D7%9C-%D7%A0%D7%90-%D7%A8%D7%A4%D7%90-%D7%A0%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549</Words>
  <Characters>2363</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האדמה</vt:lpstr>
      <vt:lpstr>איש האדמה</vt:lpstr>
    </vt:vector>
  </TitlesOfParts>
  <Company> </Company>
  <LinksUpToDate>false</LinksUpToDate>
  <CharactersWithSpaces>2907</CharactersWithSpaces>
  <SharedDoc>false</SharedDoc>
  <HLinks>
    <vt:vector size="54" baseType="variant">
      <vt:variant>
        <vt:i4>7602281</vt:i4>
      </vt:variant>
      <vt:variant>
        <vt:i4>24</vt:i4>
      </vt:variant>
      <vt:variant>
        <vt:i4>0</vt:i4>
      </vt:variant>
      <vt:variant>
        <vt:i4>5</vt:i4>
      </vt:variant>
      <vt:variant>
        <vt:lpwstr>https://www.mayim.org.il/?parasha=%D7%90-%D7%9C-%D7%A0%D7%90-%D7%A8%D7%A4%D7%90-%D7%A0%D7%90-%D7%9C%D7%941</vt:lpwstr>
      </vt:variant>
      <vt:variant>
        <vt:lpwstr/>
      </vt:variant>
      <vt:variant>
        <vt:i4>4784212</vt:i4>
      </vt:variant>
      <vt:variant>
        <vt:i4>21</vt:i4>
      </vt:variant>
      <vt:variant>
        <vt:i4>0</vt:i4>
      </vt:variant>
      <vt:variant>
        <vt:i4>5</vt:i4>
      </vt:variant>
      <vt:variant>
        <vt:lpwstr>https://www.mayim.org.il/?parasha=%D7%95%D7%A8%D7%A4%D7%95%D7%90-%D7%99%D7%A8%D7%A4%D7%90</vt:lpwstr>
      </vt:variant>
      <vt:variant>
        <vt:lpwstr/>
      </vt:variant>
      <vt:variant>
        <vt:i4>2621497</vt:i4>
      </vt:variant>
      <vt:variant>
        <vt:i4>18</vt:i4>
      </vt:variant>
      <vt:variant>
        <vt:i4>0</vt:i4>
      </vt:variant>
      <vt:variant>
        <vt:i4>5</vt:i4>
      </vt:variant>
      <vt:variant>
        <vt:lpwstr>http://www.mayim.org.il/?parasha=%d7%a9%d7%91%d7%95%d7%a2%d7%aa-%d7%a0%d7%97-%d7%a7%d7%a5-%d7%94%d7%a2%d7%95%d7%a0%d7%a9-%d7%94%d7%98%d7%95%d7%98%d7%90%d7%9c%d7%99</vt:lpwstr>
      </vt:variant>
      <vt:variant>
        <vt:lpwstr/>
      </vt:variant>
      <vt:variant>
        <vt:i4>2228340</vt:i4>
      </vt:variant>
      <vt:variant>
        <vt:i4>15</vt:i4>
      </vt:variant>
      <vt:variant>
        <vt:i4>0</vt:i4>
      </vt:variant>
      <vt:variant>
        <vt:i4>5</vt:i4>
      </vt:variant>
      <vt:variant>
        <vt:lpwstr>http://www.mayim.org.il/?holiday=%D7%9B%D7%99-%D7%94%D7%A2%D7%95%D7%A9%D7%A7-%D7%99%D7%94%D7%95%D7%9C%D7%9C-%D7%97%D7%9B%D7%9D</vt:lpwstr>
      </vt:variant>
      <vt:variant>
        <vt:lpwstr/>
      </vt:variant>
      <vt:variant>
        <vt:i4>851969</vt:i4>
      </vt:variant>
      <vt:variant>
        <vt:i4>12</vt:i4>
      </vt:variant>
      <vt:variant>
        <vt:i4>0</vt:i4>
      </vt:variant>
      <vt:variant>
        <vt:i4>5</vt:i4>
      </vt:variant>
      <vt:variant>
        <vt:lpwstr>http://www.mayim.org.il/?parasha=%D7%A0%D7%97-%D7%95%D7%90%D7%91%D7%A8%D7%94%D7%9D-%D7%A0%D7%97-%D7%95%D7%9E%D7%A9%D7%941</vt:lpwstr>
      </vt:variant>
      <vt:variant>
        <vt:lpwstr/>
      </vt:variant>
      <vt:variant>
        <vt:i4>262239</vt:i4>
      </vt:variant>
      <vt:variant>
        <vt:i4>9</vt:i4>
      </vt:variant>
      <vt:variant>
        <vt:i4>0</vt:i4>
      </vt:variant>
      <vt:variant>
        <vt:i4>5</vt:i4>
      </vt:variant>
      <vt:variant>
        <vt:lpwstr>http://www.mayim.org.il/?parasha=%D7%9E%D7%A9%D7%94-%D7%90%D7%99%D7%A9-%D7%94%D7%90-%D7%9C%D7%94%D7%99%D7%9D1</vt:lpwstr>
      </vt:variant>
      <vt:variant>
        <vt:lpwstr/>
      </vt:variant>
      <vt:variant>
        <vt:i4>4325386</vt:i4>
      </vt:variant>
      <vt:variant>
        <vt:i4>6</vt:i4>
      </vt:variant>
      <vt:variant>
        <vt:i4>0</vt:i4>
      </vt:variant>
      <vt:variant>
        <vt:i4>5</vt:i4>
      </vt:variant>
      <vt:variant>
        <vt:lpwstr>http://www.mayim.org.il/?holiday=%D7%9E%D7%93%D7%A8%D7%A9%D7%99-%D7%A9%D7%99%D7%9B%D7%95%D7%A8%D7%99%D7%9D-2</vt:lpwstr>
      </vt:variant>
      <vt:variant>
        <vt:lpwstr/>
      </vt:variant>
      <vt:variant>
        <vt:i4>5439572</vt:i4>
      </vt:variant>
      <vt:variant>
        <vt:i4>3</vt:i4>
      </vt:variant>
      <vt:variant>
        <vt:i4>0</vt:i4>
      </vt:variant>
      <vt:variant>
        <vt:i4>5</vt:i4>
      </vt:variant>
      <vt:variant>
        <vt:lpwstr>http://www.mayim.org.il/?parasha=%D7%96%D7%A8%D7%A2-%D7%95%D7%A7%D7%A6%D7%99%D7%A8-%D7%95%D7%A7%D7%99%D7%A5-%D7%95%D7%97%D7%95%D7%A8%D7%A3-%D7%9C%D7%90-%D7%99%D7%A9%D7%91%D7%95%D7%AA%D7%95</vt:lpwstr>
      </vt:variant>
      <vt:variant>
        <vt:lpwstr/>
      </vt:variant>
      <vt:variant>
        <vt:i4>458754</vt:i4>
      </vt:variant>
      <vt:variant>
        <vt:i4>0</vt:i4>
      </vt:variant>
      <vt:variant>
        <vt:i4>0</vt:i4>
      </vt:variant>
      <vt:variant>
        <vt:i4>5</vt:i4>
      </vt:variant>
      <vt:variant>
        <vt:lpwstr>http://www.mayim.org.il/?parasha=%d7%a7%d7%a9%d7%aa-%d7%91%d7%a2%d7%a0%d7%9f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האדמה</dc:title>
  <dc:subject>פרשת נח</dc:subject>
  <dc:creator>Asher Yuval</dc:creator>
  <cp:keywords/>
  <dc:description/>
  <cp:lastModifiedBy>שמעון אפק</cp:lastModifiedBy>
  <cp:revision>3</cp:revision>
  <cp:lastPrinted>2001-10-19T05:28:00Z</cp:lastPrinted>
  <dcterms:created xsi:type="dcterms:W3CDTF">2019-10-27T06:43:00Z</dcterms:created>
  <dcterms:modified xsi:type="dcterms:W3CDTF">2019-10-27T06:43:00Z</dcterms:modified>
</cp:coreProperties>
</file>