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B2CC" w14:textId="77777777" w:rsidR="00A51317" w:rsidRPr="005E6C10" w:rsidRDefault="00B20532" w:rsidP="00B20532">
      <w:pPr>
        <w:pStyle w:val="aa"/>
        <w:rPr>
          <w:rtl/>
          <w:lang w:eastAsia="en-US"/>
        </w:rPr>
      </w:pPr>
      <w:r>
        <w:rPr>
          <w:rFonts w:hint="cs"/>
          <w:rtl/>
        </w:rPr>
        <w:t>כתיבת השירה, לימודה ו</w:t>
      </w:r>
      <w:r>
        <w:rPr>
          <w:rFonts w:hint="cs"/>
          <w:rtl/>
          <w:lang w:eastAsia="en-US"/>
        </w:rPr>
        <w:t>ש</w:t>
      </w:r>
      <w:r>
        <w:rPr>
          <w:rFonts w:hint="eastAsia"/>
          <w:rtl/>
          <w:lang w:eastAsia="en-US"/>
        </w:rPr>
        <w:t>ִׂ</w:t>
      </w:r>
      <w:r>
        <w:rPr>
          <w:rFonts w:hint="cs"/>
          <w:rtl/>
          <w:lang w:eastAsia="en-US"/>
        </w:rPr>
        <w:t>ימ</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בפה</w:t>
      </w:r>
      <w:r w:rsidRPr="005E6C10">
        <w:rPr>
          <w:rtl/>
          <w:lang w:eastAsia="en-US"/>
        </w:rPr>
        <w:t xml:space="preserve"> </w:t>
      </w:r>
    </w:p>
    <w:p w14:paraId="32F82AA1" w14:textId="77777777" w:rsidR="000D4770" w:rsidRDefault="001C7A26" w:rsidP="003147AB">
      <w:pPr>
        <w:autoSpaceDE w:val="0"/>
        <w:autoSpaceDN w:val="0"/>
        <w:adjustRightInd w:val="0"/>
        <w:spacing w:before="240" w:line="320" w:lineRule="atLeast"/>
        <w:jc w:val="both"/>
        <w:rPr>
          <w:rFonts w:ascii="ResponsaTTF" w:hint="cs"/>
          <w:rtl/>
          <w:lang w:eastAsia="en-US"/>
        </w:rPr>
      </w:pPr>
      <w:r w:rsidRPr="001C7A26">
        <w:rPr>
          <w:rFonts w:cs="David"/>
          <w:b/>
          <w:bCs/>
          <w:szCs w:val="24"/>
          <w:rtl/>
          <w:lang w:eastAsia="en-US"/>
        </w:rPr>
        <w:t>וְעַתָּה כִּתְבוּ לָכֶם אֶת הַשִּׁירָה הַזֹּאת וְלַמְּדָהּ אֶת בְּנֵי יִשְׂרָאֵל שִׂימָהּ בְּפִיהֶם לְמַעַן תִּהְיֶה לִּי הַשִּׁירָה הַזֹּאת לְעֵד בִּבְנֵי יִשְׂרָאֵל</w:t>
      </w:r>
      <w:r w:rsidR="003147AB">
        <w:rPr>
          <w:rFonts w:ascii="ResponsaTTF" w:hint="cs"/>
          <w:rtl/>
          <w:lang w:eastAsia="en-US"/>
        </w:rPr>
        <w:t>:</w:t>
      </w:r>
      <w:r w:rsidR="000D4770" w:rsidRPr="005E6C10">
        <w:rPr>
          <w:rFonts w:ascii="ResponsaTTF" w:hint="cs"/>
          <w:rtl/>
          <w:lang w:eastAsia="en-US"/>
        </w:rPr>
        <w:t xml:space="preserve"> (דברים </w:t>
      </w:r>
      <w:r>
        <w:rPr>
          <w:rFonts w:ascii="ResponsaTTF" w:hint="cs"/>
          <w:rtl/>
          <w:lang w:eastAsia="en-US"/>
        </w:rPr>
        <w:t>לא יט</w:t>
      </w:r>
      <w:r w:rsidR="00F3242F" w:rsidRPr="005E6C10">
        <w:rPr>
          <w:rFonts w:ascii="ResponsaTTF" w:hint="cs"/>
          <w:rtl/>
          <w:lang w:eastAsia="en-US"/>
        </w:rPr>
        <w:t>)</w:t>
      </w:r>
      <w:r w:rsidR="00EB273B" w:rsidRPr="005E6C10">
        <w:rPr>
          <w:rFonts w:ascii="ResponsaTTF" w:hint="cs"/>
          <w:rtl/>
          <w:lang w:eastAsia="en-US"/>
        </w:rPr>
        <w:t>.</w:t>
      </w:r>
      <w:r w:rsidR="00861E1E" w:rsidRPr="005E6C10">
        <w:rPr>
          <w:rStyle w:val="a5"/>
          <w:rFonts w:ascii="ResponsaTTF"/>
          <w:rtl/>
          <w:lang w:eastAsia="en-US"/>
        </w:rPr>
        <w:footnoteReference w:id="1"/>
      </w:r>
      <w:bookmarkStart w:id="0" w:name="_GoBack"/>
      <w:bookmarkEnd w:id="0"/>
    </w:p>
    <w:p w14:paraId="75883941" w14:textId="77777777" w:rsidR="00321D1C" w:rsidRDefault="00321D1C" w:rsidP="003147AB">
      <w:pPr>
        <w:autoSpaceDE w:val="0"/>
        <w:autoSpaceDN w:val="0"/>
        <w:adjustRightInd w:val="0"/>
        <w:spacing w:before="120" w:line="320" w:lineRule="atLeast"/>
        <w:jc w:val="both"/>
        <w:rPr>
          <w:rFonts w:ascii="ResponsaTTF" w:hint="cs"/>
          <w:rtl/>
          <w:lang w:eastAsia="en-US"/>
        </w:rPr>
      </w:pPr>
      <w:r w:rsidRPr="00321D1C">
        <w:rPr>
          <w:rFonts w:cs="David"/>
          <w:b/>
          <w:bCs/>
          <w:szCs w:val="24"/>
          <w:rtl/>
          <w:lang w:eastAsia="en-US"/>
        </w:rPr>
        <w:t>הַקְהִילוּ אֵלַי אֶת כָּל זִקְנֵי שִׁבְטֵיכֶם וְשֹׁטְרֵיכֶם וַאֲדַבְּרָה בְאָזְנֵיהֶם אֵת הַדְּבָרִים הָאֵלֶּה וְאָעִידָה בָּם אֶת הַשָּׁמַיִם וְאֶת הָאָרֶץ</w:t>
      </w:r>
      <w:r>
        <w:rPr>
          <w:rFonts w:cs="David" w:hint="cs"/>
          <w:b/>
          <w:bCs/>
          <w:szCs w:val="24"/>
          <w:rtl/>
          <w:lang w:eastAsia="en-US"/>
        </w:rPr>
        <w:t xml:space="preserve"> .... </w:t>
      </w:r>
      <w:r w:rsidRPr="00321D1C">
        <w:rPr>
          <w:rFonts w:cs="David"/>
          <w:b/>
          <w:bCs/>
          <w:szCs w:val="24"/>
          <w:rtl/>
          <w:lang w:eastAsia="en-US"/>
        </w:rPr>
        <w:t>וַיְדַבֵּר מֹשֶׁה בְּאָזְנֵי כָּל קְהַל יִשְׂרָאֵל אֶת דִּבְרֵי הַשִּׁירָה הַזֹּאת עַד תֻּמָּם:</w:t>
      </w:r>
      <w:r w:rsidRPr="00321D1C">
        <w:rPr>
          <w:rFonts w:ascii="ResponsaTTF" w:hint="cs"/>
          <w:rtl/>
          <w:lang w:eastAsia="en-US"/>
        </w:rPr>
        <w:t xml:space="preserve"> </w:t>
      </w:r>
      <w:r w:rsidRPr="005E6C10">
        <w:rPr>
          <w:rFonts w:ascii="ResponsaTTF" w:hint="cs"/>
          <w:rtl/>
          <w:lang w:eastAsia="en-US"/>
        </w:rPr>
        <w:t>(</w:t>
      </w:r>
      <w:r>
        <w:rPr>
          <w:rFonts w:ascii="ResponsaTTF" w:hint="cs"/>
          <w:rtl/>
          <w:lang w:eastAsia="en-US"/>
        </w:rPr>
        <w:t>שם כח, ל, סוף הפרשה</w:t>
      </w:r>
      <w:r w:rsidRPr="005E6C10">
        <w:rPr>
          <w:rFonts w:ascii="ResponsaTTF" w:hint="cs"/>
          <w:rtl/>
          <w:lang w:eastAsia="en-US"/>
        </w:rPr>
        <w:t>).</w:t>
      </w:r>
      <w:r w:rsidRPr="005E6C10">
        <w:rPr>
          <w:rStyle w:val="a5"/>
          <w:rFonts w:ascii="ResponsaTTF"/>
          <w:rtl/>
          <w:lang w:eastAsia="en-US"/>
        </w:rPr>
        <w:footnoteReference w:id="2"/>
      </w:r>
    </w:p>
    <w:p w14:paraId="0609597E" w14:textId="77777777" w:rsidR="00201210" w:rsidRDefault="003147AB" w:rsidP="0097350F">
      <w:pPr>
        <w:pStyle w:val="ab"/>
        <w:rPr>
          <w:rFonts w:hint="cs"/>
          <w:rtl/>
          <w:lang w:eastAsia="en-US"/>
        </w:rPr>
      </w:pPr>
      <w:r>
        <w:rPr>
          <w:rFonts w:hint="cs"/>
          <w:rtl/>
          <w:lang w:eastAsia="en-US"/>
        </w:rPr>
        <w:t>רש"י ד</w:t>
      </w:r>
      <w:r w:rsidR="00201210">
        <w:rPr>
          <w:rFonts w:hint="cs"/>
          <w:rtl/>
          <w:lang w:eastAsia="en-US"/>
        </w:rPr>
        <w:t xml:space="preserve">ברים לא יט, על הפסוק </w:t>
      </w:r>
      <w:r w:rsidR="0097350F">
        <w:rPr>
          <w:rFonts w:hint="cs"/>
          <w:rtl/>
          <w:lang w:eastAsia="en-US"/>
        </w:rPr>
        <w:t>"ועתה כתבו לכם"</w:t>
      </w:r>
    </w:p>
    <w:p w14:paraId="2FBAF963" w14:textId="77777777" w:rsidR="00201210" w:rsidRDefault="00201210" w:rsidP="003147AB">
      <w:pPr>
        <w:pStyle w:val="ac"/>
        <w:rPr>
          <w:rFonts w:hint="cs"/>
          <w:rtl/>
          <w:lang w:eastAsia="en-US"/>
        </w:rPr>
      </w:pPr>
      <w:r w:rsidRPr="00201210">
        <w:rPr>
          <w:rtl/>
          <w:lang w:eastAsia="en-US"/>
        </w:rPr>
        <w:t>את השירה הזאת - האזינו השמים</w:t>
      </w:r>
      <w:r>
        <w:rPr>
          <w:rFonts w:hint="cs"/>
          <w:rtl/>
          <w:lang w:eastAsia="en-US"/>
        </w:rPr>
        <w:t xml:space="preserve"> </w:t>
      </w:r>
      <w:r w:rsidRPr="00201210">
        <w:rPr>
          <w:rtl/>
          <w:lang w:eastAsia="en-US"/>
        </w:rPr>
        <w:t>(לקמן לב א)</w:t>
      </w:r>
      <w:r>
        <w:rPr>
          <w:rFonts w:hint="cs"/>
          <w:rtl/>
          <w:lang w:eastAsia="en-US"/>
        </w:rPr>
        <w:t>,</w:t>
      </w:r>
      <w:r w:rsidRPr="00201210">
        <w:rPr>
          <w:rtl/>
          <w:lang w:eastAsia="en-US"/>
        </w:rPr>
        <w:t xml:space="preserve"> עד</w:t>
      </w:r>
      <w:r w:rsidR="003147AB">
        <w:rPr>
          <w:rFonts w:hint="cs"/>
          <w:rtl/>
          <w:lang w:eastAsia="en-US"/>
        </w:rPr>
        <w:t>:</w:t>
      </w:r>
      <w:r w:rsidRPr="00201210">
        <w:rPr>
          <w:rtl/>
          <w:lang w:eastAsia="en-US"/>
        </w:rPr>
        <w:t xml:space="preserve"> וכפר אדמתו עמו</w:t>
      </w:r>
      <w:r>
        <w:rPr>
          <w:rFonts w:hint="cs"/>
          <w:rtl/>
          <w:lang w:eastAsia="en-US"/>
        </w:rPr>
        <w:t xml:space="preserve"> </w:t>
      </w:r>
      <w:r w:rsidRPr="00201210">
        <w:rPr>
          <w:rtl/>
          <w:lang w:eastAsia="en-US"/>
        </w:rPr>
        <w:t>(לב, מג)</w:t>
      </w:r>
      <w:r>
        <w:rPr>
          <w:rFonts w:hint="cs"/>
          <w:rtl/>
          <w:lang w:eastAsia="en-US"/>
        </w:rPr>
        <w:t>.</w:t>
      </w:r>
      <w:r w:rsidR="00A24C7F">
        <w:rPr>
          <w:rStyle w:val="a5"/>
          <w:rtl/>
          <w:lang w:eastAsia="en-US"/>
        </w:rPr>
        <w:footnoteReference w:id="3"/>
      </w:r>
    </w:p>
    <w:p w14:paraId="32FE10CD" w14:textId="77777777" w:rsidR="00A24C7F" w:rsidRDefault="00A24C7F" w:rsidP="0097350F">
      <w:pPr>
        <w:pStyle w:val="ab"/>
        <w:rPr>
          <w:rtl/>
          <w:lang w:eastAsia="en-US"/>
        </w:rPr>
      </w:pPr>
      <w:r w:rsidRPr="007975E4">
        <w:rPr>
          <w:rtl/>
        </w:rPr>
        <w:t>רמב"ן</w:t>
      </w:r>
      <w:r>
        <w:rPr>
          <w:rFonts w:cs="David"/>
          <w:rtl/>
          <w:lang w:eastAsia="en-US"/>
        </w:rPr>
        <w:t xml:space="preserve"> </w:t>
      </w:r>
      <w:r w:rsidR="007975E4">
        <w:rPr>
          <w:rFonts w:hint="cs"/>
          <w:rtl/>
          <w:lang w:eastAsia="en-US"/>
        </w:rPr>
        <w:t xml:space="preserve">על הפסוק </w:t>
      </w:r>
      <w:r>
        <w:rPr>
          <w:rFonts w:cs="David"/>
          <w:rtl/>
          <w:lang w:eastAsia="en-US"/>
        </w:rPr>
        <w:t xml:space="preserve"> </w:t>
      </w:r>
    </w:p>
    <w:p w14:paraId="57D74709" w14:textId="77777777" w:rsidR="007975E4" w:rsidRDefault="006C2D39" w:rsidP="007975E4">
      <w:pPr>
        <w:pStyle w:val="ac"/>
        <w:rPr>
          <w:rFonts w:hint="cs"/>
          <w:rtl/>
          <w:lang w:eastAsia="en-US"/>
        </w:rPr>
      </w:pPr>
      <w:r>
        <w:rPr>
          <w:rFonts w:hint="cs"/>
          <w:rtl/>
          <w:lang w:eastAsia="en-US"/>
        </w:rPr>
        <w:t>"</w:t>
      </w:r>
      <w:r w:rsidR="00A24C7F">
        <w:rPr>
          <w:rtl/>
          <w:lang w:eastAsia="en-US"/>
        </w:rPr>
        <w:t>ועתה כתבו לכם את השירה הזאת</w:t>
      </w:r>
      <w:r>
        <w:rPr>
          <w:rFonts w:hint="cs"/>
          <w:rtl/>
          <w:lang w:eastAsia="en-US"/>
        </w:rPr>
        <w:t>"</w:t>
      </w:r>
      <w:r w:rsidR="00A24C7F">
        <w:rPr>
          <w:rtl/>
          <w:lang w:eastAsia="en-US"/>
        </w:rPr>
        <w:t xml:space="preserve"> - על דרך הפשט, למשה ויהושע שניהם יצוה שיכתבוה, כי רצה לעשות יהושע נביאו בחיי משה</w:t>
      </w:r>
      <w:r w:rsidR="007975E4">
        <w:rPr>
          <w:rFonts w:hint="cs"/>
          <w:rtl/>
          <w:lang w:eastAsia="en-US"/>
        </w:rPr>
        <w:t xml:space="preserve"> ... </w:t>
      </w:r>
      <w:r w:rsidR="00A24C7F">
        <w:rPr>
          <w:rtl/>
          <w:lang w:eastAsia="en-US"/>
        </w:rPr>
        <w:t xml:space="preserve">ולמדה את בני ישראל - למשה שהוא העיקר, כי ממנו ישמעו וילמדו, כי גם יהושע היה מלמד עמו </w:t>
      </w:r>
      <w:r w:rsidR="007975E4">
        <w:rPr>
          <w:rFonts w:hint="cs"/>
          <w:rtl/>
          <w:lang w:eastAsia="en-US"/>
        </w:rPr>
        <w:t xml:space="preserve"> ... </w:t>
      </w:r>
      <w:r w:rsidR="00A24C7F">
        <w:rPr>
          <w:rtl/>
          <w:lang w:eastAsia="en-US"/>
        </w:rPr>
        <w:t>וטעם השירה הזאת - השירה אשר אגיד לך עתה, והיא האזינו. ויקראה שירה, כי ישראל יאמרוה תמיד בשיר ובזמרה, וכן נכתבה כשירה, כי השירים יכתבו בהם הפסק במקומות הנעימה</w:t>
      </w:r>
      <w:r w:rsidR="007975E4">
        <w:rPr>
          <w:rFonts w:hint="cs"/>
          <w:rtl/>
          <w:lang w:eastAsia="en-US"/>
        </w:rPr>
        <w:t>.</w:t>
      </w:r>
      <w:r w:rsidR="00533879">
        <w:rPr>
          <w:rStyle w:val="a5"/>
          <w:rtl/>
          <w:lang w:eastAsia="en-US"/>
        </w:rPr>
        <w:footnoteReference w:id="4"/>
      </w:r>
    </w:p>
    <w:p w14:paraId="78CD17CE" w14:textId="77777777" w:rsidR="00EC1981" w:rsidRDefault="00EC1981" w:rsidP="00EC1981">
      <w:pPr>
        <w:pStyle w:val="ab"/>
        <w:rPr>
          <w:rtl/>
        </w:rPr>
      </w:pPr>
      <w:r>
        <w:rPr>
          <w:rtl/>
        </w:rPr>
        <w:t xml:space="preserve">ספרי דברים פרשת האזינו פיסקא שו </w:t>
      </w:r>
    </w:p>
    <w:p w14:paraId="6F173D7B" w14:textId="77777777" w:rsidR="00EC1981" w:rsidRDefault="00EC1981" w:rsidP="00102FDC">
      <w:pPr>
        <w:pStyle w:val="ac"/>
        <w:rPr>
          <w:rFonts w:hint="cs"/>
          <w:rtl/>
        </w:rPr>
      </w:pPr>
      <w:r>
        <w:rPr>
          <w:rtl/>
        </w:rPr>
        <w:t>דבר אחר</w:t>
      </w:r>
      <w:r w:rsidR="00533879">
        <w:rPr>
          <w:rFonts w:hint="cs"/>
          <w:rtl/>
        </w:rPr>
        <w:t>:</w:t>
      </w:r>
      <w:r>
        <w:rPr>
          <w:rtl/>
        </w:rPr>
        <w:t xml:space="preserve"> </w:t>
      </w:r>
      <w:r w:rsidR="00533879">
        <w:rPr>
          <w:rFonts w:hint="cs"/>
          <w:rtl/>
        </w:rPr>
        <w:t>"</w:t>
      </w:r>
      <w:r>
        <w:rPr>
          <w:rtl/>
        </w:rPr>
        <w:t>האזינו השמים</w:t>
      </w:r>
      <w:r w:rsidR="00533879">
        <w:rPr>
          <w:rFonts w:hint="cs"/>
          <w:rtl/>
        </w:rPr>
        <w:t>"</w:t>
      </w:r>
      <w:r>
        <w:rPr>
          <w:rtl/>
        </w:rPr>
        <w:t xml:space="preserve"> </w:t>
      </w:r>
      <w:r w:rsidR="00533879">
        <w:rPr>
          <w:rFonts w:hint="cs"/>
          <w:rtl/>
        </w:rPr>
        <w:t xml:space="preserve">- </w:t>
      </w:r>
      <w:r>
        <w:rPr>
          <w:rtl/>
        </w:rPr>
        <w:t>שלא עשו כל מצות שניתנו להם מן השמים</w:t>
      </w:r>
      <w:r w:rsidR="00533879">
        <w:rPr>
          <w:rFonts w:hint="cs"/>
          <w:rtl/>
        </w:rPr>
        <w:t>.</w:t>
      </w:r>
      <w:r>
        <w:rPr>
          <w:rtl/>
        </w:rPr>
        <w:t xml:space="preserve"> </w:t>
      </w:r>
      <w:r w:rsidR="00533879">
        <w:rPr>
          <w:rFonts w:hint="cs"/>
          <w:rtl/>
        </w:rPr>
        <w:t>"</w:t>
      </w:r>
      <w:r>
        <w:rPr>
          <w:rtl/>
        </w:rPr>
        <w:t>ותשמע הארץ אמרי פי</w:t>
      </w:r>
      <w:r w:rsidR="00533879">
        <w:rPr>
          <w:rFonts w:hint="cs"/>
          <w:rtl/>
        </w:rPr>
        <w:t>" -</w:t>
      </w:r>
      <w:r>
        <w:rPr>
          <w:rtl/>
        </w:rPr>
        <w:t xml:space="preserve"> שלא עשו כל מצות שניתנו להם בארץ.</w:t>
      </w:r>
      <w:r w:rsidR="00BF7F58">
        <w:rPr>
          <w:rStyle w:val="a5"/>
          <w:rtl/>
        </w:rPr>
        <w:footnoteReference w:id="5"/>
      </w:r>
      <w:r>
        <w:rPr>
          <w:rtl/>
        </w:rPr>
        <w:t xml:space="preserve"> משה העיד בהם בישראל שני עדים שהם קיימים לעולם ולעולמי עולמים</w:t>
      </w:r>
      <w:r w:rsidR="00533879">
        <w:rPr>
          <w:rFonts w:hint="cs"/>
          <w:rtl/>
        </w:rPr>
        <w:t>,</w:t>
      </w:r>
      <w:r>
        <w:rPr>
          <w:rtl/>
        </w:rPr>
        <w:t xml:space="preserve"> שנאמר</w:t>
      </w:r>
      <w:r w:rsidR="00533879">
        <w:rPr>
          <w:rFonts w:hint="cs"/>
          <w:rtl/>
        </w:rPr>
        <w:t>:</w:t>
      </w:r>
      <w:r>
        <w:rPr>
          <w:rtl/>
        </w:rPr>
        <w:t xml:space="preserve"> </w:t>
      </w:r>
      <w:r w:rsidR="00533879">
        <w:rPr>
          <w:rFonts w:hint="cs"/>
          <w:rtl/>
        </w:rPr>
        <w:t>"</w:t>
      </w:r>
      <w:r>
        <w:rPr>
          <w:rtl/>
        </w:rPr>
        <w:t>העידותי בכם היום את השמים ואת הארץ</w:t>
      </w:r>
      <w:r w:rsidR="00533879">
        <w:rPr>
          <w:rFonts w:hint="cs"/>
          <w:rtl/>
        </w:rPr>
        <w:t>" (</w:t>
      </w:r>
      <w:r w:rsidR="00533879">
        <w:rPr>
          <w:rtl/>
        </w:rPr>
        <w:t>דברים ל יט</w:t>
      </w:r>
      <w:r w:rsidR="00533879">
        <w:rPr>
          <w:rFonts w:hint="cs"/>
          <w:rtl/>
        </w:rPr>
        <w:t xml:space="preserve">), </w:t>
      </w:r>
      <w:r>
        <w:rPr>
          <w:rtl/>
        </w:rPr>
        <w:t>ו</w:t>
      </w:r>
      <w:r w:rsidR="00102FDC">
        <w:rPr>
          <w:rtl/>
        </w:rPr>
        <w:t>הקב"ה</w:t>
      </w:r>
      <w:r>
        <w:rPr>
          <w:rtl/>
        </w:rPr>
        <w:t xml:space="preserve"> העיד בהם את השירה</w:t>
      </w:r>
      <w:r w:rsidR="00533879">
        <w:rPr>
          <w:rFonts w:hint="cs"/>
          <w:rtl/>
        </w:rPr>
        <w:t>,</w:t>
      </w:r>
      <w:r>
        <w:rPr>
          <w:rtl/>
        </w:rPr>
        <w:t xml:space="preserve"> שנאמר</w:t>
      </w:r>
      <w:r w:rsidR="00533879">
        <w:rPr>
          <w:rFonts w:hint="cs"/>
          <w:rtl/>
        </w:rPr>
        <w:t>: "</w:t>
      </w:r>
      <w:r>
        <w:rPr>
          <w:rtl/>
        </w:rPr>
        <w:t>ועתה כתבו לכם את השירה הזאת</w:t>
      </w:r>
      <w:r w:rsidR="00533879">
        <w:rPr>
          <w:rFonts w:hint="cs"/>
          <w:rtl/>
        </w:rPr>
        <w:t>" (</w:t>
      </w:r>
      <w:r w:rsidR="00533879">
        <w:rPr>
          <w:rtl/>
        </w:rPr>
        <w:t>דברים לא יט</w:t>
      </w:r>
      <w:r w:rsidR="00533879">
        <w:rPr>
          <w:rFonts w:hint="cs"/>
          <w:rtl/>
        </w:rPr>
        <w:t xml:space="preserve">). </w:t>
      </w:r>
      <w:r>
        <w:rPr>
          <w:rtl/>
        </w:rPr>
        <w:t>אין אנו יודעים עדותו של מי קיימת</w:t>
      </w:r>
      <w:r w:rsidR="00533879">
        <w:rPr>
          <w:rFonts w:hint="cs"/>
          <w:rtl/>
        </w:rPr>
        <w:t>,</w:t>
      </w:r>
      <w:r>
        <w:rPr>
          <w:rtl/>
        </w:rPr>
        <w:t xml:space="preserve"> אם של </w:t>
      </w:r>
      <w:r w:rsidR="00102FDC">
        <w:rPr>
          <w:rtl/>
        </w:rPr>
        <w:t>הקב"ה</w:t>
      </w:r>
      <w:r w:rsidR="00533879">
        <w:rPr>
          <w:rFonts w:hint="cs"/>
          <w:rtl/>
        </w:rPr>
        <w:t>,</w:t>
      </w:r>
      <w:r>
        <w:rPr>
          <w:rtl/>
        </w:rPr>
        <w:t xml:space="preserve"> אם של משה</w:t>
      </w:r>
      <w:r w:rsidR="00533879">
        <w:rPr>
          <w:rFonts w:hint="cs"/>
          <w:rtl/>
        </w:rPr>
        <w:t>.</w:t>
      </w:r>
      <w:r>
        <w:rPr>
          <w:rtl/>
        </w:rPr>
        <w:t xml:space="preserve"> כשהוא אומר</w:t>
      </w:r>
      <w:r w:rsidR="00102FDC">
        <w:rPr>
          <w:rFonts w:hint="cs"/>
          <w:rtl/>
        </w:rPr>
        <w:t>:</w:t>
      </w:r>
      <w:r>
        <w:rPr>
          <w:rtl/>
        </w:rPr>
        <w:t xml:space="preserve"> </w:t>
      </w:r>
      <w:r w:rsidR="00102FDC">
        <w:rPr>
          <w:rFonts w:hint="cs"/>
          <w:rtl/>
        </w:rPr>
        <w:t>"</w:t>
      </w:r>
      <w:r>
        <w:rPr>
          <w:rtl/>
        </w:rPr>
        <w:t>וענתה השירה הזאת לפניו לעד</w:t>
      </w:r>
      <w:r w:rsidR="00102FDC">
        <w:rPr>
          <w:rFonts w:hint="cs"/>
          <w:rtl/>
        </w:rPr>
        <w:t>" (</w:t>
      </w:r>
      <w:r w:rsidR="00102FDC">
        <w:rPr>
          <w:rtl/>
        </w:rPr>
        <w:t>דברים לא כא</w:t>
      </w:r>
      <w:r w:rsidR="00102FDC">
        <w:rPr>
          <w:rFonts w:hint="cs"/>
          <w:rtl/>
        </w:rPr>
        <w:t xml:space="preserve">), </w:t>
      </w:r>
      <w:r>
        <w:rPr>
          <w:rtl/>
        </w:rPr>
        <w:t xml:space="preserve">הא של </w:t>
      </w:r>
      <w:r w:rsidR="00102FDC">
        <w:rPr>
          <w:rtl/>
        </w:rPr>
        <w:t>הקב"ה</w:t>
      </w:r>
      <w:r>
        <w:rPr>
          <w:rtl/>
        </w:rPr>
        <w:t xml:space="preserve"> מקיימת של משה</w:t>
      </w:r>
      <w:r w:rsidR="00102FDC">
        <w:rPr>
          <w:rFonts w:hint="cs"/>
          <w:rtl/>
        </w:rPr>
        <w:t>,</w:t>
      </w:r>
      <w:r>
        <w:rPr>
          <w:rtl/>
        </w:rPr>
        <w:t xml:space="preserve"> ולא של משה מקיימת את של </w:t>
      </w:r>
      <w:r w:rsidR="00102FDC">
        <w:rPr>
          <w:rtl/>
        </w:rPr>
        <w:t>הקב"ה</w:t>
      </w:r>
      <w:r w:rsidR="00102FDC">
        <w:rPr>
          <w:rFonts w:hint="cs"/>
          <w:rtl/>
        </w:rPr>
        <w:t>.</w:t>
      </w:r>
      <w:r w:rsidR="00346B33">
        <w:rPr>
          <w:rStyle w:val="a5"/>
          <w:rtl/>
        </w:rPr>
        <w:footnoteReference w:id="6"/>
      </w:r>
    </w:p>
    <w:p w14:paraId="699E9D6E" w14:textId="77777777" w:rsidR="00EC1981" w:rsidRDefault="00EC1981" w:rsidP="00533879">
      <w:pPr>
        <w:pStyle w:val="ab"/>
        <w:rPr>
          <w:rtl/>
        </w:rPr>
      </w:pPr>
      <w:r>
        <w:rPr>
          <w:rtl/>
        </w:rPr>
        <w:lastRenderedPageBreak/>
        <w:t xml:space="preserve">מסכת סנהדרין דף כא עמוד ב </w:t>
      </w:r>
    </w:p>
    <w:p w14:paraId="050A67A5" w14:textId="77777777" w:rsidR="00EC1981" w:rsidRDefault="00EC1981" w:rsidP="00717D29">
      <w:pPr>
        <w:pStyle w:val="ac"/>
        <w:rPr>
          <w:rFonts w:hint="cs"/>
          <w:rtl/>
        </w:rPr>
      </w:pPr>
      <w:r>
        <w:rPr>
          <w:rtl/>
        </w:rPr>
        <w:t>וכותב ספר תורה לשמו. תנא: ובלבד שלא יתנאה בשל אבותיו. אמר רבה: אף על פי שהניחו לו אבותיו לאדם ספר תורה - מצוה לכתוב משלו, שנאמר</w:t>
      </w:r>
      <w:r w:rsidR="00717D29">
        <w:rPr>
          <w:rFonts w:hint="cs"/>
          <w:rtl/>
        </w:rPr>
        <w:t>:</w:t>
      </w:r>
      <w:r>
        <w:rPr>
          <w:rtl/>
        </w:rPr>
        <w:t xml:space="preserve"> </w:t>
      </w:r>
      <w:r w:rsidR="00717D29">
        <w:rPr>
          <w:rFonts w:hint="cs"/>
          <w:rtl/>
        </w:rPr>
        <w:t>"</w:t>
      </w:r>
      <w:r>
        <w:rPr>
          <w:rtl/>
        </w:rPr>
        <w:t>ועתה כתבו לכם את השירה</w:t>
      </w:r>
      <w:r w:rsidR="00717D29">
        <w:rPr>
          <w:rFonts w:hint="cs"/>
          <w:rtl/>
        </w:rPr>
        <w:t>" (</w:t>
      </w:r>
      <w:r w:rsidR="00717D29">
        <w:rPr>
          <w:rtl/>
        </w:rPr>
        <w:t>דברים לא</w:t>
      </w:r>
      <w:r w:rsidR="00717D29">
        <w:rPr>
          <w:rFonts w:hint="cs"/>
          <w:rtl/>
        </w:rPr>
        <w:t xml:space="preserve"> יט).</w:t>
      </w:r>
      <w:r w:rsidR="006C2D39">
        <w:rPr>
          <w:rStyle w:val="a5"/>
          <w:rtl/>
        </w:rPr>
        <w:footnoteReference w:id="7"/>
      </w:r>
    </w:p>
    <w:p w14:paraId="7B36E0E1" w14:textId="77777777" w:rsidR="006C2D39" w:rsidRDefault="006C2D39" w:rsidP="006C2D39">
      <w:pPr>
        <w:pStyle w:val="ab"/>
        <w:rPr>
          <w:rtl/>
        </w:rPr>
      </w:pPr>
      <w:r w:rsidRPr="006C2D39">
        <w:rPr>
          <w:rtl/>
        </w:rPr>
        <w:t>רמב"ן</w:t>
      </w:r>
      <w:r>
        <w:rPr>
          <w:rFonts w:cs="David"/>
          <w:rtl/>
        </w:rPr>
        <w:t xml:space="preserve"> </w:t>
      </w:r>
      <w:r>
        <w:rPr>
          <w:rFonts w:hint="cs"/>
          <w:rtl/>
        </w:rPr>
        <w:t>דברים ל כד-כו</w:t>
      </w:r>
      <w:r>
        <w:rPr>
          <w:rFonts w:cs="David"/>
          <w:rtl/>
        </w:rPr>
        <w:t xml:space="preserve"> </w:t>
      </w:r>
    </w:p>
    <w:p w14:paraId="035E23EF" w14:textId="77777777" w:rsidR="00B16670" w:rsidRDefault="006C2D39" w:rsidP="00B16670">
      <w:pPr>
        <w:pStyle w:val="ac"/>
        <w:rPr>
          <w:rFonts w:hint="cs"/>
          <w:rtl/>
        </w:rPr>
      </w:pPr>
      <w:r>
        <w:rPr>
          <w:rtl/>
        </w:rPr>
        <w:t>כי מתח</w:t>
      </w:r>
      <w:r w:rsidR="00B16670">
        <w:rPr>
          <w:rFonts w:hint="cs"/>
          <w:rtl/>
        </w:rPr>
        <w:t>י</w:t>
      </w:r>
      <w:r>
        <w:rPr>
          <w:rtl/>
        </w:rPr>
        <w:t>לה כתב את התורה ויתנה אל הכהנים כאשר נאמר למעלה (פסוק</w:t>
      </w:r>
      <w:r w:rsidR="00B16670">
        <w:rPr>
          <w:rtl/>
        </w:rPr>
        <w:t xml:space="preserve"> ט), ולא אמר להם אנה יניחו אותה</w:t>
      </w:r>
      <w:r w:rsidR="00B16670">
        <w:rPr>
          <w:rFonts w:hint="cs"/>
          <w:rtl/>
        </w:rPr>
        <w:t>.</w:t>
      </w:r>
      <w:r>
        <w:rPr>
          <w:rtl/>
        </w:rPr>
        <w:t xml:space="preserve"> ואחרי כן נצטוה בשירה הזאת, ויכתוב אותה וילמדה את בני ישראל בו ביום, והנה הוסיף אותה על התורה</w:t>
      </w:r>
      <w:r w:rsidR="00B16670">
        <w:rPr>
          <w:rFonts w:hint="cs"/>
          <w:rtl/>
        </w:rPr>
        <w:t xml:space="preserve"> ...</w:t>
      </w:r>
      <w:r w:rsidR="00B16670">
        <w:rPr>
          <w:rtl/>
        </w:rPr>
        <w:t xml:space="preserve"> </w:t>
      </w:r>
      <w:r>
        <w:rPr>
          <w:rtl/>
        </w:rPr>
        <w:t>ויתכן, כי אחרי שכתב השירה וילמדה את בני ישראל איש איש לשבטיהם</w:t>
      </w:r>
      <w:r w:rsidR="00B16670">
        <w:rPr>
          <w:rFonts w:hint="cs"/>
          <w:rtl/>
        </w:rPr>
        <w:t>,</w:t>
      </w:r>
      <w:r>
        <w:rPr>
          <w:rtl/>
        </w:rPr>
        <w:t xml:space="preserve"> שהביאם לפניו אל בית המדרש, כ</w:t>
      </w:r>
      <w:r w:rsidR="00373386">
        <w:rPr>
          <w:rtl/>
        </w:rPr>
        <w:t>ְּ</w:t>
      </w:r>
      <w:r>
        <w:rPr>
          <w:rtl/>
        </w:rPr>
        <w:t>ת</w:t>
      </w:r>
      <w:r w:rsidR="00373386">
        <w:rPr>
          <w:rtl/>
        </w:rPr>
        <w:t>ָ</w:t>
      </w:r>
      <w:r>
        <w:rPr>
          <w:rtl/>
        </w:rPr>
        <w:t>ב</w:t>
      </w:r>
      <w:r w:rsidR="00373386">
        <w:rPr>
          <w:rtl/>
        </w:rPr>
        <w:t>ָ</w:t>
      </w:r>
      <w:r>
        <w:rPr>
          <w:rtl/>
        </w:rPr>
        <w:t>ה</w:t>
      </w:r>
      <w:r w:rsidR="00373386">
        <w:rPr>
          <w:rtl/>
        </w:rPr>
        <w:t>ּ</w:t>
      </w:r>
      <w:r>
        <w:rPr>
          <w:rtl/>
        </w:rPr>
        <w:t xml:space="preserve"> בספר התורה</w:t>
      </w:r>
      <w:r w:rsidR="00B16670">
        <w:rPr>
          <w:rFonts w:hint="cs"/>
          <w:rtl/>
        </w:rPr>
        <w:t>.</w:t>
      </w:r>
      <w:r>
        <w:rPr>
          <w:rtl/>
        </w:rPr>
        <w:t xml:space="preserve"> וצוה את הכהנים לקוח את ספר התורה, לומר שגם השירה תהיה מונחת בארון עם התורה, שהיא מכלל התורה כי היא שם לעד. ואמר להם, שיקהילו אליו עוד כל זקני השבטים והשוטרים, והעם יאספו עמהם כי כן נאמר בסוף (להלן לב מד) ויבא משה וידבר את כל דברי השירה הזאת באזני העם.</w:t>
      </w:r>
      <w:r w:rsidR="00B16670">
        <w:rPr>
          <w:rStyle w:val="a5"/>
          <w:rtl/>
        </w:rPr>
        <w:footnoteReference w:id="8"/>
      </w:r>
    </w:p>
    <w:p w14:paraId="4D95359B" w14:textId="77777777" w:rsidR="007E43CF" w:rsidRPr="007E43CF" w:rsidRDefault="007E43CF" w:rsidP="00A113E1">
      <w:pPr>
        <w:pStyle w:val="ab"/>
        <w:rPr>
          <w:rtl/>
          <w:lang w:eastAsia="en-US"/>
        </w:rPr>
      </w:pPr>
      <w:r w:rsidRPr="007E43CF">
        <w:rPr>
          <w:rtl/>
          <w:lang w:eastAsia="en-US"/>
        </w:rPr>
        <w:t xml:space="preserve">מסכת עירובין דף נד עמוד ב </w:t>
      </w:r>
    </w:p>
    <w:p w14:paraId="70365478" w14:textId="77777777" w:rsidR="007E43CF" w:rsidRDefault="007E43CF" w:rsidP="006C746A">
      <w:pPr>
        <w:pStyle w:val="ac"/>
        <w:rPr>
          <w:rFonts w:hint="cs"/>
          <w:rtl/>
          <w:lang w:eastAsia="en-US"/>
        </w:rPr>
      </w:pPr>
      <w:r w:rsidRPr="007E43CF">
        <w:rPr>
          <w:rtl/>
          <w:lang w:eastAsia="en-US"/>
        </w:rPr>
        <w:t>תנו רבנן</w:t>
      </w:r>
      <w:r w:rsidR="004C5739">
        <w:rPr>
          <w:rFonts w:hint="cs"/>
          <w:rtl/>
          <w:lang w:eastAsia="en-US"/>
        </w:rPr>
        <w:t>:</w:t>
      </w:r>
      <w:r w:rsidRPr="007E43CF">
        <w:rPr>
          <w:rtl/>
          <w:lang w:eastAsia="en-US"/>
        </w:rPr>
        <w:t xml:space="preserve">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 רבי יהודה אומר: לעולם אהרן לימין משה חוזר. נכנסו זקנים ושנה להן משה פירקן,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 וקל וחומר, ומה אהרן שלמד מפי משה, ומשה מפי הגבורה - כך, הדי</w:t>
      </w:r>
      <w:r w:rsidR="00226065">
        <w:rPr>
          <w:rtl/>
          <w:lang w:eastAsia="en-US"/>
        </w:rPr>
        <w:t>וט מפי הדיוט - על אחת כמה וכמה.</w:t>
      </w:r>
      <w:r w:rsidR="00BB4058">
        <w:rPr>
          <w:rStyle w:val="a5"/>
          <w:rtl/>
          <w:lang w:eastAsia="en-US"/>
        </w:rPr>
        <w:footnoteReference w:id="9"/>
      </w:r>
    </w:p>
    <w:p w14:paraId="6F5385A3" w14:textId="77777777" w:rsidR="00F023F3" w:rsidRDefault="007E43CF" w:rsidP="00226065">
      <w:pPr>
        <w:pStyle w:val="ac"/>
        <w:rPr>
          <w:rFonts w:hint="cs"/>
          <w:rtl/>
          <w:lang w:eastAsia="en-US"/>
        </w:rPr>
      </w:pPr>
      <w:r w:rsidRPr="007E43CF">
        <w:rPr>
          <w:rtl/>
          <w:lang w:eastAsia="en-US"/>
        </w:rPr>
        <w:lastRenderedPageBreak/>
        <w:t xml:space="preserve">רבי עקיבא אומר: מניין שחייב אדם לשנות לתלמידו עד שילמדנו </w:t>
      </w:r>
      <w:r w:rsidR="004C5739">
        <w:rPr>
          <w:rtl/>
          <w:lang w:eastAsia="en-US"/>
        </w:rPr>
        <w:t>–</w:t>
      </w:r>
      <w:r w:rsidRPr="007E43CF">
        <w:rPr>
          <w:rtl/>
          <w:lang w:eastAsia="en-US"/>
        </w:rPr>
        <w:t xml:space="preserve"> שנאמר</w:t>
      </w:r>
      <w:r w:rsidR="004C5739">
        <w:rPr>
          <w:rFonts w:hint="cs"/>
          <w:rtl/>
          <w:lang w:eastAsia="en-US"/>
        </w:rPr>
        <w:t>:</w:t>
      </w:r>
      <w:r w:rsidRPr="007E43CF">
        <w:rPr>
          <w:rtl/>
          <w:lang w:eastAsia="en-US"/>
        </w:rPr>
        <w:t xml:space="preserve"> </w:t>
      </w:r>
      <w:r w:rsidR="004C5739">
        <w:rPr>
          <w:rFonts w:hint="cs"/>
          <w:rtl/>
          <w:lang w:eastAsia="en-US"/>
        </w:rPr>
        <w:t>"</w:t>
      </w:r>
      <w:r w:rsidRPr="007E43CF">
        <w:rPr>
          <w:rtl/>
          <w:lang w:eastAsia="en-US"/>
        </w:rPr>
        <w:t>ולמדה את בני ישרא</w:t>
      </w:r>
      <w:r w:rsidR="004C5739">
        <w:rPr>
          <w:rFonts w:hint="cs"/>
          <w:rtl/>
          <w:lang w:eastAsia="en-US"/>
        </w:rPr>
        <w:t>ל" (</w:t>
      </w:r>
      <w:r w:rsidR="004C5739" w:rsidRPr="007E43CF">
        <w:rPr>
          <w:rtl/>
          <w:lang w:eastAsia="en-US"/>
        </w:rPr>
        <w:t>דברים לא</w:t>
      </w:r>
      <w:r w:rsidR="004C5739">
        <w:rPr>
          <w:rFonts w:hint="cs"/>
          <w:rtl/>
          <w:lang w:eastAsia="en-US"/>
        </w:rPr>
        <w:t xml:space="preserve"> יט).</w:t>
      </w:r>
      <w:r w:rsidR="00815C22">
        <w:rPr>
          <w:rStyle w:val="a5"/>
          <w:rtl/>
          <w:lang w:eastAsia="en-US"/>
        </w:rPr>
        <w:footnoteReference w:id="10"/>
      </w:r>
      <w:r w:rsidR="004C5739">
        <w:rPr>
          <w:rFonts w:hint="cs"/>
          <w:rtl/>
          <w:lang w:eastAsia="en-US"/>
        </w:rPr>
        <w:t xml:space="preserve"> </w:t>
      </w:r>
      <w:r w:rsidRPr="007E43CF">
        <w:rPr>
          <w:rtl/>
          <w:lang w:eastAsia="en-US"/>
        </w:rPr>
        <w:t xml:space="preserve">ומנין עד שתהא סדורה בפיהם </w:t>
      </w:r>
      <w:r w:rsidR="00815C22">
        <w:rPr>
          <w:rtl/>
          <w:lang w:eastAsia="en-US"/>
        </w:rPr>
        <w:t>–</w:t>
      </w:r>
      <w:r w:rsidRPr="007E43CF">
        <w:rPr>
          <w:rtl/>
          <w:lang w:eastAsia="en-US"/>
        </w:rPr>
        <w:t xml:space="preserve"> שנאמר</w:t>
      </w:r>
      <w:r w:rsidR="00815C22">
        <w:rPr>
          <w:rFonts w:hint="cs"/>
          <w:rtl/>
          <w:lang w:eastAsia="en-US"/>
        </w:rPr>
        <w:t>:</w:t>
      </w:r>
      <w:r w:rsidRPr="007E43CF">
        <w:rPr>
          <w:rtl/>
          <w:lang w:eastAsia="en-US"/>
        </w:rPr>
        <w:t xml:space="preserve"> </w:t>
      </w:r>
      <w:r w:rsidR="00815C22">
        <w:rPr>
          <w:rFonts w:hint="cs"/>
          <w:rtl/>
          <w:lang w:eastAsia="en-US"/>
        </w:rPr>
        <w:t>"</w:t>
      </w:r>
      <w:r w:rsidRPr="007E43CF">
        <w:rPr>
          <w:rtl/>
          <w:lang w:eastAsia="en-US"/>
        </w:rPr>
        <w:t>שימה בפיהם</w:t>
      </w:r>
      <w:r w:rsidR="00815C22">
        <w:rPr>
          <w:rFonts w:hint="cs"/>
          <w:rtl/>
          <w:lang w:eastAsia="en-US"/>
        </w:rPr>
        <w:t>"</w:t>
      </w:r>
      <w:r w:rsidRPr="007E43CF">
        <w:rPr>
          <w:rtl/>
          <w:lang w:eastAsia="en-US"/>
        </w:rPr>
        <w:t xml:space="preserve">. ומניין שחייב להראות לו פנים </w:t>
      </w:r>
      <w:r w:rsidR="00815C22">
        <w:rPr>
          <w:rtl/>
          <w:lang w:eastAsia="en-US"/>
        </w:rPr>
        <w:t>–</w:t>
      </w:r>
      <w:r w:rsidRPr="007E43CF">
        <w:rPr>
          <w:rtl/>
          <w:lang w:eastAsia="en-US"/>
        </w:rPr>
        <w:t xml:space="preserve"> שנאמר</w:t>
      </w:r>
      <w:r w:rsidR="00815C22">
        <w:rPr>
          <w:rFonts w:hint="cs"/>
          <w:rtl/>
          <w:lang w:eastAsia="en-US"/>
        </w:rPr>
        <w:t>:</w:t>
      </w:r>
      <w:r w:rsidRPr="007E43CF">
        <w:rPr>
          <w:rtl/>
          <w:lang w:eastAsia="en-US"/>
        </w:rPr>
        <w:t xml:space="preserve"> </w:t>
      </w:r>
      <w:r w:rsidR="00815C22">
        <w:rPr>
          <w:rFonts w:hint="cs"/>
          <w:rtl/>
          <w:lang w:eastAsia="en-US"/>
        </w:rPr>
        <w:t>"</w:t>
      </w:r>
      <w:r w:rsidRPr="007E43CF">
        <w:rPr>
          <w:rtl/>
          <w:lang w:eastAsia="en-US"/>
        </w:rPr>
        <w:t>ואלה המשפטים אשר תשים לפניהם</w:t>
      </w:r>
      <w:r w:rsidR="00815C22">
        <w:rPr>
          <w:rFonts w:hint="cs"/>
          <w:rtl/>
          <w:lang w:eastAsia="en-US"/>
        </w:rPr>
        <w:t>" (</w:t>
      </w:r>
      <w:r w:rsidR="00815C22" w:rsidRPr="007E43CF">
        <w:rPr>
          <w:rtl/>
          <w:lang w:eastAsia="en-US"/>
        </w:rPr>
        <w:t>שמות כא</w:t>
      </w:r>
      <w:r w:rsidR="00226065">
        <w:rPr>
          <w:rFonts w:hint="cs"/>
          <w:rtl/>
          <w:lang w:eastAsia="en-US"/>
        </w:rPr>
        <w:t xml:space="preserve"> א).</w:t>
      </w:r>
      <w:r w:rsidR="00BC12DE">
        <w:rPr>
          <w:rStyle w:val="a5"/>
          <w:rtl/>
          <w:lang w:eastAsia="en-US"/>
        </w:rPr>
        <w:footnoteReference w:id="11"/>
      </w:r>
    </w:p>
    <w:p w14:paraId="723ABCC4" w14:textId="77777777" w:rsidR="0002152A" w:rsidRDefault="0002152A" w:rsidP="006A5FF2">
      <w:pPr>
        <w:pStyle w:val="ab"/>
        <w:rPr>
          <w:rtl/>
          <w:lang w:eastAsia="en-US"/>
        </w:rPr>
      </w:pPr>
      <w:r>
        <w:rPr>
          <w:rtl/>
          <w:lang w:eastAsia="en-US"/>
        </w:rPr>
        <w:t xml:space="preserve">מגילת תענית (ליכטנשטיין) הסכוליון </w:t>
      </w:r>
    </w:p>
    <w:p w14:paraId="5268A376" w14:textId="77777777" w:rsidR="00BC12DE" w:rsidRDefault="0002152A" w:rsidP="00BC12DE">
      <w:pPr>
        <w:pStyle w:val="ac"/>
        <w:rPr>
          <w:rFonts w:hint="cs"/>
          <w:rtl/>
          <w:lang w:eastAsia="en-US"/>
        </w:rPr>
      </w:pPr>
      <w:r>
        <w:rPr>
          <w:rtl/>
          <w:lang w:eastAsia="en-US"/>
        </w:rPr>
        <w:t>בארבעה בתמוז עדא ספר גזרתא. מפני שהיה כתוב ומונח לצדוקים ספר גזרות אלו שנסקלין ואלו שנשרפין אלו שנהרגין ואלו שנחנקין</w:t>
      </w:r>
      <w:r w:rsidR="00BC12DE">
        <w:rPr>
          <w:rFonts w:hint="cs"/>
          <w:rtl/>
          <w:lang w:eastAsia="en-US"/>
        </w:rPr>
        <w:t>.</w:t>
      </w:r>
      <w:r>
        <w:rPr>
          <w:rtl/>
          <w:lang w:eastAsia="en-US"/>
        </w:rPr>
        <w:t xml:space="preserve"> וכשהיו יושבין ואדם שואל ומראין לו בספר</w:t>
      </w:r>
      <w:r w:rsidR="00BC12DE">
        <w:rPr>
          <w:rFonts w:hint="cs"/>
          <w:rtl/>
          <w:lang w:eastAsia="en-US"/>
        </w:rPr>
        <w:t>,</w:t>
      </w:r>
      <w:r>
        <w:rPr>
          <w:rtl/>
          <w:lang w:eastAsia="en-US"/>
        </w:rPr>
        <w:t xml:space="preserve"> אומר להם</w:t>
      </w:r>
      <w:r w:rsidR="00BC12DE">
        <w:rPr>
          <w:rFonts w:hint="cs"/>
          <w:rtl/>
          <w:lang w:eastAsia="en-US"/>
        </w:rPr>
        <w:t>:</w:t>
      </w:r>
      <w:r>
        <w:rPr>
          <w:rtl/>
          <w:lang w:eastAsia="en-US"/>
        </w:rPr>
        <w:t xml:space="preserve"> מנין שזה ח</w:t>
      </w:r>
      <w:r w:rsidR="00BC12DE">
        <w:rPr>
          <w:rFonts w:hint="cs"/>
          <w:rtl/>
          <w:lang w:eastAsia="en-US"/>
        </w:rPr>
        <w:t>י</w:t>
      </w:r>
      <w:r>
        <w:rPr>
          <w:rtl/>
          <w:lang w:eastAsia="en-US"/>
        </w:rPr>
        <w:t>יב סקילה וזה ח</w:t>
      </w:r>
      <w:r w:rsidR="00BC12DE">
        <w:rPr>
          <w:rFonts w:hint="cs"/>
          <w:rtl/>
          <w:lang w:eastAsia="en-US"/>
        </w:rPr>
        <w:t>י</w:t>
      </w:r>
      <w:r>
        <w:rPr>
          <w:rtl/>
          <w:lang w:eastAsia="en-US"/>
        </w:rPr>
        <w:t>יב שרפה וזה ח</w:t>
      </w:r>
      <w:r w:rsidR="00BC12DE">
        <w:rPr>
          <w:rFonts w:hint="cs"/>
          <w:rtl/>
          <w:lang w:eastAsia="en-US"/>
        </w:rPr>
        <w:t>י</w:t>
      </w:r>
      <w:r>
        <w:rPr>
          <w:rtl/>
          <w:lang w:eastAsia="en-US"/>
        </w:rPr>
        <w:t>יב הרגה וזה ח</w:t>
      </w:r>
      <w:r w:rsidR="00BC12DE">
        <w:rPr>
          <w:rFonts w:hint="cs"/>
          <w:rtl/>
          <w:lang w:eastAsia="en-US"/>
        </w:rPr>
        <w:t>י</w:t>
      </w:r>
      <w:r>
        <w:rPr>
          <w:rtl/>
          <w:lang w:eastAsia="en-US"/>
        </w:rPr>
        <w:t>יב חניקה</w:t>
      </w:r>
      <w:r w:rsidR="00BC12DE">
        <w:rPr>
          <w:rFonts w:hint="cs"/>
          <w:rtl/>
          <w:lang w:eastAsia="en-US"/>
        </w:rPr>
        <w:t>?</w:t>
      </w:r>
      <w:r>
        <w:rPr>
          <w:rtl/>
          <w:lang w:eastAsia="en-US"/>
        </w:rPr>
        <w:t xml:space="preserve"> לא היו יודעין להביא ראיה מן התורה. אמרו להם חכמים</w:t>
      </w:r>
      <w:r w:rsidR="00BC12DE">
        <w:rPr>
          <w:rFonts w:hint="cs"/>
          <w:rtl/>
          <w:lang w:eastAsia="en-US"/>
        </w:rPr>
        <w:t>:</w:t>
      </w:r>
      <w:r>
        <w:rPr>
          <w:rtl/>
          <w:lang w:eastAsia="en-US"/>
        </w:rPr>
        <w:t xml:space="preserve"> הלא כתוב </w:t>
      </w:r>
      <w:r w:rsidR="00BC12DE">
        <w:rPr>
          <w:rFonts w:hint="cs"/>
          <w:rtl/>
          <w:lang w:eastAsia="en-US"/>
        </w:rPr>
        <w:t>"</w:t>
      </w:r>
      <w:r>
        <w:rPr>
          <w:rtl/>
          <w:lang w:eastAsia="en-US"/>
        </w:rPr>
        <w:t>על פי התורה אשר יורוך וגו'</w:t>
      </w:r>
      <w:r w:rsidR="00BC12DE">
        <w:rPr>
          <w:rFonts w:hint="cs"/>
          <w:rtl/>
          <w:lang w:eastAsia="en-US"/>
        </w:rPr>
        <w:t xml:space="preserve"> " -</w:t>
      </w:r>
      <w:r>
        <w:rPr>
          <w:rtl/>
          <w:lang w:eastAsia="en-US"/>
        </w:rPr>
        <w:t xml:space="preserve"> מלמד שאין כותבין הלכות בספר. </w:t>
      </w:r>
    </w:p>
    <w:p w14:paraId="1353D43D" w14:textId="77777777" w:rsidR="0002152A" w:rsidRDefault="0002152A" w:rsidP="00BC12DE">
      <w:pPr>
        <w:pStyle w:val="ac"/>
        <w:rPr>
          <w:rFonts w:hint="cs"/>
          <w:rtl/>
          <w:lang w:eastAsia="en-US"/>
        </w:rPr>
      </w:pPr>
      <w:r>
        <w:rPr>
          <w:rtl/>
          <w:lang w:eastAsia="en-US"/>
        </w:rPr>
        <w:t>דבר אחר</w:t>
      </w:r>
      <w:r w:rsidR="00BC12DE">
        <w:rPr>
          <w:rFonts w:hint="cs"/>
          <w:rtl/>
          <w:lang w:eastAsia="en-US"/>
        </w:rPr>
        <w:t>:</w:t>
      </w:r>
      <w:r>
        <w:rPr>
          <w:rtl/>
          <w:lang w:eastAsia="en-US"/>
        </w:rPr>
        <w:t xml:space="preserve"> ספר גזרתא</w:t>
      </w:r>
      <w:r w:rsidR="00BC12DE">
        <w:rPr>
          <w:rFonts w:hint="cs"/>
          <w:rtl/>
          <w:lang w:eastAsia="en-US"/>
        </w:rPr>
        <w:t>,</w:t>
      </w:r>
      <w:r>
        <w:rPr>
          <w:rtl/>
          <w:lang w:eastAsia="en-US"/>
        </w:rPr>
        <w:t xml:space="preserve"> שהיו ביתוסין אומרים</w:t>
      </w:r>
      <w:r w:rsidR="00BC12DE">
        <w:rPr>
          <w:rFonts w:hint="cs"/>
          <w:rtl/>
          <w:lang w:eastAsia="en-US"/>
        </w:rPr>
        <w:t>:</w:t>
      </w:r>
      <w:r>
        <w:rPr>
          <w:rtl/>
          <w:lang w:eastAsia="en-US"/>
        </w:rPr>
        <w:t xml:space="preserve"> עין תחת עין שן תחת שן</w:t>
      </w:r>
      <w:r w:rsidR="00BC12DE">
        <w:rPr>
          <w:rFonts w:hint="cs"/>
          <w:rtl/>
          <w:lang w:eastAsia="en-US"/>
        </w:rPr>
        <w:t>,</w:t>
      </w:r>
      <w:r>
        <w:rPr>
          <w:rtl/>
          <w:lang w:eastAsia="en-US"/>
        </w:rPr>
        <w:t xml:space="preserve"> הפיל אדם שן חברו יפיל את שנו</w:t>
      </w:r>
      <w:r w:rsidR="00BC12DE">
        <w:rPr>
          <w:rFonts w:hint="cs"/>
          <w:rtl/>
          <w:lang w:eastAsia="en-US"/>
        </w:rPr>
        <w:t>.</w:t>
      </w:r>
      <w:r>
        <w:rPr>
          <w:rtl/>
          <w:lang w:eastAsia="en-US"/>
        </w:rPr>
        <w:t xml:space="preserve"> ס</w:t>
      </w:r>
      <w:r w:rsidR="00BC12DE">
        <w:rPr>
          <w:rtl/>
          <w:lang w:eastAsia="en-US"/>
        </w:rPr>
        <w:t>ִ</w:t>
      </w:r>
      <w:r>
        <w:rPr>
          <w:rtl/>
          <w:lang w:eastAsia="en-US"/>
        </w:rPr>
        <w:t>מ</w:t>
      </w:r>
      <w:r w:rsidR="00BC12DE">
        <w:rPr>
          <w:rtl/>
          <w:lang w:eastAsia="en-US"/>
        </w:rPr>
        <w:t>ֵ</w:t>
      </w:r>
      <w:r>
        <w:rPr>
          <w:rtl/>
          <w:lang w:eastAsia="en-US"/>
        </w:rPr>
        <w:t>א עין חברו יסמא את עינו</w:t>
      </w:r>
      <w:r w:rsidR="00BC12DE">
        <w:rPr>
          <w:rFonts w:hint="cs"/>
          <w:rtl/>
          <w:lang w:eastAsia="en-US"/>
        </w:rPr>
        <w:t xml:space="preserve"> -</w:t>
      </w:r>
      <w:r>
        <w:rPr>
          <w:rtl/>
          <w:lang w:eastAsia="en-US"/>
        </w:rPr>
        <w:t xml:space="preserve"> יהו שו</w:t>
      </w:r>
      <w:r w:rsidR="00BC12DE">
        <w:rPr>
          <w:rFonts w:hint="cs"/>
          <w:rtl/>
          <w:lang w:eastAsia="en-US"/>
        </w:rPr>
        <w:t>ו</w:t>
      </w:r>
      <w:r>
        <w:rPr>
          <w:rtl/>
          <w:lang w:eastAsia="en-US"/>
        </w:rPr>
        <w:t>ים כאחד. ופרשו השמלה לפני זקני העיר דברים ככתבן. וירקה בפניו שתהא רוקקת בפניו. אמרו להם חכמים</w:t>
      </w:r>
      <w:r w:rsidR="00BC12DE">
        <w:rPr>
          <w:rFonts w:hint="cs"/>
          <w:rtl/>
          <w:lang w:eastAsia="en-US"/>
        </w:rPr>
        <w:t>:</w:t>
      </w:r>
      <w:r>
        <w:rPr>
          <w:rtl/>
          <w:lang w:eastAsia="en-US"/>
        </w:rPr>
        <w:t xml:space="preserve"> והלא כתוב</w:t>
      </w:r>
      <w:r w:rsidR="00BC12DE">
        <w:rPr>
          <w:rFonts w:hint="cs"/>
          <w:rtl/>
          <w:lang w:eastAsia="en-US"/>
        </w:rPr>
        <w:t>:</w:t>
      </w:r>
      <w:r>
        <w:rPr>
          <w:rtl/>
          <w:lang w:eastAsia="en-US"/>
        </w:rPr>
        <w:t xml:space="preserve"> </w:t>
      </w:r>
      <w:r w:rsidR="00BC12DE">
        <w:rPr>
          <w:rFonts w:hint="cs"/>
          <w:rtl/>
          <w:lang w:eastAsia="en-US"/>
        </w:rPr>
        <w:t>"</w:t>
      </w:r>
      <w:r>
        <w:rPr>
          <w:rtl/>
          <w:lang w:eastAsia="en-US"/>
        </w:rPr>
        <w:t>התורה והמצוה אשר כתבתי להורותם</w:t>
      </w:r>
      <w:r w:rsidR="00BC12DE">
        <w:rPr>
          <w:rFonts w:hint="cs"/>
          <w:rtl/>
          <w:lang w:eastAsia="en-US"/>
        </w:rPr>
        <w:t>"</w:t>
      </w:r>
      <w:r>
        <w:rPr>
          <w:rtl/>
          <w:lang w:eastAsia="en-US"/>
        </w:rPr>
        <w:t xml:space="preserve">. התורה </w:t>
      </w:r>
      <w:r w:rsidR="00BC12DE">
        <w:rPr>
          <w:rFonts w:hint="cs"/>
          <w:rtl/>
          <w:lang w:eastAsia="en-US"/>
        </w:rPr>
        <w:t xml:space="preserve">- </w:t>
      </w:r>
      <w:r>
        <w:rPr>
          <w:rtl/>
          <w:lang w:eastAsia="en-US"/>
        </w:rPr>
        <w:t>אשר כתבתי</w:t>
      </w:r>
      <w:r w:rsidR="00BC12DE">
        <w:rPr>
          <w:rFonts w:hint="cs"/>
          <w:rtl/>
          <w:lang w:eastAsia="en-US"/>
        </w:rPr>
        <w:t>,</w:t>
      </w:r>
      <w:r>
        <w:rPr>
          <w:rtl/>
          <w:lang w:eastAsia="en-US"/>
        </w:rPr>
        <w:t xml:space="preserve"> והמצוה </w:t>
      </w:r>
      <w:r w:rsidR="00BC12DE">
        <w:rPr>
          <w:rFonts w:hint="cs"/>
          <w:rtl/>
          <w:lang w:eastAsia="en-US"/>
        </w:rPr>
        <w:t xml:space="preserve">- </w:t>
      </w:r>
      <w:r>
        <w:rPr>
          <w:rtl/>
          <w:lang w:eastAsia="en-US"/>
        </w:rPr>
        <w:t>להורותם. וכתיב</w:t>
      </w:r>
      <w:r w:rsidR="00BC12DE">
        <w:rPr>
          <w:rFonts w:hint="cs"/>
          <w:rtl/>
          <w:lang w:eastAsia="en-US"/>
        </w:rPr>
        <w:t>:</w:t>
      </w:r>
      <w:r>
        <w:rPr>
          <w:rtl/>
          <w:lang w:eastAsia="en-US"/>
        </w:rPr>
        <w:t xml:space="preserve"> </w:t>
      </w:r>
      <w:r w:rsidR="00BC12DE">
        <w:rPr>
          <w:rFonts w:hint="cs"/>
          <w:rtl/>
          <w:lang w:eastAsia="en-US"/>
        </w:rPr>
        <w:t>"</w:t>
      </w:r>
      <w:r>
        <w:rPr>
          <w:rtl/>
          <w:lang w:eastAsia="en-US"/>
        </w:rPr>
        <w:t>ועתה כתבו לכם את השירה הזאת ולמדה את בני ישראל שימה בפיהם</w:t>
      </w:r>
      <w:r w:rsidR="00BC12DE">
        <w:rPr>
          <w:rFonts w:hint="cs"/>
          <w:rtl/>
          <w:lang w:eastAsia="en-US"/>
        </w:rPr>
        <w:t>"</w:t>
      </w:r>
      <w:r>
        <w:rPr>
          <w:rtl/>
          <w:lang w:eastAsia="en-US"/>
        </w:rPr>
        <w:t>. ולמדה את בני ישראל זה מקרא. שימה בפיהם אלו הלכות. יום שבטלוהו עשאוהו יום טוב.</w:t>
      </w:r>
      <w:r w:rsidR="00AF2473">
        <w:rPr>
          <w:rStyle w:val="a5"/>
          <w:rtl/>
          <w:lang w:eastAsia="en-US"/>
        </w:rPr>
        <w:footnoteReference w:id="12"/>
      </w:r>
    </w:p>
    <w:p w14:paraId="1201F0FE" w14:textId="77777777" w:rsidR="00301275" w:rsidRDefault="00301275" w:rsidP="00EA0FD4">
      <w:pPr>
        <w:pStyle w:val="ab"/>
        <w:rPr>
          <w:rtl/>
          <w:lang w:eastAsia="en-US"/>
        </w:rPr>
      </w:pPr>
      <w:r>
        <w:rPr>
          <w:rtl/>
          <w:lang w:eastAsia="en-US"/>
        </w:rPr>
        <w:t xml:space="preserve">מדרש אגדה (בובר) שמות פרק לד </w:t>
      </w:r>
    </w:p>
    <w:p w14:paraId="6F870907" w14:textId="77777777" w:rsidR="0002152A" w:rsidRDefault="00760F51" w:rsidP="000062DB">
      <w:pPr>
        <w:pStyle w:val="ac"/>
        <w:rPr>
          <w:rFonts w:hint="cs"/>
          <w:rtl/>
          <w:lang w:eastAsia="en-US"/>
        </w:rPr>
      </w:pPr>
      <w:r>
        <w:rPr>
          <w:rFonts w:hint="cs"/>
          <w:rtl/>
          <w:lang w:eastAsia="en-US"/>
        </w:rPr>
        <w:t>"</w:t>
      </w:r>
      <w:r w:rsidR="00301275">
        <w:rPr>
          <w:rtl/>
          <w:lang w:eastAsia="en-US"/>
        </w:rPr>
        <w:t>ויאמר ה' אל משה כת</w:t>
      </w:r>
      <w:r>
        <w:rPr>
          <w:rFonts w:hint="cs"/>
          <w:rtl/>
          <w:lang w:eastAsia="en-US"/>
        </w:rPr>
        <w:t>ו</w:t>
      </w:r>
      <w:r w:rsidR="00301275">
        <w:rPr>
          <w:rtl/>
          <w:lang w:eastAsia="en-US"/>
        </w:rPr>
        <w:t>ב לך</w:t>
      </w:r>
      <w:r>
        <w:rPr>
          <w:rFonts w:hint="cs"/>
          <w:rtl/>
          <w:lang w:eastAsia="en-US"/>
        </w:rPr>
        <w:t xml:space="preserve">" (שמות לד כז) - </w:t>
      </w:r>
      <w:r w:rsidR="00301275">
        <w:rPr>
          <w:rtl/>
          <w:lang w:eastAsia="en-US"/>
        </w:rPr>
        <w:t>אלו עשרת הדברות</w:t>
      </w:r>
      <w:r>
        <w:rPr>
          <w:rFonts w:hint="cs"/>
          <w:rtl/>
          <w:lang w:eastAsia="en-US"/>
        </w:rPr>
        <w:t>. "</w:t>
      </w:r>
      <w:r w:rsidR="00301275">
        <w:rPr>
          <w:rtl/>
          <w:lang w:eastAsia="en-US"/>
        </w:rPr>
        <w:t>את</w:t>
      </w:r>
      <w:r>
        <w:rPr>
          <w:rFonts w:hint="cs"/>
          <w:rtl/>
          <w:lang w:eastAsia="en-US"/>
        </w:rPr>
        <w:t>" -</w:t>
      </w:r>
      <w:r w:rsidR="00301275">
        <w:rPr>
          <w:rtl/>
          <w:lang w:eastAsia="en-US"/>
        </w:rPr>
        <w:t xml:space="preserve"> להביא שאר המצות</w:t>
      </w:r>
      <w:r>
        <w:rPr>
          <w:rFonts w:hint="cs"/>
          <w:rtl/>
          <w:lang w:eastAsia="en-US"/>
        </w:rPr>
        <w:t>. "</w:t>
      </w:r>
      <w:r w:rsidR="00301275">
        <w:rPr>
          <w:rtl/>
          <w:lang w:eastAsia="en-US"/>
        </w:rPr>
        <w:t>הדברים האלה</w:t>
      </w:r>
      <w:r>
        <w:rPr>
          <w:rFonts w:hint="cs"/>
          <w:rtl/>
          <w:lang w:eastAsia="en-US"/>
        </w:rPr>
        <w:t xml:space="preserve">" - </w:t>
      </w:r>
      <w:r w:rsidR="00301275">
        <w:rPr>
          <w:rtl/>
          <w:lang w:eastAsia="en-US"/>
        </w:rPr>
        <w:t>זה ספר התורה כולה</w:t>
      </w:r>
      <w:r>
        <w:rPr>
          <w:rFonts w:hint="cs"/>
          <w:rtl/>
          <w:lang w:eastAsia="en-US"/>
        </w:rPr>
        <w:t>. "</w:t>
      </w:r>
      <w:r w:rsidR="00301275">
        <w:rPr>
          <w:rtl/>
          <w:lang w:eastAsia="en-US"/>
        </w:rPr>
        <w:t>כי על פי הדברים האלה</w:t>
      </w:r>
      <w:r>
        <w:rPr>
          <w:rFonts w:hint="cs"/>
          <w:rtl/>
          <w:lang w:eastAsia="en-US"/>
        </w:rPr>
        <w:t xml:space="preserve">" - </w:t>
      </w:r>
      <w:r w:rsidR="00301275">
        <w:rPr>
          <w:rtl/>
          <w:lang w:eastAsia="en-US"/>
        </w:rPr>
        <w:t>אלו הוריות של תלמוד</w:t>
      </w:r>
      <w:r w:rsidR="00ED1A8E">
        <w:rPr>
          <w:rFonts w:hint="cs"/>
          <w:rtl/>
          <w:lang w:eastAsia="en-US"/>
        </w:rPr>
        <w:t>.</w:t>
      </w:r>
      <w:r w:rsidR="00301275">
        <w:rPr>
          <w:rtl/>
          <w:lang w:eastAsia="en-US"/>
        </w:rPr>
        <w:t xml:space="preserve"> שעיקר הברית נכרת על פירושי התורה, שנאמר</w:t>
      </w:r>
      <w:r w:rsidR="00ED1A8E">
        <w:rPr>
          <w:rFonts w:hint="cs"/>
          <w:rtl/>
          <w:lang w:eastAsia="en-US"/>
        </w:rPr>
        <w:t>:</w:t>
      </w:r>
      <w:r w:rsidR="00301275">
        <w:rPr>
          <w:rtl/>
          <w:lang w:eastAsia="en-US"/>
        </w:rPr>
        <w:t xml:space="preserve"> </w:t>
      </w:r>
      <w:r w:rsidR="00ED1A8E">
        <w:rPr>
          <w:rFonts w:hint="cs"/>
          <w:rtl/>
          <w:lang w:eastAsia="en-US"/>
        </w:rPr>
        <w:t>"</w:t>
      </w:r>
      <w:r w:rsidR="00301275">
        <w:rPr>
          <w:rtl/>
          <w:lang w:eastAsia="en-US"/>
        </w:rPr>
        <w:t>ולמדה את בני ישראל שימה בפיהם</w:t>
      </w:r>
      <w:r w:rsidR="00ED1A8E">
        <w:rPr>
          <w:rFonts w:hint="cs"/>
          <w:rtl/>
          <w:lang w:eastAsia="en-US"/>
        </w:rPr>
        <w:t>"</w:t>
      </w:r>
      <w:r w:rsidR="00301275">
        <w:rPr>
          <w:rtl/>
          <w:lang w:eastAsia="en-US"/>
        </w:rPr>
        <w:t xml:space="preserve"> (דברים לא יט). שכל הדורש פסוק כצורתו בלא מדרש, ובלא שלש עשרה מדות שהתורה נדרשת בהן, עליו הכתוב אומר</w:t>
      </w:r>
      <w:r w:rsidR="00ED1A8E">
        <w:rPr>
          <w:rFonts w:hint="cs"/>
          <w:rtl/>
          <w:lang w:eastAsia="en-US"/>
        </w:rPr>
        <w:t>:</w:t>
      </w:r>
      <w:r w:rsidR="00301275">
        <w:rPr>
          <w:rtl/>
          <w:lang w:eastAsia="en-US"/>
        </w:rPr>
        <w:t xml:space="preserve"> </w:t>
      </w:r>
      <w:r w:rsidR="00ED1A8E">
        <w:rPr>
          <w:rFonts w:hint="cs"/>
          <w:rtl/>
          <w:lang w:eastAsia="en-US"/>
        </w:rPr>
        <w:t>"</w:t>
      </w:r>
      <w:r w:rsidR="00301275">
        <w:rPr>
          <w:rtl/>
          <w:lang w:eastAsia="en-US"/>
        </w:rPr>
        <w:t>והכסיל בחשך הולך</w:t>
      </w:r>
      <w:r w:rsidR="00ED1A8E">
        <w:rPr>
          <w:rFonts w:hint="cs"/>
          <w:rtl/>
          <w:lang w:eastAsia="en-US"/>
        </w:rPr>
        <w:t>"</w:t>
      </w:r>
      <w:r w:rsidR="00301275">
        <w:rPr>
          <w:rtl/>
          <w:lang w:eastAsia="en-US"/>
        </w:rPr>
        <w:t xml:space="preserve"> (קהלת ב יד)</w:t>
      </w:r>
      <w:r w:rsidR="000062DB">
        <w:rPr>
          <w:rFonts w:hint="cs"/>
          <w:rtl/>
          <w:lang w:eastAsia="en-US"/>
        </w:rPr>
        <w:t>.</w:t>
      </w:r>
      <w:r w:rsidR="000062DB">
        <w:rPr>
          <w:rStyle w:val="a5"/>
          <w:rtl/>
          <w:lang w:eastAsia="en-US"/>
        </w:rPr>
        <w:footnoteReference w:id="13"/>
      </w:r>
    </w:p>
    <w:p w14:paraId="2A7239B2" w14:textId="77777777" w:rsidR="00ED1A8E" w:rsidRDefault="00B20532" w:rsidP="00ED1A8E">
      <w:pPr>
        <w:pStyle w:val="ab"/>
        <w:rPr>
          <w:rFonts w:hint="cs"/>
          <w:rtl/>
          <w:lang w:eastAsia="en-US"/>
        </w:rPr>
      </w:pPr>
      <w:r>
        <w:rPr>
          <w:rtl/>
          <w:lang w:eastAsia="en-US"/>
        </w:rPr>
        <w:t xml:space="preserve">במדבר רבה </w:t>
      </w:r>
      <w:r>
        <w:rPr>
          <w:rFonts w:hint="cs"/>
          <w:rtl/>
          <w:lang w:eastAsia="en-US"/>
        </w:rPr>
        <w:t xml:space="preserve">יד ד, </w:t>
      </w:r>
      <w:r>
        <w:rPr>
          <w:rtl/>
          <w:lang w:eastAsia="en-US"/>
        </w:rPr>
        <w:t>פרשת נשא</w:t>
      </w:r>
    </w:p>
    <w:p w14:paraId="7B1C27B8" w14:textId="77777777" w:rsidR="00B20532" w:rsidRDefault="000062DB" w:rsidP="009F13B4">
      <w:pPr>
        <w:pStyle w:val="ac"/>
        <w:rPr>
          <w:rFonts w:hint="cs"/>
          <w:rtl/>
          <w:lang w:eastAsia="en-US"/>
        </w:rPr>
      </w:pPr>
      <w:r>
        <w:rPr>
          <w:rFonts w:hint="cs"/>
          <w:rtl/>
          <w:lang w:eastAsia="en-US"/>
        </w:rPr>
        <w:t>"</w:t>
      </w:r>
      <w:r w:rsidR="00B20532">
        <w:rPr>
          <w:rtl/>
          <w:lang w:eastAsia="en-US"/>
        </w:rPr>
        <w:t>ויותר מהמה בני ה</w:t>
      </w:r>
      <w:r w:rsidR="00263E45">
        <w:rPr>
          <w:rFonts w:hint="cs"/>
          <w:rtl/>
          <w:lang w:eastAsia="en-US"/>
        </w:rPr>
        <w:t>י</w:t>
      </w:r>
      <w:r w:rsidR="00B20532">
        <w:rPr>
          <w:rtl/>
          <w:lang w:eastAsia="en-US"/>
        </w:rPr>
        <w:t>זהר</w:t>
      </w:r>
      <w:r>
        <w:rPr>
          <w:rFonts w:hint="cs"/>
          <w:rtl/>
          <w:lang w:eastAsia="en-US"/>
        </w:rPr>
        <w:t xml:space="preserve">" (קהלת י יב) - </w:t>
      </w:r>
      <w:r w:rsidR="00B20532">
        <w:rPr>
          <w:rtl/>
          <w:lang w:eastAsia="en-US"/>
        </w:rPr>
        <w:t>יותר מדברי תורה הוי זהיר בדברי סופרים</w:t>
      </w:r>
      <w:r>
        <w:rPr>
          <w:rFonts w:hint="cs"/>
          <w:rtl/>
          <w:lang w:eastAsia="en-US"/>
        </w:rPr>
        <w:t>.</w:t>
      </w:r>
      <w:r w:rsidR="00B20532">
        <w:rPr>
          <w:rtl/>
          <w:lang w:eastAsia="en-US"/>
        </w:rPr>
        <w:t xml:space="preserve"> וכן הוא אומר</w:t>
      </w:r>
      <w:r>
        <w:rPr>
          <w:rFonts w:hint="cs"/>
          <w:rtl/>
          <w:lang w:eastAsia="en-US"/>
        </w:rPr>
        <w:t>: "</w:t>
      </w:r>
      <w:r w:rsidR="00B20532">
        <w:rPr>
          <w:rtl/>
          <w:lang w:eastAsia="en-US"/>
        </w:rPr>
        <w:t>כי טובים דודיך מיין</w:t>
      </w:r>
      <w:r>
        <w:rPr>
          <w:rFonts w:hint="cs"/>
          <w:rtl/>
          <w:lang w:eastAsia="en-US"/>
        </w:rPr>
        <w:t>"</w:t>
      </w:r>
      <w:r w:rsidR="00B20532">
        <w:rPr>
          <w:rtl/>
          <w:lang w:eastAsia="en-US"/>
        </w:rPr>
        <w:t xml:space="preserve"> </w:t>
      </w:r>
      <w:r>
        <w:rPr>
          <w:rtl/>
          <w:lang w:eastAsia="en-US"/>
        </w:rPr>
        <w:t>(שיר השירים א)</w:t>
      </w:r>
      <w:r>
        <w:rPr>
          <w:rFonts w:hint="cs"/>
          <w:rtl/>
          <w:lang w:eastAsia="en-US"/>
        </w:rPr>
        <w:t xml:space="preserve"> - </w:t>
      </w:r>
      <w:r w:rsidR="00B20532">
        <w:rPr>
          <w:rtl/>
          <w:lang w:eastAsia="en-US"/>
        </w:rPr>
        <w:t>טובים דברי דודים מיינה של תורה</w:t>
      </w:r>
      <w:r>
        <w:rPr>
          <w:rFonts w:hint="cs"/>
          <w:rtl/>
          <w:lang w:eastAsia="en-US"/>
        </w:rPr>
        <w:t>.</w:t>
      </w:r>
      <w:r w:rsidR="00B20532">
        <w:rPr>
          <w:rtl/>
          <w:lang w:eastAsia="en-US"/>
        </w:rPr>
        <w:t xml:space="preserve"> למה</w:t>
      </w:r>
      <w:r>
        <w:rPr>
          <w:rFonts w:hint="cs"/>
          <w:rtl/>
          <w:lang w:eastAsia="en-US"/>
        </w:rPr>
        <w:t>?</w:t>
      </w:r>
      <w:r w:rsidR="00B20532">
        <w:rPr>
          <w:rtl/>
          <w:lang w:eastAsia="en-US"/>
        </w:rPr>
        <w:t xml:space="preserve"> שאין אדם מורה כראוי מד</w:t>
      </w:r>
      <w:r>
        <w:rPr>
          <w:rFonts w:hint="cs"/>
          <w:rtl/>
          <w:lang w:eastAsia="en-US"/>
        </w:rPr>
        <w:t xml:space="preserve">ברי תורה, </w:t>
      </w:r>
      <w:r w:rsidR="00B20532">
        <w:rPr>
          <w:rtl/>
          <w:lang w:eastAsia="en-US"/>
        </w:rPr>
        <w:t>מפני שהיא סתומה וכולן סימנין</w:t>
      </w:r>
      <w:r>
        <w:rPr>
          <w:rFonts w:hint="cs"/>
          <w:rtl/>
          <w:lang w:eastAsia="en-US"/>
        </w:rPr>
        <w:t>,</w:t>
      </w:r>
      <w:r w:rsidR="00B20532">
        <w:rPr>
          <w:rtl/>
          <w:lang w:eastAsia="en-US"/>
        </w:rPr>
        <w:t xml:space="preserve"> שנאמר</w:t>
      </w:r>
      <w:r>
        <w:rPr>
          <w:rFonts w:hint="cs"/>
          <w:rtl/>
          <w:lang w:eastAsia="en-US"/>
        </w:rPr>
        <w:t>:</w:t>
      </w:r>
      <w:r w:rsidR="00B20532">
        <w:rPr>
          <w:rtl/>
          <w:lang w:eastAsia="en-US"/>
        </w:rPr>
        <w:t xml:space="preserve"> </w:t>
      </w:r>
      <w:r>
        <w:rPr>
          <w:rFonts w:hint="cs"/>
          <w:rtl/>
          <w:lang w:eastAsia="en-US"/>
        </w:rPr>
        <w:t>"</w:t>
      </w:r>
      <w:r w:rsidR="00B20532">
        <w:rPr>
          <w:rtl/>
          <w:lang w:eastAsia="en-US"/>
        </w:rPr>
        <w:t>ולמדה את בני ישראל שימה בפיהם</w:t>
      </w:r>
      <w:r>
        <w:rPr>
          <w:rFonts w:hint="cs"/>
          <w:rtl/>
          <w:lang w:eastAsia="en-US"/>
        </w:rPr>
        <w:t>"</w:t>
      </w:r>
      <w:r w:rsidR="00B20532">
        <w:rPr>
          <w:rtl/>
          <w:lang w:eastAsia="en-US"/>
        </w:rPr>
        <w:t xml:space="preserve"> </w:t>
      </w:r>
      <w:r>
        <w:rPr>
          <w:rtl/>
          <w:lang w:eastAsia="en-US"/>
        </w:rPr>
        <w:t>(דברים לא</w:t>
      </w:r>
      <w:r>
        <w:rPr>
          <w:rFonts w:hint="cs"/>
          <w:rtl/>
          <w:lang w:eastAsia="en-US"/>
        </w:rPr>
        <w:t xml:space="preserve"> יט</w:t>
      </w:r>
      <w:r>
        <w:rPr>
          <w:rtl/>
          <w:lang w:eastAsia="en-US"/>
        </w:rPr>
        <w:t xml:space="preserve">) </w:t>
      </w:r>
      <w:r>
        <w:rPr>
          <w:rFonts w:hint="cs"/>
          <w:rtl/>
          <w:lang w:eastAsia="en-US"/>
        </w:rPr>
        <w:t xml:space="preserve">- </w:t>
      </w:r>
      <w:r w:rsidR="00B20532">
        <w:rPr>
          <w:rtl/>
          <w:lang w:eastAsia="en-US"/>
        </w:rPr>
        <w:t>סימנין בפיהם</w:t>
      </w:r>
      <w:r>
        <w:rPr>
          <w:rFonts w:hint="cs"/>
          <w:rtl/>
          <w:lang w:eastAsia="en-US"/>
        </w:rPr>
        <w:t>.</w:t>
      </w:r>
      <w:r w:rsidR="009F13B4">
        <w:rPr>
          <w:rFonts w:hint="cs"/>
          <w:rtl/>
          <w:lang w:eastAsia="en-US"/>
        </w:rPr>
        <w:t xml:space="preserve"> </w:t>
      </w:r>
      <w:r w:rsidR="00B20532">
        <w:rPr>
          <w:rtl/>
          <w:lang w:eastAsia="en-US"/>
        </w:rPr>
        <w:t>אבל מתוך דברי חכמים אדם מורה כראוי מפני שהם פורשים את התורה</w:t>
      </w:r>
      <w:r>
        <w:rPr>
          <w:rFonts w:hint="cs"/>
          <w:rtl/>
          <w:lang w:eastAsia="en-US"/>
        </w:rPr>
        <w:t>.</w:t>
      </w:r>
      <w:r w:rsidR="00263E45">
        <w:rPr>
          <w:rStyle w:val="a5"/>
          <w:rtl/>
          <w:lang w:eastAsia="en-US"/>
        </w:rPr>
        <w:footnoteReference w:id="14"/>
      </w:r>
    </w:p>
    <w:p w14:paraId="022CB7AE" w14:textId="77777777" w:rsidR="000062DB" w:rsidRDefault="000062DB" w:rsidP="000062DB">
      <w:pPr>
        <w:pStyle w:val="ab"/>
        <w:rPr>
          <w:rtl/>
          <w:lang w:eastAsia="en-US"/>
        </w:rPr>
      </w:pPr>
      <w:r>
        <w:rPr>
          <w:rtl/>
          <w:lang w:eastAsia="en-US"/>
        </w:rPr>
        <w:lastRenderedPageBreak/>
        <w:t xml:space="preserve">פסיקתא זוטרתא (לקח טוב) דברים פרשת וילך דף נד עמוד א </w:t>
      </w:r>
    </w:p>
    <w:p w14:paraId="088F4F2D" w14:textId="77777777" w:rsidR="000062DB" w:rsidRDefault="00263E45" w:rsidP="00263E45">
      <w:pPr>
        <w:pStyle w:val="ac"/>
        <w:rPr>
          <w:rFonts w:hint="cs"/>
          <w:rtl/>
          <w:lang w:eastAsia="en-US"/>
        </w:rPr>
      </w:pPr>
      <w:r>
        <w:rPr>
          <w:rFonts w:hint="cs"/>
          <w:rtl/>
          <w:lang w:eastAsia="en-US"/>
        </w:rPr>
        <w:t>"</w:t>
      </w:r>
      <w:r w:rsidR="000062DB">
        <w:rPr>
          <w:rtl/>
          <w:lang w:eastAsia="en-US"/>
        </w:rPr>
        <w:t>ועתה כתבו לכם את השירה</w:t>
      </w:r>
      <w:r>
        <w:rPr>
          <w:rFonts w:hint="cs"/>
          <w:rtl/>
          <w:lang w:eastAsia="en-US"/>
        </w:rPr>
        <w:t xml:space="preserve">", </w:t>
      </w:r>
      <w:r w:rsidR="000062DB">
        <w:rPr>
          <w:rtl/>
          <w:lang w:eastAsia="en-US"/>
        </w:rPr>
        <w:t>אמר רבא</w:t>
      </w:r>
      <w:r>
        <w:rPr>
          <w:rFonts w:hint="cs"/>
          <w:rtl/>
          <w:lang w:eastAsia="en-US"/>
        </w:rPr>
        <w:t>:</w:t>
      </w:r>
      <w:r w:rsidR="000062DB">
        <w:rPr>
          <w:rtl/>
          <w:lang w:eastAsia="en-US"/>
        </w:rPr>
        <w:t xml:space="preserve"> אף על פי שהניחו לו אבותיו לאדם ספר תורה מצוה לכתוב לו לשמו. </w:t>
      </w:r>
      <w:r>
        <w:rPr>
          <w:rFonts w:hint="cs"/>
          <w:rtl/>
          <w:lang w:eastAsia="en-US"/>
        </w:rPr>
        <w:t>"</w:t>
      </w:r>
      <w:r w:rsidR="000062DB">
        <w:rPr>
          <w:rtl/>
          <w:lang w:eastAsia="en-US"/>
        </w:rPr>
        <w:t>ולמדה את בני ישראל שימה בפיהם</w:t>
      </w:r>
      <w:r>
        <w:rPr>
          <w:rFonts w:hint="cs"/>
          <w:rtl/>
          <w:lang w:eastAsia="en-US"/>
        </w:rPr>
        <w:t xml:space="preserve">" - </w:t>
      </w:r>
      <w:r w:rsidR="000062DB">
        <w:rPr>
          <w:rtl/>
          <w:lang w:eastAsia="en-US"/>
        </w:rPr>
        <w:t>שתהא מושמת היא בפיהם ומסודרת.</w:t>
      </w:r>
      <w:r>
        <w:rPr>
          <w:rStyle w:val="a5"/>
          <w:rtl/>
          <w:lang w:eastAsia="en-US"/>
        </w:rPr>
        <w:footnoteReference w:id="15"/>
      </w:r>
    </w:p>
    <w:p w14:paraId="7CDD3754" w14:textId="77777777" w:rsidR="000D4770" w:rsidRPr="005E6C10" w:rsidRDefault="00A51317" w:rsidP="00DB7F63">
      <w:pPr>
        <w:pStyle w:val="ad"/>
        <w:spacing w:before="240"/>
        <w:rPr>
          <w:rFonts w:hint="cs"/>
          <w:rtl/>
          <w:lang w:eastAsia="en-US"/>
        </w:rPr>
      </w:pPr>
      <w:r w:rsidRPr="005E6C10">
        <w:rPr>
          <w:rtl/>
          <w:lang w:eastAsia="en-US"/>
        </w:rPr>
        <w:t xml:space="preserve">שבת שלום </w:t>
      </w:r>
      <w:r w:rsidRPr="005E6C10">
        <w:rPr>
          <w:rFonts w:hint="cs"/>
          <w:rtl/>
          <w:lang w:eastAsia="en-US"/>
        </w:rPr>
        <w:t>ו</w:t>
      </w:r>
      <w:r w:rsidR="00AF2473">
        <w:rPr>
          <w:rFonts w:hint="cs"/>
          <w:rtl/>
          <w:lang w:eastAsia="en-US"/>
        </w:rPr>
        <w:t>גמר חתימה טובה</w:t>
      </w:r>
    </w:p>
    <w:p w14:paraId="4DA09B60" w14:textId="77777777" w:rsidR="00EB273B" w:rsidRPr="005E6C10" w:rsidRDefault="00EB273B" w:rsidP="000E7B55">
      <w:pPr>
        <w:pStyle w:val="ad"/>
        <w:spacing w:before="120" w:line="240" w:lineRule="auto"/>
        <w:rPr>
          <w:rFonts w:hint="cs"/>
          <w:rtl/>
          <w:lang w:eastAsia="en-US"/>
        </w:rPr>
      </w:pPr>
      <w:r w:rsidRPr="005E6C10">
        <w:rPr>
          <w:rFonts w:hint="cs"/>
          <w:rtl/>
          <w:lang w:eastAsia="en-US"/>
        </w:rPr>
        <w:t>מחלקי המים</w:t>
      </w:r>
    </w:p>
    <w:sectPr w:rsidR="00EB273B" w:rsidRPr="005E6C10" w:rsidSect="0097350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42CA" w14:textId="77777777" w:rsidR="001B0F26" w:rsidRDefault="001B0F26">
      <w:r>
        <w:separator/>
      </w:r>
    </w:p>
  </w:endnote>
  <w:endnote w:type="continuationSeparator" w:id="0">
    <w:p w14:paraId="0205568A" w14:textId="77777777" w:rsidR="001B0F26" w:rsidRDefault="001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B025" w14:textId="77777777" w:rsidR="00E15B6E" w:rsidRPr="00F8747C" w:rsidRDefault="00E15B6E"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36E9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36E9E">
      <w:rPr>
        <w:rStyle w:val="af1"/>
        <w:noProof/>
        <w:rtl/>
      </w:rPr>
      <w:t>4</w:t>
    </w:r>
    <w:r w:rsidRPr="00F8747C">
      <w:rPr>
        <w:rStyle w:val="af1"/>
      </w:rPr>
      <w:fldChar w:fldCharType="end"/>
    </w:r>
  </w:p>
  <w:p w14:paraId="31D5239B" w14:textId="77777777" w:rsidR="00E15B6E" w:rsidRPr="00E73661" w:rsidRDefault="00E15B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24E4" w14:textId="77777777" w:rsidR="001B0F26" w:rsidRDefault="001B0F26">
      <w:pPr>
        <w:rPr>
          <w:lang w:eastAsia="en-US"/>
        </w:rPr>
      </w:pPr>
      <w:r>
        <w:separator/>
      </w:r>
    </w:p>
  </w:footnote>
  <w:footnote w:type="continuationSeparator" w:id="0">
    <w:p w14:paraId="3559C756" w14:textId="77777777" w:rsidR="001B0F26" w:rsidRDefault="001B0F26">
      <w:r>
        <w:continuationSeparator/>
      </w:r>
    </w:p>
  </w:footnote>
  <w:footnote w:id="1">
    <w:p w14:paraId="5D19AFF0" w14:textId="77777777" w:rsidR="00E15B6E" w:rsidRPr="00EB273B" w:rsidRDefault="00E15B6E" w:rsidP="0097350F">
      <w:pPr>
        <w:pStyle w:val="a3"/>
        <w:rPr>
          <w:rFonts w:hint="cs"/>
          <w:rtl/>
        </w:rPr>
      </w:pPr>
      <w:r w:rsidRPr="00D257CD">
        <w:rPr>
          <w:rStyle w:val="a5"/>
        </w:rPr>
        <w:footnoteRef/>
      </w:r>
      <w:r w:rsidRPr="00D257CD">
        <w:rPr>
          <w:rtl/>
        </w:rPr>
        <w:t xml:space="preserve"> </w:t>
      </w:r>
      <w:r>
        <w:rPr>
          <w:rFonts w:hint="cs"/>
          <w:rtl/>
        </w:rPr>
        <w:t>השירה עצמה, שירת האזינו, תגיע בפרשה הבאה, אבל הציווי לכתוב</w:t>
      </w:r>
      <w:r w:rsidR="00B20532">
        <w:rPr>
          <w:rFonts w:hint="cs"/>
          <w:rtl/>
        </w:rPr>
        <w:t xml:space="preserve">, ללמוד </w:t>
      </w:r>
      <w:r>
        <w:rPr>
          <w:rFonts w:hint="cs"/>
          <w:rtl/>
        </w:rPr>
        <w:t xml:space="preserve">ולשנן אותה, </w:t>
      </w:r>
      <w:r w:rsidR="00263E45">
        <w:rPr>
          <w:rFonts w:hint="cs"/>
          <w:rtl/>
        </w:rPr>
        <w:t xml:space="preserve">הוא </w:t>
      </w:r>
      <w:r>
        <w:rPr>
          <w:rFonts w:hint="cs"/>
          <w:rtl/>
        </w:rPr>
        <w:t>בפרשתנו, כולל קיום הדברים, ככתוב בהמשך הפרק פסוק כב: "</w:t>
      </w:r>
      <w:r>
        <w:rPr>
          <w:rtl/>
        </w:rPr>
        <w:t>וַיִּכְתֹּב מֹשֶׁה אֶת הַשִּׁירָה הַזֹּאת בַּיּוֹם הַהוּא וַיְלַמְּדָהּ אֶת בְּנֵי יִשְׂרָאֵל</w:t>
      </w:r>
      <w:r>
        <w:rPr>
          <w:rFonts w:hint="cs"/>
          <w:rtl/>
        </w:rPr>
        <w:t>"</w:t>
      </w:r>
      <w:r w:rsidR="0097350F">
        <w:rPr>
          <w:rFonts w:hint="cs"/>
          <w:rtl/>
        </w:rPr>
        <w:t>.</w:t>
      </w:r>
      <w:r>
        <w:rPr>
          <w:rFonts w:hint="cs"/>
          <w:rtl/>
        </w:rPr>
        <w:t xml:space="preserve"> </w:t>
      </w:r>
      <w:r w:rsidR="00BC12DE">
        <w:rPr>
          <w:rFonts w:hint="cs"/>
          <w:rtl/>
        </w:rPr>
        <w:t>שלוש פעולות משלימות יש בשירה זו: כתיבה (למטרה של שימור ובסיס ללימוד), לימוד של הבנה</w:t>
      </w:r>
      <w:r w:rsidR="0097350F">
        <w:rPr>
          <w:rFonts w:hint="cs"/>
          <w:rtl/>
        </w:rPr>
        <w:t>,</w:t>
      </w:r>
      <w:r w:rsidR="00BC12DE">
        <w:rPr>
          <w:rFonts w:hint="cs"/>
          <w:rtl/>
        </w:rPr>
        <w:t xml:space="preserve"> ושינון </w:t>
      </w:r>
      <w:r>
        <w:rPr>
          <w:rFonts w:hint="cs"/>
          <w:rtl/>
        </w:rPr>
        <w:t>בע"פ</w:t>
      </w:r>
      <w:r w:rsidR="00560987">
        <w:rPr>
          <w:rFonts w:hint="cs"/>
          <w:rtl/>
        </w:rPr>
        <w:t>: "שימה בפיהם"</w:t>
      </w:r>
      <w:r>
        <w:rPr>
          <w:rFonts w:hint="cs"/>
          <w:rtl/>
        </w:rPr>
        <w:t xml:space="preserve">. ראה דברינו </w:t>
      </w:r>
      <w:hyperlink r:id="rId1" w:history="1">
        <w:r w:rsidRPr="00A24C7F">
          <w:rPr>
            <w:rStyle w:val="Hyperlink"/>
            <w:rFonts w:hint="cs"/>
            <w:rtl/>
          </w:rPr>
          <w:t>הזי"ו לך</w:t>
        </w:r>
      </w:hyperlink>
      <w:r>
        <w:rPr>
          <w:rFonts w:hint="cs"/>
          <w:rtl/>
        </w:rPr>
        <w:t xml:space="preserve"> בפרשת האזינו בהם הראינו שגם החלוקה ל"עליות": ראשון, שני, שלישי וכו', היא קדומה וייחודית לפרשת האזינו ואולי גם היא סייעה ללימוד</w:t>
      </w:r>
      <w:r w:rsidR="00BC12DE">
        <w:rPr>
          <w:rFonts w:hint="cs"/>
          <w:rtl/>
        </w:rPr>
        <w:t>ה ושינונה</w:t>
      </w:r>
      <w:r w:rsidR="0097350F">
        <w:rPr>
          <w:rFonts w:hint="cs"/>
          <w:rtl/>
        </w:rPr>
        <w:t xml:space="preserve"> (מלבד המבנה השירי כמובן).</w:t>
      </w:r>
      <w:r>
        <w:rPr>
          <w:rFonts w:hint="cs"/>
          <w:rtl/>
        </w:rPr>
        <w:t>.</w:t>
      </w:r>
    </w:p>
  </w:footnote>
  <w:footnote w:id="2">
    <w:p w14:paraId="3D7F7C27" w14:textId="77777777" w:rsidR="00321D1C" w:rsidRPr="00EB273B" w:rsidRDefault="00321D1C" w:rsidP="003147AB">
      <w:pPr>
        <w:pStyle w:val="a3"/>
        <w:rPr>
          <w:rFonts w:hint="cs"/>
          <w:rtl/>
        </w:rPr>
      </w:pPr>
      <w:r w:rsidRPr="00D257CD">
        <w:rPr>
          <w:rStyle w:val="a5"/>
        </w:rPr>
        <w:footnoteRef/>
      </w:r>
      <w:r w:rsidRPr="00D257CD">
        <w:rPr>
          <w:rtl/>
        </w:rPr>
        <w:t xml:space="preserve"> </w:t>
      </w:r>
      <w:r>
        <w:rPr>
          <w:rFonts w:hint="cs"/>
          <w:rtl/>
        </w:rPr>
        <w:t>לאחר הכתיבה והלימוד, בא גם "ה</w:t>
      </w:r>
      <w:r w:rsidR="008C7630">
        <w:rPr>
          <w:rFonts w:hint="eastAsia"/>
          <w:rtl/>
        </w:rPr>
        <w:t>ַ</w:t>
      </w:r>
      <w:r>
        <w:rPr>
          <w:rFonts w:hint="cs"/>
          <w:rtl/>
        </w:rPr>
        <w:t>ק</w:t>
      </w:r>
      <w:r w:rsidR="008C7630">
        <w:rPr>
          <w:rFonts w:hint="eastAsia"/>
          <w:rtl/>
        </w:rPr>
        <w:t>ְ</w:t>
      </w:r>
      <w:r>
        <w:rPr>
          <w:rFonts w:hint="cs"/>
          <w:rtl/>
        </w:rPr>
        <w:t>ה</w:t>
      </w:r>
      <w:r w:rsidR="008C7630">
        <w:rPr>
          <w:rFonts w:hint="eastAsia"/>
          <w:rtl/>
        </w:rPr>
        <w:t>ֵ</w:t>
      </w:r>
      <w:r>
        <w:rPr>
          <w:rFonts w:hint="cs"/>
          <w:rtl/>
        </w:rPr>
        <w:t xml:space="preserve">ל" </w:t>
      </w:r>
      <w:r w:rsidR="008C7630">
        <w:rPr>
          <w:rFonts w:hint="cs"/>
          <w:rtl/>
        </w:rPr>
        <w:t xml:space="preserve">(ראה פסוק יב שם) </w:t>
      </w:r>
      <w:r>
        <w:rPr>
          <w:rFonts w:hint="cs"/>
          <w:rtl/>
        </w:rPr>
        <w:t>וקריאת השירה בציבור. הפסוק המסיים את פרשתנו הוא הכותרת של הפרשה הבאה. אך דא עקא, שבין שני הצ</w:t>
      </w:r>
      <w:r w:rsidR="008C7630">
        <w:rPr>
          <w:rFonts w:hint="cs"/>
          <w:rtl/>
        </w:rPr>
        <w:t>י</w:t>
      </w:r>
      <w:r>
        <w:rPr>
          <w:rFonts w:hint="cs"/>
          <w:rtl/>
        </w:rPr>
        <w:t>טוטים שהבאנו, בין פסוק יט ופסוק כח, מופיע ציווי נוסף ה</w:t>
      </w:r>
      <w:r w:rsidR="00C5380A">
        <w:rPr>
          <w:rFonts w:hint="cs"/>
          <w:rtl/>
        </w:rPr>
        <w:t>מ</w:t>
      </w:r>
      <w:r>
        <w:rPr>
          <w:rFonts w:hint="cs"/>
          <w:rtl/>
        </w:rPr>
        <w:t xml:space="preserve">תייחס </w:t>
      </w:r>
      <w:r w:rsidR="008C7630">
        <w:rPr>
          <w:rFonts w:hint="cs"/>
          <w:rtl/>
        </w:rPr>
        <w:t>לכתיבת ה</w:t>
      </w:r>
      <w:r>
        <w:rPr>
          <w:rFonts w:hint="cs"/>
          <w:rtl/>
        </w:rPr>
        <w:t>תורה כולה</w:t>
      </w:r>
      <w:r w:rsidR="008C7630">
        <w:rPr>
          <w:rFonts w:hint="cs"/>
          <w:rtl/>
        </w:rPr>
        <w:t>, ככתוב בפסוקים כד-כו: "</w:t>
      </w:r>
      <w:r w:rsidR="008C7630">
        <w:rPr>
          <w:rtl/>
        </w:rPr>
        <w:t>וַיְהִי כְּכַלּוֹת מֹשֶׁה לִכְתֹּב אֶת דִּבְרֵי הַתּוֹרָה הַזֹּאת עַל סֵפֶר עַד תֻּמָּם:</w:t>
      </w:r>
      <w:r w:rsidR="008C7630">
        <w:rPr>
          <w:rFonts w:hint="cs"/>
          <w:rtl/>
        </w:rPr>
        <w:t xml:space="preserve"> </w:t>
      </w:r>
      <w:r w:rsidR="008C7630">
        <w:rPr>
          <w:rtl/>
        </w:rPr>
        <w:t xml:space="preserve">וַיְצַו מֹשֶׁה אֶת הַלְוִיִּם </w:t>
      </w:r>
      <w:r w:rsidR="008C7630">
        <w:rPr>
          <w:rFonts w:hint="cs"/>
          <w:rtl/>
        </w:rPr>
        <w:t>...</w:t>
      </w:r>
      <w:r w:rsidR="008C7630">
        <w:rPr>
          <w:rtl/>
        </w:rPr>
        <w:t xml:space="preserve"> לָקֹחַ אֵת סֵפֶר הַתּוֹרָה הַזֶּה וְשַׂמְתֶּם אֹתוֹ מִצַּד אֲרוֹן בְּרִית </w:t>
      </w:r>
      <w:r w:rsidR="008C7630">
        <w:rPr>
          <w:rFonts w:hint="cs"/>
          <w:rtl/>
        </w:rPr>
        <w:t xml:space="preserve">ה' </w:t>
      </w:r>
      <w:r w:rsidR="008C7630">
        <w:rPr>
          <w:rtl/>
        </w:rPr>
        <w:t>אֱלֹהֵיכֶם וְהָיָה שָׁם בְּךָ לְעֵד</w:t>
      </w:r>
      <w:r w:rsidR="008C7630">
        <w:rPr>
          <w:rFonts w:hint="cs"/>
          <w:rtl/>
        </w:rPr>
        <w:t xml:space="preserve">". </w:t>
      </w:r>
      <w:r w:rsidR="00C5380A">
        <w:rPr>
          <w:rFonts w:hint="cs"/>
          <w:rtl/>
        </w:rPr>
        <w:t>זאת ועוד, כתיבת ספר התורה נזכרת כבר בפסוק ט</w:t>
      </w:r>
      <w:r w:rsidR="00EC23D1">
        <w:rPr>
          <w:rFonts w:hint="cs"/>
          <w:rtl/>
        </w:rPr>
        <w:t>, בראשית הפרק, עוד לפני כתיבת השירה</w:t>
      </w:r>
      <w:r w:rsidR="00C5380A">
        <w:rPr>
          <w:rFonts w:hint="cs"/>
          <w:rtl/>
        </w:rPr>
        <w:t>, ככתוב שם: "</w:t>
      </w:r>
      <w:r w:rsidR="00C5380A">
        <w:rPr>
          <w:rtl/>
        </w:rPr>
        <w:t xml:space="preserve">וַיִּכְתֹּב מֹשֶׁה אֶת הַתּוֹרָה הַזֹּאת וַיִּתְּנָהּ אֶל הַכֹּהֲנִים בְּנֵי לֵוִי הַנֹּשְׂאִים אֶת אֲרוֹן בְּרִית </w:t>
      </w:r>
      <w:r w:rsidR="00C5380A">
        <w:rPr>
          <w:rFonts w:hint="cs"/>
          <w:rtl/>
        </w:rPr>
        <w:t>ה'</w:t>
      </w:r>
      <w:r w:rsidR="00C5380A">
        <w:rPr>
          <w:rtl/>
        </w:rPr>
        <w:t xml:space="preserve"> וְאֶל כָּל זִקְנֵי יִשְׂרָאֵל</w:t>
      </w:r>
      <w:r w:rsidR="00C5380A">
        <w:rPr>
          <w:rFonts w:hint="cs"/>
          <w:rtl/>
        </w:rPr>
        <w:t>". וגם שם יש מצוות ה</w:t>
      </w:r>
      <w:r w:rsidR="00C5380A">
        <w:rPr>
          <w:rFonts w:hint="eastAsia"/>
          <w:rtl/>
        </w:rPr>
        <w:t>ַ</w:t>
      </w:r>
      <w:r w:rsidR="00C5380A">
        <w:rPr>
          <w:rFonts w:hint="cs"/>
          <w:rtl/>
        </w:rPr>
        <w:t>ק</w:t>
      </w:r>
      <w:r w:rsidR="00C5380A">
        <w:rPr>
          <w:rFonts w:hint="eastAsia"/>
          <w:rtl/>
        </w:rPr>
        <w:t>ְ</w:t>
      </w:r>
      <w:r w:rsidR="00C5380A">
        <w:rPr>
          <w:rFonts w:hint="cs"/>
          <w:rtl/>
        </w:rPr>
        <w:t>ה</w:t>
      </w:r>
      <w:r w:rsidR="00C5380A">
        <w:rPr>
          <w:rFonts w:hint="eastAsia"/>
          <w:rtl/>
        </w:rPr>
        <w:t>ֵ</w:t>
      </w:r>
      <w:r w:rsidR="00C5380A">
        <w:rPr>
          <w:rFonts w:hint="cs"/>
          <w:rtl/>
        </w:rPr>
        <w:t xml:space="preserve">ל לדורות (עליה הרחבנו בדברינו </w:t>
      </w:r>
      <w:hyperlink r:id="rId2" w:history="1">
        <w:r w:rsidR="00C5380A" w:rsidRPr="00C5380A">
          <w:rPr>
            <w:rStyle w:val="Hyperlink"/>
            <w:rFonts w:hint="cs"/>
            <w:rtl/>
          </w:rPr>
          <w:t>מצוות הקהל</w:t>
        </w:r>
      </w:hyperlink>
      <w:r w:rsidR="00C5380A">
        <w:rPr>
          <w:rFonts w:hint="cs"/>
          <w:rtl/>
        </w:rPr>
        <w:t xml:space="preserve"> ובדברינו </w:t>
      </w:r>
      <w:hyperlink r:id="rId3" w:history="1">
        <w:r w:rsidR="00C5380A" w:rsidRPr="00C5380A">
          <w:rPr>
            <w:rStyle w:val="Hyperlink"/>
            <w:rFonts w:hint="cs"/>
            <w:rtl/>
          </w:rPr>
          <w:t>מעמד הקהל לאורך הדורות</w:t>
        </w:r>
      </w:hyperlink>
      <w:r w:rsidR="00C5380A">
        <w:rPr>
          <w:rFonts w:hint="cs"/>
          <w:rtl/>
        </w:rPr>
        <w:t xml:space="preserve"> בפרשה זו). </w:t>
      </w:r>
      <w:r w:rsidR="00BC12DE">
        <w:rPr>
          <w:rFonts w:hint="cs"/>
          <w:rtl/>
        </w:rPr>
        <w:t>התורה והשירה שזורים זה בזו עד שאולי נאמר ש</w:t>
      </w:r>
      <w:r w:rsidR="008C7630">
        <w:rPr>
          <w:rFonts w:hint="cs"/>
          <w:rtl/>
        </w:rPr>
        <w:t>השירה היא התורה והתורה כולה היא השירה?</w:t>
      </w:r>
    </w:p>
  </w:footnote>
  <w:footnote w:id="3">
    <w:p w14:paraId="5ECAC892" w14:textId="77777777" w:rsidR="00E15B6E" w:rsidRDefault="00E15B6E" w:rsidP="0097350F">
      <w:pPr>
        <w:pStyle w:val="a3"/>
        <w:rPr>
          <w:rFonts w:hint="cs"/>
          <w:rtl/>
        </w:rPr>
      </w:pPr>
      <w:r>
        <w:rPr>
          <w:rStyle w:val="a5"/>
        </w:rPr>
        <w:footnoteRef/>
      </w:r>
      <w:r>
        <w:rPr>
          <w:rtl/>
        </w:rPr>
        <w:t xml:space="preserve"> </w:t>
      </w:r>
      <w:r>
        <w:rPr>
          <w:rFonts w:hint="cs"/>
          <w:rtl/>
          <w:lang w:eastAsia="en-US"/>
        </w:rPr>
        <w:t>ורשב"ם מבאר שם: "</w:t>
      </w:r>
      <w:r>
        <w:rPr>
          <w:rtl/>
          <w:lang w:eastAsia="en-US"/>
        </w:rPr>
        <w:t>השירה - סידור דברים קרוי שירה</w:t>
      </w:r>
      <w:r>
        <w:rPr>
          <w:rFonts w:hint="cs"/>
          <w:rtl/>
          <w:lang w:eastAsia="en-US"/>
        </w:rPr>
        <w:t xml:space="preserve">. </w:t>
      </w:r>
      <w:r>
        <w:rPr>
          <w:rtl/>
          <w:lang w:eastAsia="en-US"/>
        </w:rPr>
        <w:t>הזאת - פרשת האזינו שמעידה עליהם פורענות לכשיעברו על המצות ויבינו כי בחטאותם לקו</w:t>
      </w:r>
      <w:r>
        <w:rPr>
          <w:rFonts w:hint="cs"/>
          <w:rtl/>
          <w:lang w:eastAsia="en-US"/>
        </w:rPr>
        <w:t>". כך משמע גם מפירוש אבן עזרא שמדגיש את הפן הדקדוקי ואת "הטעמים הקשים" של השירה שצריכה כתיבה ולימוד בע"פ מדוקדקים וכן את המצווה לכתוב אותה לדורות</w:t>
      </w:r>
      <w:r w:rsidR="003147AB">
        <w:rPr>
          <w:rFonts w:hint="cs"/>
          <w:rtl/>
          <w:lang w:eastAsia="en-US"/>
        </w:rPr>
        <w:t xml:space="preserve">: </w:t>
      </w:r>
      <w:r>
        <w:rPr>
          <w:rFonts w:hint="cs"/>
          <w:rtl/>
          <w:lang w:eastAsia="en-US"/>
        </w:rPr>
        <w:t>"מצווה שיכתוב אותה משה, גם כל מבין לכתוב". עפ"י כל הפרשנים האלה, "השירה" כאן היא שירת האזינו או פרשת האזינו, שכאמור יש לה חלוקה קדומה ומסומנת לקריאתה בציבור</w:t>
      </w:r>
      <w:r>
        <w:rPr>
          <w:rFonts w:hint="cs"/>
          <w:rtl/>
        </w:rPr>
        <w:t>.</w:t>
      </w:r>
    </w:p>
  </w:footnote>
  <w:footnote w:id="4">
    <w:p w14:paraId="247D722A" w14:textId="77777777" w:rsidR="00E15B6E" w:rsidRDefault="00E15B6E" w:rsidP="00373386">
      <w:pPr>
        <w:pStyle w:val="a3"/>
        <w:rPr>
          <w:rFonts w:hint="cs"/>
          <w:rtl/>
        </w:rPr>
      </w:pPr>
      <w:r>
        <w:rPr>
          <w:rStyle w:val="a5"/>
        </w:rPr>
        <w:footnoteRef/>
      </w:r>
      <w:r>
        <w:rPr>
          <w:rtl/>
        </w:rPr>
        <w:t xml:space="preserve"> </w:t>
      </w:r>
      <w:r>
        <w:rPr>
          <w:rFonts w:hint="cs"/>
          <w:rtl/>
          <w:lang w:eastAsia="en-US"/>
        </w:rPr>
        <w:t>רמב"ן מצטרף אף הוא לשיטת רוב פרשני המקרא ואף מגדיל בשיר וזמרה, עליהם לא שמענו ממקורות אחרים ולא ברור מהיכן לקח רמב"ן עניין זה</w:t>
      </w:r>
      <w:r w:rsidR="00FE7B7C">
        <w:rPr>
          <w:rFonts w:hint="cs"/>
          <w:rtl/>
          <w:lang w:eastAsia="en-US"/>
        </w:rPr>
        <w:t>.</w:t>
      </w:r>
      <w:r>
        <w:rPr>
          <w:rFonts w:hint="cs"/>
          <w:rtl/>
          <w:lang w:eastAsia="en-US"/>
        </w:rPr>
        <w:t xml:space="preserve"> מה גם שפסוקים רבים בשירת האזינו הם תוכחה ודברים קשים! רמב"ן גם מדגיש את חלקו של יהושע הן בכתיבת השירה והן בלימודה </w:t>
      </w:r>
      <w:r>
        <w:rPr>
          <w:rtl/>
          <w:lang w:eastAsia="en-US"/>
        </w:rPr>
        <w:t>–</w:t>
      </w:r>
      <w:r>
        <w:rPr>
          <w:rFonts w:hint="cs"/>
          <w:rtl/>
          <w:lang w:eastAsia="en-US"/>
        </w:rPr>
        <w:t xml:space="preserve"> בשימה בפיהם, כפי שעושה זאת אחריו </w:t>
      </w:r>
      <w:r w:rsidR="0097350F">
        <w:rPr>
          <w:rFonts w:hint="cs"/>
          <w:rtl/>
          <w:lang w:eastAsia="en-US"/>
        </w:rPr>
        <w:t xml:space="preserve">גם </w:t>
      </w:r>
      <w:r>
        <w:rPr>
          <w:rFonts w:hint="cs"/>
          <w:rtl/>
          <w:lang w:eastAsia="en-US"/>
        </w:rPr>
        <w:t>חזקוני בפירושו לדברים לב מד</w:t>
      </w:r>
      <w:r w:rsidR="0097350F">
        <w:rPr>
          <w:rFonts w:hint="cs"/>
          <w:rtl/>
          <w:lang w:eastAsia="en-US"/>
        </w:rPr>
        <w:t>.</w:t>
      </w:r>
      <w:r>
        <w:rPr>
          <w:rFonts w:hint="cs"/>
          <w:rtl/>
          <w:lang w:eastAsia="en-US"/>
        </w:rPr>
        <w:t xml:space="preserve"> אך עדיין משה </w:t>
      </w:r>
      <w:r w:rsidR="00FE7B7C">
        <w:rPr>
          <w:rFonts w:hint="cs"/>
          <w:rtl/>
          <w:lang w:eastAsia="en-US"/>
        </w:rPr>
        <w:t xml:space="preserve">הוא </w:t>
      </w:r>
      <w:r>
        <w:rPr>
          <w:rFonts w:hint="cs"/>
          <w:rtl/>
          <w:lang w:eastAsia="en-US"/>
        </w:rPr>
        <w:t>העיקר</w:t>
      </w:r>
      <w:r w:rsidR="0097350F">
        <w:rPr>
          <w:rFonts w:hint="cs"/>
          <w:rtl/>
          <w:lang w:eastAsia="en-US"/>
        </w:rPr>
        <w:t>, הוא אבי השירה</w:t>
      </w:r>
      <w:r>
        <w:rPr>
          <w:rFonts w:hint="cs"/>
          <w:rtl/>
          <w:lang w:eastAsia="en-US"/>
        </w:rPr>
        <w:t>. שיטה זו של רמב"ן לא כל כך עולה בקנה אחד עם דבריו בהקדמתו לפירושו לתורה (לספר בראשית), שם נראה שהוא כורך את כתיבת השירה עם כתיבת ספר התורה, כפי שאכן עולה מ</w:t>
      </w:r>
      <w:r w:rsidR="00EC23D1">
        <w:rPr>
          <w:rFonts w:hint="cs"/>
          <w:rtl/>
          <w:lang w:eastAsia="en-US"/>
        </w:rPr>
        <w:t>הפ</w:t>
      </w:r>
      <w:r>
        <w:rPr>
          <w:rFonts w:hint="cs"/>
          <w:rtl/>
          <w:lang w:eastAsia="en-US"/>
        </w:rPr>
        <w:t>סוקים בפרשתנו</w:t>
      </w:r>
      <w:r w:rsidR="00EC23D1">
        <w:rPr>
          <w:rFonts w:hint="cs"/>
          <w:rtl/>
          <w:lang w:eastAsia="en-US"/>
        </w:rPr>
        <w:t xml:space="preserve"> (הערה 2 לעיל)</w:t>
      </w:r>
      <w:r>
        <w:rPr>
          <w:rFonts w:hint="cs"/>
          <w:rtl/>
          <w:lang w:eastAsia="en-US"/>
        </w:rPr>
        <w:t xml:space="preserve">. ראה גם פירושו לדברים לא כד בשם אבן עזרא. ראה </w:t>
      </w:r>
      <w:r w:rsidR="0097350F">
        <w:rPr>
          <w:rFonts w:hint="cs"/>
          <w:rtl/>
          <w:lang w:eastAsia="en-US"/>
        </w:rPr>
        <w:t xml:space="preserve">גם </w:t>
      </w:r>
      <w:r>
        <w:rPr>
          <w:rFonts w:hint="cs"/>
          <w:rtl/>
          <w:lang w:eastAsia="en-US"/>
        </w:rPr>
        <w:t xml:space="preserve">פירוש </w:t>
      </w:r>
      <w:r>
        <w:rPr>
          <w:rtl/>
          <w:lang w:eastAsia="en-US"/>
        </w:rPr>
        <w:t xml:space="preserve">צרור המור </w:t>
      </w:r>
      <w:r>
        <w:rPr>
          <w:rFonts w:hint="cs"/>
          <w:rtl/>
          <w:lang w:eastAsia="en-US"/>
        </w:rPr>
        <w:t>בנושא זה: "</w:t>
      </w:r>
      <w:r>
        <w:rPr>
          <w:rtl/>
          <w:lang w:eastAsia="en-US"/>
        </w:rPr>
        <w:t>ואמר ועתה כתבו לכם את השירה הזאת. כלומר התיקון לכל זה היא התורה</w:t>
      </w:r>
      <w:r>
        <w:rPr>
          <w:rFonts w:hint="cs"/>
          <w:rtl/>
          <w:lang w:eastAsia="en-US"/>
        </w:rPr>
        <w:t xml:space="preserve">". זו </w:t>
      </w:r>
      <w:r w:rsidR="0097350F">
        <w:rPr>
          <w:rFonts w:hint="cs"/>
          <w:rtl/>
          <w:lang w:eastAsia="en-US"/>
        </w:rPr>
        <w:t xml:space="preserve">גם </w:t>
      </w:r>
      <w:r>
        <w:rPr>
          <w:rFonts w:hint="cs"/>
          <w:rtl/>
          <w:lang w:eastAsia="en-US"/>
        </w:rPr>
        <w:t xml:space="preserve">דרכם של חז"ל </w:t>
      </w:r>
      <w:r w:rsidR="00373386">
        <w:rPr>
          <w:rFonts w:hint="cs"/>
          <w:rtl/>
          <w:lang w:eastAsia="en-US"/>
        </w:rPr>
        <w:t xml:space="preserve">לזהות את השירה עם התורה כולה </w:t>
      </w:r>
      <w:r>
        <w:rPr>
          <w:rFonts w:hint="cs"/>
          <w:rtl/>
          <w:lang w:eastAsia="en-US"/>
        </w:rPr>
        <w:t>כפי שנראה, אך רמב"ן על הפסוק שלנו הוא חד-משמעי כרוב פרשני המקרא ומוסיף לשירה גם שיר וזמרה, אולי טעמי תורה מיוחדים.</w:t>
      </w:r>
      <w:r w:rsidR="008C7630">
        <w:rPr>
          <w:rFonts w:hint="cs"/>
          <w:rtl/>
        </w:rPr>
        <w:t xml:space="preserve"> ועוד נראה </w:t>
      </w:r>
      <w:r w:rsidR="00373386">
        <w:rPr>
          <w:rFonts w:hint="cs"/>
          <w:rtl/>
        </w:rPr>
        <w:t xml:space="preserve">להלן </w:t>
      </w:r>
      <w:r w:rsidR="008C7630">
        <w:rPr>
          <w:rFonts w:hint="cs"/>
          <w:rtl/>
        </w:rPr>
        <w:t>את דרכו הייחודית של רמב"ן.</w:t>
      </w:r>
    </w:p>
  </w:footnote>
  <w:footnote w:id="5">
    <w:p w14:paraId="7B918906" w14:textId="77777777" w:rsidR="00BF7F58" w:rsidRDefault="00BF7F58" w:rsidP="00EC23D1">
      <w:pPr>
        <w:pStyle w:val="a3"/>
        <w:rPr>
          <w:rFonts w:hint="cs"/>
        </w:rPr>
      </w:pPr>
      <w:r>
        <w:rPr>
          <w:rStyle w:val="a5"/>
        </w:rPr>
        <w:footnoteRef/>
      </w:r>
      <w:r>
        <w:rPr>
          <w:rtl/>
        </w:rPr>
        <w:t xml:space="preserve"> </w:t>
      </w:r>
      <w:r>
        <w:rPr>
          <w:rFonts w:hint="cs"/>
          <w:rtl/>
        </w:rPr>
        <w:t xml:space="preserve">מאמר זה שחלק מהמצוות נתנו מן השמים וחלק בארץ, הוא ייחודי, עד כמה שחקרנו, למדרש ספרי זה, ויש להעריכו מול מאמר חז"ל </w:t>
      </w:r>
      <w:r w:rsidR="00EC23D1">
        <w:rPr>
          <w:rFonts w:hint="cs"/>
          <w:rtl/>
        </w:rPr>
        <w:t>"</w:t>
      </w:r>
      <w:r>
        <w:rPr>
          <w:rFonts w:hint="cs"/>
          <w:rtl/>
        </w:rPr>
        <w:t xml:space="preserve">האומר </w:t>
      </w:r>
      <w:r>
        <w:rPr>
          <w:rtl/>
        </w:rPr>
        <w:t xml:space="preserve">אין תורה מן השמים </w:t>
      </w:r>
      <w:r>
        <w:rPr>
          <w:rFonts w:hint="cs"/>
          <w:rtl/>
        </w:rPr>
        <w:t>אין לו חלק לעולם הבא</w:t>
      </w:r>
      <w:r w:rsidR="00EC23D1">
        <w:rPr>
          <w:rFonts w:hint="cs"/>
          <w:rtl/>
        </w:rPr>
        <w:t>"</w:t>
      </w:r>
      <w:r>
        <w:rPr>
          <w:rFonts w:hint="cs"/>
          <w:rtl/>
        </w:rPr>
        <w:t xml:space="preserve"> (</w:t>
      </w:r>
      <w:r>
        <w:rPr>
          <w:rtl/>
        </w:rPr>
        <w:t>מסכת סנהדרין פרק י</w:t>
      </w:r>
      <w:r>
        <w:rPr>
          <w:rFonts w:hint="cs"/>
          <w:rtl/>
        </w:rPr>
        <w:t xml:space="preserve"> משנה א). ראה גם </w:t>
      </w:r>
      <w:r w:rsidR="000F4D31">
        <w:rPr>
          <w:rFonts w:hint="cs"/>
          <w:rtl/>
        </w:rPr>
        <w:t>ברכת התורה המיוחדת כחלק מברכות השחר ב</w:t>
      </w:r>
      <w:r w:rsidR="000F4D31">
        <w:rPr>
          <w:rtl/>
        </w:rPr>
        <w:t>מסכת סופרים פרק יג</w:t>
      </w:r>
      <w:r w:rsidR="000F4D31">
        <w:rPr>
          <w:rFonts w:hint="cs"/>
          <w:rtl/>
        </w:rPr>
        <w:t xml:space="preserve"> הלכה ו: "</w:t>
      </w:r>
      <w:r w:rsidR="000F4D31">
        <w:rPr>
          <w:rtl/>
        </w:rPr>
        <w:t>ביחיד כשהוא משכים לקרוא</w:t>
      </w:r>
      <w:r w:rsidR="00EC23D1">
        <w:rPr>
          <w:rFonts w:hint="cs"/>
          <w:rtl/>
        </w:rPr>
        <w:t>,</w:t>
      </w:r>
      <w:r w:rsidR="000F4D31">
        <w:rPr>
          <w:rtl/>
        </w:rPr>
        <w:t xml:space="preserve"> אומר</w:t>
      </w:r>
      <w:r w:rsidR="00EC23D1">
        <w:rPr>
          <w:rFonts w:hint="cs"/>
          <w:rtl/>
        </w:rPr>
        <w:t>:</w:t>
      </w:r>
      <w:r w:rsidR="000F4D31">
        <w:rPr>
          <w:rtl/>
        </w:rPr>
        <w:t xml:space="preserve"> ברוך אתה י"י אלהינו מלך העולם הנותן תורה מן השמים חיי עולמים ממרומים, ברוך אתה י"י נותן התורה</w:t>
      </w:r>
      <w:r w:rsidR="000F4D31">
        <w:rPr>
          <w:rFonts w:hint="cs"/>
          <w:rtl/>
        </w:rPr>
        <w:t>". ומה עם החלק שניתן לדברי הספרי בארץ?</w:t>
      </w:r>
    </w:p>
  </w:footnote>
  <w:footnote w:id="6">
    <w:p w14:paraId="1942AE3B" w14:textId="77777777" w:rsidR="00346B33" w:rsidRDefault="00346B33" w:rsidP="00373386">
      <w:pPr>
        <w:pStyle w:val="a3"/>
        <w:rPr>
          <w:rFonts w:hint="cs"/>
          <w:rtl/>
        </w:rPr>
      </w:pPr>
      <w:r>
        <w:rPr>
          <w:rStyle w:val="a5"/>
        </w:rPr>
        <w:footnoteRef/>
      </w:r>
      <w:r>
        <w:rPr>
          <w:rtl/>
        </w:rPr>
        <w:t xml:space="preserve"> </w:t>
      </w:r>
      <w:r>
        <w:rPr>
          <w:rFonts w:hint="cs"/>
          <w:rtl/>
        </w:rPr>
        <w:t xml:space="preserve">במקומות רבים ראינו שגוברת ידו של משה בוויכוחיו על הקב"ה (שיבור הלוחות, חטא העגל, חטא המרגלים ועוד) וכאן, כמו גם בסירובו של הקב"ה להתיר כניסתו של משה לארץ, נתקיימה של הקב"ה ולא של משה. נראה כאילו משה מנסה להעיד על בני ישראל את התורה והבריאה כולה (שמים וארץ) ואילו הקב"ה "מסתפק" בשירת האזינו ויודע את כוחה. </w:t>
      </w:r>
      <w:r w:rsidR="00373386">
        <w:rPr>
          <w:rFonts w:hint="cs"/>
          <w:rtl/>
        </w:rPr>
        <w:t>כך או כך</w:t>
      </w:r>
      <w:r w:rsidR="00EC23D1">
        <w:rPr>
          <w:rFonts w:hint="cs"/>
          <w:rtl/>
        </w:rPr>
        <w:t xml:space="preserve">, </w:t>
      </w:r>
      <w:r>
        <w:rPr>
          <w:rFonts w:hint="cs"/>
          <w:rtl/>
        </w:rPr>
        <w:t>הרי לנו שגם מדרש ספרי סובר ש"השירה" היא שירת האזינו כשיטת פרשני המקרא. כך גם נראה בבירור ב</w:t>
      </w:r>
      <w:r w:rsidRPr="00533879">
        <w:rPr>
          <w:rtl/>
        </w:rPr>
        <w:t>אוצר המדרשים (אייזנשטיין) פנחס בן יאיר עמוד 483</w:t>
      </w:r>
      <w:r>
        <w:rPr>
          <w:rFonts w:hint="cs"/>
          <w:rtl/>
        </w:rPr>
        <w:t xml:space="preserve"> כשהוא משווה את פרקי איכה המסודרים עפ"י האל"ף בי"ת עם שירת האזינו: "</w:t>
      </w:r>
      <w:r w:rsidRPr="00533879">
        <w:rPr>
          <w:rtl/>
        </w:rPr>
        <w:t xml:space="preserve">ולמה נכתב כל הספר הזה </w:t>
      </w:r>
      <w:r>
        <w:rPr>
          <w:rFonts w:hint="cs"/>
          <w:rtl/>
        </w:rPr>
        <w:t xml:space="preserve">(איכה) </w:t>
      </w:r>
      <w:r w:rsidRPr="00533879">
        <w:rPr>
          <w:rtl/>
        </w:rPr>
        <w:t>כסידור כ"ב אותיות שבא"ב? בשביל שיהא הספר הזה מוכן ורגיל לכל ישראל בפיהם</w:t>
      </w:r>
      <w:r>
        <w:rPr>
          <w:rFonts w:hint="cs"/>
          <w:rtl/>
        </w:rPr>
        <w:t>,</w:t>
      </w:r>
      <w:r w:rsidRPr="00533879">
        <w:rPr>
          <w:rtl/>
        </w:rPr>
        <w:t xml:space="preserve"> כשם שנאמר על השירה הגדולה</w:t>
      </w:r>
      <w:r>
        <w:rPr>
          <w:rFonts w:hint="cs"/>
          <w:rtl/>
        </w:rPr>
        <w:t>:</w:t>
      </w:r>
      <w:r w:rsidRPr="00533879">
        <w:rPr>
          <w:rtl/>
        </w:rPr>
        <w:t xml:space="preserve"> ועתה כתבו לכם את השירה </w:t>
      </w:r>
      <w:r>
        <w:rPr>
          <w:rFonts w:hint="cs"/>
          <w:rtl/>
        </w:rPr>
        <w:t xml:space="preserve">הזאת </w:t>
      </w:r>
      <w:r w:rsidRPr="00533879">
        <w:rPr>
          <w:rtl/>
        </w:rPr>
        <w:t>וגו' (דברים לא</w:t>
      </w:r>
      <w:r>
        <w:rPr>
          <w:rFonts w:hint="cs"/>
          <w:rtl/>
        </w:rPr>
        <w:t xml:space="preserve"> יט</w:t>
      </w:r>
      <w:r w:rsidRPr="00533879">
        <w:rPr>
          <w:rtl/>
        </w:rPr>
        <w:t>)</w:t>
      </w:r>
      <w:r>
        <w:rPr>
          <w:rFonts w:hint="cs"/>
          <w:rtl/>
        </w:rPr>
        <w:t>"</w:t>
      </w:r>
      <w:r w:rsidRPr="00533879">
        <w:rPr>
          <w:rtl/>
        </w:rPr>
        <w:t xml:space="preserve">. </w:t>
      </w:r>
      <w:r>
        <w:rPr>
          <w:rFonts w:hint="cs"/>
          <w:rtl/>
        </w:rPr>
        <w:t>שים לב אגב לכינוי "השירה הגדולה" לשירת האזינו שלא מצאנו בשום מקום, זולת מדרש זה.</w:t>
      </w:r>
    </w:p>
  </w:footnote>
  <w:footnote w:id="7">
    <w:p w14:paraId="2E22DB6F" w14:textId="77777777" w:rsidR="006C2D39" w:rsidRDefault="006C2D39" w:rsidP="00373386">
      <w:pPr>
        <w:pStyle w:val="a3"/>
        <w:rPr>
          <w:rFonts w:hint="cs"/>
          <w:rtl/>
        </w:rPr>
      </w:pPr>
      <w:r>
        <w:rPr>
          <w:rStyle w:val="a5"/>
        </w:rPr>
        <w:footnoteRef/>
      </w:r>
      <w:r>
        <w:rPr>
          <w:rtl/>
        </w:rPr>
        <w:t xml:space="preserve"> </w:t>
      </w:r>
      <w:r w:rsidR="00373386">
        <w:rPr>
          <w:rFonts w:hint="cs"/>
          <w:rtl/>
        </w:rPr>
        <w:t xml:space="preserve">כך </w:t>
      </w:r>
      <w:r>
        <w:rPr>
          <w:rFonts w:hint="cs"/>
          <w:rtl/>
        </w:rPr>
        <w:t xml:space="preserve">הוא בדרך של פלפול בגמרא </w:t>
      </w:r>
      <w:r>
        <w:rPr>
          <w:rtl/>
        </w:rPr>
        <w:t>נדרים לח ע</w:t>
      </w:r>
      <w:r>
        <w:rPr>
          <w:rFonts w:hint="cs"/>
          <w:rtl/>
        </w:rPr>
        <w:t>"א</w:t>
      </w:r>
      <w:r w:rsidR="00EC23D1">
        <w:rPr>
          <w:rFonts w:hint="cs"/>
          <w:rtl/>
        </w:rPr>
        <w:t>,</w:t>
      </w:r>
      <w:r>
        <w:rPr>
          <w:rFonts w:hint="cs"/>
          <w:rtl/>
        </w:rPr>
        <w:t xml:space="preserve"> כאשר </w:t>
      </w:r>
      <w:r>
        <w:rPr>
          <w:rtl/>
        </w:rPr>
        <w:t xml:space="preserve">רבי יוסי בר' חנינא </w:t>
      </w:r>
      <w:r>
        <w:rPr>
          <w:rFonts w:hint="cs"/>
          <w:rtl/>
        </w:rPr>
        <w:t xml:space="preserve">מנסה לומר שלכתחילה </w:t>
      </w:r>
      <w:r>
        <w:rPr>
          <w:rtl/>
        </w:rPr>
        <w:t>לא ניתנה תורה אלא למשה ולזרעו</w:t>
      </w:r>
      <w:r>
        <w:rPr>
          <w:rFonts w:hint="cs"/>
          <w:rtl/>
        </w:rPr>
        <w:t>. בסופו של הדיון שם, דוחה הגמרא את הרעיון בהתבסס על הפסוק: "</w:t>
      </w:r>
      <w:r>
        <w:rPr>
          <w:rtl/>
        </w:rPr>
        <w:t>ועתה כתבו לכם את השירה הזאת</w:t>
      </w:r>
      <w:r>
        <w:rPr>
          <w:rFonts w:hint="cs"/>
          <w:rtl/>
        </w:rPr>
        <w:t>"</w:t>
      </w:r>
      <w:r w:rsidR="00373386">
        <w:rPr>
          <w:rFonts w:hint="cs"/>
          <w:rtl/>
        </w:rPr>
        <w:t>, היינו לכל ישראל.</w:t>
      </w:r>
      <w:r>
        <w:rPr>
          <w:rFonts w:hint="cs"/>
          <w:rtl/>
        </w:rPr>
        <w:t xml:space="preserve"> ואם זה לא מספיק אז </w:t>
      </w:r>
      <w:r w:rsidR="00373386">
        <w:rPr>
          <w:rFonts w:hint="cs"/>
          <w:rtl/>
        </w:rPr>
        <w:t xml:space="preserve">נוסף שם </w:t>
      </w:r>
      <w:r>
        <w:rPr>
          <w:rFonts w:hint="cs"/>
          <w:rtl/>
        </w:rPr>
        <w:t>גם הפסוק: "</w:t>
      </w:r>
      <w:r>
        <w:rPr>
          <w:rtl/>
        </w:rPr>
        <w:t>למען תהיה לי השירה הזאת לעד בבני ישראל</w:t>
      </w:r>
      <w:r>
        <w:rPr>
          <w:rFonts w:hint="cs"/>
          <w:rtl/>
        </w:rPr>
        <w:t>"</w:t>
      </w:r>
      <w:r w:rsidR="00373386">
        <w:rPr>
          <w:rFonts w:hint="cs"/>
          <w:rtl/>
        </w:rPr>
        <w:t xml:space="preserve">. </w:t>
      </w:r>
      <w:r>
        <w:rPr>
          <w:rFonts w:hint="cs"/>
          <w:rtl/>
        </w:rPr>
        <w:t>פשיטא לגמרא שמדובר בתורה כולה</w:t>
      </w:r>
      <w:r w:rsidRPr="006C2D39">
        <w:rPr>
          <w:rFonts w:hint="cs"/>
          <w:rtl/>
        </w:rPr>
        <w:t xml:space="preserve"> </w:t>
      </w:r>
      <w:r>
        <w:rPr>
          <w:rFonts w:hint="cs"/>
          <w:rtl/>
        </w:rPr>
        <w:t xml:space="preserve">(והצעתו של רבי יוסי בר' חנינא </w:t>
      </w:r>
      <w:r w:rsidR="00373386">
        <w:rPr>
          <w:rFonts w:hint="cs"/>
          <w:rtl/>
        </w:rPr>
        <w:t xml:space="preserve">שהתורה ניתנה רק למשה ולזרעו </w:t>
      </w:r>
      <w:r>
        <w:rPr>
          <w:rFonts w:hint="cs"/>
          <w:rtl/>
        </w:rPr>
        <w:t xml:space="preserve">לא נאמרה אלא על דרך החידוד והפלפול, ראה שם). </w:t>
      </w:r>
      <w:r w:rsidR="00EC23D1">
        <w:rPr>
          <w:rFonts w:hint="cs"/>
          <w:rtl/>
        </w:rPr>
        <w:t xml:space="preserve">כך או כך, </w:t>
      </w:r>
      <w:r>
        <w:rPr>
          <w:rFonts w:hint="cs"/>
          <w:rtl/>
        </w:rPr>
        <w:t xml:space="preserve">הרי לנו </w:t>
      </w:r>
      <w:r w:rsidR="00EC23D1">
        <w:rPr>
          <w:rFonts w:hint="cs"/>
          <w:rtl/>
        </w:rPr>
        <w:t xml:space="preserve">שני מקורות ברורים בגמרא </w:t>
      </w:r>
      <w:r>
        <w:rPr>
          <w:rFonts w:hint="cs"/>
          <w:rtl/>
        </w:rPr>
        <w:t xml:space="preserve">שהשירה היא התורה כולה </w:t>
      </w:r>
      <w:r w:rsidR="00EC23D1">
        <w:rPr>
          <w:rFonts w:hint="cs"/>
          <w:rtl/>
        </w:rPr>
        <w:t xml:space="preserve">ובניגוד לשיטת הספרי! </w:t>
      </w:r>
      <w:r>
        <w:rPr>
          <w:rFonts w:hint="cs"/>
          <w:rtl/>
        </w:rPr>
        <w:t>הפסוק: "ועתה כתבו לכם את השירה הזאת" ה</w:t>
      </w:r>
      <w:r w:rsidR="00EC23D1">
        <w:rPr>
          <w:rFonts w:hint="cs"/>
          <w:rtl/>
        </w:rPr>
        <w:t>ו</w:t>
      </w:r>
      <w:r>
        <w:rPr>
          <w:rFonts w:hint="cs"/>
          <w:rtl/>
        </w:rPr>
        <w:t>א המקור למצוות כתיבת ספר תורה! היא מצוות תרי</w:t>
      </w:r>
      <w:r w:rsidR="00373386">
        <w:rPr>
          <w:rFonts w:hint="cs"/>
          <w:rtl/>
        </w:rPr>
        <w:t>"</w:t>
      </w:r>
      <w:r>
        <w:rPr>
          <w:rFonts w:hint="cs"/>
          <w:rtl/>
        </w:rPr>
        <w:t>ג החותמת את מנין המצוות בספר החינוך (מצוות עשה יח בספר המצוות לרמב"ם): "</w:t>
      </w:r>
      <w:r w:rsidRPr="006C2D39">
        <w:rPr>
          <w:rFonts w:hint="cs"/>
          <w:b/>
          <w:bCs/>
          <w:rtl/>
        </w:rPr>
        <w:t xml:space="preserve">מצווה תריג </w:t>
      </w:r>
      <w:r w:rsidRPr="006C2D39">
        <w:rPr>
          <w:b/>
          <w:bCs/>
          <w:rtl/>
        </w:rPr>
        <w:t>–</w:t>
      </w:r>
      <w:r w:rsidRPr="006C2D39">
        <w:rPr>
          <w:rFonts w:hint="cs"/>
          <w:b/>
          <w:bCs/>
          <w:rtl/>
        </w:rPr>
        <w:t xml:space="preserve"> שנצטווינו </w:t>
      </w:r>
      <w:r w:rsidRPr="006C2D39">
        <w:rPr>
          <w:b/>
          <w:bCs/>
          <w:rtl/>
        </w:rPr>
        <w:t>להיות לכל איש מישראל ספר תורה</w:t>
      </w:r>
      <w:r w:rsidRPr="006C2D39">
        <w:rPr>
          <w:rFonts w:hint="cs"/>
          <w:b/>
          <w:bCs/>
          <w:rtl/>
        </w:rPr>
        <w:t>.</w:t>
      </w:r>
      <w:r w:rsidRPr="006C2D39">
        <w:rPr>
          <w:b/>
          <w:bCs/>
          <w:rtl/>
        </w:rPr>
        <w:t xml:space="preserve"> אם כתבו בידו הרי זה משובח ונאהב מאד</w:t>
      </w:r>
      <w:r w:rsidRPr="006C2D39">
        <w:rPr>
          <w:rFonts w:hint="cs"/>
          <w:b/>
          <w:bCs/>
          <w:rtl/>
        </w:rPr>
        <w:t xml:space="preserve"> ... </w:t>
      </w:r>
      <w:r w:rsidRPr="006C2D39">
        <w:rPr>
          <w:b/>
          <w:bCs/>
          <w:rtl/>
        </w:rPr>
        <w:t>מעלה עליו הכתוב כאילו קבלו מהר סיני</w:t>
      </w:r>
      <w:r w:rsidRPr="006C2D39">
        <w:rPr>
          <w:rFonts w:hint="cs"/>
          <w:b/>
          <w:bCs/>
          <w:rtl/>
        </w:rPr>
        <w:t xml:space="preserve">. </w:t>
      </w:r>
      <w:r w:rsidRPr="006C2D39">
        <w:rPr>
          <w:b/>
          <w:bCs/>
          <w:rtl/>
        </w:rPr>
        <w:t>ומי שאי אפשר לו לכתבו בידו ישכור מי שיכתבנו לו</w:t>
      </w:r>
      <w:r w:rsidRPr="006C2D39">
        <w:rPr>
          <w:rFonts w:hint="cs"/>
          <w:b/>
          <w:bCs/>
          <w:rtl/>
        </w:rPr>
        <w:t xml:space="preserve">. </w:t>
      </w:r>
      <w:r w:rsidRPr="006C2D39">
        <w:rPr>
          <w:b/>
          <w:bCs/>
          <w:rtl/>
        </w:rPr>
        <w:t>ועל זה נאמר</w:t>
      </w:r>
      <w:r w:rsidRPr="006C2D39">
        <w:rPr>
          <w:rFonts w:hint="cs"/>
          <w:b/>
          <w:bCs/>
          <w:rtl/>
        </w:rPr>
        <w:t xml:space="preserve">: </w:t>
      </w:r>
      <w:r w:rsidRPr="006C2D39">
        <w:rPr>
          <w:b/>
          <w:bCs/>
          <w:rtl/>
        </w:rPr>
        <w:t>ועתה כתבו לכם את השירה הזאת ולמדה את בני ישראל</w:t>
      </w:r>
      <w:r w:rsidRPr="006C2D39">
        <w:rPr>
          <w:rFonts w:hint="cs"/>
          <w:b/>
          <w:bCs/>
          <w:rtl/>
        </w:rPr>
        <w:t>.</w:t>
      </w:r>
      <w:r w:rsidRPr="006C2D39">
        <w:rPr>
          <w:b/>
          <w:bCs/>
          <w:rtl/>
        </w:rPr>
        <w:t xml:space="preserve"> כלומר</w:t>
      </w:r>
      <w:r w:rsidRPr="006C2D39">
        <w:rPr>
          <w:rFonts w:hint="cs"/>
          <w:b/>
          <w:bCs/>
          <w:rtl/>
        </w:rPr>
        <w:t>,</w:t>
      </w:r>
      <w:r w:rsidRPr="006C2D39">
        <w:rPr>
          <w:b/>
          <w:bCs/>
          <w:rtl/>
        </w:rPr>
        <w:t xml:space="preserve"> כתבו לכם תורה שיש בה שירה זאת</w:t>
      </w:r>
      <w:r w:rsidRPr="006C2D39">
        <w:rPr>
          <w:rFonts w:hint="cs"/>
          <w:b/>
          <w:bCs/>
          <w:rtl/>
        </w:rPr>
        <w:t>"</w:t>
      </w:r>
      <w:r w:rsidRPr="006C2D39">
        <w:rPr>
          <w:b/>
          <w:bCs/>
          <w:rtl/>
        </w:rPr>
        <w:t>.</w:t>
      </w:r>
      <w:r>
        <w:rPr>
          <w:rtl/>
        </w:rPr>
        <w:t xml:space="preserve"> </w:t>
      </w:r>
      <w:r w:rsidR="00373386">
        <w:rPr>
          <w:rFonts w:ascii="ResponsaTTF" w:hint="cs"/>
          <w:rtl/>
          <w:lang w:eastAsia="en-US"/>
        </w:rPr>
        <w:t>ה</w:t>
      </w:r>
      <w:r>
        <w:rPr>
          <w:rFonts w:ascii="ResponsaTTF" w:hint="cs"/>
          <w:rtl/>
          <w:lang w:eastAsia="en-US"/>
        </w:rPr>
        <w:t xml:space="preserve">שירה היא </w:t>
      </w:r>
      <w:r w:rsidR="00373386">
        <w:rPr>
          <w:rFonts w:ascii="ResponsaTTF" w:hint="cs"/>
          <w:rtl/>
          <w:lang w:eastAsia="en-US"/>
        </w:rPr>
        <w:t>ה</w:t>
      </w:r>
      <w:r>
        <w:rPr>
          <w:rFonts w:ascii="ResponsaTTF" w:hint="cs"/>
          <w:rtl/>
          <w:lang w:eastAsia="en-US"/>
        </w:rPr>
        <w:t>תורה ו</w:t>
      </w:r>
      <w:r w:rsidR="00373386">
        <w:rPr>
          <w:rFonts w:ascii="ResponsaTTF" w:hint="cs"/>
          <w:rtl/>
          <w:lang w:eastAsia="en-US"/>
        </w:rPr>
        <w:t>ה</w:t>
      </w:r>
      <w:r>
        <w:rPr>
          <w:rFonts w:ascii="ResponsaTTF" w:hint="cs"/>
          <w:rtl/>
          <w:lang w:eastAsia="en-US"/>
        </w:rPr>
        <w:t>תורה היא השירה.</w:t>
      </w:r>
      <w:r w:rsidR="00D203E2">
        <w:rPr>
          <w:rFonts w:hint="cs"/>
          <w:rtl/>
        </w:rPr>
        <w:t xml:space="preserve"> האם זה פותר את סבך הפסוקים (הערה 2 לעיל)?</w:t>
      </w:r>
    </w:p>
  </w:footnote>
  <w:footnote w:id="8">
    <w:p w14:paraId="0A490E8A" w14:textId="77777777" w:rsidR="00B16670" w:rsidRDefault="00B16670" w:rsidP="00373386">
      <w:pPr>
        <w:pStyle w:val="a3"/>
        <w:rPr>
          <w:rFonts w:hint="cs"/>
          <w:rtl/>
        </w:rPr>
      </w:pPr>
      <w:r>
        <w:rPr>
          <w:rStyle w:val="a5"/>
        </w:rPr>
        <w:footnoteRef/>
      </w:r>
      <w:r>
        <w:rPr>
          <w:rtl/>
        </w:rPr>
        <w:t xml:space="preserve"> </w:t>
      </w:r>
      <w:r>
        <w:rPr>
          <w:rFonts w:hint="cs"/>
          <w:rtl/>
        </w:rPr>
        <w:t xml:space="preserve">רמב"ן הוא בין הפרשנים המעטים שמצאנו שמנסה להתמודד עם קשיי הפסוקים שבסוף פרק לא, כד </w:t>
      </w:r>
      <w:r>
        <w:rPr>
          <w:rtl/>
        </w:rPr>
        <w:t>–</w:t>
      </w:r>
      <w:r>
        <w:rPr>
          <w:rFonts w:hint="cs"/>
          <w:rtl/>
        </w:rPr>
        <w:t xml:space="preserve"> סוף הפרק, שמער</w:t>
      </w:r>
      <w:r w:rsidR="00373386">
        <w:rPr>
          <w:rFonts w:hint="cs"/>
          <w:rtl/>
        </w:rPr>
        <w:t>ב</w:t>
      </w:r>
      <w:r>
        <w:rPr>
          <w:rFonts w:hint="cs"/>
          <w:rtl/>
        </w:rPr>
        <w:t xml:space="preserve">בים את כתיבת התורה עם כתיבת השירה ולימודה. </w:t>
      </w:r>
      <w:r w:rsidR="00373386">
        <w:rPr>
          <w:rFonts w:hint="cs"/>
          <w:rtl/>
        </w:rPr>
        <w:t>ב</w:t>
      </w:r>
      <w:r>
        <w:rPr>
          <w:rFonts w:hint="cs"/>
          <w:rtl/>
        </w:rPr>
        <w:t>כך אולי גם לגשר בין גישת פשט המקראות, כפי שהבינו פרשני המקרא</w:t>
      </w:r>
      <w:r w:rsidR="00D203E2">
        <w:rPr>
          <w:rFonts w:hint="cs"/>
          <w:rtl/>
        </w:rPr>
        <w:t xml:space="preserve"> ו</w:t>
      </w:r>
      <w:r w:rsidR="00373386">
        <w:rPr>
          <w:rFonts w:hint="cs"/>
          <w:rtl/>
        </w:rPr>
        <w:t xml:space="preserve">מדרש </w:t>
      </w:r>
      <w:r w:rsidR="00D203E2">
        <w:rPr>
          <w:rFonts w:hint="cs"/>
          <w:rtl/>
        </w:rPr>
        <w:t>ספרי</w:t>
      </w:r>
      <w:r>
        <w:rPr>
          <w:rFonts w:hint="cs"/>
          <w:rtl/>
        </w:rPr>
        <w:t xml:space="preserve">, וגישת חז"ל (להוציא הספרי) שהשירה היא התורה. </w:t>
      </w:r>
      <w:r w:rsidR="00C5380A">
        <w:rPr>
          <w:rFonts w:hint="cs"/>
          <w:rtl/>
        </w:rPr>
        <w:t>סדר הדברים עפ"י רמב"ן הוא</w:t>
      </w:r>
      <w:r w:rsidR="00373386">
        <w:rPr>
          <w:rFonts w:hint="cs"/>
          <w:rtl/>
        </w:rPr>
        <w:t xml:space="preserve"> כך</w:t>
      </w:r>
      <w:r w:rsidR="00C5380A">
        <w:rPr>
          <w:rFonts w:hint="cs"/>
          <w:rtl/>
        </w:rPr>
        <w:t>: תחילה נכתבה התורה בלי פרשת האזינו (אולי גם בלי נצבים ואילך, כל ארבע הפרשות האחרונות של התורה שעפ"י המסורת נאמרו כולן ביום האחרון לחייו של משה</w:t>
      </w:r>
      <w:r w:rsidR="00D203E2">
        <w:rPr>
          <w:rFonts w:hint="cs"/>
          <w:rtl/>
        </w:rPr>
        <w:t xml:space="preserve">, </w:t>
      </w:r>
      <w:r w:rsidR="00C5380A">
        <w:rPr>
          <w:rFonts w:hint="cs"/>
          <w:rtl/>
        </w:rPr>
        <w:t>ראה רש"י תחילת פרשת נצבים). אח"כ התווספה השירה ונכתבה לעצמה ו</w:t>
      </w:r>
      <w:r w:rsidR="00D203E2">
        <w:rPr>
          <w:rFonts w:hint="cs"/>
          <w:rtl/>
        </w:rPr>
        <w:t xml:space="preserve">אולי גם </w:t>
      </w:r>
      <w:r w:rsidR="00C5380A">
        <w:rPr>
          <w:rFonts w:hint="cs"/>
          <w:rtl/>
        </w:rPr>
        <w:t>הושמה בארון לצד ספר התורה. אח"כ הוספה השירה (וכל ארבע הפרשות האחרונות של ספר דברים כך צ"ל) לספר התורה (ובא יהושע והשלים את שמונה הפסוקים האחרונים שבתורה, עפ"י הגמרא בבא בתרא יד ע</w:t>
      </w:r>
      <w:r w:rsidR="00920DF4">
        <w:rPr>
          <w:rFonts w:hint="cs"/>
          <w:rtl/>
        </w:rPr>
        <w:t>"</w:t>
      </w:r>
      <w:r w:rsidR="00C5380A">
        <w:rPr>
          <w:rFonts w:hint="cs"/>
          <w:rtl/>
        </w:rPr>
        <w:t>ב</w:t>
      </w:r>
      <w:r w:rsidR="00920DF4">
        <w:rPr>
          <w:rFonts w:hint="cs"/>
          <w:rtl/>
        </w:rPr>
        <w:t xml:space="preserve">). </w:t>
      </w:r>
      <w:r w:rsidR="00373386">
        <w:rPr>
          <w:rFonts w:hint="cs"/>
          <w:rtl/>
        </w:rPr>
        <w:t xml:space="preserve">סדר עניינים זה יכול להתחבר לשיטה שהתורה מגילות מגילות נכתבה. ראה דברינו </w:t>
      </w:r>
      <w:hyperlink r:id="rId4" w:history="1">
        <w:r w:rsidR="00373386" w:rsidRPr="00373386">
          <w:rPr>
            <w:rStyle w:val="Hyperlink"/>
            <w:rFonts w:hint="cs"/>
            <w:rtl/>
          </w:rPr>
          <w:t>תורה חתומה ניתנה או מגילה מגילה ניתנה</w:t>
        </w:r>
      </w:hyperlink>
      <w:r w:rsidR="00373386">
        <w:rPr>
          <w:rFonts w:hint="cs"/>
          <w:rtl/>
        </w:rPr>
        <w:t xml:space="preserve"> בפרשת משפטים. </w:t>
      </w:r>
      <w:r w:rsidR="00920DF4">
        <w:rPr>
          <w:rFonts w:hint="cs"/>
          <w:rtl/>
        </w:rPr>
        <w:t xml:space="preserve">רמב"ן </w:t>
      </w:r>
      <w:r w:rsidR="00373386">
        <w:rPr>
          <w:rFonts w:hint="cs"/>
          <w:rtl/>
        </w:rPr>
        <w:t xml:space="preserve">נשאר נאמן </w:t>
      </w:r>
      <w:r w:rsidR="00920DF4">
        <w:rPr>
          <w:rFonts w:hint="cs"/>
          <w:rtl/>
        </w:rPr>
        <w:t xml:space="preserve">לשיטתו שהשירה היא שירת האזינו ולא התורה כולה כחז"ל. </w:t>
      </w:r>
      <w:r>
        <w:rPr>
          <w:rFonts w:hint="cs"/>
          <w:rtl/>
        </w:rPr>
        <w:t xml:space="preserve">ראה </w:t>
      </w:r>
      <w:r w:rsidR="00920DF4">
        <w:rPr>
          <w:rFonts w:hint="cs"/>
          <w:rtl/>
        </w:rPr>
        <w:t xml:space="preserve">זאת עוד, </w:t>
      </w:r>
      <w:r>
        <w:rPr>
          <w:rFonts w:hint="cs"/>
          <w:rtl/>
        </w:rPr>
        <w:t>הלשון "עד תומם" מופיעה פעמיים בפרק לא: בפסוק כד על כתיבת התורה ("</w:t>
      </w:r>
      <w:r>
        <w:rPr>
          <w:rtl/>
        </w:rPr>
        <w:t>כי מעתה לא יגעו בו כלל להוסיף או לגרוע</w:t>
      </w:r>
      <w:r>
        <w:rPr>
          <w:rFonts w:hint="cs"/>
          <w:rtl/>
        </w:rPr>
        <w:t>", כלשון רמב"ן)</w:t>
      </w:r>
      <w:r>
        <w:rPr>
          <w:rtl/>
        </w:rPr>
        <w:t>,</w:t>
      </w:r>
      <w:r>
        <w:rPr>
          <w:rFonts w:hint="cs"/>
          <w:rtl/>
        </w:rPr>
        <w:t xml:space="preserve"> ובפסוק ל על הקראת השירה בהקהל.</w:t>
      </w:r>
      <w:r w:rsidR="00920DF4">
        <w:rPr>
          <w:rFonts w:hint="cs"/>
          <w:rtl/>
        </w:rPr>
        <w:t xml:space="preserve"> זה עיקרה בכתב, וזו עיקרה, הגם שנכתבה, בע"פ </w:t>
      </w:r>
      <w:r w:rsidR="00920DF4">
        <w:rPr>
          <w:rtl/>
        </w:rPr>
        <w:t>–</w:t>
      </w:r>
      <w:r w:rsidR="00920DF4">
        <w:rPr>
          <w:rFonts w:hint="cs"/>
          <w:rtl/>
        </w:rPr>
        <w:t xml:space="preserve"> "שימה בפיהם".</w:t>
      </w:r>
    </w:p>
  </w:footnote>
  <w:footnote w:id="9">
    <w:p w14:paraId="2FBF761C" w14:textId="77777777" w:rsidR="00BB4058" w:rsidRDefault="00BB4058" w:rsidP="00263E45">
      <w:pPr>
        <w:pStyle w:val="a3"/>
        <w:rPr>
          <w:rFonts w:hint="cs"/>
          <w:rtl/>
        </w:rPr>
      </w:pPr>
      <w:r>
        <w:rPr>
          <w:rStyle w:val="a5"/>
        </w:rPr>
        <w:footnoteRef/>
      </w:r>
      <w:r>
        <w:rPr>
          <w:rtl/>
        </w:rPr>
        <w:t xml:space="preserve"> </w:t>
      </w:r>
      <w:r>
        <w:rPr>
          <w:rFonts w:hint="cs"/>
          <w:rtl/>
        </w:rPr>
        <w:t>מדרש זה משמש מוטיב ראשי בהקדמת הרמב"ם לפירושו למשנה ויש שם דקויות לשון חשובות לעניין האבחנה בין "כתבו", "למדה" ו"שימה בפיהם". בכך אנחנו מקדימים את המאוחר, לפיכך נביא את דברי הרמב"ם בלי שום תוספת והסבר משלנו: "</w:t>
      </w:r>
      <w:r>
        <w:rPr>
          <w:rtl/>
        </w:rPr>
        <w:t xml:space="preserve">דע שכל מצוה שנתן </w:t>
      </w:r>
      <w:r w:rsidR="006C2D39">
        <w:rPr>
          <w:rtl/>
        </w:rPr>
        <w:t>הקב"ה</w:t>
      </w:r>
      <w:r>
        <w:rPr>
          <w:rtl/>
        </w:rPr>
        <w:t xml:space="preserve"> למשה רבינו ניתנה לו עם פירושה</w:t>
      </w:r>
      <w:r>
        <w:rPr>
          <w:rFonts w:hint="cs"/>
          <w:rtl/>
        </w:rPr>
        <w:t>.</w:t>
      </w:r>
      <w:r>
        <w:rPr>
          <w:rtl/>
        </w:rPr>
        <w:t xml:space="preserve"> היה </w:t>
      </w:r>
      <w:r w:rsidR="006C2D39">
        <w:rPr>
          <w:rtl/>
        </w:rPr>
        <w:t>הקב"ה</w:t>
      </w:r>
      <w:r>
        <w:rPr>
          <w:rtl/>
        </w:rPr>
        <w:t xml:space="preserve"> אומר לו המקרא ואח"כ אומר לו פירושו וביאורו וכל מה שכלל אותו המקרא המחוכם</w:t>
      </w:r>
      <w:r>
        <w:rPr>
          <w:rFonts w:hint="cs"/>
          <w:rtl/>
        </w:rPr>
        <w:t>.</w:t>
      </w:r>
      <w:r>
        <w:rPr>
          <w:rtl/>
        </w:rPr>
        <w:t xml:space="preserve"> וכך היה סדר ל</w:t>
      </w:r>
      <w:r>
        <w:rPr>
          <w:rFonts w:hint="cs"/>
          <w:rtl/>
        </w:rPr>
        <w:t>י</w:t>
      </w:r>
      <w:r>
        <w:rPr>
          <w:rtl/>
        </w:rPr>
        <w:t>מודו לישראל</w:t>
      </w:r>
      <w:r>
        <w:rPr>
          <w:rFonts w:hint="cs"/>
          <w:rtl/>
        </w:rPr>
        <w:t>:</w:t>
      </w:r>
      <w:r>
        <w:rPr>
          <w:rtl/>
        </w:rPr>
        <w:t xml:space="preserve"> היה בא לא</w:t>
      </w:r>
      <w:r>
        <w:rPr>
          <w:rFonts w:hint="cs"/>
          <w:rtl/>
        </w:rPr>
        <w:t>ו</w:t>
      </w:r>
      <w:r>
        <w:rPr>
          <w:rtl/>
        </w:rPr>
        <w:t>הלו, נכנס אצלו אהרן תח</w:t>
      </w:r>
      <w:r>
        <w:rPr>
          <w:rFonts w:hint="cs"/>
          <w:rtl/>
        </w:rPr>
        <w:t>י</w:t>
      </w:r>
      <w:r>
        <w:rPr>
          <w:rtl/>
        </w:rPr>
        <w:t>לה, והוא מסדיר לו המקרא שקבל פעם אחת ומלמדו פירושו</w:t>
      </w:r>
      <w:r>
        <w:rPr>
          <w:rFonts w:hint="cs"/>
          <w:rtl/>
        </w:rPr>
        <w:t>.</w:t>
      </w:r>
      <w:r>
        <w:rPr>
          <w:rtl/>
        </w:rPr>
        <w:t xml:space="preserve"> נסתלק אהרן ובא לו לימין משה רבינו. נכנסים אח"כ אלעזר ואיתמר בניו, מסדיר להם משה כמו שהסדיר לאהרן ומסתלקים</w:t>
      </w:r>
      <w:r w:rsidR="006C2D39">
        <w:rPr>
          <w:rFonts w:hint="cs"/>
          <w:rtl/>
        </w:rPr>
        <w:t xml:space="preserve"> ... </w:t>
      </w:r>
      <w:r>
        <w:rPr>
          <w:rtl/>
        </w:rPr>
        <w:t>נכנסים אח"כ שבעים זקנים ומלמדם משה ג"כ כמו שלמד אהרן ובניו</w:t>
      </w:r>
      <w:r w:rsidR="006C2D39">
        <w:rPr>
          <w:rFonts w:hint="cs"/>
          <w:rtl/>
        </w:rPr>
        <w:t>.</w:t>
      </w:r>
      <w:r>
        <w:rPr>
          <w:rtl/>
        </w:rPr>
        <w:t xml:space="preserve"> ואח"כ נכנסים המון העם כל המבקש ה' ומסדיר גם להם כדי שישמעו כולם ממנו</w:t>
      </w:r>
      <w:r w:rsidR="006C2D39">
        <w:rPr>
          <w:rFonts w:hint="cs"/>
          <w:rtl/>
        </w:rPr>
        <w:t xml:space="preserve"> ... </w:t>
      </w:r>
      <w:r w:rsidR="006C2D39">
        <w:rPr>
          <w:rtl/>
        </w:rPr>
        <w:t>ומתפזרים העם ללמד זה לזה מה ששמעו מהשליח, וכותבים המקרא במגלות. ומתפזרים השרים בכל בית ישראל ללמד ולשנן עד שידעו אותו מקרא וישכילו קריאתו, ומלמדים אותם ביאור אותו המקרא שניתן מאת ה', ואותו הביאור הוא כללי עני</w:t>
      </w:r>
      <w:r w:rsidR="006C2D39">
        <w:rPr>
          <w:rFonts w:hint="cs"/>
          <w:rtl/>
        </w:rPr>
        <w:t>י</w:t>
      </w:r>
      <w:r w:rsidR="006C2D39">
        <w:rPr>
          <w:rtl/>
        </w:rPr>
        <w:t>נים. והיו כותבין המקרא וזוכרים הקבלה על פה, וכך אומרים חכמים ע"ה תורה שבכתב ותורה שבעל פה</w:t>
      </w:r>
      <w:r w:rsidR="006C2D39">
        <w:rPr>
          <w:rFonts w:hint="cs"/>
          <w:rtl/>
        </w:rPr>
        <w:t>"</w:t>
      </w:r>
      <w:r>
        <w:rPr>
          <w:rtl/>
        </w:rPr>
        <w:t>.</w:t>
      </w:r>
    </w:p>
  </w:footnote>
  <w:footnote w:id="10">
    <w:p w14:paraId="5F22EFEE" w14:textId="77777777" w:rsidR="00E15B6E" w:rsidRDefault="00E15B6E" w:rsidP="00660475">
      <w:pPr>
        <w:pStyle w:val="a3"/>
        <w:rPr>
          <w:rFonts w:hint="cs"/>
          <w:rtl/>
        </w:rPr>
      </w:pPr>
      <w:r>
        <w:rPr>
          <w:rStyle w:val="a5"/>
        </w:rPr>
        <w:footnoteRef/>
      </w:r>
      <w:r>
        <w:rPr>
          <w:rtl/>
        </w:rPr>
        <w:t xml:space="preserve"> </w:t>
      </w:r>
      <w:r>
        <w:rPr>
          <w:rFonts w:hint="cs"/>
          <w:rtl/>
        </w:rPr>
        <w:t>ומי מתאים יותר מרבי עקיבא לומר דברים אלו! זה שבגיל ארבעים שנה למד ביחד עם בנו את האל"ף בי"ת אצל מלמד תינוקות (</w:t>
      </w:r>
      <w:r>
        <w:rPr>
          <w:rtl/>
        </w:rPr>
        <w:t>אבות דרבי נתן נוסח א פרק ו</w:t>
      </w:r>
      <w:r>
        <w:rPr>
          <w:rFonts w:hint="cs"/>
          <w:rtl/>
        </w:rPr>
        <w:t xml:space="preserve">). ראה גם בראשית רבה כ ו וכן שם לד טו, וכן באיכה רבה א טז על תלמידים שהתקשו בלימודם ומלמדיהם שמו </w:t>
      </w:r>
      <w:r w:rsidR="00760F51">
        <w:rPr>
          <w:rFonts w:hint="cs"/>
          <w:rtl/>
        </w:rPr>
        <w:t xml:space="preserve">לב </w:t>
      </w:r>
      <w:r>
        <w:rPr>
          <w:rFonts w:hint="cs"/>
          <w:rtl/>
        </w:rPr>
        <w:t xml:space="preserve">לכך ומה עשו בנדון. ראה עוד זאת בגמרא </w:t>
      </w:r>
      <w:r>
        <w:rPr>
          <w:rtl/>
        </w:rPr>
        <w:t>תענית ח ע</w:t>
      </w:r>
      <w:r>
        <w:rPr>
          <w:rFonts w:hint="cs"/>
          <w:rtl/>
        </w:rPr>
        <w:t>"</w:t>
      </w:r>
      <w:r>
        <w:rPr>
          <w:rtl/>
        </w:rPr>
        <w:t>א</w:t>
      </w:r>
      <w:r>
        <w:rPr>
          <w:rFonts w:hint="cs"/>
          <w:rtl/>
        </w:rPr>
        <w:t xml:space="preserve"> על חובת התלמיד לשנן</w:t>
      </w:r>
      <w:r w:rsidR="00660475">
        <w:rPr>
          <w:rFonts w:hint="cs"/>
          <w:rtl/>
        </w:rPr>
        <w:t xml:space="preserve"> ולהסדיר את משנתו</w:t>
      </w:r>
      <w:r>
        <w:rPr>
          <w:rFonts w:hint="cs"/>
          <w:rtl/>
        </w:rPr>
        <w:t xml:space="preserve"> לפני ש</w:t>
      </w:r>
      <w:r w:rsidR="00660475">
        <w:rPr>
          <w:rFonts w:hint="cs"/>
          <w:rtl/>
        </w:rPr>
        <w:t xml:space="preserve">הוא </w:t>
      </w:r>
      <w:r>
        <w:rPr>
          <w:rFonts w:hint="cs"/>
          <w:rtl/>
        </w:rPr>
        <w:t>בא אצל רבו (</w:t>
      </w:r>
      <w:r>
        <w:rPr>
          <w:rtl/>
        </w:rPr>
        <w:t xml:space="preserve">ריש לקיש </w:t>
      </w:r>
      <w:r>
        <w:rPr>
          <w:rFonts w:hint="cs"/>
          <w:rtl/>
        </w:rPr>
        <w:t xml:space="preserve">לפני ר' יוחנן, </w:t>
      </w:r>
      <w:r>
        <w:rPr>
          <w:rtl/>
        </w:rPr>
        <w:t xml:space="preserve">רב אדא בר אהבה </w:t>
      </w:r>
      <w:r>
        <w:rPr>
          <w:rFonts w:hint="cs"/>
          <w:rtl/>
        </w:rPr>
        <w:t xml:space="preserve">לפני </w:t>
      </w:r>
      <w:r>
        <w:rPr>
          <w:rtl/>
        </w:rPr>
        <w:t>רבא</w:t>
      </w:r>
      <w:r>
        <w:rPr>
          <w:rFonts w:hint="cs"/>
          <w:rtl/>
        </w:rPr>
        <w:t>). ושם גם מאמרו של רבא: "</w:t>
      </w:r>
      <w:r>
        <w:rPr>
          <w:rtl/>
        </w:rPr>
        <w:t>אם ראית תלמיד של</w:t>
      </w:r>
      <w:r>
        <w:rPr>
          <w:rFonts w:hint="cs"/>
          <w:rtl/>
        </w:rPr>
        <w:t>י</w:t>
      </w:r>
      <w:r>
        <w:rPr>
          <w:rtl/>
        </w:rPr>
        <w:t>מודו קשה עליו כברזל - בשביל רבו שאינו מסביר לו פנים</w:t>
      </w:r>
      <w:r>
        <w:rPr>
          <w:rFonts w:hint="cs"/>
          <w:rtl/>
        </w:rPr>
        <w:t>". וזה נושא מעניין מאד, אך אנו רוצים לחזור לפסוק בפרשתנו של כתיבת השירה ושימתה בפה.</w:t>
      </w:r>
    </w:p>
  </w:footnote>
  <w:footnote w:id="11">
    <w:p w14:paraId="5A5B5C8B" w14:textId="77777777" w:rsidR="00BC12DE" w:rsidRDefault="00BC12DE" w:rsidP="00660475">
      <w:pPr>
        <w:pStyle w:val="a3"/>
        <w:rPr>
          <w:rFonts w:hint="cs"/>
          <w:rtl/>
        </w:rPr>
      </w:pPr>
      <w:r>
        <w:rPr>
          <w:rStyle w:val="a5"/>
        </w:rPr>
        <w:footnoteRef/>
      </w:r>
      <w:r>
        <w:rPr>
          <w:rtl/>
        </w:rPr>
        <w:t xml:space="preserve"> </w:t>
      </w:r>
      <w:r>
        <w:rPr>
          <w:rFonts w:hint="cs"/>
          <w:rtl/>
          <w:lang w:eastAsia="en-US"/>
        </w:rPr>
        <w:t>כאן "שימה בפיהם" ובתחילת פרשת משפטים "תשים לפניהם". שם משפטים וכאן שירה. ומכאן גם דרשתו של ר' עקיבא שהזכרנוהו בהערה הקודמת, ב</w:t>
      </w:r>
      <w:r>
        <w:rPr>
          <w:rtl/>
          <w:lang w:eastAsia="en-US"/>
        </w:rPr>
        <w:t>מכילתא דרבי ישמעאל משפטים - מסכתא דנזיקין פרשה א</w:t>
      </w:r>
      <w:r>
        <w:rPr>
          <w:rFonts w:hint="cs"/>
          <w:rtl/>
          <w:lang w:eastAsia="en-US"/>
        </w:rPr>
        <w:t>: "</w:t>
      </w:r>
      <w:r>
        <w:rPr>
          <w:rtl/>
          <w:lang w:eastAsia="en-US"/>
        </w:rPr>
        <w:t>רבי עקיבא אומר</w:t>
      </w:r>
      <w:r>
        <w:rPr>
          <w:rFonts w:hint="cs"/>
          <w:rtl/>
          <w:lang w:eastAsia="en-US"/>
        </w:rPr>
        <w:t>:</w:t>
      </w:r>
      <w:r>
        <w:rPr>
          <w:rtl/>
          <w:lang w:eastAsia="en-US"/>
        </w:rPr>
        <w:t xml:space="preserve"> ואלה המשפטים</w:t>
      </w:r>
      <w:r>
        <w:rPr>
          <w:rFonts w:hint="cs"/>
          <w:rtl/>
          <w:lang w:eastAsia="en-US"/>
        </w:rPr>
        <w:t>,</w:t>
      </w:r>
      <w:r>
        <w:rPr>
          <w:rtl/>
          <w:lang w:eastAsia="en-US"/>
        </w:rPr>
        <w:t xml:space="preserve"> למה נאמר</w:t>
      </w:r>
      <w:r>
        <w:rPr>
          <w:rFonts w:hint="cs"/>
          <w:rtl/>
          <w:lang w:eastAsia="en-US"/>
        </w:rPr>
        <w:t>?</w:t>
      </w:r>
      <w:r>
        <w:rPr>
          <w:rtl/>
          <w:lang w:eastAsia="en-US"/>
        </w:rPr>
        <w:t xml:space="preserve"> לפי שהוא אומר</w:t>
      </w:r>
      <w:r>
        <w:rPr>
          <w:rFonts w:hint="cs"/>
          <w:rtl/>
          <w:lang w:eastAsia="en-US"/>
        </w:rPr>
        <w:t>:</w:t>
      </w:r>
      <w:r>
        <w:rPr>
          <w:rtl/>
          <w:lang w:eastAsia="en-US"/>
        </w:rPr>
        <w:t xml:space="preserve"> דבר אל בני ישראל ואמרת אליהם</w:t>
      </w:r>
      <w:r>
        <w:rPr>
          <w:rFonts w:hint="cs"/>
          <w:rtl/>
          <w:lang w:eastAsia="en-US"/>
        </w:rPr>
        <w:t>.</w:t>
      </w:r>
      <w:r>
        <w:rPr>
          <w:rtl/>
          <w:lang w:eastAsia="en-US"/>
        </w:rPr>
        <w:t xml:space="preserve"> אין לי אלא פעם אחת, מנין שנה ושלש ורבע עד שילמדו</w:t>
      </w:r>
      <w:r>
        <w:rPr>
          <w:rFonts w:hint="cs"/>
          <w:rtl/>
          <w:lang w:eastAsia="en-US"/>
        </w:rPr>
        <w:t>?</w:t>
      </w:r>
      <w:r>
        <w:rPr>
          <w:rtl/>
          <w:lang w:eastAsia="en-US"/>
        </w:rPr>
        <w:t xml:space="preserve"> תלמוד לומר</w:t>
      </w:r>
      <w:r>
        <w:rPr>
          <w:rFonts w:hint="cs"/>
          <w:rtl/>
          <w:lang w:eastAsia="en-US"/>
        </w:rPr>
        <w:t>:</w:t>
      </w:r>
      <w:r>
        <w:rPr>
          <w:rtl/>
          <w:lang w:eastAsia="en-US"/>
        </w:rPr>
        <w:t xml:space="preserve"> </w:t>
      </w:r>
      <w:r w:rsidRPr="004C5739">
        <w:rPr>
          <w:rtl/>
          <w:lang w:eastAsia="en-US"/>
        </w:rPr>
        <w:t>וְלַמְּדָהּ אֶת בְּנֵי יִשְׂרָאֵל</w:t>
      </w:r>
      <w:r>
        <w:rPr>
          <w:rFonts w:hint="cs"/>
          <w:rtl/>
          <w:lang w:eastAsia="en-US"/>
        </w:rPr>
        <w:t xml:space="preserve"> (</w:t>
      </w:r>
      <w:r>
        <w:rPr>
          <w:rtl/>
          <w:lang w:eastAsia="en-US"/>
        </w:rPr>
        <w:t>דברים לא יט</w:t>
      </w:r>
      <w:r>
        <w:rPr>
          <w:rFonts w:hint="cs"/>
          <w:rtl/>
          <w:lang w:eastAsia="en-US"/>
        </w:rPr>
        <w:t>)</w:t>
      </w:r>
      <w:r>
        <w:rPr>
          <w:rtl/>
          <w:lang w:eastAsia="en-US"/>
        </w:rPr>
        <w:t>, יכול למדין ולא שונין</w:t>
      </w:r>
      <w:r>
        <w:rPr>
          <w:rFonts w:hint="cs"/>
          <w:rtl/>
          <w:lang w:eastAsia="en-US"/>
        </w:rPr>
        <w:t>?</w:t>
      </w:r>
      <w:r>
        <w:rPr>
          <w:rtl/>
          <w:lang w:eastAsia="en-US"/>
        </w:rPr>
        <w:t xml:space="preserve"> תלמוד לומר</w:t>
      </w:r>
      <w:r>
        <w:rPr>
          <w:rFonts w:hint="cs"/>
          <w:rtl/>
          <w:lang w:eastAsia="en-US"/>
        </w:rPr>
        <w:t>:</w:t>
      </w:r>
      <w:r>
        <w:rPr>
          <w:rtl/>
          <w:lang w:eastAsia="en-US"/>
        </w:rPr>
        <w:t xml:space="preserve"> שימה בפיהם; יכול שונין ולא יודעין</w:t>
      </w:r>
      <w:r>
        <w:rPr>
          <w:rFonts w:hint="cs"/>
          <w:rtl/>
          <w:lang w:eastAsia="en-US"/>
        </w:rPr>
        <w:t>?</w:t>
      </w:r>
      <w:r>
        <w:rPr>
          <w:rtl/>
          <w:lang w:eastAsia="en-US"/>
        </w:rPr>
        <w:t xml:space="preserve"> תלמוד לומר</w:t>
      </w:r>
      <w:r>
        <w:rPr>
          <w:rFonts w:hint="cs"/>
          <w:rtl/>
          <w:lang w:eastAsia="en-US"/>
        </w:rPr>
        <w:t>:</w:t>
      </w:r>
      <w:r>
        <w:rPr>
          <w:rtl/>
          <w:lang w:eastAsia="en-US"/>
        </w:rPr>
        <w:t xml:space="preserve"> ואלה המשפטים וגו', ערכם לפניהם כש</w:t>
      </w:r>
      <w:r>
        <w:rPr>
          <w:rFonts w:hint="cs"/>
          <w:rtl/>
          <w:lang w:eastAsia="en-US"/>
        </w:rPr>
        <w:t>ו</w:t>
      </w:r>
      <w:r>
        <w:rPr>
          <w:rtl/>
          <w:lang w:eastAsia="en-US"/>
        </w:rPr>
        <w:t>לחן ערוך, כענין שנאמר</w:t>
      </w:r>
      <w:r>
        <w:rPr>
          <w:rFonts w:hint="cs"/>
          <w:rtl/>
          <w:lang w:eastAsia="en-US"/>
        </w:rPr>
        <w:t>:</w:t>
      </w:r>
      <w:r>
        <w:rPr>
          <w:rtl/>
          <w:lang w:eastAsia="en-US"/>
        </w:rPr>
        <w:t xml:space="preserve"> אתה הראית לדעת</w:t>
      </w:r>
      <w:r>
        <w:rPr>
          <w:rFonts w:hint="cs"/>
          <w:rtl/>
          <w:lang w:eastAsia="en-US"/>
        </w:rPr>
        <w:t xml:space="preserve"> (</w:t>
      </w:r>
      <w:r>
        <w:rPr>
          <w:rtl/>
          <w:lang w:eastAsia="en-US"/>
        </w:rPr>
        <w:t>דברים ד לה</w:t>
      </w:r>
      <w:r>
        <w:rPr>
          <w:rFonts w:hint="cs"/>
          <w:rtl/>
          <w:lang w:eastAsia="en-US"/>
        </w:rPr>
        <w:t xml:space="preserve">)". הכל בדגש ללימוד בע"פ ושינון </w:t>
      </w:r>
      <w:r>
        <w:rPr>
          <w:rtl/>
          <w:lang w:eastAsia="en-US"/>
        </w:rPr>
        <w:t>–</w:t>
      </w:r>
      <w:r>
        <w:rPr>
          <w:rFonts w:hint="cs"/>
          <w:rtl/>
          <w:lang w:eastAsia="en-US"/>
        </w:rPr>
        <w:t xml:space="preserve"> שימה בפיהם. מהיכן? מהכתב? מפי המורה כמו משה לאהרון, אהרון לבניו, בניו לזקנים וכו', כמו שרשרת המסורה בתחילת מסכת אבות? מה מקומו של הספר, של הכתיבה, של </w:t>
      </w:r>
      <w:r w:rsidR="00660475">
        <w:rPr>
          <w:rFonts w:hint="cs"/>
          <w:rtl/>
          <w:lang w:eastAsia="en-US"/>
        </w:rPr>
        <w:t>"</w:t>
      </w:r>
      <w:r>
        <w:rPr>
          <w:rFonts w:hint="cs"/>
          <w:rtl/>
          <w:lang w:eastAsia="en-US"/>
        </w:rPr>
        <w:t>כתבו לכם</w:t>
      </w:r>
      <w:r w:rsidR="00660475">
        <w:rPr>
          <w:rFonts w:hint="cs"/>
          <w:rtl/>
          <w:lang w:eastAsia="en-US"/>
        </w:rPr>
        <w:t>"</w:t>
      </w:r>
      <w:r>
        <w:rPr>
          <w:rFonts w:hint="cs"/>
          <w:rtl/>
          <w:lang w:eastAsia="en-US"/>
        </w:rPr>
        <w:t xml:space="preserve"> </w:t>
      </w:r>
      <w:r w:rsidR="00660475">
        <w:rPr>
          <w:rFonts w:hint="cs"/>
          <w:rtl/>
          <w:lang w:eastAsia="en-US"/>
        </w:rPr>
        <w:t>בהשוואה עם "</w:t>
      </w:r>
      <w:r>
        <w:rPr>
          <w:rFonts w:hint="cs"/>
          <w:rtl/>
          <w:lang w:eastAsia="en-US"/>
        </w:rPr>
        <w:t>שימה בפיהם</w:t>
      </w:r>
      <w:r w:rsidR="00660475">
        <w:rPr>
          <w:rFonts w:hint="cs"/>
          <w:rtl/>
          <w:lang w:eastAsia="en-US"/>
        </w:rPr>
        <w:t>"</w:t>
      </w:r>
      <w:r>
        <w:rPr>
          <w:rFonts w:hint="cs"/>
          <w:rtl/>
          <w:lang w:eastAsia="en-US"/>
        </w:rPr>
        <w:t>?</w:t>
      </w:r>
    </w:p>
  </w:footnote>
  <w:footnote w:id="12">
    <w:p w14:paraId="7DFA2D97" w14:textId="77777777" w:rsidR="00AF2473" w:rsidRDefault="00AF2473" w:rsidP="00760F51">
      <w:pPr>
        <w:pStyle w:val="a3"/>
        <w:rPr>
          <w:rFonts w:hint="cs"/>
          <w:rtl/>
        </w:rPr>
      </w:pPr>
      <w:r>
        <w:rPr>
          <w:rStyle w:val="a5"/>
        </w:rPr>
        <w:footnoteRef/>
      </w:r>
      <w:r>
        <w:rPr>
          <w:rtl/>
        </w:rPr>
        <w:t xml:space="preserve"> </w:t>
      </w:r>
      <w:r>
        <w:rPr>
          <w:rFonts w:hint="cs"/>
          <w:rtl/>
          <w:lang w:eastAsia="en-US"/>
        </w:rPr>
        <w:t xml:space="preserve">לנוסח מדויק, להסבר וביאור של מקור זה, כמו מגילת תענית כולה והסכוליון הנספח לה, ראה ספרה של </w:t>
      </w:r>
      <w:hyperlink r:id="rId5" w:history="1">
        <w:r w:rsidRPr="00DF0F60">
          <w:rPr>
            <w:rStyle w:val="Hyperlink"/>
            <w:rFonts w:hint="cs"/>
            <w:rtl/>
            <w:lang w:eastAsia="en-US"/>
          </w:rPr>
          <w:t xml:space="preserve">ורד נעם, </w:t>
        </w:r>
        <w:r w:rsidRPr="00DF0F60">
          <w:rPr>
            <w:rStyle w:val="Hyperlink"/>
            <w:rFonts w:hint="cs"/>
            <w:rtl/>
            <w:lang w:eastAsia="en-US"/>
          </w:rPr>
          <w:t>מ</w:t>
        </w:r>
        <w:r w:rsidRPr="00DF0F60">
          <w:rPr>
            <w:rStyle w:val="Hyperlink"/>
            <w:rFonts w:hint="cs"/>
            <w:rtl/>
            <w:lang w:eastAsia="en-US"/>
          </w:rPr>
          <w:t>גילת תענית, הוצאת יד בן צבי, יר</w:t>
        </w:r>
        <w:r w:rsidRPr="00DF0F60">
          <w:rPr>
            <w:rStyle w:val="Hyperlink"/>
            <w:rFonts w:hint="cs"/>
            <w:rtl/>
            <w:lang w:eastAsia="en-US"/>
          </w:rPr>
          <w:t>ו</w:t>
        </w:r>
        <w:r w:rsidRPr="00DF0F60">
          <w:rPr>
            <w:rStyle w:val="Hyperlink"/>
            <w:rFonts w:hint="cs"/>
            <w:rtl/>
            <w:lang w:eastAsia="en-US"/>
          </w:rPr>
          <w:t>שלים, תשס"ד</w:t>
        </w:r>
      </w:hyperlink>
      <w:r>
        <w:rPr>
          <w:rFonts w:hint="cs"/>
          <w:rtl/>
          <w:lang w:eastAsia="en-US"/>
        </w:rPr>
        <w:t>. מה שחשוב לעניינינו הוא העדות, הקדומה ביותר שיש לנו, על מחלוקת הפרושים עם כתות אחרות (צדוקים, בייתוסים, איסיים) לגבי מעמדה של התורה שבע"פ והאיסור לכתוב הלכות. ביטולו של ספר הגזירות שבו נכתבו הה</w:t>
      </w:r>
      <w:r w:rsidR="00760F51">
        <w:rPr>
          <w:rFonts w:hint="cs"/>
          <w:rtl/>
          <w:lang w:eastAsia="en-US"/>
        </w:rPr>
        <w:t>ל</w:t>
      </w:r>
      <w:r>
        <w:rPr>
          <w:rFonts w:hint="cs"/>
          <w:rtl/>
          <w:lang w:eastAsia="en-US"/>
        </w:rPr>
        <w:t>כות ע"י הכתות, שהפרושים התנגדו להם, היה סיבה לקביעת יום טוב שבו אסור לספוד ולהתענות (בהפוך מהמשתמע משמה, מגילת תענית מפרטת דווקא את הימים שאין להתענות בהם מחמת אירוע טוב שקרה לעם ישראל). הסמך שחכמים מצאו לאיסור כתיבת ספרי הלכות ותיעודה בכתב של התורה שבע"פ הוא מהפסוק שלנו: "שימה בפיהם". כתבו את המקרא, אבל שמרו בע"פ את התורה שבע"פ ואת דרכי פסיקת ההלכה. וכמאמר הראשונים (ריה"ל, המאירי): "מפי סופרים ולא מפי ספרים"</w:t>
      </w:r>
      <w:r w:rsidR="00760F51">
        <w:rPr>
          <w:rFonts w:hint="cs"/>
          <w:rtl/>
          <w:lang w:eastAsia="en-US"/>
        </w:rPr>
        <w:t>, מאמר שמגיע לו דף משלו בהזדמנות נאותה</w:t>
      </w:r>
      <w:r>
        <w:rPr>
          <w:rFonts w:hint="cs"/>
          <w:rtl/>
          <w:lang w:eastAsia="en-US"/>
        </w:rPr>
        <w:t xml:space="preserve">. </w:t>
      </w:r>
    </w:p>
  </w:footnote>
  <w:footnote w:id="13">
    <w:p w14:paraId="01B3E5AE" w14:textId="77777777" w:rsidR="000062DB" w:rsidRDefault="000062DB">
      <w:pPr>
        <w:pStyle w:val="a3"/>
        <w:rPr>
          <w:rFonts w:hint="cs"/>
          <w:rtl/>
        </w:rPr>
      </w:pPr>
      <w:r>
        <w:rPr>
          <w:rStyle w:val="a5"/>
        </w:rPr>
        <w:footnoteRef/>
      </w:r>
      <w:r>
        <w:rPr>
          <w:rtl/>
        </w:rPr>
        <w:t xml:space="preserve"> </w:t>
      </w:r>
      <w:r>
        <w:rPr>
          <w:rFonts w:hint="cs"/>
          <w:rtl/>
          <w:lang w:eastAsia="en-US"/>
        </w:rPr>
        <w:t>המקור המרכזי למעמדה של התורה שבע"פ אצל חז"ל הוא הפסוק בספר שמות לד כז: "</w:t>
      </w:r>
      <w:r>
        <w:rPr>
          <w:rtl/>
          <w:lang w:eastAsia="en-US"/>
        </w:rPr>
        <w:t>כִּי עַל פִּי הַדְּבָרִים הָאֵלֶּה כָּרַתִּי אִתְּךָ בְּרִית וְאֶת יִשְׂרָאֵל</w:t>
      </w:r>
      <w:r>
        <w:rPr>
          <w:rFonts w:hint="cs"/>
          <w:rtl/>
          <w:lang w:eastAsia="en-US"/>
        </w:rPr>
        <w:t xml:space="preserve">", אותו הוא דורש כאן תחילה, ראה דברינו </w:t>
      </w:r>
      <w:hyperlink r:id="rId6" w:history="1">
        <w:r w:rsidRPr="00EA0FD4">
          <w:rPr>
            <w:rStyle w:val="Hyperlink"/>
            <w:rFonts w:hint="cs"/>
            <w:rtl/>
            <w:lang w:eastAsia="en-US"/>
          </w:rPr>
          <w:t>כתוב לך את</w:t>
        </w:r>
        <w:r w:rsidRPr="00EA0FD4">
          <w:rPr>
            <w:rStyle w:val="Hyperlink"/>
            <w:rFonts w:hint="cs"/>
            <w:rtl/>
            <w:lang w:eastAsia="en-US"/>
          </w:rPr>
          <w:t xml:space="preserve"> </w:t>
        </w:r>
        <w:r w:rsidRPr="00EA0FD4">
          <w:rPr>
            <w:rStyle w:val="Hyperlink"/>
            <w:rFonts w:hint="cs"/>
            <w:rtl/>
            <w:lang w:eastAsia="en-US"/>
          </w:rPr>
          <w:t>הדברים האלה</w:t>
        </w:r>
      </w:hyperlink>
      <w:r>
        <w:rPr>
          <w:rFonts w:hint="cs"/>
          <w:rtl/>
          <w:lang w:eastAsia="en-US"/>
        </w:rPr>
        <w:t xml:space="preserve"> בפרשת כי תשא. אבל הפסוק שלנו: "כתבו את השירה ... ולמדה .. שימה בפיהם" הוא מקור שני חשוב וכמובן בשיטה שהשירה היא התורה כולה.</w:t>
      </w:r>
    </w:p>
  </w:footnote>
  <w:footnote w:id="14">
    <w:p w14:paraId="6D7F065F" w14:textId="77777777" w:rsidR="00263E45" w:rsidRDefault="00263E45" w:rsidP="00D36E9E">
      <w:pPr>
        <w:pStyle w:val="a3"/>
        <w:rPr>
          <w:rFonts w:hint="cs"/>
          <w:rtl/>
        </w:rPr>
      </w:pPr>
      <w:r>
        <w:rPr>
          <w:rStyle w:val="a5"/>
        </w:rPr>
        <w:footnoteRef/>
      </w:r>
      <w:r>
        <w:rPr>
          <w:rtl/>
        </w:rPr>
        <w:t xml:space="preserve"> </w:t>
      </w:r>
      <w:r>
        <w:rPr>
          <w:rFonts w:hint="cs"/>
          <w:rtl/>
          <w:lang w:eastAsia="en-US"/>
        </w:rPr>
        <w:t>פורש</w:t>
      </w:r>
      <w:r>
        <w:rPr>
          <w:rFonts w:hint="eastAsia"/>
          <w:rtl/>
          <w:lang w:eastAsia="en-US"/>
        </w:rPr>
        <w:t>ִׁ</w:t>
      </w:r>
      <w:r>
        <w:rPr>
          <w:rFonts w:hint="cs"/>
          <w:rtl/>
          <w:lang w:eastAsia="en-US"/>
        </w:rPr>
        <w:t>ים את התורה ואולי גם פורש</w:t>
      </w:r>
      <w:r>
        <w:rPr>
          <w:rFonts w:hint="eastAsia"/>
          <w:rtl/>
          <w:lang w:eastAsia="en-US"/>
        </w:rPr>
        <w:t>ִׂ</w:t>
      </w:r>
      <w:r>
        <w:rPr>
          <w:rFonts w:hint="cs"/>
          <w:rtl/>
          <w:lang w:eastAsia="en-US"/>
        </w:rPr>
        <w:t>ים. "שימה בפיהם" הוא גם סמך חשוב לעשיית סימנים לתורה שהיא שיטת זכירה של התורה שבכתב</w:t>
      </w:r>
      <w:r w:rsidR="00D36E9E">
        <w:rPr>
          <w:rFonts w:hint="cs"/>
          <w:rtl/>
          <w:lang w:eastAsia="en-US"/>
        </w:rPr>
        <w:t xml:space="preserve"> בדיוק האותיות והבחנה בין אותיות דומות שעל בסיס זה נזכרת ונדרשת </w:t>
      </w:r>
      <w:r>
        <w:rPr>
          <w:rFonts w:hint="cs"/>
          <w:rtl/>
          <w:lang w:eastAsia="en-US"/>
        </w:rPr>
        <w:t xml:space="preserve">התורה שבע"פ הצמודה לה, שהיא בעיקר שיטת מדרשי ההלכה הצמודים לפסוקים. יסוד מדרש זה, אגב, הוא בגמרא עירובין כא </w:t>
      </w:r>
      <w:r w:rsidR="00D36E9E">
        <w:rPr>
          <w:rFonts w:hint="cs"/>
          <w:rtl/>
          <w:lang w:eastAsia="en-US"/>
        </w:rPr>
        <w:t xml:space="preserve">ע"ב וכבר זכינו לדון בפסוק זה מקהלת בדברינו </w:t>
      </w:r>
      <w:hyperlink r:id="rId7" w:history="1">
        <w:r w:rsidR="00D36E9E" w:rsidRPr="00D36E9E">
          <w:rPr>
            <w:rStyle w:val="Hyperlink"/>
            <w:rFonts w:hint="cs"/>
            <w:rtl/>
            <w:lang w:eastAsia="en-US"/>
          </w:rPr>
          <w:t>עשות ספרים הרבה</w:t>
        </w:r>
      </w:hyperlink>
      <w:r w:rsidR="00D36E9E">
        <w:rPr>
          <w:rFonts w:hint="cs"/>
          <w:rtl/>
          <w:lang w:eastAsia="en-US"/>
        </w:rPr>
        <w:t xml:space="preserve"> בקהלת, שבת המועד סוכות. </w:t>
      </w:r>
      <w:r>
        <w:rPr>
          <w:rFonts w:hint="cs"/>
          <w:rtl/>
          <w:lang w:eastAsia="en-US"/>
        </w:rPr>
        <w:t>גם נושא הסימנים לתורה מחייב עיון מיוחד</w:t>
      </w:r>
      <w:r w:rsidR="00D36E9E">
        <w:rPr>
          <w:rFonts w:hint="cs"/>
          <w:rtl/>
          <w:lang w:eastAsia="en-US"/>
        </w:rPr>
        <w:t xml:space="preserve">, ראה </w:t>
      </w:r>
      <w:r w:rsidR="00D36E9E">
        <w:rPr>
          <w:rFonts w:hint="cs"/>
          <w:rtl/>
        </w:rPr>
        <w:t xml:space="preserve">כמקדמה </w:t>
      </w:r>
      <w:r w:rsidR="00D36E9E">
        <w:rPr>
          <w:rtl/>
        </w:rPr>
        <w:t>מסכת שבת קד ע</w:t>
      </w:r>
      <w:r w:rsidR="00D36E9E">
        <w:rPr>
          <w:rFonts w:hint="cs"/>
          <w:rtl/>
        </w:rPr>
        <w:t>"א: "</w:t>
      </w:r>
      <w:r w:rsidR="00D36E9E">
        <w:rPr>
          <w:rtl/>
        </w:rPr>
        <w:t>סימנין עשה בתורה וקנה אותה</w:t>
      </w:r>
      <w:r w:rsidR="00D36E9E">
        <w:rPr>
          <w:rFonts w:hint="cs"/>
          <w:rtl/>
        </w:rPr>
        <w:t>"</w:t>
      </w:r>
      <w:r w:rsidR="00D36E9E">
        <w:rPr>
          <w:rtl/>
        </w:rPr>
        <w:t>.</w:t>
      </w:r>
      <w:r w:rsidR="00D36E9E">
        <w:rPr>
          <w:rFonts w:hint="cs"/>
          <w:rtl/>
        </w:rPr>
        <w:t xml:space="preserve"> ראה גם </w:t>
      </w:r>
      <w:r w:rsidR="00D36E9E">
        <w:rPr>
          <w:rtl/>
        </w:rPr>
        <w:t>משנת רבי אליעזר פרשה ז</w:t>
      </w:r>
      <w:r w:rsidR="00D36E9E">
        <w:rPr>
          <w:rFonts w:hint="cs"/>
          <w:rtl/>
        </w:rPr>
        <w:t>: "</w:t>
      </w:r>
      <w:r w:rsidR="00D36E9E">
        <w:rPr>
          <w:rtl/>
        </w:rPr>
        <w:t>למה התורה דומה</w:t>
      </w:r>
      <w:r w:rsidR="00D36E9E">
        <w:rPr>
          <w:rFonts w:hint="cs"/>
          <w:rtl/>
        </w:rPr>
        <w:t>?</w:t>
      </w:r>
      <w:r w:rsidR="00D36E9E">
        <w:rPr>
          <w:rtl/>
        </w:rPr>
        <w:t xml:space="preserve"> לפלטין גדולה, שהיא מלאה בתים וקסוסאות ואכסדראות, וכל מי שהוא נכנס לתוכה לא היה יודע לצאת. הפקחין מה הן עושין</w:t>
      </w:r>
      <w:r w:rsidR="00D36E9E">
        <w:rPr>
          <w:rFonts w:hint="cs"/>
          <w:rtl/>
        </w:rPr>
        <w:t>?</w:t>
      </w:r>
      <w:r w:rsidR="00D36E9E">
        <w:rPr>
          <w:rtl/>
        </w:rPr>
        <w:t xml:space="preserve"> נותנין סימנין בכניסתן, כדי לידע ביציאתן. כך היא דברי תורה</w:t>
      </w:r>
      <w:r w:rsidR="00D36E9E">
        <w:rPr>
          <w:rFonts w:hint="cs"/>
          <w:rtl/>
        </w:rPr>
        <w:t xml:space="preserve"> - </w:t>
      </w:r>
      <w:r w:rsidR="00D36E9E">
        <w:rPr>
          <w:rtl/>
        </w:rPr>
        <w:t>צריך אדם ליתן סימנין בלבו, כדי שלא ישכחם, שנ</w:t>
      </w:r>
      <w:r w:rsidR="00D36E9E">
        <w:rPr>
          <w:rFonts w:hint="cs"/>
          <w:rtl/>
        </w:rPr>
        <w:t xml:space="preserve">אמר: </w:t>
      </w:r>
      <w:r w:rsidR="00D36E9E">
        <w:rPr>
          <w:rtl/>
        </w:rPr>
        <w:t>טוב מראה עינים מהלך נפש</w:t>
      </w:r>
      <w:r w:rsidR="00D36E9E">
        <w:rPr>
          <w:rFonts w:hint="cs"/>
          <w:rtl/>
        </w:rPr>
        <w:t>". ובע"ה נזכה להקדיש דף מיוחד לנושא הסימנים בתורה</w:t>
      </w:r>
      <w:r w:rsidR="00D36E9E">
        <w:rPr>
          <w:rtl/>
        </w:rPr>
        <w:t>.</w:t>
      </w:r>
    </w:p>
  </w:footnote>
  <w:footnote w:id="15">
    <w:p w14:paraId="3D245344" w14:textId="77777777" w:rsidR="00263E45" w:rsidRDefault="00263E45" w:rsidP="00263E45">
      <w:pPr>
        <w:pStyle w:val="a3"/>
        <w:rPr>
          <w:rFonts w:hint="cs"/>
        </w:rPr>
      </w:pPr>
      <w:r>
        <w:rPr>
          <w:rStyle w:val="a5"/>
        </w:rPr>
        <w:footnoteRef/>
      </w:r>
      <w:r>
        <w:rPr>
          <w:rtl/>
        </w:rPr>
        <w:t xml:space="preserve"> </w:t>
      </w:r>
      <w:r>
        <w:rPr>
          <w:rFonts w:hint="cs"/>
          <w:rtl/>
        </w:rPr>
        <w:t>ללימוד בע"פ, גם של המקרא: שירת הים, שירת דבורה, שירת האזינו, ברכות משה ויעקב</w:t>
      </w:r>
      <w:r w:rsidR="009F13B4">
        <w:rPr>
          <w:rFonts w:hint="cs"/>
          <w:rtl/>
        </w:rPr>
        <w:t>, פרקים מתהלים, פסוקם ממשלי</w:t>
      </w:r>
      <w:r>
        <w:rPr>
          <w:rFonts w:hint="cs"/>
          <w:rtl/>
        </w:rPr>
        <w:t xml:space="preserve"> וכו', יש ערך רב בהעשרת לשון האדם ושפתו. </w:t>
      </w:r>
      <w:r w:rsidR="009F13B4">
        <w:rPr>
          <w:rFonts w:hint="cs"/>
          <w:rtl/>
        </w:rPr>
        <w:t xml:space="preserve">שהרי בשעת הכתיבה אי אפשר כל הזמן לרוץ ולחפש בספר, ומה בכלל תחפש? </w:t>
      </w:r>
      <w:r w:rsidR="00D36E9E">
        <w:rPr>
          <w:rFonts w:hint="cs"/>
          <w:rtl/>
        </w:rPr>
        <w:t xml:space="preserve">איך תדע מה לחפש? </w:t>
      </w:r>
      <w:r>
        <w:rPr>
          <w:rFonts w:hint="cs"/>
          <w:rtl/>
        </w:rPr>
        <w:t>לאחרונה יש חזרה, בבתי ספר מסוימים במחוזותינו, לשינון ולימוד בע"פ של מקרא ומשנה בפי התלמידים ו</w:t>
      </w:r>
      <w:r w:rsidR="009F13B4">
        <w:rPr>
          <w:rFonts w:hint="cs"/>
          <w:rtl/>
        </w:rPr>
        <w:t>נראה ש</w:t>
      </w:r>
      <w:r>
        <w:rPr>
          <w:rFonts w:hint="cs"/>
          <w:rtl/>
        </w:rPr>
        <w:t>טוב הדבר.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90FC" w14:textId="77777777" w:rsidR="00E15B6E" w:rsidRDefault="00E15B6E" w:rsidP="003147AB">
    <w:pPr>
      <w:pStyle w:val="1"/>
      <w:tabs>
        <w:tab w:val="clear" w:pos="9469"/>
        <w:tab w:val="right" w:pos="9299"/>
        <w:tab w:val="right" w:pos="9525"/>
      </w:tabs>
      <w:rPr>
        <w:rFonts w:hint="cs"/>
        <w:rtl/>
        <w:lang w:eastAsia="en-US"/>
      </w:rPr>
    </w:pPr>
    <w:r>
      <w:rPr>
        <w:rtl/>
        <w:lang w:eastAsia="en-US"/>
      </w:rPr>
      <w:t xml:space="preserve">פרשת </w:t>
    </w:r>
    <w:r>
      <w:rPr>
        <w:rFonts w:hint="cs"/>
        <w:rtl/>
        <w:lang w:eastAsia="en-US"/>
      </w:rPr>
      <w:t>וילך</w:t>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83E5" w14:textId="77777777" w:rsidR="00E15B6E" w:rsidRDefault="00E15B6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A3081">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E418F">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MDIzMzczNDA1MjNU0lEKTi0uzszPAykwrAUAQ3ChvSwAAAA="/>
  </w:docVars>
  <w:rsids>
    <w:rsidRoot w:val="00A500A2"/>
    <w:rsid w:val="00001F72"/>
    <w:rsid w:val="000062DB"/>
    <w:rsid w:val="0002152A"/>
    <w:rsid w:val="000325F0"/>
    <w:rsid w:val="00032711"/>
    <w:rsid w:val="00035748"/>
    <w:rsid w:val="0008132B"/>
    <w:rsid w:val="0008267B"/>
    <w:rsid w:val="000B22EC"/>
    <w:rsid w:val="000D0C09"/>
    <w:rsid w:val="000D26F2"/>
    <w:rsid w:val="000D4770"/>
    <w:rsid w:val="000E3649"/>
    <w:rsid w:val="000E7B55"/>
    <w:rsid w:val="000F134A"/>
    <w:rsid w:val="000F4D31"/>
    <w:rsid w:val="00102FDC"/>
    <w:rsid w:val="00122FD3"/>
    <w:rsid w:val="0017304A"/>
    <w:rsid w:val="00185F7E"/>
    <w:rsid w:val="00192667"/>
    <w:rsid w:val="001A0FB7"/>
    <w:rsid w:val="001B0F26"/>
    <w:rsid w:val="001C1CD2"/>
    <w:rsid w:val="001C3032"/>
    <w:rsid w:val="001C786C"/>
    <w:rsid w:val="001C7A26"/>
    <w:rsid w:val="001F4E5F"/>
    <w:rsid w:val="001F76CD"/>
    <w:rsid w:val="00201210"/>
    <w:rsid w:val="00220CB5"/>
    <w:rsid w:val="002217D6"/>
    <w:rsid w:val="00226065"/>
    <w:rsid w:val="002551DB"/>
    <w:rsid w:val="00255896"/>
    <w:rsid w:val="002600EE"/>
    <w:rsid w:val="00261BB4"/>
    <w:rsid w:val="00263E45"/>
    <w:rsid w:val="002A0FF9"/>
    <w:rsid w:val="002C1433"/>
    <w:rsid w:val="002C320C"/>
    <w:rsid w:val="002C4833"/>
    <w:rsid w:val="002C4992"/>
    <w:rsid w:val="002C5250"/>
    <w:rsid w:val="002D00FD"/>
    <w:rsid w:val="002E418F"/>
    <w:rsid w:val="002E73F7"/>
    <w:rsid w:val="00301275"/>
    <w:rsid w:val="003147AB"/>
    <w:rsid w:val="00321576"/>
    <w:rsid w:val="00321D1C"/>
    <w:rsid w:val="00325BC4"/>
    <w:rsid w:val="00327B89"/>
    <w:rsid w:val="003330D8"/>
    <w:rsid w:val="00346B33"/>
    <w:rsid w:val="00373386"/>
    <w:rsid w:val="003C52D2"/>
    <w:rsid w:val="003D1610"/>
    <w:rsid w:val="003F12CA"/>
    <w:rsid w:val="00442FBB"/>
    <w:rsid w:val="00452F97"/>
    <w:rsid w:val="00467645"/>
    <w:rsid w:val="00480BCD"/>
    <w:rsid w:val="00482CE5"/>
    <w:rsid w:val="004872B6"/>
    <w:rsid w:val="004C5739"/>
    <w:rsid w:val="004F4703"/>
    <w:rsid w:val="00516404"/>
    <w:rsid w:val="00517FCA"/>
    <w:rsid w:val="005213C1"/>
    <w:rsid w:val="00532094"/>
    <w:rsid w:val="00533879"/>
    <w:rsid w:val="00533BED"/>
    <w:rsid w:val="0053584F"/>
    <w:rsid w:val="00535967"/>
    <w:rsid w:val="00545C68"/>
    <w:rsid w:val="00560987"/>
    <w:rsid w:val="00561239"/>
    <w:rsid w:val="00586923"/>
    <w:rsid w:val="005B6D45"/>
    <w:rsid w:val="005E6C10"/>
    <w:rsid w:val="006050C6"/>
    <w:rsid w:val="00612BCF"/>
    <w:rsid w:val="00613F63"/>
    <w:rsid w:val="0063267F"/>
    <w:rsid w:val="00660475"/>
    <w:rsid w:val="006618F3"/>
    <w:rsid w:val="00681EC7"/>
    <w:rsid w:val="006A5FF2"/>
    <w:rsid w:val="006C2D39"/>
    <w:rsid w:val="006C746A"/>
    <w:rsid w:val="006C78DB"/>
    <w:rsid w:val="006E0156"/>
    <w:rsid w:val="006E4CF9"/>
    <w:rsid w:val="00717D29"/>
    <w:rsid w:val="0074235A"/>
    <w:rsid w:val="007547DD"/>
    <w:rsid w:val="00760F51"/>
    <w:rsid w:val="00796202"/>
    <w:rsid w:val="007975E4"/>
    <w:rsid w:val="007C6329"/>
    <w:rsid w:val="007E43CF"/>
    <w:rsid w:val="007E7F06"/>
    <w:rsid w:val="00815C22"/>
    <w:rsid w:val="00820898"/>
    <w:rsid w:val="00821824"/>
    <w:rsid w:val="00844EE0"/>
    <w:rsid w:val="00861E1E"/>
    <w:rsid w:val="00872A56"/>
    <w:rsid w:val="008C429E"/>
    <w:rsid w:val="008C5234"/>
    <w:rsid w:val="008C5F2C"/>
    <w:rsid w:val="008C62BD"/>
    <w:rsid w:val="008C7630"/>
    <w:rsid w:val="00920DF4"/>
    <w:rsid w:val="00924157"/>
    <w:rsid w:val="0097350F"/>
    <w:rsid w:val="009C03BD"/>
    <w:rsid w:val="009C19EA"/>
    <w:rsid w:val="009E11DF"/>
    <w:rsid w:val="009E4C1F"/>
    <w:rsid w:val="009F13B4"/>
    <w:rsid w:val="00A0047C"/>
    <w:rsid w:val="00A113E1"/>
    <w:rsid w:val="00A23689"/>
    <w:rsid w:val="00A24C7F"/>
    <w:rsid w:val="00A308AB"/>
    <w:rsid w:val="00A500A2"/>
    <w:rsid w:val="00A51317"/>
    <w:rsid w:val="00A85AA6"/>
    <w:rsid w:val="00A87000"/>
    <w:rsid w:val="00A87297"/>
    <w:rsid w:val="00AA02DB"/>
    <w:rsid w:val="00AA2075"/>
    <w:rsid w:val="00AA3081"/>
    <w:rsid w:val="00AA7C31"/>
    <w:rsid w:val="00AE08C9"/>
    <w:rsid w:val="00AE3BAC"/>
    <w:rsid w:val="00AF2473"/>
    <w:rsid w:val="00B07EAD"/>
    <w:rsid w:val="00B1491A"/>
    <w:rsid w:val="00B16670"/>
    <w:rsid w:val="00B20532"/>
    <w:rsid w:val="00B77D68"/>
    <w:rsid w:val="00B859BF"/>
    <w:rsid w:val="00B87C25"/>
    <w:rsid w:val="00BA7BCE"/>
    <w:rsid w:val="00BB0DC4"/>
    <w:rsid w:val="00BB4058"/>
    <w:rsid w:val="00BC12DE"/>
    <w:rsid w:val="00BF068D"/>
    <w:rsid w:val="00BF7F58"/>
    <w:rsid w:val="00C200B4"/>
    <w:rsid w:val="00C43E6F"/>
    <w:rsid w:val="00C5380A"/>
    <w:rsid w:val="00C62242"/>
    <w:rsid w:val="00C7246E"/>
    <w:rsid w:val="00CA749B"/>
    <w:rsid w:val="00CE0A10"/>
    <w:rsid w:val="00CF6497"/>
    <w:rsid w:val="00CF6A4A"/>
    <w:rsid w:val="00D10A1B"/>
    <w:rsid w:val="00D203E2"/>
    <w:rsid w:val="00D23C4C"/>
    <w:rsid w:val="00D257CD"/>
    <w:rsid w:val="00D27190"/>
    <w:rsid w:val="00D32B82"/>
    <w:rsid w:val="00D36E9E"/>
    <w:rsid w:val="00D6748C"/>
    <w:rsid w:val="00DA1B89"/>
    <w:rsid w:val="00DA4339"/>
    <w:rsid w:val="00DA58AC"/>
    <w:rsid w:val="00DB7F63"/>
    <w:rsid w:val="00DF0F60"/>
    <w:rsid w:val="00E062F7"/>
    <w:rsid w:val="00E11C69"/>
    <w:rsid w:val="00E15B6E"/>
    <w:rsid w:val="00E1642D"/>
    <w:rsid w:val="00E21BCF"/>
    <w:rsid w:val="00E73661"/>
    <w:rsid w:val="00E828FD"/>
    <w:rsid w:val="00EA0FD4"/>
    <w:rsid w:val="00EB24C4"/>
    <w:rsid w:val="00EB273B"/>
    <w:rsid w:val="00EB33D7"/>
    <w:rsid w:val="00EC1981"/>
    <w:rsid w:val="00EC23D1"/>
    <w:rsid w:val="00EC5A52"/>
    <w:rsid w:val="00ED1A8E"/>
    <w:rsid w:val="00EF09E1"/>
    <w:rsid w:val="00F00C72"/>
    <w:rsid w:val="00F023F3"/>
    <w:rsid w:val="00F03FA1"/>
    <w:rsid w:val="00F15D53"/>
    <w:rsid w:val="00F3242F"/>
    <w:rsid w:val="00F57884"/>
    <w:rsid w:val="00F874FA"/>
    <w:rsid w:val="00F92D8E"/>
    <w:rsid w:val="00F939E5"/>
    <w:rsid w:val="00FE7B7C"/>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0A009"/>
  <w15:chartTrackingRefBased/>
  <w15:docId w15:val="{7697576D-4F5A-4A36-B536-0C383746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E418F"/>
    <w:pPr>
      <w:bidi/>
    </w:pPr>
    <w:rPr>
      <w:rFonts w:cs="Narkisim"/>
      <w:sz w:val="22"/>
      <w:szCs w:val="22"/>
      <w:lang w:eastAsia="he-IL"/>
    </w:rPr>
  </w:style>
  <w:style w:type="paragraph" w:styleId="1">
    <w:name w:val="heading 1"/>
    <w:basedOn w:val="a"/>
    <w:next w:val="a"/>
    <w:link w:val="10"/>
    <w:qFormat/>
    <w:rsid w:val="002E418F"/>
    <w:pPr>
      <w:keepNext/>
      <w:tabs>
        <w:tab w:val="right" w:pos="9469"/>
      </w:tabs>
      <w:jc w:val="both"/>
      <w:outlineLvl w:val="0"/>
    </w:pPr>
    <w:rPr>
      <w:rFonts w:cs="David"/>
      <w:b/>
      <w:bCs/>
      <w:szCs w:val="28"/>
    </w:rPr>
  </w:style>
  <w:style w:type="character" w:default="1" w:styleId="a0">
    <w:name w:val="Default Paragraph Font"/>
    <w:uiPriority w:val="1"/>
    <w:semiHidden/>
    <w:unhideWhenUsed/>
    <w:rsid w:val="002E41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418F"/>
  </w:style>
  <w:style w:type="paragraph" w:styleId="a3">
    <w:name w:val="footnote text"/>
    <w:basedOn w:val="a"/>
    <w:link w:val="a4"/>
    <w:rsid w:val="002E418F"/>
    <w:pPr>
      <w:ind w:left="170" w:hanging="170"/>
      <w:jc w:val="both"/>
    </w:pPr>
    <w:rPr>
      <w:sz w:val="20"/>
      <w:szCs w:val="20"/>
    </w:rPr>
  </w:style>
  <w:style w:type="character" w:styleId="a5">
    <w:name w:val="footnote reference"/>
    <w:semiHidden/>
    <w:rsid w:val="002E418F"/>
    <w:rPr>
      <w:vertAlign w:val="superscript"/>
    </w:rPr>
  </w:style>
  <w:style w:type="paragraph" w:styleId="a6">
    <w:name w:val="header"/>
    <w:basedOn w:val="a"/>
    <w:link w:val="a7"/>
    <w:rsid w:val="002E418F"/>
    <w:pPr>
      <w:tabs>
        <w:tab w:val="center" w:pos="4153"/>
        <w:tab w:val="right" w:pos="8306"/>
      </w:tabs>
    </w:pPr>
  </w:style>
  <w:style w:type="paragraph" w:styleId="a8">
    <w:name w:val="footer"/>
    <w:basedOn w:val="a"/>
    <w:link w:val="a9"/>
    <w:rsid w:val="002E418F"/>
    <w:pPr>
      <w:tabs>
        <w:tab w:val="center" w:pos="4153"/>
        <w:tab w:val="right" w:pos="8306"/>
      </w:tabs>
    </w:pPr>
  </w:style>
  <w:style w:type="paragraph" w:customStyle="1" w:styleId="aa">
    <w:name w:val="כותרת"/>
    <w:basedOn w:val="a"/>
    <w:rsid w:val="002E418F"/>
    <w:pPr>
      <w:spacing w:before="240" w:line="320" w:lineRule="atLeast"/>
      <w:jc w:val="center"/>
    </w:pPr>
    <w:rPr>
      <w:rFonts w:cs="David"/>
      <w:b/>
      <w:bCs/>
      <w:spacing w:val="20"/>
      <w:szCs w:val="32"/>
    </w:rPr>
  </w:style>
  <w:style w:type="paragraph" w:customStyle="1" w:styleId="ab">
    <w:name w:val="כותרת קטע"/>
    <w:basedOn w:val="a"/>
    <w:rsid w:val="002E418F"/>
    <w:pPr>
      <w:spacing w:before="240" w:line="300" w:lineRule="atLeast"/>
    </w:pPr>
    <w:rPr>
      <w:rFonts w:cs="Arial"/>
      <w:b/>
      <w:bCs/>
      <w:szCs w:val="24"/>
    </w:rPr>
  </w:style>
  <w:style w:type="paragraph" w:customStyle="1" w:styleId="ac">
    <w:name w:val="מקור"/>
    <w:basedOn w:val="a"/>
    <w:rsid w:val="002E418F"/>
    <w:pPr>
      <w:spacing w:line="320" w:lineRule="atLeast"/>
      <w:jc w:val="both"/>
    </w:pPr>
    <w:rPr>
      <w:rFonts w:cs="David"/>
      <w:szCs w:val="24"/>
    </w:rPr>
  </w:style>
  <w:style w:type="paragraph" w:customStyle="1" w:styleId="ad">
    <w:name w:val="מחלקי המים"/>
    <w:basedOn w:val="a"/>
    <w:rsid w:val="002E418F"/>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2E418F"/>
    <w:rPr>
      <w:color w:val="0000FF"/>
      <w:u w:val="single"/>
    </w:rPr>
  </w:style>
  <w:style w:type="paragraph" w:styleId="af">
    <w:name w:val="Balloon Text"/>
    <w:basedOn w:val="a"/>
    <w:link w:val="af0"/>
    <w:uiPriority w:val="99"/>
    <w:semiHidden/>
    <w:unhideWhenUsed/>
    <w:rsid w:val="002E418F"/>
    <w:rPr>
      <w:rFonts w:ascii="Tahoma" w:hAnsi="Tahoma" w:cs="Tahoma"/>
      <w:sz w:val="16"/>
      <w:szCs w:val="16"/>
    </w:rPr>
  </w:style>
  <w:style w:type="character" w:customStyle="1" w:styleId="a9">
    <w:name w:val="כותרת תחתונה תו"/>
    <w:link w:val="a8"/>
    <w:rsid w:val="002E418F"/>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2E418F"/>
    <w:rPr>
      <w:rFonts w:cs="Narkisim"/>
      <w:lang w:eastAsia="he-IL"/>
    </w:rPr>
  </w:style>
  <w:style w:type="character" w:customStyle="1" w:styleId="10">
    <w:name w:val="כותרת 1 תו"/>
    <w:link w:val="1"/>
    <w:rsid w:val="002E418F"/>
    <w:rPr>
      <w:rFonts w:cs="David"/>
      <w:b/>
      <w:bCs/>
      <w:sz w:val="22"/>
      <w:szCs w:val="28"/>
      <w:lang w:eastAsia="he-IL"/>
    </w:rPr>
  </w:style>
  <w:style w:type="character" w:customStyle="1" w:styleId="a7">
    <w:name w:val="כותרת עליונה תו"/>
    <w:link w:val="a6"/>
    <w:rsid w:val="002E418F"/>
    <w:rPr>
      <w:rFonts w:cs="Narkisim"/>
      <w:sz w:val="22"/>
      <w:szCs w:val="22"/>
      <w:lang w:eastAsia="he-IL"/>
    </w:rPr>
  </w:style>
  <w:style w:type="character" w:styleId="FollowedHyperlink">
    <w:name w:val="FollowedHyperlink"/>
    <w:rsid w:val="00DF0F60"/>
    <w:rPr>
      <w:color w:val="800080"/>
      <w:u w:val="single"/>
    </w:rPr>
  </w:style>
  <w:style w:type="character" w:customStyle="1" w:styleId="af0">
    <w:name w:val="טקסט בלונים תו"/>
    <w:link w:val="af"/>
    <w:uiPriority w:val="99"/>
    <w:semiHidden/>
    <w:rsid w:val="002E41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9e%d7%93-%d7%94%d7%a7%d7%94%d7%9c-%d7%9c%d7%90%d7%95%d7%a8%d7%9a-%d7%94%d7%93%d7%95%d7%a8%d7%95%d7%aa" TargetMode="External"/><Relationship Id="rId7" Type="http://schemas.openxmlformats.org/officeDocument/2006/relationships/hyperlink" Target="https://www.mayim.org.il/?holiday=%d7%a2%d7%a9%d7%95%d7%aa-%d7%a1%d7%a4%d7%a8%d7%99%d7%9d-%d7%94%d7%a8%d7%91%d7%94" TargetMode="External"/><Relationship Id="rId2" Type="http://schemas.openxmlformats.org/officeDocument/2006/relationships/hyperlink" Target="http://www.mayim.org.il/?parasha=%d7%9e%d7%a6%d7%95%d7%95%d7%aa-%d7%9e%d7%a2%d7%9e%d7%93-%d7%94%d7%a7%d7%94%d7%9c" TargetMode="External"/><Relationship Id="rId1" Type="http://schemas.openxmlformats.org/officeDocument/2006/relationships/hyperlink" Target="http://www.mayim.org.il/?parasha=%d7%94%d7%96%d7%99%d7%95-%d7%9c%d7%9a" TargetMode="External"/><Relationship Id="rId6" Type="http://schemas.openxmlformats.org/officeDocument/2006/relationships/hyperlink" Target="http://www.mayim.org.il/?parasha=%D7%9B%D7%AA%D7%95%D7%91-%D7%9C%D7%9A-%D7%90%D7%AA-%D7%94%D7%93%D7%91%D7%A8%D7%99%D7%9D-%D7%94%D7%90%D7%9C%D7%941" TargetMode="External"/><Relationship Id="rId5" Type="http://schemas.openxmlformats.org/officeDocument/2006/relationships/hyperlink" Target="http://www.ybz.org.il/?CategoryID=632&amp;ArticleID=3076"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EF37-8C50-4D2D-93C2-6D90AD0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846</Words>
  <Characters>4232</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כתבו לכם - שימה בפיהם</vt:lpstr>
      <vt:lpstr>אשר ישנו פה ואשר איננו פה</vt:lpstr>
    </vt:vector>
  </TitlesOfParts>
  <Company>Microsoft</Company>
  <LinksUpToDate>false</LinksUpToDate>
  <CharactersWithSpaces>5068</CharactersWithSpaces>
  <SharedDoc>false</SharedDoc>
  <HLinks>
    <vt:vector size="42" baseType="variant">
      <vt:variant>
        <vt:i4>3342434</vt:i4>
      </vt:variant>
      <vt:variant>
        <vt:i4>18</vt:i4>
      </vt:variant>
      <vt:variant>
        <vt:i4>0</vt:i4>
      </vt:variant>
      <vt:variant>
        <vt:i4>5</vt:i4>
      </vt:variant>
      <vt:variant>
        <vt:lpwstr>https://www.mayim.org.il/?holiday=%d7%a2%d7%a9%d7%95%d7%aa-%d7%a1%d7%a4%d7%a8%d7%99%d7%9d-%d7%94%d7%a8%d7%91%d7%94</vt:lpwstr>
      </vt:variant>
      <vt:variant>
        <vt:lpwstr/>
      </vt:variant>
      <vt:variant>
        <vt:i4>7078001</vt:i4>
      </vt:variant>
      <vt:variant>
        <vt:i4>15</vt:i4>
      </vt:variant>
      <vt:variant>
        <vt:i4>0</vt:i4>
      </vt:variant>
      <vt:variant>
        <vt:i4>5</vt:i4>
      </vt:variant>
      <vt:variant>
        <vt:lpwstr>http://www.mayim.org.il/?parasha=%D7%9B%D7%AA%D7%95%D7%91-%D7%9C%D7%9A-%D7%90%D7%AA-%D7%94%D7%93%D7%91%D7%A8%D7%99%D7%9D-%D7%94%D7%90%D7%9C%D7%941</vt:lpwstr>
      </vt:variant>
      <vt:variant>
        <vt:lpwstr/>
      </vt:variant>
      <vt:variant>
        <vt:i4>18</vt:i4>
      </vt:variant>
      <vt:variant>
        <vt:i4>12</vt:i4>
      </vt:variant>
      <vt:variant>
        <vt:i4>0</vt:i4>
      </vt:variant>
      <vt:variant>
        <vt:i4>5</vt:i4>
      </vt:variant>
      <vt:variant>
        <vt:lpwstr>http://www.ybz.org.il/?CategoryID=632&amp;ArticleID=3076</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2949158</vt:i4>
      </vt:variant>
      <vt:variant>
        <vt:i4>6</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3</vt:i4>
      </vt:variant>
      <vt:variant>
        <vt:i4>0</vt:i4>
      </vt:variant>
      <vt:variant>
        <vt:i4>5</vt:i4>
      </vt:variant>
      <vt:variant>
        <vt:lpwstr>http://www.mayim.org.il/?parasha=%d7%9e%d7%a6%d7%95%d7%95%d7%aa-%d7%9e%d7%a2%d7%9e%d7%93-%d7%94%d7%a7%d7%94%d7%9c</vt:lpwstr>
      </vt:variant>
      <vt:variant>
        <vt:lpwstr/>
      </vt:variant>
      <vt:variant>
        <vt:i4>2293794</vt:i4>
      </vt:variant>
      <vt:variant>
        <vt:i4>0</vt:i4>
      </vt:variant>
      <vt:variant>
        <vt:i4>0</vt:i4>
      </vt:variant>
      <vt:variant>
        <vt:i4>5</vt:i4>
      </vt:variant>
      <vt:variant>
        <vt:lpwstr>http://www.mayim.org.il/?parasha=%d7%94%d7%96%d7%99%d7%95-%d7%9c%d7%9a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כתבו לכם - שימה בפיהם</dc:title>
  <dc:subject>נצבים, שביעית לנחמה, חותמת השנה</dc:subject>
  <dc:creator>Asher Yuval</dc:creator>
  <cp:keywords/>
  <cp:lastModifiedBy>Shimon Afek</cp:lastModifiedBy>
  <cp:revision>2</cp:revision>
  <cp:lastPrinted>2012-09-21T06:35:00Z</cp:lastPrinted>
  <dcterms:created xsi:type="dcterms:W3CDTF">2019-09-22T05:06:00Z</dcterms:created>
  <dcterms:modified xsi:type="dcterms:W3CDTF">2019-09-22T05:06:00Z</dcterms:modified>
</cp:coreProperties>
</file>