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3B0E" w14:textId="77777777" w:rsidR="00A863EE" w:rsidRPr="00F35576" w:rsidRDefault="00813FC3" w:rsidP="00813FC3">
      <w:pPr>
        <w:pStyle w:val="aa"/>
        <w:spacing w:before="120"/>
        <w:outlineLvl w:val="0"/>
        <w:rPr>
          <w:rtl/>
        </w:rPr>
      </w:pPr>
      <w:bookmarkStart w:id="0" w:name="_GoBack"/>
      <w:bookmarkEnd w:id="0"/>
      <w:r>
        <w:rPr>
          <w:rFonts w:hint="cs"/>
          <w:rtl/>
        </w:rPr>
        <w:t xml:space="preserve">נוי </w:t>
      </w:r>
      <w:r w:rsidR="00C16442">
        <w:rPr>
          <w:rFonts w:hint="cs"/>
          <w:rtl/>
        </w:rPr>
        <w:t>הסוכה</w:t>
      </w:r>
      <w:r>
        <w:rPr>
          <w:rFonts w:hint="cs"/>
          <w:rtl/>
        </w:rPr>
        <w:t xml:space="preserve"> וקישוטיה</w:t>
      </w:r>
    </w:p>
    <w:p w14:paraId="0DB67BC7" w14:textId="77777777" w:rsidR="007C0697" w:rsidRDefault="007C0697" w:rsidP="007C0697">
      <w:pPr>
        <w:pStyle w:val="ab"/>
        <w:rPr>
          <w:rFonts w:hint="cs"/>
          <w:rtl/>
        </w:rPr>
      </w:pPr>
      <w:r>
        <w:rPr>
          <w:rFonts w:hint="cs"/>
          <w:rtl/>
        </w:rPr>
        <w:t xml:space="preserve">מכילתא דרבי ישמעאל בשלח - מס' דשירה בשלח פרשה ג </w:t>
      </w:r>
    </w:p>
    <w:p w14:paraId="2CB74627" w14:textId="77777777" w:rsidR="007C0697" w:rsidRDefault="007C0697" w:rsidP="007C0697">
      <w:pPr>
        <w:pStyle w:val="ac"/>
        <w:rPr>
          <w:rFonts w:hint="cs"/>
          <w:rtl/>
        </w:rPr>
      </w:pPr>
      <w:r>
        <w:rPr>
          <w:rFonts w:hint="cs"/>
          <w:rtl/>
        </w:rPr>
        <w:t>"זה אלי ואנוהו" - ר' ישמעאל אומר וכי אפשר לבשר ודם להנו</w:t>
      </w:r>
      <w:r w:rsidR="00E06B00">
        <w:rPr>
          <w:rFonts w:hint="eastAsia"/>
          <w:rtl/>
        </w:rPr>
        <w:t>ֹ</w:t>
      </w:r>
      <w:r>
        <w:rPr>
          <w:rFonts w:hint="cs"/>
          <w:rtl/>
        </w:rPr>
        <w:t>ות לקונו? אלא אנוה לו במצות, אעשה לפניו לולב נאה, סוכה נאה, ציצית נאה, תפ</w:t>
      </w:r>
      <w:r w:rsidR="0014233F">
        <w:rPr>
          <w:rFonts w:hint="cs"/>
          <w:rtl/>
        </w:rPr>
        <w:t>י</w:t>
      </w:r>
      <w:r>
        <w:rPr>
          <w:rFonts w:hint="cs"/>
          <w:rtl/>
        </w:rPr>
        <w:t>לה נאה (תפילין נאות).</w:t>
      </w:r>
      <w:r w:rsidR="000E6B73">
        <w:rPr>
          <w:rStyle w:val="a5"/>
          <w:rtl/>
        </w:rPr>
        <w:footnoteReference w:id="1"/>
      </w:r>
    </w:p>
    <w:p w14:paraId="0E0B1D3D" w14:textId="77777777" w:rsidR="00121D71" w:rsidRDefault="007C0697" w:rsidP="00512F98">
      <w:pPr>
        <w:pStyle w:val="ab"/>
        <w:rPr>
          <w:rFonts w:hint="cs"/>
          <w:rtl/>
          <w:lang w:eastAsia="en-US"/>
        </w:rPr>
      </w:pPr>
      <w:r>
        <w:rPr>
          <w:rFonts w:hint="cs"/>
          <w:rtl/>
          <w:lang w:eastAsia="en-US"/>
        </w:rPr>
        <w:t xml:space="preserve">פירוש </w:t>
      </w:r>
      <w:r>
        <w:rPr>
          <w:rtl/>
          <w:lang w:eastAsia="en-US"/>
        </w:rPr>
        <w:t xml:space="preserve">בעל הטורים דברים פרק טז </w:t>
      </w:r>
      <w:r w:rsidR="00121D71">
        <w:rPr>
          <w:rFonts w:hint="cs"/>
          <w:rtl/>
          <w:lang w:eastAsia="en-US"/>
        </w:rPr>
        <w:t xml:space="preserve">פסוק </w:t>
      </w:r>
      <w:r>
        <w:rPr>
          <w:rtl/>
          <w:lang w:eastAsia="en-US"/>
        </w:rPr>
        <w:t>יג</w:t>
      </w:r>
    </w:p>
    <w:p w14:paraId="5B6D632F" w14:textId="77777777" w:rsidR="00121D71" w:rsidRDefault="00121D71" w:rsidP="00512F98">
      <w:pPr>
        <w:pStyle w:val="ac"/>
        <w:rPr>
          <w:rFonts w:hint="cs"/>
          <w:rtl/>
          <w:lang w:eastAsia="en-US"/>
        </w:rPr>
      </w:pPr>
      <w:r>
        <w:rPr>
          <w:rFonts w:hint="cs"/>
          <w:rtl/>
          <w:lang w:eastAsia="en-US"/>
        </w:rPr>
        <w:t>"</w:t>
      </w:r>
      <w:r>
        <w:rPr>
          <w:rtl/>
          <w:lang w:eastAsia="en-US"/>
        </w:rPr>
        <w:t>חַג הַסֻּכֹּת תַּעֲשֶׂה לְךָ שִׁבְעַת יָמִים בְּאָסְפְּךָ מִגָּרְנְךָ וּמִיִּקְבֶךָ</w:t>
      </w:r>
      <w:r>
        <w:rPr>
          <w:rFonts w:hint="cs"/>
          <w:rtl/>
          <w:lang w:eastAsia="en-US"/>
        </w:rPr>
        <w:t xml:space="preserve">" </w:t>
      </w:r>
      <w:r w:rsidR="007C0697">
        <w:rPr>
          <w:rFonts w:hint="cs"/>
          <w:rtl/>
          <w:lang w:eastAsia="en-US"/>
        </w:rPr>
        <w:t xml:space="preserve">- </w:t>
      </w:r>
      <w:r w:rsidR="007C0697">
        <w:rPr>
          <w:rtl/>
          <w:lang w:eastAsia="en-US"/>
        </w:rPr>
        <w:t>רמז לנויי סוכה לעטרה בשבולים</w:t>
      </w:r>
      <w:r w:rsidR="007C0697">
        <w:rPr>
          <w:rFonts w:hint="cs"/>
          <w:rtl/>
          <w:lang w:eastAsia="en-US"/>
        </w:rPr>
        <w:t>".</w:t>
      </w:r>
      <w:r w:rsidR="000E6B73">
        <w:rPr>
          <w:rStyle w:val="a5"/>
          <w:rtl/>
          <w:lang w:eastAsia="en-US"/>
        </w:rPr>
        <w:footnoteReference w:id="2"/>
      </w:r>
    </w:p>
    <w:p w14:paraId="0E82DA7E" w14:textId="77777777" w:rsidR="007C0697" w:rsidRDefault="007C0697" w:rsidP="007C0697">
      <w:pPr>
        <w:pStyle w:val="ab"/>
        <w:rPr>
          <w:rtl/>
          <w:lang w:eastAsia="en-US"/>
        </w:rPr>
      </w:pPr>
      <w:r>
        <w:rPr>
          <w:rtl/>
          <w:lang w:eastAsia="en-US"/>
        </w:rPr>
        <w:t xml:space="preserve">מסכת שבת דף כב עמוד א </w:t>
      </w:r>
    </w:p>
    <w:p w14:paraId="4D04D423" w14:textId="77777777" w:rsidR="007C0697" w:rsidRDefault="007C0697" w:rsidP="00DA30BF">
      <w:pPr>
        <w:pStyle w:val="ac"/>
        <w:rPr>
          <w:rFonts w:hint="cs"/>
          <w:rtl/>
          <w:lang w:eastAsia="en-US"/>
        </w:rPr>
      </w:pPr>
      <w:r>
        <w:rPr>
          <w:rtl/>
          <w:lang w:eastAsia="en-US"/>
        </w:rPr>
        <w:t>בָּעוּ מיניה מרבי יהושע בן לוי:</w:t>
      </w:r>
      <w:r>
        <w:rPr>
          <w:rStyle w:val="a5"/>
          <w:rtl/>
          <w:lang w:eastAsia="en-US"/>
        </w:rPr>
        <w:footnoteReference w:id="3"/>
      </w:r>
      <w:r>
        <w:rPr>
          <w:rtl/>
          <w:lang w:eastAsia="en-US"/>
        </w:rPr>
        <w:t xml:space="preserve"> מהו להסתפק מנויי סוכה כל שבעה? </w:t>
      </w:r>
      <w:r>
        <w:rPr>
          <w:rFonts w:hint="cs"/>
          <w:rtl/>
          <w:lang w:eastAsia="en-US"/>
        </w:rPr>
        <w:t>...</w:t>
      </w:r>
      <w:r>
        <w:rPr>
          <w:rtl/>
          <w:lang w:eastAsia="en-US"/>
        </w:rPr>
        <w:t xml:space="preserve"> תניא: </w:t>
      </w:r>
      <w:r w:rsidR="004023A0">
        <w:rPr>
          <w:rFonts w:hint="cs"/>
          <w:rtl/>
          <w:lang w:eastAsia="en-US"/>
        </w:rPr>
        <w:t>"</w:t>
      </w:r>
      <w:r>
        <w:rPr>
          <w:rtl/>
          <w:lang w:eastAsia="en-US"/>
        </w:rPr>
        <w:t>סִכְּכָהּ כהלכתה, ועיטרה בקרמים ובסדינין המצויירין,</w:t>
      </w:r>
      <w:r>
        <w:rPr>
          <w:rStyle w:val="a5"/>
          <w:rtl/>
          <w:lang w:eastAsia="en-US"/>
        </w:rPr>
        <w:footnoteReference w:id="4"/>
      </w:r>
      <w:r>
        <w:rPr>
          <w:rtl/>
          <w:lang w:eastAsia="en-US"/>
        </w:rPr>
        <w:t xml:space="preserve"> ותלה בה אגוזים אפרסקין שקדים ורמונים ופרכילי ענבים, ועטרות של שבלים, יינות של שמנים וסלתות - אסור להסתפק מהן עד מוצאי יום טוב האחרון של חג, ואם התנה עליהן - הכל לפי תנאו</w:t>
      </w:r>
      <w:r w:rsidR="004023A0">
        <w:rPr>
          <w:rFonts w:hint="cs"/>
          <w:rtl/>
          <w:lang w:eastAsia="en-US"/>
        </w:rPr>
        <w:t>"</w:t>
      </w:r>
      <w:r w:rsidR="00DA30BF">
        <w:rPr>
          <w:rFonts w:hint="cs"/>
          <w:rtl/>
          <w:lang w:eastAsia="en-US"/>
        </w:rPr>
        <w:t>.</w:t>
      </w:r>
      <w:r>
        <w:rPr>
          <w:rStyle w:val="a5"/>
          <w:rtl/>
          <w:lang w:eastAsia="en-US"/>
        </w:rPr>
        <w:footnoteReference w:id="5"/>
      </w:r>
    </w:p>
    <w:p w14:paraId="4D4B1DAD" w14:textId="77777777" w:rsidR="007C0697" w:rsidRDefault="007C0697" w:rsidP="007C0697">
      <w:pPr>
        <w:pStyle w:val="ab"/>
        <w:rPr>
          <w:rtl/>
          <w:lang w:eastAsia="en-US"/>
        </w:rPr>
      </w:pPr>
      <w:r>
        <w:rPr>
          <w:rtl/>
          <w:lang w:eastAsia="en-US"/>
        </w:rPr>
        <w:t xml:space="preserve">מסכת ביצה דף ל עמוד ב </w:t>
      </w:r>
    </w:p>
    <w:p w14:paraId="55BE6351" w14:textId="77777777" w:rsidR="007C0697" w:rsidRDefault="007C0697" w:rsidP="007C0697">
      <w:pPr>
        <w:pStyle w:val="ac"/>
        <w:rPr>
          <w:rFonts w:hint="cs"/>
          <w:rtl/>
          <w:lang w:eastAsia="en-US"/>
        </w:rPr>
      </w:pPr>
      <w:r>
        <w:rPr>
          <w:rFonts w:hint="cs"/>
          <w:rtl/>
          <w:lang w:eastAsia="en-US"/>
        </w:rPr>
        <w:t xml:space="preserve">... </w:t>
      </w:r>
      <w:r>
        <w:rPr>
          <w:rtl/>
          <w:lang w:eastAsia="en-US"/>
        </w:rPr>
        <w:t>תניא</w:t>
      </w:r>
      <w:r>
        <w:rPr>
          <w:rFonts w:hint="cs"/>
          <w:rtl/>
          <w:lang w:eastAsia="en-US"/>
        </w:rPr>
        <w:t>:</w:t>
      </w:r>
      <w:r>
        <w:rPr>
          <w:rtl/>
          <w:lang w:eastAsia="en-US"/>
        </w:rPr>
        <w:t xml:space="preserve"> רבי יהודה בן בתירא אומר: מנין שכשם שחל שם שמים על החגיגה כך חל שם שמים על הסוכה</w:t>
      </w:r>
      <w:r>
        <w:rPr>
          <w:rFonts w:hint="cs"/>
          <w:rtl/>
          <w:lang w:eastAsia="en-US"/>
        </w:rPr>
        <w:t>?</w:t>
      </w:r>
      <w:r>
        <w:rPr>
          <w:rtl/>
          <w:lang w:eastAsia="en-US"/>
        </w:rPr>
        <w:t xml:space="preserve"> - תלמוד לומר</w:t>
      </w:r>
      <w:r>
        <w:rPr>
          <w:rFonts w:hint="cs"/>
          <w:rtl/>
          <w:lang w:eastAsia="en-US"/>
        </w:rPr>
        <w:t>:</w:t>
      </w:r>
      <w:r>
        <w:rPr>
          <w:rtl/>
          <w:lang w:eastAsia="en-US"/>
        </w:rPr>
        <w:t xml:space="preserve"> </w:t>
      </w:r>
      <w:r>
        <w:rPr>
          <w:rFonts w:hint="cs"/>
          <w:rtl/>
          <w:lang w:eastAsia="en-US"/>
        </w:rPr>
        <w:t>"</w:t>
      </w:r>
      <w:r>
        <w:rPr>
          <w:rtl/>
          <w:lang w:eastAsia="en-US"/>
        </w:rPr>
        <w:t>חג הסכות שבעת ימים לה'</w:t>
      </w:r>
      <w:r>
        <w:rPr>
          <w:rFonts w:hint="cs"/>
          <w:rtl/>
          <w:lang w:eastAsia="en-US"/>
        </w:rPr>
        <w:t xml:space="preserve"> "</w:t>
      </w:r>
      <w:r>
        <w:rPr>
          <w:rtl/>
          <w:lang w:eastAsia="en-US"/>
        </w:rPr>
        <w:t>, מה חג לה' - אף סוכה לה'.</w:t>
      </w:r>
      <w:r>
        <w:rPr>
          <w:rStyle w:val="a5"/>
          <w:rtl/>
          <w:lang w:eastAsia="en-US"/>
        </w:rPr>
        <w:footnoteReference w:id="6"/>
      </w:r>
      <w:r>
        <w:rPr>
          <w:rtl/>
          <w:lang w:eastAsia="en-US"/>
        </w:rPr>
        <w:t xml:space="preserve"> </w:t>
      </w:r>
      <w:r>
        <w:rPr>
          <w:rFonts w:hint="cs"/>
          <w:rtl/>
          <w:lang w:eastAsia="en-US"/>
        </w:rPr>
        <w:t>...</w:t>
      </w:r>
      <w:r>
        <w:rPr>
          <w:rtl/>
          <w:lang w:eastAsia="en-US"/>
        </w:rPr>
        <w:t xml:space="preserve"> סוכה דמצוה - לא מהני בה תנאה.</w:t>
      </w:r>
      <w:r>
        <w:rPr>
          <w:rStyle w:val="a5"/>
          <w:rtl/>
          <w:lang w:eastAsia="en-US"/>
        </w:rPr>
        <w:footnoteReference w:id="7"/>
      </w:r>
      <w:r>
        <w:rPr>
          <w:rtl/>
          <w:lang w:eastAsia="en-US"/>
        </w:rPr>
        <w:t xml:space="preserve"> - וסוכה דמצוה לא? והתניא: </w:t>
      </w:r>
      <w:r>
        <w:rPr>
          <w:rFonts w:hint="cs"/>
          <w:rtl/>
          <w:lang w:eastAsia="en-US"/>
        </w:rPr>
        <w:t>"</w:t>
      </w:r>
      <w:r>
        <w:rPr>
          <w:rtl/>
          <w:lang w:eastAsia="en-US"/>
        </w:rPr>
        <w:t>סככה כהלכתה, ועטרה בקרמים ובסדינין המצויירין, ותלה בה אגוזים, שקדים, אפרסקים, ורמונים, ופרכילי ענבים, יינות, שמנים, וסלתות, ועטרות שב</w:t>
      </w:r>
      <w:r w:rsidR="00EF21C6">
        <w:rPr>
          <w:rFonts w:hint="cs"/>
          <w:rtl/>
          <w:lang w:eastAsia="en-US"/>
        </w:rPr>
        <w:t>ו</w:t>
      </w:r>
      <w:r>
        <w:rPr>
          <w:rtl/>
          <w:lang w:eastAsia="en-US"/>
        </w:rPr>
        <w:t>לים - אסור להסתפק מהן עד מוצאי יום טוב האחרון של חג. ואם התנה עליהם - הכל לפי תנאו!</w:t>
      </w:r>
      <w:r>
        <w:rPr>
          <w:rFonts w:hint="cs"/>
          <w:rtl/>
          <w:lang w:eastAsia="en-US"/>
        </w:rPr>
        <w:t>"</w:t>
      </w:r>
      <w:r>
        <w:rPr>
          <w:rStyle w:val="a5"/>
          <w:rtl/>
          <w:lang w:eastAsia="en-US"/>
        </w:rPr>
        <w:footnoteReference w:id="8"/>
      </w:r>
      <w:r>
        <w:rPr>
          <w:rtl/>
          <w:lang w:eastAsia="en-US"/>
        </w:rPr>
        <w:t xml:space="preserve"> - אביי ורבא דאמרי </w:t>
      </w:r>
      <w:r>
        <w:rPr>
          <w:rtl/>
          <w:lang w:eastAsia="en-US"/>
        </w:rPr>
        <w:lastRenderedPageBreak/>
        <w:t>תרוייהו: באומר איני בודל מהם כל בין השמשות, דלא חלה קדושה עלייהו. אבל עצי סוכה דחלה קדושה עלייהו - אתקצאי לשבעה.</w:t>
      </w:r>
      <w:r>
        <w:rPr>
          <w:rStyle w:val="a5"/>
          <w:rtl/>
          <w:lang w:eastAsia="en-US"/>
        </w:rPr>
        <w:footnoteReference w:id="9"/>
      </w:r>
    </w:p>
    <w:p w14:paraId="03F502BB" w14:textId="77777777" w:rsidR="007C0697" w:rsidRDefault="007C0697" w:rsidP="007C0697">
      <w:pPr>
        <w:pStyle w:val="ab"/>
        <w:rPr>
          <w:rtl/>
          <w:lang w:eastAsia="en-US"/>
        </w:rPr>
      </w:pPr>
      <w:r>
        <w:rPr>
          <w:rtl/>
          <w:lang w:eastAsia="en-US"/>
        </w:rPr>
        <w:t>רמב"ם הלכות שופר וסוכה ולולב פרק ו הלכה טז</w:t>
      </w:r>
    </w:p>
    <w:p w14:paraId="69766D6A" w14:textId="77777777" w:rsidR="007C0697" w:rsidRDefault="007C0697" w:rsidP="00323EBB">
      <w:pPr>
        <w:pStyle w:val="ac"/>
        <w:rPr>
          <w:rFonts w:hint="cs"/>
          <w:rtl/>
          <w:lang w:eastAsia="en-US"/>
        </w:rPr>
      </w:pPr>
      <w:r>
        <w:rPr>
          <w:rtl/>
          <w:lang w:eastAsia="en-US"/>
        </w:rPr>
        <w:t>וכן אוכלין ומשקין שתולין בסוכה כדי לנאותה אסור להסתפק מהן כל שמונה, ואם התנה עליהן בשעה  שתלאן ואמר איני בודל מהן כל בין השמשות הרי זה מסתפק מהן בכל עת שירצה, שהרי לא הקצה אותן ולא חלה עליהן קדושת הסוכה ולא נחשבו כמותה.</w:t>
      </w:r>
      <w:r w:rsidR="006707F8">
        <w:rPr>
          <w:rStyle w:val="a5"/>
          <w:rtl/>
          <w:lang w:eastAsia="en-US"/>
        </w:rPr>
        <w:footnoteReference w:id="10"/>
      </w:r>
    </w:p>
    <w:p w14:paraId="7F505F29" w14:textId="77777777" w:rsidR="00C971C0" w:rsidRDefault="00C971C0" w:rsidP="007C0697">
      <w:pPr>
        <w:pStyle w:val="ab"/>
        <w:rPr>
          <w:rtl/>
          <w:lang w:eastAsia="en-US"/>
        </w:rPr>
      </w:pPr>
      <w:r>
        <w:rPr>
          <w:rtl/>
          <w:lang w:eastAsia="en-US"/>
        </w:rPr>
        <w:t xml:space="preserve">מסכת סוכה דף י עמוד א </w:t>
      </w:r>
    </w:p>
    <w:p w14:paraId="495F9810" w14:textId="77777777" w:rsidR="00C971C0" w:rsidRDefault="00C971C0" w:rsidP="00AB4420">
      <w:pPr>
        <w:pStyle w:val="ac"/>
        <w:rPr>
          <w:rtl/>
          <w:lang w:eastAsia="en-US"/>
        </w:rPr>
      </w:pPr>
      <w:r w:rsidRPr="00AB4420">
        <w:rPr>
          <w:b/>
          <w:bCs/>
          <w:rtl/>
          <w:lang w:eastAsia="en-US"/>
        </w:rPr>
        <w:t>משנה</w:t>
      </w:r>
      <w:r w:rsidR="00AB4420" w:rsidRPr="00AB4420">
        <w:rPr>
          <w:rFonts w:hint="cs"/>
          <w:b/>
          <w:bCs/>
          <w:rtl/>
          <w:lang w:eastAsia="en-US"/>
        </w:rPr>
        <w:t>:</w:t>
      </w:r>
      <w:r>
        <w:rPr>
          <w:rtl/>
          <w:lang w:eastAsia="en-US"/>
        </w:rPr>
        <w:t xml:space="preserve"> פירס עליה סדין מפני החמה, או תחתיה מפני ה</w:t>
      </w:r>
      <w:r w:rsidR="000E6B73">
        <w:rPr>
          <w:rtl/>
          <w:lang w:eastAsia="en-US"/>
        </w:rPr>
        <w:t>ַ</w:t>
      </w:r>
      <w:r>
        <w:rPr>
          <w:rtl/>
          <w:lang w:eastAsia="en-US"/>
        </w:rPr>
        <w:t>נ</w:t>
      </w:r>
      <w:r w:rsidR="000E6B73">
        <w:rPr>
          <w:rtl/>
          <w:lang w:eastAsia="en-US"/>
        </w:rPr>
        <w:t>ְּ</w:t>
      </w:r>
      <w:r>
        <w:rPr>
          <w:rtl/>
          <w:lang w:eastAsia="en-US"/>
        </w:rPr>
        <w:t>ש</w:t>
      </w:r>
      <w:r w:rsidR="000E6B73">
        <w:rPr>
          <w:rtl/>
          <w:lang w:eastAsia="en-US"/>
        </w:rPr>
        <w:t>ָׁ</w:t>
      </w:r>
      <w:r>
        <w:rPr>
          <w:rtl/>
          <w:lang w:eastAsia="en-US"/>
        </w:rPr>
        <w:t>ר,</w:t>
      </w:r>
      <w:r w:rsidR="000E6B73">
        <w:rPr>
          <w:rStyle w:val="a5"/>
          <w:rtl/>
          <w:lang w:eastAsia="en-US"/>
        </w:rPr>
        <w:footnoteReference w:id="11"/>
      </w:r>
      <w:r>
        <w:rPr>
          <w:rtl/>
          <w:lang w:eastAsia="en-US"/>
        </w:rPr>
        <w:t xml:space="preserve"> או שפירס על גבי הקינוף פסולה, אבל פורס הוא על גבי נקליטי המטה.</w:t>
      </w:r>
      <w:r w:rsidR="00AB4420">
        <w:rPr>
          <w:rStyle w:val="a5"/>
          <w:rtl/>
          <w:lang w:eastAsia="en-US"/>
        </w:rPr>
        <w:footnoteReference w:id="12"/>
      </w:r>
      <w:r>
        <w:rPr>
          <w:rtl/>
          <w:lang w:eastAsia="en-US"/>
        </w:rPr>
        <w:t xml:space="preserve"> </w:t>
      </w:r>
    </w:p>
    <w:p w14:paraId="73597480" w14:textId="77777777" w:rsidR="00C971C0" w:rsidRDefault="00AB4420" w:rsidP="00AB4420">
      <w:pPr>
        <w:pStyle w:val="ac"/>
        <w:rPr>
          <w:rtl/>
          <w:lang w:eastAsia="en-US"/>
        </w:rPr>
      </w:pPr>
      <w:r w:rsidRPr="00AB4420">
        <w:rPr>
          <w:b/>
          <w:bCs/>
          <w:rtl/>
          <w:lang w:eastAsia="en-US"/>
        </w:rPr>
        <w:t>גמרא</w:t>
      </w:r>
      <w:r w:rsidRPr="00AB4420">
        <w:rPr>
          <w:rFonts w:hint="cs"/>
          <w:b/>
          <w:bCs/>
          <w:rtl/>
          <w:lang w:eastAsia="en-US"/>
        </w:rPr>
        <w:t>:</w:t>
      </w:r>
      <w:r w:rsidR="00C971C0">
        <w:rPr>
          <w:rtl/>
          <w:lang w:eastAsia="en-US"/>
        </w:rPr>
        <w:t xml:space="preserve"> אמר רב חסדא: לא שנו אלא מפני </w:t>
      </w:r>
      <w:r>
        <w:rPr>
          <w:rtl/>
          <w:lang w:eastAsia="en-US"/>
        </w:rPr>
        <w:t>הַנְּשָׁר</w:t>
      </w:r>
      <w:r w:rsidR="00C971C0">
        <w:rPr>
          <w:rtl/>
          <w:lang w:eastAsia="en-US"/>
        </w:rPr>
        <w:t>, אבל ל</w:t>
      </w:r>
      <w:r>
        <w:rPr>
          <w:rtl/>
          <w:lang w:eastAsia="en-US"/>
        </w:rPr>
        <w:t>ְ</w:t>
      </w:r>
      <w:r w:rsidR="00C971C0">
        <w:rPr>
          <w:rtl/>
          <w:lang w:eastAsia="en-US"/>
        </w:rPr>
        <w:t>נ</w:t>
      </w:r>
      <w:r>
        <w:rPr>
          <w:rtl/>
          <w:lang w:eastAsia="en-US"/>
        </w:rPr>
        <w:t>ָ</w:t>
      </w:r>
      <w:r w:rsidR="00C971C0">
        <w:rPr>
          <w:rtl/>
          <w:lang w:eastAsia="en-US"/>
        </w:rPr>
        <w:t>או</w:t>
      </w:r>
      <w:r>
        <w:rPr>
          <w:rtl/>
          <w:lang w:eastAsia="en-US"/>
        </w:rPr>
        <w:t>ֹ</w:t>
      </w:r>
      <w:r w:rsidR="00C971C0">
        <w:rPr>
          <w:rtl/>
          <w:lang w:eastAsia="en-US"/>
        </w:rPr>
        <w:t>ת</w:t>
      </w:r>
      <w:r>
        <w:rPr>
          <w:rtl/>
          <w:lang w:eastAsia="en-US"/>
        </w:rPr>
        <w:t>ָ</w:t>
      </w:r>
      <w:r w:rsidR="00C971C0">
        <w:rPr>
          <w:rtl/>
          <w:lang w:eastAsia="en-US"/>
        </w:rPr>
        <w:t>ה</w:t>
      </w:r>
      <w:r>
        <w:rPr>
          <w:rtl/>
          <w:lang w:eastAsia="en-US"/>
        </w:rPr>
        <w:t>ּ</w:t>
      </w:r>
      <w:r w:rsidR="00C971C0">
        <w:rPr>
          <w:rtl/>
          <w:lang w:eastAsia="en-US"/>
        </w:rPr>
        <w:t xml:space="preserve"> - כשרה.</w:t>
      </w:r>
      <w:r>
        <w:rPr>
          <w:rStyle w:val="a5"/>
          <w:rtl/>
          <w:lang w:eastAsia="en-US"/>
        </w:rPr>
        <w:footnoteReference w:id="13"/>
      </w:r>
      <w:r w:rsidR="00C971C0">
        <w:rPr>
          <w:rtl/>
          <w:lang w:eastAsia="en-US"/>
        </w:rPr>
        <w:t xml:space="preserve"> </w:t>
      </w:r>
      <w:r w:rsidR="000E6B73">
        <w:rPr>
          <w:rFonts w:hint="cs"/>
          <w:rtl/>
          <w:lang w:eastAsia="en-US"/>
        </w:rPr>
        <w:t xml:space="preserve">... </w:t>
      </w:r>
      <w:r w:rsidR="00C971C0">
        <w:rPr>
          <w:rtl/>
          <w:lang w:eastAsia="en-US"/>
        </w:rPr>
        <w:t xml:space="preserve">לימא מסייע ליה: </w:t>
      </w:r>
      <w:r>
        <w:rPr>
          <w:rFonts w:hint="cs"/>
          <w:rtl/>
          <w:lang w:eastAsia="en-US"/>
        </w:rPr>
        <w:t>"</w:t>
      </w:r>
      <w:r w:rsidR="00C971C0">
        <w:rPr>
          <w:rtl/>
          <w:lang w:eastAsia="en-US"/>
        </w:rPr>
        <w:t>סיככה כהלכתה ועיטרה בקרמין ובסדינין המצוירין, ותלה בה אגוזין, שקדים, אפרסקין ורימונים, פרכילי ענבים ועטרות של שבולין, יינות שמנים וסלתות - אסור להסתפק מהן</w:t>
      </w:r>
      <w:r w:rsidR="00C971C0">
        <w:rPr>
          <w:rFonts w:hint="cs"/>
          <w:rtl/>
          <w:lang w:eastAsia="en-US"/>
        </w:rPr>
        <w:t xml:space="preserve"> </w:t>
      </w:r>
      <w:r w:rsidR="00C971C0">
        <w:rPr>
          <w:rtl/>
          <w:lang w:eastAsia="en-US"/>
        </w:rPr>
        <w:t>עד מוצאי יום טוב האחרון של חג. ואם התנה עליהם - הכל לפי תנאו</w:t>
      </w:r>
      <w:r>
        <w:rPr>
          <w:rFonts w:hint="cs"/>
          <w:rtl/>
          <w:lang w:eastAsia="en-US"/>
        </w:rPr>
        <w:t>"</w:t>
      </w:r>
      <w:r w:rsidR="00C971C0">
        <w:rPr>
          <w:rtl/>
          <w:lang w:eastAsia="en-US"/>
        </w:rPr>
        <w:t>. - דלמא מן הצד.</w:t>
      </w:r>
      <w:r w:rsidR="004023A0">
        <w:rPr>
          <w:rStyle w:val="a5"/>
          <w:rtl/>
          <w:lang w:eastAsia="en-US"/>
        </w:rPr>
        <w:footnoteReference w:id="14"/>
      </w:r>
      <w:r w:rsidR="00C971C0">
        <w:rPr>
          <w:rtl/>
          <w:lang w:eastAsia="en-US"/>
        </w:rPr>
        <w:t xml:space="preserve"> </w:t>
      </w:r>
    </w:p>
    <w:p w14:paraId="49D758C5" w14:textId="77777777" w:rsidR="00C971C0" w:rsidRDefault="00C971C0" w:rsidP="00F84094">
      <w:pPr>
        <w:pStyle w:val="ac"/>
        <w:rPr>
          <w:rFonts w:hint="cs"/>
          <w:rtl/>
          <w:lang w:eastAsia="en-US"/>
        </w:rPr>
      </w:pPr>
      <w:r w:rsidRPr="004023A0">
        <w:rPr>
          <w:b/>
          <w:bCs/>
          <w:rtl/>
          <w:lang w:eastAsia="en-US"/>
        </w:rPr>
        <w:t>אתמר</w:t>
      </w:r>
      <w:r w:rsidR="00D10FC9" w:rsidRPr="004023A0">
        <w:rPr>
          <w:rFonts w:hint="cs"/>
          <w:b/>
          <w:bCs/>
          <w:rtl/>
          <w:lang w:eastAsia="en-US"/>
        </w:rPr>
        <w:t>:</w:t>
      </w:r>
      <w:r>
        <w:rPr>
          <w:rtl/>
          <w:lang w:eastAsia="en-US"/>
        </w:rPr>
        <w:t xml:space="preserve"> נויי סוכה אין ממעטין בסוכה. אמר רב אשי: ומן הצד ממעטין</w:t>
      </w:r>
      <w:r w:rsidR="0085175D">
        <w:rPr>
          <w:rFonts w:hint="cs"/>
          <w:rtl/>
          <w:lang w:eastAsia="en-US"/>
        </w:rPr>
        <w:t xml:space="preserve"> </w:t>
      </w:r>
      <w:r w:rsidR="0085175D">
        <w:rPr>
          <w:rStyle w:val="a5"/>
          <w:rtl/>
          <w:lang w:eastAsia="en-US"/>
        </w:rPr>
        <w:footnoteReference w:id="15"/>
      </w:r>
      <w:r w:rsidR="009B34FC">
        <w:rPr>
          <w:rFonts w:hint="cs"/>
          <w:rtl/>
          <w:lang w:eastAsia="en-US"/>
        </w:rPr>
        <w:t xml:space="preserve"> ...</w:t>
      </w:r>
      <w:r w:rsidR="009B34FC" w:rsidRPr="009B34FC">
        <w:rPr>
          <w:rtl/>
        </w:rPr>
        <w:t xml:space="preserve"> </w:t>
      </w:r>
      <w:r w:rsidR="00D90A4A">
        <w:rPr>
          <w:rFonts w:hint="cs"/>
          <w:rtl/>
          <w:lang w:eastAsia="en-US"/>
        </w:rPr>
        <w:t xml:space="preserve">אתמר: </w:t>
      </w:r>
      <w:r w:rsidR="009B34FC">
        <w:rPr>
          <w:rtl/>
          <w:lang w:eastAsia="en-US"/>
        </w:rPr>
        <w:t>נויי סוכה המופלגין ממנה ארבעה</w:t>
      </w:r>
      <w:r w:rsidR="00D10FC9">
        <w:rPr>
          <w:rFonts w:hint="cs"/>
          <w:rtl/>
          <w:lang w:eastAsia="en-US"/>
        </w:rPr>
        <w:t>,</w:t>
      </w:r>
      <w:r w:rsidR="009B34FC">
        <w:rPr>
          <w:rtl/>
          <w:lang w:eastAsia="en-US"/>
        </w:rPr>
        <w:t xml:space="preserve"> רב נחמן אמר: כשרה, רב חסדא ורבה בר רב הונא אמרי: פסולה.</w:t>
      </w:r>
      <w:r w:rsidR="00F84094">
        <w:rPr>
          <w:rStyle w:val="a5"/>
          <w:rtl/>
          <w:lang w:eastAsia="en-US"/>
        </w:rPr>
        <w:footnoteReference w:id="16"/>
      </w:r>
      <w:r w:rsidR="009B34FC">
        <w:rPr>
          <w:rtl/>
          <w:lang w:eastAsia="en-US"/>
        </w:rPr>
        <w:t xml:space="preserve"> רב חסדא ורבה בר רב הונא </w:t>
      </w:r>
      <w:r w:rsidR="00D90A4A">
        <w:rPr>
          <w:rFonts w:hint="cs"/>
          <w:rtl/>
          <w:lang w:eastAsia="en-US"/>
        </w:rPr>
        <w:lastRenderedPageBreak/>
        <w:t>הזדמנו לביתו של ראש הגולה.</w:t>
      </w:r>
      <w:r w:rsidR="00757FF5">
        <w:rPr>
          <w:rStyle w:val="a5"/>
          <w:rtl/>
          <w:lang w:eastAsia="en-US"/>
        </w:rPr>
        <w:footnoteReference w:id="17"/>
      </w:r>
      <w:r w:rsidR="00D90A4A">
        <w:rPr>
          <w:rFonts w:hint="cs"/>
          <w:rtl/>
          <w:lang w:eastAsia="en-US"/>
        </w:rPr>
        <w:t xml:space="preserve"> הלינם </w:t>
      </w:r>
      <w:r w:rsidR="009B34FC">
        <w:rPr>
          <w:rtl/>
          <w:lang w:eastAsia="en-US"/>
        </w:rPr>
        <w:t>רב נחמן בסוכה ש</w:t>
      </w:r>
      <w:r w:rsidR="00757FF5">
        <w:rPr>
          <w:rtl/>
          <w:lang w:eastAsia="en-US"/>
        </w:rPr>
        <w:t>ְׁ</w:t>
      </w:r>
      <w:r w:rsidR="009B34FC">
        <w:rPr>
          <w:rtl/>
          <w:lang w:eastAsia="en-US"/>
        </w:rPr>
        <w:t>נו</w:t>
      </w:r>
      <w:r w:rsidR="00757FF5">
        <w:rPr>
          <w:rtl/>
          <w:lang w:eastAsia="en-US"/>
        </w:rPr>
        <w:t>ֹ</w:t>
      </w:r>
      <w:r w:rsidR="009B34FC">
        <w:rPr>
          <w:rtl/>
          <w:lang w:eastAsia="en-US"/>
        </w:rPr>
        <w:t>י</w:t>
      </w:r>
      <w:r w:rsidR="00757FF5">
        <w:rPr>
          <w:rtl/>
          <w:lang w:eastAsia="en-US"/>
        </w:rPr>
        <w:t>ֶ</w:t>
      </w:r>
      <w:r w:rsidR="009B34FC">
        <w:rPr>
          <w:rtl/>
          <w:lang w:eastAsia="en-US"/>
        </w:rPr>
        <w:t>י</w:t>
      </w:r>
      <w:r w:rsidR="00757FF5">
        <w:rPr>
          <w:rtl/>
          <w:lang w:eastAsia="en-US"/>
        </w:rPr>
        <w:t>ָ</w:t>
      </w:r>
      <w:r w:rsidR="009B34FC">
        <w:rPr>
          <w:rtl/>
          <w:lang w:eastAsia="en-US"/>
        </w:rPr>
        <w:t>ה</w:t>
      </w:r>
      <w:r w:rsidR="00D10FC9">
        <w:rPr>
          <w:rtl/>
          <w:lang w:eastAsia="en-US"/>
        </w:rPr>
        <w:t>ּ</w:t>
      </w:r>
      <w:r w:rsidR="009B34FC">
        <w:rPr>
          <w:rtl/>
          <w:lang w:eastAsia="en-US"/>
        </w:rPr>
        <w:t xml:space="preserve"> מופלגין ממנה ארבעה טפחים</w:t>
      </w:r>
      <w:r w:rsidR="00F84094">
        <w:rPr>
          <w:rFonts w:hint="cs"/>
          <w:rtl/>
          <w:lang w:eastAsia="en-US"/>
        </w:rPr>
        <w:t xml:space="preserve">. שתקו </w:t>
      </w:r>
      <w:r w:rsidR="009B34FC">
        <w:rPr>
          <w:rtl/>
          <w:lang w:eastAsia="en-US"/>
        </w:rPr>
        <w:t>ולא אמרו ל</w:t>
      </w:r>
      <w:r w:rsidR="00F84094">
        <w:rPr>
          <w:rFonts w:hint="cs"/>
          <w:rtl/>
          <w:lang w:eastAsia="en-US"/>
        </w:rPr>
        <w:t>ו דבר</w:t>
      </w:r>
      <w:r w:rsidR="009B34FC">
        <w:rPr>
          <w:rtl/>
          <w:lang w:eastAsia="en-US"/>
        </w:rPr>
        <w:t xml:space="preserve">. אמר </w:t>
      </w:r>
      <w:r w:rsidR="00F84094">
        <w:rPr>
          <w:rFonts w:hint="cs"/>
          <w:rtl/>
          <w:lang w:eastAsia="en-US"/>
        </w:rPr>
        <w:t xml:space="preserve">(רב נחמן) </w:t>
      </w:r>
      <w:r w:rsidR="009B34FC">
        <w:rPr>
          <w:rtl/>
          <w:lang w:eastAsia="en-US"/>
        </w:rPr>
        <w:t>לה</w:t>
      </w:r>
      <w:r w:rsidR="00F84094">
        <w:rPr>
          <w:rFonts w:hint="cs"/>
          <w:rtl/>
          <w:lang w:eastAsia="en-US"/>
        </w:rPr>
        <w:t>ם</w:t>
      </w:r>
      <w:r w:rsidR="009B34FC">
        <w:rPr>
          <w:rtl/>
          <w:lang w:eastAsia="en-US"/>
        </w:rPr>
        <w:t xml:space="preserve">: </w:t>
      </w:r>
      <w:r w:rsidR="00F84094">
        <w:rPr>
          <w:rFonts w:hint="cs"/>
          <w:rtl/>
          <w:lang w:eastAsia="en-US"/>
        </w:rPr>
        <w:t>חזרו בהם חכמים משמועתם</w:t>
      </w:r>
      <w:r w:rsidR="009B34FC">
        <w:rPr>
          <w:rtl/>
          <w:lang w:eastAsia="en-US"/>
        </w:rPr>
        <w:t>? - אמרו ל</w:t>
      </w:r>
      <w:r w:rsidR="00F84094">
        <w:rPr>
          <w:rFonts w:hint="cs"/>
          <w:rtl/>
          <w:lang w:eastAsia="en-US"/>
        </w:rPr>
        <w:t>ו</w:t>
      </w:r>
      <w:r w:rsidR="009B34FC">
        <w:rPr>
          <w:rtl/>
          <w:lang w:eastAsia="en-US"/>
        </w:rPr>
        <w:t>: אנן שלוחי מצוה אנן ופטורין מן הסוכה.</w:t>
      </w:r>
      <w:r w:rsidR="00994078">
        <w:rPr>
          <w:rStyle w:val="a5"/>
          <w:rtl/>
          <w:lang w:eastAsia="en-US"/>
        </w:rPr>
        <w:footnoteReference w:id="18"/>
      </w:r>
    </w:p>
    <w:p w14:paraId="65756A96" w14:textId="77777777" w:rsidR="00994078" w:rsidRDefault="00DF3980" w:rsidP="00994078">
      <w:pPr>
        <w:pStyle w:val="ab"/>
        <w:rPr>
          <w:rFonts w:hint="cs"/>
          <w:rtl/>
          <w:lang w:eastAsia="en-US"/>
        </w:rPr>
      </w:pPr>
      <w:r>
        <w:rPr>
          <w:rtl/>
          <w:lang w:eastAsia="en-US"/>
        </w:rPr>
        <w:t>רמב"ם הלכות שופר וסוכה ולולב פרק ה</w:t>
      </w:r>
      <w:r w:rsidR="00237AA2">
        <w:rPr>
          <w:rFonts w:hint="cs"/>
          <w:rtl/>
          <w:lang w:eastAsia="en-US"/>
        </w:rPr>
        <w:t xml:space="preserve"> </w:t>
      </w:r>
      <w:r>
        <w:rPr>
          <w:rtl/>
          <w:lang w:eastAsia="en-US"/>
        </w:rPr>
        <w:t>הלכה יח</w:t>
      </w:r>
    </w:p>
    <w:p w14:paraId="6486E158" w14:textId="77777777" w:rsidR="00994078" w:rsidRDefault="00DF3980" w:rsidP="00994078">
      <w:pPr>
        <w:pStyle w:val="ac"/>
        <w:rPr>
          <w:rFonts w:hint="cs"/>
          <w:rtl/>
          <w:lang w:eastAsia="en-US"/>
        </w:rPr>
      </w:pPr>
      <w:r>
        <w:rPr>
          <w:rtl/>
          <w:lang w:eastAsia="en-US"/>
        </w:rPr>
        <w:t>היו נויי הסוכה מופלגין מ</w:t>
      </w:r>
      <w:r w:rsidR="00EF21C6">
        <w:rPr>
          <w:rtl/>
          <w:lang w:eastAsia="en-US"/>
        </w:rPr>
        <w:t>ִ</w:t>
      </w:r>
      <w:r>
        <w:rPr>
          <w:rtl/>
          <w:lang w:eastAsia="en-US"/>
        </w:rPr>
        <w:t>ג</w:t>
      </w:r>
      <w:r w:rsidR="00EF21C6">
        <w:rPr>
          <w:rtl/>
          <w:lang w:eastAsia="en-US"/>
        </w:rPr>
        <w:t>ַ</w:t>
      </w:r>
      <w:r>
        <w:rPr>
          <w:rtl/>
          <w:lang w:eastAsia="en-US"/>
        </w:rPr>
        <w:t>ג</w:t>
      </w:r>
      <w:r w:rsidR="00EF21C6">
        <w:rPr>
          <w:rtl/>
          <w:lang w:eastAsia="en-US"/>
        </w:rPr>
        <w:t>ָּ</w:t>
      </w:r>
      <w:r>
        <w:rPr>
          <w:rtl/>
          <w:lang w:eastAsia="en-US"/>
        </w:rPr>
        <w:t>ה</w:t>
      </w:r>
      <w:r w:rsidR="00EF21C6">
        <w:rPr>
          <w:rtl/>
          <w:lang w:eastAsia="en-US"/>
        </w:rPr>
        <w:t>ּ</w:t>
      </w:r>
      <w:r>
        <w:rPr>
          <w:rtl/>
          <w:lang w:eastAsia="en-US"/>
        </w:rPr>
        <w:t xml:space="preserve"> ארבעה טפחים או יתר</w:t>
      </w:r>
      <w:r w:rsidR="00237AA2">
        <w:rPr>
          <w:rFonts w:hint="cs"/>
          <w:rtl/>
          <w:lang w:eastAsia="en-US"/>
        </w:rPr>
        <w:t xml:space="preserve"> -</w:t>
      </w:r>
      <w:r w:rsidR="00994078">
        <w:rPr>
          <w:rFonts w:hint="cs"/>
          <w:rtl/>
          <w:lang w:eastAsia="en-US"/>
        </w:rPr>
        <w:t xml:space="preserve"> </w:t>
      </w:r>
      <w:r>
        <w:rPr>
          <w:rtl/>
          <w:lang w:eastAsia="en-US"/>
        </w:rPr>
        <w:t>פסולה, שנמצא היושב שם כאילו אינו תחת הסכך אלא תחת הנויים שהן אוכלין וכלים שאין מסככין בהן.</w:t>
      </w:r>
      <w:r w:rsidR="00EF21C6">
        <w:rPr>
          <w:rStyle w:val="a5"/>
          <w:rtl/>
          <w:lang w:eastAsia="en-US"/>
        </w:rPr>
        <w:footnoteReference w:id="19"/>
      </w:r>
      <w:r w:rsidR="00237AA2">
        <w:rPr>
          <w:rFonts w:hint="cs"/>
          <w:rtl/>
          <w:lang w:eastAsia="en-US"/>
        </w:rPr>
        <w:t xml:space="preserve"> </w:t>
      </w:r>
    </w:p>
    <w:p w14:paraId="257FD98B" w14:textId="77777777" w:rsidR="007C0697" w:rsidRDefault="007C0697" w:rsidP="007C0697">
      <w:pPr>
        <w:pStyle w:val="ab"/>
        <w:rPr>
          <w:rtl/>
          <w:lang w:eastAsia="en-US"/>
        </w:rPr>
      </w:pPr>
      <w:r>
        <w:rPr>
          <w:rtl/>
          <w:lang w:eastAsia="en-US"/>
        </w:rPr>
        <w:t xml:space="preserve">מסכת סוכה דף כח עמוד ב </w:t>
      </w:r>
    </w:p>
    <w:p w14:paraId="34C9648A" w14:textId="77777777" w:rsidR="007C0697" w:rsidRDefault="007C0697" w:rsidP="007C0697">
      <w:pPr>
        <w:pStyle w:val="ac"/>
        <w:rPr>
          <w:rFonts w:hint="cs"/>
          <w:rtl/>
          <w:lang w:eastAsia="en-US"/>
        </w:rPr>
      </w:pPr>
      <w:r>
        <w:rPr>
          <w:rtl/>
          <w:lang w:eastAsia="en-US"/>
        </w:rPr>
        <w:t>תנו רבנן: כל שבעת הימים אדם עושה סוכתו קבע וביתו עראי. כיצד? היו לו כלים נאים - מַעֲלָן לסוכה, מצעות נאות - מעלן לסוכה. אוכל ושותה ומטייל בסוכה. מנא הני מילי? דתנו רבנן: תשבו כעין תדורו. מכאן אמרו: כל שבעת הימים עושה אדם סוכתו קבע וביתו עראי. כיצד? היו לו כלים נאים - מעלן לסוכה, מצעות נאות - מעלן לסוכה, אוכל ושותה ומטייל בסוכה, ומשנן בסוכה.</w:t>
      </w:r>
      <w:r>
        <w:rPr>
          <w:rStyle w:val="a5"/>
          <w:rtl/>
          <w:lang w:eastAsia="en-US"/>
        </w:rPr>
        <w:footnoteReference w:id="20"/>
      </w:r>
    </w:p>
    <w:p w14:paraId="2D22E112" w14:textId="77777777" w:rsidR="00F01BD2" w:rsidRPr="00F01BD2" w:rsidRDefault="00F01BD2" w:rsidP="00F01BD2">
      <w:pPr>
        <w:pStyle w:val="ab"/>
        <w:rPr>
          <w:rtl/>
          <w:lang w:eastAsia="en-US"/>
        </w:rPr>
      </w:pPr>
      <w:r w:rsidRPr="00F01BD2">
        <w:rPr>
          <w:rtl/>
          <w:lang w:eastAsia="en-US"/>
        </w:rPr>
        <w:t>שו"ת עטרת פז חלק א כרך ב - יורה דעה, הערות סימן ז הערה ד</w:t>
      </w:r>
      <w:r>
        <w:rPr>
          <w:rStyle w:val="a5"/>
          <w:rtl/>
          <w:lang w:eastAsia="en-US"/>
        </w:rPr>
        <w:footnoteReference w:id="21"/>
      </w:r>
      <w:r w:rsidRPr="00F01BD2">
        <w:rPr>
          <w:rtl/>
          <w:lang w:eastAsia="en-US"/>
        </w:rPr>
        <w:t xml:space="preserve"> </w:t>
      </w:r>
    </w:p>
    <w:p w14:paraId="2E212856" w14:textId="77777777" w:rsidR="00F01BD2" w:rsidRPr="00F01BD2" w:rsidRDefault="00F01BD2" w:rsidP="00F01BD2">
      <w:pPr>
        <w:pStyle w:val="ac"/>
        <w:rPr>
          <w:rtl/>
          <w:lang w:eastAsia="en-US"/>
        </w:rPr>
      </w:pPr>
      <w:r w:rsidRPr="00F01BD2">
        <w:rPr>
          <w:rtl/>
          <w:lang w:eastAsia="en-US"/>
        </w:rPr>
        <w:t>נשאלתי לפני זמן כביר בילדותי, אודות מנורות קטנות ושאר קישוטים הנפוצים למכירה לצורך קישוטי סוכה, אם מותר להשתמש בהם לצורך זה, משום שעיקרם של קישוטים אלו מיוצרים בבתי חרושת בחו"ל לצורך קישוט עץ האשוח, ביום חגם מולדו של שיקוצם הארור המתועב, אותו האיש ימש"ו.</w:t>
      </w:r>
      <w:r w:rsidR="00B145E9">
        <w:rPr>
          <w:rStyle w:val="a5"/>
          <w:rtl/>
          <w:lang w:eastAsia="en-US"/>
        </w:rPr>
        <w:footnoteReference w:id="22"/>
      </w:r>
      <w:r w:rsidRPr="00F01BD2">
        <w:rPr>
          <w:rtl/>
          <w:lang w:eastAsia="en-US"/>
        </w:rPr>
        <w:t xml:space="preserve"> </w:t>
      </w:r>
    </w:p>
    <w:p w14:paraId="491538F1" w14:textId="77777777" w:rsidR="00813FC3" w:rsidRDefault="00F01BD2" w:rsidP="00DF56D0">
      <w:pPr>
        <w:pStyle w:val="ac"/>
        <w:rPr>
          <w:rFonts w:hint="cs"/>
          <w:rtl/>
          <w:lang w:eastAsia="en-US"/>
        </w:rPr>
      </w:pPr>
      <w:r w:rsidRPr="00F01BD2">
        <w:rPr>
          <w:rtl/>
          <w:lang w:eastAsia="en-US"/>
        </w:rPr>
        <w:lastRenderedPageBreak/>
        <w:t>ואמרתי, כי אפילו שיש בעיקרו של דבר זה של נוי הסוכה משום מצוה</w:t>
      </w:r>
      <w:r>
        <w:rPr>
          <w:rFonts w:hint="cs"/>
          <w:rtl/>
          <w:lang w:eastAsia="en-US"/>
        </w:rPr>
        <w:t xml:space="preserve"> ...</w:t>
      </w:r>
      <w:r w:rsidRPr="00F01BD2">
        <w:rPr>
          <w:rtl/>
          <w:lang w:eastAsia="en-US"/>
        </w:rPr>
        <w:t xml:space="preserve"> מ"מ אין חשש לתלות קישוטים אלו אף על גב שמיוצרים בביהח"ר עבור יום חגם</w:t>
      </w:r>
      <w:r>
        <w:rPr>
          <w:rFonts w:hint="cs"/>
          <w:rtl/>
          <w:lang w:eastAsia="en-US"/>
        </w:rPr>
        <w:t xml:space="preserve"> ... </w:t>
      </w:r>
      <w:r>
        <w:rPr>
          <w:rtl/>
          <w:lang w:eastAsia="en-US"/>
        </w:rPr>
        <w:t>כיון שהקישוטים הללו נעשו בתהליך יצור ע"י מכונות ללא כוונת אדם לע</w:t>
      </w:r>
      <w:r w:rsidR="00DF56D0">
        <w:rPr>
          <w:rFonts w:hint="cs"/>
          <w:rtl/>
          <w:lang w:eastAsia="en-US"/>
        </w:rPr>
        <w:t>בודה זרה</w:t>
      </w:r>
      <w:r>
        <w:rPr>
          <w:rtl/>
          <w:lang w:eastAsia="en-US"/>
        </w:rPr>
        <w:t xml:space="preserve"> ממש, אף על פי שעל הקופסה מודפס שנעשו לצורך ע</w:t>
      </w:r>
      <w:r w:rsidR="00DF56D0">
        <w:rPr>
          <w:rFonts w:hint="cs"/>
          <w:rtl/>
          <w:lang w:eastAsia="en-US"/>
        </w:rPr>
        <w:t>בודה זרה</w:t>
      </w:r>
      <w:r>
        <w:rPr>
          <w:rtl/>
          <w:lang w:eastAsia="en-US"/>
        </w:rPr>
        <w:t xml:space="preserve"> אין זה אלא לפרסומת בעלמא ולכן יש להתירם</w:t>
      </w:r>
      <w:r>
        <w:rPr>
          <w:rFonts w:hint="cs"/>
          <w:rtl/>
          <w:lang w:eastAsia="en-US"/>
        </w:rPr>
        <w:t xml:space="preserve"> ...</w:t>
      </w:r>
      <w:r>
        <w:rPr>
          <w:rtl/>
          <w:lang w:eastAsia="en-US"/>
        </w:rPr>
        <w:t xml:space="preserve"> בתנאי שלא השתמשו בהם בפועל לצורך קישוט חגיהם</w:t>
      </w:r>
      <w:r>
        <w:rPr>
          <w:rFonts w:hint="cs"/>
          <w:rtl/>
          <w:lang w:eastAsia="en-US"/>
        </w:rPr>
        <w:t>.</w:t>
      </w:r>
      <w:r w:rsidR="00B145E9">
        <w:rPr>
          <w:rStyle w:val="a5"/>
          <w:rtl/>
          <w:lang w:eastAsia="en-US"/>
        </w:rPr>
        <w:footnoteReference w:id="23"/>
      </w:r>
    </w:p>
    <w:p w14:paraId="4E365D40" w14:textId="77777777" w:rsidR="00C971C0" w:rsidRDefault="00C971C0" w:rsidP="00813FC3">
      <w:pPr>
        <w:pStyle w:val="ac"/>
        <w:rPr>
          <w:rFonts w:hint="cs"/>
          <w:rtl/>
          <w:lang w:eastAsia="en-US"/>
        </w:rPr>
      </w:pPr>
    </w:p>
    <w:p w14:paraId="16A44914" w14:textId="77777777" w:rsidR="00B00BD7" w:rsidRDefault="00A863EE" w:rsidP="00B00BD7">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D4705F">
        <w:rPr>
          <w:rStyle w:val="a5"/>
          <w:rtl/>
        </w:rPr>
        <w:footnoteReference w:id="24"/>
      </w:r>
    </w:p>
    <w:p w14:paraId="37943C2A" w14:textId="77777777" w:rsidR="00DD0893" w:rsidRPr="00F35576" w:rsidRDefault="00A863EE" w:rsidP="007E6827">
      <w:pPr>
        <w:pStyle w:val="ad"/>
      </w:pPr>
      <w:r w:rsidRPr="00F35576">
        <w:rPr>
          <w:rtl/>
        </w:rPr>
        <w:t>מחלקי המים</w:t>
      </w:r>
    </w:p>
    <w:sectPr w:rsidR="00DD0893" w:rsidRPr="00F35576" w:rsidSect="00DF56D0">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044D" w14:textId="77777777" w:rsidR="002A3A5E" w:rsidRDefault="002A3A5E">
      <w:r>
        <w:separator/>
      </w:r>
    </w:p>
  </w:endnote>
  <w:endnote w:type="continuationSeparator" w:id="0">
    <w:p w14:paraId="256B98B2" w14:textId="77777777" w:rsidR="002A3A5E" w:rsidRDefault="002A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967"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05B9B">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05B9B">
      <w:rPr>
        <w:rStyle w:val="af2"/>
        <w:noProof/>
        <w:rtl/>
      </w:rPr>
      <w:t>4</w:t>
    </w:r>
    <w:r w:rsidRPr="00F8747C">
      <w:rPr>
        <w:rStyle w:val="af2"/>
      </w:rPr>
      <w:fldChar w:fldCharType="end"/>
    </w:r>
  </w:p>
  <w:p w14:paraId="7CE73244"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2D24" w14:textId="77777777" w:rsidR="002A3A5E" w:rsidRDefault="002A3A5E">
      <w:pPr>
        <w:rPr>
          <w:lang w:eastAsia="en-US"/>
        </w:rPr>
      </w:pPr>
      <w:r>
        <w:rPr>
          <w:rFonts w:cs="Miriam"/>
        </w:rPr>
        <w:separator/>
      </w:r>
    </w:p>
  </w:footnote>
  <w:footnote w:type="continuationSeparator" w:id="0">
    <w:p w14:paraId="052CE22F" w14:textId="77777777" w:rsidR="002A3A5E" w:rsidRDefault="002A3A5E">
      <w:r>
        <w:continuationSeparator/>
      </w:r>
    </w:p>
  </w:footnote>
  <w:footnote w:id="1">
    <w:p w14:paraId="2AB99F39" w14:textId="77777777" w:rsidR="000E6B73" w:rsidRDefault="000E6B73" w:rsidP="00DF56D0">
      <w:pPr>
        <w:pStyle w:val="a3"/>
        <w:rPr>
          <w:rFonts w:hint="cs"/>
          <w:rtl/>
        </w:rPr>
      </w:pPr>
      <w:r>
        <w:rPr>
          <w:rStyle w:val="a5"/>
        </w:rPr>
        <w:footnoteRef/>
      </w:r>
      <w:r>
        <w:rPr>
          <w:rtl/>
        </w:rPr>
        <w:t xml:space="preserve"> </w:t>
      </w:r>
      <w:r w:rsidR="00DF56D0">
        <w:rPr>
          <w:rFonts w:hint="cs"/>
          <w:rtl/>
          <w:lang w:eastAsia="en-US"/>
        </w:rPr>
        <w:t xml:space="preserve">ראה </w:t>
      </w:r>
      <w:r>
        <w:rPr>
          <w:rFonts w:hint="cs"/>
          <w:rtl/>
          <w:lang w:eastAsia="en-US"/>
        </w:rPr>
        <w:t xml:space="preserve">נוסח </w:t>
      </w:r>
      <w:r w:rsidR="00E06B00">
        <w:rPr>
          <w:rFonts w:hint="cs"/>
          <w:rtl/>
          <w:lang w:eastAsia="en-US"/>
        </w:rPr>
        <w:t>דרשה זו ב</w:t>
      </w:r>
      <w:r>
        <w:rPr>
          <w:rFonts w:hint="cs"/>
          <w:rtl/>
          <w:lang w:eastAsia="en-US"/>
        </w:rPr>
        <w:t xml:space="preserve">גמרא </w:t>
      </w:r>
      <w:r>
        <w:rPr>
          <w:rtl/>
          <w:lang w:eastAsia="en-US"/>
        </w:rPr>
        <w:t>שבת קלג ע</w:t>
      </w:r>
      <w:r>
        <w:rPr>
          <w:rFonts w:hint="cs"/>
          <w:rtl/>
          <w:lang w:eastAsia="en-US"/>
        </w:rPr>
        <w:t>"ב: "</w:t>
      </w:r>
      <w:r>
        <w:rPr>
          <w:rtl/>
          <w:lang w:eastAsia="en-US"/>
        </w:rPr>
        <w:t>דתניא: זה אלי, ואנוהו - התנאה לפניו במצות; עשה לפניו סוכה נאה, ולולב נאה, ושופר נאה, ציצית נאה, ספר תורה נאה וכתוב בו לשמו בדיו נאה, בקולמוס נאה, בלבלר אומן וכורכו בשיראין נאין</w:t>
      </w:r>
      <w:r>
        <w:rPr>
          <w:rFonts w:hint="cs"/>
          <w:rtl/>
          <w:lang w:eastAsia="en-US"/>
        </w:rPr>
        <w:t>"</w:t>
      </w:r>
      <w:r>
        <w:rPr>
          <w:rtl/>
          <w:lang w:eastAsia="en-US"/>
        </w:rPr>
        <w:t xml:space="preserve">. </w:t>
      </w:r>
      <w:r>
        <w:rPr>
          <w:rFonts w:hint="cs"/>
          <w:rtl/>
          <w:lang w:eastAsia="en-US"/>
        </w:rPr>
        <w:t>הפסוק משירת הים: "זה אלי ואנוהו" נדרש במקומו על המראה והחיזיון הגדול שראו בני ישראל (</w:t>
      </w:r>
      <w:r w:rsidR="00DF56D0">
        <w:rPr>
          <w:rFonts w:hint="cs"/>
          <w:rtl/>
          <w:lang w:eastAsia="en-US"/>
        </w:rPr>
        <w:t xml:space="preserve">המכונים </w:t>
      </w:r>
      <w:r>
        <w:rPr>
          <w:rFonts w:hint="cs"/>
          <w:rtl/>
          <w:lang w:eastAsia="en-US"/>
        </w:rPr>
        <w:t xml:space="preserve">"יורדי הים") בקריעת ים סוף: "מה שראתה שפחה על הים וכו' ". ראה דברינו </w:t>
      </w:r>
      <w:hyperlink r:id="rId1" w:history="1">
        <w:r w:rsidRPr="0014233F">
          <w:rPr>
            <w:rStyle w:val="Hyperlink"/>
            <w:rFonts w:hint="cs"/>
            <w:rtl/>
            <w:lang w:eastAsia="en-US"/>
          </w:rPr>
          <w:t xml:space="preserve">זה אלי ואנוהו </w:t>
        </w:r>
        <w:r w:rsidRPr="0014233F">
          <w:rPr>
            <w:rStyle w:val="Hyperlink"/>
            <w:rtl/>
            <w:lang w:eastAsia="en-US"/>
          </w:rPr>
          <w:t>–</w:t>
        </w:r>
        <w:r w:rsidRPr="0014233F">
          <w:rPr>
            <w:rStyle w:val="Hyperlink"/>
            <w:rFonts w:hint="cs"/>
            <w:rtl/>
            <w:lang w:eastAsia="en-US"/>
          </w:rPr>
          <w:t xml:space="preserve"> מה שראתה שפחה על הים</w:t>
        </w:r>
      </w:hyperlink>
      <w:r>
        <w:rPr>
          <w:rFonts w:hint="cs"/>
          <w:rtl/>
          <w:lang w:eastAsia="en-US"/>
        </w:rPr>
        <w:t xml:space="preserve"> בפרשת בשלח. אבל לדורות</w:t>
      </w:r>
      <w:r w:rsidR="00E06B00">
        <w:rPr>
          <w:rFonts w:hint="cs"/>
          <w:rtl/>
          <w:lang w:eastAsia="en-US"/>
        </w:rPr>
        <w:t xml:space="preserve"> ולהלכה</w:t>
      </w:r>
      <w:r>
        <w:rPr>
          <w:rFonts w:hint="cs"/>
          <w:rtl/>
          <w:lang w:eastAsia="en-US"/>
        </w:rPr>
        <w:t>, משמש פסוק זה בסיס ל</w:t>
      </w:r>
      <w:r w:rsidR="00E06B00">
        <w:rPr>
          <w:rFonts w:hint="cs"/>
          <w:rtl/>
          <w:lang w:eastAsia="en-US"/>
        </w:rPr>
        <w:t xml:space="preserve">רעיון של </w:t>
      </w:r>
      <w:r>
        <w:rPr>
          <w:rFonts w:hint="cs"/>
          <w:rtl/>
          <w:lang w:eastAsia="en-US"/>
        </w:rPr>
        <w:t>"הידור מצווה", מעין "מצווה רוחבית" לקיים כל מצוו</w:t>
      </w:r>
      <w:r w:rsidR="00E06B00">
        <w:rPr>
          <w:rFonts w:hint="cs"/>
          <w:rtl/>
          <w:lang w:eastAsia="en-US"/>
        </w:rPr>
        <w:t xml:space="preserve">ת עשה רלוונטית </w:t>
      </w:r>
      <w:r>
        <w:rPr>
          <w:rFonts w:hint="cs"/>
          <w:rtl/>
          <w:lang w:eastAsia="en-US"/>
        </w:rPr>
        <w:t>בהידור ובאופן נאה ואסתטי</w:t>
      </w:r>
      <w:r w:rsidR="00E06B00">
        <w:rPr>
          <w:rFonts w:hint="cs"/>
          <w:rtl/>
          <w:lang w:eastAsia="en-US"/>
        </w:rPr>
        <w:t xml:space="preserve"> (אין הידור מצווה במצוות אל תעשה)</w:t>
      </w:r>
      <w:r>
        <w:rPr>
          <w:rFonts w:hint="cs"/>
          <w:rtl/>
          <w:lang w:eastAsia="en-US"/>
        </w:rPr>
        <w:t>, עד שאפילו קבעו גבול כמה אדם צריך להוסיף לשם הידור מצווה: "</w:t>
      </w:r>
      <w:r>
        <w:rPr>
          <w:rtl/>
          <w:lang w:eastAsia="en-US"/>
        </w:rPr>
        <w:t>אמר ר' זירא: בהידור מצוה - עד שליש במצוה</w:t>
      </w:r>
      <w:r>
        <w:rPr>
          <w:rFonts w:hint="cs"/>
          <w:rtl/>
          <w:lang w:eastAsia="en-US"/>
        </w:rPr>
        <w:t>" (</w:t>
      </w:r>
      <w:r>
        <w:rPr>
          <w:rtl/>
          <w:lang w:eastAsia="en-US"/>
        </w:rPr>
        <w:t>בבא קמא ט ע</w:t>
      </w:r>
      <w:r>
        <w:rPr>
          <w:rFonts w:hint="cs"/>
          <w:rtl/>
          <w:lang w:eastAsia="en-US"/>
        </w:rPr>
        <w:t>"</w:t>
      </w:r>
      <w:r>
        <w:rPr>
          <w:rtl/>
          <w:lang w:eastAsia="en-US"/>
        </w:rPr>
        <w:t>ב</w:t>
      </w:r>
      <w:r>
        <w:rPr>
          <w:rFonts w:hint="cs"/>
          <w:rtl/>
          <w:lang w:eastAsia="en-US"/>
        </w:rPr>
        <w:t>). נראה שמצוות הידור הכללית: "זה אלי ואנוהו" היא גם המקור לנוי הסוכה ועיטורה בכל מיני נוי וקישוטים.</w:t>
      </w:r>
    </w:p>
  </w:footnote>
  <w:footnote w:id="2">
    <w:p w14:paraId="2E1E26A6" w14:textId="77777777" w:rsidR="000E6B73" w:rsidRDefault="000E6B73" w:rsidP="008A76DA">
      <w:pPr>
        <w:pStyle w:val="a3"/>
        <w:rPr>
          <w:rFonts w:hint="cs"/>
        </w:rPr>
      </w:pPr>
      <w:r>
        <w:rPr>
          <w:rStyle w:val="a5"/>
        </w:rPr>
        <w:footnoteRef/>
      </w:r>
      <w:r>
        <w:rPr>
          <w:rtl/>
        </w:rPr>
        <w:t xml:space="preserve"> </w:t>
      </w:r>
      <w:r>
        <w:rPr>
          <w:rFonts w:hint="cs"/>
          <w:rtl/>
          <w:lang w:eastAsia="en-US"/>
        </w:rPr>
        <w:t xml:space="preserve">מפסוק זה לומדים דינים רבים </w:t>
      </w:r>
      <w:r w:rsidR="00074B95">
        <w:rPr>
          <w:rFonts w:hint="cs"/>
          <w:rtl/>
          <w:lang w:eastAsia="en-US"/>
        </w:rPr>
        <w:t xml:space="preserve">הקשורים לעשיית הסוכה </w:t>
      </w:r>
      <w:r w:rsidR="00DA30BF">
        <w:rPr>
          <w:rFonts w:hint="cs"/>
          <w:rtl/>
          <w:lang w:eastAsia="en-US"/>
        </w:rPr>
        <w:t>(ראה מחלוקת ה</w:t>
      </w:r>
      <w:r w:rsidR="008A76DA">
        <w:rPr>
          <w:rFonts w:hint="cs"/>
          <w:rtl/>
          <w:lang w:eastAsia="en-US"/>
        </w:rPr>
        <w:t>תלמוד ה</w:t>
      </w:r>
      <w:r w:rsidR="00DA30BF">
        <w:rPr>
          <w:rFonts w:hint="cs"/>
          <w:rtl/>
          <w:lang w:eastAsia="en-US"/>
        </w:rPr>
        <w:t>ירושלמי ו</w:t>
      </w:r>
      <w:r w:rsidR="008A76DA">
        <w:rPr>
          <w:rFonts w:hint="cs"/>
          <w:rtl/>
          <w:lang w:eastAsia="en-US"/>
        </w:rPr>
        <w:t xml:space="preserve">התלמוד </w:t>
      </w:r>
      <w:r w:rsidR="00DA30BF">
        <w:rPr>
          <w:rFonts w:hint="cs"/>
          <w:rtl/>
          <w:lang w:eastAsia="en-US"/>
        </w:rPr>
        <w:t>הבבלי אם מברכים על עשיית הסוכה</w:t>
      </w:r>
      <w:r w:rsidR="00FE0630">
        <w:rPr>
          <w:rFonts w:hint="cs"/>
          <w:rtl/>
          <w:lang w:eastAsia="en-US"/>
        </w:rPr>
        <w:t xml:space="preserve">, עליו הרחבנו בדברינו </w:t>
      </w:r>
      <w:hyperlink r:id="rId2" w:history="1">
        <w:r w:rsidR="00FE0630" w:rsidRPr="00FE0630">
          <w:rPr>
            <w:rStyle w:val="Hyperlink"/>
            <w:rFonts w:hint="cs"/>
            <w:rtl/>
            <w:lang w:eastAsia="en-US"/>
          </w:rPr>
          <w:t>וציוונו לעשות סוכה</w:t>
        </w:r>
      </w:hyperlink>
      <w:r w:rsidR="00FE0630">
        <w:rPr>
          <w:rFonts w:hint="cs"/>
          <w:rtl/>
          <w:lang w:eastAsia="en-US"/>
        </w:rPr>
        <w:t xml:space="preserve"> במועד זה</w:t>
      </w:r>
      <w:r w:rsidR="00DA30BF">
        <w:rPr>
          <w:rFonts w:hint="cs"/>
          <w:rtl/>
          <w:lang w:eastAsia="en-US"/>
        </w:rPr>
        <w:t xml:space="preserve">) </w:t>
      </w:r>
      <w:r>
        <w:rPr>
          <w:rFonts w:hint="cs"/>
          <w:rtl/>
          <w:lang w:eastAsia="en-US"/>
        </w:rPr>
        <w:t xml:space="preserve">ובהם שעושים את הסוכה מפסולת הגורן והיקב. כלשון </w:t>
      </w:r>
      <w:r>
        <w:rPr>
          <w:rtl/>
          <w:lang w:eastAsia="en-US"/>
        </w:rPr>
        <w:t>רש"י דברים טז יג</w:t>
      </w:r>
      <w:r w:rsidR="00DA30BF">
        <w:rPr>
          <w:rFonts w:hint="cs"/>
          <w:rtl/>
          <w:lang w:eastAsia="en-US"/>
        </w:rPr>
        <w:t xml:space="preserve"> (על בסיס הגמרא בסוכה יב ע"א)</w:t>
      </w:r>
      <w:r>
        <w:rPr>
          <w:rFonts w:hint="cs"/>
          <w:rtl/>
          <w:lang w:eastAsia="en-US"/>
        </w:rPr>
        <w:t>: "</w:t>
      </w:r>
      <w:r>
        <w:rPr>
          <w:rtl/>
          <w:lang w:eastAsia="en-US"/>
        </w:rPr>
        <w:t>באספך מגרנך ומיקבך, למד שמסככין את הסוכה בפסולת גורן ויקב</w:t>
      </w:r>
      <w:r>
        <w:rPr>
          <w:rFonts w:hint="cs"/>
          <w:rtl/>
          <w:lang w:eastAsia="en-US"/>
        </w:rPr>
        <w:t xml:space="preserve">". אך בעל הטורים מוצא בפסוק זה גם אסמכתה לנוי הסוכה! ולהלן נראה שנוי הסוכה המקורי של חז"ל הוא אכן פירות ותוצרים מתבואת הארץ. הסוכה </w:t>
      </w:r>
      <w:r w:rsidR="008A76DA">
        <w:rPr>
          <w:rFonts w:hint="cs"/>
          <w:rtl/>
          <w:lang w:eastAsia="en-US"/>
        </w:rPr>
        <w:t xml:space="preserve">עצמה </w:t>
      </w:r>
      <w:r>
        <w:rPr>
          <w:rFonts w:hint="cs"/>
          <w:rtl/>
          <w:lang w:eastAsia="en-US"/>
        </w:rPr>
        <w:t>נעשית מהפסולת</w:t>
      </w:r>
      <w:r w:rsidR="00DA30BF">
        <w:rPr>
          <w:rFonts w:hint="cs"/>
          <w:rtl/>
          <w:lang w:eastAsia="en-US"/>
        </w:rPr>
        <w:t>,</w:t>
      </w:r>
      <w:r>
        <w:rPr>
          <w:rFonts w:hint="cs"/>
          <w:rtl/>
          <w:lang w:eastAsia="en-US"/>
        </w:rPr>
        <w:t xml:space="preserve"> ונוי </w:t>
      </w:r>
      <w:r w:rsidR="008A76DA">
        <w:rPr>
          <w:rFonts w:hint="cs"/>
          <w:rtl/>
          <w:lang w:eastAsia="en-US"/>
        </w:rPr>
        <w:t xml:space="preserve">הסוכה </w:t>
      </w:r>
      <w:r>
        <w:rPr>
          <w:rFonts w:hint="cs"/>
          <w:rtl/>
          <w:lang w:eastAsia="en-US"/>
        </w:rPr>
        <w:t>מהמשובח</w:t>
      </w:r>
      <w:r w:rsidR="008A76DA">
        <w:rPr>
          <w:rFonts w:hint="cs"/>
          <w:rtl/>
          <w:lang w:eastAsia="en-US"/>
        </w:rPr>
        <w:t>,</w:t>
      </w:r>
      <w:r>
        <w:rPr>
          <w:rFonts w:hint="cs"/>
          <w:rtl/>
          <w:lang w:eastAsia="en-US"/>
        </w:rPr>
        <w:t xml:space="preserve"> </w:t>
      </w:r>
      <w:r w:rsidR="00DA30BF">
        <w:rPr>
          <w:rFonts w:hint="cs"/>
          <w:rtl/>
          <w:lang w:eastAsia="en-US"/>
        </w:rPr>
        <w:t xml:space="preserve">להראות שבחה של הארץ. </w:t>
      </w:r>
      <w:r>
        <w:rPr>
          <w:rFonts w:hint="cs"/>
          <w:rtl/>
          <w:lang w:eastAsia="en-US"/>
        </w:rPr>
        <w:t>ועל השולחן מהמשובח לשמחת החג. הכל אפוף ביבול הארץ. ולא מצאנו מקורות נוספים למצוות קישוט הסוכה (שאינה מצווה לעצמה, רק חלק מבניית הסוכה) וכל המחכימנו בנושא זה יבורך.</w:t>
      </w:r>
    </w:p>
  </w:footnote>
  <w:footnote w:id="3">
    <w:p w14:paraId="55BD7915" w14:textId="77777777" w:rsidR="007C0697" w:rsidRDefault="007C0697" w:rsidP="007C0697">
      <w:pPr>
        <w:pStyle w:val="a3"/>
        <w:rPr>
          <w:rFonts w:hint="cs"/>
          <w:rtl/>
        </w:rPr>
      </w:pPr>
      <w:r>
        <w:rPr>
          <w:rStyle w:val="a5"/>
        </w:rPr>
        <w:footnoteRef/>
      </w:r>
      <w:r>
        <w:rPr>
          <w:rtl/>
        </w:rPr>
        <w:t xml:space="preserve"> </w:t>
      </w:r>
      <w:r>
        <w:rPr>
          <w:rFonts w:hint="cs"/>
          <w:rtl/>
        </w:rPr>
        <w:t>שאלו את ר' יהושע בן לוי.</w:t>
      </w:r>
    </w:p>
  </w:footnote>
  <w:footnote w:id="4">
    <w:p w14:paraId="60DAFF1B" w14:textId="77777777" w:rsidR="007C0697" w:rsidRPr="00B76490" w:rsidRDefault="007C0697" w:rsidP="007C0697">
      <w:pPr>
        <w:pStyle w:val="a3"/>
        <w:rPr>
          <w:rFonts w:hint="cs"/>
          <w:rtl/>
        </w:rPr>
      </w:pPr>
      <w:r>
        <w:rPr>
          <w:rStyle w:val="a5"/>
        </w:rPr>
        <w:footnoteRef/>
      </w:r>
      <w:r>
        <w:rPr>
          <w:rtl/>
        </w:rPr>
        <w:t xml:space="preserve"> </w:t>
      </w:r>
      <w:r>
        <w:rPr>
          <w:rFonts w:hint="cs"/>
          <w:rtl/>
        </w:rPr>
        <w:t>קרמים הם יריעות צבעוניות כפי שמפרש שם רש"י.</w:t>
      </w:r>
    </w:p>
  </w:footnote>
  <w:footnote w:id="5">
    <w:p w14:paraId="4C799EE7" w14:textId="77777777" w:rsidR="007C0697" w:rsidRDefault="007C0697" w:rsidP="008A76DA">
      <w:pPr>
        <w:pStyle w:val="a3"/>
        <w:rPr>
          <w:rFonts w:hint="cs"/>
        </w:rPr>
      </w:pPr>
      <w:r>
        <w:rPr>
          <w:rStyle w:val="a5"/>
        </w:rPr>
        <w:footnoteRef/>
      </w:r>
      <w:r>
        <w:rPr>
          <w:rtl/>
        </w:rPr>
        <w:t xml:space="preserve"> </w:t>
      </w:r>
      <w:r>
        <w:rPr>
          <w:rFonts w:hint="cs"/>
          <w:rtl/>
          <w:lang w:eastAsia="en-US"/>
        </w:rPr>
        <w:t>"תניא" זו מקורה בתוספתא סוכה פרק א הלכה ז: "</w:t>
      </w:r>
      <w:r>
        <w:rPr>
          <w:rtl/>
          <w:lang w:eastAsia="en-US"/>
        </w:rPr>
        <w:t>תלה בה אגוזין הפרסקאות ורמונים וגלוסקאות פרכילי ענבים ועטרות של שובלין</w:t>
      </w:r>
      <w:r>
        <w:rPr>
          <w:rFonts w:hint="cs"/>
          <w:rtl/>
          <w:lang w:eastAsia="en-US"/>
        </w:rPr>
        <w:t xml:space="preserve"> </w:t>
      </w:r>
      <w:r>
        <w:rPr>
          <w:rtl/>
          <w:lang w:eastAsia="en-US"/>
        </w:rPr>
        <w:t>– כשירה</w:t>
      </w:r>
      <w:r>
        <w:rPr>
          <w:rFonts w:hint="cs"/>
          <w:rtl/>
          <w:lang w:eastAsia="en-US"/>
        </w:rPr>
        <w:t>.</w:t>
      </w:r>
      <w:r>
        <w:rPr>
          <w:rtl/>
          <w:lang w:eastAsia="en-US"/>
        </w:rPr>
        <w:t xml:space="preserve"> לא יאכל מהן אפילו ביום טוב האחרון של חג</w:t>
      </w:r>
      <w:r>
        <w:rPr>
          <w:rFonts w:hint="cs"/>
          <w:rtl/>
          <w:lang w:eastAsia="en-US"/>
        </w:rPr>
        <w:t>,</w:t>
      </w:r>
      <w:r>
        <w:rPr>
          <w:rtl/>
          <w:lang w:eastAsia="en-US"/>
        </w:rPr>
        <w:t xml:space="preserve"> ואם התנה עליהן שיאכל מהן בחג מותר</w:t>
      </w:r>
      <w:r>
        <w:rPr>
          <w:rFonts w:hint="cs"/>
          <w:rtl/>
          <w:lang w:eastAsia="en-US"/>
        </w:rPr>
        <w:t>". אבל הנוסח המובא בגמרא ברור יותר בכל הקשור להקצאת קישוטיי הסוכה במשך החג והימנעות מלהשתמש בהם לצורך אחר. ראה ההשוואה שהגמרא עושה שם עם דין נרות חנוכה: "</w:t>
      </w:r>
      <w:r>
        <w:rPr>
          <w:rtl/>
          <w:lang w:eastAsia="en-US"/>
        </w:rPr>
        <w:t>אמר רב יהודה אמר רב אסי</w:t>
      </w:r>
      <w:r>
        <w:rPr>
          <w:rFonts w:hint="cs"/>
          <w:rtl/>
          <w:lang w:eastAsia="en-US"/>
        </w:rPr>
        <w:t xml:space="preserve"> </w:t>
      </w:r>
      <w:r>
        <w:rPr>
          <w:rtl/>
          <w:lang w:eastAsia="en-US"/>
        </w:rPr>
        <w:t>אמר רב: אסור להרצות מעות כנגד נר חנוכה</w:t>
      </w:r>
      <w:r>
        <w:rPr>
          <w:rFonts w:hint="cs"/>
          <w:rtl/>
          <w:lang w:eastAsia="en-US"/>
        </w:rPr>
        <w:t>"</w:t>
      </w:r>
      <w:r>
        <w:rPr>
          <w:rtl/>
          <w:lang w:eastAsia="en-US"/>
        </w:rPr>
        <w:t>.</w:t>
      </w:r>
      <w:r>
        <w:rPr>
          <w:rFonts w:hint="cs"/>
          <w:rtl/>
          <w:lang w:eastAsia="en-US"/>
        </w:rPr>
        <w:t xml:space="preserve"> ושם משמע שכל העניין הוא בשל ביזוי מצווה, או זלזול במצווה והלימוד הבסיסי הוא ממצוות כיסוי הדם שיש לכסותו באופן מכובד, ביד</w:t>
      </w:r>
      <w:r w:rsidR="008A76DA">
        <w:rPr>
          <w:rFonts w:hint="cs"/>
          <w:rtl/>
          <w:lang w:eastAsia="en-US"/>
        </w:rPr>
        <w:t>, וכמאר הגמרא</w:t>
      </w:r>
      <w:r>
        <w:rPr>
          <w:rFonts w:hint="cs"/>
          <w:rtl/>
          <w:lang w:eastAsia="en-US"/>
        </w:rPr>
        <w:t xml:space="preserve">: "במה ששפך </w:t>
      </w:r>
      <w:r>
        <w:rPr>
          <w:rtl/>
          <w:lang w:eastAsia="en-US"/>
        </w:rPr>
        <w:t>–</w:t>
      </w:r>
      <w:r>
        <w:rPr>
          <w:rFonts w:hint="cs"/>
          <w:rtl/>
          <w:lang w:eastAsia="en-US"/>
        </w:rPr>
        <w:t xml:space="preserve"> יכסה". לעניינינו, שים לב </w:t>
      </w:r>
      <w:r w:rsidR="00DA30BF">
        <w:rPr>
          <w:rFonts w:hint="cs"/>
          <w:rtl/>
          <w:lang w:eastAsia="en-US"/>
        </w:rPr>
        <w:t xml:space="preserve">(שוב) </w:t>
      </w:r>
      <w:r>
        <w:rPr>
          <w:rFonts w:hint="cs"/>
          <w:rtl/>
          <w:lang w:eastAsia="en-US"/>
        </w:rPr>
        <w:t xml:space="preserve">שעיקר נויי הסוכה הם פירות וכלים המכילים מתנובת הארץ, כסמל לחג האסיף וברכת הארץ ולפיכך יש אפשרות שירצה להשתמש בהם למטרה מעשית אחרת, כגון לאכול מהם לכבוד החג. </w:t>
      </w:r>
      <w:r w:rsidR="00DA30BF">
        <w:rPr>
          <w:rFonts w:hint="cs"/>
          <w:rtl/>
          <w:lang w:eastAsia="en-US"/>
        </w:rPr>
        <w:t xml:space="preserve">מה שנתלה על דפנות הסוכה וגגה, יתכבד ויעלה על שולחנה. </w:t>
      </w:r>
      <w:r>
        <w:rPr>
          <w:rFonts w:hint="cs"/>
          <w:rtl/>
          <w:lang w:eastAsia="en-US"/>
        </w:rPr>
        <w:t>והתשובה היא ש"אסור להסתפק מהם" ואפילו לא בשמיני עצרת שכבר בטלה מצוות הסוכה. אבל אפשר להתנות כפי שנראה במקור הבא.</w:t>
      </w:r>
    </w:p>
  </w:footnote>
  <w:footnote w:id="6">
    <w:p w14:paraId="70D1D390" w14:textId="77777777" w:rsidR="007C0697" w:rsidRDefault="007C0697" w:rsidP="007C0697">
      <w:pPr>
        <w:pStyle w:val="a3"/>
        <w:rPr>
          <w:rFonts w:hint="cs"/>
          <w:rtl/>
        </w:rPr>
      </w:pPr>
      <w:r>
        <w:rPr>
          <w:rStyle w:val="a5"/>
        </w:rPr>
        <w:footnoteRef/>
      </w:r>
      <w:r>
        <w:rPr>
          <w:rtl/>
        </w:rPr>
        <w:t xml:space="preserve"> </w:t>
      </w:r>
      <w:r>
        <w:rPr>
          <w:rFonts w:hint="cs"/>
          <w:rtl/>
        </w:rPr>
        <w:t>כאן מדובר בסוכה עצמה, בסכך ובדפנות שיש בהם קדושת החג ואין לשנות בהם או להשתמש בהם לצורך אחר (ולהוסיף פשיטא שמותר). ועל כך בא מיד הדיון בהשוואה עם נוי הסוכה.</w:t>
      </w:r>
    </w:p>
  </w:footnote>
  <w:footnote w:id="7">
    <w:p w14:paraId="3CAE3EBD" w14:textId="77777777" w:rsidR="007C0697" w:rsidRDefault="007C0697" w:rsidP="0019483B">
      <w:pPr>
        <w:pStyle w:val="a3"/>
        <w:rPr>
          <w:rFonts w:hint="cs"/>
          <w:rtl/>
        </w:rPr>
      </w:pPr>
      <w:r>
        <w:rPr>
          <w:rStyle w:val="a5"/>
        </w:rPr>
        <w:footnoteRef/>
      </w:r>
      <w:r>
        <w:rPr>
          <w:rtl/>
        </w:rPr>
        <w:t xml:space="preserve"> </w:t>
      </w:r>
      <w:r>
        <w:rPr>
          <w:rFonts w:hint="cs"/>
          <w:rtl/>
        </w:rPr>
        <w:t xml:space="preserve">ואין גם שום אפשרות להתנות על </w:t>
      </w:r>
      <w:r w:rsidR="0019483B">
        <w:rPr>
          <w:rFonts w:hint="cs"/>
          <w:rtl/>
        </w:rPr>
        <w:t>הסוכה</w:t>
      </w:r>
      <w:r>
        <w:rPr>
          <w:rFonts w:hint="cs"/>
          <w:rtl/>
        </w:rPr>
        <w:t>. ק</w:t>
      </w:r>
      <w:r w:rsidR="0019483B">
        <w:rPr>
          <w:rFonts w:hint="cs"/>
          <w:rtl/>
        </w:rPr>
        <w:t>י</w:t>
      </w:r>
      <w:r>
        <w:rPr>
          <w:rFonts w:hint="cs"/>
          <w:rtl/>
        </w:rPr>
        <w:t xml:space="preserve">צרנו מאד במהלך הסוגיה והתמקדנו בסוכה של חג הסוכות: "סוכה של מצווה" בלשון הגמרא שהיא </w:t>
      </w:r>
      <w:r w:rsidR="0019483B">
        <w:rPr>
          <w:rFonts w:hint="cs"/>
          <w:rtl/>
        </w:rPr>
        <w:t>מעניינינו</w:t>
      </w:r>
      <w:r>
        <w:rPr>
          <w:rFonts w:hint="cs"/>
          <w:rtl/>
        </w:rPr>
        <w:t>. הגמרא שם דנה גם ב: "סוכה דעלמא", היינו בסוכה שיש לאדם בחצרו כל השנה ומהו להסתפק מעציה ביום טוב של פסח או שבועות</w:t>
      </w:r>
      <w:r w:rsidR="0019483B">
        <w:rPr>
          <w:rFonts w:hint="cs"/>
          <w:rtl/>
        </w:rPr>
        <w:t xml:space="preserve"> בהיבט של מלאכה ביום טוב (סותר, בונה)</w:t>
      </w:r>
      <w:r>
        <w:rPr>
          <w:rFonts w:hint="cs"/>
          <w:rtl/>
        </w:rPr>
        <w:t xml:space="preserve">. הרוצה להחכים ולהעמיק בנושא </w:t>
      </w:r>
      <w:r w:rsidR="0019483B">
        <w:rPr>
          <w:rFonts w:hint="cs"/>
          <w:rtl/>
        </w:rPr>
        <w:t xml:space="preserve">זה </w:t>
      </w:r>
      <w:r>
        <w:rPr>
          <w:rFonts w:hint="cs"/>
          <w:rtl/>
        </w:rPr>
        <w:t>מוזמן לעיין במקור.</w:t>
      </w:r>
    </w:p>
  </w:footnote>
  <w:footnote w:id="8">
    <w:p w14:paraId="03A9A338" w14:textId="77777777" w:rsidR="007C0697" w:rsidRDefault="007C0697" w:rsidP="007C0697">
      <w:pPr>
        <w:pStyle w:val="a3"/>
        <w:rPr>
          <w:rFonts w:hint="cs"/>
          <w:rtl/>
        </w:rPr>
      </w:pPr>
      <w:r>
        <w:rPr>
          <w:rStyle w:val="a5"/>
        </w:rPr>
        <w:footnoteRef/>
      </w:r>
      <w:r>
        <w:rPr>
          <w:rtl/>
        </w:rPr>
        <w:t xml:space="preserve"> </w:t>
      </w:r>
      <w:r>
        <w:rPr>
          <w:rFonts w:hint="cs"/>
          <w:rtl/>
        </w:rPr>
        <w:t xml:space="preserve">הרי שניתן להתנות על נוי הסוכה שאם יהיה צורך ישתמשו בהם בחג. שים לב שוב שמלבד היריעות והסדינים </w:t>
      </w:r>
      <w:r w:rsidR="008A76DA">
        <w:rPr>
          <w:rFonts w:hint="cs"/>
          <w:rtl/>
        </w:rPr>
        <w:t>המצוירים</w:t>
      </w:r>
      <w:r>
        <w:rPr>
          <w:rFonts w:hint="cs"/>
          <w:rtl/>
        </w:rPr>
        <w:t>, כל שאר קישוטי הסוכה הם מתבואת הארץ וראויים למאכל ולפיכך הלשון "להסתפק מהן". והקישוטים של ימינו כגון שרשראות, נגזרות צבעוניות ונורות דולקות הם אולי השפעה חיצונית ונלקחו מתרבות קישוטי חג של עמים אחרים.</w:t>
      </w:r>
    </w:p>
  </w:footnote>
  <w:footnote w:id="9">
    <w:p w14:paraId="1DE7448F" w14:textId="77777777" w:rsidR="007C0697" w:rsidRDefault="007C0697" w:rsidP="0019483B">
      <w:pPr>
        <w:pStyle w:val="a3"/>
        <w:rPr>
          <w:rFonts w:hint="cs"/>
        </w:rPr>
      </w:pPr>
      <w:r>
        <w:rPr>
          <w:rStyle w:val="a5"/>
        </w:rPr>
        <w:footnoteRef/>
      </w:r>
      <w:r>
        <w:rPr>
          <w:rtl/>
        </w:rPr>
        <w:t xml:space="preserve"> </w:t>
      </w:r>
      <w:r>
        <w:rPr>
          <w:rFonts w:hint="cs"/>
          <w:rtl/>
        </w:rPr>
        <w:t>אין להשוות את עצי הסוכה והסכך לנוי הסוכה, אומרת הגמרא. על הנוי ניתן להתנות ואין הוא בדרגת הקצאה או קדושה כמו הסוכה עצמה. הראשונים (ריטב"א, רשב"א ועוד) מחברים סוגיה זו עם הסוגיה שראינו במסכת שבת לעיל ומסיקים שהסוכה עצמה יש בה עניין של קדושה (ותוספות על הדף, ד"ה אבל עצי סוכה, מסיק שאיסור זה הוא מהתורה בשל ההיקש של חגיגה לסוכה), בעוד שנוי הסוכה הוא רק מדין ביזוי מצוה כמו נר חנוכה</w:t>
      </w:r>
      <w:r w:rsidR="0019483B">
        <w:rPr>
          <w:rFonts w:hint="cs"/>
          <w:rtl/>
        </w:rPr>
        <w:t>,</w:t>
      </w:r>
      <w:r>
        <w:rPr>
          <w:rFonts w:hint="cs"/>
          <w:rtl/>
        </w:rPr>
        <w:t xml:space="preserve"> עליו אומרת הגמרא הנ"ל בשבת: "</w:t>
      </w:r>
      <w:r>
        <w:rPr>
          <w:rtl/>
        </w:rPr>
        <w:t>וכי נר חנוכה קדושה יש בו</w:t>
      </w:r>
      <w:r>
        <w:rPr>
          <w:rFonts w:hint="cs"/>
          <w:rtl/>
        </w:rPr>
        <w:t>?". אבל מלשון רמב"ן</w:t>
      </w:r>
      <w:r w:rsidR="002F27FA">
        <w:rPr>
          <w:rFonts w:hint="cs"/>
          <w:rtl/>
        </w:rPr>
        <w:t>, בפירושו למגילה כה ע"ב (בדין התנאה על בית כנסת ומכירתו)</w:t>
      </w:r>
      <w:r>
        <w:rPr>
          <w:rFonts w:hint="cs"/>
          <w:rtl/>
        </w:rPr>
        <w:t xml:space="preserve">, משמע שגם בנוי סוכה </w:t>
      </w:r>
      <w:r w:rsidR="0019483B">
        <w:rPr>
          <w:rFonts w:hint="cs"/>
          <w:rtl/>
        </w:rPr>
        <w:t xml:space="preserve">יש </w:t>
      </w:r>
      <w:r>
        <w:rPr>
          <w:rFonts w:hint="cs"/>
          <w:rtl/>
        </w:rPr>
        <w:t>מעין קדושה. על הלולב והסוכה הוא אומר: "</w:t>
      </w:r>
      <w:r>
        <w:rPr>
          <w:rtl/>
        </w:rPr>
        <w:t>אף על פי שנזרקין לאחר זמן</w:t>
      </w:r>
      <w:r w:rsidR="008A76DA">
        <w:rPr>
          <w:rFonts w:hint="cs"/>
          <w:rtl/>
        </w:rPr>
        <w:t>,</w:t>
      </w:r>
      <w:r>
        <w:rPr>
          <w:rtl/>
        </w:rPr>
        <w:t xml:space="preserve"> בזמן מצוה יש בהן </w:t>
      </w:r>
      <w:r w:rsidRPr="000E7703">
        <w:rPr>
          <w:b/>
          <w:bCs/>
          <w:rtl/>
        </w:rPr>
        <w:t>קדושה של כבוד</w:t>
      </w:r>
      <w:r>
        <w:rPr>
          <w:rFonts w:hint="cs"/>
          <w:rtl/>
        </w:rPr>
        <w:t>" ועל נוי הסוכה הוא אומר: "</w:t>
      </w:r>
      <w:r>
        <w:rPr>
          <w:rtl/>
        </w:rPr>
        <w:t xml:space="preserve">דנויי סוכה אסורין בשעת מצותן משום </w:t>
      </w:r>
      <w:r w:rsidRPr="000E7703">
        <w:rPr>
          <w:b/>
          <w:bCs/>
          <w:rtl/>
        </w:rPr>
        <w:t>דחל שם שמים עליהן</w:t>
      </w:r>
      <w:r>
        <w:rPr>
          <w:rFonts w:hint="cs"/>
          <w:rtl/>
        </w:rPr>
        <w:t>". ואגב, ראה בהמשך בגמרא שם את הדין המיוחד של מי שהצטייד ב</w:t>
      </w:r>
      <w:r>
        <w:rPr>
          <w:rtl/>
          <w:lang w:eastAsia="en-US"/>
        </w:rPr>
        <w:t>שבעה אתרוגים לשבעת הימים</w:t>
      </w:r>
      <w:r>
        <w:rPr>
          <w:rFonts w:hint="cs"/>
          <w:rtl/>
          <w:lang w:eastAsia="en-US"/>
        </w:rPr>
        <w:t xml:space="preserve"> של החג</w:t>
      </w:r>
      <w:r>
        <w:rPr>
          <w:rtl/>
          <w:lang w:eastAsia="en-US"/>
        </w:rPr>
        <w:t xml:space="preserve">, </w:t>
      </w:r>
      <w:r>
        <w:rPr>
          <w:rFonts w:hint="cs"/>
          <w:rtl/>
          <w:lang w:eastAsia="en-US"/>
        </w:rPr>
        <w:t xml:space="preserve">שבכל יום הוא מברך על אתרוג אחר ויכול אח"כ לאכול אותו </w:t>
      </w:r>
      <w:r>
        <w:rPr>
          <w:rtl/>
          <w:lang w:eastAsia="en-US"/>
        </w:rPr>
        <w:t xml:space="preserve">לאלתר, </w:t>
      </w:r>
      <w:r>
        <w:rPr>
          <w:rFonts w:hint="cs"/>
          <w:rtl/>
          <w:lang w:eastAsia="en-US"/>
        </w:rPr>
        <w:t>לפי דעה אחת, או למחרת, לפי דעה אחרת.</w:t>
      </w:r>
    </w:p>
  </w:footnote>
  <w:footnote w:id="10">
    <w:p w14:paraId="4C3DD1AE" w14:textId="77777777" w:rsidR="006707F8" w:rsidRDefault="006707F8" w:rsidP="008A76DA">
      <w:pPr>
        <w:pStyle w:val="a3"/>
        <w:rPr>
          <w:rFonts w:hint="cs"/>
          <w:rtl/>
        </w:rPr>
      </w:pPr>
      <w:r>
        <w:rPr>
          <w:rStyle w:val="a5"/>
        </w:rPr>
        <w:footnoteRef/>
      </w:r>
      <w:r>
        <w:rPr>
          <w:rtl/>
        </w:rPr>
        <w:t xml:space="preserve"> </w:t>
      </w:r>
      <w:r>
        <w:rPr>
          <w:rFonts w:hint="cs"/>
          <w:rtl/>
          <w:lang w:eastAsia="en-US"/>
        </w:rPr>
        <w:t>כך הוא סיכום הדברים בלשונו הברורה והקצרה של הרמב"ם. ויש שמדקדקים מלשונו (וכך גם לשון הרי"ף) ש</w:t>
      </w:r>
      <w:r w:rsidR="0019483B">
        <w:rPr>
          <w:rFonts w:hint="cs"/>
          <w:rtl/>
          <w:lang w:eastAsia="en-US"/>
        </w:rPr>
        <w:t xml:space="preserve">גם </w:t>
      </w:r>
      <w:r>
        <w:rPr>
          <w:rFonts w:hint="cs"/>
          <w:rtl/>
          <w:lang w:eastAsia="en-US"/>
        </w:rPr>
        <w:t>לדעת רמב"ם יש בעצם קדושה גם בנוי הסוכה, ואין פה רק עניין של ביזוי מצווה</w:t>
      </w:r>
      <w:r w:rsidR="008A76DA">
        <w:rPr>
          <w:rFonts w:hint="cs"/>
          <w:rtl/>
          <w:lang w:eastAsia="en-US"/>
        </w:rPr>
        <w:t>.</w:t>
      </w:r>
      <w:r>
        <w:rPr>
          <w:rFonts w:hint="cs"/>
          <w:rtl/>
          <w:lang w:eastAsia="en-US"/>
        </w:rPr>
        <w:t xml:space="preserve"> </w:t>
      </w:r>
      <w:r w:rsidR="0019483B">
        <w:rPr>
          <w:rFonts w:hint="cs"/>
          <w:rtl/>
          <w:lang w:eastAsia="en-US"/>
        </w:rPr>
        <w:t xml:space="preserve">שהרי </w:t>
      </w:r>
      <w:r>
        <w:rPr>
          <w:rFonts w:hint="cs"/>
          <w:rtl/>
          <w:lang w:eastAsia="en-US"/>
        </w:rPr>
        <w:t xml:space="preserve">רק אם התנה שאם ירצה יסתפק מהם במשך החג "לא חלה עליהן קדושת הסוכה". דין זה </w:t>
      </w:r>
      <w:r w:rsidR="000354C5">
        <w:rPr>
          <w:rFonts w:hint="cs"/>
          <w:rtl/>
          <w:lang w:eastAsia="en-US"/>
        </w:rPr>
        <w:t xml:space="preserve">נזכר גם </w:t>
      </w:r>
      <w:r>
        <w:rPr>
          <w:rFonts w:hint="cs"/>
          <w:rtl/>
          <w:lang w:eastAsia="en-US"/>
        </w:rPr>
        <w:t>בשולחן ערוך הלכות סוכה סימן תרלח סעיף ב. בחלקו הראשון הוא מביא את ההלכה בדומה למה שראינו עד כה בגמרא ובראשונים</w:t>
      </w:r>
      <w:r w:rsidR="000354C5">
        <w:rPr>
          <w:rFonts w:hint="cs"/>
          <w:rtl/>
          <w:lang w:eastAsia="en-US"/>
        </w:rPr>
        <w:t xml:space="preserve"> ובעקבות הרמב"ם והרי"ף</w:t>
      </w:r>
      <w:r>
        <w:rPr>
          <w:rFonts w:hint="cs"/>
          <w:rtl/>
          <w:lang w:eastAsia="en-US"/>
        </w:rPr>
        <w:t>: "</w:t>
      </w:r>
      <w:r>
        <w:rPr>
          <w:rtl/>
          <w:lang w:eastAsia="en-US"/>
        </w:rPr>
        <w:t>וכן אוכלים ומשקים שתולין בסוכה כדי לנאותה, אסור להסתפק מהם כל שמ</w:t>
      </w:r>
      <w:r>
        <w:rPr>
          <w:rFonts w:hint="cs"/>
          <w:rtl/>
          <w:lang w:eastAsia="en-US"/>
        </w:rPr>
        <w:t>ו</w:t>
      </w:r>
      <w:r>
        <w:rPr>
          <w:rtl/>
          <w:lang w:eastAsia="en-US"/>
        </w:rPr>
        <w:t>נה, אפילו נפלו</w:t>
      </w:r>
      <w:r>
        <w:rPr>
          <w:rFonts w:hint="cs"/>
          <w:rtl/>
          <w:lang w:eastAsia="en-US"/>
        </w:rPr>
        <w:t xml:space="preserve">. </w:t>
      </w:r>
      <w:r>
        <w:rPr>
          <w:rtl/>
          <w:lang w:eastAsia="en-US"/>
        </w:rPr>
        <w:t>ובי</w:t>
      </w:r>
      <w:r>
        <w:rPr>
          <w:rFonts w:hint="cs"/>
          <w:rtl/>
          <w:lang w:eastAsia="en-US"/>
        </w:rPr>
        <w:t>ו</w:t>
      </w:r>
      <w:r>
        <w:rPr>
          <w:rtl/>
          <w:lang w:eastAsia="en-US"/>
        </w:rPr>
        <w:t xml:space="preserve">"ט ושבת אסור לטלטלם </w:t>
      </w:r>
      <w:r>
        <w:rPr>
          <w:rFonts w:hint="cs"/>
          <w:rtl/>
          <w:lang w:eastAsia="en-US"/>
        </w:rPr>
        <w:t>ד</w:t>
      </w:r>
      <w:r>
        <w:rPr>
          <w:rtl/>
          <w:lang w:eastAsia="en-US"/>
        </w:rPr>
        <w:t>מוקצים הם</w:t>
      </w:r>
      <w:r>
        <w:rPr>
          <w:rFonts w:hint="cs"/>
          <w:rtl/>
          <w:lang w:eastAsia="en-US"/>
        </w:rPr>
        <w:t xml:space="preserve">. </w:t>
      </w:r>
      <w:r>
        <w:rPr>
          <w:rtl/>
          <w:lang w:eastAsia="en-US"/>
        </w:rPr>
        <w:t>ואם התנה עליהם בשעת שתלאם ואמר: איני בודל מהן כל בין השמשות של ח' ימים, הרי זה מסתפק מהם בכל עת שירצה, שהרי לא הקצה אותם ולא חלה עליהם קדושת הסוכה ולא נחשבו כמותה</w:t>
      </w:r>
      <w:r>
        <w:rPr>
          <w:rFonts w:hint="cs"/>
          <w:rtl/>
          <w:lang w:eastAsia="en-US"/>
        </w:rPr>
        <w:t xml:space="preserve">". אבל בהמשך מביא </w:t>
      </w:r>
      <w:r w:rsidR="000354C5">
        <w:rPr>
          <w:rFonts w:hint="cs"/>
          <w:rtl/>
          <w:lang w:eastAsia="en-US"/>
        </w:rPr>
        <w:t xml:space="preserve">השו"ע </w:t>
      </w:r>
      <w:r>
        <w:rPr>
          <w:rFonts w:hint="cs"/>
          <w:rtl/>
          <w:lang w:eastAsia="en-US"/>
        </w:rPr>
        <w:t>את תוספת האחרונים: "</w:t>
      </w:r>
      <w:r>
        <w:rPr>
          <w:rtl/>
          <w:lang w:eastAsia="en-US"/>
        </w:rPr>
        <w:t xml:space="preserve">יש מן האחרונים שכתבו דבזמן הזה </w:t>
      </w:r>
      <w:r>
        <w:rPr>
          <w:rFonts w:hint="cs"/>
          <w:rtl/>
          <w:lang w:eastAsia="en-US"/>
        </w:rPr>
        <w:t>א</w:t>
      </w:r>
      <w:r>
        <w:rPr>
          <w:rtl/>
          <w:lang w:eastAsia="en-US"/>
        </w:rPr>
        <w:t>ין נוהגים להתנות (מהרי"ל), והכי נהוג בנו</w:t>
      </w:r>
      <w:r w:rsidR="00237AA2">
        <w:rPr>
          <w:rtl/>
          <w:lang w:eastAsia="en-US"/>
        </w:rPr>
        <w:t>ֹ</w:t>
      </w:r>
      <w:r>
        <w:rPr>
          <w:rtl/>
          <w:lang w:eastAsia="en-US"/>
        </w:rPr>
        <w:t>י</w:t>
      </w:r>
      <w:r w:rsidR="00237AA2">
        <w:rPr>
          <w:rtl/>
          <w:lang w:eastAsia="en-US"/>
        </w:rPr>
        <w:t>ִ</w:t>
      </w:r>
      <w:r>
        <w:rPr>
          <w:rtl/>
          <w:lang w:eastAsia="en-US"/>
        </w:rPr>
        <w:t>ין התלוי</w:t>
      </w:r>
      <w:r w:rsidR="00237AA2">
        <w:rPr>
          <w:rFonts w:hint="cs"/>
          <w:rtl/>
          <w:lang w:eastAsia="en-US"/>
        </w:rPr>
        <w:t>י</w:t>
      </w:r>
      <w:r>
        <w:rPr>
          <w:rtl/>
          <w:lang w:eastAsia="en-US"/>
        </w:rPr>
        <w:t>ם בסכך</w:t>
      </w:r>
      <w:r>
        <w:rPr>
          <w:rFonts w:hint="cs"/>
          <w:rtl/>
          <w:lang w:eastAsia="en-US"/>
        </w:rPr>
        <w:t>.</w:t>
      </w:r>
      <w:r>
        <w:rPr>
          <w:rtl/>
          <w:lang w:eastAsia="en-US"/>
        </w:rPr>
        <w:t xml:space="preserve"> אבל בנויין שנותנים בדפנות, כגון סדינים המצויירים, נוהגין לטלטלם מפני הגשמים אפילו בלא תנאי, משום דיש אומרים דאין איסור אפילו בדפנות עצמן, </w:t>
      </w:r>
      <w:r>
        <w:rPr>
          <w:rFonts w:hint="cs"/>
          <w:rtl/>
          <w:lang w:eastAsia="en-US"/>
        </w:rPr>
        <w:t xml:space="preserve">כל שכן </w:t>
      </w:r>
      <w:r>
        <w:rPr>
          <w:rtl/>
          <w:lang w:eastAsia="en-US"/>
        </w:rPr>
        <w:t>בנויין</w:t>
      </w:r>
      <w:r>
        <w:rPr>
          <w:rFonts w:hint="cs"/>
          <w:rtl/>
          <w:lang w:eastAsia="en-US"/>
        </w:rPr>
        <w:t xml:space="preserve"> ...</w:t>
      </w:r>
      <w:r>
        <w:rPr>
          <w:rtl/>
          <w:lang w:eastAsia="en-US"/>
        </w:rPr>
        <w:t xml:space="preserve"> אם סכך בהדס או תלה בסוכה אתרוג לנוי, מותר להריח בו, דלא הוקצה מריח, רק שלא יגע בו, דאסור בטלטול; ויש אוסרים בהדס</w:t>
      </w:r>
      <w:r>
        <w:rPr>
          <w:rFonts w:hint="cs"/>
          <w:rtl/>
          <w:lang w:eastAsia="en-US"/>
        </w:rPr>
        <w:t>". ולהלכה, כל אחד ישאל את רבו</w:t>
      </w:r>
      <w:r>
        <w:rPr>
          <w:rtl/>
          <w:lang w:eastAsia="en-US"/>
        </w:rPr>
        <w:t>.</w:t>
      </w:r>
    </w:p>
  </w:footnote>
  <w:footnote w:id="11">
    <w:p w14:paraId="7AA1CEBC" w14:textId="77777777" w:rsidR="000E6B73" w:rsidRDefault="000E6B73" w:rsidP="00237AA2">
      <w:pPr>
        <w:pStyle w:val="a3"/>
        <w:rPr>
          <w:rFonts w:hint="cs"/>
          <w:rtl/>
        </w:rPr>
      </w:pPr>
      <w:r>
        <w:rPr>
          <w:rStyle w:val="a5"/>
        </w:rPr>
        <w:footnoteRef/>
      </w:r>
      <w:r>
        <w:rPr>
          <w:rtl/>
        </w:rPr>
        <w:t xml:space="preserve"> </w:t>
      </w:r>
      <w:r>
        <w:rPr>
          <w:rFonts w:hint="cs"/>
          <w:rtl/>
        </w:rPr>
        <w:t>עלי הסכך שנושרי</w:t>
      </w:r>
      <w:r w:rsidR="00237AA2">
        <w:rPr>
          <w:rFonts w:hint="cs"/>
          <w:rtl/>
        </w:rPr>
        <w:t>ם</w:t>
      </w:r>
      <w:r>
        <w:rPr>
          <w:rFonts w:hint="cs"/>
          <w:rtl/>
        </w:rPr>
        <w:t xml:space="preserve"> ויכולים לקלקל את המאכלים או סתם להטריד.</w:t>
      </w:r>
    </w:p>
  </w:footnote>
  <w:footnote w:id="12">
    <w:p w14:paraId="2C84E9ED" w14:textId="77777777" w:rsidR="00AB4420" w:rsidRDefault="00AB4420" w:rsidP="00E773AE">
      <w:pPr>
        <w:pStyle w:val="a3"/>
        <w:rPr>
          <w:rFonts w:hint="cs"/>
          <w:rtl/>
        </w:rPr>
      </w:pPr>
      <w:r>
        <w:rPr>
          <w:rStyle w:val="a5"/>
        </w:rPr>
        <w:footnoteRef/>
      </w:r>
      <w:r>
        <w:rPr>
          <w:rtl/>
        </w:rPr>
        <w:t xml:space="preserve"> </w:t>
      </w:r>
      <w:r>
        <w:rPr>
          <w:rFonts w:hint="cs"/>
          <w:rtl/>
        </w:rPr>
        <w:t xml:space="preserve">משנה זו דנה בנושא פסילת הסוכה בגין חפץ גדול שמפריד בין היושבים בה ובין הסכך, כגון שפורסים סדין </w:t>
      </w:r>
      <w:r w:rsidR="00E773AE">
        <w:rPr>
          <w:rFonts w:hint="cs"/>
          <w:rtl/>
        </w:rPr>
        <w:t xml:space="preserve">בתוך הסוכה </w:t>
      </w:r>
      <w:r>
        <w:rPr>
          <w:rFonts w:hint="cs"/>
          <w:rtl/>
        </w:rPr>
        <w:t>שמוסיף צל ומרכך את חום השמש או מונע נפילה של עלים על היושבים. מנושא זה, מגיעה הגמרא לעניין נוי הסוכה כפי שנראה.</w:t>
      </w:r>
    </w:p>
  </w:footnote>
  <w:footnote w:id="13">
    <w:p w14:paraId="020EE4AB" w14:textId="77777777" w:rsidR="00AB4420" w:rsidRDefault="00AB4420" w:rsidP="000354C5">
      <w:pPr>
        <w:pStyle w:val="a3"/>
        <w:rPr>
          <w:rFonts w:hint="cs"/>
          <w:rtl/>
        </w:rPr>
      </w:pPr>
      <w:r>
        <w:rPr>
          <w:rStyle w:val="a5"/>
        </w:rPr>
        <w:footnoteRef/>
      </w:r>
      <w:r>
        <w:rPr>
          <w:rtl/>
        </w:rPr>
        <w:t xml:space="preserve"> </w:t>
      </w:r>
      <w:r>
        <w:rPr>
          <w:rFonts w:hint="cs"/>
          <w:rtl/>
        </w:rPr>
        <w:t xml:space="preserve">המשנה, אומר רב חסדא, מדברת על סדין שנקשר בסוכה מהסיבות הנ"ל. אבל אם זה סדין לנוי </w:t>
      </w:r>
      <w:r>
        <w:rPr>
          <w:rtl/>
        </w:rPr>
        <w:t>–</w:t>
      </w:r>
      <w:r>
        <w:rPr>
          <w:rFonts w:hint="cs"/>
          <w:rtl/>
        </w:rPr>
        <w:t xml:space="preserve"> אין בעיה. האמנם?</w:t>
      </w:r>
      <w:r w:rsidR="004023A0">
        <w:rPr>
          <w:rFonts w:hint="cs"/>
          <w:rtl/>
        </w:rPr>
        <w:t xml:space="preserve"> לא חשוב מה גודלו ואיך הוא תלוי?</w:t>
      </w:r>
      <w:r w:rsidR="00E773AE">
        <w:rPr>
          <w:rFonts w:hint="cs"/>
          <w:rtl/>
        </w:rPr>
        <w:t xml:space="preserve"> האם יש מצב שהנוי מאפיל על הסוכה עצמה? </w:t>
      </w:r>
    </w:p>
  </w:footnote>
  <w:footnote w:id="14">
    <w:p w14:paraId="1067371C" w14:textId="77777777" w:rsidR="004023A0" w:rsidRDefault="004023A0" w:rsidP="00E773AE">
      <w:pPr>
        <w:pStyle w:val="a3"/>
        <w:rPr>
          <w:rFonts w:hint="cs"/>
          <w:rtl/>
        </w:rPr>
      </w:pPr>
      <w:r>
        <w:rPr>
          <w:rStyle w:val="a5"/>
        </w:rPr>
        <w:footnoteRef/>
      </w:r>
      <w:r>
        <w:rPr>
          <w:rtl/>
        </w:rPr>
        <w:t xml:space="preserve"> </w:t>
      </w:r>
      <w:r>
        <w:rPr>
          <w:rFonts w:hint="cs"/>
          <w:rtl/>
        </w:rPr>
        <w:t>הברייתא: "סיככה</w:t>
      </w:r>
      <w:r w:rsidRPr="004023A0">
        <w:rPr>
          <w:rtl/>
          <w:lang w:eastAsia="en-US"/>
        </w:rPr>
        <w:t xml:space="preserve"> </w:t>
      </w:r>
      <w:r>
        <w:rPr>
          <w:rtl/>
          <w:lang w:eastAsia="en-US"/>
        </w:rPr>
        <w:t>כהלכתה, ועטרה בקרמים ובסדינין המצויירין</w:t>
      </w:r>
      <w:r>
        <w:rPr>
          <w:rFonts w:hint="cs"/>
          <w:rtl/>
          <w:lang w:eastAsia="en-US"/>
        </w:rPr>
        <w:t xml:space="preserve"> וכו' ", שראינו כבר פעמיים לעיל, היא </w:t>
      </w:r>
      <w:r w:rsidR="00E773AE">
        <w:rPr>
          <w:rFonts w:hint="cs"/>
          <w:rtl/>
          <w:lang w:eastAsia="en-US"/>
        </w:rPr>
        <w:t xml:space="preserve">לכאורה </w:t>
      </w:r>
      <w:r>
        <w:rPr>
          <w:rFonts w:hint="cs"/>
          <w:rtl/>
          <w:lang w:eastAsia="en-US"/>
        </w:rPr>
        <w:t>סיוע לשיטתו של רב חסדא שסדין לנוי איננו פוסל את הסוכה, אך הגמרא דוחה זאת ומפרידה בין סדין שתלוי לנוי על הקיר, שוודאי אינו פוסל את הסוכה ובין סדין גדול שנפרש בתקרת הסוכה ומסתיר באופן משמעותי את הסכך.</w:t>
      </w:r>
      <w:r w:rsidR="000354C5" w:rsidRPr="000354C5">
        <w:rPr>
          <w:rFonts w:hint="cs"/>
          <w:rtl/>
        </w:rPr>
        <w:t xml:space="preserve"> </w:t>
      </w:r>
      <w:r w:rsidR="000354C5">
        <w:rPr>
          <w:rFonts w:hint="cs"/>
          <w:rtl/>
        </w:rPr>
        <w:t xml:space="preserve">ראה דברינו </w:t>
      </w:r>
      <w:hyperlink r:id="rId3" w:history="1">
        <w:r w:rsidR="000354C5" w:rsidRPr="000354C5">
          <w:rPr>
            <w:rStyle w:val="Hyperlink"/>
            <w:rFonts w:hint="cs"/>
            <w:rtl/>
          </w:rPr>
          <w:t>וסוכה תהיה לצל</w:t>
        </w:r>
      </w:hyperlink>
      <w:r w:rsidR="000354C5">
        <w:rPr>
          <w:rFonts w:hint="cs"/>
          <w:rtl/>
        </w:rPr>
        <w:t xml:space="preserve"> לחג הסוכות.</w:t>
      </w:r>
    </w:p>
  </w:footnote>
  <w:footnote w:id="15">
    <w:p w14:paraId="62B9EF7C" w14:textId="77777777" w:rsidR="0085175D" w:rsidRDefault="0085175D" w:rsidP="008A76DA">
      <w:pPr>
        <w:pStyle w:val="a3"/>
        <w:rPr>
          <w:rFonts w:hint="cs"/>
          <w:rtl/>
        </w:rPr>
      </w:pPr>
      <w:r>
        <w:rPr>
          <w:rStyle w:val="a5"/>
        </w:rPr>
        <w:footnoteRef/>
      </w:r>
      <w:r>
        <w:rPr>
          <w:rtl/>
        </w:rPr>
        <w:t xml:space="preserve"> </w:t>
      </w:r>
      <w:r>
        <w:rPr>
          <w:rFonts w:hint="cs"/>
          <w:rtl/>
        </w:rPr>
        <w:t xml:space="preserve">כאן מדובר בסוכה </w:t>
      </w:r>
      <w:r w:rsidR="00F84094">
        <w:rPr>
          <w:rFonts w:hint="cs"/>
          <w:rtl/>
        </w:rPr>
        <w:t>גבולית בגודלה</w:t>
      </w:r>
      <w:r w:rsidR="000354C5">
        <w:rPr>
          <w:rFonts w:hint="cs"/>
          <w:rtl/>
        </w:rPr>
        <w:t xml:space="preserve"> המזערי או המרבי</w:t>
      </w:r>
      <w:r w:rsidR="00F84094">
        <w:rPr>
          <w:rFonts w:hint="cs"/>
          <w:rtl/>
        </w:rPr>
        <w:t>. או שגובהה למעלה מעשרים אמה שהיא פסולה (ראה תחילת מסכת סוכה במשנה)</w:t>
      </w:r>
      <w:r w:rsidR="000354C5">
        <w:rPr>
          <w:rFonts w:hint="cs"/>
          <w:rtl/>
        </w:rPr>
        <w:t xml:space="preserve"> והקישוטים כאילו מקטינים אותה</w:t>
      </w:r>
      <w:r w:rsidR="00F84094">
        <w:rPr>
          <w:rFonts w:hint="cs"/>
          <w:rtl/>
        </w:rPr>
        <w:t xml:space="preserve">, או שהיא </w:t>
      </w:r>
      <w:r>
        <w:rPr>
          <w:rFonts w:hint="cs"/>
          <w:rtl/>
        </w:rPr>
        <w:t xml:space="preserve">בגודל המינימאלי הכשר: עשרה טפחים גובה, שבעה טפחים על שבעה טפחים בשטח, </w:t>
      </w:r>
      <w:r w:rsidR="00E773AE">
        <w:rPr>
          <w:rFonts w:hint="cs"/>
          <w:rtl/>
        </w:rPr>
        <w:t>וה</w:t>
      </w:r>
      <w:r>
        <w:rPr>
          <w:rFonts w:hint="cs"/>
          <w:rtl/>
        </w:rPr>
        <w:t xml:space="preserve">קישוטים לוקחים </w:t>
      </w:r>
      <w:r w:rsidR="00E773AE">
        <w:rPr>
          <w:rFonts w:hint="cs"/>
          <w:rtl/>
        </w:rPr>
        <w:t xml:space="preserve">בה </w:t>
      </w:r>
      <w:r>
        <w:rPr>
          <w:rFonts w:hint="cs"/>
          <w:rtl/>
        </w:rPr>
        <w:t>נפח משמעותי מהדפנות או מהסכך</w:t>
      </w:r>
      <w:r w:rsidR="00E773AE">
        <w:rPr>
          <w:rFonts w:hint="cs"/>
          <w:rtl/>
        </w:rPr>
        <w:t>.</w:t>
      </w:r>
      <w:r>
        <w:rPr>
          <w:rFonts w:hint="cs"/>
          <w:rtl/>
        </w:rPr>
        <w:t xml:space="preserve"> לפי הדעה הראשונה, </w:t>
      </w:r>
      <w:r w:rsidR="00E773AE">
        <w:rPr>
          <w:rFonts w:hint="cs"/>
          <w:rtl/>
        </w:rPr>
        <w:t xml:space="preserve">"איתמר", </w:t>
      </w:r>
      <w:r>
        <w:rPr>
          <w:rFonts w:hint="cs"/>
          <w:rtl/>
        </w:rPr>
        <w:t>נוי סוכה בכל מצב וגודל, אינו ממעט את שטח הסוכה</w:t>
      </w:r>
      <w:r w:rsidR="00F84094">
        <w:rPr>
          <w:rFonts w:hint="cs"/>
          <w:rtl/>
        </w:rPr>
        <w:t xml:space="preserve">, לטוב ולרע. אין הקישוטים יכולים להציל סוכה גבוהה (לומר שכעת תקרתה נמוכה יותר בגלל הנוי) וגם לא לפסול סוכה בגודל המינימלי (לומר שכעת היא נמוכה מעשרה טפחים). </w:t>
      </w:r>
      <w:r w:rsidR="00E773AE">
        <w:rPr>
          <w:rFonts w:hint="cs"/>
          <w:rtl/>
        </w:rPr>
        <w:t xml:space="preserve">הנוי </w:t>
      </w:r>
      <w:r>
        <w:rPr>
          <w:rFonts w:hint="cs"/>
          <w:rtl/>
        </w:rPr>
        <w:t>הוא חלק מ</w:t>
      </w:r>
      <w:r w:rsidR="00F84094">
        <w:rPr>
          <w:rFonts w:hint="cs"/>
          <w:rtl/>
        </w:rPr>
        <w:t xml:space="preserve">פנים </w:t>
      </w:r>
      <w:r w:rsidR="00E773AE">
        <w:rPr>
          <w:rFonts w:hint="cs"/>
          <w:rtl/>
        </w:rPr>
        <w:t>הסוכה</w:t>
      </w:r>
      <w:r w:rsidR="00F84094">
        <w:rPr>
          <w:rFonts w:hint="cs"/>
          <w:rtl/>
        </w:rPr>
        <w:t xml:space="preserve"> ואינו משפיע על גודלה</w:t>
      </w:r>
      <w:r>
        <w:rPr>
          <w:rFonts w:hint="cs"/>
          <w:rtl/>
        </w:rPr>
        <w:t xml:space="preserve">. אך לפי רב אשי, </w:t>
      </w:r>
      <w:r w:rsidR="00E773AE">
        <w:rPr>
          <w:rFonts w:hint="cs"/>
          <w:rtl/>
        </w:rPr>
        <w:t>הדבר נכון לגבי ה</w:t>
      </w:r>
      <w:r>
        <w:rPr>
          <w:rFonts w:hint="cs"/>
          <w:rtl/>
        </w:rPr>
        <w:t>גובה</w:t>
      </w:r>
      <w:r w:rsidR="00E773AE">
        <w:rPr>
          <w:rFonts w:hint="cs"/>
          <w:rtl/>
        </w:rPr>
        <w:t xml:space="preserve">, </w:t>
      </w:r>
      <w:r w:rsidR="00F84094">
        <w:rPr>
          <w:rFonts w:hint="cs"/>
          <w:rtl/>
        </w:rPr>
        <w:t>כפי שאמרנו,</w:t>
      </w:r>
      <w:r w:rsidR="00E773AE">
        <w:rPr>
          <w:rFonts w:hint="cs"/>
          <w:rtl/>
        </w:rPr>
        <w:t xml:space="preserve"> </w:t>
      </w:r>
      <w:r>
        <w:rPr>
          <w:rFonts w:hint="cs"/>
          <w:rtl/>
        </w:rPr>
        <w:t xml:space="preserve">אבל בדפנות, נוי סוכה שמקטין את השטח הראוי לשבת בה </w:t>
      </w:r>
      <w:r>
        <w:rPr>
          <w:rtl/>
        </w:rPr>
        <w:t>–</w:t>
      </w:r>
      <w:r>
        <w:rPr>
          <w:rFonts w:hint="cs"/>
          <w:rtl/>
        </w:rPr>
        <w:t xml:space="preserve"> פוסל את הסוכה והיא נחשבת לקטנה משיעור </w:t>
      </w:r>
      <w:r w:rsidR="00E773AE">
        <w:rPr>
          <w:rFonts w:hint="cs"/>
          <w:rtl/>
        </w:rPr>
        <w:t xml:space="preserve">השטח </w:t>
      </w:r>
      <w:r w:rsidR="00F84094">
        <w:rPr>
          <w:rFonts w:hint="cs"/>
          <w:rtl/>
        </w:rPr>
        <w:t>המינימלי הנדרש (לגבי גודל שטח הסוכה אין שיעור מקסימלי).</w:t>
      </w:r>
      <w:r w:rsidR="00237AA2">
        <w:rPr>
          <w:rFonts w:hint="cs"/>
          <w:rtl/>
        </w:rPr>
        <w:t xml:space="preserve"> ולהלכה נפסק כרב אשי, ראה </w:t>
      </w:r>
      <w:r w:rsidR="00237AA2">
        <w:rPr>
          <w:rtl/>
          <w:lang w:eastAsia="en-US"/>
        </w:rPr>
        <w:t>רמב"ם הלכות שופר וסוכה ולולב פרק ה</w:t>
      </w:r>
      <w:r w:rsidR="00237AA2">
        <w:rPr>
          <w:rFonts w:hint="cs"/>
          <w:rtl/>
          <w:lang w:eastAsia="en-US"/>
        </w:rPr>
        <w:t xml:space="preserve"> </w:t>
      </w:r>
      <w:r w:rsidR="00237AA2">
        <w:rPr>
          <w:rtl/>
          <w:lang w:eastAsia="en-US"/>
        </w:rPr>
        <w:t>הלכה יח</w:t>
      </w:r>
      <w:r w:rsidR="00237AA2">
        <w:rPr>
          <w:rFonts w:hint="cs"/>
          <w:rtl/>
          <w:lang w:eastAsia="en-US"/>
        </w:rPr>
        <w:t>: "</w:t>
      </w:r>
      <w:r w:rsidR="00237AA2">
        <w:rPr>
          <w:rtl/>
          <w:lang w:eastAsia="en-US"/>
        </w:rPr>
        <w:t>נויי סוכה אין ממעטין בג</w:t>
      </w:r>
      <w:r w:rsidR="00237AA2">
        <w:rPr>
          <w:rFonts w:hint="cs"/>
          <w:rtl/>
          <w:lang w:eastAsia="en-US"/>
        </w:rPr>
        <w:t>ו</w:t>
      </w:r>
      <w:r w:rsidR="00237AA2">
        <w:rPr>
          <w:rtl/>
          <w:lang w:eastAsia="en-US"/>
        </w:rPr>
        <w:t>בהה אבל ממעטין בר</w:t>
      </w:r>
      <w:r w:rsidR="00237AA2">
        <w:rPr>
          <w:rFonts w:hint="cs"/>
          <w:rtl/>
          <w:lang w:eastAsia="en-US"/>
        </w:rPr>
        <w:t>ו</w:t>
      </w:r>
      <w:r w:rsidR="00237AA2">
        <w:rPr>
          <w:rtl/>
          <w:lang w:eastAsia="en-US"/>
        </w:rPr>
        <w:t>חבה</w:t>
      </w:r>
      <w:r w:rsidR="00237AA2">
        <w:rPr>
          <w:rFonts w:hint="cs"/>
          <w:rtl/>
          <w:lang w:eastAsia="en-US"/>
        </w:rPr>
        <w:t>".</w:t>
      </w:r>
    </w:p>
  </w:footnote>
  <w:footnote w:id="16">
    <w:p w14:paraId="12254F60" w14:textId="77777777" w:rsidR="00F84094" w:rsidRDefault="00F84094" w:rsidP="000354C5">
      <w:pPr>
        <w:pStyle w:val="a3"/>
        <w:rPr>
          <w:rFonts w:hint="cs"/>
          <w:rtl/>
        </w:rPr>
      </w:pPr>
      <w:r>
        <w:rPr>
          <w:rStyle w:val="a5"/>
        </w:rPr>
        <w:footnoteRef/>
      </w:r>
      <w:r>
        <w:rPr>
          <w:rtl/>
        </w:rPr>
        <w:t xml:space="preserve"> </w:t>
      </w:r>
      <w:r>
        <w:rPr>
          <w:rFonts w:hint="cs"/>
          <w:rtl/>
        </w:rPr>
        <w:t xml:space="preserve">אחרי שאמרנו שנוי הסוכה אינו ממעט בגובה (לדעת כולם) ואחרי שרב חסדא עצמו אמר לעיל שכל הדין של פריסת סדין בתוך הסוכה הוא רק לעניין </w:t>
      </w:r>
      <w:r w:rsidR="000354C5">
        <w:rPr>
          <w:rtl/>
          <w:lang w:eastAsia="en-US"/>
        </w:rPr>
        <w:t>הַנְּשָׁר</w:t>
      </w:r>
      <w:r>
        <w:rPr>
          <w:rFonts w:hint="cs"/>
          <w:rtl/>
        </w:rPr>
        <w:t xml:space="preserve"> אבל לא לעניין הנוי, מתעורר הנושא מחדש לגבי קישוטים שמשתלשלים יותר מארבעה טפחים למטה מגג הסוכה</w:t>
      </w:r>
      <w:r w:rsidR="00573529">
        <w:rPr>
          <w:rFonts w:hint="cs"/>
          <w:rtl/>
        </w:rPr>
        <w:t>, מה שמכונה: "נויי סוכה המופלגים"</w:t>
      </w:r>
      <w:r>
        <w:rPr>
          <w:rFonts w:hint="cs"/>
          <w:rtl/>
        </w:rPr>
        <w:t xml:space="preserve"> ונראה שרב נחמן הוא בדעת מיעוט שאין בעיה גם עם קישוטים ארוכים כאלה.</w:t>
      </w:r>
    </w:p>
  </w:footnote>
  <w:footnote w:id="17">
    <w:p w14:paraId="3C62DBDC" w14:textId="77777777" w:rsidR="00757FF5" w:rsidRDefault="00757FF5" w:rsidP="00F84094">
      <w:pPr>
        <w:pStyle w:val="a3"/>
        <w:rPr>
          <w:rFonts w:hint="cs"/>
        </w:rPr>
      </w:pPr>
      <w:r>
        <w:rPr>
          <w:rStyle w:val="a5"/>
        </w:rPr>
        <w:footnoteRef/>
      </w:r>
      <w:r>
        <w:rPr>
          <w:rtl/>
        </w:rPr>
        <w:t xml:space="preserve"> </w:t>
      </w:r>
      <w:r>
        <w:rPr>
          <w:rFonts w:hint="cs"/>
          <w:rtl/>
        </w:rPr>
        <w:t xml:space="preserve">לא ברור מי הוא ראש הגולה עליו מדובר כאן, אבל רב נחמן שמוזכר להלן ושקיבל את פניהם </w:t>
      </w:r>
      <w:r w:rsidR="00E773AE">
        <w:rPr>
          <w:rFonts w:hint="cs"/>
          <w:rtl/>
          <w:lang w:eastAsia="en-US"/>
        </w:rPr>
        <w:t xml:space="preserve">של </w:t>
      </w:r>
      <w:r w:rsidR="00E773AE">
        <w:rPr>
          <w:rtl/>
          <w:lang w:eastAsia="en-US"/>
        </w:rPr>
        <w:t>רב חסדא ורבה בר רב הונא</w:t>
      </w:r>
      <w:r w:rsidR="00E773AE">
        <w:rPr>
          <w:rFonts w:hint="cs"/>
          <w:rtl/>
          <w:lang w:eastAsia="en-US"/>
        </w:rPr>
        <w:t>, הוא</w:t>
      </w:r>
      <w:r w:rsidR="00E773AE">
        <w:rPr>
          <w:rtl/>
          <w:lang w:eastAsia="en-US"/>
        </w:rPr>
        <w:t xml:space="preserve"> </w:t>
      </w:r>
      <w:r>
        <w:rPr>
          <w:rFonts w:hint="cs"/>
          <w:rtl/>
        </w:rPr>
        <w:t xml:space="preserve"> "חתנא דבי נשיאה" ונשא א</w:t>
      </w:r>
      <w:r w:rsidR="00F84094">
        <w:rPr>
          <w:rFonts w:hint="cs"/>
          <w:rtl/>
        </w:rPr>
        <w:t>ת</w:t>
      </w:r>
      <w:r>
        <w:rPr>
          <w:rFonts w:hint="cs"/>
          <w:rtl/>
        </w:rPr>
        <w:t xml:space="preserve"> י</w:t>
      </w:r>
      <w:r>
        <w:rPr>
          <w:rFonts w:hint="eastAsia"/>
          <w:rtl/>
        </w:rPr>
        <w:t>ָ</w:t>
      </w:r>
      <w:r>
        <w:rPr>
          <w:rFonts w:hint="cs"/>
          <w:rtl/>
        </w:rPr>
        <w:t>ל</w:t>
      </w:r>
      <w:r>
        <w:rPr>
          <w:rFonts w:hint="eastAsia"/>
          <w:rtl/>
        </w:rPr>
        <w:t>ְ</w:t>
      </w:r>
      <w:r>
        <w:rPr>
          <w:rFonts w:hint="cs"/>
          <w:rtl/>
        </w:rPr>
        <w:t>ת</w:t>
      </w:r>
      <w:r>
        <w:rPr>
          <w:rFonts w:hint="eastAsia"/>
          <w:rtl/>
        </w:rPr>
        <w:t>ָ</w:t>
      </w:r>
      <w:r>
        <w:rPr>
          <w:rFonts w:hint="cs"/>
          <w:rtl/>
        </w:rPr>
        <w:t xml:space="preserve">א בתו לאישה. </w:t>
      </w:r>
    </w:p>
  </w:footnote>
  <w:footnote w:id="18">
    <w:p w14:paraId="3799536D" w14:textId="77777777" w:rsidR="00994078" w:rsidRDefault="00994078" w:rsidP="008A76DA">
      <w:pPr>
        <w:pStyle w:val="a3"/>
        <w:rPr>
          <w:rFonts w:hint="cs"/>
          <w:rtl/>
        </w:rPr>
      </w:pPr>
      <w:r>
        <w:rPr>
          <w:rStyle w:val="a5"/>
        </w:rPr>
        <w:footnoteRef/>
      </w:r>
      <w:r>
        <w:rPr>
          <w:rtl/>
        </w:rPr>
        <w:t xml:space="preserve"> </w:t>
      </w:r>
      <w:r>
        <w:rPr>
          <w:rFonts w:hint="cs"/>
          <w:rtl/>
          <w:lang w:eastAsia="en-US"/>
        </w:rPr>
        <w:t>רב חסדא ורבה בר רב הונא לא חזרו בהם מדעתם שסוכה שיש בה קישוטים מופלגים היא פסולה: "משום אוהל מפסיק" כלשון רש"י שם, והסיבה שהם לא העירו לרב נחמן היא משום שהם היו פטורים מסוכה כדין שלוחי מצווה (ראה סוכה פרק ב משנה ד)</w:t>
      </w:r>
      <w:r w:rsidR="000354C5">
        <w:rPr>
          <w:rFonts w:hint="cs"/>
          <w:rtl/>
          <w:lang w:eastAsia="en-US"/>
        </w:rPr>
        <w:t>.</w:t>
      </w:r>
      <w:r>
        <w:rPr>
          <w:rFonts w:hint="cs"/>
          <w:rtl/>
          <w:lang w:eastAsia="en-US"/>
        </w:rPr>
        <w:t xml:space="preserve"> </w:t>
      </w:r>
      <w:r w:rsidR="000354C5">
        <w:rPr>
          <w:rFonts w:hint="cs"/>
          <w:rtl/>
          <w:lang w:eastAsia="en-US"/>
        </w:rPr>
        <w:t xml:space="preserve">ולהחמיר על עצמם לקיים מצוות סוכה כהלכתה </w:t>
      </w:r>
      <w:r>
        <w:rPr>
          <w:rFonts w:hint="cs"/>
          <w:rtl/>
          <w:lang w:eastAsia="en-US"/>
        </w:rPr>
        <w:t xml:space="preserve">לא ראו צורך, </w:t>
      </w:r>
      <w:r w:rsidR="008A76DA">
        <w:rPr>
          <w:rFonts w:hint="cs"/>
          <w:rtl/>
          <w:lang w:eastAsia="en-US"/>
        </w:rPr>
        <w:t xml:space="preserve">מה גם </w:t>
      </w:r>
      <w:r>
        <w:rPr>
          <w:rFonts w:hint="cs"/>
          <w:rtl/>
          <w:lang w:eastAsia="en-US"/>
        </w:rPr>
        <w:t xml:space="preserve">שלא רצו לפגוע בכבודו של רב נחמן. ראה פירוש </w:t>
      </w:r>
      <w:r>
        <w:rPr>
          <w:rtl/>
          <w:lang w:eastAsia="en-US"/>
        </w:rPr>
        <w:t xml:space="preserve">בית הבחירה למאירי </w:t>
      </w:r>
      <w:r>
        <w:rPr>
          <w:rFonts w:hint="cs"/>
          <w:rtl/>
          <w:lang w:eastAsia="en-US"/>
        </w:rPr>
        <w:t>על הדף שמסיק מכאן מסקנה כללית: "</w:t>
      </w:r>
      <w:r>
        <w:rPr>
          <w:rtl/>
          <w:lang w:eastAsia="en-US"/>
        </w:rPr>
        <w:t>חכם שדעתו באיזה דבר לאיסור</w:t>
      </w:r>
      <w:r>
        <w:rPr>
          <w:rFonts w:hint="cs"/>
          <w:rtl/>
          <w:lang w:eastAsia="en-US"/>
        </w:rPr>
        <w:t>,</w:t>
      </w:r>
      <w:r>
        <w:rPr>
          <w:rtl/>
          <w:lang w:eastAsia="en-US"/>
        </w:rPr>
        <w:t xml:space="preserve"> ויש חכם אחר שכמותו שהוא מתיר</w:t>
      </w:r>
      <w:r>
        <w:rPr>
          <w:rFonts w:hint="cs"/>
          <w:rtl/>
          <w:lang w:eastAsia="en-US"/>
        </w:rPr>
        <w:t>,</w:t>
      </w:r>
      <w:r>
        <w:rPr>
          <w:rtl/>
          <w:lang w:eastAsia="en-US"/>
        </w:rPr>
        <w:t xml:space="preserve"> ונתארח זה האוסר עם המתיר</w:t>
      </w:r>
      <w:r>
        <w:rPr>
          <w:rFonts w:hint="cs"/>
          <w:rtl/>
          <w:lang w:eastAsia="en-US"/>
        </w:rPr>
        <w:t>,</w:t>
      </w:r>
      <w:r>
        <w:rPr>
          <w:rtl/>
          <w:lang w:eastAsia="en-US"/>
        </w:rPr>
        <w:t xml:space="preserve"> והניח לפניו מאותו דבר שנחלקו עליו</w:t>
      </w:r>
      <w:r>
        <w:rPr>
          <w:rFonts w:hint="cs"/>
          <w:rtl/>
          <w:lang w:eastAsia="en-US"/>
        </w:rPr>
        <w:t>,</w:t>
      </w:r>
      <w:r>
        <w:rPr>
          <w:rtl/>
          <w:lang w:eastAsia="en-US"/>
        </w:rPr>
        <w:t xml:space="preserve"> אין יוהרא אצל זה אם אינו אוכל ממנו</w:t>
      </w:r>
      <w:r>
        <w:rPr>
          <w:rFonts w:hint="cs"/>
          <w:rtl/>
          <w:lang w:eastAsia="en-US"/>
        </w:rPr>
        <w:t>". אך לנו נראה ש</w:t>
      </w:r>
      <w:r w:rsidR="000354C5">
        <w:rPr>
          <w:rFonts w:hint="cs"/>
          <w:rtl/>
          <w:lang w:eastAsia="en-US"/>
        </w:rPr>
        <w:t>רב חסדא ורבה בר רב הונא</w:t>
      </w:r>
      <w:r>
        <w:rPr>
          <w:rFonts w:hint="cs"/>
          <w:rtl/>
          <w:lang w:eastAsia="en-US"/>
        </w:rPr>
        <w:t xml:space="preserve"> עשו כל מאמץ לא לפגוע ב</w:t>
      </w:r>
      <w:r w:rsidR="000354C5">
        <w:rPr>
          <w:rFonts w:hint="cs"/>
          <w:rtl/>
          <w:lang w:eastAsia="en-US"/>
        </w:rPr>
        <w:t xml:space="preserve">רב נחמן </w:t>
      </w:r>
      <w:r>
        <w:rPr>
          <w:rFonts w:hint="cs"/>
          <w:rtl/>
          <w:lang w:eastAsia="en-US"/>
        </w:rPr>
        <w:t>מארחם ולא ראו בעיה גדול לישון לילה אחד בסוכה ש"חתנא דבי נשיא" סבור שהיא כשרה ומן הסתם הורה כך לכל קהילתו ובני עירו. אבל משעה ששאל אותם רב נחמן אם ממעשיהם הוא יכול ללמוד שהם חזרו בהם ומודים לו, הם לא הססו מלומר לו את דעתם</w:t>
      </w:r>
      <w:r w:rsidR="00105B9B">
        <w:rPr>
          <w:rFonts w:hint="cs"/>
          <w:rtl/>
          <w:lang w:eastAsia="en-US"/>
        </w:rPr>
        <w:t>, בצורה מנומסת ועקיפה</w:t>
      </w:r>
      <w:r>
        <w:rPr>
          <w:rFonts w:hint="cs"/>
          <w:rtl/>
          <w:lang w:eastAsia="en-US"/>
        </w:rPr>
        <w:t>.</w:t>
      </w:r>
    </w:p>
  </w:footnote>
  <w:footnote w:id="19">
    <w:p w14:paraId="10224189" w14:textId="77777777" w:rsidR="00EF21C6" w:rsidRDefault="00EF21C6" w:rsidP="00DF56D0">
      <w:pPr>
        <w:pStyle w:val="a3"/>
        <w:rPr>
          <w:rFonts w:hint="cs"/>
          <w:rtl/>
        </w:rPr>
      </w:pPr>
      <w:r>
        <w:rPr>
          <w:rStyle w:val="a5"/>
        </w:rPr>
        <w:footnoteRef/>
      </w:r>
      <w:r>
        <w:rPr>
          <w:rtl/>
        </w:rPr>
        <w:t xml:space="preserve"> </w:t>
      </w:r>
      <w:r>
        <w:rPr>
          <w:rFonts w:hint="cs"/>
          <w:rtl/>
          <w:lang w:eastAsia="en-US"/>
        </w:rPr>
        <w:t>להלכה אכן נפסק כשיטת רב חסדא ורבה בר רב הונא שנויי סוכה המופלגים, היינו רחוקים ארבעה טפחים, פוסלים את הסוכה. ראה גם לשון ה</w:t>
      </w:r>
      <w:r>
        <w:rPr>
          <w:rtl/>
          <w:lang w:eastAsia="en-US"/>
        </w:rPr>
        <w:t>שולחן ערוך אורח חיים הלכות סוכה סימן תרכז סעיף ד</w:t>
      </w:r>
      <w:r>
        <w:rPr>
          <w:rFonts w:hint="cs"/>
          <w:rtl/>
          <w:lang w:eastAsia="en-US"/>
        </w:rPr>
        <w:t>: "</w:t>
      </w:r>
      <w:r>
        <w:rPr>
          <w:rtl/>
          <w:lang w:eastAsia="en-US"/>
        </w:rPr>
        <w:t>פירס סדין תחת הסכך לנוי, אם הוא בתוך ארבעה טפחים לגג כשרה; ואם הוא רחוק ד' טפחים מן הגג פסולה</w:t>
      </w:r>
      <w:r>
        <w:rPr>
          <w:rFonts w:hint="cs"/>
          <w:rtl/>
          <w:lang w:eastAsia="en-US"/>
        </w:rPr>
        <w:t xml:space="preserve">. </w:t>
      </w:r>
      <w:r>
        <w:rPr>
          <w:rtl/>
          <w:lang w:eastAsia="en-US"/>
        </w:rPr>
        <w:t>ואם אינו לנוי, אף על פי שהוא בתוך ארבעה טפחים, פסולה</w:t>
      </w:r>
      <w:r>
        <w:rPr>
          <w:rFonts w:hint="cs"/>
          <w:rtl/>
          <w:lang w:eastAsia="en-US"/>
        </w:rPr>
        <w:t xml:space="preserve">. </w:t>
      </w:r>
      <w:r>
        <w:rPr>
          <w:rtl/>
          <w:lang w:eastAsia="en-US"/>
        </w:rPr>
        <w:t>ויש ליזהר שלא לתלות שום נוי סוכה רק בפחות מד' לסוכה (מהרי"ל)</w:t>
      </w:r>
      <w:r>
        <w:rPr>
          <w:rFonts w:hint="cs"/>
          <w:rtl/>
          <w:lang w:eastAsia="en-US"/>
        </w:rPr>
        <w:t>"</w:t>
      </w:r>
      <w:r>
        <w:rPr>
          <w:rtl/>
          <w:lang w:eastAsia="en-US"/>
        </w:rPr>
        <w:t>.</w:t>
      </w:r>
      <w:r>
        <w:rPr>
          <w:rFonts w:hint="cs"/>
          <w:rtl/>
          <w:lang w:eastAsia="en-US"/>
        </w:rPr>
        <w:t xml:space="preserve"> אבל ראה פירוש משנה ברורה ש</w:t>
      </w:r>
      <w:r w:rsidR="000354C5">
        <w:rPr>
          <w:rFonts w:hint="cs"/>
          <w:rtl/>
          <w:lang w:eastAsia="en-US"/>
        </w:rPr>
        <w:t xml:space="preserve">מעיר </w:t>
      </w:r>
      <w:r>
        <w:rPr>
          <w:rFonts w:hint="cs"/>
          <w:rtl/>
          <w:lang w:eastAsia="en-US"/>
        </w:rPr>
        <w:t>שאם הנוי עצמו לא עושה צל משמעותי</w:t>
      </w:r>
      <w:r w:rsidR="000354C5">
        <w:rPr>
          <w:rFonts w:hint="cs"/>
          <w:rtl/>
          <w:lang w:eastAsia="en-US"/>
        </w:rPr>
        <w:t xml:space="preserve"> ו</w:t>
      </w:r>
      <w:r w:rsidR="00DF56D0">
        <w:rPr>
          <w:rFonts w:hint="cs"/>
          <w:rtl/>
          <w:lang w:eastAsia="en-US"/>
        </w:rPr>
        <w:t>הוא ע</w:t>
      </w:r>
      <w:r>
        <w:rPr>
          <w:rFonts w:hint="cs"/>
          <w:rtl/>
          <w:lang w:eastAsia="en-US"/>
        </w:rPr>
        <w:t xml:space="preserve">צמו "חמתו מרובה מצילו", יש שמקילים. ראה </w:t>
      </w:r>
      <w:r w:rsidR="00DF56D0">
        <w:rPr>
          <w:rFonts w:hint="cs"/>
          <w:rtl/>
          <w:lang w:eastAsia="en-US"/>
        </w:rPr>
        <w:t xml:space="preserve">שם </w:t>
      </w:r>
      <w:r>
        <w:rPr>
          <w:rFonts w:hint="cs"/>
          <w:rtl/>
          <w:lang w:eastAsia="en-US"/>
        </w:rPr>
        <w:t>גם התייחסותו למנורות שתולים בגג הסוכה שהוא מעדיף שיהיו מרוחקות יותר מארבעה טפחים מהסכך מסיבות ברורות</w:t>
      </w:r>
      <w:r w:rsidR="00DF56D0">
        <w:rPr>
          <w:rFonts w:hint="cs"/>
          <w:rtl/>
          <w:lang w:eastAsia="en-US"/>
        </w:rPr>
        <w:t xml:space="preserve"> של בטיחות</w:t>
      </w:r>
      <w:r>
        <w:rPr>
          <w:rFonts w:hint="cs"/>
          <w:rtl/>
          <w:lang w:eastAsia="en-US"/>
        </w:rPr>
        <w:t>. ולנו נראה להוסיף שכל הדין של נויי סוכה המופלגים בא מעניין הסדין בו פתחה הגמרא וכפי שעולה בברור מלשון השולחן ערוך: "</w:t>
      </w:r>
      <w:r>
        <w:rPr>
          <w:rtl/>
          <w:lang w:eastAsia="en-US"/>
        </w:rPr>
        <w:t>פירס סדין תחת הסכך לנוי</w:t>
      </w:r>
      <w:r>
        <w:rPr>
          <w:rFonts w:hint="cs"/>
          <w:rtl/>
          <w:lang w:eastAsia="en-US"/>
        </w:rPr>
        <w:t xml:space="preserve"> וכו' ", וכך גם </w:t>
      </w:r>
      <w:r w:rsidR="000354C5">
        <w:rPr>
          <w:rFonts w:hint="cs"/>
          <w:rtl/>
          <w:lang w:eastAsia="en-US"/>
        </w:rPr>
        <w:t xml:space="preserve">עולה </w:t>
      </w:r>
      <w:r>
        <w:rPr>
          <w:rFonts w:hint="cs"/>
          <w:rtl/>
          <w:lang w:eastAsia="en-US"/>
        </w:rPr>
        <w:t>מדבריהם של ראשונים רבים שסבורים שפסול זה הוא מדין "סוכה תחת סוכה". היינו, מדובר במשהו גדול ולא איזה שרשרת או נגזרת נייר קטנה שמשתלשלת מגג הסוכה. על גודלם של נויי הסוכה המופלגים לא מצאנו התייחסות במרבית הראשונים, פרט ל</w:t>
      </w:r>
      <w:r>
        <w:rPr>
          <w:rtl/>
          <w:lang w:eastAsia="en-US"/>
        </w:rPr>
        <w:t xml:space="preserve">מאירי </w:t>
      </w:r>
      <w:r>
        <w:rPr>
          <w:rFonts w:hint="cs"/>
          <w:rtl/>
          <w:lang w:eastAsia="en-US"/>
        </w:rPr>
        <w:t>שם בסוכה שאומר: "</w:t>
      </w:r>
      <w:r>
        <w:rPr>
          <w:rtl/>
          <w:lang w:eastAsia="en-US"/>
        </w:rPr>
        <w:t xml:space="preserve">נויי סוכה המופלגין ממנה </w:t>
      </w:r>
      <w:r>
        <w:rPr>
          <w:rFonts w:hint="cs"/>
          <w:rtl/>
          <w:lang w:eastAsia="en-US"/>
        </w:rPr>
        <w:t xml:space="preserve">... </w:t>
      </w:r>
      <w:r>
        <w:rPr>
          <w:rtl/>
          <w:lang w:eastAsia="en-US"/>
        </w:rPr>
        <w:t>ארבעה טפחים ויש בהם רוחב שבעה על שבעה וצלתן מרובה מחמתן אין אלו טפלים אצל הסכך ליקרא נויי סוכה אלא מקום חשוב הם בפני עצמם</w:t>
      </w:r>
      <w:r>
        <w:rPr>
          <w:rFonts w:hint="cs"/>
          <w:rtl/>
          <w:lang w:eastAsia="en-US"/>
        </w:rPr>
        <w:t xml:space="preserve"> וכו' ". לפיכך, נראה לנו שעם רוב הקישוטים בימינו שנתלים על תקרת הסוכה אין בעיה גם אם ישתלשלו יותר מארבעה טפסים (32 ס"מ). ראה </w:t>
      </w:r>
      <w:hyperlink r:id="rId4" w:history="1">
        <w:r w:rsidRPr="00EF21C6">
          <w:rPr>
            <w:rStyle w:val="Hyperlink"/>
            <w:rFonts w:hint="cs"/>
            <w:rtl/>
            <w:lang w:eastAsia="en-US"/>
          </w:rPr>
          <w:t>דיון מפורט</w:t>
        </w:r>
        <w:r w:rsidRPr="00EF21C6">
          <w:rPr>
            <w:rStyle w:val="Hyperlink"/>
            <w:rFonts w:hint="cs"/>
            <w:rtl/>
            <w:lang w:eastAsia="en-US"/>
          </w:rPr>
          <w:t xml:space="preserve"> </w:t>
        </w:r>
        <w:r w:rsidRPr="00EF21C6">
          <w:rPr>
            <w:rStyle w:val="Hyperlink"/>
            <w:rFonts w:hint="cs"/>
            <w:rtl/>
            <w:lang w:eastAsia="en-US"/>
          </w:rPr>
          <w:t>בנושא זה</w:t>
        </w:r>
      </w:hyperlink>
      <w:r>
        <w:rPr>
          <w:rFonts w:hint="cs"/>
          <w:rtl/>
          <w:lang w:eastAsia="en-US"/>
        </w:rPr>
        <w:t xml:space="preserve"> באתר חידוש, ולהלכה למעשה, יעשה כל אחד שאלת רב בעירו וקהילתו.</w:t>
      </w:r>
    </w:p>
  </w:footnote>
  <w:footnote w:id="20">
    <w:p w14:paraId="0D38DC72" w14:textId="77777777" w:rsidR="007C0697" w:rsidRDefault="007C0697" w:rsidP="00105B9B">
      <w:pPr>
        <w:pStyle w:val="a3"/>
        <w:rPr>
          <w:rFonts w:hint="cs"/>
          <w:rtl/>
        </w:rPr>
      </w:pPr>
      <w:r>
        <w:rPr>
          <w:rStyle w:val="a5"/>
        </w:rPr>
        <w:footnoteRef/>
      </w:r>
      <w:r>
        <w:rPr>
          <w:rtl/>
        </w:rPr>
        <w:t xml:space="preserve"> </w:t>
      </w:r>
      <w:r w:rsidR="00F01BD2">
        <w:rPr>
          <w:rFonts w:hint="cs"/>
          <w:rtl/>
          <w:lang w:eastAsia="en-US"/>
        </w:rPr>
        <w:t xml:space="preserve">הוצאת הכלים והמצעות הנאים לסוכה גם היא חלק מכבודה של מצוות </w:t>
      </w:r>
      <w:r w:rsidR="0071183E">
        <w:rPr>
          <w:rFonts w:hint="cs"/>
          <w:rtl/>
          <w:lang w:eastAsia="en-US"/>
        </w:rPr>
        <w:t>ה</w:t>
      </w:r>
      <w:r w:rsidR="00F01BD2">
        <w:rPr>
          <w:rFonts w:hint="cs"/>
          <w:rtl/>
          <w:lang w:eastAsia="en-US"/>
        </w:rPr>
        <w:t>סוכה ויכולה להיחשב גם כ:"זה אלי ואנוהו"</w:t>
      </w:r>
      <w:r w:rsidR="0071183E">
        <w:rPr>
          <w:rFonts w:hint="cs"/>
          <w:rtl/>
          <w:lang w:eastAsia="en-US"/>
        </w:rPr>
        <w:t>,</w:t>
      </w:r>
      <w:r w:rsidR="00F01BD2">
        <w:rPr>
          <w:rFonts w:hint="cs"/>
          <w:rtl/>
          <w:lang w:eastAsia="en-US"/>
        </w:rPr>
        <w:t xml:space="preserve"> אבל נראה ש</w:t>
      </w:r>
      <w:r w:rsidR="0071183E">
        <w:rPr>
          <w:rFonts w:hint="cs"/>
          <w:rtl/>
          <w:lang w:eastAsia="en-US"/>
        </w:rPr>
        <w:t>ה</w:t>
      </w:r>
      <w:r w:rsidR="00F01BD2">
        <w:rPr>
          <w:rFonts w:hint="cs"/>
          <w:rtl/>
          <w:lang w:eastAsia="en-US"/>
        </w:rPr>
        <w:t>עיקר כאן הוא</w:t>
      </w:r>
      <w:r w:rsidR="0071183E">
        <w:rPr>
          <w:rFonts w:hint="cs"/>
          <w:rtl/>
          <w:lang w:eastAsia="en-US"/>
        </w:rPr>
        <w:t xml:space="preserve"> מדין</w:t>
      </w:r>
      <w:r w:rsidR="00F01BD2">
        <w:rPr>
          <w:rFonts w:hint="cs"/>
          <w:rtl/>
          <w:lang w:eastAsia="en-US"/>
        </w:rPr>
        <w:t xml:space="preserve"> "תשבו כעין תדורו" ולא מטעם נוי סוכה. ופשיטא שעל כלים ומצעות אלה לא יחולו דיני נוי סוכה ואין בעיה להזיז כלים אלה ולהחזירם לתוך הבית במקרה שיורד גשם או חום כבד ו"מצטער פטור מהסוכה". ראה לשון ה</w:t>
      </w:r>
      <w:r>
        <w:rPr>
          <w:rFonts w:hint="cs"/>
          <w:rtl/>
          <w:lang w:eastAsia="en-US"/>
        </w:rPr>
        <w:t xml:space="preserve">רמב"ם </w:t>
      </w:r>
      <w:r w:rsidR="00105B9B">
        <w:rPr>
          <w:rFonts w:hint="cs"/>
          <w:rtl/>
          <w:lang w:eastAsia="en-US"/>
        </w:rPr>
        <w:t>ב</w:t>
      </w:r>
      <w:r>
        <w:rPr>
          <w:rFonts w:hint="cs"/>
          <w:rtl/>
          <w:lang w:eastAsia="en-US"/>
        </w:rPr>
        <w:t>ה</w:t>
      </w:r>
      <w:r>
        <w:rPr>
          <w:rtl/>
          <w:lang w:eastAsia="en-US"/>
        </w:rPr>
        <w:t xml:space="preserve">לכות שופר וסוכה ולולב פרק ו </w:t>
      </w:r>
      <w:r>
        <w:rPr>
          <w:rFonts w:hint="cs"/>
          <w:rtl/>
          <w:lang w:eastAsia="en-US"/>
        </w:rPr>
        <w:t>הלכה ה: "</w:t>
      </w:r>
      <w:r>
        <w:rPr>
          <w:rtl/>
          <w:lang w:eastAsia="en-US"/>
        </w:rPr>
        <w:t>כיצד היא מצות הישיבה בסוכה</w:t>
      </w:r>
      <w:r>
        <w:rPr>
          <w:rFonts w:hint="cs"/>
          <w:rtl/>
          <w:lang w:eastAsia="en-US"/>
        </w:rPr>
        <w:t>?</w:t>
      </w:r>
      <w:r>
        <w:rPr>
          <w:rtl/>
          <w:lang w:eastAsia="en-US"/>
        </w:rPr>
        <w:t xml:space="preserve"> שיהיה אוכל ושותה ודר בסוכה כל שבעת הימים</w:t>
      </w:r>
      <w:r>
        <w:rPr>
          <w:rFonts w:hint="cs"/>
          <w:rtl/>
          <w:lang w:eastAsia="en-US"/>
        </w:rPr>
        <w:t>,</w:t>
      </w:r>
      <w:r>
        <w:rPr>
          <w:rtl/>
          <w:lang w:eastAsia="en-US"/>
        </w:rPr>
        <w:t xml:space="preserve"> בין ביום בין בלילה</w:t>
      </w:r>
      <w:r>
        <w:rPr>
          <w:rFonts w:hint="cs"/>
          <w:rtl/>
          <w:lang w:eastAsia="en-US"/>
        </w:rPr>
        <w:t>,</w:t>
      </w:r>
      <w:r>
        <w:rPr>
          <w:rtl/>
          <w:lang w:eastAsia="en-US"/>
        </w:rPr>
        <w:t xml:space="preserve"> כדרך שהוא דר בביתו בשאר ימות השנה</w:t>
      </w:r>
      <w:r>
        <w:rPr>
          <w:rFonts w:hint="cs"/>
          <w:rtl/>
          <w:lang w:eastAsia="en-US"/>
        </w:rPr>
        <w:t>.</w:t>
      </w:r>
      <w:r>
        <w:rPr>
          <w:rtl/>
          <w:lang w:eastAsia="en-US"/>
        </w:rPr>
        <w:t xml:space="preserve"> וכל שבעת הימים עושה אדם את ביתו עראי ואת סוכתו קבע</w:t>
      </w:r>
      <w:r>
        <w:rPr>
          <w:rFonts w:hint="cs"/>
          <w:rtl/>
          <w:lang w:eastAsia="en-US"/>
        </w:rPr>
        <w:t>,</w:t>
      </w:r>
      <w:r>
        <w:rPr>
          <w:rtl/>
          <w:lang w:eastAsia="en-US"/>
        </w:rPr>
        <w:t xml:space="preserve"> שנאמר</w:t>
      </w:r>
      <w:r>
        <w:rPr>
          <w:rFonts w:hint="cs"/>
          <w:rtl/>
          <w:lang w:eastAsia="en-US"/>
        </w:rPr>
        <w:t xml:space="preserve">: </w:t>
      </w:r>
      <w:r>
        <w:rPr>
          <w:rtl/>
          <w:lang w:eastAsia="en-US"/>
        </w:rPr>
        <w:t>בסוכות תשבו שבעת ימים</w:t>
      </w:r>
      <w:r>
        <w:rPr>
          <w:rFonts w:hint="cs"/>
          <w:rtl/>
          <w:lang w:eastAsia="en-US"/>
        </w:rPr>
        <w:t>.</w:t>
      </w:r>
      <w:r>
        <w:rPr>
          <w:rtl/>
          <w:lang w:eastAsia="en-US"/>
        </w:rPr>
        <w:t xml:space="preserve"> כיצד</w:t>
      </w:r>
      <w:r>
        <w:rPr>
          <w:rFonts w:hint="cs"/>
          <w:rtl/>
          <w:lang w:eastAsia="en-US"/>
        </w:rPr>
        <w:t>?</w:t>
      </w:r>
      <w:r>
        <w:rPr>
          <w:rtl/>
          <w:lang w:eastAsia="en-US"/>
        </w:rPr>
        <w:t xml:space="preserve"> כלים הנאים ומצעות הנאות –</w:t>
      </w:r>
      <w:r>
        <w:rPr>
          <w:rFonts w:hint="cs"/>
          <w:rtl/>
          <w:lang w:eastAsia="en-US"/>
        </w:rPr>
        <w:t xml:space="preserve"> </w:t>
      </w:r>
      <w:r>
        <w:rPr>
          <w:rtl/>
          <w:lang w:eastAsia="en-US"/>
        </w:rPr>
        <w:t>בסוכה</w:t>
      </w:r>
      <w:r>
        <w:rPr>
          <w:rFonts w:hint="cs"/>
          <w:rtl/>
          <w:lang w:eastAsia="en-US"/>
        </w:rPr>
        <w:t>.</w:t>
      </w:r>
      <w:r>
        <w:rPr>
          <w:rtl/>
          <w:lang w:eastAsia="en-US"/>
        </w:rPr>
        <w:t xml:space="preserve"> וכלי שתייה כגון אשישות וכוסות</w:t>
      </w:r>
      <w:r>
        <w:rPr>
          <w:rFonts w:hint="cs"/>
          <w:rtl/>
          <w:lang w:eastAsia="en-US"/>
        </w:rPr>
        <w:t xml:space="preserve"> </w:t>
      </w:r>
      <w:r>
        <w:rPr>
          <w:rtl/>
          <w:lang w:eastAsia="en-US"/>
        </w:rPr>
        <w:t>–</w:t>
      </w:r>
      <w:r>
        <w:rPr>
          <w:rFonts w:hint="cs"/>
          <w:rtl/>
          <w:lang w:eastAsia="en-US"/>
        </w:rPr>
        <w:t xml:space="preserve"> </w:t>
      </w:r>
      <w:r>
        <w:rPr>
          <w:rtl/>
          <w:lang w:eastAsia="en-US"/>
        </w:rPr>
        <w:t>בסוכה</w:t>
      </w:r>
      <w:r>
        <w:rPr>
          <w:rFonts w:hint="cs"/>
          <w:rtl/>
          <w:lang w:eastAsia="en-US"/>
        </w:rPr>
        <w:t>.</w:t>
      </w:r>
      <w:r>
        <w:rPr>
          <w:rtl/>
          <w:lang w:eastAsia="en-US"/>
        </w:rPr>
        <w:t xml:space="preserve"> אבל כלי אכילה כגון קדרות וקערות </w:t>
      </w:r>
      <w:r>
        <w:rPr>
          <w:rFonts w:hint="cs"/>
          <w:rtl/>
          <w:lang w:eastAsia="en-US"/>
        </w:rPr>
        <w:t xml:space="preserve">- </w:t>
      </w:r>
      <w:r>
        <w:rPr>
          <w:rtl/>
          <w:lang w:eastAsia="en-US"/>
        </w:rPr>
        <w:t>חוץ לסוכה</w:t>
      </w:r>
      <w:r>
        <w:rPr>
          <w:rFonts w:hint="cs"/>
          <w:rtl/>
          <w:lang w:eastAsia="en-US"/>
        </w:rPr>
        <w:t xml:space="preserve">. </w:t>
      </w:r>
      <w:r>
        <w:rPr>
          <w:rtl/>
          <w:lang w:eastAsia="en-US"/>
        </w:rPr>
        <w:t xml:space="preserve">המנורה </w:t>
      </w:r>
      <w:r>
        <w:rPr>
          <w:rFonts w:hint="cs"/>
          <w:rtl/>
          <w:lang w:eastAsia="en-US"/>
        </w:rPr>
        <w:t xml:space="preserve">- </w:t>
      </w:r>
      <w:r>
        <w:rPr>
          <w:rtl/>
          <w:lang w:eastAsia="en-US"/>
        </w:rPr>
        <w:t>בסוכה, ואם היתה סוכה קטנה מניחה חוץ לסוכה</w:t>
      </w:r>
      <w:r>
        <w:rPr>
          <w:rFonts w:hint="cs"/>
          <w:rtl/>
          <w:lang w:eastAsia="en-US"/>
        </w:rPr>
        <w:t>"</w:t>
      </w:r>
      <w:r>
        <w:rPr>
          <w:rtl/>
          <w:lang w:eastAsia="en-US"/>
        </w:rPr>
        <w:t xml:space="preserve">. </w:t>
      </w:r>
      <w:r w:rsidR="00F01BD2">
        <w:rPr>
          <w:rFonts w:hint="cs"/>
          <w:rtl/>
        </w:rPr>
        <w:t xml:space="preserve">מסיק מכך הרב משה שטרנבוך בספרו </w:t>
      </w:r>
      <w:r w:rsidR="00F01BD2">
        <w:rPr>
          <w:rtl/>
        </w:rPr>
        <w:t>תשובות והנהגות כרך ה סימן רה</w:t>
      </w:r>
      <w:r w:rsidR="00F01BD2">
        <w:rPr>
          <w:rFonts w:hint="cs"/>
          <w:rtl/>
        </w:rPr>
        <w:t>: "</w:t>
      </w:r>
      <w:r w:rsidR="00F01BD2">
        <w:rPr>
          <w:rtl/>
        </w:rPr>
        <w:t>מבואר בדבריו דמה שמכניס כלים נאים בסוכה אינו מפני נוי הסוכה ויופיה, רק כדי שיהא דר כמו שדר בביתו, והיינו שלענין אכילה ושינה (שחייב בסוכה) חייב שתהא כביתו הקבוע</w:t>
      </w:r>
      <w:r w:rsidR="00F01BD2">
        <w:rPr>
          <w:rFonts w:hint="cs"/>
          <w:rtl/>
        </w:rPr>
        <w:t>"</w:t>
      </w:r>
      <w:r w:rsidR="00F01BD2">
        <w:rPr>
          <w:rtl/>
        </w:rPr>
        <w:t>.</w:t>
      </w:r>
      <w:r w:rsidR="00F01BD2">
        <w:rPr>
          <w:rFonts w:hint="cs"/>
          <w:rtl/>
        </w:rPr>
        <w:t xml:space="preserve"> </w:t>
      </w:r>
      <w:r w:rsidR="00B145E9">
        <w:rPr>
          <w:rFonts w:hint="cs"/>
          <w:rtl/>
        </w:rPr>
        <w:t>ומשנה מפורשת היא ב</w:t>
      </w:r>
      <w:r w:rsidR="00B145E9">
        <w:rPr>
          <w:rtl/>
        </w:rPr>
        <w:t xml:space="preserve">מסכת סוכה פרק ד </w:t>
      </w:r>
      <w:r w:rsidR="00B145E9">
        <w:rPr>
          <w:rFonts w:hint="cs"/>
          <w:rtl/>
        </w:rPr>
        <w:t>משנה ח: "</w:t>
      </w:r>
      <w:r w:rsidR="00B145E9">
        <w:rPr>
          <w:rtl/>
        </w:rPr>
        <w:t>סוכה שבעה כיצד</w:t>
      </w:r>
      <w:r w:rsidR="00B145E9">
        <w:rPr>
          <w:rFonts w:hint="cs"/>
          <w:rtl/>
        </w:rPr>
        <w:t>?</w:t>
      </w:r>
      <w:r w:rsidR="00B145E9">
        <w:rPr>
          <w:rtl/>
        </w:rPr>
        <w:t xml:space="preserve"> גמר מלאכול לא יתיר סוכתו אבל מוריד את הכלים מן המנחה ולמעלה מפני כבוד יום טוב האחרון של חג</w:t>
      </w:r>
      <w:r w:rsidR="00B145E9">
        <w:rPr>
          <w:rFonts w:hint="cs"/>
          <w:rtl/>
        </w:rPr>
        <w:t xml:space="preserve">". ולעיל ראינו שבנוי הסוכה אסור להסתפק עד מוצאי יום טוב האחרון (ובחו"ל עד מוצאי שבת בראשית </w:t>
      </w:r>
      <w:r w:rsidR="00105B9B">
        <w:rPr>
          <w:rFonts w:hint="cs"/>
          <w:rtl/>
        </w:rPr>
        <w:t>אם חל ראש השנה בימים חמישי שישי וכך ראשון ושמיני של סוכות</w:t>
      </w:r>
      <w:r w:rsidR="00B145E9">
        <w:rPr>
          <w:rFonts w:hint="cs"/>
          <w:rtl/>
        </w:rPr>
        <w:t>). הרי מפורש שלכלים ולמצעות (ולכלי הכסף) אין דין נוי סוכה.</w:t>
      </w:r>
      <w:r w:rsidR="00B145E9">
        <w:rPr>
          <w:rtl/>
        </w:rPr>
        <w:t xml:space="preserve"> </w:t>
      </w:r>
      <w:r w:rsidR="00F01BD2">
        <w:rPr>
          <w:rFonts w:hint="cs"/>
          <w:rtl/>
        </w:rPr>
        <w:t xml:space="preserve">אך ראה גם </w:t>
      </w:r>
      <w:r w:rsidR="00F01BD2">
        <w:rPr>
          <w:rtl/>
        </w:rPr>
        <w:t>שו"ת אגרות משה אורח חיים חלק ה סימן מ</w:t>
      </w:r>
      <w:r w:rsidR="00F01BD2">
        <w:rPr>
          <w:rFonts w:hint="cs"/>
          <w:rtl/>
        </w:rPr>
        <w:t xml:space="preserve"> סעיף ד שיוצר קשר בין "תשבו כעין תדורו" ובין נוי הסוכה ואחת ממסקנותיו שם היא שיש קישוטים שהם "</w:t>
      </w:r>
      <w:r w:rsidR="00F01BD2">
        <w:rPr>
          <w:rtl/>
        </w:rPr>
        <w:t>נוי מצווה ולא נוי סוכה</w:t>
      </w:r>
      <w:r w:rsidR="00F01BD2">
        <w:rPr>
          <w:rFonts w:hint="cs"/>
          <w:rtl/>
        </w:rPr>
        <w:t>"</w:t>
      </w:r>
      <w:r w:rsidR="00F01BD2">
        <w:rPr>
          <w:rtl/>
        </w:rPr>
        <w:t>.</w:t>
      </w:r>
      <w:r w:rsidR="00F01BD2">
        <w:rPr>
          <w:rFonts w:hint="cs"/>
          <w:rtl/>
        </w:rPr>
        <w:t xml:space="preserve"> </w:t>
      </w:r>
    </w:p>
  </w:footnote>
  <w:footnote w:id="21">
    <w:p w14:paraId="596DB351" w14:textId="77777777" w:rsidR="00F01BD2" w:rsidRDefault="00F01BD2" w:rsidP="00B145E9">
      <w:pPr>
        <w:pStyle w:val="a3"/>
        <w:rPr>
          <w:rFonts w:hint="cs"/>
          <w:rtl/>
        </w:rPr>
      </w:pPr>
      <w:r>
        <w:rPr>
          <w:rStyle w:val="a5"/>
        </w:rPr>
        <w:footnoteRef/>
      </w:r>
      <w:r>
        <w:rPr>
          <w:rtl/>
        </w:rPr>
        <w:t xml:space="preserve"> </w:t>
      </w:r>
      <w:r>
        <w:rPr>
          <w:rFonts w:hint="cs"/>
          <w:rtl/>
        </w:rPr>
        <w:t>ה</w:t>
      </w:r>
      <w:r>
        <w:rPr>
          <w:rtl/>
        </w:rPr>
        <w:t>רב פנחס זביחי</w:t>
      </w:r>
      <w:r>
        <w:rPr>
          <w:rFonts w:hint="cs"/>
          <w:rtl/>
        </w:rPr>
        <w:t xml:space="preserve">, </w:t>
      </w:r>
      <w:r>
        <w:rPr>
          <w:rtl/>
        </w:rPr>
        <w:t xml:space="preserve">צאצא למשפחת רבנים ונכבדים מאנוסי משהד (פרס). משמש </w:t>
      </w:r>
      <w:r w:rsidR="00B145E9">
        <w:rPr>
          <w:rtl/>
        </w:rPr>
        <w:t xml:space="preserve">כיום </w:t>
      </w:r>
      <w:r>
        <w:rPr>
          <w:rtl/>
        </w:rPr>
        <w:t>רב בירושלים</w:t>
      </w:r>
      <w:r w:rsidR="00B145E9">
        <w:rPr>
          <w:rFonts w:hint="cs"/>
          <w:rtl/>
        </w:rPr>
        <w:t xml:space="preserve"> וראש ישיבת עטרת פז</w:t>
      </w:r>
      <w:r>
        <w:rPr>
          <w:rtl/>
        </w:rPr>
        <w:t>.</w:t>
      </w:r>
    </w:p>
  </w:footnote>
  <w:footnote w:id="22">
    <w:p w14:paraId="60850337" w14:textId="77777777" w:rsidR="00B145E9" w:rsidRDefault="00B145E9" w:rsidP="00DF56D0">
      <w:pPr>
        <w:pStyle w:val="a3"/>
        <w:rPr>
          <w:rFonts w:hint="cs"/>
          <w:rtl/>
        </w:rPr>
      </w:pPr>
      <w:r>
        <w:rPr>
          <w:rStyle w:val="a5"/>
        </w:rPr>
        <w:footnoteRef/>
      </w:r>
      <w:r>
        <w:rPr>
          <w:rtl/>
        </w:rPr>
        <w:t xml:space="preserve"> </w:t>
      </w:r>
      <w:r>
        <w:rPr>
          <w:rFonts w:hint="cs"/>
          <w:rtl/>
        </w:rPr>
        <w:t>"אותו האיש" הוא ישו כמובן.</w:t>
      </w:r>
      <w:r w:rsidR="00DF56D0">
        <w:rPr>
          <w:rFonts w:hint="cs"/>
          <w:rtl/>
        </w:rPr>
        <w:t xml:space="preserve"> ועל התואר ימש"ו, ימינו שאנו יושבים במדינה יהודית ריבונית חרף כל רדיפות הנצרות את היהדות לאורך דורות, ניתן אולי לוותר ...</w:t>
      </w:r>
    </w:p>
  </w:footnote>
  <w:footnote w:id="23">
    <w:p w14:paraId="69D9382F" w14:textId="77777777" w:rsidR="00B145E9" w:rsidRDefault="00B145E9" w:rsidP="00B145E9">
      <w:pPr>
        <w:pStyle w:val="a3"/>
        <w:rPr>
          <w:rFonts w:hint="cs"/>
          <w:rtl/>
        </w:rPr>
      </w:pPr>
      <w:r>
        <w:rPr>
          <w:rStyle w:val="a5"/>
        </w:rPr>
        <w:footnoteRef/>
      </w:r>
      <w:r>
        <w:rPr>
          <w:rtl/>
        </w:rPr>
        <w:t xml:space="preserve"> </w:t>
      </w:r>
      <w:r>
        <w:rPr>
          <w:rFonts w:hint="cs"/>
          <w:rtl/>
        </w:rPr>
        <w:t xml:space="preserve">וזכורני שציינתי פעם לפני חותני הרב יוסף יהודה ריינר ע"ה שקישוט נורות מהבהבות שקנה בשוק מאה שערים הם בצבעי אדום-ירוק ומן הסתם לא לסוכות שלנו נעשו אלא לחג המולד וענה לי: </w:t>
      </w:r>
      <w:r w:rsidR="0071183E">
        <w:rPr>
          <w:rFonts w:hint="cs"/>
          <w:rtl/>
        </w:rPr>
        <w:t>"</w:t>
      </w:r>
      <w:r>
        <w:rPr>
          <w:rFonts w:hint="cs"/>
          <w:rtl/>
        </w:rPr>
        <w:t>אבל זה יפה, לא? והיו בקופסא סגורה מבית החרושת".</w:t>
      </w:r>
    </w:p>
  </w:footnote>
  <w:footnote w:id="24">
    <w:p w14:paraId="4D4D4FCB" w14:textId="77777777" w:rsidR="00D4705F" w:rsidRDefault="00D4705F" w:rsidP="0071183E">
      <w:pPr>
        <w:pStyle w:val="a3"/>
        <w:rPr>
          <w:rFonts w:hint="cs"/>
        </w:rPr>
      </w:pPr>
      <w:r>
        <w:rPr>
          <w:rStyle w:val="a5"/>
        </w:rPr>
        <w:footnoteRef/>
      </w:r>
      <w:r>
        <w:rPr>
          <w:rtl/>
        </w:rPr>
        <w:t xml:space="preserve"> </w:t>
      </w:r>
      <w:r>
        <w:rPr>
          <w:rFonts w:hint="cs"/>
          <w:rtl/>
        </w:rPr>
        <w:t xml:space="preserve">ולא </w:t>
      </w:r>
      <w:r w:rsidR="00813FC3">
        <w:rPr>
          <w:rFonts w:hint="cs"/>
          <w:rtl/>
        </w:rPr>
        <w:t xml:space="preserve">כמו </w:t>
      </w:r>
      <w:r>
        <w:rPr>
          <w:rFonts w:hint="cs"/>
          <w:rtl/>
        </w:rPr>
        <w:t xml:space="preserve">"ששון" </w:t>
      </w:r>
      <w:r w:rsidR="00813FC3">
        <w:rPr>
          <w:rFonts w:hint="cs"/>
          <w:rtl/>
        </w:rPr>
        <w:t>ו-</w:t>
      </w:r>
      <w:r>
        <w:rPr>
          <w:rFonts w:hint="cs"/>
          <w:rtl/>
        </w:rPr>
        <w:t>"שמחה"</w:t>
      </w:r>
      <w:r w:rsidR="0071183E">
        <w:rPr>
          <w:rFonts w:hint="cs"/>
          <w:rtl/>
        </w:rPr>
        <w:t xml:space="preserve"> היריבים</w:t>
      </w:r>
      <w:r w:rsidR="00813FC3">
        <w:rPr>
          <w:rFonts w:hint="cs"/>
          <w:rtl/>
        </w:rPr>
        <w:t xml:space="preserve"> </w:t>
      </w:r>
      <w:r>
        <w:rPr>
          <w:rFonts w:hint="cs"/>
          <w:rtl/>
        </w:rPr>
        <w:t xml:space="preserve">שמצאנו </w:t>
      </w:r>
      <w:r w:rsidR="007E2808">
        <w:rPr>
          <w:rFonts w:hint="cs"/>
          <w:rtl/>
        </w:rPr>
        <w:t>ב</w:t>
      </w:r>
      <w:r>
        <w:rPr>
          <w:rFonts w:hint="cs"/>
          <w:rtl/>
        </w:rPr>
        <w:t xml:space="preserve">גמרא סוכה </w:t>
      </w:r>
      <w:r w:rsidR="007E2808">
        <w:rPr>
          <w:rtl/>
        </w:rPr>
        <w:t>מח ע</w:t>
      </w:r>
      <w:r w:rsidR="007E2808">
        <w:rPr>
          <w:rFonts w:hint="cs"/>
          <w:rtl/>
        </w:rPr>
        <w:t>"ב בנימא קצת הומוריסטית</w:t>
      </w:r>
      <w:r w:rsidR="0071183E">
        <w:rPr>
          <w:rFonts w:hint="cs"/>
          <w:rtl/>
        </w:rPr>
        <w:t xml:space="preserve">, </w:t>
      </w:r>
      <w:r w:rsidR="007E2808">
        <w:rPr>
          <w:rFonts w:hint="cs"/>
          <w:rtl/>
        </w:rPr>
        <w:t>אולי מחזה היתולי</w:t>
      </w:r>
      <w:r w:rsidR="0071183E">
        <w:rPr>
          <w:rFonts w:hint="cs"/>
          <w:rtl/>
        </w:rPr>
        <w:t xml:space="preserve"> לשמחת בית השואבה</w:t>
      </w:r>
      <w:r w:rsidR="007E2808">
        <w:rPr>
          <w:rFonts w:hint="cs"/>
          <w:rtl/>
        </w:rPr>
        <w:t>: "</w:t>
      </w:r>
      <w:r w:rsidR="004A701B">
        <w:rPr>
          <w:rFonts w:hint="cs"/>
          <w:rtl/>
        </w:rPr>
        <w:t xml:space="preserve">אותם שני </w:t>
      </w:r>
      <w:r w:rsidR="007E2808">
        <w:rPr>
          <w:rtl/>
        </w:rPr>
        <w:t>מיני</w:t>
      </w:r>
      <w:r w:rsidR="004A701B">
        <w:rPr>
          <w:rFonts w:hint="cs"/>
          <w:rtl/>
        </w:rPr>
        <w:t>ם (כופרים)</w:t>
      </w:r>
      <w:r w:rsidR="007E2808">
        <w:rPr>
          <w:rtl/>
        </w:rPr>
        <w:t xml:space="preserve">, </w:t>
      </w:r>
      <w:r w:rsidR="004A701B">
        <w:rPr>
          <w:rFonts w:hint="cs"/>
          <w:rtl/>
        </w:rPr>
        <w:t>א</w:t>
      </w:r>
      <w:r w:rsidR="007E2808">
        <w:rPr>
          <w:rtl/>
        </w:rPr>
        <w:t>חד שמ</w:t>
      </w:r>
      <w:r w:rsidR="004A701B">
        <w:rPr>
          <w:rFonts w:hint="cs"/>
          <w:rtl/>
        </w:rPr>
        <w:t>ו</w:t>
      </w:r>
      <w:r w:rsidR="007E2808">
        <w:rPr>
          <w:rtl/>
        </w:rPr>
        <w:t xml:space="preserve"> ששון ו</w:t>
      </w:r>
      <w:r w:rsidR="00A82346">
        <w:rPr>
          <w:rFonts w:hint="cs"/>
          <w:rtl/>
        </w:rPr>
        <w:t>א</w:t>
      </w:r>
      <w:r w:rsidR="007E2808">
        <w:rPr>
          <w:rtl/>
        </w:rPr>
        <w:t>חד שמ</w:t>
      </w:r>
      <w:r w:rsidR="00A82346">
        <w:rPr>
          <w:rFonts w:hint="cs"/>
          <w:rtl/>
        </w:rPr>
        <w:t>ו</w:t>
      </w:r>
      <w:r w:rsidR="007E2808">
        <w:rPr>
          <w:rtl/>
        </w:rPr>
        <w:t xml:space="preserve"> שמחה</w:t>
      </w:r>
      <w:r w:rsidR="007E2808">
        <w:rPr>
          <w:rFonts w:hint="cs"/>
          <w:rtl/>
        </w:rPr>
        <w:t>.</w:t>
      </w:r>
      <w:r w:rsidR="007E2808">
        <w:rPr>
          <w:rtl/>
        </w:rPr>
        <w:t xml:space="preserve"> אמר ל</w:t>
      </w:r>
      <w:r w:rsidR="00A82346">
        <w:rPr>
          <w:rFonts w:hint="cs"/>
          <w:rtl/>
        </w:rPr>
        <w:t>ו</w:t>
      </w:r>
      <w:r w:rsidR="007E2808">
        <w:rPr>
          <w:rtl/>
        </w:rPr>
        <w:t xml:space="preserve"> ששון לשמחה: אנ</w:t>
      </w:r>
      <w:r w:rsidR="00A82346">
        <w:rPr>
          <w:rFonts w:hint="cs"/>
          <w:rtl/>
        </w:rPr>
        <w:t>י</w:t>
      </w:r>
      <w:r w:rsidR="007E2808">
        <w:rPr>
          <w:rtl/>
        </w:rPr>
        <w:t xml:space="preserve"> עדי</w:t>
      </w:r>
      <w:r w:rsidR="00A82346">
        <w:rPr>
          <w:rFonts w:hint="cs"/>
          <w:rtl/>
        </w:rPr>
        <w:t>ף ממך</w:t>
      </w:r>
      <w:r w:rsidR="007E2808">
        <w:rPr>
          <w:rtl/>
        </w:rPr>
        <w:t xml:space="preserve">, </w:t>
      </w:r>
      <w:r w:rsidR="00A82346">
        <w:rPr>
          <w:rFonts w:hint="cs"/>
          <w:rtl/>
        </w:rPr>
        <w:t>ש</w:t>
      </w:r>
      <w:r w:rsidR="007E2808">
        <w:rPr>
          <w:rtl/>
        </w:rPr>
        <w:t>כת</w:t>
      </w:r>
      <w:r w:rsidR="00A82346">
        <w:rPr>
          <w:rFonts w:hint="cs"/>
          <w:rtl/>
        </w:rPr>
        <w:t>ו</w:t>
      </w:r>
      <w:r w:rsidR="007E2808">
        <w:rPr>
          <w:rtl/>
        </w:rPr>
        <w:t>ב</w:t>
      </w:r>
      <w:r w:rsidR="00A82346">
        <w:rPr>
          <w:rFonts w:hint="cs"/>
          <w:rtl/>
        </w:rPr>
        <w:t>:</w:t>
      </w:r>
      <w:r w:rsidR="007E2808">
        <w:rPr>
          <w:rtl/>
        </w:rPr>
        <w:t xml:space="preserve"> ששון ושמחה ישיגו ו</w:t>
      </w:r>
      <w:r w:rsidR="00A82346">
        <w:rPr>
          <w:rFonts w:hint="cs"/>
          <w:rtl/>
        </w:rPr>
        <w:t>נסו יגון ואנחה (ישעיהו לה י)</w:t>
      </w:r>
      <w:r w:rsidR="007E2808">
        <w:rPr>
          <w:rtl/>
        </w:rPr>
        <w:t>. - אמר ל</w:t>
      </w:r>
      <w:r w:rsidR="00A82346">
        <w:rPr>
          <w:rFonts w:hint="cs"/>
          <w:rtl/>
        </w:rPr>
        <w:t>ו</w:t>
      </w:r>
      <w:r w:rsidR="007E2808">
        <w:rPr>
          <w:rtl/>
        </w:rPr>
        <w:t xml:space="preserve"> שמחה לששון: אנ</w:t>
      </w:r>
      <w:r w:rsidR="00A82346">
        <w:rPr>
          <w:rFonts w:hint="cs"/>
          <w:rtl/>
        </w:rPr>
        <w:t xml:space="preserve">י עדיף ממך, שכתוב: </w:t>
      </w:r>
      <w:r w:rsidR="007E2808">
        <w:rPr>
          <w:rtl/>
        </w:rPr>
        <w:t>שמחה וששון ליהודים</w:t>
      </w:r>
      <w:r w:rsidR="00A82346">
        <w:rPr>
          <w:rFonts w:hint="cs"/>
          <w:rtl/>
        </w:rPr>
        <w:t xml:space="preserve"> (אסתר ח יז)</w:t>
      </w:r>
      <w:r w:rsidR="007E2808">
        <w:rPr>
          <w:rtl/>
        </w:rPr>
        <w:t>. אמר ל</w:t>
      </w:r>
      <w:r w:rsidR="00A82346">
        <w:rPr>
          <w:rFonts w:hint="cs"/>
          <w:rtl/>
        </w:rPr>
        <w:t>ו</w:t>
      </w:r>
      <w:r w:rsidR="007E2808">
        <w:rPr>
          <w:rtl/>
        </w:rPr>
        <w:t xml:space="preserve"> ששון לשמחה: </w:t>
      </w:r>
      <w:r w:rsidR="00A82346">
        <w:rPr>
          <w:rFonts w:hint="cs"/>
          <w:rtl/>
        </w:rPr>
        <w:t xml:space="preserve">יום אחד יעזבו אותך ויעשו אותך שליח, שכתוב: </w:t>
      </w:r>
      <w:r w:rsidR="007E2808">
        <w:rPr>
          <w:rtl/>
        </w:rPr>
        <w:t>כי בשמחה תצאו. אמר ל</w:t>
      </w:r>
      <w:r w:rsidR="00A82346">
        <w:rPr>
          <w:rFonts w:hint="cs"/>
          <w:rtl/>
        </w:rPr>
        <w:t>ו</w:t>
      </w:r>
      <w:r w:rsidR="007E2808">
        <w:rPr>
          <w:rtl/>
        </w:rPr>
        <w:t xml:space="preserve"> שמחה לששון: </w:t>
      </w:r>
      <w:r w:rsidR="00A82346">
        <w:rPr>
          <w:rFonts w:hint="cs"/>
          <w:rtl/>
        </w:rPr>
        <w:t xml:space="preserve">יום אחד יעזבו אותך וימלאו בך מים, שכתוב: </w:t>
      </w:r>
      <w:r w:rsidR="007E2808">
        <w:rPr>
          <w:rtl/>
        </w:rPr>
        <w:t>ושאבתם מים בששון</w:t>
      </w:r>
      <w:r w:rsidR="007E2808">
        <w:rPr>
          <w:rFonts w:hint="cs"/>
          <w:rtl/>
        </w:rPr>
        <w:t>". ראה המשך הסיפור שם לשמחה ולששון בחג בו שו</w:t>
      </w:r>
      <w:r w:rsidR="004A701B">
        <w:rPr>
          <w:rFonts w:hint="eastAsia"/>
          <w:rtl/>
        </w:rPr>
        <w:t>ּ</w:t>
      </w:r>
      <w:r w:rsidR="007E2808">
        <w:rPr>
          <w:rFonts w:hint="cs"/>
          <w:rtl/>
        </w:rPr>
        <w:t>ל</w:t>
      </w:r>
      <w:r w:rsidR="004A701B">
        <w:rPr>
          <w:rFonts w:hint="eastAsia"/>
          <w:rtl/>
        </w:rPr>
        <w:t>ְ</w:t>
      </w:r>
      <w:r w:rsidR="007E2808">
        <w:rPr>
          <w:rFonts w:hint="cs"/>
          <w:rtl/>
        </w:rPr>
        <w:t>ש</w:t>
      </w:r>
      <w:r w:rsidR="004A701B">
        <w:rPr>
          <w:rFonts w:hint="eastAsia"/>
          <w:rtl/>
        </w:rPr>
        <w:t>ָׁ</w:t>
      </w:r>
      <w:r w:rsidR="007E2808">
        <w:rPr>
          <w:rFonts w:hint="cs"/>
          <w:rtl/>
        </w:rPr>
        <w:t>ה השמחה</w:t>
      </w:r>
      <w:r w:rsidR="007E2808">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7C80" w14:textId="77777777" w:rsidR="00D4705F" w:rsidRDefault="00D4705F" w:rsidP="00DF56D0">
    <w:pPr>
      <w:pStyle w:val="1"/>
      <w:tabs>
        <w:tab w:val="clear" w:pos="9469"/>
        <w:tab w:val="right" w:pos="9299"/>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1183E">
      <w:rPr>
        <w:rtl/>
        <w:lang w:eastAsia="en-US"/>
      </w:rPr>
      <w:t>חג הסוכות</w:t>
    </w:r>
    <w:r>
      <w:rPr>
        <w:rFonts w:cs="Miriam"/>
        <w:rtl/>
      </w:rPr>
      <w:fldChar w:fldCharType="end"/>
    </w:r>
    <w:r>
      <w:rPr>
        <w:rtl/>
        <w:lang w:eastAsia="en-US"/>
      </w:rPr>
      <w:tab/>
      <w:t>תש</w:t>
    </w:r>
    <w:r>
      <w:rPr>
        <w:rFonts w:hint="cs"/>
        <w:rtl/>
        <w:lang w:eastAsia="en-US"/>
      </w:rPr>
      <w:t>ע"</w:t>
    </w:r>
    <w:r w:rsidR="00813FC3">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FA56"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1183E">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10944">
      <w:rPr>
        <w:noProof/>
        <w:szCs w:val="22"/>
        <w:rtl/>
        <w:lang w:eastAsia="en-US"/>
      </w:rPr>
      <w:t>‏תשע"ט</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0AE6"/>
    <w:rsid w:val="000020CA"/>
    <w:rsid w:val="00014618"/>
    <w:rsid w:val="0001572A"/>
    <w:rsid w:val="00024875"/>
    <w:rsid w:val="00027431"/>
    <w:rsid w:val="00030622"/>
    <w:rsid w:val="000310B2"/>
    <w:rsid w:val="00032709"/>
    <w:rsid w:val="000354C5"/>
    <w:rsid w:val="00035A0B"/>
    <w:rsid w:val="00043A66"/>
    <w:rsid w:val="00047997"/>
    <w:rsid w:val="0005182B"/>
    <w:rsid w:val="00051E3A"/>
    <w:rsid w:val="000546BE"/>
    <w:rsid w:val="000546D9"/>
    <w:rsid w:val="000617D5"/>
    <w:rsid w:val="00061D40"/>
    <w:rsid w:val="00066575"/>
    <w:rsid w:val="00066E2A"/>
    <w:rsid w:val="00074B95"/>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C1BCC"/>
    <w:rsid w:val="000D74AA"/>
    <w:rsid w:val="000E1772"/>
    <w:rsid w:val="000E2801"/>
    <w:rsid w:val="000E5B54"/>
    <w:rsid w:val="000E6B73"/>
    <w:rsid w:val="000E711F"/>
    <w:rsid w:val="000E7703"/>
    <w:rsid w:val="000F138F"/>
    <w:rsid w:val="000F2FC9"/>
    <w:rsid w:val="000F6AB0"/>
    <w:rsid w:val="001034F3"/>
    <w:rsid w:val="00105B9B"/>
    <w:rsid w:val="00107001"/>
    <w:rsid w:val="001212B0"/>
    <w:rsid w:val="00121D71"/>
    <w:rsid w:val="00125550"/>
    <w:rsid w:val="001266A8"/>
    <w:rsid w:val="00127A99"/>
    <w:rsid w:val="00130395"/>
    <w:rsid w:val="00131FA8"/>
    <w:rsid w:val="00135312"/>
    <w:rsid w:val="0014233F"/>
    <w:rsid w:val="0014400D"/>
    <w:rsid w:val="00145B6D"/>
    <w:rsid w:val="00146A4E"/>
    <w:rsid w:val="00152BA9"/>
    <w:rsid w:val="001544B8"/>
    <w:rsid w:val="00165B17"/>
    <w:rsid w:val="00166B7C"/>
    <w:rsid w:val="00174525"/>
    <w:rsid w:val="0017797C"/>
    <w:rsid w:val="00184382"/>
    <w:rsid w:val="0019483B"/>
    <w:rsid w:val="00194F94"/>
    <w:rsid w:val="001954E7"/>
    <w:rsid w:val="001A2DF1"/>
    <w:rsid w:val="001A5B42"/>
    <w:rsid w:val="001B3059"/>
    <w:rsid w:val="001B6145"/>
    <w:rsid w:val="001C7236"/>
    <w:rsid w:val="001E051F"/>
    <w:rsid w:val="001E0B76"/>
    <w:rsid w:val="001E26D8"/>
    <w:rsid w:val="001E5437"/>
    <w:rsid w:val="001E6B15"/>
    <w:rsid w:val="001F1E88"/>
    <w:rsid w:val="001F2791"/>
    <w:rsid w:val="001F45C0"/>
    <w:rsid w:val="001F7A6F"/>
    <w:rsid w:val="002247FE"/>
    <w:rsid w:val="00224DE7"/>
    <w:rsid w:val="00226998"/>
    <w:rsid w:val="00237AA2"/>
    <w:rsid w:val="00245E07"/>
    <w:rsid w:val="002617A6"/>
    <w:rsid w:val="00263C02"/>
    <w:rsid w:val="00264056"/>
    <w:rsid w:val="0026418F"/>
    <w:rsid w:val="00264E1B"/>
    <w:rsid w:val="00266B9E"/>
    <w:rsid w:val="00276044"/>
    <w:rsid w:val="002775A0"/>
    <w:rsid w:val="002828BF"/>
    <w:rsid w:val="002859A3"/>
    <w:rsid w:val="00287F5C"/>
    <w:rsid w:val="00292294"/>
    <w:rsid w:val="00294C12"/>
    <w:rsid w:val="002A2C03"/>
    <w:rsid w:val="002A3A5E"/>
    <w:rsid w:val="002A5819"/>
    <w:rsid w:val="002A5F61"/>
    <w:rsid w:val="002B0F31"/>
    <w:rsid w:val="002C2F67"/>
    <w:rsid w:val="002C3E6D"/>
    <w:rsid w:val="002C4CED"/>
    <w:rsid w:val="002C55C1"/>
    <w:rsid w:val="002C75BB"/>
    <w:rsid w:val="002C78F6"/>
    <w:rsid w:val="002C7D33"/>
    <w:rsid w:val="002D17D7"/>
    <w:rsid w:val="002E03A5"/>
    <w:rsid w:val="002E2E75"/>
    <w:rsid w:val="002E4A98"/>
    <w:rsid w:val="002F27FA"/>
    <w:rsid w:val="002F4B55"/>
    <w:rsid w:val="00302A79"/>
    <w:rsid w:val="00305E47"/>
    <w:rsid w:val="00306B48"/>
    <w:rsid w:val="00307507"/>
    <w:rsid w:val="003118ED"/>
    <w:rsid w:val="0031296A"/>
    <w:rsid w:val="00314EFC"/>
    <w:rsid w:val="0031664F"/>
    <w:rsid w:val="00320D58"/>
    <w:rsid w:val="00321788"/>
    <w:rsid w:val="00322481"/>
    <w:rsid w:val="00323C43"/>
    <w:rsid w:val="00323EBB"/>
    <w:rsid w:val="00326607"/>
    <w:rsid w:val="00335FF3"/>
    <w:rsid w:val="003426CF"/>
    <w:rsid w:val="003426E2"/>
    <w:rsid w:val="00345B91"/>
    <w:rsid w:val="00346817"/>
    <w:rsid w:val="003478DB"/>
    <w:rsid w:val="00352C5A"/>
    <w:rsid w:val="003644BD"/>
    <w:rsid w:val="003701AF"/>
    <w:rsid w:val="00377C60"/>
    <w:rsid w:val="00395BAC"/>
    <w:rsid w:val="003A24D2"/>
    <w:rsid w:val="003A315E"/>
    <w:rsid w:val="003C0796"/>
    <w:rsid w:val="003C7DE2"/>
    <w:rsid w:val="003D3357"/>
    <w:rsid w:val="003D51B6"/>
    <w:rsid w:val="003D74A8"/>
    <w:rsid w:val="003F0F01"/>
    <w:rsid w:val="004023A0"/>
    <w:rsid w:val="004265AA"/>
    <w:rsid w:val="00431253"/>
    <w:rsid w:val="004452A7"/>
    <w:rsid w:val="00453379"/>
    <w:rsid w:val="0045682E"/>
    <w:rsid w:val="00460118"/>
    <w:rsid w:val="004601AF"/>
    <w:rsid w:val="0046106C"/>
    <w:rsid w:val="00465896"/>
    <w:rsid w:val="004659D8"/>
    <w:rsid w:val="00470D98"/>
    <w:rsid w:val="00471E86"/>
    <w:rsid w:val="00484B6F"/>
    <w:rsid w:val="00485FF8"/>
    <w:rsid w:val="00494DF4"/>
    <w:rsid w:val="004A03A1"/>
    <w:rsid w:val="004A226E"/>
    <w:rsid w:val="004A6773"/>
    <w:rsid w:val="004A701B"/>
    <w:rsid w:val="004B2EFA"/>
    <w:rsid w:val="004B52E3"/>
    <w:rsid w:val="004C7042"/>
    <w:rsid w:val="004D418D"/>
    <w:rsid w:val="004E2AC0"/>
    <w:rsid w:val="004E3F3D"/>
    <w:rsid w:val="004E4977"/>
    <w:rsid w:val="004E69A3"/>
    <w:rsid w:val="004E785F"/>
    <w:rsid w:val="004F4ED5"/>
    <w:rsid w:val="004F6B9A"/>
    <w:rsid w:val="004F6ED2"/>
    <w:rsid w:val="0050221E"/>
    <w:rsid w:val="00502470"/>
    <w:rsid w:val="00502F8E"/>
    <w:rsid w:val="00504719"/>
    <w:rsid w:val="005075FA"/>
    <w:rsid w:val="00512F98"/>
    <w:rsid w:val="00513545"/>
    <w:rsid w:val="00533818"/>
    <w:rsid w:val="0054601C"/>
    <w:rsid w:val="00553F0E"/>
    <w:rsid w:val="005712F0"/>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D76C3"/>
    <w:rsid w:val="005E6D49"/>
    <w:rsid w:val="005F53A6"/>
    <w:rsid w:val="005F5426"/>
    <w:rsid w:val="005F7A74"/>
    <w:rsid w:val="006019ED"/>
    <w:rsid w:val="006139C1"/>
    <w:rsid w:val="006159AB"/>
    <w:rsid w:val="00632F21"/>
    <w:rsid w:val="00635481"/>
    <w:rsid w:val="00642EBE"/>
    <w:rsid w:val="00652ED1"/>
    <w:rsid w:val="0065356B"/>
    <w:rsid w:val="00660866"/>
    <w:rsid w:val="00666B6B"/>
    <w:rsid w:val="006707F8"/>
    <w:rsid w:val="00674319"/>
    <w:rsid w:val="00675949"/>
    <w:rsid w:val="00682CC6"/>
    <w:rsid w:val="0068500C"/>
    <w:rsid w:val="006852FC"/>
    <w:rsid w:val="00686578"/>
    <w:rsid w:val="00690A59"/>
    <w:rsid w:val="00694B64"/>
    <w:rsid w:val="006A00D3"/>
    <w:rsid w:val="006A0CF9"/>
    <w:rsid w:val="006A69BC"/>
    <w:rsid w:val="006B1C57"/>
    <w:rsid w:val="006B51D0"/>
    <w:rsid w:val="006B6A36"/>
    <w:rsid w:val="006C315C"/>
    <w:rsid w:val="006D698B"/>
    <w:rsid w:val="006F1838"/>
    <w:rsid w:val="0071183E"/>
    <w:rsid w:val="00713F0F"/>
    <w:rsid w:val="00716AC6"/>
    <w:rsid w:val="007176BD"/>
    <w:rsid w:val="00726AA1"/>
    <w:rsid w:val="007304F2"/>
    <w:rsid w:val="00735C54"/>
    <w:rsid w:val="007367F0"/>
    <w:rsid w:val="00737DCF"/>
    <w:rsid w:val="00745DCA"/>
    <w:rsid w:val="00751C6C"/>
    <w:rsid w:val="00754F8F"/>
    <w:rsid w:val="00757FF5"/>
    <w:rsid w:val="00771CD6"/>
    <w:rsid w:val="00781F96"/>
    <w:rsid w:val="00785F12"/>
    <w:rsid w:val="007968CA"/>
    <w:rsid w:val="007A0146"/>
    <w:rsid w:val="007B2007"/>
    <w:rsid w:val="007B36C0"/>
    <w:rsid w:val="007B771E"/>
    <w:rsid w:val="007C0697"/>
    <w:rsid w:val="007E13BB"/>
    <w:rsid w:val="007E14E1"/>
    <w:rsid w:val="007E2808"/>
    <w:rsid w:val="007E6827"/>
    <w:rsid w:val="007E71D9"/>
    <w:rsid w:val="007F75FC"/>
    <w:rsid w:val="0080731C"/>
    <w:rsid w:val="00810944"/>
    <w:rsid w:val="008109B7"/>
    <w:rsid w:val="00813FC3"/>
    <w:rsid w:val="00820179"/>
    <w:rsid w:val="008213BB"/>
    <w:rsid w:val="00835689"/>
    <w:rsid w:val="00847245"/>
    <w:rsid w:val="00850E87"/>
    <w:rsid w:val="0085175D"/>
    <w:rsid w:val="00861482"/>
    <w:rsid w:val="00863DD5"/>
    <w:rsid w:val="00866DDA"/>
    <w:rsid w:val="00867E9A"/>
    <w:rsid w:val="00872966"/>
    <w:rsid w:val="00876DA1"/>
    <w:rsid w:val="00887FEE"/>
    <w:rsid w:val="00894A58"/>
    <w:rsid w:val="00894B46"/>
    <w:rsid w:val="0089574C"/>
    <w:rsid w:val="008958EC"/>
    <w:rsid w:val="0089622C"/>
    <w:rsid w:val="008A0BD3"/>
    <w:rsid w:val="008A76DA"/>
    <w:rsid w:val="008A7850"/>
    <w:rsid w:val="008A7B2A"/>
    <w:rsid w:val="008B1A60"/>
    <w:rsid w:val="008B320D"/>
    <w:rsid w:val="008D5A4F"/>
    <w:rsid w:val="008E51BC"/>
    <w:rsid w:val="008E5A4E"/>
    <w:rsid w:val="008F0DB4"/>
    <w:rsid w:val="008F35C2"/>
    <w:rsid w:val="008F6446"/>
    <w:rsid w:val="009032BC"/>
    <w:rsid w:val="009069E3"/>
    <w:rsid w:val="00907024"/>
    <w:rsid w:val="0091029E"/>
    <w:rsid w:val="009254A9"/>
    <w:rsid w:val="00931D28"/>
    <w:rsid w:val="00942336"/>
    <w:rsid w:val="00947363"/>
    <w:rsid w:val="0095767E"/>
    <w:rsid w:val="0096003F"/>
    <w:rsid w:val="00960F95"/>
    <w:rsid w:val="00961E7D"/>
    <w:rsid w:val="00966A1F"/>
    <w:rsid w:val="00975705"/>
    <w:rsid w:val="00975892"/>
    <w:rsid w:val="009823C6"/>
    <w:rsid w:val="0098244B"/>
    <w:rsid w:val="0098244D"/>
    <w:rsid w:val="009846A9"/>
    <w:rsid w:val="00984BC8"/>
    <w:rsid w:val="00986EAE"/>
    <w:rsid w:val="00994078"/>
    <w:rsid w:val="0099589A"/>
    <w:rsid w:val="00996C94"/>
    <w:rsid w:val="009A0C1A"/>
    <w:rsid w:val="009B34FC"/>
    <w:rsid w:val="009B504D"/>
    <w:rsid w:val="009C5609"/>
    <w:rsid w:val="009C5938"/>
    <w:rsid w:val="009C6990"/>
    <w:rsid w:val="009D50B8"/>
    <w:rsid w:val="009F442B"/>
    <w:rsid w:val="00A00308"/>
    <w:rsid w:val="00A13ADC"/>
    <w:rsid w:val="00A17B38"/>
    <w:rsid w:val="00A24CDF"/>
    <w:rsid w:val="00A27435"/>
    <w:rsid w:val="00A32071"/>
    <w:rsid w:val="00A331C4"/>
    <w:rsid w:val="00A422C4"/>
    <w:rsid w:val="00A44D34"/>
    <w:rsid w:val="00A56CD1"/>
    <w:rsid w:val="00A63961"/>
    <w:rsid w:val="00A71AEF"/>
    <w:rsid w:val="00A751AB"/>
    <w:rsid w:val="00A82346"/>
    <w:rsid w:val="00A863EE"/>
    <w:rsid w:val="00A950F5"/>
    <w:rsid w:val="00AA0105"/>
    <w:rsid w:val="00AA2C9B"/>
    <w:rsid w:val="00AB06AC"/>
    <w:rsid w:val="00AB4420"/>
    <w:rsid w:val="00AB55EC"/>
    <w:rsid w:val="00AB6194"/>
    <w:rsid w:val="00AC1967"/>
    <w:rsid w:val="00AC3F49"/>
    <w:rsid w:val="00AD07E5"/>
    <w:rsid w:val="00AD1573"/>
    <w:rsid w:val="00AE5557"/>
    <w:rsid w:val="00AE644E"/>
    <w:rsid w:val="00B00BD7"/>
    <w:rsid w:val="00B135BF"/>
    <w:rsid w:val="00B13BAA"/>
    <w:rsid w:val="00B145E9"/>
    <w:rsid w:val="00B2036E"/>
    <w:rsid w:val="00B376AF"/>
    <w:rsid w:val="00B4549A"/>
    <w:rsid w:val="00B45AEA"/>
    <w:rsid w:val="00B46655"/>
    <w:rsid w:val="00B4764C"/>
    <w:rsid w:val="00B47BCD"/>
    <w:rsid w:val="00B73297"/>
    <w:rsid w:val="00B73407"/>
    <w:rsid w:val="00B74B06"/>
    <w:rsid w:val="00B76490"/>
    <w:rsid w:val="00B8529D"/>
    <w:rsid w:val="00B92309"/>
    <w:rsid w:val="00B96360"/>
    <w:rsid w:val="00BA2FBC"/>
    <w:rsid w:val="00BA600C"/>
    <w:rsid w:val="00BA682A"/>
    <w:rsid w:val="00BC57AB"/>
    <w:rsid w:val="00BD2B5C"/>
    <w:rsid w:val="00BE36FE"/>
    <w:rsid w:val="00BE4972"/>
    <w:rsid w:val="00BF67CC"/>
    <w:rsid w:val="00BF7D9B"/>
    <w:rsid w:val="00C01FE6"/>
    <w:rsid w:val="00C02ECE"/>
    <w:rsid w:val="00C05662"/>
    <w:rsid w:val="00C06512"/>
    <w:rsid w:val="00C1441D"/>
    <w:rsid w:val="00C15B85"/>
    <w:rsid w:val="00C16442"/>
    <w:rsid w:val="00C21A4C"/>
    <w:rsid w:val="00C2421A"/>
    <w:rsid w:val="00C2606E"/>
    <w:rsid w:val="00C3122A"/>
    <w:rsid w:val="00C366FA"/>
    <w:rsid w:val="00C36B74"/>
    <w:rsid w:val="00C4366F"/>
    <w:rsid w:val="00C4588D"/>
    <w:rsid w:val="00C465E0"/>
    <w:rsid w:val="00C51F4A"/>
    <w:rsid w:val="00C54319"/>
    <w:rsid w:val="00C65CCD"/>
    <w:rsid w:val="00C7338D"/>
    <w:rsid w:val="00C81ACB"/>
    <w:rsid w:val="00C92A5E"/>
    <w:rsid w:val="00C9613B"/>
    <w:rsid w:val="00C971C0"/>
    <w:rsid w:val="00C97257"/>
    <w:rsid w:val="00C974DC"/>
    <w:rsid w:val="00CA4B41"/>
    <w:rsid w:val="00CB0AE9"/>
    <w:rsid w:val="00CB177D"/>
    <w:rsid w:val="00CB7703"/>
    <w:rsid w:val="00CC719A"/>
    <w:rsid w:val="00CD62D6"/>
    <w:rsid w:val="00CE2CD1"/>
    <w:rsid w:val="00CE47DD"/>
    <w:rsid w:val="00D07DDD"/>
    <w:rsid w:val="00D10FC9"/>
    <w:rsid w:val="00D178EA"/>
    <w:rsid w:val="00D23EB1"/>
    <w:rsid w:val="00D24DE1"/>
    <w:rsid w:val="00D25ED2"/>
    <w:rsid w:val="00D26091"/>
    <w:rsid w:val="00D2623B"/>
    <w:rsid w:val="00D4705F"/>
    <w:rsid w:val="00D51442"/>
    <w:rsid w:val="00D708BC"/>
    <w:rsid w:val="00D844AF"/>
    <w:rsid w:val="00D87040"/>
    <w:rsid w:val="00D9056E"/>
    <w:rsid w:val="00D90693"/>
    <w:rsid w:val="00D90A4A"/>
    <w:rsid w:val="00D94E1E"/>
    <w:rsid w:val="00D96F9E"/>
    <w:rsid w:val="00DA30BF"/>
    <w:rsid w:val="00DA4A40"/>
    <w:rsid w:val="00DA5432"/>
    <w:rsid w:val="00DB48FF"/>
    <w:rsid w:val="00DB6157"/>
    <w:rsid w:val="00DD0893"/>
    <w:rsid w:val="00DF21AE"/>
    <w:rsid w:val="00DF2259"/>
    <w:rsid w:val="00DF3980"/>
    <w:rsid w:val="00DF4589"/>
    <w:rsid w:val="00DF56D0"/>
    <w:rsid w:val="00DF5D69"/>
    <w:rsid w:val="00E035A3"/>
    <w:rsid w:val="00E04932"/>
    <w:rsid w:val="00E06B00"/>
    <w:rsid w:val="00E0791E"/>
    <w:rsid w:val="00E1113E"/>
    <w:rsid w:val="00E1746F"/>
    <w:rsid w:val="00E40F03"/>
    <w:rsid w:val="00E50D71"/>
    <w:rsid w:val="00E51131"/>
    <w:rsid w:val="00E51CE9"/>
    <w:rsid w:val="00E61301"/>
    <w:rsid w:val="00E63186"/>
    <w:rsid w:val="00E70A45"/>
    <w:rsid w:val="00E7527F"/>
    <w:rsid w:val="00E76004"/>
    <w:rsid w:val="00E773AE"/>
    <w:rsid w:val="00E8491C"/>
    <w:rsid w:val="00E85CBE"/>
    <w:rsid w:val="00E925CE"/>
    <w:rsid w:val="00EA09A5"/>
    <w:rsid w:val="00EA36FF"/>
    <w:rsid w:val="00EA43D8"/>
    <w:rsid w:val="00EA7C2E"/>
    <w:rsid w:val="00EB176B"/>
    <w:rsid w:val="00EB77FE"/>
    <w:rsid w:val="00EC3301"/>
    <w:rsid w:val="00EC4476"/>
    <w:rsid w:val="00ED73F8"/>
    <w:rsid w:val="00ED775D"/>
    <w:rsid w:val="00EE0C5D"/>
    <w:rsid w:val="00EE12CC"/>
    <w:rsid w:val="00EE1D93"/>
    <w:rsid w:val="00EF21C6"/>
    <w:rsid w:val="00EF2E3B"/>
    <w:rsid w:val="00EF5FCA"/>
    <w:rsid w:val="00EF62B0"/>
    <w:rsid w:val="00EF7556"/>
    <w:rsid w:val="00F01BD2"/>
    <w:rsid w:val="00F104A0"/>
    <w:rsid w:val="00F118B8"/>
    <w:rsid w:val="00F16DCC"/>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629D4"/>
    <w:rsid w:val="00F662EC"/>
    <w:rsid w:val="00F7428F"/>
    <w:rsid w:val="00F84094"/>
    <w:rsid w:val="00F878C4"/>
    <w:rsid w:val="00F90961"/>
    <w:rsid w:val="00F93569"/>
    <w:rsid w:val="00FA6B2A"/>
    <w:rsid w:val="00FB339A"/>
    <w:rsid w:val="00FB3745"/>
    <w:rsid w:val="00FB3F14"/>
    <w:rsid w:val="00FB51BD"/>
    <w:rsid w:val="00FC1272"/>
    <w:rsid w:val="00FD55FB"/>
    <w:rsid w:val="00FD712F"/>
    <w:rsid w:val="00FE0630"/>
    <w:rsid w:val="00FE09A2"/>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32F45"/>
  <w15:chartTrackingRefBased/>
  <w15:docId w15:val="{F571FE2C-4665-45FF-9F9E-184D795D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26998"/>
    <w:pPr>
      <w:bidi/>
    </w:pPr>
    <w:rPr>
      <w:rFonts w:cs="Narkisim"/>
      <w:sz w:val="22"/>
      <w:szCs w:val="22"/>
      <w:lang w:val="en-US" w:eastAsia="he-IL"/>
    </w:rPr>
  </w:style>
  <w:style w:type="paragraph" w:styleId="1">
    <w:name w:val="heading 1"/>
    <w:basedOn w:val="a"/>
    <w:next w:val="a"/>
    <w:link w:val="10"/>
    <w:qFormat/>
    <w:rsid w:val="00226998"/>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2269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26998"/>
  </w:style>
  <w:style w:type="paragraph" w:styleId="a3">
    <w:name w:val="footnote text"/>
    <w:basedOn w:val="a"/>
    <w:link w:val="a4"/>
    <w:semiHidden/>
    <w:rsid w:val="00226998"/>
    <w:pPr>
      <w:ind w:left="170" w:hanging="170"/>
      <w:jc w:val="both"/>
    </w:pPr>
    <w:rPr>
      <w:sz w:val="20"/>
      <w:szCs w:val="20"/>
    </w:rPr>
  </w:style>
  <w:style w:type="character" w:styleId="a5">
    <w:name w:val="footnote reference"/>
    <w:semiHidden/>
    <w:rsid w:val="00226998"/>
    <w:rPr>
      <w:vertAlign w:val="superscript"/>
    </w:rPr>
  </w:style>
  <w:style w:type="paragraph" w:styleId="a6">
    <w:name w:val="header"/>
    <w:basedOn w:val="a"/>
    <w:link w:val="a7"/>
    <w:rsid w:val="00226998"/>
    <w:pPr>
      <w:tabs>
        <w:tab w:val="center" w:pos="4153"/>
        <w:tab w:val="right" w:pos="8306"/>
      </w:tabs>
    </w:pPr>
  </w:style>
  <w:style w:type="paragraph" w:styleId="a8">
    <w:name w:val="footer"/>
    <w:basedOn w:val="a"/>
    <w:link w:val="a9"/>
    <w:rsid w:val="00226998"/>
    <w:pPr>
      <w:tabs>
        <w:tab w:val="center" w:pos="4153"/>
        <w:tab w:val="right" w:pos="8306"/>
      </w:tabs>
    </w:pPr>
  </w:style>
  <w:style w:type="paragraph" w:customStyle="1" w:styleId="aa">
    <w:name w:val="כותרת"/>
    <w:basedOn w:val="a"/>
    <w:rsid w:val="00226998"/>
    <w:pPr>
      <w:spacing w:before="240" w:line="320" w:lineRule="atLeast"/>
      <w:jc w:val="center"/>
    </w:pPr>
    <w:rPr>
      <w:rFonts w:cs="David"/>
      <w:b/>
      <w:bCs/>
      <w:spacing w:val="20"/>
      <w:szCs w:val="32"/>
    </w:rPr>
  </w:style>
  <w:style w:type="paragraph" w:customStyle="1" w:styleId="ab">
    <w:name w:val="כותרת קטע"/>
    <w:basedOn w:val="a"/>
    <w:rsid w:val="00226998"/>
    <w:pPr>
      <w:spacing w:before="240" w:line="300" w:lineRule="atLeast"/>
    </w:pPr>
    <w:rPr>
      <w:rFonts w:cs="Arial"/>
      <w:b/>
      <w:bCs/>
      <w:szCs w:val="24"/>
    </w:rPr>
  </w:style>
  <w:style w:type="paragraph" w:customStyle="1" w:styleId="ac">
    <w:name w:val="מקור"/>
    <w:basedOn w:val="a"/>
    <w:rsid w:val="00226998"/>
    <w:pPr>
      <w:spacing w:line="320" w:lineRule="atLeast"/>
      <w:jc w:val="both"/>
    </w:pPr>
    <w:rPr>
      <w:rFonts w:cs="David"/>
      <w:szCs w:val="24"/>
    </w:rPr>
  </w:style>
  <w:style w:type="paragraph" w:customStyle="1" w:styleId="ad">
    <w:name w:val="מחלקי המים"/>
    <w:basedOn w:val="a"/>
    <w:rsid w:val="0022699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226998"/>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226998"/>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226998"/>
    <w:rPr>
      <w:rFonts w:cs="Narkisim"/>
      <w:lang w:eastAsia="he-IL"/>
    </w:rPr>
  </w:style>
  <w:style w:type="character" w:customStyle="1" w:styleId="10">
    <w:name w:val="כותרת 1 תו"/>
    <w:link w:val="1"/>
    <w:rsid w:val="00226998"/>
    <w:rPr>
      <w:rFonts w:cs="David"/>
      <w:b/>
      <w:bCs/>
      <w:sz w:val="22"/>
      <w:szCs w:val="28"/>
      <w:lang w:eastAsia="he-IL"/>
    </w:rPr>
  </w:style>
  <w:style w:type="character" w:customStyle="1" w:styleId="a7">
    <w:name w:val="כותרת עליונה תו"/>
    <w:link w:val="a6"/>
    <w:rsid w:val="00226998"/>
    <w:rPr>
      <w:rFonts w:cs="Narkisim"/>
      <w:sz w:val="22"/>
      <w:szCs w:val="22"/>
      <w:lang w:eastAsia="he-IL"/>
    </w:rPr>
  </w:style>
  <w:style w:type="character" w:customStyle="1" w:styleId="a9">
    <w:name w:val="כותרת תחתונה תו"/>
    <w:link w:val="a8"/>
    <w:rsid w:val="00226998"/>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2269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5%D7%A1%D7%95%D7%9B%D7%94-%D7%AA%D7%94%D7%99%D7%94-%D7%9C%D7%A6%D7%9C-2" TargetMode="External"/><Relationship Id="rId2" Type="http://schemas.openxmlformats.org/officeDocument/2006/relationships/hyperlink" Target="https://www.mayim.org.il/?holiday=%d7%95%d7%a6%d7%99%d7%95%d7%95%d7%a0%d7%95-%d7%9c%d7%a2%d7%a9%d7%95%d7%aa-%d7%a1%d7%95%d7%9b%d7%94"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4" Type="http://schemas.openxmlformats.org/officeDocument/2006/relationships/hyperlink" Target="http://www.shoresh.org.il/hidush/hidush.asp?id=13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A6EC-7B48-408D-ADF2-2B408AAD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3</TotalTime>
  <Pages>4</Pages>
  <Words>550</Words>
  <Characters>3141</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3684</CharactersWithSpaces>
  <SharedDoc>false</SharedDoc>
  <HLinks>
    <vt:vector size="24" baseType="variant">
      <vt:variant>
        <vt:i4>8192117</vt:i4>
      </vt:variant>
      <vt:variant>
        <vt:i4>9</vt:i4>
      </vt:variant>
      <vt:variant>
        <vt:i4>0</vt:i4>
      </vt:variant>
      <vt:variant>
        <vt:i4>5</vt:i4>
      </vt:variant>
      <vt:variant>
        <vt:lpwstr>http://www.shoresh.org.il/hidush/hidush.asp?id=1355</vt:lpwstr>
      </vt:variant>
      <vt:variant>
        <vt:lpwstr/>
      </vt:variant>
      <vt:variant>
        <vt:i4>6094855</vt:i4>
      </vt:variant>
      <vt:variant>
        <vt:i4>6</vt:i4>
      </vt:variant>
      <vt:variant>
        <vt:i4>0</vt:i4>
      </vt:variant>
      <vt:variant>
        <vt:i4>5</vt:i4>
      </vt:variant>
      <vt:variant>
        <vt:lpwstr>http://www.mayim.org.il/?holiday=%D7%95%D7%A1%D7%95%D7%9B%D7%94-%D7%AA%D7%94%D7%99%D7%94-%D7%9C%D7%A6%D7%9C-2</vt:lpwstr>
      </vt:variant>
      <vt:variant>
        <vt:lpwstr/>
      </vt:variant>
      <vt:variant>
        <vt:i4>4784205</vt:i4>
      </vt:variant>
      <vt:variant>
        <vt:i4>3</vt:i4>
      </vt:variant>
      <vt:variant>
        <vt:i4>0</vt:i4>
      </vt:variant>
      <vt:variant>
        <vt:i4>5</vt:i4>
      </vt:variant>
      <vt:variant>
        <vt:lpwstr>https://www.mayim.org.il/?holiday=%d7%95%d7%a6%d7%99%d7%95%d7%95%d7%a0%d7%95-%d7%9c%d7%a2%d7%a9%d7%95%d7%aa-%d7%a1%d7%95%d7%9b%d7%94</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Shimon Afek</cp:lastModifiedBy>
  <cp:revision>2</cp:revision>
  <cp:lastPrinted>2014-10-07T20:21:00Z</cp:lastPrinted>
  <dcterms:created xsi:type="dcterms:W3CDTF">2019-09-09T14:43:00Z</dcterms:created>
  <dcterms:modified xsi:type="dcterms:W3CDTF">2019-09-09T14:43:00Z</dcterms:modified>
</cp:coreProperties>
</file>