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92E4" w14:textId="77777777" w:rsidR="00F939D9" w:rsidRDefault="00C9746A" w:rsidP="00C9746A">
      <w:pPr>
        <w:pStyle w:val="aa"/>
        <w:rPr>
          <w:rtl/>
          <w:lang w:eastAsia="en-US"/>
        </w:rPr>
      </w:pPr>
      <w:bookmarkStart w:id="0" w:name="_GoBack"/>
      <w:bookmarkEnd w:id="0"/>
      <w:r>
        <w:rPr>
          <w:rFonts w:hint="cs"/>
          <w:rtl/>
        </w:rPr>
        <w:t>מ</w:t>
      </w:r>
      <w:r w:rsidR="009B5C49">
        <w:rPr>
          <w:rFonts w:hint="cs"/>
          <w:rtl/>
        </w:rPr>
        <w:t xml:space="preserve">תשובה </w:t>
      </w:r>
      <w:r>
        <w:rPr>
          <w:rFonts w:hint="cs"/>
          <w:rtl/>
        </w:rPr>
        <w:t>ל</w:t>
      </w:r>
      <w:r w:rsidR="009B5C49">
        <w:rPr>
          <w:rFonts w:hint="cs"/>
          <w:rtl/>
        </w:rPr>
        <w:t>שיבה</w:t>
      </w:r>
    </w:p>
    <w:p w14:paraId="036CE682" w14:textId="77777777" w:rsidR="009B5C49" w:rsidRPr="009B5C49" w:rsidRDefault="009B5C49" w:rsidP="004F296C">
      <w:pPr>
        <w:pStyle w:val="ac"/>
        <w:spacing w:before="240"/>
        <w:rPr>
          <w:rFonts w:ascii="Narkisim" w:hAnsi="Narkisim" w:cs="Narkisim"/>
          <w:szCs w:val="22"/>
          <w:rtl/>
          <w:lang w:eastAsia="en-US"/>
        </w:rPr>
      </w:pPr>
      <w:r w:rsidRPr="009B5C49">
        <w:rPr>
          <w:rFonts w:ascii="Narkisim" w:hAnsi="Narkisim" w:cs="Narkisim"/>
          <w:b/>
          <w:bCs/>
          <w:szCs w:val="22"/>
          <w:rtl/>
          <w:lang w:eastAsia="en-US"/>
        </w:rPr>
        <w:t>מים ראשונים:</w:t>
      </w:r>
      <w:r w:rsidRPr="009B5C49">
        <w:rPr>
          <w:rFonts w:ascii="Narkisim" w:hAnsi="Narkisim" w:cs="Narkisim"/>
          <w:szCs w:val="22"/>
          <w:rtl/>
          <w:lang w:eastAsia="en-US"/>
        </w:rPr>
        <w:t xml:space="preserve"> כבר העירו רבים וטובים על ההבדלים שבין התוכחה שבפרשת בחוקותי חותמת ספר ויקרא ובין זו שבפרשת כי תבוא אחר כתלנו. </w:t>
      </w:r>
      <w:r w:rsidR="0090117B">
        <w:rPr>
          <w:rFonts w:ascii="Narkisim" w:hAnsi="Narkisim" w:cs="Narkisim" w:hint="cs"/>
          <w:szCs w:val="22"/>
          <w:rtl/>
          <w:lang w:eastAsia="en-US"/>
        </w:rPr>
        <w:t xml:space="preserve">מלבד חריפות </w:t>
      </w:r>
      <w:r w:rsidR="00C7195F">
        <w:rPr>
          <w:rFonts w:ascii="Narkisim" w:hAnsi="Narkisim" w:cs="Narkisim" w:hint="cs"/>
          <w:szCs w:val="22"/>
          <w:rtl/>
          <w:lang w:eastAsia="en-US"/>
        </w:rPr>
        <w:t xml:space="preserve">השפה </w:t>
      </w:r>
      <w:r w:rsidR="0090117B">
        <w:rPr>
          <w:rFonts w:ascii="Narkisim" w:hAnsi="Narkisim" w:cs="Narkisim" w:hint="cs"/>
          <w:szCs w:val="22"/>
          <w:rtl/>
          <w:lang w:eastAsia="en-US"/>
        </w:rPr>
        <w:t xml:space="preserve">ואריכות הלשון </w:t>
      </w:r>
      <w:r w:rsidR="00DF09F4">
        <w:rPr>
          <w:rFonts w:ascii="Narkisim" w:hAnsi="Narkisim" w:cs="Narkisim" w:hint="cs"/>
          <w:szCs w:val="22"/>
          <w:rtl/>
          <w:lang w:eastAsia="en-US"/>
        </w:rPr>
        <w:t>ש</w:t>
      </w:r>
      <w:r w:rsidR="0090117B">
        <w:rPr>
          <w:rFonts w:ascii="Narkisim" w:hAnsi="Narkisim" w:cs="Narkisim" w:hint="cs"/>
          <w:szCs w:val="22"/>
          <w:rtl/>
          <w:lang w:eastAsia="en-US"/>
        </w:rPr>
        <w:t>ב</w:t>
      </w:r>
      <w:r w:rsidR="004F296C">
        <w:rPr>
          <w:rFonts w:ascii="Narkisim" w:hAnsi="Narkisim" w:cs="Narkisim" w:hint="cs"/>
          <w:szCs w:val="22"/>
          <w:rtl/>
          <w:lang w:eastAsia="en-US"/>
        </w:rPr>
        <w:t xml:space="preserve">תוכחת </w:t>
      </w:r>
      <w:r w:rsidR="0090117B">
        <w:rPr>
          <w:rFonts w:ascii="Narkisim" w:hAnsi="Narkisim" w:cs="Narkisim" w:hint="cs"/>
          <w:szCs w:val="22"/>
          <w:rtl/>
          <w:lang w:eastAsia="en-US"/>
        </w:rPr>
        <w:t>פרשת כי תבוא</w:t>
      </w:r>
      <w:r w:rsidR="00C7195F">
        <w:rPr>
          <w:rFonts w:ascii="Narkisim" w:hAnsi="Narkisim" w:cs="Narkisim" w:hint="cs"/>
          <w:szCs w:val="22"/>
          <w:rtl/>
          <w:lang w:eastAsia="en-US"/>
        </w:rPr>
        <w:t>,</w:t>
      </w:r>
      <w:r w:rsidR="0090117B">
        <w:rPr>
          <w:rFonts w:ascii="Narkisim" w:hAnsi="Narkisim" w:cs="Narkisim" w:hint="cs"/>
          <w:szCs w:val="22"/>
          <w:rtl/>
          <w:lang w:eastAsia="en-US"/>
        </w:rPr>
        <w:t xml:space="preserve"> עליה כבר עמדו חכמים ואמרו: "בוא וראה </w:t>
      </w:r>
      <w:r w:rsidR="00E05D64" w:rsidRPr="00E05D64">
        <w:rPr>
          <w:rFonts w:ascii="Narkisim" w:hAnsi="Narkisim" w:cs="Narkisim" w:hint="eastAsia"/>
          <w:szCs w:val="22"/>
          <w:rtl/>
          <w:lang w:eastAsia="en-US"/>
        </w:rPr>
        <w:t>שלא</w:t>
      </w:r>
      <w:r w:rsidR="00E05D64" w:rsidRPr="00E05D64">
        <w:rPr>
          <w:rFonts w:ascii="Narkisim" w:hAnsi="Narkisim" w:cs="Narkisim"/>
          <w:szCs w:val="22"/>
          <w:rtl/>
          <w:lang w:eastAsia="en-US"/>
        </w:rPr>
        <w:t xml:space="preserve"> </w:t>
      </w:r>
      <w:r w:rsidR="00E05D64" w:rsidRPr="00E05D64">
        <w:rPr>
          <w:rFonts w:ascii="Narkisim" w:hAnsi="Narkisim" w:cs="Narkisim" w:hint="eastAsia"/>
          <w:szCs w:val="22"/>
          <w:rtl/>
          <w:lang w:eastAsia="en-US"/>
        </w:rPr>
        <w:t>כמדת</w:t>
      </w:r>
      <w:r w:rsidR="00E05D64" w:rsidRPr="00E05D64">
        <w:rPr>
          <w:rFonts w:ascii="Narkisim" w:hAnsi="Narkisim" w:cs="Narkisim"/>
          <w:szCs w:val="22"/>
          <w:rtl/>
          <w:lang w:eastAsia="en-US"/>
        </w:rPr>
        <w:t xml:space="preserve"> </w:t>
      </w:r>
      <w:r w:rsidR="00E05D64" w:rsidRPr="00E05D64">
        <w:rPr>
          <w:rFonts w:ascii="Narkisim" w:hAnsi="Narkisim" w:cs="Narkisim" w:hint="eastAsia"/>
          <w:szCs w:val="22"/>
          <w:rtl/>
          <w:lang w:eastAsia="en-US"/>
        </w:rPr>
        <w:t>הקב</w:t>
      </w:r>
      <w:r w:rsidR="00E05D64" w:rsidRPr="00E05D64">
        <w:rPr>
          <w:rFonts w:ascii="Narkisim" w:hAnsi="Narkisim" w:cs="Narkisim"/>
          <w:szCs w:val="22"/>
          <w:rtl/>
          <w:lang w:eastAsia="en-US"/>
        </w:rPr>
        <w:t>"</w:t>
      </w:r>
      <w:r w:rsidR="00E05D64" w:rsidRPr="00E05D64">
        <w:rPr>
          <w:rFonts w:ascii="Narkisim" w:hAnsi="Narkisim" w:cs="Narkisim" w:hint="eastAsia"/>
          <w:szCs w:val="22"/>
          <w:rtl/>
          <w:lang w:eastAsia="en-US"/>
        </w:rPr>
        <w:t>ה</w:t>
      </w:r>
      <w:r w:rsidR="00E05D64" w:rsidRPr="00E05D64">
        <w:rPr>
          <w:rFonts w:ascii="Narkisim" w:hAnsi="Narkisim" w:cs="Narkisim"/>
          <w:szCs w:val="22"/>
          <w:rtl/>
          <w:lang w:eastAsia="en-US"/>
        </w:rPr>
        <w:t xml:space="preserve"> </w:t>
      </w:r>
      <w:r w:rsidR="00E05D64" w:rsidRPr="00E05D64">
        <w:rPr>
          <w:rFonts w:ascii="Narkisim" w:hAnsi="Narkisim" w:cs="Narkisim" w:hint="eastAsia"/>
          <w:szCs w:val="22"/>
          <w:rtl/>
          <w:lang w:eastAsia="en-US"/>
        </w:rPr>
        <w:t>מדת</w:t>
      </w:r>
      <w:r w:rsidR="00E05D64" w:rsidRPr="00E05D64">
        <w:rPr>
          <w:rFonts w:ascii="Narkisim" w:hAnsi="Narkisim" w:cs="Narkisim"/>
          <w:szCs w:val="22"/>
          <w:rtl/>
          <w:lang w:eastAsia="en-US"/>
        </w:rPr>
        <w:t xml:space="preserve"> </w:t>
      </w:r>
      <w:r w:rsidR="00E05D64" w:rsidRPr="00E05D64">
        <w:rPr>
          <w:rFonts w:ascii="Narkisim" w:hAnsi="Narkisim" w:cs="Narkisim" w:hint="eastAsia"/>
          <w:szCs w:val="22"/>
          <w:rtl/>
          <w:lang w:eastAsia="en-US"/>
        </w:rPr>
        <w:t>בשר</w:t>
      </w:r>
      <w:r w:rsidR="00E05D64" w:rsidRPr="00E05D64">
        <w:rPr>
          <w:rFonts w:ascii="Narkisim" w:hAnsi="Narkisim" w:cs="Narkisim"/>
          <w:szCs w:val="22"/>
          <w:rtl/>
          <w:lang w:eastAsia="en-US"/>
        </w:rPr>
        <w:t xml:space="preserve"> </w:t>
      </w:r>
      <w:r w:rsidR="00E05D64" w:rsidRPr="00E05D64">
        <w:rPr>
          <w:rFonts w:ascii="Narkisim" w:hAnsi="Narkisim" w:cs="Narkisim" w:hint="eastAsia"/>
          <w:szCs w:val="22"/>
          <w:rtl/>
          <w:lang w:eastAsia="en-US"/>
        </w:rPr>
        <w:t>ודם</w:t>
      </w:r>
      <w:r w:rsidR="0090117B">
        <w:rPr>
          <w:rFonts w:ascii="Narkisim" w:hAnsi="Narkisim" w:cs="Narkisim" w:hint="cs"/>
          <w:szCs w:val="22"/>
          <w:rtl/>
          <w:lang w:eastAsia="en-US"/>
        </w:rPr>
        <w:t>",</w:t>
      </w:r>
      <w:r w:rsidR="00E05D64">
        <w:rPr>
          <w:rStyle w:val="a5"/>
          <w:rFonts w:ascii="Narkisim" w:hAnsi="Narkisim" w:cs="Narkisim"/>
          <w:szCs w:val="22"/>
          <w:rtl/>
          <w:lang w:eastAsia="en-US"/>
        </w:rPr>
        <w:footnoteReference w:id="1"/>
      </w:r>
      <w:r w:rsidR="0090117B">
        <w:rPr>
          <w:rFonts w:ascii="Narkisim" w:hAnsi="Narkisim" w:cs="Narkisim" w:hint="cs"/>
          <w:szCs w:val="22"/>
          <w:rtl/>
          <w:lang w:eastAsia="en-US"/>
        </w:rPr>
        <w:t xml:space="preserve"> </w:t>
      </w:r>
      <w:r w:rsidRPr="009B5C49">
        <w:rPr>
          <w:rFonts w:ascii="Narkisim" w:hAnsi="Narkisim" w:cs="Narkisim"/>
          <w:szCs w:val="22"/>
          <w:rtl/>
          <w:lang w:eastAsia="en-US"/>
        </w:rPr>
        <w:t xml:space="preserve">הבדל בולט </w:t>
      </w:r>
      <w:r w:rsidR="0090117B">
        <w:rPr>
          <w:rFonts w:ascii="Narkisim" w:hAnsi="Narkisim" w:cs="Narkisim" w:hint="cs"/>
          <w:szCs w:val="22"/>
          <w:rtl/>
          <w:lang w:eastAsia="en-US"/>
        </w:rPr>
        <w:t xml:space="preserve">הוא סיומת התוכחה. </w:t>
      </w:r>
      <w:r w:rsidRPr="009B5C49">
        <w:rPr>
          <w:rFonts w:ascii="Narkisim" w:hAnsi="Narkisim" w:cs="Narkisim"/>
          <w:szCs w:val="22"/>
          <w:rtl/>
          <w:lang w:eastAsia="en-US"/>
        </w:rPr>
        <w:t>בעוד שבסוף התוכחה של ספר ויקרא באים פסוקי נחמה ותקווה</w:t>
      </w:r>
      <w:r w:rsidR="00D45B7B">
        <w:rPr>
          <w:rFonts w:ascii="Narkisim" w:hAnsi="Narkisim" w:cs="Narkisim" w:hint="cs"/>
          <w:szCs w:val="22"/>
          <w:rtl/>
          <w:lang w:eastAsia="en-US"/>
        </w:rPr>
        <w:t>,</w:t>
      </w:r>
      <w:r w:rsidR="00D45B7B">
        <w:rPr>
          <w:rStyle w:val="a5"/>
          <w:rFonts w:ascii="Narkisim" w:hAnsi="Narkisim" w:cs="Narkisim"/>
          <w:szCs w:val="22"/>
          <w:rtl/>
          <w:lang w:eastAsia="en-US"/>
        </w:rPr>
        <w:footnoteReference w:id="2"/>
      </w:r>
      <w:r w:rsidRPr="009B5C49">
        <w:rPr>
          <w:rFonts w:ascii="Narkisim" w:hAnsi="Narkisim" w:cs="Narkisim"/>
          <w:szCs w:val="22"/>
          <w:rtl/>
          <w:lang w:eastAsia="en-US"/>
        </w:rPr>
        <w:t xml:space="preserve"> נחתמת התוכחה של ספר דברים במשפט קצר: </w:t>
      </w:r>
      <w:r w:rsidR="00FD6E97">
        <w:rPr>
          <w:rFonts w:ascii="Narkisim" w:hAnsi="Narkisim" w:cs="Narkisim" w:hint="cs"/>
          <w:szCs w:val="22"/>
          <w:rtl/>
          <w:lang w:eastAsia="en-US"/>
        </w:rPr>
        <w:t>"</w:t>
      </w:r>
      <w:r w:rsidR="00D45B7B" w:rsidRPr="00D45B7B">
        <w:rPr>
          <w:rFonts w:ascii="Narkisim" w:hAnsi="Narkisim" w:cs="Narkisim"/>
          <w:szCs w:val="22"/>
          <w:rtl/>
          <w:lang w:eastAsia="en-US"/>
        </w:rPr>
        <w:t>אֵלֶּה דִבְרֵי הַבְּרִית אֲשֶׁר צִוָּה ה' אֶת מֹשֶׁה לִכְרֹת אֶת בְּנֵי יִשְׂרָאֵל בְּאֶרֶץ מוֹאָב</w:t>
      </w:r>
      <w:r w:rsidR="00FD6E97">
        <w:rPr>
          <w:rFonts w:ascii="Narkisim" w:hAnsi="Narkisim" w:cs="Narkisim" w:hint="cs"/>
          <w:szCs w:val="22"/>
          <w:rtl/>
          <w:lang w:eastAsia="en-US"/>
        </w:rPr>
        <w:t xml:space="preserve"> וכו' ". </w:t>
      </w:r>
      <w:r w:rsidRPr="009B5C49">
        <w:rPr>
          <w:rFonts w:ascii="Narkisim" w:hAnsi="Narkisim" w:cs="Narkisim"/>
          <w:szCs w:val="22"/>
          <w:rtl/>
          <w:lang w:eastAsia="en-US"/>
        </w:rPr>
        <w:t xml:space="preserve">אמנם, </w:t>
      </w:r>
      <w:r w:rsidR="00C7195F" w:rsidRPr="009B5C49">
        <w:rPr>
          <w:rFonts w:ascii="Narkisim" w:hAnsi="Narkisim" w:cs="Narkisim"/>
          <w:szCs w:val="22"/>
          <w:rtl/>
          <w:lang w:eastAsia="en-US"/>
        </w:rPr>
        <w:t xml:space="preserve">אח"כ </w:t>
      </w:r>
      <w:r w:rsidRPr="009B5C49">
        <w:rPr>
          <w:rFonts w:ascii="Narkisim" w:hAnsi="Narkisim" w:cs="Narkisim"/>
          <w:szCs w:val="22"/>
          <w:rtl/>
          <w:lang w:eastAsia="en-US"/>
        </w:rPr>
        <w:t>באים הפסוקים הפותחים את פרק כט</w:t>
      </w:r>
      <w:r w:rsidR="00FD6E97">
        <w:rPr>
          <w:rFonts w:ascii="Narkisim" w:hAnsi="Narkisim" w:cs="Narkisim" w:hint="cs"/>
          <w:szCs w:val="22"/>
          <w:rtl/>
          <w:lang w:eastAsia="en-US"/>
        </w:rPr>
        <w:t>: "</w:t>
      </w:r>
      <w:r w:rsidR="00FD6E97" w:rsidRPr="00FD6E97">
        <w:rPr>
          <w:rFonts w:ascii="Narkisim" w:hAnsi="Narkisim" w:cs="Narkisim"/>
          <w:szCs w:val="22"/>
          <w:rtl/>
          <w:lang w:eastAsia="en-US"/>
        </w:rPr>
        <w:t xml:space="preserve">וַיִּקְרָא מֹשֶׁה אֶל כָּל יִשְׂרָאֵל וַיֹּאמֶר אֲלֵהֶם אַתֶּם רְאִיתֶם אֵת כָּל אֲשֶׁר עָשָׂה ה' לְעֵינֵיכֶם </w:t>
      </w:r>
      <w:r w:rsidR="00FD6E97">
        <w:rPr>
          <w:rFonts w:ascii="Narkisim" w:hAnsi="Narkisim" w:cs="Narkisim" w:hint="cs"/>
          <w:szCs w:val="22"/>
          <w:rtl/>
          <w:lang w:eastAsia="en-US"/>
        </w:rPr>
        <w:t xml:space="preserve">וכו' ", </w:t>
      </w:r>
      <w:r w:rsidR="00C7195F">
        <w:rPr>
          <w:rFonts w:ascii="Narkisim" w:hAnsi="Narkisim" w:cs="Narkisim" w:hint="cs"/>
          <w:szCs w:val="22"/>
          <w:rtl/>
          <w:lang w:eastAsia="en-US"/>
        </w:rPr>
        <w:t xml:space="preserve">אך </w:t>
      </w:r>
      <w:r w:rsidRPr="009B5C49">
        <w:rPr>
          <w:rFonts w:ascii="Narkisim" w:hAnsi="Narkisim" w:cs="Narkisim"/>
          <w:szCs w:val="22"/>
          <w:rtl/>
          <w:lang w:eastAsia="en-US"/>
        </w:rPr>
        <w:t>כבר הראינו בדברינו</w:t>
      </w:r>
      <w:r w:rsidR="00FD6E97">
        <w:rPr>
          <w:rFonts w:ascii="Narkisim" w:hAnsi="Narkisim" w:cs="Narkisim" w:hint="cs"/>
          <w:szCs w:val="22"/>
          <w:rtl/>
          <w:lang w:eastAsia="en-US"/>
        </w:rPr>
        <w:t xml:space="preserve"> </w:t>
      </w:r>
      <w:hyperlink r:id="rId7" w:history="1">
        <w:r w:rsidR="00FD6E97" w:rsidRPr="00FD6E97">
          <w:rPr>
            <w:rStyle w:val="Hyperlink"/>
            <w:rFonts w:ascii="Narkisim" w:hAnsi="Narkisim" w:cs="Narkisim" w:hint="cs"/>
            <w:szCs w:val="22"/>
            <w:rtl/>
            <w:lang w:eastAsia="en-US"/>
          </w:rPr>
          <w:t>תכלה שנה וקלקלותיה</w:t>
        </w:r>
      </w:hyperlink>
      <w:r w:rsidR="00FD6E97">
        <w:rPr>
          <w:rFonts w:ascii="Narkisim" w:hAnsi="Narkisim" w:cs="Narkisim" w:hint="cs"/>
          <w:szCs w:val="22"/>
          <w:rtl/>
          <w:lang w:eastAsia="en-US"/>
        </w:rPr>
        <w:t xml:space="preserve"> </w:t>
      </w:r>
      <w:r w:rsidRPr="009B5C49">
        <w:rPr>
          <w:rFonts w:ascii="Narkisim" w:hAnsi="Narkisim" w:cs="Narkisim"/>
          <w:szCs w:val="22"/>
          <w:rtl/>
          <w:lang w:eastAsia="en-US"/>
        </w:rPr>
        <w:t xml:space="preserve">שאלה בעצם הפסוקים הנמשכים אל תוך פרשת נצבים שכשמה כן היא: הנה אתם נצבים ועומדים, </w:t>
      </w:r>
      <w:r w:rsidR="00C7195F">
        <w:rPr>
          <w:rFonts w:ascii="Narkisim" w:hAnsi="Narkisim" w:cs="Narkisim" w:hint="cs"/>
          <w:szCs w:val="22"/>
          <w:rtl/>
          <w:lang w:eastAsia="en-US"/>
        </w:rPr>
        <w:t xml:space="preserve">אשר </w:t>
      </w:r>
      <w:r w:rsidRPr="009B5C49">
        <w:rPr>
          <w:rFonts w:ascii="Narkisim" w:hAnsi="Narkisim" w:cs="Narkisim"/>
          <w:szCs w:val="22"/>
          <w:rtl/>
          <w:lang w:eastAsia="en-US"/>
        </w:rPr>
        <w:t xml:space="preserve">לא בכדי נבחרה לחתום את השנה (עם או בלי פרשת וילך). </w:t>
      </w:r>
      <w:r w:rsidR="00C7195F">
        <w:rPr>
          <w:rFonts w:ascii="Narkisim" w:hAnsi="Narkisim" w:cs="Narkisim" w:hint="cs"/>
          <w:szCs w:val="22"/>
          <w:rtl/>
          <w:lang w:eastAsia="en-US"/>
        </w:rPr>
        <w:t xml:space="preserve">זאת עוד, </w:t>
      </w:r>
      <w:r w:rsidRPr="009B5C49">
        <w:rPr>
          <w:rFonts w:ascii="Narkisim" w:hAnsi="Narkisim" w:cs="Narkisim"/>
          <w:szCs w:val="22"/>
          <w:rtl/>
          <w:lang w:eastAsia="en-US"/>
        </w:rPr>
        <w:t xml:space="preserve">גם פרשת נצבים לא חסרה </w:t>
      </w:r>
      <w:r w:rsidR="00FD6E97">
        <w:rPr>
          <w:rFonts w:ascii="Narkisim" w:hAnsi="Narkisim" w:cs="Narkisim" w:hint="cs"/>
          <w:szCs w:val="22"/>
          <w:rtl/>
          <w:lang w:eastAsia="en-US"/>
        </w:rPr>
        <w:t xml:space="preserve">בהמשכה </w:t>
      </w:r>
      <w:r w:rsidRPr="009B5C49">
        <w:rPr>
          <w:rFonts w:ascii="Narkisim" w:hAnsi="Narkisim" w:cs="Narkisim"/>
          <w:szCs w:val="22"/>
          <w:rtl/>
          <w:lang w:eastAsia="en-US"/>
        </w:rPr>
        <w:t xml:space="preserve">תוכחה </w:t>
      </w:r>
      <w:r w:rsidR="0090117B">
        <w:rPr>
          <w:rFonts w:ascii="Narkisim" w:hAnsi="Narkisim" w:cs="Narkisim" w:hint="cs"/>
          <w:szCs w:val="22"/>
          <w:rtl/>
          <w:lang w:eastAsia="en-US"/>
        </w:rPr>
        <w:t>קשה</w:t>
      </w:r>
      <w:r w:rsidRPr="009B5C49">
        <w:rPr>
          <w:rFonts w:ascii="Narkisim" w:hAnsi="Narkisim" w:cs="Narkisim"/>
          <w:szCs w:val="22"/>
          <w:rtl/>
          <w:lang w:eastAsia="en-US"/>
        </w:rPr>
        <w:t xml:space="preserve"> משלה</w:t>
      </w:r>
      <w:r w:rsidR="00FD6E97">
        <w:rPr>
          <w:rFonts w:ascii="Narkisim" w:hAnsi="Narkisim" w:cs="Narkisim" w:hint="cs"/>
          <w:szCs w:val="22"/>
          <w:rtl/>
          <w:lang w:eastAsia="en-US"/>
        </w:rPr>
        <w:t xml:space="preserve">, </w:t>
      </w:r>
      <w:r w:rsidR="004F296C">
        <w:rPr>
          <w:rFonts w:ascii="Narkisim" w:hAnsi="Narkisim" w:cs="Narkisim" w:hint="cs"/>
          <w:szCs w:val="22"/>
          <w:rtl/>
          <w:lang w:eastAsia="en-US"/>
        </w:rPr>
        <w:t xml:space="preserve">עד כדי </w:t>
      </w:r>
      <w:r w:rsidR="00FD6E97">
        <w:rPr>
          <w:rFonts w:ascii="Narkisim" w:hAnsi="Narkisim" w:cs="Narkisim" w:hint="cs"/>
          <w:szCs w:val="22"/>
          <w:rtl/>
          <w:lang w:eastAsia="en-US"/>
        </w:rPr>
        <w:t>השוואה עם סדום ועמורה!</w:t>
      </w:r>
      <w:r w:rsidR="00FD6E97">
        <w:rPr>
          <w:rStyle w:val="a5"/>
          <w:rFonts w:ascii="Narkisim" w:hAnsi="Narkisim" w:cs="Narkisim"/>
          <w:szCs w:val="22"/>
          <w:rtl/>
          <w:lang w:eastAsia="en-US"/>
        </w:rPr>
        <w:footnoteReference w:id="3"/>
      </w:r>
      <w:r w:rsidR="00FD6E97">
        <w:rPr>
          <w:rFonts w:ascii="Narkisim" w:hAnsi="Narkisim" w:cs="Narkisim" w:hint="cs"/>
          <w:szCs w:val="22"/>
          <w:rtl/>
          <w:lang w:eastAsia="en-US"/>
        </w:rPr>
        <w:t xml:space="preserve"> </w:t>
      </w:r>
      <w:r w:rsidRPr="009B5C49">
        <w:rPr>
          <w:rFonts w:ascii="Narkisim" w:hAnsi="Narkisim" w:cs="Narkisim"/>
          <w:szCs w:val="22"/>
          <w:rtl/>
          <w:lang w:eastAsia="en-US"/>
        </w:rPr>
        <w:t xml:space="preserve">נראה </w:t>
      </w:r>
      <w:r w:rsidR="00C7195F">
        <w:rPr>
          <w:rFonts w:ascii="Narkisim" w:hAnsi="Narkisim" w:cs="Narkisim" w:hint="cs"/>
          <w:szCs w:val="22"/>
          <w:rtl/>
          <w:lang w:eastAsia="en-US"/>
        </w:rPr>
        <w:t xml:space="preserve">איפוא </w:t>
      </w:r>
      <w:r w:rsidRPr="009B5C49">
        <w:rPr>
          <w:rFonts w:ascii="Narkisim" w:hAnsi="Narkisim" w:cs="Narkisim"/>
          <w:szCs w:val="22"/>
          <w:rtl/>
          <w:lang w:eastAsia="en-US"/>
        </w:rPr>
        <w:t xml:space="preserve">שהתקווה והנחמה </w:t>
      </w:r>
      <w:r w:rsidR="0090117B">
        <w:rPr>
          <w:rFonts w:ascii="Narkisim" w:hAnsi="Narkisim" w:cs="Narkisim" w:hint="cs"/>
          <w:szCs w:val="22"/>
          <w:rtl/>
          <w:lang w:eastAsia="en-US"/>
        </w:rPr>
        <w:t xml:space="preserve">האמתית </w:t>
      </w:r>
      <w:r w:rsidRPr="009B5C49">
        <w:rPr>
          <w:rFonts w:ascii="Narkisim" w:hAnsi="Narkisim" w:cs="Narkisim"/>
          <w:szCs w:val="22"/>
          <w:rtl/>
          <w:lang w:eastAsia="en-US"/>
        </w:rPr>
        <w:t>של ספר דברים הם פסוקי פרשת התשובה והשיבה שלהלן. פרק ל הוא המקבילה לפסוקי הנחמה והתקווה שבס</w:t>
      </w:r>
      <w:r w:rsidR="0090117B">
        <w:rPr>
          <w:rFonts w:ascii="Narkisim" w:hAnsi="Narkisim" w:cs="Narkisim" w:hint="cs"/>
          <w:szCs w:val="22"/>
          <w:rtl/>
          <w:lang w:eastAsia="en-US"/>
        </w:rPr>
        <w:t>ו</w:t>
      </w:r>
      <w:r w:rsidRPr="009B5C49">
        <w:rPr>
          <w:rFonts w:ascii="Narkisim" w:hAnsi="Narkisim" w:cs="Narkisim"/>
          <w:szCs w:val="22"/>
          <w:rtl/>
          <w:lang w:eastAsia="en-US"/>
        </w:rPr>
        <w:t>ף התוכחה של ספר ויקרא</w:t>
      </w:r>
      <w:r w:rsidR="00902572">
        <w:rPr>
          <w:rFonts w:ascii="Narkisim" w:hAnsi="Narkisim" w:cs="Narkisim" w:hint="cs"/>
          <w:szCs w:val="22"/>
          <w:rtl/>
          <w:lang w:eastAsia="en-US"/>
        </w:rPr>
        <w:t xml:space="preserve"> - </w:t>
      </w:r>
      <w:r w:rsidR="0090117B">
        <w:rPr>
          <w:rFonts w:ascii="Narkisim" w:hAnsi="Narkisim" w:cs="Narkisim" w:hint="cs"/>
          <w:szCs w:val="22"/>
          <w:rtl/>
          <w:lang w:eastAsia="en-US"/>
        </w:rPr>
        <w:t>הוא הנח</w:t>
      </w:r>
      <w:r w:rsidR="00CD7E19">
        <w:rPr>
          <w:rFonts w:ascii="Narkisim" w:hAnsi="Narkisim" w:cs="Narkisim" w:hint="cs"/>
          <w:szCs w:val="22"/>
          <w:rtl/>
          <w:lang w:eastAsia="en-US"/>
        </w:rPr>
        <w:t>מ</w:t>
      </w:r>
      <w:r w:rsidR="0090117B">
        <w:rPr>
          <w:rFonts w:ascii="Narkisim" w:hAnsi="Narkisim" w:cs="Narkisim" w:hint="cs"/>
          <w:szCs w:val="22"/>
          <w:rtl/>
          <w:lang w:eastAsia="en-US"/>
        </w:rPr>
        <w:t>ה, הריצוי ו</w:t>
      </w:r>
      <w:r w:rsidR="00C7195F">
        <w:rPr>
          <w:rFonts w:ascii="Narkisim" w:hAnsi="Narkisim" w:cs="Narkisim" w:hint="cs"/>
          <w:szCs w:val="22"/>
          <w:rtl/>
          <w:lang w:eastAsia="en-US"/>
        </w:rPr>
        <w:t>ה</w:t>
      </w:r>
      <w:r w:rsidR="0090117B">
        <w:rPr>
          <w:rFonts w:ascii="Narkisim" w:hAnsi="Narkisim" w:cs="Narkisim" w:hint="cs"/>
          <w:szCs w:val="22"/>
          <w:rtl/>
          <w:lang w:eastAsia="en-US"/>
        </w:rPr>
        <w:t>פתח לתקווה.</w:t>
      </w:r>
      <w:r w:rsidR="00902572">
        <w:rPr>
          <w:rStyle w:val="a5"/>
          <w:rFonts w:ascii="Narkisim" w:hAnsi="Narkisim" w:cs="Narkisim"/>
          <w:szCs w:val="22"/>
          <w:rtl/>
          <w:lang w:eastAsia="en-US"/>
        </w:rPr>
        <w:footnoteReference w:id="4"/>
      </w:r>
      <w:r w:rsidR="0090117B">
        <w:rPr>
          <w:rFonts w:ascii="Narkisim" w:hAnsi="Narkisim" w:cs="Narkisim" w:hint="cs"/>
          <w:szCs w:val="22"/>
          <w:rtl/>
          <w:lang w:eastAsia="en-US"/>
        </w:rPr>
        <w:t xml:space="preserve"> </w:t>
      </w:r>
      <w:r w:rsidR="00902572">
        <w:rPr>
          <w:rFonts w:ascii="Narkisim" w:hAnsi="Narkisim" w:cs="Narkisim" w:hint="cs"/>
          <w:szCs w:val="22"/>
          <w:rtl/>
          <w:lang w:eastAsia="en-US"/>
        </w:rPr>
        <w:t xml:space="preserve">בפסוקי תשובה-שיבה אלה </w:t>
      </w:r>
      <w:r w:rsidRPr="009B5C49">
        <w:rPr>
          <w:rFonts w:ascii="Narkisim" w:hAnsi="Narkisim" w:cs="Narkisim"/>
          <w:szCs w:val="22"/>
          <w:rtl/>
          <w:lang w:eastAsia="en-US"/>
        </w:rPr>
        <w:t xml:space="preserve">נבקש להתמקד הפעם. </w:t>
      </w:r>
    </w:p>
    <w:p w14:paraId="03D3CD1E" w14:textId="77777777" w:rsidR="009B5C49" w:rsidRDefault="009B5C49" w:rsidP="00902572">
      <w:pPr>
        <w:pStyle w:val="ab"/>
        <w:rPr>
          <w:rtl/>
          <w:lang w:eastAsia="en-US"/>
        </w:rPr>
      </w:pPr>
      <w:r>
        <w:rPr>
          <w:rtl/>
          <w:lang w:eastAsia="en-US"/>
        </w:rPr>
        <w:t>דברים פרק ל</w:t>
      </w:r>
      <w:r w:rsidR="00902572">
        <w:rPr>
          <w:rFonts w:hint="cs"/>
          <w:rtl/>
          <w:lang w:eastAsia="en-US"/>
        </w:rPr>
        <w:t xml:space="preserve"> פסוקים א-י</w:t>
      </w:r>
      <w:r w:rsidR="005E4491">
        <w:rPr>
          <w:rStyle w:val="a5"/>
          <w:rtl/>
          <w:lang w:eastAsia="en-US"/>
        </w:rPr>
        <w:footnoteReference w:id="5"/>
      </w:r>
    </w:p>
    <w:p w14:paraId="6F709ABD" w14:textId="77777777" w:rsidR="009B5C49" w:rsidRDefault="009B5C49" w:rsidP="007D7DA9">
      <w:pPr>
        <w:pStyle w:val="ac"/>
        <w:rPr>
          <w:rFonts w:hint="cs"/>
          <w:rtl/>
          <w:lang w:eastAsia="en-US"/>
        </w:rPr>
      </w:pPr>
      <w:r>
        <w:rPr>
          <w:rtl/>
          <w:lang w:eastAsia="en-US"/>
        </w:rPr>
        <w:t>וְהָיָה כִי יָבֹאוּ עָלֶיךָ כָּל הַדְּבָרִים הָאֵלֶּה הַבְּרָכָה וְהַקְּלָלָה אֲשֶׁר נָתַתִּי לְפָנֶיךָ וַהֲשֵׁבֹתָ אֶל לְבָבֶךָ בְּכָל הַגּוֹיִם אֲשֶׁר הִדִּיחֲךָ ה' אֱלֹהֶיךָ שָׁמָּה:</w:t>
      </w:r>
      <w:r w:rsidR="007D7DA9">
        <w:rPr>
          <w:rStyle w:val="a5"/>
          <w:rtl/>
          <w:lang w:eastAsia="en-US"/>
        </w:rPr>
        <w:footnoteReference w:id="6"/>
      </w:r>
      <w:r w:rsidR="00902572">
        <w:rPr>
          <w:rFonts w:hint="cs"/>
          <w:rtl/>
          <w:lang w:eastAsia="en-US"/>
        </w:rPr>
        <w:t xml:space="preserve"> </w:t>
      </w:r>
      <w:r>
        <w:rPr>
          <w:rtl/>
          <w:lang w:eastAsia="en-US"/>
        </w:rPr>
        <w:t>וְשַׁבְתָּ עַד ה' אֱלֹהֶיךָ וְשָׁמַעְתָּ בְקֹלוֹ כְּכֹל אֲשֶׁר אָנֹכִי מְצַוְּךָ הַיּוֹם אַתָּה וּבָנֶיךָ בְּכָל לְבָבְךָ וּבְכָל נַפְשֶׁךָ:</w:t>
      </w:r>
      <w:r w:rsidR="007D7DA9">
        <w:rPr>
          <w:rStyle w:val="a5"/>
          <w:rtl/>
          <w:lang w:eastAsia="en-US"/>
        </w:rPr>
        <w:footnoteReference w:id="7"/>
      </w:r>
      <w:r w:rsidR="007D7DA9">
        <w:rPr>
          <w:rFonts w:hint="cs"/>
          <w:rtl/>
          <w:lang w:eastAsia="en-US"/>
        </w:rPr>
        <w:t xml:space="preserve"> </w:t>
      </w:r>
      <w:r>
        <w:rPr>
          <w:rtl/>
          <w:lang w:eastAsia="en-US"/>
        </w:rPr>
        <w:t>וְשָׁב ה' אֱלֹהֶיךָ אֶת שְׁבוּתְךָ וְרִחֲמֶךָ וְשָׁב וְקִבֶּצְךָ מִכָּל הָעַמִּים אֲשֶׁר הֱפִיצְךָ ה' אֱלֹהֶיךָ שָׁמָּה:</w:t>
      </w:r>
      <w:r w:rsidR="005E4491">
        <w:rPr>
          <w:rStyle w:val="a5"/>
          <w:rtl/>
          <w:lang w:eastAsia="en-US"/>
        </w:rPr>
        <w:footnoteReference w:id="8"/>
      </w:r>
    </w:p>
    <w:p w14:paraId="4DED3042" w14:textId="77777777" w:rsidR="009B5C49" w:rsidRDefault="009B5C49" w:rsidP="002C0F1E">
      <w:pPr>
        <w:pStyle w:val="ac"/>
        <w:rPr>
          <w:rFonts w:hint="cs"/>
          <w:rtl/>
          <w:lang w:eastAsia="en-US"/>
        </w:rPr>
      </w:pPr>
      <w:r>
        <w:rPr>
          <w:rtl/>
          <w:lang w:eastAsia="en-US"/>
        </w:rPr>
        <w:t>אִם יִהְיֶה נִדַּחֲךָ בִּקְצֵה הַשָּׁמָיִם מִשָּׁם יְקַבֶּצְךָ ה' אֱלֹהֶיךָ וּמִשָּׁם יִקָּחֶךָ:</w:t>
      </w:r>
      <w:r w:rsidR="002C0F1E">
        <w:rPr>
          <w:rFonts w:hint="cs"/>
          <w:rtl/>
          <w:lang w:eastAsia="en-US"/>
        </w:rPr>
        <w:t xml:space="preserve"> </w:t>
      </w:r>
      <w:r>
        <w:rPr>
          <w:rtl/>
          <w:lang w:eastAsia="en-US"/>
        </w:rPr>
        <w:t>וֶהֱבִיאֲךָ ה' אֱלֹהֶיךָ אֶל הָאָרֶץ אֲשֶׁר יָרְשׁוּ אֲבֹתֶיךָ וִירִשְׁתָּהּ וְהֵיטִבְךָ וְהִרְבְּךָ מֵאֲבֹתֶיךָ:</w:t>
      </w:r>
      <w:r w:rsidR="002C0F1E">
        <w:rPr>
          <w:rFonts w:hint="cs"/>
          <w:rtl/>
          <w:lang w:eastAsia="en-US"/>
        </w:rPr>
        <w:t xml:space="preserve"> </w:t>
      </w:r>
      <w:r>
        <w:rPr>
          <w:rtl/>
          <w:lang w:eastAsia="en-US"/>
        </w:rPr>
        <w:t>וּמָל ה' אֱלֹהֶיךָ אֶת לְבָבְךָ וְאֶת לְבַב זַרְעֶךָ לְאַהֲבָה אֶת ה' אֱלֹהֶיךָ בְּכָל לְבָבְךָ וּבְכָל נַפְשְׁךָ לְמַעַן חַיֶּיךָ:</w:t>
      </w:r>
      <w:r w:rsidR="008F7ED3">
        <w:rPr>
          <w:rStyle w:val="a5"/>
          <w:rtl/>
          <w:lang w:eastAsia="en-US"/>
        </w:rPr>
        <w:footnoteReference w:id="9"/>
      </w:r>
      <w:r w:rsidR="002C0F1E">
        <w:rPr>
          <w:rFonts w:hint="cs"/>
          <w:rtl/>
          <w:lang w:eastAsia="en-US"/>
        </w:rPr>
        <w:t xml:space="preserve"> ...</w:t>
      </w:r>
      <w:r w:rsidR="005E4491">
        <w:rPr>
          <w:rStyle w:val="a5"/>
          <w:rtl/>
          <w:lang w:eastAsia="en-US"/>
        </w:rPr>
        <w:footnoteReference w:id="10"/>
      </w:r>
    </w:p>
    <w:p w14:paraId="1F612786" w14:textId="77777777" w:rsidR="00F939D9" w:rsidRDefault="009B5C49" w:rsidP="00B21B88">
      <w:pPr>
        <w:pStyle w:val="ac"/>
        <w:rPr>
          <w:rFonts w:hint="cs"/>
          <w:rtl/>
          <w:lang w:eastAsia="en-US"/>
        </w:rPr>
      </w:pPr>
      <w:r>
        <w:rPr>
          <w:rtl/>
          <w:lang w:eastAsia="en-US"/>
        </w:rPr>
        <w:t>וְאַתָּה תָשׁוּב וְשָׁמַעְתָּ בְּקוֹל ה' וְעָשִׂיתָ אֶת כָּל מִצְוֹתָיו אֲשֶׁר אָנֹכִי מְצַוְּךָ הַיּוֹם:</w:t>
      </w:r>
      <w:r w:rsidR="00D9177D">
        <w:rPr>
          <w:rStyle w:val="a5"/>
          <w:rtl/>
          <w:lang w:eastAsia="en-US"/>
        </w:rPr>
        <w:footnoteReference w:id="11"/>
      </w:r>
      <w:r w:rsidR="002C0F1E">
        <w:rPr>
          <w:rFonts w:hint="cs"/>
          <w:rtl/>
          <w:lang w:eastAsia="en-US"/>
        </w:rPr>
        <w:t xml:space="preserve"> </w:t>
      </w:r>
      <w:r>
        <w:rPr>
          <w:rtl/>
          <w:lang w:eastAsia="en-US"/>
        </w:rPr>
        <w:t>וְהוֹתִירְךָ ה' אֱלֹהֶיךָ בְּכֹל מַעֲשֵׂה יָדֶךָ בִּפְרִי בִטְנְךָ וּבִפְרִי בְהֶמְתְּךָ וּבִפְרִי אַדְמָתְךָ לְטֹבָה כִּי יָשׁוּב ה' לָשׂוּשׂ עָלֶיךָ לְטוֹב כַּאֲשֶׁר שָׂשׂ עַל אֲבֹתֶיךָ:</w:t>
      </w:r>
      <w:r w:rsidR="00D9177D">
        <w:rPr>
          <w:rStyle w:val="a5"/>
          <w:rtl/>
          <w:lang w:eastAsia="en-US"/>
        </w:rPr>
        <w:footnoteReference w:id="12"/>
      </w:r>
      <w:r w:rsidR="002C0F1E">
        <w:rPr>
          <w:rFonts w:hint="cs"/>
          <w:rtl/>
          <w:lang w:eastAsia="en-US"/>
        </w:rPr>
        <w:t xml:space="preserve"> </w:t>
      </w:r>
      <w:r>
        <w:rPr>
          <w:rtl/>
          <w:lang w:eastAsia="en-US"/>
        </w:rPr>
        <w:t xml:space="preserve">כִּי </w:t>
      </w:r>
      <w:r>
        <w:rPr>
          <w:rtl/>
          <w:lang w:eastAsia="en-US"/>
        </w:rPr>
        <w:lastRenderedPageBreak/>
        <w:t>תִשְׁמַע בְּקוֹל ה' אֱלֹהֶיךָ לִשְׁמֹר מִצְוֹתָיו וְחֻקֹּתָיו הַכְּתוּבָה בְּסֵפֶר הַתּוֹרָה הַזֶּה כִּי תָשׁוּב אֶל ה' אֱלֹהֶיךָ בְּכָל לְבָבְךָ וּבְכָל נַפְשֶׁךָ:</w:t>
      </w:r>
      <w:r w:rsidR="00581378">
        <w:rPr>
          <w:rStyle w:val="a5"/>
          <w:rtl/>
          <w:lang w:eastAsia="en-US"/>
        </w:rPr>
        <w:footnoteReference w:id="13"/>
      </w:r>
      <w:r>
        <w:rPr>
          <w:rtl/>
          <w:lang w:eastAsia="en-US"/>
        </w:rPr>
        <w:t xml:space="preserve"> </w:t>
      </w:r>
      <w:r w:rsidR="00F939D9">
        <w:rPr>
          <w:rtl/>
          <w:lang w:eastAsia="en-US"/>
        </w:rPr>
        <w:t xml:space="preserve"> </w:t>
      </w:r>
    </w:p>
    <w:p w14:paraId="6D360775" w14:textId="77777777" w:rsidR="00B21B88" w:rsidRDefault="00B21B88" w:rsidP="00B21B88">
      <w:pPr>
        <w:pStyle w:val="ab"/>
        <w:rPr>
          <w:rtl/>
          <w:lang w:eastAsia="en-US"/>
        </w:rPr>
      </w:pPr>
      <w:r>
        <w:rPr>
          <w:rtl/>
          <w:lang w:eastAsia="en-US"/>
        </w:rPr>
        <w:t>תרגום אונקלוס דברים פרק ל פסוק ג</w:t>
      </w:r>
    </w:p>
    <w:p w14:paraId="4CC91428" w14:textId="77777777" w:rsidR="00B21B88" w:rsidRDefault="00B21B88" w:rsidP="00B21B88">
      <w:pPr>
        <w:pStyle w:val="ac"/>
        <w:rPr>
          <w:rFonts w:hint="cs"/>
          <w:rtl/>
          <w:lang w:eastAsia="en-US"/>
        </w:rPr>
      </w:pPr>
      <w:r>
        <w:rPr>
          <w:rtl/>
          <w:lang w:eastAsia="en-US"/>
        </w:rPr>
        <w:t>ויתיב יי אלהך ית (שבי) גלותך וירחים עלך ויתוב ו</w:t>
      </w:r>
      <w:r w:rsidR="00BE4D7C">
        <w:rPr>
          <w:rtl/>
          <w:lang w:eastAsia="en-US"/>
        </w:rPr>
        <w:t>ְ</w:t>
      </w:r>
      <w:r>
        <w:rPr>
          <w:rtl/>
          <w:lang w:eastAsia="en-US"/>
        </w:rPr>
        <w:t>י</w:t>
      </w:r>
      <w:r w:rsidR="00BE4D7C">
        <w:rPr>
          <w:rtl/>
          <w:lang w:eastAsia="en-US"/>
        </w:rPr>
        <w:t>ִ</w:t>
      </w:r>
      <w:r>
        <w:rPr>
          <w:rtl/>
          <w:lang w:eastAsia="en-US"/>
        </w:rPr>
        <w:t>כ</w:t>
      </w:r>
      <w:r w:rsidR="00BE4D7C">
        <w:rPr>
          <w:rtl/>
          <w:lang w:eastAsia="en-US"/>
        </w:rPr>
        <w:t>ְ</w:t>
      </w:r>
      <w:r>
        <w:rPr>
          <w:rtl/>
          <w:lang w:eastAsia="en-US"/>
        </w:rPr>
        <w:t>נ</w:t>
      </w:r>
      <w:r w:rsidR="00BE4D7C">
        <w:rPr>
          <w:rtl/>
          <w:lang w:eastAsia="en-US"/>
        </w:rPr>
        <w:t>ְ</w:t>
      </w:r>
      <w:r>
        <w:rPr>
          <w:rtl/>
          <w:lang w:eastAsia="en-US"/>
        </w:rPr>
        <w:t>ש</w:t>
      </w:r>
      <w:r w:rsidR="00BE4D7C">
        <w:rPr>
          <w:rtl/>
          <w:lang w:eastAsia="en-US"/>
        </w:rPr>
        <w:t>ַׂ</w:t>
      </w:r>
      <w:r>
        <w:rPr>
          <w:rtl/>
          <w:lang w:eastAsia="en-US"/>
        </w:rPr>
        <w:t>נ</w:t>
      </w:r>
      <w:r w:rsidR="00BE4D7C">
        <w:rPr>
          <w:rtl/>
          <w:lang w:eastAsia="en-US"/>
        </w:rPr>
        <w:t>ָּ</w:t>
      </w:r>
      <w:r>
        <w:rPr>
          <w:rtl/>
          <w:lang w:eastAsia="en-US"/>
        </w:rPr>
        <w:t>ך</w:t>
      </w:r>
      <w:r w:rsidR="00BE4D7C">
        <w:rPr>
          <w:rtl/>
          <w:lang w:eastAsia="en-US"/>
        </w:rPr>
        <w:t>ְ</w:t>
      </w:r>
      <w:r>
        <w:rPr>
          <w:rtl/>
          <w:lang w:eastAsia="en-US"/>
        </w:rPr>
        <w:t xml:space="preserve"> מכל עממיא דְבַדְּרָךְ יי אלהך ל</w:t>
      </w:r>
      <w:r w:rsidR="00BE4D7C">
        <w:rPr>
          <w:rtl/>
          <w:lang w:eastAsia="en-US"/>
        </w:rPr>
        <w:t>ְ</w:t>
      </w:r>
      <w:r>
        <w:rPr>
          <w:rtl/>
          <w:lang w:eastAsia="en-US"/>
        </w:rPr>
        <w:t>ת</w:t>
      </w:r>
      <w:r w:rsidR="00BE4D7C">
        <w:rPr>
          <w:rtl/>
          <w:lang w:eastAsia="en-US"/>
        </w:rPr>
        <w:t>ַ</w:t>
      </w:r>
      <w:r>
        <w:rPr>
          <w:rtl/>
          <w:lang w:eastAsia="en-US"/>
        </w:rPr>
        <w:t>מ</w:t>
      </w:r>
      <w:r w:rsidR="00BE4D7C">
        <w:rPr>
          <w:rtl/>
          <w:lang w:eastAsia="en-US"/>
        </w:rPr>
        <w:t>ָּ</w:t>
      </w:r>
      <w:r>
        <w:rPr>
          <w:rtl/>
          <w:lang w:eastAsia="en-US"/>
        </w:rPr>
        <w:t>ן</w:t>
      </w:r>
      <w:r>
        <w:rPr>
          <w:rFonts w:hint="cs"/>
          <w:rtl/>
          <w:lang w:eastAsia="en-US"/>
        </w:rPr>
        <w:t>.</w:t>
      </w:r>
      <w:r w:rsidR="00533970">
        <w:rPr>
          <w:rStyle w:val="a5"/>
          <w:rtl/>
          <w:lang w:eastAsia="en-US"/>
        </w:rPr>
        <w:footnoteReference w:id="14"/>
      </w:r>
    </w:p>
    <w:p w14:paraId="591717B9" w14:textId="77777777" w:rsidR="002C0F1E" w:rsidRDefault="002C0F1E" w:rsidP="00581378">
      <w:pPr>
        <w:pStyle w:val="ab"/>
        <w:rPr>
          <w:rtl/>
          <w:lang w:eastAsia="en-US"/>
        </w:rPr>
      </w:pPr>
      <w:r>
        <w:rPr>
          <w:rtl/>
          <w:lang w:eastAsia="en-US"/>
        </w:rPr>
        <w:t>דברים פרק ד</w:t>
      </w:r>
      <w:r w:rsidR="00581378">
        <w:rPr>
          <w:rFonts w:hint="cs"/>
          <w:rtl/>
          <w:lang w:eastAsia="en-US"/>
        </w:rPr>
        <w:t xml:space="preserve"> פסוקים כה-לא</w:t>
      </w:r>
      <w:r w:rsidR="00A03358">
        <w:rPr>
          <w:rFonts w:hint="cs"/>
          <w:rtl/>
          <w:lang w:eastAsia="en-US"/>
        </w:rPr>
        <w:t>, פרשת ואתחנן</w:t>
      </w:r>
    </w:p>
    <w:p w14:paraId="65F60233" w14:textId="77777777" w:rsidR="002C0F1E" w:rsidRDefault="002C0F1E" w:rsidP="00C9746A">
      <w:pPr>
        <w:pStyle w:val="ac"/>
        <w:rPr>
          <w:rFonts w:hint="cs"/>
          <w:rtl/>
          <w:lang w:eastAsia="en-US"/>
        </w:rPr>
      </w:pPr>
      <w:r>
        <w:rPr>
          <w:rtl/>
          <w:lang w:eastAsia="en-US"/>
        </w:rPr>
        <w:t>כִּי תוֹלִיד בָּנִים וּבְנֵי בָנִים וְנוֹשַׁנְתֶּם בָּאָרֶץ וְהִשְׁחַתֶּם וַעֲשִׂיתֶם פֶּסֶל תְּמוּנַת כֹּל וַעֲשִׂיתֶם הָרַע בְּעֵינֵי ה' אֱלֹהֶיךָ לְהַכְעִיסוֹ:</w:t>
      </w:r>
      <w:r w:rsidR="00581378">
        <w:rPr>
          <w:rFonts w:hint="cs"/>
          <w:rtl/>
          <w:lang w:eastAsia="en-US"/>
        </w:rPr>
        <w:t xml:space="preserve"> </w:t>
      </w:r>
      <w:r>
        <w:rPr>
          <w:rtl/>
          <w:lang w:eastAsia="en-US"/>
        </w:rPr>
        <w:t>הַעִידֹתִי בָכֶם הַיּוֹם אֶת הַשָּׁמַיִם וְאֶת הָאָרֶץ כִּי אָבֹד תֹּאבֵדוּן מַהֵר מֵעַל הָאָרֶץ אֲשֶׁר אַתֶּם עֹבְרִים אֶת הַיַּרְדֵּן שָׁמָּה לְרִשְׁתָּהּ לֹא תַאֲרִיכֻן יָמִים עָלֶיהָ כִּי הִשָּׁמֵד תִּשָּׁמֵדוּן:</w:t>
      </w:r>
      <w:r w:rsidR="00581378">
        <w:rPr>
          <w:rFonts w:hint="cs"/>
          <w:rtl/>
          <w:lang w:eastAsia="en-US"/>
        </w:rPr>
        <w:t xml:space="preserve"> </w:t>
      </w:r>
      <w:r>
        <w:rPr>
          <w:rtl/>
          <w:lang w:eastAsia="en-US"/>
        </w:rPr>
        <w:t>וְהֵפִיץ ה' אֶתְכֶם בָּעַמִּים וְנִשְׁאַרְתֶּם מְתֵי מִסְפָּר בַּגּוֹיִם אֲשֶׁר יְנַהֵג ה' אֶתְכֶם שָׁמָּה:</w:t>
      </w:r>
      <w:r w:rsidR="00581378">
        <w:rPr>
          <w:rFonts w:hint="cs"/>
          <w:rtl/>
          <w:lang w:eastAsia="en-US"/>
        </w:rPr>
        <w:t xml:space="preserve"> </w:t>
      </w:r>
      <w:r>
        <w:rPr>
          <w:rtl/>
          <w:lang w:eastAsia="en-US"/>
        </w:rPr>
        <w:t>וַעֲבַדְתֶּם שָׁם אֱלֹהִים מַעֲשֵׂה יְדֵי אָדָם עֵץ וָאֶבֶן אֲשֶׁר לֹא יִרְאוּן וְלֹא יִשְׁמְעוּן וְלֹא יֹאכְלוּן וְלֹא יְרִיחֻן:</w:t>
      </w:r>
      <w:r w:rsidR="00581378">
        <w:rPr>
          <w:rFonts w:hint="cs"/>
          <w:rtl/>
          <w:lang w:eastAsia="en-US"/>
        </w:rPr>
        <w:t xml:space="preserve"> </w:t>
      </w:r>
      <w:r>
        <w:rPr>
          <w:rtl/>
          <w:lang w:eastAsia="en-US"/>
        </w:rPr>
        <w:t>וּבִקַּשְׁתֶּם מִשָּׁם אֶת ה' אֱלֹהֶיךָ וּמָצָאתָ כִּי תִדְרְשֶׁנּוּ בְּכָל לְבָבְךָ וּבְכָל נַפְשֶׁךָ:</w:t>
      </w:r>
      <w:r w:rsidR="00581378">
        <w:rPr>
          <w:rFonts w:hint="cs"/>
          <w:rtl/>
          <w:lang w:eastAsia="en-US"/>
        </w:rPr>
        <w:t xml:space="preserve"> </w:t>
      </w:r>
      <w:r>
        <w:rPr>
          <w:rtl/>
          <w:lang w:eastAsia="en-US"/>
        </w:rPr>
        <w:t>בַּצַּר לְךָ וּמְצָאוּךָ כֹּל הַדְּבָרִים הָאֵלֶּה בְּאַחֲרִית הַיָּמִים וְשַׁבְתָּ עַד ה' אֱלֹהֶיךָ וְשָׁמַעְתָּ בְּקֹלוֹ:</w:t>
      </w:r>
      <w:r w:rsidR="00581378">
        <w:rPr>
          <w:rFonts w:hint="cs"/>
          <w:rtl/>
          <w:lang w:eastAsia="en-US"/>
        </w:rPr>
        <w:t xml:space="preserve"> </w:t>
      </w:r>
      <w:r>
        <w:rPr>
          <w:rtl/>
          <w:lang w:eastAsia="en-US"/>
        </w:rPr>
        <w:t>כִּי אֵל רַחוּם ה' אֱלֹהֶיךָ לֹא יַרְפְּךָ וְלֹא יַשְׁחִיתֶךָ וְלֹא יִשְׁכַּח אֶת בְּרִית אֲבֹתֶיךָ אֲשֶׁר נִשְׁבַּע לָהֶם</w:t>
      </w:r>
      <w:r w:rsidR="00C9746A">
        <w:rPr>
          <w:rFonts w:hint="cs"/>
          <w:rtl/>
          <w:lang w:eastAsia="en-US"/>
        </w:rPr>
        <w:t>.</w:t>
      </w:r>
      <w:r w:rsidR="00C9746A">
        <w:rPr>
          <w:rStyle w:val="a5"/>
          <w:rtl/>
          <w:lang w:eastAsia="en-US"/>
        </w:rPr>
        <w:footnoteReference w:id="15"/>
      </w:r>
    </w:p>
    <w:p w14:paraId="29BF513F" w14:textId="77777777" w:rsidR="00DD4D29" w:rsidRDefault="00DD4D29" w:rsidP="0090117B">
      <w:pPr>
        <w:pStyle w:val="ab"/>
        <w:rPr>
          <w:rtl/>
          <w:lang w:eastAsia="en-US"/>
        </w:rPr>
      </w:pPr>
      <w:r>
        <w:rPr>
          <w:rtl/>
          <w:lang w:eastAsia="en-US"/>
        </w:rPr>
        <w:t>מסכת מגילה דף כט עמוד א</w:t>
      </w:r>
    </w:p>
    <w:p w14:paraId="2B9C94E3" w14:textId="77777777" w:rsidR="00D15769" w:rsidRDefault="00DD4D29" w:rsidP="00D15769">
      <w:pPr>
        <w:pStyle w:val="ac"/>
        <w:rPr>
          <w:rFonts w:hint="cs"/>
          <w:rtl/>
          <w:lang w:eastAsia="en-US"/>
        </w:rPr>
      </w:pPr>
      <w:r>
        <w:rPr>
          <w:rtl/>
          <w:lang w:eastAsia="en-US"/>
        </w:rPr>
        <w:t xml:space="preserve">תניא, רבי שמעון בן יוחי אומר: בוא וראה כמה חביבין ישראל לפני </w:t>
      </w:r>
      <w:r w:rsidR="0090117B">
        <w:rPr>
          <w:rtl/>
          <w:lang w:eastAsia="en-US"/>
        </w:rPr>
        <w:t>הקב"ה</w:t>
      </w:r>
      <w:r>
        <w:rPr>
          <w:rtl/>
          <w:lang w:eastAsia="en-US"/>
        </w:rPr>
        <w:t xml:space="preserve">. שבכל מקום שגלו - שכינה עמהן. גלו למצרים - שכינה עמהן, שנאמר: </w:t>
      </w:r>
      <w:r w:rsidR="00D15769">
        <w:rPr>
          <w:rFonts w:hint="cs"/>
          <w:rtl/>
          <w:lang w:eastAsia="en-US"/>
        </w:rPr>
        <w:t>"</w:t>
      </w:r>
      <w:r w:rsidR="00D15769">
        <w:rPr>
          <w:rtl/>
          <w:lang w:eastAsia="en-US"/>
        </w:rPr>
        <w:t xml:space="preserve">הֲנִגְלֹה נִגְלֵיתִי אֶל בֵּית אָבִיךָ בִּהְיוֹתָם בְּמִצְרַיִם לְבֵית פַּרְעֹה </w:t>
      </w:r>
      <w:r>
        <w:rPr>
          <w:rtl/>
          <w:lang w:eastAsia="en-US"/>
        </w:rPr>
        <w:t>וגו'</w:t>
      </w:r>
      <w:r w:rsidR="00D15769">
        <w:rPr>
          <w:rFonts w:hint="cs"/>
          <w:rtl/>
          <w:lang w:eastAsia="en-US"/>
        </w:rPr>
        <w:t xml:space="preserve"> " (</w:t>
      </w:r>
      <w:r w:rsidR="00D15769">
        <w:rPr>
          <w:rtl/>
          <w:lang w:eastAsia="en-US"/>
        </w:rPr>
        <w:t>שמואל א ב כז</w:t>
      </w:r>
      <w:r w:rsidR="00D15769">
        <w:rPr>
          <w:rFonts w:hint="cs"/>
          <w:rtl/>
          <w:lang w:eastAsia="en-US"/>
        </w:rPr>
        <w:t>)</w:t>
      </w:r>
      <w:r>
        <w:rPr>
          <w:rtl/>
          <w:lang w:eastAsia="en-US"/>
        </w:rPr>
        <w:t xml:space="preserve">, גלו לבבל - שכינה עמהן, שנאמר: </w:t>
      </w:r>
      <w:r w:rsidR="00D15769">
        <w:rPr>
          <w:rFonts w:hint="cs"/>
          <w:rtl/>
          <w:lang w:eastAsia="en-US"/>
        </w:rPr>
        <w:t>"</w:t>
      </w:r>
      <w:r w:rsidR="00D15769">
        <w:rPr>
          <w:rtl/>
          <w:lang w:eastAsia="en-US"/>
        </w:rPr>
        <w:t>לְמַעַנְכֶם שִׁלַּחְתִּי בָבֶלָה</w:t>
      </w:r>
      <w:r w:rsidR="00D15769">
        <w:rPr>
          <w:rFonts w:hint="cs"/>
          <w:rtl/>
          <w:lang w:eastAsia="en-US"/>
        </w:rPr>
        <w:t>" (</w:t>
      </w:r>
      <w:r w:rsidR="00D15769">
        <w:rPr>
          <w:rtl/>
          <w:lang w:eastAsia="en-US"/>
        </w:rPr>
        <w:t>ישעיהו מג יד</w:t>
      </w:r>
      <w:r w:rsidR="00D15769">
        <w:rPr>
          <w:rFonts w:hint="cs"/>
          <w:rtl/>
          <w:lang w:eastAsia="en-US"/>
        </w:rPr>
        <w:t>).</w:t>
      </w:r>
      <w:r w:rsidR="00D15769">
        <w:rPr>
          <w:rtl/>
          <w:lang w:eastAsia="en-US"/>
        </w:rPr>
        <w:t xml:space="preserve"> </w:t>
      </w:r>
      <w:r>
        <w:rPr>
          <w:rtl/>
          <w:lang w:eastAsia="en-US"/>
        </w:rPr>
        <w:t xml:space="preserve">ואף כשהן עתידין ליגאל שכינה עמהן, שנאמר: </w:t>
      </w:r>
      <w:r w:rsidR="00D15769">
        <w:rPr>
          <w:rFonts w:hint="cs"/>
          <w:rtl/>
          <w:lang w:eastAsia="en-US"/>
        </w:rPr>
        <w:t>"</w:t>
      </w:r>
      <w:r>
        <w:rPr>
          <w:rtl/>
          <w:lang w:eastAsia="en-US"/>
        </w:rPr>
        <w:t>ושב ה' אלהיך את שבותך</w:t>
      </w:r>
      <w:r w:rsidR="00D15769">
        <w:rPr>
          <w:rFonts w:hint="cs"/>
          <w:rtl/>
          <w:lang w:eastAsia="en-US"/>
        </w:rPr>
        <w:t>".</w:t>
      </w:r>
      <w:r>
        <w:rPr>
          <w:rtl/>
          <w:lang w:eastAsia="en-US"/>
        </w:rPr>
        <w:t xml:space="preserve"> והשיב לא נאמר אלא </w:t>
      </w:r>
      <w:r w:rsidR="00D15769">
        <w:rPr>
          <w:rFonts w:hint="cs"/>
          <w:rtl/>
          <w:lang w:eastAsia="en-US"/>
        </w:rPr>
        <w:t>"</w:t>
      </w:r>
      <w:r>
        <w:rPr>
          <w:rtl/>
          <w:lang w:eastAsia="en-US"/>
        </w:rPr>
        <w:t>ושב</w:t>
      </w:r>
      <w:r w:rsidR="00D15769">
        <w:rPr>
          <w:rFonts w:hint="cs"/>
          <w:rtl/>
          <w:lang w:eastAsia="en-US"/>
        </w:rPr>
        <w:t>"</w:t>
      </w:r>
      <w:r>
        <w:rPr>
          <w:rtl/>
          <w:lang w:eastAsia="en-US"/>
        </w:rPr>
        <w:t>, מלמד ש</w:t>
      </w:r>
      <w:r w:rsidR="0090117B">
        <w:rPr>
          <w:rtl/>
          <w:lang w:eastAsia="en-US"/>
        </w:rPr>
        <w:t>הקב"ה</w:t>
      </w:r>
      <w:r>
        <w:rPr>
          <w:rtl/>
          <w:lang w:eastAsia="en-US"/>
        </w:rPr>
        <w:t xml:space="preserve"> שב עמהן מבין הגליות.</w:t>
      </w:r>
      <w:r w:rsidR="00D15769">
        <w:rPr>
          <w:rStyle w:val="a5"/>
          <w:rtl/>
          <w:lang w:eastAsia="en-US"/>
        </w:rPr>
        <w:footnoteReference w:id="16"/>
      </w:r>
      <w:r>
        <w:rPr>
          <w:rtl/>
          <w:lang w:eastAsia="en-US"/>
        </w:rPr>
        <w:t xml:space="preserve"> </w:t>
      </w:r>
    </w:p>
    <w:p w14:paraId="31088861" w14:textId="77777777" w:rsidR="00F46259" w:rsidRDefault="00DD4D29" w:rsidP="00F46259">
      <w:pPr>
        <w:pStyle w:val="ac"/>
        <w:rPr>
          <w:rFonts w:hint="cs"/>
          <w:rtl/>
          <w:lang w:eastAsia="en-US"/>
        </w:rPr>
      </w:pPr>
      <w:r>
        <w:rPr>
          <w:rtl/>
          <w:lang w:eastAsia="en-US"/>
        </w:rPr>
        <w:t xml:space="preserve">בבבל היכא? אמר אביי: בבי כנישתא דהוצל, ובבי כנישתא דשף ויתיב בנהרדעא. ולא תימא הכא והכא, אלא: זמנין הכא, וזמנין הכא. </w:t>
      </w:r>
      <w:r w:rsidR="00F46259">
        <w:rPr>
          <w:rFonts w:hint="cs"/>
          <w:rtl/>
          <w:lang w:eastAsia="en-US"/>
        </w:rPr>
        <w:t>...</w:t>
      </w:r>
      <w:r>
        <w:rPr>
          <w:rtl/>
          <w:lang w:eastAsia="en-US"/>
        </w:rPr>
        <w:t xml:space="preserve"> אבוה דשמואל [ולוי] הוו יתבי בכנישתא דשף ויתיב בנהרדעא, אתיא שכינה, שמעו קול ריגשא</w:t>
      </w:r>
      <w:r w:rsidR="00F46259">
        <w:rPr>
          <w:rFonts w:hint="cs"/>
          <w:rtl/>
          <w:lang w:eastAsia="en-US"/>
        </w:rPr>
        <w:t xml:space="preserve"> </w:t>
      </w:r>
      <w:r>
        <w:rPr>
          <w:rtl/>
          <w:lang w:eastAsia="en-US"/>
        </w:rPr>
        <w:t>קמו ונפקו</w:t>
      </w:r>
      <w:r w:rsidR="00F46259">
        <w:rPr>
          <w:rFonts w:hint="cs"/>
          <w:rtl/>
          <w:lang w:eastAsia="en-US"/>
        </w:rPr>
        <w:t>.</w:t>
      </w:r>
      <w:r>
        <w:rPr>
          <w:rtl/>
          <w:lang w:eastAsia="en-US"/>
        </w:rPr>
        <w:t xml:space="preserve"> רב ששת הוה יתיב בבי כנישתא דשף ויתיב בנהרדעא, אתיא שכינה ולא נפק</w:t>
      </w:r>
      <w:r w:rsidR="004B7AD7">
        <w:rPr>
          <w:rFonts w:hint="cs"/>
          <w:rtl/>
          <w:lang w:eastAsia="en-US"/>
        </w:rPr>
        <w:t>.</w:t>
      </w:r>
      <w:r w:rsidR="004B7AD7">
        <w:rPr>
          <w:rStyle w:val="a5"/>
          <w:rtl/>
          <w:lang w:eastAsia="en-US"/>
        </w:rPr>
        <w:footnoteReference w:id="17"/>
      </w:r>
    </w:p>
    <w:p w14:paraId="2F64C8C2" w14:textId="77777777" w:rsidR="005F0D14" w:rsidRDefault="005F0D14" w:rsidP="005F0D14">
      <w:pPr>
        <w:pStyle w:val="ab"/>
        <w:rPr>
          <w:rtl/>
          <w:lang w:eastAsia="en-US"/>
        </w:rPr>
      </w:pPr>
      <w:r>
        <w:rPr>
          <w:rtl/>
          <w:lang w:eastAsia="en-US"/>
        </w:rPr>
        <w:lastRenderedPageBreak/>
        <w:t>רד"ק ישעיהו פרק מג</w:t>
      </w:r>
      <w:r>
        <w:rPr>
          <w:rFonts w:hint="cs"/>
          <w:rtl/>
          <w:lang w:eastAsia="en-US"/>
        </w:rPr>
        <w:t xml:space="preserve"> פסוק יט</w:t>
      </w:r>
    </w:p>
    <w:p w14:paraId="487673F2" w14:textId="77777777" w:rsidR="005F0D14" w:rsidRDefault="005F0D14" w:rsidP="005F0D14">
      <w:pPr>
        <w:pStyle w:val="ac"/>
        <w:rPr>
          <w:rFonts w:hint="cs"/>
          <w:rtl/>
          <w:lang w:eastAsia="en-US"/>
        </w:rPr>
      </w:pPr>
      <w:r>
        <w:rPr>
          <w:rFonts w:hint="cs"/>
          <w:rtl/>
          <w:lang w:eastAsia="en-US"/>
        </w:rPr>
        <w:t>"</w:t>
      </w:r>
      <w:r>
        <w:rPr>
          <w:rtl/>
          <w:lang w:eastAsia="en-US"/>
        </w:rPr>
        <w:t>הִנְנִי עֹשֶׂה חֲדָשָׁה עַתָּה תִצְמָח הֲלוֹא תֵּדָעוּהָ</w:t>
      </w:r>
      <w:r>
        <w:rPr>
          <w:rFonts w:hint="cs"/>
          <w:rtl/>
          <w:lang w:eastAsia="en-US"/>
        </w:rPr>
        <w:t>"</w:t>
      </w:r>
      <w:r>
        <w:rPr>
          <w:rtl/>
          <w:lang w:eastAsia="en-US"/>
        </w:rPr>
        <w:t xml:space="preserve"> - זאת הישועה הלא תדעוה מקדם כי כתובה בתורת משה, שנאמר</w:t>
      </w:r>
      <w:r>
        <w:rPr>
          <w:rFonts w:hint="cs"/>
          <w:rtl/>
          <w:lang w:eastAsia="en-US"/>
        </w:rPr>
        <w:t>:</w:t>
      </w:r>
      <w:r>
        <w:rPr>
          <w:rtl/>
          <w:lang w:eastAsia="en-US"/>
        </w:rPr>
        <w:t xml:space="preserve"> </w:t>
      </w:r>
      <w:r>
        <w:rPr>
          <w:rFonts w:hint="cs"/>
          <w:rtl/>
          <w:lang w:eastAsia="en-US"/>
        </w:rPr>
        <w:t>"</w:t>
      </w:r>
      <w:r>
        <w:rPr>
          <w:rtl/>
          <w:lang w:eastAsia="en-US"/>
        </w:rPr>
        <w:t>ושב ה' את שבותך ורחמך ושב וקבצך מכל העמים וגו'</w:t>
      </w:r>
      <w:r>
        <w:rPr>
          <w:rFonts w:hint="cs"/>
          <w:rtl/>
          <w:lang w:eastAsia="en-US"/>
        </w:rPr>
        <w:t xml:space="preserve"> ".</w:t>
      </w:r>
      <w:r>
        <w:rPr>
          <w:rtl/>
          <w:lang w:eastAsia="en-US"/>
        </w:rPr>
        <w:t xml:space="preserve"> וזה לא נאמר על גלות בבל</w:t>
      </w:r>
      <w:r>
        <w:rPr>
          <w:rFonts w:hint="cs"/>
          <w:rtl/>
          <w:lang w:eastAsia="en-US"/>
        </w:rPr>
        <w:t>,</w:t>
      </w:r>
      <w:r>
        <w:rPr>
          <w:rtl/>
          <w:lang w:eastAsia="en-US"/>
        </w:rPr>
        <w:t xml:space="preserve"> כי לא היו נפוצים בכל העמים ולא יצאו מן הגולה כי אם גולי בבל</w:t>
      </w:r>
      <w:r>
        <w:rPr>
          <w:rFonts w:hint="cs"/>
          <w:rtl/>
          <w:lang w:eastAsia="en-US"/>
        </w:rPr>
        <w:t>.</w:t>
      </w:r>
      <w:r>
        <w:rPr>
          <w:rtl/>
          <w:lang w:eastAsia="en-US"/>
        </w:rPr>
        <w:t xml:space="preserve"> כי עשרת השבטים לא יצאו מגלותם</w:t>
      </w:r>
      <w:r>
        <w:rPr>
          <w:rFonts w:hint="cs"/>
          <w:rtl/>
          <w:lang w:eastAsia="en-US"/>
        </w:rPr>
        <w:t>.</w:t>
      </w:r>
      <w:r>
        <w:rPr>
          <w:rtl/>
          <w:lang w:eastAsia="en-US"/>
        </w:rPr>
        <w:t xml:space="preserve"> ועוד כי אמר</w:t>
      </w:r>
      <w:r>
        <w:rPr>
          <w:rFonts w:hint="cs"/>
          <w:rtl/>
          <w:lang w:eastAsia="en-US"/>
        </w:rPr>
        <w:t>:</w:t>
      </w:r>
      <w:r>
        <w:rPr>
          <w:rtl/>
          <w:lang w:eastAsia="en-US"/>
        </w:rPr>
        <w:t xml:space="preserve"> </w:t>
      </w:r>
      <w:r>
        <w:rPr>
          <w:rFonts w:hint="cs"/>
          <w:rtl/>
          <w:lang w:eastAsia="en-US"/>
        </w:rPr>
        <w:t>"</w:t>
      </w:r>
      <w:r>
        <w:rPr>
          <w:rtl/>
          <w:lang w:eastAsia="en-US"/>
        </w:rPr>
        <w:t>כי תשוב אל ה' אלהיך בכל לבבך ובכל נפשך</w:t>
      </w:r>
      <w:r>
        <w:rPr>
          <w:rFonts w:hint="cs"/>
          <w:rtl/>
          <w:lang w:eastAsia="en-US"/>
        </w:rPr>
        <w:t>"</w:t>
      </w:r>
      <w:r>
        <w:rPr>
          <w:rtl/>
          <w:lang w:eastAsia="en-US"/>
        </w:rPr>
        <w:t>, והשבים לבבל לא שבו אל ה' בכל לבבם ובכל נפשם שהרי היו בהם מחללי שבת ונושאי נשים נכריות</w:t>
      </w:r>
      <w:r>
        <w:rPr>
          <w:rFonts w:hint="cs"/>
          <w:rtl/>
          <w:lang w:eastAsia="en-US"/>
        </w:rPr>
        <w:t xml:space="preserve"> וכו'.</w:t>
      </w:r>
      <w:r w:rsidR="006D5918">
        <w:rPr>
          <w:rStyle w:val="a5"/>
          <w:rtl/>
          <w:lang w:eastAsia="en-US"/>
        </w:rPr>
        <w:footnoteReference w:id="18"/>
      </w:r>
    </w:p>
    <w:p w14:paraId="034AF0F8" w14:textId="77777777" w:rsidR="006D5918" w:rsidRDefault="006D5918" w:rsidP="006D5918">
      <w:pPr>
        <w:pStyle w:val="ab"/>
        <w:rPr>
          <w:rtl/>
        </w:rPr>
      </w:pPr>
      <w:r>
        <w:rPr>
          <w:rtl/>
        </w:rPr>
        <w:t>רמב"ן ויקרא פרק כו</w:t>
      </w:r>
      <w:r>
        <w:rPr>
          <w:rFonts w:hint="cs"/>
          <w:rtl/>
        </w:rPr>
        <w:t xml:space="preserve"> </w:t>
      </w:r>
      <w:r>
        <w:rPr>
          <w:rtl/>
        </w:rPr>
        <w:t>–</w:t>
      </w:r>
      <w:r>
        <w:rPr>
          <w:rFonts w:hint="cs"/>
          <w:rtl/>
        </w:rPr>
        <w:t xml:space="preserve"> פרשת בחוקותי</w:t>
      </w:r>
      <w:r>
        <w:rPr>
          <w:rStyle w:val="a5"/>
          <w:rtl/>
        </w:rPr>
        <w:footnoteReference w:id="19"/>
      </w:r>
    </w:p>
    <w:p w14:paraId="6D0B1CB4" w14:textId="77777777" w:rsidR="006D5918" w:rsidRDefault="006D5918" w:rsidP="00445BE4">
      <w:pPr>
        <w:pStyle w:val="ac"/>
        <w:rPr>
          <w:rFonts w:hint="cs"/>
          <w:rtl/>
        </w:rPr>
      </w:pPr>
      <w:r>
        <w:rPr>
          <w:rtl/>
        </w:rPr>
        <w:t>ודע והבן כי האלות האלה ירמזו לגלות ראשון, כי בבית הראשון היו כל דברי הברית הזאת הגלות והגאולה ממנו</w:t>
      </w:r>
      <w:r>
        <w:rPr>
          <w:rFonts w:hint="cs"/>
          <w:rtl/>
        </w:rPr>
        <w:t xml:space="preserve"> </w:t>
      </w:r>
      <w:r w:rsidR="00445BE4">
        <w:rPr>
          <w:rFonts w:hint="cs"/>
          <w:rtl/>
        </w:rPr>
        <w:t>.</w:t>
      </w:r>
      <w:r>
        <w:rPr>
          <w:rtl/>
        </w:rPr>
        <w:t>.. והעונשים עליהם</w:t>
      </w:r>
      <w:r w:rsidR="00445BE4" w:rsidRPr="00445BE4">
        <w:rPr>
          <w:rtl/>
        </w:rPr>
        <w:t xml:space="preserve"> </w:t>
      </w:r>
      <w:r w:rsidR="00445BE4">
        <w:rPr>
          <w:rtl/>
        </w:rPr>
        <w:t xml:space="preserve">חרב וחיה רעה ודבר ורעב, וגלות בסוף, כי כל זה היה שם כאשר בא בפירוש בספר ירמיהו </w:t>
      </w:r>
      <w:r w:rsidR="00445BE4">
        <w:rPr>
          <w:rFonts w:hint="cs"/>
          <w:rtl/>
        </w:rPr>
        <w:t xml:space="preserve">... </w:t>
      </w:r>
      <w:r>
        <w:rPr>
          <w:rtl/>
        </w:rPr>
        <w:t>וכל אלה דברים ברורים בברית הזאת שהוא באמת ירמוז לגלות הראשון והגאולה ממנו:</w:t>
      </w:r>
    </w:p>
    <w:p w14:paraId="5E591197" w14:textId="77777777" w:rsidR="00445BE4" w:rsidRDefault="006D5918" w:rsidP="00445BE4">
      <w:pPr>
        <w:pStyle w:val="ac"/>
        <w:rPr>
          <w:rFonts w:hint="cs"/>
          <w:rtl/>
        </w:rPr>
      </w:pPr>
      <w:r>
        <w:rPr>
          <w:rtl/>
        </w:rPr>
        <w:t>אבל הברית שבמשנה תורה ירמז לגלותנו זה ולגאולה שנגאל ממנו</w:t>
      </w:r>
      <w:r w:rsidR="00445BE4">
        <w:rPr>
          <w:rFonts w:hint="cs"/>
          <w:rtl/>
        </w:rPr>
        <w:t xml:space="preserve"> ... </w:t>
      </w:r>
      <w:r>
        <w:rPr>
          <w:rtl/>
        </w:rPr>
        <w:t>שלא נרמז שם קץ וקצב ולא הבטיח בגאולה, רק תלה אותה בתשובה. ולא הזכיר בעבירות ההם שיעשו אשרים וחמנים ושיעבדו עבודת כוכבים כלל</w:t>
      </w:r>
      <w:r>
        <w:rPr>
          <w:rFonts w:hint="cs"/>
          <w:rtl/>
        </w:rPr>
        <w:t xml:space="preserve"> ...</w:t>
      </w:r>
      <w:r>
        <w:rPr>
          <w:rtl/>
        </w:rPr>
        <w:t xml:space="preserve"> שכך היה בבית שני, כמו שאמרו (יומא ט ב) שבית ראשון מפני מה חרב, מפני עבודת כוכבים וגילוי עריות ושפיכות דמים</w:t>
      </w:r>
      <w:r>
        <w:rPr>
          <w:rFonts w:hint="cs"/>
          <w:rtl/>
        </w:rPr>
        <w:t>.</w:t>
      </w:r>
      <w:r>
        <w:rPr>
          <w:rtl/>
        </w:rPr>
        <w:t xml:space="preserve"> בית שני שאנו בקיאים בהם שהיו עוסקין בתורה ובגמילות חסדים מפני מה חרב</w:t>
      </w:r>
      <w:r>
        <w:rPr>
          <w:rFonts w:hint="cs"/>
          <w:rtl/>
        </w:rPr>
        <w:t>?</w:t>
      </w:r>
      <w:r>
        <w:rPr>
          <w:rtl/>
        </w:rPr>
        <w:t xml:space="preserve"> מפני שנאת חנם שהיתה ביניהם.</w:t>
      </w:r>
      <w:r w:rsidR="00445BE4">
        <w:rPr>
          <w:rStyle w:val="a5"/>
          <w:rtl/>
        </w:rPr>
        <w:footnoteReference w:id="20"/>
      </w:r>
      <w:r>
        <w:rPr>
          <w:rtl/>
        </w:rPr>
        <w:t xml:space="preserve"> </w:t>
      </w:r>
    </w:p>
    <w:p w14:paraId="1A04A380" w14:textId="77777777" w:rsidR="00DE0F5B" w:rsidRDefault="006D5918" w:rsidP="005F4278">
      <w:pPr>
        <w:pStyle w:val="ac"/>
        <w:rPr>
          <w:rFonts w:hint="cs"/>
          <w:rtl/>
          <w:lang w:eastAsia="en-US"/>
        </w:rPr>
      </w:pPr>
      <w:r>
        <w:rPr>
          <w:rtl/>
        </w:rPr>
        <w:t>והגאולה בברית ההיא השנית, גאולה שלמה מעולה על כ</w:t>
      </w:r>
      <w:r>
        <w:rPr>
          <w:rFonts w:hint="cs"/>
          <w:rtl/>
        </w:rPr>
        <w:t>ו</w:t>
      </w:r>
      <w:r>
        <w:rPr>
          <w:rtl/>
        </w:rPr>
        <w:t>לם</w:t>
      </w:r>
      <w:r>
        <w:rPr>
          <w:rFonts w:hint="cs"/>
          <w:rtl/>
        </w:rPr>
        <w:t xml:space="preserve"> ...</w:t>
      </w:r>
      <w:r>
        <w:rPr>
          <w:rtl/>
        </w:rPr>
        <w:t>והבטיח</w:t>
      </w:r>
      <w:r>
        <w:rPr>
          <w:rFonts w:hint="cs"/>
          <w:rtl/>
        </w:rPr>
        <w:t>: "</w:t>
      </w:r>
      <w:r>
        <w:rPr>
          <w:rtl/>
        </w:rPr>
        <w:t>והטיבך והרבך מאבותיך</w:t>
      </w:r>
      <w:r>
        <w:rPr>
          <w:rFonts w:hint="cs"/>
          <w:rtl/>
        </w:rPr>
        <w:t>"</w:t>
      </w:r>
      <w:r>
        <w:rPr>
          <w:rtl/>
        </w:rPr>
        <w:t xml:space="preserve">, שהיא הבטחה לכל שבטי ישראל, לא לששית העם. </w:t>
      </w:r>
      <w:r w:rsidR="00445BE4">
        <w:rPr>
          <w:rFonts w:hint="cs"/>
          <w:rtl/>
        </w:rPr>
        <w:t xml:space="preserve">... </w:t>
      </w:r>
      <w:r>
        <w:rPr>
          <w:rtl/>
        </w:rPr>
        <w:t xml:space="preserve">ואלה דברים יבטיחו בגאולה העתידה הבטחה שלמה יותר מכל חזיונות דניאל. וכן מה שאמר בכאן (בפסוק לב) </w:t>
      </w:r>
      <w:r>
        <w:rPr>
          <w:rFonts w:hint="cs"/>
          <w:rtl/>
        </w:rPr>
        <w:t>"</w:t>
      </w:r>
      <w:r>
        <w:rPr>
          <w:rtl/>
        </w:rPr>
        <w:t>ושממו עליה אויביכם</w:t>
      </w:r>
      <w:r>
        <w:rPr>
          <w:rFonts w:hint="cs"/>
          <w:rtl/>
        </w:rPr>
        <w:t>"</w:t>
      </w:r>
      <w:r>
        <w:rPr>
          <w:rtl/>
        </w:rPr>
        <w:t>, היא בשורה טובה מבשרת בכל הגליות שאין ארצנו מקבלת את אויבינו</w:t>
      </w:r>
      <w:r>
        <w:rPr>
          <w:rFonts w:hint="cs"/>
          <w:rtl/>
        </w:rPr>
        <w:t>.</w:t>
      </w:r>
      <w:r>
        <w:rPr>
          <w:rtl/>
        </w:rPr>
        <w:t xml:space="preserve"> וגם זו ראיה גדולה והבטחה לנו, כי לא תמצא בכל הישוב ארץ אשר היא טובה ורחבה ואשר היתה נושבת מעולם והיא חרבה כמוה, כי מאז יצאנו ממנה לא קבלה אומה ולשון, וכולם משתדלים להושיבה ואין לאל ידם</w:t>
      </w:r>
      <w:r>
        <w:rPr>
          <w:rFonts w:hint="cs"/>
          <w:rtl/>
        </w:rPr>
        <w:t>.</w:t>
      </w:r>
      <w:r w:rsidR="00E3187D">
        <w:rPr>
          <w:rStyle w:val="a5"/>
          <w:rtl/>
        </w:rPr>
        <w:footnoteReference w:id="21"/>
      </w:r>
    </w:p>
    <w:p w14:paraId="3F013094" w14:textId="77777777" w:rsidR="00E3187D" w:rsidRDefault="00E3187D" w:rsidP="005F4278">
      <w:pPr>
        <w:pStyle w:val="ab"/>
        <w:rPr>
          <w:rFonts w:hint="cs"/>
          <w:rtl/>
          <w:lang w:eastAsia="en-US"/>
        </w:rPr>
      </w:pPr>
      <w:r>
        <w:rPr>
          <w:rFonts w:hint="cs"/>
          <w:rtl/>
          <w:lang w:eastAsia="en-US"/>
        </w:rPr>
        <w:lastRenderedPageBreak/>
        <w:t>רמב"ן דברים ל יא</w:t>
      </w:r>
    </w:p>
    <w:p w14:paraId="2BB177C2" w14:textId="77777777" w:rsidR="003608DD" w:rsidRDefault="003608DD" w:rsidP="002A1F21">
      <w:pPr>
        <w:pStyle w:val="ac"/>
        <w:rPr>
          <w:rFonts w:hint="cs"/>
          <w:rtl/>
          <w:lang w:eastAsia="en-US"/>
        </w:rPr>
      </w:pPr>
      <w:r>
        <w:rPr>
          <w:rtl/>
          <w:lang w:eastAsia="en-US"/>
        </w:rPr>
        <w:t xml:space="preserve">וטעם כי המצוה הזאת - </w:t>
      </w:r>
      <w:r>
        <w:rPr>
          <w:rFonts w:hint="cs"/>
          <w:rtl/>
          <w:lang w:eastAsia="en-US"/>
        </w:rPr>
        <w:t xml:space="preserve">... </w:t>
      </w:r>
      <w:r>
        <w:rPr>
          <w:rtl/>
          <w:lang w:eastAsia="en-US"/>
        </w:rPr>
        <w:t>על כל התורה יאמר (לעיל ח א) "כל המצוה אשר אנכי מצוך היום", אבל "המצוה הזאת" על התשובה הנזכרת, כי והשבות אל לבבך (בפסוק א) ושבת עד ה' אלהיך (בפסוק ב) מצוה שיצוה אותנו לעשות כן. ונאמרה בלשון הבינוני לרמוז בהבטחה כי עתיד הדבר להיות כן. והטעם, לאמר כי אם יהיה נדחך בקצה השמים ואתה ביד העמים תוכל לשוב אל ה' ולעשות ככל אשר אנכי מצוך היום, כי אין הדבר נפלא ורחוק ממך אבל קרוב אליך מאד לעשותו בכל עת ובכל מקום</w:t>
      </w:r>
      <w:r w:rsidR="002A1F21">
        <w:rPr>
          <w:rFonts w:hint="cs"/>
          <w:rtl/>
          <w:lang w:eastAsia="en-US"/>
        </w:rPr>
        <w:t>.</w:t>
      </w:r>
      <w:r w:rsidR="002A1F21">
        <w:rPr>
          <w:rStyle w:val="a5"/>
          <w:rtl/>
          <w:lang w:eastAsia="en-US"/>
        </w:rPr>
        <w:footnoteReference w:id="22"/>
      </w:r>
    </w:p>
    <w:p w14:paraId="524C06B9" w14:textId="77777777" w:rsidR="0035547F" w:rsidRDefault="0035547F" w:rsidP="0035547F">
      <w:pPr>
        <w:pStyle w:val="ab"/>
        <w:rPr>
          <w:rtl/>
          <w:lang w:eastAsia="en-US"/>
        </w:rPr>
      </w:pPr>
      <w:r>
        <w:rPr>
          <w:rtl/>
          <w:lang w:eastAsia="en-US"/>
        </w:rPr>
        <w:t>דברים רבה</w:t>
      </w:r>
      <w:r>
        <w:rPr>
          <w:rFonts w:hint="cs"/>
          <w:rtl/>
          <w:lang w:eastAsia="en-US"/>
        </w:rPr>
        <w:t xml:space="preserve"> ב כד, </w:t>
      </w:r>
      <w:r>
        <w:rPr>
          <w:rtl/>
          <w:lang w:eastAsia="en-US"/>
        </w:rPr>
        <w:t>פרשת ואתחנן</w:t>
      </w:r>
    </w:p>
    <w:p w14:paraId="49AAB85B" w14:textId="77777777" w:rsidR="0035547F" w:rsidRDefault="0035547F" w:rsidP="0035547F">
      <w:pPr>
        <w:pStyle w:val="ac"/>
        <w:rPr>
          <w:rtl/>
          <w:lang w:eastAsia="en-US"/>
        </w:rPr>
      </w:pPr>
      <w:r>
        <w:rPr>
          <w:rtl/>
          <w:lang w:eastAsia="en-US"/>
        </w:rPr>
        <w:t>"ושבת עד ה' אלהיך</w:t>
      </w:r>
      <w:r>
        <w:rPr>
          <w:rFonts w:hint="cs"/>
          <w:rtl/>
          <w:lang w:eastAsia="en-US"/>
        </w:rPr>
        <w:t>"</w:t>
      </w:r>
      <w:r>
        <w:rPr>
          <w:rtl/>
          <w:lang w:eastAsia="en-US"/>
        </w:rPr>
        <w:t xml:space="preserve"> אמר ר' שמואל פרגריטא בשם ר' מאיר</w:t>
      </w:r>
      <w:r>
        <w:rPr>
          <w:rFonts w:hint="cs"/>
          <w:rtl/>
          <w:lang w:eastAsia="en-US"/>
        </w:rPr>
        <w:t>:</w:t>
      </w:r>
      <w:r>
        <w:rPr>
          <w:rtl/>
          <w:lang w:eastAsia="en-US"/>
        </w:rPr>
        <w:t xml:space="preserve"> למה הדבר דומה</w:t>
      </w:r>
      <w:r>
        <w:rPr>
          <w:rFonts w:hint="cs"/>
          <w:rtl/>
          <w:lang w:eastAsia="en-US"/>
        </w:rPr>
        <w:t>?</w:t>
      </w:r>
      <w:r>
        <w:rPr>
          <w:rtl/>
          <w:lang w:eastAsia="en-US"/>
        </w:rPr>
        <w:t xml:space="preserve"> לבן מלך שיצא לתרבות רעה והיה המלך משלח פדגוגו אחריו וא</w:t>
      </w:r>
      <w:r>
        <w:rPr>
          <w:rFonts w:hint="cs"/>
          <w:rtl/>
          <w:lang w:eastAsia="en-US"/>
        </w:rPr>
        <w:t>ו</w:t>
      </w:r>
      <w:r>
        <w:rPr>
          <w:rtl/>
          <w:lang w:eastAsia="en-US"/>
        </w:rPr>
        <w:t>מר לו</w:t>
      </w:r>
      <w:r>
        <w:rPr>
          <w:rFonts w:hint="cs"/>
          <w:rtl/>
          <w:lang w:eastAsia="en-US"/>
        </w:rPr>
        <w:t>:</w:t>
      </w:r>
      <w:r>
        <w:rPr>
          <w:rtl/>
          <w:lang w:eastAsia="en-US"/>
        </w:rPr>
        <w:t xml:space="preserve"> חזור בך בני</w:t>
      </w:r>
      <w:r>
        <w:rPr>
          <w:rFonts w:hint="cs"/>
          <w:rtl/>
          <w:lang w:eastAsia="en-US"/>
        </w:rPr>
        <w:t>.</w:t>
      </w:r>
      <w:r>
        <w:rPr>
          <w:rtl/>
          <w:lang w:eastAsia="en-US"/>
        </w:rPr>
        <w:t xml:space="preserve"> והיה הבן משלח וא</w:t>
      </w:r>
      <w:r>
        <w:rPr>
          <w:rFonts w:hint="cs"/>
          <w:rtl/>
          <w:lang w:eastAsia="en-US"/>
        </w:rPr>
        <w:t>ו</w:t>
      </w:r>
      <w:r>
        <w:rPr>
          <w:rtl/>
          <w:lang w:eastAsia="en-US"/>
        </w:rPr>
        <w:t>מר לאביו</w:t>
      </w:r>
      <w:r>
        <w:rPr>
          <w:rFonts w:hint="cs"/>
          <w:rtl/>
          <w:lang w:eastAsia="en-US"/>
        </w:rPr>
        <w:t>:</w:t>
      </w:r>
      <w:r>
        <w:rPr>
          <w:rtl/>
          <w:lang w:eastAsia="en-US"/>
        </w:rPr>
        <w:t xml:space="preserve"> בא</w:t>
      </w:r>
      <w:r>
        <w:rPr>
          <w:rFonts w:hint="cs"/>
          <w:rtl/>
          <w:lang w:eastAsia="en-US"/>
        </w:rPr>
        <w:t>י</w:t>
      </w:r>
      <w:r>
        <w:rPr>
          <w:rtl/>
          <w:lang w:eastAsia="en-US"/>
        </w:rPr>
        <w:t>לו פנים אני חוזר בי</w:t>
      </w:r>
      <w:r>
        <w:rPr>
          <w:rFonts w:hint="cs"/>
          <w:rtl/>
          <w:lang w:eastAsia="en-US"/>
        </w:rPr>
        <w:t>?</w:t>
      </w:r>
      <w:r>
        <w:rPr>
          <w:rtl/>
          <w:lang w:eastAsia="en-US"/>
        </w:rPr>
        <w:t xml:space="preserve"> ואני מתבייש לפניך</w:t>
      </w:r>
      <w:r>
        <w:rPr>
          <w:rFonts w:hint="cs"/>
          <w:rtl/>
          <w:lang w:eastAsia="en-US"/>
        </w:rPr>
        <w:t>!</w:t>
      </w:r>
      <w:r>
        <w:rPr>
          <w:rtl/>
          <w:lang w:eastAsia="en-US"/>
        </w:rPr>
        <w:t xml:space="preserve"> והיה אביו משלח ואומר לו</w:t>
      </w:r>
      <w:r>
        <w:rPr>
          <w:rFonts w:hint="cs"/>
          <w:rtl/>
          <w:lang w:eastAsia="en-US"/>
        </w:rPr>
        <w:t>:</w:t>
      </w:r>
      <w:r>
        <w:rPr>
          <w:rtl/>
          <w:lang w:eastAsia="en-US"/>
        </w:rPr>
        <w:t xml:space="preserve"> בני</w:t>
      </w:r>
      <w:r>
        <w:rPr>
          <w:rFonts w:hint="cs"/>
          <w:rtl/>
          <w:lang w:eastAsia="en-US"/>
        </w:rPr>
        <w:t>,</w:t>
      </w:r>
      <w:r>
        <w:rPr>
          <w:rtl/>
          <w:lang w:eastAsia="en-US"/>
        </w:rPr>
        <w:t xml:space="preserve"> יש בן מתבייש לחזור אצל אביו</w:t>
      </w:r>
      <w:r>
        <w:rPr>
          <w:rFonts w:hint="cs"/>
          <w:rtl/>
          <w:lang w:eastAsia="en-US"/>
        </w:rPr>
        <w:t>?</w:t>
      </w:r>
      <w:r>
        <w:rPr>
          <w:rtl/>
          <w:lang w:eastAsia="en-US"/>
        </w:rPr>
        <w:t xml:space="preserve"> ואם אתה חוזר</w:t>
      </w:r>
      <w:r>
        <w:rPr>
          <w:rFonts w:hint="cs"/>
          <w:rtl/>
          <w:lang w:eastAsia="en-US"/>
        </w:rPr>
        <w:t>,</w:t>
      </w:r>
      <w:r>
        <w:rPr>
          <w:rtl/>
          <w:lang w:eastAsia="en-US"/>
        </w:rPr>
        <w:t xml:space="preserve"> לא אצל אביך אתה חוזר</w:t>
      </w:r>
      <w:r>
        <w:rPr>
          <w:rFonts w:hint="cs"/>
          <w:rtl/>
          <w:lang w:eastAsia="en-US"/>
        </w:rPr>
        <w:t>?</w:t>
      </w:r>
      <w:r>
        <w:rPr>
          <w:rtl/>
          <w:lang w:eastAsia="en-US"/>
        </w:rPr>
        <w:t xml:space="preserve"> כך הק</w:t>
      </w:r>
      <w:r>
        <w:rPr>
          <w:rFonts w:hint="cs"/>
          <w:rtl/>
          <w:lang w:eastAsia="en-US"/>
        </w:rPr>
        <w:t xml:space="preserve">ב"ה </w:t>
      </w:r>
      <w:r>
        <w:rPr>
          <w:rtl/>
          <w:lang w:eastAsia="en-US"/>
        </w:rPr>
        <w:t>משלח ירמיה לישראל בשעה שחטאו וא</w:t>
      </w:r>
      <w:r>
        <w:rPr>
          <w:rFonts w:hint="cs"/>
          <w:rtl/>
          <w:lang w:eastAsia="en-US"/>
        </w:rPr>
        <w:t>ו</w:t>
      </w:r>
      <w:r>
        <w:rPr>
          <w:rtl/>
          <w:lang w:eastAsia="en-US"/>
        </w:rPr>
        <w:t>מר לו</w:t>
      </w:r>
      <w:r>
        <w:rPr>
          <w:rFonts w:hint="cs"/>
          <w:rtl/>
          <w:lang w:eastAsia="en-US"/>
        </w:rPr>
        <w:t>:</w:t>
      </w:r>
      <w:r>
        <w:rPr>
          <w:rtl/>
          <w:lang w:eastAsia="en-US"/>
        </w:rPr>
        <w:t xml:space="preserve"> לך אמור לבני</w:t>
      </w:r>
      <w:r>
        <w:rPr>
          <w:rFonts w:hint="cs"/>
          <w:rtl/>
          <w:lang w:eastAsia="en-US"/>
        </w:rPr>
        <w:t>:</w:t>
      </w:r>
      <w:r>
        <w:rPr>
          <w:rtl/>
          <w:lang w:eastAsia="en-US"/>
        </w:rPr>
        <w:t xml:space="preserve"> חזרו בכם</w:t>
      </w:r>
      <w:r>
        <w:rPr>
          <w:rFonts w:hint="cs"/>
          <w:rtl/>
          <w:lang w:eastAsia="en-US"/>
        </w:rPr>
        <w:t>.</w:t>
      </w:r>
      <w:r>
        <w:rPr>
          <w:rtl/>
          <w:lang w:eastAsia="en-US"/>
        </w:rPr>
        <w:t xml:space="preserve"> מנין</w:t>
      </w:r>
      <w:r>
        <w:rPr>
          <w:rFonts w:hint="cs"/>
          <w:rtl/>
          <w:lang w:eastAsia="en-US"/>
        </w:rPr>
        <w:t xml:space="preserve">? </w:t>
      </w:r>
      <w:r>
        <w:rPr>
          <w:rtl/>
          <w:lang w:eastAsia="en-US"/>
        </w:rPr>
        <w:t>שנא</w:t>
      </w:r>
      <w:r>
        <w:rPr>
          <w:rFonts w:hint="cs"/>
          <w:rtl/>
          <w:lang w:eastAsia="en-US"/>
        </w:rPr>
        <w:t>מר: "</w:t>
      </w:r>
      <w:r>
        <w:rPr>
          <w:rtl/>
          <w:lang w:eastAsia="en-US"/>
        </w:rPr>
        <w:t>הָלֹךְ וְקָרָאתָ אֶת הַדְּבָרִים הָאֵלֶּה צָפוֹנָה וְאָמַרְתָּ שׁוּבָה מְשֻׁבָה יִשְׂרָאֵל נְאֻם ה' לוֹא אַפִּיל פָּנַי בָּכֶם כִּי חָסִיד אֲנִי נְאֻם ה' לֹא אֶטּוֹר לְעוֹלָם</w:t>
      </w:r>
      <w:r>
        <w:rPr>
          <w:rFonts w:hint="cs"/>
          <w:rtl/>
          <w:lang w:eastAsia="en-US"/>
        </w:rPr>
        <w:t>" (</w:t>
      </w:r>
      <w:r>
        <w:rPr>
          <w:rtl/>
          <w:lang w:eastAsia="en-US"/>
        </w:rPr>
        <w:t>ירמיהו ג יב</w:t>
      </w:r>
      <w:r>
        <w:rPr>
          <w:rFonts w:hint="cs"/>
          <w:rtl/>
          <w:lang w:eastAsia="en-US"/>
        </w:rPr>
        <w:t xml:space="preserve">). </w:t>
      </w:r>
      <w:r>
        <w:rPr>
          <w:rtl/>
          <w:lang w:eastAsia="en-US"/>
        </w:rPr>
        <w:t>והיו ישראל אומרים לירמיה</w:t>
      </w:r>
      <w:r>
        <w:rPr>
          <w:rFonts w:hint="cs"/>
          <w:rtl/>
          <w:lang w:eastAsia="en-US"/>
        </w:rPr>
        <w:t>:</w:t>
      </w:r>
      <w:r>
        <w:rPr>
          <w:rtl/>
          <w:lang w:eastAsia="en-US"/>
        </w:rPr>
        <w:t xml:space="preserve"> בא</w:t>
      </w:r>
      <w:r>
        <w:rPr>
          <w:rFonts w:hint="cs"/>
          <w:rtl/>
          <w:lang w:eastAsia="en-US"/>
        </w:rPr>
        <w:t>י</w:t>
      </w:r>
      <w:r>
        <w:rPr>
          <w:rtl/>
          <w:lang w:eastAsia="en-US"/>
        </w:rPr>
        <w:t>לו פנים אנו חוזרים להקב"ה</w:t>
      </w:r>
      <w:r>
        <w:rPr>
          <w:rFonts w:hint="cs"/>
          <w:rtl/>
          <w:lang w:eastAsia="en-US"/>
        </w:rPr>
        <w:t>?</w:t>
      </w:r>
      <w:r>
        <w:rPr>
          <w:rtl/>
          <w:lang w:eastAsia="en-US"/>
        </w:rPr>
        <w:t xml:space="preserve"> מנין</w:t>
      </w:r>
      <w:r>
        <w:rPr>
          <w:rFonts w:hint="cs"/>
          <w:rtl/>
          <w:lang w:eastAsia="en-US"/>
        </w:rPr>
        <w:t>?</w:t>
      </w:r>
      <w:r>
        <w:rPr>
          <w:rtl/>
          <w:lang w:eastAsia="en-US"/>
        </w:rPr>
        <w:t xml:space="preserve"> שנא</w:t>
      </w:r>
      <w:r>
        <w:rPr>
          <w:rFonts w:hint="cs"/>
          <w:rtl/>
          <w:lang w:eastAsia="en-US"/>
        </w:rPr>
        <w:t>מר: "</w:t>
      </w:r>
      <w:r>
        <w:rPr>
          <w:rtl/>
          <w:lang w:eastAsia="en-US"/>
        </w:rPr>
        <w:t>נִשְׁכְּבָה בְּבָשְׁתֵּנוּ וּתְכַסֵּנוּ כְּלִמָּתֵנוּ כִּי לַה' אֱלֹהֵינוּ חָטָאנוּ אֲנַחְנוּ וַאֲבוֹתֵינוּ מִנְּעוּרֵינוּ וְעַד הַיּוֹם הַזֶּה וְלֹא שָׁמַעְנוּ בְּקוֹל ה' אֱלֹהֵינוּ</w:t>
      </w:r>
      <w:r>
        <w:rPr>
          <w:rFonts w:hint="cs"/>
          <w:rtl/>
          <w:lang w:eastAsia="en-US"/>
        </w:rPr>
        <w:t>" (</w:t>
      </w:r>
      <w:r>
        <w:rPr>
          <w:rtl/>
          <w:lang w:eastAsia="en-US"/>
        </w:rPr>
        <w:t>ירמיהו ג כה</w:t>
      </w:r>
      <w:r>
        <w:rPr>
          <w:rFonts w:hint="cs"/>
          <w:rtl/>
          <w:lang w:eastAsia="en-US"/>
        </w:rPr>
        <w:t xml:space="preserve">). </w:t>
      </w:r>
      <w:r>
        <w:rPr>
          <w:rtl/>
          <w:lang w:eastAsia="en-US"/>
        </w:rPr>
        <w:t>והיה הק</w:t>
      </w:r>
      <w:r>
        <w:rPr>
          <w:rFonts w:hint="cs"/>
          <w:rtl/>
          <w:lang w:eastAsia="en-US"/>
        </w:rPr>
        <w:t xml:space="preserve">ב"ה </w:t>
      </w:r>
      <w:r>
        <w:rPr>
          <w:rtl/>
          <w:lang w:eastAsia="en-US"/>
        </w:rPr>
        <w:t>משלח ואומר להם</w:t>
      </w:r>
      <w:r>
        <w:rPr>
          <w:rFonts w:hint="cs"/>
          <w:rtl/>
          <w:lang w:eastAsia="en-US"/>
        </w:rPr>
        <w:t>:</w:t>
      </w:r>
      <w:r>
        <w:rPr>
          <w:rtl/>
          <w:lang w:eastAsia="en-US"/>
        </w:rPr>
        <w:t xml:space="preserve"> בני</w:t>
      </w:r>
      <w:r>
        <w:rPr>
          <w:rFonts w:hint="cs"/>
          <w:rtl/>
          <w:lang w:eastAsia="en-US"/>
        </w:rPr>
        <w:t>,</w:t>
      </w:r>
      <w:r>
        <w:rPr>
          <w:rtl/>
          <w:lang w:eastAsia="en-US"/>
        </w:rPr>
        <w:t xml:space="preserve"> אם חוזרים אתם</w:t>
      </w:r>
      <w:r>
        <w:rPr>
          <w:rFonts w:hint="cs"/>
          <w:rtl/>
          <w:lang w:eastAsia="en-US"/>
        </w:rPr>
        <w:t>,</w:t>
      </w:r>
      <w:r>
        <w:rPr>
          <w:rtl/>
          <w:lang w:eastAsia="en-US"/>
        </w:rPr>
        <w:t xml:space="preserve"> לא אצל אביכם אתם חוזרים</w:t>
      </w:r>
      <w:r>
        <w:rPr>
          <w:rFonts w:hint="cs"/>
          <w:rtl/>
          <w:lang w:eastAsia="en-US"/>
        </w:rPr>
        <w:t>?</w:t>
      </w:r>
      <w:r>
        <w:rPr>
          <w:rtl/>
          <w:lang w:eastAsia="en-US"/>
        </w:rPr>
        <w:t xml:space="preserve"> מנין</w:t>
      </w:r>
      <w:r>
        <w:rPr>
          <w:rFonts w:hint="cs"/>
          <w:rtl/>
          <w:lang w:eastAsia="en-US"/>
        </w:rPr>
        <w:t>? "</w:t>
      </w:r>
      <w:r>
        <w:rPr>
          <w:rtl/>
          <w:lang w:eastAsia="en-US"/>
        </w:rPr>
        <w:t>כִּי הָיִיתִי לְיִשְׂרָאֵל לְאָב וְאֶפְרַיִם בְּכֹרִי הוּא</w:t>
      </w:r>
      <w:r>
        <w:rPr>
          <w:rFonts w:hint="cs"/>
          <w:rtl/>
          <w:lang w:eastAsia="en-US"/>
        </w:rPr>
        <w:t>" (</w:t>
      </w:r>
      <w:r>
        <w:rPr>
          <w:rtl/>
          <w:lang w:eastAsia="en-US"/>
        </w:rPr>
        <w:t>ירמיהו לא ח</w:t>
      </w:r>
      <w:r>
        <w:rPr>
          <w:rFonts w:hint="cs"/>
          <w:rtl/>
          <w:lang w:eastAsia="en-US"/>
        </w:rPr>
        <w:t xml:space="preserve">. אמר ר' </w:t>
      </w:r>
      <w:r>
        <w:rPr>
          <w:rtl/>
          <w:lang w:eastAsia="en-US"/>
        </w:rPr>
        <w:t>עזריה</w:t>
      </w:r>
      <w:r>
        <w:rPr>
          <w:rFonts w:hint="cs"/>
          <w:rtl/>
          <w:lang w:eastAsia="en-US"/>
        </w:rPr>
        <w:t>:</w:t>
      </w:r>
      <w:r>
        <w:rPr>
          <w:rtl/>
          <w:lang w:eastAsia="en-US"/>
        </w:rPr>
        <w:t xml:space="preserve"> א"ל הק</w:t>
      </w:r>
      <w:r>
        <w:rPr>
          <w:rFonts w:hint="cs"/>
          <w:rtl/>
          <w:lang w:eastAsia="en-US"/>
        </w:rPr>
        <w:t xml:space="preserve">ב"ה </w:t>
      </w:r>
      <w:r>
        <w:rPr>
          <w:rtl/>
          <w:lang w:eastAsia="en-US"/>
        </w:rPr>
        <w:t>לירמיהו</w:t>
      </w:r>
      <w:r>
        <w:rPr>
          <w:rFonts w:hint="cs"/>
          <w:rtl/>
          <w:lang w:eastAsia="en-US"/>
        </w:rPr>
        <w:t>:</w:t>
      </w:r>
      <w:r>
        <w:rPr>
          <w:rtl/>
          <w:lang w:eastAsia="en-US"/>
        </w:rPr>
        <w:t xml:space="preserve"> לך אמור להם לישראל</w:t>
      </w:r>
      <w:r>
        <w:rPr>
          <w:rFonts w:hint="cs"/>
          <w:rtl/>
          <w:lang w:eastAsia="en-US"/>
        </w:rPr>
        <w:t>:</w:t>
      </w:r>
      <w:r>
        <w:rPr>
          <w:rtl/>
          <w:lang w:eastAsia="en-US"/>
        </w:rPr>
        <w:t xml:space="preserve"> חייכם</w:t>
      </w:r>
      <w:r>
        <w:rPr>
          <w:rFonts w:hint="cs"/>
          <w:rtl/>
          <w:lang w:eastAsia="en-US"/>
        </w:rPr>
        <w:t>,</w:t>
      </w:r>
      <w:r>
        <w:rPr>
          <w:rtl/>
          <w:lang w:eastAsia="en-US"/>
        </w:rPr>
        <w:t xml:space="preserve"> א</w:t>
      </w:r>
      <w:r>
        <w:rPr>
          <w:rFonts w:hint="cs"/>
          <w:rtl/>
          <w:lang w:eastAsia="en-US"/>
        </w:rPr>
        <w:t>י</w:t>
      </w:r>
      <w:r>
        <w:rPr>
          <w:rtl/>
          <w:lang w:eastAsia="en-US"/>
        </w:rPr>
        <w:t>ני כופר בכם</w:t>
      </w:r>
      <w:r>
        <w:rPr>
          <w:rFonts w:hint="cs"/>
          <w:rtl/>
          <w:lang w:eastAsia="en-US"/>
        </w:rPr>
        <w:t>.</w:t>
      </w:r>
      <w:r>
        <w:rPr>
          <w:rtl/>
          <w:lang w:eastAsia="en-US"/>
        </w:rPr>
        <w:t xml:space="preserve"> אתם אמרתם לי בסיני</w:t>
      </w:r>
      <w:r>
        <w:rPr>
          <w:rFonts w:hint="cs"/>
          <w:rtl/>
          <w:lang w:eastAsia="en-US"/>
        </w:rPr>
        <w:t>:</w:t>
      </w:r>
      <w:r>
        <w:rPr>
          <w:rtl/>
          <w:lang w:eastAsia="en-US"/>
        </w:rPr>
        <w:t xml:space="preserve"> </w:t>
      </w:r>
      <w:r>
        <w:rPr>
          <w:rFonts w:hint="cs"/>
          <w:rtl/>
          <w:lang w:eastAsia="en-US"/>
        </w:rPr>
        <w:t>"</w:t>
      </w:r>
      <w:r>
        <w:rPr>
          <w:rtl/>
          <w:lang w:eastAsia="en-US"/>
        </w:rPr>
        <w:t>ומעי המו עליו</w:t>
      </w:r>
      <w:r>
        <w:rPr>
          <w:rFonts w:hint="cs"/>
          <w:rtl/>
          <w:lang w:eastAsia="en-US"/>
        </w:rPr>
        <w:t>" (שיר השירים ה ד),</w:t>
      </w:r>
      <w:r>
        <w:rPr>
          <w:rtl/>
          <w:lang w:eastAsia="en-US"/>
        </w:rPr>
        <w:t xml:space="preserve"> אף אני כך אומר ל</w:t>
      </w:r>
      <w:r>
        <w:rPr>
          <w:rFonts w:hint="cs"/>
          <w:rtl/>
          <w:lang w:eastAsia="en-US"/>
        </w:rPr>
        <w:t>כם. "</w:t>
      </w:r>
      <w:r>
        <w:rPr>
          <w:rtl/>
          <w:lang w:eastAsia="en-US"/>
        </w:rPr>
        <w:t>הבן יקיר לי אפרים</w:t>
      </w:r>
      <w:r>
        <w:rPr>
          <w:rFonts w:hint="cs"/>
          <w:rtl/>
          <w:lang w:eastAsia="en-US"/>
        </w:rPr>
        <w:t xml:space="preserve"> ... על כן המו מעי לו" (</w:t>
      </w:r>
      <w:r>
        <w:rPr>
          <w:rtl/>
          <w:lang w:eastAsia="en-US"/>
        </w:rPr>
        <w:t>ירמיהו לא</w:t>
      </w:r>
      <w:r>
        <w:rPr>
          <w:rFonts w:hint="cs"/>
          <w:rtl/>
          <w:lang w:eastAsia="en-US"/>
        </w:rPr>
        <w:t xml:space="preserve"> כ)</w:t>
      </w:r>
      <w:r>
        <w:rPr>
          <w:rtl/>
          <w:lang w:eastAsia="en-US"/>
        </w:rPr>
        <w:t>.</w:t>
      </w:r>
      <w:r>
        <w:rPr>
          <w:rStyle w:val="a5"/>
          <w:rtl/>
          <w:lang w:eastAsia="en-US"/>
        </w:rPr>
        <w:footnoteReference w:id="23"/>
      </w:r>
    </w:p>
    <w:p w14:paraId="356F4A09" w14:textId="77777777" w:rsidR="004D4F20" w:rsidRDefault="004D4F20" w:rsidP="002A1F21">
      <w:pPr>
        <w:pStyle w:val="ab"/>
        <w:rPr>
          <w:rtl/>
          <w:lang w:eastAsia="en-US"/>
        </w:rPr>
      </w:pPr>
      <w:r>
        <w:rPr>
          <w:rtl/>
          <w:lang w:eastAsia="en-US"/>
        </w:rPr>
        <w:t>אברבנאל דברים פרק ל</w:t>
      </w:r>
    </w:p>
    <w:p w14:paraId="0977FFFC" w14:textId="77777777" w:rsidR="004D4F20" w:rsidRDefault="004D4F20" w:rsidP="004D4F20">
      <w:pPr>
        <w:pStyle w:val="ac"/>
        <w:rPr>
          <w:rFonts w:hint="cs"/>
          <w:rtl/>
          <w:lang w:eastAsia="en-US"/>
        </w:rPr>
      </w:pPr>
      <w:r>
        <w:rPr>
          <w:rtl/>
          <w:lang w:eastAsia="en-US"/>
        </w:rPr>
        <w:t>ובמקום שהפכת עורף לאלהיך ונתרחקת ממנו תשוב ללכת אחריו ובזה הדרך תדרוך לו. וזהו אמרו והשבות אל לבבך וגו'. ואף כי לא תדע ללכת למולו. הטה אזנך ושמע כי תמיד קולו קורא אליך. וזהו ושמעת בקולו אשר יקרא לך והת</w:t>
      </w:r>
      <w:r w:rsidR="00825DED">
        <w:rPr>
          <w:rtl/>
          <w:lang w:eastAsia="en-US"/>
        </w:rPr>
        <w:t>ְ</w:t>
      </w:r>
      <w:r>
        <w:rPr>
          <w:rtl/>
          <w:lang w:eastAsia="en-US"/>
        </w:rPr>
        <w:t>מ</w:t>
      </w:r>
      <w:r w:rsidR="00825DED">
        <w:rPr>
          <w:rtl/>
          <w:lang w:eastAsia="en-US"/>
        </w:rPr>
        <w:t>ֵ</w:t>
      </w:r>
      <w:r>
        <w:rPr>
          <w:rtl/>
          <w:lang w:eastAsia="en-US"/>
        </w:rPr>
        <w:t>יד ההליכה אל קול קריאתו הלוך וקרוב עד שתגיע עדיו:</w:t>
      </w:r>
      <w:r w:rsidR="00DE0F5B">
        <w:rPr>
          <w:rStyle w:val="a5"/>
          <w:rtl/>
          <w:lang w:eastAsia="en-US"/>
        </w:rPr>
        <w:footnoteReference w:id="24"/>
      </w:r>
    </w:p>
    <w:p w14:paraId="5BA40950" w14:textId="77777777" w:rsidR="00F939D9" w:rsidRDefault="0035547F" w:rsidP="00DE0F5B">
      <w:pPr>
        <w:pStyle w:val="ad"/>
        <w:spacing w:before="240" w:line="240" w:lineRule="auto"/>
        <w:rPr>
          <w:rFonts w:hint="cs"/>
          <w:rtl/>
          <w:lang w:eastAsia="en-US"/>
        </w:rPr>
      </w:pPr>
      <w:r>
        <w:rPr>
          <w:rFonts w:hint="cs"/>
          <w:rtl/>
          <w:lang w:eastAsia="en-US"/>
        </w:rPr>
        <w:t>ש</w:t>
      </w:r>
      <w:r w:rsidR="00F939D9">
        <w:rPr>
          <w:rtl/>
          <w:lang w:eastAsia="en-US"/>
        </w:rPr>
        <w:t>בת שלום</w:t>
      </w:r>
      <w:r w:rsidR="00DE0F5B">
        <w:rPr>
          <w:rFonts w:hint="cs"/>
          <w:rtl/>
          <w:lang w:eastAsia="en-US"/>
        </w:rPr>
        <w:t xml:space="preserve"> </w:t>
      </w:r>
      <w:r w:rsidR="00F939D9">
        <w:rPr>
          <w:rFonts w:hint="cs"/>
          <w:rtl/>
          <w:lang w:eastAsia="en-US"/>
        </w:rPr>
        <w:t>ואתם נצבים</w:t>
      </w:r>
    </w:p>
    <w:p w14:paraId="3F0626B1" w14:textId="77777777" w:rsidR="00FB3479" w:rsidRDefault="00A73174" w:rsidP="005F4278">
      <w:pPr>
        <w:pStyle w:val="ad"/>
        <w:spacing w:before="120" w:line="240" w:lineRule="auto"/>
        <w:rPr>
          <w:rFonts w:hint="cs"/>
          <w:rtl/>
          <w:lang w:eastAsia="en-US"/>
        </w:rPr>
      </w:pPr>
      <w:r>
        <w:rPr>
          <w:rFonts w:hint="cs"/>
          <w:rtl/>
          <w:lang w:eastAsia="en-US"/>
        </w:rPr>
        <w:t>בשיבה ותשובה מתנחמים</w:t>
      </w:r>
      <w:r w:rsidR="005F4278">
        <w:rPr>
          <w:rFonts w:hint="cs"/>
          <w:rtl/>
          <w:lang w:eastAsia="en-US"/>
        </w:rPr>
        <w:t xml:space="preserve">, </w:t>
      </w:r>
      <w:r w:rsidR="00FB3479">
        <w:rPr>
          <w:rFonts w:hint="cs"/>
          <w:rtl/>
          <w:lang w:eastAsia="en-US"/>
        </w:rPr>
        <w:t>בשוש אשיש מפטירים</w:t>
      </w:r>
    </w:p>
    <w:p w14:paraId="6A072BF7" w14:textId="77777777" w:rsidR="00F939D9" w:rsidRDefault="00F939D9" w:rsidP="00825DED">
      <w:pPr>
        <w:pStyle w:val="ad"/>
        <w:spacing w:before="120" w:line="240" w:lineRule="auto"/>
        <w:rPr>
          <w:rFonts w:hint="cs"/>
          <w:rtl/>
          <w:lang w:eastAsia="en-US"/>
        </w:rPr>
      </w:pPr>
      <w:r>
        <w:rPr>
          <w:rFonts w:hint="cs"/>
          <w:rtl/>
          <w:lang w:eastAsia="en-US"/>
        </w:rPr>
        <w:t>תכלה שנה וקלקלותיה</w:t>
      </w:r>
      <w:r w:rsidR="005F4278">
        <w:rPr>
          <w:rFonts w:hint="cs"/>
          <w:rtl/>
          <w:lang w:eastAsia="en-US"/>
        </w:rPr>
        <w:t xml:space="preserve">, </w:t>
      </w:r>
      <w:r>
        <w:rPr>
          <w:rFonts w:hint="cs"/>
          <w:rtl/>
          <w:lang w:eastAsia="en-US"/>
        </w:rPr>
        <w:t>תחל שנה ברכותיה ותיקוניה</w:t>
      </w:r>
    </w:p>
    <w:p w14:paraId="302E9080" w14:textId="77777777" w:rsidR="005F4278" w:rsidRDefault="005F4278" w:rsidP="005F4278">
      <w:pPr>
        <w:pStyle w:val="ad"/>
        <w:spacing w:before="120" w:line="240" w:lineRule="auto"/>
        <w:rPr>
          <w:rFonts w:hint="cs"/>
          <w:rtl/>
          <w:lang w:eastAsia="en-US"/>
        </w:rPr>
      </w:pPr>
      <w:r>
        <w:rPr>
          <w:rFonts w:hint="cs"/>
          <w:rtl/>
          <w:lang w:eastAsia="en-US"/>
        </w:rPr>
        <w:lastRenderedPageBreak/>
        <w:t>כתיבה וחתימה טובה</w:t>
      </w:r>
    </w:p>
    <w:p w14:paraId="056A5C50" w14:textId="77777777" w:rsidR="00F939D9" w:rsidRDefault="00F939D9" w:rsidP="00C14474">
      <w:pPr>
        <w:pStyle w:val="ad"/>
        <w:spacing w:before="240" w:line="240" w:lineRule="auto"/>
        <w:rPr>
          <w:rFonts w:hint="cs"/>
          <w:rtl/>
          <w:lang w:eastAsia="en-US"/>
        </w:rPr>
      </w:pPr>
      <w:r>
        <w:rPr>
          <w:rtl/>
          <w:lang w:eastAsia="en-US"/>
        </w:rPr>
        <w:t>מחלקי המים</w:t>
      </w:r>
    </w:p>
    <w:sectPr w:rsidR="00F939D9" w:rsidSect="00175A32">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638B5" w14:textId="77777777" w:rsidR="0021349C" w:rsidRDefault="0021349C">
      <w:r>
        <w:separator/>
      </w:r>
    </w:p>
  </w:endnote>
  <w:endnote w:type="continuationSeparator" w:id="0">
    <w:p w14:paraId="22CB1884" w14:textId="77777777" w:rsidR="0021349C" w:rsidRDefault="0021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E88F" w14:textId="77777777" w:rsidR="00482F7A" w:rsidRDefault="00482F7A" w:rsidP="00482F7A">
    <w:pPr>
      <w:pStyle w:val="a8"/>
      <w:jc w:val="right"/>
      <w:rPr>
        <w:rStyle w:val="af"/>
        <w:rFonts w:hint="cs"/>
        <w:rtl/>
      </w:rPr>
    </w:pPr>
  </w:p>
  <w:p w14:paraId="6DBE7F00" w14:textId="77777777" w:rsidR="00482F7A" w:rsidRPr="00F8747C" w:rsidRDefault="00482F7A" w:rsidP="00482F7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25DED">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25DED">
      <w:rPr>
        <w:rStyle w:val="af"/>
        <w:noProof/>
        <w:rtl/>
      </w:rPr>
      <w:t>4</w:t>
    </w:r>
    <w:r w:rsidRPr="00F8747C">
      <w:rPr>
        <w:rStyle w:val="af"/>
      </w:rPr>
      <w:fldChar w:fldCharType="end"/>
    </w:r>
  </w:p>
  <w:p w14:paraId="401B2706" w14:textId="77777777" w:rsidR="00482F7A" w:rsidRDefault="00482F7A" w:rsidP="00482F7A">
    <w:pPr>
      <w:pStyle w:val="a8"/>
    </w:pPr>
  </w:p>
  <w:p w14:paraId="6CB4ED1D" w14:textId="77777777" w:rsidR="00482F7A" w:rsidRDefault="00482F7A" w:rsidP="00482F7A">
    <w:pPr>
      <w:pStyle w:val="a8"/>
    </w:pPr>
  </w:p>
  <w:p w14:paraId="73F96CDD" w14:textId="77777777" w:rsidR="00482F7A" w:rsidRDefault="00482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8B16" w14:textId="77777777" w:rsidR="0021349C" w:rsidRDefault="0021349C">
      <w:pPr>
        <w:rPr>
          <w:lang w:eastAsia="en-US"/>
        </w:rPr>
      </w:pPr>
      <w:r>
        <w:separator/>
      </w:r>
    </w:p>
  </w:footnote>
  <w:footnote w:type="continuationSeparator" w:id="0">
    <w:p w14:paraId="73A4386C" w14:textId="77777777" w:rsidR="0021349C" w:rsidRDefault="0021349C">
      <w:r>
        <w:continuationSeparator/>
      </w:r>
    </w:p>
  </w:footnote>
  <w:footnote w:id="1">
    <w:p w14:paraId="64DE0EFF" w14:textId="77777777" w:rsidR="00E05D64" w:rsidRDefault="00E05D64">
      <w:pPr>
        <w:pStyle w:val="a3"/>
        <w:rPr>
          <w:rFonts w:hint="cs"/>
          <w:rtl/>
        </w:rPr>
      </w:pPr>
      <w:r>
        <w:rPr>
          <w:rStyle w:val="a5"/>
        </w:rPr>
        <w:footnoteRef/>
      </w:r>
      <w:r>
        <w:rPr>
          <w:rtl/>
        </w:rPr>
        <w:t xml:space="preserve"> </w:t>
      </w:r>
      <w:r w:rsidR="00D45B7B">
        <w:rPr>
          <w:rFonts w:hint="cs"/>
          <w:rtl/>
        </w:rPr>
        <w:t xml:space="preserve">גמרא </w:t>
      </w:r>
      <w:r>
        <w:rPr>
          <w:rFonts w:hint="cs"/>
          <w:rtl/>
        </w:rPr>
        <w:t xml:space="preserve">בבא בתרא </w:t>
      </w:r>
      <w:r w:rsidR="00D45B7B">
        <w:rPr>
          <w:rFonts w:hint="cs"/>
          <w:rtl/>
        </w:rPr>
        <w:t xml:space="preserve">פח ע"ב, בדברינו </w:t>
      </w:r>
      <w:hyperlink r:id="rId1" w:history="1">
        <w:r w:rsidR="00D45B7B" w:rsidRPr="00D45B7B">
          <w:rPr>
            <w:rStyle w:val="Hyperlink"/>
            <w:rFonts w:hint="cs"/>
            <w:rtl/>
          </w:rPr>
          <w:t>תוכחתו של בשר ודם</w:t>
        </w:r>
      </w:hyperlink>
      <w:r w:rsidR="00D45B7B">
        <w:rPr>
          <w:rFonts w:hint="cs"/>
          <w:rtl/>
        </w:rPr>
        <w:t xml:space="preserve"> בפרשת כי תבא.</w:t>
      </w:r>
    </w:p>
  </w:footnote>
  <w:footnote w:id="2">
    <w:p w14:paraId="35F246D8" w14:textId="77777777" w:rsidR="00D45B7B" w:rsidRDefault="00D45B7B" w:rsidP="00D45B7B">
      <w:pPr>
        <w:pStyle w:val="a3"/>
        <w:rPr>
          <w:rFonts w:hint="cs"/>
          <w:rtl/>
        </w:rPr>
      </w:pPr>
      <w:r>
        <w:rPr>
          <w:rStyle w:val="a5"/>
        </w:rPr>
        <w:footnoteRef/>
      </w:r>
      <w:r>
        <w:rPr>
          <w:rtl/>
        </w:rPr>
        <w:t xml:space="preserve"> </w:t>
      </w:r>
      <w:r>
        <w:rPr>
          <w:rtl/>
        </w:rPr>
        <w:t xml:space="preserve">ויקרא </w:t>
      </w:r>
      <w:r>
        <w:rPr>
          <w:rFonts w:hint="cs"/>
          <w:rtl/>
        </w:rPr>
        <w:t>כו מב-מה: "</w:t>
      </w:r>
      <w:r>
        <w:rPr>
          <w:rtl/>
        </w:rPr>
        <w:t>וְזָכַרְתִּי אֶת בְּרִיתִי יַעֲקוֹב וְאַף אֶת בְּרִיתִי יִצְחָק וְאַף אֶת בְּרִיתִי אַבְרָהָם אֶזְכֹּר וְהָאָרֶץ אֶזְכֹּר:</w:t>
      </w:r>
      <w:r>
        <w:rPr>
          <w:rFonts w:hint="cs"/>
          <w:rtl/>
        </w:rPr>
        <w:t xml:space="preserve"> ...</w:t>
      </w:r>
      <w:r>
        <w:rPr>
          <w:rtl/>
        </w:rPr>
        <w:t xml:space="preserve"> וְאַף גַּם זֹאת בִּהְיוֹתָם בְּאֶרֶץ אֹיְבֵיהֶם לֹא מְאַסְתִּים וְלֹא גְעַלְתִּים לְכַלֹּתָם לְהָפֵר בְּרִיתִי אִתָּם כִּי אֲנִי ה' אֱלֹהֵיהֶם:</w:t>
      </w:r>
      <w:r>
        <w:rPr>
          <w:rFonts w:hint="cs"/>
          <w:rtl/>
        </w:rPr>
        <w:t xml:space="preserve"> </w:t>
      </w:r>
      <w:r>
        <w:rPr>
          <w:rtl/>
        </w:rPr>
        <w:t>וְזָכַרְתִּי לָהֶם בְּרִית רִאשֹׁנִים אֲשֶׁר הוֹצֵאתִי אֹתָם מֵאֶרֶץ מִצְרַיִם לְעֵינֵי הַגּוֹיִם לִהְיוֹת לָהֶם לֵאלֹהִים אֲנִי ה'</w:t>
      </w:r>
      <w:r>
        <w:rPr>
          <w:rFonts w:hint="cs"/>
          <w:rtl/>
        </w:rPr>
        <w:t xml:space="preserve"> ". ראה דברינו </w:t>
      </w:r>
      <w:hyperlink r:id="rId2" w:history="1">
        <w:r w:rsidRPr="00D45B7B">
          <w:rPr>
            <w:rStyle w:val="Hyperlink"/>
            <w:rFonts w:hint="cs"/>
            <w:rtl/>
          </w:rPr>
          <w:t>לא מאסתים ולא געלתים לכלותם</w:t>
        </w:r>
      </w:hyperlink>
      <w:r>
        <w:rPr>
          <w:rFonts w:hint="cs"/>
          <w:rtl/>
        </w:rPr>
        <w:t xml:space="preserve"> בפרשת בחוקותי.</w:t>
      </w:r>
    </w:p>
  </w:footnote>
  <w:footnote w:id="3">
    <w:p w14:paraId="2A94B020" w14:textId="77777777" w:rsidR="00FD6E97" w:rsidRDefault="00FD6E97" w:rsidP="00FD6E97">
      <w:pPr>
        <w:pStyle w:val="a3"/>
        <w:rPr>
          <w:rFonts w:hint="cs"/>
          <w:rtl/>
        </w:rPr>
      </w:pPr>
      <w:r>
        <w:rPr>
          <w:rStyle w:val="a5"/>
        </w:rPr>
        <w:footnoteRef/>
      </w:r>
      <w:r>
        <w:rPr>
          <w:rtl/>
        </w:rPr>
        <w:t xml:space="preserve"> </w:t>
      </w:r>
      <w:r>
        <w:rPr>
          <w:rtl/>
        </w:rPr>
        <w:t>דברים כט</w:t>
      </w:r>
      <w:r>
        <w:rPr>
          <w:rFonts w:hint="cs"/>
          <w:rtl/>
        </w:rPr>
        <w:t xml:space="preserve"> </w:t>
      </w:r>
      <w:r>
        <w:rPr>
          <w:rtl/>
        </w:rPr>
        <w:t>כב</w:t>
      </w:r>
      <w:r>
        <w:rPr>
          <w:rFonts w:hint="cs"/>
          <w:rtl/>
        </w:rPr>
        <w:t>: "</w:t>
      </w:r>
      <w:r>
        <w:rPr>
          <w:rtl/>
        </w:rPr>
        <w:t>גָּפְרִית וָמֶלַח שְׂרֵפָה כָל אַרְצָהּ לֹא תִזָּרַע וְלֹא תַצְמִחַ וְלֹא יַעֲלֶה בָהּ כָּל עֵשֶׂב כְּמַהְפֵּכַת סְדֹם וַעֲמֹרָה אַדְמָה וּצְבוֹיִם אֲשֶׁר הָפַךְ ה' בְּאַפּוֹ וּבַחֲמָתוֹ</w:t>
      </w:r>
      <w:r>
        <w:rPr>
          <w:rFonts w:hint="cs"/>
          <w:rtl/>
        </w:rPr>
        <w:t>". ושם ב</w:t>
      </w:r>
      <w:r w:rsidR="004F296C">
        <w:rPr>
          <w:rFonts w:hint="cs"/>
          <w:rtl/>
        </w:rPr>
        <w:t xml:space="preserve">גין </w:t>
      </w:r>
      <w:r>
        <w:rPr>
          <w:rFonts w:hint="cs"/>
          <w:rtl/>
        </w:rPr>
        <w:t>חטא יחיד</w:t>
      </w:r>
      <w:r w:rsidR="004F296C">
        <w:rPr>
          <w:rFonts w:hint="cs"/>
          <w:rtl/>
        </w:rPr>
        <w:t>,</w:t>
      </w:r>
      <w:r>
        <w:rPr>
          <w:rFonts w:hint="cs"/>
          <w:rtl/>
        </w:rPr>
        <w:t xml:space="preserve"> משפחה או שבט נענשת כל הארץ.</w:t>
      </w:r>
    </w:p>
  </w:footnote>
  <w:footnote w:id="4">
    <w:p w14:paraId="2535856E" w14:textId="77777777" w:rsidR="00902572" w:rsidRDefault="00902572">
      <w:pPr>
        <w:pStyle w:val="a3"/>
        <w:rPr>
          <w:rFonts w:hint="cs"/>
          <w:rtl/>
        </w:rPr>
      </w:pPr>
      <w:r>
        <w:rPr>
          <w:rStyle w:val="a5"/>
        </w:rPr>
        <w:footnoteRef/>
      </w:r>
      <w:r>
        <w:rPr>
          <w:rtl/>
        </w:rPr>
        <w:t xml:space="preserve"> </w:t>
      </w:r>
      <w:r>
        <w:rPr>
          <w:rFonts w:ascii="Narkisim" w:hAnsi="Narkisim" w:hint="cs"/>
          <w:szCs w:val="22"/>
          <w:rtl/>
          <w:lang w:eastAsia="en-US"/>
        </w:rPr>
        <w:t>ל</w:t>
      </w:r>
      <w:r w:rsidRPr="009B5C49">
        <w:rPr>
          <w:rFonts w:ascii="Narkisim" w:hAnsi="Narkisim"/>
          <w:szCs w:val="22"/>
          <w:rtl/>
          <w:lang w:eastAsia="en-US"/>
        </w:rPr>
        <w:t xml:space="preserve">פסוקים אלה, עונה כהד הפטרת השבת </w:t>
      </w:r>
      <w:hyperlink r:id="rId3" w:history="1">
        <w:r w:rsidRPr="00902572">
          <w:rPr>
            <w:rStyle w:val="Hyperlink"/>
            <w:rFonts w:ascii="Narkisim" w:hAnsi="Narkisim"/>
            <w:szCs w:val="22"/>
            <w:rtl/>
            <w:lang w:eastAsia="en-US"/>
          </w:rPr>
          <w:t>שוש אשיש בה'</w:t>
        </w:r>
      </w:hyperlink>
      <w:r>
        <w:rPr>
          <w:rFonts w:ascii="Narkisim" w:hAnsi="Narkisim" w:hint="cs"/>
          <w:szCs w:val="22"/>
          <w:rtl/>
          <w:lang w:eastAsia="en-US"/>
        </w:rPr>
        <w:t>, שגם עליה</w:t>
      </w:r>
      <w:r w:rsidR="004F296C">
        <w:rPr>
          <w:rFonts w:ascii="Narkisim" w:hAnsi="Narkisim" w:hint="cs"/>
          <w:szCs w:val="22"/>
          <w:rtl/>
          <w:lang w:eastAsia="en-US"/>
        </w:rPr>
        <w:t xml:space="preserve"> כבר</w:t>
      </w:r>
      <w:r>
        <w:rPr>
          <w:rFonts w:ascii="Narkisim" w:hAnsi="Narkisim" w:hint="cs"/>
          <w:szCs w:val="22"/>
          <w:rtl/>
          <w:lang w:eastAsia="en-US"/>
        </w:rPr>
        <w:t xml:space="preserve"> זכינו לדרוש.</w:t>
      </w:r>
    </w:p>
  </w:footnote>
  <w:footnote w:id="5">
    <w:p w14:paraId="114CA395" w14:textId="77777777" w:rsidR="005E4491" w:rsidRDefault="005E4491">
      <w:pPr>
        <w:pStyle w:val="a3"/>
        <w:rPr>
          <w:rFonts w:hint="cs"/>
          <w:rtl/>
        </w:rPr>
      </w:pPr>
      <w:r>
        <w:rPr>
          <w:rStyle w:val="a5"/>
        </w:rPr>
        <w:footnoteRef/>
      </w:r>
      <w:r>
        <w:rPr>
          <w:rtl/>
        </w:rPr>
        <w:t xml:space="preserve"> </w:t>
      </w:r>
      <w:r>
        <w:rPr>
          <w:rFonts w:hint="cs"/>
          <w:rtl/>
        </w:rPr>
        <w:t xml:space="preserve">נעבור תחילה על פסוקי פרשת </w:t>
      </w:r>
      <w:r w:rsidR="00D43F82">
        <w:rPr>
          <w:rFonts w:hint="cs"/>
          <w:rtl/>
        </w:rPr>
        <w:t>ה</w:t>
      </w:r>
      <w:r>
        <w:rPr>
          <w:rFonts w:hint="cs"/>
          <w:rtl/>
        </w:rPr>
        <w:t>תשובה-שיבה בקריאה 'פשוטה' ונשלים בהמשך כמה מדרשים ופרשנים. החלוקה להלן לשלושה מקטעים, היא כולה באחריותנו וניתן להתווכח איתה.</w:t>
      </w:r>
    </w:p>
  </w:footnote>
  <w:footnote w:id="6">
    <w:p w14:paraId="442C3DB5" w14:textId="77777777" w:rsidR="007D7DA9" w:rsidRDefault="007D7DA9" w:rsidP="004F296C">
      <w:pPr>
        <w:pStyle w:val="a3"/>
        <w:rPr>
          <w:rFonts w:hint="cs"/>
          <w:rtl/>
        </w:rPr>
      </w:pPr>
      <w:r>
        <w:rPr>
          <w:rStyle w:val="a5"/>
        </w:rPr>
        <w:footnoteRef/>
      </w:r>
      <w:r>
        <w:rPr>
          <w:rtl/>
        </w:rPr>
        <w:t xml:space="preserve"> </w:t>
      </w:r>
      <w:r>
        <w:rPr>
          <w:rFonts w:hint="cs"/>
          <w:rtl/>
        </w:rPr>
        <w:t>אפשר לראות בפסוק זה סגירה של התוכחה הקצרה אך הקשה של פרשת נצבים עצמה היינו פרק כט, ואפשר כפי שהצענו לעיל, לראות בפסוק זה נחמה ותקווה אל מול התוכחה הקשה של פרק כח פרשת כי תבא.</w:t>
      </w:r>
    </w:p>
  </w:footnote>
  <w:footnote w:id="7">
    <w:p w14:paraId="70481388" w14:textId="77777777" w:rsidR="007D7DA9" w:rsidRDefault="007D7DA9" w:rsidP="004F296C">
      <w:pPr>
        <w:pStyle w:val="a3"/>
        <w:rPr>
          <w:rFonts w:hint="cs"/>
          <w:rtl/>
        </w:rPr>
      </w:pPr>
      <w:r>
        <w:rPr>
          <w:rStyle w:val="a5"/>
        </w:rPr>
        <w:footnoteRef/>
      </w:r>
      <w:r>
        <w:rPr>
          <w:rtl/>
        </w:rPr>
        <w:t xml:space="preserve"> </w:t>
      </w:r>
      <w:r>
        <w:rPr>
          <w:rFonts w:hint="cs"/>
          <w:rtl/>
        </w:rPr>
        <w:t xml:space="preserve">את שני הצעדים הראשונים עם ישראל צריך לעשות: "והשבות את לבבך" שבפסוק הקודם, וכאן: "ושבת עד ה' אלהיך ושמעת בקולו וכו' ". </w:t>
      </w:r>
      <w:r w:rsidR="00D43F82">
        <w:rPr>
          <w:rFonts w:hint="cs"/>
          <w:rtl/>
        </w:rPr>
        <w:t>והדרשנים יאמרו: עד ועד בכלל</w:t>
      </w:r>
      <w:r w:rsidR="004F296C">
        <w:rPr>
          <w:rFonts w:hint="cs"/>
          <w:rtl/>
        </w:rPr>
        <w:t xml:space="preserve"> (בלי להקשות איך אפשר להגיע "עד ה' " </w:t>
      </w:r>
      <w:r w:rsidR="004F296C">
        <w:rPr>
          <w:rtl/>
        </w:rPr>
        <w:t>–</w:t>
      </w:r>
      <w:r w:rsidR="004F296C">
        <w:rPr>
          <w:rFonts w:hint="cs"/>
          <w:rtl/>
        </w:rPr>
        <w:t xml:space="preserve"> מה הוא רחום אף אתה רחום וכו'?)</w:t>
      </w:r>
      <w:r w:rsidR="00D43F82">
        <w:rPr>
          <w:rFonts w:hint="cs"/>
          <w:rtl/>
        </w:rPr>
        <w:t xml:space="preserve">. </w:t>
      </w:r>
      <w:r>
        <w:rPr>
          <w:rFonts w:hint="cs"/>
          <w:rtl/>
        </w:rPr>
        <w:t>התביעה לשיבה אל הקב"ה נשמעת מוחלטת וללא הנחות: "</w:t>
      </w:r>
      <w:r w:rsidR="00722CD8">
        <w:rPr>
          <w:rFonts w:hint="cs"/>
          <w:rtl/>
        </w:rPr>
        <w:t xml:space="preserve">ככל אשר אנכי מצווך היום אתה ובני בכל לבבך ובכל </w:t>
      </w:r>
      <w:r w:rsidR="002C0F1E">
        <w:rPr>
          <w:rFonts w:hint="cs"/>
          <w:rtl/>
        </w:rPr>
        <w:t>נפשך</w:t>
      </w:r>
      <w:r w:rsidR="00722CD8">
        <w:rPr>
          <w:rFonts w:hint="cs"/>
          <w:rtl/>
        </w:rPr>
        <w:t xml:space="preserve">" ומזכירה "בכל לבבך ובכל נפשך" </w:t>
      </w:r>
      <w:r w:rsidR="002C0F1E">
        <w:rPr>
          <w:rFonts w:hint="cs"/>
          <w:rtl/>
        </w:rPr>
        <w:t>של קריאת שמע. האמנם זה תנאי הכרחי שבלעדיו לא תהיה נחמה וגאולה?</w:t>
      </w:r>
      <w:r w:rsidR="00722CD8">
        <w:rPr>
          <w:rFonts w:hint="cs"/>
          <w:rtl/>
        </w:rPr>
        <w:t xml:space="preserve"> </w:t>
      </w:r>
    </w:p>
  </w:footnote>
  <w:footnote w:id="8">
    <w:p w14:paraId="18222CE3" w14:textId="77777777" w:rsidR="005E4491" w:rsidRDefault="005E4491" w:rsidP="00B21B88">
      <w:pPr>
        <w:pStyle w:val="a3"/>
        <w:rPr>
          <w:rFonts w:hint="cs"/>
          <w:rtl/>
        </w:rPr>
      </w:pPr>
      <w:r>
        <w:rPr>
          <w:rStyle w:val="a5"/>
        </w:rPr>
        <w:footnoteRef/>
      </w:r>
      <w:r>
        <w:rPr>
          <w:rtl/>
        </w:rPr>
        <w:t xml:space="preserve"> </w:t>
      </w:r>
      <w:r w:rsidR="00B21B88">
        <w:rPr>
          <w:rFonts w:hint="cs"/>
          <w:rtl/>
          <w:lang w:eastAsia="en-US"/>
        </w:rPr>
        <w:t xml:space="preserve">פעמיים השורש </w:t>
      </w:r>
      <w:r>
        <w:rPr>
          <w:rFonts w:hint="cs"/>
          <w:rtl/>
          <w:lang w:eastAsia="en-US"/>
        </w:rPr>
        <w:t xml:space="preserve">שו"ב כנגד </w:t>
      </w:r>
      <w:r w:rsidR="00B21B88">
        <w:rPr>
          <w:rFonts w:hint="cs"/>
          <w:rtl/>
          <w:lang w:eastAsia="en-US"/>
        </w:rPr>
        <w:t xml:space="preserve">פעמיים </w:t>
      </w:r>
      <w:r>
        <w:rPr>
          <w:rFonts w:hint="cs"/>
          <w:rtl/>
          <w:lang w:eastAsia="en-US"/>
        </w:rPr>
        <w:t xml:space="preserve">שו"ב שבשני הפסוקים הקודמים. שיבה כנגד תשובה. </w:t>
      </w:r>
      <w:r w:rsidR="00D43F82">
        <w:rPr>
          <w:rFonts w:hint="cs"/>
          <w:rtl/>
          <w:lang w:eastAsia="en-US"/>
        </w:rPr>
        <w:t>עם ישראל י</w:t>
      </w:r>
      <w:r>
        <w:rPr>
          <w:rFonts w:hint="cs"/>
          <w:rtl/>
          <w:lang w:eastAsia="en-US"/>
        </w:rPr>
        <w:t>שוב בתשובה והקב"ה ישיב אות</w:t>
      </w:r>
      <w:r w:rsidR="00D43F82">
        <w:rPr>
          <w:rFonts w:hint="cs"/>
          <w:rtl/>
          <w:lang w:eastAsia="en-US"/>
        </w:rPr>
        <w:t>ו</w:t>
      </w:r>
      <w:r>
        <w:rPr>
          <w:rFonts w:hint="cs"/>
          <w:rtl/>
          <w:lang w:eastAsia="en-US"/>
        </w:rPr>
        <w:t xml:space="preserve"> לארצ</w:t>
      </w:r>
      <w:r w:rsidR="00D43F82">
        <w:rPr>
          <w:rFonts w:hint="cs"/>
          <w:rtl/>
          <w:lang w:eastAsia="en-US"/>
        </w:rPr>
        <w:t>ו</w:t>
      </w:r>
      <w:r>
        <w:rPr>
          <w:rFonts w:hint="cs"/>
          <w:rtl/>
          <w:lang w:eastAsia="en-US"/>
        </w:rPr>
        <w:t xml:space="preserve"> ולמולדת</w:t>
      </w:r>
      <w:r w:rsidR="00D43F82">
        <w:rPr>
          <w:rFonts w:hint="cs"/>
          <w:rtl/>
          <w:lang w:eastAsia="en-US"/>
        </w:rPr>
        <w:t>ו</w:t>
      </w:r>
      <w:r>
        <w:rPr>
          <w:rFonts w:hint="cs"/>
          <w:rtl/>
          <w:lang w:eastAsia="en-US"/>
        </w:rPr>
        <w:t>, למקום ממנו הודח</w:t>
      </w:r>
      <w:r w:rsidR="00D43F82">
        <w:rPr>
          <w:rFonts w:hint="cs"/>
          <w:rtl/>
          <w:lang w:eastAsia="en-US"/>
        </w:rPr>
        <w:t xml:space="preserve"> וגלה</w:t>
      </w:r>
      <w:r>
        <w:rPr>
          <w:rFonts w:hint="cs"/>
          <w:rtl/>
          <w:lang w:eastAsia="en-US"/>
        </w:rPr>
        <w:t>. לימים ובאורך הגלות, הפכה התשובה לערך בפני עצמו גם ללא קשר לשיבה שהתמהמה</w:t>
      </w:r>
      <w:r w:rsidR="00B21B88">
        <w:rPr>
          <w:rFonts w:hint="cs"/>
          <w:rtl/>
          <w:lang w:eastAsia="en-US"/>
        </w:rPr>
        <w:t>ה</w:t>
      </w:r>
      <w:r>
        <w:rPr>
          <w:rFonts w:hint="cs"/>
          <w:rtl/>
          <w:lang w:eastAsia="en-US"/>
        </w:rPr>
        <w:t xml:space="preserve"> לבוא. ראה הלכות תשובה לרמב"ם, שערי תשובה לרבינו יונה ו</w:t>
      </w:r>
      <w:r w:rsidR="00D43F82">
        <w:rPr>
          <w:rFonts w:hint="cs"/>
          <w:rtl/>
          <w:lang w:eastAsia="en-US"/>
        </w:rPr>
        <w:t xml:space="preserve">ספרים ומאמרים </w:t>
      </w:r>
      <w:r>
        <w:rPr>
          <w:rFonts w:hint="cs"/>
          <w:rtl/>
          <w:lang w:eastAsia="en-US"/>
        </w:rPr>
        <w:t xml:space="preserve">רבים </w:t>
      </w:r>
      <w:r w:rsidR="00D43F82">
        <w:rPr>
          <w:rFonts w:hint="cs"/>
          <w:rtl/>
          <w:lang w:eastAsia="en-US"/>
        </w:rPr>
        <w:t xml:space="preserve">העוסקים במצוות התשובה, אך </w:t>
      </w:r>
      <w:r>
        <w:rPr>
          <w:rFonts w:hint="cs"/>
          <w:rtl/>
          <w:lang w:eastAsia="en-US"/>
        </w:rPr>
        <w:t>אינם מחברים א</w:t>
      </w:r>
      <w:r w:rsidR="00D43F82">
        <w:rPr>
          <w:rFonts w:hint="cs"/>
          <w:rtl/>
          <w:lang w:eastAsia="en-US"/>
        </w:rPr>
        <w:t>ו</w:t>
      </w:r>
      <w:r>
        <w:rPr>
          <w:rFonts w:hint="cs"/>
          <w:rtl/>
          <w:lang w:eastAsia="en-US"/>
        </w:rPr>
        <w:t>ת</w:t>
      </w:r>
      <w:r w:rsidR="00D43F82">
        <w:rPr>
          <w:rFonts w:hint="cs"/>
          <w:rtl/>
          <w:lang w:eastAsia="en-US"/>
        </w:rPr>
        <w:t>ה</w:t>
      </w:r>
      <w:r>
        <w:rPr>
          <w:rFonts w:hint="cs"/>
          <w:rtl/>
          <w:lang w:eastAsia="en-US"/>
        </w:rPr>
        <w:t xml:space="preserve"> </w:t>
      </w:r>
      <w:r w:rsidR="00D43F82">
        <w:rPr>
          <w:rFonts w:hint="cs"/>
          <w:rtl/>
          <w:lang w:eastAsia="en-US"/>
        </w:rPr>
        <w:t>בהכרח אל ה</w:t>
      </w:r>
      <w:r>
        <w:rPr>
          <w:rFonts w:hint="cs"/>
          <w:rtl/>
          <w:lang w:eastAsia="en-US"/>
        </w:rPr>
        <w:t>שיבה</w:t>
      </w:r>
      <w:r w:rsidR="00B21B88">
        <w:rPr>
          <w:rFonts w:hint="cs"/>
          <w:rtl/>
          <w:lang w:eastAsia="en-US"/>
        </w:rPr>
        <w:t xml:space="preserve"> לארץ</w:t>
      </w:r>
      <w:r>
        <w:rPr>
          <w:rFonts w:hint="cs"/>
          <w:rtl/>
          <w:lang w:eastAsia="en-US"/>
        </w:rPr>
        <w:t xml:space="preserve"> (עד כמה שחקרנו) ורואים בה ערך בפני עצמו. בפסוקי התורה </w:t>
      </w:r>
      <w:r w:rsidR="00D43F82">
        <w:rPr>
          <w:rFonts w:hint="cs"/>
          <w:rtl/>
          <w:lang w:eastAsia="en-US"/>
        </w:rPr>
        <w:t xml:space="preserve">לעומת זאת, </w:t>
      </w:r>
      <w:r>
        <w:rPr>
          <w:rFonts w:hint="cs"/>
          <w:rtl/>
          <w:lang w:eastAsia="en-US"/>
        </w:rPr>
        <w:t xml:space="preserve">הקשר הוא ברור ביותר. </w:t>
      </w:r>
      <w:r w:rsidR="00D43F82">
        <w:rPr>
          <w:rFonts w:hint="cs"/>
          <w:rtl/>
          <w:lang w:eastAsia="en-US"/>
        </w:rPr>
        <w:t>בעיני התורה</w:t>
      </w:r>
      <w:r>
        <w:rPr>
          <w:rFonts w:hint="cs"/>
          <w:rtl/>
          <w:lang w:eastAsia="en-US"/>
        </w:rPr>
        <w:t xml:space="preserve">, חיי תורה ומצוות שלמים הם רק בארץ. ראה דברינו </w:t>
      </w:r>
      <w:hyperlink r:id="rId4" w:history="1">
        <w:r w:rsidRPr="005E4491">
          <w:rPr>
            <w:rStyle w:val="Hyperlink"/>
            <w:rFonts w:hint="cs"/>
            <w:rtl/>
            <w:lang w:eastAsia="en-US"/>
          </w:rPr>
          <w:t>קיום המצוות בארץ</w:t>
        </w:r>
      </w:hyperlink>
      <w:r>
        <w:rPr>
          <w:rFonts w:hint="cs"/>
          <w:rtl/>
          <w:lang w:eastAsia="en-US"/>
        </w:rPr>
        <w:t xml:space="preserve"> בפרשת ראה.</w:t>
      </w:r>
    </w:p>
  </w:footnote>
  <w:footnote w:id="9">
    <w:p w14:paraId="7220CA44" w14:textId="77777777" w:rsidR="008F7ED3" w:rsidRDefault="008F7ED3">
      <w:pPr>
        <w:pStyle w:val="a3"/>
        <w:rPr>
          <w:rFonts w:hint="cs"/>
          <w:rtl/>
        </w:rPr>
      </w:pPr>
      <w:r>
        <w:rPr>
          <w:rStyle w:val="a5"/>
        </w:rPr>
        <w:footnoteRef/>
      </w:r>
      <w:r>
        <w:rPr>
          <w:rtl/>
        </w:rPr>
        <w:t xml:space="preserve"> </w:t>
      </w:r>
      <w:r>
        <w:rPr>
          <w:rFonts w:hint="cs"/>
          <w:rtl/>
          <w:lang w:eastAsia="en-US"/>
        </w:rPr>
        <w:t xml:space="preserve">קיבוץ הנדחים מכל קצוות הארץ והשמים, ההבטחה לירושה טובה מזו של האבות וההבטחה למול את הלב נשמעים כריכוך מה של הדרישה לעיל לתשובה שלימה כתנאי לשיבה. יש כאן מעגל של תשובה </w:t>
      </w:r>
      <w:r>
        <w:rPr>
          <w:rtl/>
          <w:lang w:eastAsia="en-US"/>
        </w:rPr>
        <w:t>–</w:t>
      </w:r>
      <w:r>
        <w:rPr>
          <w:rFonts w:hint="cs"/>
          <w:rtl/>
          <w:lang w:eastAsia="en-US"/>
        </w:rPr>
        <w:t xml:space="preserve"> שיבה </w:t>
      </w:r>
      <w:r>
        <w:rPr>
          <w:rtl/>
          <w:lang w:eastAsia="en-US"/>
        </w:rPr>
        <w:t>–</w:t>
      </w:r>
      <w:r>
        <w:rPr>
          <w:rFonts w:hint="cs"/>
          <w:rtl/>
          <w:lang w:eastAsia="en-US"/>
        </w:rPr>
        <w:t xml:space="preserve"> תשובה. מילת הלב (שעוד נראה מה משמעותה) היא התשובה השלימה שלאחריה שוב לא ישוב העם לגלות. שים לב להקבלה בין "ושבת עד ה' אלהיך בכל לבבך ובכל נפשך" שלפני השיבה ובין "לאהבה את ה' אלהיך בכל לבבך ובכל נפשך" בתוספת: "למען חייך", לאחר השיבה. תשובה מלאה של אהבה, המתלכדת עם "ואהבת את ה' אלהיך בכל לבבך ובכל נפשך" של קריאת שמע, תיתכן רק בחזרה "אל הארץ אשר ירשו אבותיך".</w:t>
      </w:r>
    </w:p>
  </w:footnote>
  <w:footnote w:id="10">
    <w:p w14:paraId="6EFC8FAE" w14:textId="77777777" w:rsidR="005E4491" w:rsidRDefault="005E4491">
      <w:pPr>
        <w:pStyle w:val="a3"/>
        <w:rPr>
          <w:rFonts w:hint="cs"/>
          <w:rtl/>
        </w:rPr>
      </w:pPr>
      <w:r>
        <w:rPr>
          <w:rStyle w:val="a5"/>
        </w:rPr>
        <w:footnoteRef/>
      </w:r>
      <w:r>
        <w:rPr>
          <w:rtl/>
        </w:rPr>
        <w:t xml:space="preserve"> </w:t>
      </w:r>
      <w:r>
        <w:rPr>
          <w:rFonts w:hint="cs"/>
          <w:rtl/>
        </w:rPr>
        <w:t>דלגנו על הפסוק הבא בחשבון עם האויבים והשונאים אשר רדפו את עם ישראל לדורותיו.</w:t>
      </w:r>
    </w:p>
  </w:footnote>
  <w:footnote w:id="11">
    <w:p w14:paraId="6A210583" w14:textId="77777777" w:rsidR="00D9177D" w:rsidRDefault="00D9177D" w:rsidP="00D9177D">
      <w:pPr>
        <w:pStyle w:val="a3"/>
        <w:rPr>
          <w:rFonts w:hint="cs"/>
          <w:rtl/>
        </w:rPr>
      </w:pPr>
      <w:r>
        <w:rPr>
          <w:rStyle w:val="a5"/>
        </w:rPr>
        <w:footnoteRef/>
      </w:r>
      <w:r>
        <w:rPr>
          <w:rtl/>
        </w:rPr>
        <w:t xml:space="preserve"> </w:t>
      </w:r>
      <w:r>
        <w:rPr>
          <w:rFonts w:hint="cs"/>
          <w:rtl/>
        </w:rPr>
        <w:t xml:space="preserve">היכן? בארץ, לאחר השיבה. שים אגב לב לחיבור של שיבה עם שמיעה שמצוי שלוש פעמים בפרשה זו. </w:t>
      </w:r>
    </w:p>
  </w:footnote>
  <w:footnote w:id="12">
    <w:p w14:paraId="0FDD63CF" w14:textId="77777777" w:rsidR="00D9177D" w:rsidRDefault="00D9177D" w:rsidP="00B21B88">
      <w:pPr>
        <w:pStyle w:val="a3"/>
        <w:rPr>
          <w:rFonts w:hint="cs"/>
          <w:rtl/>
        </w:rPr>
      </w:pPr>
      <w:r>
        <w:rPr>
          <w:rStyle w:val="a5"/>
        </w:rPr>
        <w:footnoteRef/>
      </w:r>
      <w:r>
        <w:rPr>
          <w:rtl/>
        </w:rPr>
        <w:t xml:space="preserve"> </w:t>
      </w:r>
      <w:r>
        <w:rPr>
          <w:rFonts w:hint="cs"/>
          <w:rtl/>
        </w:rPr>
        <w:t xml:space="preserve">זו התשובה לאחד הפסוקים הכי קשים שבתוכחה, </w:t>
      </w:r>
      <w:r>
        <w:rPr>
          <w:rtl/>
        </w:rPr>
        <w:t>דברים כח</w:t>
      </w:r>
      <w:r>
        <w:rPr>
          <w:rFonts w:hint="cs"/>
          <w:rtl/>
        </w:rPr>
        <w:t xml:space="preserve"> </w:t>
      </w:r>
      <w:r>
        <w:rPr>
          <w:rtl/>
        </w:rPr>
        <w:t>סג</w:t>
      </w:r>
      <w:r>
        <w:rPr>
          <w:rFonts w:hint="cs"/>
          <w:rtl/>
        </w:rPr>
        <w:t>: "</w:t>
      </w:r>
      <w:r>
        <w:rPr>
          <w:rtl/>
        </w:rPr>
        <w:t>וְהָיָה כַּאֲשֶׁר שָׂשׂ ה' עֲלֵיכֶם לְהֵיטִיב אֶתְכֶם וּלְהַרְבּוֹת אֶתְכֶם כֵּן יָשִׂישׂ ה' עֲלֵיכֶם לְהַאֲבִיד אֶתְכֶם וּלְהַשְׁמִיד אֶתְכֶם וְנִסַּחְתֶּם מֵעַל הָאֲדָמָה אֲשֶׁר אַתָּה בָא שָׁמָּה לְרִשְׁתָּה</w:t>
      </w:r>
      <w:r>
        <w:rPr>
          <w:rFonts w:hint="cs"/>
          <w:rtl/>
        </w:rPr>
        <w:t xml:space="preserve">" </w:t>
      </w:r>
      <w:r>
        <w:rPr>
          <w:rtl/>
        </w:rPr>
        <w:t>–</w:t>
      </w:r>
      <w:r>
        <w:rPr>
          <w:rFonts w:hint="cs"/>
          <w:rtl/>
        </w:rPr>
        <w:t xml:space="preserve"> פסוק שכבר חז"ל התקשו בו מאד עד שאמרו: </w:t>
      </w:r>
      <w:r w:rsidR="00264BC9">
        <w:rPr>
          <w:rFonts w:hint="cs"/>
          <w:rtl/>
        </w:rPr>
        <w:t>"</w:t>
      </w:r>
      <w:r w:rsidR="00264BC9">
        <w:rPr>
          <w:rtl/>
        </w:rPr>
        <w:t>הוא אינו שש, אבל אחרים מ</w:t>
      </w:r>
      <w:r w:rsidR="00B21B88">
        <w:rPr>
          <w:rtl/>
        </w:rPr>
        <w:t>ֵ</w:t>
      </w:r>
      <w:r w:rsidR="00264BC9">
        <w:rPr>
          <w:rtl/>
        </w:rPr>
        <w:t>ש</w:t>
      </w:r>
      <w:r w:rsidR="00B21B88">
        <w:rPr>
          <w:rtl/>
        </w:rPr>
        <w:t>ִׂ</w:t>
      </w:r>
      <w:r w:rsidR="00264BC9">
        <w:rPr>
          <w:rtl/>
        </w:rPr>
        <w:t>יש</w:t>
      </w:r>
      <w:r w:rsidR="00B21B88">
        <w:rPr>
          <w:rtl/>
        </w:rPr>
        <w:t>ׂ</w:t>
      </w:r>
      <w:r w:rsidR="00264BC9">
        <w:rPr>
          <w:rFonts w:hint="cs"/>
          <w:rtl/>
        </w:rPr>
        <w:t>" (</w:t>
      </w:r>
      <w:r>
        <w:rPr>
          <w:rtl/>
        </w:rPr>
        <w:t>מגילה י ע</w:t>
      </w:r>
      <w:r w:rsidR="00264BC9">
        <w:rPr>
          <w:rFonts w:hint="cs"/>
          <w:rtl/>
        </w:rPr>
        <w:t xml:space="preserve">"ב). חיזוק לדברים היא כמובן הפטרת השבת שוש אשיש בה'. ראה דברינו </w:t>
      </w:r>
      <w:hyperlink r:id="rId5" w:history="1">
        <w:r w:rsidR="00264BC9" w:rsidRPr="00264BC9">
          <w:rPr>
            <w:rStyle w:val="Hyperlink"/>
            <w:rFonts w:hint="cs"/>
            <w:rtl/>
          </w:rPr>
          <w:t>אתם נצבים – שוש אשיש</w:t>
        </w:r>
      </w:hyperlink>
      <w:r w:rsidR="00264BC9">
        <w:rPr>
          <w:rFonts w:hint="cs"/>
          <w:rtl/>
        </w:rPr>
        <w:t xml:space="preserve"> בפרשה זו.</w:t>
      </w:r>
    </w:p>
  </w:footnote>
  <w:footnote w:id="13">
    <w:p w14:paraId="3B4AC149" w14:textId="77777777" w:rsidR="00581378" w:rsidRDefault="00581378" w:rsidP="00B21B88">
      <w:pPr>
        <w:pStyle w:val="a3"/>
        <w:rPr>
          <w:rFonts w:hint="cs"/>
          <w:rtl/>
        </w:rPr>
      </w:pPr>
      <w:r>
        <w:rPr>
          <w:rStyle w:val="a5"/>
        </w:rPr>
        <w:footnoteRef/>
      </w:r>
      <w:r>
        <w:rPr>
          <w:rtl/>
        </w:rPr>
        <w:t xml:space="preserve"> </w:t>
      </w:r>
      <w:r>
        <w:rPr>
          <w:rFonts w:hint="cs"/>
          <w:rtl/>
          <w:lang w:eastAsia="en-US"/>
        </w:rPr>
        <w:t>שוב שמיעה עם תשובה. פסוק זה ניתן לקריאה כפולה. כחותם את השיבה הסופית והמתקנת שלאחריה שוב לא תהיה גלות (ומתחבר אל "בכל לבבך ובכל נפשל" של "לאהבה" אחרי מילת הלב), או אולי כחוזר לתחילת הפרשה</w:t>
      </w:r>
      <w:r w:rsidR="00B21B88">
        <w:rPr>
          <w:rFonts w:hint="cs"/>
          <w:rtl/>
          <w:lang w:eastAsia="en-US"/>
        </w:rPr>
        <w:t>, כמסכם ו</w:t>
      </w:r>
      <w:r>
        <w:rPr>
          <w:rFonts w:hint="cs"/>
          <w:rtl/>
          <w:lang w:eastAsia="en-US"/>
        </w:rPr>
        <w:t>אומר: כל זה יהיה אם תשמע בקול ה' אלהיך וכו' " (ומתחבר אל "בכל לבבך ובכל נפשך" של תחילת הפרשה, ראה הערה 9 לעיל).</w:t>
      </w:r>
    </w:p>
  </w:footnote>
  <w:footnote w:id="14">
    <w:p w14:paraId="3DE5D321" w14:textId="77777777" w:rsidR="00533970" w:rsidRDefault="00533970" w:rsidP="0035547F">
      <w:pPr>
        <w:pStyle w:val="a3"/>
        <w:rPr>
          <w:rFonts w:hint="cs"/>
          <w:rtl/>
        </w:rPr>
      </w:pPr>
      <w:r>
        <w:rPr>
          <w:rStyle w:val="a5"/>
        </w:rPr>
        <w:footnoteRef/>
      </w:r>
      <w:r>
        <w:rPr>
          <w:rtl/>
        </w:rPr>
        <w:t xml:space="preserve"> </w:t>
      </w:r>
      <w:r>
        <w:rPr>
          <w:rFonts w:hint="cs"/>
          <w:rtl/>
          <w:lang w:eastAsia="en-US"/>
        </w:rPr>
        <w:t>כיון שהפלגנו בשורש שו"ב, מן הראוי לציין שעפ"י אונקלוס "שבותך" בפסוק: "ושב ה' את שבותך" הוא מלשון שביה וגלות</w:t>
      </w:r>
      <w:r w:rsidR="0035547F">
        <w:rPr>
          <w:rFonts w:hint="cs"/>
          <w:rtl/>
          <w:lang w:eastAsia="en-US"/>
        </w:rPr>
        <w:t>, לא תשובה</w:t>
      </w:r>
      <w:r>
        <w:rPr>
          <w:rFonts w:hint="cs"/>
          <w:rtl/>
          <w:lang w:eastAsia="en-US"/>
        </w:rPr>
        <w:t>. הקב"ה ישיב אותך מהשבי או יסיר את השבי ממך. כך גם משתמע מפירוש רש"י על הפסוק: "היה לו לכתוב: והשיב את שבותך, רבותינו למדו מכאן שהשכינה כביכול שרויה עם ישראל בצרת גלותם וכו' ", מה שמקשר אותנו עם הגמרא במגילה שנראה להלן</w:t>
      </w:r>
      <w:r>
        <w:rPr>
          <w:rFonts w:cs="David" w:hint="cs"/>
          <w:rtl/>
          <w:lang w:eastAsia="en-US"/>
        </w:rPr>
        <w:t xml:space="preserve">. </w:t>
      </w:r>
      <w:r w:rsidRPr="00BE4D7C">
        <w:rPr>
          <w:rFonts w:hint="cs"/>
          <w:rtl/>
        </w:rPr>
        <w:t>אבל שערי מדרש לא ננעלו ואפשר גם ל</w:t>
      </w:r>
      <w:r w:rsidR="0035547F">
        <w:rPr>
          <w:rFonts w:hint="cs"/>
          <w:rtl/>
        </w:rPr>
        <w:t xml:space="preserve">דרוש </w:t>
      </w:r>
      <w:r w:rsidRPr="00BE4D7C">
        <w:rPr>
          <w:rFonts w:hint="cs"/>
          <w:rtl/>
        </w:rPr>
        <w:t>שהקב"ה ישיב אותך לארץ בזכות התשובה שאתה תעשה כצעד ראשון, גם מתוך השביה. התשובה המלאה תהיה כאמור, אחרי הישיבה והירושה מחדש בארץ.</w:t>
      </w:r>
    </w:p>
  </w:footnote>
  <w:footnote w:id="15">
    <w:p w14:paraId="34E16903" w14:textId="77777777" w:rsidR="00C9746A" w:rsidRDefault="00C9746A" w:rsidP="00DE0F5B">
      <w:pPr>
        <w:pStyle w:val="a3"/>
        <w:rPr>
          <w:rFonts w:hint="cs"/>
          <w:rtl/>
        </w:rPr>
      </w:pPr>
      <w:r>
        <w:rPr>
          <w:rStyle w:val="a5"/>
        </w:rPr>
        <w:footnoteRef/>
      </w:r>
      <w:r>
        <w:rPr>
          <w:rtl/>
        </w:rPr>
        <w:t xml:space="preserve"> </w:t>
      </w:r>
      <w:r>
        <w:rPr>
          <w:rFonts w:hint="cs"/>
          <w:rtl/>
          <w:lang w:eastAsia="en-US"/>
        </w:rPr>
        <w:t xml:space="preserve">יש הקבלה מעניינת בין פסוקים אלה מפרשת ואתחנן </w:t>
      </w:r>
      <w:r w:rsidR="00D15769">
        <w:rPr>
          <w:rFonts w:hint="cs"/>
          <w:rtl/>
          <w:lang w:eastAsia="en-US"/>
        </w:rPr>
        <w:t xml:space="preserve">(קריאת התורה בתשעה באב בשחרית) </w:t>
      </w:r>
      <w:r>
        <w:rPr>
          <w:rFonts w:hint="cs"/>
          <w:rtl/>
          <w:lang w:eastAsia="en-US"/>
        </w:rPr>
        <w:t xml:space="preserve">ובין פרשת תשובה-שיבה שלנו, </w:t>
      </w:r>
      <w:r w:rsidR="0035547F">
        <w:rPr>
          <w:rFonts w:hint="cs"/>
          <w:rtl/>
          <w:lang w:eastAsia="en-US"/>
        </w:rPr>
        <w:t>כולל ה</w:t>
      </w:r>
      <w:r>
        <w:rPr>
          <w:rFonts w:hint="cs"/>
          <w:rtl/>
          <w:lang w:eastAsia="en-US"/>
        </w:rPr>
        <w:t>חזרה המדויקת על המילים: "</w:t>
      </w:r>
      <w:r>
        <w:rPr>
          <w:rtl/>
          <w:lang w:eastAsia="en-US"/>
        </w:rPr>
        <w:t>וְשַׁבְתָּ עַד ה' אֱלֹהֶיךָ וְשָׁמַעְתָּ בְּקֹלוֹ</w:t>
      </w:r>
      <w:r>
        <w:rPr>
          <w:rFonts w:hint="cs"/>
          <w:rtl/>
          <w:lang w:eastAsia="en-US"/>
        </w:rPr>
        <w:t xml:space="preserve">". כאן </w:t>
      </w:r>
      <w:r w:rsidR="0035547F">
        <w:rPr>
          <w:rFonts w:hint="cs"/>
          <w:rtl/>
          <w:lang w:eastAsia="en-US"/>
        </w:rPr>
        <w:t xml:space="preserve">(בפרשת ואתחנן) </w:t>
      </w:r>
      <w:r>
        <w:rPr>
          <w:rFonts w:hint="cs"/>
          <w:rtl/>
          <w:lang w:eastAsia="en-US"/>
        </w:rPr>
        <w:t>נוספים הבקשה והמציאה: "ובקשתם את ה' אלהיך ומצאת</w:t>
      </w:r>
      <w:r w:rsidR="0035547F">
        <w:rPr>
          <w:rFonts w:hint="cs"/>
          <w:rtl/>
          <w:lang w:eastAsia="en-US"/>
        </w:rPr>
        <w:t xml:space="preserve">". </w:t>
      </w:r>
      <w:r>
        <w:rPr>
          <w:rFonts w:hint="cs"/>
          <w:rtl/>
          <w:lang w:eastAsia="en-US"/>
        </w:rPr>
        <w:t>ושוב</w:t>
      </w:r>
      <w:r w:rsidR="0035547F">
        <w:rPr>
          <w:rFonts w:hint="cs"/>
          <w:rtl/>
          <w:lang w:eastAsia="en-US"/>
        </w:rPr>
        <w:t>:</w:t>
      </w:r>
      <w:r>
        <w:rPr>
          <w:rFonts w:hint="cs"/>
          <w:rtl/>
          <w:lang w:eastAsia="en-US"/>
        </w:rPr>
        <w:t xml:space="preserve"> "בכל לבבך ובכל נפשך". </w:t>
      </w:r>
      <w:r w:rsidR="0035547F">
        <w:rPr>
          <w:rFonts w:hint="cs"/>
          <w:rtl/>
          <w:lang w:eastAsia="en-US"/>
        </w:rPr>
        <w:t xml:space="preserve">אך </w:t>
      </w:r>
      <w:r>
        <w:rPr>
          <w:rFonts w:hint="cs"/>
          <w:rtl/>
          <w:lang w:eastAsia="en-US"/>
        </w:rPr>
        <w:t xml:space="preserve">אין שיבה </w:t>
      </w:r>
      <w:r w:rsidR="00B21B88">
        <w:rPr>
          <w:rFonts w:hint="cs"/>
          <w:rtl/>
          <w:lang w:eastAsia="en-US"/>
        </w:rPr>
        <w:t xml:space="preserve">לארץ </w:t>
      </w:r>
      <w:r>
        <w:rPr>
          <w:rFonts w:hint="cs"/>
          <w:rtl/>
          <w:lang w:eastAsia="en-US"/>
        </w:rPr>
        <w:t>אולי רק במשתמע.</w:t>
      </w:r>
    </w:p>
  </w:footnote>
  <w:footnote w:id="16">
    <w:p w14:paraId="468671A1" w14:textId="77777777" w:rsidR="00B25674" w:rsidRDefault="00D15769" w:rsidP="00DE0F5B">
      <w:pPr>
        <w:pStyle w:val="a3"/>
        <w:rPr>
          <w:rFonts w:hint="cs"/>
          <w:rtl/>
        </w:rPr>
      </w:pPr>
      <w:r>
        <w:rPr>
          <w:rStyle w:val="a5"/>
        </w:rPr>
        <w:footnoteRef/>
      </w:r>
      <w:r>
        <w:rPr>
          <w:rtl/>
        </w:rPr>
        <w:t xml:space="preserve"> </w:t>
      </w:r>
      <w:r w:rsidR="00DE0F5B">
        <w:rPr>
          <w:rFonts w:hint="cs"/>
          <w:rtl/>
        </w:rPr>
        <w:t xml:space="preserve">זה המקור </w:t>
      </w:r>
      <w:r w:rsidR="00BE4D7C">
        <w:rPr>
          <w:rFonts w:hint="cs"/>
          <w:rtl/>
        </w:rPr>
        <w:t xml:space="preserve">לתרגום אונקלוס לעיל ולפירוש רש"י. </w:t>
      </w:r>
      <w:r>
        <w:rPr>
          <w:rFonts w:hint="cs"/>
          <w:rtl/>
        </w:rPr>
        <w:t>מקור דברים אלה הוא במדרש</w:t>
      </w:r>
      <w:r w:rsidR="00DE0F5B">
        <w:rPr>
          <w:rFonts w:hint="cs"/>
          <w:rtl/>
        </w:rPr>
        <w:t>י</w:t>
      </w:r>
      <w:r>
        <w:rPr>
          <w:rFonts w:hint="cs"/>
          <w:rtl/>
        </w:rPr>
        <w:t xml:space="preserve"> תנאים רבים. ראה כדוגמא </w:t>
      </w:r>
      <w:r>
        <w:rPr>
          <w:rtl/>
        </w:rPr>
        <w:t>מכילתא דרבי ישמעאל בא - מסכתא דפסחא פרשה יד</w:t>
      </w:r>
      <w:r w:rsidR="00B25674">
        <w:rPr>
          <w:rFonts w:hint="cs"/>
          <w:rtl/>
        </w:rPr>
        <w:t xml:space="preserve"> שהדברים עוד התחילו בגאולת מצרים:</w:t>
      </w:r>
      <w:r w:rsidR="00B25674" w:rsidRPr="00B25674">
        <w:rPr>
          <w:rtl/>
        </w:rPr>
        <w:t xml:space="preserve"> </w:t>
      </w:r>
      <w:r w:rsidR="00B25674">
        <w:rPr>
          <w:rFonts w:hint="cs"/>
          <w:rtl/>
        </w:rPr>
        <w:t>"</w:t>
      </w:r>
      <w:r w:rsidR="00B25674">
        <w:rPr>
          <w:rtl/>
        </w:rPr>
        <w:t>ר' עקיבא אומר</w:t>
      </w:r>
      <w:r w:rsidR="00B25674">
        <w:rPr>
          <w:rFonts w:hint="cs"/>
          <w:rtl/>
        </w:rPr>
        <w:t>:</w:t>
      </w:r>
      <w:r w:rsidR="00B25674">
        <w:rPr>
          <w:rtl/>
        </w:rPr>
        <w:t xml:space="preserve"> אלמלא מקרא כתוב אי אפשר לאמרו</w:t>
      </w:r>
      <w:r w:rsidR="00B25674">
        <w:rPr>
          <w:rFonts w:hint="cs"/>
          <w:rtl/>
        </w:rPr>
        <w:t>.</w:t>
      </w:r>
      <w:r w:rsidR="00B25674">
        <w:rPr>
          <w:rtl/>
        </w:rPr>
        <w:t xml:space="preserve"> כביכול אמרו ישראל לפני הקב"ה</w:t>
      </w:r>
      <w:r w:rsidR="00B25674">
        <w:rPr>
          <w:rFonts w:hint="cs"/>
          <w:rtl/>
        </w:rPr>
        <w:t>:</w:t>
      </w:r>
      <w:r w:rsidR="00B25674">
        <w:rPr>
          <w:rtl/>
        </w:rPr>
        <w:t xml:space="preserve"> עצמך פדית</w:t>
      </w:r>
      <w:r w:rsidR="00B25674">
        <w:rPr>
          <w:rFonts w:hint="cs"/>
          <w:rtl/>
        </w:rPr>
        <w:t>!</w:t>
      </w:r>
      <w:r w:rsidR="00B25674">
        <w:rPr>
          <w:rtl/>
        </w:rPr>
        <w:t xml:space="preserve"> וכן את מוצא בכל מקום שגלו ישראל כביכול גלתה שכינה עמהם</w:t>
      </w:r>
      <w:r w:rsidR="00B25674">
        <w:rPr>
          <w:rFonts w:hint="cs"/>
          <w:rtl/>
        </w:rPr>
        <w:t>:</w:t>
      </w:r>
      <w:r w:rsidR="00B25674">
        <w:rPr>
          <w:rtl/>
        </w:rPr>
        <w:t xml:space="preserve"> גלו למצרים שכינה עמהם</w:t>
      </w:r>
      <w:r w:rsidR="00B25674">
        <w:rPr>
          <w:rFonts w:hint="cs"/>
          <w:rtl/>
        </w:rPr>
        <w:t xml:space="preserve"> ... </w:t>
      </w:r>
      <w:r w:rsidR="00B25674">
        <w:rPr>
          <w:rtl/>
        </w:rPr>
        <w:t xml:space="preserve">גלו לבבל שכינה עמהם </w:t>
      </w:r>
      <w:r w:rsidR="00B25674">
        <w:rPr>
          <w:rFonts w:hint="cs"/>
          <w:rtl/>
        </w:rPr>
        <w:t xml:space="preserve">... </w:t>
      </w:r>
      <w:r w:rsidR="00B25674">
        <w:rPr>
          <w:rtl/>
        </w:rPr>
        <w:t xml:space="preserve">גלו לעילם שכינה עמהם </w:t>
      </w:r>
      <w:r w:rsidR="00B25674">
        <w:rPr>
          <w:rFonts w:hint="cs"/>
          <w:rtl/>
        </w:rPr>
        <w:t>...</w:t>
      </w:r>
      <w:r w:rsidR="00B25674">
        <w:rPr>
          <w:rtl/>
        </w:rPr>
        <w:t xml:space="preserve"> גלו לאדום שכינה עמהם </w:t>
      </w:r>
      <w:r w:rsidR="00B25674">
        <w:rPr>
          <w:rFonts w:hint="cs"/>
          <w:rtl/>
        </w:rPr>
        <w:t xml:space="preserve">... </w:t>
      </w:r>
      <w:r w:rsidR="00B25674">
        <w:rPr>
          <w:rtl/>
        </w:rPr>
        <w:t>וכשעתידין לחזור</w:t>
      </w:r>
      <w:r w:rsidR="00B25674">
        <w:rPr>
          <w:rFonts w:hint="cs"/>
          <w:rtl/>
        </w:rPr>
        <w:t>,</w:t>
      </w:r>
      <w:r w:rsidR="00B25674">
        <w:rPr>
          <w:rtl/>
        </w:rPr>
        <w:t xml:space="preserve"> כביכול שכינה חוזרת עמהן</w:t>
      </w:r>
      <w:r w:rsidR="00B25674">
        <w:rPr>
          <w:rFonts w:hint="cs"/>
          <w:rtl/>
        </w:rPr>
        <w:t>,</w:t>
      </w:r>
      <w:r w:rsidR="00B25674">
        <w:rPr>
          <w:rtl/>
        </w:rPr>
        <w:t xml:space="preserve"> שנ</w:t>
      </w:r>
      <w:r w:rsidR="00B25674">
        <w:rPr>
          <w:rFonts w:hint="cs"/>
          <w:rtl/>
        </w:rPr>
        <w:t xml:space="preserve">אמר: </w:t>
      </w:r>
      <w:r w:rsidR="00B25674">
        <w:rPr>
          <w:rtl/>
        </w:rPr>
        <w:t>ושב י"י אלהיך את שבותך (דברים ל ג)</w:t>
      </w:r>
      <w:r w:rsidR="00B25674">
        <w:rPr>
          <w:rFonts w:hint="cs"/>
          <w:rtl/>
        </w:rPr>
        <w:t>.</w:t>
      </w:r>
      <w:r w:rsidR="00B25674">
        <w:rPr>
          <w:rtl/>
        </w:rPr>
        <w:t xml:space="preserve"> אינו אומר והשיב</w:t>
      </w:r>
      <w:r w:rsidR="00B25674">
        <w:rPr>
          <w:rFonts w:hint="cs"/>
          <w:rtl/>
        </w:rPr>
        <w:t>,</w:t>
      </w:r>
      <w:r w:rsidR="00B25674">
        <w:rPr>
          <w:rtl/>
        </w:rPr>
        <w:t xml:space="preserve"> אלא ושב</w:t>
      </w:r>
      <w:r w:rsidR="00B25674">
        <w:rPr>
          <w:rFonts w:hint="cs"/>
          <w:rtl/>
        </w:rPr>
        <w:t>.</w:t>
      </w:r>
      <w:r w:rsidR="00B25674">
        <w:rPr>
          <w:rtl/>
        </w:rPr>
        <w:t xml:space="preserve"> ואומר</w:t>
      </w:r>
      <w:r w:rsidR="00B25674">
        <w:rPr>
          <w:rFonts w:hint="cs"/>
          <w:rtl/>
        </w:rPr>
        <w:t>:</w:t>
      </w:r>
      <w:r w:rsidR="00B25674">
        <w:rPr>
          <w:rtl/>
        </w:rPr>
        <w:t xml:space="preserve"> אִתִּי מִלְּבָנוֹן כַּלָּה אִתִּי מִלְּבָנוֹן תָּבוֹאִי (שיר השירים ד ח) </w:t>
      </w:r>
      <w:r w:rsidR="00B25674">
        <w:rPr>
          <w:rFonts w:hint="cs"/>
          <w:rtl/>
        </w:rPr>
        <w:t xml:space="preserve">... </w:t>
      </w:r>
      <w:r>
        <w:rPr>
          <w:rtl/>
        </w:rPr>
        <w:t>אני ואת ללבנון עולים</w:t>
      </w:r>
      <w:r w:rsidR="00B25674">
        <w:rPr>
          <w:rFonts w:hint="cs"/>
          <w:rtl/>
        </w:rPr>
        <w:t>"</w:t>
      </w:r>
      <w:r>
        <w:rPr>
          <w:rtl/>
        </w:rPr>
        <w:t>.</w:t>
      </w:r>
      <w:r w:rsidR="00B25674">
        <w:rPr>
          <w:rFonts w:hint="cs"/>
          <w:rtl/>
        </w:rPr>
        <w:t xml:space="preserve"> כך גם בספרי במדבר פד ועוד</w:t>
      </w:r>
      <w:r w:rsidR="00DE0F5B">
        <w:rPr>
          <w:rFonts w:hint="cs"/>
          <w:rtl/>
        </w:rPr>
        <w:t>.</w:t>
      </w:r>
      <w:r w:rsidR="00F46259">
        <w:rPr>
          <w:rFonts w:hint="cs"/>
          <w:rtl/>
        </w:rPr>
        <w:t xml:space="preserve"> </w:t>
      </w:r>
      <w:r w:rsidR="00B25674">
        <w:rPr>
          <w:rFonts w:hint="cs"/>
          <w:rtl/>
        </w:rPr>
        <w:t>עם "כביכול" או בלי "כביכול" הקב"</w:t>
      </w:r>
      <w:r w:rsidR="00F46259">
        <w:rPr>
          <w:rFonts w:hint="cs"/>
          <w:rtl/>
        </w:rPr>
        <w:t>ה</w:t>
      </w:r>
      <w:r w:rsidR="00B25674">
        <w:rPr>
          <w:rFonts w:hint="cs"/>
          <w:rtl/>
        </w:rPr>
        <w:t xml:space="preserve"> לא רק שב את שבות ישראל, אלא גם את שוב עצמו! שהות עם ישראל בגלות הארוכה היא חילול השם (יחזקאל לו כ) שתיקונו הוא בתשובה המביאה לשיבה לארץ</w:t>
      </w:r>
      <w:r w:rsidR="00F46259">
        <w:rPr>
          <w:rFonts w:hint="cs"/>
          <w:rtl/>
        </w:rPr>
        <w:t xml:space="preserve"> </w:t>
      </w:r>
      <w:r w:rsidR="00F46259">
        <w:rPr>
          <w:rtl/>
        </w:rPr>
        <w:t>–</w:t>
      </w:r>
      <w:r w:rsidR="00F46259">
        <w:rPr>
          <w:rFonts w:hint="cs"/>
          <w:rtl/>
        </w:rPr>
        <w:t xml:space="preserve"> שיבה של העם ושל השכינה שחוזרים שניהם למקומם הטבעי.</w:t>
      </w:r>
      <w:r w:rsidR="00B21B88">
        <w:rPr>
          <w:rFonts w:hint="cs"/>
          <w:rtl/>
        </w:rPr>
        <w:t xml:space="preserve"> ראה דברינו בשביל </w:t>
      </w:r>
      <w:hyperlink r:id="rId6" w:history="1">
        <w:r w:rsidR="00B21B88" w:rsidRPr="00B21B88">
          <w:rPr>
            <w:rStyle w:val="Hyperlink"/>
            <w:rFonts w:hint="cs"/>
            <w:rtl/>
          </w:rPr>
          <w:t>מי נגלה הקב"ה במצרים</w:t>
        </w:r>
      </w:hyperlink>
      <w:r w:rsidR="00B21B88">
        <w:rPr>
          <w:rFonts w:hint="cs"/>
          <w:rtl/>
        </w:rPr>
        <w:t xml:space="preserve"> בפרשת בא וכן </w:t>
      </w:r>
      <w:hyperlink r:id="rId7" w:history="1">
        <w:r w:rsidR="00B21B88" w:rsidRPr="00B21B88">
          <w:rPr>
            <w:rStyle w:val="Hyperlink"/>
            <w:rFonts w:hint="cs"/>
            <w:rtl/>
          </w:rPr>
          <w:t>צערם של ישראל</w:t>
        </w:r>
      </w:hyperlink>
      <w:r w:rsidR="00B21B88">
        <w:rPr>
          <w:rFonts w:hint="cs"/>
          <w:rtl/>
        </w:rPr>
        <w:t xml:space="preserve"> ביום הזכרון לחללי מערכות ישראל.</w:t>
      </w:r>
    </w:p>
  </w:footnote>
  <w:footnote w:id="17">
    <w:p w14:paraId="2EC209A7" w14:textId="77777777" w:rsidR="004B7AD7" w:rsidRDefault="004B7AD7" w:rsidP="00B21B88">
      <w:pPr>
        <w:pStyle w:val="a3"/>
        <w:rPr>
          <w:rFonts w:hint="cs"/>
        </w:rPr>
      </w:pPr>
      <w:r>
        <w:rPr>
          <w:rStyle w:val="a5"/>
        </w:rPr>
        <w:footnoteRef/>
      </w:r>
      <w:r>
        <w:rPr>
          <w:rtl/>
        </w:rPr>
        <w:t xml:space="preserve"> </w:t>
      </w:r>
      <w:r>
        <w:rPr>
          <w:rFonts w:hint="cs"/>
          <w:rtl/>
          <w:lang w:eastAsia="en-US"/>
        </w:rPr>
        <w:t xml:space="preserve">מהמשך הסוגיה שם נראה שחכמי בבל הסתגלו היטב לשכינה שגלתה לבבל ושמצויה כעת בבתי הכנסת בהוצל ובנהרדעא ואולי גם בפומפדיתא ובסורא. השכינה מחלקת את זמנה בקפידה ביניהם ואמוראי בבל חשים בריגושה ובמשק כנפיה! חלקם נרתעים וקמים ויוצאים מהמקום אליו נכנסה השכינה וחלקם נשארים במקומם ומרגישים בחיבור </w:t>
      </w:r>
      <w:r w:rsidR="00B21B88">
        <w:rPr>
          <w:rFonts w:hint="cs"/>
          <w:rtl/>
          <w:lang w:eastAsia="en-US"/>
        </w:rPr>
        <w:t>נינוח</w:t>
      </w:r>
      <w:r>
        <w:rPr>
          <w:rFonts w:hint="cs"/>
          <w:rtl/>
          <w:lang w:eastAsia="en-US"/>
        </w:rPr>
        <w:t xml:space="preserve"> איתה. ראה שם דרשת רבי </w:t>
      </w:r>
      <w:r w:rsidR="00B21B88">
        <w:rPr>
          <w:rFonts w:hint="cs"/>
          <w:rtl/>
          <w:lang w:eastAsia="en-US"/>
        </w:rPr>
        <w:t>י</w:t>
      </w:r>
      <w:r>
        <w:rPr>
          <w:rFonts w:hint="cs"/>
          <w:rtl/>
          <w:lang w:eastAsia="en-US"/>
        </w:rPr>
        <w:t>צחק: "</w:t>
      </w:r>
      <w:r>
        <w:rPr>
          <w:rtl/>
          <w:lang w:eastAsia="en-US"/>
        </w:rPr>
        <w:t>ואהי להם למקדש מעט</w:t>
      </w:r>
      <w:r>
        <w:rPr>
          <w:rFonts w:hint="cs"/>
          <w:rtl/>
          <w:lang w:eastAsia="en-US"/>
        </w:rPr>
        <w:t xml:space="preserve"> (יחזקאל יא טז) -</w:t>
      </w:r>
      <w:r>
        <w:rPr>
          <w:rtl/>
          <w:lang w:eastAsia="en-US"/>
        </w:rPr>
        <w:t xml:space="preserve"> אמר רבי יצחק: אלו בתי כנסיות ובתי מדרשות שבבבל. ורבי אלעזר אמר: זה בית רבינו שבבבל. דרש רבא: מאי דכתיב</w:t>
      </w:r>
      <w:r w:rsidR="00DE0F5B">
        <w:rPr>
          <w:rFonts w:hint="cs"/>
          <w:rtl/>
          <w:lang w:eastAsia="en-US"/>
        </w:rPr>
        <w:t>:</w:t>
      </w:r>
      <w:r>
        <w:rPr>
          <w:rtl/>
          <w:lang w:eastAsia="en-US"/>
        </w:rPr>
        <w:t xml:space="preserve"> ה' מעון אתה היית לנו - אלו בתי כנסיות ובתי מדרשות</w:t>
      </w:r>
      <w:r>
        <w:rPr>
          <w:rFonts w:hint="cs"/>
          <w:rtl/>
          <w:lang w:eastAsia="en-US"/>
        </w:rPr>
        <w:t xml:space="preserve">". עד שמאן דהוא נזכר בדברי </w:t>
      </w:r>
      <w:r>
        <w:rPr>
          <w:rtl/>
          <w:lang w:eastAsia="en-US"/>
        </w:rPr>
        <w:t xml:space="preserve">רבי אלעזר הקפר </w:t>
      </w:r>
      <w:r>
        <w:rPr>
          <w:rFonts w:hint="cs"/>
          <w:rtl/>
          <w:lang w:eastAsia="en-US"/>
        </w:rPr>
        <w:t xml:space="preserve">התנא מארץ ישראל </w:t>
      </w:r>
      <w:r w:rsidR="00B21B88">
        <w:rPr>
          <w:rFonts w:hint="cs"/>
          <w:rtl/>
          <w:lang w:eastAsia="en-US"/>
        </w:rPr>
        <w:t>מבית מדרשו של רבי יהודה הנשיא (אביו של בר קפרא)</w:t>
      </w:r>
      <w:r w:rsidR="00DE0F5B">
        <w:rPr>
          <w:rFonts w:hint="cs"/>
          <w:rtl/>
          <w:lang w:eastAsia="en-US"/>
        </w:rPr>
        <w:t>,</w:t>
      </w:r>
      <w:r w:rsidR="00B21B88">
        <w:rPr>
          <w:rFonts w:hint="cs"/>
          <w:rtl/>
          <w:lang w:eastAsia="en-US"/>
        </w:rPr>
        <w:t xml:space="preserve"> </w:t>
      </w:r>
      <w:r>
        <w:rPr>
          <w:rFonts w:hint="cs"/>
          <w:rtl/>
          <w:lang w:eastAsia="en-US"/>
        </w:rPr>
        <w:t>שכל זה הוא זמני ו</w:t>
      </w:r>
      <w:r w:rsidR="00DE0F5B">
        <w:rPr>
          <w:rFonts w:hint="cs"/>
          <w:rtl/>
          <w:lang w:eastAsia="en-US"/>
        </w:rPr>
        <w:t>לימים</w:t>
      </w:r>
      <w:r>
        <w:rPr>
          <w:rFonts w:hint="cs"/>
          <w:rtl/>
          <w:lang w:eastAsia="en-US"/>
        </w:rPr>
        <w:t>: "</w:t>
      </w:r>
      <w:r>
        <w:rPr>
          <w:rtl/>
          <w:lang w:eastAsia="en-US"/>
        </w:rPr>
        <w:t>עתידין בתי כנסיות ובתי מדרשות שבבבל שיקבעו בארץ ישראל</w:t>
      </w:r>
      <w:r>
        <w:rPr>
          <w:rFonts w:hint="cs"/>
          <w:rtl/>
          <w:lang w:eastAsia="en-US"/>
        </w:rPr>
        <w:t>". האם שכחו חכמי בבל את הפסוקים בפרשתנו?</w:t>
      </w:r>
    </w:p>
  </w:footnote>
  <w:footnote w:id="18">
    <w:p w14:paraId="64F90F2D" w14:textId="77777777" w:rsidR="006D5918" w:rsidRDefault="006D5918" w:rsidP="00DE0F5B">
      <w:pPr>
        <w:pStyle w:val="a3"/>
        <w:rPr>
          <w:rFonts w:hint="cs"/>
        </w:rPr>
      </w:pPr>
      <w:r>
        <w:rPr>
          <w:rStyle w:val="a5"/>
        </w:rPr>
        <w:footnoteRef/>
      </w:r>
      <w:r>
        <w:rPr>
          <w:rtl/>
        </w:rPr>
        <w:t xml:space="preserve"> </w:t>
      </w:r>
      <w:r>
        <w:rPr>
          <w:rFonts w:hint="cs"/>
          <w:rtl/>
          <w:lang w:eastAsia="en-US"/>
        </w:rPr>
        <w:t>בפירושו על הפסוק בישעיהו (שמיד לאחריו באים הפסוקים של הפטרת פרשת ויקרא: "עם זו יצרתי לי תה</w:t>
      </w:r>
      <w:r w:rsidR="00DE0F5B">
        <w:rPr>
          <w:rFonts w:hint="cs"/>
          <w:rtl/>
          <w:lang w:eastAsia="en-US"/>
        </w:rPr>
        <w:t>י</w:t>
      </w:r>
      <w:r>
        <w:rPr>
          <w:rFonts w:hint="cs"/>
          <w:rtl/>
          <w:lang w:eastAsia="en-US"/>
        </w:rPr>
        <w:t>לתי יספרו")</w:t>
      </w:r>
      <w:r>
        <w:rPr>
          <w:rFonts w:cs="David"/>
          <w:rtl/>
          <w:lang w:eastAsia="en-US"/>
        </w:rPr>
        <w:t xml:space="preserve">, </w:t>
      </w:r>
      <w:r>
        <w:rPr>
          <w:rFonts w:hint="cs"/>
          <w:rtl/>
          <w:lang w:eastAsia="en-US"/>
        </w:rPr>
        <w:t xml:space="preserve">נדרש רד"ק לפרשה שלנו ומדגיש שהיא לא נאמרה על שיבת ציון בימי עזרא ונחמיה, משום שלא הייתה שם שיבה מלאה לארץ, שהיא מצדה לא אירעה משום שלא הייתה שם תשובה מלאה. מכאן שהפרשה שלנו היא על הגאולה העתידית. לפרשני המקרא שישבו רובם ככולם בגלות, היוותה הפרשה שלנו מקור ועידוד וציפייה לגאולה </w:t>
      </w:r>
      <w:r w:rsidR="00DE0F5B">
        <w:rPr>
          <w:rFonts w:hint="cs"/>
          <w:rtl/>
          <w:lang w:eastAsia="en-US"/>
        </w:rPr>
        <w:t>שעוד תבוא</w:t>
      </w:r>
      <w:r>
        <w:rPr>
          <w:rFonts w:hint="cs"/>
          <w:rtl/>
          <w:lang w:eastAsia="en-US"/>
        </w:rPr>
        <w:t>. מי שממשיך קו מחשבה זו הוא רמב"ן שפותח את פירושו לפרק שלנו במילים: "</w:t>
      </w:r>
      <w:r>
        <w:rPr>
          <w:rtl/>
          <w:lang w:eastAsia="en-US"/>
        </w:rPr>
        <w:t>והיה כי יבאו עליך כל הדברים האלה - כבר הזכרתי (ויקרא כו טז) כי הפרשה הזאת עתידה, כי כל עניניה לא היו ולא נבראו, אבל הם עתידין להיות</w:t>
      </w:r>
      <w:r>
        <w:rPr>
          <w:rFonts w:hint="cs"/>
          <w:rtl/>
          <w:lang w:eastAsia="en-US"/>
        </w:rPr>
        <w:t xml:space="preserve">". כך גם </w:t>
      </w:r>
      <w:r>
        <w:rPr>
          <w:rtl/>
          <w:lang w:eastAsia="en-US"/>
        </w:rPr>
        <w:t xml:space="preserve">אברבנאל </w:t>
      </w:r>
      <w:r>
        <w:rPr>
          <w:rFonts w:hint="cs"/>
          <w:rtl/>
          <w:lang w:eastAsia="en-US"/>
        </w:rPr>
        <w:t>שאומר: "</w:t>
      </w:r>
      <w:r>
        <w:rPr>
          <w:rtl/>
          <w:lang w:eastAsia="en-US"/>
        </w:rPr>
        <w:t>הפרשה הזאת עתידה לבא. כי לא נתקיימו יעודיה לא בבית ראשון ולא בבית שני והיא כלל נחמתנו ותקותנו והיא תרופה כללות לכל צרותינו. ולהיותה יסוד התורה כ</w:t>
      </w:r>
      <w:r>
        <w:rPr>
          <w:rFonts w:hint="cs"/>
          <w:rtl/>
          <w:lang w:eastAsia="en-US"/>
        </w:rPr>
        <w:t>ו</w:t>
      </w:r>
      <w:r>
        <w:rPr>
          <w:rtl/>
          <w:lang w:eastAsia="en-US"/>
        </w:rPr>
        <w:t>לה ופ</w:t>
      </w:r>
      <w:r w:rsidR="00DE0F5B">
        <w:rPr>
          <w:rFonts w:hint="cs"/>
          <w:rtl/>
          <w:lang w:eastAsia="en-US"/>
        </w:rPr>
        <w:t>י</w:t>
      </w:r>
      <w:r>
        <w:rPr>
          <w:rtl/>
          <w:lang w:eastAsia="en-US"/>
        </w:rPr>
        <w:t>נתה</w:t>
      </w:r>
      <w:r>
        <w:rPr>
          <w:rFonts w:hint="cs"/>
          <w:rtl/>
          <w:lang w:eastAsia="en-US"/>
        </w:rPr>
        <w:t>"</w:t>
      </w:r>
      <w:r>
        <w:rPr>
          <w:rtl/>
          <w:lang w:eastAsia="en-US"/>
        </w:rPr>
        <w:t>.</w:t>
      </w:r>
    </w:p>
  </w:footnote>
  <w:footnote w:id="19">
    <w:p w14:paraId="41C82470" w14:textId="77777777" w:rsidR="006D5918" w:rsidRDefault="006D5918" w:rsidP="005F4278">
      <w:pPr>
        <w:pStyle w:val="a3"/>
        <w:rPr>
          <w:rFonts w:hint="cs"/>
        </w:rPr>
      </w:pPr>
      <w:r>
        <w:rPr>
          <w:rStyle w:val="a5"/>
        </w:rPr>
        <w:footnoteRef/>
      </w:r>
      <w:r>
        <w:rPr>
          <w:rtl/>
        </w:rPr>
        <w:t xml:space="preserve"> </w:t>
      </w:r>
      <w:r>
        <w:rPr>
          <w:rFonts w:hint="cs"/>
          <w:rtl/>
        </w:rPr>
        <w:t>רמב"ן הוא אולי הפרשן שמתייחס לתוכחות ספר ויקרא וספר דברים, יותר מכל פרשן אחר, בראייה היסטורית וקונקרטית למצבו ולזמנו. הבאנו את דבריו בפרשת בחוקותי משום ששם עיקר</w:t>
      </w:r>
      <w:r w:rsidR="005F4278">
        <w:rPr>
          <w:rFonts w:hint="cs"/>
          <w:rtl/>
        </w:rPr>
        <w:t>ם</w:t>
      </w:r>
      <w:r>
        <w:rPr>
          <w:rFonts w:hint="cs"/>
          <w:rtl/>
        </w:rPr>
        <w:t>, אבל נעיר עליהם מדבריו בפרשתנו.</w:t>
      </w:r>
    </w:p>
  </w:footnote>
  <w:footnote w:id="20">
    <w:p w14:paraId="362AB687" w14:textId="77777777" w:rsidR="00445BE4" w:rsidRDefault="00445BE4" w:rsidP="005F4278">
      <w:pPr>
        <w:pStyle w:val="a3"/>
        <w:rPr>
          <w:rFonts w:hint="cs"/>
          <w:rtl/>
        </w:rPr>
      </w:pPr>
      <w:r>
        <w:rPr>
          <w:rStyle w:val="a5"/>
        </w:rPr>
        <w:footnoteRef/>
      </w:r>
      <w:r>
        <w:rPr>
          <w:rtl/>
        </w:rPr>
        <w:t xml:space="preserve"> </w:t>
      </w:r>
      <w:r>
        <w:rPr>
          <w:rFonts w:hint="cs"/>
          <w:rtl/>
        </w:rPr>
        <w:t>בפירושו בפרשה שלנו משבח רמב"ן את תשובתם של אנשי בית שני ואף רואה בה דגם</w:t>
      </w:r>
      <w:r w:rsidR="005F4278">
        <w:rPr>
          <w:rFonts w:hint="cs"/>
          <w:rtl/>
        </w:rPr>
        <w:t xml:space="preserve"> לתשובה העתידית</w:t>
      </w:r>
      <w:r>
        <w:rPr>
          <w:rFonts w:hint="cs"/>
          <w:rtl/>
        </w:rPr>
        <w:t>, כשהוא אומר: "</w:t>
      </w:r>
      <w:r>
        <w:rPr>
          <w:rtl/>
          <w:lang w:eastAsia="en-US"/>
        </w:rPr>
        <w:t>וטעם ושבת עד ה' אלהיך ושמעת בקלו ככל אשר אנכי מצוך היום אתה ובניך - שתשוב אל ה' בכל לבבך ובכל נפשך ותקבל עליך ועל בניך לדורותם לעשות ככל אשר אנכי מצוך היום, כאשר עשו בגאולה השנית</w:t>
      </w:r>
      <w:r>
        <w:rPr>
          <w:rFonts w:hint="cs"/>
          <w:rtl/>
          <w:lang w:eastAsia="en-US"/>
        </w:rPr>
        <w:t>,</w:t>
      </w:r>
      <w:r>
        <w:rPr>
          <w:rtl/>
          <w:lang w:eastAsia="en-US"/>
        </w:rPr>
        <w:t xml:space="preserve"> דכתיב</w:t>
      </w:r>
      <w:r>
        <w:rPr>
          <w:rFonts w:hint="cs"/>
          <w:rtl/>
          <w:lang w:eastAsia="en-US"/>
        </w:rPr>
        <w:t>:</w:t>
      </w:r>
      <w:r>
        <w:rPr>
          <w:rtl/>
          <w:lang w:eastAsia="en-US"/>
        </w:rPr>
        <w:t xml:space="preserve"> ובאים באלה ובשבועה ללכת בתורת האלהים אשר נתנה ביד משה עבד האלהים ולשמור ולעשות את כל מצות ה' אדנינו ומשפטיו וחקיו</w:t>
      </w:r>
      <w:r>
        <w:rPr>
          <w:rFonts w:hint="cs"/>
          <w:rtl/>
          <w:lang w:eastAsia="en-US"/>
        </w:rPr>
        <w:t xml:space="preserve"> </w:t>
      </w:r>
      <w:r>
        <w:rPr>
          <w:rtl/>
          <w:lang w:eastAsia="en-US"/>
        </w:rPr>
        <w:t>(נחמיה י ל)</w:t>
      </w:r>
      <w:r>
        <w:rPr>
          <w:rFonts w:hint="cs"/>
          <w:rtl/>
          <w:lang w:eastAsia="en-US"/>
        </w:rPr>
        <w:t>". אבל שנאת חנם קלקלה.</w:t>
      </w:r>
    </w:p>
  </w:footnote>
  <w:footnote w:id="21">
    <w:p w14:paraId="1FA92AB8" w14:textId="77777777" w:rsidR="00E3187D" w:rsidRDefault="00E3187D" w:rsidP="005F4278">
      <w:pPr>
        <w:pStyle w:val="a3"/>
        <w:rPr>
          <w:rFonts w:hint="cs"/>
        </w:rPr>
      </w:pPr>
      <w:r>
        <w:rPr>
          <w:rStyle w:val="a5"/>
        </w:rPr>
        <w:footnoteRef/>
      </w:r>
      <w:r>
        <w:rPr>
          <w:rtl/>
        </w:rPr>
        <w:t xml:space="preserve"> </w:t>
      </w:r>
      <w:r>
        <w:rPr>
          <w:rFonts w:hint="cs"/>
          <w:rtl/>
          <w:lang w:eastAsia="en-US"/>
        </w:rPr>
        <w:t>בפירושו לפרשתנו מפליג רמב"ן בתיאור התשובה העתידית עד כדי ביטול כח הבחירה וחזרה לגן עדן בדמות ימות המשיח ואלה דבריו</w:t>
      </w:r>
      <w:r w:rsidR="005F4278">
        <w:rPr>
          <w:rFonts w:hint="cs"/>
          <w:rtl/>
          <w:lang w:eastAsia="en-US"/>
        </w:rPr>
        <w:t xml:space="preserve"> בפרשתנו</w:t>
      </w:r>
      <w:r>
        <w:rPr>
          <w:rFonts w:hint="cs"/>
          <w:rtl/>
          <w:lang w:eastAsia="en-US"/>
        </w:rPr>
        <w:t>: "</w:t>
      </w:r>
      <w:r>
        <w:rPr>
          <w:rtl/>
          <w:lang w:eastAsia="en-US"/>
        </w:rPr>
        <w:t xml:space="preserve">ומל ה' אלהיך את לבבך - </w:t>
      </w:r>
      <w:r>
        <w:rPr>
          <w:rFonts w:hint="cs"/>
          <w:rtl/>
          <w:lang w:eastAsia="en-US"/>
        </w:rPr>
        <w:t>... ו</w:t>
      </w:r>
      <w:r>
        <w:rPr>
          <w:rtl/>
          <w:lang w:eastAsia="en-US"/>
        </w:rPr>
        <w:t>נראה מן הכתובים ענין זה שאומר, כי מזמן הבריאה היתה רשות ביד האדם לעשות כרצונו צדיק או רשע, וכל זמן התורה כן, כדי שיהיה להם זכות בבחירתם בטוב ועונש ברצותם ברע. אבל לימות המשיח, תהיה הבחירה בטוב להם טבע, לא יתאוה להם הלב למה שאינו ראוי ולא יחפוץ בו כלל. והיא המילה הנזכרת כאן</w:t>
      </w:r>
      <w:r>
        <w:rPr>
          <w:rFonts w:hint="cs"/>
          <w:rtl/>
          <w:lang w:eastAsia="en-US"/>
        </w:rPr>
        <w:t xml:space="preserve"> ... </w:t>
      </w:r>
      <w:r>
        <w:rPr>
          <w:rtl/>
          <w:lang w:eastAsia="en-US"/>
        </w:rPr>
        <w:t>וישוב האדם בזמן ההוא לאשר היה קודם חטאו של אדם הראשון</w:t>
      </w:r>
      <w:r>
        <w:rPr>
          <w:rFonts w:hint="cs"/>
          <w:rtl/>
          <w:lang w:eastAsia="en-US"/>
        </w:rPr>
        <w:t xml:space="preserve"> ...</w:t>
      </w:r>
      <w:r w:rsidRPr="003608DD">
        <w:rPr>
          <w:rtl/>
        </w:rPr>
        <w:t xml:space="preserve"> וזהו ב</w:t>
      </w:r>
      <w:r w:rsidR="005F4278">
        <w:rPr>
          <w:rFonts w:hint="cs"/>
          <w:rtl/>
        </w:rPr>
        <w:t>י</w:t>
      </w:r>
      <w:r w:rsidRPr="003608DD">
        <w:rPr>
          <w:rtl/>
        </w:rPr>
        <w:t>טול יצר הרע ועשות הלב בטבעו מעשהו הראוי</w:t>
      </w:r>
      <w:r>
        <w:rPr>
          <w:rFonts w:hint="cs"/>
          <w:rtl/>
        </w:rPr>
        <w:t xml:space="preserve"> ..</w:t>
      </w:r>
      <w:r w:rsidRPr="003608DD">
        <w:rPr>
          <w:rtl/>
        </w:rPr>
        <w:t xml:space="preserve"> שיתבטל יצרם בזמן ההוא לגמרי</w:t>
      </w:r>
      <w:r>
        <w:rPr>
          <w:rFonts w:hint="cs"/>
          <w:rtl/>
        </w:rPr>
        <w:t>". נראה שרמב"ן "נסחף" כאן לתיאור של גאולה עתידית על-ארצית, אולי בשל אורך וכובד הגלות שלא נראה לה קץ. הגם שדבריו אולי תואמים מקצת דברי הנביאים</w:t>
      </w:r>
      <w:r w:rsidR="005F4278">
        <w:rPr>
          <w:rFonts w:hint="cs"/>
          <w:rtl/>
        </w:rPr>
        <w:t xml:space="preserve"> על פלאי אחרי הימים</w:t>
      </w:r>
      <w:r>
        <w:rPr>
          <w:rFonts w:hint="cs"/>
          <w:rtl/>
        </w:rPr>
        <w:t>, הנה יחזקאל (יא יט) אומר: "</w:t>
      </w:r>
      <w:r>
        <w:rPr>
          <w:rtl/>
        </w:rPr>
        <w:t>וַהֲסִרֹתִי לֵב הָאֶבֶן מִבְּשָׂרָם וְנָתַתִּי לָהֶם לֵב בָּשָׂר</w:t>
      </w:r>
      <w:r>
        <w:rPr>
          <w:rFonts w:hint="cs"/>
          <w:rtl/>
        </w:rPr>
        <w:t>". לב בשר הוא לב בשר ודם שמנוגד ללב אבן אבל לא לב של אוטומט. גם הרמב"ם שקובע בעקבות חז"ל שאין בין ימות המשיח לעולם הזה אלא שעבוד מלכויות בלבד (סנהדרין צט ע"א, רמב"ם הלכות תשובה ט ב), לא יסכים לפירוש זה של "ומל ה' את לבבך"</w:t>
      </w:r>
      <w:r w:rsidR="005F4278">
        <w:rPr>
          <w:rFonts w:hint="cs"/>
          <w:rtl/>
        </w:rPr>
        <w:t xml:space="preserve"> המעקר את כח הבחירה לעתיד לבוא</w:t>
      </w:r>
      <w:r>
        <w:rPr>
          <w:rFonts w:hint="cs"/>
          <w:rtl/>
        </w:rPr>
        <w:t xml:space="preserve">. ראה גם פירושו הפשוט של </w:t>
      </w:r>
      <w:r>
        <w:rPr>
          <w:rtl/>
          <w:lang w:eastAsia="en-US"/>
        </w:rPr>
        <w:t>בכור שור</w:t>
      </w:r>
      <w:r>
        <w:rPr>
          <w:rFonts w:hint="cs"/>
          <w:rtl/>
          <w:lang w:eastAsia="en-US"/>
        </w:rPr>
        <w:t>: "</w:t>
      </w:r>
      <w:r>
        <w:rPr>
          <w:rtl/>
          <w:lang w:eastAsia="en-US"/>
        </w:rPr>
        <w:t>ומל ה' אלהיך את לבבך: בא לטהר מסייעין אותו שיחזיק התשובה בידכם</w:t>
      </w:r>
      <w:r>
        <w:rPr>
          <w:rFonts w:hint="cs"/>
          <w:rtl/>
          <w:lang w:eastAsia="en-US"/>
        </w:rPr>
        <w:t xml:space="preserve">". </w:t>
      </w:r>
      <w:r w:rsidR="00E474C8">
        <w:rPr>
          <w:rFonts w:hint="cs"/>
          <w:rtl/>
          <w:lang w:eastAsia="en-US"/>
        </w:rPr>
        <w:t xml:space="preserve">וכמו שרמב"ן עצמו מבאר לפני שהוא ממשיך </w:t>
      </w:r>
      <w:r w:rsidR="005F4278">
        <w:rPr>
          <w:rFonts w:hint="cs"/>
          <w:rtl/>
          <w:lang w:eastAsia="en-US"/>
        </w:rPr>
        <w:t>ל</w:t>
      </w:r>
      <w:r w:rsidR="00E474C8">
        <w:rPr>
          <w:rFonts w:hint="cs"/>
          <w:rtl/>
          <w:lang w:eastAsia="en-US"/>
        </w:rPr>
        <w:t>ימות המשיח: "</w:t>
      </w:r>
      <w:r w:rsidR="00E474C8">
        <w:rPr>
          <w:rtl/>
          <w:lang w:eastAsia="en-US"/>
        </w:rPr>
        <w:t>ומל ה' אלהיך את לבבך - זהו שאמרו (שבת קד א) הבא לטהר מסייעין אותו, מבטיחך שתשוב אליו בכל לבבך והוא יעזור אותך</w:t>
      </w:r>
      <w:r w:rsidR="00E474C8">
        <w:rPr>
          <w:rFonts w:hint="cs"/>
          <w:rtl/>
          <w:lang w:eastAsia="en-US"/>
        </w:rPr>
        <w:t>"</w:t>
      </w:r>
      <w:r w:rsidR="00E474C8">
        <w:rPr>
          <w:rtl/>
          <w:lang w:eastAsia="en-US"/>
        </w:rPr>
        <w:t xml:space="preserve">. </w:t>
      </w:r>
      <w:r w:rsidR="00E474C8">
        <w:rPr>
          <w:rFonts w:hint="cs"/>
          <w:rtl/>
          <w:lang w:eastAsia="en-US"/>
        </w:rPr>
        <w:t>סייעתא</w:t>
      </w:r>
      <w:r>
        <w:rPr>
          <w:rFonts w:hint="cs"/>
          <w:rtl/>
          <w:lang w:eastAsia="en-US"/>
        </w:rPr>
        <w:t xml:space="preserve"> דשמיא</w:t>
      </w:r>
      <w:r w:rsidR="00EE1852">
        <w:rPr>
          <w:rFonts w:hint="cs"/>
          <w:rtl/>
          <w:lang w:eastAsia="en-US"/>
        </w:rPr>
        <w:t xml:space="preserve"> כפשוטה</w:t>
      </w:r>
      <w:r>
        <w:rPr>
          <w:rFonts w:hint="cs"/>
          <w:rtl/>
          <w:lang w:eastAsia="en-US"/>
        </w:rPr>
        <w:t xml:space="preserve">. ושוב גם סיוע לרעיון של תשובה </w:t>
      </w:r>
      <w:r>
        <w:rPr>
          <w:rtl/>
          <w:lang w:eastAsia="en-US"/>
        </w:rPr>
        <w:t>–</w:t>
      </w:r>
      <w:r>
        <w:rPr>
          <w:rFonts w:hint="cs"/>
          <w:rtl/>
          <w:lang w:eastAsia="en-US"/>
        </w:rPr>
        <w:t xml:space="preserve"> שיבה </w:t>
      </w:r>
      <w:r>
        <w:rPr>
          <w:rtl/>
          <w:lang w:eastAsia="en-US"/>
        </w:rPr>
        <w:t>–</w:t>
      </w:r>
      <w:r>
        <w:rPr>
          <w:rFonts w:hint="cs"/>
          <w:rtl/>
          <w:lang w:eastAsia="en-US"/>
        </w:rPr>
        <w:t xml:space="preserve"> תשובה.</w:t>
      </w:r>
      <w:r w:rsidR="0041389D">
        <w:rPr>
          <w:rFonts w:hint="cs"/>
          <w:rtl/>
        </w:rPr>
        <w:t xml:space="preserve"> מי יגול עפר מעינין רבי משה בן נחמן ותראה שבני בניך צעדו בנתיבותיך ועלו לארץ כפי שאתה עשית וחוננו עפרה ובנו חורבותיה. וימות המשיח והגאולה השלימה, הם עוד יבואו ...</w:t>
      </w:r>
    </w:p>
  </w:footnote>
  <w:footnote w:id="22">
    <w:p w14:paraId="37D887DF" w14:textId="77777777" w:rsidR="002A1F21" w:rsidRDefault="002A1F21" w:rsidP="00FC7963">
      <w:pPr>
        <w:pStyle w:val="a3"/>
        <w:rPr>
          <w:rFonts w:hint="cs"/>
          <w:rtl/>
        </w:rPr>
      </w:pPr>
      <w:r>
        <w:rPr>
          <w:rStyle w:val="a5"/>
        </w:rPr>
        <w:footnoteRef/>
      </w:r>
      <w:r>
        <w:rPr>
          <w:rtl/>
        </w:rPr>
        <w:t xml:space="preserve"> </w:t>
      </w:r>
      <w:r>
        <w:rPr>
          <w:rFonts w:hint="cs"/>
          <w:rtl/>
          <w:lang w:eastAsia="en-US"/>
        </w:rPr>
        <w:t>הפרשה העוקבת את פרשת התשובה-שיבה בה אנו עוסקים פותחת במילים: "כי המצווה הזאת וכו' " ובהמשכה הפסוקים הידועים: "</w:t>
      </w:r>
      <w:r>
        <w:rPr>
          <w:rtl/>
          <w:lang w:eastAsia="en-US"/>
        </w:rPr>
        <w:t>לֹא נִפְלֵאת הִוא מִמְּךָ וְלֹא רְחֹקָה הִוא:</w:t>
      </w:r>
      <w:r>
        <w:rPr>
          <w:rFonts w:hint="cs"/>
          <w:rtl/>
          <w:lang w:eastAsia="en-US"/>
        </w:rPr>
        <w:t xml:space="preserve"> </w:t>
      </w:r>
      <w:r>
        <w:rPr>
          <w:rtl/>
          <w:lang w:eastAsia="en-US"/>
        </w:rPr>
        <w:t>לֹא בַשָּׁמַיִם הִוא לֵאמֹר מִי יַעֲלֶה לָּנוּ הַשָּׁמַיְמָה וְיִקָּחֶהָ לָּנוּ וְיַשְׁמִעֵנוּ אֹתָהּ וְנַעֲשֶׂנָּה:</w:t>
      </w:r>
      <w:r w:rsidR="00FC7963">
        <w:rPr>
          <w:rFonts w:hint="cs"/>
          <w:rtl/>
          <w:lang w:eastAsia="en-US"/>
        </w:rPr>
        <w:t xml:space="preserve"> </w:t>
      </w:r>
      <w:r w:rsidR="00FC7963">
        <w:rPr>
          <w:rtl/>
          <w:lang w:eastAsia="en-US"/>
        </w:rPr>
        <w:t xml:space="preserve">וְלֹא מֵעֵבֶר לַיָּם הִוא לֵאמֹר מִי יַעֲבָר לָנוּ אֶל עֵבֶר הַיָּם וְיִקָּחֶהָ לָּנוּ וְיַשְׁמִעֵנוּ אֹתָהּ וְנַעֲשֶׂנָּה: </w:t>
      </w:r>
      <w:r>
        <w:rPr>
          <w:rtl/>
          <w:lang w:eastAsia="en-US"/>
        </w:rPr>
        <w:t>כִּי קָרוֹב אֵלֶיךָ הַדָּבָר מְאֹד בְּפִיךָ וּבִלְבָבְךָ לַעֲשֹׂתוֹ</w:t>
      </w:r>
      <w:r>
        <w:rPr>
          <w:rFonts w:hint="cs"/>
          <w:rtl/>
          <w:lang w:eastAsia="en-US"/>
        </w:rPr>
        <w:t xml:space="preserve">". בניגוד לרוב דרשות חז"ל שהמצווה </w:t>
      </w:r>
      <w:r w:rsidR="00FC7963">
        <w:rPr>
          <w:rFonts w:hint="cs"/>
          <w:rtl/>
          <w:lang w:eastAsia="en-US"/>
        </w:rPr>
        <w:t xml:space="preserve">כאן </w:t>
      </w:r>
      <w:r>
        <w:rPr>
          <w:rFonts w:hint="cs"/>
          <w:rtl/>
          <w:lang w:eastAsia="en-US"/>
        </w:rPr>
        <w:t xml:space="preserve">היא התורה כולה, מדגיש רמב"ן שמדובר במצוות התשובה. כך ניתן לקשר גם את הפרשה הבאה אחריה: "ראה נתתי לפניך היום את החיים ואת הטוב את המות ואת הרע וכו' " לעניין אחד. הכל מתקשר דווקא לבחירה שניתנה לאדם! לתשובה שבאה מכוחה של בחירה ולא שמנטרלת כוח זה. בחירה ולא בריחה מהחיים והטוב </w:t>
      </w:r>
      <w:r w:rsidR="00FC7963">
        <w:rPr>
          <w:rFonts w:hint="cs"/>
          <w:rtl/>
          <w:lang w:eastAsia="en-US"/>
        </w:rPr>
        <w:t>מ</w:t>
      </w:r>
      <w:r>
        <w:rPr>
          <w:rFonts w:hint="cs"/>
          <w:rtl/>
          <w:lang w:eastAsia="en-US"/>
        </w:rPr>
        <w:t>המוות והרע, אלא התמודדות איתם בישיבה מחדש בארץ, ישיבה שבאה משיבה שבאה מתשובה ושתביא לתשובה מחודשת. ראה שם סוף דבריו של רמב"ן עצמו</w:t>
      </w:r>
      <w:r>
        <w:rPr>
          <w:rtl/>
          <w:lang w:eastAsia="en-US"/>
        </w:rPr>
        <w:t xml:space="preserve">: </w:t>
      </w:r>
      <w:r>
        <w:rPr>
          <w:rFonts w:hint="cs"/>
          <w:rtl/>
          <w:lang w:eastAsia="en-US"/>
        </w:rPr>
        <w:t>"</w:t>
      </w:r>
      <w:r>
        <w:rPr>
          <w:rtl/>
          <w:lang w:eastAsia="en-US"/>
        </w:rPr>
        <w:t>וזה טעם בפיך ובלבבך לעשותו - שיתודו את עונם ואת עון אבותם בפיהם, וישובו בלבם אל ה', ויקבלו עליהם היום התורה לעשותה לדורות כאשר הזכיר (לעיל פסוק ב) אתה ובניך בכל לבבך - כמו שפירשתי (שם)</w:t>
      </w:r>
      <w:r>
        <w:rPr>
          <w:rFonts w:hint="cs"/>
          <w:rtl/>
          <w:lang w:eastAsia="en-US"/>
        </w:rPr>
        <w:t>".</w:t>
      </w:r>
    </w:p>
  </w:footnote>
  <w:footnote w:id="23">
    <w:p w14:paraId="08E1443E" w14:textId="77777777" w:rsidR="0035547F" w:rsidRDefault="0035547F" w:rsidP="00825DED">
      <w:pPr>
        <w:pStyle w:val="a3"/>
        <w:rPr>
          <w:rFonts w:hint="cs"/>
        </w:rPr>
      </w:pPr>
      <w:r>
        <w:rPr>
          <w:rStyle w:val="a5"/>
        </w:rPr>
        <w:footnoteRef/>
      </w:r>
      <w:r>
        <w:rPr>
          <w:rtl/>
        </w:rPr>
        <w:t xml:space="preserve"> </w:t>
      </w:r>
      <w:r>
        <w:rPr>
          <w:rFonts w:hint="cs"/>
          <w:rtl/>
          <w:lang w:eastAsia="en-US"/>
        </w:rPr>
        <w:t xml:space="preserve">במדרש קסום זה סיימנו את דברינו </w:t>
      </w:r>
      <w:hyperlink r:id="rId8" w:history="1">
        <w:r w:rsidRPr="00FC7963">
          <w:rPr>
            <w:rStyle w:val="Hyperlink"/>
            <w:rFonts w:hint="cs"/>
            <w:rtl/>
            <w:lang w:eastAsia="en-US"/>
          </w:rPr>
          <w:t>אם כבנים אם כעבדים</w:t>
        </w:r>
      </w:hyperlink>
      <w:r>
        <w:rPr>
          <w:rFonts w:hint="cs"/>
          <w:rtl/>
          <w:lang w:eastAsia="en-US"/>
        </w:rPr>
        <w:t xml:space="preserve"> בראש השנה. כבנים אנחנו! כבנים שובבים שתמיד שבים עד אביהם: "שובה משובה ישראל". ראה גם דברינו </w:t>
      </w:r>
      <w:hyperlink r:id="rId9" w:history="1">
        <w:r w:rsidRPr="00FC7963">
          <w:rPr>
            <w:rStyle w:val="Hyperlink"/>
            <w:rFonts w:hint="cs"/>
            <w:rtl/>
            <w:lang w:eastAsia="en-US"/>
          </w:rPr>
          <w:t>משל הפדגוג</w:t>
        </w:r>
      </w:hyperlink>
      <w:r>
        <w:rPr>
          <w:rFonts w:hint="cs"/>
          <w:rtl/>
          <w:lang w:eastAsia="en-US"/>
        </w:rPr>
        <w:t xml:space="preserve"> בפרשת כי תשא. מדרש זה גם מתקשר למוטיב שהזכרנו בדברינו </w:t>
      </w:r>
      <w:hyperlink r:id="rId10" w:history="1">
        <w:r w:rsidRPr="00FC7963">
          <w:rPr>
            <w:rStyle w:val="Hyperlink"/>
            <w:rFonts w:hint="cs"/>
            <w:rtl/>
            <w:lang w:eastAsia="en-US"/>
          </w:rPr>
          <w:t>זכרונות</w:t>
        </w:r>
      </w:hyperlink>
      <w:r>
        <w:rPr>
          <w:rFonts w:hint="cs"/>
          <w:rtl/>
          <w:lang w:eastAsia="en-US"/>
        </w:rPr>
        <w:t xml:space="preserve"> בראש השנה של הפיצוי על החוב שאנחנו חבים לירמיהו. שתיים משלוש נבואות הפורענות, שקראנו לפני כחודשיים, הן של ירמיהו, ואף לא אחת מנבואות הנחמה שבכולן זכה ישעיהו! בהפטרת היום השני של ראש השנה אנחנו גומלים לירמיהו כגמולו, הוא הנביא שלא עמד וניבא מרחוק אלא הלך עם עם ישראל בתלאותיו וגלותו. לפיכך זכה לחתום את פסוקי הזכרונות בדבריו הנפלאים: "</w:t>
      </w:r>
      <w:r>
        <w:rPr>
          <w:rtl/>
          <w:lang w:eastAsia="en-US"/>
        </w:rPr>
        <w:t>הֲבֵן יַקִּיר לִי אֶפְרַיִם אִם יֶלֶד שַׁעֲשֻׁעִים כִּי מִדֵּי דַבְּרִי בּוֹ זָכֹר אֶזְכְּרֶנּוּ עוֹד עַל כֵּן הָמוּ מֵעַי לוֹ רַחֵם אֲרַחֲמֶנּוּ נְאֻם ה'</w:t>
      </w:r>
      <w:r>
        <w:rPr>
          <w:rFonts w:hint="cs"/>
          <w:rtl/>
          <w:lang w:eastAsia="en-US"/>
        </w:rPr>
        <w:t xml:space="preserve"> ".</w:t>
      </w:r>
    </w:p>
  </w:footnote>
  <w:footnote w:id="24">
    <w:p w14:paraId="4503A3EA" w14:textId="77777777" w:rsidR="00DE0F5B" w:rsidRDefault="00DE0F5B" w:rsidP="005F4278">
      <w:pPr>
        <w:pStyle w:val="a3"/>
        <w:rPr>
          <w:rFonts w:hint="cs"/>
          <w:rtl/>
          <w:lang w:eastAsia="en-US"/>
        </w:rPr>
      </w:pPr>
      <w:r>
        <w:rPr>
          <w:rStyle w:val="a5"/>
        </w:rPr>
        <w:footnoteRef/>
      </w:r>
      <w:r>
        <w:rPr>
          <w:rtl/>
        </w:rPr>
        <w:t xml:space="preserve"> </w:t>
      </w:r>
      <w:r>
        <w:rPr>
          <w:rFonts w:hint="cs"/>
          <w:rtl/>
        </w:rPr>
        <w:t xml:space="preserve">איך אפשר שלא לסיים במילים פיוטיות אלה של אברבנאל על כוחה של התשובה: </w:t>
      </w:r>
      <w:r w:rsidR="005F4278">
        <w:rPr>
          <w:rFonts w:hint="cs"/>
          <w:rtl/>
        </w:rPr>
        <w:t>"</w:t>
      </w:r>
      <w:r>
        <w:rPr>
          <w:rtl/>
          <w:lang w:eastAsia="en-US"/>
        </w:rPr>
        <w:t xml:space="preserve">ואף כי לא תדע ללכת למולו. </w:t>
      </w:r>
      <w:r w:rsidRPr="00825DED">
        <w:rPr>
          <w:b/>
          <w:bCs/>
          <w:rtl/>
          <w:lang w:eastAsia="en-US"/>
        </w:rPr>
        <w:t>הטה אזנך ושמע כי תמיד קולו קורא אליך</w:t>
      </w:r>
      <w:r>
        <w:rPr>
          <w:rtl/>
          <w:lang w:eastAsia="en-US"/>
        </w:rPr>
        <w:t>. וזהו ושמעת בקולו אשר יקרא לך והתמיד ההליכה אל קול קריאתו הלוך וקרוב עד שתגיע עדיו</w:t>
      </w:r>
      <w:r w:rsidR="005F4278">
        <w:rPr>
          <w:rFonts w:hint="cs"/>
          <w:rtl/>
          <w:lang w:eastAsia="en-US"/>
        </w:rPr>
        <w:t>".</w:t>
      </w:r>
    </w:p>
    <w:p w14:paraId="37B413FC" w14:textId="77777777" w:rsidR="00DE0F5B" w:rsidRDefault="00DE0F5B">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88D8" w14:textId="77777777" w:rsidR="00F939D9" w:rsidRDefault="00F939D9" w:rsidP="00D15769">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825DED">
      <w:rPr>
        <w:rtl/>
        <w:lang w:eastAsia="en-US"/>
      </w:rPr>
      <w:t>נצבים, שביעית ואחרונה לנחמה</w:t>
    </w:r>
    <w:r>
      <w:rPr>
        <w:rtl/>
      </w:rPr>
      <w:fldChar w:fldCharType="end"/>
    </w:r>
    <w:r>
      <w:rPr>
        <w:rtl/>
        <w:lang w:eastAsia="en-US"/>
      </w:rPr>
      <w:tab/>
    </w:r>
    <w:r>
      <w:rPr>
        <w:rFonts w:hint="cs"/>
        <w:rtl/>
        <w:lang w:eastAsia="en-US"/>
      </w:rPr>
      <w:t>תש</w:t>
    </w:r>
    <w:r w:rsidR="00D15769">
      <w:rPr>
        <w:rFonts w:hint="cs"/>
        <w:rtl/>
        <w:lang w:eastAsia="en-US"/>
      </w:rPr>
      <w:t>ע</w:t>
    </w:r>
    <w:r>
      <w:rPr>
        <w:rFonts w:hint="cs"/>
        <w:rtl/>
        <w:lang w:eastAsia="en-US"/>
      </w:rPr>
      <w:t>"</w:t>
    </w:r>
    <w:r w:rsidR="00D15769">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4032" w14:textId="77777777" w:rsidR="00F939D9" w:rsidRDefault="00F939D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825DED">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74E80">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MTA3NjM3sTQwMTZU0lEKTi0uzszPAykwNKwFAPpOrjAtAAAA"/>
  </w:docVars>
  <w:rsids>
    <w:rsidRoot w:val="00AC6437"/>
    <w:rsid w:val="000859C1"/>
    <w:rsid w:val="000C2C41"/>
    <w:rsid w:val="00131336"/>
    <w:rsid w:val="00175A32"/>
    <w:rsid w:val="001E743C"/>
    <w:rsid w:val="001F476E"/>
    <w:rsid w:val="001F692B"/>
    <w:rsid w:val="0021349C"/>
    <w:rsid w:val="0021694B"/>
    <w:rsid w:val="00220D0E"/>
    <w:rsid w:val="002577A2"/>
    <w:rsid w:val="00264BC9"/>
    <w:rsid w:val="002A1F21"/>
    <w:rsid w:val="002C0F1E"/>
    <w:rsid w:val="00326EA9"/>
    <w:rsid w:val="0035547F"/>
    <w:rsid w:val="003608DD"/>
    <w:rsid w:val="00374568"/>
    <w:rsid w:val="0041389D"/>
    <w:rsid w:val="00445BE4"/>
    <w:rsid w:val="00482F7A"/>
    <w:rsid w:val="004B34D9"/>
    <w:rsid w:val="004B7AD7"/>
    <w:rsid w:val="004C2DCF"/>
    <w:rsid w:val="004D4F20"/>
    <w:rsid w:val="004E3B37"/>
    <w:rsid w:val="004F296C"/>
    <w:rsid w:val="0051526B"/>
    <w:rsid w:val="0052656E"/>
    <w:rsid w:val="00533970"/>
    <w:rsid w:val="00574E80"/>
    <w:rsid w:val="00581378"/>
    <w:rsid w:val="005E4491"/>
    <w:rsid w:val="005F0D14"/>
    <w:rsid w:val="005F4278"/>
    <w:rsid w:val="00603AD4"/>
    <w:rsid w:val="00635863"/>
    <w:rsid w:val="006739E2"/>
    <w:rsid w:val="006A37E7"/>
    <w:rsid w:val="006D5918"/>
    <w:rsid w:val="006E4F5A"/>
    <w:rsid w:val="00722CD8"/>
    <w:rsid w:val="007512C0"/>
    <w:rsid w:val="00766718"/>
    <w:rsid w:val="007C0E61"/>
    <w:rsid w:val="007D7DA9"/>
    <w:rsid w:val="007F448A"/>
    <w:rsid w:val="008019FF"/>
    <w:rsid w:val="00822F8B"/>
    <w:rsid w:val="00825DED"/>
    <w:rsid w:val="008F7ED3"/>
    <w:rsid w:val="0090117B"/>
    <w:rsid w:val="00902572"/>
    <w:rsid w:val="0092349E"/>
    <w:rsid w:val="00970BB8"/>
    <w:rsid w:val="009B5C49"/>
    <w:rsid w:val="00A03358"/>
    <w:rsid w:val="00A10093"/>
    <w:rsid w:val="00A354BB"/>
    <w:rsid w:val="00A73174"/>
    <w:rsid w:val="00AC06C0"/>
    <w:rsid w:val="00AC6437"/>
    <w:rsid w:val="00AE18B8"/>
    <w:rsid w:val="00B21B88"/>
    <w:rsid w:val="00B25674"/>
    <w:rsid w:val="00B77B31"/>
    <w:rsid w:val="00BA04A7"/>
    <w:rsid w:val="00BA3CF7"/>
    <w:rsid w:val="00BD542E"/>
    <w:rsid w:val="00BE4D7C"/>
    <w:rsid w:val="00BE65A8"/>
    <w:rsid w:val="00C010A7"/>
    <w:rsid w:val="00C14474"/>
    <w:rsid w:val="00C4358F"/>
    <w:rsid w:val="00C61D16"/>
    <w:rsid w:val="00C63C73"/>
    <w:rsid w:val="00C7195F"/>
    <w:rsid w:val="00C9746A"/>
    <w:rsid w:val="00CD7E19"/>
    <w:rsid w:val="00D15769"/>
    <w:rsid w:val="00D43F82"/>
    <w:rsid w:val="00D45B7B"/>
    <w:rsid w:val="00D9177D"/>
    <w:rsid w:val="00DA0436"/>
    <w:rsid w:val="00DA7C2A"/>
    <w:rsid w:val="00DD4D29"/>
    <w:rsid w:val="00DE0F5B"/>
    <w:rsid w:val="00DF09F4"/>
    <w:rsid w:val="00E05D64"/>
    <w:rsid w:val="00E3187D"/>
    <w:rsid w:val="00E474C8"/>
    <w:rsid w:val="00EE1852"/>
    <w:rsid w:val="00EE74FF"/>
    <w:rsid w:val="00F46259"/>
    <w:rsid w:val="00F83AE9"/>
    <w:rsid w:val="00F92BD1"/>
    <w:rsid w:val="00F939D9"/>
    <w:rsid w:val="00FA04B1"/>
    <w:rsid w:val="00FB3479"/>
    <w:rsid w:val="00FB73B8"/>
    <w:rsid w:val="00FC7963"/>
    <w:rsid w:val="00FD6E97"/>
    <w:rsid w:val="00FE02B5"/>
    <w:rsid w:val="00FF692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87753"/>
  <w15:chartTrackingRefBased/>
  <w15:docId w15:val="{CF8B3AA8-A2F3-41DE-ABAC-2487AD17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08DD"/>
    <w:pPr>
      <w:bidi/>
    </w:pPr>
    <w:rPr>
      <w:rFonts w:cs="Narkisim"/>
      <w:sz w:val="22"/>
      <w:szCs w:val="22"/>
      <w:lang w:val="en-US" w:eastAsia="he-IL"/>
    </w:rPr>
  </w:style>
  <w:style w:type="paragraph" w:styleId="1">
    <w:name w:val="heading 1"/>
    <w:basedOn w:val="a"/>
    <w:next w:val="a"/>
    <w:link w:val="10"/>
    <w:qFormat/>
    <w:rsid w:val="003608DD"/>
    <w:pPr>
      <w:keepNext/>
      <w:tabs>
        <w:tab w:val="right" w:pos="9469"/>
      </w:tabs>
      <w:jc w:val="both"/>
      <w:outlineLvl w:val="0"/>
    </w:pPr>
    <w:rPr>
      <w:rFonts w:cs="David"/>
      <w:b/>
      <w:bCs/>
      <w:szCs w:val="28"/>
    </w:rPr>
  </w:style>
  <w:style w:type="character" w:default="1" w:styleId="a0">
    <w:name w:val="Default Paragraph Font"/>
    <w:uiPriority w:val="1"/>
    <w:semiHidden/>
    <w:unhideWhenUsed/>
    <w:rsid w:val="003608D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608DD"/>
  </w:style>
  <w:style w:type="paragraph" w:styleId="a3">
    <w:name w:val="footnote text"/>
    <w:basedOn w:val="a"/>
    <w:link w:val="a4"/>
    <w:semiHidden/>
    <w:rsid w:val="003608DD"/>
    <w:pPr>
      <w:ind w:left="170" w:hanging="170"/>
      <w:jc w:val="both"/>
    </w:pPr>
    <w:rPr>
      <w:sz w:val="20"/>
      <w:szCs w:val="20"/>
    </w:rPr>
  </w:style>
  <w:style w:type="character" w:styleId="a5">
    <w:name w:val="footnote reference"/>
    <w:semiHidden/>
    <w:rsid w:val="003608DD"/>
    <w:rPr>
      <w:vertAlign w:val="superscript"/>
    </w:rPr>
  </w:style>
  <w:style w:type="paragraph" w:styleId="a6">
    <w:name w:val="header"/>
    <w:basedOn w:val="a"/>
    <w:link w:val="a7"/>
    <w:rsid w:val="003608DD"/>
    <w:pPr>
      <w:tabs>
        <w:tab w:val="center" w:pos="4153"/>
        <w:tab w:val="right" w:pos="8306"/>
      </w:tabs>
    </w:pPr>
  </w:style>
  <w:style w:type="paragraph" w:styleId="a8">
    <w:name w:val="footer"/>
    <w:basedOn w:val="a"/>
    <w:link w:val="a9"/>
    <w:rsid w:val="003608DD"/>
    <w:pPr>
      <w:tabs>
        <w:tab w:val="center" w:pos="4153"/>
        <w:tab w:val="right" w:pos="8306"/>
      </w:tabs>
    </w:pPr>
  </w:style>
  <w:style w:type="paragraph" w:customStyle="1" w:styleId="aa">
    <w:name w:val="כותרת"/>
    <w:basedOn w:val="a"/>
    <w:rsid w:val="003608DD"/>
    <w:pPr>
      <w:spacing w:before="240" w:line="320" w:lineRule="atLeast"/>
      <w:jc w:val="center"/>
    </w:pPr>
    <w:rPr>
      <w:rFonts w:cs="David"/>
      <w:b/>
      <w:bCs/>
      <w:spacing w:val="20"/>
      <w:szCs w:val="32"/>
    </w:rPr>
  </w:style>
  <w:style w:type="paragraph" w:customStyle="1" w:styleId="ab">
    <w:name w:val="כותרת קטע"/>
    <w:basedOn w:val="a"/>
    <w:rsid w:val="003608DD"/>
    <w:pPr>
      <w:spacing w:before="240" w:line="300" w:lineRule="atLeast"/>
    </w:pPr>
    <w:rPr>
      <w:rFonts w:cs="Arial"/>
      <w:b/>
      <w:bCs/>
      <w:szCs w:val="24"/>
    </w:rPr>
  </w:style>
  <w:style w:type="paragraph" w:customStyle="1" w:styleId="ac">
    <w:name w:val="מקור"/>
    <w:basedOn w:val="a"/>
    <w:rsid w:val="003608DD"/>
    <w:pPr>
      <w:spacing w:line="320" w:lineRule="atLeast"/>
      <w:jc w:val="both"/>
    </w:pPr>
    <w:rPr>
      <w:rFonts w:cs="David"/>
      <w:szCs w:val="24"/>
    </w:rPr>
  </w:style>
  <w:style w:type="paragraph" w:customStyle="1" w:styleId="ad">
    <w:name w:val="מחלקי המים"/>
    <w:basedOn w:val="a"/>
    <w:rsid w:val="003608DD"/>
    <w:pPr>
      <w:spacing w:line="320" w:lineRule="atLeast"/>
      <w:jc w:val="both"/>
    </w:pPr>
    <w:rPr>
      <w:b/>
      <w:bCs/>
      <w:szCs w:val="24"/>
    </w:rPr>
  </w:style>
  <w:style w:type="paragraph" w:styleId="ae">
    <w:name w:val="Body Text"/>
    <w:basedOn w:val="a"/>
    <w:semiHidden/>
    <w:pPr>
      <w:spacing w:before="120"/>
    </w:pPr>
    <w:rPr>
      <w:rFonts w:cs="David"/>
      <w:b/>
      <w:bCs/>
      <w:szCs w:val="24"/>
    </w:rPr>
  </w:style>
  <w:style w:type="character" w:styleId="Hyperlink">
    <w:name w:val="Hyperlink"/>
    <w:rsid w:val="003608DD"/>
    <w:rPr>
      <w:color w:val="0000FF"/>
      <w:u w:val="single"/>
    </w:rPr>
  </w:style>
  <w:style w:type="character" w:customStyle="1" w:styleId="a9">
    <w:name w:val="כותרת תחתונה תו"/>
    <w:link w:val="a8"/>
    <w:rsid w:val="003608DD"/>
    <w:rPr>
      <w:rFonts w:cs="Narkisim"/>
      <w:sz w:val="22"/>
      <w:szCs w:val="22"/>
      <w:lang w:eastAsia="he-IL"/>
    </w:rPr>
  </w:style>
  <w:style w:type="character" w:styleId="af">
    <w:name w:val="page number"/>
    <w:rsid w:val="00482F7A"/>
  </w:style>
  <w:style w:type="character" w:styleId="FollowedHyperlink">
    <w:name w:val="FollowedHyperlink"/>
    <w:uiPriority w:val="99"/>
    <w:semiHidden/>
    <w:unhideWhenUsed/>
    <w:rsid w:val="00374568"/>
    <w:rPr>
      <w:color w:val="800080"/>
      <w:u w:val="single"/>
    </w:rPr>
  </w:style>
  <w:style w:type="paragraph" w:styleId="af0">
    <w:name w:val="Balloon Text"/>
    <w:basedOn w:val="a"/>
    <w:link w:val="af1"/>
    <w:uiPriority w:val="99"/>
    <w:semiHidden/>
    <w:unhideWhenUsed/>
    <w:rsid w:val="003608DD"/>
    <w:rPr>
      <w:rFonts w:ascii="Tahoma" w:hAnsi="Tahoma" w:cs="Tahoma"/>
      <w:sz w:val="16"/>
      <w:szCs w:val="16"/>
    </w:rPr>
  </w:style>
  <w:style w:type="character" w:customStyle="1" w:styleId="af1">
    <w:name w:val="טקסט בלונים תו"/>
    <w:link w:val="af0"/>
    <w:uiPriority w:val="99"/>
    <w:semiHidden/>
    <w:rsid w:val="003608DD"/>
    <w:rPr>
      <w:rFonts w:ascii="Tahoma" w:hAnsi="Tahoma" w:cs="Tahoma"/>
      <w:sz w:val="16"/>
      <w:szCs w:val="16"/>
      <w:lang w:eastAsia="he-IL"/>
    </w:rPr>
  </w:style>
  <w:style w:type="character" w:customStyle="1" w:styleId="a4">
    <w:name w:val="טקסט הערת שוליים תו"/>
    <w:link w:val="a3"/>
    <w:semiHidden/>
    <w:rsid w:val="003608DD"/>
    <w:rPr>
      <w:rFonts w:cs="Narkisim"/>
      <w:lang w:eastAsia="he-IL"/>
    </w:rPr>
  </w:style>
  <w:style w:type="character" w:customStyle="1" w:styleId="10">
    <w:name w:val="כותרת 1 תו"/>
    <w:link w:val="1"/>
    <w:rsid w:val="003608DD"/>
    <w:rPr>
      <w:rFonts w:cs="David"/>
      <w:b/>
      <w:bCs/>
      <w:sz w:val="22"/>
      <w:szCs w:val="28"/>
      <w:lang w:eastAsia="he-IL"/>
    </w:rPr>
  </w:style>
  <w:style w:type="character" w:customStyle="1" w:styleId="a7">
    <w:name w:val="כותרת עליונה תו"/>
    <w:link w:val="a6"/>
    <w:rsid w:val="003608DD"/>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A%D7%9B%D7%9C%D7%94-%D7%A9%D7%A0%D7%94-%D7%95%D7%A7%D7%9C%D7%A7%D7%9C%D7%95%D7%AA%D7%99%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9D-%D7%9B%D7%91%D7%A0%D7%99%D7%9D-%D7%90%D7%9D-%D7%9B%D7%A2%D7%91%D7%93%D7%99%D7%9D" TargetMode="External"/><Relationship Id="rId3" Type="http://schemas.openxmlformats.org/officeDocument/2006/relationships/hyperlink" Target="https://www.mayim.org.il/?parasha=%d7%90%d7%aa%d7%9d-%d7%a0%d7%a6%d7%91%d7%99%d7%9d-%d7%94%d7%99%d7%95%d7%9d-%d7%a9%d7%95%d7%a9-%d7%90%d7%a9%d7%99%d7%a9-%d7%91%d7%94-1" TargetMode="External"/><Relationship Id="rId7" Type="http://schemas.openxmlformats.org/officeDocument/2006/relationships/hyperlink" Target="https://www.mayim.org.il/?holiday=%D7%A6%D7%A2%D7%A8%D7%9D-%D7%A9%D7%9C-%D7%99%D7%A9%D7%A8%D7%90%D7%9C" TargetMode="External"/><Relationship Id="rId2" Type="http://schemas.openxmlformats.org/officeDocument/2006/relationships/hyperlink" Target="https://www.mayim.org.il/?parasha=%d7%9c%d7%90-%d7%9e%d7%90%d7%a1%d7%aa%d7%99%d7%9d-%d7%95%d7%9c%d7%90-%d7%92%d7%a2%d7%9c%d7%aa%d7%99%d7%9d" TargetMode="External"/><Relationship Id="rId1" Type="http://schemas.openxmlformats.org/officeDocument/2006/relationships/hyperlink" Target="https://www.mayim.org.il/?parasha=%D7%AA%D7%95%D7%9B%D7%97%D7%AA%D7%95-%D7%A9%D7%9C-%D7%91%D7%A9%D7%A8-%D7%95%D7%93%D7%9D" TargetMode="External"/><Relationship Id="rId6" Type="http://schemas.openxmlformats.org/officeDocument/2006/relationships/hyperlink" Target="https://www.mayim.org.il/?parasha=%D7%91%D7%A9%D7%91%D7%99%D7%9C-%D7%9E%D7%99-%D7%A0%D7%92%D7%9C%D7%94-%D7%94%D7%A7%D7%91%D7%94-%D7%91%D7%9E%D7%A6%D7%A8%D7%99%D7%9D" TargetMode="External"/><Relationship Id="rId5" Type="http://schemas.openxmlformats.org/officeDocument/2006/relationships/hyperlink" Target="https://www.mayim.org.il/?parasha=%d7%90%d7%aa%d7%9d-%d7%a0%d7%a6%d7%91%d7%99%d7%9d-%d7%94%d7%99%d7%95%d7%9d-%d7%a9%d7%95%d7%a9-%d7%90%d7%a9%d7%99%d7%a9-%d7%91%d7%94-1" TargetMode="External"/><Relationship Id="rId10" Type="http://schemas.openxmlformats.org/officeDocument/2006/relationships/hyperlink" Target="https://www.mayim.org.il/?holiday=%D7%96%D7%9B%D7%A8%D7%95%D7%A0%D7%95%D7%AA" TargetMode="External"/><Relationship Id="rId4" Type="http://schemas.openxmlformats.org/officeDocument/2006/relationships/hyperlink" Target="https://www.mayim.org.il/?parasha=%d7%a7%d7%99%d7%95%d7%9d-%d7%94%d7%9e%d7%a6%d7%95%d7%95%d7%aa-%d7%91%d7%90%d7%a8%d7%a5" TargetMode="External"/><Relationship Id="rId9" Type="http://schemas.openxmlformats.org/officeDocument/2006/relationships/hyperlink" Target="https://www.mayim.org.il/?parasha=%D7%9E%D6%B8%D7%A9%D7%81%D6%B8%D7%9C-%D7%94%D7%A4%D7%93%D7%92%D7%95%D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90D6-426F-4CD5-A5EB-3F1D5F1E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1227</Words>
  <Characters>6997</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תכלה שנה וקלקלותיה</vt:lpstr>
    </vt:vector>
  </TitlesOfParts>
  <Company/>
  <LinksUpToDate>false</LinksUpToDate>
  <CharactersWithSpaces>8208</CharactersWithSpaces>
  <SharedDoc>false</SharedDoc>
  <HLinks>
    <vt:vector size="66" baseType="variant">
      <vt:variant>
        <vt:i4>4915229</vt:i4>
      </vt:variant>
      <vt:variant>
        <vt:i4>0</vt:i4>
      </vt:variant>
      <vt:variant>
        <vt:i4>0</vt:i4>
      </vt:variant>
      <vt:variant>
        <vt:i4>5</vt:i4>
      </vt:variant>
      <vt:variant>
        <vt:lpwstr>https://www.mayim.org.il/?parasha=%D7%AA%D7%9B%D7%9C%D7%94-%D7%A9%D7%A0%D7%94-%D7%95%D7%A7%D7%9C%D7%A7%D7%9C%D7%95%D7%AA%D7%99%D7%94</vt:lpwstr>
      </vt:variant>
      <vt:variant>
        <vt:lpwstr/>
      </vt:variant>
      <vt:variant>
        <vt:i4>4653085</vt:i4>
      </vt:variant>
      <vt:variant>
        <vt:i4>27</vt:i4>
      </vt:variant>
      <vt:variant>
        <vt:i4>0</vt:i4>
      </vt:variant>
      <vt:variant>
        <vt:i4>5</vt:i4>
      </vt:variant>
      <vt:variant>
        <vt:lpwstr>https://www.mayim.org.il/?holiday=%D7%96%D7%9B%D7%A8%D7%95%D7%A0%D7%95%D7%AA</vt:lpwstr>
      </vt:variant>
      <vt:variant>
        <vt:lpwstr/>
      </vt:variant>
      <vt:variant>
        <vt:i4>6422567</vt:i4>
      </vt:variant>
      <vt:variant>
        <vt:i4>24</vt:i4>
      </vt:variant>
      <vt:variant>
        <vt:i4>0</vt:i4>
      </vt:variant>
      <vt:variant>
        <vt:i4>5</vt:i4>
      </vt:variant>
      <vt:variant>
        <vt:lpwstr>https://www.mayim.org.il/?parasha=%D7%9E%D6%B8%D7%A9%D7%81%D6%B8%D7%9C-%D7%94%D7%A4%D7%93%D7%92%D7%95%D7%92</vt:lpwstr>
      </vt:variant>
      <vt:variant>
        <vt:lpwstr/>
      </vt:variant>
      <vt:variant>
        <vt:i4>3997818</vt:i4>
      </vt:variant>
      <vt:variant>
        <vt:i4>21</vt:i4>
      </vt:variant>
      <vt:variant>
        <vt:i4>0</vt:i4>
      </vt:variant>
      <vt:variant>
        <vt:i4>5</vt:i4>
      </vt:variant>
      <vt:variant>
        <vt:lpwstr>https://www.mayim.org.il/?holiday=%D7%90%D7%9D-%D7%9B%D7%91%D7%A0%D7%99%D7%9D-%D7%90%D7%9D-%D7%9B%D7%A2%D7%91%D7%93%D7%99%D7%9D</vt:lpwstr>
      </vt:variant>
      <vt:variant>
        <vt:lpwstr/>
      </vt:variant>
      <vt:variant>
        <vt:i4>3932266</vt:i4>
      </vt:variant>
      <vt:variant>
        <vt:i4>18</vt:i4>
      </vt:variant>
      <vt:variant>
        <vt:i4>0</vt:i4>
      </vt:variant>
      <vt:variant>
        <vt:i4>5</vt:i4>
      </vt:variant>
      <vt:variant>
        <vt:lpwstr>https://www.mayim.org.il/?holiday=%D7%A6%D7%A2%D7%A8%D7%9D-%D7%A9%D7%9C-%D7%99%D7%A9%D7%A8%D7%90%D7%9C</vt:lpwstr>
      </vt:variant>
      <vt:variant>
        <vt:lpwstr/>
      </vt:variant>
      <vt:variant>
        <vt:i4>1835030</vt:i4>
      </vt:variant>
      <vt:variant>
        <vt:i4>15</vt:i4>
      </vt:variant>
      <vt:variant>
        <vt:i4>0</vt:i4>
      </vt:variant>
      <vt:variant>
        <vt:i4>5</vt:i4>
      </vt:variant>
      <vt:variant>
        <vt:lpwstr>https://www.mayim.org.il/?parasha=%D7%91%D7%A9%D7%91%D7%99%D7%9C-%D7%9E%D7%99-%D7%A0%D7%92%D7%9C%D7%94-%D7%94%D7%A7%D7%91%D7%94-%D7%91%D7%9E%D7%A6%D7%A8%D7%99%D7%9D</vt:lpwstr>
      </vt:variant>
      <vt:variant>
        <vt:lpwstr/>
      </vt:variant>
      <vt:variant>
        <vt:i4>3670115</vt:i4>
      </vt:variant>
      <vt:variant>
        <vt:i4>12</vt:i4>
      </vt:variant>
      <vt:variant>
        <vt:i4>0</vt:i4>
      </vt:variant>
      <vt:variant>
        <vt:i4>5</vt:i4>
      </vt:variant>
      <vt:variant>
        <vt:lpwstr>https://www.mayim.org.il/?parasha=%d7%90%d7%aa%d7%9d-%d7%a0%d7%a6%d7%91%d7%99%d7%9d-%d7%94%d7%99%d7%95%d7%9d-%d7%a9%d7%95%d7%a9-%d7%90%d7%a9%d7%99%d7%a9-%d7%91%d7%94-1</vt:lpwstr>
      </vt:variant>
      <vt:variant>
        <vt:lpwstr/>
      </vt:variant>
      <vt:variant>
        <vt:i4>4849684</vt:i4>
      </vt:variant>
      <vt:variant>
        <vt:i4>9</vt:i4>
      </vt:variant>
      <vt:variant>
        <vt:i4>0</vt:i4>
      </vt:variant>
      <vt:variant>
        <vt:i4>5</vt:i4>
      </vt:variant>
      <vt:variant>
        <vt:lpwstr>https://www.mayim.org.il/?parasha=%d7%a7%d7%99%d7%95%d7%9d-%d7%94%d7%9e%d7%a6%d7%95%d7%95%d7%aa-%d7%91%d7%90%d7%a8%d7%a5</vt:lpwstr>
      </vt:variant>
      <vt:variant>
        <vt:lpwstr/>
      </vt:variant>
      <vt:variant>
        <vt:i4>3670115</vt:i4>
      </vt:variant>
      <vt:variant>
        <vt:i4>6</vt:i4>
      </vt:variant>
      <vt:variant>
        <vt:i4>0</vt:i4>
      </vt:variant>
      <vt:variant>
        <vt:i4>5</vt:i4>
      </vt:variant>
      <vt:variant>
        <vt:lpwstr>https://www.mayim.org.il/?parasha=%d7%90%d7%aa%d7%9d-%d7%a0%d7%a6%d7%91%d7%99%d7%9d-%d7%94%d7%99%d7%95%d7%9d-%d7%a9%d7%95%d7%a9-%d7%90%d7%a9%d7%99%d7%a9-%d7%91%d7%94-1</vt:lpwstr>
      </vt:variant>
      <vt:variant>
        <vt:lpwstr/>
      </vt:variant>
      <vt:variant>
        <vt:i4>7143471</vt:i4>
      </vt:variant>
      <vt:variant>
        <vt:i4>3</vt:i4>
      </vt:variant>
      <vt:variant>
        <vt:i4>0</vt:i4>
      </vt:variant>
      <vt:variant>
        <vt:i4>5</vt:i4>
      </vt:variant>
      <vt:variant>
        <vt:lpwstr>https://www.mayim.org.il/?parasha=%d7%9c%d7%90-%d7%9e%d7%90%d7%a1%d7%aa%d7%99%d7%9d-%d7%95%d7%9c%d7%90-%d7%92%d7%a2%d7%9c%d7%aa%d7%99%d7%9d</vt:lpwstr>
      </vt:variant>
      <vt:variant>
        <vt:lpwstr/>
      </vt:variant>
      <vt:variant>
        <vt:i4>5111889</vt:i4>
      </vt:variant>
      <vt:variant>
        <vt:i4>0</vt:i4>
      </vt:variant>
      <vt:variant>
        <vt:i4>0</vt:i4>
      </vt:variant>
      <vt:variant>
        <vt:i4>5</vt:i4>
      </vt:variant>
      <vt:variant>
        <vt:lpwstr>https://www.mayim.org.il/?parasha=%D7%AA%D7%95%D7%9B%D7%97%D7%AA%D7%95-%D7%A9%D7%9C-%D7%91%D7%A9%D7%A8-%D7%95%D7%93%D7%9D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תכלה שנה וקלקלותיה</dc:title>
  <dc:subject>נצבים, שביעית ואחרונה לנחמה</dc:subject>
  <dc:creator>Asher Yuval</dc:creator>
  <cp:keywords/>
  <cp:lastModifiedBy>Shimon Afek</cp:lastModifiedBy>
  <cp:revision>2</cp:revision>
  <cp:lastPrinted>2019-09-26T13:12:00Z</cp:lastPrinted>
  <dcterms:created xsi:type="dcterms:W3CDTF">2019-09-26T14:36:00Z</dcterms:created>
  <dcterms:modified xsi:type="dcterms:W3CDTF">2019-09-26T14:36:00Z</dcterms:modified>
</cp:coreProperties>
</file>