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2ABFC" w14:textId="77777777" w:rsidR="00F41581" w:rsidRPr="00943E94" w:rsidRDefault="00EA7E7C" w:rsidP="00F32CE5">
      <w:pPr>
        <w:pStyle w:val="aa"/>
        <w:rPr>
          <w:rFonts w:hint="cs"/>
          <w:rtl/>
        </w:rPr>
      </w:pPr>
      <w:bookmarkStart w:id="0" w:name="_GoBack"/>
      <w:bookmarkEnd w:id="0"/>
      <w:r>
        <w:rPr>
          <w:rFonts w:hint="cs"/>
          <w:rtl/>
        </w:rPr>
        <w:t>מי נשא</w:t>
      </w:r>
      <w:r w:rsidR="009D5F9C">
        <w:rPr>
          <w:rFonts w:hint="cs"/>
          <w:rtl/>
        </w:rPr>
        <w:t xml:space="preserve"> </w:t>
      </w:r>
      <w:r w:rsidR="003B1FCE">
        <w:rPr>
          <w:rFonts w:hint="cs"/>
          <w:rtl/>
        </w:rPr>
        <w:t xml:space="preserve">ונושא </w:t>
      </w:r>
      <w:r w:rsidR="009D5F9C">
        <w:rPr>
          <w:rFonts w:hint="cs"/>
          <w:rtl/>
        </w:rPr>
        <w:t>את ארון ברית ה'</w:t>
      </w:r>
    </w:p>
    <w:p w14:paraId="674CA6E1" w14:textId="77777777" w:rsidR="00276FA0" w:rsidRDefault="009D5F9C" w:rsidP="009D5F9C">
      <w:pPr>
        <w:pStyle w:val="ac"/>
        <w:spacing w:before="240"/>
        <w:rPr>
          <w:rFonts w:cs="Narkisim" w:hint="cs"/>
          <w:szCs w:val="22"/>
          <w:rtl/>
          <w:lang w:eastAsia="en-US"/>
        </w:rPr>
      </w:pPr>
      <w:r w:rsidRPr="009D5F9C">
        <w:rPr>
          <w:b/>
          <w:bCs/>
          <w:rtl/>
          <w:lang w:eastAsia="en-US"/>
        </w:rPr>
        <w:t xml:space="preserve">בָּעֵת הַהִוא הִבְדִּיל </w:t>
      </w:r>
      <w:r w:rsidR="002658F6">
        <w:rPr>
          <w:b/>
          <w:bCs/>
          <w:rtl/>
          <w:lang w:eastAsia="en-US"/>
        </w:rPr>
        <w:t>ה'</w:t>
      </w:r>
      <w:r w:rsidRPr="009D5F9C">
        <w:rPr>
          <w:b/>
          <w:bCs/>
          <w:rtl/>
          <w:lang w:eastAsia="en-US"/>
        </w:rPr>
        <w:t xml:space="preserve"> אֶת־שֵׁבֶט הַלֵּוִי לָשֵׂאת אֶת־אֲרוֹן בְּרִית־</w:t>
      </w:r>
      <w:r w:rsidR="002658F6">
        <w:rPr>
          <w:b/>
          <w:bCs/>
          <w:rtl/>
          <w:lang w:eastAsia="en-US"/>
        </w:rPr>
        <w:t>ה'</w:t>
      </w:r>
      <w:r w:rsidRPr="009D5F9C">
        <w:rPr>
          <w:b/>
          <w:bCs/>
          <w:rtl/>
          <w:lang w:eastAsia="en-US"/>
        </w:rPr>
        <w:t xml:space="preserve"> לַעֲמֹד לִפְנֵי </w:t>
      </w:r>
      <w:r w:rsidR="002658F6">
        <w:rPr>
          <w:b/>
          <w:bCs/>
          <w:rtl/>
          <w:lang w:eastAsia="en-US"/>
        </w:rPr>
        <w:t>ה'</w:t>
      </w:r>
      <w:r w:rsidRPr="009D5F9C">
        <w:rPr>
          <w:b/>
          <w:bCs/>
          <w:rtl/>
          <w:lang w:eastAsia="en-US"/>
        </w:rPr>
        <w:t xml:space="preserve"> לְשָׁרְתוֹ וּלְבָרֵךְ בִּשְׁמוֹ עַד הַיּוֹם הַזֶּה:</w:t>
      </w:r>
      <w:r>
        <w:rPr>
          <w:rFonts w:hint="cs"/>
          <w:b/>
          <w:bCs/>
          <w:rtl/>
          <w:lang w:eastAsia="en-US"/>
        </w:rPr>
        <w:t xml:space="preserve"> </w:t>
      </w:r>
      <w:r w:rsidRPr="009D5F9C">
        <w:rPr>
          <w:b/>
          <w:bCs/>
          <w:rtl/>
          <w:lang w:eastAsia="en-US"/>
        </w:rPr>
        <w:t xml:space="preserve">עַל־כֵּן לֹא־הָיָה לְלֵוִי חֵלֶק וְנַחֲלָה עִם־אֶחָיו </w:t>
      </w:r>
      <w:r w:rsidR="002658F6">
        <w:rPr>
          <w:b/>
          <w:bCs/>
          <w:rtl/>
          <w:lang w:eastAsia="en-US"/>
        </w:rPr>
        <w:t>ה'</w:t>
      </w:r>
      <w:r w:rsidRPr="009D5F9C">
        <w:rPr>
          <w:b/>
          <w:bCs/>
          <w:rtl/>
          <w:lang w:eastAsia="en-US"/>
        </w:rPr>
        <w:t xml:space="preserve"> הוּא נַחֲלָתוֹ כַּאֲשֶׁר דִּבֶּר </w:t>
      </w:r>
      <w:r w:rsidR="002658F6">
        <w:rPr>
          <w:b/>
          <w:bCs/>
          <w:rtl/>
          <w:lang w:eastAsia="en-US"/>
        </w:rPr>
        <w:t>ה'</w:t>
      </w:r>
      <w:r w:rsidRPr="009D5F9C">
        <w:rPr>
          <w:b/>
          <w:bCs/>
          <w:rtl/>
          <w:lang w:eastAsia="en-US"/>
        </w:rPr>
        <w:t xml:space="preserve"> אֱלֹהֶיךָ לוֹ</w:t>
      </w:r>
      <w:r w:rsidR="00DF7615">
        <w:rPr>
          <w:rFonts w:hint="cs"/>
          <w:b/>
          <w:bCs/>
          <w:rtl/>
          <w:lang w:eastAsia="en-US"/>
        </w:rPr>
        <w:t>:</w:t>
      </w:r>
      <w:r w:rsidR="00276FA0">
        <w:rPr>
          <w:rFonts w:hint="cs"/>
          <w:rtl/>
          <w:lang w:eastAsia="en-US"/>
        </w:rPr>
        <w:t xml:space="preserve"> </w:t>
      </w:r>
      <w:r w:rsidR="00276FA0">
        <w:rPr>
          <w:rFonts w:cs="Narkisim" w:hint="cs"/>
          <w:szCs w:val="22"/>
          <w:rtl/>
          <w:lang w:eastAsia="en-US"/>
        </w:rPr>
        <w:t>(דברים י</w:t>
      </w:r>
      <w:r>
        <w:rPr>
          <w:rFonts w:cs="Narkisim" w:hint="cs"/>
          <w:szCs w:val="22"/>
          <w:rtl/>
          <w:lang w:eastAsia="en-US"/>
        </w:rPr>
        <w:t xml:space="preserve"> ח-ט</w:t>
      </w:r>
      <w:r w:rsidR="00276FA0">
        <w:rPr>
          <w:rFonts w:cs="Narkisim" w:hint="cs"/>
          <w:szCs w:val="22"/>
          <w:rtl/>
          <w:lang w:eastAsia="en-US"/>
        </w:rPr>
        <w:t>).</w:t>
      </w:r>
      <w:r w:rsidR="007778F0">
        <w:rPr>
          <w:rStyle w:val="a5"/>
          <w:rFonts w:cs="Narkisim"/>
          <w:szCs w:val="22"/>
          <w:rtl/>
          <w:lang w:eastAsia="en-US"/>
        </w:rPr>
        <w:footnoteReference w:id="1"/>
      </w:r>
    </w:p>
    <w:p w14:paraId="02AAF8C2" w14:textId="77777777" w:rsidR="00944B89" w:rsidRPr="00944B89" w:rsidRDefault="00944B89" w:rsidP="00944B89">
      <w:pPr>
        <w:pStyle w:val="ac"/>
        <w:spacing w:before="120"/>
        <w:rPr>
          <w:rFonts w:cs="Narkisim" w:hint="cs"/>
          <w:szCs w:val="22"/>
          <w:rtl/>
          <w:lang w:eastAsia="en-US"/>
        </w:rPr>
      </w:pPr>
      <w:r w:rsidRPr="00944B89">
        <w:rPr>
          <w:b/>
          <w:bCs/>
          <w:rtl/>
          <w:lang w:eastAsia="en-US"/>
        </w:rPr>
        <w:t>זֹאת עֲבֹדַת בְּנֵי קְהָת בְּאֹהֶל מוֹעֵד קֹדֶשׁ הַקֳּדָשִׁים:</w:t>
      </w:r>
      <w:r w:rsidRPr="00944B89">
        <w:rPr>
          <w:rFonts w:hint="cs"/>
          <w:b/>
          <w:bCs/>
          <w:rtl/>
          <w:lang w:eastAsia="en-US"/>
        </w:rPr>
        <w:t xml:space="preserve"> </w:t>
      </w:r>
      <w:r w:rsidRPr="00944B89">
        <w:rPr>
          <w:b/>
          <w:bCs/>
          <w:rtl/>
          <w:lang w:eastAsia="en-US"/>
        </w:rPr>
        <w:t>וּבָא אַהֲרֹן וּבָנָיו בִּנְסֹעַ הַמַּחֲנֶה וְהוֹרִדוּ אֵת פָּרֹכֶת הַמָּסָךְ וְכִסּוּ בָהּ אֵת אֲרֹן הָעֵדֻת:</w:t>
      </w:r>
      <w:r w:rsidRPr="00944B89">
        <w:rPr>
          <w:rFonts w:hint="cs"/>
          <w:b/>
          <w:bCs/>
          <w:rtl/>
          <w:lang w:eastAsia="en-US"/>
        </w:rPr>
        <w:t xml:space="preserve"> ...</w:t>
      </w:r>
      <w:r w:rsidRPr="00944B89">
        <w:rPr>
          <w:b/>
          <w:bCs/>
          <w:rtl/>
          <w:lang w:eastAsia="en-US"/>
        </w:rPr>
        <w:t xml:space="preserve">וְעַל שֻׁלְחַן הַפָּנִים יִפְרְשׂוּ בֶּגֶד תְּכֵלֶת </w:t>
      </w:r>
      <w:r w:rsidRPr="00944B89">
        <w:rPr>
          <w:rFonts w:hint="cs"/>
          <w:b/>
          <w:bCs/>
          <w:rtl/>
          <w:lang w:eastAsia="en-US"/>
        </w:rPr>
        <w:t xml:space="preserve">... </w:t>
      </w:r>
      <w:r w:rsidRPr="00944B89">
        <w:rPr>
          <w:b/>
          <w:bCs/>
          <w:rtl/>
          <w:lang w:eastAsia="en-US"/>
        </w:rPr>
        <w:t xml:space="preserve">וְלָקְחוּ בֶּגֶד תְּכֵלֶת וְכִסּוּ אֶת מְנֹרַת הַמָּאוֹר </w:t>
      </w:r>
      <w:r w:rsidRPr="00944B89">
        <w:rPr>
          <w:rFonts w:hint="cs"/>
          <w:b/>
          <w:bCs/>
          <w:rtl/>
          <w:lang w:eastAsia="en-US"/>
        </w:rPr>
        <w:t xml:space="preserve">... </w:t>
      </w:r>
      <w:r w:rsidRPr="00944B89">
        <w:rPr>
          <w:b/>
          <w:bCs/>
          <w:rtl/>
          <w:lang w:eastAsia="en-US"/>
        </w:rPr>
        <w:t xml:space="preserve">וְעַל מִזְבַּח הַזָּהָב יִפְרְשׂוּ בֶּגֶד תְּכֵלֶת </w:t>
      </w:r>
      <w:r w:rsidRPr="00944B89">
        <w:rPr>
          <w:rFonts w:hint="cs"/>
          <w:b/>
          <w:bCs/>
          <w:rtl/>
          <w:lang w:eastAsia="en-US"/>
        </w:rPr>
        <w:t xml:space="preserve">... </w:t>
      </w:r>
      <w:r w:rsidRPr="00944B89">
        <w:rPr>
          <w:b/>
          <w:bCs/>
          <w:rtl/>
          <w:lang w:eastAsia="en-US"/>
        </w:rPr>
        <w:t>וְכִלָּה אַהֲרֹן וּבָנָיו לְכַסֹּת אֶת הַקֹּדֶשׁ וְאֶת כָּל כְּלֵי הַקֹּדֶשׁ בִּנְסֹעַ הַמַּחֲנֶה וְאַחֲרֵי כֵן יָבֹאוּ בְנֵי  קְהָת לָשֵׂאת וְלֹא יִגְּעוּ אֶל הַקֹּדֶשׁ וָמֵתוּ אֵלֶּה מַשָּׂא בְנֵי קְהָת בְּאֹהֶל מוֹעֵד:</w:t>
      </w:r>
      <w:r>
        <w:rPr>
          <w:rFonts w:hint="cs"/>
          <w:rtl/>
          <w:lang w:eastAsia="en-US"/>
        </w:rPr>
        <w:t xml:space="preserve"> </w:t>
      </w:r>
      <w:r w:rsidRPr="00944B89">
        <w:rPr>
          <w:rFonts w:cs="Narkisim" w:hint="cs"/>
          <w:szCs w:val="22"/>
          <w:rtl/>
          <w:lang w:eastAsia="en-US"/>
        </w:rPr>
        <w:t>(במדבר פרק ד)</w:t>
      </w:r>
      <w:r w:rsidR="00A94473">
        <w:rPr>
          <w:rFonts w:cs="Narkisim" w:hint="cs"/>
          <w:szCs w:val="22"/>
          <w:rtl/>
          <w:lang w:eastAsia="en-US"/>
        </w:rPr>
        <w:t>.</w:t>
      </w:r>
      <w:r w:rsidR="00A94473">
        <w:rPr>
          <w:rStyle w:val="a5"/>
          <w:rFonts w:cs="Narkisim"/>
          <w:szCs w:val="22"/>
          <w:rtl/>
          <w:lang w:eastAsia="en-US"/>
        </w:rPr>
        <w:footnoteReference w:id="2"/>
      </w:r>
    </w:p>
    <w:p w14:paraId="7415D6FB" w14:textId="77777777" w:rsidR="00A600C3" w:rsidRDefault="00DC69AE" w:rsidP="00EA658A">
      <w:pPr>
        <w:pStyle w:val="ac"/>
        <w:spacing w:before="120"/>
        <w:rPr>
          <w:rFonts w:cs="Narkisim" w:hint="cs"/>
          <w:szCs w:val="22"/>
          <w:rtl/>
          <w:lang w:eastAsia="en-US"/>
        </w:rPr>
      </w:pPr>
      <w:r w:rsidRPr="00DC69AE">
        <w:rPr>
          <w:b/>
          <w:bCs/>
          <w:rtl/>
          <w:lang w:eastAsia="en-US"/>
        </w:rPr>
        <w:t xml:space="preserve">וַיִּכְתֹּב מֹשֶׁה אֶת־הַתּוֹרָה הַזֹּאת וַיִּתְּנָהּ אֶל־הַכֹּהֲנִים בְּנֵי לֵוִי הַנֹּשְׂאִים אֶת־אֲרוֹן בְּרִית </w:t>
      </w:r>
      <w:r w:rsidR="002658F6">
        <w:rPr>
          <w:b/>
          <w:bCs/>
          <w:rtl/>
          <w:lang w:eastAsia="en-US"/>
        </w:rPr>
        <w:t>ה'</w:t>
      </w:r>
      <w:r w:rsidRPr="00DC69AE">
        <w:rPr>
          <w:b/>
          <w:bCs/>
          <w:rtl/>
          <w:lang w:eastAsia="en-US"/>
        </w:rPr>
        <w:t xml:space="preserve"> וְאֶל־ כָּל־זִקְנֵי יִשְׂרָאֵל:</w:t>
      </w:r>
      <w:r>
        <w:rPr>
          <w:rFonts w:cs="Narkisim" w:hint="cs"/>
          <w:szCs w:val="22"/>
          <w:rtl/>
          <w:lang w:eastAsia="en-US"/>
        </w:rPr>
        <w:t xml:space="preserve"> (</w:t>
      </w:r>
      <w:r w:rsidRPr="00DC69AE">
        <w:rPr>
          <w:rFonts w:cs="Narkisim"/>
          <w:szCs w:val="22"/>
          <w:rtl/>
          <w:lang w:eastAsia="en-US"/>
        </w:rPr>
        <w:t>דברים לא ט)</w:t>
      </w:r>
      <w:r w:rsidR="00A600C3">
        <w:rPr>
          <w:rFonts w:cs="Narkisim" w:hint="cs"/>
          <w:szCs w:val="22"/>
          <w:rtl/>
          <w:lang w:eastAsia="en-US"/>
        </w:rPr>
        <w:t>.</w:t>
      </w:r>
      <w:r w:rsidR="004C3B78">
        <w:rPr>
          <w:rStyle w:val="a5"/>
          <w:rFonts w:cs="Narkisim"/>
          <w:szCs w:val="22"/>
          <w:rtl/>
          <w:lang w:eastAsia="en-US"/>
        </w:rPr>
        <w:footnoteReference w:id="3"/>
      </w:r>
    </w:p>
    <w:p w14:paraId="04E55759" w14:textId="77777777" w:rsidR="009C717A" w:rsidRDefault="00542FFB" w:rsidP="002658F6">
      <w:pPr>
        <w:pStyle w:val="a3"/>
        <w:spacing w:before="120" w:line="320" w:lineRule="atLeast"/>
        <w:ind w:left="0" w:firstLine="0"/>
        <w:rPr>
          <w:rFonts w:hint="cs"/>
          <w:rtl/>
          <w:lang w:eastAsia="en-US"/>
        </w:rPr>
      </w:pPr>
      <w:r w:rsidRPr="00542FFB">
        <w:rPr>
          <w:rFonts w:cs="David"/>
          <w:b/>
          <w:bCs/>
          <w:sz w:val="22"/>
          <w:szCs w:val="24"/>
          <w:rtl/>
          <w:lang w:eastAsia="en-US"/>
        </w:rPr>
        <w:t>וַיְהִי כְּכַלּוֹת מֹשֶׁה לִכְתֹּב אֶת־דִּבְרֵי הַתּוֹרָה־הַזֹּאת עַל־סֵפֶר עַד תֻּמָּם:</w:t>
      </w:r>
      <w:r>
        <w:rPr>
          <w:rFonts w:cs="David" w:hint="cs"/>
          <w:b/>
          <w:bCs/>
          <w:sz w:val="22"/>
          <w:szCs w:val="24"/>
          <w:rtl/>
          <w:lang w:eastAsia="en-US"/>
        </w:rPr>
        <w:t xml:space="preserve"> </w:t>
      </w:r>
      <w:r w:rsidR="009C717A" w:rsidRPr="000E5587">
        <w:rPr>
          <w:rFonts w:cs="David"/>
          <w:b/>
          <w:bCs/>
          <w:sz w:val="22"/>
          <w:szCs w:val="24"/>
          <w:rtl/>
          <w:lang w:eastAsia="en-US"/>
        </w:rPr>
        <w:t>וַיְצַו מֹשֶׁה אֶת־הַלְוִיִּם נֹשְׂאֵי אֲרוֹן בְּרִית־</w:t>
      </w:r>
      <w:r w:rsidR="002658F6">
        <w:rPr>
          <w:rFonts w:cs="David"/>
          <w:b/>
          <w:bCs/>
          <w:sz w:val="22"/>
          <w:szCs w:val="24"/>
          <w:rtl/>
          <w:lang w:eastAsia="en-US"/>
        </w:rPr>
        <w:t>ה'</w:t>
      </w:r>
      <w:r w:rsidR="009C717A" w:rsidRPr="000E5587">
        <w:rPr>
          <w:rFonts w:cs="David"/>
          <w:b/>
          <w:bCs/>
          <w:sz w:val="22"/>
          <w:szCs w:val="24"/>
          <w:rtl/>
          <w:lang w:eastAsia="en-US"/>
        </w:rPr>
        <w:t xml:space="preserve"> לֵאמֹר:</w:t>
      </w:r>
      <w:r w:rsidR="000E5587" w:rsidRPr="000E5587">
        <w:rPr>
          <w:rFonts w:cs="David" w:hint="cs"/>
          <w:b/>
          <w:bCs/>
          <w:sz w:val="22"/>
          <w:szCs w:val="24"/>
          <w:rtl/>
          <w:lang w:eastAsia="en-US"/>
        </w:rPr>
        <w:t xml:space="preserve"> </w:t>
      </w:r>
      <w:r w:rsidR="009C717A" w:rsidRPr="000E5587">
        <w:rPr>
          <w:rFonts w:cs="David"/>
          <w:b/>
          <w:bCs/>
          <w:sz w:val="22"/>
          <w:szCs w:val="24"/>
          <w:rtl/>
          <w:lang w:eastAsia="en-US"/>
        </w:rPr>
        <w:t>לָקֹחַ אֵת סֵפֶר הַתּוֹרָה הַזֶּה וְשַׂמְתֶּם אֹתוֹ מִצַּד אֲרוֹן בְּרִית־</w:t>
      </w:r>
      <w:r w:rsidR="002658F6">
        <w:rPr>
          <w:rFonts w:cs="David"/>
          <w:b/>
          <w:bCs/>
          <w:sz w:val="22"/>
          <w:szCs w:val="24"/>
          <w:rtl/>
          <w:lang w:eastAsia="en-US"/>
        </w:rPr>
        <w:t>ה'</w:t>
      </w:r>
      <w:r w:rsidR="009C717A" w:rsidRPr="000E5587">
        <w:rPr>
          <w:rFonts w:cs="David"/>
          <w:b/>
          <w:bCs/>
          <w:sz w:val="22"/>
          <w:szCs w:val="24"/>
          <w:rtl/>
          <w:lang w:eastAsia="en-US"/>
        </w:rPr>
        <w:t xml:space="preserve"> אֱלֹהֵיכֶם וְהָיָה־שָׁם בְּךָ לְעֵד:</w:t>
      </w:r>
      <w:r w:rsidR="009C717A">
        <w:rPr>
          <w:rFonts w:hint="cs"/>
          <w:rtl/>
          <w:lang w:eastAsia="en-US"/>
        </w:rPr>
        <w:t xml:space="preserve"> </w:t>
      </w:r>
      <w:r w:rsidR="009C717A">
        <w:rPr>
          <w:rFonts w:hint="cs"/>
          <w:szCs w:val="22"/>
          <w:rtl/>
          <w:lang w:eastAsia="en-US"/>
        </w:rPr>
        <w:t>(</w:t>
      </w:r>
      <w:r w:rsidR="009C717A" w:rsidRPr="00DC69AE">
        <w:rPr>
          <w:szCs w:val="22"/>
          <w:rtl/>
          <w:lang w:eastAsia="en-US"/>
        </w:rPr>
        <w:t xml:space="preserve">דברים לא </w:t>
      </w:r>
      <w:r w:rsidR="009C717A">
        <w:rPr>
          <w:rFonts w:hint="cs"/>
          <w:szCs w:val="22"/>
          <w:rtl/>
          <w:lang w:eastAsia="en-US"/>
        </w:rPr>
        <w:t>כ</w:t>
      </w:r>
      <w:r>
        <w:rPr>
          <w:rFonts w:hint="cs"/>
          <w:szCs w:val="22"/>
          <w:rtl/>
          <w:lang w:eastAsia="en-US"/>
        </w:rPr>
        <w:t>ד</w:t>
      </w:r>
      <w:r w:rsidR="009C717A">
        <w:rPr>
          <w:rFonts w:hint="cs"/>
          <w:szCs w:val="22"/>
          <w:rtl/>
          <w:lang w:eastAsia="en-US"/>
        </w:rPr>
        <w:t>-כו</w:t>
      </w:r>
      <w:r w:rsidR="009C717A" w:rsidRPr="00DC69AE">
        <w:rPr>
          <w:szCs w:val="22"/>
          <w:rtl/>
          <w:lang w:eastAsia="en-US"/>
        </w:rPr>
        <w:t>)</w:t>
      </w:r>
      <w:r w:rsidR="009C717A">
        <w:rPr>
          <w:rFonts w:hint="cs"/>
          <w:szCs w:val="22"/>
          <w:rtl/>
          <w:lang w:eastAsia="en-US"/>
        </w:rPr>
        <w:t>.</w:t>
      </w:r>
      <w:r w:rsidR="007339E9">
        <w:rPr>
          <w:rStyle w:val="a5"/>
          <w:rtl/>
          <w:lang w:eastAsia="en-US"/>
        </w:rPr>
        <w:footnoteReference w:id="4"/>
      </w:r>
    </w:p>
    <w:p w14:paraId="6D54949F" w14:textId="77777777" w:rsidR="002658F6" w:rsidRDefault="00542FFB" w:rsidP="002658F6">
      <w:pPr>
        <w:pStyle w:val="a3"/>
        <w:spacing w:before="120" w:line="320" w:lineRule="atLeast"/>
        <w:ind w:left="0" w:firstLine="0"/>
        <w:rPr>
          <w:rtl/>
          <w:lang w:eastAsia="en-US"/>
        </w:rPr>
      </w:pPr>
      <w:r w:rsidRPr="002658F6">
        <w:rPr>
          <w:rFonts w:cs="David"/>
          <w:b/>
          <w:bCs/>
          <w:sz w:val="22"/>
          <w:szCs w:val="24"/>
          <w:rtl/>
          <w:lang w:eastAsia="en-US"/>
        </w:rPr>
        <w:t>וַיֹּאמֶר יְהוֹשֻׁעַ אֶל־הַכֹּהֲנִים לֵאמֹר שְׂאוּ אֶת־אֲרוֹן הַבְּרִית וְעִבְרוּ לִפְנֵי הָעָם וַיִּשְׂאוּ אֶת־אֲרוֹן הַבְּ</w:t>
      </w:r>
      <w:r w:rsidR="002658F6" w:rsidRPr="002658F6">
        <w:rPr>
          <w:rFonts w:cs="David"/>
          <w:b/>
          <w:bCs/>
          <w:sz w:val="22"/>
          <w:szCs w:val="24"/>
          <w:rtl/>
          <w:lang w:eastAsia="en-US"/>
        </w:rPr>
        <w:t>רִית וַיֵּלְכוּ לִפְנֵי הָעָם:</w:t>
      </w:r>
      <w:r w:rsidR="002658F6" w:rsidRPr="002658F6">
        <w:rPr>
          <w:rFonts w:cs="David" w:hint="cs"/>
          <w:b/>
          <w:bCs/>
          <w:sz w:val="22"/>
          <w:szCs w:val="24"/>
          <w:rtl/>
          <w:lang w:eastAsia="en-US"/>
        </w:rPr>
        <w:t xml:space="preserve"> ... </w:t>
      </w:r>
      <w:r w:rsidRPr="002658F6">
        <w:rPr>
          <w:rFonts w:cs="David"/>
          <w:b/>
          <w:bCs/>
          <w:sz w:val="22"/>
          <w:szCs w:val="24"/>
          <w:rtl/>
          <w:lang w:eastAsia="en-US"/>
        </w:rPr>
        <w:t>וְאַתָּה תְּצַוֶּה אֶת־הַכֹּהֲנִים נֹשְׂאֵי אֲרוֹן־הַבְּרִית לֵאמֹר כְּבֹאֲכֶם עַד־קְצֵה מֵי הַיַּרְדֵּן בַּיַּרְדֵּן תַּעֲמֹדוּ:</w:t>
      </w:r>
      <w:r>
        <w:rPr>
          <w:rtl/>
          <w:lang w:eastAsia="en-US"/>
        </w:rPr>
        <w:t xml:space="preserve"> </w:t>
      </w:r>
      <w:r w:rsidR="002658F6" w:rsidRPr="002658F6">
        <w:rPr>
          <w:rFonts w:hint="cs"/>
          <w:szCs w:val="22"/>
          <w:rtl/>
          <w:lang w:eastAsia="en-US"/>
        </w:rPr>
        <w:t>(</w:t>
      </w:r>
      <w:r w:rsidR="002658F6" w:rsidRPr="002658F6">
        <w:rPr>
          <w:szCs w:val="22"/>
          <w:rtl/>
          <w:lang w:eastAsia="en-US"/>
        </w:rPr>
        <w:t>יהושע פרק ג</w:t>
      </w:r>
      <w:r w:rsidR="002658F6" w:rsidRPr="002658F6">
        <w:rPr>
          <w:rFonts w:hint="cs"/>
          <w:szCs w:val="22"/>
          <w:rtl/>
          <w:lang w:eastAsia="en-US"/>
        </w:rPr>
        <w:t>)</w:t>
      </w:r>
      <w:r w:rsidR="007339E9">
        <w:rPr>
          <w:rFonts w:hint="cs"/>
          <w:rtl/>
          <w:lang w:eastAsia="en-US"/>
        </w:rPr>
        <w:t>.</w:t>
      </w:r>
      <w:r w:rsidR="007339E9">
        <w:rPr>
          <w:rStyle w:val="a5"/>
          <w:rtl/>
          <w:lang w:eastAsia="en-US"/>
        </w:rPr>
        <w:footnoteReference w:id="5"/>
      </w:r>
      <w:r w:rsidR="002658F6">
        <w:rPr>
          <w:rtl/>
          <w:lang w:eastAsia="en-US"/>
        </w:rPr>
        <w:t xml:space="preserve"> </w:t>
      </w:r>
    </w:p>
    <w:p w14:paraId="60D686CE" w14:textId="77777777" w:rsidR="00542FFB" w:rsidRDefault="00CD7549" w:rsidP="00CD7549">
      <w:pPr>
        <w:pStyle w:val="ac"/>
        <w:spacing w:before="120"/>
        <w:rPr>
          <w:rFonts w:hint="cs"/>
          <w:rtl/>
          <w:lang w:eastAsia="en-US"/>
        </w:rPr>
      </w:pPr>
      <w:r w:rsidRPr="00CD7549">
        <w:rPr>
          <w:b/>
          <w:bCs/>
          <w:rtl/>
          <w:lang w:eastAsia="en-US"/>
        </w:rPr>
        <w:t>וַיְהִי כִּי צָעֲדוּ נֹשְׂאֵי אֲרוֹן־</w:t>
      </w:r>
      <w:r>
        <w:rPr>
          <w:rFonts w:hint="cs"/>
          <w:b/>
          <w:bCs/>
          <w:rtl/>
          <w:lang w:eastAsia="en-US"/>
        </w:rPr>
        <w:t>ה'</w:t>
      </w:r>
      <w:r w:rsidRPr="00CD7549">
        <w:rPr>
          <w:b/>
          <w:bCs/>
          <w:rtl/>
          <w:lang w:eastAsia="en-US"/>
        </w:rPr>
        <w:t xml:space="preserve"> שִׁשָּׁה צְעָדִים וַיִּזְבַּח שׁוֹר וּמְרִיא:</w:t>
      </w:r>
      <w:r w:rsidRPr="00CD7549">
        <w:rPr>
          <w:rFonts w:cs="Narkisim"/>
          <w:szCs w:val="22"/>
          <w:rtl/>
          <w:lang w:eastAsia="en-US"/>
        </w:rPr>
        <w:t xml:space="preserve"> </w:t>
      </w:r>
      <w:r>
        <w:rPr>
          <w:rFonts w:cs="Narkisim" w:hint="cs"/>
          <w:szCs w:val="22"/>
          <w:rtl/>
          <w:lang w:eastAsia="en-US"/>
        </w:rPr>
        <w:t>(</w:t>
      </w:r>
      <w:r w:rsidRPr="00CD7549">
        <w:rPr>
          <w:rFonts w:cs="Narkisim"/>
          <w:szCs w:val="22"/>
          <w:rtl/>
          <w:lang w:eastAsia="en-US"/>
        </w:rPr>
        <w:t xml:space="preserve">שמואל ב פרק ו </w:t>
      </w:r>
      <w:r>
        <w:rPr>
          <w:rFonts w:cs="Narkisim" w:hint="cs"/>
          <w:szCs w:val="22"/>
          <w:rtl/>
          <w:lang w:eastAsia="en-US"/>
        </w:rPr>
        <w:t xml:space="preserve">פסוק </w:t>
      </w:r>
      <w:r w:rsidRPr="00CD7549">
        <w:rPr>
          <w:rFonts w:cs="Narkisim"/>
          <w:szCs w:val="22"/>
          <w:rtl/>
          <w:lang w:eastAsia="en-US"/>
        </w:rPr>
        <w:t>יג)</w:t>
      </w:r>
      <w:r>
        <w:rPr>
          <w:rFonts w:hint="cs"/>
          <w:rtl/>
          <w:lang w:eastAsia="en-US"/>
        </w:rPr>
        <w:t>.</w:t>
      </w:r>
      <w:r w:rsidR="00B9683E">
        <w:rPr>
          <w:rStyle w:val="a5"/>
          <w:rtl/>
          <w:lang w:eastAsia="en-US"/>
        </w:rPr>
        <w:footnoteReference w:id="6"/>
      </w:r>
    </w:p>
    <w:p w14:paraId="20FE6E2C" w14:textId="77777777" w:rsidR="007C1E26" w:rsidRDefault="007C1E26" w:rsidP="007C1E26">
      <w:pPr>
        <w:pStyle w:val="a3"/>
        <w:spacing w:before="120" w:line="320" w:lineRule="atLeast"/>
        <w:rPr>
          <w:rFonts w:hint="cs"/>
          <w:rtl/>
          <w:lang w:eastAsia="en-US"/>
        </w:rPr>
      </w:pPr>
      <w:r w:rsidRPr="007C1E26">
        <w:rPr>
          <w:rFonts w:cs="David"/>
          <w:b/>
          <w:bCs/>
          <w:sz w:val="22"/>
          <w:szCs w:val="24"/>
          <w:rtl/>
          <w:lang w:eastAsia="en-US"/>
        </w:rPr>
        <w:t>וַיָּבֹאוּ כֹּל זִקְנֵי יִשְׂרָאֵל וַיִשְׂאוּ הַכֹּהֲנִים אֶת־הָאָרוֹן:</w:t>
      </w:r>
      <w:r w:rsidRPr="007C1E26">
        <w:rPr>
          <w:rFonts w:hint="cs"/>
          <w:sz w:val="22"/>
          <w:szCs w:val="22"/>
          <w:rtl/>
          <w:lang w:eastAsia="en-US"/>
        </w:rPr>
        <w:t xml:space="preserve"> (</w:t>
      </w:r>
      <w:r w:rsidRPr="007C1E26">
        <w:rPr>
          <w:sz w:val="22"/>
          <w:szCs w:val="22"/>
          <w:rtl/>
          <w:lang w:eastAsia="en-US"/>
        </w:rPr>
        <w:t xml:space="preserve">מלכים א פרק ח </w:t>
      </w:r>
      <w:r w:rsidRPr="007C1E26">
        <w:rPr>
          <w:rFonts w:hint="cs"/>
          <w:sz w:val="22"/>
          <w:szCs w:val="22"/>
          <w:rtl/>
          <w:lang w:eastAsia="en-US"/>
        </w:rPr>
        <w:t xml:space="preserve">פסוק </w:t>
      </w:r>
      <w:r w:rsidRPr="007C1E26">
        <w:rPr>
          <w:sz w:val="22"/>
          <w:szCs w:val="22"/>
          <w:rtl/>
          <w:lang w:eastAsia="en-US"/>
        </w:rPr>
        <w:t>ג)</w:t>
      </w:r>
      <w:r>
        <w:rPr>
          <w:rFonts w:hint="cs"/>
          <w:rtl/>
          <w:lang w:eastAsia="en-US"/>
        </w:rPr>
        <w:t>.</w:t>
      </w:r>
      <w:r w:rsidR="00B9683E">
        <w:rPr>
          <w:rStyle w:val="a5"/>
          <w:rtl/>
          <w:lang w:eastAsia="en-US"/>
        </w:rPr>
        <w:footnoteReference w:id="7"/>
      </w:r>
    </w:p>
    <w:p w14:paraId="5BD53F96" w14:textId="77777777" w:rsidR="003B5082" w:rsidRDefault="003B5082" w:rsidP="003B5082">
      <w:pPr>
        <w:pStyle w:val="ab"/>
        <w:rPr>
          <w:rtl/>
          <w:lang w:eastAsia="en-US"/>
        </w:rPr>
      </w:pPr>
      <w:r>
        <w:rPr>
          <w:rtl/>
          <w:lang w:eastAsia="en-US"/>
        </w:rPr>
        <w:lastRenderedPageBreak/>
        <w:t>תוספתא מסכת סוטה (ליברמן) פרק ח הלכה ב</w:t>
      </w:r>
    </w:p>
    <w:p w14:paraId="1EF540C6" w14:textId="77777777" w:rsidR="003B5082" w:rsidRDefault="003B5082" w:rsidP="003B5082">
      <w:pPr>
        <w:pStyle w:val="ac"/>
        <w:rPr>
          <w:rFonts w:hint="cs"/>
          <w:rtl/>
          <w:lang w:eastAsia="en-US"/>
        </w:rPr>
      </w:pPr>
      <w:r>
        <w:rPr>
          <w:rtl/>
          <w:lang w:eastAsia="en-US"/>
        </w:rPr>
        <w:t>בכל יום היו לוים נושאין את הארון והיום</w:t>
      </w:r>
      <w:r>
        <w:rPr>
          <w:rStyle w:val="a5"/>
          <w:rtl/>
          <w:lang w:eastAsia="en-US"/>
        </w:rPr>
        <w:footnoteReference w:id="8"/>
      </w:r>
      <w:r>
        <w:rPr>
          <w:rtl/>
          <w:lang w:eastAsia="en-US"/>
        </w:rPr>
        <w:t xml:space="preserve"> נשאוהו כהנים </w:t>
      </w:r>
      <w:r>
        <w:rPr>
          <w:rFonts w:hint="cs"/>
          <w:rtl/>
          <w:lang w:eastAsia="en-US"/>
        </w:rPr>
        <w:t>, שנאמר: "</w:t>
      </w:r>
      <w:r>
        <w:rPr>
          <w:rtl/>
          <w:lang w:eastAsia="en-US"/>
        </w:rPr>
        <w:t>והיה כנוח כפות רגלי הכהנים וגו'</w:t>
      </w:r>
      <w:r>
        <w:rPr>
          <w:rFonts w:hint="cs"/>
          <w:rtl/>
          <w:lang w:eastAsia="en-US"/>
        </w:rPr>
        <w:t xml:space="preserve"> ".</w:t>
      </w:r>
      <w:r>
        <w:rPr>
          <w:rtl/>
          <w:lang w:eastAsia="en-US"/>
        </w:rPr>
        <w:t xml:space="preserve"> ר' יוסה או</w:t>
      </w:r>
      <w:r>
        <w:rPr>
          <w:rFonts w:hint="cs"/>
          <w:rtl/>
          <w:lang w:eastAsia="en-US"/>
        </w:rPr>
        <w:t xml:space="preserve">מר: </w:t>
      </w:r>
      <w:r>
        <w:rPr>
          <w:rtl/>
          <w:lang w:eastAsia="en-US"/>
        </w:rPr>
        <w:t>בשל</w:t>
      </w:r>
      <w:r>
        <w:rPr>
          <w:rFonts w:hint="cs"/>
          <w:rtl/>
          <w:lang w:eastAsia="en-US"/>
        </w:rPr>
        <w:t>ו</w:t>
      </w:r>
      <w:r>
        <w:rPr>
          <w:rtl/>
          <w:lang w:eastAsia="en-US"/>
        </w:rPr>
        <w:t>שה מקומות נשאו כהנים את הארון</w:t>
      </w:r>
      <w:r>
        <w:rPr>
          <w:rFonts w:hint="cs"/>
          <w:rtl/>
          <w:lang w:eastAsia="en-US"/>
        </w:rPr>
        <w:t>:</w:t>
      </w:r>
      <w:r>
        <w:rPr>
          <w:rtl/>
          <w:lang w:eastAsia="en-US"/>
        </w:rPr>
        <w:t xml:space="preserve"> אחת כשעברו ישראל את הירדן</w:t>
      </w:r>
      <w:r>
        <w:rPr>
          <w:rFonts w:hint="cs"/>
          <w:rtl/>
          <w:lang w:eastAsia="en-US"/>
        </w:rPr>
        <w:t>,</w:t>
      </w:r>
      <w:r>
        <w:rPr>
          <w:rtl/>
          <w:lang w:eastAsia="en-US"/>
        </w:rPr>
        <w:t xml:space="preserve"> ואחת כשסבבו את יריחו</w:t>
      </w:r>
      <w:r>
        <w:rPr>
          <w:rFonts w:hint="cs"/>
          <w:rtl/>
          <w:lang w:eastAsia="en-US"/>
        </w:rPr>
        <w:t>,</w:t>
      </w:r>
      <w:r>
        <w:rPr>
          <w:rtl/>
          <w:lang w:eastAsia="en-US"/>
        </w:rPr>
        <w:t xml:space="preserve"> ואחת כשהחזירוהו למקומו</w:t>
      </w:r>
      <w:r>
        <w:rPr>
          <w:rFonts w:hint="cs"/>
          <w:rtl/>
          <w:lang w:eastAsia="en-US"/>
        </w:rPr>
        <w:t>.</w:t>
      </w:r>
      <w:r>
        <w:rPr>
          <w:rStyle w:val="a5"/>
          <w:rtl/>
          <w:lang w:eastAsia="en-US"/>
        </w:rPr>
        <w:footnoteReference w:id="9"/>
      </w:r>
    </w:p>
    <w:p w14:paraId="41C2B942" w14:textId="77777777" w:rsidR="00633DF5" w:rsidRDefault="00633DF5" w:rsidP="00F50353">
      <w:pPr>
        <w:pStyle w:val="ab"/>
        <w:rPr>
          <w:rtl/>
          <w:lang w:eastAsia="en-US"/>
        </w:rPr>
      </w:pPr>
      <w:r>
        <w:rPr>
          <w:rtl/>
          <w:lang w:eastAsia="en-US"/>
        </w:rPr>
        <w:t xml:space="preserve">מדרש תנחומא פרשת ויקהל סימן ז </w:t>
      </w:r>
    </w:p>
    <w:p w14:paraId="6649DDD5" w14:textId="77777777" w:rsidR="00633DF5" w:rsidRDefault="00D81864" w:rsidP="00EB7DC1">
      <w:pPr>
        <w:pStyle w:val="ac"/>
        <w:rPr>
          <w:rFonts w:hint="cs"/>
          <w:rtl/>
          <w:lang w:eastAsia="en-US"/>
        </w:rPr>
      </w:pPr>
      <w:r>
        <w:rPr>
          <w:rFonts w:hint="cs"/>
          <w:rtl/>
          <w:lang w:eastAsia="en-US"/>
        </w:rPr>
        <w:t xml:space="preserve">... </w:t>
      </w:r>
      <w:r>
        <w:rPr>
          <w:rtl/>
          <w:lang w:eastAsia="en-US"/>
        </w:rPr>
        <w:t>ראה כמה נסים היו בארון</w:t>
      </w:r>
      <w:r>
        <w:rPr>
          <w:rFonts w:hint="cs"/>
          <w:rtl/>
          <w:lang w:eastAsia="en-US"/>
        </w:rPr>
        <w:t>.</w:t>
      </w:r>
      <w:r>
        <w:rPr>
          <w:rStyle w:val="a5"/>
          <w:rtl/>
          <w:lang w:eastAsia="en-US"/>
        </w:rPr>
        <w:footnoteReference w:id="10"/>
      </w:r>
      <w:r w:rsidR="00633DF5">
        <w:rPr>
          <w:rtl/>
          <w:lang w:eastAsia="en-US"/>
        </w:rPr>
        <w:t xml:space="preserve"> ואם כן</w:t>
      </w:r>
      <w:r>
        <w:rPr>
          <w:rFonts w:hint="cs"/>
          <w:rtl/>
          <w:lang w:eastAsia="en-US"/>
        </w:rPr>
        <w:t>,</w:t>
      </w:r>
      <w:r w:rsidR="00633DF5">
        <w:rPr>
          <w:rtl/>
          <w:lang w:eastAsia="en-US"/>
        </w:rPr>
        <w:t xml:space="preserve"> היאך היו יכולים לטעון אותו ולא היו יראים</w:t>
      </w:r>
      <w:r>
        <w:rPr>
          <w:rFonts w:hint="cs"/>
          <w:rtl/>
          <w:lang w:eastAsia="en-US"/>
        </w:rPr>
        <w:t>?</w:t>
      </w:r>
      <w:r w:rsidR="00633DF5">
        <w:rPr>
          <w:rtl/>
          <w:lang w:eastAsia="en-US"/>
        </w:rPr>
        <w:t xml:space="preserve"> אלא כך היו בני קהת עושים</w:t>
      </w:r>
      <w:r>
        <w:rPr>
          <w:rFonts w:hint="cs"/>
          <w:rtl/>
          <w:lang w:eastAsia="en-US"/>
        </w:rPr>
        <w:t>:</w:t>
      </w:r>
      <w:r w:rsidR="00633DF5">
        <w:rPr>
          <w:rtl/>
          <w:lang w:eastAsia="en-US"/>
        </w:rPr>
        <w:t xml:space="preserve"> שני כ</w:t>
      </w:r>
      <w:r w:rsidR="003F04A9">
        <w:rPr>
          <w:rFonts w:hint="cs"/>
          <w:rtl/>
          <w:lang w:eastAsia="en-US"/>
        </w:rPr>
        <w:t>ו</w:t>
      </w:r>
      <w:r w:rsidR="00633DF5">
        <w:rPr>
          <w:rtl/>
          <w:lang w:eastAsia="en-US"/>
        </w:rPr>
        <w:t>הנים גדולים נושאין להם את הפר</w:t>
      </w:r>
      <w:r>
        <w:rPr>
          <w:rFonts w:hint="cs"/>
          <w:rtl/>
          <w:lang w:eastAsia="en-US"/>
        </w:rPr>
        <w:t>ו</w:t>
      </w:r>
      <w:r w:rsidR="00633DF5">
        <w:rPr>
          <w:rtl/>
          <w:lang w:eastAsia="en-US"/>
        </w:rPr>
        <w:t>כת בקונטסין והיה דומה לוילון גדולה ועוביה טפח</w:t>
      </w:r>
      <w:r>
        <w:rPr>
          <w:rFonts w:hint="cs"/>
          <w:rtl/>
          <w:lang w:eastAsia="en-US"/>
        </w:rPr>
        <w:t>.</w:t>
      </w:r>
      <w:r w:rsidR="00633DF5">
        <w:rPr>
          <w:rtl/>
          <w:lang w:eastAsia="en-US"/>
        </w:rPr>
        <w:t xml:space="preserve"> ועל שבעים ושתים נימין נארגת ועל כל נימה ונימה עשרים וארבעה חוטין</w:t>
      </w:r>
      <w:r>
        <w:rPr>
          <w:rFonts w:hint="cs"/>
          <w:rtl/>
          <w:lang w:eastAsia="en-US"/>
        </w:rPr>
        <w:t>.</w:t>
      </w:r>
      <w:r w:rsidR="00633DF5">
        <w:rPr>
          <w:rtl/>
          <w:lang w:eastAsia="en-US"/>
        </w:rPr>
        <w:t xml:space="preserve"> וג' מאות כהנים נוטלין אותה</w:t>
      </w:r>
      <w:r>
        <w:rPr>
          <w:rFonts w:hint="cs"/>
          <w:rtl/>
          <w:lang w:eastAsia="en-US"/>
        </w:rPr>
        <w:t>.</w:t>
      </w:r>
      <w:r w:rsidR="003F04A9">
        <w:rPr>
          <w:rStyle w:val="a5"/>
          <w:rtl/>
          <w:lang w:eastAsia="en-US"/>
        </w:rPr>
        <w:footnoteReference w:id="11"/>
      </w:r>
      <w:r w:rsidR="00633DF5">
        <w:rPr>
          <w:rtl/>
          <w:lang w:eastAsia="en-US"/>
        </w:rPr>
        <w:t xml:space="preserve"> ושני כהנים גדולים נושאין אותה בקונטסין בפני הארון</w:t>
      </w:r>
      <w:r>
        <w:rPr>
          <w:rFonts w:hint="cs"/>
          <w:rtl/>
          <w:lang w:eastAsia="en-US"/>
        </w:rPr>
        <w:t>.</w:t>
      </w:r>
      <w:r w:rsidR="00633DF5">
        <w:rPr>
          <w:rtl/>
          <w:lang w:eastAsia="en-US"/>
        </w:rPr>
        <w:t xml:space="preserve"> ואח"כ נותנין כ</w:t>
      </w:r>
      <w:r w:rsidR="003F04A9">
        <w:rPr>
          <w:rFonts w:hint="cs"/>
          <w:rtl/>
          <w:lang w:eastAsia="en-US"/>
        </w:rPr>
        <w:t>י</w:t>
      </w:r>
      <w:r w:rsidR="00633DF5">
        <w:rPr>
          <w:rtl/>
          <w:lang w:eastAsia="en-US"/>
        </w:rPr>
        <w:t>סוי עור תחש עליו שלא יראו בארון כלום</w:t>
      </w:r>
      <w:r>
        <w:rPr>
          <w:rFonts w:hint="cs"/>
          <w:rtl/>
          <w:lang w:eastAsia="en-US"/>
        </w:rPr>
        <w:t>,</w:t>
      </w:r>
      <w:r w:rsidR="00633DF5">
        <w:rPr>
          <w:rtl/>
          <w:lang w:eastAsia="en-US"/>
        </w:rPr>
        <w:t xml:space="preserve"> שנאמר</w:t>
      </w:r>
      <w:r>
        <w:rPr>
          <w:rFonts w:hint="cs"/>
          <w:rtl/>
          <w:lang w:eastAsia="en-US"/>
        </w:rPr>
        <w:t>:</w:t>
      </w:r>
      <w:r w:rsidR="00633DF5">
        <w:rPr>
          <w:rtl/>
          <w:lang w:eastAsia="en-US"/>
        </w:rPr>
        <w:t xml:space="preserve"> </w:t>
      </w:r>
      <w:r>
        <w:rPr>
          <w:rFonts w:hint="cs"/>
          <w:rtl/>
          <w:lang w:eastAsia="en-US"/>
        </w:rPr>
        <w:t>"</w:t>
      </w:r>
      <w:r w:rsidR="00633DF5">
        <w:rPr>
          <w:rtl/>
          <w:lang w:eastAsia="en-US"/>
        </w:rPr>
        <w:t>ול</w:t>
      </w:r>
      <w:r w:rsidR="00F50353">
        <w:rPr>
          <w:rtl/>
          <w:lang w:eastAsia="en-US"/>
        </w:rPr>
        <w:t>א יבואו לראות כבלע את הקדש ומתו</w:t>
      </w:r>
      <w:r>
        <w:rPr>
          <w:rFonts w:hint="cs"/>
          <w:rtl/>
          <w:lang w:eastAsia="en-US"/>
        </w:rPr>
        <w:t>"</w:t>
      </w:r>
      <w:r w:rsidRPr="00D81864">
        <w:rPr>
          <w:rtl/>
          <w:lang w:eastAsia="en-US"/>
        </w:rPr>
        <w:t xml:space="preserve"> </w:t>
      </w:r>
      <w:r>
        <w:rPr>
          <w:rtl/>
          <w:lang w:eastAsia="en-US"/>
        </w:rPr>
        <w:t>(במדבר ד)</w:t>
      </w:r>
      <w:r w:rsidR="00EB7DC1">
        <w:rPr>
          <w:rFonts w:hint="cs"/>
          <w:rtl/>
          <w:lang w:eastAsia="en-US"/>
        </w:rPr>
        <w:t>.</w:t>
      </w:r>
      <w:r w:rsidR="00FD21FF">
        <w:rPr>
          <w:rStyle w:val="a5"/>
          <w:rtl/>
          <w:lang w:eastAsia="en-US"/>
        </w:rPr>
        <w:footnoteReference w:id="12"/>
      </w:r>
    </w:p>
    <w:p w14:paraId="3AD031CF" w14:textId="77777777" w:rsidR="00B02A68" w:rsidRDefault="00EB7DC1" w:rsidP="00B02A68">
      <w:pPr>
        <w:pStyle w:val="ab"/>
        <w:rPr>
          <w:rFonts w:hint="cs"/>
          <w:rtl/>
          <w:lang w:eastAsia="en-US"/>
        </w:rPr>
      </w:pPr>
      <w:r>
        <w:rPr>
          <w:rtl/>
          <w:lang w:eastAsia="en-US"/>
        </w:rPr>
        <w:t xml:space="preserve">במדבר רבה ה </w:t>
      </w:r>
      <w:r>
        <w:rPr>
          <w:rFonts w:hint="cs"/>
          <w:rtl/>
          <w:lang w:eastAsia="en-US"/>
        </w:rPr>
        <w:t>ד</w:t>
      </w:r>
    </w:p>
    <w:p w14:paraId="6013AE96" w14:textId="77777777" w:rsidR="00B02A68" w:rsidRDefault="00EB7DC1" w:rsidP="00B02A68">
      <w:pPr>
        <w:pStyle w:val="ac"/>
        <w:rPr>
          <w:rFonts w:hint="cs"/>
          <w:rtl/>
          <w:lang w:eastAsia="en-US"/>
        </w:rPr>
      </w:pPr>
      <w:r>
        <w:rPr>
          <w:rtl/>
          <w:lang w:eastAsia="en-US"/>
        </w:rPr>
        <w:t>רמז לבני קהת ואומר להם</w:t>
      </w:r>
      <w:r w:rsidR="00B02A68">
        <w:rPr>
          <w:rFonts w:hint="cs"/>
          <w:rtl/>
          <w:lang w:eastAsia="en-US"/>
        </w:rPr>
        <w:t>:</w:t>
      </w:r>
      <w:r>
        <w:rPr>
          <w:rtl/>
          <w:lang w:eastAsia="en-US"/>
        </w:rPr>
        <w:t xml:space="preserve"> תנו דעתכם שלא לנהוג בקלות ראש ולה</w:t>
      </w:r>
      <w:r w:rsidR="00B02A68">
        <w:rPr>
          <w:rFonts w:hint="cs"/>
          <w:rtl/>
          <w:lang w:eastAsia="en-US"/>
        </w:rPr>
        <w:t>י</w:t>
      </w:r>
      <w:r>
        <w:rPr>
          <w:rtl/>
          <w:lang w:eastAsia="en-US"/>
        </w:rPr>
        <w:t>כנס אצל הארון</w:t>
      </w:r>
      <w:r w:rsidR="00B02A68">
        <w:rPr>
          <w:rFonts w:hint="cs"/>
          <w:rtl/>
          <w:lang w:eastAsia="en-US"/>
        </w:rPr>
        <w:t>.</w:t>
      </w:r>
      <w:r>
        <w:rPr>
          <w:rtl/>
          <w:lang w:eastAsia="en-US"/>
        </w:rPr>
        <w:t xml:space="preserve"> אם נהגתם בו בקלות ראש</w:t>
      </w:r>
      <w:r w:rsidR="00B02A68">
        <w:rPr>
          <w:rFonts w:hint="cs"/>
          <w:rtl/>
          <w:lang w:eastAsia="en-US"/>
        </w:rPr>
        <w:t>,</w:t>
      </w:r>
      <w:r>
        <w:rPr>
          <w:rtl/>
          <w:lang w:eastAsia="en-US"/>
        </w:rPr>
        <w:t xml:space="preserve"> ל</w:t>
      </w:r>
      <w:r w:rsidR="00B02A68">
        <w:rPr>
          <w:rtl/>
          <w:lang w:eastAsia="en-US"/>
        </w:rPr>
        <w:t>ִ</w:t>
      </w:r>
      <w:r>
        <w:rPr>
          <w:rtl/>
          <w:lang w:eastAsia="en-US"/>
        </w:rPr>
        <w:t>מ</w:t>
      </w:r>
      <w:r w:rsidR="00B02A68">
        <w:rPr>
          <w:rtl/>
          <w:lang w:eastAsia="en-US"/>
        </w:rPr>
        <w:t>ְ</w:t>
      </w:r>
      <w:r>
        <w:rPr>
          <w:rtl/>
          <w:lang w:eastAsia="en-US"/>
        </w:rPr>
        <w:t xml:space="preserve">דו מבני אהרן </w:t>
      </w:r>
      <w:r w:rsidR="00B02A68">
        <w:rPr>
          <w:rFonts w:hint="cs"/>
          <w:rtl/>
          <w:lang w:eastAsia="en-US"/>
        </w:rPr>
        <w:t xml:space="preserve">... </w:t>
      </w:r>
      <w:r>
        <w:rPr>
          <w:rtl/>
          <w:lang w:eastAsia="en-US"/>
        </w:rPr>
        <w:t xml:space="preserve">תנו דעתכם שלא יגיע לכם כשם שהגיע לבני אהרן </w:t>
      </w:r>
      <w:r w:rsidR="00B02A68">
        <w:rPr>
          <w:rFonts w:hint="cs"/>
          <w:rtl/>
          <w:lang w:eastAsia="en-US"/>
        </w:rPr>
        <w:t xml:space="preserve">... </w:t>
      </w:r>
      <w:r>
        <w:rPr>
          <w:rtl/>
          <w:lang w:eastAsia="en-US"/>
        </w:rPr>
        <w:t>ורבותינו אמרו</w:t>
      </w:r>
      <w:r w:rsidR="00B02A68">
        <w:rPr>
          <w:rFonts w:hint="cs"/>
          <w:rtl/>
          <w:lang w:eastAsia="en-US"/>
        </w:rPr>
        <w:t>:</w:t>
      </w:r>
      <w:r>
        <w:rPr>
          <w:rtl/>
          <w:lang w:eastAsia="en-US"/>
        </w:rPr>
        <w:t xml:space="preserve"> למה כתיב כאן אהרן</w:t>
      </w:r>
      <w:r w:rsidR="00B02A68">
        <w:rPr>
          <w:rFonts w:hint="cs"/>
          <w:rtl/>
          <w:lang w:eastAsia="en-US"/>
        </w:rPr>
        <w:t>?</w:t>
      </w:r>
      <w:r>
        <w:rPr>
          <w:rtl/>
          <w:lang w:eastAsia="en-US"/>
        </w:rPr>
        <w:t xml:space="preserve"> לפי שבשעה שנצטוו בני קהת על משא הארון נתייראו</w:t>
      </w:r>
      <w:r w:rsidR="00B02A68">
        <w:rPr>
          <w:rFonts w:hint="cs"/>
          <w:rtl/>
          <w:lang w:eastAsia="en-US"/>
        </w:rPr>
        <w:t>.</w:t>
      </w:r>
      <w:r>
        <w:rPr>
          <w:rtl/>
          <w:lang w:eastAsia="en-US"/>
        </w:rPr>
        <w:t xml:space="preserve"> התחילו צווחין על משה ואומרים הרי אנו מתים כשם שמתו בני אהרן</w:t>
      </w:r>
      <w:r w:rsidR="00B02A68">
        <w:rPr>
          <w:rFonts w:hint="cs"/>
          <w:rtl/>
          <w:lang w:eastAsia="en-US"/>
        </w:rPr>
        <w:t>.</w:t>
      </w:r>
      <w:r w:rsidR="00D95A3A">
        <w:rPr>
          <w:rStyle w:val="a5"/>
          <w:rtl/>
          <w:lang w:eastAsia="en-US"/>
        </w:rPr>
        <w:footnoteReference w:id="13"/>
      </w:r>
    </w:p>
    <w:p w14:paraId="6E1D88E8" w14:textId="77777777" w:rsidR="00D95A3A" w:rsidRDefault="00D95A3A" w:rsidP="00BA0EC5">
      <w:pPr>
        <w:pStyle w:val="ab"/>
        <w:rPr>
          <w:rtl/>
          <w:lang w:eastAsia="en-US"/>
        </w:rPr>
      </w:pPr>
      <w:r>
        <w:rPr>
          <w:rtl/>
          <w:lang w:eastAsia="en-US"/>
        </w:rPr>
        <w:t>במדבר רבה פרשת במדבר</w:t>
      </w:r>
      <w:r w:rsidR="00BA0EC5">
        <w:rPr>
          <w:rFonts w:hint="cs"/>
          <w:rtl/>
          <w:lang w:eastAsia="en-US"/>
        </w:rPr>
        <w:t>,</w:t>
      </w:r>
      <w:r>
        <w:rPr>
          <w:rtl/>
          <w:lang w:eastAsia="en-US"/>
        </w:rPr>
        <w:t xml:space="preserve"> פרשה ה </w:t>
      </w:r>
      <w:r>
        <w:rPr>
          <w:rFonts w:hint="cs"/>
          <w:rtl/>
          <w:lang w:eastAsia="en-US"/>
        </w:rPr>
        <w:t>סימן ז</w:t>
      </w:r>
    </w:p>
    <w:p w14:paraId="7E1A1301" w14:textId="77777777" w:rsidR="00EB7DC1" w:rsidRDefault="00D95A3A" w:rsidP="00BA0EC5">
      <w:pPr>
        <w:pStyle w:val="ac"/>
        <w:rPr>
          <w:rFonts w:hint="cs"/>
          <w:rtl/>
          <w:lang w:eastAsia="en-US"/>
        </w:rPr>
      </w:pPr>
      <w:r>
        <w:rPr>
          <w:rtl/>
          <w:lang w:eastAsia="en-US"/>
        </w:rPr>
        <w:t>בשעה שחלק קרח על משה בא מלאך המות לצאת על ישראל ולחבל אותם</w:t>
      </w:r>
      <w:r w:rsidR="00BA0EC5">
        <w:rPr>
          <w:rFonts w:hint="cs"/>
          <w:rtl/>
          <w:lang w:eastAsia="en-US"/>
        </w:rPr>
        <w:t xml:space="preserve"> ... </w:t>
      </w:r>
      <w:r>
        <w:rPr>
          <w:rtl/>
          <w:lang w:eastAsia="en-US"/>
        </w:rPr>
        <w:t>והיה משה שרוי אצל אהל מועד שהיה מבני קהת והרגיש בו שמבקש לצאת על ישראל</w:t>
      </w:r>
      <w:r w:rsidR="00BA0EC5">
        <w:rPr>
          <w:rFonts w:hint="cs"/>
          <w:rtl/>
          <w:lang w:eastAsia="en-US"/>
        </w:rPr>
        <w:t>.</w:t>
      </w:r>
      <w:r>
        <w:rPr>
          <w:rtl/>
          <w:lang w:eastAsia="en-US"/>
        </w:rPr>
        <w:t xml:space="preserve"> מיד אמר לאהרן</w:t>
      </w:r>
      <w:r w:rsidR="00BA0EC5">
        <w:rPr>
          <w:rFonts w:hint="cs"/>
          <w:rtl/>
          <w:lang w:eastAsia="en-US"/>
        </w:rPr>
        <w:t>:</w:t>
      </w:r>
      <w:r>
        <w:rPr>
          <w:rtl/>
          <w:lang w:eastAsia="en-US"/>
        </w:rPr>
        <w:t xml:space="preserve"> </w:t>
      </w:r>
      <w:r w:rsidR="00BA0EC5">
        <w:rPr>
          <w:rFonts w:hint="cs"/>
          <w:rtl/>
          <w:lang w:eastAsia="en-US"/>
        </w:rPr>
        <w:t>"</w:t>
      </w:r>
      <w:r>
        <w:rPr>
          <w:rtl/>
          <w:lang w:eastAsia="en-US"/>
        </w:rPr>
        <w:t xml:space="preserve">קח את המחתה ותן עליה אש מעל </w:t>
      </w:r>
      <w:r>
        <w:rPr>
          <w:rtl/>
          <w:lang w:eastAsia="en-US"/>
        </w:rPr>
        <w:lastRenderedPageBreak/>
        <w:t>המזבח וגו' וכפר עליהם</w:t>
      </w:r>
      <w:r w:rsidR="00BA0EC5">
        <w:rPr>
          <w:rFonts w:hint="cs"/>
          <w:rtl/>
          <w:lang w:eastAsia="en-US"/>
        </w:rPr>
        <w:t>" -</w:t>
      </w:r>
      <w:r>
        <w:rPr>
          <w:rtl/>
          <w:lang w:eastAsia="en-US"/>
        </w:rPr>
        <w:t xml:space="preserve"> מהרה ובדילוג זרז עצמך </w:t>
      </w:r>
      <w:r w:rsidR="00BA0EC5">
        <w:rPr>
          <w:rFonts w:hint="cs"/>
          <w:rtl/>
          <w:lang w:eastAsia="en-US"/>
        </w:rPr>
        <w:t xml:space="preserve">... </w:t>
      </w:r>
      <w:r>
        <w:rPr>
          <w:rtl/>
          <w:lang w:eastAsia="en-US"/>
        </w:rPr>
        <w:t>אמר לו אהרן</w:t>
      </w:r>
      <w:r w:rsidR="00BA0EC5">
        <w:rPr>
          <w:rFonts w:hint="cs"/>
          <w:rtl/>
          <w:lang w:eastAsia="en-US"/>
        </w:rPr>
        <w:t>:</w:t>
      </w:r>
      <w:r>
        <w:rPr>
          <w:rtl/>
          <w:lang w:eastAsia="en-US"/>
        </w:rPr>
        <w:t xml:space="preserve"> מרי</w:t>
      </w:r>
      <w:r w:rsidR="00BA0EC5">
        <w:rPr>
          <w:rFonts w:hint="cs"/>
          <w:rtl/>
          <w:lang w:eastAsia="en-US"/>
        </w:rPr>
        <w:t>,</w:t>
      </w:r>
      <w:r>
        <w:rPr>
          <w:rtl/>
          <w:lang w:eastAsia="en-US"/>
        </w:rPr>
        <w:t xml:space="preserve"> מה ראית</w:t>
      </w:r>
      <w:r w:rsidR="00BA0EC5">
        <w:rPr>
          <w:rFonts w:hint="cs"/>
          <w:rtl/>
          <w:lang w:eastAsia="en-US"/>
        </w:rPr>
        <w:t>?</w:t>
      </w:r>
      <w:r>
        <w:rPr>
          <w:rtl/>
          <w:lang w:eastAsia="en-US"/>
        </w:rPr>
        <w:t xml:space="preserve"> אמר לו</w:t>
      </w:r>
      <w:r w:rsidR="00BA0EC5">
        <w:rPr>
          <w:rFonts w:hint="cs"/>
          <w:rtl/>
          <w:lang w:eastAsia="en-US"/>
        </w:rPr>
        <w:t>:</w:t>
      </w:r>
      <w:r>
        <w:rPr>
          <w:rtl/>
          <w:lang w:eastAsia="en-US"/>
        </w:rPr>
        <w:t xml:space="preserve"> ראיתי למלאך המות שיצא לנגוף לשונאי ישראל </w:t>
      </w:r>
      <w:r w:rsidR="00BA0EC5">
        <w:rPr>
          <w:rFonts w:hint="cs"/>
          <w:rtl/>
          <w:lang w:eastAsia="en-US"/>
        </w:rPr>
        <w:t xml:space="preserve">... </w:t>
      </w:r>
      <w:r>
        <w:rPr>
          <w:rtl/>
          <w:lang w:eastAsia="en-US"/>
        </w:rPr>
        <w:t>נמצאת למד שהלוים היו כלין את הפ</w:t>
      </w:r>
      <w:r w:rsidR="00BA0EC5">
        <w:rPr>
          <w:rFonts w:hint="cs"/>
          <w:rtl/>
          <w:lang w:eastAsia="en-US"/>
        </w:rPr>
        <w:t>ו</w:t>
      </w:r>
      <w:r>
        <w:rPr>
          <w:rtl/>
          <w:lang w:eastAsia="en-US"/>
        </w:rPr>
        <w:t>רעניות ומהן בני קהת שנושאי ארון היו</w:t>
      </w:r>
      <w:r w:rsidR="00BA0EC5">
        <w:rPr>
          <w:rFonts w:hint="cs"/>
          <w:rtl/>
          <w:lang w:eastAsia="en-US"/>
        </w:rPr>
        <w:t>.</w:t>
      </w:r>
      <w:r>
        <w:rPr>
          <w:rtl/>
          <w:lang w:eastAsia="en-US"/>
        </w:rPr>
        <w:t xml:space="preserve"> אמר להם הק</w:t>
      </w:r>
      <w:r w:rsidR="00BA0EC5">
        <w:rPr>
          <w:rFonts w:hint="cs"/>
          <w:rtl/>
          <w:lang w:eastAsia="en-US"/>
        </w:rPr>
        <w:t xml:space="preserve">ב"ה: </w:t>
      </w:r>
      <w:r>
        <w:rPr>
          <w:rtl/>
          <w:lang w:eastAsia="en-US"/>
        </w:rPr>
        <w:t>הם מצטערים עם ישראל כל הצער הזה ואין אתם עושים להם תקנה.</w:t>
      </w:r>
      <w:r w:rsidR="00BA0EC5">
        <w:rPr>
          <w:rStyle w:val="a5"/>
          <w:rtl/>
          <w:lang w:eastAsia="en-US"/>
        </w:rPr>
        <w:footnoteReference w:id="14"/>
      </w:r>
    </w:p>
    <w:p w14:paraId="49580EC4" w14:textId="77777777" w:rsidR="00D25AC1" w:rsidRDefault="00D25AC1" w:rsidP="00D25AC1">
      <w:pPr>
        <w:pStyle w:val="ab"/>
        <w:rPr>
          <w:rtl/>
          <w:lang w:eastAsia="en-US"/>
        </w:rPr>
      </w:pPr>
      <w:r>
        <w:rPr>
          <w:rtl/>
          <w:lang w:eastAsia="en-US"/>
        </w:rPr>
        <w:t>במדבר רבה פרשת במדבר</w:t>
      </w:r>
      <w:r>
        <w:rPr>
          <w:rFonts w:hint="cs"/>
          <w:rtl/>
          <w:lang w:eastAsia="en-US"/>
        </w:rPr>
        <w:t>,</w:t>
      </w:r>
      <w:r>
        <w:rPr>
          <w:rtl/>
          <w:lang w:eastAsia="en-US"/>
        </w:rPr>
        <w:t xml:space="preserve"> פרשה ה</w:t>
      </w:r>
      <w:r>
        <w:rPr>
          <w:rFonts w:hint="cs"/>
          <w:rtl/>
          <w:lang w:eastAsia="en-US"/>
        </w:rPr>
        <w:t xml:space="preserve"> סימן ח</w:t>
      </w:r>
      <w:r>
        <w:rPr>
          <w:rtl/>
          <w:lang w:eastAsia="en-US"/>
        </w:rPr>
        <w:t xml:space="preserve"> </w:t>
      </w:r>
    </w:p>
    <w:p w14:paraId="523B435A" w14:textId="77777777" w:rsidR="00D25AC1" w:rsidRDefault="00D25AC1" w:rsidP="00833A88">
      <w:pPr>
        <w:pStyle w:val="ac"/>
        <w:rPr>
          <w:rFonts w:hint="cs"/>
          <w:rtl/>
          <w:lang w:eastAsia="en-US"/>
        </w:rPr>
      </w:pPr>
      <w:r>
        <w:rPr>
          <w:rFonts w:hint="cs"/>
          <w:rtl/>
          <w:lang w:eastAsia="en-US"/>
        </w:rPr>
        <w:t xml:space="preserve">... </w:t>
      </w:r>
      <w:r>
        <w:rPr>
          <w:rtl/>
          <w:lang w:eastAsia="en-US"/>
        </w:rPr>
        <w:t xml:space="preserve">ועוד בדבר אחד היו מעולים </w:t>
      </w:r>
      <w:r>
        <w:rPr>
          <w:rFonts w:hint="cs"/>
          <w:rtl/>
          <w:lang w:eastAsia="en-US"/>
        </w:rPr>
        <w:t xml:space="preserve">(הקהתים) </w:t>
      </w:r>
      <w:r>
        <w:rPr>
          <w:rtl/>
          <w:lang w:eastAsia="en-US"/>
        </w:rPr>
        <w:t>מכל הלוים</w:t>
      </w:r>
      <w:r>
        <w:rPr>
          <w:rFonts w:hint="cs"/>
          <w:rtl/>
          <w:lang w:eastAsia="en-US"/>
        </w:rPr>
        <w:t>,</w:t>
      </w:r>
      <w:r>
        <w:rPr>
          <w:rtl/>
          <w:lang w:eastAsia="en-US"/>
        </w:rPr>
        <w:t xml:space="preserve"> שכל הלוים היו טוענין בכל המשכן והיו מהלכין כדרכן ופניהם כנגד הדרך</w:t>
      </w:r>
      <w:r>
        <w:rPr>
          <w:rFonts w:hint="cs"/>
          <w:rtl/>
          <w:lang w:eastAsia="en-US"/>
        </w:rPr>
        <w:t>.</w:t>
      </w:r>
      <w:r>
        <w:rPr>
          <w:rtl/>
          <w:lang w:eastAsia="en-US"/>
        </w:rPr>
        <w:t xml:space="preserve"> אבל בני קהת היו מהלכין אחוריהם ופניהם לארון כדי שלא ליתן אחור לארון</w:t>
      </w:r>
      <w:r>
        <w:rPr>
          <w:rFonts w:hint="cs"/>
          <w:rtl/>
          <w:lang w:eastAsia="en-US"/>
        </w:rPr>
        <w:t>.</w:t>
      </w:r>
      <w:r w:rsidR="00680897">
        <w:rPr>
          <w:rStyle w:val="a5"/>
          <w:rtl/>
          <w:lang w:eastAsia="en-US"/>
        </w:rPr>
        <w:footnoteReference w:id="15"/>
      </w:r>
      <w:r>
        <w:rPr>
          <w:rtl/>
          <w:lang w:eastAsia="en-US"/>
        </w:rPr>
        <w:t xml:space="preserve"> הוי נמצאת אומר</w:t>
      </w:r>
      <w:r>
        <w:rPr>
          <w:rFonts w:hint="cs"/>
          <w:rtl/>
          <w:lang w:eastAsia="en-US"/>
        </w:rPr>
        <w:t>:</w:t>
      </w:r>
      <w:r>
        <w:rPr>
          <w:rtl/>
          <w:lang w:eastAsia="en-US"/>
        </w:rPr>
        <w:t xml:space="preserve"> אף ע"פ שהיו גדולים מן שאר המשפחות </w:t>
      </w:r>
      <w:r>
        <w:rPr>
          <w:rFonts w:hint="cs"/>
          <w:rtl/>
          <w:lang w:eastAsia="en-US"/>
        </w:rPr>
        <w:t xml:space="preserve">... </w:t>
      </w:r>
      <w:r>
        <w:rPr>
          <w:rtl/>
          <w:lang w:eastAsia="en-US"/>
        </w:rPr>
        <w:t>לא הית</w:t>
      </w:r>
      <w:r>
        <w:rPr>
          <w:rFonts w:hint="cs"/>
          <w:rtl/>
          <w:lang w:eastAsia="en-US"/>
        </w:rPr>
        <w:t>ה</w:t>
      </w:r>
      <w:r>
        <w:rPr>
          <w:rtl/>
          <w:lang w:eastAsia="en-US"/>
        </w:rPr>
        <w:t xml:space="preserve"> רוחן גסה עליהן </w:t>
      </w:r>
      <w:r>
        <w:rPr>
          <w:rFonts w:hint="cs"/>
          <w:rtl/>
          <w:lang w:eastAsia="en-US"/>
        </w:rPr>
        <w:t xml:space="preserve">... </w:t>
      </w:r>
      <w:r>
        <w:rPr>
          <w:rtl/>
          <w:lang w:eastAsia="en-US"/>
        </w:rPr>
        <w:t>לפי שאין גדולה לפני האלהים</w:t>
      </w:r>
      <w:r>
        <w:rPr>
          <w:rFonts w:hint="cs"/>
          <w:rtl/>
          <w:lang w:eastAsia="en-US"/>
        </w:rPr>
        <w:t>.</w:t>
      </w:r>
      <w:r>
        <w:rPr>
          <w:rtl/>
          <w:lang w:eastAsia="en-US"/>
        </w:rPr>
        <w:t xml:space="preserve"> נמצאת אומר</w:t>
      </w:r>
      <w:r>
        <w:rPr>
          <w:rFonts w:hint="cs"/>
          <w:rtl/>
          <w:lang w:eastAsia="en-US"/>
        </w:rPr>
        <w:t>:</w:t>
      </w:r>
      <w:r>
        <w:rPr>
          <w:rtl/>
          <w:lang w:eastAsia="en-US"/>
        </w:rPr>
        <w:t xml:space="preserve"> אף על פי שהיתה משפחת קהת פלאטיני</w:t>
      </w:r>
      <w:r>
        <w:rPr>
          <w:rFonts w:hint="cs"/>
          <w:rtl/>
          <w:lang w:eastAsia="en-US"/>
        </w:rPr>
        <w:t>,</w:t>
      </w:r>
      <w:r w:rsidR="006E519F">
        <w:rPr>
          <w:rStyle w:val="a5"/>
          <w:rtl/>
          <w:lang w:eastAsia="en-US"/>
        </w:rPr>
        <w:footnoteReference w:id="16"/>
      </w:r>
      <w:r>
        <w:rPr>
          <w:rtl/>
          <w:lang w:eastAsia="en-US"/>
        </w:rPr>
        <w:t xml:space="preserve"> אלא כיון שהיו באין לטעון את הארון</w:t>
      </w:r>
      <w:r>
        <w:rPr>
          <w:rFonts w:hint="cs"/>
          <w:rtl/>
          <w:lang w:eastAsia="en-US"/>
        </w:rPr>
        <w:t>,</w:t>
      </w:r>
      <w:r>
        <w:rPr>
          <w:rtl/>
          <w:lang w:eastAsia="en-US"/>
        </w:rPr>
        <w:t xml:space="preserve"> היו טוענין בו כעבדים</w:t>
      </w:r>
      <w:r>
        <w:rPr>
          <w:rFonts w:hint="cs"/>
          <w:rtl/>
          <w:lang w:eastAsia="en-US"/>
        </w:rPr>
        <w:t>.</w:t>
      </w:r>
      <w:r>
        <w:rPr>
          <w:rtl/>
          <w:lang w:eastAsia="en-US"/>
        </w:rPr>
        <w:t xml:space="preserve"> אמר הק</w:t>
      </w:r>
      <w:r>
        <w:rPr>
          <w:rFonts w:hint="cs"/>
          <w:rtl/>
          <w:lang w:eastAsia="en-US"/>
        </w:rPr>
        <w:t xml:space="preserve">ב"ה: </w:t>
      </w:r>
      <w:r>
        <w:rPr>
          <w:rtl/>
          <w:lang w:eastAsia="en-US"/>
        </w:rPr>
        <w:t xml:space="preserve">התורה היא חיים </w:t>
      </w:r>
      <w:r w:rsidR="00833A88">
        <w:rPr>
          <w:rFonts w:hint="cs"/>
          <w:rtl/>
          <w:lang w:eastAsia="en-US"/>
        </w:rPr>
        <w:t xml:space="preserve">... </w:t>
      </w:r>
      <w:r>
        <w:rPr>
          <w:rtl/>
          <w:lang w:eastAsia="en-US"/>
        </w:rPr>
        <w:t>ובני קהת מחזיקים בתורה שהיא חיים</w:t>
      </w:r>
      <w:r w:rsidR="00833A88">
        <w:rPr>
          <w:rFonts w:hint="cs"/>
          <w:rtl/>
          <w:lang w:eastAsia="en-US"/>
        </w:rPr>
        <w:t>,</w:t>
      </w:r>
      <w:r>
        <w:rPr>
          <w:rtl/>
          <w:lang w:eastAsia="en-US"/>
        </w:rPr>
        <w:t xml:space="preserve"> זה הארון שנושאין שבו התורה</w:t>
      </w:r>
      <w:r w:rsidR="00833A88">
        <w:rPr>
          <w:rFonts w:hint="cs"/>
          <w:rtl/>
          <w:lang w:eastAsia="en-US"/>
        </w:rPr>
        <w:t>,</w:t>
      </w:r>
      <w:r>
        <w:rPr>
          <w:rtl/>
          <w:lang w:eastAsia="en-US"/>
        </w:rPr>
        <w:t xml:space="preserve"> בדין הוא שיחיו ולא ימותו</w:t>
      </w:r>
      <w:r w:rsidR="00833A88">
        <w:rPr>
          <w:rFonts w:hint="cs"/>
          <w:rtl/>
          <w:lang w:eastAsia="en-US"/>
        </w:rPr>
        <w:t>,</w:t>
      </w:r>
      <w:r>
        <w:rPr>
          <w:rtl/>
          <w:lang w:eastAsia="en-US"/>
        </w:rPr>
        <w:t xml:space="preserve"> הוי</w:t>
      </w:r>
      <w:r w:rsidR="00833A88">
        <w:rPr>
          <w:rFonts w:hint="cs"/>
          <w:rtl/>
          <w:lang w:eastAsia="en-US"/>
        </w:rPr>
        <w:t>:</w:t>
      </w:r>
      <w:r>
        <w:rPr>
          <w:rtl/>
          <w:lang w:eastAsia="en-US"/>
        </w:rPr>
        <w:t xml:space="preserve"> </w:t>
      </w:r>
      <w:r w:rsidR="00833A88">
        <w:rPr>
          <w:rFonts w:hint="cs"/>
          <w:rtl/>
          <w:lang w:eastAsia="en-US"/>
        </w:rPr>
        <w:t>"</w:t>
      </w:r>
      <w:r>
        <w:rPr>
          <w:rtl/>
          <w:lang w:eastAsia="en-US"/>
        </w:rPr>
        <w:t>וחיו ולא ימותו</w:t>
      </w:r>
      <w:r w:rsidR="00833A88">
        <w:rPr>
          <w:rFonts w:hint="cs"/>
          <w:rtl/>
          <w:lang w:eastAsia="en-US"/>
        </w:rPr>
        <w:t>"</w:t>
      </w:r>
      <w:r>
        <w:rPr>
          <w:rtl/>
          <w:lang w:eastAsia="en-US"/>
        </w:rPr>
        <w:t>.</w:t>
      </w:r>
      <w:r w:rsidR="00833A88">
        <w:rPr>
          <w:rStyle w:val="a5"/>
          <w:rtl/>
          <w:lang w:eastAsia="en-US"/>
        </w:rPr>
        <w:footnoteReference w:id="17"/>
      </w:r>
    </w:p>
    <w:p w14:paraId="4693BED8" w14:textId="77777777" w:rsidR="00F71ED4" w:rsidRDefault="00F71ED4" w:rsidP="00A15C92">
      <w:pPr>
        <w:pStyle w:val="ab"/>
        <w:rPr>
          <w:rtl/>
          <w:lang w:eastAsia="en-US"/>
        </w:rPr>
      </w:pPr>
      <w:r>
        <w:rPr>
          <w:rtl/>
          <w:lang w:eastAsia="en-US"/>
        </w:rPr>
        <w:t xml:space="preserve">מסכת סוטה דף לה עמוד א </w:t>
      </w:r>
    </w:p>
    <w:p w14:paraId="2D0D3492" w14:textId="77777777" w:rsidR="00A15C92" w:rsidRDefault="00F71ED4" w:rsidP="007A5F55">
      <w:pPr>
        <w:pStyle w:val="ac"/>
        <w:rPr>
          <w:rFonts w:hint="cs"/>
          <w:rtl/>
          <w:lang w:eastAsia="en-US"/>
        </w:rPr>
      </w:pPr>
      <w:r>
        <w:rPr>
          <w:rtl/>
          <w:lang w:eastAsia="en-US"/>
        </w:rPr>
        <w:t xml:space="preserve">נשא ארון את נושאיו ועבר, שנאמר: </w:t>
      </w:r>
      <w:r w:rsidR="00A15C92">
        <w:rPr>
          <w:rFonts w:hint="cs"/>
          <w:rtl/>
          <w:lang w:eastAsia="en-US"/>
        </w:rPr>
        <w:t>"</w:t>
      </w:r>
      <w:r>
        <w:rPr>
          <w:rtl/>
          <w:lang w:eastAsia="en-US"/>
        </w:rPr>
        <w:t>ויהי כאשר תם כל העם לעבור ויעבור ארון ה' והכהנים לפני העם</w:t>
      </w:r>
      <w:r w:rsidR="00A15C92">
        <w:rPr>
          <w:rFonts w:hint="cs"/>
          <w:rtl/>
          <w:lang w:eastAsia="en-US"/>
        </w:rPr>
        <w:t>"</w:t>
      </w:r>
      <w:r>
        <w:rPr>
          <w:rtl/>
          <w:lang w:eastAsia="en-US"/>
        </w:rPr>
        <w:t xml:space="preserve">. ועל דבר זה נענש עוזא, שנאמר: </w:t>
      </w:r>
      <w:r w:rsidR="007A5F55">
        <w:rPr>
          <w:rFonts w:hint="cs"/>
          <w:rtl/>
          <w:lang w:eastAsia="en-US"/>
        </w:rPr>
        <w:t>"</w:t>
      </w:r>
      <w:r>
        <w:rPr>
          <w:rtl/>
          <w:lang w:eastAsia="en-US"/>
        </w:rPr>
        <w:t>ויב</w:t>
      </w:r>
      <w:r w:rsidR="007A5F55">
        <w:rPr>
          <w:rFonts w:hint="cs"/>
          <w:rtl/>
          <w:lang w:eastAsia="en-US"/>
        </w:rPr>
        <w:t>ו</w:t>
      </w:r>
      <w:r>
        <w:rPr>
          <w:rtl/>
          <w:lang w:eastAsia="en-US"/>
        </w:rPr>
        <w:t>או עד גורן כידון וישלח עוזא את ידו לאחוז את הארון</w:t>
      </w:r>
      <w:r w:rsidR="007A5F55">
        <w:rPr>
          <w:rFonts w:hint="cs"/>
          <w:rtl/>
          <w:lang w:eastAsia="en-US"/>
        </w:rPr>
        <w:t>" (שמואל ב ו ו)</w:t>
      </w:r>
      <w:r>
        <w:rPr>
          <w:rtl/>
          <w:lang w:eastAsia="en-US"/>
        </w:rPr>
        <w:t xml:space="preserve">, אמר לו </w:t>
      </w:r>
      <w:r w:rsidR="00A15C92">
        <w:rPr>
          <w:rtl/>
          <w:lang w:eastAsia="en-US"/>
        </w:rPr>
        <w:t>הקב"ה</w:t>
      </w:r>
      <w:r>
        <w:rPr>
          <w:rtl/>
          <w:lang w:eastAsia="en-US"/>
        </w:rPr>
        <w:t>: עוזא</w:t>
      </w:r>
      <w:r w:rsidR="007A5F55">
        <w:rPr>
          <w:rFonts w:hint="cs"/>
          <w:rtl/>
          <w:lang w:eastAsia="en-US"/>
        </w:rPr>
        <w:t>!</w:t>
      </w:r>
      <w:r>
        <w:rPr>
          <w:rtl/>
          <w:lang w:eastAsia="en-US"/>
        </w:rPr>
        <w:t xml:space="preserve"> נושאיו נשא, עצמו לא כל שכן</w:t>
      </w:r>
      <w:r w:rsidR="00A15C92">
        <w:rPr>
          <w:rFonts w:hint="cs"/>
          <w:rtl/>
          <w:lang w:eastAsia="en-US"/>
        </w:rPr>
        <w:t xml:space="preserve"> </w:t>
      </w:r>
      <w:r>
        <w:rPr>
          <w:rFonts w:hint="cs"/>
          <w:rtl/>
          <w:lang w:eastAsia="en-US"/>
        </w:rPr>
        <w:t xml:space="preserve">... </w:t>
      </w:r>
      <w:r w:rsidR="003A27E5">
        <w:rPr>
          <w:rStyle w:val="a5"/>
          <w:rtl/>
          <w:lang w:eastAsia="en-US"/>
        </w:rPr>
        <w:footnoteReference w:id="18"/>
      </w:r>
    </w:p>
    <w:p w14:paraId="6EA67F2E" w14:textId="77777777" w:rsidR="00F71ED4" w:rsidRDefault="00F71ED4" w:rsidP="00BF7818">
      <w:pPr>
        <w:pStyle w:val="ac"/>
        <w:rPr>
          <w:rFonts w:hint="cs"/>
          <w:rtl/>
          <w:lang w:eastAsia="en-US"/>
        </w:rPr>
      </w:pPr>
      <w:r>
        <w:rPr>
          <w:rtl/>
          <w:lang w:eastAsia="en-US"/>
        </w:rPr>
        <w:t xml:space="preserve">דרש רבא: מפני מה נענש דוד? מפני שקרא לדברי תורה זמירות, שנאמר: </w:t>
      </w:r>
      <w:r w:rsidR="00D25AC1">
        <w:rPr>
          <w:rFonts w:hint="cs"/>
          <w:rtl/>
          <w:lang w:eastAsia="en-US"/>
        </w:rPr>
        <w:t>"</w:t>
      </w:r>
      <w:r>
        <w:rPr>
          <w:rtl/>
          <w:lang w:eastAsia="en-US"/>
        </w:rPr>
        <w:t>זמירות היו לי חוקיך בבית מגורי</w:t>
      </w:r>
      <w:r w:rsidR="00D25AC1">
        <w:rPr>
          <w:rFonts w:hint="cs"/>
          <w:rtl/>
          <w:lang w:eastAsia="en-US"/>
        </w:rPr>
        <w:t>"</w:t>
      </w:r>
      <w:r>
        <w:rPr>
          <w:rtl/>
          <w:lang w:eastAsia="en-US"/>
        </w:rPr>
        <w:t xml:space="preserve">, אמר לו </w:t>
      </w:r>
      <w:r w:rsidR="00A15C92">
        <w:rPr>
          <w:rtl/>
          <w:lang w:eastAsia="en-US"/>
        </w:rPr>
        <w:t>הקב"ה</w:t>
      </w:r>
      <w:r>
        <w:rPr>
          <w:rtl/>
          <w:lang w:eastAsia="en-US"/>
        </w:rPr>
        <w:t>: ד</w:t>
      </w:r>
      <w:r w:rsidR="00BF7818">
        <w:rPr>
          <w:rFonts w:hint="cs"/>
          <w:rtl/>
          <w:lang w:eastAsia="en-US"/>
        </w:rPr>
        <w:t xml:space="preserve">ברי תורה </w:t>
      </w:r>
      <w:r>
        <w:rPr>
          <w:rtl/>
          <w:lang w:eastAsia="en-US"/>
        </w:rPr>
        <w:t>שכתוב בהן</w:t>
      </w:r>
      <w:r w:rsidR="00BF7818">
        <w:rPr>
          <w:rFonts w:hint="cs"/>
          <w:rtl/>
          <w:lang w:eastAsia="en-US"/>
        </w:rPr>
        <w:t>:</w:t>
      </w:r>
      <w:r>
        <w:rPr>
          <w:rtl/>
          <w:lang w:eastAsia="en-US"/>
        </w:rPr>
        <w:t xml:space="preserve"> </w:t>
      </w:r>
      <w:r w:rsidR="00BF7818">
        <w:rPr>
          <w:rFonts w:hint="cs"/>
          <w:rtl/>
          <w:lang w:eastAsia="en-US"/>
        </w:rPr>
        <w:t>"</w:t>
      </w:r>
      <w:r>
        <w:rPr>
          <w:rtl/>
          <w:lang w:eastAsia="en-US"/>
        </w:rPr>
        <w:t>התעיף עיניך בו ואיננו</w:t>
      </w:r>
      <w:r w:rsidR="00BF7818">
        <w:rPr>
          <w:rFonts w:hint="cs"/>
          <w:rtl/>
          <w:lang w:eastAsia="en-US"/>
        </w:rPr>
        <w:t>" (משלי כג ה)</w:t>
      </w:r>
      <w:r>
        <w:rPr>
          <w:rtl/>
          <w:lang w:eastAsia="en-US"/>
        </w:rPr>
        <w:t xml:space="preserve">, אתה קורא אותן זמירות? הריני מכשילך בדבר שאפילו תינוקות של בית רבן יודעין אותו, דכתיב: </w:t>
      </w:r>
      <w:r w:rsidR="00BF7818">
        <w:rPr>
          <w:rFonts w:hint="cs"/>
          <w:rtl/>
          <w:lang w:eastAsia="en-US"/>
        </w:rPr>
        <w:t>"</w:t>
      </w:r>
      <w:r>
        <w:rPr>
          <w:rtl/>
          <w:lang w:eastAsia="en-US"/>
        </w:rPr>
        <w:t>ולבני קהת לא נתן כי עבודת הקודש וגו'</w:t>
      </w:r>
      <w:r w:rsidR="00BF7818">
        <w:rPr>
          <w:rFonts w:hint="cs"/>
          <w:rtl/>
          <w:lang w:eastAsia="en-US"/>
        </w:rPr>
        <w:t xml:space="preserve"> "</w:t>
      </w:r>
      <w:r>
        <w:rPr>
          <w:rtl/>
          <w:lang w:eastAsia="en-US"/>
        </w:rPr>
        <w:t>, ואיהו אתייה בעגלתא.</w:t>
      </w:r>
      <w:r w:rsidR="003A27E5">
        <w:rPr>
          <w:rStyle w:val="a5"/>
          <w:rtl/>
          <w:lang w:eastAsia="en-US"/>
        </w:rPr>
        <w:footnoteReference w:id="19"/>
      </w:r>
    </w:p>
    <w:p w14:paraId="046A061E" w14:textId="77777777" w:rsidR="00833A88" w:rsidRDefault="00833A88" w:rsidP="00833A88">
      <w:pPr>
        <w:pStyle w:val="ab"/>
        <w:rPr>
          <w:rtl/>
          <w:lang w:eastAsia="en-US"/>
        </w:rPr>
      </w:pPr>
      <w:r>
        <w:rPr>
          <w:rtl/>
          <w:lang w:eastAsia="en-US"/>
        </w:rPr>
        <w:t xml:space="preserve">מדרש תנחומא פרשת וארא סימן ז </w:t>
      </w:r>
    </w:p>
    <w:p w14:paraId="727970DB" w14:textId="77777777" w:rsidR="00833A88" w:rsidRDefault="00833A88" w:rsidP="008741CE">
      <w:pPr>
        <w:pStyle w:val="ac"/>
        <w:rPr>
          <w:rFonts w:hint="cs"/>
          <w:rtl/>
          <w:lang w:eastAsia="en-US"/>
        </w:rPr>
      </w:pPr>
      <w:r>
        <w:rPr>
          <w:rFonts w:hint="cs"/>
          <w:rtl/>
          <w:lang w:eastAsia="en-US"/>
        </w:rPr>
        <w:t>"</w:t>
      </w:r>
      <w:r>
        <w:rPr>
          <w:rtl/>
          <w:lang w:eastAsia="en-US"/>
        </w:rPr>
        <w:t>שאו שערים ראשיכם וה</w:t>
      </w:r>
      <w:r w:rsidR="006D7700">
        <w:rPr>
          <w:rFonts w:hint="cs"/>
          <w:rtl/>
          <w:lang w:eastAsia="en-US"/>
        </w:rPr>
        <w:t>י</w:t>
      </w:r>
      <w:r>
        <w:rPr>
          <w:rtl/>
          <w:lang w:eastAsia="en-US"/>
        </w:rPr>
        <w:t xml:space="preserve">נשאו </w:t>
      </w:r>
      <w:r>
        <w:rPr>
          <w:rFonts w:hint="cs"/>
          <w:rtl/>
          <w:lang w:eastAsia="en-US"/>
        </w:rPr>
        <w:t>פתחי עולם ויבוא מלך הכבוד"</w:t>
      </w:r>
      <w:r>
        <w:rPr>
          <w:rtl/>
          <w:lang w:eastAsia="en-US"/>
        </w:rPr>
        <w:t xml:space="preserve"> (תהלים כד) </w:t>
      </w:r>
      <w:r>
        <w:rPr>
          <w:rFonts w:hint="cs"/>
          <w:rtl/>
          <w:lang w:eastAsia="en-US"/>
        </w:rPr>
        <w:t xml:space="preserve">- </w:t>
      </w:r>
      <w:r>
        <w:rPr>
          <w:rtl/>
          <w:lang w:eastAsia="en-US"/>
        </w:rPr>
        <w:t>שלמה אמר הפסוק הזה בשעה שהכניס את הארון לבית קדשי הקדשים</w:t>
      </w:r>
      <w:r>
        <w:rPr>
          <w:rFonts w:hint="cs"/>
          <w:rtl/>
          <w:lang w:eastAsia="en-US"/>
        </w:rPr>
        <w:t>.</w:t>
      </w:r>
      <w:r>
        <w:rPr>
          <w:rtl/>
          <w:lang w:eastAsia="en-US"/>
        </w:rPr>
        <w:t xml:space="preserve"> עשה ארון של עשר אמות והכניס את הארון לתוכו ונשא אותו</w:t>
      </w:r>
      <w:r>
        <w:rPr>
          <w:rFonts w:hint="cs"/>
          <w:rtl/>
          <w:lang w:eastAsia="en-US"/>
        </w:rPr>
        <w:t>.</w:t>
      </w:r>
      <w:r w:rsidR="004003A4">
        <w:rPr>
          <w:rStyle w:val="a5"/>
          <w:rtl/>
          <w:lang w:eastAsia="en-US"/>
        </w:rPr>
        <w:footnoteReference w:id="20"/>
      </w:r>
      <w:r>
        <w:rPr>
          <w:rtl/>
          <w:lang w:eastAsia="en-US"/>
        </w:rPr>
        <w:t xml:space="preserve"> כיון שהגיע לפתח בית המקדש היה הפתח של י' אמות ואין עשר אמות יכולין ליכנס לתוך עשר אמות</w:t>
      </w:r>
      <w:r w:rsidR="006D7700">
        <w:rPr>
          <w:rFonts w:hint="cs"/>
          <w:rtl/>
          <w:lang w:eastAsia="en-US"/>
        </w:rPr>
        <w:t xml:space="preserve"> ...</w:t>
      </w:r>
      <w:r>
        <w:rPr>
          <w:rtl/>
          <w:lang w:eastAsia="en-US"/>
        </w:rPr>
        <w:t xml:space="preserve"> עמד </w:t>
      </w:r>
      <w:r>
        <w:rPr>
          <w:rtl/>
          <w:lang w:eastAsia="en-US"/>
        </w:rPr>
        <w:lastRenderedPageBreak/>
        <w:t xml:space="preserve">שלמה והיה מתבייש ולא היה יודע מה לעשות, התחיל מתפלל לפני </w:t>
      </w:r>
      <w:r w:rsidR="006D7700">
        <w:rPr>
          <w:rtl/>
          <w:lang w:eastAsia="en-US"/>
        </w:rPr>
        <w:t>הקב"ה</w:t>
      </w:r>
      <w:r>
        <w:rPr>
          <w:rtl/>
          <w:lang w:eastAsia="en-US"/>
        </w:rPr>
        <w:t xml:space="preserve"> </w:t>
      </w:r>
      <w:r w:rsidR="006D7700">
        <w:rPr>
          <w:rFonts w:hint="cs"/>
          <w:rtl/>
          <w:lang w:eastAsia="en-US"/>
        </w:rPr>
        <w:t xml:space="preserve">... </w:t>
      </w:r>
      <w:r>
        <w:rPr>
          <w:rtl/>
          <w:lang w:eastAsia="en-US"/>
        </w:rPr>
        <w:t>הלך והביא ארונו של דוד אביו והיה מתפלל ואומר</w:t>
      </w:r>
      <w:r w:rsidR="006D7700">
        <w:rPr>
          <w:rFonts w:hint="cs"/>
          <w:rtl/>
          <w:lang w:eastAsia="en-US"/>
        </w:rPr>
        <w:t>:</w:t>
      </w:r>
      <w:r>
        <w:rPr>
          <w:rtl/>
          <w:lang w:eastAsia="en-US"/>
        </w:rPr>
        <w:t xml:space="preserve"> </w:t>
      </w:r>
      <w:r w:rsidR="006D7700">
        <w:rPr>
          <w:rFonts w:hint="cs"/>
          <w:rtl/>
          <w:lang w:eastAsia="en-US"/>
        </w:rPr>
        <w:t>"</w:t>
      </w:r>
      <w:r w:rsidR="006D7700">
        <w:rPr>
          <w:rtl/>
          <w:lang w:eastAsia="en-US"/>
        </w:rPr>
        <w:t>ה' אלהים אל תשב פני משיחך</w:t>
      </w:r>
      <w:r w:rsidR="006D7700">
        <w:rPr>
          <w:rFonts w:hint="cs"/>
          <w:rtl/>
          <w:lang w:eastAsia="en-US"/>
        </w:rPr>
        <w:t>"</w:t>
      </w:r>
      <w:r w:rsidR="006D7700">
        <w:rPr>
          <w:rtl/>
          <w:lang w:eastAsia="en-US"/>
        </w:rPr>
        <w:t xml:space="preserve"> (דברי הימים ב ו)</w:t>
      </w:r>
      <w:r w:rsidR="006D7700">
        <w:rPr>
          <w:rFonts w:hint="cs"/>
          <w:rtl/>
          <w:lang w:eastAsia="en-US"/>
        </w:rPr>
        <w:t xml:space="preserve"> ...</w:t>
      </w:r>
      <w:r>
        <w:rPr>
          <w:rtl/>
          <w:lang w:eastAsia="en-US"/>
        </w:rPr>
        <w:t xml:space="preserve"> עשה בזכותו של זה</w:t>
      </w:r>
      <w:r w:rsidR="006D7700">
        <w:rPr>
          <w:rFonts w:hint="cs"/>
          <w:rtl/>
          <w:lang w:eastAsia="en-US"/>
        </w:rPr>
        <w:t>:</w:t>
      </w:r>
      <w:r>
        <w:rPr>
          <w:rtl/>
          <w:lang w:eastAsia="en-US"/>
        </w:rPr>
        <w:t xml:space="preserve"> </w:t>
      </w:r>
      <w:r w:rsidR="006D7700">
        <w:rPr>
          <w:rFonts w:hint="cs"/>
          <w:rtl/>
          <w:lang w:eastAsia="en-US"/>
        </w:rPr>
        <w:t>"</w:t>
      </w:r>
      <w:r>
        <w:rPr>
          <w:rtl/>
          <w:lang w:eastAsia="en-US"/>
        </w:rPr>
        <w:t>זכרה לחסדי דויד עבדך</w:t>
      </w:r>
      <w:r w:rsidR="006D7700">
        <w:rPr>
          <w:rFonts w:hint="cs"/>
          <w:rtl/>
          <w:lang w:eastAsia="en-US"/>
        </w:rPr>
        <w:t xml:space="preserve">". </w:t>
      </w:r>
      <w:r>
        <w:rPr>
          <w:rtl/>
          <w:lang w:eastAsia="en-US"/>
        </w:rPr>
        <w:t xml:space="preserve">מיד נענה </w:t>
      </w:r>
      <w:r w:rsidR="008741CE">
        <w:rPr>
          <w:rFonts w:hint="cs"/>
          <w:rtl/>
          <w:lang w:eastAsia="en-US"/>
        </w:rPr>
        <w:t xml:space="preserve">... </w:t>
      </w:r>
      <w:r>
        <w:rPr>
          <w:rtl/>
          <w:lang w:eastAsia="en-US"/>
        </w:rPr>
        <w:t>ורוח הקודש צווחת ואומרת</w:t>
      </w:r>
      <w:r w:rsidR="008741CE">
        <w:rPr>
          <w:rFonts w:hint="cs"/>
          <w:rtl/>
          <w:lang w:eastAsia="en-US"/>
        </w:rPr>
        <w:t>:</w:t>
      </w:r>
      <w:r>
        <w:rPr>
          <w:rtl/>
          <w:lang w:eastAsia="en-US"/>
        </w:rPr>
        <w:t xml:space="preserve"> </w:t>
      </w:r>
      <w:r w:rsidR="008741CE">
        <w:rPr>
          <w:rFonts w:hint="cs"/>
          <w:rtl/>
          <w:lang w:eastAsia="en-US"/>
        </w:rPr>
        <w:t>"</w:t>
      </w:r>
      <w:r>
        <w:rPr>
          <w:rtl/>
          <w:lang w:eastAsia="en-US"/>
        </w:rPr>
        <w:t>ושבח אני את המתים שכבר מתו</w:t>
      </w:r>
      <w:r w:rsidR="008741CE">
        <w:rPr>
          <w:rFonts w:hint="cs"/>
          <w:rtl/>
          <w:lang w:eastAsia="en-US"/>
        </w:rPr>
        <w:t>"</w:t>
      </w:r>
      <w:r>
        <w:rPr>
          <w:rtl/>
          <w:lang w:eastAsia="en-US"/>
        </w:rPr>
        <w:t xml:space="preserve"> (קהלת ד)</w:t>
      </w:r>
      <w:r w:rsidR="008741CE">
        <w:rPr>
          <w:rFonts w:hint="cs"/>
          <w:rtl/>
          <w:lang w:eastAsia="en-US"/>
        </w:rPr>
        <w:t>.</w:t>
      </w:r>
      <w:r>
        <w:rPr>
          <w:rtl/>
          <w:lang w:eastAsia="en-US"/>
        </w:rPr>
        <w:t xml:space="preserve"> התחיל שלמה אומר</w:t>
      </w:r>
      <w:r w:rsidR="008741CE">
        <w:rPr>
          <w:rFonts w:hint="cs"/>
          <w:rtl/>
          <w:lang w:eastAsia="en-US"/>
        </w:rPr>
        <w:t>:</w:t>
      </w:r>
      <w:r>
        <w:rPr>
          <w:rtl/>
          <w:lang w:eastAsia="en-US"/>
        </w:rPr>
        <w:t xml:space="preserve"> </w:t>
      </w:r>
      <w:r w:rsidR="008741CE">
        <w:rPr>
          <w:rFonts w:hint="cs"/>
          <w:rtl/>
          <w:lang w:eastAsia="en-US"/>
        </w:rPr>
        <w:t>"</w:t>
      </w:r>
      <w:r>
        <w:rPr>
          <w:rtl/>
          <w:lang w:eastAsia="en-US"/>
        </w:rPr>
        <w:t>שאו שערים ראשיכם וה</w:t>
      </w:r>
      <w:r w:rsidR="008741CE">
        <w:rPr>
          <w:rFonts w:hint="cs"/>
          <w:rtl/>
          <w:lang w:eastAsia="en-US"/>
        </w:rPr>
        <w:t>י</w:t>
      </w:r>
      <w:r>
        <w:rPr>
          <w:rtl/>
          <w:lang w:eastAsia="en-US"/>
        </w:rPr>
        <w:t>נשאו פתחי עולם ויבא מלך הכבוד</w:t>
      </w:r>
      <w:r w:rsidR="008741CE">
        <w:rPr>
          <w:rFonts w:hint="cs"/>
          <w:rtl/>
          <w:lang w:eastAsia="en-US"/>
        </w:rPr>
        <w:t>".</w:t>
      </w:r>
      <w:r>
        <w:rPr>
          <w:rtl/>
          <w:lang w:eastAsia="en-US"/>
        </w:rPr>
        <w:t xml:space="preserve"> באותה שעה בקשו השערים לירד ולרוץ את ראשו שהיו סבורין שעל נפשו הוא אומר מלך הכבוד</w:t>
      </w:r>
      <w:r w:rsidR="008741CE">
        <w:rPr>
          <w:rFonts w:hint="cs"/>
          <w:rtl/>
          <w:lang w:eastAsia="en-US"/>
        </w:rPr>
        <w:t>.</w:t>
      </w:r>
      <w:r>
        <w:rPr>
          <w:rtl/>
          <w:lang w:eastAsia="en-US"/>
        </w:rPr>
        <w:t xml:space="preserve"> אמרו לו</w:t>
      </w:r>
      <w:r w:rsidR="008741CE">
        <w:rPr>
          <w:rFonts w:hint="cs"/>
          <w:rtl/>
          <w:lang w:eastAsia="en-US"/>
        </w:rPr>
        <w:t>:</w:t>
      </w:r>
      <w:r>
        <w:rPr>
          <w:rtl/>
          <w:lang w:eastAsia="en-US"/>
        </w:rPr>
        <w:t xml:space="preserve"> מי הוא זה מלך הכבוד</w:t>
      </w:r>
      <w:r w:rsidR="008741CE">
        <w:rPr>
          <w:rFonts w:hint="cs"/>
          <w:rtl/>
          <w:lang w:eastAsia="en-US"/>
        </w:rPr>
        <w:t>?</w:t>
      </w:r>
      <w:r>
        <w:rPr>
          <w:rtl/>
          <w:lang w:eastAsia="en-US"/>
        </w:rPr>
        <w:t xml:space="preserve"> אמר להם</w:t>
      </w:r>
      <w:r w:rsidR="008741CE">
        <w:rPr>
          <w:rFonts w:hint="cs"/>
          <w:rtl/>
          <w:lang w:eastAsia="en-US"/>
        </w:rPr>
        <w:t>:</w:t>
      </w:r>
      <w:r>
        <w:rPr>
          <w:rtl/>
          <w:lang w:eastAsia="en-US"/>
        </w:rPr>
        <w:t xml:space="preserve"> </w:t>
      </w:r>
      <w:r w:rsidR="008741CE">
        <w:rPr>
          <w:rFonts w:hint="cs"/>
          <w:rtl/>
          <w:lang w:eastAsia="en-US"/>
        </w:rPr>
        <w:t>"</w:t>
      </w:r>
      <w:r>
        <w:rPr>
          <w:rtl/>
          <w:lang w:eastAsia="en-US"/>
        </w:rPr>
        <w:t>ה' צבאות הוא מלך הכבוד סלה</w:t>
      </w:r>
      <w:r w:rsidR="008741CE">
        <w:rPr>
          <w:rFonts w:hint="cs"/>
          <w:rtl/>
          <w:lang w:eastAsia="en-US"/>
        </w:rPr>
        <w:t>".</w:t>
      </w:r>
      <w:r>
        <w:rPr>
          <w:rtl/>
          <w:lang w:eastAsia="en-US"/>
        </w:rPr>
        <w:t xml:space="preserve"> כיון שאמר להם כך מיד שקטו </w:t>
      </w:r>
      <w:r w:rsidR="008741CE">
        <w:rPr>
          <w:rFonts w:hint="cs"/>
          <w:rtl/>
          <w:lang w:eastAsia="en-US"/>
        </w:rPr>
        <w:t>...</w:t>
      </w:r>
      <w:r w:rsidR="006C2C33">
        <w:rPr>
          <w:rFonts w:hint="cs"/>
          <w:rtl/>
          <w:lang w:eastAsia="en-US"/>
        </w:rPr>
        <w:t xml:space="preserve"> </w:t>
      </w:r>
      <w:r w:rsidR="006C2C33">
        <w:rPr>
          <w:rStyle w:val="a5"/>
          <w:rtl/>
          <w:lang w:eastAsia="en-US"/>
        </w:rPr>
        <w:footnoteReference w:id="21"/>
      </w:r>
    </w:p>
    <w:p w14:paraId="37EB7819" w14:textId="77777777" w:rsidR="00F50353" w:rsidRDefault="00F50353" w:rsidP="00F50353">
      <w:pPr>
        <w:pStyle w:val="ab"/>
        <w:rPr>
          <w:rtl/>
          <w:lang w:eastAsia="en-US"/>
        </w:rPr>
      </w:pPr>
      <w:r>
        <w:rPr>
          <w:rtl/>
          <w:lang w:eastAsia="en-US"/>
        </w:rPr>
        <w:t xml:space="preserve">אבן עזרא דברים פרק לא </w:t>
      </w:r>
      <w:r>
        <w:rPr>
          <w:rFonts w:hint="cs"/>
          <w:rtl/>
          <w:lang w:eastAsia="en-US"/>
        </w:rPr>
        <w:t>פסוק כה</w:t>
      </w:r>
    </w:p>
    <w:p w14:paraId="5F6B1858" w14:textId="77777777" w:rsidR="00F50353" w:rsidRDefault="00F50353" w:rsidP="00F50353">
      <w:pPr>
        <w:pStyle w:val="ac"/>
        <w:rPr>
          <w:rFonts w:hint="cs"/>
          <w:rtl/>
          <w:lang w:eastAsia="en-US"/>
        </w:rPr>
      </w:pPr>
      <w:r>
        <w:rPr>
          <w:rtl/>
          <w:lang w:eastAsia="en-US"/>
        </w:rPr>
        <w:t>ויצו משה את הלוים - דרך קצרה, כאילו אמר הלו</w:t>
      </w:r>
      <w:r>
        <w:rPr>
          <w:rFonts w:hint="cs"/>
          <w:rtl/>
          <w:lang w:eastAsia="en-US"/>
        </w:rPr>
        <w:t>י</w:t>
      </w:r>
      <w:r>
        <w:rPr>
          <w:rtl/>
          <w:lang w:eastAsia="en-US"/>
        </w:rPr>
        <w:t>ים הנזכרים שהם הכ</w:t>
      </w:r>
      <w:r>
        <w:rPr>
          <w:rFonts w:hint="cs"/>
          <w:rtl/>
          <w:lang w:eastAsia="en-US"/>
        </w:rPr>
        <w:t>ו</w:t>
      </w:r>
      <w:r>
        <w:rPr>
          <w:rtl/>
          <w:lang w:eastAsia="en-US"/>
        </w:rPr>
        <w:t>הנים ולא כל הלו</w:t>
      </w:r>
      <w:r>
        <w:rPr>
          <w:rFonts w:hint="cs"/>
          <w:rtl/>
          <w:lang w:eastAsia="en-US"/>
        </w:rPr>
        <w:t>י</w:t>
      </w:r>
      <w:r>
        <w:rPr>
          <w:rtl/>
          <w:lang w:eastAsia="en-US"/>
        </w:rPr>
        <w:t>ים, כי אינם נוגעים בארון. וטעם נושאי ארון ברית ה' – בצ</w:t>
      </w:r>
      <w:r>
        <w:rPr>
          <w:rFonts w:hint="cs"/>
          <w:rtl/>
          <w:lang w:eastAsia="en-US"/>
        </w:rPr>
        <w:t>י</w:t>
      </w:r>
      <w:r>
        <w:rPr>
          <w:rtl/>
          <w:lang w:eastAsia="en-US"/>
        </w:rPr>
        <w:t>ווי</w:t>
      </w:r>
      <w:r>
        <w:rPr>
          <w:rFonts w:hint="cs"/>
          <w:rtl/>
          <w:lang w:eastAsia="en-US"/>
        </w:rPr>
        <w:t>.</w:t>
      </w:r>
      <w:r>
        <w:rPr>
          <w:rStyle w:val="a5"/>
          <w:rtl/>
          <w:lang w:eastAsia="en-US"/>
        </w:rPr>
        <w:footnoteReference w:id="22"/>
      </w:r>
    </w:p>
    <w:p w14:paraId="2A91C9D4" w14:textId="77777777" w:rsidR="000F374C" w:rsidRPr="000F374C" w:rsidRDefault="000F374C" w:rsidP="00D32538">
      <w:pPr>
        <w:pStyle w:val="ac"/>
        <w:spacing w:before="240"/>
        <w:rPr>
          <w:rFonts w:cs="Narkisim" w:hint="cs"/>
          <w:szCs w:val="22"/>
          <w:rtl/>
          <w:lang w:eastAsia="en-US"/>
        </w:rPr>
      </w:pPr>
      <w:r w:rsidRPr="0042723C">
        <w:rPr>
          <w:rFonts w:cs="Narkisim" w:hint="cs"/>
          <w:b/>
          <w:bCs/>
          <w:szCs w:val="22"/>
          <w:rtl/>
          <w:lang w:eastAsia="en-US"/>
        </w:rPr>
        <w:t>מים אמצעיים:</w:t>
      </w:r>
      <w:r w:rsidR="0042723C">
        <w:rPr>
          <w:rStyle w:val="a5"/>
          <w:rFonts w:cs="Narkisim"/>
          <w:szCs w:val="22"/>
          <w:rtl/>
          <w:lang w:eastAsia="en-US"/>
        </w:rPr>
        <w:footnoteReference w:id="23"/>
      </w:r>
      <w:r>
        <w:rPr>
          <w:rFonts w:cs="Narkisim" w:hint="cs"/>
          <w:szCs w:val="22"/>
          <w:rtl/>
          <w:lang w:eastAsia="en-US"/>
        </w:rPr>
        <w:t xml:space="preserve"> </w:t>
      </w:r>
      <w:r w:rsidR="00F50D5A">
        <w:rPr>
          <w:rFonts w:cs="Narkisim" w:hint="cs"/>
          <w:szCs w:val="22"/>
          <w:rtl/>
          <w:lang w:eastAsia="en-US"/>
        </w:rPr>
        <w:t>לכאורה</w:t>
      </w:r>
      <w:r w:rsidR="00F50D5A" w:rsidRPr="000F374C">
        <w:rPr>
          <w:rFonts w:cs="Narkisim" w:hint="cs"/>
          <w:szCs w:val="22"/>
          <w:rtl/>
          <w:lang w:eastAsia="en-US"/>
        </w:rPr>
        <w:t xml:space="preserve"> </w:t>
      </w:r>
      <w:r w:rsidR="00055196" w:rsidRPr="000F374C">
        <w:rPr>
          <w:rFonts w:cs="Narkisim" w:hint="cs"/>
          <w:szCs w:val="22"/>
          <w:rtl/>
          <w:lang w:eastAsia="en-US"/>
        </w:rPr>
        <w:t xml:space="preserve">הכל מסתדר </w:t>
      </w:r>
      <w:r w:rsidRPr="000F374C">
        <w:rPr>
          <w:rFonts w:cs="Narkisim" w:hint="cs"/>
          <w:szCs w:val="22"/>
          <w:rtl/>
          <w:lang w:eastAsia="en-US"/>
        </w:rPr>
        <w:t xml:space="preserve">על בסיס </w:t>
      </w:r>
      <w:r w:rsidR="00055196" w:rsidRPr="000F374C">
        <w:rPr>
          <w:rFonts w:cs="Narkisim" w:hint="cs"/>
          <w:szCs w:val="22"/>
          <w:rtl/>
          <w:lang w:eastAsia="en-US"/>
        </w:rPr>
        <w:t>התוספתא לעיל</w:t>
      </w:r>
      <w:r w:rsidRPr="000F374C">
        <w:rPr>
          <w:rFonts w:cs="Narkisim" w:hint="cs"/>
          <w:szCs w:val="22"/>
          <w:rtl/>
          <w:lang w:eastAsia="en-US"/>
        </w:rPr>
        <w:t xml:space="preserve"> שמבחי</w:t>
      </w:r>
      <w:r w:rsidR="000A03AB">
        <w:rPr>
          <w:rFonts w:cs="Narkisim" w:hint="cs"/>
          <w:szCs w:val="22"/>
          <w:rtl/>
          <w:lang w:eastAsia="en-US"/>
        </w:rPr>
        <w:t>נה</w:t>
      </w:r>
      <w:r w:rsidRPr="000F374C">
        <w:rPr>
          <w:rFonts w:cs="Narkisim" w:hint="cs"/>
          <w:szCs w:val="22"/>
          <w:rtl/>
          <w:lang w:eastAsia="en-US"/>
        </w:rPr>
        <w:t xml:space="preserve"> בין המצב הרגיל ובין מקרים מיו</w:t>
      </w:r>
      <w:r w:rsidR="0042723C">
        <w:rPr>
          <w:rFonts w:cs="Narkisim" w:hint="cs"/>
          <w:szCs w:val="22"/>
          <w:rtl/>
          <w:lang w:eastAsia="en-US"/>
        </w:rPr>
        <w:t>ח</w:t>
      </w:r>
      <w:r w:rsidRPr="000F374C">
        <w:rPr>
          <w:rFonts w:cs="Narkisim" w:hint="cs"/>
          <w:szCs w:val="22"/>
          <w:rtl/>
          <w:lang w:eastAsia="en-US"/>
        </w:rPr>
        <w:t>דים בהם הכהנים נשאו את הארון</w:t>
      </w:r>
      <w:r w:rsidR="00094B1C">
        <w:rPr>
          <w:rFonts w:cs="Narkisim" w:hint="cs"/>
          <w:szCs w:val="22"/>
          <w:rtl/>
          <w:lang w:eastAsia="en-US"/>
        </w:rPr>
        <w:t xml:space="preserve"> -</w:t>
      </w:r>
      <w:r w:rsidR="00A26763">
        <w:rPr>
          <w:rFonts w:cs="Narkisim" w:hint="cs"/>
          <w:szCs w:val="22"/>
          <w:rtl/>
          <w:lang w:eastAsia="en-US"/>
        </w:rPr>
        <w:t xml:space="preserve"> כהנים המכונים גם 'ה</w:t>
      </w:r>
      <w:r w:rsidRPr="000F374C">
        <w:rPr>
          <w:rFonts w:cs="Narkisim" w:hint="cs"/>
          <w:szCs w:val="22"/>
          <w:rtl/>
          <w:lang w:eastAsia="en-US"/>
        </w:rPr>
        <w:t>כהנים ה</w:t>
      </w:r>
      <w:r w:rsidR="004C3B78">
        <w:rPr>
          <w:rFonts w:cs="Narkisim" w:hint="cs"/>
          <w:szCs w:val="22"/>
          <w:rtl/>
          <w:lang w:eastAsia="en-US"/>
        </w:rPr>
        <w:t>לויים</w:t>
      </w:r>
      <w:r w:rsidR="00A26763">
        <w:rPr>
          <w:rFonts w:cs="Narkisim" w:hint="cs"/>
          <w:szCs w:val="22"/>
          <w:rtl/>
          <w:lang w:eastAsia="en-US"/>
        </w:rPr>
        <w:t>'</w:t>
      </w:r>
      <w:r w:rsidRPr="000F374C">
        <w:rPr>
          <w:rFonts w:cs="Narkisim" w:hint="cs"/>
          <w:szCs w:val="22"/>
          <w:rtl/>
          <w:lang w:eastAsia="en-US"/>
        </w:rPr>
        <w:t xml:space="preserve"> או </w:t>
      </w:r>
      <w:r w:rsidR="00A26763">
        <w:rPr>
          <w:rFonts w:cs="Narkisim" w:hint="cs"/>
          <w:szCs w:val="22"/>
          <w:rtl/>
          <w:lang w:eastAsia="en-US"/>
        </w:rPr>
        <w:t xml:space="preserve">'הכהנים </w:t>
      </w:r>
      <w:r w:rsidRPr="000F374C">
        <w:rPr>
          <w:rFonts w:cs="Narkisim" w:hint="cs"/>
          <w:szCs w:val="22"/>
          <w:rtl/>
          <w:lang w:eastAsia="en-US"/>
        </w:rPr>
        <w:t>בני לוי</w:t>
      </w:r>
      <w:r w:rsidR="00A26763">
        <w:rPr>
          <w:rFonts w:cs="Narkisim" w:hint="cs"/>
          <w:szCs w:val="22"/>
          <w:rtl/>
          <w:lang w:eastAsia="en-US"/>
        </w:rPr>
        <w:t>'</w:t>
      </w:r>
      <w:r w:rsidR="0042723C">
        <w:rPr>
          <w:rFonts w:cs="Narkisim" w:hint="cs"/>
          <w:szCs w:val="22"/>
          <w:rtl/>
          <w:lang w:eastAsia="en-US"/>
        </w:rPr>
        <w:t>,</w:t>
      </w:r>
      <w:r w:rsidRPr="000F374C">
        <w:rPr>
          <w:rFonts w:cs="Narkisim" w:hint="cs"/>
          <w:szCs w:val="22"/>
          <w:rtl/>
          <w:lang w:eastAsia="en-US"/>
        </w:rPr>
        <w:t xml:space="preserve"> </w:t>
      </w:r>
      <w:r w:rsidR="000A03AB">
        <w:rPr>
          <w:rFonts w:cs="Narkisim" w:hint="cs"/>
          <w:szCs w:val="22"/>
          <w:rtl/>
          <w:lang w:eastAsia="en-US"/>
        </w:rPr>
        <w:t xml:space="preserve">בפרט </w:t>
      </w:r>
      <w:r w:rsidRPr="000F374C">
        <w:rPr>
          <w:rFonts w:cs="Narkisim" w:hint="cs"/>
          <w:szCs w:val="22"/>
          <w:rtl/>
          <w:lang w:eastAsia="en-US"/>
        </w:rPr>
        <w:t xml:space="preserve">אם נרצה לא לקחת משבט לוי את תפקידו הנכבד בנשיאת הארון. </w:t>
      </w:r>
      <w:r w:rsidR="00055196" w:rsidRPr="000F374C">
        <w:rPr>
          <w:rFonts w:cs="Narkisim" w:hint="cs"/>
          <w:szCs w:val="22"/>
          <w:rtl/>
          <w:lang w:eastAsia="en-US"/>
        </w:rPr>
        <w:t>ה</w:t>
      </w:r>
      <w:r w:rsidR="004C3B78">
        <w:rPr>
          <w:rFonts w:cs="Narkisim" w:hint="cs"/>
          <w:szCs w:val="22"/>
          <w:rtl/>
          <w:lang w:eastAsia="en-US"/>
        </w:rPr>
        <w:t>לויים</w:t>
      </w:r>
      <w:r w:rsidR="00055196" w:rsidRPr="000F374C">
        <w:rPr>
          <w:rFonts w:cs="Narkisim" w:hint="cs"/>
          <w:szCs w:val="22"/>
          <w:rtl/>
          <w:lang w:eastAsia="en-US"/>
        </w:rPr>
        <w:t xml:space="preserve"> היו נושאים את הארון במסע במדבר וכך </w:t>
      </w:r>
      <w:r w:rsidR="000A03AB">
        <w:rPr>
          <w:rFonts w:cs="Narkisim" w:hint="cs"/>
          <w:szCs w:val="22"/>
          <w:rtl/>
          <w:lang w:eastAsia="en-US"/>
        </w:rPr>
        <w:t xml:space="preserve">גם </w:t>
      </w:r>
      <w:r w:rsidR="00055196" w:rsidRPr="000F374C">
        <w:rPr>
          <w:rFonts w:cs="Narkisim" w:hint="cs"/>
          <w:szCs w:val="22"/>
          <w:rtl/>
          <w:lang w:eastAsia="en-US"/>
        </w:rPr>
        <w:t>כאשר דוד מעלה את הארון מבית עובד האדומי</w:t>
      </w:r>
      <w:r w:rsidR="00D32538">
        <w:rPr>
          <w:rFonts w:cs="Narkisim" w:hint="cs"/>
          <w:szCs w:val="22"/>
          <w:rtl/>
          <w:lang w:eastAsia="en-US"/>
        </w:rPr>
        <w:t xml:space="preserve">, </w:t>
      </w:r>
      <w:r w:rsidR="00055196" w:rsidRPr="000F374C">
        <w:rPr>
          <w:rFonts w:cs="Narkisim" w:hint="cs"/>
          <w:szCs w:val="22"/>
          <w:rtl/>
          <w:lang w:eastAsia="en-US"/>
        </w:rPr>
        <w:t xml:space="preserve">אבל בעת </w:t>
      </w:r>
      <w:r w:rsidR="000A03AB">
        <w:rPr>
          <w:rFonts w:cs="Narkisim" w:hint="cs"/>
          <w:szCs w:val="22"/>
          <w:rtl/>
          <w:lang w:eastAsia="en-US"/>
        </w:rPr>
        <w:t xml:space="preserve">הכניסה לארץ ובעת </w:t>
      </w:r>
      <w:r w:rsidR="00055196" w:rsidRPr="000F374C">
        <w:rPr>
          <w:rFonts w:cs="Narkisim" w:hint="cs"/>
          <w:szCs w:val="22"/>
          <w:rtl/>
          <w:lang w:eastAsia="en-US"/>
        </w:rPr>
        <w:t xml:space="preserve">הכנסת </w:t>
      </w:r>
      <w:r w:rsidRPr="000F374C">
        <w:rPr>
          <w:rFonts w:cs="Narkisim" w:hint="cs"/>
          <w:szCs w:val="22"/>
          <w:rtl/>
          <w:lang w:eastAsia="en-US"/>
        </w:rPr>
        <w:t xml:space="preserve">הארון לבית המקדש </w:t>
      </w:r>
      <w:r w:rsidRPr="000F374C">
        <w:rPr>
          <w:rFonts w:cs="Narkisim"/>
          <w:szCs w:val="22"/>
          <w:rtl/>
          <w:lang w:eastAsia="en-US"/>
        </w:rPr>
        <w:t>–</w:t>
      </w:r>
      <w:r w:rsidRPr="000F374C">
        <w:rPr>
          <w:rFonts w:cs="Narkisim" w:hint="cs"/>
          <w:szCs w:val="22"/>
          <w:rtl/>
          <w:lang w:eastAsia="en-US"/>
        </w:rPr>
        <w:t xml:space="preserve"> כהנים </w:t>
      </w:r>
      <w:r w:rsidR="0042723C">
        <w:rPr>
          <w:rFonts w:cs="Narkisim" w:hint="cs"/>
          <w:szCs w:val="22"/>
          <w:rtl/>
          <w:lang w:eastAsia="en-US"/>
        </w:rPr>
        <w:t xml:space="preserve">שהם </w:t>
      </w:r>
      <w:r w:rsidR="004C3B78">
        <w:rPr>
          <w:rFonts w:cs="Narkisim" w:hint="cs"/>
          <w:szCs w:val="22"/>
          <w:rtl/>
          <w:lang w:eastAsia="en-US"/>
        </w:rPr>
        <w:t>לויים</w:t>
      </w:r>
      <w:r w:rsidR="0042723C">
        <w:rPr>
          <w:rFonts w:cs="Narkisim" w:hint="cs"/>
          <w:szCs w:val="22"/>
          <w:rtl/>
          <w:lang w:eastAsia="en-US"/>
        </w:rPr>
        <w:t xml:space="preserve"> </w:t>
      </w:r>
      <w:r w:rsidRPr="000F374C">
        <w:rPr>
          <w:rFonts w:cs="Narkisim" w:hint="cs"/>
          <w:szCs w:val="22"/>
          <w:rtl/>
          <w:lang w:eastAsia="en-US"/>
        </w:rPr>
        <w:t xml:space="preserve">ולא </w:t>
      </w:r>
      <w:r w:rsidR="004C3B78">
        <w:rPr>
          <w:rFonts w:cs="Narkisim" w:hint="cs"/>
          <w:szCs w:val="22"/>
          <w:rtl/>
          <w:lang w:eastAsia="en-US"/>
        </w:rPr>
        <w:t>לויים</w:t>
      </w:r>
      <w:r w:rsidRPr="000F374C">
        <w:rPr>
          <w:rFonts w:cs="Narkisim" w:hint="cs"/>
          <w:szCs w:val="22"/>
          <w:rtl/>
          <w:lang w:eastAsia="en-US"/>
        </w:rPr>
        <w:t xml:space="preserve"> שאינם כהנים. לשלושה המקרים של התוספתא יש להוסיף מקרה רביעי</w:t>
      </w:r>
      <w:r w:rsidR="00094B1C">
        <w:rPr>
          <w:rFonts w:cs="Narkisim" w:hint="cs"/>
          <w:szCs w:val="22"/>
          <w:rtl/>
          <w:lang w:eastAsia="en-US"/>
        </w:rPr>
        <w:t xml:space="preserve"> של מעמד הר גריזים והר עיבל </w:t>
      </w:r>
      <w:r w:rsidR="000A03AB">
        <w:rPr>
          <w:rFonts w:cs="Narkisim" w:hint="cs"/>
          <w:szCs w:val="22"/>
          <w:rtl/>
          <w:lang w:eastAsia="en-US"/>
        </w:rPr>
        <w:t>שאפשר להחשיב גם אותו כחלק מה</w:t>
      </w:r>
      <w:r w:rsidR="00094B1C">
        <w:rPr>
          <w:rFonts w:cs="Narkisim" w:hint="cs"/>
          <w:szCs w:val="22"/>
          <w:rtl/>
          <w:lang w:eastAsia="en-US"/>
        </w:rPr>
        <w:t>כניסה לארץ</w:t>
      </w:r>
      <w:r w:rsidR="000A03AB">
        <w:rPr>
          <w:rFonts w:cs="Narkisim" w:hint="cs"/>
          <w:szCs w:val="22"/>
          <w:rtl/>
          <w:lang w:eastAsia="en-US"/>
        </w:rPr>
        <w:t xml:space="preserve">, ראה דברינו </w:t>
      </w:r>
      <w:hyperlink r:id="rId6" w:history="1">
        <w:r w:rsidR="000A03AB" w:rsidRPr="000A03AB">
          <w:rPr>
            <w:rStyle w:val="Hyperlink"/>
            <w:rFonts w:cs="Narkisim" w:hint="cs"/>
            <w:szCs w:val="22"/>
            <w:rtl/>
            <w:lang w:eastAsia="en-US"/>
          </w:rPr>
          <w:t>ברית הר גריזים והר עיבל</w:t>
        </w:r>
      </w:hyperlink>
      <w:r w:rsidR="000A03AB">
        <w:rPr>
          <w:rFonts w:cs="Narkisim" w:hint="cs"/>
          <w:szCs w:val="22"/>
          <w:rtl/>
          <w:lang w:eastAsia="en-US"/>
        </w:rPr>
        <w:t xml:space="preserve"> בפרשת כי תבוא. </w:t>
      </w:r>
      <w:r w:rsidR="00094B1C">
        <w:rPr>
          <w:rFonts w:cs="Narkisim" w:hint="cs"/>
          <w:szCs w:val="22"/>
          <w:rtl/>
          <w:lang w:eastAsia="en-US"/>
        </w:rPr>
        <w:t>מקרה חמישי</w:t>
      </w:r>
      <w:r w:rsidRPr="000F374C">
        <w:rPr>
          <w:rFonts w:cs="Narkisim" w:hint="cs"/>
          <w:szCs w:val="22"/>
          <w:rtl/>
          <w:lang w:eastAsia="en-US"/>
        </w:rPr>
        <w:t>, ראשון בעצם, הם הפסוקים בספר דברים פרק לא: כתיבת התורה ע"י משה ונתינתה בארון</w:t>
      </w:r>
      <w:r w:rsidR="000A03AB">
        <w:rPr>
          <w:rFonts w:cs="Narkisim" w:hint="cs"/>
          <w:szCs w:val="22"/>
          <w:rtl/>
          <w:lang w:eastAsia="en-US"/>
        </w:rPr>
        <w:t>, ערב הכניסה לארץ</w:t>
      </w:r>
      <w:r w:rsidRPr="000F374C">
        <w:rPr>
          <w:rFonts w:cs="Narkisim" w:hint="cs"/>
          <w:szCs w:val="22"/>
          <w:rtl/>
          <w:lang w:eastAsia="en-US"/>
        </w:rPr>
        <w:t>. פסוק ט בפרק ל</w:t>
      </w:r>
      <w:r w:rsidR="00F50D5A">
        <w:rPr>
          <w:rFonts w:cs="Narkisim" w:hint="cs"/>
          <w:szCs w:val="22"/>
          <w:rtl/>
          <w:lang w:eastAsia="en-US"/>
        </w:rPr>
        <w:t>"</w:t>
      </w:r>
      <w:r w:rsidRPr="000F374C">
        <w:rPr>
          <w:rFonts w:cs="Narkisim" w:hint="cs"/>
          <w:szCs w:val="22"/>
          <w:rtl/>
          <w:lang w:eastAsia="en-US"/>
        </w:rPr>
        <w:t xml:space="preserve">א מוכיח על פסוק כה ובשניהם </w:t>
      </w:r>
      <w:r w:rsidRPr="000F374C">
        <w:rPr>
          <w:rFonts w:cs="Narkisim"/>
          <w:szCs w:val="22"/>
          <w:rtl/>
          <w:lang w:eastAsia="en-US"/>
        </w:rPr>
        <w:t>–</w:t>
      </w:r>
      <w:r w:rsidRPr="000F374C">
        <w:rPr>
          <w:rFonts w:cs="Narkisim" w:hint="cs"/>
          <w:szCs w:val="22"/>
          <w:rtl/>
          <w:lang w:eastAsia="en-US"/>
        </w:rPr>
        <w:t xml:space="preserve"> כהנים. כמו ש</w:t>
      </w:r>
      <w:r w:rsidR="00A26763">
        <w:rPr>
          <w:rFonts w:cs="Narkisim" w:hint="cs"/>
          <w:szCs w:val="22"/>
          <w:rtl/>
          <w:lang w:eastAsia="en-US"/>
        </w:rPr>
        <w:t xml:space="preserve">אבן עזרא </w:t>
      </w:r>
      <w:r w:rsidRPr="000F374C">
        <w:rPr>
          <w:rFonts w:cs="Narkisim" w:hint="cs"/>
          <w:szCs w:val="22"/>
          <w:rtl/>
          <w:lang w:eastAsia="en-US"/>
        </w:rPr>
        <w:t>וחזקוני מבארים</w:t>
      </w:r>
      <w:r w:rsidR="00A26763">
        <w:rPr>
          <w:rFonts w:cs="Narkisim" w:hint="cs"/>
          <w:szCs w:val="22"/>
          <w:rtl/>
          <w:lang w:eastAsia="en-US"/>
        </w:rPr>
        <w:t xml:space="preserve"> (אבל לא בלי קושי גדול)</w:t>
      </w:r>
      <w:r w:rsidRPr="000F374C">
        <w:rPr>
          <w:rFonts w:cs="Narkisim" w:hint="cs"/>
          <w:szCs w:val="22"/>
          <w:rtl/>
          <w:lang w:eastAsia="en-US"/>
        </w:rPr>
        <w:t>.</w:t>
      </w:r>
    </w:p>
    <w:p w14:paraId="35F88609" w14:textId="77777777" w:rsidR="00055196" w:rsidRDefault="000F374C" w:rsidP="000F374C">
      <w:pPr>
        <w:pStyle w:val="ac"/>
        <w:rPr>
          <w:rFonts w:hint="cs"/>
          <w:rtl/>
          <w:lang w:eastAsia="en-US"/>
        </w:rPr>
      </w:pPr>
      <w:r w:rsidRPr="000F374C">
        <w:rPr>
          <w:rFonts w:cs="Narkisim" w:hint="cs"/>
          <w:szCs w:val="22"/>
          <w:rtl/>
          <w:lang w:eastAsia="en-US"/>
        </w:rPr>
        <w:t xml:space="preserve">מה נותר לנו? הפסוק הראשון בראש הדף, הפסוק מהפרשה שלנו, שקשה לומר שהכוונה שם לכהנים בני לוי, </w:t>
      </w:r>
      <w:r w:rsidR="00073E70">
        <w:rPr>
          <w:rFonts w:cs="Narkisim" w:hint="cs"/>
          <w:szCs w:val="22"/>
          <w:rtl/>
          <w:lang w:eastAsia="en-US"/>
        </w:rPr>
        <w:t>'הכהנים הלויים' (</w:t>
      </w:r>
      <w:r w:rsidRPr="000F374C">
        <w:rPr>
          <w:rFonts w:cs="Narkisim" w:hint="cs"/>
          <w:szCs w:val="22"/>
          <w:rtl/>
          <w:lang w:eastAsia="en-US"/>
        </w:rPr>
        <w:t>ראה הערה 1 לעיל</w:t>
      </w:r>
      <w:r w:rsidR="00073E70">
        <w:rPr>
          <w:rFonts w:cs="Narkisim" w:hint="cs"/>
          <w:szCs w:val="22"/>
          <w:rtl/>
          <w:lang w:eastAsia="en-US"/>
        </w:rPr>
        <w:t>)</w:t>
      </w:r>
      <w:r w:rsidRPr="000F374C">
        <w:rPr>
          <w:rFonts w:cs="Narkisim" w:hint="cs"/>
          <w:szCs w:val="22"/>
          <w:rtl/>
          <w:lang w:eastAsia="en-US"/>
        </w:rPr>
        <w:t>,  ונשארה השאלה שהעלינו בראש דברינו, איך זה שה</w:t>
      </w:r>
      <w:r w:rsidR="004C3B78">
        <w:rPr>
          <w:rFonts w:cs="Narkisim" w:hint="cs"/>
          <w:szCs w:val="22"/>
          <w:rtl/>
          <w:lang w:eastAsia="en-US"/>
        </w:rPr>
        <w:t>לויים</w:t>
      </w:r>
      <w:r w:rsidRPr="000F374C">
        <w:rPr>
          <w:rFonts w:cs="Narkisim" w:hint="cs"/>
          <w:szCs w:val="22"/>
          <w:rtl/>
          <w:lang w:eastAsia="en-US"/>
        </w:rPr>
        <w:t xml:space="preserve"> </w:t>
      </w:r>
      <w:r w:rsidR="00073E70">
        <w:rPr>
          <w:rFonts w:cs="Narkisim" w:hint="cs"/>
          <w:szCs w:val="22"/>
          <w:rtl/>
          <w:lang w:eastAsia="en-US"/>
        </w:rPr>
        <w:t>עומדים ו</w:t>
      </w:r>
      <w:r w:rsidRPr="000F374C">
        <w:rPr>
          <w:rFonts w:cs="Narkisim" w:hint="cs"/>
          <w:szCs w:val="22"/>
          <w:rtl/>
          <w:lang w:eastAsia="en-US"/>
        </w:rPr>
        <w:t>משרתים ליד הארון ומברכים את העם?</w:t>
      </w:r>
    </w:p>
    <w:p w14:paraId="1A3ACDB4" w14:textId="77777777" w:rsidR="00060583" w:rsidRDefault="00060583" w:rsidP="00060583">
      <w:pPr>
        <w:pStyle w:val="ab"/>
        <w:rPr>
          <w:rtl/>
          <w:lang w:eastAsia="en-US"/>
        </w:rPr>
      </w:pPr>
      <w:r>
        <w:rPr>
          <w:rtl/>
          <w:lang w:eastAsia="en-US"/>
        </w:rPr>
        <w:t xml:space="preserve">רש"י דברים פרק י </w:t>
      </w:r>
      <w:r>
        <w:rPr>
          <w:rFonts w:hint="cs"/>
          <w:rtl/>
          <w:lang w:eastAsia="en-US"/>
        </w:rPr>
        <w:t>פסוק ח</w:t>
      </w:r>
    </w:p>
    <w:p w14:paraId="5CF24256" w14:textId="77777777" w:rsidR="00060583" w:rsidRDefault="00060583" w:rsidP="00072FBB">
      <w:pPr>
        <w:pStyle w:val="ac"/>
        <w:rPr>
          <w:rtl/>
          <w:lang w:eastAsia="en-US"/>
        </w:rPr>
      </w:pPr>
      <w:r>
        <w:rPr>
          <w:rtl/>
          <w:lang w:eastAsia="en-US"/>
        </w:rPr>
        <w:t xml:space="preserve">בעת ההוא הבדיל ה' וגו' </w:t>
      </w:r>
      <w:r>
        <w:rPr>
          <w:rFonts w:hint="cs"/>
          <w:rtl/>
          <w:lang w:eastAsia="en-US"/>
        </w:rPr>
        <w:t xml:space="preserve"> ... </w:t>
      </w:r>
      <w:r>
        <w:rPr>
          <w:rtl/>
          <w:lang w:eastAsia="en-US"/>
        </w:rPr>
        <w:t>בשנה הראשונה לצאתכם ממצרים וטעיתם בעגל ובני לוי לא טעו, הבדילם המקום מכם. וסמך מקרא זה לחזרת בני יעקן</w:t>
      </w:r>
      <w:r w:rsidR="00072FBB">
        <w:rPr>
          <w:rFonts w:hint="cs"/>
          <w:rtl/>
          <w:lang w:eastAsia="en-US"/>
        </w:rPr>
        <w:t>,</w:t>
      </w:r>
      <w:r>
        <w:rPr>
          <w:rtl/>
          <w:lang w:eastAsia="en-US"/>
        </w:rPr>
        <w:t xml:space="preserve"> לומר שאף בזו לא טעו בה בני לוי, אלא עמדו באמונתם</w:t>
      </w:r>
      <w:r w:rsidR="00072FBB">
        <w:rPr>
          <w:rFonts w:hint="cs"/>
          <w:rtl/>
          <w:lang w:eastAsia="en-US"/>
        </w:rPr>
        <w:t>.</w:t>
      </w:r>
      <w:r w:rsidR="00072FBB">
        <w:rPr>
          <w:rStyle w:val="a5"/>
          <w:rtl/>
          <w:lang w:eastAsia="en-US"/>
        </w:rPr>
        <w:footnoteReference w:id="24"/>
      </w:r>
    </w:p>
    <w:p w14:paraId="54E7D62D" w14:textId="77777777" w:rsidR="00060583" w:rsidRDefault="00060583" w:rsidP="00072FBB">
      <w:pPr>
        <w:pStyle w:val="ac"/>
        <w:rPr>
          <w:rtl/>
          <w:lang w:eastAsia="en-US"/>
        </w:rPr>
      </w:pPr>
      <w:r>
        <w:rPr>
          <w:rtl/>
          <w:lang w:eastAsia="en-US"/>
        </w:rPr>
        <w:lastRenderedPageBreak/>
        <w:t>לשאת את ארון - הלוים:</w:t>
      </w:r>
      <w:r w:rsidR="00072FBB">
        <w:rPr>
          <w:rFonts w:hint="cs"/>
          <w:rtl/>
          <w:lang w:eastAsia="en-US"/>
        </w:rPr>
        <w:t xml:space="preserve"> </w:t>
      </w:r>
      <w:r>
        <w:rPr>
          <w:rtl/>
          <w:lang w:eastAsia="en-US"/>
        </w:rPr>
        <w:t>לעמוד לפני ה' לשרתו ולברך בשמו - הכהנים, והוא נשיאת כפים</w:t>
      </w:r>
      <w:r w:rsidR="00072FBB">
        <w:rPr>
          <w:rFonts w:hint="cs"/>
          <w:rtl/>
          <w:lang w:eastAsia="en-US"/>
        </w:rPr>
        <w:t>.</w:t>
      </w:r>
      <w:r w:rsidR="00072FBB">
        <w:rPr>
          <w:rStyle w:val="a5"/>
          <w:rtl/>
          <w:lang w:eastAsia="en-US"/>
        </w:rPr>
        <w:footnoteReference w:id="25"/>
      </w:r>
    </w:p>
    <w:p w14:paraId="5D105CA1" w14:textId="77777777" w:rsidR="000F374C" w:rsidRDefault="000F374C" w:rsidP="003B2240">
      <w:pPr>
        <w:pStyle w:val="ab"/>
        <w:rPr>
          <w:rtl/>
          <w:lang w:eastAsia="en-US"/>
        </w:rPr>
      </w:pPr>
      <w:r>
        <w:rPr>
          <w:rtl/>
          <w:lang w:eastAsia="en-US"/>
        </w:rPr>
        <w:t xml:space="preserve">רמב"ם </w:t>
      </w:r>
      <w:r w:rsidR="003B2240">
        <w:rPr>
          <w:rFonts w:hint="cs"/>
          <w:rtl/>
          <w:lang w:eastAsia="en-US"/>
        </w:rPr>
        <w:t xml:space="preserve">סוף </w:t>
      </w:r>
      <w:r>
        <w:rPr>
          <w:rtl/>
          <w:lang w:eastAsia="en-US"/>
        </w:rPr>
        <w:t xml:space="preserve">הלכות שמיטה ויובל פרק יג </w:t>
      </w:r>
      <w:r w:rsidR="003B2240">
        <w:rPr>
          <w:rFonts w:hint="cs"/>
          <w:rtl/>
          <w:lang w:eastAsia="en-US"/>
        </w:rPr>
        <w:t>הלכות יב-יג</w:t>
      </w:r>
    </w:p>
    <w:p w14:paraId="57BE75FC" w14:textId="77777777" w:rsidR="000F374C" w:rsidRDefault="000F374C" w:rsidP="00AA4CC7">
      <w:pPr>
        <w:pStyle w:val="ac"/>
        <w:rPr>
          <w:rFonts w:hint="cs"/>
          <w:rtl/>
          <w:lang w:eastAsia="en-US"/>
        </w:rPr>
      </w:pPr>
      <w:r>
        <w:rPr>
          <w:rtl/>
          <w:lang w:eastAsia="en-US"/>
        </w:rPr>
        <w:t>ולמה לא זכה לוי בנחלת ארץ ישראל ובביזתה עם אחיו</w:t>
      </w:r>
      <w:r w:rsidR="003B2240">
        <w:rPr>
          <w:rFonts w:hint="cs"/>
          <w:rtl/>
          <w:lang w:eastAsia="en-US"/>
        </w:rPr>
        <w:t>?</w:t>
      </w:r>
      <w:r>
        <w:rPr>
          <w:rtl/>
          <w:lang w:eastAsia="en-US"/>
        </w:rPr>
        <w:t xml:space="preserve"> מפני שהובדל לעבוד את </w:t>
      </w:r>
      <w:r w:rsidR="00AA4CC7">
        <w:rPr>
          <w:rFonts w:hint="cs"/>
          <w:rtl/>
          <w:lang w:eastAsia="en-US"/>
        </w:rPr>
        <w:t>ה'</w:t>
      </w:r>
      <w:r>
        <w:rPr>
          <w:rtl/>
          <w:lang w:eastAsia="en-US"/>
        </w:rPr>
        <w:t xml:space="preserve"> לשרתו ולהורות דרכיו הישרים ומשפטיו הצדיקים לרבים</w:t>
      </w:r>
      <w:r w:rsidR="003B2240">
        <w:rPr>
          <w:rFonts w:hint="cs"/>
          <w:rtl/>
          <w:lang w:eastAsia="en-US"/>
        </w:rPr>
        <w:t>,</w:t>
      </w:r>
      <w:r>
        <w:rPr>
          <w:rtl/>
          <w:lang w:eastAsia="en-US"/>
        </w:rPr>
        <w:t xml:space="preserve"> שנאמר</w:t>
      </w:r>
      <w:r w:rsidR="003B2240">
        <w:rPr>
          <w:rFonts w:hint="cs"/>
          <w:rtl/>
          <w:lang w:eastAsia="en-US"/>
        </w:rPr>
        <w:t>:</w:t>
      </w:r>
      <w:r>
        <w:rPr>
          <w:rtl/>
          <w:lang w:eastAsia="en-US"/>
        </w:rPr>
        <w:t xml:space="preserve"> </w:t>
      </w:r>
      <w:r w:rsidR="003B2240">
        <w:rPr>
          <w:rFonts w:hint="cs"/>
          <w:rtl/>
          <w:lang w:eastAsia="en-US"/>
        </w:rPr>
        <w:t>"</w:t>
      </w:r>
      <w:r>
        <w:rPr>
          <w:rtl/>
          <w:lang w:eastAsia="en-US"/>
        </w:rPr>
        <w:t>יורו משפטיך ליעקב ותורתך לישראל</w:t>
      </w:r>
      <w:r w:rsidR="003B2240">
        <w:rPr>
          <w:rFonts w:hint="cs"/>
          <w:rtl/>
          <w:lang w:eastAsia="en-US"/>
        </w:rPr>
        <w:t xml:space="preserve">" ... </w:t>
      </w:r>
      <w:r>
        <w:rPr>
          <w:rtl/>
          <w:lang w:eastAsia="en-US"/>
        </w:rPr>
        <w:t>ולא שבט לוי בלבד</w:t>
      </w:r>
      <w:r w:rsidR="003B2240">
        <w:rPr>
          <w:rFonts w:hint="cs"/>
          <w:rtl/>
          <w:lang w:eastAsia="en-US"/>
        </w:rPr>
        <w:t>,</w:t>
      </w:r>
      <w:r>
        <w:rPr>
          <w:rtl/>
          <w:lang w:eastAsia="en-US"/>
        </w:rPr>
        <w:t xml:space="preserve"> אלא כל איש ואיש מכל באי העולם</w:t>
      </w:r>
      <w:r w:rsidR="003B2240">
        <w:rPr>
          <w:rFonts w:hint="cs"/>
          <w:rtl/>
          <w:lang w:eastAsia="en-US"/>
        </w:rPr>
        <w:t>,</w:t>
      </w:r>
      <w:r w:rsidR="003B2240">
        <w:rPr>
          <w:rStyle w:val="a5"/>
          <w:rtl/>
          <w:lang w:eastAsia="en-US"/>
        </w:rPr>
        <w:footnoteReference w:id="26"/>
      </w:r>
      <w:r>
        <w:rPr>
          <w:rtl/>
          <w:lang w:eastAsia="en-US"/>
        </w:rPr>
        <w:t xml:space="preserve"> אשר נדבה רוחו אותו והבינו מדעו לה</w:t>
      </w:r>
      <w:r w:rsidR="003B2240">
        <w:rPr>
          <w:rFonts w:hint="cs"/>
          <w:rtl/>
          <w:lang w:eastAsia="en-US"/>
        </w:rPr>
        <w:t>י</w:t>
      </w:r>
      <w:r>
        <w:rPr>
          <w:rtl/>
          <w:lang w:eastAsia="en-US"/>
        </w:rPr>
        <w:t>בדל לעמוד לפני יי לשרתו ולעובדו</w:t>
      </w:r>
      <w:r w:rsidR="003B2240">
        <w:rPr>
          <w:rFonts w:hint="cs"/>
          <w:rtl/>
          <w:lang w:eastAsia="en-US"/>
        </w:rPr>
        <w:t>,</w:t>
      </w:r>
      <w:r>
        <w:rPr>
          <w:rtl/>
          <w:lang w:eastAsia="en-US"/>
        </w:rPr>
        <w:t xml:space="preserve"> לדעה את יי</w:t>
      </w:r>
      <w:r w:rsidR="003B2240">
        <w:rPr>
          <w:rFonts w:hint="cs"/>
          <w:rtl/>
          <w:lang w:eastAsia="en-US"/>
        </w:rPr>
        <w:t>,</w:t>
      </w:r>
      <w:r>
        <w:rPr>
          <w:rtl/>
          <w:lang w:eastAsia="en-US"/>
        </w:rPr>
        <w:t xml:space="preserve"> והלך ישר כמו שעשהו האלהים</w:t>
      </w:r>
      <w:r w:rsidR="003B2240">
        <w:rPr>
          <w:rFonts w:hint="cs"/>
          <w:rtl/>
          <w:lang w:eastAsia="en-US"/>
        </w:rPr>
        <w:t>,</w:t>
      </w:r>
      <w:r>
        <w:rPr>
          <w:rtl/>
          <w:lang w:eastAsia="en-US"/>
        </w:rPr>
        <w:t xml:space="preserve"> ופרק מעל צוארו עול החשבונות הרבים אשר בקשו בני האדם</w:t>
      </w:r>
      <w:r w:rsidR="003B2240">
        <w:rPr>
          <w:rFonts w:hint="cs"/>
          <w:rtl/>
          <w:lang w:eastAsia="en-US"/>
        </w:rPr>
        <w:t>,</w:t>
      </w:r>
      <w:r>
        <w:rPr>
          <w:rtl/>
          <w:lang w:eastAsia="en-US"/>
        </w:rPr>
        <w:t xml:space="preserve"> הרי זה נתקדש קדש קדשים ויהיה י"י חלקו ונחלתו לעולם ולעולמי עולמים</w:t>
      </w:r>
      <w:r w:rsidR="003B2240">
        <w:rPr>
          <w:rFonts w:hint="cs"/>
          <w:rtl/>
          <w:lang w:eastAsia="en-US"/>
        </w:rPr>
        <w:t>.</w:t>
      </w:r>
      <w:r>
        <w:rPr>
          <w:rtl/>
          <w:lang w:eastAsia="en-US"/>
        </w:rPr>
        <w:t xml:space="preserve"> ויזכה לו בע</w:t>
      </w:r>
      <w:r w:rsidR="003B2240">
        <w:rPr>
          <w:rFonts w:hint="cs"/>
          <w:rtl/>
          <w:lang w:eastAsia="en-US"/>
        </w:rPr>
        <w:t xml:space="preserve">ולם הזה </w:t>
      </w:r>
      <w:r>
        <w:rPr>
          <w:rtl/>
          <w:lang w:eastAsia="en-US"/>
        </w:rPr>
        <w:t>דבר המספיק לו כמו שזכה לכהנים ללוים</w:t>
      </w:r>
      <w:r w:rsidR="003B2240">
        <w:rPr>
          <w:rFonts w:hint="cs"/>
          <w:rtl/>
          <w:lang w:eastAsia="en-US"/>
        </w:rPr>
        <w:t xml:space="preserve">. </w:t>
      </w:r>
      <w:r>
        <w:rPr>
          <w:rtl/>
          <w:lang w:eastAsia="en-US"/>
        </w:rPr>
        <w:t>הרי דוד עליו השלום אומר</w:t>
      </w:r>
      <w:r w:rsidR="003B2240">
        <w:rPr>
          <w:rFonts w:hint="cs"/>
          <w:rtl/>
          <w:lang w:eastAsia="en-US"/>
        </w:rPr>
        <w:t>:</w:t>
      </w:r>
      <w:r>
        <w:rPr>
          <w:rtl/>
          <w:lang w:eastAsia="en-US"/>
        </w:rPr>
        <w:t xml:space="preserve"> </w:t>
      </w:r>
      <w:r w:rsidR="003B2240">
        <w:rPr>
          <w:rFonts w:hint="cs"/>
          <w:rtl/>
          <w:lang w:eastAsia="en-US"/>
        </w:rPr>
        <w:t>"</w:t>
      </w:r>
      <w:r w:rsidR="00AA4CC7">
        <w:rPr>
          <w:rFonts w:hint="cs"/>
          <w:rtl/>
          <w:lang w:eastAsia="en-US"/>
        </w:rPr>
        <w:t>ה'</w:t>
      </w:r>
      <w:r>
        <w:rPr>
          <w:rtl/>
          <w:lang w:eastAsia="en-US"/>
        </w:rPr>
        <w:t xml:space="preserve"> מנת חלקי וכוסי אתה תומיך גורלי</w:t>
      </w:r>
      <w:r w:rsidR="003B2240">
        <w:rPr>
          <w:rFonts w:hint="cs"/>
          <w:rtl/>
          <w:lang w:eastAsia="en-US"/>
        </w:rPr>
        <w:t>"</w:t>
      </w:r>
      <w:r>
        <w:rPr>
          <w:rtl/>
          <w:lang w:eastAsia="en-US"/>
        </w:rPr>
        <w:t>.</w:t>
      </w:r>
      <w:r w:rsidR="009C4A66">
        <w:rPr>
          <w:rStyle w:val="a5"/>
          <w:rtl/>
          <w:lang w:eastAsia="en-US"/>
        </w:rPr>
        <w:footnoteReference w:id="27"/>
      </w:r>
      <w:r>
        <w:rPr>
          <w:rtl/>
          <w:lang w:eastAsia="en-US"/>
        </w:rPr>
        <w:t xml:space="preserve"> </w:t>
      </w:r>
    </w:p>
    <w:p w14:paraId="40C13B29" w14:textId="77777777" w:rsidR="00F9467E" w:rsidRDefault="00F9467E" w:rsidP="00F9467E">
      <w:pPr>
        <w:pStyle w:val="ab"/>
        <w:rPr>
          <w:lang w:eastAsia="en-US"/>
        </w:rPr>
      </w:pPr>
      <w:r>
        <w:rPr>
          <w:rtl/>
          <w:lang w:eastAsia="en-US"/>
        </w:rPr>
        <w:t>פתרון תורה פרשת והיה כי תבוא עמוד 283</w:t>
      </w:r>
    </w:p>
    <w:p w14:paraId="50075BFA" w14:textId="77777777" w:rsidR="00F9467E" w:rsidRDefault="00F9467E" w:rsidP="00F9467E">
      <w:pPr>
        <w:pStyle w:val="ac"/>
        <w:rPr>
          <w:rFonts w:cs="Times New Roman" w:hint="cs"/>
          <w:sz w:val="24"/>
          <w:rtl/>
          <w:lang w:eastAsia="en-US"/>
        </w:rPr>
      </w:pPr>
      <w:r>
        <w:rPr>
          <w:rFonts w:hint="cs"/>
          <w:rtl/>
          <w:lang w:eastAsia="en-US"/>
        </w:rPr>
        <w:t>"וידבר משה והכהנים הלוים אל כל ישראל לאמור הסכת ושמע ישראל וכו' "</w:t>
      </w:r>
      <w:r w:rsidR="002D2CEC">
        <w:rPr>
          <w:rFonts w:hint="cs"/>
          <w:rtl/>
          <w:lang w:eastAsia="en-US"/>
        </w:rPr>
        <w:t xml:space="preserve"> (דברים כז ט)</w:t>
      </w:r>
      <w:r w:rsidR="0075118F">
        <w:rPr>
          <w:rStyle w:val="a5"/>
          <w:rtl/>
          <w:lang w:eastAsia="en-US"/>
        </w:rPr>
        <w:footnoteReference w:id="28"/>
      </w:r>
      <w:r>
        <w:rPr>
          <w:rFonts w:hint="cs"/>
          <w:rtl/>
          <w:lang w:eastAsia="en-US"/>
        </w:rPr>
        <w:t xml:space="preserve"> - ... ומה דברים שהיו שם? אילא שבאו אצל משה ואמרו לו: לא נטלת את התורה ונתתה אותה לכהנים? שנאמר: </w:t>
      </w:r>
      <w:r w:rsidR="002D2CEC">
        <w:rPr>
          <w:rFonts w:hint="cs"/>
          <w:rtl/>
          <w:lang w:eastAsia="en-US"/>
        </w:rPr>
        <w:t>"</w:t>
      </w:r>
      <w:r>
        <w:rPr>
          <w:rFonts w:hint="cs"/>
          <w:rtl/>
          <w:lang w:eastAsia="en-US"/>
        </w:rPr>
        <w:t>ויתנה אל הכהנים בני לוי</w:t>
      </w:r>
      <w:r w:rsidR="002D2CEC">
        <w:rPr>
          <w:rFonts w:hint="cs"/>
          <w:rtl/>
          <w:lang w:eastAsia="en-US"/>
        </w:rPr>
        <w:t>"</w:t>
      </w:r>
      <w:r>
        <w:rPr>
          <w:rFonts w:hint="cs"/>
          <w:rtl/>
          <w:lang w:eastAsia="en-US"/>
        </w:rPr>
        <w:t>. אמר להם: רצונכם שיכתבו</w:t>
      </w:r>
      <w:r>
        <w:rPr>
          <w:rFonts w:hint="cs"/>
          <w:rtl/>
        </w:rPr>
        <w:t xml:space="preserve"> </w:t>
      </w:r>
      <w:r>
        <w:rPr>
          <w:rFonts w:hint="cs"/>
          <w:rtl/>
          <w:lang w:eastAsia="en-US"/>
        </w:rPr>
        <w:t xml:space="preserve">לכם ויכרתו לכם ברית שכל מי שהוא מבקש ללמוד את התורה שלא יהא נמנע? אמרו לו: הין. עמד משה והכהנים והלוים וכרתו ברית עם ישראל שאין אדם נמנע לקרות בתורה, שנאמר: </w:t>
      </w:r>
      <w:r w:rsidR="002D2CEC">
        <w:rPr>
          <w:rFonts w:hint="cs"/>
          <w:rtl/>
          <w:lang w:eastAsia="en-US"/>
        </w:rPr>
        <w:t>"</w:t>
      </w:r>
      <w:r>
        <w:rPr>
          <w:rFonts w:hint="cs"/>
          <w:rtl/>
          <w:lang w:eastAsia="en-US"/>
        </w:rPr>
        <w:t>אל כל ישראל לאמר</w:t>
      </w:r>
      <w:r w:rsidR="002D2CEC">
        <w:rPr>
          <w:rFonts w:hint="cs"/>
          <w:rtl/>
          <w:lang w:eastAsia="en-US"/>
        </w:rPr>
        <w:t>"</w:t>
      </w:r>
      <w:r>
        <w:rPr>
          <w:rFonts w:hint="cs"/>
          <w:rtl/>
          <w:lang w:eastAsia="en-US"/>
        </w:rPr>
        <w:t>. ואין לאמר אילא שבועה ... ואף כן נשבע משה והכהנים והלוים.</w:t>
      </w:r>
      <w:r>
        <w:rPr>
          <w:rStyle w:val="a5"/>
          <w:rtl/>
          <w:lang w:eastAsia="en-US"/>
        </w:rPr>
        <w:footnoteReference w:id="29"/>
      </w:r>
      <w:r>
        <w:rPr>
          <w:rFonts w:cs="Times New Roman"/>
          <w:sz w:val="24"/>
          <w:rtl/>
          <w:lang w:eastAsia="en-US"/>
        </w:rPr>
        <w:t xml:space="preserve"> </w:t>
      </w:r>
    </w:p>
    <w:p w14:paraId="4560559E" w14:textId="77777777" w:rsidR="008069B6" w:rsidRPr="00943E94" w:rsidRDefault="00F41581" w:rsidP="008069B6">
      <w:pPr>
        <w:pStyle w:val="ad"/>
        <w:spacing w:before="240" w:line="300" w:lineRule="atLeast"/>
      </w:pPr>
      <w:r w:rsidRPr="00943E94">
        <w:rPr>
          <w:rtl/>
        </w:rPr>
        <w:lastRenderedPageBreak/>
        <w:t>שבת שלום</w:t>
      </w:r>
      <w:r w:rsidR="00A60A47">
        <w:rPr>
          <w:rFonts w:hint="cs"/>
          <w:rtl/>
        </w:rPr>
        <w:t xml:space="preserve"> </w:t>
      </w:r>
      <w:r w:rsidR="004118FE">
        <w:rPr>
          <w:rFonts w:hint="cs"/>
          <w:rtl/>
        </w:rPr>
        <w:t>ונחמה שנייה</w:t>
      </w:r>
    </w:p>
    <w:p w14:paraId="1BC17966" w14:textId="77777777" w:rsidR="00F41581" w:rsidRDefault="00F41581" w:rsidP="00E63F4D">
      <w:pPr>
        <w:pStyle w:val="ad"/>
        <w:spacing w:line="300" w:lineRule="atLeast"/>
        <w:rPr>
          <w:rFonts w:hint="cs"/>
          <w:rtl/>
        </w:rPr>
      </w:pPr>
      <w:r w:rsidRPr="00943E94">
        <w:rPr>
          <w:rtl/>
        </w:rPr>
        <w:t>מחלקי המים</w:t>
      </w:r>
    </w:p>
    <w:p w14:paraId="685B0037" w14:textId="77777777" w:rsidR="00944A1E" w:rsidRPr="00944A1E" w:rsidRDefault="00944A1E" w:rsidP="00AA0578">
      <w:pPr>
        <w:pStyle w:val="ad"/>
        <w:spacing w:before="120"/>
        <w:rPr>
          <w:rFonts w:hint="cs"/>
          <w:szCs w:val="22"/>
          <w:rtl/>
        </w:rPr>
      </w:pPr>
      <w:r w:rsidRPr="00944A1E">
        <w:rPr>
          <w:rFonts w:hint="cs"/>
          <w:szCs w:val="22"/>
          <w:rtl/>
        </w:rPr>
        <w:t xml:space="preserve">מים אחרונים: </w:t>
      </w:r>
      <w:r w:rsidRPr="00944A1E">
        <w:rPr>
          <w:rFonts w:hint="cs"/>
          <w:b w:val="0"/>
          <w:bCs w:val="0"/>
          <w:szCs w:val="22"/>
          <w:rtl/>
        </w:rPr>
        <w:t>בשטף הדברים</w:t>
      </w:r>
      <w:r>
        <w:rPr>
          <w:rFonts w:hint="cs"/>
          <w:b w:val="0"/>
          <w:bCs w:val="0"/>
          <w:szCs w:val="22"/>
          <w:rtl/>
        </w:rPr>
        <w:t xml:space="preserve"> שהבאנו</w:t>
      </w:r>
      <w:r w:rsidRPr="00944A1E">
        <w:rPr>
          <w:rFonts w:hint="cs"/>
          <w:b w:val="0"/>
          <w:bCs w:val="0"/>
          <w:szCs w:val="22"/>
          <w:rtl/>
        </w:rPr>
        <w:t xml:space="preserve"> (בדברי הנצי"ב שבהערה 27) נזכר הפסוק מדברי הימים</w:t>
      </w:r>
      <w:r>
        <w:rPr>
          <w:rFonts w:hint="cs"/>
          <w:b w:val="0"/>
          <w:bCs w:val="0"/>
          <w:szCs w:val="22"/>
          <w:rtl/>
        </w:rPr>
        <w:t xml:space="preserve"> </w:t>
      </w:r>
      <w:r w:rsidRPr="00944A1E">
        <w:rPr>
          <w:b w:val="0"/>
          <w:bCs w:val="0"/>
          <w:szCs w:val="22"/>
          <w:rtl/>
        </w:rPr>
        <w:t>ב לה</w:t>
      </w:r>
      <w:r>
        <w:rPr>
          <w:rFonts w:hint="cs"/>
          <w:b w:val="0"/>
          <w:bCs w:val="0"/>
          <w:szCs w:val="22"/>
          <w:rtl/>
        </w:rPr>
        <w:t xml:space="preserve"> </w:t>
      </w:r>
      <w:r w:rsidR="008C5200">
        <w:rPr>
          <w:rFonts w:hint="cs"/>
          <w:b w:val="0"/>
          <w:bCs w:val="0"/>
          <w:szCs w:val="22"/>
          <w:rtl/>
        </w:rPr>
        <w:t>ג, בעת חידוש עבודה בית המקדש ע"י יאשיהו, אחרי ההרס הגדול בימי מנשה ואמון אבותיו: "</w:t>
      </w:r>
      <w:r w:rsidRPr="00944A1E">
        <w:rPr>
          <w:b w:val="0"/>
          <w:bCs w:val="0"/>
          <w:szCs w:val="22"/>
          <w:rtl/>
        </w:rPr>
        <w:t>וַיֹּאמֶר לַלְוִיִּם הַמְּבִינִים לְכָל יִשְׂרָאֵל הַקְּדוֹשִׁים לַה' תְּנוּ אֶת אֲרוֹן הַקֹּדֶשׁ בַּבַּיִת אֲשֶׁר בָּנָה שְׁלֹמֹה בֶן דָּוִיד מֶלֶךְ יִשְׂרָאֵל אֵין לָכֶם מַשָּׂא בַּכָּתֵף עַתָּה עִבְדוּ אֶת ה' אֱלֹהֵיכֶם וְאֵת עַמּוֹ יִשְׂרָאֵל</w:t>
      </w:r>
      <w:r w:rsidR="008C5200">
        <w:rPr>
          <w:rFonts w:hint="cs"/>
          <w:b w:val="0"/>
          <w:bCs w:val="0"/>
          <w:szCs w:val="22"/>
          <w:rtl/>
        </w:rPr>
        <w:t xml:space="preserve">". </w:t>
      </w:r>
      <w:r w:rsidR="00AA0578">
        <w:rPr>
          <w:rFonts w:hint="cs"/>
          <w:b w:val="0"/>
          <w:bCs w:val="0"/>
          <w:szCs w:val="22"/>
          <w:rtl/>
        </w:rPr>
        <w:t>לא הבאנו פסוק זה בראש הדף משום שאין בו "נשיאת הארון". "</w:t>
      </w:r>
      <w:r w:rsidR="00AA0578" w:rsidRPr="00944A1E">
        <w:rPr>
          <w:b w:val="0"/>
          <w:bCs w:val="0"/>
          <w:szCs w:val="22"/>
          <w:rtl/>
        </w:rPr>
        <w:t>תְּנוּ אֶת אֲרוֹן הַקֹּדֶשׁ</w:t>
      </w:r>
      <w:r w:rsidR="00AA0578">
        <w:rPr>
          <w:rFonts w:hint="cs"/>
          <w:b w:val="0"/>
          <w:bCs w:val="0"/>
          <w:szCs w:val="22"/>
          <w:rtl/>
        </w:rPr>
        <w:t>" אומר הפסוק ומוסיף: "</w:t>
      </w:r>
      <w:r w:rsidR="00AA0578" w:rsidRPr="00944A1E">
        <w:rPr>
          <w:b w:val="0"/>
          <w:bCs w:val="0"/>
          <w:szCs w:val="22"/>
          <w:rtl/>
        </w:rPr>
        <w:t>אֵין לָכֶם מַשָּׂא בַּכָּתֵף</w:t>
      </w:r>
      <w:r w:rsidR="00AA0578">
        <w:rPr>
          <w:rFonts w:hint="cs"/>
          <w:b w:val="0"/>
          <w:bCs w:val="0"/>
          <w:szCs w:val="22"/>
          <w:rtl/>
        </w:rPr>
        <w:t xml:space="preserve">". </w:t>
      </w:r>
      <w:r w:rsidR="00661DFF">
        <w:rPr>
          <w:rFonts w:hint="cs"/>
          <w:b w:val="0"/>
          <w:bCs w:val="0"/>
          <w:szCs w:val="22"/>
          <w:rtl/>
        </w:rPr>
        <w:t xml:space="preserve">חז"ל דורשים פסוק זה על גניזת הארון בימי יאשיהו שידע שכלה ונחרץ דינו של המקדש ליהרס ושל העם לצאת בגלות. ראה דברינו </w:t>
      </w:r>
      <w:hyperlink r:id="rId7" w:history="1">
        <w:r w:rsidR="00661DFF" w:rsidRPr="00AA0578">
          <w:rPr>
            <w:rStyle w:val="Hyperlink"/>
            <w:rFonts w:hint="cs"/>
            <w:b w:val="0"/>
            <w:bCs w:val="0"/>
            <w:szCs w:val="22"/>
            <w:rtl/>
          </w:rPr>
          <w:t>תחנתו האחרונה של הארון</w:t>
        </w:r>
      </w:hyperlink>
      <w:r w:rsidR="00661DFF">
        <w:rPr>
          <w:rFonts w:hint="cs"/>
          <w:b w:val="0"/>
          <w:bCs w:val="0"/>
          <w:szCs w:val="22"/>
          <w:rtl/>
        </w:rPr>
        <w:t xml:space="preserve"> וכן </w:t>
      </w:r>
      <w:hyperlink r:id="rId8" w:history="1">
        <w:r w:rsidR="00661DFF" w:rsidRPr="00AA0578">
          <w:rPr>
            <w:rStyle w:val="Hyperlink"/>
            <w:rFonts w:hint="cs"/>
            <w:b w:val="0"/>
            <w:bCs w:val="0"/>
            <w:szCs w:val="22"/>
            <w:rtl/>
          </w:rPr>
          <w:t>גלגוליו של ארון הברית</w:t>
        </w:r>
      </w:hyperlink>
      <w:r w:rsidR="00661DFF">
        <w:rPr>
          <w:rFonts w:hint="cs"/>
          <w:b w:val="0"/>
          <w:bCs w:val="0"/>
          <w:szCs w:val="22"/>
          <w:rtl/>
        </w:rPr>
        <w:t>, שניהם בפרשת בהעלותך. אבל פשט הפסוק</w:t>
      </w:r>
      <w:r w:rsidR="00AA0578">
        <w:rPr>
          <w:rFonts w:hint="cs"/>
          <w:b w:val="0"/>
          <w:bCs w:val="0"/>
          <w:szCs w:val="22"/>
          <w:rtl/>
        </w:rPr>
        <w:t xml:space="preserve"> הוא שהארון חוזר למקומו בבית הקדש שחולל, כפי שמפרש שם רש"י:</w:t>
      </w:r>
      <w:r w:rsidR="00AA0578" w:rsidRPr="00AA0578">
        <w:rPr>
          <w:b w:val="0"/>
          <w:bCs w:val="0"/>
          <w:szCs w:val="22"/>
          <w:rtl/>
        </w:rPr>
        <w:t xml:space="preserve"> </w:t>
      </w:r>
      <w:r w:rsidR="00AA0578">
        <w:rPr>
          <w:rFonts w:hint="cs"/>
          <w:b w:val="0"/>
          <w:bCs w:val="0"/>
          <w:szCs w:val="22"/>
          <w:rtl/>
        </w:rPr>
        <w:t>"</w:t>
      </w:r>
      <w:r w:rsidR="00AA0578" w:rsidRPr="00AA0578">
        <w:rPr>
          <w:b w:val="0"/>
          <w:bCs w:val="0"/>
          <w:szCs w:val="22"/>
          <w:rtl/>
        </w:rPr>
        <w:t>צוה יאשיהו להושיבו וליתן הארון במקומו אשר בנה שלמה</w:t>
      </w:r>
      <w:r w:rsidR="00AA0578">
        <w:rPr>
          <w:rFonts w:hint="cs"/>
          <w:b w:val="0"/>
          <w:bCs w:val="0"/>
          <w:szCs w:val="22"/>
          <w:rtl/>
        </w:rPr>
        <w:t xml:space="preserve">". </w:t>
      </w:r>
      <w:r w:rsidR="00661DFF">
        <w:rPr>
          <w:rFonts w:hint="cs"/>
          <w:b w:val="0"/>
          <w:bCs w:val="0"/>
          <w:szCs w:val="22"/>
          <w:rtl/>
        </w:rPr>
        <w:t>מה שאולי כבר אמר להם שלמה בחנוכת המקדש. אין יותר צורך בעבודת נשיאת הארון</w:t>
      </w:r>
      <w:r w:rsidR="00BC51A4">
        <w:rPr>
          <w:rFonts w:hint="cs"/>
          <w:b w:val="0"/>
          <w:bCs w:val="0"/>
          <w:szCs w:val="22"/>
          <w:rtl/>
        </w:rPr>
        <w:t xml:space="preserve"> אשר הגיע אל מנוחתו</w:t>
      </w:r>
      <w:r w:rsidR="00661DFF">
        <w:rPr>
          <w:rFonts w:hint="cs"/>
          <w:b w:val="0"/>
          <w:bCs w:val="0"/>
          <w:szCs w:val="22"/>
          <w:rtl/>
        </w:rPr>
        <w:t>.</w:t>
      </w:r>
      <w:r w:rsidR="00AA0578">
        <w:rPr>
          <w:rFonts w:hint="cs"/>
          <w:b w:val="0"/>
          <w:bCs w:val="0"/>
          <w:szCs w:val="22"/>
          <w:rtl/>
        </w:rPr>
        <w:t xml:space="preserve"> מה יש לעשות עתה? "</w:t>
      </w:r>
      <w:r w:rsidR="00AA0578" w:rsidRPr="00944A1E">
        <w:rPr>
          <w:b w:val="0"/>
          <w:bCs w:val="0"/>
          <w:szCs w:val="22"/>
          <w:rtl/>
        </w:rPr>
        <w:t>עַתָּה עִבְדוּ אֶת ה' אֱלֹהֵיכֶם וְאֵת עַמּוֹ יִשְׂרָאֵל</w:t>
      </w:r>
      <w:r w:rsidR="00AA0578">
        <w:rPr>
          <w:rFonts w:hint="cs"/>
          <w:b w:val="0"/>
          <w:bCs w:val="0"/>
          <w:szCs w:val="22"/>
          <w:rtl/>
        </w:rPr>
        <w:t xml:space="preserve">" </w:t>
      </w:r>
      <w:r w:rsidR="00A0718E">
        <w:rPr>
          <w:rFonts w:hint="cs"/>
          <w:b w:val="0"/>
          <w:bCs w:val="0"/>
          <w:szCs w:val="22"/>
          <w:rtl/>
        </w:rPr>
        <w:t xml:space="preserve">והדברים מתחברים </w:t>
      </w:r>
      <w:r w:rsidR="00AA0578">
        <w:rPr>
          <w:rFonts w:hint="cs"/>
          <w:b w:val="0"/>
          <w:bCs w:val="0"/>
          <w:szCs w:val="22"/>
          <w:rtl/>
        </w:rPr>
        <w:t xml:space="preserve">בימינו </w:t>
      </w:r>
      <w:r w:rsidR="00A0718E">
        <w:rPr>
          <w:rFonts w:hint="cs"/>
          <w:b w:val="0"/>
          <w:bCs w:val="0"/>
          <w:szCs w:val="22"/>
          <w:rtl/>
        </w:rPr>
        <w:t>עם שני המקורות האחרונים שהבאנו</w:t>
      </w:r>
      <w:r w:rsidR="00AA0578">
        <w:rPr>
          <w:rFonts w:hint="cs"/>
          <w:b w:val="0"/>
          <w:bCs w:val="0"/>
          <w:szCs w:val="22"/>
          <w:rtl/>
        </w:rPr>
        <w:t xml:space="preserve">, כפי שמעיר העמק דבר, </w:t>
      </w:r>
      <w:r w:rsidR="00A0718E">
        <w:rPr>
          <w:rFonts w:hint="cs"/>
          <w:b w:val="0"/>
          <w:bCs w:val="0"/>
          <w:szCs w:val="22"/>
          <w:rtl/>
        </w:rPr>
        <w:t xml:space="preserve"> על</w:t>
      </w:r>
      <w:r w:rsidR="00AA0578">
        <w:rPr>
          <w:rFonts w:hint="cs"/>
          <w:b w:val="0"/>
          <w:bCs w:val="0"/>
          <w:szCs w:val="22"/>
          <w:rtl/>
        </w:rPr>
        <w:t xml:space="preserve"> </w:t>
      </w:r>
      <w:r w:rsidR="00A0718E">
        <w:rPr>
          <w:rFonts w:hint="cs"/>
          <w:b w:val="0"/>
          <w:bCs w:val="0"/>
          <w:szCs w:val="22"/>
          <w:rtl/>
        </w:rPr>
        <w:t>כל מי שמקדיש עתותיו לתורה</w:t>
      </w:r>
      <w:r w:rsidR="00BC51A4">
        <w:rPr>
          <w:rFonts w:hint="cs"/>
          <w:b w:val="0"/>
          <w:bCs w:val="0"/>
          <w:szCs w:val="22"/>
          <w:rtl/>
        </w:rPr>
        <w:t>.</w:t>
      </w:r>
      <w:r w:rsidR="00AA0578">
        <w:rPr>
          <w:rFonts w:hint="cs"/>
          <w:szCs w:val="22"/>
          <w:rtl/>
        </w:rPr>
        <w:t xml:space="preserve"> זו נשיאת הארון בימינו בידי כל מי "מבאי העולם" שחשקה נפשו בתורה.</w:t>
      </w:r>
    </w:p>
    <w:sectPr w:rsidR="00944A1E" w:rsidRPr="00944A1E" w:rsidSect="004B5F50">
      <w:headerReference w:type="default" r:id="rId9"/>
      <w:footerReference w:type="default" r:id="rId10"/>
      <w:headerReference w:type="first" r:id="rId11"/>
      <w:endnotePr>
        <w:numFmt w:val="lowerLetter"/>
      </w:endnotePr>
      <w:pgSz w:w="11907" w:h="16840" w:code="9"/>
      <w:pgMar w:top="1361" w:right="1304" w:bottom="1361" w:left="1304" w:header="624"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9B705" w14:textId="77777777" w:rsidR="00522F5E" w:rsidRDefault="00522F5E">
      <w:r>
        <w:separator/>
      </w:r>
    </w:p>
  </w:endnote>
  <w:endnote w:type="continuationSeparator" w:id="0">
    <w:p w14:paraId="43DA8516" w14:textId="77777777" w:rsidR="00522F5E" w:rsidRDefault="0052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E0015" w14:textId="77777777" w:rsidR="00D86870" w:rsidRPr="00F8747C" w:rsidRDefault="00D86870" w:rsidP="006E74D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B1FCE">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B1FCE">
      <w:rPr>
        <w:rStyle w:val="af0"/>
        <w:noProof/>
        <w:rtl/>
      </w:rPr>
      <w:t>6</w:t>
    </w:r>
    <w:r w:rsidRPr="00F8747C">
      <w:rPr>
        <w:rStyle w:val="af0"/>
      </w:rPr>
      <w:fldChar w:fldCharType="end"/>
    </w:r>
  </w:p>
  <w:p w14:paraId="3E86010B" w14:textId="77777777" w:rsidR="00D86870" w:rsidRDefault="00D868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29858" w14:textId="77777777" w:rsidR="00522F5E" w:rsidRDefault="00522F5E">
      <w:r>
        <w:separator/>
      </w:r>
    </w:p>
  </w:footnote>
  <w:footnote w:type="continuationSeparator" w:id="0">
    <w:p w14:paraId="0AD138D8" w14:textId="77777777" w:rsidR="00522F5E" w:rsidRDefault="00522F5E">
      <w:r>
        <w:continuationSeparator/>
      </w:r>
    </w:p>
  </w:footnote>
  <w:footnote w:id="1">
    <w:p w14:paraId="32F91422" w14:textId="77777777" w:rsidR="00D86870" w:rsidRDefault="00D86870" w:rsidP="00EA7E7C">
      <w:pPr>
        <w:pStyle w:val="a3"/>
        <w:rPr>
          <w:rFonts w:hint="cs"/>
          <w:rtl/>
        </w:rPr>
      </w:pPr>
      <w:r>
        <w:rPr>
          <w:rStyle w:val="a5"/>
        </w:rPr>
        <w:footnoteRef/>
      </w:r>
      <w:r>
        <w:rPr>
          <w:rtl/>
        </w:rPr>
        <w:t xml:space="preserve"> </w:t>
      </w:r>
      <w:r w:rsidR="00902113">
        <w:rPr>
          <w:rFonts w:hint="cs"/>
          <w:rtl/>
        </w:rPr>
        <w:t xml:space="preserve">ראה תרגום </w:t>
      </w:r>
      <w:r w:rsidR="00902113">
        <w:rPr>
          <w:rtl/>
        </w:rPr>
        <w:t xml:space="preserve">כתר יונתן </w:t>
      </w:r>
      <w:r w:rsidR="00902113">
        <w:rPr>
          <w:rFonts w:hint="cs"/>
          <w:rtl/>
        </w:rPr>
        <w:t>לפסוק: "</w:t>
      </w:r>
      <w:r w:rsidR="00902113">
        <w:rPr>
          <w:rtl/>
        </w:rPr>
        <w:t>בעת ההיא הבדיל יי את שבט לוי בשביל שקינאו לשמו ליהרג בעבור כבודו לשאת את ארון הברית של יי לעמוד לפני יי לשרתו ולברך בשמו עד עת היום הזה</w:t>
      </w:r>
      <w:r w:rsidR="00902113">
        <w:rPr>
          <w:rFonts w:hint="cs"/>
          <w:rtl/>
        </w:rPr>
        <w:t xml:space="preserve">". </w:t>
      </w:r>
      <w:r w:rsidR="00740A32">
        <w:rPr>
          <w:rFonts w:hint="cs"/>
          <w:rtl/>
          <w:lang w:eastAsia="en-US"/>
        </w:rPr>
        <w:t xml:space="preserve">נשיאת הארון </w:t>
      </w:r>
      <w:r w:rsidR="00902113">
        <w:rPr>
          <w:rFonts w:hint="cs"/>
          <w:rtl/>
          <w:lang w:eastAsia="en-US"/>
        </w:rPr>
        <w:t>היא זכות של שבט לוי שקינא לכבוד ה' בעגל ו</w:t>
      </w:r>
      <w:r w:rsidR="00740A32">
        <w:rPr>
          <w:rFonts w:hint="cs"/>
          <w:rtl/>
          <w:lang w:eastAsia="en-US"/>
        </w:rPr>
        <w:t xml:space="preserve">נזכרת לראשונה בספר </w:t>
      </w:r>
      <w:r w:rsidR="00740A32">
        <w:rPr>
          <w:rtl/>
          <w:lang w:eastAsia="en-US"/>
        </w:rPr>
        <w:t>במדבר פרק ז</w:t>
      </w:r>
      <w:r w:rsidR="00740A32">
        <w:rPr>
          <w:rFonts w:hint="cs"/>
          <w:rtl/>
          <w:lang w:eastAsia="en-US"/>
        </w:rPr>
        <w:t xml:space="preserve"> פסוק ט: "</w:t>
      </w:r>
      <w:r w:rsidR="00740A32">
        <w:rPr>
          <w:rtl/>
          <w:lang w:eastAsia="en-US"/>
        </w:rPr>
        <w:t>וְלִבְנֵי קְהָת לֹא נָתָן כִּי־עֲבֹדַת הַקֹּדֶשׁ עֲלֵהֶם בַּכָּתֵף יִשָּׂאוּ</w:t>
      </w:r>
      <w:r w:rsidR="00740A32">
        <w:rPr>
          <w:rFonts w:hint="cs"/>
          <w:rtl/>
          <w:lang w:eastAsia="en-US"/>
        </w:rPr>
        <w:t>"</w:t>
      </w:r>
      <w:r w:rsidR="004B5F50">
        <w:rPr>
          <w:rFonts w:hint="cs"/>
          <w:rtl/>
          <w:lang w:eastAsia="en-US"/>
        </w:rPr>
        <w:t xml:space="preserve">. </w:t>
      </w:r>
      <w:r w:rsidR="00214DAF">
        <w:rPr>
          <w:rFonts w:hint="cs"/>
          <w:rtl/>
          <w:lang w:eastAsia="en-US"/>
        </w:rPr>
        <w:t xml:space="preserve">הקשר להורדת הלוחות השניים </w:t>
      </w:r>
      <w:r w:rsidR="005874ED">
        <w:rPr>
          <w:rFonts w:hint="cs"/>
          <w:rtl/>
          <w:lang w:eastAsia="en-US"/>
        </w:rPr>
        <w:t xml:space="preserve">הנזכר בתחילת הפרק (דברים פרק י) </w:t>
      </w:r>
      <w:r w:rsidR="00214DAF">
        <w:rPr>
          <w:rFonts w:hint="cs"/>
          <w:rtl/>
          <w:lang w:eastAsia="en-US"/>
        </w:rPr>
        <w:t xml:space="preserve">הוא ברור (למרות שכאן </w:t>
      </w:r>
      <w:r w:rsidR="004C3B78">
        <w:rPr>
          <w:rFonts w:hint="cs"/>
          <w:rtl/>
          <w:lang w:eastAsia="en-US"/>
        </w:rPr>
        <w:t>נ</w:t>
      </w:r>
      <w:r w:rsidR="00214DAF">
        <w:rPr>
          <w:rFonts w:hint="cs"/>
          <w:rtl/>
          <w:lang w:eastAsia="en-US"/>
        </w:rPr>
        <w:t xml:space="preserve">זכר גם "הארון השני" הוא ארון העץ עליו כבר זכינו לדון בדברינו </w:t>
      </w:r>
      <w:hyperlink r:id="rId1" w:history="1">
        <w:r w:rsidR="00214DAF" w:rsidRPr="00214DAF">
          <w:rPr>
            <w:rStyle w:val="Hyperlink"/>
            <w:rFonts w:hint="cs"/>
            <w:rtl/>
            <w:lang w:eastAsia="en-US"/>
          </w:rPr>
          <w:t>שני ארונות היו</w:t>
        </w:r>
      </w:hyperlink>
      <w:r w:rsidR="00214DAF">
        <w:rPr>
          <w:rFonts w:hint="cs"/>
          <w:rtl/>
          <w:lang w:eastAsia="en-US"/>
        </w:rPr>
        <w:t xml:space="preserve"> בפרשה זו). </w:t>
      </w:r>
      <w:r w:rsidR="00740A32">
        <w:rPr>
          <w:rFonts w:hint="cs"/>
          <w:rtl/>
          <w:lang w:eastAsia="en-US"/>
        </w:rPr>
        <w:t>אבל מה פירוש המשך הפסוק: "לעמוד לפני ה' לשרתו ולברך בשמו"? האם אין זה תפקידם של הכהנים?</w:t>
      </w:r>
    </w:p>
  </w:footnote>
  <w:footnote w:id="2">
    <w:p w14:paraId="18863E36" w14:textId="77777777" w:rsidR="00A94473" w:rsidRDefault="00A94473">
      <w:pPr>
        <w:pStyle w:val="a3"/>
        <w:rPr>
          <w:rFonts w:hint="cs"/>
          <w:rtl/>
        </w:rPr>
      </w:pPr>
      <w:r>
        <w:rPr>
          <w:rStyle w:val="a5"/>
        </w:rPr>
        <w:footnoteRef/>
      </w:r>
      <w:r>
        <w:rPr>
          <w:rtl/>
        </w:rPr>
        <w:t xml:space="preserve"> </w:t>
      </w:r>
      <w:r>
        <w:rPr>
          <w:rFonts w:hint="cs"/>
          <w:rtl/>
          <w:lang w:eastAsia="en-US"/>
        </w:rPr>
        <w:t>כבר בתחילת ספר במדבר, בפרק ד, מתואר באופן מפורט חלוקת העבודה בין הכהנים ובין הלוויים בני קהת. הכהנים מכסים את כלי הקודש הפנימיים ובהם הארון, ואז באים הלויים, בני קהת, ונושאים אותם ביד או בכתף, ככתוב שם: "</w:t>
      </w:r>
      <w:r>
        <w:rPr>
          <w:rtl/>
          <w:lang w:eastAsia="en-US"/>
        </w:rPr>
        <w:t>וְזֹאת עֲשׂוּ לָהֶם וְחָיוּ וְלֹא יָמֻתוּ בְּגִשְׁתָּם אֶת קֹדֶשׁ הַקֳּדָשִׁים אַהֲרֹן וּבָנָיו יָבֹאוּ וְשָׂמוּ אוֹתָם אִישׁ אִישׁ עַל עֲבֹדָתוֹ וְאֶל מַשָּׂאוֹ</w:t>
      </w:r>
      <w:r>
        <w:rPr>
          <w:rFonts w:hint="cs"/>
          <w:rtl/>
          <w:lang w:eastAsia="en-US"/>
        </w:rPr>
        <w:t>". אבל הצירוף הלשוני "לשאת את הארון" (</w:t>
      </w:r>
      <w:r>
        <w:rPr>
          <w:rtl/>
          <w:lang w:eastAsia="en-US"/>
        </w:rPr>
        <w:t>במדבר ד</w:t>
      </w:r>
      <w:r>
        <w:rPr>
          <w:rFonts w:hint="cs"/>
          <w:rtl/>
          <w:lang w:eastAsia="en-US"/>
        </w:rPr>
        <w:t xml:space="preserve"> </w:t>
      </w:r>
      <w:r>
        <w:rPr>
          <w:rtl/>
          <w:lang w:eastAsia="en-US"/>
        </w:rPr>
        <w:t>טו)</w:t>
      </w:r>
      <w:r>
        <w:rPr>
          <w:rFonts w:hint="cs"/>
          <w:rtl/>
          <w:lang w:eastAsia="en-US"/>
        </w:rPr>
        <w:t xml:space="preserve"> מופיע לראשונה במקרא בספר דברים, בפרשתנו, צירוף שחוזר אח"כ פעמים רבות בנ"ך.</w:t>
      </w:r>
    </w:p>
  </w:footnote>
  <w:footnote w:id="3">
    <w:p w14:paraId="710D59A2" w14:textId="77777777" w:rsidR="004C3B78" w:rsidRDefault="004C3B78">
      <w:pPr>
        <w:pStyle w:val="a3"/>
        <w:rPr>
          <w:rFonts w:hint="cs"/>
          <w:rtl/>
        </w:rPr>
      </w:pPr>
      <w:r>
        <w:rPr>
          <w:rStyle w:val="a5"/>
        </w:rPr>
        <w:footnoteRef/>
      </w:r>
      <w:r>
        <w:rPr>
          <w:rtl/>
        </w:rPr>
        <w:t xml:space="preserve"> </w:t>
      </w:r>
      <w:r>
        <w:rPr>
          <w:rFonts w:hint="cs"/>
          <w:rtl/>
          <w:lang w:eastAsia="en-US"/>
        </w:rPr>
        <w:t xml:space="preserve">כאן, בסוף ספר דברים, אנחנו שומעים שלא הלויים בני קהת מופקדים על נשיאת הארון, אלא הכהנים. </w:t>
      </w:r>
      <w:r w:rsidR="00902113">
        <w:rPr>
          <w:rFonts w:hint="cs"/>
          <w:rtl/>
          <w:lang w:eastAsia="en-US"/>
        </w:rPr>
        <w:t>(פנחס הכהן קינא לכבוד ה' בחטא הזנות בשיטים</w:t>
      </w:r>
      <w:r w:rsidR="00A15C92">
        <w:rPr>
          <w:rFonts w:hint="cs"/>
          <w:rtl/>
          <w:lang w:eastAsia="en-US"/>
        </w:rPr>
        <w:t xml:space="preserve">, השווה עם </w:t>
      </w:r>
      <w:r w:rsidR="00EA7E7C">
        <w:rPr>
          <w:rFonts w:hint="cs"/>
          <w:rtl/>
          <w:lang w:eastAsia="en-US"/>
        </w:rPr>
        <w:t>קנאת הלוויים ב</w:t>
      </w:r>
      <w:r w:rsidR="00A15C92">
        <w:rPr>
          <w:rFonts w:hint="cs"/>
          <w:rtl/>
          <w:lang w:eastAsia="en-US"/>
        </w:rPr>
        <w:t>תרגום כתר יונתן לעיל</w:t>
      </w:r>
      <w:r w:rsidR="00902113">
        <w:rPr>
          <w:rFonts w:hint="cs"/>
          <w:rtl/>
          <w:lang w:eastAsia="en-US"/>
        </w:rPr>
        <w:t xml:space="preserve">). </w:t>
      </w:r>
      <w:r>
        <w:rPr>
          <w:rFonts w:hint="cs"/>
          <w:rtl/>
          <w:lang w:eastAsia="en-US"/>
        </w:rPr>
        <w:t>ואם כך, אזי הארון בולט בייחודו משאר "כלי הקודש" הפנימיים. בכולם הכהנים מופקדים על כיסויים ורק משפורק המשכן וכוסו הכלים, רשאים בני קהת לבוא ולשאת אותם בידיהם וכתפיהם. (לבני קהת לא ניתנו עגלות, ראה במדבר פרק ז).</w:t>
      </w:r>
      <w:r w:rsidRPr="00DC69AE">
        <w:rPr>
          <w:rtl/>
          <w:lang w:eastAsia="en-US"/>
        </w:rPr>
        <w:t xml:space="preserve"> </w:t>
      </w:r>
      <w:r>
        <w:rPr>
          <w:rFonts w:hint="cs"/>
          <w:rtl/>
          <w:lang w:eastAsia="en-US"/>
        </w:rPr>
        <w:t>אבל את ארון הקודש, כיסו ונשאו הכהנים. כך נראה לכאורה מפשט הפסוק.</w:t>
      </w:r>
    </w:p>
  </w:footnote>
  <w:footnote w:id="4">
    <w:p w14:paraId="283488A6" w14:textId="77777777" w:rsidR="007339E9" w:rsidRDefault="007339E9" w:rsidP="00AF0612">
      <w:pPr>
        <w:pStyle w:val="a3"/>
        <w:rPr>
          <w:rFonts w:hint="cs"/>
          <w:rtl/>
        </w:rPr>
      </w:pPr>
      <w:r>
        <w:rPr>
          <w:rStyle w:val="a5"/>
        </w:rPr>
        <w:footnoteRef/>
      </w:r>
      <w:r>
        <w:rPr>
          <w:rtl/>
        </w:rPr>
        <w:t xml:space="preserve"> </w:t>
      </w:r>
      <w:r w:rsidR="00AF0612">
        <w:rPr>
          <w:rFonts w:hint="cs"/>
          <w:rtl/>
          <w:lang w:eastAsia="en-US"/>
        </w:rPr>
        <w:t xml:space="preserve">לקראת סוף </w:t>
      </w:r>
      <w:r>
        <w:rPr>
          <w:rFonts w:hint="cs"/>
          <w:rtl/>
          <w:lang w:eastAsia="en-US"/>
        </w:rPr>
        <w:t xml:space="preserve">ספר דברים, </w:t>
      </w:r>
      <w:r w:rsidR="00AF0612">
        <w:rPr>
          <w:rFonts w:hint="cs"/>
          <w:rtl/>
          <w:lang w:eastAsia="en-US"/>
        </w:rPr>
        <w:t>ב</w:t>
      </w:r>
      <w:r>
        <w:rPr>
          <w:rFonts w:hint="cs"/>
          <w:rtl/>
          <w:lang w:eastAsia="en-US"/>
        </w:rPr>
        <w:t xml:space="preserve">פרשת וילך, שוב חוזרים הלויים כנושאי הארון. הלויים לא רק נושאים את הארון, אלא ניגשים אל הקודש פנימה ומניחים בארון (בתוכו או בצדו מבחוץ, ראה מחלוקת רבי מאיר ורבי יהודה בגמרא בבא בתרא יד ע"ב ובירושלמי שקלים פרק ו הלכה א) את ספר התורה שכתב משה. (ראה המדרשים של שלושה עשר ספרי תורה שכתב משה ערב מותו ונתן אחד לכל שבט ואחד הפקיד בארון הברית, דברים רבה ט ט, פסיקתא דרב כהנא נספחים א </w:t>
      </w:r>
      <w:r>
        <w:rPr>
          <w:rtl/>
          <w:lang w:eastAsia="en-US"/>
        </w:rPr>
        <w:t>–</w:t>
      </w:r>
      <w:r>
        <w:rPr>
          <w:rFonts w:hint="cs"/>
          <w:rtl/>
          <w:lang w:eastAsia="en-US"/>
        </w:rPr>
        <w:t xml:space="preserve"> וזאת הברכה ועוד). אז מי נשא את הארון ובו ספר התורה (ולוחות ושברי לוחות)? הלויים או הכהנים בני לוי? ואם תאמר הלויים</w:t>
      </w:r>
      <w:r w:rsidR="00AF0612">
        <w:rPr>
          <w:rFonts w:hint="cs"/>
          <w:rtl/>
          <w:lang w:eastAsia="en-US"/>
        </w:rPr>
        <w:t xml:space="preserve"> שאינם כהנים</w:t>
      </w:r>
      <w:r>
        <w:rPr>
          <w:rFonts w:hint="cs"/>
          <w:rtl/>
          <w:lang w:eastAsia="en-US"/>
        </w:rPr>
        <w:t>, הנה הם לא רק מברכים בשמו של הקב"ה כנזכר בפרשתנו, בפסוק הראשון לעיל, אלא גם מניחים את ספר התורה בארון ומן הסתם גם מוציאים אותו לקרוא ולעיין בו לפרקים.</w:t>
      </w:r>
      <w:r w:rsidR="00AF0612">
        <w:rPr>
          <w:rFonts w:hint="cs"/>
          <w:rtl/>
        </w:rPr>
        <w:t xml:space="preserve"> הם שברכם משה (שבטו שלו): "</w:t>
      </w:r>
      <w:r w:rsidR="00AF0612">
        <w:rPr>
          <w:rtl/>
        </w:rPr>
        <w:t>יוֹרוּ מִשְׁפָּטֶיךָ לְיַעֲקֹב וְתוֹרָתְךָ לְיִשְׂרָאֵל</w:t>
      </w:r>
      <w:r w:rsidR="00AF0612">
        <w:rPr>
          <w:rFonts w:hint="cs"/>
          <w:rtl/>
        </w:rPr>
        <w:t>" (דברים לג י).</w:t>
      </w:r>
    </w:p>
  </w:footnote>
  <w:footnote w:id="5">
    <w:p w14:paraId="026B1842" w14:textId="77777777" w:rsidR="007339E9" w:rsidRDefault="007339E9" w:rsidP="003145EF">
      <w:pPr>
        <w:pStyle w:val="a3"/>
        <w:rPr>
          <w:rFonts w:hint="cs"/>
        </w:rPr>
      </w:pPr>
      <w:r>
        <w:rPr>
          <w:rStyle w:val="a5"/>
        </w:rPr>
        <w:footnoteRef/>
      </w:r>
      <w:r>
        <w:rPr>
          <w:rtl/>
        </w:rPr>
        <w:t xml:space="preserve"> </w:t>
      </w:r>
      <w:r>
        <w:rPr>
          <w:rFonts w:hint="cs"/>
          <w:rtl/>
          <w:lang w:eastAsia="en-US"/>
        </w:rPr>
        <w:t xml:space="preserve">בספר יהושע יש אמירה ברורה שהכהנים הם נושאי "ארון הברית אדון כל הארץ". כך הוא בפרקים ג, ד במעבר הירדן, וכך </w:t>
      </w:r>
      <w:r w:rsidR="00AF0612">
        <w:rPr>
          <w:rFonts w:hint="cs"/>
          <w:rtl/>
          <w:lang w:eastAsia="en-US"/>
        </w:rPr>
        <w:t>גם</w:t>
      </w:r>
      <w:r>
        <w:rPr>
          <w:rFonts w:hint="cs"/>
          <w:rtl/>
          <w:lang w:eastAsia="en-US"/>
        </w:rPr>
        <w:t xml:space="preserve"> בכיבוש יריחו בפרק ו</w:t>
      </w:r>
      <w:r w:rsidR="003145EF">
        <w:rPr>
          <w:rFonts w:hint="cs"/>
          <w:rtl/>
          <w:lang w:eastAsia="en-US"/>
        </w:rPr>
        <w:t>,</w:t>
      </w:r>
      <w:r>
        <w:rPr>
          <w:rFonts w:hint="cs"/>
          <w:rtl/>
          <w:lang w:eastAsia="en-US"/>
        </w:rPr>
        <w:t xml:space="preserve"> וכך גם במעמד הר גריזים והר עיבל ביהושע פרק ח. חמש עשרה פעמים מוזכר בספר יהושע שהכהנים </w:t>
      </w:r>
      <w:r w:rsidR="004118FE">
        <w:rPr>
          <w:rFonts w:hint="cs"/>
          <w:rtl/>
          <w:lang w:eastAsia="en-US"/>
        </w:rPr>
        <w:t xml:space="preserve">הם </w:t>
      </w:r>
      <w:r>
        <w:rPr>
          <w:rFonts w:hint="cs"/>
          <w:rtl/>
          <w:lang w:eastAsia="en-US"/>
        </w:rPr>
        <w:t>ה</w:t>
      </w:r>
      <w:r w:rsidR="004118FE">
        <w:rPr>
          <w:rFonts w:hint="cs"/>
          <w:rtl/>
          <w:lang w:eastAsia="en-US"/>
        </w:rPr>
        <w:t>נ</w:t>
      </w:r>
      <w:r>
        <w:rPr>
          <w:rFonts w:hint="cs"/>
          <w:rtl/>
          <w:lang w:eastAsia="en-US"/>
        </w:rPr>
        <w:t>ושאים את ארון הברית, כגון זה בנס חציית הירדן: "</w:t>
      </w:r>
      <w:r>
        <w:rPr>
          <w:rtl/>
          <w:lang w:eastAsia="en-US"/>
        </w:rPr>
        <w:t>וְהָיָה כְּנוֹחַ כַּפּוֹת רַגְלֵי הַכֹּהֲנִים נֹשְׂאֵי אֲרוֹן ה' אֲדוֹן כָּל־הָאָרֶץ בְּמֵי הַיַּרְדֵּן מֵי הַיַּרְדֵּן יִכָּרֵתוּן הַמַּיִם הַיֹּרְדִים מִלְמָעְלָה וְיַעַמְדוּ נֵד אֶחָד</w:t>
      </w:r>
      <w:r>
        <w:rPr>
          <w:rFonts w:hint="cs"/>
          <w:rtl/>
          <w:lang w:eastAsia="en-US"/>
        </w:rPr>
        <w:t>" (יהושע ג יג), וכגון זה במלחמת יריחו: "</w:t>
      </w:r>
      <w:r>
        <w:rPr>
          <w:rtl/>
          <w:lang w:eastAsia="en-US"/>
        </w:rPr>
        <w:t xml:space="preserve">וַיִּקְרָא יְהוֹשֻׁעַ בִּן־נוּן אֶל־הַכֹּהֲנִים וַיֹּאמֶר אֲלֵהֶם שְׂאוּ אֶת־אֲרוֹן הַבְּרִית וְשִׁבְעָה כֹהֲנִים יִשְׂאוּ שִׁבְעָה שׁוֹפְרוֹת יוֹבְלִים לִפְנֵי אֲרוֹן </w:t>
      </w:r>
      <w:r>
        <w:rPr>
          <w:rFonts w:hint="cs"/>
          <w:rtl/>
          <w:lang w:eastAsia="en-US"/>
        </w:rPr>
        <w:t>ה' " (יהושע ו ו).</w:t>
      </w:r>
    </w:p>
  </w:footnote>
  <w:footnote w:id="6">
    <w:p w14:paraId="618E482F" w14:textId="77777777" w:rsidR="00B9683E" w:rsidRDefault="00B9683E">
      <w:pPr>
        <w:pStyle w:val="a3"/>
        <w:rPr>
          <w:rFonts w:hint="cs"/>
          <w:rtl/>
        </w:rPr>
      </w:pPr>
      <w:r>
        <w:rPr>
          <w:rStyle w:val="a5"/>
        </w:rPr>
        <w:footnoteRef/>
      </w:r>
      <w:r>
        <w:rPr>
          <w:rtl/>
        </w:rPr>
        <w:t xml:space="preserve"> </w:t>
      </w:r>
      <w:r>
        <w:rPr>
          <w:rFonts w:hint="cs"/>
          <w:rtl/>
          <w:lang w:eastAsia="en-US"/>
        </w:rPr>
        <w:t>נשיאת ארון נוספת היא כאשר דוד מעלה את ארון הברית מבית עובד האדומי</w:t>
      </w:r>
      <w:r w:rsidR="002B34FD">
        <w:rPr>
          <w:rFonts w:hint="cs"/>
          <w:rtl/>
          <w:lang w:eastAsia="en-US"/>
        </w:rPr>
        <w:t>, לא בראשונה מבית אבינדב שם טעו ונשאו את הארון בעגלה</w:t>
      </w:r>
      <w:r>
        <w:rPr>
          <w:rFonts w:hint="cs"/>
          <w:rtl/>
          <w:lang w:eastAsia="en-US"/>
        </w:rPr>
        <w:t>. (אנחנו לא מונים את כל הנשיאות שבמקרא, דלגנו למשל על נשיאת הארון בימי עלי למלחמה בפלשתים שבעקבותיה נשבה הארון). כאן לא מפורש מי הם נושאי הארון, אבל במקבילה בדברי הימים א פרק טו כתוב: "</w:t>
      </w:r>
      <w:r>
        <w:rPr>
          <w:rtl/>
          <w:lang w:eastAsia="en-US"/>
        </w:rPr>
        <w:t xml:space="preserve">אָז אָמַר דָּוִיד לֹא לָשֵׂאת אֶת־אֲרוֹן הָאֱלֹהִים כִּי אִם־הַלְוִיִּם כִּי־בָם בָּחַר ה' לָשֵׂאת אֶת־אֲרוֹן ה' וּלְשָׁרְתוֹ עַד־עוֹלָם: </w:t>
      </w:r>
      <w:r>
        <w:rPr>
          <w:rFonts w:hint="cs"/>
          <w:rtl/>
          <w:lang w:eastAsia="en-US"/>
        </w:rPr>
        <w:t xml:space="preserve">... </w:t>
      </w:r>
      <w:r>
        <w:rPr>
          <w:rtl/>
          <w:lang w:eastAsia="en-US"/>
        </w:rPr>
        <w:t>וַיְהִי בֶּעְזֹר הָאֱלֹהִים אֶת־הַלְוִיִּם נֹשְׂאֵי אֲרוֹן בְּרִית־ה' וַיִּזְבְּחוּ שִׁבְעָה־פָרִים וְשִׁבְעָה אֵילִים</w:t>
      </w:r>
      <w:r>
        <w:rPr>
          <w:rFonts w:hint="cs"/>
          <w:rtl/>
          <w:lang w:eastAsia="en-US"/>
        </w:rPr>
        <w:t>". הרי לנו שוב לויים הנושאים את ארון ברית ה' ככתוב בתורה.</w:t>
      </w:r>
    </w:p>
  </w:footnote>
  <w:footnote w:id="7">
    <w:p w14:paraId="2A74135C" w14:textId="77777777" w:rsidR="00B9683E" w:rsidRDefault="00B9683E" w:rsidP="006D2FE7">
      <w:pPr>
        <w:pStyle w:val="a3"/>
        <w:rPr>
          <w:rFonts w:hint="cs"/>
          <w:rtl/>
        </w:rPr>
      </w:pPr>
      <w:r>
        <w:rPr>
          <w:rStyle w:val="a5"/>
        </w:rPr>
        <w:footnoteRef/>
      </w:r>
      <w:r>
        <w:rPr>
          <w:rtl/>
        </w:rPr>
        <w:t xml:space="preserve"> </w:t>
      </w:r>
      <w:r>
        <w:rPr>
          <w:rFonts w:hint="cs"/>
          <w:rtl/>
          <w:lang w:eastAsia="en-US"/>
        </w:rPr>
        <w:t>הגענו אל שלמה אשר בחנוכת המקדש מעלה את הארון ממשכנו הזמני באוהל שנטה לו דוד אביו, וכאן שוב "כהנים" ולא לויים. מה גם שהם צועדים אל הדביר פנימה ומניחים שם את הארון</w:t>
      </w:r>
      <w:r w:rsidR="006D2FE7">
        <w:rPr>
          <w:rFonts w:hint="cs"/>
          <w:rtl/>
          <w:lang w:eastAsia="en-US"/>
        </w:rPr>
        <w:t>,</w:t>
      </w:r>
      <w:r>
        <w:rPr>
          <w:rFonts w:hint="cs"/>
          <w:rtl/>
          <w:lang w:eastAsia="en-US"/>
        </w:rPr>
        <w:t xml:space="preserve"> ככתוב שם בהמשך: "</w:t>
      </w:r>
      <w:r>
        <w:rPr>
          <w:rtl/>
          <w:lang w:eastAsia="en-US"/>
        </w:rPr>
        <w:t>וַיָּבִאוּ הַכֹּהֲנִים אֶת־אֲרוֹן בְּרִית־ה' אֶל־מְקוֹמוֹ אֶל־דְּבִיר הַבַּיִת אֶל־קֹדֶשׁ הַקֳּדָשִׁים אֶל־תַּחַת כַּנְפֵי הַכְּרוּבִים</w:t>
      </w:r>
      <w:r>
        <w:rPr>
          <w:rFonts w:hint="cs"/>
          <w:rtl/>
          <w:lang w:eastAsia="en-US"/>
        </w:rPr>
        <w:t>". נשיאת הארון בחנוכת המקדש</w:t>
      </w:r>
      <w:r w:rsidR="006D2FE7">
        <w:rPr>
          <w:rFonts w:hint="cs"/>
          <w:rtl/>
          <w:lang w:eastAsia="en-US"/>
        </w:rPr>
        <w:t>,</w:t>
      </w:r>
      <w:r>
        <w:rPr>
          <w:rFonts w:hint="cs"/>
          <w:rtl/>
          <w:lang w:eastAsia="en-US"/>
        </w:rPr>
        <w:t xml:space="preserve"> בדומה לכניסה לארץ בימי יהושע, היא מקרה מיוחד בו </w:t>
      </w:r>
      <w:r w:rsidR="003145EF">
        <w:rPr>
          <w:rFonts w:hint="cs"/>
          <w:rtl/>
          <w:lang w:eastAsia="en-US"/>
        </w:rPr>
        <w:t>מדגיש הכתוב ש</w:t>
      </w:r>
      <w:r>
        <w:rPr>
          <w:rFonts w:hint="cs"/>
          <w:rtl/>
          <w:lang w:eastAsia="en-US"/>
        </w:rPr>
        <w:t xml:space="preserve">הכהנים </w:t>
      </w:r>
      <w:r w:rsidR="003145EF">
        <w:rPr>
          <w:rFonts w:hint="cs"/>
          <w:rtl/>
          <w:lang w:eastAsia="en-US"/>
        </w:rPr>
        <w:t>הם ש</w:t>
      </w:r>
      <w:r>
        <w:rPr>
          <w:rFonts w:hint="cs"/>
          <w:rtl/>
          <w:lang w:eastAsia="en-US"/>
        </w:rPr>
        <w:t xml:space="preserve">נשאו את הארון. אמנם במקבילה בספר דברי הימים ב (פרק ה) שוב </w:t>
      </w:r>
      <w:r w:rsidR="006D2FE7">
        <w:rPr>
          <w:rFonts w:hint="cs"/>
          <w:rtl/>
          <w:lang w:eastAsia="en-US"/>
        </w:rPr>
        <w:t xml:space="preserve">נזכרו </w:t>
      </w:r>
      <w:r>
        <w:rPr>
          <w:rFonts w:hint="cs"/>
          <w:rtl/>
          <w:lang w:eastAsia="en-US"/>
        </w:rPr>
        <w:t>לויים: "</w:t>
      </w:r>
      <w:r>
        <w:rPr>
          <w:rtl/>
          <w:lang w:eastAsia="en-US"/>
        </w:rPr>
        <w:t>וַיָּבֹאוּ כֹּל זִקְנֵי יִשְׂרָאֵל וַיִּשְׂאוּ הַלְוִיִּם אֶת־הָאָרוֹן</w:t>
      </w:r>
      <w:r>
        <w:rPr>
          <w:rFonts w:hint="cs"/>
          <w:rtl/>
          <w:lang w:eastAsia="en-US"/>
        </w:rPr>
        <w:t>", אבל דווקא שם: שטר ושוברו (פתרונו) בצדו, ככתוב בפסוק הסמוך: "</w:t>
      </w:r>
      <w:r>
        <w:rPr>
          <w:rtl/>
          <w:lang w:eastAsia="en-US"/>
        </w:rPr>
        <w:t>וַיַּעֲלוּ אֶת־הָאָרוֹן וְאֶת־אֹהֶל מוֹעֵד וְאֶת־כָּל־כְּלֵי הַקֹּדֶשׁ אֲשֶׁר בָּאֹהֶל הֶעֱלוּ אֹתָם הַכֹּהֲנִים הַלְוִיִּם</w:t>
      </w:r>
      <w:r>
        <w:rPr>
          <w:rFonts w:hint="cs"/>
          <w:rtl/>
          <w:lang w:eastAsia="en-US"/>
        </w:rPr>
        <w:t xml:space="preserve">". </w:t>
      </w:r>
      <w:r w:rsidR="003145EF">
        <w:rPr>
          <w:rFonts w:hint="cs"/>
          <w:rtl/>
          <w:lang w:eastAsia="en-US"/>
        </w:rPr>
        <w:t>לכאורה, ניתן להסביר ש</w:t>
      </w:r>
      <w:r>
        <w:rPr>
          <w:rFonts w:hint="cs"/>
          <w:rtl/>
          <w:lang w:eastAsia="en-US"/>
        </w:rPr>
        <w:t xml:space="preserve">הכהנים גם הם לויים ולפיכך גם במקרים המיוחדים בהם הכהנים נושאים את הארון, הם מכונים לעיתים לויים: </w:t>
      </w:r>
      <w:r w:rsidR="006D2FE7">
        <w:rPr>
          <w:rFonts w:hint="cs"/>
          <w:rtl/>
          <w:lang w:eastAsia="en-US"/>
        </w:rPr>
        <w:t>'</w:t>
      </w:r>
      <w:r>
        <w:rPr>
          <w:rFonts w:hint="cs"/>
          <w:rtl/>
          <w:lang w:eastAsia="en-US"/>
        </w:rPr>
        <w:t>כהנים בני לוי</w:t>
      </w:r>
      <w:r w:rsidR="006D2FE7">
        <w:rPr>
          <w:rFonts w:hint="cs"/>
          <w:rtl/>
          <w:lang w:eastAsia="en-US"/>
        </w:rPr>
        <w:t>'</w:t>
      </w:r>
      <w:r>
        <w:rPr>
          <w:rFonts w:hint="cs"/>
          <w:rtl/>
          <w:lang w:eastAsia="en-US"/>
        </w:rPr>
        <w:t xml:space="preserve">, 'הכהנים-הלויים'. אבל נראה שאין זה פתרון טוב לסתירות לכאורה שבפסוקים </w:t>
      </w:r>
      <w:r w:rsidR="003145EF">
        <w:rPr>
          <w:rFonts w:hint="cs"/>
          <w:rtl/>
          <w:lang w:eastAsia="en-US"/>
        </w:rPr>
        <w:t>בספר במדבר ו</w:t>
      </w:r>
      <w:r>
        <w:rPr>
          <w:rFonts w:hint="cs"/>
          <w:rtl/>
          <w:lang w:eastAsia="en-US"/>
        </w:rPr>
        <w:t>בספר דברים לעיל. בפרט לבעייתיות של הפסוק בפרשתנו: מי נשא את הארון בעת ההיא ב</w:t>
      </w:r>
      <w:r w:rsidR="006D2FE7">
        <w:rPr>
          <w:rFonts w:hint="cs"/>
          <w:rtl/>
          <w:lang w:eastAsia="en-US"/>
        </w:rPr>
        <w:t>ה</w:t>
      </w:r>
      <w:r>
        <w:rPr>
          <w:rFonts w:hint="cs"/>
          <w:rtl/>
          <w:lang w:eastAsia="en-US"/>
        </w:rPr>
        <w:t xml:space="preserve"> "הבדיל ה' את שבט הלוי לשאת את ארון ברית ה' "? מי הניח </w:t>
      </w:r>
      <w:r w:rsidR="006D2FE7">
        <w:rPr>
          <w:rFonts w:hint="cs"/>
          <w:rtl/>
          <w:lang w:eastAsia="en-US"/>
        </w:rPr>
        <w:t xml:space="preserve">שם </w:t>
      </w:r>
      <w:r>
        <w:rPr>
          <w:rFonts w:hint="cs"/>
          <w:rtl/>
          <w:lang w:eastAsia="en-US"/>
        </w:rPr>
        <w:t>את ספר התורה (והוציאו לפרקים)? מי עמד ליד הארון ושירת ובירך בשם ה'?</w:t>
      </w:r>
    </w:p>
  </w:footnote>
  <w:footnote w:id="8">
    <w:p w14:paraId="42178A90" w14:textId="77777777" w:rsidR="003B5082" w:rsidRDefault="003B5082" w:rsidP="003B5082">
      <w:pPr>
        <w:pStyle w:val="a3"/>
        <w:rPr>
          <w:rFonts w:hint="cs"/>
          <w:rtl/>
        </w:rPr>
      </w:pPr>
      <w:r>
        <w:rPr>
          <w:rStyle w:val="a5"/>
        </w:rPr>
        <w:footnoteRef/>
      </w:r>
      <w:r>
        <w:rPr>
          <w:rtl/>
        </w:rPr>
        <w:t xml:space="preserve"> </w:t>
      </w:r>
      <w:r>
        <w:rPr>
          <w:rFonts w:hint="cs"/>
          <w:rtl/>
        </w:rPr>
        <w:t>יום חציית הירדן בכניסה לארץ בימי יהושע.</w:t>
      </w:r>
    </w:p>
  </w:footnote>
  <w:footnote w:id="9">
    <w:p w14:paraId="1C2B7D7F" w14:textId="77777777" w:rsidR="003B5082" w:rsidRDefault="003B5082" w:rsidP="000A03AB">
      <w:pPr>
        <w:pStyle w:val="a3"/>
        <w:rPr>
          <w:rFonts w:hint="cs"/>
        </w:rPr>
      </w:pPr>
      <w:r>
        <w:rPr>
          <w:rStyle w:val="a5"/>
        </w:rPr>
        <w:footnoteRef/>
      </w:r>
      <w:r>
        <w:rPr>
          <w:rtl/>
        </w:rPr>
        <w:t xml:space="preserve"> </w:t>
      </w:r>
      <w:r>
        <w:rPr>
          <w:rFonts w:hint="cs"/>
          <w:rtl/>
          <w:lang w:eastAsia="en-US"/>
        </w:rPr>
        <w:t xml:space="preserve">בעת חנוכת מקדש שלמה כפי שראינו בפסוקים לעיל. ראה ציטוט תוספתא זו בגמרא סוטה לג ע"ב. התוספתא מסדירה את החלוקה בין הלויים בני קהת שהיו נושאים את ארון הברית בדרך כלל, ובין שלושה מקרים מיוחדים בהם תפסו הכהנים את מקומם של הלויים כפי שראינו בפסוקים לעיל. מדוע? האם יש פה 'מעלין בקודש' שבמקרים </w:t>
      </w:r>
      <w:r w:rsidR="004A6A41">
        <w:rPr>
          <w:rFonts w:hint="cs"/>
          <w:rtl/>
          <w:lang w:eastAsia="en-US"/>
        </w:rPr>
        <w:t>מסוימים</w:t>
      </w:r>
      <w:r>
        <w:rPr>
          <w:rFonts w:hint="cs"/>
          <w:rtl/>
          <w:lang w:eastAsia="en-US"/>
        </w:rPr>
        <w:t xml:space="preserve"> הלויים אינם מספיק חשובים? </w:t>
      </w:r>
      <w:r w:rsidR="000A03AB">
        <w:rPr>
          <w:rFonts w:hint="cs"/>
          <w:rtl/>
          <w:lang w:eastAsia="en-US"/>
        </w:rPr>
        <w:t>(</w:t>
      </w:r>
      <w:r w:rsidR="003145EF">
        <w:rPr>
          <w:rFonts w:hint="cs"/>
          <w:rtl/>
          <w:lang w:eastAsia="en-US"/>
        </w:rPr>
        <w:t>ואם מעלין, הרי גם אין מורידין</w:t>
      </w:r>
      <w:r w:rsidR="000A03AB">
        <w:rPr>
          <w:rFonts w:hint="cs"/>
          <w:rtl/>
          <w:lang w:eastAsia="en-US"/>
        </w:rPr>
        <w:t>!).</w:t>
      </w:r>
      <w:r w:rsidR="003145EF">
        <w:rPr>
          <w:rFonts w:hint="cs"/>
          <w:rtl/>
          <w:lang w:eastAsia="en-US"/>
        </w:rPr>
        <w:t xml:space="preserve"> </w:t>
      </w:r>
      <w:r>
        <w:rPr>
          <w:rFonts w:hint="cs"/>
          <w:rtl/>
          <w:lang w:eastAsia="en-US"/>
        </w:rPr>
        <w:t xml:space="preserve">אגב, התוספתא לא מזכירה את מעמד הר גריזים והר עיבל שראינו לעיל, וגם </w:t>
      </w:r>
      <w:r w:rsidR="003145EF">
        <w:rPr>
          <w:rFonts w:hint="cs"/>
          <w:rtl/>
          <w:lang w:eastAsia="en-US"/>
        </w:rPr>
        <w:t xml:space="preserve">לא </w:t>
      </w:r>
      <w:r>
        <w:rPr>
          <w:rFonts w:hint="cs"/>
          <w:rtl/>
          <w:lang w:eastAsia="en-US"/>
        </w:rPr>
        <w:t xml:space="preserve">מקרה נוסף שמוזכר בפסוקים לעיל </w:t>
      </w:r>
      <w:r w:rsidR="003145EF">
        <w:rPr>
          <w:rFonts w:hint="cs"/>
          <w:rtl/>
          <w:lang w:eastAsia="en-US"/>
        </w:rPr>
        <w:t>ש</w:t>
      </w:r>
      <w:r>
        <w:rPr>
          <w:rFonts w:hint="cs"/>
          <w:rtl/>
          <w:lang w:eastAsia="en-US"/>
        </w:rPr>
        <w:t xml:space="preserve">נשאיר לשואבי המים לגלות אותו. בכל מקרה, הוא יתברר להלן. </w:t>
      </w:r>
      <w:r w:rsidR="004A6A41">
        <w:rPr>
          <w:rFonts w:hint="cs"/>
          <w:rtl/>
          <w:lang w:eastAsia="en-US"/>
        </w:rPr>
        <w:t xml:space="preserve">כך או כך, </w:t>
      </w:r>
      <w:r>
        <w:rPr>
          <w:rFonts w:hint="cs"/>
          <w:rtl/>
          <w:lang w:eastAsia="en-US"/>
        </w:rPr>
        <w:t>על בסיס תוספתא זו, לכאורה הכל ברור ומובן.</w:t>
      </w:r>
    </w:p>
  </w:footnote>
  <w:footnote w:id="10">
    <w:p w14:paraId="4B7A3A0B" w14:textId="77777777" w:rsidR="00D81864" w:rsidRDefault="00D81864" w:rsidP="00D81864">
      <w:pPr>
        <w:pStyle w:val="a3"/>
        <w:rPr>
          <w:rFonts w:hint="cs"/>
          <w:rtl/>
        </w:rPr>
      </w:pPr>
      <w:r>
        <w:rPr>
          <w:rStyle w:val="a5"/>
        </w:rPr>
        <w:footnoteRef/>
      </w:r>
      <w:r>
        <w:rPr>
          <w:rtl/>
        </w:rPr>
        <w:t xml:space="preserve"> </w:t>
      </w:r>
      <w:r>
        <w:rPr>
          <w:rFonts w:hint="cs"/>
          <w:rtl/>
        </w:rPr>
        <w:t>ראה שם קודם, כל הניסים שהיה הארון עושה לבני ישראל במדבר: "</w:t>
      </w:r>
      <w:r>
        <w:rPr>
          <w:rtl/>
        </w:rPr>
        <w:t>שני ניצוצין יוצאין מבין שני הכרובים והורגים נחשים ועקרבים ושורפין את הקוצין והיה העשן עולה ומתמר וכל העולם מתבסם מן הריח שהיה מוציא</w:t>
      </w:r>
      <w:r>
        <w:rPr>
          <w:rFonts w:hint="cs"/>
          <w:rtl/>
        </w:rPr>
        <w:t xml:space="preserve"> וכו' ". ראה דברינו </w:t>
      </w:r>
      <w:hyperlink r:id="rId2" w:history="1">
        <w:r w:rsidRPr="00D81864">
          <w:rPr>
            <w:rStyle w:val="Hyperlink"/>
            <w:rFonts w:hint="cs"/>
            <w:rtl/>
          </w:rPr>
          <w:t>ויהי בנסוע הארון</w:t>
        </w:r>
      </w:hyperlink>
      <w:r>
        <w:rPr>
          <w:rFonts w:hint="cs"/>
          <w:rtl/>
        </w:rPr>
        <w:t xml:space="preserve"> בפרשת בהעלותך.</w:t>
      </w:r>
    </w:p>
  </w:footnote>
  <w:footnote w:id="11">
    <w:p w14:paraId="2B1187B9" w14:textId="77777777" w:rsidR="003F04A9" w:rsidRDefault="003F04A9" w:rsidP="006E519F">
      <w:pPr>
        <w:pStyle w:val="a3"/>
        <w:rPr>
          <w:rFonts w:hint="cs"/>
          <w:rtl/>
        </w:rPr>
      </w:pPr>
      <w:r>
        <w:rPr>
          <w:rStyle w:val="a5"/>
        </w:rPr>
        <w:footnoteRef/>
      </w:r>
      <w:r>
        <w:rPr>
          <w:rtl/>
        </w:rPr>
        <w:t xml:space="preserve"> </w:t>
      </w:r>
      <w:r>
        <w:rPr>
          <w:rFonts w:hint="cs"/>
          <w:rtl/>
        </w:rPr>
        <w:t xml:space="preserve">על שלוש מאות כוהנים והפרוכת, ראה </w:t>
      </w:r>
      <w:r w:rsidR="006E519F">
        <w:rPr>
          <w:rFonts w:hint="cs"/>
          <w:rtl/>
        </w:rPr>
        <w:t xml:space="preserve">בגמרא חולין צ ע"ב </w:t>
      </w:r>
      <w:r>
        <w:rPr>
          <w:rFonts w:hint="cs"/>
          <w:rtl/>
        </w:rPr>
        <w:t xml:space="preserve">פינוי הפירות מהפרוכת שעל פתח ההיכל </w:t>
      </w:r>
      <w:r w:rsidR="006E519F">
        <w:rPr>
          <w:rFonts w:hint="cs"/>
          <w:rtl/>
        </w:rPr>
        <w:t>("</w:t>
      </w:r>
      <w:r w:rsidR="006E519F">
        <w:rPr>
          <w:rtl/>
        </w:rPr>
        <w:t>גפן של זהב היתה עומדת על פתחו של היכל, ומודלה על גבי כלונסות, וכל מי שהיה מתנדב גרגיר או אשכול מביא ותולה בה</w:t>
      </w:r>
      <w:r w:rsidR="006E519F">
        <w:rPr>
          <w:rFonts w:hint="cs"/>
          <w:rtl/>
        </w:rPr>
        <w:t xml:space="preserve">") </w:t>
      </w:r>
      <w:r>
        <w:rPr>
          <w:rFonts w:hint="cs"/>
          <w:rtl/>
        </w:rPr>
        <w:t>ושלוש מאות הכוהנים שהיו מטבילים את הפרוכת שעל פתח קודש הקדשים שהייתה עם כתמי דם רבים (שם).</w:t>
      </w:r>
    </w:p>
  </w:footnote>
  <w:footnote w:id="12">
    <w:p w14:paraId="5A9081DF" w14:textId="77777777" w:rsidR="00FD21FF" w:rsidRDefault="00FD21FF">
      <w:pPr>
        <w:pStyle w:val="a3"/>
        <w:rPr>
          <w:rFonts w:hint="cs"/>
          <w:rtl/>
        </w:rPr>
      </w:pPr>
      <w:r>
        <w:rPr>
          <w:rStyle w:val="a5"/>
        </w:rPr>
        <w:footnoteRef/>
      </w:r>
      <w:r>
        <w:rPr>
          <w:rtl/>
        </w:rPr>
        <w:t xml:space="preserve"> </w:t>
      </w:r>
      <w:r>
        <w:rPr>
          <w:rFonts w:hint="cs"/>
          <w:rtl/>
          <w:lang w:eastAsia="en-US"/>
        </w:rPr>
        <w:t xml:space="preserve">ראה גם </w:t>
      </w:r>
      <w:r>
        <w:rPr>
          <w:rtl/>
          <w:lang w:eastAsia="en-US"/>
        </w:rPr>
        <w:t xml:space="preserve">במדבר רבה ו </w:t>
      </w:r>
      <w:r>
        <w:rPr>
          <w:rFonts w:hint="cs"/>
          <w:rtl/>
          <w:lang w:eastAsia="en-US"/>
        </w:rPr>
        <w:t>יא: "</w:t>
      </w:r>
      <w:r>
        <w:rPr>
          <w:rtl/>
          <w:lang w:eastAsia="en-US"/>
        </w:rPr>
        <w:t>על פי ה' אשר פקד אותם ביד משה</w:t>
      </w:r>
      <w:r>
        <w:rPr>
          <w:rFonts w:hint="cs"/>
          <w:rtl/>
          <w:lang w:eastAsia="en-US"/>
        </w:rPr>
        <w:t>,</w:t>
      </w:r>
      <w:r>
        <w:rPr>
          <w:rtl/>
          <w:lang w:eastAsia="en-US"/>
        </w:rPr>
        <w:t xml:space="preserve"> הרי זה אמור כנגד בני קהת שאהרן מנאם לבני קהת ואמר</w:t>
      </w:r>
      <w:r>
        <w:rPr>
          <w:rFonts w:hint="cs"/>
          <w:rtl/>
          <w:lang w:eastAsia="en-US"/>
        </w:rPr>
        <w:t>:</w:t>
      </w:r>
      <w:r>
        <w:rPr>
          <w:rtl/>
          <w:lang w:eastAsia="en-US"/>
        </w:rPr>
        <w:t xml:space="preserve"> פלוני ופלוני ישאו את הארון</w:t>
      </w:r>
      <w:r>
        <w:rPr>
          <w:rFonts w:hint="cs"/>
          <w:rtl/>
          <w:lang w:eastAsia="en-US"/>
        </w:rPr>
        <w:t>,</w:t>
      </w:r>
      <w:r>
        <w:rPr>
          <w:rtl/>
          <w:lang w:eastAsia="en-US"/>
        </w:rPr>
        <w:t xml:space="preserve"> פלוני ופלוני ישאו את המזבח וכן כל כלי קודש הקדשים</w:t>
      </w:r>
      <w:r>
        <w:rPr>
          <w:rFonts w:hint="cs"/>
          <w:rtl/>
          <w:lang w:eastAsia="en-US"/>
        </w:rPr>
        <w:t>". מדרשים אלה חוזרים ומאוששים את תפקיד הלויים בני קהת בנשיאת הארון (אחרי הפסוקים המפורשים על כך בספר במדבר פרק ד) וחלוקת התפקידים בינם ובין הכהנים, ראה המדרשים שלוי לא נשא את מיטתו של יעקב משום שעתיד לשאת את הארון: "</w:t>
      </w:r>
      <w:r>
        <w:rPr>
          <w:rtl/>
          <w:lang w:eastAsia="en-US"/>
        </w:rPr>
        <w:t>לוי אל יטעון</w:t>
      </w:r>
      <w:r>
        <w:rPr>
          <w:rFonts w:hint="cs"/>
          <w:rtl/>
          <w:lang w:eastAsia="en-US"/>
        </w:rPr>
        <w:t>.</w:t>
      </w:r>
      <w:r>
        <w:rPr>
          <w:rtl/>
          <w:lang w:eastAsia="en-US"/>
        </w:rPr>
        <w:t xml:space="preserve"> למה</w:t>
      </w:r>
      <w:r>
        <w:rPr>
          <w:rFonts w:hint="cs"/>
          <w:rtl/>
          <w:lang w:eastAsia="en-US"/>
        </w:rPr>
        <w:t>?</w:t>
      </w:r>
      <w:r>
        <w:rPr>
          <w:rtl/>
          <w:lang w:eastAsia="en-US"/>
        </w:rPr>
        <w:t xml:space="preserve"> שעתידין לישא את הארון ומי שטוען את ארונו של חי העולמים לא ישא ארונו של מת</w:t>
      </w:r>
      <w:r>
        <w:rPr>
          <w:rFonts w:hint="cs"/>
          <w:rtl/>
          <w:lang w:eastAsia="en-US"/>
        </w:rPr>
        <w:t>" (</w:t>
      </w:r>
      <w:r>
        <w:rPr>
          <w:rtl/>
          <w:lang w:eastAsia="en-US"/>
        </w:rPr>
        <w:t>תנחומא במדבר יב</w:t>
      </w:r>
      <w:r>
        <w:rPr>
          <w:rFonts w:hint="cs"/>
          <w:rtl/>
          <w:lang w:eastAsia="en-US"/>
        </w:rPr>
        <w:t>).</w:t>
      </w:r>
      <w:r>
        <w:rPr>
          <w:rtl/>
          <w:lang w:eastAsia="en-US"/>
        </w:rPr>
        <w:t xml:space="preserve"> </w:t>
      </w:r>
      <w:r>
        <w:rPr>
          <w:rFonts w:hint="cs"/>
          <w:rtl/>
          <w:lang w:eastAsia="en-US"/>
        </w:rPr>
        <w:t>אבל בה בעת, ממחישים המדרשים גם את הסכנה הגדולה אפילו בראיית הארון! אז איך אומר הפסוק בפרשתנו: "לעמוד לפני ה' לשרתו ולברך בשמו"?</w:t>
      </w:r>
    </w:p>
  </w:footnote>
  <w:footnote w:id="13">
    <w:p w14:paraId="74D334A8" w14:textId="77777777" w:rsidR="00D95A3A" w:rsidRDefault="00D95A3A" w:rsidP="006E519F">
      <w:pPr>
        <w:pStyle w:val="a3"/>
        <w:rPr>
          <w:rFonts w:hint="cs"/>
          <w:rtl/>
        </w:rPr>
      </w:pPr>
      <w:r>
        <w:rPr>
          <w:rStyle w:val="a5"/>
        </w:rPr>
        <w:footnoteRef/>
      </w:r>
      <w:r>
        <w:rPr>
          <w:rtl/>
        </w:rPr>
        <w:t xml:space="preserve"> </w:t>
      </w:r>
      <w:r>
        <w:rPr>
          <w:rFonts w:hint="cs"/>
          <w:rtl/>
          <w:lang w:eastAsia="en-US"/>
        </w:rPr>
        <w:t>אמנם באותה פרשה של מדרש במדבר רבה ראינו מדרש שונה שבני קהת חפצו כולם לישא את הארון "</w:t>
      </w:r>
      <w:r>
        <w:rPr>
          <w:rtl/>
          <w:lang w:eastAsia="en-US"/>
        </w:rPr>
        <w:t>מפני שהיו יודעין שכל מי שטוען בארון שכרו מרובה</w:t>
      </w:r>
      <w:r w:rsidR="009F7685">
        <w:rPr>
          <w:rFonts w:hint="cs"/>
          <w:rtl/>
          <w:lang w:eastAsia="en-US"/>
        </w:rPr>
        <w:t>,</w:t>
      </w:r>
      <w:r>
        <w:rPr>
          <w:rtl/>
          <w:lang w:eastAsia="en-US"/>
        </w:rPr>
        <w:t xml:space="preserve"> והיו מניחין את הש</w:t>
      </w:r>
      <w:r>
        <w:rPr>
          <w:rFonts w:hint="cs"/>
          <w:rtl/>
          <w:lang w:eastAsia="en-US"/>
        </w:rPr>
        <w:t>ו</w:t>
      </w:r>
      <w:r>
        <w:rPr>
          <w:rtl/>
          <w:lang w:eastAsia="en-US"/>
        </w:rPr>
        <w:t>לחן והמנורה והמזבחות וכולן רצין לארון ליטול שכר</w:t>
      </w:r>
      <w:r>
        <w:rPr>
          <w:rFonts w:hint="cs"/>
          <w:rtl/>
          <w:lang w:eastAsia="en-US"/>
        </w:rPr>
        <w:t xml:space="preserve">", אבל שם יש </w:t>
      </w:r>
      <w:r w:rsidR="009F7685">
        <w:rPr>
          <w:rFonts w:hint="cs"/>
          <w:rtl/>
          <w:lang w:eastAsia="en-US"/>
        </w:rPr>
        <w:t xml:space="preserve">גם </w:t>
      </w:r>
      <w:r>
        <w:rPr>
          <w:rFonts w:hint="cs"/>
          <w:rtl/>
          <w:lang w:eastAsia="en-US"/>
        </w:rPr>
        <w:t>ביקורת קשה על ריצה זו "</w:t>
      </w:r>
      <w:r>
        <w:rPr>
          <w:rtl/>
          <w:lang w:eastAsia="en-US"/>
        </w:rPr>
        <w:t>ומתוך כך היה זה מריב ואומר אני טוען כאן</w:t>
      </w:r>
      <w:r>
        <w:rPr>
          <w:rFonts w:hint="cs"/>
          <w:rtl/>
          <w:lang w:eastAsia="en-US"/>
        </w:rPr>
        <w:t>,</w:t>
      </w:r>
      <w:r>
        <w:rPr>
          <w:rtl/>
          <w:lang w:eastAsia="en-US"/>
        </w:rPr>
        <w:t xml:space="preserve"> וזה מריב ואומר אני טוען כאן</w:t>
      </w:r>
      <w:r>
        <w:rPr>
          <w:rFonts w:hint="cs"/>
          <w:rtl/>
          <w:lang w:eastAsia="en-US"/>
        </w:rPr>
        <w:t>,</w:t>
      </w:r>
      <w:r>
        <w:rPr>
          <w:rtl/>
          <w:lang w:eastAsia="en-US"/>
        </w:rPr>
        <w:t xml:space="preserve"> ומתוך כך היו נוהגין בקלות ראש</w:t>
      </w:r>
      <w:r>
        <w:rPr>
          <w:rFonts w:hint="cs"/>
          <w:rtl/>
          <w:lang w:eastAsia="en-US"/>
        </w:rPr>
        <w:t>" עוד נזכר שם שבשל כ</w:t>
      </w:r>
      <w:r w:rsidR="009F7685">
        <w:rPr>
          <w:rFonts w:hint="cs"/>
          <w:rtl/>
          <w:lang w:eastAsia="en-US"/>
        </w:rPr>
        <w:t>ך</w:t>
      </w:r>
      <w:r>
        <w:rPr>
          <w:rFonts w:hint="cs"/>
          <w:rtl/>
          <w:lang w:eastAsia="en-US"/>
        </w:rPr>
        <w:t xml:space="preserve"> היו בני קהת הולכים ומתמעטים. ראה גמרא </w:t>
      </w:r>
      <w:r>
        <w:rPr>
          <w:rtl/>
          <w:lang w:eastAsia="en-US"/>
        </w:rPr>
        <w:t>יומא נד ע</w:t>
      </w:r>
      <w:r>
        <w:rPr>
          <w:rFonts w:hint="cs"/>
          <w:rtl/>
          <w:lang w:eastAsia="en-US"/>
        </w:rPr>
        <w:t>"א שצריך היה להזהיר את בני קהת לא לראות אפילו את הכנסת הכלים לעטיפה שלהם כהכנה למסעות: "</w:t>
      </w:r>
      <w:r>
        <w:rPr>
          <w:rtl/>
          <w:lang w:eastAsia="en-US"/>
        </w:rPr>
        <w:t>ולא יב</w:t>
      </w:r>
      <w:r w:rsidR="006E519F">
        <w:rPr>
          <w:rFonts w:hint="cs"/>
          <w:rtl/>
          <w:lang w:eastAsia="en-US"/>
        </w:rPr>
        <w:t>ו</w:t>
      </w:r>
      <w:r>
        <w:rPr>
          <w:rtl/>
          <w:lang w:eastAsia="en-US"/>
        </w:rPr>
        <w:t>או לראות כבלע את הקדש, ואמר רב יהודה אמר רב: בשעת הכנסת כלים לנרת</w:t>
      </w:r>
      <w:r>
        <w:rPr>
          <w:rFonts w:hint="cs"/>
          <w:rtl/>
          <w:lang w:eastAsia="en-US"/>
        </w:rPr>
        <w:t>י</w:t>
      </w:r>
      <w:r>
        <w:rPr>
          <w:rtl/>
          <w:lang w:eastAsia="en-US"/>
        </w:rPr>
        <w:t>ק שלהם!</w:t>
      </w:r>
      <w:r>
        <w:rPr>
          <w:rFonts w:hint="cs"/>
          <w:rtl/>
          <w:lang w:eastAsia="en-US"/>
        </w:rPr>
        <w:t>". האם מדרש זה רומז שבאמת מן הראוי שהכהנים הם שישאו את הארון</w:t>
      </w:r>
      <w:r w:rsidR="004A6A41">
        <w:rPr>
          <w:rFonts w:hint="cs"/>
          <w:rtl/>
          <w:lang w:eastAsia="en-US"/>
        </w:rPr>
        <w:t>?</w:t>
      </w:r>
      <w:r>
        <w:rPr>
          <w:rFonts w:hint="cs"/>
          <w:rtl/>
          <w:lang w:eastAsia="en-US"/>
        </w:rPr>
        <w:t xml:space="preserve"> אולי משא זה "גדול מדי" על בני לוי? אולי באמת לא כל אחד יכול לבוא אל הקודש? ומה יהיה על ספר התורה הנתון שם? יישאר כמו כתב יד יקר או ציור נדיר במוזיאון? רק הכהנים יוכלו לעיין בו ול</w:t>
      </w:r>
      <w:r w:rsidR="006E519F">
        <w:rPr>
          <w:rFonts w:hint="cs"/>
          <w:rtl/>
          <w:lang w:eastAsia="en-US"/>
        </w:rPr>
        <w:t xml:space="preserve">קרוא </w:t>
      </w:r>
      <w:r>
        <w:rPr>
          <w:rFonts w:hint="cs"/>
          <w:rtl/>
          <w:lang w:eastAsia="en-US"/>
        </w:rPr>
        <w:t>ממנו לעם?</w:t>
      </w:r>
    </w:p>
  </w:footnote>
  <w:footnote w:id="14">
    <w:p w14:paraId="6597F968" w14:textId="77777777" w:rsidR="00BA0EC5" w:rsidRDefault="00BA0EC5" w:rsidP="006E519F">
      <w:pPr>
        <w:pStyle w:val="a3"/>
        <w:rPr>
          <w:rFonts w:hint="cs"/>
        </w:rPr>
      </w:pPr>
      <w:r>
        <w:rPr>
          <w:rStyle w:val="a5"/>
        </w:rPr>
        <w:footnoteRef/>
      </w:r>
      <w:r>
        <w:rPr>
          <w:rtl/>
        </w:rPr>
        <w:t xml:space="preserve"> </w:t>
      </w:r>
      <w:r>
        <w:rPr>
          <w:rFonts w:hint="cs"/>
          <w:rtl/>
          <w:lang w:eastAsia="en-US"/>
        </w:rPr>
        <w:t>אנחנו גולשים קצת הצידה לפרשת קרח, אך למדרש "שווה" ואולי גם קשור לנושא שלנו. מדרש זה מזכיר לנו</w:t>
      </w:r>
      <w:r w:rsidR="00D25AC1">
        <w:rPr>
          <w:rFonts w:hint="cs"/>
          <w:rtl/>
          <w:lang w:eastAsia="en-US"/>
        </w:rPr>
        <w:t xml:space="preserve"> </w:t>
      </w:r>
      <w:r>
        <w:rPr>
          <w:rFonts w:hint="cs"/>
          <w:rtl/>
          <w:lang w:eastAsia="en-US"/>
        </w:rPr>
        <w:t>מי היו אלה שחלקו על משה בעדת קרח? הקהתים! "חכם גדול היה קרח ומטועני הארון היה" (תנחומא קרח סימן ב). נושאי הארון הם שעמדו בראש המחלוקת על משה ואהרון (שהיו גם הם מבית ק</w:t>
      </w:r>
      <w:r w:rsidR="006E519F">
        <w:rPr>
          <w:rFonts w:hint="cs"/>
          <w:rtl/>
          <w:lang w:eastAsia="en-US"/>
        </w:rPr>
        <w:t>הת,</w:t>
      </w:r>
      <w:r>
        <w:rPr>
          <w:rFonts w:hint="cs"/>
          <w:rtl/>
          <w:lang w:eastAsia="en-US"/>
        </w:rPr>
        <w:t xml:space="preserve"> רק מבני עמרם</w:t>
      </w:r>
      <w:r w:rsidR="006E519F">
        <w:rPr>
          <w:rFonts w:hint="cs"/>
          <w:rtl/>
          <w:lang w:eastAsia="en-US"/>
        </w:rPr>
        <w:t xml:space="preserve"> בנו, בעוד שקרח היה מבני יצהר. משה וקרח היו בני דודים</w:t>
      </w:r>
      <w:r>
        <w:rPr>
          <w:rFonts w:hint="cs"/>
          <w:rtl/>
          <w:lang w:eastAsia="en-US"/>
        </w:rPr>
        <w:t xml:space="preserve">). מלאך המות יצא לחבל בלויים נושאי הארון שלא הסתפקו בתפקיד זה, </w:t>
      </w:r>
      <w:r w:rsidR="006E519F">
        <w:rPr>
          <w:rFonts w:hint="cs"/>
          <w:rtl/>
          <w:lang w:eastAsia="en-US"/>
        </w:rPr>
        <w:t>ו</w:t>
      </w:r>
      <w:r>
        <w:rPr>
          <w:rFonts w:hint="cs"/>
          <w:rtl/>
          <w:lang w:eastAsia="en-US"/>
        </w:rPr>
        <w:t>לא היו מוכנים רק לבוא ולשאת את הכלים שהכהנים היו מכינים להם ועוטפים אותם. האם נוכל לצרף גם מדרש זה למדרש הקודם? לפחיתות שחלה במעמד הלויים נושאי הארון?</w:t>
      </w:r>
    </w:p>
  </w:footnote>
  <w:footnote w:id="15">
    <w:p w14:paraId="1247E5AC" w14:textId="77777777" w:rsidR="00680897" w:rsidRDefault="00680897" w:rsidP="00680897">
      <w:pPr>
        <w:pStyle w:val="a3"/>
        <w:rPr>
          <w:rFonts w:hint="cs"/>
          <w:rtl/>
        </w:rPr>
      </w:pPr>
      <w:r>
        <w:rPr>
          <w:rStyle w:val="a5"/>
        </w:rPr>
        <w:footnoteRef/>
      </w:r>
      <w:r>
        <w:rPr>
          <w:rtl/>
        </w:rPr>
        <w:t xml:space="preserve"> </w:t>
      </w:r>
      <w:r>
        <w:rPr>
          <w:rFonts w:hint="cs"/>
          <w:rtl/>
        </w:rPr>
        <w:t xml:space="preserve">ראה </w:t>
      </w:r>
      <w:r>
        <w:rPr>
          <w:rtl/>
        </w:rPr>
        <w:t>משנת רבי אליעזר פרשה י עמוד 185</w:t>
      </w:r>
      <w:r>
        <w:rPr>
          <w:rFonts w:hint="cs"/>
          <w:rtl/>
        </w:rPr>
        <w:t>: "</w:t>
      </w:r>
      <w:r>
        <w:rPr>
          <w:rtl/>
        </w:rPr>
        <w:t>ארבעה נושאין את הארון</w:t>
      </w:r>
      <w:r>
        <w:rPr>
          <w:rFonts w:hint="cs"/>
          <w:rtl/>
        </w:rPr>
        <w:t>:</w:t>
      </w:r>
      <w:r>
        <w:rPr>
          <w:rtl/>
        </w:rPr>
        <w:t xml:space="preserve"> שנים פניהן אל פני הדרך ושנים אחוריהן לפני הדרך</w:t>
      </w:r>
      <w:r>
        <w:rPr>
          <w:rFonts w:hint="cs"/>
          <w:rtl/>
        </w:rPr>
        <w:t xml:space="preserve">". אלה שנשאו את הארון בחלק 'הקדמי', בכיוון ההליכה, הלכו בעצם אחורה על מנת לא להפנות גב לארון. ראה דברינו </w:t>
      </w:r>
      <w:hyperlink r:id="rId3" w:history="1">
        <w:r w:rsidRPr="00680897">
          <w:rPr>
            <w:rStyle w:val="Hyperlink"/>
            <w:rFonts w:hint="cs"/>
            <w:rtl/>
          </w:rPr>
          <w:t>ברכת כהנים</w:t>
        </w:r>
      </w:hyperlink>
      <w:r>
        <w:rPr>
          <w:rFonts w:hint="cs"/>
          <w:rtl/>
        </w:rPr>
        <w:t xml:space="preserve"> בפרשת נשא איך פותרים את הבעיה שהכהנים מפנים את גבם לארון הקודש</w:t>
      </w:r>
      <w:r>
        <w:rPr>
          <w:rtl/>
        </w:rPr>
        <w:t>.</w:t>
      </w:r>
      <w:r w:rsidR="002B34FD">
        <w:rPr>
          <w:rFonts w:hint="cs"/>
          <w:rtl/>
        </w:rPr>
        <w:t xml:space="preserve"> מי עוד הלך לאחור מתוך מתן כבוד?</w:t>
      </w:r>
    </w:p>
  </w:footnote>
  <w:footnote w:id="16">
    <w:p w14:paraId="6B42B79F" w14:textId="77777777" w:rsidR="006E519F" w:rsidRDefault="006E519F" w:rsidP="00B82249">
      <w:pPr>
        <w:pStyle w:val="a3"/>
        <w:rPr>
          <w:rFonts w:hint="cs"/>
        </w:rPr>
      </w:pPr>
      <w:r>
        <w:rPr>
          <w:rStyle w:val="a5"/>
        </w:rPr>
        <w:footnoteRef/>
      </w:r>
      <w:r>
        <w:rPr>
          <w:rtl/>
        </w:rPr>
        <w:t xml:space="preserve"> </w:t>
      </w:r>
      <w:r>
        <w:rPr>
          <w:rFonts w:hint="cs"/>
          <w:rtl/>
        </w:rPr>
        <w:t xml:space="preserve">משפחה מבית המלוכה. פלטין הוא ארמון המלך.  </w:t>
      </w:r>
    </w:p>
  </w:footnote>
  <w:footnote w:id="17">
    <w:p w14:paraId="798B3B2E" w14:textId="77777777" w:rsidR="00833A88" w:rsidRDefault="00833A88" w:rsidP="006E519F">
      <w:pPr>
        <w:pStyle w:val="a3"/>
        <w:rPr>
          <w:rFonts w:hint="cs"/>
        </w:rPr>
      </w:pPr>
      <w:r>
        <w:rPr>
          <w:rStyle w:val="a5"/>
        </w:rPr>
        <w:footnoteRef/>
      </w:r>
      <w:r>
        <w:rPr>
          <w:rtl/>
        </w:rPr>
        <w:t xml:space="preserve"> </w:t>
      </w:r>
      <w:r>
        <w:rPr>
          <w:rFonts w:hint="cs"/>
          <w:rtl/>
        </w:rPr>
        <w:t xml:space="preserve">כיוון שדרשנו קצת בגנותם של בני קהת הלויים נושאי הארון בשל קרח ורמזנו שאולי זו סיבה להעברת נשיאת הארון לכהנים, לפחות במקרים מיוחדים, </w:t>
      </w:r>
      <w:r w:rsidR="006E519F">
        <w:rPr>
          <w:rFonts w:hint="cs"/>
          <w:rtl/>
        </w:rPr>
        <w:t>חזרנו ל</w:t>
      </w:r>
      <w:r>
        <w:rPr>
          <w:rFonts w:hint="cs"/>
          <w:rtl/>
        </w:rPr>
        <w:t>דרוש בשבחם של הקהתים.</w:t>
      </w:r>
    </w:p>
  </w:footnote>
  <w:footnote w:id="18">
    <w:p w14:paraId="6D6A4D9E" w14:textId="77777777" w:rsidR="003A27E5" w:rsidRDefault="003A27E5">
      <w:pPr>
        <w:pStyle w:val="a3"/>
        <w:rPr>
          <w:rFonts w:hint="cs"/>
        </w:rPr>
      </w:pPr>
      <w:r>
        <w:rPr>
          <w:rStyle w:val="a5"/>
        </w:rPr>
        <w:footnoteRef/>
      </w:r>
      <w:r>
        <w:rPr>
          <w:rtl/>
        </w:rPr>
        <w:t xml:space="preserve"> </w:t>
      </w:r>
      <w:r>
        <w:rPr>
          <w:rFonts w:hint="cs"/>
          <w:rtl/>
          <w:lang w:eastAsia="en-US"/>
        </w:rPr>
        <w:t xml:space="preserve">וכן הוא </w:t>
      </w:r>
      <w:r w:rsidR="009F7685">
        <w:rPr>
          <w:rFonts w:hint="cs"/>
          <w:rtl/>
          <w:lang w:eastAsia="en-US"/>
        </w:rPr>
        <w:t xml:space="preserve">גם </w:t>
      </w:r>
      <w:r>
        <w:rPr>
          <w:rFonts w:hint="cs"/>
          <w:rtl/>
          <w:lang w:eastAsia="en-US"/>
        </w:rPr>
        <w:t xml:space="preserve">במדרש </w:t>
      </w:r>
      <w:r>
        <w:rPr>
          <w:rtl/>
          <w:lang w:eastAsia="en-US"/>
        </w:rPr>
        <w:t>במדבר רבה ד</w:t>
      </w:r>
      <w:r>
        <w:rPr>
          <w:rFonts w:hint="cs"/>
          <w:rtl/>
          <w:lang w:eastAsia="en-US"/>
        </w:rPr>
        <w:t xml:space="preserve"> כ: "</w:t>
      </w:r>
      <w:r>
        <w:rPr>
          <w:rtl/>
          <w:lang w:eastAsia="en-US"/>
        </w:rPr>
        <w:t>וישלח עוזא אל ארון האלהים</w:t>
      </w:r>
      <w:r>
        <w:rPr>
          <w:rFonts w:hint="cs"/>
          <w:rtl/>
          <w:lang w:eastAsia="en-US"/>
        </w:rPr>
        <w:t>.</w:t>
      </w:r>
      <w:r>
        <w:rPr>
          <w:rtl/>
          <w:lang w:eastAsia="en-US"/>
        </w:rPr>
        <w:t xml:space="preserve"> אמר לו הקב</w:t>
      </w:r>
      <w:r>
        <w:rPr>
          <w:rFonts w:hint="cs"/>
          <w:rtl/>
          <w:lang w:eastAsia="en-US"/>
        </w:rPr>
        <w:t xml:space="preserve">"ה: </w:t>
      </w:r>
      <w:r>
        <w:rPr>
          <w:rtl/>
          <w:lang w:eastAsia="en-US"/>
        </w:rPr>
        <w:t>הארון נושאיו נשא, עצמו לא כל שכן</w:t>
      </w:r>
      <w:r>
        <w:rPr>
          <w:rFonts w:hint="cs"/>
          <w:rtl/>
          <w:lang w:eastAsia="en-US"/>
        </w:rPr>
        <w:t>!</w:t>
      </w:r>
      <w:r>
        <w:rPr>
          <w:rtl/>
          <w:lang w:eastAsia="en-US"/>
        </w:rPr>
        <w:t xml:space="preserve"> דכתיב (יהושע ד) ויהי כאשר תם כל העם לעבור ויעבור ארון ה' והכהנים לפני העם </w:t>
      </w:r>
      <w:r>
        <w:rPr>
          <w:rFonts w:hint="cs"/>
          <w:rtl/>
          <w:lang w:eastAsia="en-US"/>
        </w:rPr>
        <w:t xml:space="preserve">- </w:t>
      </w:r>
      <w:r>
        <w:rPr>
          <w:rtl/>
          <w:lang w:eastAsia="en-US"/>
        </w:rPr>
        <w:t>נשא ארון נושאיו ועבר</w:t>
      </w:r>
      <w:r>
        <w:rPr>
          <w:rFonts w:hint="cs"/>
          <w:rtl/>
          <w:lang w:eastAsia="en-US"/>
        </w:rPr>
        <w:t>.</w:t>
      </w:r>
      <w:r>
        <w:rPr>
          <w:rtl/>
          <w:lang w:eastAsia="en-US"/>
        </w:rPr>
        <w:t xml:space="preserve"> כי שמטו הבקר</w:t>
      </w:r>
      <w:r>
        <w:rPr>
          <w:rFonts w:hint="cs"/>
          <w:rtl/>
          <w:lang w:eastAsia="en-US"/>
        </w:rPr>
        <w:t xml:space="preserve"> </w:t>
      </w:r>
      <w:r>
        <w:rPr>
          <w:rtl/>
          <w:lang w:eastAsia="en-US"/>
        </w:rPr>
        <w:t>(שמואל ב ו) למה שמטו</w:t>
      </w:r>
      <w:r>
        <w:rPr>
          <w:rFonts w:hint="cs"/>
          <w:rtl/>
          <w:lang w:eastAsia="en-US"/>
        </w:rPr>
        <w:t>?</w:t>
      </w:r>
      <w:r>
        <w:rPr>
          <w:rtl/>
          <w:lang w:eastAsia="en-US"/>
        </w:rPr>
        <w:t xml:space="preserve"> שהיו מוליכין אותו שלא כתורה</w:t>
      </w:r>
      <w:r w:rsidR="009F7685">
        <w:rPr>
          <w:rFonts w:hint="cs"/>
          <w:rtl/>
          <w:lang w:eastAsia="en-US"/>
        </w:rPr>
        <w:t>,</w:t>
      </w:r>
      <w:r>
        <w:rPr>
          <w:rtl/>
          <w:lang w:eastAsia="en-US"/>
        </w:rPr>
        <w:t xml:space="preserve"> שהן היו צריכין להוליכו בכתף וטענוהו בעגלה והלך לו לעצמו</w:t>
      </w:r>
      <w:r>
        <w:rPr>
          <w:rFonts w:hint="cs"/>
          <w:rtl/>
          <w:lang w:eastAsia="en-US"/>
        </w:rPr>
        <w:t>".</w:t>
      </w:r>
      <w:r w:rsidR="002B34FD">
        <w:rPr>
          <w:rFonts w:hint="cs"/>
          <w:rtl/>
          <w:lang w:eastAsia="en-US"/>
        </w:rPr>
        <w:t xml:space="preserve"> מדובר כמובן בהעלאת ארון הברית הראשונה, מבית אבינדב שבגבעה, לא בשנייה מבית עובד אדום (ראה שמואל ב פרק ו).</w:t>
      </w:r>
    </w:p>
  </w:footnote>
  <w:footnote w:id="19">
    <w:p w14:paraId="2230949F" w14:textId="77777777" w:rsidR="003A27E5" w:rsidRDefault="003A27E5" w:rsidP="002B34FD">
      <w:pPr>
        <w:pStyle w:val="a3"/>
        <w:rPr>
          <w:rFonts w:hint="cs"/>
          <w:rtl/>
        </w:rPr>
      </w:pPr>
      <w:r>
        <w:rPr>
          <w:rStyle w:val="a5"/>
        </w:rPr>
        <w:footnoteRef/>
      </w:r>
      <w:r>
        <w:rPr>
          <w:rtl/>
        </w:rPr>
        <w:t xml:space="preserve"> </w:t>
      </w:r>
      <w:r>
        <w:rPr>
          <w:rFonts w:hint="cs"/>
          <w:rtl/>
          <w:lang w:eastAsia="en-US"/>
        </w:rPr>
        <w:t xml:space="preserve">נושא העלאת ארון הברית </w:t>
      </w:r>
      <w:r w:rsidR="002B34FD">
        <w:rPr>
          <w:rFonts w:hint="cs"/>
          <w:rtl/>
          <w:lang w:eastAsia="en-US"/>
        </w:rPr>
        <w:t>ע"י דוד אל עיר דוד, בתחילה מבית אבינדב ואח"כ מבית עובד אדום הגתי,</w:t>
      </w:r>
      <w:r>
        <w:rPr>
          <w:rFonts w:hint="cs"/>
          <w:rtl/>
          <w:lang w:eastAsia="en-US"/>
        </w:rPr>
        <w:t xml:space="preserve"> הוא נושא נכבד שבע"ה נשוב לדון בו בשבת פרשת שמיני (הפטרת הפרשה).</w:t>
      </w:r>
      <w:r w:rsidR="00B82249">
        <w:rPr>
          <w:rFonts w:hint="cs"/>
          <w:rtl/>
          <w:lang w:eastAsia="en-US"/>
        </w:rPr>
        <w:t xml:space="preserve"> גם הדרשות על דוד שנענש על שקרא לדברי תורה זמירות, ראוי</w:t>
      </w:r>
      <w:r w:rsidR="002B34FD">
        <w:rPr>
          <w:rFonts w:hint="cs"/>
          <w:rtl/>
          <w:lang w:eastAsia="en-US"/>
        </w:rPr>
        <w:t>ות</w:t>
      </w:r>
      <w:r w:rsidR="00B82249">
        <w:rPr>
          <w:rFonts w:hint="cs"/>
          <w:rtl/>
          <w:lang w:eastAsia="en-US"/>
        </w:rPr>
        <w:t xml:space="preserve"> לגיליון נפרד.</w:t>
      </w:r>
      <w:r>
        <w:rPr>
          <w:rFonts w:hint="cs"/>
          <w:rtl/>
          <w:lang w:eastAsia="en-US"/>
        </w:rPr>
        <w:t xml:space="preserve"> כאן, די לנו במוטיב הארון שנושא את נושאיו. מוטיב שמקורו במעבר הירדן, שם נשאו הכהנים את הארון ואירע נס עמידת מי הירדן בדומה לקריעת ים סוף; וממשיך לדוד, שם נשאו הלויים את הארון, כפי שהבאנו בעמוד הראשון. המליזים היו אמנם אומרים שהארון </w:t>
      </w:r>
      <w:r w:rsidR="009F7685">
        <w:rPr>
          <w:rFonts w:hint="cs"/>
          <w:rtl/>
          <w:lang w:eastAsia="en-US"/>
        </w:rPr>
        <w:t xml:space="preserve">גם </w:t>
      </w:r>
      <w:r>
        <w:rPr>
          <w:rFonts w:hint="cs"/>
          <w:rtl/>
          <w:lang w:eastAsia="en-US"/>
        </w:rPr>
        <w:t xml:space="preserve">"הורג את נושאיו" (ויקרא רבה יח ד), אבל מי שנהג כראוי בארון, כהנים ולויים, מי שהבין שנשיאת הארון היא בכתף, במגע אישי של האדם בקודש ובהבנה שבעצם הנישא נושא את הנושא </w:t>
      </w:r>
      <w:r>
        <w:rPr>
          <w:rtl/>
          <w:lang w:eastAsia="en-US"/>
        </w:rPr>
        <w:t>–</w:t>
      </w:r>
      <w:r>
        <w:rPr>
          <w:rFonts w:hint="cs"/>
          <w:rtl/>
          <w:lang w:eastAsia="en-US"/>
        </w:rPr>
        <w:t xml:space="preserve"> אין לו ממה לחשוש.</w:t>
      </w:r>
      <w:r w:rsidR="00B82249">
        <w:rPr>
          <w:rFonts w:hint="cs"/>
          <w:rtl/>
        </w:rPr>
        <w:t xml:space="preserve"> ראה ב</w:t>
      </w:r>
      <w:r w:rsidR="00B82249">
        <w:rPr>
          <w:rtl/>
        </w:rPr>
        <w:t>ירושלמי סנהדרין פרק י</w:t>
      </w:r>
      <w:r w:rsidR="00B82249">
        <w:rPr>
          <w:rFonts w:hint="cs"/>
          <w:rtl/>
        </w:rPr>
        <w:t xml:space="preserve"> הלכה ב שאחיתופל ידע הלכה זו ולא רצה לומר אותה לדוד </w:t>
      </w:r>
      <w:r w:rsidR="002B34FD">
        <w:rPr>
          <w:rFonts w:hint="cs"/>
          <w:rtl/>
        </w:rPr>
        <w:t xml:space="preserve">(בהעלאה הראשונה) </w:t>
      </w:r>
      <w:r w:rsidR="00B82249">
        <w:rPr>
          <w:rFonts w:hint="cs"/>
          <w:rtl/>
        </w:rPr>
        <w:t>משום שדוד פגע בכבודו.</w:t>
      </w:r>
    </w:p>
  </w:footnote>
  <w:footnote w:id="20">
    <w:p w14:paraId="3CC252BB" w14:textId="77777777" w:rsidR="004003A4" w:rsidRDefault="004003A4" w:rsidP="00B82249">
      <w:pPr>
        <w:pStyle w:val="a3"/>
        <w:rPr>
          <w:rFonts w:hint="cs"/>
          <w:rtl/>
        </w:rPr>
      </w:pPr>
      <w:r>
        <w:rPr>
          <w:rStyle w:val="a5"/>
        </w:rPr>
        <w:footnoteRef/>
      </w:r>
      <w:r>
        <w:rPr>
          <w:rtl/>
        </w:rPr>
        <w:t xml:space="preserve"> </w:t>
      </w:r>
      <w:r>
        <w:rPr>
          <w:rFonts w:hint="cs"/>
          <w:rtl/>
        </w:rPr>
        <w:t>עפ"י פשט הפסוקים המתארים את מקדש שלמה, ומדרשים אחרים שלמה לא עשה ארון חדש</w:t>
      </w:r>
      <w:r w:rsidR="00E979D2">
        <w:rPr>
          <w:rFonts w:hint="cs"/>
          <w:rtl/>
        </w:rPr>
        <w:t>, בוודאי לא ארון כזה גדול של עשר אמות (ראה מידות הארון בפרשת תרומה</w:t>
      </w:r>
      <w:r w:rsidR="00B82249">
        <w:rPr>
          <w:rFonts w:hint="cs"/>
          <w:rtl/>
        </w:rPr>
        <w:t>,</w:t>
      </w:r>
      <w:r w:rsidR="00B82249" w:rsidRPr="00B82249">
        <w:rPr>
          <w:rtl/>
        </w:rPr>
        <w:t xml:space="preserve"> </w:t>
      </w:r>
      <w:r w:rsidR="00B82249">
        <w:rPr>
          <w:rtl/>
        </w:rPr>
        <w:t>שמות כה</w:t>
      </w:r>
      <w:r w:rsidR="00B82249">
        <w:rPr>
          <w:rFonts w:hint="cs"/>
          <w:rtl/>
        </w:rPr>
        <w:t xml:space="preserve"> י: "</w:t>
      </w:r>
      <w:r w:rsidR="00B82249">
        <w:rPr>
          <w:rtl/>
        </w:rPr>
        <w:t>וְעָשׂוּ אֲרוֹן עֲצֵי שִׁטִּים אַמָּתַיִם וָחֵצִי אָרְכּוֹ וְאַמָּה וָחֵצִי רָחְבּוֹ וְאַמָּה וָחֵצִי קֹמָתוֹ</w:t>
      </w:r>
      <w:r w:rsidR="00B82249">
        <w:rPr>
          <w:rFonts w:hint="cs"/>
          <w:rtl/>
        </w:rPr>
        <w:t>"</w:t>
      </w:r>
      <w:r w:rsidR="00E979D2">
        <w:rPr>
          <w:rFonts w:hint="cs"/>
          <w:rtl/>
        </w:rPr>
        <w:t xml:space="preserve">), אבל הייתה בעיה של הכנסת הארון לדביר בשל הבדים בהם נישא הארון והכרובים שעשה שלמה שהיו שונים מהכרובים של משה. ראה למשל </w:t>
      </w:r>
      <w:r w:rsidR="00E979D2">
        <w:rPr>
          <w:rtl/>
        </w:rPr>
        <w:t>ברייתא דמלאכת המשכן (קירשנר) פרק ז</w:t>
      </w:r>
      <w:r w:rsidR="00E979D2">
        <w:rPr>
          <w:rFonts w:hint="cs"/>
          <w:rtl/>
        </w:rPr>
        <w:t>: "</w:t>
      </w:r>
      <w:r w:rsidR="00E979D2">
        <w:rPr>
          <w:rtl/>
        </w:rPr>
        <w:t>ואעפ"י שעשה שלמה תבנית כל הכלים</w:t>
      </w:r>
      <w:r w:rsidR="00A51098">
        <w:rPr>
          <w:rFonts w:hint="cs"/>
          <w:rtl/>
        </w:rPr>
        <w:t>,</w:t>
      </w:r>
      <w:r w:rsidR="00E979D2">
        <w:rPr>
          <w:rtl/>
        </w:rPr>
        <w:t xml:space="preserve"> תבנית הארון לא עשה </w:t>
      </w:r>
      <w:r w:rsidR="006D7700">
        <w:rPr>
          <w:rFonts w:hint="cs"/>
          <w:rtl/>
        </w:rPr>
        <w:t xml:space="preserve">... </w:t>
      </w:r>
      <w:r w:rsidR="00E979D2">
        <w:rPr>
          <w:rtl/>
        </w:rPr>
        <w:t xml:space="preserve">היה ארון נתון בתוך הבית וחולק את הבית עשר אמות על עשר אמות ושנים כרובים של זהב היו עומדים על רגליהם בארץ מכותל לכרוב חמש אמות מכרוב לארון חמש אמות </w:t>
      </w:r>
      <w:r w:rsidR="006D7700">
        <w:rPr>
          <w:rFonts w:hint="cs"/>
          <w:rtl/>
        </w:rPr>
        <w:t xml:space="preserve">... </w:t>
      </w:r>
      <w:r w:rsidR="00E979D2">
        <w:rPr>
          <w:rtl/>
        </w:rPr>
        <w:t>כיון שהכניסו הארון האריכו הבדים והגיעו לפרוכת והגיעו לפתח</w:t>
      </w:r>
      <w:r w:rsidR="009F7685">
        <w:rPr>
          <w:rFonts w:hint="cs"/>
          <w:rtl/>
        </w:rPr>
        <w:t>.</w:t>
      </w:r>
      <w:r w:rsidR="00E979D2">
        <w:rPr>
          <w:rtl/>
        </w:rPr>
        <w:t xml:space="preserve"> [לפיכך] לא ננעלו דלתות בית קדשי הקדשים</w:t>
      </w:r>
      <w:r w:rsidR="006D7700">
        <w:rPr>
          <w:rFonts w:hint="cs"/>
          <w:rtl/>
        </w:rPr>
        <w:t xml:space="preserve"> וכו' ".</w:t>
      </w:r>
    </w:p>
  </w:footnote>
  <w:footnote w:id="21">
    <w:p w14:paraId="05ECA7E7" w14:textId="77777777" w:rsidR="006C2C33" w:rsidRDefault="006C2C33" w:rsidP="00D32538">
      <w:pPr>
        <w:pStyle w:val="a3"/>
        <w:rPr>
          <w:rFonts w:hint="cs"/>
        </w:rPr>
      </w:pPr>
      <w:r>
        <w:rPr>
          <w:rStyle w:val="a5"/>
        </w:rPr>
        <w:footnoteRef/>
      </w:r>
      <w:r>
        <w:rPr>
          <w:rtl/>
        </w:rPr>
        <w:t xml:space="preserve"> </w:t>
      </w:r>
      <w:r>
        <w:rPr>
          <w:rFonts w:hint="cs"/>
          <w:rtl/>
          <w:lang w:eastAsia="en-US"/>
        </w:rPr>
        <w:t xml:space="preserve">ראה </w:t>
      </w:r>
      <w:r>
        <w:rPr>
          <w:rtl/>
          <w:lang w:eastAsia="en-US"/>
        </w:rPr>
        <w:t>במדבר רבה טו</w:t>
      </w:r>
      <w:r>
        <w:rPr>
          <w:rFonts w:hint="cs"/>
          <w:rtl/>
          <w:lang w:eastAsia="en-US"/>
        </w:rPr>
        <w:t xml:space="preserve"> </w:t>
      </w:r>
      <w:r>
        <w:rPr>
          <w:rtl/>
          <w:lang w:eastAsia="en-US"/>
        </w:rPr>
        <w:t xml:space="preserve">יג </w:t>
      </w:r>
      <w:r>
        <w:rPr>
          <w:rFonts w:hint="cs"/>
          <w:rtl/>
          <w:lang w:eastAsia="en-US"/>
        </w:rPr>
        <w:t>שבסוף נישאו השערים לכבוד הארון: "</w:t>
      </w:r>
      <w:r>
        <w:rPr>
          <w:rtl/>
          <w:lang w:eastAsia="en-US"/>
        </w:rPr>
        <w:t>בשעה שהכניס שלמה את הארון למקדש אמר</w:t>
      </w:r>
      <w:r>
        <w:rPr>
          <w:rFonts w:hint="cs"/>
          <w:rtl/>
          <w:lang w:eastAsia="en-US"/>
        </w:rPr>
        <w:t>:</w:t>
      </w:r>
      <w:r>
        <w:rPr>
          <w:rtl/>
          <w:lang w:eastAsia="en-US"/>
        </w:rPr>
        <w:t xml:space="preserve"> שאו שערים ראשיכם וה</w:t>
      </w:r>
      <w:r>
        <w:rPr>
          <w:rFonts w:hint="cs"/>
          <w:rtl/>
          <w:lang w:eastAsia="en-US"/>
        </w:rPr>
        <w:t>י</w:t>
      </w:r>
      <w:r>
        <w:rPr>
          <w:rtl/>
          <w:lang w:eastAsia="en-US"/>
        </w:rPr>
        <w:t>נשאו פתחי עולם שהיו הפתחים שפלים</w:t>
      </w:r>
      <w:r w:rsidR="00D32538">
        <w:rPr>
          <w:rFonts w:hint="cs"/>
          <w:rtl/>
          <w:lang w:eastAsia="en-US"/>
        </w:rPr>
        <w:t>,</w:t>
      </w:r>
      <w:r>
        <w:rPr>
          <w:rtl/>
          <w:lang w:eastAsia="en-US"/>
        </w:rPr>
        <w:t xml:space="preserve"> ואמר</w:t>
      </w:r>
      <w:r>
        <w:rPr>
          <w:rFonts w:hint="cs"/>
          <w:rtl/>
          <w:lang w:eastAsia="en-US"/>
        </w:rPr>
        <w:t>:</w:t>
      </w:r>
      <w:r>
        <w:rPr>
          <w:rtl/>
          <w:lang w:eastAsia="en-US"/>
        </w:rPr>
        <w:t xml:space="preserve"> ה</w:t>
      </w:r>
      <w:r>
        <w:rPr>
          <w:rFonts w:hint="cs"/>
          <w:rtl/>
          <w:lang w:eastAsia="en-US"/>
        </w:rPr>
        <w:t>י</w:t>
      </w:r>
      <w:r>
        <w:rPr>
          <w:rtl/>
          <w:lang w:eastAsia="en-US"/>
        </w:rPr>
        <w:t>נשאו פתחי עולם ויבא מלך הכבוד</w:t>
      </w:r>
      <w:r>
        <w:rPr>
          <w:rFonts w:hint="cs"/>
          <w:rtl/>
          <w:lang w:eastAsia="en-US"/>
        </w:rPr>
        <w:t>.</w:t>
      </w:r>
      <w:r>
        <w:rPr>
          <w:rtl/>
          <w:lang w:eastAsia="en-US"/>
        </w:rPr>
        <w:t xml:space="preserve"> אמרו השערים</w:t>
      </w:r>
      <w:r>
        <w:rPr>
          <w:rFonts w:hint="cs"/>
          <w:rtl/>
          <w:lang w:eastAsia="en-US"/>
        </w:rPr>
        <w:t>:</w:t>
      </w:r>
      <w:r>
        <w:rPr>
          <w:rtl/>
          <w:lang w:eastAsia="en-US"/>
        </w:rPr>
        <w:t xml:space="preserve"> מי הוא זה מלך הכבוד</w:t>
      </w:r>
      <w:r>
        <w:rPr>
          <w:rFonts w:hint="cs"/>
          <w:rtl/>
          <w:lang w:eastAsia="en-US"/>
        </w:rPr>
        <w:t>?</w:t>
      </w:r>
      <w:r>
        <w:rPr>
          <w:rtl/>
          <w:lang w:eastAsia="en-US"/>
        </w:rPr>
        <w:t xml:space="preserve"> מיד בקשו השערים לירד עליו ולרוץ את ראשו</w:t>
      </w:r>
      <w:r>
        <w:rPr>
          <w:rFonts w:hint="cs"/>
          <w:rtl/>
          <w:lang w:eastAsia="en-US"/>
        </w:rPr>
        <w:t>,</w:t>
      </w:r>
      <w:r>
        <w:rPr>
          <w:rtl/>
          <w:lang w:eastAsia="en-US"/>
        </w:rPr>
        <w:t xml:space="preserve"> א</w:t>
      </w:r>
      <w:r>
        <w:rPr>
          <w:rFonts w:hint="cs"/>
          <w:rtl/>
          <w:lang w:eastAsia="en-US"/>
        </w:rPr>
        <w:t>י</w:t>
      </w:r>
      <w:r>
        <w:rPr>
          <w:rtl/>
          <w:lang w:eastAsia="en-US"/>
        </w:rPr>
        <w:t>לולי שאמר</w:t>
      </w:r>
      <w:r>
        <w:rPr>
          <w:rFonts w:hint="cs"/>
          <w:rtl/>
          <w:lang w:eastAsia="en-US"/>
        </w:rPr>
        <w:t>:</w:t>
      </w:r>
      <w:r>
        <w:rPr>
          <w:rtl/>
          <w:lang w:eastAsia="en-US"/>
        </w:rPr>
        <w:t xml:space="preserve"> ה' צבאות הוא מלך הכבוד סלה</w:t>
      </w:r>
      <w:r>
        <w:rPr>
          <w:rFonts w:hint="cs"/>
          <w:rtl/>
          <w:lang w:eastAsia="en-US"/>
        </w:rPr>
        <w:t>.</w:t>
      </w:r>
      <w:r>
        <w:rPr>
          <w:rtl/>
          <w:lang w:eastAsia="en-US"/>
        </w:rPr>
        <w:t xml:space="preserve"> וחזר ואמר</w:t>
      </w:r>
      <w:r>
        <w:rPr>
          <w:rFonts w:hint="cs"/>
          <w:rtl/>
          <w:lang w:eastAsia="en-US"/>
        </w:rPr>
        <w:t xml:space="preserve">: </w:t>
      </w:r>
      <w:r>
        <w:rPr>
          <w:rtl/>
          <w:lang w:eastAsia="en-US"/>
        </w:rPr>
        <w:t>ה' עזוז וגבור ה' גבור מלחמה</w:t>
      </w:r>
      <w:r>
        <w:rPr>
          <w:rFonts w:hint="cs"/>
          <w:rtl/>
          <w:lang w:eastAsia="en-US"/>
        </w:rPr>
        <w:t>,</w:t>
      </w:r>
      <w:r>
        <w:rPr>
          <w:rtl/>
          <w:lang w:eastAsia="en-US"/>
        </w:rPr>
        <w:t xml:space="preserve"> שאו שערים ראשיכם</w:t>
      </w:r>
      <w:r>
        <w:rPr>
          <w:rFonts w:hint="cs"/>
          <w:rtl/>
          <w:lang w:eastAsia="en-US"/>
        </w:rPr>
        <w:t>.</w:t>
      </w:r>
      <w:r>
        <w:rPr>
          <w:rtl/>
          <w:lang w:eastAsia="en-US"/>
        </w:rPr>
        <w:t xml:space="preserve"> אמר להם</w:t>
      </w:r>
      <w:r>
        <w:rPr>
          <w:rFonts w:hint="cs"/>
          <w:rtl/>
          <w:lang w:eastAsia="en-US"/>
        </w:rPr>
        <w:t>:</w:t>
      </w:r>
      <w:r>
        <w:rPr>
          <w:rtl/>
          <w:lang w:eastAsia="en-US"/>
        </w:rPr>
        <w:t xml:space="preserve"> התגדלו שמלך הכבוד עליכם</w:t>
      </w:r>
      <w:r>
        <w:rPr>
          <w:rFonts w:hint="cs"/>
          <w:rtl/>
          <w:lang w:eastAsia="en-US"/>
        </w:rPr>
        <w:t>.</w:t>
      </w:r>
      <w:r>
        <w:rPr>
          <w:rtl/>
          <w:lang w:eastAsia="en-US"/>
        </w:rPr>
        <w:t xml:space="preserve"> מיד חלקו לו כבוד ונשאו עצמן ונכנס הארון</w:t>
      </w:r>
      <w:r>
        <w:rPr>
          <w:rFonts w:hint="cs"/>
          <w:rtl/>
          <w:lang w:eastAsia="en-US"/>
        </w:rPr>
        <w:t>.</w:t>
      </w:r>
      <w:r>
        <w:rPr>
          <w:rtl/>
          <w:lang w:eastAsia="en-US"/>
        </w:rPr>
        <w:t xml:space="preserve"> אמר להם הק</w:t>
      </w:r>
      <w:r>
        <w:rPr>
          <w:rFonts w:hint="cs"/>
          <w:rtl/>
          <w:lang w:eastAsia="en-US"/>
        </w:rPr>
        <w:t xml:space="preserve">ב"ה: </w:t>
      </w:r>
      <w:r>
        <w:rPr>
          <w:rtl/>
          <w:lang w:eastAsia="en-US"/>
        </w:rPr>
        <w:t>אתם חלקתם לי כבוד</w:t>
      </w:r>
      <w:r>
        <w:rPr>
          <w:rFonts w:hint="cs"/>
          <w:rtl/>
          <w:lang w:eastAsia="en-US"/>
        </w:rPr>
        <w:t>,</w:t>
      </w:r>
      <w:r>
        <w:rPr>
          <w:rtl/>
          <w:lang w:eastAsia="en-US"/>
        </w:rPr>
        <w:t xml:space="preserve"> חייכם כשאני אחריב את ביתי אין אדם שולט בכם </w:t>
      </w:r>
      <w:r>
        <w:rPr>
          <w:rFonts w:hint="cs"/>
          <w:rtl/>
          <w:lang w:eastAsia="en-US"/>
        </w:rPr>
        <w:t>וכו' ". סוף דבר, רגע חנוכת המשכן הוא רגע שיא של נשיאת הארון. לא רק משום ששוב כהנים הם הנושאים אותו, כמו בימי יהושע, אלא משום שהבית אליו הם נכנסים למשכן של קבע, הוא עצמו נישא</w:t>
      </w:r>
      <w:r w:rsidR="009F7685">
        <w:rPr>
          <w:rFonts w:hint="cs"/>
          <w:rtl/>
          <w:lang w:eastAsia="en-US"/>
        </w:rPr>
        <w:t xml:space="preserve"> -</w:t>
      </w:r>
      <w:r>
        <w:rPr>
          <w:rFonts w:hint="cs"/>
          <w:rtl/>
          <w:lang w:eastAsia="en-US"/>
        </w:rPr>
        <w:t xml:space="preserve"> שעריו נישאו, על מנת לקלוט את הארון. נשיאת הארון הגיעה </w:t>
      </w:r>
      <w:r w:rsidR="009F7685">
        <w:rPr>
          <w:rFonts w:hint="cs"/>
          <w:rtl/>
          <w:lang w:eastAsia="en-US"/>
        </w:rPr>
        <w:t xml:space="preserve">כאן </w:t>
      </w:r>
      <w:r>
        <w:rPr>
          <w:rFonts w:hint="cs"/>
          <w:rtl/>
          <w:lang w:eastAsia="en-US"/>
        </w:rPr>
        <w:t xml:space="preserve">לשיא. מה יהיה מכאן ואילך? </w:t>
      </w:r>
      <w:r w:rsidR="009F7685">
        <w:rPr>
          <w:rFonts w:hint="cs"/>
          <w:rtl/>
          <w:lang w:eastAsia="en-US"/>
        </w:rPr>
        <w:t xml:space="preserve">האם אין עוד צורך בנשיאת הארון? </w:t>
      </w:r>
      <w:r w:rsidR="00D32538">
        <w:rPr>
          <w:rFonts w:hint="cs"/>
          <w:rtl/>
          <w:lang w:eastAsia="en-US"/>
        </w:rPr>
        <w:t xml:space="preserve">האם הגיע למשכן הקבע? </w:t>
      </w:r>
      <w:r>
        <w:rPr>
          <w:rFonts w:hint="cs"/>
          <w:rtl/>
          <w:lang w:eastAsia="en-US"/>
        </w:rPr>
        <w:t xml:space="preserve">נחזור לפסוקים בספר דברים שהוא הראשון שטבע את מטבע הלשון "נשיאת הארון" ונראה כמה רחוק הוא צופה. מה חלקם </w:t>
      </w:r>
      <w:r w:rsidR="00D32538">
        <w:rPr>
          <w:rFonts w:hint="cs"/>
          <w:rtl/>
          <w:lang w:eastAsia="en-US"/>
        </w:rPr>
        <w:t xml:space="preserve">היום </w:t>
      </w:r>
      <w:r>
        <w:rPr>
          <w:rFonts w:hint="cs"/>
          <w:rtl/>
          <w:lang w:eastAsia="en-US"/>
        </w:rPr>
        <w:t>של הלויים</w:t>
      </w:r>
      <w:r w:rsidR="00D32538">
        <w:rPr>
          <w:rFonts w:hint="cs"/>
          <w:rtl/>
          <w:lang w:eastAsia="en-US"/>
        </w:rPr>
        <w:t>, ה</w:t>
      </w:r>
      <w:r>
        <w:rPr>
          <w:rFonts w:hint="cs"/>
          <w:rtl/>
          <w:lang w:eastAsia="en-US"/>
        </w:rPr>
        <w:t>כהנים</w:t>
      </w:r>
      <w:r w:rsidR="00D32538">
        <w:rPr>
          <w:rFonts w:hint="cs"/>
          <w:rtl/>
          <w:lang w:eastAsia="en-US"/>
        </w:rPr>
        <w:t xml:space="preserve">, </w:t>
      </w:r>
      <w:r>
        <w:rPr>
          <w:rFonts w:hint="cs"/>
          <w:rtl/>
          <w:lang w:eastAsia="en-US"/>
        </w:rPr>
        <w:t>וכלל ישראל? הרי הארון, אף כי לא במתכונתו המקורית, הוא מכלי המקדש היחידים שאנו מחזיקים ב</w:t>
      </w:r>
      <w:r w:rsidR="00D32538">
        <w:rPr>
          <w:rFonts w:hint="cs"/>
          <w:rtl/>
          <w:lang w:eastAsia="en-US"/>
        </w:rPr>
        <w:t>ה</w:t>
      </w:r>
      <w:r>
        <w:rPr>
          <w:rFonts w:hint="cs"/>
          <w:rtl/>
          <w:lang w:eastAsia="en-US"/>
        </w:rPr>
        <w:t xml:space="preserve">ם עד היום ולא מהססים ללוות את ספר התורה שאנו מוציאים מארון הקודש שלנו בפסוק: "ויהי בנסוע הארון ויאמר משה וכו' ". </w:t>
      </w:r>
      <w:r w:rsidR="009F7685">
        <w:rPr>
          <w:rFonts w:hint="cs"/>
          <w:rtl/>
          <w:lang w:eastAsia="en-US"/>
        </w:rPr>
        <w:t xml:space="preserve">וכל אדם מישראל יכול לשאת את הארון, </w:t>
      </w:r>
      <w:r w:rsidR="00D32538">
        <w:rPr>
          <w:rFonts w:hint="cs"/>
          <w:rtl/>
          <w:lang w:eastAsia="en-US"/>
        </w:rPr>
        <w:t>לעמוד ולשרת, לפתוח שעריו, להוציא ולהניח את ספר התורה שבו, בדומה ללויים בדברים לא לעיל:</w:t>
      </w:r>
      <w:r w:rsidR="00D32538" w:rsidRPr="00D32538">
        <w:rPr>
          <w:rFonts w:cs="David"/>
          <w:b/>
          <w:bCs/>
          <w:sz w:val="22"/>
          <w:szCs w:val="24"/>
          <w:rtl/>
          <w:lang w:eastAsia="en-US"/>
        </w:rPr>
        <w:t xml:space="preserve"> </w:t>
      </w:r>
      <w:r w:rsidR="00D32538" w:rsidRPr="00D32538">
        <w:rPr>
          <w:rtl/>
        </w:rPr>
        <w:t>לָקֹחַ אֵת סֵפֶר הַתּוֹרָה הַזֶּה וְשַׂמְתֶּם אֹתוֹ מִצַּד אֲרוֹן בְּרִית־ה' אֱלֹהֵיכֶם וְהָיָה־שָׁם בְּךָ לְעֵד:</w:t>
      </w:r>
      <w:r w:rsidR="009F7685" w:rsidRPr="00D32538">
        <w:rPr>
          <w:rFonts w:hint="cs"/>
          <w:rtl/>
        </w:rPr>
        <w:t>.</w:t>
      </w:r>
      <w:r w:rsidR="009F7685">
        <w:rPr>
          <w:rFonts w:hint="cs"/>
          <w:rtl/>
          <w:lang w:eastAsia="en-US"/>
        </w:rPr>
        <w:t xml:space="preserve"> </w:t>
      </w:r>
      <w:r>
        <w:rPr>
          <w:rFonts w:hint="cs"/>
          <w:rtl/>
          <w:lang w:eastAsia="en-US"/>
        </w:rPr>
        <w:t>ראה</w:t>
      </w:r>
      <w:r w:rsidR="003145EF">
        <w:rPr>
          <w:rFonts w:hint="cs"/>
          <w:rtl/>
          <w:lang w:eastAsia="en-US"/>
        </w:rPr>
        <w:t xml:space="preserve"> שוב</w:t>
      </w:r>
      <w:r>
        <w:rPr>
          <w:rFonts w:hint="cs"/>
          <w:rtl/>
          <w:lang w:eastAsia="en-US"/>
        </w:rPr>
        <w:t xml:space="preserve"> דברינו </w:t>
      </w:r>
      <w:hyperlink r:id="rId4" w:history="1">
        <w:r w:rsidRPr="00B607BF">
          <w:rPr>
            <w:rStyle w:val="Hyperlink"/>
            <w:rFonts w:hint="cs"/>
            <w:rtl/>
            <w:lang w:eastAsia="en-US"/>
          </w:rPr>
          <w:t>ויהי בנסוע הארון</w:t>
        </w:r>
      </w:hyperlink>
      <w:r>
        <w:rPr>
          <w:rFonts w:hint="cs"/>
          <w:rtl/>
          <w:lang w:eastAsia="en-US"/>
        </w:rPr>
        <w:t xml:space="preserve"> בפרשת בהעלותך. ויהי בנסוע הארון בתולדות עם ישראל</w:t>
      </w:r>
      <w:r w:rsidR="009F7685">
        <w:rPr>
          <w:rFonts w:hint="cs"/>
          <w:rtl/>
          <w:lang w:eastAsia="en-US"/>
        </w:rPr>
        <w:t>,</w:t>
      </w:r>
      <w:r>
        <w:rPr>
          <w:rFonts w:hint="cs"/>
          <w:rtl/>
          <w:lang w:eastAsia="en-US"/>
        </w:rPr>
        <w:t xml:space="preserve"> האם התקיים בו גם: ויהי בנשוא הארון</w:t>
      </w:r>
      <w:r w:rsidR="009F7685">
        <w:rPr>
          <w:rFonts w:hint="cs"/>
          <w:rtl/>
          <w:lang w:eastAsia="en-US"/>
        </w:rPr>
        <w:t xml:space="preserve"> בתולדות עם ישראל?</w:t>
      </w:r>
      <w:r>
        <w:rPr>
          <w:rFonts w:hint="cs"/>
          <w:rtl/>
          <w:lang w:eastAsia="en-US"/>
        </w:rPr>
        <w:t xml:space="preserve"> מי נשא ונושא את הארון היום? נחזור לפסוקי ספר דברים, שלושת הפסוקים ש</w:t>
      </w:r>
      <w:r w:rsidR="009F7685">
        <w:rPr>
          <w:rFonts w:hint="cs"/>
          <w:rtl/>
          <w:lang w:eastAsia="en-US"/>
        </w:rPr>
        <w:t xml:space="preserve">הבאנו </w:t>
      </w:r>
      <w:r>
        <w:rPr>
          <w:rFonts w:hint="cs"/>
          <w:rtl/>
          <w:lang w:eastAsia="en-US"/>
        </w:rPr>
        <w:t>בתחילת הדף.</w:t>
      </w:r>
    </w:p>
  </w:footnote>
  <w:footnote w:id="22">
    <w:p w14:paraId="62F205D5" w14:textId="77777777" w:rsidR="00F50353" w:rsidRDefault="00F50353" w:rsidP="00D32538">
      <w:pPr>
        <w:pStyle w:val="a3"/>
        <w:rPr>
          <w:rFonts w:hint="cs"/>
          <w:rtl/>
        </w:rPr>
      </w:pPr>
      <w:r>
        <w:rPr>
          <w:rStyle w:val="a5"/>
        </w:rPr>
        <w:footnoteRef/>
      </w:r>
      <w:r>
        <w:rPr>
          <w:rtl/>
        </w:rPr>
        <w:t xml:space="preserve"> </w:t>
      </w:r>
      <w:r>
        <w:rPr>
          <w:rFonts w:hint="cs"/>
          <w:rtl/>
          <w:lang w:eastAsia="en-US"/>
        </w:rPr>
        <w:t>אבן עזרא מתייחס ל</w:t>
      </w:r>
      <w:r w:rsidR="00D32538">
        <w:rPr>
          <w:rFonts w:hint="cs"/>
          <w:rtl/>
          <w:lang w:eastAsia="en-US"/>
        </w:rPr>
        <w:t>מקבץ</w:t>
      </w:r>
      <w:r>
        <w:rPr>
          <w:rFonts w:hint="cs"/>
          <w:rtl/>
          <w:lang w:eastAsia="en-US"/>
        </w:rPr>
        <w:t xml:space="preserve"> הפסוקים ה</w:t>
      </w:r>
      <w:r w:rsidR="00D32538">
        <w:rPr>
          <w:rFonts w:hint="cs"/>
          <w:rtl/>
          <w:lang w:eastAsia="en-US"/>
        </w:rPr>
        <w:t>רביעי</w:t>
      </w:r>
      <w:r>
        <w:rPr>
          <w:rFonts w:hint="cs"/>
          <w:rtl/>
          <w:lang w:eastAsia="en-US"/>
        </w:rPr>
        <w:t xml:space="preserve"> שהבאנו בראש דברינו </w:t>
      </w:r>
      <w:r w:rsidR="00D32538">
        <w:rPr>
          <w:rFonts w:hint="cs"/>
          <w:rtl/>
          <w:lang w:eastAsia="en-US"/>
        </w:rPr>
        <w:t xml:space="preserve">(דברים לא) </w:t>
      </w:r>
      <w:r>
        <w:rPr>
          <w:rFonts w:hint="cs"/>
          <w:rtl/>
          <w:lang w:eastAsia="en-US"/>
        </w:rPr>
        <w:t xml:space="preserve">ומסביר שהלויים הנזכרים בפסוק זה הם </w:t>
      </w:r>
      <w:r w:rsidR="00D32538">
        <w:rPr>
          <w:rFonts w:hint="cs"/>
          <w:rtl/>
          <w:lang w:eastAsia="en-US"/>
        </w:rPr>
        <w:t xml:space="preserve">בהכרח </w:t>
      </w:r>
      <w:r>
        <w:rPr>
          <w:rFonts w:hint="cs"/>
          <w:rtl/>
          <w:lang w:eastAsia="en-US"/>
        </w:rPr>
        <w:t>לויים-כהנים ('כהנים-לויים') שהרי הלויים אינם רשאים לגעת בארון. הכינוי שלהם בפסוק: "הלויים נושאי ארון ברית ה' " איננו אלא תזכורת לציווי על הלויים לשאת את הארון. באופן דומה מפרש חזקוני, אשר מקשר בין פסוק כה בפרק לא ובין פסוק ט (</w:t>
      </w:r>
      <w:r w:rsidR="00D32538">
        <w:rPr>
          <w:rFonts w:hint="cs"/>
          <w:rtl/>
          <w:lang w:eastAsia="en-US"/>
        </w:rPr>
        <w:t xml:space="preserve">מקבץ </w:t>
      </w:r>
      <w:r>
        <w:rPr>
          <w:rFonts w:hint="cs"/>
          <w:rtl/>
          <w:lang w:eastAsia="en-US"/>
        </w:rPr>
        <w:t>הפסוקים הש</w:t>
      </w:r>
      <w:r w:rsidR="00D32538">
        <w:rPr>
          <w:rFonts w:hint="cs"/>
          <w:rtl/>
          <w:lang w:eastAsia="en-US"/>
        </w:rPr>
        <w:t>ליש</w:t>
      </w:r>
      <w:r>
        <w:rPr>
          <w:rFonts w:hint="cs"/>
          <w:rtl/>
          <w:lang w:eastAsia="en-US"/>
        </w:rPr>
        <w:t>י שהבאנו): "</w:t>
      </w:r>
      <w:r>
        <w:rPr>
          <w:rtl/>
          <w:lang w:eastAsia="en-US"/>
        </w:rPr>
        <w:t xml:space="preserve">ויצו משה את הלוים </w:t>
      </w:r>
      <w:r>
        <w:rPr>
          <w:rFonts w:hint="cs"/>
          <w:rtl/>
          <w:lang w:eastAsia="en-US"/>
        </w:rPr>
        <w:t xml:space="preserve">- </w:t>
      </w:r>
      <w:r>
        <w:rPr>
          <w:rtl/>
          <w:lang w:eastAsia="en-US"/>
        </w:rPr>
        <w:t>הנזכרים ב</w:t>
      </w:r>
      <w:r>
        <w:rPr>
          <w:rFonts w:hint="cs"/>
          <w:rtl/>
          <w:lang w:eastAsia="en-US"/>
        </w:rPr>
        <w:t>מקום אחר</w:t>
      </w:r>
      <w:r>
        <w:rPr>
          <w:rtl/>
          <w:lang w:eastAsia="en-US"/>
        </w:rPr>
        <w:t xml:space="preserve"> שהם כהנים ואין לומר לוים ממש שהרי אינם נוגעין בארון</w:t>
      </w:r>
      <w:r>
        <w:rPr>
          <w:rFonts w:hint="cs"/>
          <w:rtl/>
          <w:lang w:eastAsia="en-US"/>
        </w:rPr>
        <w:t>". 'הכהנים בני לוי' הנזכרים בפסוק ט הם הלויים הנזכרים כאן, בפסוק כה. ראה גם פירוש רמב"ן כאן</w:t>
      </w:r>
      <w:r>
        <w:rPr>
          <w:rtl/>
          <w:lang w:eastAsia="en-US"/>
        </w:rPr>
        <w:t>.</w:t>
      </w:r>
      <w:r>
        <w:rPr>
          <w:rFonts w:hint="cs"/>
          <w:rtl/>
          <w:lang w:eastAsia="en-US"/>
        </w:rPr>
        <w:t xml:space="preserve"> ועדיין לכנות את הלויים כאן שהם בעצם כהנים "נושאי ארון ברית ה' ", קשה ולא ברור. ורש"י שותק כאן (בנוסחאות שבידינו).</w:t>
      </w:r>
    </w:p>
  </w:footnote>
  <w:footnote w:id="23">
    <w:p w14:paraId="79D6B011" w14:textId="77777777" w:rsidR="0042723C" w:rsidRDefault="0042723C" w:rsidP="0042723C">
      <w:pPr>
        <w:pStyle w:val="a3"/>
        <w:rPr>
          <w:rFonts w:hint="cs"/>
          <w:rtl/>
        </w:rPr>
      </w:pPr>
      <w:r>
        <w:rPr>
          <w:rStyle w:val="a5"/>
        </w:rPr>
        <w:footnoteRef/>
      </w:r>
      <w:r>
        <w:rPr>
          <w:rtl/>
        </w:rPr>
        <w:t xml:space="preserve"> </w:t>
      </w:r>
      <w:r>
        <w:rPr>
          <w:rFonts w:hint="cs"/>
          <w:rtl/>
        </w:rPr>
        <w:t xml:space="preserve">יש דבר כזה. ראה </w:t>
      </w:r>
      <w:r>
        <w:rPr>
          <w:rtl/>
        </w:rPr>
        <w:t>חולין קה ע</w:t>
      </w:r>
      <w:r>
        <w:rPr>
          <w:rFonts w:hint="cs"/>
          <w:rtl/>
        </w:rPr>
        <w:t>"א: "</w:t>
      </w:r>
      <w:r>
        <w:rPr>
          <w:rtl/>
        </w:rPr>
        <w:t>מים ראשונים ואחרונים - חובה, אמצעיים – רשות</w:t>
      </w:r>
      <w:r>
        <w:rPr>
          <w:rFonts w:hint="cs"/>
          <w:rtl/>
        </w:rPr>
        <w:t>".</w:t>
      </w:r>
    </w:p>
  </w:footnote>
  <w:footnote w:id="24">
    <w:p w14:paraId="3C2D6766" w14:textId="77777777" w:rsidR="00072FBB" w:rsidRDefault="00072FBB" w:rsidP="00D32538">
      <w:pPr>
        <w:pStyle w:val="a3"/>
        <w:rPr>
          <w:rFonts w:hint="cs"/>
        </w:rPr>
      </w:pPr>
      <w:r>
        <w:rPr>
          <w:rStyle w:val="a5"/>
        </w:rPr>
        <w:footnoteRef/>
      </w:r>
      <w:r>
        <w:rPr>
          <w:rtl/>
        </w:rPr>
        <w:t xml:space="preserve"> </w:t>
      </w:r>
      <w:r>
        <w:rPr>
          <w:rFonts w:hint="cs"/>
          <w:rtl/>
        </w:rPr>
        <w:t xml:space="preserve">רש"י מתכוון כאן לפעם השנייה בה עמדו בני לוי כנגד העם המורד. הראשונה כמובן בחטא העגל ככתוב מפורש בתורה (שמות כי תשא פרק לב). השנייה, היא מדרש חז"ל שבמות אהרון "התייר הגדול" ביקשו בני ישראל לחזור למצרים ובני לוי עמדו כנגדם והרגו בהם וגם נהרגו </w:t>
      </w:r>
      <w:r w:rsidR="00F50D5A">
        <w:rPr>
          <w:rFonts w:hint="cs"/>
          <w:rtl/>
        </w:rPr>
        <w:t>על ידם</w:t>
      </w:r>
      <w:r>
        <w:rPr>
          <w:rFonts w:hint="cs"/>
          <w:rtl/>
        </w:rPr>
        <w:t xml:space="preserve">. ובזכות זה זכו להבדלה והקדשה שניים. ראה דברינו </w:t>
      </w:r>
      <w:hyperlink r:id="rId5" w:history="1">
        <w:r w:rsidRPr="00072FBB">
          <w:rPr>
            <w:rStyle w:val="Hyperlink"/>
            <w:rFonts w:hint="cs"/>
            <w:rtl/>
          </w:rPr>
          <w:t>מות אהרון</w:t>
        </w:r>
      </w:hyperlink>
      <w:r w:rsidR="00F50D5A">
        <w:rPr>
          <w:rFonts w:hint="cs"/>
          <w:rtl/>
        </w:rPr>
        <w:t xml:space="preserve"> בפרשת חוקת. לז</w:t>
      </w:r>
      <w:r>
        <w:rPr>
          <w:rFonts w:hint="cs"/>
          <w:rtl/>
        </w:rPr>
        <w:t xml:space="preserve">ה אולי מתכוון גם פירוש תרגום </w:t>
      </w:r>
      <w:r>
        <w:rPr>
          <w:rtl/>
        </w:rPr>
        <w:t xml:space="preserve">כתר יונתן </w:t>
      </w:r>
      <w:r>
        <w:rPr>
          <w:rFonts w:hint="cs"/>
          <w:rtl/>
        </w:rPr>
        <w:t>לפסוק שהבאנו בראש דברינו: "</w:t>
      </w:r>
      <w:r>
        <w:rPr>
          <w:rtl/>
        </w:rPr>
        <w:t>בעת ההיא הבדיל יי את שבט לוי בשביל שקינאו לשמו ליהרג בעבור כבודו לשאת את ארון הברית של יי לעמוד לפני יי לשרתו ולברך בשמו עד עת היום הזה</w:t>
      </w:r>
      <w:r>
        <w:rPr>
          <w:rFonts w:hint="cs"/>
          <w:rtl/>
        </w:rPr>
        <w:t>"</w:t>
      </w:r>
      <w:r w:rsidR="00D32538">
        <w:rPr>
          <w:rFonts w:hint="cs"/>
          <w:rtl/>
        </w:rPr>
        <w:t xml:space="preserve"> - ל</w:t>
      </w:r>
      <w:r>
        <w:rPr>
          <w:rFonts w:hint="cs"/>
          <w:rtl/>
        </w:rPr>
        <w:t xml:space="preserve">קנאות במות אהרון ולא בחטא העגל. </w:t>
      </w:r>
    </w:p>
  </w:footnote>
  <w:footnote w:id="25">
    <w:p w14:paraId="34E48B33" w14:textId="77777777" w:rsidR="00A64258" w:rsidRDefault="00072FBB" w:rsidP="00D32538">
      <w:pPr>
        <w:pStyle w:val="a3"/>
        <w:rPr>
          <w:rFonts w:hint="cs"/>
          <w:rtl/>
        </w:rPr>
      </w:pPr>
      <w:r>
        <w:rPr>
          <w:rStyle w:val="a5"/>
        </w:rPr>
        <w:footnoteRef/>
      </w:r>
      <w:r>
        <w:rPr>
          <w:rtl/>
        </w:rPr>
        <w:t xml:space="preserve"> </w:t>
      </w:r>
      <w:r>
        <w:rPr>
          <w:rFonts w:hint="cs"/>
          <w:rtl/>
        </w:rPr>
        <w:t xml:space="preserve">רש"י ששתק בסתירת הפסוקים בפרק לא בדברים (הערה </w:t>
      </w:r>
      <w:r w:rsidR="00D32538">
        <w:rPr>
          <w:rFonts w:hint="cs"/>
          <w:rtl/>
        </w:rPr>
        <w:t>22</w:t>
      </w:r>
      <w:r>
        <w:rPr>
          <w:rFonts w:hint="cs"/>
          <w:rtl/>
        </w:rPr>
        <w:t xml:space="preserve"> לעיל), לא מתעלם מהקושי של הפסוק בפרשתנו ונוקט בטכניקה של חז"ל 'פלגינן דיבורא'. חצי הפסוק: </w:t>
      </w:r>
      <w:r w:rsidR="00A64258">
        <w:rPr>
          <w:rFonts w:hint="cs"/>
          <w:rtl/>
        </w:rPr>
        <w:t>"</w:t>
      </w:r>
      <w:r w:rsidR="00A64258" w:rsidRPr="009D5F9C">
        <w:rPr>
          <w:rtl/>
          <w:lang w:eastAsia="en-US"/>
        </w:rPr>
        <w:t xml:space="preserve">הִבְדִּיל </w:t>
      </w:r>
      <w:r w:rsidR="00A64258">
        <w:rPr>
          <w:rtl/>
          <w:lang w:eastAsia="en-US"/>
        </w:rPr>
        <w:t>ה'</w:t>
      </w:r>
      <w:r w:rsidR="00A64258" w:rsidRPr="009D5F9C">
        <w:rPr>
          <w:rtl/>
          <w:lang w:eastAsia="en-US"/>
        </w:rPr>
        <w:t xml:space="preserve"> אֶת־שֵׁבֶט הַלֵּוִי לָשֵׂאת אֶת־אֲרוֹן בְּרִית־</w:t>
      </w:r>
      <w:r w:rsidR="00A64258">
        <w:rPr>
          <w:rtl/>
          <w:lang w:eastAsia="en-US"/>
        </w:rPr>
        <w:t>ה'</w:t>
      </w:r>
      <w:r w:rsidR="00A64258">
        <w:rPr>
          <w:rFonts w:hint="cs"/>
          <w:rtl/>
          <w:lang w:eastAsia="en-US"/>
        </w:rPr>
        <w:t xml:space="preserve"> " </w:t>
      </w:r>
      <w:r w:rsidR="00A64258">
        <w:rPr>
          <w:rtl/>
          <w:lang w:eastAsia="en-US"/>
        </w:rPr>
        <w:t>–</w:t>
      </w:r>
      <w:r w:rsidR="00A64258">
        <w:rPr>
          <w:rFonts w:hint="cs"/>
          <w:rtl/>
          <w:lang w:eastAsia="en-US"/>
        </w:rPr>
        <w:t xml:space="preserve"> </w:t>
      </w:r>
      <w:r w:rsidR="00F50D5A">
        <w:rPr>
          <w:rFonts w:hint="cs"/>
          <w:rtl/>
          <w:lang w:eastAsia="en-US"/>
        </w:rPr>
        <w:t>הם ה</w:t>
      </w:r>
      <w:r w:rsidR="00A64258">
        <w:rPr>
          <w:rFonts w:hint="cs"/>
          <w:rtl/>
          <w:lang w:eastAsia="en-US"/>
        </w:rPr>
        <w:t>לויים, אבל "</w:t>
      </w:r>
      <w:r w:rsidR="00A64258" w:rsidRPr="009D5F9C">
        <w:rPr>
          <w:rtl/>
          <w:lang w:eastAsia="en-US"/>
        </w:rPr>
        <w:t xml:space="preserve">לַעֲמֹד לִפְנֵי </w:t>
      </w:r>
      <w:r w:rsidR="00A64258">
        <w:rPr>
          <w:rtl/>
          <w:lang w:eastAsia="en-US"/>
        </w:rPr>
        <w:t>ה'</w:t>
      </w:r>
      <w:r w:rsidR="00A64258" w:rsidRPr="009D5F9C">
        <w:rPr>
          <w:rtl/>
          <w:lang w:eastAsia="en-US"/>
        </w:rPr>
        <w:t xml:space="preserve"> לְשָׁרְתוֹ וּלְבָרֵךְ בִּשְׁמוֹ עַד הַיּוֹם הַזֶּה</w:t>
      </w:r>
      <w:r w:rsidR="00A64258">
        <w:rPr>
          <w:rFonts w:hint="cs"/>
          <w:rtl/>
          <w:lang w:eastAsia="en-US"/>
        </w:rPr>
        <w:t xml:space="preserve">" </w:t>
      </w:r>
      <w:r w:rsidR="00A64258">
        <w:rPr>
          <w:rtl/>
          <w:lang w:eastAsia="en-US"/>
        </w:rPr>
        <w:t>–</w:t>
      </w:r>
      <w:r w:rsidR="00A64258">
        <w:rPr>
          <w:rFonts w:hint="cs"/>
          <w:rtl/>
          <w:lang w:eastAsia="en-US"/>
        </w:rPr>
        <w:t xml:space="preserve"> כהנים. וזה פירוש קשה כמובן. אך בדרך זו הולכים רשב"ם ומפרשים אחרים ורק אבן עזרא מוכן ללכת צעד אחד נוסף ולומר ש:"לשרתו" משותף ללויים ולבני אהרון: "</w:t>
      </w:r>
      <w:r w:rsidR="00A64258">
        <w:rPr>
          <w:rtl/>
          <w:lang w:eastAsia="en-US"/>
        </w:rPr>
        <w:t>לשרתו - בני לוי עם בני אהרן. ולברך בשמו - כי אלעזר היה נושא את כפיו</w:t>
      </w:r>
      <w:r w:rsidR="00A64258">
        <w:rPr>
          <w:rFonts w:hint="cs"/>
          <w:rtl/>
          <w:lang w:eastAsia="en-US"/>
        </w:rPr>
        <w:t xml:space="preserve">" </w:t>
      </w:r>
      <w:r w:rsidR="00A64258">
        <w:rPr>
          <w:rtl/>
          <w:lang w:eastAsia="en-US"/>
        </w:rPr>
        <w:t>–</w:t>
      </w:r>
      <w:r w:rsidR="00A64258">
        <w:rPr>
          <w:rFonts w:hint="cs"/>
          <w:rtl/>
          <w:lang w:eastAsia="en-US"/>
        </w:rPr>
        <w:t xml:space="preserve"> מעבר מדורג מהלויים לכהנים בפסוק שלנו.</w:t>
      </w:r>
      <w:r w:rsidR="00D32538">
        <w:rPr>
          <w:rFonts w:hint="cs"/>
          <w:rtl/>
        </w:rPr>
        <w:t xml:space="preserve"> אולי ההשתתפות של הלויים בנטילת ידי הכהנים לפני הברכה.</w:t>
      </w:r>
    </w:p>
  </w:footnote>
  <w:footnote w:id="26">
    <w:p w14:paraId="3EBCE085" w14:textId="77777777" w:rsidR="003B2240" w:rsidRDefault="003B2240">
      <w:pPr>
        <w:pStyle w:val="a3"/>
        <w:rPr>
          <w:rFonts w:hint="cs"/>
        </w:rPr>
      </w:pPr>
      <w:r>
        <w:rPr>
          <w:rStyle w:val="a5"/>
        </w:rPr>
        <w:footnoteRef/>
      </w:r>
      <w:r>
        <w:rPr>
          <w:rtl/>
        </w:rPr>
        <w:t xml:space="preserve"> </w:t>
      </w:r>
      <w:r>
        <w:rPr>
          <w:rFonts w:hint="cs"/>
          <w:rtl/>
        </w:rPr>
        <w:t>שים לב: מכל באי העולם!</w:t>
      </w:r>
    </w:p>
  </w:footnote>
  <w:footnote w:id="27">
    <w:p w14:paraId="6EFE229C" w14:textId="77777777" w:rsidR="009C4A66" w:rsidRDefault="009C4A66" w:rsidP="00D32538">
      <w:pPr>
        <w:pStyle w:val="a3"/>
        <w:rPr>
          <w:rFonts w:hint="cs"/>
          <w:rtl/>
        </w:rPr>
      </w:pPr>
      <w:r>
        <w:rPr>
          <w:rStyle w:val="a5"/>
        </w:rPr>
        <w:footnoteRef/>
      </w:r>
      <w:r>
        <w:rPr>
          <w:rtl/>
        </w:rPr>
        <w:t xml:space="preserve"> </w:t>
      </w:r>
      <w:r>
        <w:rPr>
          <w:rFonts w:hint="cs"/>
          <w:rtl/>
          <w:lang w:eastAsia="en-US"/>
        </w:rPr>
        <w:t xml:space="preserve">פירוש העמק דבר לנצי"ב, </w:t>
      </w:r>
      <w:r w:rsidR="00D32538">
        <w:rPr>
          <w:rFonts w:hint="cs"/>
          <w:rtl/>
          <w:lang w:eastAsia="en-US"/>
        </w:rPr>
        <w:t xml:space="preserve">מציע לראות את </w:t>
      </w:r>
      <w:r>
        <w:rPr>
          <w:rFonts w:hint="cs"/>
          <w:rtl/>
          <w:lang w:eastAsia="en-US"/>
        </w:rPr>
        <w:t xml:space="preserve">הפסוק בפרשתנו שנשאר לנו לבאר, הראשון בראש הדף, </w:t>
      </w:r>
      <w:r w:rsidR="00D32538">
        <w:rPr>
          <w:rFonts w:hint="cs"/>
          <w:rtl/>
          <w:lang w:eastAsia="en-US"/>
        </w:rPr>
        <w:t>א</w:t>
      </w:r>
      <w:r>
        <w:rPr>
          <w:rFonts w:hint="cs"/>
          <w:rtl/>
          <w:lang w:eastAsia="en-US"/>
        </w:rPr>
        <w:t>ת הבסיס לדברים אלה של הרמב"ם אשר מרחיב את מעגל לומדי התורה מהכהנים, ל</w:t>
      </w:r>
      <w:r w:rsidR="004C3B78">
        <w:rPr>
          <w:rFonts w:hint="cs"/>
          <w:rtl/>
          <w:lang w:eastAsia="en-US"/>
        </w:rPr>
        <w:t>לויים</w:t>
      </w:r>
      <w:r>
        <w:rPr>
          <w:rFonts w:hint="cs"/>
          <w:rtl/>
          <w:lang w:eastAsia="en-US"/>
        </w:rPr>
        <w:t>, ומשם ל"כ</w:t>
      </w:r>
      <w:r>
        <w:rPr>
          <w:rtl/>
          <w:lang w:eastAsia="en-US"/>
        </w:rPr>
        <w:t xml:space="preserve">ל איש ואיש מכל באי העולם אשר נדבה רוחו אותו והבינו מדעו להבדל לעמוד לפני יי לשרתו ולעובדו לדעה את יי </w:t>
      </w:r>
      <w:r>
        <w:rPr>
          <w:rFonts w:hint="cs"/>
          <w:rtl/>
          <w:lang w:eastAsia="en-US"/>
        </w:rPr>
        <w:t>וכו' ". ואלה דבריו (בדילוגים וקיצור): " ... ועל כן היה ברור לחז"ל שלא מדבר בזה המקרא בכהנים, אלא בכל שבט לוי ... ולא שבט לוי לבד אלא כל איש ואיש מכל באי העולם אשר נדבה רוחו אותו וכו'... הרי שהביא לשון המקרא לא על שירות בית המקדש ובכהנים אלא במובדל לגבוה ... ובעת ההיא שהיו שבט לוי במוסרה או ביוטבתה שמה קיבלו עול עמלה של תורה ולהיות פרושים לגבוה ... כמו שכתוב בדברי הימים ב לה ג: ויאמר יאשיהו ללויים המבינים לכל ישראל ... תנו את ארון הקודש בבית ... אין לכם משא בכתף, עתה עבדו את ה' אלוהיכם ואת עמו ישראל - שציווה אותם שלא יהיו פרושים בפני עצמם או משוקעים בקדושת המחשבה, אלא יתעסקו בריבוי תלמידים ללמדם דרך פלפולה של תורה ... וכן כתב בספר נחמיה ח': והלויים המבינים לכל העם. וכל זה נהיה בעת ההיא שהבדיל ה' אותם לשאת את התורה מהגנוז בה ברמיזותיה ודקדוקיה וזה מכונה בשם ארון ברית ה'</w:t>
      </w:r>
      <w:r w:rsidR="00D32538">
        <w:rPr>
          <w:rFonts w:hint="cs"/>
          <w:rtl/>
          <w:lang w:eastAsia="en-US"/>
        </w:rPr>
        <w:t>,</w:t>
      </w:r>
      <w:r>
        <w:rPr>
          <w:rFonts w:hint="cs"/>
          <w:rtl/>
          <w:lang w:eastAsia="en-US"/>
        </w:rPr>
        <w:t xml:space="preserve"> והיינו דכתיב להלן פרק ל"א</w:t>
      </w:r>
      <w:r w:rsidR="00D32538">
        <w:rPr>
          <w:rFonts w:hint="cs"/>
          <w:rtl/>
          <w:lang w:eastAsia="en-US"/>
        </w:rPr>
        <w:t>:</w:t>
      </w:r>
      <w:r>
        <w:rPr>
          <w:rFonts w:hint="cs"/>
          <w:rtl/>
          <w:lang w:eastAsia="en-US"/>
        </w:rPr>
        <w:t xml:space="preserve"> ויכתוב משה את התורה הזאת ויתנה אל הכהנים בני לוי הנושאים את ארון ברית ה'. והרי לא היו הכהנים נושאים הארון של בצלאל! אלא הכוונה כמו שכתבנו עמל תורה שבע"פ .. וראוי לדעת דמכאן והלאה כתיב כמה פעמים: הכהנים ה</w:t>
      </w:r>
      <w:r w:rsidR="004C3B78">
        <w:rPr>
          <w:rFonts w:hint="cs"/>
          <w:rtl/>
          <w:lang w:eastAsia="en-US"/>
        </w:rPr>
        <w:t>לויים</w:t>
      </w:r>
      <w:r>
        <w:rPr>
          <w:rFonts w:hint="cs"/>
          <w:rtl/>
          <w:lang w:eastAsia="en-US"/>
        </w:rPr>
        <w:t>. ולא בא הכתוב לייחס הכהנים בשבט לוי, אלא הפירוש הכהנים שהמה גם כן תלמידי חכמים המכונים בשם ה</w:t>
      </w:r>
      <w:r w:rsidR="004C3B78">
        <w:rPr>
          <w:rFonts w:hint="cs"/>
          <w:rtl/>
          <w:lang w:eastAsia="en-US"/>
        </w:rPr>
        <w:t>לויים</w:t>
      </w:r>
      <w:r>
        <w:rPr>
          <w:rFonts w:hint="cs"/>
          <w:rtl/>
          <w:lang w:eastAsia="en-US"/>
        </w:rPr>
        <w:t xml:space="preserve"> על פי מקרא זה ... ומזה שכינה הכתוב עמלה של תורה ארון ברית ה', למדנו כמה עניינים ממשא ארון הקודש של בצלאל, למשא הארון שהוא התלמוד". הנצי"ב ממשיך ומבאר את המשך הפסוק, את המילים: "לעמוד לפני ה' לשרתו"</w:t>
      </w:r>
      <w:r w:rsidR="00D32538">
        <w:rPr>
          <w:rFonts w:hint="cs"/>
          <w:rtl/>
          <w:lang w:eastAsia="en-US"/>
        </w:rPr>
        <w:t>, ואומר: "</w:t>
      </w:r>
      <w:r>
        <w:rPr>
          <w:rFonts w:hint="cs"/>
          <w:rtl/>
          <w:lang w:eastAsia="en-US"/>
        </w:rPr>
        <w:t>אלה חכמי הדור המה העומדים לפני ה' בתפילה שהיא עבודה כידוע". וכמו כן, "ולברך בשמו" - "למי שנדרש לברכה יהיו ה</w:t>
      </w:r>
      <w:r w:rsidR="004C3B78">
        <w:rPr>
          <w:rFonts w:hint="cs"/>
          <w:rtl/>
          <w:lang w:eastAsia="en-US"/>
        </w:rPr>
        <w:t>לויים</w:t>
      </w:r>
      <w:r>
        <w:rPr>
          <w:rFonts w:hint="cs"/>
          <w:rtl/>
          <w:lang w:eastAsia="en-US"/>
        </w:rPr>
        <w:t xml:space="preserve"> עמלי תורה מיוחדים". שורה תחתונה, הנצי"ב לוקח את הפסוק בפרשתנו ומעתיק אותו ללא שום היסוס או פקפוק, לתוך עולם התורה של ישיבות ליטא שהיה ממנהיגיה הבולטים. יש כאן אולי פירוש קצת אליטיסטי, אבל גם גישה פרשנית מסורתית-מודרנית שלא מהססת לקחת פסוק בתורה ולפרשו באופן ישיר על הדור הנוכחי. </w:t>
      </w:r>
      <w:r w:rsidR="00094B1C">
        <w:rPr>
          <w:rFonts w:hint="cs"/>
          <w:rtl/>
          <w:lang w:eastAsia="en-US"/>
        </w:rPr>
        <w:t>גישה שהופכת את העלייה בקודש שראינו לעיל מלויים לכהנים</w:t>
      </w:r>
      <w:r w:rsidR="00D25AC1">
        <w:rPr>
          <w:rFonts w:hint="cs"/>
          <w:rtl/>
          <w:lang w:eastAsia="en-US"/>
        </w:rPr>
        <w:t xml:space="preserve"> ומארון שנישא בכתף לארון </w:t>
      </w:r>
      <w:r w:rsidR="00094B1C">
        <w:rPr>
          <w:rFonts w:hint="cs"/>
          <w:rtl/>
          <w:lang w:eastAsia="en-US"/>
        </w:rPr>
        <w:t>שנושא את נושאיו</w:t>
      </w:r>
      <w:r w:rsidR="00D25AC1">
        <w:rPr>
          <w:rFonts w:hint="cs"/>
          <w:rtl/>
          <w:lang w:eastAsia="en-US"/>
        </w:rPr>
        <w:t xml:space="preserve"> (ולעתים גם </w:t>
      </w:r>
      <w:r w:rsidR="00094B1C">
        <w:rPr>
          <w:rFonts w:hint="cs"/>
          <w:rtl/>
          <w:lang w:eastAsia="en-US"/>
        </w:rPr>
        <w:t>מכלה את נושאיו</w:t>
      </w:r>
      <w:r w:rsidR="00D25AC1">
        <w:rPr>
          <w:rFonts w:hint="cs"/>
          <w:rtl/>
          <w:lang w:eastAsia="en-US"/>
        </w:rPr>
        <w:t>)</w:t>
      </w:r>
      <w:r w:rsidR="00944A1E">
        <w:rPr>
          <w:rFonts w:hint="cs"/>
          <w:rtl/>
          <w:lang w:eastAsia="en-US"/>
        </w:rPr>
        <w:t xml:space="preserve"> עד הכניסה לבית המקדש</w:t>
      </w:r>
      <w:r w:rsidR="00094B1C">
        <w:rPr>
          <w:rFonts w:hint="cs"/>
          <w:rtl/>
          <w:lang w:eastAsia="en-US"/>
        </w:rPr>
        <w:t xml:space="preserve"> - לכיוון ההפוך, הפתוח והעממי</w:t>
      </w:r>
      <w:r w:rsidR="00D25AC1">
        <w:rPr>
          <w:rFonts w:hint="cs"/>
          <w:rtl/>
          <w:lang w:eastAsia="en-US"/>
        </w:rPr>
        <w:t>, ל</w:t>
      </w:r>
      <w:r w:rsidR="00094B1C">
        <w:rPr>
          <w:rFonts w:hint="cs"/>
          <w:rtl/>
          <w:lang w:eastAsia="en-US"/>
        </w:rPr>
        <w:t xml:space="preserve">ארון פתוח לכל. ארון שבני אדם פשוטים, "כל איש ואיש מבאי עולם" נושאים אותו; נושאים ונותנים בכתוב בו ובארון הספרים היהודי הענק שהתווסף לו במרוצת הדורות. </w:t>
      </w:r>
      <w:r w:rsidR="00D25AC1">
        <w:rPr>
          <w:rFonts w:hint="cs"/>
          <w:rtl/>
          <w:lang w:eastAsia="en-US"/>
        </w:rPr>
        <w:t xml:space="preserve">כבני קהת "שהיו טוענים בו כעבדים". </w:t>
      </w:r>
      <w:r>
        <w:rPr>
          <w:rFonts w:hint="cs"/>
          <w:rtl/>
          <w:lang w:eastAsia="en-US"/>
        </w:rPr>
        <w:t xml:space="preserve">ומן הסתם היו הרמב"ם והנצי"ב שמחים לראות את עולם התורה הפורח בארץ ישראל בימינו </w:t>
      </w:r>
      <w:r>
        <w:rPr>
          <w:rtl/>
          <w:lang w:eastAsia="en-US"/>
        </w:rPr>
        <w:t>–</w:t>
      </w:r>
      <w:r>
        <w:rPr>
          <w:rFonts w:hint="cs"/>
          <w:rtl/>
          <w:lang w:eastAsia="en-US"/>
        </w:rPr>
        <w:t xml:space="preserve"> את ה</w:t>
      </w:r>
      <w:r w:rsidR="004C3B78">
        <w:rPr>
          <w:rFonts w:hint="cs"/>
          <w:rtl/>
          <w:lang w:eastAsia="en-US"/>
        </w:rPr>
        <w:t>לויים</w:t>
      </w:r>
      <w:r>
        <w:rPr>
          <w:rFonts w:hint="cs"/>
          <w:rtl/>
          <w:lang w:eastAsia="en-US"/>
        </w:rPr>
        <w:t xml:space="preserve"> של ימינו, את כל "איש ואיש מבאי העולם" שנדבה רוחם והבינו מדעם לעסוק בתורת ישראל. </w:t>
      </w:r>
      <w:r w:rsidR="00094B1C">
        <w:rPr>
          <w:rFonts w:hint="cs"/>
          <w:rtl/>
          <w:lang w:eastAsia="en-US"/>
        </w:rPr>
        <w:t>ו</w:t>
      </w:r>
      <w:r>
        <w:rPr>
          <w:rFonts w:hint="cs"/>
          <w:rtl/>
          <w:lang w:eastAsia="en-US"/>
        </w:rPr>
        <w:t xml:space="preserve">מהם שמסתפקים מהציבור בדומה למתנות כהונה ולוויה </w:t>
      </w:r>
      <w:r w:rsidR="00944A1E">
        <w:rPr>
          <w:rFonts w:hint="cs"/>
          <w:rtl/>
          <w:lang w:eastAsia="en-US"/>
        </w:rPr>
        <w:t xml:space="preserve">ומכריזים שתורתם אומנותם, </w:t>
      </w:r>
      <w:r>
        <w:rPr>
          <w:rFonts w:hint="cs"/>
          <w:rtl/>
          <w:lang w:eastAsia="en-US"/>
        </w:rPr>
        <w:t>ומהם שאין תורתם אומנותם ומשלבים תורה וחיי מעשה</w:t>
      </w:r>
      <w:r w:rsidR="00094B1C">
        <w:rPr>
          <w:rFonts w:hint="cs"/>
          <w:rtl/>
          <w:lang w:eastAsia="en-US"/>
        </w:rPr>
        <w:t xml:space="preserve"> ועושים תורתם קבע ואומנותם ארעי</w:t>
      </w:r>
      <w:r>
        <w:rPr>
          <w:rFonts w:hint="cs"/>
          <w:rtl/>
          <w:lang w:eastAsia="en-US"/>
        </w:rPr>
        <w:t>.</w:t>
      </w:r>
    </w:p>
  </w:footnote>
  <w:footnote w:id="28">
    <w:p w14:paraId="2682A1C6" w14:textId="77777777" w:rsidR="0075118F" w:rsidRDefault="0075118F" w:rsidP="00E475E9">
      <w:pPr>
        <w:pStyle w:val="a3"/>
        <w:rPr>
          <w:rFonts w:hint="cs"/>
          <w:rtl/>
        </w:rPr>
      </w:pPr>
      <w:r>
        <w:rPr>
          <w:rStyle w:val="a5"/>
        </w:rPr>
        <w:footnoteRef/>
      </w:r>
      <w:r>
        <w:rPr>
          <w:rtl/>
        </w:rPr>
        <w:t xml:space="preserve"> </w:t>
      </w:r>
      <w:r>
        <w:rPr>
          <w:rFonts w:hint="cs"/>
          <w:rtl/>
        </w:rPr>
        <w:t xml:space="preserve">פסוק זה חורג מרשימת הפסוקים שהבאנו בראש הדף, אין שם אזכור 'נשיאת הארון', אך שייך אף הוא לפסוקי סוף ספר דברים הדנים בכתיבת התורה וסיכומה. וכאן, בסוף פרשת כי תבוא, מדובר על כתיבת התורה על אבנים בכניסה לארץ. ראה דברינו </w:t>
      </w:r>
      <w:hyperlink r:id="rId6" w:history="1">
        <w:r w:rsidRPr="00E475E9">
          <w:rPr>
            <w:rStyle w:val="Hyperlink"/>
            <w:rFonts w:hint="cs"/>
            <w:rtl/>
          </w:rPr>
          <w:t xml:space="preserve">האבן תשמור </w:t>
        </w:r>
        <w:r w:rsidR="00E475E9" w:rsidRPr="00E475E9">
          <w:rPr>
            <w:rStyle w:val="Hyperlink"/>
            <w:rFonts w:hint="cs"/>
            <w:rtl/>
          </w:rPr>
          <w:t>את</w:t>
        </w:r>
        <w:r w:rsidRPr="00E475E9">
          <w:rPr>
            <w:rStyle w:val="Hyperlink"/>
            <w:rFonts w:hint="cs"/>
            <w:rtl/>
          </w:rPr>
          <w:t xml:space="preserve"> האבן</w:t>
        </w:r>
      </w:hyperlink>
      <w:r>
        <w:rPr>
          <w:rFonts w:hint="cs"/>
          <w:rtl/>
        </w:rPr>
        <w:t xml:space="preserve"> בפרשת כי תבוא.</w:t>
      </w:r>
    </w:p>
  </w:footnote>
  <w:footnote w:id="29">
    <w:p w14:paraId="7C85005E" w14:textId="77777777" w:rsidR="00F9467E" w:rsidRDefault="00F9467E" w:rsidP="00944A1E">
      <w:pPr>
        <w:pStyle w:val="a3"/>
      </w:pPr>
      <w:r>
        <w:rPr>
          <w:rStyle w:val="a5"/>
        </w:rPr>
        <w:footnoteRef/>
      </w:r>
      <w:r>
        <w:rPr>
          <w:rFonts w:hint="cs"/>
          <w:rtl/>
          <w:lang w:eastAsia="en-US"/>
        </w:rPr>
        <w:t xml:space="preserve"> ראה מקבילה בילקוט שמעוני תורה פרשת כי תבוא רמז תתקלח: "וידבר משה והכהנים הלוים</w:t>
      </w:r>
      <w:r w:rsidR="002D2CEC">
        <w:rPr>
          <w:rFonts w:hint="cs"/>
          <w:rtl/>
          <w:lang w:eastAsia="en-US"/>
        </w:rPr>
        <w:t>.</w:t>
      </w:r>
      <w:r>
        <w:rPr>
          <w:rFonts w:hint="cs"/>
          <w:rtl/>
          <w:lang w:eastAsia="en-US"/>
        </w:rPr>
        <w:t xml:space="preserve"> מה דברים היו שם</w:t>
      </w:r>
      <w:r w:rsidR="002D2CEC">
        <w:rPr>
          <w:rFonts w:hint="cs"/>
          <w:rtl/>
          <w:lang w:eastAsia="en-US"/>
        </w:rPr>
        <w:t>?</w:t>
      </w:r>
      <w:r>
        <w:rPr>
          <w:rFonts w:hint="cs"/>
          <w:rtl/>
          <w:lang w:eastAsia="en-US"/>
        </w:rPr>
        <w:t xml:space="preserve"> ללמדך שבאו ישראל ואמרו למשה</w:t>
      </w:r>
      <w:r w:rsidR="002D2CEC">
        <w:rPr>
          <w:rFonts w:hint="cs"/>
          <w:rtl/>
          <w:lang w:eastAsia="en-US"/>
        </w:rPr>
        <w:t>:</w:t>
      </w:r>
      <w:r>
        <w:rPr>
          <w:rFonts w:hint="cs"/>
          <w:rtl/>
          <w:lang w:eastAsia="en-US"/>
        </w:rPr>
        <w:t xml:space="preserve"> נטלת את התורה ונתת לכהנים</w:t>
      </w:r>
      <w:r w:rsidR="002D2CEC">
        <w:rPr>
          <w:rFonts w:hint="cs"/>
          <w:rtl/>
          <w:lang w:eastAsia="en-US"/>
        </w:rPr>
        <w:t>,</w:t>
      </w:r>
      <w:r>
        <w:rPr>
          <w:rFonts w:hint="cs"/>
          <w:rtl/>
          <w:lang w:eastAsia="en-US"/>
        </w:rPr>
        <w:t xml:space="preserve"> שנאמר</w:t>
      </w:r>
      <w:r w:rsidR="002D2CEC">
        <w:rPr>
          <w:rFonts w:hint="cs"/>
          <w:rtl/>
          <w:lang w:eastAsia="en-US"/>
        </w:rPr>
        <w:t>:</w:t>
      </w:r>
      <w:r>
        <w:rPr>
          <w:rFonts w:hint="cs"/>
          <w:rtl/>
          <w:lang w:eastAsia="en-US"/>
        </w:rPr>
        <w:t xml:space="preserve"> ויכתוב משה את התורה הזאת ויתנה אל הכהנים</w:t>
      </w:r>
      <w:r w:rsidR="00E475E9">
        <w:rPr>
          <w:rFonts w:hint="cs"/>
          <w:rtl/>
          <w:lang w:eastAsia="en-US"/>
        </w:rPr>
        <w:t>.</w:t>
      </w:r>
      <w:r>
        <w:rPr>
          <w:rFonts w:hint="cs"/>
          <w:rtl/>
          <w:lang w:eastAsia="en-US"/>
        </w:rPr>
        <w:t xml:space="preserve"> א</w:t>
      </w:r>
      <w:r w:rsidR="00E475E9">
        <w:rPr>
          <w:rFonts w:hint="cs"/>
          <w:rtl/>
          <w:lang w:eastAsia="en-US"/>
        </w:rPr>
        <w:t>מר להם</w:t>
      </w:r>
      <w:r>
        <w:rPr>
          <w:rFonts w:hint="cs"/>
          <w:rtl/>
          <w:lang w:eastAsia="en-US"/>
        </w:rPr>
        <w:t xml:space="preserve"> משה</w:t>
      </w:r>
      <w:r w:rsidR="00E475E9">
        <w:rPr>
          <w:rFonts w:hint="cs"/>
          <w:rtl/>
          <w:lang w:eastAsia="en-US"/>
        </w:rPr>
        <w:t>:</w:t>
      </w:r>
      <w:r>
        <w:rPr>
          <w:rFonts w:hint="cs"/>
          <w:rtl/>
          <w:lang w:eastAsia="en-US"/>
        </w:rPr>
        <w:t xml:space="preserve"> רצונכם שיכרתו לכם ברית שכל מי שמבקש ללמוד תורה לא יהא נמנע</w:t>
      </w:r>
      <w:r w:rsidR="00E475E9">
        <w:rPr>
          <w:rFonts w:hint="cs"/>
          <w:rtl/>
          <w:lang w:eastAsia="en-US"/>
        </w:rPr>
        <w:t>?</w:t>
      </w:r>
      <w:r>
        <w:rPr>
          <w:rFonts w:hint="cs"/>
          <w:rtl/>
          <w:lang w:eastAsia="en-US"/>
        </w:rPr>
        <w:t xml:space="preserve"> א</w:t>
      </w:r>
      <w:r w:rsidR="00E475E9">
        <w:rPr>
          <w:rFonts w:hint="cs"/>
          <w:rtl/>
          <w:lang w:eastAsia="en-US"/>
        </w:rPr>
        <w:t xml:space="preserve">מרו לו: </w:t>
      </w:r>
      <w:r>
        <w:rPr>
          <w:rFonts w:hint="cs"/>
          <w:rtl/>
          <w:lang w:eastAsia="en-US"/>
        </w:rPr>
        <w:t>הן</w:t>
      </w:r>
      <w:r w:rsidR="00E475E9">
        <w:rPr>
          <w:rFonts w:hint="cs"/>
          <w:rtl/>
          <w:lang w:eastAsia="en-US"/>
        </w:rPr>
        <w:t>.</w:t>
      </w:r>
      <w:r>
        <w:rPr>
          <w:rFonts w:hint="cs"/>
          <w:rtl/>
          <w:lang w:eastAsia="en-US"/>
        </w:rPr>
        <w:t xml:space="preserve"> עמדו ונשבעו שאין אדם נמנע מלקרות בתורה</w:t>
      </w:r>
      <w:r w:rsidR="00E475E9">
        <w:rPr>
          <w:rFonts w:hint="cs"/>
          <w:rtl/>
          <w:lang w:eastAsia="en-US"/>
        </w:rPr>
        <w:t>,</w:t>
      </w:r>
      <w:r>
        <w:rPr>
          <w:rFonts w:hint="cs"/>
          <w:rtl/>
          <w:lang w:eastAsia="en-US"/>
        </w:rPr>
        <w:t xml:space="preserve"> שנאמר</w:t>
      </w:r>
      <w:r w:rsidR="00E475E9">
        <w:rPr>
          <w:rFonts w:hint="cs"/>
          <w:rtl/>
          <w:lang w:eastAsia="en-US"/>
        </w:rPr>
        <w:t>:</w:t>
      </w:r>
      <w:r>
        <w:rPr>
          <w:rFonts w:hint="cs"/>
          <w:rtl/>
          <w:lang w:eastAsia="en-US"/>
        </w:rPr>
        <w:t xml:space="preserve"> אל כל ישראל לאמר</w:t>
      </w:r>
      <w:r w:rsidR="00E475E9">
        <w:rPr>
          <w:rFonts w:hint="cs"/>
          <w:rtl/>
          <w:lang w:eastAsia="en-US"/>
        </w:rPr>
        <w:t>.</w:t>
      </w:r>
      <w:r>
        <w:rPr>
          <w:rFonts w:hint="cs"/>
          <w:rtl/>
          <w:lang w:eastAsia="en-US"/>
        </w:rPr>
        <w:t xml:space="preserve"> א</w:t>
      </w:r>
      <w:r w:rsidR="00E475E9">
        <w:rPr>
          <w:rFonts w:hint="cs"/>
          <w:rtl/>
          <w:lang w:eastAsia="en-US"/>
        </w:rPr>
        <w:t xml:space="preserve">מר להם </w:t>
      </w:r>
      <w:r>
        <w:rPr>
          <w:rFonts w:hint="cs"/>
          <w:rtl/>
          <w:lang w:eastAsia="en-US"/>
        </w:rPr>
        <w:t>משה</w:t>
      </w:r>
      <w:r w:rsidR="00E475E9">
        <w:rPr>
          <w:rFonts w:hint="cs"/>
          <w:rtl/>
          <w:lang w:eastAsia="en-US"/>
        </w:rPr>
        <w:t>:</w:t>
      </w:r>
      <w:r>
        <w:rPr>
          <w:rFonts w:hint="cs"/>
          <w:rtl/>
          <w:lang w:eastAsia="en-US"/>
        </w:rPr>
        <w:t xml:space="preserve"> היום הזה נהיית לעם". </w:t>
      </w:r>
      <w:r w:rsidR="00E475E9">
        <w:rPr>
          <w:rFonts w:hint="cs"/>
          <w:rtl/>
          <w:lang w:eastAsia="en-US"/>
        </w:rPr>
        <w:t xml:space="preserve">ראה גם </w:t>
      </w:r>
      <w:r>
        <w:rPr>
          <w:rFonts w:hint="cs"/>
          <w:rtl/>
          <w:lang w:eastAsia="en-US"/>
        </w:rPr>
        <w:t>רש"י ב</w:t>
      </w:r>
      <w:r w:rsidR="00E475E9">
        <w:rPr>
          <w:rFonts w:hint="cs"/>
          <w:rtl/>
          <w:lang w:eastAsia="en-US"/>
        </w:rPr>
        <w:t xml:space="preserve">דברים </w:t>
      </w:r>
      <w:r>
        <w:rPr>
          <w:rFonts w:hint="cs"/>
          <w:rtl/>
          <w:lang w:eastAsia="en-US"/>
        </w:rPr>
        <w:t>כט ג: "עד היום הזה - שמעתי שאותו היום שנתן משה ספר התורה לבני לוי, כמו שכתוב (לקמן לא, ט) ויתנה אל הכהנים בני לוי, באו כל ישראל לפני משה ואמרו לו: משה רבינו, אף אנו עמדנו בסיני וקבלנו את התורה ונתנה לנו ומה אתה משליט את בני שבטך עליה? ויאמרו לנו יום מחר לא לכם נתנה, לנו ניתנה! ושמח משה על הדבר, ועל זאת אמר להם: היום הזה נהיית לעם וגו' (לעיל כז, ט), היום הזה הבנתי שאתם דבקים וחפצים במקום".</w:t>
      </w:r>
      <w:r w:rsidR="00E475E9">
        <w:rPr>
          <w:rFonts w:hint="cs"/>
          <w:rtl/>
          <w:lang w:eastAsia="en-US"/>
        </w:rPr>
        <w:t xml:space="preserve"> מה יותר משמח את משה, ראש שבט הלוי, מרצונו של העם להשתתף כולם בנשיאת הארון. קרח "שהיה מטועני (נושאי) הארון"</w:t>
      </w:r>
      <w:r w:rsidR="00094B1C">
        <w:rPr>
          <w:rFonts w:hint="cs"/>
          <w:rtl/>
          <w:lang w:eastAsia="en-US"/>
        </w:rPr>
        <w:t>, מב</w:t>
      </w:r>
      <w:r w:rsidR="00E475E9">
        <w:rPr>
          <w:rFonts w:hint="cs"/>
          <w:rtl/>
          <w:lang w:eastAsia="en-US"/>
        </w:rPr>
        <w:t>ית קהת</w:t>
      </w:r>
      <w:r w:rsidR="00094B1C">
        <w:rPr>
          <w:rFonts w:hint="cs"/>
          <w:rtl/>
          <w:lang w:eastAsia="en-US"/>
        </w:rPr>
        <w:t xml:space="preserve">, </w:t>
      </w:r>
      <w:r w:rsidR="004C3B78">
        <w:rPr>
          <w:rFonts w:hint="cs"/>
          <w:rtl/>
          <w:lang w:eastAsia="en-US"/>
        </w:rPr>
        <w:t>לא הסתפק בנשיאת הארון ו</w:t>
      </w:r>
      <w:r w:rsidR="00E475E9">
        <w:rPr>
          <w:rFonts w:hint="cs"/>
          <w:rtl/>
          <w:lang w:eastAsia="en-US"/>
        </w:rPr>
        <w:t xml:space="preserve">בא במחלוקת וטענות על משה: "כי כל העדה </w:t>
      </w:r>
      <w:hyperlink r:id="rId7" w:history="1">
        <w:r w:rsidR="00E475E9" w:rsidRPr="00094B1C">
          <w:rPr>
            <w:rStyle w:val="Hyperlink"/>
            <w:rFonts w:hint="cs"/>
            <w:rtl/>
            <w:lang w:eastAsia="en-US"/>
          </w:rPr>
          <w:t>כולם קדושים</w:t>
        </w:r>
      </w:hyperlink>
      <w:r w:rsidR="00E475E9">
        <w:rPr>
          <w:rFonts w:hint="cs"/>
          <w:rtl/>
          <w:lang w:eastAsia="en-US"/>
        </w:rPr>
        <w:t>"</w:t>
      </w:r>
      <w:r w:rsidR="004C3B78">
        <w:rPr>
          <w:rFonts w:hint="cs"/>
          <w:rtl/>
          <w:lang w:eastAsia="en-US"/>
        </w:rPr>
        <w:t>. כאן, בדרכי נעם, באים כל ישראל ומבקשים ליטול חלק בנשיאת ארון הברית ובו לוחות הברית וספר התורה שכתב משה. נראה שמדרש פתרון תורה וילקוט שמעוני שהבאנו כאן מקדימים את דברי הנצי"ב ו</w:t>
      </w:r>
      <w:r w:rsidR="003533B4">
        <w:rPr>
          <w:rFonts w:hint="cs"/>
          <w:rtl/>
          <w:lang w:eastAsia="en-US"/>
        </w:rPr>
        <w:t>מציגים, כבר בימי משה, את ה</w:t>
      </w:r>
      <w:r w:rsidR="004C3B78">
        <w:rPr>
          <w:rFonts w:hint="cs"/>
          <w:rtl/>
          <w:lang w:eastAsia="en-US"/>
        </w:rPr>
        <w:t xml:space="preserve">גישה </w:t>
      </w:r>
      <w:r w:rsidR="003533B4">
        <w:rPr>
          <w:rFonts w:hint="cs"/>
          <w:rtl/>
          <w:lang w:eastAsia="en-US"/>
        </w:rPr>
        <w:t>ה</w:t>
      </w:r>
      <w:r w:rsidR="004C3B78">
        <w:rPr>
          <w:rFonts w:hint="cs"/>
          <w:rtl/>
          <w:lang w:eastAsia="en-US"/>
        </w:rPr>
        <w:t xml:space="preserve">עממית של </w:t>
      </w:r>
      <w:r w:rsidR="003533B4">
        <w:rPr>
          <w:rFonts w:hint="cs"/>
          <w:rtl/>
          <w:lang w:eastAsia="en-US"/>
        </w:rPr>
        <w:t xml:space="preserve">כלל ישראל ושל </w:t>
      </w:r>
      <w:r w:rsidR="004C3B78">
        <w:rPr>
          <w:rFonts w:hint="cs"/>
          <w:rtl/>
          <w:lang w:eastAsia="en-US"/>
        </w:rPr>
        <w:t>"כל איש ואיש מבאי העולם" שנדבה רוח</w:t>
      </w:r>
      <w:r w:rsidR="003533B4">
        <w:rPr>
          <w:rFonts w:hint="cs"/>
          <w:rtl/>
          <w:lang w:eastAsia="en-US"/>
        </w:rPr>
        <w:t xml:space="preserve">ם </w:t>
      </w:r>
      <w:r w:rsidR="004C3B78">
        <w:rPr>
          <w:rFonts w:hint="cs"/>
          <w:rtl/>
          <w:lang w:eastAsia="en-US"/>
        </w:rPr>
        <w:t>לה</w:t>
      </w:r>
      <w:r w:rsidR="003533B4">
        <w:rPr>
          <w:rFonts w:hint="cs"/>
          <w:rtl/>
          <w:lang w:eastAsia="en-US"/>
        </w:rPr>
        <w:t xml:space="preserve">טות </w:t>
      </w:r>
      <w:r w:rsidR="004C3B78">
        <w:rPr>
          <w:rFonts w:hint="cs"/>
          <w:rtl/>
          <w:lang w:eastAsia="en-US"/>
        </w:rPr>
        <w:t>כתף בנשיאת ארון הברית והתורה בכל דור ודור.</w:t>
      </w:r>
      <w:r w:rsidR="003533B4">
        <w:rPr>
          <w:rFonts w:hint="cs"/>
          <w:rtl/>
          <w:lang w:eastAsia="en-US"/>
        </w:rPr>
        <w:t xml:space="preserve"> </w:t>
      </w:r>
      <w:r w:rsidR="00F50D5A">
        <w:rPr>
          <w:rFonts w:hint="cs"/>
          <w:rtl/>
          <w:lang w:eastAsia="en-US"/>
        </w:rPr>
        <w:t xml:space="preserve">בלי לפחד שיבולע להם את הקודש. ולזכות שהארון יישא את נושאיו.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9156" w14:textId="77777777" w:rsidR="00D86870" w:rsidRDefault="00D86870" w:rsidP="00EA7E7C">
    <w:pPr>
      <w:pStyle w:val="1"/>
      <w:tabs>
        <w:tab w:val="clear" w:pos="9469"/>
        <w:tab w:val="right" w:pos="9299"/>
      </w:tabs>
      <w:rPr>
        <w:rFonts w:hint="cs"/>
        <w:rtl/>
      </w:rPr>
    </w:pPr>
    <w:r>
      <w:rPr>
        <w:rtl/>
      </w:rPr>
      <w:t xml:space="preserve">פרשת </w:t>
    </w:r>
    <w:r>
      <w:rPr>
        <w:rFonts w:hint="cs"/>
        <w:rtl/>
      </w:rPr>
      <w:t>עקב, שנייה לנחמה</w:t>
    </w:r>
    <w:r>
      <w:rPr>
        <w:rtl/>
      </w:rPr>
      <w:tab/>
    </w:r>
    <w:r>
      <w:rPr>
        <w:rFonts w:hint="cs"/>
        <w:rtl/>
      </w:rPr>
      <w:t>תשע"</w:t>
    </w:r>
    <w:r w:rsidR="00DC69AE">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469CC" w14:textId="77777777" w:rsidR="00D86870" w:rsidRDefault="00D8687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E519F">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85F5D">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2NzAytbQ0NDAysTBS0lEKTi0uzszPAykwqQUAQf2vbSwAAAA="/>
  </w:docVars>
  <w:rsids>
    <w:rsidRoot w:val="00CC2688"/>
    <w:rsid w:val="000104FF"/>
    <w:rsid w:val="00013168"/>
    <w:rsid w:val="00027833"/>
    <w:rsid w:val="00033C1B"/>
    <w:rsid w:val="00042AF1"/>
    <w:rsid w:val="00043308"/>
    <w:rsid w:val="00043DAD"/>
    <w:rsid w:val="00055196"/>
    <w:rsid w:val="00060583"/>
    <w:rsid w:val="00066F31"/>
    <w:rsid w:val="00071EB2"/>
    <w:rsid w:val="00072FBB"/>
    <w:rsid w:val="00073527"/>
    <w:rsid w:val="00073E70"/>
    <w:rsid w:val="00086EEC"/>
    <w:rsid w:val="00094B1C"/>
    <w:rsid w:val="000963EA"/>
    <w:rsid w:val="000A03AB"/>
    <w:rsid w:val="000A7FC8"/>
    <w:rsid w:val="000B1F8D"/>
    <w:rsid w:val="000B3DFE"/>
    <w:rsid w:val="000C656C"/>
    <w:rsid w:val="000D225C"/>
    <w:rsid w:val="000D5AC0"/>
    <w:rsid w:val="000E5587"/>
    <w:rsid w:val="000F374C"/>
    <w:rsid w:val="00102C42"/>
    <w:rsid w:val="00110A85"/>
    <w:rsid w:val="00110E06"/>
    <w:rsid w:val="00112C37"/>
    <w:rsid w:val="00121791"/>
    <w:rsid w:val="001260A9"/>
    <w:rsid w:val="00131950"/>
    <w:rsid w:val="001445CD"/>
    <w:rsid w:val="00154F7F"/>
    <w:rsid w:val="001553E0"/>
    <w:rsid w:val="001620E4"/>
    <w:rsid w:val="001776C6"/>
    <w:rsid w:val="001812C6"/>
    <w:rsid w:val="00183C6F"/>
    <w:rsid w:val="00185DAE"/>
    <w:rsid w:val="00186BDB"/>
    <w:rsid w:val="00187104"/>
    <w:rsid w:val="00193438"/>
    <w:rsid w:val="001A29FD"/>
    <w:rsid w:val="001A42FE"/>
    <w:rsid w:val="001A4963"/>
    <w:rsid w:val="001A686C"/>
    <w:rsid w:val="001A6B8A"/>
    <w:rsid w:val="001C1CA3"/>
    <w:rsid w:val="001C3ED5"/>
    <w:rsid w:val="001D1D3A"/>
    <w:rsid w:val="001E44A6"/>
    <w:rsid w:val="001E7DBF"/>
    <w:rsid w:val="001F7FED"/>
    <w:rsid w:val="00202187"/>
    <w:rsid w:val="00214DAF"/>
    <w:rsid w:val="00216227"/>
    <w:rsid w:val="002260BC"/>
    <w:rsid w:val="00226974"/>
    <w:rsid w:val="00235DB7"/>
    <w:rsid w:val="00243A62"/>
    <w:rsid w:val="00244D4F"/>
    <w:rsid w:val="00245075"/>
    <w:rsid w:val="00251BE7"/>
    <w:rsid w:val="002658F6"/>
    <w:rsid w:val="00272AB1"/>
    <w:rsid w:val="00274E38"/>
    <w:rsid w:val="002767C9"/>
    <w:rsid w:val="00276FA0"/>
    <w:rsid w:val="00277405"/>
    <w:rsid w:val="0027763F"/>
    <w:rsid w:val="00282D7E"/>
    <w:rsid w:val="00284944"/>
    <w:rsid w:val="002859A1"/>
    <w:rsid w:val="00294B71"/>
    <w:rsid w:val="002A006B"/>
    <w:rsid w:val="002A06C4"/>
    <w:rsid w:val="002A5AF3"/>
    <w:rsid w:val="002A7C0B"/>
    <w:rsid w:val="002A7C68"/>
    <w:rsid w:val="002B1196"/>
    <w:rsid w:val="002B1EEE"/>
    <w:rsid w:val="002B34FD"/>
    <w:rsid w:val="002B755A"/>
    <w:rsid w:val="002C027B"/>
    <w:rsid w:val="002C075B"/>
    <w:rsid w:val="002C67A3"/>
    <w:rsid w:val="002D2CEC"/>
    <w:rsid w:val="002E0641"/>
    <w:rsid w:val="002E3329"/>
    <w:rsid w:val="002F317A"/>
    <w:rsid w:val="00301BED"/>
    <w:rsid w:val="00304ABA"/>
    <w:rsid w:val="003145EF"/>
    <w:rsid w:val="003167B2"/>
    <w:rsid w:val="00316FC1"/>
    <w:rsid w:val="00317F7F"/>
    <w:rsid w:val="00321867"/>
    <w:rsid w:val="0034611C"/>
    <w:rsid w:val="00350DF4"/>
    <w:rsid w:val="003533B4"/>
    <w:rsid w:val="00361B22"/>
    <w:rsid w:val="00364A9D"/>
    <w:rsid w:val="00365278"/>
    <w:rsid w:val="00366FD8"/>
    <w:rsid w:val="0037558E"/>
    <w:rsid w:val="00375917"/>
    <w:rsid w:val="003759B1"/>
    <w:rsid w:val="00375AAB"/>
    <w:rsid w:val="00383280"/>
    <w:rsid w:val="003858BC"/>
    <w:rsid w:val="003943FD"/>
    <w:rsid w:val="003A27E5"/>
    <w:rsid w:val="003B1FCE"/>
    <w:rsid w:val="003B2240"/>
    <w:rsid w:val="003B5082"/>
    <w:rsid w:val="003D3361"/>
    <w:rsid w:val="003D62F9"/>
    <w:rsid w:val="003E40BD"/>
    <w:rsid w:val="003E789C"/>
    <w:rsid w:val="003F04A9"/>
    <w:rsid w:val="004003A4"/>
    <w:rsid w:val="004016A6"/>
    <w:rsid w:val="004118FE"/>
    <w:rsid w:val="00412E08"/>
    <w:rsid w:val="00414653"/>
    <w:rsid w:val="00416042"/>
    <w:rsid w:val="00424DA4"/>
    <w:rsid w:val="00424DC5"/>
    <w:rsid w:val="0042723C"/>
    <w:rsid w:val="004423DF"/>
    <w:rsid w:val="00461D1F"/>
    <w:rsid w:val="00466BBA"/>
    <w:rsid w:val="00467484"/>
    <w:rsid w:val="00481219"/>
    <w:rsid w:val="00485937"/>
    <w:rsid w:val="0049649F"/>
    <w:rsid w:val="00496922"/>
    <w:rsid w:val="004A34FD"/>
    <w:rsid w:val="004A5EC7"/>
    <w:rsid w:val="004A6A41"/>
    <w:rsid w:val="004B5F50"/>
    <w:rsid w:val="004C23A7"/>
    <w:rsid w:val="004C3B78"/>
    <w:rsid w:val="004C59F3"/>
    <w:rsid w:val="004F6E20"/>
    <w:rsid w:val="00502273"/>
    <w:rsid w:val="00511F64"/>
    <w:rsid w:val="00515D0D"/>
    <w:rsid w:val="00522F5E"/>
    <w:rsid w:val="0052511D"/>
    <w:rsid w:val="00533436"/>
    <w:rsid w:val="00542FFB"/>
    <w:rsid w:val="0055728A"/>
    <w:rsid w:val="0057049B"/>
    <w:rsid w:val="00571911"/>
    <w:rsid w:val="00581B45"/>
    <w:rsid w:val="00582866"/>
    <w:rsid w:val="005874ED"/>
    <w:rsid w:val="00590701"/>
    <w:rsid w:val="00593731"/>
    <w:rsid w:val="00595299"/>
    <w:rsid w:val="005C0B48"/>
    <w:rsid w:val="005D0D71"/>
    <w:rsid w:val="005D3032"/>
    <w:rsid w:val="005D3E99"/>
    <w:rsid w:val="005D511B"/>
    <w:rsid w:val="005D540B"/>
    <w:rsid w:val="005D5F4B"/>
    <w:rsid w:val="005E3AFD"/>
    <w:rsid w:val="005E47FC"/>
    <w:rsid w:val="005F5C78"/>
    <w:rsid w:val="00603A91"/>
    <w:rsid w:val="00612F6F"/>
    <w:rsid w:val="00621485"/>
    <w:rsid w:val="006229F0"/>
    <w:rsid w:val="006233FE"/>
    <w:rsid w:val="006322C5"/>
    <w:rsid w:val="00633DF5"/>
    <w:rsid w:val="00637B33"/>
    <w:rsid w:val="00643953"/>
    <w:rsid w:val="00645850"/>
    <w:rsid w:val="00656673"/>
    <w:rsid w:val="00660E5B"/>
    <w:rsid w:val="00661DFF"/>
    <w:rsid w:val="00662CDB"/>
    <w:rsid w:val="006630EF"/>
    <w:rsid w:val="00663740"/>
    <w:rsid w:val="006651A4"/>
    <w:rsid w:val="00676346"/>
    <w:rsid w:val="00680897"/>
    <w:rsid w:val="00682C6C"/>
    <w:rsid w:val="00692D73"/>
    <w:rsid w:val="00693D45"/>
    <w:rsid w:val="006C1681"/>
    <w:rsid w:val="006C2C33"/>
    <w:rsid w:val="006C7993"/>
    <w:rsid w:val="006D2FE7"/>
    <w:rsid w:val="006D68AD"/>
    <w:rsid w:val="006D7700"/>
    <w:rsid w:val="006E2CAA"/>
    <w:rsid w:val="006E519F"/>
    <w:rsid w:val="006E6F04"/>
    <w:rsid w:val="006E74D5"/>
    <w:rsid w:val="006F3424"/>
    <w:rsid w:val="00701F2B"/>
    <w:rsid w:val="0070463F"/>
    <w:rsid w:val="00707710"/>
    <w:rsid w:val="0071278C"/>
    <w:rsid w:val="007164C7"/>
    <w:rsid w:val="0072078D"/>
    <w:rsid w:val="00726C8E"/>
    <w:rsid w:val="007302CF"/>
    <w:rsid w:val="00732B7D"/>
    <w:rsid w:val="007339E9"/>
    <w:rsid w:val="00733A15"/>
    <w:rsid w:val="007355FD"/>
    <w:rsid w:val="00740A32"/>
    <w:rsid w:val="00742192"/>
    <w:rsid w:val="007433F9"/>
    <w:rsid w:val="00744088"/>
    <w:rsid w:val="0075118F"/>
    <w:rsid w:val="007558E4"/>
    <w:rsid w:val="00760F7A"/>
    <w:rsid w:val="007773EC"/>
    <w:rsid w:val="007778F0"/>
    <w:rsid w:val="00780941"/>
    <w:rsid w:val="00783306"/>
    <w:rsid w:val="0078421D"/>
    <w:rsid w:val="007945E8"/>
    <w:rsid w:val="007A5F55"/>
    <w:rsid w:val="007B007B"/>
    <w:rsid w:val="007B2012"/>
    <w:rsid w:val="007B3007"/>
    <w:rsid w:val="007B35E0"/>
    <w:rsid w:val="007C1E26"/>
    <w:rsid w:val="007C4B56"/>
    <w:rsid w:val="007D2266"/>
    <w:rsid w:val="007D2413"/>
    <w:rsid w:val="007E2584"/>
    <w:rsid w:val="007F12C8"/>
    <w:rsid w:val="007F57E0"/>
    <w:rsid w:val="007F7690"/>
    <w:rsid w:val="008069B6"/>
    <w:rsid w:val="00806C4F"/>
    <w:rsid w:val="0081071D"/>
    <w:rsid w:val="00814895"/>
    <w:rsid w:val="00821251"/>
    <w:rsid w:val="008256FD"/>
    <w:rsid w:val="00833A88"/>
    <w:rsid w:val="00836F2D"/>
    <w:rsid w:val="00841647"/>
    <w:rsid w:val="008517F4"/>
    <w:rsid w:val="008707E7"/>
    <w:rsid w:val="00870FA9"/>
    <w:rsid w:val="00874173"/>
    <w:rsid w:val="00874193"/>
    <w:rsid w:val="008741CE"/>
    <w:rsid w:val="00886BA9"/>
    <w:rsid w:val="00895F24"/>
    <w:rsid w:val="008A0528"/>
    <w:rsid w:val="008A624E"/>
    <w:rsid w:val="008B16AD"/>
    <w:rsid w:val="008B1AB0"/>
    <w:rsid w:val="008B6CF1"/>
    <w:rsid w:val="008C5200"/>
    <w:rsid w:val="008C7D38"/>
    <w:rsid w:val="008D0455"/>
    <w:rsid w:val="008D441F"/>
    <w:rsid w:val="008F0494"/>
    <w:rsid w:val="008F304D"/>
    <w:rsid w:val="008F6F0B"/>
    <w:rsid w:val="008F7040"/>
    <w:rsid w:val="00902113"/>
    <w:rsid w:val="00906149"/>
    <w:rsid w:val="00910666"/>
    <w:rsid w:val="00914285"/>
    <w:rsid w:val="00933F5D"/>
    <w:rsid w:val="00943E94"/>
    <w:rsid w:val="00944A1E"/>
    <w:rsid w:val="00944B89"/>
    <w:rsid w:val="00951E78"/>
    <w:rsid w:val="009537E5"/>
    <w:rsid w:val="0096060C"/>
    <w:rsid w:val="009618B4"/>
    <w:rsid w:val="00961FB0"/>
    <w:rsid w:val="00962D57"/>
    <w:rsid w:val="00977193"/>
    <w:rsid w:val="0098327E"/>
    <w:rsid w:val="00984168"/>
    <w:rsid w:val="00987AD8"/>
    <w:rsid w:val="00995A9E"/>
    <w:rsid w:val="009969F7"/>
    <w:rsid w:val="009A271D"/>
    <w:rsid w:val="009A3E6C"/>
    <w:rsid w:val="009B7AEE"/>
    <w:rsid w:val="009C4A66"/>
    <w:rsid w:val="009C717A"/>
    <w:rsid w:val="009D1ECE"/>
    <w:rsid w:val="009D42F2"/>
    <w:rsid w:val="009D5F9C"/>
    <w:rsid w:val="009E4609"/>
    <w:rsid w:val="009E5E75"/>
    <w:rsid w:val="009F7685"/>
    <w:rsid w:val="00A0718E"/>
    <w:rsid w:val="00A071A7"/>
    <w:rsid w:val="00A15C92"/>
    <w:rsid w:val="00A1658C"/>
    <w:rsid w:val="00A16F2B"/>
    <w:rsid w:val="00A22E68"/>
    <w:rsid w:val="00A26763"/>
    <w:rsid w:val="00A3180F"/>
    <w:rsid w:val="00A41F9B"/>
    <w:rsid w:val="00A51098"/>
    <w:rsid w:val="00A51682"/>
    <w:rsid w:val="00A52F22"/>
    <w:rsid w:val="00A534DC"/>
    <w:rsid w:val="00A53B13"/>
    <w:rsid w:val="00A5593C"/>
    <w:rsid w:val="00A600C3"/>
    <w:rsid w:val="00A60A47"/>
    <w:rsid w:val="00A64258"/>
    <w:rsid w:val="00A735C9"/>
    <w:rsid w:val="00A807F7"/>
    <w:rsid w:val="00A82058"/>
    <w:rsid w:val="00A8445C"/>
    <w:rsid w:val="00A84F3D"/>
    <w:rsid w:val="00A859F2"/>
    <w:rsid w:val="00A94473"/>
    <w:rsid w:val="00AA0578"/>
    <w:rsid w:val="00AA2589"/>
    <w:rsid w:val="00AA4CC7"/>
    <w:rsid w:val="00AB5928"/>
    <w:rsid w:val="00AC2F41"/>
    <w:rsid w:val="00AD086A"/>
    <w:rsid w:val="00AD136E"/>
    <w:rsid w:val="00AE046B"/>
    <w:rsid w:val="00AE0A36"/>
    <w:rsid w:val="00AF0472"/>
    <w:rsid w:val="00AF0612"/>
    <w:rsid w:val="00AF0729"/>
    <w:rsid w:val="00B00947"/>
    <w:rsid w:val="00B01E67"/>
    <w:rsid w:val="00B02A68"/>
    <w:rsid w:val="00B13BBC"/>
    <w:rsid w:val="00B202B5"/>
    <w:rsid w:val="00B24570"/>
    <w:rsid w:val="00B46C61"/>
    <w:rsid w:val="00B51977"/>
    <w:rsid w:val="00B5268C"/>
    <w:rsid w:val="00B52713"/>
    <w:rsid w:val="00B52A71"/>
    <w:rsid w:val="00B607BF"/>
    <w:rsid w:val="00B624E1"/>
    <w:rsid w:val="00B66AE4"/>
    <w:rsid w:val="00B73939"/>
    <w:rsid w:val="00B77FF6"/>
    <w:rsid w:val="00B82249"/>
    <w:rsid w:val="00B84B98"/>
    <w:rsid w:val="00B85692"/>
    <w:rsid w:val="00B85F5D"/>
    <w:rsid w:val="00B943F6"/>
    <w:rsid w:val="00B9447D"/>
    <w:rsid w:val="00B960D7"/>
    <w:rsid w:val="00B9683E"/>
    <w:rsid w:val="00B97AA9"/>
    <w:rsid w:val="00BA0EC5"/>
    <w:rsid w:val="00BA5451"/>
    <w:rsid w:val="00BC4CFE"/>
    <w:rsid w:val="00BC51A4"/>
    <w:rsid w:val="00BE1DA3"/>
    <w:rsid w:val="00BE1E70"/>
    <w:rsid w:val="00BE604F"/>
    <w:rsid w:val="00BF0344"/>
    <w:rsid w:val="00BF7818"/>
    <w:rsid w:val="00C002AB"/>
    <w:rsid w:val="00C06B37"/>
    <w:rsid w:val="00C225A8"/>
    <w:rsid w:val="00C23D5A"/>
    <w:rsid w:val="00C35B95"/>
    <w:rsid w:val="00C613E3"/>
    <w:rsid w:val="00C62ABD"/>
    <w:rsid w:val="00C71B99"/>
    <w:rsid w:val="00C73805"/>
    <w:rsid w:val="00C82505"/>
    <w:rsid w:val="00C974C1"/>
    <w:rsid w:val="00CA4491"/>
    <w:rsid w:val="00CB16BD"/>
    <w:rsid w:val="00CC1BD3"/>
    <w:rsid w:val="00CC20A7"/>
    <w:rsid w:val="00CC2688"/>
    <w:rsid w:val="00CC5B6B"/>
    <w:rsid w:val="00CD0E8C"/>
    <w:rsid w:val="00CD7549"/>
    <w:rsid w:val="00CE335B"/>
    <w:rsid w:val="00CF155E"/>
    <w:rsid w:val="00CF5F90"/>
    <w:rsid w:val="00D077CE"/>
    <w:rsid w:val="00D10710"/>
    <w:rsid w:val="00D2283A"/>
    <w:rsid w:val="00D25AC1"/>
    <w:rsid w:val="00D32538"/>
    <w:rsid w:val="00D357F9"/>
    <w:rsid w:val="00D459F4"/>
    <w:rsid w:val="00D45B86"/>
    <w:rsid w:val="00D45F5C"/>
    <w:rsid w:val="00D47D6E"/>
    <w:rsid w:val="00D541BA"/>
    <w:rsid w:val="00D6177C"/>
    <w:rsid w:val="00D63456"/>
    <w:rsid w:val="00D65A35"/>
    <w:rsid w:val="00D7195A"/>
    <w:rsid w:val="00D81864"/>
    <w:rsid w:val="00D82179"/>
    <w:rsid w:val="00D86870"/>
    <w:rsid w:val="00D90662"/>
    <w:rsid w:val="00D90EBF"/>
    <w:rsid w:val="00D91B5E"/>
    <w:rsid w:val="00D944E2"/>
    <w:rsid w:val="00D95A3A"/>
    <w:rsid w:val="00D9766F"/>
    <w:rsid w:val="00DA1B8F"/>
    <w:rsid w:val="00DA1C8F"/>
    <w:rsid w:val="00DA3B1D"/>
    <w:rsid w:val="00DB0140"/>
    <w:rsid w:val="00DB3F63"/>
    <w:rsid w:val="00DC05F4"/>
    <w:rsid w:val="00DC171D"/>
    <w:rsid w:val="00DC69AE"/>
    <w:rsid w:val="00DD7AF6"/>
    <w:rsid w:val="00DD7E92"/>
    <w:rsid w:val="00DE217B"/>
    <w:rsid w:val="00DE387B"/>
    <w:rsid w:val="00DF3B9A"/>
    <w:rsid w:val="00DF6724"/>
    <w:rsid w:val="00DF7615"/>
    <w:rsid w:val="00E10195"/>
    <w:rsid w:val="00E128DB"/>
    <w:rsid w:val="00E25A0C"/>
    <w:rsid w:val="00E475E9"/>
    <w:rsid w:val="00E55577"/>
    <w:rsid w:val="00E56CAC"/>
    <w:rsid w:val="00E627ED"/>
    <w:rsid w:val="00E63F4D"/>
    <w:rsid w:val="00E975F9"/>
    <w:rsid w:val="00E979D2"/>
    <w:rsid w:val="00EA214D"/>
    <w:rsid w:val="00EA3B39"/>
    <w:rsid w:val="00EA5DAA"/>
    <w:rsid w:val="00EA658A"/>
    <w:rsid w:val="00EA7E7C"/>
    <w:rsid w:val="00EB7DC1"/>
    <w:rsid w:val="00EC05DB"/>
    <w:rsid w:val="00EE7C65"/>
    <w:rsid w:val="00F01FA8"/>
    <w:rsid w:val="00F13E10"/>
    <w:rsid w:val="00F15479"/>
    <w:rsid w:val="00F21A7E"/>
    <w:rsid w:val="00F22628"/>
    <w:rsid w:val="00F23440"/>
    <w:rsid w:val="00F27819"/>
    <w:rsid w:val="00F32CE5"/>
    <w:rsid w:val="00F3376F"/>
    <w:rsid w:val="00F41581"/>
    <w:rsid w:val="00F43B26"/>
    <w:rsid w:val="00F4549A"/>
    <w:rsid w:val="00F50353"/>
    <w:rsid w:val="00F50D5A"/>
    <w:rsid w:val="00F57320"/>
    <w:rsid w:val="00F65CED"/>
    <w:rsid w:val="00F71ED4"/>
    <w:rsid w:val="00F72B9C"/>
    <w:rsid w:val="00F80D11"/>
    <w:rsid w:val="00F9036C"/>
    <w:rsid w:val="00F9467E"/>
    <w:rsid w:val="00FA01EF"/>
    <w:rsid w:val="00FA4572"/>
    <w:rsid w:val="00FA6B01"/>
    <w:rsid w:val="00FB066E"/>
    <w:rsid w:val="00FB3A3E"/>
    <w:rsid w:val="00FD21FF"/>
    <w:rsid w:val="00FE373D"/>
    <w:rsid w:val="00FE4A06"/>
    <w:rsid w:val="00FF00EA"/>
    <w:rsid w:val="00FF3B3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AEAB3"/>
  <w15:chartTrackingRefBased/>
  <w15:docId w15:val="{1959ACD8-0C4A-4101-B805-20C26870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1FCE"/>
    <w:pPr>
      <w:bidi/>
    </w:pPr>
    <w:rPr>
      <w:rFonts w:cs="Narkisim"/>
      <w:sz w:val="22"/>
      <w:szCs w:val="22"/>
      <w:lang w:val="en-US" w:eastAsia="he-IL"/>
    </w:rPr>
  </w:style>
  <w:style w:type="paragraph" w:styleId="1">
    <w:name w:val="heading 1"/>
    <w:basedOn w:val="a"/>
    <w:next w:val="a"/>
    <w:link w:val="10"/>
    <w:qFormat/>
    <w:rsid w:val="003B1FCE"/>
    <w:pPr>
      <w:keepNext/>
      <w:tabs>
        <w:tab w:val="right" w:pos="9469"/>
      </w:tabs>
      <w:jc w:val="both"/>
      <w:outlineLvl w:val="0"/>
    </w:pPr>
    <w:rPr>
      <w:rFonts w:cs="David"/>
      <w:b/>
      <w:bCs/>
      <w:szCs w:val="28"/>
    </w:rPr>
  </w:style>
  <w:style w:type="character" w:default="1" w:styleId="a0">
    <w:name w:val="Default Paragraph Font"/>
    <w:uiPriority w:val="1"/>
    <w:semiHidden/>
    <w:unhideWhenUsed/>
    <w:rsid w:val="003B1FC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B1FCE"/>
  </w:style>
  <w:style w:type="paragraph" w:styleId="a3">
    <w:name w:val="footnote text"/>
    <w:basedOn w:val="a"/>
    <w:link w:val="a4"/>
    <w:rsid w:val="003B1FCE"/>
    <w:pPr>
      <w:ind w:left="170" w:hanging="170"/>
      <w:jc w:val="both"/>
    </w:pPr>
    <w:rPr>
      <w:sz w:val="20"/>
      <w:szCs w:val="20"/>
    </w:rPr>
  </w:style>
  <w:style w:type="character" w:styleId="a5">
    <w:name w:val="footnote reference"/>
    <w:semiHidden/>
    <w:rsid w:val="003B1FCE"/>
    <w:rPr>
      <w:vertAlign w:val="superscript"/>
    </w:rPr>
  </w:style>
  <w:style w:type="paragraph" w:styleId="a6">
    <w:name w:val="header"/>
    <w:basedOn w:val="a"/>
    <w:link w:val="a7"/>
    <w:rsid w:val="003B1FCE"/>
    <w:pPr>
      <w:tabs>
        <w:tab w:val="center" w:pos="4153"/>
        <w:tab w:val="right" w:pos="8306"/>
      </w:tabs>
    </w:pPr>
  </w:style>
  <w:style w:type="paragraph" w:styleId="a8">
    <w:name w:val="footer"/>
    <w:basedOn w:val="a"/>
    <w:link w:val="a9"/>
    <w:rsid w:val="003B1FCE"/>
    <w:pPr>
      <w:tabs>
        <w:tab w:val="center" w:pos="4153"/>
        <w:tab w:val="right" w:pos="8306"/>
      </w:tabs>
    </w:pPr>
  </w:style>
  <w:style w:type="paragraph" w:customStyle="1" w:styleId="aa">
    <w:name w:val="כותרת"/>
    <w:basedOn w:val="a"/>
    <w:rsid w:val="003B1FCE"/>
    <w:pPr>
      <w:spacing w:before="240" w:line="320" w:lineRule="atLeast"/>
      <w:jc w:val="center"/>
    </w:pPr>
    <w:rPr>
      <w:rFonts w:cs="David"/>
      <w:b/>
      <w:bCs/>
      <w:spacing w:val="20"/>
      <w:szCs w:val="32"/>
    </w:rPr>
  </w:style>
  <w:style w:type="paragraph" w:customStyle="1" w:styleId="ab">
    <w:name w:val="כותרת קטע"/>
    <w:basedOn w:val="a"/>
    <w:rsid w:val="003B1FCE"/>
    <w:pPr>
      <w:spacing w:before="240" w:line="300" w:lineRule="atLeast"/>
    </w:pPr>
    <w:rPr>
      <w:rFonts w:cs="Arial"/>
      <w:b/>
      <w:bCs/>
      <w:szCs w:val="24"/>
    </w:rPr>
  </w:style>
  <w:style w:type="paragraph" w:customStyle="1" w:styleId="ac">
    <w:name w:val="מקור"/>
    <w:basedOn w:val="a"/>
    <w:rsid w:val="003B1FCE"/>
    <w:pPr>
      <w:spacing w:line="320" w:lineRule="atLeast"/>
      <w:jc w:val="both"/>
    </w:pPr>
    <w:rPr>
      <w:rFonts w:cs="David"/>
      <w:szCs w:val="24"/>
    </w:rPr>
  </w:style>
  <w:style w:type="paragraph" w:customStyle="1" w:styleId="ad">
    <w:name w:val="מחלקי המים"/>
    <w:basedOn w:val="a"/>
    <w:rsid w:val="003B1FCE"/>
    <w:pPr>
      <w:spacing w:line="320" w:lineRule="atLeast"/>
      <w:jc w:val="both"/>
    </w:pPr>
    <w:rPr>
      <w:b/>
      <w:bCs/>
      <w:szCs w:val="24"/>
    </w:rPr>
  </w:style>
  <w:style w:type="character" w:styleId="Hyperlink">
    <w:name w:val="Hyperlink"/>
    <w:rsid w:val="003B1FCE"/>
    <w:rPr>
      <w:color w:val="0000FF"/>
      <w:u w:val="single"/>
    </w:rPr>
  </w:style>
  <w:style w:type="character" w:styleId="FollowedHyperlink">
    <w:name w:val="FollowedHyperlink"/>
    <w:rsid w:val="00251BE7"/>
    <w:rPr>
      <w:color w:val="800080"/>
      <w:u w:val="single"/>
    </w:rPr>
  </w:style>
  <w:style w:type="paragraph" w:styleId="ae">
    <w:name w:val="Balloon Text"/>
    <w:basedOn w:val="a"/>
    <w:link w:val="af"/>
    <w:uiPriority w:val="99"/>
    <w:semiHidden/>
    <w:unhideWhenUsed/>
    <w:rsid w:val="003B1FCE"/>
    <w:rPr>
      <w:rFonts w:ascii="Tahoma" w:hAnsi="Tahoma" w:cs="Tahoma"/>
      <w:sz w:val="16"/>
      <w:szCs w:val="16"/>
    </w:rPr>
  </w:style>
  <w:style w:type="character" w:customStyle="1" w:styleId="a4">
    <w:name w:val="טקסט הערת שוליים תו"/>
    <w:link w:val="a3"/>
    <w:rsid w:val="003B1FCE"/>
    <w:rPr>
      <w:rFonts w:cs="Narkisim"/>
      <w:lang w:eastAsia="he-IL"/>
    </w:rPr>
  </w:style>
  <w:style w:type="character" w:customStyle="1" w:styleId="10">
    <w:name w:val="כותרת 1 תו"/>
    <w:link w:val="1"/>
    <w:rsid w:val="003B1FCE"/>
    <w:rPr>
      <w:rFonts w:cs="David"/>
      <w:b/>
      <w:bCs/>
      <w:sz w:val="22"/>
      <w:szCs w:val="28"/>
      <w:lang w:eastAsia="he-IL"/>
    </w:rPr>
  </w:style>
  <w:style w:type="character" w:customStyle="1" w:styleId="a7">
    <w:name w:val="כותרת עליונה תו"/>
    <w:link w:val="a6"/>
    <w:rsid w:val="003B1FCE"/>
    <w:rPr>
      <w:rFonts w:cs="Narkisim"/>
      <w:sz w:val="22"/>
      <w:szCs w:val="22"/>
      <w:lang w:eastAsia="he-IL"/>
    </w:rPr>
  </w:style>
  <w:style w:type="character" w:customStyle="1" w:styleId="a9">
    <w:name w:val="כותרת תחתונה תו"/>
    <w:link w:val="a8"/>
    <w:rsid w:val="003B1FCE"/>
    <w:rPr>
      <w:rFonts w:cs="Narkisim"/>
      <w:sz w:val="22"/>
      <w:szCs w:val="22"/>
      <w:lang w:eastAsia="he-IL"/>
    </w:rPr>
  </w:style>
  <w:style w:type="character" w:styleId="af0">
    <w:name w:val="page number"/>
    <w:basedOn w:val="a0"/>
    <w:rsid w:val="006E74D5"/>
  </w:style>
  <w:style w:type="character" w:customStyle="1" w:styleId="af">
    <w:name w:val="טקסט בלונים תו"/>
    <w:link w:val="ae"/>
    <w:uiPriority w:val="99"/>
    <w:semiHidden/>
    <w:rsid w:val="003B1FC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592692">
      <w:bodyDiv w:val="1"/>
      <w:marLeft w:val="0"/>
      <w:marRight w:val="0"/>
      <w:marTop w:val="0"/>
      <w:marBottom w:val="0"/>
      <w:divBdr>
        <w:top w:val="none" w:sz="0" w:space="0" w:color="auto"/>
        <w:left w:val="none" w:sz="0" w:space="0" w:color="auto"/>
        <w:bottom w:val="none" w:sz="0" w:space="0" w:color="auto"/>
        <w:right w:val="none" w:sz="0" w:space="0" w:color="auto"/>
      </w:divBdr>
    </w:div>
    <w:div w:id="477306712">
      <w:bodyDiv w:val="1"/>
      <w:marLeft w:val="0"/>
      <w:marRight w:val="0"/>
      <w:marTop w:val="0"/>
      <w:marBottom w:val="0"/>
      <w:divBdr>
        <w:top w:val="none" w:sz="0" w:space="0" w:color="auto"/>
        <w:left w:val="none" w:sz="0" w:space="0" w:color="auto"/>
        <w:bottom w:val="none" w:sz="0" w:space="0" w:color="auto"/>
        <w:right w:val="none" w:sz="0" w:space="0" w:color="auto"/>
      </w:divBdr>
    </w:div>
    <w:div w:id="14186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2%d7%9c%d7%92%d7%95%d7%9c%d7%99%d7%95-%d7%a9%d7%9c-%d7%90%d7%a8%d7%95%d7%9f-%d7%94%d7%91%d7%a8%d7%99%d7%a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ayim.org.il/?parasha=%D7%AA%D7%97%D7%A0%D7%AA%D7%95-%D7%94%D7%90%D7%97%D7%A8%D7%95%D7%A0%D7%94-%D7%A9%D7%9C-%D7%94%D7%90%D7%A8%D7%95%D7%9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91%D7%A8%D7%99%D7%AA-%D7%94%D7%A8-%D7%92%D7%A8%D7%99%D7%96%D7%99%D7%9D-%D7%95%D7%94%D7%A8-%D7%A2%D7%99%D7%91%D7%9C"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1%d7%a8%d7%9b%d7%aa-%d7%9b%d7%94%d7%a0%d7%99%d7%9d" TargetMode="External"/><Relationship Id="rId7" Type="http://schemas.openxmlformats.org/officeDocument/2006/relationships/hyperlink" Target="http://www.mayim.org.il/?parasha=%d7%9b%d7%95%d7%9c%d7%9d-%d7%a7%d7%93%d7%95%d7%a9%d7%99%d7%9d" TargetMode="External"/><Relationship Id="rId2" Type="http://schemas.openxmlformats.org/officeDocument/2006/relationships/hyperlink" Target="http://www.mayim.org.il/?parasha=%D7%95%D7%99%D7%94%D7%99-%D7%91%D7%A0%D7%A1%D7%95%D7%A2-%D7%94%D7%90%D7%A8%D7%95%D7%9F1" TargetMode="External"/><Relationship Id="rId1" Type="http://schemas.openxmlformats.org/officeDocument/2006/relationships/hyperlink" Target="http://www.mayim.org.il/?parasha=%d7%a9%d7%a0%d7%99-%d7%90%d7%a8%d7%95%d7%a0%d7%95%d7%aa-%d7%94%d7%99%d7%95" TargetMode="External"/><Relationship Id="rId6" Type="http://schemas.openxmlformats.org/officeDocument/2006/relationships/hyperlink" Target="http://www.mayim.org.il/?parasha=%D7%94%D7%90%D7%91%D7%9F-%D7%AA%D7%A9%D7%9E%D7%95%D7%A8-%D7%90%D7%AA-%D7%94%D7%90%D7%91%D7%9F1" TargetMode="External"/><Relationship Id="rId5" Type="http://schemas.openxmlformats.org/officeDocument/2006/relationships/hyperlink" Target="http://www.mayim.org.il/?parasha=%d7%9e%d7%95%d7%aa-%d7%90%d7%94%d7%a8%d7%95%d7%9f" TargetMode="External"/><Relationship Id="rId4" Type="http://schemas.openxmlformats.org/officeDocument/2006/relationships/hyperlink" Target="http://www.mayim.org.il/?parasha=%D7%95%D7%99%D7%94%D7%99-%D7%91%D7%A0%D7%A1%D7%95%D7%A2-%D7%94%D7%90%D7%A8%D7%95%D7%9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6</Pages>
  <Words>1448</Words>
  <Characters>8255</Characters>
  <Application>Microsoft Office Word</Application>
  <DocSecurity>0</DocSecurity>
  <Lines>68</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אסרתי לך התרתי לך</vt:lpstr>
      <vt:lpstr>אסרתי לך התרתי לך</vt:lpstr>
    </vt:vector>
  </TitlesOfParts>
  <Company>Microsoft</Company>
  <LinksUpToDate>false</LinksUpToDate>
  <CharactersWithSpaces>9684</CharactersWithSpaces>
  <SharedDoc>false</SharedDoc>
  <HLinks>
    <vt:vector size="60" baseType="variant">
      <vt:variant>
        <vt:i4>4784139</vt:i4>
      </vt:variant>
      <vt:variant>
        <vt:i4>6</vt:i4>
      </vt:variant>
      <vt:variant>
        <vt:i4>0</vt:i4>
      </vt:variant>
      <vt:variant>
        <vt:i4>5</vt:i4>
      </vt:variant>
      <vt:variant>
        <vt:lpwstr>https://www.mayim.org.il/?parasha=%d7%92%d7%9c%d7%92%d7%95%d7%9c%d7%99%d7%95-%d7%a9%d7%9c-%d7%90%d7%a8%d7%95%d7%9f-%d7%94%d7%91%d7%a8%d7%99%d7%aa</vt:lpwstr>
      </vt:variant>
      <vt:variant>
        <vt:lpwstr/>
      </vt:variant>
      <vt:variant>
        <vt:i4>6815871</vt:i4>
      </vt:variant>
      <vt:variant>
        <vt:i4>3</vt:i4>
      </vt:variant>
      <vt:variant>
        <vt:i4>0</vt:i4>
      </vt:variant>
      <vt:variant>
        <vt:i4>5</vt:i4>
      </vt:variant>
      <vt:variant>
        <vt:lpwstr>https://www.mayim.org.il/?parasha=%D7%AA%D7%97%D7%A0%D7%AA%D7%95-%D7%94%D7%90%D7%97%D7%A8%D7%95%D7%A0%D7%94-%D7%A9%D7%9C-%D7%94%D7%90%D7%A8%D7%95%D7%9F</vt:lpwstr>
      </vt:variant>
      <vt:variant>
        <vt:lpwstr/>
      </vt:variant>
      <vt:variant>
        <vt:i4>5177363</vt:i4>
      </vt:variant>
      <vt:variant>
        <vt:i4>0</vt:i4>
      </vt:variant>
      <vt:variant>
        <vt:i4>0</vt:i4>
      </vt:variant>
      <vt:variant>
        <vt:i4>5</vt:i4>
      </vt:variant>
      <vt:variant>
        <vt:lpwstr>https://www.mayim.org.il/?parasha=%D7%91%D7%A8%D7%99%D7%AA-%D7%94%D7%A8-%D7%92%D7%A8%D7%99%D7%96%D7%99%D7%9D-%D7%95%D7%94%D7%A8-%D7%A2%D7%99%D7%91%D7%9C</vt:lpwstr>
      </vt:variant>
      <vt:variant>
        <vt:lpwstr/>
      </vt:variant>
      <vt:variant>
        <vt:i4>7602300</vt:i4>
      </vt:variant>
      <vt:variant>
        <vt:i4>18</vt:i4>
      </vt:variant>
      <vt:variant>
        <vt:i4>0</vt:i4>
      </vt:variant>
      <vt:variant>
        <vt:i4>5</vt:i4>
      </vt:variant>
      <vt:variant>
        <vt:lpwstr>http://www.mayim.org.il/?parasha=%d7%9b%d7%95%d7%9c%d7%9d-%d7%a7%d7%93%d7%95%d7%a9%d7%99%d7%9d</vt:lpwstr>
      </vt:variant>
      <vt:variant>
        <vt:lpwstr/>
      </vt:variant>
      <vt:variant>
        <vt:i4>7733360</vt:i4>
      </vt:variant>
      <vt:variant>
        <vt:i4>15</vt:i4>
      </vt:variant>
      <vt:variant>
        <vt:i4>0</vt:i4>
      </vt:variant>
      <vt:variant>
        <vt:i4>5</vt:i4>
      </vt:variant>
      <vt:variant>
        <vt:lpwstr>http://www.mayim.org.il/?parasha=%D7%94%D7%90%D7%91%D7%9F-%D7%AA%D7%A9%D7%9E%D7%95%D7%A8-%D7%90%D7%AA-%D7%94%D7%90%D7%91%D7%9F1</vt:lpwstr>
      </vt:variant>
      <vt:variant>
        <vt:lpwstr/>
      </vt:variant>
      <vt:variant>
        <vt:i4>8126511</vt:i4>
      </vt:variant>
      <vt:variant>
        <vt:i4>12</vt:i4>
      </vt:variant>
      <vt:variant>
        <vt:i4>0</vt:i4>
      </vt:variant>
      <vt:variant>
        <vt:i4>5</vt:i4>
      </vt:variant>
      <vt:variant>
        <vt:lpwstr>http://www.mayim.org.il/?parasha=%d7%9e%d7%95%d7%aa-%d7%90%d7%94%d7%a8%d7%95%d7%9f</vt:lpwstr>
      </vt:variant>
      <vt:variant>
        <vt:lpwstr/>
      </vt:variant>
      <vt:variant>
        <vt:i4>1376349</vt:i4>
      </vt:variant>
      <vt:variant>
        <vt:i4>9</vt:i4>
      </vt:variant>
      <vt:variant>
        <vt:i4>0</vt:i4>
      </vt:variant>
      <vt:variant>
        <vt:i4>5</vt:i4>
      </vt:variant>
      <vt:variant>
        <vt:lpwstr>http://www.mayim.org.il/?parasha=%D7%95%D7%99%D7%94%D7%99-%D7%91%D7%A0%D7%A1%D7%95%D7%A2-%D7%94%D7%90%D7%A8%D7%95%D7%9F1</vt:lpwstr>
      </vt:variant>
      <vt:variant>
        <vt:lpwstr/>
      </vt:variant>
      <vt:variant>
        <vt:i4>5963861</vt:i4>
      </vt:variant>
      <vt:variant>
        <vt:i4>6</vt:i4>
      </vt:variant>
      <vt:variant>
        <vt:i4>0</vt:i4>
      </vt:variant>
      <vt:variant>
        <vt:i4>5</vt:i4>
      </vt:variant>
      <vt:variant>
        <vt:lpwstr>http://www.mayim.org.il/?parasha=%d7%91%d7%a8%d7%9b%d7%aa-%d7%9b%d7%94%d7%a0%d7%99%d7%9d</vt:lpwstr>
      </vt:variant>
      <vt:variant>
        <vt:lpwstr/>
      </vt:variant>
      <vt:variant>
        <vt:i4>1376349</vt:i4>
      </vt:variant>
      <vt:variant>
        <vt:i4>3</vt:i4>
      </vt:variant>
      <vt:variant>
        <vt:i4>0</vt:i4>
      </vt:variant>
      <vt:variant>
        <vt:i4>5</vt:i4>
      </vt:variant>
      <vt:variant>
        <vt:lpwstr>http://www.mayim.org.il/?parasha=%D7%95%D7%99%D7%94%D7%99-%D7%91%D7%A0%D7%A1%D7%95%D7%A2-%D7%94%D7%90%D7%A8%D7%95%D7%9F1</vt:lpwstr>
      </vt:variant>
      <vt:variant>
        <vt:lpwstr/>
      </vt:variant>
      <vt:variant>
        <vt:i4>7864420</vt:i4>
      </vt:variant>
      <vt:variant>
        <vt:i4>0</vt:i4>
      </vt:variant>
      <vt:variant>
        <vt:i4>0</vt:i4>
      </vt:variant>
      <vt:variant>
        <vt:i4>5</vt:i4>
      </vt:variant>
      <vt:variant>
        <vt:lpwstr>http://www.mayim.org.il/?parasha=%d7%a9%d7%a0%d7%99-%d7%90%d7%a8%d7%95%d7%a0%d7%95%d7%aa-%d7%94%d7%99%d7%95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אסרתי לך התרתי לך</dc:title>
  <dc:subject>ראה, שלישית לנחמה</dc:subject>
  <dc:creator>Asher Yuval</dc:creator>
  <cp:keywords/>
  <cp:lastModifiedBy>Shimon Afek</cp:lastModifiedBy>
  <cp:revision>2</cp:revision>
  <cp:lastPrinted>2019-08-16T06:14:00Z</cp:lastPrinted>
  <dcterms:created xsi:type="dcterms:W3CDTF">2019-08-20T14:46:00Z</dcterms:created>
  <dcterms:modified xsi:type="dcterms:W3CDTF">2019-08-20T14:46:00Z</dcterms:modified>
</cp:coreProperties>
</file>