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AFC" w:rsidRPr="007B27F6" w:rsidRDefault="002F491E" w:rsidP="00656914">
      <w:pPr>
        <w:pStyle w:val="aa"/>
        <w:rPr>
          <w:rFonts w:hint="cs"/>
          <w:rtl/>
        </w:rPr>
      </w:pPr>
      <w:bookmarkStart w:id="0" w:name="_GoBack"/>
      <w:bookmarkEnd w:id="0"/>
      <w:r>
        <w:rPr>
          <w:rFonts w:hint="cs"/>
          <w:sz w:val="24"/>
          <w:rtl/>
          <w:lang w:eastAsia="en-US"/>
        </w:rPr>
        <w:t>לא נחש ביעקב</w:t>
      </w:r>
    </w:p>
    <w:p w:rsidR="004D1895" w:rsidRDefault="009A53A7" w:rsidP="009A53A7">
      <w:pPr>
        <w:pStyle w:val="ac"/>
        <w:spacing w:before="240" w:line="280" w:lineRule="atLeast"/>
        <w:rPr>
          <w:rFonts w:hint="cs"/>
          <w:sz w:val="28"/>
          <w:szCs w:val="28"/>
          <w:rtl/>
          <w:lang w:eastAsia="en-US"/>
        </w:rPr>
      </w:pPr>
      <w:r w:rsidRPr="009A53A7">
        <w:rPr>
          <w:b/>
          <w:bCs/>
          <w:sz w:val="24"/>
          <w:rtl/>
          <w:lang w:eastAsia="en-US"/>
        </w:rPr>
        <w:t>כִּי לֹא־נַחַשׁ בְּיַעֲקֹב וְלֹא־קֶסֶם בְּיִשְׂרָאֵל כָּעֵת יֵאָמֵר לְיַעֲקֹב וּלְיִשְׂרָאֵל מַה־פָּעַל אֵל:</w:t>
      </w:r>
      <w:r w:rsidR="004D1895" w:rsidRPr="007B27F6">
        <w:rPr>
          <w:rFonts w:hint="cs"/>
          <w:sz w:val="28"/>
          <w:szCs w:val="28"/>
          <w:rtl/>
          <w:lang w:eastAsia="en-US"/>
        </w:rPr>
        <w:t xml:space="preserve"> </w:t>
      </w:r>
      <w:r w:rsidR="004D1895" w:rsidRPr="007B27F6">
        <w:rPr>
          <w:rFonts w:cs="Narkisim" w:hint="cs"/>
          <w:szCs w:val="22"/>
          <w:rtl/>
          <w:lang w:eastAsia="en-US"/>
        </w:rPr>
        <w:t>(במדבר כג כ</w:t>
      </w:r>
      <w:r>
        <w:rPr>
          <w:rFonts w:cs="Narkisim" w:hint="cs"/>
          <w:szCs w:val="22"/>
          <w:rtl/>
          <w:lang w:eastAsia="en-US"/>
        </w:rPr>
        <w:t>ג</w:t>
      </w:r>
      <w:r w:rsidR="004D1895" w:rsidRPr="007B27F6">
        <w:rPr>
          <w:rFonts w:cs="Narkisim" w:hint="cs"/>
          <w:szCs w:val="22"/>
          <w:rtl/>
          <w:lang w:eastAsia="en-US"/>
        </w:rPr>
        <w:t>)</w:t>
      </w:r>
      <w:r w:rsidR="009B384E">
        <w:rPr>
          <w:rFonts w:cs="Narkisim" w:hint="cs"/>
          <w:szCs w:val="22"/>
          <w:rtl/>
          <w:lang w:eastAsia="en-US"/>
        </w:rPr>
        <w:t>.</w:t>
      </w:r>
      <w:r w:rsidR="009B384E">
        <w:rPr>
          <w:rStyle w:val="a5"/>
          <w:rFonts w:cs="Narkisim"/>
          <w:szCs w:val="22"/>
          <w:rtl/>
          <w:lang w:eastAsia="en-US"/>
        </w:rPr>
        <w:footnoteReference w:id="1"/>
      </w:r>
    </w:p>
    <w:p w:rsidR="00E536F7" w:rsidRDefault="00E536F7" w:rsidP="00E536F7">
      <w:pPr>
        <w:pStyle w:val="ab"/>
        <w:rPr>
          <w:rtl/>
          <w:lang w:eastAsia="en-US"/>
        </w:rPr>
      </w:pPr>
      <w:r>
        <w:rPr>
          <w:rtl/>
          <w:lang w:eastAsia="en-US"/>
        </w:rPr>
        <w:t xml:space="preserve">ויקרא רבה פרשה א </w:t>
      </w:r>
      <w:r>
        <w:rPr>
          <w:rFonts w:hint="cs"/>
          <w:rtl/>
          <w:lang w:eastAsia="en-US"/>
        </w:rPr>
        <w:t>סימן יב</w:t>
      </w:r>
    </w:p>
    <w:p w:rsidR="00081863" w:rsidRDefault="00E536F7" w:rsidP="00081863">
      <w:pPr>
        <w:pStyle w:val="ac"/>
        <w:rPr>
          <w:rFonts w:hint="cs"/>
          <w:rtl/>
          <w:lang w:eastAsia="en-US"/>
        </w:rPr>
      </w:pPr>
      <w:r>
        <w:rPr>
          <w:rtl/>
          <w:lang w:eastAsia="en-US"/>
        </w:rPr>
        <w:t>א"ר יצחק</w:t>
      </w:r>
      <w:r>
        <w:rPr>
          <w:rFonts w:hint="cs"/>
          <w:rtl/>
          <w:lang w:eastAsia="en-US"/>
        </w:rPr>
        <w:t>:</w:t>
      </w:r>
      <w:r>
        <w:rPr>
          <w:rtl/>
          <w:lang w:eastAsia="en-US"/>
        </w:rPr>
        <w:t xml:space="preserve"> עד שלא הוקם המשכן היתה נבואה מצויה באומות העולם</w:t>
      </w:r>
      <w:r>
        <w:rPr>
          <w:rFonts w:hint="cs"/>
          <w:rtl/>
          <w:lang w:eastAsia="en-US"/>
        </w:rPr>
        <w:t>.</w:t>
      </w:r>
      <w:r w:rsidR="00F167C5">
        <w:rPr>
          <w:rStyle w:val="a5"/>
          <w:rtl/>
          <w:lang w:eastAsia="en-US"/>
        </w:rPr>
        <w:footnoteReference w:id="2"/>
      </w:r>
      <w:r>
        <w:rPr>
          <w:rtl/>
          <w:lang w:eastAsia="en-US"/>
        </w:rPr>
        <w:t xml:space="preserve"> משהוקם המשכן נסתלקה מביניהם</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אחזתיו ולא ארפנו</w:t>
      </w:r>
      <w:r w:rsidR="00081863">
        <w:rPr>
          <w:rFonts w:hint="cs"/>
          <w:rtl/>
          <w:lang w:eastAsia="en-US"/>
        </w:rPr>
        <w:t xml:space="preserve"> עד שהבאתיו אל בית אמי ואל חדר הורתי</w:t>
      </w:r>
      <w:r>
        <w:rPr>
          <w:rFonts w:hint="cs"/>
          <w:rtl/>
          <w:lang w:eastAsia="en-US"/>
        </w:rPr>
        <w:t>"</w:t>
      </w:r>
      <w:r>
        <w:rPr>
          <w:rtl/>
          <w:lang w:eastAsia="en-US"/>
        </w:rPr>
        <w:t xml:space="preserve"> (שיר</w:t>
      </w:r>
      <w:r>
        <w:rPr>
          <w:rFonts w:hint="cs"/>
          <w:rtl/>
          <w:lang w:eastAsia="en-US"/>
        </w:rPr>
        <w:t xml:space="preserve"> </w:t>
      </w:r>
      <w:r>
        <w:rPr>
          <w:rtl/>
          <w:lang w:eastAsia="en-US"/>
        </w:rPr>
        <w:t>השירים ג</w:t>
      </w:r>
      <w:r w:rsidR="00081863">
        <w:rPr>
          <w:rFonts w:hint="cs"/>
          <w:rtl/>
          <w:lang w:eastAsia="en-US"/>
        </w:rPr>
        <w:t xml:space="preserve"> ד</w:t>
      </w:r>
      <w:r>
        <w:rPr>
          <w:rtl/>
          <w:lang w:eastAsia="en-US"/>
        </w:rPr>
        <w:t>)</w:t>
      </w:r>
      <w:r>
        <w:rPr>
          <w:rFonts w:hint="cs"/>
          <w:rtl/>
          <w:lang w:eastAsia="en-US"/>
        </w:rPr>
        <w:t>.</w:t>
      </w:r>
      <w:r>
        <w:rPr>
          <w:rtl/>
          <w:lang w:eastAsia="en-US"/>
        </w:rPr>
        <w:t xml:space="preserve"> אמרו לו</w:t>
      </w:r>
      <w:r>
        <w:rPr>
          <w:rFonts w:hint="cs"/>
          <w:rtl/>
          <w:lang w:eastAsia="en-US"/>
        </w:rPr>
        <w:t>:</w:t>
      </w:r>
      <w:r>
        <w:rPr>
          <w:rtl/>
          <w:lang w:eastAsia="en-US"/>
        </w:rPr>
        <w:t xml:space="preserve"> הרי בלעם מתנבא</w:t>
      </w:r>
      <w:r w:rsidR="00081863">
        <w:rPr>
          <w:rFonts w:hint="cs"/>
          <w:rtl/>
          <w:lang w:eastAsia="en-US"/>
        </w:rPr>
        <w:t>!</w:t>
      </w:r>
      <w:r>
        <w:rPr>
          <w:rtl/>
          <w:lang w:eastAsia="en-US"/>
        </w:rPr>
        <w:t xml:space="preserve"> אמר לה</w:t>
      </w:r>
      <w:r>
        <w:rPr>
          <w:rFonts w:hint="cs"/>
          <w:rtl/>
          <w:lang w:eastAsia="en-US"/>
        </w:rPr>
        <w:t>ם:</w:t>
      </w:r>
      <w:r>
        <w:rPr>
          <w:rtl/>
          <w:lang w:eastAsia="en-US"/>
        </w:rPr>
        <w:t xml:space="preserve"> לטובתן של ישראל נתנבא</w:t>
      </w:r>
      <w:r w:rsidR="00081863">
        <w:rPr>
          <w:rFonts w:hint="cs"/>
          <w:rtl/>
          <w:lang w:eastAsia="en-US"/>
        </w:rPr>
        <w:t>:</w:t>
      </w:r>
      <w:r>
        <w:rPr>
          <w:rtl/>
          <w:lang w:eastAsia="en-US"/>
        </w:rPr>
        <w:t xml:space="preserve"> </w:t>
      </w:r>
      <w:r w:rsidR="00081863">
        <w:rPr>
          <w:rFonts w:hint="cs"/>
          <w:rtl/>
          <w:lang w:eastAsia="en-US"/>
        </w:rPr>
        <w:t>"</w:t>
      </w:r>
      <w:r>
        <w:rPr>
          <w:rtl/>
          <w:lang w:eastAsia="en-US"/>
        </w:rPr>
        <w:t>מי מנה עפר יעקב</w:t>
      </w:r>
      <w:r w:rsidR="00081863">
        <w:rPr>
          <w:rFonts w:hint="cs"/>
          <w:rtl/>
          <w:lang w:eastAsia="en-US"/>
        </w:rPr>
        <w:t xml:space="preserve">" </w:t>
      </w:r>
      <w:r w:rsidR="00081863">
        <w:rPr>
          <w:rtl/>
          <w:lang w:eastAsia="en-US"/>
        </w:rPr>
        <w:t>(במדבר כג</w:t>
      </w:r>
      <w:r w:rsidR="00081863">
        <w:rPr>
          <w:rFonts w:hint="cs"/>
          <w:rtl/>
          <w:lang w:eastAsia="en-US"/>
        </w:rPr>
        <w:t xml:space="preserve"> י</w:t>
      </w:r>
      <w:r w:rsidR="00081863">
        <w:rPr>
          <w:rtl/>
          <w:lang w:eastAsia="en-US"/>
        </w:rPr>
        <w:t>)</w:t>
      </w:r>
      <w:r w:rsidR="00081863">
        <w:rPr>
          <w:rFonts w:hint="cs"/>
          <w:rtl/>
          <w:lang w:eastAsia="en-US"/>
        </w:rPr>
        <w:t>,</w:t>
      </w:r>
      <w:r w:rsidR="00081863">
        <w:rPr>
          <w:rtl/>
          <w:lang w:eastAsia="en-US"/>
        </w:rPr>
        <w:t xml:space="preserve"> </w:t>
      </w:r>
      <w:r w:rsidR="00081863">
        <w:rPr>
          <w:rFonts w:hint="cs"/>
          <w:rtl/>
          <w:lang w:eastAsia="en-US"/>
        </w:rPr>
        <w:t>"</w:t>
      </w:r>
      <w:r w:rsidR="00081863">
        <w:rPr>
          <w:rtl/>
          <w:lang w:eastAsia="en-US"/>
        </w:rPr>
        <w:t>לא הביט און ביעקב</w:t>
      </w:r>
      <w:r w:rsidR="00081863">
        <w:rPr>
          <w:rFonts w:hint="cs"/>
          <w:rtl/>
          <w:lang w:eastAsia="en-US"/>
        </w:rPr>
        <w:t>"</w:t>
      </w:r>
      <w:r w:rsidR="00081863">
        <w:rPr>
          <w:rtl/>
          <w:lang w:eastAsia="en-US"/>
        </w:rPr>
        <w:t xml:space="preserve"> </w:t>
      </w:r>
      <w:r>
        <w:rPr>
          <w:rtl/>
          <w:lang w:eastAsia="en-US"/>
        </w:rPr>
        <w:t xml:space="preserve">(שם </w:t>
      </w:r>
      <w:r w:rsidR="00081863">
        <w:rPr>
          <w:rFonts w:hint="cs"/>
          <w:rtl/>
          <w:lang w:eastAsia="en-US"/>
        </w:rPr>
        <w:t>כא</w:t>
      </w:r>
      <w:r>
        <w:rPr>
          <w:rtl/>
          <w:lang w:eastAsia="en-US"/>
        </w:rPr>
        <w:t>)</w:t>
      </w:r>
      <w:r w:rsidR="00081863">
        <w:rPr>
          <w:rFonts w:hint="cs"/>
          <w:rtl/>
          <w:lang w:eastAsia="en-US"/>
        </w:rPr>
        <w:t>,</w:t>
      </w:r>
      <w:r>
        <w:rPr>
          <w:rtl/>
          <w:lang w:eastAsia="en-US"/>
        </w:rPr>
        <w:t xml:space="preserve"> </w:t>
      </w:r>
      <w:r w:rsidR="00081863">
        <w:rPr>
          <w:rFonts w:hint="cs"/>
          <w:rtl/>
          <w:lang w:eastAsia="en-US"/>
        </w:rPr>
        <w:t>"</w:t>
      </w:r>
      <w:r w:rsidR="00081863">
        <w:rPr>
          <w:rtl/>
          <w:lang w:eastAsia="en-US"/>
        </w:rPr>
        <w:t>כי לא נחש ביעקב</w:t>
      </w:r>
      <w:r w:rsidR="00081863">
        <w:rPr>
          <w:rFonts w:hint="cs"/>
          <w:rtl/>
          <w:lang w:eastAsia="en-US"/>
        </w:rPr>
        <w:t>"</w:t>
      </w:r>
      <w:r w:rsidR="00081863">
        <w:rPr>
          <w:rtl/>
          <w:lang w:eastAsia="en-US"/>
        </w:rPr>
        <w:t xml:space="preserve"> </w:t>
      </w:r>
      <w:r>
        <w:rPr>
          <w:rtl/>
          <w:lang w:eastAsia="en-US"/>
        </w:rPr>
        <w:t>(</w:t>
      </w:r>
      <w:r w:rsidR="00081863">
        <w:rPr>
          <w:rFonts w:hint="cs"/>
          <w:rtl/>
          <w:lang w:eastAsia="en-US"/>
        </w:rPr>
        <w:t>שם כג</w:t>
      </w:r>
      <w:r>
        <w:rPr>
          <w:rtl/>
          <w:lang w:eastAsia="en-US"/>
        </w:rPr>
        <w:t xml:space="preserve">), </w:t>
      </w:r>
      <w:r w:rsidR="00081863">
        <w:rPr>
          <w:rFonts w:hint="cs"/>
          <w:rtl/>
          <w:lang w:eastAsia="en-US"/>
        </w:rPr>
        <w:t>"</w:t>
      </w:r>
      <w:r>
        <w:rPr>
          <w:rtl/>
          <w:lang w:eastAsia="en-US"/>
        </w:rPr>
        <w:t>מה טובו אוהליך יעקב</w:t>
      </w:r>
      <w:r w:rsidR="00081863">
        <w:rPr>
          <w:rFonts w:hint="cs"/>
          <w:rtl/>
          <w:lang w:eastAsia="en-US"/>
        </w:rPr>
        <w:t>"</w:t>
      </w:r>
      <w:r>
        <w:rPr>
          <w:rtl/>
          <w:lang w:eastAsia="en-US"/>
        </w:rPr>
        <w:t xml:space="preserve"> (שם</w:t>
      </w:r>
      <w:r w:rsidR="00081863">
        <w:rPr>
          <w:rFonts w:hint="cs"/>
          <w:rtl/>
          <w:lang w:eastAsia="en-US"/>
        </w:rPr>
        <w:t xml:space="preserve"> כד ה</w:t>
      </w:r>
      <w:r>
        <w:rPr>
          <w:rtl/>
          <w:lang w:eastAsia="en-US"/>
        </w:rPr>
        <w:t>)</w:t>
      </w:r>
      <w:r w:rsidR="00081863">
        <w:rPr>
          <w:rFonts w:hint="cs"/>
          <w:rtl/>
          <w:lang w:eastAsia="en-US"/>
        </w:rPr>
        <w:t>,</w:t>
      </w:r>
      <w:r>
        <w:rPr>
          <w:rtl/>
          <w:lang w:eastAsia="en-US"/>
        </w:rPr>
        <w:t xml:space="preserve"> </w:t>
      </w:r>
      <w:r w:rsidR="00081863">
        <w:rPr>
          <w:rFonts w:hint="cs"/>
          <w:rtl/>
          <w:lang w:eastAsia="en-US"/>
        </w:rPr>
        <w:t>"</w:t>
      </w:r>
      <w:r>
        <w:rPr>
          <w:rtl/>
          <w:lang w:eastAsia="en-US"/>
        </w:rPr>
        <w:t>דרך כוכב מיעקב</w:t>
      </w:r>
      <w:r w:rsidR="00081863">
        <w:rPr>
          <w:rFonts w:hint="cs"/>
          <w:rtl/>
          <w:lang w:eastAsia="en-US"/>
        </w:rPr>
        <w:t>" (שם יז)</w:t>
      </w:r>
      <w:r>
        <w:rPr>
          <w:rtl/>
          <w:lang w:eastAsia="en-US"/>
        </w:rPr>
        <w:t xml:space="preserve">, </w:t>
      </w:r>
      <w:r w:rsidR="00081863">
        <w:rPr>
          <w:rFonts w:hint="cs"/>
          <w:rtl/>
          <w:lang w:eastAsia="en-US"/>
        </w:rPr>
        <w:t>"</w:t>
      </w:r>
      <w:r>
        <w:rPr>
          <w:rtl/>
          <w:lang w:eastAsia="en-US"/>
        </w:rPr>
        <w:t>וירד מיעקב</w:t>
      </w:r>
      <w:r w:rsidR="00081863">
        <w:rPr>
          <w:rFonts w:hint="cs"/>
          <w:rtl/>
          <w:lang w:eastAsia="en-US"/>
        </w:rPr>
        <w:t>" (שם יט)</w:t>
      </w:r>
      <w:r>
        <w:rPr>
          <w:rtl/>
          <w:lang w:eastAsia="en-US"/>
        </w:rPr>
        <w:t>.</w:t>
      </w:r>
      <w:r w:rsidR="00D95EB9">
        <w:rPr>
          <w:rStyle w:val="a5"/>
          <w:rtl/>
          <w:lang w:eastAsia="en-US"/>
        </w:rPr>
        <w:footnoteReference w:id="3"/>
      </w:r>
    </w:p>
    <w:p w:rsidR="003A5288" w:rsidRDefault="003A5288" w:rsidP="003A5288">
      <w:pPr>
        <w:pStyle w:val="ab"/>
        <w:rPr>
          <w:rtl/>
          <w:lang w:eastAsia="en-US"/>
        </w:rPr>
      </w:pPr>
      <w:r>
        <w:rPr>
          <w:rtl/>
          <w:lang w:eastAsia="en-US"/>
        </w:rPr>
        <w:t xml:space="preserve">רש"י במדבר פרק כג </w:t>
      </w:r>
      <w:r>
        <w:rPr>
          <w:rFonts w:hint="cs"/>
          <w:rtl/>
          <w:lang w:eastAsia="en-US"/>
        </w:rPr>
        <w:t>כג</w:t>
      </w:r>
    </w:p>
    <w:p w:rsidR="003A5288" w:rsidRDefault="003A5288" w:rsidP="003A5288">
      <w:pPr>
        <w:pStyle w:val="ac"/>
        <w:rPr>
          <w:rtl/>
          <w:lang w:eastAsia="en-US"/>
        </w:rPr>
      </w:pPr>
      <w:r>
        <w:rPr>
          <w:rtl/>
          <w:lang w:eastAsia="en-US"/>
        </w:rPr>
        <w:t>כי לא נחש ביעקב - כי ראוי</w:t>
      </w:r>
      <w:r>
        <w:rPr>
          <w:rFonts w:hint="cs"/>
          <w:rtl/>
          <w:lang w:eastAsia="en-US"/>
        </w:rPr>
        <w:t>י</w:t>
      </w:r>
      <w:r>
        <w:rPr>
          <w:rtl/>
          <w:lang w:eastAsia="en-US"/>
        </w:rPr>
        <w:t>ם הם לברכה שאין בהם מנחשים וקוסמים</w:t>
      </w:r>
      <w:r>
        <w:rPr>
          <w:rFonts w:hint="cs"/>
          <w:rtl/>
          <w:lang w:eastAsia="en-US"/>
        </w:rPr>
        <w:t>.</w:t>
      </w:r>
      <w:r>
        <w:rPr>
          <w:rStyle w:val="a5"/>
          <w:rtl/>
          <w:lang w:eastAsia="en-US"/>
        </w:rPr>
        <w:footnoteReference w:id="4"/>
      </w:r>
    </w:p>
    <w:p w:rsidR="00AF7504" w:rsidRDefault="003A5288" w:rsidP="00857D52">
      <w:pPr>
        <w:pStyle w:val="ac"/>
        <w:rPr>
          <w:rFonts w:hint="cs"/>
          <w:rtl/>
          <w:lang w:eastAsia="en-US"/>
        </w:rPr>
      </w:pPr>
      <w:r>
        <w:rPr>
          <w:rtl/>
          <w:lang w:eastAsia="en-US"/>
        </w:rPr>
        <w:t xml:space="preserve">כעת יאמר ליעקב </w:t>
      </w:r>
      <w:r>
        <w:rPr>
          <w:rFonts w:hint="cs"/>
          <w:rtl/>
          <w:lang w:eastAsia="en-US"/>
        </w:rPr>
        <w:t xml:space="preserve">מה פעל אל </w:t>
      </w:r>
      <w:r>
        <w:rPr>
          <w:rtl/>
          <w:lang w:eastAsia="en-US"/>
        </w:rPr>
        <w:t xml:space="preserve">וגו' - </w:t>
      </w:r>
      <w:r>
        <w:rPr>
          <w:rFonts w:hint="cs"/>
          <w:rtl/>
          <w:lang w:eastAsia="en-US"/>
        </w:rPr>
        <w:t xml:space="preserve">... </w:t>
      </w:r>
      <w:r>
        <w:rPr>
          <w:rtl/>
          <w:lang w:eastAsia="en-US"/>
        </w:rPr>
        <w:t>יאמר ליעקב אינו לשון עתיד, אלא לשון הוה</w:t>
      </w:r>
      <w:r w:rsidR="00857D52">
        <w:rPr>
          <w:rFonts w:hint="cs"/>
          <w:rtl/>
          <w:lang w:eastAsia="en-US"/>
        </w:rPr>
        <w:t>.</w:t>
      </w:r>
      <w:r>
        <w:rPr>
          <w:rtl/>
          <w:lang w:eastAsia="en-US"/>
        </w:rPr>
        <w:t xml:space="preserve"> אינן צריכין למנחש וקוסם</w:t>
      </w:r>
      <w:r w:rsidR="00C57DD8">
        <w:rPr>
          <w:rFonts w:hint="cs"/>
          <w:rtl/>
          <w:lang w:eastAsia="en-US"/>
        </w:rPr>
        <w:t>,</w:t>
      </w:r>
      <w:r>
        <w:rPr>
          <w:rtl/>
          <w:lang w:eastAsia="en-US"/>
        </w:rPr>
        <w:t xml:space="preserve"> כי בכל עת שצריך לה</w:t>
      </w:r>
      <w:r w:rsidR="00EF57E7">
        <w:rPr>
          <w:rFonts w:hint="cs"/>
          <w:rtl/>
          <w:lang w:eastAsia="en-US"/>
        </w:rPr>
        <w:t>י</w:t>
      </w:r>
      <w:r>
        <w:rPr>
          <w:rtl/>
          <w:lang w:eastAsia="en-US"/>
        </w:rPr>
        <w:t xml:space="preserve">אמר ליעקב ולישראל מה פעל </w:t>
      </w:r>
      <w:r w:rsidR="00571B95">
        <w:rPr>
          <w:rtl/>
          <w:lang w:eastAsia="en-US"/>
        </w:rPr>
        <w:t>הקב"ה</w:t>
      </w:r>
      <w:r>
        <w:rPr>
          <w:rtl/>
          <w:lang w:eastAsia="en-US"/>
        </w:rPr>
        <w:t xml:space="preserve"> ומה גזרותיו במרום, אינן מנחשים וקוסמים אלא נאמר להם על פי נביאיהם מה היא גזרת המקום, או אורים ותומים מגידים להם</w:t>
      </w:r>
      <w:r w:rsidR="00857D52">
        <w:rPr>
          <w:rFonts w:hint="cs"/>
          <w:rtl/>
          <w:lang w:eastAsia="en-US"/>
        </w:rPr>
        <w:t>.</w:t>
      </w:r>
      <w:r>
        <w:rPr>
          <w:rtl/>
          <w:lang w:eastAsia="en-US"/>
        </w:rPr>
        <w:t xml:space="preserve"> ואונקלוס לא תרגם כן:</w:t>
      </w:r>
      <w:r w:rsidR="00D27C93">
        <w:rPr>
          <w:rStyle w:val="a5"/>
          <w:rtl/>
          <w:lang w:eastAsia="en-US"/>
        </w:rPr>
        <w:footnoteReference w:id="5"/>
      </w:r>
    </w:p>
    <w:p w:rsidR="00AF7504" w:rsidRDefault="00AF7504" w:rsidP="00D27C93">
      <w:pPr>
        <w:pStyle w:val="ab"/>
        <w:rPr>
          <w:rtl/>
          <w:lang w:eastAsia="en-US"/>
        </w:rPr>
      </w:pPr>
      <w:r>
        <w:rPr>
          <w:rtl/>
          <w:lang w:eastAsia="en-US"/>
        </w:rPr>
        <w:t xml:space="preserve">רמב"ן במדבר פרק כג </w:t>
      </w:r>
      <w:r>
        <w:rPr>
          <w:rFonts w:hint="cs"/>
          <w:rtl/>
          <w:lang w:eastAsia="en-US"/>
        </w:rPr>
        <w:t>פסוק כג</w:t>
      </w:r>
    </w:p>
    <w:p w:rsidR="00945F57" w:rsidRDefault="00AF7504" w:rsidP="00945F57">
      <w:pPr>
        <w:pStyle w:val="ac"/>
        <w:rPr>
          <w:rFonts w:hint="cs"/>
          <w:rtl/>
          <w:lang w:eastAsia="en-US"/>
        </w:rPr>
      </w:pPr>
      <w:r>
        <w:rPr>
          <w:rtl/>
          <w:lang w:eastAsia="en-US"/>
        </w:rPr>
        <w:t xml:space="preserve">כי לא נחש ביעקב - אינם צריכים לנחש וקסם </w:t>
      </w:r>
      <w:r w:rsidR="00D27C93">
        <w:rPr>
          <w:rFonts w:hint="cs"/>
          <w:rtl/>
          <w:lang w:eastAsia="en-US"/>
        </w:rPr>
        <w:t xml:space="preserve">... </w:t>
      </w:r>
      <w:r>
        <w:rPr>
          <w:rtl/>
          <w:lang w:eastAsia="en-US"/>
        </w:rPr>
        <w:t>אלא נאמר להם על פי נביאים מה גזרת המקום, או אורים ותומים מגידים להם, לשון רש"י.</w:t>
      </w:r>
      <w:r w:rsidR="00D27C93">
        <w:rPr>
          <w:rStyle w:val="a5"/>
          <w:rtl/>
          <w:lang w:eastAsia="en-US"/>
        </w:rPr>
        <w:footnoteReference w:id="6"/>
      </w:r>
      <w:r>
        <w:rPr>
          <w:rtl/>
          <w:lang w:eastAsia="en-US"/>
        </w:rPr>
        <w:t xml:space="preserve"> והנכון בעיני, כי בעבור היותו קוסם, ובלק שלח לו (לעיל כב ו) כי ידעתי את אשר תברך בקסמיך מבורך ואשר תאור בהם יו</w:t>
      </w:r>
      <w:r w:rsidR="00945F57">
        <w:rPr>
          <w:rtl/>
          <w:lang w:eastAsia="en-US"/>
        </w:rPr>
        <w:t>ּ</w:t>
      </w:r>
      <w:r>
        <w:rPr>
          <w:rtl/>
          <w:lang w:eastAsia="en-US"/>
        </w:rPr>
        <w:t>א</w:t>
      </w:r>
      <w:r w:rsidR="00945F57">
        <w:rPr>
          <w:rtl/>
          <w:lang w:eastAsia="en-US"/>
        </w:rPr>
        <w:t>ָ</w:t>
      </w:r>
      <w:r>
        <w:rPr>
          <w:rtl/>
          <w:lang w:eastAsia="en-US"/>
        </w:rPr>
        <w:t>ר, ושלח לו קסמים,</w:t>
      </w:r>
      <w:r w:rsidR="00945F57">
        <w:rPr>
          <w:rStyle w:val="a5"/>
          <w:rtl/>
          <w:lang w:eastAsia="en-US"/>
        </w:rPr>
        <w:footnoteReference w:id="7"/>
      </w:r>
      <w:r>
        <w:rPr>
          <w:rtl/>
          <w:lang w:eastAsia="en-US"/>
        </w:rPr>
        <w:t xml:space="preserve"> על כן אמר לו</w:t>
      </w:r>
      <w:r w:rsidR="00945F57">
        <w:rPr>
          <w:rFonts w:hint="cs"/>
          <w:rtl/>
          <w:lang w:eastAsia="en-US"/>
        </w:rPr>
        <w:t>:</w:t>
      </w:r>
      <w:r>
        <w:rPr>
          <w:rtl/>
          <w:lang w:eastAsia="en-US"/>
        </w:rPr>
        <w:t xml:space="preserve"> אין נחש ביעקב להרע או </w:t>
      </w:r>
      <w:r>
        <w:rPr>
          <w:rtl/>
          <w:lang w:eastAsia="en-US"/>
        </w:rPr>
        <w:lastRenderedPageBreak/>
        <w:t>להטיב להם, ולא קסם בישראל מזיק או מועיל</w:t>
      </w:r>
      <w:r w:rsidR="00945F57">
        <w:rPr>
          <w:rFonts w:hint="cs"/>
          <w:rtl/>
          <w:lang w:eastAsia="en-US"/>
        </w:rPr>
        <w:t>.</w:t>
      </w:r>
      <w:r>
        <w:rPr>
          <w:rtl/>
          <w:lang w:eastAsia="en-US"/>
        </w:rPr>
        <w:t xml:space="preserve"> כי בכל עת יאמר ליעקב ולישראל מה פעל אל בהם, כי מפי עליון תצא להם הרעות והטוב. לומר</w:t>
      </w:r>
      <w:r w:rsidR="00C57DD8">
        <w:rPr>
          <w:rFonts w:hint="cs"/>
          <w:rtl/>
          <w:lang w:eastAsia="en-US"/>
        </w:rPr>
        <w:t>,</w:t>
      </w:r>
      <w:r>
        <w:rPr>
          <w:rtl/>
          <w:lang w:eastAsia="en-US"/>
        </w:rPr>
        <w:t xml:space="preserve"> כי חלק ה' עמו </w:t>
      </w:r>
      <w:r w:rsidR="00C57DD8">
        <w:rPr>
          <w:rFonts w:hint="cs"/>
          <w:rtl/>
          <w:lang w:eastAsia="en-US"/>
        </w:rPr>
        <w:t xml:space="preserve">- </w:t>
      </w:r>
      <w:r>
        <w:rPr>
          <w:rtl/>
          <w:lang w:eastAsia="en-US"/>
        </w:rPr>
        <w:t>אינם בממשלת שרים וכוכבי השמים וכסיליהם שיזיק להם אדם בקסם ונחש כגוים. וזה כאשר אמר משה</w:t>
      </w:r>
      <w:r w:rsidR="00945F57">
        <w:rPr>
          <w:rFonts w:hint="cs"/>
          <w:rtl/>
          <w:lang w:eastAsia="en-US"/>
        </w:rPr>
        <w:t>:</w:t>
      </w:r>
      <w:r>
        <w:rPr>
          <w:rtl/>
          <w:lang w:eastAsia="en-US"/>
        </w:rPr>
        <w:t xml:space="preserve"> </w:t>
      </w:r>
      <w:r w:rsidR="00945F57">
        <w:rPr>
          <w:rFonts w:hint="cs"/>
          <w:rtl/>
          <w:lang w:eastAsia="en-US"/>
        </w:rPr>
        <w:t>"</w:t>
      </w:r>
      <w:r w:rsidR="00945F57">
        <w:rPr>
          <w:rtl/>
          <w:lang w:eastAsia="en-US"/>
        </w:rPr>
        <w:t>אשר חלק ה' אלהיך אותם לכל העמים תחת כל השמים ואתכם לקח ה' להיות לו לעם נחלה</w:t>
      </w:r>
      <w:r w:rsidR="00945F57">
        <w:rPr>
          <w:rFonts w:hint="cs"/>
          <w:rtl/>
          <w:lang w:eastAsia="en-US"/>
        </w:rPr>
        <w:t>"</w:t>
      </w:r>
      <w:r w:rsidR="00945F57">
        <w:rPr>
          <w:rtl/>
          <w:lang w:eastAsia="en-US"/>
        </w:rPr>
        <w:t xml:space="preserve"> </w:t>
      </w:r>
      <w:r>
        <w:rPr>
          <w:rtl/>
          <w:lang w:eastAsia="en-US"/>
        </w:rPr>
        <w:t>(דברים ד יט כ) כאשר פירשתי בסדר אחרי מות (ויקרא יח כה)</w:t>
      </w:r>
      <w:r w:rsidR="00945F57">
        <w:rPr>
          <w:rFonts w:hint="cs"/>
          <w:rtl/>
          <w:lang w:eastAsia="en-US"/>
        </w:rPr>
        <w:t>.</w:t>
      </w:r>
      <w:r w:rsidR="0013698E">
        <w:rPr>
          <w:rStyle w:val="a5"/>
          <w:rtl/>
          <w:lang w:eastAsia="en-US"/>
        </w:rPr>
        <w:footnoteReference w:id="8"/>
      </w:r>
    </w:p>
    <w:p w:rsidR="000404BF" w:rsidRDefault="00AF7504" w:rsidP="000404BF">
      <w:pPr>
        <w:pStyle w:val="ab"/>
        <w:rPr>
          <w:rFonts w:hint="cs"/>
          <w:rtl/>
          <w:lang w:eastAsia="en-US"/>
        </w:rPr>
      </w:pPr>
      <w:r w:rsidRPr="00AF7504">
        <w:rPr>
          <w:rtl/>
          <w:lang w:eastAsia="en-US"/>
        </w:rPr>
        <w:t>ספורנו במדבר פרק כג כג</w:t>
      </w:r>
    </w:p>
    <w:p w:rsidR="00E536F7" w:rsidRDefault="00AF7504" w:rsidP="001F5FE3">
      <w:pPr>
        <w:pStyle w:val="ac"/>
        <w:rPr>
          <w:rFonts w:hint="cs"/>
          <w:rtl/>
          <w:lang w:eastAsia="en-US"/>
        </w:rPr>
      </w:pPr>
      <w:r w:rsidRPr="00AF7504">
        <w:rPr>
          <w:rtl/>
          <w:lang w:eastAsia="en-US"/>
        </w:rPr>
        <w:t>כי לא נחש ביעקב. והטעם שהוציאם ממצרים ומגרש גוים בשביל ישראל ונותן לישראל תועפות ראם הוא</w:t>
      </w:r>
      <w:r w:rsidR="00EF57E7">
        <w:rPr>
          <w:rFonts w:hint="cs"/>
          <w:rtl/>
          <w:lang w:eastAsia="en-US"/>
        </w:rPr>
        <w:t>,</w:t>
      </w:r>
      <w:r w:rsidRPr="00AF7504">
        <w:rPr>
          <w:rtl/>
          <w:lang w:eastAsia="en-US"/>
        </w:rPr>
        <w:t xml:space="preserve"> כי הם דור דורשיו ולא ידרשו הנחש</w:t>
      </w:r>
      <w:r w:rsidR="000404BF">
        <w:rPr>
          <w:rFonts w:hint="cs"/>
          <w:rtl/>
          <w:lang w:eastAsia="en-US"/>
        </w:rPr>
        <w:t>,</w:t>
      </w:r>
      <w:r w:rsidRPr="00AF7504">
        <w:rPr>
          <w:rtl/>
          <w:lang w:eastAsia="en-US"/>
        </w:rPr>
        <w:t xml:space="preserve"> כא</w:t>
      </w:r>
      <w:r w:rsidR="0070371B">
        <w:rPr>
          <w:rFonts w:hint="cs"/>
          <w:rtl/>
          <w:lang w:eastAsia="en-US"/>
        </w:rPr>
        <w:t>ו</w:t>
      </w:r>
      <w:r w:rsidRPr="00AF7504">
        <w:rPr>
          <w:rtl/>
          <w:lang w:eastAsia="en-US"/>
        </w:rPr>
        <w:t>מרו</w:t>
      </w:r>
      <w:r w:rsidR="001F5FE3">
        <w:rPr>
          <w:rFonts w:hint="cs"/>
          <w:rtl/>
          <w:lang w:eastAsia="en-US"/>
        </w:rPr>
        <w:t>:</w:t>
      </w:r>
      <w:r w:rsidRPr="00AF7504">
        <w:rPr>
          <w:rtl/>
          <w:lang w:eastAsia="en-US"/>
        </w:rPr>
        <w:t xml:space="preserve"> </w:t>
      </w:r>
      <w:r w:rsidR="001F5FE3">
        <w:rPr>
          <w:rFonts w:hint="cs"/>
          <w:rtl/>
          <w:lang w:eastAsia="en-US"/>
        </w:rPr>
        <w:t>"</w:t>
      </w:r>
      <w:r w:rsidRPr="00AF7504">
        <w:rPr>
          <w:rtl/>
          <w:lang w:eastAsia="en-US"/>
        </w:rPr>
        <w:t>כי הגוים האלה וכו' אל מעוננים ואל קוסמים ישמעו ואתה לא כן</w:t>
      </w:r>
      <w:r w:rsidR="001F5FE3">
        <w:rPr>
          <w:rFonts w:hint="cs"/>
          <w:rtl/>
          <w:lang w:eastAsia="en-US"/>
        </w:rPr>
        <w:t>"</w:t>
      </w:r>
      <w:r w:rsidRPr="00AF7504">
        <w:rPr>
          <w:rtl/>
          <w:lang w:eastAsia="en-US"/>
        </w:rPr>
        <w:t xml:space="preserve"> (דברים יח יד)</w:t>
      </w:r>
      <w:r w:rsidR="000404BF">
        <w:rPr>
          <w:rFonts w:hint="cs"/>
          <w:rtl/>
          <w:lang w:eastAsia="en-US"/>
        </w:rPr>
        <w:t>.</w:t>
      </w:r>
      <w:r w:rsidR="004A4539">
        <w:rPr>
          <w:rStyle w:val="a5"/>
          <w:rtl/>
          <w:lang w:eastAsia="en-US"/>
        </w:rPr>
        <w:footnoteReference w:id="9"/>
      </w:r>
    </w:p>
    <w:p w:rsidR="008E4A71" w:rsidRDefault="008E4A71" w:rsidP="008E4A71">
      <w:pPr>
        <w:pStyle w:val="ab"/>
        <w:rPr>
          <w:rtl/>
          <w:lang w:eastAsia="en-US"/>
        </w:rPr>
      </w:pPr>
      <w:r>
        <w:rPr>
          <w:rtl/>
          <w:lang w:eastAsia="en-US"/>
        </w:rPr>
        <w:t xml:space="preserve">במדבר רבה פרשה כ </w:t>
      </w:r>
      <w:r>
        <w:rPr>
          <w:rFonts w:hint="cs"/>
          <w:rtl/>
          <w:lang w:eastAsia="en-US"/>
        </w:rPr>
        <w:t>סימן כ</w:t>
      </w:r>
    </w:p>
    <w:p w:rsidR="004A4539" w:rsidRDefault="008E4A71" w:rsidP="00427651">
      <w:pPr>
        <w:pStyle w:val="ac"/>
        <w:rPr>
          <w:rFonts w:hint="cs"/>
          <w:rtl/>
          <w:lang w:eastAsia="en-US"/>
        </w:rPr>
      </w:pPr>
      <w:r>
        <w:rPr>
          <w:rFonts w:hint="cs"/>
          <w:rtl/>
          <w:lang w:eastAsia="en-US"/>
        </w:rPr>
        <w:t>"</w:t>
      </w:r>
      <w:r>
        <w:rPr>
          <w:rtl/>
          <w:lang w:eastAsia="en-US"/>
        </w:rPr>
        <w:t>כי לא נחש ביעקב ולא קסם בישראל</w:t>
      </w:r>
      <w:r>
        <w:rPr>
          <w:rFonts w:hint="cs"/>
          <w:rtl/>
          <w:lang w:eastAsia="en-US"/>
        </w:rPr>
        <w:t xml:space="preserve"> כעת ייאמר ליעקב ולישראל מה פעל אל".</w:t>
      </w:r>
      <w:r>
        <w:rPr>
          <w:rtl/>
          <w:lang w:eastAsia="en-US"/>
        </w:rPr>
        <w:t xml:space="preserve"> הרי את</w:t>
      </w:r>
      <w:r w:rsidR="00521FF5">
        <w:rPr>
          <w:rFonts w:hint="cs"/>
          <w:rtl/>
          <w:lang w:eastAsia="en-US"/>
        </w:rPr>
        <w:t>ה</w:t>
      </w:r>
      <w:r>
        <w:rPr>
          <w:rtl/>
          <w:lang w:eastAsia="en-US"/>
        </w:rPr>
        <w:t xml:space="preserve"> מ</w:t>
      </w:r>
      <w:r w:rsidR="00EF57E7">
        <w:rPr>
          <w:rtl/>
          <w:lang w:eastAsia="en-US"/>
        </w:rPr>
        <w:t>ְ</w:t>
      </w:r>
      <w:r>
        <w:rPr>
          <w:rtl/>
          <w:lang w:eastAsia="en-US"/>
        </w:rPr>
        <w:t>ח</w:t>
      </w:r>
      <w:r w:rsidR="00EF57E7">
        <w:rPr>
          <w:rtl/>
          <w:lang w:eastAsia="en-US"/>
        </w:rPr>
        <w:t>ָ</w:t>
      </w:r>
      <w:r>
        <w:rPr>
          <w:rtl/>
          <w:lang w:eastAsia="en-US"/>
        </w:rPr>
        <w:t>ז</w:t>
      </w:r>
      <w:r w:rsidR="00EF57E7">
        <w:rPr>
          <w:rtl/>
          <w:lang w:eastAsia="en-US"/>
        </w:rPr>
        <w:t>ֵ</w:t>
      </w:r>
      <w:r>
        <w:rPr>
          <w:rtl/>
          <w:lang w:eastAsia="en-US"/>
        </w:rPr>
        <w:t>ר ומנחש ומקסם באי זה מקום תשלוט בהם</w:t>
      </w:r>
      <w:r w:rsidR="00521FF5">
        <w:rPr>
          <w:rFonts w:hint="cs"/>
          <w:rtl/>
          <w:lang w:eastAsia="en-US"/>
        </w:rPr>
        <w:t>,</w:t>
      </w:r>
      <w:r>
        <w:rPr>
          <w:rtl/>
          <w:lang w:eastAsia="en-US"/>
        </w:rPr>
        <w:t xml:space="preserve"> והם אינם כן</w:t>
      </w:r>
      <w:r w:rsidR="00521FF5">
        <w:rPr>
          <w:rFonts w:hint="cs"/>
          <w:rtl/>
          <w:lang w:eastAsia="en-US"/>
        </w:rPr>
        <w:t>:</w:t>
      </w:r>
      <w:r>
        <w:rPr>
          <w:rtl/>
          <w:lang w:eastAsia="en-US"/>
        </w:rPr>
        <w:t xml:space="preserve"> כשה</w:t>
      </w:r>
      <w:r w:rsidR="00521FF5">
        <w:rPr>
          <w:rFonts w:hint="cs"/>
          <w:rtl/>
          <w:lang w:eastAsia="en-US"/>
        </w:rPr>
        <w:t>ם</w:t>
      </w:r>
      <w:r>
        <w:rPr>
          <w:rtl/>
          <w:lang w:eastAsia="en-US"/>
        </w:rPr>
        <w:t xml:space="preserve"> צריכי</w:t>
      </w:r>
      <w:r w:rsidR="00521FF5">
        <w:rPr>
          <w:rFonts w:hint="cs"/>
          <w:rtl/>
          <w:lang w:eastAsia="en-US"/>
        </w:rPr>
        <w:t>ם</w:t>
      </w:r>
      <w:r>
        <w:rPr>
          <w:rtl/>
          <w:lang w:eastAsia="en-US"/>
        </w:rPr>
        <w:t xml:space="preserve"> לה</w:t>
      </w:r>
      <w:r w:rsidR="00521FF5">
        <w:rPr>
          <w:rFonts w:hint="cs"/>
          <w:rtl/>
          <w:lang w:eastAsia="en-US"/>
        </w:rPr>
        <w:t>י</w:t>
      </w:r>
      <w:r>
        <w:rPr>
          <w:rtl/>
          <w:lang w:eastAsia="en-US"/>
        </w:rPr>
        <w:t>לחם בשונא</w:t>
      </w:r>
      <w:r w:rsidR="00521FF5">
        <w:rPr>
          <w:rFonts w:hint="cs"/>
          <w:rtl/>
          <w:lang w:eastAsia="en-US"/>
        </w:rPr>
        <w:t>,</w:t>
      </w:r>
      <w:r>
        <w:rPr>
          <w:rtl/>
          <w:lang w:eastAsia="en-US"/>
        </w:rPr>
        <w:t xml:space="preserve"> עומד כ</w:t>
      </w:r>
      <w:r w:rsidR="00521FF5">
        <w:rPr>
          <w:rFonts w:hint="cs"/>
          <w:rtl/>
          <w:lang w:eastAsia="en-US"/>
        </w:rPr>
        <w:t>הן גדול</w:t>
      </w:r>
      <w:r>
        <w:rPr>
          <w:rtl/>
          <w:lang w:eastAsia="en-US"/>
        </w:rPr>
        <w:t xml:space="preserve"> ולובש אורים ותומים ונשאל בהקב"ה</w:t>
      </w:r>
      <w:r w:rsidR="00521FF5">
        <w:rPr>
          <w:rFonts w:hint="cs"/>
          <w:rtl/>
          <w:lang w:eastAsia="en-US"/>
        </w:rPr>
        <w:t>.</w:t>
      </w:r>
      <w:r>
        <w:rPr>
          <w:rtl/>
          <w:lang w:eastAsia="en-US"/>
        </w:rPr>
        <w:t xml:space="preserve"> וכל הגוים מ</w:t>
      </w:r>
      <w:r w:rsidR="00521FF5">
        <w:rPr>
          <w:rtl/>
          <w:lang w:eastAsia="en-US"/>
        </w:rPr>
        <w:t>ְ</w:t>
      </w:r>
      <w:r>
        <w:rPr>
          <w:rtl/>
          <w:lang w:eastAsia="en-US"/>
        </w:rPr>
        <w:t>ק</w:t>
      </w:r>
      <w:r w:rsidR="00521FF5">
        <w:rPr>
          <w:rtl/>
          <w:lang w:eastAsia="en-US"/>
        </w:rPr>
        <w:t>ַ</w:t>
      </w:r>
      <w:r>
        <w:rPr>
          <w:rtl/>
          <w:lang w:eastAsia="en-US"/>
        </w:rPr>
        <w:t>ס</w:t>
      </w:r>
      <w:r w:rsidR="00521FF5">
        <w:rPr>
          <w:rtl/>
          <w:lang w:eastAsia="en-US"/>
        </w:rPr>
        <w:t>ּ</w:t>
      </w:r>
      <w:r>
        <w:rPr>
          <w:rtl/>
          <w:lang w:eastAsia="en-US"/>
        </w:rPr>
        <w:t>מים ומנחשים</w:t>
      </w:r>
      <w:r w:rsidR="00427651">
        <w:rPr>
          <w:rFonts w:hint="cs"/>
          <w:rtl/>
          <w:lang w:eastAsia="en-US"/>
        </w:rPr>
        <w:t>,</w:t>
      </w:r>
      <w:r>
        <w:rPr>
          <w:rtl/>
          <w:lang w:eastAsia="en-US"/>
        </w:rPr>
        <w:t xml:space="preserve"> ואלו מ</w:t>
      </w:r>
      <w:r w:rsidR="00427651">
        <w:rPr>
          <w:rtl/>
          <w:lang w:eastAsia="en-US"/>
        </w:rPr>
        <w:t>ְ</w:t>
      </w:r>
      <w:r>
        <w:rPr>
          <w:rtl/>
          <w:lang w:eastAsia="en-US"/>
        </w:rPr>
        <w:t>ש</w:t>
      </w:r>
      <w:r w:rsidR="00427651">
        <w:rPr>
          <w:rtl/>
          <w:lang w:eastAsia="en-US"/>
        </w:rPr>
        <w:t>ַׁ</w:t>
      </w:r>
      <w:r>
        <w:rPr>
          <w:rtl/>
          <w:lang w:eastAsia="en-US"/>
        </w:rPr>
        <w:t>ב</w:t>
      </w:r>
      <w:r w:rsidR="00427651">
        <w:rPr>
          <w:rtl/>
          <w:lang w:eastAsia="en-US"/>
        </w:rPr>
        <w:t>ְּ</w:t>
      </w:r>
      <w:r>
        <w:rPr>
          <w:rtl/>
          <w:lang w:eastAsia="en-US"/>
        </w:rPr>
        <w:t>ר</w:t>
      </w:r>
      <w:r w:rsidR="00427651">
        <w:rPr>
          <w:rtl/>
          <w:lang w:eastAsia="en-US"/>
        </w:rPr>
        <w:t>ִ</w:t>
      </w:r>
      <w:r>
        <w:rPr>
          <w:rtl/>
          <w:lang w:eastAsia="en-US"/>
        </w:rPr>
        <w:t>י</w:t>
      </w:r>
      <w:r w:rsidR="00427651">
        <w:rPr>
          <w:rFonts w:hint="cs"/>
          <w:rtl/>
          <w:lang w:eastAsia="en-US"/>
        </w:rPr>
        <w:t>ם</w:t>
      </w:r>
      <w:r>
        <w:rPr>
          <w:rtl/>
          <w:lang w:eastAsia="en-US"/>
        </w:rPr>
        <w:t xml:space="preserve"> אותם בתשובה</w:t>
      </w:r>
      <w:r w:rsidR="00427651">
        <w:rPr>
          <w:rFonts w:hint="cs"/>
          <w:rtl/>
          <w:lang w:eastAsia="en-US"/>
        </w:rPr>
        <w:t>,</w:t>
      </w:r>
      <w:r>
        <w:rPr>
          <w:rtl/>
          <w:lang w:eastAsia="en-US"/>
        </w:rPr>
        <w:t xml:space="preserve"> שנאמר</w:t>
      </w:r>
      <w:r w:rsidR="00427651">
        <w:rPr>
          <w:rFonts w:hint="cs"/>
          <w:rtl/>
          <w:lang w:eastAsia="en-US"/>
        </w:rPr>
        <w:t>:</w:t>
      </w:r>
      <w:r>
        <w:rPr>
          <w:rtl/>
          <w:lang w:eastAsia="en-US"/>
        </w:rPr>
        <w:t xml:space="preserve"> </w:t>
      </w:r>
      <w:r w:rsidR="00427651">
        <w:rPr>
          <w:rFonts w:hint="cs"/>
          <w:rtl/>
          <w:lang w:eastAsia="en-US"/>
        </w:rPr>
        <w:t>"</w:t>
      </w:r>
      <w:r>
        <w:rPr>
          <w:rtl/>
          <w:lang w:eastAsia="en-US"/>
        </w:rPr>
        <w:t>מפר אותות בדים וקוסמים יהולל</w:t>
      </w:r>
      <w:r w:rsidR="00427651">
        <w:rPr>
          <w:rFonts w:hint="cs"/>
          <w:rtl/>
          <w:lang w:eastAsia="en-US"/>
        </w:rPr>
        <w:t xml:space="preserve">" </w:t>
      </w:r>
      <w:r w:rsidR="00427651">
        <w:rPr>
          <w:rtl/>
          <w:lang w:eastAsia="en-US"/>
        </w:rPr>
        <w:t>(ישעיה מד</w:t>
      </w:r>
      <w:r w:rsidR="00427651">
        <w:rPr>
          <w:rFonts w:hint="cs"/>
          <w:rtl/>
          <w:lang w:eastAsia="en-US"/>
        </w:rPr>
        <w:t xml:space="preserve"> כה</w:t>
      </w:r>
      <w:r w:rsidR="00427651">
        <w:rPr>
          <w:rtl/>
          <w:lang w:eastAsia="en-US"/>
        </w:rPr>
        <w:t>)</w:t>
      </w:r>
      <w:r w:rsidR="00427651">
        <w:rPr>
          <w:rFonts w:hint="cs"/>
          <w:rtl/>
          <w:lang w:eastAsia="en-US"/>
        </w:rPr>
        <w:t>.</w:t>
      </w:r>
      <w:r w:rsidR="00385CAE">
        <w:rPr>
          <w:rStyle w:val="a5"/>
          <w:rtl/>
          <w:lang w:eastAsia="en-US"/>
        </w:rPr>
        <w:footnoteReference w:id="10"/>
      </w:r>
      <w:r w:rsidR="00427651">
        <w:rPr>
          <w:rFonts w:hint="cs"/>
          <w:rtl/>
          <w:lang w:eastAsia="en-US"/>
        </w:rPr>
        <w:t xml:space="preserve"> </w:t>
      </w:r>
    </w:p>
    <w:p w:rsidR="008E4A71" w:rsidRDefault="00427651" w:rsidP="00B3440E">
      <w:pPr>
        <w:pStyle w:val="ac"/>
        <w:rPr>
          <w:rFonts w:hint="cs"/>
          <w:rtl/>
          <w:lang w:eastAsia="en-US"/>
        </w:rPr>
      </w:pPr>
      <w:r>
        <w:rPr>
          <w:rFonts w:hint="cs"/>
          <w:rtl/>
          <w:lang w:eastAsia="en-US"/>
        </w:rPr>
        <w:t>"</w:t>
      </w:r>
      <w:r w:rsidR="008E4A71">
        <w:rPr>
          <w:rtl/>
          <w:lang w:eastAsia="en-US"/>
        </w:rPr>
        <w:t>כעת יאמר ליעקב ולישראל מה פעל אל</w:t>
      </w:r>
      <w:r>
        <w:rPr>
          <w:rFonts w:hint="cs"/>
          <w:rtl/>
          <w:lang w:eastAsia="en-US"/>
        </w:rPr>
        <w:t>" -</w:t>
      </w:r>
      <w:r w:rsidR="008E4A71">
        <w:rPr>
          <w:rtl/>
          <w:lang w:eastAsia="en-US"/>
        </w:rPr>
        <w:t xml:space="preserve"> ראתה עינו את ישראל יושבי</w:t>
      </w:r>
      <w:r>
        <w:rPr>
          <w:rFonts w:hint="cs"/>
          <w:rtl/>
          <w:lang w:eastAsia="en-US"/>
        </w:rPr>
        <w:t>ם</w:t>
      </w:r>
      <w:r w:rsidR="008E4A71">
        <w:rPr>
          <w:rtl/>
          <w:lang w:eastAsia="en-US"/>
        </w:rPr>
        <w:t xml:space="preserve"> לפני </w:t>
      </w:r>
      <w:r w:rsidR="00571B95">
        <w:rPr>
          <w:rtl/>
          <w:lang w:eastAsia="en-US"/>
        </w:rPr>
        <w:t>הקב"ה</w:t>
      </w:r>
      <w:r w:rsidR="008E4A71">
        <w:rPr>
          <w:rtl/>
          <w:lang w:eastAsia="en-US"/>
        </w:rPr>
        <w:t xml:space="preserve"> כתלמיד לפני רבו לע</w:t>
      </w:r>
      <w:r>
        <w:rPr>
          <w:rFonts w:hint="cs"/>
          <w:rtl/>
          <w:lang w:eastAsia="en-US"/>
        </w:rPr>
        <w:t xml:space="preserve">תיד לבוא </w:t>
      </w:r>
      <w:r w:rsidR="008E4A71">
        <w:rPr>
          <w:rtl/>
          <w:lang w:eastAsia="en-US"/>
        </w:rPr>
        <w:t>ושואלי</w:t>
      </w:r>
      <w:r>
        <w:rPr>
          <w:rFonts w:hint="cs"/>
          <w:rtl/>
          <w:lang w:eastAsia="en-US"/>
        </w:rPr>
        <w:t>ם</w:t>
      </w:r>
      <w:r w:rsidR="008E4A71">
        <w:rPr>
          <w:rtl/>
          <w:lang w:eastAsia="en-US"/>
        </w:rPr>
        <w:t xml:space="preserve"> ממנו כל פרשה ופרשה למה נכתבה</w:t>
      </w:r>
      <w:r>
        <w:rPr>
          <w:rFonts w:hint="cs"/>
          <w:rtl/>
          <w:lang w:eastAsia="en-US"/>
        </w:rPr>
        <w:t>.</w:t>
      </w:r>
      <w:r w:rsidR="008E4A71">
        <w:rPr>
          <w:rtl/>
          <w:lang w:eastAsia="en-US"/>
        </w:rPr>
        <w:t xml:space="preserve"> וכ</w:t>
      </w:r>
      <w:r>
        <w:rPr>
          <w:rFonts w:hint="cs"/>
          <w:rtl/>
          <w:lang w:eastAsia="en-US"/>
        </w:rPr>
        <w:t>ן הוא אומר: "</w:t>
      </w:r>
      <w:r w:rsidR="00B3440E">
        <w:rPr>
          <w:rtl/>
          <w:lang w:eastAsia="en-US"/>
        </w:rPr>
        <w:t>כִּי לַיֹּשְׁבִים לִפְנֵי ה' יִהְיֶה סַחְרָהּ לֶאֱכֹל לְשָׂבְעָה וְלִמְכַסֶּה עָתִיק</w:t>
      </w:r>
      <w:r>
        <w:rPr>
          <w:rFonts w:hint="cs"/>
          <w:rtl/>
          <w:lang w:eastAsia="en-US"/>
        </w:rPr>
        <w:t xml:space="preserve">" </w:t>
      </w:r>
      <w:r w:rsidR="008E4A71">
        <w:rPr>
          <w:rtl/>
          <w:lang w:eastAsia="en-US"/>
        </w:rPr>
        <w:t>(ישעיהו כג</w:t>
      </w:r>
      <w:r>
        <w:rPr>
          <w:rFonts w:hint="cs"/>
          <w:rtl/>
          <w:lang w:eastAsia="en-US"/>
        </w:rPr>
        <w:t xml:space="preserve"> יח</w:t>
      </w:r>
      <w:r w:rsidR="008E4A71">
        <w:rPr>
          <w:rtl/>
          <w:lang w:eastAsia="en-US"/>
        </w:rPr>
        <w:t>) ואומר</w:t>
      </w:r>
      <w:r>
        <w:rPr>
          <w:rFonts w:hint="cs"/>
          <w:rtl/>
          <w:lang w:eastAsia="en-US"/>
        </w:rPr>
        <w:t>: "</w:t>
      </w:r>
      <w:r w:rsidR="008E4A71">
        <w:rPr>
          <w:rtl/>
          <w:lang w:eastAsia="en-US"/>
        </w:rPr>
        <w:t>ולא יכנף עוד מוריך והיו עיניך רואות את מוריך</w:t>
      </w:r>
      <w:r>
        <w:rPr>
          <w:rFonts w:hint="cs"/>
          <w:rtl/>
          <w:lang w:eastAsia="en-US"/>
        </w:rPr>
        <w:t>"</w:t>
      </w:r>
      <w:r w:rsidR="008E4A71">
        <w:rPr>
          <w:rtl/>
          <w:lang w:eastAsia="en-US"/>
        </w:rPr>
        <w:t xml:space="preserve"> </w:t>
      </w:r>
      <w:r>
        <w:rPr>
          <w:rtl/>
          <w:lang w:eastAsia="en-US"/>
        </w:rPr>
        <w:t>(</w:t>
      </w:r>
      <w:r>
        <w:rPr>
          <w:rFonts w:hint="cs"/>
          <w:rtl/>
          <w:lang w:eastAsia="en-US"/>
        </w:rPr>
        <w:t>שם ל כ</w:t>
      </w:r>
      <w:r>
        <w:rPr>
          <w:rtl/>
          <w:lang w:eastAsia="en-US"/>
        </w:rPr>
        <w:t>)</w:t>
      </w:r>
      <w:r>
        <w:rPr>
          <w:rFonts w:hint="cs"/>
          <w:rtl/>
          <w:lang w:eastAsia="en-US"/>
        </w:rPr>
        <w:t>.</w:t>
      </w:r>
      <w:r>
        <w:rPr>
          <w:rtl/>
          <w:lang w:eastAsia="en-US"/>
        </w:rPr>
        <w:t xml:space="preserve"> </w:t>
      </w:r>
      <w:r w:rsidR="008E4A71">
        <w:rPr>
          <w:rtl/>
          <w:lang w:eastAsia="en-US"/>
        </w:rPr>
        <w:t>ומלאכי השרת רואי</w:t>
      </w:r>
      <w:r>
        <w:rPr>
          <w:rFonts w:hint="cs"/>
          <w:rtl/>
          <w:lang w:eastAsia="en-US"/>
        </w:rPr>
        <w:t>ם</w:t>
      </w:r>
      <w:r w:rsidR="008E4A71">
        <w:rPr>
          <w:rtl/>
          <w:lang w:eastAsia="en-US"/>
        </w:rPr>
        <w:t xml:space="preserve"> אות</w:t>
      </w:r>
      <w:r>
        <w:rPr>
          <w:rFonts w:hint="cs"/>
          <w:rtl/>
          <w:lang w:eastAsia="en-US"/>
        </w:rPr>
        <w:t>ם</w:t>
      </w:r>
      <w:r w:rsidR="008E4A71">
        <w:rPr>
          <w:rtl/>
          <w:lang w:eastAsia="en-US"/>
        </w:rPr>
        <w:t xml:space="preserve"> ושואלי</w:t>
      </w:r>
      <w:r>
        <w:rPr>
          <w:rFonts w:hint="cs"/>
          <w:rtl/>
          <w:lang w:eastAsia="en-US"/>
        </w:rPr>
        <w:t>ם</w:t>
      </w:r>
      <w:r w:rsidR="008E4A71">
        <w:rPr>
          <w:rtl/>
          <w:lang w:eastAsia="en-US"/>
        </w:rPr>
        <w:t xml:space="preserve"> אות</w:t>
      </w:r>
      <w:r>
        <w:rPr>
          <w:rFonts w:hint="cs"/>
          <w:rtl/>
          <w:lang w:eastAsia="en-US"/>
        </w:rPr>
        <w:t>ם:</w:t>
      </w:r>
      <w:r w:rsidR="008E4A71">
        <w:rPr>
          <w:rtl/>
          <w:lang w:eastAsia="en-US"/>
        </w:rPr>
        <w:t xml:space="preserve"> מה הורה לכם </w:t>
      </w:r>
      <w:r w:rsidR="00571B95">
        <w:rPr>
          <w:rtl/>
          <w:lang w:eastAsia="en-US"/>
        </w:rPr>
        <w:t>הקב"ה</w:t>
      </w:r>
      <w:r>
        <w:rPr>
          <w:rFonts w:hint="cs"/>
          <w:rtl/>
          <w:lang w:eastAsia="en-US"/>
        </w:rPr>
        <w:t>?</w:t>
      </w:r>
      <w:r w:rsidR="008E4A71">
        <w:rPr>
          <w:rtl/>
          <w:lang w:eastAsia="en-US"/>
        </w:rPr>
        <w:t xml:space="preserve"> לפי שאינן יכולין ליכנס במחיצתן</w:t>
      </w:r>
      <w:r>
        <w:rPr>
          <w:rFonts w:hint="cs"/>
          <w:rtl/>
          <w:lang w:eastAsia="en-US"/>
        </w:rPr>
        <w:t>,</w:t>
      </w:r>
      <w:r w:rsidR="008E4A71">
        <w:rPr>
          <w:rtl/>
          <w:lang w:eastAsia="en-US"/>
        </w:rPr>
        <w:t xml:space="preserve"> שנא</w:t>
      </w:r>
      <w:r>
        <w:rPr>
          <w:rFonts w:hint="cs"/>
          <w:rtl/>
          <w:lang w:eastAsia="en-US"/>
        </w:rPr>
        <w:t>מר: "</w:t>
      </w:r>
      <w:r w:rsidR="008E4A71">
        <w:rPr>
          <w:rtl/>
          <w:lang w:eastAsia="en-US"/>
        </w:rPr>
        <w:t>כעת יאמר ליעקב ו</w:t>
      </w:r>
      <w:r>
        <w:rPr>
          <w:rFonts w:hint="cs"/>
          <w:rtl/>
          <w:lang w:eastAsia="en-US"/>
        </w:rPr>
        <w:t>לישראל מה פעל אל".</w:t>
      </w:r>
      <w:r w:rsidR="00D978D6">
        <w:rPr>
          <w:rStyle w:val="a5"/>
          <w:rtl/>
          <w:lang w:eastAsia="en-US"/>
        </w:rPr>
        <w:footnoteReference w:id="11"/>
      </w:r>
    </w:p>
    <w:p w:rsidR="000876EB" w:rsidRDefault="000876EB" w:rsidP="000876EB">
      <w:pPr>
        <w:pStyle w:val="ab"/>
        <w:rPr>
          <w:rtl/>
          <w:lang w:eastAsia="en-US"/>
        </w:rPr>
      </w:pPr>
      <w:r>
        <w:rPr>
          <w:rtl/>
          <w:lang w:eastAsia="en-US"/>
        </w:rPr>
        <w:t xml:space="preserve">ספרא קדושים פרשה ג </w:t>
      </w:r>
      <w:r>
        <w:rPr>
          <w:rFonts w:hint="cs"/>
          <w:rtl/>
          <w:lang w:eastAsia="en-US"/>
        </w:rPr>
        <w:t>סימן ב</w:t>
      </w:r>
    </w:p>
    <w:p w:rsidR="000876EB" w:rsidRDefault="00793C17" w:rsidP="00793C17">
      <w:pPr>
        <w:pStyle w:val="ac"/>
        <w:rPr>
          <w:rFonts w:hint="cs"/>
          <w:rtl/>
          <w:lang w:eastAsia="en-US"/>
        </w:rPr>
      </w:pPr>
      <w:r>
        <w:rPr>
          <w:rFonts w:hint="cs"/>
          <w:rtl/>
          <w:lang w:eastAsia="en-US"/>
        </w:rPr>
        <w:t>"</w:t>
      </w:r>
      <w:r w:rsidR="000876EB">
        <w:rPr>
          <w:rtl/>
          <w:lang w:eastAsia="en-US"/>
        </w:rPr>
        <w:t>לא תנחשו</w:t>
      </w:r>
      <w:r>
        <w:rPr>
          <w:rFonts w:hint="cs"/>
          <w:rtl/>
          <w:lang w:eastAsia="en-US"/>
        </w:rPr>
        <w:t>"</w:t>
      </w:r>
      <w:r w:rsidR="000876EB">
        <w:rPr>
          <w:rtl/>
          <w:lang w:eastAsia="en-US"/>
        </w:rPr>
        <w:t xml:space="preserve"> </w:t>
      </w:r>
      <w:r>
        <w:rPr>
          <w:rFonts w:hint="cs"/>
          <w:rtl/>
          <w:lang w:eastAsia="en-US"/>
        </w:rPr>
        <w:t xml:space="preserve">- </w:t>
      </w:r>
      <w:r w:rsidR="000876EB">
        <w:rPr>
          <w:rtl/>
          <w:lang w:eastAsia="en-US"/>
        </w:rPr>
        <w:t>כגון אילו שהם מנחשים בחולדה בעופות ובכוכבים</w:t>
      </w:r>
      <w:r>
        <w:rPr>
          <w:rFonts w:hint="cs"/>
          <w:rtl/>
          <w:lang w:eastAsia="en-US"/>
        </w:rPr>
        <w:t>.</w:t>
      </w:r>
      <w:r w:rsidR="000876EB">
        <w:rPr>
          <w:rtl/>
          <w:lang w:eastAsia="en-US"/>
        </w:rPr>
        <w:t xml:space="preserve"> לא תעוננו </w:t>
      </w:r>
      <w:r>
        <w:rPr>
          <w:rFonts w:hint="cs"/>
          <w:rtl/>
          <w:lang w:eastAsia="en-US"/>
        </w:rPr>
        <w:t xml:space="preserve">- </w:t>
      </w:r>
      <w:r w:rsidR="000876EB">
        <w:rPr>
          <w:rtl/>
          <w:lang w:eastAsia="en-US"/>
        </w:rPr>
        <w:t>אילו אוחזים עינים</w:t>
      </w:r>
      <w:r>
        <w:rPr>
          <w:rFonts w:hint="cs"/>
          <w:rtl/>
          <w:lang w:eastAsia="en-US"/>
        </w:rPr>
        <w:t>.</w:t>
      </w:r>
      <w:r w:rsidR="000876EB">
        <w:rPr>
          <w:rtl/>
          <w:lang w:eastAsia="en-US"/>
        </w:rPr>
        <w:t xml:space="preserve"> רבי ישמעאל אומר</w:t>
      </w:r>
      <w:r>
        <w:rPr>
          <w:rFonts w:hint="cs"/>
          <w:rtl/>
          <w:lang w:eastAsia="en-US"/>
        </w:rPr>
        <w:t>:</w:t>
      </w:r>
      <w:r w:rsidR="000876EB">
        <w:rPr>
          <w:rtl/>
          <w:lang w:eastAsia="en-US"/>
        </w:rPr>
        <w:t xml:space="preserve"> זה המעביר על העינים</w:t>
      </w:r>
      <w:r>
        <w:rPr>
          <w:rFonts w:hint="cs"/>
          <w:rtl/>
          <w:lang w:eastAsia="en-US"/>
        </w:rPr>
        <w:t>.</w:t>
      </w:r>
      <w:r w:rsidR="000876EB">
        <w:rPr>
          <w:rtl/>
          <w:lang w:eastAsia="en-US"/>
        </w:rPr>
        <w:t xml:space="preserve"> רבי עקיבא אומר</w:t>
      </w:r>
      <w:r>
        <w:rPr>
          <w:rFonts w:hint="cs"/>
          <w:rtl/>
          <w:lang w:eastAsia="en-US"/>
        </w:rPr>
        <w:t>:</w:t>
      </w:r>
      <w:r w:rsidR="000876EB">
        <w:rPr>
          <w:rtl/>
          <w:lang w:eastAsia="en-US"/>
        </w:rPr>
        <w:t xml:space="preserve"> אילו נותני עתים כגון אילו שהם אומרים למודות ערבי שביעית להיות יפות, עקורות, קטניות להיות רעות.</w:t>
      </w:r>
      <w:r w:rsidR="006F0B60">
        <w:rPr>
          <w:rStyle w:val="a5"/>
          <w:rtl/>
          <w:lang w:eastAsia="en-US"/>
        </w:rPr>
        <w:footnoteReference w:id="12"/>
      </w:r>
    </w:p>
    <w:p w:rsidR="001814D7" w:rsidRDefault="001814D7" w:rsidP="001814D7">
      <w:pPr>
        <w:pStyle w:val="ab"/>
        <w:rPr>
          <w:rFonts w:hint="cs"/>
          <w:rtl/>
        </w:rPr>
      </w:pPr>
      <w:r>
        <w:rPr>
          <w:rFonts w:hint="cs"/>
          <w:rtl/>
        </w:rPr>
        <w:t>מדרש תנאים לדברים פרק יח פסוק ט</w:t>
      </w:r>
    </w:p>
    <w:p w:rsidR="001814D7" w:rsidRDefault="001814D7" w:rsidP="001814D7">
      <w:pPr>
        <w:pStyle w:val="ac"/>
        <w:rPr>
          <w:rFonts w:hint="cs"/>
          <w:rtl/>
          <w:lang w:eastAsia="en-US"/>
        </w:rPr>
      </w:pPr>
      <w:r>
        <w:rPr>
          <w:rFonts w:hint="cs"/>
          <w:rtl/>
        </w:rPr>
        <w:t>"כי אתה בא אל הארץ אשר ה' אלוהיך נותן לך לא תלמד לעשות וכו' " - הרי משה מזהיר את ישראל שלא לעשות כמעשה הגוים שהן באים לירש את ארצם ... "מעביר בנו ובתו באש" - זה המעביר מזרעו למולך ... "קוסם קסמים" - זה הקוסם ועושה מעשה ואומר דברים שעתידין להיות ... זה האוחז במקלו ואומר אם אלך ואם לא אלך ... "ומנחש" - זה האומר פתו נפלה מפיו, מקלו נפל מידו, בא קורא לו מאחוריו, עורב קורא לו, צבי הפסיקו בדרך, עבר נחש מימינו, שועל משמאלו. אל תתחיל בו שחרית, הוא ראש חדש, הוא מוצאי שבת ... וכן כל העושה סימנין לעצמו אם יהיה כך וכך יהיה כך וכך ואם לא יהיה כך וכך לא יהיה כך וכך - כאליעזר עבד אברהם, הרי זה ניחוש.</w:t>
      </w:r>
      <w:r>
        <w:rPr>
          <w:rStyle w:val="a5"/>
          <w:rtl/>
        </w:rPr>
        <w:footnoteReference w:id="13"/>
      </w:r>
    </w:p>
    <w:p w:rsidR="009A2CE8" w:rsidRDefault="009A2CE8" w:rsidP="009A2CE8">
      <w:pPr>
        <w:pStyle w:val="ab"/>
        <w:rPr>
          <w:rtl/>
          <w:lang w:eastAsia="en-US"/>
        </w:rPr>
      </w:pPr>
      <w:r>
        <w:rPr>
          <w:rtl/>
          <w:lang w:eastAsia="en-US"/>
        </w:rPr>
        <w:t xml:space="preserve">מסכת פסחים דף קיא עמוד א </w:t>
      </w:r>
    </w:p>
    <w:p w:rsidR="009A2CE8" w:rsidRDefault="009A2CE8" w:rsidP="009A2CE8">
      <w:pPr>
        <w:pStyle w:val="ac"/>
        <w:rPr>
          <w:rFonts w:hint="cs"/>
          <w:rtl/>
          <w:lang w:eastAsia="en-US"/>
        </w:rPr>
      </w:pPr>
      <w:r>
        <w:rPr>
          <w:rtl/>
          <w:lang w:eastAsia="en-US"/>
        </w:rPr>
        <w:t xml:space="preserve">העובר בין שני דקלים </w:t>
      </w:r>
      <w:r>
        <w:rPr>
          <w:rFonts w:hint="cs"/>
          <w:rtl/>
          <w:lang w:eastAsia="en-US"/>
        </w:rPr>
        <w:t xml:space="preserve">... </w:t>
      </w:r>
      <w:r>
        <w:rPr>
          <w:rtl/>
          <w:lang w:eastAsia="en-US"/>
        </w:rPr>
        <w:t xml:space="preserve">השותה מים שאולין </w:t>
      </w:r>
      <w:r>
        <w:rPr>
          <w:rFonts w:hint="cs"/>
          <w:rtl/>
          <w:lang w:eastAsia="en-US"/>
        </w:rPr>
        <w:t xml:space="preserve">... </w:t>
      </w:r>
      <w:r>
        <w:rPr>
          <w:rtl/>
          <w:lang w:eastAsia="en-US"/>
        </w:rPr>
        <w:t>העובר על מים שפוכין</w:t>
      </w:r>
      <w:r>
        <w:rPr>
          <w:rFonts w:hint="cs"/>
          <w:rtl/>
          <w:lang w:eastAsia="en-US"/>
        </w:rPr>
        <w:t xml:space="preserve"> ...</w:t>
      </w:r>
      <w:r>
        <w:rPr>
          <w:rtl/>
          <w:lang w:eastAsia="en-US"/>
        </w:rPr>
        <w:t xml:space="preserve"> והני מילי היכא דליכא למיחש לכשפים, אבל היכא דאיכא למיחש לכשפים, אף על גב דאיכא כל הני - חיישינן </w:t>
      </w:r>
      <w:r>
        <w:rPr>
          <w:rFonts w:hint="cs"/>
          <w:rtl/>
          <w:lang w:eastAsia="en-US"/>
        </w:rPr>
        <w:t xml:space="preserve">... </w:t>
      </w:r>
      <w:r>
        <w:rPr>
          <w:rtl/>
          <w:lang w:eastAsia="en-US"/>
        </w:rPr>
        <w:t>של</w:t>
      </w:r>
      <w:r>
        <w:rPr>
          <w:rFonts w:hint="cs"/>
          <w:rtl/>
          <w:lang w:eastAsia="en-US"/>
        </w:rPr>
        <w:t>ו</w:t>
      </w:r>
      <w:r>
        <w:rPr>
          <w:rtl/>
          <w:lang w:eastAsia="en-US"/>
        </w:rPr>
        <w:t>שה אין ממצעין ולא מתמצעין</w:t>
      </w:r>
      <w:r>
        <w:rPr>
          <w:rFonts w:hint="cs"/>
          <w:rtl/>
          <w:lang w:eastAsia="en-US"/>
        </w:rPr>
        <w:t xml:space="preserve"> ...</w:t>
      </w:r>
      <w:r>
        <w:rPr>
          <w:rtl/>
          <w:lang w:eastAsia="en-US"/>
        </w:rPr>
        <w:t xml:space="preserve"> ואי ממצעין מאי תקנתיה? אמר רב פפא: נפתח ב</w:t>
      </w:r>
      <w:r w:rsidR="006F0B60">
        <w:rPr>
          <w:rFonts w:hint="cs"/>
          <w:rtl/>
          <w:lang w:eastAsia="en-US"/>
        </w:rPr>
        <w:t>"</w:t>
      </w:r>
      <w:r>
        <w:rPr>
          <w:rtl/>
          <w:lang w:eastAsia="en-US"/>
        </w:rPr>
        <w:t>א</w:t>
      </w:r>
      <w:r w:rsidR="007F571B">
        <w:rPr>
          <w:rtl/>
          <w:lang w:eastAsia="en-US"/>
        </w:rPr>
        <w:t>ֵ</w:t>
      </w:r>
      <w:r>
        <w:rPr>
          <w:rtl/>
          <w:lang w:eastAsia="en-US"/>
        </w:rPr>
        <w:t>ל</w:t>
      </w:r>
      <w:r w:rsidR="006F0B60">
        <w:rPr>
          <w:rFonts w:hint="cs"/>
          <w:rtl/>
          <w:lang w:eastAsia="en-US"/>
        </w:rPr>
        <w:t>"</w:t>
      </w:r>
      <w:r>
        <w:rPr>
          <w:rtl/>
          <w:lang w:eastAsia="en-US"/>
        </w:rPr>
        <w:t xml:space="preserve"> ונפסיק ב</w:t>
      </w:r>
      <w:r w:rsidR="006F0B60">
        <w:rPr>
          <w:rFonts w:hint="cs"/>
          <w:rtl/>
          <w:lang w:eastAsia="en-US"/>
        </w:rPr>
        <w:t>"</w:t>
      </w:r>
      <w:r>
        <w:rPr>
          <w:rtl/>
          <w:lang w:eastAsia="en-US"/>
        </w:rPr>
        <w:t>א</w:t>
      </w:r>
      <w:r w:rsidR="007F571B">
        <w:rPr>
          <w:rtl/>
          <w:lang w:eastAsia="en-US"/>
        </w:rPr>
        <w:t>ֵ</w:t>
      </w:r>
      <w:r>
        <w:rPr>
          <w:rtl/>
          <w:lang w:eastAsia="en-US"/>
        </w:rPr>
        <w:t>ל</w:t>
      </w:r>
      <w:r w:rsidR="006F0B60">
        <w:rPr>
          <w:rFonts w:hint="cs"/>
          <w:rtl/>
          <w:lang w:eastAsia="en-US"/>
        </w:rPr>
        <w:t>"</w:t>
      </w:r>
      <w:r>
        <w:rPr>
          <w:rtl/>
          <w:lang w:eastAsia="en-US"/>
        </w:rPr>
        <w:t>. אי נמי: נפתח ב</w:t>
      </w:r>
      <w:r w:rsidR="006F0B60">
        <w:rPr>
          <w:rFonts w:hint="cs"/>
          <w:rtl/>
          <w:lang w:eastAsia="en-US"/>
        </w:rPr>
        <w:t>"</w:t>
      </w:r>
      <w:r>
        <w:rPr>
          <w:rtl/>
          <w:lang w:eastAsia="en-US"/>
        </w:rPr>
        <w:t>לא</w:t>
      </w:r>
      <w:r w:rsidR="006F0B60">
        <w:rPr>
          <w:rFonts w:hint="cs"/>
          <w:rtl/>
          <w:lang w:eastAsia="en-US"/>
        </w:rPr>
        <w:t>"</w:t>
      </w:r>
      <w:r>
        <w:rPr>
          <w:rtl/>
          <w:lang w:eastAsia="en-US"/>
        </w:rPr>
        <w:t xml:space="preserve"> ונפסיק ב</w:t>
      </w:r>
      <w:r w:rsidR="006F0B60">
        <w:rPr>
          <w:rFonts w:hint="cs"/>
          <w:rtl/>
          <w:lang w:eastAsia="en-US"/>
        </w:rPr>
        <w:t>"</w:t>
      </w:r>
      <w:r>
        <w:rPr>
          <w:rtl/>
          <w:lang w:eastAsia="en-US"/>
        </w:rPr>
        <w:t>לא</w:t>
      </w:r>
      <w:r w:rsidR="006F0B60">
        <w:rPr>
          <w:rFonts w:hint="cs"/>
          <w:rtl/>
          <w:lang w:eastAsia="en-US"/>
        </w:rPr>
        <w:t>"</w:t>
      </w:r>
      <w:r>
        <w:rPr>
          <w:rtl/>
          <w:lang w:eastAsia="en-US"/>
        </w:rPr>
        <w:t>.</w:t>
      </w:r>
      <w:r w:rsidR="001C72B3">
        <w:rPr>
          <w:rStyle w:val="a5"/>
          <w:rtl/>
          <w:lang w:eastAsia="en-US"/>
        </w:rPr>
        <w:footnoteReference w:id="14"/>
      </w:r>
    </w:p>
    <w:p w:rsidR="006B0398" w:rsidRDefault="006B0398" w:rsidP="006B0398">
      <w:pPr>
        <w:pStyle w:val="ab"/>
        <w:rPr>
          <w:rFonts w:hint="cs"/>
          <w:rtl/>
        </w:rPr>
      </w:pPr>
      <w:r>
        <w:rPr>
          <w:rFonts w:hint="cs"/>
          <w:rtl/>
        </w:rPr>
        <w:t>רמב"ם הלכות עבודת כוכבים פרק יא הלכה ד</w:t>
      </w:r>
    </w:p>
    <w:p w:rsidR="006B0398" w:rsidRDefault="006B0398" w:rsidP="006B0398">
      <w:pPr>
        <w:pStyle w:val="ac"/>
        <w:rPr>
          <w:rFonts w:hint="cs"/>
          <w:rtl/>
        </w:rPr>
      </w:pPr>
      <w:r>
        <w:rPr>
          <w:rFonts w:hint="cs"/>
          <w:rtl/>
        </w:rPr>
        <w:t>אין מנחשין כעכו"ם שנאמר לא תנחשו. כיצד הוא הנחש? כגון אלו שאומרים הואיל ונפלה פתי מפי או נפל מקלי מידי איני הולך למקום פלוני היום שאם אלך אין חפציי נעשים. הואיל ועבר שועל מימיני איני יוצא מפתח ביתי היום שאם אצא יפגעני אדם רמאי ... וכן המ</w:t>
      </w:r>
      <w:r>
        <w:rPr>
          <w:rFonts w:hint="eastAsia"/>
          <w:rtl/>
        </w:rPr>
        <w:t>ֵ</w:t>
      </w:r>
      <w:r>
        <w:rPr>
          <w:rFonts w:hint="cs"/>
          <w:rtl/>
        </w:rPr>
        <w:t>ש</w:t>
      </w:r>
      <w:r>
        <w:rPr>
          <w:rFonts w:hint="eastAsia"/>
          <w:rtl/>
        </w:rPr>
        <w:t>ִׂ</w:t>
      </w:r>
      <w:r>
        <w:rPr>
          <w:rFonts w:hint="cs"/>
          <w:rtl/>
        </w:rPr>
        <w:t>ים סימנים לעצמו: אם יארע לי כך וכך אעשה דבר פלוני ואם לא יארע לי לא אעשה, כאליעזר עבד אברהם. וכן כל כיוצא בדברים האלו, הכל אסור וכל העושה מעשה מפני דבר מדברים אלו לוקה.</w:t>
      </w:r>
      <w:r>
        <w:rPr>
          <w:rStyle w:val="a5"/>
          <w:rtl/>
        </w:rPr>
        <w:footnoteReference w:id="15"/>
      </w:r>
    </w:p>
    <w:p w:rsidR="000876EB" w:rsidRDefault="000876EB" w:rsidP="006B03A3">
      <w:pPr>
        <w:pStyle w:val="ab"/>
        <w:rPr>
          <w:rFonts w:hint="cs"/>
          <w:rtl/>
          <w:lang w:eastAsia="en-US"/>
        </w:rPr>
      </w:pPr>
      <w:r>
        <w:rPr>
          <w:rtl/>
          <w:lang w:eastAsia="en-US"/>
        </w:rPr>
        <w:t xml:space="preserve">תלמוד ירושלמי מסכת שבת פרק ו </w:t>
      </w:r>
      <w:r>
        <w:rPr>
          <w:rFonts w:hint="cs"/>
          <w:rtl/>
          <w:lang w:eastAsia="en-US"/>
        </w:rPr>
        <w:t>הלכה ט</w:t>
      </w:r>
      <w:r w:rsidR="005129AD">
        <w:rPr>
          <w:rStyle w:val="a5"/>
          <w:rtl/>
          <w:lang w:eastAsia="en-US"/>
        </w:rPr>
        <w:footnoteReference w:id="16"/>
      </w:r>
    </w:p>
    <w:p w:rsidR="006B03A3" w:rsidRDefault="006B03A3" w:rsidP="003C3AB3">
      <w:pPr>
        <w:pStyle w:val="ac"/>
        <w:rPr>
          <w:rFonts w:hint="cs"/>
          <w:rtl/>
          <w:lang w:eastAsia="en-US"/>
        </w:rPr>
      </w:pPr>
      <w:r w:rsidRPr="009447A9">
        <w:rPr>
          <w:rtl/>
        </w:rPr>
        <w:t>רב חונה מספר סיפור זה:</w:t>
      </w:r>
      <w:r>
        <w:rPr>
          <w:rFonts w:hint="cs"/>
          <w:rtl/>
        </w:rPr>
        <w:t xml:space="preserve"> גר אחד היה אסטרולוגוס. פעם אחת רצה לצאת (לדרך) אמר (בליבו): וכי עכשיו יוצאים?!</w:t>
      </w:r>
      <w:r>
        <w:rPr>
          <w:rStyle w:val="a5"/>
          <w:rtl/>
        </w:rPr>
        <w:footnoteReference w:id="17"/>
      </w:r>
      <w:r>
        <w:rPr>
          <w:rFonts w:hint="cs"/>
          <w:rtl/>
        </w:rPr>
        <w:t xml:space="preserve"> חזר ואמר (בליבו):</w:t>
      </w:r>
      <w:r w:rsidR="003C3AB3">
        <w:rPr>
          <w:rFonts w:hint="cs"/>
          <w:rtl/>
        </w:rPr>
        <w:t xml:space="preserve"> </w:t>
      </w:r>
      <w:r>
        <w:rPr>
          <w:rFonts w:hint="cs"/>
          <w:rtl/>
        </w:rPr>
        <w:t>כלום לא נדבקתי באומה זו, אלא כדי לפרוש מדברי (הבל) הללו. נ</w:t>
      </w:r>
      <w:r w:rsidR="003C3AB3">
        <w:rPr>
          <w:rFonts w:hint="eastAsia"/>
          <w:rtl/>
        </w:rPr>
        <w:t>ֵ</w:t>
      </w:r>
      <w:r>
        <w:rPr>
          <w:rFonts w:hint="cs"/>
          <w:rtl/>
        </w:rPr>
        <w:t>צ</w:t>
      </w:r>
      <w:r w:rsidR="003C3AB3">
        <w:rPr>
          <w:rFonts w:hint="eastAsia"/>
          <w:rtl/>
        </w:rPr>
        <w:t>ֵ</w:t>
      </w:r>
      <w:r>
        <w:rPr>
          <w:rFonts w:hint="cs"/>
          <w:rtl/>
        </w:rPr>
        <w:t>א בשם בוראנו. כשהתקרב למקום סכנת (חיה רעה), (התנפלה החיה) על חמורו ואכלתהו. מה גרם לו שייכנס לסכנה? שבתחילה הרהר שלא לצאת. מה גרם לו להינצל? שבסופו של דבר סמך על בוראו.</w:t>
      </w:r>
      <w:r w:rsidR="0070371B">
        <w:rPr>
          <w:rFonts w:hint="cs"/>
          <w:rtl/>
        </w:rPr>
        <w:t xml:space="preserve"> </w:t>
      </w:r>
      <w:r>
        <w:rPr>
          <w:rFonts w:hint="cs"/>
          <w:rtl/>
        </w:rPr>
        <w:t>אמר לו: כל המנחש סופו לבוא עליו. ומה טעמו? "</w:t>
      </w:r>
      <w:r w:rsidRPr="004675AD">
        <w:rPr>
          <w:rtl/>
        </w:rPr>
        <w:t>כי לא נחש ביעקב</w:t>
      </w:r>
      <w:r>
        <w:rPr>
          <w:rFonts w:hint="cs"/>
          <w:rtl/>
        </w:rPr>
        <w:t>"</w:t>
      </w:r>
      <w:r w:rsidRPr="004675AD">
        <w:rPr>
          <w:rtl/>
        </w:rPr>
        <w:t xml:space="preserve">. כי לו </w:t>
      </w:r>
      <w:r>
        <w:rPr>
          <w:rFonts w:hint="cs"/>
          <w:rtl/>
        </w:rPr>
        <w:t xml:space="preserve">- </w:t>
      </w:r>
      <w:r w:rsidRPr="004675AD">
        <w:rPr>
          <w:rtl/>
        </w:rPr>
        <w:t>נחש.</w:t>
      </w:r>
      <w:r>
        <w:rPr>
          <w:rStyle w:val="a5"/>
          <w:rtl/>
        </w:rPr>
        <w:footnoteReference w:id="18"/>
      </w:r>
      <w:r w:rsidRPr="004675AD">
        <w:rPr>
          <w:rtl/>
        </w:rPr>
        <w:t xml:space="preserve"> </w:t>
      </w:r>
      <w:r>
        <w:rPr>
          <w:rtl/>
          <w:lang w:eastAsia="en-US"/>
        </w:rPr>
        <w:t>אמר ר' אחא בר זעירא</w:t>
      </w:r>
      <w:r>
        <w:rPr>
          <w:rFonts w:hint="cs"/>
          <w:rtl/>
          <w:lang w:eastAsia="en-US"/>
        </w:rPr>
        <w:t>:</w:t>
      </w:r>
      <w:r>
        <w:rPr>
          <w:rtl/>
          <w:lang w:eastAsia="en-US"/>
        </w:rPr>
        <w:t xml:space="preserve"> כל מי שאינו מנחש מחיצתו לפנים כמלאכי השרת. ומה טעמא</w:t>
      </w:r>
      <w:r w:rsidR="00D02AFE">
        <w:rPr>
          <w:rFonts w:hint="cs"/>
          <w:rtl/>
          <w:lang w:eastAsia="en-US"/>
        </w:rPr>
        <w:t>?</w:t>
      </w:r>
      <w:r>
        <w:rPr>
          <w:rtl/>
          <w:lang w:eastAsia="en-US"/>
        </w:rPr>
        <w:t xml:space="preserve"> </w:t>
      </w:r>
      <w:r w:rsidR="00D02AFE">
        <w:rPr>
          <w:rFonts w:hint="cs"/>
          <w:rtl/>
          <w:lang w:eastAsia="en-US"/>
        </w:rPr>
        <w:t>"</w:t>
      </w:r>
      <w:r>
        <w:rPr>
          <w:rtl/>
          <w:lang w:eastAsia="en-US"/>
        </w:rPr>
        <w:t>כעת יאמר ליעקב ולישראל מה פעל אל</w:t>
      </w:r>
      <w:r w:rsidR="00D02AFE">
        <w:rPr>
          <w:rFonts w:hint="cs"/>
          <w:rtl/>
          <w:lang w:eastAsia="en-US"/>
        </w:rPr>
        <w:t>"</w:t>
      </w:r>
      <w:r w:rsidR="00D02AFE" w:rsidRPr="00D02AFE">
        <w:rPr>
          <w:rtl/>
          <w:lang w:eastAsia="en-US"/>
        </w:rPr>
        <w:t xml:space="preserve"> </w:t>
      </w:r>
      <w:r w:rsidR="00D02AFE">
        <w:rPr>
          <w:rtl/>
          <w:lang w:eastAsia="en-US"/>
        </w:rPr>
        <w:t>[במדבר כג כג]</w:t>
      </w:r>
      <w:r w:rsidR="00D02AFE">
        <w:rPr>
          <w:rFonts w:hint="cs"/>
          <w:rtl/>
          <w:lang w:eastAsia="en-US"/>
        </w:rPr>
        <w:t>.</w:t>
      </w:r>
      <w:r w:rsidR="0070371B">
        <w:rPr>
          <w:rStyle w:val="a5"/>
          <w:rtl/>
          <w:lang w:eastAsia="en-US"/>
        </w:rPr>
        <w:footnoteReference w:id="19"/>
      </w:r>
    </w:p>
    <w:p w:rsidR="005527F2" w:rsidRDefault="005527F2" w:rsidP="005527F2">
      <w:pPr>
        <w:pStyle w:val="ab"/>
        <w:rPr>
          <w:rtl/>
          <w:lang w:eastAsia="en-US"/>
        </w:rPr>
      </w:pPr>
      <w:r>
        <w:rPr>
          <w:rtl/>
          <w:lang w:eastAsia="en-US"/>
        </w:rPr>
        <w:t xml:space="preserve">מסכת נדרים דף לב עמוד א </w:t>
      </w:r>
    </w:p>
    <w:p w:rsidR="001B7016" w:rsidRDefault="005527F2" w:rsidP="001B7016">
      <w:pPr>
        <w:pStyle w:val="ac"/>
        <w:rPr>
          <w:rFonts w:hint="cs"/>
          <w:rtl/>
          <w:lang w:eastAsia="en-US"/>
        </w:rPr>
      </w:pPr>
      <w:r>
        <w:rPr>
          <w:rFonts w:hint="cs"/>
          <w:rtl/>
          <w:lang w:eastAsia="en-US"/>
        </w:rPr>
        <w:t>"</w:t>
      </w:r>
      <w:r>
        <w:rPr>
          <w:rtl/>
          <w:lang w:eastAsia="en-US"/>
        </w:rPr>
        <w:t>ויוצא אותו החוצה</w:t>
      </w:r>
      <w:r>
        <w:rPr>
          <w:rFonts w:hint="cs"/>
          <w:rtl/>
          <w:lang w:eastAsia="en-US"/>
        </w:rPr>
        <w:t>" (בראשית טו ה)</w:t>
      </w:r>
      <w:r>
        <w:rPr>
          <w:rtl/>
          <w:lang w:eastAsia="en-US"/>
        </w:rPr>
        <w:t xml:space="preserve"> - אמר לפניו: רבש"ע, הסתכלתי במזל שלי ואיני ראוי להוליד בן</w:t>
      </w:r>
      <w:r>
        <w:rPr>
          <w:rFonts w:hint="cs"/>
          <w:rtl/>
          <w:lang w:eastAsia="en-US"/>
        </w:rPr>
        <w:t>.</w:t>
      </w:r>
      <w:r>
        <w:rPr>
          <w:rtl/>
          <w:lang w:eastAsia="en-US"/>
        </w:rPr>
        <w:t xml:space="preserve"> אמר לו: צא מאיצטגנינות שלך, אין מזל לישראל. אמר רבי יצחק: כל המתמים עצמו - הקב"ה מתמים עמו, שנאמר: </w:t>
      </w:r>
      <w:r>
        <w:rPr>
          <w:rFonts w:hint="cs"/>
          <w:rtl/>
          <w:lang w:eastAsia="en-US"/>
        </w:rPr>
        <w:t>"</w:t>
      </w:r>
      <w:r>
        <w:rPr>
          <w:rtl/>
          <w:lang w:eastAsia="en-US"/>
        </w:rPr>
        <w:t>עם חסיד תתחסד עם גבר תמים תתמם</w:t>
      </w:r>
      <w:r>
        <w:rPr>
          <w:rFonts w:hint="cs"/>
          <w:rtl/>
          <w:lang w:eastAsia="en-US"/>
        </w:rPr>
        <w:t>" (תהלים יח כו)</w:t>
      </w:r>
      <w:r>
        <w:rPr>
          <w:rtl/>
          <w:lang w:eastAsia="en-US"/>
        </w:rPr>
        <w:t>. א"ר הושעיא: כל המתמים עצמו - שעה עומדת לו, שנא</w:t>
      </w:r>
      <w:r>
        <w:rPr>
          <w:rFonts w:hint="cs"/>
          <w:rtl/>
          <w:lang w:eastAsia="en-US"/>
        </w:rPr>
        <w:t>מר: "</w:t>
      </w:r>
      <w:r>
        <w:rPr>
          <w:rtl/>
          <w:lang w:eastAsia="en-US"/>
        </w:rPr>
        <w:t>התהלך לפני והיה תמים</w:t>
      </w:r>
      <w:r>
        <w:rPr>
          <w:rFonts w:hint="cs"/>
          <w:rtl/>
          <w:lang w:eastAsia="en-US"/>
        </w:rPr>
        <w:t>"</w:t>
      </w:r>
      <w:r>
        <w:rPr>
          <w:rtl/>
          <w:lang w:eastAsia="en-US"/>
        </w:rPr>
        <w:t xml:space="preserve">, וכתיב: </w:t>
      </w:r>
      <w:r>
        <w:rPr>
          <w:rFonts w:hint="cs"/>
          <w:rtl/>
          <w:lang w:eastAsia="en-US"/>
        </w:rPr>
        <w:t>"</w:t>
      </w:r>
      <w:r>
        <w:rPr>
          <w:rtl/>
          <w:lang w:eastAsia="en-US"/>
        </w:rPr>
        <w:t>והיית לאב המון גוים</w:t>
      </w:r>
      <w:r>
        <w:rPr>
          <w:rFonts w:hint="cs"/>
          <w:rtl/>
          <w:lang w:eastAsia="en-US"/>
        </w:rPr>
        <w:t>"</w:t>
      </w:r>
      <w:r>
        <w:rPr>
          <w:rtl/>
          <w:lang w:eastAsia="en-US"/>
        </w:rPr>
        <w:t xml:space="preserve">. אמר רבי: כל המנחש </w:t>
      </w:r>
      <w:r>
        <w:rPr>
          <w:rFonts w:hint="cs"/>
          <w:rtl/>
          <w:lang w:eastAsia="en-US"/>
        </w:rPr>
        <w:t xml:space="preserve">- </w:t>
      </w:r>
      <w:r>
        <w:rPr>
          <w:rtl/>
          <w:lang w:eastAsia="en-US"/>
        </w:rPr>
        <w:t>לו נחש, שנאמר: כי לא נחש ביעקב. והא בלמ"ד אל"ף כתיב! אלא משום מדה כנגד מדה.</w:t>
      </w:r>
      <w:r w:rsidR="001B7016">
        <w:rPr>
          <w:rStyle w:val="a5"/>
          <w:rtl/>
          <w:lang w:eastAsia="en-US"/>
        </w:rPr>
        <w:footnoteReference w:id="20"/>
      </w:r>
      <w:r>
        <w:rPr>
          <w:rtl/>
          <w:lang w:eastAsia="en-US"/>
        </w:rPr>
        <w:t xml:space="preserve"> תני אהבה בריה דרבי זירא: כל אדם שאינו מנחש - מכניסין אותו במחיצה שאפי</w:t>
      </w:r>
      <w:r>
        <w:rPr>
          <w:rFonts w:hint="cs"/>
          <w:rtl/>
          <w:lang w:eastAsia="en-US"/>
        </w:rPr>
        <w:t>לו</w:t>
      </w:r>
      <w:r>
        <w:rPr>
          <w:rtl/>
          <w:lang w:eastAsia="en-US"/>
        </w:rPr>
        <w:t xml:space="preserve"> מלאכי השרת אין יכולין ליכנס בתוכה, שנאמר: </w:t>
      </w:r>
      <w:r w:rsidR="001B7016">
        <w:rPr>
          <w:rFonts w:hint="cs"/>
          <w:rtl/>
          <w:lang w:eastAsia="en-US"/>
        </w:rPr>
        <w:t>"</w:t>
      </w:r>
      <w:r>
        <w:rPr>
          <w:rtl/>
          <w:lang w:eastAsia="en-US"/>
        </w:rPr>
        <w:t>כי לא נחש ביעקב ולא קסם בישראל</w:t>
      </w:r>
      <w:r w:rsidR="001B7016">
        <w:rPr>
          <w:rFonts w:hint="cs"/>
          <w:rtl/>
          <w:lang w:eastAsia="en-US"/>
        </w:rPr>
        <w:t>, כעת ייאמר ליעקב ולישראל מה פעל אל"</w:t>
      </w:r>
      <w:r>
        <w:rPr>
          <w:rtl/>
          <w:lang w:eastAsia="en-US"/>
        </w:rPr>
        <w:t>.</w:t>
      </w:r>
      <w:r w:rsidR="00E27ADE">
        <w:rPr>
          <w:rStyle w:val="a5"/>
          <w:rtl/>
          <w:lang w:eastAsia="en-US"/>
        </w:rPr>
        <w:footnoteReference w:id="21"/>
      </w:r>
    </w:p>
    <w:p w:rsidR="005527F2" w:rsidRDefault="005527F2" w:rsidP="00E27ADE">
      <w:pPr>
        <w:pStyle w:val="a3"/>
        <w:rPr>
          <w:rFonts w:hint="cs"/>
          <w:rtl/>
          <w:lang w:eastAsia="en-US"/>
        </w:rPr>
      </w:pPr>
    </w:p>
    <w:p w:rsidR="003A7AFC" w:rsidRPr="007B27F6" w:rsidRDefault="003A7AFC" w:rsidP="004D1895">
      <w:pPr>
        <w:pStyle w:val="ad"/>
        <w:rPr>
          <w:rtl/>
        </w:rPr>
      </w:pPr>
      <w:r w:rsidRPr="007B27F6">
        <w:rPr>
          <w:rtl/>
        </w:rPr>
        <w:t xml:space="preserve">שבת שלום </w:t>
      </w:r>
    </w:p>
    <w:p w:rsidR="003A7AFC" w:rsidRPr="007B27F6" w:rsidRDefault="003A7AFC">
      <w:pPr>
        <w:pStyle w:val="ad"/>
        <w:rPr>
          <w:rFonts w:hint="cs"/>
          <w:rtl/>
        </w:rPr>
      </w:pPr>
      <w:r w:rsidRPr="007B27F6">
        <w:rPr>
          <w:rtl/>
        </w:rPr>
        <w:t>מחלקי המים</w:t>
      </w:r>
    </w:p>
    <w:p w:rsidR="001A74A7" w:rsidRDefault="00696A1F" w:rsidP="002B3236">
      <w:pPr>
        <w:pStyle w:val="ac"/>
        <w:spacing w:before="120"/>
        <w:rPr>
          <w:rFonts w:cs="Narkisim" w:hint="cs"/>
          <w:szCs w:val="22"/>
          <w:rtl/>
        </w:rPr>
      </w:pPr>
      <w:r w:rsidRPr="00F43DD7">
        <w:rPr>
          <w:rFonts w:cs="Narkisim" w:hint="cs"/>
          <w:b/>
          <w:bCs/>
          <w:szCs w:val="22"/>
          <w:rtl/>
        </w:rPr>
        <w:t>מים אחרונים</w:t>
      </w:r>
      <w:r w:rsidR="002B3236">
        <w:rPr>
          <w:rFonts w:cs="Narkisim" w:hint="cs"/>
          <w:b/>
          <w:bCs/>
          <w:szCs w:val="22"/>
          <w:rtl/>
        </w:rPr>
        <w:t xml:space="preserve"> 1</w:t>
      </w:r>
      <w:r w:rsidRPr="00F43DD7">
        <w:rPr>
          <w:rFonts w:cs="Narkisim" w:hint="cs"/>
          <w:b/>
          <w:bCs/>
          <w:szCs w:val="22"/>
          <w:rtl/>
        </w:rPr>
        <w:t>:</w:t>
      </w:r>
      <w:r w:rsidR="00202367">
        <w:rPr>
          <w:rFonts w:cs="Narkisim" w:hint="cs"/>
          <w:szCs w:val="22"/>
          <w:rtl/>
        </w:rPr>
        <w:t xml:space="preserve"> בהקשר רחב יותר של ברכות בלעם והדעות השונות אם לראות בהן דבר חיובי שניתן ורצוי לצטט, או שמא "לא מדובשך ולא מעוקצך" (ראה הערה 1 לעיל), נראה לנו להציע עמדה שלישית ברוח "נבואה המגשימה את עצמה", נכון יותר: נבואה וברכה שמבקשת להגשים את עצמה. כאשר התורה שמה בפי בלעם את הברכות שבפרשתנו, שעל יפי לשונן המליצית ותוכנן החיובי אין חולק, היא מציבה רף </w:t>
      </w:r>
      <w:r w:rsidR="00523670">
        <w:rPr>
          <w:rFonts w:cs="Narkisim" w:hint="cs"/>
          <w:szCs w:val="22"/>
          <w:rtl/>
        </w:rPr>
        <w:t>גבוה שיש לשאוף אליו</w:t>
      </w:r>
      <w:r w:rsidR="001A74A7">
        <w:rPr>
          <w:rFonts w:cs="Narkisim" w:hint="cs"/>
          <w:szCs w:val="22"/>
          <w:rtl/>
        </w:rPr>
        <w:t xml:space="preserve">. כמו הורים או מורים שמשבחים ילד על יכולותיו ותכונותיו (לא </w:t>
      </w:r>
      <w:r w:rsidR="00B3440E">
        <w:rPr>
          <w:rFonts w:cs="Narkisim" w:hint="cs"/>
          <w:szCs w:val="22"/>
          <w:rtl/>
        </w:rPr>
        <w:t xml:space="preserve">בהכרח </w:t>
      </w:r>
      <w:r w:rsidR="001A74A7">
        <w:rPr>
          <w:rFonts w:cs="Narkisim" w:hint="cs"/>
          <w:szCs w:val="22"/>
          <w:rtl/>
        </w:rPr>
        <w:t xml:space="preserve">הישגיו) ויוצרים אצלו/ה תחושה כפולה הן של יכולת והן של יעד שניתן וצריך להגיע אליו. מה שמכונה בפסיכולוגיה אפקט ההילה, אפקט גלתיאה, אפקט פיגמליון ועוד. ראה הערך </w:t>
      </w:r>
      <w:hyperlink r:id="rId6" w:history="1">
        <w:r w:rsidR="001A74A7" w:rsidRPr="001A74A7">
          <w:rPr>
            <w:rStyle w:val="Hyperlink"/>
            <w:rFonts w:cs="Narkisim" w:hint="cs"/>
            <w:szCs w:val="22"/>
            <w:rtl/>
          </w:rPr>
          <w:t>נבואה המגשימה את עצמה</w:t>
        </w:r>
      </w:hyperlink>
      <w:r w:rsidR="001A74A7">
        <w:rPr>
          <w:rFonts w:cs="Narkisim" w:hint="cs"/>
          <w:szCs w:val="22"/>
          <w:rtl/>
        </w:rPr>
        <w:t xml:space="preserve"> בויקיפדיה. קריאת פרשת בלעם מידי שנה בשנה מטרתה לבחון את עצמנו מול דברי בלעם דווקא, זה שביקש לבלוע עם.</w:t>
      </w:r>
      <w:r w:rsidR="001814D7">
        <w:rPr>
          <w:rFonts w:cs="Narkisim" w:hint="cs"/>
          <w:szCs w:val="22"/>
          <w:rtl/>
        </w:rPr>
        <w:t xml:space="preserve"> </w:t>
      </w:r>
      <w:r w:rsidR="001A74A7" w:rsidRPr="001A74A7">
        <w:rPr>
          <w:rFonts w:cs="Narkisim"/>
          <w:szCs w:val="22"/>
          <w:rtl/>
        </w:rPr>
        <w:t>אומרים לך שאתה עם כלביא – אז ת</w:t>
      </w:r>
      <w:r w:rsidR="00F43DD7">
        <w:rPr>
          <w:rFonts w:cs="Narkisim" w:hint="cs"/>
          <w:szCs w:val="22"/>
          <w:rtl/>
        </w:rPr>
        <w:t xml:space="preserve">היה </w:t>
      </w:r>
      <w:r w:rsidR="001A74A7" w:rsidRPr="001A74A7">
        <w:rPr>
          <w:rFonts w:cs="Narkisim"/>
          <w:szCs w:val="22"/>
          <w:rtl/>
        </w:rPr>
        <w:t>עם כלביא. אומרים לך מה טובו אוהליך יעקב</w:t>
      </w:r>
      <w:r w:rsidR="001814D7">
        <w:rPr>
          <w:rFonts w:cs="Narkisim" w:hint="cs"/>
          <w:szCs w:val="22"/>
          <w:rtl/>
        </w:rPr>
        <w:t xml:space="preserve"> </w:t>
      </w:r>
      <w:r w:rsidR="001814D7">
        <w:rPr>
          <w:rFonts w:cs="Narkisim"/>
          <w:szCs w:val="22"/>
          <w:rtl/>
        </w:rPr>
        <w:t>–</w:t>
      </w:r>
      <w:r w:rsidR="001814D7">
        <w:rPr>
          <w:rFonts w:cs="Narkisim" w:hint="cs"/>
          <w:szCs w:val="22"/>
          <w:rtl/>
        </w:rPr>
        <w:t xml:space="preserve"> </w:t>
      </w:r>
      <w:r w:rsidR="002C5C13">
        <w:rPr>
          <w:rFonts w:cs="Narkisim" w:hint="cs"/>
          <w:szCs w:val="22"/>
          <w:rtl/>
        </w:rPr>
        <w:t xml:space="preserve">יש ציפייה </w:t>
      </w:r>
      <w:r w:rsidR="001A74A7" w:rsidRPr="001A74A7">
        <w:rPr>
          <w:rFonts w:cs="Narkisim"/>
          <w:szCs w:val="22"/>
          <w:rtl/>
        </w:rPr>
        <w:t>שאכן יהיו אוהלינו טובים.</w:t>
      </w:r>
      <w:r w:rsidR="004E1CBB">
        <w:rPr>
          <w:rFonts w:cs="Narkisim" w:hint="cs"/>
          <w:szCs w:val="22"/>
          <w:rtl/>
        </w:rPr>
        <w:t xml:space="preserve"> אומרים לך: "כי לא נחש ביעקב</w:t>
      </w:r>
      <w:r w:rsidR="002A4AA1">
        <w:rPr>
          <w:rFonts w:cs="Narkisim" w:hint="cs"/>
          <w:szCs w:val="22"/>
          <w:rtl/>
        </w:rPr>
        <w:t xml:space="preserve"> ולא קסם בישראל</w:t>
      </w:r>
      <w:r w:rsidR="004E1CBB">
        <w:rPr>
          <w:rFonts w:cs="Narkisim" w:hint="cs"/>
          <w:szCs w:val="22"/>
          <w:rtl/>
        </w:rPr>
        <w:t xml:space="preserve">" </w:t>
      </w:r>
      <w:r w:rsidR="004E1CBB">
        <w:rPr>
          <w:rFonts w:cs="Narkisim"/>
          <w:szCs w:val="22"/>
          <w:rtl/>
        </w:rPr>
        <w:t>–</w:t>
      </w:r>
      <w:r w:rsidR="004E1CBB">
        <w:rPr>
          <w:rFonts w:cs="Narkisim" w:hint="cs"/>
          <w:szCs w:val="22"/>
          <w:rtl/>
        </w:rPr>
        <w:t xml:space="preserve"> מצפים מעם ישראל שיחדל מניחושים, קסמים</w:t>
      </w:r>
      <w:r w:rsidR="002A4AA1">
        <w:rPr>
          <w:rFonts w:cs="Narkisim" w:hint="cs"/>
          <w:szCs w:val="22"/>
          <w:rtl/>
        </w:rPr>
        <w:t>, קמיעות</w:t>
      </w:r>
      <w:r w:rsidR="004E1CBB">
        <w:rPr>
          <w:rFonts w:cs="Narkisim" w:hint="cs"/>
          <w:szCs w:val="22"/>
          <w:rtl/>
        </w:rPr>
        <w:t xml:space="preserve"> וסימנים</w:t>
      </w:r>
      <w:r w:rsidR="002A4AA1">
        <w:rPr>
          <w:rFonts w:cs="Narkisim" w:hint="cs"/>
          <w:szCs w:val="22"/>
          <w:rtl/>
        </w:rPr>
        <w:t xml:space="preserve"> למיניהם</w:t>
      </w:r>
      <w:r w:rsidR="004E1CBB">
        <w:rPr>
          <w:rFonts w:cs="Narkisim" w:hint="cs"/>
          <w:szCs w:val="22"/>
          <w:rtl/>
        </w:rPr>
        <w:t xml:space="preserve"> ויאמין רק במי ש</w:t>
      </w:r>
      <w:hyperlink r:id="rId7" w:history="1">
        <w:r w:rsidR="004E1CBB" w:rsidRPr="004E1CBB">
          <w:rPr>
            <w:rStyle w:val="Hyperlink"/>
            <w:rFonts w:cs="Narkisim" w:hint="cs"/>
            <w:szCs w:val="22"/>
            <w:rtl/>
          </w:rPr>
          <w:t>אין עוד מלב</w:t>
        </w:r>
        <w:r w:rsidR="004F34EC">
          <w:rPr>
            <w:rStyle w:val="Hyperlink"/>
            <w:rFonts w:cs="Narkisim" w:hint="cs"/>
            <w:szCs w:val="22"/>
            <w:rtl/>
          </w:rPr>
          <w:t>דו</w:t>
        </w:r>
      </w:hyperlink>
      <w:r w:rsidR="004E1CBB">
        <w:rPr>
          <w:rFonts w:cs="Narkisim" w:hint="cs"/>
          <w:szCs w:val="22"/>
          <w:rtl/>
        </w:rPr>
        <w:t>.</w:t>
      </w:r>
    </w:p>
    <w:p w:rsidR="00B3440E" w:rsidRPr="001A74A7" w:rsidRDefault="002B3236" w:rsidP="003859B3">
      <w:pPr>
        <w:pStyle w:val="ac"/>
        <w:spacing w:before="120"/>
        <w:rPr>
          <w:rFonts w:cs="Narkisim" w:hint="cs"/>
          <w:szCs w:val="22"/>
          <w:rtl/>
        </w:rPr>
      </w:pPr>
      <w:r w:rsidRPr="00981C9E">
        <w:rPr>
          <w:rFonts w:cs="Narkisim" w:hint="cs"/>
          <w:b/>
          <w:bCs/>
          <w:szCs w:val="22"/>
          <w:rtl/>
        </w:rPr>
        <w:t>מים אחרונים</w:t>
      </w:r>
      <w:r w:rsidR="00981C9E" w:rsidRPr="00981C9E">
        <w:rPr>
          <w:rFonts w:cs="Narkisim" w:hint="cs"/>
          <w:b/>
          <w:bCs/>
          <w:szCs w:val="22"/>
          <w:rtl/>
        </w:rPr>
        <w:t xml:space="preserve"> 2</w:t>
      </w:r>
      <w:r w:rsidRPr="00981C9E">
        <w:rPr>
          <w:rFonts w:cs="Narkisim" w:hint="cs"/>
          <w:b/>
          <w:bCs/>
          <w:szCs w:val="22"/>
          <w:rtl/>
        </w:rPr>
        <w:t xml:space="preserve"> לשובב נפש בקיץ החם</w:t>
      </w:r>
      <w:r w:rsidR="00B3440E" w:rsidRPr="00981C9E">
        <w:rPr>
          <w:rFonts w:cs="Narkisim" w:hint="cs"/>
          <w:b/>
          <w:bCs/>
          <w:szCs w:val="22"/>
          <w:rtl/>
        </w:rPr>
        <w:t>:</w:t>
      </w:r>
      <w:r w:rsidR="00B3440E">
        <w:rPr>
          <w:rFonts w:cs="Narkisim" w:hint="cs"/>
          <w:szCs w:val="22"/>
          <w:rtl/>
        </w:rPr>
        <w:t xml:space="preserve"> מספרים על הפיסיקאי </w:t>
      </w:r>
      <w:hyperlink r:id="rId8" w:history="1">
        <w:r w:rsidR="00B3440E" w:rsidRPr="002B3236">
          <w:rPr>
            <w:rStyle w:val="Hyperlink"/>
            <w:rFonts w:cs="Narkisim" w:hint="cs"/>
            <w:szCs w:val="22"/>
            <w:rtl/>
          </w:rPr>
          <w:t>נילס בור</w:t>
        </w:r>
      </w:hyperlink>
      <w:r>
        <w:rPr>
          <w:rFonts w:cs="Narkisim" w:hint="cs"/>
          <w:szCs w:val="22"/>
          <w:rtl/>
        </w:rPr>
        <w:t xml:space="preserve"> (</w:t>
      </w:r>
      <w:r w:rsidRPr="002B3236">
        <w:rPr>
          <w:rFonts w:cs="Narkisim" w:hint="cs"/>
          <w:szCs w:val="22"/>
        </w:rPr>
        <w:t>Niels Henrik David Bohr</w:t>
      </w:r>
      <w:r>
        <w:rPr>
          <w:rFonts w:hint="cs"/>
          <w:rtl/>
        </w:rPr>
        <w:t>‏</w:t>
      </w:r>
      <w:r>
        <w:rPr>
          <w:rFonts w:cs="Narkisim" w:hint="cs"/>
          <w:szCs w:val="22"/>
          <w:rtl/>
        </w:rPr>
        <w:t>, יהודי לשם שינוי) שבאו תלמידיו לבקר אצלו וראו בפתח ביתו פרסת סוס. ישבו אתו ודנו בענייני מדע חובקי עולם ולא העזו לשאול אותו מה פשר הדבר. הכיצד זה, מדען רציונליסט כמוהו מאמין באמונות טפלות? לבסוף אזר בכיר התלמידים אומץ והפטיר כלפי פרופ' בור: שמ</w:t>
      </w:r>
      <w:r w:rsidR="003859B3">
        <w:rPr>
          <w:rFonts w:cs="Narkisim" w:hint="cs"/>
          <w:szCs w:val="22"/>
          <w:rtl/>
        </w:rPr>
        <w:t>נ</w:t>
      </w:r>
      <w:r>
        <w:rPr>
          <w:rFonts w:cs="Narkisim" w:hint="cs"/>
          <w:szCs w:val="22"/>
          <w:rtl/>
        </w:rPr>
        <w:t>ו לב שבפתח ביתך תלויה פרסת סוס. "כן", ענה בור ביובש. אזר התלמיד אומץ נוסף והוסיף לומר: "אבל זה הרי דבר של אמונות טפלות, אין בזה כלום". ענה לו בור: "בוודאי, דבר מטופש</w:t>
      </w:r>
      <w:r w:rsidR="003859B3">
        <w:rPr>
          <w:rFonts w:cs="Narkisim" w:hint="cs"/>
          <w:szCs w:val="22"/>
          <w:rtl/>
        </w:rPr>
        <w:t xml:space="preserve"> הוא זה</w:t>
      </w:r>
      <w:r>
        <w:rPr>
          <w:rFonts w:cs="Narkisim" w:hint="cs"/>
          <w:szCs w:val="22"/>
          <w:rtl/>
        </w:rPr>
        <w:t>, אין בו שום ממשות". לא התאפק התלמיד ואמר: "אז למה תלית אותו?". ענה לו בור את המשפט האלמותי: "כי האי</w:t>
      </w:r>
      <w:r w:rsidR="003859B3">
        <w:rPr>
          <w:rFonts w:cs="Narkisim" w:hint="cs"/>
          <w:szCs w:val="22"/>
          <w:rtl/>
        </w:rPr>
        <w:t>ש</w:t>
      </w:r>
      <w:r>
        <w:rPr>
          <w:rFonts w:cs="Narkisim" w:hint="cs"/>
          <w:szCs w:val="22"/>
          <w:rtl/>
        </w:rPr>
        <w:t xml:space="preserve"> שמכר לי את זה, אמר לי שזה עוזר בין אם מאמינים בזה ובין אם לא ...". ו</w:t>
      </w:r>
      <w:r w:rsidR="00321905">
        <w:rPr>
          <w:rFonts w:cs="Narkisim" w:hint="cs"/>
          <w:szCs w:val="22"/>
          <w:rtl/>
        </w:rPr>
        <w:t xml:space="preserve">עמך </w:t>
      </w:r>
      <w:r>
        <w:rPr>
          <w:rFonts w:cs="Narkisim" w:hint="cs"/>
          <w:szCs w:val="22"/>
          <w:rtl/>
        </w:rPr>
        <w:t xml:space="preserve">יאמרו: "מה שבטוח ...". </w:t>
      </w:r>
    </w:p>
    <w:sectPr w:rsidR="00B3440E" w:rsidRPr="001A74A7" w:rsidSect="004715C0">
      <w:headerReference w:type="default" r:id="rId9"/>
      <w:footerReference w:type="default" r:id="rId10"/>
      <w:headerReference w:type="first" r:id="rId11"/>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0F2" w:rsidRDefault="00AB00F2">
      <w:r>
        <w:separator/>
      </w:r>
    </w:p>
  </w:endnote>
  <w:endnote w:type="continuationSeparator" w:id="0">
    <w:p w:rsidR="00AB00F2" w:rsidRDefault="00AB0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7F2" w:rsidRDefault="005527F2" w:rsidP="006F6365">
    <w:pPr>
      <w:pStyle w:val="a8"/>
      <w:jc w:val="right"/>
      <w:rPr>
        <w:rStyle w:val="af2"/>
        <w:rFonts w:hint="cs"/>
        <w:rtl/>
      </w:rPr>
    </w:pPr>
  </w:p>
  <w:p w:rsidR="005527F2" w:rsidRPr="00F8747C" w:rsidRDefault="005527F2" w:rsidP="006F6365">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8356A7">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8356A7">
      <w:rPr>
        <w:rStyle w:val="af2"/>
        <w:noProof/>
        <w:rtl/>
      </w:rPr>
      <w:t>5</w:t>
    </w:r>
    <w:r w:rsidRPr="00F8747C">
      <w:rPr>
        <w:rStyle w:val="af2"/>
      </w:rPr>
      <w:fldChar w:fldCharType="end"/>
    </w:r>
  </w:p>
  <w:p w:rsidR="005527F2" w:rsidRPr="000238D2" w:rsidRDefault="005527F2" w:rsidP="006F6365">
    <w:pPr>
      <w:pStyle w:val="a8"/>
    </w:pPr>
  </w:p>
  <w:p w:rsidR="005527F2" w:rsidRDefault="005527F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0F2" w:rsidRDefault="00AB00F2">
      <w:r>
        <w:separator/>
      </w:r>
    </w:p>
  </w:footnote>
  <w:footnote w:type="continuationSeparator" w:id="0">
    <w:p w:rsidR="00AB00F2" w:rsidRDefault="00AB00F2">
      <w:r>
        <w:continuationSeparator/>
      </w:r>
    </w:p>
  </w:footnote>
  <w:footnote w:id="1">
    <w:p w:rsidR="005527F2" w:rsidRDefault="005527F2" w:rsidP="004715C0">
      <w:pPr>
        <w:pStyle w:val="a3"/>
        <w:rPr>
          <w:rFonts w:hint="cs"/>
        </w:rPr>
      </w:pPr>
      <w:r>
        <w:rPr>
          <w:rStyle w:val="a5"/>
        </w:rPr>
        <w:footnoteRef/>
      </w:r>
      <w:r>
        <w:rPr>
          <w:rtl/>
        </w:rPr>
        <w:t xml:space="preserve"> </w:t>
      </w:r>
      <w:r>
        <w:rPr>
          <w:rFonts w:hint="cs"/>
          <w:rtl/>
          <w:lang w:eastAsia="en-US"/>
        </w:rPr>
        <w:t xml:space="preserve">שוב ושוב אנחנו חוזרים לברכותיו של בלעם. אמנם כבר אמרו עליו במדרש: "אמרו לה </w:t>
      </w:r>
      <w:r>
        <w:rPr>
          <w:rtl/>
          <w:lang w:eastAsia="en-US"/>
        </w:rPr>
        <w:t>לצרעה</w:t>
      </w:r>
      <w:r>
        <w:rPr>
          <w:rFonts w:hint="cs"/>
          <w:rtl/>
          <w:lang w:eastAsia="en-US"/>
        </w:rPr>
        <w:t>:</w:t>
      </w:r>
      <w:r>
        <w:rPr>
          <w:rtl/>
          <w:lang w:eastAsia="en-US"/>
        </w:rPr>
        <w:t xml:space="preserve"> לא מדובשך ולא מעוקצך</w:t>
      </w:r>
      <w:r>
        <w:rPr>
          <w:rFonts w:hint="cs"/>
          <w:rtl/>
          <w:lang w:eastAsia="en-US"/>
        </w:rPr>
        <w:t>" (</w:t>
      </w:r>
      <w:r>
        <w:rPr>
          <w:rtl/>
          <w:lang w:eastAsia="en-US"/>
        </w:rPr>
        <w:t>תנחומא בלק סימן ו</w:t>
      </w:r>
      <w:r>
        <w:rPr>
          <w:rFonts w:hint="cs"/>
          <w:rtl/>
          <w:lang w:eastAsia="en-US"/>
        </w:rPr>
        <w:t xml:space="preserve">, רש"י במדבר כב יב), וגם קראו עליו את הפסוק </w:t>
      </w:r>
      <w:r>
        <w:rPr>
          <w:rFonts w:hint="cs"/>
          <w:rtl/>
        </w:rPr>
        <w:t>ב</w:t>
      </w:r>
      <w:r w:rsidRPr="00774050">
        <w:rPr>
          <w:rFonts w:hint="cs"/>
          <w:rtl/>
        </w:rPr>
        <w:t>משלי כז יד</w:t>
      </w:r>
      <w:r>
        <w:rPr>
          <w:rFonts w:hint="cs"/>
          <w:rtl/>
          <w:lang w:eastAsia="en-US"/>
        </w:rPr>
        <w:t xml:space="preserve">: </w:t>
      </w:r>
      <w:r w:rsidRPr="00774050">
        <w:rPr>
          <w:rFonts w:hint="cs"/>
          <w:rtl/>
        </w:rPr>
        <w:t>"</w:t>
      </w:r>
      <w:r w:rsidRPr="00774050">
        <w:rPr>
          <w:rtl/>
        </w:rPr>
        <w:t>מְבָרֵךְ רֵעֵהוּ בְּקוֹל גָּדוֹל בַּבֹּקֶר הַשְׁכֵּים קְלָלָה תֵּחָשֶׁב לוֹ</w:t>
      </w:r>
      <w:r w:rsidRPr="00774050">
        <w:rPr>
          <w:rFonts w:hint="cs"/>
          <w:rtl/>
        </w:rPr>
        <w:t>" (</w:t>
      </w:r>
      <w:r>
        <w:rPr>
          <w:rFonts w:hint="cs"/>
          <w:rtl/>
        </w:rPr>
        <w:t xml:space="preserve">במדבר רבה כ כא, </w:t>
      </w:r>
      <w:r w:rsidR="004715C0">
        <w:rPr>
          <w:rFonts w:hint="cs"/>
          <w:rtl/>
        </w:rPr>
        <w:t>ב</w:t>
      </w:r>
      <w:r>
        <w:rPr>
          <w:rFonts w:hint="cs"/>
          <w:rtl/>
        </w:rPr>
        <w:t xml:space="preserve">דברינו </w:t>
      </w:r>
      <w:hyperlink r:id="rId1" w:history="1">
        <w:r w:rsidRPr="009E4D34">
          <w:rPr>
            <w:rStyle w:val="Hyperlink"/>
            <w:rFonts w:hint="cs"/>
            <w:rtl/>
          </w:rPr>
          <w:t>מברך רעהו בקול גדול</w:t>
        </w:r>
      </w:hyperlink>
      <w:r>
        <w:rPr>
          <w:rFonts w:hint="cs"/>
          <w:rtl/>
        </w:rPr>
        <w:t xml:space="preserve"> בפרשה זו), ועוד אמרו</w:t>
      </w:r>
      <w:r w:rsidRPr="009E4D34">
        <w:rPr>
          <w:rtl/>
        </w:rPr>
        <w:t xml:space="preserve"> </w:t>
      </w:r>
      <w:r>
        <w:rPr>
          <w:rFonts w:hint="cs"/>
          <w:rtl/>
        </w:rPr>
        <w:t xml:space="preserve">בגמרא </w:t>
      </w:r>
      <w:r>
        <w:rPr>
          <w:rtl/>
        </w:rPr>
        <w:t>סנהדרין קה ע</w:t>
      </w:r>
      <w:r>
        <w:rPr>
          <w:rFonts w:hint="cs"/>
          <w:rtl/>
        </w:rPr>
        <w:t>"ב: "</w:t>
      </w:r>
      <w:r>
        <w:rPr>
          <w:rtl/>
        </w:rPr>
        <w:t>אמר רבי יוחנן: מברכתו של אותו רשע אתה למד מה היה בלבו</w:t>
      </w:r>
      <w:r>
        <w:rPr>
          <w:rFonts w:hint="cs"/>
          <w:rtl/>
        </w:rPr>
        <w:t xml:space="preserve">", היינו, אוי לאותן ברכות </w:t>
      </w:r>
      <w:r>
        <w:rPr>
          <w:rtl/>
        </w:rPr>
        <w:t>–</w:t>
      </w:r>
      <w:r>
        <w:rPr>
          <w:rFonts w:hint="cs"/>
          <w:rtl/>
        </w:rPr>
        <w:t xml:space="preserve"> אך מה לעשות ופסוקי ברכות בלעם הם תפארת המליצה וחלקן הפך לסמל לתכונותיו של עם ישראל כמו: </w:t>
      </w:r>
      <w:hyperlink r:id="rId2" w:history="1">
        <w:r w:rsidRPr="009E4D34">
          <w:rPr>
            <w:rStyle w:val="Hyperlink"/>
            <w:rFonts w:hint="cs"/>
            <w:rtl/>
          </w:rPr>
          <w:t>עם לבדד ישכון</w:t>
        </w:r>
      </w:hyperlink>
      <w:r>
        <w:rPr>
          <w:rFonts w:hint="cs"/>
          <w:rtl/>
        </w:rPr>
        <w:t xml:space="preserve">, </w:t>
      </w:r>
      <w:hyperlink r:id="rId3" w:history="1">
        <w:r w:rsidRPr="000D35A8">
          <w:rPr>
            <w:rStyle w:val="Hyperlink"/>
            <w:rFonts w:hint="cs"/>
            <w:rtl/>
          </w:rPr>
          <w:t>תועפות ראם לו</w:t>
        </w:r>
      </w:hyperlink>
      <w:r>
        <w:rPr>
          <w:rFonts w:hint="cs"/>
          <w:rtl/>
        </w:rPr>
        <w:t xml:space="preserve">, </w:t>
      </w:r>
      <w:hyperlink r:id="rId4" w:history="1">
        <w:r w:rsidRPr="000D35A8">
          <w:rPr>
            <w:rStyle w:val="Hyperlink"/>
            <w:rFonts w:hint="cs"/>
            <w:rtl/>
          </w:rPr>
          <w:t>מה טובו אהליך יעקב</w:t>
        </w:r>
      </w:hyperlink>
      <w:r>
        <w:rPr>
          <w:rFonts w:hint="cs"/>
          <w:rtl/>
        </w:rPr>
        <w:t xml:space="preserve">, עם כלביא, </w:t>
      </w:r>
      <w:hyperlink r:id="rId5" w:history="1">
        <w:r w:rsidRPr="000D35A8">
          <w:rPr>
            <w:rStyle w:val="Hyperlink"/>
            <w:rFonts w:hint="cs"/>
            <w:rtl/>
          </w:rPr>
          <w:t>יזל מים מדליו</w:t>
        </w:r>
      </w:hyperlink>
      <w:r>
        <w:rPr>
          <w:rFonts w:hint="cs"/>
          <w:rtl/>
        </w:rPr>
        <w:t xml:space="preserve"> ועוד, ולא נמנעו דרשני כל הדורות מלצטט אותן. </w:t>
      </w:r>
    </w:p>
  </w:footnote>
  <w:footnote w:id="2">
    <w:p w:rsidR="005527F2" w:rsidRDefault="005527F2" w:rsidP="001C688C">
      <w:pPr>
        <w:pStyle w:val="a3"/>
        <w:rPr>
          <w:rFonts w:hint="cs"/>
          <w:rtl/>
        </w:rPr>
      </w:pPr>
      <w:r>
        <w:rPr>
          <w:rStyle w:val="a5"/>
        </w:rPr>
        <w:footnoteRef/>
      </w:r>
      <w:r>
        <w:rPr>
          <w:rtl/>
        </w:rPr>
        <w:t xml:space="preserve"> </w:t>
      </w:r>
      <w:r>
        <w:rPr>
          <w:rFonts w:hint="cs"/>
          <w:rtl/>
        </w:rPr>
        <w:t xml:space="preserve">נראה שהכוונה </w:t>
      </w:r>
      <w:r w:rsidR="004715C0">
        <w:rPr>
          <w:rFonts w:hint="cs"/>
          <w:rtl/>
        </w:rPr>
        <w:t xml:space="preserve">היא </w:t>
      </w:r>
      <w:r>
        <w:rPr>
          <w:rFonts w:hint="cs"/>
          <w:rtl/>
        </w:rPr>
        <w:t xml:space="preserve">לאדם הראשון </w:t>
      </w:r>
      <w:r w:rsidR="00D119C3">
        <w:rPr>
          <w:rFonts w:hint="cs"/>
          <w:rtl/>
        </w:rPr>
        <w:t>שצפה הרבה דורות קדימה (סנהדרין לח ע"ב, שמות רבה מ ב, ויקרא רבה יד ה) וששמע את דיבור הקב"ה כשהוא עומד על רגליו (ושלא כבלעם שהיה נופל, במדבר רבה יא ג)</w:t>
      </w:r>
      <w:r>
        <w:rPr>
          <w:rFonts w:hint="cs"/>
          <w:rtl/>
        </w:rPr>
        <w:t xml:space="preserve">, </w:t>
      </w:r>
      <w:r w:rsidR="00D45C3D">
        <w:rPr>
          <w:rFonts w:hint="cs"/>
          <w:rtl/>
        </w:rPr>
        <w:t xml:space="preserve">אולי גם </w:t>
      </w:r>
      <w:r>
        <w:rPr>
          <w:rFonts w:hint="cs"/>
          <w:rtl/>
        </w:rPr>
        <w:t>למך</w:t>
      </w:r>
      <w:r w:rsidR="00E24AC4">
        <w:rPr>
          <w:rFonts w:hint="cs"/>
          <w:rtl/>
        </w:rPr>
        <w:t xml:space="preserve"> </w:t>
      </w:r>
      <w:r>
        <w:rPr>
          <w:rFonts w:hint="cs"/>
          <w:rtl/>
        </w:rPr>
        <w:t>אבי נח</w:t>
      </w:r>
      <w:r w:rsidR="00D45C3D">
        <w:rPr>
          <w:rFonts w:hint="cs"/>
          <w:rtl/>
        </w:rPr>
        <w:t xml:space="preserve"> </w:t>
      </w:r>
      <w:r w:rsidR="00E140A3">
        <w:rPr>
          <w:rFonts w:hint="cs"/>
          <w:rtl/>
        </w:rPr>
        <w:t>שנתן לו את שמו ברוח הנבואה</w:t>
      </w:r>
      <w:r w:rsidR="00D119C3">
        <w:rPr>
          <w:rFonts w:hint="cs"/>
          <w:rtl/>
        </w:rPr>
        <w:t>, "זה ינחמנו"</w:t>
      </w:r>
      <w:r w:rsidR="00D45C3D">
        <w:rPr>
          <w:rFonts w:hint="cs"/>
          <w:rtl/>
        </w:rPr>
        <w:t xml:space="preserve"> (רד"ק בראשית ה כט, </w:t>
      </w:r>
      <w:r w:rsidR="00E24AC4">
        <w:rPr>
          <w:rFonts w:hint="cs"/>
          <w:rtl/>
        </w:rPr>
        <w:t>אבל לא הכל מסכימים</w:t>
      </w:r>
      <w:r w:rsidR="00D45C3D">
        <w:rPr>
          <w:rFonts w:hint="cs"/>
          <w:rtl/>
        </w:rPr>
        <w:t xml:space="preserve"> לכך</w:t>
      </w:r>
      <w:r w:rsidR="00E140A3">
        <w:rPr>
          <w:rFonts w:hint="cs"/>
          <w:rtl/>
        </w:rPr>
        <w:t>)</w:t>
      </w:r>
      <w:r>
        <w:rPr>
          <w:rFonts w:hint="cs"/>
          <w:rtl/>
        </w:rPr>
        <w:t>, נח (אבן עזרא בראשית ח כא</w:t>
      </w:r>
      <w:r w:rsidR="00E24AC4">
        <w:rPr>
          <w:rFonts w:hint="cs"/>
          <w:rtl/>
        </w:rPr>
        <w:t>, שמרחיב גם לשלושת בניו, שם</w:t>
      </w:r>
      <w:r w:rsidR="00D45C3D">
        <w:rPr>
          <w:rFonts w:hint="cs"/>
          <w:rtl/>
        </w:rPr>
        <w:t xml:space="preserve"> ט ח</w:t>
      </w:r>
      <w:r>
        <w:rPr>
          <w:rFonts w:hint="cs"/>
          <w:rtl/>
        </w:rPr>
        <w:t>), שם, עבר (בראשית רבה לז ז</w:t>
      </w:r>
      <w:r w:rsidR="00D119C3">
        <w:rPr>
          <w:rFonts w:hint="cs"/>
          <w:rtl/>
        </w:rPr>
        <w:t>, דברינו</w:t>
      </w:r>
      <w:r w:rsidR="00D45C3D">
        <w:rPr>
          <w:rFonts w:hint="cs"/>
          <w:rtl/>
        </w:rPr>
        <w:t xml:space="preserve"> </w:t>
      </w:r>
      <w:hyperlink r:id="rId6" w:history="1">
        <w:r w:rsidR="00D45C3D" w:rsidRPr="00D45C3D">
          <w:rPr>
            <w:rStyle w:val="Hyperlink"/>
            <w:rFonts w:hint="cs"/>
            <w:rtl/>
          </w:rPr>
          <w:t>שם ועבר – אבות אבותינו</w:t>
        </w:r>
      </w:hyperlink>
      <w:r w:rsidR="00D45C3D">
        <w:rPr>
          <w:rFonts w:hint="cs"/>
          <w:rtl/>
        </w:rPr>
        <w:t xml:space="preserve"> בפרשת נח</w:t>
      </w:r>
      <w:r>
        <w:rPr>
          <w:rFonts w:hint="cs"/>
          <w:rtl/>
        </w:rPr>
        <w:t>). ראה שבמקרא הקב"ה גם מתגלה ללבן ולאבימלך</w:t>
      </w:r>
      <w:r w:rsidR="00D45C3D">
        <w:rPr>
          <w:rFonts w:hint="cs"/>
          <w:rtl/>
        </w:rPr>
        <w:t xml:space="preserve"> (ויקרא רבה א יג)</w:t>
      </w:r>
      <w:r>
        <w:rPr>
          <w:rFonts w:hint="cs"/>
          <w:rtl/>
        </w:rPr>
        <w:t>.</w:t>
      </w:r>
      <w:r w:rsidR="004715C0">
        <w:rPr>
          <w:rFonts w:hint="cs"/>
          <w:rtl/>
        </w:rPr>
        <w:t xml:space="preserve"> ראה גם </w:t>
      </w:r>
      <w:r w:rsidR="001C688C">
        <w:rPr>
          <w:rFonts w:hint="cs"/>
          <w:rtl/>
        </w:rPr>
        <w:t>ש</w:t>
      </w:r>
      <w:r w:rsidR="004715C0">
        <w:rPr>
          <w:rFonts w:hint="cs"/>
          <w:rtl/>
        </w:rPr>
        <w:t xml:space="preserve">פוטיפר </w:t>
      </w:r>
      <w:r w:rsidR="001C688C">
        <w:rPr>
          <w:rFonts w:hint="cs"/>
          <w:rtl/>
        </w:rPr>
        <w:t>מ</w:t>
      </w:r>
      <w:r w:rsidR="004715C0">
        <w:rPr>
          <w:rFonts w:hint="cs"/>
          <w:rtl/>
        </w:rPr>
        <w:t>בחין</w:t>
      </w:r>
      <w:r w:rsidR="001C688C">
        <w:rPr>
          <w:rFonts w:hint="cs"/>
          <w:rtl/>
        </w:rPr>
        <w:t xml:space="preserve"> בשם הווי"ה (בראשית לט ג, דברינו </w:t>
      </w:r>
      <w:hyperlink r:id="rId7" w:history="1">
        <w:r w:rsidR="001C688C" w:rsidRPr="001C688C">
          <w:rPr>
            <w:rStyle w:val="Hyperlink"/>
            <w:rFonts w:hint="cs"/>
            <w:rtl/>
          </w:rPr>
          <w:t>ויהי ה' את יוסף</w:t>
        </w:r>
      </w:hyperlink>
      <w:r w:rsidR="001C688C">
        <w:rPr>
          <w:rFonts w:hint="cs"/>
          <w:rtl/>
        </w:rPr>
        <w:t xml:space="preserve"> בפרשת וישב).</w:t>
      </w:r>
      <w:r w:rsidR="004715C0">
        <w:rPr>
          <w:rFonts w:hint="cs"/>
          <w:rtl/>
        </w:rPr>
        <w:t xml:space="preserve"> </w:t>
      </w:r>
    </w:p>
  </w:footnote>
  <w:footnote w:id="3">
    <w:p w:rsidR="005527F2" w:rsidRDefault="005527F2" w:rsidP="00E140A3">
      <w:pPr>
        <w:pStyle w:val="a3"/>
        <w:rPr>
          <w:rFonts w:hint="cs"/>
          <w:rtl/>
        </w:rPr>
      </w:pPr>
      <w:r>
        <w:rPr>
          <w:rStyle w:val="a5"/>
        </w:rPr>
        <w:footnoteRef/>
      </w:r>
      <w:r>
        <w:rPr>
          <w:rtl/>
        </w:rPr>
        <w:t xml:space="preserve"> </w:t>
      </w:r>
      <w:r>
        <w:rPr>
          <w:rFonts w:hint="cs"/>
          <w:rtl/>
          <w:lang w:eastAsia="en-US"/>
        </w:rPr>
        <w:t xml:space="preserve">המדרש אמנם ממשיך שם בהשוואה בין נביאי ישראל ונביאי אומות העולם, שלא תחשוב שנבואת נביאי אומות העולם שווה לנבואת נביאי ישראל, </w:t>
      </w:r>
      <w:r w:rsidR="00E140A3">
        <w:rPr>
          <w:rFonts w:hint="cs"/>
          <w:rtl/>
          <w:lang w:eastAsia="en-US"/>
        </w:rPr>
        <w:t>ואומר בין השאר</w:t>
      </w:r>
      <w:r>
        <w:rPr>
          <w:rFonts w:hint="cs"/>
          <w:rtl/>
          <w:lang w:eastAsia="en-US"/>
        </w:rPr>
        <w:t xml:space="preserve">: "אין הקב"ה נגלה על נביאי אומות העולם אלא כאדם שבא מדרך רחוקה ... אבל נביאי ישראל </w:t>
      </w:r>
      <w:r>
        <w:rPr>
          <w:rtl/>
          <w:lang w:eastAsia="en-US"/>
        </w:rPr>
        <w:t>–</w:t>
      </w:r>
      <w:r>
        <w:rPr>
          <w:rFonts w:hint="cs"/>
          <w:rtl/>
          <w:lang w:eastAsia="en-US"/>
        </w:rPr>
        <w:t xml:space="preserve"> מיד ... נביאי אומות העולם בחצי דיבור ונביאי ישראל בדיבור שלם". אבל אנחנו בעסקי ברכה ולא נבואה ומדרש זה מחזק את הגישה שרואה בחיוב את ברכותיו של בלעם, ובהן ברכתו: "כי לא נחש ביעקב" עליה נבקש לדרוש הפעם. האם היא אכן ברכה תמימה וכנה או שמא מסתתר (גם) בה איזה נחש קטן?</w:t>
      </w:r>
      <w:r w:rsidR="00E140A3">
        <w:rPr>
          <w:rFonts w:hint="cs"/>
          <w:rtl/>
        </w:rPr>
        <w:t xml:space="preserve"> האם עם ישראל זכה לקיימה?</w:t>
      </w:r>
      <w:r w:rsidR="001C688C">
        <w:rPr>
          <w:rFonts w:hint="cs"/>
          <w:rtl/>
        </w:rPr>
        <w:t xml:space="preserve"> </w:t>
      </w:r>
      <w:r w:rsidR="003E3E22">
        <w:rPr>
          <w:rFonts w:hint="cs"/>
          <w:rtl/>
        </w:rPr>
        <w:t xml:space="preserve">ואנחנו </w:t>
      </w:r>
      <w:r w:rsidR="00C57DD8">
        <w:rPr>
          <w:rFonts w:hint="cs"/>
          <w:rtl/>
        </w:rPr>
        <w:t xml:space="preserve">עומדים </w:t>
      </w:r>
      <w:r w:rsidR="003E3E22">
        <w:rPr>
          <w:rFonts w:hint="cs"/>
          <w:rtl/>
        </w:rPr>
        <w:t>שבת אחת אחרי נחש הנחושת שעשה משה ...</w:t>
      </w:r>
    </w:p>
  </w:footnote>
  <w:footnote w:id="4">
    <w:p w:rsidR="005527F2" w:rsidRDefault="005527F2" w:rsidP="00C57DD8">
      <w:pPr>
        <w:pStyle w:val="a3"/>
        <w:rPr>
          <w:rFonts w:hint="cs"/>
          <w:rtl/>
        </w:rPr>
      </w:pPr>
      <w:r>
        <w:rPr>
          <w:rStyle w:val="a5"/>
        </w:rPr>
        <w:footnoteRef/>
      </w:r>
      <w:r>
        <w:rPr>
          <w:rtl/>
        </w:rPr>
        <w:t xml:space="preserve"> </w:t>
      </w:r>
      <w:r>
        <w:rPr>
          <w:rFonts w:hint="cs"/>
          <w:rtl/>
        </w:rPr>
        <w:t xml:space="preserve">בלעם שתום העין </w:t>
      </w:r>
      <w:r w:rsidR="00C57DD8">
        <w:rPr>
          <w:rFonts w:hint="cs"/>
          <w:rtl/>
        </w:rPr>
        <w:t>שהוא עצמו קוסם, ככתוב ב</w:t>
      </w:r>
      <w:r w:rsidR="00C57DD8">
        <w:rPr>
          <w:rtl/>
        </w:rPr>
        <w:t>יהושע יג כב</w:t>
      </w:r>
      <w:r w:rsidR="00C57DD8">
        <w:rPr>
          <w:rFonts w:hint="cs"/>
          <w:rtl/>
        </w:rPr>
        <w:t>: "</w:t>
      </w:r>
      <w:r w:rsidR="00C57DD8">
        <w:rPr>
          <w:rtl/>
        </w:rPr>
        <w:t>וְאֶת־בִּלְעָם בֶּן־בְּעוֹר הַקּוֹסֵם הָרְגוּ בְנֵי־יִשְׂרָאֵל בַּחֶרֶב אֶל־חַלְלֵיהֶם</w:t>
      </w:r>
      <w:r w:rsidR="00C57DD8">
        <w:rPr>
          <w:rFonts w:hint="cs"/>
          <w:rtl/>
        </w:rPr>
        <w:t>",</w:t>
      </w:r>
      <w:r w:rsidR="00C57DD8" w:rsidRPr="00C57DD8">
        <w:rPr>
          <w:rFonts w:hint="cs"/>
          <w:rtl/>
        </w:rPr>
        <w:t xml:space="preserve"> </w:t>
      </w:r>
      <w:r w:rsidR="00C57DD8">
        <w:rPr>
          <w:rFonts w:hint="cs"/>
          <w:rtl/>
        </w:rPr>
        <w:t xml:space="preserve">צופה </w:t>
      </w:r>
      <w:r>
        <w:rPr>
          <w:rFonts w:hint="cs"/>
          <w:rtl/>
        </w:rPr>
        <w:t>ורואה לעומק שאין בבני ישראל מנחשים וקוסמים ומשבח אותם על כך. בגין שאין בהם מנחשים וקוסמים ראויים הם לברכה.</w:t>
      </w:r>
      <w:r w:rsidR="00C57DD8">
        <w:rPr>
          <w:rFonts w:hint="cs"/>
          <w:rtl/>
        </w:rPr>
        <w:t xml:space="preserve"> ראויים או מבורכים? אפשר ש</w:t>
      </w:r>
      <w:r>
        <w:rPr>
          <w:rFonts w:hint="cs"/>
          <w:rtl/>
        </w:rPr>
        <w:t xml:space="preserve">אין כאן ברכה שלא יהיה בהם מנחש וקוסם וכו', אלא ברכה </w:t>
      </w:r>
      <w:r w:rsidR="00C57DD8">
        <w:rPr>
          <w:rFonts w:hint="cs"/>
          <w:rtl/>
        </w:rPr>
        <w:t xml:space="preserve">של </w:t>
      </w:r>
      <w:r>
        <w:rPr>
          <w:rFonts w:hint="cs"/>
          <w:rtl/>
        </w:rPr>
        <w:t xml:space="preserve">כרגע וכאילו על תנאי. ומה יהיה בעתיד? </w:t>
      </w:r>
    </w:p>
  </w:footnote>
  <w:footnote w:id="5">
    <w:p w:rsidR="005527F2" w:rsidRDefault="005527F2" w:rsidP="004E1CBB">
      <w:pPr>
        <w:pStyle w:val="a3"/>
        <w:rPr>
          <w:rFonts w:hint="cs"/>
          <w:rtl/>
        </w:rPr>
      </w:pPr>
      <w:r>
        <w:rPr>
          <w:rStyle w:val="a5"/>
        </w:rPr>
        <w:footnoteRef/>
      </w:r>
      <w:r>
        <w:rPr>
          <w:rtl/>
        </w:rPr>
        <w:t xml:space="preserve"> </w:t>
      </w:r>
      <w:r>
        <w:rPr>
          <w:rFonts w:hint="cs"/>
          <w:rtl/>
          <w:lang w:eastAsia="en-US"/>
        </w:rPr>
        <w:t xml:space="preserve">נראה שרש"י </w:t>
      </w:r>
      <w:r w:rsidR="004E1CBB">
        <w:rPr>
          <w:rFonts w:hint="cs"/>
          <w:rtl/>
          <w:lang w:eastAsia="en-US"/>
        </w:rPr>
        <w:t xml:space="preserve">מבין את "כעת" במובן של בכל עת. </w:t>
      </w:r>
      <w:r>
        <w:rPr>
          <w:rFonts w:hint="cs"/>
          <w:rtl/>
          <w:lang w:eastAsia="en-US"/>
        </w:rPr>
        <w:t>דבריו</w:t>
      </w:r>
      <w:r w:rsidR="004E1CBB">
        <w:rPr>
          <w:rFonts w:hint="cs"/>
          <w:rtl/>
          <w:lang w:eastAsia="en-US"/>
        </w:rPr>
        <w:t>:</w:t>
      </w:r>
      <w:r>
        <w:rPr>
          <w:rFonts w:hint="cs"/>
          <w:rtl/>
          <w:lang w:eastAsia="en-US"/>
        </w:rPr>
        <w:t xml:space="preserve"> "אינו לשון עתיד אלא לשון הווה", משמעותם שאין כאן נבואה לעתיד הרחוק, כמו נבואתו האחרונה של בלעם: "אראנו ולא עתה אשורנו ולא קרוב" (במדבר כד יז) וכמו שמתרגם אונקלוס "כעידן וכו' ", אלא נבואה של הווה מתמשך ומתמיד: "כי בכל עת שצריך להיאמר ליעקב ולישראל מה פעל אל", יקומו להם נביאים או כהן גדול </w:t>
      </w:r>
      <w:r w:rsidR="009B022B">
        <w:rPr>
          <w:rFonts w:hint="cs"/>
          <w:rtl/>
          <w:lang w:eastAsia="en-US"/>
        </w:rPr>
        <w:t xml:space="preserve">עם </w:t>
      </w:r>
      <w:r>
        <w:rPr>
          <w:rFonts w:hint="cs"/>
          <w:rtl/>
          <w:lang w:eastAsia="en-US"/>
        </w:rPr>
        <w:t>אורים ותומים שיאמרו להם את דבר ה'. ולפיכך: "כי לא נחש ביעקב" כמצב טבעי של עם שמאמין בקב"ה ואינו צריך לאמונות טפלות, ניחושים וסימנים למיניהם. מעין זה מפרש גם רשב"ם, נכד רש"י, שמדגיש את הכרתו של בלעם, ודבריו לבלק, שעם ישראל שונה מהם: "</w:t>
      </w:r>
      <w:r>
        <w:rPr>
          <w:rtl/>
          <w:lang w:eastAsia="en-US"/>
        </w:rPr>
        <w:t>כי לא נחש ביעקב וגו' - אינם מעוננים וקוסמים כמונו ולא שואלין אוב וידעוני:</w:t>
      </w:r>
      <w:r>
        <w:rPr>
          <w:rFonts w:hint="cs"/>
          <w:rtl/>
          <w:lang w:eastAsia="en-US"/>
        </w:rPr>
        <w:t xml:space="preserve"> </w:t>
      </w:r>
      <w:r>
        <w:rPr>
          <w:rtl/>
          <w:lang w:eastAsia="en-US"/>
        </w:rPr>
        <w:t>אלא כעת יאמר ליעקב ולישראל מה פעל אל - מתוך ששכינה ביניהם אומרים להם הנביאים ליעקב ולישראל היום מה פעל וגזר הקב"ה לימים הבאים, ואינם צריכים נחש וקסם</w:t>
      </w:r>
      <w:r>
        <w:rPr>
          <w:rFonts w:hint="cs"/>
          <w:rtl/>
          <w:lang w:eastAsia="en-US"/>
        </w:rPr>
        <w:t>". ומה יעשה עם ישראל כשלא יהיו ל</w:t>
      </w:r>
      <w:r w:rsidR="009B022B">
        <w:rPr>
          <w:rFonts w:hint="cs"/>
          <w:rtl/>
          <w:lang w:eastAsia="en-US"/>
        </w:rPr>
        <w:t>ו</w:t>
      </w:r>
      <w:r>
        <w:rPr>
          <w:rFonts w:hint="cs"/>
          <w:rtl/>
          <w:lang w:eastAsia="en-US"/>
        </w:rPr>
        <w:t xml:space="preserve"> אורים ותומים ונביאים? האם גם אז יידע לא להתפתות לניחושים ונחשים?</w:t>
      </w:r>
    </w:p>
  </w:footnote>
  <w:footnote w:id="6">
    <w:p w:rsidR="005527F2" w:rsidRDefault="005527F2">
      <w:pPr>
        <w:pStyle w:val="a3"/>
        <w:rPr>
          <w:rFonts w:hint="cs"/>
          <w:rtl/>
        </w:rPr>
      </w:pPr>
      <w:r>
        <w:rPr>
          <w:rStyle w:val="a5"/>
        </w:rPr>
        <w:footnoteRef/>
      </w:r>
      <w:r>
        <w:rPr>
          <w:rtl/>
        </w:rPr>
        <w:t xml:space="preserve"> </w:t>
      </w:r>
      <w:r>
        <w:rPr>
          <w:rFonts w:hint="cs"/>
          <w:rtl/>
        </w:rPr>
        <w:t xml:space="preserve">עד כאן דברי רש"י שהבאנו לעיל. </w:t>
      </w:r>
    </w:p>
  </w:footnote>
  <w:footnote w:id="7">
    <w:p w:rsidR="005527F2" w:rsidRDefault="005527F2" w:rsidP="00945F57">
      <w:pPr>
        <w:pStyle w:val="a3"/>
        <w:rPr>
          <w:rFonts w:hint="cs"/>
          <w:rtl/>
        </w:rPr>
      </w:pPr>
      <w:r>
        <w:rPr>
          <w:rStyle w:val="a5"/>
        </w:rPr>
        <w:footnoteRef/>
      </w:r>
      <w:r>
        <w:rPr>
          <w:rtl/>
        </w:rPr>
        <w:t xml:space="preserve"> </w:t>
      </w:r>
      <w:r>
        <w:rPr>
          <w:rFonts w:hint="cs"/>
          <w:rtl/>
        </w:rPr>
        <w:t xml:space="preserve">ככתוב </w:t>
      </w:r>
      <w:r>
        <w:rPr>
          <w:rtl/>
        </w:rPr>
        <w:t>במדבר כב ז</w:t>
      </w:r>
      <w:r>
        <w:rPr>
          <w:rFonts w:hint="cs"/>
          <w:rtl/>
        </w:rPr>
        <w:t>: "</w:t>
      </w:r>
      <w:r>
        <w:rPr>
          <w:rtl/>
        </w:rPr>
        <w:t>וַיֵּלְכוּ זִקְנֵי מוֹאָב וְזִקְנֵי מִדְיָן וּקְסָמִים בְּיָדָם וַיָּבֹאוּ אֶל־בִּלְעָם וַיְדַבְּרוּ אֵלָיו דִּבְרֵי בָלָק</w:t>
      </w:r>
      <w:r>
        <w:rPr>
          <w:rFonts w:hint="cs"/>
          <w:rtl/>
        </w:rPr>
        <w:t>".</w:t>
      </w:r>
    </w:p>
  </w:footnote>
  <w:footnote w:id="8">
    <w:p w:rsidR="005527F2" w:rsidRDefault="005527F2" w:rsidP="00B97F4B">
      <w:pPr>
        <w:pStyle w:val="a3"/>
        <w:rPr>
          <w:rFonts w:hint="cs"/>
          <w:rtl/>
        </w:rPr>
      </w:pPr>
      <w:r>
        <w:rPr>
          <w:rStyle w:val="a5"/>
        </w:rPr>
        <w:footnoteRef/>
      </w:r>
      <w:r>
        <w:rPr>
          <w:rtl/>
        </w:rPr>
        <w:t xml:space="preserve"> </w:t>
      </w:r>
      <w:r>
        <w:rPr>
          <w:rFonts w:hint="cs"/>
          <w:rtl/>
          <w:lang w:eastAsia="en-US"/>
        </w:rPr>
        <w:t>עם ישראל בכלל "לא בקטע" של ניחושים וקסמים. אין הם נתונים להשפעתם של כוכבים וגורמים חיצוניים, עליונים או תחתונים, שיכולים להזיק להם. לא שאין הם עוסקים בנחש וקסם, אלא ההפך, אין נחש וקסם פועלים עליהם ויכולים להזיקם</w:t>
      </w:r>
      <w:r w:rsidR="00C57DD8">
        <w:rPr>
          <w:rFonts w:hint="cs"/>
          <w:rtl/>
          <w:lang w:eastAsia="en-US"/>
        </w:rPr>
        <w:t xml:space="preserve"> (ורמב"ן האמין בכוחם של כשפים) </w:t>
      </w:r>
      <w:r>
        <w:rPr>
          <w:rFonts w:hint="cs"/>
          <w:rtl/>
          <w:lang w:eastAsia="en-US"/>
        </w:rPr>
        <w:t xml:space="preserve"> ראה גם </w:t>
      </w:r>
      <w:r>
        <w:rPr>
          <w:rtl/>
          <w:lang w:eastAsia="en-US"/>
        </w:rPr>
        <w:t>פסיקתא זוטרתא (לקח טוב)</w:t>
      </w:r>
      <w:r>
        <w:rPr>
          <w:rFonts w:hint="cs"/>
          <w:rtl/>
          <w:lang w:eastAsia="en-US"/>
        </w:rPr>
        <w:t>: "</w:t>
      </w:r>
      <w:r>
        <w:rPr>
          <w:rtl/>
          <w:lang w:eastAsia="en-US"/>
        </w:rPr>
        <w:t>כי לא נחש ביעקב. לא מזיקם שום ניחוש. וקסם. לא יש להזיק לישראל</w:t>
      </w:r>
      <w:r>
        <w:rPr>
          <w:rFonts w:hint="cs"/>
          <w:rtl/>
          <w:lang w:eastAsia="en-US"/>
        </w:rPr>
        <w:t>". זה הפירוש של: "כי לא נחש ביעקב ולא קסם בישראל". הבחנה זו נאמרת מפי קוסם שמלאכתו קסמים ולחשים, ניחושים, קללות ושאר מיני מאגיות. ממילא מתבקשת ההשוואה עם בלעם ובלק, כפי שכבר ראינו ברשב"ם לעיל, אבל רמב"ן הולך צעד נוסף גדול קדימה. רמב"ן גם לא נזקק להשוואה עם הנבואה והאורים והתומים שראינו לעיל אצל רש"י ורשב"ם (ולהלן גם במדרשים) וממילא גם בטלה שאלתנו: ומה כשאין לעם ישראל אורים ותומים ונביאים</w:t>
      </w:r>
      <w:r w:rsidR="009B022B">
        <w:rPr>
          <w:rFonts w:hint="cs"/>
          <w:rtl/>
          <w:lang w:eastAsia="en-US"/>
        </w:rPr>
        <w:t>?</w:t>
      </w:r>
      <w:r>
        <w:rPr>
          <w:rFonts w:hint="cs"/>
          <w:rtl/>
          <w:lang w:eastAsia="en-US"/>
        </w:rPr>
        <w:t xml:space="preserve"> </w:t>
      </w:r>
      <w:r w:rsidR="00B97F4B">
        <w:rPr>
          <w:rFonts w:hint="cs"/>
          <w:rtl/>
          <w:lang w:eastAsia="en-US"/>
        </w:rPr>
        <w:t xml:space="preserve">עם ישראל פשוט לא מצוי תחת השפעת קסמים, נחשים, כוכבים ומזלות (אבל הברכה הכי שכיחה בעם ישראל זה "מזל טוב"). </w:t>
      </w:r>
      <w:r w:rsidR="00CC09CE">
        <w:rPr>
          <w:rFonts w:hint="cs"/>
          <w:rtl/>
          <w:lang w:eastAsia="en-US"/>
        </w:rPr>
        <w:t xml:space="preserve">אגב, שים לב לשימוש שעושה רמב"ן בפסוק: </w:t>
      </w:r>
      <w:r>
        <w:rPr>
          <w:rFonts w:hint="cs"/>
          <w:rtl/>
          <w:lang w:eastAsia="en-US"/>
        </w:rPr>
        <w:t>"מפי עליון לא תצא הרעות והטוב"</w:t>
      </w:r>
      <w:r w:rsidR="00CC09CE">
        <w:rPr>
          <w:rFonts w:hint="cs"/>
          <w:rtl/>
          <w:lang w:eastAsia="en-US"/>
        </w:rPr>
        <w:t xml:space="preserve"> (איכה ג לח)</w:t>
      </w:r>
      <w:r>
        <w:rPr>
          <w:rFonts w:hint="cs"/>
          <w:rtl/>
          <w:lang w:eastAsia="en-US"/>
        </w:rPr>
        <w:t xml:space="preserve">. </w:t>
      </w:r>
      <w:r w:rsidR="00CC09CE">
        <w:rPr>
          <w:rFonts w:hint="cs"/>
          <w:rtl/>
          <w:lang w:eastAsia="en-US"/>
        </w:rPr>
        <w:t xml:space="preserve">משמעות הפסוק המקובלת היא שהקב"ה אינו מתערב ולאדם יש כח בחירה. ראה דברינו </w:t>
      </w:r>
      <w:hyperlink r:id="rId8" w:history="1">
        <w:r w:rsidR="00CC09CE" w:rsidRPr="0013698E">
          <w:rPr>
            <w:rStyle w:val="Hyperlink"/>
            <w:rFonts w:hint="cs"/>
            <w:rtl/>
            <w:lang w:eastAsia="en-US"/>
          </w:rPr>
          <w:t>על כח הבחירה ולפנים משורת הדין</w:t>
        </w:r>
      </w:hyperlink>
      <w:r w:rsidR="00CC09CE">
        <w:rPr>
          <w:rFonts w:hint="cs"/>
          <w:rtl/>
          <w:lang w:eastAsia="en-US"/>
        </w:rPr>
        <w:t xml:space="preserve"> בפרשת ראה. רמב"ן משמיט את המילה "לא" ומשתמש בפסוק לציין שעם ישראל נמצא תחת השגחת </w:t>
      </w:r>
      <w:r>
        <w:rPr>
          <w:rFonts w:hint="cs"/>
          <w:rtl/>
          <w:lang w:eastAsia="en-US"/>
        </w:rPr>
        <w:t>הקב"ה</w:t>
      </w:r>
      <w:r w:rsidR="00CC09CE">
        <w:rPr>
          <w:rFonts w:hint="cs"/>
          <w:rtl/>
          <w:lang w:eastAsia="en-US"/>
        </w:rPr>
        <w:t xml:space="preserve"> ולא תחת </w:t>
      </w:r>
      <w:r>
        <w:rPr>
          <w:rFonts w:hint="cs"/>
          <w:rtl/>
          <w:lang w:eastAsia="en-US"/>
        </w:rPr>
        <w:t xml:space="preserve">גרמי השמים, גלגלים ומזלות ושאר 'מתווכים' בין האדם לאלוהים.  </w:t>
      </w:r>
    </w:p>
  </w:footnote>
  <w:footnote w:id="9">
    <w:p w:rsidR="005527F2" w:rsidRDefault="005527F2" w:rsidP="00B436E6">
      <w:pPr>
        <w:pStyle w:val="a3"/>
        <w:rPr>
          <w:rFonts w:hint="cs"/>
          <w:rtl/>
        </w:rPr>
      </w:pPr>
      <w:r>
        <w:rPr>
          <w:rStyle w:val="a5"/>
        </w:rPr>
        <w:footnoteRef/>
      </w:r>
      <w:r>
        <w:rPr>
          <w:rtl/>
        </w:rPr>
        <w:t xml:space="preserve"> </w:t>
      </w:r>
      <w:r>
        <w:rPr>
          <w:rFonts w:hint="cs"/>
          <w:rtl/>
          <w:lang w:eastAsia="en-US"/>
        </w:rPr>
        <w:t xml:space="preserve">תועפות הראם שגם בהם משבח בלעם את עם ישראל בברכותיו, הם עפ"י ספורנו, הכח ששיחרר אותם מתרבות הניחוש, הכישוף והקסמים של מצרים בה היו משועבדים זמן רב. הם שהביאו אותו למצב "כי לא נחש ביעקב ולא קסם בישראל". בכך צועד ספורנו בנתיב שסללו לפניו אבן עזרא ורמב"ן כפי שהבאנו בדברינו </w:t>
      </w:r>
      <w:hyperlink r:id="rId9" w:history="1">
        <w:r w:rsidRPr="001F5FE3">
          <w:rPr>
            <w:rStyle w:val="Hyperlink"/>
            <w:rFonts w:hint="cs"/>
            <w:rtl/>
            <w:lang w:eastAsia="en-US"/>
          </w:rPr>
          <w:t>כתועפות ראם</w:t>
        </w:r>
      </w:hyperlink>
      <w:r>
        <w:rPr>
          <w:rFonts w:hint="cs"/>
          <w:rtl/>
          <w:lang w:eastAsia="en-US"/>
        </w:rPr>
        <w:t xml:space="preserve"> בפרשה זו בשנה האחרת. ראה דברי</w:t>
      </w:r>
      <w:r w:rsidR="00B436E6">
        <w:rPr>
          <w:rFonts w:hint="cs"/>
          <w:rtl/>
          <w:lang w:eastAsia="en-US"/>
        </w:rPr>
        <w:t xml:space="preserve"> אבן עזרא שם: "</w:t>
      </w:r>
      <w:r w:rsidR="00B436E6" w:rsidRPr="00BD32EB">
        <w:rPr>
          <w:rtl/>
          <w:lang w:eastAsia="en-US"/>
        </w:rPr>
        <w:t>והטעם, שזה האל ש</w:t>
      </w:r>
      <w:r w:rsidR="00B436E6">
        <w:rPr>
          <w:rtl/>
          <w:lang w:eastAsia="en-US"/>
        </w:rPr>
        <w:t>ָׂ</w:t>
      </w:r>
      <w:r w:rsidR="00B436E6" w:rsidRPr="00BD32EB">
        <w:rPr>
          <w:rtl/>
          <w:lang w:eastAsia="en-US"/>
        </w:rPr>
        <w:t>ם תוקף לישראל. וכל זה בעבור שהוא דבוק בשם, ולא יבקש כי אם מאתו, כי אין להם צורך למנחש וקוסם</w:t>
      </w:r>
      <w:r w:rsidR="00B436E6">
        <w:rPr>
          <w:rFonts w:hint="cs"/>
          <w:rtl/>
          <w:lang w:eastAsia="en-US"/>
        </w:rPr>
        <w:t>". ו</w:t>
      </w:r>
      <w:r>
        <w:rPr>
          <w:rFonts w:hint="cs"/>
          <w:rtl/>
          <w:lang w:eastAsia="en-US"/>
        </w:rPr>
        <w:t>רמב"ן שם: "</w:t>
      </w:r>
      <w:r>
        <w:rPr>
          <w:rtl/>
          <w:lang w:eastAsia="en-US"/>
        </w:rPr>
        <w:t>כי בהוציאו אותם ממצרים הנה לו תוקף גדול כתועפות ראם על כל בהמה. ואיך לא יתקיימו כל ברכותיהם ואין בהם נחש וקסם</w:t>
      </w:r>
      <w:r>
        <w:rPr>
          <w:rFonts w:hint="cs"/>
          <w:rtl/>
          <w:lang w:eastAsia="en-US"/>
        </w:rPr>
        <w:t xml:space="preserve">". ראה גם פירוש כלי יקר בראש פרשתנו, </w:t>
      </w:r>
      <w:r>
        <w:rPr>
          <w:rtl/>
          <w:lang w:eastAsia="en-US"/>
        </w:rPr>
        <w:t xml:space="preserve">במדבר כב </w:t>
      </w:r>
      <w:r>
        <w:rPr>
          <w:rFonts w:hint="cs"/>
          <w:rtl/>
          <w:lang w:eastAsia="en-US"/>
        </w:rPr>
        <w:t>ה, שכל החשבון של בלק ובלעם היה שאולי בני ישראל עוד לא נגמלו מהשפעת תרבות הנחשים של מצרים וככה הם (בלק ובלעם) הבינו את מכות מצרים, בפרט מכת הארבה המרומזת בפסוק: "הנה כיסה את עין הארץ" ומכת החושך: "</w:t>
      </w:r>
      <w:r>
        <w:rPr>
          <w:rtl/>
          <w:lang w:eastAsia="en-US"/>
        </w:rPr>
        <w:t>ואין זה כי אם בכח הכישופים אשר למדו במצרים. ובלעם חשב שמא יאמר לו ה' שכבר שכחו כל מעשה ארץ מצרים</w:t>
      </w:r>
      <w:r>
        <w:rPr>
          <w:rFonts w:hint="cs"/>
          <w:rtl/>
          <w:lang w:eastAsia="en-US"/>
        </w:rPr>
        <w:t>,</w:t>
      </w:r>
      <w:r>
        <w:rPr>
          <w:rtl/>
          <w:lang w:eastAsia="en-US"/>
        </w:rPr>
        <w:t xml:space="preserve"> על כן שינה ואמר</w:t>
      </w:r>
      <w:r>
        <w:rPr>
          <w:rFonts w:hint="cs"/>
          <w:rtl/>
          <w:lang w:eastAsia="en-US"/>
        </w:rPr>
        <w:t>:</w:t>
      </w:r>
      <w:r>
        <w:rPr>
          <w:rtl/>
          <w:lang w:eastAsia="en-US"/>
        </w:rPr>
        <w:t xml:space="preserve"> הנה העם היוצא ממצרים </w:t>
      </w:r>
      <w:r w:rsidR="009B022B">
        <w:rPr>
          <w:rFonts w:hint="cs"/>
          <w:rtl/>
          <w:lang w:eastAsia="en-US"/>
        </w:rPr>
        <w:t>,</w:t>
      </w:r>
      <w:r>
        <w:rPr>
          <w:rtl/>
          <w:lang w:eastAsia="en-US"/>
        </w:rPr>
        <w:t>שדומה כאילו עכשיו הם יוצאים. ומדקאמר בלעם בנבואה כי לא נחש ביעקב ולא קסם בישראל שמע מינה שעד הנה היו חשודים במנחשים וקוסמים</w:t>
      </w:r>
      <w:r>
        <w:rPr>
          <w:rFonts w:hint="cs"/>
          <w:rtl/>
          <w:lang w:eastAsia="en-US"/>
        </w:rPr>
        <w:t>". תרבות הניחוש של מצרים לא במהרה תיעלם. ואם נשוב לדברי ספורנו לעיל, ראה איך הוא מזכיר ביד אחת את מצרים וביד השנייה את תרבות ארץ כנען שגם לה לא חסר דבר בכישוף וניחוש וקסמים; וממנה מזהיר משה בספר דברים בציווי: "</w:t>
      </w:r>
      <w:r>
        <w:rPr>
          <w:rtl/>
          <w:lang w:eastAsia="en-US"/>
        </w:rPr>
        <w:t>לֹא־יִמָּצֵא בְךָ מַעֲבִיר בְּנוֹ־וּבִתּוֹ בָּאֵשׁ קֹסֵם קְסָמִים מְעוֹנֵן וּמְנַחֵשׁ וּמְכַשֵּׁף:</w:t>
      </w:r>
      <w:r>
        <w:rPr>
          <w:rFonts w:hint="cs"/>
          <w:rtl/>
          <w:lang w:eastAsia="en-US"/>
        </w:rPr>
        <w:t xml:space="preserve"> ... </w:t>
      </w:r>
      <w:r>
        <w:rPr>
          <w:rtl/>
          <w:lang w:eastAsia="en-US"/>
        </w:rPr>
        <w:t xml:space="preserve">תָּמִים תִּהְיֶה עִם </w:t>
      </w:r>
      <w:r>
        <w:rPr>
          <w:rFonts w:hint="cs"/>
          <w:rtl/>
          <w:lang w:eastAsia="en-US"/>
        </w:rPr>
        <w:t>ה'</w:t>
      </w:r>
      <w:r>
        <w:rPr>
          <w:rtl/>
          <w:lang w:eastAsia="en-US"/>
        </w:rPr>
        <w:t xml:space="preserve"> אֱלֹהֶיךָ</w:t>
      </w:r>
      <w:r>
        <w:rPr>
          <w:rFonts w:hint="cs"/>
          <w:rtl/>
          <w:lang w:eastAsia="en-US"/>
        </w:rPr>
        <w:t xml:space="preserve">". תועפות הראם צריכות חיזוק ועידוד משני הכיוונים! ברכת בלעם: "כי לא נחש ביעקב", נאמרת "בחצי הדרך" שבין ארץ מצרים וארץ כנען. בתום ארבעים שנות נדודים במדבר בהם עם ישראל אולי נגמל מכישופי וניחושי מצרים וצריך כעת להיות מספיק מחושל לעמוד כנגד ניחושי וכישופי ארץ כנען. ראה דברינו </w:t>
      </w:r>
      <w:hyperlink r:id="rId10" w:history="1">
        <w:r w:rsidRPr="004A4539">
          <w:rPr>
            <w:rStyle w:val="Hyperlink"/>
            <w:rFonts w:hint="cs"/>
            <w:rtl/>
            <w:lang w:eastAsia="en-US"/>
          </w:rPr>
          <w:t>כמעשה ארץ מצרים וכמעשה ארץ כנען</w:t>
        </w:r>
      </w:hyperlink>
      <w:r>
        <w:rPr>
          <w:rFonts w:hint="cs"/>
          <w:rtl/>
          <w:lang w:eastAsia="en-US"/>
        </w:rPr>
        <w:t xml:space="preserve"> בפרשת אחרי מות. האם ברכת בלעם "כי לא נחש ביעקב" תהיה מספיק חזקה?</w:t>
      </w:r>
    </w:p>
  </w:footnote>
  <w:footnote w:id="10">
    <w:p w:rsidR="005527F2" w:rsidRDefault="005527F2" w:rsidP="00B97F4B">
      <w:pPr>
        <w:pStyle w:val="a3"/>
        <w:rPr>
          <w:rFonts w:hint="cs"/>
          <w:rtl/>
        </w:rPr>
      </w:pPr>
      <w:r>
        <w:rPr>
          <w:rStyle w:val="a5"/>
        </w:rPr>
        <w:footnoteRef/>
      </w:r>
      <w:r>
        <w:rPr>
          <w:rtl/>
        </w:rPr>
        <w:t xml:space="preserve"> </w:t>
      </w:r>
      <w:r>
        <w:rPr>
          <w:rFonts w:hint="cs"/>
          <w:rtl/>
        </w:rPr>
        <w:t>עד כאן בדומה לרש"י שהבאנו לעיל (נכון יותר רש"י לקח מהמדרש) וכך הוא גם במקבילות בתנחומא בובר והרגיל ובמדרש ילמדנו בפרשתנו ואחרים. האם הכהן הגדול, האורים והתומים וגם הנביאים (שחסרים במדרש זה) ה</w:t>
      </w:r>
      <w:r w:rsidR="009B022B">
        <w:rPr>
          <w:rFonts w:hint="cs"/>
          <w:rtl/>
        </w:rPr>
        <w:t>ם</w:t>
      </w:r>
      <w:r>
        <w:rPr>
          <w:rFonts w:hint="cs"/>
          <w:rtl/>
        </w:rPr>
        <w:t xml:space="preserve"> התשובה המלאה לפעולות הניחוש והקסמים של הגויים? האם נערוך את האורים ותומים כנגד </w:t>
      </w:r>
      <w:r w:rsidR="009B022B">
        <w:rPr>
          <w:rFonts w:hint="cs"/>
          <w:rtl/>
        </w:rPr>
        <w:t>האורקל</w:t>
      </w:r>
      <w:r>
        <w:rPr>
          <w:rFonts w:hint="cs"/>
          <w:rtl/>
        </w:rPr>
        <w:t xml:space="preserve"> היווני למשל ונראה מי </w:t>
      </w:r>
      <w:r w:rsidR="00B97F4B">
        <w:rPr>
          <w:rFonts w:hint="cs"/>
          <w:rtl/>
        </w:rPr>
        <w:t xml:space="preserve">גובר על </w:t>
      </w:r>
      <w:r>
        <w:rPr>
          <w:rFonts w:hint="cs"/>
          <w:rtl/>
        </w:rPr>
        <w:t>מי?</w:t>
      </w:r>
    </w:p>
  </w:footnote>
  <w:footnote w:id="11">
    <w:p w:rsidR="005527F2" w:rsidRDefault="005527F2" w:rsidP="007F571B">
      <w:pPr>
        <w:pStyle w:val="a3"/>
        <w:rPr>
          <w:rFonts w:hint="cs"/>
          <w:rtl/>
        </w:rPr>
      </w:pPr>
      <w:r>
        <w:rPr>
          <w:rStyle w:val="a5"/>
        </w:rPr>
        <w:footnoteRef/>
      </w:r>
      <w:r>
        <w:rPr>
          <w:rtl/>
        </w:rPr>
        <w:t xml:space="preserve"> </w:t>
      </w:r>
      <w:r>
        <w:rPr>
          <w:rFonts w:hint="cs"/>
          <w:rtl/>
          <w:lang w:eastAsia="en-US"/>
        </w:rPr>
        <w:t>למרות שיצרנו פיסקה מפרידה בין שני חלקי המדרש, נראה שהוא אחד. כשם שאת הפסוק יש לקרוא בשלמותו: "</w:t>
      </w:r>
      <w:r w:rsidRPr="00385CAE">
        <w:rPr>
          <w:rtl/>
        </w:rPr>
        <w:t>כִּי לֹא־נַחַשׁ בְּיַעֲקֹב וְלֹא־קֶסֶם בְּיִשְׂרָאֵל כָּעֵת יֵאָמֵר לְיַעֲקֹב וּלְיִשְׂרָאֵל מַה־פָּעַל אֵל</w:t>
      </w:r>
      <w:r>
        <w:rPr>
          <w:rFonts w:hint="cs"/>
          <w:rtl/>
        </w:rPr>
        <w:t>"; "כי לא נחש" קשור קשר הדוק עם "מה פעל אל"; כך גם יש לקרוא את המדרש בשלמותו. וכך הוא באופן ברור ב</w:t>
      </w:r>
      <w:r>
        <w:rPr>
          <w:rFonts w:hint="cs"/>
          <w:rtl/>
          <w:lang w:eastAsia="en-US"/>
        </w:rPr>
        <w:t>מקבילה ב</w:t>
      </w:r>
      <w:r>
        <w:rPr>
          <w:rtl/>
          <w:lang w:eastAsia="en-US"/>
        </w:rPr>
        <w:t xml:space="preserve">מדרש אגדה (בובר) </w:t>
      </w:r>
      <w:r>
        <w:rPr>
          <w:rFonts w:hint="cs"/>
          <w:rtl/>
          <w:lang w:eastAsia="en-US"/>
        </w:rPr>
        <w:t>על הפסוק: "</w:t>
      </w:r>
      <w:r>
        <w:rPr>
          <w:rtl/>
          <w:lang w:eastAsia="en-US"/>
        </w:rPr>
        <w:t>כי לא נחש ביעקב. אין ישראל כשאר אומות העולם, שהאומות הולכים אחר נחשים וקוסמים</w:t>
      </w:r>
      <w:r>
        <w:rPr>
          <w:rFonts w:hint="cs"/>
          <w:rtl/>
          <w:lang w:eastAsia="en-US"/>
        </w:rPr>
        <w:t xml:space="preserve"> ...</w:t>
      </w:r>
      <w:r>
        <w:rPr>
          <w:rtl/>
          <w:lang w:eastAsia="en-US"/>
        </w:rPr>
        <w:t xml:space="preserve"> אלא ישראל עת שמבקשים דבר לידע, יש להם נביאים שאומרים להם מה </w:t>
      </w:r>
      <w:r w:rsidRPr="00B97F4B">
        <w:rPr>
          <w:rtl/>
        </w:rPr>
        <w:t>הקב"ה</w:t>
      </w:r>
      <w:r>
        <w:rPr>
          <w:rtl/>
          <w:lang w:eastAsia="en-US"/>
        </w:rPr>
        <w:t xml:space="preserve"> עתיד לעשות</w:t>
      </w:r>
      <w:r>
        <w:rPr>
          <w:rFonts w:hint="cs"/>
          <w:rtl/>
          <w:lang w:eastAsia="en-US"/>
        </w:rPr>
        <w:t>.</w:t>
      </w:r>
      <w:r>
        <w:rPr>
          <w:rtl/>
          <w:lang w:eastAsia="en-US"/>
        </w:rPr>
        <w:t xml:space="preserve"> לכך נאמר</w:t>
      </w:r>
      <w:r>
        <w:rPr>
          <w:rFonts w:hint="cs"/>
          <w:rtl/>
          <w:lang w:eastAsia="en-US"/>
        </w:rPr>
        <w:t>:</w:t>
      </w:r>
      <w:r>
        <w:rPr>
          <w:rtl/>
          <w:lang w:eastAsia="en-US"/>
        </w:rPr>
        <w:t xml:space="preserve"> כעת יאמר ליעקב ולישראל מה פעל אל</w:t>
      </w:r>
      <w:r>
        <w:rPr>
          <w:rFonts w:hint="cs"/>
          <w:rtl/>
          <w:lang w:eastAsia="en-US"/>
        </w:rPr>
        <w:t xml:space="preserve"> ... </w:t>
      </w:r>
      <w:r>
        <w:rPr>
          <w:rtl/>
          <w:lang w:eastAsia="en-US"/>
        </w:rPr>
        <w:t>לפי שישראל לא היו הולכים אחר נחשים וקוסמים, זכו לעולם חדש</w:t>
      </w:r>
      <w:r>
        <w:rPr>
          <w:rFonts w:hint="cs"/>
          <w:rtl/>
          <w:lang w:eastAsia="en-US"/>
        </w:rPr>
        <w:t>.</w:t>
      </w:r>
      <w:r>
        <w:rPr>
          <w:rtl/>
          <w:lang w:eastAsia="en-US"/>
        </w:rPr>
        <w:t xml:space="preserve"> ישבו כולם לפני השכינה הם והמלאכים חוצה להם, והמלאכים ישאלו להם מה פעל אל, ולפי שאין בו לא נחשים ולא קסמים</w:t>
      </w:r>
      <w:r w:rsidR="00B97F4B">
        <w:rPr>
          <w:rFonts w:hint="cs"/>
          <w:rtl/>
          <w:lang w:eastAsia="en-US"/>
        </w:rPr>
        <w:t>,</w:t>
      </w:r>
      <w:r>
        <w:rPr>
          <w:rtl/>
          <w:lang w:eastAsia="en-US"/>
        </w:rPr>
        <w:t xml:space="preserve"> אלא אחר מאמרו של </w:t>
      </w:r>
      <w:r w:rsidRPr="00B436E6">
        <w:rPr>
          <w:rtl/>
        </w:rPr>
        <w:t>הקב"ה</w:t>
      </w:r>
      <w:r>
        <w:rPr>
          <w:rtl/>
          <w:lang w:eastAsia="en-US"/>
        </w:rPr>
        <w:t xml:space="preserve"> הם הולכים</w:t>
      </w:r>
      <w:r>
        <w:rPr>
          <w:rFonts w:hint="cs"/>
          <w:rtl/>
          <w:lang w:eastAsia="en-US"/>
        </w:rPr>
        <w:t>". "לא נחש ביעקב" הוא שלילת הניחוש, הוא עדיין לא אומר מה כן עושים. גם ההסתמכות על הכהן הגדול, גם ההקשבה לדברי הנביא, עדיין אינ</w:t>
      </w:r>
      <w:r w:rsidR="007F571B">
        <w:rPr>
          <w:rFonts w:hint="cs"/>
          <w:rtl/>
          <w:lang w:eastAsia="en-US"/>
        </w:rPr>
        <w:t>ם</w:t>
      </w:r>
      <w:r>
        <w:rPr>
          <w:rFonts w:hint="cs"/>
          <w:rtl/>
          <w:lang w:eastAsia="en-US"/>
        </w:rPr>
        <w:t xml:space="preserve"> "מה פעל אל". זה קורה כאשר ישראל "</w:t>
      </w:r>
      <w:r>
        <w:rPr>
          <w:rtl/>
          <w:lang w:eastAsia="en-US"/>
        </w:rPr>
        <w:t>יושבי</w:t>
      </w:r>
      <w:r>
        <w:rPr>
          <w:rFonts w:hint="cs"/>
          <w:rtl/>
          <w:lang w:eastAsia="en-US"/>
        </w:rPr>
        <w:t>ם</w:t>
      </w:r>
      <w:r>
        <w:rPr>
          <w:rtl/>
          <w:lang w:eastAsia="en-US"/>
        </w:rPr>
        <w:t xml:space="preserve"> לפני </w:t>
      </w:r>
      <w:r w:rsidRPr="00B97F4B">
        <w:rPr>
          <w:rtl/>
        </w:rPr>
        <w:t>הקב"ה</w:t>
      </w:r>
      <w:r>
        <w:rPr>
          <w:rtl/>
          <w:lang w:eastAsia="en-US"/>
        </w:rPr>
        <w:t xml:space="preserve"> כתלמיד לפני רבו לע</w:t>
      </w:r>
      <w:r>
        <w:rPr>
          <w:rFonts w:hint="cs"/>
          <w:rtl/>
          <w:lang w:eastAsia="en-US"/>
        </w:rPr>
        <w:t xml:space="preserve">תיד לבוא </w:t>
      </w:r>
      <w:r>
        <w:rPr>
          <w:rtl/>
          <w:lang w:eastAsia="en-US"/>
        </w:rPr>
        <w:t>ושואלי</w:t>
      </w:r>
      <w:r>
        <w:rPr>
          <w:rFonts w:hint="cs"/>
          <w:rtl/>
          <w:lang w:eastAsia="en-US"/>
        </w:rPr>
        <w:t>ם</w:t>
      </w:r>
      <w:r>
        <w:rPr>
          <w:rtl/>
          <w:lang w:eastAsia="en-US"/>
        </w:rPr>
        <w:t xml:space="preserve"> ממנו כל פרשה ופרשה למה נכתבה</w:t>
      </w:r>
      <w:r>
        <w:rPr>
          <w:rFonts w:hint="cs"/>
          <w:rtl/>
          <w:lang w:eastAsia="en-US"/>
        </w:rPr>
        <w:t>" (כולל פרשת בלעם</w:t>
      </w:r>
      <w:r w:rsidR="00B97F4B">
        <w:rPr>
          <w:rFonts w:hint="cs"/>
          <w:rtl/>
          <w:lang w:eastAsia="en-US"/>
        </w:rPr>
        <w:t>!</w:t>
      </w:r>
      <w:r>
        <w:rPr>
          <w:rFonts w:hint="cs"/>
          <w:rtl/>
          <w:lang w:eastAsia="en-US"/>
        </w:rPr>
        <w:t>). כאשר ישראל דבקים בתורה שאין למלאכים חלק בה! (שבת דף פח), וגם נביא אינו רשאי לחדש בה (</w:t>
      </w:r>
      <w:r w:rsidR="00B97F4B">
        <w:rPr>
          <w:rFonts w:hint="cs"/>
          <w:rtl/>
          <w:lang w:eastAsia="en-US"/>
        </w:rPr>
        <w:t xml:space="preserve">גמרא </w:t>
      </w:r>
      <w:r>
        <w:rPr>
          <w:rFonts w:hint="cs"/>
          <w:rtl/>
          <w:lang w:eastAsia="en-US"/>
        </w:rPr>
        <w:t>תמורה טז ע"א ועוד)</w:t>
      </w:r>
      <w:r w:rsidR="00B97F4B">
        <w:rPr>
          <w:rFonts w:hint="cs"/>
          <w:rtl/>
          <w:lang w:eastAsia="en-US"/>
        </w:rPr>
        <w:t>, רק תלמידי החכמים בבית המדרש</w:t>
      </w:r>
      <w:r>
        <w:rPr>
          <w:rFonts w:hint="cs"/>
          <w:rtl/>
          <w:lang w:eastAsia="en-US"/>
        </w:rPr>
        <w:t>. כאשר יש פעולה והתפעלות ישירים בין עם ישראל והקב"ה. אין שום מתווכים באמצע</w:t>
      </w:r>
      <w:r w:rsidR="00B97F4B">
        <w:rPr>
          <w:rFonts w:hint="cs"/>
          <w:rtl/>
          <w:lang w:eastAsia="en-US"/>
        </w:rPr>
        <w:t>, אז "כי לא נחש ביעקב ולא קסם בישראל ... מה פעל אל"</w:t>
      </w:r>
      <w:r>
        <w:rPr>
          <w:rFonts w:hint="cs"/>
          <w:rtl/>
          <w:lang w:eastAsia="en-US"/>
        </w:rPr>
        <w:t xml:space="preserve">. ראה דברינו </w:t>
      </w:r>
      <w:hyperlink r:id="rId11" w:history="1">
        <w:r w:rsidRPr="00D978D6">
          <w:rPr>
            <w:rStyle w:val="Hyperlink"/>
            <w:rFonts w:hint="cs"/>
            <w:rtl/>
            <w:lang w:eastAsia="en-US"/>
          </w:rPr>
          <w:t>אין עוד מלבדו</w:t>
        </w:r>
      </w:hyperlink>
      <w:r>
        <w:rPr>
          <w:rFonts w:hint="cs"/>
          <w:rtl/>
          <w:lang w:eastAsia="en-US"/>
        </w:rPr>
        <w:t xml:space="preserve"> בפרשת ואתחנן.</w:t>
      </w:r>
      <w:r w:rsidR="00B3440E">
        <w:rPr>
          <w:rFonts w:hint="cs"/>
          <w:rtl/>
        </w:rPr>
        <w:t xml:space="preserve"> ויש לשים לב להרחקת המלאכים כאן! פתח בהרחקת הניחוש וסיים בהרחקת המלאכים. האין זה כנגד כל השבעות ושמות מלאכים  שהיו ועדיין ישנם ביהדות? כל זה ראתה עינו של בלעם ואולי גם הצליח בכל זאת 'להגניב' איזו "ברכה" קטנה כאן.</w:t>
      </w:r>
    </w:p>
  </w:footnote>
  <w:footnote w:id="12">
    <w:p w:rsidR="005527F2" w:rsidRDefault="005527F2" w:rsidP="007F571B">
      <w:pPr>
        <w:pStyle w:val="a3"/>
        <w:rPr>
          <w:rFonts w:hint="cs"/>
          <w:rtl/>
        </w:rPr>
      </w:pPr>
      <w:r>
        <w:rPr>
          <w:rStyle w:val="a5"/>
        </w:rPr>
        <w:footnoteRef/>
      </w:r>
      <w:r>
        <w:rPr>
          <w:rtl/>
        </w:rPr>
        <w:t xml:space="preserve"> </w:t>
      </w:r>
      <w:r>
        <w:rPr>
          <w:rFonts w:hint="cs"/>
          <w:rtl/>
          <w:lang w:eastAsia="en-US"/>
        </w:rPr>
        <w:t xml:space="preserve">ובגמרא </w:t>
      </w:r>
      <w:r>
        <w:rPr>
          <w:rtl/>
          <w:lang w:eastAsia="en-US"/>
        </w:rPr>
        <w:t>סנהדרין סה ע</w:t>
      </w:r>
      <w:r>
        <w:rPr>
          <w:rFonts w:hint="cs"/>
          <w:rtl/>
          <w:lang w:eastAsia="en-US"/>
        </w:rPr>
        <w:t>"</w:t>
      </w:r>
      <w:r>
        <w:rPr>
          <w:rtl/>
          <w:lang w:eastAsia="en-US"/>
        </w:rPr>
        <w:t>ב</w:t>
      </w:r>
      <w:r>
        <w:rPr>
          <w:rFonts w:hint="cs"/>
          <w:rtl/>
          <w:lang w:eastAsia="en-US"/>
        </w:rPr>
        <w:t>: "</w:t>
      </w:r>
      <w:r>
        <w:rPr>
          <w:rtl/>
          <w:lang w:eastAsia="en-US"/>
        </w:rPr>
        <w:t>תנו רבנן: מנחש - זה האומר פתו נפלה מפיו מקלו נפלה מידו. בנו קורא לו מאחריו. עורב קורא לו, צבי הפסיקו בדרך, נחש מימינו ושועל משמאלו.</w:t>
      </w:r>
      <w:r>
        <w:rPr>
          <w:rFonts w:hint="cs"/>
          <w:rtl/>
          <w:lang w:eastAsia="en-US"/>
        </w:rPr>
        <w:t xml:space="preserve"> </w:t>
      </w:r>
      <w:r>
        <w:rPr>
          <w:rtl/>
          <w:lang w:eastAsia="en-US"/>
        </w:rPr>
        <w:t>אל תתחיל בי, שחרית הוא, ראש חודש הוא מוצאי שבת הוא</w:t>
      </w:r>
      <w:r>
        <w:rPr>
          <w:rFonts w:hint="cs"/>
          <w:rtl/>
          <w:lang w:eastAsia="en-US"/>
        </w:rPr>
        <w:t>"</w:t>
      </w:r>
      <w:r>
        <w:rPr>
          <w:rtl/>
          <w:lang w:eastAsia="en-US"/>
        </w:rPr>
        <w:t>.</w:t>
      </w:r>
      <w:r>
        <w:rPr>
          <w:rFonts w:hint="cs"/>
          <w:rtl/>
          <w:lang w:eastAsia="en-US"/>
        </w:rPr>
        <w:t xml:space="preserve"> הרי לנו שהתורה </w:t>
      </w:r>
      <w:r w:rsidR="007F571B">
        <w:rPr>
          <w:rFonts w:hint="cs"/>
          <w:rtl/>
          <w:lang w:eastAsia="en-US"/>
        </w:rPr>
        <w:t>טורחת לה</w:t>
      </w:r>
      <w:r>
        <w:rPr>
          <w:rFonts w:hint="cs"/>
          <w:rtl/>
          <w:lang w:eastAsia="en-US"/>
        </w:rPr>
        <w:t xml:space="preserve">זהיר על </w:t>
      </w:r>
      <w:r w:rsidR="007F571B">
        <w:rPr>
          <w:rFonts w:hint="cs"/>
          <w:rtl/>
          <w:lang w:eastAsia="en-US"/>
        </w:rPr>
        <w:t>הניחוש</w:t>
      </w:r>
      <w:r>
        <w:rPr>
          <w:rFonts w:hint="cs"/>
          <w:rtl/>
          <w:lang w:eastAsia="en-US"/>
        </w:rPr>
        <w:t xml:space="preserve"> וחכמים יודעים לפרט את סוגי הניחוש השונים. ברכת בלעם אינה מספקת</w:t>
      </w:r>
      <w:r w:rsidR="007F571B">
        <w:rPr>
          <w:rFonts w:hint="cs"/>
          <w:rtl/>
          <w:lang w:eastAsia="en-US"/>
        </w:rPr>
        <w:t xml:space="preserve"> ואין בה ערובה</w:t>
      </w:r>
      <w:r>
        <w:rPr>
          <w:rFonts w:hint="cs"/>
          <w:rtl/>
          <w:lang w:eastAsia="en-US"/>
        </w:rPr>
        <w:t xml:space="preserve">. ראה שוב דברי משה הנמרצים בספר דברים יח ט-יב: </w:t>
      </w:r>
      <w:r w:rsidRPr="006F0B60">
        <w:rPr>
          <w:rFonts w:hint="cs"/>
          <w:rtl/>
        </w:rPr>
        <w:t>"כִּי אַתָּה בָּא אֶל הָאָרֶץ אֲשֶׁר ה' אֱלֹהֶיךָ נֹתֵן לָךְ לֹא תִלְמַד לַעֲשׂוֹת כְּתוֹעֲבֹת הַגּוֹיִם הָהֵם: לֹא יִמָּצֵא בְךָ מַעֲבִיר בְּנוֹ וּבִתּוֹ בָּאֵשׁ קֹסֵם קְסָמִים מְעוֹנֵן וּמְנַחֵשׁ וּמְכַשֵּׁף: וְחֹבֵר חָבֶר וְשֹׁאֵל אוֹב וְיִדְּעֹנִי וְדֹרֵשׁ אֶל הַמֵּתִים: כִּי תוֹעֲבַת ה' כָּל עֹשֵׂה אֵלֶּה וּבִגְלַל הַתּוֹעֵבֹת הָאֵלֶּה ה' אֱלֹהֶיךָ מוֹרִישׁ אוֹתָם מִפָּנֶיך</w:t>
      </w:r>
      <w:r>
        <w:rPr>
          <w:rFonts w:hint="cs"/>
          <w:rtl/>
        </w:rPr>
        <w:t xml:space="preserve">: </w:t>
      </w:r>
      <w:r>
        <w:rPr>
          <w:rtl/>
        </w:rPr>
        <w:t xml:space="preserve">תָּמִים תִּהְיֶה עִם </w:t>
      </w:r>
      <w:r>
        <w:rPr>
          <w:rFonts w:hint="cs"/>
          <w:rtl/>
        </w:rPr>
        <w:t>ה'</w:t>
      </w:r>
      <w:r>
        <w:rPr>
          <w:rtl/>
        </w:rPr>
        <w:t xml:space="preserve"> אֱלֹהֶיךָ</w:t>
      </w:r>
      <w:r>
        <w:rPr>
          <w:rFonts w:hint="cs"/>
          <w:rtl/>
        </w:rPr>
        <w:t xml:space="preserve">". </w:t>
      </w:r>
      <w:r>
        <w:rPr>
          <w:rFonts w:hint="cs"/>
          <w:rtl/>
          <w:lang w:eastAsia="en-US"/>
        </w:rPr>
        <w:t>ראה באיזו קבוצה "מכובדת" נמצא המנחש ועל רובם אם לא כולם זעקו נביאי ישראל חזור וזעוק.</w:t>
      </w:r>
      <w:r>
        <w:rPr>
          <w:rFonts w:hint="cs"/>
          <w:rtl/>
        </w:rPr>
        <w:t xml:space="preserve"> ראה דברינו </w:t>
      </w:r>
      <w:hyperlink r:id="rId12" w:history="1">
        <w:r w:rsidRPr="006F0B60">
          <w:rPr>
            <w:rStyle w:val="Hyperlink"/>
            <w:rFonts w:hint="cs"/>
            <w:rtl/>
          </w:rPr>
          <w:t>תמים תהיה עם ה' אלוהיך</w:t>
        </w:r>
      </w:hyperlink>
      <w:r>
        <w:rPr>
          <w:rFonts w:hint="cs"/>
          <w:rtl/>
        </w:rPr>
        <w:t xml:space="preserve"> בפרשת </w:t>
      </w:r>
      <w:r w:rsidR="0070371B">
        <w:rPr>
          <w:rFonts w:hint="cs"/>
          <w:rtl/>
        </w:rPr>
        <w:t>שופטים.</w:t>
      </w:r>
    </w:p>
  </w:footnote>
  <w:footnote w:id="13">
    <w:p w:rsidR="001814D7" w:rsidRDefault="001814D7" w:rsidP="0006559C">
      <w:pPr>
        <w:pStyle w:val="a3"/>
        <w:rPr>
          <w:rFonts w:hint="cs"/>
          <w:rtl/>
        </w:rPr>
      </w:pPr>
      <w:r>
        <w:rPr>
          <w:rStyle w:val="a5"/>
        </w:rPr>
        <w:footnoteRef/>
      </w:r>
      <w:r>
        <w:t xml:space="preserve"> </w:t>
      </w:r>
      <w:r>
        <w:rPr>
          <w:rFonts w:hint="cs"/>
          <w:rtl/>
        </w:rPr>
        <w:t xml:space="preserve"> </w:t>
      </w:r>
      <w:r>
        <w:rPr>
          <w:rFonts w:hint="cs"/>
          <w:rtl/>
        </w:rPr>
        <w:t>לתנאים אין</w:t>
      </w:r>
      <w:r w:rsidR="0006559C">
        <w:rPr>
          <w:rFonts w:hint="cs"/>
          <w:rtl/>
        </w:rPr>
        <w:t xml:space="preserve"> </w:t>
      </w:r>
      <w:r>
        <w:rPr>
          <w:rFonts w:hint="cs"/>
          <w:rtl/>
        </w:rPr>
        <w:t>ספק מה כלול בציווי "לא תנחשו" וממילא גם ב</w:t>
      </w:r>
      <w:r w:rsidR="006B0398">
        <w:rPr>
          <w:rFonts w:hint="cs"/>
          <w:rtl/>
        </w:rPr>
        <w:t>ציפיות מ</w:t>
      </w:r>
      <w:r w:rsidR="00DD2DC1">
        <w:rPr>
          <w:rFonts w:hint="cs"/>
          <w:rtl/>
        </w:rPr>
        <w:t xml:space="preserve">עם ישראל </w:t>
      </w:r>
      <w:r w:rsidR="006B0398">
        <w:rPr>
          <w:rFonts w:hint="cs"/>
          <w:rtl/>
        </w:rPr>
        <w:t xml:space="preserve">לקיים </w:t>
      </w:r>
      <w:r w:rsidR="007F571B">
        <w:rPr>
          <w:rFonts w:hint="cs"/>
          <w:rtl/>
        </w:rPr>
        <w:t xml:space="preserve">את </w:t>
      </w:r>
      <w:r>
        <w:rPr>
          <w:rFonts w:hint="cs"/>
          <w:rtl/>
        </w:rPr>
        <w:t>ברכת בלעם: "כי לא נחש ביעקב ולא קסם בישראל". דרשות התנאים גם מרחיב</w:t>
      </w:r>
      <w:r w:rsidR="00DD2DC1">
        <w:rPr>
          <w:rFonts w:hint="cs"/>
          <w:rtl/>
        </w:rPr>
        <w:t>ות</w:t>
      </w:r>
      <w:r>
        <w:rPr>
          <w:rFonts w:hint="cs"/>
          <w:rtl/>
        </w:rPr>
        <w:t xml:space="preserve"> את </w:t>
      </w:r>
      <w:r w:rsidR="00DD2DC1">
        <w:rPr>
          <w:rFonts w:hint="cs"/>
          <w:rtl/>
        </w:rPr>
        <w:t xml:space="preserve">איסור </w:t>
      </w:r>
      <w:r>
        <w:rPr>
          <w:rFonts w:hint="cs"/>
          <w:rtl/>
        </w:rPr>
        <w:t xml:space="preserve">הניחוש למתן סימנים מכל סוג שהוא, בפרט סימנים מעשיים שבעטיים האדם מחליט לעשות משהו או להימנע מעשייה (לצאת לעבודה או להישאר בבית). </w:t>
      </w:r>
      <w:r w:rsidR="00DD2DC1">
        <w:rPr>
          <w:rFonts w:hint="cs"/>
          <w:rtl/>
        </w:rPr>
        <w:t xml:space="preserve">זאת ועוד, </w:t>
      </w:r>
      <w:r>
        <w:rPr>
          <w:rFonts w:hint="cs"/>
          <w:rtl/>
        </w:rPr>
        <w:t xml:space="preserve">בהגדרה מהו ניחוש לוקחים התנאים </w:t>
      </w:r>
      <w:r w:rsidR="00DD2DC1">
        <w:rPr>
          <w:rFonts w:hint="cs"/>
          <w:rtl/>
        </w:rPr>
        <w:t xml:space="preserve">כדוגמה </w:t>
      </w:r>
      <w:r>
        <w:rPr>
          <w:rFonts w:hint="cs"/>
          <w:rtl/>
        </w:rPr>
        <w:t>את מעש</w:t>
      </w:r>
      <w:r w:rsidR="00DD2DC1">
        <w:rPr>
          <w:rFonts w:hint="cs"/>
          <w:rtl/>
        </w:rPr>
        <w:t>יהם</w:t>
      </w:r>
      <w:r>
        <w:rPr>
          <w:rFonts w:hint="cs"/>
          <w:rtl/>
        </w:rPr>
        <w:t xml:space="preserve"> של אליעזר עבד אברהם בבחירת הנערה ושל יונתן בן שאול בהחלטה לעבור למצב פלישתים </w:t>
      </w:r>
      <w:r w:rsidR="00DD2DC1">
        <w:rPr>
          <w:rFonts w:hint="cs"/>
          <w:rtl/>
        </w:rPr>
        <w:t xml:space="preserve">(שמואל א יד ט)! </w:t>
      </w:r>
      <w:r>
        <w:rPr>
          <w:rFonts w:hint="cs"/>
          <w:rtl/>
        </w:rPr>
        <w:t xml:space="preserve">אם </w:t>
      </w:r>
      <w:r w:rsidR="00DD2DC1">
        <w:rPr>
          <w:rFonts w:hint="cs"/>
          <w:rtl/>
        </w:rPr>
        <w:t xml:space="preserve">ירצה </w:t>
      </w:r>
      <w:r>
        <w:rPr>
          <w:rFonts w:hint="cs"/>
          <w:rtl/>
        </w:rPr>
        <w:t>מישהו ללמוד מ</w:t>
      </w:r>
      <w:r w:rsidR="006B0398">
        <w:rPr>
          <w:rFonts w:hint="cs"/>
          <w:rtl/>
        </w:rPr>
        <w:t xml:space="preserve">מעשה </w:t>
      </w:r>
      <w:r>
        <w:rPr>
          <w:rFonts w:hint="cs"/>
          <w:rtl/>
        </w:rPr>
        <w:t>אליעזר</w:t>
      </w:r>
      <w:r w:rsidR="00DD2DC1">
        <w:rPr>
          <w:rFonts w:hint="cs"/>
          <w:rtl/>
        </w:rPr>
        <w:t xml:space="preserve"> בבחינת "</w:t>
      </w:r>
      <w:r w:rsidR="00DD2DC1">
        <w:rPr>
          <w:rtl/>
        </w:rPr>
        <w:t>יפה שיחתן של עבדי בתי אבות מתורתן של בנים</w:t>
      </w:r>
      <w:r w:rsidR="00DD2DC1">
        <w:rPr>
          <w:rFonts w:hint="cs"/>
          <w:rtl/>
        </w:rPr>
        <w:t>" (</w:t>
      </w:r>
      <w:r w:rsidR="00DD2DC1">
        <w:rPr>
          <w:rtl/>
        </w:rPr>
        <w:t xml:space="preserve">בראשית רבה ס </w:t>
      </w:r>
      <w:r w:rsidR="00DD2DC1">
        <w:rPr>
          <w:rFonts w:hint="cs"/>
          <w:rtl/>
        </w:rPr>
        <w:t xml:space="preserve">ח), </w:t>
      </w:r>
      <w:r>
        <w:rPr>
          <w:rFonts w:hint="cs"/>
          <w:rtl/>
        </w:rPr>
        <w:t>התשובה היא</w:t>
      </w:r>
      <w:r w:rsidR="00B3440E">
        <w:rPr>
          <w:rFonts w:hint="cs"/>
          <w:rtl/>
        </w:rPr>
        <w:t>: כן, על דרך השלילה</w:t>
      </w:r>
      <w:r>
        <w:rPr>
          <w:rFonts w:hint="cs"/>
          <w:rtl/>
        </w:rPr>
        <w:t xml:space="preserve">! "כאליעזר עבד אברהם </w:t>
      </w:r>
      <w:r>
        <w:rPr>
          <w:rtl/>
        </w:rPr>
        <w:t>–</w:t>
      </w:r>
      <w:r>
        <w:rPr>
          <w:rFonts w:hint="cs"/>
          <w:rtl/>
        </w:rPr>
        <w:t xml:space="preserve"> הרי זה ניחוש".</w:t>
      </w:r>
      <w:r w:rsidR="00DD2DC1">
        <w:rPr>
          <w:rFonts w:hint="cs"/>
          <w:rtl/>
        </w:rPr>
        <w:t xml:space="preserve"> וכבר הרחבנו בנושא זה בדברינו </w:t>
      </w:r>
      <w:hyperlink r:id="rId13" w:history="1">
        <w:r w:rsidR="00DD2DC1" w:rsidRPr="00DD2DC1">
          <w:rPr>
            <w:rStyle w:val="Hyperlink"/>
            <w:rFonts w:hint="cs"/>
            <w:rtl/>
          </w:rPr>
          <w:t>נחש אליעזר</w:t>
        </w:r>
      </w:hyperlink>
      <w:r w:rsidR="00DD2DC1">
        <w:rPr>
          <w:rFonts w:hint="cs"/>
          <w:rtl/>
        </w:rPr>
        <w:t xml:space="preserve"> בפרשת חיי שרה</w:t>
      </w:r>
      <w:r w:rsidR="006B0398">
        <w:rPr>
          <w:rFonts w:hint="cs"/>
          <w:rtl/>
        </w:rPr>
        <w:t xml:space="preserve">. </w:t>
      </w:r>
      <w:r w:rsidR="00DD2DC1">
        <w:rPr>
          <w:rFonts w:hint="cs"/>
          <w:rtl/>
        </w:rPr>
        <w:t>דברינו כאן מש</w:t>
      </w:r>
      <w:r w:rsidR="006B0398">
        <w:rPr>
          <w:rFonts w:hint="cs"/>
          <w:rtl/>
        </w:rPr>
        <w:t xml:space="preserve">לימים את דברינו שם, אך בין שניהם לא נגענו אלא </w:t>
      </w:r>
      <w:r w:rsidR="007F571B">
        <w:rPr>
          <w:rFonts w:hint="cs"/>
          <w:rtl/>
        </w:rPr>
        <w:t xml:space="preserve">במעט </w:t>
      </w:r>
      <w:r w:rsidR="006B0398">
        <w:rPr>
          <w:rFonts w:hint="cs"/>
          <w:rtl/>
        </w:rPr>
        <w:t>בנושא המורכב של ניחוש.</w:t>
      </w:r>
    </w:p>
  </w:footnote>
  <w:footnote w:id="14">
    <w:p w:rsidR="005527F2" w:rsidRDefault="005527F2" w:rsidP="0006559C">
      <w:pPr>
        <w:pStyle w:val="a3"/>
        <w:rPr>
          <w:rFonts w:hint="cs"/>
          <w:rtl/>
        </w:rPr>
      </w:pPr>
      <w:r>
        <w:rPr>
          <w:rStyle w:val="a5"/>
        </w:rPr>
        <w:footnoteRef/>
      </w:r>
      <w:r>
        <w:rPr>
          <w:rtl/>
        </w:rPr>
        <w:t xml:space="preserve"> </w:t>
      </w:r>
      <w:r w:rsidR="007F571B">
        <w:rPr>
          <w:rFonts w:hint="cs"/>
          <w:rtl/>
          <w:lang w:eastAsia="en-US"/>
        </w:rPr>
        <w:t xml:space="preserve">מתנאים לאמוראים. </w:t>
      </w:r>
      <w:r>
        <w:rPr>
          <w:rFonts w:hint="cs"/>
          <w:rtl/>
          <w:lang w:eastAsia="en-US"/>
        </w:rPr>
        <w:t xml:space="preserve">בעקבות ארבע כוסות בפסח דנה הגמרא שם בחשש </w:t>
      </w:r>
      <w:r w:rsidR="0006559C">
        <w:rPr>
          <w:rFonts w:hint="cs"/>
          <w:rtl/>
          <w:lang w:eastAsia="en-US"/>
        </w:rPr>
        <w:t>מ"</w:t>
      </w:r>
      <w:r>
        <w:rPr>
          <w:rFonts w:hint="cs"/>
          <w:rtl/>
          <w:lang w:eastAsia="en-US"/>
        </w:rPr>
        <w:t>זוגות</w:t>
      </w:r>
      <w:r w:rsidR="0006559C">
        <w:rPr>
          <w:rFonts w:hint="cs"/>
          <w:rtl/>
          <w:lang w:eastAsia="en-US"/>
        </w:rPr>
        <w:t>"</w:t>
      </w:r>
      <w:r>
        <w:rPr>
          <w:rFonts w:hint="cs"/>
          <w:rtl/>
          <w:lang w:eastAsia="en-US"/>
        </w:rPr>
        <w:t xml:space="preserve"> שהוא מנהג (בבלי) שלא לעשות דברים בכפולות של שניים (ראה דברינו </w:t>
      </w:r>
      <w:hyperlink r:id="rId14" w:history="1">
        <w:r w:rsidRPr="006F0B60">
          <w:rPr>
            <w:rStyle w:val="Hyperlink"/>
            <w:rFonts w:hint="cs"/>
            <w:rtl/>
            <w:lang w:eastAsia="en-US"/>
          </w:rPr>
          <w:t xml:space="preserve">ליל שימורים הוא </w:t>
        </w:r>
      </w:hyperlink>
      <w:r>
        <w:rPr>
          <w:rFonts w:hint="cs"/>
          <w:rtl/>
          <w:lang w:eastAsia="en-US"/>
        </w:rPr>
        <w:t>בפסח)</w:t>
      </w:r>
      <w:r w:rsidR="00AE42AD">
        <w:rPr>
          <w:rFonts w:hint="cs"/>
          <w:rtl/>
          <w:lang w:eastAsia="en-US"/>
        </w:rPr>
        <w:t xml:space="preserve">, </w:t>
      </w:r>
      <w:r>
        <w:rPr>
          <w:rFonts w:hint="cs"/>
          <w:rtl/>
          <w:lang w:eastAsia="en-US"/>
        </w:rPr>
        <w:t xml:space="preserve">ממשיכה שם </w:t>
      </w:r>
      <w:r w:rsidR="00AE42AD">
        <w:rPr>
          <w:rFonts w:hint="cs"/>
          <w:rtl/>
          <w:lang w:eastAsia="en-US"/>
        </w:rPr>
        <w:t xml:space="preserve">הגמרא </w:t>
      </w:r>
      <w:r>
        <w:rPr>
          <w:rFonts w:hint="cs"/>
          <w:rtl/>
          <w:lang w:eastAsia="en-US"/>
        </w:rPr>
        <w:t xml:space="preserve">ברשימה ארוכה של </w:t>
      </w:r>
      <w:r w:rsidR="00202367">
        <w:rPr>
          <w:rFonts w:hint="cs"/>
          <w:rtl/>
          <w:lang w:eastAsia="en-US"/>
        </w:rPr>
        <w:t xml:space="preserve">הימנעות </w:t>
      </w:r>
      <w:r>
        <w:rPr>
          <w:rFonts w:hint="cs"/>
          <w:rtl/>
          <w:lang w:eastAsia="en-US"/>
        </w:rPr>
        <w:t xml:space="preserve">מעשיית דברים שיש בהם חשש נזק ופגיעה (עין הרע): מתי כן ומתי לא, מתי זה כישוף ומתי לא. </w:t>
      </w:r>
      <w:r w:rsidR="00202367">
        <w:rPr>
          <w:rFonts w:hint="cs"/>
          <w:rtl/>
          <w:lang w:eastAsia="en-US"/>
        </w:rPr>
        <w:t>ו</w:t>
      </w:r>
      <w:r>
        <w:rPr>
          <w:rFonts w:hint="cs"/>
          <w:rtl/>
          <w:lang w:eastAsia="en-US"/>
        </w:rPr>
        <w:t>מה התקנה לכל אלה (</w:t>
      </w:r>
      <w:r w:rsidR="00202367">
        <w:rPr>
          <w:rFonts w:hint="cs"/>
          <w:rtl/>
          <w:lang w:eastAsia="en-US"/>
        </w:rPr>
        <w:t xml:space="preserve">אולי לא </w:t>
      </w:r>
      <w:r>
        <w:rPr>
          <w:rFonts w:hint="cs"/>
          <w:rtl/>
          <w:lang w:eastAsia="en-US"/>
        </w:rPr>
        <w:t>רק לממצעין)? אומר רב פפא שיאמר את צמד הפסוקים בפרשתנו המתחיל ב"א</w:t>
      </w:r>
      <w:r w:rsidR="007F571B">
        <w:rPr>
          <w:rFonts w:hint="eastAsia"/>
          <w:rtl/>
          <w:lang w:eastAsia="en-US"/>
        </w:rPr>
        <w:t>ֵ</w:t>
      </w:r>
      <w:r>
        <w:rPr>
          <w:rFonts w:hint="cs"/>
          <w:rtl/>
          <w:lang w:eastAsia="en-US"/>
        </w:rPr>
        <w:t>ל" ומסתיים ב"א</w:t>
      </w:r>
      <w:r w:rsidR="007F571B">
        <w:rPr>
          <w:rFonts w:hint="eastAsia"/>
          <w:rtl/>
          <w:lang w:eastAsia="en-US"/>
        </w:rPr>
        <w:t>ֵ</w:t>
      </w:r>
      <w:r>
        <w:rPr>
          <w:rFonts w:hint="cs"/>
          <w:rtl/>
          <w:lang w:eastAsia="en-US"/>
        </w:rPr>
        <w:t>ל</w:t>
      </w:r>
      <w:r w:rsidR="007F571B">
        <w:rPr>
          <w:rFonts w:hint="cs"/>
          <w:rtl/>
          <w:lang w:eastAsia="en-US"/>
        </w:rPr>
        <w:t>"</w:t>
      </w:r>
      <w:r>
        <w:rPr>
          <w:rFonts w:hint="cs"/>
          <w:rtl/>
          <w:lang w:eastAsia="en-US"/>
        </w:rPr>
        <w:t>: "</w:t>
      </w:r>
      <w:r>
        <w:rPr>
          <w:rtl/>
          <w:lang w:eastAsia="en-US"/>
        </w:rPr>
        <w:t>אֵל מוֹצִיאָם מִמִּצְרָיִם כְּתוֹעֲפֹת רְאֵם לוֹ:</w:t>
      </w:r>
      <w:r>
        <w:rPr>
          <w:rFonts w:hint="cs"/>
          <w:rtl/>
          <w:lang w:eastAsia="en-US"/>
        </w:rPr>
        <w:t xml:space="preserve"> </w:t>
      </w:r>
      <w:r>
        <w:rPr>
          <w:rtl/>
          <w:lang w:eastAsia="en-US"/>
        </w:rPr>
        <w:t>כִּי לֹא־נַחַשׁ בְּיַעֲקֹב וְלֹא־קֶסֶם בְּיִשְׂרָאֵל כָּעֵת יֵאָמֵר לְיַעֲקֹב וּלְיִשְׂרָאֵל מַה־פָּעַל אֵל</w:t>
      </w:r>
      <w:r>
        <w:rPr>
          <w:rFonts w:hint="cs"/>
          <w:rtl/>
          <w:lang w:eastAsia="en-US"/>
        </w:rPr>
        <w:t xml:space="preserve">" (או עצה אחרת, </w:t>
      </w:r>
      <w:r w:rsidR="007F571B">
        <w:rPr>
          <w:rFonts w:hint="cs"/>
          <w:rtl/>
          <w:lang w:eastAsia="en-US"/>
        </w:rPr>
        <w:t xml:space="preserve">לומר את </w:t>
      </w:r>
      <w:r>
        <w:rPr>
          <w:rFonts w:hint="cs"/>
          <w:rtl/>
          <w:lang w:eastAsia="en-US"/>
        </w:rPr>
        <w:t>הפסוק: "</w:t>
      </w:r>
      <w:r>
        <w:rPr>
          <w:rtl/>
          <w:lang w:eastAsia="en-US"/>
        </w:rPr>
        <w:t>לֹא אִישׁ אֵל וִיכַזֵּב וּבֶן־אָדָם וְיִתְנֶחָם הַהוּא אָמַר וְלֹא יַעֲשֶׂה וְדִבֶּר וְלֹא יְקִימֶנָּה</w:t>
      </w:r>
      <w:r>
        <w:rPr>
          <w:rFonts w:hint="cs"/>
          <w:rtl/>
          <w:lang w:eastAsia="en-US"/>
        </w:rPr>
        <w:t xml:space="preserve">", ראה דברינו </w:t>
      </w:r>
      <w:hyperlink r:id="rId15" w:history="1">
        <w:r w:rsidRPr="005A2198">
          <w:rPr>
            <w:rStyle w:val="Hyperlink"/>
            <w:rFonts w:hint="cs"/>
            <w:rtl/>
            <w:lang w:eastAsia="en-US"/>
          </w:rPr>
          <w:t>לא איש אל ויתנחם</w:t>
        </w:r>
      </w:hyperlink>
      <w:r>
        <w:rPr>
          <w:rFonts w:hint="cs"/>
          <w:rtl/>
          <w:lang w:eastAsia="en-US"/>
        </w:rPr>
        <w:t xml:space="preserve"> בפרשה זו). האם עצה זו סילקה את הניחושים, הבדיקות, הסימנים והחששות מעין הרע וכו' מישראל? </w:t>
      </w:r>
      <w:r w:rsidR="00202367">
        <w:rPr>
          <w:rFonts w:hint="cs"/>
          <w:rtl/>
          <w:lang w:eastAsia="en-US"/>
        </w:rPr>
        <w:t>האם פסוקי השבח שבלעם מרעיף על ישראל גרמו להם להימנע מניחוש? ל</w:t>
      </w:r>
      <w:r>
        <w:rPr>
          <w:rFonts w:hint="cs"/>
          <w:rtl/>
          <w:lang w:eastAsia="en-US"/>
        </w:rPr>
        <w:t xml:space="preserve">פי שכיחות </w:t>
      </w:r>
      <w:r w:rsidR="007F571B">
        <w:rPr>
          <w:rFonts w:hint="cs"/>
          <w:rtl/>
          <w:lang w:eastAsia="en-US"/>
        </w:rPr>
        <w:t xml:space="preserve">אזכור סוגי ניחוש, מיני "רפואות" ופעולות מאגיות </w:t>
      </w:r>
      <w:r>
        <w:rPr>
          <w:rFonts w:hint="cs"/>
          <w:rtl/>
          <w:lang w:eastAsia="en-US"/>
        </w:rPr>
        <w:t>בתלמוד בלבד, ספק רב עם עצות אלה הועילו.</w:t>
      </w:r>
      <w:r w:rsidR="00AE42AD">
        <w:rPr>
          <w:rFonts w:hint="cs"/>
          <w:rtl/>
          <w:lang w:eastAsia="en-US"/>
        </w:rPr>
        <w:t xml:space="preserve"> אולי בדיעבד להרגיע את מי שחושש לסימנים ונחשים ושאר אמונות תפלות, אבל לא לסלק ל</w:t>
      </w:r>
      <w:r w:rsidR="00AE42AD">
        <w:rPr>
          <w:rFonts w:hint="cs"/>
          <w:rtl/>
        </w:rPr>
        <w:t>כתחילה את החשש והפחד מהם.</w:t>
      </w:r>
    </w:p>
  </w:footnote>
  <w:footnote w:id="15">
    <w:p w:rsidR="006B0398" w:rsidRDefault="006B0398" w:rsidP="0006559C">
      <w:pPr>
        <w:pStyle w:val="a3"/>
        <w:rPr>
          <w:rFonts w:hint="cs"/>
          <w:rtl/>
        </w:rPr>
      </w:pPr>
      <w:r>
        <w:rPr>
          <w:rStyle w:val="a5"/>
        </w:rPr>
        <w:footnoteRef/>
      </w:r>
      <w:r>
        <w:t xml:space="preserve"> </w:t>
      </w:r>
      <w:r>
        <w:rPr>
          <w:rFonts w:hint="cs"/>
          <w:rtl/>
        </w:rPr>
        <w:t xml:space="preserve"> </w:t>
      </w:r>
      <w:r>
        <w:rPr>
          <w:rFonts w:hint="cs"/>
          <w:rtl/>
        </w:rPr>
        <w:t>ו</w:t>
      </w:r>
      <w:r w:rsidR="007F571B">
        <w:rPr>
          <w:rFonts w:hint="cs"/>
          <w:rtl/>
        </w:rPr>
        <w:t>מ</w:t>
      </w:r>
      <w:r>
        <w:rPr>
          <w:rFonts w:hint="cs"/>
          <w:rtl/>
        </w:rPr>
        <w:t xml:space="preserve">תנאים ואמוראים לראשונים. לרמב"ם דעה מאד מוצקה בנושא ניחוש, שמזכירה את מדרש תנאים הנ"ל. אבל יש חולקים עליו, בראשם כמובן בן הפלוגתא העיקרי שלו, רבי אברהם בן דוד (ראב"ד, פרובנס מאה 12) שנותן פירוש אחר למאמר הגמרא בחולין </w:t>
      </w:r>
      <w:r>
        <w:rPr>
          <w:rtl/>
        </w:rPr>
        <w:t>צה ע</w:t>
      </w:r>
      <w:r>
        <w:rPr>
          <w:rFonts w:hint="cs"/>
          <w:rtl/>
        </w:rPr>
        <w:t>"ב: "</w:t>
      </w:r>
      <w:r>
        <w:rPr>
          <w:rtl/>
        </w:rPr>
        <w:t>כל נחש שאינו כאליעזר עבד אברהם וכיונתן בן שאול אינו נחש</w:t>
      </w:r>
      <w:r>
        <w:rPr>
          <w:rFonts w:hint="cs"/>
          <w:rtl/>
        </w:rPr>
        <w:t xml:space="preserve">". וכבר הארכנו גם ברמב"ם זה בדברינו </w:t>
      </w:r>
      <w:hyperlink r:id="rId16" w:history="1">
        <w:r w:rsidRPr="00DD2DC1">
          <w:rPr>
            <w:rStyle w:val="Hyperlink"/>
            <w:rFonts w:hint="cs"/>
            <w:rtl/>
          </w:rPr>
          <w:t>נחש אליעזר</w:t>
        </w:r>
      </w:hyperlink>
      <w:r>
        <w:rPr>
          <w:rFonts w:hint="cs"/>
          <w:rtl/>
        </w:rPr>
        <w:t xml:space="preserve"> בפרשת חיי שרה. </w:t>
      </w:r>
      <w:r w:rsidR="00EF57E7">
        <w:rPr>
          <w:rFonts w:hint="cs"/>
          <w:rtl/>
        </w:rPr>
        <w:t>יש מחלוקת יסודית בין הראשונים, רמב"ם ורש"י מצד אחד, ראב"ד והמאירי מצד שני</w:t>
      </w:r>
      <w:r w:rsidR="007F571B">
        <w:rPr>
          <w:rFonts w:hint="cs"/>
          <w:rtl/>
        </w:rPr>
        <w:t>,</w:t>
      </w:r>
      <w:r w:rsidR="00EF57E7">
        <w:rPr>
          <w:rFonts w:hint="cs"/>
          <w:rtl/>
        </w:rPr>
        <w:t xml:space="preserve"> בכל היחס להגדרת איסור ניחוש ויותר מכך ביחס ל"סימן" שהוא לכאורה ניחוש קל יותר. פורמלית, מחלוקת זו מבוססת על הבנת מאמר הגמרא: "</w:t>
      </w:r>
      <w:r w:rsidR="00EF57E7">
        <w:rPr>
          <w:rtl/>
        </w:rPr>
        <w:t>אף על פי שאין נחש יש סימן</w:t>
      </w:r>
      <w:r w:rsidR="00EF57E7">
        <w:rPr>
          <w:rFonts w:hint="cs"/>
          <w:rtl/>
        </w:rPr>
        <w:t>" (</w:t>
      </w:r>
      <w:r w:rsidR="00EF57E7">
        <w:rPr>
          <w:rtl/>
        </w:rPr>
        <w:t>תלמוד בבלי חולין צה ע</w:t>
      </w:r>
      <w:r w:rsidR="00EF57E7">
        <w:rPr>
          <w:rFonts w:hint="cs"/>
          <w:rtl/>
        </w:rPr>
        <w:t>"ב, ירושלמי שבת פרק ו הלכה ט, בראשית רבה פה ה)</w:t>
      </w:r>
      <w:r w:rsidR="0006559C">
        <w:rPr>
          <w:rFonts w:hint="cs"/>
          <w:rtl/>
        </w:rPr>
        <w:t xml:space="preserve"> - ה</w:t>
      </w:r>
      <w:r w:rsidR="00EF57E7">
        <w:rPr>
          <w:rFonts w:hint="cs"/>
          <w:rtl/>
        </w:rPr>
        <w:t xml:space="preserve">אם סימן הוא עדיין סוג של ניחוש (קל יותר), או שאיננו ניחוש כלל. האם מותר לפעול על פי סימנים או לא. מעשית, נראה שהמחלוקת נובעת מהנכונות (או אי הנכונות) להתפשר עם הנטייה האנושית הטבעית של בני האדם לעסוק בניחושים, לחפש בסביבתם סימנים שיתנו פשר והנחייה מה לעשות ומה לא לעשות בחיים המורכבים </w:t>
      </w:r>
      <w:r w:rsidR="003C3AB3">
        <w:rPr>
          <w:rFonts w:hint="cs"/>
          <w:rtl/>
        </w:rPr>
        <w:t>מסביב</w:t>
      </w:r>
      <w:r w:rsidR="00EF57E7">
        <w:rPr>
          <w:rFonts w:hint="cs"/>
          <w:rtl/>
        </w:rPr>
        <w:t>. שהרי נביא אין לנו (לא למצוא אתונות ולא למנות מלך) וכהן גדול ואורים ותומים אין לנו</w:t>
      </w:r>
      <w:r w:rsidR="00EF57E7">
        <w:rPr>
          <w:rFonts w:hint="cs"/>
          <w:rtl/>
          <w:lang w:eastAsia="en-US"/>
        </w:rPr>
        <w:t>, ותלמידי החכמים "</w:t>
      </w:r>
      <w:r w:rsidR="00EF57E7">
        <w:rPr>
          <w:rtl/>
          <w:lang w:eastAsia="en-US"/>
        </w:rPr>
        <w:t>יושבי</w:t>
      </w:r>
      <w:r w:rsidR="00EF57E7">
        <w:rPr>
          <w:rFonts w:hint="cs"/>
          <w:rtl/>
          <w:lang w:eastAsia="en-US"/>
        </w:rPr>
        <w:t>ם</w:t>
      </w:r>
      <w:r w:rsidR="00EF57E7">
        <w:rPr>
          <w:rtl/>
          <w:lang w:eastAsia="en-US"/>
        </w:rPr>
        <w:t xml:space="preserve"> לפני הקב"ה כתלמיד לפני רבו לע</w:t>
      </w:r>
      <w:r w:rsidR="00EF57E7">
        <w:rPr>
          <w:rFonts w:hint="cs"/>
          <w:rtl/>
          <w:lang w:eastAsia="en-US"/>
        </w:rPr>
        <w:t xml:space="preserve">תיד לבוא </w:t>
      </w:r>
      <w:r w:rsidR="00EF57E7">
        <w:rPr>
          <w:rtl/>
          <w:lang w:eastAsia="en-US"/>
        </w:rPr>
        <w:t>ושואלי</w:t>
      </w:r>
      <w:r w:rsidR="00EF57E7">
        <w:rPr>
          <w:rFonts w:hint="cs"/>
          <w:rtl/>
          <w:lang w:eastAsia="en-US"/>
        </w:rPr>
        <w:t>ם</w:t>
      </w:r>
      <w:r w:rsidR="00EF57E7">
        <w:rPr>
          <w:rtl/>
          <w:lang w:eastAsia="en-US"/>
        </w:rPr>
        <w:t xml:space="preserve"> ממנו כל פרשה ופרשה למה נכתבה</w:t>
      </w:r>
      <w:r w:rsidR="00EF57E7">
        <w:rPr>
          <w:rFonts w:hint="cs"/>
          <w:rtl/>
          <w:lang w:eastAsia="en-US"/>
        </w:rPr>
        <w:t>" ואין שעתם פנויה למועקות וטרדות עמך.</w:t>
      </w:r>
      <w:r w:rsidR="00EF57E7">
        <w:rPr>
          <w:rtl/>
          <w:lang w:eastAsia="en-US"/>
        </w:rPr>
        <w:t xml:space="preserve"> </w:t>
      </w:r>
      <w:r w:rsidR="00EF57E7">
        <w:rPr>
          <w:rFonts w:hint="cs"/>
          <w:rtl/>
        </w:rPr>
        <w:t xml:space="preserve">ראה דבריו הרכים והנוטים להקל של </w:t>
      </w:r>
      <w:r>
        <w:rPr>
          <w:rFonts w:hint="cs"/>
          <w:rtl/>
        </w:rPr>
        <w:t xml:space="preserve">המאירי בפירושו </w:t>
      </w:r>
      <w:r>
        <w:rPr>
          <w:rtl/>
        </w:rPr>
        <w:t>בית הבחירה למסכת סנהדרין סח ע</w:t>
      </w:r>
      <w:r>
        <w:rPr>
          <w:rFonts w:hint="cs"/>
          <w:rtl/>
        </w:rPr>
        <w:t>"</w:t>
      </w:r>
      <w:r>
        <w:rPr>
          <w:rtl/>
        </w:rPr>
        <w:t>א</w:t>
      </w:r>
      <w:r>
        <w:rPr>
          <w:rFonts w:hint="cs"/>
          <w:rtl/>
        </w:rPr>
        <w:t>: "</w:t>
      </w:r>
      <w:r>
        <w:rPr>
          <w:rtl/>
        </w:rPr>
        <w:t>וכן הרוצה לעשות דבר ושאל לתינוק על פסוק שבפיו ונמנע מעשייתו על פיו</w:t>
      </w:r>
      <w:r>
        <w:rPr>
          <w:rFonts w:hint="cs"/>
          <w:rtl/>
        </w:rPr>
        <w:t>,</w:t>
      </w:r>
      <w:r>
        <w:rPr>
          <w:rtl/>
        </w:rPr>
        <w:t xml:space="preserve"> כל זה מותר</w:t>
      </w:r>
      <w:r>
        <w:rPr>
          <w:rFonts w:hint="cs"/>
          <w:rtl/>
        </w:rPr>
        <w:t>.</w:t>
      </w:r>
      <w:r>
        <w:rPr>
          <w:rtl/>
        </w:rPr>
        <w:t xml:space="preserve"> כללו של דבר</w:t>
      </w:r>
      <w:r>
        <w:rPr>
          <w:rFonts w:hint="cs"/>
          <w:rtl/>
        </w:rPr>
        <w:t>,</w:t>
      </w:r>
      <w:r>
        <w:rPr>
          <w:rtl/>
        </w:rPr>
        <w:t xml:space="preserve"> כל שהוא סימן שהוא מניחו לעצמו ואינו נחש קדום וכללי לכל</w:t>
      </w:r>
      <w:r>
        <w:rPr>
          <w:rFonts w:hint="cs"/>
          <w:rtl/>
        </w:rPr>
        <w:t>,</w:t>
      </w:r>
      <w:r>
        <w:rPr>
          <w:rtl/>
        </w:rPr>
        <w:t xml:space="preserve"> אף על פי שעושה או נמנע מעשות על פי אותו הנחש</w:t>
      </w:r>
      <w:r>
        <w:rPr>
          <w:rFonts w:hint="cs"/>
          <w:rtl/>
        </w:rPr>
        <w:t>,</w:t>
      </w:r>
      <w:r>
        <w:rPr>
          <w:rtl/>
        </w:rPr>
        <w:t xml:space="preserve"> הרי זה מותר</w:t>
      </w:r>
      <w:r>
        <w:rPr>
          <w:rFonts w:hint="cs"/>
          <w:rtl/>
        </w:rPr>
        <w:t>.</w:t>
      </w:r>
      <w:r>
        <w:rPr>
          <w:rtl/>
        </w:rPr>
        <w:t xml:space="preserve"> וזהו נחש אליעזר עבד אברהם ויונתן בן שאול</w:t>
      </w:r>
      <w:r>
        <w:rPr>
          <w:rFonts w:hint="cs"/>
          <w:rtl/>
        </w:rPr>
        <w:t xml:space="preserve">". </w:t>
      </w:r>
      <w:r w:rsidR="00EF57E7">
        <w:rPr>
          <w:rFonts w:hint="cs"/>
          <w:rtl/>
        </w:rPr>
        <w:t>כמה "פסוק לי פסוקך" יש לנו בתלמוד</w:t>
      </w:r>
      <w:r w:rsidR="003C3AB3">
        <w:rPr>
          <w:rFonts w:hint="cs"/>
          <w:rtl/>
        </w:rPr>
        <w:t>!</w:t>
      </w:r>
      <w:r w:rsidR="00EF57E7">
        <w:rPr>
          <w:rFonts w:hint="cs"/>
          <w:rtl/>
        </w:rPr>
        <w:t xml:space="preserve"> ולמה לא נחשוב שרוח הקודש שנצנצה מבין אותיות החושן בשאילת האורים והתומים ושיצאה מפי נביא שראה בצרכיהם של ישראל וכאבם, למה שלא תופיע לעיתים גם בימינו?</w:t>
      </w:r>
      <w:r w:rsidR="0006559C">
        <w:rPr>
          <w:rFonts w:hint="cs"/>
          <w:rtl/>
        </w:rPr>
        <w:t xml:space="preserve"> ראה דברינו </w:t>
      </w:r>
      <w:hyperlink r:id="rId17" w:history="1">
        <w:r w:rsidR="0006559C" w:rsidRPr="0006559C">
          <w:rPr>
            <w:rStyle w:val="Hyperlink"/>
            <w:rFonts w:hint="cs"/>
            <w:rtl/>
          </w:rPr>
          <w:t>בת קול בסיני ובבית המדרש</w:t>
        </w:r>
      </w:hyperlink>
      <w:r w:rsidR="0006559C">
        <w:rPr>
          <w:rFonts w:hint="cs"/>
          <w:rtl/>
        </w:rPr>
        <w:t xml:space="preserve"> בחג השבועות. </w:t>
      </w:r>
    </w:p>
  </w:footnote>
  <w:footnote w:id="16">
    <w:p w:rsidR="005129AD" w:rsidRDefault="005129AD" w:rsidP="0006559C">
      <w:pPr>
        <w:pStyle w:val="a3"/>
        <w:rPr>
          <w:rFonts w:hint="cs"/>
          <w:rtl/>
        </w:rPr>
      </w:pPr>
      <w:r>
        <w:rPr>
          <w:rStyle w:val="a5"/>
        </w:rPr>
        <w:footnoteRef/>
      </w:r>
      <w:r>
        <w:rPr>
          <w:rtl/>
        </w:rPr>
        <w:t xml:space="preserve"> </w:t>
      </w:r>
      <w:r>
        <w:rPr>
          <w:rFonts w:hint="cs"/>
          <w:rtl/>
        </w:rPr>
        <w:t>בתרגום קטע זה בירושלמי נעזרנו ב</w:t>
      </w:r>
      <w:r w:rsidR="00B97F4B">
        <w:rPr>
          <w:rFonts w:hint="cs"/>
          <w:rtl/>
        </w:rPr>
        <w:t xml:space="preserve">ידידנו </w:t>
      </w:r>
      <w:r>
        <w:rPr>
          <w:rFonts w:hint="cs"/>
          <w:rtl/>
        </w:rPr>
        <w:t xml:space="preserve">ראובן קמפניאנו </w:t>
      </w:r>
      <w:r w:rsidR="00EF57E7">
        <w:rPr>
          <w:rFonts w:hint="cs"/>
          <w:rtl/>
        </w:rPr>
        <w:t xml:space="preserve">הי"ו </w:t>
      </w:r>
      <w:r>
        <w:rPr>
          <w:rFonts w:hint="cs"/>
          <w:rtl/>
        </w:rPr>
        <w:t xml:space="preserve">ותודתנו נתונה לו </w:t>
      </w:r>
      <w:r w:rsidR="0070371B">
        <w:rPr>
          <w:rFonts w:hint="cs"/>
          <w:rtl/>
        </w:rPr>
        <w:t>ב</w:t>
      </w:r>
      <w:r w:rsidR="0006559C">
        <w:rPr>
          <w:rFonts w:hint="cs"/>
          <w:rtl/>
        </w:rPr>
        <w:t xml:space="preserve">טוב </w:t>
      </w:r>
      <w:r w:rsidR="0070371B">
        <w:rPr>
          <w:rFonts w:hint="cs"/>
          <w:rtl/>
        </w:rPr>
        <w:t>רחש</w:t>
      </w:r>
      <w:r w:rsidR="00EF57E7">
        <w:rPr>
          <w:rFonts w:hint="cs"/>
          <w:rtl/>
        </w:rPr>
        <w:t xml:space="preserve"> </w:t>
      </w:r>
      <w:r w:rsidR="0070371B">
        <w:rPr>
          <w:rFonts w:hint="cs"/>
          <w:rtl/>
        </w:rPr>
        <w:t>ובלי נחש או כחש.</w:t>
      </w:r>
    </w:p>
  </w:footnote>
  <w:footnote w:id="17">
    <w:p w:rsidR="006B03A3" w:rsidRDefault="006B03A3" w:rsidP="006B03A3">
      <w:pPr>
        <w:pStyle w:val="a3"/>
        <w:rPr>
          <w:rFonts w:hint="cs"/>
          <w:rtl/>
        </w:rPr>
      </w:pPr>
      <w:r>
        <w:rPr>
          <w:rStyle w:val="a5"/>
        </w:rPr>
        <w:footnoteRef/>
      </w:r>
      <w:r>
        <w:rPr>
          <w:rtl/>
        </w:rPr>
        <w:t xml:space="preserve"> </w:t>
      </w:r>
      <w:r>
        <w:rPr>
          <w:rFonts w:hint="cs"/>
          <w:rtl/>
        </w:rPr>
        <w:t>משום שצפה באסטרולוגיה שלו שאין זה זמן טוב לצאת לדרך בשל סכנה כלשהיא.</w:t>
      </w:r>
    </w:p>
  </w:footnote>
  <w:footnote w:id="18">
    <w:p w:rsidR="006B03A3" w:rsidRDefault="006B03A3" w:rsidP="00D02AFE">
      <w:pPr>
        <w:pStyle w:val="a3"/>
        <w:rPr>
          <w:rFonts w:hint="cs"/>
        </w:rPr>
      </w:pPr>
      <w:r>
        <w:rPr>
          <w:rStyle w:val="a5"/>
        </w:rPr>
        <w:footnoteRef/>
      </w:r>
      <w:r>
        <w:rPr>
          <w:rtl/>
        </w:rPr>
        <w:t xml:space="preserve"> </w:t>
      </w:r>
      <w:r>
        <w:rPr>
          <w:rFonts w:hint="cs"/>
          <w:rtl/>
        </w:rPr>
        <w:t>מי שמנחש, גורם רעה (נחש) לעצמו. חילופי "לא" ו"לו" כמו שמצאנו למשל בדרש</w:t>
      </w:r>
      <w:r w:rsidR="00D02AFE">
        <w:rPr>
          <w:rFonts w:hint="cs"/>
          <w:rtl/>
        </w:rPr>
        <w:t>ות על הפסוק ב</w:t>
      </w:r>
      <w:r w:rsidR="00D02AFE">
        <w:rPr>
          <w:rtl/>
        </w:rPr>
        <w:t xml:space="preserve">ישעיהו סג </w:t>
      </w:r>
      <w:r w:rsidR="00D02AFE">
        <w:rPr>
          <w:rFonts w:hint="cs"/>
          <w:rtl/>
        </w:rPr>
        <w:t>ט: "</w:t>
      </w:r>
      <w:r w:rsidR="00D02AFE">
        <w:rPr>
          <w:rtl/>
        </w:rPr>
        <w:t>בְּכָל־צָרָתָם לא לוֹ צָר</w:t>
      </w:r>
      <w:r>
        <w:rPr>
          <w:rFonts w:hint="cs"/>
          <w:rtl/>
        </w:rPr>
        <w:t>"</w:t>
      </w:r>
      <w:r w:rsidR="00D02AFE">
        <w:rPr>
          <w:rFonts w:hint="cs"/>
          <w:rtl/>
        </w:rPr>
        <w:t>. ושם זה כתיב וקרי במסורת המקרא.</w:t>
      </w:r>
    </w:p>
  </w:footnote>
  <w:footnote w:id="19">
    <w:p w:rsidR="0070371B" w:rsidRDefault="0070371B" w:rsidP="008356A7">
      <w:pPr>
        <w:pStyle w:val="a3"/>
        <w:rPr>
          <w:rFonts w:hint="cs"/>
          <w:rtl/>
        </w:rPr>
      </w:pPr>
      <w:r>
        <w:rPr>
          <w:rStyle w:val="a5"/>
        </w:rPr>
        <w:footnoteRef/>
      </w:r>
      <w:r>
        <w:rPr>
          <w:rtl/>
        </w:rPr>
        <w:t xml:space="preserve"> </w:t>
      </w:r>
      <w:r>
        <w:rPr>
          <w:rFonts w:hint="cs"/>
          <w:rtl/>
          <w:lang w:eastAsia="en-US"/>
        </w:rPr>
        <w:t xml:space="preserve">מדרש </w:t>
      </w:r>
      <w:r w:rsidR="008356A7">
        <w:rPr>
          <w:rFonts w:hint="cs"/>
          <w:rtl/>
          <w:lang w:eastAsia="en-US"/>
        </w:rPr>
        <w:t xml:space="preserve">זה </w:t>
      </w:r>
      <w:r>
        <w:rPr>
          <w:rFonts w:hint="cs"/>
          <w:rtl/>
          <w:lang w:eastAsia="en-US"/>
        </w:rPr>
        <w:t xml:space="preserve">מזהה את הניחוש עם האסטרולוגיה וגם מחזיר אותנו למדרשים החיוביים על הפסוק: "כי לא נחש ביעקב". אבל לא כברכה מובנת מאליה, </w:t>
      </w:r>
      <w:r w:rsidR="00EF57E7">
        <w:rPr>
          <w:rFonts w:hint="cs"/>
          <w:rtl/>
          <w:lang w:eastAsia="en-US"/>
        </w:rPr>
        <w:t>כ</w:t>
      </w:r>
      <w:r>
        <w:rPr>
          <w:rFonts w:hint="cs"/>
          <w:rtl/>
          <w:lang w:eastAsia="en-US"/>
        </w:rPr>
        <w:t xml:space="preserve">זכות אוטומטית של ישראל, אלא כמטרה ושאיפה לדרך חיים נכונה. ועל תנאי. הפסוק נדרש לשני כיוונים למי שלו נחש (שלילי) ולמי שלא נחש (חיובי). ראה אגב בירושלמי שם הסיפור על </w:t>
      </w:r>
      <w:r w:rsidRPr="009447A9">
        <w:rPr>
          <w:rtl/>
        </w:rPr>
        <w:t xml:space="preserve">שניים מתלמידיו של רבי חנינא </w:t>
      </w:r>
      <w:r>
        <w:rPr>
          <w:rFonts w:hint="cs"/>
          <w:rtl/>
        </w:rPr>
        <w:t>ש</w:t>
      </w:r>
      <w:r w:rsidRPr="009447A9">
        <w:rPr>
          <w:rtl/>
        </w:rPr>
        <w:t>יצא</w:t>
      </w:r>
      <w:r>
        <w:rPr>
          <w:rFonts w:hint="cs"/>
          <w:rtl/>
        </w:rPr>
        <w:t>ו</w:t>
      </w:r>
      <w:r w:rsidRPr="009447A9">
        <w:rPr>
          <w:rtl/>
        </w:rPr>
        <w:t xml:space="preserve"> לקצוץ עצים</w:t>
      </w:r>
      <w:r>
        <w:rPr>
          <w:rFonts w:hint="cs"/>
          <w:rtl/>
        </w:rPr>
        <w:t>, שאסטרולוג אחד ראה שהם "</w:t>
      </w:r>
      <w:r w:rsidRPr="009447A9">
        <w:rPr>
          <w:rtl/>
        </w:rPr>
        <w:t>יוצאים ואינם חוזרים</w:t>
      </w:r>
      <w:r>
        <w:rPr>
          <w:rFonts w:hint="cs"/>
          <w:rtl/>
        </w:rPr>
        <w:t xml:space="preserve">", ובזכות מצווה שקיימו בדרך, שנתנו ממעט הלחם שהיה בידם לזקן עני, ניצלו. דא עקא שסיפור זה אינו מעקר לחלוטין את כוחה של האסטרולוגיה, רק מראה שכוחה של הצדקה לשנות את שנגזר. וכפי שאומר שם </w:t>
      </w:r>
      <w:r w:rsidRPr="009447A9">
        <w:rPr>
          <w:rtl/>
        </w:rPr>
        <w:t xml:space="preserve">האסטרולוגוס: </w:t>
      </w:r>
      <w:r>
        <w:rPr>
          <w:rFonts w:hint="cs"/>
          <w:rtl/>
        </w:rPr>
        <w:t>"</w:t>
      </w:r>
      <w:r w:rsidRPr="009447A9">
        <w:rPr>
          <w:rtl/>
        </w:rPr>
        <w:t>מה אני יכול לעשות שאלוהיהם של הללו מתפייס בחצי כיכר לחם</w:t>
      </w:r>
      <w:r>
        <w:rPr>
          <w:rFonts w:hint="cs"/>
          <w:rtl/>
        </w:rPr>
        <w:t>"</w:t>
      </w:r>
      <w:r w:rsidRPr="009447A9">
        <w:rPr>
          <w:rtl/>
        </w:rPr>
        <w:t>.</w:t>
      </w:r>
      <w:r>
        <w:rPr>
          <w:rFonts w:hint="cs"/>
          <w:rtl/>
        </w:rPr>
        <w:t xml:space="preserve"> </w:t>
      </w:r>
      <w:r w:rsidR="008356A7">
        <w:rPr>
          <w:rFonts w:hint="cs"/>
          <w:rtl/>
          <w:lang w:eastAsia="en-US"/>
        </w:rPr>
        <w:t xml:space="preserve">(ראה מקבילה לסיפור זה בתנחומא שופטים י ושם ניצלו האנשים שיצאו למלאכתם בזכות שקראו את שמע) </w:t>
      </w:r>
      <w:r>
        <w:rPr>
          <w:rFonts w:hint="cs"/>
          <w:rtl/>
        </w:rPr>
        <w:t>נראה שקשה לקיים בשלימות את ברכת בלעם: "</w:t>
      </w:r>
      <w:r w:rsidR="008356A7">
        <w:rPr>
          <w:rFonts w:hint="cs"/>
          <w:rtl/>
        </w:rPr>
        <w:t>כי לא נחש ביעקב ולא קסם בישראל" ויש בחז"ל כבוד מסוים לאסטרולוגיה. אבל ניתן להתגבר עליה במצוות, בתפילה ובמעשים טובים.</w:t>
      </w:r>
    </w:p>
  </w:footnote>
  <w:footnote w:id="20">
    <w:p w:rsidR="001B7016" w:rsidRDefault="001B7016" w:rsidP="001B7016">
      <w:pPr>
        <w:pStyle w:val="a3"/>
        <w:rPr>
          <w:rFonts w:hint="cs"/>
          <w:rtl/>
        </w:rPr>
      </w:pPr>
      <w:r>
        <w:rPr>
          <w:rStyle w:val="a5"/>
        </w:rPr>
        <w:footnoteRef/>
      </w:r>
      <w:r>
        <w:rPr>
          <w:rtl/>
        </w:rPr>
        <w:t xml:space="preserve"> </w:t>
      </w:r>
      <w:r>
        <w:rPr>
          <w:rFonts w:hint="cs"/>
          <w:rtl/>
        </w:rPr>
        <w:t xml:space="preserve">עם חיבור לנחש שעליו נאמר: "ואתה תשופנו עקב", אפשר לדרוש כך: כי לו נחש </w:t>
      </w:r>
      <w:r>
        <w:rPr>
          <w:rtl/>
        </w:rPr>
        <w:t>–</w:t>
      </w:r>
      <w:r>
        <w:rPr>
          <w:rFonts w:hint="cs"/>
          <w:rtl/>
        </w:rPr>
        <w:t xml:space="preserve"> מי שעוסק בניחוש </w:t>
      </w:r>
      <w:r>
        <w:rPr>
          <w:rtl/>
        </w:rPr>
        <w:t>–</w:t>
      </w:r>
      <w:r>
        <w:rPr>
          <w:rFonts w:hint="cs"/>
          <w:rtl/>
        </w:rPr>
        <w:t xml:space="preserve"> יעקבנו נחש. ומי שלא נחש </w:t>
      </w:r>
      <w:r>
        <w:rPr>
          <w:rtl/>
        </w:rPr>
        <w:t>–</w:t>
      </w:r>
      <w:r>
        <w:rPr>
          <w:rFonts w:hint="cs"/>
          <w:rtl/>
        </w:rPr>
        <w:t xml:space="preserve"> שאיננו עוסק בניחוש </w:t>
      </w:r>
      <w:r>
        <w:rPr>
          <w:rtl/>
        </w:rPr>
        <w:t>–</w:t>
      </w:r>
      <w:r>
        <w:rPr>
          <w:rFonts w:hint="cs"/>
          <w:rtl/>
        </w:rPr>
        <w:t xml:space="preserve"> יימנה על בית יעקב. ראה צמד המילים "ליעקב ולישראל" בפסוק.</w:t>
      </w:r>
    </w:p>
  </w:footnote>
  <w:footnote w:id="21">
    <w:p w:rsidR="00E27ADE" w:rsidRDefault="00E27ADE" w:rsidP="008356A7">
      <w:pPr>
        <w:pStyle w:val="a3"/>
        <w:rPr>
          <w:rFonts w:hint="cs"/>
          <w:rtl/>
        </w:rPr>
      </w:pPr>
      <w:r>
        <w:rPr>
          <w:rStyle w:val="a5"/>
        </w:rPr>
        <w:footnoteRef/>
      </w:r>
      <w:r>
        <w:rPr>
          <w:rtl/>
        </w:rPr>
        <w:t xml:space="preserve"> </w:t>
      </w:r>
      <w:r>
        <w:rPr>
          <w:rFonts w:hint="cs"/>
          <w:rtl/>
          <w:lang w:eastAsia="en-US"/>
        </w:rPr>
        <w:t xml:space="preserve">ההוכחה היא מהמילים "מה פעל אל" וכמו המדרשים לעיל שהקב"ה לומד תורה עם בני ישראל ואין המלאכים יכולים להיכנס למחיצה זו. אפשר שבין השיטין אנחנו שומעים כאן ביקורת אפילו על אברהם, שהקב"ה היה צריך להוציא אותו מהאיצטגנינות, היינו </w:t>
      </w:r>
      <w:r w:rsidR="003C3AB3">
        <w:rPr>
          <w:rFonts w:hint="cs"/>
          <w:rtl/>
          <w:lang w:eastAsia="en-US"/>
        </w:rPr>
        <w:t>מ</w:t>
      </w:r>
      <w:r>
        <w:rPr>
          <w:rFonts w:hint="cs"/>
          <w:rtl/>
          <w:lang w:eastAsia="en-US"/>
        </w:rPr>
        <w:t>צפיית העתיד בכוכבים, הי</w:t>
      </w:r>
      <w:r w:rsidR="003C3AB3">
        <w:rPr>
          <w:rFonts w:hint="cs"/>
          <w:rtl/>
          <w:lang w:eastAsia="en-US"/>
        </w:rPr>
        <w:t>א</w:t>
      </w:r>
      <w:r>
        <w:rPr>
          <w:rFonts w:hint="cs"/>
          <w:rtl/>
          <w:lang w:eastAsia="en-US"/>
        </w:rPr>
        <w:t xml:space="preserve"> האסטרולוגיה שראינו בירושלמי לעיל. לא רק אליעזר ניחש, גם אברהם. אלא שאברהם הוא </w:t>
      </w:r>
      <w:r w:rsidR="008356A7">
        <w:rPr>
          <w:rFonts w:hint="cs"/>
          <w:rtl/>
          <w:lang w:eastAsia="en-US"/>
        </w:rPr>
        <w:t xml:space="preserve">היהודי הראשון, כמו הגר האסטרולוג שראינו בירושלמי לעיל. </w:t>
      </w:r>
      <w:r>
        <w:rPr>
          <w:rFonts w:hint="cs"/>
          <w:rtl/>
          <w:lang w:eastAsia="en-US"/>
        </w:rPr>
        <w:t xml:space="preserve">למי שניפץ את הפסלים בעצמו, נדד מארץ אחת לאחרת ועמד </w:t>
      </w:r>
      <w:hyperlink r:id="rId18" w:history="1">
        <w:r w:rsidRPr="00E27ADE">
          <w:rPr>
            <w:rStyle w:val="Hyperlink"/>
            <w:rFonts w:hint="cs"/>
            <w:rtl/>
            <w:lang w:eastAsia="en-US"/>
          </w:rPr>
          <w:t>בעשרה ניסיונות</w:t>
        </w:r>
      </w:hyperlink>
      <w:r>
        <w:rPr>
          <w:rFonts w:hint="cs"/>
          <w:rtl/>
          <w:lang w:eastAsia="en-US"/>
        </w:rPr>
        <w:t>, הקב"ה עוזר לצאת מהאיצטגנינות שלו ולהיות תמים. אברהם הוא הדגם לדורות ליציאה מעולם האיצטגנינות, אסטרולוגיה, מזלות, ניחושים למיניהם ושאר סימנים שאינם חלק מהציווי: "תמים תהיה עם ה' אלוהיך"</w:t>
      </w:r>
      <w:r w:rsidR="008356A7">
        <w:rPr>
          <w:rFonts w:hint="cs"/>
          <w:rtl/>
          <w:lang w:eastAsia="en-US"/>
        </w:rPr>
        <w:t xml:space="preserve"> והציווי:</w:t>
      </w:r>
      <w:r>
        <w:rPr>
          <w:rFonts w:hint="cs"/>
          <w:rtl/>
          <w:lang w:eastAsia="en-US"/>
        </w:rPr>
        <w:t xml:space="preserve"> "אין עוד מלבדו". אלא שמסתבר שאמונה מונותיאיסטית צרופה היא עניין קשה לכל אדם, גם לבני אברהם. שהרי איזו היא הברכה היהודית הנפוצה ביותר? מזל טוב! </w:t>
      </w:r>
      <w:r w:rsidR="003C3AB3">
        <w:rPr>
          <w:rFonts w:hint="cs"/>
          <w:rtl/>
          <w:lang w:eastAsia="en-US"/>
        </w:rPr>
        <w:t xml:space="preserve">ועכ"פ, </w:t>
      </w:r>
      <w:r>
        <w:rPr>
          <w:rFonts w:hint="cs"/>
          <w:rtl/>
          <w:lang w:eastAsia="en-US"/>
        </w:rPr>
        <w:t>מי שזוכה לקיים "כי לא נחש ביעקב" אינו עושה זאת מכוח</w:t>
      </w:r>
      <w:r w:rsidR="008356A7">
        <w:rPr>
          <w:rFonts w:hint="cs"/>
          <w:rtl/>
          <w:lang w:eastAsia="en-US"/>
        </w:rPr>
        <w:t xml:space="preserve"> ברכתו </w:t>
      </w:r>
      <w:r>
        <w:rPr>
          <w:rFonts w:hint="cs"/>
          <w:rtl/>
          <w:lang w:eastAsia="en-US"/>
        </w:rPr>
        <w:t xml:space="preserve">של בלעם שהיה אחד בפה ואחד בלב, אלא מכוחו של אברהם אבינו שהיה הראשון לצאת מהעולם האלילי. ראה דברינו </w:t>
      </w:r>
      <w:hyperlink r:id="rId19" w:history="1">
        <w:r w:rsidRPr="00E27ADE">
          <w:rPr>
            <w:rStyle w:val="Hyperlink"/>
            <w:rFonts w:hint="cs"/>
            <w:rtl/>
            <w:lang w:eastAsia="en-US"/>
          </w:rPr>
          <w:t>בין אברהם לבלעם</w:t>
        </w:r>
      </w:hyperlink>
      <w:r>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7F2" w:rsidRDefault="005527F2" w:rsidP="00E536F7">
    <w:pPr>
      <w:pStyle w:val="1"/>
      <w:tabs>
        <w:tab w:val="clear" w:pos="9469"/>
        <w:tab w:val="right" w:pos="9299"/>
        <w:tab w:val="right" w:pos="9526"/>
      </w:tabs>
      <w:rPr>
        <w:rFonts w:hint="cs"/>
        <w:rtl/>
      </w:rPr>
    </w:pPr>
    <w:r>
      <w:rPr>
        <w:rtl/>
      </w:rPr>
      <w:t>פרשת</w:t>
    </w:r>
    <w:r>
      <w:rPr>
        <w:rFonts w:hint="cs"/>
        <w:rtl/>
      </w:rPr>
      <w:t xml:space="preserve"> בלק</w:t>
    </w:r>
    <w:r>
      <w:rPr>
        <w:rtl/>
      </w:rPr>
      <w:tab/>
    </w:r>
    <w:r>
      <w:rPr>
        <w:rFonts w:hint="cs"/>
        <w:rtl/>
      </w:rPr>
      <w:t>תשע"ו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7F2" w:rsidRDefault="005527F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A62AC">
      <w:rPr>
        <w:szCs w:val="24"/>
        <w:rtl/>
      </w:rPr>
      <w:t>בלק</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37F5F">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O0sLQ0NTI1NDUwNzFT0lEKTi0uzszPAykwqgUAHsfp1ywAAAA="/>
  </w:docVars>
  <w:rsids>
    <w:rsidRoot w:val="00692CBE"/>
    <w:rsid w:val="00000579"/>
    <w:rsid w:val="00004810"/>
    <w:rsid w:val="00010EF9"/>
    <w:rsid w:val="00013C3B"/>
    <w:rsid w:val="000274A3"/>
    <w:rsid w:val="000347B3"/>
    <w:rsid w:val="000368B8"/>
    <w:rsid w:val="000404BF"/>
    <w:rsid w:val="000419B7"/>
    <w:rsid w:val="00042A54"/>
    <w:rsid w:val="000461E1"/>
    <w:rsid w:val="00054E1A"/>
    <w:rsid w:val="00060277"/>
    <w:rsid w:val="00061BE8"/>
    <w:rsid w:val="00063962"/>
    <w:rsid w:val="0006559C"/>
    <w:rsid w:val="00072487"/>
    <w:rsid w:val="00081863"/>
    <w:rsid w:val="00085756"/>
    <w:rsid w:val="000863F1"/>
    <w:rsid w:val="000876EB"/>
    <w:rsid w:val="000963C7"/>
    <w:rsid w:val="00097830"/>
    <w:rsid w:val="000B3778"/>
    <w:rsid w:val="000B5260"/>
    <w:rsid w:val="000C18CD"/>
    <w:rsid w:val="000C56CF"/>
    <w:rsid w:val="000D0C27"/>
    <w:rsid w:val="000D35A8"/>
    <w:rsid w:val="000E1F76"/>
    <w:rsid w:val="000E3CC3"/>
    <w:rsid w:val="000F23D2"/>
    <w:rsid w:val="000F715E"/>
    <w:rsid w:val="00100EAB"/>
    <w:rsid w:val="00100FE2"/>
    <w:rsid w:val="00103F64"/>
    <w:rsid w:val="0011068B"/>
    <w:rsid w:val="00112027"/>
    <w:rsid w:val="00114B08"/>
    <w:rsid w:val="00121015"/>
    <w:rsid w:val="00121903"/>
    <w:rsid w:val="00131FC5"/>
    <w:rsid w:val="0013698E"/>
    <w:rsid w:val="00151E19"/>
    <w:rsid w:val="00153437"/>
    <w:rsid w:val="00156315"/>
    <w:rsid w:val="00156C18"/>
    <w:rsid w:val="00166311"/>
    <w:rsid w:val="0017002F"/>
    <w:rsid w:val="00170FFC"/>
    <w:rsid w:val="00176B99"/>
    <w:rsid w:val="001814D7"/>
    <w:rsid w:val="00192A64"/>
    <w:rsid w:val="001A028E"/>
    <w:rsid w:val="001A2931"/>
    <w:rsid w:val="001A6BB5"/>
    <w:rsid w:val="001A74A7"/>
    <w:rsid w:val="001B7016"/>
    <w:rsid w:val="001C110B"/>
    <w:rsid w:val="001C2EB4"/>
    <w:rsid w:val="001C688C"/>
    <w:rsid w:val="001C72B3"/>
    <w:rsid w:val="001D3D1D"/>
    <w:rsid w:val="001F5FE3"/>
    <w:rsid w:val="00202367"/>
    <w:rsid w:val="0022288E"/>
    <w:rsid w:val="00235638"/>
    <w:rsid w:val="0024459E"/>
    <w:rsid w:val="002476AF"/>
    <w:rsid w:val="002512BA"/>
    <w:rsid w:val="00260805"/>
    <w:rsid w:val="00265653"/>
    <w:rsid w:val="002667EC"/>
    <w:rsid w:val="00271EE1"/>
    <w:rsid w:val="00280194"/>
    <w:rsid w:val="00293A6B"/>
    <w:rsid w:val="002A4AA1"/>
    <w:rsid w:val="002B3236"/>
    <w:rsid w:val="002C5C13"/>
    <w:rsid w:val="002D3057"/>
    <w:rsid w:val="002E3E72"/>
    <w:rsid w:val="002E6CF2"/>
    <w:rsid w:val="002F099B"/>
    <w:rsid w:val="002F2F71"/>
    <w:rsid w:val="002F491E"/>
    <w:rsid w:val="00304C72"/>
    <w:rsid w:val="00321905"/>
    <w:rsid w:val="00322752"/>
    <w:rsid w:val="003443D1"/>
    <w:rsid w:val="00354F6B"/>
    <w:rsid w:val="00375049"/>
    <w:rsid w:val="003769E3"/>
    <w:rsid w:val="0037725D"/>
    <w:rsid w:val="0038484C"/>
    <w:rsid w:val="003859B3"/>
    <w:rsid w:val="00385CAE"/>
    <w:rsid w:val="003A307E"/>
    <w:rsid w:val="003A415E"/>
    <w:rsid w:val="003A5288"/>
    <w:rsid w:val="003A77BB"/>
    <w:rsid w:val="003A7AFC"/>
    <w:rsid w:val="003C3AB3"/>
    <w:rsid w:val="003E3E22"/>
    <w:rsid w:val="003F1DF7"/>
    <w:rsid w:val="00404C0B"/>
    <w:rsid w:val="00427651"/>
    <w:rsid w:val="004377E6"/>
    <w:rsid w:val="00437D80"/>
    <w:rsid w:val="00444218"/>
    <w:rsid w:val="0044431E"/>
    <w:rsid w:val="00450774"/>
    <w:rsid w:val="00461B27"/>
    <w:rsid w:val="004715C0"/>
    <w:rsid w:val="004737FC"/>
    <w:rsid w:val="004741CE"/>
    <w:rsid w:val="00487D5F"/>
    <w:rsid w:val="0049700B"/>
    <w:rsid w:val="004A00B1"/>
    <w:rsid w:val="004A4539"/>
    <w:rsid w:val="004D1895"/>
    <w:rsid w:val="004E1CBB"/>
    <w:rsid w:val="004F34EC"/>
    <w:rsid w:val="00500B2F"/>
    <w:rsid w:val="005054EC"/>
    <w:rsid w:val="005129AD"/>
    <w:rsid w:val="005161D9"/>
    <w:rsid w:val="00521FF5"/>
    <w:rsid w:val="00523670"/>
    <w:rsid w:val="00527D16"/>
    <w:rsid w:val="005414B5"/>
    <w:rsid w:val="00550784"/>
    <w:rsid w:val="005527F2"/>
    <w:rsid w:val="005544D4"/>
    <w:rsid w:val="00554E7F"/>
    <w:rsid w:val="00555B01"/>
    <w:rsid w:val="00561434"/>
    <w:rsid w:val="00562F06"/>
    <w:rsid w:val="00566770"/>
    <w:rsid w:val="0057052E"/>
    <w:rsid w:val="00571B95"/>
    <w:rsid w:val="005766B9"/>
    <w:rsid w:val="00592500"/>
    <w:rsid w:val="005A2198"/>
    <w:rsid w:val="005B1944"/>
    <w:rsid w:val="005B63AD"/>
    <w:rsid w:val="005C66A9"/>
    <w:rsid w:val="005D28E9"/>
    <w:rsid w:val="005D3E0F"/>
    <w:rsid w:val="005D6D84"/>
    <w:rsid w:val="005F3651"/>
    <w:rsid w:val="005F3857"/>
    <w:rsid w:val="005F3F86"/>
    <w:rsid w:val="006265DD"/>
    <w:rsid w:val="00635A6E"/>
    <w:rsid w:val="00642844"/>
    <w:rsid w:val="00656914"/>
    <w:rsid w:val="00663FF9"/>
    <w:rsid w:val="00677EA0"/>
    <w:rsid w:val="00692CBE"/>
    <w:rsid w:val="00696A1F"/>
    <w:rsid w:val="006A3956"/>
    <w:rsid w:val="006A7A1A"/>
    <w:rsid w:val="006B0398"/>
    <w:rsid w:val="006B03A3"/>
    <w:rsid w:val="006B7253"/>
    <w:rsid w:val="006C7BE4"/>
    <w:rsid w:val="006F0B60"/>
    <w:rsid w:val="006F157C"/>
    <w:rsid w:val="006F6365"/>
    <w:rsid w:val="0070371B"/>
    <w:rsid w:val="00711D1F"/>
    <w:rsid w:val="0071358E"/>
    <w:rsid w:val="00715AD9"/>
    <w:rsid w:val="007329DA"/>
    <w:rsid w:val="007520DD"/>
    <w:rsid w:val="007628CA"/>
    <w:rsid w:val="007638C0"/>
    <w:rsid w:val="00765F1C"/>
    <w:rsid w:val="00774720"/>
    <w:rsid w:val="00791E72"/>
    <w:rsid w:val="00793C17"/>
    <w:rsid w:val="00793E55"/>
    <w:rsid w:val="007A2911"/>
    <w:rsid w:val="007A2E89"/>
    <w:rsid w:val="007A3733"/>
    <w:rsid w:val="007A3F45"/>
    <w:rsid w:val="007A42B3"/>
    <w:rsid w:val="007A4C77"/>
    <w:rsid w:val="007A63A5"/>
    <w:rsid w:val="007B27F6"/>
    <w:rsid w:val="007B62FE"/>
    <w:rsid w:val="007C6C65"/>
    <w:rsid w:val="007E05B1"/>
    <w:rsid w:val="007F571B"/>
    <w:rsid w:val="00811847"/>
    <w:rsid w:val="008356A7"/>
    <w:rsid w:val="00857D52"/>
    <w:rsid w:val="008643CD"/>
    <w:rsid w:val="00865211"/>
    <w:rsid w:val="0086751F"/>
    <w:rsid w:val="008771DB"/>
    <w:rsid w:val="008808B1"/>
    <w:rsid w:val="00882D1B"/>
    <w:rsid w:val="00897809"/>
    <w:rsid w:val="008A62AC"/>
    <w:rsid w:val="008A7CD1"/>
    <w:rsid w:val="008B4A10"/>
    <w:rsid w:val="008B6352"/>
    <w:rsid w:val="008E2275"/>
    <w:rsid w:val="008E4A71"/>
    <w:rsid w:val="008E58AB"/>
    <w:rsid w:val="008F265D"/>
    <w:rsid w:val="0093104C"/>
    <w:rsid w:val="00945F57"/>
    <w:rsid w:val="00953F6B"/>
    <w:rsid w:val="009570D5"/>
    <w:rsid w:val="00977617"/>
    <w:rsid w:val="00981C9E"/>
    <w:rsid w:val="00990931"/>
    <w:rsid w:val="00997011"/>
    <w:rsid w:val="009A089F"/>
    <w:rsid w:val="009A2CE8"/>
    <w:rsid w:val="009A53A7"/>
    <w:rsid w:val="009B022B"/>
    <w:rsid w:val="009B384E"/>
    <w:rsid w:val="009B76A8"/>
    <w:rsid w:val="009C6362"/>
    <w:rsid w:val="009C72D1"/>
    <w:rsid w:val="009D7DA7"/>
    <w:rsid w:val="009E2DDD"/>
    <w:rsid w:val="009E405A"/>
    <w:rsid w:val="009E4D34"/>
    <w:rsid w:val="00A146C9"/>
    <w:rsid w:val="00A2452F"/>
    <w:rsid w:val="00A322C0"/>
    <w:rsid w:val="00A33382"/>
    <w:rsid w:val="00A356E9"/>
    <w:rsid w:val="00A378B6"/>
    <w:rsid w:val="00A424B4"/>
    <w:rsid w:val="00A45D0F"/>
    <w:rsid w:val="00A576EF"/>
    <w:rsid w:val="00A57887"/>
    <w:rsid w:val="00A65B11"/>
    <w:rsid w:val="00A65F99"/>
    <w:rsid w:val="00A73F1C"/>
    <w:rsid w:val="00A770AF"/>
    <w:rsid w:val="00AA05FE"/>
    <w:rsid w:val="00AA24F7"/>
    <w:rsid w:val="00AA7743"/>
    <w:rsid w:val="00AA7C16"/>
    <w:rsid w:val="00AB00F2"/>
    <w:rsid w:val="00AB05FB"/>
    <w:rsid w:val="00AB54BC"/>
    <w:rsid w:val="00AB6A31"/>
    <w:rsid w:val="00AE42AD"/>
    <w:rsid w:val="00AF45B5"/>
    <w:rsid w:val="00AF5252"/>
    <w:rsid w:val="00AF6287"/>
    <w:rsid w:val="00AF7504"/>
    <w:rsid w:val="00B04D86"/>
    <w:rsid w:val="00B3440E"/>
    <w:rsid w:val="00B37893"/>
    <w:rsid w:val="00B37F5F"/>
    <w:rsid w:val="00B436E6"/>
    <w:rsid w:val="00B45DA0"/>
    <w:rsid w:val="00B54AE7"/>
    <w:rsid w:val="00B61FEB"/>
    <w:rsid w:val="00B82753"/>
    <w:rsid w:val="00B97F4B"/>
    <w:rsid w:val="00BB117A"/>
    <w:rsid w:val="00BB2F75"/>
    <w:rsid w:val="00BB35FA"/>
    <w:rsid w:val="00BB5FAB"/>
    <w:rsid w:val="00BB7DB1"/>
    <w:rsid w:val="00BD266E"/>
    <w:rsid w:val="00BD32EB"/>
    <w:rsid w:val="00BE05E5"/>
    <w:rsid w:val="00BE435D"/>
    <w:rsid w:val="00BE5E5E"/>
    <w:rsid w:val="00BF4D45"/>
    <w:rsid w:val="00C075DE"/>
    <w:rsid w:val="00C077F0"/>
    <w:rsid w:val="00C11281"/>
    <w:rsid w:val="00C235BF"/>
    <w:rsid w:val="00C33C84"/>
    <w:rsid w:val="00C34E4A"/>
    <w:rsid w:val="00C37A4C"/>
    <w:rsid w:val="00C400DE"/>
    <w:rsid w:val="00C57DD8"/>
    <w:rsid w:val="00C7317B"/>
    <w:rsid w:val="00C73E30"/>
    <w:rsid w:val="00C856DC"/>
    <w:rsid w:val="00C95E4C"/>
    <w:rsid w:val="00CB1102"/>
    <w:rsid w:val="00CB26EE"/>
    <w:rsid w:val="00CC09CE"/>
    <w:rsid w:val="00CC374C"/>
    <w:rsid w:val="00CD5B89"/>
    <w:rsid w:val="00CE26DB"/>
    <w:rsid w:val="00CE6349"/>
    <w:rsid w:val="00CF13D6"/>
    <w:rsid w:val="00CF29C4"/>
    <w:rsid w:val="00CF5EEC"/>
    <w:rsid w:val="00D02AFE"/>
    <w:rsid w:val="00D119C3"/>
    <w:rsid w:val="00D11B0B"/>
    <w:rsid w:val="00D20215"/>
    <w:rsid w:val="00D23896"/>
    <w:rsid w:val="00D27C93"/>
    <w:rsid w:val="00D30FB3"/>
    <w:rsid w:val="00D45C3D"/>
    <w:rsid w:val="00D5481B"/>
    <w:rsid w:val="00D60642"/>
    <w:rsid w:val="00D83266"/>
    <w:rsid w:val="00D84ADF"/>
    <w:rsid w:val="00D9313B"/>
    <w:rsid w:val="00D95EB9"/>
    <w:rsid w:val="00D978D6"/>
    <w:rsid w:val="00DD2DC1"/>
    <w:rsid w:val="00DE64EE"/>
    <w:rsid w:val="00DE7080"/>
    <w:rsid w:val="00DE7657"/>
    <w:rsid w:val="00E0249A"/>
    <w:rsid w:val="00E04664"/>
    <w:rsid w:val="00E046D9"/>
    <w:rsid w:val="00E140A3"/>
    <w:rsid w:val="00E246C2"/>
    <w:rsid w:val="00E24AC4"/>
    <w:rsid w:val="00E27ADE"/>
    <w:rsid w:val="00E327C3"/>
    <w:rsid w:val="00E364B4"/>
    <w:rsid w:val="00E408AD"/>
    <w:rsid w:val="00E42243"/>
    <w:rsid w:val="00E4576C"/>
    <w:rsid w:val="00E536F7"/>
    <w:rsid w:val="00E57EB8"/>
    <w:rsid w:val="00E80C18"/>
    <w:rsid w:val="00EA483B"/>
    <w:rsid w:val="00EB7885"/>
    <w:rsid w:val="00EC313B"/>
    <w:rsid w:val="00ED2C0B"/>
    <w:rsid w:val="00ED7838"/>
    <w:rsid w:val="00EF4655"/>
    <w:rsid w:val="00EF57E7"/>
    <w:rsid w:val="00F167C5"/>
    <w:rsid w:val="00F22499"/>
    <w:rsid w:val="00F42FFF"/>
    <w:rsid w:val="00F43DD7"/>
    <w:rsid w:val="00F57714"/>
    <w:rsid w:val="00F57779"/>
    <w:rsid w:val="00F65F77"/>
    <w:rsid w:val="00F666B9"/>
    <w:rsid w:val="00F7550A"/>
    <w:rsid w:val="00F813E9"/>
    <w:rsid w:val="00FA56BD"/>
    <w:rsid w:val="00FB2936"/>
    <w:rsid w:val="00FB4642"/>
    <w:rsid w:val="00FB5F01"/>
    <w:rsid w:val="00FC26D9"/>
    <w:rsid w:val="00FC797E"/>
    <w:rsid w:val="00FD02FC"/>
    <w:rsid w:val="00FE3AE4"/>
    <w:rsid w:val="00FF0714"/>
    <w:rsid w:val="00FF5B1C"/>
    <w:rsid w:val="00FF77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76F0AD7-463D-4084-9618-394C2350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7F5F"/>
    <w:pPr>
      <w:bidi/>
    </w:pPr>
    <w:rPr>
      <w:rFonts w:cs="Narkisim"/>
      <w:sz w:val="22"/>
      <w:szCs w:val="22"/>
      <w:lang w:eastAsia="he-IL"/>
    </w:rPr>
  </w:style>
  <w:style w:type="paragraph" w:styleId="1">
    <w:name w:val="heading 1"/>
    <w:basedOn w:val="a"/>
    <w:next w:val="a"/>
    <w:link w:val="10"/>
    <w:qFormat/>
    <w:rsid w:val="00B37F5F"/>
    <w:pPr>
      <w:keepNext/>
      <w:tabs>
        <w:tab w:val="right" w:pos="9469"/>
      </w:tabs>
      <w:jc w:val="both"/>
      <w:outlineLvl w:val="0"/>
    </w:pPr>
    <w:rPr>
      <w:rFonts w:cs="David"/>
      <w:b/>
      <w:bCs/>
      <w:szCs w:val="28"/>
    </w:rPr>
  </w:style>
  <w:style w:type="character" w:default="1" w:styleId="a0">
    <w:name w:val="Default Paragraph Font"/>
    <w:uiPriority w:val="1"/>
    <w:semiHidden/>
    <w:unhideWhenUsed/>
    <w:rsid w:val="00B37F5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37F5F"/>
  </w:style>
  <w:style w:type="paragraph" w:styleId="a3">
    <w:name w:val="footnote text"/>
    <w:basedOn w:val="a"/>
    <w:link w:val="a4"/>
    <w:rsid w:val="00B37F5F"/>
    <w:pPr>
      <w:ind w:left="170" w:hanging="170"/>
      <w:jc w:val="both"/>
    </w:pPr>
    <w:rPr>
      <w:sz w:val="20"/>
      <w:szCs w:val="20"/>
    </w:rPr>
  </w:style>
  <w:style w:type="character" w:styleId="a5">
    <w:name w:val="footnote reference"/>
    <w:semiHidden/>
    <w:rsid w:val="00B37F5F"/>
    <w:rPr>
      <w:vertAlign w:val="superscript"/>
    </w:rPr>
  </w:style>
  <w:style w:type="paragraph" w:styleId="a6">
    <w:name w:val="header"/>
    <w:basedOn w:val="a"/>
    <w:link w:val="a7"/>
    <w:rsid w:val="00B37F5F"/>
    <w:pPr>
      <w:tabs>
        <w:tab w:val="center" w:pos="4153"/>
        <w:tab w:val="right" w:pos="8306"/>
      </w:tabs>
    </w:pPr>
  </w:style>
  <w:style w:type="paragraph" w:styleId="a8">
    <w:name w:val="footer"/>
    <w:basedOn w:val="a"/>
    <w:link w:val="a9"/>
    <w:rsid w:val="00B37F5F"/>
    <w:pPr>
      <w:tabs>
        <w:tab w:val="center" w:pos="4153"/>
        <w:tab w:val="right" w:pos="8306"/>
      </w:tabs>
    </w:pPr>
  </w:style>
  <w:style w:type="paragraph" w:customStyle="1" w:styleId="aa">
    <w:name w:val="כותרת"/>
    <w:basedOn w:val="a"/>
    <w:rsid w:val="00B37F5F"/>
    <w:pPr>
      <w:spacing w:before="240" w:line="320" w:lineRule="atLeast"/>
      <w:jc w:val="center"/>
    </w:pPr>
    <w:rPr>
      <w:rFonts w:cs="David"/>
      <w:b/>
      <w:bCs/>
      <w:spacing w:val="20"/>
      <w:szCs w:val="32"/>
    </w:rPr>
  </w:style>
  <w:style w:type="paragraph" w:customStyle="1" w:styleId="ab">
    <w:name w:val="כותרת קטע"/>
    <w:basedOn w:val="a"/>
    <w:rsid w:val="00B37F5F"/>
    <w:pPr>
      <w:spacing w:before="240" w:line="300" w:lineRule="atLeast"/>
    </w:pPr>
    <w:rPr>
      <w:rFonts w:cs="Arial"/>
      <w:b/>
      <w:bCs/>
      <w:szCs w:val="24"/>
    </w:rPr>
  </w:style>
  <w:style w:type="paragraph" w:customStyle="1" w:styleId="ac">
    <w:name w:val="מקור"/>
    <w:basedOn w:val="a"/>
    <w:rsid w:val="00B37F5F"/>
    <w:pPr>
      <w:spacing w:line="320" w:lineRule="atLeast"/>
      <w:jc w:val="both"/>
    </w:pPr>
    <w:rPr>
      <w:rFonts w:cs="David"/>
      <w:szCs w:val="24"/>
    </w:rPr>
  </w:style>
  <w:style w:type="paragraph" w:customStyle="1" w:styleId="ad">
    <w:name w:val="מחלקי המים"/>
    <w:basedOn w:val="a"/>
    <w:rsid w:val="00B37F5F"/>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B37F5F"/>
    <w:rPr>
      <w:color w:val="0000FF"/>
      <w:u w:val="single"/>
    </w:rPr>
  </w:style>
  <w:style w:type="character" w:styleId="FollowedHyperlink">
    <w:name w:val="FollowedHyperlink"/>
    <w:rsid w:val="00DE64EE"/>
    <w:rPr>
      <w:color w:val="800080"/>
      <w:u w:val="single"/>
    </w:rPr>
  </w:style>
  <w:style w:type="paragraph" w:styleId="NormalWeb">
    <w:name w:val="Normal (Web)"/>
    <w:basedOn w:val="a"/>
    <w:rsid w:val="004737FC"/>
    <w:pPr>
      <w:bidi w:val="0"/>
      <w:spacing w:before="100" w:beforeAutospacing="1" w:after="100" w:afterAutospacing="1"/>
    </w:pPr>
    <w:rPr>
      <w:rFonts w:cs="Times New Roman"/>
      <w:sz w:val="24"/>
      <w:szCs w:val="24"/>
      <w:lang w:eastAsia="en-US"/>
    </w:rPr>
  </w:style>
  <w:style w:type="character" w:styleId="af">
    <w:name w:val="Strong"/>
    <w:qFormat/>
    <w:rsid w:val="004737FC"/>
    <w:rPr>
      <w:b/>
      <w:bCs/>
    </w:rPr>
  </w:style>
  <w:style w:type="paragraph" w:styleId="af0">
    <w:name w:val="Balloon Text"/>
    <w:basedOn w:val="a"/>
    <w:link w:val="af1"/>
    <w:uiPriority w:val="99"/>
    <w:semiHidden/>
    <w:unhideWhenUsed/>
    <w:rsid w:val="00B37F5F"/>
    <w:rPr>
      <w:rFonts w:ascii="Tahoma" w:hAnsi="Tahoma" w:cs="Tahoma"/>
      <w:sz w:val="16"/>
      <w:szCs w:val="16"/>
    </w:rPr>
  </w:style>
  <w:style w:type="character" w:customStyle="1" w:styleId="a4">
    <w:name w:val="טקסט הערת שוליים תו"/>
    <w:link w:val="a3"/>
    <w:rsid w:val="00B37F5F"/>
    <w:rPr>
      <w:rFonts w:cs="Narkisim"/>
      <w:lang w:eastAsia="he-IL"/>
    </w:rPr>
  </w:style>
  <w:style w:type="character" w:customStyle="1" w:styleId="10">
    <w:name w:val="כותרת 1 תו"/>
    <w:link w:val="1"/>
    <w:rsid w:val="00B37F5F"/>
    <w:rPr>
      <w:rFonts w:cs="David"/>
      <w:b/>
      <w:bCs/>
      <w:sz w:val="22"/>
      <w:szCs w:val="28"/>
      <w:lang w:eastAsia="he-IL"/>
    </w:rPr>
  </w:style>
  <w:style w:type="character" w:customStyle="1" w:styleId="a7">
    <w:name w:val="כותרת עליונה תו"/>
    <w:link w:val="a6"/>
    <w:rsid w:val="00B37F5F"/>
    <w:rPr>
      <w:rFonts w:cs="Narkisim"/>
      <w:sz w:val="22"/>
      <w:szCs w:val="22"/>
      <w:lang w:eastAsia="he-IL"/>
    </w:rPr>
  </w:style>
  <w:style w:type="character" w:customStyle="1" w:styleId="a9">
    <w:name w:val="כותרת תחתונה תו"/>
    <w:link w:val="a8"/>
    <w:rsid w:val="00B37F5F"/>
    <w:rPr>
      <w:rFonts w:cs="Narkisim"/>
      <w:sz w:val="22"/>
      <w:szCs w:val="22"/>
      <w:lang w:eastAsia="he-IL"/>
    </w:rPr>
  </w:style>
  <w:style w:type="character" w:styleId="af2">
    <w:name w:val="page number"/>
    <w:rsid w:val="006F6365"/>
  </w:style>
  <w:style w:type="character" w:customStyle="1" w:styleId="af1">
    <w:name w:val="טקסט בלונים תו"/>
    <w:link w:val="af0"/>
    <w:uiPriority w:val="99"/>
    <w:semiHidden/>
    <w:rsid w:val="00B37F5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16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A0%D7%99%D7%9C%D7%A1_%D7%91%D7%95%D7%94%D7%A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ayim.org.il/?parasha=%d7%90%d7%99%d7%9f-%d7%a2%d7%95%d7%93-%d7%9e%d7%9c%d7%91%d7%93%d7%95-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wikipedia.org/wiki/%D7%A0%D7%91%D7%95%D7%90%D7%94_%D7%94%D7%9E%D7%92%D7%A9%D7%99%D7%9E%D7%94_%D7%90%D7%AA_%D7%A2%D7%A6%D7%9E%D7%94"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2%D7%9C-%D7%9B%D7%95%D7%97-%D7%94%D7%91%D7%97%D7%99%D7%A8%D7%94-%D7%95%D7%A2%D7%9C-%D7%9C%D7%A4%D7%A0%D7%99%D7%9D-%D7%9E%D7%A9%D7%95%D7%A8%D7%AA-%D7%94%D7%93%D7%99%D7%9F" TargetMode="External"/><Relationship Id="rId13" Type="http://schemas.openxmlformats.org/officeDocument/2006/relationships/hyperlink" Target="http://www.mayim.org.il/?parasha=%d7%a0%d7%97%d7%a9-%d7%90%d7%9c%d7%99%d7%a2%d7%96%d7%a81" TargetMode="External"/><Relationship Id="rId18" Type="http://schemas.openxmlformats.org/officeDocument/2006/relationships/hyperlink" Target="http://www.mayim.org.il/?parasha=%d7%a2%d7%a9%d7%a8%d7%94-%d7%a0%d7%99%d7%a1%d7%99%d7%95%d7%a0%d7%95%d7%aa-%d7%a0%d7%aa%d7%a0%d7%a1%d7%94-%d7%90%d7%91%d7%a8%d7%94%d7%9d-%d7%90%d7%91%d7%99%d7%a0%d7%95" TargetMode="External"/><Relationship Id="rId3" Type="http://schemas.openxmlformats.org/officeDocument/2006/relationships/hyperlink" Target="http://www.mayim.org.il/?parasha=%d7%9b%d7%aa%d7%95%d7%a2%d7%a4%d7%95%d7%aa-%d7%a8%d7%90%d7%9d" TargetMode="External"/><Relationship Id="rId7" Type="http://schemas.openxmlformats.org/officeDocument/2006/relationships/hyperlink" Target="https://www.mayim.org.il/?parasha=%D7%95%D7%99%D7%94%D7%99-%D7%94-%D7%90%D7%AA-%D7%99%D7%95%D7%A1%D7%A3" TargetMode="External"/><Relationship Id="rId12" Type="http://schemas.openxmlformats.org/officeDocument/2006/relationships/hyperlink" Target="http://www.mayim.org.il/?parasha=%d7%aa%d7%9e%d7%99%d7%9d-%d7%aa%d7%94%d7%99%d7%94-%d7%a2%d7%9d-%d7%94-%d7%90-%d7%9c%d7%94%d7%99%d7%9a" TargetMode="External"/><Relationship Id="rId17" Type="http://schemas.openxmlformats.org/officeDocument/2006/relationships/hyperlink" Target="https://www.mayim.org.il/?holiday=%D7%91%D7%AA-%D7%A7%D7%95%D7%9C-%D7%91%D7%A1%D7%99%D7%A0%D7%99-%D7%95%D7%91%D7%91%D7%99%D7%AA-%D7%94%D7%9E%D7%93%D7%A8%D7%A9" TargetMode="External"/><Relationship Id="rId2" Type="http://schemas.openxmlformats.org/officeDocument/2006/relationships/hyperlink" Target="http://www.mayim.org.il/?parasha=%d7%a2%d7%9d-%d7%9c%d7%91%d7%93%d7%93-%d7%99%d7%a9%d7%9b%d7%95%d7%9f" TargetMode="External"/><Relationship Id="rId16" Type="http://schemas.openxmlformats.org/officeDocument/2006/relationships/hyperlink" Target="http://www.mayim.org.il/?parasha=%d7%a0%d7%97%d7%a9-%d7%90%d7%9c%d7%99%d7%a2%d7%96%d7%a81" TargetMode="External"/><Relationship Id="rId1" Type="http://schemas.openxmlformats.org/officeDocument/2006/relationships/hyperlink" Target="http://www.mayim.org.il/?parasha=%D7%9E%D7%91%D7%A8%D7%9A-%D7%A8%D7%A2%D7%94%D7%95-%D7%91%D7%A7%D7%95%D7%9C-%D7%92%D7%93%D7%95%D7%9C" TargetMode="External"/><Relationship Id="rId6" Type="http://schemas.openxmlformats.org/officeDocument/2006/relationships/hyperlink" Target="https://www.mayim.org.il/?parasha=%D7%A9%D7%9D-%D7%95%D7%A2%D7%91%D7%A8" TargetMode="External"/><Relationship Id="rId11" Type="http://schemas.openxmlformats.org/officeDocument/2006/relationships/hyperlink" Target="http://www.mayim.org.il/?parasha=%d7%90%d7%99%d7%9f-%d7%a2%d7%95%d7%93-%d7%9e%d7%9c%d7%91%d7%93%d7%95-2" TargetMode="External"/><Relationship Id="rId5" Type="http://schemas.openxmlformats.org/officeDocument/2006/relationships/hyperlink" Target="http://www.mayim.org.il/?parasha=%d7%99%d7%96%d7%9c-%d7%9e%d7%99%d7%9d-%d7%9e%d7%93%d7%9c%d7%99%d7%95" TargetMode="External"/><Relationship Id="rId15" Type="http://schemas.openxmlformats.org/officeDocument/2006/relationships/hyperlink" Target="http://www.mayim.org.il/?parasha=%d7%9c%d7%90-%d7%90%d7%99%d7%a9-%d7%90%d7%9c-%d7%95%d7%99%d7%a0%d7%97%d7%9d" TargetMode="External"/><Relationship Id="rId10" Type="http://schemas.openxmlformats.org/officeDocument/2006/relationships/hyperlink" Target="http://www.mayim.org.il/?parasha=%D7%9B%D7%9E%D7%A2%D7%A9%D7%94-%D7%90%D7%A8%D7%A5-%D7%9E%D7%A6%D7%A8%D7%99%D7%9D-%D7%95%D7%9B%D7%9E%D7%A2%D7%A9%D7%94-%D7%90%D7%A8%D7%A5-%D7%9B%D7%A0%D7%A2%D7%9F" TargetMode="External"/><Relationship Id="rId19" Type="http://schemas.openxmlformats.org/officeDocument/2006/relationships/hyperlink" Target="http://www.mayim.org.il/?parasha=%d7%91%d7%99%d7%9f-%d7%90%d7%91%d7%a8%d7%94%d7%9d-%d7%9c%d7%91%d7%9c%d7%a2%d7%9d" TargetMode="External"/><Relationship Id="rId4" Type="http://schemas.openxmlformats.org/officeDocument/2006/relationships/hyperlink" Target="http://www.mayim.org.il/?parasha=%d7%9e%d7%94-%d7%98%d7%95%d7%91%d7%95-%d7%90%d7%94%d7%9c%d7%99%d7%9a-%d7%99%d7%a2%d7%a7%d7%911" TargetMode="External"/><Relationship Id="rId9" Type="http://schemas.openxmlformats.org/officeDocument/2006/relationships/hyperlink" Target="http://www.mayim.org.il/?parasha=%d7%9b%d7%aa%d7%95%d7%a2%d7%a4%d7%95%d7%aa-%d7%a8%d7%90%d7%9d" TargetMode="External"/><Relationship Id="rId14" Type="http://schemas.openxmlformats.org/officeDocument/2006/relationships/hyperlink" Target="http://www.mayim.org.il/?holiday=%D7%9C%D7%99%D7%9C-%D7%A9%D7%99%D7%9E%D7%95%D7%A8%D7%99%D7%9D-%D7%94%D7%95%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1268</Words>
  <Characters>6342</Characters>
  <Application>Microsoft Office Word</Application>
  <DocSecurity>4</DocSecurity>
  <Lines>52</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כתועפות ראם</vt:lpstr>
      <vt:lpstr>כתועפות ראם</vt:lpstr>
    </vt:vector>
  </TitlesOfParts>
  <Company>Microsoft</Company>
  <LinksUpToDate>false</LinksUpToDate>
  <CharactersWithSpaces>7595</CharactersWithSpaces>
  <SharedDoc>false</SharedDoc>
  <HLinks>
    <vt:vector size="132" baseType="variant">
      <vt:variant>
        <vt:i4>2424854</vt:i4>
      </vt:variant>
      <vt:variant>
        <vt:i4>6</vt:i4>
      </vt:variant>
      <vt:variant>
        <vt:i4>0</vt:i4>
      </vt:variant>
      <vt:variant>
        <vt:i4>5</vt:i4>
      </vt:variant>
      <vt:variant>
        <vt:lpwstr>https://he.wikipedia.org/wiki/%D7%A0%D7%99%D7%9C%D7%A1_%D7%91%D7%95%D7%94%D7%A8</vt:lpwstr>
      </vt:variant>
      <vt:variant>
        <vt:lpwstr/>
      </vt:variant>
      <vt:variant>
        <vt:i4>7929900</vt:i4>
      </vt:variant>
      <vt:variant>
        <vt:i4>3</vt:i4>
      </vt:variant>
      <vt:variant>
        <vt:i4>0</vt:i4>
      </vt:variant>
      <vt:variant>
        <vt:i4>5</vt:i4>
      </vt:variant>
      <vt:variant>
        <vt:lpwstr>http://www.mayim.org.il/?parasha=%d7%90%d7%99%d7%9f-%d7%a2%d7%95%d7%93-%d7%9e%d7%9c%d7%91%d7%93%d7%95-2</vt:lpwstr>
      </vt:variant>
      <vt:variant>
        <vt:lpwstr/>
      </vt:variant>
      <vt:variant>
        <vt:i4>2752576</vt:i4>
      </vt:variant>
      <vt:variant>
        <vt:i4>0</vt:i4>
      </vt:variant>
      <vt:variant>
        <vt:i4>0</vt:i4>
      </vt:variant>
      <vt:variant>
        <vt:i4>5</vt:i4>
      </vt:variant>
      <vt:variant>
        <vt:lpwstr>https://he.wikipedia.org/wiki/%D7%A0%D7%91%D7%95%D7%90%D7%94_%D7%94%D7%9E%D7%92%D7%A9%D7%99%D7%9E%D7%94_%D7%90%D7%AA_%D7%A2%D7%A6%D7%9E%D7%94</vt:lpwstr>
      </vt:variant>
      <vt:variant>
        <vt:lpwstr/>
      </vt:variant>
      <vt:variant>
        <vt:i4>5308447</vt:i4>
      </vt:variant>
      <vt:variant>
        <vt:i4>54</vt:i4>
      </vt:variant>
      <vt:variant>
        <vt:i4>0</vt:i4>
      </vt:variant>
      <vt:variant>
        <vt:i4>5</vt:i4>
      </vt:variant>
      <vt:variant>
        <vt:lpwstr>http://www.mayim.org.il/?parasha=%d7%91%d7%99%d7%9f-%d7%90%d7%91%d7%a8%d7%94%d7%9d-%d7%9c%d7%91%d7%9c%d7%a2%d7%9d</vt:lpwstr>
      </vt:variant>
      <vt:variant>
        <vt:lpwstr/>
      </vt:variant>
      <vt:variant>
        <vt:i4>7602228</vt:i4>
      </vt:variant>
      <vt:variant>
        <vt:i4>51</vt:i4>
      </vt:variant>
      <vt:variant>
        <vt:i4>0</vt:i4>
      </vt:variant>
      <vt:variant>
        <vt:i4>5</vt:i4>
      </vt:variant>
      <vt:variant>
        <vt:lpwstr>http://www.mayim.org.il/?parasha=%d7%a2%d7%a9%d7%a8%d7%94-%d7%a0%d7%99%d7%a1%d7%99%d7%95%d7%a0%d7%95%d7%aa-%d7%a0%d7%aa%d7%a0%d7%a1%d7%94-%d7%90%d7%91%d7%a8%d7%94%d7%9d-%d7%90%d7%91%d7%99%d7%a0%d7%95</vt:lpwstr>
      </vt:variant>
      <vt:variant>
        <vt:lpwstr/>
      </vt:variant>
      <vt:variant>
        <vt:i4>3670074</vt:i4>
      </vt:variant>
      <vt:variant>
        <vt:i4>48</vt:i4>
      </vt:variant>
      <vt:variant>
        <vt:i4>0</vt:i4>
      </vt:variant>
      <vt:variant>
        <vt:i4>5</vt:i4>
      </vt:variant>
      <vt:variant>
        <vt:lpwstr>https://www.mayim.org.il/?holiday=%D7%91%D7%AA-%D7%A7%D7%95%D7%9C-%D7%91%D7%A1%D7%99%D7%A0%D7%99-%D7%95%D7%91%D7%91%D7%99%D7%AA-%D7%94%D7%9E%D7%93%D7%A8%D7%A9</vt:lpwstr>
      </vt:variant>
      <vt:variant>
        <vt:lpwstr/>
      </vt:variant>
      <vt:variant>
        <vt:i4>6029395</vt:i4>
      </vt:variant>
      <vt:variant>
        <vt:i4>45</vt:i4>
      </vt:variant>
      <vt:variant>
        <vt:i4>0</vt:i4>
      </vt:variant>
      <vt:variant>
        <vt:i4>5</vt:i4>
      </vt:variant>
      <vt:variant>
        <vt:lpwstr>http://www.mayim.org.il/?parasha=%d7%a0%d7%97%d7%a9-%d7%90%d7%9c%d7%99%d7%a2%d7%96%d7%a81</vt:lpwstr>
      </vt:variant>
      <vt:variant>
        <vt:lpwstr/>
      </vt:variant>
      <vt:variant>
        <vt:i4>5439489</vt:i4>
      </vt:variant>
      <vt:variant>
        <vt:i4>42</vt:i4>
      </vt:variant>
      <vt:variant>
        <vt:i4>0</vt:i4>
      </vt:variant>
      <vt:variant>
        <vt:i4>5</vt:i4>
      </vt:variant>
      <vt:variant>
        <vt:lpwstr>http://www.mayim.org.il/?parasha=%d7%9c%d7%90-%d7%90%d7%99%d7%a9-%d7%90%d7%9c-%d7%95%d7%99%d7%a0%d7%97%d7%9d</vt:lpwstr>
      </vt:variant>
      <vt:variant>
        <vt:lpwstr/>
      </vt:variant>
      <vt:variant>
        <vt:i4>6029341</vt:i4>
      </vt:variant>
      <vt:variant>
        <vt:i4>39</vt:i4>
      </vt:variant>
      <vt:variant>
        <vt:i4>0</vt:i4>
      </vt:variant>
      <vt:variant>
        <vt:i4>5</vt:i4>
      </vt:variant>
      <vt:variant>
        <vt:lpwstr>http://www.mayim.org.il/?holiday=%D7%9C%D7%99%D7%9C-%D7%A9%D7%99%D7%9E%D7%95%D7%A8%D7%99%D7%9D-%D7%94%D7%95%D7%90</vt:lpwstr>
      </vt:variant>
      <vt:variant>
        <vt:lpwstr/>
      </vt:variant>
      <vt:variant>
        <vt:i4>6029395</vt:i4>
      </vt:variant>
      <vt:variant>
        <vt:i4>36</vt:i4>
      </vt:variant>
      <vt:variant>
        <vt:i4>0</vt:i4>
      </vt:variant>
      <vt:variant>
        <vt:i4>5</vt:i4>
      </vt:variant>
      <vt:variant>
        <vt:lpwstr>http://www.mayim.org.il/?parasha=%d7%a0%d7%97%d7%a9-%d7%90%d7%9c%d7%99%d7%a2%d7%96%d7%a81</vt:lpwstr>
      </vt:variant>
      <vt:variant>
        <vt:lpwstr/>
      </vt:variant>
      <vt:variant>
        <vt:i4>2621473</vt:i4>
      </vt:variant>
      <vt:variant>
        <vt:i4>33</vt:i4>
      </vt:variant>
      <vt:variant>
        <vt:i4>0</vt:i4>
      </vt:variant>
      <vt:variant>
        <vt:i4>5</vt:i4>
      </vt:variant>
      <vt:variant>
        <vt:lpwstr>http://www.mayim.org.il/?parasha=%d7%aa%d7%9e%d7%99%d7%9d-%d7%aa%d7%94%d7%99%d7%94-%d7%a2%d7%9d-%d7%94-%d7%90-%d7%9c%d7%94%d7%99%d7%9a</vt:lpwstr>
      </vt:variant>
      <vt:variant>
        <vt:lpwstr/>
      </vt:variant>
      <vt:variant>
        <vt:i4>7929900</vt:i4>
      </vt:variant>
      <vt:variant>
        <vt:i4>30</vt:i4>
      </vt:variant>
      <vt:variant>
        <vt:i4>0</vt:i4>
      </vt:variant>
      <vt:variant>
        <vt:i4>5</vt:i4>
      </vt:variant>
      <vt:variant>
        <vt:lpwstr>http://www.mayim.org.il/?parasha=%d7%90%d7%99%d7%9f-%d7%a2%d7%95%d7%93-%d7%9e%d7%9c%d7%91%d7%93%d7%95-2</vt:lpwstr>
      </vt:variant>
      <vt:variant>
        <vt:lpwstr/>
      </vt:variant>
      <vt:variant>
        <vt:i4>8192117</vt:i4>
      </vt:variant>
      <vt:variant>
        <vt:i4>27</vt:i4>
      </vt:variant>
      <vt:variant>
        <vt:i4>0</vt:i4>
      </vt:variant>
      <vt:variant>
        <vt:i4>5</vt:i4>
      </vt:variant>
      <vt:variant>
        <vt:lpwstr>http://www.mayim.org.il/?parasha=%D7%9B%D7%9E%D7%A2%D7%A9%D7%94-%D7%90%D7%A8%D7%A5-%D7%9E%D7%A6%D7%A8%D7%99%D7%9D-%D7%95%D7%9B%D7%9E%D7%A2%D7%A9%D7%94-%D7%90%D7%A8%D7%A5-%D7%9B%D7%A0%D7%A2%D7%9F</vt:lpwstr>
      </vt:variant>
      <vt:variant>
        <vt:lpwstr/>
      </vt:variant>
      <vt:variant>
        <vt:i4>2556026</vt:i4>
      </vt:variant>
      <vt:variant>
        <vt:i4>24</vt:i4>
      </vt:variant>
      <vt:variant>
        <vt:i4>0</vt:i4>
      </vt:variant>
      <vt:variant>
        <vt:i4>5</vt:i4>
      </vt:variant>
      <vt:variant>
        <vt:lpwstr>http://www.mayim.org.il/?parasha=%d7%9b%d7%aa%d7%95%d7%a2%d7%a4%d7%95%d7%aa-%d7%a8%d7%90%d7%9d</vt:lpwstr>
      </vt:variant>
      <vt:variant>
        <vt:lpwstr/>
      </vt:variant>
      <vt:variant>
        <vt:i4>8323129</vt:i4>
      </vt:variant>
      <vt:variant>
        <vt:i4>21</vt:i4>
      </vt:variant>
      <vt:variant>
        <vt:i4>0</vt:i4>
      </vt:variant>
      <vt:variant>
        <vt:i4>5</vt:i4>
      </vt:variant>
      <vt:variant>
        <vt:lpwstr>http://www.mayim.org.il/?parasha=%D7%A2%D7%9C-%D7%9B%D7%95%D7%97-%D7%94%D7%91%D7%97%D7%99%D7%A8%D7%94-%D7%95%D7%A2%D7%9C-%D7%9C%D7%A4%D7%A0%D7%99%D7%9D-%D7%9E%D7%A9%D7%95%D7%A8%D7%AA-%D7%94%D7%93%D7%99%D7%9F</vt:lpwstr>
      </vt:variant>
      <vt:variant>
        <vt:lpwstr/>
      </vt:variant>
      <vt:variant>
        <vt:i4>6422647</vt:i4>
      </vt:variant>
      <vt:variant>
        <vt:i4>18</vt:i4>
      </vt:variant>
      <vt:variant>
        <vt:i4>0</vt:i4>
      </vt:variant>
      <vt:variant>
        <vt:i4>5</vt:i4>
      </vt:variant>
      <vt:variant>
        <vt:lpwstr>https://www.mayim.org.il/?parasha=%D7%95%D7%99%D7%94%D7%99-%D7%94-%D7%90%D7%AA-%D7%99%D7%95%D7%A1%D7%A3</vt:lpwstr>
      </vt:variant>
      <vt:variant>
        <vt:lpwstr/>
      </vt:variant>
      <vt:variant>
        <vt:i4>6881316</vt:i4>
      </vt:variant>
      <vt:variant>
        <vt:i4>15</vt:i4>
      </vt:variant>
      <vt:variant>
        <vt:i4>0</vt:i4>
      </vt:variant>
      <vt:variant>
        <vt:i4>5</vt:i4>
      </vt:variant>
      <vt:variant>
        <vt:lpwstr>https://www.mayim.org.il/?parasha=%D7%A9%D7%9D-%D7%95%D7%A2%D7%91%D7%A8</vt:lpwstr>
      </vt:variant>
      <vt:variant>
        <vt:lpwstr/>
      </vt:variant>
      <vt:variant>
        <vt:i4>5767242</vt:i4>
      </vt:variant>
      <vt:variant>
        <vt:i4>12</vt:i4>
      </vt:variant>
      <vt:variant>
        <vt:i4>0</vt:i4>
      </vt:variant>
      <vt:variant>
        <vt:i4>5</vt:i4>
      </vt:variant>
      <vt:variant>
        <vt:lpwstr>http://www.mayim.org.il/?parasha=%d7%99%d7%96%d7%9c-%d7%9e%d7%99%d7%9d-%d7%9e%d7%93%d7%9c%d7%99%d7%95</vt:lpwstr>
      </vt:variant>
      <vt:variant>
        <vt:lpwstr/>
      </vt:variant>
      <vt:variant>
        <vt:i4>2293806</vt:i4>
      </vt:variant>
      <vt:variant>
        <vt:i4>9</vt:i4>
      </vt:variant>
      <vt:variant>
        <vt:i4>0</vt:i4>
      </vt:variant>
      <vt:variant>
        <vt:i4>5</vt:i4>
      </vt:variant>
      <vt:variant>
        <vt:lpwstr>http://www.mayim.org.il/?parasha=%d7%9e%d7%94-%d7%98%d7%95%d7%91%d7%95-%d7%90%d7%94%d7%9c%d7%99%d7%9a-%d7%99%d7%a2%d7%a7%d7%911</vt:lpwstr>
      </vt:variant>
      <vt:variant>
        <vt:lpwstr/>
      </vt:variant>
      <vt:variant>
        <vt:i4>2556026</vt:i4>
      </vt:variant>
      <vt:variant>
        <vt:i4>6</vt:i4>
      </vt:variant>
      <vt:variant>
        <vt:i4>0</vt:i4>
      </vt:variant>
      <vt:variant>
        <vt:i4>5</vt:i4>
      </vt:variant>
      <vt:variant>
        <vt:lpwstr>http://www.mayim.org.il/?parasha=%d7%9b%d7%aa%d7%95%d7%a2%d7%a4%d7%95%d7%aa-%d7%a8%d7%90%d7%9d</vt:lpwstr>
      </vt:variant>
      <vt:variant>
        <vt:lpwstr/>
      </vt:variant>
      <vt:variant>
        <vt:i4>5767233</vt:i4>
      </vt:variant>
      <vt:variant>
        <vt:i4>3</vt:i4>
      </vt:variant>
      <vt:variant>
        <vt:i4>0</vt:i4>
      </vt:variant>
      <vt:variant>
        <vt:i4>5</vt:i4>
      </vt:variant>
      <vt:variant>
        <vt:lpwstr>http://www.mayim.org.il/?parasha=%d7%a2%d7%9d-%d7%9c%d7%91%d7%93%d7%93-%d7%99%d7%a9%d7%9b%d7%95%d7%9f</vt:lpwstr>
      </vt:variant>
      <vt:variant>
        <vt:lpwstr/>
      </vt:variant>
      <vt:variant>
        <vt:i4>5242972</vt:i4>
      </vt:variant>
      <vt:variant>
        <vt:i4>0</vt:i4>
      </vt:variant>
      <vt:variant>
        <vt:i4>0</vt:i4>
      </vt:variant>
      <vt:variant>
        <vt:i4>5</vt:i4>
      </vt:variant>
      <vt:variant>
        <vt:lpwstr>http://www.mayim.org.il/?parasha=%D7%9E%D7%91%D7%A8%D7%9A-%D7%A8%D7%A2%D7%94%D7%95-%D7%91%D7%A7%D7%95%D7%9C-%D7%92%D7%93%D7%95%D7%9C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כתועפות ראם</dc:title>
  <dc:subject>בלק</dc:subject>
  <dc:creator>אשר יובל</dc:creator>
  <cp:keywords/>
  <dc:description>תשס"ח</dc:description>
  <cp:lastModifiedBy>שמעון אפק</cp:lastModifiedBy>
  <cp:revision>2</cp:revision>
  <cp:lastPrinted>2016-07-15T15:26:00Z</cp:lastPrinted>
  <dcterms:created xsi:type="dcterms:W3CDTF">2019-07-08T05:55:00Z</dcterms:created>
  <dcterms:modified xsi:type="dcterms:W3CDTF">2019-07-08T05:55:00Z</dcterms:modified>
</cp:coreProperties>
</file>