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16A2" w:rsidRPr="00267888" w:rsidRDefault="00FE67C5" w:rsidP="00B065AC">
      <w:pPr>
        <w:pStyle w:val="aa"/>
        <w:rPr>
          <w:rFonts w:hint="cs"/>
          <w:rtl/>
          <w:lang w:eastAsia="en-US"/>
        </w:rPr>
      </w:pPr>
      <w:bookmarkStart w:id="0" w:name="_GoBack"/>
      <w:bookmarkEnd w:id="0"/>
      <w:r>
        <w:rPr>
          <w:rFonts w:hint="cs"/>
          <w:rtl/>
        </w:rPr>
        <w:t>קינת דוד</w:t>
      </w:r>
    </w:p>
    <w:p w:rsidR="00FE67C5" w:rsidRPr="00FE67C5" w:rsidRDefault="00FE67C5" w:rsidP="00FE67C5">
      <w:pPr>
        <w:pStyle w:val="ac"/>
        <w:rPr>
          <w:rFonts w:cs="Arial"/>
          <w:b/>
          <w:bCs/>
          <w:rtl/>
        </w:rPr>
      </w:pPr>
      <w:r w:rsidRPr="00FE67C5">
        <w:rPr>
          <w:rFonts w:cs="Arial"/>
          <w:b/>
          <w:bCs/>
          <w:rtl/>
        </w:rPr>
        <w:t xml:space="preserve">שמואל ב פרק א </w:t>
      </w:r>
      <w:r>
        <w:rPr>
          <w:rFonts w:cs="Arial" w:hint="cs"/>
          <w:b/>
          <w:bCs/>
          <w:rtl/>
        </w:rPr>
        <w:t>פסוקים יז-כז</w:t>
      </w:r>
    </w:p>
    <w:p w:rsidR="00FE67C5" w:rsidRPr="00E574E6" w:rsidRDefault="00FE67C5" w:rsidP="00FE67C5">
      <w:pPr>
        <w:pStyle w:val="ac"/>
        <w:spacing w:before="120"/>
        <w:rPr>
          <w:b/>
          <w:bCs/>
          <w:sz w:val="24"/>
          <w:rtl/>
        </w:rPr>
      </w:pPr>
      <w:r w:rsidRPr="00E574E6">
        <w:rPr>
          <w:b/>
          <w:bCs/>
          <w:sz w:val="24"/>
          <w:rtl/>
        </w:rPr>
        <w:t>וַיְקֹנֵן דָּוִד אֶת־הַקִּינָה הַזֹּאת עַל־שָׁאוּל וְעַל־יְהוֹנָתָן בְּנוֹ:</w:t>
      </w:r>
    </w:p>
    <w:p w:rsidR="00FE67C5" w:rsidRPr="00E574E6" w:rsidRDefault="00FE67C5" w:rsidP="00FE67C5">
      <w:pPr>
        <w:pStyle w:val="ac"/>
        <w:spacing w:before="120"/>
        <w:rPr>
          <w:b/>
          <w:bCs/>
          <w:sz w:val="24"/>
          <w:rtl/>
        </w:rPr>
      </w:pPr>
      <w:r w:rsidRPr="00E574E6">
        <w:rPr>
          <w:b/>
          <w:bCs/>
          <w:sz w:val="24"/>
          <w:rtl/>
        </w:rPr>
        <w:t>וַיֹּאמֶר לְלַמֵּד בְּנֵי־יְהוּדָה קָשֶׁת הִנֵּה כְתוּבָה עַל־סֵפֶר הַיָּשָׁר:</w:t>
      </w:r>
    </w:p>
    <w:p w:rsidR="00FE67C5" w:rsidRPr="00E574E6" w:rsidRDefault="00FE67C5" w:rsidP="00FE67C5">
      <w:pPr>
        <w:pStyle w:val="ac"/>
        <w:spacing w:before="120"/>
        <w:rPr>
          <w:b/>
          <w:bCs/>
          <w:sz w:val="24"/>
          <w:rtl/>
        </w:rPr>
      </w:pPr>
      <w:r w:rsidRPr="00E574E6">
        <w:rPr>
          <w:b/>
          <w:bCs/>
          <w:sz w:val="24"/>
          <w:rtl/>
        </w:rPr>
        <w:t>הַצְּבִי יִשְׂרָאֵל עַל־בָּמוֹתֶיךָ חָלָל אֵיךְ נָפְלוּ גִבּוֹרִים:</w:t>
      </w:r>
    </w:p>
    <w:p w:rsidR="00FE67C5" w:rsidRPr="00E574E6" w:rsidRDefault="00FE67C5" w:rsidP="00FE67C5">
      <w:pPr>
        <w:pStyle w:val="ac"/>
        <w:spacing w:before="120"/>
        <w:rPr>
          <w:b/>
          <w:bCs/>
          <w:sz w:val="24"/>
          <w:rtl/>
        </w:rPr>
      </w:pPr>
      <w:r w:rsidRPr="00E574E6">
        <w:rPr>
          <w:b/>
          <w:bCs/>
          <w:sz w:val="24"/>
          <w:rtl/>
        </w:rPr>
        <w:t>אַל־תַּגִּידוּ בְגַת אַל־תְּבַשְּׂרוּ בְּחוּצֹת אַשְׁקְלוֹן פֶּן־תִּשְׂמַחְנָה בְּנוֹת פְּלִשְׁתִּים פֶּן־תַּעֲלֹזְנָה בְּנוֹת הָעֲרֵלִים:</w:t>
      </w:r>
    </w:p>
    <w:p w:rsidR="00FE67C5" w:rsidRPr="00E574E6" w:rsidRDefault="00FE67C5" w:rsidP="00FE67C5">
      <w:pPr>
        <w:pStyle w:val="ac"/>
        <w:spacing w:before="120"/>
        <w:rPr>
          <w:b/>
          <w:bCs/>
          <w:sz w:val="24"/>
          <w:rtl/>
        </w:rPr>
      </w:pPr>
      <w:r w:rsidRPr="00E574E6">
        <w:rPr>
          <w:b/>
          <w:bCs/>
          <w:sz w:val="24"/>
          <w:rtl/>
        </w:rPr>
        <w:t>הָרֵי בַגִּלְבֹּעַ אַל־טַל וְאַל־מָטָר עֲלֵיכֶם וּשְׂדֵי תְרוּמֹת כִּי שָׁם נִגְעַל מָגֵן גִּבּוֹרִים מָגֵן שָׁאוּל בְּלִי מָשִׁיחַ בַּשָּׁמֶן:</w:t>
      </w:r>
    </w:p>
    <w:p w:rsidR="00FE67C5" w:rsidRPr="00E574E6" w:rsidRDefault="00FE67C5" w:rsidP="00FE67C5">
      <w:pPr>
        <w:pStyle w:val="ac"/>
        <w:spacing w:before="120"/>
        <w:rPr>
          <w:b/>
          <w:bCs/>
          <w:sz w:val="24"/>
          <w:rtl/>
        </w:rPr>
      </w:pPr>
      <w:r w:rsidRPr="00E574E6">
        <w:rPr>
          <w:b/>
          <w:bCs/>
          <w:sz w:val="24"/>
          <w:rtl/>
        </w:rPr>
        <w:t>מִדַּם חֲלָלִים מֵחֵלֶב גִּבּוֹרִים קֶשֶׁת יְהוֹנָתָן לֹא נָשׂוֹג אָחוֹר וְחֶרֶב שָׁאוּל לֹא תָשׁוּב רֵיקָם:</w:t>
      </w:r>
    </w:p>
    <w:p w:rsidR="00FE67C5" w:rsidRPr="00E574E6" w:rsidRDefault="00FE67C5" w:rsidP="00FE67C5">
      <w:pPr>
        <w:pStyle w:val="ac"/>
        <w:spacing w:before="120"/>
        <w:rPr>
          <w:b/>
          <w:bCs/>
          <w:sz w:val="24"/>
          <w:rtl/>
        </w:rPr>
      </w:pPr>
      <w:r w:rsidRPr="00E574E6">
        <w:rPr>
          <w:b/>
          <w:bCs/>
          <w:sz w:val="24"/>
          <w:rtl/>
        </w:rPr>
        <w:t>שָׁאוּל וִיהוֹנָתָן הַנֶּאֱהָבִים וְהַנְּעִימִם בְּחַיֵּיהֶם וּבְמוֹתָם לֹא נִפְרָדוּ מִנְּשָׁרִים קַלּוּ מֵאֲרָיוֹת גָּבֵרוּ:</w:t>
      </w:r>
    </w:p>
    <w:p w:rsidR="00FE67C5" w:rsidRPr="00E574E6" w:rsidRDefault="00FE67C5" w:rsidP="00FE67C5">
      <w:pPr>
        <w:pStyle w:val="ac"/>
        <w:spacing w:before="120"/>
        <w:rPr>
          <w:b/>
          <w:bCs/>
          <w:sz w:val="24"/>
          <w:rtl/>
        </w:rPr>
      </w:pPr>
      <w:r w:rsidRPr="00E574E6">
        <w:rPr>
          <w:b/>
          <w:bCs/>
          <w:sz w:val="24"/>
          <w:rtl/>
        </w:rPr>
        <w:t>בְּנוֹת יִשְׂרָאֵל אֶל־שָׁאוּל בְּכֶינָה הַמַּלְבִּשְׁכֶם שָׁנִי עִם־עֲדָנִים הַמַּעֲלֶה עֲדִי זָהָב עַל לְבוּשְׁכֶן:</w:t>
      </w:r>
    </w:p>
    <w:p w:rsidR="00FE67C5" w:rsidRPr="00E574E6" w:rsidRDefault="00FE67C5" w:rsidP="00FE67C5">
      <w:pPr>
        <w:pStyle w:val="ac"/>
        <w:spacing w:before="120"/>
        <w:rPr>
          <w:b/>
          <w:bCs/>
          <w:sz w:val="24"/>
          <w:rtl/>
        </w:rPr>
      </w:pPr>
      <w:r w:rsidRPr="00E574E6">
        <w:rPr>
          <w:b/>
          <w:bCs/>
          <w:sz w:val="24"/>
          <w:rtl/>
        </w:rPr>
        <w:t>אֵיךְ נָפְלוּ גִבֹּרִים בְּתוֹךְ הַמִּלְחָמָה יְהוֹנָתָן עַל־בָּמוֹתֶיךָ חָלָל:</w:t>
      </w:r>
    </w:p>
    <w:p w:rsidR="00FE67C5" w:rsidRPr="00E574E6" w:rsidRDefault="00FE67C5" w:rsidP="00FE67C5">
      <w:pPr>
        <w:pStyle w:val="ac"/>
        <w:spacing w:before="120"/>
        <w:rPr>
          <w:b/>
          <w:bCs/>
          <w:sz w:val="24"/>
          <w:rtl/>
        </w:rPr>
      </w:pPr>
      <w:r w:rsidRPr="00E574E6">
        <w:rPr>
          <w:b/>
          <w:bCs/>
          <w:sz w:val="24"/>
          <w:rtl/>
        </w:rPr>
        <w:t>צַר־לִי עָלֶיךָ אָחִי יְהוֹנָתָן נָעַמְתָּ לִּי מְאֹד נִפְלְאַתָה אַהֲבָתְךָ לִי מֵאַהֲבַת נָשִׁים:</w:t>
      </w:r>
    </w:p>
    <w:p w:rsidR="00AD01E9" w:rsidRPr="00E574E6" w:rsidRDefault="00FE67C5" w:rsidP="00FE67C5">
      <w:pPr>
        <w:pStyle w:val="ac"/>
        <w:spacing w:before="120"/>
        <w:rPr>
          <w:rFonts w:hint="cs"/>
          <w:sz w:val="24"/>
          <w:rtl/>
        </w:rPr>
      </w:pPr>
      <w:r w:rsidRPr="00E574E6">
        <w:rPr>
          <w:b/>
          <w:bCs/>
          <w:sz w:val="24"/>
          <w:rtl/>
        </w:rPr>
        <w:t>אֵיךְ נָפְלוּ גִבּוֹרִים וַיֹּאבְדוּ כְּלֵי מִלְחָמָה:</w:t>
      </w:r>
    </w:p>
    <w:p w:rsidR="00FF36E2" w:rsidRPr="00FF36E2" w:rsidRDefault="00FF36E2" w:rsidP="00FF36E2">
      <w:pPr>
        <w:pStyle w:val="ab"/>
        <w:rPr>
          <w:rtl/>
        </w:rPr>
      </w:pPr>
      <w:r>
        <w:rPr>
          <w:rFonts w:hint="cs"/>
          <w:rtl/>
        </w:rPr>
        <w:t xml:space="preserve">ויקונן דוד את הקינה הזאת </w:t>
      </w:r>
      <w:r>
        <w:rPr>
          <w:rtl/>
        </w:rPr>
        <w:t>–</w:t>
      </w:r>
      <w:r>
        <w:rPr>
          <w:rFonts w:hint="cs"/>
          <w:rtl/>
        </w:rPr>
        <w:t xml:space="preserve"> פירוש </w:t>
      </w:r>
      <w:r w:rsidRPr="00FF36E2">
        <w:rPr>
          <w:rtl/>
        </w:rPr>
        <w:t xml:space="preserve">אלשיך </w:t>
      </w:r>
      <w:r>
        <w:rPr>
          <w:rFonts w:hint="cs"/>
          <w:rtl/>
        </w:rPr>
        <w:t>על הפסוק</w:t>
      </w:r>
      <w:r w:rsidRPr="00FF36E2">
        <w:rPr>
          <w:rtl/>
        </w:rPr>
        <w:t xml:space="preserve"> </w:t>
      </w:r>
    </w:p>
    <w:p w:rsidR="00A90510" w:rsidRDefault="00A90510" w:rsidP="00213468">
      <w:pPr>
        <w:pStyle w:val="ac"/>
        <w:rPr>
          <w:rFonts w:hint="cs"/>
          <w:rtl/>
        </w:rPr>
      </w:pPr>
      <w:r>
        <w:rPr>
          <w:rFonts w:hint="cs"/>
          <w:rtl/>
        </w:rPr>
        <w:t>"</w:t>
      </w:r>
      <w:r w:rsidR="00FF36E2" w:rsidRPr="00FF36E2">
        <w:rPr>
          <w:rtl/>
        </w:rPr>
        <w:t>ויק</w:t>
      </w:r>
      <w:r>
        <w:rPr>
          <w:rFonts w:hint="cs"/>
          <w:rtl/>
        </w:rPr>
        <w:t>ו</w:t>
      </w:r>
      <w:r w:rsidR="00FF36E2" w:rsidRPr="00FF36E2">
        <w:rPr>
          <w:rtl/>
        </w:rPr>
        <w:t>נן דוד</w:t>
      </w:r>
      <w:r>
        <w:rPr>
          <w:rFonts w:hint="cs"/>
          <w:rtl/>
        </w:rPr>
        <w:t>"</w:t>
      </w:r>
      <w:r w:rsidR="00FF36E2" w:rsidRPr="00FF36E2">
        <w:rPr>
          <w:rtl/>
        </w:rPr>
        <w:t>. לבל יראה חלילה שהיה שמח לאידם על דבר המלוכה ועל היותו נרדף ממנו כל הימים, על כן נשא קינה לעיני כל ישראל ולבל יאמר איש כי עיקר הקינה היתה על יהונתן אהובו</w:t>
      </w:r>
      <w:r>
        <w:rPr>
          <w:rFonts w:hint="cs"/>
          <w:rtl/>
        </w:rPr>
        <w:t xml:space="preserve"> ... </w:t>
      </w:r>
      <w:r w:rsidR="00FF36E2" w:rsidRPr="00FF36E2">
        <w:rPr>
          <w:rtl/>
        </w:rPr>
        <w:t>על שאול, שהוא העיקר ואחריו ועל יהונתן בנו. עוד כיוון שלא על בחינת מלך הספידו</w:t>
      </w:r>
      <w:r>
        <w:rPr>
          <w:rFonts w:hint="cs"/>
          <w:rtl/>
        </w:rPr>
        <w:t xml:space="preserve"> ... כ</w:t>
      </w:r>
      <w:r w:rsidR="00FF36E2" w:rsidRPr="00FF36E2">
        <w:rPr>
          <w:rtl/>
        </w:rPr>
        <w:t>י הלא מאסו ה' ממלוך על ישראל, ואיך יקונן על א</w:t>
      </w:r>
      <w:r w:rsidR="00E574E6">
        <w:rPr>
          <w:rFonts w:hint="cs"/>
          <w:rtl/>
        </w:rPr>
        <w:t>ו</w:t>
      </w:r>
      <w:r w:rsidR="00FF36E2" w:rsidRPr="00FF36E2">
        <w:rPr>
          <w:rtl/>
        </w:rPr>
        <w:t>בדן מלכותו</w:t>
      </w:r>
      <w:r w:rsidR="00213468">
        <w:rPr>
          <w:rFonts w:hint="cs"/>
          <w:rtl/>
        </w:rPr>
        <w:t>?</w:t>
      </w:r>
      <w:r w:rsidR="00FF36E2" w:rsidRPr="00FF36E2">
        <w:rPr>
          <w:rtl/>
        </w:rPr>
        <w:t xml:space="preserve"> על כן אמר </w:t>
      </w:r>
      <w:r w:rsidR="00213468">
        <w:rPr>
          <w:rFonts w:hint="cs"/>
          <w:rtl/>
        </w:rPr>
        <w:t>"</w:t>
      </w:r>
      <w:r w:rsidR="00FF36E2" w:rsidRPr="00FF36E2">
        <w:rPr>
          <w:rtl/>
        </w:rPr>
        <w:t>על שאול</w:t>
      </w:r>
      <w:r w:rsidR="00213468">
        <w:rPr>
          <w:rFonts w:hint="cs"/>
          <w:rtl/>
        </w:rPr>
        <w:t>",</w:t>
      </w:r>
      <w:r w:rsidR="00FF36E2" w:rsidRPr="00FF36E2">
        <w:rPr>
          <w:rtl/>
        </w:rPr>
        <w:t xml:space="preserve"> כלומר על בחינת היותו שאול, בלי תואר מלך, ועל כן לא אמר </w:t>
      </w:r>
      <w:r w:rsidR="00613632">
        <w:rPr>
          <w:rFonts w:hint="cs"/>
          <w:rtl/>
        </w:rPr>
        <w:t>"</w:t>
      </w:r>
      <w:r w:rsidR="00FF36E2" w:rsidRPr="00FF36E2">
        <w:rPr>
          <w:rtl/>
        </w:rPr>
        <w:t>על המלך שאול</w:t>
      </w:r>
      <w:r w:rsidR="00613632">
        <w:rPr>
          <w:rFonts w:hint="cs"/>
          <w:rtl/>
        </w:rPr>
        <w:t>"</w:t>
      </w:r>
      <w:r>
        <w:rPr>
          <w:rFonts w:hint="cs"/>
          <w:rtl/>
        </w:rPr>
        <w:t>.</w:t>
      </w:r>
      <w:r w:rsidR="00022597">
        <w:rPr>
          <w:rStyle w:val="a5"/>
          <w:sz w:val="28"/>
          <w:szCs w:val="28"/>
          <w:rtl/>
        </w:rPr>
        <w:footnoteReference w:id="1"/>
      </w:r>
    </w:p>
    <w:p w:rsidR="00D648AC" w:rsidRDefault="00D648AC" w:rsidP="00D648AC">
      <w:pPr>
        <w:pStyle w:val="ab"/>
        <w:rPr>
          <w:rtl/>
        </w:rPr>
      </w:pPr>
      <w:r>
        <w:rPr>
          <w:rFonts w:hint="cs"/>
          <w:rtl/>
        </w:rPr>
        <w:t xml:space="preserve">ויקונן דוד על שאול ועל יהונתן קינה נפלאה </w:t>
      </w:r>
      <w:r w:rsidR="00A45314">
        <w:rPr>
          <w:rtl/>
        </w:rPr>
        <w:t>–</w:t>
      </w:r>
      <w:r>
        <w:rPr>
          <w:rFonts w:hint="cs"/>
          <w:rtl/>
        </w:rPr>
        <w:t xml:space="preserve"> </w:t>
      </w:r>
      <w:r w:rsidR="00A45314">
        <w:rPr>
          <w:rFonts w:hint="cs"/>
          <w:rtl/>
        </w:rPr>
        <w:t xml:space="preserve">פירוש </w:t>
      </w:r>
      <w:r w:rsidRPr="00A45314">
        <w:rPr>
          <w:rtl/>
        </w:rPr>
        <w:t>רלב"ג</w:t>
      </w:r>
      <w:r>
        <w:rPr>
          <w:rFonts w:cs="David"/>
          <w:rtl/>
        </w:rPr>
        <w:t xml:space="preserve">  </w:t>
      </w:r>
    </w:p>
    <w:p w:rsidR="00D648AC" w:rsidRDefault="00D648AC" w:rsidP="00D648AC">
      <w:pPr>
        <w:pStyle w:val="ac"/>
        <w:rPr>
          <w:rFonts w:hint="cs"/>
          <w:rtl/>
        </w:rPr>
      </w:pPr>
      <w:r>
        <w:rPr>
          <w:rtl/>
        </w:rPr>
        <w:t>להודיע שאין ראוי לאדם שישמח בנפול אויביו</w:t>
      </w:r>
      <w:r>
        <w:rPr>
          <w:rFonts w:hint="cs"/>
          <w:rtl/>
        </w:rPr>
        <w:t>,</w:t>
      </w:r>
      <w:r>
        <w:rPr>
          <w:rtl/>
        </w:rPr>
        <w:t xml:space="preserve"> אבל ראוי שיהיה חרד בנפילת שר וגדול ויזכרו כי כבר יתכן שיקרה לו כך</w:t>
      </w:r>
      <w:r>
        <w:rPr>
          <w:rFonts w:hint="cs"/>
          <w:rtl/>
        </w:rPr>
        <w:t>.</w:t>
      </w:r>
      <w:r>
        <w:rPr>
          <w:rtl/>
        </w:rPr>
        <w:t xml:space="preserve"> ולזה תמצא שקרע דוד את בגדיו ויספוד ויבכה וצם עד הערב</w:t>
      </w:r>
      <w:r>
        <w:rPr>
          <w:rFonts w:hint="cs"/>
          <w:rtl/>
        </w:rPr>
        <w:t>.</w:t>
      </w:r>
      <w:r>
        <w:rPr>
          <w:rtl/>
        </w:rPr>
        <w:t xml:space="preserve"> על שאול תח</w:t>
      </w:r>
      <w:r>
        <w:rPr>
          <w:rFonts w:hint="cs"/>
          <w:rtl/>
        </w:rPr>
        <w:t>י</w:t>
      </w:r>
      <w:r>
        <w:rPr>
          <w:rtl/>
        </w:rPr>
        <w:t>לה להיותו היותר נכבד</w:t>
      </w:r>
      <w:r>
        <w:rPr>
          <w:rFonts w:hint="cs"/>
          <w:rtl/>
        </w:rPr>
        <w:t>,</w:t>
      </w:r>
      <w:r>
        <w:rPr>
          <w:rtl/>
        </w:rPr>
        <w:t xml:space="preserve"> ואחר זה על יהונתן</w:t>
      </w:r>
      <w:r>
        <w:rPr>
          <w:rFonts w:hint="cs"/>
          <w:rtl/>
        </w:rPr>
        <w:t>,</w:t>
      </w:r>
      <w:r>
        <w:rPr>
          <w:rtl/>
        </w:rPr>
        <w:t xml:space="preserve"> ואחר עם ה' שהם בית ישראל</w:t>
      </w:r>
      <w:r w:rsidR="00444B11">
        <w:rPr>
          <w:rFonts w:hint="cs"/>
          <w:rtl/>
        </w:rPr>
        <w:t>:</w:t>
      </w:r>
      <w:r>
        <w:rPr>
          <w:rtl/>
        </w:rPr>
        <w:t xml:space="preserve"> ויקונן על שאול ועל יהונתן קינה נפלאה</w:t>
      </w:r>
      <w:r>
        <w:rPr>
          <w:rFonts w:hint="cs"/>
          <w:rtl/>
        </w:rPr>
        <w:t>.</w:t>
      </w:r>
      <w:r w:rsidR="00E1688B">
        <w:rPr>
          <w:rStyle w:val="a5"/>
          <w:rtl/>
        </w:rPr>
        <w:footnoteReference w:id="2"/>
      </w:r>
    </w:p>
    <w:p w:rsidR="00704EB6" w:rsidRDefault="00704EB6" w:rsidP="002D1CB8">
      <w:pPr>
        <w:pStyle w:val="ab"/>
        <w:rPr>
          <w:rtl/>
        </w:rPr>
      </w:pPr>
      <w:r>
        <w:rPr>
          <w:rFonts w:hint="cs"/>
          <w:rtl/>
        </w:rPr>
        <w:t xml:space="preserve">ללמד בני יהודה קשת ... על ספר הישר - </w:t>
      </w:r>
      <w:r w:rsidRPr="00A366AB">
        <w:rPr>
          <w:rtl/>
        </w:rPr>
        <w:t>מסכת עבודה זרה כה ע</w:t>
      </w:r>
      <w:r w:rsidR="002D1CB8">
        <w:rPr>
          <w:rFonts w:hint="cs"/>
          <w:rtl/>
        </w:rPr>
        <w:t>"</w:t>
      </w:r>
      <w:r w:rsidRPr="00A366AB">
        <w:rPr>
          <w:rtl/>
        </w:rPr>
        <w:t>א</w:t>
      </w:r>
      <w:r>
        <w:rPr>
          <w:rFonts w:cs="David"/>
          <w:rtl/>
        </w:rPr>
        <w:t xml:space="preserve"> </w:t>
      </w:r>
    </w:p>
    <w:p w:rsidR="00704EB6" w:rsidRDefault="00704EB6" w:rsidP="005A28D9">
      <w:pPr>
        <w:pStyle w:val="ac"/>
        <w:rPr>
          <w:rFonts w:hint="cs"/>
          <w:rtl/>
        </w:rPr>
      </w:pPr>
      <w:r>
        <w:rPr>
          <w:rtl/>
        </w:rPr>
        <w:lastRenderedPageBreak/>
        <w:t xml:space="preserve">מאי </w:t>
      </w:r>
      <w:r w:rsidR="00AF392F">
        <w:rPr>
          <w:rFonts w:hint="cs"/>
          <w:rtl/>
        </w:rPr>
        <w:t>"</w:t>
      </w:r>
      <w:r>
        <w:rPr>
          <w:rtl/>
        </w:rPr>
        <w:t>ספר הישר</w:t>
      </w:r>
      <w:r w:rsidR="00AF392F">
        <w:rPr>
          <w:rFonts w:hint="cs"/>
          <w:rtl/>
        </w:rPr>
        <w:t>"</w:t>
      </w:r>
      <w:r>
        <w:rPr>
          <w:rtl/>
        </w:rPr>
        <w:t>?</w:t>
      </w:r>
      <w:r w:rsidR="00393A93">
        <w:rPr>
          <w:rStyle w:val="a5"/>
          <w:rtl/>
        </w:rPr>
        <w:footnoteReference w:id="3"/>
      </w:r>
      <w:r>
        <w:rPr>
          <w:rtl/>
        </w:rPr>
        <w:t xml:space="preserve"> א"ר חייא בר אבא א"ר יוחנן: זה ספר אברהם יצחק ויעקב שנקראו ישרים</w:t>
      </w:r>
      <w:r w:rsidR="005A28D9">
        <w:rPr>
          <w:rFonts w:hint="cs"/>
          <w:rtl/>
        </w:rPr>
        <w:t xml:space="preserve"> ...</w:t>
      </w:r>
      <w:r>
        <w:rPr>
          <w:rtl/>
        </w:rPr>
        <w:t xml:space="preserve"> והיכא רמיזא? </w:t>
      </w:r>
      <w:r w:rsidR="005A28D9">
        <w:rPr>
          <w:rFonts w:hint="cs"/>
          <w:rtl/>
        </w:rPr>
        <w:t>"</w:t>
      </w:r>
      <w:r>
        <w:rPr>
          <w:rtl/>
        </w:rPr>
        <w:t>יהודה אתה יודוך אחיך ידך בעורף אויביך</w:t>
      </w:r>
      <w:r w:rsidR="005A28D9">
        <w:rPr>
          <w:rFonts w:hint="cs"/>
          <w:rtl/>
        </w:rPr>
        <w:t xml:space="preserve">" (בראשית מט ח) - </w:t>
      </w:r>
      <w:r>
        <w:rPr>
          <w:rtl/>
        </w:rPr>
        <w:t>איזו היא מלחמה שצריכה יד כנגד עורף? הוי אומר: זו קשת. ר</w:t>
      </w:r>
      <w:r w:rsidR="005A28D9">
        <w:rPr>
          <w:rFonts w:hint="cs"/>
          <w:rtl/>
        </w:rPr>
        <w:t xml:space="preserve">' אליעזר </w:t>
      </w:r>
      <w:r>
        <w:rPr>
          <w:rtl/>
        </w:rPr>
        <w:t>אומר: זה ספר משנה תורה</w:t>
      </w:r>
      <w:r w:rsidR="005A28D9">
        <w:rPr>
          <w:rFonts w:hint="cs"/>
          <w:rtl/>
        </w:rPr>
        <w:t xml:space="preserve"> ... </w:t>
      </w:r>
      <w:r>
        <w:rPr>
          <w:rtl/>
        </w:rPr>
        <w:t xml:space="preserve">והיכא רמיזא? </w:t>
      </w:r>
      <w:r w:rsidR="005A28D9">
        <w:rPr>
          <w:rFonts w:hint="cs"/>
          <w:rtl/>
        </w:rPr>
        <w:t>"</w:t>
      </w:r>
      <w:r>
        <w:rPr>
          <w:rtl/>
        </w:rPr>
        <w:t>ידיו רב לו</w:t>
      </w:r>
      <w:r w:rsidR="005A28D9">
        <w:rPr>
          <w:rFonts w:hint="cs"/>
          <w:rtl/>
        </w:rPr>
        <w:t xml:space="preserve">" (דברים לג ז) - </w:t>
      </w:r>
      <w:r>
        <w:rPr>
          <w:rtl/>
        </w:rPr>
        <w:t>איזו היא מלחמה שצריכה שתי ידים? הוי אומר: זו קשת. ר' שמואל בר נחמני אמר: זה ספר שופטים</w:t>
      </w:r>
      <w:r w:rsidR="005A28D9">
        <w:rPr>
          <w:rFonts w:hint="cs"/>
          <w:rtl/>
        </w:rPr>
        <w:t xml:space="preserve"> ...</w:t>
      </w:r>
      <w:r>
        <w:rPr>
          <w:rtl/>
        </w:rPr>
        <w:t xml:space="preserve"> והיכא רמיזא? </w:t>
      </w:r>
      <w:r w:rsidR="005A28D9">
        <w:rPr>
          <w:rFonts w:hint="cs"/>
          <w:rtl/>
        </w:rPr>
        <w:t>"</w:t>
      </w:r>
      <w:r w:rsidR="005A28D9">
        <w:rPr>
          <w:rtl/>
        </w:rPr>
        <w:t>רַק לְמַעַן דַּעַת דֹּרוֹת בְּנֵי־יִשְׂרָאֵל לְלַמְּדָם מִלְחָמָה רַק אֲשֶׁר־לְפָנִים לֹא יְדָעוּם</w:t>
      </w:r>
      <w:r w:rsidR="005A28D9">
        <w:rPr>
          <w:rFonts w:hint="cs"/>
          <w:rtl/>
        </w:rPr>
        <w:t>" (</w:t>
      </w:r>
      <w:r w:rsidR="005A28D9">
        <w:rPr>
          <w:rtl/>
        </w:rPr>
        <w:t>שופטים ג ב</w:t>
      </w:r>
      <w:r w:rsidR="005A28D9">
        <w:rPr>
          <w:rFonts w:hint="cs"/>
          <w:rtl/>
        </w:rPr>
        <w:t xml:space="preserve">) - </w:t>
      </w:r>
      <w:r>
        <w:rPr>
          <w:rtl/>
        </w:rPr>
        <w:t>ואיזו היא מלחמה שצריכה לימוד? הוי אומר: זו קשת.</w:t>
      </w:r>
      <w:r w:rsidR="00AB56FB">
        <w:rPr>
          <w:rStyle w:val="a5"/>
          <w:rtl/>
        </w:rPr>
        <w:footnoteReference w:id="4"/>
      </w:r>
    </w:p>
    <w:p w:rsidR="00785FEE" w:rsidRDefault="00785FEE" w:rsidP="00785FEE">
      <w:pPr>
        <w:pStyle w:val="ab"/>
        <w:rPr>
          <w:rtl/>
        </w:rPr>
      </w:pPr>
      <w:r>
        <w:rPr>
          <w:rFonts w:hint="cs"/>
          <w:rtl/>
        </w:rPr>
        <w:t xml:space="preserve">ללמד בני יהודה קשת </w:t>
      </w:r>
      <w:r>
        <w:rPr>
          <w:rFonts w:cs="David"/>
          <w:rtl/>
        </w:rPr>
        <w:t>–</w:t>
      </w:r>
      <w:r>
        <w:rPr>
          <w:rFonts w:hint="cs"/>
          <w:rtl/>
        </w:rPr>
        <w:t xml:space="preserve"> פירוש </w:t>
      </w:r>
      <w:r>
        <w:rPr>
          <w:rtl/>
        </w:rPr>
        <w:t>רלב"ג</w:t>
      </w:r>
    </w:p>
    <w:p w:rsidR="00785FEE" w:rsidRDefault="00785FEE" w:rsidP="00785FEE">
      <w:pPr>
        <w:pStyle w:val="ac"/>
        <w:rPr>
          <w:rFonts w:hint="cs"/>
          <w:rtl/>
        </w:rPr>
      </w:pPr>
      <w:r>
        <w:rPr>
          <w:rFonts w:hint="cs"/>
          <w:rtl/>
        </w:rPr>
        <w:t xml:space="preserve">... </w:t>
      </w:r>
      <w:r>
        <w:rPr>
          <w:rtl/>
        </w:rPr>
        <w:t>להודיע שראוי לאדם שילמד דעת ממה שיכשיל זולתו</w:t>
      </w:r>
      <w:r w:rsidR="00003B1E">
        <w:rPr>
          <w:rFonts w:hint="cs"/>
          <w:rtl/>
        </w:rPr>
        <w:t>.</w:t>
      </w:r>
      <w:r w:rsidR="00003B1E">
        <w:rPr>
          <w:rStyle w:val="a5"/>
          <w:rtl/>
        </w:rPr>
        <w:footnoteReference w:id="5"/>
      </w:r>
      <w:r>
        <w:rPr>
          <w:rtl/>
        </w:rPr>
        <w:t xml:space="preserve"> ולזה תמצא כי מפני שראה דוד שנפלו שאול ובניו על יד המורים</w:t>
      </w:r>
      <w:r w:rsidR="00003B1E">
        <w:rPr>
          <w:rFonts w:hint="cs"/>
          <w:rtl/>
        </w:rPr>
        <w:t>,</w:t>
      </w:r>
      <w:r w:rsidR="00674EF8">
        <w:rPr>
          <w:rStyle w:val="a5"/>
          <w:rtl/>
        </w:rPr>
        <w:footnoteReference w:id="6"/>
      </w:r>
      <w:r>
        <w:rPr>
          <w:rtl/>
        </w:rPr>
        <w:t xml:space="preserve"> אמר ללמד את בני יהודה קשת כ</w:t>
      </w:r>
      <w:r w:rsidR="000572AD">
        <w:rPr>
          <w:rtl/>
        </w:rPr>
        <w:t>י הוא כלי נפלא מאד בענין המלחמה</w:t>
      </w:r>
      <w:r w:rsidR="000572AD">
        <w:rPr>
          <w:rFonts w:hint="cs"/>
          <w:rtl/>
        </w:rPr>
        <w:t>.</w:t>
      </w:r>
      <w:r w:rsidR="000572AD">
        <w:rPr>
          <w:rStyle w:val="a5"/>
          <w:rtl/>
        </w:rPr>
        <w:footnoteReference w:id="7"/>
      </w:r>
    </w:p>
    <w:p w:rsidR="00AB4D68" w:rsidRDefault="0015220B" w:rsidP="0015393B">
      <w:pPr>
        <w:pStyle w:val="ab"/>
        <w:rPr>
          <w:rtl/>
        </w:rPr>
      </w:pPr>
      <w:r w:rsidRPr="0015220B">
        <w:rPr>
          <w:rtl/>
        </w:rPr>
        <w:t>הצבי ישראל על במותיך חלל</w:t>
      </w:r>
      <w:r w:rsidRPr="0015220B">
        <w:rPr>
          <w:rFonts w:hint="cs"/>
          <w:rtl/>
        </w:rPr>
        <w:t xml:space="preserve"> </w:t>
      </w:r>
      <w:r w:rsidRPr="0015220B">
        <w:rPr>
          <w:rtl/>
        </w:rPr>
        <w:t>–</w:t>
      </w:r>
      <w:r w:rsidRPr="0015220B">
        <w:rPr>
          <w:rFonts w:hint="cs"/>
          <w:rtl/>
        </w:rPr>
        <w:t xml:space="preserve"> פירוש</w:t>
      </w:r>
      <w:r>
        <w:rPr>
          <w:rFonts w:cs="David"/>
          <w:rtl/>
        </w:rPr>
        <w:t xml:space="preserve"> </w:t>
      </w:r>
      <w:r w:rsidR="00AB4D68">
        <w:rPr>
          <w:rtl/>
        </w:rPr>
        <w:t xml:space="preserve">צרור המור בראשית פרשת ויחי </w:t>
      </w:r>
    </w:p>
    <w:p w:rsidR="00AB4D68" w:rsidRDefault="00AB4D68" w:rsidP="00E574E6">
      <w:pPr>
        <w:pStyle w:val="ac"/>
        <w:rPr>
          <w:rFonts w:hint="cs"/>
          <w:rtl/>
        </w:rPr>
      </w:pPr>
      <w:r>
        <w:rPr>
          <w:rtl/>
        </w:rPr>
        <w:t xml:space="preserve">ואמר </w:t>
      </w:r>
      <w:r w:rsidR="00E574E6">
        <w:rPr>
          <w:rFonts w:hint="cs"/>
          <w:rtl/>
        </w:rPr>
        <w:t>"</w:t>
      </w:r>
      <w:r>
        <w:rPr>
          <w:rtl/>
        </w:rPr>
        <w:t>הצבי</w:t>
      </w:r>
      <w:r w:rsidR="00E574E6">
        <w:rPr>
          <w:rFonts w:hint="cs"/>
          <w:rtl/>
        </w:rPr>
        <w:t>",</w:t>
      </w:r>
      <w:r>
        <w:rPr>
          <w:rtl/>
        </w:rPr>
        <w:t xml:space="preserve"> לפי שהיה שאול תפארת לישראל</w:t>
      </w:r>
      <w:r w:rsidR="0015220B">
        <w:rPr>
          <w:rFonts w:hint="cs"/>
          <w:rtl/>
        </w:rPr>
        <w:t>,</w:t>
      </w:r>
      <w:r>
        <w:rPr>
          <w:rtl/>
        </w:rPr>
        <w:t xml:space="preserve"> כאומרו</w:t>
      </w:r>
      <w:r w:rsidR="0015220B">
        <w:rPr>
          <w:rFonts w:hint="cs"/>
          <w:rtl/>
        </w:rPr>
        <w:t>:</w:t>
      </w:r>
      <w:r>
        <w:rPr>
          <w:rtl/>
        </w:rPr>
        <w:t xml:space="preserve"> משכמו ומעלה גבוה על כל העם. ולכן אמר</w:t>
      </w:r>
      <w:r w:rsidR="0015220B">
        <w:rPr>
          <w:rFonts w:hint="cs"/>
          <w:rtl/>
        </w:rPr>
        <w:t>:</w:t>
      </w:r>
      <w:r>
        <w:rPr>
          <w:rtl/>
        </w:rPr>
        <w:t xml:space="preserve"> הראיתם אשר בחר בו ה'. וכן אמר הצבי ישראל לפי שהיה קל ברגליו כאחד הצבאים</w:t>
      </w:r>
      <w:r w:rsidR="0015220B">
        <w:rPr>
          <w:rFonts w:hint="cs"/>
          <w:rtl/>
        </w:rPr>
        <w:t>,</w:t>
      </w:r>
      <w:r>
        <w:rPr>
          <w:rtl/>
        </w:rPr>
        <w:t xml:space="preserve"> כאומרו למטה</w:t>
      </w:r>
      <w:r w:rsidR="0015220B">
        <w:rPr>
          <w:rFonts w:hint="cs"/>
          <w:rtl/>
        </w:rPr>
        <w:t>:</w:t>
      </w:r>
      <w:r>
        <w:rPr>
          <w:rtl/>
        </w:rPr>
        <w:t xml:space="preserve"> </w:t>
      </w:r>
      <w:r w:rsidR="005B271F">
        <w:rPr>
          <w:rFonts w:hint="cs"/>
          <w:rtl/>
        </w:rPr>
        <w:t>"</w:t>
      </w:r>
      <w:r>
        <w:rPr>
          <w:rtl/>
        </w:rPr>
        <w:t>מנשרים קלו מאריות גברו</w:t>
      </w:r>
      <w:r w:rsidR="005B271F">
        <w:rPr>
          <w:rFonts w:hint="cs"/>
          <w:rtl/>
        </w:rPr>
        <w:t>"</w:t>
      </w:r>
      <w:r>
        <w:rPr>
          <w:rtl/>
        </w:rPr>
        <w:t>. וכנגד מאריות גברו אמר</w:t>
      </w:r>
      <w:r w:rsidR="00E574E6">
        <w:rPr>
          <w:rFonts w:hint="cs"/>
          <w:rtl/>
        </w:rPr>
        <w:t>:</w:t>
      </w:r>
      <w:r>
        <w:rPr>
          <w:rtl/>
        </w:rPr>
        <w:t xml:space="preserve"> איך נפלו ג</w:t>
      </w:r>
      <w:r w:rsidR="0015220B">
        <w:rPr>
          <w:rFonts w:hint="cs"/>
          <w:rtl/>
        </w:rPr>
        <w:t>י</w:t>
      </w:r>
      <w:r>
        <w:rPr>
          <w:rtl/>
        </w:rPr>
        <w:t>בורים. ואמר</w:t>
      </w:r>
      <w:r w:rsidR="00E574E6">
        <w:rPr>
          <w:rFonts w:hint="cs"/>
          <w:rtl/>
        </w:rPr>
        <w:t>:</w:t>
      </w:r>
      <w:r>
        <w:rPr>
          <w:rtl/>
        </w:rPr>
        <w:t xml:space="preserve"> על במותיך חלל</w:t>
      </w:r>
      <w:r w:rsidR="00E574E6">
        <w:rPr>
          <w:rFonts w:hint="cs"/>
          <w:rtl/>
        </w:rPr>
        <w:t>,</w:t>
      </w:r>
      <w:r>
        <w:rPr>
          <w:rtl/>
        </w:rPr>
        <w:t xml:space="preserve"> כלומר</w:t>
      </w:r>
      <w:r w:rsidR="00E574E6">
        <w:rPr>
          <w:rFonts w:hint="cs"/>
          <w:rtl/>
        </w:rPr>
        <w:t>,</w:t>
      </w:r>
      <w:r>
        <w:rPr>
          <w:rtl/>
        </w:rPr>
        <w:t xml:space="preserve"> בעודך בתוקפך נהרגת. או על במותיך חלל דרך קינה. על גבהותך שגבהת מכל העם נפלת חלל.</w:t>
      </w:r>
      <w:r w:rsidR="0015393B">
        <w:rPr>
          <w:rStyle w:val="a5"/>
          <w:rtl/>
        </w:rPr>
        <w:footnoteReference w:id="8"/>
      </w:r>
    </w:p>
    <w:p w:rsidR="001165A3" w:rsidRDefault="001165A3" w:rsidP="00454594">
      <w:pPr>
        <w:pStyle w:val="ab"/>
        <w:rPr>
          <w:rFonts w:hint="cs"/>
          <w:rtl/>
        </w:rPr>
      </w:pPr>
      <w:r>
        <w:rPr>
          <w:rFonts w:hint="cs"/>
          <w:rtl/>
        </w:rPr>
        <w:t xml:space="preserve">הרי בגלבוע אל טל ואל מטר עליכם </w:t>
      </w:r>
      <w:r>
        <w:rPr>
          <w:rFonts w:cs="David"/>
          <w:rtl/>
        </w:rPr>
        <w:t>–</w:t>
      </w:r>
      <w:r>
        <w:rPr>
          <w:rFonts w:hint="cs"/>
          <w:rtl/>
        </w:rPr>
        <w:t xml:space="preserve"> גמרא תענית</w:t>
      </w:r>
      <w:r w:rsidR="00454594" w:rsidRPr="00454594">
        <w:rPr>
          <w:rtl/>
        </w:rPr>
        <w:t xml:space="preserve"> דף ג עמוד א</w:t>
      </w:r>
    </w:p>
    <w:p w:rsidR="00454594" w:rsidRDefault="00454594" w:rsidP="00454594">
      <w:pPr>
        <w:pStyle w:val="ac"/>
        <w:rPr>
          <w:rFonts w:hint="cs"/>
          <w:rtl/>
        </w:rPr>
      </w:pPr>
      <w:r>
        <w:rPr>
          <w:rtl/>
        </w:rPr>
        <w:t>תנא: בטל וברוחות לא חייבו חכמים להזכיר, ואם בא להזכיר - מזכיר.</w:t>
      </w:r>
      <w:r>
        <w:rPr>
          <w:rStyle w:val="a5"/>
          <w:rtl/>
        </w:rPr>
        <w:footnoteReference w:id="9"/>
      </w:r>
      <w:r>
        <w:rPr>
          <w:rtl/>
        </w:rPr>
        <w:t xml:space="preserve"> מאי טעמא? - אמר רבי חנינא: לפי שאין נעצרין. וטל מנלן דלא מיעצר? דכתיב</w:t>
      </w:r>
      <w:r>
        <w:rPr>
          <w:rFonts w:hint="cs"/>
          <w:rtl/>
        </w:rPr>
        <w:t>:</w:t>
      </w:r>
      <w:r>
        <w:rPr>
          <w:rtl/>
        </w:rPr>
        <w:t xml:space="preserve"> </w:t>
      </w:r>
      <w:r>
        <w:rPr>
          <w:rFonts w:hint="cs"/>
          <w:rtl/>
        </w:rPr>
        <w:t>"</w:t>
      </w:r>
      <w:r>
        <w:rPr>
          <w:rtl/>
        </w:rPr>
        <w:t>ויאמר אליהו התשבי מת</w:t>
      </w:r>
      <w:r>
        <w:rPr>
          <w:rFonts w:hint="cs"/>
          <w:rtl/>
        </w:rPr>
        <w:t>ו</w:t>
      </w:r>
      <w:r>
        <w:rPr>
          <w:rtl/>
        </w:rPr>
        <w:t xml:space="preserve">שבי גלעד אל אחאב חי ה' אלהי </w:t>
      </w:r>
      <w:r>
        <w:rPr>
          <w:rtl/>
        </w:rPr>
        <w:lastRenderedPageBreak/>
        <w:t>ישראל אשר עמדתי לפניו אם יהיה השנים האלה טל ומטר כי אם לפי דברי</w:t>
      </w:r>
      <w:r>
        <w:rPr>
          <w:rFonts w:hint="cs"/>
          <w:rtl/>
        </w:rPr>
        <w:t>".</w:t>
      </w:r>
      <w:r>
        <w:rPr>
          <w:rtl/>
        </w:rPr>
        <w:t xml:space="preserve"> וכתיב</w:t>
      </w:r>
      <w:r>
        <w:rPr>
          <w:rFonts w:hint="cs"/>
          <w:rtl/>
        </w:rPr>
        <w:t>:</w:t>
      </w:r>
      <w:r>
        <w:rPr>
          <w:rtl/>
        </w:rPr>
        <w:t xml:space="preserve"> </w:t>
      </w:r>
      <w:r>
        <w:rPr>
          <w:rFonts w:hint="cs"/>
          <w:rtl/>
        </w:rPr>
        <w:t>"</w:t>
      </w:r>
      <w:r>
        <w:rPr>
          <w:rtl/>
        </w:rPr>
        <w:t>לך הראה אל אחאב ואתנה מטר על פני האדמה</w:t>
      </w:r>
      <w:r>
        <w:rPr>
          <w:rFonts w:hint="cs"/>
          <w:rtl/>
        </w:rPr>
        <w:t>"</w:t>
      </w:r>
      <w:r>
        <w:rPr>
          <w:rtl/>
        </w:rPr>
        <w:t>. ואילו טל לא קאמר ליה, מאי טעמא – משום</w:t>
      </w:r>
      <w:r>
        <w:rPr>
          <w:rFonts w:hint="cs"/>
          <w:rtl/>
        </w:rPr>
        <w:t xml:space="preserve"> דלא מיעצר.</w:t>
      </w:r>
      <w:r w:rsidR="003212F9">
        <w:rPr>
          <w:rStyle w:val="a5"/>
          <w:rtl/>
        </w:rPr>
        <w:footnoteReference w:id="10"/>
      </w:r>
    </w:p>
    <w:p w:rsidR="00785FEE" w:rsidRDefault="00C35CCA" w:rsidP="006F54F7">
      <w:pPr>
        <w:pStyle w:val="ab"/>
        <w:rPr>
          <w:rtl/>
        </w:rPr>
      </w:pPr>
      <w:r>
        <w:rPr>
          <w:rFonts w:hint="cs"/>
          <w:rtl/>
        </w:rPr>
        <w:t>מגן גיבורים</w:t>
      </w:r>
      <w:r w:rsidR="006F54F7">
        <w:rPr>
          <w:rFonts w:hint="cs"/>
          <w:rtl/>
        </w:rPr>
        <w:t xml:space="preserve"> -</w:t>
      </w:r>
      <w:r>
        <w:rPr>
          <w:rFonts w:hint="cs"/>
          <w:rtl/>
        </w:rPr>
        <w:t xml:space="preserve"> מגן שאול</w:t>
      </w:r>
      <w:r>
        <w:rPr>
          <w:rFonts w:cs="David" w:hint="cs"/>
          <w:rtl/>
        </w:rPr>
        <w:t xml:space="preserve">, </w:t>
      </w:r>
      <w:r w:rsidRPr="00C35CCA">
        <w:rPr>
          <w:rFonts w:hint="cs"/>
          <w:rtl/>
        </w:rPr>
        <w:t>בלי משיח בשמן</w:t>
      </w:r>
      <w:r w:rsidR="00AF74A3">
        <w:rPr>
          <w:rFonts w:hint="cs"/>
          <w:rtl/>
        </w:rPr>
        <w:t xml:space="preserve"> </w:t>
      </w:r>
      <w:r w:rsidR="00785FEE">
        <w:rPr>
          <w:rFonts w:cs="David"/>
          <w:rtl/>
        </w:rPr>
        <w:t>–</w:t>
      </w:r>
      <w:r w:rsidR="00785FEE">
        <w:rPr>
          <w:rFonts w:hint="cs"/>
          <w:rtl/>
        </w:rPr>
        <w:t xml:space="preserve"> פירוש </w:t>
      </w:r>
      <w:r w:rsidR="00785FEE">
        <w:rPr>
          <w:rtl/>
        </w:rPr>
        <w:t xml:space="preserve">רלב"ג </w:t>
      </w:r>
    </w:p>
    <w:p w:rsidR="00785FEE" w:rsidRDefault="00785FEE" w:rsidP="00AF74A3">
      <w:pPr>
        <w:pStyle w:val="ac"/>
        <w:rPr>
          <w:rtl/>
        </w:rPr>
      </w:pPr>
      <w:r>
        <w:rPr>
          <w:rtl/>
        </w:rPr>
        <w:t xml:space="preserve">כי שם נגעל מגן גבורים </w:t>
      </w:r>
      <w:r w:rsidR="00C35CCA">
        <w:rPr>
          <w:rtl/>
        </w:rPr>
        <w:t>–</w:t>
      </w:r>
      <w:r>
        <w:rPr>
          <w:rtl/>
        </w:rPr>
        <w:t xml:space="preserve"> ר</w:t>
      </w:r>
      <w:r w:rsidR="00C35CCA">
        <w:rPr>
          <w:rFonts w:hint="cs"/>
          <w:rtl/>
        </w:rPr>
        <w:t xml:space="preserve">וצה לומר: </w:t>
      </w:r>
      <w:r>
        <w:rPr>
          <w:rtl/>
        </w:rPr>
        <w:t>נמאס והושלך כאילו לא היה בו פרי להיות מגן</w:t>
      </w:r>
      <w:r w:rsidR="00AF74A3">
        <w:rPr>
          <w:rFonts w:hint="cs"/>
          <w:rtl/>
        </w:rPr>
        <w:t>.</w:t>
      </w:r>
      <w:r>
        <w:rPr>
          <w:rtl/>
        </w:rPr>
        <w:t xml:space="preserve"> והנה אמר זה כי שאול לא המתין ביאת אנשי המלחמה עליו לראותם אם מגנו יגן עליו מהמורים</w:t>
      </w:r>
      <w:r w:rsidR="00AF74A3">
        <w:rPr>
          <w:rFonts w:hint="cs"/>
          <w:rtl/>
        </w:rPr>
        <w:t>.</w:t>
      </w:r>
      <w:r>
        <w:rPr>
          <w:rtl/>
        </w:rPr>
        <w:t xml:space="preserve"> אבל חשב עצמו כאילו אין לו מגן עם היותו ג</w:t>
      </w:r>
      <w:r w:rsidR="00393A93">
        <w:rPr>
          <w:rFonts w:hint="cs"/>
          <w:rtl/>
        </w:rPr>
        <w:t>י</w:t>
      </w:r>
      <w:r>
        <w:rPr>
          <w:rtl/>
        </w:rPr>
        <w:t>בור מאד</w:t>
      </w:r>
      <w:r w:rsidR="00AF74A3">
        <w:rPr>
          <w:rFonts w:hint="cs"/>
          <w:rtl/>
        </w:rPr>
        <w:t>.</w:t>
      </w:r>
      <w:r>
        <w:rPr>
          <w:rtl/>
        </w:rPr>
        <w:t xml:space="preserve"> ויהונתן לא הועיל לו מג</w:t>
      </w:r>
      <w:r w:rsidR="00321D74">
        <w:rPr>
          <w:rFonts w:hint="cs"/>
          <w:rtl/>
        </w:rPr>
        <w:t>י</w:t>
      </w:r>
      <w:r>
        <w:rPr>
          <w:rtl/>
        </w:rPr>
        <w:t>נו שלא יפול ביד פלשתים</w:t>
      </w:r>
      <w:r w:rsidR="00AF74A3">
        <w:rPr>
          <w:rFonts w:hint="cs"/>
          <w:rtl/>
        </w:rPr>
        <w:t>.</w:t>
      </w:r>
      <w:r w:rsidR="00AF74A3">
        <w:rPr>
          <w:rStyle w:val="a5"/>
          <w:rtl/>
        </w:rPr>
        <w:footnoteReference w:id="11"/>
      </w:r>
    </w:p>
    <w:p w:rsidR="005508AA" w:rsidRDefault="005508AA" w:rsidP="005508AA">
      <w:pPr>
        <w:pStyle w:val="ab"/>
        <w:rPr>
          <w:rtl/>
        </w:rPr>
      </w:pPr>
      <w:r>
        <w:rPr>
          <w:rFonts w:hint="cs"/>
          <w:rtl/>
        </w:rPr>
        <w:t xml:space="preserve">קשת יהונתן וחרב שאול </w:t>
      </w:r>
      <w:r>
        <w:rPr>
          <w:rFonts w:cs="David"/>
          <w:rtl/>
        </w:rPr>
        <w:t>–</w:t>
      </w:r>
      <w:r>
        <w:rPr>
          <w:rFonts w:hint="cs"/>
          <w:rtl/>
        </w:rPr>
        <w:t xml:space="preserve"> פירוש </w:t>
      </w:r>
      <w:r>
        <w:rPr>
          <w:rtl/>
        </w:rPr>
        <w:t xml:space="preserve">מלבי"ם </w:t>
      </w:r>
    </w:p>
    <w:p w:rsidR="005508AA" w:rsidRDefault="005508AA" w:rsidP="00A235DB">
      <w:pPr>
        <w:pStyle w:val="ac"/>
        <w:rPr>
          <w:rFonts w:hint="cs"/>
          <w:rtl/>
        </w:rPr>
      </w:pPr>
      <w:r>
        <w:rPr>
          <w:rtl/>
        </w:rPr>
        <w:t>מצייר שיהונתן היה רובה קשת</w:t>
      </w:r>
      <w:r w:rsidR="0038391A">
        <w:rPr>
          <w:rFonts w:hint="cs"/>
          <w:rtl/>
        </w:rPr>
        <w:t>, כמו שאומר: "</w:t>
      </w:r>
      <w:r w:rsidR="0038391A">
        <w:rPr>
          <w:rtl/>
        </w:rPr>
        <w:t>עד חרבו עד קשתו</w:t>
      </w:r>
      <w:r w:rsidR="0038391A">
        <w:rPr>
          <w:rFonts w:hint="cs"/>
          <w:rtl/>
        </w:rPr>
        <w:t>"</w:t>
      </w:r>
      <w:r w:rsidR="0038391A">
        <w:rPr>
          <w:rtl/>
        </w:rPr>
        <w:t xml:space="preserve"> </w:t>
      </w:r>
      <w:r>
        <w:rPr>
          <w:rtl/>
        </w:rPr>
        <w:t>(</w:t>
      </w:r>
      <w:r w:rsidR="0038391A">
        <w:rPr>
          <w:rFonts w:hint="cs"/>
          <w:rtl/>
        </w:rPr>
        <w:t xml:space="preserve">שמואל א </w:t>
      </w:r>
      <w:r>
        <w:rPr>
          <w:rtl/>
        </w:rPr>
        <w:t>יח, ד),</w:t>
      </w:r>
      <w:r w:rsidR="0038391A">
        <w:rPr>
          <w:rStyle w:val="a5"/>
          <w:rtl/>
        </w:rPr>
        <w:footnoteReference w:id="12"/>
      </w:r>
      <w:r>
        <w:rPr>
          <w:rtl/>
        </w:rPr>
        <w:t xml:space="preserve"> ושם (כ, כ)</w:t>
      </w:r>
      <w:r w:rsidR="0038391A">
        <w:rPr>
          <w:rFonts w:hint="cs"/>
          <w:rtl/>
        </w:rPr>
        <w:t>:</w:t>
      </w:r>
      <w:r>
        <w:rPr>
          <w:rtl/>
        </w:rPr>
        <w:t xml:space="preserve"> </w:t>
      </w:r>
      <w:r w:rsidR="0038391A">
        <w:rPr>
          <w:rFonts w:hint="cs"/>
          <w:rtl/>
        </w:rPr>
        <w:t>"</w:t>
      </w:r>
      <w:r w:rsidR="004E14DF">
        <w:rPr>
          <w:rtl/>
        </w:rPr>
        <w:t>וַאֲנִי שְׁלֹשֶׁת הַחִצִּים צִדָּה אוֹרֶה לְשַׁלַּח־לִי לְמַטָּרָה</w:t>
      </w:r>
      <w:r w:rsidR="0038391A">
        <w:rPr>
          <w:rFonts w:hint="cs"/>
          <w:rtl/>
        </w:rPr>
        <w:t>".</w:t>
      </w:r>
      <w:r w:rsidR="0038391A">
        <w:rPr>
          <w:rStyle w:val="a5"/>
          <w:rtl/>
        </w:rPr>
        <w:footnoteReference w:id="13"/>
      </w:r>
      <w:r>
        <w:rPr>
          <w:rtl/>
        </w:rPr>
        <w:t xml:space="preserve"> ושאול לא היה לו קשת רק ל</w:t>
      </w:r>
      <w:r w:rsidR="004E14DF">
        <w:rPr>
          <w:rtl/>
        </w:rPr>
        <w:t>ָ</w:t>
      </w:r>
      <w:r>
        <w:rPr>
          <w:rtl/>
        </w:rPr>
        <w:t>ח</w:t>
      </w:r>
      <w:r w:rsidR="004E14DF">
        <w:rPr>
          <w:rtl/>
        </w:rPr>
        <w:t>ָ</w:t>
      </w:r>
      <w:r>
        <w:rPr>
          <w:rtl/>
        </w:rPr>
        <w:t xml:space="preserve">ם בחרב וחנית. </w:t>
      </w:r>
      <w:r w:rsidR="003F257B">
        <w:rPr>
          <w:rFonts w:hint="cs"/>
          <w:rtl/>
        </w:rPr>
        <w:t>... "</w:t>
      </w:r>
      <w:r>
        <w:rPr>
          <w:rtl/>
        </w:rPr>
        <w:t>קשת יהונתן לא נסוג אחור</w:t>
      </w:r>
      <w:r w:rsidR="003F257B">
        <w:rPr>
          <w:rFonts w:hint="cs"/>
          <w:rtl/>
        </w:rPr>
        <w:t xml:space="preserve"> ... ו</w:t>
      </w:r>
      <w:r>
        <w:rPr>
          <w:rtl/>
        </w:rPr>
        <w:t>חרב שאול לא תשוב ריקם</w:t>
      </w:r>
      <w:r w:rsidR="003F257B">
        <w:rPr>
          <w:rFonts w:hint="cs"/>
          <w:rtl/>
        </w:rPr>
        <w:t xml:space="preserve">" ... רוצה לומר </w:t>
      </w:r>
      <w:r>
        <w:rPr>
          <w:rtl/>
        </w:rPr>
        <w:t>שלפעמים יפלו ג</w:t>
      </w:r>
      <w:r w:rsidR="00A235DB">
        <w:rPr>
          <w:rFonts w:hint="cs"/>
          <w:rtl/>
        </w:rPr>
        <w:t>י</w:t>
      </w:r>
      <w:r>
        <w:rPr>
          <w:rtl/>
        </w:rPr>
        <w:t>בורים מצד חסרון הלימוד והאומנות של המלחמה</w:t>
      </w:r>
      <w:r w:rsidR="001D1395">
        <w:rPr>
          <w:rFonts w:hint="cs"/>
          <w:rtl/>
        </w:rPr>
        <w:t>.</w:t>
      </w:r>
      <w:r>
        <w:rPr>
          <w:rtl/>
        </w:rPr>
        <w:t xml:space="preserve"> וזה לא היה פה, שהיו מלומדי מלחמה זה בקשתו וזה בחרבו. עוד יאמר שלפעמים יכשלו הגבורים בשאין אהבה ביניהם ואינן עוזרים זה לזה, שיאמר לאחיו חזק</w:t>
      </w:r>
      <w:r w:rsidR="00AB485A">
        <w:rPr>
          <w:rFonts w:hint="cs"/>
          <w:rtl/>
        </w:rPr>
        <w:t>.</w:t>
      </w:r>
      <w:r>
        <w:rPr>
          <w:rtl/>
        </w:rPr>
        <w:t xml:space="preserve"> אבל פה לא כן היה, כי:</w:t>
      </w:r>
      <w:r w:rsidR="003F257B">
        <w:rPr>
          <w:rFonts w:hint="cs"/>
          <w:rtl/>
        </w:rPr>
        <w:t xml:space="preserve"> "שאול ויהונתן הנאהבים והנעימים".</w:t>
      </w:r>
      <w:r w:rsidR="003F257B">
        <w:rPr>
          <w:rStyle w:val="a5"/>
          <w:rtl/>
        </w:rPr>
        <w:footnoteReference w:id="14"/>
      </w:r>
    </w:p>
    <w:p w:rsidR="006F54F7" w:rsidRDefault="006F54F7" w:rsidP="006F54F7">
      <w:pPr>
        <w:pStyle w:val="ab"/>
        <w:rPr>
          <w:rtl/>
        </w:rPr>
      </w:pPr>
      <w:r>
        <w:rPr>
          <w:rFonts w:hint="cs"/>
          <w:rtl/>
        </w:rPr>
        <w:t xml:space="preserve">הנאהבים והנעימים </w:t>
      </w:r>
      <w:r>
        <w:rPr>
          <w:rtl/>
        </w:rPr>
        <w:t>–</w:t>
      </w:r>
      <w:r>
        <w:rPr>
          <w:rFonts w:hint="cs"/>
          <w:rtl/>
        </w:rPr>
        <w:t xml:space="preserve"> </w:t>
      </w:r>
      <w:r>
        <w:rPr>
          <w:rtl/>
        </w:rPr>
        <w:t xml:space="preserve">צרור המור בראשית פרשת ויחי </w:t>
      </w:r>
    </w:p>
    <w:p w:rsidR="006F54F7" w:rsidRDefault="006F54F7" w:rsidP="006F54F7">
      <w:pPr>
        <w:pStyle w:val="ac"/>
        <w:rPr>
          <w:rFonts w:hint="cs"/>
          <w:rtl/>
        </w:rPr>
      </w:pPr>
      <w:r>
        <w:rPr>
          <w:rtl/>
        </w:rPr>
        <w:t>ועכשיו בא לתארה בתואר אחר</w:t>
      </w:r>
      <w:r w:rsidR="00896E01">
        <w:rPr>
          <w:rFonts w:hint="cs"/>
          <w:rtl/>
        </w:rPr>
        <w:t>,</w:t>
      </w:r>
      <w:r>
        <w:rPr>
          <w:rtl/>
        </w:rPr>
        <w:t xml:space="preserve"> שהיו נעימים ואהובים וקלים כנשרים כמו שהיו ג</w:t>
      </w:r>
      <w:r w:rsidR="00896E01">
        <w:rPr>
          <w:rFonts w:hint="cs"/>
          <w:rtl/>
        </w:rPr>
        <w:t>י</w:t>
      </w:r>
      <w:r>
        <w:rPr>
          <w:rtl/>
        </w:rPr>
        <w:t>בורים. וזהו שאול ויהונתן הנאהבים והנעימים בחייהם ובמותם לא נפרדו. אף על פי שהיה ראוי שיפרדו כמאמרם ז"ל</w:t>
      </w:r>
      <w:r w:rsidR="00896E01">
        <w:rPr>
          <w:rFonts w:hint="cs"/>
          <w:rtl/>
        </w:rPr>
        <w:t>:</w:t>
      </w:r>
      <w:r>
        <w:rPr>
          <w:rtl/>
        </w:rPr>
        <w:t xml:space="preserve"> אדם שהולך לסעודה אינו מוליך כל בניו עמו. ושאול הוליכם עמו אף על פי שידע משמואל </w:t>
      </w:r>
      <w:r w:rsidR="00896E01">
        <w:rPr>
          <w:rFonts w:hint="cs"/>
          <w:rtl/>
        </w:rPr>
        <w:t>"</w:t>
      </w:r>
      <w:r>
        <w:rPr>
          <w:rtl/>
        </w:rPr>
        <w:t>ומחר אתה ובניך עמי</w:t>
      </w:r>
      <w:r w:rsidR="00896E01">
        <w:rPr>
          <w:rFonts w:hint="cs"/>
          <w:rtl/>
        </w:rPr>
        <w:t>"</w:t>
      </w:r>
      <w:r>
        <w:rPr>
          <w:rtl/>
        </w:rPr>
        <w:t>. וזהו שבח גדול לשאול וליהונתן.</w:t>
      </w:r>
      <w:r w:rsidR="00576383">
        <w:rPr>
          <w:rStyle w:val="a5"/>
          <w:rtl/>
        </w:rPr>
        <w:footnoteReference w:id="15"/>
      </w:r>
    </w:p>
    <w:p w:rsidR="00D63EED" w:rsidRPr="00D63EED" w:rsidRDefault="00D63EED" w:rsidP="005B271F">
      <w:pPr>
        <w:pStyle w:val="ab"/>
        <w:rPr>
          <w:rtl/>
        </w:rPr>
      </w:pPr>
      <w:r>
        <w:rPr>
          <w:rFonts w:hint="cs"/>
          <w:rtl/>
        </w:rPr>
        <w:lastRenderedPageBreak/>
        <w:t xml:space="preserve">הנאהבים והנעימים </w:t>
      </w:r>
      <w:r>
        <w:rPr>
          <w:rtl/>
        </w:rPr>
        <w:t>–</w:t>
      </w:r>
      <w:r>
        <w:rPr>
          <w:rFonts w:hint="cs"/>
          <w:rtl/>
        </w:rPr>
        <w:t xml:space="preserve"> פירוש </w:t>
      </w:r>
      <w:r w:rsidRPr="00D63EED">
        <w:rPr>
          <w:rtl/>
        </w:rPr>
        <w:t xml:space="preserve">רבי בחיי </w:t>
      </w:r>
      <w:r w:rsidR="005B271F">
        <w:rPr>
          <w:rFonts w:hint="cs"/>
          <w:rtl/>
        </w:rPr>
        <w:t xml:space="preserve">בן אשר </w:t>
      </w:r>
      <w:r w:rsidRPr="00D63EED">
        <w:rPr>
          <w:rtl/>
        </w:rPr>
        <w:t xml:space="preserve">בראשית פרק נ </w:t>
      </w:r>
      <w:r>
        <w:rPr>
          <w:rFonts w:hint="cs"/>
          <w:rtl/>
        </w:rPr>
        <w:t>פסוק י בהספד יעקב</w:t>
      </w:r>
      <w:r w:rsidR="00285EEB">
        <w:rPr>
          <w:rStyle w:val="a5"/>
          <w:rtl/>
        </w:rPr>
        <w:footnoteReference w:id="16"/>
      </w:r>
    </w:p>
    <w:p w:rsidR="00285EEB" w:rsidRDefault="00285EEB" w:rsidP="00D22696">
      <w:pPr>
        <w:pStyle w:val="ac"/>
        <w:rPr>
          <w:rFonts w:hint="cs"/>
          <w:rtl/>
        </w:rPr>
      </w:pPr>
      <w:r w:rsidRPr="00A76398">
        <w:rPr>
          <w:rtl/>
        </w:rPr>
        <w:t>וענין ההספד הוא להזכיר חסדי המת וטובותיו ופעולותיו ומדותיו וטובות שהתעסק בהם בחיייו ויחוסו</w:t>
      </w:r>
      <w:r w:rsidRPr="00D63EED">
        <w:rPr>
          <w:rtl/>
        </w:rPr>
        <w:t xml:space="preserve">, כגון: </w:t>
      </w:r>
      <w:r>
        <w:rPr>
          <w:rFonts w:hint="cs"/>
          <w:rtl/>
        </w:rPr>
        <w:t>"</w:t>
      </w:r>
      <w:r w:rsidRPr="00D63EED">
        <w:rPr>
          <w:rtl/>
        </w:rPr>
        <w:t>שאול ויהונתן הנאהבים והנעימים בחייהם ובמותם לא נפרדו</w:t>
      </w:r>
      <w:r>
        <w:rPr>
          <w:rFonts w:hint="cs"/>
          <w:rtl/>
        </w:rPr>
        <w:t xml:space="preserve">" </w:t>
      </w:r>
      <w:r w:rsidRPr="00D63EED">
        <w:rPr>
          <w:rtl/>
        </w:rPr>
        <w:t>(שמואל ב א כג)</w:t>
      </w:r>
      <w:r>
        <w:rPr>
          <w:rFonts w:hint="cs"/>
          <w:rtl/>
        </w:rPr>
        <w:t>.</w:t>
      </w:r>
      <w:r w:rsidRPr="00A76398">
        <w:rPr>
          <w:rtl/>
        </w:rPr>
        <w:t xml:space="preserve"> </w:t>
      </w:r>
      <w:r w:rsidR="00D63EED" w:rsidRPr="00D63EED">
        <w:rPr>
          <w:rtl/>
        </w:rPr>
        <w:t>ולפי כאב ההספד, שנאמר: "צר לי עליך אחי יהונתן"</w:t>
      </w:r>
      <w:r w:rsidR="0051134F">
        <w:rPr>
          <w:rFonts w:hint="cs"/>
          <w:rtl/>
        </w:rPr>
        <w:t xml:space="preserve"> </w:t>
      </w:r>
      <w:r w:rsidR="0051134F" w:rsidRPr="00D63EED">
        <w:rPr>
          <w:rtl/>
        </w:rPr>
        <w:t>(שם, כו)</w:t>
      </w:r>
      <w:r w:rsidR="00D63EED" w:rsidRPr="00D63EED">
        <w:rPr>
          <w:rtl/>
        </w:rPr>
        <w:t>, ולפי המאורע שאירע לו, שנאמר: "ויקונן המלך אל אבנר ויאמר הכמות נבל ימות אבנר"</w:t>
      </w:r>
      <w:r w:rsidR="0051134F">
        <w:rPr>
          <w:rFonts w:hint="cs"/>
          <w:rtl/>
        </w:rPr>
        <w:t xml:space="preserve"> </w:t>
      </w:r>
      <w:r w:rsidR="0051134F" w:rsidRPr="00D63EED">
        <w:rPr>
          <w:rtl/>
        </w:rPr>
        <w:t>(ש</w:t>
      </w:r>
      <w:r w:rsidR="0051134F">
        <w:rPr>
          <w:rFonts w:hint="cs"/>
          <w:rtl/>
        </w:rPr>
        <w:t xml:space="preserve">שם </w:t>
      </w:r>
      <w:r w:rsidR="0051134F" w:rsidRPr="00D63EED">
        <w:rPr>
          <w:rtl/>
        </w:rPr>
        <w:t>ג לג)</w:t>
      </w:r>
      <w:r w:rsidR="0051134F">
        <w:rPr>
          <w:rFonts w:hint="cs"/>
          <w:rtl/>
        </w:rPr>
        <w:t>.</w:t>
      </w:r>
      <w:r w:rsidR="00D63EED" w:rsidRPr="00D63EED">
        <w:rPr>
          <w:rtl/>
        </w:rPr>
        <w:t xml:space="preserve"> וכן צריך אדם לסדר הטובה שהיתה לו ונסתלקה ממנו</w:t>
      </w:r>
      <w:r w:rsidR="00D22696">
        <w:rPr>
          <w:rFonts w:hint="cs"/>
          <w:rtl/>
        </w:rPr>
        <w:t>.</w:t>
      </w:r>
      <w:r w:rsidR="00D22696">
        <w:rPr>
          <w:rStyle w:val="a5"/>
          <w:rtl/>
        </w:rPr>
        <w:footnoteReference w:id="17"/>
      </w:r>
      <w:r w:rsidR="00D63EED" w:rsidRPr="00D63EED">
        <w:rPr>
          <w:rtl/>
        </w:rPr>
        <w:t xml:space="preserve"> </w:t>
      </w:r>
    </w:p>
    <w:p w:rsidR="0086150E" w:rsidRPr="00E574E6" w:rsidRDefault="0086150E" w:rsidP="0086150E">
      <w:pPr>
        <w:pStyle w:val="ac"/>
        <w:spacing w:before="120"/>
        <w:rPr>
          <w:b/>
          <w:bCs/>
          <w:sz w:val="24"/>
          <w:rtl/>
        </w:rPr>
      </w:pPr>
      <w:r w:rsidRPr="00E574E6">
        <w:rPr>
          <w:b/>
          <w:bCs/>
          <w:sz w:val="24"/>
          <w:rtl/>
        </w:rPr>
        <w:t>בְּנוֹת יִשְׂרָאֵל אֶל־שָׁאוּל בְּכֶינָה הַמַּלְבִּשְׁכֶם שָׁנִי עִם־עֲדָנִים הַמַּעֲלֶה עֲדִי זָהָב עַל לְבוּשְׁכֶן:</w:t>
      </w:r>
      <w:r w:rsidR="007A34F4">
        <w:rPr>
          <w:rStyle w:val="a5"/>
          <w:b/>
          <w:bCs/>
          <w:sz w:val="24"/>
          <w:rtl/>
        </w:rPr>
        <w:footnoteReference w:id="18"/>
      </w:r>
    </w:p>
    <w:p w:rsidR="0086150E" w:rsidRPr="00E574E6" w:rsidRDefault="0086150E" w:rsidP="0086150E">
      <w:pPr>
        <w:pStyle w:val="ac"/>
        <w:spacing w:before="120"/>
        <w:rPr>
          <w:b/>
          <w:bCs/>
          <w:sz w:val="24"/>
          <w:rtl/>
        </w:rPr>
      </w:pPr>
      <w:r w:rsidRPr="00E574E6">
        <w:rPr>
          <w:b/>
          <w:bCs/>
          <w:sz w:val="24"/>
          <w:rtl/>
        </w:rPr>
        <w:t>אֵיךְ נָפְלוּ גִבֹּרִים בְּתוֹךְ הַמִּלְחָמָה יְהוֹנָתָן עַל־בָּמוֹתֶיךָ חָלָל:</w:t>
      </w:r>
    </w:p>
    <w:p w:rsidR="0086150E" w:rsidRPr="00E574E6" w:rsidRDefault="0086150E" w:rsidP="0086150E">
      <w:pPr>
        <w:pStyle w:val="ac"/>
        <w:spacing w:before="120"/>
        <w:rPr>
          <w:b/>
          <w:bCs/>
          <w:sz w:val="24"/>
          <w:rtl/>
        </w:rPr>
      </w:pPr>
      <w:r w:rsidRPr="00E574E6">
        <w:rPr>
          <w:b/>
          <w:bCs/>
          <w:sz w:val="24"/>
          <w:rtl/>
        </w:rPr>
        <w:t>צַר־לִי עָלֶיךָ אָחִי יְהוֹנָתָן נָעַמְתָּ לִּי מְאֹד נִפְלְאַתָה א</w:t>
      </w:r>
      <w:r w:rsidR="00C33C86">
        <w:rPr>
          <w:b/>
          <w:bCs/>
          <w:sz w:val="24"/>
          <w:rtl/>
        </w:rPr>
        <w:t>ַהֲבָתְךָ לִי מֵאַהֲבַת נָשִׁים</w:t>
      </w:r>
      <w:r w:rsidR="00C33C86">
        <w:rPr>
          <w:rFonts w:hint="cs"/>
          <w:b/>
          <w:bCs/>
          <w:sz w:val="24"/>
          <w:rtl/>
        </w:rPr>
        <w:t>.</w:t>
      </w:r>
      <w:r w:rsidR="00C33C86">
        <w:rPr>
          <w:rStyle w:val="a5"/>
          <w:b/>
          <w:bCs/>
          <w:sz w:val="24"/>
          <w:rtl/>
        </w:rPr>
        <w:footnoteReference w:id="19"/>
      </w:r>
    </w:p>
    <w:p w:rsidR="00D648AC" w:rsidRPr="00D648AC" w:rsidRDefault="00D648AC" w:rsidP="00D648AC">
      <w:pPr>
        <w:pStyle w:val="ab"/>
        <w:rPr>
          <w:rtl/>
        </w:rPr>
      </w:pPr>
      <w:r>
        <w:rPr>
          <w:rFonts w:hint="cs"/>
          <w:rtl/>
        </w:rPr>
        <w:t xml:space="preserve">איך נפלו גיבורים ויאבדו כלי מלחמה - </w:t>
      </w:r>
      <w:r w:rsidRPr="00D648AC">
        <w:rPr>
          <w:rtl/>
        </w:rPr>
        <w:t xml:space="preserve">רלב"ג שמואל ב פרק א </w:t>
      </w:r>
    </w:p>
    <w:p w:rsidR="00C33C86" w:rsidRDefault="00D648AC" w:rsidP="00C33C86">
      <w:pPr>
        <w:pStyle w:val="ac"/>
        <w:rPr>
          <w:rFonts w:hint="cs"/>
          <w:rtl/>
        </w:rPr>
      </w:pPr>
      <w:r w:rsidRPr="00D648AC">
        <w:rPr>
          <w:rtl/>
        </w:rPr>
        <w:t xml:space="preserve">איך נפלו גבורים ויאבדו כלי מלחמה </w:t>
      </w:r>
      <w:r w:rsidR="00C33C86">
        <w:rPr>
          <w:rtl/>
        </w:rPr>
        <w:t>–</w:t>
      </w:r>
      <w:r w:rsidRPr="00D648AC">
        <w:rPr>
          <w:rtl/>
        </w:rPr>
        <w:t xml:space="preserve"> ר</w:t>
      </w:r>
      <w:r w:rsidR="00C33C86">
        <w:rPr>
          <w:rFonts w:hint="cs"/>
          <w:rtl/>
        </w:rPr>
        <w:t xml:space="preserve">וצה לומר, </w:t>
      </w:r>
      <w:r w:rsidRPr="00D648AC">
        <w:rPr>
          <w:rtl/>
        </w:rPr>
        <w:t>שבאבדן שאול ויהונתן כאילו אבדו כלי מלחמה כי הם היו כלי מלחמת ישראל על שונאיהם</w:t>
      </w:r>
      <w:r w:rsidR="00C33C86">
        <w:rPr>
          <w:rFonts w:hint="cs"/>
          <w:rtl/>
        </w:rPr>
        <w:t>.</w:t>
      </w:r>
      <w:r w:rsidRPr="00D648AC">
        <w:rPr>
          <w:rtl/>
        </w:rPr>
        <w:t xml:space="preserve"> או רצה בזה איך נפלו גבורים ותקיפי</w:t>
      </w:r>
      <w:r w:rsidR="00C33C86">
        <w:rPr>
          <w:rFonts w:hint="cs"/>
          <w:rtl/>
        </w:rPr>
        <w:t>ם.</w:t>
      </w:r>
      <w:r w:rsidRPr="00D648AC">
        <w:rPr>
          <w:rtl/>
        </w:rPr>
        <w:t xml:space="preserve"> כשאול ויהונתן ואיך אבדו כלי המלחמה אשר בידם שלא השתמשו בהם להשחית בשונאיהם ולא להגן על עצמם</w:t>
      </w:r>
      <w:r w:rsidR="00C33C86">
        <w:rPr>
          <w:rFonts w:hint="cs"/>
          <w:rtl/>
        </w:rPr>
        <w:t>.</w:t>
      </w:r>
      <w:r w:rsidR="00671240">
        <w:rPr>
          <w:rStyle w:val="a5"/>
          <w:rtl/>
        </w:rPr>
        <w:footnoteReference w:id="20"/>
      </w:r>
    </w:p>
    <w:p w:rsidR="007A34F4" w:rsidRDefault="007A34F4" w:rsidP="007A34F4">
      <w:pPr>
        <w:pStyle w:val="ab"/>
        <w:rPr>
          <w:rtl/>
        </w:rPr>
      </w:pPr>
      <w:r>
        <w:rPr>
          <w:rtl/>
        </w:rPr>
        <w:t xml:space="preserve">שו"ת בעלי התוספות סימן פז </w:t>
      </w:r>
    </w:p>
    <w:p w:rsidR="007A34F4" w:rsidRPr="009A1FB8" w:rsidRDefault="007A34F4" w:rsidP="00C103ED">
      <w:pPr>
        <w:pStyle w:val="ac"/>
      </w:pPr>
      <w:r>
        <w:rPr>
          <w:rtl/>
        </w:rPr>
        <w:t>הנאהבים והנעימים אלופים ומיודעים הרשומים, שאו משאות ולי שלומים, בנפש הרשות לאהבתכם תמים, קנוי קניין עולם באפס דמים.</w:t>
      </w:r>
      <w:r>
        <w:rPr>
          <w:rStyle w:val="a5"/>
          <w:rtl/>
        </w:rPr>
        <w:footnoteReference w:id="21"/>
      </w:r>
    </w:p>
    <w:p w:rsidR="00994D2F" w:rsidRDefault="00994D2F" w:rsidP="0086150E">
      <w:pPr>
        <w:pStyle w:val="ad"/>
        <w:spacing w:before="240"/>
        <w:rPr>
          <w:rFonts w:hint="cs"/>
          <w:noProof/>
          <w:rtl/>
        </w:rPr>
      </w:pPr>
      <w:bookmarkStart w:id="1" w:name="_MailAutoSig"/>
      <w:r>
        <w:rPr>
          <w:rFonts w:hint="cs"/>
          <w:noProof/>
          <w:rtl/>
        </w:rPr>
        <w:t>שנזכה לנחמה</w:t>
      </w:r>
    </w:p>
    <w:p w:rsidR="00EC0D43" w:rsidRDefault="00EC0D43" w:rsidP="00EC0D43">
      <w:pPr>
        <w:pStyle w:val="ad"/>
        <w:rPr>
          <w:rFonts w:hint="cs"/>
          <w:noProof/>
          <w:rtl/>
        </w:rPr>
      </w:pPr>
      <w:r>
        <w:rPr>
          <w:rFonts w:hint="cs"/>
          <w:noProof/>
          <w:rtl/>
        </w:rPr>
        <w:lastRenderedPageBreak/>
        <w:t>מחלקי המים</w:t>
      </w:r>
      <w:bookmarkEnd w:id="1"/>
      <w:r w:rsidR="0086150E">
        <w:rPr>
          <w:rFonts w:hint="cs"/>
          <w:noProof/>
          <w:rtl/>
        </w:rPr>
        <w:t xml:space="preserve"> הדומעים</w:t>
      </w:r>
    </w:p>
    <w:p w:rsidR="003B462C" w:rsidRPr="003B462C" w:rsidRDefault="003B462C" w:rsidP="00AF392F">
      <w:pPr>
        <w:pStyle w:val="ad"/>
        <w:spacing w:before="120"/>
        <w:rPr>
          <w:rFonts w:hint="cs"/>
          <w:b w:val="0"/>
          <w:bCs w:val="0"/>
          <w:noProof/>
          <w:szCs w:val="22"/>
          <w:rtl/>
        </w:rPr>
      </w:pPr>
      <w:r w:rsidRPr="00AF392F">
        <w:rPr>
          <w:rFonts w:hint="cs"/>
          <w:noProof/>
          <w:szCs w:val="22"/>
          <w:rtl/>
        </w:rPr>
        <w:t>מים אחרונים:</w:t>
      </w:r>
      <w:r w:rsidRPr="003B462C">
        <w:rPr>
          <w:rFonts w:hint="cs"/>
          <w:b w:val="0"/>
          <w:bCs w:val="0"/>
          <w:noProof/>
          <w:szCs w:val="22"/>
          <w:rtl/>
        </w:rPr>
        <w:t xml:space="preserve"> </w:t>
      </w:r>
      <w:r>
        <w:rPr>
          <w:rFonts w:hint="cs"/>
          <w:b w:val="0"/>
          <w:bCs w:val="0"/>
          <w:noProof/>
          <w:szCs w:val="22"/>
          <w:rtl/>
        </w:rPr>
        <w:t>בשל מיעוט מדרשים על קינת דוד, התמקדנו הפעם בפרשני המקרא. חסר זה בולט בהשוואה, למשל, עם שירת דוד בשמואל ב פרק כב</w:t>
      </w:r>
      <w:r w:rsidR="00AF392F">
        <w:rPr>
          <w:rFonts w:hint="cs"/>
          <w:b w:val="0"/>
          <w:bCs w:val="0"/>
          <w:noProof/>
          <w:szCs w:val="22"/>
          <w:rtl/>
        </w:rPr>
        <w:t>, (הפטרה שקוראים פעמיים בשנה), עליה מצויים מדרשים רבים. אפשר שהיו גם מדרשים על קינת דוד שאבדו, כפי שאירע למדרשים רבים שהראשונים מזכירים ואינם בידינו. גם אבדנם של אלה הוא בבחינת "ויאבדו כלי מלחמה".</w:t>
      </w:r>
    </w:p>
    <w:sectPr w:rsidR="003B462C" w:rsidRPr="003B462C" w:rsidSect="007F1EA4">
      <w:headerReference w:type="default" r:id="rId6"/>
      <w:footerReference w:type="default" r:id="rId7"/>
      <w:headerReference w:type="first" r:id="rId8"/>
      <w:endnotePr>
        <w:numFmt w:val="lowerLetter"/>
      </w:endnotePr>
      <w:pgSz w:w="11907" w:h="16840" w:code="9"/>
      <w:pgMar w:top="1361" w:right="1361" w:bottom="1361" w:left="1361" w:header="720"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2417" w:rsidRDefault="00502417">
      <w:r>
        <w:separator/>
      </w:r>
    </w:p>
  </w:endnote>
  <w:endnote w:type="continuationSeparator" w:id="0">
    <w:p w:rsidR="00502417" w:rsidRDefault="005024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0D43" w:rsidRPr="00F8747C" w:rsidRDefault="00EC0D43" w:rsidP="00B065AC">
    <w:pPr>
      <w:pStyle w:val="a8"/>
      <w:jc w:val="right"/>
      <w:rPr>
        <w:rFonts w:hint="cs"/>
      </w:rPr>
    </w:pPr>
    <w:r w:rsidRPr="00F8747C">
      <w:rPr>
        <w:rStyle w:val="af3"/>
        <w:rFonts w:hint="cs"/>
        <w:rtl/>
      </w:rPr>
      <w:t xml:space="preserve">עמ' </w:t>
    </w:r>
    <w:r w:rsidRPr="00F8747C">
      <w:rPr>
        <w:rStyle w:val="af3"/>
      </w:rPr>
      <w:fldChar w:fldCharType="begin"/>
    </w:r>
    <w:r w:rsidRPr="00F8747C">
      <w:rPr>
        <w:rStyle w:val="af3"/>
      </w:rPr>
      <w:instrText xml:space="preserve"> PAGE </w:instrText>
    </w:r>
    <w:r w:rsidRPr="00F8747C">
      <w:rPr>
        <w:rStyle w:val="af3"/>
      </w:rPr>
      <w:fldChar w:fldCharType="separate"/>
    </w:r>
    <w:r w:rsidR="00CE35B2">
      <w:rPr>
        <w:rStyle w:val="af3"/>
        <w:noProof/>
        <w:rtl/>
      </w:rPr>
      <w:t>4</w:t>
    </w:r>
    <w:r w:rsidRPr="00F8747C">
      <w:rPr>
        <w:rStyle w:val="af3"/>
      </w:rPr>
      <w:fldChar w:fldCharType="end"/>
    </w:r>
    <w:r w:rsidRPr="00F8747C">
      <w:rPr>
        <w:rStyle w:val="af3"/>
        <w:rFonts w:hint="cs"/>
        <w:rtl/>
      </w:rPr>
      <w:t xml:space="preserve"> מתוך </w:t>
    </w:r>
    <w:r w:rsidRPr="00F8747C">
      <w:rPr>
        <w:rStyle w:val="af3"/>
      </w:rPr>
      <w:fldChar w:fldCharType="begin"/>
    </w:r>
    <w:r w:rsidRPr="00F8747C">
      <w:rPr>
        <w:rStyle w:val="af3"/>
      </w:rPr>
      <w:instrText xml:space="preserve"> NUMPAGES </w:instrText>
    </w:r>
    <w:r w:rsidRPr="00F8747C">
      <w:rPr>
        <w:rStyle w:val="af3"/>
      </w:rPr>
      <w:fldChar w:fldCharType="separate"/>
    </w:r>
    <w:r w:rsidR="00CE35B2">
      <w:rPr>
        <w:rStyle w:val="af3"/>
        <w:noProof/>
        <w:rtl/>
      </w:rPr>
      <w:t>4</w:t>
    </w:r>
    <w:r w:rsidRPr="00F8747C">
      <w:rPr>
        <w:rStyle w:val="af3"/>
      </w:rPr>
      <w:fldChar w:fldCharType="end"/>
    </w:r>
  </w:p>
  <w:p w:rsidR="00EC0D43" w:rsidRPr="00B065AC" w:rsidRDefault="00EC0D43" w:rsidP="00B065A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2417" w:rsidRDefault="00502417">
      <w:r>
        <w:separator/>
      </w:r>
    </w:p>
  </w:footnote>
  <w:footnote w:type="continuationSeparator" w:id="0">
    <w:p w:rsidR="00502417" w:rsidRDefault="00502417">
      <w:r>
        <w:continuationSeparator/>
      </w:r>
    </w:p>
  </w:footnote>
  <w:footnote w:id="1">
    <w:p w:rsidR="00022597" w:rsidRDefault="00022597">
      <w:pPr>
        <w:pStyle w:val="a3"/>
        <w:rPr>
          <w:rFonts w:hint="cs"/>
          <w:rtl/>
        </w:rPr>
      </w:pPr>
      <w:r>
        <w:rPr>
          <w:rStyle w:val="a5"/>
        </w:rPr>
        <w:footnoteRef/>
      </w:r>
      <w:r>
        <w:rPr>
          <w:rtl/>
        </w:rPr>
        <w:t xml:space="preserve"> </w:t>
      </w:r>
      <w:r>
        <w:rPr>
          <w:rFonts w:hint="cs"/>
          <w:rtl/>
        </w:rPr>
        <w:t>שני דברים נוכל ללמוד מפתיחה זו לקינת דוד על שאול ויונתן. האחד, שברגעים מסוימים יש להניח בצד את כל החשבונות ואת כל אירועי העבר ולא להבחין בין קרוב יותר וקרוב פחות, אהוב יותר ואהוב פחות. המוות מיישר קו ומעמיד בפרופורציה חדשה את כל מחשבותינו, הטובות והטובות פחות. זכותם הגדולה של המתים שהם מעניקים לנשארים מבט חדש ומפויס יותר על החיים. והשני, שיש במות אדם חשוב היבט "ממלכתי" והיבט אישי. דוד בוחר לקונן על שאול מההיבט האישי-אנושי בלבד שכן ההיבט הממלכתי היה עבורו בעיה וחוסר כנות. שלא כדוד, לנו אין דילמה כזו. אנו בוכים ומבכים את חללי עצמאות ישראל בדורנו, הן בממד האישי-אנושי של כל אחד ואחת מהם והן בממד הממלכתי, שהרי הם "הרוגי מלכות שאין אדם יכול לעמוד במחיצתם" (פסחים נ ע"א).</w:t>
      </w:r>
    </w:p>
  </w:footnote>
  <w:footnote w:id="2">
    <w:p w:rsidR="00E1688B" w:rsidRDefault="00E1688B" w:rsidP="00C103ED">
      <w:pPr>
        <w:pStyle w:val="a3"/>
        <w:rPr>
          <w:rFonts w:hint="cs"/>
          <w:rtl/>
        </w:rPr>
      </w:pPr>
      <w:r>
        <w:rPr>
          <w:rStyle w:val="a5"/>
        </w:rPr>
        <w:footnoteRef/>
      </w:r>
      <w:r>
        <w:rPr>
          <w:rtl/>
        </w:rPr>
        <w:t xml:space="preserve"> </w:t>
      </w:r>
      <w:r>
        <w:rPr>
          <w:rFonts w:hint="cs"/>
          <w:rtl/>
        </w:rPr>
        <w:t>גם פירוש רלב"ג</w:t>
      </w:r>
      <w:r>
        <w:rPr>
          <w:rtl/>
        </w:rPr>
        <w:t>,</w:t>
      </w:r>
      <w:r>
        <w:rPr>
          <w:rFonts w:hint="cs"/>
          <w:rtl/>
        </w:rPr>
        <w:t xml:space="preserve"> לא מתעלם מההיבט האישי שיש לדוד, אחרי ששאול רדף אותו קשות והפך מאוהבו לאויבו. פרט שמזכיר את הקינה שנשא דוד על אבנר, שעם מותו בא הקץ </w:t>
      </w:r>
      <w:r w:rsidR="00213468">
        <w:rPr>
          <w:rFonts w:hint="cs"/>
          <w:rtl/>
        </w:rPr>
        <w:t>ע</w:t>
      </w:r>
      <w:r>
        <w:rPr>
          <w:rFonts w:hint="cs"/>
          <w:rtl/>
        </w:rPr>
        <w:t>ל שארית בית שאול</w:t>
      </w:r>
      <w:r w:rsidR="00613632">
        <w:rPr>
          <w:rFonts w:hint="cs"/>
          <w:rtl/>
        </w:rPr>
        <w:t xml:space="preserve"> ונסללה הדרך למלכות בית דוד</w:t>
      </w:r>
      <w:r>
        <w:rPr>
          <w:rFonts w:hint="cs"/>
          <w:rtl/>
        </w:rPr>
        <w:t>: "</w:t>
      </w:r>
      <w:r>
        <w:rPr>
          <w:rtl/>
        </w:rPr>
        <w:t>הַכְּמוֹת נָבָל יָמוּת אַבְנֵר:</w:t>
      </w:r>
      <w:r>
        <w:rPr>
          <w:rFonts w:hint="cs"/>
          <w:rtl/>
        </w:rPr>
        <w:t xml:space="preserve"> </w:t>
      </w:r>
      <w:r>
        <w:rPr>
          <w:rtl/>
        </w:rPr>
        <w:t>יָדֶךָ לֹא־אֲסֻרוֹת וְרַגְלֶיךָ לֹא־לִנְחֻשְׁתַּיִם הֻגַּשׁוּ כִּנְפוֹל לִפְנֵי בְנֵי־עַוְלָה נָפָלְתָּ</w:t>
      </w:r>
      <w:r>
        <w:rPr>
          <w:rFonts w:hint="cs"/>
          <w:rtl/>
        </w:rPr>
        <w:t>" (</w:t>
      </w:r>
      <w:r>
        <w:rPr>
          <w:rtl/>
        </w:rPr>
        <w:t>שמואל ב ג</w:t>
      </w:r>
      <w:r>
        <w:rPr>
          <w:rFonts w:hint="cs"/>
          <w:rtl/>
        </w:rPr>
        <w:t xml:space="preserve"> לג-לד). גם שם אפשר היה לחשוד בקינתו של דוד</w:t>
      </w:r>
      <w:r>
        <w:rPr>
          <w:rtl/>
        </w:rPr>
        <w:t xml:space="preserve"> </w:t>
      </w:r>
      <w:r>
        <w:rPr>
          <w:rFonts w:hint="cs"/>
          <w:rtl/>
        </w:rPr>
        <w:t>שלא הייתה כנה, כפי ש</w:t>
      </w:r>
      <w:r w:rsidR="00213468">
        <w:rPr>
          <w:rFonts w:hint="cs"/>
          <w:rtl/>
        </w:rPr>
        <w:t>ה</w:t>
      </w:r>
      <w:r>
        <w:rPr>
          <w:rFonts w:hint="cs"/>
          <w:rtl/>
        </w:rPr>
        <w:t>מקרא עצמו מעיד שם. אין טעם להסתיר את שאירע בין שאול לדוד (ובין דוד ליונתן)</w:t>
      </w:r>
      <w:r w:rsidR="00613632">
        <w:rPr>
          <w:rFonts w:hint="cs"/>
          <w:rtl/>
        </w:rPr>
        <w:t>, אומר רלב"ג</w:t>
      </w:r>
      <w:r>
        <w:rPr>
          <w:rFonts w:hint="cs"/>
          <w:rtl/>
        </w:rPr>
        <w:t>. אך "אין ראוי לאדם שישמח בנפול אויביו" ואין להתעלם מהפגיעה בשר וגדול בישראל. ביטוי שנלקח מקינת דוד על אבנר: "</w:t>
      </w:r>
      <w:r>
        <w:rPr>
          <w:rtl/>
        </w:rPr>
        <w:t>הֲלוֹא תֵדְעוּ כִּי־שַׂר וְגָדוֹל נָפַל הַיּוֹם הַזֶּה בְּיִשְׂרָאֵל</w:t>
      </w:r>
      <w:r>
        <w:rPr>
          <w:rFonts w:hint="cs"/>
          <w:rtl/>
        </w:rPr>
        <w:t xml:space="preserve">". בניגוד לאלשיך </w:t>
      </w:r>
      <w:r w:rsidR="00213468">
        <w:rPr>
          <w:rFonts w:hint="cs"/>
          <w:rtl/>
        </w:rPr>
        <w:t xml:space="preserve">אשר </w:t>
      </w:r>
      <w:r>
        <w:rPr>
          <w:rFonts w:hint="cs"/>
          <w:rtl/>
        </w:rPr>
        <w:t>מדגיש את הפן האישי "על בחינת היותו שאול בלי תואר מלך", רלב"ג מדגיש את הפן הממלכתי: נפילת שר וגדול בישראל. בראייה זו</w:t>
      </w:r>
      <w:r w:rsidR="00A45314">
        <w:rPr>
          <w:rFonts w:hint="cs"/>
          <w:rtl/>
        </w:rPr>
        <w:t>,</w:t>
      </w:r>
      <w:r>
        <w:rPr>
          <w:rFonts w:hint="cs"/>
          <w:rtl/>
        </w:rPr>
        <w:t xml:space="preserve"> מקדים </w:t>
      </w:r>
      <w:r w:rsidR="00213468">
        <w:rPr>
          <w:rFonts w:hint="cs"/>
          <w:rtl/>
        </w:rPr>
        <w:t xml:space="preserve">דוד </w:t>
      </w:r>
      <w:r>
        <w:rPr>
          <w:rFonts w:hint="cs"/>
          <w:rtl/>
        </w:rPr>
        <w:t>את שאול ליונתן עם כל אהבת</w:t>
      </w:r>
      <w:r>
        <w:rPr>
          <w:rFonts w:hint="eastAsia"/>
          <w:rtl/>
        </w:rPr>
        <w:t>ו</w:t>
      </w:r>
      <w:r>
        <w:rPr>
          <w:rFonts w:hint="cs"/>
          <w:rtl/>
        </w:rPr>
        <w:t xml:space="preserve"> אותו. </w:t>
      </w:r>
      <w:r w:rsidR="00213468">
        <w:rPr>
          <w:rFonts w:hint="cs"/>
          <w:rtl/>
        </w:rPr>
        <w:t xml:space="preserve">בין אם </w:t>
      </w:r>
      <w:r>
        <w:rPr>
          <w:rFonts w:hint="cs"/>
          <w:rtl/>
        </w:rPr>
        <w:t>נסכים לדברים אלה של אלשיך ורלב"ג המשתדלים לשים בצד את המחלוקות האישיות</w:t>
      </w:r>
      <w:r w:rsidR="00463ED1">
        <w:rPr>
          <w:rFonts w:hint="cs"/>
          <w:rtl/>
        </w:rPr>
        <w:t xml:space="preserve"> בין דוד ושאול</w:t>
      </w:r>
      <w:r>
        <w:rPr>
          <w:rFonts w:hint="cs"/>
          <w:rtl/>
        </w:rPr>
        <w:t xml:space="preserve">, </w:t>
      </w:r>
      <w:r w:rsidR="00213468">
        <w:rPr>
          <w:rFonts w:hint="cs"/>
          <w:rtl/>
        </w:rPr>
        <w:t xml:space="preserve">ובין אם לא, </w:t>
      </w:r>
      <w:r>
        <w:rPr>
          <w:rFonts w:hint="cs"/>
          <w:rtl/>
        </w:rPr>
        <w:t>נראה שכולנו נסכים שאכן קינת דוד היא "קינה נפלאה" שנשארה איתנו לדורות.</w:t>
      </w:r>
    </w:p>
  </w:footnote>
  <w:footnote w:id="3">
    <w:p w:rsidR="00393A93" w:rsidRDefault="00393A93" w:rsidP="00613632">
      <w:pPr>
        <w:pStyle w:val="a3"/>
        <w:rPr>
          <w:rFonts w:hint="cs"/>
          <w:rtl/>
        </w:rPr>
      </w:pPr>
      <w:r>
        <w:rPr>
          <w:rStyle w:val="a5"/>
        </w:rPr>
        <w:footnoteRef/>
      </w:r>
      <w:r>
        <w:rPr>
          <w:rtl/>
        </w:rPr>
        <w:t xml:space="preserve"> </w:t>
      </w:r>
      <w:r>
        <w:rPr>
          <w:rFonts w:hint="cs"/>
          <w:rtl/>
        </w:rPr>
        <w:t>פעמיים מופיע במקרא הביטוי "ספר הישר". כאן, בקינת דוד, ובספר יהושע י יג, במלחמ</w:t>
      </w:r>
      <w:r w:rsidR="00003B1E">
        <w:rPr>
          <w:rFonts w:hint="cs"/>
          <w:rtl/>
        </w:rPr>
        <w:t xml:space="preserve">ה עם חמשת מלכי האמורי בעמק אילון: </w:t>
      </w:r>
      <w:r w:rsidRPr="00153033">
        <w:rPr>
          <w:rFonts w:hint="cs"/>
          <w:rtl/>
          <w:lang w:eastAsia="en-US"/>
        </w:rPr>
        <w:t>"</w:t>
      </w:r>
      <w:r w:rsidRPr="00153033">
        <w:rPr>
          <w:rFonts w:hint="eastAsia"/>
          <w:rtl/>
          <w:lang w:eastAsia="en-US"/>
        </w:rPr>
        <w:t>וַיִּדֹּם</w:t>
      </w:r>
      <w:r w:rsidRPr="00153033">
        <w:rPr>
          <w:rtl/>
          <w:lang w:eastAsia="en-US"/>
        </w:rPr>
        <w:t xml:space="preserve"> </w:t>
      </w:r>
      <w:r w:rsidRPr="00153033">
        <w:rPr>
          <w:rFonts w:hint="eastAsia"/>
          <w:rtl/>
          <w:lang w:eastAsia="en-US"/>
        </w:rPr>
        <w:t>הַשֶּׁמֶשׁ</w:t>
      </w:r>
      <w:r w:rsidRPr="00153033">
        <w:rPr>
          <w:rtl/>
          <w:lang w:eastAsia="en-US"/>
        </w:rPr>
        <w:t xml:space="preserve"> </w:t>
      </w:r>
      <w:r w:rsidRPr="00153033">
        <w:rPr>
          <w:rFonts w:hint="eastAsia"/>
          <w:rtl/>
          <w:lang w:eastAsia="en-US"/>
        </w:rPr>
        <w:t>וְיָרֵחַ</w:t>
      </w:r>
      <w:r w:rsidRPr="00153033">
        <w:rPr>
          <w:rtl/>
          <w:lang w:eastAsia="en-US"/>
        </w:rPr>
        <w:t xml:space="preserve"> </w:t>
      </w:r>
      <w:r w:rsidRPr="00153033">
        <w:rPr>
          <w:rFonts w:hint="eastAsia"/>
          <w:rtl/>
          <w:lang w:eastAsia="en-US"/>
        </w:rPr>
        <w:t>עָמָד</w:t>
      </w:r>
      <w:r w:rsidRPr="00153033">
        <w:rPr>
          <w:rtl/>
          <w:lang w:eastAsia="en-US"/>
        </w:rPr>
        <w:t xml:space="preserve"> </w:t>
      </w:r>
      <w:r w:rsidRPr="00153033">
        <w:rPr>
          <w:rFonts w:hint="eastAsia"/>
          <w:rtl/>
          <w:lang w:eastAsia="en-US"/>
        </w:rPr>
        <w:t>עַד</w:t>
      </w:r>
      <w:r w:rsidRPr="00153033">
        <w:rPr>
          <w:rtl/>
          <w:lang w:eastAsia="en-US"/>
        </w:rPr>
        <w:t xml:space="preserve"> </w:t>
      </w:r>
      <w:r w:rsidRPr="00153033">
        <w:rPr>
          <w:rFonts w:hint="eastAsia"/>
          <w:rtl/>
          <w:lang w:eastAsia="en-US"/>
        </w:rPr>
        <w:t>יִקֹּם</w:t>
      </w:r>
      <w:r w:rsidRPr="00153033">
        <w:rPr>
          <w:rtl/>
          <w:lang w:eastAsia="en-US"/>
        </w:rPr>
        <w:t xml:space="preserve"> </w:t>
      </w:r>
      <w:r w:rsidRPr="00153033">
        <w:rPr>
          <w:rFonts w:hint="eastAsia"/>
          <w:rtl/>
          <w:lang w:eastAsia="en-US"/>
        </w:rPr>
        <w:t>גּוֹי</w:t>
      </w:r>
      <w:r w:rsidRPr="00153033">
        <w:rPr>
          <w:rtl/>
          <w:lang w:eastAsia="en-US"/>
        </w:rPr>
        <w:t xml:space="preserve"> </w:t>
      </w:r>
      <w:r w:rsidRPr="00153033">
        <w:rPr>
          <w:rFonts w:hint="eastAsia"/>
          <w:rtl/>
          <w:lang w:eastAsia="en-US"/>
        </w:rPr>
        <w:t>אֹיְבָיו</w:t>
      </w:r>
      <w:r w:rsidRPr="00153033">
        <w:rPr>
          <w:rtl/>
          <w:lang w:eastAsia="en-US"/>
        </w:rPr>
        <w:t xml:space="preserve"> </w:t>
      </w:r>
      <w:r w:rsidRPr="00153033">
        <w:rPr>
          <w:rFonts w:hint="eastAsia"/>
          <w:rtl/>
          <w:lang w:eastAsia="en-US"/>
        </w:rPr>
        <w:t>הֲלֹא</w:t>
      </w:r>
      <w:r w:rsidRPr="00153033">
        <w:rPr>
          <w:rtl/>
          <w:lang w:eastAsia="en-US"/>
        </w:rPr>
        <w:t xml:space="preserve"> </w:t>
      </w:r>
      <w:r w:rsidRPr="00153033">
        <w:rPr>
          <w:rFonts w:hint="eastAsia"/>
          <w:rtl/>
          <w:lang w:eastAsia="en-US"/>
        </w:rPr>
        <w:t>הִיא</w:t>
      </w:r>
      <w:r w:rsidRPr="00153033">
        <w:rPr>
          <w:rtl/>
          <w:lang w:eastAsia="en-US"/>
        </w:rPr>
        <w:t xml:space="preserve"> </w:t>
      </w:r>
      <w:r w:rsidRPr="00153033">
        <w:rPr>
          <w:rFonts w:hint="eastAsia"/>
          <w:rtl/>
          <w:lang w:eastAsia="en-US"/>
        </w:rPr>
        <w:t>כְתוּבָה</w:t>
      </w:r>
      <w:r w:rsidRPr="00153033">
        <w:rPr>
          <w:rtl/>
          <w:lang w:eastAsia="en-US"/>
        </w:rPr>
        <w:t xml:space="preserve"> </w:t>
      </w:r>
      <w:r w:rsidRPr="00153033">
        <w:rPr>
          <w:rFonts w:hint="eastAsia"/>
          <w:rtl/>
          <w:lang w:eastAsia="en-US"/>
        </w:rPr>
        <w:t>עַל</w:t>
      </w:r>
      <w:r w:rsidRPr="00153033">
        <w:rPr>
          <w:rtl/>
          <w:lang w:eastAsia="en-US"/>
        </w:rPr>
        <w:t xml:space="preserve"> </w:t>
      </w:r>
      <w:r w:rsidRPr="00153033">
        <w:rPr>
          <w:rFonts w:hint="eastAsia"/>
          <w:rtl/>
          <w:lang w:eastAsia="en-US"/>
        </w:rPr>
        <w:t>סֵפֶר</w:t>
      </w:r>
      <w:r w:rsidRPr="00153033">
        <w:rPr>
          <w:rtl/>
          <w:lang w:eastAsia="en-US"/>
        </w:rPr>
        <w:t xml:space="preserve"> </w:t>
      </w:r>
      <w:r w:rsidRPr="00153033">
        <w:rPr>
          <w:rFonts w:hint="eastAsia"/>
          <w:rtl/>
          <w:lang w:eastAsia="en-US"/>
        </w:rPr>
        <w:t>הַיָּשָׁר</w:t>
      </w:r>
      <w:r w:rsidRPr="00153033">
        <w:rPr>
          <w:rFonts w:hint="cs"/>
          <w:rtl/>
          <w:lang w:eastAsia="en-US"/>
        </w:rPr>
        <w:t>"</w:t>
      </w:r>
      <w:r w:rsidR="00003B1E">
        <w:rPr>
          <w:rFonts w:hint="cs"/>
          <w:rtl/>
          <w:lang w:eastAsia="en-US"/>
        </w:rPr>
        <w:t xml:space="preserve">. בשניהם יש הפניה אל ספר הישר: "הנה (הלוא היא) כתובה על ספר הישר". </w:t>
      </w:r>
      <w:r w:rsidR="00674EF8">
        <w:rPr>
          <w:rFonts w:hint="cs"/>
          <w:rtl/>
          <w:lang w:eastAsia="en-US"/>
        </w:rPr>
        <w:t xml:space="preserve">אבל איזה הוא </w:t>
      </w:r>
      <w:r w:rsidR="00003B1E">
        <w:rPr>
          <w:rFonts w:hint="cs"/>
          <w:rtl/>
          <w:lang w:eastAsia="en-US"/>
        </w:rPr>
        <w:t>ספר הישר? זה חייב להיות ספר שקש</w:t>
      </w:r>
      <w:r w:rsidR="00613632">
        <w:rPr>
          <w:rFonts w:hint="cs"/>
          <w:rtl/>
          <w:lang w:eastAsia="en-US"/>
        </w:rPr>
        <w:t>ו</w:t>
      </w:r>
      <w:r w:rsidR="00003B1E">
        <w:rPr>
          <w:rFonts w:hint="cs"/>
          <w:rtl/>
          <w:lang w:eastAsia="en-US"/>
        </w:rPr>
        <w:t xml:space="preserve">ר ביושר וישרות, אבל גם במלחמה. </w:t>
      </w:r>
      <w:r w:rsidR="00674EF8">
        <w:rPr>
          <w:rFonts w:hint="cs"/>
          <w:rtl/>
          <w:lang w:eastAsia="en-US"/>
        </w:rPr>
        <w:t>כבר הרחבנו בנושא זה ב</w:t>
      </w:r>
      <w:r w:rsidR="0006391B">
        <w:rPr>
          <w:rFonts w:hint="cs"/>
          <w:rtl/>
          <w:lang w:eastAsia="en-US"/>
        </w:rPr>
        <w:t xml:space="preserve">דברינו </w:t>
      </w:r>
      <w:hyperlink r:id="rId1" w:history="1">
        <w:r w:rsidR="0006391B" w:rsidRPr="0006391B">
          <w:rPr>
            <w:rStyle w:val="Hyperlink"/>
            <w:rFonts w:hint="cs"/>
            <w:rtl/>
            <w:lang w:eastAsia="en-US"/>
          </w:rPr>
          <w:t>ספר הישר</w:t>
        </w:r>
      </w:hyperlink>
      <w:r w:rsidR="0006391B">
        <w:rPr>
          <w:rFonts w:hint="cs"/>
          <w:rtl/>
          <w:lang w:eastAsia="en-US"/>
        </w:rPr>
        <w:t xml:space="preserve"> בפרשת ויחי</w:t>
      </w:r>
      <w:r w:rsidR="00674EF8">
        <w:rPr>
          <w:rFonts w:hint="cs"/>
          <w:rtl/>
          <w:lang w:eastAsia="en-US"/>
        </w:rPr>
        <w:t xml:space="preserve">, אבל כאן נרצה להתמקד בהקשר של </w:t>
      </w:r>
      <w:r w:rsidR="00C103ED">
        <w:rPr>
          <w:rFonts w:hint="cs"/>
          <w:rtl/>
          <w:lang w:eastAsia="en-US"/>
        </w:rPr>
        <w:t xml:space="preserve">ספר הישר אל </w:t>
      </w:r>
      <w:r w:rsidR="00674EF8">
        <w:rPr>
          <w:rFonts w:hint="cs"/>
          <w:rtl/>
          <w:lang w:eastAsia="en-US"/>
        </w:rPr>
        <w:t>קינת דוד</w:t>
      </w:r>
      <w:r w:rsidR="0006391B">
        <w:rPr>
          <w:rFonts w:hint="cs"/>
          <w:rtl/>
          <w:lang w:eastAsia="en-US"/>
        </w:rPr>
        <w:t>.</w:t>
      </w:r>
    </w:p>
  </w:footnote>
  <w:footnote w:id="4">
    <w:p w:rsidR="00AB56FB" w:rsidRDefault="00AB56FB" w:rsidP="00613632">
      <w:pPr>
        <w:pStyle w:val="a3"/>
        <w:rPr>
          <w:rFonts w:hint="cs"/>
          <w:rtl/>
        </w:rPr>
      </w:pPr>
      <w:r>
        <w:rPr>
          <w:rStyle w:val="a5"/>
        </w:rPr>
        <w:footnoteRef/>
      </w:r>
      <w:r>
        <w:rPr>
          <w:rtl/>
        </w:rPr>
        <w:t xml:space="preserve"> </w:t>
      </w:r>
      <w:r>
        <w:rPr>
          <w:rFonts w:hint="cs"/>
          <w:rtl/>
        </w:rPr>
        <w:t>דור דור וקשתו, דור דור ומלחמתו, דור דור וספר הישרים שלו בו הוא כותב את פרקו. ובדורנו הכל נמהל והכל כאילו חיכה להתחבר מחדש</w:t>
      </w:r>
      <w:r w:rsidR="00E574E6">
        <w:rPr>
          <w:rFonts w:hint="cs"/>
          <w:rtl/>
        </w:rPr>
        <w:t xml:space="preserve"> לספר ישר </w:t>
      </w:r>
      <w:r w:rsidR="00613632">
        <w:rPr>
          <w:rFonts w:hint="cs"/>
          <w:rtl/>
        </w:rPr>
        <w:t>משולב</w:t>
      </w:r>
      <w:r>
        <w:rPr>
          <w:rFonts w:hint="cs"/>
          <w:rtl/>
        </w:rPr>
        <w:t xml:space="preserve">: </w:t>
      </w:r>
      <w:r w:rsidR="00E574E6">
        <w:rPr>
          <w:rFonts w:hint="cs"/>
          <w:rtl/>
        </w:rPr>
        <w:t xml:space="preserve">ספר </w:t>
      </w:r>
      <w:r>
        <w:rPr>
          <w:rFonts w:hint="cs"/>
          <w:rtl/>
        </w:rPr>
        <w:t>ההבטחה לאבות אברהם יצחק ויעקב הישרים הראשונים, ספר משנה תורה דברי משה לדור הבנים ערב הכניסה לארץ, ספר</w:t>
      </w:r>
      <w:r w:rsidR="00393A93">
        <w:rPr>
          <w:rFonts w:hint="cs"/>
          <w:rtl/>
        </w:rPr>
        <w:t xml:space="preserve"> יהושע וספר</w:t>
      </w:r>
      <w:r>
        <w:rPr>
          <w:rFonts w:hint="cs"/>
          <w:rtl/>
        </w:rPr>
        <w:t xml:space="preserve"> שופטים </w:t>
      </w:r>
      <w:r w:rsidR="00393A93">
        <w:rPr>
          <w:rFonts w:hint="cs"/>
          <w:rtl/>
        </w:rPr>
        <w:t xml:space="preserve">- </w:t>
      </w:r>
      <w:r>
        <w:rPr>
          <w:rFonts w:hint="cs"/>
          <w:rtl/>
        </w:rPr>
        <w:t>דור המתנחלים בארץ במעלות ומורדות</w:t>
      </w:r>
      <w:r w:rsidR="00393A93">
        <w:rPr>
          <w:rFonts w:hint="cs"/>
          <w:rtl/>
        </w:rPr>
        <w:t>.</w:t>
      </w:r>
      <w:r>
        <w:rPr>
          <w:rFonts w:hint="cs"/>
          <w:rtl/>
        </w:rPr>
        <w:t xml:space="preserve"> ואנו נוסיף את דוד אשר בשירתו משבח את ה-</w:t>
      </w:r>
      <w:r w:rsidR="00540B2A">
        <w:rPr>
          <w:rFonts w:hint="cs"/>
          <w:rtl/>
        </w:rPr>
        <w:t xml:space="preserve"> </w:t>
      </w:r>
      <w:r>
        <w:rPr>
          <w:rFonts w:hint="cs"/>
          <w:rtl/>
        </w:rPr>
        <w:t>"</w:t>
      </w:r>
      <w:r>
        <w:rPr>
          <w:rtl/>
        </w:rPr>
        <w:t>מְלַמֵּד יָדַי לַמִּלְחָמָה וְנִחַת קֶשֶׁת־נְחוּשָׁה זְרֹעֹתָי</w:t>
      </w:r>
      <w:r>
        <w:rPr>
          <w:rFonts w:hint="cs"/>
          <w:rtl/>
        </w:rPr>
        <w:t xml:space="preserve">" (שמואל ב כב לה). </w:t>
      </w:r>
      <w:r w:rsidR="00003B1E">
        <w:rPr>
          <w:rFonts w:hint="cs"/>
          <w:rtl/>
        </w:rPr>
        <w:t>הגיעה השעה שגם ה</w:t>
      </w:r>
      <w:r>
        <w:rPr>
          <w:rFonts w:hint="cs"/>
          <w:rtl/>
        </w:rPr>
        <w:t xml:space="preserve">דור </w:t>
      </w:r>
      <w:r w:rsidR="00003B1E">
        <w:rPr>
          <w:rFonts w:hint="cs"/>
          <w:rtl/>
        </w:rPr>
        <w:t xml:space="preserve">שלנו, </w:t>
      </w:r>
      <w:r>
        <w:rPr>
          <w:rFonts w:hint="cs"/>
          <w:rtl/>
        </w:rPr>
        <w:t>אשר למד לאחוז בקשת עורף ופנים וידיו רב לו: "</w:t>
      </w:r>
      <w:r w:rsidR="00003B1E">
        <w:rPr>
          <w:rFonts w:hint="cs"/>
          <w:rtl/>
        </w:rPr>
        <w:t xml:space="preserve">ללמדם מלחמה אשר לפנים לא ידעום", גם הוא </w:t>
      </w:r>
      <w:r>
        <w:rPr>
          <w:rFonts w:hint="cs"/>
          <w:rtl/>
        </w:rPr>
        <w:t>יכתוב את ספר הישר שלו, ספר הצדק עליו תיכון מלכותו. כדברי הנביא מיכה (ג ט): "</w:t>
      </w:r>
      <w:r>
        <w:rPr>
          <w:rtl/>
        </w:rPr>
        <w:t>הֲלוֹא דְבָרַי יֵיטִיבוּ עִם הַיָּשָׁר הוֹלֵךְ</w:t>
      </w:r>
      <w:r>
        <w:rPr>
          <w:rFonts w:hint="cs"/>
          <w:rtl/>
        </w:rPr>
        <w:t>" וכדברי ספר תהלים (קיא ח): "</w:t>
      </w:r>
      <w:r>
        <w:rPr>
          <w:rtl/>
        </w:rPr>
        <w:t>סְמוּכִים לָעַד לְעוֹלָם עֲשׂוּיִם בֶּאֱמֶת וְיָשָׁר</w:t>
      </w:r>
      <w:r>
        <w:rPr>
          <w:rFonts w:hint="cs"/>
          <w:rtl/>
        </w:rPr>
        <w:t>". ואז תהיה מלחמתם של האוחזים בקשת</w:t>
      </w:r>
      <w:r w:rsidR="00003B1E">
        <w:rPr>
          <w:rFonts w:hint="cs"/>
          <w:rtl/>
        </w:rPr>
        <w:t>, וגבורתם של הנופלים,</w:t>
      </w:r>
      <w:r>
        <w:rPr>
          <w:rFonts w:hint="cs"/>
          <w:rtl/>
        </w:rPr>
        <w:t xml:space="preserve"> ראוי</w:t>
      </w:r>
      <w:r w:rsidR="00393A93">
        <w:rPr>
          <w:rFonts w:hint="cs"/>
          <w:rtl/>
        </w:rPr>
        <w:t>ה</w:t>
      </w:r>
      <w:r>
        <w:rPr>
          <w:rFonts w:hint="cs"/>
          <w:rtl/>
        </w:rPr>
        <w:t xml:space="preserve"> וברו</w:t>
      </w:r>
      <w:r w:rsidR="00393A93">
        <w:rPr>
          <w:rFonts w:hint="cs"/>
          <w:rtl/>
        </w:rPr>
        <w:t>כה</w:t>
      </w:r>
      <w:r>
        <w:rPr>
          <w:rFonts w:hint="cs"/>
          <w:rtl/>
        </w:rPr>
        <w:t>.</w:t>
      </w:r>
      <w:r w:rsidR="00321D74">
        <w:rPr>
          <w:rFonts w:hint="cs"/>
          <w:rtl/>
        </w:rPr>
        <w:t xml:space="preserve"> ראה גם פירוש </w:t>
      </w:r>
      <w:r w:rsidR="00321D74">
        <w:rPr>
          <w:rFonts w:hint="eastAsia"/>
          <w:rtl/>
          <w:lang w:eastAsia="en-US"/>
        </w:rPr>
        <w:t>רמב</w:t>
      </w:r>
      <w:r w:rsidR="00321D74">
        <w:rPr>
          <w:rtl/>
          <w:lang w:eastAsia="en-US"/>
        </w:rPr>
        <w:t>"</w:t>
      </w:r>
      <w:r w:rsidR="00321D74">
        <w:rPr>
          <w:rFonts w:hint="eastAsia"/>
          <w:rtl/>
          <w:lang w:eastAsia="en-US"/>
        </w:rPr>
        <w:t>ן</w:t>
      </w:r>
      <w:r w:rsidR="00321D74">
        <w:rPr>
          <w:rtl/>
          <w:lang w:eastAsia="en-US"/>
        </w:rPr>
        <w:t xml:space="preserve"> </w:t>
      </w:r>
      <w:r w:rsidR="00321D74">
        <w:rPr>
          <w:rFonts w:hint="eastAsia"/>
          <w:rtl/>
          <w:lang w:eastAsia="en-US"/>
        </w:rPr>
        <w:t>דברים</w:t>
      </w:r>
      <w:r w:rsidR="00321D74">
        <w:rPr>
          <w:rtl/>
          <w:lang w:eastAsia="en-US"/>
        </w:rPr>
        <w:t xml:space="preserve"> </w:t>
      </w:r>
      <w:r w:rsidR="00321D74">
        <w:rPr>
          <w:rFonts w:hint="eastAsia"/>
          <w:rtl/>
          <w:lang w:eastAsia="en-US"/>
        </w:rPr>
        <w:t>לג</w:t>
      </w:r>
      <w:r w:rsidR="00321D74">
        <w:rPr>
          <w:rtl/>
          <w:lang w:eastAsia="en-US"/>
        </w:rPr>
        <w:t xml:space="preserve"> </w:t>
      </w:r>
      <w:r w:rsidR="00321D74">
        <w:rPr>
          <w:rFonts w:hint="eastAsia"/>
          <w:rtl/>
          <w:lang w:eastAsia="en-US"/>
        </w:rPr>
        <w:t>ז</w:t>
      </w:r>
      <w:r w:rsidR="00321D74">
        <w:rPr>
          <w:rFonts w:hint="cs"/>
          <w:rtl/>
          <w:lang w:eastAsia="en-US"/>
        </w:rPr>
        <w:t xml:space="preserve">, בברכת יהודה </w:t>
      </w:r>
      <w:r w:rsidR="007F1EA4">
        <w:rPr>
          <w:rFonts w:hint="cs"/>
          <w:rtl/>
          <w:lang w:eastAsia="en-US"/>
        </w:rPr>
        <w:t>"</w:t>
      </w:r>
      <w:r w:rsidR="00321D74">
        <w:rPr>
          <w:rFonts w:hint="cs"/>
          <w:rtl/>
          <w:lang w:eastAsia="en-US"/>
        </w:rPr>
        <w:t>ידיו רב לו</w:t>
      </w:r>
      <w:r w:rsidR="007F1EA4">
        <w:rPr>
          <w:rFonts w:hint="cs"/>
          <w:rtl/>
          <w:lang w:eastAsia="en-US"/>
        </w:rPr>
        <w:t>"</w:t>
      </w:r>
      <w:r w:rsidR="00321D74">
        <w:rPr>
          <w:rFonts w:hint="cs"/>
          <w:rtl/>
          <w:lang w:eastAsia="en-US"/>
        </w:rPr>
        <w:t xml:space="preserve"> המקשר את לימוד הקשת עם ברית הקשת: "</w:t>
      </w:r>
      <w:r w:rsidR="00321D74">
        <w:rPr>
          <w:rFonts w:hint="eastAsia"/>
          <w:rtl/>
          <w:lang w:eastAsia="en-US"/>
        </w:rPr>
        <w:t>והוא</w:t>
      </w:r>
      <w:r w:rsidR="00321D74">
        <w:rPr>
          <w:rtl/>
          <w:lang w:eastAsia="en-US"/>
        </w:rPr>
        <w:t xml:space="preserve"> </w:t>
      </w:r>
      <w:r w:rsidR="00321D74">
        <w:rPr>
          <w:rFonts w:hint="eastAsia"/>
          <w:rtl/>
          <w:lang w:eastAsia="en-US"/>
        </w:rPr>
        <w:t>סוד</w:t>
      </w:r>
      <w:r w:rsidR="00321D74">
        <w:rPr>
          <w:rtl/>
          <w:lang w:eastAsia="en-US"/>
        </w:rPr>
        <w:t xml:space="preserve"> </w:t>
      </w:r>
      <w:r w:rsidR="00321D74">
        <w:rPr>
          <w:rFonts w:hint="eastAsia"/>
          <w:rtl/>
          <w:lang w:eastAsia="en-US"/>
        </w:rPr>
        <w:t>הכתוב</w:t>
      </w:r>
      <w:r w:rsidR="00321D74">
        <w:rPr>
          <w:rtl/>
          <w:lang w:eastAsia="en-US"/>
        </w:rPr>
        <w:t xml:space="preserve"> </w:t>
      </w:r>
      <w:r w:rsidR="00321D74">
        <w:rPr>
          <w:rFonts w:hint="eastAsia"/>
          <w:rtl/>
          <w:lang w:eastAsia="en-US"/>
        </w:rPr>
        <w:t>שאמר</w:t>
      </w:r>
      <w:r w:rsidR="00321D74">
        <w:rPr>
          <w:rtl/>
          <w:lang w:eastAsia="en-US"/>
        </w:rPr>
        <w:t xml:space="preserve"> (</w:t>
      </w:r>
      <w:r w:rsidR="00321D74">
        <w:rPr>
          <w:rFonts w:hint="eastAsia"/>
          <w:rtl/>
          <w:lang w:eastAsia="en-US"/>
        </w:rPr>
        <w:t>ש</w:t>
      </w:r>
      <w:r w:rsidR="00321D74">
        <w:rPr>
          <w:rtl/>
          <w:lang w:eastAsia="en-US"/>
        </w:rPr>
        <w:t>"</w:t>
      </w:r>
      <w:r w:rsidR="00321D74">
        <w:rPr>
          <w:rFonts w:hint="eastAsia"/>
          <w:rtl/>
          <w:lang w:eastAsia="en-US"/>
        </w:rPr>
        <w:t>ב</w:t>
      </w:r>
      <w:r w:rsidR="00321D74">
        <w:rPr>
          <w:rtl/>
          <w:lang w:eastAsia="en-US"/>
        </w:rPr>
        <w:t xml:space="preserve"> </w:t>
      </w:r>
      <w:r w:rsidR="00321D74">
        <w:rPr>
          <w:rFonts w:hint="eastAsia"/>
          <w:rtl/>
          <w:lang w:eastAsia="en-US"/>
        </w:rPr>
        <w:t>א</w:t>
      </w:r>
      <w:r w:rsidR="00321D74">
        <w:rPr>
          <w:rtl/>
          <w:lang w:eastAsia="en-US"/>
        </w:rPr>
        <w:t xml:space="preserve"> </w:t>
      </w:r>
      <w:r w:rsidR="00321D74">
        <w:rPr>
          <w:rFonts w:hint="eastAsia"/>
          <w:rtl/>
          <w:lang w:eastAsia="en-US"/>
        </w:rPr>
        <w:t>יח</w:t>
      </w:r>
      <w:r w:rsidR="00321D74">
        <w:rPr>
          <w:rtl/>
          <w:lang w:eastAsia="en-US"/>
        </w:rPr>
        <w:t xml:space="preserve">) </w:t>
      </w:r>
      <w:r w:rsidR="00321D74">
        <w:rPr>
          <w:rFonts w:hint="eastAsia"/>
          <w:rtl/>
          <w:lang w:eastAsia="en-US"/>
        </w:rPr>
        <w:t>ללמד</w:t>
      </w:r>
      <w:r w:rsidR="00321D74">
        <w:rPr>
          <w:rtl/>
          <w:lang w:eastAsia="en-US"/>
        </w:rPr>
        <w:t xml:space="preserve"> </w:t>
      </w:r>
      <w:r w:rsidR="00321D74">
        <w:rPr>
          <w:rFonts w:hint="eastAsia"/>
          <w:rtl/>
          <w:lang w:eastAsia="en-US"/>
        </w:rPr>
        <w:t>בני</w:t>
      </w:r>
      <w:r w:rsidR="00321D74">
        <w:rPr>
          <w:rtl/>
          <w:lang w:eastAsia="en-US"/>
        </w:rPr>
        <w:t xml:space="preserve"> </w:t>
      </w:r>
      <w:r w:rsidR="00321D74">
        <w:rPr>
          <w:rFonts w:hint="eastAsia"/>
          <w:rtl/>
          <w:lang w:eastAsia="en-US"/>
        </w:rPr>
        <w:t>יהודה</w:t>
      </w:r>
      <w:r w:rsidR="00321D74">
        <w:rPr>
          <w:rtl/>
          <w:lang w:eastAsia="en-US"/>
        </w:rPr>
        <w:t xml:space="preserve"> </w:t>
      </w:r>
      <w:r w:rsidR="00321D74">
        <w:rPr>
          <w:rFonts w:hint="eastAsia"/>
          <w:rtl/>
          <w:lang w:eastAsia="en-US"/>
        </w:rPr>
        <w:t>קשת</w:t>
      </w:r>
      <w:r w:rsidR="00321D74">
        <w:rPr>
          <w:rtl/>
          <w:lang w:eastAsia="en-US"/>
        </w:rPr>
        <w:t xml:space="preserve"> </w:t>
      </w:r>
      <w:r w:rsidR="00321D74">
        <w:rPr>
          <w:rFonts w:hint="eastAsia"/>
          <w:rtl/>
          <w:lang w:eastAsia="en-US"/>
        </w:rPr>
        <w:t>הנה</w:t>
      </w:r>
      <w:r w:rsidR="00321D74">
        <w:rPr>
          <w:rtl/>
          <w:lang w:eastAsia="en-US"/>
        </w:rPr>
        <w:t xml:space="preserve"> </w:t>
      </w:r>
      <w:r w:rsidR="00321D74">
        <w:rPr>
          <w:rFonts w:hint="eastAsia"/>
          <w:rtl/>
          <w:lang w:eastAsia="en-US"/>
        </w:rPr>
        <w:t>כתובה</w:t>
      </w:r>
      <w:r w:rsidR="00321D74">
        <w:rPr>
          <w:rtl/>
          <w:lang w:eastAsia="en-US"/>
        </w:rPr>
        <w:t xml:space="preserve"> </w:t>
      </w:r>
      <w:r w:rsidR="00321D74" w:rsidRPr="006F33AD">
        <w:rPr>
          <w:rFonts w:hint="eastAsia"/>
          <w:rtl/>
          <w:lang w:eastAsia="en-US"/>
        </w:rPr>
        <w:t>על</w:t>
      </w:r>
      <w:r w:rsidR="00321D74" w:rsidRPr="006F33AD">
        <w:rPr>
          <w:rtl/>
          <w:lang w:eastAsia="en-US"/>
        </w:rPr>
        <w:t xml:space="preserve"> </w:t>
      </w:r>
      <w:r w:rsidR="00321D74" w:rsidRPr="006F33AD">
        <w:rPr>
          <w:rFonts w:hint="eastAsia"/>
          <w:rtl/>
          <w:lang w:eastAsia="en-US"/>
        </w:rPr>
        <w:t>ספר</w:t>
      </w:r>
      <w:r w:rsidR="00321D74" w:rsidRPr="006F33AD">
        <w:rPr>
          <w:rtl/>
          <w:lang w:eastAsia="en-US"/>
        </w:rPr>
        <w:t xml:space="preserve"> </w:t>
      </w:r>
      <w:r w:rsidR="00321D74" w:rsidRPr="006F33AD">
        <w:rPr>
          <w:rFonts w:hint="eastAsia"/>
          <w:rtl/>
          <w:lang w:eastAsia="en-US"/>
        </w:rPr>
        <w:t>הישר</w:t>
      </w:r>
      <w:r w:rsidR="00321D74" w:rsidRPr="006F33AD">
        <w:rPr>
          <w:rtl/>
          <w:lang w:eastAsia="en-US"/>
        </w:rPr>
        <w:t xml:space="preserve">, </w:t>
      </w:r>
      <w:r w:rsidR="00321D74" w:rsidRPr="006F33AD">
        <w:rPr>
          <w:rFonts w:hint="eastAsia"/>
          <w:rtl/>
          <w:lang w:eastAsia="en-US"/>
        </w:rPr>
        <w:t>כי</w:t>
      </w:r>
      <w:r w:rsidR="00321D74" w:rsidRPr="006F33AD">
        <w:rPr>
          <w:rtl/>
          <w:lang w:eastAsia="en-US"/>
        </w:rPr>
        <w:t xml:space="preserve"> </w:t>
      </w:r>
      <w:r w:rsidR="00321D74" w:rsidRPr="006F33AD">
        <w:rPr>
          <w:rFonts w:hint="eastAsia"/>
          <w:rtl/>
          <w:lang w:eastAsia="en-US"/>
        </w:rPr>
        <w:t>הוא</w:t>
      </w:r>
      <w:r w:rsidR="00321D74" w:rsidRPr="006F33AD">
        <w:rPr>
          <w:rtl/>
          <w:lang w:eastAsia="en-US"/>
        </w:rPr>
        <w:t xml:space="preserve"> </w:t>
      </w:r>
      <w:r w:rsidR="00321D74" w:rsidRPr="006F33AD">
        <w:rPr>
          <w:rFonts w:hint="eastAsia"/>
          <w:rtl/>
          <w:lang w:eastAsia="en-US"/>
        </w:rPr>
        <w:t>הקש</w:t>
      </w:r>
      <w:r w:rsidR="00321D74">
        <w:rPr>
          <w:rFonts w:hint="eastAsia"/>
          <w:rtl/>
          <w:lang w:eastAsia="en-US"/>
        </w:rPr>
        <w:t>ת</w:t>
      </w:r>
      <w:r w:rsidR="00321D74">
        <w:rPr>
          <w:rtl/>
          <w:lang w:eastAsia="en-US"/>
        </w:rPr>
        <w:t xml:space="preserve"> </w:t>
      </w:r>
      <w:r w:rsidR="00321D74">
        <w:rPr>
          <w:rFonts w:hint="eastAsia"/>
          <w:rtl/>
          <w:lang w:eastAsia="en-US"/>
        </w:rPr>
        <w:t>הנראה</w:t>
      </w:r>
      <w:r w:rsidR="00321D74">
        <w:rPr>
          <w:rtl/>
          <w:lang w:eastAsia="en-US"/>
        </w:rPr>
        <w:t xml:space="preserve"> </w:t>
      </w:r>
      <w:r w:rsidR="00321D74">
        <w:rPr>
          <w:rFonts w:hint="eastAsia"/>
          <w:rtl/>
          <w:lang w:eastAsia="en-US"/>
        </w:rPr>
        <w:t>בענן</w:t>
      </w:r>
      <w:r w:rsidR="00321D74">
        <w:rPr>
          <w:rtl/>
          <w:lang w:eastAsia="en-US"/>
        </w:rPr>
        <w:t xml:space="preserve"> </w:t>
      </w:r>
      <w:r w:rsidR="00321D74">
        <w:rPr>
          <w:rFonts w:hint="eastAsia"/>
          <w:rtl/>
          <w:lang w:eastAsia="en-US"/>
        </w:rPr>
        <w:t>שנאמר</w:t>
      </w:r>
      <w:r w:rsidR="00321D74">
        <w:rPr>
          <w:rtl/>
          <w:lang w:eastAsia="en-US"/>
        </w:rPr>
        <w:t xml:space="preserve"> </w:t>
      </w:r>
      <w:r w:rsidR="00321D74">
        <w:rPr>
          <w:rFonts w:hint="eastAsia"/>
          <w:rtl/>
          <w:lang w:eastAsia="en-US"/>
        </w:rPr>
        <w:t>בה</w:t>
      </w:r>
      <w:r w:rsidR="00321D74">
        <w:rPr>
          <w:rtl/>
          <w:lang w:eastAsia="en-US"/>
        </w:rPr>
        <w:t xml:space="preserve"> (</w:t>
      </w:r>
      <w:r w:rsidR="00321D74">
        <w:rPr>
          <w:rFonts w:hint="eastAsia"/>
          <w:rtl/>
          <w:lang w:eastAsia="en-US"/>
        </w:rPr>
        <w:t>בראשית</w:t>
      </w:r>
      <w:r w:rsidR="00321D74">
        <w:rPr>
          <w:rtl/>
          <w:lang w:eastAsia="en-US"/>
        </w:rPr>
        <w:t xml:space="preserve"> </w:t>
      </w:r>
      <w:r w:rsidR="00321D74">
        <w:rPr>
          <w:rFonts w:hint="eastAsia"/>
          <w:rtl/>
          <w:lang w:eastAsia="en-US"/>
        </w:rPr>
        <w:t>ט</w:t>
      </w:r>
      <w:r w:rsidR="00321D74">
        <w:rPr>
          <w:rtl/>
          <w:lang w:eastAsia="en-US"/>
        </w:rPr>
        <w:t xml:space="preserve"> </w:t>
      </w:r>
      <w:r w:rsidR="00321D74">
        <w:rPr>
          <w:rFonts w:hint="eastAsia"/>
          <w:rtl/>
          <w:lang w:eastAsia="en-US"/>
        </w:rPr>
        <w:t>יז</w:t>
      </w:r>
      <w:r w:rsidR="00321D74">
        <w:rPr>
          <w:rtl/>
          <w:lang w:eastAsia="en-US"/>
        </w:rPr>
        <w:t xml:space="preserve">) </w:t>
      </w:r>
      <w:r w:rsidR="00321D74">
        <w:rPr>
          <w:rFonts w:hint="eastAsia"/>
          <w:rtl/>
          <w:lang w:eastAsia="en-US"/>
        </w:rPr>
        <w:t>זאת</w:t>
      </w:r>
      <w:r w:rsidR="00321D74">
        <w:rPr>
          <w:rtl/>
          <w:lang w:eastAsia="en-US"/>
        </w:rPr>
        <w:t xml:space="preserve"> </w:t>
      </w:r>
      <w:r w:rsidR="00321D74">
        <w:rPr>
          <w:rFonts w:hint="eastAsia"/>
          <w:rtl/>
          <w:lang w:eastAsia="en-US"/>
        </w:rPr>
        <w:t>אות</w:t>
      </w:r>
      <w:r w:rsidR="00321D74">
        <w:rPr>
          <w:rtl/>
          <w:lang w:eastAsia="en-US"/>
        </w:rPr>
        <w:t xml:space="preserve"> </w:t>
      </w:r>
      <w:r w:rsidR="00321D74">
        <w:rPr>
          <w:rFonts w:hint="eastAsia"/>
          <w:rtl/>
          <w:lang w:eastAsia="en-US"/>
        </w:rPr>
        <w:t>הברית</w:t>
      </w:r>
      <w:r w:rsidR="00321D74">
        <w:rPr>
          <w:rFonts w:hint="cs"/>
          <w:rtl/>
          <w:lang w:eastAsia="en-US"/>
        </w:rPr>
        <w:t>".</w:t>
      </w:r>
    </w:p>
  </w:footnote>
  <w:footnote w:id="5">
    <w:p w:rsidR="00003B1E" w:rsidRDefault="00003B1E">
      <w:pPr>
        <w:pStyle w:val="a3"/>
        <w:rPr>
          <w:rFonts w:hint="cs"/>
          <w:rtl/>
        </w:rPr>
      </w:pPr>
      <w:r>
        <w:rPr>
          <w:rStyle w:val="a5"/>
        </w:rPr>
        <w:footnoteRef/>
      </w:r>
      <w:r>
        <w:rPr>
          <w:rtl/>
        </w:rPr>
        <w:t xml:space="preserve"> </w:t>
      </w:r>
      <w:r>
        <w:rPr>
          <w:rFonts w:hint="cs"/>
          <w:rtl/>
        </w:rPr>
        <w:t>ממה שנכשל זולתו.</w:t>
      </w:r>
      <w:r w:rsidR="0006391B">
        <w:rPr>
          <w:rFonts w:hint="cs"/>
          <w:rtl/>
        </w:rPr>
        <w:t xml:space="preserve"> </w:t>
      </w:r>
    </w:p>
  </w:footnote>
  <w:footnote w:id="6">
    <w:p w:rsidR="00674EF8" w:rsidRDefault="00674EF8" w:rsidP="00321D74">
      <w:pPr>
        <w:pStyle w:val="a3"/>
        <w:rPr>
          <w:rFonts w:hint="cs"/>
        </w:rPr>
      </w:pPr>
      <w:r>
        <w:rPr>
          <w:rStyle w:val="a5"/>
        </w:rPr>
        <w:footnoteRef/>
      </w:r>
      <w:r>
        <w:rPr>
          <w:rtl/>
        </w:rPr>
        <w:t xml:space="preserve"> </w:t>
      </w:r>
      <w:r>
        <w:rPr>
          <w:rFonts w:hint="cs"/>
          <w:rtl/>
        </w:rPr>
        <w:t>המורים בקשת</w:t>
      </w:r>
      <w:r w:rsidR="00321D74">
        <w:rPr>
          <w:rFonts w:hint="cs"/>
          <w:rtl/>
        </w:rPr>
        <w:t xml:space="preserve">. ראה </w:t>
      </w:r>
      <w:r w:rsidR="00321D74">
        <w:rPr>
          <w:rtl/>
        </w:rPr>
        <w:t>שמואל א לא ג</w:t>
      </w:r>
      <w:r w:rsidR="00321D74">
        <w:rPr>
          <w:rFonts w:hint="cs"/>
          <w:rtl/>
        </w:rPr>
        <w:t>: "</w:t>
      </w:r>
      <w:r w:rsidR="00321D74">
        <w:rPr>
          <w:rtl/>
        </w:rPr>
        <w:t>וַתִּכְבַּד הַמִּלְחָמָה אֶל־שָׁאוּל וַיִּמְצָאֻהוּ הַמּוֹרִים אֲנָשִׁים בַּקָּשֶׁת וַיָּחֶל מְאֹד מֵהַמּוֹרִים</w:t>
      </w:r>
      <w:r w:rsidR="00321D74">
        <w:rPr>
          <w:rFonts w:hint="cs"/>
          <w:rtl/>
        </w:rPr>
        <w:t>".</w:t>
      </w:r>
    </w:p>
  </w:footnote>
  <w:footnote w:id="7">
    <w:p w:rsidR="000572AD" w:rsidRDefault="000572AD" w:rsidP="00674EF8">
      <w:pPr>
        <w:pStyle w:val="a3"/>
        <w:rPr>
          <w:rFonts w:hint="cs"/>
        </w:rPr>
      </w:pPr>
      <w:r>
        <w:rPr>
          <w:rStyle w:val="a5"/>
        </w:rPr>
        <w:footnoteRef/>
      </w:r>
      <w:r>
        <w:rPr>
          <w:rtl/>
        </w:rPr>
        <w:t xml:space="preserve"> </w:t>
      </w:r>
      <w:r>
        <w:rPr>
          <w:rFonts w:hint="cs"/>
          <w:rtl/>
        </w:rPr>
        <w:t>וכבר הקדים את רלב"ג רש"י שמפרש: "</w:t>
      </w:r>
      <w:r w:rsidRPr="0015220B">
        <w:rPr>
          <w:rtl/>
        </w:rPr>
        <w:t>ויאמר דוד מעתה שנפלו גבורי ישראל</w:t>
      </w:r>
      <w:r>
        <w:rPr>
          <w:rFonts w:hint="cs"/>
          <w:rtl/>
        </w:rPr>
        <w:t>,</w:t>
      </w:r>
      <w:r w:rsidRPr="0015220B">
        <w:rPr>
          <w:rtl/>
        </w:rPr>
        <w:t xml:space="preserve"> צריכין בני יהודה ללמדם מלחמה ולמשוך בקשת</w:t>
      </w:r>
      <w:r>
        <w:rPr>
          <w:rFonts w:cs="David" w:hint="cs"/>
          <w:rtl/>
        </w:rPr>
        <w:t>".</w:t>
      </w:r>
      <w:r>
        <w:rPr>
          <w:rFonts w:hint="cs"/>
          <w:rtl/>
        </w:rPr>
        <w:t xml:space="preserve"> רש"י הופך את סדר הפסוקים. כתוב: "</w:t>
      </w:r>
      <w:r w:rsidRPr="00E574E6">
        <w:rPr>
          <w:rtl/>
        </w:rPr>
        <w:t>וַיֹּאמֶר לְלַמֵּד בְּנֵי־יְהוּדָה קָשֶׁת הִנֵּה כְתוּבָה עַל־סֵפֶר הַיָּשָׁר:</w:t>
      </w:r>
      <w:r>
        <w:rPr>
          <w:rFonts w:hint="cs"/>
          <w:rtl/>
        </w:rPr>
        <w:t xml:space="preserve"> </w:t>
      </w:r>
      <w:r w:rsidRPr="00E574E6">
        <w:rPr>
          <w:rtl/>
        </w:rPr>
        <w:t>הַצְּבִי יִשְׂרָאֵל עַל־בָּמוֹתֶיךָ חָלָל אֵיךְ נָפְלוּ גִבּוֹרִי</w:t>
      </w:r>
      <w:r>
        <w:rPr>
          <w:rtl/>
        </w:rPr>
        <w:t>ם</w:t>
      </w:r>
      <w:r>
        <w:rPr>
          <w:rFonts w:hint="cs"/>
          <w:rtl/>
        </w:rPr>
        <w:t xml:space="preserve">", אומר רש"י, </w:t>
      </w:r>
      <w:r w:rsidR="00674EF8">
        <w:rPr>
          <w:rFonts w:hint="cs"/>
          <w:rtl/>
        </w:rPr>
        <w:t xml:space="preserve">שיש לקרוא אותם כך: </w:t>
      </w:r>
      <w:r>
        <w:rPr>
          <w:rFonts w:hint="cs"/>
          <w:rtl/>
        </w:rPr>
        <w:t>משום שהצבי חלל ומשום שנפלו גיבורים, יש ללמד את בני יהודה קשת. אין מנוס מהקמת צבא חזק היודע למשוך בקשת. לא רק לחרוק שיניים, להתפלל ולהצדיק את הדין, אלא לשכלל את אומנות המלחמה</w:t>
      </w:r>
      <w:r w:rsidR="00463ED1">
        <w:rPr>
          <w:rFonts w:hint="cs"/>
          <w:rtl/>
        </w:rPr>
        <w:t xml:space="preserve"> וכלי המלחמה</w:t>
      </w:r>
      <w:r>
        <w:rPr>
          <w:rFonts w:hint="cs"/>
          <w:rtl/>
        </w:rPr>
        <w:t>. למנוע את ה</w:t>
      </w:r>
      <w:r w:rsidR="00674EF8">
        <w:rPr>
          <w:rFonts w:hint="cs"/>
          <w:rtl/>
        </w:rPr>
        <w:t>צבי חלל הבא ואת נפילת הגיבורים הבאה.</w:t>
      </w:r>
      <w:r>
        <w:rPr>
          <w:rFonts w:hint="cs"/>
          <w:rtl/>
        </w:rPr>
        <w:t xml:space="preserve"> וכל זה, כאמור, כפי שכתוב בספר הישר. בזכות האבות (אברהם היה היהודי הלוחם הראשון), יהושע ודורו</w:t>
      </w:r>
      <w:r w:rsidR="00674EF8">
        <w:rPr>
          <w:rFonts w:hint="cs"/>
          <w:rtl/>
        </w:rPr>
        <w:t xml:space="preserve">, </w:t>
      </w:r>
      <w:r>
        <w:rPr>
          <w:rFonts w:hint="cs"/>
          <w:rtl/>
        </w:rPr>
        <w:t>שופטי ישראל</w:t>
      </w:r>
      <w:r w:rsidR="00674EF8">
        <w:rPr>
          <w:rFonts w:hint="cs"/>
          <w:rtl/>
        </w:rPr>
        <w:t xml:space="preserve"> לדורותיהם שהיו גם </w:t>
      </w:r>
      <w:r>
        <w:rPr>
          <w:rFonts w:hint="cs"/>
          <w:rtl/>
        </w:rPr>
        <w:t>לוח</w:t>
      </w:r>
      <w:r w:rsidR="00674EF8">
        <w:rPr>
          <w:rFonts w:hint="cs"/>
          <w:rtl/>
        </w:rPr>
        <w:t>מים, גם מנהיגים וגם שופטים</w:t>
      </w:r>
      <w:r w:rsidR="00540B2A">
        <w:rPr>
          <w:rFonts w:hint="cs"/>
          <w:rtl/>
        </w:rPr>
        <w:t xml:space="preserve"> ולומדי תורה</w:t>
      </w:r>
      <w:r>
        <w:rPr>
          <w:rFonts w:hint="cs"/>
          <w:rtl/>
        </w:rPr>
        <w:t>. אחת ידו אוחזת בשלח והשנייה מחזיקה את ספר הישר</w:t>
      </w:r>
      <w:r w:rsidR="00540B2A">
        <w:rPr>
          <w:rFonts w:hint="cs"/>
          <w:rtl/>
        </w:rPr>
        <w:t xml:space="preserve"> והרוח</w:t>
      </w:r>
      <w:r>
        <w:rPr>
          <w:rFonts w:hint="cs"/>
          <w:rtl/>
        </w:rPr>
        <w:t>.</w:t>
      </w:r>
    </w:p>
  </w:footnote>
  <w:footnote w:id="8">
    <w:p w:rsidR="0015393B" w:rsidRDefault="0015393B" w:rsidP="0051134F">
      <w:pPr>
        <w:pStyle w:val="a3"/>
        <w:rPr>
          <w:rFonts w:hint="cs"/>
          <w:rtl/>
        </w:rPr>
      </w:pPr>
      <w:r>
        <w:rPr>
          <w:rStyle w:val="a5"/>
        </w:rPr>
        <w:footnoteRef/>
      </w:r>
      <w:r>
        <w:rPr>
          <w:rtl/>
        </w:rPr>
        <w:t xml:space="preserve"> </w:t>
      </w:r>
      <w:r>
        <w:rPr>
          <w:rFonts w:hint="cs"/>
          <w:rtl/>
        </w:rPr>
        <w:t>הגבוהים, הבולטים, אלה שהם משכמם ומעלה, תפארת ישראל, הם הראשונים ליפול בקרב. "בעודך בתוקפך נהרגת" והשארת אחריך חלל גדול. הצבי נפל חלל, אבל על במותיך</w:t>
      </w:r>
      <w:r w:rsidR="00E574E6">
        <w:rPr>
          <w:rFonts w:hint="cs"/>
          <w:rtl/>
        </w:rPr>
        <w:t xml:space="preserve"> נפל</w:t>
      </w:r>
      <w:r>
        <w:rPr>
          <w:rFonts w:hint="cs"/>
          <w:rtl/>
        </w:rPr>
        <w:t>. על קדושת הארץ שנקרא</w:t>
      </w:r>
      <w:r w:rsidR="00E574E6">
        <w:rPr>
          <w:rFonts w:hint="cs"/>
          <w:rtl/>
        </w:rPr>
        <w:t>ת</w:t>
      </w:r>
      <w:r>
        <w:rPr>
          <w:rFonts w:hint="cs"/>
          <w:rtl/>
        </w:rPr>
        <w:t xml:space="preserve"> צבי. ראה </w:t>
      </w:r>
      <w:r w:rsidR="0051134F">
        <w:rPr>
          <w:rtl/>
        </w:rPr>
        <w:t>ירמיהו ג יט</w:t>
      </w:r>
      <w:r w:rsidR="0051134F">
        <w:rPr>
          <w:rFonts w:hint="cs"/>
          <w:rtl/>
        </w:rPr>
        <w:t>: "</w:t>
      </w:r>
      <w:r w:rsidR="0051134F">
        <w:rPr>
          <w:rtl/>
        </w:rPr>
        <w:t>וְאֶתֶּן־לָךְ אֶרֶץ חֶמְדָּה נַחֲלַת צְבִי צִבְאוֹת גּוֹיִם</w:t>
      </w:r>
      <w:r w:rsidR="0051134F">
        <w:rPr>
          <w:rFonts w:hint="cs"/>
          <w:rtl/>
        </w:rPr>
        <w:t xml:space="preserve">". ומוסיף עליו יחזקאל, </w:t>
      </w:r>
      <w:r w:rsidR="0051134F">
        <w:rPr>
          <w:rtl/>
        </w:rPr>
        <w:t>פרק כ</w:t>
      </w:r>
      <w:r w:rsidR="0051134F">
        <w:rPr>
          <w:rFonts w:hint="cs"/>
          <w:rtl/>
        </w:rPr>
        <w:t xml:space="preserve"> פסוק </w:t>
      </w:r>
      <w:r w:rsidR="0051134F">
        <w:rPr>
          <w:rtl/>
        </w:rPr>
        <w:t>ו</w:t>
      </w:r>
      <w:r w:rsidR="0051134F">
        <w:rPr>
          <w:rFonts w:hint="cs"/>
          <w:rtl/>
        </w:rPr>
        <w:t>: "</w:t>
      </w:r>
      <w:r w:rsidR="0051134F">
        <w:rPr>
          <w:rtl/>
        </w:rPr>
        <w:t>בַּיּוֹם הַהוּא נָשָׂאתִי יָדִי לָהֶם לְהוֹצִיאָם מֵאֶרֶץ מִצְרָיִם אֶל־אֶרֶץ אֲשֶׁר־תַּרְתִּי לָהֶם זָבַת חָלָב וּדְבַשׁ צְבִי הִיא לְכָל־הָאֲרָצוֹת</w:t>
      </w:r>
      <w:r w:rsidR="0051134F">
        <w:rPr>
          <w:rFonts w:hint="cs"/>
          <w:rtl/>
        </w:rPr>
        <w:t>". ובמדרש,</w:t>
      </w:r>
      <w:r w:rsidR="0051134F">
        <w:rPr>
          <w:rtl/>
        </w:rPr>
        <w:t xml:space="preserve"> </w:t>
      </w:r>
      <w:r>
        <w:rPr>
          <w:rtl/>
        </w:rPr>
        <w:t>מסכת כתובות קיב ע</w:t>
      </w:r>
      <w:r w:rsidR="0051134F">
        <w:rPr>
          <w:rFonts w:hint="cs"/>
          <w:rtl/>
        </w:rPr>
        <w:t xml:space="preserve">"א, </w:t>
      </w:r>
      <w:r>
        <w:rPr>
          <w:rFonts w:hint="cs"/>
          <w:rtl/>
        </w:rPr>
        <w:t>בדפים המהללים את שבחה של ארץ ישראל: "</w:t>
      </w:r>
      <w:r>
        <w:rPr>
          <w:rtl/>
        </w:rPr>
        <w:t>אמר רב חסדא, מאי דכתיב: ואתן לך ארץ חמדה נחלת צבי? למה ארץ ישראל נמשלה לצבי? לומר לך: מה צבי זה אין עורו מחזיק בשרו, אף ארץ ישראל אינה מחזקת פירותיה. דבר אחר: מה צבי זה קל מכל החיות, אף ארץ ישראל קלה מכל הארצות לבשל את פירותיה. אי מה צבי זה קל ואין בשרו שמן, אף ארץ ישראל קלה לבשל ואין פירותיה שמנים? תלמוד לומר: זבת חלב ודבש, שמנים מחלב ומתוקים מדבש</w:t>
      </w:r>
      <w:r>
        <w:rPr>
          <w:rFonts w:hint="cs"/>
          <w:rtl/>
        </w:rPr>
        <w:t>"</w:t>
      </w:r>
      <w:r>
        <w:rPr>
          <w:rtl/>
        </w:rPr>
        <w:t>.</w:t>
      </w:r>
    </w:p>
  </w:footnote>
  <w:footnote w:id="9">
    <w:p w:rsidR="00454594" w:rsidRDefault="00454594" w:rsidP="00454594">
      <w:pPr>
        <w:pStyle w:val="a3"/>
        <w:rPr>
          <w:rFonts w:hint="cs"/>
          <w:rtl/>
        </w:rPr>
      </w:pPr>
      <w:r>
        <w:rPr>
          <w:rStyle w:val="a5"/>
        </w:rPr>
        <w:footnoteRef/>
      </w:r>
      <w:r>
        <w:rPr>
          <w:rtl/>
        </w:rPr>
        <w:t xml:space="preserve"> </w:t>
      </w:r>
      <w:r>
        <w:rPr>
          <w:rFonts w:hint="cs"/>
          <w:rtl/>
        </w:rPr>
        <w:t xml:space="preserve">שאין מזכירים את הרוח בטל. אומרים: משיב הרוח ומוריד הגשם, לפי שאין גשם בלי רוח. אבל טל, אומרים: מוריד הטל בלבד. ואם רוצה לומר: משיב הרוח ומוריד הטל </w:t>
      </w:r>
      <w:r>
        <w:rPr>
          <w:rtl/>
        </w:rPr>
        <w:t>–</w:t>
      </w:r>
      <w:r>
        <w:rPr>
          <w:rFonts w:hint="cs"/>
          <w:rtl/>
        </w:rPr>
        <w:t xml:space="preserve"> יכול.</w:t>
      </w:r>
    </w:p>
  </w:footnote>
  <w:footnote w:id="10">
    <w:p w:rsidR="003212F9" w:rsidRDefault="003212F9" w:rsidP="00674EF8">
      <w:pPr>
        <w:pStyle w:val="a3"/>
        <w:rPr>
          <w:rFonts w:hint="cs"/>
          <w:rtl/>
        </w:rPr>
      </w:pPr>
      <w:r>
        <w:rPr>
          <w:rStyle w:val="a5"/>
        </w:rPr>
        <w:footnoteRef/>
      </w:r>
      <w:r>
        <w:rPr>
          <w:rtl/>
        </w:rPr>
        <w:t xml:space="preserve"> </w:t>
      </w:r>
      <w:r>
        <w:rPr>
          <w:rFonts w:hint="cs"/>
          <w:rtl/>
        </w:rPr>
        <w:t>אליהו ודוד</w:t>
      </w:r>
      <w:r w:rsidRPr="00454594">
        <w:rPr>
          <w:rFonts w:hint="cs"/>
          <w:rtl/>
        </w:rPr>
        <w:t xml:space="preserve"> </w:t>
      </w:r>
      <w:r>
        <w:rPr>
          <w:rFonts w:hint="cs"/>
          <w:rtl/>
        </w:rPr>
        <w:t xml:space="preserve">גזרו, כל אחד בסיבתו ומקומו, בכעס ובכאב, על מניעת גשם והטל. אליהו </w:t>
      </w:r>
      <w:r w:rsidR="00674EF8">
        <w:rPr>
          <w:rFonts w:hint="cs"/>
          <w:rtl/>
        </w:rPr>
        <w:t xml:space="preserve">גזר </w:t>
      </w:r>
      <w:r>
        <w:rPr>
          <w:rFonts w:hint="cs"/>
          <w:rtl/>
        </w:rPr>
        <w:t xml:space="preserve">על כל הארץ (לפרק זמן מסוים) ואילו דוד על מקום מסוים </w:t>
      </w:r>
      <w:r>
        <w:rPr>
          <w:rtl/>
        </w:rPr>
        <w:t>–</w:t>
      </w:r>
      <w:r>
        <w:rPr>
          <w:rFonts w:hint="cs"/>
          <w:rtl/>
        </w:rPr>
        <w:t xml:space="preserve"> על הרי הגלבוע</w:t>
      </w:r>
      <w:r w:rsidR="00674EF8">
        <w:rPr>
          <w:rFonts w:hint="cs"/>
          <w:rtl/>
        </w:rPr>
        <w:t>,</w:t>
      </w:r>
      <w:r>
        <w:rPr>
          <w:rFonts w:hint="cs"/>
          <w:rtl/>
        </w:rPr>
        <w:t xml:space="preserve"> שם נפלו שאול ויונתן (ואבינדב ומלכישוע!). הגמרא במסכת תענית מדייקת שגזירת הטל של אליהו לא מומשה</w:t>
      </w:r>
      <w:r w:rsidR="00674EF8">
        <w:rPr>
          <w:rFonts w:hint="cs"/>
          <w:rtl/>
        </w:rPr>
        <w:t>, משום ש</w:t>
      </w:r>
      <w:r>
        <w:rPr>
          <w:rFonts w:hint="cs"/>
          <w:rtl/>
        </w:rPr>
        <w:t>הטל לעולם לא נעצר! ומ</w:t>
      </w:r>
      <w:r w:rsidR="00674EF8">
        <w:rPr>
          <w:rFonts w:hint="cs"/>
          <w:rtl/>
        </w:rPr>
        <w:t xml:space="preserve">גזירת אליהו </w:t>
      </w:r>
      <w:r>
        <w:rPr>
          <w:rFonts w:hint="cs"/>
          <w:rtl/>
        </w:rPr>
        <w:t>אפשר ללמוד גם על קללת דוד שלא חלה על הטל. אי אפשר לעצור את טל החיים. אלה נמשכים גם מתוך הכאב והכעס הגדולים ביותר. ואולי ישמח דוד לטייל היום בהרי הגלבוע המוריקים ולראותם בפריחתם וכן את היישובים והמקומות שהוקמו לזכרם של שאול ובניו.</w:t>
      </w:r>
    </w:p>
  </w:footnote>
  <w:footnote w:id="11">
    <w:p w:rsidR="00AF74A3" w:rsidRDefault="00AF74A3" w:rsidP="005B271F">
      <w:pPr>
        <w:pStyle w:val="a3"/>
        <w:rPr>
          <w:rFonts w:hint="cs"/>
          <w:rtl/>
        </w:rPr>
      </w:pPr>
      <w:r>
        <w:rPr>
          <w:rStyle w:val="a5"/>
        </w:rPr>
        <w:footnoteRef/>
      </w:r>
      <w:r>
        <w:rPr>
          <w:rtl/>
        </w:rPr>
        <w:t xml:space="preserve"> </w:t>
      </w:r>
      <w:r>
        <w:rPr>
          <w:rFonts w:hint="cs"/>
          <w:rtl/>
        </w:rPr>
        <w:t>ראה פירוש רש"י על הפסוק: "</w:t>
      </w:r>
      <w:r>
        <w:rPr>
          <w:rtl/>
        </w:rPr>
        <w:t xml:space="preserve">כי שם נגעל מגן גבורים - מגני עור היו להם וכשיוצאים למלחמה מושחין אותן בשמן כדי שיהא כלי זיין המכה עליו מחליק </w:t>
      </w:r>
      <w:r>
        <w:rPr>
          <w:rFonts w:hint="cs"/>
          <w:rtl/>
        </w:rPr>
        <w:t xml:space="preserve">... </w:t>
      </w:r>
      <w:r>
        <w:rPr>
          <w:rtl/>
        </w:rPr>
        <w:t>וכאן כך היה מקונן הקינה</w:t>
      </w:r>
      <w:r>
        <w:rPr>
          <w:rFonts w:hint="cs"/>
          <w:rtl/>
        </w:rPr>
        <w:t>:</w:t>
      </w:r>
      <w:r>
        <w:rPr>
          <w:rtl/>
        </w:rPr>
        <w:t xml:space="preserve"> שם נגעל מגן גבורים</w:t>
      </w:r>
      <w:r>
        <w:rPr>
          <w:rFonts w:hint="cs"/>
          <w:rtl/>
        </w:rPr>
        <w:t>,</w:t>
      </w:r>
      <w:r>
        <w:rPr>
          <w:rtl/>
        </w:rPr>
        <w:t xml:space="preserve"> פלט שומנו ולא נדבק בו ונעשה כא</w:t>
      </w:r>
      <w:r w:rsidR="00AB485A">
        <w:rPr>
          <w:rFonts w:hint="cs"/>
          <w:rtl/>
        </w:rPr>
        <w:t>י</w:t>
      </w:r>
      <w:r>
        <w:rPr>
          <w:rtl/>
        </w:rPr>
        <w:t>לו לא נמשח בשמן</w:t>
      </w:r>
      <w:r>
        <w:rPr>
          <w:rFonts w:hint="cs"/>
          <w:rtl/>
        </w:rPr>
        <w:t>". אבל רלב"ג מדגיש את גבורתו של שאול שיצא מיד לקרב, ולא התעכב למשוח את מגינו, וסמך על גבורתו. ומגינו של יונתן, הגם שאולי נמשח כדת וכדין, לא עמד לו בעוצמת הקרב. בחכמה שלאחר מעשה, אפשר תמיד למצוא ליקויים בנשק שלא היה מוכן כראוי, גבורת יתר מול זהירות יתר של הלוחמים</w:t>
      </w:r>
      <w:r w:rsidR="00AB485A">
        <w:rPr>
          <w:rFonts w:hint="cs"/>
          <w:rtl/>
        </w:rPr>
        <w:t>, הפעלת כלי מיגון ומגן לעומת כלי תקיפה והסתערות</w:t>
      </w:r>
      <w:r>
        <w:rPr>
          <w:rFonts w:hint="cs"/>
          <w:rtl/>
        </w:rPr>
        <w:t xml:space="preserve"> וכו'. את מה שבאמת איר</w:t>
      </w:r>
      <w:r w:rsidR="005B271F">
        <w:rPr>
          <w:rFonts w:hint="cs"/>
          <w:rtl/>
        </w:rPr>
        <w:t xml:space="preserve">ע </w:t>
      </w:r>
      <w:r w:rsidR="00AB485A">
        <w:rPr>
          <w:rFonts w:hint="cs"/>
          <w:rtl/>
        </w:rPr>
        <w:t>בכל קרב</w:t>
      </w:r>
      <w:r>
        <w:rPr>
          <w:rFonts w:hint="cs"/>
          <w:rtl/>
        </w:rPr>
        <w:t xml:space="preserve"> איננו יודעים ומוטב שלא נשפוט. רק נזכור את גבורתם </w:t>
      </w:r>
      <w:r w:rsidR="00AB485A">
        <w:rPr>
          <w:rFonts w:hint="cs"/>
          <w:rtl/>
        </w:rPr>
        <w:t xml:space="preserve">של הלוחמים </w:t>
      </w:r>
      <w:r>
        <w:rPr>
          <w:rFonts w:hint="cs"/>
          <w:rtl/>
        </w:rPr>
        <w:t>ונכונותם לתת הכל, לצאת ראשונים ולא להמתין שהאויב יקדים אותך, "</w:t>
      </w:r>
      <w:r>
        <w:rPr>
          <w:rtl/>
        </w:rPr>
        <w:t>לא המתין ביאת אנשי המלחמה עליו</w:t>
      </w:r>
      <w:r>
        <w:rPr>
          <w:rFonts w:hint="cs"/>
          <w:rtl/>
        </w:rPr>
        <w:t>".</w:t>
      </w:r>
    </w:p>
  </w:footnote>
  <w:footnote w:id="12">
    <w:p w:rsidR="0038391A" w:rsidRDefault="0038391A" w:rsidP="004E14DF">
      <w:pPr>
        <w:pStyle w:val="a3"/>
        <w:rPr>
          <w:rFonts w:hint="cs"/>
          <w:rtl/>
        </w:rPr>
      </w:pPr>
      <w:r>
        <w:rPr>
          <w:rStyle w:val="a5"/>
        </w:rPr>
        <w:footnoteRef/>
      </w:r>
      <w:r>
        <w:rPr>
          <w:rtl/>
        </w:rPr>
        <w:t xml:space="preserve"> </w:t>
      </w:r>
      <w:r>
        <w:rPr>
          <w:rFonts w:hint="cs"/>
          <w:rtl/>
        </w:rPr>
        <w:t xml:space="preserve">מלבי"ם מביא פסוק להראות שיונתן היה מושך בקשת, אבל </w:t>
      </w:r>
      <w:r w:rsidR="00AB485A">
        <w:rPr>
          <w:rFonts w:hint="cs"/>
          <w:rtl/>
        </w:rPr>
        <w:t>הפסוק</w:t>
      </w:r>
      <w:r>
        <w:rPr>
          <w:rFonts w:hint="cs"/>
          <w:rtl/>
        </w:rPr>
        <w:t xml:space="preserve"> מעורר במלוא העוצמה את קשרי האהבה שהיו בין דוד ו</w:t>
      </w:r>
      <w:r w:rsidR="004E14DF">
        <w:rPr>
          <w:rFonts w:hint="cs"/>
          <w:rtl/>
        </w:rPr>
        <w:t>יונתן</w:t>
      </w:r>
      <w:r>
        <w:rPr>
          <w:rFonts w:hint="cs"/>
          <w:rtl/>
        </w:rPr>
        <w:t>. ראה פסוק זה בהקשר של תחילת שירותו של דוד בבית שאול לאחר נצחונו על גלית: "</w:t>
      </w:r>
      <w:r>
        <w:rPr>
          <w:rtl/>
        </w:rPr>
        <w:t>וַיְהִי כְּכַלֹּתוֹ לְדַבֵּר אֶל־שָׁאוּל וְנֶפֶשׁ יְהוֹנָתָן נִקְשְׁרָה בְּנֶפֶשׁ דָּוִד ויאהבו וַיֶּאֱהָבֵהוּ יְהוֹנָתָן כְּנַפְשׁוֹ:</w:t>
      </w:r>
      <w:r>
        <w:rPr>
          <w:rFonts w:hint="cs"/>
          <w:rtl/>
        </w:rPr>
        <w:t xml:space="preserve"> ... </w:t>
      </w:r>
      <w:r>
        <w:rPr>
          <w:rtl/>
        </w:rPr>
        <w:t>וַיִּתְפַּשֵּׁט יְהוֹנָתָן אֶת־הַמְּעִיל אֲשֶׁר עָלָיו וַיִּתְּנֵהוּ לְדָוִד וּמַדָּיו וְעַד־חַרְבּוֹ וְעַד־קַשְׁתּוֹ וְעַד־חֲגֹרוֹ</w:t>
      </w:r>
      <w:r>
        <w:rPr>
          <w:rFonts w:hint="cs"/>
          <w:rtl/>
        </w:rPr>
        <w:t>".</w:t>
      </w:r>
    </w:p>
  </w:footnote>
  <w:footnote w:id="13">
    <w:p w:rsidR="0038391A" w:rsidRDefault="0038391A" w:rsidP="005B271F">
      <w:pPr>
        <w:pStyle w:val="a3"/>
        <w:rPr>
          <w:rFonts w:hint="cs"/>
          <w:rtl/>
        </w:rPr>
      </w:pPr>
      <w:r>
        <w:rPr>
          <w:rStyle w:val="a5"/>
        </w:rPr>
        <w:footnoteRef/>
      </w:r>
      <w:r>
        <w:rPr>
          <w:rtl/>
        </w:rPr>
        <w:t xml:space="preserve"> </w:t>
      </w:r>
      <w:r>
        <w:rPr>
          <w:rFonts w:hint="cs"/>
          <w:rtl/>
        </w:rPr>
        <w:t xml:space="preserve">פסוק זה </w:t>
      </w:r>
      <w:r w:rsidR="005B271F">
        <w:rPr>
          <w:rFonts w:hint="cs"/>
          <w:rtl/>
        </w:rPr>
        <w:t>מצוי ב</w:t>
      </w:r>
      <w:r>
        <w:rPr>
          <w:rFonts w:hint="cs"/>
          <w:rtl/>
        </w:rPr>
        <w:t>הפטרת מחר חודש כשיונתן מציל את דוד ומייעץ לו לא לחזור עוד לבית שאול. האם בהספדו של דוד על יונתן</w:t>
      </w:r>
      <w:r w:rsidR="004E14DF">
        <w:rPr>
          <w:rFonts w:hint="cs"/>
          <w:rtl/>
        </w:rPr>
        <w:t xml:space="preserve"> צפים ועולים מראות ומאורעות אלה בראשו ולבו? האמנם יכול היה דוד להיות כה 'ממלכתי' ולהספיד את שאול ואת יונתן באותה נימה</w:t>
      </w:r>
      <w:r w:rsidR="005B271F">
        <w:rPr>
          <w:rFonts w:hint="cs"/>
          <w:rtl/>
        </w:rPr>
        <w:t xml:space="preserve"> ובאותה נעימה</w:t>
      </w:r>
      <w:r w:rsidR="004E14DF">
        <w:rPr>
          <w:rFonts w:hint="cs"/>
          <w:rtl/>
        </w:rPr>
        <w:t xml:space="preserve">? </w:t>
      </w:r>
    </w:p>
  </w:footnote>
  <w:footnote w:id="14">
    <w:p w:rsidR="003F257B" w:rsidRDefault="003F257B" w:rsidP="00AB485A">
      <w:pPr>
        <w:pStyle w:val="a3"/>
        <w:rPr>
          <w:rFonts w:hint="cs"/>
          <w:rtl/>
        </w:rPr>
      </w:pPr>
      <w:r>
        <w:rPr>
          <w:rStyle w:val="a5"/>
        </w:rPr>
        <w:footnoteRef/>
      </w:r>
      <w:r>
        <w:rPr>
          <w:rtl/>
        </w:rPr>
        <w:t xml:space="preserve"> </w:t>
      </w:r>
      <w:r>
        <w:rPr>
          <w:rFonts w:hint="cs"/>
          <w:rtl/>
        </w:rPr>
        <w:t>האב והבן, שאולי לא תמיד ראו את הדברים עין בעין, בפרט בהקשר לדוד, נלחמים כעת על חייהם ועל כבוד עם ישראל, כתף אל כתף בהר הגלבוע, בכתף שאול. הם מחפים זה על זה ועוזרים זה לזה</w:t>
      </w:r>
      <w:r w:rsidR="006F54F7">
        <w:rPr>
          <w:rFonts w:hint="cs"/>
          <w:rtl/>
        </w:rPr>
        <w:t xml:space="preserve"> בקרב</w:t>
      </w:r>
      <w:r w:rsidR="00AB485A">
        <w:rPr>
          <w:rFonts w:hint="cs"/>
          <w:rtl/>
        </w:rPr>
        <w:t xml:space="preserve"> ומתגלים כנאהבים ונעימים בשיא סערת הקרב.</w:t>
      </w:r>
      <w:r>
        <w:rPr>
          <w:rFonts w:hint="cs"/>
          <w:rtl/>
        </w:rPr>
        <w:t xml:space="preserve"> זה בקשתו וזה בחרבו. זה בירי מרחוק ובקליעות מדויקות, וזה בקרב מקרוב, פנים אל פנים עם האויב</w:t>
      </w:r>
      <w:r w:rsidR="00AB485A">
        <w:rPr>
          <w:rFonts w:hint="cs"/>
          <w:rtl/>
        </w:rPr>
        <w:t>, אחוות לוחמים בשיאה</w:t>
      </w:r>
      <w:r>
        <w:rPr>
          <w:rFonts w:hint="cs"/>
          <w:rtl/>
        </w:rPr>
        <w:t>. ושניהם נופלים בקרב. מתמונה עוצמתית זו אפשר להמשיך רק לפסוק הבא.</w:t>
      </w:r>
    </w:p>
  </w:footnote>
  <w:footnote w:id="15">
    <w:p w:rsidR="00576383" w:rsidRDefault="00576383" w:rsidP="005B271F">
      <w:pPr>
        <w:pStyle w:val="a3"/>
        <w:rPr>
          <w:rFonts w:hint="cs"/>
          <w:rtl/>
        </w:rPr>
      </w:pPr>
      <w:r>
        <w:rPr>
          <w:rStyle w:val="a5"/>
        </w:rPr>
        <w:footnoteRef/>
      </w:r>
      <w:r>
        <w:rPr>
          <w:rtl/>
        </w:rPr>
        <w:t xml:space="preserve"> </w:t>
      </w:r>
      <w:r>
        <w:rPr>
          <w:rFonts w:hint="cs"/>
          <w:rtl/>
        </w:rPr>
        <w:t xml:space="preserve">מאמר חז"ל </w:t>
      </w:r>
      <w:r w:rsidR="005B271F">
        <w:rPr>
          <w:rFonts w:hint="cs"/>
          <w:rtl/>
        </w:rPr>
        <w:t xml:space="preserve">זה </w:t>
      </w:r>
      <w:r>
        <w:rPr>
          <w:rFonts w:hint="cs"/>
          <w:rtl/>
        </w:rPr>
        <w:t>שהוא מצטט</w:t>
      </w:r>
      <w:r w:rsidR="005B271F">
        <w:rPr>
          <w:rFonts w:hint="cs"/>
          <w:rtl/>
        </w:rPr>
        <w:t xml:space="preserve">, על </w:t>
      </w:r>
      <w:r>
        <w:rPr>
          <w:rFonts w:hint="cs"/>
          <w:rtl/>
        </w:rPr>
        <w:t xml:space="preserve">אדם שהולך לסעודה ולא לוקח את כל בניו עמו, לקוח ממדרש ויקרא רבה כו ז. ואלה דברי המדרש: "מחר אתה ובניך עמי ... </w:t>
      </w:r>
      <w:r>
        <w:rPr>
          <w:rtl/>
        </w:rPr>
        <w:t>וכיון ששמע את דברי שמואל נתיירא שנאמר</w:t>
      </w:r>
      <w:r>
        <w:rPr>
          <w:rFonts w:hint="cs"/>
          <w:rtl/>
        </w:rPr>
        <w:t>:</w:t>
      </w:r>
      <w:r>
        <w:rPr>
          <w:rtl/>
        </w:rPr>
        <w:t xml:space="preserve"> וימהר שאול ויפול מלא קומתו ארצה ויירא מאד מדברי שמואל. וכיון שבא אצל אבנר ועמשא, אמרו לו: מה אמר לך שמואל? אמר להם: אמר לי: למחר אתה יוצא לקרב ונוצח ... מיד יצא למלחמה ונטל שלשת בניו עמו: יונתן ואבינדב ומלכישוע. אמר ריש לקיש: באותה שעה קרא הקב"ה למלאכי השרת ואמר להם: בואו וראו בריה שבראתי בעולמי וצורה שצרתי בעולמי! בנוהג שבעולם, אדם הולך לבית המשתה אינו מוליך בניו עמו מפני מראית העין. וזה יוצא למלחמה ויודע שנהרג ונוטל בניו עמו ושמח על מדת הדין שפוגעת בו</w:t>
      </w:r>
      <w:r>
        <w:rPr>
          <w:rFonts w:hint="cs"/>
          <w:rtl/>
        </w:rPr>
        <w:t>"</w:t>
      </w:r>
      <w:r>
        <w:rPr>
          <w:rtl/>
        </w:rPr>
        <w:t>.</w:t>
      </w:r>
      <w:r>
        <w:rPr>
          <w:rFonts w:hint="cs"/>
          <w:rtl/>
        </w:rPr>
        <w:t xml:space="preserve"> </w:t>
      </w:r>
      <w:r w:rsidR="005B271F">
        <w:rPr>
          <w:rFonts w:hint="cs"/>
          <w:rtl/>
        </w:rPr>
        <w:t xml:space="preserve">שאול מציל את אבנר ואת עמשא! ראה </w:t>
      </w:r>
      <w:r>
        <w:rPr>
          <w:rFonts w:hint="cs"/>
          <w:rtl/>
        </w:rPr>
        <w:t xml:space="preserve">דברינו </w:t>
      </w:r>
      <w:hyperlink r:id="rId2" w:history="1">
        <w:r w:rsidRPr="00671240">
          <w:rPr>
            <w:rStyle w:val="Hyperlink"/>
            <w:rFonts w:hint="cs"/>
            <w:rtl/>
          </w:rPr>
          <w:t>שאול בפרשת אמור</w:t>
        </w:r>
      </w:hyperlink>
      <w:r>
        <w:rPr>
          <w:rFonts w:hint="cs"/>
          <w:rtl/>
        </w:rPr>
        <w:t xml:space="preserve"> שם הראינו ששאול הוא הראשון שמקבל עליו את צידוק הדין.</w:t>
      </w:r>
    </w:p>
  </w:footnote>
  <w:footnote w:id="16">
    <w:p w:rsidR="00285EEB" w:rsidRDefault="00285EEB" w:rsidP="005B271F">
      <w:pPr>
        <w:pStyle w:val="a3"/>
        <w:rPr>
          <w:rFonts w:hint="cs"/>
          <w:rtl/>
        </w:rPr>
      </w:pPr>
      <w:r>
        <w:rPr>
          <w:rStyle w:val="a5"/>
        </w:rPr>
        <w:footnoteRef/>
      </w:r>
      <w:r>
        <w:rPr>
          <w:rtl/>
        </w:rPr>
        <w:t xml:space="preserve"> </w:t>
      </w:r>
      <w:r>
        <w:rPr>
          <w:rFonts w:hint="cs"/>
          <w:rtl/>
        </w:rPr>
        <w:t>מופיע גם בספר</w:t>
      </w:r>
      <w:r w:rsidRPr="00285EEB">
        <w:rPr>
          <w:rtl/>
        </w:rPr>
        <w:t xml:space="preserve"> </w:t>
      </w:r>
      <w:r w:rsidRPr="00A76398">
        <w:rPr>
          <w:rtl/>
        </w:rPr>
        <w:t xml:space="preserve">ספר כד הקמח </w:t>
      </w:r>
      <w:r>
        <w:rPr>
          <w:rFonts w:hint="cs"/>
          <w:rtl/>
        </w:rPr>
        <w:t xml:space="preserve">הלכות </w:t>
      </w:r>
      <w:r w:rsidRPr="00A76398">
        <w:rPr>
          <w:rtl/>
        </w:rPr>
        <w:t>אבל [ב]</w:t>
      </w:r>
      <w:r>
        <w:rPr>
          <w:rFonts w:hint="cs"/>
          <w:rtl/>
        </w:rPr>
        <w:t>, שניהם מאותו מחבר</w:t>
      </w:r>
      <w:r w:rsidR="005B271F">
        <w:rPr>
          <w:rFonts w:hint="cs"/>
          <w:rtl/>
        </w:rPr>
        <w:t xml:space="preserve">, הפרשן </w:t>
      </w:r>
      <w:r>
        <w:rPr>
          <w:rFonts w:hint="cs"/>
          <w:rtl/>
        </w:rPr>
        <w:t>רב</w:t>
      </w:r>
      <w:r w:rsidR="005B271F">
        <w:rPr>
          <w:rFonts w:hint="cs"/>
          <w:rtl/>
        </w:rPr>
        <w:t>י</w:t>
      </w:r>
      <w:r>
        <w:rPr>
          <w:rFonts w:hint="cs"/>
          <w:rtl/>
        </w:rPr>
        <w:t xml:space="preserve"> בחיי בן אשר.</w:t>
      </w:r>
      <w:r w:rsidR="00C73ABD">
        <w:rPr>
          <w:rFonts w:hint="cs"/>
          <w:rtl/>
        </w:rPr>
        <w:t xml:space="preserve"> </w:t>
      </w:r>
    </w:p>
  </w:footnote>
  <w:footnote w:id="17">
    <w:p w:rsidR="00D22696" w:rsidRDefault="00D22696">
      <w:pPr>
        <w:pStyle w:val="a3"/>
        <w:rPr>
          <w:rFonts w:hint="cs"/>
          <w:rtl/>
        </w:rPr>
      </w:pPr>
      <w:r>
        <w:rPr>
          <w:rStyle w:val="a5"/>
        </w:rPr>
        <w:footnoteRef/>
      </w:r>
      <w:r>
        <w:rPr>
          <w:rtl/>
        </w:rPr>
        <w:t xml:space="preserve"> </w:t>
      </w:r>
      <w:r>
        <w:rPr>
          <w:rFonts w:hint="cs"/>
          <w:rtl/>
        </w:rPr>
        <w:t xml:space="preserve">והוא ממשיך שם בדיני הספד ואבלות שלומדים מפסוקי התנ"ך, ובראשם כאמור הזכרת מעלותיו של הנפטר, מידותיו ופעולותיו הטובות. ובפרט, פעולותיהם ומידותיהם הטובות של </w:t>
      </w:r>
      <w:r>
        <w:rPr>
          <w:rtl/>
        </w:rPr>
        <w:t xml:space="preserve">הרוגי מלכות </w:t>
      </w:r>
      <w:r>
        <w:rPr>
          <w:rFonts w:hint="cs"/>
          <w:rtl/>
        </w:rPr>
        <w:t>ש</w:t>
      </w:r>
      <w:r>
        <w:rPr>
          <w:rtl/>
        </w:rPr>
        <w:t>אין אדם יכול לעמוד במחיצת</w:t>
      </w:r>
      <w:r>
        <w:rPr>
          <w:rFonts w:hint="cs"/>
          <w:rtl/>
        </w:rPr>
        <w:t>ם (</w:t>
      </w:r>
      <w:r>
        <w:rPr>
          <w:rtl/>
        </w:rPr>
        <w:t>מסכת פסחים נ ע</w:t>
      </w:r>
      <w:r>
        <w:rPr>
          <w:rFonts w:hint="cs"/>
          <w:rtl/>
        </w:rPr>
        <w:t xml:space="preserve">"א). אלא שנראה שדווקא הדרישה ההלכתית הנגזרת מקינת דוד: </w:t>
      </w:r>
      <w:r w:rsidR="00E20A09">
        <w:rPr>
          <w:rFonts w:hint="cs"/>
          <w:rtl/>
        </w:rPr>
        <w:t>"</w:t>
      </w:r>
      <w:r>
        <w:rPr>
          <w:rFonts w:hint="cs"/>
          <w:rtl/>
        </w:rPr>
        <w:t>להזכיר חסדי המת וטובותיו ... לסדר הטובה שהייתו לו ונסתלקה ממנו", מביאה את דוד לקראת סוף הקינה לפרץ של רגשות כלפי יונתן ולהפרדה בין שאול לדוד. הנאהבים והנעימים בכל זאת נפרדים ודוד לא יכול להישאר 'ממלכתי' עד הסוף. הרגש האנושי פורץ הכל.</w:t>
      </w:r>
    </w:p>
  </w:footnote>
  <w:footnote w:id="18">
    <w:p w:rsidR="007A34F4" w:rsidRDefault="007A34F4" w:rsidP="007A34F4">
      <w:pPr>
        <w:pStyle w:val="a3"/>
        <w:rPr>
          <w:rFonts w:hint="cs"/>
          <w:rtl/>
        </w:rPr>
      </w:pPr>
      <w:r>
        <w:rPr>
          <w:rStyle w:val="a5"/>
        </w:rPr>
        <w:footnoteRef/>
      </w:r>
      <w:r>
        <w:rPr>
          <w:rtl/>
        </w:rPr>
        <w:t xml:space="preserve"> </w:t>
      </w:r>
      <w:r>
        <w:rPr>
          <w:rFonts w:hint="cs"/>
          <w:rtl/>
        </w:rPr>
        <w:t xml:space="preserve">ראה </w:t>
      </w:r>
      <w:r>
        <w:rPr>
          <w:rtl/>
        </w:rPr>
        <w:t xml:space="preserve">מסכת נדרים פרק ט </w:t>
      </w:r>
      <w:r>
        <w:rPr>
          <w:rFonts w:hint="cs"/>
          <w:rtl/>
        </w:rPr>
        <w:t>משנה י: "</w:t>
      </w:r>
      <w:r>
        <w:rPr>
          <w:rtl/>
        </w:rPr>
        <w:t>וכשמת רבי ישמעאל היו בנות ישראל נושאות קינה ואומרות בנות ישראל אל רבי ישמעאל בכינה</w:t>
      </w:r>
      <w:r w:rsidR="00BA5734">
        <w:rPr>
          <w:rFonts w:hint="cs"/>
          <w:rtl/>
        </w:rPr>
        <w:t>.</w:t>
      </w:r>
      <w:r>
        <w:rPr>
          <w:rtl/>
        </w:rPr>
        <w:t xml:space="preserve"> וכן הוא אומר בשאול (שמואל ב' א') בנות ישראל אל שאול בכינה</w:t>
      </w:r>
      <w:r>
        <w:rPr>
          <w:rFonts w:hint="cs"/>
          <w:rtl/>
        </w:rPr>
        <w:t>". ובתלמוד הירושלמי על משנה זו</w:t>
      </w:r>
      <w:r>
        <w:rPr>
          <w:rtl/>
        </w:rPr>
        <w:t>:</w:t>
      </w:r>
      <w:r w:rsidRPr="007A34F4">
        <w:rPr>
          <w:rtl/>
        </w:rPr>
        <w:t xml:space="preserve"> </w:t>
      </w:r>
      <w:r>
        <w:rPr>
          <w:rFonts w:hint="cs"/>
          <w:rtl/>
        </w:rPr>
        <w:t>"ש</w:t>
      </w:r>
      <w:r>
        <w:rPr>
          <w:rtl/>
        </w:rPr>
        <w:t xml:space="preserve">היו בעליהן הולכין למלחמה והיה </w:t>
      </w:r>
      <w:r>
        <w:rPr>
          <w:rFonts w:hint="cs"/>
          <w:rtl/>
        </w:rPr>
        <w:t xml:space="preserve">(שאול) </w:t>
      </w:r>
      <w:r>
        <w:rPr>
          <w:rtl/>
        </w:rPr>
        <w:t>מעלה להן מזונות</w:t>
      </w:r>
      <w:r>
        <w:rPr>
          <w:rFonts w:hint="cs"/>
          <w:rtl/>
        </w:rPr>
        <w:t>"</w:t>
      </w:r>
      <w:r>
        <w:rPr>
          <w:rtl/>
        </w:rPr>
        <w:t>.</w:t>
      </w:r>
      <w:r w:rsidR="00403560">
        <w:rPr>
          <w:rFonts w:hint="cs"/>
          <w:rtl/>
        </w:rPr>
        <w:t xml:space="preserve"> ובמשנת רבי אליעזר שהיה משלים נדוניא לבנות ישראל העניות.</w:t>
      </w:r>
    </w:p>
  </w:footnote>
  <w:footnote w:id="19">
    <w:p w:rsidR="00C33C86" w:rsidRDefault="00C33C86" w:rsidP="00E46215">
      <w:pPr>
        <w:pStyle w:val="a3"/>
        <w:rPr>
          <w:rFonts w:hint="cs"/>
        </w:rPr>
      </w:pPr>
      <w:r>
        <w:rPr>
          <w:rStyle w:val="a5"/>
        </w:rPr>
        <w:footnoteRef/>
      </w:r>
      <w:r>
        <w:rPr>
          <w:rtl/>
        </w:rPr>
        <w:t xml:space="preserve"> </w:t>
      </w:r>
      <w:r>
        <w:rPr>
          <w:rFonts w:hint="cs"/>
          <w:rtl/>
        </w:rPr>
        <w:t>מאהבתן של אביגיל ומיכל, אומר מדרש שמואל (פרשה כה סימן ד)</w:t>
      </w:r>
      <w:r w:rsidR="00E46215">
        <w:rPr>
          <w:rFonts w:hint="cs"/>
          <w:rtl/>
        </w:rPr>
        <w:t xml:space="preserve"> </w:t>
      </w:r>
      <w:r w:rsidR="00E46215">
        <w:rPr>
          <w:rtl/>
        </w:rPr>
        <w:t>–</w:t>
      </w:r>
      <w:r w:rsidR="00E46215">
        <w:rPr>
          <w:rFonts w:hint="cs"/>
          <w:rtl/>
        </w:rPr>
        <w:t xml:space="preserve"> מאהבת אביגיל ואחינעם, מפרש רד"ק על הפסוק</w:t>
      </w:r>
      <w:r>
        <w:rPr>
          <w:rFonts w:hint="cs"/>
          <w:rtl/>
        </w:rPr>
        <w:t xml:space="preserve">. לקראת סיום הקינה נראה שהנאהבים והנעימים, שאול ויהונתן, בכל זאת נפרדו. ראה פירוש </w:t>
      </w:r>
      <w:r>
        <w:rPr>
          <w:rtl/>
        </w:rPr>
        <w:t xml:space="preserve">אלשיך </w:t>
      </w:r>
      <w:r>
        <w:rPr>
          <w:rFonts w:hint="cs"/>
          <w:rtl/>
        </w:rPr>
        <w:t>על פסוקים אלה: "</w:t>
      </w:r>
      <w:r>
        <w:rPr>
          <w:rtl/>
        </w:rPr>
        <w:t xml:space="preserve">ובכן בנות ישראל אל שאול בכינה, שאבדתם אותו המלבישכם שני עם עדנים </w:t>
      </w:r>
      <w:r w:rsidR="00E46215">
        <w:rPr>
          <w:rFonts w:hint="cs"/>
          <w:rtl/>
        </w:rPr>
        <w:t>ו</w:t>
      </w:r>
      <w:r>
        <w:rPr>
          <w:rtl/>
        </w:rPr>
        <w:t>כו'</w:t>
      </w:r>
      <w:r w:rsidR="00E46215">
        <w:rPr>
          <w:rFonts w:hint="cs"/>
          <w:rtl/>
        </w:rPr>
        <w:t>.</w:t>
      </w:r>
      <w:r>
        <w:rPr>
          <w:rtl/>
        </w:rPr>
        <w:t xml:space="preserve"> ואני אבכה את יהונתן כאשר יאמר (פסוק כו) צר לי עליך אחי יהונתן</w:t>
      </w:r>
      <w:r>
        <w:rPr>
          <w:rFonts w:hint="cs"/>
          <w:rtl/>
        </w:rPr>
        <w:t xml:space="preserve">". ופירוש </w:t>
      </w:r>
      <w:r>
        <w:rPr>
          <w:rtl/>
        </w:rPr>
        <w:t>צרור המור</w:t>
      </w:r>
      <w:r>
        <w:rPr>
          <w:rFonts w:hint="cs"/>
          <w:rtl/>
        </w:rPr>
        <w:t>: "</w:t>
      </w:r>
      <w:r>
        <w:rPr>
          <w:rtl/>
        </w:rPr>
        <w:t>לזה אמר צר לי עליך אחי יהונתן היית לי כאח לצרה יולד</w:t>
      </w:r>
      <w:r>
        <w:rPr>
          <w:rFonts w:hint="cs"/>
          <w:rtl/>
        </w:rPr>
        <w:t>"</w:t>
      </w:r>
      <w:r>
        <w:rPr>
          <w:rtl/>
        </w:rPr>
        <w:t>.</w:t>
      </w:r>
      <w:r>
        <w:rPr>
          <w:rFonts w:hint="cs"/>
          <w:rtl/>
        </w:rPr>
        <w:t xml:space="preserve"> את שאול שולח דוד לנשות ישראל שהן ימשיכו להספידו. </w:t>
      </w:r>
      <w:r w:rsidR="00E46215">
        <w:rPr>
          <w:rFonts w:hint="cs"/>
          <w:rtl/>
        </w:rPr>
        <w:t>אולי</w:t>
      </w:r>
      <w:r w:rsidR="00CE35B2">
        <w:rPr>
          <w:rFonts w:hint="cs"/>
          <w:rtl/>
        </w:rPr>
        <w:t xml:space="preserve"> אלה</w:t>
      </w:r>
      <w:r w:rsidR="00E46215">
        <w:rPr>
          <w:rFonts w:hint="cs"/>
          <w:rtl/>
        </w:rPr>
        <w:t xml:space="preserve"> אותן הנשים שיצאו להללו</w:t>
      </w:r>
      <w:r w:rsidR="00CE35B2">
        <w:rPr>
          <w:rFonts w:hint="cs"/>
          <w:rtl/>
        </w:rPr>
        <w:t xml:space="preserve"> אחרי נצחונו על גלית</w:t>
      </w:r>
      <w:r w:rsidR="00E46215">
        <w:rPr>
          <w:rFonts w:hint="cs"/>
          <w:rtl/>
        </w:rPr>
        <w:t xml:space="preserve">: "הכה שאול באלפיו ודוד ברבבותיו" (שמואל א יח ז) והעלו את חמתו וקנאתו של שאול. </w:t>
      </w:r>
      <w:r>
        <w:rPr>
          <w:rFonts w:hint="cs"/>
          <w:rtl/>
        </w:rPr>
        <w:t xml:space="preserve">ואילו הוא, </w:t>
      </w:r>
      <w:r w:rsidR="00E46215">
        <w:rPr>
          <w:rFonts w:hint="cs"/>
          <w:rtl/>
        </w:rPr>
        <w:t xml:space="preserve">דוד, </w:t>
      </w:r>
      <w:r>
        <w:rPr>
          <w:rFonts w:hint="cs"/>
          <w:rtl/>
        </w:rPr>
        <w:t>פונה כעת א</w:t>
      </w:r>
      <w:r w:rsidR="00E46215">
        <w:rPr>
          <w:rFonts w:hint="cs"/>
          <w:rtl/>
        </w:rPr>
        <w:t>ל</w:t>
      </w:r>
      <w:r>
        <w:rPr>
          <w:rFonts w:hint="cs"/>
          <w:rtl/>
        </w:rPr>
        <w:t xml:space="preserve"> אבלו הפרטי וצערו הגדול על מות יהונתן. ומכאן אולי החזרה שנית על הביטוי "איך נפלו גיבורים". היו אמנם מי שרצו לומר שגם כאן, מתמודד דוד עם הלשונות המרננים שבעצם במותו של יהונתן (וכל שלושת בני שאול), נסללה לפניו הדרך למלכות (צרור המור שם), אבל נראה שיש כאן פרץ רגשות </w:t>
      </w:r>
      <w:r w:rsidR="00E46215">
        <w:rPr>
          <w:rFonts w:hint="cs"/>
          <w:rtl/>
        </w:rPr>
        <w:t>כן ו</w:t>
      </w:r>
      <w:r>
        <w:rPr>
          <w:rFonts w:hint="cs"/>
          <w:rtl/>
        </w:rPr>
        <w:t>עז. אי אפשר להשוות את יחס דוד לשאול וליהונתן ויש מכך אולי לקח גם לאבל של כל אדם.</w:t>
      </w:r>
      <w:r w:rsidR="00E46215">
        <w:rPr>
          <w:rFonts w:hint="cs"/>
          <w:rtl/>
        </w:rPr>
        <w:t xml:space="preserve"> אין לזייף או ליפייף באבל.</w:t>
      </w:r>
    </w:p>
  </w:footnote>
  <w:footnote w:id="20">
    <w:p w:rsidR="00671240" w:rsidRDefault="00671240" w:rsidP="00CE35B2">
      <w:pPr>
        <w:pStyle w:val="a3"/>
        <w:rPr>
          <w:rFonts w:hint="cs"/>
          <w:rtl/>
        </w:rPr>
      </w:pPr>
      <w:r>
        <w:rPr>
          <w:rStyle w:val="a5"/>
        </w:rPr>
        <w:footnoteRef/>
      </w:r>
      <w:r>
        <w:rPr>
          <w:rtl/>
        </w:rPr>
        <w:t xml:space="preserve"> </w:t>
      </w:r>
      <w:r>
        <w:rPr>
          <w:rFonts w:hint="cs"/>
          <w:rtl/>
        </w:rPr>
        <w:t>פסוק זה המסיים את קינת דוד, נשמע קצת מינורי ולא מתאים לסיום "הקינה הנפלאה". לפיכך מציע רלב"ג בפירושו הראשון</w:t>
      </w:r>
      <w:r w:rsidRPr="00D648AC">
        <w:rPr>
          <w:rtl/>
        </w:rPr>
        <w:t>,</w:t>
      </w:r>
      <w:r>
        <w:rPr>
          <w:rFonts w:hint="cs"/>
          <w:rtl/>
        </w:rPr>
        <w:t xml:space="preserve"> ש"כלי המלחמה" הם שאול ויונתן. ראה גם </w:t>
      </w:r>
      <w:r>
        <w:rPr>
          <w:rtl/>
        </w:rPr>
        <w:t>רות רבה (לרנר) פרשה ד</w:t>
      </w:r>
      <w:r>
        <w:rPr>
          <w:rFonts w:hint="cs"/>
          <w:rtl/>
        </w:rPr>
        <w:t>: "</w:t>
      </w:r>
      <w:r>
        <w:rPr>
          <w:rtl/>
        </w:rPr>
        <w:t>מנין שהצדיקים קרויים כלים? ר' חנינה ור' יונתן אמרי</w:t>
      </w:r>
      <w:r>
        <w:rPr>
          <w:rFonts w:hint="cs"/>
          <w:rtl/>
        </w:rPr>
        <w:t xml:space="preserve">: </w:t>
      </w:r>
      <w:r>
        <w:rPr>
          <w:rtl/>
        </w:rPr>
        <w:t xml:space="preserve"> איך נפלו גבורים ויאבדו כלי מלחמה</w:t>
      </w:r>
      <w:r>
        <w:rPr>
          <w:rFonts w:hint="cs"/>
          <w:rtl/>
        </w:rPr>
        <w:t xml:space="preserve">". </w:t>
      </w:r>
      <w:r w:rsidR="00CE35B2">
        <w:rPr>
          <w:rFonts w:hint="cs"/>
          <w:rtl/>
        </w:rPr>
        <w:t xml:space="preserve">כך הוא גם </w:t>
      </w:r>
      <w:r>
        <w:rPr>
          <w:rFonts w:hint="cs"/>
          <w:rtl/>
        </w:rPr>
        <w:t>ב</w:t>
      </w:r>
      <w:r>
        <w:rPr>
          <w:rtl/>
        </w:rPr>
        <w:t>מדרש שמואל (בובר) פרשה כה</w:t>
      </w:r>
      <w:r>
        <w:rPr>
          <w:rFonts w:hint="cs"/>
          <w:rtl/>
        </w:rPr>
        <w:t>: "</w:t>
      </w:r>
      <w:r>
        <w:rPr>
          <w:rtl/>
        </w:rPr>
        <w:t>איך נפלו גבורים ויאבדו כלי מלחמה, רבי חנינה ורבי יונתן תרויהון אמרין</w:t>
      </w:r>
      <w:r w:rsidR="00E46215">
        <w:rPr>
          <w:rFonts w:hint="cs"/>
          <w:rtl/>
        </w:rPr>
        <w:t>:</w:t>
      </w:r>
      <w:r>
        <w:rPr>
          <w:rtl/>
        </w:rPr>
        <w:t xml:space="preserve"> מכאן מצינו שהצדיקים קרויין כלי מלחמה</w:t>
      </w:r>
      <w:r>
        <w:rPr>
          <w:rFonts w:hint="cs"/>
          <w:rtl/>
        </w:rPr>
        <w:t>"</w:t>
      </w:r>
      <w:r>
        <w:rPr>
          <w:rtl/>
        </w:rPr>
        <w:t>.</w:t>
      </w:r>
      <w:r>
        <w:rPr>
          <w:rFonts w:hint="cs"/>
          <w:rtl/>
        </w:rPr>
        <w:t xml:space="preserve"> אבל בפירוש השני של רלב"ג, הוא מבין שכלי מלחמה הם כפשוטם, כלי הנשק והמשחית וקינתו של דוד היא שלא סייעו כלים אלה להגן על נושאיהם ואולי גם נפלו שלל ביד האויב. כך מסתיימת הקינה עפ"י פירוש זה</w:t>
      </w:r>
      <w:r w:rsidR="00E46215">
        <w:rPr>
          <w:rFonts w:hint="cs"/>
          <w:rtl/>
        </w:rPr>
        <w:t xml:space="preserve"> וצריך לחקור בדבר</w:t>
      </w:r>
      <w:r>
        <w:rPr>
          <w:rFonts w:hint="cs"/>
          <w:rtl/>
        </w:rPr>
        <w:t>.</w:t>
      </w:r>
    </w:p>
  </w:footnote>
  <w:footnote w:id="21">
    <w:p w:rsidR="007A34F4" w:rsidRDefault="007A34F4" w:rsidP="00CE35B2">
      <w:pPr>
        <w:pStyle w:val="a3"/>
        <w:rPr>
          <w:rFonts w:hint="cs"/>
          <w:rtl/>
        </w:rPr>
      </w:pPr>
      <w:r>
        <w:rPr>
          <w:rStyle w:val="a5"/>
        </w:rPr>
        <w:footnoteRef/>
      </w:r>
      <w:r>
        <w:rPr>
          <w:rtl/>
        </w:rPr>
        <w:t xml:space="preserve"> </w:t>
      </w:r>
      <w:r>
        <w:rPr>
          <w:rFonts w:hint="cs"/>
          <w:rtl/>
        </w:rPr>
        <w:t xml:space="preserve">בחרנו לסיים את הדף בחזרה לביטוי "הנאהבים והנעימים". </w:t>
      </w:r>
      <w:r w:rsidR="00C73ABD">
        <w:rPr>
          <w:rFonts w:hint="cs"/>
          <w:rtl/>
        </w:rPr>
        <w:t>מקינת דוד נלקח ביטוי זה לתפילת אב הרחמים שנתקנה בעקבות גזירות תתנ"ו (מסע הצל</w:t>
      </w:r>
      <w:r w:rsidR="00E46215">
        <w:rPr>
          <w:rFonts w:hint="cs"/>
          <w:rtl/>
        </w:rPr>
        <w:t>ב</w:t>
      </w:r>
      <w:r w:rsidR="00C73ABD">
        <w:rPr>
          <w:rFonts w:hint="cs"/>
          <w:rtl/>
        </w:rPr>
        <w:t xml:space="preserve"> הראשון) ומשם לתפילות יזכור </w:t>
      </w:r>
      <w:r>
        <w:rPr>
          <w:rFonts w:hint="cs"/>
          <w:rtl/>
        </w:rPr>
        <w:t>למ</w:t>
      </w:r>
      <w:r w:rsidR="00C73ABD">
        <w:rPr>
          <w:rFonts w:hint="cs"/>
          <w:rtl/>
        </w:rPr>
        <w:t>יניהן</w:t>
      </w:r>
      <w:r w:rsidR="00E46215">
        <w:rPr>
          <w:rFonts w:hint="cs"/>
          <w:rtl/>
        </w:rPr>
        <w:t>.</w:t>
      </w:r>
      <w:r w:rsidR="00C73ABD">
        <w:rPr>
          <w:rFonts w:hint="cs"/>
          <w:rtl/>
        </w:rPr>
        <w:t xml:space="preserve"> ו</w:t>
      </w:r>
      <w:r>
        <w:rPr>
          <w:rFonts w:hint="cs"/>
          <w:rtl/>
        </w:rPr>
        <w:t>גם בימינו הוא משמש בהספדים לנופלים וכפי שהתווה רב</w:t>
      </w:r>
      <w:r w:rsidR="00CE35B2">
        <w:rPr>
          <w:rFonts w:hint="cs"/>
          <w:rtl/>
        </w:rPr>
        <w:t>י</w:t>
      </w:r>
      <w:r>
        <w:rPr>
          <w:rFonts w:hint="cs"/>
          <w:rtl/>
        </w:rPr>
        <w:t xml:space="preserve"> בחיי לעיל</w:t>
      </w:r>
      <w:r w:rsidR="00C73ABD">
        <w:rPr>
          <w:rFonts w:hint="cs"/>
          <w:rtl/>
        </w:rPr>
        <w:t>. לצד זה</w:t>
      </w:r>
      <w:r>
        <w:rPr>
          <w:rFonts w:hint="cs"/>
          <w:rtl/>
        </w:rPr>
        <w:t>, בספרות ההלכה והשו"ת, הפך ביטוי זה לתואר של חיבה והערכה לאנשים חיים. ראה כדוגמא נוספת בהקדמה ל</w:t>
      </w:r>
      <w:r>
        <w:rPr>
          <w:rtl/>
        </w:rPr>
        <w:t xml:space="preserve">שו"ת וזאת ליהודה </w:t>
      </w:r>
      <w:r>
        <w:rPr>
          <w:rFonts w:hint="cs"/>
          <w:rtl/>
        </w:rPr>
        <w:t>(</w:t>
      </w:r>
      <w:r w:rsidRPr="0014459C">
        <w:rPr>
          <w:rtl/>
        </w:rPr>
        <w:t>רבי יהודה חיים ב"ר עזרא הכהן</w:t>
      </w:r>
      <w:r>
        <w:rPr>
          <w:rFonts w:hint="cs"/>
          <w:rtl/>
        </w:rPr>
        <w:t xml:space="preserve">, </w:t>
      </w:r>
      <w:r w:rsidRPr="0014459C">
        <w:rPr>
          <w:rtl/>
        </w:rPr>
        <w:t xml:space="preserve">דמשק </w:t>
      </w:r>
      <w:r>
        <w:rPr>
          <w:rFonts w:hint="cs"/>
          <w:rtl/>
        </w:rPr>
        <w:t>מאה 19): "</w:t>
      </w:r>
      <w:r>
        <w:rPr>
          <w:rtl/>
        </w:rPr>
        <w:t xml:space="preserve">וזאת הברכה </w:t>
      </w:r>
      <w:r>
        <w:rPr>
          <w:rFonts w:hint="cs"/>
          <w:rtl/>
        </w:rPr>
        <w:t>...</w:t>
      </w:r>
      <w:r>
        <w:rPr>
          <w:rtl/>
        </w:rPr>
        <w:t xml:space="preserve"> למעלת הדרת ויקרת יחידי סגולה</w:t>
      </w:r>
      <w:r>
        <w:rPr>
          <w:rFonts w:hint="cs"/>
          <w:rtl/>
        </w:rPr>
        <w:t>,</w:t>
      </w:r>
      <w:r>
        <w:rPr>
          <w:rtl/>
        </w:rPr>
        <w:t xml:space="preserve"> עם בחר לנחלה</w:t>
      </w:r>
      <w:r>
        <w:rPr>
          <w:rFonts w:hint="cs"/>
          <w:rtl/>
        </w:rPr>
        <w:t>,</w:t>
      </w:r>
      <w:r>
        <w:rPr>
          <w:rtl/>
        </w:rPr>
        <w:t xml:space="preserve"> הגבירים הרמים</w:t>
      </w:r>
      <w:r>
        <w:rPr>
          <w:rFonts w:hint="cs"/>
          <w:rtl/>
        </w:rPr>
        <w:t>,</w:t>
      </w:r>
      <w:r>
        <w:rPr>
          <w:rtl/>
        </w:rPr>
        <w:t xml:space="preserve"> מבחר עצמים </w:t>
      </w:r>
      <w:r>
        <w:rPr>
          <w:rFonts w:hint="cs"/>
          <w:rtl/>
        </w:rPr>
        <w:t xml:space="preserve">... </w:t>
      </w:r>
      <w:r>
        <w:rPr>
          <w:rtl/>
        </w:rPr>
        <w:t>כמה מעלות טובות מלאות וטובות האנשים האלה שלמים הנאהבים והנעימים שרים וסגנים פרחי שושנים, נדיבי עמים</w:t>
      </w:r>
      <w:r>
        <w:rPr>
          <w:rFonts w:hint="cs"/>
          <w:rtl/>
        </w:rPr>
        <w:t xml:space="preserve"> וכו' ". וב</w:t>
      </w:r>
      <w:r>
        <w:rPr>
          <w:rtl/>
        </w:rPr>
        <w:t>שו"ת הרא"ש כלל קו סימן ד</w:t>
      </w:r>
      <w:r>
        <w:rPr>
          <w:rFonts w:hint="cs"/>
          <w:rtl/>
        </w:rPr>
        <w:t>: "</w:t>
      </w:r>
      <w:r>
        <w:rPr>
          <w:rtl/>
        </w:rPr>
        <w:t>ישאו משאות שלומים, הנאהבים והנעימים</w:t>
      </w:r>
      <w:r>
        <w:rPr>
          <w:rFonts w:hint="cs"/>
          <w:rtl/>
        </w:rPr>
        <w:t xml:space="preserve"> וכו' ". </w:t>
      </w:r>
      <w:r w:rsidR="00E46215">
        <w:rPr>
          <w:rFonts w:hint="cs"/>
          <w:rtl/>
        </w:rPr>
        <w:t>וב</w:t>
      </w:r>
      <w:r w:rsidR="00E46215">
        <w:rPr>
          <w:rtl/>
        </w:rPr>
        <w:t>שו"ת מהר"ם מרוטנבורג חלק ג (דפוס קרימונה) סימן כג</w:t>
      </w:r>
      <w:r w:rsidR="00E46215">
        <w:rPr>
          <w:rFonts w:hint="cs"/>
          <w:rtl/>
        </w:rPr>
        <w:t>: "</w:t>
      </w:r>
      <w:r w:rsidR="00E46215">
        <w:rPr>
          <w:rtl/>
        </w:rPr>
        <w:t>עריבים עלי דברי דודים. מזהב נחמדים. לשונם חרב חדה מעשה חידודים. בהרים מקדרים עמקים משדדים. הנאהבים והנעימים הידידים. אלופיי ומיודעיי הרב מנחם והרב הילל</w:t>
      </w:r>
      <w:r w:rsidR="00E46215">
        <w:rPr>
          <w:rFonts w:hint="cs"/>
          <w:rtl/>
        </w:rPr>
        <w:t>"</w:t>
      </w:r>
      <w:r w:rsidR="00E46215">
        <w:rPr>
          <w:rtl/>
        </w:rPr>
        <w:t xml:space="preserve">. </w:t>
      </w:r>
      <w:r>
        <w:rPr>
          <w:rFonts w:hint="cs"/>
          <w:rtl/>
        </w:rPr>
        <w:t>וכן רבים. ממקורות אלה נלמד אולי גם אנו לאמץ את הביטוי "הנאהבים והנעימים", במשמעות של דבר חי ונוכח בקרבנו</w:t>
      </w:r>
      <w:r>
        <w:rPr>
          <w:rtl/>
        </w:rPr>
        <w:t>,</w:t>
      </w:r>
      <w:r>
        <w:rPr>
          <w:rFonts w:hint="cs"/>
          <w:rtl/>
        </w:rPr>
        <w:t xml:space="preserve"> במורשת שהשאירו אחריהם הנופלים, דבריהם, שיריהם, רוחם</w:t>
      </w:r>
      <w:r w:rsidR="00E46215">
        <w:rPr>
          <w:rFonts w:hint="cs"/>
          <w:rtl/>
        </w:rPr>
        <w:t xml:space="preserve"> ומשפחותיהם החיות בתוכנו</w:t>
      </w:r>
      <w:r>
        <w:rPr>
          <w:rFonts w:hint="cs"/>
          <w:rtl/>
        </w:rPr>
        <w:t>. אלופים ומיודעים, נושאים משאות שלומים, בנפש הרשות לאהבתם תמים.</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0D43" w:rsidRDefault="00EC0D43" w:rsidP="00213468">
    <w:pPr>
      <w:pStyle w:val="1"/>
      <w:tabs>
        <w:tab w:val="clear" w:pos="9469"/>
        <w:tab w:val="right" w:pos="9185"/>
      </w:tabs>
      <w:rPr>
        <w:rtl/>
      </w:rPr>
    </w:pPr>
    <w:r>
      <w:rPr>
        <w:rFonts w:hint="cs"/>
        <w:rtl/>
      </w:rPr>
      <w:t>יום הזיכרון לחללי מערכות ישראל</w:t>
    </w:r>
    <w:r>
      <w:rPr>
        <w:rFonts w:hint="cs"/>
        <w:rtl/>
      </w:rPr>
      <w:tab/>
    </w:r>
    <w:r w:rsidR="00994D2F">
      <w:rPr>
        <w:rFonts w:hint="cs"/>
        <w:rtl/>
      </w:rPr>
      <w:t>תשע"</w:t>
    </w:r>
    <w:r w:rsidR="00213468">
      <w:rPr>
        <w:rFonts w:hint="cs"/>
        <w:rtl/>
      </w:rPr>
      <w:t>ו</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0D43" w:rsidRDefault="00EC0D43">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126D31">
      <w:rPr>
        <w:noProof/>
        <w:szCs w:val="24"/>
        <w:rtl/>
      </w:rPr>
      <w:t>‏תשע"ט</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Q3MDAwNDS2MDcxtrRU0lEKTi0uzszPAykwqgUAhB2J2CwAAAA="/>
  </w:docVars>
  <w:rsids>
    <w:rsidRoot w:val="00002151"/>
    <w:rsid w:val="00002151"/>
    <w:rsid w:val="00002F52"/>
    <w:rsid w:val="00003B1E"/>
    <w:rsid w:val="00005EC9"/>
    <w:rsid w:val="00016F3F"/>
    <w:rsid w:val="00022055"/>
    <w:rsid w:val="00022597"/>
    <w:rsid w:val="000265B0"/>
    <w:rsid w:val="00030789"/>
    <w:rsid w:val="000355AD"/>
    <w:rsid w:val="00041BAD"/>
    <w:rsid w:val="00044414"/>
    <w:rsid w:val="000445E9"/>
    <w:rsid w:val="000446D9"/>
    <w:rsid w:val="00045219"/>
    <w:rsid w:val="00057296"/>
    <w:rsid w:val="000572AD"/>
    <w:rsid w:val="0006032A"/>
    <w:rsid w:val="0006391B"/>
    <w:rsid w:val="0006399D"/>
    <w:rsid w:val="00072CCB"/>
    <w:rsid w:val="00082D9C"/>
    <w:rsid w:val="00083E5A"/>
    <w:rsid w:val="00087015"/>
    <w:rsid w:val="00093E35"/>
    <w:rsid w:val="00095416"/>
    <w:rsid w:val="000A4FAE"/>
    <w:rsid w:val="000A504A"/>
    <w:rsid w:val="000B2D9E"/>
    <w:rsid w:val="000B5AA0"/>
    <w:rsid w:val="000C178D"/>
    <w:rsid w:val="000C71E3"/>
    <w:rsid w:val="000D5417"/>
    <w:rsid w:val="000D551F"/>
    <w:rsid w:val="000E1522"/>
    <w:rsid w:val="000E379E"/>
    <w:rsid w:val="000F1BCE"/>
    <w:rsid w:val="000F1FD7"/>
    <w:rsid w:val="000F770E"/>
    <w:rsid w:val="000F7B2C"/>
    <w:rsid w:val="00112F06"/>
    <w:rsid w:val="00113829"/>
    <w:rsid w:val="001159ED"/>
    <w:rsid w:val="001165A3"/>
    <w:rsid w:val="00116AE4"/>
    <w:rsid w:val="00116B83"/>
    <w:rsid w:val="00126D31"/>
    <w:rsid w:val="001344D4"/>
    <w:rsid w:val="00136C93"/>
    <w:rsid w:val="00137A14"/>
    <w:rsid w:val="00140435"/>
    <w:rsid w:val="0014074A"/>
    <w:rsid w:val="0014459C"/>
    <w:rsid w:val="001458AC"/>
    <w:rsid w:val="00145E4E"/>
    <w:rsid w:val="00146930"/>
    <w:rsid w:val="00150ABD"/>
    <w:rsid w:val="0015220B"/>
    <w:rsid w:val="00153757"/>
    <w:rsid w:val="0015393B"/>
    <w:rsid w:val="001556F6"/>
    <w:rsid w:val="00157075"/>
    <w:rsid w:val="00160169"/>
    <w:rsid w:val="00164252"/>
    <w:rsid w:val="00166B38"/>
    <w:rsid w:val="00167202"/>
    <w:rsid w:val="001768A1"/>
    <w:rsid w:val="00176C3B"/>
    <w:rsid w:val="0018793B"/>
    <w:rsid w:val="00190AF1"/>
    <w:rsid w:val="001926B0"/>
    <w:rsid w:val="00195D67"/>
    <w:rsid w:val="001A270B"/>
    <w:rsid w:val="001A3C65"/>
    <w:rsid w:val="001B5241"/>
    <w:rsid w:val="001C2F05"/>
    <w:rsid w:val="001D03DE"/>
    <w:rsid w:val="001D1395"/>
    <w:rsid w:val="001D1999"/>
    <w:rsid w:val="001D2B9E"/>
    <w:rsid w:val="001E123F"/>
    <w:rsid w:val="001E2B3B"/>
    <w:rsid w:val="001F3116"/>
    <w:rsid w:val="001F551E"/>
    <w:rsid w:val="001F6050"/>
    <w:rsid w:val="00202460"/>
    <w:rsid w:val="00213468"/>
    <w:rsid w:val="002152BC"/>
    <w:rsid w:val="00220FD0"/>
    <w:rsid w:val="00223F1F"/>
    <w:rsid w:val="002242D0"/>
    <w:rsid w:val="002242D9"/>
    <w:rsid w:val="00226E67"/>
    <w:rsid w:val="0023334B"/>
    <w:rsid w:val="00235756"/>
    <w:rsid w:val="00237DB1"/>
    <w:rsid w:val="002474C8"/>
    <w:rsid w:val="00247536"/>
    <w:rsid w:val="00250B13"/>
    <w:rsid w:val="002522A4"/>
    <w:rsid w:val="00262DA4"/>
    <w:rsid w:val="0026309F"/>
    <w:rsid w:val="00267888"/>
    <w:rsid w:val="0027355B"/>
    <w:rsid w:val="002757C8"/>
    <w:rsid w:val="00281C63"/>
    <w:rsid w:val="00282F6F"/>
    <w:rsid w:val="00283FFB"/>
    <w:rsid w:val="00285EEB"/>
    <w:rsid w:val="00286654"/>
    <w:rsid w:val="0029766B"/>
    <w:rsid w:val="002A4B4F"/>
    <w:rsid w:val="002B16AA"/>
    <w:rsid w:val="002B515B"/>
    <w:rsid w:val="002C0FAA"/>
    <w:rsid w:val="002C7D2E"/>
    <w:rsid w:val="002D1CB8"/>
    <w:rsid w:val="002D23F0"/>
    <w:rsid w:val="002D725B"/>
    <w:rsid w:val="002E0BC3"/>
    <w:rsid w:val="002E7046"/>
    <w:rsid w:val="002F08BF"/>
    <w:rsid w:val="002F4527"/>
    <w:rsid w:val="002F47BB"/>
    <w:rsid w:val="002F7BBA"/>
    <w:rsid w:val="00300BF2"/>
    <w:rsid w:val="00301086"/>
    <w:rsid w:val="003048C5"/>
    <w:rsid w:val="0031749B"/>
    <w:rsid w:val="003212F9"/>
    <w:rsid w:val="00321D74"/>
    <w:rsid w:val="003247A0"/>
    <w:rsid w:val="0033213A"/>
    <w:rsid w:val="0034126F"/>
    <w:rsid w:val="003428CD"/>
    <w:rsid w:val="00343535"/>
    <w:rsid w:val="003556E8"/>
    <w:rsid w:val="00363505"/>
    <w:rsid w:val="003652CD"/>
    <w:rsid w:val="003669C8"/>
    <w:rsid w:val="00382E3B"/>
    <w:rsid w:val="0038391A"/>
    <w:rsid w:val="00383D54"/>
    <w:rsid w:val="00393A93"/>
    <w:rsid w:val="003A1289"/>
    <w:rsid w:val="003A3A4A"/>
    <w:rsid w:val="003B462C"/>
    <w:rsid w:val="003C0CCA"/>
    <w:rsid w:val="003C2D23"/>
    <w:rsid w:val="003D04B6"/>
    <w:rsid w:val="003D7225"/>
    <w:rsid w:val="003F21B8"/>
    <w:rsid w:val="003F2520"/>
    <w:rsid w:val="003F257B"/>
    <w:rsid w:val="003F27BA"/>
    <w:rsid w:val="003F3C4D"/>
    <w:rsid w:val="00401D27"/>
    <w:rsid w:val="00403560"/>
    <w:rsid w:val="00404946"/>
    <w:rsid w:val="00407F2D"/>
    <w:rsid w:val="0041498C"/>
    <w:rsid w:val="004158F2"/>
    <w:rsid w:val="0042556B"/>
    <w:rsid w:val="00435DB3"/>
    <w:rsid w:val="00441CB3"/>
    <w:rsid w:val="00442E0D"/>
    <w:rsid w:val="004439DF"/>
    <w:rsid w:val="00444B11"/>
    <w:rsid w:val="00454594"/>
    <w:rsid w:val="0046110A"/>
    <w:rsid w:val="0046342C"/>
    <w:rsid w:val="00463ED1"/>
    <w:rsid w:val="0046426D"/>
    <w:rsid w:val="00466A06"/>
    <w:rsid w:val="0047117A"/>
    <w:rsid w:val="00475C0F"/>
    <w:rsid w:val="00483C25"/>
    <w:rsid w:val="0048421E"/>
    <w:rsid w:val="0049044A"/>
    <w:rsid w:val="004906C2"/>
    <w:rsid w:val="004910F6"/>
    <w:rsid w:val="00495A8F"/>
    <w:rsid w:val="004A2790"/>
    <w:rsid w:val="004A5A7B"/>
    <w:rsid w:val="004B5B72"/>
    <w:rsid w:val="004C1099"/>
    <w:rsid w:val="004C1E35"/>
    <w:rsid w:val="004C592F"/>
    <w:rsid w:val="004C68D1"/>
    <w:rsid w:val="004D3440"/>
    <w:rsid w:val="004D402D"/>
    <w:rsid w:val="004E14B4"/>
    <w:rsid w:val="004E14DF"/>
    <w:rsid w:val="004E43B3"/>
    <w:rsid w:val="004F0434"/>
    <w:rsid w:val="004F222C"/>
    <w:rsid w:val="004F4444"/>
    <w:rsid w:val="005021F9"/>
    <w:rsid w:val="00502417"/>
    <w:rsid w:val="0050318F"/>
    <w:rsid w:val="00506DA3"/>
    <w:rsid w:val="0051134F"/>
    <w:rsid w:val="005122F4"/>
    <w:rsid w:val="00512CEF"/>
    <w:rsid w:val="005138E7"/>
    <w:rsid w:val="00515ECE"/>
    <w:rsid w:val="00520EDE"/>
    <w:rsid w:val="005226BF"/>
    <w:rsid w:val="005241BA"/>
    <w:rsid w:val="005261E9"/>
    <w:rsid w:val="0053009E"/>
    <w:rsid w:val="00531D9D"/>
    <w:rsid w:val="005364C4"/>
    <w:rsid w:val="00540B2A"/>
    <w:rsid w:val="00542688"/>
    <w:rsid w:val="005508AA"/>
    <w:rsid w:val="005514F6"/>
    <w:rsid w:val="005537A5"/>
    <w:rsid w:val="00557FE4"/>
    <w:rsid w:val="00562ECD"/>
    <w:rsid w:val="005649E4"/>
    <w:rsid w:val="00576383"/>
    <w:rsid w:val="0059287E"/>
    <w:rsid w:val="005A28D9"/>
    <w:rsid w:val="005B271F"/>
    <w:rsid w:val="005B6E7F"/>
    <w:rsid w:val="005B7ADF"/>
    <w:rsid w:val="005C15A4"/>
    <w:rsid w:val="005F04D2"/>
    <w:rsid w:val="005F2587"/>
    <w:rsid w:val="005F3C4A"/>
    <w:rsid w:val="005F5238"/>
    <w:rsid w:val="006073B3"/>
    <w:rsid w:val="006101CD"/>
    <w:rsid w:val="00613632"/>
    <w:rsid w:val="006143D1"/>
    <w:rsid w:val="00616409"/>
    <w:rsid w:val="00616907"/>
    <w:rsid w:val="006169FF"/>
    <w:rsid w:val="00620957"/>
    <w:rsid w:val="0062272D"/>
    <w:rsid w:val="0062343B"/>
    <w:rsid w:val="00623F0C"/>
    <w:rsid w:val="006269D6"/>
    <w:rsid w:val="0062710A"/>
    <w:rsid w:val="00631B33"/>
    <w:rsid w:val="00632658"/>
    <w:rsid w:val="00632A5B"/>
    <w:rsid w:val="00633650"/>
    <w:rsid w:val="006354F3"/>
    <w:rsid w:val="006370F5"/>
    <w:rsid w:val="00641978"/>
    <w:rsid w:val="00643800"/>
    <w:rsid w:val="00671240"/>
    <w:rsid w:val="00674EF8"/>
    <w:rsid w:val="00676DAF"/>
    <w:rsid w:val="006870FC"/>
    <w:rsid w:val="00691035"/>
    <w:rsid w:val="00691FD6"/>
    <w:rsid w:val="006966C2"/>
    <w:rsid w:val="006A1736"/>
    <w:rsid w:val="006B0FD0"/>
    <w:rsid w:val="006B3A74"/>
    <w:rsid w:val="006B6346"/>
    <w:rsid w:val="006C519B"/>
    <w:rsid w:val="006E04ED"/>
    <w:rsid w:val="006E35C8"/>
    <w:rsid w:val="006F54F7"/>
    <w:rsid w:val="0070386C"/>
    <w:rsid w:val="00704EB6"/>
    <w:rsid w:val="007153F8"/>
    <w:rsid w:val="00716645"/>
    <w:rsid w:val="00723298"/>
    <w:rsid w:val="007279B7"/>
    <w:rsid w:val="00731F1A"/>
    <w:rsid w:val="00731F81"/>
    <w:rsid w:val="00736D3F"/>
    <w:rsid w:val="00737DD2"/>
    <w:rsid w:val="00756F54"/>
    <w:rsid w:val="00764173"/>
    <w:rsid w:val="00764FA5"/>
    <w:rsid w:val="00772F93"/>
    <w:rsid w:val="00774E9F"/>
    <w:rsid w:val="0077673A"/>
    <w:rsid w:val="00785FEE"/>
    <w:rsid w:val="00791D62"/>
    <w:rsid w:val="007940BD"/>
    <w:rsid w:val="007A02A0"/>
    <w:rsid w:val="007A34F4"/>
    <w:rsid w:val="007A3CAD"/>
    <w:rsid w:val="007A7368"/>
    <w:rsid w:val="007A74EA"/>
    <w:rsid w:val="007B3E75"/>
    <w:rsid w:val="007C3E94"/>
    <w:rsid w:val="007C4DD9"/>
    <w:rsid w:val="007D032D"/>
    <w:rsid w:val="007E1718"/>
    <w:rsid w:val="007E3FE5"/>
    <w:rsid w:val="007F14CF"/>
    <w:rsid w:val="007F1EA4"/>
    <w:rsid w:val="00801CEA"/>
    <w:rsid w:val="00803225"/>
    <w:rsid w:val="00806D3E"/>
    <w:rsid w:val="008107F0"/>
    <w:rsid w:val="00811DC0"/>
    <w:rsid w:val="00815712"/>
    <w:rsid w:val="0083222E"/>
    <w:rsid w:val="00837686"/>
    <w:rsid w:val="00842E4D"/>
    <w:rsid w:val="0084367F"/>
    <w:rsid w:val="00853C7E"/>
    <w:rsid w:val="0086150E"/>
    <w:rsid w:val="008660CE"/>
    <w:rsid w:val="00866127"/>
    <w:rsid w:val="00871C96"/>
    <w:rsid w:val="00872244"/>
    <w:rsid w:val="00875B0D"/>
    <w:rsid w:val="00882C6B"/>
    <w:rsid w:val="00886351"/>
    <w:rsid w:val="00896594"/>
    <w:rsid w:val="00896E01"/>
    <w:rsid w:val="00897F1D"/>
    <w:rsid w:val="008B0170"/>
    <w:rsid w:val="008C024F"/>
    <w:rsid w:val="008D0598"/>
    <w:rsid w:val="008D1695"/>
    <w:rsid w:val="008E061E"/>
    <w:rsid w:val="008E12E1"/>
    <w:rsid w:val="008F06E1"/>
    <w:rsid w:val="008F07DC"/>
    <w:rsid w:val="008F412E"/>
    <w:rsid w:val="008F64BC"/>
    <w:rsid w:val="00901E36"/>
    <w:rsid w:val="0091767F"/>
    <w:rsid w:val="009214CB"/>
    <w:rsid w:val="00931CF3"/>
    <w:rsid w:val="00931F86"/>
    <w:rsid w:val="009330CD"/>
    <w:rsid w:val="009375F1"/>
    <w:rsid w:val="00937C8E"/>
    <w:rsid w:val="009512C6"/>
    <w:rsid w:val="00952233"/>
    <w:rsid w:val="00955A14"/>
    <w:rsid w:val="00955F01"/>
    <w:rsid w:val="00956857"/>
    <w:rsid w:val="00965132"/>
    <w:rsid w:val="00966898"/>
    <w:rsid w:val="009668AF"/>
    <w:rsid w:val="0097046E"/>
    <w:rsid w:val="0097477A"/>
    <w:rsid w:val="00975F3B"/>
    <w:rsid w:val="00976207"/>
    <w:rsid w:val="00977980"/>
    <w:rsid w:val="00983EDC"/>
    <w:rsid w:val="00990BD9"/>
    <w:rsid w:val="009930C7"/>
    <w:rsid w:val="00994D2F"/>
    <w:rsid w:val="00997569"/>
    <w:rsid w:val="00997720"/>
    <w:rsid w:val="009A4908"/>
    <w:rsid w:val="009B16C8"/>
    <w:rsid w:val="009B4E18"/>
    <w:rsid w:val="009C5B4B"/>
    <w:rsid w:val="009D062E"/>
    <w:rsid w:val="009D0B06"/>
    <w:rsid w:val="009D255B"/>
    <w:rsid w:val="009E0D7A"/>
    <w:rsid w:val="009E4809"/>
    <w:rsid w:val="009F3CA6"/>
    <w:rsid w:val="00A06153"/>
    <w:rsid w:val="00A07E0A"/>
    <w:rsid w:val="00A140AF"/>
    <w:rsid w:val="00A1584D"/>
    <w:rsid w:val="00A17577"/>
    <w:rsid w:val="00A235DB"/>
    <w:rsid w:val="00A30B6F"/>
    <w:rsid w:val="00A366AB"/>
    <w:rsid w:val="00A412A6"/>
    <w:rsid w:val="00A45314"/>
    <w:rsid w:val="00A56E70"/>
    <w:rsid w:val="00A76398"/>
    <w:rsid w:val="00A904DA"/>
    <w:rsid w:val="00A90510"/>
    <w:rsid w:val="00A9089E"/>
    <w:rsid w:val="00AB140E"/>
    <w:rsid w:val="00AB33B9"/>
    <w:rsid w:val="00AB485A"/>
    <w:rsid w:val="00AB4D68"/>
    <w:rsid w:val="00AB56FB"/>
    <w:rsid w:val="00AC5053"/>
    <w:rsid w:val="00AC6FB1"/>
    <w:rsid w:val="00AD01E9"/>
    <w:rsid w:val="00AD6741"/>
    <w:rsid w:val="00AD6A1C"/>
    <w:rsid w:val="00AE2713"/>
    <w:rsid w:val="00AF0E4A"/>
    <w:rsid w:val="00AF2878"/>
    <w:rsid w:val="00AF392F"/>
    <w:rsid w:val="00AF6E23"/>
    <w:rsid w:val="00AF74A3"/>
    <w:rsid w:val="00B00F7E"/>
    <w:rsid w:val="00B020DD"/>
    <w:rsid w:val="00B03611"/>
    <w:rsid w:val="00B03CA2"/>
    <w:rsid w:val="00B05355"/>
    <w:rsid w:val="00B05440"/>
    <w:rsid w:val="00B056F6"/>
    <w:rsid w:val="00B05C26"/>
    <w:rsid w:val="00B065AC"/>
    <w:rsid w:val="00B13D06"/>
    <w:rsid w:val="00B153B5"/>
    <w:rsid w:val="00B2089D"/>
    <w:rsid w:val="00B277EA"/>
    <w:rsid w:val="00B30550"/>
    <w:rsid w:val="00B32CFC"/>
    <w:rsid w:val="00B3785E"/>
    <w:rsid w:val="00B46A19"/>
    <w:rsid w:val="00B57A76"/>
    <w:rsid w:val="00B61593"/>
    <w:rsid w:val="00B76DDF"/>
    <w:rsid w:val="00B8447F"/>
    <w:rsid w:val="00B84B42"/>
    <w:rsid w:val="00B93204"/>
    <w:rsid w:val="00B938CA"/>
    <w:rsid w:val="00BA43E7"/>
    <w:rsid w:val="00BA47C8"/>
    <w:rsid w:val="00BA5734"/>
    <w:rsid w:val="00BB3ED2"/>
    <w:rsid w:val="00BD3C62"/>
    <w:rsid w:val="00BD420E"/>
    <w:rsid w:val="00BD654B"/>
    <w:rsid w:val="00BE0D48"/>
    <w:rsid w:val="00C0039E"/>
    <w:rsid w:val="00C016A2"/>
    <w:rsid w:val="00C033EA"/>
    <w:rsid w:val="00C06EC1"/>
    <w:rsid w:val="00C103ED"/>
    <w:rsid w:val="00C121E8"/>
    <w:rsid w:val="00C17296"/>
    <w:rsid w:val="00C212F6"/>
    <w:rsid w:val="00C23CB1"/>
    <w:rsid w:val="00C33C86"/>
    <w:rsid w:val="00C35CCA"/>
    <w:rsid w:val="00C411A3"/>
    <w:rsid w:val="00C4196D"/>
    <w:rsid w:val="00C41E13"/>
    <w:rsid w:val="00C5385B"/>
    <w:rsid w:val="00C55F91"/>
    <w:rsid w:val="00C5771D"/>
    <w:rsid w:val="00C61CA3"/>
    <w:rsid w:val="00C626E6"/>
    <w:rsid w:val="00C67606"/>
    <w:rsid w:val="00C73ABD"/>
    <w:rsid w:val="00C80CE1"/>
    <w:rsid w:val="00C813BB"/>
    <w:rsid w:val="00C92C88"/>
    <w:rsid w:val="00C93AF8"/>
    <w:rsid w:val="00C959DB"/>
    <w:rsid w:val="00CA4879"/>
    <w:rsid w:val="00CA4C18"/>
    <w:rsid w:val="00CA6B0B"/>
    <w:rsid w:val="00CB5045"/>
    <w:rsid w:val="00CC0BE9"/>
    <w:rsid w:val="00CD0480"/>
    <w:rsid w:val="00CE35B2"/>
    <w:rsid w:val="00CE6332"/>
    <w:rsid w:val="00CE6FCF"/>
    <w:rsid w:val="00D0152D"/>
    <w:rsid w:val="00D07746"/>
    <w:rsid w:val="00D11C0A"/>
    <w:rsid w:val="00D14409"/>
    <w:rsid w:val="00D14F49"/>
    <w:rsid w:val="00D2166C"/>
    <w:rsid w:val="00D22696"/>
    <w:rsid w:val="00D27EC9"/>
    <w:rsid w:val="00D36387"/>
    <w:rsid w:val="00D3758F"/>
    <w:rsid w:val="00D40681"/>
    <w:rsid w:val="00D47057"/>
    <w:rsid w:val="00D5739D"/>
    <w:rsid w:val="00D60A6D"/>
    <w:rsid w:val="00D63EED"/>
    <w:rsid w:val="00D648AC"/>
    <w:rsid w:val="00D65C02"/>
    <w:rsid w:val="00D74F34"/>
    <w:rsid w:val="00D76E46"/>
    <w:rsid w:val="00D7754A"/>
    <w:rsid w:val="00D77CF6"/>
    <w:rsid w:val="00D80B81"/>
    <w:rsid w:val="00D8137D"/>
    <w:rsid w:val="00D81801"/>
    <w:rsid w:val="00D93259"/>
    <w:rsid w:val="00D9429D"/>
    <w:rsid w:val="00DA00A9"/>
    <w:rsid w:val="00DA19F6"/>
    <w:rsid w:val="00DB06AD"/>
    <w:rsid w:val="00DB65DE"/>
    <w:rsid w:val="00DC070F"/>
    <w:rsid w:val="00DC5EC2"/>
    <w:rsid w:val="00DD26FC"/>
    <w:rsid w:val="00DD7C31"/>
    <w:rsid w:val="00DE44A6"/>
    <w:rsid w:val="00DE6023"/>
    <w:rsid w:val="00DE6309"/>
    <w:rsid w:val="00DF38CA"/>
    <w:rsid w:val="00DF7CFD"/>
    <w:rsid w:val="00E00678"/>
    <w:rsid w:val="00E01793"/>
    <w:rsid w:val="00E03FAE"/>
    <w:rsid w:val="00E04959"/>
    <w:rsid w:val="00E144D1"/>
    <w:rsid w:val="00E1688B"/>
    <w:rsid w:val="00E177AF"/>
    <w:rsid w:val="00E20A09"/>
    <w:rsid w:val="00E227F0"/>
    <w:rsid w:val="00E231D9"/>
    <w:rsid w:val="00E321A4"/>
    <w:rsid w:val="00E34C79"/>
    <w:rsid w:val="00E354C7"/>
    <w:rsid w:val="00E426E3"/>
    <w:rsid w:val="00E429EE"/>
    <w:rsid w:val="00E42E26"/>
    <w:rsid w:val="00E46215"/>
    <w:rsid w:val="00E53074"/>
    <w:rsid w:val="00E53901"/>
    <w:rsid w:val="00E574E6"/>
    <w:rsid w:val="00E5787E"/>
    <w:rsid w:val="00E64E29"/>
    <w:rsid w:val="00E672E3"/>
    <w:rsid w:val="00E72B35"/>
    <w:rsid w:val="00E73376"/>
    <w:rsid w:val="00E772EB"/>
    <w:rsid w:val="00E8010C"/>
    <w:rsid w:val="00E86A7E"/>
    <w:rsid w:val="00E92BFB"/>
    <w:rsid w:val="00E971B0"/>
    <w:rsid w:val="00E973FB"/>
    <w:rsid w:val="00EA58CE"/>
    <w:rsid w:val="00EB0A98"/>
    <w:rsid w:val="00EB2D10"/>
    <w:rsid w:val="00EB3D52"/>
    <w:rsid w:val="00EB457C"/>
    <w:rsid w:val="00EC0D43"/>
    <w:rsid w:val="00EC23D2"/>
    <w:rsid w:val="00EC61E0"/>
    <w:rsid w:val="00EE3750"/>
    <w:rsid w:val="00EE45A1"/>
    <w:rsid w:val="00EF12C8"/>
    <w:rsid w:val="00F0481B"/>
    <w:rsid w:val="00F13AC8"/>
    <w:rsid w:val="00F1727E"/>
    <w:rsid w:val="00F20A7A"/>
    <w:rsid w:val="00F35670"/>
    <w:rsid w:val="00F36D7C"/>
    <w:rsid w:val="00F4250E"/>
    <w:rsid w:val="00F42E3E"/>
    <w:rsid w:val="00F44FFA"/>
    <w:rsid w:val="00F46F86"/>
    <w:rsid w:val="00F504EA"/>
    <w:rsid w:val="00F52FEB"/>
    <w:rsid w:val="00F530A0"/>
    <w:rsid w:val="00F6045A"/>
    <w:rsid w:val="00F614F2"/>
    <w:rsid w:val="00FA25B0"/>
    <w:rsid w:val="00FA59B6"/>
    <w:rsid w:val="00FB07A3"/>
    <w:rsid w:val="00FB70FD"/>
    <w:rsid w:val="00FC40E9"/>
    <w:rsid w:val="00FC6062"/>
    <w:rsid w:val="00FC717F"/>
    <w:rsid w:val="00FD0C8A"/>
    <w:rsid w:val="00FD16C3"/>
    <w:rsid w:val="00FD1F55"/>
    <w:rsid w:val="00FD3C14"/>
    <w:rsid w:val="00FE2A4C"/>
    <w:rsid w:val="00FE67C5"/>
    <w:rsid w:val="00FF043F"/>
    <w:rsid w:val="00FF1A9C"/>
    <w:rsid w:val="00FF36E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8BB5B295-81C1-4513-8E0B-8FACE6FFE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26D31"/>
    <w:pPr>
      <w:bidi/>
    </w:pPr>
    <w:rPr>
      <w:rFonts w:cs="Narkisim"/>
      <w:sz w:val="22"/>
      <w:szCs w:val="22"/>
      <w:lang w:eastAsia="he-IL"/>
    </w:rPr>
  </w:style>
  <w:style w:type="paragraph" w:styleId="1">
    <w:name w:val="heading 1"/>
    <w:basedOn w:val="a"/>
    <w:next w:val="a"/>
    <w:link w:val="10"/>
    <w:qFormat/>
    <w:rsid w:val="00126D31"/>
    <w:pPr>
      <w:keepNext/>
      <w:tabs>
        <w:tab w:val="right" w:pos="9469"/>
      </w:tabs>
      <w:jc w:val="both"/>
      <w:outlineLvl w:val="0"/>
    </w:pPr>
    <w:rPr>
      <w:rFonts w:cs="David"/>
      <w:b/>
      <w:bCs/>
      <w:szCs w:val="28"/>
    </w:rPr>
  </w:style>
  <w:style w:type="character" w:default="1" w:styleId="a0">
    <w:name w:val="Default Paragraph Font"/>
    <w:uiPriority w:val="1"/>
    <w:semiHidden/>
    <w:unhideWhenUsed/>
    <w:rsid w:val="00126D31"/>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126D31"/>
  </w:style>
  <w:style w:type="paragraph" w:styleId="a3">
    <w:name w:val="footnote text"/>
    <w:basedOn w:val="a"/>
    <w:link w:val="a4"/>
    <w:semiHidden/>
    <w:rsid w:val="00126D31"/>
    <w:pPr>
      <w:ind w:left="170" w:hanging="170"/>
      <w:jc w:val="both"/>
    </w:pPr>
    <w:rPr>
      <w:sz w:val="20"/>
      <w:szCs w:val="20"/>
    </w:rPr>
  </w:style>
  <w:style w:type="character" w:styleId="a5">
    <w:name w:val="footnote reference"/>
    <w:semiHidden/>
    <w:rsid w:val="00126D31"/>
    <w:rPr>
      <w:vertAlign w:val="superscript"/>
    </w:rPr>
  </w:style>
  <w:style w:type="paragraph" w:styleId="a6">
    <w:name w:val="header"/>
    <w:basedOn w:val="a"/>
    <w:link w:val="a7"/>
    <w:rsid w:val="00126D31"/>
    <w:pPr>
      <w:tabs>
        <w:tab w:val="center" w:pos="4153"/>
        <w:tab w:val="right" w:pos="8306"/>
      </w:tabs>
    </w:pPr>
  </w:style>
  <w:style w:type="paragraph" w:styleId="a8">
    <w:name w:val="footer"/>
    <w:basedOn w:val="a"/>
    <w:link w:val="a9"/>
    <w:rsid w:val="00126D31"/>
    <w:pPr>
      <w:tabs>
        <w:tab w:val="center" w:pos="4153"/>
        <w:tab w:val="right" w:pos="8306"/>
      </w:tabs>
    </w:pPr>
  </w:style>
  <w:style w:type="paragraph" w:customStyle="1" w:styleId="aa">
    <w:name w:val="כותרת"/>
    <w:basedOn w:val="a"/>
    <w:rsid w:val="00126D31"/>
    <w:pPr>
      <w:spacing w:before="240" w:line="320" w:lineRule="atLeast"/>
      <w:jc w:val="center"/>
    </w:pPr>
    <w:rPr>
      <w:rFonts w:cs="David"/>
      <w:b/>
      <w:bCs/>
      <w:spacing w:val="20"/>
      <w:szCs w:val="32"/>
    </w:rPr>
  </w:style>
  <w:style w:type="paragraph" w:customStyle="1" w:styleId="ab">
    <w:name w:val="כותרת קטע"/>
    <w:basedOn w:val="a"/>
    <w:rsid w:val="00126D31"/>
    <w:pPr>
      <w:spacing w:before="240" w:line="300" w:lineRule="atLeast"/>
    </w:pPr>
    <w:rPr>
      <w:rFonts w:cs="Arial"/>
      <w:b/>
      <w:bCs/>
      <w:szCs w:val="24"/>
    </w:rPr>
  </w:style>
  <w:style w:type="paragraph" w:customStyle="1" w:styleId="ac">
    <w:name w:val="מקור"/>
    <w:basedOn w:val="a"/>
    <w:rsid w:val="00126D31"/>
    <w:pPr>
      <w:spacing w:line="320" w:lineRule="atLeast"/>
      <w:jc w:val="both"/>
    </w:pPr>
    <w:rPr>
      <w:rFonts w:cs="David"/>
      <w:szCs w:val="24"/>
    </w:rPr>
  </w:style>
  <w:style w:type="paragraph" w:customStyle="1" w:styleId="ad">
    <w:name w:val="מחלקי המים"/>
    <w:basedOn w:val="a"/>
    <w:rsid w:val="00126D31"/>
    <w:pPr>
      <w:spacing w:line="320" w:lineRule="atLeast"/>
      <w:jc w:val="both"/>
    </w:pPr>
    <w:rPr>
      <w:b/>
      <w:bCs/>
      <w:szCs w:val="24"/>
    </w:rPr>
  </w:style>
  <w:style w:type="paragraph" w:styleId="ae">
    <w:name w:val="Body Text"/>
    <w:basedOn w:val="a"/>
    <w:pPr>
      <w:spacing w:line="320" w:lineRule="atLeast"/>
    </w:pPr>
    <w:rPr>
      <w:rFonts w:cs="David"/>
      <w:szCs w:val="24"/>
    </w:rPr>
  </w:style>
  <w:style w:type="character" w:styleId="Hyperlink">
    <w:name w:val="Hyperlink"/>
    <w:rsid w:val="00126D31"/>
    <w:rPr>
      <w:color w:val="0000FF"/>
      <w:u w:val="single"/>
    </w:rPr>
  </w:style>
  <w:style w:type="paragraph" w:styleId="af">
    <w:name w:val="endnote text"/>
    <w:basedOn w:val="a"/>
    <w:semiHidden/>
    <w:rPr>
      <w:sz w:val="20"/>
      <w:szCs w:val="20"/>
    </w:rPr>
  </w:style>
  <w:style w:type="character" w:styleId="af0">
    <w:name w:val="endnote reference"/>
    <w:semiHidden/>
    <w:rPr>
      <w:vertAlign w:val="superscript"/>
    </w:rPr>
  </w:style>
  <w:style w:type="character" w:styleId="FollowedHyperlink">
    <w:name w:val="FollowedHyperlink"/>
    <w:rPr>
      <w:color w:val="800080"/>
      <w:u w:val="single"/>
    </w:rPr>
  </w:style>
  <w:style w:type="paragraph" w:styleId="af1">
    <w:name w:val="Balloon Text"/>
    <w:basedOn w:val="a"/>
    <w:link w:val="af2"/>
    <w:uiPriority w:val="99"/>
    <w:semiHidden/>
    <w:unhideWhenUsed/>
    <w:rsid w:val="00126D31"/>
    <w:rPr>
      <w:rFonts w:ascii="Tahoma" w:hAnsi="Tahoma" w:cs="Tahoma"/>
      <w:sz w:val="16"/>
      <w:szCs w:val="16"/>
    </w:rPr>
  </w:style>
  <w:style w:type="character" w:styleId="af3">
    <w:name w:val="page number"/>
    <w:basedOn w:val="a0"/>
    <w:rsid w:val="00B065AC"/>
  </w:style>
  <w:style w:type="character" w:customStyle="1" w:styleId="Methoda">
    <w:name w:val="EmailStyle30"/>
    <w:aliases w:val="EmailStyle30"/>
    <w:semiHidden/>
    <w:personal/>
    <w:rsid w:val="00EC0D43"/>
    <w:rPr>
      <w:rFonts w:ascii="Arial" w:hAnsi="Arial" w:cs="Arial"/>
      <w:b w:val="0"/>
      <w:bCs w:val="0"/>
      <w:i w:val="0"/>
      <w:iCs w:val="0"/>
      <w:strike w:val="0"/>
      <w:color w:val="auto"/>
      <w:sz w:val="22"/>
      <w:szCs w:val="22"/>
      <w:u w:val="none"/>
    </w:rPr>
  </w:style>
  <w:style w:type="character" w:customStyle="1" w:styleId="a4">
    <w:name w:val="טקסט הערת שוליים תו"/>
    <w:link w:val="a3"/>
    <w:semiHidden/>
    <w:rsid w:val="00126D31"/>
    <w:rPr>
      <w:rFonts w:cs="Narkisim"/>
      <w:lang w:eastAsia="he-IL"/>
    </w:rPr>
  </w:style>
  <w:style w:type="character" w:customStyle="1" w:styleId="10">
    <w:name w:val="כותרת 1 תו"/>
    <w:link w:val="1"/>
    <w:rsid w:val="00126D31"/>
    <w:rPr>
      <w:rFonts w:cs="David"/>
      <w:b/>
      <w:bCs/>
      <w:sz w:val="22"/>
      <w:szCs w:val="28"/>
      <w:lang w:eastAsia="he-IL"/>
    </w:rPr>
  </w:style>
  <w:style w:type="character" w:customStyle="1" w:styleId="a7">
    <w:name w:val="כותרת עליונה תו"/>
    <w:link w:val="a6"/>
    <w:rsid w:val="00126D31"/>
    <w:rPr>
      <w:rFonts w:cs="Narkisim"/>
      <w:sz w:val="22"/>
      <w:szCs w:val="22"/>
      <w:lang w:eastAsia="he-IL"/>
    </w:rPr>
  </w:style>
  <w:style w:type="character" w:customStyle="1" w:styleId="a9">
    <w:name w:val="כותרת תחתונה תו"/>
    <w:link w:val="a8"/>
    <w:rsid w:val="00126D31"/>
    <w:rPr>
      <w:rFonts w:cs="Narkisim"/>
      <w:sz w:val="22"/>
      <w:szCs w:val="22"/>
      <w:lang w:eastAsia="he-IL"/>
    </w:rPr>
  </w:style>
  <w:style w:type="character" w:customStyle="1" w:styleId="af2">
    <w:name w:val="טקסט בלונים תו"/>
    <w:link w:val="af1"/>
    <w:uiPriority w:val="99"/>
    <w:semiHidden/>
    <w:rsid w:val="00126D31"/>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9147084">
      <w:bodyDiv w:val="1"/>
      <w:marLeft w:val="0"/>
      <w:marRight w:val="0"/>
      <w:marTop w:val="0"/>
      <w:marBottom w:val="0"/>
      <w:divBdr>
        <w:top w:val="none" w:sz="0" w:space="0" w:color="auto"/>
        <w:left w:val="none" w:sz="0" w:space="0" w:color="auto"/>
        <w:bottom w:val="none" w:sz="0" w:space="0" w:color="auto"/>
        <w:right w:val="none" w:sz="0" w:space="0" w:color="auto"/>
      </w:divBdr>
      <w:divsChild>
        <w:div w:id="329523271">
          <w:marLeft w:val="0"/>
          <w:marRight w:val="0"/>
          <w:marTop w:val="0"/>
          <w:marBottom w:val="0"/>
          <w:divBdr>
            <w:top w:val="none" w:sz="0" w:space="0" w:color="auto"/>
            <w:left w:val="none" w:sz="0" w:space="0" w:color="auto"/>
            <w:bottom w:val="none" w:sz="0" w:space="0" w:color="auto"/>
            <w:right w:val="none" w:sz="0" w:space="0" w:color="auto"/>
          </w:divBdr>
        </w:div>
        <w:div w:id="920918047">
          <w:marLeft w:val="0"/>
          <w:marRight w:val="0"/>
          <w:marTop w:val="0"/>
          <w:marBottom w:val="0"/>
          <w:divBdr>
            <w:top w:val="none" w:sz="0" w:space="0" w:color="auto"/>
            <w:left w:val="none" w:sz="0" w:space="0" w:color="auto"/>
            <w:bottom w:val="none" w:sz="0" w:space="0" w:color="auto"/>
            <w:right w:val="none" w:sz="0" w:space="0" w:color="auto"/>
          </w:divBdr>
        </w:div>
        <w:div w:id="15321883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mayim.org.il/?parasha=%D7%A9%D7%90%D7%95%D7%9C-%D7%91%D7%A4%D7%A8%D7%A9%D7%AA-%D7%90%D7%9E%D7%95%D7%A81" TargetMode="External"/><Relationship Id="rId1" Type="http://schemas.openxmlformats.org/officeDocument/2006/relationships/hyperlink" Target="http://www.mayim.org.il/?parasha=%D7%A1%D7%A4%D7%A8-%D7%94%D7%99%D7%A9%D7%A8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1</TotalTime>
  <Pages>5</Pages>
  <Words>1055</Words>
  <Characters>5275</Characters>
  <Application>Microsoft Office Word</Application>
  <DocSecurity>4</DocSecurity>
  <Lines>43</Lines>
  <Paragraphs>12</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צערם של ישראל</vt:lpstr>
      <vt:lpstr>צערם של ישראל</vt:lpstr>
    </vt:vector>
  </TitlesOfParts>
  <Company>מתודה מחשבים</Company>
  <LinksUpToDate>false</LinksUpToDate>
  <CharactersWithSpaces>6318</CharactersWithSpaces>
  <SharedDoc>false</SharedDoc>
  <HLinks>
    <vt:vector size="12" baseType="variant">
      <vt:variant>
        <vt:i4>3407917</vt:i4>
      </vt:variant>
      <vt:variant>
        <vt:i4>3</vt:i4>
      </vt:variant>
      <vt:variant>
        <vt:i4>0</vt:i4>
      </vt:variant>
      <vt:variant>
        <vt:i4>5</vt:i4>
      </vt:variant>
      <vt:variant>
        <vt:lpwstr>http://www.mayim.org.il/?parasha=%D7%A9%D7%90%D7%95%D7%9C-%D7%91%D7%A4%D7%A8%D7%A9%D7%AA-%D7%90%D7%9E%D7%95%D7%A81</vt:lpwstr>
      </vt:variant>
      <vt:variant>
        <vt:lpwstr/>
      </vt:variant>
      <vt:variant>
        <vt:i4>6160464</vt:i4>
      </vt:variant>
      <vt:variant>
        <vt:i4>0</vt:i4>
      </vt:variant>
      <vt:variant>
        <vt:i4>0</vt:i4>
      </vt:variant>
      <vt:variant>
        <vt:i4>5</vt:i4>
      </vt:variant>
      <vt:variant>
        <vt:lpwstr>http://www.mayim.org.il/?parasha=%D7%A1%D7%A4%D7%A8-%D7%94%D7%99%D7%A9%D7%A81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צערם של ישראל</dc:title>
  <dc:subject/>
  <dc:creator>Asher Yuval</dc:creator>
  <cp:keywords/>
  <cp:lastModifiedBy>שמעון אפק</cp:lastModifiedBy>
  <cp:revision>2</cp:revision>
  <cp:lastPrinted>2016-05-09T20:44:00Z</cp:lastPrinted>
  <dcterms:created xsi:type="dcterms:W3CDTF">2019-05-08T08:01:00Z</dcterms:created>
  <dcterms:modified xsi:type="dcterms:W3CDTF">2019-05-08T08:01:00Z</dcterms:modified>
</cp:coreProperties>
</file>