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1F71" w14:textId="77777777" w:rsidR="00F3343F" w:rsidRDefault="002D1695" w:rsidP="006F3F2E">
      <w:pPr>
        <w:pStyle w:val="aa"/>
      </w:pPr>
      <w:bookmarkStart w:id="0" w:name="_GoBack"/>
      <w:bookmarkEnd w:id="0"/>
      <w:r>
        <w:rPr>
          <w:rFonts w:hint="cs"/>
          <w:rtl/>
        </w:rPr>
        <w:t>וארבעה אנשים היו מצורעים</w:t>
      </w:r>
    </w:p>
    <w:p w14:paraId="76C0F988" w14:textId="77777777" w:rsidR="006F3F2E" w:rsidRPr="006F3F2E" w:rsidRDefault="006F3F2E" w:rsidP="003D4ACA">
      <w:pPr>
        <w:pStyle w:val="ac"/>
        <w:spacing w:before="240"/>
        <w:rPr>
          <w:rFonts w:cs="Narkisim" w:hint="cs"/>
          <w:szCs w:val="22"/>
          <w:rtl/>
        </w:rPr>
      </w:pPr>
      <w:r w:rsidRPr="006F3F2E">
        <w:rPr>
          <w:rFonts w:cs="Narkisim" w:hint="cs"/>
          <w:b/>
          <w:bCs/>
          <w:szCs w:val="22"/>
          <w:rtl/>
        </w:rPr>
        <w:t>מים ראשונים</w:t>
      </w:r>
      <w:r w:rsidR="00F9294F">
        <w:rPr>
          <w:rFonts w:cs="Narkisim" w:hint="cs"/>
          <w:b/>
          <w:bCs/>
          <w:szCs w:val="22"/>
          <w:rtl/>
        </w:rPr>
        <w:t xml:space="preserve"> </w:t>
      </w:r>
      <w:r w:rsidRPr="006F3F2E">
        <w:rPr>
          <w:rFonts w:cs="Narkisim" w:hint="cs"/>
          <w:b/>
          <w:bCs/>
          <w:szCs w:val="22"/>
          <w:rtl/>
        </w:rPr>
        <w:t>:</w:t>
      </w:r>
      <w:r w:rsidRPr="006F3F2E">
        <w:rPr>
          <w:rFonts w:cs="Narkisim" w:hint="cs"/>
          <w:szCs w:val="22"/>
          <w:rtl/>
        </w:rPr>
        <w:t xml:space="preserve"> </w:t>
      </w:r>
      <w:r w:rsidR="00F9294F" w:rsidRPr="00F9294F">
        <w:rPr>
          <w:rFonts w:cs="Narkisim" w:hint="cs"/>
          <w:szCs w:val="22"/>
          <w:rtl/>
        </w:rPr>
        <w:t>הפטר</w:t>
      </w:r>
      <w:r w:rsidR="00F9294F">
        <w:rPr>
          <w:rFonts w:cs="Narkisim" w:hint="cs"/>
          <w:szCs w:val="22"/>
          <w:rtl/>
        </w:rPr>
        <w:t>ו</w:t>
      </w:r>
      <w:r w:rsidR="00F9294F" w:rsidRPr="00F9294F">
        <w:rPr>
          <w:rFonts w:cs="Narkisim" w:hint="cs"/>
          <w:szCs w:val="22"/>
          <w:rtl/>
        </w:rPr>
        <w:t xml:space="preserve">ת </w:t>
      </w:r>
      <w:r w:rsidR="00F9294F">
        <w:rPr>
          <w:rFonts w:cs="Narkisim" w:hint="cs"/>
          <w:szCs w:val="22"/>
          <w:rtl/>
        </w:rPr>
        <w:t>פרשות תזריע ומצורע מכסות חלק מסיפורי אלישע הנביא בתחילת ספר מלכים ב</w:t>
      </w:r>
      <w:r w:rsidR="001B7251">
        <w:rPr>
          <w:rFonts w:cs="Narkisim" w:hint="cs"/>
          <w:szCs w:val="22"/>
          <w:rtl/>
        </w:rPr>
        <w:t xml:space="preserve">, </w:t>
      </w:r>
      <w:r w:rsidR="00F9294F">
        <w:rPr>
          <w:rFonts w:cs="Narkisim" w:hint="cs"/>
          <w:szCs w:val="22"/>
          <w:rtl/>
        </w:rPr>
        <w:t xml:space="preserve">לאחר עליית אליהו רבו בסערה השמימה </w:t>
      </w:r>
      <w:r w:rsidR="001B7251">
        <w:rPr>
          <w:rFonts w:cs="Narkisim" w:hint="cs"/>
          <w:szCs w:val="22"/>
          <w:rtl/>
        </w:rPr>
        <w:t xml:space="preserve">המתוארת </w:t>
      </w:r>
      <w:r w:rsidR="00F9294F">
        <w:rPr>
          <w:rFonts w:cs="Narkisim" w:hint="cs"/>
          <w:szCs w:val="22"/>
          <w:rtl/>
        </w:rPr>
        <w:t xml:space="preserve">בתחילת הספר. אנחנו קוראים </w:t>
      </w:r>
      <w:r w:rsidR="00854A11">
        <w:rPr>
          <w:rFonts w:cs="Narkisim" w:hint="cs"/>
          <w:szCs w:val="22"/>
          <w:rtl/>
        </w:rPr>
        <w:t xml:space="preserve">הפטרות אלה </w:t>
      </w:r>
      <w:r w:rsidR="00F9294F">
        <w:rPr>
          <w:rFonts w:cs="Narkisim" w:hint="cs"/>
          <w:szCs w:val="22"/>
          <w:rtl/>
        </w:rPr>
        <w:t>כסדר</w:t>
      </w:r>
      <w:r w:rsidR="00854A11">
        <w:rPr>
          <w:rFonts w:cs="Narkisim" w:hint="cs"/>
          <w:szCs w:val="22"/>
          <w:rtl/>
        </w:rPr>
        <w:t>ם בתנ"ך</w:t>
      </w:r>
      <w:r w:rsidR="00F9294F">
        <w:rPr>
          <w:rFonts w:cs="Narkisim" w:hint="cs"/>
          <w:szCs w:val="22"/>
          <w:rtl/>
        </w:rPr>
        <w:t>, אך לא ברצף</w:t>
      </w:r>
      <w:r w:rsidR="001B7251">
        <w:rPr>
          <w:rFonts w:cs="Narkisim" w:hint="cs"/>
          <w:szCs w:val="22"/>
          <w:rtl/>
        </w:rPr>
        <w:t xml:space="preserve"> (כמו הפטרות כי תשא ופנחס למשל, </w:t>
      </w:r>
      <w:hyperlink r:id="rId7" w:history="1">
        <w:r w:rsidR="001B7251" w:rsidRPr="001B7251">
          <w:rPr>
            <w:rStyle w:val="Hyperlink"/>
            <w:rFonts w:cs="Narkisim" w:hint="cs"/>
            <w:szCs w:val="22"/>
            <w:rtl/>
          </w:rPr>
          <w:t>אליהו בהר חורב</w:t>
        </w:r>
      </w:hyperlink>
      <w:r w:rsidR="001B7251">
        <w:rPr>
          <w:rFonts w:cs="Narkisim" w:hint="cs"/>
          <w:szCs w:val="22"/>
          <w:rtl/>
        </w:rPr>
        <w:t xml:space="preserve"> כהמשך </w:t>
      </w:r>
      <w:hyperlink r:id="rId8" w:history="1">
        <w:r w:rsidR="001B7251" w:rsidRPr="001B7251">
          <w:rPr>
            <w:rStyle w:val="Hyperlink"/>
            <w:rFonts w:cs="Narkisim" w:hint="cs"/>
            <w:szCs w:val="22"/>
            <w:rtl/>
          </w:rPr>
          <w:t>לאליהו בהר הכרמל</w:t>
        </w:r>
      </w:hyperlink>
      <w:r w:rsidR="001B7251">
        <w:rPr>
          <w:rFonts w:cs="Narkisim" w:hint="cs"/>
          <w:szCs w:val="22"/>
          <w:rtl/>
        </w:rPr>
        <w:t>)</w:t>
      </w:r>
      <w:r w:rsidR="00F9294F">
        <w:rPr>
          <w:rFonts w:cs="Narkisim" w:hint="cs"/>
          <w:szCs w:val="22"/>
          <w:rtl/>
        </w:rPr>
        <w:t xml:space="preserve">. בפרשת תזריע, שלמרות שמה עוסקת ברובה בדיני הצרעת באדם ובבגד, אנו קוראים </w:t>
      </w:r>
      <w:r w:rsidR="003D4ACA">
        <w:rPr>
          <w:rFonts w:cs="Narkisim" w:hint="cs"/>
          <w:szCs w:val="22"/>
          <w:rtl/>
        </w:rPr>
        <w:t xml:space="preserve">במלכים ב פרק ה, </w:t>
      </w:r>
      <w:r w:rsidR="00F9294F">
        <w:rPr>
          <w:rFonts w:cs="Narkisim" w:hint="cs"/>
          <w:szCs w:val="22"/>
          <w:rtl/>
        </w:rPr>
        <w:t>את סיפור נעמן שר צבא</w:t>
      </w:r>
      <w:r w:rsidR="00854A11" w:rsidRPr="00854A11">
        <w:rPr>
          <w:rFonts w:cs="Narkisim" w:hint="cs"/>
          <w:szCs w:val="22"/>
          <w:rtl/>
        </w:rPr>
        <w:t xml:space="preserve"> </w:t>
      </w:r>
      <w:r w:rsidR="00854A11">
        <w:rPr>
          <w:rFonts w:cs="Narkisim" w:hint="cs"/>
          <w:szCs w:val="22"/>
          <w:rtl/>
        </w:rPr>
        <w:t>ארם</w:t>
      </w:r>
      <w:r w:rsidR="00F9294F">
        <w:rPr>
          <w:rFonts w:cs="Narkisim" w:hint="cs"/>
          <w:szCs w:val="22"/>
          <w:rtl/>
        </w:rPr>
        <w:t xml:space="preserve"> שב</w:t>
      </w:r>
      <w:r w:rsidR="00854A11">
        <w:rPr>
          <w:rFonts w:cs="Narkisim" w:hint="cs"/>
          <w:szCs w:val="22"/>
          <w:rtl/>
        </w:rPr>
        <w:t>א</w:t>
      </w:r>
      <w:r w:rsidR="00F9294F">
        <w:rPr>
          <w:rFonts w:cs="Narkisim" w:hint="cs"/>
          <w:szCs w:val="22"/>
          <w:rtl/>
        </w:rPr>
        <w:t xml:space="preserve"> לחפש מזור לצרעתו אצל אלישע ונתרפא במימי הירדן. </w:t>
      </w:r>
      <w:r w:rsidR="00821065">
        <w:rPr>
          <w:rFonts w:cs="Narkisim" w:hint="cs"/>
          <w:szCs w:val="22"/>
          <w:rtl/>
        </w:rPr>
        <w:t>(</w:t>
      </w:r>
      <w:r w:rsidR="00FA4C05">
        <w:rPr>
          <w:rFonts w:cs="Narkisim" w:hint="cs"/>
          <w:szCs w:val="22"/>
          <w:rtl/>
        </w:rPr>
        <w:t xml:space="preserve">זו אגב הפטרה נדירה שנקראת רק בשנים מעוברות </w:t>
      </w:r>
      <w:r w:rsidR="00821065">
        <w:rPr>
          <w:rFonts w:cs="Narkisim" w:hint="cs"/>
          <w:szCs w:val="22"/>
          <w:rtl/>
        </w:rPr>
        <w:t xml:space="preserve">וגם בהן </w:t>
      </w:r>
      <w:r w:rsidR="001B7251">
        <w:rPr>
          <w:rFonts w:cs="Narkisim" w:hint="cs"/>
          <w:szCs w:val="22"/>
          <w:rtl/>
        </w:rPr>
        <w:t xml:space="preserve">היא </w:t>
      </w:r>
      <w:r w:rsidR="00821065">
        <w:rPr>
          <w:rFonts w:cs="Narkisim" w:hint="cs"/>
          <w:szCs w:val="22"/>
          <w:rtl/>
        </w:rPr>
        <w:t xml:space="preserve">נדחית לעיתים קרובות בשל פרשת החודש). </w:t>
      </w:r>
      <w:r w:rsidR="00F9294F">
        <w:rPr>
          <w:rFonts w:cs="Narkisim" w:hint="cs"/>
          <w:szCs w:val="22"/>
          <w:rtl/>
        </w:rPr>
        <w:t xml:space="preserve">ואילו בפרשת מצורע, בה עוסקת התורה בטהרת המצורע (וחוזרת ודנה בדין המיוחד של </w:t>
      </w:r>
      <w:hyperlink r:id="rId9" w:history="1">
        <w:r w:rsidR="00F9294F" w:rsidRPr="001B7251">
          <w:rPr>
            <w:rStyle w:val="Hyperlink"/>
            <w:rFonts w:cs="Narkisim" w:hint="cs"/>
            <w:szCs w:val="22"/>
            <w:rtl/>
          </w:rPr>
          <w:t>צרעת הבית</w:t>
        </w:r>
      </w:hyperlink>
      <w:r w:rsidR="00F9294F">
        <w:rPr>
          <w:rFonts w:cs="Narkisim" w:hint="cs"/>
          <w:szCs w:val="22"/>
          <w:rtl/>
        </w:rPr>
        <w:t xml:space="preserve"> </w:t>
      </w:r>
      <w:r w:rsidR="00BB6AE5">
        <w:rPr>
          <w:rFonts w:cs="Narkisim" w:hint="cs"/>
          <w:szCs w:val="22"/>
          <w:rtl/>
        </w:rPr>
        <w:t>לה הקדשנו דף מיוחד</w:t>
      </w:r>
      <w:r w:rsidR="00854A11">
        <w:rPr>
          <w:rFonts w:cs="Narkisim" w:hint="cs"/>
          <w:szCs w:val="22"/>
          <w:rtl/>
        </w:rPr>
        <w:t>) אנו קוראים ב</w:t>
      </w:r>
      <w:r w:rsidR="00821065">
        <w:rPr>
          <w:rFonts w:cs="Narkisim" w:hint="cs"/>
          <w:szCs w:val="22"/>
          <w:rtl/>
        </w:rPr>
        <w:t xml:space="preserve">מלכים ב </w:t>
      </w:r>
      <w:r w:rsidR="00854A11">
        <w:rPr>
          <w:rFonts w:cs="Narkisim" w:hint="cs"/>
          <w:szCs w:val="22"/>
          <w:rtl/>
        </w:rPr>
        <w:t xml:space="preserve">פרק ז, את סיפור ארבעת המצורעים. בין שתי ההפטרות, מצויה פרשת גיחזי שהצטרע, שמחד גיסא קשורה להפטרת תזריע </w:t>
      </w:r>
      <w:r w:rsidR="00854A11">
        <w:rPr>
          <w:rFonts w:cs="Narkisim"/>
          <w:szCs w:val="22"/>
          <w:rtl/>
        </w:rPr>
        <w:t>–</w:t>
      </w:r>
      <w:r w:rsidR="00854A11">
        <w:rPr>
          <w:rFonts w:cs="Narkisim" w:hint="cs"/>
          <w:szCs w:val="22"/>
          <w:rtl/>
        </w:rPr>
        <w:t xml:space="preserve"> טהרת נעמן, ראה דברינו </w:t>
      </w:r>
      <w:hyperlink r:id="rId10" w:history="1">
        <w:r w:rsidR="00854A11" w:rsidRPr="00821065">
          <w:rPr>
            <w:rStyle w:val="Hyperlink"/>
            <w:rFonts w:cs="Narkisim" w:hint="cs"/>
            <w:szCs w:val="22"/>
            <w:rtl/>
          </w:rPr>
          <w:t>צר</w:t>
        </w:r>
        <w:r w:rsidR="00854A11" w:rsidRPr="00821065">
          <w:rPr>
            <w:rStyle w:val="Hyperlink"/>
            <w:rFonts w:cs="Narkisim" w:hint="cs"/>
            <w:szCs w:val="22"/>
            <w:rtl/>
          </w:rPr>
          <w:t>ע</w:t>
        </w:r>
        <w:r w:rsidR="00854A11" w:rsidRPr="00821065">
          <w:rPr>
            <w:rStyle w:val="Hyperlink"/>
            <w:rFonts w:cs="Narkisim" w:hint="cs"/>
            <w:szCs w:val="22"/>
            <w:rtl/>
          </w:rPr>
          <w:t>ת נעמן וגיחזי</w:t>
        </w:r>
      </w:hyperlink>
      <w:r w:rsidR="00854A11">
        <w:rPr>
          <w:rFonts w:cs="Narkisim" w:hint="cs"/>
          <w:szCs w:val="22"/>
          <w:rtl/>
        </w:rPr>
        <w:t>; ומאידך גיסא</w:t>
      </w:r>
      <w:r w:rsidR="00FA4C05">
        <w:rPr>
          <w:rFonts w:cs="Narkisim" w:hint="cs"/>
          <w:szCs w:val="22"/>
          <w:rtl/>
        </w:rPr>
        <w:t>,</w:t>
      </w:r>
      <w:r w:rsidR="00854A11">
        <w:rPr>
          <w:rFonts w:cs="Narkisim" w:hint="cs"/>
          <w:szCs w:val="22"/>
          <w:rtl/>
        </w:rPr>
        <w:t xml:space="preserve"> קשורה</w:t>
      </w:r>
      <w:r w:rsidR="00FA4C05">
        <w:rPr>
          <w:rFonts w:cs="Narkisim" w:hint="cs"/>
          <w:szCs w:val="22"/>
          <w:rtl/>
        </w:rPr>
        <w:t>, כפי שנראה להלן,</w:t>
      </w:r>
      <w:r w:rsidR="00854A11">
        <w:rPr>
          <w:rFonts w:cs="Narkisim" w:hint="cs"/>
          <w:szCs w:val="22"/>
          <w:rtl/>
        </w:rPr>
        <w:t xml:space="preserve"> גם להפטרת פרשת מצורע בה אנו עוסקים: "וארבעה אנשים היו מצורעים". </w:t>
      </w:r>
    </w:p>
    <w:p w14:paraId="6431BB2F" w14:textId="77777777" w:rsidR="00A51109" w:rsidRDefault="00821065" w:rsidP="001C139A">
      <w:pPr>
        <w:autoSpaceDE w:val="0"/>
        <w:autoSpaceDN w:val="0"/>
        <w:adjustRightInd w:val="0"/>
        <w:spacing w:before="240" w:line="320" w:lineRule="atLeast"/>
        <w:jc w:val="both"/>
        <w:rPr>
          <w:rFonts w:cs="David" w:hint="cs"/>
          <w:b/>
          <w:bCs/>
          <w:szCs w:val="24"/>
          <w:rtl/>
          <w:lang w:eastAsia="en-US"/>
        </w:rPr>
      </w:pPr>
      <w:r w:rsidRPr="00821065">
        <w:rPr>
          <w:rFonts w:cs="David"/>
          <w:b/>
          <w:bCs/>
          <w:szCs w:val="24"/>
          <w:rtl/>
          <w:lang w:eastAsia="en-US"/>
        </w:rPr>
        <w:t>וְאַרְבָּעָה אֲנָשִׁים הָיוּ מְצֹרָעִים פֶּתַח הַשָּׁעַר וַיֹּאמְרוּ אִישׁ אֶל רֵעֵהוּ מָה אֲנַחְנוּ יֹשְׁבִים פֹּה עַד מָתְנוּ:</w:t>
      </w:r>
      <w:r>
        <w:rPr>
          <w:rFonts w:cs="David" w:hint="cs"/>
          <w:b/>
          <w:bCs/>
          <w:szCs w:val="24"/>
          <w:rtl/>
          <w:lang w:eastAsia="en-US"/>
        </w:rPr>
        <w:t xml:space="preserve"> </w:t>
      </w:r>
      <w:r w:rsidRPr="00821065">
        <w:rPr>
          <w:rFonts w:cs="David"/>
          <w:b/>
          <w:bCs/>
          <w:szCs w:val="24"/>
          <w:rtl/>
          <w:lang w:eastAsia="en-US"/>
        </w:rPr>
        <w:t>אִם אָמַרְנוּ נָבוֹא הָעִיר וְהָרָעָב בָּעִיר וָמַתְנוּ שָׁם וְאִם יָשַׁבְנוּ פֹה וָמָתְנוּ וְעַתָּה לְכוּ וְנִפְּלָה אֶל  מַחֲנֵה אֲרָם אִם יְחַיֻּנוּ נִחְיֶה וְאִם יְמִיתֻנוּ וָמָתְנוּ:</w:t>
      </w:r>
      <w:r>
        <w:rPr>
          <w:rFonts w:cs="David" w:hint="cs"/>
          <w:b/>
          <w:bCs/>
          <w:szCs w:val="24"/>
          <w:rtl/>
          <w:lang w:eastAsia="en-US"/>
        </w:rPr>
        <w:t xml:space="preserve"> </w:t>
      </w:r>
      <w:r w:rsidRPr="00821065">
        <w:rPr>
          <w:rFonts w:cs="David"/>
          <w:b/>
          <w:bCs/>
          <w:szCs w:val="24"/>
          <w:rtl/>
          <w:lang w:eastAsia="en-US"/>
        </w:rPr>
        <w:t>וַיָּקוּמוּ בַנֶּשֶׁף לָבוֹא אֶל מַחֲנֵה אֲרָם וַיָּבֹאוּ עַד קְצֵה מַחֲנֵה אֲרָם וְהִנֵּה אֵין שָׁם אִישׁ</w:t>
      </w:r>
      <w:r w:rsidR="00774D72">
        <w:rPr>
          <w:rFonts w:cs="David" w:hint="cs"/>
          <w:b/>
          <w:bCs/>
          <w:szCs w:val="24"/>
          <w:rtl/>
          <w:lang w:eastAsia="en-US"/>
        </w:rPr>
        <w:t xml:space="preserve">: </w:t>
      </w:r>
      <w:r w:rsidR="00A51109" w:rsidRPr="00592346">
        <w:rPr>
          <w:rFonts w:hint="cs"/>
          <w:rtl/>
          <w:lang w:eastAsia="en-US"/>
        </w:rPr>
        <w:t xml:space="preserve">(מלכים ב </w:t>
      </w:r>
      <w:r>
        <w:rPr>
          <w:rFonts w:hint="cs"/>
          <w:rtl/>
          <w:lang w:eastAsia="en-US"/>
        </w:rPr>
        <w:t>ז ג-ד</w:t>
      </w:r>
      <w:r w:rsidR="00A51109" w:rsidRPr="00592346">
        <w:rPr>
          <w:rFonts w:hint="cs"/>
          <w:rtl/>
          <w:lang w:eastAsia="en-US"/>
        </w:rPr>
        <w:t>)</w:t>
      </w:r>
      <w:r w:rsidR="006F3F2E">
        <w:rPr>
          <w:rFonts w:hint="cs"/>
          <w:rtl/>
          <w:lang w:eastAsia="en-US"/>
        </w:rPr>
        <w:t>.</w:t>
      </w:r>
      <w:r w:rsidR="0058030F" w:rsidRPr="00592346">
        <w:rPr>
          <w:rStyle w:val="a5"/>
          <w:rFonts w:cs="David"/>
          <w:b/>
          <w:bCs/>
          <w:szCs w:val="24"/>
          <w:rtl/>
          <w:lang w:eastAsia="en-US"/>
        </w:rPr>
        <w:footnoteReference w:id="1"/>
      </w:r>
    </w:p>
    <w:p w14:paraId="62E6DFC0" w14:textId="77777777" w:rsidR="00821065" w:rsidRPr="00592346" w:rsidRDefault="00821065" w:rsidP="00821065">
      <w:pPr>
        <w:pStyle w:val="ab"/>
        <w:rPr>
          <w:rtl/>
          <w:lang w:eastAsia="en-US"/>
        </w:rPr>
      </w:pPr>
      <w:r w:rsidRPr="00592346">
        <w:rPr>
          <w:rFonts w:hint="eastAsia"/>
          <w:rtl/>
          <w:lang w:eastAsia="en-US"/>
        </w:rPr>
        <w:t>סדר</w:t>
      </w:r>
      <w:r w:rsidRPr="00592346">
        <w:rPr>
          <w:rtl/>
          <w:lang w:eastAsia="en-US"/>
        </w:rPr>
        <w:t xml:space="preserve"> </w:t>
      </w:r>
      <w:r w:rsidRPr="00592346">
        <w:rPr>
          <w:rFonts w:hint="eastAsia"/>
          <w:rtl/>
          <w:lang w:eastAsia="en-US"/>
        </w:rPr>
        <w:t>טרוייש</w:t>
      </w:r>
      <w:r w:rsidRPr="00592346">
        <w:rPr>
          <w:rtl/>
          <w:lang w:eastAsia="en-US"/>
        </w:rPr>
        <w:t xml:space="preserve"> </w:t>
      </w:r>
      <w:r w:rsidRPr="00592346">
        <w:rPr>
          <w:rFonts w:hint="eastAsia"/>
          <w:rtl/>
          <w:lang w:eastAsia="en-US"/>
        </w:rPr>
        <w:t>סימן</w:t>
      </w:r>
      <w:r w:rsidRPr="00592346">
        <w:rPr>
          <w:rtl/>
          <w:lang w:eastAsia="en-US"/>
        </w:rPr>
        <w:t xml:space="preserve"> </w:t>
      </w:r>
      <w:r w:rsidRPr="00592346">
        <w:rPr>
          <w:rFonts w:hint="eastAsia"/>
          <w:rtl/>
          <w:lang w:eastAsia="en-US"/>
        </w:rPr>
        <w:t>ה</w:t>
      </w:r>
      <w:r w:rsidRPr="00592346">
        <w:rPr>
          <w:rtl/>
          <w:lang w:eastAsia="en-US"/>
        </w:rPr>
        <w:t xml:space="preserve"> </w:t>
      </w:r>
    </w:p>
    <w:p w14:paraId="4E22B53F" w14:textId="77777777" w:rsidR="00821065" w:rsidRPr="00592346" w:rsidRDefault="00821065" w:rsidP="00821065">
      <w:pPr>
        <w:pStyle w:val="ac"/>
        <w:rPr>
          <w:rFonts w:hint="cs"/>
          <w:b/>
          <w:bCs/>
          <w:rtl/>
          <w:lang w:eastAsia="en-US"/>
        </w:rPr>
      </w:pPr>
      <w:r w:rsidRPr="00592346">
        <w:rPr>
          <w:rFonts w:hint="eastAsia"/>
          <w:rtl/>
          <w:lang w:eastAsia="en-US"/>
        </w:rPr>
        <w:t>מנהג</w:t>
      </w:r>
      <w:r w:rsidRPr="00592346">
        <w:rPr>
          <w:rtl/>
          <w:lang w:eastAsia="en-US"/>
        </w:rPr>
        <w:t xml:space="preserve"> </w:t>
      </w:r>
      <w:r w:rsidRPr="00592346">
        <w:rPr>
          <w:rFonts w:hint="eastAsia"/>
          <w:rtl/>
          <w:lang w:eastAsia="en-US"/>
        </w:rPr>
        <w:t>א</w:t>
      </w:r>
      <w:r w:rsidRPr="00592346">
        <w:rPr>
          <w:rtl/>
          <w:lang w:eastAsia="en-US"/>
        </w:rPr>
        <w:t>"</w:t>
      </w:r>
      <w:r w:rsidRPr="00592346">
        <w:rPr>
          <w:rFonts w:hint="eastAsia"/>
          <w:rtl/>
          <w:lang w:eastAsia="en-US"/>
        </w:rPr>
        <w:t>ו</w:t>
      </w:r>
      <w:r w:rsidRPr="00592346">
        <w:rPr>
          <w:rtl/>
          <w:lang w:eastAsia="en-US"/>
        </w:rPr>
        <w:t xml:space="preserve"> </w:t>
      </w:r>
      <w:r w:rsidRPr="00592346">
        <w:rPr>
          <w:rFonts w:hint="eastAsia"/>
          <w:rtl/>
          <w:lang w:eastAsia="en-US"/>
        </w:rPr>
        <w:t>אבי</w:t>
      </w:r>
      <w:r w:rsidRPr="00592346">
        <w:rPr>
          <w:rtl/>
          <w:lang w:eastAsia="en-US"/>
        </w:rPr>
        <w:t xml:space="preserve"> </w:t>
      </w:r>
      <w:r w:rsidRPr="00592346">
        <w:rPr>
          <w:rFonts w:hint="eastAsia"/>
          <w:rtl/>
          <w:lang w:eastAsia="en-US"/>
        </w:rPr>
        <w:t>זצ</w:t>
      </w:r>
      <w:r w:rsidRPr="00592346">
        <w:rPr>
          <w:rtl/>
          <w:lang w:eastAsia="en-US"/>
        </w:rPr>
        <w:t>"</w:t>
      </w:r>
      <w:r w:rsidRPr="00592346">
        <w:rPr>
          <w:rFonts w:hint="eastAsia"/>
          <w:rtl/>
          <w:lang w:eastAsia="en-US"/>
        </w:rPr>
        <w:t>ל</w:t>
      </w:r>
      <w:r w:rsidRPr="00592346">
        <w:rPr>
          <w:rtl/>
          <w:lang w:eastAsia="en-US"/>
        </w:rPr>
        <w:t xml:space="preserve"> </w:t>
      </w:r>
      <w:r w:rsidRPr="00592346">
        <w:rPr>
          <w:rFonts w:hint="eastAsia"/>
          <w:rtl/>
          <w:lang w:eastAsia="en-US"/>
        </w:rPr>
        <w:t>להפטיר</w:t>
      </w:r>
      <w:r w:rsidRPr="00592346">
        <w:rPr>
          <w:rtl/>
          <w:lang w:eastAsia="en-US"/>
        </w:rPr>
        <w:t xml:space="preserve"> </w:t>
      </w:r>
      <w:r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אנשים</w:t>
      </w:r>
      <w:r w:rsidRPr="00592346">
        <w:rPr>
          <w:rFonts w:hint="cs"/>
          <w:rtl/>
          <w:lang w:eastAsia="en-US"/>
        </w:rPr>
        <w:t>"</w:t>
      </w:r>
      <w:r w:rsidRPr="00592346">
        <w:rPr>
          <w:rtl/>
          <w:lang w:eastAsia="en-US"/>
        </w:rPr>
        <w:t xml:space="preserve"> </w:t>
      </w:r>
      <w:r w:rsidRPr="00592346">
        <w:rPr>
          <w:rFonts w:hint="eastAsia"/>
          <w:rtl/>
          <w:lang w:eastAsia="en-US"/>
        </w:rPr>
        <w:t>לתזריע</w:t>
      </w:r>
      <w:r w:rsidRPr="00592346">
        <w:rPr>
          <w:rtl/>
          <w:lang w:eastAsia="en-US"/>
        </w:rPr>
        <w:t xml:space="preserve">, </w:t>
      </w:r>
      <w:r w:rsidRPr="00592346">
        <w:rPr>
          <w:rFonts w:hint="cs"/>
          <w:rtl/>
          <w:lang w:eastAsia="en-US"/>
        </w:rPr>
        <w:t>"</w:t>
      </w:r>
      <w:r w:rsidRPr="00592346">
        <w:rPr>
          <w:rFonts w:hint="eastAsia"/>
          <w:rtl/>
          <w:lang w:eastAsia="en-US"/>
        </w:rPr>
        <w:t>ואיש</w:t>
      </w:r>
      <w:r w:rsidRPr="00592346">
        <w:rPr>
          <w:rtl/>
          <w:lang w:eastAsia="en-US"/>
        </w:rPr>
        <w:t xml:space="preserve"> </w:t>
      </w:r>
      <w:r w:rsidRPr="00592346">
        <w:rPr>
          <w:rFonts w:hint="eastAsia"/>
          <w:rtl/>
          <w:lang w:eastAsia="en-US"/>
        </w:rPr>
        <w:t>בא</w:t>
      </w:r>
      <w:r w:rsidRPr="00592346">
        <w:rPr>
          <w:rFonts w:hint="cs"/>
          <w:rtl/>
          <w:lang w:eastAsia="en-US"/>
        </w:rPr>
        <w:t xml:space="preserve"> מב</w:t>
      </w:r>
      <w:r>
        <w:rPr>
          <w:rFonts w:hint="cs"/>
          <w:rtl/>
          <w:lang w:eastAsia="en-US"/>
        </w:rPr>
        <w:t>ע</w:t>
      </w:r>
      <w:r w:rsidRPr="00592346">
        <w:rPr>
          <w:rFonts w:hint="cs"/>
          <w:rtl/>
          <w:lang w:eastAsia="en-US"/>
        </w:rPr>
        <w:t>ל שלישה"</w:t>
      </w:r>
      <w:r w:rsidRPr="00592346">
        <w:rPr>
          <w:rtl/>
          <w:lang w:eastAsia="en-US"/>
        </w:rPr>
        <w:t xml:space="preserve"> </w:t>
      </w:r>
      <w:r w:rsidRPr="00592346">
        <w:rPr>
          <w:rFonts w:hint="eastAsia"/>
          <w:rtl/>
          <w:lang w:eastAsia="en-US"/>
        </w:rPr>
        <w:t>למצורע</w:t>
      </w:r>
      <w:r w:rsidRPr="00592346">
        <w:rPr>
          <w:rFonts w:hint="cs"/>
          <w:rtl/>
          <w:lang w:eastAsia="en-US"/>
        </w:rPr>
        <w:t>.</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כנגד</w:t>
      </w:r>
      <w:r w:rsidRPr="00592346">
        <w:rPr>
          <w:rtl/>
          <w:lang w:eastAsia="en-US"/>
        </w:rPr>
        <w:t xml:space="preserve"> </w:t>
      </w:r>
      <w:r w:rsidRPr="00592346">
        <w:rPr>
          <w:rFonts w:hint="eastAsia"/>
          <w:rtl/>
          <w:lang w:eastAsia="en-US"/>
        </w:rPr>
        <w:t>טהרת</w:t>
      </w:r>
      <w:r w:rsidRPr="00592346">
        <w:rPr>
          <w:rtl/>
          <w:lang w:eastAsia="en-US"/>
        </w:rPr>
        <w:t xml:space="preserve"> </w:t>
      </w:r>
      <w:r w:rsidRPr="00592346">
        <w:rPr>
          <w:rFonts w:hint="eastAsia"/>
          <w:rtl/>
          <w:lang w:eastAsia="en-US"/>
        </w:rPr>
        <w:t>המצורע</w:t>
      </w:r>
      <w:r w:rsidRPr="00592346">
        <w:rPr>
          <w:rFonts w:hint="cs"/>
          <w:rtl/>
          <w:lang w:eastAsia="en-US"/>
        </w:rPr>
        <w:t>.</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cs"/>
          <w:rtl/>
          <w:lang w:eastAsia="en-US"/>
        </w:rPr>
        <w:t>"</w:t>
      </w:r>
      <w:r w:rsidRPr="00592346">
        <w:rPr>
          <w:rFonts w:hint="eastAsia"/>
          <w:rtl/>
          <w:lang w:eastAsia="en-US"/>
        </w:rPr>
        <w:t>וארבעה</w:t>
      </w:r>
      <w:r w:rsidRPr="00592346">
        <w:rPr>
          <w:rtl/>
          <w:lang w:eastAsia="en-US"/>
        </w:rPr>
        <w:t xml:space="preserve"> </w:t>
      </w:r>
      <w:r w:rsidRPr="00592346">
        <w:rPr>
          <w:rFonts w:hint="eastAsia"/>
          <w:rtl/>
          <w:lang w:eastAsia="en-US"/>
        </w:rPr>
        <w:t>אנשי</w:t>
      </w:r>
      <w:r w:rsidRPr="00592346">
        <w:rPr>
          <w:rFonts w:hint="cs"/>
          <w:rtl/>
          <w:lang w:eastAsia="en-US"/>
        </w:rPr>
        <w:t>ם"</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שייכי</w:t>
      </w:r>
      <w:r w:rsidRPr="00592346">
        <w:rPr>
          <w:rtl/>
          <w:lang w:eastAsia="en-US"/>
        </w:rPr>
        <w:t xml:space="preserve"> </w:t>
      </w:r>
      <w:r w:rsidRPr="00592346">
        <w:rPr>
          <w:rFonts w:hint="eastAsia"/>
          <w:rtl/>
          <w:lang w:eastAsia="en-US"/>
        </w:rPr>
        <w:t>כלל</w:t>
      </w:r>
      <w:r w:rsidRPr="00592346">
        <w:rPr>
          <w:rtl/>
          <w:lang w:eastAsia="en-US"/>
        </w:rPr>
        <w:t xml:space="preserve"> </w:t>
      </w:r>
      <w:r w:rsidRPr="00592346">
        <w:rPr>
          <w:rFonts w:hint="eastAsia"/>
          <w:rtl/>
          <w:lang w:eastAsia="en-US"/>
        </w:rPr>
        <w:t>למצורע</w:t>
      </w:r>
      <w:r w:rsidRPr="00592346">
        <w:rPr>
          <w:rtl/>
          <w:lang w:eastAsia="en-US"/>
        </w:rPr>
        <w:t xml:space="preserve"> </w:t>
      </w:r>
      <w:r w:rsidRPr="00592346">
        <w:rPr>
          <w:rFonts w:hint="eastAsia"/>
          <w:rtl/>
          <w:lang w:eastAsia="en-US"/>
        </w:rPr>
        <w:t>ואף</w:t>
      </w:r>
      <w:r w:rsidRPr="00592346">
        <w:rPr>
          <w:rtl/>
          <w:lang w:eastAsia="en-US"/>
        </w:rPr>
        <w:t xml:space="preserve"> </w:t>
      </w:r>
      <w:r w:rsidRPr="00592346">
        <w:rPr>
          <w:rFonts w:hint="eastAsia"/>
          <w:rtl/>
          <w:lang w:eastAsia="en-US"/>
        </w:rPr>
        <w:t>כי</w:t>
      </w:r>
      <w:r w:rsidRPr="00592346">
        <w:rPr>
          <w:rtl/>
          <w:lang w:eastAsia="en-US"/>
        </w:rPr>
        <w:t xml:space="preserve"> </w:t>
      </w:r>
      <w:r w:rsidRPr="00592346">
        <w:rPr>
          <w:rFonts w:hint="eastAsia"/>
          <w:rtl/>
          <w:lang w:eastAsia="en-US"/>
        </w:rPr>
        <w:t>ברוב</w:t>
      </w:r>
      <w:r w:rsidRPr="00592346">
        <w:rPr>
          <w:rtl/>
          <w:lang w:eastAsia="en-US"/>
        </w:rPr>
        <w:t xml:space="preserve"> </w:t>
      </w:r>
      <w:r w:rsidRPr="00592346">
        <w:rPr>
          <w:rFonts w:hint="eastAsia"/>
          <w:rtl/>
          <w:lang w:eastAsia="en-US"/>
        </w:rPr>
        <w:t>חומשים</w:t>
      </w:r>
      <w:r w:rsidRPr="00592346">
        <w:rPr>
          <w:rtl/>
          <w:lang w:eastAsia="en-US"/>
        </w:rPr>
        <w:t xml:space="preserve"> </w:t>
      </w:r>
      <w:r w:rsidRPr="00592346">
        <w:rPr>
          <w:rFonts w:hint="eastAsia"/>
          <w:rtl/>
          <w:lang w:eastAsia="en-US"/>
        </w:rPr>
        <w:t>נרמזו</w:t>
      </w:r>
      <w:r w:rsidRPr="00592346">
        <w:rPr>
          <w:rtl/>
          <w:lang w:eastAsia="en-US"/>
        </w:rPr>
        <w:t xml:space="preserve"> </w:t>
      </w:r>
      <w:r w:rsidRPr="00592346">
        <w:rPr>
          <w:rFonts w:hint="eastAsia"/>
          <w:rtl/>
          <w:lang w:eastAsia="en-US"/>
        </w:rPr>
        <w:t>להיפך</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הנחתי</w:t>
      </w:r>
      <w:r w:rsidRPr="00592346">
        <w:rPr>
          <w:rtl/>
          <w:lang w:eastAsia="en-US"/>
        </w:rPr>
        <w:t xml:space="preserve"> </w:t>
      </w:r>
      <w:r w:rsidRPr="00592346">
        <w:rPr>
          <w:rFonts w:hint="eastAsia"/>
          <w:rtl/>
          <w:lang w:eastAsia="en-US"/>
        </w:rPr>
        <w:t>מנהגו</w:t>
      </w:r>
      <w:r w:rsidRPr="00592346">
        <w:rPr>
          <w:rtl/>
          <w:lang w:eastAsia="en-US"/>
        </w:rPr>
        <w:t xml:space="preserve"> </w:t>
      </w:r>
      <w:r w:rsidRPr="00592346">
        <w:rPr>
          <w:rFonts w:hint="eastAsia"/>
          <w:rtl/>
          <w:lang w:eastAsia="en-US"/>
        </w:rPr>
        <w:t>וכ</w:t>
      </w:r>
      <w:r w:rsidRPr="00592346">
        <w:rPr>
          <w:rFonts w:hint="cs"/>
          <w:rtl/>
          <w:lang w:eastAsia="en-US"/>
        </w:rPr>
        <w:t>ל שכן</w:t>
      </w:r>
      <w:r w:rsidRPr="00592346">
        <w:rPr>
          <w:rtl/>
          <w:lang w:eastAsia="en-US"/>
        </w:rPr>
        <w:t xml:space="preserve"> </w:t>
      </w:r>
      <w:r w:rsidRPr="00592346">
        <w:rPr>
          <w:rFonts w:hint="eastAsia"/>
          <w:rtl/>
          <w:lang w:eastAsia="en-US"/>
        </w:rPr>
        <w:t>כשהן</w:t>
      </w:r>
      <w:r w:rsidRPr="00592346">
        <w:rPr>
          <w:rtl/>
          <w:lang w:eastAsia="en-US"/>
        </w:rPr>
        <w:t xml:space="preserve"> </w:t>
      </w:r>
      <w:r w:rsidRPr="00592346">
        <w:rPr>
          <w:rFonts w:hint="eastAsia"/>
          <w:rtl/>
          <w:lang w:eastAsia="en-US"/>
        </w:rPr>
        <w:t>מחוברות</w:t>
      </w:r>
      <w:r w:rsidRPr="00592346">
        <w:rPr>
          <w:rtl/>
          <w:lang w:eastAsia="en-US"/>
        </w:rPr>
        <w:t xml:space="preserve"> </w:t>
      </w:r>
      <w:r w:rsidRPr="00592346">
        <w:rPr>
          <w:rFonts w:hint="eastAsia"/>
          <w:rtl/>
          <w:lang w:eastAsia="en-US"/>
        </w:rPr>
        <w:t>דמינ</w:t>
      </w:r>
      <w:r w:rsidRPr="00592346">
        <w:rPr>
          <w:rFonts w:hint="cs"/>
          <w:rtl/>
          <w:lang w:eastAsia="en-US"/>
        </w:rPr>
        <w:t>יה</w:t>
      </w:r>
      <w:r w:rsidRPr="00592346">
        <w:rPr>
          <w:rtl/>
          <w:lang w:eastAsia="en-US"/>
        </w:rPr>
        <w:t xml:space="preserve"> </w:t>
      </w:r>
      <w:r w:rsidRPr="00592346">
        <w:rPr>
          <w:rFonts w:hint="eastAsia"/>
          <w:rtl/>
          <w:lang w:eastAsia="en-US"/>
        </w:rPr>
        <w:t>קא</w:t>
      </w:r>
      <w:r w:rsidRPr="00592346">
        <w:rPr>
          <w:rtl/>
          <w:lang w:eastAsia="en-US"/>
        </w:rPr>
        <w:t xml:space="preserve"> </w:t>
      </w:r>
      <w:r w:rsidRPr="00592346">
        <w:rPr>
          <w:rFonts w:hint="eastAsia"/>
          <w:rtl/>
          <w:lang w:eastAsia="en-US"/>
        </w:rPr>
        <w:t>סליק</w:t>
      </w:r>
      <w:r w:rsidRPr="00592346">
        <w:rPr>
          <w:rtl/>
          <w:lang w:eastAsia="en-US"/>
        </w:rPr>
        <w:t>.</w:t>
      </w:r>
      <w:r w:rsidRPr="00592346">
        <w:rPr>
          <w:rStyle w:val="a5"/>
          <w:rtl/>
          <w:lang w:eastAsia="en-US"/>
        </w:rPr>
        <w:footnoteReference w:id="2"/>
      </w:r>
    </w:p>
    <w:p w14:paraId="24900C54" w14:textId="77777777" w:rsidR="00A51109" w:rsidRPr="00592346" w:rsidRDefault="00A51109" w:rsidP="00ED0D79">
      <w:pPr>
        <w:pStyle w:val="ab"/>
        <w:rPr>
          <w:rtl/>
          <w:lang w:eastAsia="en-US"/>
        </w:rPr>
      </w:pPr>
      <w:r w:rsidRPr="00592346">
        <w:rPr>
          <w:rFonts w:hint="eastAsia"/>
          <w:rtl/>
          <w:lang w:eastAsia="en-US"/>
        </w:rPr>
        <w:t>מסכת</w:t>
      </w:r>
      <w:r w:rsidRPr="00592346">
        <w:rPr>
          <w:rtl/>
          <w:lang w:eastAsia="en-US"/>
        </w:rPr>
        <w:t xml:space="preserve"> </w:t>
      </w:r>
      <w:r w:rsidRPr="00592346">
        <w:rPr>
          <w:rFonts w:hint="eastAsia"/>
          <w:rtl/>
          <w:lang w:eastAsia="en-US"/>
        </w:rPr>
        <w:t>סוטה</w:t>
      </w:r>
      <w:r w:rsidRPr="00592346">
        <w:rPr>
          <w:rtl/>
          <w:lang w:eastAsia="en-US"/>
        </w:rPr>
        <w:t xml:space="preserve"> </w:t>
      </w:r>
      <w:r w:rsidRPr="00592346">
        <w:rPr>
          <w:rFonts w:hint="eastAsia"/>
          <w:rtl/>
          <w:lang w:eastAsia="en-US"/>
        </w:rPr>
        <w:t>דף</w:t>
      </w:r>
      <w:r w:rsidRPr="00592346">
        <w:rPr>
          <w:rtl/>
          <w:lang w:eastAsia="en-US"/>
        </w:rPr>
        <w:t xml:space="preserve"> </w:t>
      </w:r>
      <w:r w:rsidRPr="00592346">
        <w:rPr>
          <w:rFonts w:hint="eastAsia"/>
          <w:rtl/>
          <w:lang w:eastAsia="en-US"/>
        </w:rPr>
        <w:t>מז</w:t>
      </w:r>
      <w:r w:rsidRPr="00592346">
        <w:rPr>
          <w:rtl/>
          <w:lang w:eastAsia="en-US"/>
        </w:rPr>
        <w:t xml:space="preserve"> </w:t>
      </w:r>
      <w:r w:rsidRPr="00592346">
        <w:rPr>
          <w:rFonts w:hint="eastAsia"/>
          <w:rtl/>
          <w:lang w:eastAsia="en-US"/>
        </w:rPr>
        <w:t>עמוד</w:t>
      </w:r>
      <w:r w:rsidRPr="00592346">
        <w:rPr>
          <w:rtl/>
          <w:lang w:eastAsia="en-US"/>
        </w:rPr>
        <w:t xml:space="preserve"> </w:t>
      </w:r>
      <w:r w:rsidRPr="00592346">
        <w:rPr>
          <w:rFonts w:hint="eastAsia"/>
          <w:rtl/>
          <w:lang w:eastAsia="en-US"/>
        </w:rPr>
        <w:t>א</w:t>
      </w:r>
      <w:r w:rsidRPr="00592346">
        <w:rPr>
          <w:rtl/>
          <w:lang w:eastAsia="en-US"/>
        </w:rPr>
        <w:t xml:space="preserve"> </w:t>
      </w:r>
    </w:p>
    <w:p w14:paraId="4535AF35" w14:textId="77777777" w:rsidR="00A51109" w:rsidRDefault="009F2394" w:rsidP="004A5899">
      <w:pPr>
        <w:pStyle w:val="ac"/>
        <w:rPr>
          <w:rFonts w:hint="cs"/>
          <w:rtl/>
          <w:lang w:eastAsia="en-US"/>
        </w:rPr>
      </w:pPr>
      <w:r w:rsidRPr="00592346">
        <w:rPr>
          <w:rFonts w:hint="cs"/>
          <w:rtl/>
          <w:lang w:eastAsia="en-US"/>
        </w:rPr>
        <w:t>"</w:t>
      </w:r>
      <w:r w:rsidR="00A51109" w:rsidRPr="00592346">
        <w:rPr>
          <w:rFonts w:hint="eastAsia"/>
          <w:rtl/>
          <w:lang w:eastAsia="en-US"/>
        </w:rPr>
        <w:t>וארבעה</w:t>
      </w:r>
      <w:r w:rsidR="00A51109" w:rsidRPr="00592346">
        <w:rPr>
          <w:rtl/>
          <w:lang w:eastAsia="en-US"/>
        </w:rPr>
        <w:t xml:space="preserve"> </w:t>
      </w:r>
      <w:r w:rsidR="00A51109" w:rsidRPr="00592346">
        <w:rPr>
          <w:rFonts w:hint="eastAsia"/>
          <w:rtl/>
          <w:lang w:eastAsia="en-US"/>
        </w:rPr>
        <w:t>אנשים</w:t>
      </w:r>
      <w:r w:rsidR="00A51109" w:rsidRPr="00592346">
        <w:rPr>
          <w:rtl/>
          <w:lang w:eastAsia="en-US"/>
        </w:rPr>
        <w:t xml:space="preserve"> </w:t>
      </w:r>
      <w:r w:rsidR="00A51109" w:rsidRPr="00592346">
        <w:rPr>
          <w:rFonts w:hint="eastAsia"/>
          <w:rtl/>
          <w:lang w:eastAsia="en-US"/>
        </w:rPr>
        <w:t>היו</w:t>
      </w:r>
      <w:r w:rsidR="00A51109" w:rsidRPr="00592346">
        <w:rPr>
          <w:rtl/>
          <w:lang w:eastAsia="en-US"/>
        </w:rPr>
        <w:t xml:space="preserve"> </w:t>
      </w:r>
      <w:r w:rsidR="00A51109" w:rsidRPr="00592346">
        <w:rPr>
          <w:rFonts w:hint="eastAsia"/>
          <w:rtl/>
          <w:lang w:eastAsia="en-US"/>
        </w:rPr>
        <w:t>מצורעים</w:t>
      </w:r>
      <w:r w:rsidRPr="00592346">
        <w:rPr>
          <w:rFonts w:hint="cs"/>
          <w:rtl/>
          <w:lang w:eastAsia="en-US"/>
        </w:rPr>
        <w:t>" (</w:t>
      </w:r>
      <w:r w:rsidRPr="00592346">
        <w:rPr>
          <w:rFonts w:hint="eastAsia"/>
          <w:rtl/>
          <w:lang w:eastAsia="en-US"/>
        </w:rPr>
        <w:t>מלכים</w:t>
      </w:r>
      <w:r w:rsidRPr="00592346">
        <w:rPr>
          <w:rtl/>
          <w:lang w:eastAsia="en-US"/>
        </w:rPr>
        <w:t xml:space="preserve"> </w:t>
      </w:r>
      <w:r w:rsidRPr="00592346">
        <w:rPr>
          <w:rFonts w:hint="eastAsia"/>
          <w:rtl/>
          <w:lang w:eastAsia="en-US"/>
        </w:rPr>
        <w:t>ב</w:t>
      </w:r>
      <w:r w:rsidRPr="00592346">
        <w:rPr>
          <w:rtl/>
          <w:lang w:eastAsia="en-US"/>
        </w:rPr>
        <w:t xml:space="preserve"> </w:t>
      </w:r>
      <w:r w:rsidRPr="00592346">
        <w:rPr>
          <w:rFonts w:hint="eastAsia"/>
          <w:rtl/>
          <w:lang w:eastAsia="en-US"/>
        </w:rPr>
        <w:t>ז</w:t>
      </w:r>
      <w:r w:rsidRPr="00592346">
        <w:rPr>
          <w:rFonts w:hint="cs"/>
          <w:rtl/>
          <w:lang w:eastAsia="en-US"/>
        </w:rPr>
        <w:t xml:space="preserve"> ג) </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רבי</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זה</w:t>
      </w:r>
      <w:r w:rsidR="00A51109" w:rsidRPr="00592346">
        <w:rPr>
          <w:rtl/>
          <w:lang w:eastAsia="en-US"/>
        </w:rPr>
        <w:t xml:space="preserve"> </w:t>
      </w:r>
      <w:r w:rsidR="00A51109" w:rsidRPr="00592346">
        <w:rPr>
          <w:rFonts w:hint="eastAsia"/>
          <w:rtl/>
          <w:lang w:eastAsia="en-US"/>
        </w:rPr>
        <w:t>גחזי</w:t>
      </w:r>
      <w:r w:rsidR="00A51109" w:rsidRPr="00592346">
        <w:rPr>
          <w:rtl/>
          <w:lang w:eastAsia="en-US"/>
        </w:rPr>
        <w:t xml:space="preserve"> </w:t>
      </w:r>
      <w:r w:rsidR="00A51109" w:rsidRPr="00592346">
        <w:rPr>
          <w:rFonts w:hint="eastAsia"/>
          <w:rtl/>
          <w:lang w:eastAsia="en-US"/>
        </w:rPr>
        <w:t>ושלשת</w:t>
      </w:r>
      <w:r w:rsidR="00A51109" w:rsidRPr="00592346">
        <w:rPr>
          <w:rtl/>
          <w:lang w:eastAsia="en-US"/>
        </w:rPr>
        <w:t xml:space="preserve"> </w:t>
      </w:r>
      <w:r w:rsidR="00A51109" w:rsidRPr="00592346">
        <w:rPr>
          <w:rFonts w:hint="eastAsia"/>
          <w:rtl/>
          <w:lang w:eastAsia="en-US"/>
        </w:rPr>
        <w:t>בניו</w:t>
      </w:r>
      <w:r w:rsidR="00A51109" w:rsidRPr="00592346">
        <w:rPr>
          <w:rtl/>
          <w:lang w:eastAsia="en-US"/>
        </w:rPr>
        <w:t>.</w:t>
      </w:r>
      <w:r w:rsidR="00644166">
        <w:rPr>
          <w:rStyle w:val="a5"/>
          <w:rtl/>
          <w:lang w:eastAsia="en-US"/>
        </w:rPr>
        <w:footnoteReference w:id="3"/>
      </w:r>
      <w:r w:rsidR="00A51109" w:rsidRPr="00592346">
        <w:rPr>
          <w:rtl/>
          <w:lang w:eastAsia="en-US"/>
        </w:rPr>
        <w:t xml:space="preserve"> </w:t>
      </w:r>
      <w:r w:rsidRPr="00592346">
        <w:rPr>
          <w:rFonts w:hint="cs"/>
          <w:rtl/>
          <w:lang w:eastAsia="en-US"/>
        </w:rPr>
        <w:t>"</w:t>
      </w:r>
      <w:r w:rsidR="00A51109" w:rsidRPr="00592346">
        <w:rPr>
          <w:rFonts w:hint="eastAsia"/>
          <w:rtl/>
          <w:lang w:eastAsia="en-US"/>
        </w:rPr>
        <w:t>וילך</w:t>
      </w:r>
      <w:r w:rsidR="00A51109" w:rsidRPr="00592346">
        <w:rPr>
          <w:rtl/>
          <w:lang w:eastAsia="en-US"/>
        </w:rPr>
        <w:t xml:space="preserve"> </w:t>
      </w:r>
      <w:r w:rsidR="00A51109" w:rsidRPr="00592346">
        <w:rPr>
          <w:rFonts w:hint="eastAsia"/>
          <w:rtl/>
          <w:lang w:eastAsia="en-US"/>
        </w:rPr>
        <w:t>אלישע</w:t>
      </w:r>
      <w:r w:rsidR="00A51109" w:rsidRPr="00592346">
        <w:rPr>
          <w:rtl/>
          <w:lang w:eastAsia="en-US"/>
        </w:rPr>
        <w:t xml:space="preserve"> </w:t>
      </w:r>
      <w:r w:rsidR="00A51109" w:rsidRPr="00592346">
        <w:rPr>
          <w:rFonts w:hint="eastAsia"/>
          <w:rtl/>
          <w:lang w:eastAsia="en-US"/>
        </w:rPr>
        <w:t>דמשק</w:t>
      </w:r>
      <w:r w:rsidRPr="00592346">
        <w:rPr>
          <w:rFonts w:hint="cs"/>
          <w:rtl/>
          <w:lang w:eastAsia="en-US"/>
        </w:rPr>
        <w:t xml:space="preserve">" (שם ח ) </w:t>
      </w:r>
      <w:r w:rsidR="00A51109" w:rsidRPr="00592346">
        <w:rPr>
          <w:rtl/>
          <w:lang w:eastAsia="en-US"/>
        </w:rPr>
        <w:t xml:space="preserve">- </w:t>
      </w:r>
      <w:r w:rsidR="00A51109" w:rsidRPr="00592346">
        <w:rPr>
          <w:rFonts w:hint="eastAsia"/>
          <w:rtl/>
          <w:lang w:eastAsia="en-US"/>
        </w:rPr>
        <w:t>למה</w:t>
      </w:r>
      <w:r w:rsidR="00A51109" w:rsidRPr="00592346">
        <w:rPr>
          <w:rtl/>
          <w:lang w:eastAsia="en-US"/>
        </w:rPr>
        <w:t xml:space="preserve"> </w:t>
      </w:r>
      <w:r w:rsidR="00A51109" w:rsidRPr="00592346">
        <w:rPr>
          <w:rFonts w:hint="eastAsia"/>
          <w:rtl/>
          <w:lang w:eastAsia="en-US"/>
        </w:rPr>
        <w:t>הלך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ר</w:t>
      </w:r>
      <w:r w:rsidR="00A51109" w:rsidRPr="00592346">
        <w:rPr>
          <w:rtl/>
          <w:lang w:eastAsia="en-US"/>
        </w:rPr>
        <w:t xml:space="preserve">' </w:t>
      </w:r>
      <w:r w:rsidR="00A51109" w:rsidRPr="00592346">
        <w:rPr>
          <w:rFonts w:hint="eastAsia"/>
          <w:rtl/>
          <w:lang w:eastAsia="en-US"/>
        </w:rPr>
        <w:t>יוחנן</w:t>
      </w:r>
      <w:r w:rsidR="00A51109" w:rsidRPr="00592346">
        <w:rPr>
          <w:rtl/>
          <w:lang w:eastAsia="en-US"/>
        </w:rPr>
        <w:t xml:space="preserve">: </w:t>
      </w:r>
      <w:r w:rsidR="00A51109" w:rsidRPr="00592346">
        <w:rPr>
          <w:rFonts w:hint="eastAsia"/>
          <w:rtl/>
          <w:lang w:eastAsia="en-US"/>
        </w:rPr>
        <w:t>שהלך</w:t>
      </w:r>
      <w:r w:rsidR="00A51109" w:rsidRPr="00592346">
        <w:rPr>
          <w:rtl/>
          <w:lang w:eastAsia="en-US"/>
        </w:rPr>
        <w:t xml:space="preserve"> </w:t>
      </w:r>
      <w:r w:rsidR="00A51109" w:rsidRPr="00592346">
        <w:rPr>
          <w:rFonts w:hint="eastAsia"/>
          <w:rtl/>
          <w:lang w:eastAsia="en-US"/>
        </w:rPr>
        <w:t>להחזירו</w:t>
      </w:r>
      <w:r w:rsidR="00A51109" w:rsidRPr="00592346">
        <w:rPr>
          <w:rtl/>
          <w:lang w:eastAsia="en-US"/>
        </w:rPr>
        <w:t xml:space="preserve"> </w:t>
      </w:r>
      <w:r w:rsidR="00A51109" w:rsidRPr="00592346">
        <w:rPr>
          <w:rFonts w:hint="eastAsia"/>
          <w:rtl/>
          <w:lang w:eastAsia="en-US"/>
        </w:rPr>
        <w:t>לגחזי</w:t>
      </w:r>
      <w:r w:rsidR="00A51109" w:rsidRPr="00592346">
        <w:rPr>
          <w:rtl/>
          <w:lang w:eastAsia="en-US"/>
        </w:rPr>
        <w:t xml:space="preserve"> </w:t>
      </w:r>
      <w:r w:rsidR="00A51109" w:rsidRPr="00592346">
        <w:rPr>
          <w:rFonts w:hint="eastAsia"/>
          <w:rtl/>
          <w:lang w:eastAsia="en-US"/>
        </w:rPr>
        <w:t>בתשובה</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חזר</w:t>
      </w:r>
      <w:r w:rsidR="004A5899">
        <w:rPr>
          <w:rFonts w:hint="cs"/>
          <w:rtl/>
          <w:lang w:eastAsia="en-US"/>
        </w:rPr>
        <w:t>.</w:t>
      </w:r>
      <w:r w:rsidR="004A5899">
        <w:rPr>
          <w:rStyle w:val="a5"/>
          <w:rtl/>
          <w:lang w:eastAsia="en-US"/>
        </w:rPr>
        <w:footnoteReference w:id="4"/>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חזור</w:t>
      </w:r>
      <w:r w:rsidR="00A51109" w:rsidRPr="00592346">
        <w:rPr>
          <w:rtl/>
          <w:lang w:eastAsia="en-US"/>
        </w:rPr>
        <w:t xml:space="preserve"> </w:t>
      </w:r>
      <w:r w:rsidR="00A51109" w:rsidRPr="00592346">
        <w:rPr>
          <w:rFonts w:hint="eastAsia"/>
          <w:rtl/>
          <w:lang w:eastAsia="en-US"/>
        </w:rPr>
        <w:t>בך</w:t>
      </w:r>
      <w:r w:rsidR="00A51109" w:rsidRPr="00592346">
        <w:rPr>
          <w:rtl/>
          <w:lang w:eastAsia="en-US"/>
        </w:rPr>
        <w:t xml:space="preserve">, </w:t>
      </w:r>
      <w:r w:rsidR="00A51109" w:rsidRPr="00592346">
        <w:rPr>
          <w:rFonts w:hint="eastAsia"/>
          <w:rtl/>
          <w:lang w:eastAsia="en-US"/>
        </w:rPr>
        <w:t>אמר</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כך</w:t>
      </w:r>
      <w:r w:rsidR="00A51109" w:rsidRPr="00592346">
        <w:rPr>
          <w:rtl/>
          <w:lang w:eastAsia="en-US"/>
        </w:rPr>
        <w:t xml:space="preserve"> </w:t>
      </w:r>
      <w:r w:rsidR="00A51109" w:rsidRPr="00592346">
        <w:rPr>
          <w:rFonts w:hint="eastAsia"/>
          <w:rtl/>
          <w:lang w:eastAsia="en-US"/>
        </w:rPr>
        <w:t>מקובלני</w:t>
      </w:r>
      <w:r w:rsidR="00A51109" w:rsidRPr="00592346">
        <w:rPr>
          <w:rtl/>
          <w:lang w:eastAsia="en-US"/>
        </w:rPr>
        <w:t xml:space="preserve"> </w:t>
      </w:r>
      <w:r w:rsidR="00A51109" w:rsidRPr="00592346">
        <w:rPr>
          <w:rFonts w:hint="eastAsia"/>
          <w:rtl/>
          <w:lang w:eastAsia="en-US"/>
        </w:rPr>
        <w:t>ממך</w:t>
      </w:r>
      <w:r w:rsidR="00A51109" w:rsidRPr="00592346">
        <w:rPr>
          <w:rtl/>
          <w:lang w:eastAsia="en-US"/>
        </w:rPr>
        <w:t xml:space="preserve">: </w:t>
      </w:r>
      <w:r w:rsidR="00A51109" w:rsidRPr="00592346">
        <w:rPr>
          <w:rFonts w:hint="eastAsia"/>
          <w:rtl/>
          <w:lang w:eastAsia="en-US"/>
        </w:rPr>
        <w:t>כל</w:t>
      </w:r>
      <w:r w:rsidR="00A51109" w:rsidRPr="00592346">
        <w:rPr>
          <w:rtl/>
          <w:lang w:eastAsia="en-US"/>
        </w:rPr>
        <w:t xml:space="preserve"> </w:t>
      </w:r>
      <w:r w:rsidR="00A51109" w:rsidRPr="00592346">
        <w:rPr>
          <w:rFonts w:hint="eastAsia"/>
          <w:rtl/>
          <w:lang w:eastAsia="en-US"/>
        </w:rPr>
        <w:t>מי</w:t>
      </w:r>
      <w:r w:rsidR="00A51109" w:rsidRPr="00592346">
        <w:rPr>
          <w:rtl/>
          <w:lang w:eastAsia="en-US"/>
        </w:rPr>
        <w:t xml:space="preserve"> </w:t>
      </w:r>
      <w:r w:rsidR="00A51109" w:rsidRPr="00592346">
        <w:rPr>
          <w:rFonts w:hint="eastAsia"/>
          <w:rtl/>
          <w:lang w:eastAsia="en-US"/>
        </w:rPr>
        <w:t>שחטא</w:t>
      </w:r>
      <w:r w:rsidR="00A51109" w:rsidRPr="00592346">
        <w:rPr>
          <w:rtl/>
          <w:lang w:eastAsia="en-US"/>
        </w:rPr>
        <w:t xml:space="preserve"> </w:t>
      </w:r>
      <w:r w:rsidR="00A51109" w:rsidRPr="00592346">
        <w:rPr>
          <w:rFonts w:hint="eastAsia"/>
          <w:rtl/>
          <w:lang w:eastAsia="en-US"/>
        </w:rPr>
        <w:t>והחטיא</w:t>
      </w:r>
      <w:r w:rsidR="00A51109" w:rsidRPr="00592346">
        <w:rPr>
          <w:rtl/>
          <w:lang w:eastAsia="en-US"/>
        </w:rPr>
        <w:t xml:space="preserve"> </w:t>
      </w:r>
      <w:r w:rsidR="00A51109" w:rsidRPr="00592346">
        <w:rPr>
          <w:rFonts w:hint="eastAsia"/>
          <w:rtl/>
          <w:lang w:eastAsia="en-US"/>
        </w:rPr>
        <w:t>את</w:t>
      </w:r>
      <w:r w:rsidR="00A51109" w:rsidRPr="00592346">
        <w:rPr>
          <w:rtl/>
          <w:lang w:eastAsia="en-US"/>
        </w:rPr>
        <w:t xml:space="preserve"> </w:t>
      </w:r>
      <w:r w:rsidR="00A51109" w:rsidRPr="00592346">
        <w:rPr>
          <w:rFonts w:hint="eastAsia"/>
          <w:rtl/>
          <w:lang w:eastAsia="en-US"/>
        </w:rPr>
        <w:t>הרבים</w:t>
      </w:r>
      <w:r w:rsidR="00A51109" w:rsidRPr="00592346">
        <w:rPr>
          <w:rtl/>
          <w:lang w:eastAsia="en-US"/>
        </w:rPr>
        <w:t xml:space="preserve"> - </w:t>
      </w:r>
      <w:r w:rsidR="00A51109" w:rsidRPr="00592346">
        <w:rPr>
          <w:rFonts w:hint="eastAsia"/>
          <w:rtl/>
          <w:lang w:eastAsia="en-US"/>
        </w:rPr>
        <w:t>אין</w:t>
      </w:r>
      <w:r w:rsidR="00A51109" w:rsidRPr="00592346">
        <w:rPr>
          <w:rtl/>
          <w:lang w:eastAsia="en-US"/>
        </w:rPr>
        <w:t xml:space="preserve"> </w:t>
      </w:r>
      <w:r w:rsidR="00A51109" w:rsidRPr="00592346">
        <w:rPr>
          <w:rFonts w:hint="eastAsia"/>
          <w:rtl/>
          <w:lang w:eastAsia="en-US"/>
        </w:rPr>
        <w:t>מספיקין</w:t>
      </w:r>
      <w:r w:rsidR="00A51109" w:rsidRPr="00592346">
        <w:rPr>
          <w:rtl/>
          <w:lang w:eastAsia="en-US"/>
        </w:rPr>
        <w:t xml:space="preserve"> </w:t>
      </w:r>
      <w:r w:rsidR="00A51109" w:rsidRPr="00592346">
        <w:rPr>
          <w:rFonts w:hint="eastAsia"/>
          <w:rtl/>
          <w:lang w:eastAsia="en-US"/>
        </w:rPr>
        <w:t>בידו</w:t>
      </w:r>
      <w:r w:rsidR="00A51109" w:rsidRPr="00592346">
        <w:rPr>
          <w:rtl/>
          <w:lang w:eastAsia="en-US"/>
        </w:rPr>
        <w:t xml:space="preserve"> </w:t>
      </w:r>
      <w:r w:rsidR="00A51109" w:rsidRPr="00592346">
        <w:rPr>
          <w:rFonts w:hint="eastAsia"/>
          <w:rtl/>
          <w:lang w:eastAsia="en-US"/>
        </w:rPr>
        <w:t>לעשות</w:t>
      </w:r>
      <w:r w:rsidR="00A51109" w:rsidRPr="00592346">
        <w:rPr>
          <w:rtl/>
          <w:lang w:eastAsia="en-US"/>
        </w:rPr>
        <w:t xml:space="preserve"> </w:t>
      </w:r>
      <w:r w:rsidR="00A51109" w:rsidRPr="00592346">
        <w:rPr>
          <w:rFonts w:hint="eastAsia"/>
          <w:rtl/>
          <w:lang w:eastAsia="en-US"/>
        </w:rPr>
        <w:t>תשובה</w:t>
      </w:r>
      <w:r w:rsidR="00A51109" w:rsidRPr="00592346">
        <w:rPr>
          <w:rtl/>
          <w:lang w:eastAsia="en-US"/>
        </w:rPr>
        <w:t>.</w:t>
      </w:r>
      <w:r w:rsidR="00AC2FC0">
        <w:rPr>
          <w:rStyle w:val="a5"/>
          <w:rtl/>
          <w:lang w:eastAsia="en-US"/>
        </w:rPr>
        <w:footnoteReference w:id="5"/>
      </w:r>
      <w:r w:rsidR="00A51109" w:rsidRPr="00592346">
        <w:rPr>
          <w:rtl/>
          <w:lang w:eastAsia="en-US"/>
        </w:rPr>
        <w:t xml:space="preserve"> </w:t>
      </w:r>
      <w:r w:rsidR="00A51109" w:rsidRPr="00592346">
        <w:rPr>
          <w:rFonts w:hint="eastAsia"/>
          <w:rtl/>
          <w:lang w:eastAsia="en-US"/>
        </w:rPr>
        <w:t>מאי</w:t>
      </w:r>
      <w:r w:rsidR="00A51109" w:rsidRPr="00592346">
        <w:rPr>
          <w:rtl/>
          <w:lang w:eastAsia="en-US"/>
        </w:rPr>
        <w:t xml:space="preserve"> </w:t>
      </w:r>
      <w:r w:rsidR="00A51109" w:rsidRPr="00592346">
        <w:rPr>
          <w:rFonts w:hint="eastAsia"/>
          <w:rtl/>
          <w:lang w:eastAsia="en-US"/>
        </w:rPr>
        <w:t>עבד</w:t>
      </w:r>
      <w:r w:rsidR="00A51109" w:rsidRPr="00592346">
        <w:rPr>
          <w:rtl/>
          <w:lang w:eastAsia="en-US"/>
        </w:rPr>
        <w:t xml:space="preserve">? </w:t>
      </w:r>
      <w:r w:rsidR="00A51109" w:rsidRPr="00592346">
        <w:rPr>
          <w:rFonts w:hint="eastAsia"/>
          <w:rtl/>
          <w:lang w:eastAsia="en-US"/>
        </w:rPr>
        <w:t>איכא</w:t>
      </w:r>
      <w:r w:rsidR="00A51109" w:rsidRPr="00592346">
        <w:rPr>
          <w:rtl/>
          <w:lang w:eastAsia="en-US"/>
        </w:rPr>
        <w:t xml:space="preserve"> </w:t>
      </w:r>
      <w:r w:rsidR="00A51109" w:rsidRPr="00592346">
        <w:rPr>
          <w:rFonts w:hint="eastAsia"/>
          <w:rtl/>
          <w:lang w:eastAsia="en-US"/>
        </w:rPr>
        <w:lastRenderedPageBreak/>
        <w:t>דאמרי</w:t>
      </w:r>
      <w:r w:rsidR="00A51109" w:rsidRPr="00592346">
        <w:rPr>
          <w:rtl/>
          <w:lang w:eastAsia="en-US"/>
        </w:rPr>
        <w:t xml:space="preserve">: </w:t>
      </w:r>
      <w:r w:rsidR="00A51109" w:rsidRPr="00592346">
        <w:rPr>
          <w:rFonts w:hint="eastAsia"/>
          <w:rtl/>
          <w:lang w:eastAsia="en-US"/>
        </w:rPr>
        <w:t>אבן</w:t>
      </w:r>
      <w:r w:rsidR="00A51109" w:rsidRPr="00592346">
        <w:rPr>
          <w:rtl/>
          <w:lang w:eastAsia="en-US"/>
        </w:rPr>
        <w:t xml:space="preserve"> </w:t>
      </w:r>
      <w:r w:rsidR="00A51109" w:rsidRPr="00592346">
        <w:rPr>
          <w:rFonts w:hint="eastAsia"/>
          <w:rtl/>
          <w:lang w:eastAsia="en-US"/>
        </w:rPr>
        <w:t>שואבת</w:t>
      </w:r>
      <w:r w:rsidR="00A51109" w:rsidRPr="00592346">
        <w:rPr>
          <w:rtl/>
          <w:lang w:eastAsia="en-US"/>
        </w:rPr>
        <w:t xml:space="preserve"> </w:t>
      </w:r>
      <w:r w:rsidR="00A51109" w:rsidRPr="00592346">
        <w:rPr>
          <w:rFonts w:hint="eastAsia"/>
          <w:rtl/>
          <w:lang w:eastAsia="en-US"/>
        </w:rPr>
        <w:t>תלה</w:t>
      </w:r>
      <w:r w:rsidR="00A51109" w:rsidRPr="00592346">
        <w:rPr>
          <w:rtl/>
          <w:lang w:eastAsia="en-US"/>
        </w:rPr>
        <w:t xml:space="preserve"> </w:t>
      </w:r>
      <w:r w:rsidR="00A51109" w:rsidRPr="00592346">
        <w:rPr>
          <w:rFonts w:hint="eastAsia"/>
          <w:rtl/>
          <w:lang w:eastAsia="en-US"/>
        </w:rPr>
        <w:t>לו</w:t>
      </w:r>
      <w:r w:rsidR="00A51109" w:rsidRPr="00592346">
        <w:rPr>
          <w:rtl/>
          <w:lang w:eastAsia="en-US"/>
        </w:rPr>
        <w:t xml:space="preserve"> </w:t>
      </w:r>
      <w:r w:rsidR="00A51109" w:rsidRPr="00592346">
        <w:rPr>
          <w:rFonts w:hint="eastAsia"/>
          <w:rtl/>
          <w:lang w:eastAsia="en-US"/>
        </w:rPr>
        <w:t>לחטאת</w:t>
      </w:r>
      <w:r w:rsidR="00A51109" w:rsidRPr="00592346">
        <w:rPr>
          <w:rtl/>
          <w:lang w:eastAsia="en-US"/>
        </w:rPr>
        <w:t xml:space="preserve"> </w:t>
      </w:r>
      <w:r w:rsidR="00A51109" w:rsidRPr="00592346">
        <w:rPr>
          <w:rFonts w:hint="eastAsia"/>
          <w:rtl/>
          <w:lang w:eastAsia="en-US"/>
        </w:rPr>
        <w:t>ירבעם</w:t>
      </w:r>
      <w:r w:rsidR="00A51109" w:rsidRPr="00592346">
        <w:rPr>
          <w:rtl/>
          <w:lang w:eastAsia="en-US"/>
        </w:rPr>
        <w:t xml:space="preserve"> </w:t>
      </w:r>
      <w:r w:rsidR="00A51109" w:rsidRPr="00592346">
        <w:rPr>
          <w:rFonts w:hint="eastAsia"/>
          <w:rtl/>
          <w:lang w:eastAsia="en-US"/>
        </w:rPr>
        <w:t>והעמידו</w:t>
      </w:r>
      <w:r w:rsidR="00A51109" w:rsidRPr="00592346">
        <w:rPr>
          <w:rtl/>
          <w:lang w:eastAsia="en-US"/>
        </w:rPr>
        <w:t xml:space="preserve"> </w:t>
      </w:r>
      <w:r w:rsidR="00A51109" w:rsidRPr="00592346">
        <w:rPr>
          <w:rFonts w:hint="eastAsia"/>
          <w:rtl/>
          <w:lang w:eastAsia="en-US"/>
        </w:rPr>
        <w:t>בין</w:t>
      </w:r>
      <w:r w:rsidR="00A51109" w:rsidRPr="00592346">
        <w:rPr>
          <w:rtl/>
          <w:lang w:eastAsia="en-US"/>
        </w:rPr>
        <w:t xml:space="preserve"> </w:t>
      </w:r>
      <w:r w:rsidR="00A51109" w:rsidRPr="00592346">
        <w:rPr>
          <w:rFonts w:hint="eastAsia"/>
          <w:rtl/>
          <w:lang w:eastAsia="en-US"/>
        </w:rPr>
        <w:t>שמים</w:t>
      </w:r>
      <w:r w:rsidR="00A51109" w:rsidRPr="00592346">
        <w:rPr>
          <w:rtl/>
          <w:lang w:eastAsia="en-US"/>
        </w:rPr>
        <w:t xml:space="preserve"> </w:t>
      </w:r>
      <w:r w:rsidR="00A51109" w:rsidRPr="00592346">
        <w:rPr>
          <w:rFonts w:hint="eastAsia"/>
          <w:rtl/>
          <w:lang w:eastAsia="en-US"/>
        </w:rPr>
        <w:t>לארץ</w:t>
      </w:r>
      <w:r w:rsidR="00A51109" w:rsidRPr="00592346">
        <w:rPr>
          <w:rtl/>
          <w:lang w:eastAsia="en-US"/>
        </w:rPr>
        <w:t xml:space="preserve">. </w:t>
      </w:r>
      <w:r w:rsidR="00A51109" w:rsidRPr="00592346">
        <w:rPr>
          <w:rFonts w:hint="eastAsia"/>
          <w:rtl/>
          <w:lang w:eastAsia="en-US"/>
        </w:rPr>
        <w:t>ואיכא</w:t>
      </w:r>
      <w:r w:rsidR="00A51109" w:rsidRPr="00592346">
        <w:rPr>
          <w:rtl/>
          <w:lang w:eastAsia="en-US"/>
        </w:rPr>
        <w:t xml:space="preserve"> </w:t>
      </w:r>
      <w:r w:rsidR="00A51109" w:rsidRPr="00592346">
        <w:rPr>
          <w:rFonts w:hint="eastAsia"/>
          <w:rtl/>
          <w:lang w:eastAsia="en-US"/>
        </w:rPr>
        <w:t>דאמרי</w:t>
      </w:r>
      <w:r w:rsidR="00A51109" w:rsidRPr="00592346">
        <w:rPr>
          <w:rtl/>
          <w:lang w:eastAsia="en-US"/>
        </w:rPr>
        <w:t xml:space="preserve">: </w:t>
      </w:r>
      <w:r w:rsidR="00A51109" w:rsidRPr="00592346">
        <w:rPr>
          <w:rFonts w:hint="eastAsia"/>
          <w:rtl/>
          <w:lang w:eastAsia="en-US"/>
        </w:rPr>
        <w:t>שם</w:t>
      </w:r>
      <w:r w:rsidR="00A51109" w:rsidRPr="00592346">
        <w:rPr>
          <w:rtl/>
          <w:lang w:eastAsia="en-US"/>
        </w:rPr>
        <w:t xml:space="preserve"> </w:t>
      </w:r>
      <w:r w:rsidR="00A51109" w:rsidRPr="00592346">
        <w:rPr>
          <w:rFonts w:hint="eastAsia"/>
          <w:rtl/>
          <w:lang w:eastAsia="en-US"/>
        </w:rPr>
        <w:t>חקק</w:t>
      </w:r>
      <w:r w:rsidR="00A51109" w:rsidRPr="00592346">
        <w:rPr>
          <w:rtl/>
          <w:lang w:eastAsia="en-US"/>
        </w:rPr>
        <w:t xml:space="preserve"> </w:t>
      </w:r>
      <w:r w:rsidR="00A51109" w:rsidRPr="00592346">
        <w:rPr>
          <w:rFonts w:hint="eastAsia"/>
          <w:rtl/>
          <w:lang w:eastAsia="en-US"/>
        </w:rPr>
        <w:t>לה</w:t>
      </w:r>
      <w:r w:rsidR="00A51109" w:rsidRPr="00592346">
        <w:rPr>
          <w:rtl/>
          <w:lang w:eastAsia="en-US"/>
        </w:rPr>
        <w:t xml:space="preserve"> </w:t>
      </w:r>
      <w:r w:rsidR="00A51109" w:rsidRPr="00592346">
        <w:rPr>
          <w:rFonts w:hint="eastAsia"/>
          <w:rtl/>
          <w:lang w:eastAsia="en-US"/>
        </w:rPr>
        <w:t>אפומה</w:t>
      </w:r>
      <w:r w:rsidR="00A51109" w:rsidRPr="00592346">
        <w:rPr>
          <w:rtl/>
          <w:lang w:eastAsia="en-US"/>
        </w:rPr>
        <w:t xml:space="preserve">, </w:t>
      </w:r>
      <w:r w:rsidR="00A51109" w:rsidRPr="00592346">
        <w:rPr>
          <w:rFonts w:hint="eastAsia"/>
          <w:rtl/>
          <w:lang w:eastAsia="en-US"/>
        </w:rPr>
        <w:t>והיתה</w:t>
      </w:r>
      <w:r w:rsidR="00A51109" w:rsidRPr="00592346">
        <w:rPr>
          <w:rtl/>
          <w:lang w:eastAsia="en-US"/>
        </w:rPr>
        <w:t xml:space="preserve"> </w:t>
      </w:r>
      <w:r w:rsidR="00A51109" w:rsidRPr="00592346">
        <w:rPr>
          <w:rFonts w:hint="eastAsia"/>
          <w:rtl/>
          <w:lang w:eastAsia="en-US"/>
        </w:rPr>
        <w:t>אומרת</w:t>
      </w:r>
      <w:r w:rsidR="00A51109" w:rsidRPr="00592346">
        <w:rPr>
          <w:rtl/>
          <w:lang w:eastAsia="en-US"/>
        </w:rPr>
        <w:t xml:space="preserve"> </w:t>
      </w:r>
      <w:r w:rsidR="00A51109" w:rsidRPr="00592346">
        <w:rPr>
          <w:rFonts w:hint="eastAsia"/>
          <w:rtl/>
          <w:lang w:eastAsia="en-US"/>
        </w:rPr>
        <w:t>אנכי</w:t>
      </w:r>
      <w:r w:rsidR="00A51109" w:rsidRPr="00592346">
        <w:rPr>
          <w:rtl/>
          <w:lang w:eastAsia="en-US"/>
        </w:rPr>
        <w:t xml:space="preserve"> </w:t>
      </w:r>
      <w:r w:rsidR="00A51109" w:rsidRPr="00592346">
        <w:rPr>
          <w:rFonts w:hint="eastAsia"/>
          <w:rtl/>
          <w:lang w:eastAsia="en-US"/>
        </w:rPr>
        <w:t>ולא</w:t>
      </w:r>
      <w:r w:rsidR="00A51109" w:rsidRPr="00592346">
        <w:rPr>
          <w:rtl/>
          <w:lang w:eastAsia="en-US"/>
        </w:rPr>
        <w:t xml:space="preserve"> </w:t>
      </w:r>
      <w:r w:rsidR="00A51109" w:rsidRPr="00592346">
        <w:rPr>
          <w:rFonts w:hint="eastAsia"/>
          <w:rtl/>
          <w:lang w:eastAsia="en-US"/>
        </w:rPr>
        <w:t>יהיה</w:t>
      </w:r>
      <w:r w:rsidR="00A51109" w:rsidRPr="00592346">
        <w:rPr>
          <w:rtl/>
          <w:lang w:eastAsia="en-US"/>
        </w:rPr>
        <w:t xml:space="preserve"> </w:t>
      </w:r>
      <w:r w:rsidR="00A51109" w:rsidRPr="00592346">
        <w:rPr>
          <w:rFonts w:hint="eastAsia"/>
          <w:rtl/>
          <w:lang w:eastAsia="en-US"/>
        </w:rPr>
        <w:t>לך</w:t>
      </w:r>
      <w:r w:rsidR="00461512">
        <w:rPr>
          <w:rtl/>
          <w:lang w:eastAsia="en-US"/>
        </w:rPr>
        <w:t>.</w:t>
      </w:r>
      <w:r w:rsidR="00461512">
        <w:rPr>
          <w:rStyle w:val="a5"/>
          <w:rtl/>
          <w:lang w:eastAsia="en-US"/>
        </w:rPr>
        <w:footnoteReference w:id="6"/>
      </w:r>
    </w:p>
    <w:p w14:paraId="378F630A" w14:textId="77777777" w:rsidR="00ED0D79" w:rsidRDefault="00ED0D79" w:rsidP="005A1D1B">
      <w:pPr>
        <w:pStyle w:val="ab"/>
        <w:rPr>
          <w:rtl/>
          <w:lang w:eastAsia="en-US"/>
        </w:rPr>
      </w:pPr>
      <w:r>
        <w:rPr>
          <w:rtl/>
          <w:lang w:eastAsia="en-US"/>
        </w:rPr>
        <w:t>מסכת בבא קמא דף ס עמוד ב</w:t>
      </w:r>
    </w:p>
    <w:p w14:paraId="12D747DC" w14:textId="77777777" w:rsidR="00204758" w:rsidRDefault="00ED0D79" w:rsidP="009A38BE">
      <w:pPr>
        <w:pStyle w:val="ac"/>
        <w:rPr>
          <w:rFonts w:hint="cs"/>
          <w:rtl/>
          <w:lang w:eastAsia="en-US"/>
        </w:rPr>
      </w:pPr>
      <w:r>
        <w:rPr>
          <w:rtl/>
          <w:lang w:eastAsia="en-US"/>
        </w:rPr>
        <w:t>ת</w:t>
      </w:r>
      <w:r w:rsidR="005A1D1B">
        <w:rPr>
          <w:rFonts w:hint="cs"/>
          <w:rtl/>
          <w:lang w:eastAsia="en-US"/>
        </w:rPr>
        <w:t>נו רבנן</w:t>
      </w:r>
      <w:r>
        <w:rPr>
          <w:rtl/>
          <w:lang w:eastAsia="en-US"/>
        </w:rPr>
        <w:t>: רעב בעיר - פ</w:t>
      </w:r>
      <w:r w:rsidR="00C07759">
        <w:rPr>
          <w:rtl/>
          <w:lang w:eastAsia="en-US"/>
        </w:rPr>
        <w:t>ַּ</w:t>
      </w:r>
      <w:r>
        <w:rPr>
          <w:rtl/>
          <w:lang w:eastAsia="en-US"/>
        </w:rPr>
        <w:t>ז</w:t>
      </w:r>
      <w:r w:rsidR="00C07759">
        <w:rPr>
          <w:rtl/>
          <w:lang w:eastAsia="en-US"/>
        </w:rPr>
        <w:t>ֵ</w:t>
      </w:r>
      <w:r>
        <w:rPr>
          <w:rtl/>
          <w:lang w:eastAsia="en-US"/>
        </w:rPr>
        <w:t>ר רגליך, שנא</w:t>
      </w:r>
      <w:r w:rsidR="005A1D1B">
        <w:rPr>
          <w:rFonts w:hint="cs"/>
          <w:rtl/>
          <w:lang w:eastAsia="en-US"/>
        </w:rPr>
        <w:t>מר</w:t>
      </w:r>
      <w:r>
        <w:rPr>
          <w:rtl/>
          <w:lang w:eastAsia="en-US"/>
        </w:rPr>
        <w:t xml:space="preserve">: </w:t>
      </w:r>
      <w:r w:rsidR="00C07759">
        <w:rPr>
          <w:rFonts w:hint="cs"/>
          <w:rtl/>
          <w:lang w:eastAsia="en-US"/>
        </w:rPr>
        <w:t>"</w:t>
      </w:r>
      <w:r>
        <w:rPr>
          <w:rtl/>
          <w:lang w:eastAsia="en-US"/>
        </w:rPr>
        <w:t>ויהי רעב בארץ וירד אברם מצרימה לגור שם</w:t>
      </w:r>
      <w:r w:rsidR="00C07759">
        <w:rPr>
          <w:rFonts w:hint="cs"/>
          <w:rtl/>
          <w:lang w:eastAsia="en-US"/>
        </w:rPr>
        <w:t>"</w:t>
      </w:r>
      <w:r>
        <w:rPr>
          <w:rtl/>
          <w:lang w:eastAsia="en-US"/>
        </w:rPr>
        <w:t xml:space="preserve">, ואומר: </w:t>
      </w:r>
      <w:r w:rsidR="00C07759">
        <w:rPr>
          <w:rFonts w:hint="cs"/>
          <w:rtl/>
          <w:lang w:eastAsia="en-US"/>
        </w:rPr>
        <w:t>"</w:t>
      </w:r>
      <w:r>
        <w:rPr>
          <w:rtl/>
          <w:lang w:eastAsia="en-US"/>
        </w:rPr>
        <w:t>אם אמרנו נב</w:t>
      </w:r>
      <w:r w:rsidR="00C07759">
        <w:rPr>
          <w:rFonts w:hint="cs"/>
          <w:rtl/>
          <w:lang w:eastAsia="en-US"/>
        </w:rPr>
        <w:t>ו</w:t>
      </w:r>
      <w:r>
        <w:rPr>
          <w:rtl/>
          <w:lang w:eastAsia="en-US"/>
        </w:rPr>
        <w:t>א העיר והרעב בעיר ומתנו שם</w:t>
      </w:r>
      <w:r w:rsidR="00C07759">
        <w:rPr>
          <w:rFonts w:hint="cs"/>
          <w:rtl/>
          <w:lang w:eastAsia="en-US"/>
        </w:rPr>
        <w:t>"</w:t>
      </w:r>
      <w:r>
        <w:rPr>
          <w:rtl/>
          <w:lang w:eastAsia="en-US"/>
        </w:rPr>
        <w:t>. מאי ואומר?</w:t>
      </w:r>
      <w:r w:rsidR="009A38BE">
        <w:rPr>
          <w:rStyle w:val="a5"/>
          <w:rtl/>
          <w:lang w:eastAsia="en-US"/>
        </w:rPr>
        <w:footnoteReference w:id="7"/>
      </w:r>
      <w:r>
        <w:rPr>
          <w:rtl/>
          <w:lang w:eastAsia="en-US"/>
        </w:rPr>
        <w:t xml:space="preserve"> וכי תימא, ה</w:t>
      </w:r>
      <w:r w:rsidR="009A38BE">
        <w:rPr>
          <w:rFonts w:hint="cs"/>
          <w:rtl/>
          <w:lang w:eastAsia="en-US"/>
        </w:rPr>
        <w:t xml:space="preserve">ני מילי </w:t>
      </w:r>
      <w:r>
        <w:rPr>
          <w:rtl/>
          <w:lang w:eastAsia="en-US"/>
        </w:rPr>
        <w:t>היכא דליכא ספק נפשות, אבל היכא דאיכא ספק נפשות לא, ת</w:t>
      </w:r>
      <w:r w:rsidR="00A333B0">
        <w:rPr>
          <w:rFonts w:hint="cs"/>
          <w:rtl/>
          <w:lang w:eastAsia="en-US"/>
        </w:rPr>
        <w:t>א שמע</w:t>
      </w:r>
      <w:r>
        <w:rPr>
          <w:rtl/>
          <w:lang w:eastAsia="en-US"/>
        </w:rPr>
        <w:t xml:space="preserve">: </w:t>
      </w:r>
      <w:r w:rsidR="003D6E9E">
        <w:rPr>
          <w:rFonts w:hint="cs"/>
          <w:rtl/>
          <w:lang w:eastAsia="en-US"/>
        </w:rPr>
        <w:t>"</w:t>
      </w:r>
      <w:r>
        <w:rPr>
          <w:rtl/>
          <w:lang w:eastAsia="en-US"/>
        </w:rPr>
        <w:t>לכו ונפלה אל מחנה ארם אם יחיונו נחיה</w:t>
      </w:r>
      <w:r w:rsidR="003D6E9E">
        <w:rPr>
          <w:rFonts w:hint="cs"/>
          <w:rtl/>
          <w:lang w:eastAsia="en-US"/>
        </w:rPr>
        <w:t>"</w:t>
      </w:r>
      <w:r>
        <w:rPr>
          <w:rtl/>
          <w:lang w:eastAsia="en-US"/>
        </w:rPr>
        <w:t>.</w:t>
      </w:r>
      <w:r w:rsidR="00C20706">
        <w:rPr>
          <w:rStyle w:val="a5"/>
          <w:rtl/>
          <w:lang w:eastAsia="en-US"/>
        </w:rPr>
        <w:footnoteReference w:id="8"/>
      </w:r>
    </w:p>
    <w:p w14:paraId="67EC7280" w14:textId="77777777" w:rsidR="00C20706" w:rsidRDefault="002A1095" w:rsidP="00B7214F">
      <w:pPr>
        <w:pStyle w:val="ab"/>
        <w:rPr>
          <w:rFonts w:hint="cs"/>
          <w:rtl/>
          <w:lang w:eastAsia="en-US"/>
        </w:rPr>
      </w:pPr>
      <w:r>
        <w:rPr>
          <w:rFonts w:hint="cs"/>
          <w:rtl/>
          <w:lang w:eastAsia="en-US"/>
        </w:rPr>
        <w:t xml:space="preserve">דעת מקרא על </w:t>
      </w:r>
      <w:r w:rsidR="00C20706">
        <w:rPr>
          <w:rFonts w:hint="cs"/>
          <w:rtl/>
          <w:lang w:eastAsia="en-US"/>
        </w:rPr>
        <w:t xml:space="preserve">פסוקים ג-ד מוטיב "ומתנו" </w:t>
      </w:r>
    </w:p>
    <w:p w14:paraId="74F17F73" w14:textId="77777777" w:rsidR="00C20706" w:rsidRDefault="00C20706" w:rsidP="00C20706">
      <w:pPr>
        <w:pStyle w:val="ac"/>
        <w:rPr>
          <w:rFonts w:hint="cs"/>
          <w:rtl/>
          <w:lang w:eastAsia="en-US"/>
        </w:rPr>
      </w:pPr>
      <w:r>
        <w:rPr>
          <w:rFonts w:hint="cs"/>
          <w:rtl/>
          <w:lang w:eastAsia="en-US"/>
        </w:rPr>
        <w:t xml:space="preserve">... ומכיוון שדברו בהתרגשות, יצאו דבריהם כערוכים במקצב ובצלעות מקבילות: </w:t>
      </w:r>
    </w:p>
    <w:p w14:paraId="6FB34EA5" w14:textId="77777777" w:rsidR="00774392" w:rsidRDefault="00C20706" w:rsidP="00C20706">
      <w:pPr>
        <w:pStyle w:val="ac"/>
        <w:rPr>
          <w:rFonts w:hint="cs"/>
          <w:rtl/>
          <w:lang w:eastAsia="en-US"/>
        </w:rPr>
      </w:pPr>
      <w:r>
        <w:rPr>
          <w:rFonts w:hint="cs"/>
          <w:rtl/>
          <w:lang w:eastAsia="en-US"/>
        </w:rPr>
        <w:t xml:space="preserve">מה אנחנו יושבים פה עד מתנו / </w:t>
      </w:r>
    </w:p>
    <w:p w14:paraId="4CDCF11F" w14:textId="77777777" w:rsidR="00774392" w:rsidRDefault="00C20706" w:rsidP="00C20706">
      <w:pPr>
        <w:pStyle w:val="ac"/>
        <w:rPr>
          <w:rFonts w:hint="cs"/>
          <w:rtl/>
          <w:lang w:eastAsia="en-US"/>
        </w:rPr>
      </w:pPr>
      <w:r>
        <w:rPr>
          <w:rFonts w:hint="cs"/>
          <w:rtl/>
          <w:lang w:eastAsia="en-US"/>
        </w:rPr>
        <w:t xml:space="preserve">נבוא העיר ומתנו שם / </w:t>
      </w:r>
    </w:p>
    <w:p w14:paraId="531B22BA" w14:textId="77777777" w:rsidR="00774392" w:rsidRDefault="00C20706" w:rsidP="00C20706">
      <w:pPr>
        <w:pStyle w:val="ac"/>
        <w:rPr>
          <w:rFonts w:hint="cs"/>
          <w:rtl/>
          <w:lang w:eastAsia="en-US"/>
        </w:rPr>
      </w:pPr>
      <w:r>
        <w:rPr>
          <w:rFonts w:hint="cs"/>
          <w:rtl/>
          <w:lang w:eastAsia="en-US"/>
        </w:rPr>
        <w:t xml:space="preserve">אם ישבנו פה ומתנו / </w:t>
      </w:r>
    </w:p>
    <w:p w14:paraId="53102C0F" w14:textId="77777777" w:rsidR="00C20706" w:rsidRDefault="00C20706" w:rsidP="00C20706">
      <w:pPr>
        <w:pStyle w:val="ac"/>
        <w:rPr>
          <w:rFonts w:hint="cs"/>
          <w:rtl/>
          <w:lang w:eastAsia="en-US"/>
        </w:rPr>
      </w:pPr>
      <w:r>
        <w:rPr>
          <w:rFonts w:hint="cs"/>
          <w:rtl/>
          <w:lang w:eastAsia="en-US"/>
        </w:rPr>
        <w:t>אם יחיונו ונחיה / ואם ימיתונו ומתנו.</w:t>
      </w:r>
      <w:r w:rsidR="00EA0657">
        <w:rPr>
          <w:rStyle w:val="a5"/>
          <w:rtl/>
          <w:lang w:eastAsia="en-US"/>
        </w:rPr>
        <w:footnoteReference w:id="9"/>
      </w:r>
    </w:p>
    <w:p w14:paraId="2E772A45" w14:textId="77777777" w:rsidR="002A1095" w:rsidRDefault="002A1095" w:rsidP="00C96331">
      <w:pPr>
        <w:pStyle w:val="ab"/>
        <w:rPr>
          <w:rtl/>
          <w:lang w:eastAsia="en-US"/>
        </w:rPr>
      </w:pPr>
      <w:r>
        <w:rPr>
          <w:rtl/>
          <w:lang w:eastAsia="en-US"/>
        </w:rPr>
        <w:t>מדרש תנחומא פרשת וארא סימן טז</w:t>
      </w:r>
    </w:p>
    <w:p w14:paraId="2C9D6558" w14:textId="77777777" w:rsidR="002037DD" w:rsidRDefault="002A1095" w:rsidP="00656292">
      <w:pPr>
        <w:pStyle w:val="ac"/>
        <w:rPr>
          <w:rFonts w:hint="cs"/>
          <w:rtl/>
          <w:lang w:eastAsia="en-US"/>
        </w:rPr>
      </w:pPr>
      <w:r>
        <w:rPr>
          <w:rtl/>
          <w:lang w:eastAsia="en-US"/>
        </w:rPr>
        <w:t>כששמע משה כך</w:t>
      </w:r>
      <w:r w:rsidR="00C96331">
        <w:rPr>
          <w:rFonts w:hint="cs"/>
          <w:rtl/>
          <w:lang w:eastAsia="en-US"/>
        </w:rPr>
        <w:t>,</w:t>
      </w:r>
      <w:r>
        <w:rPr>
          <w:rtl/>
          <w:lang w:eastAsia="en-US"/>
        </w:rPr>
        <w:t xml:space="preserve"> </w:t>
      </w:r>
      <w:r w:rsidR="00C96331">
        <w:rPr>
          <w:rFonts w:hint="cs"/>
          <w:rtl/>
          <w:lang w:eastAsia="en-US"/>
        </w:rPr>
        <w:t>"</w:t>
      </w:r>
      <w:r>
        <w:rPr>
          <w:rtl/>
          <w:lang w:eastAsia="en-US"/>
        </w:rPr>
        <w:t>ויצא משה מעם פרעה את העיר ויפרוש כפיו אל ה' ומטר לא נתך ארצה</w:t>
      </w:r>
      <w:r w:rsidR="00C96331">
        <w:rPr>
          <w:rFonts w:hint="cs"/>
          <w:rtl/>
          <w:lang w:eastAsia="en-US"/>
        </w:rPr>
        <w:t>"</w:t>
      </w:r>
      <w:r w:rsidR="002037DD">
        <w:rPr>
          <w:rFonts w:hint="cs"/>
          <w:rtl/>
          <w:lang w:eastAsia="en-US"/>
        </w:rPr>
        <w:t xml:space="preserve"> (שמות ט לג)</w:t>
      </w:r>
      <w:r w:rsidR="00C96331">
        <w:rPr>
          <w:rFonts w:hint="cs"/>
          <w:rtl/>
          <w:lang w:eastAsia="en-US"/>
        </w:rPr>
        <w:t xml:space="preserve"> -</w:t>
      </w:r>
      <w:r>
        <w:rPr>
          <w:rtl/>
          <w:lang w:eastAsia="en-US"/>
        </w:rPr>
        <w:t xml:space="preserve"> תלאן ברפיון</w:t>
      </w:r>
      <w:r w:rsidR="00C96331">
        <w:rPr>
          <w:rFonts w:hint="cs"/>
          <w:rtl/>
          <w:lang w:eastAsia="en-US"/>
        </w:rPr>
        <w:t>.</w:t>
      </w:r>
      <w:r w:rsidR="00C96331">
        <w:rPr>
          <w:rStyle w:val="a5"/>
          <w:rtl/>
          <w:lang w:eastAsia="en-US"/>
        </w:rPr>
        <w:footnoteReference w:id="10"/>
      </w:r>
      <w:r>
        <w:rPr>
          <w:rtl/>
          <w:lang w:eastAsia="en-US"/>
        </w:rPr>
        <w:t xml:space="preserve"> ואימתי ירד</w:t>
      </w:r>
      <w:r w:rsidR="002037DD">
        <w:rPr>
          <w:rFonts w:hint="cs"/>
          <w:rtl/>
          <w:lang w:eastAsia="en-US"/>
        </w:rPr>
        <w:t>?</w:t>
      </w:r>
      <w:r>
        <w:rPr>
          <w:rtl/>
          <w:lang w:eastAsia="en-US"/>
        </w:rPr>
        <w:t xml:space="preserve"> בימי יהושע על האמורים</w:t>
      </w:r>
      <w:r w:rsidR="002037DD">
        <w:rPr>
          <w:rFonts w:hint="cs"/>
          <w:rtl/>
          <w:lang w:eastAsia="en-US"/>
        </w:rPr>
        <w:t>,</w:t>
      </w:r>
      <w:r>
        <w:rPr>
          <w:rtl/>
          <w:lang w:eastAsia="en-US"/>
        </w:rPr>
        <w:t xml:space="preserve"> שנאמר</w:t>
      </w:r>
      <w:r w:rsidR="002037DD">
        <w:rPr>
          <w:rFonts w:hint="cs"/>
          <w:rtl/>
          <w:lang w:eastAsia="en-US"/>
        </w:rPr>
        <w:t>:</w:t>
      </w:r>
      <w:r>
        <w:rPr>
          <w:rtl/>
          <w:lang w:eastAsia="en-US"/>
        </w:rPr>
        <w:t xml:space="preserve"> </w:t>
      </w:r>
      <w:r w:rsidR="002037DD">
        <w:rPr>
          <w:rFonts w:hint="cs"/>
          <w:rtl/>
          <w:lang w:eastAsia="en-US"/>
        </w:rPr>
        <w:t>"</w:t>
      </w:r>
      <w:r>
        <w:rPr>
          <w:rtl/>
          <w:lang w:eastAsia="en-US"/>
        </w:rPr>
        <w:t>וה' השליך עליהם אבנים גדולות</w:t>
      </w:r>
      <w:r w:rsidR="00774392">
        <w:rPr>
          <w:rFonts w:hint="cs"/>
          <w:rtl/>
          <w:lang w:eastAsia="en-US"/>
        </w:rPr>
        <w:t xml:space="preserve"> מן השמים</w:t>
      </w:r>
      <w:r>
        <w:rPr>
          <w:rtl/>
          <w:lang w:eastAsia="en-US"/>
        </w:rPr>
        <w:t xml:space="preserve"> וגו'</w:t>
      </w:r>
      <w:r w:rsidR="002037DD">
        <w:rPr>
          <w:rFonts w:hint="cs"/>
          <w:rtl/>
          <w:lang w:eastAsia="en-US"/>
        </w:rPr>
        <w:t xml:space="preserve"> "</w:t>
      </w:r>
      <w:r>
        <w:rPr>
          <w:rtl/>
          <w:lang w:eastAsia="en-US"/>
        </w:rPr>
        <w:t xml:space="preserve"> (יהושע י</w:t>
      </w:r>
      <w:r w:rsidR="00774392">
        <w:rPr>
          <w:rFonts w:hint="cs"/>
          <w:rtl/>
          <w:lang w:eastAsia="en-US"/>
        </w:rPr>
        <w:t xml:space="preserve"> יא</w:t>
      </w:r>
      <w:r>
        <w:rPr>
          <w:rtl/>
          <w:lang w:eastAsia="en-US"/>
        </w:rPr>
        <w:t>)</w:t>
      </w:r>
      <w:r w:rsidR="002037DD">
        <w:rPr>
          <w:rFonts w:hint="cs"/>
          <w:rtl/>
          <w:lang w:eastAsia="en-US"/>
        </w:rPr>
        <w:t>.</w:t>
      </w:r>
      <w:r>
        <w:rPr>
          <w:rtl/>
          <w:lang w:eastAsia="en-US"/>
        </w:rPr>
        <w:t xml:space="preserve"> והשאר שהיו בשמים ירדו על גוג ומגוג לימות המשיח</w:t>
      </w:r>
      <w:r w:rsidR="002037DD">
        <w:rPr>
          <w:rFonts w:hint="cs"/>
          <w:rtl/>
          <w:lang w:eastAsia="en-US"/>
        </w:rPr>
        <w:t>.</w:t>
      </w:r>
      <w:r>
        <w:rPr>
          <w:rtl/>
          <w:lang w:eastAsia="en-US"/>
        </w:rPr>
        <w:t xml:space="preserve"> והקולות היו תלוין</w:t>
      </w:r>
      <w:r w:rsidR="002037DD">
        <w:rPr>
          <w:rFonts w:hint="cs"/>
          <w:rtl/>
          <w:lang w:eastAsia="en-US"/>
        </w:rPr>
        <w:t>.</w:t>
      </w:r>
      <w:r>
        <w:rPr>
          <w:rtl/>
          <w:lang w:eastAsia="en-US"/>
        </w:rPr>
        <w:t xml:space="preserve"> ואימתי ירדו</w:t>
      </w:r>
      <w:r w:rsidR="002037DD">
        <w:rPr>
          <w:rFonts w:hint="cs"/>
          <w:rtl/>
          <w:lang w:eastAsia="en-US"/>
        </w:rPr>
        <w:t>?</w:t>
      </w:r>
      <w:r>
        <w:rPr>
          <w:rtl/>
          <w:lang w:eastAsia="en-US"/>
        </w:rPr>
        <w:t xml:space="preserve"> בימי אלישע על מחנה ארם</w:t>
      </w:r>
      <w:r w:rsidR="002037DD">
        <w:rPr>
          <w:rFonts w:hint="cs"/>
          <w:rtl/>
          <w:lang w:eastAsia="en-US"/>
        </w:rPr>
        <w:t>,</w:t>
      </w:r>
      <w:r>
        <w:rPr>
          <w:rtl/>
          <w:lang w:eastAsia="en-US"/>
        </w:rPr>
        <w:t xml:space="preserve"> שנאמר</w:t>
      </w:r>
      <w:r w:rsidR="002037DD">
        <w:rPr>
          <w:rFonts w:hint="cs"/>
          <w:rtl/>
          <w:lang w:eastAsia="en-US"/>
        </w:rPr>
        <w:t>:</w:t>
      </w:r>
      <w:r>
        <w:rPr>
          <w:rtl/>
          <w:lang w:eastAsia="en-US"/>
        </w:rPr>
        <w:t xml:space="preserve"> </w:t>
      </w:r>
      <w:r w:rsidR="002037DD">
        <w:rPr>
          <w:rFonts w:hint="cs"/>
          <w:rtl/>
          <w:lang w:eastAsia="en-US"/>
        </w:rPr>
        <w:t>"</w:t>
      </w:r>
      <w:r w:rsidR="002037DD">
        <w:rPr>
          <w:rtl/>
          <w:lang w:eastAsia="en-US"/>
        </w:rPr>
        <w:t xml:space="preserve">וַאדֹנָי הִשְׁמִיעַ אֶת מַחֲנֵה אֲרָם קוֹל רֶכֶב קוֹל סוּס קוֹל חַיִל גָּדוֹל </w:t>
      </w:r>
      <w:r>
        <w:rPr>
          <w:rtl/>
          <w:lang w:eastAsia="en-US"/>
        </w:rPr>
        <w:t>(מלכים ב ז</w:t>
      </w:r>
      <w:r w:rsidR="002037DD">
        <w:rPr>
          <w:rFonts w:hint="cs"/>
          <w:rtl/>
          <w:lang w:eastAsia="en-US"/>
        </w:rPr>
        <w:t xml:space="preserve"> ו</w:t>
      </w:r>
      <w:r>
        <w:rPr>
          <w:rtl/>
          <w:lang w:eastAsia="en-US"/>
        </w:rPr>
        <w:t>).</w:t>
      </w:r>
      <w:r w:rsidR="00774392">
        <w:rPr>
          <w:rStyle w:val="a5"/>
          <w:rtl/>
          <w:lang w:eastAsia="en-US"/>
        </w:rPr>
        <w:footnoteReference w:id="11"/>
      </w:r>
    </w:p>
    <w:p w14:paraId="2D45B75D" w14:textId="77777777" w:rsidR="008B40AB" w:rsidRDefault="00A22818" w:rsidP="00774392">
      <w:pPr>
        <w:pStyle w:val="ab"/>
        <w:rPr>
          <w:rtl/>
          <w:lang w:eastAsia="en-US"/>
        </w:rPr>
      </w:pPr>
      <w:r>
        <w:rPr>
          <w:rFonts w:hint="cs"/>
          <w:rtl/>
          <w:lang w:eastAsia="en-US"/>
        </w:rPr>
        <w:lastRenderedPageBreak/>
        <w:t xml:space="preserve">פירוש </w:t>
      </w:r>
      <w:r w:rsidR="008B40AB">
        <w:rPr>
          <w:rtl/>
          <w:lang w:eastAsia="en-US"/>
        </w:rPr>
        <w:t>אברבנאל מלכים ב פרק ז</w:t>
      </w:r>
      <w:r w:rsidR="00774392">
        <w:rPr>
          <w:rFonts w:hint="cs"/>
          <w:rtl/>
          <w:lang w:eastAsia="en-US"/>
        </w:rPr>
        <w:t xml:space="preserve"> פסוקים ח-ט</w:t>
      </w:r>
    </w:p>
    <w:p w14:paraId="66982ED1" w14:textId="77777777" w:rsidR="008B40AB" w:rsidRDefault="008B40AB" w:rsidP="00A22818">
      <w:pPr>
        <w:pStyle w:val="ac"/>
        <w:rPr>
          <w:rFonts w:hint="cs"/>
          <w:rtl/>
          <w:lang w:eastAsia="en-US"/>
        </w:rPr>
      </w:pPr>
      <w:r>
        <w:rPr>
          <w:rtl/>
          <w:lang w:eastAsia="en-US"/>
        </w:rPr>
        <w:t>והנה המצורעים אחרי שאכלו ושתו ולקחו כסף וזהב וילכו ויטמינו קודם שי</w:t>
      </w:r>
      <w:r w:rsidR="00774392">
        <w:rPr>
          <w:rFonts w:hint="cs"/>
          <w:rtl/>
          <w:lang w:eastAsia="en-US"/>
        </w:rPr>
        <w:t>ו</w:t>
      </w:r>
      <w:r>
        <w:rPr>
          <w:rtl/>
          <w:lang w:eastAsia="en-US"/>
        </w:rPr>
        <w:t>ודע הדבר בעיר, אמרו ביניהם</w:t>
      </w:r>
      <w:r w:rsidR="00774392">
        <w:rPr>
          <w:rFonts w:hint="cs"/>
          <w:rtl/>
          <w:lang w:eastAsia="en-US"/>
        </w:rPr>
        <w:t>:</w:t>
      </w:r>
      <w:r>
        <w:rPr>
          <w:rtl/>
          <w:lang w:eastAsia="en-US"/>
        </w:rPr>
        <w:t xml:space="preserve"> לא כן אנחנו עושים, רצה לומר</w:t>
      </w:r>
      <w:r w:rsidR="00774392">
        <w:rPr>
          <w:rFonts w:hint="cs"/>
          <w:rtl/>
          <w:lang w:eastAsia="en-US"/>
        </w:rPr>
        <w:t>:</w:t>
      </w:r>
      <w:r>
        <w:rPr>
          <w:rtl/>
          <w:lang w:eastAsia="en-US"/>
        </w:rPr>
        <w:t xml:space="preserve"> לא כראוי אנחנו עושים, לפי שהיום הזה יום בשורה הוא ואנחנו שותקים מתת הבשורה בעיר</w:t>
      </w:r>
      <w:r w:rsidR="00774392">
        <w:rPr>
          <w:rFonts w:hint="cs"/>
          <w:rtl/>
          <w:lang w:eastAsia="en-US"/>
        </w:rPr>
        <w:t>.</w:t>
      </w:r>
      <w:r>
        <w:rPr>
          <w:rtl/>
          <w:lang w:eastAsia="en-US"/>
        </w:rPr>
        <w:t xml:space="preserve"> ואם חכינו עד אור הבקר שיודע הדבר בעיר מעצמו ומצאנו עון, והוא שיאמר המלך ששללנו הרבה ויקצף עלינו</w:t>
      </w:r>
      <w:r w:rsidR="00774392">
        <w:rPr>
          <w:rFonts w:hint="cs"/>
          <w:rtl/>
          <w:lang w:eastAsia="en-US"/>
        </w:rPr>
        <w:t>.</w:t>
      </w:r>
      <w:r>
        <w:rPr>
          <w:rtl/>
          <w:lang w:eastAsia="en-US"/>
        </w:rPr>
        <w:t xml:space="preserve"> ולכן ראוי שנבוא להגיד זה לבית המלך ובה נמצא חן בעיניו</w:t>
      </w:r>
      <w:r w:rsidR="00774392">
        <w:rPr>
          <w:rFonts w:hint="cs"/>
          <w:rtl/>
          <w:lang w:eastAsia="en-US"/>
        </w:rPr>
        <w:t xml:space="preserve">. </w:t>
      </w:r>
      <w:r>
        <w:rPr>
          <w:rtl/>
          <w:lang w:eastAsia="en-US"/>
        </w:rPr>
        <w:t>ובאו עד שער העיר והגידו הדבר לשוערים שהיו שם והם הגידו אותו בבית המלך</w:t>
      </w:r>
      <w:r w:rsidR="00A22818">
        <w:rPr>
          <w:rFonts w:hint="cs"/>
          <w:rtl/>
          <w:lang w:eastAsia="en-US"/>
        </w:rPr>
        <w:t>.</w:t>
      </w:r>
      <w:r w:rsidR="00A22818">
        <w:rPr>
          <w:rStyle w:val="a5"/>
          <w:rtl/>
          <w:lang w:eastAsia="en-US"/>
        </w:rPr>
        <w:footnoteReference w:id="12"/>
      </w:r>
    </w:p>
    <w:p w14:paraId="7749056D" w14:textId="77777777" w:rsidR="001626CC" w:rsidRDefault="00A22818" w:rsidP="00A22818">
      <w:pPr>
        <w:pStyle w:val="ab"/>
        <w:rPr>
          <w:rtl/>
          <w:lang w:eastAsia="en-US"/>
        </w:rPr>
      </w:pPr>
      <w:r>
        <w:rPr>
          <w:rFonts w:hint="cs"/>
          <w:rtl/>
          <w:lang w:eastAsia="en-US"/>
        </w:rPr>
        <w:t xml:space="preserve">פירוש </w:t>
      </w:r>
      <w:r w:rsidR="001626CC">
        <w:rPr>
          <w:rtl/>
          <w:lang w:eastAsia="en-US"/>
        </w:rPr>
        <w:t xml:space="preserve">אלשיך מלכים ב פרק ז </w:t>
      </w:r>
      <w:r>
        <w:rPr>
          <w:rFonts w:hint="cs"/>
          <w:rtl/>
          <w:lang w:eastAsia="en-US"/>
        </w:rPr>
        <w:t>פסוק ט</w:t>
      </w:r>
    </w:p>
    <w:p w14:paraId="47623051" w14:textId="77777777" w:rsidR="001626CC" w:rsidRDefault="00A22818" w:rsidP="00AB4378">
      <w:pPr>
        <w:pStyle w:val="ac"/>
        <w:rPr>
          <w:rFonts w:hint="cs"/>
          <w:rtl/>
          <w:lang w:eastAsia="en-US"/>
        </w:rPr>
      </w:pPr>
      <w:r>
        <w:rPr>
          <w:rFonts w:hint="cs"/>
          <w:rtl/>
          <w:lang w:eastAsia="en-US"/>
        </w:rPr>
        <w:t>"</w:t>
      </w:r>
      <w:r w:rsidR="00323ABA" w:rsidRPr="00323ABA">
        <w:rPr>
          <w:rtl/>
        </w:rPr>
        <w:t>וַיֹּאמְרוּ אִישׁ אֶל רֵעֵהוּ לֹא כֵן אֲנַחְנוּ עֹשִׂים הַיּוֹם הַזֶּה יוֹם בְּשֹׂרָה הוּא וַאֲנַחְנוּ מַחְשִׁים וְחִכִּינוּ עַד אוֹר הַבֹּקֶר וּמְצָאָנוּ עָווֹן וְעַתָּה לְכוּ וְנָבֹאָה וְנַגִּידָה בֵּית הַמֶּלֶךְ</w:t>
      </w:r>
      <w:r>
        <w:rPr>
          <w:rFonts w:hint="cs"/>
          <w:rtl/>
          <w:lang w:eastAsia="en-US"/>
        </w:rPr>
        <w:t>".</w:t>
      </w:r>
      <w:r>
        <w:rPr>
          <w:rStyle w:val="a5"/>
          <w:rtl/>
          <w:lang w:eastAsia="en-US"/>
        </w:rPr>
        <w:footnoteReference w:id="13"/>
      </w:r>
      <w:r>
        <w:rPr>
          <w:rFonts w:hint="cs"/>
          <w:rtl/>
          <w:lang w:eastAsia="en-US"/>
        </w:rPr>
        <w:t xml:space="preserve"> </w:t>
      </w:r>
      <w:r w:rsidR="001626CC">
        <w:rPr>
          <w:rtl/>
          <w:lang w:eastAsia="en-US"/>
        </w:rPr>
        <w:t>ראוי לשים לב, למה הטילו שני ווי"ן במילת ע</w:t>
      </w:r>
      <w:r w:rsidR="00AB4378">
        <w:rPr>
          <w:rFonts w:hint="cs"/>
          <w:rtl/>
          <w:lang w:eastAsia="en-US"/>
        </w:rPr>
        <w:t>ו</w:t>
      </w:r>
      <w:r w:rsidR="001626CC">
        <w:rPr>
          <w:rtl/>
          <w:lang w:eastAsia="en-US"/>
        </w:rPr>
        <w:t>ון מה שאין כן בכל המקרא.</w:t>
      </w:r>
      <w:r w:rsidR="00AB4378">
        <w:rPr>
          <w:rStyle w:val="a5"/>
          <w:rtl/>
          <w:lang w:eastAsia="en-US"/>
        </w:rPr>
        <w:footnoteReference w:id="14"/>
      </w:r>
      <w:r w:rsidR="001626CC">
        <w:rPr>
          <w:rtl/>
          <w:lang w:eastAsia="en-US"/>
        </w:rPr>
        <w:t xml:space="preserve"> אך הנה ידענו מרז"ל כי ד' אנשים אלו היו, גיחזי ושלשת בניו</w:t>
      </w:r>
      <w:r w:rsidR="00AB4378">
        <w:rPr>
          <w:rFonts w:hint="cs"/>
          <w:rtl/>
          <w:lang w:eastAsia="en-US"/>
        </w:rPr>
        <w:t>.</w:t>
      </w:r>
      <w:r w:rsidR="001626CC">
        <w:rPr>
          <w:rtl/>
          <w:lang w:eastAsia="en-US"/>
        </w:rPr>
        <w:t xml:space="preserve"> והנה עון שהביא צרעת זו עליו ועל בניו, היה מה שחמד מנעמן שר צבא מלך ארם כסף ובגדים, שעל כן אמר לו אלישע הנביא</w:t>
      </w:r>
      <w:r w:rsidR="00AB4378">
        <w:rPr>
          <w:rFonts w:hint="cs"/>
          <w:rtl/>
          <w:lang w:eastAsia="en-US"/>
        </w:rPr>
        <w:t>:</w:t>
      </w:r>
      <w:r w:rsidR="001626CC">
        <w:rPr>
          <w:rtl/>
          <w:lang w:eastAsia="en-US"/>
        </w:rPr>
        <w:t xml:space="preserve"> </w:t>
      </w:r>
      <w:r w:rsidR="00AB4378">
        <w:rPr>
          <w:rFonts w:hint="cs"/>
          <w:rtl/>
          <w:lang w:eastAsia="en-US"/>
        </w:rPr>
        <w:t>"</w:t>
      </w:r>
      <w:r w:rsidR="001626CC">
        <w:rPr>
          <w:rtl/>
          <w:lang w:eastAsia="en-US"/>
        </w:rPr>
        <w:t>וצרעת נעמן תדבק בך ובזרעך</w:t>
      </w:r>
      <w:r w:rsidR="00AB4378">
        <w:rPr>
          <w:rFonts w:hint="cs"/>
          <w:rtl/>
          <w:lang w:eastAsia="en-US"/>
        </w:rPr>
        <w:t>".</w:t>
      </w:r>
      <w:r w:rsidR="001626CC">
        <w:rPr>
          <w:rtl/>
          <w:lang w:eastAsia="en-US"/>
        </w:rPr>
        <w:t xml:space="preserve"> ועל כן עתה אמרו הנה נתעסקנו עד כה להטמין כסף וזהב ובגדים שחמדנו, ולא כן אנחנו עושים להתעסק בזה</w:t>
      </w:r>
      <w:r w:rsidR="00AB4378">
        <w:rPr>
          <w:rFonts w:hint="cs"/>
          <w:rtl/>
          <w:lang w:eastAsia="en-US"/>
        </w:rPr>
        <w:t xml:space="preserve">. ... </w:t>
      </w:r>
      <w:r w:rsidR="001626CC">
        <w:rPr>
          <w:rtl/>
          <w:lang w:eastAsia="en-US"/>
        </w:rPr>
        <w:t>כי עבירת חמדת כסף ובגדים של נעמן יתוסף ויגרור לנו מאור הבקר והלאה לעשות כן, גם פה לחמוד ולהטמין יותר ואולי יש נוטים למות בעיר מהרעב, ואם נתמהמה ימותו טרם יאכלו מלחם ארם וישיבו את נפשם:</w:t>
      </w:r>
      <w:r w:rsidR="00021247">
        <w:rPr>
          <w:rStyle w:val="a5"/>
          <w:rtl/>
          <w:lang w:eastAsia="en-US"/>
        </w:rPr>
        <w:footnoteReference w:id="15"/>
      </w:r>
    </w:p>
    <w:p w14:paraId="1CE467DF" w14:textId="77777777" w:rsidR="00DF39A9" w:rsidRDefault="00111B44" w:rsidP="001E4452">
      <w:pPr>
        <w:pStyle w:val="ab"/>
        <w:rPr>
          <w:rtl/>
          <w:lang w:eastAsia="en-US"/>
        </w:rPr>
      </w:pPr>
      <w:r>
        <w:rPr>
          <w:rFonts w:hint="cs"/>
          <w:rtl/>
          <w:lang w:eastAsia="en-US"/>
        </w:rPr>
        <w:t xml:space="preserve">פירוש </w:t>
      </w:r>
      <w:r w:rsidR="00DF39A9">
        <w:rPr>
          <w:rtl/>
          <w:lang w:eastAsia="en-US"/>
        </w:rPr>
        <w:t xml:space="preserve">אלשיך מלכים ב פרק ז </w:t>
      </w:r>
      <w:r w:rsidR="008A1772">
        <w:rPr>
          <w:rFonts w:hint="cs"/>
          <w:rtl/>
          <w:lang w:eastAsia="en-US"/>
        </w:rPr>
        <w:t xml:space="preserve">פסוק </w:t>
      </w:r>
      <w:r>
        <w:rPr>
          <w:rFonts w:hint="cs"/>
          <w:rtl/>
          <w:lang w:eastAsia="en-US"/>
        </w:rPr>
        <w:t>יז</w:t>
      </w:r>
    </w:p>
    <w:p w14:paraId="0171A4B1" w14:textId="77777777" w:rsidR="00DF39A9" w:rsidRDefault="00780351" w:rsidP="008A1772">
      <w:pPr>
        <w:pStyle w:val="ac"/>
        <w:rPr>
          <w:rFonts w:hint="cs"/>
          <w:rtl/>
          <w:lang w:eastAsia="en-US"/>
        </w:rPr>
      </w:pPr>
      <w:r>
        <w:rPr>
          <w:rFonts w:hint="cs"/>
          <w:rtl/>
          <w:lang w:eastAsia="en-US"/>
        </w:rPr>
        <w:t>"</w:t>
      </w:r>
      <w:r w:rsidR="00DF39A9">
        <w:rPr>
          <w:rtl/>
          <w:lang w:eastAsia="en-US"/>
        </w:rPr>
        <w:t xml:space="preserve">והמלך הפקיד </w:t>
      </w:r>
      <w:r>
        <w:rPr>
          <w:rFonts w:hint="cs"/>
          <w:rtl/>
          <w:lang w:eastAsia="en-US"/>
        </w:rPr>
        <w:t>את השליש אשר נשען על ידו ו</w:t>
      </w:r>
      <w:r w:rsidR="00DF39A9">
        <w:rPr>
          <w:rtl/>
          <w:lang w:eastAsia="en-US"/>
        </w:rPr>
        <w:t>כו'</w:t>
      </w:r>
      <w:r>
        <w:rPr>
          <w:rFonts w:hint="cs"/>
          <w:rtl/>
          <w:lang w:eastAsia="en-US"/>
        </w:rPr>
        <w:t xml:space="preserve"> "</w:t>
      </w:r>
      <w:r w:rsidR="00DF39A9">
        <w:rPr>
          <w:rtl/>
          <w:lang w:eastAsia="en-US"/>
        </w:rPr>
        <w:t>.</w:t>
      </w:r>
      <w:r w:rsidR="008A1772">
        <w:rPr>
          <w:rStyle w:val="a5"/>
          <w:rtl/>
          <w:lang w:eastAsia="en-US"/>
        </w:rPr>
        <w:footnoteReference w:id="16"/>
      </w:r>
      <w:r w:rsidR="00DF39A9">
        <w:rPr>
          <w:rtl/>
          <w:lang w:eastAsia="en-US"/>
        </w:rPr>
        <w:t xml:space="preserve"> הנה מה שאמר שהיה ברדת המלך יראה מיותר</w:t>
      </w:r>
      <w:r w:rsidR="008A1772">
        <w:rPr>
          <w:rFonts w:hint="cs"/>
          <w:rtl/>
          <w:lang w:eastAsia="en-US"/>
        </w:rPr>
        <w:t xml:space="preserve">... </w:t>
      </w:r>
      <w:r w:rsidR="00DF39A9">
        <w:rPr>
          <w:rtl/>
          <w:lang w:eastAsia="en-US"/>
        </w:rPr>
        <w:t>כי אשר דבר השליש הנזכר היה ברדת המלך אליו</w:t>
      </w:r>
      <w:r w:rsidR="008A1772">
        <w:rPr>
          <w:rFonts w:hint="cs"/>
          <w:rtl/>
          <w:lang w:eastAsia="en-US"/>
        </w:rPr>
        <w:t xml:space="preserve"> ... </w:t>
      </w:r>
      <w:r w:rsidR="00DF39A9">
        <w:rPr>
          <w:rtl/>
          <w:lang w:eastAsia="en-US"/>
        </w:rPr>
        <w:t>והשפיל גאותו להתנצל על אשר אמר</w:t>
      </w:r>
      <w:r w:rsidR="00942885">
        <w:rPr>
          <w:rFonts w:hint="cs"/>
          <w:rtl/>
          <w:lang w:eastAsia="en-US"/>
        </w:rPr>
        <w:t>:</w:t>
      </w:r>
      <w:r w:rsidR="00DF39A9">
        <w:rPr>
          <w:rtl/>
          <w:lang w:eastAsia="en-US"/>
        </w:rPr>
        <w:t xml:space="preserve"> </w:t>
      </w:r>
      <w:r w:rsidR="00942885">
        <w:rPr>
          <w:rFonts w:hint="cs"/>
          <w:rtl/>
          <w:lang w:eastAsia="en-US"/>
        </w:rPr>
        <w:t>"</w:t>
      </w:r>
      <w:r w:rsidR="00DF39A9">
        <w:rPr>
          <w:rtl/>
          <w:lang w:eastAsia="en-US"/>
        </w:rPr>
        <w:t>אם יעמד ראש אלישע עליו</w:t>
      </w:r>
      <w:r w:rsidR="00942885">
        <w:rPr>
          <w:rFonts w:hint="cs"/>
          <w:rtl/>
          <w:lang w:eastAsia="en-US"/>
        </w:rPr>
        <w:t>",</w:t>
      </w:r>
      <w:r w:rsidR="00DF39A9">
        <w:rPr>
          <w:rtl/>
          <w:lang w:eastAsia="en-US"/>
        </w:rPr>
        <w:t xml:space="preserve"> כאשר כתבנו:</w:t>
      </w:r>
      <w:r w:rsidR="00420DD5">
        <w:rPr>
          <w:rStyle w:val="a5"/>
          <w:rtl/>
          <w:lang w:eastAsia="en-US"/>
        </w:rPr>
        <w:footnoteReference w:id="17"/>
      </w:r>
    </w:p>
    <w:p w14:paraId="7FC7C322" w14:textId="77777777" w:rsidR="001626CC" w:rsidRDefault="001626CC" w:rsidP="002B5A2D">
      <w:pPr>
        <w:pStyle w:val="ab"/>
        <w:rPr>
          <w:rtl/>
          <w:lang w:eastAsia="en-US"/>
        </w:rPr>
      </w:pPr>
      <w:r>
        <w:rPr>
          <w:rtl/>
          <w:lang w:eastAsia="en-US"/>
        </w:rPr>
        <w:lastRenderedPageBreak/>
        <w:t>רש"י מסכת תענית דף יד עמוד ב</w:t>
      </w:r>
    </w:p>
    <w:p w14:paraId="2D95EF55" w14:textId="77777777" w:rsidR="001626CC" w:rsidRDefault="001626CC" w:rsidP="001626CC">
      <w:pPr>
        <w:pStyle w:val="ac"/>
        <w:rPr>
          <w:rtl/>
          <w:lang w:eastAsia="en-US"/>
        </w:rPr>
      </w:pPr>
      <w:r>
        <w:rPr>
          <w:rtl/>
          <w:lang w:eastAsia="en-US"/>
        </w:rPr>
        <w:t>אלא אם כן נענה - שיודעין הן שנענה כיהורם, יהורם רשע היה, אלא שהתענה על רעב שהיה בימיו ונענה, דכתיב (מלכים ב' ז) ויהי סאה סולת בשקל וסאתים שעורים בשקל.</w:t>
      </w:r>
      <w:r w:rsidR="00420DD5">
        <w:rPr>
          <w:rStyle w:val="a5"/>
          <w:rtl/>
          <w:lang w:eastAsia="en-US"/>
        </w:rPr>
        <w:footnoteReference w:id="18"/>
      </w:r>
    </w:p>
    <w:p w14:paraId="6C0B582F" w14:textId="77777777" w:rsidR="004906EA" w:rsidRPr="004906EA" w:rsidRDefault="004906EA" w:rsidP="00420DD5">
      <w:pPr>
        <w:pStyle w:val="ab"/>
        <w:rPr>
          <w:rtl/>
        </w:rPr>
      </w:pPr>
      <w:r w:rsidRPr="004906EA">
        <w:rPr>
          <w:rtl/>
        </w:rPr>
        <w:t>מסכת אבות דרבי נתן נוסח ב פרק מה</w:t>
      </w:r>
    </w:p>
    <w:p w14:paraId="0A42E7C8" w14:textId="77777777" w:rsidR="004906EA" w:rsidRDefault="004906EA" w:rsidP="00F44B2D">
      <w:pPr>
        <w:pStyle w:val="ac"/>
        <w:rPr>
          <w:rFonts w:hint="cs"/>
          <w:rtl/>
        </w:rPr>
      </w:pPr>
      <w:r w:rsidRPr="004906EA">
        <w:rPr>
          <w:rtl/>
        </w:rPr>
        <w:t>כל המזכה את הרבים אין חטא בא על ידו וכל המחטיא את הרבים אין זכות בא על ידו</w:t>
      </w:r>
      <w:r w:rsidR="00F44B2D">
        <w:rPr>
          <w:rFonts w:hint="cs"/>
          <w:rtl/>
        </w:rPr>
        <w:t>.</w:t>
      </w:r>
      <w:r w:rsidR="00F44B2D">
        <w:rPr>
          <w:rStyle w:val="a5"/>
          <w:rtl/>
        </w:rPr>
        <w:footnoteReference w:id="19"/>
      </w:r>
    </w:p>
    <w:p w14:paraId="43C29BED" w14:textId="77777777" w:rsidR="00A41558" w:rsidRDefault="00A41558" w:rsidP="007A1352">
      <w:pPr>
        <w:pStyle w:val="ab"/>
      </w:pPr>
      <w:r>
        <w:rPr>
          <w:rFonts w:hint="cs"/>
          <w:rtl/>
        </w:rPr>
        <w:t>רחל, יום בשורה</w:t>
      </w:r>
    </w:p>
    <w:p w14:paraId="1BE4BCC0" w14:textId="77777777" w:rsidR="00A41558" w:rsidRDefault="00A41558" w:rsidP="007A1352">
      <w:pPr>
        <w:pStyle w:val="ac"/>
        <w:spacing w:before="120"/>
        <w:rPr>
          <w:rFonts w:hint="cs"/>
          <w:rtl/>
        </w:rPr>
      </w:pPr>
      <w:r>
        <w:rPr>
          <w:rtl/>
        </w:rPr>
        <w:t>בְּשֶׁכְּבָר הַיָּמִים הָאוֹיֵב הַנּוֹרָא</w:t>
      </w:r>
      <w:r>
        <w:rPr>
          <w:rFonts w:hint="cs"/>
          <w:rtl/>
        </w:rPr>
        <w:t>,</w:t>
      </w:r>
    </w:p>
    <w:p w14:paraId="3129C993" w14:textId="77777777" w:rsidR="00A41558" w:rsidRDefault="00A41558" w:rsidP="00BB6AE5">
      <w:pPr>
        <w:pStyle w:val="ac"/>
        <w:rPr>
          <w:rFonts w:hint="cs"/>
          <w:rtl/>
        </w:rPr>
      </w:pPr>
      <w:r>
        <w:rPr>
          <w:rtl/>
        </w:rPr>
        <w:t>אֶת שֹׁמְרוֹן הֵבִיא בְּמָצוֹר</w:t>
      </w:r>
      <w:r>
        <w:t>;</w:t>
      </w:r>
    </w:p>
    <w:p w14:paraId="2B26CC3E" w14:textId="77777777" w:rsidR="00A41558" w:rsidRDefault="00A41558" w:rsidP="00BB6AE5">
      <w:pPr>
        <w:pStyle w:val="ac"/>
        <w:rPr>
          <w:rFonts w:hint="cs"/>
          <w:rtl/>
        </w:rPr>
      </w:pPr>
      <w:r>
        <w:rPr>
          <w:rtl/>
        </w:rPr>
        <w:t>אַרְבָּעָה מְצֹרָעִים לָהּ בִּשְּׂרוּ בְּשׂוֹרָה</w:t>
      </w:r>
      <w:r>
        <w:rPr>
          <w:rFonts w:hint="cs"/>
          <w:rtl/>
        </w:rPr>
        <w:t>,</w:t>
      </w:r>
    </w:p>
    <w:p w14:paraId="0A763713" w14:textId="77777777" w:rsidR="00A41558" w:rsidRDefault="00A41558" w:rsidP="00BB6AE5">
      <w:pPr>
        <w:pStyle w:val="ac"/>
      </w:pPr>
      <w:r>
        <w:rPr>
          <w:rtl/>
        </w:rPr>
        <w:t>לָהּ בִּשְּׂרוּ בְּשׂוֹרַת הַדְּרוֹר</w:t>
      </w:r>
      <w:r>
        <w:t>.</w:t>
      </w:r>
    </w:p>
    <w:p w14:paraId="742B917E" w14:textId="77777777" w:rsidR="00A41558" w:rsidRDefault="00A41558" w:rsidP="007A1352">
      <w:pPr>
        <w:pStyle w:val="ac"/>
        <w:spacing w:before="120"/>
        <w:rPr>
          <w:rFonts w:hint="cs"/>
          <w:rtl/>
        </w:rPr>
      </w:pPr>
      <w:r>
        <w:rPr>
          <w:rtl/>
        </w:rPr>
        <w:t>כְּשֹׁמְרוֹן בְּמָצוֹר – כָּל הָאָרֶץ כֻּלָּהּ</w:t>
      </w:r>
      <w:r>
        <w:rPr>
          <w:rFonts w:hint="cs"/>
          <w:rtl/>
        </w:rPr>
        <w:t>,</w:t>
      </w:r>
    </w:p>
    <w:p w14:paraId="46797473" w14:textId="77777777" w:rsidR="00A41558" w:rsidRDefault="00A41558" w:rsidP="00BB6AE5">
      <w:pPr>
        <w:pStyle w:val="ac"/>
        <w:rPr>
          <w:rFonts w:hint="cs"/>
          <w:rtl/>
        </w:rPr>
      </w:pPr>
      <w:r>
        <w:rPr>
          <w:rtl/>
        </w:rPr>
        <w:t>וְכָבֵד הָרָעָב מִנְּשׂא</w:t>
      </w:r>
      <w:r>
        <w:t>.</w:t>
      </w:r>
    </w:p>
    <w:p w14:paraId="3C754C59" w14:textId="77777777" w:rsidR="00A41558" w:rsidRDefault="00A41558" w:rsidP="00BB6AE5">
      <w:pPr>
        <w:pStyle w:val="ac"/>
        <w:rPr>
          <w:rFonts w:hint="cs"/>
          <w:rtl/>
        </w:rPr>
      </w:pPr>
      <w:r>
        <w:rPr>
          <w:rtl/>
        </w:rPr>
        <w:t>אַךְ אֲנִי לֹא אֹבֶה בְּשׂוֹרַת גְּאֻלָּה</w:t>
      </w:r>
      <w:r>
        <w:rPr>
          <w:rFonts w:hint="cs"/>
          <w:rtl/>
        </w:rPr>
        <w:t>,</w:t>
      </w:r>
    </w:p>
    <w:p w14:paraId="7AFED3BC" w14:textId="77777777" w:rsidR="00A41558" w:rsidRDefault="00A41558" w:rsidP="00BB6AE5">
      <w:pPr>
        <w:pStyle w:val="ac"/>
      </w:pPr>
      <w:r>
        <w:rPr>
          <w:rtl/>
        </w:rPr>
        <w:t>אִם מִפִּי מְצֹרָע הִיא תָבוֹא</w:t>
      </w:r>
      <w:r>
        <w:t>.</w:t>
      </w:r>
    </w:p>
    <w:p w14:paraId="1D0DD899" w14:textId="77777777" w:rsidR="00A41558" w:rsidRDefault="00A41558" w:rsidP="007A1352">
      <w:pPr>
        <w:pStyle w:val="ac"/>
        <w:spacing w:before="120"/>
      </w:pPr>
      <w:r>
        <w:rPr>
          <w:rtl/>
        </w:rPr>
        <w:t>הַטָּהוֹר יְבַשֵּׂר וְגָאַל הַטָּהוֹר</w:t>
      </w:r>
    </w:p>
    <w:p w14:paraId="373B1E74" w14:textId="77777777" w:rsidR="00A41558" w:rsidRDefault="00A41558" w:rsidP="00BB6AE5">
      <w:pPr>
        <w:pStyle w:val="ac"/>
        <w:rPr>
          <w:rFonts w:hint="cs"/>
          <w:rtl/>
        </w:rPr>
      </w:pPr>
      <w:r>
        <w:rPr>
          <w:rtl/>
        </w:rPr>
        <w:t>וְאִם יָדוֹ לֹא תִמְצָא לִגְאֹל</w:t>
      </w:r>
      <w:r>
        <w:t xml:space="preserve"> </w:t>
      </w:r>
      <w:r>
        <w:rPr>
          <w:rFonts w:hint="cs"/>
          <w:rtl/>
        </w:rPr>
        <w:t>-</w:t>
      </w:r>
    </w:p>
    <w:p w14:paraId="720C1CCF" w14:textId="77777777" w:rsidR="00A41558" w:rsidRDefault="00A41558" w:rsidP="00BB6AE5">
      <w:pPr>
        <w:pStyle w:val="ac"/>
        <w:rPr>
          <w:rFonts w:hint="cs"/>
          <w:rtl/>
        </w:rPr>
      </w:pPr>
      <w:r>
        <w:rPr>
          <w:rtl/>
        </w:rPr>
        <w:t>אָז נִבְחָר לִי לִנְפֹּל מִמְּצוּקַת הַמָּצוֹר</w:t>
      </w:r>
    </w:p>
    <w:p w14:paraId="55BA14C7" w14:textId="77777777" w:rsidR="00A41558" w:rsidRDefault="00A41558" w:rsidP="00BB6AE5">
      <w:pPr>
        <w:pStyle w:val="ac"/>
        <w:tabs>
          <w:tab w:val="left" w:pos="175"/>
        </w:tabs>
        <w:jc w:val="left"/>
      </w:pPr>
      <w:r>
        <w:rPr>
          <w:rtl/>
        </w:rPr>
        <w:t>אוֹר לְיוֹם בְּשׂוֹרָה הַגָּדוֹל</w:t>
      </w:r>
      <w:r>
        <w:t>.</w:t>
      </w:r>
      <w:r>
        <w:rPr>
          <w:rStyle w:val="a5"/>
        </w:rPr>
        <w:footnoteReference w:id="20"/>
      </w:r>
    </w:p>
    <w:p w14:paraId="5EBBFF91" w14:textId="77777777" w:rsidR="007A1352" w:rsidRDefault="007A1352" w:rsidP="007A1352">
      <w:pPr>
        <w:pStyle w:val="ab"/>
        <w:rPr>
          <w:rtl/>
        </w:rPr>
      </w:pPr>
      <w:r>
        <w:rPr>
          <w:rFonts w:hint="cs"/>
          <w:rtl/>
        </w:rPr>
        <w:t>מ</w:t>
      </w:r>
      <w:r>
        <w:rPr>
          <w:rtl/>
        </w:rPr>
        <w:t>סכת ברכות דף נד עמוד א</w:t>
      </w:r>
    </w:p>
    <w:p w14:paraId="6D483F61" w14:textId="77777777" w:rsidR="007A1352" w:rsidRDefault="007A1352" w:rsidP="00241FFF">
      <w:pPr>
        <w:pStyle w:val="ac"/>
        <w:rPr>
          <w:rFonts w:hint="cs"/>
          <w:rtl/>
        </w:rPr>
      </w:pPr>
      <w:r>
        <w:rPr>
          <w:rtl/>
        </w:rPr>
        <w:t>תנו רבנן: הרואה מעברות הים, ומעברות הירדן, מעברות נחלי ארנון, אבני אלגביש במורד בית חורון</w:t>
      </w:r>
      <w:r w:rsidR="005805A7">
        <w:rPr>
          <w:rFonts w:hint="cs"/>
          <w:rtl/>
        </w:rPr>
        <w:t xml:space="preserve"> וכו' </w:t>
      </w:r>
      <w:r>
        <w:rPr>
          <w:rtl/>
        </w:rPr>
        <w:t xml:space="preserve">- על כולן צריך שיתן הודאה ושבח לפני המקום. </w:t>
      </w:r>
      <w:r w:rsidR="005805A7">
        <w:rPr>
          <w:rFonts w:hint="cs"/>
          <w:rtl/>
        </w:rPr>
        <w:t>...</w:t>
      </w:r>
      <w:r>
        <w:rPr>
          <w:rtl/>
        </w:rPr>
        <w:t xml:space="preserve"> מעברות נחלי ארנון מנלן? - דכתיב: </w:t>
      </w:r>
      <w:r w:rsidR="00DE555D">
        <w:rPr>
          <w:rFonts w:hint="cs"/>
          <w:rtl/>
        </w:rPr>
        <w:t>"</w:t>
      </w:r>
      <w:r w:rsidR="00DE555D">
        <w:rPr>
          <w:rtl/>
        </w:rPr>
        <w:t>עַל כֵּן יֵאָמַר בְּסֵפֶר מִלְחֲמֹת ה' אֶת וָהֵב בְּסוּפָה וְאֶת הַנְּחָלִים אַרְנוֹן</w:t>
      </w:r>
      <w:r w:rsidR="00DE555D">
        <w:rPr>
          <w:rFonts w:hint="cs"/>
          <w:rtl/>
        </w:rPr>
        <w:t>" (</w:t>
      </w:r>
      <w:r w:rsidR="00DE555D">
        <w:rPr>
          <w:rtl/>
        </w:rPr>
        <w:t>במדבר כא יד</w:t>
      </w:r>
      <w:r w:rsidR="00DE555D">
        <w:rPr>
          <w:rFonts w:hint="cs"/>
          <w:rtl/>
        </w:rPr>
        <w:t xml:space="preserve">). </w:t>
      </w:r>
      <w:r>
        <w:rPr>
          <w:rtl/>
        </w:rPr>
        <w:t xml:space="preserve">תנא: את והב בסופה - שני מצורעים היו </w:t>
      </w:r>
      <w:r>
        <w:rPr>
          <w:rtl/>
        </w:rPr>
        <w:lastRenderedPageBreak/>
        <w:t>דהוו מהלכין בסוף מחנה ישראל,</w:t>
      </w:r>
      <w:r w:rsidR="00DE555D">
        <w:rPr>
          <w:rStyle w:val="a5"/>
          <w:rtl/>
        </w:rPr>
        <w:footnoteReference w:id="21"/>
      </w:r>
      <w:r>
        <w:rPr>
          <w:rtl/>
        </w:rPr>
        <w:t xml:space="preserve"> </w:t>
      </w:r>
      <w:r w:rsidR="00DE555D">
        <w:rPr>
          <w:rFonts w:hint="cs"/>
          <w:rtl/>
        </w:rPr>
        <w:t>...</w:t>
      </w:r>
      <w:r w:rsidR="00DE555D">
        <w:rPr>
          <w:rStyle w:val="a5"/>
          <w:rtl/>
        </w:rPr>
        <w:footnoteReference w:id="22"/>
      </w:r>
      <w:r w:rsidR="00DE555D">
        <w:rPr>
          <w:rFonts w:hint="cs"/>
          <w:rtl/>
        </w:rPr>
        <w:t xml:space="preserve"> כאשר באו </w:t>
      </w:r>
      <w:r>
        <w:rPr>
          <w:rtl/>
        </w:rPr>
        <w:t>א</w:t>
      </w:r>
      <w:r w:rsidR="00DE555D">
        <w:rPr>
          <w:rtl/>
        </w:rPr>
        <w:t>ֶ</w:t>
      </w:r>
      <w:r>
        <w:rPr>
          <w:rtl/>
        </w:rPr>
        <w:t>ת ו</w:t>
      </w:r>
      <w:r w:rsidR="00DE555D">
        <w:rPr>
          <w:rtl/>
        </w:rPr>
        <w:t>ְ</w:t>
      </w:r>
      <w:r>
        <w:rPr>
          <w:rtl/>
        </w:rPr>
        <w:t>ה</w:t>
      </w:r>
      <w:r w:rsidR="00DE555D">
        <w:rPr>
          <w:rtl/>
        </w:rPr>
        <w:t>ֵ</w:t>
      </w:r>
      <w:r>
        <w:rPr>
          <w:rtl/>
        </w:rPr>
        <w:t xml:space="preserve">ב, </w:t>
      </w:r>
      <w:r w:rsidR="00DE555D">
        <w:rPr>
          <w:rFonts w:hint="cs"/>
          <w:rtl/>
        </w:rPr>
        <w:t xml:space="preserve">ראו </w:t>
      </w:r>
      <w:r>
        <w:rPr>
          <w:rtl/>
        </w:rPr>
        <w:t xml:space="preserve">חזו </w:t>
      </w:r>
      <w:r w:rsidR="00241FFF">
        <w:rPr>
          <w:rFonts w:hint="cs"/>
          <w:rtl/>
        </w:rPr>
        <w:t xml:space="preserve">את הדם היוצא מההרים. באו ואמרו להם </w:t>
      </w:r>
      <w:r>
        <w:rPr>
          <w:rtl/>
        </w:rPr>
        <w:t xml:space="preserve">לישראל ואמרו שירה, היינו דכתיב: </w:t>
      </w:r>
      <w:r w:rsidR="00241FFF">
        <w:rPr>
          <w:rFonts w:hint="cs"/>
          <w:rtl/>
        </w:rPr>
        <w:t>"</w:t>
      </w:r>
      <w:r>
        <w:rPr>
          <w:rtl/>
        </w:rPr>
        <w:t>ואשד הנחלים אשר נטה לשבת ער ונשען לגבול מואב</w:t>
      </w:r>
      <w:r w:rsidR="00241FFF">
        <w:rPr>
          <w:rFonts w:hint="cs"/>
          <w:rtl/>
        </w:rPr>
        <w:t>"</w:t>
      </w:r>
      <w:r>
        <w:rPr>
          <w:rtl/>
        </w:rPr>
        <w:t>.</w:t>
      </w:r>
      <w:r w:rsidR="005A1D1B">
        <w:rPr>
          <w:rStyle w:val="a5"/>
          <w:rtl/>
        </w:rPr>
        <w:footnoteReference w:id="23"/>
      </w:r>
    </w:p>
    <w:p w14:paraId="07B4670D" w14:textId="77777777" w:rsidR="00D04AD7" w:rsidRDefault="00241FFF" w:rsidP="00241FFF">
      <w:pPr>
        <w:pStyle w:val="ab"/>
        <w:rPr>
          <w:rFonts w:hint="cs"/>
          <w:rtl/>
        </w:rPr>
      </w:pPr>
      <w:r>
        <w:rPr>
          <w:rFonts w:hint="cs"/>
          <w:rtl/>
        </w:rPr>
        <w:t>את והב בסופה</w:t>
      </w:r>
    </w:p>
    <w:p w14:paraId="2EE2061C" w14:textId="77777777" w:rsidR="00BF6D1B" w:rsidRDefault="00BF6D1B" w:rsidP="00BF6D1B">
      <w:pPr>
        <w:pStyle w:val="ac"/>
        <w:rPr>
          <w:rFonts w:hint="cs"/>
          <w:rtl/>
        </w:rPr>
      </w:pPr>
      <w:r>
        <w:rPr>
          <w:rFonts w:hint="cs"/>
          <w:rtl/>
        </w:rPr>
        <w:t xml:space="preserve">על בסיס המקורות הנ"ל, כך נראה, כתבה משוררת שחתמה בשם </w:t>
      </w:r>
      <w:r w:rsidRPr="005A1D1B">
        <w:rPr>
          <w:rtl/>
        </w:rPr>
        <w:t>פַּסְבְּדוֹנִים</w:t>
      </w:r>
      <w:r w:rsidRPr="005A1D1B">
        <w:rPr>
          <w:rFonts w:ascii="MFWNarkissNew" w:hAnsi="MFWNarkissNew"/>
          <w:sz w:val="27"/>
          <w:szCs w:val="27"/>
          <w:rtl/>
        </w:rPr>
        <w:t xml:space="preserve"> </w:t>
      </w:r>
      <w:r>
        <w:rPr>
          <w:rFonts w:hint="cs"/>
          <w:rtl/>
        </w:rPr>
        <w:t>"את והב בסופה", את השיר הבא שעונה לשיר של רחל:</w:t>
      </w:r>
    </w:p>
    <w:p w14:paraId="30113657" w14:textId="77777777" w:rsidR="00D04AD7" w:rsidRDefault="005A1D1B" w:rsidP="00241FFF">
      <w:pPr>
        <w:pStyle w:val="ac"/>
        <w:spacing w:before="120"/>
        <w:rPr>
          <w:rFonts w:hint="cs"/>
          <w:rtl/>
        </w:rPr>
      </w:pPr>
      <w:r>
        <w:rPr>
          <w:rtl/>
        </w:rPr>
        <w:t>בְּשֶׁכְּבָר הַיָּמִים הָאוֹיֵב הַנּוֹרָא</w:t>
      </w:r>
    </w:p>
    <w:p w14:paraId="1F5E7D1A" w14:textId="77777777" w:rsidR="00D04AD7" w:rsidRDefault="00D04AD7" w:rsidP="00F731B5">
      <w:pPr>
        <w:pStyle w:val="ac"/>
        <w:rPr>
          <w:rFonts w:hint="cs"/>
          <w:rtl/>
        </w:rPr>
      </w:pPr>
      <w:r>
        <w:rPr>
          <w:rtl/>
        </w:rPr>
        <w:t>א</w:t>
      </w:r>
      <w:r w:rsidR="008C5CC3">
        <w:rPr>
          <w:rtl/>
        </w:rPr>
        <w:t>ֶ</w:t>
      </w:r>
      <w:r>
        <w:rPr>
          <w:rtl/>
        </w:rPr>
        <w:t>ל ח</w:t>
      </w:r>
      <w:r w:rsidR="00291233">
        <w:rPr>
          <w:rtl/>
        </w:rPr>
        <w:t>ַ</w:t>
      </w:r>
      <w:r>
        <w:rPr>
          <w:rtl/>
        </w:rPr>
        <w:t>ד</w:t>
      </w:r>
      <w:r w:rsidR="008C5CC3">
        <w:rPr>
          <w:rtl/>
        </w:rPr>
        <w:t>ְ</w:t>
      </w:r>
      <w:r>
        <w:rPr>
          <w:rtl/>
        </w:rPr>
        <w:t>ר</w:t>
      </w:r>
      <w:r w:rsidR="008C5CC3">
        <w:rPr>
          <w:rtl/>
        </w:rPr>
        <w:t>ֵ</w:t>
      </w:r>
      <w:r>
        <w:rPr>
          <w:rtl/>
        </w:rPr>
        <w:t>י ל</w:t>
      </w:r>
      <w:r w:rsidR="00A60BD1">
        <w:rPr>
          <w:rtl/>
        </w:rPr>
        <w:t>ִ</w:t>
      </w:r>
      <w:r>
        <w:rPr>
          <w:rtl/>
        </w:rPr>
        <w:t>ב</w:t>
      </w:r>
      <w:r w:rsidR="00A60BD1">
        <w:rPr>
          <w:rtl/>
        </w:rPr>
        <w:t>ִּ</w:t>
      </w:r>
      <w:r>
        <w:rPr>
          <w:rtl/>
        </w:rPr>
        <w:t>י ה</w:t>
      </w:r>
      <w:r w:rsidR="008C5CC3">
        <w:rPr>
          <w:rtl/>
        </w:rPr>
        <w:t>ִ</w:t>
      </w:r>
      <w:r>
        <w:rPr>
          <w:rtl/>
        </w:rPr>
        <w:t>ת</w:t>
      </w:r>
      <w:r w:rsidR="008C5CC3">
        <w:rPr>
          <w:rtl/>
        </w:rPr>
        <w:t>ְ</w:t>
      </w:r>
      <w:r>
        <w:rPr>
          <w:rtl/>
        </w:rPr>
        <w:t>ג</w:t>
      </w:r>
      <w:r w:rsidR="00291233">
        <w:rPr>
          <w:rtl/>
        </w:rPr>
        <w:t>ַּ</w:t>
      </w:r>
      <w:r>
        <w:rPr>
          <w:rtl/>
        </w:rPr>
        <w:t>נ</w:t>
      </w:r>
      <w:r w:rsidR="008C5CC3">
        <w:rPr>
          <w:rtl/>
        </w:rPr>
        <w:t>ֵ</w:t>
      </w:r>
      <w:r w:rsidR="00291233">
        <w:rPr>
          <w:rtl/>
        </w:rPr>
        <w:t>ּ</w:t>
      </w:r>
      <w:r>
        <w:rPr>
          <w:rtl/>
        </w:rPr>
        <w:t>ב;</w:t>
      </w:r>
    </w:p>
    <w:p w14:paraId="06F20B97" w14:textId="77777777" w:rsidR="00D04AD7" w:rsidRDefault="00D04AD7" w:rsidP="00A60BD1">
      <w:pPr>
        <w:pStyle w:val="ac"/>
        <w:rPr>
          <w:rFonts w:hint="cs"/>
          <w:rtl/>
        </w:rPr>
      </w:pPr>
      <w:r>
        <w:rPr>
          <w:rtl/>
        </w:rPr>
        <w:t>ח</w:t>
      </w:r>
      <w:r w:rsidR="00A60BD1">
        <w:rPr>
          <w:rtl/>
        </w:rPr>
        <w:t>ִ</w:t>
      </w:r>
      <w:r>
        <w:rPr>
          <w:rtl/>
        </w:rPr>
        <w:t>כ</w:t>
      </w:r>
      <w:r w:rsidR="00A60BD1">
        <w:rPr>
          <w:rtl/>
        </w:rPr>
        <w:t>ִּ</w:t>
      </w:r>
      <w:r>
        <w:rPr>
          <w:rtl/>
        </w:rPr>
        <w:t>ית</w:t>
      </w:r>
      <w:r w:rsidR="00A60BD1">
        <w:rPr>
          <w:rtl/>
        </w:rPr>
        <w:t>ִ</w:t>
      </w:r>
      <w:r>
        <w:rPr>
          <w:rtl/>
        </w:rPr>
        <w:t>י, י</w:t>
      </w:r>
      <w:r w:rsidR="00A60BD1">
        <w:rPr>
          <w:rtl/>
        </w:rPr>
        <w:t>ִ</w:t>
      </w:r>
      <w:r>
        <w:rPr>
          <w:rtl/>
        </w:rPr>
        <w:t>יח</w:t>
      </w:r>
      <w:r w:rsidR="00F35DFD">
        <w:rPr>
          <w:rtl/>
        </w:rPr>
        <w:t>ַ</w:t>
      </w:r>
      <w:r>
        <w:rPr>
          <w:rtl/>
        </w:rPr>
        <w:t>ל</w:t>
      </w:r>
      <w:r w:rsidR="00A60BD1">
        <w:rPr>
          <w:rtl/>
        </w:rPr>
        <w:t>ְ</w:t>
      </w:r>
      <w:r>
        <w:rPr>
          <w:rtl/>
        </w:rPr>
        <w:t>ת</w:t>
      </w:r>
      <w:r w:rsidR="00A60BD1">
        <w:rPr>
          <w:rtl/>
        </w:rPr>
        <w:t>ִּ</w:t>
      </w:r>
      <w:r>
        <w:rPr>
          <w:rtl/>
        </w:rPr>
        <w:t>י ל</w:t>
      </w:r>
      <w:r w:rsidR="00A60BD1">
        <w:rPr>
          <w:rtl/>
        </w:rPr>
        <w:t>ְ</w:t>
      </w:r>
      <w:r>
        <w:rPr>
          <w:rtl/>
        </w:rPr>
        <w:t>יו</w:t>
      </w:r>
      <w:r w:rsidR="00A60BD1">
        <w:rPr>
          <w:rtl/>
        </w:rPr>
        <w:t>ֹ</w:t>
      </w:r>
      <w:r>
        <w:rPr>
          <w:rtl/>
        </w:rPr>
        <w:t>ם ה</w:t>
      </w:r>
      <w:r w:rsidR="00F35DFD">
        <w:rPr>
          <w:rtl/>
        </w:rPr>
        <w:t>ַ</w:t>
      </w:r>
      <w:r w:rsidR="00A60BD1">
        <w:rPr>
          <w:rtl/>
        </w:rPr>
        <w:t>בְּשׂוֹרָה</w:t>
      </w:r>
      <w:r>
        <w:rPr>
          <w:rtl/>
        </w:rPr>
        <w:t>,</w:t>
      </w:r>
    </w:p>
    <w:p w14:paraId="0EB35BBA" w14:textId="77777777" w:rsidR="00D04AD7" w:rsidRDefault="00D04AD7" w:rsidP="00F731B5">
      <w:pPr>
        <w:pStyle w:val="ac"/>
        <w:rPr>
          <w:rFonts w:hint="cs"/>
          <w:rtl/>
        </w:rPr>
      </w:pPr>
      <w:r>
        <w:rPr>
          <w:rtl/>
        </w:rPr>
        <w:t>ה</w:t>
      </w:r>
      <w:r w:rsidR="00A60BD1">
        <w:rPr>
          <w:rtl/>
        </w:rPr>
        <w:t>ַ</w:t>
      </w:r>
      <w:r>
        <w:rPr>
          <w:rtl/>
        </w:rPr>
        <w:t>י</w:t>
      </w:r>
      <w:r w:rsidR="00F35DFD">
        <w:rPr>
          <w:rtl/>
        </w:rPr>
        <w:t>ּ</w:t>
      </w:r>
      <w:r>
        <w:rPr>
          <w:rtl/>
        </w:rPr>
        <w:t>ו</w:t>
      </w:r>
      <w:r w:rsidR="00A60BD1">
        <w:rPr>
          <w:rtl/>
        </w:rPr>
        <w:t>ֹ</w:t>
      </w:r>
      <w:r>
        <w:rPr>
          <w:rtl/>
        </w:rPr>
        <w:t>ם ב</w:t>
      </w:r>
      <w:r w:rsidR="008C5CC3">
        <w:rPr>
          <w:rtl/>
        </w:rPr>
        <w:t>ּ</w:t>
      </w:r>
      <w:r>
        <w:rPr>
          <w:rtl/>
        </w:rPr>
        <w:t>ו</w:t>
      </w:r>
      <w:r w:rsidR="008C5CC3">
        <w:rPr>
          <w:rtl/>
        </w:rPr>
        <w:t>ֹ</w:t>
      </w:r>
      <w:r>
        <w:rPr>
          <w:rtl/>
        </w:rPr>
        <w:t xml:space="preserve"> י</w:t>
      </w:r>
      <w:r w:rsidR="008C5CC3">
        <w:rPr>
          <w:rtl/>
        </w:rPr>
        <w:t>ִ</w:t>
      </w:r>
      <w:r>
        <w:rPr>
          <w:rtl/>
        </w:rPr>
        <w:t>ש</w:t>
      </w:r>
      <w:r w:rsidR="008C5CC3">
        <w:rPr>
          <w:rtl/>
        </w:rPr>
        <w:t>ְׁ</w:t>
      </w:r>
      <w:r>
        <w:rPr>
          <w:rtl/>
        </w:rPr>
        <w:t>כ</w:t>
      </w:r>
      <w:r w:rsidR="00F35DFD">
        <w:rPr>
          <w:rtl/>
        </w:rPr>
        <w:t>ַּ</w:t>
      </w:r>
      <w:r>
        <w:rPr>
          <w:rtl/>
        </w:rPr>
        <w:t>ך</w:t>
      </w:r>
      <w:r w:rsidR="008C5CC3">
        <w:rPr>
          <w:rtl/>
        </w:rPr>
        <w:t>ְ</w:t>
      </w:r>
      <w:r>
        <w:rPr>
          <w:rtl/>
        </w:rPr>
        <w:t xml:space="preserve"> ה</w:t>
      </w:r>
      <w:r w:rsidR="00A60BD1">
        <w:rPr>
          <w:rtl/>
        </w:rPr>
        <w:t>ַ</w:t>
      </w:r>
      <w:r>
        <w:rPr>
          <w:rtl/>
        </w:rPr>
        <w:t>כ</w:t>
      </w:r>
      <w:r w:rsidR="00A60BD1">
        <w:rPr>
          <w:rtl/>
        </w:rPr>
        <w:t>ְּ</w:t>
      </w:r>
      <w:r>
        <w:rPr>
          <w:rtl/>
        </w:rPr>
        <w:t>א</w:t>
      </w:r>
      <w:r w:rsidR="00A60BD1">
        <w:rPr>
          <w:rtl/>
        </w:rPr>
        <w:t>ֵ</w:t>
      </w:r>
      <w:r>
        <w:rPr>
          <w:rtl/>
        </w:rPr>
        <w:t>ב.</w:t>
      </w:r>
    </w:p>
    <w:p w14:paraId="11D2A712" w14:textId="77777777" w:rsidR="00D04AD7" w:rsidRDefault="00D04AD7" w:rsidP="00241FFF">
      <w:pPr>
        <w:pStyle w:val="ac"/>
        <w:spacing w:before="120"/>
        <w:rPr>
          <w:rFonts w:hint="cs"/>
          <w:rtl/>
        </w:rPr>
      </w:pPr>
      <w:r>
        <w:rPr>
          <w:rtl/>
        </w:rPr>
        <w:t>פ</w:t>
      </w:r>
      <w:r w:rsidR="008C5CC3">
        <w:rPr>
          <w:rtl/>
        </w:rPr>
        <w:t>ָּ</w:t>
      </w:r>
      <w:r>
        <w:rPr>
          <w:rtl/>
        </w:rPr>
        <w:t>ש</w:t>
      </w:r>
      <w:r w:rsidR="00F35DFD">
        <w:rPr>
          <w:rtl/>
        </w:rPr>
        <w:t>ַׁ</w:t>
      </w:r>
      <w:r>
        <w:rPr>
          <w:rtl/>
        </w:rPr>
        <w:t>ט ה</w:t>
      </w:r>
      <w:r w:rsidR="00A60BD1">
        <w:rPr>
          <w:rtl/>
        </w:rPr>
        <w:t>ָ</w:t>
      </w:r>
      <w:r>
        <w:rPr>
          <w:rtl/>
        </w:rPr>
        <w:t>או</w:t>
      </w:r>
      <w:r w:rsidR="00A60BD1">
        <w:rPr>
          <w:rtl/>
        </w:rPr>
        <w:t>ֹ</w:t>
      </w:r>
      <w:r>
        <w:rPr>
          <w:rtl/>
        </w:rPr>
        <w:t>י</w:t>
      </w:r>
      <w:r w:rsidR="00A60BD1">
        <w:rPr>
          <w:rtl/>
        </w:rPr>
        <w:t>ֵ</w:t>
      </w:r>
      <w:r>
        <w:rPr>
          <w:rtl/>
        </w:rPr>
        <w:t>ב מ</w:t>
      </w:r>
      <w:r w:rsidR="007A5922">
        <w:rPr>
          <w:rtl/>
        </w:rPr>
        <w:t>ִ</w:t>
      </w:r>
      <w:r>
        <w:rPr>
          <w:rtl/>
        </w:rPr>
        <w:t>מ</w:t>
      </w:r>
      <w:r w:rsidR="003D6120">
        <w:rPr>
          <w:rtl/>
        </w:rPr>
        <w:t>ַ</w:t>
      </w:r>
      <w:r w:rsidR="00F35DFD">
        <w:rPr>
          <w:rtl/>
        </w:rPr>
        <w:t>ּ</w:t>
      </w:r>
      <w:r>
        <w:rPr>
          <w:rtl/>
        </w:rPr>
        <w:t>ע</w:t>
      </w:r>
      <w:r w:rsidR="003D6120">
        <w:rPr>
          <w:rtl/>
        </w:rPr>
        <w:t>ֲ</w:t>
      </w:r>
      <w:r>
        <w:rPr>
          <w:rtl/>
        </w:rPr>
        <w:t>מ</w:t>
      </w:r>
      <w:r w:rsidR="003D6120">
        <w:rPr>
          <w:rtl/>
        </w:rPr>
        <w:t>ָ</w:t>
      </w:r>
      <w:r>
        <w:rPr>
          <w:rtl/>
        </w:rPr>
        <w:t>ק</w:t>
      </w:r>
      <w:r w:rsidR="003D6120">
        <w:rPr>
          <w:rtl/>
        </w:rPr>
        <w:t>ֵ</w:t>
      </w:r>
      <w:r>
        <w:rPr>
          <w:rtl/>
        </w:rPr>
        <w:t>י ה</w:t>
      </w:r>
      <w:r w:rsidR="00A60BD1">
        <w:rPr>
          <w:rtl/>
        </w:rPr>
        <w:t>ַ</w:t>
      </w:r>
      <w:r>
        <w:rPr>
          <w:rtl/>
        </w:rPr>
        <w:t>ת</w:t>
      </w:r>
      <w:r w:rsidR="00A60BD1">
        <w:rPr>
          <w:rtl/>
        </w:rPr>
        <w:t>ּ</w:t>
      </w:r>
      <w:r>
        <w:rPr>
          <w:rtl/>
        </w:rPr>
        <w:t>ו</w:t>
      </w:r>
      <w:r w:rsidR="00A60BD1">
        <w:rPr>
          <w:rtl/>
        </w:rPr>
        <w:t>ֹ</w:t>
      </w:r>
      <w:r>
        <w:rPr>
          <w:rtl/>
        </w:rPr>
        <w:t>הו</w:t>
      </w:r>
      <w:r w:rsidR="00A60BD1">
        <w:rPr>
          <w:rFonts w:hint="eastAsia"/>
          <w:rtl/>
        </w:rPr>
        <w:t>ּ</w:t>
      </w:r>
    </w:p>
    <w:p w14:paraId="59600F5D" w14:textId="77777777" w:rsidR="00D04AD7" w:rsidRDefault="00D04AD7" w:rsidP="00F731B5">
      <w:pPr>
        <w:pStyle w:val="ac"/>
        <w:rPr>
          <w:rFonts w:hint="cs"/>
          <w:rtl/>
        </w:rPr>
      </w:pPr>
      <w:r>
        <w:rPr>
          <w:rtl/>
        </w:rPr>
        <w:t>ו</w:t>
      </w:r>
      <w:r w:rsidR="008C5CC3">
        <w:rPr>
          <w:rtl/>
        </w:rPr>
        <w:t>ְ</w:t>
      </w:r>
      <w:r>
        <w:rPr>
          <w:rtl/>
        </w:rPr>
        <w:t>כ</w:t>
      </w:r>
      <w:r w:rsidR="008C5CC3">
        <w:rPr>
          <w:rtl/>
        </w:rPr>
        <w:t>ֹ</w:t>
      </w:r>
      <w:r>
        <w:rPr>
          <w:rtl/>
        </w:rPr>
        <w:t>ה ב</w:t>
      </w:r>
      <w:r w:rsidR="008C5CC3">
        <w:rPr>
          <w:rtl/>
        </w:rPr>
        <w:t>ּ</w:t>
      </w:r>
      <w:r>
        <w:rPr>
          <w:rtl/>
        </w:rPr>
        <w:t>ו</w:t>
      </w:r>
      <w:r w:rsidR="008C5CC3">
        <w:rPr>
          <w:rtl/>
        </w:rPr>
        <w:t>ֹ</w:t>
      </w:r>
      <w:r>
        <w:rPr>
          <w:rtl/>
        </w:rPr>
        <w:t>ד</w:t>
      </w:r>
      <w:r w:rsidR="008C5CC3">
        <w:rPr>
          <w:rtl/>
        </w:rPr>
        <w:t>ֵ</w:t>
      </w:r>
      <w:r>
        <w:rPr>
          <w:rtl/>
        </w:rPr>
        <w:t>ד</w:t>
      </w:r>
      <w:r w:rsidR="008C5CC3">
        <w:rPr>
          <w:rtl/>
        </w:rPr>
        <w:t>ָ</w:t>
      </w:r>
      <w:r>
        <w:rPr>
          <w:rtl/>
        </w:rPr>
        <w:t>ה הו</w:t>
      </w:r>
      <w:r w:rsidR="007A5922">
        <w:rPr>
          <w:rtl/>
        </w:rPr>
        <w:t>ֹ</w:t>
      </w:r>
      <w:r>
        <w:rPr>
          <w:rtl/>
        </w:rPr>
        <w:t>ת</w:t>
      </w:r>
      <w:r w:rsidR="007A5922">
        <w:rPr>
          <w:rtl/>
        </w:rPr>
        <w:t>ִ</w:t>
      </w:r>
      <w:r>
        <w:rPr>
          <w:rtl/>
        </w:rPr>
        <w:t>יר</w:t>
      </w:r>
      <w:r w:rsidR="003D6120">
        <w:rPr>
          <w:rtl/>
        </w:rPr>
        <w:t>ָ</w:t>
      </w:r>
      <w:r>
        <w:rPr>
          <w:rtl/>
        </w:rPr>
        <w:t>נ</w:t>
      </w:r>
      <w:r w:rsidR="003D6120">
        <w:rPr>
          <w:rtl/>
        </w:rPr>
        <w:t>ִ</w:t>
      </w:r>
      <w:r>
        <w:rPr>
          <w:rtl/>
        </w:rPr>
        <w:t>י ב</w:t>
      </w:r>
      <w:r w:rsidR="00F35DFD">
        <w:rPr>
          <w:rtl/>
        </w:rPr>
        <w:t>ַּ</w:t>
      </w:r>
      <w:r>
        <w:rPr>
          <w:rtl/>
        </w:rPr>
        <w:t>מ</w:t>
      </w:r>
      <w:r w:rsidR="00F35DFD">
        <w:rPr>
          <w:rtl/>
        </w:rPr>
        <w:t>ַּ</w:t>
      </w:r>
      <w:r>
        <w:rPr>
          <w:rtl/>
        </w:rPr>
        <w:t>ע</w:t>
      </w:r>
      <w:r w:rsidR="00F35DFD">
        <w:rPr>
          <w:rtl/>
        </w:rPr>
        <w:t>ֲ</w:t>
      </w:r>
      <w:r>
        <w:rPr>
          <w:rtl/>
        </w:rPr>
        <w:t>ר</w:t>
      </w:r>
      <w:r w:rsidR="00A60BD1">
        <w:rPr>
          <w:rtl/>
        </w:rPr>
        <w:t>ָ</w:t>
      </w:r>
      <w:r>
        <w:rPr>
          <w:rtl/>
        </w:rPr>
        <w:t>כ</w:t>
      </w:r>
      <w:r w:rsidR="00A60BD1">
        <w:rPr>
          <w:rtl/>
        </w:rPr>
        <w:t>ָ</w:t>
      </w:r>
      <w:r>
        <w:rPr>
          <w:rtl/>
        </w:rPr>
        <w:t>ה.</w:t>
      </w:r>
    </w:p>
    <w:p w14:paraId="553A5AF8" w14:textId="77777777" w:rsidR="00D04AD7" w:rsidRDefault="00D04AD7" w:rsidP="00F731B5">
      <w:pPr>
        <w:pStyle w:val="ac"/>
        <w:rPr>
          <w:rFonts w:hint="cs"/>
          <w:rtl/>
        </w:rPr>
      </w:pPr>
      <w:r>
        <w:rPr>
          <w:rtl/>
        </w:rPr>
        <w:t>א</w:t>
      </w:r>
      <w:r w:rsidR="008C5CC3">
        <w:rPr>
          <w:rtl/>
        </w:rPr>
        <w:t>ָ</w:t>
      </w:r>
      <w:r>
        <w:rPr>
          <w:rtl/>
        </w:rPr>
        <w:t>ז ג</w:t>
      </w:r>
      <w:r w:rsidR="00F35DFD">
        <w:rPr>
          <w:rtl/>
        </w:rPr>
        <w:t>ַּ</w:t>
      </w:r>
      <w:r>
        <w:rPr>
          <w:rtl/>
        </w:rPr>
        <w:t>ם א</w:t>
      </w:r>
      <w:r w:rsidR="008C5CC3">
        <w:rPr>
          <w:rtl/>
        </w:rPr>
        <w:t>ִ</w:t>
      </w:r>
      <w:r>
        <w:rPr>
          <w:rtl/>
        </w:rPr>
        <w:t>ם מ</w:t>
      </w:r>
      <w:r w:rsidR="008C5CC3">
        <w:rPr>
          <w:rtl/>
        </w:rPr>
        <w:t>ְ</w:t>
      </w:r>
      <w:r>
        <w:rPr>
          <w:rtl/>
        </w:rPr>
        <w:t>צו</w:t>
      </w:r>
      <w:r w:rsidR="008C5CC3">
        <w:rPr>
          <w:rtl/>
        </w:rPr>
        <w:t>ֹ</w:t>
      </w:r>
      <w:r>
        <w:rPr>
          <w:rtl/>
        </w:rPr>
        <w:t>ר</w:t>
      </w:r>
      <w:r w:rsidR="008C5CC3">
        <w:rPr>
          <w:rtl/>
        </w:rPr>
        <w:t>ָ</w:t>
      </w:r>
      <w:r>
        <w:rPr>
          <w:rtl/>
        </w:rPr>
        <w:t>ע</w:t>
      </w:r>
      <w:r w:rsidR="008C5CC3">
        <w:rPr>
          <w:rtl/>
        </w:rPr>
        <w:t>ִ</w:t>
      </w:r>
      <w:r>
        <w:rPr>
          <w:rtl/>
        </w:rPr>
        <w:t>ים ל</w:t>
      </w:r>
      <w:r w:rsidR="00420DD5">
        <w:rPr>
          <w:rtl/>
        </w:rPr>
        <w:t>ְ</w:t>
      </w:r>
      <w:r>
        <w:rPr>
          <w:rtl/>
        </w:rPr>
        <w:t>הו</w:t>
      </w:r>
      <w:r w:rsidR="00420DD5">
        <w:rPr>
          <w:rtl/>
        </w:rPr>
        <w:t>ֹ</w:t>
      </w:r>
      <w:r>
        <w:rPr>
          <w:rtl/>
        </w:rPr>
        <w:t>ש</w:t>
      </w:r>
      <w:r w:rsidR="00420DD5">
        <w:rPr>
          <w:rtl/>
        </w:rPr>
        <w:t>ִׁ</w:t>
      </w:r>
      <w:r>
        <w:rPr>
          <w:rtl/>
        </w:rPr>
        <w:t>יע</w:t>
      </w:r>
      <w:r w:rsidR="00F35DFD">
        <w:rPr>
          <w:rtl/>
        </w:rPr>
        <w:t>ַ</w:t>
      </w:r>
      <w:r>
        <w:rPr>
          <w:rtl/>
        </w:rPr>
        <w:t xml:space="preserve"> י</w:t>
      </w:r>
      <w:r w:rsidR="008C5CC3">
        <w:rPr>
          <w:rtl/>
        </w:rPr>
        <w:t>ָ</w:t>
      </w:r>
      <w:r>
        <w:rPr>
          <w:rtl/>
        </w:rPr>
        <w:t>בו</w:t>
      </w:r>
      <w:r w:rsidR="008C5CC3">
        <w:rPr>
          <w:rtl/>
        </w:rPr>
        <w:t>ֹ</w:t>
      </w:r>
      <w:r>
        <w:rPr>
          <w:rtl/>
        </w:rPr>
        <w:t>או</w:t>
      </w:r>
      <w:r w:rsidR="008C5CC3">
        <w:rPr>
          <w:rtl/>
        </w:rPr>
        <w:t>ּ</w:t>
      </w:r>
      <w:r>
        <w:rPr>
          <w:rtl/>
        </w:rPr>
        <w:t>,</w:t>
      </w:r>
    </w:p>
    <w:p w14:paraId="3AC0C36C" w14:textId="77777777" w:rsidR="00D04AD7" w:rsidRDefault="00D04AD7" w:rsidP="00F731B5">
      <w:pPr>
        <w:pStyle w:val="ac"/>
        <w:rPr>
          <w:rFonts w:hint="cs"/>
          <w:rtl/>
        </w:rPr>
      </w:pPr>
      <w:r>
        <w:rPr>
          <w:rtl/>
        </w:rPr>
        <w:t>מ</w:t>
      </w:r>
      <w:r w:rsidR="00F35DFD">
        <w:rPr>
          <w:rtl/>
        </w:rPr>
        <w:t>ַ</w:t>
      </w:r>
      <w:r>
        <w:rPr>
          <w:rtl/>
        </w:rPr>
        <w:t>ב</w:t>
      </w:r>
      <w:r w:rsidR="008C5CC3">
        <w:rPr>
          <w:rtl/>
        </w:rPr>
        <w:t>ְ</w:t>
      </w:r>
      <w:r>
        <w:rPr>
          <w:rtl/>
        </w:rPr>
        <w:t>ט</w:t>
      </w:r>
      <w:r w:rsidR="008C5CC3">
        <w:rPr>
          <w:rtl/>
        </w:rPr>
        <w:t>ִ</w:t>
      </w:r>
      <w:r>
        <w:rPr>
          <w:rtl/>
        </w:rPr>
        <w:t>יח</w:t>
      </w:r>
      <w:r w:rsidR="008C5CC3">
        <w:rPr>
          <w:rtl/>
        </w:rPr>
        <w:t>ָ</w:t>
      </w:r>
      <w:r>
        <w:rPr>
          <w:rtl/>
        </w:rPr>
        <w:t>ה</w:t>
      </w:r>
      <w:r w:rsidR="00560C5B">
        <w:rPr>
          <w:rFonts w:hint="cs"/>
          <w:rtl/>
        </w:rPr>
        <w:t xml:space="preserve"> </w:t>
      </w:r>
      <w:r>
        <w:rPr>
          <w:rtl/>
        </w:rPr>
        <w:t>- א</w:t>
      </w:r>
      <w:r w:rsidR="008C5CC3">
        <w:rPr>
          <w:rtl/>
        </w:rPr>
        <w:t>ֲ</w:t>
      </w:r>
      <w:r>
        <w:rPr>
          <w:rtl/>
        </w:rPr>
        <w:t>ק</w:t>
      </w:r>
      <w:r w:rsidR="00F35DFD">
        <w:rPr>
          <w:rtl/>
        </w:rPr>
        <w:t>ַ</w:t>
      </w:r>
      <w:r>
        <w:rPr>
          <w:rtl/>
        </w:rPr>
        <w:t>ד</w:t>
      </w:r>
      <w:r w:rsidR="008C5CC3">
        <w:rPr>
          <w:rtl/>
        </w:rPr>
        <w:t>ְ</w:t>
      </w:r>
      <w:r w:rsidR="00F35DFD">
        <w:rPr>
          <w:rtl/>
        </w:rPr>
        <w:t>ּ</w:t>
      </w:r>
      <w:r>
        <w:rPr>
          <w:rtl/>
        </w:rPr>
        <w:t>מ</w:t>
      </w:r>
      <w:r w:rsidR="008C5CC3">
        <w:rPr>
          <w:rtl/>
        </w:rPr>
        <w:t>ֵ</w:t>
      </w:r>
      <w:r>
        <w:rPr>
          <w:rtl/>
        </w:rPr>
        <w:t>ם ב</w:t>
      </w:r>
      <w:r w:rsidR="008C5CC3">
        <w:rPr>
          <w:rtl/>
        </w:rPr>
        <w:t>ִּ</w:t>
      </w:r>
      <w:r>
        <w:rPr>
          <w:rtl/>
        </w:rPr>
        <w:t>ב</w:t>
      </w:r>
      <w:r w:rsidR="008C5CC3">
        <w:rPr>
          <w:rtl/>
        </w:rPr>
        <w:t>ְ</w:t>
      </w:r>
      <w:r>
        <w:rPr>
          <w:rtl/>
        </w:rPr>
        <w:t>ר</w:t>
      </w:r>
      <w:r w:rsidR="008C5CC3">
        <w:rPr>
          <w:rtl/>
        </w:rPr>
        <w:t>ָ</w:t>
      </w:r>
      <w:r>
        <w:rPr>
          <w:rtl/>
        </w:rPr>
        <w:t>כ</w:t>
      </w:r>
      <w:r w:rsidR="008C5CC3">
        <w:rPr>
          <w:rtl/>
        </w:rPr>
        <w:t>ָ</w:t>
      </w:r>
      <w:r>
        <w:rPr>
          <w:rtl/>
        </w:rPr>
        <w:t>ה.</w:t>
      </w:r>
    </w:p>
    <w:p w14:paraId="1015CC38" w14:textId="77777777" w:rsidR="00D04AD7" w:rsidRDefault="00D04AD7" w:rsidP="00D04AD7">
      <w:pPr>
        <w:pStyle w:val="ac"/>
        <w:spacing w:before="120"/>
        <w:rPr>
          <w:rFonts w:hint="cs"/>
          <w:rtl/>
        </w:rPr>
      </w:pPr>
      <w:r>
        <w:rPr>
          <w:rtl/>
        </w:rPr>
        <w:t>ב</w:t>
      </w:r>
      <w:r w:rsidR="008C5CC3">
        <w:rPr>
          <w:rtl/>
        </w:rPr>
        <w:t>ֵּ</w:t>
      </w:r>
      <w:r>
        <w:rPr>
          <w:rtl/>
        </w:rPr>
        <w:t>ין ט</w:t>
      </w:r>
      <w:r w:rsidR="008C5CC3">
        <w:rPr>
          <w:rtl/>
        </w:rPr>
        <w:t>ָ</w:t>
      </w:r>
      <w:r>
        <w:rPr>
          <w:rtl/>
        </w:rPr>
        <w:t>מ</w:t>
      </w:r>
      <w:r w:rsidR="008C5CC3">
        <w:rPr>
          <w:rtl/>
        </w:rPr>
        <w:t>ֵ</w:t>
      </w:r>
      <w:r>
        <w:rPr>
          <w:rtl/>
        </w:rPr>
        <w:t>א ל</w:t>
      </w:r>
      <w:r w:rsidR="00F35DFD">
        <w:rPr>
          <w:rtl/>
        </w:rPr>
        <w:t>ְ</w:t>
      </w:r>
      <w:r>
        <w:rPr>
          <w:rtl/>
        </w:rPr>
        <w:t>ט</w:t>
      </w:r>
      <w:r w:rsidR="003D6120">
        <w:rPr>
          <w:rtl/>
        </w:rPr>
        <w:t>ָ</w:t>
      </w:r>
      <w:r>
        <w:rPr>
          <w:rtl/>
        </w:rPr>
        <w:t>הו</w:t>
      </w:r>
      <w:r w:rsidR="003D6120">
        <w:rPr>
          <w:rtl/>
        </w:rPr>
        <w:t>ֹ</w:t>
      </w:r>
      <w:r>
        <w:rPr>
          <w:rtl/>
        </w:rPr>
        <w:t>ר ל</w:t>
      </w:r>
      <w:r w:rsidR="008C5CC3">
        <w:rPr>
          <w:rtl/>
        </w:rPr>
        <w:t>ֹ</w:t>
      </w:r>
      <w:r>
        <w:rPr>
          <w:rtl/>
        </w:rPr>
        <w:t>א א</w:t>
      </w:r>
      <w:r w:rsidR="003D6120">
        <w:rPr>
          <w:rtl/>
        </w:rPr>
        <w:t>ֶ</w:t>
      </w:r>
      <w:r>
        <w:rPr>
          <w:rtl/>
        </w:rPr>
        <w:t>ט</w:t>
      </w:r>
      <w:r w:rsidR="003D6120">
        <w:rPr>
          <w:rtl/>
        </w:rPr>
        <w:t>ְ</w:t>
      </w:r>
      <w:r>
        <w:rPr>
          <w:rtl/>
        </w:rPr>
        <w:t>ר</w:t>
      </w:r>
      <w:r w:rsidR="003D6120">
        <w:rPr>
          <w:rtl/>
        </w:rPr>
        <w:t>ַ</w:t>
      </w:r>
      <w:r>
        <w:rPr>
          <w:rtl/>
        </w:rPr>
        <w:t>ח ל</w:t>
      </w:r>
      <w:r w:rsidR="00496AC3">
        <w:rPr>
          <w:rtl/>
        </w:rPr>
        <w:t>ְ</w:t>
      </w:r>
      <w:r>
        <w:rPr>
          <w:rtl/>
        </w:rPr>
        <w:t>ה</w:t>
      </w:r>
      <w:r w:rsidR="00F35DFD">
        <w:rPr>
          <w:rtl/>
        </w:rPr>
        <w:t>ַ</w:t>
      </w:r>
      <w:r>
        <w:rPr>
          <w:rtl/>
        </w:rPr>
        <w:t>ב</w:t>
      </w:r>
      <w:r w:rsidR="00496AC3">
        <w:rPr>
          <w:rtl/>
        </w:rPr>
        <w:t>ְ</w:t>
      </w:r>
      <w:r>
        <w:rPr>
          <w:rtl/>
        </w:rPr>
        <w:t>ח</w:t>
      </w:r>
      <w:r w:rsidR="00496AC3">
        <w:rPr>
          <w:rtl/>
        </w:rPr>
        <w:t>ִ</w:t>
      </w:r>
      <w:r>
        <w:rPr>
          <w:rtl/>
        </w:rPr>
        <w:t>ין,</w:t>
      </w:r>
    </w:p>
    <w:p w14:paraId="2F484CD9" w14:textId="77777777" w:rsidR="00D04AD7" w:rsidRDefault="00D04AD7" w:rsidP="00F731B5">
      <w:pPr>
        <w:pStyle w:val="ac"/>
        <w:rPr>
          <w:rFonts w:hint="cs"/>
          <w:rtl/>
        </w:rPr>
      </w:pPr>
      <w:r>
        <w:rPr>
          <w:rtl/>
        </w:rPr>
        <w:t>א</w:t>
      </w:r>
      <w:r w:rsidR="008C5CC3">
        <w:rPr>
          <w:rtl/>
        </w:rPr>
        <w:t>ֵ</w:t>
      </w:r>
      <w:r>
        <w:rPr>
          <w:rtl/>
        </w:rPr>
        <w:t>ין ז</w:t>
      </w:r>
      <w:r w:rsidR="008C5CC3">
        <w:rPr>
          <w:rtl/>
        </w:rPr>
        <w:t>ֶ</w:t>
      </w:r>
      <w:r>
        <w:rPr>
          <w:rtl/>
        </w:rPr>
        <w:t>ה ז</w:t>
      </w:r>
      <w:r w:rsidR="007A5922">
        <w:rPr>
          <w:rtl/>
        </w:rPr>
        <w:t>ְ</w:t>
      </w:r>
      <w:r>
        <w:rPr>
          <w:rtl/>
        </w:rPr>
        <w:t>מ</w:t>
      </w:r>
      <w:r w:rsidR="007A5922">
        <w:rPr>
          <w:rtl/>
        </w:rPr>
        <w:t>ָ</w:t>
      </w:r>
      <w:r>
        <w:rPr>
          <w:rtl/>
        </w:rPr>
        <w:t>ן ל</w:t>
      </w:r>
      <w:r w:rsidR="00A60BD1">
        <w:rPr>
          <w:rtl/>
        </w:rPr>
        <w:t>ְ</w:t>
      </w:r>
      <w:r>
        <w:rPr>
          <w:rtl/>
        </w:rPr>
        <w:t>ה</w:t>
      </w:r>
      <w:r w:rsidR="00F35DFD">
        <w:rPr>
          <w:rtl/>
        </w:rPr>
        <w:t>ַ</w:t>
      </w:r>
      <w:r>
        <w:rPr>
          <w:rtl/>
        </w:rPr>
        <w:t>ב</w:t>
      </w:r>
      <w:r w:rsidR="00A60BD1">
        <w:rPr>
          <w:rtl/>
        </w:rPr>
        <w:t>ְ</w:t>
      </w:r>
      <w:r>
        <w:rPr>
          <w:rtl/>
        </w:rPr>
        <w:t>ח</w:t>
      </w:r>
      <w:r w:rsidR="007A5922">
        <w:rPr>
          <w:rtl/>
        </w:rPr>
        <w:t>ָ</w:t>
      </w:r>
      <w:r>
        <w:rPr>
          <w:rtl/>
        </w:rPr>
        <w:t>נו</w:t>
      </w:r>
      <w:r w:rsidR="00A60BD1">
        <w:rPr>
          <w:rtl/>
        </w:rPr>
        <w:t>ֹ</w:t>
      </w:r>
      <w:r>
        <w:rPr>
          <w:rtl/>
        </w:rPr>
        <w:t>ת מ</w:t>
      </w:r>
      <w:r w:rsidR="00A60BD1">
        <w:rPr>
          <w:rtl/>
        </w:rPr>
        <w:t>ִ</w:t>
      </w:r>
      <w:r>
        <w:rPr>
          <w:rtl/>
        </w:rPr>
        <w:t>ס</w:t>
      </w:r>
      <w:r w:rsidR="00F35DFD">
        <w:rPr>
          <w:rtl/>
        </w:rPr>
        <w:t>ּ</w:t>
      </w:r>
      <w:r>
        <w:rPr>
          <w:rtl/>
        </w:rPr>
        <w:t>ו</w:t>
      </w:r>
      <w:r w:rsidR="00A60BD1">
        <w:rPr>
          <w:rtl/>
        </w:rPr>
        <w:t>ּ</w:t>
      </w:r>
      <w:r>
        <w:rPr>
          <w:rtl/>
        </w:rPr>
        <w:t>ג ז</w:t>
      </w:r>
      <w:r w:rsidR="00A60BD1">
        <w:rPr>
          <w:rtl/>
        </w:rPr>
        <w:t>ֶ</w:t>
      </w:r>
      <w:r>
        <w:rPr>
          <w:rtl/>
        </w:rPr>
        <w:t>ה!</w:t>
      </w:r>
    </w:p>
    <w:p w14:paraId="03B8E5C5" w14:textId="77777777" w:rsidR="00D04AD7" w:rsidRDefault="00D04AD7" w:rsidP="00F35DFD">
      <w:pPr>
        <w:pStyle w:val="ac"/>
        <w:rPr>
          <w:rFonts w:hint="cs"/>
          <w:rtl/>
        </w:rPr>
      </w:pPr>
      <w:r>
        <w:rPr>
          <w:rtl/>
        </w:rPr>
        <w:t>כ</w:t>
      </w:r>
      <w:r w:rsidR="008C5CC3">
        <w:rPr>
          <w:rtl/>
        </w:rPr>
        <w:t>ֹּ</w:t>
      </w:r>
      <w:r>
        <w:rPr>
          <w:rtl/>
        </w:rPr>
        <w:t>ל ש</w:t>
      </w:r>
      <w:r w:rsidR="008C5CC3">
        <w:rPr>
          <w:rtl/>
        </w:rPr>
        <w:t>ׁ</w:t>
      </w:r>
      <w:r w:rsidR="00F35DFD">
        <w:rPr>
          <w:rtl/>
        </w:rPr>
        <w:t>ְ</w:t>
      </w:r>
      <w:r>
        <w:rPr>
          <w:rtl/>
        </w:rPr>
        <w:t>לו</w:t>
      </w:r>
      <w:r w:rsidR="008C5CC3">
        <w:rPr>
          <w:rtl/>
        </w:rPr>
        <w:t>ּ</w:t>
      </w:r>
      <w:r>
        <w:rPr>
          <w:rtl/>
        </w:rPr>
        <w:t>ח</w:t>
      </w:r>
      <w:r w:rsidR="008C5CC3">
        <w:rPr>
          <w:rtl/>
        </w:rPr>
        <w:t>ָ</w:t>
      </w:r>
      <w:r>
        <w:rPr>
          <w:rtl/>
        </w:rPr>
        <w:t>יו ש</w:t>
      </w:r>
      <w:r w:rsidR="00420DD5">
        <w:rPr>
          <w:rtl/>
        </w:rPr>
        <w:t>ֶׁ</w:t>
      </w:r>
      <w:r>
        <w:rPr>
          <w:rtl/>
        </w:rPr>
        <w:t>ל מ</w:t>
      </w:r>
      <w:r w:rsidR="007A5922">
        <w:rPr>
          <w:rtl/>
        </w:rPr>
        <w:t>ָ</w:t>
      </w:r>
      <w:r>
        <w:rPr>
          <w:rtl/>
        </w:rPr>
        <w:t>קו</w:t>
      </w:r>
      <w:r w:rsidR="007A5922">
        <w:rPr>
          <w:rtl/>
        </w:rPr>
        <w:t>ֹ</w:t>
      </w:r>
      <w:r>
        <w:rPr>
          <w:rtl/>
        </w:rPr>
        <w:t>ם ב</w:t>
      </w:r>
      <w:r w:rsidR="007A5922">
        <w:rPr>
          <w:rtl/>
        </w:rPr>
        <w:t>ְּ</w:t>
      </w:r>
      <w:r>
        <w:rPr>
          <w:rtl/>
        </w:rPr>
        <w:t>ע</w:t>
      </w:r>
      <w:r w:rsidR="007A5922">
        <w:rPr>
          <w:rtl/>
        </w:rPr>
        <w:t>ֵ</w:t>
      </w:r>
      <w:r>
        <w:rPr>
          <w:rtl/>
        </w:rPr>
        <w:t>ינ</w:t>
      </w:r>
      <w:r w:rsidR="00420DD5">
        <w:rPr>
          <w:rtl/>
        </w:rPr>
        <w:t>ַ</w:t>
      </w:r>
      <w:r>
        <w:rPr>
          <w:rtl/>
        </w:rPr>
        <w:t>י ר</w:t>
      </w:r>
      <w:r w:rsidR="00A60BD1">
        <w:rPr>
          <w:rtl/>
        </w:rPr>
        <w:t>ְ</w:t>
      </w:r>
      <w:r>
        <w:rPr>
          <w:rtl/>
        </w:rPr>
        <w:t>או</w:t>
      </w:r>
      <w:r w:rsidR="00A60BD1">
        <w:rPr>
          <w:rtl/>
        </w:rPr>
        <w:t>ּ</w:t>
      </w:r>
      <w:r>
        <w:rPr>
          <w:rtl/>
        </w:rPr>
        <w:t>י</w:t>
      </w:r>
      <w:r w:rsidR="00A60BD1">
        <w:rPr>
          <w:rtl/>
        </w:rPr>
        <w:t>ִ</w:t>
      </w:r>
      <w:r>
        <w:rPr>
          <w:rtl/>
        </w:rPr>
        <w:t>ים,</w:t>
      </w:r>
    </w:p>
    <w:p w14:paraId="67536E3C" w14:textId="77777777" w:rsidR="00D04AD7" w:rsidRDefault="00D04AD7" w:rsidP="00560C5B">
      <w:pPr>
        <w:pStyle w:val="ac"/>
        <w:rPr>
          <w:rFonts w:hint="cs"/>
          <w:rtl/>
        </w:rPr>
      </w:pPr>
      <w:r>
        <w:rPr>
          <w:rtl/>
        </w:rPr>
        <w:t>ג</w:t>
      </w:r>
      <w:r w:rsidR="00F35DFD">
        <w:rPr>
          <w:rtl/>
        </w:rPr>
        <w:t>ַּ</w:t>
      </w:r>
      <w:r>
        <w:rPr>
          <w:rtl/>
        </w:rPr>
        <w:t>ם ב</w:t>
      </w:r>
      <w:r w:rsidR="00A60BD1">
        <w:rPr>
          <w:rtl/>
        </w:rPr>
        <w:t>ְּ</w:t>
      </w:r>
      <w:r>
        <w:rPr>
          <w:rtl/>
        </w:rPr>
        <w:t>יו</w:t>
      </w:r>
      <w:r w:rsidR="00A60BD1">
        <w:rPr>
          <w:rtl/>
        </w:rPr>
        <w:t>ֹ</w:t>
      </w:r>
      <w:r>
        <w:rPr>
          <w:rtl/>
        </w:rPr>
        <w:t>ם ב</w:t>
      </w:r>
      <w:r w:rsidR="008C5CC3">
        <w:rPr>
          <w:rtl/>
        </w:rPr>
        <w:t>ּ</w:t>
      </w:r>
      <w:r w:rsidR="00A60BD1">
        <w:rPr>
          <w:rtl/>
        </w:rPr>
        <w:t>ְ</w:t>
      </w:r>
      <w:r>
        <w:rPr>
          <w:rtl/>
        </w:rPr>
        <w:t>ש</w:t>
      </w:r>
      <w:r w:rsidR="008C5CC3">
        <w:rPr>
          <w:rtl/>
        </w:rPr>
        <w:t>ׂ</w:t>
      </w:r>
      <w:r>
        <w:rPr>
          <w:rtl/>
        </w:rPr>
        <w:t>ו</w:t>
      </w:r>
      <w:r w:rsidR="008C5CC3">
        <w:rPr>
          <w:rtl/>
        </w:rPr>
        <w:t>ֹ</w:t>
      </w:r>
      <w:r>
        <w:rPr>
          <w:rtl/>
        </w:rPr>
        <w:t>ר</w:t>
      </w:r>
      <w:r w:rsidR="008C5CC3">
        <w:rPr>
          <w:rtl/>
        </w:rPr>
        <w:t>ָ</w:t>
      </w:r>
      <w:r>
        <w:rPr>
          <w:rtl/>
        </w:rPr>
        <w:t>ה ש</w:t>
      </w:r>
      <w:r w:rsidR="00A60BD1">
        <w:rPr>
          <w:rtl/>
        </w:rPr>
        <w:t>ֶׁ</w:t>
      </w:r>
      <w:r>
        <w:rPr>
          <w:rtl/>
        </w:rPr>
        <w:t>כ</w:t>
      </w:r>
      <w:r w:rsidR="00A60BD1">
        <w:rPr>
          <w:rtl/>
        </w:rPr>
        <w:t>ָּ</w:t>
      </w:r>
      <w:r>
        <w:rPr>
          <w:rtl/>
        </w:rPr>
        <w:t>ז</w:t>
      </w:r>
      <w:r w:rsidR="00A60BD1">
        <w:rPr>
          <w:rtl/>
        </w:rPr>
        <w:t>ֶ</w:t>
      </w:r>
      <w:r>
        <w:rPr>
          <w:rtl/>
        </w:rPr>
        <w:t>ה</w:t>
      </w:r>
      <w:r>
        <w:rPr>
          <w:rFonts w:hint="cs"/>
          <w:rtl/>
        </w:rPr>
        <w:t xml:space="preserve"> </w:t>
      </w:r>
      <w:r>
        <w:rPr>
          <w:rtl/>
        </w:rPr>
        <w:t>---</w:t>
      </w:r>
      <w:r w:rsidR="00560C5B">
        <w:rPr>
          <w:rFonts w:hint="cs"/>
          <w:rtl/>
        </w:rPr>
        <w:t xml:space="preserve"> </w:t>
      </w:r>
      <w:r w:rsidR="00560C5B">
        <w:rPr>
          <w:rStyle w:val="a5"/>
          <w:rtl/>
        </w:rPr>
        <w:footnoteReference w:id="24"/>
      </w:r>
    </w:p>
    <w:p w14:paraId="06B8F26E" w14:textId="77777777" w:rsidR="00F3343F" w:rsidRPr="00592346" w:rsidRDefault="00F3343F" w:rsidP="00BF6D1B">
      <w:pPr>
        <w:pStyle w:val="ad"/>
        <w:spacing w:before="240"/>
        <w:rPr>
          <w:rFonts w:hint="cs"/>
          <w:rtl/>
        </w:rPr>
      </w:pPr>
      <w:r w:rsidRPr="00592346">
        <w:rPr>
          <w:rtl/>
        </w:rPr>
        <w:t>שבת שלום</w:t>
      </w:r>
      <w:r w:rsidRPr="00592346">
        <w:rPr>
          <w:rFonts w:hint="cs"/>
          <w:rtl/>
        </w:rPr>
        <w:t xml:space="preserve"> </w:t>
      </w:r>
      <w:r w:rsidRPr="00592346">
        <w:rPr>
          <w:rtl/>
        </w:rPr>
        <w:t xml:space="preserve"> </w:t>
      </w:r>
    </w:p>
    <w:p w14:paraId="00391864" w14:textId="77777777" w:rsidR="00F3343F" w:rsidRPr="00592346" w:rsidRDefault="00F3343F">
      <w:pPr>
        <w:pStyle w:val="ad"/>
        <w:rPr>
          <w:rFonts w:hint="cs"/>
          <w:rtl/>
        </w:rPr>
      </w:pPr>
      <w:r w:rsidRPr="00592346">
        <w:rPr>
          <w:rtl/>
        </w:rPr>
        <w:t>מחלקי המים</w:t>
      </w:r>
    </w:p>
    <w:p w14:paraId="2969712C" w14:textId="77777777" w:rsidR="00560C5B" w:rsidRPr="003B3CD2" w:rsidRDefault="00F3343F" w:rsidP="00BF6D1B">
      <w:pPr>
        <w:pStyle w:val="Normal2"/>
        <w:ind w:left="0"/>
        <w:rPr>
          <w:rFonts w:cs="Narkisim" w:hint="cs"/>
          <w:szCs w:val="22"/>
          <w:rtl/>
        </w:rPr>
      </w:pPr>
      <w:r w:rsidRPr="00560C5B">
        <w:rPr>
          <w:rFonts w:cs="Narkisim" w:hint="cs"/>
          <w:b/>
          <w:bCs/>
          <w:szCs w:val="22"/>
          <w:rtl/>
        </w:rPr>
        <w:t>מים אחרונים:</w:t>
      </w:r>
      <w:r w:rsidR="003B3CD2">
        <w:rPr>
          <w:rFonts w:cs="Narkisim" w:hint="cs"/>
          <w:szCs w:val="22"/>
          <w:rtl/>
        </w:rPr>
        <w:t xml:space="preserve"> </w:t>
      </w:r>
      <w:r w:rsidR="00BF6D1B">
        <w:rPr>
          <w:rFonts w:cs="Narkisim" w:hint="cs"/>
          <w:szCs w:val="22"/>
          <w:rtl/>
        </w:rPr>
        <w:t xml:space="preserve">ראה </w:t>
      </w:r>
      <w:r w:rsidR="00560C5B">
        <w:rPr>
          <w:rFonts w:cs="Narkisim" w:hint="cs"/>
          <w:szCs w:val="22"/>
          <w:rtl/>
        </w:rPr>
        <w:t>חתימת מסכת עדויות, פרק ח משנה ז: "</w:t>
      </w:r>
      <w:r w:rsidR="00560C5B" w:rsidRPr="00560C5B">
        <w:rPr>
          <w:rFonts w:cs="Narkisim"/>
          <w:szCs w:val="22"/>
          <w:rtl/>
        </w:rPr>
        <w:t>אמר רבי יהושע</w:t>
      </w:r>
      <w:r w:rsidR="00560C5B">
        <w:rPr>
          <w:rFonts w:cs="Narkisim" w:hint="cs"/>
          <w:szCs w:val="22"/>
          <w:rtl/>
        </w:rPr>
        <w:t>:</w:t>
      </w:r>
      <w:r w:rsidR="00560C5B" w:rsidRPr="00560C5B">
        <w:rPr>
          <w:rFonts w:cs="Narkisim"/>
          <w:szCs w:val="22"/>
          <w:rtl/>
        </w:rPr>
        <w:t xml:space="preserve"> מקובל אני מרבן יוחנן בן זכאי ששמע מרבו ורבו מרבו הלכה למשה מסיני שאין אליהו בא לטמא ולטהר לרחק ולקרב</w:t>
      </w:r>
      <w:r w:rsidR="00BF6D1B">
        <w:rPr>
          <w:rFonts w:cs="Narkisim" w:hint="cs"/>
          <w:szCs w:val="22"/>
          <w:rtl/>
        </w:rPr>
        <w:t>,</w:t>
      </w:r>
      <w:r w:rsidR="00560C5B" w:rsidRPr="00560C5B">
        <w:rPr>
          <w:rFonts w:cs="Narkisim"/>
          <w:szCs w:val="22"/>
          <w:rtl/>
        </w:rPr>
        <w:t xml:space="preserve"> אלא לרחק המקורבין בזרוע ולקרב המרוחקין בזרוע</w:t>
      </w:r>
      <w:r w:rsidR="00BF6D1B">
        <w:rPr>
          <w:rFonts w:cs="Narkisim" w:hint="cs"/>
          <w:szCs w:val="22"/>
          <w:rtl/>
        </w:rPr>
        <w:t xml:space="preserve">. </w:t>
      </w:r>
      <w:r w:rsidR="00BF6D1B" w:rsidRPr="00BF6D1B">
        <w:rPr>
          <w:rFonts w:cs="Narkisim"/>
          <w:szCs w:val="22"/>
          <w:rtl/>
        </w:rPr>
        <w:t>משפחת בית צריפה היתה בעבר הירדן ורחקה בן ציון בזרוע</w:t>
      </w:r>
      <w:r w:rsidR="00BF6D1B">
        <w:rPr>
          <w:rFonts w:cs="Narkisim" w:hint="cs"/>
          <w:szCs w:val="22"/>
          <w:rtl/>
        </w:rPr>
        <w:t>,</w:t>
      </w:r>
      <w:r w:rsidR="00BF6D1B" w:rsidRPr="00BF6D1B">
        <w:rPr>
          <w:rFonts w:cs="Narkisim"/>
          <w:szCs w:val="22"/>
          <w:rtl/>
        </w:rPr>
        <w:t xml:space="preserve"> ועוד אחרת היתה שם וקרבה בן ציון בזרוע</w:t>
      </w:r>
      <w:r w:rsidR="00BF6D1B">
        <w:rPr>
          <w:rFonts w:cs="Narkisim" w:hint="cs"/>
          <w:szCs w:val="22"/>
          <w:rtl/>
        </w:rPr>
        <w:t>,</w:t>
      </w:r>
      <w:r w:rsidR="00BF6D1B" w:rsidRPr="00BF6D1B">
        <w:rPr>
          <w:rFonts w:cs="Narkisim"/>
          <w:szCs w:val="22"/>
          <w:rtl/>
        </w:rPr>
        <w:t xml:space="preserve"> כגון אלו אליהו בא לטמא ולטהר לרחק ולקרב</w:t>
      </w:r>
      <w:r w:rsidR="00BF6D1B">
        <w:rPr>
          <w:rFonts w:cs="Narkisim" w:hint="cs"/>
          <w:szCs w:val="22"/>
          <w:rtl/>
        </w:rPr>
        <w:t xml:space="preserve">. </w:t>
      </w:r>
      <w:r w:rsidR="00560C5B" w:rsidRPr="00560C5B">
        <w:rPr>
          <w:rFonts w:cs="Narkisim"/>
          <w:szCs w:val="22"/>
          <w:rtl/>
        </w:rPr>
        <w:t>רבי יהודה אומר</w:t>
      </w:r>
      <w:r w:rsidR="00560C5B">
        <w:rPr>
          <w:rFonts w:cs="Narkisim" w:hint="cs"/>
          <w:szCs w:val="22"/>
          <w:rtl/>
        </w:rPr>
        <w:t>:</w:t>
      </w:r>
      <w:r w:rsidR="00560C5B" w:rsidRPr="00560C5B">
        <w:rPr>
          <w:rFonts w:cs="Narkisim"/>
          <w:szCs w:val="22"/>
          <w:rtl/>
        </w:rPr>
        <w:t xml:space="preserve"> לקרב אבל לא לרחק</w:t>
      </w:r>
      <w:r w:rsidR="00560C5B">
        <w:rPr>
          <w:rFonts w:cs="Narkisim" w:hint="cs"/>
          <w:szCs w:val="22"/>
          <w:rtl/>
        </w:rPr>
        <w:t>.</w:t>
      </w:r>
      <w:r w:rsidR="00560C5B" w:rsidRPr="00560C5B">
        <w:rPr>
          <w:rFonts w:cs="Narkisim"/>
          <w:szCs w:val="22"/>
          <w:rtl/>
        </w:rPr>
        <w:t xml:space="preserve"> רבי שמעון אומר</w:t>
      </w:r>
      <w:r w:rsidR="00560C5B">
        <w:rPr>
          <w:rFonts w:cs="Narkisim" w:hint="cs"/>
          <w:szCs w:val="22"/>
          <w:rtl/>
        </w:rPr>
        <w:t>:</w:t>
      </w:r>
      <w:r w:rsidR="00560C5B" w:rsidRPr="00560C5B">
        <w:rPr>
          <w:rFonts w:cs="Narkisim"/>
          <w:szCs w:val="22"/>
          <w:rtl/>
        </w:rPr>
        <w:t xml:space="preserve"> להשוות המחלוקת</w:t>
      </w:r>
      <w:r w:rsidR="00560C5B">
        <w:rPr>
          <w:rFonts w:cs="Narkisim" w:hint="cs"/>
          <w:szCs w:val="22"/>
          <w:rtl/>
        </w:rPr>
        <w:t>.</w:t>
      </w:r>
      <w:r w:rsidR="00560C5B" w:rsidRPr="00560C5B">
        <w:rPr>
          <w:rFonts w:cs="Narkisim"/>
          <w:szCs w:val="22"/>
          <w:rtl/>
        </w:rPr>
        <w:t xml:space="preserve"> וחכמים אומרים</w:t>
      </w:r>
      <w:r w:rsidR="00560C5B">
        <w:rPr>
          <w:rFonts w:cs="Narkisim" w:hint="cs"/>
          <w:szCs w:val="22"/>
          <w:rtl/>
        </w:rPr>
        <w:t>:</w:t>
      </w:r>
      <w:r w:rsidR="00560C5B" w:rsidRPr="00560C5B">
        <w:rPr>
          <w:rFonts w:cs="Narkisim"/>
          <w:szCs w:val="22"/>
          <w:rtl/>
        </w:rPr>
        <w:t xml:space="preserve"> לא לרחק ולא לקרב</w:t>
      </w:r>
      <w:r w:rsidR="00560C5B">
        <w:rPr>
          <w:rFonts w:cs="Narkisim" w:hint="cs"/>
          <w:szCs w:val="22"/>
          <w:rtl/>
        </w:rPr>
        <w:t>,</w:t>
      </w:r>
      <w:r w:rsidR="00560C5B" w:rsidRPr="00560C5B">
        <w:rPr>
          <w:rFonts w:cs="Narkisim"/>
          <w:szCs w:val="22"/>
          <w:rtl/>
        </w:rPr>
        <w:t xml:space="preserve"> אלא לעשות שלום בעולם</w:t>
      </w:r>
      <w:r w:rsidR="00560C5B">
        <w:rPr>
          <w:rFonts w:cs="Narkisim" w:hint="cs"/>
          <w:szCs w:val="22"/>
          <w:rtl/>
        </w:rPr>
        <w:t>,</w:t>
      </w:r>
      <w:r w:rsidR="00560C5B" w:rsidRPr="00560C5B">
        <w:rPr>
          <w:rFonts w:cs="Narkisim"/>
          <w:szCs w:val="22"/>
          <w:rtl/>
        </w:rPr>
        <w:t xml:space="preserve"> שנאמר</w:t>
      </w:r>
      <w:r w:rsidR="00BF6D1B">
        <w:rPr>
          <w:rFonts w:cs="Narkisim" w:hint="cs"/>
          <w:szCs w:val="22"/>
          <w:rtl/>
        </w:rPr>
        <w:t>:</w:t>
      </w:r>
      <w:r w:rsidR="00560C5B" w:rsidRPr="00560C5B">
        <w:rPr>
          <w:rFonts w:cs="Narkisim"/>
          <w:szCs w:val="22"/>
          <w:rtl/>
        </w:rPr>
        <w:t xml:space="preserve"> </w:t>
      </w:r>
      <w:r w:rsidR="00BF6D1B">
        <w:rPr>
          <w:rFonts w:cs="Narkisim" w:hint="cs"/>
          <w:szCs w:val="22"/>
          <w:rtl/>
        </w:rPr>
        <w:t>"</w:t>
      </w:r>
      <w:r w:rsidR="00560C5B" w:rsidRPr="00560C5B">
        <w:rPr>
          <w:rFonts w:cs="Narkisim"/>
          <w:szCs w:val="22"/>
          <w:rtl/>
        </w:rPr>
        <w:t>הנני שולח לכם את אליה הנביא וגומר והשיב לב</w:t>
      </w:r>
      <w:r w:rsidR="00560C5B">
        <w:rPr>
          <w:rFonts w:cs="Narkisim"/>
          <w:szCs w:val="22"/>
          <w:rtl/>
        </w:rPr>
        <w:t xml:space="preserve"> אבות על בנים ולב בנים על אבותם</w:t>
      </w:r>
      <w:r w:rsidR="00BF6D1B">
        <w:rPr>
          <w:rFonts w:cs="Narkisim" w:hint="cs"/>
          <w:szCs w:val="22"/>
          <w:rtl/>
        </w:rPr>
        <w:t xml:space="preserve"> </w:t>
      </w:r>
      <w:r w:rsidR="00BF6D1B" w:rsidRPr="00560C5B">
        <w:rPr>
          <w:rFonts w:cs="Narkisim"/>
          <w:szCs w:val="22"/>
          <w:rtl/>
        </w:rPr>
        <w:t>(מלאכי ג')</w:t>
      </w:r>
      <w:r w:rsidR="00BF6D1B">
        <w:rPr>
          <w:rFonts w:cs="Narkisim" w:hint="cs"/>
          <w:szCs w:val="22"/>
          <w:rtl/>
        </w:rPr>
        <w:t>".</w:t>
      </w:r>
    </w:p>
    <w:sectPr w:rsidR="00560C5B" w:rsidRPr="003B3CD2" w:rsidSect="00CB070B">
      <w:headerReference w:type="default" r:id="rId11"/>
      <w:footerReference w:type="default" r:id="rId12"/>
      <w:headerReference w:type="first" r:id="rId13"/>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9A1F" w14:textId="77777777" w:rsidR="00490B6C" w:rsidRDefault="00490B6C">
      <w:r>
        <w:separator/>
      </w:r>
    </w:p>
  </w:endnote>
  <w:endnote w:type="continuationSeparator" w:id="0">
    <w:p w14:paraId="5B972378" w14:textId="77777777" w:rsidR="00490B6C" w:rsidRDefault="004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FWNarkissNew">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DB65" w14:textId="77777777" w:rsidR="004E60A3" w:rsidRDefault="004E60A3" w:rsidP="006F3F2E">
    <w:pPr>
      <w:pStyle w:val="a8"/>
      <w:jc w:val="right"/>
      <w:rPr>
        <w:rStyle w:val="af2"/>
        <w:rFonts w:hint="cs"/>
        <w:rtl/>
      </w:rPr>
    </w:pPr>
  </w:p>
  <w:p w14:paraId="187C6013" w14:textId="77777777" w:rsidR="004E60A3" w:rsidRPr="00F8747C" w:rsidRDefault="004E60A3" w:rsidP="006F3F2E">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F6D1B">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F6D1B">
      <w:rPr>
        <w:rStyle w:val="af2"/>
        <w:noProof/>
        <w:rtl/>
      </w:rPr>
      <w:t>5</w:t>
    </w:r>
    <w:r w:rsidRPr="00F8747C">
      <w:rPr>
        <w:rStyle w:val="af2"/>
      </w:rPr>
      <w:fldChar w:fldCharType="end"/>
    </w:r>
  </w:p>
  <w:p w14:paraId="767E7D16" w14:textId="77777777" w:rsidR="004E60A3" w:rsidRDefault="004E60A3" w:rsidP="006F3F2E">
    <w:pPr>
      <w:pStyle w:val="a8"/>
    </w:pPr>
  </w:p>
  <w:p w14:paraId="6D919A11" w14:textId="77777777" w:rsidR="004E60A3" w:rsidRDefault="004E60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5B5EA" w14:textId="77777777" w:rsidR="00490B6C" w:rsidRDefault="00490B6C">
      <w:r>
        <w:separator/>
      </w:r>
    </w:p>
  </w:footnote>
  <w:footnote w:type="continuationSeparator" w:id="0">
    <w:p w14:paraId="6E14CFBD" w14:textId="77777777" w:rsidR="00490B6C" w:rsidRDefault="00490B6C">
      <w:r>
        <w:continuationSeparator/>
      </w:r>
    </w:p>
  </w:footnote>
  <w:footnote w:id="1">
    <w:p w14:paraId="519FF7BC" w14:textId="77777777" w:rsidR="004E60A3" w:rsidRPr="002F1252" w:rsidRDefault="004E60A3" w:rsidP="001C139A">
      <w:pPr>
        <w:pStyle w:val="a3"/>
        <w:rPr>
          <w:rFonts w:hint="cs"/>
          <w:rtl/>
        </w:rPr>
      </w:pPr>
      <w:r w:rsidRPr="002F1252">
        <w:rPr>
          <w:rStyle w:val="a5"/>
        </w:rPr>
        <w:footnoteRef/>
      </w:r>
      <w:r w:rsidRPr="002F1252">
        <w:rPr>
          <w:rtl/>
        </w:rPr>
        <w:t xml:space="preserve"> </w:t>
      </w:r>
      <w:r>
        <w:rPr>
          <w:rFonts w:hint="cs"/>
          <w:rtl/>
        </w:rPr>
        <w:t xml:space="preserve">ומשם ממשיך הסיפור על תבוסת ארם והצלת העיר שומרון </w:t>
      </w:r>
      <w:r>
        <w:rPr>
          <w:rtl/>
        </w:rPr>
        <w:t>–</w:t>
      </w:r>
      <w:r>
        <w:rPr>
          <w:rFonts w:hint="cs"/>
          <w:rtl/>
        </w:rPr>
        <w:t xml:space="preserve"> "יום בשורה הוא". אבל באמת, צריכים להתחיל קודם, בסיפור על המצור על שומרון או לפחות, בתחילת פרק ז, בנבואת אלישע: "</w:t>
      </w:r>
      <w:r>
        <w:rPr>
          <w:rtl/>
        </w:rPr>
        <w:t>וַיֹּאמֶר אֱלִישָׁע שִׁמְעוּ דְּבַר ה' כֹּה אָמַר ה' כָּעֵת מָחָר סְאָה סֹלֶת בְּשֶׁקֶל וְסָאתַיִם שְׁעֹרִים בְּשֶׁקֶל בְּשַׁעַר שֹׁמְרוֹן</w:t>
      </w:r>
      <w:r>
        <w:rPr>
          <w:rFonts w:hint="cs"/>
          <w:rtl/>
        </w:rPr>
        <w:t>", שמסבירה את מות השליש בסוף ההפטרה. נראה שההתחלה בפסוק: "וארבעה אנשים היו מצורעים" היא כשיטת ההפטרות בארץ ישראל שהפסוק הראשון בהפטרה מכיל אזכור של הפרשה: "מצורע".</w:t>
      </w:r>
    </w:p>
  </w:footnote>
  <w:footnote w:id="2">
    <w:p w14:paraId="00EFBC7F" w14:textId="77777777" w:rsidR="004E60A3" w:rsidRDefault="004E60A3" w:rsidP="003D4ACA">
      <w:pPr>
        <w:pStyle w:val="a3"/>
        <w:rPr>
          <w:rFonts w:hint="cs"/>
        </w:rPr>
      </w:pPr>
      <w:r>
        <w:rPr>
          <w:rStyle w:val="a5"/>
        </w:rPr>
        <w:footnoteRef/>
      </w:r>
      <w:r>
        <w:rPr>
          <w:rtl/>
        </w:rPr>
        <w:t xml:space="preserve"> </w:t>
      </w:r>
      <w:r>
        <w:rPr>
          <w:rFonts w:hint="cs"/>
          <w:rtl/>
          <w:lang w:eastAsia="en-US"/>
        </w:rPr>
        <w:t xml:space="preserve">סדר או סידור טרוייש, הוא אוסף של </w:t>
      </w:r>
      <w:r>
        <w:rPr>
          <w:rFonts w:hint="cs"/>
          <w:rtl/>
        </w:rPr>
        <w:t xml:space="preserve">הלכות, מנהגים ונוסחי התפילות על פי פסקי רש"י ותלמידיו שנערך ע"י רבי יוסף בן רבי יהודה חזן במאה ה-13, כמאה שנה לאחר תקופת רש"י. לפי מקור זה, </w:t>
      </w:r>
      <w:r>
        <w:rPr>
          <w:rFonts w:hint="cs"/>
          <w:rtl/>
          <w:lang w:eastAsia="en-US"/>
        </w:rPr>
        <w:t>סדר ההפטרות של תזריע מצורע הוא הפוך מזה שאנו נוהגים. מנהגם היה לקרוא את פרק ז: "וארבעה אנשים היו מצורעים" בפרשת תזריע, שם מתואר בפרוטרו</w:t>
      </w:r>
      <w:r>
        <w:rPr>
          <w:rFonts w:hint="eastAsia"/>
          <w:rtl/>
          <w:lang w:eastAsia="en-US"/>
        </w:rPr>
        <w:t>ט</w:t>
      </w:r>
      <w:r>
        <w:rPr>
          <w:rFonts w:hint="cs"/>
          <w:rtl/>
          <w:lang w:eastAsia="en-US"/>
        </w:rPr>
        <w:t xml:space="preserve"> נגע הצרעת, ואילו בפרשת מצורע, שאמנם שמה "מצורע" אך היא דנה בטהרת המצורע, היו קוראים את פרק ה על טהרת נעמן. ולפיכך פשוט גם שקראו כמנהגנו עד פסוק יט, עד סוף עניין טהרת נעמן ומחויבותו לעבודת ה' (נעמן הוא האנוס הראשון, ראה שם), ולא קראו את פרשת צרעת גיחזי ששוב מזכירה אדם שנצטרע. סביר שמנהג זה לא התקבל משום שבחרו לקרוא את ההפטרות כסדרן שבספר מלכים או בשל הקשר הלשוני מצורעים-מצורע, כפי שהערנו. ועכ"פ זכינו להזכיר מנהג זה מבית מדרשו של רש"י, שאפשר שהוא מקור לאלה שמקפידים לקרוא לשבת מצורע: שבת טהרת המצורע. ראה גמרא תחילת מסכת פסחים על ההקפדה על לשון טהורה ונקייה. וחבל שפסק מנהג זה.</w:t>
      </w:r>
      <w:r>
        <w:rPr>
          <w:rtl/>
          <w:lang w:eastAsia="en-US"/>
        </w:rPr>
        <w:t xml:space="preserve"> </w:t>
      </w:r>
    </w:p>
  </w:footnote>
  <w:footnote w:id="3">
    <w:p w14:paraId="081EF569" w14:textId="77777777" w:rsidR="004E60A3" w:rsidRDefault="004E60A3" w:rsidP="002C2256">
      <w:pPr>
        <w:pStyle w:val="a3"/>
        <w:rPr>
          <w:rFonts w:hint="cs"/>
          <w:rtl/>
        </w:rPr>
      </w:pPr>
      <w:r>
        <w:rPr>
          <w:rStyle w:val="a5"/>
        </w:rPr>
        <w:footnoteRef/>
      </w:r>
      <w:r>
        <w:rPr>
          <w:rtl/>
        </w:rPr>
        <w:t xml:space="preserve"> </w:t>
      </w:r>
      <w:r>
        <w:rPr>
          <w:rFonts w:hint="cs"/>
          <w:rtl/>
        </w:rPr>
        <w:t>זו הפיסקה הקטנה של המדרש המחברת את סיפור הצרעת של פרק ה טהרת נעמן עם סיפור הצרעת של פרק ז ארבעה המצורעים, דרך פרשת צרעת גיחזי שרץ אחרי נעמן לבקש מתנות, בסוף פרק ה. זו "החוליה החסרה" לחיבור הפטרות תזריע ומצורע. אך יש לשאול: מה חטאו בניו של גיחזי? מדוע הם הצטרעו?</w:t>
      </w:r>
    </w:p>
  </w:footnote>
  <w:footnote w:id="4">
    <w:p w14:paraId="26B96323" w14:textId="77777777" w:rsidR="004E60A3" w:rsidRPr="004B09C6" w:rsidRDefault="004E60A3" w:rsidP="003C291E">
      <w:pPr>
        <w:pStyle w:val="a3"/>
        <w:rPr>
          <w:rFonts w:hint="cs"/>
          <w:rtl/>
        </w:rPr>
      </w:pPr>
      <w:r>
        <w:rPr>
          <w:rStyle w:val="a5"/>
        </w:rPr>
        <w:footnoteRef/>
      </w:r>
      <w:r>
        <w:rPr>
          <w:rtl/>
        </w:rPr>
        <w:t xml:space="preserve"> </w:t>
      </w:r>
      <w:r>
        <w:rPr>
          <w:rFonts w:hint="cs"/>
          <w:rtl/>
        </w:rPr>
        <w:t xml:space="preserve">למה לדמשק? מה עושה שם גיחזי? </w:t>
      </w:r>
      <w:r w:rsidRPr="004B09C6">
        <w:rPr>
          <w:rFonts w:hint="cs"/>
          <w:rtl/>
        </w:rPr>
        <w:t>ראה פירוש רד"ק על הפסוק במלכים: "</w:t>
      </w:r>
      <w:r w:rsidRPr="004B09C6">
        <w:rPr>
          <w:rFonts w:hint="eastAsia"/>
          <w:rtl/>
          <w:lang w:eastAsia="en-US"/>
        </w:rPr>
        <w:t>אומר</w:t>
      </w:r>
      <w:r w:rsidRPr="004B09C6">
        <w:rPr>
          <w:rtl/>
          <w:lang w:eastAsia="en-US"/>
        </w:rPr>
        <w:t xml:space="preserve"> </w:t>
      </w:r>
      <w:r w:rsidRPr="004B09C6">
        <w:rPr>
          <w:rFonts w:hint="eastAsia"/>
          <w:rtl/>
          <w:lang w:eastAsia="en-US"/>
        </w:rPr>
        <w:t>אני</w:t>
      </w:r>
      <w:r w:rsidRPr="004B09C6">
        <w:rPr>
          <w:rtl/>
          <w:lang w:eastAsia="en-US"/>
        </w:rPr>
        <w:t xml:space="preserve"> </w:t>
      </w:r>
      <w:r w:rsidRPr="004B09C6">
        <w:rPr>
          <w:rFonts w:hint="eastAsia"/>
          <w:rtl/>
          <w:lang w:eastAsia="en-US"/>
        </w:rPr>
        <w:t>כי</w:t>
      </w:r>
      <w:r w:rsidRPr="004B09C6">
        <w:rPr>
          <w:rtl/>
          <w:lang w:eastAsia="en-US"/>
        </w:rPr>
        <w:t xml:space="preserve"> </w:t>
      </w:r>
      <w:r w:rsidRPr="004B09C6">
        <w:rPr>
          <w:rFonts w:hint="eastAsia"/>
          <w:rtl/>
          <w:lang w:eastAsia="en-US"/>
        </w:rPr>
        <w:t>הלך</w:t>
      </w:r>
      <w:r w:rsidRPr="004B09C6">
        <w:rPr>
          <w:rtl/>
          <w:lang w:eastAsia="en-US"/>
        </w:rPr>
        <w:t xml:space="preserve"> </w:t>
      </w:r>
      <w:r w:rsidRPr="004B09C6">
        <w:rPr>
          <w:rFonts w:hint="cs"/>
          <w:rtl/>
          <w:lang w:eastAsia="en-US"/>
        </w:rPr>
        <w:t xml:space="preserve">(גיחזי) </w:t>
      </w:r>
      <w:r w:rsidRPr="004B09C6">
        <w:rPr>
          <w:rFonts w:hint="eastAsia"/>
          <w:rtl/>
          <w:lang w:eastAsia="en-US"/>
        </w:rPr>
        <w:t>אל</w:t>
      </w:r>
      <w:r w:rsidRPr="004B09C6">
        <w:rPr>
          <w:rtl/>
          <w:lang w:eastAsia="en-US"/>
        </w:rPr>
        <w:t xml:space="preserve"> </w:t>
      </w:r>
      <w:r w:rsidRPr="004B09C6">
        <w:rPr>
          <w:rFonts w:hint="eastAsia"/>
          <w:rtl/>
          <w:lang w:eastAsia="en-US"/>
        </w:rPr>
        <w:t>נעמן</w:t>
      </w:r>
      <w:r w:rsidRPr="004B09C6">
        <w:rPr>
          <w:rtl/>
          <w:lang w:eastAsia="en-US"/>
        </w:rPr>
        <w:t xml:space="preserve"> </w:t>
      </w:r>
      <w:r w:rsidRPr="004B09C6">
        <w:rPr>
          <w:rFonts w:hint="eastAsia"/>
          <w:rtl/>
          <w:lang w:eastAsia="en-US"/>
        </w:rPr>
        <w:t>שייטיב</w:t>
      </w:r>
      <w:r w:rsidRPr="004B09C6">
        <w:rPr>
          <w:rtl/>
          <w:lang w:eastAsia="en-US"/>
        </w:rPr>
        <w:t xml:space="preserve"> </w:t>
      </w:r>
      <w:r w:rsidRPr="004B09C6">
        <w:rPr>
          <w:rFonts w:hint="eastAsia"/>
          <w:rtl/>
          <w:lang w:eastAsia="en-US"/>
        </w:rPr>
        <w:t>לו</w:t>
      </w:r>
      <w:r w:rsidRPr="004B09C6">
        <w:rPr>
          <w:rtl/>
          <w:lang w:eastAsia="en-US"/>
        </w:rPr>
        <w:t xml:space="preserve"> </w:t>
      </w:r>
      <w:r w:rsidRPr="004B09C6">
        <w:rPr>
          <w:rFonts w:hint="eastAsia"/>
          <w:rtl/>
          <w:lang w:eastAsia="en-US"/>
        </w:rPr>
        <w:t>בעבור</w:t>
      </w:r>
      <w:r w:rsidRPr="004B09C6">
        <w:rPr>
          <w:rtl/>
          <w:lang w:eastAsia="en-US"/>
        </w:rPr>
        <w:t xml:space="preserve"> </w:t>
      </w:r>
      <w:r w:rsidRPr="004B09C6">
        <w:rPr>
          <w:rFonts w:hint="eastAsia"/>
          <w:rtl/>
          <w:lang w:eastAsia="en-US"/>
        </w:rPr>
        <w:t>שנדבק</w:t>
      </w:r>
      <w:r w:rsidRPr="004B09C6">
        <w:rPr>
          <w:rtl/>
          <w:lang w:eastAsia="en-US"/>
        </w:rPr>
        <w:t xml:space="preserve"> </w:t>
      </w:r>
      <w:r w:rsidRPr="004B09C6">
        <w:rPr>
          <w:rFonts w:hint="eastAsia"/>
          <w:rtl/>
          <w:lang w:eastAsia="en-US"/>
        </w:rPr>
        <w:t>בו</w:t>
      </w:r>
      <w:r w:rsidRPr="004B09C6">
        <w:rPr>
          <w:rtl/>
          <w:lang w:eastAsia="en-US"/>
        </w:rPr>
        <w:t xml:space="preserve"> </w:t>
      </w:r>
      <w:r w:rsidRPr="004B09C6">
        <w:rPr>
          <w:rFonts w:hint="eastAsia"/>
          <w:rtl/>
          <w:lang w:eastAsia="en-US"/>
        </w:rPr>
        <w:t>צרעתו</w:t>
      </w:r>
      <w:r w:rsidRPr="004B09C6">
        <w:rPr>
          <w:rtl/>
          <w:lang w:eastAsia="en-US"/>
        </w:rPr>
        <w:t xml:space="preserve"> </w:t>
      </w:r>
      <w:r w:rsidRPr="004B09C6">
        <w:rPr>
          <w:rFonts w:hint="eastAsia"/>
          <w:rtl/>
          <w:lang w:eastAsia="en-US"/>
        </w:rPr>
        <w:t>בקללת</w:t>
      </w:r>
      <w:r w:rsidRPr="004B09C6">
        <w:rPr>
          <w:rtl/>
          <w:lang w:eastAsia="en-US"/>
        </w:rPr>
        <w:t xml:space="preserve"> </w:t>
      </w:r>
      <w:r w:rsidRPr="004B09C6">
        <w:rPr>
          <w:rFonts w:hint="eastAsia"/>
          <w:rtl/>
          <w:lang w:eastAsia="en-US"/>
        </w:rPr>
        <w:t>אלישע</w:t>
      </w:r>
      <w:r w:rsidRPr="004B09C6">
        <w:rPr>
          <w:rFonts w:hint="cs"/>
          <w:rtl/>
          <w:lang w:eastAsia="en-US"/>
        </w:rPr>
        <w:t>".</w:t>
      </w:r>
      <w:r>
        <w:rPr>
          <w:rFonts w:hint="cs"/>
          <w:rtl/>
        </w:rPr>
        <w:t xml:space="preserve"> האם נתן נעמן מחסה לגיחזי? האם סתם ריחם עליו או ראה בכך איזון להליכתו לאלישע?</w:t>
      </w:r>
    </w:p>
  </w:footnote>
  <w:footnote w:id="5">
    <w:p w14:paraId="311CF837" w14:textId="77777777" w:rsidR="004E60A3" w:rsidRDefault="004E60A3" w:rsidP="006B0F84">
      <w:pPr>
        <w:pStyle w:val="a3"/>
        <w:rPr>
          <w:rFonts w:hint="cs"/>
          <w:rtl/>
        </w:rPr>
      </w:pPr>
      <w:r>
        <w:rPr>
          <w:rStyle w:val="a5"/>
        </w:rPr>
        <w:footnoteRef/>
      </w:r>
      <w:r>
        <w:rPr>
          <w:rtl/>
        </w:rPr>
        <w:t xml:space="preserve"> </w:t>
      </w:r>
      <w:r>
        <w:rPr>
          <w:rFonts w:hint="cs"/>
          <w:rtl/>
        </w:rPr>
        <w:t xml:space="preserve">החטאת הרבים היא מהעבירות הקשות ביותר וקשורה לדין מסית ומדיח בתורה ועיר הנדחת (דברים פרק יג פרשת ראה). אך הקשר כאן הוא לירבעם בן נבט, כפי שהמדרש ממשיך להלן. ראה </w:t>
      </w:r>
      <w:r>
        <w:rPr>
          <w:rtl/>
        </w:rPr>
        <w:t>מסכת אבות פרק ה</w:t>
      </w:r>
      <w:r>
        <w:rPr>
          <w:rFonts w:hint="cs"/>
          <w:rtl/>
        </w:rPr>
        <w:t xml:space="preserve"> </w:t>
      </w:r>
      <w:r>
        <w:rPr>
          <w:rtl/>
        </w:rPr>
        <w:t>משנה יח</w:t>
      </w:r>
      <w:r>
        <w:rPr>
          <w:rFonts w:hint="cs"/>
          <w:rtl/>
        </w:rPr>
        <w:t>: "</w:t>
      </w:r>
      <w:r>
        <w:rPr>
          <w:rtl/>
        </w:rPr>
        <w:t>כל המזכה את הרבים אין חטא בא על ידו וכל המחטיא את הרבים אין מספיקין בידו לעשות תשובה</w:t>
      </w:r>
      <w:r>
        <w:rPr>
          <w:rFonts w:hint="cs"/>
          <w:rtl/>
        </w:rPr>
        <w:t>.</w:t>
      </w:r>
      <w:r>
        <w:rPr>
          <w:rtl/>
        </w:rPr>
        <w:t xml:space="preserve"> משה זכה וזיכה את הרבים זכות הרבים תלוי בו שנאמר (דברים ל"ג) צדקת ה' עשה ומשפטיו עם ישראל ירבעם חטא והחטיא את הרבים חטא הרבים תלוי בו שנאמר (מלכים א' טו) על חטאות ירבעם (בן נבט) אשר חטא ואשר החטיא את ישראל</w:t>
      </w:r>
      <w:r>
        <w:rPr>
          <w:rFonts w:hint="cs"/>
          <w:rtl/>
        </w:rPr>
        <w:t xml:space="preserve">". בכל זאת, אלישע מנסה להחזיר את גיחזי בתשובה. ראה הקבלה עם </w:t>
      </w:r>
      <w:r w:rsidRPr="004906EA">
        <w:rPr>
          <w:rFonts w:hint="cs"/>
          <w:b/>
          <w:bCs/>
          <w:rtl/>
        </w:rPr>
        <w:t>אלישע</w:t>
      </w:r>
      <w:r>
        <w:rPr>
          <w:rFonts w:hint="cs"/>
          <w:rtl/>
        </w:rPr>
        <w:t xml:space="preserve"> בן אבויה שרבי מאיר מנסה להחזיר אותו בתשובה: "</w:t>
      </w:r>
      <w:r>
        <w:rPr>
          <w:rtl/>
        </w:rPr>
        <w:t>אף אתה חזור בך</w:t>
      </w:r>
      <w:r>
        <w:rPr>
          <w:rFonts w:hint="cs"/>
          <w:rtl/>
        </w:rPr>
        <w:t>". והוא עונה לו: "</w:t>
      </w:r>
      <w:r>
        <w:rPr>
          <w:rtl/>
        </w:rPr>
        <w:t>כבר שמעתי מאחורי הפרגוד: שובו בנים שובבים - חוץ מאחר</w:t>
      </w:r>
      <w:r>
        <w:rPr>
          <w:rFonts w:hint="cs"/>
          <w:rtl/>
        </w:rPr>
        <w:t>" (</w:t>
      </w:r>
      <w:r>
        <w:rPr>
          <w:rtl/>
        </w:rPr>
        <w:t>מסכת חגיגה דף טו עמוד א</w:t>
      </w:r>
      <w:r>
        <w:rPr>
          <w:rFonts w:hint="cs"/>
          <w:rtl/>
        </w:rPr>
        <w:t>).</w:t>
      </w:r>
    </w:p>
  </w:footnote>
  <w:footnote w:id="6">
    <w:p w14:paraId="3F6B248B" w14:textId="77777777" w:rsidR="004E60A3" w:rsidRDefault="004E60A3" w:rsidP="008C5CC3">
      <w:pPr>
        <w:pStyle w:val="a3"/>
        <w:rPr>
          <w:rFonts w:hint="cs"/>
        </w:rPr>
      </w:pPr>
      <w:r>
        <w:rPr>
          <w:rStyle w:val="a5"/>
        </w:rPr>
        <w:footnoteRef/>
      </w:r>
      <w:r>
        <w:rPr>
          <w:rtl/>
        </w:rPr>
        <w:t xml:space="preserve"> </w:t>
      </w:r>
      <w:r>
        <w:rPr>
          <w:rFonts w:hint="cs"/>
          <w:rtl/>
        </w:rPr>
        <w:t xml:space="preserve">אין פיוס בין אלישע לגיחזי, אין חזרה בתשובה, הקרע הוא מוחלט ובלתי ניתן לאיחוי. והגמרא מוסיפה עוד חטאים לגיחזי, שאינם במקרא, שתלה את עגלי הזהב שעשה ירבעם בין שמים לארץ במעשה כישוף וחקק בו שם קדוש שגרם לו לומר את שתי הדברות הראשונות! אותן ששמעו מפי הגבורה! ראה דברינו על </w:t>
      </w:r>
      <w:hyperlink r:id="rId1" w:history="1">
        <w:r w:rsidRPr="008C5CC3">
          <w:rPr>
            <w:rStyle w:val="Hyperlink"/>
            <w:rFonts w:hint="cs"/>
            <w:rtl/>
          </w:rPr>
          <w:t>כוחה של עבודה זרה</w:t>
        </w:r>
      </w:hyperlink>
      <w:r>
        <w:rPr>
          <w:rFonts w:hint="cs"/>
          <w:rtl/>
        </w:rPr>
        <w:t xml:space="preserve"> בפרשת ראה. אך גם הרב, אלישע, לא יצא שלם ובריא מהעניין ולא נמלט מביקורת המדרש.</w:t>
      </w:r>
      <w:r>
        <w:rPr>
          <w:rFonts w:hint="cs"/>
          <w:rtl/>
          <w:lang w:eastAsia="en-US"/>
        </w:rPr>
        <w:t xml:space="preserve"> ראה שם בגמרא בקטע קודם לזה שהבאנו, שהוא הפתיח לכל העניין: "</w:t>
      </w:r>
      <w:r w:rsidRPr="00592346">
        <w:rPr>
          <w:rFonts w:hint="eastAsia"/>
          <w:rtl/>
          <w:lang w:eastAsia="en-US"/>
        </w:rPr>
        <w:t>תנו</w:t>
      </w:r>
      <w:r w:rsidRPr="00592346">
        <w:rPr>
          <w:rtl/>
          <w:lang w:eastAsia="en-US"/>
        </w:rPr>
        <w:t xml:space="preserve"> </w:t>
      </w:r>
      <w:r w:rsidRPr="00592346">
        <w:rPr>
          <w:rFonts w:hint="eastAsia"/>
          <w:rtl/>
          <w:lang w:eastAsia="en-US"/>
        </w:rPr>
        <w:t>רבנן</w:t>
      </w:r>
      <w:r w:rsidRPr="00592346">
        <w:rPr>
          <w:rtl/>
          <w:lang w:eastAsia="en-US"/>
        </w:rPr>
        <w:t xml:space="preserve">: </w:t>
      </w:r>
      <w:r w:rsidRPr="00592346">
        <w:rPr>
          <w:rFonts w:hint="eastAsia"/>
          <w:rtl/>
          <w:lang w:eastAsia="en-US"/>
        </w:rPr>
        <w:t>לעולם</w:t>
      </w:r>
      <w:r w:rsidRPr="00592346">
        <w:rPr>
          <w:rtl/>
          <w:lang w:eastAsia="en-US"/>
        </w:rPr>
        <w:t xml:space="preserve"> </w:t>
      </w:r>
      <w:r w:rsidRPr="00592346">
        <w:rPr>
          <w:rFonts w:hint="eastAsia"/>
          <w:rtl/>
          <w:lang w:eastAsia="en-US"/>
        </w:rPr>
        <w:t>תהא</w:t>
      </w:r>
      <w:r w:rsidRPr="00592346">
        <w:rPr>
          <w:rtl/>
          <w:lang w:eastAsia="en-US"/>
        </w:rPr>
        <w:t xml:space="preserve"> </w:t>
      </w:r>
      <w:r w:rsidRPr="00592346">
        <w:rPr>
          <w:rFonts w:hint="eastAsia"/>
          <w:rtl/>
          <w:lang w:eastAsia="en-US"/>
        </w:rPr>
        <w:t>שמאל</w:t>
      </w:r>
      <w:r w:rsidRPr="00592346">
        <w:rPr>
          <w:rtl/>
          <w:lang w:eastAsia="en-US"/>
        </w:rPr>
        <w:t xml:space="preserve"> </w:t>
      </w:r>
      <w:r w:rsidRPr="00592346">
        <w:rPr>
          <w:rFonts w:hint="eastAsia"/>
          <w:rtl/>
          <w:lang w:eastAsia="en-US"/>
        </w:rPr>
        <w:t>דוחה</w:t>
      </w:r>
      <w:r w:rsidRPr="00592346">
        <w:rPr>
          <w:rtl/>
          <w:lang w:eastAsia="en-US"/>
        </w:rPr>
        <w:t xml:space="preserve"> </w:t>
      </w:r>
      <w:r w:rsidRPr="00592346">
        <w:rPr>
          <w:rFonts w:hint="eastAsia"/>
          <w:rtl/>
          <w:lang w:eastAsia="en-US"/>
        </w:rPr>
        <w:t>וימין</w:t>
      </w:r>
      <w:r w:rsidRPr="00592346">
        <w:rPr>
          <w:rtl/>
          <w:lang w:eastAsia="en-US"/>
        </w:rPr>
        <w:t xml:space="preserve"> </w:t>
      </w:r>
      <w:r w:rsidRPr="00592346">
        <w:rPr>
          <w:rFonts w:hint="eastAsia"/>
          <w:rtl/>
          <w:lang w:eastAsia="en-US"/>
        </w:rPr>
        <w:t>מקרבת</w:t>
      </w:r>
      <w:r w:rsidRPr="00592346">
        <w:rPr>
          <w:rtl/>
          <w:lang w:eastAsia="en-US"/>
        </w:rPr>
        <w:t xml:space="preserve">. </w:t>
      </w:r>
      <w:r w:rsidRPr="00592346">
        <w:rPr>
          <w:rFonts w:hint="eastAsia"/>
          <w:rtl/>
          <w:lang w:eastAsia="en-US"/>
        </w:rPr>
        <w:t>לא</w:t>
      </w:r>
      <w:r w:rsidRPr="00592346">
        <w:rPr>
          <w:rtl/>
          <w:lang w:eastAsia="en-US"/>
        </w:rPr>
        <w:t xml:space="preserve"> </w:t>
      </w:r>
      <w:r w:rsidRPr="00592346">
        <w:rPr>
          <w:rFonts w:hint="eastAsia"/>
          <w:rtl/>
          <w:lang w:eastAsia="en-US"/>
        </w:rPr>
        <w:t>כאלישע</w:t>
      </w:r>
      <w:r w:rsidRPr="00592346">
        <w:rPr>
          <w:rtl/>
          <w:lang w:eastAsia="en-US"/>
        </w:rPr>
        <w:t xml:space="preserve"> </w:t>
      </w:r>
      <w:r w:rsidRPr="00592346">
        <w:rPr>
          <w:rFonts w:hint="eastAsia"/>
          <w:rtl/>
          <w:lang w:eastAsia="en-US"/>
        </w:rPr>
        <w:t>שדחפו</w:t>
      </w:r>
      <w:r w:rsidRPr="00592346">
        <w:rPr>
          <w:rtl/>
          <w:lang w:eastAsia="en-US"/>
        </w:rPr>
        <w:t xml:space="preserve"> </w:t>
      </w:r>
      <w:r w:rsidRPr="00592346">
        <w:rPr>
          <w:rFonts w:hint="eastAsia"/>
          <w:rtl/>
          <w:lang w:eastAsia="en-US"/>
        </w:rPr>
        <w:t>לגחזי</w:t>
      </w:r>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ידים</w:t>
      </w:r>
      <w:r w:rsidRPr="00592346">
        <w:rPr>
          <w:rtl/>
          <w:lang w:eastAsia="en-US"/>
        </w:rPr>
        <w:t xml:space="preserve">, </w:t>
      </w:r>
      <w:r w:rsidRPr="00592346">
        <w:rPr>
          <w:rFonts w:hint="eastAsia"/>
          <w:rtl/>
          <w:lang w:eastAsia="en-US"/>
        </w:rPr>
        <w:t>ולא</w:t>
      </w:r>
      <w:r w:rsidRPr="00592346">
        <w:rPr>
          <w:rtl/>
          <w:lang w:eastAsia="en-US"/>
        </w:rPr>
        <w:t xml:space="preserve"> </w:t>
      </w:r>
      <w:r w:rsidRPr="00592346">
        <w:rPr>
          <w:rFonts w:hint="eastAsia"/>
          <w:rtl/>
          <w:lang w:eastAsia="en-US"/>
        </w:rPr>
        <w:t>כיהושע</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פרחיא</w:t>
      </w:r>
      <w:r w:rsidRPr="00592346">
        <w:rPr>
          <w:rtl/>
          <w:lang w:eastAsia="en-US"/>
        </w:rPr>
        <w:t xml:space="preserve"> </w:t>
      </w:r>
      <w:r w:rsidRPr="00592346">
        <w:rPr>
          <w:rFonts w:hint="eastAsia"/>
          <w:rtl/>
          <w:lang w:eastAsia="en-US"/>
        </w:rPr>
        <w:t>שדחפו</w:t>
      </w:r>
      <w:r w:rsidRPr="00592346">
        <w:rPr>
          <w:rtl/>
          <w:lang w:eastAsia="en-US"/>
        </w:rPr>
        <w:t xml:space="preserve"> </w:t>
      </w:r>
      <w:r w:rsidRPr="00592346">
        <w:rPr>
          <w:rFonts w:hint="eastAsia"/>
          <w:rtl/>
          <w:lang w:eastAsia="en-US"/>
        </w:rPr>
        <w:t>לישו</w:t>
      </w:r>
      <w:r w:rsidRPr="00592346">
        <w:rPr>
          <w:rtl/>
          <w:lang w:eastAsia="en-US"/>
        </w:rPr>
        <w:t xml:space="preserve"> </w:t>
      </w:r>
      <w:r w:rsidRPr="00592346">
        <w:rPr>
          <w:rFonts w:hint="eastAsia"/>
          <w:rtl/>
          <w:lang w:eastAsia="en-US"/>
        </w:rPr>
        <w:t>הנוצרי</w:t>
      </w:r>
      <w:r w:rsidRPr="00592346">
        <w:rPr>
          <w:rtl/>
          <w:lang w:eastAsia="en-US"/>
        </w:rPr>
        <w:t xml:space="preserve"> </w:t>
      </w:r>
      <w:r w:rsidRPr="00592346">
        <w:rPr>
          <w:rFonts w:hint="eastAsia"/>
          <w:rtl/>
          <w:lang w:eastAsia="en-US"/>
        </w:rPr>
        <w:t>בשתי</w:t>
      </w:r>
      <w:r w:rsidRPr="00592346">
        <w:rPr>
          <w:rtl/>
          <w:lang w:eastAsia="en-US"/>
        </w:rPr>
        <w:t xml:space="preserve"> </w:t>
      </w:r>
      <w:r w:rsidRPr="00592346">
        <w:rPr>
          <w:rFonts w:hint="eastAsia"/>
          <w:rtl/>
          <w:lang w:eastAsia="en-US"/>
        </w:rPr>
        <w:t>ידיו</w:t>
      </w:r>
      <w:r>
        <w:rPr>
          <w:rFonts w:hint="cs"/>
          <w:rtl/>
          <w:lang w:eastAsia="en-US"/>
        </w:rPr>
        <w:t>"</w:t>
      </w:r>
      <w:r w:rsidRPr="00592346">
        <w:rPr>
          <w:rFonts w:hint="cs"/>
          <w:rtl/>
          <w:lang w:eastAsia="en-US"/>
        </w:rPr>
        <w:t xml:space="preserve">. </w:t>
      </w:r>
      <w:r>
        <w:rPr>
          <w:rFonts w:hint="cs"/>
          <w:rtl/>
        </w:rPr>
        <w:t>ובמקבילה ב</w:t>
      </w:r>
      <w:r>
        <w:rPr>
          <w:rtl/>
        </w:rPr>
        <w:t>ירושלמי סנהדרין פרק י הלכה ב</w:t>
      </w:r>
      <w:r>
        <w:rPr>
          <w:rFonts w:hint="cs"/>
          <w:rtl/>
        </w:rPr>
        <w:t>: "</w:t>
      </w:r>
      <w:r>
        <w:rPr>
          <w:rtl/>
        </w:rPr>
        <w:t>שני חלאים חלה אלישע</w:t>
      </w:r>
      <w:r>
        <w:rPr>
          <w:rFonts w:hint="cs"/>
          <w:rtl/>
        </w:rPr>
        <w:t>:</w:t>
      </w:r>
      <w:r>
        <w:rPr>
          <w:rtl/>
        </w:rPr>
        <w:t xml:space="preserve"> אחד כדרך הארץ ואחד שדחה את גיחזי</w:t>
      </w:r>
      <w:r>
        <w:rPr>
          <w:rFonts w:hint="cs"/>
          <w:rtl/>
        </w:rPr>
        <w:t>"</w:t>
      </w:r>
      <w:r>
        <w:rPr>
          <w:rtl/>
        </w:rPr>
        <w:t>.</w:t>
      </w:r>
      <w:r>
        <w:rPr>
          <w:rFonts w:hint="cs"/>
          <w:rtl/>
          <w:lang w:eastAsia="en-US"/>
        </w:rPr>
        <w:t xml:space="preserve"> וכבר הארכנו לדון במקורות אלה, כולל המקבילה בבבלי סנהדרין קז ע"ב </w:t>
      </w:r>
      <w:r>
        <w:rPr>
          <w:rFonts w:hint="cs"/>
          <w:rtl/>
        </w:rPr>
        <w:t xml:space="preserve">והקשר האפשרי בין גיחזי לישו, בדברינו </w:t>
      </w:r>
      <w:r>
        <w:rPr>
          <w:rtl/>
        </w:rPr>
        <w:fldChar w:fldCharType="begin"/>
      </w:r>
      <w:r>
        <w:rPr>
          <w:rtl/>
        </w:rPr>
        <w:instrText xml:space="preserve"> </w:instrText>
      </w:r>
      <w:r>
        <w:instrText>HYPERLINK</w:instrText>
      </w:r>
      <w:r>
        <w:rPr>
          <w:rtl/>
        </w:rPr>
        <w:instrText xml:space="preserve"> "</w:instrText>
      </w:r>
      <w:r>
        <w:instrText>http://www.mayim.org.il/?parasha=%D7%A6%D7%A8%D7%A2%D7%AA-%D7%A0%D7%A2%D7%9E%D7%9F-%D7%95%D7%92%D7%97%D7%96%D7%991</w:instrText>
      </w:r>
      <w:r>
        <w:rPr>
          <w:rtl/>
        </w:rPr>
        <w:instrText xml:space="preserve">" </w:instrText>
      </w:r>
      <w:r>
        <w:rPr>
          <w:rtl/>
        </w:rPr>
      </w:r>
      <w:r>
        <w:rPr>
          <w:rtl/>
        </w:rPr>
        <w:fldChar w:fldCharType="separate"/>
      </w:r>
      <w:r w:rsidRPr="008C5CC3">
        <w:rPr>
          <w:rStyle w:val="Hyperlink"/>
          <w:rFonts w:hint="cs"/>
          <w:rtl/>
        </w:rPr>
        <w:t>צרעת נעמן וגיחזי</w:t>
      </w:r>
      <w:r>
        <w:rPr>
          <w:rtl/>
        </w:rPr>
        <w:fldChar w:fldCharType="end"/>
      </w:r>
      <w:r w:rsidRPr="008C5CC3">
        <w:rPr>
          <w:rFonts w:hint="cs"/>
          <w:rtl/>
        </w:rPr>
        <w:t xml:space="preserve"> בפרשה זו בשנה האחרת.</w:t>
      </w:r>
    </w:p>
  </w:footnote>
  <w:footnote w:id="7">
    <w:p w14:paraId="0C65C06E" w14:textId="77777777" w:rsidR="004E60A3" w:rsidRDefault="004E60A3" w:rsidP="009A38BE">
      <w:pPr>
        <w:pStyle w:val="a3"/>
        <w:rPr>
          <w:rFonts w:hint="cs"/>
        </w:rPr>
      </w:pPr>
      <w:r>
        <w:rPr>
          <w:rStyle w:val="a5"/>
        </w:rPr>
        <w:footnoteRef/>
      </w:r>
      <w:r>
        <w:rPr>
          <w:rtl/>
        </w:rPr>
        <w:t xml:space="preserve"> </w:t>
      </w:r>
      <w:r>
        <w:rPr>
          <w:rFonts w:hint="cs"/>
          <w:rtl/>
        </w:rPr>
        <w:t xml:space="preserve">למה צריך את הפסוק מההפטרה שלנו של המצורעים שמחליטים ליפול על מחנה ארם ולהתרחק מהעיר? למה לא מספיק הפסוק באברהם אבינו? (פסוק שאגב מסנגר על ירידת אברהם למצרים, ראה דברינו </w:t>
      </w:r>
      <w:hyperlink r:id="rId2" w:history="1">
        <w:r w:rsidRPr="009A38BE">
          <w:rPr>
            <w:rStyle w:val="Hyperlink"/>
            <w:rFonts w:hint="cs"/>
            <w:rtl/>
          </w:rPr>
          <w:t>ירידת אברהם למצרים</w:t>
        </w:r>
      </w:hyperlink>
      <w:r>
        <w:rPr>
          <w:rFonts w:hint="cs"/>
          <w:rtl/>
        </w:rPr>
        <w:t xml:space="preserve"> בפרשת לך לך).</w:t>
      </w:r>
    </w:p>
  </w:footnote>
  <w:footnote w:id="8">
    <w:p w14:paraId="3693E22D" w14:textId="77777777" w:rsidR="004E60A3" w:rsidRDefault="004E60A3" w:rsidP="00B7214F">
      <w:pPr>
        <w:pStyle w:val="a3"/>
        <w:rPr>
          <w:rFonts w:hint="cs"/>
          <w:rtl/>
        </w:rPr>
      </w:pPr>
      <w:r>
        <w:rPr>
          <w:rStyle w:val="a5"/>
        </w:rPr>
        <w:footnoteRef/>
      </w:r>
      <w:r>
        <w:rPr>
          <w:rtl/>
        </w:rPr>
        <w:t xml:space="preserve"> </w:t>
      </w:r>
      <w:r>
        <w:rPr>
          <w:rFonts w:hint="cs"/>
          <w:rtl/>
          <w:lang w:eastAsia="en-US"/>
        </w:rPr>
        <w:t>מהפסוק בהפטרת השבת, אומרת הגמרא, אנחנו לומדים שיש לצאת מהעיר ולפזר רגליים בשדות ובמקומות הפתוחים, בשנות הרעב, גם כאשר יש בכך סכנה. הסכנה במחנה ארם, אומרים המצורעים, היא פחותה מזו שלהישאר למרגלות שומרון הנצורה ששם הרעב כבד ביותר. (ראה תיאור הרעב הקשה בפרק ו, כולל הריב הנורא של שתי הנשים שבשלו את ילדיהן ובאו לדין לפני המלך, מעין סיפור שתי הנשים של שלמה המלך, בהיפוך). ראה עוד הסוגיה בגמרא עבודה זרה דף כז לגבי הליכה לרופא גוי במקרה של סכנת חיים, מול האפשרות שיישאר בביתו ויחיה עוד חיי שעה, שהדין שילך ויסתכן לפי ש: "לחיי שעה לא חיישינן". שם גם נזכרת החלטת המצורעים ללכת למחנה ארם ולא להמשיך לחיות חיי שעה בצל העיר שומרון מוכת הרעב. והרי לנו שתי הלכות הנוגעות להתנהגות במקרים של סכנת נפשות (רעב וריפוי מחלה מסוכנת), שלומדים מהחלטתם של ארבעת המצורעים להעדיף נטילת סיכון שאולי יביא לחיים, מאשר להמשיך ב"חיי שעה" שאינם חיים וסופם נחרץ.</w:t>
      </w:r>
      <w:r w:rsidRPr="00B7214F">
        <w:rPr>
          <w:rFonts w:hint="cs"/>
          <w:rtl/>
          <w:lang w:eastAsia="en-US"/>
        </w:rPr>
        <w:t xml:space="preserve"> </w:t>
      </w:r>
      <w:r>
        <w:rPr>
          <w:rFonts w:hint="cs"/>
          <w:rtl/>
          <w:lang w:eastAsia="en-US"/>
        </w:rPr>
        <w:t xml:space="preserve">ראה עוד פירוש </w:t>
      </w:r>
      <w:r>
        <w:rPr>
          <w:rFonts w:cs="David"/>
          <w:rtl/>
          <w:lang w:eastAsia="en-US"/>
        </w:rPr>
        <w:t xml:space="preserve">אלשיך על </w:t>
      </w:r>
      <w:r>
        <w:rPr>
          <w:rFonts w:hint="cs"/>
          <w:rtl/>
          <w:lang w:eastAsia="en-US"/>
        </w:rPr>
        <w:t>הפסוק שהמצורעים היו ערים לאפשרות שהארמים ינסו לסחוט מהם מידע צבאי על "</w:t>
      </w:r>
      <w:r>
        <w:rPr>
          <w:rFonts w:cs="David"/>
          <w:rtl/>
          <w:lang w:eastAsia="en-US"/>
        </w:rPr>
        <w:t>מבוא העיר ואיך ת</w:t>
      </w:r>
      <w:r>
        <w:rPr>
          <w:rFonts w:hint="cs"/>
          <w:rtl/>
          <w:lang w:eastAsia="en-US"/>
        </w:rPr>
        <w:t>י</w:t>
      </w:r>
      <w:r>
        <w:rPr>
          <w:rFonts w:cs="David"/>
          <w:rtl/>
          <w:lang w:eastAsia="en-US"/>
        </w:rPr>
        <w:t>לכד ואחר ימיתום</w:t>
      </w:r>
      <w:r>
        <w:rPr>
          <w:rFonts w:hint="cs"/>
          <w:rtl/>
          <w:lang w:eastAsia="en-US"/>
        </w:rPr>
        <w:t>". ובכל זאת קבלו החלטה: "</w:t>
      </w:r>
      <w:r>
        <w:rPr>
          <w:rFonts w:cs="David"/>
          <w:rtl/>
          <w:lang w:eastAsia="en-US"/>
        </w:rPr>
        <w:t>כי אמרו הנה א</w:t>
      </w:r>
      <w:r>
        <w:rPr>
          <w:rFonts w:hint="cs"/>
          <w:rtl/>
          <w:lang w:eastAsia="en-US"/>
        </w:rPr>
        <w:t>י</w:t>
      </w:r>
      <w:r>
        <w:rPr>
          <w:rFonts w:cs="David"/>
          <w:rtl/>
          <w:lang w:eastAsia="en-US"/>
        </w:rPr>
        <w:t>לו בישיבה פה היו מאריכים בחיים החרשנו</w:t>
      </w:r>
      <w:r>
        <w:rPr>
          <w:rFonts w:hint="cs"/>
          <w:rtl/>
          <w:lang w:eastAsia="en-US"/>
        </w:rPr>
        <w:t>.</w:t>
      </w:r>
      <w:r>
        <w:rPr>
          <w:rFonts w:cs="David"/>
          <w:rtl/>
          <w:lang w:eastAsia="en-US"/>
        </w:rPr>
        <w:t xml:space="preserve"> אך מה אנחנו יושבים פה עד מתנו, כלומר מה הוא הזמן שנהיה פה עד מותנו, כלומר כי מעט הוא:</w:t>
      </w:r>
    </w:p>
  </w:footnote>
  <w:footnote w:id="9">
    <w:p w14:paraId="6258A440" w14:textId="77777777" w:rsidR="004E60A3" w:rsidRDefault="004E60A3">
      <w:pPr>
        <w:pStyle w:val="a3"/>
        <w:rPr>
          <w:rFonts w:hint="cs"/>
          <w:rtl/>
        </w:rPr>
      </w:pPr>
      <w:r>
        <w:rPr>
          <w:rStyle w:val="a5"/>
        </w:rPr>
        <w:footnoteRef/>
      </w:r>
      <w:r>
        <w:rPr>
          <w:rtl/>
        </w:rPr>
        <w:t xml:space="preserve"> </w:t>
      </w:r>
      <w:r>
        <w:rPr>
          <w:rFonts w:hint="cs"/>
          <w:rtl/>
          <w:lang w:eastAsia="en-US"/>
        </w:rPr>
        <w:t>פירוש דעת מקרא (יהודה קיל) מתמקד בארבע צלעות ושלושה "ומתנו" של פסוק ד ואנחנו הרשינו לעצמנו להוסיף את הצלע החמישית (הראשונה), את "ומתנו" הרביעי (הראשון) מפסוק ג הקודם. נראה לנו שהוא יסכים להוספה זו. כך או כך ארבע "ומתנו" מול אחד "ונחיה". אלה הם חיי השעה מול הסיכוי שבכל זאת דווקא הארמים ירחמו עליהם. הנה, בתוך כל המצב הקשה הזה יצאה שירה. ועוד נגיע לשירה בסוף דברינו.</w:t>
      </w:r>
    </w:p>
  </w:footnote>
  <w:footnote w:id="10">
    <w:p w14:paraId="7DA20529" w14:textId="77777777" w:rsidR="004E60A3" w:rsidRDefault="004E60A3">
      <w:pPr>
        <w:pStyle w:val="a3"/>
        <w:rPr>
          <w:rFonts w:hint="cs"/>
          <w:rtl/>
        </w:rPr>
      </w:pPr>
      <w:r>
        <w:rPr>
          <w:rStyle w:val="a5"/>
        </w:rPr>
        <w:footnoteRef/>
      </w:r>
      <w:r>
        <w:rPr>
          <w:rtl/>
        </w:rPr>
        <w:t xml:space="preserve"> </w:t>
      </w:r>
      <w:r>
        <w:rPr>
          <w:rFonts w:hint="cs"/>
          <w:rtl/>
        </w:rPr>
        <w:t xml:space="preserve">משה נעתר לתחנוני פרעה להפסיק את מכת הברד, אבל יתרת הברד שהיה מיועד לרדת על מצרים, והקולות שנלוו לו, היו תלויים בריפיון ומחכים להזדמנות להשלים את המכה. </w:t>
      </w:r>
    </w:p>
  </w:footnote>
  <w:footnote w:id="11">
    <w:p w14:paraId="4BACF4E6" w14:textId="77777777" w:rsidR="004E60A3" w:rsidRDefault="004E60A3" w:rsidP="00EE1ECD">
      <w:pPr>
        <w:pStyle w:val="a3"/>
        <w:rPr>
          <w:rFonts w:hint="cs"/>
          <w:rtl/>
        </w:rPr>
      </w:pPr>
      <w:r>
        <w:rPr>
          <w:rStyle w:val="a5"/>
        </w:rPr>
        <w:footnoteRef/>
      </w:r>
      <w:r>
        <w:rPr>
          <w:rtl/>
        </w:rPr>
        <w:t xml:space="preserve"> </w:t>
      </w:r>
      <w:r>
        <w:rPr>
          <w:rFonts w:hint="cs"/>
          <w:rtl/>
          <w:lang w:eastAsia="en-US"/>
        </w:rPr>
        <w:t>הגענו אל הנס הגדול של הקולות המפחידים ששמעו מחנה ארם ובגללם נסו והשאירו הכל מאחריהם (כולל הסוסים שיכלו לנוס איתם). ראה פיתוח מדרש זה ב</w:t>
      </w:r>
      <w:r>
        <w:rPr>
          <w:rtl/>
          <w:lang w:eastAsia="en-US"/>
        </w:rPr>
        <w:t xml:space="preserve">אוצר מדרשים (אייזנשטיין) מנין עמוד 305 </w:t>
      </w:r>
      <w:r>
        <w:rPr>
          <w:rFonts w:hint="cs"/>
          <w:rtl/>
          <w:lang w:eastAsia="en-US"/>
        </w:rPr>
        <w:t xml:space="preserve">שעושה את החשבון שהברד, האבנים היו תלויים ארבעים ואחת שנה והקולות כחמש מאות שנה. מדרשים אלה יוצרים זיקה ברורה בין ניסי מצרים, ניסי כיבוש הארץ והתשועה כאן מארם. מי שמע קולות אלה? רק ארם או שמא גם המצורעים? האם גם הנצורים בשומרון שמעו את הקולות האלה? ראה עוד פירוש </w:t>
      </w:r>
      <w:r>
        <w:rPr>
          <w:rtl/>
          <w:lang w:eastAsia="en-US"/>
        </w:rPr>
        <w:t>כלי יקר דברים פרק כ פסוק א</w:t>
      </w:r>
      <w:r>
        <w:rPr>
          <w:rFonts w:hint="cs"/>
          <w:rtl/>
          <w:lang w:eastAsia="en-US"/>
        </w:rPr>
        <w:t>, אשר מחבר קולות אלה לציווי התורה בפרשת המלחמה: "</w:t>
      </w:r>
      <w:r>
        <w:rPr>
          <w:rtl/>
          <w:lang w:eastAsia="en-US"/>
        </w:rPr>
        <w:t>כִּי תֵצֵא לַמִּלְחָמָה עַל אֹיְבֶךָ וְרָאִיתָ סוּס וָרֶכֶב עַם רַב מִמְּךָ לֹא תִירָא מֵהֶם כִּי ה' אֱלֹהֶיךָ עִמָּךְ הַמַּעַלְךָ מֵאֶרֶץ מִצְרָיִם</w:t>
      </w:r>
      <w:r>
        <w:rPr>
          <w:rFonts w:hint="cs"/>
          <w:rtl/>
          <w:lang w:eastAsia="en-US"/>
        </w:rPr>
        <w:t xml:space="preserve">". זכות גדולה </w:t>
      </w:r>
      <w:r w:rsidR="00EE1ECD">
        <w:rPr>
          <w:rFonts w:hint="cs"/>
          <w:rtl/>
          <w:lang w:eastAsia="en-US"/>
        </w:rPr>
        <w:t>עמדה ל</w:t>
      </w:r>
      <w:r>
        <w:rPr>
          <w:rFonts w:hint="cs"/>
          <w:rtl/>
          <w:lang w:eastAsia="en-US"/>
        </w:rPr>
        <w:t>נצורי שומרון שבעיר ו</w:t>
      </w:r>
      <w:r w:rsidR="00EE1ECD">
        <w:rPr>
          <w:rFonts w:hint="cs"/>
          <w:rtl/>
          <w:lang w:eastAsia="en-US"/>
        </w:rPr>
        <w:t>ל</w:t>
      </w:r>
      <w:r>
        <w:rPr>
          <w:rFonts w:hint="cs"/>
          <w:rtl/>
          <w:lang w:eastAsia="en-US"/>
        </w:rPr>
        <w:t>מצורעים למרגלות החומה. במה זכו?</w:t>
      </w:r>
      <w:r w:rsidR="00EE1ECD">
        <w:rPr>
          <w:rFonts w:hint="cs"/>
          <w:rtl/>
        </w:rPr>
        <w:t xml:space="preserve"> ומי הוא 'מלך ישראל' שזכה לתשועה זו?</w:t>
      </w:r>
    </w:p>
  </w:footnote>
  <w:footnote w:id="12">
    <w:p w14:paraId="453BF0E6" w14:textId="77777777" w:rsidR="004E60A3" w:rsidRDefault="004E60A3">
      <w:pPr>
        <w:pStyle w:val="a3"/>
        <w:rPr>
          <w:rFonts w:hint="cs"/>
          <w:rtl/>
        </w:rPr>
      </w:pPr>
      <w:r>
        <w:rPr>
          <w:rStyle w:val="a5"/>
        </w:rPr>
        <w:footnoteRef/>
      </w:r>
      <w:r>
        <w:rPr>
          <w:rtl/>
        </w:rPr>
        <w:t xml:space="preserve"> </w:t>
      </w:r>
      <w:r>
        <w:rPr>
          <w:rFonts w:hint="cs"/>
          <w:rtl/>
          <w:lang w:eastAsia="en-US"/>
        </w:rPr>
        <w:t>המצורעים שהיו דחויים ע"י הציבור שהוציא אותם מחוץ לשערי העיר, לאחר שאכלו ושתו ולקחו זהב וכסף (ובגדים! האם זה מזכיר משהו שני פרקים קודם?), מרגישים חובה לשתף את אנשי העיר הנצורה בשלל הרב שהותירו הארמים. האם רק כדי למצוא חן בעיני המלך עשו זאת? או לחילופין שלא יתנכל להם אם יגלה ששמרו הכל לעצמם?</w:t>
      </w:r>
    </w:p>
  </w:footnote>
  <w:footnote w:id="13">
    <w:p w14:paraId="27957D20" w14:textId="77777777" w:rsidR="004E60A3" w:rsidRDefault="004E60A3" w:rsidP="00323ABA">
      <w:pPr>
        <w:pStyle w:val="a3"/>
        <w:rPr>
          <w:rFonts w:hint="cs"/>
          <w:rtl/>
        </w:rPr>
      </w:pPr>
      <w:r>
        <w:rPr>
          <w:rStyle w:val="a5"/>
        </w:rPr>
        <w:footnoteRef/>
      </w:r>
      <w:r>
        <w:rPr>
          <w:rtl/>
        </w:rPr>
        <w:t xml:space="preserve"> </w:t>
      </w:r>
      <w:r>
        <w:rPr>
          <w:rFonts w:hint="cs"/>
          <w:rtl/>
        </w:rPr>
        <w:t>השווה עם פסוק ג בו הם מחליטים ללכת למחנה ארם: "</w:t>
      </w:r>
      <w:r>
        <w:rPr>
          <w:rtl/>
        </w:rPr>
        <w:t>וַיֹּאמְרוּ אִישׁ אֶל רֵעֵהוּ מָה אֲנַחְנוּ יֹשְׁבִים פֹּה</w:t>
      </w:r>
      <w:r>
        <w:rPr>
          <w:rFonts w:hint="cs"/>
          <w:rtl/>
        </w:rPr>
        <w:t xml:space="preserve">". המצורעים פונים איש אל רעהו בשעת צרה כבשעת ישועה ואינם מהססים לפעול. </w:t>
      </w:r>
    </w:p>
  </w:footnote>
  <w:footnote w:id="14">
    <w:p w14:paraId="2CEDF8BC" w14:textId="77777777" w:rsidR="004E60A3" w:rsidRDefault="004E60A3">
      <w:pPr>
        <w:pStyle w:val="a3"/>
        <w:rPr>
          <w:rFonts w:hint="cs"/>
        </w:rPr>
      </w:pPr>
      <w:r>
        <w:rPr>
          <w:rStyle w:val="a5"/>
        </w:rPr>
        <w:footnoteRef/>
      </w:r>
      <w:r>
        <w:rPr>
          <w:rtl/>
        </w:rPr>
        <w:t xml:space="preserve"> </w:t>
      </w:r>
      <w:r>
        <w:rPr>
          <w:rFonts w:hint="cs"/>
          <w:rtl/>
        </w:rPr>
        <w:t>בדקנו בעזרת המחשב ואכן, אין בכל המקרא "עוון" עם שני וא"ו כפי שמקובל לכתוב היום.</w:t>
      </w:r>
    </w:p>
  </w:footnote>
  <w:footnote w:id="15">
    <w:p w14:paraId="406C2268" w14:textId="77777777" w:rsidR="00021247" w:rsidRDefault="00021247" w:rsidP="00352335">
      <w:pPr>
        <w:pStyle w:val="a3"/>
        <w:rPr>
          <w:rFonts w:hint="cs"/>
        </w:rPr>
      </w:pPr>
      <w:r>
        <w:rPr>
          <w:rStyle w:val="a5"/>
        </w:rPr>
        <w:footnoteRef/>
      </w:r>
      <w:r>
        <w:rPr>
          <w:rtl/>
        </w:rPr>
        <w:t xml:space="preserve"> </w:t>
      </w:r>
      <w:r>
        <w:rPr>
          <w:rFonts w:hint="cs"/>
          <w:rtl/>
          <w:lang w:eastAsia="en-US"/>
        </w:rPr>
        <w:t xml:space="preserve">ראה גם פירוש </w:t>
      </w:r>
      <w:r>
        <w:rPr>
          <w:rtl/>
          <w:lang w:eastAsia="en-US"/>
        </w:rPr>
        <w:t>ר' צדוק הכהן מלובלין - צדקת הצדיק אות עג</w:t>
      </w:r>
      <w:r>
        <w:rPr>
          <w:rFonts w:hint="cs"/>
          <w:rtl/>
          <w:lang w:eastAsia="en-US"/>
        </w:rPr>
        <w:t>: "</w:t>
      </w:r>
      <w:r>
        <w:rPr>
          <w:rtl/>
          <w:lang w:eastAsia="en-US"/>
        </w:rPr>
        <w:t>וכך בגיחזי שחטאו היה שחמד למה שאינו שלו. התחלת תיקונו הזמין לו השם יתברך בשורת ביזת ארם כמו שאמרו ז"ל דהמצורעים הם גיחזי ובניו ולא חמדו לשתוק ולהרבות בביזה לעצמם כי חששו לחטא כמו שנאמר (מלכים ב ז' ט') ומצאנו עוון</w:t>
      </w:r>
      <w:r>
        <w:rPr>
          <w:rFonts w:hint="cs"/>
          <w:rtl/>
          <w:lang w:eastAsia="en-US"/>
        </w:rPr>
        <w:t>". ור' צדוק מוסיף ומפנה את תשומת לבנו שבפרק ח חוזר ונזכר גיחזי</w:t>
      </w:r>
      <w:r w:rsidR="00EE1ECD">
        <w:rPr>
          <w:rFonts w:hint="cs"/>
          <w:rtl/>
          <w:lang w:eastAsia="en-US"/>
        </w:rPr>
        <w:t xml:space="preserve"> בקשר לאישה השונמית שצעקה למלך על השדה שנלקח ממנה </w:t>
      </w:r>
      <w:r>
        <w:rPr>
          <w:rFonts w:hint="cs"/>
          <w:rtl/>
          <w:lang w:eastAsia="en-US"/>
        </w:rPr>
        <w:t>: "</w:t>
      </w:r>
      <w:r>
        <w:rPr>
          <w:rtl/>
          <w:lang w:eastAsia="en-US"/>
        </w:rPr>
        <w:t xml:space="preserve">ואז היה התחלה ולא נזכר עדיין שמו בפירוש ואחר כך סיפר מענין החזרת נחלה לאשה על ידו והוא </w:t>
      </w:r>
      <w:r>
        <w:rPr>
          <w:rFonts w:hint="cs"/>
          <w:rtl/>
          <w:lang w:eastAsia="en-US"/>
        </w:rPr>
        <w:t xml:space="preserve">... </w:t>
      </w:r>
      <w:r>
        <w:rPr>
          <w:rtl/>
          <w:lang w:eastAsia="en-US"/>
        </w:rPr>
        <w:t>סימן לגמר תיקונו.</w:t>
      </w:r>
      <w:r>
        <w:rPr>
          <w:rFonts w:hint="cs"/>
          <w:rtl/>
          <w:lang w:eastAsia="en-US"/>
        </w:rPr>
        <w:t xml:space="preserve">" הרי לנו שגיחזי ושלושת בניו מנסים לכפר על חטא לקיחת המתנות מנעמן בבשורה עם בוקר (פשיטא שחששו לבוא בלילה אל שערי העיר) לאנשי שומרון הנצורה על מנוסת ארם. בכל הצילו עיר ואם בישראל. אך דא עקא, שאם נלך בשיטת המדרש שארבעת המצורעים היו גיחזי ושלושת בניו (טרם מצאנו מה היה עוונם של הבנים), מדוע באמת לא חזר </w:t>
      </w:r>
      <w:r w:rsidR="00352335">
        <w:rPr>
          <w:rFonts w:hint="cs"/>
          <w:rtl/>
          <w:lang w:eastAsia="en-US"/>
        </w:rPr>
        <w:t xml:space="preserve">גיחזי </w:t>
      </w:r>
      <w:r>
        <w:rPr>
          <w:rFonts w:hint="cs"/>
          <w:rtl/>
          <w:lang w:eastAsia="en-US"/>
        </w:rPr>
        <w:t>בתשובה כאשר בא אליו אלישע עד דמשק. ראה המשך פירוש שם: "</w:t>
      </w:r>
      <w:r>
        <w:rPr>
          <w:rtl/>
          <w:lang w:eastAsia="en-US"/>
        </w:rPr>
        <w:t>ואז אחר כך הלך אלישע לארם ואמרו ז"ל (סנהדרין שם) להחזיר גיחזי בתשובה, זכה למה שאמרו ז"ל (מדות פרק ב' משנה ב') יתן בלבם ויקרבוך שאף אחר כל התיקון צריך להתקרבות אלישע. וזכה שמי שהרחיקו הוא עצמו קירבו, ואף על פי שמכל מקום חז"ל מנוהו באותן שאין להם חלק לעולם הבא, ואמרו שלא רצה לשוב מכל מקום דורשי רשומות וכו' שיש לו</w:t>
      </w:r>
      <w:r>
        <w:rPr>
          <w:rFonts w:hint="cs"/>
          <w:rtl/>
          <w:lang w:eastAsia="en-US"/>
        </w:rPr>
        <w:t xml:space="preserve">". מדוע לא נענה גיחזי לניסיונו של אלישע להחזירו? נראה שיש מצב שבו מי שנדחה באופן כה קיצוני, יכול לגלות אמפטיה חד-פעמית כלפי מי שדחה אותו (אלישע וכל אנשי שומרון), אבל חזרה והתפייסות </w:t>
      </w:r>
      <w:r>
        <w:rPr>
          <w:rtl/>
          <w:lang w:eastAsia="en-US"/>
        </w:rPr>
        <w:t>–</w:t>
      </w:r>
      <w:r>
        <w:rPr>
          <w:rFonts w:hint="cs"/>
          <w:rtl/>
          <w:lang w:eastAsia="en-US"/>
        </w:rPr>
        <w:t xml:space="preserve"> אין.</w:t>
      </w:r>
    </w:p>
  </w:footnote>
  <w:footnote w:id="16">
    <w:p w14:paraId="0F70CF05" w14:textId="77777777" w:rsidR="008A1772" w:rsidRDefault="008A1772" w:rsidP="001E4452">
      <w:pPr>
        <w:pStyle w:val="a3"/>
        <w:rPr>
          <w:rFonts w:hint="cs"/>
          <w:rtl/>
        </w:rPr>
      </w:pPr>
      <w:r>
        <w:rPr>
          <w:rStyle w:val="a5"/>
        </w:rPr>
        <w:footnoteRef/>
      </w:r>
      <w:r>
        <w:rPr>
          <w:rtl/>
        </w:rPr>
        <w:t xml:space="preserve"> </w:t>
      </w:r>
      <w:r>
        <w:rPr>
          <w:rFonts w:hint="cs"/>
          <w:rtl/>
        </w:rPr>
        <w:t>בסוף הפרק חוזרת 'פרשת השליש' שלא האמין לאלישע ואמר בלגלוג: "</w:t>
      </w:r>
      <w:r>
        <w:rPr>
          <w:rtl/>
        </w:rPr>
        <w:t>הִנֵּה ה' עֹשֶׂה אֲרֻבּוֹת בַּשָּׁמַיִם הֲיִהְיֶה הַדָּבָר הַזֶּה</w:t>
      </w:r>
      <w:r>
        <w:rPr>
          <w:rFonts w:hint="cs"/>
          <w:rtl/>
        </w:rPr>
        <w:t>?". להבנת פירוש</w:t>
      </w:r>
      <w:r w:rsidR="001E4452">
        <w:rPr>
          <w:rFonts w:hint="cs"/>
          <w:rtl/>
        </w:rPr>
        <w:t xml:space="preserve"> </w:t>
      </w:r>
      <w:r>
        <w:rPr>
          <w:rFonts w:hint="cs"/>
          <w:rtl/>
        </w:rPr>
        <w:t>אלשיך, יש לשוב ולקרוא את תחילת הפרק, פסוקים א-ב: "</w:t>
      </w:r>
      <w:r>
        <w:rPr>
          <w:rtl/>
        </w:rPr>
        <w:t>וַיֹּאמֶר אֱלִישָׁע שִׁמְעוּ דְּבַר ה' כֹּה אָמַר ה' כָּעֵת מָחָר סְאָה סֹלֶת בְּשֶׁקֶל וְסָאתַיִם שְׁעֹרִים בְּשֶׁקֶל בְּשַׁעַר שֹׁמְרוֹן:</w:t>
      </w:r>
      <w:r>
        <w:rPr>
          <w:rFonts w:hint="cs"/>
          <w:rtl/>
        </w:rPr>
        <w:t xml:space="preserve"> </w:t>
      </w:r>
      <w:r>
        <w:rPr>
          <w:rtl/>
        </w:rPr>
        <w:t>וַיַּעַן הַשָּׁלִישׁ אֲשֶׁר לַמֶּלֶךְ נִשְׁעָן עַל יָדוֹ אֶת אִישׁ הָאֱלֹהִים וַיֹּאמַר הִנֵּה ה' עֹשֶׂה אֲרֻבּוֹת בַּשָּׁמַיִם הֲיִהְיֶה הַדָּבָר הַזֶּה וַיֹּאמֶר הִנְּכָה רֹאֶה בְּעֵינֶיךָ וּמִשָּׁם לֹא תֹאכֵל</w:t>
      </w:r>
      <w:r>
        <w:rPr>
          <w:rFonts w:hint="cs"/>
          <w:rtl/>
        </w:rPr>
        <w:t xml:space="preserve">", </w:t>
      </w:r>
      <w:r w:rsidR="001E4452">
        <w:rPr>
          <w:rFonts w:hint="cs"/>
          <w:rtl/>
        </w:rPr>
        <w:t xml:space="preserve">ולקשר אותו </w:t>
      </w:r>
      <w:r>
        <w:rPr>
          <w:rFonts w:hint="cs"/>
          <w:rtl/>
        </w:rPr>
        <w:t>עם פסוק יז: "</w:t>
      </w:r>
      <w:r>
        <w:rPr>
          <w:rtl/>
        </w:rPr>
        <w:t>וְהַמֶּלֶךְ הִפְקִיד אֶת הַשָּׁלִישׁ אֲשֶׁר נִשְׁעָן עַל יָדוֹ עַל הַשַּׁעַר וַיִּרְמְסֻהוּ הָעָם בַּשַּׁעַר וַיָּמֹת כַּאֲשֶׁר דִּבֶּר אִישׁ הָאֱלֹהִים אֲשֶׁר דִּבֶּר בְּרֶדֶת הַמֶּלֶךְ אֵלָיו</w:t>
      </w:r>
      <w:r>
        <w:rPr>
          <w:rFonts w:hint="cs"/>
          <w:rtl/>
        </w:rPr>
        <w:t>".</w:t>
      </w:r>
      <w:r w:rsidR="001E4452">
        <w:rPr>
          <w:rFonts w:hint="cs"/>
          <w:rtl/>
        </w:rPr>
        <w:t xml:space="preserve"> ראה שוב הערה 1 לעיל, למה לא מתחילים את הפטרת השבת בפסוקים א-ב של ראש הפרק, אלא מפסוק ג.</w:t>
      </w:r>
    </w:p>
  </w:footnote>
  <w:footnote w:id="17">
    <w:p w14:paraId="75C2A11E" w14:textId="77777777" w:rsidR="00420DD5" w:rsidRDefault="00420DD5">
      <w:pPr>
        <w:pStyle w:val="a3"/>
        <w:rPr>
          <w:rFonts w:hint="cs"/>
          <w:rtl/>
        </w:rPr>
      </w:pPr>
      <w:r>
        <w:rPr>
          <w:rStyle w:val="a5"/>
        </w:rPr>
        <w:footnoteRef/>
      </w:r>
      <w:r>
        <w:rPr>
          <w:rtl/>
        </w:rPr>
        <w:t xml:space="preserve"> </w:t>
      </w:r>
      <w:r>
        <w:rPr>
          <w:rFonts w:hint="cs"/>
          <w:rtl/>
          <w:lang w:eastAsia="en-US"/>
        </w:rPr>
        <w:t>היכן כתב? בפירושו לפסוקים א-ב בתחילת הפרק: "</w:t>
      </w:r>
      <w:r>
        <w:rPr>
          <w:rtl/>
          <w:lang w:eastAsia="en-US"/>
        </w:rPr>
        <w:t>מיד ריחם ה' ויאמר אלישע אל המלך לפני הכל, שמעו דבר ה' כה אמר ה' כעת מחר סאה סלת וכו'</w:t>
      </w:r>
      <w:r>
        <w:rPr>
          <w:rFonts w:hint="cs"/>
          <w:rtl/>
          <w:lang w:eastAsia="en-US"/>
        </w:rPr>
        <w:t>.</w:t>
      </w:r>
      <w:r>
        <w:rPr>
          <w:rtl/>
          <w:lang w:eastAsia="en-US"/>
        </w:rPr>
        <w:t xml:space="preserve"> ובהיות שהמלך ד</w:t>
      </w:r>
      <w:r w:rsidR="00352335">
        <w:rPr>
          <w:rtl/>
          <w:lang w:eastAsia="en-US"/>
        </w:rPr>
        <w:t>ִ</w:t>
      </w:r>
      <w:r>
        <w:rPr>
          <w:rtl/>
          <w:lang w:eastAsia="en-US"/>
        </w:rPr>
        <w:t>ב</w:t>
      </w:r>
      <w:r w:rsidR="00352335">
        <w:rPr>
          <w:rtl/>
          <w:lang w:eastAsia="en-US"/>
        </w:rPr>
        <w:t>ֵּ</w:t>
      </w:r>
      <w:r>
        <w:rPr>
          <w:rtl/>
          <w:lang w:eastAsia="en-US"/>
        </w:rPr>
        <w:t>ר טוב והשפיל גאותו לבא לרגלי איש האלקים, ודאי שהאמין במאמרו ולא היה מפקפק כי אם השליש ולקח את שלו מתחת ידו</w:t>
      </w:r>
      <w:r>
        <w:rPr>
          <w:rFonts w:hint="cs"/>
          <w:rtl/>
          <w:lang w:eastAsia="en-US"/>
        </w:rPr>
        <w:t>.</w:t>
      </w:r>
      <w:r>
        <w:rPr>
          <w:rtl/>
          <w:lang w:eastAsia="en-US"/>
        </w:rPr>
        <w:t xml:space="preserve"> וכן נראה</w:t>
      </w:r>
      <w:r>
        <w:rPr>
          <w:rFonts w:hint="cs"/>
          <w:rtl/>
          <w:lang w:eastAsia="en-US"/>
        </w:rPr>
        <w:t>,</w:t>
      </w:r>
      <w:r>
        <w:rPr>
          <w:rtl/>
          <w:lang w:eastAsia="en-US"/>
        </w:rPr>
        <w:t xml:space="preserve"> כי לכבוד הנביא ולהתנצל בא המלך אליו ולא לרעה</w:t>
      </w:r>
      <w:r>
        <w:rPr>
          <w:rFonts w:hint="cs"/>
          <w:rtl/>
          <w:lang w:eastAsia="en-US"/>
        </w:rPr>
        <w:t xml:space="preserve"> ...</w:t>
      </w:r>
      <w:r>
        <w:rPr>
          <w:rtl/>
          <w:lang w:eastAsia="en-US"/>
        </w:rPr>
        <w:t xml:space="preserve"> לזה אמר</w:t>
      </w:r>
      <w:r>
        <w:rPr>
          <w:rFonts w:hint="cs"/>
          <w:rtl/>
          <w:lang w:eastAsia="en-US"/>
        </w:rPr>
        <w:t>:</w:t>
      </w:r>
      <w:r>
        <w:rPr>
          <w:rtl/>
          <w:lang w:eastAsia="en-US"/>
        </w:rPr>
        <w:t xml:space="preserve"> אשר דבר השליש הנזכר ברדת המלך אל הנביא שבא לרגליו, והוא העיז פניו לכן יגדל ענשו</w:t>
      </w:r>
      <w:r>
        <w:rPr>
          <w:rFonts w:hint="cs"/>
          <w:rtl/>
          <w:lang w:eastAsia="en-US"/>
        </w:rPr>
        <w:t xml:space="preserve">". רדת המלך אל אלישע הנביא (נשען על ידו של השליש) כבר אירע פעם ראשונה בתחילת הפרק, בעת שאלישע מנבא לטובה שסוף המצור לבוא 'מחר'. המלך מאמין ואילו השליש מלגלג. כאן, בא המלך פעם שנייה להתנצל על שכשבאו אליו שתי הנשים שבשלו ילדיהן להתלונן, אמר בכאבו </w:t>
      </w:r>
      <w:r w:rsidR="00352335">
        <w:rPr>
          <w:rFonts w:hint="cs"/>
          <w:rtl/>
          <w:lang w:eastAsia="en-US"/>
        </w:rPr>
        <w:t xml:space="preserve">הגדול </w:t>
      </w:r>
      <w:r>
        <w:rPr>
          <w:rFonts w:hint="cs"/>
          <w:rtl/>
          <w:lang w:eastAsia="en-US"/>
        </w:rPr>
        <w:t>ובכעסו: "</w:t>
      </w:r>
      <w:r>
        <w:rPr>
          <w:rtl/>
          <w:lang w:eastAsia="en-US"/>
        </w:rPr>
        <w:t>כֹּה יַעֲשֶׂה לִּי אֱלֹהִים וְכֹה יוֹסִף אִם יַעֲמֹד רֹאשׁ אֱלִישָׁע בֶּן שָׁפָט עָלָיו הַיּוֹם</w:t>
      </w:r>
      <w:r>
        <w:rPr>
          <w:rFonts w:hint="cs"/>
          <w:rtl/>
          <w:lang w:eastAsia="en-US"/>
        </w:rPr>
        <w:t xml:space="preserve">". בין כך ובין כך, אלישע </w:t>
      </w:r>
      <w:r w:rsidR="00352335">
        <w:rPr>
          <w:rFonts w:hint="cs"/>
          <w:rtl/>
          <w:lang w:eastAsia="en-US"/>
        </w:rPr>
        <w:t>הוא ש</w:t>
      </w:r>
      <w:r>
        <w:rPr>
          <w:rFonts w:hint="cs"/>
          <w:rtl/>
          <w:lang w:eastAsia="en-US"/>
        </w:rPr>
        <w:t xml:space="preserve">מנבא את ההצלה, אבל גיחזי ובניו </w:t>
      </w:r>
      <w:r w:rsidR="00352335">
        <w:rPr>
          <w:rFonts w:hint="cs"/>
          <w:rtl/>
          <w:lang w:eastAsia="en-US"/>
        </w:rPr>
        <w:t>הם ה</w:t>
      </w:r>
      <w:r>
        <w:rPr>
          <w:rFonts w:hint="cs"/>
          <w:rtl/>
          <w:lang w:eastAsia="en-US"/>
        </w:rPr>
        <w:t>מבשרים אותה.</w:t>
      </w:r>
    </w:p>
  </w:footnote>
  <w:footnote w:id="18">
    <w:p w14:paraId="46AC05D7" w14:textId="77777777" w:rsidR="00420DD5" w:rsidRDefault="00420DD5" w:rsidP="00352335">
      <w:pPr>
        <w:pStyle w:val="a3"/>
        <w:rPr>
          <w:rFonts w:hint="cs"/>
          <w:rtl/>
        </w:rPr>
      </w:pPr>
      <w:r>
        <w:rPr>
          <w:rStyle w:val="a5"/>
        </w:rPr>
        <w:footnoteRef/>
      </w:r>
      <w:r>
        <w:rPr>
          <w:rtl/>
        </w:rPr>
        <w:t xml:space="preserve"> </w:t>
      </w:r>
      <w:r>
        <w:rPr>
          <w:rFonts w:hint="cs"/>
          <w:rtl/>
          <w:lang w:eastAsia="en-US"/>
        </w:rPr>
        <w:t>בכל הפרקים הדנים בנושא שלנו, מפרק ה ועד אמצע פרק ח, לא מפורש שמו של מלך ישראל, אלא רק כינויו 'מלך ישראל' או 'המלך' סתם. בפרק ח פסוק טז מופיע שמו של יורם בן אחאב</w:t>
      </w:r>
      <w:r w:rsidR="00F35DFD">
        <w:rPr>
          <w:rFonts w:hint="cs"/>
          <w:rtl/>
          <w:lang w:eastAsia="en-US"/>
        </w:rPr>
        <w:t xml:space="preserve">. </w:t>
      </w:r>
      <w:r>
        <w:rPr>
          <w:rFonts w:hint="cs"/>
          <w:rtl/>
          <w:lang w:eastAsia="en-US"/>
        </w:rPr>
        <w:t>לפיכך, כנראה, מפרש רש"י שהמלך בכל הסיפור שלנו הוא יורם בן אחאב. ולמרות שהיה מלך רשע שעשה הרע בעיני ה', בגלל שהתענה וסבל את הרעב, נענה לו הקב"ה. פירוש דעת מקרא מציע שהמלך הוא יהואחז בן יהוא, היינו בנו של מי שסילק את שושלת עמרי שאחאב (הבן) ויורם (הנכד) נמנים עליה. גם הוא, יהואחז היה מלך רשע אשר עשה הרע בעיני ה'</w:t>
      </w:r>
      <w:r w:rsidR="00F35DFD">
        <w:rPr>
          <w:rFonts w:hint="cs"/>
          <w:rtl/>
          <w:lang w:eastAsia="en-US"/>
        </w:rPr>
        <w:t xml:space="preserve"> ו</w:t>
      </w:r>
      <w:r w:rsidR="00352335">
        <w:rPr>
          <w:rFonts w:hint="cs"/>
          <w:rtl/>
          <w:lang w:eastAsia="en-US"/>
        </w:rPr>
        <w:t>ג</w:t>
      </w:r>
      <w:r w:rsidR="00F35DFD">
        <w:rPr>
          <w:rFonts w:hint="cs"/>
          <w:rtl/>
          <w:lang w:eastAsia="en-US"/>
        </w:rPr>
        <w:t>ם כאן נזדקק להסברו של רש"י</w:t>
      </w:r>
      <w:r>
        <w:rPr>
          <w:rFonts w:hint="cs"/>
          <w:rtl/>
          <w:lang w:eastAsia="en-US"/>
        </w:rPr>
        <w:t>. כך או כך, 100-120 שנים אחרי כן, באה ל</w:t>
      </w:r>
      <w:r w:rsidR="00F35DFD">
        <w:rPr>
          <w:rFonts w:hint="cs"/>
          <w:rtl/>
          <w:lang w:eastAsia="en-US"/>
        </w:rPr>
        <w:t>קיצ</w:t>
      </w:r>
      <w:r>
        <w:rPr>
          <w:rFonts w:hint="cs"/>
          <w:rtl/>
          <w:lang w:eastAsia="en-US"/>
        </w:rPr>
        <w:t>ה מלכות ישראל ע"י שלמנאסר מלך אשור. התשועה שבהפטרה שלנו, הייתה זמנית וקצרה. האם זה קשור למצורעים?</w:t>
      </w:r>
    </w:p>
  </w:footnote>
  <w:footnote w:id="19">
    <w:p w14:paraId="5068F261" w14:textId="77777777" w:rsidR="004E60A3" w:rsidRDefault="004E60A3" w:rsidP="00EE1ECD">
      <w:pPr>
        <w:pStyle w:val="a3"/>
        <w:rPr>
          <w:rFonts w:hint="cs"/>
          <w:rtl/>
        </w:rPr>
      </w:pPr>
      <w:r>
        <w:rPr>
          <w:rStyle w:val="a5"/>
        </w:rPr>
        <w:footnoteRef/>
      </w:r>
      <w:r>
        <w:rPr>
          <w:rtl/>
        </w:rPr>
        <w:t xml:space="preserve"> </w:t>
      </w:r>
      <w:r>
        <w:rPr>
          <w:rFonts w:hint="cs"/>
          <w:rtl/>
        </w:rPr>
        <w:t>חזרנו לנושא המחטיא את הרבים שראינו לעיל בגמרא סוטה בראש דברינו. הביטוי כאן הוא אולי רך יותר: "כל המחטיא את הרבים אין זכות באה על ידו", אבל יוצר בעיה עם הסיפור בהפטרת השבת. שהרי באה זכות גדולה ע"י ארבעת המצורעים לבשר לנצורים בשומרון על הסרת המצור ולהציל את העיר מחרפת רעב ותבוסה. ואם באה זכות כזו לידיהם של גיחזי ובניו</w:t>
      </w:r>
      <w:r w:rsidR="00EE1ECD">
        <w:rPr>
          <w:rFonts w:hint="cs"/>
          <w:rtl/>
        </w:rPr>
        <w:t xml:space="preserve"> וראו בה אפשרות לתיקון</w:t>
      </w:r>
      <w:r>
        <w:rPr>
          <w:rFonts w:hint="cs"/>
          <w:rtl/>
        </w:rPr>
        <w:t xml:space="preserve">, מדוע באמת שלא יוכלו לעשות תשובה? </w:t>
      </w:r>
      <w:r w:rsidR="00EE1ECD">
        <w:rPr>
          <w:rFonts w:hint="cs"/>
          <w:rtl/>
        </w:rPr>
        <w:t xml:space="preserve">אם </w:t>
      </w:r>
      <w:r>
        <w:rPr>
          <w:rFonts w:hint="cs"/>
          <w:rtl/>
        </w:rPr>
        <w:t>תשובתם של קין, של מנשה, של אחאב, של אנשי ענתות, של יכניה ועוד התקבלה (</w:t>
      </w:r>
      <w:r>
        <w:rPr>
          <w:rtl/>
        </w:rPr>
        <w:t>מדרש אגדה (בובר) ויקרא</w:t>
      </w:r>
      <w:r>
        <w:rPr>
          <w:rFonts w:hint="cs"/>
          <w:rtl/>
        </w:rPr>
        <w:t>,</w:t>
      </w:r>
      <w:r>
        <w:rPr>
          <w:rtl/>
        </w:rPr>
        <w:t xml:space="preserve"> אחרי מות</w:t>
      </w:r>
      <w:r>
        <w:rPr>
          <w:rFonts w:hint="cs"/>
          <w:rtl/>
        </w:rPr>
        <w:t>,</w:t>
      </w:r>
      <w:r>
        <w:rPr>
          <w:rtl/>
        </w:rPr>
        <w:t xml:space="preserve"> פרק טז</w:t>
      </w:r>
      <w:r>
        <w:rPr>
          <w:rFonts w:hint="cs"/>
          <w:rtl/>
        </w:rPr>
        <w:t>), מדוע שלא ייפתחו שערי תשובה שלעולם אינם ננעלים גם לארבעת המצורעים? ראה שוב את דברי ר' צדוק מלובלין על ניסיונם לכפר על חטא החמדנות</w:t>
      </w:r>
      <w:r w:rsidR="00EE1ECD">
        <w:rPr>
          <w:rFonts w:hint="cs"/>
          <w:rtl/>
        </w:rPr>
        <w:t xml:space="preserve"> </w:t>
      </w:r>
      <w:r>
        <w:rPr>
          <w:rFonts w:hint="cs"/>
          <w:rtl/>
        </w:rPr>
        <w:t xml:space="preserve">בהצלת העיר. נראה שהדברים קשורים לאלישע שסוף סוף הוא רבו של גיחזי. אלישע סופג ביקורת מחז"ל על כך שדחה את גיחזי (בדומה לביקורת חז"ל על ר' יהושע בן פרחיה שדחה את ישו הנוצרי). ראה שוב </w:t>
      </w:r>
      <w:r>
        <w:rPr>
          <w:rtl/>
        </w:rPr>
        <w:t>ירושלמי סנהדרין פרק י הלכה ב</w:t>
      </w:r>
      <w:r>
        <w:rPr>
          <w:rFonts w:hint="cs"/>
          <w:rtl/>
        </w:rPr>
        <w:t>: "</w:t>
      </w:r>
      <w:r>
        <w:rPr>
          <w:rtl/>
        </w:rPr>
        <w:t>שני חלאים חלה אלישע</w:t>
      </w:r>
      <w:r>
        <w:rPr>
          <w:rFonts w:hint="cs"/>
          <w:rtl/>
        </w:rPr>
        <w:t>:</w:t>
      </w:r>
      <w:r>
        <w:rPr>
          <w:rtl/>
        </w:rPr>
        <w:t xml:space="preserve"> אחד כדרך הארץ ואחד שדחה את גיחזי</w:t>
      </w:r>
      <w:r>
        <w:rPr>
          <w:rFonts w:hint="cs"/>
          <w:rtl/>
        </w:rPr>
        <w:t>"</w:t>
      </w:r>
      <w:r>
        <w:rPr>
          <w:rtl/>
        </w:rPr>
        <w:t xml:space="preserve">. </w:t>
      </w:r>
      <w:r>
        <w:rPr>
          <w:rFonts w:hint="cs"/>
          <w:rtl/>
        </w:rPr>
        <w:t>ואמנם אלישע הולך עד דמשק להחזיר את גיחזי בתשובה, משמע שהתחרט על דחייתו ומשמע שיש מקום לתשובה, אלא שכנראה איחר את המועד! כל נושא המחטיא את הרבים ראוי לדף בפני עצמו ובעזרת הנותן ליעף כח ובינה לשכוי נזכה להשלימו.</w:t>
      </w:r>
    </w:p>
  </w:footnote>
  <w:footnote w:id="20">
    <w:p w14:paraId="652754F1" w14:textId="77777777" w:rsidR="004E60A3" w:rsidRPr="00A41558" w:rsidRDefault="004E60A3" w:rsidP="00EE1ECD">
      <w:pPr>
        <w:pStyle w:val="a3"/>
        <w:rPr>
          <w:rtl/>
        </w:rPr>
      </w:pPr>
      <w:r>
        <w:rPr>
          <w:rStyle w:val="a5"/>
        </w:rPr>
        <w:footnoteRef/>
      </w:r>
      <w:r>
        <w:rPr>
          <w:rtl/>
        </w:rPr>
        <w:t xml:space="preserve"> </w:t>
      </w:r>
      <w:r>
        <w:rPr>
          <w:rFonts w:hint="cs"/>
          <w:rtl/>
        </w:rPr>
        <w:t xml:space="preserve">ברשת יש התייחסות רבה לשיר זה בהקשר השימוש שעשה בו עיתון הארץ </w:t>
      </w:r>
      <w:r w:rsidR="00EE1ECD">
        <w:rPr>
          <w:rFonts w:hint="cs"/>
          <w:rtl/>
        </w:rPr>
        <w:t>אחרי</w:t>
      </w:r>
      <w:r>
        <w:rPr>
          <w:rFonts w:hint="cs"/>
          <w:rtl/>
        </w:rPr>
        <w:t xml:space="preserve"> פיצוץ האגף הדרומי של מלון המלך דוד בחודש יולי 1946, במאמר "הזוועה" שכוון נגד מבצעי הפעולה (קרי אצ"ל, אבל </w:t>
      </w:r>
      <w:r w:rsidR="00EE1ECD">
        <w:rPr>
          <w:rFonts w:hint="cs"/>
          <w:rtl/>
        </w:rPr>
        <w:t>היום אנו יודעים ש</w:t>
      </w:r>
      <w:r w:rsidR="00BF6D1B">
        <w:rPr>
          <w:rFonts w:hint="cs"/>
          <w:rtl/>
        </w:rPr>
        <w:t xml:space="preserve">אירוע זה </w:t>
      </w:r>
      <w:r w:rsidR="00EE1ECD">
        <w:rPr>
          <w:rFonts w:hint="cs"/>
          <w:rtl/>
        </w:rPr>
        <w:t xml:space="preserve">היה </w:t>
      </w:r>
      <w:r>
        <w:rPr>
          <w:rFonts w:hint="cs"/>
          <w:rtl/>
        </w:rPr>
        <w:t xml:space="preserve">בידיעה ואף בפקודה של משה סנה מפקד ההגנה דאז. ראה </w:t>
      </w:r>
      <w:hyperlink r:id="rId3" w:history="1">
        <w:r w:rsidRPr="00F44B2D">
          <w:rPr>
            <w:rStyle w:val="Hyperlink"/>
            <w:rFonts w:hint="cs"/>
            <w:rtl/>
          </w:rPr>
          <w:t>מאמר של ד. קרויאנקר בנושא</w:t>
        </w:r>
      </w:hyperlink>
      <w:r>
        <w:rPr>
          <w:rFonts w:hint="cs"/>
          <w:rtl/>
        </w:rPr>
        <w:t xml:space="preserve">, אף הוא בעיתון הארץ). כמו כן מצוטטים במקומות רבים ברשת, דבריו של חיים גורי בהשלכה על מלחמת השחרור בה נעשו גם מעשים לא-טהורים ע"י "כוחותינו". וכך הגיב חיים גורי: "רחל, הוסיפי גם אותי כחמישי לארבעה האלה / פחות דפוק מהם אך לא טהור מהם בתעריפה". ראה </w:t>
      </w:r>
      <w:hyperlink r:id="rId4" w:history="1">
        <w:r w:rsidRPr="00024FFA">
          <w:rPr>
            <w:rStyle w:val="Hyperlink"/>
            <w:rFonts w:hint="cs"/>
            <w:rtl/>
          </w:rPr>
          <w:t>דבריו באתר 929</w:t>
        </w:r>
      </w:hyperlink>
      <w:r>
        <w:rPr>
          <w:rFonts w:hint="cs"/>
          <w:rtl/>
        </w:rPr>
        <w:t xml:space="preserve"> וכן ציטוטם במאמר של הרב בני לאו </w:t>
      </w:r>
      <w:hyperlink r:id="rId5" w:history="1">
        <w:r w:rsidRPr="00024FFA">
          <w:rPr>
            <w:rStyle w:val="Hyperlink"/>
            <w:rFonts w:hint="cs"/>
            <w:rtl/>
          </w:rPr>
          <w:t>ב</w:t>
        </w:r>
        <w:r>
          <w:rPr>
            <w:rStyle w:val="Hyperlink"/>
            <w:rFonts w:hint="cs"/>
            <w:rtl/>
          </w:rPr>
          <w:t xml:space="preserve">מדור ספרים </w:t>
        </w:r>
        <w:r w:rsidRPr="00024FFA">
          <w:rPr>
            <w:rStyle w:val="Hyperlink"/>
            <w:rFonts w:hint="cs"/>
            <w:rtl/>
          </w:rPr>
          <w:t>עית</w:t>
        </w:r>
        <w:r w:rsidRPr="00024FFA">
          <w:rPr>
            <w:rStyle w:val="Hyperlink"/>
            <w:rFonts w:hint="cs"/>
            <w:rtl/>
          </w:rPr>
          <w:t>ו</w:t>
        </w:r>
        <w:r w:rsidRPr="00024FFA">
          <w:rPr>
            <w:rStyle w:val="Hyperlink"/>
            <w:rFonts w:hint="cs"/>
            <w:rtl/>
          </w:rPr>
          <w:t>ן הארץ</w:t>
        </w:r>
      </w:hyperlink>
      <w:r>
        <w:rPr>
          <w:rFonts w:hint="cs"/>
          <w:rtl/>
        </w:rPr>
        <w:t xml:space="preserve">. אך השיר </w:t>
      </w:r>
      <w:r w:rsidR="00EE1ECD">
        <w:rPr>
          <w:rFonts w:hint="cs"/>
          <w:rtl/>
        </w:rPr>
        <w:t xml:space="preserve">של רחל </w:t>
      </w:r>
      <w:r>
        <w:rPr>
          <w:rFonts w:hint="cs"/>
          <w:rtl/>
        </w:rPr>
        <w:t xml:space="preserve">פורסם בקובץ ספיח בשנת 1927! כנגד מי אז כתבה רחל את השיר? מי הם המצורעים כנגדם היא יוצאת ושאת בשורתם אינה רוצה? מי </w:t>
      </w:r>
      <w:r w:rsidR="00BF6D1B">
        <w:rPr>
          <w:rFonts w:hint="cs"/>
          <w:rtl/>
        </w:rPr>
        <w:t>שגירשו</w:t>
      </w:r>
      <w:r w:rsidR="00BF6D1B">
        <w:rPr>
          <w:rFonts w:hint="eastAsia"/>
          <w:rtl/>
        </w:rPr>
        <w:t>ה</w:t>
      </w:r>
      <w:r>
        <w:rPr>
          <w:rFonts w:hint="cs"/>
          <w:rtl/>
        </w:rPr>
        <w:t xml:space="preserve"> מדגניה? יגענו, חיפשנו ולא מצאנו. כל היודע דבר אודות תולדות שיר זה ורקעו, אנא יחיש שמועתו אלינו במהרה.</w:t>
      </w:r>
    </w:p>
  </w:footnote>
  <w:footnote w:id="21">
    <w:p w14:paraId="30F29C5C" w14:textId="77777777" w:rsidR="004E60A3" w:rsidRPr="00DE555D" w:rsidRDefault="004E60A3" w:rsidP="00DE555D">
      <w:pPr>
        <w:pStyle w:val="a3"/>
        <w:rPr>
          <w:rFonts w:hint="cs"/>
          <w:rtl/>
        </w:rPr>
      </w:pPr>
      <w:r>
        <w:rPr>
          <w:rStyle w:val="a5"/>
        </w:rPr>
        <w:footnoteRef/>
      </w:r>
      <w:r>
        <w:rPr>
          <w:rtl/>
        </w:rPr>
        <w:t xml:space="preserve"> </w:t>
      </w:r>
      <w:r>
        <w:rPr>
          <w:rFonts w:hint="cs"/>
          <w:rtl/>
        </w:rPr>
        <w:t>אחד מהם שמו "א</w:t>
      </w:r>
      <w:r w:rsidR="00EE1ECD">
        <w:rPr>
          <w:rFonts w:hint="eastAsia"/>
          <w:rtl/>
        </w:rPr>
        <w:t>ֶ</w:t>
      </w:r>
      <w:r>
        <w:rPr>
          <w:rFonts w:hint="cs"/>
          <w:rtl/>
        </w:rPr>
        <w:t>ת" והשני שמו "ה</w:t>
      </w:r>
      <w:r w:rsidR="00EE1ECD">
        <w:rPr>
          <w:rFonts w:hint="eastAsia"/>
          <w:rtl/>
        </w:rPr>
        <w:t>ֵ</w:t>
      </w:r>
      <w:r>
        <w:rPr>
          <w:rFonts w:hint="cs"/>
          <w:rtl/>
        </w:rPr>
        <w:t>ב".</w:t>
      </w:r>
    </w:p>
  </w:footnote>
  <w:footnote w:id="22">
    <w:p w14:paraId="66654418" w14:textId="77777777" w:rsidR="004E60A3" w:rsidRDefault="004E60A3" w:rsidP="00EE1ECD">
      <w:pPr>
        <w:pStyle w:val="a3"/>
        <w:rPr>
          <w:rFonts w:hint="cs"/>
          <w:rtl/>
        </w:rPr>
      </w:pPr>
      <w:r>
        <w:rPr>
          <w:rStyle w:val="a5"/>
        </w:rPr>
        <w:footnoteRef/>
      </w:r>
      <w:r>
        <w:rPr>
          <w:rtl/>
        </w:rPr>
        <w:t xml:space="preserve"> </w:t>
      </w:r>
      <w:r>
        <w:rPr>
          <w:rFonts w:hint="cs"/>
          <w:rtl/>
        </w:rPr>
        <w:t xml:space="preserve">כאן מספרת הגמרא את הנס שאירע לעם ישראל בנחלי ארנון כאשר האמורים התחבאו בנקיקי המעבר הצר וארבו לישראל </w:t>
      </w:r>
      <w:r w:rsidR="00EE1ECD">
        <w:rPr>
          <w:rFonts w:hint="cs"/>
          <w:rtl/>
        </w:rPr>
        <w:t xml:space="preserve">שהתעתדו לעבור </w:t>
      </w:r>
      <w:r>
        <w:rPr>
          <w:rFonts w:hint="cs"/>
          <w:rtl/>
        </w:rPr>
        <w:t>בנחל ונדבקו ההרים זה לזה ומתו כל האמורים והיה דמם ניגר. ובני ישראל עברו מעל ההרים שנד</w:t>
      </w:r>
      <w:r w:rsidR="00EE1ECD">
        <w:rPr>
          <w:rFonts w:hint="cs"/>
          <w:rtl/>
        </w:rPr>
        <w:t>ב</w:t>
      </w:r>
      <w:r>
        <w:rPr>
          <w:rFonts w:hint="cs"/>
          <w:rtl/>
        </w:rPr>
        <w:t xml:space="preserve">קו והפכו למישור ולא ידעו כלל מהנס שאירע להם. </w:t>
      </w:r>
      <w:r w:rsidR="00EE1ECD">
        <w:rPr>
          <w:rFonts w:hint="cs"/>
          <w:rtl/>
        </w:rPr>
        <w:t xml:space="preserve">האם זה </w:t>
      </w:r>
      <w:r>
        <w:rPr>
          <w:rFonts w:hint="cs"/>
          <w:rtl/>
        </w:rPr>
        <w:t>נס הפוך מקריעת ים סוף, בכניסה לארץ?</w:t>
      </w:r>
    </w:p>
  </w:footnote>
  <w:footnote w:id="23">
    <w:p w14:paraId="55F24248" w14:textId="77777777" w:rsidR="004E60A3" w:rsidRDefault="004E60A3" w:rsidP="00BF6D1B">
      <w:pPr>
        <w:pStyle w:val="a3"/>
        <w:rPr>
          <w:rFonts w:hint="cs"/>
          <w:rtl/>
        </w:rPr>
      </w:pPr>
      <w:r>
        <w:rPr>
          <w:rStyle w:val="a5"/>
        </w:rPr>
        <w:footnoteRef/>
      </w:r>
      <w:r>
        <w:rPr>
          <w:rtl/>
        </w:rPr>
        <w:t xml:space="preserve"> </w:t>
      </w:r>
      <w:r>
        <w:rPr>
          <w:rFonts w:hint="cs"/>
          <w:rtl/>
        </w:rPr>
        <w:t>שני המצורעים "את" ו-"הב" שהלכו כמנודים בסוף המחנה, הם שבשרו לעם ישראל את הנס שנעשה להם בנחלי ארנון, בדרכם לארץ, נס שבני ישראל בכלל לא חשו בו. גם המשיח היושב בשערי רומי מלא נגעים (סנהדרין צח ע"א ע"ב), על בסיס הפסוק ב</w:t>
      </w:r>
      <w:r>
        <w:rPr>
          <w:rtl/>
        </w:rPr>
        <w:t>ישעיהו נג</w:t>
      </w:r>
      <w:r>
        <w:rPr>
          <w:rFonts w:hint="cs"/>
          <w:rtl/>
        </w:rPr>
        <w:t xml:space="preserve"> ד: "</w:t>
      </w:r>
      <w:r>
        <w:rPr>
          <w:rtl/>
        </w:rPr>
        <w:t>אָכֵן חֳלָיֵנוּ הוּא נָשָׂא וּמַכְאֹבֵינוּ סְבָלָם וַאֲנַחְנוּ חֲשַׁבְנֻהוּ נָגוּעַ מֻכֵּה אֱלֹהִים וּמְעֻנֶּה</w:t>
      </w:r>
      <w:r>
        <w:rPr>
          <w:rFonts w:hint="cs"/>
          <w:rtl/>
        </w:rPr>
        <w:t xml:space="preserve">". רחל הכירה היטב את סיפור המצורעים מספר מלכים, </w:t>
      </w:r>
      <w:r w:rsidR="00EE1ECD">
        <w:rPr>
          <w:rFonts w:hint="cs"/>
          <w:rtl/>
        </w:rPr>
        <w:t xml:space="preserve">ובוודאי את סופה של ממלכת ישראל, </w:t>
      </w:r>
      <w:r>
        <w:rPr>
          <w:rFonts w:hint="cs"/>
          <w:rtl/>
        </w:rPr>
        <w:t xml:space="preserve">אבל ספק אם הכירה את המקורות האלה של חז"ל. </w:t>
      </w:r>
    </w:p>
  </w:footnote>
  <w:footnote w:id="24">
    <w:p w14:paraId="49E59DC5" w14:textId="77777777" w:rsidR="004E60A3" w:rsidRDefault="004E60A3">
      <w:pPr>
        <w:pStyle w:val="a3"/>
        <w:rPr>
          <w:rFonts w:hint="cs"/>
        </w:rPr>
      </w:pPr>
      <w:r>
        <w:rPr>
          <w:rStyle w:val="a5"/>
        </w:rPr>
        <w:footnoteRef/>
      </w:r>
      <w:r>
        <w:rPr>
          <w:rtl/>
        </w:rPr>
        <w:t xml:space="preserve"> </w:t>
      </w:r>
      <w:r>
        <w:rPr>
          <w:rFonts w:hint="cs"/>
          <w:rtl/>
        </w:rPr>
        <w:t xml:space="preserve">ואנחנו רק נסיים בדרשה אחרת על "ואת והב בסופה". </w:t>
      </w:r>
      <w:r>
        <w:rPr>
          <w:rtl/>
        </w:rPr>
        <w:t>מסכת קידושין ל ע</w:t>
      </w:r>
      <w:r>
        <w:rPr>
          <w:rFonts w:hint="cs"/>
          <w:rtl/>
        </w:rPr>
        <w:t>"ב: "</w:t>
      </w:r>
      <w:r>
        <w:rPr>
          <w:rtl/>
        </w:rPr>
        <w:t>אמר רבי חייא בר אבא: אפי</w:t>
      </w:r>
      <w:r>
        <w:rPr>
          <w:rFonts w:hint="cs"/>
          <w:rtl/>
        </w:rPr>
        <w:t>לו</w:t>
      </w:r>
      <w:r>
        <w:rPr>
          <w:rtl/>
        </w:rPr>
        <w:t xml:space="preserve"> האב ובנו, הרב ותלמידו, שעוסקין בתורה בשער אחד נעשים אויבים זה את זה, ואינם זזים משם עד שנעשים אוהבים זה את זה, שנאמר: את והב בסופה, אל תקרי בסוּפָה אלא בסוֹפָהּ</w:t>
      </w:r>
      <w:r>
        <w:rPr>
          <w:rFonts w:hint="cs"/>
          <w:rtl/>
        </w:rPr>
        <w:t>"</w:t>
      </w:r>
      <w:r>
        <w:rPr>
          <w:rtl/>
        </w:rPr>
        <w:t>.</w:t>
      </w:r>
      <w:r>
        <w:rPr>
          <w:rFonts w:hint="cs"/>
          <w:rtl/>
        </w:rPr>
        <w:t xml:space="preserve"> גם אם כעסה רחל לרגע על מי שכעסה, שיריה הרי מלאים אהבה לעם ישראל ולארץ ישראל. ושתי המשוררות וודאי שלא תזוזנה עד שתעשינה אוהבות זו את 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DF92" w14:textId="77777777" w:rsidR="004E60A3" w:rsidRDefault="004E60A3" w:rsidP="00CB070B">
    <w:pPr>
      <w:pStyle w:val="1"/>
      <w:tabs>
        <w:tab w:val="clear" w:pos="9469"/>
        <w:tab w:val="right" w:pos="9185"/>
      </w:tabs>
      <w:rPr>
        <w:rFonts w:hint="cs"/>
        <w:rtl/>
      </w:rPr>
    </w:pPr>
    <w:r>
      <w:rPr>
        <w:rtl/>
      </w:rPr>
      <w:t xml:space="preserve">פרשת </w:t>
    </w:r>
    <w:fldSimple w:instr=" SUBJECT  \* MERGEFORMAT ">
      <w:r w:rsidR="00E76CAE">
        <w:rPr>
          <w:rtl/>
        </w:rPr>
        <w:t>מצורע</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DEA9" w14:textId="77777777" w:rsidR="004E60A3" w:rsidRDefault="004E60A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76CAE">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156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tTQ0MzAwBwEjJR2l4NTi4sz8PJACw1oAssQZWSwAAAA="/>
  </w:docVars>
  <w:rsids>
    <w:rsidRoot w:val="004C75CE"/>
    <w:rsid w:val="00021247"/>
    <w:rsid w:val="00023397"/>
    <w:rsid w:val="00024FFA"/>
    <w:rsid w:val="00025C02"/>
    <w:rsid w:val="000664D9"/>
    <w:rsid w:val="00080529"/>
    <w:rsid w:val="00080E1C"/>
    <w:rsid w:val="00090FD8"/>
    <w:rsid w:val="000C5896"/>
    <w:rsid w:val="000E225B"/>
    <w:rsid w:val="00111B44"/>
    <w:rsid w:val="00130156"/>
    <w:rsid w:val="00133CA0"/>
    <w:rsid w:val="001377D1"/>
    <w:rsid w:val="00137F82"/>
    <w:rsid w:val="001624C7"/>
    <w:rsid w:val="001626CC"/>
    <w:rsid w:val="001B7251"/>
    <w:rsid w:val="001C139A"/>
    <w:rsid w:val="001E4452"/>
    <w:rsid w:val="001F280A"/>
    <w:rsid w:val="002037DD"/>
    <w:rsid w:val="00203E80"/>
    <w:rsid w:val="00204758"/>
    <w:rsid w:val="00206B86"/>
    <w:rsid w:val="00236003"/>
    <w:rsid w:val="00241FFF"/>
    <w:rsid w:val="002570D1"/>
    <w:rsid w:val="00274FA0"/>
    <w:rsid w:val="00282169"/>
    <w:rsid w:val="00287EEC"/>
    <w:rsid w:val="00291233"/>
    <w:rsid w:val="002A1095"/>
    <w:rsid w:val="002A3D44"/>
    <w:rsid w:val="002B1958"/>
    <w:rsid w:val="002B5A2D"/>
    <w:rsid w:val="002C2256"/>
    <w:rsid w:val="002C4875"/>
    <w:rsid w:val="002D1695"/>
    <w:rsid w:val="002F1252"/>
    <w:rsid w:val="003122B0"/>
    <w:rsid w:val="003172C2"/>
    <w:rsid w:val="00323ABA"/>
    <w:rsid w:val="003336A7"/>
    <w:rsid w:val="00344731"/>
    <w:rsid w:val="00346C40"/>
    <w:rsid w:val="00352335"/>
    <w:rsid w:val="00363BD7"/>
    <w:rsid w:val="00364F7B"/>
    <w:rsid w:val="003665FF"/>
    <w:rsid w:val="003925D8"/>
    <w:rsid w:val="003943E1"/>
    <w:rsid w:val="00396A5F"/>
    <w:rsid w:val="003B201E"/>
    <w:rsid w:val="003B3CD2"/>
    <w:rsid w:val="003C0EAD"/>
    <w:rsid w:val="003C291E"/>
    <w:rsid w:val="003C41C3"/>
    <w:rsid w:val="003D3805"/>
    <w:rsid w:val="003D4ACA"/>
    <w:rsid w:val="003D6120"/>
    <w:rsid w:val="003D6E9E"/>
    <w:rsid w:val="003F2ADB"/>
    <w:rsid w:val="00420DD5"/>
    <w:rsid w:val="0042314B"/>
    <w:rsid w:val="00435B91"/>
    <w:rsid w:val="0045595D"/>
    <w:rsid w:val="004570E4"/>
    <w:rsid w:val="00461512"/>
    <w:rsid w:val="0048177F"/>
    <w:rsid w:val="00485BA9"/>
    <w:rsid w:val="00486193"/>
    <w:rsid w:val="004906EA"/>
    <w:rsid w:val="00490B6C"/>
    <w:rsid w:val="004957CB"/>
    <w:rsid w:val="00496AC3"/>
    <w:rsid w:val="004A4144"/>
    <w:rsid w:val="004A5899"/>
    <w:rsid w:val="004B09C6"/>
    <w:rsid w:val="004C2A57"/>
    <w:rsid w:val="004C3E7A"/>
    <w:rsid w:val="004C75CE"/>
    <w:rsid w:val="004D51C6"/>
    <w:rsid w:val="004D5827"/>
    <w:rsid w:val="004D7066"/>
    <w:rsid w:val="004E60A3"/>
    <w:rsid w:val="00514C82"/>
    <w:rsid w:val="00534828"/>
    <w:rsid w:val="00544581"/>
    <w:rsid w:val="00553424"/>
    <w:rsid w:val="00560C5B"/>
    <w:rsid w:val="0058030F"/>
    <w:rsid w:val="005805A7"/>
    <w:rsid w:val="00592346"/>
    <w:rsid w:val="00595BAE"/>
    <w:rsid w:val="005960A4"/>
    <w:rsid w:val="005A1958"/>
    <w:rsid w:val="005A1D1B"/>
    <w:rsid w:val="005D4E1F"/>
    <w:rsid w:val="005E1B3B"/>
    <w:rsid w:val="005E3A00"/>
    <w:rsid w:val="005F1079"/>
    <w:rsid w:val="005F2E55"/>
    <w:rsid w:val="005F4877"/>
    <w:rsid w:val="006071EF"/>
    <w:rsid w:val="00612DDD"/>
    <w:rsid w:val="00624142"/>
    <w:rsid w:val="00627440"/>
    <w:rsid w:val="00627EEA"/>
    <w:rsid w:val="00631783"/>
    <w:rsid w:val="00644166"/>
    <w:rsid w:val="00656292"/>
    <w:rsid w:val="0067159F"/>
    <w:rsid w:val="006800CD"/>
    <w:rsid w:val="00687AFA"/>
    <w:rsid w:val="006A7FF1"/>
    <w:rsid w:val="006B0F84"/>
    <w:rsid w:val="006B5602"/>
    <w:rsid w:val="006C2027"/>
    <w:rsid w:val="006C51CF"/>
    <w:rsid w:val="006E7B90"/>
    <w:rsid w:val="006F3F2E"/>
    <w:rsid w:val="007053C6"/>
    <w:rsid w:val="00706B35"/>
    <w:rsid w:val="00731D9F"/>
    <w:rsid w:val="00773E3E"/>
    <w:rsid w:val="00774392"/>
    <w:rsid w:val="00774D72"/>
    <w:rsid w:val="00780351"/>
    <w:rsid w:val="007937D1"/>
    <w:rsid w:val="007A1352"/>
    <w:rsid w:val="007A5922"/>
    <w:rsid w:val="007C0263"/>
    <w:rsid w:val="007C5CE1"/>
    <w:rsid w:val="007D05F1"/>
    <w:rsid w:val="007F0091"/>
    <w:rsid w:val="0080790E"/>
    <w:rsid w:val="008174B6"/>
    <w:rsid w:val="00821065"/>
    <w:rsid w:val="00830D1D"/>
    <w:rsid w:val="00846C83"/>
    <w:rsid w:val="00854A11"/>
    <w:rsid w:val="00875BC8"/>
    <w:rsid w:val="0088615A"/>
    <w:rsid w:val="008A1772"/>
    <w:rsid w:val="008B40AB"/>
    <w:rsid w:val="008B66C4"/>
    <w:rsid w:val="008B672E"/>
    <w:rsid w:val="008B74DD"/>
    <w:rsid w:val="008C0904"/>
    <w:rsid w:val="008C5CC3"/>
    <w:rsid w:val="008C688D"/>
    <w:rsid w:val="008D163B"/>
    <w:rsid w:val="008D319D"/>
    <w:rsid w:val="008E1C8A"/>
    <w:rsid w:val="0090162E"/>
    <w:rsid w:val="00904E77"/>
    <w:rsid w:val="00917669"/>
    <w:rsid w:val="00942885"/>
    <w:rsid w:val="0097716C"/>
    <w:rsid w:val="009A38BE"/>
    <w:rsid w:val="009B3247"/>
    <w:rsid w:val="009F2394"/>
    <w:rsid w:val="00A07385"/>
    <w:rsid w:val="00A139C1"/>
    <w:rsid w:val="00A17814"/>
    <w:rsid w:val="00A22323"/>
    <w:rsid w:val="00A22818"/>
    <w:rsid w:val="00A333B0"/>
    <w:rsid w:val="00A41558"/>
    <w:rsid w:val="00A51109"/>
    <w:rsid w:val="00A60BD1"/>
    <w:rsid w:val="00A8199D"/>
    <w:rsid w:val="00A83B4E"/>
    <w:rsid w:val="00A90DA2"/>
    <w:rsid w:val="00AA0128"/>
    <w:rsid w:val="00AB4378"/>
    <w:rsid w:val="00AC25B9"/>
    <w:rsid w:val="00AC2FC0"/>
    <w:rsid w:val="00AC5863"/>
    <w:rsid w:val="00AD0C43"/>
    <w:rsid w:val="00AD1808"/>
    <w:rsid w:val="00AD5EA3"/>
    <w:rsid w:val="00AE09A6"/>
    <w:rsid w:val="00AF03A6"/>
    <w:rsid w:val="00B00995"/>
    <w:rsid w:val="00B0560D"/>
    <w:rsid w:val="00B11280"/>
    <w:rsid w:val="00B11D9C"/>
    <w:rsid w:val="00B1781C"/>
    <w:rsid w:val="00B356F4"/>
    <w:rsid w:val="00B44619"/>
    <w:rsid w:val="00B466F5"/>
    <w:rsid w:val="00B46AAB"/>
    <w:rsid w:val="00B509E2"/>
    <w:rsid w:val="00B52B7E"/>
    <w:rsid w:val="00B557B1"/>
    <w:rsid w:val="00B707BD"/>
    <w:rsid w:val="00B7214F"/>
    <w:rsid w:val="00B87F33"/>
    <w:rsid w:val="00B95DBB"/>
    <w:rsid w:val="00BA156C"/>
    <w:rsid w:val="00BB065A"/>
    <w:rsid w:val="00BB1725"/>
    <w:rsid w:val="00BB1C37"/>
    <w:rsid w:val="00BB6AE5"/>
    <w:rsid w:val="00BF2687"/>
    <w:rsid w:val="00BF56EA"/>
    <w:rsid w:val="00BF6D1B"/>
    <w:rsid w:val="00BF70A5"/>
    <w:rsid w:val="00C07759"/>
    <w:rsid w:val="00C07E33"/>
    <w:rsid w:val="00C16EB6"/>
    <w:rsid w:val="00C20706"/>
    <w:rsid w:val="00C2276A"/>
    <w:rsid w:val="00C40E32"/>
    <w:rsid w:val="00C66C56"/>
    <w:rsid w:val="00C96331"/>
    <w:rsid w:val="00CA36A7"/>
    <w:rsid w:val="00CA7661"/>
    <w:rsid w:val="00CB070B"/>
    <w:rsid w:val="00CD07D4"/>
    <w:rsid w:val="00CD51FE"/>
    <w:rsid w:val="00CE0497"/>
    <w:rsid w:val="00CE4F53"/>
    <w:rsid w:val="00CF3067"/>
    <w:rsid w:val="00D01286"/>
    <w:rsid w:val="00D04AD7"/>
    <w:rsid w:val="00D407B6"/>
    <w:rsid w:val="00D410E4"/>
    <w:rsid w:val="00D4558E"/>
    <w:rsid w:val="00D71317"/>
    <w:rsid w:val="00D768A9"/>
    <w:rsid w:val="00DB211E"/>
    <w:rsid w:val="00DB340D"/>
    <w:rsid w:val="00DE390C"/>
    <w:rsid w:val="00DE40D2"/>
    <w:rsid w:val="00DE555D"/>
    <w:rsid w:val="00DF3008"/>
    <w:rsid w:val="00DF39A9"/>
    <w:rsid w:val="00E16B4B"/>
    <w:rsid w:val="00E42A87"/>
    <w:rsid w:val="00E47C88"/>
    <w:rsid w:val="00E60B6E"/>
    <w:rsid w:val="00E70C81"/>
    <w:rsid w:val="00E7666B"/>
    <w:rsid w:val="00E76CAE"/>
    <w:rsid w:val="00E822FE"/>
    <w:rsid w:val="00E84A5E"/>
    <w:rsid w:val="00E85294"/>
    <w:rsid w:val="00EA0657"/>
    <w:rsid w:val="00EB6FF3"/>
    <w:rsid w:val="00ED0D79"/>
    <w:rsid w:val="00EE1CC6"/>
    <w:rsid w:val="00EE1ECD"/>
    <w:rsid w:val="00EE48CD"/>
    <w:rsid w:val="00EE69C2"/>
    <w:rsid w:val="00EF0A17"/>
    <w:rsid w:val="00EF4F4A"/>
    <w:rsid w:val="00F03B1F"/>
    <w:rsid w:val="00F154F6"/>
    <w:rsid w:val="00F20E56"/>
    <w:rsid w:val="00F3343F"/>
    <w:rsid w:val="00F35DFD"/>
    <w:rsid w:val="00F40065"/>
    <w:rsid w:val="00F44B2D"/>
    <w:rsid w:val="00F475C1"/>
    <w:rsid w:val="00F511EB"/>
    <w:rsid w:val="00F61431"/>
    <w:rsid w:val="00F731B5"/>
    <w:rsid w:val="00F73D87"/>
    <w:rsid w:val="00F83D60"/>
    <w:rsid w:val="00F83F6C"/>
    <w:rsid w:val="00F9294F"/>
    <w:rsid w:val="00FA1B2A"/>
    <w:rsid w:val="00FA4C05"/>
    <w:rsid w:val="00FB6A0D"/>
    <w:rsid w:val="00FF2D2F"/>
    <w:rsid w:val="00FF36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098F9"/>
  <w15:chartTrackingRefBased/>
  <w15:docId w15:val="{25A0EE7E-9DD5-4BE6-A997-3A6A9C71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6D1B"/>
    <w:pPr>
      <w:bidi/>
    </w:pPr>
    <w:rPr>
      <w:rFonts w:cs="Narkisim"/>
      <w:sz w:val="22"/>
      <w:szCs w:val="22"/>
      <w:lang w:val="en-US" w:eastAsia="he-IL"/>
    </w:rPr>
  </w:style>
  <w:style w:type="paragraph" w:styleId="1">
    <w:name w:val="heading 1"/>
    <w:basedOn w:val="a"/>
    <w:next w:val="a"/>
    <w:link w:val="10"/>
    <w:qFormat/>
    <w:rsid w:val="00BF6D1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BF6D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6D1B"/>
  </w:style>
  <w:style w:type="paragraph" w:styleId="a3">
    <w:name w:val="footnote text"/>
    <w:basedOn w:val="a"/>
    <w:link w:val="a4"/>
    <w:semiHidden/>
    <w:rsid w:val="00BF6D1B"/>
    <w:pPr>
      <w:ind w:left="170" w:hanging="170"/>
      <w:jc w:val="both"/>
    </w:pPr>
    <w:rPr>
      <w:sz w:val="20"/>
      <w:szCs w:val="20"/>
    </w:rPr>
  </w:style>
  <w:style w:type="character" w:styleId="a5">
    <w:name w:val="footnote reference"/>
    <w:semiHidden/>
    <w:rsid w:val="00BF6D1B"/>
    <w:rPr>
      <w:vertAlign w:val="superscript"/>
    </w:rPr>
  </w:style>
  <w:style w:type="paragraph" w:styleId="a6">
    <w:name w:val="header"/>
    <w:basedOn w:val="a"/>
    <w:link w:val="a7"/>
    <w:rsid w:val="00BF6D1B"/>
    <w:pPr>
      <w:tabs>
        <w:tab w:val="center" w:pos="4153"/>
        <w:tab w:val="right" w:pos="8306"/>
      </w:tabs>
    </w:pPr>
  </w:style>
  <w:style w:type="paragraph" w:styleId="a8">
    <w:name w:val="footer"/>
    <w:basedOn w:val="a"/>
    <w:link w:val="a9"/>
    <w:rsid w:val="00BF6D1B"/>
    <w:pPr>
      <w:tabs>
        <w:tab w:val="center" w:pos="4153"/>
        <w:tab w:val="right" w:pos="8306"/>
      </w:tabs>
    </w:pPr>
  </w:style>
  <w:style w:type="paragraph" w:customStyle="1" w:styleId="aa">
    <w:name w:val="כותרת"/>
    <w:basedOn w:val="a"/>
    <w:rsid w:val="00BF6D1B"/>
    <w:pPr>
      <w:spacing w:before="240" w:line="320" w:lineRule="atLeast"/>
      <w:jc w:val="center"/>
    </w:pPr>
    <w:rPr>
      <w:rFonts w:cs="David"/>
      <w:b/>
      <w:bCs/>
      <w:spacing w:val="20"/>
      <w:szCs w:val="32"/>
    </w:rPr>
  </w:style>
  <w:style w:type="paragraph" w:customStyle="1" w:styleId="ab">
    <w:name w:val="כותרת קטע"/>
    <w:basedOn w:val="a"/>
    <w:rsid w:val="00BF6D1B"/>
    <w:pPr>
      <w:spacing w:before="240" w:line="300" w:lineRule="atLeast"/>
    </w:pPr>
    <w:rPr>
      <w:rFonts w:cs="Arial"/>
      <w:b/>
      <w:bCs/>
      <w:szCs w:val="24"/>
    </w:rPr>
  </w:style>
  <w:style w:type="paragraph" w:customStyle="1" w:styleId="ac">
    <w:name w:val="מקור"/>
    <w:basedOn w:val="a"/>
    <w:rsid w:val="00BF6D1B"/>
    <w:pPr>
      <w:spacing w:line="320" w:lineRule="atLeast"/>
      <w:jc w:val="both"/>
    </w:pPr>
    <w:rPr>
      <w:rFonts w:cs="David"/>
      <w:szCs w:val="24"/>
    </w:rPr>
  </w:style>
  <w:style w:type="paragraph" w:customStyle="1" w:styleId="ad">
    <w:name w:val="מחלקי המים"/>
    <w:basedOn w:val="a"/>
    <w:rsid w:val="00BF6D1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BF6D1B"/>
    <w:rPr>
      <w:rFonts w:ascii="Tahoma" w:hAnsi="Tahoma" w:cs="Tahoma"/>
      <w:sz w:val="16"/>
      <w:szCs w:val="16"/>
    </w:rPr>
  </w:style>
  <w:style w:type="character" w:styleId="Hyperlink">
    <w:name w:val="Hyperlink"/>
    <w:rsid w:val="00BF6D1B"/>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paragraph" w:styleId="NormalWeb">
    <w:name w:val="Normal (Web)"/>
    <w:basedOn w:val="a"/>
    <w:uiPriority w:val="99"/>
    <w:rsid w:val="008C0904"/>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semiHidden/>
    <w:rsid w:val="00BF6D1B"/>
    <w:rPr>
      <w:rFonts w:cs="Narkisim"/>
      <w:lang w:eastAsia="he-IL"/>
    </w:rPr>
  </w:style>
  <w:style w:type="character" w:customStyle="1" w:styleId="10">
    <w:name w:val="כותרת 1 תו"/>
    <w:link w:val="1"/>
    <w:rsid w:val="00BF6D1B"/>
    <w:rPr>
      <w:rFonts w:cs="David"/>
      <w:b/>
      <w:bCs/>
      <w:sz w:val="22"/>
      <w:szCs w:val="28"/>
      <w:lang w:eastAsia="he-IL"/>
    </w:rPr>
  </w:style>
  <w:style w:type="character" w:customStyle="1" w:styleId="a7">
    <w:name w:val="כותרת עליונה תו"/>
    <w:link w:val="a6"/>
    <w:rsid w:val="00BF6D1B"/>
    <w:rPr>
      <w:rFonts w:cs="Narkisim"/>
      <w:sz w:val="22"/>
      <w:szCs w:val="22"/>
      <w:lang w:eastAsia="he-IL"/>
    </w:rPr>
  </w:style>
  <w:style w:type="character" w:customStyle="1" w:styleId="a9">
    <w:name w:val="כותרת תחתונה תו"/>
    <w:link w:val="a8"/>
    <w:rsid w:val="00BF6D1B"/>
    <w:rPr>
      <w:rFonts w:cs="Narkisim"/>
      <w:sz w:val="22"/>
      <w:szCs w:val="22"/>
      <w:lang w:eastAsia="he-IL"/>
    </w:rPr>
  </w:style>
  <w:style w:type="character" w:styleId="af2">
    <w:name w:val="page number"/>
    <w:rsid w:val="006F3F2E"/>
  </w:style>
  <w:style w:type="character" w:customStyle="1" w:styleId="af1">
    <w:name w:val="טקסט בלונים תו"/>
    <w:link w:val="af0"/>
    <w:uiPriority w:val="99"/>
    <w:semiHidden/>
    <w:rsid w:val="00BF6D1B"/>
    <w:rPr>
      <w:rFonts w:ascii="Tahoma" w:hAnsi="Tahoma" w:cs="Tahoma"/>
      <w:sz w:val="16"/>
      <w:szCs w:val="16"/>
      <w:lang w:eastAsia="he-IL"/>
    </w:rPr>
  </w:style>
  <w:style w:type="character" w:customStyle="1" w:styleId="resourcetitle2">
    <w:name w:val="resourcetitle2"/>
    <w:rsid w:val="00BB6AE5"/>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521">
      <w:bodyDiv w:val="1"/>
      <w:marLeft w:val="0"/>
      <w:marRight w:val="0"/>
      <w:marTop w:val="0"/>
      <w:marBottom w:val="0"/>
      <w:divBdr>
        <w:top w:val="none" w:sz="0" w:space="0" w:color="auto"/>
        <w:left w:val="none" w:sz="0" w:space="0" w:color="auto"/>
        <w:bottom w:val="none" w:sz="0" w:space="0" w:color="auto"/>
        <w:right w:val="none" w:sz="0" w:space="0" w:color="auto"/>
      </w:divBdr>
      <w:divsChild>
        <w:div w:id="1309900021">
          <w:marLeft w:val="0"/>
          <w:marRight w:val="0"/>
          <w:marTop w:val="0"/>
          <w:marBottom w:val="0"/>
          <w:divBdr>
            <w:top w:val="none" w:sz="0" w:space="0" w:color="auto"/>
            <w:left w:val="none" w:sz="0" w:space="0" w:color="auto"/>
            <w:bottom w:val="none" w:sz="0" w:space="0" w:color="auto"/>
            <w:right w:val="none" w:sz="0" w:space="0" w:color="auto"/>
          </w:divBdr>
          <w:divsChild>
            <w:div w:id="1908832413">
              <w:marLeft w:val="0"/>
              <w:marRight w:val="0"/>
              <w:marTop w:val="0"/>
              <w:marBottom w:val="0"/>
              <w:divBdr>
                <w:top w:val="none" w:sz="0" w:space="0" w:color="auto"/>
                <w:left w:val="none" w:sz="0" w:space="0" w:color="auto"/>
                <w:bottom w:val="none" w:sz="0" w:space="0" w:color="auto"/>
                <w:right w:val="none" w:sz="0" w:space="0" w:color="auto"/>
              </w:divBdr>
              <w:divsChild>
                <w:div w:id="1560360620">
                  <w:marLeft w:val="0"/>
                  <w:marRight w:val="0"/>
                  <w:marTop w:val="0"/>
                  <w:marBottom w:val="0"/>
                  <w:divBdr>
                    <w:top w:val="none" w:sz="0" w:space="0" w:color="auto"/>
                    <w:left w:val="none" w:sz="0" w:space="0" w:color="auto"/>
                    <w:bottom w:val="none" w:sz="0" w:space="0" w:color="auto"/>
                    <w:right w:val="none" w:sz="0" w:space="0" w:color="auto"/>
                  </w:divBdr>
                  <w:divsChild>
                    <w:div w:id="1289892790">
                      <w:marLeft w:val="0"/>
                      <w:marRight w:val="0"/>
                      <w:marTop w:val="0"/>
                      <w:marBottom w:val="0"/>
                      <w:divBdr>
                        <w:top w:val="none" w:sz="0" w:space="0" w:color="auto"/>
                        <w:left w:val="none" w:sz="0" w:space="0" w:color="auto"/>
                        <w:bottom w:val="none" w:sz="0" w:space="0" w:color="auto"/>
                        <w:right w:val="none" w:sz="0" w:space="0" w:color="auto"/>
                      </w:divBdr>
                      <w:divsChild>
                        <w:div w:id="84307844">
                          <w:marLeft w:val="0"/>
                          <w:marRight w:val="0"/>
                          <w:marTop w:val="0"/>
                          <w:marBottom w:val="0"/>
                          <w:divBdr>
                            <w:top w:val="none" w:sz="0" w:space="0" w:color="auto"/>
                            <w:left w:val="none" w:sz="0" w:space="0" w:color="auto"/>
                            <w:bottom w:val="none" w:sz="0" w:space="0" w:color="auto"/>
                            <w:right w:val="none" w:sz="0" w:space="0" w:color="auto"/>
                          </w:divBdr>
                          <w:divsChild>
                            <w:div w:id="1223519230">
                              <w:marLeft w:val="0"/>
                              <w:marRight w:val="0"/>
                              <w:marTop w:val="0"/>
                              <w:marBottom w:val="0"/>
                              <w:divBdr>
                                <w:top w:val="none" w:sz="0" w:space="0" w:color="auto"/>
                                <w:left w:val="none" w:sz="0" w:space="0" w:color="auto"/>
                                <w:bottom w:val="none" w:sz="0" w:space="0" w:color="auto"/>
                                <w:right w:val="none" w:sz="0" w:space="0" w:color="auto"/>
                              </w:divBdr>
                              <w:divsChild>
                                <w:div w:id="956176257">
                                  <w:marLeft w:val="0"/>
                                  <w:marRight w:val="0"/>
                                  <w:marTop w:val="0"/>
                                  <w:marBottom w:val="0"/>
                                  <w:divBdr>
                                    <w:top w:val="none" w:sz="0" w:space="0" w:color="auto"/>
                                    <w:left w:val="none" w:sz="0" w:space="0" w:color="auto"/>
                                    <w:bottom w:val="none" w:sz="0" w:space="0" w:color="auto"/>
                                    <w:right w:val="none" w:sz="0" w:space="0" w:color="auto"/>
                                  </w:divBdr>
                                  <w:divsChild>
                                    <w:div w:id="1558667099">
                                      <w:marLeft w:val="0"/>
                                      <w:marRight w:val="0"/>
                                      <w:marTop w:val="0"/>
                                      <w:marBottom w:val="0"/>
                                      <w:divBdr>
                                        <w:top w:val="none" w:sz="0" w:space="0" w:color="auto"/>
                                        <w:left w:val="none" w:sz="0" w:space="0" w:color="auto"/>
                                        <w:bottom w:val="none" w:sz="0" w:space="0" w:color="auto"/>
                                        <w:right w:val="none" w:sz="0" w:space="0" w:color="auto"/>
                                      </w:divBdr>
                                      <w:divsChild>
                                        <w:div w:id="8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29711">
      <w:bodyDiv w:val="1"/>
      <w:marLeft w:val="0"/>
      <w:marRight w:val="0"/>
      <w:marTop w:val="0"/>
      <w:marBottom w:val="0"/>
      <w:divBdr>
        <w:top w:val="none" w:sz="0" w:space="0" w:color="auto"/>
        <w:left w:val="none" w:sz="0" w:space="0" w:color="auto"/>
        <w:bottom w:val="none" w:sz="0" w:space="0" w:color="auto"/>
        <w:right w:val="none" w:sz="0" w:space="0" w:color="auto"/>
      </w:divBdr>
      <w:divsChild>
        <w:div w:id="903416236">
          <w:marLeft w:val="0"/>
          <w:marRight w:val="0"/>
          <w:marTop w:val="0"/>
          <w:marBottom w:val="0"/>
          <w:divBdr>
            <w:top w:val="none" w:sz="0" w:space="0" w:color="auto"/>
            <w:left w:val="single" w:sz="24" w:space="0" w:color="EBEBEB"/>
            <w:bottom w:val="none" w:sz="0" w:space="0" w:color="auto"/>
            <w:right w:val="single" w:sz="24" w:space="0" w:color="EBEBEB"/>
          </w:divBdr>
          <w:divsChild>
            <w:div w:id="1733842745">
              <w:marLeft w:val="0"/>
              <w:marRight w:val="0"/>
              <w:marTop w:val="0"/>
              <w:marBottom w:val="0"/>
              <w:divBdr>
                <w:top w:val="none" w:sz="0" w:space="0" w:color="auto"/>
                <w:left w:val="none" w:sz="0" w:space="0" w:color="auto"/>
                <w:bottom w:val="none" w:sz="0" w:space="0" w:color="auto"/>
                <w:right w:val="none" w:sz="0" w:space="0" w:color="auto"/>
              </w:divBdr>
              <w:divsChild>
                <w:div w:id="2102067349">
                  <w:marLeft w:val="0"/>
                  <w:marRight w:val="0"/>
                  <w:marTop w:val="0"/>
                  <w:marBottom w:val="0"/>
                  <w:divBdr>
                    <w:top w:val="none" w:sz="0" w:space="0" w:color="auto"/>
                    <w:left w:val="none" w:sz="0" w:space="0" w:color="auto"/>
                    <w:bottom w:val="none" w:sz="0" w:space="0" w:color="auto"/>
                    <w:right w:val="none" w:sz="0" w:space="0" w:color="auto"/>
                  </w:divBdr>
                  <w:divsChild>
                    <w:div w:id="1780027346">
                      <w:marLeft w:val="0"/>
                      <w:marRight w:val="0"/>
                      <w:marTop w:val="0"/>
                      <w:marBottom w:val="0"/>
                      <w:divBdr>
                        <w:top w:val="none" w:sz="0" w:space="0" w:color="auto"/>
                        <w:left w:val="none" w:sz="0" w:space="0" w:color="auto"/>
                        <w:bottom w:val="none" w:sz="0" w:space="0" w:color="auto"/>
                        <w:right w:val="none" w:sz="0" w:space="0" w:color="auto"/>
                      </w:divBdr>
                      <w:divsChild>
                        <w:div w:id="10841780">
                          <w:marLeft w:val="0"/>
                          <w:marRight w:val="0"/>
                          <w:marTop w:val="0"/>
                          <w:marBottom w:val="0"/>
                          <w:divBdr>
                            <w:top w:val="none" w:sz="0" w:space="0" w:color="auto"/>
                            <w:left w:val="none" w:sz="0" w:space="0" w:color="auto"/>
                            <w:bottom w:val="none" w:sz="0" w:space="0" w:color="auto"/>
                            <w:right w:val="none" w:sz="0" w:space="0" w:color="auto"/>
                          </w:divBdr>
                          <w:divsChild>
                            <w:div w:id="207425700">
                              <w:marLeft w:val="0"/>
                              <w:marRight w:val="0"/>
                              <w:marTop w:val="0"/>
                              <w:marBottom w:val="0"/>
                              <w:divBdr>
                                <w:top w:val="none" w:sz="0" w:space="0" w:color="auto"/>
                                <w:left w:val="none" w:sz="0" w:space="0" w:color="auto"/>
                                <w:bottom w:val="none" w:sz="0" w:space="0" w:color="auto"/>
                                <w:right w:val="none" w:sz="0" w:space="0" w:color="auto"/>
                              </w:divBdr>
                            </w:div>
                            <w:div w:id="305595410">
                              <w:marLeft w:val="0"/>
                              <w:marRight w:val="0"/>
                              <w:marTop w:val="0"/>
                              <w:marBottom w:val="0"/>
                              <w:divBdr>
                                <w:top w:val="none" w:sz="0" w:space="0" w:color="auto"/>
                                <w:left w:val="none" w:sz="0" w:space="0" w:color="auto"/>
                                <w:bottom w:val="none" w:sz="0" w:space="0" w:color="auto"/>
                                <w:right w:val="none" w:sz="0" w:space="0" w:color="auto"/>
                              </w:divBdr>
                            </w:div>
                            <w:div w:id="820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141493">
      <w:bodyDiv w:val="1"/>
      <w:marLeft w:val="0"/>
      <w:marRight w:val="0"/>
      <w:marTop w:val="0"/>
      <w:marBottom w:val="0"/>
      <w:divBdr>
        <w:top w:val="none" w:sz="0" w:space="0" w:color="auto"/>
        <w:left w:val="none" w:sz="0" w:space="0" w:color="auto"/>
        <w:bottom w:val="none" w:sz="0" w:space="0" w:color="auto"/>
        <w:right w:val="none" w:sz="0" w:space="0" w:color="auto"/>
      </w:divBdr>
      <w:divsChild>
        <w:div w:id="1127044326">
          <w:marLeft w:val="0"/>
          <w:marRight w:val="0"/>
          <w:marTop w:val="0"/>
          <w:marBottom w:val="0"/>
          <w:divBdr>
            <w:top w:val="none" w:sz="0" w:space="0" w:color="auto"/>
            <w:left w:val="none" w:sz="0" w:space="0" w:color="auto"/>
            <w:bottom w:val="none" w:sz="0" w:space="0" w:color="auto"/>
            <w:right w:val="none" w:sz="0" w:space="0" w:color="auto"/>
          </w:divBdr>
          <w:divsChild>
            <w:div w:id="1864005021">
              <w:marLeft w:val="0"/>
              <w:marRight w:val="-2928"/>
              <w:marTop w:val="0"/>
              <w:marBottom w:val="0"/>
              <w:divBdr>
                <w:top w:val="none" w:sz="0" w:space="0" w:color="auto"/>
                <w:left w:val="none" w:sz="0" w:space="0" w:color="auto"/>
                <w:bottom w:val="none" w:sz="0" w:space="0" w:color="auto"/>
                <w:right w:val="none" w:sz="0" w:space="0" w:color="auto"/>
              </w:divBdr>
              <w:divsChild>
                <w:div w:id="1989088837">
                  <w:marLeft w:val="0"/>
                  <w:marRight w:val="2928"/>
                  <w:marTop w:val="720"/>
                  <w:marBottom w:val="0"/>
                  <w:divBdr>
                    <w:top w:val="none" w:sz="0" w:space="0" w:color="auto"/>
                    <w:left w:val="none" w:sz="0" w:space="0" w:color="auto"/>
                    <w:bottom w:val="none" w:sz="0" w:space="0" w:color="auto"/>
                    <w:right w:val="single" w:sz="4" w:space="0" w:color="AAAAAA"/>
                  </w:divBdr>
                  <w:divsChild>
                    <w:div w:id="2438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4%D7%9B%D7%A8%D7%9E%D7%9C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94%D7%A4%D7%98%D7%A8%D7%AA-%D7%94%D7%A9%D7%91%D7%AA-%D7%90%D7%9C%D7%99%D7%94%D7%95-%D7%91%D7%94%D7%A8-%D7%97%D7%95%D7%A8%D7%91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yim.org.il/?parasha=%d7%a6%d7%a8%d7%a2%d7%aa-%d7%a0%d7%a2%d7%9e%d7%9f-%d7%95%d7%92%d7%97%d7%96%d7%991" TargetMode="External"/><Relationship Id="rId4" Type="http://schemas.openxmlformats.org/officeDocument/2006/relationships/webSettings" Target="webSettings.xml"/><Relationship Id="rId9" Type="http://schemas.openxmlformats.org/officeDocument/2006/relationships/hyperlink" Target="http://www.mayim.org.il/?parasha=%D7%A6%D7%A8%D7%A2%D7%AA-%D7%94%D7%91%D7%99%D7%A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aaretz.co.il/misc/1.1121236" TargetMode="External"/><Relationship Id="rId2" Type="http://schemas.openxmlformats.org/officeDocument/2006/relationships/hyperlink" Target="http://www.mayim.org.il/?parasha=%d7%99%d7%a8%d7%99%d7%93%d7%aa-%d7%90%d7%91%d7%a8%d7%94%d7%9d-%d7%9c%d7%9e%d7%a6%d7%a8%d7%99%d7%9d" TargetMode="External"/><Relationship Id="rId1" Type="http://schemas.openxmlformats.org/officeDocument/2006/relationships/hyperlink" Target="http://www.mayim.org.il/?parasha=%D7%91%D7%99%D7%9F-%D7%A2%D7%91%D7%95%D7%93%D7%94-%D7%96%D7%A8%D7%94-%D7%9C%D7%98%D7%91%D7%A2-%D7%A9%D7%99%D7%98%D7%AA-%D7%A8-%D7%99%D7%95%D7%A1%D7%99-%D7%94%D7%92%D7%9C%D7%99%D7%9C%D7%99" TargetMode="External"/><Relationship Id="rId5" Type="http://schemas.openxmlformats.org/officeDocument/2006/relationships/hyperlink" Target="http://www.haaretz.co.il/literature/1.1317824" TargetMode="External"/><Relationship Id="rId4" Type="http://schemas.openxmlformats.org/officeDocument/2006/relationships/hyperlink" Target="http://www.929.org.il/page/104/post/27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8F9F-608D-4A7A-A77C-4B97B8D2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1133</Words>
  <Characters>6459</Characters>
  <Application>Microsoft Office Word</Application>
  <DocSecurity>0</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צרעת נעמן וגחזי</vt:lpstr>
      <vt:lpstr>צרעת נעמן וגחזי</vt:lpstr>
    </vt:vector>
  </TitlesOfParts>
  <Company/>
  <LinksUpToDate>false</LinksUpToDate>
  <CharactersWithSpaces>7577</CharactersWithSpaces>
  <SharedDoc>false</SharedDoc>
  <HLinks>
    <vt:vector size="60" baseType="variant">
      <vt:variant>
        <vt:i4>3801122</vt:i4>
      </vt:variant>
      <vt:variant>
        <vt:i4>9</vt:i4>
      </vt:variant>
      <vt:variant>
        <vt:i4>0</vt:i4>
      </vt:variant>
      <vt:variant>
        <vt:i4>5</vt:i4>
      </vt:variant>
      <vt:variant>
        <vt:lpwstr>http://www.mayim.org.il/?parasha=%d7%a6%d7%a8%d7%a2%d7%aa-%d7%a0%d7%a2%d7%9e%d7%9f-%d7%95%d7%92%d7%97%d7%96%d7%991</vt:lpwstr>
      </vt:variant>
      <vt:variant>
        <vt:lpwstr/>
      </vt:variant>
      <vt:variant>
        <vt:i4>8126505</vt:i4>
      </vt:variant>
      <vt:variant>
        <vt:i4>6</vt:i4>
      </vt:variant>
      <vt:variant>
        <vt:i4>0</vt:i4>
      </vt:variant>
      <vt:variant>
        <vt:i4>5</vt:i4>
      </vt:variant>
      <vt:variant>
        <vt:lpwstr>http://www.mayim.org.il/?parasha=%D7%A6%D7%A8%D7%A2%D7%AA-%D7%94%D7%91%D7%99%D7%AA</vt:lpwstr>
      </vt:variant>
      <vt:variant>
        <vt:lpwstr/>
      </vt:variant>
      <vt:variant>
        <vt:i4>3604604</vt:i4>
      </vt:variant>
      <vt:variant>
        <vt:i4>3</vt:i4>
      </vt:variant>
      <vt:variant>
        <vt:i4>0</vt:i4>
      </vt:variant>
      <vt:variant>
        <vt:i4>5</vt:i4>
      </vt:variant>
      <vt:variant>
        <vt:lpwstr>http://www.mayim.org.il/?parasha=%D7%94%D7%A4%D7%98%D7%A8%D7%AA-%D7%94%D7%A9%D7%91%D7%AA-%D7%90%D7%9C%D7%99%D7%94%D7%95-%D7%91%D7%94%D7%A8-%D7%94%D7%9B%D7%A8%D7%9E%D7%9C1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4653124</vt:i4>
      </vt:variant>
      <vt:variant>
        <vt:i4>15</vt:i4>
      </vt:variant>
      <vt:variant>
        <vt:i4>0</vt:i4>
      </vt:variant>
      <vt:variant>
        <vt:i4>5</vt:i4>
      </vt:variant>
      <vt:variant>
        <vt:lpwstr>http://www.haaretz.co.il/literature/1.1317824</vt:lpwstr>
      </vt:variant>
      <vt:variant>
        <vt:lpwstr/>
      </vt:variant>
      <vt:variant>
        <vt:i4>4718666</vt:i4>
      </vt:variant>
      <vt:variant>
        <vt:i4>12</vt:i4>
      </vt:variant>
      <vt:variant>
        <vt:i4>0</vt:i4>
      </vt:variant>
      <vt:variant>
        <vt:i4>5</vt:i4>
      </vt:variant>
      <vt:variant>
        <vt:lpwstr>http://www.929.org.il/page/104/post/2787</vt:lpwstr>
      </vt:variant>
      <vt:variant>
        <vt:lpwstr/>
      </vt:variant>
      <vt:variant>
        <vt:i4>3145786</vt:i4>
      </vt:variant>
      <vt:variant>
        <vt:i4>9</vt:i4>
      </vt:variant>
      <vt:variant>
        <vt:i4>0</vt:i4>
      </vt:variant>
      <vt:variant>
        <vt:i4>5</vt:i4>
      </vt:variant>
      <vt:variant>
        <vt:lpwstr>http://www.haaretz.co.il/misc/1.1121236</vt:lpwstr>
      </vt:variant>
      <vt:variant>
        <vt:lpwstr/>
      </vt:variant>
      <vt:variant>
        <vt:i4>2228328</vt:i4>
      </vt:variant>
      <vt:variant>
        <vt:i4>6</vt:i4>
      </vt:variant>
      <vt:variant>
        <vt:i4>0</vt:i4>
      </vt:variant>
      <vt:variant>
        <vt:i4>5</vt:i4>
      </vt:variant>
      <vt:variant>
        <vt:lpwstr>http://www.mayim.org.il/?parasha=%d7%99%d7%a8%d7%99%d7%93%d7%aa-%d7%90%d7%91%d7%a8%d7%94%d7%9d-%d7%9c%d7%9e%d7%a6%d7%a8%d7%99%d7%9d</vt:lpwstr>
      </vt:variant>
      <vt:variant>
        <vt:lpwstr/>
      </vt:variant>
      <vt:variant>
        <vt:i4>3801122</vt:i4>
      </vt:variant>
      <vt:variant>
        <vt:i4>3</vt:i4>
      </vt:variant>
      <vt:variant>
        <vt:i4>0</vt:i4>
      </vt:variant>
      <vt:variant>
        <vt:i4>5</vt:i4>
      </vt:variant>
      <vt:variant>
        <vt:lpwstr>http://www.mayim.org.il/?parasha=%D7%A6%D7%A8%D7%A2%D7%AA-%D7%A0%D7%A2%D7%9E%D7%9F-%D7%95%D7%92%D7%97%D7%96%D7%991</vt:lpwstr>
      </vt:variant>
      <vt:variant>
        <vt:lpwstr/>
      </vt:variant>
      <vt:variant>
        <vt:i4>5963856</vt:i4>
      </vt:variant>
      <vt:variant>
        <vt:i4>0</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צרעת נעמן וגחזי</dc:title>
  <dc:subject>מצורע</dc:subject>
  <dc:creator>Asher Yuval</dc:creator>
  <cp:keywords>7</cp:keywords>
  <cp:lastModifiedBy>Shimon Afek</cp:lastModifiedBy>
  <cp:revision>2</cp:revision>
  <cp:lastPrinted>2017-04-27T16:07:00Z</cp:lastPrinted>
  <dcterms:created xsi:type="dcterms:W3CDTF">2019-05-24T09:43:00Z</dcterms:created>
  <dcterms:modified xsi:type="dcterms:W3CDTF">2019-05-24T09:43:00Z</dcterms:modified>
</cp:coreProperties>
</file>