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20" w:rsidRDefault="0013473F">
      <w:pPr>
        <w:pStyle w:val="aa"/>
        <w:rPr>
          <w:rFonts w:hint="cs"/>
          <w:rtl/>
        </w:rPr>
      </w:pPr>
      <w:bookmarkStart w:id="0" w:name="_GoBack"/>
      <w:bookmarkEnd w:id="0"/>
      <w:r>
        <w:rPr>
          <w:rFonts w:hint="cs"/>
          <w:rtl/>
        </w:rPr>
        <w:t>בימי שלומציון ו</w:t>
      </w:r>
      <w:r w:rsidR="00514201">
        <w:rPr>
          <w:rFonts w:hint="cs"/>
          <w:rtl/>
        </w:rPr>
        <w:t>שמעון בן שטח</w:t>
      </w:r>
    </w:p>
    <w:p w:rsidR="00514201" w:rsidRDefault="00514201" w:rsidP="0043113C">
      <w:pPr>
        <w:pStyle w:val="ac"/>
        <w:spacing w:before="240"/>
        <w:rPr>
          <w:rFonts w:hint="cs"/>
          <w:rtl/>
        </w:rPr>
      </w:pPr>
      <w:r w:rsidRPr="005D39CB">
        <w:rPr>
          <w:rFonts w:cs="Narkisim" w:hint="cs"/>
          <w:b/>
          <w:bCs/>
          <w:szCs w:val="22"/>
          <w:rtl/>
        </w:rPr>
        <w:t>מים ראשונים:</w:t>
      </w:r>
      <w:r w:rsidRPr="005D39CB">
        <w:rPr>
          <w:rFonts w:cs="Narkisim" w:hint="cs"/>
          <w:szCs w:val="22"/>
          <w:rtl/>
        </w:rPr>
        <w:t xml:space="preserve"> </w:t>
      </w:r>
      <w:r>
        <w:rPr>
          <w:rFonts w:cs="Narkisim" w:hint="cs"/>
          <w:szCs w:val="22"/>
          <w:rtl/>
        </w:rPr>
        <w:t>מה ל</w:t>
      </w:r>
      <w:r w:rsidR="0013473F">
        <w:rPr>
          <w:rFonts w:cs="Narkisim" w:hint="cs"/>
          <w:szCs w:val="22"/>
          <w:rtl/>
        </w:rPr>
        <w:t>שלומציון המלכה אשתו של המלך אלכסנדר ינאי, ו</w:t>
      </w:r>
      <w:r>
        <w:rPr>
          <w:rFonts w:cs="Narkisim" w:hint="cs"/>
          <w:szCs w:val="22"/>
          <w:rtl/>
        </w:rPr>
        <w:t xml:space="preserve">שמעון בן שטח </w:t>
      </w:r>
      <w:r w:rsidR="002B3A9E">
        <w:rPr>
          <w:rFonts w:cs="Narkisim" w:hint="cs"/>
          <w:szCs w:val="22"/>
          <w:rtl/>
        </w:rPr>
        <w:t xml:space="preserve">אחיה של שלומציון, </w:t>
      </w:r>
      <w:r>
        <w:rPr>
          <w:rFonts w:cs="Narkisim" w:hint="cs"/>
          <w:szCs w:val="22"/>
          <w:rtl/>
        </w:rPr>
        <w:t>מראשוני זוגות התנאים בן זוגו של יהודה בן טבאי</w:t>
      </w:r>
      <w:r w:rsidR="002B3A9E">
        <w:rPr>
          <w:rFonts w:cs="Narkisim" w:hint="cs"/>
          <w:szCs w:val="22"/>
          <w:rtl/>
        </w:rPr>
        <w:t xml:space="preserve"> </w:t>
      </w:r>
      <w:r w:rsidR="002B3A9E">
        <w:rPr>
          <w:rFonts w:cs="Narkisim"/>
          <w:szCs w:val="22"/>
          <w:rtl/>
        </w:rPr>
        <w:t>–</w:t>
      </w:r>
      <w:r w:rsidR="002B3A9E">
        <w:rPr>
          <w:rFonts w:cs="Narkisim" w:hint="cs"/>
          <w:szCs w:val="22"/>
          <w:rtl/>
        </w:rPr>
        <w:t xml:space="preserve"> מה להם ב</w:t>
      </w:r>
      <w:r>
        <w:rPr>
          <w:rFonts w:cs="Narkisim" w:hint="cs"/>
          <w:szCs w:val="22"/>
          <w:rtl/>
        </w:rPr>
        <w:t>פרשתנו?</w:t>
      </w:r>
      <w:r>
        <w:rPr>
          <w:rFonts w:hint="cs"/>
          <w:rtl/>
        </w:rPr>
        <w:t xml:space="preserve"> </w:t>
      </w:r>
    </w:p>
    <w:p w:rsidR="00F15820" w:rsidRDefault="00F15820">
      <w:pPr>
        <w:pStyle w:val="ab"/>
        <w:rPr>
          <w:rtl/>
          <w:lang w:val="he-IL"/>
        </w:rPr>
      </w:pPr>
      <w:r>
        <w:rPr>
          <w:rFonts w:hint="cs"/>
          <w:rtl/>
          <w:lang w:val="he-IL"/>
        </w:rPr>
        <w:t>ויקרא רבה פרשה לה סימן י</w:t>
      </w:r>
    </w:p>
    <w:p w:rsidR="00F15820" w:rsidRDefault="00F15820">
      <w:pPr>
        <w:pStyle w:val="ac"/>
        <w:rPr>
          <w:rFonts w:hint="cs"/>
          <w:rtl/>
          <w:lang w:val="he-IL"/>
        </w:rPr>
      </w:pPr>
      <w:r>
        <w:rPr>
          <w:rFonts w:hint="cs"/>
          <w:rtl/>
          <w:lang w:val="he-IL"/>
        </w:rPr>
        <w:t>"ונתתי גשמיכם בע</w:t>
      </w:r>
      <w:r w:rsidR="00514201">
        <w:rPr>
          <w:rFonts w:hint="cs"/>
          <w:rtl/>
          <w:lang w:val="he-IL"/>
        </w:rPr>
        <w:t>י</w:t>
      </w:r>
      <w:r>
        <w:rPr>
          <w:rFonts w:hint="cs"/>
          <w:rtl/>
          <w:lang w:val="he-IL"/>
        </w:rPr>
        <w:t>תם"</w:t>
      </w:r>
      <w:r w:rsidR="00514201">
        <w:rPr>
          <w:rStyle w:val="a5"/>
          <w:rtl/>
          <w:lang w:val="he-IL"/>
        </w:rPr>
        <w:footnoteReference w:id="1"/>
      </w:r>
      <w:r>
        <w:rPr>
          <w:rFonts w:hint="cs"/>
          <w:rtl/>
          <w:lang w:val="he-IL"/>
        </w:rPr>
        <w:t xml:space="preserve">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w:t>
      </w:r>
      <w:r w:rsidR="00930BE8">
        <w:rPr>
          <w:rStyle w:val="a5"/>
          <w:rtl/>
          <w:lang w:val="he-IL"/>
        </w:rPr>
        <w:footnoteReference w:id="2"/>
      </w:r>
      <w:r>
        <w:rPr>
          <w:rFonts w:hint="cs"/>
          <w:rtl/>
          <w:lang w:val="he-IL"/>
        </w:rPr>
        <w:t xml:space="preserve"> דבר אחר: "ונתתי גשמיכם בע</w:t>
      </w:r>
      <w:r w:rsidR="00514201">
        <w:rPr>
          <w:rFonts w:hint="cs"/>
          <w:rtl/>
          <w:lang w:val="he-IL"/>
        </w:rPr>
        <w:t>י</w:t>
      </w:r>
      <w:r>
        <w:rPr>
          <w:rFonts w:hint="cs"/>
          <w:rtl/>
          <w:lang w:val="he-IL"/>
        </w:rPr>
        <w:t xml:space="preserve">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w:t>
      </w:r>
      <w:r w:rsidR="00264D71">
        <w:rPr>
          <w:rStyle w:val="a5"/>
          <w:rtl/>
          <w:lang w:val="he-IL"/>
        </w:rPr>
        <w:footnoteReference w:id="3"/>
      </w:r>
      <w:r>
        <w:rPr>
          <w:rFonts w:hint="cs"/>
          <w:rtl/>
          <w:lang w:val="he-IL"/>
        </w:rPr>
        <w:t xml:space="preserve">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Pr>
          <w:rStyle w:val="a5"/>
          <w:rtl/>
          <w:lang w:val="he-IL"/>
        </w:rPr>
        <w:footnoteReference w:id="4"/>
      </w:r>
      <w:r>
        <w:rPr>
          <w:rFonts w:hint="cs"/>
          <w:rtl/>
          <w:lang w:val="he-IL"/>
        </w:rPr>
        <w:t xml:space="preserve"> </w:t>
      </w:r>
    </w:p>
    <w:p w:rsidR="00086460" w:rsidRPr="00086460" w:rsidRDefault="00086460" w:rsidP="00A10852">
      <w:pPr>
        <w:pStyle w:val="ab"/>
        <w:rPr>
          <w:rtl/>
          <w:lang w:val="he-IL"/>
        </w:rPr>
      </w:pPr>
      <w:r w:rsidRPr="00086460">
        <w:rPr>
          <w:rtl/>
          <w:lang w:val="he-IL"/>
        </w:rPr>
        <w:t xml:space="preserve">ספרי דברים פרשת עקב פיסקא מב </w:t>
      </w:r>
      <w:r w:rsidR="00A10852">
        <w:rPr>
          <w:rFonts w:hint="cs"/>
          <w:rtl/>
          <w:lang w:val="he-IL"/>
        </w:rPr>
        <w:t>(יד)</w:t>
      </w:r>
    </w:p>
    <w:p w:rsidR="00086460" w:rsidRDefault="00A10852" w:rsidP="00630BCB">
      <w:pPr>
        <w:pStyle w:val="ac"/>
        <w:rPr>
          <w:rFonts w:hint="cs"/>
          <w:rtl/>
          <w:lang w:val="he-IL"/>
        </w:rPr>
      </w:pPr>
      <w:r>
        <w:rPr>
          <w:rFonts w:hint="cs"/>
          <w:rtl/>
          <w:lang w:val="he-IL"/>
        </w:rPr>
        <w:t>"</w:t>
      </w:r>
      <w:r w:rsidR="00086460" w:rsidRPr="00086460">
        <w:rPr>
          <w:rtl/>
          <w:lang w:val="he-IL"/>
        </w:rPr>
        <w:t>ונתתי</w:t>
      </w:r>
      <w:r>
        <w:rPr>
          <w:rFonts w:hint="cs"/>
          <w:rtl/>
          <w:lang w:val="he-IL"/>
        </w:rPr>
        <w:t xml:space="preserve"> מטר ארצכם בעיתו" (דברים</w:t>
      </w:r>
      <w:r w:rsidR="00630BCB">
        <w:rPr>
          <w:rFonts w:hint="cs"/>
          <w:rtl/>
          <w:lang w:val="he-IL"/>
        </w:rPr>
        <w:t xml:space="preserve"> יא יד) </w:t>
      </w:r>
      <w:r w:rsidR="00630BCB">
        <w:rPr>
          <w:rtl/>
          <w:lang w:val="he-IL"/>
        </w:rPr>
        <w:t>–</w:t>
      </w:r>
      <w:r w:rsidR="00630BCB">
        <w:rPr>
          <w:rFonts w:hint="cs"/>
          <w:rtl/>
          <w:lang w:val="he-IL"/>
        </w:rPr>
        <w:t xml:space="preserve"> </w:t>
      </w:r>
      <w:r w:rsidR="00086460" w:rsidRPr="00086460">
        <w:rPr>
          <w:rtl/>
          <w:lang w:val="he-IL"/>
        </w:rPr>
        <w:t>אני</w:t>
      </w:r>
      <w:r w:rsidR="00630BCB">
        <w:rPr>
          <w:rFonts w:hint="cs"/>
          <w:rtl/>
          <w:lang w:val="he-IL"/>
        </w:rPr>
        <w:t>,</w:t>
      </w:r>
      <w:r w:rsidR="00086460" w:rsidRPr="00086460">
        <w:rPr>
          <w:rtl/>
          <w:lang w:val="he-IL"/>
        </w:rPr>
        <w:t xml:space="preserve"> לא על ידי מלאך ולא על ידי שליח</w:t>
      </w:r>
      <w:r w:rsidR="00630BCB">
        <w:rPr>
          <w:rFonts w:hint="cs"/>
          <w:rtl/>
          <w:lang w:val="he-IL"/>
        </w:rPr>
        <w:t xml:space="preserve"> ... </w:t>
      </w:r>
      <w:r w:rsidR="00086460" w:rsidRPr="00086460">
        <w:rPr>
          <w:rtl/>
          <w:lang w:val="he-IL"/>
        </w:rPr>
        <w:t>רבי נתן אומר</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בעתו</w:t>
      </w:r>
      <w:r w:rsidR="00630BCB">
        <w:rPr>
          <w:rFonts w:hint="cs"/>
          <w:rtl/>
          <w:lang w:val="he-IL"/>
        </w:rPr>
        <w:t>" -</w:t>
      </w:r>
      <w:r w:rsidR="00086460" w:rsidRPr="00086460">
        <w:rPr>
          <w:rtl/>
          <w:lang w:val="he-IL"/>
        </w:rPr>
        <w:t xml:space="preserve"> מלילי שבת ללילי שבת</w:t>
      </w:r>
      <w:r w:rsidR="00630BCB">
        <w:rPr>
          <w:rFonts w:hint="cs"/>
          <w:rtl/>
          <w:lang w:val="he-IL"/>
        </w:rPr>
        <w:t>,</w:t>
      </w:r>
      <w:r w:rsidR="00086460" w:rsidRPr="00086460">
        <w:rPr>
          <w:rtl/>
          <w:lang w:val="he-IL"/>
        </w:rPr>
        <w:t xml:space="preserve"> כדרך שירדו בימי שלמצו המלכה</w:t>
      </w:r>
      <w:r w:rsidR="00086460">
        <w:rPr>
          <w:rFonts w:hint="cs"/>
          <w:rtl/>
          <w:lang w:val="he-IL"/>
        </w:rPr>
        <w:t>.</w:t>
      </w:r>
      <w:r w:rsidR="00086460">
        <w:rPr>
          <w:rStyle w:val="a5"/>
          <w:rtl/>
          <w:lang w:val="he-IL"/>
        </w:rPr>
        <w:footnoteReference w:id="5"/>
      </w:r>
      <w:r w:rsidR="00086460" w:rsidRPr="00086460">
        <w:rPr>
          <w:rtl/>
          <w:lang w:val="he-IL"/>
        </w:rPr>
        <w:t xml:space="preserve"> וכל כך למה</w:t>
      </w:r>
      <w:r w:rsidR="00630BCB">
        <w:rPr>
          <w:rFonts w:hint="cs"/>
          <w:rtl/>
          <w:lang w:val="he-IL"/>
        </w:rPr>
        <w:t>?</w:t>
      </w:r>
      <w:r w:rsidR="00086460" w:rsidRPr="00086460">
        <w:rPr>
          <w:rtl/>
          <w:lang w:val="he-IL"/>
        </w:rPr>
        <w:t xml:space="preserve"> רבי אומר</w:t>
      </w:r>
      <w:r w:rsidR="00630BCB">
        <w:rPr>
          <w:rFonts w:hint="cs"/>
          <w:rtl/>
          <w:lang w:val="he-IL"/>
        </w:rPr>
        <w:t>:</w:t>
      </w:r>
      <w:r w:rsidR="00086460" w:rsidRPr="00086460">
        <w:rPr>
          <w:rtl/>
          <w:lang w:val="he-IL"/>
        </w:rPr>
        <w:t xml:space="preserve"> כדי שלא ליתן פתחון פה לבאי העולם לומר</w:t>
      </w:r>
      <w:r w:rsidR="00630BCB">
        <w:rPr>
          <w:rFonts w:hint="cs"/>
          <w:rtl/>
          <w:lang w:val="he-IL"/>
        </w:rPr>
        <w:t>:</w:t>
      </w:r>
      <w:r w:rsidR="00086460" w:rsidRPr="00086460">
        <w:rPr>
          <w:rtl/>
          <w:lang w:val="he-IL"/>
        </w:rPr>
        <w:t xml:space="preserve"> הרי שכר כל המצות</w:t>
      </w:r>
      <w:r w:rsidR="00630BCB">
        <w:rPr>
          <w:rFonts w:hint="cs"/>
          <w:rtl/>
          <w:lang w:val="he-IL"/>
        </w:rPr>
        <w:t>!</w:t>
      </w:r>
      <w:r w:rsidR="00086460" w:rsidRPr="00086460">
        <w:rPr>
          <w:rtl/>
          <w:lang w:val="he-IL"/>
        </w:rPr>
        <w:t xml:space="preserve"> אלא</w:t>
      </w:r>
      <w:r w:rsidR="00630BCB">
        <w:rPr>
          <w:rFonts w:hint="cs"/>
          <w:rtl/>
          <w:lang w:val="he-IL"/>
        </w:rPr>
        <w:t>: "</w:t>
      </w:r>
      <w:r w:rsidR="00086460" w:rsidRPr="00086460">
        <w:rPr>
          <w:rtl/>
          <w:lang w:val="he-IL"/>
        </w:rPr>
        <w:t>אם בחוקותי תלכו ונתתי גשמיכם בעתם</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והיה אם שמוע תשמעו אל מצותי, ונתתי מטר ארצכם בעתו יורה ומלקוש</w:t>
      </w:r>
      <w:r w:rsidR="00630BCB">
        <w:rPr>
          <w:rFonts w:hint="cs"/>
          <w:rtl/>
          <w:lang w:val="he-IL"/>
        </w:rPr>
        <w:t>"</w:t>
      </w:r>
      <w:r w:rsidR="00086460" w:rsidRPr="00086460">
        <w:rPr>
          <w:rtl/>
          <w:lang w:val="he-IL"/>
        </w:rPr>
        <w:t>.</w:t>
      </w:r>
      <w:r w:rsidR="0056619A">
        <w:rPr>
          <w:rStyle w:val="a5"/>
          <w:rtl/>
          <w:lang w:val="he-IL"/>
        </w:rPr>
        <w:footnoteReference w:id="6"/>
      </w:r>
    </w:p>
    <w:p w:rsidR="004D37F4" w:rsidRPr="004D37F4" w:rsidRDefault="004D37F4" w:rsidP="004D37F4">
      <w:pPr>
        <w:pStyle w:val="ab"/>
        <w:rPr>
          <w:rtl/>
          <w:lang w:val="he-IL"/>
        </w:rPr>
      </w:pPr>
      <w:r w:rsidRPr="004D37F4">
        <w:rPr>
          <w:rtl/>
          <w:lang w:val="he-IL"/>
        </w:rPr>
        <w:lastRenderedPageBreak/>
        <w:t xml:space="preserve">מסכת קידושין דף סו עמוד א </w:t>
      </w:r>
    </w:p>
    <w:p w:rsidR="00086460" w:rsidRDefault="004D37F4" w:rsidP="004D37F4">
      <w:pPr>
        <w:pStyle w:val="ac"/>
        <w:rPr>
          <w:rFonts w:hint="cs"/>
          <w:rtl/>
          <w:lang w:val="he-IL"/>
        </w:rPr>
      </w:pPr>
      <w:r w:rsidRPr="004D37F4">
        <w:rPr>
          <w:rtl/>
          <w:lang w:val="he-I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Pr>
          <w:rStyle w:val="a5"/>
          <w:rtl/>
          <w:lang w:val="he-IL"/>
        </w:rPr>
        <w:footnoteReference w:id="7"/>
      </w:r>
      <w:r w:rsidRPr="004D37F4">
        <w:rPr>
          <w:rtl/>
          <w:lang w:val="he-IL"/>
        </w:rPr>
        <w:t xml:space="preserve"> והיה שם אחד איש לץ לב רע ובליעל ואלעזר בן פועירה שמו, ויאמר אלעזר בן פועירה לינאי המלך: ינאי המלך, לבם של פרושים עליך! ומה אעשה? הקם להם בציץ שבין עיניך, הקים להם בציץ שבין עיניו.</w:t>
      </w:r>
      <w:r w:rsidR="002D2A30">
        <w:rPr>
          <w:rStyle w:val="a5"/>
          <w:rtl/>
          <w:lang w:val="he-IL"/>
        </w:rPr>
        <w:footnoteReference w:id="8"/>
      </w:r>
      <w:r w:rsidRPr="004D37F4">
        <w:rPr>
          <w:rtl/>
          <w:lang w:val="he-IL"/>
        </w:rPr>
        <w:t xml:space="preserve"> היה שם זקן אחד ויהודה בן גדידיה שמו, ויאמר יהודה בן גדידיה לינאי המלך: ינאי המלך, רב לך כתר מלכות, הנח כתר כהונה לזרעו של אהרן! שהיו אומרים: אמו נשבית במודיעים, ויבוקש הדבר ולא נמצא; ויבדלו חכמי ישראל בזעם.</w:t>
      </w:r>
      <w:r w:rsidR="002D2A30">
        <w:rPr>
          <w:rStyle w:val="a5"/>
          <w:rtl/>
          <w:lang w:val="he-IL"/>
        </w:rPr>
        <w:footnoteReference w:id="9"/>
      </w:r>
      <w:r w:rsidRPr="004D37F4">
        <w:rPr>
          <w:rtl/>
          <w:lang w:val="he-I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3F5ADC">
        <w:rPr>
          <w:rStyle w:val="a5"/>
          <w:rtl/>
          <w:lang w:val="he-IL"/>
        </w:rPr>
        <w:footnoteReference w:id="10"/>
      </w:r>
    </w:p>
    <w:p w:rsidR="00E35A21" w:rsidRPr="00E35A21" w:rsidRDefault="00E35A21" w:rsidP="002C7554">
      <w:pPr>
        <w:pStyle w:val="ab"/>
        <w:rPr>
          <w:rtl/>
          <w:lang w:val="he-IL"/>
        </w:rPr>
      </w:pPr>
      <w:r w:rsidRPr="00E35A21">
        <w:rPr>
          <w:rtl/>
          <w:lang w:val="he-IL"/>
        </w:rPr>
        <w:t xml:space="preserve">בראשית רבה פרשת מקץ פרשה צא </w:t>
      </w:r>
      <w:r>
        <w:rPr>
          <w:rFonts w:hint="cs"/>
          <w:rtl/>
          <w:lang w:val="he-IL"/>
        </w:rPr>
        <w:t>סימן ג</w:t>
      </w:r>
      <w:r w:rsidR="002C7554">
        <w:rPr>
          <w:rStyle w:val="a5"/>
          <w:rtl/>
          <w:lang w:val="he-IL"/>
        </w:rPr>
        <w:footnoteReference w:id="11"/>
      </w:r>
    </w:p>
    <w:p w:rsidR="005E340A" w:rsidRDefault="00E35A21" w:rsidP="005E340A">
      <w:pPr>
        <w:pStyle w:val="ac"/>
        <w:rPr>
          <w:rFonts w:hint="cs"/>
          <w:rtl/>
          <w:lang w:val="he-IL"/>
        </w:rPr>
      </w:pPr>
      <w:r w:rsidRPr="00E35A21">
        <w:rPr>
          <w:rtl/>
          <w:lang w:val="he-IL"/>
        </w:rPr>
        <w:t>של</w:t>
      </w:r>
      <w:r>
        <w:rPr>
          <w:rFonts w:hint="cs"/>
          <w:rtl/>
          <w:lang w:val="he-IL"/>
        </w:rPr>
        <w:t>ו</w:t>
      </w:r>
      <w:r w:rsidRPr="00E35A21">
        <w:rPr>
          <w:rtl/>
          <w:lang w:val="he-IL"/>
        </w:rPr>
        <w:t xml:space="preserve">ש מאות נזירים עלו </w:t>
      </w:r>
      <w:r>
        <w:rPr>
          <w:rFonts w:hint="cs"/>
          <w:rtl/>
          <w:lang w:val="he-IL"/>
        </w:rPr>
        <w:t xml:space="preserve">ובקשו להקריב תשע מאות קרבנות </w:t>
      </w:r>
      <w:r w:rsidRPr="00E35A21">
        <w:rPr>
          <w:rtl/>
          <w:lang w:val="he-IL"/>
        </w:rPr>
        <w:t>בימי</w:t>
      </w:r>
      <w:r>
        <w:rPr>
          <w:rFonts w:hint="cs"/>
          <w:rtl/>
          <w:lang w:val="he-IL"/>
        </w:rPr>
        <w:t>ו של</w:t>
      </w:r>
      <w:r w:rsidRPr="00E35A21">
        <w:rPr>
          <w:rtl/>
          <w:lang w:val="he-IL"/>
        </w:rPr>
        <w:t xml:space="preserve"> שמעון בן שטח</w:t>
      </w:r>
      <w:r>
        <w:rPr>
          <w:rFonts w:hint="cs"/>
          <w:rtl/>
          <w:lang w:val="he-IL"/>
        </w:rPr>
        <w:t>.</w:t>
      </w:r>
      <w:r>
        <w:rPr>
          <w:rStyle w:val="a5"/>
          <w:rtl/>
          <w:lang w:val="he-IL"/>
        </w:rPr>
        <w:footnoteReference w:id="12"/>
      </w:r>
      <w:r w:rsidRPr="00E35A21">
        <w:rPr>
          <w:rtl/>
          <w:lang w:val="he-IL"/>
        </w:rPr>
        <w:t xml:space="preserve"> </w:t>
      </w:r>
      <w:r>
        <w:rPr>
          <w:rFonts w:hint="cs"/>
          <w:rtl/>
          <w:lang w:val="he-IL"/>
        </w:rPr>
        <w:t xml:space="preserve">מאה וחמישים </w:t>
      </w:r>
      <w:r w:rsidRPr="00E35A21">
        <w:rPr>
          <w:rtl/>
          <w:lang w:val="he-IL"/>
        </w:rPr>
        <w:t>מצא להם פתח ו</w:t>
      </w:r>
      <w:r>
        <w:rPr>
          <w:rFonts w:hint="cs"/>
          <w:rtl/>
          <w:lang w:val="he-IL"/>
        </w:rPr>
        <w:t xml:space="preserve">מאה וחמישים </w:t>
      </w:r>
      <w:r w:rsidRPr="00E35A21">
        <w:rPr>
          <w:rtl/>
          <w:lang w:val="he-IL"/>
        </w:rPr>
        <w:t>לא מצא להן פתח</w:t>
      </w:r>
      <w:r>
        <w:rPr>
          <w:rFonts w:hint="cs"/>
          <w:rtl/>
          <w:lang w:val="he-IL"/>
        </w:rPr>
        <w:t>.</w:t>
      </w:r>
      <w:r>
        <w:rPr>
          <w:rStyle w:val="a5"/>
          <w:rtl/>
          <w:lang w:val="he-IL"/>
        </w:rPr>
        <w:footnoteReference w:id="13"/>
      </w:r>
      <w:r w:rsidRPr="00E35A21">
        <w:rPr>
          <w:rtl/>
          <w:lang w:val="he-IL"/>
        </w:rPr>
        <w:t xml:space="preserve"> </w:t>
      </w:r>
      <w:r w:rsidR="005E340A">
        <w:rPr>
          <w:rFonts w:hint="cs"/>
          <w:rtl/>
          <w:lang w:val="he-IL"/>
        </w:rPr>
        <w:t xml:space="preserve">עלה שמעון בן שטח אצל </w:t>
      </w:r>
      <w:r w:rsidRPr="00E35A21">
        <w:rPr>
          <w:rtl/>
          <w:lang w:val="he-IL"/>
        </w:rPr>
        <w:t xml:space="preserve">ינאי </w:t>
      </w:r>
      <w:r w:rsidR="005E340A">
        <w:rPr>
          <w:rFonts w:hint="cs"/>
          <w:rtl/>
          <w:lang w:val="he-IL"/>
        </w:rPr>
        <w:t xml:space="preserve">המלך, </w:t>
      </w:r>
      <w:r w:rsidR="005E340A">
        <w:rPr>
          <w:rtl/>
          <w:lang w:val="he-IL"/>
        </w:rPr>
        <w:t>אמ</w:t>
      </w:r>
      <w:r w:rsidR="005E340A">
        <w:rPr>
          <w:rFonts w:hint="cs"/>
          <w:rtl/>
          <w:lang w:val="he-IL"/>
        </w:rPr>
        <w:t>ר</w:t>
      </w:r>
      <w:r w:rsidRPr="00E35A21">
        <w:rPr>
          <w:rtl/>
          <w:lang w:val="he-IL"/>
        </w:rPr>
        <w:t xml:space="preserve"> לו</w:t>
      </w:r>
      <w:r w:rsidR="005E340A">
        <w:rPr>
          <w:rFonts w:hint="cs"/>
          <w:rtl/>
          <w:lang w:val="he-IL"/>
        </w:rPr>
        <w:t>:</w:t>
      </w:r>
      <w:r w:rsidRPr="00E35A21">
        <w:rPr>
          <w:rtl/>
          <w:lang w:val="he-IL"/>
        </w:rPr>
        <w:t xml:space="preserve"> של</w:t>
      </w:r>
      <w:r w:rsidR="005E340A">
        <w:rPr>
          <w:rFonts w:hint="cs"/>
          <w:rtl/>
          <w:lang w:val="he-IL"/>
        </w:rPr>
        <w:t>ו</w:t>
      </w:r>
      <w:r w:rsidRPr="00E35A21">
        <w:rPr>
          <w:rtl/>
          <w:lang w:val="he-IL"/>
        </w:rPr>
        <w:t>ש מאות נזירים עלו ו</w:t>
      </w:r>
      <w:r w:rsidR="005E340A">
        <w:rPr>
          <w:rFonts w:hint="cs"/>
          <w:rtl/>
          <w:lang w:val="he-IL"/>
        </w:rPr>
        <w:t xml:space="preserve">מבקשים להקריב </w:t>
      </w:r>
      <w:r w:rsidRPr="00E35A21">
        <w:rPr>
          <w:rtl/>
          <w:lang w:val="he-IL"/>
        </w:rPr>
        <w:t>תשע מא</w:t>
      </w:r>
      <w:r w:rsidR="005E340A">
        <w:rPr>
          <w:rFonts w:hint="cs"/>
          <w:rtl/>
          <w:lang w:val="he-IL"/>
        </w:rPr>
        <w:t>ות</w:t>
      </w:r>
      <w:r w:rsidRPr="00E35A21">
        <w:rPr>
          <w:rtl/>
          <w:lang w:val="he-IL"/>
        </w:rPr>
        <w:t xml:space="preserve"> קורבנ</w:t>
      </w:r>
      <w:r w:rsidR="005E340A">
        <w:rPr>
          <w:rFonts w:hint="cs"/>
          <w:rtl/>
          <w:lang w:val="he-IL"/>
        </w:rPr>
        <w:t xml:space="preserve">ות ואין להם, אלא תן אתה מחצה משלך ואני מחצה משלי וילכו ויקריבו. נתן ינאי המלך מחצה משלו, והלכו והקריבו. באו ואמרו לשון הרע לינאי המלך על שמעון בן שטח: הוי יודע שכל מה שהקריבו </w:t>
      </w:r>
      <w:r w:rsidR="005E340A">
        <w:rPr>
          <w:rtl/>
          <w:lang w:val="he-IL"/>
        </w:rPr>
        <w:t>–</w:t>
      </w:r>
      <w:r w:rsidR="005E340A">
        <w:rPr>
          <w:rFonts w:hint="cs"/>
          <w:rtl/>
          <w:lang w:val="he-IL"/>
        </w:rPr>
        <w:t xml:space="preserve"> משלך הקריבו, ברם </w:t>
      </w:r>
      <w:r w:rsidRPr="00E35A21">
        <w:rPr>
          <w:rtl/>
          <w:lang w:val="he-IL"/>
        </w:rPr>
        <w:t xml:space="preserve">שמעון </w:t>
      </w:r>
      <w:r w:rsidR="005E340A">
        <w:rPr>
          <w:rFonts w:hint="cs"/>
          <w:rtl/>
          <w:lang w:val="he-IL"/>
        </w:rPr>
        <w:t>בן שטח לא נתן משלו כלום. כעס ינאי על שמעון בן שטח. שמע, נתיירא וברח.</w:t>
      </w:r>
    </w:p>
    <w:p w:rsidR="00A10852" w:rsidRDefault="00CE3619" w:rsidP="009D1EAA">
      <w:pPr>
        <w:pStyle w:val="ac"/>
        <w:rPr>
          <w:rFonts w:hint="cs"/>
          <w:rtl/>
          <w:lang w:val="he-IL"/>
        </w:rPr>
      </w:pPr>
      <w:r>
        <w:rPr>
          <w:rFonts w:hint="cs"/>
          <w:rtl/>
          <w:lang w:val="he-IL"/>
        </w:rPr>
        <w:t>לאחר ימים היו בני אדם גדולים ממלכות פרס יושבים ואוכלים על שולחנו של ינאי המלך.</w:t>
      </w:r>
      <w:r w:rsidR="005E340A" w:rsidRPr="005E340A">
        <w:rPr>
          <w:rtl/>
          <w:lang w:val="he-IL"/>
        </w:rPr>
        <w:t xml:space="preserve"> אמרו ל</w:t>
      </w:r>
      <w:r>
        <w:rPr>
          <w:rFonts w:hint="cs"/>
          <w:rtl/>
          <w:lang w:val="he-IL"/>
        </w:rPr>
        <w:t>ו: אדונני המלך, זכורים אנו שהיה כאן זקן אחד, והיה אומר לנו דברי חכמה.</w:t>
      </w:r>
      <w:r>
        <w:rPr>
          <w:rStyle w:val="a5"/>
          <w:rtl/>
          <w:lang w:val="he-IL"/>
        </w:rPr>
        <w:footnoteReference w:id="14"/>
      </w:r>
      <w:r w:rsidR="005E340A" w:rsidRPr="005E340A">
        <w:rPr>
          <w:rtl/>
          <w:lang w:val="he-IL"/>
        </w:rPr>
        <w:t xml:space="preserve"> אמר לאח</w:t>
      </w:r>
      <w:r>
        <w:rPr>
          <w:rFonts w:hint="cs"/>
          <w:rtl/>
          <w:lang w:val="he-IL"/>
        </w:rPr>
        <w:t xml:space="preserve">ותו: שלחי אחריו והביאיהו. </w:t>
      </w:r>
      <w:r w:rsidR="005E340A" w:rsidRPr="005E340A">
        <w:rPr>
          <w:rtl/>
          <w:lang w:val="he-IL"/>
        </w:rPr>
        <w:lastRenderedPageBreak/>
        <w:t>אמרה ל</w:t>
      </w:r>
      <w:r>
        <w:rPr>
          <w:rFonts w:hint="cs"/>
          <w:rtl/>
          <w:lang w:val="he-IL"/>
        </w:rPr>
        <w:t xml:space="preserve">ו: תן לי דברך </w:t>
      </w:r>
      <w:r w:rsidR="005E340A" w:rsidRPr="005E340A">
        <w:rPr>
          <w:rtl/>
          <w:lang w:val="he-IL"/>
        </w:rPr>
        <w:t>ושלח ל</w:t>
      </w:r>
      <w:r>
        <w:rPr>
          <w:rFonts w:hint="cs"/>
          <w:rtl/>
          <w:lang w:val="he-IL"/>
        </w:rPr>
        <w:t xml:space="preserve">ו טבעתך </w:t>
      </w:r>
      <w:r w:rsidR="005E340A" w:rsidRPr="005E340A">
        <w:rPr>
          <w:rtl/>
          <w:lang w:val="he-IL"/>
        </w:rPr>
        <w:t xml:space="preserve">והוא </w:t>
      </w:r>
      <w:r>
        <w:rPr>
          <w:rFonts w:hint="cs"/>
          <w:rtl/>
          <w:lang w:val="he-IL"/>
        </w:rPr>
        <w:t xml:space="preserve">בא. נתן לה דברו </w:t>
      </w:r>
      <w:r w:rsidR="005E340A" w:rsidRPr="005E340A">
        <w:rPr>
          <w:rtl/>
          <w:lang w:val="he-IL"/>
        </w:rPr>
        <w:t>ושלח ל</w:t>
      </w:r>
      <w:r>
        <w:rPr>
          <w:rFonts w:hint="cs"/>
          <w:rtl/>
          <w:lang w:val="he-IL"/>
        </w:rPr>
        <w:t xml:space="preserve">ו טבעתו ובא. משבא, ישב לו בין המלך למלכה.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ברחת? </w:t>
      </w:r>
      <w:r>
        <w:rPr>
          <w:rtl/>
          <w:lang w:val="he-IL"/>
        </w:rPr>
        <w:t>–</w:t>
      </w:r>
      <w:r>
        <w:rPr>
          <w:rFonts w:hint="cs"/>
          <w:rtl/>
          <w:lang w:val="he-IL"/>
        </w:rPr>
        <w:t xml:space="preserve"> שמעתי, שאדוני המלך כועס עלי ויראתי שלא תהרגני, וקיימתי את המקרא הזה: "</w:t>
      </w:r>
      <w:r w:rsidR="005E340A" w:rsidRPr="005E340A">
        <w:rPr>
          <w:rtl/>
          <w:lang w:val="he-IL"/>
        </w:rPr>
        <w:t>חבי כמעט רגע עד יעבור זעם</w:t>
      </w:r>
      <w:r>
        <w:rPr>
          <w:rFonts w:hint="cs"/>
          <w:rtl/>
          <w:lang w:val="he-IL"/>
        </w:rPr>
        <w:t>"</w:t>
      </w:r>
      <w:r w:rsidRPr="00CE3619">
        <w:rPr>
          <w:rtl/>
          <w:lang w:val="he-IL"/>
        </w:rPr>
        <w:t xml:space="preserve"> </w:t>
      </w:r>
      <w:r w:rsidRPr="005E340A">
        <w:rPr>
          <w:rtl/>
          <w:lang w:val="he-IL"/>
        </w:rPr>
        <w:t>(ישעיה כו</w:t>
      </w:r>
      <w:r>
        <w:rPr>
          <w:rFonts w:hint="cs"/>
          <w:rtl/>
          <w:lang w:val="he-IL"/>
        </w:rPr>
        <w:t xml:space="preserve"> כ</w:t>
      </w:r>
      <w:r w:rsidRPr="005E340A">
        <w:rPr>
          <w:rtl/>
          <w:lang w:val="he-IL"/>
        </w:rPr>
        <w:t>)</w:t>
      </w:r>
      <w:r>
        <w:rPr>
          <w:rFonts w:hint="cs"/>
          <w:rtl/>
          <w:lang w:val="he-IL"/>
        </w:rPr>
        <w:t>.</w:t>
      </w:r>
      <w:r w:rsidRPr="005E340A">
        <w:rPr>
          <w:rtl/>
          <w:lang w:val="he-IL"/>
        </w:rPr>
        <w:t xml:space="preserve">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שיטית </w:t>
      </w:r>
      <w:r w:rsidR="005E340A" w:rsidRPr="005E340A">
        <w:rPr>
          <w:rtl/>
          <w:lang w:val="he-IL"/>
        </w:rPr>
        <w:t>בי</w:t>
      </w:r>
      <w:r>
        <w:rPr>
          <w:rFonts w:hint="cs"/>
          <w:rtl/>
          <w:lang w:val="he-IL"/>
        </w:rPr>
        <w:t xml:space="preserve">? אמר לו: חס ושלום, </w:t>
      </w:r>
      <w:r w:rsidR="005E340A" w:rsidRPr="005E340A">
        <w:rPr>
          <w:rtl/>
          <w:lang w:val="he-IL"/>
        </w:rPr>
        <w:t xml:space="preserve">לא </w:t>
      </w:r>
      <w:r>
        <w:rPr>
          <w:rFonts w:hint="cs"/>
          <w:rtl/>
          <w:lang w:val="he-IL"/>
        </w:rPr>
        <w:t xml:space="preserve">שיטיתי בך, </w:t>
      </w:r>
      <w:r w:rsidR="005E340A" w:rsidRPr="005E340A">
        <w:rPr>
          <w:rtl/>
          <w:lang w:val="he-IL"/>
        </w:rPr>
        <w:t>אלא את</w:t>
      </w:r>
      <w:r>
        <w:rPr>
          <w:rFonts w:hint="cs"/>
          <w:rtl/>
          <w:lang w:val="he-IL"/>
        </w:rPr>
        <w:t>ה</w:t>
      </w:r>
      <w:r w:rsidR="005E340A" w:rsidRPr="005E340A">
        <w:rPr>
          <w:rtl/>
          <w:lang w:val="he-IL"/>
        </w:rPr>
        <w:t xml:space="preserve"> מממונך ואנ</w:t>
      </w:r>
      <w:r>
        <w:rPr>
          <w:rFonts w:hint="cs"/>
          <w:rtl/>
          <w:lang w:val="he-IL"/>
        </w:rPr>
        <w:t>י</w:t>
      </w:r>
      <w:r w:rsidR="005E340A" w:rsidRPr="005E340A">
        <w:rPr>
          <w:rtl/>
          <w:lang w:val="he-IL"/>
        </w:rPr>
        <w:t xml:space="preserve"> מן </w:t>
      </w:r>
      <w:r>
        <w:rPr>
          <w:rFonts w:hint="cs"/>
          <w:rtl/>
          <w:lang w:val="he-IL"/>
        </w:rPr>
        <w:t>התורה, שכתוב: "</w:t>
      </w:r>
      <w:r w:rsidRPr="005E340A">
        <w:rPr>
          <w:rtl/>
          <w:lang w:val="he-IL"/>
        </w:rPr>
        <w:t>כי בצל החכמה בצל הכסף</w:t>
      </w:r>
      <w:r>
        <w:rPr>
          <w:rFonts w:hint="cs"/>
          <w:rtl/>
          <w:lang w:val="he-IL"/>
        </w:rPr>
        <w:t>"</w:t>
      </w:r>
      <w:r w:rsidRPr="005E340A">
        <w:rPr>
          <w:rtl/>
          <w:lang w:val="he-IL"/>
        </w:rPr>
        <w:t xml:space="preserve"> </w:t>
      </w:r>
      <w:r w:rsidR="005E340A" w:rsidRPr="005E340A">
        <w:rPr>
          <w:rtl/>
          <w:lang w:val="he-IL"/>
        </w:rPr>
        <w:t>(קהלת ז</w:t>
      </w:r>
      <w:r>
        <w:rPr>
          <w:rFonts w:hint="cs"/>
          <w:rtl/>
          <w:lang w:val="he-IL"/>
        </w:rPr>
        <w:t xml:space="preserve"> יב</w:t>
      </w:r>
      <w:r w:rsidR="005E340A" w:rsidRPr="005E340A">
        <w:rPr>
          <w:rtl/>
          <w:lang w:val="he-IL"/>
        </w:rPr>
        <w:t>)</w:t>
      </w:r>
      <w:r>
        <w:rPr>
          <w:rFonts w:hint="cs"/>
          <w:rtl/>
          <w:lang w:val="he-IL"/>
        </w:rPr>
        <w:t>.</w:t>
      </w:r>
      <w:r w:rsidR="00556A7C">
        <w:rPr>
          <w:rStyle w:val="a5"/>
          <w:rtl/>
          <w:lang w:val="he-IL"/>
        </w:rPr>
        <w:footnoteReference w:id="15"/>
      </w:r>
      <w:r w:rsidR="005E340A" w:rsidRPr="005E340A">
        <w:rPr>
          <w:rtl/>
          <w:lang w:val="he-IL"/>
        </w:rPr>
        <w:t xml:space="preserve"> אמר לו</w:t>
      </w:r>
      <w:r>
        <w:rPr>
          <w:rFonts w:hint="cs"/>
          <w:rtl/>
          <w:lang w:val="he-IL"/>
        </w:rPr>
        <w:t>:</w:t>
      </w:r>
      <w:r w:rsidR="005E340A" w:rsidRPr="005E340A">
        <w:rPr>
          <w:rtl/>
          <w:lang w:val="he-IL"/>
        </w:rPr>
        <w:t xml:space="preserve"> ולמה לא אמרת לי</w:t>
      </w:r>
      <w:r>
        <w:rPr>
          <w:rFonts w:hint="cs"/>
          <w:rtl/>
          <w:lang w:val="he-IL"/>
        </w:rPr>
        <w:t>?</w:t>
      </w:r>
      <w:r w:rsidR="005E340A" w:rsidRPr="005E340A">
        <w:rPr>
          <w:rtl/>
          <w:lang w:val="he-IL"/>
        </w:rPr>
        <w:t xml:space="preserve"> א</w:t>
      </w:r>
      <w:r>
        <w:rPr>
          <w:rFonts w:hint="cs"/>
          <w:rtl/>
          <w:lang w:val="he-IL"/>
        </w:rPr>
        <w:t xml:space="preserve">מר לו: אילו </w:t>
      </w:r>
      <w:r w:rsidR="005E340A" w:rsidRPr="005E340A">
        <w:rPr>
          <w:rtl/>
          <w:lang w:val="he-IL"/>
        </w:rPr>
        <w:t>אמרת</w:t>
      </w:r>
      <w:r>
        <w:rPr>
          <w:rFonts w:hint="cs"/>
          <w:rtl/>
          <w:lang w:val="he-IL"/>
        </w:rPr>
        <w:t>י</w:t>
      </w:r>
      <w:r w:rsidR="005E340A" w:rsidRPr="005E340A">
        <w:rPr>
          <w:rtl/>
          <w:lang w:val="he-IL"/>
        </w:rPr>
        <w:t xml:space="preserve"> לך לא ה</w:t>
      </w:r>
      <w:r>
        <w:rPr>
          <w:rFonts w:hint="cs"/>
          <w:rtl/>
          <w:lang w:val="he-IL"/>
        </w:rPr>
        <w:t xml:space="preserve">יית נותן. </w:t>
      </w:r>
      <w:r w:rsidR="005E340A" w:rsidRPr="005E340A">
        <w:rPr>
          <w:rtl/>
          <w:lang w:val="he-IL"/>
        </w:rPr>
        <w:t>אמר ל</w:t>
      </w:r>
      <w:r>
        <w:rPr>
          <w:rFonts w:hint="cs"/>
          <w:rtl/>
          <w:lang w:val="he-IL"/>
        </w:rPr>
        <w:t>ו: ל</w:t>
      </w:r>
      <w:r w:rsidR="005E340A" w:rsidRPr="005E340A">
        <w:rPr>
          <w:rtl/>
          <w:lang w:val="he-IL"/>
        </w:rPr>
        <w:t>מה י</w:t>
      </w:r>
      <w:r>
        <w:rPr>
          <w:rFonts w:hint="cs"/>
          <w:rtl/>
          <w:lang w:val="he-IL"/>
        </w:rPr>
        <w:t xml:space="preserve">שבת בין המלך </w:t>
      </w:r>
      <w:r w:rsidR="005E340A" w:rsidRPr="005E340A">
        <w:rPr>
          <w:rtl/>
          <w:lang w:val="he-IL"/>
        </w:rPr>
        <w:t>למלכ</w:t>
      </w:r>
      <w:r>
        <w:rPr>
          <w:rFonts w:hint="cs"/>
          <w:rtl/>
          <w:lang w:val="he-IL"/>
        </w:rPr>
        <w:t xml:space="preserve">ה? אמר לו: </w:t>
      </w:r>
      <w:r w:rsidR="005E340A" w:rsidRPr="005E340A">
        <w:rPr>
          <w:rtl/>
          <w:lang w:val="he-IL"/>
        </w:rPr>
        <w:t>בספר בן סירא כתוב</w:t>
      </w:r>
      <w:r>
        <w:rPr>
          <w:rFonts w:hint="cs"/>
          <w:rtl/>
          <w:lang w:val="he-IL"/>
        </w:rPr>
        <w:t>:</w:t>
      </w:r>
      <w:r w:rsidR="005E340A" w:rsidRPr="005E340A">
        <w:rPr>
          <w:rtl/>
          <w:lang w:val="he-IL"/>
        </w:rPr>
        <w:t xml:space="preserve"> </w:t>
      </w:r>
      <w:r>
        <w:rPr>
          <w:rFonts w:hint="cs"/>
          <w:rtl/>
          <w:lang w:val="he-IL"/>
        </w:rPr>
        <w:t>"</w:t>
      </w:r>
      <w:r w:rsidR="005E340A" w:rsidRPr="005E340A">
        <w:rPr>
          <w:rtl/>
          <w:lang w:val="he-IL"/>
        </w:rPr>
        <w:t>סלסלה ותרוממך ובין נגידים תושיבך</w:t>
      </w:r>
      <w:r>
        <w:rPr>
          <w:rFonts w:hint="cs"/>
          <w:rtl/>
          <w:lang w:val="he-IL"/>
        </w:rPr>
        <w:t>".</w:t>
      </w:r>
      <w:r w:rsidR="005E340A" w:rsidRPr="005E340A">
        <w:rPr>
          <w:rtl/>
          <w:lang w:val="he-IL"/>
        </w:rPr>
        <w:t xml:space="preserve"> אמר</w:t>
      </w:r>
      <w:r>
        <w:rPr>
          <w:rFonts w:hint="cs"/>
          <w:rtl/>
          <w:lang w:val="he-IL"/>
        </w:rPr>
        <w:t>:</w:t>
      </w:r>
      <w:r w:rsidR="005E340A" w:rsidRPr="005E340A">
        <w:rPr>
          <w:rtl/>
          <w:lang w:val="he-IL"/>
        </w:rPr>
        <w:t xml:space="preserve"> מזוג ל</w:t>
      </w:r>
      <w:r w:rsidR="009D1EAA">
        <w:rPr>
          <w:rFonts w:hint="cs"/>
          <w:rtl/>
          <w:lang w:val="he-IL"/>
        </w:rPr>
        <w:t>ו</w:t>
      </w:r>
      <w:r w:rsidR="005E340A" w:rsidRPr="005E340A">
        <w:rPr>
          <w:rtl/>
          <w:lang w:val="he-IL"/>
        </w:rPr>
        <w:t xml:space="preserve"> יברך</w:t>
      </w:r>
      <w:r w:rsidR="009D1EAA">
        <w:rPr>
          <w:rFonts w:hint="cs"/>
          <w:rtl/>
          <w:lang w:val="he-IL"/>
        </w:rPr>
        <w:t>.</w:t>
      </w:r>
      <w:r w:rsidR="005E340A" w:rsidRPr="005E340A">
        <w:rPr>
          <w:rtl/>
          <w:lang w:val="he-IL"/>
        </w:rPr>
        <w:t xml:space="preserve"> אמר</w:t>
      </w:r>
      <w:r w:rsidR="009D1EAA">
        <w:rPr>
          <w:rFonts w:hint="cs"/>
          <w:rtl/>
          <w:lang w:val="he-IL"/>
        </w:rPr>
        <w:t>:</w:t>
      </w:r>
      <w:r w:rsidR="005E340A" w:rsidRPr="005E340A">
        <w:rPr>
          <w:rtl/>
          <w:lang w:val="he-IL"/>
        </w:rPr>
        <w:t xml:space="preserve"> ברוך על המזון שאכל ינאי וחביריו</w:t>
      </w:r>
      <w:r w:rsidR="009D1EAA">
        <w:rPr>
          <w:rFonts w:hint="cs"/>
          <w:rtl/>
          <w:lang w:val="he-IL"/>
        </w:rPr>
        <w:t>.</w:t>
      </w:r>
      <w:r w:rsidR="002A75DC">
        <w:rPr>
          <w:rStyle w:val="a5"/>
          <w:rtl/>
          <w:lang w:val="he-IL"/>
        </w:rPr>
        <w:footnoteReference w:id="16"/>
      </w:r>
      <w:r w:rsidR="005E340A" w:rsidRPr="005E340A">
        <w:rPr>
          <w:rtl/>
          <w:lang w:val="he-IL"/>
        </w:rPr>
        <w:t xml:space="preserve"> אמר</w:t>
      </w:r>
      <w:r w:rsidR="009D1EAA">
        <w:rPr>
          <w:rFonts w:hint="cs"/>
          <w:rtl/>
          <w:lang w:val="he-IL"/>
        </w:rPr>
        <w:t>:</w:t>
      </w:r>
      <w:r w:rsidR="005E340A" w:rsidRPr="005E340A">
        <w:rPr>
          <w:rtl/>
          <w:lang w:val="he-IL"/>
        </w:rPr>
        <w:t xml:space="preserve"> עד כ</w:t>
      </w:r>
      <w:r w:rsidR="009D1EAA">
        <w:rPr>
          <w:rFonts w:hint="cs"/>
          <w:rtl/>
          <w:lang w:val="he-IL"/>
        </w:rPr>
        <w:t>אן</w:t>
      </w:r>
      <w:r w:rsidR="005E340A" w:rsidRPr="005E340A">
        <w:rPr>
          <w:rtl/>
          <w:lang w:val="he-IL"/>
        </w:rPr>
        <w:t xml:space="preserve"> את</w:t>
      </w:r>
      <w:r w:rsidR="009D1EAA">
        <w:rPr>
          <w:rFonts w:hint="cs"/>
          <w:rtl/>
          <w:lang w:val="he-IL"/>
        </w:rPr>
        <w:t>ה</w:t>
      </w:r>
      <w:r w:rsidR="005E340A" w:rsidRPr="005E340A">
        <w:rPr>
          <w:rtl/>
          <w:lang w:val="he-IL"/>
        </w:rPr>
        <w:t xml:space="preserve"> בקשיותך</w:t>
      </w:r>
      <w:r w:rsidR="009D1EAA">
        <w:rPr>
          <w:rFonts w:hint="cs"/>
          <w:rtl/>
          <w:lang w:val="he-IL"/>
        </w:rPr>
        <w:t>?</w:t>
      </w:r>
      <w:r w:rsidR="005E340A" w:rsidRPr="005E340A">
        <w:rPr>
          <w:rtl/>
          <w:lang w:val="he-IL"/>
        </w:rPr>
        <w:t xml:space="preserve"> לא שמע</w:t>
      </w:r>
      <w:r w:rsidR="009D1EAA">
        <w:rPr>
          <w:rFonts w:hint="cs"/>
          <w:rtl/>
          <w:lang w:val="he-IL"/>
        </w:rPr>
        <w:t>תי</w:t>
      </w:r>
      <w:r w:rsidR="005E340A" w:rsidRPr="005E340A">
        <w:rPr>
          <w:rtl/>
          <w:lang w:val="he-IL"/>
        </w:rPr>
        <w:t xml:space="preserve"> מ</w:t>
      </w:r>
      <w:r w:rsidR="009D1EAA">
        <w:rPr>
          <w:rFonts w:hint="cs"/>
          <w:rtl/>
          <w:lang w:val="he-IL"/>
        </w:rPr>
        <w:t xml:space="preserve">ימי ינאי בברכה. </w:t>
      </w:r>
      <w:r w:rsidR="005E340A" w:rsidRPr="005E340A">
        <w:rPr>
          <w:rtl/>
          <w:lang w:val="he-IL"/>
        </w:rPr>
        <w:t>אמר</w:t>
      </w:r>
      <w:r w:rsidR="009D1EAA">
        <w:rPr>
          <w:rFonts w:hint="cs"/>
          <w:rtl/>
          <w:lang w:val="he-IL"/>
        </w:rPr>
        <w:t>:</w:t>
      </w:r>
      <w:r w:rsidR="005E340A" w:rsidRPr="005E340A">
        <w:rPr>
          <w:rtl/>
          <w:lang w:val="he-IL"/>
        </w:rPr>
        <w:t xml:space="preserve"> ומה </w:t>
      </w:r>
      <w:r w:rsidR="009D1EAA">
        <w:rPr>
          <w:rFonts w:hint="cs"/>
          <w:rtl/>
          <w:lang w:val="he-IL"/>
        </w:rPr>
        <w:t>יש</w:t>
      </w:r>
      <w:r w:rsidR="005E340A" w:rsidRPr="005E340A">
        <w:rPr>
          <w:rtl/>
          <w:lang w:val="he-IL"/>
        </w:rPr>
        <w:t xml:space="preserve"> לי ל</w:t>
      </w:r>
      <w:r w:rsidR="009D1EAA">
        <w:rPr>
          <w:rFonts w:hint="cs"/>
          <w:rtl/>
          <w:lang w:val="he-IL"/>
        </w:rPr>
        <w:t>ומר: "</w:t>
      </w:r>
      <w:r w:rsidR="005E340A" w:rsidRPr="005E340A">
        <w:rPr>
          <w:rtl/>
          <w:lang w:val="he-IL"/>
        </w:rPr>
        <w:t>נברך על שאכלנו</w:t>
      </w:r>
      <w:r w:rsidR="009D1EAA">
        <w:rPr>
          <w:rFonts w:hint="cs"/>
          <w:rtl/>
          <w:lang w:val="he-IL"/>
        </w:rPr>
        <w:t>?"</w:t>
      </w:r>
      <w:r w:rsidR="005E340A" w:rsidRPr="005E340A">
        <w:rPr>
          <w:rtl/>
          <w:lang w:val="he-IL"/>
        </w:rPr>
        <w:t xml:space="preserve"> ואני לא אכלתי</w:t>
      </w:r>
      <w:r w:rsidR="009D1EAA">
        <w:rPr>
          <w:rFonts w:hint="cs"/>
          <w:rtl/>
          <w:lang w:val="he-IL"/>
        </w:rPr>
        <w:t>.</w:t>
      </w:r>
      <w:r w:rsidR="005E340A" w:rsidRPr="005E340A">
        <w:rPr>
          <w:rtl/>
          <w:lang w:val="he-IL"/>
        </w:rPr>
        <w:t xml:space="preserve"> </w:t>
      </w:r>
      <w:r w:rsidR="009D1EAA">
        <w:rPr>
          <w:rFonts w:hint="cs"/>
          <w:rtl/>
          <w:lang w:val="he-IL"/>
        </w:rPr>
        <w:t>הביאו לו ואכל. שתה אותו הכוס. מזגו לו כוס שני, אמר: ברוך שאכלנו.</w:t>
      </w:r>
      <w:r w:rsidR="002C7554">
        <w:rPr>
          <w:rStyle w:val="a5"/>
          <w:rtl/>
          <w:lang w:val="he-IL"/>
        </w:rPr>
        <w:footnoteReference w:id="17"/>
      </w:r>
    </w:p>
    <w:p w:rsidR="00BA60BD" w:rsidRPr="00BA60BD" w:rsidRDefault="00BA60BD" w:rsidP="00BA60BD">
      <w:pPr>
        <w:pStyle w:val="ab"/>
        <w:rPr>
          <w:rtl/>
          <w:lang w:val="he-IL"/>
        </w:rPr>
      </w:pPr>
      <w:r w:rsidRPr="00BA60BD">
        <w:rPr>
          <w:rtl/>
          <w:lang w:val="he-IL"/>
        </w:rPr>
        <w:t xml:space="preserve">מסכת סוטה דף כב עמוד ב </w:t>
      </w:r>
    </w:p>
    <w:p w:rsidR="00805F9B" w:rsidRDefault="00BA60BD" w:rsidP="00BA60BD">
      <w:pPr>
        <w:pStyle w:val="ac"/>
        <w:rPr>
          <w:rFonts w:hint="cs"/>
          <w:rtl/>
          <w:lang w:val="he-IL"/>
        </w:rPr>
      </w:pPr>
      <w:r w:rsidRPr="00BA60BD">
        <w:rPr>
          <w:rtl/>
          <w:lang w:val="he-IL"/>
        </w:rPr>
        <w:t>אמר לה ינאי מלכא לדביתיה: אל תתיראי מן הפרושין ולא ממי שאינן פרושין, אלא מן הצבועין שדומין לפרושין, שמעשיהן כמעשה זמרי ומבקשין שכר כפנחס.</w:t>
      </w:r>
      <w:r w:rsidR="00E57DB4">
        <w:rPr>
          <w:rStyle w:val="a5"/>
          <w:rtl/>
          <w:lang w:val="he-IL"/>
        </w:rPr>
        <w:footnoteReference w:id="18"/>
      </w:r>
    </w:p>
    <w:p w:rsidR="00086460" w:rsidRPr="00086460" w:rsidRDefault="00086460" w:rsidP="004A0184">
      <w:pPr>
        <w:pStyle w:val="ab"/>
        <w:rPr>
          <w:rtl/>
          <w:lang w:val="he-IL"/>
        </w:rPr>
      </w:pPr>
      <w:r w:rsidRPr="00086460">
        <w:rPr>
          <w:rtl/>
          <w:lang w:val="he-IL"/>
        </w:rPr>
        <w:t xml:space="preserve">מגילת תענית (ליכטנשטיין) הסכוליון </w:t>
      </w:r>
    </w:p>
    <w:p w:rsidR="00086460" w:rsidRDefault="00086460" w:rsidP="004A0184">
      <w:pPr>
        <w:pStyle w:val="ac"/>
        <w:rPr>
          <w:rFonts w:hint="cs"/>
          <w:rtl/>
          <w:lang w:val="he-IL"/>
        </w:rPr>
      </w:pPr>
      <w:r w:rsidRPr="00086460">
        <w:rPr>
          <w:rtl/>
          <w:lang w:val="he-IL"/>
        </w:rPr>
        <w:t>בעשרין ותמניא לטבת יתיבת כנשתא על דינא.</w:t>
      </w:r>
      <w:r w:rsidR="004A0184">
        <w:rPr>
          <w:rStyle w:val="a5"/>
          <w:rtl/>
          <w:lang w:val="he-IL"/>
        </w:rPr>
        <w:footnoteReference w:id="19"/>
      </w:r>
      <w:r w:rsidRPr="00086460">
        <w:rPr>
          <w:rtl/>
          <w:lang w:val="he-IL"/>
        </w:rPr>
        <w:t xml:space="preserve"> מפני שהיו הצדוקין יושבין בסנהדרין</w:t>
      </w:r>
      <w:r w:rsidR="004A0184">
        <w:rPr>
          <w:rFonts w:hint="cs"/>
          <w:rtl/>
          <w:lang w:val="he-IL"/>
        </w:rPr>
        <w:t xml:space="preserve"> -</w:t>
      </w:r>
      <w:r w:rsidRPr="00086460">
        <w:rPr>
          <w:rtl/>
          <w:lang w:val="he-IL"/>
        </w:rPr>
        <w:t xml:space="preserve"> ינאי המלך ושלמינון </w:t>
      </w:r>
      <w:r w:rsidR="004A0184">
        <w:rPr>
          <w:rFonts w:hint="cs"/>
          <w:rtl/>
          <w:lang w:val="he-IL"/>
        </w:rPr>
        <w:t>(</w:t>
      </w:r>
      <w:r w:rsidRPr="00086460">
        <w:rPr>
          <w:rtl/>
          <w:lang w:val="he-IL"/>
        </w:rPr>
        <w:t>של</w:t>
      </w:r>
      <w:r w:rsidR="004A0184">
        <w:rPr>
          <w:rFonts w:hint="cs"/>
          <w:rtl/>
          <w:lang w:val="he-IL"/>
        </w:rPr>
        <w:t>ו</w:t>
      </w:r>
      <w:r w:rsidRPr="00086460">
        <w:rPr>
          <w:rtl/>
          <w:lang w:val="he-IL"/>
        </w:rPr>
        <w:t>מציון</w:t>
      </w:r>
      <w:r w:rsidR="004A0184">
        <w:rPr>
          <w:rFonts w:hint="cs"/>
          <w:rtl/>
          <w:lang w:val="he-IL"/>
        </w:rPr>
        <w:t>)</w:t>
      </w:r>
      <w:r w:rsidRPr="00086460">
        <w:rPr>
          <w:rtl/>
          <w:lang w:val="he-IL"/>
        </w:rPr>
        <w:t xml:space="preserve"> המלכה יושבת אצלו</w:t>
      </w:r>
      <w:r w:rsidR="004A0184">
        <w:rPr>
          <w:rFonts w:hint="cs"/>
          <w:rtl/>
          <w:lang w:val="he-IL"/>
        </w:rPr>
        <w:t>,</w:t>
      </w:r>
      <w:r w:rsidRPr="00086460">
        <w:rPr>
          <w:rtl/>
          <w:lang w:val="he-IL"/>
        </w:rPr>
        <w:t xml:space="preserve"> ולא אחד מישראל יושב עמהם</w:t>
      </w:r>
      <w:r w:rsidR="004A0184">
        <w:rPr>
          <w:rFonts w:hint="cs"/>
          <w:rtl/>
          <w:lang w:val="he-IL"/>
        </w:rPr>
        <w:t>,</w:t>
      </w:r>
      <w:r w:rsidRPr="00086460">
        <w:rPr>
          <w:rtl/>
          <w:lang w:val="he-IL"/>
        </w:rPr>
        <w:t xml:space="preserve"> חוץ משמעון בן שטח</w:t>
      </w:r>
      <w:r w:rsidR="004A0184">
        <w:rPr>
          <w:rFonts w:hint="cs"/>
          <w:rtl/>
          <w:lang w:val="he-IL"/>
        </w:rPr>
        <w:t>.</w:t>
      </w:r>
      <w:r w:rsidR="004A0184">
        <w:rPr>
          <w:rStyle w:val="a5"/>
          <w:rtl/>
          <w:lang w:val="he-IL"/>
        </w:rPr>
        <w:footnoteReference w:id="20"/>
      </w:r>
      <w:r w:rsidRPr="00086460">
        <w:rPr>
          <w:rtl/>
          <w:lang w:val="he-IL"/>
        </w:rPr>
        <w:t xml:space="preserve"> והיו שואלין תשובות והלכות ולא היו יודעין להביא ראיה מן התורה.</w:t>
      </w:r>
      <w:r w:rsidR="0012312D">
        <w:rPr>
          <w:rStyle w:val="a5"/>
          <w:rtl/>
          <w:lang w:val="he-IL"/>
        </w:rPr>
        <w:footnoteReference w:id="21"/>
      </w:r>
      <w:r w:rsidRPr="00086460">
        <w:rPr>
          <w:rtl/>
          <w:lang w:val="he-IL"/>
        </w:rPr>
        <w:t xml:space="preserve"> אמר להם שמעון בן שטח</w:t>
      </w:r>
      <w:r w:rsidR="0012312D">
        <w:rPr>
          <w:rFonts w:hint="cs"/>
          <w:rtl/>
          <w:lang w:val="he-IL"/>
        </w:rPr>
        <w:t>:</w:t>
      </w:r>
      <w:r w:rsidRPr="00086460">
        <w:rPr>
          <w:rtl/>
          <w:lang w:val="he-IL"/>
        </w:rPr>
        <w:t xml:space="preserve"> כל מי שהוא יודע להביא ראיה מן התורה</w:t>
      </w:r>
      <w:r w:rsidR="0012312D">
        <w:rPr>
          <w:rFonts w:hint="cs"/>
          <w:rtl/>
          <w:lang w:val="he-IL"/>
        </w:rPr>
        <w:t>,</w:t>
      </w:r>
      <w:r w:rsidRPr="00086460">
        <w:rPr>
          <w:rtl/>
          <w:lang w:val="he-IL"/>
        </w:rPr>
        <w:t xml:space="preserve"> כשר לישב בסנהדרין. פעם אחת נפל דבר של מעשה ביניהם ולא היו יודעים להביא ראיה מן התורה</w:t>
      </w:r>
      <w:r w:rsidR="0012312D">
        <w:rPr>
          <w:rFonts w:hint="cs"/>
          <w:rtl/>
          <w:lang w:val="he-IL"/>
        </w:rPr>
        <w:t>,</w:t>
      </w:r>
      <w:r w:rsidRPr="00086460">
        <w:rPr>
          <w:rtl/>
          <w:lang w:val="he-IL"/>
        </w:rPr>
        <w:t xml:space="preserve"> אלא אחד שהיה מפטפט כנגדו</w:t>
      </w:r>
      <w:r w:rsidR="0012312D">
        <w:rPr>
          <w:rStyle w:val="a5"/>
          <w:rtl/>
          <w:lang w:val="he-IL"/>
        </w:rPr>
        <w:footnoteReference w:id="22"/>
      </w:r>
      <w:r w:rsidRPr="00086460">
        <w:rPr>
          <w:rtl/>
          <w:lang w:val="he-IL"/>
        </w:rPr>
        <w:t xml:space="preserve"> ואומר</w:t>
      </w:r>
      <w:r w:rsidR="0012312D">
        <w:rPr>
          <w:rFonts w:hint="cs"/>
          <w:rtl/>
          <w:lang w:val="he-IL"/>
        </w:rPr>
        <w:t>:</w:t>
      </w:r>
      <w:r w:rsidRPr="00086460">
        <w:rPr>
          <w:rtl/>
          <w:lang w:val="he-IL"/>
        </w:rPr>
        <w:t xml:space="preserve"> תן לי זמן ולמחר אשוב</w:t>
      </w:r>
      <w:r w:rsidR="0012312D">
        <w:rPr>
          <w:rFonts w:hint="cs"/>
          <w:rtl/>
          <w:lang w:val="he-IL"/>
        </w:rPr>
        <w:t>.</w:t>
      </w:r>
      <w:r w:rsidRPr="00086460">
        <w:rPr>
          <w:rtl/>
          <w:lang w:val="he-IL"/>
        </w:rPr>
        <w:t xml:space="preserve"> נתן לו זמן הלך וישב לו בינו לבין עצמו ואינו יכול להביא ראיה מן התורה</w:t>
      </w:r>
      <w:r w:rsidR="0012312D">
        <w:rPr>
          <w:rFonts w:hint="cs"/>
          <w:rtl/>
          <w:lang w:val="he-IL"/>
        </w:rPr>
        <w:t>.</w:t>
      </w:r>
      <w:r w:rsidRPr="00086460">
        <w:rPr>
          <w:rtl/>
          <w:lang w:val="he-IL"/>
        </w:rPr>
        <w:t xml:space="preserve"> למחר נתב</w:t>
      </w:r>
      <w:r w:rsidR="0012312D">
        <w:rPr>
          <w:rFonts w:hint="cs"/>
          <w:rtl/>
          <w:lang w:val="he-IL"/>
        </w:rPr>
        <w:t>י</w:t>
      </w:r>
      <w:r w:rsidRPr="00086460">
        <w:rPr>
          <w:rtl/>
          <w:lang w:val="he-IL"/>
        </w:rPr>
        <w:t>יש לב</w:t>
      </w:r>
      <w:r w:rsidR="0012312D">
        <w:rPr>
          <w:rFonts w:hint="cs"/>
          <w:rtl/>
          <w:lang w:val="he-IL"/>
        </w:rPr>
        <w:t>ו</w:t>
      </w:r>
      <w:r w:rsidRPr="00086460">
        <w:rPr>
          <w:rtl/>
          <w:lang w:val="he-IL"/>
        </w:rPr>
        <w:t>א ולישב בסנהדרין</w:t>
      </w:r>
      <w:r w:rsidR="0012312D">
        <w:rPr>
          <w:rFonts w:hint="cs"/>
          <w:rtl/>
          <w:lang w:val="he-IL"/>
        </w:rPr>
        <w:t>.</w:t>
      </w:r>
      <w:r w:rsidRPr="00086460">
        <w:rPr>
          <w:rtl/>
          <w:lang w:val="he-IL"/>
        </w:rPr>
        <w:t xml:space="preserve"> והעמיד שמעון בן שטח אחד מן התלמידים והושיבו במקומו</w:t>
      </w:r>
      <w:r w:rsidR="0012312D">
        <w:rPr>
          <w:rFonts w:hint="cs"/>
          <w:rtl/>
          <w:lang w:val="he-IL"/>
        </w:rPr>
        <w:t>.</w:t>
      </w:r>
      <w:r w:rsidRPr="00086460">
        <w:rPr>
          <w:rtl/>
          <w:lang w:val="he-IL"/>
        </w:rPr>
        <w:t xml:space="preserve"> אמר להם</w:t>
      </w:r>
      <w:r w:rsidR="0012312D">
        <w:rPr>
          <w:rFonts w:hint="cs"/>
          <w:rtl/>
          <w:lang w:val="he-IL"/>
        </w:rPr>
        <w:t>:</w:t>
      </w:r>
      <w:r w:rsidRPr="00086460">
        <w:rPr>
          <w:rtl/>
          <w:lang w:val="he-IL"/>
        </w:rPr>
        <w:t xml:space="preserve"> אין פוחתין בסנהדרין משבעים ואחד</w:t>
      </w:r>
      <w:r w:rsidR="0012312D">
        <w:rPr>
          <w:rFonts w:hint="cs"/>
          <w:rtl/>
          <w:lang w:val="he-IL"/>
        </w:rPr>
        <w:t>.</w:t>
      </w:r>
      <w:r w:rsidRPr="00086460">
        <w:rPr>
          <w:rtl/>
          <w:lang w:val="he-IL"/>
        </w:rPr>
        <w:t xml:space="preserve"> וכך עשה להם בכל יום </w:t>
      </w:r>
      <w:r w:rsidRPr="00086460">
        <w:rPr>
          <w:rtl/>
          <w:lang w:val="he-IL"/>
        </w:rPr>
        <w:lastRenderedPageBreak/>
        <w:t>ויום</w:t>
      </w:r>
      <w:r w:rsidR="0012312D">
        <w:rPr>
          <w:rFonts w:hint="cs"/>
          <w:rtl/>
          <w:lang w:val="he-IL"/>
        </w:rPr>
        <w:t>,</w:t>
      </w:r>
      <w:r w:rsidRPr="00086460">
        <w:rPr>
          <w:rtl/>
          <w:lang w:val="he-IL"/>
        </w:rPr>
        <w:t xml:space="preserve"> עד שנסתלקו כ</w:t>
      </w:r>
      <w:r w:rsidR="0012312D">
        <w:rPr>
          <w:rFonts w:hint="cs"/>
          <w:rtl/>
          <w:lang w:val="he-IL"/>
        </w:rPr>
        <w:t>ו</w:t>
      </w:r>
      <w:r w:rsidRPr="00086460">
        <w:rPr>
          <w:rtl/>
          <w:lang w:val="he-IL"/>
        </w:rPr>
        <w:t>לם וישבה סנהדרין של ישראל</w:t>
      </w:r>
      <w:r w:rsidR="0012312D">
        <w:rPr>
          <w:rFonts w:hint="cs"/>
          <w:rtl/>
          <w:lang w:val="he-IL"/>
        </w:rPr>
        <w:t>.</w:t>
      </w:r>
      <w:r w:rsidRPr="00086460">
        <w:rPr>
          <w:rtl/>
          <w:lang w:val="he-IL"/>
        </w:rPr>
        <w:t xml:space="preserve"> יום שנסתלקה סנהדרין של צדוקים וישבה סנהדרין של ישראל עשאוהו יום טוב.</w:t>
      </w:r>
      <w:r w:rsidR="002A4DB1">
        <w:rPr>
          <w:rStyle w:val="a5"/>
          <w:rtl/>
          <w:lang w:val="he-IL"/>
        </w:rPr>
        <w:footnoteReference w:id="23"/>
      </w:r>
    </w:p>
    <w:p w:rsidR="00AE637B" w:rsidRDefault="00AE637B" w:rsidP="00AE637B">
      <w:pPr>
        <w:pStyle w:val="ab"/>
        <w:rPr>
          <w:rtl/>
        </w:rPr>
      </w:pPr>
      <w:r>
        <w:rPr>
          <w:rtl/>
        </w:rPr>
        <w:t>מסכת תענית דף כג עמוד א</w:t>
      </w:r>
    </w:p>
    <w:p w:rsidR="00AE637B" w:rsidRDefault="00AE637B" w:rsidP="00AE637B">
      <w:pPr>
        <w:pStyle w:val="ac"/>
        <w:rPr>
          <w:rtl/>
        </w:rPr>
      </w:pPr>
      <w:r>
        <w:rPr>
          <w:rtl/>
        </w:rPr>
        <w:t>תנו רבנן: פעם אחת יצא רוב אדר ולא ירדו גשמים. שלחו לחוני המעגל: התפלל וירדו גשמים! התפלל ולא ירדו גשמים</w:t>
      </w:r>
      <w:r>
        <w:rPr>
          <w:rFonts w:hint="cs"/>
          <w:rtl/>
        </w:rPr>
        <w:t>.</w:t>
      </w:r>
      <w:r>
        <w:rPr>
          <w:rtl/>
        </w:rPr>
        <w:t xml:space="preserve"> עג עוגה ועמד בתוכה</w:t>
      </w:r>
      <w:r>
        <w:rPr>
          <w:rFonts w:hint="cs"/>
          <w:rtl/>
        </w:rPr>
        <w:t xml:space="preserve"> ...</w:t>
      </w:r>
      <w:r>
        <w:rPr>
          <w:rtl/>
        </w:rPr>
        <w:t xml:space="preserve"> אמר לפניו: ריבונו של עולם! בניך שמו פניהם עלי שאני כבן בית לפניך, נשבע אני בשמך הגדול שאיני זז מכאן עד שתרחם על בניך.</w:t>
      </w:r>
      <w:r>
        <w:rPr>
          <w:rFonts w:hint="cs"/>
          <w:rtl/>
        </w:rPr>
        <w:t xml:space="preserve"> ... </w:t>
      </w:r>
      <w:r>
        <w:rPr>
          <w:rStyle w:val="a5"/>
          <w:rtl/>
        </w:rPr>
        <w:footnoteReference w:id="24"/>
      </w:r>
      <w:r>
        <w:rPr>
          <w:rtl/>
        </w:rPr>
        <w:t xml:space="preserve"> </w:t>
      </w:r>
    </w:p>
    <w:p w:rsidR="00AE637B" w:rsidRDefault="00AE637B" w:rsidP="00AE637B">
      <w:pPr>
        <w:pStyle w:val="ac"/>
        <w:rPr>
          <w:rFonts w:hint="cs"/>
          <w:rtl/>
          <w:lang w:val="he-IL"/>
        </w:rPr>
      </w:pPr>
      <w:r>
        <w:rPr>
          <w:rtl/>
        </w:rPr>
        <w:t xml:space="preserve">שלח לו שמעון </w:t>
      </w:r>
      <w:smartTag w:uri="urn:schemas-microsoft-com:office:smarttags" w:element="PersonName">
        <w:smartTagPr>
          <w:attr w:name="ProductID" w:val="בן שטח"/>
        </w:smartTagPr>
        <w:r>
          <w:rPr>
            <w:rtl/>
          </w:rPr>
          <w:t>בן שטח</w:t>
        </w:r>
      </w:smartTag>
      <w:r>
        <w:rPr>
          <w:rtl/>
        </w:rPr>
        <w:t>: אלמלא חוני אתה - גוזרני עליך נידוי</w:t>
      </w:r>
      <w:r>
        <w:rPr>
          <w:rFonts w:hint="cs"/>
          <w:rtl/>
        </w:rPr>
        <w:t xml:space="preserve"> ... </w:t>
      </w:r>
      <w:r>
        <w:rPr>
          <w:rtl/>
        </w:rPr>
        <w:t>אבל מה אעשה לך שאתה מתחטא לפני המקום ועושה לך רצונך, כבן שמתחטא על אביו ועושה לו רצונו. ואומר לו: אבא, הוליכני לרחצני בחמין, שטפני בצונן, תן לי אגוזים, שקדים, אפרסקים, ורימונים - ונותן לו. ועליך הכתוב אומר: "ישמח אביך ואמך ותגל יולדתך" (משלי כג כה).</w:t>
      </w:r>
      <w:r w:rsidR="00AD74E0">
        <w:rPr>
          <w:rStyle w:val="a5"/>
          <w:rtl/>
          <w:lang w:val="he-IL"/>
        </w:rPr>
        <w:footnoteReference w:id="25"/>
      </w:r>
    </w:p>
    <w:p w:rsidR="0013473F" w:rsidRDefault="0013473F" w:rsidP="00A0481F">
      <w:pPr>
        <w:pStyle w:val="ab"/>
        <w:rPr>
          <w:rFonts w:hint="cs"/>
          <w:rtl/>
          <w:lang w:val="he-IL"/>
        </w:rPr>
      </w:pPr>
      <w:r w:rsidRPr="0013473F">
        <w:rPr>
          <w:rtl/>
          <w:lang w:val="he-IL"/>
        </w:rPr>
        <w:t xml:space="preserve">משך חכמה ויקרא פרק כו </w:t>
      </w:r>
      <w:r>
        <w:rPr>
          <w:rFonts w:hint="cs"/>
          <w:rtl/>
          <w:lang w:val="he-IL"/>
        </w:rPr>
        <w:t xml:space="preserve">פסוק </w:t>
      </w:r>
      <w:r w:rsidRPr="0013473F">
        <w:rPr>
          <w:rtl/>
          <w:lang w:val="he-IL"/>
        </w:rPr>
        <w:t>ד</w:t>
      </w:r>
    </w:p>
    <w:p w:rsidR="00A0481F" w:rsidRDefault="0013473F" w:rsidP="00A0481F">
      <w:pPr>
        <w:pStyle w:val="ac"/>
        <w:rPr>
          <w:rFonts w:hint="cs"/>
          <w:rtl/>
          <w:lang w:val="he-IL"/>
        </w:rPr>
      </w:pPr>
      <w:r w:rsidRPr="0013473F">
        <w:rPr>
          <w:rtl/>
          <w:lang w:val="he-IL"/>
        </w:rPr>
        <w:t>ונתתי גשמיכם בעתם. (תורת כהנים פרק א, א): בלילי שבתות. מעשה בימי שמעון בן שטח, בימי שלומציון המלכה, שהיו גשמים יורדים מלילי שבת ללילי שבת, עד שנעשו חטים ככליות</w:t>
      </w:r>
      <w:r w:rsidR="00A0481F">
        <w:rPr>
          <w:rFonts w:hint="cs"/>
          <w:rtl/>
          <w:lang w:val="he-IL"/>
        </w:rPr>
        <w:t xml:space="preserve"> וכו' ...</w:t>
      </w:r>
      <w:r w:rsidR="00A0481F">
        <w:rPr>
          <w:rStyle w:val="a5"/>
          <w:rtl/>
          <w:lang w:val="he-IL"/>
        </w:rPr>
        <w:footnoteReference w:id="26"/>
      </w:r>
      <w:r w:rsidR="00A0481F">
        <w:rPr>
          <w:rFonts w:hint="cs"/>
          <w:rtl/>
          <w:lang w:val="he-IL"/>
        </w:rPr>
        <w:t xml:space="preserve"> </w:t>
      </w:r>
    </w:p>
    <w:p w:rsidR="0013473F" w:rsidRDefault="0013473F" w:rsidP="00FD5A8F">
      <w:pPr>
        <w:pStyle w:val="ac"/>
        <w:rPr>
          <w:rFonts w:hint="cs"/>
          <w:rtl/>
          <w:lang w:val="he-IL"/>
        </w:rPr>
      </w:pPr>
      <w:r w:rsidRPr="0013473F">
        <w:rPr>
          <w:rtl/>
          <w:lang w:val="he-IL"/>
        </w:rPr>
        <w:t>הענין, דההנהגה הנסיית היא אינה תכליתית, שהשם ברא העולם שתתנהג באופן הטבעי, אשר היא בת אלקים וכל תכיל. שמדתה יכול להיות באופן ברכה נפרצה ואושר מרובה עד בלי די</w:t>
      </w:r>
      <w:r w:rsidR="00A0481F">
        <w:rPr>
          <w:rFonts w:hint="cs"/>
          <w:rtl/>
          <w:lang w:val="he-IL"/>
        </w:rPr>
        <w:t xml:space="preserve"> ..</w:t>
      </w:r>
      <w:r w:rsidRPr="0013473F">
        <w:rPr>
          <w:rtl/>
          <w:lang w:val="he-IL"/>
        </w:rPr>
        <w:t>. וכאשר ילך האדם בדרכי השם במישור, גם באופן טבעי יוכל להתברך. ובזה נתברכו ישראל "אם בחוקותי תלכו", אז גם חוקות שמים וארץ ילכו במישור</w:t>
      </w:r>
      <w:r w:rsidR="00A0481F">
        <w:rPr>
          <w:rFonts w:hint="cs"/>
          <w:rtl/>
          <w:lang w:val="he-IL"/>
        </w:rPr>
        <w:t>.</w:t>
      </w:r>
      <w:r w:rsidRPr="0013473F">
        <w:rPr>
          <w:rtl/>
          <w:lang w:val="he-IL"/>
        </w:rPr>
        <w:t xml:space="preserve"> כי כל דרכי הטבע, לפי מה שסדרה אותם החכמה האל</w:t>
      </w:r>
      <w:r w:rsidR="00A0481F">
        <w:rPr>
          <w:rFonts w:hint="cs"/>
          <w:rtl/>
          <w:lang w:val="he-IL"/>
        </w:rPr>
        <w:t>וה</w:t>
      </w:r>
      <w:r w:rsidRPr="0013473F">
        <w:rPr>
          <w:rtl/>
          <w:lang w:val="he-IL"/>
        </w:rPr>
        <w:t>ית, מכוונות ומוגבלות לדרכי התורה והמצוה. ולמען שלא יטעה האדם וישכח בורא ומסד</w:t>
      </w:r>
      <w:r w:rsidR="00807BD2">
        <w:rPr>
          <w:rFonts w:hint="cs"/>
          <w:rtl/>
          <w:lang w:val="he-IL"/>
        </w:rPr>
        <w:t>ר</w:t>
      </w:r>
      <w:r w:rsidRPr="0013473F">
        <w:rPr>
          <w:rtl/>
          <w:lang w:val="he-IL"/>
        </w:rPr>
        <w:t xml:space="preserve"> ומשגיח מהטבע, ויחשוב לרוב הרגלו כי הטבע היא בעצמה, להפרידה מיוצרה - לכן יש נסים</w:t>
      </w:r>
      <w:r w:rsidR="00A0481F">
        <w:rPr>
          <w:rFonts w:hint="cs"/>
          <w:rtl/>
          <w:lang w:val="he-IL"/>
        </w:rPr>
        <w:t>.</w:t>
      </w:r>
      <w:r w:rsidRPr="0013473F">
        <w:rPr>
          <w:rtl/>
          <w:lang w:val="he-IL"/>
        </w:rPr>
        <w:t xml:space="preserve"> אבל אינם תכליתיים,</w:t>
      </w:r>
      <w:r w:rsidR="00A0481F">
        <w:rPr>
          <w:rStyle w:val="a5"/>
          <w:rtl/>
          <w:lang w:val="he-IL"/>
        </w:rPr>
        <w:footnoteReference w:id="27"/>
      </w:r>
      <w:r w:rsidRPr="0013473F">
        <w:rPr>
          <w:rtl/>
          <w:lang w:val="he-IL"/>
        </w:rPr>
        <w:t xml:space="preserve"> והנסים הוא רק להעיר לבות בני אדם על מפעלות הבורא ב"ה בטבע, כי היא ידו והשגחתו הטהורה. לכן</w:t>
      </w:r>
      <w:r w:rsidR="00813AD6">
        <w:rPr>
          <w:rFonts w:hint="cs"/>
          <w:rtl/>
          <w:lang w:val="he-IL"/>
        </w:rPr>
        <w:t>: "</w:t>
      </w:r>
      <w:r w:rsidRPr="0013473F">
        <w:rPr>
          <w:rtl/>
          <w:lang w:val="he-IL"/>
        </w:rPr>
        <w:t>הקורא הלל בכל יום</w:t>
      </w:r>
      <w:r w:rsidR="00813AD6">
        <w:rPr>
          <w:rFonts w:hint="cs"/>
          <w:rtl/>
          <w:lang w:val="he-IL"/>
        </w:rPr>
        <w:t xml:space="preserve">" </w:t>
      </w:r>
      <w:r w:rsidR="00813AD6" w:rsidRPr="0013473F">
        <w:rPr>
          <w:rtl/>
          <w:lang w:val="he-IL"/>
        </w:rPr>
        <w:t>(שבת קיח ב)</w:t>
      </w:r>
      <w:r w:rsidR="00813AD6">
        <w:rPr>
          <w:rFonts w:hint="cs"/>
          <w:rtl/>
          <w:lang w:val="he-IL"/>
        </w:rPr>
        <w:t xml:space="preserve"> </w:t>
      </w:r>
      <w:r w:rsidRPr="0013473F">
        <w:rPr>
          <w:rtl/>
          <w:lang w:val="he-IL"/>
        </w:rPr>
        <w:t xml:space="preserve"> - שמורה שראוי להודות רק להנך פעולות של דרך נס, אבל מפעלות הטבע אין צריכים להיוצר אחרי שבראן - </w:t>
      </w:r>
      <w:r w:rsidRPr="0013473F">
        <w:rPr>
          <w:rtl/>
          <w:lang w:val="he-IL"/>
        </w:rPr>
        <w:lastRenderedPageBreak/>
        <w:t>'הרי זה מחרף ומגדף'.</w:t>
      </w:r>
      <w:r w:rsidR="00813AD6">
        <w:rPr>
          <w:rStyle w:val="a5"/>
          <w:rtl/>
          <w:lang w:val="he-IL"/>
        </w:rPr>
        <w:footnoteReference w:id="28"/>
      </w:r>
      <w:r w:rsidRPr="0013473F">
        <w:rPr>
          <w:rtl/>
          <w:lang w:val="he-IL"/>
        </w:rPr>
        <w:t xml:space="preserve"> אבל 'כל האומר תה</w:t>
      </w:r>
      <w:r w:rsidR="00FD5A8F">
        <w:rPr>
          <w:rFonts w:hint="cs"/>
          <w:rtl/>
          <w:lang w:val="he-IL"/>
        </w:rPr>
        <w:t>י</w:t>
      </w:r>
      <w:r w:rsidRPr="0013473F">
        <w:rPr>
          <w:rtl/>
          <w:lang w:val="he-IL"/>
        </w:rPr>
        <w:t>לה לדוד בכל יום' - שזה מדבר על מפעלות סדור הטבעי אשר בכל יום, כמבואר - 'מובטח שהוא בן העולם הבא' (ברכות ד ב).</w:t>
      </w:r>
      <w:r w:rsidR="00BA2616">
        <w:rPr>
          <w:rStyle w:val="a5"/>
          <w:rtl/>
          <w:lang w:val="he-IL"/>
        </w:rPr>
        <w:footnoteReference w:id="29"/>
      </w:r>
    </w:p>
    <w:p w:rsidR="00F15820" w:rsidRDefault="00F15820" w:rsidP="00514201">
      <w:pPr>
        <w:pStyle w:val="ad"/>
        <w:spacing w:before="240"/>
        <w:rPr>
          <w:rFonts w:hint="cs"/>
          <w:rtl/>
        </w:rPr>
      </w:pPr>
      <w:r>
        <w:rPr>
          <w:rtl/>
        </w:rPr>
        <w:t>שבת שלום</w:t>
      </w:r>
    </w:p>
    <w:p w:rsidR="00514201" w:rsidRDefault="00514201" w:rsidP="00514201">
      <w:pPr>
        <w:pStyle w:val="ad"/>
        <w:rPr>
          <w:rFonts w:hint="cs"/>
          <w:rtl/>
        </w:rPr>
      </w:pPr>
      <w:r>
        <w:rPr>
          <w:rFonts w:hint="cs"/>
          <w:rtl/>
        </w:rPr>
        <w:t>חזק חזק ונתחזק</w:t>
      </w:r>
    </w:p>
    <w:p w:rsidR="00F15820" w:rsidRDefault="00F15820">
      <w:pPr>
        <w:pStyle w:val="ad"/>
        <w:rPr>
          <w:rFonts w:hint="cs"/>
          <w:rtl/>
        </w:rPr>
      </w:pPr>
      <w:r>
        <w:rPr>
          <w:rtl/>
        </w:rPr>
        <w:t>מחלקי המים</w:t>
      </w:r>
    </w:p>
    <w:p w:rsidR="00F15820" w:rsidRDefault="00F15820" w:rsidP="007974A2">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w:t>
      </w:r>
      <w:r w:rsidR="00486143">
        <w:rPr>
          <w:rFonts w:cs="Narkisim" w:hint="cs"/>
          <w:b w:val="0"/>
          <w:bCs w:val="0"/>
          <w:szCs w:val="22"/>
          <w:rtl/>
        </w:rPr>
        <w:t xml:space="preserve">התשובה לשאלה בהערה 3 היא: המן. לא זה שאנו אוכלים את אוזניו פעם בשנה, אלא זה שאכלו אבותינו את כולו ארבעים שנה במדבר. </w:t>
      </w:r>
      <w:r>
        <w:rPr>
          <w:rFonts w:cs="Narkisim" w:hint="cs"/>
          <w:b w:val="0"/>
          <w:bCs w:val="0"/>
          <w:szCs w:val="22"/>
          <w:rtl/>
        </w:rPr>
        <w:t>ראה</w:t>
      </w:r>
      <w:r w:rsidR="00514201">
        <w:rPr>
          <w:rFonts w:cs="Narkisim" w:hint="cs"/>
          <w:b w:val="0"/>
          <w:bCs w:val="0"/>
          <w:szCs w:val="22"/>
          <w:rtl/>
        </w:rPr>
        <w:t xml:space="preserve"> </w:t>
      </w:r>
      <w:r w:rsidR="00805F9B" w:rsidRPr="00805F9B">
        <w:rPr>
          <w:rFonts w:cs="Narkisim"/>
          <w:b w:val="0"/>
          <w:bCs w:val="0"/>
          <w:szCs w:val="22"/>
          <w:rtl/>
        </w:rPr>
        <w:t>שמות טז לג</w:t>
      </w:r>
      <w:r w:rsidR="00805F9B">
        <w:rPr>
          <w:rFonts w:cs="Narkisim" w:hint="cs"/>
          <w:b w:val="0"/>
          <w:bCs w:val="0"/>
          <w:szCs w:val="22"/>
          <w:rtl/>
        </w:rPr>
        <w:t>: "</w:t>
      </w:r>
      <w:r w:rsidR="00805F9B" w:rsidRPr="00805F9B">
        <w:rPr>
          <w:rFonts w:cs="Narkisim"/>
          <w:b w:val="0"/>
          <w:bCs w:val="0"/>
          <w:szCs w:val="22"/>
          <w:rtl/>
        </w:rPr>
        <w:t xml:space="preserve">וַיֹּאמֶר מֹשֶׁה אֶל־אַהֲרֹן קַח צִנְצֶנֶת אַחַת וְתֶן־שָׁמָּה מְלֹא־הָעֹמֶר מָן וְהַנַּח אֹתוֹ לִפְנֵי </w:t>
      </w:r>
      <w:r w:rsidR="00FD1B32">
        <w:rPr>
          <w:rFonts w:cs="Narkisim" w:hint="cs"/>
          <w:b w:val="0"/>
          <w:bCs w:val="0"/>
          <w:szCs w:val="22"/>
          <w:rtl/>
        </w:rPr>
        <w:t>ה'</w:t>
      </w:r>
      <w:r w:rsidR="00805F9B">
        <w:rPr>
          <w:rFonts w:cs="Narkisim"/>
          <w:b w:val="0"/>
          <w:bCs w:val="0"/>
          <w:szCs w:val="22"/>
          <w:rtl/>
        </w:rPr>
        <w:t xml:space="preserve"> לְמִשְׁמֶרֶת לְדֹרֹתֵיכֶם</w:t>
      </w:r>
      <w:r w:rsidR="00805F9B">
        <w:rPr>
          <w:rFonts w:cs="Narkisim" w:hint="cs"/>
          <w:b w:val="0"/>
          <w:bCs w:val="0"/>
          <w:szCs w:val="22"/>
          <w:rtl/>
        </w:rPr>
        <w:t xml:space="preserve">". </w:t>
      </w:r>
      <w:r w:rsidR="0084090A">
        <w:rPr>
          <w:rFonts w:cs="Narkisim" w:hint="cs"/>
          <w:b w:val="0"/>
          <w:bCs w:val="0"/>
          <w:szCs w:val="22"/>
          <w:rtl/>
        </w:rPr>
        <w:t xml:space="preserve">ראה דברינו </w:t>
      </w:r>
      <w:hyperlink r:id="rId6" w:history="1">
        <w:r w:rsidR="0084090A" w:rsidRPr="0084090A">
          <w:rPr>
            <w:rStyle w:val="Hyperlink"/>
            <w:rFonts w:cs="Narkisim" w:hint="cs"/>
            <w:b w:val="0"/>
            <w:bCs w:val="0"/>
            <w:szCs w:val="22"/>
            <w:rtl/>
          </w:rPr>
          <w:t>טעם המן</w:t>
        </w:r>
      </w:hyperlink>
      <w:r w:rsidR="0084090A">
        <w:rPr>
          <w:rFonts w:cs="Narkisim" w:hint="cs"/>
          <w:b w:val="0"/>
          <w:bCs w:val="0"/>
          <w:szCs w:val="22"/>
          <w:rtl/>
        </w:rPr>
        <w:t xml:space="preserve"> בפרשת בשלח. ראה בפרט דברי ר' שמעון בר יוחאי במכילתא דרבי ישמעאל שם: "לא ניתנה תורה לדרוש אלא לאוכלי המן". יש כאן השוואה מעניינת בין תקופת המדבר, שבה היו בני ישראל פנויים ללמוד תורה</w:t>
      </w:r>
      <w:r w:rsidR="0084090A" w:rsidRPr="0084090A">
        <w:rPr>
          <w:rFonts w:cs="Narkisim" w:hint="cs"/>
          <w:b w:val="0"/>
          <w:bCs w:val="0"/>
          <w:szCs w:val="22"/>
          <w:rtl/>
        </w:rPr>
        <w:t xml:space="preserve"> </w:t>
      </w:r>
      <w:r w:rsidR="0084090A">
        <w:rPr>
          <w:rFonts w:cs="Narkisim" w:hint="cs"/>
          <w:b w:val="0"/>
          <w:bCs w:val="0"/>
          <w:szCs w:val="22"/>
          <w:rtl/>
        </w:rPr>
        <w:t>עקב ירידת המן וסיפוק מזונם היום-יומי, ובין תקופת שלומציון ושמעון בן שטח שבה התקיימה ברכת השפע המובטחת בפרשת השבוע</w:t>
      </w:r>
      <w:r w:rsidR="007974A2">
        <w:rPr>
          <w:rFonts w:cs="Narkisim" w:hint="cs"/>
          <w:b w:val="0"/>
          <w:bCs w:val="0"/>
          <w:szCs w:val="22"/>
          <w:rtl/>
        </w:rPr>
        <w:t xml:space="preserve"> (ובקריאת שמע), כאשר </w:t>
      </w:r>
      <w:r w:rsidR="00FD1B32">
        <w:rPr>
          <w:rFonts w:cs="Narkisim" w:hint="cs"/>
          <w:b w:val="0"/>
          <w:bCs w:val="0"/>
          <w:szCs w:val="22"/>
          <w:rtl/>
        </w:rPr>
        <w:t xml:space="preserve">התחדש לימוד התורה של הפרושים בהנהגת שמעון בן שטח. בשניהם, התבקש אותו הדור להניח דוגמא של השפע הכלכלי למשמרת לדורות הבאים. דור המדבר את צנצנת המן - "לחם אבירים" מעשה </w:t>
      </w:r>
      <w:r w:rsidR="00587F92">
        <w:rPr>
          <w:rFonts w:cs="Narkisim" w:hint="cs"/>
          <w:b w:val="0"/>
          <w:bCs w:val="0"/>
          <w:szCs w:val="22"/>
          <w:rtl/>
        </w:rPr>
        <w:t>ניסים מ</w:t>
      </w:r>
      <w:r w:rsidR="00FD1B32">
        <w:rPr>
          <w:rFonts w:cs="Narkisim" w:hint="cs"/>
          <w:b w:val="0"/>
          <w:bCs w:val="0"/>
          <w:szCs w:val="22"/>
          <w:rtl/>
        </w:rPr>
        <w:t xml:space="preserve">שמים - שעמדה בקודש הקדשים לצד הארון (וירמיהו מוציא אותה למציג אותה לפני העם, תנחומא בשלח כא); </w:t>
      </w:r>
      <w:r w:rsidR="005B6600">
        <w:rPr>
          <w:rFonts w:cs="Narkisim" w:hint="cs"/>
          <w:b w:val="0"/>
          <w:bCs w:val="0"/>
          <w:szCs w:val="22"/>
          <w:rtl/>
        </w:rPr>
        <w:t>ו</w:t>
      </w:r>
      <w:r w:rsidR="007974A2">
        <w:rPr>
          <w:rFonts w:cs="Narkisim" w:hint="cs"/>
          <w:b w:val="0"/>
          <w:bCs w:val="0"/>
          <w:szCs w:val="22"/>
          <w:rtl/>
        </w:rPr>
        <w:t xml:space="preserve">דור </w:t>
      </w:r>
      <w:r w:rsidR="005B6600">
        <w:rPr>
          <w:rFonts w:cs="Narkisim" w:hint="cs"/>
          <w:b w:val="0"/>
          <w:bCs w:val="0"/>
          <w:szCs w:val="22"/>
          <w:rtl/>
        </w:rPr>
        <w:t>שנות הזוהר של שלומציון ושמעון בן שטח</w:t>
      </w:r>
      <w:r w:rsidR="007974A2">
        <w:rPr>
          <w:rFonts w:cs="Narkisim" w:hint="cs"/>
          <w:b w:val="0"/>
          <w:bCs w:val="0"/>
          <w:szCs w:val="22"/>
          <w:rtl/>
        </w:rPr>
        <w:t xml:space="preserve"> את</w:t>
      </w:r>
      <w:r w:rsidR="005B6600">
        <w:rPr>
          <w:rFonts w:cs="Narkisim" w:hint="cs"/>
          <w:b w:val="0"/>
          <w:bCs w:val="0"/>
          <w:szCs w:val="22"/>
          <w:rtl/>
        </w:rPr>
        <w:t>: "</w:t>
      </w:r>
      <w:r w:rsidR="005B6600" w:rsidRPr="005B6600">
        <w:rPr>
          <w:rFonts w:cs="Narkisim" w:hint="cs"/>
          <w:b w:val="0"/>
          <w:bCs w:val="0"/>
          <w:szCs w:val="22"/>
          <w:rtl/>
        </w:rPr>
        <w:t>חטים ככליות ושעורים כ</w:t>
      </w:r>
      <w:r w:rsidR="005B6600">
        <w:rPr>
          <w:rFonts w:cs="Narkisim" w:hint="cs"/>
          <w:b w:val="0"/>
          <w:bCs w:val="0"/>
          <w:szCs w:val="22"/>
          <w:rtl/>
        </w:rPr>
        <w:t xml:space="preserve">גרעיני הזיתים ועדשים כדינרי זהב" </w:t>
      </w:r>
      <w:r w:rsidR="00587F92">
        <w:rPr>
          <w:rFonts w:cs="Narkisim"/>
          <w:b w:val="0"/>
          <w:bCs w:val="0"/>
          <w:szCs w:val="22"/>
          <w:rtl/>
        </w:rPr>
        <w:t>–</w:t>
      </w:r>
      <w:r w:rsidR="00587F92">
        <w:rPr>
          <w:rFonts w:cs="Narkisim" w:hint="cs"/>
          <w:b w:val="0"/>
          <w:bCs w:val="0"/>
          <w:szCs w:val="22"/>
          <w:rtl/>
        </w:rPr>
        <w:t xml:space="preserve"> תבואת ארץ ישראל מעשה אדם וטבע - </w:t>
      </w:r>
      <w:r w:rsidR="005B6600">
        <w:rPr>
          <w:rFonts w:cs="Narkisim" w:hint="cs"/>
          <w:b w:val="0"/>
          <w:bCs w:val="0"/>
          <w:szCs w:val="22"/>
          <w:rtl/>
        </w:rPr>
        <w:t>ש</w:t>
      </w:r>
      <w:r w:rsidR="005B6600" w:rsidRPr="005B6600">
        <w:rPr>
          <w:rFonts w:cs="Narkisim" w:hint="cs"/>
          <w:b w:val="0"/>
          <w:bCs w:val="0"/>
          <w:szCs w:val="22"/>
          <w:rtl/>
        </w:rPr>
        <w:t>צברו חכמים והניחום לדורות הבאים</w:t>
      </w:r>
      <w:r w:rsidR="005B6600">
        <w:rPr>
          <w:rFonts w:cs="Narkisim" w:hint="cs"/>
          <w:b w:val="0"/>
          <w:bCs w:val="0"/>
          <w:szCs w:val="22"/>
          <w:rtl/>
        </w:rPr>
        <w:t>.</w:t>
      </w:r>
      <w:r w:rsidR="0043113C">
        <w:rPr>
          <w:rStyle w:val="a5"/>
          <w:rFonts w:cs="Narkisim"/>
          <w:b w:val="0"/>
          <w:bCs w:val="0"/>
          <w:szCs w:val="22"/>
          <w:rtl/>
        </w:rPr>
        <w:footnoteReference w:id="30"/>
      </w:r>
      <w:r w:rsidR="005B6600">
        <w:rPr>
          <w:rFonts w:cs="Narkisim" w:hint="cs"/>
          <w:b w:val="0"/>
          <w:bCs w:val="0"/>
          <w:szCs w:val="22"/>
          <w:rtl/>
        </w:rPr>
        <w:t xml:space="preserve"> </w:t>
      </w:r>
      <w:r w:rsidR="00FD1B32">
        <w:rPr>
          <w:rFonts w:cs="Narkisim" w:hint="cs"/>
          <w:b w:val="0"/>
          <w:bCs w:val="0"/>
          <w:szCs w:val="22"/>
          <w:rtl/>
        </w:rPr>
        <w:t xml:space="preserve">גם השפע הכלכלי (היחסי) בימינו, בחסות מדינת ישראל, מאפשר לנו להפריש </w:t>
      </w:r>
      <w:r w:rsidR="007974A2">
        <w:rPr>
          <w:rFonts w:cs="Narkisim" w:hint="cs"/>
          <w:b w:val="0"/>
          <w:bCs w:val="0"/>
          <w:szCs w:val="22"/>
          <w:rtl/>
        </w:rPr>
        <w:t xml:space="preserve">מתוכנו </w:t>
      </w:r>
      <w:r w:rsidR="006B26B4">
        <w:rPr>
          <w:rFonts w:cs="Narkisim" w:hint="cs"/>
          <w:b w:val="0"/>
          <w:bCs w:val="0"/>
          <w:szCs w:val="22"/>
          <w:rtl/>
        </w:rPr>
        <w:t xml:space="preserve">חבורת </w:t>
      </w:r>
      <w:r w:rsidR="00FD1B32">
        <w:rPr>
          <w:rFonts w:cs="Narkisim" w:hint="cs"/>
          <w:b w:val="0"/>
          <w:bCs w:val="0"/>
          <w:szCs w:val="22"/>
          <w:rtl/>
        </w:rPr>
        <w:t>תופשי בית המדרש שיקיימו: "</w:t>
      </w:r>
      <w:r w:rsidR="00FD1B32" w:rsidRPr="00FD1B32">
        <w:rPr>
          <w:rFonts w:cs="Narkisim"/>
          <w:b w:val="0"/>
          <w:bCs w:val="0"/>
          <w:szCs w:val="22"/>
          <w:rtl/>
        </w:rPr>
        <w:t>והייתם לי</w:t>
      </w:r>
      <w:r w:rsidR="005B6600">
        <w:rPr>
          <w:rFonts w:cs="Narkisim" w:hint="cs"/>
          <w:b w:val="0"/>
          <w:bCs w:val="0"/>
          <w:szCs w:val="22"/>
          <w:rtl/>
        </w:rPr>
        <w:t xml:space="preserve"> -</w:t>
      </w:r>
      <w:r w:rsidR="00FD1B32" w:rsidRPr="00FD1B32">
        <w:rPr>
          <w:rFonts w:cs="Narkisim"/>
          <w:b w:val="0"/>
          <w:bCs w:val="0"/>
          <w:szCs w:val="22"/>
          <w:rtl/>
        </w:rPr>
        <w:t xml:space="preserve"> שתהיו פנויין לי ועוסקים בתורה</w:t>
      </w:r>
      <w:r w:rsidR="00FD1B32">
        <w:rPr>
          <w:rFonts w:cs="Narkisim" w:hint="cs"/>
          <w:b w:val="0"/>
          <w:bCs w:val="0"/>
          <w:szCs w:val="22"/>
          <w:rtl/>
        </w:rPr>
        <w:t>" (</w:t>
      </w:r>
      <w:r w:rsidR="00FD1B32" w:rsidRPr="00FD1B32">
        <w:rPr>
          <w:rFonts w:cs="Narkisim"/>
          <w:b w:val="0"/>
          <w:bCs w:val="0"/>
          <w:szCs w:val="22"/>
          <w:rtl/>
        </w:rPr>
        <w:t>מכילתא דרבי ישמעאל יתרו - מסכתא דבחדש פרשה ב</w:t>
      </w:r>
      <w:r w:rsidR="00FD1B32">
        <w:rPr>
          <w:rFonts w:cs="Narkisim" w:hint="cs"/>
          <w:b w:val="0"/>
          <w:bCs w:val="0"/>
          <w:szCs w:val="22"/>
          <w:rtl/>
        </w:rPr>
        <w:t>).</w:t>
      </w:r>
    </w:p>
    <w:sectPr w:rsidR="00F15820" w:rsidSect="003D4637">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418" w:right="1361" w:bottom="1418"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048" w:rsidRDefault="00C66048">
      <w:r>
        <w:separator/>
      </w:r>
    </w:p>
  </w:endnote>
  <w:endnote w:type="continuationSeparator" w:id="0">
    <w:p w:rsidR="00C66048" w:rsidRDefault="00C6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637" w:rsidRDefault="003D46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DC" w:rsidRDefault="003F5ADC" w:rsidP="00CD6510">
    <w:pPr>
      <w:pStyle w:val="a8"/>
      <w:jc w:val="right"/>
      <w:rPr>
        <w:rStyle w:val="af"/>
        <w:rFonts w:hint="cs"/>
        <w:rtl/>
      </w:rPr>
    </w:pPr>
  </w:p>
  <w:p w:rsidR="003F5ADC" w:rsidRPr="00F8747C" w:rsidRDefault="003F5ADC"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A75D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A75DC">
      <w:rPr>
        <w:rStyle w:val="af"/>
        <w:noProof/>
        <w:rtl/>
      </w:rPr>
      <w:t>5</w:t>
    </w:r>
    <w:r w:rsidRPr="00F8747C">
      <w:rPr>
        <w:rStyle w:val="af"/>
      </w:rPr>
      <w:fldChar w:fldCharType="end"/>
    </w:r>
  </w:p>
  <w:p w:rsidR="003F5ADC" w:rsidRDefault="003F5ADC" w:rsidP="00CD6510">
    <w:pPr>
      <w:pStyle w:val="a8"/>
    </w:pPr>
  </w:p>
  <w:p w:rsidR="003F5ADC" w:rsidRDefault="003F5ADC" w:rsidP="00CD6510">
    <w:pPr>
      <w:pStyle w:val="a8"/>
    </w:pPr>
  </w:p>
  <w:p w:rsidR="003F5ADC" w:rsidRDefault="003F5A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637" w:rsidRDefault="003D46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048" w:rsidRDefault="00C66048">
      <w:r>
        <w:separator/>
      </w:r>
    </w:p>
  </w:footnote>
  <w:footnote w:type="continuationSeparator" w:id="0">
    <w:p w:rsidR="00C66048" w:rsidRDefault="00C66048">
      <w:r>
        <w:continuationSeparator/>
      </w:r>
    </w:p>
  </w:footnote>
  <w:footnote w:id="1">
    <w:p w:rsidR="003F5ADC" w:rsidRDefault="003F5ADC" w:rsidP="004D7A1D">
      <w:pPr>
        <w:pStyle w:val="a3"/>
        <w:rPr>
          <w:rFonts w:hint="cs"/>
          <w:rtl/>
        </w:rPr>
      </w:pPr>
      <w:r>
        <w:rPr>
          <w:rStyle w:val="a5"/>
        </w:rPr>
        <w:footnoteRef/>
      </w:r>
      <w:r>
        <w:rPr>
          <w:rtl/>
        </w:rPr>
        <w:t xml:space="preserve"> </w:t>
      </w:r>
      <w:r w:rsidR="007C4BFE">
        <w:rPr>
          <w:rFonts w:hint="cs"/>
          <w:rtl/>
        </w:rPr>
        <w:t xml:space="preserve">זו הברכה הראשונה לאחר הפתיחה: "אם בחוקותי תלכו": </w:t>
      </w:r>
      <w:r>
        <w:rPr>
          <w:rFonts w:hint="cs"/>
          <w:rtl/>
        </w:rPr>
        <w:t>"</w:t>
      </w:r>
      <w:r w:rsidRPr="00514201">
        <w:rPr>
          <w:rFonts w:hint="cs"/>
          <w:rtl/>
        </w:rPr>
        <w:t>וְנָתַתִּי גִשְׁמֵיכֶם בְּעִתָּם וְנָתְנָה הָאָרֶץ יְבוּלָהּ וְעֵץ הַשָּׂדֶה יִתֵּן פִּרְיוֹ</w:t>
      </w:r>
      <w:r>
        <w:rPr>
          <w:rFonts w:hint="cs"/>
          <w:rtl/>
        </w:rPr>
        <w:t xml:space="preserve">" </w:t>
      </w:r>
      <w:r w:rsidRPr="00514201">
        <w:rPr>
          <w:rFonts w:hint="cs"/>
          <w:rtl/>
        </w:rPr>
        <w:t>(ויקרא כו ד).</w:t>
      </w:r>
      <w:r>
        <w:rPr>
          <w:rFonts w:hint="cs"/>
          <w:rtl/>
        </w:rPr>
        <w:t xml:space="preserve"> </w:t>
      </w:r>
      <w:r w:rsidR="007C4BFE">
        <w:rPr>
          <w:rFonts w:hint="cs"/>
          <w:rtl/>
        </w:rPr>
        <w:t xml:space="preserve">מהגשם בעיתו נובע כל השאר: העץ הנותן את פריו, </w:t>
      </w:r>
      <w:r w:rsidR="00B00051">
        <w:rPr>
          <w:rFonts w:hint="cs"/>
          <w:rtl/>
        </w:rPr>
        <w:t xml:space="preserve">הקציר, </w:t>
      </w:r>
      <w:r w:rsidR="007C4BFE">
        <w:rPr>
          <w:rFonts w:hint="cs"/>
          <w:rtl/>
        </w:rPr>
        <w:t>הדיש, הבציר, השובע, הישיבה לבטח והשלום.</w:t>
      </w:r>
      <w:r w:rsidR="003D4637" w:rsidRPr="003D4637">
        <w:rPr>
          <w:rtl/>
        </w:rPr>
        <w:t xml:space="preserve"> </w:t>
      </w:r>
      <w:r w:rsidR="003D4637">
        <w:rPr>
          <w:rtl/>
        </w:rPr>
        <w:t>ראה פירוש בכור שור על הפסוק: "אם בחקותי תלכו ואת מצותי תשמרו. שתעשו מה שעליכם לעשות, אף העננים והארץ והאילנות שנבראו בשבילכם יעשו לכם מה שעליהם לעשות שאצוה העננים לתת גשמים בעתם, בעת הצריך, ולא מרובים יותר מדאי ולא מועטים יותר מדאי". גשמים בעיתם – בחוקות הטבע שלהם, אם אתם תשמרו על חוקות התורה</w:t>
      </w:r>
      <w:r w:rsidR="004D7A1D">
        <w:rPr>
          <w:rFonts w:hint="cs"/>
          <w:rtl/>
        </w:rPr>
        <w:t>. אבל המדרשים הולכים בדרך שלמעלה מהטבע, שפע לא רגיל. מי הם הדורות שזכו לשפע כזה?</w:t>
      </w:r>
    </w:p>
  </w:footnote>
  <w:footnote w:id="2">
    <w:p w:rsidR="003F5ADC" w:rsidRDefault="003F5ADC" w:rsidP="002B2A70">
      <w:pPr>
        <w:pStyle w:val="a3"/>
        <w:rPr>
          <w:rFonts w:hint="cs"/>
          <w:rtl/>
        </w:rPr>
      </w:pPr>
      <w:r>
        <w:rPr>
          <w:rStyle w:val="a5"/>
        </w:rPr>
        <w:footnoteRef/>
      </w:r>
      <w:r>
        <w:rPr>
          <w:rtl/>
        </w:rPr>
        <w:t xml:space="preserve"> </w:t>
      </w:r>
      <w:r>
        <w:rPr>
          <w:rFonts w:hint="cs"/>
          <w:rtl/>
        </w:rPr>
        <w:t xml:space="preserve">ראה הנוסח בגמרא </w:t>
      </w:r>
      <w:r>
        <w:rPr>
          <w:rtl/>
        </w:rPr>
        <w:t>תענית כג ע</w:t>
      </w:r>
      <w:r>
        <w:rPr>
          <w:rFonts w:hint="cs"/>
          <w:rtl/>
        </w:rPr>
        <w:t>"א: "</w:t>
      </w:r>
      <w:r>
        <w:rPr>
          <w:rtl/>
        </w:rPr>
        <w:t>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w:t>
      </w:r>
      <w:r>
        <w:rPr>
          <w:rFonts w:hint="cs"/>
          <w:rtl/>
        </w:rPr>
        <w:t>"</w:t>
      </w:r>
      <w:r>
        <w:rPr>
          <w:rtl/>
        </w:rPr>
        <w:t>.</w:t>
      </w:r>
      <w:r>
        <w:rPr>
          <w:rFonts w:hint="cs"/>
          <w:rtl/>
        </w:rPr>
        <w:t xml:space="preserve"> </w:t>
      </w:r>
      <w:r w:rsidR="002B2A70">
        <w:rPr>
          <w:rFonts w:hint="cs"/>
          <w:rtl/>
          <w:lang w:val="he-IL"/>
        </w:rPr>
        <w:t>ובספרא א א בפרשתנו: "ונתתי גשמכם בעתם ... מעשה בימי הורדוס שהיו גשמים יורדים בלילות, בשחרית זרחה חמה ונשבה הרוח ונתנגבה הארץ והפועלים יוצאים למלאכתם ויודעים שמעשיהם לשם שמים</w:t>
      </w:r>
      <w:r w:rsidR="00B00051">
        <w:rPr>
          <w:rFonts w:hint="cs"/>
          <w:rtl/>
          <w:lang w:val="he-IL"/>
        </w:rPr>
        <w:t>"</w:t>
      </w:r>
      <w:r w:rsidR="002B2A70">
        <w:rPr>
          <w:rFonts w:hint="cs"/>
          <w:rtl/>
          <w:lang w:val="he-IL"/>
        </w:rPr>
        <w:t>.</w:t>
      </w:r>
      <w:r w:rsidR="002B2A70">
        <w:rPr>
          <w:rFonts w:hint="cs"/>
          <w:rtl/>
        </w:rPr>
        <w:t xml:space="preserve"> </w:t>
      </w:r>
      <w:r>
        <w:rPr>
          <w:rFonts w:hint="cs"/>
          <w:rtl/>
        </w:rPr>
        <w:t>על בניין בית המקדש בידי הורדוס, ראה בבא בתרא ג ע"א וכן סוכא נא ע"ב</w:t>
      </w:r>
      <w:r w:rsidR="0043113C">
        <w:rPr>
          <w:rFonts w:hint="cs"/>
          <w:rtl/>
        </w:rPr>
        <w:t xml:space="preserve">, בדברינו </w:t>
      </w:r>
      <w:hyperlink r:id="rId1" w:history="1">
        <w:r w:rsidR="0043113C" w:rsidRPr="0043113C">
          <w:rPr>
            <w:rStyle w:val="Hyperlink"/>
            <w:rFonts w:hint="cs"/>
            <w:rtl/>
          </w:rPr>
          <w:t>בניין הורדוס</w:t>
        </w:r>
      </w:hyperlink>
      <w:r w:rsidR="0043113C">
        <w:rPr>
          <w:rFonts w:hint="cs"/>
          <w:rtl/>
        </w:rPr>
        <w:t xml:space="preserve"> בפרשת תרומה</w:t>
      </w:r>
      <w:r>
        <w:rPr>
          <w:rFonts w:hint="cs"/>
          <w:rtl/>
        </w:rPr>
        <w:t>.</w:t>
      </w:r>
    </w:p>
  </w:footnote>
  <w:footnote w:id="3">
    <w:p w:rsidR="003F5ADC" w:rsidRDefault="003F5ADC">
      <w:pPr>
        <w:pStyle w:val="a3"/>
        <w:rPr>
          <w:rFonts w:hint="cs"/>
          <w:rtl/>
        </w:rPr>
      </w:pPr>
      <w:r>
        <w:rPr>
          <w:rStyle w:val="a5"/>
        </w:rPr>
        <w:footnoteRef/>
      </w:r>
      <w:r>
        <w:rPr>
          <w:rtl/>
        </w:rPr>
        <w:t xml:space="preserve"> </w:t>
      </w:r>
      <w:r>
        <w:rPr>
          <w:rFonts w:hint="cs"/>
          <w:rtl/>
        </w:rPr>
        <w:t>וכאן שואלים את המסובים לסעודת שבת, בקטון החל ובגדול כילה: את מה זה מזכיר לך? התשובה במים האחרונים.</w:t>
      </w:r>
    </w:p>
  </w:footnote>
  <w:footnote w:id="4">
    <w:p w:rsidR="003F5ADC" w:rsidRDefault="003F5ADC" w:rsidP="002B2A70">
      <w:pPr>
        <w:pStyle w:val="a3"/>
        <w:rPr>
          <w:rtl/>
        </w:rPr>
      </w:pPr>
      <w:r>
        <w:rPr>
          <w:rStyle w:val="a5"/>
          <w:rtl/>
        </w:rPr>
        <w:footnoteRef/>
      </w:r>
      <w:r>
        <w:t xml:space="preserve"> </w:t>
      </w:r>
      <w:r w:rsidR="002B2A70">
        <w:rPr>
          <w:rFonts w:hint="cs"/>
          <w:rtl/>
          <w:lang w:val="he-IL"/>
        </w:rPr>
        <w:t xml:space="preserve">שוב </w:t>
      </w:r>
      <w:r>
        <w:rPr>
          <w:rFonts w:hint="cs"/>
          <w:rtl/>
          <w:lang w:val="he-IL"/>
        </w:rPr>
        <w:t xml:space="preserve">במקבילה בספרא א א בפרשתנו: "ונתתי גשמיכם בעתם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כדינרי זהב. וצררו מהם חכמים והניחום לדורות הבאים להודיע כמה חטא גורם". ושוב בגמרא תענית כג ע"א: "</w:t>
      </w:r>
      <w:r w:rsidRPr="00ED5D36">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sidR="002B2A70">
        <w:rPr>
          <w:rFonts w:hint="cs"/>
          <w:rtl/>
          <w:lang w:val="he-IL"/>
        </w:rPr>
        <w:t xml:space="preserve"> וכו' ".</w:t>
      </w:r>
      <w:r w:rsidR="002B2A70">
        <w:rPr>
          <w:rFonts w:hint="cs"/>
          <w:rtl/>
        </w:rPr>
        <w:t xml:space="preserve"> </w:t>
      </w:r>
      <w:r>
        <w:rPr>
          <w:rFonts w:hint="cs"/>
          <w:rtl/>
        </w:rPr>
        <w:t xml:space="preserve">וכבר נדרשנו לנושא הגשמים בעיתם בדברינו </w:t>
      </w:r>
      <w:hyperlink r:id="rId2" w:history="1">
        <w:r w:rsidRPr="00ED5D36">
          <w:rPr>
            <w:rStyle w:val="Hyperlink"/>
            <w:rFonts w:hint="cs"/>
            <w:rtl/>
          </w:rPr>
          <w:t>גשמים בעיתם ושדים בזמנם</w:t>
        </w:r>
      </w:hyperlink>
      <w:r>
        <w:rPr>
          <w:rFonts w:hint="cs"/>
          <w:rtl/>
        </w:rPr>
        <w:t xml:space="preserve"> בפרשה זו בשנה האחרת. הפעם נרצה ללכת בכיוון אחר.</w:t>
      </w:r>
    </w:p>
  </w:footnote>
  <w:footnote w:id="5">
    <w:p w:rsidR="003F5ADC" w:rsidRDefault="003F5ADC" w:rsidP="007974A2">
      <w:pPr>
        <w:pStyle w:val="a3"/>
        <w:rPr>
          <w:rFonts w:hint="cs"/>
        </w:rPr>
      </w:pPr>
      <w:r>
        <w:rPr>
          <w:rStyle w:val="a5"/>
        </w:rPr>
        <w:footnoteRef/>
      </w:r>
      <w:r>
        <w:rPr>
          <w:rtl/>
        </w:rPr>
        <w:t xml:space="preserve"> </w:t>
      </w:r>
      <w:r>
        <w:rPr>
          <w:rFonts w:hint="cs"/>
          <w:rtl/>
        </w:rPr>
        <w:t xml:space="preserve">שלמצו או שלומצי לעיל, הידועה יותר בשם שלומציון, לעיתים נקראת גם שלמינון, היא אשתו של אלכסנדר ינאי ואחותו של שמעון בן שטח. </w:t>
      </w:r>
      <w:r w:rsidRPr="00D240CF">
        <w:rPr>
          <w:rtl/>
        </w:rPr>
        <w:t>ימי שלטונה של שלומציון המלכה נמשכו כתשע שנים (76-67 לפנה"ס) ובאו לאחר השנים הסוערות של שלטונו של בעלה אלכסנדר ינאי</w:t>
      </w:r>
      <w:r w:rsidR="002B2A70">
        <w:rPr>
          <w:rFonts w:hint="cs"/>
          <w:rtl/>
        </w:rPr>
        <w:t>.</w:t>
      </w:r>
      <w:r>
        <w:rPr>
          <w:rFonts w:hint="cs"/>
          <w:rtl/>
        </w:rPr>
        <w:t xml:space="preserve"> לאחר שזה נפטר, </w:t>
      </w:r>
      <w:r w:rsidRPr="00D240CF">
        <w:rPr>
          <w:rtl/>
        </w:rPr>
        <w:t xml:space="preserve">היו שנות </w:t>
      </w:r>
      <w:r w:rsidR="002B2A70">
        <w:rPr>
          <w:rFonts w:hint="cs"/>
          <w:rtl/>
        </w:rPr>
        <w:t xml:space="preserve">שלטונה של שלומציון שנים של </w:t>
      </w:r>
      <w:r w:rsidRPr="00D240CF">
        <w:rPr>
          <w:rtl/>
        </w:rPr>
        <w:t>שפע ופריחה כללית</w:t>
      </w:r>
      <w:r>
        <w:rPr>
          <w:rFonts w:hint="cs"/>
          <w:rtl/>
        </w:rPr>
        <w:t>, גבולות ממלכה נרחבים וכמעט ללא מלחמות,</w:t>
      </w:r>
      <w:r w:rsidRPr="00D240CF">
        <w:rPr>
          <w:rtl/>
        </w:rPr>
        <w:t xml:space="preserve"> ופיוס של השלטון עם הפרושים</w:t>
      </w:r>
      <w:r>
        <w:rPr>
          <w:rFonts w:hint="cs"/>
          <w:rtl/>
        </w:rPr>
        <w:t xml:space="preserve"> שנרדפו בימי ינאי. ראה דברינו </w:t>
      </w:r>
      <w:hyperlink r:id="rId3" w:history="1">
        <w:r w:rsidRPr="006B6283">
          <w:rPr>
            <w:rStyle w:val="Hyperlink"/>
            <w:rFonts w:hint="cs"/>
            <w:rtl/>
          </w:rPr>
          <w:t>כימות עולם וכשנים קדמוניות</w:t>
        </w:r>
      </w:hyperlink>
      <w:r>
        <w:rPr>
          <w:rFonts w:hint="cs"/>
          <w:rtl/>
        </w:rPr>
        <w:t xml:space="preserve"> בשבת הגדול בהם הראינו את השיטות השונות לאילו 'שנים טובות' מתגעגע הנביא: שנות אדם הראשון, שנות הבל, ימי נח, שנות משה, ימי דוד ושלמה ועוד (אין אזכור של האבות שם!). </w:t>
      </w:r>
      <w:r w:rsidR="002B2A70">
        <w:rPr>
          <w:rFonts w:hint="cs"/>
          <w:rtl/>
        </w:rPr>
        <w:t xml:space="preserve">לפי שני המדרשים בהם פתחנו, נראה שאפשר להציע להוסיף את ימי שלומציון ושמעון בן שטח, בהם התקיימה </w:t>
      </w:r>
      <w:r w:rsidR="007974A2">
        <w:rPr>
          <w:rFonts w:hint="cs"/>
          <w:rtl/>
        </w:rPr>
        <w:t xml:space="preserve">הברכה של </w:t>
      </w:r>
      <w:r>
        <w:rPr>
          <w:rFonts w:hint="cs"/>
          <w:rtl/>
        </w:rPr>
        <w:t xml:space="preserve">"אם בחוקותי" </w:t>
      </w:r>
      <w:r w:rsidR="007974A2">
        <w:rPr>
          <w:rFonts w:hint="cs"/>
          <w:rtl/>
        </w:rPr>
        <w:t xml:space="preserve">וכן של הפרשה השנייה של </w:t>
      </w:r>
      <w:r>
        <w:rPr>
          <w:rFonts w:hint="cs"/>
          <w:rtl/>
        </w:rPr>
        <w:t>קריאת שמע</w:t>
      </w:r>
      <w:r w:rsidR="007974A2">
        <w:rPr>
          <w:rFonts w:hint="cs"/>
          <w:rtl/>
        </w:rPr>
        <w:t>, להלן.</w:t>
      </w:r>
      <w:r>
        <w:rPr>
          <w:rFonts w:hint="cs"/>
          <w:rtl/>
        </w:rPr>
        <w:t xml:space="preserve"> כך או כך, ראה מידע נוסף על שתי דמויות אלה ברשת: </w:t>
      </w:r>
      <w:hyperlink r:id="rId4" w:history="1">
        <w:r w:rsidRPr="000769B2">
          <w:rPr>
            <w:rStyle w:val="Hyperlink"/>
            <w:rFonts w:hint="cs"/>
            <w:rtl/>
          </w:rPr>
          <w:t>שמעון בן שטח</w:t>
        </w:r>
      </w:hyperlink>
      <w:r>
        <w:rPr>
          <w:rFonts w:hint="cs"/>
          <w:rtl/>
        </w:rPr>
        <w:t xml:space="preserve"> ו</w:t>
      </w:r>
      <w:hyperlink r:id="rId5" w:history="1">
        <w:r w:rsidRPr="000769B2">
          <w:rPr>
            <w:rStyle w:val="Hyperlink"/>
            <w:rFonts w:hint="cs"/>
            <w:rtl/>
          </w:rPr>
          <w:t>שלומציון המלכה</w:t>
        </w:r>
      </w:hyperlink>
      <w:r>
        <w:rPr>
          <w:rFonts w:hint="cs"/>
          <w:rtl/>
        </w:rPr>
        <w:t>.</w:t>
      </w:r>
    </w:p>
  </w:footnote>
  <w:footnote w:id="6">
    <w:p w:rsidR="003F5ADC" w:rsidRDefault="003F5ADC" w:rsidP="007974A2">
      <w:pPr>
        <w:pStyle w:val="a3"/>
        <w:rPr>
          <w:rFonts w:hint="cs"/>
          <w:rtl/>
        </w:rPr>
      </w:pPr>
      <w:r>
        <w:rPr>
          <w:rStyle w:val="a5"/>
        </w:rPr>
        <w:footnoteRef/>
      </w:r>
      <w:r>
        <w:rPr>
          <w:rtl/>
        </w:rPr>
        <w:t xml:space="preserve"> </w:t>
      </w:r>
      <w:r>
        <w:rPr>
          <w:rFonts w:hint="cs"/>
          <w:rtl/>
          <w:lang w:val="he-IL"/>
        </w:rPr>
        <w:t xml:space="preserve">ההבטחה בפרשת השבוע שלנו, חוזרת בספר דברים בפרשה השנייה של קריאת שמע. יש כאן הבטחה ברורה של התורה לשפע כלכלי בעקבות קיום התורה. פרשתנו </w:t>
      </w:r>
      <w:r w:rsidR="007974A2">
        <w:rPr>
          <w:rFonts w:hint="cs"/>
          <w:rtl/>
          <w:lang w:val="he-IL"/>
        </w:rPr>
        <w:t>נקראת</w:t>
      </w:r>
      <w:r>
        <w:rPr>
          <w:rFonts w:hint="cs"/>
          <w:rtl/>
          <w:lang w:val="he-IL"/>
        </w:rPr>
        <w:t xml:space="preserve"> פעם בשנה (פעמיים אם נצרף את ברכת פרשת כי תבוא), אבל זו של </w:t>
      </w:r>
      <w:r w:rsidR="007974A2">
        <w:rPr>
          <w:rFonts w:hint="cs"/>
          <w:rtl/>
          <w:lang w:val="he-IL"/>
        </w:rPr>
        <w:t xml:space="preserve">ספר </w:t>
      </w:r>
      <w:r>
        <w:rPr>
          <w:rFonts w:hint="cs"/>
          <w:rtl/>
          <w:lang w:val="he-IL"/>
        </w:rPr>
        <w:t xml:space="preserve">דברים, שנבחרה להיכלל בקריאת שמע </w:t>
      </w:r>
      <w:r>
        <w:rPr>
          <w:rtl/>
          <w:lang w:val="he-IL"/>
        </w:rPr>
        <w:t>–</w:t>
      </w:r>
      <w:r>
        <w:rPr>
          <w:rFonts w:hint="cs"/>
          <w:rtl/>
          <w:lang w:val="he-IL"/>
        </w:rPr>
        <w:t xml:space="preserve"> פעמיים בכל יום. יש חשש ברור שיבוא מי שיבוא ויפתח את הפה ויקשה: איפה הברכה הזו? לא ראינו את התגשמותה (תרתי משמע). אפשר תמיד לומר שהדור לא זכאי ולא מקיים "אם בחוקותי תלכו", אבל אף פעם לא?</w:t>
      </w:r>
      <w:r w:rsidR="007974A2">
        <w:rPr>
          <w:rFonts w:hint="cs"/>
          <w:rtl/>
          <w:lang w:val="he-IL"/>
        </w:rPr>
        <w:t xml:space="preserve"> הייתכן שהבטחת "אם בחוקותי תלכו" היא הבטחה אוטופית שלעולם לא תתגשם?</w:t>
      </w:r>
      <w:r>
        <w:rPr>
          <w:rFonts w:hint="cs"/>
          <w:rtl/>
          <w:lang w:val="he-IL"/>
        </w:rPr>
        <w:t xml:space="preserve"> לפיכך באו ימי השפע והשלום ("ונתתי שלום בארץ") של שלומציון ושמעון בן שטח ומעידים שהבטחות </w:t>
      </w:r>
      <w:r w:rsidR="007974A2">
        <w:rPr>
          <w:rFonts w:hint="cs"/>
          <w:rtl/>
          <w:lang w:val="he-IL"/>
        </w:rPr>
        <w:t>ה</w:t>
      </w:r>
      <w:r>
        <w:rPr>
          <w:rFonts w:hint="cs"/>
          <w:rtl/>
          <w:lang w:val="he-IL"/>
        </w:rPr>
        <w:t>תורה, בפרשתנו ובפרשת קריאת שמע</w:t>
      </w:r>
      <w:r w:rsidR="007974A2">
        <w:rPr>
          <w:rFonts w:hint="cs"/>
          <w:rtl/>
          <w:lang w:val="he-IL"/>
        </w:rPr>
        <w:t>,</w:t>
      </w:r>
      <w:r>
        <w:rPr>
          <w:rFonts w:hint="cs"/>
          <w:rtl/>
          <w:lang w:val="he-IL"/>
        </w:rPr>
        <w:t xml:space="preserve"> אכן אירעו ויכולות לשוב ולקרות</w:t>
      </w:r>
      <w:r w:rsidR="007974A2">
        <w:rPr>
          <w:rFonts w:hint="cs"/>
          <w:rtl/>
          <w:lang w:val="he-IL"/>
        </w:rPr>
        <w:t>,</w:t>
      </w:r>
      <w:r>
        <w:rPr>
          <w:rFonts w:hint="cs"/>
          <w:rtl/>
          <w:lang w:val="he-IL"/>
        </w:rPr>
        <w:t xml:space="preserve"> ומונעים פתחון פה של המבקשים ללעוז. ולכן חוזר הדרשן על הפסוקים בסוף הדרשה. אגב, לשון המדרש: "הרי שכר כל המצוות" הוא קשה ולפיכך יש שתיקנו כאן: "איה שכר כל המצוות?" ואנו שמנו סימן קריאה: "הרי שכר כל המצוות!" שהוא כמו לשון תמיהה: זה שכר כל המצוות? ואפשר עוד לפרש בדרך החסידות והמוסר שפיתחון הפה הוא לומר: זה מה שמקבלים על קיום מצוות התורה? שפע כלכלי חומרי? והתשובה היא שהפסוקים לא מדברים על שכר ועונש, בוודאי לא רוחני, אלא על כך שקיום חוקות התורה משלים את קיום חוקי הטבע כדרך קיום העולם.</w:t>
      </w:r>
      <w:r w:rsidR="007974A2">
        <w:rPr>
          <w:rFonts w:hint="cs"/>
          <w:rtl/>
        </w:rPr>
        <w:t xml:space="preserve"> </w:t>
      </w:r>
      <w:r w:rsidR="00B00051">
        <w:rPr>
          <w:rFonts w:hint="cs"/>
          <w:rtl/>
        </w:rPr>
        <w:t xml:space="preserve">תורת חיים. </w:t>
      </w:r>
      <w:r w:rsidR="007974A2">
        <w:rPr>
          <w:rFonts w:hint="cs"/>
          <w:rtl/>
        </w:rPr>
        <w:t>וגם את זה רוצים אנו לראות.</w:t>
      </w:r>
    </w:p>
  </w:footnote>
  <w:footnote w:id="7">
    <w:p w:rsidR="003F5ADC" w:rsidRDefault="003F5ADC" w:rsidP="004D37F4">
      <w:pPr>
        <w:pStyle w:val="a3"/>
        <w:rPr>
          <w:rFonts w:hint="cs"/>
          <w:rtl/>
        </w:rPr>
      </w:pPr>
      <w:r>
        <w:rPr>
          <w:rStyle w:val="a5"/>
        </w:rPr>
        <w:footnoteRef/>
      </w:r>
      <w:r>
        <w:rPr>
          <w:rtl/>
        </w:rPr>
        <w:t xml:space="preserve"> </w:t>
      </w:r>
      <w:r>
        <w:rPr>
          <w:rFonts w:hint="cs"/>
          <w:rtl/>
        </w:rPr>
        <w:t xml:space="preserve">כמו שהירושלמים יושבים בליל יום העצמאות ואוכלים חובייזה על צלחות וכלים מהודרים שמוציאים לכבוד החג (ואח"כ אוכלים סעודת החג). ראה פירוש רש"י בגמרא שם שמזכיר את הפסוק באיוב </w:t>
      </w:r>
      <w:r>
        <w:rPr>
          <w:rtl/>
        </w:rPr>
        <w:t>ל ד</w:t>
      </w:r>
      <w:r>
        <w:rPr>
          <w:rFonts w:hint="cs"/>
          <w:rtl/>
        </w:rPr>
        <w:t>: "</w:t>
      </w:r>
      <w:r>
        <w:rPr>
          <w:rtl/>
        </w:rPr>
        <w:t>הַקֹּטְפִים מַלּוּחַ עֲלֵי־שִׂיחַ וְשֹׁרֶשׁ רְתָמִים לַחְמָם</w:t>
      </w:r>
      <w:r>
        <w:rPr>
          <w:rFonts w:hint="cs"/>
          <w:rtl/>
        </w:rPr>
        <w:t>". ומוסיף שם רש"י ומסביר את ההשוואה שעושה ינאי עם ההתחלה הקשה של שיבת ציון: "</w:t>
      </w:r>
      <w:r>
        <w:rPr>
          <w:rtl/>
        </w:rPr>
        <w:t>בית שני שבאו מן הגולה והיו עניים והיו מוציאין הוצאות במלאכה</w:t>
      </w:r>
      <w:r>
        <w:rPr>
          <w:rFonts w:hint="cs"/>
          <w:rtl/>
        </w:rPr>
        <w:t>,</w:t>
      </w:r>
      <w:r>
        <w:rPr>
          <w:rtl/>
        </w:rPr>
        <w:t xml:space="preserve"> אף אנו נאכל מלוחין להיות זכר לעוני אבותינו ולהודות לפני הקב"ה שהצליחנו והעשירנו</w:t>
      </w:r>
      <w:r>
        <w:rPr>
          <w:rFonts w:hint="cs"/>
          <w:rtl/>
        </w:rPr>
        <w:t>". יפה נהג ינאי</w:t>
      </w:r>
      <w:r w:rsidR="002A75DC">
        <w:rPr>
          <w:rFonts w:hint="cs"/>
          <w:rtl/>
        </w:rPr>
        <w:t xml:space="preserve"> המלך</w:t>
      </w:r>
      <w:r>
        <w:rPr>
          <w:rFonts w:hint="cs"/>
          <w:rtl/>
        </w:rPr>
        <w:t>, לא כן?</w:t>
      </w:r>
    </w:p>
  </w:footnote>
  <w:footnote w:id="8">
    <w:p w:rsidR="003F5ADC" w:rsidRDefault="003F5ADC" w:rsidP="006B26B4">
      <w:pPr>
        <w:pStyle w:val="a3"/>
        <w:rPr>
          <w:rFonts w:hint="cs"/>
          <w:rtl/>
        </w:rPr>
      </w:pPr>
      <w:r>
        <w:rPr>
          <w:rStyle w:val="a5"/>
        </w:rPr>
        <w:footnoteRef/>
      </w:r>
      <w:r>
        <w:rPr>
          <w:rtl/>
        </w:rPr>
        <w:t xml:space="preserve"> </w:t>
      </w:r>
      <w:r>
        <w:rPr>
          <w:rFonts w:hint="cs"/>
          <w:rtl/>
        </w:rPr>
        <w:t>בעצת אותו איש, שם ינאי על מצחו את ציץ הזהב של הכהן הגדול, שחקוק עליו השם המפורש, על מנת לבחון את תגובתם של החכמים. מסביר רש"י ש</w:t>
      </w:r>
      <w:r w:rsidR="006B26B4">
        <w:rPr>
          <w:rFonts w:hint="cs"/>
          <w:rtl/>
        </w:rPr>
        <w:t xml:space="preserve">בגלל הופעת הציץ </w:t>
      </w:r>
      <w:r>
        <w:rPr>
          <w:rFonts w:hint="cs"/>
          <w:rtl/>
        </w:rPr>
        <w:t>ייאלצו החכמים לעמוד על רגליהם "והם יגלו את לבם".</w:t>
      </w:r>
    </w:p>
  </w:footnote>
  <w:footnote w:id="9">
    <w:p w:rsidR="003F5ADC" w:rsidRDefault="003F5ADC">
      <w:pPr>
        <w:pStyle w:val="a3"/>
        <w:rPr>
          <w:rFonts w:hint="cs"/>
          <w:rtl/>
        </w:rPr>
      </w:pPr>
      <w:r>
        <w:rPr>
          <w:rStyle w:val="a5"/>
        </w:rPr>
        <w:footnoteRef/>
      </w:r>
      <w:r>
        <w:rPr>
          <w:rtl/>
        </w:rPr>
        <w:t xml:space="preserve"> </w:t>
      </w:r>
      <w:r>
        <w:rPr>
          <w:rFonts w:hint="cs"/>
          <w:rtl/>
        </w:rPr>
        <w:t xml:space="preserve">ויבדלו </w:t>
      </w:r>
      <w:r>
        <w:rPr>
          <w:rtl/>
        </w:rPr>
        <w:t>–</w:t>
      </w:r>
      <w:r>
        <w:rPr>
          <w:rFonts w:hint="cs"/>
          <w:rtl/>
        </w:rPr>
        <w:t xml:space="preserve"> הורחקו, מבאר שטיינזלץ. לא עזבו מרצונם אלא הועזבו בכח וחל קרע קשה בין הפרושים ובין ינאי.</w:t>
      </w:r>
    </w:p>
  </w:footnote>
  <w:footnote w:id="10">
    <w:p w:rsidR="003F5ADC" w:rsidRDefault="003F5ADC">
      <w:pPr>
        <w:pStyle w:val="a3"/>
        <w:rPr>
          <w:rFonts w:hint="cs"/>
          <w:rtl/>
        </w:rPr>
      </w:pPr>
      <w:r>
        <w:rPr>
          <w:rStyle w:val="a5"/>
        </w:rPr>
        <w:footnoteRef/>
      </w:r>
      <w:r>
        <w:rPr>
          <w:rtl/>
        </w:rPr>
        <w:t xml:space="preserve"> </w:t>
      </w:r>
      <w:r>
        <w:rPr>
          <w:rFonts w:hint="cs"/>
          <w:rtl/>
          <w:lang w:val="he-IL"/>
        </w:rPr>
        <w:t xml:space="preserve">זה הסיפור המרכזי על הקרע הגדול והקשה שבין המלך ינאי לחכמים הפרושים. נראה גם שינאי דאג לשמר את הסנהדרין ('מועצת המלך'?) אבל הקפיד להחליף אותה בנאמניו. בעימות קשה זה נפקד מקומו של שמעון בן שטח, אבל קודם לכן, או שמא לאחר הקרע הגדול, כאשר הסנהדרין הוחלפה, מתעמת שמעון בן שטח עם ינאי בנושא לכאורה פעוט יותר. ראה סנהדרין </w:t>
      </w:r>
      <w:r>
        <w:rPr>
          <w:rtl/>
        </w:rPr>
        <w:t>יט עמוד א</w:t>
      </w:r>
      <w:r>
        <w:rPr>
          <w:rFonts w:hint="cs"/>
          <w:rtl/>
        </w:rPr>
        <w:t xml:space="preserve"> שעבדו של ינאי הרג נפש ושמעון בן שטח דורש ממנו להתייצב לפני בית הדין מדין</w:t>
      </w:r>
      <w:r w:rsidR="006B26B4">
        <w:rPr>
          <w:rFonts w:hint="cs"/>
          <w:rtl/>
        </w:rPr>
        <w:t xml:space="preserve"> התורה</w:t>
      </w:r>
      <w:r>
        <w:rPr>
          <w:rFonts w:hint="cs"/>
          <w:rtl/>
        </w:rPr>
        <w:t xml:space="preserve">: </w:t>
      </w:r>
      <w:r>
        <w:rPr>
          <w:rtl/>
        </w:rPr>
        <w:t>"והועד בבעליו ולא ישמרנו. אמרה תורה: יב</w:t>
      </w:r>
      <w:r>
        <w:rPr>
          <w:rFonts w:hint="cs"/>
          <w:rtl/>
        </w:rPr>
        <w:t>ו</w:t>
      </w:r>
      <w:r>
        <w:rPr>
          <w:rtl/>
        </w:rPr>
        <w:t>א בעל השור ויעמוד על שורו</w:t>
      </w:r>
      <w:r>
        <w:rPr>
          <w:rFonts w:hint="cs"/>
          <w:rtl/>
        </w:rPr>
        <w:t>"</w:t>
      </w:r>
      <w:r>
        <w:rPr>
          <w:rtl/>
        </w:rPr>
        <w:t xml:space="preserve">. </w:t>
      </w:r>
      <w:r>
        <w:rPr>
          <w:rFonts w:hint="cs"/>
          <w:rtl/>
        </w:rPr>
        <w:t>ועוד מטיח בו שמעון בן שטח</w:t>
      </w:r>
      <w:r>
        <w:rPr>
          <w:rtl/>
        </w:rPr>
        <w:t xml:space="preserve">: </w:t>
      </w:r>
      <w:r>
        <w:rPr>
          <w:rFonts w:hint="cs"/>
          <w:rtl/>
        </w:rPr>
        <w:t>"</w:t>
      </w:r>
      <w:r>
        <w:rPr>
          <w:rtl/>
        </w:rPr>
        <w:t>ינאי המלך! עמוד על רגליך ויעידו בך. ולא לפנינו אתה עומד, אלא לפני מי שאמר והיה העולם אתה עומד</w:t>
      </w:r>
      <w:r>
        <w:rPr>
          <w:rFonts w:hint="cs"/>
          <w:rtl/>
        </w:rPr>
        <w:t xml:space="preserve">". ינאי לא מוותר וחברי הסנהדרין נכנעים לו. ומאותו המעשה נפסקה הלכה שמלכי ישראל (בניגוד למלכי בית דוד) לא דנים אותם ולא מעידים אותם. </w:t>
      </w:r>
      <w:r>
        <w:rPr>
          <w:rFonts w:hint="cs"/>
          <w:rtl/>
          <w:lang w:val="he-IL"/>
        </w:rPr>
        <w:t xml:space="preserve">וכבר נדרשנו לסיפור זה בדברינו </w:t>
      </w:r>
      <w:hyperlink r:id="rId6" w:history="1">
        <w:r w:rsidRPr="005D0F8D">
          <w:rPr>
            <w:rStyle w:val="Hyperlink"/>
            <w:rFonts w:hint="cs"/>
            <w:rtl/>
            <w:lang w:val="he-IL"/>
          </w:rPr>
          <w:t>מלך לא דן ולא דנים אותו</w:t>
        </w:r>
      </w:hyperlink>
      <w:r>
        <w:rPr>
          <w:rFonts w:hint="cs"/>
          <w:rtl/>
          <w:lang w:val="he-IL"/>
        </w:rPr>
        <w:t xml:space="preserve"> בפרשת שופטים. עוד יש להשוות סיפור זה של 'סגירת התורה' עם מעשיו של אחז </w:t>
      </w:r>
      <w:r w:rsidR="006B26B4">
        <w:rPr>
          <w:rFonts w:hint="cs"/>
          <w:rtl/>
          <w:lang w:val="he-IL"/>
        </w:rPr>
        <w:t xml:space="preserve">מלך יהודה </w:t>
      </w:r>
      <w:r>
        <w:rPr>
          <w:rFonts w:hint="cs"/>
          <w:rtl/>
          <w:lang w:val="he-IL"/>
        </w:rPr>
        <w:t xml:space="preserve">כמסופר בויקרא רבה יא ז (ובראשית רבה מב ג) </w:t>
      </w:r>
      <w:r>
        <w:rPr>
          <w:rFonts w:hint="cs"/>
          <w:rtl/>
          <w:lang w:eastAsia="en-US"/>
        </w:rPr>
        <w:t>"</w:t>
      </w:r>
      <w:r>
        <w:rPr>
          <w:rtl/>
          <w:lang w:eastAsia="en-US"/>
        </w:rPr>
        <w:t>שאחז בתי כנסיות ובתי מדרשות</w:t>
      </w:r>
      <w:r>
        <w:rPr>
          <w:rFonts w:hint="cs"/>
          <w:rtl/>
          <w:lang w:eastAsia="en-US"/>
        </w:rPr>
        <w:t xml:space="preserve">. </w:t>
      </w:r>
      <w:r>
        <w:rPr>
          <w:rtl/>
          <w:lang w:eastAsia="en-US"/>
        </w:rPr>
        <w:t>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 שהוא משל על עולם לימוד התורה</w:t>
      </w:r>
      <w:r w:rsidR="006B26B4">
        <w:rPr>
          <w:rFonts w:hint="cs"/>
          <w:rtl/>
          <w:lang w:eastAsia="en-US"/>
        </w:rPr>
        <w:t>: תלמידים, מורים וכו'</w:t>
      </w:r>
      <w:r>
        <w:rPr>
          <w:rFonts w:hint="cs"/>
          <w:rtl/>
          <w:lang w:eastAsia="en-US"/>
        </w:rPr>
        <w:t xml:space="preserve">. </w:t>
      </w:r>
      <w:r>
        <w:rPr>
          <w:rFonts w:hint="cs"/>
          <w:rtl/>
          <w:lang w:val="he-IL"/>
        </w:rPr>
        <w:t xml:space="preserve">וכבר נדרשנו להשוואה של סגירת התורה בימי אחז (בית ראשון) עם סגירתה בימי ינאי (בית שני) בדברינו </w:t>
      </w:r>
      <w:hyperlink r:id="rId7" w:history="1">
        <w:r w:rsidRPr="003F5ADC">
          <w:rPr>
            <w:rStyle w:val="Hyperlink"/>
            <w:rFonts w:hint="cs"/>
            <w:rtl/>
            <w:lang w:val="he-IL"/>
          </w:rPr>
          <w:t>כי לא תשכח מפי זרעו</w:t>
        </w:r>
      </w:hyperlink>
      <w:r>
        <w:rPr>
          <w:rFonts w:hint="cs"/>
          <w:rtl/>
          <w:lang w:val="he-IL"/>
        </w:rPr>
        <w:t xml:space="preserve"> בפרשת וילך. ושם גם יצרנו את ההשוואה של ישעיהו שמקומם את התורה בעזרת "הילדים אשר נתן לי ה' לאותות ולמופתים" (ישעיהו ח יח), עם שמעון בן שטח שמחזיר את התורה ליושנה</w:t>
      </w:r>
      <w:r w:rsidR="006B26B4">
        <w:rPr>
          <w:rFonts w:hint="cs"/>
          <w:rtl/>
          <w:lang w:val="he-IL"/>
        </w:rPr>
        <w:t xml:space="preserve"> בימי שלטון שלומציון אחותו</w:t>
      </w:r>
      <w:r>
        <w:rPr>
          <w:rFonts w:hint="cs"/>
          <w:rtl/>
          <w:lang w:val="he-IL"/>
        </w:rPr>
        <w:t>. החזרה זו היא שגם תחזיר אותנו לפרשת השבוע, להבטחה של "אם בחוקותי תלכו", אבל עוד מספר תחנות לפנינו בדרך.</w:t>
      </w:r>
    </w:p>
  </w:footnote>
  <w:footnote w:id="11">
    <w:p w:rsidR="003F5ADC" w:rsidRDefault="003F5ADC">
      <w:pPr>
        <w:pStyle w:val="a3"/>
        <w:rPr>
          <w:rFonts w:hint="cs"/>
          <w:rtl/>
        </w:rPr>
      </w:pPr>
      <w:r>
        <w:rPr>
          <w:rStyle w:val="a5"/>
        </w:rPr>
        <w:footnoteRef/>
      </w:r>
      <w:r>
        <w:rPr>
          <w:rtl/>
        </w:rPr>
        <w:t xml:space="preserve"> </w:t>
      </w:r>
      <w:r>
        <w:rPr>
          <w:rFonts w:hint="cs"/>
          <w:rtl/>
          <w:lang w:val="he-IL"/>
        </w:rPr>
        <w:t xml:space="preserve">מקור סיפור זה הוא בתלמוד הירושלמי ברכות ז ב, משם כנראה נלקח לבראשית רבה, ובנוסח מקוצר יותר </w:t>
      </w:r>
      <w:r w:rsidR="006B26B4">
        <w:rPr>
          <w:rFonts w:hint="cs"/>
          <w:rtl/>
          <w:lang w:val="he-IL"/>
        </w:rPr>
        <w:t xml:space="preserve">הוא </w:t>
      </w:r>
      <w:r>
        <w:rPr>
          <w:rFonts w:hint="cs"/>
          <w:rtl/>
          <w:lang w:val="he-IL"/>
        </w:rPr>
        <w:t>מצוי בגמרא בבלי ברכות מח ע"א.</w:t>
      </w:r>
    </w:p>
  </w:footnote>
  <w:footnote w:id="12">
    <w:p w:rsidR="003F5ADC" w:rsidRDefault="003F5ADC" w:rsidP="00E35A21">
      <w:pPr>
        <w:pStyle w:val="a3"/>
        <w:rPr>
          <w:rFonts w:hint="cs"/>
          <w:rtl/>
        </w:rPr>
      </w:pPr>
      <w:r>
        <w:rPr>
          <w:rStyle w:val="a5"/>
        </w:rPr>
        <w:footnoteRef/>
      </w:r>
      <w:r>
        <w:rPr>
          <w:rtl/>
        </w:rPr>
        <w:t xml:space="preserve"> </w:t>
      </w:r>
      <w:r>
        <w:rPr>
          <w:rFonts w:hint="cs"/>
          <w:rtl/>
        </w:rPr>
        <w:t xml:space="preserve">ראה במדבר ו יד קרבנות הנזיר ביום מלאת נזרו: כבש לעולה, כבשה לחטאת ואיל לשלמים. </w:t>
      </w:r>
    </w:p>
  </w:footnote>
  <w:footnote w:id="13">
    <w:p w:rsidR="003F5ADC" w:rsidRDefault="003F5ADC" w:rsidP="009D1EAA">
      <w:pPr>
        <w:pStyle w:val="a3"/>
        <w:rPr>
          <w:rFonts w:hint="cs"/>
          <w:rtl/>
        </w:rPr>
      </w:pPr>
      <w:r>
        <w:rPr>
          <w:rStyle w:val="a5"/>
        </w:rPr>
        <w:footnoteRef/>
      </w:r>
      <w:r>
        <w:rPr>
          <w:rtl/>
        </w:rPr>
        <w:t xml:space="preserve"> </w:t>
      </w:r>
      <w:r>
        <w:rPr>
          <w:rFonts w:hint="cs"/>
          <w:rtl/>
        </w:rPr>
        <w:t xml:space="preserve">פתח היינו היתר שעוקר את הנזירות ומבטלה למפרע, בדומה להיתר נדרים. ראה </w:t>
      </w:r>
      <w:r>
        <w:rPr>
          <w:rtl/>
        </w:rPr>
        <w:t xml:space="preserve">תוספתא מסכת נדרים </w:t>
      </w:r>
      <w:r>
        <w:rPr>
          <w:rFonts w:hint="cs"/>
          <w:rtl/>
        </w:rPr>
        <w:t>ה ד: "</w:t>
      </w:r>
      <w:r>
        <w:rPr>
          <w:rtl/>
        </w:rPr>
        <w:t>נדר בנזיר בקרבן ובשבועה פותחין לו פתח אחד על כולן</w:t>
      </w:r>
      <w:r>
        <w:rPr>
          <w:rFonts w:hint="cs"/>
          <w:rtl/>
        </w:rPr>
        <w:t>".</w:t>
      </w:r>
      <w:r>
        <w:rPr>
          <w:rtl/>
        </w:rPr>
        <w:t xml:space="preserve"> </w:t>
      </w:r>
      <w:r>
        <w:rPr>
          <w:rFonts w:hint="cs"/>
          <w:rtl/>
        </w:rPr>
        <w:t xml:space="preserve">חכמים לא אהבו את מעשה הנזירות וחששו שלא נעשה בתום לב ובכוונה טהורה. ראה דברינו </w:t>
      </w:r>
      <w:hyperlink r:id="rId8" w:history="1">
        <w:r w:rsidRPr="005E340A">
          <w:rPr>
            <w:rStyle w:val="Hyperlink"/>
            <w:rFonts w:hint="cs"/>
            <w:rtl/>
          </w:rPr>
          <w:t>נזיר – קדוש או חוטא?</w:t>
        </w:r>
      </w:hyperlink>
      <w:r>
        <w:rPr>
          <w:rFonts w:hint="cs"/>
          <w:rtl/>
        </w:rPr>
        <w:t xml:space="preserve"> בפרשת נשא, ובפרט הסיפור על שמעון הצדיק והנזיר יפה העיניים וטוב </w:t>
      </w:r>
      <w:r w:rsidR="006B26B4">
        <w:rPr>
          <w:rFonts w:hint="cs"/>
          <w:rtl/>
        </w:rPr>
        <w:t>ה</w:t>
      </w:r>
      <w:r>
        <w:rPr>
          <w:rFonts w:hint="cs"/>
          <w:rtl/>
        </w:rPr>
        <w:t>רואי מהדרום.</w:t>
      </w:r>
    </w:p>
  </w:footnote>
  <w:footnote w:id="14">
    <w:p w:rsidR="003F5ADC" w:rsidRDefault="003F5ADC">
      <w:pPr>
        <w:pStyle w:val="a3"/>
        <w:rPr>
          <w:rFonts w:hint="cs"/>
          <w:rtl/>
        </w:rPr>
      </w:pPr>
      <w:r>
        <w:rPr>
          <w:rStyle w:val="a5"/>
        </w:rPr>
        <w:footnoteRef/>
      </w:r>
      <w:r>
        <w:rPr>
          <w:rtl/>
        </w:rPr>
        <w:t xml:space="preserve"> </w:t>
      </w:r>
      <w:r>
        <w:rPr>
          <w:rFonts w:hint="cs"/>
          <w:rtl/>
        </w:rPr>
        <w:t xml:space="preserve">בנוסחאות אחרות כאן: </w:t>
      </w:r>
      <w:r w:rsidRPr="00CE3619">
        <w:rPr>
          <w:rtl/>
        </w:rPr>
        <w:t>מילי דאורייתא</w:t>
      </w:r>
      <w:r>
        <w:rPr>
          <w:rFonts w:hint="cs"/>
          <w:rtl/>
        </w:rPr>
        <w:t>.</w:t>
      </w:r>
    </w:p>
  </w:footnote>
  <w:footnote w:id="15">
    <w:p w:rsidR="003F5ADC" w:rsidRDefault="003F5ADC" w:rsidP="000769B2">
      <w:pPr>
        <w:pStyle w:val="a3"/>
        <w:rPr>
          <w:rFonts w:hint="cs"/>
          <w:rtl/>
        </w:rPr>
      </w:pPr>
      <w:r>
        <w:rPr>
          <w:rStyle w:val="a5"/>
        </w:rPr>
        <w:footnoteRef/>
      </w:r>
      <w:r>
        <w:rPr>
          <w:rtl/>
        </w:rPr>
        <w:t xml:space="preserve"> </w:t>
      </w:r>
      <w:r>
        <w:rPr>
          <w:rFonts w:hint="cs"/>
          <w:rtl/>
        </w:rPr>
        <w:t>בנוסח הירושלמי (ראה הערה הבאה) יש כאן דיאלוג המורכב משני חלק הפסוק ב</w:t>
      </w:r>
      <w:r>
        <w:rPr>
          <w:rtl/>
        </w:rPr>
        <w:t>קהלת</w:t>
      </w:r>
      <w:r>
        <w:rPr>
          <w:rFonts w:hint="cs"/>
          <w:rtl/>
        </w:rPr>
        <w:t>. שמעון בן שטח אומר: "</w:t>
      </w:r>
      <w:r>
        <w:rPr>
          <w:rtl/>
        </w:rPr>
        <w:t>כִּי בְּצֵל הַחָכְמָה בְּצֵל הַכָּסֶף</w:t>
      </w:r>
      <w:r>
        <w:rPr>
          <w:rFonts w:hint="cs"/>
          <w:rtl/>
        </w:rPr>
        <w:t>", וינאי מודה לשמעון בן שטח ומשלים את החצי השני של הפסוק: "</w:t>
      </w:r>
      <w:r>
        <w:rPr>
          <w:rtl/>
        </w:rPr>
        <w:t>וְיִתְרוֹן דַּעַת הַחָכְמָה תְּחַיֶּה בְעָלֶיהָ</w:t>
      </w:r>
      <w:r>
        <w:rPr>
          <w:rFonts w:hint="cs"/>
          <w:rtl/>
        </w:rPr>
        <w:t>". אין ספק לצד מי עומד מספר הסיפור הזה.</w:t>
      </w:r>
    </w:p>
  </w:footnote>
  <w:footnote w:id="16">
    <w:p w:rsidR="002A75DC" w:rsidRPr="002A75DC" w:rsidRDefault="002A75DC" w:rsidP="002A75DC">
      <w:pPr>
        <w:pStyle w:val="a3"/>
        <w:rPr>
          <w:rFonts w:hint="cs"/>
          <w:rtl/>
        </w:rPr>
      </w:pPr>
      <w:r>
        <w:rPr>
          <w:rStyle w:val="a5"/>
        </w:rPr>
        <w:footnoteRef/>
      </w:r>
      <w:r>
        <w:rPr>
          <w:rtl/>
        </w:rPr>
        <w:t xml:space="preserve"> </w:t>
      </w:r>
      <w:r>
        <w:rPr>
          <w:rFonts w:hint="cs"/>
          <w:rtl/>
        </w:rPr>
        <w:t xml:space="preserve">באסוציאציה 'פרועה', ראה הסיפור על 'האיש המשופע' שרבי ינאי הזמין לביתו וביקש ממנו לברך ולא ידע לברך. ראה הסיפור בויקרא רבה ט ג, בדברינו </w:t>
      </w:r>
      <w:hyperlink r:id="rId9" w:history="1">
        <w:r w:rsidRPr="002A75DC">
          <w:rPr>
            <w:rStyle w:val="Hyperlink"/>
            <w:rtl/>
          </w:rPr>
          <w:t>הַשָּׂם והַשָּׁם את דרכו</w:t>
        </w:r>
      </w:hyperlink>
      <w:r>
        <w:rPr>
          <w:rFonts w:hint="cs"/>
          <w:rtl/>
        </w:rPr>
        <w:t xml:space="preserve"> בפרשת צו. אבל מלבד הדמיון של ינאי כאן ושם, בקשה שיברך כאן ושם, לא נראה שהדברים קשורים.</w:t>
      </w:r>
    </w:p>
  </w:footnote>
  <w:footnote w:id="17">
    <w:p w:rsidR="003F5ADC" w:rsidRDefault="003F5ADC" w:rsidP="006B26B4">
      <w:pPr>
        <w:pStyle w:val="a3"/>
        <w:rPr>
          <w:rFonts w:hint="cs"/>
          <w:rtl/>
        </w:rPr>
      </w:pPr>
      <w:r>
        <w:rPr>
          <w:rStyle w:val="a5"/>
        </w:rPr>
        <w:footnoteRef/>
      </w:r>
      <w:r>
        <w:rPr>
          <w:rtl/>
        </w:rPr>
        <w:t xml:space="preserve"> </w:t>
      </w:r>
      <w:r>
        <w:rPr>
          <w:rFonts w:hint="cs"/>
          <w:rtl/>
          <w:lang w:val="he-IL"/>
        </w:rPr>
        <w:t xml:space="preserve">והאורחים הנכבדים מפרס שמן הסתם באו בעסקי מדינאות ובקשו לשמוע את דברי החכמה של הזקן האחד שהם זוכרים מהפעם שעברה, שומעים את כל ההתקוטטות הזו. אם תרגמו להם. ואולי כל הדיאלוג הזה בין ינאי לשמעון בן שטח היה לאחר שאמר את דברי חכמתו והתכבד בו ואם כך, אזי אי הגשת אוכל לשמעון בן שטח היא ארוכה יותר וכנראה מכוונת. עכ"פ, מכאן למדנו ששמעון בן שטח נרדף אף הוא ע"י ינאי, אם בשל סיפור הנזירים או בשל רדיפת הפרושים הכללית. אבל היה כלפיו יחס מיוחד, בגלל שהיה אח אשת המלך (גיסו), או בשל מעמדו הרם שיצא שמעו למרחוק וינאי היה זקוק להתכבד בו. האם סיפור זה אירע לפני העימות על עבדו של ינאי שהרג או לאחריו, אין לדעת. נראה שאחריו, ויש כאן אולי התחלה של פיוס בין שמעון בן שטח כנציג הפרושים ובין ינאי המלך (שהוא מצאצאי החשמונאים!). ישיבת שמעון בן שטח בין המלך למלכה היא וודאי סימבולית ובאה לרומם את מעמד החכמים וחוזרת לפתיחת הסיפור: בצל החכמה בצל הכסף </w:t>
      </w:r>
      <w:r>
        <w:rPr>
          <w:rtl/>
          <w:lang w:val="he-IL"/>
        </w:rPr>
        <w:t>–</w:t>
      </w:r>
      <w:r>
        <w:rPr>
          <w:rFonts w:hint="cs"/>
          <w:rtl/>
          <w:lang w:val="he-IL"/>
        </w:rPr>
        <w:t xml:space="preserve"> אתה ממונך ואני מהתורה. ויש לזכור שכל הסיפורים האלה על ינאי, שלומציון ושמעון בן שטח, נכתבו ע"י דרשנים שבאו מאסכולת הפרושים.</w:t>
      </w:r>
    </w:p>
  </w:footnote>
  <w:footnote w:id="18">
    <w:p w:rsidR="003F5ADC" w:rsidRDefault="003F5ADC" w:rsidP="00734553">
      <w:pPr>
        <w:pStyle w:val="a3"/>
        <w:rPr>
          <w:rFonts w:hint="cs"/>
          <w:rtl/>
        </w:rPr>
      </w:pPr>
      <w:r>
        <w:rPr>
          <w:rStyle w:val="a5"/>
        </w:rPr>
        <w:footnoteRef/>
      </w:r>
      <w:r>
        <w:rPr>
          <w:rtl/>
        </w:rPr>
        <w:t xml:space="preserve"> </w:t>
      </w:r>
      <w:r>
        <w:rPr>
          <w:rFonts w:hint="cs"/>
          <w:rtl/>
          <w:lang w:val="he-IL"/>
        </w:rPr>
        <w:t xml:space="preserve">ערב מותו מצווה ינאי את אשתו ומייעץ לה כיצד תנהג ותשלוט בממלכה. ראה פירוש רש"י שם שאומר: </w:t>
      </w:r>
      <w:r w:rsidRPr="00BA60BD">
        <w:rPr>
          <w:rtl/>
          <w:lang w:val="he-IL"/>
        </w:rPr>
        <w:t>"</w:t>
      </w:r>
      <w:r>
        <w:rPr>
          <w:rFonts w:hint="cs"/>
          <w:rtl/>
          <w:lang w:val="he-IL"/>
        </w:rPr>
        <w:t>א</w:t>
      </w:r>
      <w:r w:rsidRPr="00BA60BD">
        <w:rPr>
          <w:rtl/>
          <w:lang w:val="he-IL"/>
        </w:rPr>
        <w:t xml:space="preserve">ל תתיראי מן הפרושין - שהפרושין היו שונאין אותו לפי שהרג מן החכמים הרבה ונהפך להיות צדוקי </w:t>
      </w:r>
      <w:r>
        <w:rPr>
          <w:rFonts w:hint="cs"/>
          <w:rtl/>
          <w:lang w:val="he-IL"/>
        </w:rPr>
        <w:t xml:space="preserve">... </w:t>
      </w:r>
      <w:r w:rsidRPr="00BA60BD">
        <w:rPr>
          <w:rtl/>
          <w:lang w:val="he-IL"/>
        </w:rPr>
        <w:t>וכשמת</w:t>
      </w:r>
      <w:r>
        <w:rPr>
          <w:rFonts w:hint="cs"/>
          <w:rtl/>
          <w:lang w:val="he-IL"/>
        </w:rPr>
        <w:t>,</w:t>
      </w:r>
      <w:r w:rsidRPr="00BA60BD">
        <w:rPr>
          <w:rtl/>
          <w:lang w:val="he-IL"/>
        </w:rPr>
        <w:t xml:space="preserve"> היתה אשתו יראה מהן שלא יעבירו המלוכה מבניה והיתה אומרת לו לבקש מלפניהם עליה</w:t>
      </w:r>
      <w:r>
        <w:rPr>
          <w:rFonts w:hint="cs"/>
          <w:rtl/>
          <w:lang w:val="he-IL"/>
        </w:rPr>
        <w:t>.</w:t>
      </w:r>
      <w:r w:rsidRPr="00BA60BD">
        <w:rPr>
          <w:rtl/>
          <w:lang w:val="he-IL"/>
        </w:rPr>
        <w:t xml:space="preserve"> ואמר לה</w:t>
      </w:r>
      <w:r>
        <w:rPr>
          <w:rFonts w:hint="cs"/>
          <w:rtl/>
          <w:lang w:val="he-IL"/>
        </w:rPr>
        <w:t>:</w:t>
      </w:r>
      <w:r w:rsidRPr="00BA60BD">
        <w:rPr>
          <w:rtl/>
          <w:lang w:val="he-IL"/>
        </w:rPr>
        <w:t xml:space="preserve"> אל תתיראי מן הפרושין שצדיקים הן ולא יגמלוך רעה ולא לבניך שלא חטאו להם</w:t>
      </w:r>
      <w:r>
        <w:rPr>
          <w:rFonts w:hint="cs"/>
          <w:rtl/>
          <w:lang w:val="he-IL"/>
        </w:rPr>
        <w:t>"</w:t>
      </w:r>
      <w:r w:rsidRPr="00BA60BD">
        <w:rPr>
          <w:rtl/>
          <w:lang w:val="he-IL"/>
        </w:rPr>
        <w:t>.</w:t>
      </w:r>
      <w:r>
        <w:rPr>
          <w:rFonts w:hint="cs"/>
          <w:rtl/>
          <w:lang w:val="he-IL"/>
        </w:rPr>
        <w:t xml:space="preserve"> תבדקי כל אדם באשר הוא והעיקר שתיזהרי "</w:t>
      </w:r>
      <w:r w:rsidRPr="00BA60BD">
        <w:rPr>
          <w:rtl/>
          <w:lang w:val="he-IL"/>
        </w:rPr>
        <w:t>מן הצבועים - כלומר שאין מראיתם כתולדותם אלא צבועין מבחוץ ואין תוכן כברם.</w:t>
      </w:r>
      <w:r>
        <w:rPr>
          <w:rFonts w:hint="cs"/>
          <w:rtl/>
          <w:lang w:val="he-IL"/>
        </w:rPr>
        <w:t xml:space="preserve"> </w:t>
      </w:r>
      <w:r w:rsidRPr="00BA60BD">
        <w:rPr>
          <w:rtl/>
          <w:lang w:val="he-IL"/>
        </w:rPr>
        <w:t>שמעשיהם כמעשה זמרי - שהן רשעים ומבקשים שכר כפנחס אומרים לבריות לכבדן כפנחס</w:t>
      </w:r>
      <w:r>
        <w:rPr>
          <w:rFonts w:hint="cs"/>
          <w:rtl/>
          <w:lang w:val="he-IL"/>
        </w:rPr>
        <w:t>". ראה בסוגיה בגמרא שם התיאור של "מכות הפרושים", היינו סוגי הפרושים הצבועים: "</w:t>
      </w:r>
      <w:r w:rsidRPr="00BA60BD">
        <w:rPr>
          <w:rtl/>
          <w:lang w:val="he-IL"/>
        </w:rPr>
        <w:t>פרוש שיכמי, פרוש נקפי, פרוש קיזאי, פרוש מדוכיא</w:t>
      </w:r>
      <w:r>
        <w:rPr>
          <w:rFonts w:hint="cs"/>
          <w:rtl/>
          <w:lang w:val="he-IL"/>
        </w:rPr>
        <w:t xml:space="preserve"> וכו' ". על ערש מותו מכיר אולי ינאי המלך בטעויות שעשה, אולי בהשפעת שמעון בן שטח גיסו ושלומציון אשתו, ומזהיר את אשתו מהצבועים, בין פרושים בין צדוקים, שעלולים "לעוט" עליה ולהתחנף אליה. אבל שלומציון מתגלה כשליטה נאורה ומתוחכמת, אולי גם בעזרת שמעון בן שטח אחיה, ושנות שלטונה היו סמל לשגשוג ושלום עד שהמדרש רואה בהן התגלמות פסוקי הברכה שבפרשתנו.</w:t>
      </w:r>
    </w:p>
  </w:footnote>
  <w:footnote w:id="19">
    <w:p w:rsidR="003F5ADC" w:rsidRDefault="003F5ADC" w:rsidP="003F5ADC">
      <w:pPr>
        <w:pStyle w:val="a3"/>
        <w:rPr>
          <w:rFonts w:hint="cs"/>
          <w:rtl/>
        </w:rPr>
      </w:pPr>
      <w:r>
        <w:rPr>
          <w:rStyle w:val="a5"/>
        </w:rPr>
        <w:footnoteRef/>
      </w:r>
      <w:r>
        <w:rPr>
          <w:rtl/>
        </w:rPr>
        <w:t xml:space="preserve"> </w:t>
      </w:r>
      <w:r>
        <w:rPr>
          <w:rFonts w:hint="cs"/>
          <w:rtl/>
        </w:rPr>
        <w:t xml:space="preserve">תרגום: "בעשרים ושמונה בטבת נתיישבה כנסיה על הדין", כפי שמוסבר בהמשך. מגילת תענית, והסכוליון הנלווה לה, מונה את כל הימים בהם אין להספיד או להתענות משום שאירעו בהם מאורעות טובים לישראל. </w:t>
      </w:r>
      <w:r>
        <w:rPr>
          <w:rFonts w:hint="cs"/>
          <w:rtl/>
          <w:lang w:eastAsia="en-US"/>
        </w:rPr>
        <w:t xml:space="preserve">לסקירה יסודית של מגילת תענית, ראה </w:t>
      </w:r>
      <w:hyperlink r:id="rId10"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p>
  </w:footnote>
  <w:footnote w:id="20">
    <w:p w:rsidR="003F5ADC" w:rsidRDefault="003F5ADC">
      <w:pPr>
        <w:pStyle w:val="a3"/>
        <w:rPr>
          <w:rFonts w:hint="cs"/>
        </w:rPr>
      </w:pPr>
      <w:r>
        <w:rPr>
          <w:rStyle w:val="a5"/>
        </w:rPr>
        <w:footnoteRef/>
      </w:r>
      <w:r>
        <w:rPr>
          <w:rtl/>
        </w:rPr>
        <w:t xml:space="preserve"> </w:t>
      </w:r>
      <w:r>
        <w:rPr>
          <w:rFonts w:hint="cs"/>
          <w:rtl/>
        </w:rPr>
        <w:t>שמעון בן שטח היה הפרושי היחיד בסנהדרין שנשלטה כולה ע"י הצדוקים.</w:t>
      </w:r>
    </w:p>
  </w:footnote>
  <w:footnote w:id="21">
    <w:p w:rsidR="003F5ADC" w:rsidRDefault="003F5ADC" w:rsidP="0012312D">
      <w:pPr>
        <w:pStyle w:val="a3"/>
        <w:rPr>
          <w:rFonts w:hint="cs"/>
          <w:rtl/>
        </w:rPr>
      </w:pPr>
      <w:r>
        <w:rPr>
          <w:rStyle w:val="a5"/>
        </w:rPr>
        <w:footnoteRef/>
      </w:r>
      <w:r>
        <w:rPr>
          <w:rtl/>
        </w:rPr>
        <w:t xml:space="preserve"> </w:t>
      </w:r>
      <w:r>
        <w:rPr>
          <w:rFonts w:hint="cs"/>
          <w:rtl/>
        </w:rPr>
        <w:t>הצדוקים דנו בשאלות ותשובות בהלכה, אך לא ידעו לבס את הדברים על פסוקים מהתורה.</w:t>
      </w:r>
    </w:p>
  </w:footnote>
  <w:footnote w:id="22">
    <w:p w:rsidR="003F5ADC" w:rsidRDefault="003F5ADC">
      <w:pPr>
        <w:pStyle w:val="a3"/>
        <w:rPr>
          <w:rFonts w:hint="cs"/>
          <w:rtl/>
        </w:rPr>
      </w:pPr>
      <w:r>
        <w:rPr>
          <w:rStyle w:val="a5"/>
        </w:rPr>
        <w:footnoteRef/>
      </w:r>
      <w:r>
        <w:rPr>
          <w:rtl/>
        </w:rPr>
        <w:t xml:space="preserve"> </w:t>
      </w:r>
      <w:r>
        <w:rPr>
          <w:rFonts w:hint="cs"/>
          <w:rtl/>
        </w:rPr>
        <w:t>זקן אחד מהצדוקים שפטפט (התווכח) עם שמעון בן שטח.</w:t>
      </w:r>
    </w:p>
  </w:footnote>
  <w:footnote w:id="23">
    <w:p w:rsidR="003F5ADC" w:rsidRDefault="003F5ADC" w:rsidP="006B26B4">
      <w:pPr>
        <w:pStyle w:val="a3"/>
        <w:rPr>
          <w:rFonts w:hint="cs"/>
          <w:rtl/>
        </w:rPr>
      </w:pPr>
      <w:r>
        <w:rPr>
          <w:rStyle w:val="a5"/>
        </w:rPr>
        <w:footnoteRef/>
      </w:r>
      <w:r>
        <w:rPr>
          <w:rtl/>
        </w:rPr>
        <w:t xml:space="preserve"> </w:t>
      </w:r>
      <w:r>
        <w:rPr>
          <w:rFonts w:hint="cs"/>
          <w:rtl/>
          <w:lang w:val="he-IL"/>
        </w:rPr>
        <w:t xml:space="preserve">בימי שלומציון ושמעון בן שטח אחיה, חל מהפך בסנהדרין ובהדרגה סולקו הצדוקים ונכנסו הפרושים שבימי ינאי נרדפו ואף חוסלו. ראה איך הוא קורא ליהושע בן פרחיה (ואולי גם לחכמים אחרים) </w:t>
      </w:r>
      <w:r w:rsidR="006B26B4">
        <w:rPr>
          <w:rFonts w:hint="cs"/>
          <w:rtl/>
          <w:lang w:val="he-IL"/>
        </w:rPr>
        <w:t xml:space="preserve">שברח למצרים </w:t>
      </w:r>
      <w:r>
        <w:rPr>
          <w:rFonts w:hint="cs"/>
          <w:rtl/>
          <w:lang w:val="he-IL"/>
        </w:rPr>
        <w:t>לחזור לארץ עם הסתלקותו של ינאי (סנהדרין קז ע"ב ושם גם ישו!). בכך נסללה הדרך ונוצרה התשתית לתורת חז"ל המשתלשלת עד ימינו, שיסודה בתורת התנאים: משנה, תוספתא, מדרשי הלכה ועוד, והמשכה בתורת האמוראים, ממשיכיהם בעיצוב תורה שבע"פ: שני התלמודים, מדרשי האמוראים ועוד. שמעון בן שטח מתקן תקנות חשובות, כמו: כתובת אישה (הרחבתה ואחריותה, שבת יד ע"ב, תוספתא כתובות יב א, כתובות פב ע"ב), מקים בתי ספר בישראל: "</w:t>
      </w:r>
      <w:r w:rsidRPr="00805F9B">
        <w:rPr>
          <w:rtl/>
          <w:lang w:val="he-IL"/>
        </w:rPr>
        <w:t>שיהו התינוקות הולכין לבית הספר</w:t>
      </w:r>
      <w:r>
        <w:rPr>
          <w:rFonts w:hint="cs"/>
          <w:rtl/>
          <w:lang w:val="he-IL"/>
        </w:rPr>
        <w:t>" (</w:t>
      </w:r>
      <w:r w:rsidRPr="00805F9B">
        <w:rPr>
          <w:rtl/>
          <w:lang w:val="he-IL"/>
        </w:rPr>
        <w:t xml:space="preserve">ירושלמי כתובות פרק ח </w:t>
      </w:r>
      <w:r>
        <w:rPr>
          <w:rFonts w:hint="cs"/>
          <w:rtl/>
          <w:lang w:val="he-IL"/>
        </w:rPr>
        <w:t xml:space="preserve">הלכה יא), לא מהסס להילחם בנשים מכשפות (סנהדרין פרק ו משנה ד, סנהדרין מה ע"ב), לגזור טומאה על כלי מתכת שהותכו מחדש ולפסול את הכלים היקרים של אחותו שלומציון (שבת טז ע"ב), מסדיר סדרי דין (אבות א ט, אבות דרבי נתן נוסח ב פרק כ, תוספתא סנהדרין ו ו, ח ג, חגיגה דף טז), הלכותיו מגיעות עד קהילת יהודי רומא (ברכות יט ע"א), מקדש שם שמים ביחסיו עם הגויים (בני ישמעאל, דברים רבה ג ג) ועוד ועוד. וכדברי הגמרא </w:t>
      </w:r>
      <w:r w:rsidRPr="00BB41A4">
        <w:rPr>
          <w:rtl/>
          <w:lang w:val="he-IL"/>
        </w:rPr>
        <w:t xml:space="preserve">תלמוד בבלי </w:t>
      </w:r>
      <w:r>
        <w:rPr>
          <w:rFonts w:hint="cs"/>
          <w:rtl/>
          <w:lang w:val="he-IL"/>
        </w:rPr>
        <w:t>ב</w:t>
      </w:r>
      <w:r w:rsidRPr="00BB41A4">
        <w:rPr>
          <w:rtl/>
          <w:lang w:val="he-IL"/>
        </w:rPr>
        <w:t>קידושין סו ע</w:t>
      </w:r>
      <w:r>
        <w:rPr>
          <w:rFonts w:hint="cs"/>
          <w:rtl/>
          <w:lang w:val="he-IL"/>
        </w:rPr>
        <w:t>"א: "</w:t>
      </w:r>
      <w:r w:rsidRPr="00BB41A4">
        <w:rPr>
          <w:rtl/>
          <w:lang w:val="he-IL"/>
        </w:rPr>
        <w:t>היה העולם משתומם עד שבא שמעון בן שטח והחזיר את התורה ליושנה</w:t>
      </w:r>
      <w:r>
        <w:rPr>
          <w:rFonts w:hint="cs"/>
          <w:rtl/>
          <w:lang w:val="he-IL"/>
        </w:rPr>
        <w:t>". הבסיס לכך הוא שינוי הרכב הסנהדרין כמתואר כאן, שככל הנראה הושלם בכח' בטבת ונקבע בשל כך כיום טוב כל שנה (אולי ירצה מישהו לשוב ולציין תאריך זה בימינו).</w:t>
      </w:r>
    </w:p>
  </w:footnote>
  <w:footnote w:id="24">
    <w:p w:rsidR="003F5ADC" w:rsidRDefault="003F5ADC" w:rsidP="00BA2616">
      <w:pPr>
        <w:pStyle w:val="a3"/>
        <w:rPr>
          <w:rFonts w:hint="cs"/>
          <w:rtl/>
        </w:rPr>
      </w:pPr>
      <w:r>
        <w:rPr>
          <w:rStyle w:val="a5"/>
        </w:rPr>
        <w:footnoteRef/>
      </w:r>
      <w:r>
        <w:rPr>
          <w:rtl/>
        </w:rPr>
        <w:t xml:space="preserve"> </w:t>
      </w:r>
      <w:r>
        <w:rPr>
          <w:rFonts w:hint="cs"/>
          <w:rtl/>
        </w:rPr>
        <w:t xml:space="preserve">והמשך הסיפור שירדו הגשמים תחילה טיפין טיפין, אח"כ בזעף "גשמי שיחין ומערות" ואח"כ בנחת: "גשמי רצון ברכה ונדבה". בכל פעם חוני המעגל מתערב ומשנה את סדרי הגשם. וכבר הארכנו בסיפור חוני המעגל בדברינו </w:t>
      </w:r>
      <w:hyperlink r:id="rId11" w:history="1">
        <w:r w:rsidRPr="00AE637B">
          <w:rPr>
            <w:rStyle w:val="Hyperlink"/>
            <w:rFonts w:hint="cs"/>
            <w:rtl/>
          </w:rPr>
          <w:t>חוני המעגל – עיון מחדש</w:t>
        </w:r>
      </w:hyperlink>
      <w:r>
        <w:rPr>
          <w:rFonts w:hint="cs"/>
          <w:rtl/>
        </w:rPr>
        <w:t>, בשמיני עצרת - שמחת תורה.</w:t>
      </w:r>
    </w:p>
  </w:footnote>
  <w:footnote w:id="25">
    <w:p w:rsidR="003F5ADC" w:rsidRDefault="003F5ADC" w:rsidP="006B26B4">
      <w:pPr>
        <w:pStyle w:val="a3"/>
        <w:rPr>
          <w:rFonts w:hint="cs"/>
          <w:rtl/>
        </w:rPr>
      </w:pPr>
      <w:r>
        <w:rPr>
          <w:rStyle w:val="a5"/>
        </w:rPr>
        <w:footnoteRef/>
      </w:r>
      <w:r>
        <w:rPr>
          <w:rtl/>
        </w:rPr>
        <w:t xml:space="preserve"> </w:t>
      </w:r>
      <w:r>
        <w:rPr>
          <w:rFonts w:hint="cs"/>
          <w:rtl/>
          <w:lang w:val="he-IL"/>
        </w:rPr>
        <w:t xml:space="preserve">למרות שאין מוקדם ומאוחר בתלמוד, נראה שלא בכדי מופיע סיפור חוני המעגל, בגמרא תענית כג ע"א, מיד לאחר הסיפור על שנות הגשם בעיתו וקיום ברכת התורה שבפרשתנו, בימי שלומציון ושמעון בן שטח. ראה שוב גמרא זו שהבאנו בהערה </w:t>
      </w:r>
      <w:r w:rsidR="006B26B4">
        <w:rPr>
          <w:rFonts w:hint="cs"/>
          <w:rtl/>
          <w:lang w:val="he-IL"/>
        </w:rPr>
        <w:t>4</w:t>
      </w:r>
      <w:r>
        <w:rPr>
          <w:rFonts w:hint="cs"/>
          <w:rtl/>
          <w:lang w:val="he-IL"/>
        </w:rPr>
        <w:t xml:space="preserve"> למעלה: "גשמיכם </w:t>
      </w:r>
      <w:r w:rsidRPr="00AD74E0">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Pr>
          <w:rFonts w:hint="cs"/>
          <w:rtl/>
          <w:lang w:val="he-IL"/>
        </w:rPr>
        <w:t xml:space="preserve">". לא סתם כעס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על חוני המעגל. לא רק בגלל "מעש</w:t>
      </w:r>
      <w:r w:rsidR="006B26B4">
        <w:rPr>
          <w:rFonts w:hint="cs"/>
          <w:rtl/>
          <w:lang w:val="he-IL"/>
        </w:rPr>
        <w:t>י המופת</w:t>
      </w:r>
      <w:r>
        <w:rPr>
          <w:rFonts w:hint="cs"/>
          <w:rtl/>
          <w:lang w:val="he-IL"/>
        </w:rPr>
        <w:t xml:space="preserve">" שעשה, אלא בגלל שהוא,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מציג אלטרנטיבה. בימיו ירדו גשמים בלי מעשה נסים. אם לא יורדים גשמים, אין זה אלא בגלל החטא, כמו שכתוב בתורה בפרשת קריאת שמע ובפרשת בחוקותי</w:t>
      </w:r>
      <w:r w:rsidR="006B26B4">
        <w:rPr>
          <w:rFonts w:hint="cs"/>
          <w:rtl/>
          <w:lang w:val="he-IL"/>
        </w:rPr>
        <w:t>, ו</w:t>
      </w:r>
      <w:r>
        <w:rPr>
          <w:rFonts w:hint="cs"/>
          <w:rtl/>
          <w:lang w:val="he-IL"/>
        </w:rPr>
        <w:t xml:space="preserve">את החטא צריך לתקן. ואילו חוני המעגל </w:t>
      </w:r>
      <w:r>
        <w:rPr>
          <w:rFonts w:hint="cs"/>
          <w:b/>
          <w:bCs/>
          <w:rtl/>
          <w:lang w:val="he-IL"/>
        </w:rPr>
        <w:t>מתחטא</w:t>
      </w:r>
      <w:r>
        <w:rPr>
          <w:rFonts w:hint="cs"/>
          <w:rtl/>
          <w:lang w:val="he-IL"/>
        </w:rPr>
        <w:t xml:space="preserve"> לפני אביו שבשמים במקום לתקן את החטא. </w:t>
      </w:r>
      <w:r w:rsidR="006B26B4">
        <w:rPr>
          <w:rFonts w:hint="cs"/>
          <w:rtl/>
          <w:lang w:val="he-IL"/>
        </w:rPr>
        <w:t xml:space="preserve">חוני הוא </w:t>
      </w:r>
      <w:r>
        <w:rPr>
          <w:rFonts w:hint="cs"/>
          <w:rtl/>
          <w:lang w:val="he-IL"/>
        </w:rPr>
        <w:t xml:space="preserve">הצדיק המתקן בשביל הציבור כולו. האם לפנינו שורש קדום של מחלוקת החסידות והמתנגדים?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הוא המתנגד </w:t>
      </w:r>
      <w:r>
        <w:rPr>
          <w:rtl/>
          <w:lang w:val="he-IL"/>
        </w:rPr>
        <w:t>–</w:t>
      </w:r>
      <w:r>
        <w:rPr>
          <w:rFonts w:hint="cs"/>
          <w:rtl/>
          <w:lang w:val="he-IL"/>
        </w:rPr>
        <w:t xml:space="preserve"> אביו הרוחני של הרמב"ם והגר"א, בעוד שחוני המעגל </w:t>
      </w:r>
      <w:r>
        <w:rPr>
          <w:rtl/>
          <w:lang w:val="he-IL"/>
        </w:rPr>
        <w:t>–</w:t>
      </w:r>
      <w:r>
        <w:rPr>
          <w:rFonts w:hint="cs"/>
          <w:rtl/>
          <w:lang w:val="he-IL"/>
        </w:rPr>
        <w:t xml:space="preserve"> בעל המופת </w:t>
      </w:r>
      <w:r>
        <w:rPr>
          <w:rtl/>
          <w:lang w:val="he-IL"/>
        </w:rPr>
        <w:t>–</w:t>
      </w:r>
      <w:r>
        <w:rPr>
          <w:rFonts w:hint="cs"/>
          <w:rtl/>
          <w:lang w:val="he-IL"/>
        </w:rPr>
        <w:t xml:space="preserve"> הוא אביו הרוחני ושורש נשמתו של הבעש"ט והמקובלים ואולי אפילו של דמויות כמו רמב"ן?</w:t>
      </w:r>
    </w:p>
  </w:footnote>
  <w:footnote w:id="26">
    <w:p w:rsidR="003F5ADC" w:rsidRDefault="003F5ADC">
      <w:pPr>
        <w:pStyle w:val="a3"/>
        <w:rPr>
          <w:rFonts w:hint="cs"/>
          <w:rtl/>
        </w:rPr>
      </w:pPr>
      <w:r>
        <w:rPr>
          <w:rStyle w:val="a5"/>
        </w:rPr>
        <w:footnoteRef/>
      </w:r>
      <w:r>
        <w:rPr>
          <w:rtl/>
        </w:rPr>
        <w:t xml:space="preserve"> </w:t>
      </w:r>
      <w:r>
        <w:rPr>
          <w:rFonts w:hint="cs"/>
          <w:rtl/>
        </w:rPr>
        <w:t>ההמשך כמו מדרש ויקרא רבה, ספרא והגמרא בתענית כג שהבאנו בראש דברינו.</w:t>
      </w:r>
    </w:p>
  </w:footnote>
  <w:footnote w:id="27">
    <w:p w:rsidR="003F5ADC" w:rsidRDefault="003F5ADC" w:rsidP="00EC7D29">
      <w:pPr>
        <w:pStyle w:val="a3"/>
        <w:rPr>
          <w:rFonts w:hint="cs"/>
        </w:rPr>
      </w:pPr>
      <w:r>
        <w:rPr>
          <w:rStyle w:val="a5"/>
        </w:rPr>
        <w:footnoteRef/>
      </w:r>
      <w:r>
        <w:rPr>
          <w:rtl/>
        </w:rPr>
        <w:t xml:space="preserve"> </w:t>
      </w:r>
      <w:r>
        <w:rPr>
          <w:rFonts w:hint="cs"/>
          <w:rtl/>
        </w:rPr>
        <w:t xml:space="preserve">הניסים אינם המטרה </w:t>
      </w:r>
      <w:r>
        <w:rPr>
          <w:rtl/>
        </w:rPr>
        <w:t>–</w:t>
      </w:r>
      <w:r>
        <w:rPr>
          <w:rFonts w:hint="cs"/>
          <w:rtl/>
        </w:rPr>
        <w:t xml:space="preserve"> התכלית. ניסים ומופתים עלולים גם להטעות ולהסיט את תשומת הלב מהתכלית העיקרת. ראה </w:t>
      </w:r>
      <w:r>
        <w:rPr>
          <w:rtl/>
        </w:rPr>
        <w:t xml:space="preserve">משך חכמה </w:t>
      </w:r>
      <w:r>
        <w:rPr>
          <w:rFonts w:hint="cs"/>
          <w:rtl/>
        </w:rPr>
        <w:t>ב</w:t>
      </w:r>
      <w:r>
        <w:rPr>
          <w:rtl/>
        </w:rPr>
        <w:t xml:space="preserve">שמות פרק טו </w:t>
      </w:r>
      <w:r>
        <w:rPr>
          <w:rFonts w:hint="cs"/>
          <w:rtl/>
        </w:rPr>
        <w:t>(שירת הים) כשהוא מצטט את רמב"ם על הסכנה של אמונה בניסים: "</w:t>
      </w:r>
      <w:r>
        <w:rPr>
          <w:rtl/>
        </w:rPr>
        <w:t>והנה ידוע דברי הרמב"ם (יסודי התורה פרק ח א-ג)</w:t>
      </w:r>
      <w:r>
        <w:rPr>
          <w:rFonts w:hint="cs"/>
          <w:rtl/>
        </w:rPr>
        <w:t>:</w:t>
      </w:r>
      <w:r>
        <w:rPr>
          <w:rtl/>
        </w:rPr>
        <w:t xml:space="preserve"> המאמין באותות ומופתים יש בלבו דופי</w:t>
      </w:r>
      <w:r>
        <w:rPr>
          <w:rFonts w:hint="cs"/>
          <w:rtl/>
        </w:rPr>
        <w:t xml:space="preserve">". </w:t>
      </w:r>
    </w:p>
  </w:footnote>
  <w:footnote w:id="28">
    <w:p w:rsidR="003F5ADC" w:rsidRDefault="003F5ADC" w:rsidP="00FD5A8F">
      <w:pPr>
        <w:pStyle w:val="a3"/>
        <w:rPr>
          <w:rFonts w:hint="cs"/>
          <w:rtl/>
        </w:rPr>
      </w:pPr>
      <w:r>
        <w:rPr>
          <w:rStyle w:val="a5"/>
        </w:rPr>
        <w:footnoteRef/>
      </w:r>
      <w:r>
        <w:rPr>
          <w:rtl/>
        </w:rPr>
        <w:t xml:space="preserve"> </w:t>
      </w:r>
      <w:r>
        <w:rPr>
          <w:rFonts w:hint="cs"/>
          <w:rtl/>
        </w:rPr>
        <w:t>מי שרק מציין את הניסים והמאורעות החריגים ששונים מהטבע היום-יומי, הוא בבחינת "מחרף ומגדף". פירוש זה לדברי ר' יוסי בגמרא שם: "יהא חלקי מגומרי הלל בכל יום", הוא מקורי ושונה ממה שרש"י מפרש שם שאמירת הלל בכל יום נראית כמי ש"מזמר שיר ומתלוצץ". הלל מיועד לרגעים המיוחדים, אולי דווקא אלה שכן נעשה בהם נס או אירוע מיוחד. ראה שהגמרא שם מסכמת שר' יוסי מתכוון לפסוקי דזמרא שנאמרים בכל יום וזה כבר תואם את הגמרא בברכות: "</w:t>
      </w:r>
      <w:r>
        <w:rPr>
          <w:rtl/>
        </w:rPr>
        <w:t>כל האומר תה</w:t>
      </w:r>
      <w:r>
        <w:rPr>
          <w:rFonts w:hint="cs"/>
          <w:rtl/>
        </w:rPr>
        <w:t>י</w:t>
      </w:r>
      <w:r>
        <w:rPr>
          <w:rtl/>
        </w:rPr>
        <w:t>לה לדוד בכל יום שלש פעמים - מובטח לו שהוא בן העולם הבא</w:t>
      </w:r>
      <w:r>
        <w:rPr>
          <w:rFonts w:hint="cs"/>
          <w:rtl/>
        </w:rPr>
        <w:t xml:space="preserve">" </w:t>
      </w:r>
      <w:r>
        <w:rPr>
          <w:rtl/>
        </w:rPr>
        <w:t>–</w:t>
      </w:r>
      <w:r>
        <w:rPr>
          <w:rFonts w:hint="cs"/>
          <w:rtl/>
        </w:rPr>
        <w:t xml:space="preserve"> שהוא מביא בהמשך</w:t>
      </w:r>
      <w:r>
        <w:rPr>
          <w:rtl/>
        </w:rPr>
        <w:t>.</w:t>
      </w:r>
    </w:p>
  </w:footnote>
  <w:footnote w:id="29">
    <w:p w:rsidR="003F5ADC" w:rsidRDefault="003F5ADC">
      <w:pPr>
        <w:pStyle w:val="a3"/>
        <w:rPr>
          <w:rFonts w:hint="cs"/>
          <w:rtl/>
        </w:rPr>
      </w:pPr>
      <w:r>
        <w:rPr>
          <w:rStyle w:val="a5"/>
        </w:rPr>
        <w:footnoteRef/>
      </w:r>
      <w:r>
        <w:rPr>
          <w:rtl/>
        </w:rPr>
        <w:t xml:space="preserve"> </w:t>
      </w:r>
      <w:r>
        <w:rPr>
          <w:rFonts w:hint="cs"/>
          <w:rtl/>
          <w:lang w:val="he-IL"/>
        </w:rPr>
        <w:t xml:space="preserve">ובהמשך דבריו שם: " ... </w:t>
      </w:r>
      <w:r w:rsidRPr="0013473F">
        <w:rPr>
          <w:rtl/>
          <w:lang w:val="he-IL"/>
        </w:rPr>
        <w:t>הענין הנפלא בהטבע הוא ההזנה התמידית, שזה קיום הנמצאים והרכבת הנפרדים, ובדרך טבעי כל יום קבוע הזנה לאלפי אלפים בלי מספר נמצאים, מזון, אשר כל אחד יזון מן הטבע, הוא פועל מורה על חכמה ושלמות וכבוד השי"ת למבין, יותר ממה שמורה הנסים</w:t>
      </w:r>
      <w:r>
        <w:rPr>
          <w:rFonts w:hint="cs"/>
          <w:rtl/>
          <w:lang w:val="he-IL"/>
        </w:rPr>
        <w:t>"</w:t>
      </w:r>
      <w:r w:rsidRPr="0013473F">
        <w:rPr>
          <w:rtl/>
          <w:lang w:val="he-IL"/>
        </w:rPr>
        <w:t xml:space="preserve">. </w:t>
      </w:r>
      <w:r>
        <w:rPr>
          <w:rFonts w:hint="cs"/>
          <w:rtl/>
          <w:lang w:val="he-IL"/>
        </w:rPr>
        <w:t>ראה עוד דבריו שם באריכות על הפלא של "הסידור הטבעי", על הטבע מול הנס ועל הקשר של הטבע עם סידור התפילה והפיוטים בסדר האל"ף בי"ת - "</w:t>
      </w:r>
      <w:r w:rsidRPr="0013473F">
        <w:rPr>
          <w:rtl/>
          <w:lang w:val="he-IL"/>
        </w:rPr>
        <w:t>שענין 'אלפא ביתא' מורה על סידור טבעיי, שאינו מדלג, רק הולך מאלף עד תיו</w:t>
      </w:r>
      <w:r>
        <w:rPr>
          <w:rFonts w:hint="cs"/>
          <w:rtl/>
          <w:lang w:val="he-IL"/>
        </w:rPr>
        <w:t xml:space="preserve"> ... </w:t>
      </w:r>
      <w:r w:rsidRPr="0013473F">
        <w:rPr>
          <w:rtl/>
          <w:lang w:val="he-IL"/>
        </w:rPr>
        <w:t>והוא כמו סידור הטבע, שמתנהג בלא מרוצה</w:t>
      </w:r>
      <w:r>
        <w:rPr>
          <w:rFonts w:hint="cs"/>
          <w:rtl/>
          <w:lang w:val="he-IL"/>
        </w:rPr>
        <w:t xml:space="preserve">. </w:t>
      </w:r>
      <w:r w:rsidRPr="0013473F">
        <w:rPr>
          <w:rtl/>
          <w:lang w:val="he-IL"/>
        </w:rPr>
        <w:t>ובאופן הסידור הטבעיי אם נותן מזון להנמצאים, אז הוא ענין פלא</w:t>
      </w:r>
      <w:r>
        <w:rPr>
          <w:rFonts w:hint="cs"/>
          <w:rtl/>
          <w:lang w:val="he-IL"/>
        </w:rPr>
        <w:t>"</w:t>
      </w:r>
      <w:r w:rsidRPr="0013473F">
        <w:rPr>
          <w:rtl/>
          <w:lang w:val="he-IL"/>
        </w:rPr>
        <w:t>.</w:t>
      </w:r>
      <w:r>
        <w:rPr>
          <w:rFonts w:hint="cs"/>
          <w:rtl/>
          <w:lang w:val="he-IL"/>
        </w:rPr>
        <w:t xml:space="preserve"> ונראה מתוך דבריו, הגם שאין הוא אומר זאת בפירוש, שחקר "הסדר הטבעי" והבנת פלאי הטבע והמדע הם בגדר עבודת השם של האדם המאמין, יותר מאמונה ב"ניסים ומופתים". כמו שהוא אומר שם בהמשך: "</w:t>
      </w:r>
      <w:r w:rsidRPr="00A0481F">
        <w:rPr>
          <w:rtl/>
          <w:lang w:val="he-IL"/>
        </w:rPr>
        <w:t>והנה בענין הטבע צריך גם פו</w:t>
      </w:r>
      <w:r>
        <w:rPr>
          <w:rtl/>
          <w:lang w:val="he-IL"/>
        </w:rPr>
        <w:t>ֹ</w:t>
      </w:r>
      <w:r w:rsidRPr="00A0481F">
        <w:rPr>
          <w:rtl/>
          <w:lang w:val="he-IL"/>
        </w:rPr>
        <w:t>ע</w:t>
      </w:r>
      <w:r>
        <w:rPr>
          <w:rtl/>
          <w:lang w:val="he-IL"/>
        </w:rPr>
        <w:t>ָ</w:t>
      </w:r>
      <w:r w:rsidRPr="00A0481F">
        <w:rPr>
          <w:rtl/>
          <w:lang w:val="he-IL"/>
        </w:rPr>
        <w:t>ל היצורים, וזה כמו חרישה וקצירה וזריעה וכיו"ב</w:t>
      </w:r>
      <w:r>
        <w:rPr>
          <w:rFonts w:hint="cs"/>
          <w:rtl/>
          <w:lang w:val="he-IL"/>
        </w:rPr>
        <w:t xml:space="preserve">". זו המשמעות המרכזית של ההבטחה של התורה בפרשתנו: "אם בחוקותי תלכו ... ונתתי גשמיכם בעיתם" </w:t>
      </w:r>
      <w:r>
        <w:rPr>
          <w:rtl/>
          <w:lang w:val="he-IL"/>
        </w:rPr>
        <w:t>–</w:t>
      </w:r>
      <w:r>
        <w:rPr>
          <w:rFonts w:hint="cs"/>
          <w:rtl/>
          <w:lang w:val="he-IL"/>
        </w:rPr>
        <w:t xml:space="preserve"> חוקות התורה וחוקי הטבע.</w:t>
      </w:r>
      <w:r w:rsidR="002A75DC">
        <w:rPr>
          <w:rFonts w:hint="cs"/>
          <w:rtl/>
        </w:rPr>
        <w:t xml:space="preserve"> ראה שוב פירוש יוסף בכור שור שהבאנו בהערה 1 בראש דברינו.</w:t>
      </w:r>
    </w:p>
  </w:footnote>
  <w:footnote w:id="30">
    <w:p w:rsidR="0043113C" w:rsidRDefault="0043113C" w:rsidP="002A75DC">
      <w:pPr>
        <w:pStyle w:val="a3"/>
        <w:rPr>
          <w:rFonts w:hint="cs"/>
          <w:rtl/>
        </w:rPr>
      </w:pPr>
      <w:r>
        <w:rPr>
          <w:rStyle w:val="a5"/>
        </w:rPr>
        <w:footnoteRef/>
      </w:r>
      <w:r>
        <w:rPr>
          <w:rtl/>
        </w:rPr>
        <w:t xml:space="preserve"> </w:t>
      </w:r>
      <w:r>
        <w:rPr>
          <w:rFonts w:hint="cs"/>
          <w:rtl/>
        </w:rPr>
        <w:t xml:space="preserve">איפה הם היום? צנצנת המן נגנזה יחד עם הארון ולצדו </w:t>
      </w:r>
      <w:r>
        <w:rPr>
          <w:rtl/>
        </w:rPr>
        <w:t>שמן המשחה, מקלו של אהרן וארגז ששגרו פלשתים דורון לאלהי ישראל</w:t>
      </w:r>
      <w:r>
        <w:rPr>
          <w:rFonts w:hint="cs"/>
          <w:rtl/>
        </w:rPr>
        <w:t xml:space="preserve"> (</w:t>
      </w:r>
      <w:r>
        <w:rPr>
          <w:rtl/>
        </w:rPr>
        <w:t>יומא נב ע</w:t>
      </w:r>
      <w:r>
        <w:rPr>
          <w:rFonts w:hint="cs"/>
          <w:rtl/>
        </w:rPr>
        <w:t xml:space="preserve">"ב). את החטים והשעורים של ימות שמעון בן שטח ושלומציון המלכה אולי נמצא יום אחד במדבר יהודה כפי שנמצא </w:t>
      </w:r>
      <w:hyperlink r:id="rId12" w:history="1">
        <w:r w:rsidRPr="002A75DC">
          <w:rPr>
            <w:rStyle w:val="Hyperlink"/>
            <w:rFonts w:hint="cs"/>
            <w:rtl/>
          </w:rPr>
          <w:t>התמר מתושלח</w:t>
        </w:r>
      </w:hyperlink>
      <w:r>
        <w:rPr>
          <w:rFonts w:hint="cs"/>
          <w:rtl/>
        </w:rPr>
        <w:t xml:space="preserve">. </w:t>
      </w:r>
      <w:r w:rsidR="002A75DC">
        <w:rPr>
          <w:rFonts w:hint="cs"/>
          <w:rtl/>
        </w:rPr>
        <w:t>אבל באמת הם חיים ונמצאים לכל דורש בין דפי המדרש.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637" w:rsidRDefault="003D46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DC" w:rsidRDefault="003F5ADC" w:rsidP="002C7554">
    <w:pPr>
      <w:pStyle w:val="1"/>
      <w:tabs>
        <w:tab w:val="clear" w:pos="9469"/>
        <w:tab w:val="right" w:pos="9242"/>
      </w:tabs>
      <w:rPr>
        <w:rFonts w:hint="cs"/>
        <w:rtl/>
      </w:rPr>
    </w:pPr>
    <w:r>
      <w:rPr>
        <w:rtl/>
      </w:rPr>
      <w:t xml:space="preserve">פרשת </w:t>
    </w:r>
    <w:fldSimple w:instr=" SUBJECT  \* MERGEFORMAT ">
      <w:r w:rsidR="003B7DCF">
        <w:rPr>
          <w:rtl/>
        </w:rPr>
        <w:t>בחוקותי</w:t>
      </w:r>
    </w:fldSimple>
    <w:r>
      <w:rPr>
        <w:rtl/>
      </w:rPr>
      <w:tab/>
    </w:r>
    <w:r>
      <w:rPr>
        <w:rFonts w:hint="cs"/>
        <w:rtl/>
      </w:rPr>
      <w:t>תשע"ו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DC" w:rsidRDefault="003F5A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B7DCF">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2B4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K0MDcyNjExNLU0NjVX0lEKTi0uzszPAykwqgUAoUl6xiwAAAA="/>
  </w:docVars>
  <w:rsids>
    <w:rsidRoot w:val="00175F51"/>
    <w:rsid w:val="000172A7"/>
    <w:rsid w:val="000769B2"/>
    <w:rsid w:val="00086460"/>
    <w:rsid w:val="000D70BC"/>
    <w:rsid w:val="0012312D"/>
    <w:rsid w:val="0013473F"/>
    <w:rsid w:val="00136C30"/>
    <w:rsid w:val="00175F51"/>
    <w:rsid w:val="001A2C00"/>
    <w:rsid w:val="0021223D"/>
    <w:rsid w:val="0021796D"/>
    <w:rsid w:val="00264D71"/>
    <w:rsid w:val="002A4DB1"/>
    <w:rsid w:val="002A75DC"/>
    <w:rsid w:val="002B2A70"/>
    <w:rsid w:val="002B3A9E"/>
    <w:rsid w:val="002C7554"/>
    <w:rsid w:val="002D2A30"/>
    <w:rsid w:val="00373972"/>
    <w:rsid w:val="003763E8"/>
    <w:rsid w:val="003B7DCF"/>
    <w:rsid w:val="003D4637"/>
    <w:rsid w:val="003F5ADC"/>
    <w:rsid w:val="0043113C"/>
    <w:rsid w:val="00466329"/>
    <w:rsid w:val="00486143"/>
    <w:rsid w:val="004A0184"/>
    <w:rsid w:val="004B1B08"/>
    <w:rsid w:val="004D37F4"/>
    <w:rsid w:val="004D7A1D"/>
    <w:rsid w:val="004F1271"/>
    <w:rsid w:val="004F7402"/>
    <w:rsid w:val="00514201"/>
    <w:rsid w:val="00556A7C"/>
    <w:rsid w:val="0056619A"/>
    <w:rsid w:val="00587F92"/>
    <w:rsid w:val="005B6600"/>
    <w:rsid w:val="005D06EA"/>
    <w:rsid w:val="005D0F8D"/>
    <w:rsid w:val="005E340A"/>
    <w:rsid w:val="00630BCB"/>
    <w:rsid w:val="006731AD"/>
    <w:rsid w:val="006B26B4"/>
    <w:rsid w:val="006B6283"/>
    <w:rsid w:val="00734553"/>
    <w:rsid w:val="00782CE6"/>
    <w:rsid w:val="007974A2"/>
    <w:rsid w:val="007C4BFE"/>
    <w:rsid w:val="00805F9B"/>
    <w:rsid w:val="00807BD2"/>
    <w:rsid w:val="00810F5E"/>
    <w:rsid w:val="00813AD6"/>
    <w:rsid w:val="0082655F"/>
    <w:rsid w:val="0084090A"/>
    <w:rsid w:val="008A203A"/>
    <w:rsid w:val="008C7132"/>
    <w:rsid w:val="00916EC2"/>
    <w:rsid w:val="00930BE8"/>
    <w:rsid w:val="009331CD"/>
    <w:rsid w:val="00945E19"/>
    <w:rsid w:val="009D1EAA"/>
    <w:rsid w:val="00A0481F"/>
    <w:rsid w:val="00A10852"/>
    <w:rsid w:val="00AD74E0"/>
    <w:rsid w:val="00AE637B"/>
    <w:rsid w:val="00B00051"/>
    <w:rsid w:val="00BA2616"/>
    <w:rsid w:val="00BA60BD"/>
    <w:rsid w:val="00BB41A4"/>
    <w:rsid w:val="00BB6656"/>
    <w:rsid w:val="00BD29A2"/>
    <w:rsid w:val="00C5579F"/>
    <w:rsid w:val="00C65C66"/>
    <w:rsid w:val="00C66048"/>
    <w:rsid w:val="00CD6510"/>
    <w:rsid w:val="00CE3619"/>
    <w:rsid w:val="00D240CF"/>
    <w:rsid w:val="00D254C8"/>
    <w:rsid w:val="00DD2B4D"/>
    <w:rsid w:val="00DF4015"/>
    <w:rsid w:val="00E35A21"/>
    <w:rsid w:val="00E57DB4"/>
    <w:rsid w:val="00EC7D29"/>
    <w:rsid w:val="00ED5D36"/>
    <w:rsid w:val="00EE5D1F"/>
    <w:rsid w:val="00F15820"/>
    <w:rsid w:val="00FB4700"/>
    <w:rsid w:val="00FD1B32"/>
    <w:rsid w:val="00FD5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1003D35-F9FB-4169-9B36-4A828643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2B4D"/>
    <w:pPr>
      <w:bidi/>
    </w:pPr>
    <w:rPr>
      <w:rFonts w:cs="Narkisim"/>
      <w:sz w:val="22"/>
      <w:szCs w:val="22"/>
      <w:lang w:eastAsia="he-IL"/>
    </w:rPr>
  </w:style>
  <w:style w:type="paragraph" w:styleId="1">
    <w:name w:val="heading 1"/>
    <w:basedOn w:val="a"/>
    <w:next w:val="a"/>
    <w:link w:val="10"/>
    <w:qFormat/>
    <w:rsid w:val="00DD2B4D"/>
    <w:pPr>
      <w:keepNext/>
      <w:tabs>
        <w:tab w:val="right" w:pos="9469"/>
      </w:tabs>
      <w:jc w:val="both"/>
      <w:outlineLvl w:val="0"/>
    </w:pPr>
    <w:rPr>
      <w:rFonts w:cs="David"/>
      <w:b/>
      <w:bCs/>
      <w:szCs w:val="28"/>
    </w:rPr>
  </w:style>
  <w:style w:type="character" w:default="1" w:styleId="a0">
    <w:name w:val="Default Paragraph Font"/>
    <w:uiPriority w:val="1"/>
    <w:semiHidden/>
    <w:unhideWhenUsed/>
    <w:rsid w:val="00DD2B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2B4D"/>
  </w:style>
  <w:style w:type="paragraph" w:styleId="a3">
    <w:name w:val="footnote text"/>
    <w:basedOn w:val="a"/>
    <w:link w:val="a4"/>
    <w:rsid w:val="00DD2B4D"/>
    <w:pPr>
      <w:ind w:left="170" w:hanging="170"/>
      <w:jc w:val="both"/>
    </w:pPr>
    <w:rPr>
      <w:sz w:val="20"/>
      <w:szCs w:val="20"/>
    </w:rPr>
  </w:style>
  <w:style w:type="character" w:styleId="a5">
    <w:name w:val="footnote reference"/>
    <w:semiHidden/>
    <w:rsid w:val="00DD2B4D"/>
    <w:rPr>
      <w:vertAlign w:val="superscript"/>
    </w:rPr>
  </w:style>
  <w:style w:type="paragraph" w:styleId="a6">
    <w:name w:val="header"/>
    <w:basedOn w:val="a"/>
    <w:link w:val="a7"/>
    <w:rsid w:val="00DD2B4D"/>
    <w:pPr>
      <w:tabs>
        <w:tab w:val="center" w:pos="4153"/>
        <w:tab w:val="right" w:pos="8306"/>
      </w:tabs>
    </w:pPr>
  </w:style>
  <w:style w:type="paragraph" w:styleId="a8">
    <w:name w:val="footer"/>
    <w:basedOn w:val="a"/>
    <w:link w:val="a9"/>
    <w:rsid w:val="00DD2B4D"/>
    <w:pPr>
      <w:tabs>
        <w:tab w:val="center" w:pos="4153"/>
        <w:tab w:val="right" w:pos="8306"/>
      </w:tabs>
    </w:pPr>
  </w:style>
  <w:style w:type="paragraph" w:customStyle="1" w:styleId="aa">
    <w:name w:val="כותרת"/>
    <w:basedOn w:val="a"/>
    <w:rsid w:val="00DD2B4D"/>
    <w:pPr>
      <w:spacing w:before="240" w:line="320" w:lineRule="atLeast"/>
      <w:jc w:val="center"/>
    </w:pPr>
    <w:rPr>
      <w:rFonts w:cs="David"/>
      <w:b/>
      <w:bCs/>
      <w:spacing w:val="20"/>
      <w:szCs w:val="32"/>
    </w:rPr>
  </w:style>
  <w:style w:type="paragraph" w:customStyle="1" w:styleId="ab">
    <w:name w:val="כותרת קטע"/>
    <w:basedOn w:val="a"/>
    <w:rsid w:val="00DD2B4D"/>
    <w:pPr>
      <w:spacing w:before="240" w:line="300" w:lineRule="atLeast"/>
    </w:pPr>
    <w:rPr>
      <w:rFonts w:cs="Arial"/>
      <w:b/>
      <w:bCs/>
      <w:szCs w:val="24"/>
    </w:rPr>
  </w:style>
  <w:style w:type="paragraph" w:customStyle="1" w:styleId="ac">
    <w:name w:val="מקור"/>
    <w:basedOn w:val="a"/>
    <w:rsid w:val="00DD2B4D"/>
    <w:pPr>
      <w:spacing w:line="320" w:lineRule="atLeast"/>
      <w:jc w:val="both"/>
    </w:pPr>
    <w:rPr>
      <w:rFonts w:cs="David"/>
      <w:szCs w:val="24"/>
    </w:rPr>
  </w:style>
  <w:style w:type="paragraph" w:customStyle="1" w:styleId="ad">
    <w:name w:val="מחלקי המים"/>
    <w:basedOn w:val="a"/>
    <w:rsid w:val="00DD2B4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DD2B4D"/>
    <w:rPr>
      <w:rFonts w:cs="Narkisim"/>
      <w:lang w:eastAsia="he-IL"/>
    </w:rPr>
  </w:style>
  <w:style w:type="character" w:customStyle="1" w:styleId="10">
    <w:name w:val="כותרת 1 תו"/>
    <w:link w:val="1"/>
    <w:rsid w:val="00DD2B4D"/>
    <w:rPr>
      <w:rFonts w:cs="David"/>
      <w:b/>
      <w:bCs/>
      <w:sz w:val="22"/>
      <w:szCs w:val="28"/>
      <w:lang w:eastAsia="he-IL"/>
    </w:rPr>
  </w:style>
  <w:style w:type="character" w:customStyle="1" w:styleId="a7">
    <w:name w:val="כותרת עליונה תו"/>
    <w:link w:val="a6"/>
    <w:rsid w:val="00DD2B4D"/>
    <w:rPr>
      <w:rFonts w:cs="Narkisim"/>
      <w:sz w:val="22"/>
      <w:szCs w:val="22"/>
      <w:lang w:eastAsia="he-IL"/>
    </w:rPr>
  </w:style>
  <w:style w:type="character" w:customStyle="1" w:styleId="a9">
    <w:name w:val="כותרת תחתונה תו"/>
    <w:link w:val="a8"/>
    <w:rsid w:val="00DD2B4D"/>
    <w:rPr>
      <w:rFonts w:cs="Narkisim"/>
      <w:sz w:val="22"/>
      <w:szCs w:val="22"/>
      <w:lang w:eastAsia="he-IL"/>
    </w:rPr>
  </w:style>
  <w:style w:type="character" w:styleId="af">
    <w:name w:val="page number"/>
    <w:rsid w:val="00CD6510"/>
  </w:style>
  <w:style w:type="character" w:styleId="Hyperlink">
    <w:name w:val="Hyperlink"/>
    <w:rsid w:val="00DD2B4D"/>
    <w:rPr>
      <w:color w:val="0000FF"/>
      <w:u w:val="single"/>
    </w:rPr>
  </w:style>
  <w:style w:type="paragraph" w:styleId="af0">
    <w:name w:val="Balloon Text"/>
    <w:basedOn w:val="a"/>
    <w:link w:val="af1"/>
    <w:uiPriority w:val="99"/>
    <w:unhideWhenUsed/>
    <w:rsid w:val="00DD2B4D"/>
    <w:rPr>
      <w:rFonts w:ascii="Tahoma" w:hAnsi="Tahoma" w:cs="Tahoma"/>
      <w:sz w:val="16"/>
      <w:szCs w:val="16"/>
    </w:rPr>
  </w:style>
  <w:style w:type="character" w:customStyle="1" w:styleId="af1">
    <w:name w:val="טקסט בלונים תו"/>
    <w:link w:val="af0"/>
    <w:uiPriority w:val="99"/>
    <w:rsid w:val="00DD2B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8%d7%a2%d7%9d-%d7%94%d6%b8%d7%9e%d6%bc%d6%b7%d7%9f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6%d7%99%d7%a8-%d7%a7%d7%93%d7%95%d7%a9-%d7%90%d7%95-%d7%97%d7%95%d7%98%d7%90" TargetMode="External"/><Relationship Id="rId3" Type="http://schemas.openxmlformats.org/officeDocument/2006/relationships/hyperlink" Target="http://www.mayim.org.il/?holiday=%d7%99%d7%9e%d7%99-%d7%a2%d7%95%d7%9c%d7%9d-%d7%95%d7%a9%d7%a0%d7%99%d7%9d-%d7%a7%d7%93%d7%9e%d7%95%d7%a0%d7%99%d7%95%d7%aa" TargetMode="Externa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hyperlink" Target="https://naturetech.co.il/nature-tech/6234/" TargetMode="External"/><Relationship Id="rId2" Type="http://schemas.openxmlformats.org/officeDocument/2006/relationships/hyperlink" Target="http://www.mayim.org.il/?parasha=%D7%92%D7%A9%D7%9E%D7%99%D7%9D-%D7%91%D7%A2%D7%AA%D7%9D-%D7%95%D7%A9%D7%93%D7%99%D7%9D-%D7%91%D7%96%D7%9E%D7%A0%D7%9D" TargetMode="External"/><Relationship Id="rId1" Type="http://schemas.openxmlformats.org/officeDocument/2006/relationships/hyperlink" Target="https://www.mayim.org.il/?parasha=%D7%91%D7%A0%D7%99%D7%99%D7%9F-%D7%94%D7%95%D7%A8%D7%93%D7%95%D7%A1" TargetMode="External"/><Relationship Id="rId6" Type="http://schemas.openxmlformats.org/officeDocument/2006/relationships/hyperlink" Target="http://www.mayim.org.il/?parasha=%D7%9E%D7%9C%D7%9A-%D7%9C%D7%90-%D7%93%D7%9F-%D7%95%D7%9C%D7%90-%D7%93%D7%A0%D7%99%D7%9D-%D7%90%D7%95%D7%AA%D7%95-%D7%9E%D7%97%D7%9C%D7%95%D7%A7%D7%AA-%D7%94%D7%91%D7%91%D7%9C%D7%99-%D7%95%D7%94%D7%99" TargetMode="External"/><Relationship Id="rId11" Type="http://schemas.openxmlformats.org/officeDocument/2006/relationships/hyperlink" Target="http://www.mayim.org.il/?holiday=%d7%a1%d7%99%d7%a4%d7%95%d7%a8-%d7%97%d7%95%d7%a0%d7%99-%d7%94%d7%9e%d7%a2%d7%92%d7%9c-%d7%a2%d7%99%d7%95%d7%9f-%d7%9e%d7%97%d7%93%d7%a9" TargetMode="External"/><Relationship Id="rId5" Type="http://schemas.openxmlformats.org/officeDocument/2006/relationships/hyperlink" Target="https://he.wikipedia.org/wiki/%D7%A9%D7%9C%D7%95%D7%9E%D7%A6%D7%99%D7%95%D7%9F_%D7%94%D7%9E%D7%9C%D7%9B%D7%94" TargetMode="External"/><Relationship Id="rId10" Type="http://schemas.openxmlformats.org/officeDocument/2006/relationships/hyperlink" Target="https://www.ybz.org.il/?CategoryID=706&amp;ArticleID=3076" TargetMode="External"/><Relationship Id="rId4" Type="http://schemas.openxmlformats.org/officeDocument/2006/relationships/hyperlink" Target="http://www.daat.ac.il/encyclopedia/value.asp?id1=2889" TargetMode="External"/><Relationship Id="rId9" Type="http://schemas.openxmlformats.org/officeDocument/2006/relationships/hyperlink" Target="https://www.mayim.org.il/?parasha=%D7%94%D6%B7%D7%A9%D7%82%D6%B8%D6%BC%D7%9D-%D7%95%D7%94%D6%B7%D7%A9%D7%81%D6%BC%D6%B8%D7%9D-%D7%90%D7%AA-%D7%93%D7%A8%D7%9B%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1284</Words>
  <Characters>6421</Characters>
  <Application>Microsoft Office Word</Application>
  <DocSecurity>4</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Microsoft</Company>
  <LinksUpToDate>false</LinksUpToDate>
  <CharactersWithSpaces>7690</CharactersWithSpaces>
  <SharedDoc>false</SharedDoc>
  <HLinks>
    <vt:vector size="78" baseType="variant">
      <vt:variant>
        <vt:i4>589913</vt:i4>
      </vt:variant>
      <vt:variant>
        <vt:i4>0</vt:i4>
      </vt:variant>
      <vt:variant>
        <vt:i4>0</vt:i4>
      </vt:variant>
      <vt:variant>
        <vt:i4>5</vt:i4>
      </vt:variant>
      <vt:variant>
        <vt:lpwstr>http://www.mayim.org.il/?parasha=%d7%98%d7%a2%d7%9d-%d7%94%d6%b8%d7%9e%d6%bc%d6%b7%d7%9f1</vt:lpwstr>
      </vt:variant>
      <vt:variant>
        <vt:lpwstr/>
      </vt:variant>
      <vt:variant>
        <vt:i4>3014775</vt:i4>
      </vt:variant>
      <vt:variant>
        <vt:i4>33</vt:i4>
      </vt:variant>
      <vt:variant>
        <vt:i4>0</vt:i4>
      </vt:variant>
      <vt:variant>
        <vt:i4>5</vt:i4>
      </vt:variant>
      <vt:variant>
        <vt:lpwstr>https://naturetech.co.il/nature-tech/6234/</vt:lpwstr>
      </vt:variant>
      <vt:variant>
        <vt:lpwstr/>
      </vt:variant>
      <vt:variant>
        <vt:i4>917569</vt:i4>
      </vt:variant>
      <vt:variant>
        <vt:i4>30</vt:i4>
      </vt:variant>
      <vt:variant>
        <vt:i4>0</vt:i4>
      </vt:variant>
      <vt:variant>
        <vt:i4>5</vt:i4>
      </vt:variant>
      <vt:variant>
        <vt:lpwstr>http://www.mayim.org.il/?holiday=%d7%a1%d7%99%d7%a4%d7%95%d7%a8-%d7%97%d7%95%d7%a0%d7%99-%d7%94%d7%9e%d7%a2%d7%92%d7%9c-%d7%a2%d7%99%d7%95%d7%9f-%d7%9e%d7%97%d7%93%d7%a9</vt:lpwstr>
      </vt:variant>
      <vt:variant>
        <vt:lpwstr/>
      </vt:variant>
      <vt:variant>
        <vt:i4>983134</vt:i4>
      </vt:variant>
      <vt:variant>
        <vt:i4>27</vt:i4>
      </vt:variant>
      <vt:variant>
        <vt:i4>0</vt:i4>
      </vt:variant>
      <vt:variant>
        <vt:i4>5</vt:i4>
      </vt:variant>
      <vt:variant>
        <vt:lpwstr>https://www.ybz.org.il/?CategoryID=706&amp;ArticleID=3076</vt:lpwstr>
      </vt:variant>
      <vt:variant>
        <vt:lpwstr/>
      </vt:variant>
      <vt:variant>
        <vt:i4>6619263</vt:i4>
      </vt:variant>
      <vt:variant>
        <vt:i4>24</vt:i4>
      </vt:variant>
      <vt:variant>
        <vt:i4>0</vt:i4>
      </vt:variant>
      <vt:variant>
        <vt:i4>5</vt:i4>
      </vt:variant>
      <vt:variant>
        <vt:lpwstr>https://www.mayim.org.il/?parasha=%D7%94%D6%B7%D7%A9%D7%82%D6%B8%D6%BC%D7%9D-%D7%95%D7%94%D6%B7%D7%A9%D7%81%D6%BC%D6%B8%D7%9D-%D7%90%D7%AA-%D7%93%D7%A8%D7%9B%D7%95</vt:lpwstr>
      </vt:variant>
      <vt:variant>
        <vt:lpwstr/>
      </vt:variant>
      <vt:variant>
        <vt:i4>917507</vt:i4>
      </vt:variant>
      <vt:variant>
        <vt:i4>21</vt:i4>
      </vt:variant>
      <vt:variant>
        <vt:i4>0</vt:i4>
      </vt:variant>
      <vt:variant>
        <vt:i4>5</vt:i4>
      </vt:variant>
      <vt:variant>
        <vt:lpwstr>http://www.mayim.org.il/?parasha=%d7%a0%d7%96%d7%99%d7%a8-%d7%a7%d7%93%d7%95%d7%a9-%d7%90%d7%95-%d7%97%d7%95%d7%98%d7%90</vt:lpwstr>
      </vt:variant>
      <vt:variant>
        <vt:lpwstr/>
      </vt:variant>
      <vt:variant>
        <vt:i4>7733301</vt:i4>
      </vt:variant>
      <vt:variant>
        <vt:i4>18</vt:i4>
      </vt:variant>
      <vt:variant>
        <vt:i4>0</vt:i4>
      </vt:variant>
      <vt:variant>
        <vt:i4>5</vt:i4>
      </vt:variant>
      <vt:variant>
        <vt:lpwstr>http://www.mayim.org.il/?parasha=%D7%9B%D7%99-%D7%9C%D7%90-%D7%AA%D7%A9%D7%9B%D7%97-%D7%9E%D7%A4%D7%99-%D7%96%D7%A8%D7%A2%D7%95</vt:lpwstr>
      </vt:variant>
      <vt:variant>
        <vt:lpwstr/>
      </vt:variant>
      <vt:variant>
        <vt:i4>6160459</vt:i4>
      </vt:variant>
      <vt:variant>
        <vt:i4>15</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5963831</vt:i4>
      </vt:variant>
      <vt:variant>
        <vt:i4>12</vt:i4>
      </vt:variant>
      <vt:variant>
        <vt:i4>0</vt:i4>
      </vt:variant>
      <vt:variant>
        <vt:i4>5</vt:i4>
      </vt:variant>
      <vt:variant>
        <vt:lpwstr>https://he.wikipedia.org/wiki/%D7%A9%D7%9C%D7%95%D7%9E%D7%A6%D7%99%D7%95%D7%9F_%D7%94%D7%9E%D7%9C%D7%9B%D7%94</vt:lpwstr>
      </vt:variant>
      <vt:variant>
        <vt:lpwstr/>
      </vt:variant>
      <vt:variant>
        <vt:i4>1507416</vt:i4>
      </vt:variant>
      <vt:variant>
        <vt:i4>9</vt:i4>
      </vt:variant>
      <vt:variant>
        <vt:i4>0</vt:i4>
      </vt:variant>
      <vt:variant>
        <vt:i4>5</vt:i4>
      </vt:variant>
      <vt:variant>
        <vt:lpwstr>http://www.daat.ac.il/encyclopedia/value.asp?id1=2889</vt:lpwstr>
      </vt:variant>
      <vt:variant>
        <vt:lpwstr/>
      </vt:variant>
      <vt:variant>
        <vt:i4>786442</vt:i4>
      </vt:variant>
      <vt:variant>
        <vt:i4>6</vt:i4>
      </vt:variant>
      <vt:variant>
        <vt:i4>0</vt:i4>
      </vt:variant>
      <vt:variant>
        <vt:i4>5</vt:i4>
      </vt:variant>
      <vt:variant>
        <vt:lpwstr>http://www.mayim.org.il/?holiday=%d7%99%d7%9e%d7%99-%d7%a2%d7%95%d7%9c%d7%9d-%d7%95%d7%a9%d7%a0%d7%99%d7%9d-%d7%a7%d7%93%d7%9e%d7%95%d7%a0%d7%99%d7%95%d7%aa</vt:lpwstr>
      </vt:variant>
      <vt:variant>
        <vt:lpwstr/>
      </vt:variant>
      <vt:variant>
        <vt:i4>8192035</vt:i4>
      </vt:variant>
      <vt:variant>
        <vt:i4>3</vt:i4>
      </vt:variant>
      <vt:variant>
        <vt:i4>0</vt:i4>
      </vt:variant>
      <vt:variant>
        <vt:i4>5</vt:i4>
      </vt:variant>
      <vt:variant>
        <vt:lpwstr>http://www.mayim.org.il/?parasha=%D7%92%D7%A9%D7%9E%D7%99%D7%9D-%D7%91%D7%A2%D7%AA%D7%9D-%D7%95%D7%A9%D7%93%D7%99%D7%9D-%D7%91%D7%96%D7%9E%D7%A0%D7%9D</vt:lpwstr>
      </vt:variant>
      <vt:variant>
        <vt:lpwstr/>
      </vt:variant>
      <vt:variant>
        <vt:i4>1179654</vt:i4>
      </vt:variant>
      <vt:variant>
        <vt:i4>0</vt:i4>
      </vt:variant>
      <vt:variant>
        <vt:i4>0</vt:i4>
      </vt:variant>
      <vt:variant>
        <vt:i4>5</vt:i4>
      </vt:variant>
      <vt:variant>
        <vt:lpwstr>https://www.mayim.org.il/?parasha=%D7%91%D7%A0%D7%99%D7%99%D7%9F-%D7%94%D7%95%D7%A8%D7%93%D7%95%D7%A1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cp:lastModifiedBy>שמעון אפק</cp:lastModifiedBy>
  <cp:revision>2</cp:revision>
  <cp:lastPrinted>2016-05-26T20:46:00Z</cp:lastPrinted>
  <dcterms:created xsi:type="dcterms:W3CDTF">2019-05-26T06:05:00Z</dcterms:created>
  <dcterms:modified xsi:type="dcterms:W3CDTF">2019-05-26T06:05:00Z</dcterms:modified>
</cp:coreProperties>
</file>