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B062" w14:textId="77777777" w:rsidR="00391A9D" w:rsidRDefault="00084A9F" w:rsidP="00C36662">
      <w:pPr>
        <w:pStyle w:val="aa"/>
        <w:outlineLvl w:val="0"/>
        <w:rPr>
          <w:rFonts w:hint="cs"/>
          <w:rtl/>
        </w:rPr>
      </w:pPr>
      <w:bookmarkStart w:id="0" w:name="_GoBack"/>
      <w:bookmarkEnd w:id="0"/>
      <w:r>
        <w:rPr>
          <w:rFonts w:hint="cs"/>
          <w:rtl/>
        </w:rPr>
        <w:t>נגעים לפני ואחרי מתן תורה</w:t>
      </w:r>
    </w:p>
    <w:p w14:paraId="11D15601" w14:textId="77777777" w:rsidR="00A13E36" w:rsidRDefault="00C36662" w:rsidP="00084A9F">
      <w:pPr>
        <w:pStyle w:val="ac"/>
        <w:spacing w:before="240"/>
        <w:rPr>
          <w:rFonts w:ascii="Narkisim" w:hAnsi="Narkisim" w:cs="Narkisim" w:hint="cs"/>
          <w:szCs w:val="22"/>
          <w:rtl/>
        </w:rPr>
      </w:pPr>
      <w:r w:rsidRPr="00C36662">
        <w:rPr>
          <w:rFonts w:cs="Narkisim" w:hint="cs"/>
          <w:b/>
          <w:bCs/>
          <w:szCs w:val="22"/>
          <w:rtl/>
        </w:rPr>
        <w:t>מים ראשונים:</w:t>
      </w:r>
      <w:r w:rsidRPr="00C36662">
        <w:rPr>
          <w:rFonts w:cs="Narkisim" w:hint="cs"/>
          <w:szCs w:val="22"/>
          <w:rtl/>
        </w:rPr>
        <w:t xml:space="preserve"> </w:t>
      </w:r>
      <w:r w:rsidR="00084A9F" w:rsidRPr="00084A9F">
        <w:rPr>
          <w:rFonts w:ascii="Narkisim" w:hAnsi="Narkisim" w:cs="Narkisim"/>
          <w:szCs w:val="22"/>
          <w:rtl/>
        </w:rPr>
        <w:t>בשנים שאינן מעוברות תחול פרשת תזריע (בחיבור עם פרשת מצורע) בין חג הפסח – יציאת מצרי</w:t>
      </w:r>
      <w:r w:rsidR="00084A9F">
        <w:rPr>
          <w:rFonts w:ascii="Narkisim" w:hAnsi="Narkisim" w:cs="Narkisim" w:hint="cs"/>
          <w:szCs w:val="22"/>
          <w:rtl/>
        </w:rPr>
        <w:t>ם</w:t>
      </w:r>
      <w:r w:rsidR="00084A9F" w:rsidRPr="00084A9F">
        <w:rPr>
          <w:rFonts w:ascii="Narkisim" w:hAnsi="Narkisim" w:cs="Narkisim"/>
          <w:szCs w:val="22"/>
          <w:rtl/>
        </w:rPr>
        <w:t xml:space="preserve"> ובין חג השבועות – מתן תורה. ננסה להראות בדף זה שאולי יש משמעות ל</w:t>
      </w:r>
      <w:r w:rsidR="00084A9F">
        <w:rPr>
          <w:rFonts w:ascii="Narkisim" w:hAnsi="Narkisim" w:cs="Narkisim" w:hint="cs"/>
          <w:szCs w:val="22"/>
          <w:rtl/>
        </w:rPr>
        <w:t>מיקום-</w:t>
      </w:r>
      <w:r w:rsidR="00084A9F" w:rsidRPr="00084A9F">
        <w:rPr>
          <w:rFonts w:ascii="Narkisim" w:hAnsi="Narkisim" w:cs="Narkisim"/>
          <w:szCs w:val="22"/>
          <w:rtl/>
        </w:rPr>
        <w:t>חיבור זה בלוח השנה</w:t>
      </w:r>
      <w:r w:rsidR="00084A9F">
        <w:rPr>
          <w:rFonts w:ascii="Narkisim" w:hAnsi="Narkisim" w:cs="Narkisim" w:hint="cs"/>
          <w:szCs w:val="22"/>
          <w:rtl/>
        </w:rPr>
        <w:t>.</w:t>
      </w:r>
      <w:r w:rsidR="00084A9F">
        <w:rPr>
          <w:rStyle w:val="a5"/>
          <w:rFonts w:ascii="Narkisim" w:hAnsi="Narkisim" w:cs="Narkisim"/>
          <w:szCs w:val="22"/>
          <w:rtl/>
        </w:rPr>
        <w:footnoteReference w:id="1"/>
      </w:r>
    </w:p>
    <w:p w14:paraId="26DD12E5" w14:textId="77777777" w:rsidR="00180FC4" w:rsidRDefault="00180FC4" w:rsidP="00180FC4">
      <w:pPr>
        <w:pStyle w:val="ab"/>
        <w:rPr>
          <w:rtl/>
        </w:rPr>
      </w:pPr>
      <w:r>
        <w:rPr>
          <w:rtl/>
        </w:rPr>
        <w:t>מסכת נגעים פרק ז</w:t>
      </w:r>
      <w:r>
        <w:rPr>
          <w:rFonts w:hint="cs"/>
          <w:rtl/>
        </w:rPr>
        <w:t xml:space="preserve"> </w:t>
      </w:r>
      <w:r>
        <w:rPr>
          <w:rtl/>
        </w:rPr>
        <w:t>משנה א</w:t>
      </w:r>
    </w:p>
    <w:p w14:paraId="0A2AAD51" w14:textId="77777777" w:rsidR="00180FC4" w:rsidRDefault="00180FC4" w:rsidP="005C05C3">
      <w:pPr>
        <w:pStyle w:val="ac"/>
        <w:rPr>
          <w:rFonts w:hint="cs"/>
          <w:rtl/>
        </w:rPr>
      </w:pPr>
      <w:r>
        <w:rPr>
          <w:rtl/>
        </w:rPr>
        <w:t>אלו בהרות טהורות</w:t>
      </w:r>
      <w:r>
        <w:rPr>
          <w:rFonts w:hint="cs"/>
          <w:rtl/>
        </w:rPr>
        <w:t>:</w:t>
      </w:r>
      <w:r>
        <w:rPr>
          <w:rtl/>
        </w:rPr>
        <w:t xml:space="preserve"> שהיו בו קודם למתן תורה</w:t>
      </w:r>
      <w:r>
        <w:rPr>
          <w:rFonts w:hint="cs"/>
          <w:rtl/>
        </w:rPr>
        <w:t>,</w:t>
      </w:r>
      <w:r>
        <w:rPr>
          <w:rtl/>
        </w:rPr>
        <w:t xml:space="preserve"> בעובד כוכבים ונתגייר</w:t>
      </w:r>
      <w:r>
        <w:rPr>
          <w:rFonts w:hint="cs"/>
          <w:rtl/>
        </w:rPr>
        <w:t>,</w:t>
      </w:r>
      <w:r>
        <w:rPr>
          <w:rtl/>
        </w:rPr>
        <w:t xml:space="preserve"> בקטן ונולד</w:t>
      </w:r>
      <w:r>
        <w:rPr>
          <w:rFonts w:hint="cs"/>
          <w:rtl/>
        </w:rPr>
        <w:t>,</w:t>
      </w:r>
      <w:r>
        <w:rPr>
          <w:rtl/>
        </w:rPr>
        <w:t xml:space="preserve"> בקמט ונגלה</w:t>
      </w:r>
      <w:r>
        <w:rPr>
          <w:rFonts w:hint="cs"/>
          <w:rtl/>
        </w:rPr>
        <w:t>,</w:t>
      </w:r>
      <w:r>
        <w:rPr>
          <w:rtl/>
        </w:rPr>
        <w:t xml:space="preserve"> בראש ובזקן בשחין ובמכוה </w:t>
      </w:r>
      <w:r w:rsidR="005C05C3">
        <w:rPr>
          <w:rFonts w:hint="cs"/>
          <w:rtl/>
        </w:rPr>
        <w:t>וכו' - ט</w:t>
      </w:r>
      <w:r>
        <w:rPr>
          <w:rtl/>
        </w:rPr>
        <w:t>הורים</w:t>
      </w:r>
      <w:r>
        <w:rPr>
          <w:rFonts w:hint="cs"/>
          <w:rtl/>
        </w:rPr>
        <w:t>.</w:t>
      </w:r>
      <w:r w:rsidR="008970B7">
        <w:rPr>
          <w:rStyle w:val="a5"/>
          <w:rtl/>
        </w:rPr>
        <w:footnoteReference w:id="2"/>
      </w:r>
    </w:p>
    <w:p w14:paraId="2247B2E7" w14:textId="77777777" w:rsidR="00B50100" w:rsidRDefault="00281E72" w:rsidP="00B50100">
      <w:pPr>
        <w:pStyle w:val="ab"/>
        <w:rPr>
          <w:rFonts w:hint="cs"/>
          <w:rtl/>
        </w:rPr>
      </w:pPr>
      <w:r>
        <w:rPr>
          <w:rFonts w:hint="cs"/>
          <w:rtl/>
        </w:rPr>
        <w:t xml:space="preserve">פירוש </w:t>
      </w:r>
      <w:r w:rsidR="00180FC4">
        <w:rPr>
          <w:rtl/>
        </w:rPr>
        <w:t>העמק דבר במדבר פרק ה</w:t>
      </w:r>
      <w:r w:rsidR="00180FC4">
        <w:rPr>
          <w:rFonts w:hint="cs"/>
          <w:rtl/>
        </w:rPr>
        <w:t xml:space="preserve"> פסוק ב</w:t>
      </w:r>
    </w:p>
    <w:p w14:paraId="33A6FD6B" w14:textId="77777777" w:rsidR="00983472" w:rsidRDefault="00B50100" w:rsidP="008970B7">
      <w:pPr>
        <w:pStyle w:val="ac"/>
        <w:rPr>
          <w:rFonts w:hint="cs"/>
          <w:rtl/>
        </w:rPr>
      </w:pPr>
      <w:r>
        <w:rPr>
          <w:rFonts w:hint="cs"/>
          <w:rtl/>
        </w:rPr>
        <w:t xml:space="preserve">... </w:t>
      </w:r>
      <w:r w:rsidR="00180FC4">
        <w:rPr>
          <w:rtl/>
        </w:rPr>
        <w:t>ונראה דפרשה זו של שלוח טמאים אף על גב שנאמרה מיד ולדורות, מכל מקום משונה היה המעשה של אותה שעה מהדינים שלדורות</w:t>
      </w:r>
      <w:r w:rsidR="008970B7">
        <w:rPr>
          <w:rFonts w:hint="cs"/>
          <w:rtl/>
        </w:rPr>
        <w:t>.</w:t>
      </w:r>
      <w:r w:rsidR="00180FC4">
        <w:rPr>
          <w:rtl/>
        </w:rPr>
        <w:t xml:space="preserve"> היינו</w:t>
      </w:r>
      <w:r w:rsidR="008970B7">
        <w:rPr>
          <w:rFonts w:hint="cs"/>
          <w:rtl/>
        </w:rPr>
        <w:t>,</w:t>
      </w:r>
      <w:r w:rsidR="00180FC4">
        <w:rPr>
          <w:rtl/>
        </w:rPr>
        <w:t xml:space="preserve"> במצורע לא הוזהרו לדורות אלא אותו מצורע שהוא טמא</w:t>
      </w:r>
      <w:r w:rsidR="00281E72">
        <w:rPr>
          <w:rFonts w:hint="cs"/>
          <w:rtl/>
        </w:rPr>
        <w:t xml:space="preserve"> ... </w:t>
      </w:r>
      <w:r w:rsidR="00180FC4">
        <w:rPr>
          <w:rtl/>
        </w:rPr>
        <w:t>הא צרוע טהור אין מושבו חוץ למחנה, והמצורעים של אותו דור היה אפילו שנצטרעו לפני מתן תורה, ואם כן היו טהורים כדתנן במסכת נגעים ריש פרק ז' אלו נגעים טהורות שהיו קודם מתן תורה</w:t>
      </w:r>
      <w:r w:rsidR="00281E72">
        <w:rPr>
          <w:rFonts w:hint="cs"/>
          <w:rtl/>
        </w:rPr>
        <w:t>.</w:t>
      </w:r>
      <w:r w:rsidR="008970B7">
        <w:rPr>
          <w:rStyle w:val="a5"/>
          <w:rtl/>
        </w:rPr>
        <w:footnoteReference w:id="3"/>
      </w:r>
      <w:r w:rsidR="00281E72">
        <w:rPr>
          <w:rFonts w:hint="cs"/>
          <w:rtl/>
        </w:rPr>
        <w:t xml:space="preserve"> </w:t>
      </w:r>
    </w:p>
    <w:p w14:paraId="2854BFE0" w14:textId="77777777" w:rsidR="00180FC4" w:rsidRDefault="00180FC4" w:rsidP="00180FC4">
      <w:pPr>
        <w:pStyle w:val="ab"/>
        <w:rPr>
          <w:rtl/>
        </w:rPr>
      </w:pPr>
      <w:r>
        <w:rPr>
          <w:rtl/>
        </w:rPr>
        <w:t>רמב"ם הלכות טומאת צרעת פרק ו</w:t>
      </w:r>
      <w:r>
        <w:rPr>
          <w:rFonts w:hint="cs"/>
          <w:rtl/>
        </w:rPr>
        <w:t xml:space="preserve"> </w:t>
      </w:r>
      <w:r>
        <w:rPr>
          <w:rtl/>
        </w:rPr>
        <w:t>הלכה ד</w:t>
      </w:r>
    </w:p>
    <w:p w14:paraId="5651AB39" w14:textId="77777777" w:rsidR="00180FC4" w:rsidRDefault="00180FC4" w:rsidP="00180FC4">
      <w:pPr>
        <w:pStyle w:val="ac"/>
        <w:rPr>
          <w:rFonts w:hint="cs"/>
          <w:rtl/>
        </w:rPr>
      </w:pPr>
      <w:r>
        <w:rPr>
          <w:rtl/>
        </w:rPr>
        <w:t>אלו בהרות טהורות: עכו"ם שהיתה בו בהרת ונתגייר, היתה בעובר ונולד, בקמט ונגלה, בראש ובזקן כשהיה בהן שיער ונקרחו ונשר כל השיער ונתגלתה הבהרת, היתה בשחין ובמכוה כשהן מורדין והעלו צרבת הרי אלו טהורות</w:t>
      </w:r>
      <w:r>
        <w:rPr>
          <w:rFonts w:hint="cs"/>
          <w:rtl/>
        </w:rPr>
        <w:t xml:space="preserve"> וכו'.</w:t>
      </w:r>
      <w:r>
        <w:rPr>
          <w:rStyle w:val="a5"/>
          <w:rtl/>
        </w:rPr>
        <w:footnoteReference w:id="4"/>
      </w:r>
    </w:p>
    <w:p w14:paraId="1622820D" w14:textId="77777777" w:rsidR="00084A9F" w:rsidRDefault="00084A9F" w:rsidP="002B254F">
      <w:pPr>
        <w:pStyle w:val="ab"/>
        <w:rPr>
          <w:rtl/>
        </w:rPr>
      </w:pPr>
      <w:r>
        <w:rPr>
          <w:rtl/>
        </w:rPr>
        <w:t>פסיקתא דרב כהנא (מנדלבוים) פיסקא יב - בחדש השלישי</w:t>
      </w:r>
    </w:p>
    <w:p w14:paraId="44E3E61E" w14:textId="77777777" w:rsidR="00084A9F" w:rsidRDefault="00084A9F" w:rsidP="007C0376">
      <w:pPr>
        <w:pStyle w:val="ac"/>
        <w:rPr>
          <w:rFonts w:hint="cs"/>
          <w:rtl/>
        </w:rPr>
      </w:pPr>
      <w:r>
        <w:rPr>
          <w:rtl/>
        </w:rPr>
        <w:t>ר' יצח</w:t>
      </w:r>
      <w:r w:rsidR="002B254F">
        <w:rPr>
          <w:rFonts w:hint="cs"/>
          <w:rtl/>
        </w:rPr>
        <w:t xml:space="preserve">ק </w:t>
      </w:r>
      <w:r>
        <w:rPr>
          <w:rtl/>
        </w:rPr>
        <w:t>פתח</w:t>
      </w:r>
      <w:r w:rsidR="002B254F">
        <w:rPr>
          <w:rFonts w:hint="cs"/>
          <w:rtl/>
        </w:rPr>
        <w:t>:</w:t>
      </w:r>
      <w:r>
        <w:rPr>
          <w:rtl/>
        </w:rPr>
        <w:t xml:space="preserve"> </w:t>
      </w:r>
      <w:r w:rsidR="002B254F">
        <w:rPr>
          <w:rFonts w:hint="cs"/>
          <w:rtl/>
        </w:rPr>
        <w:t>"</w:t>
      </w:r>
      <w:r w:rsidR="002B254F">
        <w:rPr>
          <w:rtl/>
        </w:rPr>
        <w:t>סַמְּכוּנִי בָּאֲשִׁישׁוֹת רַפְּדוּנִי בַּתַּפּוּחִים כִּי חוֹלַת אַהֲבָה אָנִי</w:t>
      </w:r>
      <w:r w:rsidR="002B254F">
        <w:rPr>
          <w:rFonts w:hint="cs"/>
          <w:rtl/>
        </w:rPr>
        <w:t>"</w:t>
      </w:r>
      <w:r w:rsidR="002B254F">
        <w:rPr>
          <w:rtl/>
        </w:rPr>
        <w:t xml:space="preserve"> </w:t>
      </w:r>
      <w:r>
        <w:rPr>
          <w:rtl/>
        </w:rPr>
        <w:t xml:space="preserve">(שיר השירים ב ה). </w:t>
      </w:r>
      <w:r w:rsidR="002B254F">
        <w:rPr>
          <w:rFonts w:hint="cs"/>
          <w:rtl/>
        </w:rPr>
        <w:t>...</w:t>
      </w:r>
      <w:r w:rsidR="002B254F">
        <w:rPr>
          <w:rStyle w:val="a5"/>
          <w:rtl/>
        </w:rPr>
        <w:footnoteReference w:id="5"/>
      </w:r>
      <w:r w:rsidR="002B254F">
        <w:rPr>
          <w:rFonts w:hint="cs"/>
          <w:rtl/>
        </w:rPr>
        <w:t xml:space="preserve"> </w:t>
      </w:r>
      <w:r>
        <w:rPr>
          <w:rtl/>
        </w:rPr>
        <w:t>א"ר לוי</w:t>
      </w:r>
      <w:r w:rsidR="002B254F">
        <w:rPr>
          <w:rFonts w:hint="cs"/>
          <w:rtl/>
        </w:rPr>
        <w:t>:</w:t>
      </w:r>
      <w:r>
        <w:rPr>
          <w:rtl/>
        </w:rPr>
        <w:t xml:space="preserve"> לבן מלך שעמד מח</w:t>
      </w:r>
      <w:r w:rsidR="002B254F">
        <w:rPr>
          <w:rFonts w:hint="cs"/>
          <w:rtl/>
        </w:rPr>
        <w:t>ו</w:t>
      </w:r>
      <w:r>
        <w:rPr>
          <w:rtl/>
        </w:rPr>
        <w:t>ליו, א</w:t>
      </w:r>
      <w:r w:rsidR="002B254F">
        <w:rPr>
          <w:rFonts w:hint="cs"/>
          <w:rtl/>
        </w:rPr>
        <w:t>מר</w:t>
      </w:r>
      <w:r>
        <w:rPr>
          <w:rtl/>
        </w:rPr>
        <w:t xml:space="preserve"> פידגוגו</w:t>
      </w:r>
      <w:r w:rsidR="002B254F">
        <w:rPr>
          <w:rFonts w:hint="cs"/>
          <w:rtl/>
        </w:rPr>
        <w:t>:</w:t>
      </w:r>
      <w:r>
        <w:rPr>
          <w:rtl/>
        </w:rPr>
        <w:t xml:space="preserve"> ילך לו לאסכ</w:t>
      </w:r>
      <w:r w:rsidR="002B254F">
        <w:rPr>
          <w:rFonts w:hint="cs"/>
          <w:rtl/>
        </w:rPr>
        <w:t>ו</w:t>
      </w:r>
      <w:r>
        <w:rPr>
          <w:rtl/>
        </w:rPr>
        <w:t>לי</w:t>
      </w:r>
      <w:r w:rsidR="002B254F">
        <w:rPr>
          <w:rFonts w:hint="cs"/>
          <w:rtl/>
        </w:rPr>
        <w:t>.</w:t>
      </w:r>
      <w:r w:rsidR="00FB4517">
        <w:rPr>
          <w:rStyle w:val="a5"/>
          <w:rtl/>
        </w:rPr>
        <w:footnoteReference w:id="6"/>
      </w:r>
      <w:r w:rsidR="002B254F">
        <w:rPr>
          <w:rtl/>
        </w:rPr>
        <w:t xml:space="preserve"> אמ</w:t>
      </w:r>
      <w:r w:rsidR="002B254F">
        <w:rPr>
          <w:rFonts w:hint="cs"/>
          <w:rtl/>
        </w:rPr>
        <w:t>ר</w:t>
      </w:r>
      <w:r>
        <w:rPr>
          <w:rtl/>
        </w:rPr>
        <w:t xml:space="preserve"> המלך</w:t>
      </w:r>
      <w:r w:rsidR="002B254F">
        <w:rPr>
          <w:rFonts w:hint="cs"/>
          <w:rtl/>
        </w:rPr>
        <w:t>:</w:t>
      </w:r>
      <w:r>
        <w:rPr>
          <w:rtl/>
        </w:rPr>
        <w:t xml:space="preserve"> עדיין לא בא זיוו של בני מח</w:t>
      </w:r>
      <w:r w:rsidR="002B254F">
        <w:rPr>
          <w:rFonts w:hint="cs"/>
          <w:rtl/>
        </w:rPr>
        <w:t>ו</w:t>
      </w:r>
      <w:r>
        <w:rPr>
          <w:rtl/>
        </w:rPr>
        <w:t>ליו והוא הולך לו לאיסכ</w:t>
      </w:r>
      <w:r w:rsidR="002B254F">
        <w:rPr>
          <w:rFonts w:hint="cs"/>
          <w:rtl/>
        </w:rPr>
        <w:t>ו</w:t>
      </w:r>
      <w:r>
        <w:rPr>
          <w:rtl/>
        </w:rPr>
        <w:t>לי</w:t>
      </w:r>
      <w:r w:rsidR="002B254F">
        <w:rPr>
          <w:rFonts w:hint="cs"/>
          <w:rtl/>
        </w:rPr>
        <w:t>?</w:t>
      </w:r>
      <w:r>
        <w:rPr>
          <w:rtl/>
        </w:rPr>
        <w:t xml:space="preserve"> אלא יתעדן בני שנים של</w:t>
      </w:r>
      <w:r w:rsidR="002B254F">
        <w:rPr>
          <w:rFonts w:hint="cs"/>
          <w:rtl/>
        </w:rPr>
        <w:t>ו</w:t>
      </w:r>
      <w:r>
        <w:rPr>
          <w:rtl/>
        </w:rPr>
        <w:t>שה חדשים במאכל ובמשתה ואחר כך הוא הולך לאסכ</w:t>
      </w:r>
      <w:r w:rsidR="002B254F">
        <w:rPr>
          <w:rFonts w:hint="cs"/>
          <w:rtl/>
        </w:rPr>
        <w:t>ו</w:t>
      </w:r>
      <w:r>
        <w:rPr>
          <w:rtl/>
        </w:rPr>
        <w:t>לי. כך</w:t>
      </w:r>
      <w:r w:rsidR="002B254F">
        <w:rPr>
          <w:rFonts w:hint="cs"/>
          <w:rtl/>
        </w:rPr>
        <w:t>,</w:t>
      </w:r>
      <w:r>
        <w:rPr>
          <w:rtl/>
        </w:rPr>
        <w:t xml:space="preserve"> כיון שיצאו ישראל ממצרים היו ראויין לקבל את התורה</w:t>
      </w:r>
      <w:r w:rsidR="002B254F">
        <w:rPr>
          <w:rFonts w:hint="cs"/>
          <w:rtl/>
        </w:rPr>
        <w:t>.</w:t>
      </w:r>
      <w:r>
        <w:rPr>
          <w:rtl/>
        </w:rPr>
        <w:t xml:space="preserve"> והיו בהם בעלי מומין משעבוד טיט ולבנים, אמ</w:t>
      </w:r>
      <w:r w:rsidR="003F3EDE">
        <w:rPr>
          <w:rFonts w:hint="cs"/>
          <w:rtl/>
        </w:rPr>
        <w:t xml:space="preserve">ר הקב"ה: </w:t>
      </w:r>
      <w:r>
        <w:rPr>
          <w:rtl/>
        </w:rPr>
        <w:t>עדיין לא בא זיוון של בניי משיעבו</w:t>
      </w:r>
      <w:r w:rsidR="00FB4517">
        <w:rPr>
          <w:rFonts w:hint="cs"/>
          <w:rtl/>
        </w:rPr>
        <w:t>ד</w:t>
      </w:r>
      <w:r>
        <w:rPr>
          <w:rtl/>
        </w:rPr>
        <w:t xml:space="preserve"> טיט ולבנים והן מקבלין את התורה</w:t>
      </w:r>
      <w:r w:rsidR="00FB4517">
        <w:rPr>
          <w:rFonts w:hint="cs"/>
          <w:rtl/>
        </w:rPr>
        <w:t>?</w:t>
      </w:r>
      <w:r>
        <w:rPr>
          <w:rtl/>
        </w:rPr>
        <w:t xml:space="preserve"> אלא יתעדנו בניי שנים של</w:t>
      </w:r>
      <w:r w:rsidR="00FB4517">
        <w:rPr>
          <w:rFonts w:hint="cs"/>
          <w:rtl/>
        </w:rPr>
        <w:t>ו</w:t>
      </w:r>
      <w:r>
        <w:rPr>
          <w:rtl/>
        </w:rPr>
        <w:t>שה חדשים בבאר ובמן ובשליו, ואחר כך מקבלין את התורה. א</w:t>
      </w:r>
      <w:r w:rsidR="007C0376">
        <w:rPr>
          <w:rFonts w:hint="cs"/>
          <w:rtl/>
        </w:rPr>
        <w:t>י</w:t>
      </w:r>
      <w:r>
        <w:rPr>
          <w:rtl/>
        </w:rPr>
        <w:t>מתי</w:t>
      </w:r>
      <w:r w:rsidR="00FB4517">
        <w:rPr>
          <w:rFonts w:hint="cs"/>
          <w:rtl/>
        </w:rPr>
        <w:t>?</w:t>
      </w:r>
      <w:r>
        <w:rPr>
          <w:rtl/>
        </w:rPr>
        <w:t xml:space="preserve"> </w:t>
      </w:r>
      <w:r w:rsidR="00FB4517">
        <w:rPr>
          <w:rFonts w:hint="cs"/>
          <w:rtl/>
        </w:rPr>
        <w:t>"</w:t>
      </w:r>
      <w:r>
        <w:rPr>
          <w:rtl/>
        </w:rPr>
        <w:t>בחדש השלישי</w:t>
      </w:r>
      <w:r w:rsidR="00FB4517">
        <w:rPr>
          <w:rFonts w:hint="cs"/>
          <w:rtl/>
        </w:rPr>
        <w:t>"</w:t>
      </w:r>
      <w:r>
        <w:rPr>
          <w:rtl/>
        </w:rPr>
        <w:t xml:space="preserve"> (שמות יט א).</w:t>
      </w:r>
      <w:r w:rsidR="00180FC4">
        <w:rPr>
          <w:rStyle w:val="a5"/>
          <w:rtl/>
        </w:rPr>
        <w:footnoteReference w:id="7"/>
      </w:r>
    </w:p>
    <w:p w14:paraId="75FFEBFB" w14:textId="77777777" w:rsidR="006A6A4C" w:rsidRDefault="006A6A4C" w:rsidP="006A6A4C">
      <w:pPr>
        <w:pStyle w:val="ab"/>
        <w:rPr>
          <w:rFonts w:hint="cs"/>
          <w:rtl/>
        </w:rPr>
      </w:pPr>
      <w:r>
        <w:rPr>
          <w:rFonts w:hint="cs"/>
          <w:rtl/>
        </w:rPr>
        <w:lastRenderedPageBreak/>
        <w:t xml:space="preserve">שמות רבה מג ז </w:t>
      </w:r>
    </w:p>
    <w:p w14:paraId="760CE947" w14:textId="77777777" w:rsidR="006A6A4C" w:rsidRDefault="006A6A4C" w:rsidP="006A6A4C">
      <w:pPr>
        <w:pStyle w:val="ac"/>
        <w:rPr>
          <w:rFonts w:hint="cs"/>
          <w:rtl/>
        </w:rPr>
      </w:pPr>
      <w:r>
        <w:rPr>
          <w:rFonts w:hint="cs"/>
          <w:rtl/>
        </w:rPr>
        <w:t>"</w:t>
      </w:r>
      <w:r>
        <w:rPr>
          <w:rtl/>
        </w:rPr>
        <w:t>למה ה' יחרה אפך בעמך אשר הוצאת מארץ מצרים</w:t>
      </w:r>
      <w:r>
        <w:rPr>
          <w:rFonts w:hint="cs"/>
          <w:rtl/>
        </w:rPr>
        <w:t>",</w:t>
      </w:r>
      <w:r>
        <w:rPr>
          <w:rtl/>
        </w:rPr>
        <w:t xml:space="preserve"> מה ראה להזכיר כאן יציאת מצרים</w:t>
      </w:r>
      <w:r>
        <w:rPr>
          <w:rFonts w:hint="cs"/>
          <w:rtl/>
        </w:rPr>
        <w:t>?</w:t>
      </w:r>
      <w:r>
        <w:rPr>
          <w:rtl/>
        </w:rPr>
        <w:t xml:space="preserve"> אלא אמר משה</w:t>
      </w:r>
      <w:r>
        <w:rPr>
          <w:rFonts w:hint="cs"/>
          <w:rtl/>
        </w:rPr>
        <w:t>:</w:t>
      </w:r>
      <w:r>
        <w:rPr>
          <w:rtl/>
        </w:rPr>
        <w:t xml:space="preserve"> ר</w:t>
      </w:r>
      <w:r>
        <w:rPr>
          <w:rFonts w:hint="cs"/>
          <w:rtl/>
        </w:rPr>
        <w:t>י</w:t>
      </w:r>
      <w:r>
        <w:rPr>
          <w:rtl/>
        </w:rPr>
        <w:t>בון העולם</w:t>
      </w:r>
      <w:r>
        <w:rPr>
          <w:rFonts w:hint="cs"/>
          <w:rtl/>
        </w:rPr>
        <w:t>,</w:t>
      </w:r>
      <w:r>
        <w:rPr>
          <w:rtl/>
        </w:rPr>
        <w:t xml:space="preserve"> מהיכן הוצאת אותם</w:t>
      </w:r>
      <w:r>
        <w:rPr>
          <w:rFonts w:hint="cs"/>
          <w:rtl/>
        </w:rPr>
        <w:t>?</w:t>
      </w:r>
      <w:r>
        <w:rPr>
          <w:rtl/>
        </w:rPr>
        <w:t xml:space="preserve"> </w:t>
      </w:r>
      <w:r>
        <w:rPr>
          <w:rFonts w:hint="cs"/>
          <w:rtl/>
        </w:rPr>
        <w:t xml:space="preserve">לא </w:t>
      </w:r>
      <w:r>
        <w:rPr>
          <w:rtl/>
        </w:rPr>
        <w:t>מ</w:t>
      </w:r>
      <w:r>
        <w:rPr>
          <w:rFonts w:hint="cs"/>
          <w:rtl/>
        </w:rPr>
        <w:t xml:space="preserve">ארץ </w:t>
      </w:r>
      <w:r>
        <w:rPr>
          <w:rtl/>
        </w:rPr>
        <w:t>מצרים</w:t>
      </w:r>
      <w:r>
        <w:rPr>
          <w:rFonts w:hint="cs"/>
          <w:rtl/>
        </w:rPr>
        <w:t>, ממקום</w:t>
      </w:r>
      <w:r>
        <w:rPr>
          <w:rtl/>
        </w:rPr>
        <w:t xml:space="preserve"> עובדי טלאים</w:t>
      </w:r>
      <w:r>
        <w:rPr>
          <w:rFonts w:hint="cs"/>
          <w:rtl/>
        </w:rPr>
        <w:t>?</w:t>
      </w:r>
      <w:r>
        <w:rPr>
          <w:rtl/>
        </w:rPr>
        <w:t xml:space="preserve"> א"ר הונא בשם ר' יוחנן</w:t>
      </w:r>
      <w:r>
        <w:rPr>
          <w:rFonts w:hint="cs"/>
          <w:rtl/>
        </w:rPr>
        <w:t>:</w:t>
      </w:r>
      <w:r>
        <w:rPr>
          <w:rtl/>
        </w:rPr>
        <w:t xml:space="preserve"> משל לחכם</w:t>
      </w:r>
      <w:r>
        <w:rPr>
          <w:rFonts w:hint="cs"/>
          <w:rtl/>
        </w:rPr>
        <w:t>,</w:t>
      </w:r>
      <w:r>
        <w:rPr>
          <w:rtl/>
        </w:rPr>
        <w:t xml:space="preserve"> שפתח לבנו חנות של בשמים בשוק של זונות</w:t>
      </w:r>
      <w:r>
        <w:rPr>
          <w:rFonts w:hint="cs"/>
          <w:rtl/>
        </w:rPr>
        <w:t>.</w:t>
      </w:r>
      <w:r>
        <w:rPr>
          <w:rtl/>
        </w:rPr>
        <w:t xml:space="preserve"> המבוי עשה שלו והאוּמָנות עשתה שלה והנער כבחור עשה שלו</w:t>
      </w:r>
      <w:r>
        <w:rPr>
          <w:rFonts w:hint="cs"/>
          <w:rtl/>
        </w:rPr>
        <w:t xml:space="preserve"> -</w:t>
      </w:r>
      <w:r>
        <w:rPr>
          <w:rtl/>
        </w:rPr>
        <w:t xml:space="preserve"> יצא לתרבות רעה</w:t>
      </w:r>
      <w:r>
        <w:rPr>
          <w:rFonts w:hint="cs"/>
          <w:rtl/>
        </w:rPr>
        <w:t>.</w:t>
      </w:r>
      <w:r>
        <w:rPr>
          <w:rtl/>
        </w:rPr>
        <w:t xml:space="preserve"> בא אביו ותפסו עם הזונות</w:t>
      </w:r>
      <w:r>
        <w:rPr>
          <w:rFonts w:hint="cs"/>
          <w:rtl/>
        </w:rPr>
        <w:t>.</w:t>
      </w:r>
      <w:r>
        <w:rPr>
          <w:rtl/>
        </w:rPr>
        <w:t xml:space="preserve"> התחיל האב צועק ואומר</w:t>
      </w:r>
      <w:r>
        <w:rPr>
          <w:rFonts w:hint="cs"/>
          <w:rtl/>
        </w:rPr>
        <w:t>:</w:t>
      </w:r>
      <w:r>
        <w:rPr>
          <w:rtl/>
        </w:rPr>
        <w:t xml:space="preserve"> הורגך אני</w:t>
      </w:r>
      <w:r>
        <w:rPr>
          <w:rFonts w:hint="cs"/>
          <w:rtl/>
        </w:rPr>
        <w:t>!</w:t>
      </w:r>
      <w:r>
        <w:rPr>
          <w:rtl/>
        </w:rPr>
        <w:t xml:space="preserve"> היה שם אוהבו</w:t>
      </w:r>
      <w:r>
        <w:rPr>
          <w:rFonts w:hint="cs"/>
          <w:rtl/>
        </w:rPr>
        <w:t>,</w:t>
      </w:r>
      <w:r>
        <w:rPr>
          <w:rtl/>
        </w:rPr>
        <w:t xml:space="preserve"> אמר לו</w:t>
      </w:r>
      <w:r>
        <w:rPr>
          <w:rFonts w:hint="cs"/>
          <w:rtl/>
        </w:rPr>
        <w:t>:</w:t>
      </w:r>
      <w:r>
        <w:rPr>
          <w:rtl/>
        </w:rPr>
        <w:t xml:space="preserve"> אתה איבדת את הנער ואתה צועק כנגדו</w:t>
      </w:r>
      <w:r>
        <w:rPr>
          <w:rFonts w:hint="cs"/>
          <w:rtl/>
        </w:rPr>
        <w:t>?</w:t>
      </w:r>
      <w:r>
        <w:rPr>
          <w:rtl/>
        </w:rPr>
        <w:t xml:space="preserve"> הִנַחְתָּ כל האומניות ולא לִמַּדְתּוֹ אלא בַּשָׂם</w:t>
      </w:r>
      <w:r>
        <w:rPr>
          <w:rFonts w:hint="cs"/>
          <w:rtl/>
        </w:rPr>
        <w:t>,</w:t>
      </w:r>
      <w:r>
        <w:rPr>
          <w:rtl/>
        </w:rPr>
        <w:t xml:space="preserve"> והנחת כל המְב</w:t>
      </w:r>
      <w:r>
        <w:rPr>
          <w:rFonts w:hint="cs"/>
          <w:rtl/>
        </w:rPr>
        <w:t>ו</w:t>
      </w:r>
      <w:r>
        <w:rPr>
          <w:rtl/>
        </w:rPr>
        <w:t>אות ולא פתחת לו חנות אלא בשוק של זונות</w:t>
      </w:r>
      <w:r>
        <w:rPr>
          <w:rFonts w:hint="cs"/>
          <w:rtl/>
        </w:rPr>
        <w:t>!</w:t>
      </w:r>
      <w:r>
        <w:rPr>
          <w:rtl/>
        </w:rPr>
        <w:t xml:space="preserve"> כך אמר משה</w:t>
      </w:r>
      <w:r>
        <w:rPr>
          <w:rFonts w:hint="cs"/>
          <w:rtl/>
        </w:rPr>
        <w:t>:</w:t>
      </w:r>
      <w:r>
        <w:rPr>
          <w:rtl/>
        </w:rPr>
        <w:t xml:space="preserve"> ר</w:t>
      </w:r>
      <w:r>
        <w:rPr>
          <w:rFonts w:hint="cs"/>
          <w:rtl/>
        </w:rPr>
        <w:t>י</w:t>
      </w:r>
      <w:r>
        <w:rPr>
          <w:rtl/>
        </w:rPr>
        <w:t>בון העולם</w:t>
      </w:r>
      <w:r>
        <w:rPr>
          <w:rFonts w:hint="cs"/>
          <w:rtl/>
        </w:rPr>
        <w:t>,</w:t>
      </w:r>
      <w:r>
        <w:rPr>
          <w:rtl/>
        </w:rPr>
        <w:t xml:space="preserve"> הנחת כל העולם ולא שעבדת בניך אלא במצרים שה</w:t>
      </w:r>
      <w:r>
        <w:rPr>
          <w:rFonts w:hint="cs"/>
          <w:rtl/>
        </w:rPr>
        <w:t xml:space="preserve">ם כולם </w:t>
      </w:r>
      <w:r>
        <w:rPr>
          <w:rtl/>
        </w:rPr>
        <w:t>עובדי טלאים</w:t>
      </w:r>
      <w:r>
        <w:rPr>
          <w:rFonts w:hint="cs"/>
          <w:rtl/>
        </w:rPr>
        <w:t>,</w:t>
      </w:r>
      <w:r>
        <w:rPr>
          <w:rtl/>
        </w:rPr>
        <w:t xml:space="preserve"> ולמדו מהם בניך ואף הם עשו העגל</w:t>
      </w:r>
      <w:r>
        <w:rPr>
          <w:rFonts w:hint="cs"/>
          <w:rtl/>
        </w:rPr>
        <w:t>.</w:t>
      </w:r>
      <w:r>
        <w:rPr>
          <w:rtl/>
        </w:rPr>
        <w:t xml:space="preserve"> לפיכך אמר</w:t>
      </w:r>
      <w:r>
        <w:rPr>
          <w:rFonts w:hint="cs"/>
          <w:rtl/>
        </w:rPr>
        <w:t>:</w:t>
      </w:r>
      <w:r>
        <w:rPr>
          <w:rtl/>
        </w:rPr>
        <w:t xml:space="preserve"> </w:t>
      </w:r>
      <w:r>
        <w:rPr>
          <w:rFonts w:hint="cs"/>
          <w:rtl/>
        </w:rPr>
        <w:t>"</w:t>
      </w:r>
      <w:r>
        <w:rPr>
          <w:rtl/>
        </w:rPr>
        <w:t>אשר הוצאת מארץ מצרים</w:t>
      </w:r>
      <w:r>
        <w:rPr>
          <w:rFonts w:hint="cs"/>
          <w:rtl/>
        </w:rPr>
        <w:t>" -</w:t>
      </w:r>
      <w:r>
        <w:rPr>
          <w:rtl/>
        </w:rPr>
        <w:t xml:space="preserve"> דע מהיכן הוצאת אותם.</w:t>
      </w:r>
      <w:r w:rsidR="0095151F">
        <w:rPr>
          <w:rStyle w:val="a5"/>
          <w:rtl/>
        </w:rPr>
        <w:footnoteReference w:id="8"/>
      </w:r>
    </w:p>
    <w:p w14:paraId="685E349D" w14:textId="77777777" w:rsidR="004A6536" w:rsidRDefault="004A6536" w:rsidP="006A6A4C">
      <w:pPr>
        <w:pStyle w:val="ab"/>
        <w:rPr>
          <w:rtl/>
        </w:rPr>
      </w:pPr>
      <w:r>
        <w:rPr>
          <w:rtl/>
        </w:rPr>
        <w:t xml:space="preserve">ויקרא רבה </w:t>
      </w:r>
      <w:r>
        <w:rPr>
          <w:rFonts w:hint="cs"/>
          <w:rtl/>
        </w:rPr>
        <w:t xml:space="preserve">יח ד, </w:t>
      </w:r>
      <w:r>
        <w:rPr>
          <w:rtl/>
        </w:rPr>
        <w:t xml:space="preserve">פרשת מצורע </w:t>
      </w:r>
    </w:p>
    <w:p w14:paraId="01155390" w14:textId="77777777" w:rsidR="0095151F" w:rsidRDefault="004A6536" w:rsidP="005A166F">
      <w:pPr>
        <w:pStyle w:val="ac"/>
        <w:rPr>
          <w:rFonts w:hint="cs"/>
          <w:rtl/>
        </w:rPr>
      </w:pPr>
      <w:r>
        <w:rPr>
          <w:rtl/>
        </w:rPr>
        <w:t>תני ר' שמעון בן יוחאי</w:t>
      </w:r>
      <w:r w:rsidR="005A166F">
        <w:rPr>
          <w:rFonts w:hint="cs"/>
          <w:rtl/>
        </w:rPr>
        <w:t>:</w:t>
      </w:r>
      <w:r>
        <w:rPr>
          <w:rtl/>
        </w:rPr>
        <w:t xml:space="preserve"> בשעה שעמדו ישראל על הר סיני ואמרו</w:t>
      </w:r>
      <w:r w:rsidR="005A166F">
        <w:rPr>
          <w:rFonts w:hint="cs"/>
          <w:rtl/>
        </w:rPr>
        <w:t>:</w:t>
      </w:r>
      <w:r>
        <w:rPr>
          <w:rtl/>
        </w:rPr>
        <w:t xml:space="preserve"> </w:t>
      </w:r>
      <w:r w:rsidR="005A166F">
        <w:rPr>
          <w:rFonts w:hint="cs"/>
          <w:rtl/>
        </w:rPr>
        <w:t>"</w:t>
      </w:r>
      <w:r>
        <w:rPr>
          <w:rtl/>
        </w:rPr>
        <w:t>כל אשר דבר ה' נעשה ונשמע</w:t>
      </w:r>
      <w:r w:rsidR="005A166F">
        <w:rPr>
          <w:rFonts w:hint="cs"/>
          <w:rtl/>
        </w:rPr>
        <w:t xml:space="preserve">" </w:t>
      </w:r>
      <w:r w:rsidR="005A166F">
        <w:rPr>
          <w:rtl/>
        </w:rPr>
        <w:t>(שמות כד</w:t>
      </w:r>
      <w:r w:rsidR="005A166F">
        <w:rPr>
          <w:rFonts w:hint="cs"/>
          <w:rtl/>
        </w:rPr>
        <w:t xml:space="preserve"> ז</w:t>
      </w:r>
      <w:r w:rsidR="005A166F">
        <w:rPr>
          <w:rtl/>
        </w:rPr>
        <w:t>)</w:t>
      </w:r>
      <w:r w:rsidR="005A166F">
        <w:rPr>
          <w:rFonts w:hint="cs"/>
          <w:rtl/>
        </w:rPr>
        <w:t>,</w:t>
      </w:r>
      <w:r w:rsidR="005A166F">
        <w:rPr>
          <w:rtl/>
        </w:rPr>
        <w:t xml:space="preserve"> </w:t>
      </w:r>
      <w:r>
        <w:rPr>
          <w:rtl/>
        </w:rPr>
        <w:t xml:space="preserve"> אותה שעה לא היה בה</w:t>
      </w:r>
      <w:r w:rsidR="005A166F">
        <w:rPr>
          <w:rFonts w:hint="cs"/>
          <w:rtl/>
        </w:rPr>
        <w:t>ם</w:t>
      </w:r>
      <w:r w:rsidR="007C0376">
        <w:rPr>
          <w:rFonts w:hint="cs"/>
          <w:rtl/>
        </w:rPr>
        <w:t xml:space="preserve"> </w:t>
      </w:r>
      <w:r w:rsidR="005A166F">
        <w:rPr>
          <w:rFonts w:hint="cs"/>
          <w:rtl/>
        </w:rPr>
        <w:t xml:space="preserve">לא זבים ולא </w:t>
      </w:r>
      <w:r>
        <w:rPr>
          <w:rtl/>
        </w:rPr>
        <w:t>מצורע</w:t>
      </w:r>
      <w:r w:rsidR="005A166F">
        <w:rPr>
          <w:rFonts w:hint="cs"/>
          <w:rtl/>
        </w:rPr>
        <w:t>ים,</w:t>
      </w:r>
      <w:r>
        <w:rPr>
          <w:rtl/>
        </w:rPr>
        <w:t xml:space="preserve"> לא חיגרי</w:t>
      </w:r>
      <w:r w:rsidR="005A166F">
        <w:rPr>
          <w:rFonts w:hint="cs"/>
          <w:rtl/>
        </w:rPr>
        <w:t>ם</w:t>
      </w:r>
      <w:r>
        <w:rPr>
          <w:rtl/>
        </w:rPr>
        <w:t xml:space="preserve"> ולא סומים</w:t>
      </w:r>
      <w:r w:rsidR="005A166F">
        <w:rPr>
          <w:rFonts w:hint="cs"/>
          <w:rtl/>
        </w:rPr>
        <w:t>,</w:t>
      </w:r>
      <w:r>
        <w:rPr>
          <w:rtl/>
        </w:rPr>
        <w:t xml:space="preserve"> ולא אילמים ולא חרשים ולא שוטים</w:t>
      </w:r>
      <w:r w:rsidR="005A166F">
        <w:rPr>
          <w:rFonts w:hint="cs"/>
          <w:rtl/>
        </w:rPr>
        <w:t xml:space="preserve"> ולא שוממים ולא ט</w:t>
      </w:r>
      <w:r w:rsidR="007C0376">
        <w:rPr>
          <w:rFonts w:hint="cs"/>
          <w:rtl/>
        </w:rPr>
        <w:t>י</w:t>
      </w:r>
      <w:r w:rsidR="005A166F">
        <w:rPr>
          <w:rFonts w:hint="cs"/>
          <w:rtl/>
        </w:rPr>
        <w:t>פשים.</w:t>
      </w:r>
      <w:r>
        <w:rPr>
          <w:rtl/>
        </w:rPr>
        <w:t xml:space="preserve"> על אותה שעה הוא אומר</w:t>
      </w:r>
      <w:r w:rsidR="005A166F">
        <w:rPr>
          <w:rFonts w:hint="cs"/>
          <w:rtl/>
        </w:rPr>
        <w:t>:</w:t>
      </w:r>
      <w:r>
        <w:rPr>
          <w:rtl/>
        </w:rPr>
        <w:t xml:space="preserve"> </w:t>
      </w:r>
      <w:r w:rsidR="005A166F">
        <w:rPr>
          <w:rFonts w:hint="cs"/>
          <w:rtl/>
        </w:rPr>
        <w:t>"</w:t>
      </w:r>
      <w:r>
        <w:rPr>
          <w:rtl/>
        </w:rPr>
        <w:t>כולך יפה רעיתי ומום אין בך</w:t>
      </w:r>
      <w:r w:rsidR="005A166F">
        <w:rPr>
          <w:rFonts w:hint="cs"/>
          <w:rtl/>
        </w:rPr>
        <w:t xml:space="preserve">" </w:t>
      </w:r>
      <w:r w:rsidR="005A166F">
        <w:rPr>
          <w:rtl/>
        </w:rPr>
        <w:t>(שיר השירים ד</w:t>
      </w:r>
      <w:r w:rsidR="005A166F">
        <w:rPr>
          <w:rFonts w:hint="cs"/>
          <w:rtl/>
        </w:rPr>
        <w:t xml:space="preserve"> ז</w:t>
      </w:r>
      <w:r w:rsidR="005A166F">
        <w:rPr>
          <w:rtl/>
        </w:rPr>
        <w:t>)</w:t>
      </w:r>
      <w:r w:rsidR="005A166F">
        <w:rPr>
          <w:rFonts w:hint="cs"/>
          <w:rtl/>
        </w:rPr>
        <w:t>.</w:t>
      </w:r>
      <w:r w:rsidR="005A166F">
        <w:rPr>
          <w:rtl/>
        </w:rPr>
        <w:t xml:space="preserve"> </w:t>
      </w:r>
      <w:r>
        <w:rPr>
          <w:rtl/>
        </w:rPr>
        <w:t xml:space="preserve"> וכיון שחטאו</w:t>
      </w:r>
      <w:r w:rsidR="005A166F">
        <w:rPr>
          <w:rFonts w:hint="cs"/>
          <w:rtl/>
        </w:rPr>
        <w:t>,</w:t>
      </w:r>
      <w:r>
        <w:rPr>
          <w:rtl/>
        </w:rPr>
        <w:t xml:space="preserve"> לא </w:t>
      </w:r>
      <w:r w:rsidR="005A166F">
        <w:rPr>
          <w:rFonts w:hint="cs"/>
          <w:rtl/>
        </w:rPr>
        <w:t>שהו</w:t>
      </w:r>
      <w:r>
        <w:rPr>
          <w:rtl/>
        </w:rPr>
        <w:t xml:space="preserve"> ימים קלים</w:t>
      </w:r>
      <w:r w:rsidR="005A166F">
        <w:rPr>
          <w:rFonts w:hint="cs"/>
          <w:rtl/>
        </w:rPr>
        <w:t>,</w:t>
      </w:r>
      <w:r>
        <w:rPr>
          <w:rtl/>
        </w:rPr>
        <w:t xml:space="preserve"> עד שנמצאו בה</w:t>
      </w:r>
      <w:r w:rsidR="005A166F">
        <w:rPr>
          <w:rFonts w:hint="cs"/>
          <w:rtl/>
        </w:rPr>
        <w:t xml:space="preserve">ם: זבים ומצורעים, חגרים וסומים, אלמים וחרשים, שוטים ושוממים וטפשים. </w:t>
      </w:r>
      <w:r>
        <w:rPr>
          <w:rtl/>
        </w:rPr>
        <w:t>על אותה שעה הוא אומר</w:t>
      </w:r>
      <w:r w:rsidR="005A166F">
        <w:rPr>
          <w:rFonts w:hint="cs"/>
          <w:rtl/>
        </w:rPr>
        <w:t>?</w:t>
      </w:r>
      <w:r>
        <w:rPr>
          <w:rtl/>
        </w:rPr>
        <w:t xml:space="preserve"> </w:t>
      </w:r>
      <w:r w:rsidR="005A166F">
        <w:rPr>
          <w:rFonts w:hint="cs"/>
          <w:rtl/>
        </w:rPr>
        <w:t>"</w:t>
      </w:r>
      <w:r>
        <w:rPr>
          <w:rtl/>
        </w:rPr>
        <w:t>וישלחו מן המחנה כל צרוע וכל זב</w:t>
      </w:r>
      <w:r w:rsidR="005A166F">
        <w:rPr>
          <w:rFonts w:hint="cs"/>
          <w:rtl/>
        </w:rPr>
        <w:t xml:space="preserve">" </w:t>
      </w:r>
      <w:r w:rsidR="005A166F">
        <w:rPr>
          <w:rtl/>
        </w:rPr>
        <w:t>(במדבר ה</w:t>
      </w:r>
      <w:r w:rsidR="005A166F">
        <w:rPr>
          <w:rFonts w:hint="cs"/>
          <w:rtl/>
        </w:rPr>
        <w:t xml:space="preserve"> ב</w:t>
      </w:r>
      <w:r w:rsidR="005A166F">
        <w:rPr>
          <w:rtl/>
        </w:rPr>
        <w:t>)</w:t>
      </w:r>
      <w:r w:rsidR="005A166F">
        <w:rPr>
          <w:rFonts w:hint="cs"/>
          <w:rtl/>
        </w:rPr>
        <w:t>.</w:t>
      </w:r>
      <w:r w:rsidR="00B75C97">
        <w:rPr>
          <w:rStyle w:val="a5"/>
          <w:rtl/>
        </w:rPr>
        <w:footnoteReference w:id="9"/>
      </w:r>
    </w:p>
    <w:p w14:paraId="2A337DB3" w14:textId="77777777" w:rsidR="00920C4F" w:rsidRDefault="00920C4F" w:rsidP="005204C3">
      <w:pPr>
        <w:pStyle w:val="ab"/>
        <w:rPr>
          <w:rtl/>
        </w:rPr>
      </w:pPr>
      <w:r>
        <w:rPr>
          <w:rtl/>
        </w:rPr>
        <w:t>משנה מסכת נגעים פרק יב</w:t>
      </w:r>
      <w:r>
        <w:rPr>
          <w:rFonts w:hint="cs"/>
          <w:rtl/>
        </w:rPr>
        <w:t xml:space="preserve"> </w:t>
      </w:r>
      <w:r>
        <w:rPr>
          <w:rtl/>
        </w:rPr>
        <w:t>משנה א</w:t>
      </w:r>
    </w:p>
    <w:p w14:paraId="146A1353" w14:textId="77777777" w:rsidR="00920C4F" w:rsidRDefault="00920C4F" w:rsidP="00920C4F">
      <w:pPr>
        <w:pStyle w:val="ac"/>
        <w:rPr>
          <w:rFonts w:hint="cs"/>
          <w:rtl/>
        </w:rPr>
      </w:pPr>
      <w:r>
        <w:rPr>
          <w:rtl/>
        </w:rPr>
        <w:t xml:space="preserve">כל הבתים מיטמאין בנגעים חוץ משל עובדי כוכבים </w:t>
      </w:r>
    </w:p>
    <w:p w14:paraId="44740738" w14:textId="77777777" w:rsidR="00920C4F" w:rsidRDefault="005204C3" w:rsidP="00337ED8">
      <w:pPr>
        <w:pStyle w:val="ac"/>
        <w:rPr>
          <w:rFonts w:hint="cs"/>
          <w:rtl/>
        </w:rPr>
      </w:pPr>
      <w:r w:rsidRPr="00337ED8">
        <w:rPr>
          <w:rFonts w:hint="cs"/>
          <w:b/>
          <w:bCs/>
          <w:rtl/>
        </w:rPr>
        <w:t xml:space="preserve">פירוש </w:t>
      </w:r>
      <w:r w:rsidR="00920C4F" w:rsidRPr="00337ED8">
        <w:rPr>
          <w:b/>
          <w:bCs/>
          <w:rtl/>
        </w:rPr>
        <w:t>ר' עובדיה מברטנורא</w:t>
      </w:r>
      <w:r w:rsidRPr="00337ED8">
        <w:rPr>
          <w:rFonts w:hint="cs"/>
          <w:b/>
          <w:bCs/>
          <w:rtl/>
        </w:rPr>
        <w:t xml:space="preserve">: </w:t>
      </w:r>
      <w:r w:rsidR="00920C4F">
        <w:rPr>
          <w:rtl/>
        </w:rPr>
        <w:t>כל הבתים - ודוקא בארץ ישראל, דבבית ארץ אחוזתכם כתיב (ויקרא יד):</w:t>
      </w:r>
      <w:r>
        <w:rPr>
          <w:rFonts w:hint="cs"/>
          <w:rtl/>
        </w:rPr>
        <w:t xml:space="preserve"> </w:t>
      </w:r>
      <w:r w:rsidR="00920C4F">
        <w:rPr>
          <w:rtl/>
        </w:rPr>
        <w:t>חוץ משל נכרים - אם קנו בית בארץ ישראל. דהכי משמע</w:t>
      </w:r>
      <w:r w:rsidR="00337ED8">
        <w:rPr>
          <w:rFonts w:hint="cs"/>
          <w:rtl/>
        </w:rPr>
        <w:t>:</w:t>
      </w:r>
      <w:r w:rsidR="00920C4F">
        <w:rPr>
          <w:rtl/>
        </w:rPr>
        <w:t xml:space="preserve"> אחוזתכם מיטמאה בנגעים ואין אחוזת הנכרים מיטמאה בנגעים. וכשם שאין אחוזתם מיטמאה בנגעים, כך בגדיהם וגופם אין מיטמאים בנגעים</w:t>
      </w:r>
      <w:r w:rsidR="002C6887">
        <w:rPr>
          <w:rFonts w:hint="cs"/>
          <w:rtl/>
        </w:rPr>
        <w:t>.</w:t>
      </w:r>
      <w:r w:rsidR="002C6887">
        <w:rPr>
          <w:rStyle w:val="a5"/>
          <w:rtl/>
        </w:rPr>
        <w:footnoteReference w:id="10"/>
      </w:r>
    </w:p>
    <w:p w14:paraId="3245CA0C" w14:textId="77777777" w:rsidR="007F1C85" w:rsidRDefault="007F1C85" w:rsidP="007F1C85">
      <w:pPr>
        <w:pStyle w:val="ab"/>
        <w:rPr>
          <w:rFonts w:hint="cs"/>
          <w:rtl/>
        </w:rPr>
      </w:pPr>
      <w:r>
        <w:rPr>
          <w:rFonts w:hint="cs"/>
          <w:rtl/>
        </w:rPr>
        <w:lastRenderedPageBreak/>
        <w:t xml:space="preserve">ויקרא </w:t>
      </w:r>
      <w:r w:rsidRPr="00E961D6">
        <w:rPr>
          <w:rFonts w:hint="cs"/>
          <w:rtl/>
        </w:rPr>
        <w:t xml:space="preserve">פרק </w:t>
      </w:r>
      <w:r w:rsidRPr="00E961D6">
        <w:rPr>
          <w:rtl/>
        </w:rPr>
        <w:t xml:space="preserve">יח </w:t>
      </w:r>
      <w:r w:rsidRPr="00E961D6">
        <w:rPr>
          <w:rFonts w:hint="cs"/>
          <w:rtl/>
        </w:rPr>
        <w:t xml:space="preserve">פסוקים </w:t>
      </w:r>
      <w:r w:rsidRPr="00E961D6">
        <w:rPr>
          <w:rtl/>
        </w:rPr>
        <w:t>ג-ה, פתיחה לפרשת עריות</w:t>
      </w:r>
      <w:r w:rsidRPr="00945F37">
        <w:rPr>
          <w:rtl/>
        </w:rPr>
        <w:t xml:space="preserve"> </w:t>
      </w:r>
    </w:p>
    <w:p w14:paraId="3A64F04C" w14:textId="77777777" w:rsidR="007F1C85" w:rsidRDefault="007F1C85" w:rsidP="007F1C85">
      <w:pPr>
        <w:spacing w:line="300" w:lineRule="atLeast"/>
        <w:jc w:val="both"/>
        <w:rPr>
          <w:rFonts w:cs="David"/>
        </w:rPr>
      </w:pPr>
      <w:r w:rsidRPr="00945F37">
        <w:rPr>
          <w:rFonts w:cs="David"/>
          <w:b/>
          <w:bCs/>
          <w:szCs w:val="24"/>
          <w:rtl/>
        </w:rPr>
        <w:t>כְּמַעֲשֵׂה אֶרֶץ מִצְרַיִם אֲשֶׁר יְשַׁבְתֶּם בָּהּ לֹא תַעֲשׂוּ וּכְמַעֲשֵׂה אֶרֶץ כְּנַעַן אֲשֶׁר אֲנִי מֵבִיא אֶתְכֶם שָׁמָּה לֹא תַעֲשׂוּ וּבְחֻקֹּתֵיהֶם לֹא תֵלֵכוּ:</w:t>
      </w:r>
      <w:r>
        <w:rPr>
          <w:rFonts w:cs="David" w:hint="cs"/>
          <w:b/>
          <w:bCs/>
          <w:szCs w:val="24"/>
          <w:rtl/>
        </w:rPr>
        <w:t xml:space="preserve"> </w:t>
      </w:r>
      <w:r w:rsidRPr="00945F37">
        <w:rPr>
          <w:rFonts w:cs="David"/>
          <w:b/>
          <w:bCs/>
          <w:szCs w:val="24"/>
          <w:rtl/>
        </w:rPr>
        <w:t>אֶת מִשְׁפָּטַי תַּעֲשׂוּ וְאֶת חֻקֹּתַי תִּשְׁמְרוּ לָלֶכֶת בָּהֶם אֲנִי ה' אֱלֹהֵיכֶם:</w:t>
      </w:r>
      <w:r>
        <w:rPr>
          <w:rFonts w:cs="David" w:hint="cs"/>
          <w:b/>
          <w:bCs/>
          <w:szCs w:val="24"/>
          <w:rtl/>
        </w:rPr>
        <w:t xml:space="preserve"> </w:t>
      </w:r>
      <w:r w:rsidRPr="00945F37">
        <w:rPr>
          <w:rFonts w:cs="David"/>
          <w:b/>
          <w:bCs/>
          <w:szCs w:val="24"/>
          <w:rtl/>
        </w:rPr>
        <w:t>וּשְׁמַרְתֶּם אֶת חֻקֹּתַי וְאֶת מִשְׁפָּטַי אֲשֶׁר יַעֲשֶׂה אֹתָם הָאָדָם וָחַי בָּהֶם אֲנִי ה'</w:t>
      </w:r>
      <w:r>
        <w:rPr>
          <w:rFonts w:cs="David" w:hint="cs"/>
          <w:b/>
          <w:bCs/>
          <w:szCs w:val="24"/>
          <w:rtl/>
        </w:rPr>
        <w:t>:</w:t>
      </w:r>
      <w:r w:rsidR="00E062EE">
        <w:rPr>
          <w:rStyle w:val="a5"/>
          <w:rFonts w:cs="David"/>
          <w:b/>
          <w:bCs/>
          <w:szCs w:val="24"/>
          <w:rtl/>
        </w:rPr>
        <w:footnoteReference w:id="11"/>
      </w:r>
      <w:r>
        <w:rPr>
          <w:rFonts w:cs="David"/>
          <w:b/>
          <w:bCs/>
          <w:szCs w:val="24"/>
          <w:rtl/>
        </w:rPr>
        <w:t xml:space="preserve"> </w:t>
      </w:r>
    </w:p>
    <w:p w14:paraId="4D636774" w14:textId="77777777" w:rsidR="007F1C85" w:rsidRPr="00E062EE" w:rsidRDefault="007F1C85" w:rsidP="00E062EE">
      <w:pPr>
        <w:pStyle w:val="ab"/>
        <w:rPr>
          <w:rtl/>
        </w:rPr>
      </w:pPr>
      <w:r w:rsidRPr="00E062EE">
        <w:rPr>
          <w:rtl/>
        </w:rPr>
        <w:t>ויקרא רבה פרשה כג סימן ז</w:t>
      </w:r>
    </w:p>
    <w:p w14:paraId="7984B0CB" w14:textId="77777777" w:rsidR="00920C4F" w:rsidRDefault="007F1C85" w:rsidP="007F1C85">
      <w:pPr>
        <w:pStyle w:val="ac"/>
        <w:rPr>
          <w:rFonts w:hint="cs"/>
          <w:rtl/>
        </w:rPr>
      </w:pPr>
      <w:r>
        <w:rPr>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E062EE">
        <w:rPr>
          <w:rStyle w:val="a5"/>
          <w:rtl/>
        </w:rPr>
        <w:footnoteReference w:id="12"/>
      </w:r>
    </w:p>
    <w:p w14:paraId="727F4BE9" w14:textId="77777777" w:rsidR="00337ED8" w:rsidRPr="00895EB0" w:rsidRDefault="00337ED8" w:rsidP="00337ED8">
      <w:pPr>
        <w:pStyle w:val="ab"/>
        <w:rPr>
          <w:rtl/>
          <w:lang w:eastAsia="en-US"/>
        </w:rPr>
      </w:pPr>
      <w:r w:rsidRPr="00895EB0">
        <w:rPr>
          <w:rtl/>
          <w:lang w:eastAsia="en-US"/>
        </w:rPr>
        <w:t xml:space="preserve">אוצר המדרשים (אייזנשטיין) פנחס בן יאיר עמוד 481 </w:t>
      </w:r>
    </w:p>
    <w:p w14:paraId="189026B4" w14:textId="77777777" w:rsidR="00337ED8" w:rsidRPr="004A6536" w:rsidRDefault="00337ED8" w:rsidP="00337ED8">
      <w:pPr>
        <w:pStyle w:val="ac"/>
        <w:rPr>
          <w:rFonts w:hint="cs"/>
          <w:rtl/>
        </w:rPr>
      </w:pPr>
      <w:r>
        <w:rPr>
          <w:rFonts w:hint="cs"/>
          <w:sz w:val="24"/>
          <w:rtl/>
          <w:lang w:eastAsia="en-US"/>
        </w:rPr>
        <w:t>"</w:t>
      </w:r>
      <w:r w:rsidRPr="00BD31D9">
        <w:rPr>
          <w:sz w:val="24"/>
          <w:rtl/>
          <w:lang w:eastAsia="en-US"/>
        </w:rPr>
        <w:t>כִּי תָבֹאוּ אֶל אֶרֶץ כְּנַעַן אֲשֶׁר אֲנִי נֹתֵן לָכֶם לַאֲחֻזָּה וְנָתַתִּי נֶגַע צָרַעַת בְּבֵית אֶרֶץ אֲחֻזַּתְכֶם</w:t>
      </w:r>
      <w:r>
        <w:rPr>
          <w:rFonts w:hint="cs"/>
          <w:sz w:val="24"/>
          <w:rtl/>
          <w:lang w:eastAsia="en-US"/>
        </w:rPr>
        <w:t xml:space="preserve">" (ויקרא יד לד) - </w:t>
      </w:r>
      <w:r w:rsidRPr="00895EB0">
        <w:rPr>
          <w:sz w:val="24"/>
          <w:rtl/>
          <w:lang w:eastAsia="en-US"/>
        </w:rPr>
        <w:t xml:space="preserve">מה היא </w:t>
      </w:r>
      <w:r>
        <w:rPr>
          <w:rFonts w:hint="cs"/>
          <w:sz w:val="24"/>
          <w:rtl/>
          <w:lang w:eastAsia="en-US"/>
        </w:rPr>
        <w:t>"</w:t>
      </w:r>
      <w:r w:rsidRPr="00895EB0">
        <w:rPr>
          <w:sz w:val="24"/>
          <w:rtl/>
          <w:lang w:eastAsia="en-US"/>
        </w:rPr>
        <w:t>לאחוזה</w:t>
      </w:r>
      <w:r>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זהרו בכם פן תחרב הארץ ממעשיכם הרעים. ונתתי נגע צרעת</w:t>
      </w:r>
      <w:r>
        <w:rPr>
          <w:rFonts w:hint="cs"/>
          <w:sz w:val="24"/>
          <w:rtl/>
          <w:lang w:eastAsia="en-US"/>
        </w:rPr>
        <w:t xml:space="preserve"> ...</w:t>
      </w:r>
      <w:r>
        <w:rPr>
          <w:rStyle w:val="a5"/>
          <w:sz w:val="24"/>
          <w:rtl/>
          <w:lang w:eastAsia="en-US"/>
        </w:rPr>
        <w:footnoteReference w:id="13"/>
      </w:r>
    </w:p>
    <w:p w14:paraId="6D298102" w14:textId="77777777" w:rsidR="00CD3967" w:rsidRDefault="00391A9D" w:rsidP="00584162">
      <w:pPr>
        <w:pStyle w:val="ad"/>
        <w:spacing w:before="240"/>
        <w:rPr>
          <w:rFonts w:hint="cs"/>
          <w:rtl/>
        </w:rPr>
      </w:pPr>
      <w:r w:rsidRPr="002E5961">
        <w:rPr>
          <w:rtl/>
        </w:rPr>
        <w:t>שבת שלום</w:t>
      </w:r>
    </w:p>
    <w:p w14:paraId="6C471DB7" w14:textId="77777777" w:rsidR="00391A9D" w:rsidRDefault="00391A9D" w:rsidP="00CD3967">
      <w:pPr>
        <w:pStyle w:val="ad"/>
        <w:rPr>
          <w:rFonts w:hint="cs"/>
          <w:rtl/>
        </w:rPr>
      </w:pPr>
      <w:r w:rsidRPr="002E5961">
        <w:rPr>
          <w:rtl/>
        </w:rPr>
        <w:t>מחלקי המים</w:t>
      </w:r>
    </w:p>
    <w:sectPr w:rsidR="00391A9D" w:rsidSect="0099773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2DA1" w14:textId="77777777" w:rsidR="00382607" w:rsidRDefault="00382607">
      <w:r>
        <w:separator/>
      </w:r>
    </w:p>
  </w:endnote>
  <w:endnote w:type="continuationSeparator" w:id="0">
    <w:p w14:paraId="3C4B67C3" w14:textId="77777777" w:rsidR="00382607" w:rsidRDefault="0038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1EDF" w14:textId="77777777" w:rsidR="00D20AA6" w:rsidRPr="00F8747C" w:rsidRDefault="00D20AA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55055">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55055">
      <w:rPr>
        <w:rStyle w:val="af0"/>
        <w:noProof/>
        <w:rtl/>
      </w:rPr>
      <w:t>3</w:t>
    </w:r>
    <w:r w:rsidRPr="00F8747C">
      <w:rPr>
        <w:rStyle w:val="af0"/>
      </w:rPr>
      <w:fldChar w:fldCharType="end"/>
    </w:r>
  </w:p>
  <w:p w14:paraId="485A387D" w14:textId="77777777" w:rsidR="00D20AA6" w:rsidRDefault="00D20A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F415" w14:textId="77777777" w:rsidR="00382607" w:rsidRDefault="00382607">
      <w:r>
        <w:separator/>
      </w:r>
    </w:p>
  </w:footnote>
  <w:footnote w:type="continuationSeparator" w:id="0">
    <w:p w14:paraId="0348EB45" w14:textId="77777777" w:rsidR="00382607" w:rsidRDefault="00382607">
      <w:r>
        <w:continuationSeparator/>
      </w:r>
    </w:p>
  </w:footnote>
  <w:footnote w:id="1">
    <w:p w14:paraId="032D49CD" w14:textId="77777777" w:rsidR="00084A9F" w:rsidRDefault="00084A9F">
      <w:pPr>
        <w:pStyle w:val="a3"/>
        <w:rPr>
          <w:rFonts w:hint="cs"/>
        </w:rPr>
      </w:pPr>
      <w:r>
        <w:rPr>
          <w:rStyle w:val="a5"/>
        </w:rPr>
        <w:footnoteRef/>
      </w:r>
      <w:r>
        <w:rPr>
          <w:rtl/>
        </w:rPr>
        <w:t xml:space="preserve"> </w:t>
      </w:r>
      <w:r>
        <w:rPr>
          <w:rFonts w:hint="cs"/>
          <w:rtl/>
        </w:rPr>
        <w:t xml:space="preserve">ושבתות פרשות אחרי מות </w:t>
      </w:r>
      <w:r>
        <w:rPr>
          <w:rtl/>
        </w:rPr>
        <w:t>–</w:t>
      </w:r>
      <w:r>
        <w:rPr>
          <w:rFonts w:hint="cs"/>
          <w:rtl/>
        </w:rPr>
        <w:t xml:space="preserve"> קדושים בסמיכות לימי הזכרון</w:t>
      </w:r>
      <w:r w:rsidR="00920C4F">
        <w:rPr>
          <w:rFonts w:hint="cs"/>
          <w:rtl/>
        </w:rPr>
        <w:t xml:space="preserve"> לשואה ולגבורה ולחללי מערכות ישראל</w:t>
      </w:r>
      <w:r>
        <w:rPr>
          <w:rFonts w:hint="cs"/>
          <w:rtl/>
        </w:rPr>
        <w:t>, אבל זה נושא אחר.</w:t>
      </w:r>
    </w:p>
  </w:footnote>
  <w:footnote w:id="2">
    <w:p w14:paraId="7B74F3A4" w14:textId="77777777" w:rsidR="008970B7" w:rsidRDefault="008970B7" w:rsidP="00825C20">
      <w:pPr>
        <w:pStyle w:val="a3"/>
        <w:rPr>
          <w:rFonts w:hint="cs"/>
          <w:rtl/>
        </w:rPr>
      </w:pPr>
      <w:r>
        <w:rPr>
          <w:rStyle w:val="a5"/>
        </w:rPr>
        <w:footnoteRef/>
      </w:r>
      <w:r>
        <w:rPr>
          <w:rtl/>
        </w:rPr>
        <w:t xml:space="preserve"> </w:t>
      </w:r>
      <w:r>
        <w:rPr>
          <w:rFonts w:hint="cs"/>
          <w:rtl/>
        </w:rPr>
        <w:t xml:space="preserve">וכך גם במדרש </w:t>
      </w:r>
      <w:r>
        <w:rPr>
          <w:rtl/>
        </w:rPr>
        <w:t>ספרא תזריע - פרשת נגעים פרשה א פרק א</w:t>
      </w:r>
      <w:r>
        <w:rPr>
          <w:rFonts w:hint="cs"/>
          <w:rtl/>
        </w:rPr>
        <w:t>: "</w:t>
      </w:r>
      <w:r>
        <w:rPr>
          <w:rtl/>
        </w:rPr>
        <w:t>אדם כי יהיה בעור בשרו, מה תלמוד לומר</w:t>
      </w:r>
      <w:r>
        <w:rPr>
          <w:rFonts w:hint="cs"/>
          <w:rtl/>
        </w:rPr>
        <w:t>?</w:t>
      </w:r>
      <w:r>
        <w:rPr>
          <w:rtl/>
        </w:rPr>
        <w:t xml:space="preserve"> לפי שנאמר</w:t>
      </w:r>
      <w:r>
        <w:rPr>
          <w:rFonts w:hint="cs"/>
          <w:rtl/>
        </w:rPr>
        <w:t>:</w:t>
      </w:r>
      <w:r>
        <w:rPr>
          <w:rtl/>
        </w:rPr>
        <w:t xml:space="preserve"> ואיש או אשה כי יהיה בעור בשרו בהרות בהרות טהורות, אין צריך לומר בהרות שאין בהם מראות נגעים ושלא באו לכלל</w:t>
      </w:r>
      <w:r>
        <w:rPr>
          <w:rFonts w:hint="cs"/>
          <w:rtl/>
        </w:rPr>
        <w:t>,</w:t>
      </w:r>
      <w:r>
        <w:rPr>
          <w:rtl/>
        </w:rPr>
        <w:t xml:space="preserve"> אלא בהרות שבהם מראות נגעים שהיו בגוי ונתגייר, בקטן ונולד</w:t>
      </w:r>
      <w:r>
        <w:rPr>
          <w:rFonts w:hint="cs"/>
          <w:rtl/>
        </w:rPr>
        <w:t xml:space="preserve">". ופירוש </w:t>
      </w:r>
      <w:r>
        <w:rPr>
          <w:rtl/>
        </w:rPr>
        <w:t xml:space="preserve">ר' עובדיה מברטנורא </w:t>
      </w:r>
      <w:r>
        <w:rPr>
          <w:rFonts w:hint="cs"/>
          <w:rtl/>
        </w:rPr>
        <w:t>על המשנה: "</w:t>
      </w:r>
      <w:r>
        <w:rPr>
          <w:rtl/>
        </w:rPr>
        <w:t>מי שהיתה בו צרעת קודם מתן תורה, לא היה טמא מחמת אותו נגע לאחר מתן תורה. דכתיב (ויקרא י"ג) אדם כי יהיה בעור בשרו, פרט לזה שכבר היה</w:t>
      </w:r>
      <w:r>
        <w:rPr>
          <w:rFonts w:hint="cs"/>
          <w:rtl/>
        </w:rPr>
        <w:t xml:space="preserve"> ... </w:t>
      </w:r>
      <w:r>
        <w:rPr>
          <w:rtl/>
        </w:rPr>
        <w:t xml:space="preserve">דבעינן </w:t>
      </w:r>
      <w:r>
        <w:rPr>
          <w:rFonts w:hint="cs"/>
          <w:rtl/>
        </w:rPr>
        <w:t xml:space="preserve">(שצריך) </w:t>
      </w:r>
      <w:r>
        <w:rPr>
          <w:rtl/>
        </w:rPr>
        <w:t>שיוולד הנגע בשעה שראוי ליטמא בו ולא קודם, כמו גר עד שלא נתגייר וקטן עד שלא נולד</w:t>
      </w:r>
      <w:r>
        <w:rPr>
          <w:rFonts w:hint="cs"/>
          <w:rtl/>
        </w:rPr>
        <w:t xml:space="preserve">". שתי השוואות מעניינות כאן. קטן עד שלא נולד </w:t>
      </w:r>
      <w:r>
        <w:rPr>
          <w:rtl/>
        </w:rPr>
        <w:t>–</w:t>
      </w:r>
      <w:r>
        <w:rPr>
          <w:rFonts w:hint="cs"/>
          <w:rtl/>
        </w:rPr>
        <w:t xml:space="preserve"> כנראה ידעו כבר באותם הימים לזהות מומים של תינוקות שהיו כבר ברחם אמם, היינו מום מולד, ולהבדיל בינם ובין מום שנו</w:t>
      </w:r>
      <w:r w:rsidR="00825C20">
        <w:rPr>
          <w:rFonts w:hint="cs"/>
          <w:rtl/>
        </w:rPr>
        <w:t xml:space="preserve">צר </w:t>
      </w:r>
      <w:r>
        <w:rPr>
          <w:rFonts w:hint="cs"/>
          <w:rtl/>
        </w:rPr>
        <w:t xml:space="preserve">בילד אחרי שנולד. נגע כזה, מום גנטי, אינו נחשב לנגע עפ"י ההלכה. גם ההשוואה לגר שהתגייר מעניינת. מחד גיסא, תאמר </w:t>
      </w:r>
      <w:r w:rsidR="00825C20">
        <w:rPr>
          <w:rFonts w:hint="cs"/>
          <w:rtl/>
        </w:rPr>
        <w:t xml:space="preserve">בפשטות </w:t>
      </w:r>
      <w:r>
        <w:rPr>
          <w:rFonts w:hint="cs"/>
          <w:rtl/>
        </w:rPr>
        <w:t xml:space="preserve">שנגעים של אדם שאינו מישראל, אינם נגעים מההיבט ההלכתי. כמו צרעת הבית והבגד של גוי שאינן צרעת בהלכה. </w:t>
      </w:r>
      <w:r w:rsidR="00825C20">
        <w:rPr>
          <w:rFonts w:hint="cs"/>
          <w:rtl/>
        </w:rPr>
        <w:t xml:space="preserve">התורה לא קובעת הלכות לגויים. </w:t>
      </w:r>
      <w:r>
        <w:rPr>
          <w:rFonts w:hint="cs"/>
          <w:rtl/>
        </w:rPr>
        <w:t xml:space="preserve">אך מאידך גיסא, אפשר לראות בהלכה זו מקבילה לדין שאין מזכירים לגר את עברו (ראה דברינו </w:t>
      </w:r>
      <w:hyperlink r:id="rId1" w:history="1">
        <w:r w:rsidR="00825C20" w:rsidRPr="00825C20">
          <w:rPr>
            <w:rStyle w:val="Hyperlink"/>
            <w:rFonts w:hint="cs"/>
            <w:rtl/>
          </w:rPr>
          <w:t xml:space="preserve">על </w:t>
        </w:r>
        <w:r w:rsidRPr="00825C20">
          <w:rPr>
            <w:rStyle w:val="Hyperlink"/>
            <w:rFonts w:hint="cs"/>
            <w:rtl/>
          </w:rPr>
          <w:t>הונאת דברים</w:t>
        </w:r>
      </w:hyperlink>
      <w:r>
        <w:rPr>
          <w:rFonts w:hint="cs"/>
          <w:rtl/>
        </w:rPr>
        <w:t xml:space="preserve"> בפרשת בהר). כל הנגעים ומומים שהיו לגר לפני כניסתו ליהדות ונמשכים גם אחרי גרותו, אינם נחשבים לנגע או מום. רק אלה שיתווספו לו אחרי שהתגייר.</w:t>
      </w:r>
    </w:p>
  </w:footnote>
  <w:footnote w:id="3">
    <w:p w14:paraId="50B3E74C" w14:textId="77777777" w:rsidR="008970B7" w:rsidRDefault="008970B7" w:rsidP="0099773D">
      <w:pPr>
        <w:pStyle w:val="a3"/>
        <w:rPr>
          <w:rFonts w:hint="cs"/>
          <w:rtl/>
        </w:rPr>
      </w:pPr>
      <w:r>
        <w:rPr>
          <w:rStyle w:val="a5"/>
        </w:rPr>
        <w:footnoteRef/>
      </w:r>
      <w:r>
        <w:rPr>
          <w:rtl/>
        </w:rPr>
        <w:t xml:space="preserve"> </w:t>
      </w:r>
      <w:r>
        <w:rPr>
          <w:rFonts w:hint="cs"/>
          <w:rtl/>
        </w:rPr>
        <w:t>בספר במדבר חוזר הציווי, אשר נזכר בעקיפין בפרשת מצורע, של שילוח המצורעים אל מחוץ למחנה, ככתוב: "</w:t>
      </w:r>
      <w:r>
        <w:rPr>
          <w:rtl/>
        </w:rPr>
        <w:t>צַו אֶת בְּנֵי יִשְׂרָאֵל וִישַׁלְּחוּ מִן הַמַּחֲנֶה כָּל צָרוּעַ וְכָל זָב וְכֹל טָמֵא לָנָפֶשׁ</w:t>
      </w:r>
      <w:r>
        <w:rPr>
          <w:rFonts w:hint="cs"/>
          <w:rtl/>
        </w:rPr>
        <w:t>" (</w:t>
      </w:r>
      <w:r>
        <w:rPr>
          <w:rtl/>
        </w:rPr>
        <w:t>במדבר ה</w:t>
      </w:r>
      <w:r>
        <w:rPr>
          <w:rFonts w:hint="cs"/>
          <w:rtl/>
        </w:rPr>
        <w:t xml:space="preserve"> </w:t>
      </w:r>
      <w:r>
        <w:rPr>
          <w:rtl/>
        </w:rPr>
        <w:t>ב)</w:t>
      </w:r>
      <w:r>
        <w:rPr>
          <w:rFonts w:hint="cs"/>
          <w:rtl/>
        </w:rPr>
        <w:t>.</w:t>
      </w:r>
      <w:r>
        <w:rPr>
          <w:rtl/>
        </w:rPr>
        <w:t xml:space="preserve"> </w:t>
      </w:r>
      <w:r>
        <w:rPr>
          <w:rFonts w:hint="cs"/>
          <w:rtl/>
        </w:rPr>
        <w:t xml:space="preserve">על מצווה זו דן שם פירוש העמק דבר, אשר חוזר למשנה ולספרא שבפרשתנו וטובע את מטבע הלשון: צרוע טהור! לא מצורע טהור במובן של </w:t>
      </w:r>
      <w:r w:rsidR="0099773D">
        <w:rPr>
          <w:rFonts w:hint="cs"/>
          <w:rtl/>
        </w:rPr>
        <w:t>מצורע ש</w:t>
      </w:r>
      <w:r>
        <w:rPr>
          <w:rFonts w:hint="cs"/>
          <w:rtl/>
        </w:rPr>
        <w:t>נטהר</w:t>
      </w:r>
      <w:r w:rsidR="0099773D">
        <w:rPr>
          <w:rFonts w:hint="cs"/>
          <w:rtl/>
        </w:rPr>
        <w:t xml:space="preserve">, אלא צרוע טהור! </w:t>
      </w:r>
      <w:r>
        <w:rPr>
          <w:rFonts w:hint="cs"/>
          <w:rtl/>
        </w:rPr>
        <w:t xml:space="preserve">יש דבר כזה, מי שנטמא לפני מתן תורה ונמשך נגעו לאחר מתן תורה, אין עליו דין של מצורע ואין הוא משולח </w:t>
      </w:r>
      <w:r w:rsidR="0099773D">
        <w:rPr>
          <w:rFonts w:hint="cs"/>
          <w:rtl/>
        </w:rPr>
        <w:t xml:space="preserve">אל </w:t>
      </w:r>
      <w:r>
        <w:rPr>
          <w:rFonts w:hint="cs"/>
          <w:rtl/>
        </w:rPr>
        <w:t>מחוץ למחנה.</w:t>
      </w:r>
    </w:p>
  </w:footnote>
  <w:footnote w:id="4">
    <w:p w14:paraId="20BD1DD0" w14:textId="77777777" w:rsidR="00180FC4" w:rsidRDefault="00180FC4" w:rsidP="0099773D">
      <w:pPr>
        <w:pStyle w:val="a3"/>
        <w:rPr>
          <w:rFonts w:hint="cs"/>
          <w:rtl/>
        </w:rPr>
      </w:pPr>
      <w:r>
        <w:rPr>
          <w:rStyle w:val="a5"/>
        </w:rPr>
        <w:footnoteRef/>
      </w:r>
      <w:r>
        <w:rPr>
          <w:rtl/>
        </w:rPr>
        <w:t xml:space="preserve"> </w:t>
      </w:r>
      <w:r>
        <w:rPr>
          <w:rFonts w:hint="cs"/>
          <w:rtl/>
        </w:rPr>
        <w:t>אין לנו תלמוד, לא בבלי ולא ירושלמי, על מסכת נגעים ולפיכך לא נדע מה דרשו האמוראים על המשנה והספרא לעיל. אבל הרמב"ם כולל את הלכות צרעת ונגעים בספרו היד החזקה ומעניין שהוא לא מביא את המקרה של מי שנתנגע קודם מתן תורה. מן הסתם משום שאין זה להלכה לדורות. אבל במקום שבעלי הלכה קצרו והתמקדו במה שנוגע לחיים המעשיים, יבואו בעלי האגדה</w:t>
      </w:r>
      <w:r w:rsidR="0099773D">
        <w:rPr>
          <w:rFonts w:hint="cs"/>
          <w:rtl/>
        </w:rPr>
        <w:t xml:space="preserve"> והמדרש</w:t>
      </w:r>
      <w:r>
        <w:rPr>
          <w:rFonts w:hint="cs"/>
          <w:rtl/>
        </w:rPr>
        <w:t xml:space="preserve"> וירחיבו במה שנוגע לחיים הרוחניים</w:t>
      </w:r>
      <w:r w:rsidR="0099773D">
        <w:rPr>
          <w:rFonts w:hint="cs"/>
          <w:rtl/>
        </w:rPr>
        <w:t xml:space="preserve">, </w:t>
      </w:r>
      <w:r>
        <w:rPr>
          <w:rFonts w:hint="cs"/>
          <w:rtl/>
        </w:rPr>
        <w:t>למוסר וללקח שיש אולי ללמוד מנושא זה.</w:t>
      </w:r>
    </w:p>
  </w:footnote>
  <w:footnote w:id="5">
    <w:p w14:paraId="122D67D1" w14:textId="77777777" w:rsidR="002B254F" w:rsidRDefault="002B254F" w:rsidP="002B254F">
      <w:pPr>
        <w:pStyle w:val="a3"/>
        <w:rPr>
          <w:rFonts w:hint="cs"/>
          <w:rtl/>
        </w:rPr>
      </w:pPr>
      <w:r>
        <w:rPr>
          <w:rStyle w:val="a5"/>
        </w:rPr>
        <w:footnoteRef/>
      </w:r>
      <w:r>
        <w:rPr>
          <w:rtl/>
        </w:rPr>
        <w:t xml:space="preserve"> </w:t>
      </w:r>
      <w:r>
        <w:rPr>
          <w:rFonts w:hint="cs"/>
          <w:rtl/>
        </w:rPr>
        <w:t>בקטע שהשמטנו מובאות דרשות על הקשר בין התפוח והתורה, כגון: "</w:t>
      </w:r>
      <w:r w:rsidRPr="002B254F">
        <w:rPr>
          <w:rtl/>
        </w:rPr>
        <w:t>סמכוני באשישות</w:t>
      </w:r>
      <w:r>
        <w:rPr>
          <w:rFonts w:hint="cs"/>
          <w:rtl/>
        </w:rPr>
        <w:t xml:space="preserve"> - </w:t>
      </w:r>
      <w:r w:rsidRPr="002B254F">
        <w:rPr>
          <w:rtl/>
        </w:rPr>
        <w:t xml:space="preserve">אילו הלכות המאוששות. רפדוני בתפוחים </w:t>
      </w:r>
      <w:r>
        <w:rPr>
          <w:rFonts w:hint="cs"/>
          <w:rtl/>
        </w:rPr>
        <w:t xml:space="preserve">- </w:t>
      </w:r>
      <w:r w:rsidRPr="002B254F">
        <w:rPr>
          <w:rtl/>
        </w:rPr>
        <w:t>אילו דברי תורה שריחן טוב כתפוחים</w:t>
      </w:r>
      <w:r>
        <w:rPr>
          <w:rFonts w:hint="cs"/>
          <w:rtl/>
        </w:rPr>
        <w:t>"</w:t>
      </w:r>
      <w:r w:rsidRPr="002B254F">
        <w:rPr>
          <w:rtl/>
        </w:rPr>
        <w:t xml:space="preserve">. </w:t>
      </w:r>
      <w:r>
        <w:rPr>
          <w:rFonts w:hint="cs"/>
          <w:rtl/>
        </w:rPr>
        <w:t xml:space="preserve">ראה דברינו </w:t>
      </w:r>
      <w:hyperlink r:id="rId2" w:history="1">
        <w:r w:rsidRPr="002B254F">
          <w:rPr>
            <w:rStyle w:val="Hyperlink"/>
            <w:rFonts w:hint="cs"/>
            <w:rtl/>
          </w:rPr>
          <w:t>עץ התפוח ומתן תורה</w:t>
        </w:r>
      </w:hyperlink>
      <w:r>
        <w:rPr>
          <w:rFonts w:hint="cs"/>
          <w:rtl/>
        </w:rPr>
        <w:t xml:space="preserve"> בחג השבועות. קצרנו ודלגנו היישר לדרשה שהיא מעניינינו.</w:t>
      </w:r>
    </w:p>
  </w:footnote>
  <w:footnote w:id="6">
    <w:p w14:paraId="72F479B1" w14:textId="77777777" w:rsidR="00FB4517" w:rsidRDefault="00FB4517">
      <w:pPr>
        <w:pStyle w:val="a3"/>
        <w:rPr>
          <w:rFonts w:hint="cs"/>
          <w:rtl/>
        </w:rPr>
      </w:pPr>
      <w:r>
        <w:rPr>
          <w:rStyle w:val="a5"/>
        </w:rPr>
        <w:footnoteRef/>
      </w:r>
      <w:r>
        <w:rPr>
          <w:rtl/>
        </w:rPr>
        <w:t xml:space="preserve"> </w:t>
      </w:r>
      <w:r>
        <w:rPr>
          <w:rFonts w:hint="cs"/>
          <w:rtl/>
        </w:rPr>
        <w:t xml:space="preserve">לאסכולה, לבית הספר </w:t>
      </w:r>
      <w:r>
        <w:rPr>
          <w:rtl/>
        </w:rPr>
        <w:t>–</w:t>
      </w:r>
      <w:r>
        <w:rPr>
          <w:rFonts w:hint="cs"/>
          <w:rtl/>
        </w:rPr>
        <w:t xml:space="preserve"> </w:t>
      </w:r>
      <w:r>
        <w:t>school</w:t>
      </w:r>
      <w:r>
        <w:rPr>
          <w:rFonts w:hint="cs"/>
          <w:rtl/>
        </w:rPr>
        <w:t>.</w:t>
      </w:r>
    </w:p>
  </w:footnote>
  <w:footnote w:id="7">
    <w:p w14:paraId="27ED610E" w14:textId="77777777" w:rsidR="00180FC4" w:rsidRDefault="00180FC4" w:rsidP="0099773D">
      <w:pPr>
        <w:pStyle w:val="a3"/>
        <w:rPr>
          <w:rFonts w:hint="cs"/>
          <w:rtl/>
        </w:rPr>
      </w:pPr>
      <w:r>
        <w:rPr>
          <w:rStyle w:val="a5"/>
        </w:rPr>
        <w:footnoteRef/>
      </w:r>
      <w:r>
        <w:rPr>
          <w:rtl/>
        </w:rPr>
        <w:t xml:space="preserve"> </w:t>
      </w:r>
      <w:r>
        <w:rPr>
          <w:rFonts w:hint="cs"/>
          <w:rtl/>
        </w:rPr>
        <w:t xml:space="preserve">הסיום: "בחודש השלישי" הוא חתימת הדרשה בפסוק הפותח: "בחודש השלישי לצאת בני ישראל מארץ מצרים, ביום הזה באו מדבר סיני", הפסוק הפותח את פרק יט המתאר את התחלת מעמד הר סיני. כל הפיסקא נקראת "בחודש השלישי". ויש כאן גם משקל נגד לדברי משה לפרעה: "נלכה דרך שלושת ימים וכו' " </w:t>
      </w:r>
      <w:r>
        <w:rPr>
          <w:rtl/>
        </w:rPr>
        <w:t>–</w:t>
      </w:r>
      <w:r>
        <w:rPr>
          <w:rFonts w:hint="cs"/>
          <w:rtl/>
        </w:rPr>
        <w:t xml:space="preserve"> לא שלושה ימים כדרך עבדים שקבלו </w:t>
      </w:r>
      <w:r w:rsidR="0099773D">
        <w:rPr>
          <w:rFonts w:hint="cs"/>
          <w:rtl/>
        </w:rPr>
        <w:t>'</w:t>
      </w:r>
      <w:r>
        <w:rPr>
          <w:rFonts w:hint="cs"/>
          <w:rtl/>
        </w:rPr>
        <w:t>חמשישבת</w:t>
      </w:r>
      <w:r w:rsidR="0099773D">
        <w:rPr>
          <w:rFonts w:hint="cs"/>
          <w:rtl/>
        </w:rPr>
        <w:t>'</w:t>
      </w:r>
      <w:r>
        <w:rPr>
          <w:rFonts w:hint="cs"/>
          <w:rtl/>
        </w:rPr>
        <w:t xml:space="preserve"> וממהרים לחזור לאדונם, אלא כדרך בני חורין שעיתותם בידם. ולמה </w:t>
      </w:r>
      <w:r w:rsidR="00A12BC9">
        <w:rPr>
          <w:rFonts w:hint="cs"/>
          <w:rtl/>
        </w:rPr>
        <w:t>שניים-</w:t>
      </w:r>
      <w:r>
        <w:rPr>
          <w:rFonts w:hint="cs"/>
          <w:rtl/>
        </w:rPr>
        <w:t xml:space="preserve">שלושה חודשים? למה באמת לא למהר לקבל תורה? </w:t>
      </w:r>
      <w:r w:rsidR="0099773D">
        <w:rPr>
          <w:rFonts w:hint="cs"/>
          <w:rtl/>
        </w:rPr>
        <w:t xml:space="preserve">כנאמר למשה עוד בסנה: "בהוציאך את העם ממצרים תעבדון את האלהים על ההר הזה"? </w:t>
      </w:r>
      <w:r>
        <w:rPr>
          <w:rFonts w:hint="cs"/>
          <w:rtl/>
        </w:rPr>
        <w:t>משום שאת התורה יש לקבל בזיו פנים, בבריות גופא ובנהורא מעליא. ובאמצע תקופה זו</w:t>
      </w:r>
      <w:r w:rsidR="00A12BC9">
        <w:rPr>
          <w:rFonts w:hint="cs"/>
          <w:rtl/>
        </w:rPr>
        <w:t xml:space="preserve"> מצוי</w:t>
      </w:r>
      <w:r>
        <w:rPr>
          <w:rFonts w:hint="cs"/>
          <w:rtl/>
        </w:rPr>
        <w:t>: חודש זיו במלואו. ומי שלא הספיק להתרפא מנגעיו ב</w:t>
      </w:r>
      <w:r w:rsidR="0099773D">
        <w:rPr>
          <w:rFonts w:hint="cs"/>
          <w:rtl/>
        </w:rPr>
        <w:t>משך חמישים יום אלה</w:t>
      </w:r>
      <w:r>
        <w:rPr>
          <w:rFonts w:hint="cs"/>
          <w:rtl/>
        </w:rPr>
        <w:t>, שהרי זו באמת תקופה קצרה להתרפא בה משעבוד של 210 שנים, אין מומו או נגעו נחשבים.</w:t>
      </w:r>
      <w:r w:rsidR="0099773D">
        <w:rPr>
          <w:rFonts w:hint="cs"/>
          <w:rtl/>
        </w:rPr>
        <w:t xml:space="preserve"> ואגב, הרי לנו עוד משמעות של ימי הספירה כימי מרפא.</w:t>
      </w:r>
    </w:p>
  </w:footnote>
  <w:footnote w:id="8">
    <w:p w14:paraId="58B12356" w14:textId="77777777" w:rsidR="0095151F" w:rsidRDefault="0095151F" w:rsidP="0095151F">
      <w:pPr>
        <w:pStyle w:val="a3"/>
        <w:rPr>
          <w:rFonts w:hint="cs"/>
          <w:rtl/>
        </w:rPr>
      </w:pPr>
      <w:r>
        <w:rPr>
          <w:rStyle w:val="a5"/>
        </w:rPr>
        <w:footnoteRef/>
      </w:r>
      <w:r>
        <w:rPr>
          <w:rtl/>
        </w:rPr>
        <w:t xml:space="preserve"> </w:t>
      </w:r>
      <w:r>
        <w:rPr>
          <w:rFonts w:hint="cs"/>
          <w:rtl/>
        </w:rPr>
        <w:t xml:space="preserve">כבר הרחבנו לדון במדרש סניגוריה זה של משה בפרשת חטא העגל בדברינו </w:t>
      </w:r>
      <w:hyperlink r:id="rId3" w:history="1">
        <w:r w:rsidRPr="00825C20">
          <w:rPr>
            <w:rStyle w:val="Hyperlink"/>
            <w:rFonts w:hint="cs"/>
            <w:rtl/>
          </w:rPr>
          <w:t>סניגוריות על חטא העגל</w:t>
        </w:r>
      </w:hyperlink>
      <w:r>
        <w:rPr>
          <w:rFonts w:hint="cs"/>
          <w:rtl/>
        </w:rPr>
        <w:t xml:space="preserve"> בפרשת כי תשא. והפעם נגלה בו אולי טעם חדש. הרעיון של מדרש פסיקתא הקודם של ימי הריפוי, העידון וחידוש זיוום של יוצאי מצרים הוא נאה ויפה. חייב להיות פ</w:t>
      </w:r>
      <w:r w:rsidR="007C0376">
        <w:rPr>
          <w:rFonts w:hint="eastAsia"/>
          <w:rtl/>
        </w:rPr>
        <w:t>ֶּ</w:t>
      </w:r>
      <w:r>
        <w:rPr>
          <w:rFonts w:hint="cs"/>
          <w:rtl/>
        </w:rPr>
        <w:t>ס</w:t>
      </w:r>
      <w:r w:rsidR="007C0376">
        <w:rPr>
          <w:rFonts w:hint="eastAsia"/>
          <w:rtl/>
        </w:rPr>
        <w:t>ֶ</w:t>
      </w:r>
      <w:r>
        <w:rPr>
          <w:rFonts w:hint="cs"/>
          <w:rtl/>
        </w:rPr>
        <w:t>ק בין יציאת מצרים ומעמד הר סיני. בפסק זמן זה קבלו יוצאי מצרים במרה את הברכה (המותנת): "</w:t>
      </w:r>
      <w:r>
        <w:rPr>
          <w:rtl/>
        </w:rPr>
        <w:t>וַיֹּאמֶר אִם שָׁמוֹעַ תִּשְׁמַע לְקוֹל ה' אֱלֹהֶיךָ וְהַיָּשָׁר בְּעֵינָיו תַּעֲשֶׂה וְהַאֲזַנְתָּ לְמִצְוֹתָיו וְשָׁמַרְתָּ כָּל חֻקָּיו כָּל הַמַּחֲלָה אֲשֶׁר שַׂמְתִּי בְמִצְרַיִם לֹא אָשִׂים עָלֶיךָ כִּי אֲנִי ה' רֹפְאֶךָ</w:t>
      </w:r>
      <w:r>
        <w:rPr>
          <w:rFonts w:hint="cs"/>
          <w:rtl/>
        </w:rPr>
        <w:t>" (</w:t>
      </w:r>
      <w:r>
        <w:rPr>
          <w:rtl/>
        </w:rPr>
        <w:t>שמות טו</w:t>
      </w:r>
      <w:r>
        <w:rPr>
          <w:rFonts w:hint="cs"/>
          <w:rtl/>
        </w:rPr>
        <w:t xml:space="preserve"> </w:t>
      </w:r>
      <w:r>
        <w:rPr>
          <w:rtl/>
        </w:rPr>
        <w:t>כו)</w:t>
      </w:r>
      <w:r>
        <w:rPr>
          <w:rFonts w:hint="cs"/>
          <w:rtl/>
        </w:rPr>
        <w:t>.</w:t>
      </w:r>
      <w:r>
        <w:rPr>
          <w:rtl/>
        </w:rPr>
        <w:t xml:space="preserve"> </w:t>
      </w:r>
      <w:r>
        <w:rPr>
          <w:rFonts w:hint="cs"/>
          <w:rtl/>
        </w:rPr>
        <w:t>אבל לחשוב שבאמת כולם התרפאו בחמישים יום!! לחשוב שנגעי גוף ונפש של מאתיים ועשר שנים נמחו ופסו מן העולם בחמישים יום!! לא, צועק משה. גם לא אחרי החיזיון הנשגב של מעמד הר סיני (שהעם נרתע ממנו). הנגע של זנות ועבודה זרה מקורו בשעבוד מצרים ולא נולד כאן ועכשיו משום שאיחרתי בכמה שעות לרדת מההר. העם אמנם נגוע, אבל הוא טהור.</w:t>
      </w:r>
    </w:p>
  </w:footnote>
  <w:footnote w:id="9">
    <w:p w14:paraId="1EA57E80" w14:textId="77777777" w:rsidR="00B75C97" w:rsidRDefault="00B75C97" w:rsidP="00A12BC9">
      <w:pPr>
        <w:pStyle w:val="a3"/>
        <w:rPr>
          <w:rFonts w:hint="cs"/>
          <w:rtl/>
        </w:rPr>
      </w:pPr>
      <w:r>
        <w:rPr>
          <w:rStyle w:val="a5"/>
        </w:rPr>
        <w:footnoteRef/>
      </w:r>
      <w:r>
        <w:rPr>
          <w:rtl/>
        </w:rPr>
        <w:t xml:space="preserve"> </w:t>
      </w:r>
      <w:r>
        <w:rPr>
          <w:rFonts w:hint="cs"/>
          <w:rtl/>
        </w:rPr>
        <w:t>ראה מדרש זה באריכות בב</w:t>
      </w:r>
      <w:r>
        <w:rPr>
          <w:rtl/>
        </w:rPr>
        <w:t>מדבר רבה</w:t>
      </w:r>
      <w:r>
        <w:rPr>
          <w:rFonts w:hint="cs"/>
          <w:rtl/>
        </w:rPr>
        <w:t xml:space="preserve"> ז א </w:t>
      </w:r>
      <w:r>
        <w:rPr>
          <w:rtl/>
        </w:rPr>
        <w:t>פרשת נשא</w:t>
      </w:r>
      <w:r>
        <w:rPr>
          <w:rFonts w:hint="cs"/>
          <w:rtl/>
        </w:rPr>
        <w:t>: " ...</w:t>
      </w:r>
      <w:r>
        <w:rPr>
          <w:rtl/>
        </w:rPr>
        <w:t xml:space="preserve"> בשעה שיצאו ישראל ממצרים היו כל רוב</w:t>
      </w:r>
      <w:r>
        <w:rPr>
          <w:rFonts w:hint="cs"/>
          <w:rtl/>
        </w:rPr>
        <w:t>ם</w:t>
      </w:r>
      <w:r>
        <w:rPr>
          <w:rtl/>
        </w:rPr>
        <w:t xml:space="preserve"> בעלי מומין</w:t>
      </w:r>
      <w:r>
        <w:rPr>
          <w:rFonts w:hint="cs"/>
          <w:rtl/>
        </w:rPr>
        <w:t>.</w:t>
      </w:r>
      <w:r>
        <w:rPr>
          <w:rtl/>
        </w:rPr>
        <w:t xml:space="preserve"> למה</w:t>
      </w:r>
      <w:r>
        <w:rPr>
          <w:rFonts w:hint="cs"/>
          <w:rtl/>
        </w:rPr>
        <w:t>?</w:t>
      </w:r>
      <w:r>
        <w:rPr>
          <w:rtl/>
        </w:rPr>
        <w:t xml:space="preserve"> מפני שהיו יגעים בטיט ובלבנים ועולים לראש הבנין</w:t>
      </w:r>
      <w:r>
        <w:rPr>
          <w:rFonts w:hint="cs"/>
          <w:rtl/>
        </w:rPr>
        <w:t>.</w:t>
      </w:r>
      <w:r>
        <w:rPr>
          <w:rtl/>
        </w:rPr>
        <w:t xml:space="preserve"> ומי שהוא בונה</w:t>
      </w:r>
      <w:r>
        <w:rPr>
          <w:rFonts w:hint="cs"/>
          <w:rtl/>
        </w:rPr>
        <w:t>,</w:t>
      </w:r>
      <w:r>
        <w:rPr>
          <w:rtl/>
        </w:rPr>
        <w:t xml:space="preserve"> על ידי שהיו עולין לראשי הדמוסין או האבן נופלת וקוטעת ידו או הקורה או הטיט נכנס בעיניו והוא נסמא והיו בעלי מומין</w:t>
      </w:r>
      <w:r>
        <w:rPr>
          <w:rFonts w:hint="cs"/>
          <w:rtl/>
        </w:rPr>
        <w:t>.</w:t>
      </w:r>
      <w:r>
        <w:rPr>
          <w:rtl/>
        </w:rPr>
        <w:t xml:space="preserve"> כיון שבאו למדבר סיני אמר האלהים</w:t>
      </w:r>
      <w:r>
        <w:rPr>
          <w:rFonts w:hint="cs"/>
          <w:rtl/>
        </w:rPr>
        <w:t>:</w:t>
      </w:r>
      <w:r>
        <w:rPr>
          <w:rtl/>
        </w:rPr>
        <w:t xml:space="preserve"> כך הוא כבודה של תורה שאתן אותה לדור בעלי מומין</w:t>
      </w:r>
      <w:r>
        <w:rPr>
          <w:rFonts w:hint="cs"/>
          <w:rtl/>
        </w:rPr>
        <w:t>?</w:t>
      </w:r>
      <w:r>
        <w:rPr>
          <w:rtl/>
        </w:rPr>
        <w:t xml:space="preserve"> ואם אמתין עד שיעמדו אחרים הרי אני משהא במתן תורה</w:t>
      </w:r>
      <w:r>
        <w:rPr>
          <w:rFonts w:hint="cs"/>
          <w:rtl/>
        </w:rPr>
        <w:t>.</w:t>
      </w:r>
      <w:r>
        <w:rPr>
          <w:rtl/>
        </w:rPr>
        <w:t xml:space="preserve"> מה עשה האלהים</w:t>
      </w:r>
      <w:r>
        <w:rPr>
          <w:rFonts w:hint="cs"/>
          <w:rtl/>
        </w:rPr>
        <w:t>?</w:t>
      </w:r>
      <w:r>
        <w:rPr>
          <w:rtl/>
        </w:rPr>
        <w:t xml:space="preserve"> אמר למלאכים שירדו אצל ישראל וירפאו אות</w:t>
      </w:r>
      <w:r>
        <w:rPr>
          <w:rFonts w:hint="cs"/>
          <w:rtl/>
        </w:rPr>
        <w:t>ם.</w:t>
      </w:r>
      <w:r>
        <w:rPr>
          <w:rtl/>
        </w:rPr>
        <w:t xml:space="preserve"> ותדע לך שכן </w:t>
      </w:r>
      <w:r>
        <w:rPr>
          <w:rFonts w:hint="cs"/>
          <w:rtl/>
        </w:rPr>
        <w:t xml:space="preserve">... </w:t>
      </w:r>
      <w:r>
        <w:rPr>
          <w:rtl/>
        </w:rPr>
        <w:t>שנאמר</w:t>
      </w:r>
      <w:r>
        <w:rPr>
          <w:rFonts w:hint="cs"/>
          <w:rtl/>
        </w:rPr>
        <w:t xml:space="preserve">: </w:t>
      </w:r>
      <w:r>
        <w:rPr>
          <w:rtl/>
        </w:rPr>
        <w:t>ויתיצבו בתחתית ההר</w:t>
      </w:r>
      <w:r>
        <w:rPr>
          <w:rFonts w:hint="cs"/>
          <w:rtl/>
        </w:rPr>
        <w:t>,</w:t>
      </w:r>
      <w:r>
        <w:rPr>
          <w:rtl/>
        </w:rPr>
        <w:t xml:space="preserve"> ואין נצב אלא על רגליו</w:t>
      </w:r>
      <w:r>
        <w:rPr>
          <w:rFonts w:hint="cs"/>
          <w:rtl/>
        </w:rPr>
        <w:t>.</w:t>
      </w:r>
      <w:r>
        <w:rPr>
          <w:rtl/>
        </w:rPr>
        <w:t xml:space="preserve"> </w:t>
      </w:r>
      <w:r>
        <w:rPr>
          <w:rFonts w:hint="cs"/>
          <w:rtl/>
        </w:rPr>
        <w:t>ו</w:t>
      </w:r>
      <w:r>
        <w:rPr>
          <w:rtl/>
        </w:rPr>
        <w:t>מנין שלא היה בהן גידמין</w:t>
      </w:r>
      <w:r>
        <w:rPr>
          <w:rFonts w:hint="cs"/>
          <w:rtl/>
        </w:rPr>
        <w:t>?</w:t>
      </w:r>
      <w:r>
        <w:rPr>
          <w:rtl/>
        </w:rPr>
        <w:t xml:space="preserve"> שנאמר</w:t>
      </w:r>
      <w:r>
        <w:rPr>
          <w:rFonts w:hint="cs"/>
          <w:rtl/>
        </w:rPr>
        <w:t xml:space="preserve">: </w:t>
      </w:r>
      <w:r>
        <w:rPr>
          <w:rtl/>
        </w:rPr>
        <w:t>כל אשר דבר ה' נעשה</w:t>
      </w:r>
      <w:r>
        <w:rPr>
          <w:rFonts w:hint="cs"/>
          <w:rtl/>
        </w:rPr>
        <w:t>.</w:t>
      </w:r>
      <w:r>
        <w:rPr>
          <w:rtl/>
        </w:rPr>
        <w:t xml:space="preserve"> ומנין שלא היה בהן חרשין</w:t>
      </w:r>
      <w:r>
        <w:rPr>
          <w:rFonts w:hint="cs"/>
          <w:rtl/>
        </w:rPr>
        <w:t>?</w:t>
      </w:r>
      <w:r>
        <w:rPr>
          <w:rtl/>
        </w:rPr>
        <w:t xml:space="preserve"> שנאמר</w:t>
      </w:r>
      <w:r>
        <w:rPr>
          <w:rFonts w:hint="cs"/>
          <w:rtl/>
        </w:rPr>
        <w:t>:</w:t>
      </w:r>
      <w:r>
        <w:rPr>
          <w:rtl/>
        </w:rPr>
        <w:t xml:space="preserve"> ונשמע </w:t>
      </w:r>
      <w:r>
        <w:rPr>
          <w:rFonts w:hint="cs"/>
          <w:rtl/>
        </w:rPr>
        <w:t>...</w:t>
      </w:r>
      <w:r>
        <w:rPr>
          <w:rtl/>
        </w:rPr>
        <w:t xml:space="preserve"> נמצאת אומר שנתרפאו כול</w:t>
      </w:r>
      <w:r>
        <w:rPr>
          <w:rFonts w:hint="cs"/>
          <w:rtl/>
        </w:rPr>
        <w:t>ם.</w:t>
      </w:r>
      <w:r>
        <w:rPr>
          <w:rtl/>
        </w:rPr>
        <w:t xml:space="preserve"> ואם אין אתה למד מכאן יש לך ללמוד ממקום אחר</w:t>
      </w:r>
      <w:r>
        <w:rPr>
          <w:rFonts w:hint="cs"/>
          <w:rtl/>
        </w:rPr>
        <w:t>,</w:t>
      </w:r>
      <w:r>
        <w:rPr>
          <w:rtl/>
        </w:rPr>
        <w:t xml:space="preserve"> שנאמר</w:t>
      </w:r>
      <w:r>
        <w:rPr>
          <w:rFonts w:hint="cs"/>
          <w:rtl/>
        </w:rPr>
        <w:t xml:space="preserve">: </w:t>
      </w:r>
      <w:r>
        <w:rPr>
          <w:rtl/>
        </w:rPr>
        <w:t xml:space="preserve">כל המחלה אשר שמתי </w:t>
      </w:r>
      <w:r>
        <w:rPr>
          <w:rFonts w:hint="cs"/>
          <w:rtl/>
        </w:rPr>
        <w:t xml:space="preserve">במצרים לא אשים עליך </w:t>
      </w:r>
      <w:r>
        <w:rPr>
          <w:rtl/>
        </w:rPr>
        <w:t xml:space="preserve">וגו' </w:t>
      </w:r>
      <w:r>
        <w:rPr>
          <w:rFonts w:hint="cs"/>
          <w:rtl/>
        </w:rPr>
        <w:t xml:space="preserve">- </w:t>
      </w:r>
      <w:r>
        <w:rPr>
          <w:rtl/>
        </w:rPr>
        <w:t xml:space="preserve">הרי לך שנתרפאו </w:t>
      </w:r>
      <w:r>
        <w:rPr>
          <w:rFonts w:hint="cs"/>
          <w:rtl/>
        </w:rPr>
        <w:t xml:space="preserve">כולם. </w:t>
      </w:r>
      <w:r>
        <w:rPr>
          <w:rtl/>
        </w:rPr>
        <w:t>אבל כיון שעשו אותו מעשה של עגל חזרו למומן ונעשו זבין ומצורעין</w:t>
      </w:r>
      <w:r>
        <w:rPr>
          <w:rFonts w:hint="cs"/>
          <w:rtl/>
        </w:rPr>
        <w:t xml:space="preserve"> וכו ' ". הביטוי "חזרו למומם" נזכר אצל פרשנים ובעלי תריסין כעדות לכך שחטא העגל הוא מום חדש. מהמומים שלפני מתן תורה התרפאו בני ישראל לחלוטין (מה שלא מוחלט במדרש פסיקתא דרב כהנא לעיל), וחטא העגל הוא "פנים חדשות" כפי שמציע </w:t>
      </w:r>
      <w:r w:rsidR="00A12BC9">
        <w:rPr>
          <w:rFonts w:hint="cs"/>
          <w:rtl/>
        </w:rPr>
        <w:t xml:space="preserve">למשל </w:t>
      </w:r>
      <w:r>
        <w:rPr>
          <w:rtl/>
        </w:rPr>
        <w:t xml:space="preserve">חתם סופר </w:t>
      </w:r>
      <w:r>
        <w:rPr>
          <w:rFonts w:hint="cs"/>
          <w:rtl/>
        </w:rPr>
        <w:t xml:space="preserve">בפירושו לגמרא </w:t>
      </w:r>
      <w:r>
        <w:rPr>
          <w:rtl/>
        </w:rPr>
        <w:t>נדרים ז ע</w:t>
      </w:r>
      <w:r>
        <w:rPr>
          <w:rFonts w:hint="cs"/>
          <w:rtl/>
        </w:rPr>
        <w:t xml:space="preserve">"ב ובדיון על דברי הר"ן שם (בגמרא הדנה על </w:t>
      </w:r>
      <w:r w:rsidR="00A12BC9">
        <w:rPr>
          <w:rFonts w:hint="cs"/>
          <w:rtl/>
        </w:rPr>
        <w:t>הפסוק: "כי מתו כל האנשים המבקשים את נפשך" המיוחס ל</w:t>
      </w:r>
      <w:r>
        <w:rPr>
          <w:rFonts w:hint="cs"/>
          <w:rtl/>
        </w:rPr>
        <w:t xml:space="preserve">דתן ואבירם). </w:t>
      </w:r>
      <w:r w:rsidR="00367E52">
        <w:rPr>
          <w:rFonts w:hint="cs"/>
          <w:rtl/>
        </w:rPr>
        <w:t xml:space="preserve">ראה גם פירוש </w:t>
      </w:r>
      <w:r w:rsidR="00367E52">
        <w:rPr>
          <w:rtl/>
        </w:rPr>
        <w:t xml:space="preserve">תוספות </w:t>
      </w:r>
      <w:r w:rsidR="00367E52">
        <w:rPr>
          <w:rFonts w:hint="cs"/>
          <w:rtl/>
        </w:rPr>
        <w:t xml:space="preserve">בגמרא </w:t>
      </w:r>
      <w:r w:rsidR="00367E52">
        <w:rPr>
          <w:rtl/>
        </w:rPr>
        <w:t>עבודה זרה ה ע</w:t>
      </w:r>
      <w:r w:rsidR="00367E52">
        <w:rPr>
          <w:rFonts w:hint="cs"/>
          <w:rtl/>
        </w:rPr>
        <w:t>"א</w:t>
      </w:r>
      <w:r w:rsidR="00A12BC9">
        <w:rPr>
          <w:rFonts w:hint="cs"/>
          <w:rtl/>
        </w:rPr>
        <w:t>, ד"ה</w:t>
      </w:r>
      <w:r w:rsidR="00367E52">
        <w:rPr>
          <w:rFonts w:hint="cs"/>
          <w:rtl/>
        </w:rPr>
        <w:t>: "</w:t>
      </w:r>
      <w:r w:rsidR="00367E52">
        <w:rPr>
          <w:rtl/>
        </w:rPr>
        <w:t>אלא שירדו מנכסיהם</w:t>
      </w:r>
      <w:r w:rsidR="00367E52">
        <w:rPr>
          <w:rFonts w:hint="cs"/>
          <w:rtl/>
        </w:rPr>
        <w:t>".</w:t>
      </w:r>
      <w:r w:rsidR="00367E52">
        <w:rPr>
          <w:rtl/>
        </w:rPr>
        <w:t xml:space="preserve"> </w:t>
      </w:r>
      <w:r>
        <w:rPr>
          <w:rFonts w:hint="cs"/>
          <w:rtl/>
        </w:rPr>
        <w:t xml:space="preserve">אם אכן כך, אזי מדרשי ויקרא רבה ובמדבר רבה אלו חולקים על שמות רבה לעיל וסבורים שלאחר מתן תורה שוב אין מצב של נגע קודם או מום שעלה משעבוד מצרים. </w:t>
      </w:r>
      <w:r w:rsidR="00367E52">
        <w:rPr>
          <w:rFonts w:hint="cs"/>
          <w:rtl/>
        </w:rPr>
        <w:t xml:space="preserve">הכל נתרפא במעמד הר סיני. </w:t>
      </w:r>
      <w:r w:rsidR="00A12BC9">
        <w:rPr>
          <w:rFonts w:hint="cs"/>
          <w:rtl/>
        </w:rPr>
        <w:t xml:space="preserve">ומה שכעת הוא מום חדש. </w:t>
      </w:r>
      <w:r w:rsidR="00367E52">
        <w:rPr>
          <w:rFonts w:hint="cs"/>
          <w:rtl/>
        </w:rPr>
        <w:t xml:space="preserve">אך עדיין אפשר </w:t>
      </w:r>
      <w:r>
        <w:rPr>
          <w:rFonts w:hint="cs"/>
          <w:rtl/>
        </w:rPr>
        <w:t xml:space="preserve">לראות במשנה נגעים בה פתחנו שיש אפשרות </w:t>
      </w:r>
      <w:r w:rsidR="00367E52">
        <w:rPr>
          <w:rFonts w:hint="cs"/>
          <w:rtl/>
        </w:rPr>
        <w:t xml:space="preserve">שלא הכל התרפא </w:t>
      </w:r>
      <w:r>
        <w:rPr>
          <w:rFonts w:hint="cs"/>
          <w:rtl/>
        </w:rPr>
        <w:t xml:space="preserve">וגם את הביטוי "חזרו למקומם" אפשר לקרוא באופן חיובי ואוהד. מה חזר למקומו? הנגע של שעבוד מצרים. היה אמנם ריפוי במעמד הר סיני, אבל עקבות השעבוד </w:t>
      </w:r>
      <w:r w:rsidR="00367E52">
        <w:rPr>
          <w:rFonts w:hint="cs"/>
          <w:rtl/>
        </w:rPr>
        <w:t xml:space="preserve">וחריציו </w:t>
      </w:r>
      <w:r>
        <w:rPr>
          <w:rFonts w:hint="cs"/>
          <w:rtl/>
        </w:rPr>
        <w:t xml:space="preserve">לא נעלמו. </w:t>
      </w:r>
      <w:r w:rsidR="00A12BC9">
        <w:rPr>
          <w:rFonts w:hint="cs"/>
          <w:rtl/>
        </w:rPr>
        <w:t xml:space="preserve">הם חזרו. </w:t>
      </w:r>
      <w:r>
        <w:rPr>
          <w:rFonts w:hint="cs"/>
          <w:rtl/>
        </w:rPr>
        <w:t>אי אפשר למחוק מאתיים ועשר שנים של שעבוד פיסי ורוחני בחמישים יום</w:t>
      </w:r>
      <w:r w:rsidR="00A12BC9">
        <w:rPr>
          <w:rFonts w:hint="cs"/>
          <w:rtl/>
        </w:rPr>
        <w:t>,</w:t>
      </w:r>
      <w:r>
        <w:rPr>
          <w:rFonts w:hint="cs"/>
          <w:rtl/>
        </w:rPr>
        <w:t xml:space="preserve"> ומשה ב</w:t>
      </w:r>
      <w:r w:rsidR="00A12BC9">
        <w:rPr>
          <w:rFonts w:hint="cs"/>
          <w:rtl/>
        </w:rPr>
        <w:t xml:space="preserve">מדרש </w:t>
      </w:r>
      <w:r>
        <w:rPr>
          <w:rFonts w:hint="cs"/>
          <w:rtl/>
        </w:rPr>
        <w:t xml:space="preserve">שמות רבה צודק. אפשר </w:t>
      </w:r>
      <w:r w:rsidR="00367E52">
        <w:rPr>
          <w:rFonts w:hint="cs"/>
          <w:rtl/>
        </w:rPr>
        <w:t xml:space="preserve">ומותר </w:t>
      </w:r>
      <w:r>
        <w:rPr>
          <w:rFonts w:hint="cs"/>
          <w:rtl/>
        </w:rPr>
        <w:t>לסנגר על בני ישראל שזה עתה יצאו מעבדות כה קשה.</w:t>
      </w:r>
    </w:p>
  </w:footnote>
  <w:footnote w:id="10">
    <w:p w14:paraId="4DF2A953" w14:textId="77777777" w:rsidR="002C6887" w:rsidRDefault="002C6887" w:rsidP="00A12BC9">
      <w:pPr>
        <w:pStyle w:val="a3"/>
        <w:rPr>
          <w:rFonts w:hint="cs"/>
          <w:rtl/>
        </w:rPr>
      </w:pPr>
      <w:r>
        <w:rPr>
          <w:rStyle w:val="a5"/>
        </w:rPr>
        <w:footnoteRef/>
      </w:r>
      <w:r>
        <w:rPr>
          <w:rtl/>
        </w:rPr>
        <w:t xml:space="preserve"> </w:t>
      </w:r>
      <w:r>
        <w:rPr>
          <w:rFonts w:hint="cs"/>
          <w:rtl/>
        </w:rPr>
        <w:t xml:space="preserve">עד שנכריע במחלוקת (שאנו יצרנו) בין מדרש שמות רבה ובין ויקרא רבה ובמדבר רבה, נידרש לעניין זה של </w:t>
      </w:r>
      <w:hyperlink r:id="rId4" w:history="1">
        <w:r w:rsidRPr="007F1C85">
          <w:rPr>
            <w:rStyle w:val="Hyperlink"/>
            <w:rFonts w:hint="cs"/>
            <w:rtl/>
          </w:rPr>
          <w:t>צרעת הבית</w:t>
        </w:r>
      </w:hyperlink>
      <w:r>
        <w:rPr>
          <w:rFonts w:hint="cs"/>
          <w:rtl/>
        </w:rPr>
        <w:t xml:space="preserve"> (והבגד) עליה הרחבנו בפרשת מצורע. לא רק האדם יכול להתנגע, גם כליו וביתו. אבל כל זה, רק בארץ ישראל. וגם בארץ ישראל, רק בבית שבנה אדם מישראל. בתי הנכרים אינם מטמאים בנגעים גם אם עברו לרשות יהודי. מתן תורה הוא קו פרשת מים בנגעי הגוף ואילו ארץ ישראל ובניינה הוא קו פרשת מים בנגעי חפצים ובניינים. בהקשר זה אפשר גם </w:t>
      </w:r>
      <w:r w:rsidR="00A12BC9">
        <w:rPr>
          <w:rFonts w:hint="cs"/>
          <w:rtl/>
        </w:rPr>
        <w:t xml:space="preserve">לראות </w:t>
      </w:r>
      <w:r>
        <w:rPr>
          <w:rFonts w:hint="cs"/>
          <w:rtl/>
        </w:rPr>
        <w:t>את המדרש שהקב"ה ייתן נגע בבתי ה</w:t>
      </w:r>
      <w:r w:rsidR="00A12BC9">
        <w:rPr>
          <w:rFonts w:hint="cs"/>
          <w:rtl/>
        </w:rPr>
        <w:t>כנענים</w:t>
      </w:r>
      <w:r>
        <w:rPr>
          <w:rFonts w:hint="cs"/>
          <w:rtl/>
        </w:rPr>
        <w:t xml:space="preserve"> על מנת שבני ישראל יזכו בכסף ובזהב שהם הסתירו בקירות הבתים (ויקרא רבה יז ו). אבל </w:t>
      </w:r>
      <w:r w:rsidR="007F1C85">
        <w:rPr>
          <w:rFonts w:hint="cs"/>
          <w:rtl/>
        </w:rPr>
        <w:t xml:space="preserve">כך רק פעם אחת, </w:t>
      </w:r>
      <w:r>
        <w:rPr>
          <w:rFonts w:hint="cs"/>
          <w:rtl/>
        </w:rPr>
        <w:t xml:space="preserve">הבית שתבנו אתם כעת, אינו מחוסן מפני נגעים. בית שאתם בניתם בארץ אחוזתכם, שמרו עליו היטב. אין עוד חסינות של לפני מתן תורה, של תקופת המדבר, של גוי ולא </w:t>
      </w:r>
      <w:r w:rsidR="00A12BC9">
        <w:rPr>
          <w:rFonts w:hint="cs"/>
          <w:rtl/>
        </w:rPr>
        <w:t xml:space="preserve">של </w:t>
      </w:r>
      <w:r>
        <w:rPr>
          <w:rFonts w:hint="cs"/>
          <w:rtl/>
        </w:rPr>
        <w:t>יהודי</w:t>
      </w:r>
      <w:r w:rsidR="00A12BC9">
        <w:rPr>
          <w:rFonts w:hint="cs"/>
          <w:rtl/>
        </w:rPr>
        <w:t xml:space="preserve"> (אין "גוי של נגעים")</w:t>
      </w:r>
      <w:r>
        <w:rPr>
          <w:rFonts w:hint="cs"/>
          <w:rtl/>
        </w:rPr>
        <w:t>.</w:t>
      </w:r>
    </w:p>
  </w:footnote>
  <w:footnote w:id="11">
    <w:p w14:paraId="7156B129" w14:textId="77777777" w:rsidR="00E062EE" w:rsidRDefault="00E062EE">
      <w:pPr>
        <w:pStyle w:val="a3"/>
        <w:rPr>
          <w:rFonts w:hint="cs"/>
          <w:rtl/>
        </w:rPr>
      </w:pPr>
      <w:r>
        <w:rPr>
          <w:rStyle w:val="a5"/>
        </w:rPr>
        <w:footnoteRef/>
      </w:r>
      <w:r>
        <w:rPr>
          <w:rtl/>
        </w:rPr>
        <w:t xml:space="preserve"> </w:t>
      </w:r>
      <w:r>
        <w:rPr>
          <w:rFonts w:hint="cs"/>
          <w:rtl/>
        </w:rPr>
        <w:t>והפסוקים החותמים פרשה זו שם: "</w:t>
      </w:r>
      <w:r w:rsidRPr="00E062EE">
        <w:rPr>
          <w:rtl/>
        </w:rPr>
        <w:t>אַל תִּטַּמְּאוּ בְּכָל אֵלֶּה כִּי בְכָל אֵלֶּה נִטְמְאוּ הַגּוֹיִם אֲשֶׁר אֲנִי מְשַׁלֵּחַ מִפְּנֵיכֶם:</w:t>
      </w:r>
      <w:r w:rsidRPr="00E062EE">
        <w:rPr>
          <w:rFonts w:hint="cs"/>
          <w:rtl/>
        </w:rPr>
        <w:t xml:space="preserve"> </w:t>
      </w:r>
      <w:r w:rsidRPr="00E062EE">
        <w:rPr>
          <w:rtl/>
        </w:rPr>
        <w:t>וַתִּטְמָא הָאָרֶץ וָאֶפְקֹד עֲוֹנָהּ עָלֶיהָ וַתָּקִא הָאָרֶץ אֶת יֹשְׁבֶיהָ:</w:t>
      </w:r>
      <w:r w:rsidRPr="00E062EE">
        <w:rPr>
          <w:rFonts w:hint="cs"/>
          <w:rtl/>
        </w:rPr>
        <w:t xml:space="preserve"> </w:t>
      </w:r>
      <w:r w:rsidRPr="00E062EE">
        <w:rPr>
          <w:rtl/>
        </w:rPr>
        <w:t>... וּשְׁמַרְתֶּם אֶת מִשְׁמַרְתִּי לְבִלְתִּי עֲשׂוֹת מֵחֻקּוֹת הַתּוֹעֵבֹת אֲשֶׁר נַעֲשׂוּ לִפְנֵיכֶם וְלֹא תִטַּמּ</w:t>
      </w:r>
      <w:r>
        <w:rPr>
          <w:rtl/>
        </w:rPr>
        <w:t>ְאוּ בָּהֶם אֲנִי ה' אֱלֹהֵיכֶם</w:t>
      </w:r>
      <w:r>
        <w:rPr>
          <w:rFonts w:hint="cs"/>
          <w:rtl/>
        </w:rPr>
        <w:t xml:space="preserve">". ראה דברינו </w:t>
      </w:r>
      <w:hyperlink r:id="rId5" w:history="1">
        <w:r w:rsidRPr="00E062EE">
          <w:rPr>
            <w:rStyle w:val="Hyperlink"/>
            <w:rFonts w:hint="cs"/>
            <w:rtl/>
          </w:rPr>
          <w:t>כמעשה ארץ מצרים וכמעשה ארץ כנען</w:t>
        </w:r>
      </w:hyperlink>
      <w:r>
        <w:rPr>
          <w:rFonts w:hint="cs"/>
          <w:rtl/>
        </w:rPr>
        <w:t xml:space="preserve"> בפרשת אחרי מות.</w:t>
      </w:r>
    </w:p>
  </w:footnote>
  <w:footnote w:id="12">
    <w:p w14:paraId="25D77432" w14:textId="77777777" w:rsidR="00E062EE" w:rsidRDefault="00E062EE" w:rsidP="00A12BC9">
      <w:pPr>
        <w:pStyle w:val="a3"/>
        <w:rPr>
          <w:rFonts w:hint="cs"/>
          <w:rtl/>
        </w:rPr>
      </w:pPr>
      <w:r>
        <w:rPr>
          <w:rStyle w:val="a5"/>
        </w:rPr>
        <w:footnoteRef/>
      </w:r>
      <w:r>
        <w:rPr>
          <w:rtl/>
        </w:rPr>
        <w:t xml:space="preserve"> </w:t>
      </w:r>
      <w:r>
        <w:rPr>
          <w:rFonts w:hint="cs"/>
          <w:rtl/>
        </w:rPr>
        <w:t xml:space="preserve">משה עומד ומסנגר בכל כוחו בחטא העגל וגם מסרב להצעתו של הקב"ה: "הרף ממני ואשמידם ואעשה אותך לגוי גדול". בה בעת ולאחר שסינגר, ולאחר נקרת הצור, הקמת המשכן ועוד, מזהיר משה את בני ישראל לא רק משיירי השעבוד במצרים וצלקותיו, אלא מהנגעים, המומים </w:t>
      </w:r>
      <w:r w:rsidR="00A12BC9">
        <w:rPr>
          <w:rFonts w:hint="cs"/>
          <w:rtl/>
        </w:rPr>
        <w:t>והפיתיונו</w:t>
      </w:r>
      <w:r w:rsidR="00A12BC9">
        <w:rPr>
          <w:rFonts w:hint="eastAsia"/>
          <w:rtl/>
        </w:rPr>
        <w:t>ת</w:t>
      </w:r>
      <w:r>
        <w:rPr>
          <w:rFonts w:hint="cs"/>
          <w:rtl/>
        </w:rPr>
        <w:t xml:space="preserve"> הצפויים להם בארץ כנען. ויש לזכור שאנחנו בספר ויקרא עוד לפני חטא המרגלים וגזירת ארבעים השנים במדבר. בין החוחים והקוצים של ארץ מצרים מצד אחד וארץ כנען מצד שני, צריכה השושנה לשמור על ניקיונה וטהרתה. לא לחזור למומים של מצרים ול</w:t>
      </w:r>
      <w:r w:rsidR="00A12BC9">
        <w:rPr>
          <w:rFonts w:hint="cs"/>
          <w:rtl/>
        </w:rPr>
        <w:t>הישמר מ</w:t>
      </w:r>
      <w:r>
        <w:rPr>
          <w:rFonts w:hint="cs"/>
          <w:rtl/>
        </w:rPr>
        <w:t xml:space="preserve">מומים </w:t>
      </w:r>
      <w:r w:rsidR="00A12BC9">
        <w:rPr>
          <w:rFonts w:hint="cs"/>
          <w:rtl/>
        </w:rPr>
        <w:t xml:space="preserve">של </w:t>
      </w:r>
      <w:r>
        <w:rPr>
          <w:rFonts w:hint="cs"/>
          <w:rtl/>
        </w:rPr>
        <w:t xml:space="preserve">"פנים חדשות" </w:t>
      </w:r>
      <w:r w:rsidR="00A12BC9">
        <w:rPr>
          <w:rFonts w:hint="cs"/>
          <w:rtl/>
        </w:rPr>
        <w:t>ב</w:t>
      </w:r>
      <w:r>
        <w:rPr>
          <w:rFonts w:hint="cs"/>
          <w:rtl/>
        </w:rPr>
        <w:t>ארץ כנען. אולי זו המשמעות של מיצוב ספר ויקרא בכלל, בין ספר שמות וספרים במדבר ודברים מאידך גיסא.</w:t>
      </w:r>
    </w:p>
  </w:footnote>
  <w:footnote w:id="13">
    <w:p w14:paraId="55917735" w14:textId="77777777" w:rsidR="00337ED8" w:rsidRDefault="00337ED8" w:rsidP="00337ED8">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Pr>
          <w:rFonts w:hint="cs"/>
          <w:rtl/>
          <w:lang w:eastAsia="en-US"/>
        </w:rPr>
        <w:t xml:space="preserve">"י 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אתמר ויאחזו בה ולהלן אתמר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Pr>
          <w:rFonts w:hint="cs"/>
          <w:rtl/>
          <w:lang w:eastAsia="en-US"/>
        </w:rPr>
        <w:t xml:space="preserve">הדרשן מעמת את "ויאחזו בה" של בני יעקב בארץ מצרים (לאחר שאמרו לפרעה: "לגור בארץ באו עבדיך"), בסוף פרשת ויגש, עם "לאחוזה" ו"ארץ אחוזתכם" בפרשת מצורע בדין צרעת הבית. בכל גלות, הארץ אוחזת בעם, עד שיגיע הקץ, עד שייגבה השטר. בארץ ישראל,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4E2C" w14:textId="77777777" w:rsidR="00D20AA6" w:rsidRDefault="00D20AA6" w:rsidP="00084A9F">
    <w:pPr>
      <w:pStyle w:val="1"/>
      <w:tabs>
        <w:tab w:val="clear" w:pos="9469"/>
        <w:tab w:val="right" w:pos="9299"/>
      </w:tabs>
      <w:rPr>
        <w:rFonts w:hint="cs"/>
        <w:rtl/>
      </w:rPr>
    </w:pPr>
    <w:r>
      <w:rPr>
        <w:rtl/>
      </w:rPr>
      <w:t xml:space="preserve">פרשת </w:t>
    </w:r>
    <w:r>
      <w:rPr>
        <w:rFonts w:hint="cs"/>
        <w:rtl/>
      </w:rPr>
      <w:t>תזריע</w:t>
    </w:r>
    <w:r w:rsidR="00E062EE">
      <w:rPr>
        <w:rFonts w:hint="cs"/>
        <w:rtl/>
      </w:rPr>
      <w:t xml:space="preserve"> </w:t>
    </w:r>
    <w:r w:rsidR="00E062EE">
      <w:rPr>
        <w:rtl/>
      </w:rPr>
      <w:t>–</w:t>
    </w:r>
    <w:r w:rsidR="00E062EE">
      <w:rPr>
        <w:rFonts w:hint="cs"/>
        <w:rtl/>
      </w:rPr>
      <w:t xml:space="preserve"> מצורע טהור</w:t>
    </w:r>
    <w:r>
      <w:rPr>
        <w:rtl/>
      </w:rPr>
      <w:tab/>
    </w:r>
    <w:r>
      <w:rPr>
        <w:rFonts w:hint="cs"/>
        <w:rtl/>
      </w:rPr>
      <w:t>תשע"</w:t>
    </w:r>
    <w:r w:rsidR="00084A9F">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C23" w14:textId="77777777" w:rsidR="00D20AA6" w:rsidRDefault="00D20A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5055">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405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Aws7QwMzUwsDBU0lEKTi0uzszPAykwqwUAtUYD+CwAAAA="/>
  </w:docVars>
  <w:rsids>
    <w:rsidRoot w:val="00757BCC"/>
    <w:rsid w:val="00003FF2"/>
    <w:rsid w:val="00024351"/>
    <w:rsid w:val="00027535"/>
    <w:rsid w:val="00034D93"/>
    <w:rsid w:val="00034F6F"/>
    <w:rsid w:val="000350D1"/>
    <w:rsid w:val="00036DEB"/>
    <w:rsid w:val="00041DDD"/>
    <w:rsid w:val="00043756"/>
    <w:rsid w:val="00043D84"/>
    <w:rsid w:val="00044F87"/>
    <w:rsid w:val="00051824"/>
    <w:rsid w:val="00060F91"/>
    <w:rsid w:val="000626FA"/>
    <w:rsid w:val="00062CFB"/>
    <w:rsid w:val="00064051"/>
    <w:rsid w:val="00067702"/>
    <w:rsid w:val="0007660D"/>
    <w:rsid w:val="000806CB"/>
    <w:rsid w:val="00084A9F"/>
    <w:rsid w:val="000862BE"/>
    <w:rsid w:val="000900A2"/>
    <w:rsid w:val="00095505"/>
    <w:rsid w:val="000A1B4F"/>
    <w:rsid w:val="000B6351"/>
    <w:rsid w:val="000E12CE"/>
    <w:rsid w:val="000F2394"/>
    <w:rsid w:val="000F5983"/>
    <w:rsid w:val="000F7C99"/>
    <w:rsid w:val="0010773D"/>
    <w:rsid w:val="00107791"/>
    <w:rsid w:val="001122F6"/>
    <w:rsid w:val="001335D6"/>
    <w:rsid w:val="00134C36"/>
    <w:rsid w:val="0014132A"/>
    <w:rsid w:val="00145703"/>
    <w:rsid w:val="00147EAE"/>
    <w:rsid w:val="00150492"/>
    <w:rsid w:val="0015212E"/>
    <w:rsid w:val="00155CFD"/>
    <w:rsid w:val="00160C85"/>
    <w:rsid w:val="00161ECC"/>
    <w:rsid w:val="00164082"/>
    <w:rsid w:val="00170B9D"/>
    <w:rsid w:val="00180FC4"/>
    <w:rsid w:val="00182A43"/>
    <w:rsid w:val="00193D0C"/>
    <w:rsid w:val="0019646A"/>
    <w:rsid w:val="001A247C"/>
    <w:rsid w:val="001A4DB8"/>
    <w:rsid w:val="001B10B3"/>
    <w:rsid w:val="001B3DFA"/>
    <w:rsid w:val="001B4D86"/>
    <w:rsid w:val="001C5E2B"/>
    <w:rsid w:val="001C77FB"/>
    <w:rsid w:val="001D14DF"/>
    <w:rsid w:val="001D1981"/>
    <w:rsid w:val="001D6646"/>
    <w:rsid w:val="001E28B8"/>
    <w:rsid w:val="001F06DD"/>
    <w:rsid w:val="001F16F5"/>
    <w:rsid w:val="001F5429"/>
    <w:rsid w:val="00220C5D"/>
    <w:rsid w:val="00232C28"/>
    <w:rsid w:val="00235086"/>
    <w:rsid w:val="00235515"/>
    <w:rsid w:val="00240F82"/>
    <w:rsid w:val="00241305"/>
    <w:rsid w:val="00251F0D"/>
    <w:rsid w:val="002550EC"/>
    <w:rsid w:val="00281E72"/>
    <w:rsid w:val="00293A8D"/>
    <w:rsid w:val="00295B08"/>
    <w:rsid w:val="002A3202"/>
    <w:rsid w:val="002B254F"/>
    <w:rsid w:val="002C6887"/>
    <w:rsid w:val="002C7C71"/>
    <w:rsid w:val="002D4200"/>
    <w:rsid w:val="002E2960"/>
    <w:rsid w:val="002E3A7A"/>
    <w:rsid w:val="002E5961"/>
    <w:rsid w:val="002E5A6C"/>
    <w:rsid w:val="002F09A3"/>
    <w:rsid w:val="002F193B"/>
    <w:rsid w:val="00317B04"/>
    <w:rsid w:val="00324F43"/>
    <w:rsid w:val="00332197"/>
    <w:rsid w:val="003338F5"/>
    <w:rsid w:val="003352A3"/>
    <w:rsid w:val="00337585"/>
    <w:rsid w:val="003376E8"/>
    <w:rsid w:val="00337ED8"/>
    <w:rsid w:val="00340041"/>
    <w:rsid w:val="0035193C"/>
    <w:rsid w:val="00356C8D"/>
    <w:rsid w:val="00367E52"/>
    <w:rsid w:val="00372775"/>
    <w:rsid w:val="00373CF7"/>
    <w:rsid w:val="00375077"/>
    <w:rsid w:val="00376C3E"/>
    <w:rsid w:val="003818E7"/>
    <w:rsid w:val="00382607"/>
    <w:rsid w:val="00386A81"/>
    <w:rsid w:val="0039099E"/>
    <w:rsid w:val="00390D2A"/>
    <w:rsid w:val="00391A9D"/>
    <w:rsid w:val="00393668"/>
    <w:rsid w:val="003A0481"/>
    <w:rsid w:val="003A7983"/>
    <w:rsid w:val="003E5B80"/>
    <w:rsid w:val="003F3EDE"/>
    <w:rsid w:val="004108FC"/>
    <w:rsid w:val="00410C47"/>
    <w:rsid w:val="0041707D"/>
    <w:rsid w:val="00424B7A"/>
    <w:rsid w:val="004514FA"/>
    <w:rsid w:val="0046054C"/>
    <w:rsid w:val="00467FB1"/>
    <w:rsid w:val="00492910"/>
    <w:rsid w:val="00494FCE"/>
    <w:rsid w:val="00495D9C"/>
    <w:rsid w:val="00497B3E"/>
    <w:rsid w:val="004A0289"/>
    <w:rsid w:val="004A0FF7"/>
    <w:rsid w:val="004A6281"/>
    <w:rsid w:val="004A6536"/>
    <w:rsid w:val="004B2285"/>
    <w:rsid w:val="004B3270"/>
    <w:rsid w:val="004C1095"/>
    <w:rsid w:val="004C34BB"/>
    <w:rsid w:val="004C60CF"/>
    <w:rsid w:val="004D5741"/>
    <w:rsid w:val="004E1C2D"/>
    <w:rsid w:val="004E5904"/>
    <w:rsid w:val="0050418B"/>
    <w:rsid w:val="00507627"/>
    <w:rsid w:val="00514662"/>
    <w:rsid w:val="005204C3"/>
    <w:rsid w:val="0053095F"/>
    <w:rsid w:val="00530CF6"/>
    <w:rsid w:val="005355DA"/>
    <w:rsid w:val="00536147"/>
    <w:rsid w:val="0054076B"/>
    <w:rsid w:val="00540C19"/>
    <w:rsid w:val="00545762"/>
    <w:rsid w:val="005525F0"/>
    <w:rsid w:val="005608CF"/>
    <w:rsid w:val="00565099"/>
    <w:rsid w:val="00572636"/>
    <w:rsid w:val="00573883"/>
    <w:rsid w:val="0057749F"/>
    <w:rsid w:val="00583A53"/>
    <w:rsid w:val="00584162"/>
    <w:rsid w:val="005924A2"/>
    <w:rsid w:val="0059521D"/>
    <w:rsid w:val="005A166F"/>
    <w:rsid w:val="005A3A2B"/>
    <w:rsid w:val="005B045F"/>
    <w:rsid w:val="005B36CB"/>
    <w:rsid w:val="005C05C3"/>
    <w:rsid w:val="005C7EE6"/>
    <w:rsid w:val="005D2A9A"/>
    <w:rsid w:val="005D6B80"/>
    <w:rsid w:val="005E46EE"/>
    <w:rsid w:val="005F4A63"/>
    <w:rsid w:val="005F5D5C"/>
    <w:rsid w:val="00615B88"/>
    <w:rsid w:val="006265E5"/>
    <w:rsid w:val="0063160D"/>
    <w:rsid w:val="00637021"/>
    <w:rsid w:val="00641FF6"/>
    <w:rsid w:val="00655B35"/>
    <w:rsid w:val="00660F27"/>
    <w:rsid w:val="00662123"/>
    <w:rsid w:val="006635FE"/>
    <w:rsid w:val="006654D5"/>
    <w:rsid w:val="00667573"/>
    <w:rsid w:val="00670290"/>
    <w:rsid w:val="006711B0"/>
    <w:rsid w:val="00671D53"/>
    <w:rsid w:val="00673B37"/>
    <w:rsid w:val="00680CA8"/>
    <w:rsid w:val="0068119A"/>
    <w:rsid w:val="00695379"/>
    <w:rsid w:val="006A1DA1"/>
    <w:rsid w:val="006A4B28"/>
    <w:rsid w:val="006A6A4C"/>
    <w:rsid w:val="006B6649"/>
    <w:rsid w:val="006D60AB"/>
    <w:rsid w:val="006E58C1"/>
    <w:rsid w:val="006F4534"/>
    <w:rsid w:val="00701574"/>
    <w:rsid w:val="00702202"/>
    <w:rsid w:val="00712EDE"/>
    <w:rsid w:val="00714A8B"/>
    <w:rsid w:val="007156BD"/>
    <w:rsid w:val="007421F5"/>
    <w:rsid w:val="00746436"/>
    <w:rsid w:val="0075571C"/>
    <w:rsid w:val="00755BD0"/>
    <w:rsid w:val="00757595"/>
    <w:rsid w:val="00757BCC"/>
    <w:rsid w:val="0076443E"/>
    <w:rsid w:val="0076630D"/>
    <w:rsid w:val="007709F3"/>
    <w:rsid w:val="007776AF"/>
    <w:rsid w:val="00780FE8"/>
    <w:rsid w:val="007836C8"/>
    <w:rsid w:val="007867F6"/>
    <w:rsid w:val="00786823"/>
    <w:rsid w:val="00790172"/>
    <w:rsid w:val="00792B53"/>
    <w:rsid w:val="007A1D15"/>
    <w:rsid w:val="007A1FF5"/>
    <w:rsid w:val="007C0376"/>
    <w:rsid w:val="007D31E7"/>
    <w:rsid w:val="007E2FC5"/>
    <w:rsid w:val="007E38FC"/>
    <w:rsid w:val="007E69E9"/>
    <w:rsid w:val="007F1C85"/>
    <w:rsid w:val="007F3267"/>
    <w:rsid w:val="007F7E46"/>
    <w:rsid w:val="00802692"/>
    <w:rsid w:val="00804F28"/>
    <w:rsid w:val="00817EB6"/>
    <w:rsid w:val="00825C20"/>
    <w:rsid w:val="008323FE"/>
    <w:rsid w:val="00840DAF"/>
    <w:rsid w:val="0084765E"/>
    <w:rsid w:val="00847E69"/>
    <w:rsid w:val="00854B67"/>
    <w:rsid w:val="00856D90"/>
    <w:rsid w:val="00865710"/>
    <w:rsid w:val="008846AE"/>
    <w:rsid w:val="008970B7"/>
    <w:rsid w:val="008A20F8"/>
    <w:rsid w:val="008C2955"/>
    <w:rsid w:val="008D7D54"/>
    <w:rsid w:val="008D7DA0"/>
    <w:rsid w:val="008F517E"/>
    <w:rsid w:val="00910D38"/>
    <w:rsid w:val="00920C4F"/>
    <w:rsid w:val="0092160A"/>
    <w:rsid w:val="009318AC"/>
    <w:rsid w:val="009325AD"/>
    <w:rsid w:val="00936D99"/>
    <w:rsid w:val="0094728C"/>
    <w:rsid w:val="00947BB5"/>
    <w:rsid w:val="0095151F"/>
    <w:rsid w:val="00965FDF"/>
    <w:rsid w:val="00970BBE"/>
    <w:rsid w:val="00971908"/>
    <w:rsid w:val="00983472"/>
    <w:rsid w:val="0098415D"/>
    <w:rsid w:val="00996BC5"/>
    <w:rsid w:val="0099773D"/>
    <w:rsid w:val="009A23AD"/>
    <w:rsid w:val="009E76DA"/>
    <w:rsid w:val="009F6096"/>
    <w:rsid w:val="009F7F7F"/>
    <w:rsid w:val="00A0731F"/>
    <w:rsid w:val="00A07AAF"/>
    <w:rsid w:val="00A12BC9"/>
    <w:rsid w:val="00A13E36"/>
    <w:rsid w:val="00A34CF5"/>
    <w:rsid w:val="00A36F01"/>
    <w:rsid w:val="00A378A3"/>
    <w:rsid w:val="00A525F0"/>
    <w:rsid w:val="00A548A3"/>
    <w:rsid w:val="00A625B2"/>
    <w:rsid w:val="00A626A5"/>
    <w:rsid w:val="00A8207A"/>
    <w:rsid w:val="00A84168"/>
    <w:rsid w:val="00A85BC4"/>
    <w:rsid w:val="00AA0AB2"/>
    <w:rsid w:val="00AA5FC3"/>
    <w:rsid w:val="00AB06C6"/>
    <w:rsid w:val="00AD583F"/>
    <w:rsid w:val="00AD7073"/>
    <w:rsid w:val="00AD72CC"/>
    <w:rsid w:val="00B00240"/>
    <w:rsid w:val="00B13F2B"/>
    <w:rsid w:val="00B206E0"/>
    <w:rsid w:val="00B278A6"/>
    <w:rsid w:val="00B37DD6"/>
    <w:rsid w:val="00B4063D"/>
    <w:rsid w:val="00B465B7"/>
    <w:rsid w:val="00B50100"/>
    <w:rsid w:val="00B6010D"/>
    <w:rsid w:val="00B64281"/>
    <w:rsid w:val="00B65D24"/>
    <w:rsid w:val="00B72449"/>
    <w:rsid w:val="00B75C97"/>
    <w:rsid w:val="00B9141B"/>
    <w:rsid w:val="00B9164F"/>
    <w:rsid w:val="00B916F7"/>
    <w:rsid w:val="00B92F49"/>
    <w:rsid w:val="00BA08C4"/>
    <w:rsid w:val="00BA3ED1"/>
    <w:rsid w:val="00BD1AC4"/>
    <w:rsid w:val="00BD2CF0"/>
    <w:rsid w:val="00BD7DDD"/>
    <w:rsid w:val="00BF13E2"/>
    <w:rsid w:val="00BF165A"/>
    <w:rsid w:val="00BF2B37"/>
    <w:rsid w:val="00BF3B96"/>
    <w:rsid w:val="00C11618"/>
    <w:rsid w:val="00C149B4"/>
    <w:rsid w:val="00C164E5"/>
    <w:rsid w:val="00C245B9"/>
    <w:rsid w:val="00C3157A"/>
    <w:rsid w:val="00C36662"/>
    <w:rsid w:val="00C45A04"/>
    <w:rsid w:val="00C507EB"/>
    <w:rsid w:val="00C5182D"/>
    <w:rsid w:val="00C54E43"/>
    <w:rsid w:val="00C628F5"/>
    <w:rsid w:val="00C73367"/>
    <w:rsid w:val="00C7740E"/>
    <w:rsid w:val="00C828C1"/>
    <w:rsid w:val="00C94916"/>
    <w:rsid w:val="00C97F15"/>
    <w:rsid w:val="00CB1007"/>
    <w:rsid w:val="00CB303B"/>
    <w:rsid w:val="00CC13DF"/>
    <w:rsid w:val="00CD3967"/>
    <w:rsid w:val="00CD48E1"/>
    <w:rsid w:val="00CD57D5"/>
    <w:rsid w:val="00CF0E3E"/>
    <w:rsid w:val="00CF2DF9"/>
    <w:rsid w:val="00CF3E89"/>
    <w:rsid w:val="00D0306B"/>
    <w:rsid w:val="00D06DED"/>
    <w:rsid w:val="00D11151"/>
    <w:rsid w:val="00D1187D"/>
    <w:rsid w:val="00D121F8"/>
    <w:rsid w:val="00D14FF2"/>
    <w:rsid w:val="00D15D8B"/>
    <w:rsid w:val="00D20884"/>
    <w:rsid w:val="00D20AA6"/>
    <w:rsid w:val="00D20FA4"/>
    <w:rsid w:val="00D21DB9"/>
    <w:rsid w:val="00D224F9"/>
    <w:rsid w:val="00D22BB5"/>
    <w:rsid w:val="00D40B1B"/>
    <w:rsid w:val="00D45422"/>
    <w:rsid w:val="00D55055"/>
    <w:rsid w:val="00D60C38"/>
    <w:rsid w:val="00D74FE4"/>
    <w:rsid w:val="00D760D8"/>
    <w:rsid w:val="00D90520"/>
    <w:rsid w:val="00DA724F"/>
    <w:rsid w:val="00DC70BB"/>
    <w:rsid w:val="00DE217F"/>
    <w:rsid w:val="00DF33C9"/>
    <w:rsid w:val="00E062EE"/>
    <w:rsid w:val="00E21877"/>
    <w:rsid w:val="00E23307"/>
    <w:rsid w:val="00E31E6A"/>
    <w:rsid w:val="00E37BFE"/>
    <w:rsid w:val="00E40481"/>
    <w:rsid w:val="00E47371"/>
    <w:rsid w:val="00E60CC7"/>
    <w:rsid w:val="00E82EE8"/>
    <w:rsid w:val="00E83BCD"/>
    <w:rsid w:val="00E90B32"/>
    <w:rsid w:val="00EA5B2A"/>
    <w:rsid w:val="00EB143B"/>
    <w:rsid w:val="00EB1B08"/>
    <w:rsid w:val="00EB6395"/>
    <w:rsid w:val="00EC11EE"/>
    <w:rsid w:val="00EC5CDE"/>
    <w:rsid w:val="00ED11C9"/>
    <w:rsid w:val="00EF3353"/>
    <w:rsid w:val="00F0036A"/>
    <w:rsid w:val="00F00694"/>
    <w:rsid w:val="00F01D6F"/>
    <w:rsid w:val="00F077AD"/>
    <w:rsid w:val="00F2151E"/>
    <w:rsid w:val="00F31394"/>
    <w:rsid w:val="00F37FC1"/>
    <w:rsid w:val="00F52566"/>
    <w:rsid w:val="00F54E5A"/>
    <w:rsid w:val="00F561D1"/>
    <w:rsid w:val="00F642A7"/>
    <w:rsid w:val="00F70C1A"/>
    <w:rsid w:val="00F72100"/>
    <w:rsid w:val="00F77377"/>
    <w:rsid w:val="00F94D22"/>
    <w:rsid w:val="00F95E51"/>
    <w:rsid w:val="00FA72E1"/>
    <w:rsid w:val="00FB2968"/>
    <w:rsid w:val="00FB4517"/>
    <w:rsid w:val="00FC25C3"/>
    <w:rsid w:val="00FC6FD5"/>
    <w:rsid w:val="00FD37A4"/>
    <w:rsid w:val="00FD6ED2"/>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462A5"/>
  <w15:chartTrackingRefBased/>
  <w15:docId w15:val="{453487D9-3A5D-4978-B453-EF10EBF9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0376"/>
    <w:pPr>
      <w:bidi/>
    </w:pPr>
    <w:rPr>
      <w:rFonts w:cs="Narkisim"/>
      <w:sz w:val="22"/>
      <w:szCs w:val="22"/>
      <w:lang w:val="en-US" w:eastAsia="he-IL"/>
    </w:rPr>
  </w:style>
  <w:style w:type="paragraph" w:styleId="1">
    <w:name w:val="heading 1"/>
    <w:basedOn w:val="a"/>
    <w:next w:val="a"/>
    <w:link w:val="10"/>
    <w:qFormat/>
    <w:rsid w:val="007C0376"/>
    <w:pPr>
      <w:keepNext/>
      <w:tabs>
        <w:tab w:val="right" w:pos="9469"/>
      </w:tabs>
      <w:jc w:val="both"/>
      <w:outlineLvl w:val="0"/>
    </w:pPr>
    <w:rPr>
      <w:rFonts w:cs="David"/>
      <w:b/>
      <w:bCs/>
      <w:szCs w:val="28"/>
    </w:rPr>
  </w:style>
  <w:style w:type="paragraph" w:styleId="2">
    <w:name w:val="heading 2"/>
    <w:basedOn w:val="a"/>
    <w:next w:val="a"/>
    <w:link w:val="20"/>
    <w:qFormat/>
    <w:rsid w:val="00947BB5"/>
    <w:pPr>
      <w:keepNext/>
      <w:spacing w:before="120" w:line="300" w:lineRule="atLeast"/>
      <w:outlineLvl w:val="1"/>
    </w:pPr>
    <w:rPr>
      <w:rFonts w:cs="Arial"/>
      <w:b/>
      <w:bCs/>
      <w:szCs w:val="24"/>
    </w:rPr>
  </w:style>
  <w:style w:type="character" w:default="1" w:styleId="a0">
    <w:name w:val="Default Paragraph Font"/>
    <w:uiPriority w:val="1"/>
    <w:semiHidden/>
    <w:unhideWhenUsed/>
    <w:rsid w:val="007C03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0376"/>
  </w:style>
  <w:style w:type="paragraph" w:styleId="a3">
    <w:name w:val="footnote text"/>
    <w:basedOn w:val="a"/>
    <w:link w:val="a4"/>
    <w:rsid w:val="007C0376"/>
    <w:pPr>
      <w:ind w:left="170" w:hanging="170"/>
      <w:jc w:val="both"/>
    </w:pPr>
    <w:rPr>
      <w:sz w:val="20"/>
      <w:szCs w:val="20"/>
    </w:rPr>
  </w:style>
  <w:style w:type="character" w:styleId="a5">
    <w:name w:val="footnote reference"/>
    <w:semiHidden/>
    <w:rsid w:val="007C0376"/>
    <w:rPr>
      <w:vertAlign w:val="superscript"/>
    </w:rPr>
  </w:style>
  <w:style w:type="paragraph" w:styleId="a6">
    <w:name w:val="header"/>
    <w:basedOn w:val="a"/>
    <w:link w:val="a7"/>
    <w:rsid w:val="007C0376"/>
    <w:pPr>
      <w:tabs>
        <w:tab w:val="center" w:pos="4153"/>
        <w:tab w:val="right" w:pos="8306"/>
      </w:tabs>
    </w:pPr>
  </w:style>
  <w:style w:type="paragraph" w:styleId="a8">
    <w:name w:val="footer"/>
    <w:basedOn w:val="a"/>
    <w:link w:val="a9"/>
    <w:rsid w:val="007C0376"/>
    <w:pPr>
      <w:tabs>
        <w:tab w:val="center" w:pos="4153"/>
        <w:tab w:val="right" w:pos="8306"/>
      </w:tabs>
    </w:pPr>
  </w:style>
  <w:style w:type="paragraph" w:customStyle="1" w:styleId="aa">
    <w:name w:val="כותרת"/>
    <w:basedOn w:val="a"/>
    <w:rsid w:val="007C0376"/>
    <w:pPr>
      <w:spacing w:before="240" w:line="320" w:lineRule="atLeast"/>
      <w:jc w:val="center"/>
    </w:pPr>
    <w:rPr>
      <w:rFonts w:cs="David"/>
      <w:b/>
      <w:bCs/>
      <w:spacing w:val="20"/>
      <w:szCs w:val="32"/>
    </w:rPr>
  </w:style>
  <w:style w:type="paragraph" w:customStyle="1" w:styleId="ab">
    <w:name w:val="כותרת קטע"/>
    <w:basedOn w:val="a"/>
    <w:link w:val="Char"/>
    <w:rsid w:val="007C0376"/>
    <w:pPr>
      <w:spacing w:before="240" w:line="300" w:lineRule="atLeast"/>
    </w:pPr>
    <w:rPr>
      <w:rFonts w:cs="Arial"/>
      <w:b/>
      <w:bCs/>
      <w:szCs w:val="24"/>
    </w:rPr>
  </w:style>
  <w:style w:type="paragraph" w:customStyle="1" w:styleId="ac">
    <w:name w:val="מקור"/>
    <w:basedOn w:val="a"/>
    <w:rsid w:val="007C0376"/>
    <w:pPr>
      <w:spacing w:line="320" w:lineRule="atLeast"/>
      <w:jc w:val="both"/>
    </w:pPr>
    <w:rPr>
      <w:rFonts w:cs="David"/>
      <w:szCs w:val="24"/>
    </w:rPr>
  </w:style>
  <w:style w:type="paragraph" w:customStyle="1" w:styleId="ad">
    <w:name w:val="מחלקי המים"/>
    <w:basedOn w:val="a"/>
    <w:rsid w:val="007C0376"/>
    <w:pPr>
      <w:spacing w:line="320" w:lineRule="atLeast"/>
      <w:jc w:val="both"/>
    </w:pPr>
    <w:rPr>
      <w:b/>
      <w:bCs/>
      <w:szCs w:val="24"/>
    </w:rPr>
  </w:style>
  <w:style w:type="paragraph" w:styleId="ae">
    <w:name w:val="Balloon Text"/>
    <w:basedOn w:val="a"/>
    <w:link w:val="af"/>
    <w:uiPriority w:val="99"/>
    <w:semiHidden/>
    <w:unhideWhenUsed/>
    <w:rsid w:val="007C0376"/>
    <w:rPr>
      <w:rFonts w:ascii="Tahoma" w:hAnsi="Tahoma" w:cs="Tahoma"/>
      <w:sz w:val="16"/>
      <w:szCs w:val="16"/>
    </w:rPr>
  </w:style>
  <w:style w:type="character" w:styleId="Hyperlink">
    <w:name w:val="Hyperlink"/>
    <w:rsid w:val="007C0376"/>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7C0376"/>
    <w:rPr>
      <w:rFonts w:cs="Narkisim"/>
      <w:lang w:eastAsia="he-IL"/>
    </w:rPr>
  </w:style>
  <w:style w:type="character" w:customStyle="1" w:styleId="10">
    <w:name w:val="כותרת 1 תו"/>
    <w:link w:val="1"/>
    <w:rsid w:val="007C0376"/>
    <w:rPr>
      <w:rFonts w:cs="David"/>
      <w:b/>
      <w:bCs/>
      <w:sz w:val="22"/>
      <w:szCs w:val="28"/>
      <w:lang w:eastAsia="he-IL"/>
    </w:rPr>
  </w:style>
  <w:style w:type="character" w:customStyle="1" w:styleId="a7">
    <w:name w:val="כותרת עליונה תו"/>
    <w:link w:val="a6"/>
    <w:rsid w:val="007C0376"/>
    <w:rPr>
      <w:rFonts w:cs="Narkisim"/>
      <w:sz w:val="22"/>
      <w:szCs w:val="22"/>
      <w:lang w:eastAsia="he-IL"/>
    </w:rPr>
  </w:style>
  <w:style w:type="character" w:customStyle="1" w:styleId="a9">
    <w:name w:val="כותרת תחתונה תו"/>
    <w:link w:val="a8"/>
    <w:rsid w:val="007C0376"/>
    <w:rPr>
      <w:rFonts w:cs="Narkisim"/>
      <w:sz w:val="22"/>
      <w:szCs w:val="22"/>
      <w:lang w:eastAsia="he-IL"/>
    </w:rPr>
  </w:style>
  <w:style w:type="character" w:customStyle="1" w:styleId="20">
    <w:name w:val="כותרת 2 תו"/>
    <w:link w:val="2"/>
    <w:rsid w:val="00947BB5"/>
    <w:rPr>
      <w:rFonts w:cs="Arial"/>
      <w:b/>
      <w:bCs/>
      <w:sz w:val="22"/>
      <w:szCs w:val="24"/>
      <w:lang w:eastAsia="he-IL"/>
    </w:rPr>
  </w:style>
  <w:style w:type="character" w:customStyle="1" w:styleId="af">
    <w:name w:val="טקסט בלונים תו"/>
    <w:link w:val="ae"/>
    <w:uiPriority w:val="99"/>
    <w:semiHidden/>
    <w:rsid w:val="007C0376"/>
    <w:rPr>
      <w:rFonts w:ascii="Tahoma" w:hAnsi="Tahoma" w:cs="Tahoma"/>
      <w:sz w:val="16"/>
      <w:szCs w:val="16"/>
      <w:lang w:eastAsia="he-IL"/>
    </w:rPr>
  </w:style>
  <w:style w:type="character" w:customStyle="1" w:styleId="Char">
    <w:name w:val="כותרת קטע Char"/>
    <w:link w:val="ab"/>
    <w:rsid w:val="006A6A4C"/>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 w:id="1597131268">
      <w:bodyDiv w:val="1"/>
      <w:marLeft w:val="0"/>
      <w:marRight w:val="0"/>
      <w:marTop w:val="0"/>
      <w:marBottom w:val="0"/>
      <w:divBdr>
        <w:top w:val="none" w:sz="0" w:space="0" w:color="auto"/>
        <w:left w:val="none" w:sz="0" w:space="0" w:color="auto"/>
        <w:bottom w:val="none" w:sz="0" w:space="0" w:color="auto"/>
        <w:right w:val="none" w:sz="0" w:space="0" w:color="auto"/>
      </w:divBdr>
    </w:div>
    <w:div w:id="1928229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holiday=%d7%a2%d7%a5-%d7%94%d7%aa%d7%a4%d7%95%d7%97-%d7%95%d7%9e%d7%aa%d7%9f-%d7%aa%d7%95%d7%a8%d7%94" TargetMode="External"/><Relationship Id="rId1" Type="http://schemas.openxmlformats.org/officeDocument/2006/relationships/hyperlink" Target="https://www.mayim.org.il/?parasha=%D7%A2%D7%9C-%D7%90%D7%95%D7%A0%D7%90%D7%AA-%D7%93%D7%91%D7%A8%D7%99%D7%9D"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5F00-4DF9-4BA6-B008-B680C614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694</Words>
  <Characters>3957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4642</CharactersWithSpaces>
  <SharedDoc>false</SharedDoc>
  <HLinks>
    <vt:vector size="30" baseType="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3211382</vt:i4>
      </vt:variant>
      <vt:variant>
        <vt:i4>9</vt:i4>
      </vt:variant>
      <vt:variant>
        <vt:i4>0</vt:i4>
      </vt:variant>
      <vt:variant>
        <vt:i4>5</vt:i4>
      </vt:variant>
      <vt:variant>
        <vt:lpwstr>https://www.mayim.org.il/?parasha=%d7%a6%d7%a8%d7%a2%d7%aa-%d7%94%d7%91%d7%99%d7%aa</vt:lpwstr>
      </vt:variant>
      <vt:variant>
        <vt:lpwstr/>
      </vt:variant>
      <vt:variant>
        <vt:i4>4980738</vt:i4>
      </vt:variant>
      <vt:variant>
        <vt:i4>6</vt:i4>
      </vt:variant>
      <vt:variant>
        <vt:i4>0</vt:i4>
      </vt:variant>
      <vt:variant>
        <vt:i4>5</vt:i4>
      </vt:variant>
      <vt:variant>
        <vt:lpwstr>https://www.mayim.org.il/?parasha=%D7%A1%D7%A0%D7%99%D7%92%D7%95%D7%A8%D7%99%D7%95%D7%AA-%D7%A2%D7%9C-%D7%97%D7%98%D7%90-%D7%94%D7%A2%D7%92%D7%9C</vt:lpwstr>
      </vt:variant>
      <vt:variant>
        <vt:lpwstr/>
      </vt:variant>
      <vt:variant>
        <vt:i4>7143544</vt:i4>
      </vt:variant>
      <vt:variant>
        <vt:i4>3</vt:i4>
      </vt:variant>
      <vt:variant>
        <vt:i4>0</vt:i4>
      </vt:variant>
      <vt:variant>
        <vt:i4>5</vt:i4>
      </vt:variant>
      <vt:variant>
        <vt:lpwstr>https://www.mayim.org.il/?holiday=%d7%a2%d7%a5-%d7%94%d7%aa%d7%a4%d7%95%d7%97-%d7%95%d7%9e%d7%aa%d7%9f-%d7%aa%d7%95%d7%a8%d7%94</vt:lpwstr>
      </vt:variant>
      <vt:variant>
        <vt:lpwstr/>
      </vt:variant>
      <vt:variant>
        <vt:i4>4522052</vt:i4>
      </vt:variant>
      <vt:variant>
        <vt:i4>0</vt:i4>
      </vt:variant>
      <vt:variant>
        <vt:i4>0</vt:i4>
      </vt:variant>
      <vt:variant>
        <vt:i4>5</vt:i4>
      </vt:variant>
      <vt:variant>
        <vt:lpwstr>https://www.mayim.org.il/?parasha=%D7%A2%D7%9C-%D7%90%D7%95%D7%A0%D7%90%D7%AA-%D7%93%D7%91%D7%A8%D7%99%D7%9D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keywords/>
  <cp:lastModifiedBy>Shimon Afek</cp:lastModifiedBy>
  <cp:revision>2</cp:revision>
  <cp:lastPrinted>2019-04-04T15:59:00Z</cp:lastPrinted>
  <dcterms:created xsi:type="dcterms:W3CDTF">2019-04-05T06:15:00Z</dcterms:created>
  <dcterms:modified xsi:type="dcterms:W3CDTF">2019-04-05T06:15:00Z</dcterms:modified>
</cp:coreProperties>
</file>