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6C108" w14:textId="77777777" w:rsidR="00F3343F" w:rsidRDefault="00540FE1">
      <w:pPr>
        <w:pStyle w:val="aa"/>
        <w:rPr>
          <w:rFonts w:hint="cs"/>
          <w:rtl/>
        </w:rPr>
      </w:pPr>
      <w:bookmarkStart w:id="0" w:name="_GoBack"/>
      <w:bookmarkEnd w:id="0"/>
      <w:r>
        <w:rPr>
          <w:rFonts w:hint="cs"/>
          <w:rtl/>
        </w:rPr>
        <w:t>שם טוב</w:t>
      </w:r>
    </w:p>
    <w:p w14:paraId="68683E20" w14:textId="77777777" w:rsidR="00DF3008" w:rsidRDefault="00B80C3B" w:rsidP="00BC3282">
      <w:pPr>
        <w:pStyle w:val="ab"/>
        <w:rPr>
          <w:rFonts w:cs="David" w:hint="cs"/>
          <w:rtl/>
          <w:lang w:eastAsia="en-US"/>
        </w:rPr>
      </w:pPr>
      <w:r w:rsidRPr="00B80C3B">
        <w:rPr>
          <w:rFonts w:cs="David"/>
          <w:rtl/>
          <w:lang w:eastAsia="en-US"/>
        </w:rPr>
        <w:t>וַיְדַבֵּר ה' אֶל מֹשֶׁה לֵּאמֹר:</w:t>
      </w:r>
      <w:r>
        <w:rPr>
          <w:rFonts w:cs="David" w:hint="cs"/>
          <w:rtl/>
          <w:lang w:eastAsia="en-US"/>
        </w:rPr>
        <w:t xml:space="preserve"> </w:t>
      </w:r>
      <w:r w:rsidRPr="00B80C3B">
        <w:rPr>
          <w:rFonts w:cs="David"/>
          <w:rtl/>
          <w:lang w:eastAsia="en-US"/>
        </w:rPr>
        <w:t xml:space="preserve">זֹאת תִּהְיֶה תּוֹרַת הַמְּצֹרָע בְּיוֹם טָהֳרָתוֹ וְהוּבָא אֶל הַכֹּהֵן: </w:t>
      </w:r>
      <w:r w:rsidR="00631783" w:rsidRPr="00631783">
        <w:rPr>
          <w:rFonts w:cs="Narkisim" w:hint="cs"/>
          <w:b w:val="0"/>
          <w:bCs w:val="0"/>
          <w:szCs w:val="22"/>
          <w:rtl/>
          <w:lang w:eastAsia="en-US"/>
        </w:rPr>
        <w:t>(</w:t>
      </w:r>
      <w:r>
        <w:rPr>
          <w:rFonts w:cs="Narkisim" w:hint="cs"/>
          <w:b w:val="0"/>
          <w:bCs w:val="0"/>
          <w:szCs w:val="22"/>
          <w:rtl/>
          <w:lang w:eastAsia="en-US"/>
        </w:rPr>
        <w:t>ויקרא יד א-ב</w:t>
      </w:r>
      <w:r w:rsidR="00631783" w:rsidRPr="00631783">
        <w:rPr>
          <w:rFonts w:cs="Narkisim" w:hint="cs"/>
          <w:b w:val="0"/>
          <w:bCs w:val="0"/>
          <w:szCs w:val="22"/>
          <w:rtl/>
          <w:lang w:eastAsia="en-US"/>
        </w:rPr>
        <w:t>)</w:t>
      </w:r>
      <w:r w:rsidR="002F39AD">
        <w:rPr>
          <w:rFonts w:cs="Narkisim" w:hint="cs"/>
          <w:b w:val="0"/>
          <w:bCs w:val="0"/>
          <w:szCs w:val="22"/>
          <w:rtl/>
          <w:lang w:eastAsia="en-US"/>
        </w:rPr>
        <w:t>.</w:t>
      </w:r>
      <w:r w:rsidR="0070248C">
        <w:rPr>
          <w:rStyle w:val="a5"/>
          <w:rFonts w:cs="David"/>
          <w:rtl/>
          <w:lang w:eastAsia="en-US"/>
        </w:rPr>
        <w:footnoteReference w:id="1"/>
      </w:r>
    </w:p>
    <w:p w14:paraId="022432E3" w14:textId="77777777" w:rsidR="000C3B7D" w:rsidRDefault="000C3B7D" w:rsidP="000C3B7D">
      <w:pPr>
        <w:pStyle w:val="ab"/>
        <w:rPr>
          <w:rFonts w:hint="cs"/>
          <w:rtl/>
        </w:rPr>
      </w:pPr>
      <w:r w:rsidRPr="00B509E2">
        <w:rPr>
          <w:rFonts w:hint="eastAsia"/>
          <w:rtl/>
        </w:rPr>
        <w:t>מסכת</w:t>
      </w:r>
      <w:r w:rsidRPr="00B509E2">
        <w:rPr>
          <w:rtl/>
        </w:rPr>
        <w:t xml:space="preserve"> </w:t>
      </w:r>
      <w:r w:rsidRPr="00B509E2">
        <w:rPr>
          <w:rFonts w:hint="eastAsia"/>
          <w:rtl/>
        </w:rPr>
        <w:t>מנחות</w:t>
      </w:r>
      <w:r w:rsidRPr="00B509E2">
        <w:rPr>
          <w:rtl/>
        </w:rPr>
        <w:t xml:space="preserve"> </w:t>
      </w:r>
      <w:r>
        <w:rPr>
          <w:rFonts w:hint="cs"/>
          <w:rtl/>
        </w:rPr>
        <w:t>דף ה ע"א</w:t>
      </w:r>
      <w:r w:rsidR="000035B0">
        <w:rPr>
          <w:rFonts w:hint="cs"/>
          <w:rtl/>
        </w:rPr>
        <w:t xml:space="preserve"> </w:t>
      </w:r>
      <w:r w:rsidR="000035B0">
        <w:rPr>
          <w:rtl/>
        </w:rPr>
        <w:t>–</w:t>
      </w:r>
      <w:r w:rsidR="000035B0">
        <w:rPr>
          <w:rFonts w:hint="cs"/>
          <w:rtl/>
        </w:rPr>
        <w:t xml:space="preserve"> טהרת המצורע</w:t>
      </w:r>
      <w:r>
        <w:rPr>
          <w:rFonts w:hint="cs"/>
          <w:rtl/>
        </w:rPr>
        <w:t xml:space="preserve"> </w:t>
      </w:r>
    </w:p>
    <w:p w14:paraId="41C0D919" w14:textId="77777777" w:rsidR="000C3B7D" w:rsidRDefault="000C3B7D" w:rsidP="000C3B7D">
      <w:pPr>
        <w:pStyle w:val="ac"/>
        <w:rPr>
          <w:rFonts w:hint="cs"/>
          <w:rtl/>
          <w:lang w:val="he-IL"/>
        </w:rPr>
      </w:pPr>
      <w:r>
        <w:rPr>
          <w:rtl/>
        </w:rPr>
        <w:t>הקדים מתן שמן למתן דם - ימלאנו שמן ויחזור ויתן שמן אחר מתן דם</w:t>
      </w:r>
      <w:r>
        <w:rPr>
          <w:rFonts w:hint="cs"/>
          <w:rtl/>
        </w:rPr>
        <w:t xml:space="preserve"> ...</w:t>
      </w:r>
      <w:r>
        <w:rPr>
          <w:rtl/>
        </w:rPr>
        <w:t xml:space="preserve"> אמאי יחזור ויתן? מאי דעבד עבד! אמר רב פפא: שאני הלכות מצורע, דכתיבא בהו הוייה, דאמר הכתוב: </w:t>
      </w:r>
      <w:r>
        <w:rPr>
          <w:rFonts w:hint="cs"/>
          <w:rtl/>
        </w:rPr>
        <w:t>"</w:t>
      </w:r>
      <w:r>
        <w:rPr>
          <w:rtl/>
        </w:rPr>
        <w:t>זאת תהיה תורת המצורע</w:t>
      </w:r>
      <w:r>
        <w:rPr>
          <w:rFonts w:hint="cs"/>
          <w:rtl/>
        </w:rPr>
        <w:t>"</w:t>
      </w:r>
      <w:r>
        <w:rPr>
          <w:rtl/>
        </w:rPr>
        <w:t>, תהיה - בהוייתה תהא.</w:t>
      </w:r>
      <w:r>
        <w:rPr>
          <w:rStyle w:val="a5"/>
          <w:rtl/>
        </w:rPr>
        <w:footnoteReference w:id="2"/>
      </w:r>
    </w:p>
    <w:p w14:paraId="1E557B7D" w14:textId="77777777" w:rsidR="0019731F" w:rsidRPr="0019731F" w:rsidRDefault="0019731F" w:rsidP="0070248C">
      <w:pPr>
        <w:pStyle w:val="ab"/>
        <w:rPr>
          <w:rtl/>
          <w:lang w:val="he-IL"/>
        </w:rPr>
      </w:pPr>
      <w:r w:rsidRPr="0019731F">
        <w:rPr>
          <w:rtl/>
          <w:lang w:val="he-IL"/>
        </w:rPr>
        <w:t>תלמוד ירושלמי מסכת סוטה פרק ב</w:t>
      </w:r>
      <w:r w:rsidR="0070248C">
        <w:rPr>
          <w:rFonts w:hint="cs"/>
          <w:rtl/>
          <w:lang w:val="he-IL"/>
        </w:rPr>
        <w:t xml:space="preserve"> הלכה א</w:t>
      </w:r>
      <w:r w:rsidR="000035B0">
        <w:rPr>
          <w:rFonts w:hint="cs"/>
          <w:rtl/>
          <w:lang w:val="he-IL"/>
        </w:rPr>
        <w:t xml:space="preserve"> </w:t>
      </w:r>
      <w:r w:rsidR="000035B0">
        <w:rPr>
          <w:rtl/>
          <w:lang w:val="he-IL"/>
        </w:rPr>
        <w:t>–</w:t>
      </w:r>
      <w:r w:rsidR="000035B0">
        <w:rPr>
          <w:rFonts w:hint="cs"/>
          <w:rtl/>
          <w:lang w:val="he-IL"/>
        </w:rPr>
        <w:t xml:space="preserve"> כפרת המצורע</w:t>
      </w:r>
    </w:p>
    <w:p w14:paraId="506F2800" w14:textId="77777777" w:rsidR="0019731F" w:rsidRDefault="0019731F" w:rsidP="002F577B">
      <w:pPr>
        <w:pStyle w:val="ac"/>
        <w:rPr>
          <w:rFonts w:hint="cs"/>
          <w:rtl/>
          <w:lang w:val="he-IL"/>
        </w:rPr>
      </w:pPr>
      <w:r w:rsidRPr="0019731F">
        <w:rPr>
          <w:rtl/>
          <w:lang w:val="he-IL"/>
        </w:rPr>
        <w:t>תני ר' שמעון בן יוחי</w:t>
      </w:r>
      <w:r w:rsidR="0070248C">
        <w:rPr>
          <w:rFonts w:hint="cs"/>
          <w:rtl/>
          <w:lang w:val="he-IL"/>
        </w:rPr>
        <w:t>:</w:t>
      </w:r>
      <w:r w:rsidRPr="0019731F">
        <w:rPr>
          <w:rtl/>
          <w:lang w:val="he-IL"/>
        </w:rPr>
        <w:t xml:space="preserve"> מפני מה אמרו כל החטאות והאשמות שבתורה אין טעונין נסכים</w:t>
      </w:r>
      <w:r w:rsidR="0070248C">
        <w:rPr>
          <w:rFonts w:hint="cs"/>
          <w:rtl/>
          <w:lang w:val="he-IL"/>
        </w:rPr>
        <w:t>?</w:t>
      </w:r>
      <w:r w:rsidRPr="0019731F">
        <w:rPr>
          <w:rtl/>
          <w:lang w:val="he-IL"/>
        </w:rPr>
        <w:t xml:space="preserve"> שלא יהא קרבנו של חוטא נראה מהודר. התיבון</w:t>
      </w:r>
      <w:r w:rsidR="0070248C">
        <w:rPr>
          <w:rFonts w:hint="cs"/>
          <w:rtl/>
          <w:lang w:val="he-IL"/>
        </w:rPr>
        <w:t>:</w:t>
      </w:r>
      <w:r w:rsidR="0070248C">
        <w:rPr>
          <w:rStyle w:val="a5"/>
          <w:rtl/>
          <w:lang w:val="he-IL"/>
        </w:rPr>
        <w:footnoteReference w:id="3"/>
      </w:r>
      <w:r w:rsidRPr="0019731F">
        <w:rPr>
          <w:rtl/>
          <w:lang w:val="he-IL"/>
        </w:rPr>
        <w:t xml:space="preserve"> הרי חטאתו ואשמו של מצורע. אין תימר שאינו חוטא</w:t>
      </w:r>
      <w:r w:rsidR="0070248C">
        <w:rPr>
          <w:rFonts w:hint="cs"/>
          <w:rtl/>
          <w:lang w:val="he-IL"/>
        </w:rPr>
        <w:t>,</w:t>
      </w:r>
      <w:r w:rsidRPr="0019731F">
        <w:rPr>
          <w:rtl/>
          <w:lang w:val="he-IL"/>
        </w:rPr>
        <w:t xml:space="preserve"> האמר רבי יצחק [ויקרא יד ב] זאת תהיה תורת המצורע. זאת תורת המוציא שם רע. אמר ליה מכיון שנתייסר וכתיב</w:t>
      </w:r>
      <w:r w:rsidR="002F577B">
        <w:rPr>
          <w:rFonts w:hint="cs"/>
          <w:rtl/>
          <w:lang w:val="he-IL"/>
        </w:rPr>
        <w:t>:</w:t>
      </w:r>
      <w:r w:rsidRPr="0019731F">
        <w:rPr>
          <w:rtl/>
          <w:lang w:val="he-IL"/>
        </w:rPr>
        <w:t xml:space="preserve"> </w:t>
      </w:r>
      <w:r w:rsidR="002F577B">
        <w:rPr>
          <w:rFonts w:hint="cs"/>
          <w:rtl/>
          <w:lang w:val="he-IL"/>
        </w:rPr>
        <w:t>"</w:t>
      </w:r>
      <w:r w:rsidRPr="0019731F">
        <w:rPr>
          <w:rtl/>
          <w:lang w:val="he-IL"/>
        </w:rPr>
        <w:t>ונקלה אחיך לעיניך</w:t>
      </w:r>
      <w:r w:rsidR="002F577B">
        <w:rPr>
          <w:rFonts w:hint="cs"/>
          <w:rtl/>
          <w:lang w:val="he-IL"/>
        </w:rPr>
        <w:t>"</w:t>
      </w:r>
      <w:r w:rsidRPr="0019731F">
        <w:rPr>
          <w:rtl/>
          <w:lang w:val="he-IL"/>
        </w:rPr>
        <w:t xml:space="preserve"> </w:t>
      </w:r>
      <w:r w:rsidR="002F577B" w:rsidRPr="0019731F">
        <w:rPr>
          <w:rtl/>
          <w:lang w:val="he-IL"/>
        </w:rPr>
        <w:t xml:space="preserve">[דברים כה ג] </w:t>
      </w:r>
      <w:r w:rsidR="002F577B">
        <w:rPr>
          <w:rFonts w:hint="cs"/>
          <w:rtl/>
          <w:lang w:val="he-IL"/>
        </w:rPr>
        <w:t xml:space="preserve">- </w:t>
      </w:r>
      <w:r w:rsidRPr="0019731F">
        <w:rPr>
          <w:rtl/>
          <w:lang w:val="he-IL"/>
        </w:rPr>
        <w:t>כמי שאינו חוטא.</w:t>
      </w:r>
      <w:r w:rsidR="000C3B7D">
        <w:rPr>
          <w:rStyle w:val="a5"/>
          <w:rtl/>
          <w:lang w:val="he-IL"/>
        </w:rPr>
        <w:footnoteReference w:id="4"/>
      </w:r>
    </w:p>
    <w:p w14:paraId="535E6DAD" w14:textId="77777777" w:rsidR="00DB5929" w:rsidRDefault="00DB5929" w:rsidP="008421FA">
      <w:pPr>
        <w:pStyle w:val="ab"/>
        <w:rPr>
          <w:rtl/>
          <w:lang w:eastAsia="en-US"/>
        </w:rPr>
      </w:pPr>
      <w:r>
        <w:rPr>
          <w:rtl/>
          <w:lang w:eastAsia="en-US"/>
        </w:rPr>
        <w:t xml:space="preserve">מסכת עבודה זרה דף יט עמוד ב </w:t>
      </w:r>
      <w:r w:rsidR="000035B0">
        <w:rPr>
          <w:rtl/>
          <w:lang w:eastAsia="en-US"/>
        </w:rPr>
        <w:t>–</w:t>
      </w:r>
      <w:r w:rsidR="000035B0">
        <w:rPr>
          <w:rFonts w:hint="cs"/>
          <w:rtl/>
          <w:lang w:eastAsia="en-US"/>
        </w:rPr>
        <w:t xml:space="preserve"> מי האיש החפץ חיים</w:t>
      </w:r>
    </w:p>
    <w:p w14:paraId="68A27257" w14:textId="77777777" w:rsidR="00234503" w:rsidRDefault="00DB5929" w:rsidP="00234503">
      <w:pPr>
        <w:pStyle w:val="ac"/>
        <w:rPr>
          <w:rFonts w:hint="cs"/>
          <w:rtl/>
          <w:lang w:eastAsia="en-US"/>
        </w:rPr>
      </w:pPr>
      <w:r>
        <w:rPr>
          <w:rtl/>
          <w:lang w:eastAsia="en-US"/>
        </w:rPr>
        <w:t>מכריז רבי אלכסנדרי: מאן בעי חיי? מאן בע</w:t>
      </w:r>
      <w:r w:rsidR="008421FA">
        <w:rPr>
          <w:rtl/>
          <w:lang w:eastAsia="en-US"/>
        </w:rPr>
        <w:t>י חיי?</w:t>
      </w:r>
      <w:r w:rsidR="00234503">
        <w:rPr>
          <w:rStyle w:val="a5"/>
          <w:rtl/>
          <w:lang w:eastAsia="en-US"/>
        </w:rPr>
        <w:footnoteReference w:id="5"/>
      </w:r>
      <w:r w:rsidR="008421FA">
        <w:rPr>
          <w:rtl/>
          <w:lang w:eastAsia="en-US"/>
        </w:rPr>
        <w:t xml:space="preserve"> כנוף ואתו כולי עלמא לגבי</w:t>
      </w:r>
      <w:r w:rsidR="008421FA">
        <w:rPr>
          <w:rFonts w:hint="cs"/>
          <w:rtl/>
          <w:lang w:eastAsia="en-US"/>
        </w:rPr>
        <w:t>.</w:t>
      </w:r>
      <w:r w:rsidR="00234503">
        <w:rPr>
          <w:rStyle w:val="a5"/>
          <w:rtl/>
          <w:lang w:eastAsia="en-US"/>
        </w:rPr>
        <w:footnoteReference w:id="6"/>
      </w:r>
      <w:r>
        <w:rPr>
          <w:rtl/>
          <w:lang w:eastAsia="en-US"/>
        </w:rPr>
        <w:t xml:space="preserve"> אמרי ליה: הב לן חיי, אמר להו: </w:t>
      </w:r>
      <w:r w:rsidR="008421FA">
        <w:rPr>
          <w:rFonts w:hint="cs"/>
          <w:rtl/>
          <w:lang w:eastAsia="en-US"/>
        </w:rPr>
        <w:t>"</w:t>
      </w:r>
      <w:r>
        <w:rPr>
          <w:rtl/>
          <w:lang w:eastAsia="en-US"/>
        </w:rPr>
        <w:t>מי האיש החפץ חיים וגו' נצור לשונך מרע וגו'</w:t>
      </w:r>
      <w:r w:rsidR="008421FA">
        <w:rPr>
          <w:rFonts w:hint="cs"/>
          <w:rtl/>
          <w:lang w:eastAsia="en-US"/>
        </w:rPr>
        <w:t xml:space="preserve"> " (תהלים לד יג-יד).</w:t>
      </w:r>
      <w:r w:rsidR="008421FA">
        <w:rPr>
          <w:rStyle w:val="a5"/>
          <w:rtl/>
          <w:lang w:eastAsia="en-US"/>
        </w:rPr>
        <w:footnoteReference w:id="7"/>
      </w:r>
      <w:r w:rsidR="008421FA">
        <w:rPr>
          <w:rFonts w:hint="cs"/>
          <w:rtl/>
          <w:lang w:eastAsia="en-US"/>
        </w:rPr>
        <w:t xml:space="preserve"> </w:t>
      </w:r>
      <w:r>
        <w:rPr>
          <w:rtl/>
          <w:lang w:eastAsia="en-US"/>
        </w:rPr>
        <w:t>שמא יאמר אדם: נצרתי לשוני מרע ושפתי מדבר מרמה, אלך ואתגרה בשינה?</w:t>
      </w:r>
      <w:r w:rsidR="00477172">
        <w:rPr>
          <w:rStyle w:val="a5"/>
          <w:rtl/>
          <w:lang w:eastAsia="en-US"/>
        </w:rPr>
        <w:footnoteReference w:id="8"/>
      </w:r>
      <w:r>
        <w:rPr>
          <w:rtl/>
          <w:lang w:eastAsia="en-US"/>
        </w:rPr>
        <w:t xml:space="preserve"> ת</w:t>
      </w:r>
      <w:r w:rsidR="00234503">
        <w:rPr>
          <w:rFonts w:hint="cs"/>
          <w:rtl/>
          <w:lang w:eastAsia="en-US"/>
        </w:rPr>
        <w:t>למוד לומר: "</w:t>
      </w:r>
      <w:r>
        <w:rPr>
          <w:rtl/>
          <w:lang w:eastAsia="en-US"/>
        </w:rPr>
        <w:t>סור מרע ועשה טוב</w:t>
      </w:r>
      <w:r w:rsidR="00234503">
        <w:rPr>
          <w:rFonts w:hint="cs"/>
          <w:rtl/>
          <w:lang w:eastAsia="en-US"/>
        </w:rPr>
        <w:t>"</w:t>
      </w:r>
      <w:r>
        <w:rPr>
          <w:rtl/>
          <w:lang w:eastAsia="en-US"/>
        </w:rPr>
        <w:t xml:space="preserve">, אין טוב אלא תורה, שנאמר: </w:t>
      </w:r>
      <w:r w:rsidR="00234503">
        <w:rPr>
          <w:rFonts w:hint="cs"/>
          <w:rtl/>
          <w:lang w:eastAsia="en-US"/>
        </w:rPr>
        <w:t>"</w:t>
      </w:r>
      <w:r w:rsidR="00234503">
        <w:rPr>
          <w:rtl/>
          <w:lang w:eastAsia="en-US"/>
        </w:rPr>
        <w:t>כִּי לֶקַח טוֹב נָתַתִּי לָכֶם תּוֹרָתִי אַל תַּעֲזֹבוּ</w:t>
      </w:r>
      <w:r w:rsidR="00234503">
        <w:rPr>
          <w:rFonts w:hint="cs"/>
          <w:rtl/>
          <w:lang w:eastAsia="en-US"/>
        </w:rPr>
        <w:t>" (</w:t>
      </w:r>
      <w:r w:rsidR="00234503">
        <w:rPr>
          <w:rtl/>
          <w:lang w:eastAsia="en-US"/>
        </w:rPr>
        <w:t>משלי ד ב</w:t>
      </w:r>
      <w:r w:rsidR="00234503">
        <w:rPr>
          <w:rFonts w:hint="cs"/>
          <w:rtl/>
          <w:lang w:eastAsia="en-US"/>
        </w:rPr>
        <w:t>).</w:t>
      </w:r>
      <w:r w:rsidR="00766B17">
        <w:rPr>
          <w:rStyle w:val="a5"/>
          <w:rtl/>
          <w:lang w:eastAsia="en-US"/>
        </w:rPr>
        <w:footnoteReference w:id="9"/>
      </w:r>
    </w:p>
    <w:p w14:paraId="3B097468" w14:textId="77777777" w:rsidR="00133588" w:rsidRDefault="00133588" w:rsidP="00FE2A97">
      <w:pPr>
        <w:pStyle w:val="ab"/>
        <w:rPr>
          <w:rtl/>
          <w:lang w:eastAsia="en-US"/>
        </w:rPr>
      </w:pPr>
      <w:r>
        <w:rPr>
          <w:rtl/>
          <w:lang w:eastAsia="en-US"/>
        </w:rPr>
        <w:t>מסכת אבות פרק ד</w:t>
      </w:r>
      <w:r>
        <w:rPr>
          <w:rFonts w:hint="cs"/>
          <w:rtl/>
          <w:lang w:eastAsia="en-US"/>
        </w:rPr>
        <w:t xml:space="preserve"> </w:t>
      </w:r>
      <w:r>
        <w:rPr>
          <w:rtl/>
          <w:lang w:eastAsia="en-US"/>
        </w:rPr>
        <w:t>משנה יג</w:t>
      </w:r>
      <w:r w:rsidR="00FE2A97">
        <w:rPr>
          <w:rFonts w:hint="cs"/>
          <w:rtl/>
          <w:lang w:eastAsia="en-US"/>
        </w:rPr>
        <w:t xml:space="preserve"> </w:t>
      </w:r>
      <w:r w:rsidR="00FE2A97">
        <w:rPr>
          <w:rtl/>
          <w:lang w:eastAsia="en-US"/>
        </w:rPr>
        <w:t>–</w:t>
      </w:r>
      <w:r w:rsidR="00FE2A97">
        <w:rPr>
          <w:rFonts w:hint="cs"/>
          <w:rtl/>
          <w:lang w:eastAsia="en-US"/>
        </w:rPr>
        <w:t xml:space="preserve"> שלושה כתרים והכתר הרביעי</w:t>
      </w:r>
    </w:p>
    <w:p w14:paraId="74C39CD5" w14:textId="77777777" w:rsidR="00133588" w:rsidRDefault="00133588" w:rsidP="00133588">
      <w:pPr>
        <w:pStyle w:val="ac"/>
        <w:rPr>
          <w:rFonts w:hint="cs"/>
          <w:rtl/>
          <w:lang w:eastAsia="en-US"/>
        </w:rPr>
      </w:pPr>
      <w:r>
        <w:rPr>
          <w:rFonts w:hint="cs"/>
          <w:rtl/>
          <w:lang w:eastAsia="en-US"/>
        </w:rPr>
        <w:t xml:space="preserve">... </w:t>
      </w:r>
      <w:r>
        <w:rPr>
          <w:rtl/>
          <w:lang w:eastAsia="en-US"/>
        </w:rPr>
        <w:t>רבי שמעון אומר</w:t>
      </w:r>
      <w:r>
        <w:rPr>
          <w:rFonts w:hint="cs"/>
          <w:rtl/>
          <w:lang w:eastAsia="en-US"/>
        </w:rPr>
        <w:t>:</w:t>
      </w:r>
      <w:r>
        <w:rPr>
          <w:rtl/>
          <w:lang w:eastAsia="en-US"/>
        </w:rPr>
        <w:t xml:space="preserve"> שלשה כתרים הם</w:t>
      </w:r>
      <w:r>
        <w:rPr>
          <w:rFonts w:hint="cs"/>
          <w:rtl/>
          <w:lang w:eastAsia="en-US"/>
        </w:rPr>
        <w:t>:</w:t>
      </w:r>
      <w:r>
        <w:rPr>
          <w:rtl/>
          <w:lang w:eastAsia="en-US"/>
        </w:rPr>
        <w:t xml:space="preserve"> כתר תורה</w:t>
      </w:r>
      <w:r>
        <w:rPr>
          <w:rFonts w:hint="cs"/>
          <w:rtl/>
          <w:lang w:eastAsia="en-US"/>
        </w:rPr>
        <w:t>,</w:t>
      </w:r>
      <w:r>
        <w:rPr>
          <w:rtl/>
          <w:lang w:eastAsia="en-US"/>
        </w:rPr>
        <w:t xml:space="preserve"> וכתר כהונה</w:t>
      </w:r>
      <w:r>
        <w:rPr>
          <w:rFonts w:hint="cs"/>
          <w:rtl/>
          <w:lang w:eastAsia="en-US"/>
        </w:rPr>
        <w:t>,</w:t>
      </w:r>
      <w:r>
        <w:rPr>
          <w:rtl/>
          <w:lang w:eastAsia="en-US"/>
        </w:rPr>
        <w:t xml:space="preserve"> וכתר מלכות</w:t>
      </w:r>
      <w:r>
        <w:rPr>
          <w:rFonts w:hint="cs"/>
          <w:rtl/>
          <w:lang w:eastAsia="en-US"/>
        </w:rPr>
        <w:t>.</w:t>
      </w:r>
      <w:r>
        <w:rPr>
          <w:rtl/>
          <w:lang w:eastAsia="en-US"/>
        </w:rPr>
        <w:t xml:space="preserve"> וכתר שם טוב עולה על גביהן</w:t>
      </w:r>
      <w:r>
        <w:rPr>
          <w:rFonts w:hint="cs"/>
          <w:rtl/>
          <w:lang w:eastAsia="en-US"/>
        </w:rPr>
        <w:t>.</w:t>
      </w:r>
      <w:r w:rsidR="003A343A">
        <w:rPr>
          <w:rStyle w:val="a5"/>
          <w:rtl/>
          <w:lang w:eastAsia="en-US"/>
        </w:rPr>
        <w:footnoteReference w:id="10"/>
      </w:r>
    </w:p>
    <w:p w14:paraId="0F649C88" w14:textId="77777777" w:rsidR="00965A09" w:rsidRDefault="00965A09" w:rsidP="000B79FD">
      <w:pPr>
        <w:pStyle w:val="ab"/>
        <w:rPr>
          <w:rtl/>
          <w:lang w:eastAsia="en-US"/>
        </w:rPr>
      </w:pPr>
      <w:r>
        <w:rPr>
          <w:rtl/>
          <w:lang w:eastAsia="en-US"/>
        </w:rPr>
        <w:lastRenderedPageBreak/>
        <w:t>קהלת פרק ז</w:t>
      </w:r>
      <w:r>
        <w:rPr>
          <w:rFonts w:hint="cs"/>
          <w:rtl/>
          <w:lang w:eastAsia="en-US"/>
        </w:rPr>
        <w:t xml:space="preserve"> פסוק א</w:t>
      </w:r>
    </w:p>
    <w:p w14:paraId="21D5B858" w14:textId="77777777" w:rsidR="00965A09" w:rsidRDefault="00965A09" w:rsidP="000B79FD">
      <w:pPr>
        <w:pStyle w:val="ac"/>
        <w:rPr>
          <w:rFonts w:hint="cs"/>
          <w:rtl/>
          <w:lang w:eastAsia="en-US"/>
        </w:rPr>
      </w:pPr>
      <w:r>
        <w:rPr>
          <w:rtl/>
          <w:lang w:eastAsia="en-US"/>
        </w:rPr>
        <w:t>טוֹב שֵׁם מִשֶּׁמֶן טוֹב וְי</w:t>
      </w:r>
      <w:r w:rsidR="005C58E2">
        <w:rPr>
          <w:rtl/>
          <w:lang w:eastAsia="en-US"/>
        </w:rPr>
        <w:t>וֹם הַמָּוֶת מִיּוֹם הִוָּלְדוֹ</w:t>
      </w:r>
      <w:r w:rsidR="005C58E2">
        <w:rPr>
          <w:rFonts w:hint="cs"/>
          <w:rtl/>
          <w:lang w:eastAsia="en-US"/>
        </w:rPr>
        <w:t>.</w:t>
      </w:r>
      <w:r w:rsidR="005C58E2">
        <w:rPr>
          <w:rStyle w:val="a5"/>
          <w:rtl/>
          <w:lang w:eastAsia="en-US"/>
        </w:rPr>
        <w:footnoteReference w:id="11"/>
      </w:r>
    </w:p>
    <w:p w14:paraId="1F0DBE85" w14:textId="77777777" w:rsidR="00F63E04" w:rsidRDefault="00F63E04" w:rsidP="005C58E2">
      <w:pPr>
        <w:pStyle w:val="ab"/>
        <w:rPr>
          <w:rtl/>
          <w:lang w:eastAsia="en-US"/>
        </w:rPr>
      </w:pPr>
      <w:r>
        <w:rPr>
          <w:rtl/>
          <w:lang w:eastAsia="en-US"/>
        </w:rPr>
        <w:t>קהלת רבה (וילנא) פרשה ז</w:t>
      </w:r>
      <w:r>
        <w:rPr>
          <w:rFonts w:hint="cs"/>
          <w:rtl/>
          <w:lang w:eastAsia="en-US"/>
        </w:rPr>
        <w:t xml:space="preserve"> סימן ג</w:t>
      </w:r>
      <w:r w:rsidR="00FE2A97">
        <w:rPr>
          <w:rFonts w:hint="cs"/>
          <w:rtl/>
          <w:lang w:eastAsia="en-US"/>
        </w:rPr>
        <w:t xml:space="preserve"> </w:t>
      </w:r>
      <w:r w:rsidR="00FE2A97">
        <w:rPr>
          <w:rtl/>
          <w:lang w:eastAsia="en-US"/>
        </w:rPr>
        <w:t>–</w:t>
      </w:r>
      <w:r w:rsidR="00FE2A97">
        <w:rPr>
          <w:rFonts w:hint="cs"/>
          <w:rtl/>
          <w:lang w:eastAsia="en-US"/>
        </w:rPr>
        <w:t xml:space="preserve"> שם טוב וארון הברית</w:t>
      </w:r>
    </w:p>
    <w:p w14:paraId="6D52B0C8" w14:textId="77777777" w:rsidR="00F63E04" w:rsidRDefault="00F63E04" w:rsidP="005C58E2">
      <w:pPr>
        <w:pStyle w:val="ac"/>
        <w:rPr>
          <w:rFonts w:hint="cs"/>
          <w:rtl/>
          <w:lang w:eastAsia="en-US"/>
        </w:rPr>
      </w:pPr>
      <w:r>
        <w:rPr>
          <w:rtl/>
          <w:lang w:eastAsia="en-US"/>
        </w:rPr>
        <w:t>אמר ר' שמעון בן יוחאי</w:t>
      </w:r>
      <w:r w:rsidR="005C58E2">
        <w:rPr>
          <w:rFonts w:hint="cs"/>
          <w:rtl/>
          <w:lang w:eastAsia="en-US"/>
        </w:rPr>
        <w:t>:</w:t>
      </w:r>
      <w:r>
        <w:rPr>
          <w:rtl/>
          <w:lang w:eastAsia="en-US"/>
        </w:rPr>
        <w:t xml:space="preserve"> חביב שם טוב מארון הברית</w:t>
      </w:r>
      <w:r w:rsidR="005C58E2">
        <w:rPr>
          <w:rFonts w:hint="cs"/>
          <w:rtl/>
          <w:lang w:eastAsia="en-US"/>
        </w:rPr>
        <w:t>.</w:t>
      </w:r>
      <w:r>
        <w:rPr>
          <w:rtl/>
          <w:lang w:eastAsia="en-US"/>
        </w:rPr>
        <w:t xml:space="preserve"> שארון הברית לא הלך אלא של</w:t>
      </w:r>
      <w:r w:rsidR="005C58E2">
        <w:rPr>
          <w:rFonts w:hint="cs"/>
          <w:rtl/>
          <w:lang w:eastAsia="en-US"/>
        </w:rPr>
        <w:t>ו</w:t>
      </w:r>
      <w:r>
        <w:rPr>
          <w:rtl/>
          <w:lang w:eastAsia="en-US"/>
        </w:rPr>
        <w:t>שה ימים, שנאמר</w:t>
      </w:r>
      <w:r w:rsidR="005C58E2">
        <w:rPr>
          <w:rFonts w:hint="cs"/>
          <w:rtl/>
          <w:lang w:eastAsia="en-US"/>
        </w:rPr>
        <w:t>:</w:t>
      </w:r>
      <w:r>
        <w:rPr>
          <w:rtl/>
          <w:lang w:eastAsia="en-US"/>
        </w:rPr>
        <w:t xml:space="preserve"> </w:t>
      </w:r>
      <w:r w:rsidR="005C58E2">
        <w:rPr>
          <w:rFonts w:hint="cs"/>
          <w:rtl/>
          <w:lang w:eastAsia="en-US"/>
        </w:rPr>
        <w:t>"</w:t>
      </w:r>
      <w:r>
        <w:rPr>
          <w:rtl/>
          <w:lang w:eastAsia="en-US"/>
        </w:rPr>
        <w:t>וארון ברית ה' נוסע לפניהם</w:t>
      </w:r>
      <w:r w:rsidR="005C58E2">
        <w:rPr>
          <w:rFonts w:hint="cs"/>
          <w:rtl/>
          <w:lang w:eastAsia="en-US"/>
        </w:rPr>
        <w:t xml:space="preserve"> </w:t>
      </w:r>
      <w:r w:rsidR="005C58E2">
        <w:rPr>
          <w:rtl/>
          <w:lang w:eastAsia="en-US"/>
        </w:rPr>
        <w:t>(במדבר י')</w:t>
      </w:r>
      <w:r>
        <w:rPr>
          <w:rtl/>
          <w:lang w:eastAsia="en-US"/>
        </w:rPr>
        <w:t>, ושם טוב הולך מסוף העולם ועד סופו</w:t>
      </w:r>
      <w:r w:rsidR="00965A09">
        <w:rPr>
          <w:rStyle w:val="a5"/>
          <w:rtl/>
          <w:lang w:eastAsia="en-US"/>
        </w:rPr>
        <w:footnoteReference w:id="12"/>
      </w:r>
      <w:r w:rsidR="00965A09">
        <w:rPr>
          <w:rFonts w:hint="cs"/>
          <w:rtl/>
          <w:lang w:eastAsia="en-US"/>
        </w:rPr>
        <w:t xml:space="preserve"> ...</w:t>
      </w:r>
      <w:r>
        <w:rPr>
          <w:rtl/>
          <w:lang w:eastAsia="en-US"/>
        </w:rPr>
        <w:t xml:space="preserve"> חביב שם טוב מכהונה ומלכות שכהונה ומלכות בטלו ושם טוב לא בטל</w:t>
      </w:r>
      <w:r>
        <w:rPr>
          <w:rFonts w:hint="cs"/>
          <w:rtl/>
          <w:lang w:eastAsia="en-US"/>
        </w:rPr>
        <w:t>.</w:t>
      </w:r>
      <w:r w:rsidR="00F626BA">
        <w:rPr>
          <w:rStyle w:val="a5"/>
          <w:rtl/>
          <w:lang w:eastAsia="en-US"/>
        </w:rPr>
        <w:footnoteReference w:id="13"/>
      </w:r>
    </w:p>
    <w:p w14:paraId="1854D8E7" w14:textId="77777777" w:rsidR="00BB39A1" w:rsidRDefault="00BB39A1" w:rsidP="002F577B">
      <w:pPr>
        <w:pStyle w:val="ab"/>
        <w:rPr>
          <w:rtl/>
          <w:lang w:eastAsia="en-US"/>
        </w:rPr>
      </w:pPr>
      <w:r>
        <w:rPr>
          <w:rtl/>
          <w:lang w:eastAsia="en-US"/>
        </w:rPr>
        <w:t>במדבר רבה</w:t>
      </w:r>
      <w:r>
        <w:rPr>
          <w:rFonts w:hint="cs"/>
          <w:rtl/>
          <w:lang w:eastAsia="en-US"/>
        </w:rPr>
        <w:t xml:space="preserve"> יד י, </w:t>
      </w:r>
      <w:r>
        <w:rPr>
          <w:rtl/>
          <w:lang w:eastAsia="en-US"/>
        </w:rPr>
        <w:t>פרשת נשא</w:t>
      </w:r>
      <w:r w:rsidR="000035B0">
        <w:rPr>
          <w:rFonts w:hint="cs"/>
          <w:rtl/>
          <w:lang w:eastAsia="en-US"/>
        </w:rPr>
        <w:t xml:space="preserve"> </w:t>
      </w:r>
      <w:r w:rsidR="000035B0">
        <w:rPr>
          <w:rtl/>
          <w:lang w:eastAsia="en-US"/>
        </w:rPr>
        <w:t>–</w:t>
      </w:r>
      <w:r w:rsidR="000035B0">
        <w:rPr>
          <w:rFonts w:hint="cs"/>
          <w:rtl/>
          <w:lang w:eastAsia="en-US"/>
        </w:rPr>
        <w:t xml:space="preserve"> שם טוב הוא המעשה</w:t>
      </w:r>
    </w:p>
    <w:p w14:paraId="0A11CD4B" w14:textId="77777777" w:rsidR="00F369A9" w:rsidRDefault="00BB39A1" w:rsidP="00F369A9">
      <w:pPr>
        <w:pStyle w:val="ac"/>
        <w:rPr>
          <w:rFonts w:hint="cs"/>
          <w:rtl/>
          <w:lang w:eastAsia="en-US"/>
        </w:rPr>
      </w:pPr>
      <w:r>
        <w:rPr>
          <w:rFonts w:hint="cs"/>
          <w:rtl/>
          <w:lang w:eastAsia="en-US"/>
        </w:rPr>
        <w:t xml:space="preserve">... </w:t>
      </w:r>
      <w:r>
        <w:rPr>
          <w:rtl/>
          <w:lang w:eastAsia="en-US"/>
        </w:rPr>
        <w:t>של</w:t>
      </w:r>
      <w:r>
        <w:rPr>
          <w:rFonts w:hint="cs"/>
          <w:rtl/>
          <w:lang w:eastAsia="en-US"/>
        </w:rPr>
        <w:t>ו</w:t>
      </w:r>
      <w:r>
        <w:rPr>
          <w:rtl/>
          <w:lang w:eastAsia="en-US"/>
        </w:rPr>
        <w:t>שה מיני עולה אלו למה</w:t>
      </w:r>
      <w:r>
        <w:rPr>
          <w:rFonts w:hint="cs"/>
          <w:rtl/>
          <w:lang w:eastAsia="en-US"/>
        </w:rPr>
        <w:t>?</w:t>
      </w:r>
      <w:r>
        <w:rPr>
          <w:rtl/>
          <w:lang w:eastAsia="en-US"/>
        </w:rPr>
        <w:t xml:space="preserve"> כנגד ג' כתרים שנתן </w:t>
      </w:r>
      <w:r w:rsidR="0056359D">
        <w:rPr>
          <w:rtl/>
          <w:lang w:eastAsia="en-US"/>
        </w:rPr>
        <w:t>הקב"ה</w:t>
      </w:r>
      <w:r>
        <w:rPr>
          <w:rtl/>
          <w:lang w:eastAsia="en-US"/>
        </w:rPr>
        <w:t xml:space="preserve"> לישראל על זאת</w:t>
      </w:r>
      <w:r>
        <w:rPr>
          <w:rFonts w:hint="cs"/>
          <w:rtl/>
          <w:lang w:eastAsia="en-US"/>
        </w:rPr>
        <w:t>:</w:t>
      </w:r>
      <w:r>
        <w:rPr>
          <w:rtl/>
          <w:lang w:eastAsia="en-US"/>
        </w:rPr>
        <w:t xml:space="preserve"> כתר תורה וכתר כהונה וכתר מלכות</w:t>
      </w:r>
      <w:r>
        <w:rPr>
          <w:rFonts w:hint="cs"/>
          <w:rtl/>
          <w:lang w:eastAsia="en-US"/>
        </w:rPr>
        <w:t>.</w:t>
      </w:r>
      <w:r>
        <w:rPr>
          <w:rtl/>
          <w:lang w:eastAsia="en-US"/>
        </w:rPr>
        <w:t xml:space="preserve"> כתר תורה </w:t>
      </w:r>
      <w:r>
        <w:rPr>
          <w:rFonts w:hint="cs"/>
          <w:rtl/>
          <w:lang w:eastAsia="en-US"/>
        </w:rPr>
        <w:t xml:space="preserve">- </w:t>
      </w:r>
      <w:r>
        <w:rPr>
          <w:rtl/>
          <w:lang w:eastAsia="en-US"/>
        </w:rPr>
        <w:t>זה הארון</w:t>
      </w:r>
      <w:r>
        <w:rPr>
          <w:rFonts w:hint="cs"/>
          <w:rtl/>
          <w:lang w:eastAsia="en-US"/>
        </w:rPr>
        <w:t>,</w:t>
      </w:r>
      <w:r>
        <w:rPr>
          <w:rtl/>
          <w:lang w:eastAsia="en-US"/>
        </w:rPr>
        <w:t xml:space="preserve"> שכתוב</w:t>
      </w:r>
      <w:r>
        <w:rPr>
          <w:rFonts w:hint="cs"/>
          <w:rtl/>
          <w:lang w:eastAsia="en-US"/>
        </w:rPr>
        <w:t>:</w:t>
      </w:r>
      <w:r>
        <w:rPr>
          <w:rtl/>
          <w:lang w:eastAsia="en-US"/>
        </w:rPr>
        <w:t xml:space="preserve"> </w:t>
      </w:r>
      <w:r>
        <w:rPr>
          <w:rFonts w:hint="cs"/>
          <w:rtl/>
          <w:lang w:eastAsia="en-US"/>
        </w:rPr>
        <w:t>"</w:t>
      </w:r>
      <w:r>
        <w:rPr>
          <w:rtl/>
          <w:lang w:eastAsia="en-US"/>
        </w:rPr>
        <w:t>ועשית עליו זר זהב סביב</w:t>
      </w:r>
      <w:r>
        <w:rPr>
          <w:rFonts w:hint="cs"/>
          <w:rtl/>
          <w:lang w:eastAsia="en-US"/>
        </w:rPr>
        <w:t>".</w:t>
      </w:r>
      <w:r>
        <w:rPr>
          <w:rtl/>
          <w:lang w:eastAsia="en-US"/>
        </w:rPr>
        <w:t xml:space="preserve"> כתר כהונה </w:t>
      </w:r>
      <w:r>
        <w:rPr>
          <w:rFonts w:hint="cs"/>
          <w:rtl/>
          <w:lang w:eastAsia="en-US"/>
        </w:rPr>
        <w:t xml:space="preserve">- </w:t>
      </w:r>
      <w:r>
        <w:rPr>
          <w:rtl/>
          <w:lang w:eastAsia="en-US"/>
        </w:rPr>
        <w:t>זה מזבח הזהב</w:t>
      </w:r>
      <w:r>
        <w:rPr>
          <w:rFonts w:hint="cs"/>
          <w:rtl/>
          <w:lang w:eastAsia="en-US"/>
        </w:rPr>
        <w:t>,</w:t>
      </w:r>
      <w:r>
        <w:rPr>
          <w:rtl/>
          <w:lang w:eastAsia="en-US"/>
        </w:rPr>
        <w:t xml:space="preserve"> שכתוב בו</w:t>
      </w:r>
      <w:r>
        <w:rPr>
          <w:rFonts w:hint="cs"/>
          <w:rtl/>
          <w:lang w:eastAsia="en-US"/>
        </w:rPr>
        <w:t>:</w:t>
      </w:r>
      <w:r>
        <w:rPr>
          <w:rtl/>
          <w:lang w:eastAsia="en-US"/>
        </w:rPr>
        <w:t xml:space="preserve"> </w:t>
      </w:r>
      <w:r>
        <w:rPr>
          <w:rFonts w:hint="cs"/>
          <w:rtl/>
          <w:lang w:eastAsia="en-US"/>
        </w:rPr>
        <w:t>"</w:t>
      </w:r>
      <w:r>
        <w:rPr>
          <w:rtl/>
          <w:lang w:eastAsia="en-US"/>
        </w:rPr>
        <w:t>ועשית לו זר זהב סביב</w:t>
      </w:r>
      <w:r>
        <w:rPr>
          <w:rFonts w:hint="cs"/>
          <w:rtl/>
          <w:lang w:eastAsia="en-US"/>
        </w:rPr>
        <w:t>".</w:t>
      </w:r>
      <w:r>
        <w:rPr>
          <w:rtl/>
          <w:lang w:eastAsia="en-US"/>
        </w:rPr>
        <w:t xml:space="preserve"> כתר מלכות </w:t>
      </w:r>
      <w:r>
        <w:rPr>
          <w:rFonts w:hint="cs"/>
          <w:rtl/>
          <w:lang w:eastAsia="en-US"/>
        </w:rPr>
        <w:t xml:space="preserve">- </w:t>
      </w:r>
      <w:r>
        <w:rPr>
          <w:rtl/>
          <w:lang w:eastAsia="en-US"/>
        </w:rPr>
        <w:t>זה הש</w:t>
      </w:r>
      <w:r>
        <w:rPr>
          <w:rFonts w:hint="cs"/>
          <w:rtl/>
          <w:lang w:eastAsia="en-US"/>
        </w:rPr>
        <w:t>ו</w:t>
      </w:r>
      <w:r>
        <w:rPr>
          <w:rtl/>
          <w:lang w:eastAsia="en-US"/>
        </w:rPr>
        <w:t>לחן</w:t>
      </w:r>
      <w:r>
        <w:rPr>
          <w:rFonts w:hint="cs"/>
          <w:rtl/>
          <w:lang w:eastAsia="en-US"/>
        </w:rPr>
        <w:t>,</w:t>
      </w:r>
      <w:r>
        <w:rPr>
          <w:rtl/>
          <w:lang w:eastAsia="en-US"/>
        </w:rPr>
        <w:t xml:space="preserve"> שכתוב</w:t>
      </w:r>
      <w:r>
        <w:rPr>
          <w:rFonts w:hint="cs"/>
          <w:rtl/>
          <w:lang w:eastAsia="en-US"/>
        </w:rPr>
        <w:t>:</w:t>
      </w:r>
      <w:r>
        <w:rPr>
          <w:rtl/>
          <w:lang w:eastAsia="en-US"/>
        </w:rPr>
        <w:t xml:space="preserve"> </w:t>
      </w:r>
      <w:r>
        <w:rPr>
          <w:rFonts w:hint="cs"/>
          <w:rtl/>
          <w:lang w:eastAsia="en-US"/>
        </w:rPr>
        <w:t>"</w:t>
      </w:r>
      <w:r>
        <w:rPr>
          <w:rtl/>
          <w:lang w:eastAsia="en-US"/>
        </w:rPr>
        <w:t>ויעש לו זר זהב סביב</w:t>
      </w:r>
      <w:r>
        <w:rPr>
          <w:rFonts w:hint="cs"/>
          <w:rtl/>
          <w:lang w:eastAsia="en-US"/>
        </w:rPr>
        <w:t>".</w:t>
      </w:r>
      <w:r>
        <w:rPr>
          <w:rtl/>
          <w:lang w:eastAsia="en-US"/>
        </w:rPr>
        <w:t xml:space="preserve"> שעיר עזים </w:t>
      </w:r>
      <w:r>
        <w:rPr>
          <w:rFonts w:hint="cs"/>
          <w:rtl/>
          <w:lang w:eastAsia="en-US"/>
        </w:rPr>
        <w:t xml:space="preserve">אחד לחטאת - </w:t>
      </w:r>
      <w:r>
        <w:rPr>
          <w:rtl/>
          <w:lang w:eastAsia="en-US"/>
        </w:rPr>
        <w:t>כנגד שם טוב הוא המעשה</w:t>
      </w:r>
      <w:r>
        <w:rPr>
          <w:rFonts w:hint="cs"/>
          <w:rtl/>
          <w:lang w:eastAsia="en-US"/>
        </w:rPr>
        <w:t>, כמו ששנינו: "</w:t>
      </w:r>
      <w:r>
        <w:rPr>
          <w:rtl/>
          <w:lang w:eastAsia="en-US"/>
        </w:rPr>
        <w:t>לא המדרש הוא עיקר אלא המעשה</w:t>
      </w:r>
      <w:r>
        <w:rPr>
          <w:rFonts w:hint="cs"/>
          <w:rtl/>
          <w:lang w:eastAsia="en-US"/>
        </w:rPr>
        <w:t>",</w:t>
      </w:r>
      <w:r>
        <w:rPr>
          <w:rtl/>
          <w:lang w:eastAsia="en-US"/>
        </w:rPr>
        <w:t xml:space="preserve"> לפי שהמעשה הוא מכפר על האדם</w:t>
      </w:r>
      <w:r w:rsidR="00F369A9">
        <w:rPr>
          <w:rFonts w:hint="cs"/>
          <w:rtl/>
          <w:lang w:eastAsia="en-US"/>
        </w:rPr>
        <w:t>, כאותה ששנינו: "</w:t>
      </w:r>
      <w:r>
        <w:rPr>
          <w:rtl/>
          <w:lang w:eastAsia="en-US"/>
        </w:rPr>
        <w:t>תשובה ומעשים טובים כתריס בפני הפורענות</w:t>
      </w:r>
      <w:r w:rsidR="00F369A9">
        <w:rPr>
          <w:rFonts w:hint="cs"/>
          <w:rtl/>
          <w:lang w:eastAsia="en-US"/>
        </w:rPr>
        <w:t>".</w:t>
      </w:r>
      <w:r>
        <w:rPr>
          <w:rtl/>
          <w:lang w:eastAsia="en-US"/>
        </w:rPr>
        <w:t xml:space="preserve"> ואותו כתר הוא כנגד המנורה לקיים מה שנאמר</w:t>
      </w:r>
      <w:r w:rsidR="00F369A9">
        <w:rPr>
          <w:rFonts w:hint="cs"/>
          <w:rtl/>
          <w:lang w:eastAsia="en-US"/>
        </w:rPr>
        <w:t>:</w:t>
      </w:r>
      <w:r>
        <w:rPr>
          <w:rtl/>
          <w:lang w:eastAsia="en-US"/>
        </w:rPr>
        <w:t xml:space="preserve"> </w:t>
      </w:r>
      <w:r w:rsidR="00F369A9">
        <w:rPr>
          <w:rFonts w:hint="cs"/>
          <w:rtl/>
          <w:lang w:eastAsia="en-US"/>
        </w:rPr>
        <w:t>"</w:t>
      </w:r>
      <w:r w:rsidR="00F369A9">
        <w:rPr>
          <w:rtl/>
          <w:lang w:eastAsia="en-US"/>
        </w:rPr>
        <w:t>כי נר מצוה ותורה אור</w:t>
      </w:r>
      <w:r w:rsidR="00F369A9">
        <w:rPr>
          <w:rFonts w:hint="cs"/>
          <w:rtl/>
          <w:lang w:eastAsia="en-US"/>
        </w:rPr>
        <w:t>"</w:t>
      </w:r>
      <w:r w:rsidR="00F369A9">
        <w:rPr>
          <w:rtl/>
          <w:lang w:eastAsia="en-US"/>
        </w:rPr>
        <w:t xml:space="preserve"> </w:t>
      </w:r>
      <w:r>
        <w:rPr>
          <w:rtl/>
          <w:lang w:eastAsia="en-US"/>
        </w:rPr>
        <w:t>(משלי ו</w:t>
      </w:r>
      <w:r w:rsidR="00F369A9">
        <w:rPr>
          <w:rFonts w:hint="cs"/>
          <w:rtl/>
          <w:lang w:eastAsia="en-US"/>
        </w:rPr>
        <w:t xml:space="preserve"> כג</w:t>
      </w:r>
      <w:r>
        <w:rPr>
          <w:rtl/>
          <w:lang w:eastAsia="en-US"/>
        </w:rPr>
        <w:t>)</w:t>
      </w:r>
      <w:r w:rsidR="00F369A9">
        <w:rPr>
          <w:rFonts w:hint="cs"/>
          <w:rtl/>
          <w:lang w:eastAsia="en-US"/>
        </w:rPr>
        <w:t xml:space="preserve"> וכו'.</w:t>
      </w:r>
      <w:r w:rsidR="00F626BA">
        <w:rPr>
          <w:rStyle w:val="a5"/>
          <w:rtl/>
          <w:lang w:eastAsia="en-US"/>
        </w:rPr>
        <w:footnoteReference w:id="14"/>
      </w:r>
    </w:p>
    <w:p w14:paraId="67FD72A3" w14:textId="77777777" w:rsidR="00F63E04" w:rsidRDefault="00F63E04" w:rsidP="00F626BA">
      <w:pPr>
        <w:pStyle w:val="ab"/>
        <w:rPr>
          <w:rtl/>
          <w:lang w:eastAsia="en-US"/>
        </w:rPr>
      </w:pPr>
      <w:r>
        <w:rPr>
          <w:rtl/>
          <w:lang w:eastAsia="en-US"/>
        </w:rPr>
        <w:t>תוספתא מסכת תענית (ליברמן) פרק ג</w:t>
      </w:r>
      <w:r>
        <w:rPr>
          <w:rFonts w:hint="cs"/>
          <w:rtl/>
          <w:lang w:eastAsia="en-US"/>
        </w:rPr>
        <w:t xml:space="preserve"> </w:t>
      </w:r>
      <w:r>
        <w:rPr>
          <w:rtl/>
          <w:lang w:eastAsia="en-US"/>
        </w:rPr>
        <w:t>הלכה ח</w:t>
      </w:r>
      <w:r w:rsidR="00FE2A97">
        <w:rPr>
          <w:rFonts w:hint="cs"/>
          <w:rtl/>
          <w:lang w:eastAsia="en-US"/>
        </w:rPr>
        <w:t xml:space="preserve"> </w:t>
      </w:r>
      <w:r w:rsidR="00FE2A97">
        <w:rPr>
          <w:rtl/>
          <w:lang w:eastAsia="en-US"/>
        </w:rPr>
        <w:t>–</w:t>
      </w:r>
      <w:r w:rsidR="00FE2A97">
        <w:rPr>
          <w:rFonts w:hint="cs"/>
          <w:rtl/>
          <w:lang w:eastAsia="en-US"/>
        </w:rPr>
        <w:t xml:space="preserve"> מסירות נפש למצוות</w:t>
      </w:r>
    </w:p>
    <w:p w14:paraId="0123C07E" w14:textId="77777777" w:rsidR="00F63E04" w:rsidRDefault="00F626BA" w:rsidP="00F626BA">
      <w:pPr>
        <w:pStyle w:val="ac"/>
        <w:rPr>
          <w:rFonts w:hint="cs"/>
          <w:rtl/>
          <w:lang w:eastAsia="en-US"/>
        </w:rPr>
      </w:pPr>
      <w:r>
        <w:rPr>
          <w:rFonts w:hint="cs"/>
          <w:rtl/>
          <w:lang w:eastAsia="en-US"/>
        </w:rPr>
        <w:lastRenderedPageBreak/>
        <w:t xml:space="preserve">... </w:t>
      </w:r>
      <w:r w:rsidR="00F63E04">
        <w:rPr>
          <w:rtl/>
          <w:lang w:eastAsia="en-US"/>
        </w:rPr>
        <w:t>שבשעה שהושיבו מלכי יון פרסדדיאות על הדרכים שלא לעלות לירושל</w:t>
      </w:r>
      <w:r>
        <w:rPr>
          <w:rFonts w:hint="cs"/>
          <w:rtl/>
          <w:lang w:eastAsia="en-US"/>
        </w:rPr>
        <w:t>י</w:t>
      </w:r>
      <w:r w:rsidR="00F63E04">
        <w:rPr>
          <w:rtl/>
          <w:lang w:eastAsia="en-US"/>
        </w:rPr>
        <w:t>ם</w:t>
      </w:r>
      <w:r>
        <w:rPr>
          <w:rFonts w:hint="cs"/>
          <w:rtl/>
          <w:lang w:eastAsia="en-US"/>
        </w:rPr>
        <w:t>,</w:t>
      </w:r>
      <w:r w:rsidR="00F63E04">
        <w:rPr>
          <w:rtl/>
          <w:lang w:eastAsia="en-US"/>
        </w:rPr>
        <w:t xml:space="preserve"> כדרך שהושיב ירבעם בן נבט</w:t>
      </w:r>
      <w:r>
        <w:rPr>
          <w:rFonts w:hint="cs"/>
          <w:rtl/>
          <w:lang w:eastAsia="en-US"/>
        </w:rPr>
        <w:t>,</w:t>
      </w:r>
      <w:r w:rsidR="00F63E04">
        <w:rPr>
          <w:rtl/>
          <w:lang w:eastAsia="en-US"/>
        </w:rPr>
        <w:t xml:space="preserve"> כל מי שהוא ירא חטא וכשר באותו הדור</w:t>
      </w:r>
      <w:r>
        <w:rPr>
          <w:rFonts w:hint="cs"/>
          <w:rtl/>
          <w:lang w:eastAsia="en-US"/>
        </w:rPr>
        <w:t>,</w:t>
      </w:r>
      <w:r w:rsidR="00F63E04">
        <w:rPr>
          <w:rtl/>
          <w:lang w:eastAsia="en-US"/>
        </w:rPr>
        <w:t xml:space="preserve"> היה נוטל שני גזירי עצים ועושה אותן כמין סולם ומניחן על כתיפו ועולה</w:t>
      </w:r>
      <w:r>
        <w:rPr>
          <w:rFonts w:hint="cs"/>
          <w:rtl/>
          <w:lang w:eastAsia="en-US"/>
        </w:rPr>
        <w:t>.</w:t>
      </w:r>
      <w:r w:rsidR="00F63E04">
        <w:rPr>
          <w:rtl/>
          <w:lang w:eastAsia="en-US"/>
        </w:rPr>
        <w:t xml:space="preserve"> כשהגיע לאותו משמר אמרו לו</w:t>
      </w:r>
      <w:r>
        <w:rPr>
          <w:rFonts w:hint="cs"/>
          <w:rtl/>
          <w:lang w:eastAsia="en-US"/>
        </w:rPr>
        <w:t>:</w:t>
      </w:r>
      <w:r w:rsidR="00F63E04">
        <w:rPr>
          <w:rtl/>
          <w:lang w:eastAsia="en-US"/>
        </w:rPr>
        <w:t xml:space="preserve"> לאן אתה הולך</w:t>
      </w:r>
      <w:r>
        <w:rPr>
          <w:rFonts w:hint="cs"/>
          <w:rtl/>
          <w:lang w:eastAsia="en-US"/>
        </w:rPr>
        <w:t>?</w:t>
      </w:r>
      <w:r w:rsidR="00F63E04">
        <w:rPr>
          <w:rtl/>
          <w:lang w:eastAsia="en-US"/>
        </w:rPr>
        <w:t xml:space="preserve"> </w:t>
      </w:r>
      <w:r>
        <w:rPr>
          <w:rFonts w:hint="cs"/>
          <w:rtl/>
          <w:lang w:eastAsia="en-US"/>
        </w:rPr>
        <w:t xml:space="preserve">- </w:t>
      </w:r>
      <w:r w:rsidR="00F63E04">
        <w:rPr>
          <w:rtl/>
          <w:lang w:eastAsia="en-US"/>
        </w:rPr>
        <w:t>ליטול שני גוזלות משובך הלז שבפני</w:t>
      </w:r>
      <w:r>
        <w:rPr>
          <w:rFonts w:hint="cs"/>
          <w:rtl/>
          <w:lang w:eastAsia="en-US"/>
        </w:rPr>
        <w:t>,</w:t>
      </w:r>
      <w:r w:rsidR="00FE2A97">
        <w:rPr>
          <w:rStyle w:val="a5"/>
          <w:rtl/>
          <w:lang w:eastAsia="en-US"/>
        </w:rPr>
        <w:footnoteReference w:id="15"/>
      </w:r>
      <w:r w:rsidR="00F63E04">
        <w:rPr>
          <w:rtl/>
          <w:lang w:eastAsia="en-US"/>
        </w:rPr>
        <w:t xml:space="preserve"> בסולם זה שעל כתפי</w:t>
      </w:r>
      <w:r>
        <w:rPr>
          <w:rFonts w:hint="cs"/>
          <w:rtl/>
          <w:lang w:eastAsia="en-US"/>
        </w:rPr>
        <w:t>.</w:t>
      </w:r>
      <w:r w:rsidR="00F63E04">
        <w:rPr>
          <w:rtl/>
          <w:lang w:eastAsia="en-US"/>
        </w:rPr>
        <w:t xml:space="preserve"> כיון שעבר מאותו משמר</w:t>
      </w:r>
      <w:r w:rsidR="00FE2A97">
        <w:rPr>
          <w:rFonts w:hint="cs"/>
          <w:rtl/>
          <w:lang w:eastAsia="en-US"/>
        </w:rPr>
        <w:t>,</w:t>
      </w:r>
      <w:r w:rsidR="00F63E04">
        <w:rPr>
          <w:rtl/>
          <w:lang w:eastAsia="en-US"/>
        </w:rPr>
        <w:t xml:space="preserve"> מפרקן ומעלן לירושלם</w:t>
      </w:r>
      <w:r>
        <w:rPr>
          <w:rFonts w:hint="cs"/>
          <w:rtl/>
          <w:lang w:eastAsia="en-US"/>
        </w:rPr>
        <w:t>.</w:t>
      </w:r>
      <w:r w:rsidR="00F63E04">
        <w:rPr>
          <w:rtl/>
          <w:lang w:eastAsia="en-US"/>
        </w:rPr>
        <w:t xml:space="preserve"> לפי שמסרו עצמן על התורה ועל המצות לפיכך נמצא להם שם טוב וזכר טוב בעולם ועליהם הוא אומ</w:t>
      </w:r>
      <w:r>
        <w:rPr>
          <w:rFonts w:hint="cs"/>
          <w:rtl/>
          <w:lang w:eastAsia="en-US"/>
        </w:rPr>
        <w:t>ר: "</w:t>
      </w:r>
      <w:r w:rsidR="00F63E04">
        <w:rPr>
          <w:rtl/>
          <w:lang w:eastAsia="en-US"/>
        </w:rPr>
        <w:t>זכר צדיק לברכה</w:t>
      </w:r>
      <w:r>
        <w:rPr>
          <w:rFonts w:hint="cs"/>
          <w:rtl/>
          <w:lang w:eastAsia="en-US"/>
        </w:rPr>
        <w:t>" וכו'.</w:t>
      </w:r>
      <w:r w:rsidR="009420F1">
        <w:rPr>
          <w:rStyle w:val="a5"/>
          <w:rtl/>
          <w:lang w:eastAsia="en-US"/>
        </w:rPr>
        <w:footnoteReference w:id="16"/>
      </w:r>
    </w:p>
    <w:p w14:paraId="539C5D1E" w14:textId="77777777" w:rsidR="009420F1" w:rsidRDefault="009420F1" w:rsidP="009420F1">
      <w:pPr>
        <w:pStyle w:val="ab"/>
        <w:rPr>
          <w:rtl/>
          <w:lang w:eastAsia="en-US"/>
        </w:rPr>
      </w:pPr>
      <w:r>
        <w:rPr>
          <w:rtl/>
          <w:lang w:eastAsia="en-US"/>
        </w:rPr>
        <w:t>מדרש תנחומא (ורשא) פרשת ויקהל</w:t>
      </w:r>
      <w:r w:rsidR="00FE2A97">
        <w:rPr>
          <w:rFonts w:hint="cs"/>
          <w:rtl/>
          <w:lang w:eastAsia="en-US"/>
        </w:rPr>
        <w:t xml:space="preserve"> </w:t>
      </w:r>
      <w:r w:rsidR="00FE2A97">
        <w:rPr>
          <w:rtl/>
          <w:lang w:eastAsia="en-US"/>
        </w:rPr>
        <w:t>–</w:t>
      </w:r>
      <w:r w:rsidR="00FE2A97">
        <w:rPr>
          <w:rFonts w:hint="cs"/>
          <w:rtl/>
          <w:lang w:eastAsia="en-US"/>
        </w:rPr>
        <w:t xml:space="preserve"> השם שהאדם נותן לעצמו</w:t>
      </w:r>
    </w:p>
    <w:p w14:paraId="30AD1C58" w14:textId="77777777" w:rsidR="003668C1" w:rsidRDefault="009420F1" w:rsidP="003668C1">
      <w:pPr>
        <w:pStyle w:val="ac"/>
        <w:rPr>
          <w:rFonts w:hint="cs"/>
          <w:rtl/>
          <w:lang w:eastAsia="en-US"/>
        </w:rPr>
      </w:pPr>
      <w:r>
        <w:rPr>
          <w:rtl/>
          <w:lang w:eastAsia="en-US"/>
        </w:rPr>
        <w:t>כל זמן שאדם מרבה במצות הוא קונה שם טוב לעצמו</w:t>
      </w:r>
      <w:r w:rsidR="003668C1">
        <w:rPr>
          <w:rFonts w:hint="cs"/>
          <w:rtl/>
          <w:lang w:eastAsia="en-US"/>
        </w:rPr>
        <w:t>.</w:t>
      </w:r>
      <w:r>
        <w:rPr>
          <w:rtl/>
          <w:lang w:eastAsia="en-US"/>
        </w:rPr>
        <w:t xml:space="preserve"> את מוצא שלשה שמות נקראו לו לאדם</w:t>
      </w:r>
      <w:r w:rsidR="003668C1">
        <w:rPr>
          <w:rFonts w:hint="cs"/>
          <w:rtl/>
          <w:lang w:eastAsia="en-US"/>
        </w:rPr>
        <w:t>:</w:t>
      </w:r>
      <w:r>
        <w:rPr>
          <w:rtl/>
          <w:lang w:eastAsia="en-US"/>
        </w:rPr>
        <w:t xml:space="preserve"> אחד מה שקוראים לו אביו ואמו, ואחד מה שקוראין לו בני אדם ואחד מה שקונה הוא לעצמו, טוב מכולן</w:t>
      </w:r>
      <w:r w:rsidR="003668C1">
        <w:rPr>
          <w:rFonts w:hint="cs"/>
          <w:rtl/>
          <w:lang w:eastAsia="en-US"/>
        </w:rPr>
        <w:t>,</w:t>
      </w:r>
      <w:r>
        <w:rPr>
          <w:rtl/>
          <w:lang w:eastAsia="en-US"/>
        </w:rPr>
        <w:t xml:space="preserve"> מה שקונה הוא לעצמו</w:t>
      </w:r>
      <w:r w:rsidR="003668C1">
        <w:rPr>
          <w:rFonts w:hint="cs"/>
          <w:rtl/>
          <w:lang w:eastAsia="en-US"/>
        </w:rPr>
        <w:t>.</w:t>
      </w:r>
      <w:r w:rsidR="006B5773">
        <w:rPr>
          <w:rStyle w:val="a5"/>
          <w:rtl/>
          <w:lang w:eastAsia="en-US"/>
        </w:rPr>
        <w:footnoteReference w:id="17"/>
      </w:r>
    </w:p>
    <w:p w14:paraId="7C25361B" w14:textId="77777777" w:rsidR="00F63E04" w:rsidRDefault="00F63E04" w:rsidP="006B5773">
      <w:pPr>
        <w:pStyle w:val="ab"/>
        <w:rPr>
          <w:rtl/>
          <w:lang w:eastAsia="en-US"/>
        </w:rPr>
      </w:pPr>
      <w:r>
        <w:rPr>
          <w:rtl/>
          <w:lang w:eastAsia="en-US"/>
        </w:rPr>
        <w:t>מדרש תנאים לדברים פרק א</w:t>
      </w:r>
      <w:r w:rsidR="000035B0">
        <w:rPr>
          <w:rFonts w:hint="cs"/>
          <w:rtl/>
          <w:lang w:eastAsia="en-US"/>
        </w:rPr>
        <w:t xml:space="preserve"> </w:t>
      </w:r>
      <w:r w:rsidR="000035B0">
        <w:rPr>
          <w:rtl/>
          <w:lang w:eastAsia="en-US"/>
        </w:rPr>
        <w:t>–</w:t>
      </w:r>
      <w:r w:rsidR="000035B0">
        <w:rPr>
          <w:rFonts w:hint="cs"/>
          <w:rtl/>
          <w:lang w:eastAsia="en-US"/>
        </w:rPr>
        <w:t xml:space="preserve"> תכונת הדיין המרכזית</w:t>
      </w:r>
    </w:p>
    <w:p w14:paraId="3A99975B" w14:textId="77777777" w:rsidR="00F63E04" w:rsidRDefault="00F63E04" w:rsidP="00B00FAC">
      <w:pPr>
        <w:pStyle w:val="ac"/>
        <w:rPr>
          <w:rFonts w:hint="cs"/>
          <w:rtl/>
          <w:lang w:eastAsia="en-US"/>
        </w:rPr>
      </w:pPr>
      <w:r>
        <w:rPr>
          <w:rtl/>
          <w:lang w:eastAsia="en-US"/>
        </w:rPr>
        <w:t xml:space="preserve">אנשים חכמים וידועים </w:t>
      </w:r>
      <w:r w:rsidR="006B5773">
        <w:rPr>
          <w:rFonts w:hint="cs"/>
          <w:rtl/>
          <w:lang w:eastAsia="en-US"/>
        </w:rPr>
        <w:t xml:space="preserve">- </w:t>
      </w:r>
      <w:r>
        <w:rPr>
          <w:rtl/>
          <w:lang w:eastAsia="en-US"/>
        </w:rPr>
        <w:t>זו אחת משבע מדות שאמר יתרו למשה והלך ובקש ולא מצא אלא שלוש אנשי חיל חכמים וידעים</w:t>
      </w:r>
      <w:r w:rsidR="006B5773">
        <w:rPr>
          <w:rFonts w:hint="cs"/>
          <w:rtl/>
          <w:lang w:eastAsia="en-US"/>
        </w:rPr>
        <w:t>.</w:t>
      </w:r>
      <w:r w:rsidR="006B5773">
        <w:rPr>
          <w:rStyle w:val="a5"/>
          <w:rtl/>
          <w:lang w:eastAsia="en-US"/>
        </w:rPr>
        <w:footnoteReference w:id="18"/>
      </w:r>
      <w:r>
        <w:rPr>
          <w:rtl/>
          <w:lang w:eastAsia="en-US"/>
        </w:rPr>
        <w:t xml:space="preserve"> (ואלו הן השבע מדות שצריך שיהיו כולן אפ</w:t>
      </w:r>
      <w:r w:rsidR="006B5773">
        <w:rPr>
          <w:rFonts w:hint="cs"/>
          <w:rtl/>
          <w:lang w:eastAsia="en-US"/>
        </w:rPr>
        <w:t>י</w:t>
      </w:r>
      <w:r>
        <w:rPr>
          <w:rtl/>
          <w:lang w:eastAsia="en-US"/>
        </w:rPr>
        <w:t>לו בבית דין של שלשה</w:t>
      </w:r>
      <w:r w:rsidR="006B5773">
        <w:rPr>
          <w:rFonts w:hint="cs"/>
          <w:rtl/>
          <w:lang w:eastAsia="en-US"/>
        </w:rPr>
        <w:t>:</w:t>
      </w:r>
      <w:r w:rsidR="006B5773">
        <w:rPr>
          <w:rStyle w:val="a5"/>
          <w:rtl/>
          <w:lang w:eastAsia="en-US"/>
        </w:rPr>
        <w:footnoteReference w:id="19"/>
      </w:r>
      <w:r>
        <w:rPr>
          <w:rtl/>
          <w:lang w:eastAsia="en-US"/>
        </w:rPr>
        <w:t xml:space="preserve"> חכמה</w:t>
      </w:r>
      <w:r w:rsidR="00B00FAC">
        <w:rPr>
          <w:rFonts w:hint="cs"/>
          <w:rtl/>
          <w:lang w:eastAsia="en-US"/>
        </w:rPr>
        <w:t xml:space="preserve">, </w:t>
      </w:r>
      <w:r>
        <w:rPr>
          <w:rtl/>
          <w:lang w:eastAsia="en-US"/>
        </w:rPr>
        <w:t>יראה</w:t>
      </w:r>
      <w:r w:rsidR="00B00FAC">
        <w:rPr>
          <w:rFonts w:hint="cs"/>
          <w:rtl/>
          <w:lang w:eastAsia="en-US"/>
        </w:rPr>
        <w:t>,</w:t>
      </w:r>
      <w:r>
        <w:rPr>
          <w:rtl/>
          <w:lang w:eastAsia="en-US"/>
        </w:rPr>
        <w:t xml:space="preserve"> וענוה</w:t>
      </w:r>
      <w:r w:rsidR="00B00FAC">
        <w:rPr>
          <w:rFonts w:hint="cs"/>
          <w:rtl/>
          <w:lang w:eastAsia="en-US"/>
        </w:rPr>
        <w:t>,</w:t>
      </w:r>
      <w:r>
        <w:rPr>
          <w:rtl/>
          <w:lang w:eastAsia="en-US"/>
        </w:rPr>
        <w:t xml:space="preserve"> ושנאת ממון</w:t>
      </w:r>
      <w:r w:rsidR="00B00FAC">
        <w:rPr>
          <w:rFonts w:hint="cs"/>
          <w:rtl/>
          <w:lang w:eastAsia="en-US"/>
        </w:rPr>
        <w:t>,</w:t>
      </w:r>
      <w:r>
        <w:rPr>
          <w:rtl/>
          <w:lang w:eastAsia="en-US"/>
        </w:rPr>
        <w:t xml:space="preserve"> ואהבת האמת</w:t>
      </w:r>
      <w:r w:rsidR="00B00FAC">
        <w:rPr>
          <w:rFonts w:hint="cs"/>
          <w:rtl/>
          <w:lang w:eastAsia="en-US"/>
        </w:rPr>
        <w:t>,</w:t>
      </w:r>
      <w:r>
        <w:rPr>
          <w:rtl/>
          <w:lang w:eastAsia="en-US"/>
        </w:rPr>
        <w:t xml:space="preserve"> ואהבת הבריות להן</w:t>
      </w:r>
      <w:r w:rsidR="00B00FAC">
        <w:rPr>
          <w:rFonts w:hint="cs"/>
          <w:rtl/>
          <w:lang w:eastAsia="en-US"/>
        </w:rPr>
        <w:t>,</w:t>
      </w:r>
      <w:r>
        <w:rPr>
          <w:rtl/>
          <w:lang w:eastAsia="en-US"/>
        </w:rPr>
        <w:t xml:space="preserve"> ובעלי שם טוב</w:t>
      </w:r>
      <w:r w:rsidR="00B00FAC">
        <w:rPr>
          <w:rFonts w:hint="cs"/>
          <w:rtl/>
          <w:lang w:eastAsia="en-US"/>
        </w:rPr>
        <w:t xml:space="preserve">. </w:t>
      </w:r>
      <w:r>
        <w:rPr>
          <w:rtl/>
          <w:lang w:eastAsia="en-US"/>
        </w:rPr>
        <w:t>חכמה מנ</w:t>
      </w:r>
      <w:r w:rsidR="00B00FAC">
        <w:rPr>
          <w:rFonts w:hint="cs"/>
          <w:rtl/>
          <w:lang w:eastAsia="en-US"/>
        </w:rPr>
        <w:t xml:space="preserve">ין? </w:t>
      </w:r>
      <w:r w:rsidR="00B00FAC">
        <w:rPr>
          <w:rtl/>
          <w:lang w:eastAsia="en-US"/>
        </w:rPr>
        <w:t>שנ</w:t>
      </w:r>
      <w:r w:rsidR="00B00FAC">
        <w:rPr>
          <w:rFonts w:hint="cs"/>
          <w:rtl/>
          <w:lang w:eastAsia="en-US"/>
        </w:rPr>
        <w:t>אמר:</w:t>
      </w:r>
      <w:r>
        <w:rPr>
          <w:rtl/>
          <w:lang w:eastAsia="en-US"/>
        </w:rPr>
        <w:t xml:space="preserve"> אנשים חכמים וידעים</w:t>
      </w:r>
      <w:r w:rsidR="00B00FAC">
        <w:rPr>
          <w:rFonts w:hint="cs"/>
          <w:rtl/>
          <w:lang w:eastAsia="en-US"/>
        </w:rPr>
        <w:t>.</w:t>
      </w:r>
      <w:r>
        <w:rPr>
          <w:rtl/>
          <w:lang w:eastAsia="en-US"/>
        </w:rPr>
        <w:t xml:space="preserve"> יראה</w:t>
      </w:r>
      <w:r w:rsidR="00B00FAC">
        <w:rPr>
          <w:rFonts w:hint="cs"/>
          <w:rtl/>
          <w:lang w:eastAsia="en-US"/>
        </w:rPr>
        <w:t>,</w:t>
      </w:r>
      <w:r>
        <w:rPr>
          <w:rtl/>
          <w:lang w:eastAsia="en-US"/>
        </w:rPr>
        <w:t xml:space="preserve"> שנ</w:t>
      </w:r>
      <w:r w:rsidR="00B00FAC">
        <w:rPr>
          <w:rFonts w:hint="cs"/>
          <w:rtl/>
          <w:lang w:eastAsia="en-US"/>
        </w:rPr>
        <w:t>אמר: "יראי אלהים"</w:t>
      </w:r>
      <w:r>
        <w:rPr>
          <w:rtl/>
          <w:lang w:eastAsia="en-US"/>
        </w:rPr>
        <w:t>' (שמות יח כא)</w:t>
      </w:r>
      <w:r w:rsidR="00B00FAC">
        <w:rPr>
          <w:rFonts w:hint="cs"/>
          <w:rtl/>
          <w:lang w:eastAsia="en-US"/>
        </w:rPr>
        <w:t xml:space="preserve">. </w:t>
      </w:r>
      <w:r>
        <w:rPr>
          <w:rtl/>
          <w:lang w:eastAsia="en-US"/>
        </w:rPr>
        <w:t>וענוה ממשה רבי</w:t>
      </w:r>
      <w:r w:rsidR="00B00FAC">
        <w:rPr>
          <w:rFonts w:hint="cs"/>
          <w:rtl/>
          <w:lang w:eastAsia="en-US"/>
        </w:rPr>
        <w:t xml:space="preserve">נו ... </w:t>
      </w:r>
      <w:r>
        <w:rPr>
          <w:rtl/>
          <w:lang w:eastAsia="en-US"/>
        </w:rPr>
        <w:t>ושנאת ממון</w:t>
      </w:r>
      <w:r w:rsidR="00B00FAC">
        <w:rPr>
          <w:rFonts w:hint="cs"/>
          <w:rtl/>
          <w:lang w:eastAsia="en-US"/>
        </w:rPr>
        <w:t xml:space="preserve">, שנאמר: </w:t>
      </w:r>
      <w:r>
        <w:rPr>
          <w:rtl/>
          <w:lang w:eastAsia="en-US"/>
        </w:rPr>
        <w:t>ש</w:t>
      </w:r>
      <w:r w:rsidR="00B00FAC">
        <w:rPr>
          <w:rFonts w:hint="cs"/>
          <w:rtl/>
          <w:lang w:eastAsia="en-US"/>
        </w:rPr>
        <w:t>ו</w:t>
      </w:r>
      <w:r>
        <w:rPr>
          <w:rtl/>
          <w:lang w:eastAsia="en-US"/>
        </w:rPr>
        <w:t>נאי בצע</w:t>
      </w:r>
      <w:r w:rsidR="00B00FAC">
        <w:rPr>
          <w:rFonts w:hint="cs"/>
          <w:rtl/>
          <w:lang w:eastAsia="en-US"/>
        </w:rPr>
        <w:t xml:space="preserve"> ...</w:t>
      </w:r>
      <w:r>
        <w:rPr>
          <w:rtl/>
          <w:lang w:eastAsia="en-US"/>
        </w:rPr>
        <w:t xml:space="preserve"> ואהבת האמת </w:t>
      </w:r>
      <w:r w:rsidR="00B00FAC">
        <w:rPr>
          <w:rFonts w:hint="cs"/>
          <w:rtl/>
          <w:lang w:eastAsia="en-US"/>
        </w:rPr>
        <w:t xml:space="preserve">... </w:t>
      </w:r>
      <w:r>
        <w:rPr>
          <w:rtl/>
          <w:lang w:eastAsia="en-US"/>
        </w:rPr>
        <w:t>ואהבת הבריות להן</w:t>
      </w:r>
      <w:r w:rsidR="00B00FAC">
        <w:rPr>
          <w:rFonts w:hint="cs"/>
          <w:rtl/>
          <w:lang w:eastAsia="en-US"/>
        </w:rPr>
        <w:t>,</w:t>
      </w:r>
      <w:r>
        <w:rPr>
          <w:rtl/>
          <w:lang w:eastAsia="en-US"/>
        </w:rPr>
        <w:t xml:space="preserve"> שנ</w:t>
      </w:r>
      <w:r w:rsidR="00B00FAC">
        <w:rPr>
          <w:rFonts w:hint="cs"/>
          <w:rtl/>
          <w:lang w:eastAsia="en-US"/>
        </w:rPr>
        <w:t>אמר: "</w:t>
      </w:r>
      <w:r>
        <w:rPr>
          <w:rtl/>
          <w:lang w:eastAsia="en-US"/>
        </w:rPr>
        <w:t>וידעים לשבטיכם</w:t>
      </w:r>
      <w:r w:rsidR="00B00FAC">
        <w:rPr>
          <w:rFonts w:hint="cs"/>
          <w:rtl/>
          <w:lang w:eastAsia="en-US"/>
        </w:rPr>
        <w:t>" -</w:t>
      </w:r>
      <w:r>
        <w:rPr>
          <w:rtl/>
          <w:lang w:eastAsia="en-US"/>
        </w:rPr>
        <w:t xml:space="preserve"> אלו שרוח הבריות נוחה מהן </w:t>
      </w:r>
      <w:r w:rsidR="00B00FAC">
        <w:rPr>
          <w:rFonts w:hint="cs"/>
          <w:rtl/>
          <w:lang w:eastAsia="en-US"/>
        </w:rPr>
        <w:t>...</w:t>
      </w:r>
      <w:r>
        <w:rPr>
          <w:rtl/>
          <w:lang w:eastAsia="en-US"/>
        </w:rPr>
        <w:t xml:space="preserve"> ובעלי שם טוב</w:t>
      </w:r>
      <w:r w:rsidR="00B00FAC">
        <w:rPr>
          <w:rFonts w:hint="cs"/>
          <w:rtl/>
          <w:lang w:eastAsia="en-US"/>
        </w:rPr>
        <w:t>,</w:t>
      </w:r>
      <w:r>
        <w:rPr>
          <w:rtl/>
          <w:lang w:eastAsia="en-US"/>
        </w:rPr>
        <w:t xml:space="preserve"> שנ</w:t>
      </w:r>
      <w:r w:rsidR="00B00FAC">
        <w:rPr>
          <w:rFonts w:hint="cs"/>
          <w:rtl/>
          <w:lang w:eastAsia="en-US"/>
        </w:rPr>
        <w:t>אמר: "</w:t>
      </w:r>
      <w:r>
        <w:rPr>
          <w:rtl/>
          <w:lang w:eastAsia="en-US"/>
        </w:rPr>
        <w:t>אנשי חיל</w:t>
      </w:r>
      <w:r w:rsidR="00B00FAC">
        <w:rPr>
          <w:rFonts w:hint="cs"/>
          <w:rtl/>
          <w:lang w:eastAsia="en-US"/>
        </w:rPr>
        <w:t xml:space="preserve">" - </w:t>
      </w:r>
      <w:r>
        <w:rPr>
          <w:rtl/>
          <w:lang w:eastAsia="en-US"/>
        </w:rPr>
        <w:t>שהן גבורים במצות וכובשין יצרן עד שלא יהיה להן שם גנאי</w:t>
      </w:r>
      <w:r w:rsidR="00B00FAC">
        <w:rPr>
          <w:rFonts w:hint="cs"/>
          <w:rtl/>
          <w:lang w:eastAsia="en-US"/>
        </w:rPr>
        <w:t>,</w:t>
      </w:r>
      <w:r>
        <w:rPr>
          <w:rtl/>
          <w:lang w:eastAsia="en-US"/>
        </w:rPr>
        <w:t xml:space="preserve"> ויהיה פרקן נאה</w:t>
      </w:r>
      <w:r w:rsidR="00B00FAC">
        <w:rPr>
          <w:rFonts w:hint="cs"/>
          <w:rtl/>
          <w:lang w:eastAsia="en-US"/>
        </w:rPr>
        <w:t>.</w:t>
      </w:r>
      <w:r>
        <w:rPr>
          <w:rtl/>
          <w:lang w:eastAsia="en-US"/>
        </w:rPr>
        <w:t xml:space="preserve"> ובכלל אנשי חיל שיהיה להן לב אמיץ להציל עשוק מיד גוזלו כענין שנ</w:t>
      </w:r>
      <w:r w:rsidR="00B00FAC">
        <w:rPr>
          <w:rFonts w:hint="cs"/>
          <w:rtl/>
          <w:lang w:eastAsia="en-US"/>
        </w:rPr>
        <w:t>אמר: "</w:t>
      </w:r>
      <w:r>
        <w:rPr>
          <w:rtl/>
          <w:lang w:eastAsia="en-US"/>
        </w:rPr>
        <w:t>ויקם משה ויושיען</w:t>
      </w:r>
      <w:r w:rsidR="00B00FAC">
        <w:rPr>
          <w:rFonts w:hint="cs"/>
          <w:rtl/>
          <w:lang w:eastAsia="en-US"/>
        </w:rPr>
        <w:t>".</w:t>
      </w:r>
      <w:r w:rsidR="00B616B4">
        <w:rPr>
          <w:rStyle w:val="a5"/>
          <w:rtl/>
          <w:lang w:eastAsia="en-US"/>
        </w:rPr>
        <w:footnoteReference w:id="20"/>
      </w:r>
    </w:p>
    <w:p w14:paraId="3150471D" w14:textId="77777777" w:rsidR="000F5633" w:rsidRDefault="000F5633" w:rsidP="000F5633">
      <w:pPr>
        <w:pStyle w:val="ab"/>
        <w:rPr>
          <w:rtl/>
          <w:lang w:eastAsia="en-US"/>
        </w:rPr>
      </w:pPr>
      <w:r>
        <w:rPr>
          <w:rtl/>
          <w:lang w:eastAsia="en-US"/>
        </w:rPr>
        <w:t>קהלת רבה (וילנא) פרשה ז</w:t>
      </w:r>
      <w:r>
        <w:rPr>
          <w:rFonts w:hint="cs"/>
          <w:rtl/>
          <w:lang w:eastAsia="en-US"/>
        </w:rPr>
        <w:t xml:space="preserve"> סימן ד</w:t>
      </w:r>
      <w:r w:rsidRPr="000F5633">
        <w:rPr>
          <w:rFonts w:hint="cs"/>
          <w:rtl/>
          <w:lang w:eastAsia="en-US"/>
        </w:rPr>
        <w:t xml:space="preserve"> </w:t>
      </w:r>
      <w:r>
        <w:rPr>
          <w:rFonts w:hint="cs"/>
          <w:rtl/>
          <w:lang w:eastAsia="en-US"/>
        </w:rPr>
        <w:t>- השם הטוב ביום המיתה</w:t>
      </w:r>
    </w:p>
    <w:p w14:paraId="6FC50131" w14:textId="77777777" w:rsidR="000F5633" w:rsidRDefault="000F5633" w:rsidP="00F825F3">
      <w:pPr>
        <w:pStyle w:val="ac"/>
        <w:rPr>
          <w:rFonts w:hint="cs"/>
          <w:rtl/>
          <w:lang w:eastAsia="en-US"/>
        </w:rPr>
      </w:pPr>
      <w:r>
        <w:rPr>
          <w:rtl/>
          <w:lang w:eastAsia="en-US"/>
        </w:rPr>
        <w:lastRenderedPageBreak/>
        <w:t>ר' פנחס אמר</w:t>
      </w:r>
      <w:r w:rsidR="00B616B4">
        <w:rPr>
          <w:rFonts w:hint="cs"/>
          <w:rtl/>
          <w:lang w:eastAsia="en-US"/>
        </w:rPr>
        <w:t>:</w:t>
      </w:r>
      <w:r>
        <w:rPr>
          <w:rtl/>
          <w:lang w:eastAsia="en-US"/>
        </w:rPr>
        <w:t xml:space="preserve"> אדם חביב בשמו ואיני יודע באיזה מהן</w:t>
      </w:r>
      <w:r w:rsidR="00B616B4">
        <w:rPr>
          <w:rFonts w:hint="cs"/>
          <w:rtl/>
          <w:lang w:eastAsia="en-US"/>
        </w:rPr>
        <w:t>.</w:t>
      </w:r>
      <w:r>
        <w:rPr>
          <w:rtl/>
          <w:lang w:eastAsia="en-US"/>
        </w:rPr>
        <w:t xml:space="preserve"> בא שלמה ופ</w:t>
      </w:r>
      <w:r w:rsidR="00B616B4">
        <w:rPr>
          <w:rFonts w:hint="cs"/>
          <w:rtl/>
          <w:lang w:eastAsia="en-US"/>
        </w:rPr>
        <w:t>י</w:t>
      </w:r>
      <w:r>
        <w:rPr>
          <w:rtl/>
          <w:lang w:eastAsia="en-US"/>
        </w:rPr>
        <w:t>רש</w:t>
      </w:r>
      <w:r w:rsidR="00B616B4">
        <w:rPr>
          <w:rFonts w:hint="cs"/>
          <w:rtl/>
          <w:lang w:eastAsia="en-US"/>
        </w:rPr>
        <w:t>:</w:t>
      </w:r>
      <w:r>
        <w:rPr>
          <w:rtl/>
          <w:lang w:eastAsia="en-US"/>
        </w:rPr>
        <w:t xml:space="preserve"> </w:t>
      </w:r>
      <w:r w:rsidR="00B616B4">
        <w:rPr>
          <w:rFonts w:hint="cs"/>
          <w:rtl/>
          <w:lang w:eastAsia="en-US"/>
        </w:rPr>
        <w:t>"</w:t>
      </w:r>
      <w:r>
        <w:rPr>
          <w:rtl/>
          <w:lang w:eastAsia="en-US"/>
        </w:rPr>
        <w:t>טוב שם משמן טוב ויום המות מיום הולדו</w:t>
      </w:r>
      <w:r w:rsidR="00B616B4">
        <w:rPr>
          <w:rFonts w:hint="cs"/>
          <w:rtl/>
          <w:lang w:eastAsia="en-US"/>
        </w:rPr>
        <w:t>".</w:t>
      </w:r>
      <w:r>
        <w:rPr>
          <w:rtl/>
          <w:lang w:eastAsia="en-US"/>
        </w:rPr>
        <w:t xml:space="preserve"> נולד אדם</w:t>
      </w:r>
      <w:r w:rsidR="0094421C">
        <w:rPr>
          <w:rFonts w:hint="cs"/>
          <w:rtl/>
          <w:lang w:eastAsia="en-US"/>
        </w:rPr>
        <w:t xml:space="preserve"> -</w:t>
      </w:r>
      <w:r>
        <w:rPr>
          <w:rtl/>
          <w:lang w:eastAsia="en-US"/>
        </w:rPr>
        <w:t xml:space="preserve"> מונין לו למיתה, מת </w:t>
      </w:r>
      <w:r w:rsidR="0094421C">
        <w:rPr>
          <w:rFonts w:hint="cs"/>
          <w:rtl/>
          <w:lang w:eastAsia="en-US"/>
        </w:rPr>
        <w:t xml:space="preserve">- </w:t>
      </w:r>
      <w:r>
        <w:rPr>
          <w:rtl/>
          <w:lang w:eastAsia="en-US"/>
        </w:rPr>
        <w:t>מונין לו לחיים</w:t>
      </w:r>
      <w:r w:rsidR="00B616B4">
        <w:rPr>
          <w:rFonts w:hint="cs"/>
          <w:rtl/>
          <w:lang w:eastAsia="en-US"/>
        </w:rPr>
        <w:t>.</w:t>
      </w:r>
      <w:r>
        <w:rPr>
          <w:rtl/>
          <w:lang w:eastAsia="en-US"/>
        </w:rPr>
        <w:t xml:space="preserve"> נולד אדם </w:t>
      </w:r>
      <w:r w:rsidR="0094421C">
        <w:rPr>
          <w:rFonts w:hint="cs"/>
          <w:rtl/>
          <w:lang w:eastAsia="en-US"/>
        </w:rPr>
        <w:t xml:space="preserve">- </w:t>
      </w:r>
      <w:r>
        <w:rPr>
          <w:rtl/>
          <w:lang w:eastAsia="en-US"/>
        </w:rPr>
        <w:t xml:space="preserve">הכל שמחין, מת </w:t>
      </w:r>
      <w:r w:rsidR="0094421C">
        <w:rPr>
          <w:rFonts w:hint="cs"/>
          <w:rtl/>
          <w:lang w:eastAsia="en-US"/>
        </w:rPr>
        <w:t xml:space="preserve">- </w:t>
      </w:r>
      <w:r w:rsidR="0094421C">
        <w:rPr>
          <w:rtl/>
          <w:lang w:eastAsia="en-US"/>
        </w:rPr>
        <w:t>הכל בוכין</w:t>
      </w:r>
      <w:r w:rsidR="0094421C">
        <w:rPr>
          <w:rFonts w:hint="cs"/>
          <w:rtl/>
          <w:lang w:eastAsia="en-US"/>
        </w:rPr>
        <w:t>.</w:t>
      </w:r>
      <w:r>
        <w:rPr>
          <w:rtl/>
          <w:lang w:eastAsia="en-US"/>
        </w:rPr>
        <w:t xml:space="preserve"> ואינו כן,</w:t>
      </w:r>
      <w:r w:rsidR="009A53E4">
        <w:rPr>
          <w:rStyle w:val="a5"/>
          <w:rtl/>
          <w:lang w:eastAsia="en-US"/>
        </w:rPr>
        <w:footnoteReference w:id="21"/>
      </w:r>
      <w:r>
        <w:rPr>
          <w:rtl/>
          <w:lang w:eastAsia="en-US"/>
        </w:rPr>
        <w:t xml:space="preserve"> אלא</w:t>
      </w:r>
      <w:r w:rsidR="0094421C">
        <w:rPr>
          <w:rFonts w:hint="cs"/>
          <w:rtl/>
          <w:lang w:eastAsia="en-US"/>
        </w:rPr>
        <w:t>:</w:t>
      </w:r>
      <w:r>
        <w:rPr>
          <w:rtl/>
          <w:lang w:eastAsia="en-US"/>
        </w:rPr>
        <w:t xml:space="preserve"> נולד אדם ואין שמחין לו, שאין יודעין באיזה פרק ומעשים יעמוד, אם צדיק ואם רשע אם טוב ואם רע</w:t>
      </w:r>
      <w:r w:rsidR="0094421C">
        <w:rPr>
          <w:rFonts w:hint="cs"/>
          <w:rtl/>
          <w:lang w:eastAsia="en-US"/>
        </w:rPr>
        <w:t>.</w:t>
      </w:r>
      <w:r>
        <w:rPr>
          <w:rtl/>
          <w:lang w:eastAsia="en-US"/>
        </w:rPr>
        <w:t xml:space="preserve"> ומת</w:t>
      </w:r>
      <w:r w:rsidR="0094421C">
        <w:rPr>
          <w:rFonts w:hint="cs"/>
          <w:rtl/>
          <w:lang w:eastAsia="en-US"/>
        </w:rPr>
        <w:t>,</w:t>
      </w:r>
      <w:r>
        <w:rPr>
          <w:rtl/>
          <w:lang w:eastAsia="en-US"/>
        </w:rPr>
        <w:t xml:space="preserve"> הם צריכין לשמוח שנפטר בשם טוב ויצא מן העולם בשלום</w:t>
      </w:r>
      <w:r w:rsidR="0094421C">
        <w:rPr>
          <w:rFonts w:hint="cs"/>
          <w:rtl/>
          <w:lang w:eastAsia="en-US"/>
        </w:rPr>
        <w:t>.</w:t>
      </w:r>
      <w:r>
        <w:rPr>
          <w:rtl/>
          <w:lang w:eastAsia="en-US"/>
        </w:rPr>
        <w:t xml:space="preserve"> משל לשני ספינות פורשות לים הגדול</w:t>
      </w:r>
      <w:r w:rsidR="009A53E4">
        <w:rPr>
          <w:rFonts w:hint="cs"/>
          <w:rtl/>
          <w:lang w:eastAsia="en-US"/>
        </w:rPr>
        <w:t>:</w:t>
      </w:r>
      <w:r>
        <w:rPr>
          <w:rtl/>
          <w:lang w:eastAsia="en-US"/>
        </w:rPr>
        <w:t xml:space="preserve"> אחת יוצאת מן הלמן</w:t>
      </w:r>
      <w:r w:rsidR="009A53E4">
        <w:rPr>
          <w:rStyle w:val="a5"/>
          <w:rtl/>
          <w:lang w:eastAsia="en-US"/>
        </w:rPr>
        <w:footnoteReference w:id="22"/>
      </w:r>
      <w:r>
        <w:rPr>
          <w:rtl/>
          <w:lang w:eastAsia="en-US"/>
        </w:rPr>
        <w:t xml:space="preserve"> ואחת נכנסת ללמן</w:t>
      </w:r>
      <w:r w:rsidR="00DC2C8F">
        <w:rPr>
          <w:rFonts w:hint="cs"/>
          <w:rtl/>
          <w:lang w:eastAsia="en-US"/>
        </w:rPr>
        <w:t>.</w:t>
      </w:r>
      <w:r>
        <w:rPr>
          <w:rtl/>
          <w:lang w:eastAsia="en-US"/>
        </w:rPr>
        <w:t xml:space="preserve"> היוצאת מן הלמן הכל שמחין והנכנסת ללמן לא שמחו לה</w:t>
      </w:r>
      <w:r w:rsidR="00DC2C8F">
        <w:rPr>
          <w:rFonts w:hint="cs"/>
          <w:rtl/>
          <w:lang w:eastAsia="en-US"/>
        </w:rPr>
        <w:t>.</w:t>
      </w:r>
      <w:r>
        <w:rPr>
          <w:rtl/>
          <w:lang w:eastAsia="en-US"/>
        </w:rPr>
        <w:t xml:space="preserve"> היה שם פקח אחד אמר להם</w:t>
      </w:r>
      <w:r w:rsidR="00DC2C8F">
        <w:rPr>
          <w:rFonts w:hint="cs"/>
          <w:rtl/>
          <w:lang w:eastAsia="en-US"/>
        </w:rPr>
        <w:t>:</w:t>
      </w:r>
      <w:r>
        <w:rPr>
          <w:rtl/>
          <w:lang w:eastAsia="en-US"/>
        </w:rPr>
        <w:t xml:space="preserve"> חילוף הדברים אני רואה</w:t>
      </w:r>
      <w:r w:rsidR="00DC2C8F">
        <w:rPr>
          <w:rFonts w:hint="cs"/>
          <w:rtl/>
          <w:lang w:eastAsia="en-US"/>
        </w:rPr>
        <w:t>.</w:t>
      </w:r>
      <w:r>
        <w:rPr>
          <w:rtl/>
          <w:lang w:eastAsia="en-US"/>
        </w:rPr>
        <w:t xml:space="preserve"> זו שהיתה יוצאה מן הלמן</w:t>
      </w:r>
      <w:r w:rsidR="00DC2C8F">
        <w:rPr>
          <w:rFonts w:hint="cs"/>
          <w:rtl/>
          <w:lang w:eastAsia="en-US"/>
        </w:rPr>
        <w:t>,</w:t>
      </w:r>
      <w:r>
        <w:rPr>
          <w:rtl/>
          <w:lang w:eastAsia="en-US"/>
        </w:rPr>
        <w:t xml:space="preserve"> לא צריכין לשמוח עמה</w:t>
      </w:r>
      <w:r w:rsidR="00DC2C8F">
        <w:rPr>
          <w:rFonts w:hint="cs"/>
          <w:rtl/>
          <w:lang w:eastAsia="en-US"/>
        </w:rPr>
        <w:t>,</w:t>
      </w:r>
      <w:r>
        <w:rPr>
          <w:rtl/>
          <w:lang w:eastAsia="en-US"/>
        </w:rPr>
        <w:t xml:space="preserve"> שאין יודעין באיזה פרק עומדת</w:t>
      </w:r>
      <w:r w:rsidR="00DC2C8F">
        <w:rPr>
          <w:rFonts w:hint="cs"/>
          <w:rtl/>
          <w:lang w:eastAsia="en-US"/>
        </w:rPr>
        <w:t>,</w:t>
      </w:r>
      <w:r>
        <w:rPr>
          <w:rtl/>
          <w:lang w:eastAsia="en-US"/>
        </w:rPr>
        <w:t xml:space="preserve"> כמה ימים מזדווגת לה</w:t>
      </w:r>
      <w:r w:rsidR="00DC2C8F">
        <w:rPr>
          <w:rFonts w:hint="cs"/>
          <w:rtl/>
          <w:lang w:eastAsia="en-US"/>
        </w:rPr>
        <w:t>,</w:t>
      </w:r>
      <w:r>
        <w:rPr>
          <w:rtl/>
          <w:lang w:eastAsia="en-US"/>
        </w:rPr>
        <w:t xml:space="preserve"> כמה עלעולין הן מזדווגות</w:t>
      </w:r>
      <w:r w:rsidR="00DC2C8F">
        <w:rPr>
          <w:rFonts w:hint="cs"/>
          <w:rtl/>
          <w:lang w:eastAsia="en-US"/>
        </w:rPr>
        <w:t>.</w:t>
      </w:r>
      <w:r w:rsidR="00DC2C8F">
        <w:rPr>
          <w:rStyle w:val="a5"/>
          <w:rtl/>
          <w:lang w:eastAsia="en-US"/>
        </w:rPr>
        <w:footnoteReference w:id="23"/>
      </w:r>
      <w:r>
        <w:rPr>
          <w:rtl/>
          <w:lang w:eastAsia="en-US"/>
        </w:rPr>
        <w:t xml:space="preserve"> ושנכנסת ללמן הכל צריכין לשמוח שנכנסה לשלום</w:t>
      </w:r>
      <w:r w:rsidR="00F825F3">
        <w:rPr>
          <w:rFonts w:hint="cs"/>
          <w:rtl/>
          <w:lang w:eastAsia="en-US"/>
        </w:rPr>
        <w:t>.</w:t>
      </w:r>
      <w:r>
        <w:rPr>
          <w:rtl/>
          <w:lang w:eastAsia="en-US"/>
        </w:rPr>
        <w:t xml:space="preserve"> כך</w:t>
      </w:r>
      <w:r w:rsidR="00F825F3">
        <w:rPr>
          <w:rFonts w:hint="cs"/>
          <w:rtl/>
          <w:lang w:eastAsia="en-US"/>
        </w:rPr>
        <w:t>,</w:t>
      </w:r>
      <w:r>
        <w:rPr>
          <w:rtl/>
          <w:lang w:eastAsia="en-US"/>
        </w:rPr>
        <w:t xml:space="preserve"> מת אדם הכל צריכין לשמוח ולשבח שנפטר בשם טוב בשלום מן העולם</w:t>
      </w:r>
      <w:r w:rsidR="00F825F3">
        <w:rPr>
          <w:rFonts w:hint="cs"/>
          <w:rtl/>
          <w:lang w:eastAsia="en-US"/>
        </w:rPr>
        <w:t>,</w:t>
      </w:r>
      <w:r>
        <w:rPr>
          <w:rtl/>
          <w:lang w:eastAsia="en-US"/>
        </w:rPr>
        <w:t xml:space="preserve"> הוא ששלמה אמר</w:t>
      </w:r>
      <w:r w:rsidR="00F825F3">
        <w:rPr>
          <w:rFonts w:hint="cs"/>
          <w:rtl/>
          <w:lang w:eastAsia="en-US"/>
        </w:rPr>
        <w:t>:</w:t>
      </w:r>
      <w:r>
        <w:rPr>
          <w:rtl/>
          <w:lang w:eastAsia="en-US"/>
        </w:rPr>
        <w:t xml:space="preserve"> </w:t>
      </w:r>
      <w:r w:rsidR="00F825F3">
        <w:rPr>
          <w:rFonts w:hint="cs"/>
          <w:rtl/>
          <w:lang w:eastAsia="en-US"/>
        </w:rPr>
        <w:t>"</w:t>
      </w:r>
      <w:r>
        <w:rPr>
          <w:rtl/>
          <w:lang w:eastAsia="en-US"/>
        </w:rPr>
        <w:t>ויום המות מיום הולדו</w:t>
      </w:r>
      <w:r w:rsidR="00F825F3">
        <w:rPr>
          <w:rFonts w:hint="cs"/>
          <w:rtl/>
          <w:lang w:eastAsia="en-US"/>
        </w:rPr>
        <w:t>".</w:t>
      </w:r>
      <w:r w:rsidR="001D2F4E">
        <w:rPr>
          <w:rStyle w:val="a5"/>
          <w:rtl/>
          <w:lang w:eastAsia="en-US"/>
        </w:rPr>
        <w:footnoteReference w:id="24"/>
      </w:r>
    </w:p>
    <w:p w14:paraId="73CBB6F3" w14:textId="77777777" w:rsidR="00601555" w:rsidRPr="00601555" w:rsidRDefault="00601555" w:rsidP="00601555">
      <w:pPr>
        <w:pStyle w:val="ab"/>
        <w:rPr>
          <w:rtl/>
          <w:lang w:eastAsia="en-US"/>
        </w:rPr>
      </w:pPr>
      <w:r w:rsidRPr="00601555">
        <w:rPr>
          <w:rtl/>
          <w:lang w:eastAsia="en-US"/>
        </w:rPr>
        <w:t>משנה מסכת אבות פרק ב</w:t>
      </w:r>
      <w:r>
        <w:rPr>
          <w:rFonts w:hint="cs"/>
          <w:rtl/>
          <w:lang w:eastAsia="en-US"/>
        </w:rPr>
        <w:t xml:space="preserve"> </w:t>
      </w:r>
      <w:r w:rsidRPr="00601555">
        <w:rPr>
          <w:rtl/>
          <w:lang w:eastAsia="en-US"/>
        </w:rPr>
        <w:t>משנה ז</w:t>
      </w:r>
      <w:r w:rsidR="00FE2A97">
        <w:rPr>
          <w:rFonts w:hint="cs"/>
          <w:rtl/>
          <w:lang w:eastAsia="en-US"/>
        </w:rPr>
        <w:t xml:space="preserve"> </w:t>
      </w:r>
      <w:r w:rsidR="00FE2A97">
        <w:rPr>
          <w:rtl/>
          <w:lang w:eastAsia="en-US"/>
        </w:rPr>
        <w:t>–</w:t>
      </w:r>
      <w:r w:rsidR="00FE2A97">
        <w:rPr>
          <w:rFonts w:hint="cs"/>
          <w:rtl/>
          <w:lang w:eastAsia="en-US"/>
        </w:rPr>
        <w:t xml:space="preserve"> קנה שם טוב לעצמו</w:t>
      </w:r>
    </w:p>
    <w:p w14:paraId="693675BF" w14:textId="77777777" w:rsidR="00601555" w:rsidRDefault="00601555" w:rsidP="00601555">
      <w:pPr>
        <w:pStyle w:val="ac"/>
        <w:rPr>
          <w:rFonts w:hint="cs"/>
          <w:rtl/>
          <w:lang w:eastAsia="en-US"/>
        </w:rPr>
      </w:pPr>
      <w:r w:rsidRPr="00601555">
        <w:rPr>
          <w:rtl/>
          <w:lang w:eastAsia="en-US"/>
        </w:rPr>
        <w:t>הוא היה אומר</w:t>
      </w:r>
      <w:r>
        <w:rPr>
          <w:rFonts w:hint="cs"/>
          <w:rtl/>
          <w:lang w:eastAsia="en-US"/>
        </w:rPr>
        <w:t>:</w:t>
      </w:r>
      <w:r w:rsidRPr="00601555">
        <w:rPr>
          <w:rtl/>
          <w:lang w:eastAsia="en-US"/>
        </w:rPr>
        <w:t xml:space="preserve"> מרבה בשר </w:t>
      </w:r>
      <w:r>
        <w:rPr>
          <w:rFonts w:hint="cs"/>
          <w:rtl/>
          <w:lang w:eastAsia="en-US"/>
        </w:rPr>
        <w:t xml:space="preserve">- </w:t>
      </w:r>
      <w:r w:rsidRPr="00601555">
        <w:rPr>
          <w:rtl/>
          <w:lang w:eastAsia="en-US"/>
        </w:rPr>
        <w:t>מרבה ר</w:t>
      </w:r>
      <w:r>
        <w:rPr>
          <w:rFonts w:hint="cs"/>
          <w:rtl/>
          <w:lang w:eastAsia="en-US"/>
        </w:rPr>
        <w:t>י</w:t>
      </w:r>
      <w:r w:rsidRPr="00601555">
        <w:rPr>
          <w:rtl/>
          <w:lang w:eastAsia="en-US"/>
        </w:rPr>
        <w:t>מה</w:t>
      </w:r>
      <w:r>
        <w:rPr>
          <w:rFonts w:hint="cs"/>
          <w:rtl/>
          <w:lang w:eastAsia="en-US"/>
        </w:rPr>
        <w:t>,</w:t>
      </w:r>
      <w:r w:rsidRPr="00601555">
        <w:rPr>
          <w:rtl/>
          <w:lang w:eastAsia="en-US"/>
        </w:rPr>
        <w:t xml:space="preserve"> מרבה נכסים </w:t>
      </w:r>
      <w:r>
        <w:rPr>
          <w:rFonts w:hint="cs"/>
          <w:rtl/>
          <w:lang w:eastAsia="en-US"/>
        </w:rPr>
        <w:t xml:space="preserve">- </w:t>
      </w:r>
      <w:r w:rsidRPr="00601555">
        <w:rPr>
          <w:rtl/>
          <w:lang w:eastAsia="en-US"/>
        </w:rPr>
        <w:t xml:space="preserve">מרבה דאגה </w:t>
      </w:r>
      <w:r>
        <w:rPr>
          <w:rFonts w:hint="cs"/>
          <w:rtl/>
          <w:lang w:eastAsia="en-US"/>
        </w:rPr>
        <w:t xml:space="preserve">... </w:t>
      </w:r>
      <w:r w:rsidRPr="00601555">
        <w:rPr>
          <w:rtl/>
          <w:lang w:eastAsia="en-US"/>
        </w:rPr>
        <w:t xml:space="preserve">מרבה תורה </w:t>
      </w:r>
      <w:r>
        <w:rPr>
          <w:rFonts w:hint="cs"/>
          <w:rtl/>
          <w:lang w:eastAsia="en-US"/>
        </w:rPr>
        <w:t xml:space="preserve">- </w:t>
      </w:r>
      <w:r w:rsidRPr="00601555">
        <w:rPr>
          <w:rtl/>
          <w:lang w:eastAsia="en-US"/>
        </w:rPr>
        <w:t>מרבה חיים</w:t>
      </w:r>
      <w:r>
        <w:rPr>
          <w:rFonts w:hint="cs"/>
          <w:rtl/>
          <w:lang w:eastAsia="en-US"/>
        </w:rPr>
        <w:t>,</w:t>
      </w:r>
      <w:r w:rsidRPr="00601555">
        <w:rPr>
          <w:rtl/>
          <w:lang w:eastAsia="en-US"/>
        </w:rPr>
        <w:t xml:space="preserve"> מרבה ישיבה </w:t>
      </w:r>
      <w:r>
        <w:rPr>
          <w:rFonts w:hint="cs"/>
          <w:rtl/>
          <w:lang w:eastAsia="en-US"/>
        </w:rPr>
        <w:t xml:space="preserve">- </w:t>
      </w:r>
      <w:r w:rsidRPr="00601555">
        <w:rPr>
          <w:rtl/>
          <w:lang w:eastAsia="en-US"/>
        </w:rPr>
        <w:t>מרבה חכמה</w:t>
      </w:r>
      <w:r>
        <w:rPr>
          <w:rFonts w:hint="cs"/>
          <w:rtl/>
          <w:lang w:eastAsia="en-US"/>
        </w:rPr>
        <w:t>,</w:t>
      </w:r>
      <w:r w:rsidRPr="00601555">
        <w:rPr>
          <w:rtl/>
          <w:lang w:eastAsia="en-US"/>
        </w:rPr>
        <w:t xml:space="preserve"> מרבה עצה </w:t>
      </w:r>
      <w:r>
        <w:rPr>
          <w:rFonts w:hint="cs"/>
          <w:rtl/>
          <w:lang w:eastAsia="en-US"/>
        </w:rPr>
        <w:t xml:space="preserve">- </w:t>
      </w:r>
      <w:r w:rsidRPr="00601555">
        <w:rPr>
          <w:rtl/>
          <w:lang w:eastAsia="en-US"/>
        </w:rPr>
        <w:t>מרבה תבונה</w:t>
      </w:r>
      <w:r>
        <w:rPr>
          <w:rFonts w:hint="cs"/>
          <w:rtl/>
          <w:lang w:eastAsia="en-US"/>
        </w:rPr>
        <w:t>,</w:t>
      </w:r>
      <w:r w:rsidRPr="00601555">
        <w:rPr>
          <w:rtl/>
          <w:lang w:eastAsia="en-US"/>
        </w:rPr>
        <w:t xml:space="preserve"> מרבה צדקה </w:t>
      </w:r>
      <w:r>
        <w:rPr>
          <w:rFonts w:hint="cs"/>
          <w:rtl/>
          <w:lang w:eastAsia="en-US"/>
        </w:rPr>
        <w:t xml:space="preserve">- </w:t>
      </w:r>
      <w:r w:rsidRPr="00601555">
        <w:rPr>
          <w:rtl/>
          <w:lang w:eastAsia="en-US"/>
        </w:rPr>
        <w:t>מרבה שלום</w:t>
      </w:r>
      <w:r>
        <w:rPr>
          <w:rFonts w:hint="cs"/>
          <w:rtl/>
          <w:lang w:eastAsia="en-US"/>
        </w:rPr>
        <w:t>,</w:t>
      </w:r>
      <w:r w:rsidRPr="00601555">
        <w:rPr>
          <w:rtl/>
          <w:lang w:eastAsia="en-US"/>
        </w:rPr>
        <w:t xml:space="preserve"> קנה שם טוב </w:t>
      </w:r>
      <w:r>
        <w:rPr>
          <w:rFonts w:hint="cs"/>
          <w:rtl/>
          <w:lang w:eastAsia="en-US"/>
        </w:rPr>
        <w:t xml:space="preserve">- </w:t>
      </w:r>
      <w:r w:rsidRPr="00601555">
        <w:rPr>
          <w:rtl/>
          <w:lang w:eastAsia="en-US"/>
        </w:rPr>
        <w:t>קנה לעצמו</w:t>
      </w:r>
      <w:r>
        <w:rPr>
          <w:rFonts w:hint="cs"/>
          <w:rtl/>
          <w:lang w:eastAsia="en-US"/>
        </w:rPr>
        <w:t>,</w:t>
      </w:r>
      <w:r w:rsidRPr="00601555">
        <w:rPr>
          <w:rtl/>
          <w:lang w:eastAsia="en-US"/>
        </w:rPr>
        <w:t xml:space="preserve"> קנה לו דברי תורה </w:t>
      </w:r>
      <w:r>
        <w:rPr>
          <w:rFonts w:hint="cs"/>
          <w:rtl/>
          <w:lang w:eastAsia="en-US"/>
        </w:rPr>
        <w:t xml:space="preserve">- </w:t>
      </w:r>
      <w:r w:rsidRPr="00601555">
        <w:rPr>
          <w:rtl/>
          <w:lang w:eastAsia="en-US"/>
        </w:rPr>
        <w:t>קנה לו חיי העולם הבא</w:t>
      </w:r>
      <w:r>
        <w:rPr>
          <w:rFonts w:hint="cs"/>
          <w:rtl/>
          <w:lang w:eastAsia="en-US"/>
        </w:rPr>
        <w:t>.</w:t>
      </w:r>
      <w:r w:rsidR="009420F1">
        <w:rPr>
          <w:rStyle w:val="a5"/>
          <w:rtl/>
          <w:lang w:eastAsia="en-US"/>
        </w:rPr>
        <w:footnoteReference w:id="25"/>
      </w:r>
    </w:p>
    <w:p w14:paraId="695008C2" w14:textId="77777777" w:rsidR="00F3343F" w:rsidRDefault="00F3343F" w:rsidP="00FE2A97">
      <w:pPr>
        <w:pStyle w:val="ad"/>
        <w:spacing w:before="240"/>
        <w:rPr>
          <w:rFonts w:hint="cs"/>
          <w:rtl/>
        </w:rPr>
      </w:pPr>
      <w:r>
        <w:rPr>
          <w:rtl/>
        </w:rPr>
        <w:t>שבת שלום</w:t>
      </w:r>
      <w:r>
        <w:rPr>
          <w:rFonts w:hint="cs"/>
          <w:rtl/>
        </w:rPr>
        <w:t xml:space="preserve"> </w:t>
      </w:r>
      <w:r>
        <w:rPr>
          <w:rtl/>
        </w:rPr>
        <w:t xml:space="preserve"> </w:t>
      </w:r>
    </w:p>
    <w:p w14:paraId="3E6CFBA7" w14:textId="77777777" w:rsidR="00F3343F" w:rsidRDefault="00F3343F">
      <w:pPr>
        <w:pStyle w:val="ad"/>
        <w:rPr>
          <w:rFonts w:hint="cs"/>
          <w:rtl/>
        </w:rPr>
      </w:pPr>
      <w:r>
        <w:rPr>
          <w:rtl/>
        </w:rPr>
        <w:t>מחלקי המים</w:t>
      </w:r>
    </w:p>
    <w:p w14:paraId="75FF1533" w14:textId="77777777" w:rsidR="00DB5929" w:rsidRDefault="00F3343F" w:rsidP="001D2F4E">
      <w:pPr>
        <w:pStyle w:val="ac"/>
        <w:spacing w:before="120" w:line="280" w:lineRule="atLeast"/>
        <w:rPr>
          <w:rFonts w:cs="Narkisim"/>
        </w:rPr>
      </w:pPr>
      <w:r w:rsidRPr="001D2F4E">
        <w:rPr>
          <w:rFonts w:cs="Narkisim" w:hint="cs"/>
          <w:b/>
          <w:bCs/>
          <w:szCs w:val="22"/>
          <w:rtl/>
        </w:rPr>
        <w:t xml:space="preserve">מים אחרונים: </w:t>
      </w:r>
      <w:r w:rsidR="001D2F4E" w:rsidRPr="001D2F4E">
        <w:rPr>
          <w:rFonts w:cs="Narkisim" w:hint="cs"/>
          <w:szCs w:val="22"/>
          <w:rtl/>
        </w:rPr>
        <w:t>אולי יש גם תקנה בחלום, כמאמר הגמרא ב</w:t>
      </w:r>
      <w:r w:rsidR="001D2F4E" w:rsidRPr="001D2F4E">
        <w:rPr>
          <w:rFonts w:cs="Narkisim"/>
          <w:szCs w:val="22"/>
          <w:rtl/>
        </w:rPr>
        <w:t>מסכת ברכות דף נז עמוד א</w:t>
      </w:r>
      <w:r w:rsidR="001D2F4E" w:rsidRPr="001D2F4E">
        <w:rPr>
          <w:rFonts w:cs="Narkisim" w:hint="cs"/>
          <w:szCs w:val="22"/>
          <w:rtl/>
        </w:rPr>
        <w:t>: "</w:t>
      </w:r>
      <w:r w:rsidR="001D2F4E" w:rsidRPr="001D2F4E">
        <w:rPr>
          <w:rFonts w:cs="Narkisim"/>
          <w:szCs w:val="22"/>
          <w:rtl/>
        </w:rPr>
        <w:t>הרואה זית בחלום - שם טוב יוצא לו, שנאמר</w:t>
      </w:r>
      <w:r w:rsidR="001D2F4E" w:rsidRPr="001D2F4E">
        <w:rPr>
          <w:rFonts w:cs="Narkisim" w:hint="cs"/>
          <w:szCs w:val="22"/>
          <w:rtl/>
        </w:rPr>
        <w:t>:</w:t>
      </w:r>
      <w:r w:rsidR="001D2F4E" w:rsidRPr="001D2F4E">
        <w:rPr>
          <w:rFonts w:cs="Narkisim"/>
          <w:szCs w:val="22"/>
          <w:rtl/>
        </w:rPr>
        <w:t xml:space="preserve"> זית רענן יפה פרי תאר קרא ה' שמך. הרואה שמן זית בחלום - יצפה למאור תורה, שנאמר</w:t>
      </w:r>
      <w:r w:rsidR="001D2F4E">
        <w:rPr>
          <w:rFonts w:cs="Narkisim" w:hint="cs"/>
          <w:szCs w:val="22"/>
          <w:rtl/>
        </w:rPr>
        <w:t>:</w:t>
      </w:r>
      <w:r w:rsidR="001D2F4E" w:rsidRPr="001D2F4E">
        <w:rPr>
          <w:rFonts w:cs="Narkisim"/>
          <w:szCs w:val="22"/>
          <w:rtl/>
        </w:rPr>
        <w:t xml:space="preserve"> ויקחו אליך שמן זית זך</w:t>
      </w:r>
      <w:r w:rsidR="001D2F4E" w:rsidRPr="001D2F4E">
        <w:rPr>
          <w:rFonts w:cs="Narkisim" w:hint="cs"/>
          <w:szCs w:val="22"/>
          <w:rtl/>
        </w:rPr>
        <w:t>"</w:t>
      </w:r>
      <w:r w:rsidR="001D2F4E" w:rsidRPr="001D2F4E">
        <w:rPr>
          <w:rFonts w:cs="Narkisim"/>
          <w:szCs w:val="22"/>
          <w:rtl/>
        </w:rPr>
        <w:t>.</w:t>
      </w:r>
    </w:p>
    <w:p w14:paraId="55DD3612" w14:textId="77777777" w:rsidR="00EE1CC6" w:rsidRDefault="00EE1CC6" w:rsidP="00EE1CC6">
      <w:pPr>
        <w:pStyle w:val="Normal2"/>
        <w:ind w:left="0"/>
        <w:jc w:val="left"/>
        <w:rPr>
          <w:rFonts w:cs="Narkisim" w:hint="cs"/>
          <w:rtl/>
        </w:rPr>
      </w:pPr>
    </w:p>
    <w:sectPr w:rsidR="00EE1CC6" w:rsidSect="0024050A">
      <w:headerReference w:type="default" r:id="rId7"/>
      <w:footerReference w:type="default" r:id="rId8"/>
      <w:headerReference w:type="first" r:id="rId9"/>
      <w:endnotePr>
        <w:numFmt w:val="lowerLetter"/>
      </w:endnotePr>
      <w:pgSz w:w="11907" w:h="16840" w:code="9"/>
      <w:pgMar w:top="1361" w:right="1304" w:bottom="1361" w:left="1304" w:header="68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56230" w14:textId="77777777" w:rsidR="00BD45A1" w:rsidRDefault="00BD45A1">
      <w:r>
        <w:separator/>
      </w:r>
    </w:p>
  </w:endnote>
  <w:endnote w:type="continuationSeparator" w:id="0">
    <w:p w14:paraId="46C90F55" w14:textId="77777777" w:rsidR="00BD45A1" w:rsidRDefault="00BD4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CE2C0" w14:textId="77777777" w:rsidR="006B5773" w:rsidRDefault="006B5773" w:rsidP="00BF3063">
    <w:pPr>
      <w:pStyle w:val="a8"/>
      <w:jc w:val="right"/>
      <w:rPr>
        <w:rStyle w:val="af2"/>
        <w:rFonts w:hint="cs"/>
        <w:rtl/>
      </w:rPr>
    </w:pPr>
  </w:p>
  <w:p w14:paraId="15E3E9C5" w14:textId="77777777" w:rsidR="006B5773" w:rsidRPr="00F8747C" w:rsidRDefault="006B5773" w:rsidP="00BF3063">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7F79DA">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7F79DA">
      <w:rPr>
        <w:rStyle w:val="af2"/>
        <w:noProof/>
        <w:rtl/>
      </w:rPr>
      <w:t>4</w:t>
    </w:r>
    <w:r w:rsidRPr="00F8747C">
      <w:rPr>
        <w:rStyle w:val="af2"/>
      </w:rPr>
      <w:fldChar w:fldCharType="end"/>
    </w:r>
  </w:p>
  <w:p w14:paraId="638BF485" w14:textId="77777777" w:rsidR="006B5773" w:rsidRDefault="006B5773" w:rsidP="00BF3063">
    <w:pPr>
      <w:pStyle w:val="a8"/>
    </w:pPr>
  </w:p>
  <w:p w14:paraId="0B3076E0" w14:textId="77777777" w:rsidR="006B5773" w:rsidRDefault="006B577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3EEA6" w14:textId="77777777" w:rsidR="00BD45A1" w:rsidRDefault="00BD45A1">
      <w:r>
        <w:separator/>
      </w:r>
    </w:p>
  </w:footnote>
  <w:footnote w:type="continuationSeparator" w:id="0">
    <w:p w14:paraId="30FE9B74" w14:textId="77777777" w:rsidR="00BD45A1" w:rsidRDefault="00BD45A1">
      <w:r>
        <w:continuationSeparator/>
      </w:r>
    </w:p>
  </w:footnote>
  <w:footnote w:id="1">
    <w:p w14:paraId="64EFB587" w14:textId="77777777" w:rsidR="006B5773" w:rsidRDefault="006B5773" w:rsidP="00206446">
      <w:pPr>
        <w:pStyle w:val="a3"/>
        <w:rPr>
          <w:rFonts w:hint="cs"/>
          <w:rtl/>
        </w:rPr>
      </w:pPr>
      <w:r>
        <w:rPr>
          <w:rStyle w:val="a5"/>
        </w:rPr>
        <w:footnoteRef/>
      </w:r>
      <w:r>
        <w:rPr>
          <w:rtl/>
        </w:rPr>
        <w:t xml:space="preserve"> </w:t>
      </w:r>
      <w:r>
        <w:rPr>
          <w:rFonts w:hint="cs"/>
          <w:rtl/>
          <w:lang w:eastAsia="en-US"/>
        </w:rPr>
        <w:t>לאורך כל פרשת תזריע העוסקת בנגע הצרעת לא נזכר המונח "מצורע". נזכר איש או אדם כי יהיה בהם נגע צרעת, נזכר גם המונח "צרוע" או "איש צרוע", אבל המילה "מצורע", שעליה יש דרשות רבה ונתנה לפרשה</w:t>
      </w:r>
      <w:r w:rsidR="00206446">
        <w:rPr>
          <w:rFonts w:hint="cs"/>
          <w:rtl/>
          <w:lang w:eastAsia="en-US"/>
        </w:rPr>
        <w:t xml:space="preserve"> שלנו</w:t>
      </w:r>
      <w:r>
        <w:rPr>
          <w:rFonts w:hint="cs"/>
          <w:rtl/>
          <w:lang w:eastAsia="en-US"/>
        </w:rPr>
        <w:t xml:space="preserve"> את שמה, נזכרת לראשונה כאן, בפרשת טהרת המצורע. כאילו לומר, כעת כשנרפא האדם מהצרעת ומקיים את תהליך טהרתו המאפשר לו לחזור למחנה ישראל, עכשיו בולט התואר מצורע. עכשיו אנחנו יודעים מדוע נגע בו הנגע</w:t>
      </w:r>
      <w:r w:rsidR="00206446">
        <w:rPr>
          <w:rFonts w:hint="cs"/>
          <w:rtl/>
          <w:lang w:eastAsia="en-US"/>
        </w:rPr>
        <w:t>.</w:t>
      </w:r>
    </w:p>
  </w:footnote>
  <w:footnote w:id="2">
    <w:p w14:paraId="5B13D821" w14:textId="77777777" w:rsidR="006B5773" w:rsidRDefault="006B5773" w:rsidP="00206446">
      <w:pPr>
        <w:pStyle w:val="a3"/>
        <w:rPr>
          <w:rFonts w:hint="cs"/>
        </w:rPr>
      </w:pPr>
      <w:r>
        <w:rPr>
          <w:rStyle w:val="a5"/>
        </w:rPr>
        <w:footnoteRef/>
      </w:r>
      <w:r>
        <w:rPr>
          <w:rtl/>
        </w:rPr>
        <w:t xml:space="preserve"> </w:t>
      </w:r>
      <w:r>
        <w:rPr>
          <w:rFonts w:hint="cs"/>
          <w:rtl/>
          <w:lang w:eastAsia="en-US"/>
        </w:rPr>
        <w:t>ו</w:t>
      </w:r>
      <w:r>
        <w:rPr>
          <w:rFonts w:hint="cs"/>
          <w:rtl/>
        </w:rPr>
        <w:t xml:space="preserve">מדרש ספרא בפרשתנו: "זאת תהיה תורת המצורע ... מלמד שטומאתו וטהרתו בכהן". פרטי הלכות רבים יש בדיני קרבנות המצורע ביום טהרתו, אותן מפרטת הגמרא שם ודנה בהבדלים מול קרבן מנחות אחרות. ראה שם למשל הדין שמנחת העומר שקצרה שלא לשמה </w:t>
      </w:r>
      <w:r>
        <w:rPr>
          <w:rtl/>
        </w:rPr>
        <w:t>–</w:t>
      </w:r>
      <w:r>
        <w:rPr>
          <w:rFonts w:hint="cs"/>
          <w:rtl/>
        </w:rPr>
        <w:t xml:space="preserve"> כשירה. ולהלן נראה גם ירושלמי שמבליט שבטהרת המצורע מובאים נסכים מה שאין כן בקרבנות חטאת אחרים. באה הגמרא ומדגישה: "תהיה </w:t>
      </w:r>
      <w:r>
        <w:rPr>
          <w:rFonts w:cs="David"/>
          <w:rtl/>
        </w:rPr>
        <w:t>–</w:t>
      </w:r>
      <w:r>
        <w:rPr>
          <w:rFonts w:hint="cs"/>
          <w:rtl/>
        </w:rPr>
        <w:t xml:space="preserve"> בהוויתה תהא", </w:t>
      </w:r>
      <w:r>
        <w:rPr>
          <w:rFonts w:hint="cs"/>
          <w:rtl/>
          <w:lang w:eastAsia="en-US"/>
        </w:rPr>
        <w:t xml:space="preserve">היינו יש להקפיד לעשות את טהרת המצורע בסדר המדויק ולא נאמר "מאי דעבד </w:t>
      </w:r>
      <w:r>
        <w:rPr>
          <w:rtl/>
          <w:lang w:eastAsia="en-US"/>
        </w:rPr>
        <w:t>–</w:t>
      </w:r>
      <w:r>
        <w:rPr>
          <w:rFonts w:hint="cs"/>
          <w:rtl/>
          <w:lang w:eastAsia="en-US"/>
        </w:rPr>
        <w:t xml:space="preserve"> עבד" - מה שנעשה </w:t>
      </w:r>
      <w:r>
        <w:rPr>
          <w:rtl/>
          <w:lang w:eastAsia="en-US"/>
        </w:rPr>
        <w:t>–</w:t>
      </w:r>
      <w:r>
        <w:rPr>
          <w:rFonts w:hint="cs"/>
          <w:rtl/>
          <w:lang w:eastAsia="en-US"/>
        </w:rPr>
        <w:t xml:space="preserve"> נעשה, אם שינו או חסר דבר-מה כמו במנחות אחרות</w:t>
      </w:r>
      <w:r>
        <w:rPr>
          <w:rtl/>
          <w:lang w:eastAsia="en-US"/>
        </w:rPr>
        <w:t>.</w:t>
      </w:r>
      <w:r>
        <w:rPr>
          <w:rFonts w:hint="cs"/>
          <w:rtl/>
          <w:lang w:eastAsia="en-US"/>
        </w:rPr>
        <w:t xml:space="preserve"> ואנו נלך בשבילי האגדה הטה</w:t>
      </w:r>
      <w:r w:rsidR="00206446">
        <w:rPr>
          <w:rFonts w:hint="cs"/>
          <w:rtl/>
          <w:lang w:eastAsia="en-US"/>
        </w:rPr>
        <w:t>ו</w:t>
      </w:r>
      <w:r>
        <w:rPr>
          <w:rFonts w:hint="cs"/>
          <w:rtl/>
          <w:lang w:eastAsia="en-US"/>
        </w:rPr>
        <w:t>רה.</w:t>
      </w:r>
    </w:p>
  </w:footnote>
  <w:footnote w:id="3">
    <w:p w14:paraId="23574CE5" w14:textId="77777777" w:rsidR="006B5773" w:rsidRDefault="006B5773">
      <w:pPr>
        <w:pStyle w:val="a3"/>
        <w:rPr>
          <w:rFonts w:hint="cs"/>
        </w:rPr>
      </w:pPr>
      <w:r>
        <w:rPr>
          <w:rStyle w:val="a5"/>
        </w:rPr>
        <w:footnoteRef/>
      </w:r>
      <w:r>
        <w:rPr>
          <w:rtl/>
        </w:rPr>
        <w:t xml:space="preserve"> </w:t>
      </w:r>
      <w:r>
        <w:rPr>
          <w:rFonts w:hint="cs"/>
          <w:rtl/>
        </w:rPr>
        <w:t>השיבו לו, היינו, הקשו עליו.</w:t>
      </w:r>
    </w:p>
  </w:footnote>
  <w:footnote w:id="4">
    <w:p w14:paraId="672DBE09" w14:textId="77777777" w:rsidR="006B5773" w:rsidRDefault="006B5773" w:rsidP="00206446">
      <w:pPr>
        <w:pStyle w:val="a3"/>
        <w:rPr>
          <w:rFonts w:hint="cs"/>
          <w:rtl/>
        </w:rPr>
      </w:pPr>
      <w:r>
        <w:rPr>
          <w:rStyle w:val="a5"/>
        </w:rPr>
        <w:footnoteRef/>
      </w:r>
      <w:r>
        <w:rPr>
          <w:rtl/>
        </w:rPr>
        <w:t xml:space="preserve"> </w:t>
      </w:r>
      <w:r>
        <w:rPr>
          <w:rFonts w:hint="cs"/>
          <w:rtl/>
          <w:lang w:val="he-IL"/>
        </w:rPr>
        <w:t xml:space="preserve">דרשות רבות יש לנו על משחק המילים: מצורע </w:t>
      </w:r>
      <w:r>
        <w:rPr>
          <w:rFonts w:cs="David"/>
          <w:rtl/>
          <w:lang w:val="he-IL"/>
        </w:rPr>
        <w:t>–</w:t>
      </w:r>
      <w:r>
        <w:rPr>
          <w:rFonts w:hint="cs"/>
          <w:rtl/>
          <w:lang w:val="he-IL"/>
        </w:rPr>
        <w:t xml:space="preserve"> מוציא שם רע, היינו, שעונשו של המצורע בא בשל שהוציא שם רע על בני אדם, מה שמכונה בימינו לשון הרע. ראה למשל גמרא </w:t>
      </w:r>
      <w:r w:rsidRPr="00505397">
        <w:rPr>
          <w:rtl/>
          <w:lang w:val="he-IL"/>
        </w:rPr>
        <w:t>ערכין טו ע</w:t>
      </w:r>
      <w:r>
        <w:rPr>
          <w:rFonts w:hint="cs"/>
          <w:rtl/>
          <w:lang w:val="he-IL"/>
        </w:rPr>
        <w:t>"ב: "</w:t>
      </w:r>
      <w:r w:rsidRPr="00505397">
        <w:rPr>
          <w:rtl/>
          <w:lang w:val="he-IL"/>
        </w:rPr>
        <w:t>אמר ריש לקיש, מאי דכתיב: זאת תהיה תורת המצורע? זאת תהיה תורתו של מוציא שם רע</w:t>
      </w:r>
      <w:r>
        <w:rPr>
          <w:rFonts w:hint="cs"/>
          <w:rtl/>
          <w:lang w:val="he-IL"/>
        </w:rPr>
        <w:t xml:space="preserve">". וכבר הקדשנו דף מיוחד לנושא זה: </w:t>
      </w:r>
      <w:hyperlink r:id="rId1" w:history="1">
        <w:r w:rsidRPr="000C3B7D">
          <w:rPr>
            <w:rStyle w:val="Hyperlink"/>
            <w:rFonts w:hint="cs"/>
            <w:rtl/>
            <w:lang w:val="he-IL"/>
          </w:rPr>
          <w:t xml:space="preserve">מצורע </w:t>
        </w:r>
        <w:r w:rsidRPr="000C3B7D">
          <w:rPr>
            <w:rStyle w:val="Hyperlink"/>
            <w:rFonts w:cs="David"/>
            <w:rtl/>
            <w:lang w:val="he-IL"/>
          </w:rPr>
          <w:t>–</w:t>
        </w:r>
        <w:r w:rsidRPr="000C3B7D">
          <w:rPr>
            <w:rStyle w:val="Hyperlink"/>
            <w:rFonts w:hint="cs"/>
            <w:rtl/>
            <w:lang w:val="he-IL"/>
          </w:rPr>
          <w:t xml:space="preserve"> מוציא שם רע</w:t>
        </w:r>
      </w:hyperlink>
      <w:r>
        <w:rPr>
          <w:rFonts w:hint="cs"/>
          <w:rtl/>
          <w:lang w:val="he-IL"/>
        </w:rPr>
        <w:t xml:space="preserve"> בפרשה זו. המקור בירושלמי לעיל מדגיש שאמנם כאן נזכרת המילה "מצורע" </w:t>
      </w:r>
      <w:r>
        <w:rPr>
          <w:rtl/>
          <w:lang w:val="he-IL"/>
        </w:rPr>
        <w:t>–</w:t>
      </w:r>
      <w:r>
        <w:rPr>
          <w:rFonts w:hint="cs"/>
          <w:rtl/>
          <w:lang w:val="he-IL"/>
        </w:rPr>
        <w:t xml:space="preserve"> ביום טהרתו, אבל היא הנותנת! ביום שבו הוא חוזר למחנה ישראל נזכר חטאו בבחינת מי שמתייסר ומקבל מלקות בבית דין </w:t>
      </w:r>
      <w:r>
        <w:rPr>
          <w:rtl/>
          <w:lang w:val="he-IL"/>
        </w:rPr>
        <w:t>–</w:t>
      </w:r>
      <w:r>
        <w:rPr>
          <w:rFonts w:hint="cs"/>
          <w:rtl/>
          <w:lang w:val="he-IL"/>
        </w:rPr>
        <w:t xml:space="preserve"> זו כפרתו ותיקונו. ואולי גם כאזהרה שלא ישוב על חטאו ולא יוציא יותר שם או לשון הרע.</w:t>
      </w:r>
      <w:r w:rsidRPr="002F577B">
        <w:rPr>
          <w:rFonts w:hint="cs"/>
          <w:rtl/>
          <w:lang w:val="he-IL"/>
        </w:rPr>
        <w:t xml:space="preserve"> </w:t>
      </w:r>
      <w:r>
        <w:rPr>
          <w:rFonts w:hint="cs"/>
          <w:rtl/>
          <w:lang w:val="he-IL"/>
        </w:rPr>
        <w:t>"כמי שאינו חוטא" וכמי שלא חטא וכמי שגם לא יחטא עוד</w:t>
      </w:r>
      <w:r w:rsidR="00206446">
        <w:rPr>
          <w:rFonts w:hint="cs"/>
          <w:rtl/>
          <w:lang w:val="he-IL"/>
        </w:rPr>
        <w:t>.</w:t>
      </w:r>
    </w:p>
  </w:footnote>
  <w:footnote w:id="5">
    <w:p w14:paraId="60E05F18" w14:textId="77777777" w:rsidR="006B5773" w:rsidRDefault="006B5773">
      <w:pPr>
        <w:pStyle w:val="a3"/>
        <w:rPr>
          <w:rFonts w:hint="cs"/>
          <w:rtl/>
        </w:rPr>
      </w:pPr>
      <w:r>
        <w:rPr>
          <w:rStyle w:val="a5"/>
        </w:rPr>
        <w:footnoteRef/>
      </w:r>
      <w:r>
        <w:rPr>
          <w:rtl/>
        </w:rPr>
        <w:t xml:space="preserve"> </w:t>
      </w:r>
      <w:r>
        <w:rPr>
          <w:rFonts w:hint="cs"/>
          <w:rtl/>
        </w:rPr>
        <w:t>מי רוצה חיים? מי רוצה חיים (לחיות)?</w:t>
      </w:r>
    </w:p>
  </w:footnote>
  <w:footnote w:id="6">
    <w:p w14:paraId="1AAD1747" w14:textId="77777777" w:rsidR="006B5773" w:rsidRDefault="006B5773">
      <w:pPr>
        <w:pStyle w:val="a3"/>
        <w:rPr>
          <w:rFonts w:hint="cs"/>
          <w:rtl/>
        </w:rPr>
      </w:pPr>
      <w:r>
        <w:rPr>
          <w:rStyle w:val="a5"/>
        </w:rPr>
        <w:footnoteRef/>
      </w:r>
      <w:r>
        <w:rPr>
          <w:rtl/>
        </w:rPr>
        <w:t xml:space="preserve"> </w:t>
      </w:r>
      <w:r>
        <w:rPr>
          <w:rFonts w:hint="cs"/>
          <w:rtl/>
        </w:rPr>
        <w:t>התכנסו כולם ובאו אצלו.</w:t>
      </w:r>
    </w:p>
  </w:footnote>
  <w:footnote w:id="7">
    <w:p w14:paraId="7D62C66C" w14:textId="77777777" w:rsidR="006B5773" w:rsidRDefault="006B5773" w:rsidP="00234503">
      <w:pPr>
        <w:pStyle w:val="a3"/>
        <w:rPr>
          <w:rFonts w:hint="cs"/>
          <w:rtl/>
        </w:rPr>
      </w:pPr>
      <w:r>
        <w:rPr>
          <w:rStyle w:val="a5"/>
        </w:rPr>
        <w:footnoteRef/>
      </w:r>
      <w:r>
        <w:rPr>
          <w:rtl/>
        </w:rPr>
        <w:t xml:space="preserve"> </w:t>
      </w:r>
      <w:r>
        <w:rPr>
          <w:rFonts w:hint="cs"/>
          <w:rtl/>
        </w:rPr>
        <w:t>ראה שלושת הפסוקים הצמודים שם: "</w:t>
      </w:r>
      <w:r>
        <w:rPr>
          <w:rtl/>
        </w:rPr>
        <w:t>מִי הָאִישׁ הֶחָפֵץ חַיִּים אֹהֵב יָמִים לִרְאוֹת טוֹב:</w:t>
      </w:r>
      <w:r>
        <w:rPr>
          <w:rFonts w:hint="cs"/>
          <w:rtl/>
        </w:rPr>
        <w:t xml:space="preserve"> </w:t>
      </w:r>
      <w:r>
        <w:rPr>
          <w:rtl/>
        </w:rPr>
        <w:t>נְצֹר לְשׁוֹנְךָ מֵרָע וּשְׂפָתֶיךָ מִדַּבֵּר מִרְמָה:</w:t>
      </w:r>
      <w:r>
        <w:rPr>
          <w:rFonts w:hint="cs"/>
          <w:rtl/>
        </w:rPr>
        <w:t xml:space="preserve"> </w:t>
      </w:r>
      <w:r>
        <w:rPr>
          <w:rtl/>
        </w:rPr>
        <w:t>סוּר מֵרָע וַעֲשֵׂה טוֹב בַּקֵּשׁ שָׁלוֹם וְרָדְפֵהוּ</w:t>
      </w:r>
      <w:r>
        <w:rPr>
          <w:rFonts w:hint="cs"/>
          <w:rtl/>
        </w:rPr>
        <w:t>". שני הפסוקים הראשונים ראינו, השלישי יבוא בהמשך הדרשה.</w:t>
      </w:r>
    </w:p>
  </w:footnote>
  <w:footnote w:id="8">
    <w:p w14:paraId="51630FF3" w14:textId="77777777" w:rsidR="006B5773" w:rsidRDefault="006B5773">
      <w:pPr>
        <w:pStyle w:val="a3"/>
        <w:rPr>
          <w:rFonts w:hint="cs"/>
          <w:rtl/>
        </w:rPr>
      </w:pPr>
      <w:r>
        <w:rPr>
          <w:rStyle w:val="a5"/>
        </w:rPr>
        <w:footnoteRef/>
      </w:r>
      <w:r>
        <w:rPr>
          <w:rtl/>
        </w:rPr>
        <w:t xml:space="preserve"> </w:t>
      </w:r>
      <w:r>
        <w:rPr>
          <w:rFonts w:hint="cs"/>
          <w:rtl/>
        </w:rPr>
        <w:t xml:space="preserve">אתגרה, מסביר שטיינזלץ: ארבה. אלך לישון </w:t>
      </w:r>
      <w:r w:rsidR="00206446">
        <w:rPr>
          <w:rFonts w:hint="cs"/>
          <w:rtl/>
        </w:rPr>
        <w:t xml:space="preserve">הרבה </w:t>
      </w:r>
      <w:r>
        <w:rPr>
          <w:rFonts w:hint="cs"/>
          <w:rtl/>
        </w:rPr>
        <w:t>וזו נצירת הלשון הטובה ביותר.</w:t>
      </w:r>
    </w:p>
  </w:footnote>
  <w:footnote w:id="9">
    <w:p w14:paraId="6067BAB6" w14:textId="77777777" w:rsidR="006B5773" w:rsidRDefault="006B5773" w:rsidP="00206446">
      <w:pPr>
        <w:pStyle w:val="a3"/>
        <w:rPr>
          <w:rFonts w:hint="cs"/>
          <w:rtl/>
        </w:rPr>
      </w:pPr>
      <w:r>
        <w:rPr>
          <w:rStyle w:val="a5"/>
        </w:rPr>
        <w:footnoteRef/>
      </w:r>
      <w:r>
        <w:rPr>
          <w:rtl/>
        </w:rPr>
        <w:t xml:space="preserve"> </w:t>
      </w:r>
      <w:r>
        <w:rPr>
          <w:rFonts w:hint="cs"/>
          <w:rtl/>
          <w:lang w:eastAsia="en-US"/>
        </w:rPr>
        <w:t xml:space="preserve">החצי הראשון של המדרש, הכרזתו של של רבי אלכסנדרי: מי האיש החפץ חיים ... נצור לשונך מרע, זכה להרחבה במדרש ויקרא רבה טז ב (ותנחומא בובר מצורע סימן ה) בסיפור על הרוכל שמכר סם חיים לרבי ינאי. ראה </w:t>
      </w:r>
      <w:r w:rsidR="00206446">
        <w:rPr>
          <w:rFonts w:hint="cs"/>
          <w:rtl/>
          <w:lang w:eastAsia="en-US"/>
        </w:rPr>
        <w:t xml:space="preserve">שוב </w:t>
      </w:r>
      <w:r>
        <w:rPr>
          <w:rFonts w:hint="cs"/>
          <w:rtl/>
          <w:lang w:eastAsia="en-US"/>
        </w:rPr>
        <w:t xml:space="preserve">דברינו </w:t>
      </w:r>
      <w:hyperlink r:id="rId2" w:history="1">
        <w:r w:rsidR="00206446" w:rsidRPr="000C3B7D">
          <w:rPr>
            <w:rStyle w:val="Hyperlink"/>
            <w:rFonts w:hint="cs"/>
            <w:rtl/>
            <w:lang w:val="he-IL"/>
          </w:rPr>
          <w:t xml:space="preserve">מצורע </w:t>
        </w:r>
        <w:r w:rsidR="00206446" w:rsidRPr="000C3B7D">
          <w:rPr>
            <w:rStyle w:val="Hyperlink"/>
            <w:rFonts w:cs="David"/>
            <w:rtl/>
            <w:lang w:val="he-IL"/>
          </w:rPr>
          <w:t>–</w:t>
        </w:r>
        <w:r w:rsidR="00206446" w:rsidRPr="000C3B7D">
          <w:rPr>
            <w:rStyle w:val="Hyperlink"/>
            <w:rFonts w:hint="cs"/>
            <w:rtl/>
            <w:lang w:val="he-IL"/>
          </w:rPr>
          <w:t xml:space="preserve"> מוציא שם רע</w:t>
        </w:r>
      </w:hyperlink>
      <w:r w:rsidR="00206446">
        <w:rPr>
          <w:rFonts w:hint="cs"/>
          <w:rtl/>
          <w:lang w:val="he-IL"/>
        </w:rPr>
        <w:t xml:space="preserve"> בפרשה זו</w:t>
      </w:r>
      <w:r>
        <w:rPr>
          <w:rFonts w:hint="cs"/>
          <w:rtl/>
          <w:lang w:eastAsia="en-US"/>
        </w:rPr>
        <w:t xml:space="preserve">. אך כאן הולך המדרש צעד נוסף בעקבות הפסוק השלישי: "סור מרע ועשה טוב". לא מספיקה נצירת הלשון מרע, חשוב גם להסיטה לעשיית הטוב. ואין טוב אלא תורה. ראה המדרשים בתחילת ספר דברים, דברים רבה א א, על התורה </w:t>
      </w:r>
      <w:r>
        <w:rPr>
          <w:rFonts w:hint="cs"/>
          <w:rtl/>
        </w:rPr>
        <w:t xml:space="preserve">החביבה </w:t>
      </w:r>
      <w:r>
        <w:rPr>
          <w:rtl/>
        </w:rPr>
        <w:t>שמרפא</w:t>
      </w:r>
      <w:r>
        <w:rPr>
          <w:rFonts w:hint="cs"/>
          <w:rtl/>
        </w:rPr>
        <w:t>ת</w:t>
      </w:r>
      <w:r>
        <w:rPr>
          <w:rtl/>
        </w:rPr>
        <w:t xml:space="preserve"> את הלשון</w:t>
      </w:r>
      <w:r>
        <w:rPr>
          <w:rFonts w:hint="cs"/>
          <w:rtl/>
        </w:rPr>
        <w:t>,</w:t>
      </w:r>
      <w:r>
        <w:rPr>
          <w:rtl/>
        </w:rPr>
        <w:t xml:space="preserve"> </w:t>
      </w:r>
      <w:r>
        <w:rPr>
          <w:rFonts w:hint="cs"/>
          <w:rtl/>
        </w:rPr>
        <w:t xml:space="preserve">בדברינו </w:t>
      </w:r>
      <w:hyperlink r:id="rId3" w:history="1">
        <w:r w:rsidRPr="00766B17">
          <w:rPr>
            <w:rStyle w:val="Hyperlink"/>
            <w:rFonts w:hint="cs"/>
            <w:rtl/>
          </w:rPr>
          <w:t>אלה הדברים – בכל לשון</w:t>
        </w:r>
      </w:hyperlink>
      <w:r>
        <w:rPr>
          <w:rFonts w:hint="cs"/>
          <w:rtl/>
        </w:rPr>
        <w:t xml:space="preserve"> בפרשת דברים. הרי לנו כבר כמה עצות ותקנות למצורע ששוב לא יוציא רע ולא יחטא. אבל אנחנו רוצים ללכת צעד נוסף. מה יכול להיות עוד תיקון, מעבר לתורה?</w:t>
      </w:r>
    </w:p>
  </w:footnote>
  <w:footnote w:id="10">
    <w:p w14:paraId="0672C55E" w14:textId="77777777" w:rsidR="006B5773" w:rsidRDefault="006B5773" w:rsidP="00583B69">
      <w:pPr>
        <w:pStyle w:val="a3"/>
        <w:rPr>
          <w:rFonts w:hint="cs"/>
          <w:rtl/>
        </w:rPr>
      </w:pPr>
      <w:r>
        <w:rPr>
          <w:rStyle w:val="a5"/>
        </w:rPr>
        <w:footnoteRef/>
      </w:r>
      <w:r>
        <w:rPr>
          <w:rtl/>
        </w:rPr>
        <w:t xml:space="preserve"> </w:t>
      </w:r>
      <w:r>
        <w:rPr>
          <w:rFonts w:hint="cs"/>
          <w:rtl/>
          <w:lang w:eastAsia="en-US"/>
        </w:rPr>
        <w:t xml:space="preserve">הנה 'הצעד הנוסף' </w:t>
      </w:r>
      <w:r>
        <w:rPr>
          <w:rtl/>
          <w:lang w:eastAsia="en-US"/>
        </w:rPr>
        <w:t>–</w:t>
      </w:r>
      <w:r>
        <w:rPr>
          <w:rFonts w:hint="cs"/>
          <w:rtl/>
          <w:lang w:eastAsia="en-US"/>
        </w:rPr>
        <w:t xml:space="preserve"> הכתר הרביעי שהוא מעל שלושה הכתרים, גם מעל כתר התורה: כתר שם טוב שהוא התיקון השלם וההפך הגמור משם רע. המלכת כתר השם הטוב כנגד הוצאת שם רע. אך מה הוא כתר זה ואיך מתעטרים בו? ראה </w:t>
      </w:r>
      <w:r>
        <w:rPr>
          <w:rtl/>
          <w:lang w:eastAsia="en-US"/>
        </w:rPr>
        <w:t>אבות דרבי נתן נוסח א פרק מא</w:t>
      </w:r>
      <w:r>
        <w:rPr>
          <w:rFonts w:hint="cs"/>
          <w:rtl/>
          <w:lang w:eastAsia="en-US"/>
        </w:rPr>
        <w:t xml:space="preserve"> שמרחיב משנה זו</w:t>
      </w:r>
      <w:r w:rsidR="00206446">
        <w:rPr>
          <w:rFonts w:hint="cs"/>
          <w:rtl/>
          <w:lang w:eastAsia="en-US"/>
        </w:rPr>
        <w:t xml:space="preserve"> ואומר</w:t>
      </w:r>
      <w:r>
        <w:rPr>
          <w:rFonts w:hint="cs"/>
          <w:rtl/>
          <w:lang w:eastAsia="en-US"/>
        </w:rPr>
        <w:t>: "</w:t>
      </w:r>
      <w:r>
        <w:rPr>
          <w:rtl/>
          <w:lang w:eastAsia="en-US"/>
        </w:rPr>
        <w:t>רבי שמעון אומר</w:t>
      </w:r>
      <w:r>
        <w:rPr>
          <w:rFonts w:hint="cs"/>
          <w:rtl/>
          <w:lang w:eastAsia="en-US"/>
        </w:rPr>
        <w:t>:</w:t>
      </w:r>
      <w:r>
        <w:rPr>
          <w:rtl/>
          <w:lang w:eastAsia="en-US"/>
        </w:rPr>
        <w:t xml:space="preserve"> ג' כתרים הם אלו הן. כתר תורה. וכתר כהונה. וכתר מלכות. וכתר שם טוב עולה על גביהן. כתר כהונה כיצד</w:t>
      </w:r>
      <w:r>
        <w:rPr>
          <w:rFonts w:hint="cs"/>
          <w:rtl/>
          <w:lang w:eastAsia="en-US"/>
        </w:rPr>
        <w:t>?</w:t>
      </w:r>
      <w:r>
        <w:rPr>
          <w:rtl/>
          <w:lang w:eastAsia="en-US"/>
        </w:rPr>
        <w:t xml:space="preserve"> אפילו נותן כסף וזהב שבעולם אין נותנין לו כתר כהונה שנאמר</w:t>
      </w:r>
      <w:r>
        <w:rPr>
          <w:rFonts w:hint="cs"/>
          <w:rtl/>
          <w:lang w:eastAsia="en-US"/>
        </w:rPr>
        <w:t>:</w:t>
      </w:r>
      <w:r>
        <w:rPr>
          <w:rtl/>
          <w:lang w:eastAsia="en-US"/>
        </w:rPr>
        <w:t xml:space="preserve"> והיתה לו ולזרעו אחריו ברית כה</w:t>
      </w:r>
      <w:r>
        <w:rPr>
          <w:rFonts w:hint="cs"/>
          <w:rtl/>
          <w:lang w:eastAsia="en-US"/>
        </w:rPr>
        <w:t>ו</w:t>
      </w:r>
      <w:r>
        <w:rPr>
          <w:rtl/>
          <w:lang w:eastAsia="en-US"/>
        </w:rPr>
        <w:t xml:space="preserve">נת עולם (במדבר כה יג). כתר מלכות </w:t>
      </w:r>
      <w:r>
        <w:rPr>
          <w:rFonts w:hint="cs"/>
          <w:rtl/>
          <w:lang w:eastAsia="en-US"/>
        </w:rPr>
        <w:t xml:space="preserve">- </w:t>
      </w:r>
      <w:r>
        <w:rPr>
          <w:rtl/>
          <w:lang w:eastAsia="en-US"/>
        </w:rPr>
        <w:t>אפילו נותן כל כסף וזהב שבעולם אין נותנין לו כתר מלכות</w:t>
      </w:r>
      <w:r>
        <w:rPr>
          <w:rFonts w:hint="cs"/>
          <w:rtl/>
          <w:lang w:eastAsia="en-US"/>
        </w:rPr>
        <w:t>,</w:t>
      </w:r>
      <w:r>
        <w:rPr>
          <w:rtl/>
          <w:lang w:eastAsia="en-US"/>
        </w:rPr>
        <w:t xml:space="preserve"> שנאמר</w:t>
      </w:r>
      <w:r>
        <w:rPr>
          <w:rFonts w:hint="cs"/>
          <w:rtl/>
          <w:lang w:eastAsia="en-US"/>
        </w:rPr>
        <w:t>:</w:t>
      </w:r>
      <w:r>
        <w:rPr>
          <w:rtl/>
          <w:lang w:eastAsia="en-US"/>
        </w:rPr>
        <w:t xml:space="preserve"> ודוד עבדי נשיא להם לעולם (יחזקאל לז כה). אבל כתר תורה אינו כן. עמלה של תורה כל הרוצה ליטול יב</w:t>
      </w:r>
      <w:r>
        <w:rPr>
          <w:rFonts w:hint="cs"/>
          <w:rtl/>
          <w:lang w:eastAsia="en-US"/>
        </w:rPr>
        <w:t>ו</w:t>
      </w:r>
      <w:r>
        <w:rPr>
          <w:rtl/>
          <w:lang w:eastAsia="en-US"/>
        </w:rPr>
        <w:t>א ויטול</w:t>
      </w:r>
      <w:r>
        <w:rPr>
          <w:rFonts w:hint="cs"/>
          <w:rtl/>
          <w:lang w:eastAsia="en-US"/>
        </w:rPr>
        <w:t>,</w:t>
      </w:r>
      <w:r>
        <w:rPr>
          <w:rtl/>
          <w:lang w:eastAsia="en-US"/>
        </w:rPr>
        <w:t xml:space="preserve"> שנאמר</w:t>
      </w:r>
      <w:r>
        <w:rPr>
          <w:rFonts w:hint="cs"/>
          <w:rtl/>
          <w:lang w:eastAsia="en-US"/>
        </w:rPr>
        <w:t>:</w:t>
      </w:r>
      <w:r>
        <w:rPr>
          <w:rtl/>
          <w:lang w:eastAsia="en-US"/>
        </w:rPr>
        <w:t xml:space="preserve"> הוי כל צמא לכו למים (ישעיה נה א)</w:t>
      </w:r>
      <w:r>
        <w:rPr>
          <w:rFonts w:hint="cs"/>
          <w:rtl/>
          <w:lang w:eastAsia="en-US"/>
        </w:rPr>
        <w:t xml:space="preserve">". </w:t>
      </w:r>
      <w:r w:rsidR="00206446">
        <w:rPr>
          <w:rFonts w:hint="cs"/>
          <w:rtl/>
          <w:lang w:eastAsia="en-US"/>
        </w:rPr>
        <w:t xml:space="preserve">ראה דברינו </w:t>
      </w:r>
      <w:hyperlink r:id="rId4" w:history="1">
        <w:r w:rsidR="00206446" w:rsidRPr="00206446">
          <w:rPr>
            <w:rStyle w:val="Hyperlink"/>
            <w:rFonts w:hint="cs"/>
            <w:rtl/>
            <w:lang w:eastAsia="en-US"/>
          </w:rPr>
          <w:t>מורשה קהילת יעקב</w:t>
        </w:r>
      </w:hyperlink>
      <w:r w:rsidR="00206446">
        <w:rPr>
          <w:rFonts w:hint="cs"/>
          <w:rtl/>
          <w:lang w:eastAsia="en-US"/>
        </w:rPr>
        <w:t xml:space="preserve"> בפרשת וזאת הברכה. אך </w:t>
      </w:r>
      <w:r>
        <w:rPr>
          <w:rFonts w:hint="cs"/>
          <w:rtl/>
          <w:lang w:eastAsia="en-US"/>
        </w:rPr>
        <w:t>היכן כתר שם טוב? לאן זה נעלם? שתי אפשרויות: אחת, שהוא נבלע ומתמזג עם כתר תורה. כך משתמע למשל מהמקבילה ב</w:t>
      </w:r>
      <w:r>
        <w:rPr>
          <w:rtl/>
          <w:lang w:eastAsia="en-US"/>
        </w:rPr>
        <w:t>אבות דרבי נתן נוסח ב פרק מח</w:t>
      </w:r>
      <w:r>
        <w:rPr>
          <w:rFonts w:hint="cs"/>
          <w:rtl/>
          <w:lang w:eastAsia="en-US"/>
        </w:rPr>
        <w:t>, ראה שם.</w:t>
      </w:r>
      <w:r>
        <w:rPr>
          <w:rtl/>
          <w:lang w:eastAsia="en-US"/>
        </w:rPr>
        <w:t xml:space="preserve"> </w:t>
      </w:r>
      <w:r>
        <w:rPr>
          <w:rFonts w:hint="cs"/>
          <w:rtl/>
          <w:lang w:eastAsia="en-US"/>
        </w:rPr>
        <w:t>והשנייה, שהוא ברור מאליו, שיש לו משמעות אנושית כללית ואין צורך להסביר אותו.</w:t>
      </w:r>
      <w:r w:rsidR="00206446">
        <w:rPr>
          <w:rFonts w:hint="cs"/>
          <w:rtl/>
          <w:lang w:eastAsia="en-US"/>
        </w:rPr>
        <w:t xml:space="preserve"> </w:t>
      </w:r>
      <w:r>
        <w:rPr>
          <w:rFonts w:hint="cs"/>
          <w:rtl/>
          <w:lang w:eastAsia="en-US"/>
        </w:rPr>
        <w:t>ננסה לחקור מעט בעניין, נביא מעט מדרשים בנושא שם טוב</w:t>
      </w:r>
      <w:r w:rsidR="00206446">
        <w:rPr>
          <w:rFonts w:hint="cs"/>
          <w:rtl/>
          <w:lang w:eastAsia="en-US"/>
        </w:rPr>
        <w:t xml:space="preserve">, אולי נגלה גם אפשרות שלישית, אך </w:t>
      </w:r>
      <w:r>
        <w:rPr>
          <w:rFonts w:hint="cs"/>
          <w:rtl/>
          <w:lang w:eastAsia="en-US"/>
        </w:rPr>
        <w:t>לא נתיימר להקיף את הנושא.</w:t>
      </w:r>
    </w:p>
  </w:footnote>
  <w:footnote w:id="11">
    <w:p w14:paraId="7C0A542D" w14:textId="77777777" w:rsidR="006B5773" w:rsidRDefault="006B5773">
      <w:pPr>
        <w:pStyle w:val="a3"/>
        <w:rPr>
          <w:rFonts w:hint="cs"/>
        </w:rPr>
      </w:pPr>
      <w:r>
        <w:rPr>
          <w:rStyle w:val="a5"/>
        </w:rPr>
        <w:footnoteRef/>
      </w:r>
      <w:r>
        <w:rPr>
          <w:rtl/>
        </w:rPr>
        <w:t xml:space="preserve"> </w:t>
      </w:r>
      <w:r>
        <w:rPr>
          <w:rFonts w:hint="cs"/>
          <w:rtl/>
          <w:lang w:eastAsia="en-US"/>
        </w:rPr>
        <w:t>לפני שנמשיך בדרשות חז"ל, ניזכר במקרא. פסוק זה בספר קהלת הוא מקור מרכזי</w:t>
      </w:r>
      <w:r w:rsidRPr="003A343A">
        <w:rPr>
          <w:rFonts w:hint="cs"/>
          <w:rtl/>
          <w:lang w:eastAsia="en-US"/>
        </w:rPr>
        <w:t xml:space="preserve"> </w:t>
      </w:r>
      <w:r>
        <w:rPr>
          <w:rFonts w:hint="cs"/>
          <w:rtl/>
          <w:lang w:eastAsia="en-US"/>
        </w:rPr>
        <w:t>במקרא, אם לא יחידי, המציין את חשיבות השם הטוב. ניתן אולי לצרף לו גם את הפסוק ב</w:t>
      </w:r>
      <w:r>
        <w:rPr>
          <w:rtl/>
          <w:lang w:eastAsia="en-US"/>
        </w:rPr>
        <w:t>ישעיהו נו</w:t>
      </w:r>
      <w:r>
        <w:rPr>
          <w:rFonts w:hint="cs"/>
          <w:rtl/>
          <w:lang w:eastAsia="en-US"/>
        </w:rPr>
        <w:t xml:space="preserve"> ה על בני הנכר (והסריסים) הנלווים על ה' ומחזיקים בבריתו, כולל ברית השבת (סובוטניקים?): "</w:t>
      </w:r>
      <w:r>
        <w:rPr>
          <w:rtl/>
          <w:lang w:eastAsia="en-US"/>
        </w:rPr>
        <w:t>וְנָתַתִּי לָהֶם בְּבֵיתִי וּבְחוֹמֹתַי יָד וָשֵׁם טוֹב מִבָּנִים וּמִבָּנוֹת שֵׁם עוֹלָם אֶתֶּן לוֹ אֲשֶׁר לֹא יִכָּרֵת</w:t>
      </w:r>
      <w:r>
        <w:rPr>
          <w:rFonts w:hint="cs"/>
          <w:rtl/>
          <w:lang w:eastAsia="en-US"/>
        </w:rPr>
        <w:t xml:space="preserve">". כאילו כתוב: ונתתי להם ... יד ושם טוב </w:t>
      </w:r>
      <w:r>
        <w:rPr>
          <w:rtl/>
          <w:lang w:eastAsia="en-US"/>
        </w:rPr>
        <w:t>–</w:t>
      </w:r>
      <w:r>
        <w:rPr>
          <w:rFonts w:hint="cs"/>
          <w:rtl/>
          <w:lang w:eastAsia="en-US"/>
        </w:rPr>
        <w:t xml:space="preserve"> שם שהוא טוב מבנים ומבנות. קהלת מעלה את השם הטוב מעל השמן הטוב, היינו מעל העושר החומרי. ולמה דווקא שמן? משום שהוא המשקה שצף מעל כל המשקאות האחרים: מים, יין וכו' (תנחומא ויקהל סימן א). חז"ל הם שמעלים את השם הטוב מעל לכהונה, למלוכה ולתורה</w:t>
      </w:r>
      <w:r w:rsidR="00206446">
        <w:rPr>
          <w:rFonts w:hint="cs"/>
          <w:rtl/>
          <w:lang w:eastAsia="en-US"/>
        </w:rPr>
        <w:t>, מעבר לדברי קהלת</w:t>
      </w:r>
      <w:r>
        <w:rPr>
          <w:rFonts w:hint="cs"/>
          <w:rtl/>
          <w:lang w:eastAsia="en-US"/>
        </w:rPr>
        <w:t>. בין פסוק זה בקהלת ובין דברי ר' שמעון במסכת אבות לעיל, נעים המדרשים השונים, שכאמור נביא מהם רק מעט מפי גמל ומפי טלה, מפי פרה וגדי על מנת שלא נתחייב בדין הוצאה בשבת (</w:t>
      </w:r>
      <w:r>
        <w:rPr>
          <w:rtl/>
          <w:lang w:eastAsia="en-US"/>
        </w:rPr>
        <w:t>מסכת שבת פרק ז</w:t>
      </w:r>
      <w:r>
        <w:rPr>
          <w:rFonts w:hint="cs"/>
          <w:rtl/>
          <w:lang w:eastAsia="en-US"/>
        </w:rPr>
        <w:t xml:space="preserve"> </w:t>
      </w:r>
      <w:r>
        <w:rPr>
          <w:rtl/>
          <w:lang w:eastAsia="en-US"/>
        </w:rPr>
        <w:t>שנה ד</w:t>
      </w:r>
      <w:r>
        <w:rPr>
          <w:rFonts w:hint="cs"/>
          <w:rtl/>
          <w:lang w:eastAsia="en-US"/>
        </w:rPr>
        <w:t>).</w:t>
      </w:r>
    </w:p>
  </w:footnote>
  <w:footnote w:id="12">
    <w:p w14:paraId="334C48EC" w14:textId="77777777" w:rsidR="006B5773" w:rsidRDefault="006B5773" w:rsidP="00583B69">
      <w:pPr>
        <w:pStyle w:val="a3"/>
        <w:rPr>
          <w:rFonts w:hint="cs"/>
          <w:rtl/>
        </w:rPr>
      </w:pPr>
      <w:r>
        <w:rPr>
          <w:rStyle w:val="a5"/>
        </w:rPr>
        <w:footnoteRef/>
      </w:r>
      <w:r>
        <w:rPr>
          <w:rtl/>
        </w:rPr>
        <w:t xml:space="preserve"> </w:t>
      </w:r>
      <w:r>
        <w:rPr>
          <w:rFonts w:hint="cs"/>
          <w:rtl/>
        </w:rPr>
        <w:t>ראה הדרשה בתחילת הפרשה שם הדורשת את הפסוק הנ"ל מקהלת: "</w:t>
      </w:r>
      <w:r>
        <w:rPr>
          <w:rtl/>
        </w:rPr>
        <w:t>טוב שם משמן טוב</w:t>
      </w:r>
      <w:r>
        <w:rPr>
          <w:rFonts w:hint="cs"/>
          <w:rtl/>
        </w:rPr>
        <w:t xml:space="preserve"> -</w:t>
      </w:r>
      <w:r>
        <w:rPr>
          <w:rtl/>
        </w:rPr>
        <w:t xml:space="preserve"> שמן טוב יורד ושם טוב עולה, שמן טוב לשעתו ושם טוב לעולם, שמן טוב כָּלֶה ושם טוב אינו כָּלֶה, שמן טוב בדמים ושם טוב בחנם, שמן טוב נוהג בחיים ושם טוב נוהג בחיים ובמתים, שמן טוב בעשירים ושם טוב בעניים ובעשירים, שמן טוב מהלך מקיטון לטרקלין ושם טוב הולך מסוף עולם ועד סופו</w:t>
      </w:r>
      <w:r>
        <w:rPr>
          <w:rFonts w:hint="cs"/>
          <w:rtl/>
        </w:rPr>
        <w:t xml:space="preserve">". השם הטוב </w:t>
      </w:r>
      <w:r w:rsidR="00206446">
        <w:rPr>
          <w:rFonts w:hint="cs"/>
          <w:rtl/>
        </w:rPr>
        <w:t xml:space="preserve">עומד </w:t>
      </w:r>
      <w:r>
        <w:rPr>
          <w:rFonts w:hint="cs"/>
          <w:rtl/>
        </w:rPr>
        <w:t>מול השמן החומרי. אבל ר' שמעון בר יוחאי אומר: גם יותר מארון הברית שהולך שלושה ימים לפני מחנה ישראל</w:t>
      </w:r>
      <w:r w:rsidR="00583B69">
        <w:rPr>
          <w:rFonts w:hint="cs"/>
          <w:rtl/>
        </w:rPr>
        <w:t xml:space="preserve"> - </w:t>
      </w:r>
      <w:r>
        <w:rPr>
          <w:rFonts w:hint="cs"/>
          <w:rtl/>
        </w:rPr>
        <w:t>השם הטוב (של עם ישראל) יכול ללכת מקצה העולם ועד קצהו. האם אנחנו שומעים כאן "שם טוב" במובן של קידוש שם שמים?</w:t>
      </w:r>
      <w:r w:rsidR="00583B69">
        <w:rPr>
          <w:rFonts w:hint="cs"/>
          <w:rtl/>
        </w:rPr>
        <w:t xml:space="preserve"> האם זו האפשרות השלישית?</w:t>
      </w:r>
    </w:p>
  </w:footnote>
  <w:footnote w:id="13">
    <w:p w14:paraId="109641E8" w14:textId="77777777" w:rsidR="006B5773" w:rsidRDefault="006B5773" w:rsidP="00583B69">
      <w:pPr>
        <w:pStyle w:val="a3"/>
        <w:rPr>
          <w:rFonts w:hint="cs"/>
          <w:rtl/>
        </w:rPr>
      </w:pPr>
      <w:r>
        <w:rPr>
          <w:rStyle w:val="a5"/>
        </w:rPr>
        <w:footnoteRef/>
      </w:r>
      <w:r>
        <w:rPr>
          <w:rtl/>
        </w:rPr>
        <w:t xml:space="preserve"> </w:t>
      </w:r>
      <w:r>
        <w:rPr>
          <w:rFonts w:hint="cs"/>
          <w:rtl/>
          <w:lang w:eastAsia="en-US"/>
        </w:rPr>
        <w:t>מדרש זה חוזר ומציג את הדילמה של כתר שם טוב מול כתר תורה. בתחילת המדרש: חביב כתר שם טוב מארון הברית, אך בסופו מוזכרים רק כתרי כהונה ומלכות שבטלו ולא מוזכר כמובן כתר התורה. ובמשתמע שכתר התורה והשם הטוב מתמזגים כאשר שניהם אינם בטלים ו</w:t>
      </w:r>
      <w:r w:rsidR="00583B69">
        <w:rPr>
          <w:rFonts w:hint="cs"/>
          <w:rtl/>
          <w:lang w:eastAsia="en-US"/>
        </w:rPr>
        <w:t xml:space="preserve">לגבי שניהם: </w:t>
      </w:r>
      <w:r>
        <w:rPr>
          <w:rFonts w:hint="cs"/>
          <w:rtl/>
          <w:lang w:eastAsia="en-US"/>
        </w:rPr>
        <w:t>כל הרוצה ליטול את השם, יבוא ויטול (ביטוי שנראה עוד להלן). ראה גם בסימן ב בקהלת שם, דברי ר' שמעון בר יוחאי: "</w:t>
      </w:r>
      <w:r>
        <w:rPr>
          <w:rtl/>
          <w:lang w:eastAsia="en-US"/>
        </w:rPr>
        <w:t>תני ר' שמעון בן יוחאי</w:t>
      </w:r>
      <w:r>
        <w:rPr>
          <w:rFonts w:hint="cs"/>
          <w:rtl/>
          <w:lang w:eastAsia="en-US"/>
        </w:rPr>
        <w:t>:</w:t>
      </w:r>
      <w:r>
        <w:rPr>
          <w:rtl/>
          <w:lang w:eastAsia="en-US"/>
        </w:rPr>
        <w:t xml:space="preserve"> שלשה כתרים הם</w:t>
      </w:r>
      <w:r>
        <w:rPr>
          <w:rFonts w:hint="cs"/>
          <w:rtl/>
          <w:lang w:eastAsia="en-US"/>
        </w:rPr>
        <w:t>:</w:t>
      </w:r>
      <w:r>
        <w:rPr>
          <w:rtl/>
          <w:lang w:eastAsia="en-US"/>
        </w:rPr>
        <w:t xml:space="preserve"> כתר תורה וכתר כהונה וכתר מלכות</w:t>
      </w:r>
      <w:r>
        <w:rPr>
          <w:rFonts w:hint="cs"/>
          <w:rtl/>
          <w:lang w:eastAsia="en-US"/>
        </w:rPr>
        <w:t>.</w:t>
      </w:r>
      <w:r>
        <w:rPr>
          <w:rtl/>
          <w:lang w:eastAsia="en-US"/>
        </w:rPr>
        <w:t xml:space="preserve"> כתר כהונה זכה בו אהרן ונטלו, כתר מלכות זכה בו דוד ונטלו, כתר תורה הרי מונח לדורות</w:t>
      </w:r>
      <w:r>
        <w:rPr>
          <w:rFonts w:hint="cs"/>
          <w:rtl/>
          <w:lang w:eastAsia="en-US"/>
        </w:rPr>
        <w:t xml:space="preserve"> -</w:t>
      </w:r>
      <w:r>
        <w:rPr>
          <w:rtl/>
          <w:lang w:eastAsia="en-US"/>
        </w:rPr>
        <w:t xml:space="preserve"> כל מי שזוכה לתורה כאילו זכה לשלשתן</w:t>
      </w:r>
      <w:r>
        <w:rPr>
          <w:rFonts w:hint="cs"/>
          <w:rtl/>
          <w:lang w:eastAsia="en-US"/>
        </w:rPr>
        <w:t>,</w:t>
      </w:r>
      <w:r>
        <w:rPr>
          <w:rtl/>
          <w:lang w:eastAsia="en-US"/>
        </w:rPr>
        <w:t xml:space="preserve"> וכל שלא זכה לתורה כא</w:t>
      </w:r>
      <w:r>
        <w:rPr>
          <w:rFonts w:hint="cs"/>
          <w:rtl/>
          <w:lang w:eastAsia="en-US"/>
        </w:rPr>
        <w:t>י</w:t>
      </w:r>
      <w:r>
        <w:rPr>
          <w:rtl/>
          <w:lang w:eastAsia="en-US"/>
        </w:rPr>
        <w:t>לו לא זכה לאחת מהן</w:t>
      </w:r>
      <w:r>
        <w:rPr>
          <w:rFonts w:hint="cs"/>
          <w:rtl/>
          <w:lang w:eastAsia="en-US"/>
        </w:rPr>
        <w:t xml:space="preserve">". </w:t>
      </w:r>
      <w:r w:rsidR="00583B69">
        <w:rPr>
          <w:rFonts w:hint="cs"/>
          <w:rtl/>
          <w:lang w:eastAsia="en-US"/>
        </w:rPr>
        <w:t xml:space="preserve">שוב </w:t>
      </w:r>
      <w:r>
        <w:rPr>
          <w:rFonts w:hint="cs"/>
          <w:rtl/>
          <w:lang w:eastAsia="en-US"/>
        </w:rPr>
        <w:t>התעלמות מכתר שם טוב כפי שכבר ראינו באבות דרבי נתן לעיל. אבל שים לב שהוא לא מדבר על ארבעה כתרים, רק על שלושה. כתר שם טוב מחוץ לתמונה.</w:t>
      </w:r>
      <w:r w:rsidR="00583B69">
        <w:rPr>
          <w:rFonts w:hint="cs"/>
          <w:rtl/>
        </w:rPr>
        <w:t xml:space="preserve"> אולי לא נחשב, אולי פשיטא שהוא מעל, אולי מתמזג.</w:t>
      </w:r>
    </w:p>
  </w:footnote>
  <w:footnote w:id="14">
    <w:p w14:paraId="6F6B0F49" w14:textId="77777777" w:rsidR="006B5773" w:rsidRDefault="006B5773" w:rsidP="00583B69">
      <w:pPr>
        <w:pStyle w:val="a3"/>
        <w:rPr>
          <w:rFonts w:hint="cs"/>
          <w:rtl/>
        </w:rPr>
      </w:pPr>
      <w:r>
        <w:rPr>
          <w:rStyle w:val="a5"/>
        </w:rPr>
        <w:footnoteRef/>
      </w:r>
      <w:r>
        <w:rPr>
          <w:rtl/>
        </w:rPr>
        <w:t xml:space="preserve"> </w:t>
      </w:r>
      <w:r>
        <w:rPr>
          <w:rFonts w:hint="cs"/>
          <w:rtl/>
          <w:lang w:eastAsia="en-US"/>
        </w:rPr>
        <w:t>בהמשך דבריו, נגרר המדרש לנושא של תלמוד כנגד מעשה ומקומה החשוב של התורה</w:t>
      </w:r>
      <w:r>
        <w:rPr>
          <w:rFonts w:cs="David"/>
          <w:rtl/>
          <w:lang w:eastAsia="en-US"/>
        </w:rPr>
        <w:t>,</w:t>
      </w:r>
      <w:r>
        <w:rPr>
          <w:rFonts w:hint="cs"/>
          <w:rtl/>
          <w:lang w:eastAsia="en-US"/>
        </w:rPr>
        <w:t xml:space="preserve"> שלכאורה כבר נמשלה בתחילת הדרשה לארון, וחוזרת בסופה של הדרשה בדימוי של אור המנורה. גם מדרש זה מלמד שחז"ל חברו את השם הטוב לתורה, אבל בקטע שהבאנו מושמעת הדעה של המעשה, של המעשים שהם מעל למדרש: "לא המדרש עיקר אלא המ</w:t>
      </w:r>
      <w:r w:rsidR="00583B69">
        <w:rPr>
          <w:rFonts w:hint="cs"/>
          <w:rtl/>
          <w:lang w:eastAsia="en-US"/>
        </w:rPr>
        <w:t>ע</w:t>
      </w:r>
      <w:r>
        <w:rPr>
          <w:rFonts w:hint="cs"/>
          <w:rtl/>
          <w:lang w:eastAsia="en-US"/>
        </w:rPr>
        <w:t xml:space="preserve">שה". ומה הוא השם הטוב שהוא </w:t>
      </w:r>
      <w:r w:rsidR="00583B69">
        <w:rPr>
          <w:rFonts w:hint="cs"/>
          <w:rtl/>
          <w:lang w:eastAsia="en-US"/>
        </w:rPr>
        <w:t xml:space="preserve">המעשה והוא </w:t>
      </w:r>
      <w:r>
        <w:rPr>
          <w:rFonts w:hint="cs"/>
          <w:rtl/>
          <w:lang w:eastAsia="en-US"/>
        </w:rPr>
        <w:t>מעבר לכלי המשכן הנוצצים והמעוטרים בזרי זהב למיניהם? שעיר החטאת שהאדם שחטא (בשגגה!) מכיר בחטאתו ומבקש לכפר על מעשיו. לא "המעשה" החיובי שאיתו ממשיך המדרש הלאה בדרשתו, אלא המעשה השלילי שעשה</w:t>
      </w:r>
      <w:r w:rsidR="00583B69">
        <w:rPr>
          <w:rFonts w:hint="cs"/>
          <w:rtl/>
          <w:lang w:eastAsia="en-US"/>
        </w:rPr>
        <w:t xml:space="preserve"> האדם</w:t>
      </w:r>
      <w:r>
        <w:rPr>
          <w:rFonts w:hint="cs"/>
          <w:rtl/>
          <w:lang w:eastAsia="en-US"/>
        </w:rPr>
        <w:t>, שחטא והכיר בחטאתו. בכך, סוגר מדרש במדבר רבה מעגל עם הירושלמי סוטה לעיל על טהרת "המצורע"</w:t>
      </w:r>
      <w:r w:rsidR="00583B69">
        <w:rPr>
          <w:rFonts w:hint="cs"/>
          <w:rtl/>
          <w:lang w:eastAsia="en-US"/>
        </w:rPr>
        <w:t xml:space="preserve"> שבטהרתו הוא:</w:t>
      </w:r>
      <w:r>
        <w:rPr>
          <w:rFonts w:hint="cs"/>
          <w:rtl/>
          <w:lang w:eastAsia="en-US"/>
        </w:rPr>
        <w:t xml:space="preserve"> "כמי שאינו חוטא". ויש תמיד לזכור שאדם שמביא קרבן חטאת לבית המקדש עושה בכך פומבי למעשיו. הנה כולם רואים שהוא מביא קרבן חטאת! אלא שהדרשן בכל זאת מחפש גם כלי משכן מפואר ויפה כסמל לשם הטוב ומוצא את המנורה ואת האור. וזה מחזיר אותו לתורה שאמנם איננה המעשה עצמו, אבל היא הבסיס לעשייה, הבסיס הן למעשים הטובים והן להכרה במעשים החטאים ששניהם הם שמקנים לאדם את שמו הטוב. ראה דברינו </w:t>
      </w:r>
      <w:hyperlink r:id="rId5" w:history="1">
        <w:r w:rsidRPr="008D0C07">
          <w:rPr>
            <w:rStyle w:val="Hyperlink"/>
            <w:rFonts w:hint="cs"/>
            <w:rtl/>
            <w:lang w:eastAsia="en-US"/>
          </w:rPr>
          <w:t>תלמוד ומעשה</w:t>
        </w:r>
      </w:hyperlink>
      <w:r>
        <w:rPr>
          <w:rFonts w:hint="cs"/>
          <w:rtl/>
          <w:lang w:eastAsia="en-US"/>
        </w:rPr>
        <w:t xml:space="preserve"> בפרשת ואתחנן.</w:t>
      </w:r>
    </w:p>
  </w:footnote>
  <w:footnote w:id="15">
    <w:p w14:paraId="79365196" w14:textId="77777777" w:rsidR="006B5773" w:rsidRDefault="006B5773">
      <w:pPr>
        <w:pStyle w:val="a3"/>
        <w:rPr>
          <w:rFonts w:hint="cs"/>
          <w:rtl/>
        </w:rPr>
      </w:pPr>
      <w:r>
        <w:rPr>
          <w:rStyle w:val="a5"/>
        </w:rPr>
        <w:footnoteRef/>
      </w:r>
      <w:r>
        <w:rPr>
          <w:rtl/>
        </w:rPr>
        <w:t xml:space="preserve"> </w:t>
      </w:r>
      <w:r>
        <w:rPr>
          <w:rFonts w:hint="cs"/>
          <w:rtl/>
        </w:rPr>
        <w:t xml:space="preserve">שלפני, </w:t>
      </w:r>
      <w:r w:rsidR="00AF0582">
        <w:rPr>
          <w:rFonts w:hint="cs"/>
          <w:rtl/>
        </w:rPr>
        <w:t xml:space="preserve">קדימה, </w:t>
      </w:r>
      <w:r>
        <w:rPr>
          <w:rFonts w:hint="cs"/>
          <w:rtl/>
        </w:rPr>
        <w:t>שם בהמשך הדרך.</w:t>
      </w:r>
    </w:p>
  </w:footnote>
  <w:footnote w:id="16">
    <w:p w14:paraId="33E4E140" w14:textId="77777777" w:rsidR="006B5773" w:rsidRDefault="006B5773" w:rsidP="00AF0582">
      <w:pPr>
        <w:pStyle w:val="a3"/>
        <w:rPr>
          <w:rFonts w:hint="cs"/>
          <w:rtl/>
        </w:rPr>
      </w:pPr>
      <w:r>
        <w:rPr>
          <w:rStyle w:val="a5"/>
        </w:rPr>
        <w:footnoteRef/>
      </w:r>
      <w:r>
        <w:rPr>
          <w:rtl/>
        </w:rPr>
        <w:t xml:space="preserve"> </w:t>
      </w:r>
      <w:r>
        <w:rPr>
          <w:rFonts w:hint="cs"/>
          <w:rtl/>
          <w:lang w:eastAsia="en-US"/>
        </w:rPr>
        <w:t>ראה סיפור זה גם בירושלמי פרק ד הלכה ד ובמגילת תענית (הסכוליון) על חמישה עשר באב שבו פסקו להביא את גזרי העצים למקדש. ושם גם על "</w:t>
      </w:r>
      <w:r>
        <w:rPr>
          <w:rtl/>
          <w:lang w:eastAsia="en-US"/>
        </w:rPr>
        <w:t>בני גונבי עלי ובני קוצעי קציעות</w:t>
      </w:r>
      <w:r>
        <w:rPr>
          <w:rFonts w:hint="cs"/>
          <w:rtl/>
          <w:lang w:eastAsia="en-US"/>
        </w:rPr>
        <w:t>" שהביאו ביכורים בתחבולות כש</w:t>
      </w:r>
      <w:r>
        <w:rPr>
          <w:rtl/>
          <w:lang w:eastAsia="en-US"/>
        </w:rPr>
        <w:t>גזרה מלכות הרשעה שלא יעלו בכורים לירושל</w:t>
      </w:r>
      <w:r w:rsidR="00AF0582">
        <w:rPr>
          <w:rFonts w:hint="cs"/>
          <w:rtl/>
          <w:lang w:eastAsia="en-US"/>
        </w:rPr>
        <w:t>י</w:t>
      </w:r>
      <w:r>
        <w:rPr>
          <w:rtl/>
          <w:lang w:eastAsia="en-US"/>
        </w:rPr>
        <w:t>ם</w:t>
      </w:r>
      <w:r>
        <w:rPr>
          <w:rFonts w:hint="cs"/>
          <w:rtl/>
          <w:lang w:eastAsia="en-US"/>
        </w:rPr>
        <w:t>. ושם גם</w:t>
      </w:r>
      <w:r w:rsidR="00AF0582">
        <w:rPr>
          <w:rFonts w:hint="cs"/>
          <w:rtl/>
          <w:lang w:eastAsia="en-US"/>
        </w:rPr>
        <w:t xml:space="preserve"> חוזר</w:t>
      </w:r>
      <w:r>
        <w:rPr>
          <w:rFonts w:hint="cs"/>
          <w:rtl/>
          <w:lang w:eastAsia="en-US"/>
        </w:rPr>
        <w:t xml:space="preserve"> הביטוי "</w:t>
      </w:r>
      <w:r>
        <w:rPr>
          <w:rtl/>
          <w:lang w:eastAsia="en-US"/>
        </w:rPr>
        <w:t>כל הרוצה ליטול את השם יטול</w:t>
      </w:r>
      <w:r>
        <w:rPr>
          <w:rFonts w:hint="cs"/>
          <w:rtl/>
          <w:lang w:eastAsia="en-US"/>
        </w:rPr>
        <w:t>"</w:t>
      </w:r>
      <w:r w:rsidR="00AF0582">
        <w:rPr>
          <w:rFonts w:hint="cs"/>
          <w:rtl/>
          <w:lang w:eastAsia="en-US"/>
        </w:rPr>
        <w:t xml:space="preserve"> שמצוי באבות דרבי נתן, הערה 13 לעיל</w:t>
      </w:r>
      <w:r>
        <w:rPr>
          <w:rFonts w:hint="cs"/>
          <w:rtl/>
          <w:lang w:eastAsia="en-US"/>
        </w:rPr>
        <w:t>, שהוא מעין משקל נגד למאמר חז"ל ב</w:t>
      </w:r>
      <w:r>
        <w:rPr>
          <w:rtl/>
          <w:lang w:eastAsia="en-US"/>
        </w:rPr>
        <w:t>מסכת ברכות פרק ב</w:t>
      </w:r>
      <w:r>
        <w:rPr>
          <w:rFonts w:hint="cs"/>
          <w:rtl/>
          <w:lang w:eastAsia="en-US"/>
        </w:rPr>
        <w:t xml:space="preserve"> </w:t>
      </w:r>
      <w:r>
        <w:rPr>
          <w:rtl/>
          <w:lang w:eastAsia="en-US"/>
        </w:rPr>
        <w:t>משנה ח</w:t>
      </w:r>
      <w:r>
        <w:rPr>
          <w:rFonts w:hint="cs"/>
          <w:rtl/>
          <w:lang w:eastAsia="en-US"/>
        </w:rPr>
        <w:t>, בדין חתן שרוצה להחמיר על עצמו ולקרוא קריאת שמע בליל חתונתו: "</w:t>
      </w:r>
      <w:r>
        <w:rPr>
          <w:rtl/>
          <w:lang w:eastAsia="en-US"/>
        </w:rPr>
        <w:t>רשב"ג אומר</w:t>
      </w:r>
      <w:r>
        <w:rPr>
          <w:rFonts w:hint="cs"/>
          <w:rtl/>
          <w:lang w:eastAsia="en-US"/>
        </w:rPr>
        <w:t>:</w:t>
      </w:r>
      <w:r>
        <w:rPr>
          <w:rtl/>
          <w:lang w:eastAsia="en-US"/>
        </w:rPr>
        <w:t xml:space="preserve"> לא כל הרוצה ליטול את השם יטול</w:t>
      </w:r>
      <w:r>
        <w:rPr>
          <w:rFonts w:hint="cs"/>
          <w:rtl/>
          <w:lang w:eastAsia="en-US"/>
        </w:rPr>
        <w:t>". כך או כך, הרי לנו שם טוב שמזוהה עם מסירות נפש לקיום מצוות.</w:t>
      </w:r>
    </w:p>
  </w:footnote>
  <w:footnote w:id="17">
    <w:p w14:paraId="6EA23488" w14:textId="77777777" w:rsidR="006B5773" w:rsidRDefault="006B5773" w:rsidP="00AF0582">
      <w:pPr>
        <w:pStyle w:val="a3"/>
        <w:rPr>
          <w:rFonts w:hint="cs"/>
        </w:rPr>
      </w:pPr>
      <w:r>
        <w:rPr>
          <w:rStyle w:val="a5"/>
        </w:rPr>
        <w:footnoteRef/>
      </w:r>
      <w:r>
        <w:rPr>
          <w:rtl/>
        </w:rPr>
        <w:t xml:space="preserve"> </w:t>
      </w:r>
      <w:r w:rsidR="00AF0582">
        <w:rPr>
          <w:rFonts w:hint="cs"/>
          <w:rtl/>
          <w:lang w:eastAsia="en-US"/>
        </w:rPr>
        <w:t xml:space="preserve">(מקור השיר </w:t>
      </w:r>
      <w:hyperlink r:id="rId6" w:history="1">
        <w:r w:rsidR="00AF0582" w:rsidRPr="00AF0582">
          <w:rPr>
            <w:rStyle w:val="Hyperlink"/>
            <w:rFonts w:hint="cs"/>
            <w:rtl/>
            <w:lang w:eastAsia="en-US"/>
          </w:rPr>
          <w:t>לכל איש יש שם</w:t>
        </w:r>
      </w:hyperlink>
      <w:r w:rsidR="00AF0582">
        <w:rPr>
          <w:rFonts w:hint="cs"/>
          <w:rtl/>
          <w:lang w:eastAsia="en-US"/>
        </w:rPr>
        <w:t xml:space="preserve">?). </w:t>
      </w:r>
      <w:r>
        <w:rPr>
          <w:rFonts w:hint="cs"/>
          <w:rtl/>
          <w:lang w:eastAsia="en-US"/>
        </w:rPr>
        <w:t>ומי האיש שקנה לעצמו שם טוב במעשים ובמצוות שעשה? בצלאל. לבצלאל מוקדשים מדרשים רבים בשמות רבה ותנחומא בראש פרשת ויקהל: "</w:t>
      </w:r>
      <w:r w:rsidRPr="0056359D">
        <w:rPr>
          <w:rtl/>
        </w:rPr>
        <w:t>טוב שם משמן טוב, טוב היה שמו של בצלאל משמן הטוב, למה</w:t>
      </w:r>
      <w:r w:rsidRPr="0056359D">
        <w:rPr>
          <w:rFonts w:hint="cs"/>
          <w:rtl/>
        </w:rPr>
        <w:t>?</w:t>
      </w:r>
      <w:r w:rsidRPr="0056359D">
        <w:rPr>
          <w:rtl/>
        </w:rPr>
        <w:t xml:space="preserve"> שפרסמו הכתוב</w:t>
      </w:r>
      <w:r w:rsidRPr="0056359D">
        <w:rPr>
          <w:rFonts w:hint="cs"/>
          <w:rtl/>
        </w:rPr>
        <w:t>,</w:t>
      </w:r>
      <w:r w:rsidRPr="0056359D">
        <w:rPr>
          <w:rtl/>
        </w:rPr>
        <w:t xml:space="preserve"> שנאמר (שמות לה) ראו קרא ה' בשם בצלאל</w:t>
      </w:r>
      <w:r>
        <w:rPr>
          <w:rFonts w:hint="cs"/>
          <w:rtl/>
          <w:lang w:eastAsia="en-US"/>
        </w:rPr>
        <w:t xml:space="preserve">". הקב"ה קראו בשם </w:t>
      </w:r>
      <w:r>
        <w:rPr>
          <w:rFonts w:cs="David"/>
          <w:rtl/>
          <w:lang w:eastAsia="en-US"/>
        </w:rPr>
        <w:t>–</w:t>
      </w:r>
      <w:r>
        <w:rPr>
          <w:rFonts w:hint="cs"/>
          <w:rtl/>
          <w:lang w:eastAsia="en-US"/>
        </w:rPr>
        <w:t xml:space="preserve"> בשם הטוב. ראה דברינו </w:t>
      </w:r>
      <w:hyperlink r:id="rId7" w:history="1">
        <w:r w:rsidRPr="006B5773">
          <w:rPr>
            <w:rStyle w:val="Hyperlink"/>
            <w:rFonts w:hint="cs"/>
            <w:rtl/>
            <w:lang w:eastAsia="en-US"/>
          </w:rPr>
          <w:t>בצלאל – בצל אל</w:t>
        </w:r>
      </w:hyperlink>
      <w:r>
        <w:rPr>
          <w:rFonts w:hint="cs"/>
          <w:rtl/>
          <w:lang w:eastAsia="en-US"/>
        </w:rPr>
        <w:t xml:space="preserve"> בפרשת ויקהל</w:t>
      </w:r>
      <w:r w:rsidR="00AF0582">
        <w:rPr>
          <w:rFonts w:hint="cs"/>
          <w:rtl/>
          <w:lang w:eastAsia="en-US"/>
        </w:rPr>
        <w:t xml:space="preserve">. </w:t>
      </w:r>
      <w:r>
        <w:rPr>
          <w:rFonts w:hint="cs"/>
          <w:rtl/>
          <w:lang w:eastAsia="en-US"/>
        </w:rPr>
        <w:t xml:space="preserve">לא נחזור על הדברים כאן זולתי מדרש אחד, </w:t>
      </w:r>
      <w:r>
        <w:rPr>
          <w:rtl/>
          <w:lang w:eastAsia="en-US"/>
        </w:rPr>
        <w:t xml:space="preserve">שמות רבה </w:t>
      </w:r>
      <w:r>
        <w:rPr>
          <w:rFonts w:hint="cs"/>
          <w:rtl/>
          <w:lang w:eastAsia="en-US"/>
        </w:rPr>
        <w:t>מח ג: "</w:t>
      </w:r>
      <w:r>
        <w:rPr>
          <w:rtl/>
          <w:lang w:eastAsia="en-US"/>
        </w:rPr>
        <w:t>ראו קרא ה' בשם בצלאל בן אורי בן חור, מה ראה להזכיר כאן חור</w:t>
      </w:r>
      <w:r>
        <w:rPr>
          <w:rFonts w:hint="cs"/>
          <w:rtl/>
          <w:lang w:eastAsia="en-US"/>
        </w:rPr>
        <w:t>?</w:t>
      </w:r>
      <w:r>
        <w:rPr>
          <w:rtl/>
          <w:lang w:eastAsia="en-US"/>
        </w:rPr>
        <w:t xml:space="preserve"> אלא בשעה שביקשו ישראל לעבוד עבודת כוכבים נתן נפשו על הקב"ה ולא הניחן עמדו והרגוהו</w:t>
      </w:r>
      <w:r>
        <w:rPr>
          <w:rFonts w:hint="cs"/>
          <w:rtl/>
          <w:lang w:eastAsia="en-US"/>
        </w:rPr>
        <w:t>.</w:t>
      </w:r>
      <w:r>
        <w:rPr>
          <w:rtl/>
          <w:lang w:eastAsia="en-US"/>
        </w:rPr>
        <w:t xml:space="preserve"> אמר לו הקב"ה</w:t>
      </w:r>
      <w:r>
        <w:rPr>
          <w:rFonts w:hint="cs"/>
          <w:rtl/>
          <w:lang w:eastAsia="en-US"/>
        </w:rPr>
        <w:t>:</w:t>
      </w:r>
      <w:r>
        <w:rPr>
          <w:rtl/>
          <w:lang w:eastAsia="en-US"/>
        </w:rPr>
        <w:t xml:space="preserve"> חייך שאני פורע לך</w:t>
      </w:r>
      <w:r>
        <w:rPr>
          <w:rFonts w:hint="cs"/>
          <w:rtl/>
          <w:lang w:eastAsia="en-US"/>
        </w:rPr>
        <w:t>.</w:t>
      </w:r>
      <w:r>
        <w:rPr>
          <w:rtl/>
          <w:lang w:eastAsia="en-US"/>
        </w:rPr>
        <w:t xml:space="preserve"> משל למלך שמרדו עליו לגיונותיו עמד שר הצבא שלו ונלחם עמהם </w:t>
      </w:r>
      <w:r>
        <w:rPr>
          <w:rFonts w:hint="cs"/>
          <w:rtl/>
          <w:lang w:eastAsia="en-US"/>
        </w:rPr>
        <w:t>...</w:t>
      </w:r>
      <w:r>
        <w:rPr>
          <w:rtl/>
          <w:lang w:eastAsia="en-US"/>
        </w:rPr>
        <w:t xml:space="preserve"> כך בשעה שעשו ישראל העגל עמד חור ונתן נפשו על הקב"ה</w:t>
      </w:r>
      <w:r>
        <w:rPr>
          <w:rFonts w:hint="cs"/>
          <w:rtl/>
          <w:lang w:eastAsia="en-US"/>
        </w:rPr>
        <w:t>.</w:t>
      </w:r>
      <w:r>
        <w:rPr>
          <w:rtl/>
          <w:lang w:eastAsia="en-US"/>
        </w:rPr>
        <w:t xml:space="preserve"> אמר לו</w:t>
      </w:r>
      <w:r>
        <w:rPr>
          <w:rFonts w:hint="cs"/>
          <w:rtl/>
          <w:lang w:eastAsia="en-US"/>
        </w:rPr>
        <w:t>:</w:t>
      </w:r>
      <w:r>
        <w:rPr>
          <w:rtl/>
          <w:lang w:eastAsia="en-US"/>
        </w:rPr>
        <w:t xml:space="preserve"> חייך</w:t>
      </w:r>
      <w:r>
        <w:rPr>
          <w:rFonts w:hint="cs"/>
          <w:rtl/>
          <w:lang w:eastAsia="en-US"/>
        </w:rPr>
        <w:t>,</w:t>
      </w:r>
      <w:r>
        <w:rPr>
          <w:rtl/>
          <w:lang w:eastAsia="en-US"/>
        </w:rPr>
        <w:t xml:space="preserve"> כל בנים היוצאים ממך אני מגדלם שם טוב בעולם</w:t>
      </w:r>
      <w:r>
        <w:rPr>
          <w:rFonts w:hint="cs"/>
          <w:rtl/>
          <w:lang w:eastAsia="en-US"/>
        </w:rPr>
        <w:t>,</w:t>
      </w:r>
      <w:r>
        <w:rPr>
          <w:rtl/>
          <w:lang w:eastAsia="en-US"/>
        </w:rPr>
        <w:t xml:space="preserve"> שנאמר</w:t>
      </w:r>
      <w:r>
        <w:rPr>
          <w:rFonts w:hint="cs"/>
          <w:rtl/>
          <w:lang w:eastAsia="en-US"/>
        </w:rPr>
        <w:t>:</w:t>
      </w:r>
      <w:r>
        <w:rPr>
          <w:rtl/>
          <w:lang w:eastAsia="en-US"/>
        </w:rPr>
        <w:t xml:space="preserve"> ראו קרא ה' בשם בצלאל וימלא אותו רוח אלהים</w:t>
      </w:r>
      <w:r>
        <w:rPr>
          <w:rFonts w:hint="cs"/>
          <w:rtl/>
          <w:lang w:eastAsia="en-US"/>
        </w:rPr>
        <w:t>.</w:t>
      </w:r>
      <w:r>
        <w:rPr>
          <w:rtl/>
          <w:lang w:eastAsia="en-US"/>
        </w:rPr>
        <w:t xml:space="preserve"> ולא זה בלבד אלא כל מי שנתעסק במלאכת המשכן נתן בו הקב"ה חכמה ובינה ודעת </w:t>
      </w:r>
      <w:r>
        <w:rPr>
          <w:rFonts w:hint="cs"/>
          <w:rtl/>
          <w:lang w:eastAsia="en-US"/>
        </w:rPr>
        <w:t xml:space="preserve">... </w:t>
      </w:r>
      <w:r>
        <w:rPr>
          <w:rtl/>
          <w:lang w:eastAsia="en-US"/>
        </w:rPr>
        <w:t>ולא נתפרסם מכ</w:t>
      </w:r>
      <w:r>
        <w:rPr>
          <w:rFonts w:hint="cs"/>
          <w:rtl/>
          <w:lang w:eastAsia="en-US"/>
        </w:rPr>
        <w:t>ו</w:t>
      </w:r>
      <w:r>
        <w:rPr>
          <w:rtl/>
          <w:lang w:eastAsia="en-US"/>
        </w:rPr>
        <w:t>לם אלא בצלאל, הוי קרא ה' בשם בצלאל</w:t>
      </w:r>
      <w:r>
        <w:rPr>
          <w:rFonts w:hint="cs"/>
          <w:rtl/>
          <w:lang w:eastAsia="en-US"/>
        </w:rPr>
        <w:t>"</w:t>
      </w:r>
      <w:r>
        <w:rPr>
          <w:rtl/>
          <w:lang w:eastAsia="en-US"/>
        </w:rPr>
        <w:t>.</w:t>
      </w:r>
      <w:r>
        <w:rPr>
          <w:rFonts w:hint="cs"/>
          <w:rtl/>
          <w:lang w:eastAsia="en-US"/>
        </w:rPr>
        <w:t xml:space="preserve"> נראה שחזרנו למוטיב מסירות הנפש וקידוש שם שמים שכבר ראינו לעיל, </w:t>
      </w:r>
      <w:r w:rsidR="00AF0582">
        <w:rPr>
          <w:rFonts w:hint="cs"/>
          <w:rtl/>
          <w:lang w:eastAsia="en-US"/>
        </w:rPr>
        <w:t xml:space="preserve">והוספנו </w:t>
      </w:r>
      <w:r>
        <w:rPr>
          <w:rFonts w:hint="cs"/>
          <w:rtl/>
          <w:lang w:eastAsia="en-US"/>
        </w:rPr>
        <w:t xml:space="preserve">גם </w:t>
      </w:r>
      <w:r w:rsidR="00AF0582">
        <w:rPr>
          <w:rFonts w:hint="cs"/>
          <w:rtl/>
          <w:lang w:eastAsia="en-US"/>
        </w:rPr>
        <w:t>את ה</w:t>
      </w:r>
      <w:r>
        <w:rPr>
          <w:rFonts w:hint="cs"/>
          <w:rtl/>
          <w:lang w:eastAsia="en-US"/>
        </w:rPr>
        <w:t xml:space="preserve">שם הטוב שעובר מאב לבן ומסבא לנכד. אדם צריך לקנות שם טוב לעצמו בעצמו. כך עשה בצלאל כשהתווכח עם משה על סדר בניית הכלים והמשכן וניצח (בדברינו </w:t>
      </w:r>
      <w:hyperlink r:id="rId8" w:history="1">
        <w:r w:rsidRPr="006B5773">
          <w:rPr>
            <w:rStyle w:val="Hyperlink"/>
            <w:rFonts w:hint="cs"/>
            <w:rtl/>
            <w:lang w:eastAsia="en-US"/>
          </w:rPr>
          <w:t>ארון קודם או משכן קודם</w:t>
        </w:r>
      </w:hyperlink>
      <w:r>
        <w:rPr>
          <w:rFonts w:hint="cs"/>
          <w:rtl/>
          <w:lang w:eastAsia="en-US"/>
        </w:rPr>
        <w:t xml:space="preserve"> בפרשת ויקהל). אבל שם טוב זה בכל זאת בא גם מאביו ואמו, מסבו שמסר את נפשו על קידוש השם - שם טוב של משפחה ולא רק של יחיד.</w:t>
      </w:r>
      <w:r w:rsidR="00AF0582">
        <w:rPr>
          <w:rFonts w:hint="cs"/>
          <w:rtl/>
        </w:rPr>
        <w:t xml:space="preserve"> ועל כך אפשר להעמיד שתי משניות במסכת עדויות זו כנגד זו. </w:t>
      </w:r>
      <w:r w:rsidR="00AF0582">
        <w:rPr>
          <w:rtl/>
        </w:rPr>
        <w:t>פרק ב</w:t>
      </w:r>
      <w:r w:rsidR="00AF0582">
        <w:rPr>
          <w:rFonts w:hint="cs"/>
          <w:rtl/>
        </w:rPr>
        <w:t xml:space="preserve"> </w:t>
      </w:r>
      <w:r w:rsidR="00AF0582">
        <w:rPr>
          <w:rtl/>
        </w:rPr>
        <w:t>משנה ט</w:t>
      </w:r>
      <w:r w:rsidR="00AF0582">
        <w:rPr>
          <w:rFonts w:hint="cs"/>
          <w:rtl/>
        </w:rPr>
        <w:t>: "</w:t>
      </w:r>
      <w:r w:rsidR="00AF0582">
        <w:rPr>
          <w:rtl/>
        </w:rPr>
        <w:t xml:space="preserve">הוא </w:t>
      </w:r>
      <w:r w:rsidR="00AF0582">
        <w:rPr>
          <w:rFonts w:hint="cs"/>
          <w:rtl/>
        </w:rPr>
        <w:t xml:space="preserve">(ר' עקיבא) </w:t>
      </w:r>
      <w:r w:rsidR="00AF0582">
        <w:rPr>
          <w:rtl/>
        </w:rPr>
        <w:t>היה אומר</w:t>
      </w:r>
      <w:r w:rsidR="00AF0582">
        <w:rPr>
          <w:rFonts w:hint="cs"/>
          <w:rtl/>
        </w:rPr>
        <w:t>:</w:t>
      </w:r>
      <w:r w:rsidR="00AF0582">
        <w:rPr>
          <w:rtl/>
        </w:rPr>
        <w:t xml:space="preserve"> האב זוכה לבן בנוי ובכח ובעושר ובחכמה ובשנים</w:t>
      </w:r>
      <w:r w:rsidR="00AF0582">
        <w:rPr>
          <w:rFonts w:hint="cs"/>
          <w:rtl/>
        </w:rPr>
        <w:t xml:space="preserve">", כנגד </w:t>
      </w:r>
      <w:r w:rsidR="00AF0582">
        <w:rPr>
          <w:rtl/>
        </w:rPr>
        <w:t>פרק ה</w:t>
      </w:r>
      <w:r w:rsidR="00AF0582">
        <w:rPr>
          <w:rFonts w:hint="cs"/>
          <w:rtl/>
        </w:rPr>
        <w:t xml:space="preserve"> </w:t>
      </w:r>
      <w:r w:rsidR="00AF0582">
        <w:rPr>
          <w:rtl/>
        </w:rPr>
        <w:t>משנה ז</w:t>
      </w:r>
      <w:r w:rsidR="00AF0582">
        <w:rPr>
          <w:rFonts w:hint="cs"/>
          <w:rtl/>
        </w:rPr>
        <w:t>, דברי עקביא בן מהללאל שבנו מבקש ממנו: "</w:t>
      </w:r>
      <w:r w:rsidR="00AF0582">
        <w:rPr>
          <w:rtl/>
        </w:rPr>
        <w:t>פקוד עלי לחבר</w:t>
      </w:r>
      <w:r w:rsidR="00AF0582">
        <w:rPr>
          <w:rFonts w:hint="cs"/>
          <w:rtl/>
        </w:rPr>
        <w:t>י</w:t>
      </w:r>
      <w:r w:rsidR="00AF0582">
        <w:rPr>
          <w:rtl/>
        </w:rPr>
        <w:t>ך</w:t>
      </w:r>
      <w:r w:rsidR="00AF0582">
        <w:rPr>
          <w:rFonts w:hint="cs"/>
          <w:rtl/>
        </w:rPr>
        <w:t>" והוא עונה לו: "</w:t>
      </w:r>
      <w:r w:rsidR="00AF0582">
        <w:rPr>
          <w:rtl/>
        </w:rPr>
        <w:t xml:space="preserve">איני מפקיד </w:t>
      </w:r>
      <w:r w:rsidR="00AF0582">
        <w:rPr>
          <w:rFonts w:hint="cs"/>
          <w:rtl/>
        </w:rPr>
        <w:t xml:space="preserve">... </w:t>
      </w:r>
      <w:r w:rsidR="00AF0582">
        <w:rPr>
          <w:rtl/>
        </w:rPr>
        <w:t>מעשיך יקרבוך ומעשיך ירחקוך</w:t>
      </w:r>
      <w:r w:rsidR="00AF0582">
        <w:rPr>
          <w:rFonts w:hint="cs"/>
          <w:rtl/>
        </w:rPr>
        <w:t>".</w:t>
      </w:r>
    </w:p>
  </w:footnote>
  <w:footnote w:id="18">
    <w:p w14:paraId="5FC62EE7" w14:textId="77777777" w:rsidR="006B5773" w:rsidRDefault="006B5773">
      <w:pPr>
        <w:pStyle w:val="a3"/>
        <w:rPr>
          <w:rFonts w:hint="cs"/>
          <w:rtl/>
        </w:rPr>
      </w:pPr>
      <w:r>
        <w:rPr>
          <w:rStyle w:val="a5"/>
        </w:rPr>
        <w:footnoteRef/>
      </w:r>
      <w:r>
        <w:rPr>
          <w:rtl/>
        </w:rPr>
        <w:t xml:space="preserve"> </w:t>
      </w:r>
      <w:r>
        <w:rPr>
          <w:rFonts w:hint="cs"/>
          <w:rtl/>
        </w:rPr>
        <w:t xml:space="preserve">בנושא זה הרחבנו לדרוש בדברינו </w:t>
      </w:r>
      <w:hyperlink r:id="rId9" w:history="1">
        <w:r w:rsidRPr="006B5773">
          <w:rPr>
            <w:rStyle w:val="Hyperlink"/>
            <w:rFonts w:hint="cs"/>
            <w:rtl/>
          </w:rPr>
          <w:t>אנשים חכמים ונבונים וידועים</w:t>
        </w:r>
      </w:hyperlink>
      <w:r>
        <w:rPr>
          <w:rFonts w:hint="cs"/>
          <w:rtl/>
        </w:rPr>
        <w:t xml:space="preserve"> בפרשת דברים ודווקא את המדרש שלהלן לא הבאנו שם.</w:t>
      </w:r>
    </w:p>
  </w:footnote>
  <w:footnote w:id="19">
    <w:p w14:paraId="51024A87" w14:textId="77777777" w:rsidR="006B5773" w:rsidRDefault="006B5773" w:rsidP="00AF0582">
      <w:pPr>
        <w:pStyle w:val="a3"/>
        <w:rPr>
          <w:rFonts w:hint="cs"/>
          <w:rtl/>
        </w:rPr>
      </w:pPr>
      <w:r>
        <w:rPr>
          <w:rStyle w:val="a5"/>
        </w:rPr>
        <w:footnoteRef/>
      </w:r>
      <w:r>
        <w:rPr>
          <w:rtl/>
        </w:rPr>
        <w:t xml:space="preserve"> </w:t>
      </w:r>
      <w:r>
        <w:rPr>
          <w:rFonts w:hint="cs"/>
          <w:rtl/>
        </w:rPr>
        <w:t>למרות שמשה התפשר בסוף על שלוש מידות, ולפי שיטות אחרות גם על מידה אחת: "אנשי חיל" (</w:t>
      </w:r>
      <w:r w:rsidR="00AF0582">
        <w:rPr>
          <w:rFonts w:hint="cs"/>
          <w:rtl/>
        </w:rPr>
        <w:t xml:space="preserve">נמצא </w:t>
      </w:r>
      <w:r>
        <w:rPr>
          <w:rFonts w:hint="cs"/>
          <w:rtl/>
        </w:rPr>
        <w:t>בדברינו הנ"ל), המדרש כאן ממשיך בפירוט שבע התכונות הנדרשות בבית דין, אפילו של שלושה (</w:t>
      </w:r>
      <w:r w:rsidR="00AF0582">
        <w:rPr>
          <w:rFonts w:hint="cs"/>
          <w:rtl/>
        </w:rPr>
        <w:t xml:space="preserve">גם </w:t>
      </w:r>
      <w:r>
        <w:rPr>
          <w:rFonts w:hint="cs"/>
          <w:rtl/>
        </w:rPr>
        <w:t>רועי בקר?)</w:t>
      </w:r>
      <w:r w:rsidR="00B00FAC">
        <w:rPr>
          <w:rFonts w:hint="cs"/>
          <w:rtl/>
        </w:rPr>
        <w:t>. למרות שמישהו שם קטע זה בסוגריים, נמשיך איתו.</w:t>
      </w:r>
    </w:p>
  </w:footnote>
  <w:footnote w:id="20">
    <w:p w14:paraId="5FF20B7C" w14:textId="77777777" w:rsidR="00B616B4" w:rsidRDefault="00B616B4" w:rsidP="00AF0582">
      <w:pPr>
        <w:pStyle w:val="a3"/>
        <w:rPr>
          <w:rFonts w:hint="cs"/>
          <w:rtl/>
        </w:rPr>
      </w:pPr>
      <w:r>
        <w:rPr>
          <w:rStyle w:val="a5"/>
        </w:rPr>
        <w:footnoteRef/>
      </w:r>
      <w:r>
        <w:rPr>
          <w:rtl/>
        </w:rPr>
        <w:t xml:space="preserve"> </w:t>
      </w:r>
      <w:r>
        <w:rPr>
          <w:rFonts w:hint="cs"/>
          <w:rtl/>
          <w:lang w:eastAsia="en-US"/>
        </w:rPr>
        <w:t>סוף דבר ש"אנשי חיל" מהם בסוף לקח משה כאשר לא מצא לא 11 תכונות (7+4) ולא שבע</w:t>
      </w:r>
      <w:r w:rsidR="00AF0582">
        <w:rPr>
          <w:rFonts w:hint="cs"/>
          <w:rtl/>
          <w:lang w:eastAsia="en-US"/>
        </w:rPr>
        <w:t xml:space="preserve"> </w:t>
      </w:r>
      <w:r>
        <w:rPr>
          <w:rFonts w:hint="cs"/>
          <w:rtl/>
          <w:lang w:eastAsia="en-US"/>
        </w:rPr>
        <w:t xml:space="preserve">ולא ארבע ולא שלוש, היא תכונת השם הטוב. אלא שהמדרש מרחיב מאד תכונה זו וכולל בה גם כיבוש היצר, לב אמיץ ונכונות לקום בגבורה כנגד עושקים ובעלי זרוע. עמידה כזו איננה רק תוצר של אומץ לב, אלא בעיקר של שם טוב. של מי שמוכן לסכן את שמו הטוב למען העשוקים והנגזלים, של מי שבטוח בשמו הטוב ולא ירא שישמיצו אותו, של שמי שפרקו נאה, הינו מעשיו והתנהגותו הם ללא רבב וקשה יהיה לומר עליו מילות גנאי. ואם אנחנו בדיינים, אפשר שכאן המקום להוסיף עוד מי שחשוב היה לו שמו הטוב. ראה </w:t>
      </w:r>
      <w:r>
        <w:rPr>
          <w:rtl/>
          <w:lang w:eastAsia="en-US"/>
        </w:rPr>
        <w:t>מדרש שמואל (בובר) פרשה כג</w:t>
      </w:r>
      <w:r>
        <w:rPr>
          <w:rFonts w:hint="cs"/>
          <w:rtl/>
          <w:lang w:eastAsia="en-US"/>
        </w:rPr>
        <w:t xml:space="preserve"> בסוף דרשה שעוסקת גם היא בשלושה הכתרים שראינו לעיל בשם רבי שמעון בר יוחאי: "</w:t>
      </w:r>
      <w:r>
        <w:rPr>
          <w:rtl/>
          <w:lang w:eastAsia="en-US"/>
        </w:rPr>
        <w:t>רבי אבין בשם רבי שמעון בן יוחי אמר</w:t>
      </w:r>
      <w:r>
        <w:rPr>
          <w:rFonts w:hint="cs"/>
          <w:rtl/>
          <w:lang w:eastAsia="en-US"/>
        </w:rPr>
        <w:t>:</w:t>
      </w:r>
      <w:r>
        <w:rPr>
          <w:rtl/>
          <w:lang w:eastAsia="en-US"/>
        </w:rPr>
        <w:t xml:space="preserve"> מצינו שהלך הק</w:t>
      </w:r>
      <w:r>
        <w:rPr>
          <w:rFonts w:hint="cs"/>
          <w:rtl/>
          <w:lang w:eastAsia="en-US"/>
        </w:rPr>
        <w:t xml:space="preserve">ב"ה </w:t>
      </w:r>
      <w:r>
        <w:rPr>
          <w:rtl/>
          <w:lang w:eastAsia="en-US"/>
        </w:rPr>
        <w:t>מהלך חמשה מאות שנה בשביל ליטול לו שם טוב, דכתיב</w:t>
      </w:r>
      <w:r>
        <w:rPr>
          <w:rFonts w:hint="cs"/>
          <w:rtl/>
          <w:lang w:eastAsia="en-US"/>
        </w:rPr>
        <w:t>:</w:t>
      </w:r>
      <w:r>
        <w:rPr>
          <w:rtl/>
          <w:lang w:eastAsia="en-US"/>
        </w:rPr>
        <w:t xml:space="preserve"> אשר הלכו אלהים לפדות לו לעם לשום לו שם (שמואל ב ז כג).</w:t>
      </w:r>
      <w:r>
        <w:rPr>
          <w:rFonts w:hint="cs"/>
          <w:rtl/>
          <w:lang w:eastAsia="en-US"/>
        </w:rPr>
        <w:t xml:space="preserve"> בהצלת עם ישראל ממצרים עשה הקב"ה שם טוב לעצמו, או שנאמר שאילולי היה מציל ופודה את עם ישראל ממצרים היה יוצא לו כביכול שם גנאי. וכפי שמתריס פרעה, </w:t>
      </w:r>
      <w:r>
        <w:rPr>
          <w:rtl/>
          <w:lang w:eastAsia="en-US"/>
        </w:rPr>
        <w:t>שמות ה</w:t>
      </w:r>
      <w:r>
        <w:rPr>
          <w:rFonts w:hint="cs"/>
          <w:rtl/>
          <w:lang w:eastAsia="en-US"/>
        </w:rPr>
        <w:t xml:space="preserve"> ב: "</w:t>
      </w:r>
      <w:r>
        <w:rPr>
          <w:rtl/>
          <w:lang w:eastAsia="en-US"/>
        </w:rPr>
        <w:t>וַיֹּאמֶר פַּרְעֹה מִי ה' אֲשֶׁר אֶשְׁמַע בְּקֹלוֹ לְשַׁלַּח אֶת יִשְׂרָאֵל לֹא יָדַעְתִּי אֶת ה' וְגַם אֶת  יִשְׂרָאֵל לֹא אֲשַׁלֵּחַ</w:t>
      </w:r>
      <w:r>
        <w:rPr>
          <w:rFonts w:hint="cs"/>
          <w:rtl/>
          <w:lang w:eastAsia="en-US"/>
        </w:rPr>
        <w:t>". שוב אנו חוזרים לקשר של שם טוב עם קידוש השם.</w:t>
      </w:r>
    </w:p>
  </w:footnote>
  <w:footnote w:id="21">
    <w:p w14:paraId="63AF8A35" w14:textId="77777777" w:rsidR="009A53E4" w:rsidRDefault="009A53E4">
      <w:pPr>
        <w:pStyle w:val="a3"/>
        <w:rPr>
          <w:rFonts w:hint="cs"/>
        </w:rPr>
      </w:pPr>
      <w:r>
        <w:rPr>
          <w:rStyle w:val="a5"/>
        </w:rPr>
        <w:footnoteRef/>
      </w:r>
      <w:r>
        <w:rPr>
          <w:rtl/>
        </w:rPr>
        <w:t xml:space="preserve"> </w:t>
      </w:r>
      <w:r>
        <w:rPr>
          <w:rFonts w:hint="cs"/>
          <w:rtl/>
        </w:rPr>
        <w:t>לא כך צריך להיות, אלא כפי שהוא מציע להלן. לא לשמוח כאשר אדם נולד וכו'.</w:t>
      </w:r>
    </w:p>
  </w:footnote>
  <w:footnote w:id="22">
    <w:p w14:paraId="6055FE40" w14:textId="77777777" w:rsidR="009A53E4" w:rsidRDefault="009A53E4">
      <w:pPr>
        <w:pStyle w:val="a3"/>
        <w:rPr>
          <w:rFonts w:hint="cs"/>
        </w:rPr>
      </w:pPr>
      <w:r>
        <w:rPr>
          <w:rStyle w:val="a5"/>
        </w:rPr>
        <w:footnoteRef/>
      </w:r>
      <w:r>
        <w:rPr>
          <w:rtl/>
        </w:rPr>
        <w:t xml:space="preserve"> </w:t>
      </w:r>
      <w:r>
        <w:rPr>
          <w:rFonts w:hint="cs"/>
          <w:rtl/>
        </w:rPr>
        <w:t>נמל</w:t>
      </w:r>
      <w:r w:rsidR="00DC2C8F">
        <w:rPr>
          <w:rFonts w:hint="cs"/>
          <w:rtl/>
        </w:rPr>
        <w:t>, מיוונית</w:t>
      </w:r>
      <w:r>
        <w:rPr>
          <w:rFonts w:hint="cs"/>
          <w:rtl/>
        </w:rPr>
        <w:t xml:space="preserve">. </w:t>
      </w:r>
      <w:r w:rsidR="00DC2C8F">
        <w:rPr>
          <w:rFonts w:hint="cs"/>
          <w:rtl/>
        </w:rPr>
        <w:t>ל</w:t>
      </w:r>
      <w:r w:rsidR="00DC2C8F">
        <w:rPr>
          <w:rFonts w:hint="eastAsia"/>
          <w:rtl/>
        </w:rPr>
        <w:t>ְ</w:t>
      </w:r>
      <w:r w:rsidR="00DC2C8F">
        <w:rPr>
          <w:rFonts w:hint="cs"/>
          <w:rtl/>
        </w:rPr>
        <w:t>מ</w:t>
      </w:r>
      <w:r w:rsidR="00DC2C8F">
        <w:rPr>
          <w:rFonts w:hint="eastAsia"/>
          <w:rtl/>
        </w:rPr>
        <w:t>ֵ</w:t>
      </w:r>
      <w:r w:rsidR="00DC2C8F">
        <w:rPr>
          <w:rFonts w:hint="cs"/>
          <w:rtl/>
        </w:rPr>
        <w:t>ין או לימין בנוסחאות אחרות. ראה מקביל למדרש זה בשמות רבה מח א ראש פרשת ויקהל.</w:t>
      </w:r>
    </w:p>
  </w:footnote>
  <w:footnote w:id="23">
    <w:p w14:paraId="5E07C5C6" w14:textId="77777777" w:rsidR="00DC2C8F" w:rsidRDefault="00DC2C8F">
      <w:pPr>
        <w:pStyle w:val="a3"/>
        <w:rPr>
          <w:rFonts w:hint="cs"/>
          <w:rtl/>
        </w:rPr>
      </w:pPr>
      <w:r>
        <w:rPr>
          <w:rStyle w:val="a5"/>
        </w:rPr>
        <w:footnoteRef/>
      </w:r>
      <w:r>
        <w:rPr>
          <w:rtl/>
        </w:rPr>
        <w:t xml:space="preserve"> </w:t>
      </w:r>
      <w:r>
        <w:rPr>
          <w:rFonts w:hint="cs"/>
          <w:rtl/>
        </w:rPr>
        <w:t xml:space="preserve">ימים היינו הימים בהם היא תפליג </w:t>
      </w:r>
      <w:r>
        <w:t>(seas)</w:t>
      </w:r>
      <w:r>
        <w:rPr>
          <w:rFonts w:hint="cs"/>
          <w:rtl/>
        </w:rPr>
        <w:t xml:space="preserve">. </w:t>
      </w:r>
      <w:r>
        <w:rPr>
          <w:rtl/>
          <w:lang w:eastAsia="en-US"/>
        </w:rPr>
        <w:t>עלעולין</w:t>
      </w:r>
      <w:r>
        <w:rPr>
          <w:rFonts w:hint="cs"/>
          <w:rtl/>
        </w:rPr>
        <w:t xml:space="preserve"> </w:t>
      </w:r>
      <w:r w:rsidR="00F825F3">
        <w:rPr>
          <w:rFonts w:hint="cs"/>
          <w:rtl/>
        </w:rPr>
        <w:t>הן רוחות חזקות, רוחות סערה. ראה במילונים.</w:t>
      </w:r>
    </w:p>
  </w:footnote>
  <w:footnote w:id="24">
    <w:p w14:paraId="6B3B25AD" w14:textId="77777777" w:rsidR="001D2F4E" w:rsidRDefault="001D2F4E">
      <w:pPr>
        <w:pStyle w:val="a3"/>
        <w:rPr>
          <w:rFonts w:hint="cs"/>
          <w:rtl/>
        </w:rPr>
      </w:pPr>
      <w:r>
        <w:rPr>
          <w:rStyle w:val="a5"/>
        </w:rPr>
        <w:footnoteRef/>
      </w:r>
      <w:r>
        <w:rPr>
          <w:rtl/>
        </w:rPr>
        <w:t xml:space="preserve"> </w:t>
      </w:r>
      <w:r>
        <w:rPr>
          <w:rFonts w:hint="cs"/>
          <w:rtl/>
          <w:lang w:eastAsia="en-US"/>
        </w:rPr>
        <w:t xml:space="preserve">כאן אנו מגיעים לחצי השני של הפסוק בקהלת: "ויום המוות מיום הוולדו". אבל המדרש רואה את הפסוק בשלמותו: טוב השם הטוב גם ביום המוות. זה מה שנשאר (או חו"ח לא נשאר) מהאדם אחרי שיכלו ימיו עלי אדמות, כמו בני נטופאי ובני קוצאי ואחרים שזכרונם לברכה. ראה תפילתו של ר' יוחנן כשסיים לקרוא בספר איוב, </w:t>
      </w:r>
      <w:r>
        <w:rPr>
          <w:rtl/>
          <w:lang w:eastAsia="en-US"/>
        </w:rPr>
        <w:t>מסכת ברכות דף יז עמוד א</w:t>
      </w:r>
      <w:r>
        <w:rPr>
          <w:rFonts w:hint="cs"/>
          <w:rtl/>
          <w:lang w:eastAsia="en-US"/>
        </w:rPr>
        <w:t>: "</w:t>
      </w:r>
      <w:r>
        <w:rPr>
          <w:rtl/>
          <w:lang w:eastAsia="en-US"/>
        </w:rPr>
        <w:t>רבי יוחנן כי הוה מסיים ספרא דאיוב אמר הכי: סוף אדם למות, וסוף בהמה לשחיטה, והכל למיתה הם עומדים. אשרי מי שגדל בתורה ועמלו בתורה ועושה נחת רוח ליוצרו, וגדל בשם טוב ונפטר בשם טוב מן העולם, ועליו אמר שלמה</w:t>
      </w:r>
      <w:r>
        <w:rPr>
          <w:rFonts w:hint="cs"/>
          <w:rtl/>
          <w:lang w:eastAsia="en-US"/>
        </w:rPr>
        <w:t>:</w:t>
      </w:r>
      <w:r>
        <w:rPr>
          <w:rtl/>
          <w:lang w:eastAsia="en-US"/>
        </w:rPr>
        <w:t xml:space="preserve"> טוב שם משמן טוב ויום המות מיום הולדו</w:t>
      </w:r>
      <w:r>
        <w:rPr>
          <w:rFonts w:hint="cs"/>
          <w:rtl/>
          <w:lang w:eastAsia="en-US"/>
        </w:rPr>
        <w:t xml:space="preserve">". לא בטוח שקהלת הפסימי התכוון למה שהמדרש אומר, ראה דבריו הקשים על חיי האדם בפרט בפרק ו וגם חז"ל אמרו: "טוב לאדם שלא נברא משנברא" (עירובין יג ע"ב), ומי אמר שכל אדם אכן נפטר בשם טוב. כמה ספינות לא צלחו את הים הסוער ולא חזרו בשלום לנמל ממנו יצאו או לכל נמל אחר? אבל המדרש האופטימי בשלו. ראה גם קהלת רבה </w:t>
      </w:r>
      <w:r>
        <w:rPr>
          <w:rtl/>
          <w:lang w:eastAsia="en-US"/>
        </w:rPr>
        <w:t>פרשה ו</w:t>
      </w:r>
      <w:r>
        <w:rPr>
          <w:rFonts w:hint="cs"/>
          <w:rtl/>
          <w:lang w:eastAsia="en-US"/>
        </w:rPr>
        <w:t xml:space="preserve"> סימן א: "</w:t>
      </w:r>
      <w:r>
        <w:rPr>
          <w:rtl/>
          <w:lang w:eastAsia="en-US"/>
        </w:rPr>
        <w:t>כי מי יודע מה טוב לאדם בחיים</w:t>
      </w:r>
      <w:r>
        <w:rPr>
          <w:rFonts w:hint="cs"/>
          <w:rtl/>
          <w:lang w:eastAsia="en-US"/>
        </w:rPr>
        <w:t xml:space="preserve"> -</w:t>
      </w:r>
      <w:r>
        <w:rPr>
          <w:rtl/>
          <w:lang w:eastAsia="en-US"/>
        </w:rPr>
        <w:t xml:space="preserve"> ר' הונא בשם ר' אחא</w:t>
      </w:r>
      <w:r>
        <w:rPr>
          <w:rFonts w:hint="cs"/>
          <w:rtl/>
          <w:lang w:eastAsia="en-US"/>
        </w:rPr>
        <w:t>:</w:t>
      </w:r>
      <w:r>
        <w:rPr>
          <w:rtl/>
          <w:lang w:eastAsia="en-US"/>
        </w:rPr>
        <w:t xml:space="preserve"> דוד אמר דבר אחד ולא פרשו ופרשו שלמה בנו</w:t>
      </w:r>
      <w:r>
        <w:rPr>
          <w:rFonts w:hint="cs"/>
          <w:rtl/>
          <w:lang w:eastAsia="en-US"/>
        </w:rPr>
        <w:t>.</w:t>
      </w:r>
      <w:r>
        <w:rPr>
          <w:rtl/>
          <w:lang w:eastAsia="en-US"/>
        </w:rPr>
        <w:t xml:space="preserve"> ושלמה אמר דבר אחד ולא פרשו ופרשו דוד אביו</w:t>
      </w:r>
      <w:r>
        <w:rPr>
          <w:rFonts w:hint="cs"/>
          <w:rtl/>
          <w:lang w:eastAsia="en-US"/>
        </w:rPr>
        <w:t>.</w:t>
      </w:r>
      <w:r>
        <w:rPr>
          <w:rtl/>
          <w:lang w:eastAsia="en-US"/>
        </w:rPr>
        <w:t xml:space="preserve"> שלמה אמר</w:t>
      </w:r>
      <w:r>
        <w:rPr>
          <w:rFonts w:hint="cs"/>
          <w:rtl/>
          <w:lang w:eastAsia="en-US"/>
        </w:rPr>
        <w:t>:</w:t>
      </w:r>
      <w:r>
        <w:rPr>
          <w:rtl/>
          <w:lang w:eastAsia="en-US"/>
        </w:rPr>
        <w:t xml:space="preserve"> כי מי יודע מה טוב לאדם בחיים ויעשם כצל</w:t>
      </w:r>
      <w:r>
        <w:rPr>
          <w:rFonts w:hint="cs"/>
          <w:rtl/>
          <w:lang w:eastAsia="en-US"/>
        </w:rPr>
        <w:t xml:space="preserve"> ... ב</w:t>
      </w:r>
      <w:r>
        <w:rPr>
          <w:rtl/>
          <w:lang w:eastAsia="en-US"/>
        </w:rPr>
        <w:t>א דוד ופרש (תהלים קמ"ד) ימיו כצל עובר</w:t>
      </w:r>
      <w:r>
        <w:rPr>
          <w:rFonts w:hint="cs"/>
          <w:rtl/>
          <w:lang w:eastAsia="en-US"/>
        </w:rPr>
        <w:t>.</w:t>
      </w:r>
      <w:r>
        <w:rPr>
          <w:rtl/>
          <w:lang w:eastAsia="en-US"/>
        </w:rPr>
        <w:t xml:space="preserve"> </w:t>
      </w:r>
      <w:r>
        <w:rPr>
          <w:rFonts w:hint="cs"/>
          <w:rtl/>
          <w:lang w:eastAsia="en-US"/>
        </w:rPr>
        <w:t xml:space="preserve">... </w:t>
      </w:r>
      <w:r>
        <w:rPr>
          <w:rtl/>
          <w:lang w:eastAsia="en-US"/>
        </w:rPr>
        <w:t>דוד אמר (שם /תהלים קמ"ד/) אדם להבל דמה</w:t>
      </w:r>
      <w:r>
        <w:rPr>
          <w:rFonts w:hint="cs"/>
          <w:rtl/>
          <w:lang w:eastAsia="en-US"/>
        </w:rPr>
        <w:t xml:space="preserve"> ... </w:t>
      </w:r>
      <w:r>
        <w:rPr>
          <w:rtl/>
          <w:lang w:eastAsia="en-US"/>
        </w:rPr>
        <w:t>בא שלמה ופרש הבל הבלים</w:t>
      </w:r>
      <w:r>
        <w:rPr>
          <w:rFonts w:hint="cs"/>
          <w:rtl/>
          <w:lang w:eastAsia="en-US"/>
        </w:rPr>
        <w:t xml:space="preserve"> ... </w:t>
      </w:r>
      <w:r>
        <w:rPr>
          <w:rtl/>
          <w:lang w:eastAsia="en-US"/>
        </w:rPr>
        <w:t>אמר ר' פנחס</w:t>
      </w:r>
      <w:r>
        <w:rPr>
          <w:rFonts w:hint="cs"/>
          <w:rtl/>
          <w:lang w:eastAsia="en-US"/>
        </w:rPr>
        <w:t>:</w:t>
      </w:r>
      <w:r>
        <w:rPr>
          <w:rtl/>
          <w:lang w:eastAsia="en-US"/>
        </w:rPr>
        <w:t xml:space="preserve"> הואיל והבל הם ימיו של אדם ומספר הם וכצל הם</w:t>
      </w:r>
      <w:r>
        <w:rPr>
          <w:rFonts w:hint="cs"/>
          <w:rtl/>
          <w:lang w:eastAsia="en-US"/>
        </w:rPr>
        <w:t>,</w:t>
      </w:r>
      <w:r>
        <w:rPr>
          <w:rtl/>
          <w:lang w:eastAsia="en-US"/>
        </w:rPr>
        <w:t xml:space="preserve"> מה הנאה יש לו בחיים</w:t>
      </w:r>
      <w:r>
        <w:rPr>
          <w:rFonts w:hint="cs"/>
          <w:rtl/>
          <w:lang w:eastAsia="en-US"/>
        </w:rPr>
        <w:t>?</w:t>
      </w:r>
      <w:r>
        <w:rPr>
          <w:rtl/>
          <w:lang w:eastAsia="en-US"/>
        </w:rPr>
        <w:t xml:space="preserve"> אלא יתעסקו בדברי תורה שכולן חיים</w:t>
      </w:r>
      <w:r>
        <w:rPr>
          <w:rFonts w:hint="cs"/>
          <w:rtl/>
          <w:lang w:eastAsia="en-US"/>
        </w:rPr>
        <w:t xml:space="preserve"> ... </w:t>
      </w:r>
      <w:r>
        <w:rPr>
          <w:rtl/>
          <w:lang w:eastAsia="en-US"/>
        </w:rPr>
        <w:t>אמר שלמה</w:t>
      </w:r>
      <w:r>
        <w:rPr>
          <w:rFonts w:hint="cs"/>
          <w:rtl/>
          <w:lang w:eastAsia="en-US"/>
        </w:rPr>
        <w:t>:</w:t>
      </w:r>
      <w:r>
        <w:rPr>
          <w:rtl/>
          <w:lang w:eastAsia="en-US"/>
        </w:rPr>
        <w:t xml:space="preserve"> אני אגיד לך מה טוב מכולן</w:t>
      </w:r>
      <w:r>
        <w:rPr>
          <w:rFonts w:hint="cs"/>
          <w:rtl/>
          <w:lang w:eastAsia="en-US"/>
        </w:rPr>
        <w:t>:</w:t>
      </w:r>
      <w:r>
        <w:rPr>
          <w:rtl/>
          <w:lang w:eastAsia="en-US"/>
        </w:rPr>
        <w:t xml:space="preserve"> טוב שם משמן טוב</w:t>
      </w:r>
      <w:r>
        <w:rPr>
          <w:rFonts w:hint="cs"/>
          <w:rtl/>
          <w:lang w:eastAsia="en-US"/>
        </w:rPr>
        <w:t>"</w:t>
      </w:r>
      <w:r>
        <w:rPr>
          <w:rtl/>
          <w:lang w:eastAsia="en-US"/>
        </w:rPr>
        <w:t>.</w:t>
      </w:r>
      <w:r>
        <w:rPr>
          <w:rFonts w:hint="cs"/>
          <w:rtl/>
          <w:lang w:eastAsia="en-US"/>
        </w:rPr>
        <w:t xml:space="preserve"> אשרי מי שזוכה לשם טוב כתפילתו של ר' יוחנן לעיל. ראה גם תפילתו של ר' ינאי כל בוקר כשנעור משנתו, </w:t>
      </w:r>
      <w:r>
        <w:rPr>
          <w:rtl/>
          <w:lang w:eastAsia="en-US"/>
        </w:rPr>
        <w:t>ירושלמי</w:t>
      </w:r>
      <w:r>
        <w:rPr>
          <w:rFonts w:hint="cs"/>
          <w:rtl/>
          <w:lang w:eastAsia="en-US"/>
        </w:rPr>
        <w:t xml:space="preserve"> </w:t>
      </w:r>
      <w:r>
        <w:rPr>
          <w:rtl/>
          <w:lang w:eastAsia="en-US"/>
        </w:rPr>
        <w:t>ברכות פרק ד</w:t>
      </w:r>
      <w:r>
        <w:rPr>
          <w:rFonts w:hint="cs"/>
          <w:rtl/>
          <w:lang w:eastAsia="en-US"/>
        </w:rPr>
        <w:t xml:space="preserve"> הלכה ב: "</w:t>
      </w:r>
      <w:r>
        <w:rPr>
          <w:rtl/>
          <w:lang w:eastAsia="en-US"/>
        </w:rPr>
        <w:t xml:space="preserve">יהי רצון מלפניך ה' אלהי שתתן לי לב טוב חלק טוב יצר טוב חבר טוב שם טוב עין טובה ונפש טוב ונפש שפלה ורוח נמוכה אל יתחלל שמך בנו </w:t>
      </w:r>
      <w:r>
        <w:rPr>
          <w:rFonts w:hint="cs"/>
          <w:rtl/>
          <w:lang w:eastAsia="en-US"/>
        </w:rPr>
        <w:t>וכו' ". ראה שם.</w:t>
      </w:r>
    </w:p>
  </w:footnote>
  <w:footnote w:id="25">
    <w:p w14:paraId="57215B80" w14:textId="77777777" w:rsidR="006B5773" w:rsidRDefault="006B5773" w:rsidP="007F79DA">
      <w:pPr>
        <w:pStyle w:val="a3"/>
        <w:rPr>
          <w:rFonts w:hint="cs"/>
          <w:rtl/>
        </w:rPr>
      </w:pPr>
      <w:r>
        <w:rPr>
          <w:rStyle w:val="a5"/>
        </w:rPr>
        <w:footnoteRef/>
      </w:r>
      <w:r>
        <w:rPr>
          <w:rtl/>
        </w:rPr>
        <w:t xml:space="preserve"> </w:t>
      </w:r>
      <w:r>
        <w:rPr>
          <w:rFonts w:hint="cs"/>
          <w:rtl/>
          <w:lang w:eastAsia="en-US"/>
        </w:rPr>
        <w:t xml:space="preserve">מכל הצמדים שבמשנה זו, הצמד קנה שם טוב </w:t>
      </w:r>
      <w:r>
        <w:rPr>
          <w:rtl/>
          <w:lang w:eastAsia="en-US"/>
        </w:rPr>
        <w:t>–</w:t>
      </w:r>
      <w:r>
        <w:rPr>
          <w:rFonts w:hint="cs"/>
          <w:rtl/>
          <w:lang w:eastAsia="en-US"/>
        </w:rPr>
        <w:t xml:space="preserve"> קנה לעצמו שונה ואחר. </w:t>
      </w:r>
      <w:r w:rsidR="007F79DA">
        <w:rPr>
          <w:rFonts w:hint="cs"/>
          <w:rtl/>
          <w:lang w:eastAsia="en-US"/>
        </w:rPr>
        <w:t>שבחים וכתרים רבים ראינו ל</w:t>
      </w:r>
      <w:r>
        <w:rPr>
          <w:rFonts w:hint="cs"/>
          <w:rtl/>
          <w:lang w:eastAsia="en-US"/>
        </w:rPr>
        <w:t xml:space="preserve">שם </w:t>
      </w:r>
      <w:r w:rsidR="007F79DA">
        <w:rPr>
          <w:rFonts w:hint="cs"/>
          <w:rtl/>
          <w:lang w:eastAsia="en-US"/>
        </w:rPr>
        <w:t>ה</w:t>
      </w:r>
      <w:r>
        <w:rPr>
          <w:rFonts w:hint="cs"/>
          <w:rtl/>
          <w:lang w:eastAsia="en-US"/>
        </w:rPr>
        <w:t>טוב</w:t>
      </w:r>
      <w:r w:rsidR="007F79DA">
        <w:rPr>
          <w:rFonts w:hint="cs"/>
          <w:rtl/>
          <w:lang w:eastAsia="en-US"/>
        </w:rPr>
        <w:t>: שם טוב</w:t>
      </w:r>
      <w:r>
        <w:rPr>
          <w:rFonts w:hint="cs"/>
          <w:rtl/>
          <w:lang w:eastAsia="en-US"/>
        </w:rPr>
        <w:t xml:space="preserve"> יוצא מסוף העולם ועד סופו, שם טוב הוא מה שנשאר מהאדם אחרי מותו, שם טוב צף מעל השמן</w:t>
      </w:r>
      <w:r w:rsidR="007F79DA">
        <w:rPr>
          <w:rFonts w:hint="cs"/>
          <w:rtl/>
          <w:lang w:eastAsia="en-US"/>
        </w:rPr>
        <w:t>, שם הטוב הוא המעשה, הוא הספינה שחוזרת בשלום לנמל</w:t>
      </w:r>
      <w:r>
        <w:rPr>
          <w:rFonts w:hint="cs"/>
          <w:rtl/>
          <w:lang w:eastAsia="en-US"/>
        </w:rPr>
        <w:t xml:space="preserve"> ועוד - כל תשבחות השם הטוב שראינו לעיל. אבל בשורה התחתונה השם הטוב הוא לעצמך. שם טוב הוא הרגשה פנימית מאד מאד אישית וחבויה של סיפוק בעשייה ושל הגשמה עצמית. אם תוציא שם רע, לא יהיה זה אלא "לעצמך". ואם תרכוש שם טוב, לא יהיה זה אלא "לעצמך".  וכמשפט הסיכום ב</w:t>
      </w:r>
      <w:r>
        <w:rPr>
          <w:rtl/>
          <w:lang w:eastAsia="en-US"/>
        </w:rPr>
        <w:t>מסכת כלה רבתי פרק ד</w:t>
      </w:r>
      <w:r>
        <w:rPr>
          <w:rFonts w:hint="cs"/>
          <w:rtl/>
          <w:lang w:eastAsia="en-US"/>
        </w:rPr>
        <w:t xml:space="preserve"> </w:t>
      </w:r>
      <w:r>
        <w:rPr>
          <w:rtl/>
          <w:lang w:eastAsia="en-US"/>
        </w:rPr>
        <w:t>הלכה כח</w:t>
      </w:r>
      <w:r>
        <w:rPr>
          <w:rFonts w:hint="cs"/>
          <w:rtl/>
          <w:lang w:eastAsia="en-US"/>
        </w:rPr>
        <w:t>: "</w:t>
      </w:r>
      <w:r>
        <w:rPr>
          <w:rtl/>
          <w:lang w:eastAsia="en-US"/>
        </w:rPr>
        <w:t>קנית שם טוב</w:t>
      </w:r>
      <w:r>
        <w:rPr>
          <w:rFonts w:hint="cs"/>
          <w:rtl/>
          <w:lang w:eastAsia="en-US"/>
        </w:rPr>
        <w:t xml:space="preserve"> -</w:t>
      </w:r>
      <w:r>
        <w:rPr>
          <w:rtl/>
          <w:lang w:eastAsia="en-US"/>
        </w:rPr>
        <w:t xml:space="preserve"> קנית לעצמך</w:t>
      </w:r>
      <w:r>
        <w:rPr>
          <w:rFonts w:hint="cs"/>
          <w:rtl/>
          <w:lang w:eastAsia="en-US"/>
        </w:rPr>
        <w:t xml:space="preserve">, </w:t>
      </w:r>
      <w:r>
        <w:rPr>
          <w:rtl/>
          <w:lang w:eastAsia="en-US"/>
        </w:rPr>
        <w:t>כדכתיב</w:t>
      </w:r>
      <w:r>
        <w:rPr>
          <w:rFonts w:hint="cs"/>
          <w:rtl/>
          <w:lang w:eastAsia="en-US"/>
        </w:rPr>
        <w:t>"</w:t>
      </w:r>
      <w:r>
        <w:rPr>
          <w:rtl/>
          <w:lang w:eastAsia="en-US"/>
        </w:rPr>
        <w:t xml:space="preserve"> אם חכמת חכמת לך</w:t>
      </w:r>
      <w:r>
        <w:rPr>
          <w:rFonts w:hint="cs"/>
          <w:rtl/>
          <w:lang w:eastAsia="en-US"/>
        </w:rPr>
        <w:t>"</w:t>
      </w:r>
      <w:r>
        <w:rPr>
          <w:rtl/>
          <w:lang w:eastAsia="en-US"/>
        </w:rPr>
        <w:t>.</w:t>
      </w:r>
      <w:r w:rsidR="007F79DA" w:rsidRPr="007F79DA">
        <w:rPr>
          <w:rtl/>
          <w:lang w:eastAsia="en-US"/>
        </w:rPr>
        <w:t xml:space="preserve"> </w:t>
      </w:r>
      <w:r w:rsidR="007F79DA">
        <w:rPr>
          <w:rFonts w:hint="cs"/>
          <w:rtl/>
          <w:lang w:eastAsia="en-US"/>
        </w:rPr>
        <w:t>וכ</w:t>
      </w:r>
      <w:r w:rsidR="007F79DA">
        <w:rPr>
          <w:rtl/>
          <w:lang w:eastAsia="en-US"/>
        </w:rPr>
        <w:t>מדרש תנחומא</w:t>
      </w:r>
      <w:r w:rsidR="007F79DA">
        <w:rPr>
          <w:rFonts w:hint="cs"/>
          <w:rtl/>
          <w:lang w:eastAsia="en-US"/>
        </w:rPr>
        <w:t xml:space="preserve"> לעיל: "</w:t>
      </w:r>
      <w:r w:rsidR="007F79DA">
        <w:rPr>
          <w:rtl/>
          <w:lang w:eastAsia="en-US"/>
        </w:rPr>
        <w:t>את מוצא שלשה שמות נקראו לו לאדם</w:t>
      </w:r>
      <w:r w:rsidR="007F79DA">
        <w:rPr>
          <w:rFonts w:hint="cs"/>
          <w:rtl/>
          <w:lang w:eastAsia="en-US"/>
        </w:rPr>
        <w:t>:</w:t>
      </w:r>
      <w:r w:rsidR="007F79DA">
        <w:rPr>
          <w:rtl/>
          <w:lang w:eastAsia="en-US"/>
        </w:rPr>
        <w:t xml:space="preserve"> אחד מה שקוראים לו אביו ואמו, ואחד מה שקוראין לו בני אדם ואחד מה שקונה הוא לעצמו, טוב מכולן</w:t>
      </w:r>
      <w:r w:rsidR="007F79DA">
        <w:rPr>
          <w:rFonts w:hint="cs"/>
          <w:rtl/>
          <w:lang w:eastAsia="en-US"/>
        </w:rPr>
        <w:t>,</w:t>
      </w:r>
      <w:r w:rsidR="007F79DA">
        <w:rPr>
          <w:rtl/>
          <w:lang w:eastAsia="en-US"/>
        </w:rPr>
        <w:t xml:space="preserve"> מה שקונה הוא לעצמו</w:t>
      </w:r>
      <w:r w:rsidR="007F79DA">
        <w:rPr>
          <w:rFonts w:hint="cs"/>
          <w:rtl/>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A2B92" w14:textId="77777777" w:rsidR="006B5773" w:rsidRDefault="006B5773" w:rsidP="00540FE1">
    <w:pPr>
      <w:pStyle w:val="1"/>
      <w:tabs>
        <w:tab w:val="clear" w:pos="9469"/>
        <w:tab w:val="right" w:pos="9356"/>
      </w:tabs>
      <w:rPr>
        <w:rFonts w:hint="cs"/>
        <w:rtl/>
      </w:rPr>
    </w:pPr>
    <w:r>
      <w:rPr>
        <w:rtl/>
      </w:rPr>
      <w:t xml:space="preserve">פרשת </w:t>
    </w:r>
    <w:fldSimple w:instr=" SUBJECT  \* MERGEFORMAT ">
      <w:r w:rsidR="007F79DA">
        <w:rPr>
          <w:rtl/>
        </w:rPr>
        <w:t>מצורע</w:t>
      </w:r>
    </w:fldSimple>
    <w:r>
      <w:rPr>
        <w:rtl/>
      </w:rPr>
      <w:tab/>
    </w:r>
    <w:r>
      <w:rPr>
        <w:rFonts w:hint="cs"/>
        <w:rtl/>
      </w:rPr>
      <w:t>תשע"ט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026A4" w14:textId="77777777" w:rsidR="006B5773" w:rsidRDefault="006B5773">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7F79DA">
      <w:rPr>
        <w:szCs w:val="24"/>
        <w:rtl/>
      </w:rPr>
      <w:t>מצורע</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F53BB">
      <w:rPr>
        <w:noProof/>
        <w:szCs w:val="24"/>
        <w:rtl/>
      </w:rPr>
      <w:t>‏תשע"ט</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42117"/>
    <w:multiLevelType w:val="hybridMultilevel"/>
    <w:tmpl w:val="5C02486A"/>
    <w:lvl w:ilvl="0" w:tplc="8C66A86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QwMTexMDM0NzE0MTNX0lEKTi0uzszPAykwrQUAG2TsNywAAAA="/>
  </w:docVars>
  <w:rsids>
    <w:rsidRoot w:val="004C75CE"/>
    <w:rsid w:val="000035B0"/>
    <w:rsid w:val="00017033"/>
    <w:rsid w:val="000401E8"/>
    <w:rsid w:val="00055BCF"/>
    <w:rsid w:val="00087450"/>
    <w:rsid w:val="000B79FD"/>
    <w:rsid w:val="000C3B7D"/>
    <w:rsid w:val="000C5896"/>
    <w:rsid w:val="000E225B"/>
    <w:rsid w:val="000F5633"/>
    <w:rsid w:val="00112CED"/>
    <w:rsid w:val="00133588"/>
    <w:rsid w:val="00133CA0"/>
    <w:rsid w:val="001377D1"/>
    <w:rsid w:val="0019731F"/>
    <w:rsid w:val="001B761F"/>
    <w:rsid w:val="001D2F4E"/>
    <w:rsid w:val="00206446"/>
    <w:rsid w:val="002223AA"/>
    <w:rsid w:val="00234503"/>
    <w:rsid w:val="0024050A"/>
    <w:rsid w:val="00274FA0"/>
    <w:rsid w:val="002A481D"/>
    <w:rsid w:val="002A7AFD"/>
    <w:rsid w:val="002C4875"/>
    <w:rsid w:val="002F39AD"/>
    <w:rsid w:val="002F577B"/>
    <w:rsid w:val="00344731"/>
    <w:rsid w:val="00363BD7"/>
    <w:rsid w:val="00364F7B"/>
    <w:rsid w:val="003665FF"/>
    <w:rsid w:val="003668C1"/>
    <w:rsid w:val="00382E0F"/>
    <w:rsid w:val="003925D8"/>
    <w:rsid w:val="003A343A"/>
    <w:rsid w:val="003B21AD"/>
    <w:rsid w:val="003C0EAD"/>
    <w:rsid w:val="003D3805"/>
    <w:rsid w:val="004570E4"/>
    <w:rsid w:val="00477172"/>
    <w:rsid w:val="0048177F"/>
    <w:rsid w:val="004957CB"/>
    <w:rsid w:val="004A158E"/>
    <w:rsid w:val="004C0767"/>
    <w:rsid w:val="004C2A57"/>
    <w:rsid w:val="004C3E7A"/>
    <w:rsid w:val="004C75CE"/>
    <w:rsid w:val="004D5827"/>
    <w:rsid w:val="00505397"/>
    <w:rsid w:val="00514C82"/>
    <w:rsid w:val="00534828"/>
    <w:rsid w:val="00540FE1"/>
    <w:rsid w:val="00551DC1"/>
    <w:rsid w:val="00553424"/>
    <w:rsid w:val="0056359D"/>
    <w:rsid w:val="00583B69"/>
    <w:rsid w:val="00592311"/>
    <w:rsid w:val="00595BAE"/>
    <w:rsid w:val="005A1958"/>
    <w:rsid w:val="005C58E2"/>
    <w:rsid w:val="005D4E1F"/>
    <w:rsid w:val="005F1079"/>
    <w:rsid w:val="005F2E55"/>
    <w:rsid w:val="00601555"/>
    <w:rsid w:val="006071EF"/>
    <w:rsid w:val="00624142"/>
    <w:rsid w:val="00627440"/>
    <w:rsid w:val="00631783"/>
    <w:rsid w:val="00632D06"/>
    <w:rsid w:val="0065191F"/>
    <w:rsid w:val="006800CD"/>
    <w:rsid w:val="00692F8B"/>
    <w:rsid w:val="006B5773"/>
    <w:rsid w:val="0070248C"/>
    <w:rsid w:val="007053C6"/>
    <w:rsid w:val="00715F2E"/>
    <w:rsid w:val="00731D9F"/>
    <w:rsid w:val="00766B17"/>
    <w:rsid w:val="007A2B8E"/>
    <w:rsid w:val="007D05F1"/>
    <w:rsid w:val="007F79DA"/>
    <w:rsid w:val="008421FA"/>
    <w:rsid w:val="0088615A"/>
    <w:rsid w:val="008B672E"/>
    <w:rsid w:val="008C1B4A"/>
    <w:rsid w:val="008D0C07"/>
    <w:rsid w:val="008E1C8A"/>
    <w:rsid w:val="0090162E"/>
    <w:rsid w:val="00904E77"/>
    <w:rsid w:val="00905DEB"/>
    <w:rsid w:val="00917669"/>
    <w:rsid w:val="009420F1"/>
    <w:rsid w:val="0094421C"/>
    <w:rsid w:val="00965A09"/>
    <w:rsid w:val="009A53E4"/>
    <w:rsid w:val="009B3247"/>
    <w:rsid w:val="00A07385"/>
    <w:rsid w:val="00A22323"/>
    <w:rsid w:val="00A36F07"/>
    <w:rsid w:val="00A83B4E"/>
    <w:rsid w:val="00A87CCF"/>
    <w:rsid w:val="00AC3EF6"/>
    <w:rsid w:val="00AE09A6"/>
    <w:rsid w:val="00AF0582"/>
    <w:rsid w:val="00AF3502"/>
    <w:rsid w:val="00B00995"/>
    <w:rsid w:val="00B00FAC"/>
    <w:rsid w:val="00B1781C"/>
    <w:rsid w:val="00B278EE"/>
    <w:rsid w:val="00B356F4"/>
    <w:rsid w:val="00B509E2"/>
    <w:rsid w:val="00B557F3"/>
    <w:rsid w:val="00B616B4"/>
    <w:rsid w:val="00B677AF"/>
    <w:rsid w:val="00B80C3B"/>
    <w:rsid w:val="00BB39A1"/>
    <w:rsid w:val="00BC3282"/>
    <w:rsid w:val="00BD1EED"/>
    <w:rsid w:val="00BD45A1"/>
    <w:rsid w:val="00BF3063"/>
    <w:rsid w:val="00C40E32"/>
    <w:rsid w:val="00C66C56"/>
    <w:rsid w:val="00CC3412"/>
    <w:rsid w:val="00CD2FC8"/>
    <w:rsid w:val="00CE12F9"/>
    <w:rsid w:val="00CF3067"/>
    <w:rsid w:val="00CF53BB"/>
    <w:rsid w:val="00D34A68"/>
    <w:rsid w:val="00D407B6"/>
    <w:rsid w:val="00D410E4"/>
    <w:rsid w:val="00DB211E"/>
    <w:rsid w:val="00DB334D"/>
    <w:rsid w:val="00DB340D"/>
    <w:rsid w:val="00DB5929"/>
    <w:rsid w:val="00DB631A"/>
    <w:rsid w:val="00DC2C8F"/>
    <w:rsid w:val="00DF3008"/>
    <w:rsid w:val="00E11A4D"/>
    <w:rsid w:val="00E63CC3"/>
    <w:rsid w:val="00E7666B"/>
    <w:rsid w:val="00E822FE"/>
    <w:rsid w:val="00E84A5E"/>
    <w:rsid w:val="00E85294"/>
    <w:rsid w:val="00EE1CC6"/>
    <w:rsid w:val="00EE5F22"/>
    <w:rsid w:val="00EE69C2"/>
    <w:rsid w:val="00EE7D49"/>
    <w:rsid w:val="00F3343F"/>
    <w:rsid w:val="00F369A9"/>
    <w:rsid w:val="00F40065"/>
    <w:rsid w:val="00F475C1"/>
    <w:rsid w:val="00F511EB"/>
    <w:rsid w:val="00F626BA"/>
    <w:rsid w:val="00F63E04"/>
    <w:rsid w:val="00F73D87"/>
    <w:rsid w:val="00F825F3"/>
    <w:rsid w:val="00FE2A97"/>
    <w:rsid w:val="00FF2D2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28FCDA"/>
  <w15:chartTrackingRefBased/>
  <w15:docId w15:val="{9C31E540-59DB-41DB-B90B-8C090A2EC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06446"/>
    <w:pPr>
      <w:bidi/>
    </w:pPr>
    <w:rPr>
      <w:rFonts w:cs="Narkisim"/>
      <w:sz w:val="22"/>
      <w:szCs w:val="22"/>
      <w:lang w:val="en-US" w:eastAsia="he-IL"/>
    </w:rPr>
  </w:style>
  <w:style w:type="paragraph" w:styleId="1">
    <w:name w:val="heading 1"/>
    <w:basedOn w:val="a"/>
    <w:next w:val="a"/>
    <w:link w:val="10"/>
    <w:qFormat/>
    <w:rsid w:val="00206446"/>
    <w:pPr>
      <w:keepNext/>
      <w:tabs>
        <w:tab w:val="right" w:pos="9469"/>
      </w:tabs>
      <w:jc w:val="both"/>
      <w:outlineLvl w:val="0"/>
    </w:pPr>
    <w:rPr>
      <w:rFonts w:cs="David"/>
      <w:b/>
      <w:bCs/>
      <w:szCs w:val="28"/>
    </w:rPr>
  </w:style>
  <w:style w:type="paragraph" w:styleId="2">
    <w:name w:val="heading 2"/>
    <w:basedOn w:val="a"/>
    <w:next w:val="a"/>
    <w:qFormat/>
    <w:pPr>
      <w:keepNext/>
      <w:spacing w:before="120" w:line="300" w:lineRule="atLeast"/>
      <w:outlineLvl w:val="1"/>
    </w:pPr>
    <w:rPr>
      <w:rFonts w:cs="Arial"/>
      <w:b/>
      <w:bCs/>
      <w:szCs w:val="24"/>
    </w:rPr>
  </w:style>
  <w:style w:type="character" w:default="1" w:styleId="a0">
    <w:name w:val="Default Paragraph Font"/>
    <w:uiPriority w:val="1"/>
    <w:semiHidden/>
    <w:unhideWhenUsed/>
    <w:rsid w:val="0020644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06446"/>
  </w:style>
  <w:style w:type="paragraph" w:styleId="a3">
    <w:name w:val="footnote text"/>
    <w:basedOn w:val="a"/>
    <w:link w:val="a4"/>
    <w:rsid w:val="00206446"/>
    <w:pPr>
      <w:ind w:left="170" w:hanging="170"/>
      <w:jc w:val="both"/>
    </w:pPr>
    <w:rPr>
      <w:sz w:val="20"/>
      <w:szCs w:val="20"/>
    </w:rPr>
  </w:style>
  <w:style w:type="character" w:styleId="a5">
    <w:name w:val="footnote reference"/>
    <w:semiHidden/>
    <w:rsid w:val="00206446"/>
    <w:rPr>
      <w:vertAlign w:val="superscript"/>
    </w:rPr>
  </w:style>
  <w:style w:type="paragraph" w:styleId="a6">
    <w:name w:val="header"/>
    <w:basedOn w:val="a"/>
    <w:link w:val="a7"/>
    <w:rsid w:val="00206446"/>
    <w:pPr>
      <w:tabs>
        <w:tab w:val="center" w:pos="4153"/>
        <w:tab w:val="right" w:pos="8306"/>
      </w:tabs>
    </w:pPr>
  </w:style>
  <w:style w:type="paragraph" w:styleId="a8">
    <w:name w:val="footer"/>
    <w:basedOn w:val="a"/>
    <w:link w:val="a9"/>
    <w:rsid w:val="00206446"/>
    <w:pPr>
      <w:tabs>
        <w:tab w:val="center" w:pos="4153"/>
        <w:tab w:val="right" w:pos="8306"/>
      </w:tabs>
    </w:pPr>
  </w:style>
  <w:style w:type="paragraph" w:customStyle="1" w:styleId="aa">
    <w:name w:val="כותרת"/>
    <w:basedOn w:val="a"/>
    <w:rsid w:val="00206446"/>
    <w:pPr>
      <w:spacing w:before="240" w:line="320" w:lineRule="atLeast"/>
      <w:jc w:val="center"/>
    </w:pPr>
    <w:rPr>
      <w:rFonts w:cs="David"/>
      <w:b/>
      <w:bCs/>
      <w:spacing w:val="20"/>
      <w:szCs w:val="32"/>
    </w:rPr>
  </w:style>
  <w:style w:type="paragraph" w:customStyle="1" w:styleId="ab">
    <w:name w:val="כותרת קטע"/>
    <w:basedOn w:val="a"/>
    <w:rsid w:val="00206446"/>
    <w:pPr>
      <w:spacing w:before="240" w:line="300" w:lineRule="atLeast"/>
    </w:pPr>
    <w:rPr>
      <w:rFonts w:cs="Arial"/>
      <w:b/>
      <w:bCs/>
      <w:szCs w:val="24"/>
    </w:rPr>
  </w:style>
  <w:style w:type="paragraph" w:customStyle="1" w:styleId="ac">
    <w:name w:val="מקור"/>
    <w:basedOn w:val="a"/>
    <w:rsid w:val="00206446"/>
    <w:pPr>
      <w:spacing w:line="320" w:lineRule="atLeast"/>
      <w:jc w:val="both"/>
    </w:pPr>
    <w:rPr>
      <w:rFonts w:cs="David"/>
      <w:szCs w:val="24"/>
    </w:rPr>
  </w:style>
  <w:style w:type="paragraph" w:customStyle="1" w:styleId="ad">
    <w:name w:val="מחלקי המים"/>
    <w:basedOn w:val="a"/>
    <w:rsid w:val="00206446"/>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clear" w:pos="360"/>
        <w:tab w:val="num" w:pos="397"/>
      </w:tabs>
      <w:spacing w:before="120" w:line="320" w:lineRule="atLeast"/>
      <w:ind w:left="397" w:hanging="397"/>
      <w:jc w:val="both"/>
    </w:pPr>
    <w:rPr>
      <w:rFonts w:cs="David"/>
      <w:szCs w:val="24"/>
    </w:rPr>
  </w:style>
  <w:style w:type="paragraph" w:styleId="af">
    <w:name w:val="Document Map"/>
    <w:basedOn w:val="a"/>
    <w:semiHidden/>
    <w:pPr>
      <w:shd w:val="clear" w:color="auto" w:fill="000080"/>
    </w:pPr>
    <w:rPr>
      <w:rFonts w:ascii="Tahoma" w:hAnsi="Tahoma" w:cs="Tahoma"/>
    </w:rPr>
  </w:style>
  <w:style w:type="paragraph" w:styleId="af0">
    <w:name w:val="Balloon Text"/>
    <w:basedOn w:val="a"/>
    <w:link w:val="af1"/>
    <w:uiPriority w:val="99"/>
    <w:semiHidden/>
    <w:unhideWhenUsed/>
    <w:rsid w:val="00206446"/>
    <w:rPr>
      <w:rFonts w:ascii="Tahoma" w:hAnsi="Tahoma" w:cs="Tahoma"/>
      <w:sz w:val="16"/>
      <w:szCs w:val="16"/>
    </w:rPr>
  </w:style>
  <w:style w:type="character" w:styleId="Hyperlink">
    <w:name w:val="Hyperlink"/>
    <w:rsid w:val="00206446"/>
    <w:rPr>
      <w:color w:val="0000FF"/>
      <w:u w:val="single"/>
    </w:rPr>
  </w:style>
  <w:style w:type="character" w:styleId="FollowedHyperlink">
    <w:name w:val="FollowedHyperlink"/>
    <w:rsid w:val="00133CA0"/>
    <w:rPr>
      <w:color w:val="800080"/>
      <w:u w:val="single"/>
    </w:rPr>
  </w:style>
  <w:style w:type="paragraph" w:customStyle="1" w:styleId="Normal2">
    <w:name w:val="Normal2"/>
    <w:basedOn w:val="a"/>
    <w:rsid w:val="00F511EB"/>
    <w:pPr>
      <w:spacing w:before="120" w:line="320" w:lineRule="exact"/>
      <w:ind w:left="795"/>
      <w:jc w:val="both"/>
    </w:pPr>
    <w:rPr>
      <w:rFonts w:cs="David"/>
      <w:szCs w:val="24"/>
    </w:rPr>
  </w:style>
  <w:style w:type="character" w:customStyle="1" w:styleId="a4">
    <w:name w:val="טקסט הערת שוליים תו"/>
    <w:link w:val="a3"/>
    <w:rsid w:val="00206446"/>
    <w:rPr>
      <w:rFonts w:cs="Narkisim"/>
      <w:lang w:eastAsia="he-IL"/>
    </w:rPr>
  </w:style>
  <w:style w:type="character" w:customStyle="1" w:styleId="10">
    <w:name w:val="כותרת 1 תו"/>
    <w:link w:val="1"/>
    <w:rsid w:val="00206446"/>
    <w:rPr>
      <w:rFonts w:cs="David"/>
      <w:b/>
      <w:bCs/>
      <w:sz w:val="22"/>
      <w:szCs w:val="28"/>
      <w:lang w:eastAsia="he-IL"/>
    </w:rPr>
  </w:style>
  <w:style w:type="character" w:customStyle="1" w:styleId="a7">
    <w:name w:val="כותרת עליונה תו"/>
    <w:link w:val="a6"/>
    <w:rsid w:val="00206446"/>
    <w:rPr>
      <w:rFonts w:cs="Narkisim"/>
      <w:sz w:val="22"/>
      <w:szCs w:val="22"/>
      <w:lang w:eastAsia="he-IL"/>
    </w:rPr>
  </w:style>
  <w:style w:type="character" w:customStyle="1" w:styleId="a9">
    <w:name w:val="כותרת תחתונה תו"/>
    <w:link w:val="a8"/>
    <w:rsid w:val="00206446"/>
    <w:rPr>
      <w:rFonts w:cs="Narkisim"/>
      <w:sz w:val="22"/>
      <w:szCs w:val="22"/>
      <w:lang w:eastAsia="he-IL"/>
    </w:rPr>
  </w:style>
  <w:style w:type="character" w:styleId="af2">
    <w:name w:val="page number"/>
    <w:rsid w:val="00BF3063"/>
  </w:style>
  <w:style w:type="character" w:customStyle="1" w:styleId="af1">
    <w:name w:val="טקסט בלונים תו"/>
    <w:link w:val="af0"/>
    <w:uiPriority w:val="99"/>
    <w:semiHidden/>
    <w:rsid w:val="00206446"/>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13299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0%D7%A8%D7%95%D7%9F-%D7%A7%D7%95%D7%93%D7%9D-%D7%90%D7%95-%D7%9E%D7%A9%D7%9B%D7%9F-%D7%A7%D7%95%D7%93%D7%9D-%D7%A9%D7%99%D7%98%D7%AA-%D7%91%D7%A6%D7%9C%D7%90%D7%9C-%D7%9E%D7%95%D7%9C-%D7%A9%D7%99" TargetMode="External"/><Relationship Id="rId3" Type="http://schemas.openxmlformats.org/officeDocument/2006/relationships/hyperlink" Target="https://www.mayim.org.il/?parasha=%D7%90%D7%9C%D7%94-%D7%94%D7%93%D7%91%D7%A8%D7%99%D7%9D-%D7%91%D7%9B%D7%9C-%D7%9C%D7%A9%D7%95%D7%9F" TargetMode="External"/><Relationship Id="rId7" Type="http://schemas.openxmlformats.org/officeDocument/2006/relationships/hyperlink" Target="https://www.mayim.org.il/?parasha=%D7%91%D6%BC%D6%B0%D7%A6%D6%B7%D7%9C%D6%B0%D7%90%D6%B5%D7%9C-%D7%91%D6%BC%D6%B0%D7%A6%D6%B5%D7%9C-%D7%90%D6%B5%D7%9C" TargetMode="External"/><Relationship Id="rId2" Type="http://schemas.openxmlformats.org/officeDocument/2006/relationships/hyperlink" Target="https://www.mayim.org.il/?parasha=%d7%9e%d7%a6%d7%95%d7%a8%d7%a2-%d7%9e%d7%95%d7%a6%d7%99%d7%90-%d7%a9%d7%9d-%d7%a8%d7%a2" TargetMode="External"/><Relationship Id="rId1" Type="http://schemas.openxmlformats.org/officeDocument/2006/relationships/hyperlink" Target="https://www.mayim.org.il/?parasha=%d7%9e%d7%a6%d7%95%d7%a8%d7%a2-%d7%9e%d7%95%d7%a6%d7%99%d7%90-%d7%a9%d7%9d-%d7%a8%d7%a2" TargetMode="External"/><Relationship Id="rId6" Type="http://schemas.openxmlformats.org/officeDocument/2006/relationships/hyperlink" Target="https://shironet.mako.co.il/artist?type=lyrics&amp;lang=1&amp;prfid=383&amp;wrkid=1964" TargetMode="External"/><Relationship Id="rId5" Type="http://schemas.openxmlformats.org/officeDocument/2006/relationships/hyperlink" Target="https://www.mayim.org.il/?parasha=%D7%AA%D7%9C%D7%9E%D7%95%D7%93-%D7%95%D7%9E%D7%A2%D7%A9%D7%94" TargetMode="External"/><Relationship Id="rId4" Type="http://schemas.openxmlformats.org/officeDocument/2006/relationships/hyperlink" Target="https://www.mayim.org.il/?parasha=%D7%9E%D7%95%D7%A8%D7%A9%D7%94-%D7%A7%D7%94%D7%99%D7%9C%D7%AA-%D7%99%D7%A2%D7%A7%D7%91" TargetMode="External"/><Relationship Id="rId9" Type="http://schemas.openxmlformats.org/officeDocument/2006/relationships/hyperlink" Target="https://www.mayim.org.il/?parasha=%D7%90%D7%A0%D7%A9%D7%99%D7%9D-%D7%97%D7%9B%D7%9E%D7%99%D7%9D-%D7%95%D7%A0%D7%91%D7%95%D7%A0%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751</Words>
  <Characters>4287</Characters>
  <Application>Microsoft Office Word</Application>
  <DocSecurity>0</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מצורע - מוציא שם רע</vt:lpstr>
      <vt:lpstr>מצורע - מוציא שם רע</vt:lpstr>
    </vt:vector>
  </TitlesOfParts>
  <Company>Microsoft</Company>
  <LinksUpToDate>false</LinksUpToDate>
  <CharactersWithSpaces>5028</CharactersWithSpaces>
  <SharedDoc>false</SharedDoc>
  <HLinks>
    <vt:vector size="54" baseType="variant">
      <vt:variant>
        <vt:i4>3801190</vt:i4>
      </vt:variant>
      <vt:variant>
        <vt:i4>24</vt:i4>
      </vt:variant>
      <vt:variant>
        <vt:i4>0</vt:i4>
      </vt:variant>
      <vt:variant>
        <vt:i4>5</vt:i4>
      </vt:variant>
      <vt:variant>
        <vt:lpwstr>https://www.mayim.org.il/?parasha=%D7%90%D7%A0%D7%A9%D7%99%D7%9D-%D7%97%D7%9B%D7%9E%D7%99%D7%9D-%D7%95%D7%A0%D7%91%D7%95%D7%A0%D7%99%D7%9D</vt:lpwstr>
      </vt:variant>
      <vt:variant>
        <vt:lpwstr/>
      </vt:variant>
      <vt:variant>
        <vt:i4>6422634</vt:i4>
      </vt:variant>
      <vt:variant>
        <vt:i4>21</vt:i4>
      </vt:variant>
      <vt:variant>
        <vt:i4>0</vt:i4>
      </vt:variant>
      <vt:variant>
        <vt:i4>5</vt:i4>
      </vt:variant>
      <vt:variant>
        <vt:lpwstr>https://www.mayim.org.il/?parasha=%D7%90%D7%A8%D7%95%D7%9F-%D7%A7%D7%95%D7%93%D7%9D-%D7%90%D7%95-%D7%9E%D7%A9%D7%9B%D7%9F-%D7%A7%D7%95%D7%93%D7%9D-%D7%A9%D7%99%D7%98%D7%AA-%D7%91%D7%A6%D7%9C%D7%90%D7%9C-%D7%9E%D7%95%D7%9C-%D7%A9%D7%99</vt:lpwstr>
      </vt:variant>
      <vt:variant>
        <vt:lpwstr/>
      </vt:variant>
      <vt:variant>
        <vt:i4>6946875</vt:i4>
      </vt:variant>
      <vt:variant>
        <vt:i4>18</vt:i4>
      </vt:variant>
      <vt:variant>
        <vt:i4>0</vt:i4>
      </vt:variant>
      <vt:variant>
        <vt:i4>5</vt:i4>
      </vt:variant>
      <vt:variant>
        <vt:lpwstr>https://www.mayim.org.il/?parasha=%D7%91%D6%BC%D6%B0%D7%A6%D6%B7%D7%9C%D6%B0%D7%90%D6%B5%D7%9C-%D7%91%D6%BC%D6%B0%D7%A6%D6%B5%D7%9C-%D7%90%D6%B5%D7%9C</vt:lpwstr>
      </vt:variant>
      <vt:variant>
        <vt:lpwstr/>
      </vt:variant>
      <vt:variant>
        <vt:i4>3080309</vt:i4>
      </vt:variant>
      <vt:variant>
        <vt:i4>15</vt:i4>
      </vt:variant>
      <vt:variant>
        <vt:i4>0</vt:i4>
      </vt:variant>
      <vt:variant>
        <vt:i4>5</vt:i4>
      </vt:variant>
      <vt:variant>
        <vt:lpwstr>https://shironet.mako.co.il/artist?type=lyrics&amp;lang=1&amp;prfid=383&amp;wrkid=1964</vt:lpwstr>
      </vt:variant>
      <vt:variant>
        <vt:lpwstr/>
      </vt:variant>
      <vt:variant>
        <vt:i4>4128803</vt:i4>
      </vt:variant>
      <vt:variant>
        <vt:i4>12</vt:i4>
      </vt:variant>
      <vt:variant>
        <vt:i4>0</vt:i4>
      </vt:variant>
      <vt:variant>
        <vt:i4>5</vt:i4>
      </vt:variant>
      <vt:variant>
        <vt:lpwstr>https://www.mayim.org.il/?parasha=%D7%AA%D7%9C%D7%9E%D7%95%D7%93-%D7%95%D7%9E%D7%A2%D7%A9%D7%94</vt:lpwstr>
      </vt:variant>
      <vt:variant>
        <vt:lpwstr/>
      </vt:variant>
      <vt:variant>
        <vt:i4>1769496</vt:i4>
      </vt:variant>
      <vt:variant>
        <vt:i4>9</vt:i4>
      </vt:variant>
      <vt:variant>
        <vt:i4>0</vt:i4>
      </vt:variant>
      <vt:variant>
        <vt:i4>5</vt:i4>
      </vt:variant>
      <vt:variant>
        <vt:lpwstr>https://www.mayim.org.il/?parasha=%D7%9E%D7%95%D7%A8%D7%A9%D7%94-%D7%A7%D7%94%D7%99%D7%9C%D7%AA-%D7%99%D7%A2%D7%A7%D7%91</vt:lpwstr>
      </vt:variant>
      <vt:variant>
        <vt:lpwstr/>
      </vt:variant>
      <vt:variant>
        <vt:i4>5111899</vt:i4>
      </vt:variant>
      <vt:variant>
        <vt:i4>6</vt:i4>
      </vt:variant>
      <vt:variant>
        <vt:i4>0</vt:i4>
      </vt:variant>
      <vt:variant>
        <vt:i4>5</vt:i4>
      </vt:variant>
      <vt:variant>
        <vt:lpwstr>https://www.mayim.org.il/?parasha=%D7%90%D7%9C%D7%94-%D7%94%D7%93%D7%91%D7%A8%D7%99%D7%9D-%D7%91%D7%9B%D7%9C-%D7%9C%D7%A9%D7%95%D7%9F</vt:lpwstr>
      </vt:variant>
      <vt:variant>
        <vt:lpwstr/>
      </vt:variant>
      <vt:variant>
        <vt:i4>1704026</vt:i4>
      </vt:variant>
      <vt:variant>
        <vt:i4>3</vt:i4>
      </vt:variant>
      <vt:variant>
        <vt:i4>0</vt:i4>
      </vt:variant>
      <vt:variant>
        <vt:i4>5</vt:i4>
      </vt:variant>
      <vt:variant>
        <vt:lpwstr>https://www.mayim.org.il/?parasha=%d7%9e%d7%a6%d7%95%d7%a8%d7%a2-%d7%9e%d7%95%d7%a6%d7%99%d7%90-%d7%a9%d7%9d-%d7%a8%d7%a2</vt:lpwstr>
      </vt:variant>
      <vt:variant>
        <vt:lpwstr/>
      </vt:variant>
      <vt:variant>
        <vt:i4>1704026</vt:i4>
      </vt:variant>
      <vt:variant>
        <vt:i4>0</vt:i4>
      </vt:variant>
      <vt:variant>
        <vt:i4>0</vt:i4>
      </vt:variant>
      <vt:variant>
        <vt:i4>5</vt:i4>
      </vt:variant>
      <vt:variant>
        <vt:lpwstr>https://www.mayim.org.il/?parasha=%d7%9e%d7%a6%d7%95%d7%a8%d7%a2-%d7%9e%d7%95%d7%a6%d7%99%d7%90-%d7%a9%d7%9d-%d7%a8%d7%a2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מצורע - מוציא שם רע</dc:title>
  <dc:subject>מצורע</dc:subject>
  <dc:creator>Asher Yuval</dc:creator>
  <cp:keywords/>
  <cp:lastModifiedBy>Shimon Afek</cp:lastModifiedBy>
  <cp:revision>2</cp:revision>
  <cp:lastPrinted>2019-04-11T18:20:00Z</cp:lastPrinted>
  <dcterms:created xsi:type="dcterms:W3CDTF">2019-04-12T05:11:00Z</dcterms:created>
  <dcterms:modified xsi:type="dcterms:W3CDTF">2019-04-12T05:11:00Z</dcterms:modified>
</cp:coreProperties>
</file>